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183E4D" w14:paraId="35BDA0EF" w14:textId="77777777" w:rsidTr="00AE36A5">
        <w:trPr>
          <w:cantSplit/>
          <w:trHeight w:hRule="exact" w:val="4820"/>
        </w:trPr>
        <w:tc>
          <w:tcPr>
            <w:tcW w:w="4253" w:type="dxa"/>
            <w:shd w:val="clear" w:color="auto" w:fill="auto"/>
            <w:vAlign w:val="bottom"/>
          </w:tcPr>
          <w:p w14:paraId="75204EAB" w14:textId="77777777" w:rsidR="001B33AE" w:rsidRPr="00183E4D" w:rsidRDefault="001B33AE" w:rsidP="00DF343F">
            <w:pPr>
              <w:pStyle w:val="TOC9"/>
              <w:jc w:val="both"/>
            </w:pPr>
          </w:p>
        </w:tc>
        <w:tc>
          <w:tcPr>
            <w:tcW w:w="4678" w:type="dxa"/>
            <w:shd w:val="clear" w:color="auto" w:fill="auto"/>
            <w:vAlign w:val="bottom"/>
          </w:tcPr>
          <w:p w14:paraId="7376F5B9" w14:textId="77777777" w:rsidR="001B33AE" w:rsidRPr="00183E4D" w:rsidRDefault="00D31639" w:rsidP="00F841C5">
            <w:pPr>
              <w:pStyle w:val="PublicationTitle"/>
              <w:rPr>
                <w:szCs w:val="44"/>
              </w:rPr>
            </w:pPr>
            <w:r w:rsidRPr="00D31639">
              <w:rPr>
                <w:szCs w:val="44"/>
              </w:rPr>
              <w:t xml:space="preserve">Substitution of </w:t>
            </w:r>
            <w:r w:rsidR="00F841C5" w:rsidRPr="00F841C5">
              <w:rPr>
                <w:szCs w:val="44"/>
                <w:vertAlign w:val="superscript"/>
              </w:rPr>
              <w:t>68</w:t>
            </w:r>
            <w:r w:rsidRPr="00D31639">
              <w:rPr>
                <w:szCs w:val="44"/>
              </w:rPr>
              <w:t>Ga-</w:t>
            </w:r>
            <w:r w:rsidR="00F841C5">
              <w:rPr>
                <w:szCs w:val="44"/>
              </w:rPr>
              <w:t>DOTA-</w:t>
            </w:r>
            <w:r w:rsidRPr="00D31639">
              <w:rPr>
                <w:szCs w:val="44"/>
              </w:rPr>
              <w:t>peptide PET/CT scanning in lieu of Octreotide for patients undergoing somatostat</w:t>
            </w:r>
            <w:r>
              <w:rPr>
                <w:szCs w:val="44"/>
              </w:rPr>
              <w:t>in receptor diagnostic imaging</w:t>
            </w:r>
            <w:r w:rsidR="001F5AFA">
              <w:t xml:space="preserve"> </w:t>
            </w:r>
            <w:r w:rsidR="001F5AFA" w:rsidRPr="001F5AFA">
              <w:rPr>
                <w:szCs w:val="44"/>
              </w:rPr>
              <w:t>under</w:t>
            </w:r>
            <w:r w:rsidR="001F5AFA" w:rsidRPr="001F5AFA">
              <w:rPr>
                <w:szCs w:val="44"/>
              </w:rPr>
              <w:br/>
              <w:t>MBS item 61369</w:t>
            </w:r>
          </w:p>
        </w:tc>
      </w:tr>
      <w:tr w:rsidR="008F59A8" w:rsidRPr="00183E4D" w14:paraId="6588042A" w14:textId="77777777" w:rsidTr="00AE36A5">
        <w:trPr>
          <w:cantSplit/>
          <w:trHeight w:hRule="exact" w:val="2137"/>
        </w:trPr>
        <w:tc>
          <w:tcPr>
            <w:tcW w:w="4253" w:type="dxa"/>
            <w:shd w:val="clear" w:color="auto" w:fill="auto"/>
            <w:vAlign w:val="bottom"/>
          </w:tcPr>
          <w:p w14:paraId="46D3CBDD" w14:textId="77777777" w:rsidR="008F59A8" w:rsidRPr="00183E4D" w:rsidRDefault="008F59A8" w:rsidP="00DF343F">
            <w:pPr>
              <w:jc w:val="both"/>
            </w:pPr>
          </w:p>
        </w:tc>
        <w:tc>
          <w:tcPr>
            <w:tcW w:w="4678" w:type="dxa"/>
            <w:shd w:val="clear" w:color="auto" w:fill="auto"/>
            <w:vAlign w:val="bottom"/>
          </w:tcPr>
          <w:p w14:paraId="4640AB5C" w14:textId="77777777" w:rsidR="008F59A8" w:rsidRPr="00183E4D" w:rsidRDefault="008F59A8" w:rsidP="00DF343F">
            <w:pPr>
              <w:pStyle w:val="Heading1"/>
              <w:jc w:val="both"/>
            </w:pPr>
          </w:p>
          <w:p w14:paraId="39FACC9A" w14:textId="77777777" w:rsidR="008F59A8" w:rsidRPr="00183E4D" w:rsidRDefault="008F59A8" w:rsidP="00DF343F">
            <w:pPr>
              <w:jc w:val="both"/>
            </w:pPr>
          </w:p>
        </w:tc>
      </w:tr>
      <w:tr w:rsidR="008F59A8" w:rsidRPr="00183E4D" w14:paraId="44D5121F" w14:textId="77777777" w:rsidTr="00AE36A5">
        <w:trPr>
          <w:cantSplit/>
          <w:trHeight w:hRule="exact" w:val="1265"/>
          <w:hidden/>
        </w:trPr>
        <w:tc>
          <w:tcPr>
            <w:tcW w:w="4253" w:type="dxa"/>
            <w:shd w:val="clear" w:color="auto" w:fill="auto"/>
            <w:vAlign w:val="center"/>
          </w:tcPr>
          <w:p w14:paraId="2E149F64" w14:textId="77777777" w:rsidR="008F59A8" w:rsidRPr="001B004D" w:rsidRDefault="008F59A8" w:rsidP="00DF343F">
            <w:pPr>
              <w:pStyle w:val="Date"/>
              <w:jc w:val="both"/>
              <w:rPr>
                <w:rFonts w:ascii="Calibri" w:hAnsi="Calibri"/>
                <w:b w:val="0"/>
                <w:vanish/>
                <w:color w:val="C00000"/>
                <w:sz w:val="22"/>
              </w:rPr>
            </w:pPr>
          </w:p>
        </w:tc>
        <w:tc>
          <w:tcPr>
            <w:tcW w:w="4678" w:type="dxa"/>
            <w:shd w:val="clear" w:color="auto" w:fill="auto"/>
            <w:vAlign w:val="center"/>
          </w:tcPr>
          <w:p w14:paraId="68339AE3" w14:textId="77777777" w:rsidR="008F59A8" w:rsidRDefault="00D31639" w:rsidP="00DF343F">
            <w:pPr>
              <w:pStyle w:val="Date"/>
              <w:jc w:val="both"/>
            </w:pPr>
            <w:r>
              <w:t>February 2017</w:t>
            </w:r>
          </w:p>
          <w:p w14:paraId="1EC9F552" w14:textId="77777777" w:rsidR="001B004D" w:rsidRPr="001B004D" w:rsidRDefault="001B004D" w:rsidP="001B004D">
            <w:pPr>
              <w:rPr>
                <w:vanish/>
                <w:color w:val="FF0000"/>
              </w:rPr>
            </w:pPr>
          </w:p>
        </w:tc>
      </w:tr>
      <w:tr w:rsidR="008F59A8" w:rsidRPr="00183E4D" w14:paraId="410658A9" w14:textId="77777777" w:rsidTr="00AE36A5">
        <w:trPr>
          <w:cantSplit/>
          <w:trHeight w:hRule="exact" w:val="998"/>
          <w:hidden/>
        </w:trPr>
        <w:tc>
          <w:tcPr>
            <w:tcW w:w="4253" w:type="dxa"/>
            <w:shd w:val="clear" w:color="auto" w:fill="auto"/>
          </w:tcPr>
          <w:p w14:paraId="3D25061B" w14:textId="77777777" w:rsidR="008F59A8" w:rsidRPr="001B004D" w:rsidRDefault="008F59A8" w:rsidP="00DF343F">
            <w:pPr>
              <w:jc w:val="both"/>
              <w:rPr>
                <w:vanish/>
                <w:color w:val="C00000"/>
              </w:rPr>
            </w:pPr>
          </w:p>
        </w:tc>
        <w:tc>
          <w:tcPr>
            <w:tcW w:w="4678" w:type="dxa"/>
            <w:shd w:val="clear" w:color="auto" w:fill="auto"/>
          </w:tcPr>
          <w:p w14:paraId="5068014A" w14:textId="77777777" w:rsidR="008F59A8" w:rsidRPr="00183E4D" w:rsidRDefault="008F59A8" w:rsidP="00DF343F">
            <w:pPr>
              <w:jc w:val="both"/>
              <w:rPr>
                <w:highlight w:val="yellow"/>
              </w:rPr>
            </w:pPr>
          </w:p>
        </w:tc>
      </w:tr>
      <w:tr w:rsidR="008F59A8" w:rsidRPr="00183E4D" w14:paraId="250605D2" w14:textId="77777777" w:rsidTr="00AE36A5">
        <w:trPr>
          <w:cantSplit/>
          <w:trHeight w:hRule="exact" w:val="3094"/>
        </w:trPr>
        <w:tc>
          <w:tcPr>
            <w:tcW w:w="4253" w:type="dxa"/>
            <w:shd w:val="clear" w:color="auto" w:fill="auto"/>
          </w:tcPr>
          <w:p w14:paraId="2B843100" w14:textId="77777777" w:rsidR="008F59A8" w:rsidRPr="00183E4D" w:rsidRDefault="008F59A8" w:rsidP="00DF343F">
            <w:pPr>
              <w:pStyle w:val="Sub-title"/>
              <w:jc w:val="both"/>
            </w:pPr>
          </w:p>
        </w:tc>
        <w:tc>
          <w:tcPr>
            <w:tcW w:w="4678" w:type="dxa"/>
            <w:shd w:val="clear" w:color="auto" w:fill="auto"/>
          </w:tcPr>
          <w:p w14:paraId="09588C2B" w14:textId="77777777" w:rsidR="008F59A8" w:rsidRPr="00183E4D" w:rsidRDefault="00D31639" w:rsidP="00D31639">
            <w:pPr>
              <w:pStyle w:val="Sub-title"/>
              <w:jc w:val="both"/>
              <w:rPr>
                <w:i/>
              </w:rPr>
            </w:pPr>
            <w:r>
              <w:t>Mini a</w:t>
            </w:r>
            <w:r w:rsidR="008F59A8" w:rsidRPr="00183E4D">
              <w:t>ssessment report</w:t>
            </w:r>
          </w:p>
        </w:tc>
      </w:tr>
    </w:tbl>
    <w:p w14:paraId="731A059B" w14:textId="77777777" w:rsidR="003A7C8F" w:rsidRPr="00183E4D" w:rsidRDefault="003A7C8F" w:rsidP="00DF343F">
      <w:pPr>
        <w:autoSpaceDE w:val="0"/>
        <w:autoSpaceDN w:val="0"/>
        <w:adjustRightInd w:val="0"/>
        <w:spacing w:after="0"/>
        <w:jc w:val="both"/>
      </w:pPr>
    </w:p>
    <w:p w14:paraId="4855ED9D" w14:textId="77777777" w:rsidR="003A7C8F" w:rsidRPr="00183E4D" w:rsidRDefault="003A7C8F" w:rsidP="00DF343F">
      <w:pPr>
        <w:autoSpaceDE w:val="0"/>
        <w:autoSpaceDN w:val="0"/>
        <w:adjustRightInd w:val="0"/>
        <w:spacing w:after="0"/>
        <w:jc w:val="both"/>
      </w:pPr>
    </w:p>
    <w:p w14:paraId="238985DD" w14:textId="77777777" w:rsidR="003A7C8F" w:rsidRDefault="003A7C8F" w:rsidP="00DF343F">
      <w:pPr>
        <w:spacing w:after="0" w:line="240" w:lineRule="auto"/>
        <w:jc w:val="both"/>
      </w:pPr>
      <w:r w:rsidRPr="00183E4D">
        <w:br w:type="page"/>
      </w:r>
    </w:p>
    <w:p w14:paraId="6DE1435A" w14:textId="77777777" w:rsidR="00D31639" w:rsidRDefault="00D31639" w:rsidP="00D31639">
      <w:pPr>
        <w:pStyle w:val="Heading1"/>
        <w:jc w:val="both"/>
        <w:rPr>
          <w:rFonts w:asciiTheme="majorHAnsi" w:eastAsiaTheme="minorHAnsi" w:hAnsiTheme="majorHAnsi" w:cs="Times New Roman"/>
          <w:sz w:val="36"/>
          <w:szCs w:val="36"/>
        </w:rPr>
      </w:pPr>
      <w:bookmarkStart w:id="0" w:name="_Toc443555803"/>
      <w:bookmarkStart w:id="1" w:name="_Toc474510148"/>
      <w:r>
        <w:rPr>
          <w:rFonts w:eastAsiaTheme="minorHAnsi"/>
        </w:rPr>
        <w:lastRenderedPageBreak/>
        <w:t>Version Control</w:t>
      </w:r>
      <w:bookmarkEnd w:id="0"/>
      <w:bookmarkEnd w:id="1"/>
      <w:r>
        <w:rPr>
          <w:rFonts w:eastAsiaTheme="minorHAnsi"/>
        </w:rPr>
        <w:tab/>
      </w:r>
    </w:p>
    <w:p w14:paraId="75E1CC41" w14:textId="77777777" w:rsidR="00D31639" w:rsidRDefault="00D31639" w:rsidP="00D31639">
      <w:pPr>
        <w:pStyle w:val="Heading2"/>
        <w:rPr>
          <w:rFonts w:eastAsiaTheme="minorHAnsi"/>
        </w:rPr>
      </w:pPr>
      <w:bookmarkStart w:id="2" w:name="_Toc443555804"/>
      <w:bookmarkStart w:id="3" w:name="_Toc474510149"/>
      <w:r>
        <w:rPr>
          <w:rFonts w:eastAsiaTheme="minorHAnsi"/>
        </w:rPr>
        <w:t>Document History</w:t>
      </w:r>
      <w:bookmarkEnd w:id="2"/>
      <w:bookmarkEnd w:id="3"/>
    </w:p>
    <w:p w14:paraId="7265BD7D" w14:textId="77777777" w:rsidR="00D31639" w:rsidRDefault="00D31639" w:rsidP="00D31639">
      <w:pPr>
        <w:spacing w:after="0" w:line="240" w:lineRule="auto"/>
        <w:rPr>
          <w:rFonts w:eastAsiaTheme="minorHAnsi"/>
        </w:rPr>
      </w:pPr>
    </w:p>
    <w:tbl>
      <w:tblPr>
        <w:tblStyle w:val="TableGrid"/>
        <w:tblW w:w="0" w:type="auto"/>
        <w:tblLook w:val="04A0" w:firstRow="1" w:lastRow="0" w:firstColumn="1" w:lastColumn="0" w:noHBand="0" w:noVBand="1"/>
        <w:tblCaption w:val="Document History Table"/>
        <w:tblDescription w:val="This table records the versions of the document and the reasons for amenedment"/>
      </w:tblPr>
      <w:tblGrid>
        <w:gridCol w:w="1233"/>
        <w:gridCol w:w="1739"/>
        <w:gridCol w:w="3119"/>
        <w:gridCol w:w="2926"/>
      </w:tblGrid>
      <w:tr w:rsidR="00D31639" w14:paraId="5198746E" w14:textId="77777777" w:rsidTr="00881FBB">
        <w:trPr>
          <w:tblHeader/>
        </w:trPr>
        <w:tc>
          <w:tcPr>
            <w:tcW w:w="1233" w:type="dxa"/>
            <w:tcBorders>
              <w:top w:val="single" w:sz="4" w:space="0" w:color="auto"/>
              <w:left w:val="single" w:sz="4" w:space="0" w:color="auto"/>
              <w:bottom w:val="single" w:sz="4" w:space="0" w:color="auto"/>
              <w:right w:val="single" w:sz="4" w:space="0" w:color="auto"/>
            </w:tcBorders>
            <w:shd w:val="clear" w:color="auto" w:fill="FFFFCC"/>
            <w:hideMark/>
          </w:tcPr>
          <w:p w14:paraId="4423698F" w14:textId="77777777" w:rsidR="00D31639" w:rsidRDefault="00D31639" w:rsidP="00D31639">
            <w:pPr>
              <w:spacing w:after="0" w:line="240" w:lineRule="auto"/>
              <w:ind w:left="0" w:right="82"/>
              <w:rPr>
                <w:b/>
                <w:sz w:val="20"/>
                <w:szCs w:val="20"/>
              </w:rPr>
            </w:pPr>
            <w:r>
              <w:rPr>
                <w:b/>
                <w:sz w:val="20"/>
                <w:szCs w:val="20"/>
              </w:rPr>
              <w:t>Version Number</w:t>
            </w:r>
          </w:p>
        </w:tc>
        <w:tc>
          <w:tcPr>
            <w:tcW w:w="1739" w:type="dxa"/>
            <w:tcBorders>
              <w:top w:val="single" w:sz="4" w:space="0" w:color="auto"/>
              <w:left w:val="single" w:sz="4" w:space="0" w:color="auto"/>
              <w:bottom w:val="single" w:sz="4" w:space="0" w:color="auto"/>
              <w:right w:val="single" w:sz="4" w:space="0" w:color="auto"/>
            </w:tcBorders>
            <w:shd w:val="clear" w:color="auto" w:fill="FFFFCC"/>
            <w:hideMark/>
          </w:tcPr>
          <w:p w14:paraId="1D956440" w14:textId="77777777" w:rsidR="00D31639" w:rsidRDefault="00D31639" w:rsidP="00D31639">
            <w:pPr>
              <w:spacing w:after="0" w:line="240" w:lineRule="auto"/>
              <w:ind w:left="-15"/>
              <w:rPr>
                <w:b/>
                <w:sz w:val="20"/>
                <w:szCs w:val="20"/>
              </w:rPr>
            </w:pPr>
            <w:r>
              <w:rPr>
                <w:b/>
                <w:sz w:val="20"/>
                <w:szCs w:val="20"/>
              </w:rPr>
              <w:t>Date Changed</w:t>
            </w:r>
          </w:p>
        </w:tc>
        <w:tc>
          <w:tcPr>
            <w:tcW w:w="3119" w:type="dxa"/>
            <w:tcBorders>
              <w:top w:val="single" w:sz="4" w:space="0" w:color="auto"/>
              <w:left w:val="single" w:sz="4" w:space="0" w:color="auto"/>
              <w:bottom w:val="single" w:sz="4" w:space="0" w:color="auto"/>
              <w:right w:val="single" w:sz="4" w:space="0" w:color="auto"/>
            </w:tcBorders>
            <w:shd w:val="clear" w:color="auto" w:fill="FFFFCC"/>
            <w:hideMark/>
          </w:tcPr>
          <w:p w14:paraId="0733A1CD" w14:textId="77777777" w:rsidR="00D31639" w:rsidRDefault="00D31639" w:rsidP="00D31639">
            <w:pPr>
              <w:spacing w:after="0" w:line="240" w:lineRule="auto"/>
              <w:ind w:left="0"/>
              <w:rPr>
                <w:b/>
                <w:sz w:val="20"/>
                <w:szCs w:val="20"/>
              </w:rPr>
            </w:pPr>
            <w:r>
              <w:rPr>
                <w:b/>
                <w:sz w:val="20"/>
                <w:szCs w:val="20"/>
              </w:rPr>
              <w:t>Author</w:t>
            </w:r>
          </w:p>
        </w:tc>
        <w:tc>
          <w:tcPr>
            <w:tcW w:w="2926" w:type="dxa"/>
            <w:tcBorders>
              <w:top w:val="single" w:sz="4" w:space="0" w:color="auto"/>
              <w:left w:val="single" w:sz="4" w:space="0" w:color="auto"/>
              <w:bottom w:val="single" w:sz="4" w:space="0" w:color="auto"/>
              <w:right w:val="single" w:sz="4" w:space="0" w:color="auto"/>
            </w:tcBorders>
            <w:shd w:val="clear" w:color="auto" w:fill="FFFFCC"/>
            <w:hideMark/>
          </w:tcPr>
          <w:p w14:paraId="62D2F1F0" w14:textId="77777777" w:rsidR="00D31639" w:rsidRDefault="00D31639" w:rsidP="00D31639">
            <w:pPr>
              <w:spacing w:after="0" w:line="240" w:lineRule="auto"/>
              <w:ind w:left="0"/>
              <w:rPr>
                <w:b/>
                <w:sz w:val="20"/>
                <w:szCs w:val="20"/>
              </w:rPr>
            </w:pPr>
            <w:r>
              <w:rPr>
                <w:b/>
                <w:sz w:val="20"/>
                <w:szCs w:val="20"/>
              </w:rPr>
              <w:t>Reason for Change</w:t>
            </w:r>
          </w:p>
        </w:tc>
      </w:tr>
      <w:tr w:rsidR="00D31639" w14:paraId="0E9835B4" w14:textId="77777777" w:rsidTr="00D31639">
        <w:tc>
          <w:tcPr>
            <w:tcW w:w="1233" w:type="dxa"/>
            <w:tcBorders>
              <w:top w:val="single" w:sz="4" w:space="0" w:color="auto"/>
              <w:left w:val="single" w:sz="4" w:space="0" w:color="auto"/>
              <w:bottom w:val="single" w:sz="4" w:space="0" w:color="auto"/>
              <w:right w:val="single" w:sz="4" w:space="0" w:color="auto"/>
            </w:tcBorders>
          </w:tcPr>
          <w:p w14:paraId="0D3FBF02" w14:textId="62CA5B2F" w:rsidR="00D31639" w:rsidRDefault="004E06D6" w:rsidP="004E06D6">
            <w:pPr>
              <w:spacing w:after="0" w:line="240" w:lineRule="auto"/>
              <w:ind w:left="0"/>
              <w:jc w:val="center"/>
              <w:rPr>
                <w:sz w:val="20"/>
                <w:szCs w:val="20"/>
              </w:rPr>
            </w:pPr>
            <w:r>
              <w:rPr>
                <w:sz w:val="20"/>
                <w:szCs w:val="20"/>
              </w:rPr>
              <w:t>1.0</w:t>
            </w:r>
          </w:p>
        </w:tc>
        <w:tc>
          <w:tcPr>
            <w:tcW w:w="1739" w:type="dxa"/>
            <w:tcBorders>
              <w:top w:val="single" w:sz="4" w:space="0" w:color="auto"/>
              <w:left w:val="single" w:sz="4" w:space="0" w:color="auto"/>
              <w:bottom w:val="single" w:sz="4" w:space="0" w:color="auto"/>
              <w:right w:val="single" w:sz="4" w:space="0" w:color="auto"/>
            </w:tcBorders>
          </w:tcPr>
          <w:p w14:paraId="618F5530" w14:textId="586DBFA3" w:rsidR="00D31639" w:rsidRDefault="00D31639" w:rsidP="00F84790">
            <w:pPr>
              <w:spacing w:after="0" w:line="240" w:lineRule="auto"/>
              <w:ind w:left="0"/>
              <w:rPr>
                <w:sz w:val="20"/>
                <w:szCs w:val="20"/>
              </w:rPr>
            </w:pPr>
            <w:r>
              <w:rPr>
                <w:sz w:val="20"/>
                <w:szCs w:val="20"/>
              </w:rPr>
              <w:t>1</w:t>
            </w:r>
            <w:r w:rsidR="00F84790">
              <w:rPr>
                <w:sz w:val="20"/>
                <w:szCs w:val="20"/>
              </w:rPr>
              <w:t>0</w:t>
            </w:r>
            <w:r>
              <w:rPr>
                <w:sz w:val="20"/>
                <w:szCs w:val="20"/>
              </w:rPr>
              <w:t>-Feb-2017</w:t>
            </w:r>
          </w:p>
        </w:tc>
        <w:tc>
          <w:tcPr>
            <w:tcW w:w="3119" w:type="dxa"/>
            <w:tcBorders>
              <w:top w:val="single" w:sz="4" w:space="0" w:color="auto"/>
              <w:left w:val="single" w:sz="4" w:space="0" w:color="auto"/>
              <w:bottom w:val="single" w:sz="4" w:space="0" w:color="auto"/>
              <w:right w:val="single" w:sz="4" w:space="0" w:color="auto"/>
            </w:tcBorders>
          </w:tcPr>
          <w:p w14:paraId="52C40BBF" w14:textId="77777777" w:rsidR="00D31639" w:rsidRDefault="00D31639" w:rsidP="00D31639">
            <w:pPr>
              <w:spacing w:after="0" w:line="240" w:lineRule="auto"/>
              <w:ind w:left="0"/>
              <w:rPr>
                <w:sz w:val="20"/>
                <w:szCs w:val="20"/>
              </w:rPr>
            </w:pPr>
            <w:r>
              <w:rPr>
                <w:sz w:val="20"/>
                <w:szCs w:val="20"/>
              </w:rPr>
              <w:t>Adelaide Health Technology Assessment</w:t>
            </w:r>
          </w:p>
        </w:tc>
        <w:tc>
          <w:tcPr>
            <w:tcW w:w="2926" w:type="dxa"/>
            <w:tcBorders>
              <w:top w:val="single" w:sz="4" w:space="0" w:color="auto"/>
              <w:left w:val="single" w:sz="4" w:space="0" w:color="auto"/>
              <w:bottom w:val="single" w:sz="4" w:space="0" w:color="auto"/>
              <w:right w:val="single" w:sz="4" w:space="0" w:color="auto"/>
            </w:tcBorders>
          </w:tcPr>
          <w:p w14:paraId="46037B26" w14:textId="337B9523" w:rsidR="00D31639" w:rsidRDefault="00D31639" w:rsidP="00D31639">
            <w:pPr>
              <w:spacing w:after="0" w:line="240" w:lineRule="auto"/>
              <w:ind w:left="0"/>
              <w:rPr>
                <w:sz w:val="20"/>
                <w:szCs w:val="20"/>
              </w:rPr>
            </w:pPr>
            <w:r>
              <w:rPr>
                <w:sz w:val="20"/>
                <w:szCs w:val="20"/>
              </w:rPr>
              <w:t>Draft of mini assessment</w:t>
            </w:r>
          </w:p>
        </w:tc>
      </w:tr>
      <w:tr w:rsidR="004E06D6" w14:paraId="070E0FF4" w14:textId="77777777" w:rsidTr="00D31639">
        <w:tc>
          <w:tcPr>
            <w:tcW w:w="1233" w:type="dxa"/>
            <w:tcBorders>
              <w:top w:val="single" w:sz="4" w:space="0" w:color="auto"/>
              <w:left w:val="single" w:sz="4" w:space="0" w:color="auto"/>
              <w:bottom w:val="single" w:sz="4" w:space="0" w:color="auto"/>
              <w:right w:val="single" w:sz="4" w:space="0" w:color="auto"/>
            </w:tcBorders>
          </w:tcPr>
          <w:p w14:paraId="7830FCB3" w14:textId="5E6E76A2" w:rsidR="004E06D6" w:rsidRDefault="004E06D6" w:rsidP="004E06D6">
            <w:pPr>
              <w:spacing w:after="0" w:line="240" w:lineRule="auto"/>
              <w:ind w:left="0"/>
              <w:jc w:val="center"/>
              <w:rPr>
                <w:sz w:val="20"/>
                <w:szCs w:val="20"/>
              </w:rPr>
            </w:pPr>
            <w:r>
              <w:rPr>
                <w:sz w:val="20"/>
                <w:szCs w:val="20"/>
              </w:rPr>
              <w:t>2.0</w:t>
            </w:r>
          </w:p>
        </w:tc>
        <w:tc>
          <w:tcPr>
            <w:tcW w:w="1739" w:type="dxa"/>
            <w:tcBorders>
              <w:top w:val="single" w:sz="4" w:space="0" w:color="auto"/>
              <w:left w:val="single" w:sz="4" w:space="0" w:color="auto"/>
              <w:bottom w:val="single" w:sz="4" w:space="0" w:color="auto"/>
              <w:right w:val="single" w:sz="4" w:space="0" w:color="auto"/>
            </w:tcBorders>
          </w:tcPr>
          <w:p w14:paraId="0A5B677A" w14:textId="0264EEAC" w:rsidR="004E06D6" w:rsidRDefault="00F84790" w:rsidP="004E06D6">
            <w:pPr>
              <w:spacing w:after="0" w:line="240" w:lineRule="auto"/>
              <w:ind w:left="0"/>
              <w:rPr>
                <w:sz w:val="20"/>
                <w:szCs w:val="20"/>
              </w:rPr>
            </w:pPr>
            <w:r>
              <w:rPr>
                <w:sz w:val="20"/>
                <w:szCs w:val="20"/>
              </w:rPr>
              <w:t>23-Feb-2017</w:t>
            </w:r>
          </w:p>
        </w:tc>
        <w:tc>
          <w:tcPr>
            <w:tcW w:w="3119" w:type="dxa"/>
            <w:tcBorders>
              <w:top w:val="single" w:sz="4" w:space="0" w:color="auto"/>
              <w:left w:val="single" w:sz="4" w:space="0" w:color="auto"/>
              <w:bottom w:val="single" w:sz="4" w:space="0" w:color="auto"/>
              <w:right w:val="single" w:sz="4" w:space="0" w:color="auto"/>
            </w:tcBorders>
          </w:tcPr>
          <w:p w14:paraId="6F9D5DF4" w14:textId="0237A7D4" w:rsidR="004E06D6" w:rsidRDefault="004E06D6" w:rsidP="004E06D6">
            <w:pPr>
              <w:spacing w:after="0" w:line="240" w:lineRule="auto"/>
              <w:ind w:left="0"/>
              <w:rPr>
                <w:sz w:val="20"/>
                <w:szCs w:val="20"/>
              </w:rPr>
            </w:pPr>
            <w:r w:rsidRPr="004E06D6">
              <w:rPr>
                <w:sz w:val="20"/>
                <w:szCs w:val="20"/>
              </w:rPr>
              <w:t>Adelaide Health Technology Assessment</w:t>
            </w:r>
          </w:p>
        </w:tc>
        <w:tc>
          <w:tcPr>
            <w:tcW w:w="2926" w:type="dxa"/>
            <w:tcBorders>
              <w:top w:val="single" w:sz="4" w:space="0" w:color="auto"/>
              <w:left w:val="single" w:sz="4" w:space="0" w:color="auto"/>
              <w:bottom w:val="single" w:sz="4" w:space="0" w:color="auto"/>
              <w:right w:val="single" w:sz="4" w:space="0" w:color="auto"/>
            </w:tcBorders>
          </w:tcPr>
          <w:p w14:paraId="032A410C" w14:textId="00B57F49" w:rsidR="004E06D6" w:rsidRDefault="004E06D6" w:rsidP="004E06D6">
            <w:pPr>
              <w:spacing w:after="0" w:line="240" w:lineRule="auto"/>
              <w:ind w:left="0"/>
              <w:rPr>
                <w:sz w:val="20"/>
                <w:szCs w:val="20"/>
              </w:rPr>
            </w:pPr>
            <w:r>
              <w:rPr>
                <w:sz w:val="20"/>
                <w:szCs w:val="20"/>
              </w:rPr>
              <w:t>Final of mini-assessment</w:t>
            </w:r>
          </w:p>
        </w:tc>
      </w:tr>
    </w:tbl>
    <w:p w14:paraId="0050E627" w14:textId="77777777" w:rsidR="00D31639" w:rsidRDefault="00D31639" w:rsidP="00D31639">
      <w:pPr>
        <w:pStyle w:val="Heading2"/>
        <w:rPr>
          <w:rFonts w:eastAsiaTheme="minorHAnsi"/>
        </w:rPr>
      </w:pPr>
      <w:bookmarkStart w:id="4" w:name="_Toc443555805"/>
      <w:bookmarkStart w:id="5" w:name="_Toc474510150"/>
      <w:r>
        <w:rPr>
          <w:rFonts w:eastAsiaTheme="minorHAnsi"/>
        </w:rPr>
        <w:t>Document Approval</w:t>
      </w:r>
      <w:bookmarkEnd w:id="4"/>
      <w:bookmarkEnd w:id="5"/>
    </w:p>
    <w:p w14:paraId="3A9A1CA4" w14:textId="77777777" w:rsidR="00D31639" w:rsidRDefault="00D31639" w:rsidP="00D31639">
      <w:pPr>
        <w:spacing w:after="0" w:line="240" w:lineRule="auto"/>
        <w:rPr>
          <w:rFonts w:eastAsiaTheme="minorHAnsi"/>
        </w:rPr>
      </w:pPr>
    </w:p>
    <w:tbl>
      <w:tblPr>
        <w:tblStyle w:val="TableGrid"/>
        <w:tblW w:w="0" w:type="auto"/>
        <w:tblLook w:val="04A0" w:firstRow="1" w:lastRow="0" w:firstColumn="1" w:lastColumn="0" w:noHBand="0" w:noVBand="1"/>
        <w:tblCaption w:val="Document Approval Table"/>
        <w:tblDescription w:val="This table provides a schedule of when the document moves from Draft to final version numbers listed in this table should always end with a (x.0)"/>
      </w:tblPr>
      <w:tblGrid>
        <w:gridCol w:w="1242"/>
        <w:gridCol w:w="2436"/>
        <w:gridCol w:w="1959"/>
        <w:gridCol w:w="3543"/>
      </w:tblGrid>
      <w:tr w:rsidR="00D31639" w14:paraId="653779F2" w14:textId="77777777" w:rsidTr="00881FBB">
        <w:trPr>
          <w:tblHeader/>
        </w:trPr>
        <w:tc>
          <w:tcPr>
            <w:tcW w:w="1242" w:type="dxa"/>
            <w:tcBorders>
              <w:top w:val="single" w:sz="4" w:space="0" w:color="auto"/>
              <w:left w:val="single" w:sz="4" w:space="0" w:color="auto"/>
              <w:bottom w:val="single" w:sz="4" w:space="0" w:color="auto"/>
              <w:right w:val="single" w:sz="4" w:space="0" w:color="auto"/>
            </w:tcBorders>
            <w:shd w:val="clear" w:color="auto" w:fill="FFFFCC"/>
            <w:hideMark/>
          </w:tcPr>
          <w:p w14:paraId="45499B71" w14:textId="77777777" w:rsidR="00D31639" w:rsidRDefault="00D31639" w:rsidP="00D31639">
            <w:pPr>
              <w:spacing w:after="0" w:line="240" w:lineRule="auto"/>
              <w:ind w:left="0" w:right="82"/>
              <w:rPr>
                <w:b/>
                <w:sz w:val="20"/>
                <w:szCs w:val="20"/>
              </w:rPr>
            </w:pPr>
            <w:r>
              <w:rPr>
                <w:b/>
                <w:sz w:val="20"/>
                <w:szCs w:val="20"/>
              </w:rPr>
              <w:t>Version Number</w:t>
            </w:r>
          </w:p>
        </w:tc>
        <w:tc>
          <w:tcPr>
            <w:tcW w:w="2436" w:type="dxa"/>
            <w:tcBorders>
              <w:top w:val="single" w:sz="4" w:space="0" w:color="auto"/>
              <w:left w:val="single" w:sz="4" w:space="0" w:color="auto"/>
              <w:bottom w:val="single" w:sz="4" w:space="0" w:color="auto"/>
              <w:right w:val="single" w:sz="4" w:space="0" w:color="auto"/>
            </w:tcBorders>
            <w:shd w:val="clear" w:color="auto" w:fill="FFFFCC"/>
            <w:hideMark/>
          </w:tcPr>
          <w:p w14:paraId="33DD1A70" w14:textId="77777777" w:rsidR="00D31639" w:rsidRDefault="00D31639" w:rsidP="00D31639">
            <w:pPr>
              <w:spacing w:after="0" w:line="240" w:lineRule="auto"/>
              <w:ind w:left="-15"/>
              <w:rPr>
                <w:b/>
                <w:sz w:val="20"/>
                <w:szCs w:val="20"/>
              </w:rPr>
            </w:pPr>
            <w:r>
              <w:rPr>
                <w:b/>
                <w:sz w:val="20"/>
                <w:szCs w:val="20"/>
              </w:rPr>
              <w:t>Date Changed</w:t>
            </w:r>
          </w:p>
        </w:tc>
        <w:tc>
          <w:tcPr>
            <w:tcW w:w="1959" w:type="dxa"/>
            <w:tcBorders>
              <w:top w:val="single" w:sz="4" w:space="0" w:color="auto"/>
              <w:left w:val="single" w:sz="4" w:space="0" w:color="auto"/>
              <w:bottom w:val="single" w:sz="4" w:space="0" w:color="auto"/>
              <w:right w:val="single" w:sz="4" w:space="0" w:color="auto"/>
            </w:tcBorders>
            <w:shd w:val="clear" w:color="auto" w:fill="FFFFCC"/>
            <w:hideMark/>
          </w:tcPr>
          <w:p w14:paraId="444C131A" w14:textId="77777777" w:rsidR="00D31639" w:rsidRDefault="00D31639" w:rsidP="00D31639">
            <w:pPr>
              <w:spacing w:after="0" w:line="240" w:lineRule="auto"/>
              <w:ind w:left="0"/>
              <w:rPr>
                <w:b/>
                <w:sz w:val="20"/>
                <w:szCs w:val="20"/>
              </w:rPr>
            </w:pPr>
            <w:r>
              <w:rPr>
                <w:b/>
                <w:sz w:val="20"/>
                <w:szCs w:val="20"/>
              </w:rPr>
              <w:t>Author</w:t>
            </w:r>
          </w:p>
        </w:tc>
        <w:tc>
          <w:tcPr>
            <w:tcW w:w="3543" w:type="dxa"/>
            <w:tcBorders>
              <w:top w:val="single" w:sz="4" w:space="0" w:color="auto"/>
              <w:left w:val="single" w:sz="4" w:space="0" w:color="auto"/>
              <w:bottom w:val="single" w:sz="4" w:space="0" w:color="auto"/>
              <w:right w:val="single" w:sz="4" w:space="0" w:color="auto"/>
            </w:tcBorders>
            <w:shd w:val="clear" w:color="auto" w:fill="FFFFCC"/>
            <w:hideMark/>
          </w:tcPr>
          <w:p w14:paraId="3585B32C" w14:textId="77777777" w:rsidR="00D31639" w:rsidRDefault="00D31639" w:rsidP="00D31639">
            <w:pPr>
              <w:spacing w:after="0" w:line="240" w:lineRule="auto"/>
              <w:ind w:left="0"/>
              <w:rPr>
                <w:b/>
                <w:sz w:val="20"/>
                <w:szCs w:val="20"/>
              </w:rPr>
            </w:pPr>
            <w:r>
              <w:rPr>
                <w:b/>
                <w:sz w:val="20"/>
                <w:szCs w:val="20"/>
              </w:rPr>
              <w:t>Reason for Change</w:t>
            </w:r>
          </w:p>
        </w:tc>
      </w:tr>
      <w:tr w:rsidR="00D31639" w14:paraId="3EDC8FD0" w14:textId="77777777" w:rsidTr="00E04518">
        <w:tc>
          <w:tcPr>
            <w:tcW w:w="1242" w:type="dxa"/>
            <w:tcBorders>
              <w:top w:val="single" w:sz="4" w:space="0" w:color="auto"/>
              <w:left w:val="single" w:sz="4" w:space="0" w:color="auto"/>
              <w:bottom w:val="single" w:sz="4" w:space="0" w:color="auto"/>
              <w:right w:val="single" w:sz="4" w:space="0" w:color="auto"/>
            </w:tcBorders>
          </w:tcPr>
          <w:p w14:paraId="1C4E2663" w14:textId="4179A592" w:rsidR="00D31639" w:rsidRDefault="00943ADD" w:rsidP="00943ADD">
            <w:pPr>
              <w:spacing w:after="0" w:line="240" w:lineRule="auto"/>
              <w:ind w:left="0"/>
              <w:jc w:val="center"/>
              <w:rPr>
                <w:sz w:val="20"/>
                <w:szCs w:val="20"/>
              </w:rPr>
            </w:pPr>
            <w:r>
              <w:rPr>
                <w:sz w:val="20"/>
                <w:szCs w:val="20"/>
              </w:rPr>
              <w:t>1.0</w:t>
            </w:r>
          </w:p>
        </w:tc>
        <w:tc>
          <w:tcPr>
            <w:tcW w:w="2436" w:type="dxa"/>
            <w:tcBorders>
              <w:top w:val="single" w:sz="4" w:space="0" w:color="auto"/>
              <w:left w:val="single" w:sz="4" w:space="0" w:color="auto"/>
              <w:bottom w:val="single" w:sz="4" w:space="0" w:color="auto"/>
              <w:right w:val="single" w:sz="4" w:space="0" w:color="auto"/>
            </w:tcBorders>
          </w:tcPr>
          <w:p w14:paraId="7D2365E6" w14:textId="1A077731" w:rsidR="00D31639" w:rsidRDefault="00D31639" w:rsidP="00D31639">
            <w:pPr>
              <w:spacing w:after="0" w:line="240" w:lineRule="auto"/>
              <w:ind w:left="0"/>
              <w:rPr>
                <w:sz w:val="20"/>
                <w:szCs w:val="20"/>
              </w:rPr>
            </w:pPr>
          </w:p>
        </w:tc>
        <w:tc>
          <w:tcPr>
            <w:tcW w:w="1959" w:type="dxa"/>
            <w:tcBorders>
              <w:top w:val="single" w:sz="4" w:space="0" w:color="auto"/>
              <w:left w:val="single" w:sz="4" w:space="0" w:color="auto"/>
              <w:bottom w:val="single" w:sz="4" w:space="0" w:color="auto"/>
              <w:right w:val="single" w:sz="4" w:space="0" w:color="auto"/>
            </w:tcBorders>
          </w:tcPr>
          <w:p w14:paraId="520922C3" w14:textId="111CD441" w:rsidR="00D31639" w:rsidRDefault="00D31639" w:rsidP="00D31639">
            <w:pPr>
              <w:spacing w:after="0" w:line="240" w:lineRule="auto"/>
              <w:ind w:left="0"/>
              <w:rPr>
                <w:sz w:val="20"/>
                <w:szCs w:val="20"/>
              </w:rPr>
            </w:pPr>
          </w:p>
        </w:tc>
        <w:tc>
          <w:tcPr>
            <w:tcW w:w="3543" w:type="dxa"/>
            <w:tcBorders>
              <w:top w:val="single" w:sz="4" w:space="0" w:color="auto"/>
              <w:left w:val="single" w:sz="4" w:space="0" w:color="auto"/>
              <w:bottom w:val="single" w:sz="4" w:space="0" w:color="auto"/>
              <w:right w:val="single" w:sz="4" w:space="0" w:color="auto"/>
            </w:tcBorders>
          </w:tcPr>
          <w:p w14:paraId="43877692" w14:textId="74DE5982" w:rsidR="00D31639" w:rsidRDefault="00D31639" w:rsidP="00D31639">
            <w:pPr>
              <w:spacing w:after="0" w:line="240" w:lineRule="auto"/>
              <w:ind w:left="-7"/>
              <w:rPr>
                <w:sz w:val="20"/>
                <w:szCs w:val="20"/>
              </w:rPr>
            </w:pPr>
          </w:p>
        </w:tc>
      </w:tr>
    </w:tbl>
    <w:p w14:paraId="2E85F10F" w14:textId="77777777" w:rsidR="00D31639" w:rsidRDefault="00D31639" w:rsidP="00D31639">
      <w:pPr>
        <w:spacing w:after="0" w:line="240" w:lineRule="auto"/>
        <w:rPr>
          <w:rFonts w:asciiTheme="majorHAnsi" w:hAnsiTheme="majorHAnsi" w:cstheme="majorBidi"/>
          <w:lang w:eastAsia="en-US"/>
        </w:rPr>
      </w:pPr>
    </w:p>
    <w:p w14:paraId="637DA5C3" w14:textId="77777777" w:rsidR="00D31639" w:rsidRDefault="00D31639" w:rsidP="00DF343F">
      <w:pPr>
        <w:spacing w:after="0" w:line="240" w:lineRule="auto"/>
        <w:jc w:val="both"/>
      </w:pPr>
    </w:p>
    <w:p w14:paraId="664D1775" w14:textId="77777777" w:rsidR="00D31639" w:rsidRDefault="00D31639">
      <w:pPr>
        <w:spacing w:after="0" w:line="240" w:lineRule="auto"/>
      </w:pPr>
      <w:r>
        <w:br w:type="page"/>
      </w:r>
    </w:p>
    <w:p w14:paraId="3689D9BE" w14:textId="77777777" w:rsidR="00D11635" w:rsidRPr="00D31639" w:rsidRDefault="00D11635" w:rsidP="00D11635">
      <w:pPr>
        <w:autoSpaceDE w:val="0"/>
        <w:autoSpaceDN w:val="0"/>
        <w:adjustRightInd w:val="0"/>
        <w:spacing w:after="0"/>
        <w:rPr>
          <w:b/>
          <w:bCs/>
          <w:color w:val="000000"/>
          <w:sz w:val="20"/>
          <w:szCs w:val="20"/>
          <w:lang w:eastAsia="zh-TW"/>
        </w:rPr>
      </w:pPr>
      <w:bookmarkStart w:id="6" w:name="_Toc192054741"/>
      <w:bookmarkStart w:id="7" w:name="_Toc206489930"/>
      <w:bookmarkStart w:id="8" w:name="_Toc206494639"/>
      <w:bookmarkStart w:id="9" w:name="_Toc214339152"/>
      <w:bookmarkStart w:id="10" w:name="_Toc237759553"/>
      <w:bookmarkStart w:id="11" w:name="_Toc356462688"/>
      <w:bookmarkStart w:id="12" w:name="_Toc356462742"/>
      <w:bookmarkStart w:id="13" w:name="_Toc356462997"/>
      <w:bookmarkStart w:id="14" w:name="_Ref360694627"/>
      <w:bookmarkStart w:id="15" w:name="_Toc379117342"/>
      <w:bookmarkStart w:id="16" w:name="_Toc379118055"/>
      <w:bookmarkStart w:id="17" w:name="_Toc379118243"/>
      <w:bookmarkStart w:id="18" w:name="_Toc381796424"/>
      <w:r w:rsidRPr="00D31639">
        <w:rPr>
          <w:b/>
          <w:bCs/>
          <w:color w:val="000000"/>
          <w:sz w:val="20"/>
          <w:szCs w:val="20"/>
          <w:lang w:eastAsia="zh-TW"/>
        </w:rPr>
        <w:lastRenderedPageBreak/>
        <w:t>© Commonwealth of Australia 201</w:t>
      </w:r>
      <w:r w:rsidR="00F841C5">
        <w:rPr>
          <w:b/>
          <w:bCs/>
          <w:color w:val="000000"/>
          <w:sz w:val="20"/>
          <w:szCs w:val="20"/>
          <w:lang w:eastAsia="zh-TW"/>
        </w:rPr>
        <w:t>7</w:t>
      </w:r>
    </w:p>
    <w:p w14:paraId="617319A0" w14:textId="77777777" w:rsidR="00D11635" w:rsidRPr="00D31639" w:rsidRDefault="00D11635" w:rsidP="00D11635">
      <w:pPr>
        <w:autoSpaceDE w:val="0"/>
        <w:autoSpaceDN w:val="0"/>
        <w:adjustRightInd w:val="0"/>
        <w:spacing w:after="0" w:line="240" w:lineRule="auto"/>
        <w:rPr>
          <w:b/>
          <w:bCs/>
          <w:color w:val="000000"/>
          <w:sz w:val="20"/>
          <w:szCs w:val="20"/>
          <w:lang w:eastAsia="zh-TW"/>
        </w:rPr>
      </w:pPr>
    </w:p>
    <w:p w14:paraId="17AAF388" w14:textId="77777777" w:rsidR="00D11635" w:rsidRPr="00FC79BA" w:rsidRDefault="00D11635" w:rsidP="00D11635">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ISSN (Online) 1443-7139</w:t>
      </w:r>
    </w:p>
    <w:p w14:paraId="144D6B2C" w14:textId="77777777" w:rsidR="00D11635" w:rsidRPr="00FC79BA" w:rsidRDefault="00D11635" w:rsidP="00D11635">
      <w:pPr>
        <w:autoSpaceDE w:val="0"/>
        <w:autoSpaceDN w:val="0"/>
        <w:adjustRightInd w:val="0"/>
        <w:spacing w:after="0" w:line="240" w:lineRule="auto"/>
        <w:rPr>
          <w:b/>
          <w:bCs/>
          <w:color w:val="000000"/>
          <w:sz w:val="20"/>
          <w:szCs w:val="20"/>
          <w:lang w:eastAsia="zh-TW"/>
        </w:rPr>
      </w:pPr>
    </w:p>
    <w:p w14:paraId="79152463" w14:textId="12E6F392" w:rsidR="00D11635" w:rsidRPr="00FC79BA" w:rsidRDefault="00D11635" w:rsidP="00D11635">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 xml:space="preserve">Internet site </w:t>
      </w:r>
      <w:hyperlink r:id="rId9" w:tooltip="MSAC website" w:history="1">
        <w:r w:rsidRPr="00FC79BA">
          <w:rPr>
            <w:color w:val="0000FF"/>
            <w:sz w:val="20"/>
            <w:szCs w:val="20"/>
            <w:u w:val="single"/>
            <w:lang w:eastAsia="zh-TW"/>
          </w:rPr>
          <w:t>http://www.msac.gov.au/</w:t>
        </w:r>
      </w:hyperlink>
    </w:p>
    <w:p w14:paraId="3B21ED04" w14:textId="77777777" w:rsidR="00D11635" w:rsidRPr="00FC79BA" w:rsidRDefault="00D11635" w:rsidP="00D11635">
      <w:pPr>
        <w:autoSpaceDE w:val="0"/>
        <w:autoSpaceDN w:val="0"/>
        <w:adjustRightInd w:val="0"/>
        <w:spacing w:after="0" w:line="240" w:lineRule="auto"/>
        <w:rPr>
          <w:b/>
          <w:bCs/>
          <w:color w:val="000000"/>
          <w:sz w:val="20"/>
          <w:szCs w:val="20"/>
          <w:lang w:eastAsia="zh-TW"/>
        </w:rPr>
      </w:pPr>
    </w:p>
    <w:p w14:paraId="1F8E8075" w14:textId="3BF7E2CD" w:rsidR="00D11635" w:rsidRPr="00FC79BA" w:rsidRDefault="00D11635" w:rsidP="00D11635">
      <w:pPr>
        <w:autoSpaceDE w:val="0"/>
        <w:autoSpaceDN w:val="0"/>
        <w:adjustRightInd w:val="0"/>
        <w:spacing w:after="0" w:line="240" w:lineRule="auto"/>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w:t>
      </w:r>
      <w:proofErr w:type="gramStart"/>
      <w:r w:rsidRPr="00FC79BA">
        <w:rPr>
          <w:color w:val="000000"/>
          <w:sz w:val="20"/>
          <w:szCs w:val="20"/>
        </w:rPr>
        <w:t>Barton</w:t>
      </w:r>
      <w:proofErr w:type="gramEnd"/>
      <w:r w:rsidRPr="00FC79BA">
        <w:rPr>
          <w:color w:val="000000"/>
          <w:sz w:val="20"/>
          <w:szCs w:val="20"/>
        </w:rPr>
        <w:t xml:space="preserve"> ACT 2600 or posted at </w:t>
      </w:r>
      <w:hyperlink r:id="rId10" w:tooltip="Australian government website" w:history="1">
        <w:r w:rsidRPr="00FC79BA">
          <w:rPr>
            <w:color w:val="0000FF"/>
            <w:sz w:val="20"/>
            <w:szCs w:val="20"/>
            <w:u w:val="single"/>
            <w:lang w:eastAsia="zh-TW"/>
          </w:rPr>
          <w:t>http://www.ag.gov.au/</w:t>
        </w:r>
      </w:hyperlink>
      <w:r w:rsidRPr="00FC79BA">
        <w:rPr>
          <w:color w:val="0000FF"/>
          <w:sz w:val="20"/>
          <w:szCs w:val="20"/>
          <w:lang w:eastAsia="zh-TW"/>
        </w:rPr>
        <w:t>.</w:t>
      </w:r>
    </w:p>
    <w:p w14:paraId="38E2BF5A" w14:textId="77777777" w:rsidR="00D11635" w:rsidRPr="00FC79BA" w:rsidRDefault="00D11635" w:rsidP="00D11635">
      <w:pPr>
        <w:autoSpaceDE w:val="0"/>
        <w:autoSpaceDN w:val="0"/>
        <w:adjustRightInd w:val="0"/>
        <w:spacing w:after="0" w:line="240" w:lineRule="auto"/>
        <w:rPr>
          <w:color w:val="000000"/>
          <w:sz w:val="20"/>
          <w:szCs w:val="20"/>
        </w:rPr>
      </w:pPr>
    </w:p>
    <w:p w14:paraId="6DD3B809" w14:textId="21F13F86" w:rsidR="00D11635" w:rsidRPr="00FC79BA" w:rsidRDefault="00D11635" w:rsidP="00D11635">
      <w:pPr>
        <w:autoSpaceDE w:val="0"/>
        <w:autoSpaceDN w:val="0"/>
        <w:adjustRightInd w:val="0"/>
        <w:spacing w:after="0" w:line="240" w:lineRule="auto"/>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1" w:tooltip="MSAC website" w:history="1">
        <w:r w:rsidRPr="00FC79BA">
          <w:rPr>
            <w:color w:val="0000FF"/>
            <w:sz w:val="20"/>
            <w:szCs w:val="20"/>
            <w:u w:val="single"/>
            <w:lang w:eastAsia="zh-TW"/>
          </w:rPr>
          <w:t>http://www.msac.gov.au/</w:t>
        </w:r>
      </w:hyperlink>
    </w:p>
    <w:p w14:paraId="6E481107" w14:textId="77777777" w:rsidR="00D11635" w:rsidRPr="00FC79BA" w:rsidRDefault="00D11635" w:rsidP="00D11635">
      <w:pPr>
        <w:autoSpaceDE w:val="0"/>
        <w:autoSpaceDN w:val="0"/>
        <w:adjustRightInd w:val="0"/>
        <w:spacing w:after="0" w:line="240" w:lineRule="auto"/>
        <w:rPr>
          <w:color w:val="1B1B1B"/>
          <w:sz w:val="20"/>
          <w:szCs w:val="20"/>
          <w:lang w:eastAsia="zh-TW"/>
        </w:rPr>
      </w:pPr>
    </w:p>
    <w:p w14:paraId="5DC218C6" w14:textId="77777777" w:rsidR="00D11635" w:rsidRPr="00FC79BA" w:rsidRDefault="00D11635" w:rsidP="00D11635">
      <w:pPr>
        <w:autoSpaceDE w:val="0"/>
        <w:autoSpaceDN w:val="0"/>
        <w:adjustRightInd w:val="0"/>
        <w:spacing w:after="0" w:line="240" w:lineRule="auto"/>
        <w:rPr>
          <w:color w:val="000000"/>
          <w:sz w:val="20"/>
          <w:szCs w:val="20"/>
        </w:rPr>
      </w:pPr>
      <w:r w:rsidRPr="00FC79BA">
        <w:rPr>
          <w:color w:val="000000"/>
          <w:sz w:val="20"/>
          <w:szCs w:val="20"/>
        </w:rPr>
        <w:t xml:space="preserve">Enquiries about the content of the report should be emailed to </w:t>
      </w:r>
      <w:hyperlink r:id="rId12" w:history="1">
        <w:r w:rsidRPr="00FC79BA">
          <w:rPr>
            <w:color w:val="0000FF"/>
            <w:sz w:val="20"/>
            <w:szCs w:val="20"/>
            <w:u w:val="single"/>
          </w:rPr>
          <w:t>hta@health.gov.au</w:t>
        </w:r>
      </w:hyperlink>
      <w:r w:rsidRPr="00FC79BA">
        <w:rPr>
          <w:color w:val="000000"/>
          <w:sz w:val="20"/>
          <w:szCs w:val="20"/>
        </w:rPr>
        <w:t>.</w:t>
      </w:r>
    </w:p>
    <w:p w14:paraId="7A3D5F09" w14:textId="77777777" w:rsidR="00D11635" w:rsidRPr="00FC79BA" w:rsidRDefault="00D11635" w:rsidP="00D11635">
      <w:pPr>
        <w:autoSpaceDE w:val="0"/>
        <w:autoSpaceDN w:val="0"/>
        <w:adjustRightInd w:val="0"/>
        <w:spacing w:after="0" w:line="240" w:lineRule="auto"/>
        <w:rPr>
          <w:color w:val="1B1B1B"/>
          <w:sz w:val="20"/>
          <w:szCs w:val="20"/>
          <w:lang w:eastAsia="zh-TW"/>
        </w:rPr>
      </w:pPr>
    </w:p>
    <w:p w14:paraId="1F73C6D2" w14:textId="77777777" w:rsidR="00D11635" w:rsidRPr="00FC79BA" w:rsidRDefault="00D11635" w:rsidP="00D11635">
      <w:pPr>
        <w:autoSpaceDE w:val="0"/>
        <w:autoSpaceDN w:val="0"/>
        <w:adjustRightInd w:val="0"/>
        <w:spacing w:after="0" w:line="240" w:lineRule="auto"/>
        <w:rPr>
          <w:color w:val="1B1B1B"/>
          <w:sz w:val="20"/>
          <w:szCs w:val="20"/>
          <w:lang w:eastAsia="zh-TW"/>
        </w:rPr>
      </w:pPr>
    </w:p>
    <w:p w14:paraId="379F2528" w14:textId="77777777" w:rsidR="00D11635" w:rsidRPr="00FC79BA" w:rsidRDefault="00D11635" w:rsidP="00D11635">
      <w:pPr>
        <w:autoSpaceDE w:val="0"/>
        <w:autoSpaceDN w:val="0"/>
        <w:adjustRightInd w:val="0"/>
        <w:spacing w:after="0"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6F613237"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7ED05B24"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1A457B54" w14:textId="77777777" w:rsidR="00D11635" w:rsidRPr="00FC79BA" w:rsidRDefault="00D11635" w:rsidP="00D11635">
      <w:pPr>
        <w:autoSpaceDE w:val="0"/>
        <w:autoSpaceDN w:val="0"/>
        <w:adjustRightInd w:val="0"/>
        <w:spacing w:after="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7698F3BE"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64CBC2FF"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78049DF4" w14:textId="77777777" w:rsidR="00D11635" w:rsidRPr="00D31639" w:rsidRDefault="00D11635" w:rsidP="00D11635">
      <w:pPr>
        <w:autoSpaceDE w:val="0"/>
        <w:autoSpaceDN w:val="0"/>
        <w:adjustRightInd w:val="0"/>
        <w:spacing w:after="0" w:line="240" w:lineRule="auto"/>
        <w:rPr>
          <w:sz w:val="20"/>
          <w:szCs w:val="20"/>
        </w:rPr>
      </w:pPr>
      <w:r w:rsidRPr="00D31639">
        <w:rPr>
          <w:sz w:val="20"/>
          <w:szCs w:val="20"/>
        </w:rPr>
        <w:t xml:space="preserve">This </w:t>
      </w:r>
      <w:r w:rsidR="00F841C5">
        <w:rPr>
          <w:sz w:val="20"/>
          <w:szCs w:val="20"/>
        </w:rPr>
        <w:t>min-assessment</w:t>
      </w:r>
      <w:r w:rsidRPr="00D31639">
        <w:rPr>
          <w:sz w:val="20"/>
          <w:szCs w:val="20"/>
        </w:rPr>
        <w:t xml:space="preserve"> was prepared by </w:t>
      </w:r>
      <w:r w:rsidR="00F841C5">
        <w:rPr>
          <w:sz w:val="20"/>
          <w:szCs w:val="20"/>
        </w:rPr>
        <w:t xml:space="preserve">Dr Judy Morona and Dr </w:t>
      </w:r>
      <w:proofErr w:type="spellStart"/>
      <w:r w:rsidR="00F841C5">
        <w:rPr>
          <w:sz w:val="20"/>
          <w:szCs w:val="20"/>
        </w:rPr>
        <w:t>Ruchi</w:t>
      </w:r>
      <w:proofErr w:type="spellEnd"/>
      <w:r w:rsidR="00F841C5">
        <w:rPr>
          <w:sz w:val="20"/>
          <w:szCs w:val="20"/>
        </w:rPr>
        <w:t xml:space="preserve"> Mittal</w:t>
      </w:r>
      <w:r w:rsidRPr="00D31639">
        <w:rPr>
          <w:sz w:val="20"/>
          <w:szCs w:val="20"/>
        </w:rPr>
        <w:t xml:space="preserve"> from </w:t>
      </w:r>
      <w:r w:rsidR="00F841C5" w:rsidRPr="00F841C5">
        <w:rPr>
          <w:sz w:val="20"/>
          <w:szCs w:val="20"/>
        </w:rPr>
        <w:t>Adelaide Health Technology Assessment (AHTA).</w:t>
      </w:r>
      <w:r w:rsidRPr="00D31639">
        <w:rPr>
          <w:sz w:val="20"/>
          <w:szCs w:val="20"/>
        </w:rPr>
        <w:t xml:space="preserve"> Clinic</w:t>
      </w:r>
      <w:r w:rsidR="00F841C5">
        <w:rPr>
          <w:sz w:val="20"/>
          <w:szCs w:val="20"/>
        </w:rPr>
        <w:t xml:space="preserve">al advice was provided by </w:t>
      </w:r>
      <w:r w:rsidR="00203E0F" w:rsidRPr="00203E0F">
        <w:rPr>
          <w:sz w:val="20"/>
          <w:szCs w:val="20"/>
        </w:rPr>
        <w:t>A/Prof Paul Roach</w:t>
      </w:r>
      <w:r w:rsidR="00203E0F">
        <w:rPr>
          <w:sz w:val="20"/>
          <w:szCs w:val="20"/>
        </w:rPr>
        <w:t xml:space="preserve">, </w:t>
      </w:r>
      <w:r w:rsidR="00203E0F" w:rsidRPr="00203E0F">
        <w:rPr>
          <w:sz w:val="20"/>
          <w:szCs w:val="20"/>
        </w:rPr>
        <w:t xml:space="preserve">Dr David </w:t>
      </w:r>
      <w:proofErr w:type="spellStart"/>
      <w:r w:rsidR="00203E0F" w:rsidRPr="00203E0F">
        <w:rPr>
          <w:sz w:val="20"/>
          <w:szCs w:val="20"/>
        </w:rPr>
        <w:t>Wyld</w:t>
      </w:r>
      <w:proofErr w:type="spellEnd"/>
      <w:r w:rsidR="00203E0F">
        <w:rPr>
          <w:sz w:val="20"/>
          <w:szCs w:val="20"/>
        </w:rPr>
        <w:t xml:space="preserve"> and </w:t>
      </w:r>
      <w:r w:rsidR="00203E0F" w:rsidRPr="00203E0F">
        <w:rPr>
          <w:sz w:val="20"/>
          <w:szCs w:val="20"/>
        </w:rPr>
        <w:t xml:space="preserve">Prof Nick </w:t>
      </w:r>
      <w:proofErr w:type="spellStart"/>
      <w:r w:rsidR="00203E0F" w:rsidRPr="00203E0F">
        <w:rPr>
          <w:sz w:val="20"/>
          <w:szCs w:val="20"/>
        </w:rPr>
        <w:t>Pavlakis</w:t>
      </w:r>
      <w:proofErr w:type="spellEnd"/>
      <w:r w:rsidRPr="00D31639">
        <w:rPr>
          <w:sz w:val="20"/>
          <w:szCs w:val="20"/>
        </w:rPr>
        <w:t xml:space="preserve">. The </w:t>
      </w:r>
      <w:r w:rsidR="00F841C5">
        <w:rPr>
          <w:sz w:val="20"/>
          <w:szCs w:val="20"/>
        </w:rPr>
        <w:t>mini-assessment</w:t>
      </w:r>
      <w:r w:rsidRPr="00D31639">
        <w:rPr>
          <w:sz w:val="20"/>
          <w:szCs w:val="20"/>
        </w:rPr>
        <w:t xml:space="preserve"> was commissioned by the Australian Government Department of Health. It was edited by </w:t>
      </w:r>
      <w:r w:rsidR="00F841C5">
        <w:rPr>
          <w:sz w:val="20"/>
          <w:szCs w:val="20"/>
        </w:rPr>
        <w:t>Dr De</w:t>
      </w:r>
      <w:r w:rsidR="00203E0F">
        <w:rPr>
          <w:sz w:val="20"/>
          <w:szCs w:val="20"/>
        </w:rPr>
        <w:t>bra Gum and Ms Skye Newton</w:t>
      </w:r>
      <w:r w:rsidRPr="00D31639">
        <w:rPr>
          <w:sz w:val="20"/>
          <w:szCs w:val="20"/>
        </w:rPr>
        <w:t>.</w:t>
      </w:r>
    </w:p>
    <w:p w14:paraId="642C9A5E" w14:textId="77777777" w:rsidR="00D11635" w:rsidRDefault="00D11635" w:rsidP="00D11635">
      <w:pPr>
        <w:autoSpaceDE w:val="0"/>
        <w:autoSpaceDN w:val="0"/>
        <w:adjustRightInd w:val="0"/>
        <w:spacing w:after="0" w:line="240" w:lineRule="auto"/>
        <w:rPr>
          <w:sz w:val="20"/>
          <w:szCs w:val="20"/>
        </w:rPr>
      </w:pPr>
    </w:p>
    <w:p w14:paraId="1E2AE463" w14:textId="77777777" w:rsidR="00203E0F" w:rsidRDefault="00203E0F" w:rsidP="00203E0F">
      <w:pPr>
        <w:autoSpaceDE w:val="0"/>
        <w:autoSpaceDN w:val="0"/>
        <w:adjustRightInd w:val="0"/>
        <w:spacing w:after="0" w:line="240" w:lineRule="auto"/>
        <w:rPr>
          <w:sz w:val="20"/>
          <w:szCs w:val="20"/>
        </w:rPr>
      </w:pPr>
    </w:p>
    <w:p w14:paraId="03E80206" w14:textId="77777777" w:rsidR="00D11635" w:rsidRPr="00D31639" w:rsidRDefault="00D11635" w:rsidP="00D11635">
      <w:pPr>
        <w:autoSpaceDE w:val="0"/>
        <w:autoSpaceDN w:val="0"/>
        <w:adjustRightInd w:val="0"/>
        <w:spacing w:after="0" w:line="240" w:lineRule="auto"/>
        <w:rPr>
          <w:rFonts w:cs="Humanist521BT-Roman"/>
          <w:color w:val="231F20"/>
          <w:sz w:val="20"/>
          <w:szCs w:val="20"/>
        </w:rPr>
      </w:pPr>
      <w:r w:rsidRPr="00D31639">
        <w:rPr>
          <w:rFonts w:cs="Humanist521BT-Roman"/>
          <w:color w:val="231F20"/>
          <w:sz w:val="20"/>
          <w:szCs w:val="20"/>
        </w:rPr>
        <w:t>The suggested citation for this document is:</w:t>
      </w:r>
    </w:p>
    <w:p w14:paraId="76A2541A" w14:textId="77777777" w:rsidR="00D11635" w:rsidRPr="00D31639" w:rsidRDefault="00D11635" w:rsidP="00D11635">
      <w:pPr>
        <w:autoSpaceDE w:val="0"/>
        <w:autoSpaceDN w:val="0"/>
        <w:adjustRightInd w:val="0"/>
        <w:spacing w:after="0" w:line="240" w:lineRule="auto"/>
        <w:rPr>
          <w:rFonts w:cs="Humanist521BT-Roman"/>
          <w:color w:val="231F20"/>
          <w:sz w:val="20"/>
          <w:szCs w:val="20"/>
        </w:rPr>
      </w:pPr>
    </w:p>
    <w:p w14:paraId="4C8164ED" w14:textId="77777777" w:rsidR="00D11635" w:rsidRDefault="00F841C5" w:rsidP="00F841C5">
      <w:pPr>
        <w:autoSpaceDE w:val="0"/>
        <w:autoSpaceDN w:val="0"/>
        <w:adjustRightInd w:val="0"/>
        <w:spacing w:after="0" w:line="240" w:lineRule="auto"/>
        <w:rPr>
          <w:sz w:val="20"/>
          <w:szCs w:val="20"/>
        </w:rPr>
      </w:pPr>
      <w:r>
        <w:rPr>
          <w:sz w:val="20"/>
          <w:szCs w:val="20"/>
        </w:rPr>
        <w:t>Morona JK</w:t>
      </w:r>
      <w:r w:rsidR="00D11635" w:rsidRPr="00D31639">
        <w:rPr>
          <w:sz w:val="20"/>
          <w:szCs w:val="20"/>
        </w:rPr>
        <w:t xml:space="preserve">, </w:t>
      </w:r>
      <w:r>
        <w:rPr>
          <w:sz w:val="20"/>
          <w:szCs w:val="20"/>
        </w:rPr>
        <w:t>Mittal R</w:t>
      </w:r>
      <w:r w:rsidR="00D11635" w:rsidRPr="00D31639">
        <w:rPr>
          <w:sz w:val="20"/>
          <w:szCs w:val="20"/>
        </w:rPr>
        <w:t>. (20</w:t>
      </w:r>
      <w:r>
        <w:rPr>
          <w:sz w:val="20"/>
          <w:szCs w:val="20"/>
        </w:rPr>
        <w:t>17</w:t>
      </w:r>
      <w:r w:rsidR="00D11635" w:rsidRPr="00D31639">
        <w:rPr>
          <w:sz w:val="20"/>
          <w:szCs w:val="20"/>
        </w:rPr>
        <w:t xml:space="preserve">). </w:t>
      </w:r>
      <w:proofErr w:type="gramStart"/>
      <w:r w:rsidRPr="00F841C5">
        <w:rPr>
          <w:i/>
          <w:sz w:val="20"/>
          <w:szCs w:val="20"/>
        </w:rPr>
        <w:t xml:space="preserve">Substitution of </w:t>
      </w:r>
      <w:r w:rsidRPr="00F841C5">
        <w:rPr>
          <w:i/>
          <w:sz w:val="20"/>
          <w:szCs w:val="20"/>
          <w:vertAlign w:val="superscript"/>
        </w:rPr>
        <w:t>68</w:t>
      </w:r>
      <w:r w:rsidRPr="00F841C5">
        <w:rPr>
          <w:i/>
          <w:sz w:val="20"/>
          <w:szCs w:val="20"/>
        </w:rPr>
        <w:t>Ga-DOTA</w:t>
      </w:r>
      <w:r>
        <w:rPr>
          <w:i/>
          <w:sz w:val="20"/>
          <w:szCs w:val="20"/>
        </w:rPr>
        <w:t>-</w:t>
      </w:r>
      <w:r w:rsidRPr="00F841C5">
        <w:rPr>
          <w:i/>
          <w:sz w:val="20"/>
          <w:szCs w:val="20"/>
        </w:rPr>
        <w:t>peptide PET/CT scanning in lieu of Octreotide for patients undergoing somatostatin receptor diagnostic imaging under</w:t>
      </w:r>
      <w:r>
        <w:rPr>
          <w:i/>
          <w:sz w:val="20"/>
          <w:szCs w:val="20"/>
        </w:rPr>
        <w:t xml:space="preserve"> </w:t>
      </w:r>
      <w:r w:rsidRPr="00F841C5">
        <w:rPr>
          <w:i/>
          <w:sz w:val="20"/>
          <w:szCs w:val="20"/>
        </w:rPr>
        <w:t>MBS item 61369</w:t>
      </w:r>
      <w:r w:rsidR="00D11635" w:rsidRPr="00D31639">
        <w:rPr>
          <w:sz w:val="20"/>
          <w:szCs w:val="20"/>
        </w:rPr>
        <w:t>.</w:t>
      </w:r>
      <w:proofErr w:type="gramEnd"/>
      <w:r w:rsidR="00D11635" w:rsidRPr="00D31639">
        <w:rPr>
          <w:sz w:val="20"/>
          <w:szCs w:val="20"/>
        </w:rPr>
        <w:t xml:space="preserve"> </w:t>
      </w:r>
      <w:proofErr w:type="gramStart"/>
      <w:r>
        <w:rPr>
          <w:sz w:val="20"/>
          <w:szCs w:val="20"/>
        </w:rPr>
        <w:t>Mini-a</w:t>
      </w:r>
      <w:r w:rsidR="00D11635" w:rsidRPr="00D31639">
        <w:rPr>
          <w:sz w:val="20"/>
          <w:szCs w:val="20"/>
        </w:rPr>
        <w:t>ssessment Report.</w:t>
      </w:r>
      <w:proofErr w:type="gramEnd"/>
      <w:r w:rsidR="00D11635" w:rsidRPr="00D31639">
        <w:rPr>
          <w:sz w:val="20"/>
          <w:szCs w:val="20"/>
        </w:rPr>
        <w:t xml:space="preserve"> </w:t>
      </w:r>
      <w:proofErr w:type="gramStart"/>
      <w:r w:rsidR="00D11635" w:rsidRPr="00D31639">
        <w:rPr>
          <w:sz w:val="20"/>
          <w:szCs w:val="20"/>
        </w:rPr>
        <w:t>Commonwealth of Australia, Canberra, ACT.</w:t>
      </w:r>
      <w:proofErr w:type="gramEnd"/>
    </w:p>
    <w:p w14:paraId="7336EBD4" w14:textId="77777777" w:rsidR="00943ADD" w:rsidRPr="00FC79BA" w:rsidRDefault="00943ADD" w:rsidP="00F841C5">
      <w:pPr>
        <w:autoSpaceDE w:val="0"/>
        <w:autoSpaceDN w:val="0"/>
        <w:adjustRightInd w:val="0"/>
        <w:spacing w:after="0" w:line="240" w:lineRule="auto"/>
        <w:rPr>
          <w:sz w:val="20"/>
          <w:szCs w:val="20"/>
        </w:rPr>
      </w:pPr>
    </w:p>
    <w:p w14:paraId="1B09BF20" w14:textId="77777777" w:rsidR="00D11635" w:rsidRPr="00FC79BA" w:rsidRDefault="00D11635" w:rsidP="00D11635">
      <w:pPr>
        <w:autoSpaceDE w:val="0"/>
        <w:autoSpaceDN w:val="0"/>
        <w:adjustRightInd w:val="0"/>
        <w:spacing w:after="0" w:line="240" w:lineRule="auto"/>
        <w:rPr>
          <w:rFonts w:cs="Humanist521BT-Roman"/>
          <w:color w:val="231F20"/>
          <w:sz w:val="20"/>
          <w:szCs w:val="20"/>
        </w:rPr>
      </w:pPr>
    </w:p>
    <w:p w14:paraId="1DA858FA" w14:textId="77777777" w:rsidR="004C6CA6" w:rsidRPr="00183E4D" w:rsidRDefault="004C6CA6" w:rsidP="00DF343F">
      <w:pPr>
        <w:jc w:val="both"/>
        <w:sectPr w:rsidR="004C6CA6" w:rsidRPr="00183E4D" w:rsidSect="0080059D">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40" w:right="1440" w:bottom="1440" w:left="1440" w:header="578" w:footer="578" w:gutter="0"/>
          <w:pgNumType w:fmt="lowerRoman" w:start="1"/>
          <w:cols w:space="720"/>
          <w:noEndnote/>
          <w:titlePg/>
        </w:sectPr>
      </w:pPr>
    </w:p>
    <w:p w14:paraId="5E6A3494" w14:textId="77777777" w:rsidR="008F59A8" w:rsidRPr="00183E4D" w:rsidRDefault="008F59A8" w:rsidP="005D6340">
      <w:pPr>
        <w:pStyle w:val="Heading1"/>
        <w:tabs>
          <w:tab w:val="left" w:pos="1701"/>
        </w:tabs>
        <w:jc w:val="both"/>
      </w:pPr>
      <w:bookmarkStart w:id="19" w:name="_Toc395200735"/>
      <w:bookmarkStart w:id="20" w:name="_Toc399247190"/>
      <w:bookmarkStart w:id="21" w:name="_Toc474510151"/>
      <w:r w:rsidRPr="00183E4D">
        <w:lastRenderedPageBreak/>
        <w:t>Contents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C71381" w:rsidRPr="00183E4D">
        <w:tab/>
      </w:r>
    </w:p>
    <w:sdt>
      <w:sdtPr>
        <w:rPr>
          <w:b w:val="0"/>
          <w:noProof w:val="0"/>
        </w:rPr>
        <w:id w:val="-1664701443"/>
        <w:docPartObj>
          <w:docPartGallery w:val="Table of Contents"/>
          <w:docPartUnique/>
        </w:docPartObj>
      </w:sdtPr>
      <w:sdtEndPr>
        <w:rPr>
          <w:bCs/>
        </w:rPr>
      </w:sdtEndPr>
      <w:sdtContent>
        <w:p w14:paraId="2B6FEFBA" w14:textId="77777777" w:rsidR="006E1576" w:rsidRDefault="00F81651" w:rsidP="00E04518">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474510148" w:history="1">
            <w:r w:rsidR="006E1576" w:rsidRPr="00126E8F">
              <w:rPr>
                <w:rStyle w:val="Hyperlink"/>
                <w:rFonts w:eastAsiaTheme="minorHAnsi"/>
              </w:rPr>
              <w:t>Version Control</w:t>
            </w:r>
            <w:r w:rsidR="006E1576">
              <w:rPr>
                <w:webHidden/>
              </w:rPr>
              <w:tab/>
            </w:r>
            <w:r w:rsidR="006E1576">
              <w:rPr>
                <w:webHidden/>
              </w:rPr>
              <w:fldChar w:fldCharType="begin"/>
            </w:r>
            <w:r w:rsidR="006E1576">
              <w:rPr>
                <w:webHidden/>
              </w:rPr>
              <w:instrText xml:space="preserve"> PAGEREF _Toc474510148 \h </w:instrText>
            </w:r>
            <w:r w:rsidR="006E1576">
              <w:rPr>
                <w:webHidden/>
              </w:rPr>
            </w:r>
            <w:r w:rsidR="006E1576">
              <w:rPr>
                <w:webHidden/>
              </w:rPr>
              <w:fldChar w:fldCharType="separate"/>
            </w:r>
            <w:r w:rsidR="00B37A96">
              <w:rPr>
                <w:webHidden/>
              </w:rPr>
              <w:t>ii</w:t>
            </w:r>
            <w:r w:rsidR="006E1576">
              <w:rPr>
                <w:webHidden/>
              </w:rPr>
              <w:fldChar w:fldCharType="end"/>
            </w:r>
          </w:hyperlink>
        </w:p>
        <w:p w14:paraId="004C83DF" w14:textId="65E16A21" w:rsidR="006E1576" w:rsidRDefault="00302CC5">
          <w:pPr>
            <w:pStyle w:val="TOC2"/>
            <w:rPr>
              <w:rFonts w:asciiTheme="minorHAnsi" w:eastAsiaTheme="minorEastAsia" w:hAnsiTheme="minorHAnsi" w:cstheme="minorBidi"/>
            </w:rPr>
          </w:pPr>
          <w:hyperlink w:anchor="_Toc474510149" w:history="1">
            <w:r w:rsidR="006E1576" w:rsidRPr="00126E8F">
              <w:rPr>
                <w:rStyle w:val="Hyperlink"/>
                <w:rFonts w:eastAsiaTheme="minorHAnsi"/>
              </w:rPr>
              <w:t>Document History</w:t>
            </w:r>
            <w:r w:rsidR="006E1576">
              <w:rPr>
                <w:webHidden/>
              </w:rPr>
              <w:tab/>
            </w:r>
            <w:r w:rsidR="006E1576">
              <w:rPr>
                <w:webHidden/>
              </w:rPr>
              <w:fldChar w:fldCharType="begin"/>
            </w:r>
            <w:r w:rsidR="006E1576">
              <w:rPr>
                <w:webHidden/>
              </w:rPr>
              <w:instrText xml:space="preserve"> PAGEREF _Toc474510149 \h </w:instrText>
            </w:r>
            <w:r w:rsidR="006E1576">
              <w:rPr>
                <w:webHidden/>
              </w:rPr>
            </w:r>
            <w:r w:rsidR="006E1576">
              <w:rPr>
                <w:webHidden/>
              </w:rPr>
              <w:fldChar w:fldCharType="separate"/>
            </w:r>
            <w:r w:rsidR="00B37A96">
              <w:rPr>
                <w:webHidden/>
              </w:rPr>
              <w:t>ii</w:t>
            </w:r>
            <w:r w:rsidR="006E1576">
              <w:rPr>
                <w:webHidden/>
              </w:rPr>
              <w:fldChar w:fldCharType="end"/>
            </w:r>
          </w:hyperlink>
        </w:p>
        <w:p w14:paraId="126BB890" w14:textId="77777777" w:rsidR="006E1576" w:rsidRDefault="00302CC5">
          <w:pPr>
            <w:pStyle w:val="TOC2"/>
            <w:rPr>
              <w:rFonts w:asciiTheme="minorHAnsi" w:eastAsiaTheme="minorEastAsia" w:hAnsiTheme="minorHAnsi" w:cstheme="minorBidi"/>
            </w:rPr>
          </w:pPr>
          <w:hyperlink w:anchor="_Toc474510150" w:history="1">
            <w:r w:rsidR="006E1576" w:rsidRPr="00126E8F">
              <w:rPr>
                <w:rStyle w:val="Hyperlink"/>
                <w:rFonts w:eastAsiaTheme="minorHAnsi"/>
              </w:rPr>
              <w:t>Document Approval</w:t>
            </w:r>
            <w:r w:rsidR="006E1576">
              <w:rPr>
                <w:webHidden/>
              </w:rPr>
              <w:tab/>
            </w:r>
            <w:r w:rsidR="006E1576">
              <w:rPr>
                <w:webHidden/>
              </w:rPr>
              <w:fldChar w:fldCharType="begin"/>
            </w:r>
            <w:r w:rsidR="006E1576">
              <w:rPr>
                <w:webHidden/>
              </w:rPr>
              <w:instrText xml:space="preserve"> PAGEREF _Toc474510150 \h </w:instrText>
            </w:r>
            <w:r w:rsidR="006E1576">
              <w:rPr>
                <w:webHidden/>
              </w:rPr>
            </w:r>
            <w:r w:rsidR="006E1576">
              <w:rPr>
                <w:webHidden/>
              </w:rPr>
              <w:fldChar w:fldCharType="separate"/>
            </w:r>
            <w:r w:rsidR="00B37A96">
              <w:rPr>
                <w:webHidden/>
              </w:rPr>
              <w:t>ii</w:t>
            </w:r>
            <w:r w:rsidR="006E1576">
              <w:rPr>
                <w:webHidden/>
              </w:rPr>
              <w:fldChar w:fldCharType="end"/>
            </w:r>
          </w:hyperlink>
        </w:p>
        <w:p w14:paraId="499428C8" w14:textId="7524F846" w:rsidR="006E1576" w:rsidRDefault="00302CC5" w:rsidP="00E04518">
          <w:pPr>
            <w:pStyle w:val="TOC1"/>
            <w:rPr>
              <w:rFonts w:asciiTheme="minorHAnsi" w:eastAsiaTheme="minorEastAsia" w:hAnsiTheme="minorHAnsi" w:cstheme="minorBidi"/>
            </w:rPr>
          </w:pPr>
          <w:hyperlink w:anchor="_Toc474510151" w:history="1">
            <w:r w:rsidR="006E1576" w:rsidRPr="00126E8F">
              <w:rPr>
                <w:rStyle w:val="Hyperlink"/>
              </w:rPr>
              <w:t>Contents</w:t>
            </w:r>
            <w:r w:rsidR="006E1576">
              <w:rPr>
                <w:webHidden/>
              </w:rPr>
              <w:tab/>
            </w:r>
            <w:r w:rsidR="00F84790">
              <w:rPr>
                <w:webHidden/>
              </w:rPr>
              <w:tab/>
            </w:r>
            <w:r w:rsidR="006E1576">
              <w:rPr>
                <w:webHidden/>
              </w:rPr>
              <w:fldChar w:fldCharType="begin"/>
            </w:r>
            <w:r w:rsidR="006E1576">
              <w:rPr>
                <w:webHidden/>
              </w:rPr>
              <w:instrText xml:space="preserve"> PAGEREF _Toc474510151 \h </w:instrText>
            </w:r>
            <w:r w:rsidR="006E1576">
              <w:rPr>
                <w:webHidden/>
              </w:rPr>
            </w:r>
            <w:r w:rsidR="006E1576">
              <w:rPr>
                <w:webHidden/>
              </w:rPr>
              <w:fldChar w:fldCharType="separate"/>
            </w:r>
            <w:r w:rsidR="00B37A96">
              <w:rPr>
                <w:webHidden/>
              </w:rPr>
              <w:t>v</w:t>
            </w:r>
            <w:r w:rsidR="006E1576">
              <w:rPr>
                <w:webHidden/>
              </w:rPr>
              <w:fldChar w:fldCharType="end"/>
            </w:r>
          </w:hyperlink>
        </w:p>
        <w:p w14:paraId="53ED58E7" w14:textId="77777777" w:rsidR="006E1576" w:rsidRDefault="00302CC5">
          <w:pPr>
            <w:pStyle w:val="TOC2"/>
            <w:rPr>
              <w:rFonts w:asciiTheme="minorHAnsi" w:eastAsiaTheme="minorEastAsia" w:hAnsiTheme="minorHAnsi" w:cstheme="minorBidi"/>
            </w:rPr>
          </w:pPr>
          <w:hyperlink w:anchor="_Toc474510152" w:history="1">
            <w:r w:rsidR="006E1576" w:rsidRPr="00126E8F">
              <w:rPr>
                <w:rStyle w:val="Hyperlink"/>
              </w:rPr>
              <w:t>Tables</w:t>
            </w:r>
            <w:r w:rsidR="006E1576">
              <w:rPr>
                <w:webHidden/>
              </w:rPr>
              <w:tab/>
            </w:r>
            <w:r w:rsidR="006E1576">
              <w:rPr>
                <w:webHidden/>
              </w:rPr>
              <w:fldChar w:fldCharType="begin"/>
            </w:r>
            <w:r w:rsidR="006E1576">
              <w:rPr>
                <w:webHidden/>
              </w:rPr>
              <w:instrText xml:space="preserve"> PAGEREF _Toc474510152 \h </w:instrText>
            </w:r>
            <w:r w:rsidR="006E1576">
              <w:rPr>
                <w:webHidden/>
              </w:rPr>
            </w:r>
            <w:r w:rsidR="006E1576">
              <w:rPr>
                <w:webHidden/>
              </w:rPr>
              <w:fldChar w:fldCharType="separate"/>
            </w:r>
            <w:r w:rsidR="00B37A96">
              <w:rPr>
                <w:webHidden/>
              </w:rPr>
              <w:t>viii</w:t>
            </w:r>
            <w:r w:rsidR="006E1576">
              <w:rPr>
                <w:webHidden/>
              </w:rPr>
              <w:fldChar w:fldCharType="end"/>
            </w:r>
          </w:hyperlink>
        </w:p>
        <w:p w14:paraId="53787693" w14:textId="77777777" w:rsidR="006E1576" w:rsidRDefault="00302CC5">
          <w:pPr>
            <w:pStyle w:val="TOC2"/>
            <w:rPr>
              <w:rFonts w:asciiTheme="minorHAnsi" w:eastAsiaTheme="minorEastAsia" w:hAnsiTheme="minorHAnsi" w:cstheme="minorBidi"/>
            </w:rPr>
          </w:pPr>
          <w:hyperlink w:anchor="_Toc474510153" w:history="1">
            <w:r w:rsidR="006E1576" w:rsidRPr="00126E8F">
              <w:rPr>
                <w:rStyle w:val="Hyperlink"/>
              </w:rPr>
              <w:t>Figures</w:t>
            </w:r>
            <w:r w:rsidR="006E1576">
              <w:rPr>
                <w:webHidden/>
              </w:rPr>
              <w:tab/>
            </w:r>
            <w:r w:rsidR="006E1576">
              <w:rPr>
                <w:webHidden/>
              </w:rPr>
              <w:fldChar w:fldCharType="begin"/>
            </w:r>
            <w:r w:rsidR="006E1576">
              <w:rPr>
                <w:webHidden/>
              </w:rPr>
              <w:instrText xml:space="preserve"> PAGEREF _Toc474510153 \h </w:instrText>
            </w:r>
            <w:r w:rsidR="006E1576">
              <w:rPr>
                <w:webHidden/>
              </w:rPr>
            </w:r>
            <w:r w:rsidR="006E1576">
              <w:rPr>
                <w:webHidden/>
              </w:rPr>
              <w:fldChar w:fldCharType="separate"/>
            </w:r>
            <w:r w:rsidR="00B37A96">
              <w:rPr>
                <w:webHidden/>
              </w:rPr>
              <w:t>x</w:t>
            </w:r>
            <w:r w:rsidR="006E1576">
              <w:rPr>
                <w:webHidden/>
              </w:rPr>
              <w:fldChar w:fldCharType="end"/>
            </w:r>
          </w:hyperlink>
        </w:p>
        <w:p w14:paraId="4F69CB61" w14:textId="77777777" w:rsidR="006E1576" w:rsidRDefault="00302CC5" w:rsidP="00E04518">
          <w:pPr>
            <w:pStyle w:val="TOC1"/>
            <w:rPr>
              <w:rFonts w:asciiTheme="minorHAnsi" w:eastAsiaTheme="minorEastAsia" w:hAnsiTheme="minorHAnsi" w:cstheme="minorBidi"/>
            </w:rPr>
          </w:pPr>
          <w:hyperlink w:anchor="_Toc474510154" w:history="1">
            <w:r w:rsidR="006E1576" w:rsidRPr="00126E8F">
              <w:rPr>
                <w:rStyle w:val="Hyperlink"/>
              </w:rPr>
              <w:t>Executive Summary</w:t>
            </w:r>
            <w:r w:rsidR="006E1576">
              <w:rPr>
                <w:webHidden/>
              </w:rPr>
              <w:tab/>
            </w:r>
            <w:r w:rsidR="006E1576">
              <w:rPr>
                <w:webHidden/>
              </w:rPr>
              <w:fldChar w:fldCharType="begin"/>
            </w:r>
            <w:r w:rsidR="006E1576">
              <w:rPr>
                <w:webHidden/>
              </w:rPr>
              <w:instrText xml:space="preserve"> PAGEREF _Toc474510154 \h </w:instrText>
            </w:r>
            <w:r w:rsidR="006E1576">
              <w:rPr>
                <w:webHidden/>
              </w:rPr>
            </w:r>
            <w:r w:rsidR="006E1576">
              <w:rPr>
                <w:webHidden/>
              </w:rPr>
              <w:fldChar w:fldCharType="separate"/>
            </w:r>
            <w:r w:rsidR="00B37A96">
              <w:rPr>
                <w:webHidden/>
              </w:rPr>
              <w:t>13</w:t>
            </w:r>
            <w:r w:rsidR="006E1576">
              <w:rPr>
                <w:webHidden/>
              </w:rPr>
              <w:fldChar w:fldCharType="end"/>
            </w:r>
          </w:hyperlink>
        </w:p>
        <w:p w14:paraId="28AC2A3F" w14:textId="77777777" w:rsidR="006E1576" w:rsidRDefault="00302CC5">
          <w:pPr>
            <w:pStyle w:val="TOC2"/>
            <w:rPr>
              <w:rFonts w:asciiTheme="minorHAnsi" w:eastAsiaTheme="minorEastAsia" w:hAnsiTheme="minorHAnsi" w:cstheme="minorBidi"/>
            </w:rPr>
          </w:pPr>
          <w:hyperlink w:anchor="_Toc474510155" w:history="1">
            <w:r w:rsidR="006E1576" w:rsidRPr="00126E8F">
              <w:rPr>
                <w:rStyle w:val="Hyperlink"/>
              </w:rPr>
              <w:t xml:space="preserve">Substitution of </w:t>
            </w:r>
            <w:r w:rsidR="006E1576" w:rsidRPr="00126E8F">
              <w:rPr>
                <w:rStyle w:val="Hyperlink"/>
                <w:vertAlign w:val="superscript"/>
              </w:rPr>
              <w:t>68</w:t>
            </w:r>
            <w:r w:rsidR="006E1576" w:rsidRPr="00126E8F">
              <w:rPr>
                <w:rStyle w:val="Hyperlink"/>
              </w:rPr>
              <w:t xml:space="preserve">Ga-DOTA-peptide PET/CT scanning in lieu of </w:t>
            </w:r>
            <w:r w:rsidR="00C1624C" w:rsidRPr="00C1624C">
              <w:rPr>
                <w:rStyle w:val="Hyperlink"/>
                <w:vertAlign w:val="superscript"/>
              </w:rPr>
              <w:t>111</w:t>
            </w:r>
            <w:r w:rsidR="00C1624C">
              <w:rPr>
                <w:rStyle w:val="Hyperlink"/>
              </w:rPr>
              <w:t>In-octreotide</w:t>
            </w:r>
            <w:r w:rsidR="006E1576" w:rsidRPr="00126E8F">
              <w:rPr>
                <w:rStyle w:val="Hyperlink"/>
              </w:rPr>
              <w:t xml:space="preserve"> SPECT/CT for patients undergoing somatostatin receptor diagnostic imaging under MBS item 61369</w:t>
            </w:r>
            <w:r w:rsidR="006E1576">
              <w:rPr>
                <w:webHidden/>
              </w:rPr>
              <w:tab/>
            </w:r>
            <w:r w:rsidR="006E1576">
              <w:rPr>
                <w:webHidden/>
              </w:rPr>
              <w:fldChar w:fldCharType="begin"/>
            </w:r>
            <w:r w:rsidR="006E1576">
              <w:rPr>
                <w:webHidden/>
              </w:rPr>
              <w:instrText xml:space="preserve"> PAGEREF _Toc474510155 \h </w:instrText>
            </w:r>
            <w:r w:rsidR="006E1576">
              <w:rPr>
                <w:webHidden/>
              </w:rPr>
            </w:r>
            <w:r w:rsidR="006E1576">
              <w:rPr>
                <w:webHidden/>
              </w:rPr>
              <w:fldChar w:fldCharType="separate"/>
            </w:r>
            <w:r w:rsidR="00B37A96">
              <w:rPr>
                <w:webHidden/>
              </w:rPr>
              <w:t>13</w:t>
            </w:r>
            <w:r w:rsidR="006E1576">
              <w:rPr>
                <w:webHidden/>
              </w:rPr>
              <w:fldChar w:fldCharType="end"/>
            </w:r>
          </w:hyperlink>
        </w:p>
        <w:p w14:paraId="6FDD7CD7" w14:textId="77777777" w:rsidR="006E1576" w:rsidRDefault="00302CC5">
          <w:pPr>
            <w:pStyle w:val="TOC3"/>
            <w:rPr>
              <w:rFonts w:asciiTheme="minorHAnsi" w:eastAsiaTheme="minorEastAsia" w:hAnsiTheme="minorHAnsi" w:cstheme="minorBidi"/>
            </w:rPr>
          </w:pPr>
          <w:hyperlink w:anchor="_Toc474510156" w:history="1">
            <w:r w:rsidR="006E1576" w:rsidRPr="00126E8F">
              <w:rPr>
                <w:rStyle w:val="Hyperlink"/>
              </w:rPr>
              <w:t>Alignment with agreed PICO Confirmation</w:t>
            </w:r>
            <w:r w:rsidR="006E1576">
              <w:rPr>
                <w:webHidden/>
              </w:rPr>
              <w:tab/>
            </w:r>
            <w:r w:rsidR="006E1576">
              <w:rPr>
                <w:webHidden/>
              </w:rPr>
              <w:fldChar w:fldCharType="begin"/>
            </w:r>
            <w:r w:rsidR="006E1576">
              <w:rPr>
                <w:webHidden/>
              </w:rPr>
              <w:instrText xml:space="preserve"> PAGEREF _Toc474510156 \h </w:instrText>
            </w:r>
            <w:r w:rsidR="006E1576">
              <w:rPr>
                <w:webHidden/>
              </w:rPr>
            </w:r>
            <w:r w:rsidR="006E1576">
              <w:rPr>
                <w:webHidden/>
              </w:rPr>
              <w:fldChar w:fldCharType="separate"/>
            </w:r>
            <w:r w:rsidR="00B37A96">
              <w:rPr>
                <w:webHidden/>
              </w:rPr>
              <w:t>13</w:t>
            </w:r>
            <w:r w:rsidR="006E1576">
              <w:rPr>
                <w:webHidden/>
              </w:rPr>
              <w:fldChar w:fldCharType="end"/>
            </w:r>
          </w:hyperlink>
        </w:p>
        <w:p w14:paraId="1F0B28A9" w14:textId="77777777" w:rsidR="006E1576" w:rsidRDefault="00302CC5">
          <w:pPr>
            <w:pStyle w:val="TOC3"/>
            <w:rPr>
              <w:rFonts w:asciiTheme="minorHAnsi" w:eastAsiaTheme="minorEastAsia" w:hAnsiTheme="minorHAnsi" w:cstheme="minorBidi"/>
            </w:rPr>
          </w:pPr>
          <w:hyperlink w:anchor="_Toc474510157" w:history="1">
            <w:r w:rsidR="006E1576" w:rsidRPr="00126E8F">
              <w:rPr>
                <w:rStyle w:val="Hyperlink"/>
              </w:rPr>
              <w:t>Proposed Medical Service</w:t>
            </w:r>
            <w:r w:rsidR="006E1576">
              <w:rPr>
                <w:webHidden/>
              </w:rPr>
              <w:tab/>
            </w:r>
            <w:r w:rsidR="006E1576">
              <w:rPr>
                <w:webHidden/>
              </w:rPr>
              <w:fldChar w:fldCharType="begin"/>
            </w:r>
            <w:r w:rsidR="006E1576">
              <w:rPr>
                <w:webHidden/>
              </w:rPr>
              <w:instrText xml:space="preserve"> PAGEREF _Toc474510157 \h </w:instrText>
            </w:r>
            <w:r w:rsidR="006E1576">
              <w:rPr>
                <w:webHidden/>
              </w:rPr>
            </w:r>
            <w:r w:rsidR="006E1576">
              <w:rPr>
                <w:webHidden/>
              </w:rPr>
              <w:fldChar w:fldCharType="separate"/>
            </w:r>
            <w:r w:rsidR="00B37A96">
              <w:rPr>
                <w:webHidden/>
              </w:rPr>
              <w:t>13</w:t>
            </w:r>
            <w:r w:rsidR="006E1576">
              <w:rPr>
                <w:webHidden/>
              </w:rPr>
              <w:fldChar w:fldCharType="end"/>
            </w:r>
          </w:hyperlink>
        </w:p>
        <w:p w14:paraId="0A23AC3F" w14:textId="77777777" w:rsidR="006E1576" w:rsidRDefault="00302CC5">
          <w:pPr>
            <w:pStyle w:val="TOC3"/>
            <w:rPr>
              <w:rFonts w:asciiTheme="minorHAnsi" w:eastAsiaTheme="minorEastAsia" w:hAnsiTheme="minorHAnsi" w:cstheme="minorBidi"/>
            </w:rPr>
          </w:pPr>
          <w:hyperlink w:anchor="_Toc474510158" w:history="1">
            <w:r w:rsidR="006E1576" w:rsidRPr="00126E8F">
              <w:rPr>
                <w:rStyle w:val="Hyperlink"/>
              </w:rPr>
              <w:t>Proposal for Public Funding</w:t>
            </w:r>
            <w:r w:rsidR="006E1576">
              <w:rPr>
                <w:webHidden/>
              </w:rPr>
              <w:tab/>
            </w:r>
            <w:r w:rsidR="006E1576">
              <w:rPr>
                <w:webHidden/>
              </w:rPr>
              <w:fldChar w:fldCharType="begin"/>
            </w:r>
            <w:r w:rsidR="006E1576">
              <w:rPr>
                <w:webHidden/>
              </w:rPr>
              <w:instrText xml:space="preserve"> PAGEREF _Toc474510158 \h </w:instrText>
            </w:r>
            <w:r w:rsidR="006E1576">
              <w:rPr>
                <w:webHidden/>
              </w:rPr>
            </w:r>
            <w:r w:rsidR="006E1576">
              <w:rPr>
                <w:webHidden/>
              </w:rPr>
              <w:fldChar w:fldCharType="separate"/>
            </w:r>
            <w:r w:rsidR="00B37A96">
              <w:rPr>
                <w:webHidden/>
              </w:rPr>
              <w:t>14</w:t>
            </w:r>
            <w:r w:rsidR="006E1576">
              <w:rPr>
                <w:webHidden/>
              </w:rPr>
              <w:fldChar w:fldCharType="end"/>
            </w:r>
          </w:hyperlink>
        </w:p>
        <w:p w14:paraId="15939FFE" w14:textId="77777777" w:rsidR="006E1576" w:rsidRDefault="00302CC5">
          <w:pPr>
            <w:pStyle w:val="TOC3"/>
            <w:rPr>
              <w:rFonts w:asciiTheme="minorHAnsi" w:eastAsiaTheme="minorEastAsia" w:hAnsiTheme="minorHAnsi" w:cstheme="minorBidi"/>
            </w:rPr>
          </w:pPr>
          <w:hyperlink w:anchor="_Toc474510159" w:history="1">
            <w:r w:rsidR="006E1576" w:rsidRPr="00126E8F">
              <w:rPr>
                <w:rStyle w:val="Hyperlink"/>
              </w:rPr>
              <w:t>Population</w:t>
            </w:r>
            <w:r w:rsidR="006E1576">
              <w:rPr>
                <w:webHidden/>
              </w:rPr>
              <w:tab/>
            </w:r>
            <w:r w:rsidR="006E1576">
              <w:rPr>
                <w:webHidden/>
              </w:rPr>
              <w:fldChar w:fldCharType="begin"/>
            </w:r>
            <w:r w:rsidR="006E1576">
              <w:rPr>
                <w:webHidden/>
              </w:rPr>
              <w:instrText xml:space="preserve"> PAGEREF _Toc474510159 \h </w:instrText>
            </w:r>
            <w:r w:rsidR="006E1576">
              <w:rPr>
                <w:webHidden/>
              </w:rPr>
            </w:r>
            <w:r w:rsidR="006E1576">
              <w:rPr>
                <w:webHidden/>
              </w:rPr>
              <w:fldChar w:fldCharType="separate"/>
            </w:r>
            <w:r w:rsidR="00B37A96">
              <w:rPr>
                <w:webHidden/>
              </w:rPr>
              <w:t>14</w:t>
            </w:r>
            <w:r w:rsidR="006E1576">
              <w:rPr>
                <w:webHidden/>
              </w:rPr>
              <w:fldChar w:fldCharType="end"/>
            </w:r>
          </w:hyperlink>
        </w:p>
        <w:p w14:paraId="5B6D821A" w14:textId="77777777" w:rsidR="006E1576" w:rsidRDefault="00302CC5">
          <w:pPr>
            <w:pStyle w:val="TOC3"/>
            <w:rPr>
              <w:rFonts w:asciiTheme="minorHAnsi" w:eastAsiaTheme="minorEastAsia" w:hAnsiTheme="minorHAnsi" w:cstheme="minorBidi"/>
            </w:rPr>
          </w:pPr>
          <w:hyperlink w:anchor="_Toc474510160" w:history="1">
            <w:r w:rsidR="006E1576" w:rsidRPr="00126E8F">
              <w:rPr>
                <w:rStyle w:val="Hyperlink"/>
              </w:rPr>
              <w:t>Comparator Details</w:t>
            </w:r>
            <w:r w:rsidR="006E1576">
              <w:rPr>
                <w:webHidden/>
              </w:rPr>
              <w:tab/>
            </w:r>
            <w:r w:rsidR="006E1576">
              <w:rPr>
                <w:webHidden/>
              </w:rPr>
              <w:fldChar w:fldCharType="begin"/>
            </w:r>
            <w:r w:rsidR="006E1576">
              <w:rPr>
                <w:webHidden/>
              </w:rPr>
              <w:instrText xml:space="preserve"> PAGEREF _Toc474510160 \h </w:instrText>
            </w:r>
            <w:r w:rsidR="006E1576">
              <w:rPr>
                <w:webHidden/>
              </w:rPr>
            </w:r>
            <w:r w:rsidR="006E1576">
              <w:rPr>
                <w:webHidden/>
              </w:rPr>
              <w:fldChar w:fldCharType="separate"/>
            </w:r>
            <w:r w:rsidR="00B37A96">
              <w:rPr>
                <w:webHidden/>
              </w:rPr>
              <w:t>15</w:t>
            </w:r>
            <w:r w:rsidR="006E1576">
              <w:rPr>
                <w:webHidden/>
              </w:rPr>
              <w:fldChar w:fldCharType="end"/>
            </w:r>
          </w:hyperlink>
        </w:p>
        <w:p w14:paraId="13250D71" w14:textId="77777777" w:rsidR="006E1576" w:rsidRDefault="00302CC5">
          <w:pPr>
            <w:pStyle w:val="TOC3"/>
            <w:rPr>
              <w:rFonts w:asciiTheme="minorHAnsi" w:eastAsiaTheme="minorEastAsia" w:hAnsiTheme="minorHAnsi" w:cstheme="minorBidi"/>
            </w:rPr>
          </w:pPr>
          <w:hyperlink w:anchor="_Toc474510161" w:history="1">
            <w:r w:rsidR="006E1576" w:rsidRPr="00126E8F">
              <w:rPr>
                <w:rStyle w:val="Hyperlink"/>
              </w:rPr>
              <w:t>Clinical management algorithm</w:t>
            </w:r>
            <w:r w:rsidR="006E1576">
              <w:rPr>
                <w:webHidden/>
              </w:rPr>
              <w:tab/>
            </w:r>
            <w:r w:rsidR="006E1576">
              <w:rPr>
                <w:webHidden/>
              </w:rPr>
              <w:fldChar w:fldCharType="begin"/>
            </w:r>
            <w:r w:rsidR="006E1576">
              <w:rPr>
                <w:webHidden/>
              </w:rPr>
              <w:instrText xml:space="preserve"> PAGEREF _Toc474510161 \h </w:instrText>
            </w:r>
            <w:r w:rsidR="006E1576">
              <w:rPr>
                <w:webHidden/>
              </w:rPr>
            </w:r>
            <w:r w:rsidR="006E1576">
              <w:rPr>
                <w:webHidden/>
              </w:rPr>
              <w:fldChar w:fldCharType="separate"/>
            </w:r>
            <w:r w:rsidR="00B37A96">
              <w:rPr>
                <w:webHidden/>
              </w:rPr>
              <w:t>15</w:t>
            </w:r>
            <w:r w:rsidR="006E1576">
              <w:rPr>
                <w:webHidden/>
              </w:rPr>
              <w:fldChar w:fldCharType="end"/>
            </w:r>
          </w:hyperlink>
        </w:p>
        <w:p w14:paraId="0F817468" w14:textId="77777777" w:rsidR="006E1576" w:rsidRDefault="00302CC5">
          <w:pPr>
            <w:pStyle w:val="TOC3"/>
            <w:rPr>
              <w:rFonts w:asciiTheme="minorHAnsi" w:eastAsiaTheme="minorEastAsia" w:hAnsiTheme="minorHAnsi" w:cstheme="minorBidi"/>
            </w:rPr>
          </w:pPr>
          <w:hyperlink w:anchor="_Toc474510162" w:history="1">
            <w:r w:rsidR="006E1576" w:rsidRPr="00126E8F">
              <w:rPr>
                <w:rStyle w:val="Hyperlink"/>
              </w:rPr>
              <w:t>Key Differences in the Delivery of the Proposed Medical Service and the Main Comparator</w:t>
            </w:r>
            <w:r w:rsidR="006E1576">
              <w:rPr>
                <w:webHidden/>
              </w:rPr>
              <w:tab/>
            </w:r>
            <w:r w:rsidR="006E1576">
              <w:rPr>
                <w:webHidden/>
              </w:rPr>
              <w:fldChar w:fldCharType="begin"/>
            </w:r>
            <w:r w:rsidR="006E1576">
              <w:rPr>
                <w:webHidden/>
              </w:rPr>
              <w:instrText xml:space="preserve"> PAGEREF _Toc474510162 \h </w:instrText>
            </w:r>
            <w:r w:rsidR="006E1576">
              <w:rPr>
                <w:webHidden/>
              </w:rPr>
            </w:r>
            <w:r w:rsidR="006E1576">
              <w:rPr>
                <w:webHidden/>
              </w:rPr>
              <w:fldChar w:fldCharType="separate"/>
            </w:r>
            <w:r w:rsidR="00B37A96">
              <w:rPr>
                <w:webHidden/>
              </w:rPr>
              <w:t>16</w:t>
            </w:r>
            <w:r w:rsidR="006E1576">
              <w:rPr>
                <w:webHidden/>
              </w:rPr>
              <w:fldChar w:fldCharType="end"/>
            </w:r>
          </w:hyperlink>
        </w:p>
        <w:p w14:paraId="745B70C7" w14:textId="77777777" w:rsidR="006E1576" w:rsidRDefault="00302CC5">
          <w:pPr>
            <w:pStyle w:val="TOC3"/>
            <w:rPr>
              <w:rFonts w:asciiTheme="minorHAnsi" w:eastAsiaTheme="minorEastAsia" w:hAnsiTheme="minorHAnsi" w:cstheme="minorBidi"/>
            </w:rPr>
          </w:pPr>
          <w:hyperlink w:anchor="_Toc474510163" w:history="1">
            <w:r w:rsidR="006E1576" w:rsidRPr="00126E8F">
              <w:rPr>
                <w:rStyle w:val="Hyperlink"/>
              </w:rPr>
              <w:t>Clinical Claim</w:t>
            </w:r>
            <w:r w:rsidR="006E1576">
              <w:rPr>
                <w:webHidden/>
              </w:rPr>
              <w:tab/>
            </w:r>
            <w:r w:rsidR="006E1576">
              <w:rPr>
                <w:webHidden/>
              </w:rPr>
              <w:fldChar w:fldCharType="begin"/>
            </w:r>
            <w:r w:rsidR="006E1576">
              <w:rPr>
                <w:webHidden/>
              </w:rPr>
              <w:instrText xml:space="preserve"> PAGEREF _Toc474510163 \h </w:instrText>
            </w:r>
            <w:r w:rsidR="006E1576">
              <w:rPr>
                <w:webHidden/>
              </w:rPr>
            </w:r>
            <w:r w:rsidR="006E1576">
              <w:rPr>
                <w:webHidden/>
              </w:rPr>
              <w:fldChar w:fldCharType="separate"/>
            </w:r>
            <w:r w:rsidR="00B37A96">
              <w:rPr>
                <w:webHidden/>
              </w:rPr>
              <w:t>16</w:t>
            </w:r>
            <w:r w:rsidR="006E1576">
              <w:rPr>
                <w:webHidden/>
              </w:rPr>
              <w:fldChar w:fldCharType="end"/>
            </w:r>
          </w:hyperlink>
        </w:p>
        <w:p w14:paraId="73026891" w14:textId="77777777" w:rsidR="006E1576" w:rsidRDefault="00302CC5">
          <w:pPr>
            <w:pStyle w:val="TOC3"/>
            <w:rPr>
              <w:rFonts w:asciiTheme="minorHAnsi" w:eastAsiaTheme="minorEastAsia" w:hAnsiTheme="minorHAnsi" w:cstheme="minorBidi"/>
            </w:rPr>
          </w:pPr>
          <w:hyperlink w:anchor="_Toc474510164" w:history="1">
            <w:r w:rsidR="006E1576" w:rsidRPr="00126E8F">
              <w:rPr>
                <w:rStyle w:val="Hyperlink"/>
              </w:rPr>
              <w:t>Approach Taken to the Evidence Assessment</w:t>
            </w:r>
            <w:r w:rsidR="006E1576">
              <w:rPr>
                <w:webHidden/>
              </w:rPr>
              <w:tab/>
            </w:r>
            <w:r w:rsidR="006E1576">
              <w:rPr>
                <w:webHidden/>
              </w:rPr>
              <w:fldChar w:fldCharType="begin"/>
            </w:r>
            <w:r w:rsidR="006E1576">
              <w:rPr>
                <w:webHidden/>
              </w:rPr>
              <w:instrText xml:space="preserve"> PAGEREF _Toc474510164 \h </w:instrText>
            </w:r>
            <w:r w:rsidR="006E1576">
              <w:rPr>
                <w:webHidden/>
              </w:rPr>
            </w:r>
            <w:r w:rsidR="006E1576">
              <w:rPr>
                <w:webHidden/>
              </w:rPr>
              <w:fldChar w:fldCharType="separate"/>
            </w:r>
            <w:r w:rsidR="00B37A96">
              <w:rPr>
                <w:webHidden/>
              </w:rPr>
              <w:t>16</w:t>
            </w:r>
            <w:r w:rsidR="006E1576">
              <w:rPr>
                <w:webHidden/>
              </w:rPr>
              <w:fldChar w:fldCharType="end"/>
            </w:r>
          </w:hyperlink>
        </w:p>
        <w:p w14:paraId="3E7280A1" w14:textId="77777777" w:rsidR="006E1576" w:rsidRDefault="00302CC5">
          <w:pPr>
            <w:pStyle w:val="TOC3"/>
            <w:rPr>
              <w:rFonts w:asciiTheme="minorHAnsi" w:eastAsiaTheme="minorEastAsia" w:hAnsiTheme="minorHAnsi" w:cstheme="minorBidi"/>
            </w:rPr>
          </w:pPr>
          <w:hyperlink w:anchor="_Toc474510165" w:history="1">
            <w:r w:rsidR="006E1576" w:rsidRPr="00126E8F">
              <w:rPr>
                <w:rStyle w:val="Hyperlink"/>
              </w:rPr>
              <w:t>Characteristics of the Evidence Base</w:t>
            </w:r>
            <w:r w:rsidR="006E1576">
              <w:rPr>
                <w:webHidden/>
              </w:rPr>
              <w:tab/>
            </w:r>
            <w:r w:rsidR="006E1576">
              <w:rPr>
                <w:webHidden/>
              </w:rPr>
              <w:fldChar w:fldCharType="begin"/>
            </w:r>
            <w:r w:rsidR="006E1576">
              <w:rPr>
                <w:webHidden/>
              </w:rPr>
              <w:instrText xml:space="preserve"> PAGEREF _Toc474510165 \h </w:instrText>
            </w:r>
            <w:r w:rsidR="006E1576">
              <w:rPr>
                <w:webHidden/>
              </w:rPr>
            </w:r>
            <w:r w:rsidR="006E1576">
              <w:rPr>
                <w:webHidden/>
              </w:rPr>
              <w:fldChar w:fldCharType="separate"/>
            </w:r>
            <w:r w:rsidR="00B37A96">
              <w:rPr>
                <w:webHidden/>
              </w:rPr>
              <w:t>16</w:t>
            </w:r>
            <w:r w:rsidR="006E1576">
              <w:rPr>
                <w:webHidden/>
              </w:rPr>
              <w:fldChar w:fldCharType="end"/>
            </w:r>
          </w:hyperlink>
        </w:p>
        <w:p w14:paraId="49BD875D" w14:textId="77777777" w:rsidR="006E1576" w:rsidRDefault="00302CC5">
          <w:pPr>
            <w:pStyle w:val="TOC3"/>
            <w:rPr>
              <w:rFonts w:asciiTheme="minorHAnsi" w:eastAsiaTheme="minorEastAsia" w:hAnsiTheme="minorHAnsi" w:cstheme="minorBidi"/>
            </w:rPr>
          </w:pPr>
          <w:hyperlink w:anchor="_Toc474510166" w:history="1">
            <w:r w:rsidR="006E1576" w:rsidRPr="00126E8F">
              <w:rPr>
                <w:rStyle w:val="Hyperlink"/>
              </w:rPr>
              <w:t>Results</w:t>
            </w:r>
            <w:r w:rsidR="006E1576">
              <w:rPr>
                <w:webHidden/>
              </w:rPr>
              <w:tab/>
            </w:r>
            <w:r w:rsidR="006E1576">
              <w:rPr>
                <w:webHidden/>
              </w:rPr>
              <w:fldChar w:fldCharType="begin"/>
            </w:r>
            <w:r w:rsidR="006E1576">
              <w:rPr>
                <w:webHidden/>
              </w:rPr>
              <w:instrText xml:space="preserve"> PAGEREF _Toc474510166 \h </w:instrText>
            </w:r>
            <w:r w:rsidR="006E1576">
              <w:rPr>
                <w:webHidden/>
              </w:rPr>
            </w:r>
            <w:r w:rsidR="006E1576">
              <w:rPr>
                <w:webHidden/>
              </w:rPr>
              <w:fldChar w:fldCharType="separate"/>
            </w:r>
            <w:r w:rsidR="00B37A96">
              <w:rPr>
                <w:webHidden/>
              </w:rPr>
              <w:t>17</w:t>
            </w:r>
            <w:r w:rsidR="006E1576">
              <w:rPr>
                <w:webHidden/>
              </w:rPr>
              <w:fldChar w:fldCharType="end"/>
            </w:r>
          </w:hyperlink>
        </w:p>
        <w:p w14:paraId="06FEE3B0" w14:textId="77777777" w:rsidR="006E1576" w:rsidRDefault="00302CC5">
          <w:pPr>
            <w:pStyle w:val="TOC3"/>
            <w:rPr>
              <w:rFonts w:asciiTheme="minorHAnsi" w:eastAsiaTheme="minorEastAsia" w:hAnsiTheme="minorHAnsi" w:cstheme="minorBidi"/>
            </w:rPr>
          </w:pPr>
          <w:hyperlink w:anchor="_Toc474510167" w:history="1">
            <w:r w:rsidR="006E1576" w:rsidRPr="00126E8F">
              <w:rPr>
                <w:rStyle w:val="Hyperlink"/>
              </w:rPr>
              <w:t>Safety</w:t>
            </w:r>
            <w:r w:rsidR="006E1576">
              <w:rPr>
                <w:webHidden/>
              </w:rPr>
              <w:tab/>
            </w:r>
            <w:r w:rsidR="006E1576">
              <w:rPr>
                <w:webHidden/>
              </w:rPr>
              <w:fldChar w:fldCharType="begin"/>
            </w:r>
            <w:r w:rsidR="006E1576">
              <w:rPr>
                <w:webHidden/>
              </w:rPr>
              <w:instrText xml:space="preserve"> PAGEREF _Toc474510167 \h </w:instrText>
            </w:r>
            <w:r w:rsidR="006E1576">
              <w:rPr>
                <w:webHidden/>
              </w:rPr>
            </w:r>
            <w:r w:rsidR="006E1576">
              <w:rPr>
                <w:webHidden/>
              </w:rPr>
              <w:fldChar w:fldCharType="separate"/>
            </w:r>
            <w:r w:rsidR="00B37A96">
              <w:rPr>
                <w:webHidden/>
              </w:rPr>
              <w:t>17</w:t>
            </w:r>
            <w:r w:rsidR="006E1576">
              <w:rPr>
                <w:webHidden/>
              </w:rPr>
              <w:fldChar w:fldCharType="end"/>
            </w:r>
          </w:hyperlink>
        </w:p>
        <w:p w14:paraId="7B7195CD" w14:textId="77777777" w:rsidR="006E1576" w:rsidRDefault="00302CC5">
          <w:pPr>
            <w:pStyle w:val="TOC3"/>
            <w:rPr>
              <w:rFonts w:asciiTheme="minorHAnsi" w:eastAsiaTheme="minorEastAsia" w:hAnsiTheme="minorHAnsi" w:cstheme="minorBidi"/>
            </w:rPr>
          </w:pPr>
          <w:hyperlink w:anchor="_Toc474510168" w:history="1">
            <w:r w:rsidR="006E1576" w:rsidRPr="00126E8F">
              <w:rPr>
                <w:rStyle w:val="Hyperlink"/>
              </w:rPr>
              <w:t>Direct effectiveness</w:t>
            </w:r>
            <w:r w:rsidR="006E1576">
              <w:rPr>
                <w:webHidden/>
              </w:rPr>
              <w:tab/>
            </w:r>
            <w:r w:rsidR="006E1576">
              <w:rPr>
                <w:webHidden/>
              </w:rPr>
              <w:fldChar w:fldCharType="begin"/>
            </w:r>
            <w:r w:rsidR="006E1576">
              <w:rPr>
                <w:webHidden/>
              </w:rPr>
              <w:instrText xml:space="preserve"> PAGEREF _Toc474510168 \h </w:instrText>
            </w:r>
            <w:r w:rsidR="006E1576">
              <w:rPr>
                <w:webHidden/>
              </w:rPr>
            </w:r>
            <w:r w:rsidR="006E1576">
              <w:rPr>
                <w:webHidden/>
              </w:rPr>
              <w:fldChar w:fldCharType="separate"/>
            </w:r>
            <w:r w:rsidR="00B37A96">
              <w:rPr>
                <w:webHidden/>
              </w:rPr>
              <w:t>18</w:t>
            </w:r>
            <w:r w:rsidR="006E1576">
              <w:rPr>
                <w:webHidden/>
              </w:rPr>
              <w:fldChar w:fldCharType="end"/>
            </w:r>
          </w:hyperlink>
        </w:p>
        <w:p w14:paraId="4F8CC286" w14:textId="77777777" w:rsidR="006E1576" w:rsidRDefault="00302CC5">
          <w:pPr>
            <w:pStyle w:val="TOC3"/>
            <w:rPr>
              <w:rFonts w:asciiTheme="minorHAnsi" w:eastAsiaTheme="minorEastAsia" w:hAnsiTheme="minorHAnsi" w:cstheme="minorBidi"/>
            </w:rPr>
          </w:pPr>
          <w:hyperlink w:anchor="_Toc474510169" w:history="1">
            <w:r w:rsidR="006E1576" w:rsidRPr="00126E8F">
              <w:rPr>
                <w:rStyle w:val="Hyperlink"/>
              </w:rPr>
              <w:t>Effectiveness from linked evidence</w:t>
            </w:r>
            <w:r w:rsidR="006E1576">
              <w:rPr>
                <w:webHidden/>
              </w:rPr>
              <w:tab/>
            </w:r>
            <w:r w:rsidR="006E1576">
              <w:rPr>
                <w:webHidden/>
              </w:rPr>
              <w:fldChar w:fldCharType="begin"/>
            </w:r>
            <w:r w:rsidR="006E1576">
              <w:rPr>
                <w:webHidden/>
              </w:rPr>
              <w:instrText xml:space="preserve"> PAGEREF _Toc474510169 \h </w:instrText>
            </w:r>
            <w:r w:rsidR="006E1576">
              <w:rPr>
                <w:webHidden/>
              </w:rPr>
            </w:r>
            <w:r w:rsidR="006E1576">
              <w:rPr>
                <w:webHidden/>
              </w:rPr>
              <w:fldChar w:fldCharType="separate"/>
            </w:r>
            <w:r w:rsidR="00B37A96">
              <w:rPr>
                <w:webHidden/>
              </w:rPr>
              <w:t>18</w:t>
            </w:r>
            <w:r w:rsidR="006E1576">
              <w:rPr>
                <w:webHidden/>
              </w:rPr>
              <w:fldChar w:fldCharType="end"/>
            </w:r>
          </w:hyperlink>
        </w:p>
        <w:p w14:paraId="660F5BA1" w14:textId="77777777" w:rsidR="006E1576" w:rsidRDefault="00302CC5">
          <w:pPr>
            <w:pStyle w:val="TOC3"/>
            <w:rPr>
              <w:rFonts w:asciiTheme="minorHAnsi" w:eastAsiaTheme="minorEastAsia" w:hAnsiTheme="minorHAnsi" w:cstheme="minorBidi"/>
            </w:rPr>
          </w:pPr>
          <w:hyperlink w:anchor="_Toc474510170" w:history="1">
            <w:r w:rsidR="006E1576" w:rsidRPr="00126E8F">
              <w:rPr>
                <w:rStyle w:val="Hyperlink"/>
              </w:rPr>
              <w:t>Estimated Extent of Use and Financial Implications</w:t>
            </w:r>
            <w:r w:rsidR="006E1576">
              <w:rPr>
                <w:webHidden/>
              </w:rPr>
              <w:tab/>
            </w:r>
            <w:r w:rsidR="006E1576">
              <w:rPr>
                <w:webHidden/>
              </w:rPr>
              <w:fldChar w:fldCharType="begin"/>
            </w:r>
            <w:r w:rsidR="006E1576">
              <w:rPr>
                <w:webHidden/>
              </w:rPr>
              <w:instrText xml:space="preserve"> PAGEREF _Toc474510170 \h </w:instrText>
            </w:r>
            <w:r w:rsidR="006E1576">
              <w:rPr>
                <w:webHidden/>
              </w:rPr>
            </w:r>
            <w:r w:rsidR="006E1576">
              <w:rPr>
                <w:webHidden/>
              </w:rPr>
              <w:fldChar w:fldCharType="separate"/>
            </w:r>
            <w:r w:rsidR="00B37A96">
              <w:rPr>
                <w:webHidden/>
              </w:rPr>
              <w:t>20</w:t>
            </w:r>
            <w:r w:rsidR="006E1576">
              <w:rPr>
                <w:webHidden/>
              </w:rPr>
              <w:fldChar w:fldCharType="end"/>
            </w:r>
          </w:hyperlink>
        </w:p>
        <w:p w14:paraId="763B1E3B" w14:textId="77777777" w:rsidR="006E1576" w:rsidRDefault="00302CC5">
          <w:pPr>
            <w:pStyle w:val="TOC3"/>
            <w:rPr>
              <w:rFonts w:asciiTheme="minorHAnsi" w:eastAsiaTheme="minorEastAsia" w:hAnsiTheme="minorHAnsi" w:cstheme="minorBidi"/>
            </w:rPr>
          </w:pPr>
          <w:hyperlink w:anchor="_Toc474510171" w:history="1">
            <w:r w:rsidR="006E1576" w:rsidRPr="00126E8F">
              <w:rPr>
                <w:rStyle w:val="Hyperlink"/>
              </w:rPr>
              <w:t>Consumer impact summary</w:t>
            </w:r>
            <w:r w:rsidR="006E1576">
              <w:rPr>
                <w:webHidden/>
              </w:rPr>
              <w:tab/>
            </w:r>
            <w:r w:rsidR="006E1576">
              <w:rPr>
                <w:webHidden/>
              </w:rPr>
              <w:fldChar w:fldCharType="begin"/>
            </w:r>
            <w:r w:rsidR="006E1576">
              <w:rPr>
                <w:webHidden/>
              </w:rPr>
              <w:instrText xml:space="preserve"> PAGEREF _Toc474510171 \h </w:instrText>
            </w:r>
            <w:r w:rsidR="006E1576">
              <w:rPr>
                <w:webHidden/>
              </w:rPr>
            </w:r>
            <w:r w:rsidR="006E1576">
              <w:rPr>
                <w:webHidden/>
              </w:rPr>
              <w:fldChar w:fldCharType="separate"/>
            </w:r>
            <w:r w:rsidR="00B37A96">
              <w:rPr>
                <w:webHidden/>
              </w:rPr>
              <w:t>21</w:t>
            </w:r>
            <w:r w:rsidR="006E1576">
              <w:rPr>
                <w:webHidden/>
              </w:rPr>
              <w:fldChar w:fldCharType="end"/>
            </w:r>
          </w:hyperlink>
        </w:p>
        <w:p w14:paraId="5503A91B" w14:textId="77777777" w:rsidR="006E1576" w:rsidRDefault="00302CC5">
          <w:pPr>
            <w:pStyle w:val="TOC3"/>
            <w:rPr>
              <w:rFonts w:asciiTheme="minorHAnsi" w:eastAsiaTheme="minorEastAsia" w:hAnsiTheme="minorHAnsi" w:cstheme="minorBidi"/>
            </w:rPr>
          </w:pPr>
          <w:hyperlink w:anchor="_Toc474510172" w:history="1">
            <w:r w:rsidR="006E1576" w:rsidRPr="00126E8F">
              <w:rPr>
                <w:rStyle w:val="Hyperlink"/>
              </w:rPr>
              <w:t>Other Relevant Considerations</w:t>
            </w:r>
            <w:r w:rsidR="006E1576">
              <w:rPr>
                <w:webHidden/>
              </w:rPr>
              <w:tab/>
            </w:r>
            <w:r w:rsidR="006E1576">
              <w:rPr>
                <w:webHidden/>
              </w:rPr>
              <w:fldChar w:fldCharType="begin"/>
            </w:r>
            <w:r w:rsidR="006E1576">
              <w:rPr>
                <w:webHidden/>
              </w:rPr>
              <w:instrText xml:space="preserve"> PAGEREF _Toc474510172 \h </w:instrText>
            </w:r>
            <w:r w:rsidR="006E1576">
              <w:rPr>
                <w:webHidden/>
              </w:rPr>
            </w:r>
            <w:r w:rsidR="006E1576">
              <w:rPr>
                <w:webHidden/>
              </w:rPr>
              <w:fldChar w:fldCharType="separate"/>
            </w:r>
            <w:r w:rsidR="00B37A96">
              <w:rPr>
                <w:webHidden/>
              </w:rPr>
              <w:t>21</w:t>
            </w:r>
            <w:r w:rsidR="006E1576">
              <w:rPr>
                <w:webHidden/>
              </w:rPr>
              <w:fldChar w:fldCharType="end"/>
            </w:r>
          </w:hyperlink>
        </w:p>
        <w:p w14:paraId="087B4B67" w14:textId="77777777" w:rsidR="006E1576" w:rsidRDefault="00302CC5" w:rsidP="00E04518">
          <w:pPr>
            <w:pStyle w:val="TOC1"/>
            <w:rPr>
              <w:rFonts w:asciiTheme="minorHAnsi" w:eastAsiaTheme="minorEastAsia" w:hAnsiTheme="minorHAnsi" w:cstheme="minorBidi"/>
            </w:rPr>
          </w:pPr>
          <w:hyperlink w:anchor="_Toc474510173" w:history="1">
            <w:r w:rsidR="006E1576" w:rsidRPr="00126E8F">
              <w:rPr>
                <w:rStyle w:val="Hyperlink"/>
              </w:rPr>
              <w:t>Acronyms and Abbreviations</w:t>
            </w:r>
            <w:r w:rsidR="006E1576">
              <w:rPr>
                <w:webHidden/>
              </w:rPr>
              <w:tab/>
            </w:r>
            <w:r w:rsidR="006E1576">
              <w:rPr>
                <w:webHidden/>
              </w:rPr>
              <w:fldChar w:fldCharType="begin"/>
            </w:r>
            <w:r w:rsidR="006E1576">
              <w:rPr>
                <w:webHidden/>
              </w:rPr>
              <w:instrText xml:space="preserve"> PAGEREF _Toc474510173 \h </w:instrText>
            </w:r>
            <w:r w:rsidR="006E1576">
              <w:rPr>
                <w:webHidden/>
              </w:rPr>
            </w:r>
            <w:r w:rsidR="006E1576">
              <w:rPr>
                <w:webHidden/>
              </w:rPr>
              <w:fldChar w:fldCharType="separate"/>
            </w:r>
            <w:r w:rsidR="00B37A96">
              <w:rPr>
                <w:webHidden/>
              </w:rPr>
              <w:t>22</w:t>
            </w:r>
            <w:r w:rsidR="006E1576">
              <w:rPr>
                <w:webHidden/>
              </w:rPr>
              <w:fldChar w:fldCharType="end"/>
            </w:r>
          </w:hyperlink>
        </w:p>
        <w:p w14:paraId="7D0852AE" w14:textId="77777777" w:rsidR="006E1576" w:rsidRDefault="00302CC5" w:rsidP="00E04518">
          <w:pPr>
            <w:pStyle w:val="TOC1"/>
            <w:rPr>
              <w:rFonts w:asciiTheme="minorHAnsi" w:eastAsiaTheme="minorEastAsia" w:hAnsiTheme="minorHAnsi" w:cstheme="minorBidi"/>
            </w:rPr>
          </w:pPr>
          <w:hyperlink w:anchor="_Toc474510174" w:history="1">
            <w:r w:rsidR="006E1576" w:rsidRPr="00126E8F">
              <w:rPr>
                <w:rStyle w:val="Hyperlink"/>
              </w:rPr>
              <w:t>Section A</w:t>
            </w:r>
            <w:r w:rsidR="006E1576">
              <w:rPr>
                <w:rFonts w:asciiTheme="minorHAnsi" w:eastAsiaTheme="minorEastAsia" w:hAnsiTheme="minorHAnsi" w:cstheme="minorBidi"/>
              </w:rPr>
              <w:tab/>
            </w:r>
            <w:r w:rsidR="006E1576" w:rsidRPr="00126E8F">
              <w:rPr>
                <w:rStyle w:val="Hyperlink"/>
              </w:rPr>
              <w:t>Context</w:t>
            </w:r>
            <w:r w:rsidR="006E1576">
              <w:rPr>
                <w:webHidden/>
              </w:rPr>
              <w:tab/>
            </w:r>
            <w:r w:rsidR="006E1576">
              <w:rPr>
                <w:webHidden/>
              </w:rPr>
              <w:fldChar w:fldCharType="begin"/>
            </w:r>
            <w:r w:rsidR="006E1576">
              <w:rPr>
                <w:webHidden/>
              </w:rPr>
              <w:instrText xml:space="preserve"> PAGEREF _Toc474510174 \h </w:instrText>
            </w:r>
            <w:r w:rsidR="006E1576">
              <w:rPr>
                <w:webHidden/>
              </w:rPr>
            </w:r>
            <w:r w:rsidR="006E1576">
              <w:rPr>
                <w:webHidden/>
              </w:rPr>
              <w:fldChar w:fldCharType="separate"/>
            </w:r>
            <w:r w:rsidR="00B37A96">
              <w:rPr>
                <w:webHidden/>
              </w:rPr>
              <w:t>24</w:t>
            </w:r>
            <w:r w:rsidR="006E1576">
              <w:rPr>
                <w:webHidden/>
              </w:rPr>
              <w:fldChar w:fldCharType="end"/>
            </w:r>
          </w:hyperlink>
        </w:p>
        <w:p w14:paraId="4358DA1E" w14:textId="77777777" w:rsidR="006E1576" w:rsidRDefault="00302CC5">
          <w:pPr>
            <w:pStyle w:val="TOC2"/>
            <w:tabs>
              <w:tab w:val="left" w:pos="1418"/>
            </w:tabs>
            <w:rPr>
              <w:rFonts w:asciiTheme="minorHAnsi" w:eastAsiaTheme="minorEastAsia" w:hAnsiTheme="minorHAnsi" w:cstheme="minorBidi"/>
            </w:rPr>
          </w:pPr>
          <w:hyperlink w:anchor="_Toc474510175" w:history="1">
            <w:r w:rsidR="006E1576" w:rsidRPr="00126E8F">
              <w:rPr>
                <w:rStyle w:val="Hyperlink"/>
              </w:rPr>
              <w:t>A1</w:t>
            </w:r>
            <w:r w:rsidR="006E1576">
              <w:rPr>
                <w:rFonts w:asciiTheme="minorHAnsi" w:eastAsiaTheme="minorEastAsia" w:hAnsiTheme="minorHAnsi" w:cstheme="minorBidi"/>
              </w:rPr>
              <w:tab/>
            </w:r>
            <w:r w:rsidR="006E1576" w:rsidRPr="00126E8F">
              <w:rPr>
                <w:rStyle w:val="Hyperlink"/>
              </w:rPr>
              <w:t>Items in the agreed PICO Confirmation</w:t>
            </w:r>
            <w:r w:rsidR="006E1576">
              <w:rPr>
                <w:webHidden/>
              </w:rPr>
              <w:tab/>
            </w:r>
            <w:r w:rsidR="006E1576">
              <w:rPr>
                <w:webHidden/>
              </w:rPr>
              <w:fldChar w:fldCharType="begin"/>
            </w:r>
            <w:r w:rsidR="006E1576">
              <w:rPr>
                <w:webHidden/>
              </w:rPr>
              <w:instrText xml:space="preserve"> PAGEREF _Toc474510175 \h </w:instrText>
            </w:r>
            <w:r w:rsidR="006E1576">
              <w:rPr>
                <w:webHidden/>
              </w:rPr>
            </w:r>
            <w:r w:rsidR="006E1576">
              <w:rPr>
                <w:webHidden/>
              </w:rPr>
              <w:fldChar w:fldCharType="separate"/>
            </w:r>
            <w:r w:rsidR="00B37A96">
              <w:rPr>
                <w:webHidden/>
              </w:rPr>
              <w:t>24</w:t>
            </w:r>
            <w:r w:rsidR="006E1576">
              <w:rPr>
                <w:webHidden/>
              </w:rPr>
              <w:fldChar w:fldCharType="end"/>
            </w:r>
          </w:hyperlink>
        </w:p>
        <w:p w14:paraId="42B482F2" w14:textId="77777777" w:rsidR="006E1576" w:rsidRDefault="00302CC5">
          <w:pPr>
            <w:pStyle w:val="TOC2"/>
            <w:tabs>
              <w:tab w:val="left" w:pos="1418"/>
            </w:tabs>
            <w:rPr>
              <w:rFonts w:asciiTheme="minorHAnsi" w:eastAsiaTheme="minorEastAsia" w:hAnsiTheme="minorHAnsi" w:cstheme="minorBidi"/>
            </w:rPr>
          </w:pPr>
          <w:hyperlink w:anchor="_Toc474510176" w:history="1">
            <w:r w:rsidR="006E1576" w:rsidRPr="00126E8F">
              <w:rPr>
                <w:rStyle w:val="Hyperlink"/>
              </w:rPr>
              <w:t>A2</w:t>
            </w:r>
            <w:r w:rsidR="006E1576">
              <w:rPr>
                <w:rFonts w:asciiTheme="minorHAnsi" w:eastAsiaTheme="minorEastAsia" w:hAnsiTheme="minorHAnsi" w:cstheme="minorBidi"/>
              </w:rPr>
              <w:tab/>
            </w:r>
            <w:r w:rsidR="006E1576" w:rsidRPr="00126E8F">
              <w:rPr>
                <w:rStyle w:val="Hyperlink"/>
              </w:rPr>
              <w:t>Proposed Medical Service</w:t>
            </w:r>
            <w:r w:rsidR="006E1576">
              <w:rPr>
                <w:webHidden/>
              </w:rPr>
              <w:tab/>
            </w:r>
            <w:r w:rsidR="006E1576">
              <w:rPr>
                <w:webHidden/>
              </w:rPr>
              <w:fldChar w:fldCharType="begin"/>
            </w:r>
            <w:r w:rsidR="006E1576">
              <w:rPr>
                <w:webHidden/>
              </w:rPr>
              <w:instrText xml:space="preserve"> PAGEREF _Toc474510176 \h </w:instrText>
            </w:r>
            <w:r w:rsidR="006E1576">
              <w:rPr>
                <w:webHidden/>
              </w:rPr>
            </w:r>
            <w:r w:rsidR="006E1576">
              <w:rPr>
                <w:webHidden/>
              </w:rPr>
              <w:fldChar w:fldCharType="separate"/>
            </w:r>
            <w:r w:rsidR="00B37A96">
              <w:rPr>
                <w:webHidden/>
              </w:rPr>
              <w:t>24</w:t>
            </w:r>
            <w:r w:rsidR="006E1576">
              <w:rPr>
                <w:webHidden/>
              </w:rPr>
              <w:fldChar w:fldCharType="end"/>
            </w:r>
          </w:hyperlink>
        </w:p>
        <w:p w14:paraId="221053C9" w14:textId="77777777" w:rsidR="006E1576" w:rsidRDefault="00302CC5">
          <w:pPr>
            <w:pStyle w:val="TOC3"/>
            <w:rPr>
              <w:rFonts w:asciiTheme="minorHAnsi" w:eastAsiaTheme="minorEastAsia" w:hAnsiTheme="minorHAnsi" w:cstheme="minorBidi"/>
            </w:rPr>
          </w:pPr>
          <w:hyperlink w:anchor="_Toc474510177" w:history="1">
            <w:r w:rsidR="006E1576" w:rsidRPr="00126E8F">
              <w:rPr>
                <w:rStyle w:val="Hyperlink"/>
              </w:rPr>
              <w:t xml:space="preserve">The radiopharmaceutical </w:t>
            </w:r>
            <w:r w:rsidR="006E1576" w:rsidRPr="00126E8F">
              <w:rPr>
                <w:rStyle w:val="Hyperlink"/>
                <w:vertAlign w:val="superscript"/>
              </w:rPr>
              <w:t>68</w:t>
            </w:r>
            <w:r w:rsidR="006E1576" w:rsidRPr="00126E8F">
              <w:rPr>
                <w:rStyle w:val="Hyperlink"/>
              </w:rPr>
              <w:t>Ga-DOTA-peptide</w:t>
            </w:r>
            <w:r w:rsidR="006E1576">
              <w:rPr>
                <w:webHidden/>
              </w:rPr>
              <w:tab/>
            </w:r>
            <w:r w:rsidR="006E1576">
              <w:rPr>
                <w:webHidden/>
              </w:rPr>
              <w:fldChar w:fldCharType="begin"/>
            </w:r>
            <w:r w:rsidR="006E1576">
              <w:rPr>
                <w:webHidden/>
              </w:rPr>
              <w:instrText xml:space="preserve"> PAGEREF _Toc474510177 \h </w:instrText>
            </w:r>
            <w:r w:rsidR="006E1576">
              <w:rPr>
                <w:webHidden/>
              </w:rPr>
            </w:r>
            <w:r w:rsidR="006E1576">
              <w:rPr>
                <w:webHidden/>
              </w:rPr>
              <w:fldChar w:fldCharType="separate"/>
            </w:r>
            <w:r w:rsidR="00B37A96">
              <w:rPr>
                <w:webHidden/>
              </w:rPr>
              <w:t>25</w:t>
            </w:r>
            <w:r w:rsidR="006E1576">
              <w:rPr>
                <w:webHidden/>
              </w:rPr>
              <w:fldChar w:fldCharType="end"/>
            </w:r>
          </w:hyperlink>
        </w:p>
        <w:p w14:paraId="676AFFA3" w14:textId="77777777" w:rsidR="006E1576" w:rsidRDefault="00302CC5">
          <w:pPr>
            <w:pStyle w:val="TOC3"/>
            <w:rPr>
              <w:rFonts w:asciiTheme="minorHAnsi" w:eastAsiaTheme="minorEastAsia" w:hAnsiTheme="minorHAnsi" w:cstheme="minorBidi"/>
            </w:rPr>
          </w:pPr>
          <w:hyperlink w:anchor="_Toc474510178" w:history="1">
            <w:r w:rsidR="006E1576" w:rsidRPr="00126E8F">
              <w:rPr>
                <w:rStyle w:val="Hyperlink"/>
              </w:rPr>
              <w:t xml:space="preserve">The use of </w:t>
            </w:r>
            <w:r w:rsidR="006E1576" w:rsidRPr="00126E8F">
              <w:rPr>
                <w:rStyle w:val="Hyperlink"/>
                <w:vertAlign w:val="superscript"/>
              </w:rPr>
              <w:t>68</w:t>
            </w:r>
            <w:r w:rsidR="006E1576" w:rsidRPr="00126E8F">
              <w:rPr>
                <w:rStyle w:val="Hyperlink"/>
              </w:rPr>
              <w:t>Ga for PET/CT scanning for diagnosis of GEP NETs in Australia</w:t>
            </w:r>
            <w:r w:rsidR="006E1576">
              <w:rPr>
                <w:webHidden/>
              </w:rPr>
              <w:tab/>
            </w:r>
            <w:r w:rsidR="006E1576">
              <w:rPr>
                <w:webHidden/>
              </w:rPr>
              <w:fldChar w:fldCharType="begin"/>
            </w:r>
            <w:r w:rsidR="006E1576">
              <w:rPr>
                <w:webHidden/>
              </w:rPr>
              <w:instrText xml:space="preserve"> PAGEREF _Toc474510178 \h </w:instrText>
            </w:r>
            <w:r w:rsidR="006E1576">
              <w:rPr>
                <w:webHidden/>
              </w:rPr>
            </w:r>
            <w:r w:rsidR="006E1576">
              <w:rPr>
                <w:webHidden/>
              </w:rPr>
              <w:fldChar w:fldCharType="separate"/>
            </w:r>
            <w:r w:rsidR="00B37A96">
              <w:rPr>
                <w:webHidden/>
              </w:rPr>
              <w:t>25</w:t>
            </w:r>
            <w:r w:rsidR="006E1576">
              <w:rPr>
                <w:webHidden/>
              </w:rPr>
              <w:fldChar w:fldCharType="end"/>
            </w:r>
          </w:hyperlink>
        </w:p>
        <w:p w14:paraId="0EDE0435" w14:textId="77777777" w:rsidR="006E1576" w:rsidRDefault="00302CC5">
          <w:pPr>
            <w:pStyle w:val="TOC2"/>
            <w:tabs>
              <w:tab w:val="left" w:pos="1418"/>
            </w:tabs>
            <w:rPr>
              <w:rFonts w:asciiTheme="minorHAnsi" w:eastAsiaTheme="minorEastAsia" w:hAnsiTheme="minorHAnsi" w:cstheme="minorBidi"/>
            </w:rPr>
          </w:pPr>
          <w:hyperlink w:anchor="_Toc474510179" w:history="1">
            <w:r w:rsidR="006E1576" w:rsidRPr="00126E8F">
              <w:rPr>
                <w:rStyle w:val="Hyperlink"/>
              </w:rPr>
              <w:t>A3</w:t>
            </w:r>
            <w:r w:rsidR="006E1576">
              <w:rPr>
                <w:rFonts w:asciiTheme="minorHAnsi" w:eastAsiaTheme="minorEastAsia" w:hAnsiTheme="minorHAnsi" w:cstheme="minorBidi"/>
              </w:rPr>
              <w:tab/>
            </w:r>
            <w:r w:rsidR="006E1576" w:rsidRPr="00126E8F">
              <w:rPr>
                <w:rStyle w:val="Hyperlink"/>
              </w:rPr>
              <w:t>Proposal for Public Funding</w:t>
            </w:r>
            <w:r w:rsidR="006E1576">
              <w:rPr>
                <w:webHidden/>
              </w:rPr>
              <w:tab/>
            </w:r>
            <w:r w:rsidR="006E1576">
              <w:rPr>
                <w:webHidden/>
              </w:rPr>
              <w:fldChar w:fldCharType="begin"/>
            </w:r>
            <w:r w:rsidR="006E1576">
              <w:rPr>
                <w:webHidden/>
              </w:rPr>
              <w:instrText xml:space="preserve"> PAGEREF _Toc474510179 \h </w:instrText>
            </w:r>
            <w:r w:rsidR="006E1576">
              <w:rPr>
                <w:webHidden/>
              </w:rPr>
            </w:r>
            <w:r w:rsidR="006E1576">
              <w:rPr>
                <w:webHidden/>
              </w:rPr>
              <w:fldChar w:fldCharType="separate"/>
            </w:r>
            <w:r w:rsidR="00B37A96">
              <w:rPr>
                <w:webHidden/>
              </w:rPr>
              <w:t>26</w:t>
            </w:r>
            <w:r w:rsidR="006E1576">
              <w:rPr>
                <w:webHidden/>
              </w:rPr>
              <w:fldChar w:fldCharType="end"/>
            </w:r>
          </w:hyperlink>
        </w:p>
        <w:p w14:paraId="76541F9F" w14:textId="77777777" w:rsidR="006E1576" w:rsidRDefault="00302CC5">
          <w:pPr>
            <w:pStyle w:val="TOC2"/>
            <w:tabs>
              <w:tab w:val="left" w:pos="1418"/>
            </w:tabs>
            <w:rPr>
              <w:rFonts w:asciiTheme="minorHAnsi" w:eastAsiaTheme="minorEastAsia" w:hAnsiTheme="minorHAnsi" w:cstheme="minorBidi"/>
            </w:rPr>
          </w:pPr>
          <w:hyperlink w:anchor="_Toc474510180" w:history="1">
            <w:r w:rsidR="006E1576" w:rsidRPr="00126E8F">
              <w:rPr>
                <w:rStyle w:val="Hyperlink"/>
              </w:rPr>
              <w:t>A4</w:t>
            </w:r>
            <w:r w:rsidR="006E1576">
              <w:rPr>
                <w:rFonts w:asciiTheme="minorHAnsi" w:eastAsiaTheme="minorEastAsia" w:hAnsiTheme="minorHAnsi" w:cstheme="minorBidi"/>
              </w:rPr>
              <w:tab/>
            </w:r>
            <w:r w:rsidR="006E1576" w:rsidRPr="00126E8F">
              <w:rPr>
                <w:rStyle w:val="Hyperlink"/>
              </w:rPr>
              <w:t>Proposed Population</w:t>
            </w:r>
            <w:r w:rsidR="006E1576">
              <w:rPr>
                <w:webHidden/>
              </w:rPr>
              <w:tab/>
            </w:r>
            <w:r w:rsidR="006E1576">
              <w:rPr>
                <w:webHidden/>
              </w:rPr>
              <w:fldChar w:fldCharType="begin"/>
            </w:r>
            <w:r w:rsidR="006E1576">
              <w:rPr>
                <w:webHidden/>
              </w:rPr>
              <w:instrText xml:space="preserve"> PAGEREF _Toc474510180 \h </w:instrText>
            </w:r>
            <w:r w:rsidR="006E1576">
              <w:rPr>
                <w:webHidden/>
              </w:rPr>
            </w:r>
            <w:r w:rsidR="006E1576">
              <w:rPr>
                <w:webHidden/>
              </w:rPr>
              <w:fldChar w:fldCharType="separate"/>
            </w:r>
            <w:r w:rsidR="00B37A96">
              <w:rPr>
                <w:webHidden/>
              </w:rPr>
              <w:t>27</w:t>
            </w:r>
            <w:r w:rsidR="006E1576">
              <w:rPr>
                <w:webHidden/>
              </w:rPr>
              <w:fldChar w:fldCharType="end"/>
            </w:r>
          </w:hyperlink>
        </w:p>
        <w:p w14:paraId="144E03B6" w14:textId="77777777" w:rsidR="006E1576" w:rsidRDefault="00302CC5">
          <w:pPr>
            <w:pStyle w:val="TOC3"/>
            <w:rPr>
              <w:rFonts w:asciiTheme="minorHAnsi" w:eastAsiaTheme="minorEastAsia" w:hAnsiTheme="minorHAnsi" w:cstheme="minorBidi"/>
            </w:rPr>
          </w:pPr>
          <w:hyperlink w:anchor="_Toc474510181" w:history="1">
            <w:r w:rsidR="006E1576" w:rsidRPr="00126E8F">
              <w:rPr>
                <w:rStyle w:val="Hyperlink"/>
              </w:rPr>
              <w:t>Identification of patients eligible for SRS - Prior tests required to diagnose GEP NET</w:t>
            </w:r>
            <w:r w:rsidR="006E1576">
              <w:rPr>
                <w:webHidden/>
              </w:rPr>
              <w:tab/>
            </w:r>
            <w:r w:rsidR="006E1576">
              <w:rPr>
                <w:webHidden/>
              </w:rPr>
              <w:fldChar w:fldCharType="begin"/>
            </w:r>
            <w:r w:rsidR="006E1576">
              <w:rPr>
                <w:webHidden/>
              </w:rPr>
              <w:instrText xml:space="preserve"> PAGEREF _Toc474510181 \h </w:instrText>
            </w:r>
            <w:r w:rsidR="006E1576">
              <w:rPr>
                <w:webHidden/>
              </w:rPr>
            </w:r>
            <w:r w:rsidR="006E1576">
              <w:rPr>
                <w:webHidden/>
              </w:rPr>
              <w:fldChar w:fldCharType="separate"/>
            </w:r>
            <w:r w:rsidR="00B37A96">
              <w:rPr>
                <w:webHidden/>
              </w:rPr>
              <w:t>28</w:t>
            </w:r>
            <w:r w:rsidR="006E1576">
              <w:rPr>
                <w:webHidden/>
              </w:rPr>
              <w:fldChar w:fldCharType="end"/>
            </w:r>
          </w:hyperlink>
        </w:p>
        <w:p w14:paraId="0FF114CB" w14:textId="77777777" w:rsidR="006E1576" w:rsidRDefault="00302CC5">
          <w:pPr>
            <w:pStyle w:val="TOC3"/>
            <w:rPr>
              <w:rFonts w:asciiTheme="minorHAnsi" w:eastAsiaTheme="minorEastAsia" w:hAnsiTheme="minorHAnsi" w:cstheme="minorBidi"/>
            </w:rPr>
          </w:pPr>
          <w:hyperlink w:anchor="_Toc474510182" w:history="1">
            <w:r w:rsidR="006E1576" w:rsidRPr="00126E8F">
              <w:rPr>
                <w:rStyle w:val="Hyperlink"/>
              </w:rPr>
              <w:t>The incidence and prevalence of GEP NETs</w:t>
            </w:r>
            <w:r w:rsidR="006E1576">
              <w:rPr>
                <w:webHidden/>
              </w:rPr>
              <w:tab/>
            </w:r>
            <w:r w:rsidR="006E1576">
              <w:rPr>
                <w:webHidden/>
              </w:rPr>
              <w:fldChar w:fldCharType="begin"/>
            </w:r>
            <w:r w:rsidR="006E1576">
              <w:rPr>
                <w:webHidden/>
              </w:rPr>
              <w:instrText xml:space="preserve"> PAGEREF _Toc474510182 \h </w:instrText>
            </w:r>
            <w:r w:rsidR="006E1576">
              <w:rPr>
                <w:webHidden/>
              </w:rPr>
            </w:r>
            <w:r w:rsidR="006E1576">
              <w:rPr>
                <w:webHidden/>
              </w:rPr>
              <w:fldChar w:fldCharType="separate"/>
            </w:r>
            <w:r w:rsidR="00B37A96">
              <w:rPr>
                <w:webHidden/>
              </w:rPr>
              <w:t>28</w:t>
            </w:r>
            <w:r w:rsidR="006E1576">
              <w:rPr>
                <w:webHidden/>
              </w:rPr>
              <w:fldChar w:fldCharType="end"/>
            </w:r>
          </w:hyperlink>
        </w:p>
        <w:p w14:paraId="2EB761A6" w14:textId="77777777" w:rsidR="006E1576" w:rsidRDefault="00302CC5">
          <w:pPr>
            <w:pStyle w:val="TOC2"/>
            <w:tabs>
              <w:tab w:val="left" w:pos="1418"/>
            </w:tabs>
            <w:rPr>
              <w:rFonts w:asciiTheme="minorHAnsi" w:eastAsiaTheme="minorEastAsia" w:hAnsiTheme="minorHAnsi" w:cstheme="minorBidi"/>
            </w:rPr>
          </w:pPr>
          <w:hyperlink w:anchor="_Toc474510183" w:history="1">
            <w:r w:rsidR="006E1576" w:rsidRPr="00126E8F">
              <w:rPr>
                <w:rStyle w:val="Hyperlink"/>
              </w:rPr>
              <w:t>A5</w:t>
            </w:r>
            <w:r w:rsidR="006E1576">
              <w:rPr>
                <w:rFonts w:asciiTheme="minorHAnsi" w:eastAsiaTheme="minorEastAsia" w:hAnsiTheme="minorHAnsi" w:cstheme="minorBidi"/>
              </w:rPr>
              <w:tab/>
            </w:r>
            <w:r w:rsidR="006E1576" w:rsidRPr="00126E8F">
              <w:rPr>
                <w:rStyle w:val="Hyperlink"/>
              </w:rPr>
              <w:t>Comparator Details</w:t>
            </w:r>
            <w:r w:rsidR="006E1576">
              <w:rPr>
                <w:webHidden/>
              </w:rPr>
              <w:tab/>
            </w:r>
            <w:r w:rsidR="006E1576">
              <w:rPr>
                <w:webHidden/>
              </w:rPr>
              <w:fldChar w:fldCharType="begin"/>
            </w:r>
            <w:r w:rsidR="006E1576">
              <w:rPr>
                <w:webHidden/>
              </w:rPr>
              <w:instrText xml:space="preserve"> PAGEREF _Toc474510183 \h </w:instrText>
            </w:r>
            <w:r w:rsidR="006E1576">
              <w:rPr>
                <w:webHidden/>
              </w:rPr>
            </w:r>
            <w:r w:rsidR="006E1576">
              <w:rPr>
                <w:webHidden/>
              </w:rPr>
              <w:fldChar w:fldCharType="separate"/>
            </w:r>
            <w:r w:rsidR="00B37A96">
              <w:rPr>
                <w:webHidden/>
              </w:rPr>
              <w:t>29</w:t>
            </w:r>
            <w:r w:rsidR="006E1576">
              <w:rPr>
                <w:webHidden/>
              </w:rPr>
              <w:fldChar w:fldCharType="end"/>
            </w:r>
          </w:hyperlink>
        </w:p>
        <w:p w14:paraId="4C29F618" w14:textId="77777777" w:rsidR="006E1576" w:rsidRDefault="00302CC5">
          <w:pPr>
            <w:pStyle w:val="TOC2"/>
            <w:tabs>
              <w:tab w:val="left" w:pos="1418"/>
            </w:tabs>
            <w:rPr>
              <w:rFonts w:asciiTheme="minorHAnsi" w:eastAsiaTheme="minorEastAsia" w:hAnsiTheme="minorHAnsi" w:cstheme="minorBidi"/>
            </w:rPr>
          </w:pPr>
          <w:hyperlink w:anchor="_Toc474510184" w:history="1">
            <w:r w:rsidR="006E1576" w:rsidRPr="00126E8F">
              <w:rPr>
                <w:rStyle w:val="Hyperlink"/>
              </w:rPr>
              <w:t>A6</w:t>
            </w:r>
            <w:r w:rsidR="006E1576">
              <w:rPr>
                <w:rFonts w:asciiTheme="minorHAnsi" w:eastAsiaTheme="minorEastAsia" w:hAnsiTheme="minorHAnsi" w:cstheme="minorBidi"/>
              </w:rPr>
              <w:tab/>
            </w:r>
            <w:r w:rsidR="006E1576" w:rsidRPr="00126E8F">
              <w:rPr>
                <w:rStyle w:val="Hyperlink"/>
              </w:rPr>
              <w:t>Clinical Management Algorithm(s)</w:t>
            </w:r>
            <w:r w:rsidR="006E1576">
              <w:rPr>
                <w:webHidden/>
              </w:rPr>
              <w:tab/>
            </w:r>
            <w:r w:rsidR="006E1576">
              <w:rPr>
                <w:webHidden/>
              </w:rPr>
              <w:fldChar w:fldCharType="begin"/>
            </w:r>
            <w:r w:rsidR="006E1576">
              <w:rPr>
                <w:webHidden/>
              </w:rPr>
              <w:instrText xml:space="preserve"> PAGEREF _Toc474510184 \h </w:instrText>
            </w:r>
            <w:r w:rsidR="006E1576">
              <w:rPr>
                <w:webHidden/>
              </w:rPr>
            </w:r>
            <w:r w:rsidR="006E1576">
              <w:rPr>
                <w:webHidden/>
              </w:rPr>
              <w:fldChar w:fldCharType="separate"/>
            </w:r>
            <w:r w:rsidR="00B37A96">
              <w:rPr>
                <w:webHidden/>
              </w:rPr>
              <w:t>30</w:t>
            </w:r>
            <w:r w:rsidR="006E1576">
              <w:rPr>
                <w:webHidden/>
              </w:rPr>
              <w:fldChar w:fldCharType="end"/>
            </w:r>
          </w:hyperlink>
        </w:p>
        <w:p w14:paraId="00D2D9EE" w14:textId="77777777" w:rsidR="006E1576" w:rsidRDefault="00302CC5">
          <w:pPr>
            <w:pStyle w:val="TOC2"/>
            <w:tabs>
              <w:tab w:val="left" w:pos="1418"/>
            </w:tabs>
            <w:rPr>
              <w:rFonts w:asciiTheme="minorHAnsi" w:eastAsiaTheme="minorEastAsia" w:hAnsiTheme="minorHAnsi" w:cstheme="minorBidi"/>
            </w:rPr>
          </w:pPr>
          <w:hyperlink w:anchor="_Toc474510185" w:history="1">
            <w:r w:rsidR="006E1576" w:rsidRPr="00126E8F">
              <w:rPr>
                <w:rStyle w:val="Hyperlink"/>
              </w:rPr>
              <w:t>A7</w:t>
            </w:r>
            <w:r w:rsidR="006E1576">
              <w:rPr>
                <w:rFonts w:asciiTheme="minorHAnsi" w:eastAsiaTheme="minorEastAsia" w:hAnsiTheme="minorHAnsi" w:cstheme="minorBidi"/>
              </w:rPr>
              <w:tab/>
            </w:r>
            <w:r w:rsidR="006E1576" w:rsidRPr="00126E8F">
              <w:rPr>
                <w:rStyle w:val="Hyperlink"/>
              </w:rPr>
              <w:t>Key Differences in the Proposed Medical Service and the Main Comparator</w:t>
            </w:r>
            <w:r w:rsidR="006E1576">
              <w:rPr>
                <w:webHidden/>
              </w:rPr>
              <w:tab/>
            </w:r>
            <w:r w:rsidR="006E1576">
              <w:rPr>
                <w:webHidden/>
              </w:rPr>
              <w:fldChar w:fldCharType="begin"/>
            </w:r>
            <w:r w:rsidR="006E1576">
              <w:rPr>
                <w:webHidden/>
              </w:rPr>
              <w:instrText xml:space="preserve"> PAGEREF _Toc474510185 \h </w:instrText>
            </w:r>
            <w:r w:rsidR="006E1576">
              <w:rPr>
                <w:webHidden/>
              </w:rPr>
            </w:r>
            <w:r w:rsidR="006E1576">
              <w:rPr>
                <w:webHidden/>
              </w:rPr>
              <w:fldChar w:fldCharType="separate"/>
            </w:r>
            <w:r w:rsidR="00B37A96">
              <w:rPr>
                <w:webHidden/>
              </w:rPr>
              <w:t>31</w:t>
            </w:r>
            <w:r w:rsidR="006E1576">
              <w:rPr>
                <w:webHidden/>
              </w:rPr>
              <w:fldChar w:fldCharType="end"/>
            </w:r>
          </w:hyperlink>
        </w:p>
        <w:p w14:paraId="33FF1F75" w14:textId="77777777" w:rsidR="006E1576" w:rsidRDefault="00302CC5">
          <w:pPr>
            <w:pStyle w:val="TOC2"/>
            <w:tabs>
              <w:tab w:val="left" w:pos="1418"/>
            </w:tabs>
            <w:rPr>
              <w:rFonts w:asciiTheme="minorHAnsi" w:eastAsiaTheme="minorEastAsia" w:hAnsiTheme="minorHAnsi" w:cstheme="minorBidi"/>
            </w:rPr>
          </w:pPr>
          <w:hyperlink w:anchor="_Toc474510186" w:history="1">
            <w:r w:rsidR="006E1576" w:rsidRPr="00126E8F">
              <w:rPr>
                <w:rStyle w:val="Hyperlink"/>
              </w:rPr>
              <w:t>A8</w:t>
            </w:r>
            <w:r w:rsidR="006E1576">
              <w:rPr>
                <w:rFonts w:asciiTheme="minorHAnsi" w:eastAsiaTheme="minorEastAsia" w:hAnsiTheme="minorHAnsi" w:cstheme="minorBidi"/>
              </w:rPr>
              <w:tab/>
            </w:r>
            <w:r w:rsidR="006E1576" w:rsidRPr="00126E8F">
              <w:rPr>
                <w:rStyle w:val="Hyperlink"/>
              </w:rPr>
              <w:t>Clinical Claim</w:t>
            </w:r>
            <w:r w:rsidR="006E1576">
              <w:rPr>
                <w:webHidden/>
              </w:rPr>
              <w:tab/>
            </w:r>
            <w:r w:rsidR="006E1576">
              <w:rPr>
                <w:webHidden/>
              </w:rPr>
              <w:fldChar w:fldCharType="begin"/>
            </w:r>
            <w:r w:rsidR="006E1576">
              <w:rPr>
                <w:webHidden/>
              </w:rPr>
              <w:instrText xml:space="preserve"> PAGEREF _Toc474510186 \h </w:instrText>
            </w:r>
            <w:r w:rsidR="006E1576">
              <w:rPr>
                <w:webHidden/>
              </w:rPr>
            </w:r>
            <w:r w:rsidR="006E1576">
              <w:rPr>
                <w:webHidden/>
              </w:rPr>
              <w:fldChar w:fldCharType="separate"/>
            </w:r>
            <w:r w:rsidR="00B37A96">
              <w:rPr>
                <w:webHidden/>
              </w:rPr>
              <w:t>32</w:t>
            </w:r>
            <w:r w:rsidR="006E1576">
              <w:rPr>
                <w:webHidden/>
              </w:rPr>
              <w:fldChar w:fldCharType="end"/>
            </w:r>
          </w:hyperlink>
        </w:p>
        <w:p w14:paraId="5D66947C" w14:textId="77777777" w:rsidR="006E1576" w:rsidRDefault="00302CC5">
          <w:pPr>
            <w:pStyle w:val="TOC2"/>
            <w:tabs>
              <w:tab w:val="left" w:pos="1418"/>
            </w:tabs>
            <w:rPr>
              <w:rFonts w:asciiTheme="minorHAnsi" w:eastAsiaTheme="minorEastAsia" w:hAnsiTheme="minorHAnsi" w:cstheme="minorBidi"/>
            </w:rPr>
          </w:pPr>
          <w:hyperlink w:anchor="_Toc474510187" w:history="1">
            <w:r w:rsidR="006E1576" w:rsidRPr="00126E8F">
              <w:rPr>
                <w:rStyle w:val="Hyperlink"/>
              </w:rPr>
              <w:t>A9</w:t>
            </w:r>
            <w:r w:rsidR="006E1576">
              <w:rPr>
                <w:rFonts w:asciiTheme="minorHAnsi" w:eastAsiaTheme="minorEastAsia" w:hAnsiTheme="minorHAnsi" w:cstheme="minorBidi"/>
              </w:rPr>
              <w:tab/>
            </w:r>
            <w:r w:rsidR="006E1576" w:rsidRPr="00126E8F">
              <w:rPr>
                <w:rStyle w:val="Hyperlink"/>
              </w:rPr>
              <w:t>Summary of the PICO</w:t>
            </w:r>
            <w:r w:rsidR="006E1576">
              <w:rPr>
                <w:webHidden/>
              </w:rPr>
              <w:tab/>
            </w:r>
            <w:r w:rsidR="006E1576">
              <w:rPr>
                <w:webHidden/>
              </w:rPr>
              <w:fldChar w:fldCharType="begin"/>
            </w:r>
            <w:r w:rsidR="006E1576">
              <w:rPr>
                <w:webHidden/>
              </w:rPr>
              <w:instrText xml:space="preserve"> PAGEREF _Toc474510187 \h </w:instrText>
            </w:r>
            <w:r w:rsidR="006E1576">
              <w:rPr>
                <w:webHidden/>
              </w:rPr>
            </w:r>
            <w:r w:rsidR="006E1576">
              <w:rPr>
                <w:webHidden/>
              </w:rPr>
              <w:fldChar w:fldCharType="separate"/>
            </w:r>
            <w:r w:rsidR="00B37A96">
              <w:rPr>
                <w:webHidden/>
              </w:rPr>
              <w:t>33</w:t>
            </w:r>
            <w:r w:rsidR="006E1576">
              <w:rPr>
                <w:webHidden/>
              </w:rPr>
              <w:fldChar w:fldCharType="end"/>
            </w:r>
          </w:hyperlink>
        </w:p>
        <w:p w14:paraId="435B3B3E" w14:textId="77777777" w:rsidR="006E1576" w:rsidRDefault="00302CC5">
          <w:pPr>
            <w:pStyle w:val="TOC2"/>
            <w:tabs>
              <w:tab w:val="left" w:pos="1540"/>
            </w:tabs>
            <w:rPr>
              <w:rFonts w:asciiTheme="minorHAnsi" w:eastAsiaTheme="minorEastAsia" w:hAnsiTheme="minorHAnsi" w:cstheme="minorBidi"/>
            </w:rPr>
          </w:pPr>
          <w:hyperlink w:anchor="_Toc474510188" w:history="1">
            <w:r w:rsidR="006E1576" w:rsidRPr="00126E8F">
              <w:rPr>
                <w:rStyle w:val="Hyperlink"/>
              </w:rPr>
              <w:t>A10</w:t>
            </w:r>
            <w:r w:rsidR="006E1576">
              <w:rPr>
                <w:rFonts w:asciiTheme="minorHAnsi" w:eastAsiaTheme="minorEastAsia" w:hAnsiTheme="minorHAnsi" w:cstheme="minorBidi"/>
              </w:rPr>
              <w:tab/>
            </w:r>
            <w:r w:rsidR="006E1576" w:rsidRPr="00126E8F">
              <w:rPr>
                <w:rStyle w:val="Hyperlink"/>
              </w:rPr>
              <w:t>Consumer impact statement</w:t>
            </w:r>
            <w:r w:rsidR="006E1576">
              <w:rPr>
                <w:webHidden/>
              </w:rPr>
              <w:tab/>
            </w:r>
            <w:r w:rsidR="006E1576">
              <w:rPr>
                <w:webHidden/>
              </w:rPr>
              <w:fldChar w:fldCharType="begin"/>
            </w:r>
            <w:r w:rsidR="006E1576">
              <w:rPr>
                <w:webHidden/>
              </w:rPr>
              <w:instrText xml:space="preserve"> PAGEREF _Toc474510188 \h </w:instrText>
            </w:r>
            <w:r w:rsidR="006E1576">
              <w:rPr>
                <w:webHidden/>
              </w:rPr>
            </w:r>
            <w:r w:rsidR="006E1576">
              <w:rPr>
                <w:webHidden/>
              </w:rPr>
              <w:fldChar w:fldCharType="separate"/>
            </w:r>
            <w:r w:rsidR="00B37A96">
              <w:rPr>
                <w:webHidden/>
              </w:rPr>
              <w:t>33</w:t>
            </w:r>
            <w:r w:rsidR="006E1576">
              <w:rPr>
                <w:webHidden/>
              </w:rPr>
              <w:fldChar w:fldCharType="end"/>
            </w:r>
          </w:hyperlink>
        </w:p>
        <w:p w14:paraId="1DFC81C2" w14:textId="0C07AD54" w:rsidR="006E1576" w:rsidRDefault="00302CC5" w:rsidP="00E04518">
          <w:pPr>
            <w:pStyle w:val="TOC1"/>
            <w:rPr>
              <w:rFonts w:asciiTheme="minorHAnsi" w:eastAsiaTheme="minorEastAsia" w:hAnsiTheme="minorHAnsi" w:cstheme="minorBidi"/>
            </w:rPr>
          </w:pPr>
          <w:hyperlink w:anchor="_Toc474510189" w:history="1">
            <w:r w:rsidR="006E1576" w:rsidRPr="00126E8F">
              <w:rPr>
                <w:rStyle w:val="Hyperlink"/>
              </w:rPr>
              <w:t>Section B</w:t>
            </w:r>
            <w:r w:rsidR="00E04518">
              <w:rPr>
                <w:rStyle w:val="Hyperlink"/>
              </w:rPr>
              <w:tab/>
            </w:r>
            <w:r w:rsidR="006E1576" w:rsidRPr="00126E8F">
              <w:rPr>
                <w:rStyle w:val="Hyperlink"/>
              </w:rPr>
              <w:t>Clinical Evaluation</w:t>
            </w:r>
            <w:r w:rsidR="006E1576">
              <w:rPr>
                <w:webHidden/>
              </w:rPr>
              <w:tab/>
            </w:r>
            <w:r w:rsidR="006E1576">
              <w:rPr>
                <w:webHidden/>
              </w:rPr>
              <w:fldChar w:fldCharType="begin"/>
            </w:r>
            <w:r w:rsidR="006E1576">
              <w:rPr>
                <w:webHidden/>
              </w:rPr>
              <w:instrText xml:space="preserve"> PAGEREF _Toc474510189 \h </w:instrText>
            </w:r>
            <w:r w:rsidR="006E1576">
              <w:rPr>
                <w:webHidden/>
              </w:rPr>
            </w:r>
            <w:r w:rsidR="006E1576">
              <w:rPr>
                <w:webHidden/>
              </w:rPr>
              <w:fldChar w:fldCharType="separate"/>
            </w:r>
            <w:r w:rsidR="00B37A96">
              <w:rPr>
                <w:webHidden/>
              </w:rPr>
              <w:t>35</w:t>
            </w:r>
            <w:r w:rsidR="006E1576">
              <w:rPr>
                <w:webHidden/>
              </w:rPr>
              <w:fldChar w:fldCharType="end"/>
            </w:r>
          </w:hyperlink>
        </w:p>
        <w:p w14:paraId="7B0AA6D8" w14:textId="77777777" w:rsidR="006E1576" w:rsidRDefault="00302CC5" w:rsidP="00E04518">
          <w:pPr>
            <w:pStyle w:val="TOC1"/>
            <w:rPr>
              <w:rFonts w:asciiTheme="minorHAnsi" w:eastAsiaTheme="minorEastAsia" w:hAnsiTheme="minorHAnsi" w:cstheme="minorBidi"/>
            </w:rPr>
          </w:pPr>
          <w:hyperlink w:anchor="_Toc474510190" w:history="1">
            <w:r w:rsidR="006E1576" w:rsidRPr="00126E8F">
              <w:rPr>
                <w:rStyle w:val="Hyperlink"/>
              </w:rPr>
              <w:t>B1</w:t>
            </w:r>
            <w:r w:rsidR="006E1576">
              <w:rPr>
                <w:rFonts w:asciiTheme="minorHAnsi" w:eastAsiaTheme="minorEastAsia" w:hAnsiTheme="minorHAnsi" w:cstheme="minorBidi"/>
              </w:rPr>
              <w:tab/>
            </w:r>
            <w:r w:rsidR="006E1576" w:rsidRPr="00126E8F">
              <w:rPr>
                <w:rStyle w:val="Hyperlink"/>
              </w:rPr>
              <w:t>Direct Evidence</w:t>
            </w:r>
            <w:r w:rsidR="006E1576">
              <w:rPr>
                <w:webHidden/>
              </w:rPr>
              <w:tab/>
            </w:r>
            <w:r w:rsidR="006E1576">
              <w:rPr>
                <w:webHidden/>
              </w:rPr>
              <w:fldChar w:fldCharType="begin"/>
            </w:r>
            <w:r w:rsidR="006E1576">
              <w:rPr>
                <w:webHidden/>
              </w:rPr>
              <w:instrText xml:space="preserve"> PAGEREF _Toc474510190 \h </w:instrText>
            </w:r>
            <w:r w:rsidR="006E1576">
              <w:rPr>
                <w:webHidden/>
              </w:rPr>
            </w:r>
            <w:r w:rsidR="006E1576">
              <w:rPr>
                <w:webHidden/>
              </w:rPr>
              <w:fldChar w:fldCharType="separate"/>
            </w:r>
            <w:r w:rsidR="00B37A96">
              <w:rPr>
                <w:webHidden/>
              </w:rPr>
              <w:t>35</w:t>
            </w:r>
            <w:r w:rsidR="006E1576">
              <w:rPr>
                <w:webHidden/>
              </w:rPr>
              <w:fldChar w:fldCharType="end"/>
            </w:r>
          </w:hyperlink>
        </w:p>
        <w:p w14:paraId="62AFB596" w14:textId="77777777" w:rsidR="006E1576" w:rsidRDefault="00302CC5" w:rsidP="00E04518">
          <w:pPr>
            <w:pStyle w:val="TOC1"/>
            <w:rPr>
              <w:rFonts w:asciiTheme="minorHAnsi" w:eastAsiaTheme="minorEastAsia" w:hAnsiTheme="minorHAnsi" w:cstheme="minorBidi"/>
            </w:rPr>
          </w:pPr>
          <w:hyperlink w:anchor="_Toc474510191" w:history="1">
            <w:r w:rsidR="006E1576" w:rsidRPr="00126E8F">
              <w:rPr>
                <w:rStyle w:val="Hyperlink"/>
              </w:rPr>
              <w:t xml:space="preserve">B2 </w:t>
            </w:r>
            <w:r w:rsidR="006E1576">
              <w:rPr>
                <w:rFonts w:asciiTheme="minorHAnsi" w:eastAsiaTheme="minorEastAsia" w:hAnsiTheme="minorHAnsi" w:cstheme="minorBidi"/>
              </w:rPr>
              <w:tab/>
            </w:r>
            <w:r w:rsidR="006E1576" w:rsidRPr="00126E8F">
              <w:rPr>
                <w:rStyle w:val="Hyperlink"/>
              </w:rPr>
              <w:t>Linked evidence approach</w:t>
            </w:r>
            <w:r w:rsidR="006E1576">
              <w:rPr>
                <w:webHidden/>
              </w:rPr>
              <w:tab/>
            </w:r>
            <w:r w:rsidR="006E1576">
              <w:rPr>
                <w:webHidden/>
              </w:rPr>
              <w:fldChar w:fldCharType="begin"/>
            </w:r>
            <w:r w:rsidR="006E1576">
              <w:rPr>
                <w:webHidden/>
              </w:rPr>
              <w:instrText xml:space="preserve"> PAGEREF _Toc474510191 \h </w:instrText>
            </w:r>
            <w:r w:rsidR="006E1576">
              <w:rPr>
                <w:webHidden/>
              </w:rPr>
            </w:r>
            <w:r w:rsidR="006E1576">
              <w:rPr>
                <w:webHidden/>
              </w:rPr>
              <w:fldChar w:fldCharType="separate"/>
            </w:r>
            <w:r w:rsidR="00B37A96">
              <w:rPr>
                <w:webHidden/>
              </w:rPr>
              <w:t>36</w:t>
            </w:r>
            <w:r w:rsidR="006E1576">
              <w:rPr>
                <w:webHidden/>
              </w:rPr>
              <w:fldChar w:fldCharType="end"/>
            </w:r>
          </w:hyperlink>
        </w:p>
        <w:p w14:paraId="09D624EC" w14:textId="77777777" w:rsidR="006E1576" w:rsidRDefault="00302CC5">
          <w:pPr>
            <w:pStyle w:val="TOC2"/>
            <w:tabs>
              <w:tab w:val="left" w:pos="1540"/>
            </w:tabs>
            <w:rPr>
              <w:rFonts w:asciiTheme="minorHAnsi" w:eastAsiaTheme="minorEastAsia" w:hAnsiTheme="minorHAnsi" w:cstheme="minorBidi"/>
            </w:rPr>
          </w:pPr>
          <w:hyperlink w:anchor="_Toc474510192" w:history="1">
            <w:r w:rsidR="006E1576" w:rsidRPr="00126E8F">
              <w:rPr>
                <w:rStyle w:val="Hyperlink"/>
              </w:rPr>
              <w:t>B2.1</w:t>
            </w:r>
            <w:r w:rsidR="006E1576">
              <w:rPr>
                <w:rFonts w:asciiTheme="minorHAnsi" w:eastAsiaTheme="minorEastAsia" w:hAnsiTheme="minorHAnsi" w:cstheme="minorBidi"/>
              </w:rPr>
              <w:tab/>
            </w:r>
            <w:r w:rsidR="006E1576" w:rsidRPr="00126E8F">
              <w:rPr>
                <w:rStyle w:val="Hyperlink"/>
              </w:rPr>
              <w:t>Basis for linked evidence</w:t>
            </w:r>
            <w:r w:rsidR="006E1576">
              <w:rPr>
                <w:webHidden/>
              </w:rPr>
              <w:tab/>
            </w:r>
            <w:r w:rsidR="006E1576">
              <w:rPr>
                <w:webHidden/>
              </w:rPr>
              <w:fldChar w:fldCharType="begin"/>
            </w:r>
            <w:r w:rsidR="006E1576">
              <w:rPr>
                <w:webHidden/>
              </w:rPr>
              <w:instrText xml:space="preserve"> PAGEREF _Toc474510192 \h </w:instrText>
            </w:r>
            <w:r w:rsidR="006E1576">
              <w:rPr>
                <w:webHidden/>
              </w:rPr>
            </w:r>
            <w:r w:rsidR="006E1576">
              <w:rPr>
                <w:webHidden/>
              </w:rPr>
              <w:fldChar w:fldCharType="separate"/>
            </w:r>
            <w:r w:rsidR="00B37A96">
              <w:rPr>
                <w:webHidden/>
              </w:rPr>
              <w:t>36</w:t>
            </w:r>
            <w:r w:rsidR="006E1576">
              <w:rPr>
                <w:webHidden/>
              </w:rPr>
              <w:fldChar w:fldCharType="end"/>
            </w:r>
          </w:hyperlink>
        </w:p>
        <w:p w14:paraId="775314A6" w14:textId="77777777" w:rsidR="006E1576" w:rsidRDefault="00302CC5">
          <w:pPr>
            <w:pStyle w:val="TOC2"/>
            <w:tabs>
              <w:tab w:val="left" w:pos="1540"/>
            </w:tabs>
            <w:rPr>
              <w:rFonts w:asciiTheme="minorHAnsi" w:eastAsiaTheme="minorEastAsia" w:hAnsiTheme="minorHAnsi" w:cstheme="minorBidi"/>
            </w:rPr>
          </w:pPr>
          <w:hyperlink w:anchor="_Toc474510193" w:history="1">
            <w:r w:rsidR="006E1576" w:rsidRPr="00126E8F">
              <w:rPr>
                <w:rStyle w:val="Hyperlink"/>
              </w:rPr>
              <w:t>B2.2</w:t>
            </w:r>
            <w:r w:rsidR="006E1576">
              <w:rPr>
                <w:rFonts w:asciiTheme="minorHAnsi" w:eastAsiaTheme="minorEastAsia" w:hAnsiTheme="minorHAnsi" w:cstheme="minorBidi"/>
              </w:rPr>
              <w:tab/>
            </w:r>
            <w:r w:rsidR="006E1576" w:rsidRPr="00126E8F">
              <w:rPr>
                <w:rStyle w:val="Hyperlink"/>
              </w:rPr>
              <w:t>Steps for linked analysis</w:t>
            </w:r>
            <w:r w:rsidR="006E1576">
              <w:rPr>
                <w:webHidden/>
              </w:rPr>
              <w:tab/>
            </w:r>
            <w:r w:rsidR="006E1576">
              <w:rPr>
                <w:webHidden/>
              </w:rPr>
              <w:fldChar w:fldCharType="begin"/>
            </w:r>
            <w:r w:rsidR="006E1576">
              <w:rPr>
                <w:webHidden/>
              </w:rPr>
              <w:instrText xml:space="preserve"> PAGEREF _Toc474510193 \h </w:instrText>
            </w:r>
            <w:r w:rsidR="006E1576">
              <w:rPr>
                <w:webHidden/>
              </w:rPr>
            </w:r>
            <w:r w:rsidR="006E1576">
              <w:rPr>
                <w:webHidden/>
              </w:rPr>
              <w:fldChar w:fldCharType="separate"/>
            </w:r>
            <w:r w:rsidR="00B37A96">
              <w:rPr>
                <w:webHidden/>
              </w:rPr>
              <w:t>36</w:t>
            </w:r>
            <w:r w:rsidR="006E1576">
              <w:rPr>
                <w:webHidden/>
              </w:rPr>
              <w:fldChar w:fldCharType="end"/>
            </w:r>
          </w:hyperlink>
        </w:p>
        <w:p w14:paraId="494C16DF" w14:textId="77777777" w:rsidR="006E1576" w:rsidRDefault="00302CC5" w:rsidP="00E04518">
          <w:pPr>
            <w:pStyle w:val="TOC1"/>
            <w:rPr>
              <w:rFonts w:asciiTheme="minorHAnsi" w:eastAsiaTheme="minorEastAsia" w:hAnsiTheme="minorHAnsi" w:cstheme="minorBidi"/>
            </w:rPr>
          </w:pPr>
          <w:hyperlink w:anchor="_Toc474510194" w:history="1">
            <w:r w:rsidR="006E1576" w:rsidRPr="00126E8F">
              <w:rPr>
                <w:rStyle w:val="Hyperlink"/>
              </w:rPr>
              <w:t>B3</w:t>
            </w:r>
            <w:r w:rsidR="006E1576">
              <w:rPr>
                <w:rFonts w:asciiTheme="minorHAnsi" w:eastAsiaTheme="minorEastAsia" w:hAnsiTheme="minorHAnsi" w:cstheme="minorBidi"/>
              </w:rPr>
              <w:tab/>
            </w:r>
            <w:r w:rsidR="006E1576" w:rsidRPr="00126E8F">
              <w:rPr>
                <w:rStyle w:val="Hyperlink"/>
              </w:rPr>
              <w:t>Diagnostic performance</w:t>
            </w:r>
            <w:r w:rsidR="006E1576">
              <w:rPr>
                <w:webHidden/>
              </w:rPr>
              <w:tab/>
            </w:r>
            <w:r w:rsidR="006E1576">
              <w:rPr>
                <w:webHidden/>
              </w:rPr>
              <w:fldChar w:fldCharType="begin"/>
            </w:r>
            <w:r w:rsidR="006E1576">
              <w:rPr>
                <w:webHidden/>
              </w:rPr>
              <w:instrText xml:space="preserve"> PAGEREF _Toc474510194 \h </w:instrText>
            </w:r>
            <w:r w:rsidR="006E1576">
              <w:rPr>
                <w:webHidden/>
              </w:rPr>
            </w:r>
            <w:r w:rsidR="006E1576">
              <w:rPr>
                <w:webHidden/>
              </w:rPr>
              <w:fldChar w:fldCharType="separate"/>
            </w:r>
            <w:r w:rsidR="00B37A96">
              <w:rPr>
                <w:webHidden/>
              </w:rPr>
              <w:t>37</w:t>
            </w:r>
            <w:r w:rsidR="006E1576">
              <w:rPr>
                <w:webHidden/>
              </w:rPr>
              <w:fldChar w:fldCharType="end"/>
            </w:r>
          </w:hyperlink>
        </w:p>
        <w:p w14:paraId="07163884" w14:textId="77777777" w:rsidR="006E1576" w:rsidRDefault="00302CC5">
          <w:pPr>
            <w:pStyle w:val="TOC2"/>
            <w:tabs>
              <w:tab w:val="left" w:pos="1540"/>
            </w:tabs>
            <w:rPr>
              <w:rFonts w:asciiTheme="minorHAnsi" w:eastAsiaTheme="minorEastAsia" w:hAnsiTheme="minorHAnsi" w:cstheme="minorBidi"/>
            </w:rPr>
          </w:pPr>
          <w:hyperlink w:anchor="_Toc474510195" w:history="1">
            <w:r w:rsidR="006E1576" w:rsidRPr="00126E8F">
              <w:rPr>
                <w:rStyle w:val="Hyperlink"/>
              </w:rPr>
              <w:t>B3.1</w:t>
            </w:r>
            <w:r w:rsidR="006E1576">
              <w:rPr>
                <w:rFonts w:asciiTheme="minorHAnsi" w:eastAsiaTheme="minorEastAsia" w:hAnsiTheme="minorHAnsi" w:cstheme="minorBidi"/>
              </w:rPr>
              <w:tab/>
            </w:r>
            <w:r w:rsidR="006E1576" w:rsidRPr="00126E8F">
              <w:rPr>
                <w:rStyle w:val="Hyperlink"/>
              </w:rPr>
              <w:t>Reference standard</w:t>
            </w:r>
            <w:r w:rsidR="006E1576">
              <w:rPr>
                <w:webHidden/>
              </w:rPr>
              <w:tab/>
            </w:r>
            <w:r w:rsidR="006E1576">
              <w:rPr>
                <w:webHidden/>
              </w:rPr>
              <w:fldChar w:fldCharType="begin"/>
            </w:r>
            <w:r w:rsidR="006E1576">
              <w:rPr>
                <w:webHidden/>
              </w:rPr>
              <w:instrText xml:space="preserve"> PAGEREF _Toc474510195 \h </w:instrText>
            </w:r>
            <w:r w:rsidR="006E1576">
              <w:rPr>
                <w:webHidden/>
              </w:rPr>
            </w:r>
            <w:r w:rsidR="006E1576">
              <w:rPr>
                <w:webHidden/>
              </w:rPr>
              <w:fldChar w:fldCharType="separate"/>
            </w:r>
            <w:r w:rsidR="00B37A96">
              <w:rPr>
                <w:webHidden/>
              </w:rPr>
              <w:t>37</w:t>
            </w:r>
            <w:r w:rsidR="006E1576">
              <w:rPr>
                <w:webHidden/>
              </w:rPr>
              <w:fldChar w:fldCharType="end"/>
            </w:r>
          </w:hyperlink>
        </w:p>
        <w:p w14:paraId="7A82C8B6" w14:textId="77777777" w:rsidR="006E1576" w:rsidRDefault="00302CC5">
          <w:pPr>
            <w:pStyle w:val="TOC2"/>
            <w:tabs>
              <w:tab w:val="left" w:pos="1540"/>
            </w:tabs>
            <w:rPr>
              <w:rFonts w:asciiTheme="minorHAnsi" w:eastAsiaTheme="minorEastAsia" w:hAnsiTheme="minorHAnsi" w:cstheme="minorBidi"/>
            </w:rPr>
          </w:pPr>
          <w:hyperlink w:anchor="_Toc474510196" w:history="1">
            <w:r w:rsidR="006E1576" w:rsidRPr="00126E8F">
              <w:rPr>
                <w:rStyle w:val="Hyperlink"/>
              </w:rPr>
              <w:t>B3.2</w:t>
            </w:r>
            <w:r w:rsidR="006E1576">
              <w:rPr>
                <w:rFonts w:asciiTheme="minorHAnsi" w:eastAsiaTheme="minorEastAsia" w:hAnsiTheme="minorHAnsi" w:cstheme="minorBidi"/>
              </w:rPr>
              <w:tab/>
            </w:r>
            <w:r w:rsidR="006E1576" w:rsidRPr="00126E8F">
              <w:rPr>
                <w:rStyle w:val="Hyperlink"/>
              </w:rPr>
              <w:t>Evidence Base</w:t>
            </w:r>
            <w:r w:rsidR="006E1576">
              <w:rPr>
                <w:webHidden/>
              </w:rPr>
              <w:tab/>
            </w:r>
            <w:r w:rsidR="006E1576">
              <w:rPr>
                <w:webHidden/>
              </w:rPr>
              <w:fldChar w:fldCharType="begin"/>
            </w:r>
            <w:r w:rsidR="006E1576">
              <w:rPr>
                <w:webHidden/>
              </w:rPr>
              <w:instrText xml:space="preserve"> PAGEREF _Toc474510196 \h </w:instrText>
            </w:r>
            <w:r w:rsidR="006E1576">
              <w:rPr>
                <w:webHidden/>
              </w:rPr>
            </w:r>
            <w:r w:rsidR="006E1576">
              <w:rPr>
                <w:webHidden/>
              </w:rPr>
              <w:fldChar w:fldCharType="separate"/>
            </w:r>
            <w:r w:rsidR="00B37A96">
              <w:rPr>
                <w:webHidden/>
              </w:rPr>
              <w:t>37</w:t>
            </w:r>
            <w:r w:rsidR="006E1576">
              <w:rPr>
                <w:webHidden/>
              </w:rPr>
              <w:fldChar w:fldCharType="end"/>
            </w:r>
          </w:hyperlink>
        </w:p>
        <w:p w14:paraId="065AE721" w14:textId="77777777" w:rsidR="006E1576" w:rsidRDefault="00302CC5">
          <w:pPr>
            <w:pStyle w:val="TOC3"/>
            <w:rPr>
              <w:rFonts w:asciiTheme="minorHAnsi" w:eastAsiaTheme="minorEastAsia" w:hAnsiTheme="minorHAnsi" w:cstheme="minorBidi"/>
            </w:rPr>
          </w:pPr>
          <w:hyperlink w:anchor="_Toc474510197" w:history="1">
            <w:r w:rsidR="006E1576" w:rsidRPr="00126E8F">
              <w:rPr>
                <w:rStyle w:val="Hyperlink"/>
              </w:rPr>
              <w:t xml:space="preserve">Diagnostic accuracy of </w:t>
            </w:r>
            <w:r w:rsidR="006E1576" w:rsidRPr="00126E8F">
              <w:rPr>
                <w:rStyle w:val="Hyperlink"/>
                <w:vertAlign w:val="superscript"/>
              </w:rPr>
              <w:t>68</w:t>
            </w:r>
            <w:r w:rsidR="006E1576" w:rsidRPr="00126E8F">
              <w:rPr>
                <w:rStyle w:val="Hyperlink"/>
              </w:rPr>
              <w:t>Ga-DOTA-peptide PET/CT compared with the composite reference standard</w:t>
            </w:r>
            <w:r w:rsidR="006E1576">
              <w:rPr>
                <w:webHidden/>
              </w:rPr>
              <w:tab/>
            </w:r>
            <w:r w:rsidR="006E1576">
              <w:rPr>
                <w:webHidden/>
              </w:rPr>
              <w:fldChar w:fldCharType="begin"/>
            </w:r>
            <w:r w:rsidR="006E1576">
              <w:rPr>
                <w:webHidden/>
              </w:rPr>
              <w:instrText xml:space="preserve"> PAGEREF _Toc474510197 \h </w:instrText>
            </w:r>
            <w:r w:rsidR="006E1576">
              <w:rPr>
                <w:webHidden/>
              </w:rPr>
            </w:r>
            <w:r w:rsidR="006E1576">
              <w:rPr>
                <w:webHidden/>
              </w:rPr>
              <w:fldChar w:fldCharType="separate"/>
            </w:r>
            <w:r w:rsidR="00B37A96">
              <w:rPr>
                <w:webHidden/>
              </w:rPr>
              <w:t>37</w:t>
            </w:r>
            <w:r w:rsidR="006E1576">
              <w:rPr>
                <w:webHidden/>
              </w:rPr>
              <w:fldChar w:fldCharType="end"/>
            </w:r>
          </w:hyperlink>
        </w:p>
        <w:p w14:paraId="68619DF3" w14:textId="77777777" w:rsidR="006E1576" w:rsidRDefault="00302CC5">
          <w:pPr>
            <w:pStyle w:val="TOC3"/>
            <w:rPr>
              <w:rFonts w:asciiTheme="minorHAnsi" w:eastAsiaTheme="minorEastAsia" w:hAnsiTheme="minorHAnsi" w:cstheme="minorBidi"/>
            </w:rPr>
          </w:pPr>
          <w:hyperlink w:anchor="_Toc474510198" w:history="1">
            <w:r w:rsidR="006E1576" w:rsidRPr="00126E8F">
              <w:rPr>
                <w:rStyle w:val="Hyperlink"/>
              </w:rPr>
              <w:t xml:space="preserve">Diagnostic accuracy of </w:t>
            </w:r>
            <w:r w:rsidR="006E1576" w:rsidRPr="00126E8F">
              <w:rPr>
                <w:rStyle w:val="Hyperlink"/>
                <w:vertAlign w:val="superscript"/>
              </w:rPr>
              <w:t>68</w:t>
            </w:r>
            <w:r w:rsidR="006E1576" w:rsidRPr="00126E8F">
              <w:rPr>
                <w:rStyle w:val="Hyperlink"/>
              </w:rPr>
              <w:t xml:space="preserve">Ga-DOTA-peptide PET/CT compared with </w:t>
            </w:r>
            <w:r w:rsidR="00C1624C" w:rsidRPr="00C1624C">
              <w:rPr>
                <w:rStyle w:val="Hyperlink"/>
                <w:vertAlign w:val="superscript"/>
              </w:rPr>
              <w:t>111</w:t>
            </w:r>
            <w:r w:rsidR="00C1624C">
              <w:rPr>
                <w:rStyle w:val="Hyperlink"/>
              </w:rPr>
              <w:t>In-octreotide</w:t>
            </w:r>
            <w:r w:rsidR="006E1576" w:rsidRPr="00126E8F">
              <w:rPr>
                <w:rStyle w:val="Hyperlink"/>
              </w:rPr>
              <w:t xml:space="preserve"> SPECT±CT</w:t>
            </w:r>
            <w:r w:rsidR="006E1576">
              <w:rPr>
                <w:webHidden/>
              </w:rPr>
              <w:tab/>
            </w:r>
            <w:r w:rsidR="006E1576">
              <w:rPr>
                <w:webHidden/>
              </w:rPr>
              <w:fldChar w:fldCharType="begin"/>
            </w:r>
            <w:r w:rsidR="006E1576">
              <w:rPr>
                <w:webHidden/>
              </w:rPr>
              <w:instrText xml:space="preserve"> PAGEREF _Toc474510198 \h </w:instrText>
            </w:r>
            <w:r w:rsidR="006E1576">
              <w:rPr>
                <w:webHidden/>
              </w:rPr>
            </w:r>
            <w:r w:rsidR="006E1576">
              <w:rPr>
                <w:webHidden/>
              </w:rPr>
              <w:fldChar w:fldCharType="separate"/>
            </w:r>
            <w:r w:rsidR="00B37A96">
              <w:rPr>
                <w:webHidden/>
              </w:rPr>
              <w:t>38</w:t>
            </w:r>
            <w:r w:rsidR="006E1576">
              <w:rPr>
                <w:webHidden/>
              </w:rPr>
              <w:fldChar w:fldCharType="end"/>
            </w:r>
          </w:hyperlink>
        </w:p>
        <w:p w14:paraId="03F55FA1" w14:textId="77777777" w:rsidR="006E1576" w:rsidRDefault="00302CC5">
          <w:pPr>
            <w:pStyle w:val="TOC2"/>
            <w:tabs>
              <w:tab w:val="left" w:pos="1540"/>
            </w:tabs>
            <w:rPr>
              <w:rFonts w:asciiTheme="minorHAnsi" w:eastAsiaTheme="minorEastAsia" w:hAnsiTheme="minorHAnsi" w:cstheme="minorBidi"/>
            </w:rPr>
          </w:pPr>
          <w:hyperlink w:anchor="_Toc474510199" w:history="1">
            <w:r w:rsidR="006E1576" w:rsidRPr="00126E8F">
              <w:rPr>
                <w:rStyle w:val="Hyperlink"/>
              </w:rPr>
              <w:t>B3.3</w:t>
            </w:r>
            <w:r w:rsidR="006E1576">
              <w:rPr>
                <w:rFonts w:asciiTheme="minorHAnsi" w:eastAsiaTheme="minorEastAsia" w:hAnsiTheme="minorHAnsi" w:cstheme="minorBidi"/>
              </w:rPr>
              <w:tab/>
            </w:r>
            <w:r w:rsidR="006E1576" w:rsidRPr="00126E8F">
              <w:rPr>
                <w:rStyle w:val="Hyperlink"/>
              </w:rPr>
              <w:t>Risk of Bias Assessment</w:t>
            </w:r>
            <w:r w:rsidR="006E1576">
              <w:rPr>
                <w:webHidden/>
              </w:rPr>
              <w:tab/>
            </w:r>
            <w:r w:rsidR="006E1576">
              <w:rPr>
                <w:webHidden/>
              </w:rPr>
              <w:fldChar w:fldCharType="begin"/>
            </w:r>
            <w:r w:rsidR="006E1576">
              <w:rPr>
                <w:webHidden/>
              </w:rPr>
              <w:instrText xml:space="preserve"> PAGEREF _Toc474510199 \h </w:instrText>
            </w:r>
            <w:r w:rsidR="006E1576">
              <w:rPr>
                <w:webHidden/>
              </w:rPr>
            </w:r>
            <w:r w:rsidR="006E1576">
              <w:rPr>
                <w:webHidden/>
              </w:rPr>
              <w:fldChar w:fldCharType="separate"/>
            </w:r>
            <w:r w:rsidR="00B37A96">
              <w:rPr>
                <w:webHidden/>
              </w:rPr>
              <w:t>38</w:t>
            </w:r>
            <w:r w:rsidR="006E1576">
              <w:rPr>
                <w:webHidden/>
              </w:rPr>
              <w:fldChar w:fldCharType="end"/>
            </w:r>
          </w:hyperlink>
        </w:p>
        <w:p w14:paraId="776249A0" w14:textId="77777777" w:rsidR="006E1576" w:rsidRDefault="00302CC5">
          <w:pPr>
            <w:pStyle w:val="TOC2"/>
            <w:tabs>
              <w:tab w:val="left" w:pos="1540"/>
            </w:tabs>
            <w:rPr>
              <w:rFonts w:asciiTheme="minorHAnsi" w:eastAsiaTheme="minorEastAsia" w:hAnsiTheme="minorHAnsi" w:cstheme="minorBidi"/>
            </w:rPr>
          </w:pPr>
          <w:hyperlink w:anchor="_Toc474510200" w:history="1">
            <w:r w:rsidR="006E1576" w:rsidRPr="00126E8F">
              <w:rPr>
                <w:rStyle w:val="Hyperlink"/>
              </w:rPr>
              <w:t>B3.4</w:t>
            </w:r>
            <w:r w:rsidR="006E1576">
              <w:rPr>
                <w:rFonts w:asciiTheme="minorHAnsi" w:eastAsiaTheme="minorEastAsia" w:hAnsiTheme="minorHAnsi" w:cstheme="minorBidi"/>
              </w:rPr>
              <w:tab/>
            </w:r>
            <w:r w:rsidR="006E1576" w:rsidRPr="00126E8F">
              <w:rPr>
                <w:rStyle w:val="Hyperlink"/>
              </w:rPr>
              <w:t>Characteristics of the Evidence Base</w:t>
            </w:r>
            <w:r w:rsidR="006E1576">
              <w:rPr>
                <w:webHidden/>
              </w:rPr>
              <w:tab/>
            </w:r>
            <w:r w:rsidR="006E1576">
              <w:rPr>
                <w:webHidden/>
              </w:rPr>
              <w:fldChar w:fldCharType="begin"/>
            </w:r>
            <w:r w:rsidR="006E1576">
              <w:rPr>
                <w:webHidden/>
              </w:rPr>
              <w:instrText xml:space="preserve"> PAGEREF _Toc474510200 \h </w:instrText>
            </w:r>
            <w:r w:rsidR="006E1576">
              <w:rPr>
                <w:webHidden/>
              </w:rPr>
            </w:r>
            <w:r w:rsidR="006E1576">
              <w:rPr>
                <w:webHidden/>
              </w:rPr>
              <w:fldChar w:fldCharType="separate"/>
            </w:r>
            <w:r w:rsidR="00B37A96">
              <w:rPr>
                <w:webHidden/>
              </w:rPr>
              <w:t>39</w:t>
            </w:r>
            <w:r w:rsidR="006E1576">
              <w:rPr>
                <w:webHidden/>
              </w:rPr>
              <w:fldChar w:fldCharType="end"/>
            </w:r>
          </w:hyperlink>
        </w:p>
        <w:p w14:paraId="10AF6A6D" w14:textId="77777777" w:rsidR="006E1576" w:rsidRDefault="00302CC5">
          <w:pPr>
            <w:pStyle w:val="TOC2"/>
            <w:tabs>
              <w:tab w:val="left" w:pos="1540"/>
            </w:tabs>
            <w:rPr>
              <w:rFonts w:asciiTheme="minorHAnsi" w:eastAsiaTheme="minorEastAsia" w:hAnsiTheme="minorHAnsi" w:cstheme="minorBidi"/>
            </w:rPr>
          </w:pPr>
          <w:hyperlink w:anchor="_Toc474510201" w:history="1">
            <w:r w:rsidR="006E1576" w:rsidRPr="00126E8F">
              <w:rPr>
                <w:rStyle w:val="Hyperlink"/>
              </w:rPr>
              <w:t>B3.5</w:t>
            </w:r>
            <w:r w:rsidR="006E1576">
              <w:rPr>
                <w:rFonts w:asciiTheme="minorHAnsi" w:eastAsiaTheme="minorEastAsia" w:hAnsiTheme="minorHAnsi" w:cstheme="minorBidi"/>
              </w:rPr>
              <w:tab/>
            </w:r>
            <w:r w:rsidR="006E1576" w:rsidRPr="00126E8F">
              <w:rPr>
                <w:rStyle w:val="Hyperlink"/>
              </w:rPr>
              <w:t>Outcome Measures and Analysis</w:t>
            </w:r>
            <w:r w:rsidR="006E1576">
              <w:rPr>
                <w:webHidden/>
              </w:rPr>
              <w:tab/>
            </w:r>
            <w:r w:rsidR="006E1576">
              <w:rPr>
                <w:webHidden/>
              </w:rPr>
              <w:fldChar w:fldCharType="begin"/>
            </w:r>
            <w:r w:rsidR="006E1576">
              <w:rPr>
                <w:webHidden/>
              </w:rPr>
              <w:instrText xml:space="preserve"> PAGEREF _Toc474510201 \h </w:instrText>
            </w:r>
            <w:r w:rsidR="006E1576">
              <w:rPr>
                <w:webHidden/>
              </w:rPr>
            </w:r>
            <w:r w:rsidR="006E1576">
              <w:rPr>
                <w:webHidden/>
              </w:rPr>
              <w:fldChar w:fldCharType="separate"/>
            </w:r>
            <w:r w:rsidR="00B37A96">
              <w:rPr>
                <w:webHidden/>
              </w:rPr>
              <w:t>39</w:t>
            </w:r>
            <w:r w:rsidR="006E1576">
              <w:rPr>
                <w:webHidden/>
              </w:rPr>
              <w:fldChar w:fldCharType="end"/>
            </w:r>
          </w:hyperlink>
        </w:p>
        <w:p w14:paraId="34928F45" w14:textId="77777777" w:rsidR="006E1576" w:rsidRDefault="00302CC5">
          <w:pPr>
            <w:pStyle w:val="TOC2"/>
            <w:tabs>
              <w:tab w:val="left" w:pos="1540"/>
            </w:tabs>
            <w:rPr>
              <w:rFonts w:asciiTheme="minorHAnsi" w:eastAsiaTheme="minorEastAsia" w:hAnsiTheme="minorHAnsi" w:cstheme="minorBidi"/>
            </w:rPr>
          </w:pPr>
          <w:hyperlink w:anchor="_Toc474510202" w:history="1">
            <w:r w:rsidR="006E1576" w:rsidRPr="00126E8F">
              <w:rPr>
                <w:rStyle w:val="Hyperlink"/>
              </w:rPr>
              <w:t>B3.6</w:t>
            </w:r>
            <w:r w:rsidR="006E1576">
              <w:rPr>
                <w:rFonts w:asciiTheme="minorHAnsi" w:eastAsiaTheme="minorEastAsia" w:hAnsiTheme="minorHAnsi" w:cstheme="minorBidi"/>
              </w:rPr>
              <w:tab/>
            </w:r>
            <w:r w:rsidR="006E1576" w:rsidRPr="00126E8F">
              <w:rPr>
                <w:rStyle w:val="Hyperlink"/>
              </w:rPr>
              <w:t>Results of the Systematic Literature review</w:t>
            </w:r>
            <w:r w:rsidR="006E1576">
              <w:rPr>
                <w:webHidden/>
              </w:rPr>
              <w:tab/>
            </w:r>
            <w:r w:rsidR="006E1576">
              <w:rPr>
                <w:webHidden/>
              </w:rPr>
              <w:fldChar w:fldCharType="begin"/>
            </w:r>
            <w:r w:rsidR="006E1576">
              <w:rPr>
                <w:webHidden/>
              </w:rPr>
              <w:instrText xml:space="preserve"> PAGEREF _Toc474510202 \h </w:instrText>
            </w:r>
            <w:r w:rsidR="006E1576">
              <w:rPr>
                <w:webHidden/>
              </w:rPr>
            </w:r>
            <w:r w:rsidR="006E1576">
              <w:rPr>
                <w:webHidden/>
              </w:rPr>
              <w:fldChar w:fldCharType="separate"/>
            </w:r>
            <w:r w:rsidR="00B37A96">
              <w:rPr>
                <w:webHidden/>
              </w:rPr>
              <w:t>42</w:t>
            </w:r>
            <w:r w:rsidR="006E1576">
              <w:rPr>
                <w:webHidden/>
              </w:rPr>
              <w:fldChar w:fldCharType="end"/>
            </w:r>
          </w:hyperlink>
        </w:p>
        <w:p w14:paraId="758F2254" w14:textId="77777777" w:rsidR="006E1576" w:rsidRDefault="00302CC5">
          <w:pPr>
            <w:pStyle w:val="TOC3"/>
            <w:rPr>
              <w:rFonts w:asciiTheme="minorHAnsi" w:eastAsiaTheme="minorEastAsia" w:hAnsiTheme="minorHAnsi" w:cstheme="minorBidi"/>
            </w:rPr>
          </w:pPr>
          <w:hyperlink w:anchor="_Toc474510203" w:history="1">
            <w:r w:rsidR="006E1576" w:rsidRPr="00126E8F">
              <w:rPr>
                <w:rStyle w:val="Hyperlink"/>
              </w:rPr>
              <w:t>Is it accurate?</w:t>
            </w:r>
            <w:r w:rsidR="006E1576">
              <w:rPr>
                <w:webHidden/>
              </w:rPr>
              <w:tab/>
            </w:r>
            <w:r w:rsidR="006E1576">
              <w:rPr>
                <w:webHidden/>
              </w:rPr>
              <w:fldChar w:fldCharType="begin"/>
            </w:r>
            <w:r w:rsidR="006E1576">
              <w:rPr>
                <w:webHidden/>
              </w:rPr>
              <w:instrText xml:space="preserve"> PAGEREF _Toc474510203 \h </w:instrText>
            </w:r>
            <w:r w:rsidR="006E1576">
              <w:rPr>
                <w:webHidden/>
              </w:rPr>
            </w:r>
            <w:r w:rsidR="006E1576">
              <w:rPr>
                <w:webHidden/>
              </w:rPr>
              <w:fldChar w:fldCharType="separate"/>
            </w:r>
            <w:r w:rsidR="00B37A96">
              <w:rPr>
                <w:webHidden/>
              </w:rPr>
              <w:t>42</w:t>
            </w:r>
            <w:r w:rsidR="006E1576">
              <w:rPr>
                <w:webHidden/>
              </w:rPr>
              <w:fldChar w:fldCharType="end"/>
            </w:r>
          </w:hyperlink>
        </w:p>
        <w:p w14:paraId="0F24EFAC" w14:textId="77777777" w:rsidR="006E1576" w:rsidRDefault="00302CC5">
          <w:pPr>
            <w:pStyle w:val="TOC3"/>
            <w:tabs>
              <w:tab w:val="left" w:pos="2203"/>
            </w:tabs>
            <w:rPr>
              <w:rFonts w:asciiTheme="minorHAnsi" w:eastAsiaTheme="minorEastAsia" w:hAnsiTheme="minorHAnsi" w:cstheme="minorBidi"/>
            </w:rPr>
          </w:pPr>
          <w:hyperlink w:anchor="_Toc474510204" w:history="1">
            <w:r w:rsidR="006E1576" w:rsidRPr="00126E8F">
              <w:rPr>
                <w:rStyle w:val="Hyperlink"/>
              </w:rPr>
              <w:t>B3.6.1</w:t>
            </w:r>
            <w:r w:rsidR="006E1576">
              <w:rPr>
                <w:rFonts w:asciiTheme="minorHAnsi" w:eastAsiaTheme="minorEastAsia" w:hAnsiTheme="minorHAnsi" w:cstheme="minorBidi"/>
              </w:rPr>
              <w:tab/>
            </w:r>
            <w:r w:rsidR="006E1576" w:rsidRPr="00126E8F">
              <w:rPr>
                <w:rStyle w:val="Hyperlink"/>
              </w:rPr>
              <w:t xml:space="preserve">Diagnostic accuracy of </w:t>
            </w:r>
            <w:r w:rsidR="006E1576" w:rsidRPr="00126E8F">
              <w:rPr>
                <w:rStyle w:val="Hyperlink"/>
                <w:vertAlign w:val="superscript"/>
              </w:rPr>
              <w:t>68</w:t>
            </w:r>
            <w:r w:rsidR="006E1576" w:rsidRPr="00126E8F">
              <w:rPr>
                <w:rStyle w:val="Hyperlink"/>
              </w:rPr>
              <w:t>Ga-DOTA-peptide PET/CT compared with the composite reference standard</w:t>
            </w:r>
            <w:r w:rsidR="006E1576">
              <w:rPr>
                <w:webHidden/>
              </w:rPr>
              <w:tab/>
            </w:r>
            <w:r w:rsidR="006E1576">
              <w:rPr>
                <w:webHidden/>
              </w:rPr>
              <w:fldChar w:fldCharType="begin"/>
            </w:r>
            <w:r w:rsidR="006E1576">
              <w:rPr>
                <w:webHidden/>
              </w:rPr>
              <w:instrText xml:space="preserve"> PAGEREF _Toc474510204 \h </w:instrText>
            </w:r>
            <w:r w:rsidR="006E1576">
              <w:rPr>
                <w:webHidden/>
              </w:rPr>
            </w:r>
            <w:r w:rsidR="006E1576">
              <w:rPr>
                <w:webHidden/>
              </w:rPr>
              <w:fldChar w:fldCharType="separate"/>
            </w:r>
            <w:r w:rsidR="00B37A96">
              <w:rPr>
                <w:webHidden/>
              </w:rPr>
              <w:t>42</w:t>
            </w:r>
            <w:r w:rsidR="006E1576">
              <w:rPr>
                <w:webHidden/>
              </w:rPr>
              <w:fldChar w:fldCharType="end"/>
            </w:r>
          </w:hyperlink>
        </w:p>
        <w:p w14:paraId="170B5667" w14:textId="77777777" w:rsidR="006E1576" w:rsidRDefault="00302CC5">
          <w:pPr>
            <w:pStyle w:val="TOC3"/>
            <w:tabs>
              <w:tab w:val="left" w:pos="2203"/>
            </w:tabs>
            <w:rPr>
              <w:rFonts w:asciiTheme="minorHAnsi" w:eastAsiaTheme="minorEastAsia" w:hAnsiTheme="minorHAnsi" w:cstheme="minorBidi"/>
            </w:rPr>
          </w:pPr>
          <w:hyperlink w:anchor="_Toc474510205" w:history="1">
            <w:r w:rsidR="006E1576" w:rsidRPr="00126E8F">
              <w:rPr>
                <w:rStyle w:val="Hyperlink"/>
              </w:rPr>
              <w:t>B3.6.2</w:t>
            </w:r>
            <w:r w:rsidR="006E1576">
              <w:rPr>
                <w:rFonts w:asciiTheme="minorHAnsi" w:eastAsiaTheme="minorEastAsia" w:hAnsiTheme="minorHAnsi" w:cstheme="minorBidi"/>
              </w:rPr>
              <w:tab/>
            </w:r>
            <w:r w:rsidR="006E1576" w:rsidRPr="00126E8F">
              <w:rPr>
                <w:rStyle w:val="Hyperlink"/>
              </w:rPr>
              <w:t xml:space="preserve">Diagnostic accuracy of </w:t>
            </w:r>
            <w:r w:rsidR="00C1624C" w:rsidRPr="00C1624C">
              <w:rPr>
                <w:rStyle w:val="Hyperlink"/>
                <w:vertAlign w:val="superscript"/>
              </w:rPr>
              <w:t>111</w:t>
            </w:r>
            <w:r w:rsidR="00C1624C">
              <w:rPr>
                <w:rStyle w:val="Hyperlink"/>
              </w:rPr>
              <w:t>In-octreotide</w:t>
            </w:r>
            <w:r w:rsidR="006E1576" w:rsidRPr="00126E8F">
              <w:rPr>
                <w:rStyle w:val="Hyperlink"/>
              </w:rPr>
              <w:t xml:space="preserve"> SPECT±CT compared with the composite reference standard</w:t>
            </w:r>
            <w:r w:rsidR="006E1576">
              <w:rPr>
                <w:webHidden/>
              </w:rPr>
              <w:tab/>
            </w:r>
            <w:r w:rsidR="006E1576">
              <w:rPr>
                <w:webHidden/>
              </w:rPr>
              <w:fldChar w:fldCharType="begin"/>
            </w:r>
            <w:r w:rsidR="006E1576">
              <w:rPr>
                <w:webHidden/>
              </w:rPr>
              <w:instrText xml:space="preserve"> PAGEREF _Toc474510205 \h </w:instrText>
            </w:r>
            <w:r w:rsidR="006E1576">
              <w:rPr>
                <w:webHidden/>
              </w:rPr>
            </w:r>
            <w:r w:rsidR="006E1576">
              <w:rPr>
                <w:webHidden/>
              </w:rPr>
              <w:fldChar w:fldCharType="separate"/>
            </w:r>
            <w:r w:rsidR="00B37A96">
              <w:rPr>
                <w:webHidden/>
              </w:rPr>
              <w:t>44</w:t>
            </w:r>
            <w:r w:rsidR="006E1576">
              <w:rPr>
                <w:webHidden/>
              </w:rPr>
              <w:fldChar w:fldCharType="end"/>
            </w:r>
          </w:hyperlink>
        </w:p>
        <w:p w14:paraId="28FE7ABF" w14:textId="77777777" w:rsidR="006E1576" w:rsidRDefault="00302CC5">
          <w:pPr>
            <w:pStyle w:val="TOC2"/>
            <w:tabs>
              <w:tab w:val="left" w:pos="1540"/>
            </w:tabs>
            <w:rPr>
              <w:rFonts w:asciiTheme="minorHAnsi" w:eastAsiaTheme="minorEastAsia" w:hAnsiTheme="minorHAnsi" w:cstheme="minorBidi"/>
            </w:rPr>
          </w:pPr>
          <w:hyperlink w:anchor="_Toc474510206" w:history="1">
            <w:r w:rsidR="006E1576" w:rsidRPr="00126E8F">
              <w:rPr>
                <w:rStyle w:val="Hyperlink"/>
              </w:rPr>
              <w:t>B3.7</w:t>
            </w:r>
            <w:r w:rsidR="006E1576">
              <w:rPr>
                <w:rFonts w:asciiTheme="minorHAnsi" w:eastAsiaTheme="minorEastAsia" w:hAnsiTheme="minorHAnsi" w:cstheme="minorBidi"/>
              </w:rPr>
              <w:tab/>
            </w:r>
            <w:r w:rsidR="006E1576" w:rsidRPr="00126E8F">
              <w:rPr>
                <w:rStyle w:val="Hyperlink"/>
              </w:rPr>
              <w:t>Extended assessment of reliability evidence</w:t>
            </w:r>
            <w:r w:rsidR="006E1576">
              <w:rPr>
                <w:webHidden/>
              </w:rPr>
              <w:tab/>
            </w:r>
            <w:r w:rsidR="006E1576">
              <w:rPr>
                <w:webHidden/>
              </w:rPr>
              <w:fldChar w:fldCharType="begin"/>
            </w:r>
            <w:r w:rsidR="006E1576">
              <w:rPr>
                <w:webHidden/>
              </w:rPr>
              <w:instrText xml:space="preserve"> PAGEREF _Toc474510206 \h </w:instrText>
            </w:r>
            <w:r w:rsidR="006E1576">
              <w:rPr>
                <w:webHidden/>
              </w:rPr>
            </w:r>
            <w:r w:rsidR="006E1576">
              <w:rPr>
                <w:webHidden/>
              </w:rPr>
              <w:fldChar w:fldCharType="separate"/>
            </w:r>
            <w:r w:rsidR="00B37A96">
              <w:rPr>
                <w:webHidden/>
              </w:rPr>
              <w:t>44</w:t>
            </w:r>
            <w:r w:rsidR="006E1576">
              <w:rPr>
                <w:webHidden/>
              </w:rPr>
              <w:fldChar w:fldCharType="end"/>
            </w:r>
          </w:hyperlink>
        </w:p>
        <w:p w14:paraId="45B7B63F" w14:textId="77777777" w:rsidR="006E1576" w:rsidRDefault="00302CC5">
          <w:pPr>
            <w:pStyle w:val="TOC2"/>
            <w:tabs>
              <w:tab w:val="left" w:pos="1540"/>
            </w:tabs>
            <w:rPr>
              <w:rFonts w:asciiTheme="minorHAnsi" w:eastAsiaTheme="minorEastAsia" w:hAnsiTheme="minorHAnsi" w:cstheme="minorBidi"/>
            </w:rPr>
          </w:pPr>
          <w:hyperlink w:anchor="_Toc474510207" w:history="1">
            <w:r w:rsidR="006E1576" w:rsidRPr="00126E8F">
              <w:rPr>
                <w:rStyle w:val="Hyperlink"/>
              </w:rPr>
              <w:t>B3.8</w:t>
            </w:r>
            <w:r w:rsidR="006E1576">
              <w:rPr>
                <w:rFonts w:asciiTheme="minorHAnsi" w:eastAsiaTheme="minorEastAsia" w:hAnsiTheme="minorHAnsi" w:cstheme="minorBidi"/>
              </w:rPr>
              <w:tab/>
            </w:r>
            <w:r w:rsidR="006E1576" w:rsidRPr="00126E8F">
              <w:rPr>
                <w:rStyle w:val="Hyperlink"/>
              </w:rPr>
              <w:t>Concordance analysis</w:t>
            </w:r>
            <w:r w:rsidR="006E1576">
              <w:rPr>
                <w:webHidden/>
              </w:rPr>
              <w:tab/>
            </w:r>
            <w:r w:rsidR="006E1576">
              <w:rPr>
                <w:webHidden/>
              </w:rPr>
              <w:fldChar w:fldCharType="begin"/>
            </w:r>
            <w:r w:rsidR="006E1576">
              <w:rPr>
                <w:webHidden/>
              </w:rPr>
              <w:instrText xml:space="preserve"> PAGEREF _Toc474510207 \h </w:instrText>
            </w:r>
            <w:r w:rsidR="006E1576">
              <w:rPr>
                <w:webHidden/>
              </w:rPr>
            </w:r>
            <w:r w:rsidR="006E1576">
              <w:rPr>
                <w:webHidden/>
              </w:rPr>
              <w:fldChar w:fldCharType="separate"/>
            </w:r>
            <w:r w:rsidR="00B37A96">
              <w:rPr>
                <w:webHidden/>
              </w:rPr>
              <w:t>45</w:t>
            </w:r>
            <w:r w:rsidR="006E1576">
              <w:rPr>
                <w:webHidden/>
              </w:rPr>
              <w:fldChar w:fldCharType="end"/>
            </w:r>
          </w:hyperlink>
        </w:p>
        <w:p w14:paraId="33D765F4" w14:textId="77777777" w:rsidR="006E1576" w:rsidRDefault="00302CC5">
          <w:pPr>
            <w:pStyle w:val="TOC2"/>
            <w:tabs>
              <w:tab w:val="left" w:pos="1540"/>
            </w:tabs>
            <w:rPr>
              <w:rFonts w:asciiTheme="minorHAnsi" w:eastAsiaTheme="minorEastAsia" w:hAnsiTheme="minorHAnsi" w:cstheme="minorBidi"/>
            </w:rPr>
          </w:pPr>
          <w:hyperlink w:anchor="_Toc474510208" w:history="1">
            <w:r w:rsidR="006E1576" w:rsidRPr="00126E8F">
              <w:rPr>
                <w:rStyle w:val="Hyperlink"/>
              </w:rPr>
              <w:t>B3.9</w:t>
            </w:r>
            <w:r w:rsidR="006E1576">
              <w:rPr>
                <w:rFonts w:asciiTheme="minorHAnsi" w:eastAsiaTheme="minorEastAsia" w:hAnsiTheme="minorHAnsi" w:cstheme="minorBidi"/>
              </w:rPr>
              <w:tab/>
            </w:r>
            <w:r w:rsidR="006E1576" w:rsidRPr="00126E8F">
              <w:rPr>
                <w:rStyle w:val="Hyperlink"/>
              </w:rPr>
              <w:t>Interpretation of evidence on diagnostic performance</w:t>
            </w:r>
            <w:r w:rsidR="006E1576">
              <w:rPr>
                <w:webHidden/>
              </w:rPr>
              <w:tab/>
            </w:r>
            <w:r w:rsidR="006E1576">
              <w:rPr>
                <w:webHidden/>
              </w:rPr>
              <w:fldChar w:fldCharType="begin"/>
            </w:r>
            <w:r w:rsidR="006E1576">
              <w:rPr>
                <w:webHidden/>
              </w:rPr>
              <w:instrText xml:space="preserve"> PAGEREF _Toc474510208 \h </w:instrText>
            </w:r>
            <w:r w:rsidR="006E1576">
              <w:rPr>
                <w:webHidden/>
              </w:rPr>
            </w:r>
            <w:r w:rsidR="006E1576">
              <w:rPr>
                <w:webHidden/>
              </w:rPr>
              <w:fldChar w:fldCharType="separate"/>
            </w:r>
            <w:r w:rsidR="00B37A96">
              <w:rPr>
                <w:webHidden/>
              </w:rPr>
              <w:t>45</w:t>
            </w:r>
            <w:r w:rsidR="006E1576">
              <w:rPr>
                <w:webHidden/>
              </w:rPr>
              <w:fldChar w:fldCharType="end"/>
            </w:r>
          </w:hyperlink>
        </w:p>
        <w:p w14:paraId="696F1E06" w14:textId="77777777" w:rsidR="006E1576" w:rsidRDefault="00302CC5" w:rsidP="00E04518">
          <w:pPr>
            <w:pStyle w:val="TOC1"/>
            <w:rPr>
              <w:rFonts w:asciiTheme="minorHAnsi" w:eastAsiaTheme="minorEastAsia" w:hAnsiTheme="minorHAnsi" w:cstheme="minorBidi"/>
            </w:rPr>
          </w:pPr>
          <w:hyperlink w:anchor="_Toc474510209" w:history="1">
            <w:r w:rsidR="006E1576" w:rsidRPr="00126E8F">
              <w:rPr>
                <w:rStyle w:val="Hyperlink"/>
              </w:rPr>
              <w:t>B4</w:t>
            </w:r>
            <w:r w:rsidR="006E1576">
              <w:rPr>
                <w:rFonts w:asciiTheme="minorHAnsi" w:eastAsiaTheme="minorEastAsia" w:hAnsiTheme="minorHAnsi" w:cstheme="minorBidi"/>
              </w:rPr>
              <w:tab/>
            </w:r>
            <w:r w:rsidR="006E1576" w:rsidRPr="00126E8F">
              <w:rPr>
                <w:rStyle w:val="Hyperlink"/>
              </w:rPr>
              <w:t>Clinical Validity</w:t>
            </w:r>
            <w:r w:rsidR="006E1576">
              <w:rPr>
                <w:webHidden/>
              </w:rPr>
              <w:tab/>
            </w:r>
            <w:r w:rsidR="006E1576">
              <w:rPr>
                <w:webHidden/>
              </w:rPr>
              <w:fldChar w:fldCharType="begin"/>
            </w:r>
            <w:r w:rsidR="006E1576">
              <w:rPr>
                <w:webHidden/>
              </w:rPr>
              <w:instrText xml:space="preserve"> PAGEREF _Toc474510209 \h </w:instrText>
            </w:r>
            <w:r w:rsidR="006E1576">
              <w:rPr>
                <w:webHidden/>
              </w:rPr>
            </w:r>
            <w:r w:rsidR="006E1576">
              <w:rPr>
                <w:webHidden/>
              </w:rPr>
              <w:fldChar w:fldCharType="separate"/>
            </w:r>
            <w:r w:rsidR="00B37A96">
              <w:rPr>
                <w:webHidden/>
              </w:rPr>
              <w:t>46</w:t>
            </w:r>
            <w:r w:rsidR="006E1576">
              <w:rPr>
                <w:webHidden/>
              </w:rPr>
              <w:fldChar w:fldCharType="end"/>
            </w:r>
          </w:hyperlink>
        </w:p>
        <w:p w14:paraId="66DFCAF5" w14:textId="77777777" w:rsidR="006E1576" w:rsidRDefault="00302CC5">
          <w:pPr>
            <w:pStyle w:val="TOC2"/>
            <w:tabs>
              <w:tab w:val="left" w:pos="1540"/>
            </w:tabs>
            <w:rPr>
              <w:rFonts w:asciiTheme="minorHAnsi" w:eastAsiaTheme="minorEastAsia" w:hAnsiTheme="minorHAnsi" w:cstheme="minorBidi"/>
            </w:rPr>
          </w:pPr>
          <w:hyperlink w:anchor="_Toc474510210" w:history="1">
            <w:r w:rsidR="006E1576" w:rsidRPr="00126E8F">
              <w:rPr>
                <w:rStyle w:val="Hyperlink"/>
              </w:rPr>
              <w:t>B4.1</w:t>
            </w:r>
            <w:r w:rsidR="006E1576">
              <w:rPr>
                <w:rFonts w:asciiTheme="minorHAnsi" w:eastAsiaTheme="minorEastAsia" w:hAnsiTheme="minorHAnsi" w:cstheme="minorBidi"/>
              </w:rPr>
              <w:tab/>
            </w:r>
            <w:r w:rsidR="006E1576" w:rsidRPr="00126E8F">
              <w:rPr>
                <w:rStyle w:val="Hyperlink"/>
              </w:rPr>
              <w:t>Measures of clinical validity</w:t>
            </w:r>
            <w:r w:rsidR="006E1576">
              <w:rPr>
                <w:webHidden/>
              </w:rPr>
              <w:tab/>
            </w:r>
            <w:r w:rsidR="006E1576">
              <w:rPr>
                <w:webHidden/>
              </w:rPr>
              <w:fldChar w:fldCharType="begin"/>
            </w:r>
            <w:r w:rsidR="006E1576">
              <w:rPr>
                <w:webHidden/>
              </w:rPr>
              <w:instrText xml:space="preserve"> PAGEREF _Toc474510210 \h </w:instrText>
            </w:r>
            <w:r w:rsidR="006E1576">
              <w:rPr>
                <w:webHidden/>
              </w:rPr>
            </w:r>
            <w:r w:rsidR="006E1576">
              <w:rPr>
                <w:webHidden/>
              </w:rPr>
              <w:fldChar w:fldCharType="separate"/>
            </w:r>
            <w:r w:rsidR="00B37A96">
              <w:rPr>
                <w:webHidden/>
              </w:rPr>
              <w:t>46</w:t>
            </w:r>
            <w:r w:rsidR="006E1576">
              <w:rPr>
                <w:webHidden/>
              </w:rPr>
              <w:fldChar w:fldCharType="end"/>
            </w:r>
          </w:hyperlink>
        </w:p>
        <w:p w14:paraId="3279FFBB" w14:textId="77777777" w:rsidR="006E1576" w:rsidRDefault="00302CC5">
          <w:pPr>
            <w:pStyle w:val="TOC2"/>
            <w:rPr>
              <w:rFonts w:asciiTheme="minorHAnsi" w:eastAsiaTheme="minorEastAsia" w:hAnsiTheme="minorHAnsi" w:cstheme="minorBidi"/>
            </w:rPr>
          </w:pPr>
          <w:hyperlink w:anchor="_Toc474510211" w:history="1">
            <w:r w:rsidR="006E1576" w:rsidRPr="00126E8F">
              <w:rPr>
                <w:rStyle w:val="Hyperlink"/>
              </w:rPr>
              <w:t>B4.1.1 to B4.1.4</w:t>
            </w:r>
            <w:r w:rsidR="006E1576">
              <w:rPr>
                <w:webHidden/>
              </w:rPr>
              <w:tab/>
            </w:r>
            <w:r w:rsidR="006E1576">
              <w:rPr>
                <w:webHidden/>
              </w:rPr>
              <w:fldChar w:fldCharType="begin"/>
            </w:r>
            <w:r w:rsidR="006E1576">
              <w:rPr>
                <w:webHidden/>
              </w:rPr>
              <w:instrText xml:space="preserve"> PAGEREF _Toc474510211 \h </w:instrText>
            </w:r>
            <w:r w:rsidR="006E1576">
              <w:rPr>
                <w:webHidden/>
              </w:rPr>
            </w:r>
            <w:r w:rsidR="006E1576">
              <w:rPr>
                <w:webHidden/>
              </w:rPr>
              <w:fldChar w:fldCharType="separate"/>
            </w:r>
            <w:r w:rsidR="00B37A96">
              <w:rPr>
                <w:webHidden/>
              </w:rPr>
              <w:t>46</w:t>
            </w:r>
            <w:r w:rsidR="006E1576">
              <w:rPr>
                <w:webHidden/>
              </w:rPr>
              <w:fldChar w:fldCharType="end"/>
            </w:r>
          </w:hyperlink>
        </w:p>
        <w:p w14:paraId="0D5483E6" w14:textId="77777777" w:rsidR="006E1576" w:rsidRDefault="00302CC5">
          <w:pPr>
            <w:pStyle w:val="TOC2"/>
            <w:tabs>
              <w:tab w:val="left" w:pos="1760"/>
            </w:tabs>
            <w:rPr>
              <w:rFonts w:asciiTheme="minorHAnsi" w:eastAsiaTheme="minorEastAsia" w:hAnsiTheme="minorHAnsi" w:cstheme="minorBidi"/>
            </w:rPr>
          </w:pPr>
          <w:hyperlink w:anchor="_Toc474510212" w:history="1">
            <w:r w:rsidR="006E1576" w:rsidRPr="00126E8F">
              <w:rPr>
                <w:rStyle w:val="Hyperlink"/>
              </w:rPr>
              <w:t>B4.1.5</w:t>
            </w:r>
            <w:r w:rsidR="006E1576">
              <w:rPr>
                <w:rFonts w:asciiTheme="minorHAnsi" w:eastAsiaTheme="minorEastAsia" w:hAnsiTheme="minorHAnsi" w:cstheme="minorBidi"/>
              </w:rPr>
              <w:tab/>
            </w:r>
            <w:r w:rsidR="006E1576" w:rsidRPr="00126E8F">
              <w:rPr>
                <w:rStyle w:val="Hyperlink"/>
              </w:rPr>
              <w:t>Outcome Measures and Analysis</w:t>
            </w:r>
            <w:r w:rsidR="006E1576">
              <w:rPr>
                <w:webHidden/>
              </w:rPr>
              <w:tab/>
            </w:r>
            <w:r w:rsidR="006E1576">
              <w:rPr>
                <w:webHidden/>
              </w:rPr>
              <w:fldChar w:fldCharType="begin"/>
            </w:r>
            <w:r w:rsidR="006E1576">
              <w:rPr>
                <w:webHidden/>
              </w:rPr>
              <w:instrText xml:space="preserve"> PAGEREF _Toc474510212 \h </w:instrText>
            </w:r>
            <w:r w:rsidR="006E1576">
              <w:rPr>
                <w:webHidden/>
              </w:rPr>
            </w:r>
            <w:r w:rsidR="006E1576">
              <w:rPr>
                <w:webHidden/>
              </w:rPr>
              <w:fldChar w:fldCharType="separate"/>
            </w:r>
            <w:r w:rsidR="00B37A96">
              <w:rPr>
                <w:webHidden/>
              </w:rPr>
              <w:t>46</w:t>
            </w:r>
            <w:r w:rsidR="006E1576">
              <w:rPr>
                <w:webHidden/>
              </w:rPr>
              <w:fldChar w:fldCharType="end"/>
            </w:r>
          </w:hyperlink>
        </w:p>
        <w:p w14:paraId="7E54D5A8" w14:textId="77777777" w:rsidR="006E1576" w:rsidRDefault="00302CC5">
          <w:pPr>
            <w:pStyle w:val="TOC2"/>
            <w:tabs>
              <w:tab w:val="left" w:pos="1760"/>
            </w:tabs>
            <w:rPr>
              <w:rFonts w:asciiTheme="minorHAnsi" w:eastAsiaTheme="minorEastAsia" w:hAnsiTheme="minorHAnsi" w:cstheme="minorBidi"/>
            </w:rPr>
          </w:pPr>
          <w:hyperlink w:anchor="_Toc474510213" w:history="1">
            <w:r w:rsidR="006E1576" w:rsidRPr="00126E8F">
              <w:rPr>
                <w:rStyle w:val="Hyperlink"/>
              </w:rPr>
              <w:t>B4.1.6</w:t>
            </w:r>
            <w:r w:rsidR="006E1576">
              <w:rPr>
                <w:rFonts w:asciiTheme="minorHAnsi" w:eastAsiaTheme="minorEastAsia" w:hAnsiTheme="minorHAnsi" w:cstheme="minorBidi"/>
              </w:rPr>
              <w:tab/>
            </w:r>
            <w:r w:rsidR="006E1576" w:rsidRPr="00126E8F">
              <w:rPr>
                <w:rStyle w:val="Hyperlink"/>
              </w:rPr>
              <w:t>Results of the Systematic Literature review</w:t>
            </w:r>
            <w:r w:rsidR="006E1576">
              <w:rPr>
                <w:webHidden/>
              </w:rPr>
              <w:tab/>
            </w:r>
            <w:r w:rsidR="006E1576">
              <w:rPr>
                <w:webHidden/>
              </w:rPr>
              <w:fldChar w:fldCharType="begin"/>
            </w:r>
            <w:r w:rsidR="006E1576">
              <w:rPr>
                <w:webHidden/>
              </w:rPr>
              <w:instrText xml:space="preserve"> PAGEREF _Toc474510213 \h </w:instrText>
            </w:r>
            <w:r w:rsidR="006E1576">
              <w:rPr>
                <w:webHidden/>
              </w:rPr>
            </w:r>
            <w:r w:rsidR="006E1576">
              <w:rPr>
                <w:webHidden/>
              </w:rPr>
              <w:fldChar w:fldCharType="separate"/>
            </w:r>
            <w:r w:rsidR="00B37A96">
              <w:rPr>
                <w:webHidden/>
              </w:rPr>
              <w:t>47</w:t>
            </w:r>
            <w:r w:rsidR="006E1576">
              <w:rPr>
                <w:webHidden/>
              </w:rPr>
              <w:fldChar w:fldCharType="end"/>
            </w:r>
          </w:hyperlink>
        </w:p>
        <w:p w14:paraId="17959CB3" w14:textId="77777777" w:rsidR="006E1576" w:rsidRDefault="00302CC5">
          <w:pPr>
            <w:pStyle w:val="TOC3"/>
            <w:rPr>
              <w:rFonts w:asciiTheme="minorHAnsi" w:eastAsiaTheme="minorEastAsia" w:hAnsiTheme="minorHAnsi" w:cstheme="minorBidi"/>
            </w:rPr>
          </w:pPr>
          <w:hyperlink w:anchor="_Toc474510214" w:history="1">
            <w:r w:rsidR="006E1576" w:rsidRPr="00126E8F">
              <w:rPr>
                <w:rStyle w:val="Hyperlink"/>
              </w:rPr>
              <w:t>Is it accurate in the target population?</w:t>
            </w:r>
            <w:r w:rsidR="006E1576">
              <w:rPr>
                <w:webHidden/>
              </w:rPr>
              <w:tab/>
            </w:r>
            <w:r w:rsidR="006E1576">
              <w:rPr>
                <w:webHidden/>
              </w:rPr>
              <w:fldChar w:fldCharType="begin"/>
            </w:r>
            <w:r w:rsidR="006E1576">
              <w:rPr>
                <w:webHidden/>
              </w:rPr>
              <w:instrText xml:space="preserve"> PAGEREF _Toc474510214 \h </w:instrText>
            </w:r>
            <w:r w:rsidR="006E1576">
              <w:rPr>
                <w:webHidden/>
              </w:rPr>
            </w:r>
            <w:r w:rsidR="006E1576">
              <w:rPr>
                <w:webHidden/>
              </w:rPr>
              <w:fldChar w:fldCharType="separate"/>
            </w:r>
            <w:r w:rsidR="00B37A96">
              <w:rPr>
                <w:webHidden/>
              </w:rPr>
              <w:t>47</w:t>
            </w:r>
            <w:r w:rsidR="006E1576">
              <w:rPr>
                <w:webHidden/>
              </w:rPr>
              <w:fldChar w:fldCharType="end"/>
            </w:r>
          </w:hyperlink>
        </w:p>
        <w:p w14:paraId="61A92C82" w14:textId="77777777" w:rsidR="006E1576" w:rsidRDefault="00302CC5">
          <w:pPr>
            <w:pStyle w:val="TOC2"/>
            <w:tabs>
              <w:tab w:val="left" w:pos="1540"/>
            </w:tabs>
            <w:rPr>
              <w:rFonts w:asciiTheme="minorHAnsi" w:eastAsiaTheme="minorEastAsia" w:hAnsiTheme="minorHAnsi" w:cstheme="minorBidi"/>
            </w:rPr>
          </w:pPr>
          <w:hyperlink w:anchor="_Toc474510215" w:history="1">
            <w:r w:rsidR="006E1576" w:rsidRPr="00126E8F">
              <w:rPr>
                <w:rStyle w:val="Hyperlink"/>
              </w:rPr>
              <w:t>B4.2</w:t>
            </w:r>
            <w:r w:rsidR="006E1576">
              <w:rPr>
                <w:rFonts w:asciiTheme="minorHAnsi" w:eastAsiaTheme="minorEastAsia" w:hAnsiTheme="minorHAnsi" w:cstheme="minorBidi"/>
              </w:rPr>
              <w:tab/>
            </w:r>
            <w:r w:rsidR="006E1576" w:rsidRPr="00126E8F">
              <w:rPr>
                <w:rStyle w:val="Hyperlink"/>
              </w:rPr>
              <w:t>Prognosis or predisposition</w:t>
            </w:r>
            <w:r w:rsidR="006E1576">
              <w:rPr>
                <w:webHidden/>
              </w:rPr>
              <w:tab/>
            </w:r>
            <w:r w:rsidR="006E1576">
              <w:rPr>
                <w:webHidden/>
              </w:rPr>
              <w:fldChar w:fldCharType="begin"/>
            </w:r>
            <w:r w:rsidR="006E1576">
              <w:rPr>
                <w:webHidden/>
              </w:rPr>
              <w:instrText xml:space="preserve"> PAGEREF _Toc474510215 \h </w:instrText>
            </w:r>
            <w:r w:rsidR="006E1576">
              <w:rPr>
                <w:webHidden/>
              </w:rPr>
            </w:r>
            <w:r w:rsidR="006E1576">
              <w:rPr>
                <w:webHidden/>
              </w:rPr>
              <w:fldChar w:fldCharType="separate"/>
            </w:r>
            <w:r w:rsidR="00B37A96">
              <w:rPr>
                <w:webHidden/>
              </w:rPr>
              <w:t>48</w:t>
            </w:r>
            <w:r w:rsidR="006E1576">
              <w:rPr>
                <w:webHidden/>
              </w:rPr>
              <w:fldChar w:fldCharType="end"/>
            </w:r>
          </w:hyperlink>
        </w:p>
        <w:p w14:paraId="321D5AE2" w14:textId="77777777" w:rsidR="006E1576" w:rsidRDefault="00302CC5" w:rsidP="00E04518">
          <w:pPr>
            <w:pStyle w:val="TOC1"/>
            <w:rPr>
              <w:rFonts w:asciiTheme="minorHAnsi" w:eastAsiaTheme="minorEastAsia" w:hAnsiTheme="minorHAnsi" w:cstheme="minorBidi"/>
            </w:rPr>
          </w:pPr>
          <w:hyperlink w:anchor="_Toc474510216" w:history="1">
            <w:r w:rsidR="006E1576" w:rsidRPr="00126E8F">
              <w:rPr>
                <w:rStyle w:val="Hyperlink"/>
              </w:rPr>
              <w:t>B5</w:t>
            </w:r>
            <w:r w:rsidR="006E1576">
              <w:rPr>
                <w:rFonts w:asciiTheme="minorHAnsi" w:eastAsiaTheme="minorEastAsia" w:hAnsiTheme="minorHAnsi" w:cstheme="minorBidi"/>
              </w:rPr>
              <w:tab/>
            </w:r>
            <w:r w:rsidR="006E1576" w:rsidRPr="00126E8F">
              <w:rPr>
                <w:rStyle w:val="Hyperlink"/>
              </w:rPr>
              <w:t>Clinical utility</w:t>
            </w:r>
            <w:r w:rsidR="006E1576">
              <w:rPr>
                <w:webHidden/>
              </w:rPr>
              <w:tab/>
            </w:r>
            <w:r w:rsidR="006E1576">
              <w:rPr>
                <w:webHidden/>
              </w:rPr>
              <w:fldChar w:fldCharType="begin"/>
            </w:r>
            <w:r w:rsidR="006E1576">
              <w:rPr>
                <w:webHidden/>
              </w:rPr>
              <w:instrText xml:space="preserve"> PAGEREF _Toc474510216 \h </w:instrText>
            </w:r>
            <w:r w:rsidR="006E1576">
              <w:rPr>
                <w:webHidden/>
              </w:rPr>
            </w:r>
            <w:r w:rsidR="006E1576">
              <w:rPr>
                <w:webHidden/>
              </w:rPr>
              <w:fldChar w:fldCharType="separate"/>
            </w:r>
            <w:r w:rsidR="00B37A96">
              <w:rPr>
                <w:webHidden/>
              </w:rPr>
              <w:t>49</w:t>
            </w:r>
            <w:r w:rsidR="006E1576">
              <w:rPr>
                <w:webHidden/>
              </w:rPr>
              <w:fldChar w:fldCharType="end"/>
            </w:r>
          </w:hyperlink>
        </w:p>
        <w:p w14:paraId="2B3459E8" w14:textId="77777777" w:rsidR="006E1576" w:rsidRDefault="00302CC5" w:rsidP="00E04518">
          <w:pPr>
            <w:pStyle w:val="TOC1"/>
            <w:rPr>
              <w:rFonts w:asciiTheme="minorHAnsi" w:eastAsiaTheme="minorEastAsia" w:hAnsiTheme="minorHAnsi" w:cstheme="minorBidi"/>
            </w:rPr>
          </w:pPr>
          <w:hyperlink w:anchor="_Toc474510217" w:history="1">
            <w:r w:rsidR="006E1576" w:rsidRPr="00126E8F">
              <w:rPr>
                <w:rStyle w:val="Hyperlink"/>
              </w:rPr>
              <w:t>B5.1</w:t>
            </w:r>
            <w:r w:rsidR="006E1576">
              <w:rPr>
                <w:rFonts w:asciiTheme="minorHAnsi" w:eastAsiaTheme="minorEastAsia" w:hAnsiTheme="minorHAnsi" w:cstheme="minorBidi"/>
              </w:rPr>
              <w:tab/>
            </w:r>
            <w:r w:rsidR="006E1576" w:rsidRPr="00126E8F">
              <w:rPr>
                <w:rStyle w:val="Hyperlink"/>
              </w:rPr>
              <w:t>Impact on clinical management (Therapeutic efficacy)</w:t>
            </w:r>
            <w:r w:rsidR="006E1576">
              <w:rPr>
                <w:webHidden/>
              </w:rPr>
              <w:tab/>
            </w:r>
            <w:r w:rsidR="006E1576">
              <w:rPr>
                <w:webHidden/>
              </w:rPr>
              <w:fldChar w:fldCharType="begin"/>
            </w:r>
            <w:r w:rsidR="006E1576">
              <w:rPr>
                <w:webHidden/>
              </w:rPr>
              <w:instrText xml:space="preserve"> PAGEREF _Toc474510217 \h </w:instrText>
            </w:r>
            <w:r w:rsidR="006E1576">
              <w:rPr>
                <w:webHidden/>
              </w:rPr>
            </w:r>
            <w:r w:rsidR="006E1576">
              <w:rPr>
                <w:webHidden/>
              </w:rPr>
              <w:fldChar w:fldCharType="separate"/>
            </w:r>
            <w:r w:rsidR="00B37A96">
              <w:rPr>
                <w:webHidden/>
              </w:rPr>
              <w:t>49</w:t>
            </w:r>
            <w:r w:rsidR="006E1576">
              <w:rPr>
                <w:webHidden/>
              </w:rPr>
              <w:fldChar w:fldCharType="end"/>
            </w:r>
          </w:hyperlink>
        </w:p>
        <w:p w14:paraId="1269EFE7" w14:textId="77777777" w:rsidR="006E1576" w:rsidRDefault="00302CC5">
          <w:pPr>
            <w:pStyle w:val="TOC2"/>
            <w:tabs>
              <w:tab w:val="left" w:pos="1760"/>
            </w:tabs>
            <w:rPr>
              <w:rFonts w:asciiTheme="minorHAnsi" w:eastAsiaTheme="minorEastAsia" w:hAnsiTheme="minorHAnsi" w:cstheme="minorBidi"/>
            </w:rPr>
          </w:pPr>
          <w:hyperlink w:anchor="_Toc474510218" w:history="1">
            <w:r w:rsidR="006E1576" w:rsidRPr="00126E8F">
              <w:rPr>
                <w:rStyle w:val="Hyperlink"/>
              </w:rPr>
              <w:t>B5.1.1</w:t>
            </w:r>
            <w:r w:rsidR="006E1576">
              <w:rPr>
                <w:rFonts w:asciiTheme="minorHAnsi" w:eastAsiaTheme="minorEastAsia" w:hAnsiTheme="minorHAnsi" w:cstheme="minorBidi"/>
              </w:rPr>
              <w:tab/>
            </w:r>
            <w:r w:rsidR="006E1576" w:rsidRPr="00126E8F">
              <w:rPr>
                <w:rStyle w:val="Hyperlink"/>
              </w:rPr>
              <w:t>Evidence Base</w:t>
            </w:r>
            <w:r w:rsidR="006E1576">
              <w:rPr>
                <w:webHidden/>
              </w:rPr>
              <w:tab/>
            </w:r>
            <w:r w:rsidR="006E1576">
              <w:rPr>
                <w:webHidden/>
              </w:rPr>
              <w:fldChar w:fldCharType="begin"/>
            </w:r>
            <w:r w:rsidR="006E1576">
              <w:rPr>
                <w:webHidden/>
              </w:rPr>
              <w:instrText xml:space="preserve"> PAGEREF _Toc474510218 \h </w:instrText>
            </w:r>
            <w:r w:rsidR="006E1576">
              <w:rPr>
                <w:webHidden/>
              </w:rPr>
            </w:r>
            <w:r w:rsidR="006E1576">
              <w:rPr>
                <w:webHidden/>
              </w:rPr>
              <w:fldChar w:fldCharType="separate"/>
            </w:r>
            <w:r w:rsidR="00B37A96">
              <w:rPr>
                <w:webHidden/>
              </w:rPr>
              <w:t>49</w:t>
            </w:r>
            <w:r w:rsidR="006E1576">
              <w:rPr>
                <w:webHidden/>
              </w:rPr>
              <w:fldChar w:fldCharType="end"/>
            </w:r>
          </w:hyperlink>
        </w:p>
        <w:p w14:paraId="05252380" w14:textId="77777777" w:rsidR="006E1576" w:rsidRDefault="00302CC5">
          <w:pPr>
            <w:pStyle w:val="TOC2"/>
            <w:tabs>
              <w:tab w:val="left" w:pos="1760"/>
            </w:tabs>
            <w:rPr>
              <w:rFonts w:asciiTheme="minorHAnsi" w:eastAsiaTheme="minorEastAsia" w:hAnsiTheme="minorHAnsi" w:cstheme="minorBidi"/>
            </w:rPr>
          </w:pPr>
          <w:hyperlink w:anchor="_Toc474510219" w:history="1">
            <w:r w:rsidR="006E1576" w:rsidRPr="00126E8F">
              <w:rPr>
                <w:rStyle w:val="Hyperlink"/>
              </w:rPr>
              <w:t>B5.1.2</w:t>
            </w:r>
            <w:r w:rsidR="006E1576">
              <w:rPr>
                <w:rFonts w:asciiTheme="minorHAnsi" w:eastAsiaTheme="minorEastAsia" w:hAnsiTheme="minorHAnsi" w:cstheme="minorBidi"/>
              </w:rPr>
              <w:tab/>
            </w:r>
            <w:r w:rsidR="006E1576" w:rsidRPr="00126E8F">
              <w:rPr>
                <w:rStyle w:val="Hyperlink"/>
              </w:rPr>
              <w:t>Risk of Bias Assessment</w:t>
            </w:r>
            <w:r w:rsidR="006E1576">
              <w:rPr>
                <w:webHidden/>
              </w:rPr>
              <w:tab/>
            </w:r>
            <w:r w:rsidR="006E1576">
              <w:rPr>
                <w:webHidden/>
              </w:rPr>
              <w:fldChar w:fldCharType="begin"/>
            </w:r>
            <w:r w:rsidR="006E1576">
              <w:rPr>
                <w:webHidden/>
              </w:rPr>
              <w:instrText xml:space="preserve"> PAGEREF _Toc474510219 \h </w:instrText>
            </w:r>
            <w:r w:rsidR="006E1576">
              <w:rPr>
                <w:webHidden/>
              </w:rPr>
            </w:r>
            <w:r w:rsidR="006E1576">
              <w:rPr>
                <w:webHidden/>
              </w:rPr>
              <w:fldChar w:fldCharType="separate"/>
            </w:r>
            <w:r w:rsidR="00B37A96">
              <w:rPr>
                <w:webHidden/>
              </w:rPr>
              <w:t>50</w:t>
            </w:r>
            <w:r w:rsidR="006E1576">
              <w:rPr>
                <w:webHidden/>
              </w:rPr>
              <w:fldChar w:fldCharType="end"/>
            </w:r>
          </w:hyperlink>
        </w:p>
        <w:p w14:paraId="7CCF89E9" w14:textId="77777777" w:rsidR="006E1576" w:rsidRDefault="00302CC5">
          <w:pPr>
            <w:pStyle w:val="TOC2"/>
            <w:tabs>
              <w:tab w:val="left" w:pos="1760"/>
            </w:tabs>
            <w:rPr>
              <w:rFonts w:asciiTheme="minorHAnsi" w:eastAsiaTheme="minorEastAsia" w:hAnsiTheme="minorHAnsi" w:cstheme="minorBidi"/>
            </w:rPr>
          </w:pPr>
          <w:hyperlink w:anchor="_Toc474510220" w:history="1">
            <w:r w:rsidR="006E1576" w:rsidRPr="00126E8F">
              <w:rPr>
                <w:rStyle w:val="Hyperlink"/>
              </w:rPr>
              <w:t>B5.1.3</w:t>
            </w:r>
            <w:r w:rsidR="006E1576">
              <w:rPr>
                <w:rFonts w:asciiTheme="minorHAnsi" w:eastAsiaTheme="minorEastAsia" w:hAnsiTheme="minorHAnsi" w:cstheme="minorBidi"/>
              </w:rPr>
              <w:tab/>
            </w:r>
            <w:r w:rsidR="006E1576" w:rsidRPr="00126E8F">
              <w:rPr>
                <w:rStyle w:val="Hyperlink"/>
              </w:rPr>
              <w:t>Characteristics of the Evidence Base</w:t>
            </w:r>
            <w:r w:rsidR="006E1576">
              <w:rPr>
                <w:webHidden/>
              </w:rPr>
              <w:tab/>
            </w:r>
            <w:r w:rsidR="006E1576">
              <w:rPr>
                <w:webHidden/>
              </w:rPr>
              <w:fldChar w:fldCharType="begin"/>
            </w:r>
            <w:r w:rsidR="006E1576">
              <w:rPr>
                <w:webHidden/>
              </w:rPr>
              <w:instrText xml:space="preserve"> PAGEREF _Toc474510220 \h </w:instrText>
            </w:r>
            <w:r w:rsidR="006E1576">
              <w:rPr>
                <w:webHidden/>
              </w:rPr>
            </w:r>
            <w:r w:rsidR="006E1576">
              <w:rPr>
                <w:webHidden/>
              </w:rPr>
              <w:fldChar w:fldCharType="separate"/>
            </w:r>
            <w:r w:rsidR="00B37A96">
              <w:rPr>
                <w:webHidden/>
              </w:rPr>
              <w:t>50</w:t>
            </w:r>
            <w:r w:rsidR="006E1576">
              <w:rPr>
                <w:webHidden/>
              </w:rPr>
              <w:fldChar w:fldCharType="end"/>
            </w:r>
          </w:hyperlink>
        </w:p>
        <w:p w14:paraId="40EABA7D" w14:textId="77777777" w:rsidR="006E1576" w:rsidRDefault="00302CC5">
          <w:pPr>
            <w:pStyle w:val="TOC2"/>
            <w:tabs>
              <w:tab w:val="left" w:pos="1760"/>
            </w:tabs>
            <w:rPr>
              <w:rFonts w:asciiTheme="minorHAnsi" w:eastAsiaTheme="minorEastAsia" w:hAnsiTheme="minorHAnsi" w:cstheme="minorBidi"/>
            </w:rPr>
          </w:pPr>
          <w:hyperlink w:anchor="_Toc474510221" w:history="1">
            <w:r w:rsidR="006E1576" w:rsidRPr="00126E8F">
              <w:rPr>
                <w:rStyle w:val="Hyperlink"/>
              </w:rPr>
              <w:t>B5.1.4</w:t>
            </w:r>
            <w:r w:rsidR="006E1576">
              <w:rPr>
                <w:rFonts w:asciiTheme="minorHAnsi" w:eastAsiaTheme="minorEastAsia" w:hAnsiTheme="minorHAnsi" w:cstheme="minorBidi"/>
              </w:rPr>
              <w:tab/>
            </w:r>
            <w:r w:rsidR="006E1576" w:rsidRPr="00126E8F">
              <w:rPr>
                <w:rStyle w:val="Hyperlink"/>
              </w:rPr>
              <w:t>Outcome Measures and Analysis</w:t>
            </w:r>
            <w:r w:rsidR="006E1576">
              <w:rPr>
                <w:webHidden/>
              </w:rPr>
              <w:tab/>
            </w:r>
            <w:r w:rsidR="006E1576">
              <w:rPr>
                <w:webHidden/>
              </w:rPr>
              <w:fldChar w:fldCharType="begin"/>
            </w:r>
            <w:r w:rsidR="006E1576">
              <w:rPr>
                <w:webHidden/>
              </w:rPr>
              <w:instrText xml:space="preserve"> PAGEREF _Toc474510221 \h </w:instrText>
            </w:r>
            <w:r w:rsidR="006E1576">
              <w:rPr>
                <w:webHidden/>
              </w:rPr>
            </w:r>
            <w:r w:rsidR="006E1576">
              <w:rPr>
                <w:webHidden/>
              </w:rPr>
              <w:fldChar w:fldCharType="separate"/>
            </w:r>
            <w:r w:rsidR="00B37A96">
              <w:rPr>
                <w:webHidden/>
              </w:rPr>
              <w:t>50</w:t>
            </w:r>
            <w:r w:rsidR="006E1576">
              <w:rPr>
                <w:webHidden/>
              </w:rPr>
              <w:fldChar w:fldCharType="end"/>
            </w:r>
          </w:hyperlink>
        </w:p>
        <w:p w14:paraId="08011738" w14:textId="77777777" w:rsidR="006E1576" w:rsidRDefault="00302CC5">
          <w:pPr>
            <w:pStyle w:val="TOC2"/>
            <w:tabs>
              <w:tab w:val="left" w:pos="1760"/>
            </w:tabs>
            <w:rPr>
              <w:rFonts w:asciiTheme="minorHAnsi" w:eastAsiaTheme="minorEastAsia" w:hAnsiTheme="minorHAnsi" w:cstheme="minorBidi"/>
            </w:rPr>
          </w:pPr>
          <w:hyperlink w:anchor="_Toc474510222" w:history="1">
            <w:r w:rsidR="006E1576" w:rsidRPr="00126E8F">
              <w:rPr>
                <w:rStyle w:val="Hyperlink"/>
              </w:rPr>
              <w:t>B5.1.5</w:t>
            </w:r>
            <w:r w:rsidR="006E1576">
              <w:rPr>
                <w:rFonts w:asciiTheme="minorHAnsi" w:eastAsiaTheme="minorEastAsia" w:hAnsiTheme="minorHAnsi" w:cstheme="minorBidi"/>
              </w:rPr>
              <w:tab/>
            </w:r>
            <w:r w:rsidR="006E1576" w:rsidRPr="00126E8F">
              <w:rPr>
                <w:rStyle w:val="Hyperlink"/>
              </w:rPr>
              <w:t>Results of the Systematic Literature review</w:t>
            </w:r>
            <w:r w:rsidR="006E1576">
              <w:rPr>
                <w:webHidden/>
              </w:rPr>
              <w:tab/>
            </w:r>
            <w:r w:rsidR="006E1576">
              <w:rPr>
                <w:webHidden/>
              </w:rPr>
              <w:fldChar w:fldCharType="begin"/>
            </w:r>
            <w:r w:rsidR="006E1576">
              <w:rPr>
                <w:webHidden/>
              </w:rPr>
              <w:instrText xml:space="preserve"> PAGEREF _Toc474510222 \h </w:instrText>
            </w:r>
            <w:r w:rsidR="006E1576">
              <w:rPr>
                <w:webHidden/>
              </w:rPr>
            </w:r>
            <w:r w:rsidR="006E1576">
              <w:rPr>
                <w:webHidden/>
              </w:rPr>
              <w:fldChar w:fldCharType="separate"/>
            </w:r>
            <w:r w:rsidR="00B37A96">
              <w:rPr>
                <w:webHidden/>
              </w:rPr>
              <w:t>51</w:t>
            </w:r>
            <w:r w:rsidR="006E1576">
              <w:rPr>
                <w:webHidden/>
              </w:rPr>
              <w:fldChar w:fldCharType="end"/>
            </w:r>
          </w:hyperlink>
        </w:p>
        <w:p w14:paraId="2CE46F99" w14:textId="77777777" w:rsidR="006E1576" w:rsidRDefault="00302CC5">
          <w:pPr>
            <w:pStyle w:val="TOC3"/>
            <w:rPr>
              <w:rFonts w:asciiTheme="minorHAnsi" w:eastAsiaTheme="minorEastAsia" w:hAnsiTheme="minorHAnsi" w:cstheme="minorBidi"/>
            </w:rPr>
          </w:pPr>
          <w:hyperlink w:anchor="_Toc474510223" w:history="1">
            <w:r w:rsidR="006E1576" w:rsidRPr="00126E8F">
              <w:rPr>
                <w:rStyle w:val="Hyperlink"/>
              </w:rPr>
              <w:t>Does it impact on clinical management?</w:t>
            </w:r>
            <w:r w:rsidR="006E1576">
              <w:rPr>
                <w:webHidden/>
              </w:rPr>
              <w:tab/>
            </w:r>
            <w:r w:rsidR="006E1576">
              <w:rPr>
                <w:webHidden/>
              </w:rPr>
              <w:fldChar w:fldCharType="begin"/>
            </w:r>
            <w:r w:rsidR="006E1576">
              <w:rPr>
                <w:webHidden/>
              </w:rPr>
              <w:instrText xml:space="preserve"> PAGEREF _Toc474510223 \h </w:instrText>
            </w:r>
            <w:r w:rsidR="006E1576">
              <w:rPr>
                <w:webHidden/>
              </w:rPr>
            </w:r>
            <w:r w:rsidR="006E1576">
              <w:rPr>
                <w:webHidden/>
              </w:rPr>
              <w:fldChar w:fldCharType="separate"/>
            </w:r>
            <w:r w:rsidR="00B37A96">
              <w:rPr>
                <w:webHidden/>
              </w:rPr>
              <w:t>51</w:t>
            </w:r>
            <w:r w:rsidR="006E1576">
              <w:rPr>
                <w:webHidden/>
              </w:rPr>
              <w:fldChar w:fldCharType="end"/>
            </w:r>
          </w:hyperlink>
        </w:p>
        <w:p w14:paraId="529A1985" w14:textId="77777777" w:rsidR="006E1576" w:rsidRDefault="00302CC5">
          <w:pPr>
            <w:pStyle w:val="TOC3"/>
            <w:rPr>
              <w:rFonts w:asciiTheme="minorHAnsi" w:eastAsiaTheme="minorEastAsia" w:hAnsiTheme="minorHAnsi" w:cstheme="minorBidi"/>
            </w:rPr>
          </w:pPr>
          <w:hyperlink w:anchor="_Toc474510224" w:history="1">
            <w:r w:rsidR="006E1576" w:rsidRPr="00126E8F">
              <w:rPr>
                <w:rStyle w:val="Hyperlink"/>
              </w:rPr>
              <w:t xml:space="preserve">Summary of the types of changes in management resulting from </w:t>
            </w:r>
            <w:r w:rsidR="006E1576" w:rsidRPr="00126E8F">
              <w:rPr>
                <w:rStyle w:val="Hyperlink"/>
                <w:vertAlign w:val="superscript"/>
              </w:rPr>
              <w:t>68</w:t>
            </w:r>
            <w:r w:rsidR="006E1576" w:rsidRPr="00126E8F">
              <w:rPr>
                <w:rStyle w:val="Hyperlink"/>
              </w:rPr>
              <w:t>Ga-DOTA-peptide PET/CT</w:t>
            </w:r>
            <w:r w:rsidR="006E1576">
              <w:rPr>
                <w:webHidden/>
              </w:rPr>
              <w:tab/>
            </w:r>
            <w:r w:rsidR="006E1576">
              <w:rPr>
                <w:webHidden/>
              </w:rPr>
              <w:fldChar w:fldCharType="begin"/>
            </w:r>
            <w:r w:rsidR="006E1576">
              <w:rPr>
                <w:webHidden/>
              </w:rPr>
              <w:instrText xml:space="preserve"> PAGEREF _Toc474510224 \h </w:instrText>
            </w:r>
            <w:r w:rsidR="006E1576">
              <w:rPr>
                <w:webHidden/>
              </w:rPr>
            </w:r>
            <w:r w:rsidR="006E1576">
              <w:rPr>
                <w:webHidden/>
              </w:rPr>
              <w:fldChar w:fldCharType="separate"/>
            </w:r>
            <w:r w:rsidR="00B37A96">
              <w:rPr>
                <w:webHidden/>
              </w:rPr>
              <w:t>56</w:t>
            </w:r>
            <w:r w:rsidR="006E1576">
              <w:rPr>
                <w:webHidden/>
              </w:rPr>
              <w:fldChar w:fldCharType="end"/>
            </w:r>
          </w:hyperlink>
        </w:p>
        <w:p w14:paraId="7CD1F474" w14:textId="77777777" w:rsidR="006E1576" w:rsidRDefault="00302CC5" w:rsidP="00E04518">
          <w:pPr>
            <w:pStyle w:val="TOC1"/>
            <w:rPr>
              <w:rFonts w:asciiTheme="minorHAnsi" w:eastAsiaTheme="minorEastAsia" w:hAnsiTheme="minorHAnsi" w:cstheme="minorBidi"/>
            </w:rPr>
          </w:pPr>
          <w:hyperlink w:anchor="_Toc474510225" w:history="1">
            <w:r w:rsidR="006E1576" w:rsidRPr="00126E8F">
              <w:rPr>
                <w:rStyle w:val="Hyperlink"/>
              </w:rPr>
              <w:t>B5.2</w:t>
            </w:r>
            <w:r w:rsidR="006E1576">
              <w:rPr>
                <w:rFonts w:asciiTheme="minorHAnsi" w:eastAsiaTheme="minorEastAsia" w:hAnsiTheme="minorHAnsi" w:cstheme="minorBidi"/>
              </w:rPr>
              <w:tab/>
            </w:r>
            <w:r w:rsidR="006E1576" w:rsidRPr="00126E8F">
              <w:rPr>
                <w:rStyle w:val="Hyperlink"/>
              </w:rPr>
              <w:t>Therapeutic effectiveness (including impact of effect modification)</w:t>
            </w:r>
            <w:r w:rsidR="006E1576">
              <w:rPr>
                <w:webHidden/>
              </w:rPr>
              <w:tab/>
            </w:r>
            <w:r w:rsidR="006E1576">
              <w:rPr>
                <w:webHidden/>
              </w:rPr>
              <w:fldChar w:fldCharType="begin"/>
            </w:r>
            <w:r w:rsidR="006E1576">
              <w:rPr>
                <w:webHidden/>
              </w:rPr>
              <w:instrText xml:space="preserve"> PAGEREF _Toc474510225 \h </w:instrText>
            </w:r>
            <w:r w:rsidR="006E1576">
              <w:rPr>
                <w:webHidden/>
              </w:rPr>
            </w:r>
            <w:r w:rsidR="006E1576">
              <w:rPr>
                <w:webHidden/>
              </w:rPr>
              <w:fldChar w:fldCharType="separate"/>
            </w:r>
            <w:r w:rsidR="00B37A96">
              <w:rPr>
                <w:webHidden/>
              </w:rPr>
              <w:t>58</w:t>
            </w:r>
            <w:r w:rsidR="006E1576">
              <w:rPr>
                <w:webHidden/>
              </w:rPr>
              <w:fldChar w:fldCharType="end"/>
            </w:r>
          </w:hyperlink>
        </w:p>
        <w:p w14:paraId="1D9C10FC" w14:textId="77777777" w:rsidR="006E1576" w:rsidRDefault="00302CC5">
          <w:pPr>
            <w:pStyle w:val="TOC2"/>
            <w:tabs>
              <w:tab w:val="left" w:pos="1760"/>
            </w:tabs>
            <w:rPr>
              <w:rFonts w:asciiTheme="minorHAnsi" w:eastAsiaTheme="minorEastAsia" w:hAnsiTheme="minorHAnsi" w:cstheme="minorBidi"/>
            </w:rPr>
          </w:pPr>
          <w:hyperlink w:anchor="_Toc474510226" w:history="1">
            <w:r w:rsidR="006E1576" w:rsidRPr="00126E8F">
              <w:rPr>
                <w:rStyle w:val="Hyperlink"/>
              </w:rPr>
              <w:t>B5.2.1</w:t>
            </w:r>
            <w:r w:rsidR="006E1576">
              <w:rPr>
                <w:rFonts w:asciiTheme="minorHAnsi" w:eastAsiaTheme="minorEastAsia" w:hAnsiTheme="minorHAnsi" w:cstheme="minorBidi"/>
              </w:rPr>
              <w:tab/>
            </w:r>
            <w:r w:rsidR="006E1576" w:rsidRPr="00126E8F">
              <w:rPr>
                <w:rStyle w:val="Hyperlink"/>
              </w:rPr>
              <w:t>Evidence Base</w:t>
            </w:r>
            <w:r w:rsidR="006E1576">
              <w:rPr>
                <w:webHidden/>
              </w:rPr>
              <w:tab/>
            </w:r>
            <w:r w:rsidR="006E1576">
              <w:rPr>
                <w:webHidden/>
              </w:rPr>
              <w:fldChar w:fldCharType="begin"/>
            </w:r>
            <w:r w:rsidR="006E1576">
              <w:rPr>
                <w:webHidden/>
              </w:rPr>
              <w:instrText xml:space="preserve"> PAGEREF _Toc474510226 \h </w:instrText>
            </w:r>
            <w:r w:rsidR="006E1576">
              <w:rPr>
                <w:webHidden/>
              </w:rPr>
            </w:r>
            <w:r w:rsidR="006E1576">
              <w:rPr>
                <w:webHidden/>
              </w:rPr>
              <w:fldChar w:fldCharType="separate"/>
            </w:r>
            <w:r w:rsidR="00B37A96">
              <w:rPr>
                <w:webHidden/>
              </w:rPr>
              <w:t>58</w:t>
            </w:r>
            <w:r w:rsidR="006E1576">
              <w:rPr>
                <w:webHidden/>
              </w:rPr>
              <w:fldChar w:fldCharType="end"/>
            </w:r>
          </w:hyperlink>
        </w:p>
        <w:p w14:paraId="07445D5B" w14:textId="77777777" w:rsidR="006E1576" w:rsidRDefault="00302CC5">
          <w:pPr>
            <w:pStyle w:val="TOC2"/>
            <w:tabs>
              <w:tab w:val="left" w:pos="1760"/>
            </w:tabs>
            <w:rPr>
              <w:rFonts w:asciiTheme="minorHAnsi" w:eastAsiaTheme="minorEastAsia" w:hAnsiTheme="minorHAnsi" w:cstheme="minorBidi"/>
            </w:rPr>
          </w:pPr>
          <w:hyperlink w:anchor="_Toc474510227" w:history="1">
            <w:r w:rsidR="006E1576" w:rsidRPr="00126E8F">
              <w:rPr>
                <w:rStyle w:val="Hyperlink"/>
              </w:rPr>
              <w:t>B5.2.2</w:t>
            </w:r>
            <w:r w:rsidR="006E1576">
              <w:rPr>
                <w:rFonts w:asciiTheme="minorHAnsi" w:eastAsiaTheme="minorEastAsia" w:hAnsiTheme="minorHAnsi" w:cstheme="minorBidi"/>
              </w:rPr>
              <w:tab/>
            </w:r>
            <w:r w:rsidR="006E1576" w:rsidRPr="00126E8F">
              <w:rPr>
                <w:rStyle w:val="Hyperlink"/>
              </w:rPr>
              <w:t>Risk of Bias Assessment</w:t>
            </w:r>
            <w:r w:rsidR="006E1576">
              <w:rPr>
                <w:webHidden/>
              </w:rPr>
              <w:tab/>
            </w:r>
            <w:r w:rsidR="006E1576">
              <w:rPr>
                <w:webHidden/>
              </w:rPr>
              <w:fldChar w:fldCharType="begin"/>
            </w:r>
            <w:r w:rsidR="006E1576">
              <w:rPr>
                <w:webHidden/>
              </w:rPr>
              <w:instrText xml:space="preserve"> PAGEREF _Toc474510227 \h </w:instrText>
            </w:r>
            <w:r w:rsidR="006E1576">
              <w:rPr>
                <w:webHidden/>
              </w:rPr>
            </w:r>
            <w:r w:rsidR="006E1576">
              <w:rPr>
                <w:webHidden/>
              </w:rPr>
              <w:fldChar w:fldCharType="separate"/>
            </w:r>
            <w:r w:rsidR="00B37A96">
              <w:rPr>
                <w:webHidden/>
              </w:rPr>
              <w:t>58</w:t>
            </w:r>
            <w:r w:rsidR="006E1576">
              <w:rPr>
                <w:webHidden/>
              </w:rPr>
              <w:fldChar w:fldCharType="end"/>
            </w:r>
          </w:hyperlink>
        </w:p>
        <w:p w14:paraId="64BE1C4F" w14:textId="77777777" w:rsidR="006E1576" w:rsidRDefault="00302CC5">
          <w:pPr>
            <w:pStyle w:val="TOC2"/>
            <w:tabs>
              <w:tab w:val="left" w:pos="1760"/>
            </w:tabs>
            <w:rPr>
              <w:rFonts w:asciiTheme="minorHAnsi" w:eastAsiaTheme="minorEastAsia" w:hAnsiTheme="minorHAnsi" w:cstheme="minorBidi"/>
            </w:rPr>
          </w:pPr>
          <w:hyperlink w:anchor="_Toc474510228" w:history="1">
            <w:r w:rsidR="006E1576" w:rsidRPr="00126E8F">
              <w:rPr>
                <w:rStyle w:val="Hyperlink"/>
              </w:rPr>
              <w:t>B5.2.3</w:t>
            </w:r>
            <w:r w:rsidR="006E1576">
              <w:rPr>
                <w:rFonts w:asciiTheme="minorHAnsi" w:eastAsiaTheme="minorEastAsia" w:hAnsiTheme="minorHAnsi" w:cstheme="minorBidi"/>
              </w:rPr>
              <w:tab/>
            </w:r>
            <w:r w:rsidR="006E1576" w:rsidRPr="00126E8F">
              <w:rPr>
                <w:rStyle w:val="Hyperlink"/>
              </w:rPr>
              <w:t>Characteristics of the Evidence Base</w:t>
            </w:r>
            <w:r w:rsidR="006E1576">
              <w:rPr>
                <w:webHidden/>
              </w:rPr>
              <w:tab/>
            </w:r>
            <w:r w:rsidR="006E1576">
              <w:rPr>
                <w:webHidden/>
              </w:rPr>
              <w:fldChar w:fldCharType="begin"/>
            </w:r>
            <w:r w:rsidR="006E1576">
              <w:rPr>
                <w:webHidden/>
              </w:rPr>
              <w:instrText xml:space="preserve"> PAGEREF _Toc474510228 \h </w:instrText>
            </w:r>
            <w:r w:rsidR="006E1576">
              <w:rPr>
                <w:webHidden/>
              </w:rPr>
            </w:r>
            <w:r w:rsidR="006E1576">
              <w:rPr>
                <w:webHidden/>
              </w:rPr>
              <w:fldChar w:fldCharType="separate"/>
            </w:r>
            <w:r w:rsidR="00B37A96">
              <w:rPr>
                <w:webHidden/>
              </w:rPr>
              <w:t>59</w:t>
            </w:r>
            <w:r w:rsidR="006E1576">
              <w:rPr>
                <w:webHidden/>
              </w:rPr>
              <w:fldChar w:fldCharType="end"/>
            </w:r>
          </w:hyperlink>
        </w:p>
        <w:p w14:paraId="6C510200" w14:textId="77777777" w:rsidR="006E1576" w:rsidRDefault="00302CC5">
          <w:pPr>
            <w:pStyle w:val="TOC2"/>
            <w:tabs>
              <w:tab w:val="left" w:pos="1760"/>
            </w:tabs>
            <w:rPr>
              <w:rFonts w:asciiTheme="minorHAnsi" w:eastAsiaTheme="minorEastAsia" w:hAnsiTheme="minorHAnsi" w:cstheme="minorBidi"/>
            </w:rPr>
          </w:pPr>
          <w:hyperlink w:anchor="_Toc474510229" w:history="1">
            <w:r w:rsidR="006E1576" w:rsidRPr="00126E8F">
              <w:rPr>
                <w:rStyle w:val="Hyperlink"/>
              </w:rPr>
              <w:t>B5.2.4</w:t>
            </w:r>
            <w:r w:rsidR="006E1576">
              <w:rPr>
                <w:rFonts w:asciiTheme="minorHAnsi" w:eastAsiaTheme="minorEastAsia" w:hAnsiTheme="minorHAnsi" w:cstheme="minorBidi"/>
              </w:rPr>
              <w:tab/>
            </w:r>
            <w:r w:rsidR="006E1576" w:rsidRPr="00126E8F">
              <w:rPr>
                <w:rStyle w:val="Hyperlink"/>
              </w:rPr>
              <w:t>Outcome Measures and Analysis</w:t>
            </w:r>
            <w:r w:rsidR="006E1576">
              <w:rPr>
                <w:webHidden/>
              </w:rPr>
              <w:tab/>
            </w:r>
            <w:r w:rsidR="006E1576">
              <w:rPr>
                <w:webHidden/>
              </w:rPr>
              <w:fldChar w:fldCharType="begin"/>
            </w:r>
            <w:r w:rsidR="006E1576">
              <w:rPr>
                <w:webHidden/>
              </w:rPr>
              <w:instrText xml:space="preserve"> PAGEREF _Toc474510229 \h </w:instrText>
            </w:r>
            <w:r w:rsidR="006E1576">
              <w:rPr>
                <w:webHidden/>
              </w:rPr>
            </w:r>
            <w:r w:rsidR="006E1576">
              <w:rPr>
                <w:webHidden/>
              </w:rPr>
              <w:fldChar w:fldCharType="separate"/>
            </w:r>
            <w:r w:rsidR="00B37A96">
              <w:rPr>
                <w:webHidden/>
              </w:rPr>
              <w:t>59</w:t>
            </w:r>
            <w:r w:rsidR="006E1576">
              <w:rPr>
                <w:webHidden/>
              </w:rPr>
              <w:fldChar w:fldCharType="end"/>
            </w:r>
          </w:hyperlink>
        </w:p>
        <w:p w14:paraId="7AC6AB23" w14:textId="77777777" w:rsidR="006E1576" w:rsidRDefault="00302CC5">
          <w:pPr>
            <w:pStyle w:val="TOC2"/>
            <w:tabs>
              <w:tab w:val="left" w:pos="1760"/>
            </w:tabs>
            <w:rPr>
              <w:rFonts w:asciiTheme="minorHAnsi" w:eastAsiaTheme="minorEastAsia" w:hAnsiTheme="minorHAnsi" w:cstheme="minorBidi"/>
            </w:rPr>
          </w:pPr>
          <w:hyperlink w:anchor="_Toc474510230" w:history="1">
            <w:r w:rsidR="006E1576" w:rsidRPr="00126E8F">
              <w:rPr>
                <w:rStyle w:val="Hyperlink"/>
              </w:rPr>
              <w:t>B5.2.5</w:t>
            </w:r>
            <w:r w:rsidR="006E1576">
              <w:rPr>
                <w:rFonts w:asciiTheme="minorHAnsi" w:eastAsiaTheme="minorEastAsia" w:hAnsiTheme="minorHAnsi" w:cstheme="minorBidi"/>
              </w:rPr>
              <w:tab/>
            </w:r>
            <w:r w:rsidR="006E1576" w:rsidRPr="00126E8F">
              <w:rPr>
                <w:rStyle w:val="Hyperlink"/>
              </w:rPr>
              <w:t>Results of the Systematic Literature review</w:t>
            </w:r>
            <w:r w:rsidR="006E1576">
              <w:rPr>
                <w:webHidden/>
              </w:rPr>
              <w:tab/>
            </w:r>
            <w:r w:rsidR="006E1576">
              <w:rPr>
                <w:webHidden/>
              </w:rPr>
              <w:fldChar w:fldCharType="begin"/>
            </w:r>
            <w:r w:rsidR="006E1576">
              <w:rPr>
                <w:webHidden/>
              </w:rPr>
              <w:instrText xml:space="preserve"> PAGEREF _Toc474510230 \h </w:instrText>
            </w:r>
            <w:r w:rsidR="006E1576">
              <w:rPr>
                <w:webHidden/>
              </w:rPr>
            </w:r>
            <w:r w:rsidR="006E1576">
              <w:rPr>
                <w:webHidden/>
              </w:rPr>
              <w:fldChar w:fldCharType="separate"/>
            </w:r>
            <w:r w:rsidR="00B37A96">
              <w:rPr>
                <w:webHidden/>
              </w:rPr>
              <w:t>59</w:t>
            </w:r>
            <w:r w:rsidR="006E1576">
              <w:rPr>
                <w:webHidden/>
              </w:rPr>
              <w:fldChar w:fldCharType="end"/>
            </w:r>
          </w:hyperlink>
        </w:p>
        <w:p w14:paraId="32A068B5" w14:textId="77777777" w:rsidR="006E1576" w:rsidRDefault="00302CC5">
          <w:pPr>
            <w:pStyle w:val="TOC3"/>
            <w:rPr>
              <w:rFonts w:asciiTheme="minorHAnsi" w:eastAsiaTheme="minorEastAsia" w:hAnsiTheme="minorHAnsi" w:cstheme="minorBidi"/>
            </w:rPr>
          </w:pPr>
          <w:hyperlink w:anchor="_Toc474510231" w:history="1">
            <w:r w:rsidR="006E1576" w:rsidRPr="00126E8F">
              <w:rPr>
                <w:rStyle w:val="Hyperlink"/>
              </w:rPr>
              <w:t>Does the change in management improve health outcomes?</w:t>
            </w:r>
            <w:r w:rsidR="006E1576">
              <w:rPr>
                <w:webHidden/>
              </w:rPr>
              <w:tab/>
            </w:r>
            <w:r w:rsidR="006E1576">
              <w:rPr>
                <w:webHidden/>
              </w:rPr>
              <w:fldChar w:fldCharType="begin"/>
            </w:r>
            <w:r w:rsidR="006E1576">
              <w:rPr>
                <w:webHidden/>
              </w:rPr>
              <w:instrText xml:space="preserve"> PAGEREF _Toc474510231 \h </w:instrText>
            </w:r>
            <w:r w:rsidR="006E1576">
              <w:rPr>
                <w:webHidden/>
              </w:rPr>
            </w:r>
            <w:r w:rsidR="006E1576">
              <w:rPr>
                <w:webHidden/>
              </w:rPr>
              <w:fldChar w:fldCharType="separate"/>
            </w:r>
            <w:r w:rsidR="00B37A96">
              <w:rPr>
                <w:webHidden/>
              </w:rPr>
              <w:t>59</w:t>
            </w:r>
            <w:r w:rsidR="006E1576">
              <w:rPr>
                <w:webHidden/>
              </w:rPr>
              <w:fldChar w:fldCharType="end"/>
            </w:r>
          </w:hyperlink>
        </w:p>
        <w:p w14:paraId="4EDDBF7F" w14:textId="77777777" w:rsidR="006E1576" w:rsidRDefault="00302CC5">
          <w:pPr>
            <w:pStyle w:val="TOC3"/>
            <w:tabs>
              <w:tab w:val="left" w:pos="2370"/>
            </w:tabs>
            <w:rPr>
              <w:rFonts w:asciiTheme="minorHAnsi" w:eastAsiaTheme="minorEastAsia" w:hAnsiTheme="minorHAnsi" w:cstheme="minorBidi"/>
            </w:rPr>
          </w:pPr>
          <w:hyperlink w:anchor="_Toc474510232" w:history="1">
            <w:r w:rsidR="006E1576" w:rsidRPr="00126E8F">
              <w:rPr>
                <w:rStyle w:val="Hyperlink"/>
              </w:rPr>
              <w:t>B5.2.5.1</w:t>
            </w:r>
            <w:r w:rsidR="006E1576">
              <w:rPr>
                <w:rFonts w:asciiTheme="minorHAnsi" w:eastAsiaTheme="minorEastAsia" w:hAnsiTheme="minorHAnsi" w:cstheme="minorBidi"/>
              </w:rPr>
              <w:tab/>
            </w:r>
            <w:r w:rsidR="006E1576" w:rsidRPr="00126E8F">
              <w:rPr>
                <w:rStyle w:val="Hyperlink"/>
              </w:rPr>
              <w:t>Effect of SSA therapy on survival in patients with GEP NETs</w:t>
            </w:r>
            <w:r w:rsidR="006E1576">
              <w:rPr>
                <w:webHidden/>
              </w:rPr>
              <w:tab/>
            </w:r>
            <w:r w:rsidR="006E1576">
              <w:rPr>
                <w:webHidden/>
              </w:rPr>
              <w:fldChar w:fldCharType="begin"/>
            </w:r>
            <w:r w:rsidR="006E1576">
              <w:rPr>
                <w:webHidden/>
              </w:rPr>
              <w:instrText xml:space="preserve"> PAGEREF _Toc474510232 \h </w:instrText>
            </w:r>
            <w:r w:rsidR="006E1576">
              <w:rPr>
                <w:webHidden/>
              </w:rPr>
            </w:r>
            <w:r w:rsidR="006E1576">
              <w:rPr>
                <w:webHidden/>
              </w:rPr>
              <w:fldChar w:fldCharType="separate"/>
            </w:r>
            <w:r w:rsidR="00B37A96">
              <w:rPr>
                <w:webHidden/>
              </w:rPr>
              <w:t>61</w:t>
            </w:r>
            <w:r w:rsidR="006E1576">
              <w:rPr>
                <w:webHidden/>
              </w:rPr>
              <w:fldChar w:fldCharType="end"/>
            </w:r>
          </w:hyperlink>
        </w:p>
        <w:p w14:paraId="2C083983" w14:textId="77777777" w:rsidR="006E1576" w:rsidRDefault="00302CC5">
          <w:pPr>
            <w:pStyle w:val="TOC3"/>
            <w:tabs>
              <w:tab w:val="left" w:pos="2370"/>
            </w:tabs>
            <w:rPr>
              <w:rFonts w:asciiTheme="minorHAnsi" w:eastAsiaTheme="minorEastAsia" w:hAnsiTheme="minorHAnsi" w:cstheme="minorBidi"/>
            </w:rPr>
          </w:pPr>
          <w:hyperlink w:anchor="_Toc474510233" w:history="1">
            <w:r w:rsidR="006E1576" w:rsidRPr="00126E8F">
              <w:rPr>
                <w:rStyle w:val="Hyperlink"/>
              </w:rPr>
              <w:t>B5.2.5.2</w:t>
            </w:r>
            <w:r w:rsidR="006E1576">
              <w:rPr>
                <w:rFonts w:asciiTheme="minorHAnsi" w:eastAsiaTheme="minorEastAsia" w:hAnsiTheme="minorHAnsi" w:cstheme="minorBidi"/>
              </w:rPr>
              <w:tab/>
            </w:r>
            <w:r w:rsidR="006E1576" w:rsidRPr="00126E8F">
              <w:rPr>
                <w:rStyle w:val="Hyperlink"/>
              </w:rPr>
              <w:t>Effect of PRRT on survival in patients with GEP NETs</w:t>
            </w:r>
            <w:r w:rsidR="006E1576">
              <w:rPr>
                <w:webHidden/>
              </w:rPr>
              <w:tab/>
            </w:r>
            <w:r w:rsidR="006E1576">
              <w:rPr>
                <w:webHidden/>
              </w:rPr>
              <w:fldChar w:fldCharType="begin"/>
            </w:r>
            <w:r w:rsidR="006E1576">
              <w:rPr>
                <w:webHidden/>
              </w:rPr>
              <w:instrText xml:space="preserve"> PAGEREF _Toc474510233 \h </w:instrText>
            </w:r>
            <w:r w:rsidR="006E1576">
              <w:rPr>
                <w:webHidden/>
              </w:rPr>
            </w:r>
            <w:r w:rsidR="006E1576">
              <w:rPr>
                <w:webHidden/>
              </w:rPr>
              <w:fldChar w:fldCharType="separate"/>
            </w:r>
            <w:r w:rsidR="00B37A96">
              <w:rPr>
                <w:webHidden/>
              </w:rPr>
              <w:t>62</w:t>
            </w:r>
            <w:r w:rsidR="006E1576">
              <w:rPr>
                <w:webHidden/>
              </w:rPr>
              <w:fldChar w:fldCharType="end"/>
            </w:r>
          </w:hyperlink>
        </w:p>
        <w:p w14:paraId="52933047" w14:textId="77777777" w:rsidR="006E1576" w:rsidRDefault="00302CC5">
          <w:pPr>
            <w:pStyle w:val="TOC3"/>
            <w:tabs>
              <w:tab w:val="left" w:pos="2370"/>
            </w:tabs>
            <w:rPr>
              <w:rFonts w:asciiTheme="minorHAnsi" w:eastAsiaTheme="minorEastAsia" w:hAnsiTheme="minorHAnsi" w:cstheme="minorBidi"/>
            </w:rPr>
          </w:pPr>
          <w:hyperlink w:anchor="_Toc474510234" w:history="1">
            <w:r w:rsidR="006E1576" w:rsidRPr="00126E8F">
              <w:rPr>
                <w:rStyle w:val="Hyperlink"/>
              </w:rPr>
              <w:t>B5.2.5.3</w:t>
            </w:r>
            <w:r w:rsidR="006E1576">
              <w:rPr>
                <w:rFonts w:asciiTheme="minorHAnsi" w:eastAsiaTheme="minorEastAsia" w:hAnsiTheme="minorHAnsi" w:cstheme="minorBidi"/>
              </w:rPr>
              <w:tab/>
            </w:r>
            <w:r w:rsidR="006E1576" w:rsidRPr="00126E8F">
              <w:rPr>
                <w:rStyle w:val="Hyperlink"/>
              </w:rPr>
              <w:t>Effect of Surgery on survival in patients with GEP NETs</w:t>
            </w:r>
            <w:r w:rsidR="006E1576">
              <w:rPr>
                <w:webHidden/>
              </w:rPr>
              <w:tab/>
            </w:r>
            <w:r w:rsidR="006E1576">
              <w:rPr>
                <w:webHidden/>
              </w:rPr>
              <w:fldChar w:fldCharType="begin"/>
            </w:r>
            <w:r w:rsidR="006E1576">
              <w:rPr>
                <w:webHidden/>
              </w:rPr>
              <w:instrText xml:space="preserve"> PAGEREF _Toc474510234 \h </w:instrText>
            </w:r>
            <w:r w:rsidR="006E1576">
              <w:rPr>
                <w:webHidden/>
              </w:rPr>
            </w:r>
            <w:r w:rsidR="006E1576">
              <w:rPr>
                <w:webHidden/>
              </w:rPr>
              <w:fldChar w:fldCharType="separate"/>
            </w:r>
            <w:r w:rsidR="00B37A96">
              <w:rPr>
                <w:webHidden/>
              </w:rPr>
              <w:t>65</w:t>
            </w:r>
            <w:r w:rsidR="006E1576">
              <w:rPr>
                <w:webHidden/>
              </w:rPr>
              <w:fldChar w:fldCharType="end"/>
            </w:r>
          </w:hyperlink>
        </w:p>
        <w:p w14:paraId="73AFFDE3" w14:textId="77777777" w:rsidR="006E1576" w:rsidRDefault="00302CC5" w:rsidP="00E04518">
          <w:pPr>
            <w:pStyle w:val="TOC1"/>
            <w:rPr>
              <w:rFonts w:asciiTheme="minorHAnsi" w:eastAsiaTheme="minorEastAsia" w:hAnsiTheme="minorHAnsi" w:cstheme="minorBidi"/>
            </w:rPr>
          </w:pPr>
          <w:hyperlink w:anchor="_Toc474510235" w:history="1">
            <w:r w:rsidR="006E1576" w:rsidRPr="00126E8F">
              <w:rPr>
                <w:rStyle w:val="Hyperlink"/>
              </w:rPr>
              <w:t>B6</w:t>
            </w:r>
            <w:r w:rsidR="006E1576">
              <w:rPr>
                <w:rFonts w:asciiTheme="minorHAnsi" w:eastAsiaTheme="minorEastAsia" w:hAnsiTheme="minorHAnsi" w:cstheme="minorBidi"/>
              </w:rPr>
              <w:tab/>
            </w:r>
            <w:r w:rsidR="006E1576" w:rsidRPr="00126E8F">
              <w:rPr>
                <w:rStyle w:val="Hyperlink"/>
              </w:rPr>
              <w:t>Impact of repeat testing/monitoring</w:t>
            </w:r>
            <w:r w:rsidR="006E1576">
              <w:rPr>
                <w:webHidden/>
              </w:rPr>
              <w:tab/>
            </w:r>
            <w:r w:rsidR="006E1576">
              <w:rPr>
                <w:webHidden/>
              </w:rPr>
              <w:fldChar w:fldCharType="begin"/>
            </w:r>
            <w:r w:rsidR="006E1576">
              <w:rPr>
                <w:webHidden/>
              </w:rPr>
              <w:instrText xml:space="preserve"> PAGEREF _Toc474510235 \h </w:instrText>
            </w:r>
            <w:r w:rsidR="006E1576">
              <w:rPr>
                <w:webHidden/>
              </w:rPr>
            </w:r>
            <w:r w:rsidR="006E1576">
              <w:rPr>
                <w:webHidden/>
              </w:rPr>
              <w:fldChar w:fldCharType="separate"/>
            </w:r>
            <w:r w:rsidR="00B37A96">
              <w:rPr>
                <w:webHidden/>
              </w:rPr>
              <w:t>67</w:t>
            </w:r>
            <w:r w:rsidR="006E1576">
              <w:rPr>
                <w:webHidden/>
              </w:rPr>
              <w:fldChar w:fldCharType="end"/>
            </w:r>
          </w:hyperlink>
        </w:p>
        <w:p w14:paraId="41ABF576" w14:textId="77777777" w:rsidR="006E1576" w:rsidRDefault="00302CC5" w:rsidP="00E04518">
          <w:pPr>
            <w:pStyle w:val="TOC1"/>
            <w:rPr>
              <w:rFonts w:asciiTheme="minorHAnsi" w:eastAsiaTheme="minorEastAsia" w:hAnsiTheme="minorHAnsi" w:cstheme="minorBidi"/>
            </w:rPr>
          </w:pPr>
          <w:hyperlink w:anchor="_Toc474510236" w:history="1">
            <w:r w:rsidR="006E1576" w:rsidRPr="00126E8F">
              <w:rPr>
                <w:rStyle w:val="Hyperlink"/>
              </w:rPr>
              <w:t>B7</w:t>
            </w:r>
            <w:r w:rsidR="006E1576">
              <w:rPr>
                <w:rFonts w:asciiTheme="minorHAnsi" w:eastAsiaTheme="minorEastAsia" w:hAnsiTheme="minorHAnsi" w:cstheme="minorBidi"/>
              </w:rPr>
              <w:tab/>
            </w:r>
            <w:r w:rsidR="006E1576" w:rsidRPr="00126E8F">
              <w:rPr>
                <w:rStyle w:val="Hyperlink"/>
              </w:rPr>
              <w:t>Extended assessment of comparative harms</w:t>
            </w:r>
            <w:r w:rsidR="006E1576">
              <w:rPr>
                <w:webHidden/>
              </w:rPr>
              <w:tab/>
            </w:r>
            <w:r w:rsidR="006E1576">
              <w:rPr>
                <w:webHidden/>
              </w:rPr>
              <w:fldChar w:fldCharType="begin"/>
            </w:r>
            <w:r w:rsidR="006E1576">
              <w:rPr>
                <w:webHidden/>
              </w:rPr>
              <w:instrText xml:space="preserve"> PAGEREF _Toc474510236 \h </w:instrText>
            </w:r>
            <w:r w:rsidR="006E1576">
              <w:rPr>
                <w:webHidden/>
              </w:rPr>
            </w:r>
            <w:r w:rsidR="006E1576">
              <w:rPr>
                <w:webHidden/>
              </w:rPr>
              <w:fldChar w:fldCharType="separate"/>
            </w:r>
            <w:r w:rsidR="00B37A96">
              <w:rPr>
                <w:webHidden/>
              </w:rPr>
              <w:t>68</w:t>
            </w:r>
            <w:r w:rsidR="006E1576">
              <w:rPr>
                <w:webHidden/>
              </w:rPr>
              <w:fldChar w:fldCharType="end"/>
            </w:r>
          </w:hyperlink>
        </w:p>
        <w:p w14:paraId="7CF47D6A" w14:textId="77777777" w:rsidR="006E1576" w:rsidRDefault="00302CC5">
          <w:pPr>
            <w:pStyle w:val="TOC2"/>
            <w:tabs>
              <w:tab w:val="left" w:pos="1540"/>
            </w:tabs>
            <w:rPr>
              <w:rFonts w:asciiTheme="minorHAnsi" w:eastAsiaTheme="minorEastAsia" w:hAnsiTheme="minorHAnsi" w:cstheme="minorBidi"/>
            </w:rPr>
          </w:pPr>
          <w:hyperlink w:anchor="_Toc474510237" w:history="1">
            <w:r w:rsidR="006E1576" w:rsidRPr="00126E8F">
              <w:rPr>
                <w:rStyle w:val="Hyperlink"/>
              </w:rPr>
              <w:t>B7.1</w:t>
            </w:r>
            <w:r w:rsidR="006E1576">
              <w:rPr>
                <w:rFonts w:asciiTheme="minorHAnsi" w:eastAsiaTheme="minorEastAsia" w:hAnsiTheme="minorHAnsi" w:cstheme="minorBidi"/>
              </w:rPr>
              <w:tab/>
            </w:r>
            <w:r w:rsidR="006E1576" w:rsidRPr="00126E8F">
              <w:rPr>
                <w:rStyle w:val="Hyperlink"/>
              </w:rPr>
              <w:t>Short-term safety</w:t>
            </w:r>
            <w:r w:rsidR="006E1576">
              <w:rPr>
                <w:webHidden/>
              </w:rPr>
              <w:tab/>
            </w:r>
            <w:r w:rsidR="006E1576">
              <w:rPr>
                <w:webHidden/>
              </w:rPr>
              <w:fldChar w:fldCharType="begin"/>
            </w:r>
            <w:r w:rsidR="006E1576">
              <w:rPr>
                <w:webHidden/>
              </w:rPr>
              <w:instrText xml:space="preserve"> PAGEREF _Toc474510237 \h </w:instrText>
            </w:r>
            <w:r w:rsidR="006E1576">
              <w:rPr>
                <w:webHidden/>
              </w:rPr>
            </w:r>
            <w:r w:rsidR="006E1576">
              <w:rPr>
                <w:webHidden/>
              </w:rPr>
              <w:fldChar w:fldCharType="separate"/>
            </w:r>
            <w:r w:rsidR="00B37A96">
              <w:rPr>
                <w:webHidden/>
              </w:rPr>
              <w:t>68</w:t>
            </w:r>
            <w:r w:rsidR="006E1576">
              <w:rPr>
                <w:webHidden/>
              </w:rPr>
              <w:fldChar w:fldCharType="end"/>
            </w:r>
          </w:hyperlink>
        </w:p>
        <w:p w14:paraId="4A7C4BA3" w14:textId="77777777" w:rsidR="006E1576" w:rsidRDefault="00302CC5">
          <w:pPr>
            <w:pStyle w:val="TOC2"/>
            <w:tabs>
              <w:tab w:val="left" w:pos="1540"/>
            </w:tabs>
            <w:rPr>
              <w:rFonts w:asciiTheme="minorHAnsi" w:eastAsiaTheme="minorEastAsia" w:hAnsiTheme="minorHAnsi" w:cstheme="minorBidi"/>
            </w:rPr>
          </w:pPr>
          <w:hyperlink w:anchor="_Toc474510238" w:history="1">
            <w:r w:rsidR="006E1576" w:rsidRPr="00126E8F">
              <w:rPr>
                <w:rStyle w:val="Hyperlink"/>
              </w:rPr>
              <w:t>B7.2</w:t>
            </w:r>
            <w:r w:rsidR="006E1576">
              <w:rPr>
                <w:rFonts w:asciiTheme="minorHAnsi" w:eastAsiaTheme="minorEastAsia" w:hAnsiTheme="minorHAnsi" w:cstheme="minorBidi"/>
              </w:rPr>
              <w:tab/>
            </w:r>
            <w:r w:rsidR="006E1576" w:rsidRPr="00126E8F">
              <w:rPr>
                <w:rStyle w:val="Hyperlink"/>
              </w:rPr>
              <w:t>Long-term safety</w:t>
            </w:r>
            <w:r w:rsidR="006E1576">
              <w:rPr>
                <w:webHidden/>
              </w:rPr>
              <w:tab/>
            </w:r>
            <w:r w:rsidR="006E1576">
              <w:rPr>
                <w:webHidden/>
              </w:rPr>
              <w:fldChar w:fldCharType="begin"/>
            </w:r>
            <w:r w:rsidR="006E1576">
              <w:rPr>
                <w:webHidden/>
              </w:rPr>
              <w:instrText xml:space="preserve"> PAGEREF _Toc474510238 \h </w:instrText>
            </w:r>
            <w:r w:rsidR="006E1576">
              <w:rPr>
                <w:webHidden/>
              </w:rPr>
            </w:r>
            <w:r w:rsidR="006E1576">
              <w:rPr>
                <w:webHidden/>
              </w:rPr>
              <w:fldChar w:fldCharType="separate"/>
            </w:r>
            <w:r w:rsidR="00B37A96">
              <w:rPr>
                <w:webHidden/>
              </w:rPr>
              <w:t>69</w:t>
            </w:r>
            <w:r w:rsidR="006E1576">
              <w:rPr>
                <w:webHidden/>
              </w:rPr>
              <w:fldChar w:fldCharType="end"/>
            </w:r>
          </w:hyperlink>
        </w:p>
        <w:p w14:paraId="1D6E7712" w14:textId="77777777" w:rsidR="006E1576" w:rsidRDefault="00302CC5" w:rsidP="00E04518">
          <w:pPr>
            <w:pStyle w:val="TOC1"/>
            <w:rPr>
              <w:rFonts w:asciiTheme="minorHAnsi" w:eastAsiaTheme="minorEastAsia" w:hAnsiTheme="minorHAnsi" w:cstheme="minorBidi"/>
            </w:rPr>
          </w:pPr>
          <w:hyperlink w:anchor="_Toc474510239" w:history="1">
            <w:r w:rsidR="006E1576" w:rsidRPr="00126E8F">
              <w:rPr>
                <w:rStyle w:val="Hyperlink"/>
              </w:rPr>
              <w:t>B8</w:t>
            </w:r>
            <w:r w:rsidR="006E1576">
              <w:rPr>
                <w:rFonts w:asciiTheme="minorHAnsi" w:eastAsiaTheme="minorEastAsia" w:hAnsiTheme="minorHAnsi" w:cstheme="minorBidi"/>
              </w:rPr>
              <w:tab/>
            </w:r>
            <w:r w:rsidR="006E1576" w:rsidRPr="00126E8F">
              <w:rPr>
                <w:rStyle w:val="Hyperlink"/>
              </w:rPr>
              <w:t>Interpretation of the clinical evidence</w:t>
            </w:r>
            <w:r w:rsidR="006E1576">
              <w:rPr>
                <w:webHidden/>
              </w:rPr>
              <w:tab/>
            </w:r>
            <w:r w:rsidR="006E1576">
              <w:rPr>
                <w:webHidden/>
              </w:rPr>
              <w:fldChar w:fldCharType="begin"/>
            </w:r>
            <w:r w:rsidR="006E1576">
              <w:rPr>
                <w:webHidden/>
              </w:rPr>
              <w:instrText xml:space="preserve"> PAGEREF _Toc474510239 \h </w:instrText>
            </w:r>
            <w:r w:rsidR="006E1576">
              <w:rPr>
                <w:webHidden/>
              </w:rPr>
            </w:r>
            <w:r w:rsidR="006E1576">
              <w:rPr>
                <w:webHidden/>
              </w:rPr>
              <w:fldChar w:fldCharType="separate"/>
            </w:r>
            <w:r w:rsidR="00B37A96">
              <w:rPr>
                <w:webHidden/>
              </w:rPr>
              <w:t>70</w:t>
            </w:r>
            <w:r w:rsidR="006E1576">
              <w:rPr>
                <w:webHidden/>
              </w:rPr>
              <w:fldChar w:fldCharType="end"/>
            </w:r>
          </w:hyperlink>
        </w:p>
        <w:p w14:paraId="31DAB2A0" w14:textId="7C01600E" w:rsidR="006E1576" w:rsidRDefault="00302CC5" w:rsidP="00E04518">
          <w:pPr>
            <w:pStyle w:val="TOC1"/>
            <w:rPr>
              <w:rFonts w:asciiTheme="minorHAnsi" w:eastAsiaTheme="minorEastAsia" w:hAnsiTheme="minorHAnsi" w:cstheme="minorBidi"/>
            </w:rPr>
          </w:pPr>
          <w:hyperlink w:anchor="_Toc474510240" w:history="1">
            <w:r w:rsidR="006E1576" w:rsidRPr="00126E8F">
              <w:rPr>
                <w:rStyle w:val="Hyperlink"/>
              </w:rPr>
              <w:t>Section C</w:t>
            </w:r>
            <w:r w:rsidR="00E04518">
              <w:rPr>
                <w:rStyle w:val="Hyperlink"/>
              </w:rPr>
              <w:tab/>
            </w:r>
            <w:r w:rsidR="006E1576" w:rsidRPr="00126E8F">
              <w:rPr>
                <w:rStyle w:val="Hyperlink"/>
              </w:rPr>
              <w:t>Translation Issues</w:t>
            </w:r>
            <w:r w:rsidR="006E1576">
              <w:rPr>
                <w:webHidden/>
              </w:rPr>
              <w:tab/>
            </w:r>
            <w:r w:rsidR="006E1576">
              <w:rPr>
                <w:webHidden/>
              </w:rPr>
              <w:fldChar w:fldCharType="begin"/>
            </w:r>
            <w:r w:rsidR="006E1576">
              <w:rPr>
                <w:webHidden/>
              </w:rPr>
              <w:instrText xml:space="preserve"> PAGEREF _Toc474510240 \h </w:instrText>
            </w:r>
            <w:r w:rsidR="006E1576">
              <w:rPr>
                <w:webHidden/>
              </w:rPr>
            </w:r>
            <w:r w:rsidR="006E1576">
              <w:rPr>
                <w:webHidden/>
              </w:rPr>
              <w:fldChar w:fldCharType="separate"/>
            </w:r>
            <w:r w:rsidR="00B37A96">
              <w:rPr>
                <w:webHidden/>
              </w:rPr>
              <w:t>74</w:t>
            </w:r>
            <w:r w:rsidR="006E1576">
              <w:rPr>
                <w:webHidden/>
              </w:rPr>
              <w:fldChar w:fldCharType="end"/>
            </w:r>
          </w:hyperlink>
        </w:p>
        <w:p w14:paraId="2E0369BC" w14:textId="77777777" w:rsidR="006E1576" w:rsidRDefault="00302CC5" w:rsidP="00E04518">
          <w:pPr>
            <w:pStyle w:val="TOC1"/>
            <w:rPr>
              <w:rFonts w:asciiTheme="minorHAnsi" w:eastAsiaTheme="minorEastAsia" w:hAnsiTheme="minorHAnsi" w:cstheme="minorBidi"/>
            </w:rPr>
          </w:pPr>
          <w:hyperlink w:anchor="_Toc474510241" w:history="1">
            <w:r w:rsidR="006E1576" w:rsidRPr="00126E8F">
              <w:rPr>
                <w:rStyle w:val="Hyperlink"/>
              </w:rPr>
              <w:t>Section D</w:t>
            </w:r>
            <w:r w:rsidR="006E1576">
              <w:rPr>
                <w:rFonts w:asciiTheme="minorHAnsi" w:eastAsiaTheme="minorEastAsia" w:hAnsiTheme="minorHAnsi" w:cstheme="minorBidi"/>
              </w:rPr>
              <w:tab/>
            </w:r>
            <w:r w:rsidR="006E1576" w:rsidRPr="00126E8F">
              <w:rPr>
                <w:rStyle w:val="Hyperlink"/>
              </w:rPr>
              <w:t>Economic Evaluation</w:t>
            </w:r>
            <w:r w:rsidR="006E1576">
              <w:rPr>
                <w:webHidden/>
              </w:rPr>
              <w:tab/>
            </w:r>
            <w:r w:rsidR="006E1576">
              <w:rPr>
                <w:webHidden/>
              </w:rPr>
              <w:fldChar w:fldCharType="begin"/>
            </w:r>
            <w:r w:rsidR="006E1576">
              <w:rPr>
                <w:webHidden/>
              </w:rPr>
              <w:instrText xml:space="preserve"> PAGEREF _Toc474510241 \h </w:instrText>
            </w:r>
            <w:r w:rsidR="006E1576">
              <w:rPr>
                <w:webHidden/>
              </w:rPr>
            </w:r>
            <w:r w:rsidR="006E1576">
              <w:rPr>
                <w:webHidden/>
              </w:rPr>
              <w:fldChar w:fldCharType="separate"/>
            </w:r>
            <w:r w:rsidR="00B37A96">
              <w:rPr>
                <w:webHidden/>
              </w:rPr>
              <w:t>74</w:t>
            </w:r>
            <w:r w:rsidR="006E1576">
              <w:rPr>
                <w:webHidden/>
              </w:rPr>
              <w:fldChar w:fldCharType="end"/>
            </w:r>
          </w:hyperlink>
        </w:p>
        <w:p w14:paraId="53FC2152" w14:textId="21775B65" w:rsidR="006E1576" w:rsidRDefault="00302CC5" w:rsidP="00E04518">
          <w:pPr>
            <w:pStyle w:val="TOC1"/>
            <w:rPr>
              <w:rFonts w:asciiTheme="minorHAnsi" w:eastAsiaTheme="minorEastAsia" w:hAnsiTheme="minorHAnsi" w:cstheme="minorBidi"/>
            </w:rPr>
          </w:pPr>
          <w:hyperlink w:anchor="_Toc474510242" w:history="1">
            <w:r w:rsidR="006E1576" w:rsidRPr="00126E8F">
              <w:rPr>
                <w:rStyle w:val="Hyperlink"/>
              </w:rPr>
              <w:t>Section E</w:t>
            </w:r>
            <w:r w:rsidR="00E04518">
              <w:rPr>
                <w:rStyle w:val="Hyperlink"/>
              </w:rPr>
              <w:tab/>
            </w:r>
            <w:r w:rsidR="006E1576" w:rsidRPr="00126E8F">
              <w:rPr>
                <w:rStyle w:val="Hyperlink"/>
              </w:rPr>
              <w:t>Financial Implications</w:t>
            </w:r>
            <w:r w:rsidR="006E1576">
              <w:rPr>
                <w:webHidden/>
              </w:rPr>
              <w:tab/>
            </w:r>
            <w:r w:rsidR="006E1576">
              <w:rPr>
                <w:webHidden/>
              </w:rPr>
              <w:fldChar w:fldCharType="begin"/>
            </w:r>
            <w:r w:rsidR="006E1576">
              <w:rPr>
                <w:webHidden/>
              </w:rPr>
              <w:instrText xml:space="preserve"> PAGEREF _Toc474510242 \h </w:instrText>
            </w:r>
            <w:r w:rsidR="006E1576">
              <w:rPr>
                <w:webHidden/>
              </w:rPr>
            </w:r>
            <w:r w:rsidR="006E1576">
              <w:rPr>
                <w:webHidden/>
              </w:rPr>
              <w:fldChar w:fldCharType="separate"/>
            </w:r>
            <w:r w:rsidR="00B37A96">
              <w:rPr>
                <w:webHidden/>
              </w:rPr>
              <w:t>75</w:t>
            </w:r>
            <w:r w:rsidR="006E1576">
              <w:rPr>
                <w:webHidden/>
              </w:rPr>
              <w:fldChar w:fldCharType="end"/>
            </w:r>
          </w:hyperlink>
        </w:p>
        <w:p w14:paraId="0A972055" w14:textId="77777777" w:rsidR="006E1576" w:rsidRDefault="00302CC5">
          <w:pPr>
            <w:pStyle w:val="TOC2"/>
            <w:tabs>
              <w:tab w:val="left" w:pos="1418"/>
            </w:tabs>
            <w:rPr>
              <w:rFonts w:asciiTheme="minorHAnsi" w:eastAsiaTheme="minorEastAsia" w:hAnsiTheme="minorHAnsi" w:cstheme="minorBidi"/>
            </w:rPr>
          </w:pPr>
          <w:hyperlink w:anchor="_Toc474510243" w:history="1">
            <w:r w:rsidR="006E1576" w:rsidRPr="00126E8F">
              <w:rPr>
                <w:rStyle w:val="Hyperlink"/>
              </w:rPr>
              <w:t>E.1.</w:t>
            </w:r>
            <w:r w:rsidR="006E1576">
              <w:rPr>
                <w:rFonts w:asciiTheme="minorHAnsi" w:eastAsiaTheme="minorEastAsia" w:hAnsiTheme="minorHAnsi" w:cstheme="minorBidi"/>
              </w:rPr>
              <w:tab/>
            </w:r>
            <w:r w:rsidR="006E1576" w:rsidRPr="00126E8F">
              <w:rPr>
                <w:rStyle w:val="Hyperlink"/>
              </w:rPr>
              <w:t>Justification of the Selection of Data Sources</w:t>
            </w:r>
            <w:r w:rsidR="006E1576">
              <w:rPr>
                <w:webHidden/>
              </w:rPr>
              <w:tab/>
            </w:r>
            <w:r w:rsidR="006E1576">
              <w:rPr>
                <w:webHidden/>
              </w:rPr>
              <w:fldChar w:fldCharType="begin"/>
            </w:r>
            <w:r w:rsidR="006E1576">
              <w:rPr>
                <w:webHidden/>
              </w:rPr>
              <w:instrText xml:space="preserve"> PAGEREF _Toc474510243 \h </w:instrText>
            </w:r>
            <w:r w:rsidR="006E1576">
              <w:rPr>
                <w:webHidden/>
              </w:rPr>
            </w:r>
            <w:r w:rsidR="006E1576">
              <w:rPr>
                <w:webHidden/>
              </w:rPr>
              <w:fldChar w:fldCharType="separate"/>
            </w:r>
            <w:r w:rsidR="00B37A96">
              <w:rPr>
                <w:webHidden/>
              </w:rPr>
              <w:t>75</w:t>
            </w:r>
            <w:r w:rsidR="006E1576">
              <w:rPr>
                <w:webHidden/>
              </w:rPr>
              <w:fldChar w:fldCharType="end"/>
            </w:r>
          </w:hyperlink>
        </w:p>
        <w:p w14:paraId="62C012AD" w14:textId="77777777" w:rsidR="006E1576" w:rsidRDefault="00302CC5">
          <w:pPr>
            <w:pStyle w:val="TOC2"/>
            <w:tabs>
              <w:tab w:val="left" w:pos="1418"/>
            </w:tabs>
            <w:rPr>
              <w:rFonts w:asciiTheme="minorHAnsi" w:eastAsiaTheme="minorEastAsia" w:hAnsiTheme="minorHAnsi" w:cstheme="minorBidi"/>
            </w:rPr>
          </w:pPr>
          <w:hyperlink w:anchor="_Toc474510244" w:history="1">
            <w:r w:rsidR="006E1576" w:rsidRPr="00126E8F">
              <w:rPr>
                <w:rStyle w:val="Hyperlink"/>
              </w:rPr>
              <w:t>E.2.</w:t>
            </w:r>
            <w:r w:rsidR="006E1576">
              <w:rPr>
                <w:rFonts w:asciiTheme="minorHAnsi" w:eastAsiaTheme="minorEastAsia" w:hAnsiTheme="minorHAnsi" w:cstheme="minorBidi"/>
              </w:rPr>
              <w:tab/>
            </w:r>
            <w:r w:rsidR="006E1576" w:rsidRPr="00126E8F">
              <w:rPr>
                <w:rStyle w:val="Hyperlink"/>
              </w:rPr>
              <w:t xml:space="preserve">Use and Costs of </w:t>
            </w:r>
            <w:r w:rsidR="006E1576" w:rsidRPr="00126E8F">
              <w:rPr>
                <w:rStyle w:val="Hyperlink"/>
                <w:vertAlign w:val="superscript"/>
              </w:rPr>
              <w:t>68</w:t>
            </w:r>
            <w:r w:rsidR="006E1576" w:rsidRPr="00126E8F">
              <w:rPr>
                <w:rStyle w:val="Hyperlink"/>
              </w:rPr>
              <w:t>Ga-DOTA-peptide PET/CT</w:t>
            </w:r>
            <w:r w:rsidR="006E1576">
              <w:rPr>
                <w:webHidden/>
              </w:rPr>
              <w:tab/>
            </w:r>
            <w:r w:rsidR="006E1576">
              <w:rPr>
                <w:webHidden/>
              </w:rPr>
              <w:fldChar w:fldCharType="begin"/>
            </w:r>
            <w:r w:rsidR="006E1576">
              <w:rPr>
                <w:webHidden/>
              </w:rPr>
              <w:instrText xml:space="preserve"> PAGEREF _Toc474510244 \h </w:instrText>
            </w:r>
            <w:r w:rsidR="006E1576">
              <w:rPr>
                <w:webHidden/>
              </w:rPr>
            </w:r>
            <w:r w:rsidR="006E1576">
              <w:rPr>
                <w:webHidden/>
              </w:rPr>
              <w:fldChar w:fldCharType="separate"/>
            </w:r>
            <w:r w:rsidR="00B37A96">
              <w:rPr>
                <w:webHidden/>
              </w:rPr>
              <w:t>76</w:t>
            </w:r>
            <w:r w:rsidR="006E1576">
              <w:rPr>
                <w:webHidden/>
              </w:rPr>
              <w:fldChar w:fldCharType="end"/>
            </w:r>
          </w:hyperlink>
        </w:p>
        <w:p w14:paraId="7D9960B8" w14:textId="77777777" w:rsidR="006E1576" w:rsidRDefault="00302CC5">
          <w:pPr>
            <w:pStyle w:val="TOC3"/>
            <w:rPr>
              <w:rFonts w:asciiTheme="minorHAnsi" w:eastAsiaTheme="minorEastAsia" w:hAnsiTheme="minorHAnsi" w:cstheme="minorBidi"/>
            </w:rPr>
          </w:pPr>
          <w:hyperlink w:anchor="_Toc474510245" w:history="1">
            <w:r w:rsidR="006E1576" w:rsidRPr="00126E8F">
              <w:rPr>
                <w:rStyle w:val="Hyperlink"/>
              </w:rPr>
              <w:t>Expected use</w:t>
            </w:r>
            <w:r w:rsidR="006E1576">
              <w:rPr>
                <w:webHidden/>
              </w:rPr>
              <w:tab/>
            </w:r>
            <w:r w:rsidR="006E1576">
              <w:rPr>
                <w:webHidden/>
              </w:rPr>
              <w:fldChar w:fldCharType="begin"/>
            </w:r>
            <w:r w:rsidR="006E1576">
              <w:rPr>
                <w:webHidden/>
              </w:rPr>
              <w:instrText xml:space="preserve"> PAGEREF _Toc474510245 \h </w:instrText>
            </w:r>
            <w:r w:rsidR="006E1576">
              <w:rPr>
                <w:webHidden/>
              </w:rPr>
            </w:r>
            <w:r w:rsidR="006E1576">
              <w:rPr>
                <w:webHidden/>
              </w:rPr>
              <w:fldChar w:fldCharType="separate"/>
            </w:r>
            <w:r w:rsidR="00B37A96">
              <w:rPr>
                <w:webHidden/>
              </w:rPr>
              <w:t>76</w:t>
            </w:r>
            <w:r w:rsidR="006E1576">
              <w:rPr>
                <w:webHidden/>
              </w:rPr>
              <w:fldChar w:fldCharType="end"/>
            </w:r>
          </w:hyperlink>
        </w:p>
        <w:p w14:paraId="002065F0" w14:textId="77777777" w:rsidR="006E1576" w:rsidRDefault="00302CC5">
          <w:pPr>
            <w:pStyle w:val="TOC3"/>
            <w:rPr>
              <w:rFonts w:asciiTheme="minorHAnsi" w:eastAsiaTheme="minorEastAsia" w:hAnsiTheme="minorHAnsi" w:cstheme="minorBidi"/>
            </w:rPr>
          </w:pPr>
          <w:hyperlink w:anchor="_Toc474510246" w:history="1">
            <w:r w:rsidR="006E1576" w:rsidRPr="00126E8F">
              <w:rPr>
                <w:rStyle w:val="Hyperlink"/>
              </w:rPr>
              <w:t>Expected costs</w:t>
            </w:r>
            <w:r w:rsidR="006E1576">
              <w:rPr>
                <w:webHidden/>
              </w:rPr>
              <w:tab/>
            </w:r>
            <w:r w:rsidR="006E1576">
              <w:rPr>
                <w:webHidden/>
              </w:rPr>
              <w:fldChar w:fldCharType="begin"/>
            </w:r>
            <w:r w:rsidR="006E1576">
              <w:rPr>
                <w:webHidden/>
              </w:rPr>
              <w:instrText xml:space="preserve"> PAGEREF _Toc474510246 \h </w:instrText>
            </w:r>
            <w:r w:rsidR="006E1576">
              <w:rPr>
                <w:webHidden/>
              </w:rPr>
            </w:r>
            <w:r w:rsidR="006E1576">
              <w:rPr>
                <w:webHidden/>
              </w:rPr>
              <w:fldChar w:fldCharType="separate"/>
            </w:r>
            <w:r w:rsidR="00B37A96">
              <w:rPr>
                <w:webHidden/>
              </w:rPr>
              <w:t>79</w:t>
            </w:r>
            <w:r w:rsidR="006E1576">
              <w:rPr>
                <w:webHidden/>
              </w:rPr>
              <w:fldChar w:fldCharType="end"/>
            </w:r>
          </w:hyperlink>
        </w:p>
        <w:p w14:paraId="75F35BA9" w14:textId="77777777" w:rsidR="006E1576" w:rsidRDefault="00302CC5">
          <w:pPr>
            <w:pStyle w:val="TOC2"/>
            <w:tabs>
              <w:tab w:val="left" w:pos="1418"/>
            </w:tabs>
            <w:rPr>
              <w:rFonts w:asciiTheme="minorHAnsi" w:eastAsiaTheme="minorEastAsia" w:hAnsiTheme="minorHAnsi" w:cstheme="minorBidi"/>
            </w:rPr>
          </w:pPr>
          <w:hyperlink w:anchor="_Toc474510247" w:history="1">
            <w:r w:rsidR="006E1576" w:rsidRPr="00126E8F">
              <w:rPr>
                <w:rStyle w:val="Hyperlink"/>
              </w:rPr>
              <w:t>E.3.</w:t>
            </w:r>
            <w:r w:rsidR="006E1576">
              <w:rPr>
                <w:rFonts w:asciiTheme="minorHAnsi" w:eastAsiaTheme="minorEastAsia" w:hAnsiTheme="minorHAnsi" w:cstheme="minorBidi"/>
              </w:rPr>
              <w:tab/>
            </w:r>
            <w:r w:rsidR="006E1576" w:rsidRPr="00126E8F">
              <w:rPr>
                <w:rStyle w:val="Hyperlink"/>
              </w:rPr>
              <w:t>Changes in Use and Cost of Other Medical Services</w:t>
            </w:r>
            <w:r w:rsidR="006E1576">
              <w:rPr>
                <w:webHidden/>
              </w:rPr>
              <w:tab/>
            </w:r>
            <w:r w:rsidR="006E1576">
              <w:rPr>
                <w:webHidden/>
              </w:rPr>
              <w:fldChar w:fldCharType="begin"/>
            </w:r>
            <w:r w:rsidR="006E1576">
              <w:rPr>
                <w:webHidden/>
              </w:rPr>
              <w:instrText xml:space="preserve"> PAGEREF _Toc474510247 \h </w:instrText>
            </w:r>
            <w:r w:rsidR="006E1576">
              <w:rPr>
                <w:webHidden/>
              </w:rPr>
            </w:r>
            <w:r w:rsidR="006E1576">
              <w:rPr>
                <w:webHidden/>
              </w:rPr>
              <w:fldChar w:fldCharType="separate"/>
            </w:r>
            <w:r w:rsidR="00B37A96">
              <w:rPr>
                <w:webHidden/>
              </w:rPr>
              <w:t>81</w:t>
            </w:r>
            <w:r w:rsidR="006E1576">
              <w:rPr>
                <w:webHidden/>
              </w:rPr>
              <w:fldChar w:fldCharType="end"/>
            </w:r>
          </w:hyperlink>
        </w:p>
        <w:p w14:paraId="14105A6F" w14:textId="77777777" w:rsidR="006E1576" w:rsidRDefault="00302CC5">
          <w:pPr>
            <w:pStyle w:val="TOC3"/>
            <w:rPr>
              <w:rFonts w:asciiTheme="minorHAnsi" w:eastAsiaTheme="minorEastAsia" w:hAnsiTheme="minorHAnsi" w:cstheme="minorBidi"/>
            </w:rPr>
          </w:pPr>
          <w:hyperlink w:anchor="_Toc474510248" w:history="1">
            <w:r w:rsidR="006E1576" w:rsidRPr="00126E8F">
              <w:rPr>
                <w:rStyle w:val="Hyperlink"/>
              </w:rPr>
              <w:t>Estimated Services Offset</w:t>
            </w:r>
            <w:r w:rsidR="006E1576">
              <w:rPr>
                <w:webHidden/>
              </w:rPr>
              <w:tab/>
            </w:r>
            <w:r w:rsidR="006E1576">
              <w:rPr>
                <w:webHidden/>
              </w:rPr>
              <w:fldChar w:fldCharType="begin"/>
            </w:r>
            <w:r w:rsidR="006E1576">
              <w:rPr>
                <w:webHidden/>
              </w:rPr>
              <w:instrText xml:space="preserve"> PAGEREF _Toc474510248 \h </w:instrText>
            </w:r>
            <w:r w:rsidR="006E1576">
              <w:rPr>
                <w:webHidden/>
              </w:rPr>
            </w:r>
            <w:r w:rsidR="006E1576">
              <w:rPr>
                <w:webHidden/>
              </w:rPr>
              <w:fldChar w:fldCharType="separate"/>
            </w:r>
            <w:r w:rsidR="00B37A96">
              <w:rPr>
                <w:webHidden/>
              </w:rPr>
              <w:t>81</w:t>
            </w:r>
            <w:r w:rsidR="006E1576">
              <w:rPr>
                <w:webHidden/>
              </w:rPr>
              <w:fldChar w:fldCharType="end"/>
            </w:r>
          </w:hyperlink>
        </w:p>
        <w:p w14:paraId="526A15BC" w14:textId="77777777" w:rsidR="006E1576" w:rsidRDefault="00302CC5">
          <w:pPr>
            <w:pStyle w:val="TOC2"/>
            <w:tabs>
              <w:tab w:val="left" w:pos="1418"/>
            </w:tabs>
            <w:rPr>
              <w:rFonts w:asciiTheme="minorHAnsi" w:eastAsiaTheme="minorEastAsia" w:hAnsiTheme="minorHAnsi" w:cstheme="minorBidi"/>
            </w:rPr>
          </w:pPr>
          <w:hyperlink w:anchor="_Toc474510249" w:history="1">
            <w:r w:rsidR="006E1576" w:rsidRPr="00126E8F">
              <w:rPr>
                <w:rStyle w:val="Hyperlink"/>
              </w:rPr>
              <w:t>E.4.</w:t>
            </w:r>
            <w:r w:rsidR="006E1576">
              <w:rPr>
                <w:rFonts w:asciiTheme="minorHAnsi" w:eastAsiaTheme="minorEastAsia" w:hAnsiTheme="minorHAnsi" w:cstheme="minorBidi"/>
              </w:rPr>
              <w:tab/>
            </w:r>
            <w:r w:rsidR="006E1576" w:rsidRPr="00126E8F">
              <w:rPr>
                <w:rStyle w:val="Hyperlink"/>
              </w:rPr>
              <w:t>Financial Implications for the MBS</w:t>
            </w:r>
            <w:r w:rsidR="006E1576">
              <w:rPr>
                <w:webHidden/>
              </w:rPr>
              <w:tab/>
            </w:r>
            <w:r w:rsidR="006E1576">
              <w:rPr>
                <w:webHidden/>
              </w:rPr>
              <w:fldChar w:fldCharType="begin"/>
            </w:r>
            <w:r w:rsidR="006E1576">
              <w:rPr>
                <w:webHidden/>
              </w:rPr>
              <w:instrText xml:space="preserve"> PAGEREF _Toc474510249 \h </w:instrText>
            </w:r>
            <w:r w:rsidR="006E1576">
              <w:rPr>
                <w:webHidden/>
              </w:rPr>
            </w:r>
            <w:r w:rsidR="006E1576">
              <w:rPr>
                <w:webHidden/>
              </w:rPr>
              <w:fldChar w:fldCharType="separate"/>
            </w:r>
            <w:r w:rsidR="00B37A96">
              <w:rPr>
                <w:webHidden/>
              </w:rPr>
              <w:t>82</w:t>
            </w:r>
            <w:r w:rsidR="006E1576">
              <w:rPr>
                <w:webHidden/>
              </w:rPr>
              <w:fldChar w:fldCharType="end"/>
            </w:r>
          </w:hyperlink>
        </w:p>
        <w:p w14:paraId="4AD0BD17" w14:textId="77777777" w:rsidR="006E1576" w:rsidRDefault="00302CC5">
          <w:pPr>
            <w:pStyle w:val="TOC2"/>
            <w:tabs>
              <w:tab w:val="left" w:pos="1418"/>
            </w:tabs>
            <w:rPr>
              <w:rFonts w:asciiTheme="minorHAnsi" w:eastAsiaTheme="minorEastAsia" w:hAnsiTheme="minorHAnsi" w:cstheme="minorBidi"/>
            </w:rPr>
          </w:pPr>
          <w:hyperlink w:anchor="_Toc474510250" w:history="1">
            <w:r w:rsidR="006E1576" w:rsidRPr="00126E8F">
              <w:rPr>
                <w:rStyle w:val="Hyperlink"/>
              </w:rPr>
              <w:t>E.5.</w:t>
            </w:r>
            <w:r w:rsidR="006E1576">
              <w:rPr>
                <w:rFonts w:asciiTheme="minorHAnsi" w:eastAsiaTheme="minorEastAsia" w:hAnsiTheme="minorHAnsi" w:cstheme="minorBidi"/>
              </w:rPr>
              <w:tab/>
            </w:r>
            <w:r w:rsidR="006E1576" w:rsidRPr="00126E8F">
              <w:rPr>
                <w:rStyle w:val="Hyperlink"/>
              </w:rPr>
              <w:t>Financial Implications for Government Health Budgets</w:t>
            </w:r>
            <w:r w:rsidR="006E1576">
              <w:rPr>
                <w:webHidden/>
              </w:rPr>
              <w:tab/>
            </w:r>
            <w:r w:rsidR="006E1576">
              <w:rPr>
                <w:webHidden/>
              </w:rPr>
              <w:fldChar w:fldCharType="begin"/>
            </w:r>
            <w:r w:rsidR="006E1576">
              <w:rPr>
                <w:webHidden/>
              </w:rPr>
              <w:instrText xml:space="preserve"> PAGEREF _Toc474510250 \h </w:instrText>
            </w:r>
            <w:r w:rsidR="006E1576">
              <w:rPr>
                <w:webHidden/>
              </w:rPr>
            </w:r>
            <w:r w:rsidR="006E1576">
              <w:rPr>
                <w:webHidden/>
              </w:rPr>
              <w:fldChar w:fldCharType="separate"/>
            </w:r>
            <w:r w:rsidR="00B37A96">
              <w:rPr>
                <w:webHidden/>
              </w:rPr>
              <w:t>82</w:t>
            </w:r>
            <w:r w:rsidR="006E1576">
              <w:rPr>
                <w:webHidden/>
              </w:rPr>
              <w:fldChar w:fldCharType="end"/>
            </w:r>
          </w:hyperlink>
        </w:p>
        <w:p w14:paraId="44F2F57F" w14:textId="77777777" w:rsidR="006E1576" w:rsidRDefault="00302CC5">
          <w:pPr>
            <w:pStyle w:val="TOC2"/>
            <w:tabs>
              <w:tab w:val="left" w:pos="1418"/>
            </w:tabs>
            <w:rPr>
              <w:rFonts w:asciiTheme="minorHAnsi" w:eastAsiaTheme="minorEastAsia" w:hAnsiTheme="minorHAnsi" w:cstheme="minorBidi"/>
            </w:rPr>
          </w:pPr>
          <w:hyperlink w:anchor="_Toc474510251" w:history="1">
            <w:r w:rsidR="006E1576" w:rsidRPr="00126E8F">
              <w:rPr>
                <w:rStyle w:val="Hyperlink"/>
              </w:rPr>
              <w:t>E.6.</w:t>
            </w:r>
            <w:r w:rsidR="006E1576">
              <w:rPr>
                <w:rFonts w:asciiTheme="minorHAnsi" w:eastAsiaTheme="minorEastAsia" w:hAnsiTheme="minorHAnsi" w:cstheme="minorBidi"/>
              </w:rPr>
              <w:tab/>
            </w:r>
            <w:r w:rsidR="006E1576" w:rsidRPr="00126E8F">
              <w:rPr>
                <w:rStyle w:val="Hyperlink"/>
              </w:rPr>
              <w:t>Identification, Estimation and Reduction of Uncertainty</w:t>
            </w:r>
            <w:r w:rsidR="006E1576">
              <w:rPr>
                <w:webHidden/>
              </w:rPr>
              <w:tab/>
            </w:r>
            <w:r w:rsidR="006E1576">
              <w:rPr>
                <w:webHidden/>
              </w:rPr>
              <w:fldChar w:fldCharType="begin"/>
            </w:r>
            <w:r w:rsidR="006E1576">
              <w:rPr>
                <w:webHidden/>
              </w:rPr>
              <w:instrText xml:space="preserve"> PAGEREF _Toc474510251 \h </w:instrText>
            </w:r>
            <w:r w:rsidR="006E1576">
              <w:rPr>
                <w:webHidden/>
              </w:rPr>
            </w:r>
            <w:r w:rsidR="006E1576">
              <w:rPr>
                <w:webHidden/>
              </w:rPr>
              <w:fldChar w:fldCharType="separate"/>
            </w:r>
            <w:r w:rsidR="00B37A96">
              <w:rPr>
                <w:webHidden/>
              </w:rPr>
              <w:t>83</w:t>
            </w:r>
            <w:r w:rsidR="006E1576">
              <w:rPr>
                <w:webHidden/>
              </w:rPr>
              <w:fldChar w:fldCharType="end"/>
            </w:r>
          </w:hyperlink>
        </w:p>
        <w:p w14:paraId="37C0D052" w14:textId="63742AC7" w:rsidR="006E1576" w:rsidRDefault="00302CC5" w:rsidP="00E04518">
          <w:pPr>
            <w:pStyle w:val="TOC1"/>
            <w:rPr>
              <w:rFonts w:asciiTheme="minorHAnsi" w:eastAsiaTheme="minorEastAsia" w:hAnsiTheme="minorHAnsi" w:cstheme="minorBidi"/>
            </w:rPr>
          </w:pPr>
          <w:hyperlink w:anchor="_Toc474510252" w:history="1">
            <w:r w:rsidR="006E1576" w:rsidRPr="00126E8F">
              <w:rPr>
                <w:rStyle w:val="Hyperlink"/>
              </w:rPr>
              <w:t>Section F</w:t>
            </w:r>
            <w:r w:rsidR="00E04518">
              <w:rPr>
                <w:rStyle w:val="Hyperlink"/>
              </w:rPr>
              <w:tab/>
            </w:r>
            <w:r w:rsidR="006E1576" w:rsidRPr="00126E8F">
              <w:rPr>
                <w:rStyle w:val="Hyperlink"/>
              </w:rPr>
              <w:t>Other relevant considerations</w:t>
            </w:r>
            <w:r w:rsidR="006E1576">
              <w:rPr>
                <w:webHidden/>
              </w:rPr>
              <w:tab/>
            </w:r>
            <w:r w:rsidR="006E1576">
              <w:rPr>
                <w:webHidden/>
              </w:rPr>
              <w:fldChar w:fldCharType="begin"/>
            </w:r>
            <w:r w:rsidR="006E1576">
              <w:rPr>
                <w:webHidden/>
              </w:rPr>
              <w:instrText xml:space="preserve"> PAGEREF _Toc474510252 \h </w:instrText>
            </w:r>
            <w:r w:rsidR="006E1576">
              <w:rPr>
                <w:webHidden/>
              </w:rPr>
            </w:r>
            <w:r w:rsidR="006E1576">
              <w:rPr>
                <w:webHidden/>
              </w:rPr>
              <w:fldChar w:fldCharType="separate"/>
            </w:r>
            <w:r w:rsidR="00B37A96">
              <w:rPr>
                <w:webHidden/>
              </w:rPr>
              <w:t>84</w:t>
            </w:r>
            <w:r w:rsidR="006E1576">
              <w:rPr>
                <w:webHidden/>
              </w:rPr>
              <w:fldChar w:fldCharType="end"/>
            </w:r>
          </w:hyperlink>
        </w:p>
        <w:p w14:paraId="7B04A2B1" w14:textId="77777777" w:rsidR="006E1576" w:rsidRDefault="00302CC5" w:rsidP="00E04518">
          <w:pPr>
            <w:pStyle w:val="TOC1"/>
            <w:rPr>
              <w:rFonts w:asciiTheme="minorHAnsi" w:eastAsiaTheme="minorEastAsia" w:hAnsiTheme="minorHAnsi" w:cstheme="minorBidi"/>
            </w:rPr>
          </w:pPr>
          <w:hyperlink w:anchor="_Toc474510253" w:history="1">
            <w:r w:rsidR="006E1576" w:rsidRPr="00126E8F">
              <w:rPr>
                <w:rStyle w:val="Hyperlink"/>
              </w:rPr>
              <w:t>Appendix A</w:t>
            </w:r>
            <w:r w:rsidR="006E1576">
              <w:rPr>
                <w:rFonts w:asciiTheme="minorHAnsi" w:eastAsiaTheme="minorEastAsia" w:hAnsiTheme="minorHAnsi" w:cstheme="minorBidi"/>
              </w:rPr>
              <w:tab/>
            </w:r>
            <w:r w:rsidR="006E1576" w:rsidRPr="00126E8F">
              <w:rPr>
                <w:rStyle w:val="Hyperlink"/>
              </w:rPr>
              <w:t>Clinical Experts and Assessment Group</w:t>
            </w:r>
            <w:r w:rsidR="006E1576">
              <w:rPr>
                <w:webHidden/>
              </w:rPr>
              <w:tab/>
            </w:r>
            <w:r w:rsidR="006E1576">
              <w:rPr>
                <w:webHidden/>
              </w:rPr>
              <w:fldChar w:fldCharType="begin"/>
            </w:r>
            <w:r w:rsidR="006E1576">
              <w:rPr>
                <w:webHidden/>
              </w:rPr>
              <w:instrText xml:space="preserve"> PAGEREF _Toc474510253 \h </w:instrText>
            </w:r>
            <w:r w:rsidR="006E1576">
              <w:rPr>
                <w:webHidden/>
              </w:rPr>
            </w:r>
            <w:r w:rsidR="006E1576">
              <w:rPr>
                <w:webHidden/>
              </w:rPr>
              <w:fldChar w:fldCharType="separate"/>
            </w:r>
            <w:r w:rsidR="00B37A96">
              <w:rPr>
                <w:webHidden/>
              </w:rPr>
              <w:t>86</w:t>
            </w:r>
            <w:r w:rsidR="006E1576">
              <w:rPr>
                <w:webHidden/>
              </w:rPr>
              <w:fldChar w:fldCharType="end"/>
            </w:r>
          </w:hyperlink>
        </w:p>
        <w:p w14:paraId="7BE25662" w14:textId="77777777" w:rsidR="006E1576" w:rsidRDefault="00302CC5" w:rsidP="00E04518">
          <w:pPr>
            <w:pStyle w:val="TOC1"/>
            <w:rPr>
              <w:rFonts w:asciiTheme="minorHAnsi" w:eastAsiaTheme="minorEastAsia" w:hAnsiTheme="minorHAnsi" w:cstheme="minorBidi"/>
            </w:rPr>
          </w:pPr>
          <w:hyperlink w:anchor="_Toc474510256" w:history="1">
            <w:r w:rsidR="006E1576" w:rsidRPr="00126E8F">
              <w:rPr>
                <w:rStyle w:val="Hyperlink"/>
              </w:rPr>
              <w:t>Appendix B</w:t>
            </w:r>
            <w:r w:rsidR="006E1576">
              <w:rPr>
                <w:rFonts w:asciiTheme="minorHAnsi" w:eastAsiaTheme="minorEastAsia" w:hAnsiTheme="minorHAnsi" w:cstheme="minorBidi"/>
              </w:rPr>
              <w:tab/>
            </w:r>
            <w:r w:rsidR="006E1576" w:rsidRPr="00126E8F">
              <w:rPr>
                <w:rStyle w:val="Hyperlink"/>
              </w:rPr>
              <w:t>Studies included in the Systematic Review</w:t>
            </w:r>
            <w:r w:rsidR="006E1576">
              <w:rPr>
                <w:webHidden/>
              </w:rPr>
              <w:tab/>
            </w:r>
            <w:r w:rsidR="006E1576">
              <w:rPr>
                <w:webHidden/>
              </w:rPr>
              <w:fldChar w:fldCharType="begin"/>
            </w:r>
            <w:r w:rsidR="006E1576">
              <w:rPr>
                <w:webHidden/>
              </w:rPr>
              <w:instrText xml:space="preserve"> PAGEREF _Toc474510256 \h </w:instrText>
            </w:r>
            <w:r w:rsidR="006E1576">
              <w:rPr>
                <w:webHidden/>
              </w:rPr>
            </w:r>
            <w:r w:rsidR="006E1576">
              <w:rPr>
                <w:webHidden/>
              </w:rPr>
              <w:fldChar w:fldCharType="separate"/>
            </w:r>
            <w:r w:rsidR="00B37A96">
              <w:rPr>
                <w:webHidden/>
              </w:rPr>
              <w:t>87</w:t>
            </w:r>
            <w:r w:rsidR="006E1576">
              <w:rPr>
                <w:webHidden/>
              </w:rPr>
              <w:fldChar w:fldCharType="end"/>
            </w:r>
          </w:hyperlink>
        </w:p>
        <w:p w14:paraId="3518F7FF" w14:textId="77777777" w:rsidR="006E1576" w:rsidRDefault="00302CC5" w:rsidP="00E04518">
          <w:pPr>
            <w:pStyle w:val="TOC1"/>
            <w:rPr>
              <w:rFonts w:asciiTheme="minorHAnsi" w:eastAsiaTheme="minorEastAsia" w:hAnsiTheme="minorHAnsi" w:cstheme="minorBidi"/>
            </w:rPr>
          </w:pPr>
          <w:hyperlink w:anchor="_Toc474510257" w:history="1">
            <w:r w:rsidR="006E1576" w:rsidRPr="00126E8F">
              <w:rPr>
                <w:rStyle w:val="Hyperlink"/>
              </w:rPr>
              <w:t>Appendix C</w:t>
            </w:r>
            <w:r w:rsidR="006E1576">
              <w:rPr>
                <w:rFonts w:asciiTheme="minorHAnsi" w:eastAsiaTheme="minorEastAsia" w:hAnsiTheme="minorHAnsi" w:cstheme="minorBidi"/>
              </w:rPr>
              <w:tab/>
            </w:r>
            <w:r w:rsidR="006E1576" w:rsidRPr="00126E8F">
              <w:rPr>
                <w:rStyle w:val="Hyperlink"/>
              </w:rPr>
              <w:t>Extracted Data from Included Studies</w:t>
            </w:r>
            <w:r w:rsidR="006E1576">
              <w:rPr>
                <w:webHidden/>
              </w:rPr>
              <w:tab/>
            </w:r>
            <w:r w:rsidR="006E1576">
              <w:rPr>
                <w:webHidden/>
              </w:rPr>
              <w:fldChar w:fldCharType="begin"/>
            </w:r>
            <w:r w:rsidR="006E1576">
              <w:rPr>
                <w:webHidden/>
              </w:rPr>
              <w:instrText xml:space="preserve"> PAGEREF _Toc474510257 \h </w:instrText>
            </w:r>
            <w:r w:rsidR="006E1576">
              <w:rPr>
                <w:webHidden/>
              </w:rPr>
            </w:r>
            <w:r w:rsidR="006E1576">
              <w:rPr>
                <w:webHidden/>
              </w:rPr>
              <w:fldChar w:fldCharType="separate"/>
            </w:r>
            <w:r w:rsidR="00B37A96">
              <w:rPr>
                <w:webHidden/>
              </w:rPr>
              <w:t>94</w:t>
            </w:r>
            <w:r w:rsidR="006E1576">
              <w:rPr>
                <w:webHidden/>
              </w:rPr>
              <w:fldChar w:fldCharType="end"/>
            </w:r>
          </w:hyperlink>
        </w:p>
        <w:p w14:paraId="19EEB7FF" w14:textId="77777777" w:rsidR="006E1576" w:rsidRDefault="00302CC5" w:rsidP="00E04518">
          <w:pPr>
            <w:pStyle w:val="TOC1"/>
            <w:rPr>
              <w:rFonts w:asciiTheme="minorHAnsi" w:eastAsiaTheme="minorEastAsia" w:hAnsiTheme="minorHAnsi" w:cstheme="minorBidi"/>
            </w:rPr>
          </w:pPr>
          <w:hyperlink w:anchor="_Toc474510258" w:history="1">
            <w:r w:rsidR="006E1576" w:rsidRPr="00126E8F">
              <w:rPr>
                <w:rStyle w:val="Hyperlink"/>
              </w:rPr>
              <w:t>Appendix D</w:t>
            </w:r>
            <w:r w:rsidR="006E1576">
              <w:rPr>
                <w:rFonts w:asciiTheme="minorHAnsi" w:eastAsiaTheme="minorEastAsia" w:hAnsiTheme="minorHAnsi" w:cstheme="minorBidi"/>
              </w:rPr>
              <w:tab/>
            </w:r>
            <w:r w:rsidR="006E1576" w:rsidRPr="00126E8F">
              <w:rPr>
                <w:rStyle w:val="Hyperlink"/>
              </w:rPr>
              <w:t>Additional information for financial analysis</w:t>
            </w:r>
            <w:r w:rsidR="006E1576">
              <w:rPr>
                <w:webHidden/>
              </w:rPr>
              <w:tab/>
            </w:r>
            <w:r w:rsidR="006E1576">
              <w:rPr>
                <w:webHidden/>
              </w:rPr>
              <w:fldChar w:fldCharType="begin"/>
            </w:r>
            <w:r w:rsidR="006E1576">
              <w:rPr>
                <w:webHidden/>
              </w:rPr>
              <w:instrText xml:space="preserve"> PAGEREF _Toc474510258 \h </w:instrText>
            </w:r>
            <w:r w:rsidR="006E1576">
              <w:rPr>
                <w:webHidden/>
              </w:rPr>
            </w:r>
            <w:r w:rsidR="006E1576">
              <w:rPr>
                <w:webHidden/>
              </w:rPr>
              <w:fldChar w:fldCharType="separate"/>
            </w:r>
            <w:r w:rsidR="00B37A96">
              <w:rPr>
                <w:webHidden/>
              </w:rPr>
              <w:t>99</w:t>
            </w:r>
            <w:r w:rsidR="006E1576">
              <w:rPr>
                <w:webHidden/>
              </w:rPr>
              <w:fldChar w:fldCharType="end"/>
            </w:r>
          </w:hyperlink>
        </w:p>
        <w:p w14:paraId="76157A9D" w14:textId="7A9A019C" w:rsidR="006E1576" w:rsidRDefault="00302CC5" w:rsidP="00E04518">
          <w:pPr>
            <w:pStyle w:val="TOC1"/>
            <w:rPr>
              <w:rFonts w:asciiTheme="minorHAnsi" w:eastAsiaTheme="minorEastAsia" w:hAnsiTheme="minorHAnsi" w:cstheme="minorBidi"/>
            </w:rPr>
          </w:pPr>
          <w:hyperlink w:anchor="_Toc474510259" w:history="1">
            <w:r w:rsidR="006E1576" w:rsidRPr="00126E8F">
              <w:rPr>
                <w:rStyle w:val="Hyperlink"/>
              </w:rPr>
              <w:t>References</w:t>
            </w:r>
            <w:r w:rsidR="006E1576">
              <w:rPr>
                <w:webHidden/>
              </w:rPr>
              <w:tab/>
            </w:r>
            <w:r w:rsidR="00E04518">
              <w:rPr>
                <w:webHidden/>
              </w:rPr>
              <w:tab/>
            </w:r>
            <w:r w:rsidR="006E1576">
              <w:rPr>
                <w:webHidden/>
              </w:rPr>
              <w:fldChar w:fldCharType="begin"/>
            </w:r>
            <w:r w:rsidR="006E1576">
              <w:rPr>
                <w:webHidden/>
              </w:rPr>
              <w:instrText xml:space="preserve"> PAGEREF _Toc474510259 \h </w:instrText>
            </w:r>
            <w:r w:rsidR="006E1576">
              <w:rPr>
                <w:webHidden/>
              </w:rPr>
            </w:r>
            <w:r w:rsidR="006E1576">
              <w:rPr>
                <w:webHidden/>
              </w:rPr>
              <w:fldChar w:fldCharType="separate"/>
            </w:r>
            <w:r w:rsidR="00B37A96">
              <w:rPr>
                <w:webHidden/>
              </w:rPr>
              <w:t>100</w:t>
            </w:r>
            <w:r w:rsidR="006E1576">
              <w:rPr>
                <w:webHidden/>
              </w:rPr>
              <w:fldChar w:fldCharType="end"/>
            </w:r>
          </w:hyperlink>
        </w:p>
        <w:p w14:paraId="310DD617" w14:textId="77777777" w:rsidR="00F81651" w:rsidRDefault="00F81651">
          <w:r>
            <w:rPr>
              <w:b/>
              <w:bCs/>
              <w:noProof/>
            </w:rPr>
            <w:fldChar w:fldCharType="end"/>
          </w:r>
        </w:p>
      </w:sdtContent>
    </w:sdt>
    <w:p w14:paraId="7ADB1056" w14:textId="77777777" w:rsidR="008F59A8" w:rsidRPr="00183E4D" w:rsidRDefault="008F59A8" w:rsidP="00DF343F">
      <w:pPr>
        <w:pStyle w:val="Heading2"/>
        <w:jc w:val="both"/>
      </w:pPr>
      <w:bookmarkStart w:id="22" w:name="_Toc381796425"/>
      <w:bookmarkStart w:id="23" w:name="_Toc395200736"/>
      <w:bookmarkStart w:id="24" w:name="_Toc399247191"/>
      <w:bookmarkStart w:id="25" w:name="_Toc474510152"/>
      <w:r w:rsidRPr="00183E4D">
        <w:t>Tables</w:t>
      </w:r>
      <w:bookmarkEnd w:id="22"/>
      <w:bookmarkEnd w:id="23"/>
      <w:bookmarkEnd w:id="24"/>
      <w:bookmarkEnd w:id="25"/>
    </w:p>
    <w:bookmarkStart w:id="26" w:name="_Toc381796426"/>
    <w:bookmarkStart w:id="27" w:name="_Toc395200737"/>
    <w:p w14:paraId="7A942A45" w14:textId="77777777" w:rsidR="00B37A96" w:rsidRDefault="00503C5B" w:rsidP="00F84790">
      <w:pPr>
        <w:pStyle w:val="TableofFigures"/>
        <w:tabs>
          <w:tab w:val="clear" w:pos="1800"/>
        </w:tabs>
        <w:ind w:left="1134"/>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475358681" w:history="1">
        <w:r w:rsidR="00B37A96" w:rsidRPr="00CE795E">
          <w:rPr>
            <w:rStyle w:val="Hyperlink"/>
          </w:rPr>
          <w:t>Table 1</w:t>
        </w:r>
        <w:r w:rsidR="00B37A96">
          <w:rPr>
            <w:rFonts w:asciiTheme="minorHAnsi" w:eastAsiaTheme="minorEastAsia" w:hAnsiTheme="minorHAnsi" w:cstheme="minorBidi"/>
          </w:rPr>
          <w:tab/>
        </w:r>
        <w:r w:rsidR="00B37A96" w:rsidRPr="00CE795E">
          <w:rPr>
            <w:rStyle w:val="Hyperlink"/>
          </w:rPr>
          <w:t>Proposed replacement for MBS item number 61369</w:t>
        </w:r>
        <w:r w:rsidR="00B37A96">
          <w:rPr>
            <w:webHidden/>
          </w:rPr>
          <w:tab/>
        </w:r>
        <w:r w:rsidR="00B37A96">
          <w:rPr>
            <w:webHidden/>
          </w:rPr>
          <w:fldChar w:fldCharType="begin"/>
        </w:r>
        <w:r w:rsidR="00B37A96">
          <w:rPr>
            <w:webHidden/>
          </w:rPr>
          <w:instrText xml:space="preserve"> PAGEREF _Toc475358681 \h </w:instrText>
        </w:r>
        <w:r w:rsidR="00B37A96">
          <w:rPr>
            <w:webHidden/>
          </w:rPr>
        </w:r>
        <w:r w:rsidR="00B37A96">
          <w:rPr>
            <w:webHidden/>
          </w:rPr>
          <w:fldChar w:fldCharType="separate"/>
        </w:r>
        <w:r w:rsidR="00B37A96">
          <w:rPr>
            <w:webHidden/>
          </w:rPr>
          <w:t>14</w:t>
        </w:r>
        <w:r w:rsidR="00B37A96">
          <w:rPr>
            <w:webHidden/>
          </w:rPr>
          <w:fldChar w:fldCharType="end"/>
        </w:r>
      </w:hyperlink>
    </w:p>
    <w:p w14:paraId="212687AA"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2" w:history="1">
        <w:r w:rsidR="00B37A96" w:rsidRPr="00CE795E">
          <w:rPr>
            <w:rStyle w:val="Hyperlink"/>
          </w:rPr>
          <w:t>Table 2</w:t>
        </w:r>
        <w:r w:rsidR="00B37A96">
          <w:rPr>
            <w:rFonts w:asciiTheme="minorHAnsi" w:eastAsiaTheme="minorEastAsia" w:hAnsiTheme="minorHAnsi" w:cstheme="minorBidi"/>
          </w:rPr>
          <w:tab/>
        </w:r>
        <w:r w:rsidR="00B37A96" w:rsidRPr="00CE795E">
          <w:rPr>
            <w:rStyle w:val="Hyperlink"/>
          </w:rPr>
          <w:t>Key features of the included linked evidence</w:t>
        </w:r>
        <w:r w:rsidR="00B37A96">
          <w:rPr>
            <w:webHidden/>
          </w:rPr>
          <w:tab/>
        </w:r>
        <w:r w:rsidR="00B37A96">
          <w:rPr>
            <w:webHidden/>
          </w:rPr>
          <w:fldChar w:fldCharType="begin"/>
        </w:r>
        <w:r w:rsidR="00B37A96">
          <w:rPr>
            <w:webHidden/>
          </w:rPr>
          <w:instrText xml:space="preserve"> PAGEREF _Toc475358682 \h </w:instrText>
        </w:r>
        <w:r w:rsidR="00B37A96">
          <w:rPr>
            <w:webHidden/>
          </w:rPr>
        </w:r>
        <w:r w:rsidR="00B37A96">
          <w:rPr>
            <w:webHidden/>
          </w:rPr>
          <w:fldChar w:fldCharType="separate"/>
        </w:r>
        <w:r w:rsidR="00B37A96">
          <w:rPr>
            <w:webHidden/>
          </w:rPr>
          <w:t>17</w:t>
        </w:r>
        <w:r w:rsidR="00B37A96">
          <w:rPr>
            <w:webHidden/>
          </w:rPr>
          <w:fldChar w:fldCharType="end"/>
        </w:r>
      </w:hyperlink>
    </w:p>
    <w:p w14:paraId="5E2F3C21"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3" w:history="1">
        <w:r w:rsidR="00B37A96" w:rsidRPr="00CE795E">
          <w:rPr>
            <w:rStyle w:val="Hyperlink"/>
          </w:rPr>
          <w:t>Table 3</w:t>
        </w:r>
        <w:r w:rsidR="00B37A96">
          <w:rPr>
            <w:rFonts w:asciiTheme="minorHAnsi" w:eastAsiaTheme="minorEastAsia" w:hAnsiTheme="minorHAnsi" w:cstheme="minorBidi"/>
          </w:rPr>
          <w:tab/>
        </w:r>
        <w:r w:rsidR="00B37A96" w:rsidRPr="00CE795E">
          <w:rPr>
            <w:rStyle w:val="Hyperlink"/>
          </w:rPr>
          <w:t xml:space="preserve">Pooled summary estimates for </w:t>
        </w:r>
        <w:r w:rsidR="00B37A96" w:rsidRPr="00CE795E">
          <w:rPr>
            <w:rStyle w:val="Hyperlink"/>
            <w:vertAlign w:val="superscript"/>
          </w:rPr>
          <w:t>68</w:t>
        </w:r>
        <w:r w:rsidR="00B37A96" w:rsidRPr="00CE795E">
          <w:rPr>
            <w:rStyle w:val="Hyperlink"/>
          </w:rPr>
          <w:t xml:space="preserve">Ga-DOTATATE PET/CT and </w:t>
        </w:r>
        <w:r w:rsidR="00B37A96" w:rsidRPr="00CE795E">
          <w:rPr>
            <w:rStyle w:val="Hyperlink"/>
            <w:vertAlign w:val="superscript"/>
          </w:rPr>
          <w:t>68</w:t>
        </w:r>
        <w:r w:rsidR="00B37A96" w:rsidRPr="00CE795E">
          <w:rPr>
            <w:rStyle w:val="Hyperlink"/>
          </w:rPr>
          <w:t xml:space="preserve">Ga-DOTA-peptide PET/CT compared to </w:t>
        </w:r>
        <w:r w:rsidR="00B37A96" w:rsidRPr="00CE795E">
          <w:rPr>
            <w:rStyle w:val="Hyperlink"/>
            <w:vertAlign w:val="superscript"/>
          </w:rPr>
          <w:t>111</w:t>
        </w:r>
        <w:r w:rsidR="00B37A96" w:rsidRPr="00CE795E">
          <w:rPr>
            <w:rStyle w:val="Hyperlink"/>
          </w:rPr>
          <w:t>In-octreotide SPECT/CT, against the composite reference standard</w:t>
        </w:r>
        <w:r w:rsidR="00B37A96">
          <w:rPr>
            <w:webHidden/>
          </w:rPr>
          <w:tab/>
        </w:r>
        <w:r w:rsidR="00B37A96">
          <w:rPr>
            <w:webHidden/>
          </w:rPr>
          <w:fldChar w:fldCharType="begin"/>
        </w:r>
        <w:r w:rsidR="00B37A96">
          <w:rPr>
            <w:webHidden/>
          </w:rPr>
          <w:instrText xml:space="preserve"> PAGEREF _Toc475358683 \h </w:instrText>
        </w:r>
        <w:r w:rsidR="00B37A96">
          <w:rPr>
            <w:webHidden/>
          </w:rPr>
        </w:r>
        <w:r w:rsidR="00B37A96">
          <w:rPr>
            <w:webHidden/>
          </w:rPr>
          <w:fldChar w:fldCharType="separate"/>
        </w:r>
        <w:r w:rsidR="00B37A96">
          <w:rPr>
            <w:webHidden/>
          </w:rPr>
          <w:t>18</w:t>
        </w:r>
        <w:r w:rsidR="00B37A96">
          <w:rPr>
            <w:webHidden/>
          </w:rPr>
          <w:fldChar w:fldCharType="end"/>
        </w:r>
      </w:hyperlink>
    </w:p>
    <w:p w14:paraId="5522A0BE"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4" w:history="1">
        <w:r w:rsidR="00B37A96" w:rsidRPr="00CE795E">
          <w:rPr>
            <w:rStyle w:val="Hyperlink"/>
          </w:rPr>
          <w:t>Table 4</w:t>
        </w:r>
        <w:r w:rsidR="00B37A96">
          <w:rPr>
            <w:rFonts w:asciiTheme="minorHAnsi" w:eastAsiaTheme="minorEastAsia" w:hAnsiTheme="minorHAnsi" w:cstheme="minorBidi"/>
          </w:rPr>
          <w:tab/>
        </w:r>
        <w:r w:rsidR="00B37A96" w:rsidRPr="00CE795E">
          <w:rPr>
            <w:rStyle w:val="Hyperlink"/>
          </w:rPr>
          <w:t xml:space="preserve">Total costs to the MBS associated with </w:t>
        </w:r>
        <w:r w:rsidR="00B37A96" w:rsidRPr="00CE795E">
          <w:rPr>
            <w:rStyle w:val="Hyperlink"/>
            <w:vertAlign w:val="superscript"/>
          </w:rPr>
          <w:t>68</w:t>
        </w:r>
        <w:r w:rsidR="00B37A96" w:rsidRPr="00CE795E">
          <w:rPr>
            <w:rStyle w:val="Hyperlink"/>
          </w:rPr>
          <w:t>Ga-DOTA-peptide PET/CT service, 2017–18 to 2021–22</w:t>
        </w:r>
        <w:r w:rsidR="00B37A96">
          <w:rPr>
            <w:webHidden/>
          </w:rPr>
          <w:tab/>
        </w:r>
        <w:r w:rsidR="00B37A96">
          <w:rPr>
            <w:webHidden/>
          </w:rPr>
          <w:fldChar w:fldCharType="begin"/>
        </w:r>
        <w:r w:rsidR="00B37A96">
          <w:rPr>
            <w:webHidden/>
          </w:rPr>
          <w:instrText xml:space="preserve"> PAGEREF _Toc475358684 \h </w:instrText>
        </w:r>
        <w:r w:rsidR="00B37A96">
          <w:rPr>
            <w:webHidden/>
          </w:rPr>
        </w:r>
        <w:r w:rsidR="00B37A96">
          <w:rPr>
            <w:webHidden/>
          </w:rPr>
          <w:fldChar w:fldCharType="separate"/>
        </w:r>
        <w:r w:rsidR="00B37A96">
          <w:rPr>
            <w:webHidden/>
          </w:rPr>
          <w:t>21</w:t>
        </w:r>
        <w:r w:rsidR="00B37A96">
          <w:rPr>
            <w:webHidden/>
          </w:rPr>
          <w:fldChar w:fldCharType="end"/>
        </w:r>
      </w:hyperlink>
    </w:p>
    <w:p w14:paraId="2C7D824D"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5" w:history="1">
        <w:r w:rsidR="00B37A96" w:rsidRPr="00CE795E">
          <w:rPr>
            <w:rStyle w:val="Hyperlink"/>
          </w:rPr>
          <w:t>Table 5</w:t>
        </w:r>
        <w:r w:rsidR="00B37A96">
          <w:rPr>
            <w:rFonts w:asciiTheme="minorHAnsi" w:eastAsiaTheme="minorEastAsia" w:hAnsiTheme="minorHAnsi" w:cstheme="minorBidi"/>
          </w:rPr>
          <w:tab/>
        </w:r>
        <w:r w:rsidR="00B37A96" w:rsidRPr="00CE795E">
          <w:rPr>
            <w:rStyle w:val="Hyperlink"/>
          </w:rPr>
          <w:t>Proposed replacement for MBS item number 61369</w:t>
        </w:r>
        <w:r w:rsidR="00B37A96">
          <w:rPr>
            <w:webHidden/>
          </w:rPr>
          <w:tab/>
        </w:r>
        <w:r w:rsidR="00B37A96">
          <w:rPr>
            <w:webHidden/>
          </w:rPr>
          <w:fldChar w:fldCharType="begin"/>
        </w:r>
        <w:r w:rsidR="00B37A96">
          <w:rPr>
            <w:webHidden/>
          </w:rPr>
          <w:instrText xml:space="preserve"> PAGEREF _Toc475358685 \h </w:instrText>
        </w:r>
        <w:r w:rsidR="00B37A96">
          <w:rPr>
            <w:webHidden/>
          </w:rPr>
        </w:r>
        <w:r w:rsidR="00B37A96">
          <w:rPr>
            <w:webHidden/>
          </w:rPr>
          <w:fldChar w:fldCharType="separate"/>
        </w:r>
        <w:r w:rsidR="00B37A96">
          <w:rPr>
            <w:webHidden/>
          </w:rPr>
          <w:t>26</w:t>
        </w:r>
        <w:r w:rsidR="00B37A96">
          <w:rPr>
            <w:webHidden/>
          </w:rPr>
          <w:fldChar w:fldCharType="end"/>
        </w:r>
      </w:hyperlink>
    </w:p>
    <w:p w14:paraId="65FC7F50"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6" w:history="1">
        <w:r w:rsidR="00B37A96" w:rsidRPr="00CE795E">
          <w:rPr>
            <w:rStyle w:val="Hyperlink"/>
          </w:rPr>
          <w:t>Table 6</w:t>
        </w:r>
        <w:r w:rsidR="00B37A96">
          <w:rPr>
            <w:rFonts w:asciiTheme="minorHAnsi" w:eastAsiaTheme="minorEastAsia" w:hAnsiTheme="minorHAnsi" w:cstheme="minorBidi"/>
          </w:rPr>
          <w:tab/>
        </w:r>
        <w:r w:rsidR="00B37A96" w:rsidRPr="00CE795E">
          <w:rPr>
            <w:rStyle w:val="Hyperlink"/>
          </w:rPr>
          <w:t>MBS item descriptor for the comparator</w:t>
        </w:r>
        <w:r w:rsidR="00B37A96">
          <w:rPr>
            <w:webHidden/>
          </w:rPr>
          <w:tab/>
        </w:r>
        <w:r w:rsidR="00B37A96">
          <w:rPr>
            <w:webHidden/>
          </w:rPr>
          <w:fldChar w:fldCharType="begin"/>
        </w:r>
        <w:r w:rsidR="00B37A96">
          <w:rPr>
            <w:webHidden/>
          </w:rPr>
          <w:instrText xml:space="preserve"> PAGEREF _Toc475358686 \h </w:instrText>
        </w:r>
        <w:r w:rsidR="00B37A96">
          <w:rPr>
            <w:webHidden/>
          </w:rPr>
        </w:r>
        <w:r w:rsidR="00B37A96">
          <w:rPr>
            <w:webHidden/>
          </w:rPr>
          <w:fldChar w:fldCharType="separate"/>
        </w:r>
        <w:r w:rsidR="00B37A96">
          <w:rPr>
            <w:webHidden/>
          </w:rPr>
          <w:t>29</w:t>
        </w:r>
        <w:r w:rsidR="00B37A96">
          <w:rPr>
            <w:webHidden/>
          </w:rPr>
          <w:fldChar w:fldCharType="end"/>
        </w:r>
      </w:hyperlink>
    </w:p>
    <w:p w14:paraId="22AD1ADF"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7" w:history="1">
        <w:r w:rsidR="00B37A96" w:rsidRPr="00CE795E">
          <w:rPr>
            <w:rStyle w:val="Hyperlink"/>
          </w:rPr>
          <w:t>Table 7</w:t>
        </w:r>
        <w:r w:rsidR="00B37A96">
          <w:rPr>
            <w:rFonts w:asciiTheme="minorHAnsi" w:eastAsiaTheme="minorEastAsia" w:hAnsiTheme="minorHAnsi" w:cstheme="minorBidi"/>
          </w:rPr>
          <w:tab/>
        </w:r>
        <w:r w:rsidR="00B37A96" w:rsidRPr="00CE795E">
          <w:rPr>
            <w:rStyle w:val="Hyperlink"/>
            <w:rFonts w:eastAsiaTheme="minorHAnsi"/>
            <w:lang w:eastAsia="en-US"/>
          </w:rPr>
          <w:t>MBS utilisation for item 61369 2010/11 through to 2015/16</w:t>
        </w:r>
        <w:r w:rsidR="00B37A96">
          <w:rPr>
            <w:webHidden/>
          </w:rPr>
          <w:tab/>
        </w:r>
        <w:r w:rsidR="00B37A96">
          <w:rPr>
            <w:webHidden/>
          </w:rPr>
          <w:fldChar w:fldCharType="begin"/>
        </w:r>
        <w:r w:rsidR="00B37A96">
          <w:rPr>
            <w:webHidden/>
          </w:rPr>
          <w:instrText xml:space="preserve"> PAGEREF _Toc475358687 \h </w:instrText>
        </w:r>
        <w:r w:rsidR="00B37A96">
          <w:rPr>
            <w:webHidden/>
          </w:rPr>
        </w:r>
        <w:r w:rsidR="00B37A96">
          <w:rPr>
            <w:webHidden/>
          </w:rPr>
          <w:fldChar w:fldCharType="separate"/>
        </w:r>
        <w:r w:rsidR="00B37A96">
          <w:rPr>
            <w:webHidden/>
          </w:rPr>
          <w:t>30</w:t>
        </w:r>
        <w:r w:rsidR="00B37A96">
          <w:rPr>
            <w:webHidden/>
          </w:rPr>
          <w:fldChar w:fldCharType="end"/>
        </w:r>
      </w:hyperlink>
    </w:p>
    <w:p w14:paraId="65ECABAF"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8" w:history="1">
        <w:r w:rsidR="00B37A96" w:rsidRPr="00CE795E">
          <w:rPr>
            <w:rStyle w:val="Hyperlink"/>
          </w:rPr>
          <w:t>Table 8</w:t>
        </w:r>
        <w:r w:rsidR="00B37A96">
          <w:rPr>
            <w:rFonts w:asciiTheme="minorHAnsi" w:eastAsiaTheme="minorEastAsia" w:hAnsiTheme="minorHAnsi" w:cstheme="minorBidi"/>
          </w:rPr>
          <w:tab/>
        </w:r>
        <w:r w:rsidR="00B37A96" w:rsidRPr="00CE795E">
          <w:rPr>
            <w:rStyle w:val="Hyperlink"/>
          </w:rPr>
          <w:t xml:space="preserve">Criteria for identifying and selecting studies to determine the safety and direct effectiveness of </w:t>
        </w:r>
        <w:r w:rsidR="00B37A96" w:rsidRPr="00CE795E">
          <w:rPr>
            <w:rStyle w:val="Hyperlink"/>
            <w:vertAlign w:val="superscript"/>
          </w:rPr>
          <w:t>68</w:t>
        </w:r>
        <w:r w:rsidR="00B37A96" w:rsidRPr="00CE795E">
          <w:rPr>
            <w:rStyle w:val="Hyperlink"/>
          </w:rPr>
          <w:t>Ga-DOTA-peptide PET/CT scanning in patients with GEP NETs</w:t>
        </w:r>
        <w:r w:rsidR="00B37A96">
          <w:rPr>
            <w:webHidden/>
          </w:rPr>
          <w:tab/>
        </w:r>
        <w:r w:rsidR="00B37A96">
          <w:rPr>
            <w:webHidden/>
          </w:rPr>
          <w:fldChar w:fldCharType="begin"/>
        </w:r>
        <w:r w:rsidR="00B37A96">
          <w:rPr>
            <w:webHidden/>
          </w:rPr>
          <w:instrText xml:space="preserve"> PAGEREF _Toc475358688 \h </w:instrText>
        </w:r>
        <w:r w:rsidR="00B37A96">
          <w:rPr>
            <w:webHidden/>
          </w:rPr>
        </w:r>
        <w:r w:rsidR="00B37A96">
          <w:rPr>
            <w:webHidden/>
          </w:rPr>
          <w:fldChar w:fldCharType="separate"/>
        </w:r>
        <w:r w:rsidR="00B37A96">
          <w:rPr>
            <w:webHidden/>
          </w:rPr>
          <w:t>33</w:t>
        </w:r>
        <w:r w:rsidR="00B37A96">
          <w:rPr>
            <w:webHidden/>
          </w:rPr>
          <w:fldChar w:fldCharType="end"/>
        </w:r>
      </w:hyperlink>
    </w:p>
    <w:p w14:paraId="43834E23"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89" w:history="1">
        <w:r w:rsidR="00B37A96" w:rsidRPr="00CE795E">
          <w:rPr>
            <w:rStyle w:val="Hyperlink"/>
          </w:rPr>
          <w:t>Table 9</w:t>
        </w:r>
        <w:r w:rsidR="00B37A96">
          <w:rPr>
            <w:rFonts w:asciiTheme="minorHAnsi" w:eastAsiaTheme="minorEastAsia" w:hAnsiTheme="minorHAnsi" w:cstheme="minorBidi"/>
          </w:rPr>
          <w:tab/>
        </w:r>
        <w:r w:rsidR="00B37A96" w:rsidRPr="00CE795E">
          <w:rPr>
            <w:rStyle w:val="Hyperlink"/>
          </w:rPr>
          <w:t>Quality appraisal and risk of bias for the SRs</w:t>
        </w:r>
        <w:r w:rsidR="00B37A96">
          <w:rPr>
            <w:webHidden/>
          </w:rPr>
          <w:tab/>
        </w:r>
        <w:r w:rsidR="00B37A96">
          <w:rPr>
            <w:webHidden/>
          </w:rPr>
          <w:fldChar w:fldCharType="begin"/>
        </w:r>
        <w:r w:rsidR="00B37A96">
          <w:rPr>
            <w:webHidden/>
          </w:rPr>
          <w:instrText xml:space="preserve"> PAGEREF _Toc475358689 \h </w:instrText>
        </w:r>
        <w:r w:rsidR="00B37A96">
          <w:rPr>
            <w:webHidden/>
          </w:rPr>
        </w:r>
        <w:r w:rsidR="00B37A96">
          <w:rPr>
            <w:webHidden/>
          </w:rPr>
          <w:fldChar w:fldCharType="separate"/>
        </w:r>
        <w:r w:rsidR="00B37A96">
          <w:rPr>
            <w:webHidden/>
          </w:rPr>
          <w:t>39</w:t>
        </w:r>
        <w:r w:rsidR="00B37A96">
          <w:rPr>
            <w:webHidden/>
          </w:rPr>
          <w:fldChar w:fldCharType="end"/>
        </w:r>
      </w:hyperlink>
    </w:p>
    <w:p w14:paraId="1F596E55"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0" w:history="1">
        <w:r w:rsidR="00B37A96" w:rsidRPr="00CE795E">
          <w:rPr>
            <w:rStyle w:val="Hyperlink"/>
          </w:rPr>
          <w:t>Table 10</w:t>
        </w:r>
        <w:r w:rsidR="00B37A96">
          <w:rPr>
            <w:rFonts w:asciiTheme="minorHAnsi" w:eastAsiaTheme="minorEastAsia" w:hAnsiTheme="minorHAnsi" w:cstheme="minorBidi"/>
          </w:rPr>
          <w:tab/>
        </w:r>
        <w:r w:rsidR="00B37A96" w:rsidRPr="00CE795E">
          <w:rPr>
            <w:rStyle w:val="Hyperlink"/>
          </w:rPr>
          <w:t>Outcomes reported by the SRs</w:t>
        </w:r>
        <w:r w:rsidR="00B37A96">
          <w:rPr>
            <w:webHidden/>
          </w:rPr>
          <w:tab/>
        </w:r>
        <w:r w:rsidR="00B37A96">
          <w:rPr>
            <w:webHidden/>
          </w:rPr>
          <w:fldChar w:fldCharType="begin"/>
        </w:r>
        <w:r w:rsidR="00B37A96">
          <w:rPr>
            <w:webHidden/>
          </w:rPr>
          <w:instrText xml:space="preserve"> PAGEREF _Toc475358690 \h </w:instrText>
        </w:r>
        <w:r w:rsidR="00B37A96">
          <w:rPr>
            <w:webHidden/>
          </w:rPr>
        </w:r>
        <w:r w:rsidR="00B37A96">
          <w:rPr>
            <w:webHidden/>
          </w:rPr>
          <w:fldChar w:fldCharType="separate"/>
        </w:r>
        <w:r w:rsidR="00B37A96">
          <w:rPr>
            <w:webHidden/>
          </w:rPr>
          <w:t>40</w:t>
        </w:r>
        <w:r w:rsidR="00B37A96">
          <w:rPr>
            <w:webHidden/>
          </w:rPr>
          <w:fldChar w:fldCharType="end"/>
        </w:r>
      </w:hyperlink>
    </w:p>
    <w:p w14:paraId="44EA6FA5"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1" w:history="1">
        <w:r w:rsidR="00B37A96" w:rsidRPr="00CE795E">
          <w:rPr>
            <w:rStyle w:val="Hyperlink"/>
          </w:rPr>
          <w:t>Table 11</w:t>
        </w:r>
        <w:r w:rsidR="00B37A96">
          <w:rPr>
            <w:rFonts w:asciiTheme="minorHAnsi" w:eastAsiaTheme="minorEastAsia" w:hAnsiTheme="minorHAnsi" w:cstheme="minorBidi"/>
          </w:rPr>
          <w:tab/>
        </w:r>
        <w:r w:rsidR="00B37A96" w:rsidRPr="00CE795E">
          <w:rPr>
            <w:rStyle w:val="Hyperlink"/>
          </w:rPr>
          <w:t>Diagnostic accuracy data extraction</w:t>
        </w:r>
        <w:r w:rsidR="00B37A96">
          <w:rPr>
            <w:webHidden/>
          </w:rPr>
          <w:tab/>
        </w:r>
        <w:r w:rsidR="00B37A96">
          <w:rPr>
            <w:webHidden/>
          </w:rPr>
          <w:fldChar w:fldCharType="begin"/>
        </w:r>
        <w:r w:rsidR="00B37A96">
          <w:rPr>
            <w:webHidden/>
          </w:rPr>
          <w:instrText xml:space="preserve"> PAGEREF _Toc475358691 \h </w:instrText>
        </w:r>
        <w:r w:rsidR="00B37A96">
          <w:rPr>
            <w:webHidden/>
          </w:rPr>
        </w:r>
        <w:r w:rsidR="00B37A96">
          <w:rPr>
            <w:webHidden/>
          </w:rPr>
          <w:fldChar w:fldCharType="separate"/>
        </w:r>
        <w:r w:rsidR="00B37A96">
          <w:rPr>
            <w:webHidden/>
          </w:rPr>
          <w:t>40</w:t>
        </w:r>
        <w:r w:rsidR="00B37A96">
          <w:rPr>
            <w:webHidden/>
          </w:rPr>
          <w:fldChar w:fldCharType="end"/>
        </w:r>
      </w:hyperlink>
    </w:p>
    <w:p w14:paraId="70C9F2B1"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2" w:history="1">
        <w:r w:rsidR="00B37A96" w:rsidRPr="00CE795E">
          <w:rPr>
            <w:rStyle w:val="Hyperlink"/>
          </w:rPr>
          <w:t>Table 12</w:t>
        </w:r>
        <w:r w:rsidR="00B37A96">
          <w:rPr>
            <w:rFonts w:asciiTheme="minorHAnsi" w:eastAsiaTheme="minorEastAsia" w:hAnsiTheme="minorHAnsi" w:cstheme="minorBidi"/>
          </w:rPr>
          <w:tab/>
        </w:r>
        <w:r w:rsidR="00B37A96" w:rsidRPr="00CE795E">
          <w:rPr>
            <w:rStyle w:val="Hyperlink"/>
          </w:rPr>
          <w:t>Overview of the SRs</w:t>
        </w:r>
        <w:r w:rsidR="00B37A96">
          <w:rPr>
            <w:webHidden/>
          </w:rPr>
          <w:tab/>
        </w:r>
        <w:r w:rsidR="00B37A96">
          <w:rPr>
            <w:webHidden/>
          </w:rPr>
          <w:fldChar w:fldCharType="begin"/>
        </w:r>
        <w:r w:rsidR="00B37A96">
          <w:rPr>
            <w:webHidden/>
          </w:rPr>
          <w:instrText xml:space="preserve"> PAGEREF _Toc475358692 \h </w:instrText>
        </w:r>
        <w:r w:rsidR="00B37A96">
          <w:rPr>
            <w:webHidden/>
          </w:rPr>
        </w:r>
        <w:r w:rsidR="00B37A96">
          <w:rPr>
            <w:webHidden/>
          </w:rPr>
          <w:fldChar w:fldCharType="separate"/>
        </w:r>
        <w:r w:rsidR="00B37A96">
          <w:rPr>
            <w:webHidden/>
          </w:rPr>
          <w:t>43</w:t>
        </w:r>
        <w:r w:rsidR="00B37A96">
          <w:rPr>
            <w:webHidden/>
          </w:rPr>
          <w:fldChar w:fldCharType="end"/>
        </w:r>
      </w:hyperlink>
    </w:p>
    <w:p w14:paraId="0E7063C5"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3" w:history="1">
        <w:r w:rsidR="00B37A96" w:rsidRPr="00CE795E">
          <w:rPr>
            <w:rStyle w:val="Hyperlink"/>
          </w:rPr>
          <w:t>Table 13</w:t>
        </w:r>
        <w:r w:rsidR="00B37A96">
          <w:rPr>
            <w:rFonts w:asciiTheme="minorHAnsi" w:eastAsiaTheme="minorEastAsia" w:hAnsiTheme="minorHAnsi" w:cstheme="minorBidi"/>
          </w:rPr>
          <w:tab/>
        </w:r>
        <w:r w:rsidR="00B37A96" w:rsidRPr="00CE795E">
          <w:rPr>
            <w:rStyle w:val="Hyperlink"/>
          </w:rPr>
          <w:t xml:space="preserve">Pooled sensitivity and specificity of </w:t>
        </w:r>
        <w:r w:rsidR="00B37A96" w:rsidRPr="00CE795E">
          <w:rPr>
            <w:rStyle w:val="Hyperlink"/>
            <w:vertAlign w:val="superscript"/>
          </w:rPr>
          <w:t>111</w:t>
        </w:r>
        <w:r w:rsidR="00B37A96" w:rsidRPr="00CE795E">
          <w:rPr>
            <w:rStyle w:val="Hyperlink"/>
          </w:rPr>
          <w:t>In-octreotide SPECT±CT compared with the composite reference standard</w:t>
        </w:r>
        <w:r w:rsidR="00B37A96">
          <w:rPr>
            <w:webHidden/>
          </w:rPr>
          <w:tab/>
        </w:r>
        <w:r w:rsidR="00B37A96">
          <w:rPr>
            <w:webHidden/>
          </w:rPr>
          <w:fldChar w:fldCharType="begin"/>
        </w:r>
        <w:r w:rsidR="00B37A96">
          <w:rPr>
            <w:webHidden/>
          </w:rPr>
          <w:instrText xml:space="preserve"> PAGEREF _Toc475358693 \h </w:instrText>
        </w:r>
        <w:r w:rsidR="00B37A96">
          <w:rPr>
            <w:webHidden/>
          </w:rPr>
        </w:r>
        <w:r w:rsidR="00B37A96">
          <w:rPr>
            <w:webHidden/>
          </w:rPr>
          <w:fldChar w:fldCharType="separate"/>
        </w:r>
        <w:r w:rsidR="00B37A96">
          <w:rPr>
            <w:webHidden/>
          </w:rPr>
          <w:t>44</w:t>
        </w:r>
        <w:r w:rsidR="00B37A96">
          <w:rPr>
            <w:webHidden/>
          </w:rPr>
          <w:fldChar w:fldCharType="end"/>
        </w:r>
      </w:hyperlink>
    </w:p>
    <w:p w14:paraId="08B02C99"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4" w:history="1">
        <w:r w:rsidR="00B37A96" w:rsidRPr="00CE795E">
          <w:rPr>
            <w:rStyle w:val="Hyperlink"/>
          </w:rPr>
          <w:t>Table 14</w:t>
        </w:r>
        <w:r w:rsidR="00B37A96">
          <w:rPr>
            <w:rFonts w:asciiTheme="minorHAnsi" w:eastAsiaTheme="minorEastAsia" w:hAnsiTheme="minorHAnsi" w:cstheme="minorBidi"/>
          </w:rPr>
          <w:tab/>
        </w:r>
        <w:r w:rsidR="00B37A96" w:rsidRPr="00CE795E">
          <w:rPr>
            <w:rStyle w:val="Hyperlink"/>
          </w:rPr>
          <w:t xml:space="preserve">PPV and NPV of </w:t>
        </w:r>
        <w:r w:rsidR="00B37A96" w:rsidRPr="00CE795E">
          <w:rPr>
            <w:rStyle w:val="Hyperlink"/>
            <w:snapToGrid w:val="0"/>
            <w:vertAlign w:val="superscript"/>
          </w:rPr>
          <w:t>68</w:t>
        </w:r>
        <w:r w:rsidR="00B37A96" w:rsidRPr="00CE795E">
          <w:rPr>
            <w:rStyle w:val="Hyperlink"/>
            <w:snapToGrid w:val="0"/>
          </w:rPr>
          <w:t xml:space="preserve">Ga-DOTATATE PET/CT, </w:t>
        </w:r>
        <w:r w:rsidR="00B37A96" w:rsidRPr="00CE795E">
          <w:rPr>
            <w:rStyle w:val="Hyperlink"/>
            <w:snapToGrid w:val="0"/>
            <w:vertAlign w:val="superscript"/>
          </w:rPr>
          <w:t>68</w:t>
        </w:r>
        <w:r w:rsidR="00B37A96" w:rsidRPr="00CE795E">
          <w:rPr>
            <w:rStyle w:val="Hyperlink"/>
            <w:snapToGrid w:val="0"/>
          </w:rPr>
          <w:t>Ga-DOTA-peptide PET/CT and</w:t>
        </w:r>
        <w:r w:rsidR="00B37A96" w:rsidRPr="00CE795E">
          <w:rPr>
            <w:rStyle w:val="Hyperlink"/>
          </w:rPr>
          <w:t xml:space="preserve"> </w:t>
        </w:r>
        <w:r w:rsidR="00B37A96" w:rsidRPr="00CE795E">
          <w:rPr>
            <w:rStyle w:val="Hyperlink"/>
            <w:vertAlign w:val="superscript"/>
          </w:rPr>
          <w:t>111</w:t>
        </w:r>
        <w:r w:rsidR="00B37A96" w:rsidRPr="00CE795E">
          <w:rPr>
            <w:rStyle w:val="Hyperlink"/>
          </w:rPr>
          <w:t>In-octreotide SPECT/CT</w:t>
        </w:r>
        <w:r w:rsidR="00B37A96">
          <w:rPr>
            <w:webHidden/>
          </w:rPr>
          <w:tab/>
        </w:r>
        <w:r w:rsidR="00B37A96">
          <w:rPr>
            <w:webHidden/>
          </w:rPr>
          <w:fldChar w:fldCharType="begin"/>
        </w:r>
        <w:r w:rsidR="00B37A96">
          <w:rPr>
            <w:webHidden/>
          </w:rPr>
          <w:instrText xml:space="preserve"> PAGEREF _Toc475358694 \h </w:instrText>
        </w:r>
        <w:r w:rsidR="00B37A96">
          <w:rPr>
            <w:webHidden/>
          </w:rPr>
        </w:r>
        <w:r w:rsidR="00B37A96">
          <w:rPr>
            <w:webHidden/>
          </w:rPr>
          <w:fldChar w:fldCharType="separate"/>
        </w:r>
        <w:r w:rsidR="00B37A96">
          <w:rPr>
            <w:webHidden/>
          </w:rPr>
          <w:t>47</w:t>
        </w:r>
        <w:r w:rsidR="00B37A96">
          <w:rPr>
            <w:webHidden/>
          </w:rPr>
          <w:fldChar w:fldCharType="end"/>
        </w:r>
      </w:hyperlink>
    </w:p>
    <w:p w14:paraId="69ABAD9D"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5" w:history="1">
        <w:r w:rsidR="00B37A96" w:rsidRPr="00CE795E">
          <w:rPr>
            <w:rStyle w:val="Hyperlink"/>
          </w:rPr>
          <w:t>Table 15</w:t>
        </w:r>
        <w:r w:rsidR="00B37A96">
          <w:rPr>
            <w:rFonts w:asciiTheme="minorHAnsi" w:eastAsiaTheme="minorEastAsia" w:hAnsiTheme="minorHAnsi" w:cstheme="minorBidi"/>
          </w:rPr>
          <w:tab/>
        </w:r>
        <w:r w:rsidR="00B37A96" w:rsidRPr="00CE795E">
          <w:rPr>
            <w:rStyle w:val="Hyperlink"/>
          </w:rPr>
          <w:t>Quality appraisal and risk of bias for the SRs</w:t>
        </w:r>
        <w:r w:rsidR="00B37A96">
          <w:rPr>
            <w:webHidden/>
          </w:rPr>
          <w:tab/>
        </w:r>
        <w:r w:rsidR="00B37A96">
          <w:rPr>
            <w:webHidden/>
          </w:rPr>
          <w:fldChar w:fldCharType="begin"/>
        </w:r>
        <w:r w:rsidR="00B37A96">
          <w:rPr>
            <w:webHidden/>
          </w:rPr>
          <w:instrText xml:space="preserve"> PAGEREF _Toc475358695 \h </w:instrText>
        </w:r>
        <w:r w:rsidR="00B37A96">
          <w:rPr>
            <w:webHidden/>
          </w:rPr>
        </w:r>
        <w:r w:rsidR="00B37A96">
          <w:rPr>
            <w:webHidden/>
          </w:rPr>
          <w:fldChar w:fldCharType="separate"/>
        </w:r>
        <w:r w:rsidR="00B37A96">
          <w:rPr>
            <w:webHidden/>
          </w:rPr>
          <w:t>50</w:t>
        </w:r>
        <w:r w:rsidR="00B37A96">
          <w:rPr>
            <w:webHidden/>
          </w:rPr>
          <w:fldChar w:fldCharType="end"/>
        </w:r>
      </w:hyperlink>
    </w:p>
    <w:p w14:paraId="7A305D89"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6" w:history="1">
        <w:r w:rsidR="00B37A96" w:rsidRPr="00CE795E">
          <w:rPr>
            <w:rStyle w:val="Hyperlink"/>
          </w:rPr>
          <w:t>Table 16</w:t>
        </w:r>
        <w:r w:rsidR="00B37A96">
          <w:rPr>
            <w:rFonts w:asciiTheme="minorHAnsi" w:eastAsiaTheme="minorEastAsia" w:hAnsiTheme="minorHAnsi" w:cstheme="minorBidi"/>
          </w:rPr>
          <w:tab/>
        </w:r>
        <w:r w:rsidR="00B37A96" w:rsidRPr="00CE795E">
          <w:rPr>
            <w:rStyle w:val="Hyperlink"/>
          </w:rPr>
          <w:t xml:space="preserve">Meta-analysis of the impact of </w:t>
        </w:r>
        <w:r w:rsidR="00B37A96" w:rsidRPr="00CE795E">
          <w:rPr>
            <w:rStyle w:val="Hyperlink"/>
            <w:vertAlign w:val="superscript"/>
          </w:rPr>
          <w:t>68</w:t>
        </w:r>
        <w:r w:rsidR="00B37A96" w:rsidRPr="00CE795E">
          <w:rPr>
            <w:rStyle w:val="Hyperlink"/>
          </w:rPr>
          <w:t xml:space="preserve">Ga-DOTATATE PET/CT compared to </w:t>
        </w:r>
        <w:r w:rsidR="00B37A96" w:rsidRPr="00CE795E">
          <w:rPr>
            <w:rStyle w:val="Hyperlink"/>
            <w:vertAlign w:val="superscript"/>
          </w:rPr>
          <w:t>111</w:t>
        </w:r>
        <w:r w:rsidR="00B37A96" w:rsidRPr="00CE795E">
          <w:rPr>
            <w:rStyle w:val="Hyperlink"/>
          </w:rPr>
          <w:t>In-octreotide on patient management</w:t>
        </w:r>
        <w:r w:rsidR="00B37A96">
          <w:rPr>
            <w:webHidden/>
          </w:rPr>
          <w:tab/>
        </w:r>
        <w:r w:rsidR="00B37A96">
          <w:rPr>
            <w:webHidden/>
          </w:rPr>
          <w:fldChar w:fldCharType="begin"/>
        </w:r>
        <w:r w:rsidR="00B37A96">
          <w:rPr>
            <w:webHidden/>
          </w:rPr>
          <w:instrText xml:space="preserve"> PAGEREF _Toc475358696 \h </w:instrText>
        </w:r>
        <w:r w:rsidR="00B37A96">
          <w:rPr>
            <w:webHidden/>
          </w:rPr>
        </w:r>
        <w:r w:rsidR="00B37A96">
          <w:rPr>
            <w:webHidden/>
          </w:rPr>
          <w:fldChar w:fldCharType="separate"/>
        </w:r>
        <w:r w:rsidR="00B37A96">
          <w:rPr>
            <w:webHidden/>
          </w:rPr>
          <w:t>52</w:t>
        </w:r>
        <w:r w:rsidR="00B37A96">
          <w:rPr>
            <w:webHidden/>
          </w:rPr>
          <w:fldChar w:fldCharType="end"/>
        </w:r>
      </w:hyperlink>
    </w:p>
    <w:p w14:paraId="2C815A7D"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7" w:history="1">
        <w:r w:rsidR="00B37A96" w:rsidRPr="00CE795E">
          <w:rPr>
            <w:rStyle w:val="Hyperlink"/>
          </w:rPr>
          <w:t>Table 17</w:t>
        </w:r>
        <w:r w:rsidR="00B37A96">
          <w:rPr>
            <w:rFonts w:asciiTheme="minorHAnsi" w:eastAsiaTheme="minorEastAsia" w:hAnsiTheme="minorHAnsi" w:cstheme="minorBidi"/>
          </w:rPr>
          <w:tab/>
        </w:r>
        <w:r w:rsidR="00B37A96" w:rsidRPr="00CE795E">
          <w:rPr>
            <w:rStyle w:val="Hyperlink"/>
          </w:rPr>
          <w:t xml:space="preserve">Change in management due to </w:t>
        </w:r>
        <w:r w:rsidR="00B37A96" w:rsidRPr="00CE795E">
          <w:rPr>
            <w:rStyle w:val="Hyperlink"/>
            <w:vertAlign w:val="superscript"/>
          </w:rPr>
          <w:t>68</w:t>
        </w:r>
        <w:r w:rsidR="00B37A96" w:rsidRPr="00CE795E">
          <w:rPr>
            <w:rStyle w:val="Hyperlink"/>
          </w:rPr>
          <w:t xml:space="preserve">Ga-DOTA-peptide PET/CT results compared to </w:t>
        </w:r>
        <w:r w:rsidR="00B37A96" w:rsidRPr="00CE795E">
          <w:rPr>
            <w:rStyle w:val="Hyperlink"/>
            <w:vertAlign w:val="superscript"/>
          </w:rPr>
          <w:t>111</w:t>
        </w:r>
        <w:r w:rsidR="00B37A96" w:rsidRPr="00CE795E">
          <w:rPr>
            <w:rStyle w:val="Hyperlink"/>
          </w:rPr>
          <w:t>In-octreotide SPECT±CT</w:t>
        </w:r>
        <w:r w:rsidR="00B37A96">
          <w:rPr>
            <w:webHidden/>
          </w:rPr>
          <w:tab/>
        </w:r>
        <w:r w:rsidR="00B37A96">
          <w:rPr>
            <w:webHidden/>
          </w:rPr>
          <w:fldChar w:fldCharType="begin"/>
        </w:r>
        <w:r w:rsidR="00B37A96">
          <w:rPr>
            <w:webHidden/>
          </w:rPr>
          <w:instrText xml:space="preserve"> PAGEREF _Toc475358697 \h </w:instrText>
        </w:r>
        <w:r w:rsidR="00B37A96">
          <w:rPr>
            <w:webHidden/>
          </w:rPr>
        </w:r>
        <w:r w:rsidR="00B37A96">
          <w:rPr>
            <w:webHidden/>
          </w:rPr>
          <w:fldChar w:fldCharType="separate"/>
        </w:r>
        <w:r w:rsidR="00B37A96">
          <w:rPr>
            <w:webHidden/>
          </w:rPr>
          <w:t>54</w:t>
        </w:r>
        <w:r w:rsidR="00B37A96">
          <w:rPr>
            <w:webHidden/>
          </w:rPr>
          <w:fldChar w:fldCharType="end"/>
        </w:r>
      </w:hyperlink>
    </w:p>
    <w:p w14:paraId="797941DA"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8" w:history="1">
        <w:r w:rsidR="00B37A96" w:rsidRPr="00CE795E">
          <w:rPr>
            <w:rStyle w:val="Hyperlink"/>
          </w:rPr>
          <w:t>Table 18</w:t>
        </w:r>
        <w:r w:rsidR="00B37A96">
          <w:rPr>
            <w:rFonts w:asciiTheme="minorHAnsi" w:eastAsiaTheme="minorEastAsia" w:hAnsiTheme="minorHAnsi" w:cstheme="minorBidi"/>
          </w:rPr>
          <w:tab/>
        </w:r>
        <w:r w:rsidR="00B37A96" w:rsidRPr="00CE795E">
          <w:rPr>
            <w:rStyle w:val="Hyperlink"/>
          </w:rPr>
          <w:t xml:space="preserve">Identification of primary tumour site in patients with NETS of unknown origin using </w:t>
        </w:r>
        <w:r w:rsidR="00B37A96" w:rsidRPr="00CE795E">
          <w:rPr>
            <w:rStyle w:val="Hyperlink"/>
            <w:vertAlign w:val="superscript"/>
          </w:rPr>
          <w:t>68</w:t>
        </w:r>
        <w:r w:rsidR="00B37A96" w:rsidRPr="00CE795E">
          <w:rPr>
            <w:rStyle w:val="Hyperlink"/>
          </w:rPr>
          <w:t>Ga-DOTA-peptide PET/CT</w:t>
        </w:r>
        <w:r w:rsidR="00B37A96">
          <w:rPr>
            <w:webHidden/>
          </w:rPr>
          <w:tab/>
        </w:r>
        <w:r w:rsidR="00B37A96">
          <w:rPr>
            <w:webHidden/>
          </w:rPr>
          <w:fldChar w:fldCharType="begin"/>
        </w:r>
        <w:r w:rsidR="00B37A96">
          <w:rPr>
            <w:webHidden/>
          </w:rPr>
          <w:instrText xml:space="preserve"> PAGEREF _Toc475358698 \h </w:instrText>
        </w:r>
        <w:r w:rsidR="00B37A96">
          <w:rPr>
            <w:webHidden/>
          </w:rPr>
        </w:r>
        <w:r w:rsidR="00B37A96">
          <w:rPr>
            <w:webHidden/>
          </w:rPr>
          <w:fldChar w:fldCharType="separate"/>
        </w:r>
        <w:r w:rsidR="00B37A96">
          <w:rPr>
            <w:webHidden/>
          </w:rPr>
          <w:t>55</w:t>
        </w:r>
        <w:r w:rsidR="00B37A96">
          <w:rPr>
            <w:webHidden/>
          </w:rPr>
          <w:fldChar w:fldCharType="end"/>
        </w:r>
      </w:hyperlink>
    </w:p>
    <w:p w14:paraId="3BE03D3C"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699" w:history="1">
        <w:r w:rsidR="00B37A96" w:rsidRPr="00CE795E">
          <w:rPr>
            <w:rStyle w:val="Hyperlink"/>
          </w:rPr>
          <w:t>Table 19</w:t>
        </w:r>
        <w:r w:rsidR="00B37A96">
          <w:rPr>
            <w:rFonts w:asciiTheme="minorHAnsi" w:eastAsiaTheme="minorEastAsia" w:hAnsiTheme="minorHAnsi" w:cstheme="minorBidi"/>
          </w:rPr>
          <w:tab/>
        </w:r>
        <w:r w:rsidR="00B37A96" w:rsidRPr="00CE795E">
          <w:rPr>
            <w:rStyle w:val="Hyperlink"/>
          </w:rPr>
          <w:t xml:space="preserve">Clinical results of PRRT with either </w:t>
        </w:r>
        <w:r w:rsidR="00B37A96" w:rsidRPr="00CE795E">
          <w:rPr>
            <w:rStyle w:val="Hyperlink"/>
            <w:vertAlign w:val="superscript"/>
          </w:rPr>
          <w:t>90</w:t>
        </w:r>
        <w:r w:rsidR="00B37A96" w:rsidRPr="00CE795E">
          <w:rPr>
            <w:rStyle w:val="Hyperlink"/>
          </w:rPr>
          <w:t xml:space="preserve">Y-octreotide or </w:t>
        </w:r>
        <w:r w:rsidR="00B37A96" w:rsidRPr="00CE795E">
          <w:rPr>
            <w:rStyle w:val="Hyperlink"/>
            <w:vertAlign w:val="superscript"/>
          </w:rPr>
          <w:t>177</w:t>
        </w:r>
        <w:r w:rsidR="00B37A96" w:rsidRPr="00CE795E">
          <w:rPr>
            <w:rStyle w:val="Hyperlink"/>
          </w:rPr>
          <w:t>Lu-octreotate in GEP NETs</w:t>
        </w:r>
        <w:r w:rsidR="00B37A96">
          <w:rPr>
            <w:webHidden/>
          </w:rPr>
          <w:tab/>
        </w:r>
        <w:r w:rsidR="00B37A96">
          <w:rPr>
            <w:webHidden/>
          </w:rPr>
          <w:fldChar w:fldCharType="begin"/>
        </w:r>
        <w:r w:rsidR="00B37A96">
          <w:rPr>
            <w:webHidden/>
          </w:rPr>
          <w:instrText xml:space="preserve"> PAGEREF _Toc475358699 \h </w:instrText>
        </w:r>
        <w:r w:rsidR="00B37A96">
          <w:rPr>
            <w:webHidden/>
          </w:rPr>
        </w:r>
        <w:r w:rsidR="00B37A96">
          <w:rPr>
            <w:webHidden/>
          </w:rPr>
          <w:fldChar w:fldCharType="separate"/>
        </w:r>
        <w:r w:rsidR="00B37A96">
          <w:rPr>
            <w:webHidden/>
          </w:rPr>
          <w:t>63</w:t>
        </w:r>
        <w:r w:rsidR="00B37A96">
          <w:rPr>
            <w:webHidden/>
          </w:rPr>
          <w:fldChar w:fldCharType="end"/>
        </w:r>
      </w:hyperlink>
    </w:p>
    <w:p w14:paraId="2499F626"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0" w:history="1">
        <w:r w:rsidR="00B37A96" w:rsidRPr="00CE795E">
          <w:rPr>
            <w:rStyle w:val="Hyperlink"/>
          </w:rPr>
          <w:t>Table 20</w:t>
        </w:r>
        <w:r w:rsidR="00B37A96">
          <w:rPr>
            <w:rFonts w:asciiTheme="minorHAnsi" w:eastAsiaTheme="minorEastAsia" w:hAnsiTheme="minorHAnsi" w:cstheme="minorBidi"/>
          </w:rPr>
          <w:tab/>
        </w:r>
        <w:r w:rsidR="00B37A96" w:rsidRPr="00CE795E">
          <w:rPr>
            <w:rStyle w:val="Hyperlink"/>
          </w:rPr>
          <w:t xml:space="preserve">Overall survival and progression-free survival for patients having PRRT using </w:t>
        </w:r>
        <w:r w:rsidR="00B37A96" w:rsidRPr="00CE795E">
          <w:rPr>
            <w:rStyle w:val="Hyperlink"/>
            <w:vertAlign w:val="superscript"/>
          </w:rPr>
          <w:t>90</w:t>
        </w:r>
        <w:r w:rsidR="00B37A96" w:rsidRPr="00CE795E">
          <w:rPr>
            <w:rStyle w:val="Hyperlink"/>
          </w:rPr>
          <w:t xml:space="preserve">Y-octreotide compared with </w:t>
        </w:r>
        <w:r w:rsidR="00B37A96" w:rsidRPr="00CE795E">
          <w:rPr>
            <w:rStyle w:val="Hyperlink"/>
            <w:vertAlign w:val="superscript"/>
          </w:rPr>
          <w:t>177</w:t>
        </w:r>
        <w:r w:rsidR="00B37A96" w:rsidRPr="00CE795E">
          <w:rPr>
            <w:rStyle w:val="Hyperlink"/>
          </w:rPr>
          <w:t>Lu-octreotate</w:t>
        </w:r>
        <w:r w:rsidR="00B37A96">
          <w:rPr>
            <w:webHidden/>
          </w:rPr>
          <w:tab/>
        </w:r>
        <w:r w:rsidR="00B37A96">
          <w:rPr>
            <w:webHidden/>
          </w:rPr>
          <w:fldChar w:fldCharType="begin"/>
        </w:r>
        <w:r w:rsidR="00B37A96">
          <w:rPr>
            <w:webHidden/>
          </w:rPr>
          <w:instrText xml:space="preserve"> PAGEREF _Toc475358700 \h </w:instrText>
        </w:r>
        <w:r w:rsidR="00B37A96">
          <w:rPr>
            <w:webHidden/>
          </w:rPr>
        </w:r>
        <w:r w:rsidR="00B37A96">
          <w:rPr>
            <w:webHidden/>
          </w:rPr>
          <w:fldChar w:fldCharType="separate"/>
        </w:r>
        <w:r w:rsidR="00B37A96">
          <w:rPr>
            <w:webHidden/>
          </w:rPr>
          <w:t>64</w:t>
        </w:r>
        <w:r w:rsidR="00B37A96">
          <w:rPr>
            <w:webHidden/>
          </w:rPr>
          <w:fldChar w:fldCharType="end"/>
        </w:r>
      </w:hyperlink>
    </w:p>
    <w:p w14:paraId="4184D0FE"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1" w:history="1">
        <w:r w:rsidR="00B37A96" w:rsidRPr="00CE795E">
          <w:rPr>
            <w:rStyle w:val="Hyperlink"/>
          </w:rPr>
          <w:t>Table 21</w:t>
        </w:r>
        <w:r w:rsidR="00B37A96">
          <w:rPr>
            <w:rFonts w:asciiTheme="minorHAnsi" w:eastAsiaTheme="minorEastAsia" w:hAnsiTheme="minorHAnsi" w:cstheme="minorBidi"/>
          </w:rPr>
          <w:tab/>
        </w:r>
        <w:r w:rsidR="00B37A96" w:rsidRPr="00CE795E">
          <w:rPr>
            <w:rStyle w:val="Hyperlink"/>
          </w:rPr>
          <w:t xml:space="preserve">Long-term toxicity of PRRT with either </w:t>
        </w:r>
        <w:r w:rsidR="00B37A96" w:rsidRPr="00CE795E">
          <w:rPr>
            <w:rStyle w:val="Hyperlink"/>
            <w:vertAlign w:val="superscript"/>
          </w:rPr>
          <w:t>90</w:t>
        </w:r>
        <w:r w:rsidR="00B37A96" w:rsidRPr="00CE795E">
          <w:rPr>
            <w:rStyle w:val="Hyperlink"/>
          </w:rPr>
          <w:t xml:space="preserve">Y-octreotide or </w:t>
        </w:r>
        <w:r w:rsidR="00B37A96" w:rsidRPr="00CE795E">
          <w:rPr>
            <w:rStyle w:val="Hyperlink"/>
            <w:vertAlign w:val="superscript"/>
          </w:rPr>
          <w:t>177</w:t>
        </w:r>
        <w:r w:rsidR="00B37A96" w:rsidRPr="00CE795E">
          <w:rPr>
            <w:rStyle w:val="Hyperlink"/>
          </w:rPr>
          <w:t>Lu-octreotate</w:t>
        </w:r>
        <w:r w:rsidR="00B37A96">
          <w:rPr>
            <w:webHidden/>
          </w:rPr>
          <w:tab/>
        </w:r>
        <w:r w:rsidR="00B37A96">
          <w:rPr>
            <w:webHidden/>
          </w:rPr>
          <w:fldChar w:fldCharType="begin"/>
        </w:r>
        <w:r w:rsidR="00B37A96">
          <w:rPr>
            <w:webHidden/>
          </w:rPr>
          <w:instrText xml:space="preserve"> PAGEREF _Toc475358701 \h </w:instrText>
        </w:r>
        <w:r w:rsidR="00B37A96">
          <w:rPr>
            <w:webHidden/>
          </w:rPr>
        </w:r>
        <w:r w:rsidR="00B37A96">
          <w:rPr>
            <w:webHidden/>
          </w:rPr>
          <w:fldChar w:fldCharType="separate"/>
        </w:r>
        <w:r w:rsidR="00B37A96">
          <w:rPr>
            <w:webHidden/>
          </w:rPr>
          <w:t>64</w:t>
        </w:r>
        <w:r w:rsidR="00B37A96">
          <w:rPr>
            <w:webHidden/>
          </w:rPr>
          <w:fldChar w:fldCharType="end"/>
        </w:r>
      </w:hyperlink>
    </w:p>
    <w:p w14:paraId="1F527B2A"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2" w:history="1">
        <w:r w:rsidR="00B37A96" w:rsidRPr="00CE795E">
          <w:rPr>
            <w:rStyle w:val="Hyperlink"/>
          </w:rPr>
          <w:t>Table 22</w:t>
        </w:r>
        <w:r w:rsidR="00B37A96">
          <w:rPr>
            <w:rFonts w:asciiTheme="minorHAnsi" w:eastAsiaTheme="minorEastAsia" w:hAnsiTheme="minorHAnsi" w:cstheme="minorBidi"/>
          </w:rPr>
          <w:tab/>
        </w:r>
        <w:r w:rsidR="00B37A96" w:rsidRPr="00CE795E">
          <w:rPr>
            <w:rStyle w:val="Hyperlink"/>
          </w:rPr>
          <w:t>Parameters and data sources used in the financial analysis</w:t>
        </w:r>
        <w:r w:rsidR="00B37A96">
          <w:rPr>
            <w:webHidden/>
          </w:rPr>
          <w:tab/>
        </w:r>
        <w:r w:rsidR="00B37A96">
          <w:rPr>
            <w:webHidden/>
          </w:rPr>
          <w:fldChar w:fldCharType="begin"/>
        </w:r>
        <w:r w:rsidR="00B37A96">
          <w:rPr>
            <w:webHidden/>
          </w:rPr>
          <w:instrText xml:space="preserve"> PAGEREF _Toc475358702 \h </w:instrText>
        </w:r>
        <w:r w:rsidR="00B37A96">
          <w:rPr>
            <w:webHidden/>
          </w:rPr>
        </w:r>
        <w:r w:rsidR="00B37A96">
          <w:rPr>
            <w:webHidden/>
          </w:rPr>
          <w:fldChar w:fldCharType="separate"/>
        </w:r>
        <w:r w:rsidR="00B37A96">
          <w:rPr>
            <w:webHidden/>
          </w:rPr>
          <w:t>75</w:t>
        </w:r>
        <w:r w:rsidR="00B37A96">
          <w:rPr>
            <w:webHidden/>
          </w:rPr>
          <w:fldChar w:fldCharType="end"/>
        </w:r>
      </w:hyperlink>
    </w:p>
    <w:p w14:paraId="3A4BBA66"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3" w:history="1">
        <w:r w:rsidR="00B37A96" w:rsidRPr="00CE795E">
          <w:rPr>
            <w:rStyle w:val="Hyperlink"/>
          </w:rPr>
          <w:t>Table 23</w:t>
        </w:r>
        <w:r w:rsidR="00B37A96">
          <w:rPr>
            <w:rFonts w:asciiTheme="minorHAnsi" w:eastAsiaTheme="minorEastAsia" w:hAnsiTheme="minorHAnsi" w:cstheme="minorBidi"/>
          </w:rPr>
          <w:tab/>
        </w:r>
        <w:r w:rsidR="00B37A96" w:rsidRPr="00CE795E">
          <w:rPr>
            <w:rStyle w:val="Hyperlink"/>
          </w:rPr>
          <w:t xml:space="preserve">Estimated number of patients who would be eligible for </w:t>
        </w:r>
        <w:r w:rsidR="00B37A96" w:rsidRPr="00CE795E">
          <w:rPr>
            <w:rStyle w:val="Hyperlink"/>
            <w:vertAlign w:val="superscript"/>
          </w:rPr>
          <w:t>68</w:t>
        </w:r>
        <w:r w:rsidR="00B37A96" w:rsidRPr="00CE795E">
          <w:rPr>
            <w:rStyle w:val="Hyperlink"/>
          </w:rPr>
          <w:t>Ga-DOTA-peptide PET/CT to provide diagnostic clarification to confirm/refute a diagnosis of GEP NET (subgroup 1), 2017–18 to 2021–22</w:t>
        </w:r>
        <w:r w:rsidR="00B37A96">
          <w:rPr>
            <w:webHidden/>
          </w:rPr>
          <w:tab/>
        </w:r>
        <w:r w:rsidR="00B37A96">
          <w:rPr>
            <w:webHidden/>
          </w:rPr>
          <w:fldChar w:fldCharType="begin"/>
        </w:r>
        <w:r w:rsidR="00B37A96">
          <w:rPr>
            <w:webHidden/>
          </w:rPr>
          <w:instrText xml:space="preserve"> PAGEREF _Toc475358703 \h </w:instrText>
        </w:r>
        <w:r w:rsidR="00B37A96">
          <w:rPr>
            <w:webHidden/>
          </w:rPr>
        </w:r>
        <w:r w:rsidR="00B37A96">
          <w:rPr>
            <w:webHidden/>
          </w:rPr>
          <w:fldChar w:fldCharType="separate"/>
        </w:r>
        <w:r w:rsidR="00B37A96">
          <w:rPr>
            <w:webHidden/>
          </w:rPr>
          <w:t>77</w:t>
        </w:r>
        <w:r w:rsidR="00B37A96">
          <w:rPr>
            <w:webHidden/>
          </w:rPr>
          <w:fldChar w:fldCharType="end"/>
        </w:r>
      </w:hyperlink>
    </w:p>
    <w:p w14:paraId="063AA11E"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4" w:history="1">
        <w:r w:rsidR="00B37A96" w:rsidRPr="00CE795E">
          <w:rPr>
            <w:rStyle w:val="Hyperlink"/>
          </w:rPr>
          <w:t>Table 24</w:t>
        </w:r>
        <w:r w:rsidR="00B37A96">
          <w:rPr>
            <w:rFonts w:asciiTheme="minorHAnsi" w:eastAsiaTheme="minorEastAsia" w:hAnsiTheme="minorHAnsi" w:cstheme="minorBidi"/>
          </w:rPr>
          <w:tab/>
        </w:r>
        <w:r w:rsidR="00B37A96" w:rsidRPr="00CE795E">
          <w:rPr>
            <w:rStyle w:val="Hyperlink"/>
          </w:rPr>
          <w:t xml:space="preserve">Estimated number of patients who would be eligible for </w:t>
        </w:r>
        <w:r w:rsidR="00B37A96" w:rsidRPr="00CE795E">
          <w:rPr>
            <w:rStyle w:val="Hyperlink"/>
            <w:vertAlign w:val="superscript"/>
          </w:rPr>
          <w:t>68</w:t>
        </w:r>
        <w:r w:rsidR="00B37A96" w:rsidRPr="00CE795E">
          <w:rPr>
            <w:rStyle w:val="Hyperlink"/>
          </w:rPr>
          <w:t>Ga-DOTA-peptide PET in surgically amenable patients to exclude additional disease sites (subgroup 2), 2017–18 to 2021–22</w:t>
        </w:r>
        <w:r w:rsidR="00B37A96">
          <w:rPr>
            <w:webHidden/>
          </w:rPr>
          <w:tab/>
        </w:r>
        <w:r w:rsidR="00B37A96">
          <w:rPr>
            <w:webHidden/>
          </w:rPr>
          <w:fldChar w:fldCharType="begin"/>
        </w:r>
        <w:r w:rsidR="00B37A96">
          <w:rPr>
            <w:webHidden/>
          </w:rPr>
          <w:instrText xml:space="preserve"> PAGEREF _Toc475358704 \h </w:instrText>
        </w:r>
        <w:r w:rsidR="00B37A96">
          <w:rPr>
            <w:webHidden/>
          </w:rPr>
        </w:r>
        <w:r w:rsidR="00B37A96">
          <w:rPr>
            <w:webHidden/>
          </w:rPr>
          <w:fldChar w:fldCharType="separate"/>
        </w:r>
        <w:r w:rsidR="00B37A96">
          <w:rPr>
            <w:webHidden/>
          </w:rPr>
          <w:t>78</w:t>
        </w:r>
        <w:r w:rsidR="00B37A96">
          <w:rPr>
            <w:webHidden/>
          </w:rPr>
          <w:fldChar w:fldCharType="end"/>
        </w:r>
      </w:hyperlink>
    </w:p>
    <w:p w14:paraId="1243A902"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5" w:history="1">
        <w:r w:rsidR="00B37A96" w:rsidRPr="00CE795E">
          <w:rPr>
            <w:rStyle w:val="Hyperlink"/>
          </w:rPr>
          <w:t>Table 25</w:t>
        </w:r>
        <w:r w:rsidR="00B37A96">
          <w:rPr>
            <w:rFonts w:asciiTheme="minorHAnsi" w:eastAsiaTheme="minorEastAsia" w:hAnsiTheme="minorHAnsi" w:cstheme="minorBidi"/>
          </w:rPr>
          <w:tab/>
        </w:r>
        <w:r w:rsidR="00B37A96" w:rsidRPr="00CE795E">
          <w:rPr>
            <w:rStyle w:val="Hyperlink"/>
          </w:rPr>
          <w:t>Estimated number of services expected to be MBS funded, 2017–18 to 2021–22</w:t>
        </w:r>
        <w:r w:rsidR="00B37A96">
          <w:rPr>
            <w:webHidden/>
          </w:rPr>
          <w:tab/>
        </w:r>
        <w:r w:rsidR="00B37A96">
          <w:rPr>
            <w:webHidden/>
          </w:rPr>
          <w:fldChar w:fldCharType="begin"/>
        </w:r>
        <w:r w:rsidR="00B37A96">
          <w:rPr>
            <w:webHidden/>
          </w:rPr>
          <w:instrText xml:space="preserve"> PAGEREF _Toc475358705 \h </w:instrText>
        </w:r>
        <w:r w:rsidR="00B37A96">
          <w:rPr>
            <w:webHidden/>
          </w:rPr>
        </w:r>
        <w:r w:rsidR="00B37A96">
          <w:rPr>
            <w:webHidden/>
          </w:rPr>
          <w:fldChar w:fldCharType="separate"/>
        </w:r>
        <w:r w:rsidR="00B37A96">
          <w:rPr>
            <w:webHidden/>
          </w:rPr>
          <w:t>79</w:t>
        </w:r>
        <w:r w:rsidR="00B37A96">
          <w:rPr>
            <w:webHidden/>
          </w:rPr>
          <w:fldChar w:fldCharType="end"/>
        </w:r>
      </w:hyperlink>
    </w:p>
    <w:p w14:paraId="48B7728A"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6" w:history="1">
        <w:r w:rsidR="00B37A96" w:rsidRPr="00CE795E">
          <w:rPr>
            <w:rStyle w:val="Hyperlink"/>
          </w:rPr>
          <w:t>Table 26</w:t>
        </w:r>
        <w:r w:rsidR="00B37A96">
          <w:rPr>
            <w:rFonts w:asciiTheme="minorHAnsi" w:eastAsiaTheme="minorEastAsia" w:hAnsiTheme="minorHAnsi" w:cstheme="minorBidi"/>
          </w:rPr>
          <w:tab/>
        </w:r>
        <w:r w:rsidR="00B37A96" w:rsidRPr="00CE795E">
          <w:rPr>
            <w:rStyle w:val="Hyperlink"/>
          </w:rPr>
          <w:t xml:space="preserve">MBS data and cost of </w:t>
        </w:r>
        <w:r w:rsidR="00B37A96" w:rsidRPr="00CE795E">
          <w:rPr>
            <w:rStyle w:val="Hyperlink"/>
            <w:vertAlign w:val="superscript"/>
          </w:rPr>
          <w:t>111</w:t>
        </w:r>
        <w:r w:rsidR="00B37A96" w:rsidRPr="00CE795E">
          <w:rPr>
            <w:rStyle w:val="Hyperlink"/>
          </w:rPr>
          <w:t>In-octreotide SPECT and CT scan, 2015–16</w:t>
        </w:r>
        <w:r w:rsidR="00B37A96">
          <w:rPr>
            <w:webHidden/>
          </w:rPr>
          <w:tab/>
        </w:r>
        <w:r w:rsidR="00B37A96">
          <w:rPr>
            <w:webHidden/>
          </w:rPr>
          <w:fldChar w:fldCharType="begin"/>
        </w:r>
        <w:r w:rsidR="00B37A96">
          <w:rPr>
            <w:webHidden/>
          </w:rPr>
          <w:instrText xml:space="preserve"> PAGEREF _Toc475358706 \h </w:instrText>
        </w:r>
        <w:r w:rsidR="00B37A96">
          <w:rPr>
            <w:webHidden/>
          </w:rPr>
        </w:r>
        <w:r w:rsidR="00B37A96">
          <w:rPr>
            <w:webHidden/>
          </w:rPr>
          <w:fldChar w:fldCharType="separate"/>
        </w:r>
        <w:r w:rsidR="00B37A96">
          <w:rPr>
            <w:webHidden/>
          </w:rPr>
          <w:t>79</w:t>
        </w:r>
        <w:r w:rsidR="00B37A96">
          <w:rPr>
            <w:webHidden/>
          </w:rPr>
          <w:fldChar w:fldCharType="end"/>
        </w:r>
      </w:hyperlink>
    </w:p>
    <w:p w14:paraId="40B1F68B"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7" w:history="1">
        <w:r w:rsidR="00B37A96" w:rsidRPr="00CE795E">
          <w:rPr>
            <w:rStyle w:val="Hyperlink"/>
          </w:rPr>
          <w:t>Table 27</w:t>
        </w:r>
        <w:r w:rsidR="00B37A96">
          <w:rPr>
            <w:rFonts w:asciiTheme="minorHAnsi" w:eastAsiaTheme="minorEastAsia" w:hAnsiTheme="minorHAnsi" w:cstheme="minorBidi"/>
          </w:rPr>
          <w:tab/>
        </w:r>
        <w:r w:rsidR="00B37A96" w:rsidRPr="00CE795E">
          <w:rPr>
            <w:rStyle w:val="Hyperlink"/>
          </w:rPr>
          <w:t xml:space="preserve">Estimated MBS and patient contribution costs of the proposed </w:t>
        </w:r>
        <w:r w:rsidR="00B37A96" w:rsidRPr="00CE795E">
          <w:rPr>
            <w:rStyle w:val="Hyperlink"/>
            <w:vertAlign w:val="superscript"/>
          </w:rPr>
          <w:t>68</w:t>
        </w:r>
        <w:r w:rsidR="00B37A96" w:rsidRPr="00CE795E">
          <w:rPr>
            <w:rStyle w:val="Hyperlink"/>
          </w:rPr>
          <w:t>Ga-DOTA-peptide PET/CT service, 2017–18 to 2021–22</w:t>
        </w:r>
        <w:r w:rsidR="00B37A96">
          <w:rPr>
            <w:webHidden/>
          </w:rPr>
          <w:tab/>
        </w:r>
        <w:r w:rsidR="00B37A96">
          <w:rPr>
            <w:webHidden/>
          </w:rPr>
          <w:fldChar w:fldCharType="begin"/>
        </w:r>
        <w:r w:rsidR="00B37A96">
          <w:rPr>
            <w:webHidden/>
          </w:rPr>
          <w:instrText xml:space="preserve"> PAGEREF _Toc475358707 \h </w:instrText>
        </w:r>
        <w:r w:rsidR="00B37A96">
          <w:rPr>
            <w:webHidden/>
          </w:rPr>
        </w:r>
        <w:r w:rsidR="00B37A96">
          <w:rPr>
            <w:webHidden/>
          </w:rPr>
          <w:fldChar w:fldCharType="separate"/>
        </w:r>
        <w:r w:rsidR="00B37A96">
          <w:rPr>
            <w:webHidden/>
          </w:rPr>
          <w:t>80</w:t>
        </w:r>
        <w:r w:rsidR="00B37A96">
          <w:rPr>
            <w:webHidden/>
          </w:rPr>
          <w:fldChar w:fldCharType="end"/>
        </w:r>
      </w:hyperlink>
    </w:p>
    <w:p w14:paraId="064C073E"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8" w:history="1">
        <w:r w:rsidR="00B37A96" w:rsidRPr="00CE795E">
          <w:rPr>
            <w:rStyle w:val="Hyperlink"/>
          </w:rPr>
          <w:t>Table 28</w:t>
        </w:r>
        <w:r w:rsidR="00B37A96">
          <w:rPr>
            <w:rFonts w:asciiTheme="minorHAnsi" w:eastAsiaTheme="minorEastAsia" w:hAnsiTheme="minorHAnsi" w:cstheme="minorBidi"/>
          </w:rPr>
          <w:tab/>
        </w:r>
        <w:r w:rsidR="00B37A96" w:rsidRPr="00CE795E">
          <w:rPr>
            <w:rStyle w:val="Hyperlink"/>
          </w:rPr>
          <w:t>Estimation of the number of comparator services offset</w:t>
        </w:r>
        <w:r w:rsidR="00B37A96">
          <w:rPr>
            <w:webHidden/>
          </w:rPr>
          <w:tab/>
        </w:r>
        <w:r w:rsidR="00B37A96">
          <w:rPr>
            <w:webHidden/>
          </w:rPr>
          <w:fldChar w:fldCharType="begin"/>
        </w:r>
        <w:r w:rsidR="00B37A96">
          <w:rPr>
            <w:webHidden/>
          </w:rPr>
          <w:instrText xml:space="preserve"> PAGEREF _Toc475358708 \h </w:instrText>
        </w:r>
        <w:r w:rsidR="00B37A96">
          <w:rPr>
            <w:webHidden/>
          </w:rPr>
        </w:r>
        <w:r w:rsidR="00B37A96">
          <w:rPr>
            <w:webHidden/>
          </w:rPr>
          <w:fldChar w:fldCharType="separate"/>
        </w:r>
        <w:r w:rsidR="00B37A96">
          <w:rPr>
            <w:webHidden/>
          </w:rPr>
          <w:t>81</w:t>
        </w:r>
        <w:r w:rsidR="00B37A96">
          <w:rPr>
            <w:webHidden/>
          </w:rPr>
          <w:fldChar w:fldCharType="end"/>
        </w:r>
      </w:hyperlink>
    </w:p>
    <w:p w14:paraId="2DBE99B6"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09" w:history="1">
        <w:r w:rsidR="00B37A96" w:rsidRPr="00CE795E">
          <w:rPr>
            <w:rStyle w:val="Hyperlink"/>
          </w:rPr>
          <w:t>Table 29</w:t>
        </w:r>
        <w:r w:rsidR="00B37A96">
          <w:rPr>
            <w:rFonts w:asciiTheme="minorHAnsi" w:eastAsiaTheme="minorEastAsia" w:hAnsiTheme="minorHAnsi" w:cstheme="minorBidi"/>
          </w:rPr>
          <w:tab/>
        </w:r>
        <w:r w:rsidR="00B37A96" w:rsidRPr="00CE795E">
          <w:rPr>
            <w:rStyle w:val="Hyperlink"/>
          </w:rPr>
          <w:t xml:space="preserve">Total costs offset by replacement of </w:t>
        </w:r>
        <w:r w:rsidR="00B37A96" w:rsidRPr="00CE795E">
          <w:rPr>
            <w:rStyle w:val="Hyperlink"/>
            <w:vertAlign w:val="superscript"/>
          </w:rPr>
          <w:t>111</w:t>
        </w:r>
        <w:r w:rsidR="00B37A96" w:rsidRPr="00CE795E">
          <w:rPr>
            <w:rStyle w:val="Hyperlink"/>
          </w:rPr>
          <w:t>In-octreotide SPECT</w:t>
        </w:r>
        <w:r w:rsidR="00B37A96" w:rsidRPr="00CE795E">
          <w:rPr>
            <w:rStyle w:val="Hyperlink"/>
            <w:lang w:eastAsia="en-US"/>
          </w:rPr>
          <w:t xml:space="preserve">±CT </w:t>
        </w:r>
        <w:r w:rsidR="00B37A96" w:rsidRPr="00CE795E">
          <w:rPr>
            <w:rStyle w:val="Hyperlink"/>
          </w:rPr>
          <w:t>services</w:t>
        </w:r>
        <w:r w:rsidR="00B37A96">
          <w:rPr>
            <w:webHidden/>
          </w:rPr>
          <w:tab/>
        </w:r>
        <w:r w:rsidR="00B37A96">
          <w:rPr>
            <w:webHidden/>
          </w:rPr>
          <w:fldChar w:fldCharType="begin"/>
        </w:r>
        <w:r w:rsidR="00B37A96">
          <w:rPr>
            <w:webHidden/>
          </w:rPr>
          <w:instrText xml:space="preserve"> PAGEREF _Toc475358709 \h </w:instrText>
        </w:r>
        <w:r w:rsidR="00B37A96">
          <w:rPr>
            <w:webHidden/>
          </w:rPr>
        </w:r>
        <w:r w:rsidR="00B37A96">
          <w:rPr>
            <w:webHidden/>
          </w:rPr>
          <w:fldChar w:fldCharType="separate"/>
        </w:r>
        <w:r w:rsidR="00B37A96">
          <w:rPr>
            <w:webHidden/>
          </w:rPr>
          <w:t>81</w:t>
        </w:r>
        <w:r w:rsidR="00B37A96">
          <w:rPr>
            <w:webHidden/>
          </w:rPr>
          <w:fldChar w:fldCharType="end"/>
        </w:r>
      </w:hyperlink>
    </w:p>
    <w:p w14:paraId="041B99D6"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0" w:history="1">
        <w:r w:rsidR="00B37A96" w:rsidRPr="00CE795E">
          <w:rPr>
            <w:rStyle w:val="Hyperlink"/>
          </w:rPr>
          <w:t>Table 30</w:t>
        </w:r>
        <w:r w:rsidR="00B37A96">
          <w:rPr>
            <w:rFonts w:asciiTheme="minorHAnsi" w:eastAsiaTheme="minorEastAsia" w:hAnsiTheme="minorHAnsi" w:cstheme="minorBidi"/>
          </w:rPr>
          <w:tab/>
        </w:r>
        <w:r w:rsidR="00B37A96" w:rsidRPr="00CE795E">
          <w:rPr>
            <w:rStyle w:val="Hyperlink"/>
          </w:rPr>
          <w:t xml:space="preserve">Net costs to the MBS associated with </w:t>
        </w:r>
        <w:r w:rsidR="00B37A96" w:rsidRPr="00CE795E">
          <w:rPr>
            <w:rStyle w:val="Hyperlink"/>
            <w:vertAlign w:val="superscript"/>
          </w:rPr>
          <w:t>68</w:t>
        </w:r>
        <w:r w:rsidR="00B37A96" w:rsidRPr="00CE795E">
          <w:rPr>
            <w:rStyle w:val="Hyperlink"/>
          </w:rPr>
          <w:t>Ga-DOTA-peptide PET/CTs</w:t>
        </w:r>
        <w:r w:rsidR="00B37A96">
          <w:rPr>
            <w:webHidden/>
          </w:rPr>
          <w:tab/>
        </w:r>
        <w:r w:rsidR="00B37A96">
          <w:rPr>
            <w:webHidden/>
          </w:rPr>
          <w:fldChar w:fldCharType="begin"/>
        </w:r>
        <w:r w:rsidR="00B37A96">
          <w:rPr>
            <w:webHidden/>
          </w:rPr>
          <w:instrText xml:space="preserve"> PAGEREF _Toc475358710 \h </w:instrText>
        </w:r>
        <w:r w:rsidR="00B37A96">
          <w:rPr>
            <w:webHidden/>
          </w:rPr>
        </w:r>
        <w:r w:rsidR="00B37A96">
          <w:rPr>
            <w:webHidden/>
          </w:rPr>
          <w:fldChar w:fldCharType="separate"/>
        </w:r>
        <w:r w:rsidR="00B37A96">
          <w:rPr>
            <w:webHidden/>
          </w:rPr>
          <w:t>82</w:t>
        </w:r>
        <w:r w:rsidR="00B37A96">
          <w:rPr>
            <w:webHidden/>
          </w:rPr>
          <w:fldChar w:fldCharType="end"/>
        </w:r>
      </w:hyperlink>
    </w:p>
    <w:p w14:paraId="31E95B7E"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1" w:history="1">
        <w:r w:rsidR="00B37A96" w:rsidRPr="00CE795E">
          <w:rPr>
            <w:rStyle w:val="Hyperlink"/>
          </w:rPr>
          <w:t>Table 31</w:t>
        </w:r>
        <w:r w:rsidR="00B37A96">
          <w:rPr>
            <w:rFonts w:asciiTheme="minorHAnsi" w:eastAsiaTheme="minorEastAsia" w:hAnsiTheme="minorHAnsi" w:cstheme="minorBidi"/>
          </w:rPr>
          <w:tab/>
        </w:r>
        <w:r w:rsidR="00B37A96" w:rsidRPr="00CE795E">
          <w:rPr>
            <w:rStyle w:val="Hyperlink"/>
          </w:rPr>
          <w:t>Cost implications for other healthcare budgets</w:t>
        </w:r>
        <w:r w:rsidR="00B37A96" w:rsidRPr="00CE795E">
          <w:rPr>
            <w:rStyle w:val="Hyperlink"/>
            <w:vertAlign w:val="superscript"/>
          </w:rPr>
          <w:t>a</w:t>
        </w:r>
        <w:r w:rsidR="00B37A96">
          <w:rPr>
            <w:webHidden/>
          </w:rPr>
          <w:tab/>
        </w:r>
        <w:r w:rsidR="00B37A96">
          <w:rPr>
            <w:webHidden/>
          </w:rPr>
          <w:fldChar w:fldCharType="begin"/>
        </w:r>
        <w:r w:rsidR="00B37A96">
          <w:rPr>
            <w:webHidden/>
          </w:rPr>
          <w:instrText xml:space="preserve"> PAGEREF _Toc475358711 \h </w:instrText>
        </w:r>
        <w:r w:rsidR="00B37A96">
          <w:rPr>
            <w:webHidden/>
          </w:rPr>
        </w:r>
        <w:r w:rsidR="00B37A96">
          <w:rPr>
            <w:webHidden/>
          </w:rPr>
          <w:fldChar w:fldCharType="separate"/>
        </w:r>
        <w:r w:rsidR="00B37A96">
          <w:rPr>
            <w:webHidden/>
          </w:rPr>
          <w:t>83</w:t>
        </w:r>
        <w:r w:rsidR="00B37A96">
          <w:rPr>
            <w:webHidden/>
          </w:rPr>
          <w:fldChar w:fldCharType="end"/>
        </w:r>
      </w:hyperlink>
    </w:p>
    <w:p w14:paraId="6067C5D1"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2" w:history="1">
        <w:r w:rsidR="00B37A96" w:rsidRPr="00CE795E">
          <w:rPr>
            <w:rStyle w:val="Hyperlink"/>
          </w:rPr>
          <w:t>Table 32</w:t>
        </w:r>
        <w:r w:rsidR="00B37A96">
          <w:rPr>
            <w:rFonts w:asciiTheme="minorHAnsi" w:eastAsiaTheme="minorEastAsia" w:hAnsiTheme="minorHAnsi" w:cstheme="minorBidi"/>
          </w:rPr>
          <w:tab/>
        </w:r>
        <w:r w:rsidR="00B37A96" w:rsidRPr="00CE795E">
          <w:rPr>
            <w:rStyle w:val="Hyperlink"/>
          </w:rPr>
          <w:t xml:space="preserve">Net costs to patients associated with listing of </w:t>
        </w:r>
        <w:r w:rsidR="00B37A96" w:rsidRPr="00CE795E">
          <w:rPr>
            <w:rStyle w:val="Hyperlink"/>
            <w:vertAlign w:val="superscript"/>
          </w:rPr>
          <w:t>68</w:t>
        </w:r>
        <w:r w:rsidR="00B37A96" w:rsidRPr="00CE795E">
          <w:rPr>
            <w:rStyle w:val="Hyperlink"/>
          </w:rPr>
          <w:t>Ga-DOTA-peptide PET/CT</w:t>
        </w:r>
        <w:r w:rsidR="00B37A96">
          <w:rPr>
            <w:webHidden/>
          </w:rPr>
          <w:tab/>
        </w:r>
        <w:r w:rsidR="00B37A96">
          <w:rPr>
            <w:webHidden/>
          </w:rPr>
          <w:fldChar w:fldCharType="begin"/>
        </w:r>
        <w:r w:rsidR="00B37A96">
          <w:rPr>
            <w:webHidden/>
          </w:rPr>
          <w:instrText xml:space="preserve"> PAGEREF _Toc475358712 \h </w:instrText>
        </w:r>
        <w:r w:rsidR="00B37A96">
          <w:rPr>
            <w:webHidden/>
          </w:rPr>
        </w:r>
        <w:r w:rsidR="00B37A96">
          <w:rPr>
            <w:webHidden/>
          </w:rPr>
          <w:fldChar w:fldCharType="separate"/>
        </w:r>
        <w:r w:rsidR="00B37A96">
          <w:rPr>
            <w:webHidden/>
          </w:rPr>
          <w:t>83</w:t>
        </w:r>
        <w:r w:rsidR="00B37A96">
          <w:rPr>
            <w:webHidden/>
          </w:rPr>
          <w:fldChar w:fldCharType="end"/>
        </w:r>
      </w:hyperlink>
    </w:p>
    <w:p w14:paraId="081CC2FD"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3" w:history="1">
        <w:r w:rsidR="00B37A96" w:rsidRPr="00CE795E">
          <w:rPr>
            <w:rStyle w:val="Hyperlink"/>
          </w:rPr>
          <w:t>Table 33</w:t>
        </w:r>
        <w:r w:rsidR="00B37A96">
          <w:rPr>
            <w:rFonts w:asciiTheme="minorHAnsi" w:eastAsiaTheme="minorEastAsia" w:hAnsiTheme="minorHAnsi" w:cstheme="minorBidi"/>
          </w:rPr>
          <w:tab/>
        </w:r>
        <w:r w:rsidR="00B37A96" w:rsidRPr="00CE795E">
          <w:rPr>
            <w:rStyle w:val="Hyperlink"/>
          </w:rPr>
          <w:t xml:space="preserve">Sensitivity analysis of financial implications of listing </w:t>
        </w:r>
        <w:r w:rsidR="00B37A96" w:rsidRPr="00CE795E">
          <w:rPr>
            <w:rStyle w:val="Hyperlink"/>
            <w:vertAlign w:val="superscript"/>
          </w:rPr>
          <w:t>68</w:t>
        </w:r>
        <w:r w:rsidR="00B37A96" w:rsidRPr="00CE795E">
          <w:rPr>
            <w:rStyle w:val="Hyperlink"/>
          </w:rPr>
          <w:t>Ga-DOTA-peptide PET/CT</w:t>
        </w:r>
        <w:r w:rsidR="00B37A96">
          <w:rPr>
            <w:webHidden/>
          </w:rPr>
          <w:tab/>
        </w:r>
        <w:r w:rsidR="00B37A96">
          <w:rPr>
            <w:webHidden/>
          </w:rPr>
          <w:fldChar w:fldCharType="begin"/>
        </w:r>
        <w:r w:rsidR="00B37A96">
          <w:rPr>
            <w:webHidden/>
          </w:rPr>
          <w:instrText xml:space="preserve"> PAGEREF _Toc475358713 \h </w:instrText>
        </w:r>
        <w:r w:rsidR="00B37A96">
          <w:rPr>
            <w:webHidden/>
          </w:rPr>
        </w:r>
        <w:r w:rsidR="00B37A96">
          <w:rPr>
            <w:webHidden/>
          </w:rPr>
          <w:fldChar w:fldCharType="separate"/>
        </w:r>
        <w:r w:rsidR="00B37A96">
          <w:rPr>
            <w:webHidden/>
          </w:rPr>
          <w:t>83</w:t>
        </w:r>
        <w:r w:rsidR="00B37A96">
          <w:rPr>
            <w:webHidden/>
          </w:rPr>
          <w:fldChar w:fldCharType="end"/>
        </w:r>
      </w:hyperlink>
    </w:p>
    <w:p w14:paraId="52711224"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4" w:history="1">
        <w:r w:rsidR="00B37A96" w:rsidRPr="00CE795E">
          <w:rPr>
            <w:rStyle w:val="Hyperlink"/>
          </w:rPr>
          <w:t>Table 34</w:t>
        </w:r>
        <w:r w:rsidR="00B37A96">
          <w:rPr>
            <w:rFonts w:asciiTheme="minorHAnsi" w:eastAsiaTheme="minorEastAsia" w:hAnsiTheme="minorHAnsi" w:cstheme="minorBidi"/>
          </w:rPr>
          <w:tab/>
        </w:r>
        <w:r w:rsidR="00B37A96" w:rsidRPr="00CE795E">
          <w:rPr>
            <w:rStyle w:val="Hyperlink"/>
          </w:rPr>
          <w:t>Characteristics of the evidence base included in the SRs for diagnostic accuracy</w:t>
        </w:r>
        <w:r w:rsidR="00B37A96">
          <w:rPr>
            <w:webHidden/>
          </w:rPr>
          <w:tab/>
        </w:r>
        <w:r w:rsidR="00B37A96">
          <w:rPr>
            <w:webHidden/>
          </w:rPr>
          <w:fldChar w:fldCharType="begin"/>
        </w:r>
        <w:r w:rsidR="00B37A96">
          <w:rPr>
            <w:webHidden/>
          </w:rPr>
          <w:instrText xml:space="preserve"> PAGEREF _Toc475358714 \h </w:instrText>
        </w:r>
        <w:r w:rsidR="00B37A96">
          <w:rPr>
            <w:webHidden/>
          </w:rPr>
        </w:r>
        <w:r w:rsidR="00B37A96">
          <w:rPr>
            <w:webHidden/>
          </w:rPr>
          <w:fldChar w:fldCharType="separate"/>
        </w:r>
        <w:r w:rsidR="00B37A96">
          <w:rPr>
            <w:webHidden/>
          </w:rPr>
          <w:t>87</w:t>
        </w:r>
        <w:r w:rsidR="00B37A96">
          <w:rPr>
            <w:webHidden/>
          </w:rPr>
          <w:fldChar w:fldCharType="end"/>
        </w:r>
      </w:hyperlink>
    </w:p>
    <w:p w14:paraId="56D1CBB0"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5" w:history="1">
        <w:r w:rsidR="00B37A96" w:rsidRPr="00CE795E">
          <w:rPr>
            <w:rStyle w:val="Hyperlink"/>
          </w:rPr>
          <w:t>Table 35</w:t>
        </w:r>
        <w:r w:rsidR="00B37A96">
          <w:rPr>
            <w:rFonts w:asciiTheme="minorHAnsi" w:eastAsiaTheme="minorEastAsia" w:hAnsiTheme="minorHAnsi" w:cstheme="minorBidi"/>
          </w:rPr>
          <w:tab/>
        </w:r>
        <w:r w:rsidR="00B37A96" w:rsidRPr="00CE795E">
          <w:rPr>
            <w:rStyle w:val="Hyperlink"/>
          </w:rPr>
          <w:t>Characteristics of the evidence base included in the SRs for change in management</w:t>
        </w:r>
        <w:r w:rsidR="00B37A96">
          <w:rPr>
            <w:webHidden/>
          </w:rPr>
          <w:tab/>
        </w:r>
        <w:r w:rsidR="00B37A96">
          <w:rPr>
            <w:webHidden/>
          </w:rPr>
          <w:fldChar w:fldCharType="begin"/>
        </w:r>
        <w:r w:rsidR="00B37A96">
          <w:rPr>
            <w:webHidden/>
          </w:rPr>
          <w:instrText xml:space="preserve"> PAGEREF _Toc475358715 \h </w:instrText>
        </w:r>
        <w:r w:rsidR="00B37A96">
          <w:rPr>
            <w:webHidden/>
          </w:rPr>
        </w:r>
        <w:r w:rsidR="00B37A96">
          <w:rPr>
            <w:webHidden/>
          </w:rPr>
          <w:fldChar w:fldCharType="separate"/>
        </w:r>
        <w:r w:rsidR="00B37A96">
          <w:rPr>
            <w:webHidden/>
          </w:rPr>
          <w:t>88</w:t>
        </w:r>
        <w:r w:rsidR="00B37A96">
          <w:rPr>
            <w:webHidden/>
          </w:rPr>
          <w:fldChar w:fldCharType="end"/>
        </w:r>
      </w:hyperlink>
    </w:p>
    <w:p w14:paraId="49800C42"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6" w:history="1">
        <w:r w:rsidR="00B37A96" w:rsidRPr="00CE795E">
          <w:rPr>
            <w:rStyle w:val="Hyperlink"/>
          </w:rPr>
          <w:t>Table 36</w:t>
        </w:r>
        <w:r w:rsidR="00B37A96">
          <w:rPr>
            <w:rFonts w:asciiTheme="minorHAnsi" w:eastAsiaTheme="minorEastAsia" w:hAnsiTheme="minorHAnsi" w:cstheme="minorBidi"/>
          </w:rPr>
          <w:tab/>
        </w:r>
        <w:r w:rsidR="00B37A96" w:rsidRPr="00CE795E">
          <w:rPr>
            <w:rStyle w:val="Hyperlink"/>
          </w:rPr>
          <w:t>Study profiles of the studies reporting a change in management</w:t>
        </w:r>
        <w:r w:rsidR="00B37A96">
          <w:rPr>
            <w:webHidden/>
          </w:rPr>
          <w:tab/>
        </w:r>
        <w:r w:rsidR="00B37A96">
          <w:rPr>
            <w:webHidden/>
          </w:rPr>
          <w:fldChar w:fldCharType="begin"/>
        </w:r>
        <w:r w:rsidR="00B37A96">
          <w:rPr>
            <w:webHidden/>
          </w:rPr>
          <w:instrText xml:space="preserve"> PAGEREF _Toc475358716 \h </w:instrText>
        </w:r>
        <w:r w:rsidR="00B37A96">
          <w:rPr>
            <w:webHidden/>
          </w:rPr>
        </w:r>
        <w:r w:rsidR="00B37A96">
          <w:rPr>
            <w:webHidden/>
          </w:rPr>
          <w:fldChar w:fldCharType="separate"/>
        </w:r>
        <w:r w:rsidR="00B37A96">
          <w:rPr>
            <w:webHidden/>
          </w:rPr>
          <w:t>89</w:t>
        </w:r>
        <w:r w:rsidR="00B37A96">
          <w:rPr>
            <w:webHidden/>
          </w:rPr>
          <w:fldChar w:fldCharType="end"/>
        </w:r>
      </w:hyperlink>
    </w:p>
    <w:p w14:paraId="50631A57"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7" w:history="1">
        <w:r w:rsidR="00B37A96" w:rsidRPr="00CE795E">
          <w:rPr>
            <w:rStyle w:val="Hyperlink"/>
          </w:rPr>
          <w:t>Table 37</w:t>
        </w:r>
        <w:r w:rsidR="00B37A96">
          <w:rPr>
            <w:rFonts w:asciiTheme="minorHAnsi" w:eastAsiaTheme="minorEastAsia" w:hAnsiTheme="minorHAnsi" w:cstheme="minorBidi"/>
          </w:rPr>
          <w:tab/>
        </w:r>
        <w:r w:rsidR="00B37A96" w:rsidRPr="00CE795E">
          <w:rPr>
            <w:rStyle w:val="Hyperlink"/>
          </w:rPr>
          <w:t>Study profiles for the non-comparative studies reporting on the effectiveness of a change in management leading to either surgery or SSA therapy</w:t>
        </w:r>
        <w:r w:rsidR="00B37A96">
          <w:rPr>
            <w:webHidden/>
          </w:rPr>
          <w:tab/>
        </w:r>
        <w:r w:rsidR="00B37A96">
          <w:rPr>
            <w:webHidden/>
          </w:rPr>
          <w:fldChar w:fldCharType="begin"/>
        </w:r>
        <w:r w:rsidR="00B37A96">
          <w:rPr>
            <w:webHidden/>
          </w:rPr>
          <w:instrText xml:space="preserve"> PAGEREF _Toc475358717 \h </w:instrText>
        </w:r>
        <w:r w:rsidR="00B37A96">
          <w:rPr>
            <w:webHidden/>
          </w:rPr>
        </w:r>
        <w:r w:rsidR="00B37A96">
          <w:rPr>
            <w:webHidden/>
          </w:rPr>
          <w:fldChar w:fldCharType="separate"/>
        </w:r>
        <w:r w:rsidR="00B37A96">
          <w:rPr>
            <w:webHidden/>
          </w:rPr>
          <w:t>92</w:t>
        </w:r>
        <w:r w:rsidR="00B37A96">
          <w:rPr>
            <w:webHidden/>
          </w:rPr>
          <w:fldChar w:fldCharType="end"/>
        </w:r>
      </w:hyperlink>
    </w:p>
    <w:p w14:paraId="04F657B2"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8" w:history="1">
        <w:r w:rsidR="00B37A96" w:rsidRPr="00CE795E">
          <w:rPr>
            <w:rStyle w:val="Hyperlink"/>
          </w:rPr>
          <w:t>Table 38</w:t>
        </w:r>
        <w:r w:rsidR="00B37A96">
          <w:rPr>
            <w:rFonts w:asciiTheme="minorHAnsi" w:eastAsiaTheme="minorEastAsia" w:hAnsiTheme="minorHAnsi" w:cstheme="minorBidi"/>
          </w:rPr>
          <w:tab/>
        </w:r>
        <w:r w:rsidR="00B37A96" w:rsidRPr="00CE795E">
          <w:rPr>
            <w:rStyle w:val="Hyperlink"/>
            <w:snapToGrid w:val="0"/>
            <w:lang w:eastAsia="en-US"/>
          </w:rPr>
          <w:t xml:space="preserve">Sensitivity and specificity of </w:t>
        </w:r>
        <w:r w:rsidR="00B37A96" w:rsidRPr="00CE795E">
          <w:rPr>
            <w:rStyle w:val="Hyperlink"/>
            <w:vertAlign w:val="superscript"/>
          </w:rPr>
          <w:t>68</w:t>
        </w:r>
        <w:r w:rsidR="00B37A96" w:rsidRPr="00CE795E">
          <w:rPr>
            <w:rStyle w:val="Hyperlink"/>
          </w:rPr>
          <w:t>Ga-DOTA-peptide</w:t>
        </w:r>
        <w:r w:rsidR="00B37A96" w:rsidRPr="00CE795E">
          <w:rPr>
            <w:rStyle w:val="Hyperlink"/>
            <w:snapToGrid w:val="0"/>
            <w:lang w:eastAsia="en-US"/>
          </w:rPr>
          <w:t xml:space="preserve"> PET/CT compared with the reference standard</w:t>
        </w:r>
        <w:r w:rsidR="00B37A96">
          <w:rPr>
            <w:webHidden/>
          </w:rPr>
          <w:tab/>
        </w:r>
        <w:r w:rsidR="00B37A96">
          <w:rPr>
            <w:webHidden/>
          </w:rPr>
          <w:fldChar w:fldCharType="begin"/>
        </w:r>
        <w:r w:rsidR="00B37A96">
          <w:rPr>
            <w:webHidden/>
          </w:rPr>
          <w:instrText xml:space="preserve"> PAGEREF _Toc475358718 \h </w:instrText>
        </w:r>
        <w:r w:rsidR="00B37A96">
          <w:rPr>
            <w:webHidden/>
          </w:rPr>
        </w:r>
        <w:r w:rsidR="00B37A96">
          <w:rPr>
            <w:webHidden/>
          </w:rPr>
          <w:fldChar w:fldCharType="separate"/>
        </w:r>
        <w:r w:rsidR="00B37A96">
          <w:rPr>
            <w:webHidden/>
          </w:rPr>
          <w:t>94</w:t>
        </w:r>
        <w:r w:rsidR="00B37A96">
          <w:rPr>
            <w:webHidden/>
          </w:rPr>
          <w:fldChar w:fldCharType="end"/>
        </w:r>
      </w:hyperlink>
    </w:p>
    <w:p w14:paraId="798F0434"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19" w:history="1">
        <w:r w:rsidR="00B37A96" w:rsidRPr="00CE795E">
          <w:rPr>
            <w:rStyle w:val="Hyperlink"/>
          </w:rPr>
          <w:t>Table 39</w:t>
        </w:r>
        <w:r w:rsidR="00B37A96">
          <w:rPr>
            <w:rFonts w:asciiTheme="minorHAnsi" w:eastAsiaTheme="minorEastAsia" w:hAnsiTheme="minorHAnsi" w:cstheme="minorBidi"/>
          </w:rPr>
          <w:tab/>
        </w:r>
        <w:r w:rsidR="00B37A96" w:rsidRPr="00CE795E">
          <w:rPr>
            <w:rStyle w:val="Hyperlink"/>
            <w:snapToGrid w:val="0"/>
            <w:lang w:eastAsia="en-US"/>
          </w:rPr>
          <w:t xml:space="preserve">Studies included in the meta-analysis of </w:t>
        </w:r>
        <w:r w:rsidR="00B37A96" w:rsidRPr="00CE795E">
          <w:rPr>
            <w:rStyle w:val="Hyperlink"/>
            <w:vertAlign w:val="superscript"/>
          </w:rPr>
          <w:t>111</w:t>
        </w:r>
        <w:r w:rsidR="00B37A96" w:rsidRPr="00CE795E">
          <w:rPr>
            <w:rStyle w:val="Hyperlink"/>
          </w:rPr>
          <w:t>In-octreotide SPECT±</w:t>
        </w:r>
        <w:r w:rsidR="00B37A96" w:rsidRPr="00CE795E">
          <w:rPr>
            <w:rStyle w:val="Hyperlink"/>
            <w:snapToGrid w:val="0"/>
            <w:lang w:eastAsia="en-US"/>
          </w:rPr>
          <w:t>CT compared with the reference standard</w:t>
        </w:r>
        <w:r w:rsidR="00B37A96">
          <w:rPr>
            <w:webHidden/>
          </w:rPr>
          <w:tab/>
        </w:r>
        <w:r w:rsidR="00B37A96">
          <w:rPr>
            <w:webHidden/>
          </w:rPr>
          <w:fldChar w:fldCharType="begin"/>
        </w:r>
        <w:r w:rsidR="00B37A96">
          <w:rPr>
            <w:webHidden/>
          </w:rPr>
          <w:instrText xml:space="preserve"> PAGEREF _Toc475358719 \h </w:instrText>
        </w:r>
        <w:r w:rsidR="00B37A96">
          <w:rPr>
            <w:webHidden/>
          </w:rPr>
        </w:r>
        <w:r w:rsidR="00B37A96">
          <w:rPr>
            <w:webHidden/>
          </w:rPr>
          <w:fldChar w:fldCharType="separate"/>
        </w:r>
        <w:r w:rsidR="00B37A96">
          <w:rPr>
            <w:webHidden/>
          </w:rPr>
          <w:t>96</w:t>
        </w:r>
        <w:r w:rsidR="00B37A96">
          <w:rPr>
            <w:webHidden/>
          </w:rPr>
          <w:fldChar w:fldCharType="end"/>
        </w:r>
      </w:hyperlink>
    </w:p>
    <w:p w14:paraId="7EA13619"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0" w:history="1">
        <w:r w:rsidR="00B37A96" w:rsidRPr="00CE795E">
          <w:rPr>
            <w:rStyle w:val="Hyperlink"/>
          </w:rPr>
          <w:t>Table 40</w:t>
        </w:r>
        <w:r w:rsidR="00B37A96">
          <w:rPr>
            <w:rFonts w:asciiTheme="minorHAnsi" w:eastAsiaTheme="minorEastAsia" w:hAnsiTheme="minorHAnsi" w:cstheme="minorBidi"/>
          </w:rPr>
          <w:tab/>
        </w:r>
        <w:r w:rsidR="00B37A96" w:rsidRPr="00CE795E">
          <w:rPr>
            <w:rStyle w:val="Hyperlink"/>
          </w:rPr>
          <w:t>The MBS utilisation for item 61369 since 2002–03</w:t>
        </w:r>
        <w:r w:rsidR="00B37A96">
          <w:rPr>
            <w:webHidden/>
          </w:rPr>
          <w:tab/>
        </w:r>
        <w:r w:rsidR="00B37A96">
          <w:rPr>
            <w:webHidden/>
          </w:rPr>
          <w:fldChar w:fldCharType="begin"/>
        </w:r>
        <w:r w:rsidR="00B37A96">
          <w:rPr>
            <w:webHidden/>
          </w:rPr>
          <w:instrText xml:space="preserve"> PAGEREF _Toc475358720 \h </w:instrText>
        </w:r>
        <w:r w:rsidR="00B37A96">
          <w:rPr>
            <w:webHidden/>
          </w:rPr>
        </w:r>
        <w:r w:rsidR="00B37A96">
          <w:rPr>
            <w:webHidden/>
          </w:rPr>
          <w:fldChar w:fldCharType="separate"/>
        </w:r>
        <w:r w:rsidR="00B37A96">
          <w:rPr>
            <w:webHidden/>
          </w:rPr>
          <w:t>99</w:t>
        </w:r>
        <w:r w:rsidR="00B37A96">
          <w:rPr>
            <w:webHidden/>
          </w:rPr>
          <w:fldChar w:fldCharType="end"/>
        </w:r>
      </w:hyperlink>
    </w:p>
    <w:p w14:paraId="70F7DBEB" w14:textId="77777777" w:rsidR="00452F32" w:rsidRPr="00183E4D" w:rsidRDefault="00503C5B" w:rsidP="00F84790">
      <w:pPr>
        <w:pStyle w:val="Heading2"/>
        <w:jc w:val="both"/>
      </w:pPr>
      <w:r>
        <w:rPr>
          <w:rFonts w:asciiTheme="minorHAnsi" w:eastAsiaTheme="minorEastAsia" w:hAnsiTheme="minorHAnsi" w:cstheme="minorBidi"/>
          <w:b w:val="0"/>
          <w:smallCaps w:val="0"/>
          <w:noProof/>
          <w:sz w:val="22"/>
        </w:rPr>
        <w:fldChar w:fldCharType="end"/>
      </w:r>
      <w:bookmarkStart w:id="28" w:name="_Toc381796427"/>
      <w:bookmarkStart w:id="29" w:name="_Toc395200738"/>
      <w:bookmarkStart w:id="30" w:name="_Toc399247193"/>
      <w:bookmarkStart w:id="31" w:name="_Toc474510153"/>
      <w:bookmarkEnd w:id="26"/>
      <w:bookmarkEnd w:id="27"/>
      <w:r w:rsidR="008F59A8" w:rsidRPr="00183E4D">
        <w:t>Figures</w:t>
      </w:r>
      <w:bookmarkEnd w:id="28"/>
      <w:bookmarkEnd w:id="29"/>
      <w:bookmarkEnd w:id="30"/>
      <w:bookmarkEnd w:id="31"/>
    </w:p>
    <w:p w14:paraId="2DA68483" w14:textId="77777777" w:rsidR="00B37A96" w:rsidRDefault="0086593E" w:rsidP="00F84790">
      <w:pPr>
        <w:pStyle w:val="TableofFigures"/>
        <w:tabs>
          <w:tab w:val="clear" w:pos="1800"/>
        </w:tabs>
        <w:ind w:left="1134"/>
        <w:rPr>
          <w:rFonts w:asciiTheme="minorHAnsi" w:eastAsiaTheme="minorEastAsia" w:hAnsiTheme="minorHAnsi" w:cstheme="minorBidi"/>
        </w:rPr>
      </w:pPr>
      <w:r w:rsidRPr="00183E4D">
        <w:rPr>
          <w:szCs w:val="24"/>
        </w:rPr>
        <w:fldChar w:fldCharType="begin"/>
      </w:r>
      <w:r w:rsidR="00452F32" w:rsidRPr="00183E4D">
        <w:rPr>
          <w:szCs w:val="24"/>
        </w:rPr>
        <w:instrText xml:space="preserve"> TOC \h \z \c "Figure" </w:instrText>
      </w:r>
      <w:r w:rsidRPr="00183E4D">
        <w:rPr>
          <w:szCs w:val="24"/>
        </w:rPr>
        <w:fldChar w:fldCharType="separate"/>
      </w:r>
      <w:hyperlink w:anchor="_Toc475358721" w:history="1">
        <w:r w:rsidR="00B37A96" w:rsidRPr="00247A6C">
          <w:rPr>
            <w:rStyle w:val="Hyperlink"/>
          </w:rPr>
          <w:t>Figure 1</w:t>
        </w:r>
        <w:r w:rsidR="00B37A96">
          <w:rPr>
            <w:rFonts w:asciiTheme="minorHAnsi" w:eastAsiaTheme="minorEastAsia" w:hAnsiTheme="minorHAnsi" w:cstheme="minorBidi"/>
          </w:rPr>
          <w:tab/>
        </w:r>
        <w:r w:rsidR="00B37A96" w:rsidRPr="00247A6C">
          <w:rPr>
            <w:rStyle w:val="Hyperlink"/>
          </w:rPr>
          <w:t>The 5-year survival rate of patients with NETs undergoing various tretaments</w:t>
        </w:r>
        <w:r w:rsidR="00B37A96">
          <w:rPr>
            <w:webHidden/>
          </w:rPr>
          <w:tab/>
        </w:r>
        <w:r w:rsidR="00B37A96">
          <w:rPr>
            <w:webHidden/>
          </w:rPr>
          <w:fldChar w:fldCharType="begin"/>
        </w:r>
        <w:r w:rsidR="00B37A96">
          <w:rPr>
            <w:webHidden/>
          </w:rPr>
          <w:instrText xml:space="preserve"> PAGEREF _Toc475358721 \h </w:instrText>
        </w:r>
        <w:r w:rsidR="00B37A96">
          <w:rPr>
            <w:webHidden/>
          </w:rPr>
        </w:r>
        <w:r w:rsidR="00B37A96">
          <w:rPr>
            <w:webHidden/>
          </w:rPr>
          <w:fldChar w:fldCharType="separate"/>
        </w:r>
        <w:r w:rsidR="00B37A96">
          <w:rPr>
            <w:webHidden/>
          </w:rPr>
          <w:t>20</w:t>
        </w:r>
        <w:r w:rsidR="00B37A96">
          <w:rPr>
            <w:webHidden/>
          </w:rPr>
          <w:fldChar w:fldCharType="end"/>
        </w:r>
      </w:hyperlink>
    </w:p>
    <w:p w14:paraId="68366D2E"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2" w:history="1">
        <w:r w:rsidR="00B37A96" w:rsidRPr="00247A6C">
          <w:rPr>
            <w:rStyle w:val="Hyperlink"/>
          </w:rPr>
          <w:t>Figure 2</w:t>
        </w:r>
        <w:r w:rsidR="00B37A96">
          <w:rPr>
            <w:rFonts w:asciiTheme="minorHAnsi" w:eastAsiaTheme="minorEastAsia" w:hAnsiTheme="minorHAnsi" w:cstheme="minorBidi"/>
          </w:rPr>
          <w:tab/>
        </w:r>
        <w:r w:rsidR="00B37A96" w:rsidRPr="00247A6C">
          <w:rPr>
            <w:rStyle w:val="Hyperlink"/>
          </w:rPr>
          <w:t>Clinical management algorithm for the diagnosis of GEP NETs</w:t>
        </w:r>
        <w:r w:rsidR="00B37A96">
          <w:rPr>
            <w:webHidden/>
          </w:rPr>
          <w:tab/>
        </w:r>
        <w:r w:rsidR="00B37A96">
          <w:rPr>
            <w:webHidden/>
          </w:rPr>
          <w:fldChar w:fldCharType="begin"/>
        </w:r>
        <w:r w:rsidR="00B37A96">
          <w:rPr>
            <w:webHidden/>
          </w:rPr>
          <w:instrText xml:space="preserve"> PAGEREF _Toc475358722 \h </w:instrText>
        </w:r>
        <w:r w:rsidR="00B37A96">
          <w:rPr>
            <w:webHidden/>
          </w:rPr>
        </w:r>
        <w:r w:rsidR="00B37A96">
          <w:rPr>
            <w:webHidden/>
          </w:rPr>
          <w:fldChar w:fldCharType="separate"/>
        </w:r>
        <w:r w:rsidR="00B37A96">
          <w:rPr>
            <w:webHidden/>
          </w:rPr>
          <w:t>31</w:t>
        </w:r>
        <w:r w:rsidR="00B37A96">
          <w:rPr>
            <w:webHidden/>
          </w:rPr>
          <w:fldChar w:fldCharType="end"/>
        </w:r>
      </w:hyperlink>
    </w:p>
    <w:p w14:paraId="0B076484"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3" w:history="1">
        <w:r w:rsidR="00B37A96" w:rsidRPr="00247A6C">
          <w:rPr>
            <w:rStyle w:val="Hyperlink"/>
          </w:rPr>
          <w:t>Figure 3</w:t>
        </w:r>
        <w:r w:rsidR="00B37A96">
          <w:rPr>
            <w:rFonts w:asciiTheme="minorHAnsi" w:eastAsiaTheme="minorEastAsia" w:hAnsiTheme="minorHAnsi" w:cstheme="minorBidi"/>
          </w:rPr>
          <w:tab/>
        </w:r>
        <w:r w:rsidR="00B37A96" w:rsidRPr="00247A6C">
          <w:rPr>
            <w:rStyle w:val="Hyperlink"/>
          </w:rPr>
          <w:t xml:space="preserve">Meta-analysis of the proportion of patients who had a change in management after </w:t>
        </w:r>
        <w:r w:rsidR="00B37A96" w:rsidRPr="00247A6C">
          <w:rPr>
            <w:rStyle w:val="Hyperlink"/>
            <w:vertAlign w:val="superscript"/>
          </w:rPr>
          <w:t>68</w:t>
        </w:r>
        <w:r w:rsidR="00B37A96" w:rsidRPr="00247A6C">
          <w:rPr>
            <w:rStyle w:val="Hyperlink"/>
          </w:rPr>
          <w:t xml:space="preserve">Ga-DOTATATE PET/CT compared to </w:t>
        </w:r>
        <w:r w:rsidR="00B37A96" w:rsidRPr="00247A6C">
          <w:rPr>
            <w:rStyle w:val="Hyperlink"/>
            <w:vertAlign w:val="superscript"/>
          </w:rPr>
          <w:t>111</w:t>
        </w:r>
        <w:r w:rsidR="00B37A96" w:rsidRPr="00247A6C">
          <w:rPr>
            <w:rStyle w:val="Hyperlink"/>
          </w:rPr>
          <w:t>In-octreotide SPECT±CT</w:t>
        </w:r>
        <w:r w:rsidR="00B37A96">
          <w:rPr>
            <w:webHidden/>
          </w:rPr>
          <w:tab/>
        </w:r>
        <w:r w:rsidR="00B37A96">
          <w:rPr>
            <w:webHidden/>
          </w:rPr>
          <w:fldChar w:fldCharType="begin"/>
        </w:r>
        <w:r w:rsidR="00B37A96">
          <w:rPr>
            <w:webHidden/>
          </w:rPr>
          <w:instrText xml:space="preserve"> PAGEREF _Toc475358723 \h </w:instrText>
        </w:r>
        <w:r w:rsidR="00B37A96">
          <w:rPr>
            <w:webHidden/>
          </w:rPr>
        </w:r>
        <w:r w:rsidR="00B37A96">
          <w:rPr>
            <w:webHidden/>
          </w:rPr>
          <w:fldChar w:fldCharType="separate"/>
        </w:r>
        <w:r w:rsidR="00B37A96">
          <w:rPr>
            <w:webHidden/>
          </w:rPr>
          <w:t>53</w:t>
        </w:r>
        <w:r w:rsidR="00B37A96">
          <w:rPr>
            <w:webHidden/>
          </w:rPr>
          <w:fldChar w:fldCharType="end"/>
        </w:r>
      </w:hyperlink>
    </w:p>
    <w:p w14:paraId="35A7D786"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4" w:history="1">
        <w:r w:rsidR="00B37A96" w:rsidRPr="00247A6C">
          <w:rPr>
            <w:rStyle w:val="Hyperlink"/>
          </w:rPr>
          <w:t>Figure 4</w:t>
        </w:r>
        <w:r w:rsidR="00B37A96">
          <w:rPr>
            <w:rFonts w:asciiTheme="minorHAnsi" w:eastAsiaTheme="minorEastAsia" w:hAnsiTheme="minorHAnsi" w:cstheme="minorBidi"/>
          </w:rPr>
          <w:tab/>
        </w:r>
        <w:r w:rsidR="00B37A96" w:rsidRPr="00247A6C">
          <w:rPr>
            <w:rStyle w:val="Hyperlink"/>
          </w:rPr>
          <w:t>The proportion of management decisions that resulted in either an intra-modality or an inter-modality change</w:t>
        </w:r>
        <w:r w:rsidR="00B37A96">
          <w:rPr>
            <w:webHidden/>
          </w:rPr>
          <w:tab/>
        </w:r>
        <w:r w:rsidR="00B37A96">
          <w:rPr>
            <w:webHidden/>
          </w:rPr>
          <w:fldChar w:fldCharType="begin"/>
        </w:r>
        <w:r w:rsidR="00B37A96">
          <w:rPr>
            <w:webHidden/>
          </w:rPr>
          <w:instrText xml:space="preserve"> PAGEREF _Toc475358724 \h </w:instrText>
        </w:r>
        <w:r w:rsidR="00B37A96">
          <w:rPr>
            <w:webHidden/>
          </w:rPr>
        </w:r>
        <w:r w:rsidR="00B37A96">
          <w:rPr>
            <w:webHidden/>
          </w:rPr>
          <w:fldChar w:fldCharType="separate"/>
        </w:r>
        <w:r w:rsidR="00B37A96">
          <w:rPr>
            <w:webHidden/>
          </w:rPr>
          <w:t>53</w:t>
        </w:r>
        <w:r w:rsidR="00B37A96">
          <w:rPr>
            <w:webHidden/>
          </w:rPr>
          <w:fldChar w:fldCharType="end"/>
        </w:r>
      </w:hyperlink>
    </w:p>
    <w:p w14:paraId="0303F2AB"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5" w:history="1">
        <w:r w:rsidR="00B37A96" w:rsidRPr="00247A6C">
          <w:rPr>
            <w:rStyle w:val="Hyperlink"/>
          </w:rPr>
          <w:t>Figure 5</w:t>
        </w:r>
        <w:r w:rsidR="00B37A96">
          <w:rPr>
            <w:rFonts w:asciiTheme="minorHAnsi" w:eastAsiaTheme="minorEastAsia" w:hAnsiTheme="minorHAnsi" w:cstheme="minorBidi"/>
          </w:rPr>
          <w:tab/>
        </w:r>
        <w:r w:rsidR="00B37A96" w:rsidRPr="00247A6C">
          <w:rPr>
            <w:rStyle w:val="Hyperlink"/>
          </w:rPr>
          <w:t>Algorithm for the treatment of GEP NET from the ESMO Clinical Practice Guidelines.</w:t>
        </w:r>
        <w:r w:rsidR="00B37A96">
          <w:rPr>
            <w:webHidden/>
          </w:rPr>
          <w:tab/>
        </w:r>
        <w:r w:rsidR="00B37A96">
          <w:rPr>
            <w:webHidden/>
          </w:rPr>
          <w:fldChar w:fldCharType="begin"/>
        </w:r>
        <w:r w:rsidR="00B37A96">
          <w:rPr>
            <w:webHidden/>
          </w:rPr>
          <w:instrText xml:space="preserve"> PAGEREF _Toc475358725 \h </w:instrText>
        </w:r>
        <w:r w:rsidR="00B37A96">
          <w:rPr>
            <w:webHidden/>
          </w:rPr>
        </w:r>
        <w:r w:rsidR="00B37A96">
          <w:rPr>
            <w:webHidden/>
          </w:rPr>
          <w:fldChar w:fldCharType="separate"/>
        </w:r>
        <w:r w:rsidR="00B37A96">
          <w:rPr>
            <w:webHidden/>
          </w:rPr>
          <w:t>57</w:t>
        </w:r>
        <w:r w:rsidR="00B37A96">
          <w:rPr>
            <w:webHidden/>
          </w:rPr>
          <w:fldChar w:fldCharType="end"/>
        </w:r>
      </w:hyperlink>
    </w:p>
    <w:p w14:paraId="49814C6F"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6" w:history="1">
        <w:r w:rsidR="00B37A96" w:rsidRPr="00247A6C">
          <w:rPr>
            <w:rStyle w:val="Hyperlink"/>
          </w:rPr>
          <w:t>Figure 6</w:t>
        </w:r>
        <w:r w:rsidR="00B37A96">
          <w:rPr>
            <w:rFonts w:asciiTheme="minorHAnsi" w:eastAsiaTheme="minorEastAsia" w:hAnsiTheme="minorHAnsi" w:cstheme="minorBidi"/>
          </w:rPr>
          <w:tab/>
        </w:r>
        <w:r w:rsidR="00B37A96" w:rsidRPr="00247A6C">
          <w:rPr>
            <w:rStyle w:val="Hyperlink"/>
          </w:rPr>
          <w:t>The 5-year survival rate of patients with NETs undergoing various tretaments</w:t>
        </w:r>
        <w:r w:rsidR="00B37A96">
          <w:rPr>
            <w:webHidden/>
          </w:rPr>
          <w:tab/>
        </w:r>
        <w:r w:rsidR="00B37A96">
          <w:rPr>
            <w:webHidden/>
          </w:rPr>
          <w:fldChar w:fldCharType="begin"/>
        </w:r>
        <w:r w:rsidR="00B37A96">
          <w:rPr>
            <w:webHidden/>
          </w:rPr>
          <w:instrText xml:space="preserve"> PAGEREF _Toc475358726 \h </w:instrText>
        </w:r>
        <w:r w:rsidR="00B37A96">
          <w:rPr>
            <w:webHidden/>
          </w:rPr>
        </w:r>
        <w:r w:rsidR="00B37A96">
          <w:rPr>
            <w:webHidden/>
          </w:rPr>
          <w:fldChar w:fldCharType="separate"/>
        </w:r>
        <w:r w:rsidR="00B37A96">
          <w:rPr>
            <w:webHidden/>
          </w:rPr>
          <w:t>62</w:t>
        </w:r>
        <w:r w:rsidR="00B37A96">
          <w:rPr>
            <w:webHidden/>
          </w:rPr>
          <w:fldChar w:fldCharType="end"/>
        </w:r>
      </w:hyperlink>
    </w:p>
    <w:p w14:paraId="005E0EA7"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7" w:history="1">
        <w:r w:rsidR="00B37A96" w:rsidRPr="00247A6C">
          <w:rPr>
            <w:rStyle w:val="Hyperlink"/>
          </w:rPr>
          <w:t>Figure 7</w:t>
        </w:r>
        <w:r w:rsidR="00B37A96">
          <w:rPr>
            <w:rFonts w:asciiTheme="minorHAnsi" w:eastAsiaTheme="minorEastAsia" w:hAnsiTheme="minorHAnsi" w:cstheme="minorBidi"/>
          </w:rPr>
          <w:tab/>
        </w:r>
        <w:r w:rsidR="00B37A96" w:rsidRPr="00247A6C">
          <w:rPr>
            <w:rStyle w:val="Hyperlink"/>
          </w:rPr>
          <w:t xml:space="preserve">Forest plot showing the sensitivity of </w:t>
        </w:r>
        <w:r w:rsidR="00B37A96" w:rsidRPr="00247A6C">
          <w:rPr>
            <w:rStyle w:val="Hyperlink"/>
            <w:vertAlign w:val="superscript"/>
          </w:rPr>
          <w:t>111</w:t>
        </w:r>
        <w:r w:rsidR="00B37A96" w:rsidRPr="00247A6C">
          <w:rPr>
            <w:rStyle w:val="Hyperlink"/>
          </w:rPr>
          <w:t>In-octreotide SPECT and SPECT/CT compared with the composite reference standard</w:t>
        </w:r>
        <w:r w:rsidR="00B37A96">
          <w:rPr>
            <w:webHidden/>
          </w:rPr>
          <w:tab/>
        </w:r>
        <w:r w:rsidR="00B37A96">
          <w:rPr>
            <w:webHidden/>
          </w:rPr>
          <w:fldChar w:fldCharType="begin"/>
        </w:r>
        <w:r w:rsidR="00B37A96">
          <w:rPr>
            <w:webHidden/>
          </w:rPr>
          <w:instrText xml:space="preserve"> PAGEREF _Toc475358727 \h </w:instrText>
        </w:r>
        <w:r w:rsidR="00B37A96">
          <w:rPr>
            <w:webHidden/>
          </w:rPr>
        </w:r>
        <w:r w:rsidR="00B37A96">
          <w:rPr>
            <w:webHidden/>
          </w:rPr>
          <w:fldChar w:fldCharType="separate"/>
        </w:r>
        <w:r w:rsidR="00B37A96">
          <w:rPr>
            <w:webHidden/>
          </w:rPr>
          <w:t>97</w:t>
        </w:r>
        <w:r w:rsidR="00B37A96">
          <w:rPr>
            <w:webHidden/>
          </w:rPr>
          <w:fldChar w:fldCharType="end"/>
        </w:r>
      </w:hyperlink>
    </w:p>
    <w:p w14:paraId="3364DC5C"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8" w:history="1">
        <w:r w:rsidR="00B37A96" w:rsidRPr="00247A6C">
          <w:rPr>
            <w:rStyle w:val="Hyperlink"/>
          </w:rPr>
          <w:t>Figure 8</w:t>
        </w:r>
        <w:r w:rsidR="00B37A96">
          <w:rPr>
            <w:rFonts w:asciiTheme="minorHAnsi" w:eastAsiaTheme="minorEastAsia" w:hAnsiTheme="minorHAnsi" w:cstheme="minorBidi"/>
          </w:rPr>
          <w:tab/>
        </w:r>
        <w:r w:rsidR="00B37A96" w:rsidRPr="00247A6C">
          <w:rPr>
            <w:rStyle w:val="Hyperlink"/>
          </w:rPr>
          <w:t xml:space="preserve">Forest plot showing the specificity of </w:t>
        </w:r>
        <w:r w:rsidR="00B37A96" w:rsidRPr="00247A6C">
          <w:rPr>
            <w:rStyle w:val="Hyperlink"/>
            <w:vertAlign w:val="superscript"/>
          </w:rPr>
          <w:t>111</w:t>
        </w:r>
        <w:r w:rsidR="00B37A96" w:rsidRPr="00247A6C">
          <w:rPr>
            <w:rStyle w:val="Hyperlink"/>
          </w:rPr>
          <w:t>In-octreotide SPECT and SPECT/CT compared with the composite reference standard</w:t>
        </w:r>
        <w:r w:rsidR="00B37A96">
          <w:rPr>
            <w:webHidden/>
          </w:rPr>
          <w:tab/>
        </w:r>
        <w:r w:rsidR="00B37A96">
          <w:rPr>
            <w:webHidden/>
          </w:rPr>
          <w:fldChar w:fldCharType="begin"/>
        </w:r>
        <w:r w:rsidR="00B37A96">
          <w:rPr>
            <w:webHidden/>
          </w:rPr>
          <w:instrText xml:space="preserve"> PAGEREF _Toc475358728 \h </w:instrText>
        </w:r>
        <w:r w:rsidR="00B37A96">
          <w:rPr>
            <w:webHidden/>
          </w:rPr>
        </w:r>
        <w:r w:rsidR="00B37A96">
          <w:rPr>
            <w:webHidden/>
          </w:rPr>
          <w:fldChar w:fldCharType="separate"/>
        </w:r>
        <w:r w:rsidR="00B37A96">
          <w:rPr>
            <w:webHidden/>
          </w:rPr>
          <w:t>98</w:t>
        </w:r>
        <w:r w:rsidR="00B37A96">
          <w:rPr>
            <w:webHidden/>
          </w:rPr>
          <w:fldChar w:fldCharType="end"/>
        </w:r>
      </w:hyperlink>
    </w:p>
    <w:p w14:paraId="3F667809" w14:textId="77777777" w:rsidR="00B37A96" w:rsidRDefault="00302CC5" w:rsidP="00F84790">
      <w:pPr>
        <w:pStyle w:val="TableofFigures"/>
        <w:tabs>
          <w:tab w:val="clear" w:pos="1800"/>
        </w:tabs>
        <w:ind w:left="1134"/>
        <w:rPr>
          <w:rFonts w:asciiTheme="minorHAnsi" w:eastAsiaTheme="minorEastAsia" w:hAnsiTheme="minorHAnsi" w:cstheme="minorBidi"/>
        </w:rPr>
      </w:pPr>
      <w:hyperlink w:anchor="_Toc475358729" w:history="1">
        <w:r w:rsidR="00B37A96" w:rsidRPr="00247A6C">
          <w:rPr>
            <w:rStyle w:val="Hyperlink"/>
          </w:rPr>
          <w:t>Figure 9</w:t>
        </w:r>
        <w:r w:rsidR="00B37A96">
          <w:rPr>
            <w:rFonts w:asciiTheme="minorHAnsi" w:eastAsiaTheme="minorEastAsia" w:hAnsiTheme="minorHAnsi" w:cstheme="minorBidi"/>
          </w:rPr>
          <w:tab/>
        </w:r>
        <w:r w:rsidR="00B37A96" w:rsidRPr="00247A6C">
          <w:rPr>
            <w:rStyle w:val="Hyperlink"/>
            <w:lang w:val="en-US"/>
          </w:rPr>
          <w:t xml:space="preserve">Projected number of </w:t>
        </w:r>
        <w:r w:rsidR="00B37A96" w:rsidRPr="00247A6C">
          <w:rPr>
            <w:rStyle w:val="Hyperlink"/>
            <w:vertAlign w:val="superscript"/>
            <w:lang w:val="en-US"/>
          </w:rPr>
          <w:t>111</w:t>
        </w:r>
        <w:r w:rsidR="00B37A96" w:rsidRPr="00247A6C">
          <w:rPr>
            <w:rStyle w:val="Hyperlink"/>
            <w:lang w:val="en-US"/>
          </w:rPr>
          <w:t xml:space="preserve">In-octreotide SPECT services that would be MBS funded (2017–18 to 2021–22) if not replaced by </w:t>
        </w:r>
        <w:r w:rsidR="00B37A96" w:rsidRPr="00247A6C">
          <w:rPr>
            <w:rStyle w:val="Hyperlink"/>
            <w:vertAlign w:val="superscript"/>
            <w:lang w:val="en-US"/>
          </w:rPr>
          <w:t>68</w:t>
        </w:r>
        <w:r w:rsidR="00B37A96" w:rsidRPr="00247A6C">
          <w:rPr>
            <w:rStyle w:val="Hyperlink"/>
            <w:lang w:val="en-US"/>
          </w:rPr>
          <w:t>Ga-DOTA-Peptide PET</w:t>
        </w:r>
        <w:r w:rsidR="00B37A96">
          <w:rPr>
            <w:webHidden/>
          </w:rPr>
          <w:tab/>
        </w:r>
        <w:r w:rsidR="00B37A96">
          <w:rPr>
            <w:webHidden/>
          </w:rPr>
          <w:fldChar w:fldCharType="begin"/>
        </w:r>
        <w:r w:rsidR="00B37A96">
          <w:rPr>
            <w:webHidden/>
          </w:rPr>
          <w:instrText xml:space="preserve"> PAGEREF _Toc475358729 \h </w:instrText>
        </w:r>
        <w:r w:rsidR="00B37A96">
          <w:rPr>
            <w:webHidden/>
          </w:rPr>
        </w:r>
        <w:r w:rsidR="00B37A96">
          <w:rPr>
            <w:webHidden/>
          </w:rPr>
          <w:fldChar w:fldCharType="separate"/>
        </w:r>
        <w:r w:rsidR="00B37A96">
          <w:rPr>
            <w:webHidden/>
          </w:rPr>
          <w:t>99</w:t>
        </w:r>
        <w:r w:rsidR="00B37A96">
          <w:rPr>
            <w:webHidden/>
          </w:rPr>
          <w:fldChar w:fldCharType="end"/>
        </w:r>
      </w:hyperlink>
    </w:p>
    <w:p w14:paraId="3594AAE6" w14:textId="77777777" w:rsidR="00452F32" w:rsidRPr="00183E4D" w:rsidRDefault="0086593E" w:rsidP="00F84790">
      <w:pPr>
        <w:ind w:left="1134"/>
        <w:jc w:val="both"/>
      </w:pPr>
      <w:r w:rsidRPr="00183E4D">
        <w:rPr>
          <w:szCs w:val="24"/>
        </w:rPr>
        <w:fldChar w:fldCharType="end"/>
      </w:r>
    </w:p>
    <w:p w14:paraId="236D1AAA" w14:textId="77777777" w:rsidR="008F59A8" w:rsidRDefault="008F59A8" w:rsidP="00DF343F">
      <w:pPr>
        <w:jc w:val="both"/>
      </w:pPr>
    </w:p>
    <w:p w14:paraId="2BA4AED2" w14:textId="77777777" w:rsidR="00760C0D" w:rsidRPr="00183E4D" w:rsidRDefault="00760C0D" w:rsidP="00DF343F">
      <w:pPr>
        <w:jc w:val="both"/>
        <w:sectPr w:rsidR="00760C0D" w:rsidRPr="00183E4D" w:rsidSect="0080059D">
          <w:headerReference w:type="even" r:id="rId19"/>
          <w:headerReference w:type="default" r:id="rId20"/>
          <w:footerReference w:type="even" r:id="rId21"/>
          <w:footerReference w:type="default" r:id="rId22"/>
          <w:headerReference w:type="first" r:id="rId23"/>
          <w:type w:val="oddPage"/>
          <w:pgSz w:w="11906" w:h="16838"/>
          <w:pgMar w:top="1440" w:right="1440" w:bottom="1440" w:left="1440" w:header="720" w:footer="720" w:gutter="0"/>
          <w:paperSrc w:first="2" w:other="2"/>
          <w:pgNumType w:fmt="lowerRoman"/>
          <w:cols w:space="720"/>
          <w:docGrid w:linePitch="299"/>
        </w:sectPr>
      </w:pPr>
    </w:p>
    <w:p w14:paraId="67D37791" w14:textId="77777777" w:rsidR="002F5F9B" w:rsidRPr="00183E4D" w:rsidRDefault="000D1300" w:rsidP="00DF343F">
      <w:pPr>
        <w:pStyle w:val="Heading1"/>
        <w:jc w:val="both"/>
      </w:pPr>
      <w:bookmarkStart w:id="32" w:name="_Toc236559502"/>
      <w:bookmarkStart w:id="33" w:name="_Toc379118056"/>
      <w:bookmarkStart w:id="34" w:name="_Toc381796428"/>
      <w:bookmarkStart w:id="35" w:name="_Toc474510154"/>
      <w:r w:rsidRPr="00183E4D">
        <w:lastRenderedPageBreak/>
        <w:t>Executive S</w:t>
      </w:r>
      <w:r w:rsidR="002F5F9B" w:rsidRPr="00183E4D">
        <w:t>ummary</w:t>
      </w:r>
      <w:bookmarkEnd w:id="32"/>
      <w:bookmarkEnd w:id="33"/>
      <w:bookmarkEnd w:id="34"/>
      <w:bookmarkEnd w:id="35"/>
    </w:p>
    <w:p w14:paraId="72514168" w14:textId="77777777" w:rsidR="008C7152" w:rsidRDefault="00C70354" w:rsidP="00DF343F">
      <w:pPr>
        <w:pStyle w:val="Heading2"/>
        <w:jc w:val="both"/>
        <w:rPr>
          <w:smallCaps w:val="0"/>
        </w:rPr>
      </w:pPr>
      <w:bookmarkStart w:id="36" w:name="_Toc474510155"/>
      <w:r w:rsidRPr="00C70354">
        <w:rPr>
          <w:smallCaps w:val="0"/>
        </w:rPr>
        <w:t xml:space="preserve">Substitution of </w:t>
      </w:r>
      <w:r w:rsidR="006B4169" w:rsidRPr="006B4169">
        <w:rPr>
          <w:smallCaps w:val="0"/>
          <w:vertAlign w:val="superscript"/>
        </w:rPr>
        <w:t>68</w:t>
      </w:r>
      <w:r w:rsidRPr="00C70354">
        <w:rPr>
          <w:smallCaps w:val="0"/>
        </w:rPr>
        <w:t>Ga</w:t>
      </w:r>
      <w:r w:rsidR="006B4169">
        <w:rPr>
          <w:smallCaps w:val="0"/>
        </w:rPr>
        <w:t>-DOTA-</w:t>
      </w:r>
      <w:r w:rsidRPr="00C70354">
        <w:rPr>
          <w:smallCaps w:val="0"/>
        </w:rPr>
        <w:t xml:space="preserve">peptide PET/CT scanning in lieu of </w:t>
      </w:r>
      <w:r w:rsidR="00C1624C" w:rsidRPr="00C1624C">
        <w:rPr>
          <w:smallCaps w:val="0"/>
          <w:vertAlign w:val="superscript"/>
        </w:rPr>
        <w:t>111</w:t>
      </w:r>
      <w:r w:rsidR="00C1624C">
        <w:rPr>
          <w:smallCaps w:val="0"/>
        </w:rPr>
        <w:t>In-octreotide</w:t>
      </w:r>
      <w:r w:rsidR="006B4169">
        <w:rPr>
          <w:smallCaps w:val="0"/>
        </w:rPr>
        <w:t xml:space="preserve"> SPECT/CT</w:t>
      </w:r>
      <w:r w:rsidRPr="00C70354">
        <w:rPr>
          <w:smallCaps w:val="0"/>
        </w:rPr>
        <w:t xml:space="preserve"> for patients undergoing somatostatin receptor diagnostic imaging</w:t>
      </w:r>
      <w:r w:rsidR="001F5AFA" w:rsidRPr="001F5AFA">
        <w:t xml:space="preserve"> </w:t>
      </w:r>
      <w:r w:rsidR="001F5AFA" w:rsidRPr="001F5AFA">
        <w:rPr>
          <w:smallCaps w:val="0"/>
        </w:rPr>
        <w:t>under MBS item 61369</w:t>
      </w:r>
      <w:bookmarkEnd w:id="36"/>
    </w:p>
    <w:p w14:paraId="32471EFB" w14:textId="77777777" w:rsidR="00D11635" w:rsidRDefault="00D11635" w:rsidP="00D11635">
      <w:pPr>
        <w:jc w:val="both"/>
      </w:pPr>
      <w:r w:rsidRPr="00C70354">
        <w:t xml:space="preserve">This contracted </w:t>
      </w:r>
      <w:r w:rsidR="00C70354" w:rsidRPr="00C70354">
        <w:t xml:space="preserve">mini </w:t>
      </w:r>
      <w:r w:rsidRPr="00C70354">
        <w:t xml:space="preserve">assessment examines the evidence to the support listing of </w:t>
      </w:r>
      <w:r w:rsidR="006B4169" w:rsidRPr="00BE7B78">
        <w:rPr>
          <w:vertAlign w:val="superscript"/>
        </w:rPr>
        <w:t>68</w:t>
      </w:r>
      <w:r w:rsidR="006B4169">
        <w:t>Gallium-1,4,7,10-tetra-azacyclododecane-1,4,7,10-tetraacetic acid-peptide (</w:t>
      </w:r>
      <w:r w:rsidR="006B4169" w:rsidRPr="006474BF">
        <w:rPr>
          <w:vertAlign w:val="superscript"/>
        </w:rPr>
        <w:t>68</w:t>
      </w:r>
      <w:r w:rsidR="006B4169" w:rsidRPr="006474BF">
        <w:t>Ga</w:t>
      </w:r>
      <w:r w:rsidR="006B4169">
        <w:t>-DOTA-</w:t>
      </w:r>
      <w:r w:rsidR="006B4169" w:rsidRPr="00A8181C">
        <w:t>peptide</w:t>
      </w:r>
      <w:r w:rsidR="006B4169">
        <w:t>)</w:t>
      </w:r>
      <w:r w:rsidR="006B4169" w:rsidRPr="00CB3E26">
        <w:t xml:space="preserve"> positron emission tomography (PET) </w:t>
      </w:r>
      <w:r w:rsidR="006B4169">
        <w:t>/</w:t>
      </w:r>
      <w:r w:rsidR="006B4169" w:rsidRPr="00CB3E26">
        <w:t xml:space="preserve"> computed tomography (CT)</w:t>
      </w:r>
      <w:r w:rsidR="006B4169" w:rsidRPr="00045519">
        <w:t xml:space="preserve"> </w:t>
      </w:r>
      <w:r w:rsidR="00C70354" w:rsidRPr="00C70354">
        <w:t xml:space="preserve">scanning </w:t>
      </w:r>
      <w:r w:rsidR="006B4169" w:rsidRPr="006B4169">
        <w:t xml:space="preserve">for the diagnosis of </w:t>
      </w:r>
      <w:proofErr w:type="spellStart"/>
      <w:r w:rsidR="006B4169" w:rsidRPr="006B4169">
        <w:t>gastroenteropancreatic</w:t>
      </w:r>
      <w:proofErr w:type="spellEnd"/>
      <w:r w:rsidR="006B4169" w:rsidRPr="006B4169">
        <w:t xml:space="preserve"> neuroendocrine tumours (GEP NETs) </w:t>
      </w:r>
      <w:r w:rsidRPr="00C70354">
        <w:t>on the Medicare Benefits Schedule (MBS). The target population are people with</w:t>
      </w:r>
      <w:r w:rsidR="006B4169">
        <w:t xml:space="preserve"> clinically suspected </w:t>
      </w:r>
      <w:r w:rsidR="0078719D">
        <w:t>GEP NETs</w:t>
      </w:r>
      <w:r w:rsidRPr="00C70354">
        <w:t xml:space="preserve">. </w:t>
      </w:r>
      <w:r w:rsidRPr="0078719D">
        <w:t>The applicant has claimed</w:t>
      </w:r>
      <w:r w:rsidRPr="008059D2">
        <w:t xml:space="preserve"> that </w:t>
      </w:r>
      <w:r>
        <w:t xml:space="preserve">the </w:t>
      </w:r>
      <w:r w:rsidRPr="008059D2">
        <w:t xml:space="preserve">successful listing of the technology in the </w:t>
      </w:r>
      <w:r>
        <w:t>target</w:t>
      </w:r>
      <w:r w:rsidRPr="008059D2">
        <w:t xml:space="preserve"> population and setting will lead to </w:t>
      </w:r>
      <w:r w:rsidR="0078719D">
        <w:t>a reduction in the number of</w:t>
      </w:r>
      <w:r w:rsidR="0078719D" w:rsidRPr="0078719D">
        <w:t xml:space="preserve"> repeat</w:t>
      </w:r>
      <w:r w:rsidR="0078719D">
        <w:t>ed</w:t>
      </w:r>
      <w:r w:rsidR="0078719D" w:rsidRPr="0078719D">
        <w:t xml:space="preserve"> test</w:t>
      </w:r>
      <w:r w:rsidR="0078719D">
        <w:t xml:space="preserve">s and </w:t>
      </w:r>
      <w:r w:rsidR="0078719D" w:rsidRPr="0078719D">
        <w:t>superior safety in terms of faster acquisition time and lower radiation exposure</w:t>
      </w:r>
      <w:r w:rsidR="006B4169" w:rsidRPr="00C70354">
        <w:t>.</w:t>
      </w:r>
    </w:p>
    <w:p w14:paraId="6EB0E0A4" w14:textId="58362122" w:rsidR="00DC1D6E" w:rsidRPr="00DC1D6E" w:rsidRDefault="00DC1D6E" w:rsidP="00DC1D6E">
      <w:pPr>
        <w:spacing w:after="120"/>
        <w:jc w:val="both"/>
      </w:pPr>
      <w:r>
        <w:t>A systematic literature review was not undertaken for this mini-assessment; and therefore, the evidence base is incomplete.  No comparative studies were identified to inform on therapeutic efficacy or effectiveness</w:t>
      </w:r>
    </w:p>
    <w:p w14:paraId="6D7C41BF" w14:textId="77777777" w:rsidR="008C7152" w:rsidRPr="00183E4D" w:rsidRDefault="00A3397E" w:rsidP="002149FF">
      <w:pPr>
        <w:pStyle w:val="ESNumberedSectionHeading"/>
        <w:numPr>
          <w:ilvl w:val="0"/>
          <w:numId w:val="0"/>
        </w:numPr>
        <w:jc w:val="both"/>
      </w:pPr>
      <w:bookmarkStart w:id="37" w:name="_Toc474510156"/>
      <w:r>
        <w:t>A</w:t>
      </w:r>
      <w:r w:rsidR="00BA5C98">
        <w:t>lignment with agreed PICO Confirmation</w:t>
      </w:r>
      <w:bookmarkEnd w:id="37"/>
    </w:p>
    <w:p w14:paraId="52F32FED" w14:textId="77777777" w:rsidR="008A6152" w:rsidRPr="00183E4D" w:rsidRDefault="008A6152" w:rsidP="00DF343F">
      <w:pPr>
        <w:jc w:val="both"/>
      </w:pPr>
      <w:r w:rsidRPr="00183E4D">
        <w:t xml:space="preserve">This </w:t>
      </w:r>
      <w:r w:rsidRPr="00C70354">
        <w:t>contracted</w:t>
      </w:r>
      <w:r w:rsidRPr="00183E4D">
        <w:t xml:space="preserve"> </w:t>
      </w:r>
      <w:r w:rsidR="00C70354">
        <w:t xml:space="preserve">mini </w:t>
      </w:r>
      <w:r w:rsidRPr="00183E4D">
        <w:t xml:space="preserve">assessment </w:t>
      </w:r>
      <w:r w:rsidR="00B313E2" w:rsidRPr="00183E4D">
        <w:t xml:space="preserve">of </w:t>
      </w:r>
      <w:r w:rsidR="0078719D" w:rsidRPr="006474BF">
        <w:rPr>
          <w:vertAlign w:val="superscript"/>
        </w:rPr>
        <w:t>68</w:t>
      </w:r>
      <w:r w:rsidR="0078719D" w:rsidRPr="006474BF">
        <w:t>Ga</w:t>
      </w:r>
      <w:r w:rsidR="0078719D">
        <w:t>-DOTA-</w:t>
      </w:r>
      <w:r w:rsidR="0078719D" w:rsidRPr="00A8181C">
        <w:t>peptide</w:t>
      </w:r>
      <w:r w:rsidR="0078719D" w:rsidRPr="00CB3E26">
        <w:t xml:space="preserve"> PET</w:t>
      </w:r>
      <w:r w:rsidR="0078719D">
        <w:t>/</w:t>
      </w:r>
      <w:r w:rsidR="0078719D" w:rsidRPr="00CB3E26">
        <w:t>CT</w:t>
      </w:r>
      <w:r w:rsidR="0078719D" w:rsidRPr="00045519">
        <w:t xml:space="preserve"> </w:t>
      </w:r>
      <w:r w:rsidR="0078719D" w:rsidRPr="00C70354">
        <w:t xml:space="preserve">scanning </w:t>
      </w:r>
      <w:r w:rsidR="0078719D" w:rsidRPr="006B4169">
        <w:t>for the diagnosis of GEP NETs</w:t>
      </w:r>
      <w:r w:rsidR="0078719D">
        <w:t xml:space="preserve"> </w:t>
      </w:r>
      <w:r w:rsidRPr="0078719D">
        <w:t>addresses all</w:t>
      </w:r>
      <w:r w:rsidR="0078719D">
        <w:t xml:space="preserve"> </w:t>
      </w:r>
      <w:r w:rsidRPr="00183E4D">
        <w:t>of the PICO</w:t>
      </w:r>
      <w:r w:rsidR="00B313E2" w:rsidRPr="00183E4D">
        <w:rPr>
          <w:rStyle w:val="FootnoteReference"/>
        </w:rPr>
        <w:footnoteReference w:id="1"/>
      </w:r>
      <w:r w:rsidRPr="00183E4D">
        <w:t xml:space="preserve"> elements </w:t>
      </w:r>
      <w:r w:rsidR="00B313E2" w:rsidRPr="00183E4D">
        <w:t xml:space="preserve">that were </w:t>
      </w:r>
      <w:r w:rsidR="00593423">
        <w:t>pre-</w:t>
      </w:r>
      <w:r w:rsidRPr="00183E4D">
        <w:t xml:space="preserve">specified in the </w:t>
      </w:r>
      <w:r w:rsidR="0078719D">
        <w:t xml:space="preserve">draft PICO Confirmation </w:t>
      </w:r>
      <w:r w:rsidR="0078719D" w:rsidRPr="001F5AFA">
        <w:t>submitted to</w:t>
      </w:r>
      <w:r w:rsidR="0078719D" w:rsidRPr="00D52A25">
        <w:t xml:space="preserve"> </w:t>
      </w:r>
      <w:r w:rsidR="0078719D">
        <w:t xml:space="preserve">the </w:t>
      </w:r>
      <w:r w:rsidR="0078719D" w:rsidRPr="00AF5E53">
        <w:t xml:space="preserve">PICO Confirmation Advisory Sub-Committee of the </w:t>
      </w:r>
      <w:r w:rsidR="0078719D" w:rsidRPr="001D2FC5">
        <w:t>MSAC</w:t>
      </w:r>
      <w:r w:rsidR="0078719D">
        <w:t>.</w:t>
      </w:r>
    </w:p>
    <w:p w14:paraId="56827488" w14:textId="77777777" w:rsidR="008C7152" w:rsidRPr="00183E4D" w:rsidRDefault="008A6152" w:rsidP="002149FF">
      <w:pPr>
        <w:pStyle w:val="ESNumberedSectionHeading"/>
        <w:numPr>
          <w:ilvl w:val="0"/>
          <w:numId w:val="0"/>
        </w:numPr>
        <w:jc w:val="both"/>
      </w:pPr>
      <w:bookmarkStart w:id="38" w:name="_Toc395200742"/>
      <w:bookmarkStart w:id="39" w:name="_Toc474510157"/>
      <w:r w:rsidRPr="00183E4D">
        <w:t xml:space="preserve">Proposed </w:t>
      </w:r>
      <w:r w:rsidR="00630910" w:rsidRPr="00183E4D">
        <w:t>M</w:t>
      </w:r>
      <w:r w:rsidRPr="00183E4D">
        <w:t xml:space="preserve">edical </w:t>
      </w:r>
      <w:r w:rsidR="00630910" w:rsidRPr="00183E4D">
        <w:t>S</w:t>
      </w:r>
      <w:r w:rsidRPr="00183E4D">
        <w:t>ervice</w:t>
      </w:r>
      <w:bookmarkEnd w:id="38"/>
      <w:bookmarkEnd w:id="39"/>
    </w:p>
    <w:p w14:paraId="65BD72A6" w14:textId="77777777" w:rsidR="002B2B0C" w:rsidRDefault="0078719D" w:rsidP="002B2B0C">
      <w:pPr>
        <w:jc w:val="both"/>
      </w:pPr>
      <w:bookmarkStart w:id="40" w:name="_Toc379118249"/>
      <w:bookmarkStart w:id="41" w:name="_Toc381796433"/>
      <w:r>
        <w:t>The proposed medical service is a combined PET/CT scan for f</w:t>
      </w:r>
      <w:r w:rsidRPr="006671FB">
        <w:t>unctional</w:t>
      </w:r>
      <w:r>
        <w:t xml:space="preserve"> (PET)</w:t>
      </w:r>
      <w:r w:rsidRPr="006671FB">
        <w:t xml:space="preserve"> </w:t>
      </w:r>
      <w:r>
        <w:t xml:space="preserve">and anatomical (CT) </w:t>
      </w:r>
      <w:r w:rsidRPr="006671FB">
        <w:t xml:space="preserve">imaging of </w:t>
      </w:r>
      <w:r>
        <w:t>GEP NET</w:t>
      </w:r>
      <w:r w:rsidRPr="006671FB">
        <w:t>s</w:t>
      </w:r>
      <w:r>
        <w:t xml:space="preserve"> using a </w:t>
      </w:r>
      <w:r w:rsidRPr="006474BF">
        <w:rPr>
          <w:vertAlign w:val="superscript"/>
        </w:rPr>
        <w:t>68</w:t>
      </w:r>
      <w:r w:rsidRPr="006474BF">
        <w:t>Ga</w:t>
      </w:r>
      <w:r>
        <w:t xml:space="preserve">-DOTA-labelled somatostatin analogue. </w:t>
      </w:r>
      <w:r w:rsidR="002B2B0C">
        <w:t xml:space="preserve">Similar to </w:t>
      </w:r>
      <w:r w:rsidR="007431AE" w:rsidRPr="007431AE">
        <w:rPr>
          <w:vertAlign w:val="superscript"/>
        </w:rPr>
        <w:t>111</w:t>
      </w:r>
      <w:r w:rsidR="007431AE">
        <w:t>Indium (</w:t>
      </w:r>
      <w:r w:rsidR="00C1624C" w:rsidRPr="00C1624C">
        <w:rPr>
          <w:vertAlign w:val="superscript"/>
        </w:rPr>
        <w:t>111</w:t>
      </w:r>
      <w:r w:rsidR="00C1624C">
        <w:t>In</w:t>
      </w:r>
      <w:r w:rsidR="007431AE">
        <w:t>)</w:t>
      </w:r>
      <w:r w:rsidR="00C1624C">
        <w:t>-octreotide</w:t>
      </w:r>
      <w:r w:rsidR="002B2B0C">
        <w:t>, these analogues are also derived from octreotide, a</w:t>
      </w:r>
      <w:r w:rsidR="002B2B0C" w:rsidRPr="000F653B">
        <w:t xml:space="preserve"> </w:t>
      </w:r>
      <w:r w:rsidR="002B2B0C">
        <w:t>s</w:t>
      </w:r>
      <w:r w:rsidR="002B2B0C" w:rsidRPr="00CB3E26">
        <w:t xml:space="preserve">omatostatin </w:t>
      </w:r>
      <w:proofErr w:type="spellStart"/>
      <w:r w:rsidR="002B2B0C" w:rsidRPr="00CB3E26">
        <w:t>octapeptide</w:t>
      </w:r>
      <w:proofErr w:type="spellEnd"/>
      <w:r w:rsidR="002B2B0C">
        <w:t xml:space="preserve"> that bind</w:t>
      </w:r>
      <w:r w:rsidR="006611D6">
        <w:t>s</w:t>
      </w:r>
      <w:r w:rsidR="002B2B0C">
        <w:t xml:space="preserve"> to the somatostatin receptor. Three different </w:t>
      </w:r>
      <w:r w:rsidR="002B2B0C" w:rsidRPr="000F653B">
        <w:t>DOTA-peptide</w:t>
      </w:r>
      <w:r w:rsidR="002B2B0C">
        <w:t>s—</w:t>
      </w:r>
      <w:r w:rsidR="002B2B0C" w:rsidRPr="00C4729F">
        <w:t>DOTA–D-Phe</w:t>
      </w:r>
      <w:r w:rsidR="002B2B0C" w:rsidRPr="00C4729F">
        <w:rPr>
          <w:vertAlign w:val="superscript"/>
        </w:rPr>
        <w:t>1</w:t>
      </w:r>
      <w:r w:rsidR="002B2B0C" w:rsidRPr="00C4729F">
        <w:t>-Tyr</w:t>
      </w:r>
      <w:r w:rsidR="002B2B0C" w:rsidRPr="00C4729F">
        <w:rPr>
          <w:vertAlign w:val="superscript"/>
        </w:rPr>
        <w:t>3</w:t>
      </w:r>
      <w:r w:rsidR="002B2B0C" w:rsidRPr="00C4729F">
        <w:t>-Thr</w:t>
      </w:r>
      <w:r w:rsidR="002B2B0C" w:rsidRPr="00C4729F">
        <w:rPr>
          <w:vertAlign w:val="superscript"/>
        </w:rPr>
        <w:t>8</w:t>
      </w:r>
      <w:r w:rsidR="002B2B0C" w:rsidRPr="00C4729F">
        <w:t xml:space="preserve">-octreotate </w:t>
      </w:r>
      <w:r w:rsidR="002B2B0C">
        <w:t>(DOTATATE),</w:t>
      </w:r>
      <w:r w:rsidR="002B2B0C" w:rsidRPr="00CB3E26">
        <w:t xml:space="preserve"> </w:t>
      </w:r>
      <w:r w:rsidR="002B2B0C">
        <w:t>DOTA–D-Phe</w:t>
      </w:r>
      <w:r w:rsidR="002B2B0C" w:rsidRPr="00C4729F">
        <w:rPr>
          <w:vertAlign w:val="superscript"/>
        </w:rPr>
        <w:t>1</w:t>
      </w:r>
      <w:r w:rsidR="002B2B0C">
        <w:t>-Tyr</w:t>
      </w:r>
      <w:r w:rsidR="002B2B0C" w:rsidRPr="00C4729F">
        <w:rPr>
          <w:vertAlign w:val="superscript"/>
        </w:rPr>
        <w:t>3</w:t>
      </w:r>
      <w:r w:rsidR="002B2B0C">
        <w:t>-octreotide (DOTATOC),</w:t>
      </w:r>
      <w:r w:rsidR="002B2B0C" w:rsidRPr="00CB3E26">
        <w:t xml:space="preserve"> </w:t>
      </w:r>
      <w:r w:rsidR="002B2B0C">
        <w:t xml:space="preserve">and </w:t>
      </w:r>
      <w:r w:rsidR="002B2B0C" w:rsidRPr="00C4729F">
        <w:t>DOTA-Phe</w:t>
      </w:r>
      <w:r w:rsidR="002B2B0C" w:rsidRPr="00C4729F">
        <w:rPr>
          <w:vertAlign w:val="superscript"/>
        </w:rPr>
        <w:t>1</w:t>
      </w:r>
      <w:r w:rsidR="002B2B0C" w:rsidRPr="00C4729F">
        <w:t>-Na</w:t>
      </w:r>
      <w:r w:rsidR="002B2B0C">
        <w:t>I</w:t>
      </w:r>
      <w:r w:rsidR="002B2B0C" w:rsidRPr="00C4729F">
        <w:rPr>
          <w:vertAlign w:val="superscript"/>
        </w:rPr>
        <w:t>3</w:t>
      </w:r>
      <w:r w:rsidR="002B2B0C" w:rsidRPr="00C4729F">
        <w:t>-octreotide</w:t>
      </w:r>
      <w:r w:rsidR="002B2B0C">
        <w:t xml:space="preserve"> (DOTANOC)—are currently used in conjunction with </w:t>
      </w:r>
      <w:r w:rsidR="002B2B0C" w:rsidRPr="006474BF">
        <w:rPr>
          <w:vertAlign w:val="superscript"/>
        </w:rPr>
        <w:t>68</w:t>
      </w:r>
      <w:r w:rsidR="002B2B0C" w:rsidRPr="006474BF">
        <w:t>Ga</w:t>
      </w:r>
      <w:r w:rsidR="002B2B0C">
        <w:t xml:space="preserve"> for PET/CT imaging of GEP NETs.</w:t>
      </w:r>
      <w:r w:rsidR="002B2B0C" w:rsidRPr="007E6DD8">
        <w:t xml:space="preserve"> </w:t>
      </w:r>
    </w:p>
    <w:p w14:paraId="2FE44411" w14:textId="77777777" w:rsidR="002B2B0C" w:rsidRDefault="002B2B0C" w:rsidP="002B2B0C">
      <w:pPr>
        <w:jc w:val="both"/>
      </w:pPr>
      <w:r>
        <w:t xml:space="preserve">In Australia, the DOTATATE peptide is coupled to </w:t>
      </w:r>
      <w:r w:rsidRPr="001F0CF4">
        <w:rPr>
          <w:vertAlign w:val="superscript"/>
        </w:rPr>
        <w:t>68</w:t>
      </w:r>
      <w:r w:rsidRPr="006474BF">
        <w:t>Ga</w:t>
      </w:r>
      <w:r>
        <w:t xml:space="preserve">. This peptide is supplied by </w:t>
      </w:r>
      <w:proofErr w:type="spellStart"/>
      <w:r>
        <w:t>Auspep</w:t>
      </w:r>
      <w:proofErr w:type="spellEnd"/>
      <w:r>
        <w:t xml:space="preserve">, which is licensed by the TGA to manufacture </w:t>
      </w:r>
      <w:r w:rsidRPr="001F0CF4">
        <w:t>a</w:t>
      </w:r>
      <w:r>
        <w:t>ctive pharmaceutical ingredients (licence MI-07122005-LI-001046-11).</w:t>
      </w:r>
      <w:r w:rsidRPr="002B2B0C">
        <w:t xml:space="preserve"> The </w:t>
      </w:r>
      <w:r w:rsidRPr="0057099A">
        <w:rPr>
          <w:vertAlign w:val="superscript"/>
        </w:rPr>
        <w:t>68</w:t>
      </w:r>
      <w:r w:rsidRPr="002B2B0C">
        <w:t xml:space="preserve">Ga-DOTA-peptide is not listed on the Australian Register of Therapeutic Goods </w:t>
      </w:r>
      <w:r w:rsidRPr="002B2B0C">
        <w:lastRenderedPageBreak/>
        <w:t xml:space="preserve">(ARTG), as it is reconstituted from its components. While several </w:t>
      </w:r>
      <w:r w:rsidRPr="0057099A">
        <w:rPr>
          <w:vertAlign w:val="superscript"/>
        </w:rPr>
        <w:t>68</w:t>
      </w:r>
      <w:r w:rsidRPr="002B2B0C">
        <w:t xml:space="preserve">Ga generators are available commercially, none are currently registered in Australia. TGA </w:t>
      </w:r>
      <w:r>
        <w:t>registration is still under review</w:t>
      </w:r>
      <w:r w:rsidRPr="002B2B0C">
        <w:t>.</w:t>
      </w:r>
    </w:p>
    <w:p w14:paraId="6313FA05" w14:textId="77777777" w:rsidR="002B2B0C" w:rsidRDefault="002B2B0C" w:rsidP="002B2B0C">
      <w:pPr>
        <w:jc w:val="both"/>
      </w:pPr>
      <w:r w:rsidRPr="00F24CE2">
        <w:rPr>
          <w:vertAlign w:val="superscript"/>
        </w:rPr>
        <w:t>68</w:t>
      </w:r>
      <w:r>
        <w:t xml:space="preserve">Ga-DOTATATE PET scanning has been performed in </w:t>
      </w:r>
      <w:r w:rsidRPr="0004309E">
        <w:t xml:space="preserve">lieu of </w:t>
      </w:r>
      <w:r w:rsidR="00C1624C" w:rsidRPr="00C1624C">
        <w:rPr>
          <w:vertAlign w:val="superscript"/>
        </w:rPr>
        <w:t>111</w:t>
      </w:r>
      <w:r w:rsidR="00C1624C">
        <w:t>In-octreotide</w:t>
      </w:r>
      <w:r w:rsidRPr="0004309E">
        <w:t xml:space="preserve"> </w:t>
      </w:r>
      <w:r>
        <w:t xml:space="preserve">SPECT for several years in a number of </w:t>
      </w:r>
      <w:r w:rsidR="0057099A">
        <w:t xml:space="preserve">Australian </w:t>
      </w:r>
      <w:r>
        <w:t xml:space="preserve">public hospitals (under the public hospital exemption), so there is local experience and expertise with its use at several hospitals. </w:t>
      </w:r>
      <w:r w:rsidR="006611D6">
        <w:t xml:space="preserve">The </w:t>
      </w:r>
      <w:r w:rsidR="006611D6" w:rsidRPr="008B2919">
        <w:t>Australasian Association o</w:t>
      </w:r>
      <w:r w:rsidR="006611D6">
        <w:t xml:space="preserve">f Nuclear Medicine Specialists </w:t>
      </w:r>
      <w:r>
        <w:t xml:space="preserve">is requesting that public funding should be provided for </w:t>
      </w:r>
      <w:r w:rsidR="006611D6" w:rsidRPr="006F0ECB">
        <w:rPr>
          <w:rFonts w:asciiTheme="minorHAnsi" w:hAnsiTheme="minorHAnsi"/>
          <w:color w:val="000000"/>
          <w:szCs w:val="24"/>
        </w:rPr>
        <w:t>Good Manufacturing Practice</w:t>
      </w:r>
      <w:r w:rsidR="006611D6">
        <w:t xml:space="preserve"> </w:t>
      </w:r>
      <w:r>
        <w:t>compl</w:t>
      </w:r>
      <w:r w:rsidR="006611D6">
        <w:t>i</w:t>
      </w:r>
      <w:r>
        <w:t xml:space="preserve">ant </w:t>
      </w:r>
      <w:r w:rsidRPr="006474BF">
        <w:rPr>
          <w:vertAlign w:val="superscript"/>
        </w:rPr>
        <w:t>68</w:t>
      </w:r>
      <w:r w:rsidRPr="006474BF">
        <w:t>Ga</w:t>
      </w:r>
      <w:r>
        <w:t xml:space="preserve"> generators.</w:t>
      </w:r>
    </w:p>
    <w:p w14:paraId="106B745A" w14:textId="77777777" w:rsidR="00680EE9" w:rsidRPr="00183E4D" w:rsidRDefault="00680EE9" w:rsidP="00680EE9">
      <w:pPr>
        <w:pStyle w:val="ESNumberedSectionHeading"/>
        <w:numPr>
          <w:ilvl w:val="0"/>
          <w:numId w:val="0"/>
        </w:numPr>
        <w:jc w:val="both"/>
      </w:pPr>
      <w:bookmarkStart w:id="42" w:name="_Toc474510158"/>
      <w:r w:rsidRPr="00183E4D">
        <w:t>Proposal for Public Funding</w:t>
      </w:r>
      <w:bookmarkEnd w:id="42"/>
    </w:p>
    <w:p w14:paraId="055B4EB5" w14:textId="77777777" w:rsidR="00680EE9" w:rsidRPr="002B2B0C" w:rsidRDefault="002B2B0C" w:rsidP="00680EE9">
      <w:pPr>
        <w:jc w:val="both"/>
      </w:pPr>
      <w:r w:rsidRPr="002B2B0C">
        <w:t xml:space="preserve">The proposed MBS item descriptor is summarised in </w:t>
      </w:r>
      <w:r>
        <w:fldChar w:fldCharType="begin"/>
      </w:r>
      <w:r>
        <w:instrText xml:space="preserve"> REF _Ref474234758 \h </w:instrText>
      </w:r>
      <w:r>
        <w:fldChar w:fldCharType="separate"/>
      </w:r>
      <w:r w:rsidR="00B37A96" w:rsidRPr="009B0305">
        <w:t xml:space="preserve">Table </w:t>
      </w:r>
      <w:r w:rsidR="00B37A96">
        <w:rPr>
          <w:noProof/>
        </w:rPr>
        <w:t>1</w:t>
      </w:r>
      <w:r>
        <w:fldChar w:fldCharType="end"/>
      </w:r>
      <w:r w:rsidRPr="002B2B0C">
        <w:t xml:space="preserve">. This </w:t>
      </w:r>
      <w:r w:rsidR="00EF1CF6">
        <w:t>is proposed to</w:t>
      </w:r>
      <w:r w:rsidRPr="002B2B0C">
        <w:t xml:space="preserve"> replace the existing MBS item number 61369.</w:t>
      </w:r>
    </w:p>
    <w:p w14:paraId="1AE71719" w14:textId="77777777" w:rsidR="00680EE9" w:rsidRPr="00183E4D" w:rsidRDefault="00680EE9" w:rsidP="0064206B">
      <w:pPr>
        <w:pStyle w:val="TableHeading"/>
      </w:pPr>
      <w:bookmarkStart w:id="43" w:name="_Ref474234758"/>
      <w:bookmarkStart w:id="44" w:name="_Toc475358681"/>
      <w:r w:rsidRPr="009B0305">
        <w:t xml:space="preserve">Table </w:t>
      </w:r>
      <w:r w:rsidR="00302CC5">
        <w:fldChar w:fldCharType="begin"/>
      </w:r>
      <w:r w:rsidR="00302CC5">
        <w:instrText xml:space="preserve"> SEQ Table \* ARABIC </w:instrText>
      </w:r>
      <w:r w:rsidR="00302CC5">
        <w:fldChar w:fldCharType="separate"/>
      </w:r>
      <w:r w:rsidR="00B37A96">
        <w:rPr>
          <w:noProof/>
        </w:rPr>
        <w:t>1</w:t>
      </w:r>
      <w:r w:rsidR="00302CC5">
        <w:rPr>
          <w:noProof/>
        </w:rPr>
        <w:fldChar w:fldCharType="end"/>
      </w:r>
      <w:bookmarkEnd w:id="43"/>
      <w:r w:rsidRPr="009B0305">
        <w:tab/>
        <w:t xml:space="preserve">Proposed </w:t>
      </w:r>
      <w:r w:rsidR="002B2B0C">
        <w:t xml:space="preserve">replacement for </w:t>
      </w:r>
      <w:r w:rsidRPr="009B0305">
        <w:t xml:space="preserve">MBS item </w:t>
      </w:r>
      <w:r w:rsidR="002B2B0C">
        <w:t>number 61369</w:t>
      </w:r>
      <w:bookmarkEnd w:id="4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 Proposed MBS item descriptor"/>
        <w:tblDescription w:val="This table provides a description of the wording of the item to be included in the Medicare Benefits Schedule for this technology."/>
      </w:tblPr>
      <w:tblGrid>
        <w:gridCol w:w="9021"/>
      </w:tblGrid>
      <w:tr w:rsidR="009B0305" w:rsidRPr="00183E4D" w14:paraId="4A3961A8" w14:textId="77777777" w:rsidTr="009B0305">
        <w:tc>
          <w:tcPr>
            <w:tcW w:w="9021" w:type="dxa"/>
          </w:tcPr>
          <w:p w14:paraId="2E6DED67" w14:textId="77777777" w:rsidR="009B0305" w:rsidRPr="00183E4D" w:rsidRDefault="009B0305" w:rsidP="009B0305">
            <w:pPr>
              <w:pStyle w:val="TableText0"/>
              <w:jc w:val="right"/>
              <w:rPr>
                <w:szCs w:val="20"/>
              </w:rPr>
            </w:pPr>
            <w:r w:rsidRPr="00DE33A0">
              <w:t>Category 5 – DIAGNOSTIC IMAGING SERVICES</w:t>
            </w:r>
          </w:p>
        </w:tc>
      </w:tr>
      <w:tr w:rsidR="002B2B0C" w:rsidRPr="00183E4D" w14:paraId="56E73F74" w14:textId="77777777" w:rsidTr="009B0305">
        <w:tc>
          <w:tcPr>
            <w:tcW w:w="9021" w:type="dxa"/>
          </w:tcPr>
          <w:p w14:paraId="166450B0" w14:textId="77777777" w:rsidR="002B2B0C" w:rsidRDefault="002B2B0C" w:rsidP="002B2B0C">
            <w:pPr>
              <w:pStyle w:val="Tabletext1"/>
              <w:spacing w:after="120"/>
            </w:pPr>
            <w:r>
              <w:t>MBS item number 61369 (replacement)</w:t>
            </w:r>
          </w:p>
          <w:p w14:paraId="21781D92" w14:textId="77777777" w:rsidR="002B2B0C" w:rsidRDefault="002B2B0C" w:rsidP="002B2B0C">
            <w:pPr>
              <w:pStyle w:val="Tabletext1"/>
              <w:spacing w:after="120"/>
            </w:pPr>
            <w:r>
              <w:t>Whole body 68Ga-DOTA-peptide PET scan where:</w:t>
            </w:r>
          </w:p>
          <w:p w14:paraId="18133545" w14:textId="77777777" w:rsidR="002B2B0C" w:rsidRDefault="002B2B0C" w:rsidP="002B2B0C">
            <w:pPr>
              <w:pStyle w:val="Tabletext1"/>
              <w:spacing w:after="120"/>
            </w:pPr>
            <w:r>
              <w:t>(a) there is a suspected gastro-</w:t>
            </w:r>
            <w:proofErr w:type="spellStart"/>
            <w:r>
              <w:t>entero</w:t>
            </w:r>
            <w:proofErr w:type="spellEnd"/>
            <w:r>
              <w:t>-pancreatic endocrine tumour, based on biochemical evidence, with negative or equivocal conventional imaging; or</w:t>
            </w:r>
          </w:p>
          <w:p w14:paraId="33EF59A1" w14:textId="77777777" w:rsidR="002B2B0C" w:rsidRDefault="002B2B0C" w:rsidP="002B2B0C">
            <w:pPr>
              <w:pStyle w:val="Tabletext1"/>
              <w:spacing w:after="120"/>
            </w:pPr>
            <w:r>
              <w:t>(b) a surgically amenable gastro-</w:t>
            </w:r>
            <w:proofErr w:type="spellStart"/>
            <w:r>
              <w:t>entero</w:t>
            </w:r>
            <w:proofErr w:type="spellEnd"/>
            <w:r>
              <w:t>-pancreatic endocrine tumour has been identified based on conventional techniques, in order to exclude additional disease sites</w:t>
            </w:r>
          </w:p>
          <w:p w14:paraId="004E4CDC" w14:textId="77777777" w:rsidR="002B2B0C" w:rsidRPr="00183E4D" w:rsidRDefault="002B2B0C" w:rsidP="002B2B0C">
            <w:pPr>
              <w:pStyle w:val="TableText0"/>
              <w:jc w:val="both"/>
              <w:rPr>
                <w:szCs w:val="20"/>
              </w:rPr>
            </w:pPr>
            <w:r w:rsidRPr="00D92686">
              <w:rPr>
                <w:b/>
              </w:rPr>
              <w:t>Fee:</w:t>
            </w:r>
            <w:r>
              <w:t xml:space="preserve"> $ 953.00 </w:t>
            </w:r>
            <w:r w:rsidRPr="00201806">
              <w:rPr>
                <w:b/>
              </w:rPr>
              <w:t>Benefit:</w:t>
            </w:r>
            <w:r w:rsidRPr="00201806">
              <w:t xml:space="preserve"> 75% = $714.75</w:t>
            </w:r>
            <w:r>
              <w:t>,</w:t>
            </w:r>
            <w:r w:rsidRPr="00201806">
              <w:t xml:space="preserve"> 85% = $872.80</w:t>
            </w:r>
          </w:p>
        </w:tc>
      </w:tr>
    </w:tbl>
    <w:p w14:paraId="007A3371" w14:textId="77777777" w:rsidR="002B2B0C" w:rsidRDefault="002B2B0C" w:rsidP="002B2B0C">
      <w:pPr>
        <w:pStyle w:val="Tablenotes0"/>
      </w:pPr>
    </w:p>
    <w:p w14:paraId="6B141FEF" w14:textId="77777777" w:rsidR="002B2B0C" w:rsidRDefault="002B2B0C" w:rsidP="002B2B0C">
      <w:r>
        <w:t xml:space="preserve">For a patient undergoing a </w:t>
      </w:r>
      <w:r w:rsidRPr="006474BF">
        <w:rPr>
          <w:vertAlign w:val="superscript"/>
        </w:rPr>
        <w:t>68</w:t>
      </w:r>
      <w:r w:rsidRPr="006474BF">
        <w:t>Ga</w:t>
      </w:r>
      <w:r>
        <w:t xml:space="preserve">-DOTA-peptide PET/CT scan, the PET procedure is very similar to a </w:t>
      </w:r>
      <w:proofErr w:type="spellStart"/>
      <w:r w:rsidRPr="006F0ECB">
        <w:t>fluorodeoxyglucose</w:t>
      </w:r>
      <w:proofErr w:type="spellEnd"/>
      <w:r w:rsidRPr="006F0ECB">
        <w:t xml:space="preserve"> </w:t>
      </w:r>
      <w:r>
        <w:t>(FDG) PET scan (MBS item number 61523) with respect to the acquisition time, the processing time for the technologists and the reporting time for the nuclear medicine specialist.</w:t>
      </w:r>
    </w:p>
    <w:p w14:paraId="7E1A0244" w14:textId="77777777" w:rsidR="002B2B0C" w:rsidRDefault="002B2B0C" w:rsidP="002B2B0C">
      <w:r>
        <w:t xml:space="preserve">The $953 fee is the same as the cost of FDG PET. However, as </w:t>
      </w:r>
      <w:r w:rsidRPr="00F15BDB">
        <w:t>PET rebates have not increased for 10 years</w:t>
      </w:r>
      <w:r>
        <w:t>,</w:t>
      </w:r>
      <w:r w:rsidRPr="00F15BDB">
        <w:t xml:space="preserve"> </w:t>
      </w:r>
      <w:r>
        <w:t xml:space="preserve">a more realistic cost of a </w:t>
      </w:r>
      <w:r w:rsidRPr="006474BF">
        <w:rPr>
          <w:vertAlign w:val="superscript"/>
        </w:rPr>
        <w:t>68</w:t>
      </w:r>
      <w:r w:rsidRPr="006474BF">
        <w:t>Ga</w:t>
      </w:r>
      <w:r>
        <w:t>-DOTA-peptide PET scan (based on CPI and other cost increases) should now exceed $1,100. The CT scan undertaken at the same time is reimbursed separately under MBS item 61505 (</w:t>
      </w:r>
      <w:r w:rsidRPr="001B06EB">
        <w:t>Fee: $100.00 Benefit:</w:t>
      </w:r>
      <w:r w:rsidRPr="0036087C">
        <w:t xml:space="preserve"> 75% = $75.00 85% = $85.00</w:t>
      </w:r>
      <w:r>
        <w:t>).</w:t>
      </w:r>
    </w:p>
    <w:p w14:paraId="46D5EC67" w14:textId="77777777" w:rsidR="00E15BB1" w:rsidRPr="00680EE9" w:rsidRDefault="00E15BB1" w:rsidP="00680EE9">
      <w:pPr>
        <w:pStyle w:val="ESNumberedSectionHeading"/>
        <w:numPr>
          <w:ilvl w:val="0"/>
          <w:numId w:val="0"/>
        </w:numPr>
        <w:jc w:val="both"/>
      </w:pPr>
      <w:bookmarkStart w:id="45" w:name="_Toc474510159"/>
      <w:r w:rsidRPr="00680EE9">
        <w:t>Population</w:t>
      </w:r>
      <w:bookmarkEnd w:id="45"/>
    </w:p>
    <w:p w14:paraId="17DB1572" w14:textId="79949997" w:rsidR="002B2B0C" w:rsidRDefault="002B2B0C" w:rsidP="002B2B0C">
      <w:pPr>
        <w:jc w:val="both"/>
      </w:pPr>
      <w:bookmarkStart w:id="46" w:name="_Toc395200744"/>
      <w:r>
        <w:t xml:space="preserve">GEP NETs are a heterogeneous group of tumours arising from </w:t>
      </w:r>
      <w:r w:rsidRPr="00EE381A">
        <w:t xml:space="preserve">the diffuse endocrine system of </w:t>
      </w:r>
      <w:r>
        <w:t xml:space="preserve">the </w:t>
      </w:r>
      <w:r w:rsidRPr="00EE381A">
        <w:t xml:space="preserve">gastro-intestinal tract </w:t>
      </w:r>
      <w:r>
        <w:t>or</w:t>
      </w:r>
      <w:r w:rsidRPr="00EE381A">
        <w:t xml:space="preserve"> pancreatic islet cells</w:t>
      </w:r>
      <w:r>
        <w:t>. Most commonly, the primary lesion is located in the gastric mucosa, small or large intestine, rectum or pancreas.</w:t>
      </w:r>
      <w:r w:rsidRPr="00095E9C">
        <w:t xml:space="preserve"> </w:t>
      </w:r>
      <w:r>
        <w:t>While the majority of GEP NETs are sporadic, they can also occur in familiar syndromes such as multiple endocrine neoplasia type 1 syndrome</w:t>
      </w:r>
      <w:r w:rsidR="0057099A">
        <w:t xml:space="preserve"> and</w:t>
      </w:r>
      <w:r>
        <w:t xml:space="preserve"> von-Hippel-Lindau disease </w:t>
      </w:r>
      <w:r>
        <w:fldChar w:fldCharType="begin"/>
      </w:r>
      <w:r>
        <w:instrText xml:space="preserve"> ADDIN EN.CITE &lt;EndNote&gt;&lt;Cite&gt;&lt;Author&gt;Kizilgul&lt;/Author&gt;&lt;Year&gt;2014&lt;/Year&gt;&lt;RecNum&gt;41&lt;/RecNum&gt;&lt;DisplayText&gt;(Kizilgul &amp;amp; Delibasi 2014)&lt;/DisplayText&gt;&lt;record&gt;&lt;rec-number&gt;41&lt;/rec-number&gt;&lt;foreign-keys&gt;&lt;key app="EN" db-id="rp525zdvod0z5sexw9qpvaec2fzv0r2sdzpr" timestamp="1481774460"&gt;41&lt;/key&gt;&lt;/foreign-keys&gt;&lt;ref-type name="Journal Article"&gt;17&lt;/ref-type&gt;&lt;contributors&gt;&lt;authors&gt;&lt;author&gt;Kizilgul, Muhammed&lt;/author&gt;&lt;author&gt;Delibasi, Tuncay&lt;/author&gt;&lt;/authors&gt;&lt;/contributors&gt;&lt;titles&gt;&lt;title&gt;Gastroenteropancreatic neuroendocrine tumors (GEP-NETs)&lt;/title&gt;&lt;secondary-title&gt;Translational Gastrointestinal Cancer&lt;/secondary-title&gt;&lt;short-title&gt;Gastroenteropancreatic neuroendocrine tumors (GEP-NETs)&lt;/short-title&gt;&lt;/titles&gt;&lt;periodical&gt;&lt;full-title&gt;Translational Gastrointestinal Cancer&lt;/full-title&gt;&lt;/periodical&gt;&lt;pages&gt;39-56&lt;/pages&gt;&lt;volume&gt;4&lt;/volume&gt;&lt;number&gt;1&lt;/number&gt;&lt;dates&gt;&lt;year&gt;2014&lt;/year&gt;&lt;/dates&gt;&lt;urls&gt;&lt;related-urls&gt;&lt;url&gt;http://tgc.amegroups.com/article/view/4913&lt;/url&gt;&lt;/related-urls&gt;&lt;/urls&gt;&lt;/record&gt;&lt;/Cite&gt;&lt;/EndNote&gt;</w:instrText>
      </w:r>
      <w:r>
        <w:fldChar w:fldCharType="separate"/>
      </w:r>
      <w:r>
        <w:rPr>
          <w:noProof/>
        </w:rPr>
        <w:t>(</w:t>
      </w:r>
      <w:hyperlink w:anchor="_ENREF_42" w:tooltip="Kizilgul, 2014 #41" w:history="1">
        <w:r w:rsidR="00B37A96">
          <w:rPr>
            <w:noProof/>
          </w:rPr>
          <w:t>Kizilgul &amp; Delibasi 2014</w:t>
        </w:r>
      </w:hyperlink>
      <w:r>
        <w:rPr>
          <w:noProof/>
        </w:rPr>
        <w:t>)</w:t>
      </w:r>
      <w:r>
        <w:fldChar w:fldCharType="end"/>
      </w:r>
      <w:r>
        <w:t>.</w:t>
      </w:r>
      <w:r w:rsidRPr="00CE610F">
        <w:t xml:space="preserve"> The defining characteristic of </w:t>
      </w:r>
      <w:r>
        <w:t xml:space="preserve">GEP </w:t>
      </w:r>
      <w:r w:rsidRPr="00CE610F">
        <w:t>NETs is the expression of somatostatin receptors, enabling the imaging of these tumours with radiolabelled somatostatin analogues.</w:t>
      </w:r>
      <w:r w:rsidR="0057099A">
        <w:t xml:space="preserve"> </w:t>
      </w:r>
    </w:p>
    <w:p w14:paraId="4AD26AB7" w14:textId="77777777" w:rsidR="002B2B0C" w:rsidRDefault="007F6083" w:rsidP="002B2B0C">
      <w:pPr>
        <w:jc w:val="both"/>
      </w:pPr>
      <w:r>
        <w:lastRenderedPageBreak/>
        <w:t xml:space="preserve">Approximately two-thirds of GEP NETS are carcinoid tumours, originating in the </w:t>
      </w:r>
      <w:proofErr w:type="spellStart"/>
      <w:r>
        <w:t>enterochromaffin</w:t>
      </w:r>
      <w:proofErr w:type="spellEnd"/>
      <w:r>
        <w:t xml:space="preserve"> cells of the gut. </w:t>
      </w:r>
      <w:r w:rsidRPr="00095E9C">
        <w:t>Many do not cause symptoms</w:t>
      </w:r>
      <w:r w:rsidR="006611D6">
        <w:t>,</w:t>
      </w:r>
      <w:r w:rsidRPr="00095E9C">
        <w:t xml:space="preserve"> </w:t>
      </w:r>
      <w:r>
        <w:t>but the metastases from some carcinoid GEP NETs (mostly mid-gut originating in the small intestine, appendix or proximal large bowel) may secrete serotonin and other vasoactive substances</w:t>
      </w:r>
      <w:r w:rsidR="006611D6">
        <w:t>,</w:t>
      </w:r>
      <w:r>
        <w:t xml:space="preserve"> causing carcinoid syndrome.</w:t>
      </w:r>
      <w:r w:rsidRPr="007F6083">
        <w:t xml:space="preserve"> Approximately one-third of GEP NETS are pancreatic tumours, originating from the islet cells. The majority of pancreatic cancers are adenocarcinomas, which arise from the exocrine pancreas. Up to 60% of pancreatic NETs are non-functional. The functional tumours are often classified by the hormone most strongly secreted</w:t>
      </w:r>
      <w:r>
        <w:t>.</w:t>
      </w:r>
    </w:p>
    <w:p w14:paraId="0554C015" w14:textId="77777777" w:rsidR="007F6083" w:rsidRPr="00FF5802" w:rsidRDefault="007F6083" w:rsidP="007F6083">
      <w:pPr>
        <w:autoSpaceDE w:val="0"/>
        <w:autoSpaceDN w:val="0"/>
        <w:adjustRightInd w:val="0"/>
        <w:spacing w:after="0"/>
        <w:rPr>
          <w:rFonts w:asciiTheme="minorHAnsi" w:eastAsiaTheme="minorHAnsi" w:hAnsiTheme="minorHAnsi"/>
          <w:lang w:eastAsia="en-US"/>
        </w:rPr>
      </w:pPr>
      <w:r w:rsidRPr="00FF5802">
        <w:rPr>
          <w:rFonts w:asciiTheme="minorHAnsi" w:eastAsiaTheme="minorHAnsi" w:hAnsiTheme="minorHAnsi"/>
          <w:b/>
          <w:lang w:eastAsia="en-US"/>
        </w:rPr>
        <w:t xml:space="preserve">The only population in scope for this assessment is the subgroup of patients with </w:t>
      </w:r>
      <w:r>
        <w:rPr>
          <w:rFonts w:asciiTheme="minorHAnsi" w:eastAsiaTheme="minorHAnsi" w:hAnsiTheme="minorHAnsi"/>
          <w:b/>
          <w:lang w:eastAsia="en-US"/>
        </w:rPr>
        <w:t>GEP NETs</w:t>
      </w:r>
      <w:r w:rsidRPr="00FF5802">
        <w:rPr>
          <w:rFonts w:asciiTheme="minorHAnsi" w:eastAsiaTheme="minorHAnsi" w:hAnsiTheme="minorHAnsi"/>
          <w:b/>
          <w:lang w:eastAsia="en-US"/>
        </w:rPr>
        <w:t xml:space="preserve"> who are currently eligible for item 61369</w:t>
      </w:r>
      <w:r w:rsidRPr="00FF5802">
        <w:rPr>
          <w:rFonts w:asciiTheme="minorHAnsi" w:eastAsiaTheme="minorHAnsi" w:hAnsiTheme="minorHAnsi"/>
          <w:lang w:eastAsia="en-US"/>
        </w:rPr>
        <w:t>:</w:t>
      </w:r>
    </w:p>
    <w:p w14:paraId="1F5991B0" w14:textId="77777777" w:rsidR="007F6083" w:rsidRPr="00FF5802" w:rsidRDefault="007F6083" w:rsidP="007F6083">
      <w:pPr>
        <w:numPr>
          <w:ilvl w:val="0"/>
          <w:numId w:val="38"/>
        </w:numPr>
        <w:autoSpaceDE w:val="0"/>
        <w:autoSpaceDN w:val="0"/>
        <w:adjustRightInd w:val="0"/>
        <w:spacing w:after="0"/>
        <w:contextualSpacing/>
        <w:rPr>
          <w:rFonts w:asciiTheme="minorHAnsi" w:eastAsiaTheme="minorHAnsi" w:hAnsiTheme="minorHAnsi"/>
          <w:lang w:eastAsia="en-US"/>
        </w:rPr>
      </w:pPr>
      <w:r w:rsidRPr="00FF5802">
        <w:rPr>
          <w:rFonts w:asciiTheme="minorHAnsi" w:eastAsiaTheme="minorHAnsi" w:hAnsiTheme="minorHAnsi"/>
          <w:lang w:eastAsia="en-US"/>
        </w:rPr>
        <w:t xml:space="preserve">Patients with </w:t>
      </w:r>
      <w:r>
        <w:rPr>
          <w:rFonts w:asciiTheme="minorHAnsi" w:eastAsiaTheme="minorHAnsi" w:hAnsiTheme="minorHAnsi"/>
          <w:lang w:eastAsia="en-US"/>
        </w:rPr>
        <w:t xml:space="preserve">a </w:t>
      </w:r>
      <w:r w:rsidRPr="00FF5802">
        <w:rPr>
          <w:rFonts w:asciiTheme="minorHAnsi" w:eastAsiaTheme="minorHAnsi" w:hAnsiTheme="minorHAnsi"/>
          <w:lang w:eastAsia="en-US"/>
        </w:rPr>
        <w:t xml:space="preserve">suspected </w:t>
      </w:r>
      <w:r>
        <w:rPr>
          <w:rFonts w:asciiTheme="minorHAnsi" w:eastAsiaTheme="minorHAnsi" w:hAnsiTheme="minorHAnsi"/>
          <w:lang w:eastAsia="en-US"/>
        </w:rPr>
        <w:t>GEP NET</w:t>
      </w:r>
      <w:r w:rsidRPr="00FF5802">
        <w:rPr>
          <w:rFonts w:asciiTheme="minorHAnsi" w:eastAsiaTheme="minorHAnsi" w:hAnsiTheme="minorHAnsi"/>
          <w:lang w:eastAsia="en-US"/>
        </w:rPr>
        <w:t xml:space="preserve"> based on biochemical evidence with negative or</w:t>
      </w:r>
      <w:r>
        <w:rPr>
          <w:rFonts w:asciiTheme="minorHAnsi" w:eastAsiaTheme="minorHAnsi" w:hAnsiTheme="minorHAnsi"/>
          <w:lang w:eastAsia="en-US"/>
        </w:rPr>
        <w:t xml:space="preserve"> equivocal conventional imaging;</w:t>
      </w:r>
    </w:p>
    <w:p w14:paraId="4A36DF49" w14:textId="77777777" w:rsidR="007F6083" w:rsidRDefault="007F6083" w:rsidP="00C97533">
      <w:pPr>
        <w:numPr>
          <w:ilvl w:val="0"/>
          <w:numId w:val="38"/>
        </w:numPr>
        <w:autoSpaceDE w:val="0"/>
        <w:autoSpaceDN w:val="0"/>
        <w:adjustRightInd w:val="0"/>
        <w:contextualSpacing/>
        <w:rPr>
          <w:rFonts w:asciiTheme="minorHAnsi" w:eastAsiaTheme="minorHAnsi" w:hAnsiTheme="minorHAnsi"/>
          <w:lang w:eastAsia="en-US"/>
        </w:rPr>
      </w:pPr>
      <w:r w:rsidRPr="00FF5802">
        <w:rPr>
          <w:rFonts w:asciiTheme="minorHAnsi" w:eastAsiaTheme="minorHAnsi" w:hAnsiTheme="minorHAnsi"/>
          <w:lang w:eastAsia="en-US"/>
        </w:rPr>
        <w:t xml:space="preserve">Patients with a surgically amenable </w:t>
      </w:r>
      <w:r>
        <w:rPr>
          <w:rFonts w:asciiTheme="minorHAnsi" w:eastAsiaTheme="minorHAnsi" w:hAnsiTheme="minorHAnsi"/>
          <w:lang w:eastAsia="en-US"/>
        </w:rPr>
        <w:t>GEP NET</w:t>
      </w:r>
      <w:r w:rsidRPr="00405D6C">
        <w:rPr>
          <w:rFonts w:asciiTheme="minorHAnsi" w:eastAsiaTheme="minorHAnsi" w:hAnsiTheme="minorHAnsi"/>
          <w:lang w:eastAsia="en-US"/>
        </w:rPr>
        <w:t xml:space="preserve"> </w:t>
      </w:r>
      <w:r w:rsidRPr="00FF5802">
        <w:rPr>
          <w:rFonts w:asciiTheme="minorHAnsi" w:eastAsiaTheme="minorHAnsi" w:hAnsiTheme="minorHAnsi"/>
          <w:lang w:eastAsia="en-US"/>
        </w:rPr>
        <w:t>that has been identified based on conventional techniques</w:t>
      </w:r>
      <w:r w:rsidR="0049626A">
        <w:rPr>
          <w:rFonts w:asciiTheme="minorHAnsi" w:eastAsiaTheme="minorHAnsi" w:hAnsiTheme="minorHAnsi"/>
          <w:lang w:eastAsia="en-US"/>
        </w:rPr>
        <w:t>,</w:t>
      </w:r>
      <w:r w:rsidRPr="00FF5802">
        <w:rPr>
          <w:rFonts w:asciiTheme="minorHAnsi" w:eastAsiaTheme="minorHAnsi" w:hAnsiTheme="minorHAnsi"/>
          <w:lang w:eastAsia="en-US"/>
        </w:rPr>
        <w:t xml:space="preserve"> where </w:t>
      </w:r>
      <w:r w:rsidR="00C97533" w:rsidRPr="00C97533">
        <w:rPr>
          <w:rFonts w:asciiTheme="minorHAnsi" w:eastAsiaTheme="minorHAnsi" w:hAnsiTheme="minorHAnsi"/>
          <w:lang w:eastAsia="en-US"/>
        </w:rPr>
        <w:t xml:space="preserve">somatostatin receptor scintigraphy </w:t>
      </w:r>
      <w:r w:rsidR="00C97533">
        <w:rPr>
          <w:rFonts w:asciiTheme="minorHAnsi" w:eastAsiaTheme="minorHAnsi" w:hAnsiTheme="minorHAnsi"/>
          <w:lang w:eastAsia="en-US"/>
        </w:rPr>
        <w:t>(</w:t>
      </w:r>
      <w:r w:rsidRPr="00FF5802">
        <w:rPr>
          <w:rFonts w:asciiTheme="minorHAnsi" w:eastAsiaTheme="minorHAnsi" w:hAnsiTheme="minorHAnsi"/>
          <w:lang w:eastAsia="en-US"/>
        </w:rPr>
        <w:t>SRS</w:t>
      </w:r>
      <w:r w:rsidR="00C97533">
        <w:rPr>
          <w:rFonts w:asciiTheme="minorHAnsi" w:eastAsiaTheme="minorHAnsi" w:hAnsiTheme="minorHAnsi"/>
          <w:lang w:eastAsia="en-US"/>
        </w:rPr>
        <w:t>)</w:t>
      </w:r>
      <w:r w:rsidRPr="00FF5802">
        <w:rPr>
          <w:rFonts w:asciiTheme="minorHAnsi" w:eastAsiaTheme="minorHAnsi" w:hAnsiTheme="minorHAnsi"/>
          <w:lang w:eastAsia="en-US"/>
        </w:rPr>
        <w:t xml:space="preserve"> is performed in order to e</w:t>
      </w:r>
      <w:r>
        <w:rPr>
          <w:rFonts w:asciiTheme="minorHAnsi" w:eastAsiaTheme="minorHAnsi" w:hAnsiTheme="minorHAnsi"/>
          <w:lang w:eastAsia="en-US"/>
        </w:rPr>
        <w:t>xclude additional disease sites.</w:t>
      </w:r>
    </w:p>
    <w:p w14:paraId="3620BEE6" w14:textId="77777777" w:rsidR="007F6083" w:rsidRPr="0030341A" w:rsidRDefault="007F6083" w:rsidP="007F6083">
      <w:pPr>
        <w:jc w:val="both"/>
      </w:pPr>
      <w:r w:rsidRPr="0030341A">
        <w:t xml:space="preserve">Patients with other types of </w:t>
      </w:r>
      <w:r>
        <w:t>NETs</w:t>
      </w:r>
      <w:r w:rsidRPr="0030341A">
        <w:t xml:space="preserve"> that are not GEP</w:t>
      </w:r>
      <w:r>
        <w:t xml:space="preserve"> in origin</w:t>
      </w:r>
      <w:r w:rsidRPr="0030341A">
        <w:t xml:space="preserve"> are out of </w:t>
      </w:r>
      <w:r>
        <w:t xml:space="preserve">the </w:t>
      </w:r>
      <w:r w:rsidRPr="0030341A">
        <w:t>scope of this evaluation</w:t>
      </w:r>
      <w:r>
        <w:t>,</w:t>
      </w:r>
      <w:r w:rsidRPr="0030341A">
        <w:t xml:space="preserve"> noting that </w:t>
      </w:r>
      <w:r>
        <w:t>SRS</w:t>
      </w:r>
      <w:r w:rsidRPr="0030341A">
        <w:t xml:space="preserve"> is postulated to have value in a broader cohort of NET patients</w:t>
      </w:r>
      <w:r>
        <w:t>.</w:t>
      </w:r>
    </w:p>
    <w:p w14:paraId="21484D0E" w14:textId="77777777" w:rsidR="00753141" w:rsidRPr="00183E4D" w:rsidRDefault="005602D3" w:rsidP="002149FF">
      <w:pPr>
        <w:pStyle w:val="ESNumberedSectionHeading"/>
        <w:numPr>
          <w:ilvl w:val="0"/>
          <w:numId w:val="0"/>
        </w:numPr>
        <w:jc w:val="both"/>
      </w:pPr>
      <w:bookmarkStart w:id="47" w:name="_Toc474510160"/>
      <w:r w:rsidRPr="00183E4D">
        <w:t xml:space="preserve">Comparator </w:t>
      </w:r>
      <w:r w:rsidR="00630910" w:rsidRPr="00183E4D">
        <w:t>D</w:t>
      </w:r>
      <w:r w:rsidRPr="00183E4D">
        <w:t>etail</w:t>
      </w:r>
      <w:r w:rsidR="00753141" w:rsidRPr="00183E4D">
        <w:t>s</w:t>
      </w:r>
      <w:bookmarkEnd w:id="46"/>
      <w:bookmarkEnd w:id="47"/>
      <w:r w:rsidRPr="00183E4D">
        <w:t xml:space="preserve"> </w:t>
      </w:r>
    </w:p>
    <w:p w14:paraId="6DC0E135" w14:textId="1E2462DE" w:rsidR="007F6083" w:rsidRPr="00D92686" w:rsidRDefault="007F6083" w:rsidP="007F6083">
      <w:pPr>
        <w:jc w:val="both"/>
        <w:rPr>
          <w:highlight w:val="yellow"/>
        </w:rPr>
      </w:pPr>
      <w:r w:rsidRPr="00D92686">
        <w:t xml:space="preserve">In Australia, the only approved diagnostic radiopharmaceutical for SRS </w:t>
      </w:r>
      <w:r w:rsidRPr="007431AE">
        <w:t xml:space="preserve">is </w:t>
      </w:r>
      <w:proofErr w:type="spellStart"/>
      <w:r w:rsidR="007431AE" w:rsidRPr="007431AE">
        <w:t>OctreoScan</w:t>
      </w:r>
      <w:proofErr w:type="spellEnd"/>
      <w:r w:rsidR="007431AE" w:rsidRPr="007431AE">
        <w:t>®</w:t>
      </w:r>
      <w:r w:rsidR="007431AE">
        <w:t xml:space="preserve"> (</w:t>
      </w:r>
      <w:r w:rsidR="007431AE" w:rsidRPr="007431AE">
        <w:rPr>
          <w:vertAlign w:val="superscript"/>
        </w:rPr>
        <w:t>111</w:t>
      </w:r>
      <w:r w:rsidR="007431AE">
        <w:t>In-octreotide)</w:t>
      </w:r>
      <w:r w:rsidRPr="007431AE">
        <w:t>, which was</w:t>
      </w:r>
      <w:r w:rsidRPr="004A060F">
        <w:t xml:space="preserve"> listed on the ARTG </w:t>
      </w:r>
      <w:r>
        <w:t xml:space="preserve">in 1996 </w:t>
      </w:r>
      <w:r w:rsidRPr="004A060F">
        <w:t>(number 55928).</w:t>
      </w:r>
      <w:r>
        <w:t xml:space="preserve"> It</w:t>
      </w:r>
      <w:r w:rsidRPr="00D92686">
        <w:t xml:space="preserve"> is covered by MBS item 61369</w:t>
      </w:r>
      <w:r>
        <w:t>,</w:t>
      </w:r>
      <w:r w:rsidRPr="00D92686">
        <w:t xml:space="preserve"> with a schedule fee of $2015.75</w:t>
      </w:r>
      <w:r>
        <w:t xml:space="preserve"> (</w:t>
      </w:r>
      <w:r>
        <w:fldChar w:fldCharType="begin"/>
      </w:r>
      <w:r>
        <w:instrText xml:space="preserve"> REF _Ref350151252 \h </w:instrText>
      </w:r>
      <w:r>
        <w:fldChar w:fldCharType="separate"/>
      </w:r>
      <w:r w:rsidR="00B37A96" w:rsidRPr="003C5721">
        <w:t xml:space="preserve">Table </w:t>
      </w:r>
      <w:r w:rsidR="00B37A96">
        <w:rPr>
          <w:noProof/>
        </w:rPr>
        <w:t>6</w:t>
      </w:r>
      <w:r>
        <w:fldChar w:fldCharType="end"/>
      </w:r>
      <w:r w:rsidR="003F2E34">
        <w:t xml:space="preserve"> in section A6</w:t>
      </w:r>
      <w:r>
        <w:t>)</w:t>
      </w:r>
      <w:r w:rsidRPr="00D92686">
        <w:t xml:space="preserve">. This item was included in the MBS in the early 2000s following a recommendation by MSAC in 1999 </w:t>
      </w:r>
      <w:r>
        <w:t>(Application 1003). Item 61369 i</w:t>
      </w:r>
      <w:r w:rsidRPr="00D92686">
        <w:t xml:space="preserve">s </w:t>
      </w:r>
      <w:r>
        <w:t xml:space="preserve">usually </w:t>
      </w:r>
      <w:r w:rsidRPr="00D92686">
        <w:t>performed using SPECT</w:t>
      </w:r>
      <w:r w:rsidR="0009337F">
        <w:t xml:space="preserve"> with </w:t>
      </w:r>
      <w:r>
        <w:t>a gamma camera</w:t>
      </w:r>
      <w:r w:rsidRPr="00D92686">
        <w:t>.</w:t>
      </w:r>
      <w:r w:rsidRPr="004A060F">
        <w:t xml:space="preserve"> </w:t>
      </w:r>
      <w:r>
        <w:t xml:space="preserve">If a concomitant CT is performed, it is reimbursed under MBS item </w:t>
      </w:r>
      <w:r w:rsidRPr="00E27029">
        <w:t>61505 (Fee: $100.00 Benefit: 75% = $75.00 85% = $85.00)</w:t>
      </w:r>
      <w:r>
        <w:t>.</w:t>
      </w:r>
    </w:p>
    <w:bookmarkEnd w:id="40"/>
    <w:bookmarkEnd w:id="41"/>
    <w:p w14:paraId="1B8CA744" w14:textId="0B46AE1A" w:rsidR="003F2E34" w:rsidRDefault="00C97533" w:rsidP="003F2E34">
      <w:pPr>
        <w:jc w:val="both"/>
      </w:pPr>
      <w:r>
        <w:t>The</w:t>
      </w:r>
      <w:r w:rsidRPr="00E14266">
        <w:t xml:space="preserve"> </w:t>
      </w:r>
      <w:r w:rsidR="003F2E34">
        <w:t>gold</w:t>
      </w:r>
      <w:r w:rsidRPr="00E14266">
        <w:t xml:space="preserve"> standard </w:t>
      </w:r>
      <w:r>
        <w:t xml:space="preserve">for the diagnosis of GEP NETs is histopathology. </w:t>
      </w:r>
      <w:r w:rsidR="007F6083">
        <w:t xml:space="preserve">Most guidelines, such as those from </w:t>
      </w:r>
      <w:r w:rsidR="007F6083" w:rsidRPr="007947FB">
        <w:t xml:space="preserve">The Clinical Oncological Society of Australia </w:t>
      </w:r>
      <w:r w:rsidR="007F6083">
        <w:fldChar w:fldCharType="begin"/>
      </w:r>
      <w:r w:rsidR="00254B9F">
        <w:instrText xml:space="preserve"> ADDIN EN.CITE &lt;EndNote&gt;&lt;Cite&gt;&lt;Author&gt;COSA&lt;/Author&gt;&lt;Year&gt;2008&lt;/Year&gt;&lt;RecNum&gt;56&lt;/RecNum&gt;&lt;DisplayText&gt;(COSA 2008)&lt;/DisplayText&gt;&lt;record&gt;&lt;rec-number&gt;56&lt;/rec-number&gt;&lt;foreign-keys&gt;&lt;key app="EN" db-id="rp525zdvod0z5sexw9qpvaec2fzv0r2sdzpr" timestamp="1482216442"&gt;56&lt;/key&gt;&lt;/foreign-keys&gt;&lt;ref-type name="Web Page"&gt;12&lt;/ref-type&gt;&lt;contributors&gt;&lt;authors&gt;&lt;author&gt;COSA&lt;/author&gt;&lt;/authors&gt;&lt;/contributors&gt;&lt;titles&gt;&lt;title&gt; Clinical Oncology Society of Australia NETs guidelines&lt;/title&gt;&lt;/titles&gt;&lt;dates&gt;&lt;year&gt;2008&lt;/year&gt;&lt;/dates&gt;&lt;publisher&gt;Cancer Guidelines Wiki&lt;/publisher&gt;&lt;urls&gt;&lt;related-urls&gt;&lt;url&gt;http://wiki.cancer.org.au/australia/COSA:NETs_guidelines&lt;/url&gt;&lt;/related-urls&gt;&lt;/urls&gt;&lt;/record&gt;&lt;/Cite&gt;&lt;/EndNote&gt;</w:instrText>
      </w:r>
      <w:r w:rsidR="007F6083">
        <w:fldChar w:fldCharType="separate"/>
      </w:r>
      <w:r w:rsidR="007F6083">
        <w:rPr>
          <w:noProof/>
        </w:rPr>
        <w:t>(</w:t>
      </w:r>
      <w:hyperlink w:anchor="_ENREF_15" w:tooltip="COSA, 2008 #56" w:history="1">
        <w:r w:rsidR="00B37A96">
          <w:rPr>
            <w:noProof/>
          </w:rPr>
          <w:t>COSA 2008</w:t>
        </w:r>
      </w:hyperlink>
      <w:r w:rsidR="007F6083">
        <w:rPr>
          <w:noProof/>
        </w:rPr>
        <w:t>)</w:t>
      </w:r>
      <w:r w:rsidR="007F6083">
        <w:fldChar w:fldCharType="end"/>
      </w:r>
      <w:r w:rsidR="007F6083">
        <w:t xml:space="preserve">, </w:t>
      </w:r>
      <w:r w:rsidR="0049626A" w:rsidRPr="00D210C0">
        <w:rPr>
          <w:rFonts w:asciiTheme="minorHAnsi" w:hAnsiTheme="minorHAnsi"/>
          <w:color w:val="000000"/>
          <w:szCs w:val="24"/>
        </w:rPr>
        <w:t>European Society for Medical Oncology</w:t>
      </w:r>
      <w:r w:rsidR="0049626A">
        <w:t xml:space="preserve"> </w:t>
      </w:r>
      <w:r w:rsidR="007F6083">
        <w:fldChar w:fldCharType="begin"/>
      </w:r>
      <w:r w:rsidR="007F6083">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7F6083">
        <w:fldChar w:fldCharType="separate"/>
      </w:r>
      <w:r w:rsidR="007F6083">
        <w:rPr>
          <w:noProof/>
        </w:rPr>
        <w:t>(</w:t>
      </w:r>
      <w:hyperlink w:anchor="_ENREF_63" w:tooltip="Öberg, 2012 #30" w:history="1">
        <w:r w:rsidR="00B37A96">
          <w:rPr>
            <w:noProof/>
          </w:rPr>
          <w:t>Öberg et al. 2012</w:t>
        </w:r>
      </w:hyperlink>
      <w:r w:rsidR="007F6083">
        <w:rPr>
          <w:noProof/>
        </w:rPr>
        <w:t>)</w:t>
      </w:r>
      <w:r w:rsidR="007F6083">
        <w:fldChar w:fldCharType="end"/>
      </w:r>
      <w:r w:rsidR="007F6083">
        <w:t xml:space="preserve"> and the Canadian evidence-based consensus recommendations </w:t>
      </w:r>
      <w:r w:rsidR="007F6083">
        <w:fldChar w:fldCharType="begin">
          <w:fldData xml:space="preserve">PEVuZE5vdGU+PENpdGU+PEF1dGhvcj5TaW5naDwvQXV0aG9yPjxZZWFyPjIwMTY8L1llYXI+PFJl
Y051bT45NTwvUmVjTnVtPjxEaXNwbGF5VGV4dD4oU2luZ2ggZXQgYWwuIDIwMTYpPC9EaXNwbGF5
VGV4dD48cmVjb3JkPjxyZWMtbnVtYmVyPjk1PC9yZWMtbnVtYmVyPjxmb3JlaWduLWtleXM+PGtl
eSBhcHA9IkVOIiBkYi1pZD0icnA1MjV6ZHZvZDB6NXNleHc5cXB2YWVjMmZ6djByMnNkenByIiB0
aW1lc3RhbXA9IjE0ODQ3OTQ1ODgiPjk1PC9rZXk+PC9mb3JlaWduLWtleXM+PHJlZi10eXBlIG5h
bWU9IkpvdXJuYWwgQXJ0aWNsZSI+MTc8L3JlZi10eXBlPjxjb250cmlidXRvcnM+PGF1dGhvcnM+
PGF1dGhvcj5TaW5naCwgUy48L2F1dGhvcj48YXV0aG9yPkFzYSwgUy4gTC48L2F1dGhvcj48YXV0
aG9yPkRleSwgQy48L2F1dGhvcj48YXV0aG9yPktlbm5lY2tlLCBILjwvYXV0aG9yPjxhdXRob3I+
TGFpZGxleSwgRC48L2F1dGhvcj48YXV0aG9yPkxhdywgQy48L2F1dGhvcj48YXV0aG9yPkFzbWlz
LCBULjwvYXV0aG9yPjxhdXRob3I+Q2hhbiwgRC48L2F1dGhvcj48YXV0aG9yPkV6emF0LCBTLjwv
YXV0aG9yPjxhdXRob3I+R29vZHdpbiwgUi48L2F1dGhvcj48YXV0aG9yPk1ldGUsIE8uPC9hdXRo
b3I+PGF1dGhvcj5QYXNpZWthLCBKLjwvYXV0aG9yPjxhdXRob3I+Uml2ZXJhLCBKLjwvYXV0aG9y
PjxhdXRob3I+V29uZywgUi48L2F1dGhvcj48YXV0aG9yPlNlZ2Vsb3YsIEUuPC9hdXRob3I+PGF1
dGhvcj5SYXlzb24sIEQuPC9hdXRob3I+PC9hdXRob3JzPjwvY29udHJpYnV0b3JzPjxhdXRoLWFk
ZHJlc3M+U3Vubnlicm9vayBIZWFsdGggU2NpZW5jZXMgQ2VudHJlLCBEZXBhcnRtZW50IG9mIE1l
ZGljaW5lLCBVbml2ZXJzaXR5IG9mIFRvcm9udG8sIDIwNzUgQmF5dmlldyBBdmUuIFJvb20gVDIt
MDQ3LCBUb3JvbnRvLCBPbnRhcmlvIE00TiAzTTUsIENhbmFkYS4gRWxlY3Ryb25pYyBhZGRyZXNz
OiBzaW1yb24uc2luZ2hAc3Vubnlicm9vay5jYS4mI3hEO1VuaXZlcnNpdHkgSGVhbHRoIE5ldHdv
cmssIERlcGFydG1lbnQgb2YgUGF0aG9sb2d5LCBVbml2ZXJzaXR5IG9mIFRvcm9udG8sIFRvcm9u
dG8sIE9udGFyaW8gTTVHIDJDNCwgQ2FuYWRhLiBFbGVjdHJvbmljIGFkZHJlc3M6IHN5bHZpYS5h
c2FAdWhuLmNhLiYjeEQ7U3Vubnlicm9vayBIZWFsdGggU2NpZW5jZXMgQ2VudHJlLCBEZXBhcnRt
ZW50IG9mIE1lZGljYWwgSW1hZ2luZywgVW5pdmVyc2l0eSBvZiBUb3JvbnRvLCAyMDc1IEJheXZp
ZXcgQXZlLiBSb29tIE1HLTE4MiwgVG9yb250bywgT250YXJpbyBNNE4gM001LCBDYW5hZGEuIEVs
ZWN0cm9uaWMgYWRkcmVzczogYy5kZXlAdXRvcm9udG8uY2EuJiN4RDtCQyBDYW5jZXIgQWdlbmN5
LCBEaXZpc2lvbiBvZiBNZWRpY2FsIE9uY29sb2d5LCBVbml2ZXJzaXR5IG9mIEJyaXRpc2ggQ29s
dW1iaWEsIDYwMCBXZXN0IDEwdGggQXZlbnVlLCBWYW5jb3V2ZXIsIEJDIFY1WiA0RTEsIENhbmFk
YS4gRWxlY3Ryb25pYyBhZGRyZXNzOiBoa2VubmVja2VAYmNjYW5jZXIuYmMuY2EuJiN4RDtTdC4g
Sm9zZXBoJmFwb3M7cyBIZWFsdGggQ2FyZSBMb25kb24sIERpdmlzaW9uIG9mIE51Y2xlYXIgTWVk
aWNpbmUsIFVuaXZlcnNpdHkgb2YgV2VzdGVybiBPbnRhcmlvLCAyNjggR3Jvc3Zlbm9yIFN0cmVl
dCwgTG9uZG9uLCBPbnRhcmlvIE42QSA0VjIsIENhbmFkYS4gRWxlY3Ryb25pYyBhZGRyZXNzOiBk
YXZpZC5sYWlkbGV5QGxoc2Mub24uY2EuJiN4RDtTdW5ueWJyb29rIEhlYWx0aCBTY2llbmNlcyBD
ZW50cmUsIERlcGFydG1lbnQgb2YgU3VyZ2VyeSwgVW5pdmVyc2l0eSBvZiBUb3JvbnRvLCAyMDc1
IEJheXZpZXcgQXZlLiBSb29tIFQyLTAwMSwgVG9yb250bywgT250YXJpbyBNNE4gM001LCBDYW5h
ZGEuIEVsZWN0cm9uaWMgYWRkcmVzczogY2FsdmluLmxhd0BzdW5ueWJyb29rLmNhLiYjeEQ7VGhl
IE90dGF3YSBIb3NwaXRhbCBDYW5jZXIgQ2VudHJlLCBEaXZpc2lvbiBvZiBNZWRpY2FsIE9uY29s
b2d5LCBVbml2ZXJzaXR5IG9mIE90dGF3YSwgNTAxIFNteXRoIFJvYWQsIE90dGF3YSwgT250YXJp
byBLMUg4TDYsIENhbmFkYS4gRWxlY3Ryb25pYyBhZGRyZXNzOiB0aWFzbWlzQHRvaC5jYS4mI3hE
O1N1bm55YnJvb2sgSGVhbHRoIFNjaWVuY2VzIENlbnRyZSwgRGVwYXJ0bWVudCBvZiBNZWRpY2lu
ZSwgVW5pdmVyc2l0eSBvZiBUb3JvbnRvLCAyMDc1IEJheXZpZXcgQXZlLiBSb29tIFQyLTA0Nywg
VG9yb250bywgT250YXJpbyBNNE4gM001LCBDYW5hZGEuIEVsZWN0cm9uaWMgYWRkcmVzczogZGxo
Y2hhbjFAZ21haWwuY29tLiYjeEQ7UHJpbmNlc3MgTWFyZ2FyZXQgQ2FuY2VyIENlbnRyZSwgRGVw
YXJ0bWVudHMgb2YgTWVkaWNpbmUgJmFtcDsgT25jb2xvZ3ksIFVuaXZlcnNpdHkgb2YgVG9yb250
bywgNjEwIFVuaXZlcnNpdHkgQXZlLiBSb29tIDctMzI3LCBUb3JvbnRvLCBPbnRhcmlvIE01RyAy
TjIsIENhbmFkYS4gRWxlY3Ryb25pYyBhZGRyZXNzOiBzaGVyZWVuLmV6emF0QHV0b3JvbnRvLmNh
LiYjeEQ7VGhlIE90dGF3YSBIb3NwaXRhbCBSZXNlYXJjaCBJbnN0aXR1dGUsIERlcGFydG1lbnQg
b2YgTWVkaWNhbCBPbmNvbG9neSwgVW5pdmVyc2l0eSBvZiBPdHRhd2EsIDUwMSBTbXl0aCBSb2Fk
LCBPdHRhd2EsIE9udGFyaW8gSzFIOEw2LCBDYW5hZGEuIEVsZWN0cm9uaWMgYWRkcmVzczogcmdv
b2R3aW5AdG9oLm9uLmNhLiYjeEQ7VW5pdmVyc2l0eSBIZWFsdGggTmV0d29yaywgRGVwYXJ0bWVu
dCBvZiBQYXRob2xvZ3ksIFVuaXZlcnNpdHkgb2YgVG9yb250bywgVG9yb250bywgT250YXJpbyBN
NUcgMkM0LCBDYW5hZGEuIEVsZWN0cm9uaWMgYWRkcmVzczogb3pndXIubWV0ZTJAdWhuLmNhLiYj
eEQ7VG9tIEJha2VyIENhbmNlciBDZW50ZXIgYW5kIEZvb3RoaWxscyBNZWRpY2FsIENlbnRyZSwg
RGVwYXJ0bWVudHMgb2YgU3VyZ2VyeSAmYW1wOyBPbmNvbG9neSwgVW5pdmVyc2l0eSBvZiBDYWxn
YXJ5LCAxNDAzIDI5dGggU3RyZWV0IE5XLCBOb3J0aCBUb3dlciBGbG9vciAxMCwgQ2FsZ2FyeSwg
QWxiZXJ0YSBUMk4gMlQ5LCBDYW5hZGEuIEVsZWN0cm9uaWMgYWRkcmVzczogamFuaWNlLnBhc2ll
a2FAYWhzLmNhLiYjeEQ7TWNHaWxsIFVuaXZlcnNpdHkgSGVhbHRoIENlbnRyZSAtIEdsZW4gQ2Ft
cHVzLCBCbG9jIEMgLSBDMDQuNTE5MCwgMTAwMSBEZWNhcmllIEJsdmQsIE1vbnRyZWFsLCBRQyBI
NEEgM0oxLCBDYW5hZGEuIEVsZWN0cm9uaWMgYWRkcmVzczoganVhbi5yaXZlcmFAbWNnaWxsLmNh
LiYjeEQ7Q2FuY2VyQ2FyZSBNYW5pdG9iYSwgU3QgQm9uaWZhY2UgR2VuZXJhbCBIb3NwaXRhbCwg
NDA3IFRhY2hlIEF2ZW51ZSwgV2lubmlwZWcsIE1hbml0b2JhIFIySCAyQTYsIENhbmFkYS4gRWxl
Y3Ryb25pYyBhZGRyZXNzOiByd29uZzJAY2FuY2VjYXJlLm1iLmNhLiYjeEQ7U3QgVmluY2VudCZh
cG9zO3MgQ2xpbmljYWwgU2Nob29sLCBVbml2ZXJzaXR5IG9mIE5ldyBTb3V0aCBXYWxlcywgNDM4
IFZpY3RvcmlhIFN0LCBEYXJsaW5naHVyc3QsIE5TVyAyMDEwLCBBdXN0cmFsaWEuIEVsZWN0cm9u
aWMgYWRkcmVzczogZS5zZWdlbG92QHVuc3cuZWR1LmF1LiYjeEQ7UUVJSSBIZWFsdGggU2NpZW5j
ZXMgQ2VudHJlLCBEaXZpc2lvbiBvZiBNZWRpY2FsIE9uY29sb2d5LCBEYWxob3VzaWUgVW5pdmVy
c2l0eSwgU3VpdGUgNDU3QSBCZXRodW5lIEJ1aWxkaW5nLCAxMjc2IFNvdXRoIFBhcmsgU3RyZWV0
LCBIYWxpZmF4LCBOUyBCM0ggMlk5LCBDYW5hZGEuIEVsZWN0cm9uaWMgYWRkcmVzczogZGFuaWVs
LnJheXNvbkBuc2hlYWx0aC5jYS48L2F1dGgtYWRkcmVzcz48dGl0bGVzPjx0aXRsZT5EaWFnbm9z
aXMgYW5kIG1hbmFnZW1lbnQgb2YgZ2FzdHJvaW50ZXN0aW5hbCBuZXVyb2VuZG9jcmluZSB0dW1v
cnM6IEFuIGV2aWRlbmNlLWJhc2VkIENhbmFkaWFuIGNvbnNlbnN1czwvdGl0bGU+PHNlY29uZGFy
eS10aXRsZT5DYW5jZXIgVHJlYXQgUmV2PC9zZWNvbmRhcnktdGl0bGU+PC90aXRsZXM+PHBlcmlv
ZGljYWw+PGZ1bGwtdGl0bGU+Q2FuY2VyIFRyZWF0IFJldjwvZnVsbC10aXRsZT48L3BlcmlvZGlj
YWw+PHBhZ2VzPjMyLTQ1PC9wYWdlcz48dm9sdW1lPjQ3PC92b2x1bWU+PGVkaXRpb24+MjAxNi8w
NS8zMDwvZWRpdGlvbj48a2V5d29yZHM+PGtleXdvcmQ+Q2FuYWRhPC9rZXl3b3JkPjxrZXl3b3Jk
PkNvbnNlbnN1czwva2V5d29yZD48a2V5d29yZD5FdmlkZW5jZS1CYXNlZCBNZWRpY2luZTwva2V5
d29yZD48a2V5d29yZD5HYXN0cm9pbnRlc3RpbmFsIE5lb3BsYXNtcy8gZGlhZ25vc2lzLyB0aGVy
YXB5PC9rZXl3b3JkPjxrZXl3b3JkPkh1bWFuczwva2V5d29yZD48a2V5d29yZD5OZXVyb2VuZG9j
cmluZSBUdW1vcnMvIGRpYWdub3Npcy8gdGhlcmFweTwva2V5d29yZD48a2V5d29yZD5DYW5hZGlh
biBjb25zZW5zdXM8L2tleXdvcmQ+PGtleXdvcmQ+Q2FyY2lub2lkIHR1bW9yPC9rZXl3b3JkPjxr
ZXl3b3JkPkRpc2Vhc2UgbWFuYWdlbWVudDwva2V5d29yZD48a2V5d29yZD5HYXN0cm9pbnRlc3Rp
bmFsIG5lb3BsYXNtczwva2V5d29yZD48a2V5d29yZD5NYWxpZ25hbnQgY2FyY2lub2lkIHN5bmRy
b21lPC9rZXl3b3JkPjxrZXl3b3JkPk5ldXJvZW5kb2NyaW5lIHR1bW9yczwva2V5d29yZD48L2tl
eXdvcmRzPjxkYXRlcz48eWVhcj4yMDE2PC95ZWFyPjxwdWItZGF0ZXM+PGRhdGU+SnVuPC9kYXRl
PjwvcHViLWRhdGVzPjwvZGF0ZXM+PGlzYm4+MTUzMi0xOTY3IChFbGVjdHJvbmljKSYjeEQ7MDMw
NS03MzcyIChMaW5raW5nKTwvaXNibj48YWNjZXNzaW9uLW51bT4yNzIzNjQyMTwvYWNjZXNzaW9u
LW51bT48dXJscz48cmVsYXRlZC11cmxzPjx1cmw+aHR0cDovL2FjLmVscy1jZG4uY29tL1MwMzA1
NzM3MjE2MzAwMjE0LzEtczIuMC1TMDMwNTczNzIxNjMwMDIxNC1tYWluLnBkZj9fdGlkPWUzZWY4
ZWU0LWRkZjItMTFlNi1hMmJjLTAwMDAwYWFjYjM2MCZhbXA7YWNkbmF0PTE0ODQ3OTQ3NzVfMjJh
NjE2NjQxN2JlZWY3ODYyNjU5ZWRjMDBiYTEzOGM8L3VybD48L3JlbGF0ZWQtdXJscz48L3VybHM+
PGVsZWN0cm9uaWMtcmVzb3VyY2UtbnVtPjEwLjEwMTYvai5jdHJ2LjIwMTYuMDUuMDAzPC9lbGVj
dHJvbmljLXJlc291cmNlLW51bT48cmVtb3RlLWRhdGFiYXNlLXByb3ZpZGVyPk5MTTwvcmVtb3Rl
LWRhdGFiYXNlLXByb3ZpZGVyPjxsYW5ndWFnZT5lbmc8L2xhbmd1YWdlPjwvcmVjb3JkPjwvQ2l0
ZT48L0VuZE5vdGU+AG==
</w:fldData>
        </w:fldChar>
      </w:r>
      <w:r w:rsidR="007F6083">
        <w:instrText xml:space="preserve"> ADDIN EN.CITE </w:instrText>
      </w:r>
      <w:r w:rsidR="007F6083">
        <w:fldChar w:fldCharType="begin">
          <w:fldData xml:space="preserve">PEVuZE5vdGU+PENpdGU+PEF1dGhvcj5TaW5naDwvQXV0aG9yPjxZZWFyPjIwMTY8L1llYXI+PFJl
Y051bT45NTwvUmVjTnVtPjxEaXNwbGF5VGV4dD4oU2luZ2ggZXQgYWwuIDIwMTYpPC9EaXNwbGF5
VGV4dD48cmVjb3JkPjxyZWMtbnVtYmVyPjk1PC9yZWMtbnVtYmVyPjxmb3JlaWduLWtleXM+PGtl
eSBhcHA9IkVOIiBkYi1pZD0icnA1MjV6ZHZvZDB6NXNleHc5cXB2YWVjMmZ6djByMnNkenByIiB0
aW1lc3RhbXA9IjE0ODQ3OTQ1ODgiPjk1PC9rZXk+PC9mb3JlaWduLWtleXM+PHJlZi10eXBlIG5h
bWU9IkpvdXJuYWwgQXJ0aWNsZSI+MTc8L3JlZi10eXBlPjxjb250cmlidXRvcnM+PGF1dGhvcnM+
PGF1dGhvcj5TaW5naCwgUy48L2F1dGhvcj48YXV0aG9yPkFzYSwgUy4gTC48L2F1dGhvcj48YXV0
aG9yPkRleSwgQy48L2F1dGhvcj48YXV0aG9yPktlbm5lY2tlLCBILjwvYXV0aG9yPjxhdXRob3I+
TGFpZGxleSwgRC48L2F1dGhvcj48YXV0aG9yPkxhdywgQy48L2F1dGhvcj48YXV0aG9yPkFzbWlz
LCBULjwvYXV0aG9yPjxhdXRob3I+Q2hhbiwgRC48L2F1dGhvcj48YXV0aG9yPkV6emF0LCBTLjwv
YXV0aG9yPjxhdXRob3I+R29vZHdpbiwgUi48L2F1dGhvcj48YXV0aG9yPk1ldGUsIE8uPC9hdXRo
b3I+PGF1dGhvcj5QYXNpZWthLCBKLjwvYXV0aG9yPjxhdXRob3I+Uml2ZXJhLCBKLjwvYXV0aG9y
PjxhdXRob3I+V29uZywgUi48L2F1dGhvcj48YXV0aG9yPlNlZ2Vsb3YsIEUuPC9hdXRob3I+PGF1
dGhvcj5SYXlzb24sIEQuPC9hdXRob3I+PC9hdXRob3JzPjwvY29udHJpYnV0b3JzPjxhdXRoLWFk
ZHJlc3M+U3Vubnlicm9vayBIZWFsdGggU2NpZW5jZXMgQ2VudHJlLCBEZXBhcnRtZW50IG9mIE1l
ZGljaW5lLCBVbml2ZXJzaXR5IG9mIFRvcm9udG8sIDIwNzUgQmF5dmlldyBBdmUuIFJvb20gVDIt
MDQ3LCBUb3JvbnRvLCBPbnRhcmlvIE00TiAzTTUsIENhbmFkYS4gRWxlY3Ryb25pYyBhZGRyZXNz
OiBzaW1yb24uc2luZ2hAc3Vubnlicm9vay5jYS4mI3hEO1VuaXZlcnNpdHkgSGVhbHRoIE5ldHdv
cmssIERlcGFydG1lbnQgb2YgUGF0aG9sb2d5LCBVbml2ZXJzaXR5IG9mIFRvcm9udG8sIFRvcm9u
dG8sIE9udGFyaW8gTTVHIDJDNCwgQ2FuYWRhLiBFbGVjdHJvbmljIGFkZHJlc3M6IHN5bHZpYS5h
c2FAdWhuLmNhLiYjeEQ7U3Vubnlicm9vayBIZWFsdGggU2NpZW5jZXMgQ2VudHJlLCBEZXBhcnRt
ZW50IG9mIE1lZGljYWwgSW1hZ2luZywgVW5pdmVyc2l0eSBvZiBUb3JvbnRvLCAyMDc1IEJheXZp
ZXcgQXZlLiBSb29tIE1HLTE4MiwgVG9yb250bywgT250YXJpbyBNNE4gM001LCBDYW5hZGEuIEVs
ZWN0cm9uaWMgYWRkcmVzczogYy5kZXlAdXRvcm9udG8uY2EuJiN4RDtCQyBDYW5jZXIgQWdlbmN5
LCBEaXZpc2lvbiBvZiBNZWRpY2FsIE9uY29sb2d5LCBVbml2ZXJzaXR5IG9mIEJyaXRpc2ggQ29s
dW1iaWEsIDYwMCBXZXN0IDEwdGggQXZlbnVlLCBWYW5jb3V2ZXIsIEJDIFY1WiA0RTEsIENhbmFk
YS4gRWxlY3Ryb25pYyBhZGRyZXNzOiBoa2VubmVja2VAYmNjYW5jZXIuYmMuY2EuJiN4RDtTdC4g
Sm9zZXBoJmFwb3M7cyBIZWFsdGggQ2FyZSBMb25kb24sIERpdmlzaW9uIG9mIE51Y2xlYXIgTWVk
aWNpbmUsIFVuaXZlcnNpdHkgb2YgV2VzdGVybiBPbnRhcmlvLCAyNjggR3Jvc3Zlbm9yIFN0cmVl
dCwgTG9uZG9uLCBPbnRhcmlvIE42QSA0VjIsIENhbmFkYS4gRWxlY3Ryb25pYyBhZGRyZXNzOiBk
YXZpZC5sYWlkbGV5QGxoc2Mub24uY2EuJiN4RDtTdW5ueWJyb29rIEhlYWx0aCBTY2llbmNlcyBD
ZW50cmUsIERlcGFydG1lbnQgb2YgU3VyZ2VyeSwgVW5pdmVyc2l0eSBvZiBUb3JvbnRvLCAyMDc1
IEJheXZpZXcgQXZlLiBSb29tIFQyLTAwMSwgVG9yb250bywgT250YXJpbyBNNE4gM001LCBDYW5h
ZGEuIEVsZWN0cm9uaWMgYWRkcmVzczogY2FsdmluLmxhd0BzdW5ueWJyb29rLmNhLiYjeEQ7VGhl
IE90dGF3YSBIb3NwaXRhbCBDYW5jZXIgQ2VudHJlLCBEaXZpc2lvbiBvZiBNZWRpY2FsIE9uY29s
b2d5LCBVbml2ZXJzaXR5IG9mIE90dGF3YSwgNTAxIFNteXRoIFJvYWQsIE90dGF3YSwgT250YXJp
byBLMUg4TDYsIENhbmFkYS4gRWxlY3Ryb25pYyBhZGRyZXNzOiB0aWFzbWlzQHRvaC5jYS4mI3hE
O1N1bm55YnJvb2sgSGVhbHRoIFNjaWVuY2VzIENlbnRyZSwgRGVwYXJ0bWVudCBvZiBNZWRpY2lu
ZSwgVW5pdmVyc2l0eSBvZiBUb3JvbnRvLCAyMDc1IEJheXZpZXcgQXZlLiBSb29tIFQyLTA0Nywg
VG9yb250bywgT250YXJpbyBNNE4gM001LCBDYW5hZGEuIEVsZWN0cm9uaWMgYWRkcmVzczogZGxo
Y2hhbjFAZ21haWwuY29tLiYjeEQ7UHJpbmNlc3MgTWFyZ2FyZXQgQ2FuY2VyIENlbnRyZSwgRGVw
YXJ0bWVudHMgb2YgTWVkaWNpbmUgJmFtcDsgT25jb2xvZ3ksIFVuaXZlcnNpdHkgb2YgVG9yb250
bywgNjEwIFVuaXZlcnNpdHkgQXZlLiBSb29tIDctMzI3LCBUb3JvbnRvLCBPbnRhcmlvIE01RyAy
TjIsIENhbmFkYS4gRWxlY3Ryb25pYyBhZGRyZXNzOiBzaGVyZWVuLmV6emF0QHV0b3JvbnRvLmNh
LiYjeEQ7VGhlIE90dGF3YSBIb3NwaXRhbCBSZXNlYXJjaCBJbnN0aXR1dGUsIERlcGFydG1lbnQg
b2YgTWVkaWNhbCBPbmNvbG9neSwgVW5pdmVyc2l0eSBvZiBPdHRhd2EsIDUwMSBTbXl0aCBSb2Fk
LCBPdHRhd2EsIE9udGFyaW8gSzFIOEw2LCBDYW5hZGEuIEVsZWN0cm9uaWMgYWRkcmVzczogcmdv
b2R3aW5AdG9oLm9uLmNhLiYjeEQ7VW5pdmVyc2l0eSBIZWFsdGggTmV0d29yaywgRGVwYXJ0bWVu
dCBvZiBQYXRob2xvZ3ksIFVuaXZlcnNpdHkgb2YgVG9yb250bywgVG9yb250bywgT250YXJpbyBN
NUcgMkM0LCBDYW5hZGEuIEVsZWN0cm9uaWMgYWRkcmVzczogb3pndXIubWV0ZTJAdWhuLmNhLiYj
eEQ7VG9tIEJha2VyIENhbmNlciBDZW50ZXIgYW5kIEZvb3RoaWxscyBNZWRpY2FsIENlbnRyZSwg
RGVwYXJ0bWVudHMgb2YgU3VyZ2VyeSAmYW1wOyBPbmNvbG9neSwgVW5pdmVyc2l0eSBvZiBDYWxn
YXJ5LCAxNDAzIDI5dGggU3RyZWV0IE5XLCBOb3J0aCBUb3dlciBGbG9vciAxMCwgQ2FsZ2FyeSwg
QWxiZXJ0YSBUMk4gMlQ5LCBDYW5hZGEuIEVsZWN0cm9uaWMgYWRkcmVzczogamFuaWNlLnBhc2ll
a2FAYWhzLmNhLiYjeEQ7TWNHaWxsIFVuaXZlcnNpdHkgSGVhbHRoIENlbnRyZSAtIEdsZW4gQ2Ft
cHVzLCBCbG9jIEMgLSBDMDQuNTE5MCwgMTAwMSBEZWNhcmllIEJsdmQsIE1vbnRyZWFsLCBRQyBI
NEEgM0oxLCBDYW5hZGEuIEVsZWN0cm9uaWMgYWRkcmVzczoganVhbi5yaXZlcmFAbWNnaWxsLmNh
LiYjeEQ7Q2FuY2VyQ2FyZSBNYW5pdG9iYSwgU3QgQm9uaWZhY2UgR2VuZXJhbCBIb3NwaXRhbCwg
NDA3IFRhY2hlIEF2ZW51ZSwgV2lubmlwZWcsIE1hbml0b2JhIFIySCAyQTYsIENhbmFkYS4gRWxl
Y3Ryb25pYyBhZGRyZXNzOiByd29uZzJAY2FuY2VjYXJlLm1iLmNhLiYjeEQ7U3QgVmluY2VudCZh
cG9zO3MgQ2xpbmljYWwgU2Nob29sLCBVbml2ZXJzaXR5IG9mIE5ldyBTb3V0aCBXYWxlcywgNDM4
IFZpY3RvcmlhIFN0LCBEYXJsaW5naHVyc3QsIE5TVyAyMDEwLCBBdXN0cmFsaWEuIEVsZWN0cm9u
aWMgYWRkcmVzczogZS5zZWdlbG92QHVuc3cuZWR1LmF1LiYjeEQ7UUVJSSBIZWFsdGggU2NpZW5j
ZXMgQ2VudHJlLCBEaXZpc2lvbiBvZiBNZWRpY2FsIE9uY29sb2d5LCBEYWxob3VzaWUgVW5pdmVy
c2l0eSwgU3VpdGUgNDU3QSBCZXRodW5lIEJ1aWxkaW5nLCAxMjc2IFNvdXRoIFBhcmsgU3RyZWV0
LCBIYWxpZmF4LCBOUyBCM0ggMlk5LCBDYW5hZGEuIEVsZWN0cm9uaWMgYWRkcmVzczogZGFuaWVs
LnJheXNvbkBuc2hlYWx0aC5jYS48L2F1dGgtYWRkcmVzcz48dGl0bGVzPjx0aXRsZT5EaWFnbm9z
aXMgYW5kIG1hbmFnZW1lbnQgb2YgZ2FzdHJvaW50ZXN0aW5hbCBuZXVyb2VuZG9jcmluZSB0dW1v
cnM6IEFuIGV2aWRlbmNlLWJhc2VkIENhbmFkaWFuIGNvbnNlbnN1czwvdGl0bGU+PHNlY29uZGFy
eS10aXRsZT5DYW5jZXIgVHJlYXQgUmV2PC9zZWNvbmRhcnktdGl0bGU+PC90aXRsZXM+PHBlcmlv
ZGljYWw+PGZ1bGwtdGl0bGU+Q2FuY2VyIFRyZWF0IFJldjwvZnVsbC10aXRsZT48L3BlcmlvZGlj
YWw+PHBhZ2VzPjMyLTQ1PC9wYWdlcz48dm9sdW1lPjQ3PC92b2x1bWU+PGVkaXRpb24+MjAxNi8w
NS8zMDwvZWRpdGlvbj48a2V5d29yZHM+PGtleXdvcmQ+Q2FuYWRhPC9rZXl3b3JkPjxrZXl3b3Jk
PkNvbnNlbnN1czwva2V5d29yZD48a2V5d29yZD5FdmlkZW5jZS1CYXNlZCBNZWRpY2luZTwva2V5
d29yZD48a2V5d29yZD5HYXN0cm9pbnRlc3RpbmFsIE5lb3BsYXNtcy8gZGlhZ25vc2lzLyB0aGVy
YXB5PC9rZXl3b3JkPjxrZXl3b3JkPkh1bWFuczwva2V5d29yZD48a2V5d29yZD5OZXVyb2VuZG9j
cmluZSBUdW1vcnMvIGRpYWdub3Npcy8gdGhlcmFweTwva2V5d29yZD48a2V5d29yZD5DYW5hZGlh
biBjb25zZW5zdXM8L2tleXdvcmQ+PGtleXdvcmQ+Q2FyY2lub2lkIHR1bW9yPC9rZXl3b3JkPjxr
ZXl3b3JkPkRpc2Vhc2UgbWFuYWdlbWVudDwva2V5d29yZD48a2V5d29yZD5HYXN0cm9pbnRlc3Rp
bmFsIG5lb3BsYXNtczwva2V5d29yZD48a2V5d29yZD5NYWxpZ25hbnQgY2FyY2lub2lkIHN5bmRy
b21lPC9rZXl3b3JkPjxrZXl3b3JkPk5ldXJvZW5kb2NyaW5lIHR1bW9yczwva2V5d29yZD48L2tl
eXdvcmRzPjxkYXRlcz48eWVhcj4yMDE2PC95ZWFyPjxwdWItZGF0ZXM+PGRhdGU+SnVuPC9kYXRl
PjwvcHViLWRhdGVzPjwvZGF0ZXM+PGlzYm4+MTUzMi0xOTY3IChFbGVjdHJvbmljKSYjeEQ7MDMw
NS03MzcyIChMaW5raW5nKTwvaXNibj48YWNjZXNzaW9uLW51bT4yNzIzNjQyMTwvYWNjZXNzaW9u
LW51bT48dXJscz48cmVsYXRlZC11cmxzPjx1cmw+aHR0cDovL2FjLmVscy1jZG4uY29tL1MwMzA1
NzM3MjE2MzAwMjE0LzEtczIuMC1TMDMwNTczNzIxNjMwMDIxNC1tYWluLnBkZj9fdGlkPWUzZWY4
ZWU0LWRkZjItMTFlNi1hMmJjLTAwMDAwYWFjYjM2MCZhbXA7YWNkbmF0PTE0ODQ3OTQ3NzVfMjJh
NjE2NjQxN2JlZWY3ODYyNjU5ZWRjMDBiYTEzOGM8L3VybD48L3JlbGF0ZWQtdXJscz48L3VybHM+
PGVsZWN0cm9uaWMtcmVzb3VyY2UtbnVtPjEwLjEwMTYvai5jdHJ2LjIwMTYuMDUuMDAzPC9lbGVj
dHJvbmljLXJlc291cmNlLW51bT48cmVtb3RlLWRhdGFiYXNlLXByb3ZpZGVyPk5MTTwvcmVtb3Rl
LWRhdGFiYXNlLXByb3ZpZGVyPjxsYW5ndWFnZT5lbmc8L2xhbmd1YWdlPjwvcmVjb3JkPjwvQ2l0
ZT48L0VuZE5vdGU+AG==
</w:fldData>
        </w:fldChar>
      </w:r>
      <w:r w:rsidR="007F6083">
        <w:instrText xml:space="preserve"> ADDIN EN.CITE.DATA </w:instrText>
      </w:r>
      <w:r w:rsidR="007F6083">
        <w:fldChar w:fldCharType="end"/>
      </w:r>
      <w:r w:rsidR="007F6083">
        <w:fldChar w:fldCharType="separate"/>
      </w:r>
      <w:r w:rsidR="007F6083">
        <w:rPr>
          <w:noProof/>
        </w:rPr>
        <w:t>(</w:t>
      </w:r>
      <w:hyperlink w:anchor="_ENREF_84" w:tooltip="Singh, 2016 #95" w:history="1">
        <w:r w:rsidR="00B37A96">
          <w:rPr>
            <w:noProof/>
          </w:rPr>
          <w:t>Singh et al. 2016</w:t>
        </w:r>
      </w:hyperlink>
      <w:r w:rsidR="007F6083">
        <w:rPr>
          <w:noProof/>
        </w:rPr>
        <w:t>)</w:t>
      </w:r>
      <w:r w:rsidR="007F6083">
        <w:fldChar w:fldCharType="end"/>
      </w:r>
      <w:r w:rsidR="007F6083">
        <w:t>, stipulate that h</w:t>
      </w:r>
      <w:r w:rsidR="007F6083" w:rsidRPr="00B35900">
        <w:t>istolog</w:t>
      </w:r>
      <w:r w:rsidR="007F6083">
        <w:t>y of</w:t>
      </w:r>
      <w:r w:rsidR="007F6083" w:rsidRPr="00B35900">
        <w:t xml:space="preserve"> surgical or biops</w:t>
      </w:r>
      <w:r w:rsidR="007F6083">
        <w:t>y tissue</w:t>
      </w:r>
      <w:r w:rsidR="007F6083" w:rsidRPr="00B35900">
        <w:t xml:space="preserve"> is mandatory in all cases</w:t>
      </w:r>
      <w:r w:rsidR="007F6083">
        <w:t xml:space="preserve"> for the diagnosis of GEP NETs</w:t>
      </w:r>
      <w:r w:rsidR="007F6083" w:rsidRPr="00B35900">
        <w:t xml:space="preserve">. </w:t>
      </w:r>
      <w:r w:rsidR="003F2E34">
        <w:t xml:space="preserve">However, the </w:t>
      </w:r>
      <w:r w:rsidR="0049626A">
        <w:t>systematic reviews (</w:t>
      </w:r>
      <w:r w:rsidR="003F2E34">
        <w:t>SRs</w:t>
      </w:r>
      <w:r w:rsidR="0049626A">
        <w:t>)</w:t>
      </w:r>
      <w:r w:rsidR="003F2E34">
        <w:t xml:space="preserve"> that provide the evidence base for diagnostic accuracy all used a composite reference standard, which included the results from histopathology and/or conventional imaging and/or clinical follow-up of at least 1 year. Thus, this composite reference standard </w:t>
      </w:r>
      <w:r w:rsidR="00EF1CF6">
        <w:t>has been</w:t>
      </w:r>
      <w:r w:rsidR="003F2E34">
        <w:t xml:space="preserve"> used for this mini-assessment.</w:t>
      </w:r>
    </w:p>
    <w:p w14:paraId="7DF99CAA" w14:textId="77777777" w:rsidR="008C7152" w:rsidRPr="00183E4D" w:rsidRDefault="00145631" w:rsidP="002149FF">
      <w:pPr>
        <w:pStyle w:val="ESNumberedSectionHeading"/>
        <w:numPr>
          <w:ilvl w:val="0"/>
          <w:numId w:val="0"/>
        </w:numPr>
        <w:jc w:val="both"/>
      </w:pPr>
      <w:bookmarkStart w:id="48" w:name="_Toc474510161"/>
      <w:r>
        <w:t>Clinical management algorithm</w:t>
      </w:r>
      <w:bookmarkEnd w:id="48"/>
    </w:p>
    <w:p w14:paraId="6BFC121A" w14:textId="77777777" w:rsidR="00C97533" w:rsidRDefault="00C97533" w:rsidP="00C97533">
      <w:pPr>
        <w:jc w:val="both"/>
      </w:pPr>
      <w:bookmarkStart w:id="49" w:name="_Toc395200746"/>
      <w:bookmarkStart w:id="50" w:name="_Toc379118058"/>
      <w:bookmarkStart w:id="51" w:name="_Toc379118250"/>
      <w:bookmarkStart w:id="52" w:name="_Toc381796434"/>
      <w:r>
        <w:t xml:space="preserve">Currently, functional SRS assessment of the suspected GEP NET using </w:t>
      </w:r>
      <w:r w:rsidR="00C1624C" w:rsidRPr="00C1624C">
        <w:rPr>
          <w:vertAlign w:val="superscript"/>
        </w:rPr>
        <w:t>111</w:t>
      </w:r>
      <w:r w:rsidR="00C1624C">
        <w:t>In-octreotide</w:t>
      </w:r>
      <w:r w:rsidRPr="006F40C9">
        <w:t xml:space="preserve"> SPECT</w:t>
      </w:r>
      <w:r w:rsidR="0049626A">
        <w:t>±</w:t>
      </w:r>
      <w:r w:rsidRPr="00F73BFA">
        <w:t>CT imaging</w:t>
      </w:r>
      <w:r>
        <w:t xml:space="preserve"> is funded on the MBS. In the proposed pathway </w:t>
      </w:r>
      <w:r w:rsidR="00C1624C" w:rsidRPr="00C1624C">
        <w:rPr>
          <w:vertAlign w:val="superscript"/>
        </w:rPr>
        <w:t>111</w:t>
      </w:r>
      <w:r w:rsidR="00C1624C">
        <w:t>In-octreotide</w:t>
      </w:r>
      <w:r w:rsidRPr="009B3B27">
        <w:t xml:space="preserve"> SPECT</w:t>
      </w:r>
      <w:r w:rsidR="0049626A">
        <w:t>±</w:t>
      </w:r>
      <w:r w:rsidRPr="009B3B27">
        <w:t xml:space="preserve">CT imaging </w:t>
      </w:r>
      <w:r>
        <w:t xml:space="preserve">is replaced by </w:t>
      </w:r>
      <w:r w:rsidRPr="00F73BFA">
        <w:rPr>
          <w:vertAlign w:val="superscript"/>
        </w:rPr>
        <w:t>68</w:t>
      </w:r>
      <w:r w:rsidRPr="00F73BFA">
        <w:t xml:space="preserve">Ga-DOTA-peptide PET/CT imaging </w:t>
      </w:r>
      <w:r>
        <w:t>for functional assessment</w:t>
      </w:r>
      <w:r w:rsidRPr="00F73BFA">
        <w:t>.</w:t>
      </w:r>
      <w:r w:rsidRPr="00C97533">
        <w:t xml:space="preserve"> </w:t>
      </w:r>
      <w:r>
        <w:t>T</w:t>
      </w:r>
      <w:r w:rsidRPr="00F73BFA">
        <w:t xml:space="preserve">he current </w:t>
      </w:r>
      <w:r>
        <w:t xml:space="preserve">and proposed </w:t>
      </w:r>
      <w:r w:rsidRPr="00F73BFA">
        <w:t>diagnostic pathway</w:t>
      </w:r>
      <w:r>
        <w:t xml:space="preserve">s are shown in </w:t>
      </w:r>
      <w:r>
        <w:fldChar w:fldCharType="begin"/>
      </w:r>
      <w:r>
        <w:instrText xml:space="preserve"> REF _Ref379455005 \h </w:instrText>
      </w:r>
      <w:r>
        <w:fldChar w:fldCharType="separate"/>
      </w:r>
      <w:r w:rsidR="00B37A96" w:rsidRPr="00183E4D">
        <w:t xml:space="preserve">Figure </w:t>
      </w:r>
      <w:r w:rsidR="00B37A96">
        <w:rPr>
          <w:noProof/>
        </w:rPr>
        <w:t>2</w:t>
      </w:r>
      <w:r>
        <w:fldChar w:fldCharType="end"/>
      </w:r>
      <w:r>
        <w:t xml:space="preserve"> in section A6.</w:t>
      </w:r>
    </w:p>
    <w:p w14:paraId="404F6276" w14:textId="77777777" w:rsidR="00FB6A8A" w:rsidRPr="00183E4D" w:rsidRDefault="00630910" w:rsidP="002149FF">
      <w:pPr>
        <w:pStyle w:val="ESNumberedSectionHeading"/>
        <w:numPr>
          <w:ilvl w:val="0"/>
          <w:numId w:val="0"/>
        </w:numPr>
        <w:jc w:val="both"/>
      </w:pPr>
      <w:bookmarkStart w:id="53" w:name="_Toc474510162"/>
      <w:r w:rsidRPr="00183E4D">
        <w:lastRenderedPageBreak/>
        <w:t>Key Differences in the D</w:t>
      </w:r>
      <w:r w:rsidR="00FB6A8A" w:rsidRPr="00183E4D">
        <w:t xml:space="preserve">elivery of the </w:t>
      </w:r>
      <w:r w:rsidRPr="00183E4D">
        <w:t>Proposed Medical Service and the Main C</w:t>
      </w:r>
      <w:r w:rsidR="00FB6A8A" w:rsidRPr="00183E4D">
        <w:t>omparator</w:t>
      </w:r>
      <w:bookmarkEnd w:id="49"/>
      <w:bookmarkEnd w:id="53"/>
      <w:r w:rsidR="00FB6A8A" w:rsidRPr="00183E4D">
        <w:t xml:space="preserve"> </w:t>
      </w:r>
    </w:p>
    <w:p w14:paraId="40811BD0" w14:textId="77777777" w:rsidR="00C97533" w:rsidRDefault="00C97533" w:rsidP="00C97533">
      <w:pPr>
        <w:spacing w:after="0"/>
        <w:jc w:val="both"/>
      </w:pPr>
      <w:bookmarkStart w:id="54" w:name="_Toc395200747"/>
      <w:r>
        <w:t>The key differences between the two tests are:</w:t>
      </w:r>
    </w:p>
    <w:p w14:paraId="3414D753" w14:textId="77777777" w:rsidR="00C97533" w:rsidRPr="000E7FF4" w:rsidRDefault="00C97533" w:rsidP="00C97533">
      <w:pPr>
        <w:pStyle w:val="ListParagraph"/>
        <w:numPr>
          <w:ilvl w:val="0"/>
          <w:numId w:val="40"/>
        </w:numPr>
        <w:ind w:left="425" w:hanging="357"/>
        <w:contextualSpacing/>
        <w:jc w:val="both"/>
      </w:pPr>
      <w:r>
        <w:t xml:space="preserve">The time taken to complete the test is 90 minutes to 2 hours for </w:t>
      </w:r>
      <w:r w:rsidRPr="000B44AC">
        <w:rPr>
          <w:vertAlign w:val="superscript"/>
        </w:rPr>
        <w:t>68</w:t>
      </w:r>
      <w:r w:rsidRPr="000B44AC">
        <w:t>Ga-DOTATATE PET/CT</w:t>
      </w:r>
      <w:r>
        <w:t xml:space="preserve"> compared with 2 days </w:t>
      </w:r>
      <w:r w:rsidRPr="000E7FF4">
        <w:t xml:space="preserve">for </w:t>
      </w:r>
      <w:r w:rsidR="00C1624C" w:rsidRPr="00C1624C">
        <w:rPr>
          <w:vertAlign w:val="superscript"/>
        </w:rPr>
        <w:t>111</w:t>
      </w:r>
      <w:r w:rsidR="00C1624C">
        <w:t>In-octreotide</w:t>
      </w:r>
      <w:r>
        <w:t xml:space="preserve"> SPECT/CT</w:t>
      </w:r>
      <w:r w:rsidRPr="000E7FF4">
        <w:t>.</w:t>
      </w:r>
    </w:p>
    <w:p w14:paraId="1E95600C" w14:textId="77777777" w:rsidR="00C97533" w:rsidRDefault="00C97533" w:rsidP="00C97533">
      <w:pPr>
        <w:pStyle w:val="ListParagraph"/>
        <w:numPr>
          <w:ilvl w:val="0"/>
          <w:numId w:val="40"/>
        </w:numPr>
        <w:ind w:left="425" w:hanging="357"/>
        <w:contextualSpacing/>
        <w:jc w:val="both"/>
      </w:pPr>
      <w:r>
        <w:t xml:space="preserve">The radiation dose from </w:t>
      </w:r>
      <w:r w:rsidRPr="000B44AC">
        <w:rPr>
          <w:vertAlign w:val="superscript"/>
        </w:rPr>
        <w:t>68</w:t>
      </w:r>
      <w:r w:rsidRPr="006474BF">
        <w:t>Ga</w:t>
      </w:r>
      <w:r>
        <w:t>-DOTATATE PET (</w:t>
      </w:r>
      <w:r w:rsidRPr="003E6382">
        <w:t xml:space="preserve">2–3 </w:t>
      </w:r>
      <w:proofErr w:type="spellStart"/>
      <w:r w:rsidRPr="003E6382">
        <w:t>mSv</w:t>
      </w:r>
      <w:proofErr w:type="spellEnd"/>
      <w:r>
        <w:t xml:space="preserve">, </w:t>
      </w:r>
      <w:r w:rsidRPr="003E6382">
        <w:t xml:space="preserve">28–41 </w:t>
      </w:r>
      <w:proofErr w:type="spellStart"/>
      <w:r w:rsidRPr="003E6382">
        <w:t>MBq</w:t>
      </w:r>
      <w:proofErr w:type="spellEnd"/>
      <w:r w:rsidRPr="003E6382">
        <w:t xml:space="preserve">) </w:t>
      </w:r>
      <w:r>
        <w:t xml:space="preserve">is less than that received with </w:t>
      </w:r>
      <w:r w:rsidR="00C1624C" w:rsidRPr="00C1624C">
        <w:rPr>
          <w:vertAlign w:val="superscript"/>
        </w:rPr>
        <w:t>111</w:t>
      </w:r>
      <w:r w:rsidR="00C1624C">
        <w:t>In-octreotide</w:t>
      </w:r>
      <w:r>
        <w:t xml:space="preserve"> SPECT (</w:t>
      </w:r>
      <w:r w:rsidRPr="003E6382">
        <w:t xml:space="preserve">8–16 </w:t>
      </w:r>
      <w:proofErr w:type="spellStart"/>
      <w:r w:rsidRPr="003E6382">
        <w:t>mSv</w:t>
      </w:r>
      <w:proofErr w:type="spellEnd"/>
      <w:r>
        <w:t>,</w:t>
      </w:r>
      <w:r w:rsidRPr="003E6382">
        <w:t xml:space="preserve"> </w:t>
      </w:r>
      <w:r w:rsidR="00C1624C" w:rsidRPr="00C1624C">
        <w:rPr>
          <w:vertAlign w:val="superscript"/>
        </w:rPr>
        <w:t>111</w:t>
      </w:r>
      <w:r w:rsidRPr="003E6382">
        <w:t xml:space="preserve">–222 </w:t>
      </w:r>
      <w:proofErr w:type="spellStart"/>
      <w:r w:rsidRPr="003E6382">
        <w:t>MBq</w:t>
      </w:r>
      <w:proofErr w:type="spellEnd"/>
      <w:r w:rsidRPr="003E6382">
        <w:t>)</w:t>
      </w:r>
      <w:r>
        <w:t>.</w:t>
      </w:r>
    </w:p>
    <w:p w14:paraId="63927E7B" w14:textId="77777777" w:rsidR="00C97533" w:rsidRPr="006E46E2" w:rsidRDefault="00C97533" w:rsidP="00C97533">
      <w:pPr>
        <w:pStyle w:val="ListParagraph"/>
        <w:numPr>
          <w:ilvl w:val="0"/>
          <w:numId w:val="40"/>
        </w:numPr>
        <w:ind w:left="426"/>
        <w:jc w:val="both"/>
      </w:pPr>
      <w:r>
        <w:t xml:space="preserve">The cost of </w:t>
      </w:r>
      <w:r w:rsidR="00C1624C" w:rsidRPr="00C1624C">
        <w:rPr>
          <w:vertAlign w:val="superscript"/>
        </w:rPr>
        <w:t>111</w:t>
      </w:r>
      <w:r w:rsidR="00C1624C">
        <w:t>In-octreotide</w:t>
      </w:r>
      <w:r>
        <w:t xml:space="preserve"> SPECT/CT is much higher than </w:t>
      </w:r>
      <w:r w:rsidRPr="000B44AC">
        <w:rPr>
          <w:vertAlign w:val="superscript"/>
        </w:rPr>
        <w:t>68</w:t>
      </w:r>
      <w:r w:rsidRPr="006474BF">
        <w:t>Ga</w:t>
      </w:r>
      <w:r>
        <w:t>-DOTATATE PET/CT.</w:t>
      </w:r>
    </w:p>
    <w:p w14:paraId="060B1186" w14:textId="77777777" w:rsidR="002440A5" w:rsidRPr="00183E4D" w:rsidRDefault="00630910" w:rsidP="002149FF">
      <w:pPr>
        <w:pStyle w:val="ESNumberedSectionHeading"/>
        <w:numPr>
          <w:ilvl w:val="0"/>
          <w:numId w:val="0"/>
        </w:numPr>
        <w:jc w:val="both"/>
      </w:pPr>
      <w:bookmarkStart w:id="55" w:name="_Toc474510163"/>
      <w:r w:rsidRPr="00183E4D">
        <w:t>Clinical C</w:t>
      </w:r>
      <w:r w:rsidR="002440A5" w:rsidRPr="00183E4D">
        <w:t>laim</w:t>
      </w:r>
      <w:bookmarkEnd w:id="54"/>
      <w:bookmarkEnd w:id="55"/>
    </w:p>
    <w:p w14:paraId="71ABF72D" w14:textId="77777777" w:rsidR="00C97533" w:rsidRDefault="00C97533" w:rsidP="00C97533">
      <w:pPr>
        <w:jc w:val="both"/>
        <w:rPr>
          <w:rFonts w:asciiTheme="minorHAnsi" w:hAnsiTheme="minorHAnsi" w:cs="Franklin Gothic Book"/>
        </w:rPr>
      </w:pPr>
      <w:bookmarkStart w:id="56" w:name="_Toc395200748"/>
      <w:r w:rsidRPr="009A3C0D">
        <w:t xml:space="preserve">A claim has been made that introducing </w:t>
      </w:r>
      <w:r w:rsidRPr="00C10B74">
        <w:rPr>
          <w:vertAlign w:val="superscript"/>
        </w:rPr>
        <w:t>68</w:t>
      </w:r>
      <w:r w:rsidRPr="009A3C0D">
        <w:t>Ga</w:t>
      </w:r>
      <w:r>
        <w:t>-DOTA-</w:t>
      </w:r>
      <w:r w:rsidRPr="009A3C0D">
        <w:t xml:space="preserve">peptide PET/CT scanning in lieu of </w:t>
      </w:r>
      <w:r w:rsidR="00C1624C" w:rsidRPr="00C1624C">
        <w:rPr>
          <w:vertAlign w:val="superscript"/>
        </w:rPr>
        <w:t>111</w:t>
      </w:r>
      <w:r w:rsidR="00C1624C">
        <w:t>In-octreotide</w:t>
      </w:r>
      <w:r>
        <w:t xml:space="preserve"> SPECT/CT </w:t>
      </w:r>
      <w:r w:rsidRPr="009A3C0D">
        <w:t xml:space="preserve">will reduce the </w:t>
      </w:r>
      <w:r>
        <w:t>amount</w:t>
      </w:r>
      <w:r w:rsidRPr="009A3C0D">
        <w:t xml:space="preserve"> of repeat testing that supposedly occurs with </w:t>
      </w:r>
      <w:r w:rsidR="00C1624C" w:rsidRPr="00C1624C">
        <w:rPr>
          <w:vertAlign w:val="superscript"/>
        </w:rPr>
        <w:t>111</w:t>
      </w:r>
      <w:r w:rsidR="00C1624C">
        <w:t>In-octreotide</w:t>
      </w:r>
      <w:r>
        <w:t xml:space="preserve"> SPECT</w:t>
      </w:r>
      <w:r w:rsidRPr="009A3C0D">
        <w:t>.</w:t>
      </w:r>
      <w:r w:rsidRPr="009A3C0D">
        <w:rPr>
          <w:rFonts w:asciiTheme="minorHAnsi" w:hAnsiTheme="minorHAnsi" w:cs="Franklin Gothic Book"/>
        </w:rPr>
        <w:t xml:space="preserve"> </w:t>
      </w:r>
      <w:r w:rsidRPr="00C10B74">
        <w:rPr>
          <w:rFonts w:asciiTheme="minorHAnsi" w:hAnsiTheme="minorHAnsi" w:cs="Franklin Gothic Book"/>
          <w:vertAlign w:val="superscript"/>
        </w:rPr>
        <w:t>68</w:t>
      </w:r>
      <w:r w:rsidRPr="00C10B74">
        <w:rPr>
          <w:rFonts w:asciiTheme="minorHAnsi" w:hAnsiTheme="minorHAnsi" w:cs="Franklin Gothic Book"/>
        </w:rPr>
        <w:t>Ga-DOTA-peptide PET/CT scanning</w:t>
      </w:r>
      <w:r>
        <w:rPr>
          <w:rFonts w:asciiTheme="minorHAnsi" w:hAnsiTheme="minorHAnsi" w:cs="Franklin Gothic Book"/>
        </w:rPr>
        <w:t xml:space="preserve"> is also claimed to have superior safety </w:t>
      </w:r>
      <w:r w:rsidRPr="00C0644E">
        <w:rPr>
          <w:rFonts w:asciiTheme="minorHAnsi" w:hAnsiTheme="minorHAnsi" w:cs="Franklin Gothic Book"/>
        </w:rPr>
        <w:t xml:space="preserve">over the comparator in terms of faster acquisition time and lower radiation exposure. </w:t>
      </w:r>
    </w:p>
    <w:p w14:paraId="6D366DB5" w14:textId="77777777" w:rsidR="00C96FE9" w:rsidRPr="00183E4D" w:rsidRDefault="00630910" w:rsidP="00612283">
      <w:pPr>
        <w:pStyle w:val="Heading3"/>
        <w:jc w:val="both"/>
      </w:pPr>
      <w:bookmarkStart w:id="57" w:name="_Toc474510164"/>
      <w:r w:rsidRPr="00183E4D">
        <w:rPr>
          <w:rStyle w:val="Heading3Char"/>
          <w:b/>
          <w:smallCaps/>
        </w:rPr>
        <w:t>Approach T</w:t>
      </w:r>
      <w:r w:rsidR="00AE1CBE" w:rsidRPr="00183E4D">
        <w:t xml:space="preserve">aken to the </w:t>
      </w:r>
      <w:r w:rsidRPr="00183E4D">
        <w:rPr>
          <w:rStyle w:val="Heading3Char"/>
          <w:b/>
          <w:smallCaps/>
        </w:rPr>
        <w:t>E</w:t>
      </w:r>
      <w:r w:rsidR="00AE1CBE" w:rsidRPr="00183E4D">
        <w:t xml:space="preserve">vidence </w:t>
      </w:r>
      <w:r w:rsidRPr="00183E4D">
        <w:rPr>
          <w:rStyle w:val="Heading3Char"/>
          <w:b/>
          <w:smallCaps/>
        </w:rPr>
        <w:t>A</w:t>
      </w:r>
      <w:r w:rsidR="00AE1CBE" w:rsidRPr="00183E4D">
        <w:t>ssessment</w:t>
      </w:r>
      <w:bookmarkEnd w:id="56"/>
      <w:bookmarkEnd w:id="57"/>
    </w:p>
    <w:p w14:paraId="5C1BBC67" w14:textId="77777777" w:rsidR="001414E3" w:rsidRPr="008F1159" w:rsidRDefault="001414E3" w:rsidP="001414E3">
      <w:pPr>
        <w:jc w:val="both"/>
      </w:pPr>
      <w:bookmarkStart w:id="58" w:name="_Toc395200749"/>
      <w:r>
        <w:t>This mini assessment of the effectiveness of</w:t>
      </w:r>
      <w:r w:rsidRPr="004D12FF">
        <w:t xml:space="preserve"> </w:t>
      </w:r>
      <w:r w:rsidRPr="006474BF">
        <w:rPr>
          <w:vertAlign w:val="superscript"/>
        </w:rPr>
        <w:t>68</w:t>
      </w:r>
      <w:r w:rsidRPr="006474BF">
        <w:t>Ga</w:t>
      </w:r>
      <w:r>
        <w:t>-DOTA-</w:t>
      </w:r>
      <w:r w:rsidRPr="004D12FF">
        <w:t xml:space="preserve">peptide PET/CT scanning in lieu of </w:t>
      </w:r>
      <w:r w:rsidR="00C1624C" w:rsidRPr="00C1624C">
        <w:rPr>
          <w:vertAlign w:val="superscript"/>
        </w:rPr>
        <w:t>111</w:t>
      </w:r>
      <w:r w:rsidR="00C1624C">
        <w:t>In-octreotide</w:t>
      </w:r>
      <w:r w:rsidR="00A615DF">
        <w:t xml:space="preserve"> </w:t>
      </w:r>
      <w:r>
        <w:t xml:space="preserve">SPECT/CT scanning is constrained by a lack of information. </w:t>
      </w:r>
      <w:r w:rsidR="0049626A">
        <w:t>A systematic search of the literature is required t</w:t>
      </w:r>
      <w:r>
        <w:t>o properly assess these technologies. To complement the limited evidence provided by the applicant</w:t>
      </w:r>
      <w:r w:rsidR="00D60946">
        <w:t>,</w:t>
      </w:r>
      <w:r>
        <w:t xml:space="preserve"> a quick literature search of the PubMed database to identify recent publications to help evaluate these technologies was undertaken. Therefore, the conclusions drawn from this mini-assessment are based on an incomplete evidence base.</w:t>
      </w:r>
    </w:p>
    <w:p w14:paraId="2F179ACE" w14:textId="77777777" w:rsidR="008C7152" w:rsidRPr="00183E4D" w:rsidRDefault="00630910" w:rsidP="00DF343F">
      <w:pPr>
        <w:pStyle w:val="Heading3"/>
        <w:jc w:val="both"/>
      </w:pPr>
      <w:bookmarkStart w:id="59" w:name="_Toc474510165"/>
      <w:r w:rsidRPr="00183E4D">
        <w:rPr>
          <w:rStyle w:val="Heading3Char"/>
          <w:b/>
          <w:smallCaps/>
        </w:rPr>
        <w:t>Characteristics of the Evidence B</w:t>
      </w:r>
      <w:r w:rsidR="00A36EB9" w:rsidRPr="00183E4D">
        <w:rPr>
          <w:rStyle w:val="Heading3Char"/>
          <w:b/>
          <w:smallCaps/>
        </w:rPr>
        <w:t>ase</w:t>
      </w:r>
      <w:bookmarkEnd w:id="50"/>
      <w:bookmarkEnd w:id="51"/>
      <w:bookmarkEnd w:id="52"/>
      <w:bookmarkEnd w:id="58"/>
      <w:bookmarkEnd w:id="59"/>
    </w:p>
    <w:p w14:paraId="379A8D14" w14:textId="77777777" w:rsidR="00A615DF" w:rsidRDefault="00A615DF" w:rsidP="002B3E7D">
      <w:pPr>
        <w:jc w:val="both"/>
      </w:pPr>
      <w:r>
        <w:t xml:space="preserve">The characteristics of the evidence informing each step of the linked analysis are shown in </w:t>
      </w:r>
      <w:r>
        <w:fldChar w:fldCharType="begin"/>
      </w:r>
      <w:r>
        <w:instrText xml:space="preserve"> REF _Ref474247191 \h </w:instrText>
      </w:r>
      <w:r>
        <w:fldChar w:fldCharType="separate"/>
      </w:r>
      <w:r w:rsidR="00B37A96" w:rsidRPr="00A615DF">
        <w:t xml:space="preserve">Table </w:t>
      </w:r>
      <w:r w:rsidR="00B37A96">
        <w:rPr>
          <w:noProof/>
        </w:rPr>
        <w:t>2</w:t>
      </w:r>
      <w:r>
        <w:fldChar w:fldCharType="end"/>
      </w:r>
      <w:r>
        <w:t>.</w:t>
      </w:r>
    </w:p>
    <w:p w14:paraId="3F23139B" w14:textId="77777777" w:rsidR="00A615DF" w:rsidRDefault="00A615DF" w:rsidP="002B3E7D">
      <w:pPr>
        <w:jc w:val="both"/>
      </w:pPr>
      <w:r>
        <w:t>There was no direct evidence. Whilst some studies were identified to provide evidence for each step of the linked evidence</w:t>
      </w:r>
      <w:r w:rsidR="00EF1CF6">
        <w:t>,</w:t>
      </w:r>
      <w:r>
        <w:t xml:space="preserve"> </w:t>
      </w:r>
      <w:r w:rsidR="00EF1CF6">
        <w:t>d</w:t>
      </w:r>
      <w:r>
        <w:t xml:space="preserve">ata that directly compared the outcomes for </w:t>
      </w:r>
      <w:r w:rsidRPr="006474BF">
        <w:rPr>
          <w:vertAlign w:val="superscript"/>
        </w:rPr>
        <w:t>68</w:t>
      </w:r>
      <w:r w:rsidRPr="006474BF">
        <w:t>Ga</w:t>
      </w:r>
      <w:r>
        <w:t>-DOTA-</w:t>
      </w:r>
      <w:r w:rsidRPr="004D12FF">
        <w:t xml:space="preserve">peptide PET/CT </w:t>
      </w:r>
      <w:r>
        <w:t>with</w:t>
      </w:r>
      <w:r w:rsidRPr="004D12FF">
        <w:t xml:space="preserve"> </w:t>
      </w:r>
      <w:r>
        <w:t xml:space="preserve">those for </w:t>
      </w:r>
      <w:r w:rsidR="00C1624C" w:rsidRPr="00C1624C">
        <w:rPr>
          <w:vertAlign w:val="superscript"/>
        </w:rPr>
        <w:t>111</w:t>
      </w:r>
      <w:r w:rsidR="00C1624C">
        <w:t>In-octreotide</w:t>
      </w:r>
      <w:r>
        <w:t xml:space="preserve"> SPECT/CT w</w:t>
      </w:r>
      <w:r w:rsidR="00EF1CF6">
        <w:t>ere</w:t>
      </w:r>
      <w:r>
        <w:t xml:space="preserve"> not available for either therapeutic efficacy or therapeutic effectiveness. </w:t>
      </w:r>
    </w:p>
    <w:p w14:paraId="3FB3E4E5" w14:textId="77777777" w:rsidR="00C5525F" w:rsidRPr="00A615DF" w:rsidRDefault="00C5525F" w:rsidP="00A615DF">
      <w:pPr>
        <w:pStyle w:val="TableHeading"/>
      </w:pPr>
      <w:bookmarkStart w:id="60" w:name="_Ref474247191"/>
      <w:bookmarkStart w:id="61" w:name="_Toc475358682"/>
      <w:r w:rsidRPr="00A615DF">
        <w:lastRenderedPageBreak/>
        <w:t xml:space="preserve">Table </w:t>
      </w:r>
      <w:r w:rsidR="00302CC5">
        <w:fldChar w:fldCharType="begin"/>
      </w:r>
      <w:r w:rsidR="00302CC5">
        <w:instrText xml:space="preserve"> SEQ Table \* ARABIC </w:instrText>
      </w:r>
      <w:r w:rsidR="00302CC5">
        <w:fldChar w:fldCharType="separate"/>
      </w:r>
      <w:r w:rsidR="00B37A96">
        <w:rPr>
          <w:noProof/>
        </w:rPr>
        <w:t>2</w:t>
      </w:r>
      <w:r w:rsidR="00302CC5">
        <w:rPr>
          <w:noProof/>
        </w:rPr>
        <w:fldChar w:fldCharType="end"/>
      </w:r>
      <w:bookmarkEnd w:id="60"/>
      <w:r w:rsidRPr="00A615DF">
        <w:tab/>
        <w:t>Key features of the included linked evidence</w:t>
      </w:r>
      <w:bookmarkEnd w:id="61"/>
      <w:r w:rsidRPr="00A615DF">
        <w:t xml:space="preserve"> </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851"/>
        <w:gridCol w:w="5141"/>
        <w:gridCol w:w="2063"/>
      </w:tblGrid>
      <w:tr w:rsidR="00C5525F" w:rsidRPr="00C05BBC" w14:paraId="6376C621" w14:textId="77777777" w:rsidTr="00DA48AB">
        <w:tc>
          <w:tcPr>
            <w:tcW w:w="1022" w:type="pct"/>
            <w:shd w:val="clear" w:color="auto" w:fill="auto"/>
            <w:vAlign w:val="center"/>
          </w:tcPr>
          <w:p w14:paraId="7360F8E2" w14:textId="77777777" w:rsidR="00C5525F" w:rsidRPr="00C05BBC" w:rsidRDefault="00C5525F" w:rsidP="003C5721">
            <w:pPr>
              <w:pStyle w:val="TableHeading"/>
              <w:rPr>
                <w:snapToGrid w:val="0"/>
                <w:lang w:eastAsia="en-US"/>
              </w:rPr>
            </w:pPr>
            <w:r w:rsidRPr="00C05BBC">
              <w:rPr>
                <w:snapToGrid w:val="0"/>
                <w:lang w:eastAsia="en-US"/>
              </w:rPr>
              <w:t>Type of evidence</w:t>
            </w:r>
          </w:p>
        </w:tc>
        <w:tc>
          <w:tcPr>
            <w:tcW w:w="2839" w:type="pct"/>
            <w:shd w:val="clear" w:color="auto" w:fill="auto"/>
            <w:vAlign w:val="center"/>
          </w:tcPr>
          <w:p w14:paraId="6A38F22E" w14:textId="77777777" w:rsidR="00C5525F" w:rsidRPr="00C05BBC" w:rsidRDefault="00C5525F" w:rsidP="0017734F">
            <w:pPr>
              <w:pStyle w:val="TableHeading"/>
              <w:jc w:val="center"/>
              <w:rPr>
                <w:snapToGrid w:val="0"/>
                <w:lang w:eastAsia="en-US"/>
              </w:rPr>
            </w:pPr>
            <w:r w:rsidRPr="00C05BBC">
              <w:rPr>
                <w:snapToGrid w:val="0"/>
                <w:lang w:eastAsia="en-US"/>
              </w:rPr>
              <w:t>Description</w:t>
            </w:r>
          </w:p>
        </w:tc>
        <w:tc>
          <w:tcPr>
            <w:tcW w:w="1139" w:type="pct"/>
            <w:shd w:val="clear" w:color="auto" w:fill="auto"/>
            <w:vAlign w:val="center"/>
          </w:tcPr>
          <w:p w14:paraId="25AFC71F" w14:textId="77777777" w:rsidR="00C5525F" w:rsidRPr="00C05BBC" w:rsidRDefault="00C5525F" w:rsidP="0017734F">
            <w:pPr>
              <w:pStyle w:val="TableHeading"/>
              <w:jc w:val="center"/>
              <w:rPr>
                <w:snapToGrid w:val="0"/>
                <w:lang w:eastAsia="en-US"/>
              </w:rPr>
            </w:pPr>
            <w:r w:rsidRPr="00C05BBC">
              <w:rPr>
                <w:snapToGrid w:val="0"/>
                <w:lang w:eastAsia="en-US"/>
              </w:rPr>
              <w:t>Number</w:t>
            </w:r>
          </w:p>
        </w:tc>
      </w:tr>
      <w:tr w:rsidR="0017734F" w:rsidRPr="00C05BBC" w14:paraId="217F91D4" w14:textId="77777777" w:rsidTr="00DA48AB">
        <w:tc>
          <w:tcPr>
            <w:tcW w:w="1022" w:type="pct"/>
            <w:shd w:val="clear" w:color="auto" w:fill="auto"/>
          </w:tcPr>
          <w:p w14:paraId="5E9BBFF8" w14:textId="77777777" w:rsidR="0017734F" w:rsidRDefault="0017734F" w:rsidP="00CE784E">
            <w:pPr>
              <w:pStyle w:val="TableText0"/>
              <w:spacing w:after="120"/>
              <w:rPr>
                <w:snapToGrid w:val="0"/>
              </w:rPr>
            </w:pPr>
            <w:r>
              <w:rPr>
                <w:snapToGrid w:val="0"/>
              </w:rPr>
              <w:t>Diagnostic accuracy and clinical validity</w:t>
            </w:r>
          </w:p>
          <w:p w14:paraId="18208116" w14:textId="77777777" w:rsidR="00CE784E" w:rsidRPr="00C05BBC" w:rsidRDefault="00CE784E" w:rsidP="0017734F">
            <w:pPr>
              <w:pStyle w:val="TableText0"/>
              <w:rPr>
                <w:snapToGrid w:val="0"/>
              </w:rPr>
            </w:pPr>
            <w:r>
              <w:rPr>
                <w:snapToGrid w:val="0"/>
              </w:rPr>
              <w:t>Reference standard: histopathology and/or conventional imaging and/or clinical follow-up</w:t>
            </w:r>
          </w:p>
        </w:tc>
        <w:tc>
          <w:tcPr>
            <w:tcW w:w="2839" w:type="pct"/>
            <w:shd w:val="clear" w:color="auto" w:fill="auto"/>
          </w:tcPr>
          <w:p w14:paraId="3204E35D" w14:textId="77777777" w:rsidR="0017734F" w:rsidRPr="0017734F" w:rsidRDefault="0017734F" w:rsidP="0017734F">
            <w:pPr>
              <w:pStyle w:val="TableText0"/>
              <w:rPr>
                <w:b/>
                <w:snapToGrid w:val="0"/>
              </w:rPr>
            </w:pPr>
            <w:r w:rsidRPr="0017734F">
              <w:rPr>
                <w:b/>
                <w:snapToGrid w:val="0"/>
                <w:vertAlign w:val="superscript"/>
              </w:rPr>
              <w:t>68</w:t>
            </w:r>
            <w:r w:rsidRPr="0017734F">
              <w:rPr>
                <w:b/>
                <w:snapToGrid w:val="0"/>
              </w:rPr>
              <w:t>Ga-DOTA-peptide PET/CT versus reference standard</w:t>
            </w:r>
          </w:p>
          <w:p w14:paraId="00932D5F" w14:textId="77777777" w:rsidR="0017734F" w:rsidRDefault="00A62F21" w:rsidP="0017734F">
            <w:pPr>
              <w:pStyle w:val="TableText0"/>
              <w:rPr>
                <w:snapToGrid w:val="0"/>
              </w:rPr>
            </w:pPr>
            <w:r>
              <w:rPr>
                <w:snapToGrid w:val="0"/>
              </w:rPr>
              <w:t>Systematic reviews</w:t>
            </w:r>
            <w:r w:rsidR="0017734F">
              <w:rPr>
                <w:snapToGrid w:val="0"/>
              </w:rPr>
              <w:t xml:space="preserve"> with a low risk of bias</w:t>
            </w:r>
          </w:p>
          <w:p w14:paraId="29404D09" w14:textId="77777777" w:rsidR="00A95534" w:rsidRPr="00A95534" w:rsidRDefault="00C1624C" w:rsidP="0017734F">
            <w:pPr>
              <w:pStyle w:val="TableText0"/>
              <w:rPr>
                <w:b/>
              </w:rPr>
            </w:pPr>
            <w:r w:rsidRPr="00C1624C">
              <w:rPr>
                <w:b/>
                <w:vertAlign w:val="superscript"/>
              </w:rPr>
              <w:t>111</w:t>
            </w:r>
            <w:r>
              <w:rPr>
                <w:b/>
              </w:rPr>
              <w:t>In-octreotide</w:t>
            </w:r>
            <w:r w:rsidR="00A95534" w:rsidRPr="00A95534">
              <w:rPr>
                <w:b/>
              </w:rPr>
              <w:t xml:space="preserve"> SPECT</w:t>
            </w:r>
            <w:r w:rsidR="00A95534">
              <w:rPr>
                <w:b/>
              </w:rPr>
              <w:t xml:space="preserve"> versus reference standard</w:t>
            </w:r>
          </w:p>
          <w:p w14:paraId="22D81C9A" w14:textId="77777777" w:rsidR="00A95534" w:rsidRDefault="00A62F21" w:rsidP="0017734F">
            <w:pPr>
              <w:pStyle w:val="TableText0"/>
              <w:rPr>
                <w:snapToGrid w:val="0"/>
              </w:rPr>
            </w:pPr>
            <w:r>
              <w:rPr>
                <w:snapToGrid w:val="0"/>
              </w:rPr>
              <w:t>Diagnostic accuracy studies from the non-SR</w:t>
            </w:r>
          </w:p>
          <w:p w14:paraId="57CE061D" w14:textId="77777777" w:rsidR="00A95534" w:rsidRPr="00A95534" w:rsidRDefault="00C1624C" w:rsidP="00A95534">
            <w:pPr>
              <w:pStyle w:val="TableText0"/>
              <w:rPr>
                <w:b/>
              </w:rPr>
            </w:pPr>
            <w:r w:rsidRPr="00C1624C">
              <w:rPr>
                <w:b/>
                <w:vertAlign w:val="superscript"/>
              </w:rPr>
              <w:t>111</w:t>
            </w:r>
            <w:r>
              <w:rPr>
                <w:b/>
              </w:rPr>
              <w:t>In-octreotide</w:t>
            </w:r>
            <w:r w:rsidR="00A95534" w:rsidRPr="00A95534">
              <w:rPr>
                <w:b/>
              </w:rPr>
              <w:t xml:space="preserve"> SPECT</w:t>
            </w:r>
            <w:r w:rsidR="00A95534">
              <w:rPr>
                <w:b/>
              </w:rPr>
              <w:t>/</w:t>
            </w:r>
            <w:r w:rsidR="00A95534" w:rsidRPr="00A95534">
              <w:rPr>
                <w:b/>
              </w:rPr>
              <w:t>CT</w:t>
            </w:r>
            <w:r w:rsidR="00A95534">
              <w:rPr>
                <w:b/>
              </w:rPr>
              <w:t xml:space="preserve"> versus reference standard</w:t>
            </w:r>
          </w:p>
          <w:p w14:paraId="15CD77A4" w14:textId="77777777" w:rsidR="00A95534" w:rsidRPr="00C05BBC" w:rsidRDefault="00A62F21" w:rsidP="00A62F21">
            <w:pPr>
              <w:pStyle w:val="TableText0"/>
              <w:rPr>
                <w:snapToGrid w:val="0"/>
              </w:rPr>
            </w:pPr>
            <w:r>
              <w:rPr>
                <w:snapToGrid w:val="0"/>
              </w:rPr>
              <w:t>Diagnostic accuracy studies from the quick literature search</w:t>
            </w:r>
          </w:p>
        </w:tc>
        <w:tc>
          <w:tcPr>
            <w:tcW w:w="1139" w:type="pct"/>
            <w:shd w:val="clear" w:color="auto" w:fill="auto"/>
          </w:tcPr>
          <w:p w14:paraId="06739C5C" w14:textId="77777777" w:rsidR="00367899" w:rsidRDefault="007050AE" w:rsidP="00DA48AB">
            <w:pPr>
              <w:pStyle w:val="TableText0"/>
              <w:tabs>
                <w:tab w:val="left" w:pos="681"/>
                <w:tab w:val="left" w:pos="1248"/>
              </w:tabs>
              <w:ind w:left="55"/>
              <w:rPr>
                <w:snapToGrid w:val="0"/>
              </w:rPr>
            </w:pPr>
            <w:r>
              <w:rPr>
                <w:snapToGrid w:val="0"/>
              </w:rPr>
              <w:t>SRs=2:</w:t>
            </w:r>
            <w:r>
              <w:rPr>
                <w:snapToGrid w:val="0"/>
              </w:rPr>
              <w:tab/>
            </w:r>
            <w:r w:rsidR="0017734F" w:rsidRPr="00C05BBC">
              <w:rPr>
                <w:snapToGrid w:val="0"/>
              </w:rPr>
              <w:t>k=</w:t>
            </w:r>
            <w:r>
              <w:rPr>
                <w:snapToGrid w:val="0"/>
              </w:rPr>
              <w:t>10</w:t>
            </w:r>
            <w:r w:rsidR="00367899">
              <w:rPr>
                <w:snapToGrid w:val="0"/>
              </w:rPr>
              <w:t>,</w:t>
            </w:r>
            <w:r w:rsidR="00367899">
              <w:rPr>
                <w:snapToGrid w:val="0"/>
              </w:rPr>
              <w:tab/>
            </w:r>
            <w:r w:rsidR="00367899" w:rsidRPr="00C05BBC">
              <w:rPr>
                <w:snapToGrid w:val="0"/>
              </w:rPr>
              <w:t>n=</w:t>
            </w:r>
            <w:r w:rsidR="00367899">
              <w:rPr>
                <w:snapToGrid w:val="0"/>
              </w:rPr>
              <w:t>479</w:t>
            </w:r>
          </w:p>
          <w:p w14:paraId="1C42175E" w14:textId="77777777" w:rsidR="0017734F" w:rsidRDefault="00367899" w:rsidP="00DA48AB">
            <w:pPr>
              <w:pStyle w:val="TableText0"/>
              <w:tabs>
                <w:tab w:val="left" w:pos="681"/>
                <w:tab w:val="left" w:pos="1248"/>
              </w:tabs>
              <w:ind w:left="55"/>
              <w:rPr>
                <w:snapToGrid w:val="0"/>
              </w:rPr>
            </w:pPr>
            <w:r>
              <w:rPr>
                <w:snapToGrid w:val="0"/>
              </w:rPr>
              <w:tab/>
              <w:t>k=</w:t>
            </w:r>
            <w:r w:rsidR="007050AE">
              <w:rPr>
                <w:snapToGrid w:val="0"/>
              </w:rPr>
              <w:t>2</w:t>
            </w:r>
            <w:r w:rsidR="0017734F">
              <w:rPr>
                <w:snapToGrid w:val="0"/>
              </w:rPr>
              <w:t>2</w:t>
            </w:r>
            <w:r>
              <w:rPr>
                <w:snapToGrid w:val="0"/>
              </w:rPr>
              <w:t>,</w:t>
            </w:r>
            <w:r>
              <w:rPr>
                <w:snapToGrid w:val="0"/>
              </w:rPr>
              <w:tab/>
            </w:r>
            <w:r w:rsidR="00105639">
              <w:rPr>
                <w:snapToGrid w:val="0"/>
              </w:rPr>
              <w:t>n=</w:t>
            </w:r>
            <w:r w:rsidR="007050AE">
              <w:rPr>
                <w:snapToGrid w:val="0"/>
              </w:rPr>
              <w:t>2.098</w:t>
            </w:r>
          </w:p>
          <w:p w14:paraId="2E872F7D" w14:textId="77777777" w:rsidR="00105639" w:rsidRDefault="00105639" w:rsidP="00DA48AB">
            <w:pPr>
              <w:pStyle w:val="TableText0"/>
              <w:tabs>
                <w:tab w:val="left" w:pos="681"/>
                <w:tab w:val="left" w:pos="1248"/>
              </w:tabs>
              <w:ind w:left="55"/>
              <w:rPr>
                <w:snapToGrid w:val="0"/>
              </w:rPr>
            </w:pPr>
          </w:p>
          <w:p w14:paraId="1335AD0C" w14:textId="77777777" w:rsidR="00A95534" w:rsidRDefault="00A62F21" w:rsidP="00DA48AB">
            <w:pPr>
              <w:pStyle w:val="TableText0"/>
              <w:tabs>
                <w:tab w:val="left" w:pos="681"/>
                <w:tab w:val="left" w:pos="1248"/>
              </w:tabs>
              <w:ind w:left="55"/>
              <w:rPr>
                <w:snapToGrid w:val="0"/>
              </w:rPr>
            </w:pPr>
            <w:r>
              <w:rPr>
                <w:snapToGrid w:val="0"/>
              </w:rPr>
              <w:tab/>
            </w:r>
            <w:r w:rsidRPr="00C05BBC">
              <w:rPr>
                <w:snapToGrid w:val="0"/>
              </w:rPr>
              <w:t>k=</w:t>
            </w:r>
            <w:r>
              <w:rPr>
                <w:snapToGrid w:val="0"/>
              </w:rPr>
              <w:t>11</w:t>
            </w:r>
            <w:r w:rsidR="00105639">
              <w:rPr>
                <w:snapToGrid w:val="0"/>
              </w:rPr>
              <w:t>,</w:t>
            </w:r>
            <w:r>
              <w:rPr>
                <w:snapToGrid w:val="0"/>
              </w:rPr>
              <w:tab/>
            </w:r>
            <w:r w:rsidRPr="00C05BBC">
              <w:rPr>
                <w:snapToGrid w:val="0"/>
              </w:rPr>
              <w:t>n=</w:t>
            </w:r>
            <w:r>
              <w:rPr>
                <w:snapToGrid w:val="0"/>
              </w:rPr>
              <w:t>523</w:t>
            </w:r>
          </w:p>
          <w:p w14:paraId="0D3C68A6" w14:textId="77777777" w:rsidR="00105639" w:rsidRDefault="00105639" w:rsidP="00DA48AB">
            <w:pPr>
              <w:pStyle w:val="TableText0"/>
              <w:tabs>
                <w:tab w:val="left" w:pos="681"/>
                <w:tab w:val="left" w:pos="1248"/>
              </w:tabs>
              <w:ind w:left="55"/>
              <w:rPr>
                <w:snapToGrid w:val="0"/>
              </w:rPr>
            </w:pPr>
          </w:p>
          <w:p w14:paraId="61876020" w14:textId="77777777" w:rsidR="00A95534" w:rsidRPr="00C05BBC" w:rsidRDefault="00A62F21" w:rsidP="00DA48AB">
            <w:pPr>
              <w:pStyle w:val="TableText0"/>
              <w:tabs>
                <w:tab w:val="left" w:pos="681"/>
                <w:tab w:val="left" w:pos="1248"/>
              </w:tabs>
              <w:ind w:left="55"/>
              <w:rPr>
                <w:snapToGrid w:val="0"/>
              </w:rPr>
            </w:pPr>
            <w:r>
              <w:rPr>
                <w:snapToGrid w:val="0"/>
              </w:rPr>
              <w:tab/>
            </w:r>
            <w:r w:rsidRPr="00C05BBC">
              <w:rPr>
                <w:snapToGrid w:val="0"/>
              </w:rPr>
              <w:t>k=</w:t>
            </w:r>
            <w:r>
              <w:rPr>
                <w:snapToGrid w:val="0"/>
              </w:rPr>
              <w:t>9</w:t>
            </w:r>
            <w:r w:rsidR="00105639">
              <w:rPr>
                <w:snapToGrid w:val="0"/>
              </w:rPr>
              <w:t>,</w:t>
            </w:r>
            <w:r>
              <w:rPr>
                <w:snapToGrid w:val="0"/>
              </w:rPr>
              <w:tab/>
            </w:r>
            <w:r w:rsidRPr="00C05BBC">
              <w:rPr>
                <w:snapToGrid w:val="0"/>
              </w:rPr>
              <w:t>n=</w:t>
            </w:r>
            <w:r>
              <w:rPr>
                <w:snapToGrid w:val="0"/>
              </w:rPr>
              <w:t>811</w:t>
            </w:r>
          </w:p>
        </w:tc>
      </w:tr>
      <w:tr w:rsidR="0017734F" w:rsidRPr="00C05BBC" w14:paraId="72CEF7A9" w14:textId="77777777" w:rsidTr="00DA48AB">
        <w:tc>
          <w:tcPr>
            <w:tcW w:w="1022" w:type="pct"/>
            <w:shd w:val="clear" w:color="auto" w:fill="auto"/>
          </w:tcPr>
          <w:p w14:paraId="360A4291" w14:textId="77777777" w:rsidR="0017734F" w:rsidRPr="00C05BBC" w:rsidRDefault="0017734F" w:rsidP="0017734F">
            <w:pPr>
              <w:pStyle w:val="TableText0"/>
              <w:rPr>
                <w:snapToGrid w:val="0"/>
              </w:rPr>
            </w:pPr>
            <w:r w:rsidRPr="00C05BBC">
              <w:rPr>
                <w:snapToGrid w:val="0"/>
              </w:rPr>
              <w:t>Therapeutic efficacy</w:t>
            </w:r>
          </w:p>
        </w:tc>
        <w:tc>
          <w:tcPr>
            <w:tcW w:w="2839" w:type="pct"/>
            <w:shd w:val="clear" w:color="auto" w:fill="auto"/>
          </w:tcPr>
          <w:p w14:paraId="42A87244" w14:textId="77777777" w:rsidR="00DA48AB" w:rsidRDefault="00A62F21" w:rsidP="00367899">
            <w:pPr>
              <w:pStyle w:val="TableText0"/>
              <w:tabs>
                <w:tab w:val="left" w:pos="1654"/>
              </w:tabs>
              <w:rPr>
                <w:snapToGrid w:val="0"/>
              </w:rPr>
            </w:pPr>
            <w:r>
              <w:rPr>
                <w:snapToGrid w:val="0"/>
              </w:rPr>
              <w:t>Systematic review</w:t>
            </w:r>
            <w:r w:rsidR="00DA48AB">
              <w:rPr>
                <w:snapToGrid w:val="0"/>
              </w:rPr>
              <w:t xml:space="preserve"> (high risk of bias)</w:t>
            </w:r>
          </w:p>
          <w:p w14:paraId="53348061" w14:textId="77777777" w:rsidR="00DA48AB" w:rsidRDefault="00DA48AB" w:rsidP="00DA48AB">
            <w:pPr>
              <w:pStyle w:val="TableText0"/>
              <w:tabs>
                <w:tab w:val="left" w:pos="1249"/>
              </w:tabs>
              <w:rPr>
                <w:snapToGrid w:val="0"/>
              </w:rPr>
            </w:pPr>
            <w:r>
              <w:rPr>
                <w:snapToGrid w:val="0"/>
              </w:rPr>
              <w:tab/>
            </w:r>
            <w:r w:rsidR="00367899">
              <w:rPr>
                <w:snapToGrid w:val="0"/>
              </w:rPr>
              <w:t>non-comparative cohort studies</w:t>
            </w:r>
          </w:p>
          <w:p w14:paraId="202DF5BD" w14:textId="77777777" w:rsidR="00A62F21" w:rsidRDefault="00367899" w:rsidP="00DA48AB">
            <w:pPr>
              <w:pStyle w:val="TableText0"/>
              <w:tabs>
                <w:tab w:val="left" w:pos="1249"/>
              </w:tabs>
              <w:rPr>
                <w:snapToGrid w:val="0"/>
              </w:rPr>
            </w:pPr>
            <w:r>
              <w:rPr>
                <w:snapToGrid w:val="0"/>
              </w:rPr>
              <w:tab/>
              <w:t>before and after case series</w:t>
            </w:r>
          </w:p>
          <w:p w14:paraId="1E3907BD" w14:textId="77777777" w:rsidR="0017734F" w:rsidRDefault="00367899" w:rsidP="0017734F">
            <w:pPr>
              <w:pStyle w:val="TableText0"/>
              <w:rPr>
                <w:snapToGrid w:val="0"/>
              </w:rPr>
            </w:pPr>
            <w:r>
              <w:rPr>
                <w:snapToGrid w:val="0"/>
              </w:rPr>
              <w:t>Before and after case series</w:t>
            </w:r>
            <w:r w:rsidR="00DA48AB">
              <w:rPr>
                <w:snapToGrid w:val="0"/>
              </w:rPr>
              <w:t xml:space="preserve"> (2 low, 3 medium risk of bias)</w:t>
            </w:r>
          </w:p>
          <w:p w14:paraId="0CEA9A5B" w14:textId="77777777" w:rsidR="00105639" w:rsidRPr="00C05BBC" w:rsidRDefault="00105639" w:rsidP="0017734F">
            <w:pPr>
              <w:pStyle w:val="TableText0"/>
              <w:rPr>
                <w:snapToGrid w:val="0"/>
              </w:rPr>
            </w:pPr>
            <w:r>
              <w:rPr>
                <w:snapToGrid w:val="0"/>
              </w:rPr>
              <w:t>Case series</w:t>
            </w:r>
            <w:r w:rsidR="00DA48AB">
              <w:rPr>
                <w:snapToGrid w:val="0"/>
              </w:rPr>
              <w:t xml:space="preserve"> (medium risk of bias)</w:t>
            </w:r>
          </w:p>
        </w:tc>
        <w:tc>
          <w:tcPr>
            <w:tcW w:w="1139" w:type="pct"/>
            <w:shd w:val="clear" w:color="auto" w:fill="auto"/>
          </w:tcPr>
          <w:p w14:paraId="1F304D7B" w14:textId="77777777" w:rsidR="00DA48AB" w:rsidRDefault="00DA48AB" w:rsidP="00DA48AB">
            <w:pPr>
              <w:pStyle w:val="TableText0"/>
              <w:tabs>
                <w:tab w:val="left" w:pos="681"/>
                <w:tab w:val="left" w:pos="1248"/>
                <w:tab w:val="left" w:pos="1530"/>
              </w:tabs>
              <w:ind w:left="55"/>
              <w:rPr>
                <w:snapToGrid w:val="0"/>
              </w:rPr>
            </w:pPr>
            <w:r>
              <w:rPr>
                <w:snapToGrid w:val="0"/>
              </w:rPr>
              <w:t>SR=1</w:t>
            </w:r>
          </w:p>
          <w:p w14:paraId="1B1938E9" w14:textId="77777777" w:rsidR="0017734F" w:rsidRDefault="00DA48AB" w:rsidP="00DA48AB">
            <w:pPr>
              <w:pStyle w:val="TableText0"/>
              <w:tabs>
                <w:tab w:val="left" w:pos="681"/>
                <w:tab w:val="left" w:pos="1248"/>
                <w:tab w:val="left" w:pos="1530"/>
              </w:tabs>
              <w:ind w:left="55"/>
              <w:rPr>
                <w:snapToGrid w:val="0"/>
              </w:rPr>
            </w:pPr>
            <w:r>
              <w:rPr>
                <w:snapToGrid w:val="0"/>
              </w:rPr>
              <w:tab/>
            </w:r>
            <w:r w:rsidR="0017734F" w:rsidRPr="00C05BBC">
              <w:rPr>
                <w:snapToGrid w:val="0"/>
              </w:rPr>
              <w:t>k=</w:t>
            </w:r>
            <w:r w:rsidR="00367899">
              <w:rPr>
                <w:snapToGrid w:val="0"/>
              </w:rPr>
              <w:t>14,</w:t>
            </w:r>
            <w:r w:rsidR="00367899">
              <w:rPr>
                <w:snapToGrid w:val="0"/>
              </w:rPr>
              <w:tab/>
              <w:t>n</w:t>
            </w:r>
            <w:r w:rsidR="0017734F" w:rsidRPr="00C05BBC">
              <w:rPr>
                <w:snapToGrid w:val="0"/>
              </w:rPr>
              <w:t>=</w:t>
            </w:r>
            <w:r w:rsidR="00367899">
              <w:rPr>
                <w:snapToGrid w:val="0"/>
              </w:rPr>
              <w:t>2,091</w:t>
            </w:r>
          </w:p>
          <w:p w14:paraId="31A8F23A" w14:textId="77777777" w:rsidR="00367899" w:rsidRDefault="00367899" w:rsidP="00DA48AB">
            <w:pPr>
              <w:pStyle w:val="TableText0"/>
              <w:tabs>
                <w:tab w:val="left" w:pos="681"/>
                <w:tab w:val="left" w:pos="1248"/>
                <w:tab w:val="left" w:pos="1530"/>
              </w:tabs>
              <w:ind w:left="55"/>
              <w:rPr>
                <w:snapToGrid w:val="0"/>
              </w:rPr>
            </w:pPr>
            <w:r>
              <w:rPr>
                <w:snapToGrid w:val="0"/>
              </w:rPr>
              <w:tab/>
              <w:t>k=4,</w:t>
            </w:r>
            <w:r>
              <w:rPr>
                <w:snapToGrid w:val="0"/>
              </w:rPr>
              <w:tab/>
              <w:t>n=279</w:t>
            </w:r>
          </w:p>
          <w:p w14:paraId="39615BA9" w14:textId="77777777" w:rsidR="00367899" w:rsidRDefault="00367899" w:rsidP="00DA48AB">
            <w:pPr>
              <w:pStyle w:val="TableText0"/>
              <w:tabs>
                <w:tab w:val="left" w:pos="681"/>
                <w:tab w:val="left" w:pos="1248"/>
                <w:tab w:val="left" w:pos="1510"/>
              </w:tabs>
              <w:ind w:left="55"/>
              <w:rPr>
                <w:snapToGrid w:val="0"/>
              </w:rPr>
            </w:pPr>
            <w:r>
              <w:rPr>
                <w:snapToGrid w:val="0"/>
              </w:rPr>
              <w:tab/>
              <w:t>k=5,</w:t>
            </w:r>
            <w:r>
              <w:rPr>
                <w:snapToGrid w:val="0"/>
              </w:rPr>
              <w:tab/>
              <w:t>n=319</w:t>
            </w:r>
          </w:p>
          <w:p w14:paraId="67062BE6" w14:textId="77777777" w:rsidR="00105639" w:rsidRPr="00C05BBC" w:rsidRDefault="00105639" w:rsidP="00DA48AB">
            <w:pPr>
              <w:pStyle w:val="TableText0"/>
              <w:tabs>
                <w:tab w:val="left" w:pos="681"/>
                <w:tab w:val="left" w:pos="1248"/>
                <w:tab w:val="left" w:pos="1510"/>
              </w:tabs>
              <w:ind w:left="55"/>
              <w:rPr>
                <w:snapToGrid w:val="0"/>
              </w:rPr>
            </w:pPr>
            <w:r>
              <w:rPr>
                <w:snapToGrid w:val="0"/>
              </w:rPr>
              <w:tab/>
              <w:t>k=3,</w:t>
            </w:r>
            <w:r>
              <w:rPr>
                <w:snapToGrid w:val="0"/>
              </w:rPr>
              <w:tab/>
              <w:t>n=102</w:t>
            </w:r>
          </w:p>
        </w:tc>
      </w:tr>
      <w:tr w:rsidR="0017734F" w:rsidRPr="00C05BBC" w14:paraId="4169FE7D" w14:textId="77777777" w:rsidTr="00DA48AB">
        <w:tc>
          <w:tcPr>
            <w:tcW w:w="1022" w:type="pct"/>
            <w:shd w:val="clear" w:color="auto" w:fill="auto"/>
          </w:tcPr>
          <w:p w14:paraId="08FFF7D3" w14:textId="77777777" w:rsidR="0017734F" w:rsidRPr="00C05BBC" w:rsidRDefault="0017734F" w:rsidP="0017734F">
            <w:pPr>
              <w:pStyle w:val="TableText0"/>
              <w:rPr>
                <w:snapToGrid w:val="0"/>
              </w:rPr>
            </w:pPr>
            <w:r w:rsidRPr="00C05BBC">
              <w:rPr>
                <w:snapToGrid w:val="0"/>
              </w:rPr>
              <w:t>Therapeutic effectiveness</w:t>
            </w:r>
          </w:p>
        </w:tc>
        <w:tc>
          <w:tcPr>
            <w:tcW w:w="2839" w:type="pct"/>
            <w:shd w:val="clear" w:color="auto" w:fill="auto"/>
          </w:tcPr>
          <w:p w14:paraId="5ED2FCA4" w14:textId="77777777" w:rsidR="0017734F" w:rsidRDefault="00105639" w:rsidP="0017734F">
            <w:pPr>
              <w:pStyle w:val="TableText0"/>
              <w:rPr>
                <w:snapToGrid w:val="0"/>
              </w:rPr>
            </w:pPr>
            <w:r w:rsidRPr="00CE784E">
              <w:rPr>
                <w:b/>
                <w:snapToGrid w:val="0"/>
              </w:rPr>
              <w:t>Surgery:</w:t>
            </w:r>
            <w:r>
              <w:rPr>
                <w:snapToGrid w:val="0"/>
              </w:rPr>
              <w:t xml:space="preserve"> retrospective cohort studies</w:t>
            </w:r>
            <w:r w:rsidR="00DA48AB">
              <w:rPr>
                <w:snapToGrid w:val="0"/>
              </w:rPr>
              <w:t xml:space="preserve"> (1 low, 2 medium risk of bias)</w:t>
            </w:r>
          </w:p>
          <w:p w14:paraId="5F33191C" w14:textId="77777777" w:rsidR="00105639" w:rsidRDefault="00105639" w:rsidP="0017734F">
            <w:pPr>
              <w:pStyle w:val="TableText0"/>
              <w:rPr>
                <w:snapToGrid w:val="0"/>
              </w:rPr>
            </w:pPr>
            <w:r w:rsidRPr="00CE784E">
              <w:rPr>
                <w:b/>
                <w:snapToGrid w:val="0"/>
              </w:rPr>
              <w:t>SSA:</w:t>
            </w:r>
            <w:r w:rsidR="00CE784E">
              <w:rPr>
                <w:snapToGrid w:val="0"/>
              </w:rPr>
              <w:t xml:space="preserve"> </w:t>
            </w:r>
            <w:r>
              <w:rPr>
                <w:snapToGrid w:val="0"/>
              </w:rPr>
              <w:t>retrospective cohort studies</w:t>
            </w:r>
            <w:r w:rsidR="00DA48AB">
              <w:rPr>
                <w:snapToGrid w:val="0"/>
              </w:rPr>
              <w:t xml:space="preserve"> (2 low, 1 medium risk of bias)</w:t>
            </w:r>
          </w:p>
          <w:p w14:paraId="465738D7" w14:textId="77777777" w:rsidR="00105639" w:rsidRPr="00C05BBC" w:rsidRDefault="00105639" w:rsidP="00105639">
            <w:pPr>
              <w:pStyle w:val="TableText0"/>
              <w:rPr>
                <w:snapToGrid w:val="0"/>
              </w:rPr>
            </w:pPr>
            <w:r w:rsidRPr="00CE784E">
              <w:rPr>
                <w:b/>
                <w:snapToGrid w:val="0"/>
              </w:rPr>
              <w:t>PRRT:</w:t>
            </w:r>
            <w:r>
              <w:rPr>
                <w:snapToGrid w:val="0"/>
              </w:rPr>
              <w:t xml:space="preserve"> </w:t>
            </w:r>
            <w:r w:rsidR="00CE784E">
              <w:rPr>
                <w:snapToGrid w:val="0"/>
              </w:rPr>
              <w:t>cohort study</w:t>
            </w:r>
            <w:r w:rsidR="00DA48AB">
              <w:rPr>
                <w:snapToGrid w:val="0"/>
              </w:rPr>
              <w:t xml:space="preserve"> (medium risk of bias)</w:t>
            </w:r>
          </w:p>
        </w:tc>
        <w:tc>
          <w:tcPr>
            <w:tcW w:w="1139" w:type="pct"/>
            <w:shd w:val="clear" w:color="auto" w:fill="auto"/>
          </w:tcPr>
          <w:p w14:paraId="1B2C58A3" w14:textId="77777777" w:rsidR="0017734F" w:rsidRPr="00C05BBC" w:rsidRDefault="00CE784E" w:rsidP="00DA48AB">
            <w:pPr>
              <w:pStyle w:val="TableText0"/>
              <w:tabs>
                <w:tab w:val="left" w:pos="681"/>
                <w:tab w:val="left" w:pos="1248"/>
              </w:tabs>
              <w:ind w:left="55"/>
              <w:rPr>
                <w:snapToGrid w:val="0"/>
              </w:rPr>
            </w:pPr>
            <w:r>
              <w:rPr>
                <w:snapToGrid w:val="0"/>
              </w:rPr>
              <w:tab/>
            </w:r>
            <w:r w:rsidR="0017734F" w:rsidRPr="00C05BBC">
              <w:rPr>
                <w:snapToGrid w:val="0"/>
              </w:rPr>
              <w:t>k=</w:t>
            </w:r>
            <w:r>
              <w:rPr>
                <w:snapToGrid w:val="0"/>
              </w:rPr>
              <w:t>3,</w:t>
            </w:r>
            <w:r>
              <w:rPr>
                <w:snapToGrid w:val="0"/>
              </w:rPr>
              <w:tab/>
              <w:t>n=252</w:t>
            </w:r>
          </w:p>
          <w:p w14:paraId="0F513877" w14:textId="77777777" w:rsidR="0017734F" w:rsidRDefault="00CE784E" w:rsidP="00DA48AB">
            <w:pPr>
              <w:pStyle w:val="TableText0"/>
              <w:tabs>
                <w:tab w:val="left" w:pos="681"/>
                <w:tab w:val="left" w:pos="1248"/>
              </w:tabs>
              <w:ind w:left="55"/>
              <w:rPr>
                <w:snapToGrid w:val="0"/>
              </w:rPr>
            </w:pPr>
            <w:r>
              <w:rPr>
                <w:snapToGrid w:val="0"/>
              </w:rPr>
              <w:tab/>
              <w:t>k=3,</w:t>
            </w:r>
            <w:r>
              <w:rPr>
                <w:snapToGrid w:val="0"/>
              </w:rPr>
              <w:tab/>
            </w:r>
            <w:r w:rsidR="0017734F" w:rsidRPr="00C05BBC">
              <w:rPr>
                <w:snapToGrid w:val="0"/>
              </w:rPr>
              <w:t>n=</w:t>
            </w:r>
            <w:r>
              <w:rPr>
                <w:snapToGrid w:val="0"/>
              </w:rPr>
              <w:t>369</w:t>
            </w:r>
          </w:p>
          <w:p w14:paraId="39EFD924" w14:textId="77777777" w:rsidR="00CE784E" w:rsidRPr="00C05BBC" w:rsidRDefault="00CE784E" w:rsidP="00DA48AB">
            <w:pPr>
              <w:pStyle w:val="TableText0"/>
              <w:tabs>
                <w:tab w:val="left" w:pos="681"/>
                <w:tab w:val="left" w:pos="1248"/>
              </w:tabs>
              <w:ind w:left="55"/>
              <w:rPr>
                <w:snapToGrid w:val="0"/>
              </w:rPr>
            </w:pPr>
            <w:r>
              <w:rPr>
                <w:snapToGrid w:val="0"/>
              </w:rPr>
              <w:tab/>
              <w:t>k=1,</w:t>
            </w:r>
            <w:r>
              <w:rPr>
                <w:snapToGrid w:val="0"/>
              </w:rPr>
              <w:tab/>
              <w:t>n=450</w:t>
            </w:r>
          </w:p>
        </w:tc>
      </w:tr>
    </w:tbl>
    <w:p w14:paraId="1A54D508" w14:textId="77777777" w:rsidR="00DB41AE" w:rsidRPr="00DB41AE" w:rsidRDefault="007431AE" w:rsidP="00D60946">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6</w:t>
      </w:r>
      <w:r w:rsidR="0049626A" w:rsidRPr="006474BF">
        <w:rPr>
          <w:vertAlign w:val="superscript"/>
        </w:rPr>
        <w:t>8</w:t>
      </w:r>
      <w:r w:rsidR="0049626A" w:rsidRPr="006474BF">
        <w:t>Ga</w:t>
      </w:r>
      <w:r w:rsidR="0049626A">
        <w:t xml:space="preserve"> = </w:t>
      </w:r>
      <w:r w:rsidR="0049626A" w:rsidRPr="0049626A">
        <w:rPr>
          <w:vertAlign w:val="superscript"/>
        </w:rPr>
        <w:t>68</w:t>
      </w:r>
      <w:r w:rsidR="0049626A" w:rsidRPr="0049626A">
        <w:t>Gallium</w:t>
      </w:r>
      <w:r w:rsidR="0049626A">
        <w:t xml:space="preserve">; </w:t>
      </w:r>
      <w:r w:rsidR="00D60946" w:rsidRPr="00D60946">
        <w:t>CT</w:t>
      </w:r>
      <w:r w:rsidR="00D60946">
        <w:t xml:space="preserve"> = </w:t>
      </w:r>
      <w:r w:rsidR="00D60946" w:rsidRPr="00D60946">
        <w:t>computed tomography</w:t>
      </w:r>
      <w:r w:rsidR="00D60946">
        <w:t xml:space="preserve">; </w:t>
      </w:r>
      <w:r w:rsidR="0049626A" w:rsidRPr="0049626A">
        <w:t>DOTA</w:t>
      </w:r>
      <w:r w:rsidR="0049626A">
        <w:t xml:space="preserve"> = </w:t>
      </w:r>
      <w:r w:rsidR="0049626A" w:rsidRPr="0049626A">
        <w:t>1</w:t>
      </w:r>
      <w:proofErr w:type="gramStart"/>
      <w:r w:rsidR="0049626A" w:rsidRPr="0049626A">
        <w:t>,4,7,10</w:t>
      </w:r>
      <w:proofErr w:type="gramEnd"/>
      <w:r w:rsidR="0049626A" w:rsidRPr="0049626A">
        <w:t>-tetra-azacyclododecane-1,4,7,10-tetraacetic acid</w:t>
      </w:r>
      <w:r w:rsidR="0049626A">
        <w:t xml:space="preserve">; </w:t>
      </w:r>
      <w:r w:rsidR="00D60946">
        <w:t xml:space="preserve">k = number of studies; n = number of patients; </w:t>
      </w:r>
      <w:r w:rsidR="00D60946" w:rsidRPr="00D60946">
        <w:t>PET</w:t>
      </w:r>
      <w:r w:rsidR="00D60946">
        <w:t xml:space="preserve"> = </w:t>
      </w:r>
      <w:r w:rsidR="00D60946" w:rsidRPr="00D60946">
        <w:t>positron emission tomography</w:t>
      </w:r>
      <w:r w:rsidR="00D60946">
        <w:t>;</w:t>
      </w:r>
      <w:r w:rsidR="00D60946" w:rsidRPr="00D60946">
        <w:t xml:space="preserve"> PRRT</w:t>
      </w:r>
      <w:r w:rsidR="00D60946">
        <w:t xml:space="preserve"> = </w:t>
      </w:r>
      <w:r w:rsidR="00D60946" w:rsidRPr="00D60946">
        <w:t>peptide receptor radionuclide therapy</w:t>
      </w:r>
      <w:r w:rsidR="00D60946">
        <w:t xml:space="preserve">; SPECT = single-photon emission computed tomography; SR = systematic review; </w:t>
      </w:r>
      <w:r w:rsidR="00D60946" w:rsidRPr="00D60946">
        <w:t>SSA</w:t>
      </w:r>
      <w:r w:rsidR="00D60946">
        <w:t xml:space="preserve"> = </w:t>
      </w:r>
      <w:r w:rsidR="00D60946" w:rsidRPr="00D60946">
        <w:t>somatostatin analogue</w:t>
      </w:r>
    </w:p>
    <w:p w14:paraId="437D62A8" w14:textId="77777777" w:rsidR="00A36EB9" w:rsidRDefault="00A36EB9" w:rsidP="00DF343F">
      <w:pPr>
        <w:pStyle w:val="Heading3"/>
        <w:jc w:val="both"/>
      </w:pPr>
      <w:bookmarkStart w:id="62" w:name="_Toc395200750"/>
      <w:bookmarkStart w:id="63" w:name="_Toc474510166"/>
      <w:r w:rsidRPr="00183E4D">
        <w:t>Results</w:t>
      </w:r>
      <w:bookmarkEnd w:id="62"/>
      <w:bookmarkEnd w:id="63"/>
    </w:p>
    <w:p w14:paraId="3C3E9D33" w14:textId="77777777" w:rsidR="00C10446" w:rsidRDefault="00C10446" w:rsidP="00C10446">
      <w:pPr>
        <w:jc w:val="both"/>
        <w:rPr>
          <w:b/>
        </w:rPr>
      </w:pPr>
      <w:r>
        <w:t xml:space="preserve">On the basis of the benefits and harms reported in the evidence base (summarised below), </w:t>
      </w:r>
      <w:r>
        <w:rPr>
          <w:b/>
        </w:rPr>
        <w:t>i</w:t>
      </w:r>
      <w:r w:rsidRPr="008B6EBE">
        <w:rPr>
          <w:b/>
        </w:rPr>
        <w:t xml:space="preserve">t is suggested that, relative to </w:t>
      </w:r>
      <w:r w:rsidR="00C1624C" w:rsidRPr="00C1624C">
        <w:rPr>
          <w:b/>
          <w:vertAlign w:val="superscript"/>
        </w:rPr>
        <w:t>111</w:t>
      </w:r>
      <w:r w:rsidR="00C1624C">
        <w:rPr>
          <w:b/>
        </w:rPr>
        <w:t>In-octreotide</w:t>
      </w:r>
      <w:r w:rsidR="007431AE">
        <w:rPr>
          <w:b/>
        </w:rPr>
        <w:t xml:space="preserve"> SPECT/CT</w:t>
      </w:r>
      <w:r w:rsidRPr="008B6EBE">
        <w:rPr>
          <w:b/>
        </w:rPr>
        <w:t xml:space="preserve">, </w:t>
      </w:r>
      <w:r w:rsidRPr="00C10446">
        <w:rPr>
          <w:b/>
          <w:vertAlign w:val="superscript"/>
        </w:rPr>
        <w:t>68</w:t>
      </w:r>
      <w:r w:rsidRPr="00C10446">
        <w:rPr>
          <w:b/>
        </w:rPr>
        <w:t xml:space="preserve">Ga-DOTA-peptide PET/CT </w:t>
      </w:r>
      <w:r w:rsidRPr="008B6EBE">
        <w:rPr>
          <w:b/>
        </w:rPr>
        <w:t xml:space="preserve">has </w:t>
      </w:r>
      <w:r w:rsidRPr="00C10446">
        <w:rPr>
          <w:b/>
        </w:rPr>
        <w:t>superior safety and superior</w:t>
      </w:r>
      <w:r w:rsidRPr="008B6EBE">
        <w:rPr>
          <w:b/>
        </w:rPr>
        <w:t xml:space="preserve"> effectiveness.</w:t>
      </w:r>
    </w:p>
    <w:p w14:paraId="49218305" w14:textId="77777777" w:rsidR="00E91BE1" w:rsidRDefault="008C7152" w:rsidP="00BA2A2E">
      <w:pPr>
        <w:pStyle w:val="Heading3"/>
      </w:pPr>
      <w:bookmarkStart w:id="64" w:name="_Toc474510167"/>
      <w:r w:rsidRPr="00183E4D">
        <w:t>Safety</w:t>
      </w:r>
      <w:bookmarkEnd w:id="64"/>
      <w:r w:rsidRPr="00183E4D">
        <w:t xml:space="preserve"> </w:t>
      </w:r>
    </w:p>
    <w:p w14:paraId="25AC3A53" w14:textId="77777777" w:rsidR="0071212A" w:rsidRDefault="0071212A" w:rsidP="00BA2A2E">
      <w:pPr>
        <w:pStyle w:val="Heading4"/>
      </w:pPr>
      <w:r>
        <w:t>Test adverse events</w:t>
      </w:r>
    </w:p>
    <w:p w14:paraId="5B463E05" w14:textId="77777777" w:rsidR="000D4A7A" w:rsidRDefault="00A615DF" w:rsidP="000D4A7A">
      <w:pPr>
        <w:jc w:val="both"/>
      </w:pPr>
      <w:r w:rsidRPr="00A615DF">
        <w:rPr>
          <w:b/>
        </w:rPr>
        <w:t>Short term:</w:t>
      </w:r>
      <w:r>
        <w:t xml:space="preserve"> </w:t>
      </w:r>
      <w:r w:rsidR="000D4A7A">
        <w:t xml:space="preserve">Only </w:t>
      </w:r>
      <w:r w:rsidR="00F952C9">
        <w:t>six</w:t>
      </w:r>
      <w:r w:rsidR="000D4A7A">
        <w:t xml:space="preserve"> mild adverse events associated with injection of the </w:t>
      </w:r>
      <w:r w:rsidR="000D4A7A" w:rsidRPr="006474BF">
        <w:rPr>
          <w:vertAlign w:val="superscript"/>
        </w:rPr>
        <w:t>68</w:t>
      </w:r>
      <w:r w:rsidR="000D4A7A" w:rsidRPr="006474BF">
        <w:t>Ga</w:t>
      </w:r>
      <w:r w:rsidR="000D4A7A">
        <w:t>-DOTA-peptide have been reported in the literature</w:t>
      </w:r>
      <w:r w:rsidR="00F952C9">
        <w:t xml:space="preserve"> included in this assessment</w:t>
      </w:r>
      <w:r w:rsidR="000D4A7A">
        <w:t>. Two patients with gastritis and abdominal pain were</w:t>
      </w:r>
      <w:r w:rsidR="000D4A7A" w:rsidRPr="008E476D">
        <w:t xml:space="preserve"> effectively treated with an antispasmodic drug. </w:t>
      </w:r>
      <w:r w:rsidR="000D4A7A">
        <w:t>The remaining four cases all resolved spontaneously in less than 48 hours</w:t>
      </w:r>
      <w:r w:rsidR="00D60946">
        <w:t xml:space="preserve"> (section B7.1)</w:t>
      </w:r>
      <w:r w:rsidR="000D4A7A">
        <w:t>.</w:t>
      </w:r>
    </w:p>
    <w:p w14:paraId="30C624AD" w14:textId="18F44481" w:rsidR="000D4A7A" w:rsidRDefault="00A615DF" w:rsidP="000D4A7A">
      <w:pPr>
        <w:jc w:val="both"/>
      </w:pPr>
      <w:r w:rsidRPr="00A615DF">
        <w:rPr>
          <w:b/>
        </w:rPr>
        <w:t>Long term:</w:t>
      </w:r>
      <w:r>
        <w:t xml:space="preserve"> </w:t>
      </w:r>
      <w:proofErr w:type="spellStart"/>
      <w:r w:rsidR="000D4A7A">
        <w:t>Hofman</w:t>
      </w:r>
      <w:proofErr w:type="spellEnd"/>
      <w:r w:rsidR="000D4A7A">
        <w:t xml:space="preserve"> et al. </w:t>
      </w:r>
      <w:r w:rsidR="000D4A7A">
        <w:fldChar w:fldCharType="begin"/>
      </w:r>
      <w:r w:rsidR="000D4A7A">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0D4A7A">
        <w:fldChar w:fldCharType="separate"/>
      </w:r>
      <w:r w:rsidR="000D4A7A">
        <w:rPr>
          <w:noProof/>
        </w:rPr>
        <w:t>(</w:t>
      </w:r>
      <w:hyperlink w:anchor="_ENREF_31" w:tooltip="Hofman, 2012 #12" w:history="1">
        <w:r w:rsidR="00B37A96">
          <w:rPr>
            <w:noProof/>
          </w:rPr>
          <w:t>2012</w:t>
        </w:r>
      </w:hyperlink>
      <w:r w:rsidR="000D4A7A">
        <w:rPr>
          <w:noProof/>
        </w:rPr>
        <w:t>)</w:t>
      </w:r>
      <w:r w:rsidR="000D4A7A">
        <w:fldChar w:fldCharType="end"/>
      </w:r>
      <w:r w:rsidR="000D4A7A">
        <w:t xml:space="preserve"> reported that </w:t>
      </w:r>
      <w:r w:rsidR="000D4A7A" w:rsidRPr="006474BF">
        <w:rPr>
          <w:vertAlign w:val="superscript"/>
        </w:rPr>
        <w:t>68</w:t>
      </w:r>
      <w:r w:rsidR="000D4A7A" w:rsidRPr="006474BF">
        <w:t>Ga</w:t>
      </w:r>
      <w:r w:rsidR="000D4A7A">
        <w:t xml:space="preserve">-DOTATATE PET resulted in a significantly lower radiation dose (approximately 3–4 </w:t>
      </w:r>
      <w:proofErr w:type="spellStart"/>
      <w:r w:rsidR="000D4A7A">
        <w:t>mSv</w:t>
      </w:r>
      <w:proofErr w:type="spellEnd"/>
      <w:r w:rsidR="000D4A7A">
        <w:t xml:space="preserve">) compared with </w:t>
      </w:r>
      <w:r w:rsidR="00C1624C" w:rsidRPr="00C1624C">
        <w:rPr>
          <w:vertAlign w:val="superscript"/>
        </w:rPr>
        <w:t>111</w:t>
      </w:r>
      <w:r w:rsidR="00C1624C">
        <w:t>In-octreotide</w:t>
      </w:r>
      <w:r w:rsidR="000D4A7A">
        <w:t xml:space="preserve"> SPECT (approximately 12 </w:t>
      </w:r>
      <w:proofErr w:type="spellStart"/>
      <w:r w:rsidR="000D4A7A">
        <w:t>mSv</w:t>
      </w:r>
      <w:proofErr w:type="spellEnd"/>
      <w:r w:rsidR="000D4A7A">
        <w:t>). Austin Health</w:t>
      </w:r>
      <w:r w:rsidR="000D4A7A" w:rsidRPr="00B16DC7">
        <w:rPr>
          <w:rStyle w:val="FootnoteReference"/>
        </w:rPr>
        <w:footnoteReference w:id="2"/>
      </w:r>
      <w:r w:rsidR="000D4A7A" w:rsidRPr="00B16DC7">
        <w:t xml:space="preserve"> </w:t>
      </w:r>
      <w:r w:rsidR="000D4A7A">
        <w:t>concluded that multiple MSAC assessments of FDG PET have stated that it is generally accepted that PET is a non-invasive and relatively safe diagnostic procedure, and that the potential long-term effects of exposure to ionising radiation are unlikely to be of major concern to patients with GEP NETs,</w:t>
      </w:r>
      <w:r w:rsidR="000D4A7A" w:rsidRPr="000D4A7A">
        <w:t xml:space="preserve"> </w:t>
      </w:r>
      <w:r w:rsidR="000D4A7A">
        <w:t>given their reduced life expectancy.</w:t>
      </w:r>
    </w:p>
    <w:p w14:paraId="3C79D90A" w14:textId="77777777" w:rsidR="00861BCB" w:rsidRPr="000A77C8" w:rsidRDefault="00861BCB" w:rsidP="00BA2A2E">
      <w:pPr>
        <w:pStyle w:val="Heading3"/>
      </w:pPr>
      <w:bookmarkStart w:id="65" w:name="_Toc474510168"/>
      <w:r>
        <w:lastRenderedPageBreak/>
        <w:t>Direct effectiveness</w:t>
      </w:r>
      <w:bookmarkEnd w:id="65"/>
    </w:p>
    <w:p w14:paraId="29882675" w14:textId="77777777" w:rsidR="00C10446" w:rsidRPr="00C10446" w:rsidRDefault="00C10446" w:rsidP="00DF343F">
      <w:pPr>
        <w:jc w:val="both"/>
      </w:pPr>
      <w:r>
        <w:t>There was no direct evidence</w:t>
      </w:r>
      <w:r w:rsidR="003F2E34">
        <w:t xml:space="preserve"> in inform of the effectiveness of </w:t>
      </w:r>
      <w:r w:rsidR="003F2E34" w:rsidRPr="00667E9B">
        <w:rPr>
          <w:vertAlign w:val="superscript"/>
        </w:rPr>
        <w:t>68</w:t>
      </w:r>
      <w:r w:rsidR="003F2E34">
        <w:t xml:space="preserve">Ga-DOTA-peptide PET/CT compared with </w:t>
      </w:r>
      <w:r w:rsidR="00C1624C" w:rsidRPr="00C1624C">
        <w:rPr>
          <w:vertAlign w:val="superscript"/>
        </w:rPr>
        <w:t>111</w:t>
      </w:r>
      <w:r w:rsidR="00C1624C">
        <w:t>In-octreotide</w:t>
      </w:r>
      <w:r w:rsidR="003F2E34">
        <w:t xml:space="preserve"> SPECT/CT</w:t>
      </w:r>
      <w:r>
        <w:t>.</w:t>
      </w:r>
    </w:p>
    <w:p w14:paraId="67381777" w14:textId="77777777" w:rsidR="002D7C2B" w:rsidRPr="00BA2A2E" w:rsidRDefault="002D7C2B" w:rsidP="00BA2A2E">
      <w:pPr>
        <w:pStyle w:val="Heading3"/>
      </w:pPr>
      <w:bookmarkStart w:id="66" w:name="_Toc474510169"/>
      <w:r w:rsidRPr="00BA2A2E">
        <w:t>Effectiveness from linked evidence</w:t>
      </w:r>
      <w:bookmarkEnd w:id="66"/>
    </w:p>
    <w:p w14:paraId="6DE91C93" w14:textId="77777777" w:rsidR="00861BCB" w:rsidRDefault="004A2D3B" w:rsidP="00BA2A2E">
      <w:pPr>
        <w:pStyle w:val="Heading4"/>
      </w:pPr>
      <w:r>
        <w:t>Diagnostic a</w:t>
      </w:r>
      <w:r w:rsidR="00993442">
        <w:t>ccuracy</w:t>
      </w:r>
      <w:r>
        <w:t xml:space="preserve"> and clinical utility</w:t>
      </w:r>
    </w:p>
    <w:p w14:paraId="22FA2645" w14:textId="77777777" w:rsidR="004A2D3B" w:rsidRDefault="004A2D3B" w:rsidP="004A2D3B">
      <w:pPr>
        <w:jc w:val="both"/>
      </w:pPr>
      <w:bookmarkStart w:id="67" w:name="_Ref473816625"/>
      <w:r>
        <w:t xml:space="preserve">The diagnostic accuracy results for </w:t>
      </w:r>
      <w:r w:rsidRPr="00A14B64">
        <w:rPr>
          <w:vertAlign w:val="superscript"/>
        </w:rPr>
        <w:t>68</w:t>
      </w:r>
      <w:r w:rsidRPr="00A14B64">
        <w:t>Ga-DOTA</w:t>
      </w:r>
      <w:r>
        <w:t>TATE</w:t>
      </w:r>
      <w:r w:rsidRPr="00A14B64">
        <w:t xml:space="preserve"> PET/CT</w:t>
      </w:r>
      <w:r>
        <w:t xml:space="preserve"> (SR by </w:t>
      </w:r>
      <w:proofErr w:type="spellStart"/>
      <w:r>
        <w:t>Deppen</w:t>
      </w:r>
      <w:proofErr w:type="spellEnd"/>
      <w:r>
        <w:t xml:space="preserve"> et al. 2016b</w:t>
      </w:r>
      <w:r>
        <w:rPr>
          <w:rStyle w:val="FootnoteReference"/>
        </w:rPr>
        <w:footnoteReference w:id="3"/>
      </w:r>
      <w:r>
        <w:t>),</w:t>
      </w:r>
      <w:r w:rsidRPr="00A14B64">
        <w:t xml:space="preserve"> </w:t>
      </w:r>
      <w:r w:rsidRPr="00A14B64">
        <w:rPr>
          <w:vertAlign w:val="superscript"/>
        </w:rPr>
        <w:t>68</w:t>
      </w:r>
      <w:r w:rsidRPr="00A14B64">
        <w:t>Ga-DOTA-peptide PET/CT</w:t>
      </w:r>
      <w:r>
        <w:t xml:space="preserve"> (SR by </w:t>
      </w:r>
      <w:proofErr w:type="spellStart"/>
      <w:r>
        <w:t>Geijer</w:t>
      </w:r>
      <w:proofErr w:type="spellEnd"/>
      <w:r>
        <w:t xml:space="preserve"> and </w:t>
      </w:r>
      <w:proofErr w:type="spellStart"/>
      <w:r>
        <w:t>Breimer</w:t>
      </w:r>
      <w:proofErr w:type="spellEnd"/>
      <w:r>
        <w:t xml:space="preserve"> 2013</w:t>
      </w:r>
      <w:r>
        <w:rPr>
          <w:rStyle w:val="FootnoteReference"/>
        </w:rPr>
        <w:footnoteReference w:id="4"/>
      </w:r>
      <w:r>
        <w:t>)</w:t>
      </w:r>
      <w:r w:rsidRPr="00A14B64">
        <w:t xml:space="preserve"> and </w:t>
      </w:r>
      <w:r w:rsidR="00C1624C" w:rsidRPr="00C1624C">
        <w:rPr>
          <w:vertAlign w:val="superscript"/>
        </w:rPr>
        <w:t>111</w:t>
      </w:r>
      <w:r w:rsidR="00C1624C">
        <w:t>In-octreotide</w:t>
      </w:r>
      <w:r w:rsidRPr="00A14B64">
        <w:t xml:space="preserve"> SPECT/CT </w:t>
      </w:r>
      <w:r>
        <w:t xml:space="preserve">(meta-analysis, section </w:t>
      </w:r>
      <w:r w:rsidRPr="00A21339">
        <w:t>B3.6.2</w:t>
      </w:r>
      <w:r>
        <w:t>)</w:t>
      </w:r>
      <w:r w:rsidR="00D60946">
        <w:t>,</w:t>
      </w:r>
      <w:r>
        <w:t xml:space="preserve"> compared with the composite reference standard of histopathology and/or conventional imaging and/or clinical follow-up </w:t>
      </w:r>
      <w:r w:rsidR="00881FBB">
        <w:t xml:space="preserve">of at least 1 year are shown in </w:t>
      </w:r>
      <w:r w:rsidR="00881FBB">
        <w:fldChar w:fldCharType="begin"/>
      </w:r>
      <w:r w:rsidR="00881FBB">
        <w:instrText xml:space="preserve"> REF _Ref474516946 \h </w:instrText>
      </w:r>
      <w:r w:rsidR="00881FBB">
        <w:fldChar w:fldCharType="separate"/>
      </w:r>
      <w:r w:rsidR="00B37A96" w:rsidRPr="00662D99">
        <w:t xml:space="preserve">Table </w:t>
      </w:r>
      <w:r w:rsidR="00B37A96">
        <w:rPr>
          <w:noProof/>
        </w:rPr>
        <w:t>3</w:t>
      </w:r>
      <w:r w:rsidR="00881FBB">
        <w:fldChar w:fldCharType="end"/>
      </w:r>
      <w:r w:rsidR="00881FBB">
        <w:t>.</w:t>
      </w:r>
    </w:p>
    <w:p w14:paraId="719AEA13" w14:textId="77777777" w:rsidR="00662D99" w:rsidRDefault="00662D99" w:rsidP="00662D99">
      <w:pPr>
        <w:pStyle w:val="TableHeading"/>
      </w:pPr>
      <w:bookmarkStart w:id="68" w:name="_Ref474516946"/>
      <w:bookmarkStart w:id="69" w:name="_Toc475358683"/>
      <w:r w:rsidRPr="00662D99">
        <w:t xml:space="preserve">Table </w:t>
      </w:r>
      <w:r w:rsidR="00302CC5">
        <w:fldChar w:fldCharType="begin"/>
      </w:r>
      <w:r w:rsidR="00302CC5">
        <w:instrText xml:space="preserve"> SEQ Table \* ARABIC </w:instrText>
      </w:r>
      <w:r w:rsidR="00302CC5">
        <w:fldChar w:fldCharType="separate"/>
      </w:r>
      <w:r w:rsidR="00B37A96">
        <w:rPr>
          <w:noProof/>
        </w:rPr>
        <w:t>3</w:t>
      </w:r>
      <w:r w:rsidR="00302CC5">
        <w:rPr>
          <w:noProof/>
        </w:rPr>
        <w:fldChar w:fldCharType="end"/>
      </w:r>
      <w:bookmarkEnd w:id="67"/>
      <w:bookmarkEnd w:id="68"/>
      <w:r w:rsidRPr="00662D99">
        <w:tab/>
      </w:r>
      <w:r w:rsidR="00A14B64">
        <w:t>Pooled s</w:t>
      </w:r>
      <w:r w:rsidRPr="00662D99">
        <w:t xml:space="preserve">ummary </w:t>
      </w:r>
      <w:r w:rsidR="00A14B64">
        <w:t>estimates</w:t>
      </w:r>
      <w:r w:rsidRPr="00662D99">
        <w:t xml:space="preserve"> for </w:t>
      </w:r>
      <w:r w:rsidRPr="00662D99">
        <w:rPr>
          <w:vertAlign w:val="superscript"/>
        </w:rPr>
        <w:t>68</w:t>
      </w:r>
      <w:r w:rsidRPr="00662D99">
        <w:t>Ga-DOTA</w:t>
      </w:r>
      <w:r w:rsidR="00294973">
        <w:t>TATE</w:t>
      </w:r>
      <w:r w:rsidRPr="00662D99">
        <w:t xml:space="preserve"> PET/CT</w:t>
      </w:r>
      <w:r w:rsidR="00A14B64">
        <w:t xml:space="preserve"> and </w:t>
      </w:r>
      <w:r w:rsidR="00A14B64" w:rsidRPr="00A14B64">
        <w:rPr>
          <w:vertAlign w:val="superscript"/>
        </w:rPr>
        <w:t>68</w:t>
      </w:r>
      <w:r w:rsidR="00A14B64" w:rsidRPr="00A14B64">
        <w:t>Ga-DOTA</w:t>
      </w:r>
      <w:r w:rsidR="00A14B64">
        <w:t>-peptide</w:t>
      </w:r>
      <w:r w:rsidR="00A14B64" w:rsidRPr="00A14B64">
        <w:t xml:space="preserve"> PET/CT</w:t>
      </w:r>
      <w:r w:rsidR="00A14B64">
        <w:t xml:space="preserve"> </w:t>
      </w:r>
      <w:r w:rsidRPr="00662D99">
        <w:t xml:space="preserve">compared to </w:t>
      </w:r>
      <w:r w:rsidR="00C1624C" w:rsidRPr="00C1624C">
        <w:rPr>
          <w:vertAlign w:val="superscript"/>
        </w:rPr>
        <w:t>111</w:t>
      </w:r>
      <w:r w:rsidR="00C1624C">
        <w:t>In-octreotide</w:t>
      </w:r>
      <w:r w:rsidRPr="00662D99">
        <w:t xml:space="preserve"> SPECT/CT, against </w:t>
      </w:r>
      <w:r w:rsidR="004A2D3B">
        <w:t>the composite reference standard</w:t>
      </w:r>
      <w:bookmarkEnd w:id="69"/>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3"/>
        <w:tblDescription w:val="Pooled summary estimates for 68Ga-DOTATATE PET/CT and 68Ga-DOTA-peptide PET/CT compared to OctreoScan® SPECT/CT, against the composite reference standard"/>
      </w:tblPr>
      <w:tblGrid>
        <w:gridCol w:w="1924"/>
        <w:gridCol w:w="2432"/>
        <w:gridCol w:w="2758"/>
        <w:gridCol w:w="2128"/>
      </w:tblGrid>
      <w:tr w:rsidR="00294973" w:rsidRPr="00E2560B" w14:paraId="67B56989" w14:textId="77777777" w:rsidTr="004A2D3B">
        <w:trPr>
          <w:trHeight w:val="196"/>
        </w:trPr>
        <w:tc>
          <w:tcPr>
            <w:tcW w:w="1041" w:type="pct"/>
          </w:tcPr>
          <w:p w14:paraId="5F12BFE7" w14:textId="77777777" w:rsidR="00294973" w:rsidRPr="00A435D3" w:rsidRDefault="00294973" w:rsidP="00294973">
            <w:pPr>
              <w:pStyle w:val="TableText0"/>
              <w:jc w:val="center"/>
              <w:rPr>
                <w:rFonts w:cs="Arial"/>
                <w:color w:val="1F497D"/>
                <w:szCs w:val="20"/>
              </w:rPr>
            </w:pPr>
            <w:r>
              <w:rPr>
                <w:b/>
              </w:rPr>
              <w:t>Accuracy</w:t>
            </w:r>
          </w:p>
        </w:tc>
        <w:tc>
          <w:tcPr>
            <w:tcW w:w="1316" w:type="pct"/>
          </w:tcPr>
          <w:p w14:paraId="6D58FB6C" w14:textId="77777777" w:rsidR="00294973" w:rsidRPr="00662D99" w:rsidRDefault="00294973" w:rsidP="00294973">
            <w:pPr>
              <w:pStyle w:val="TableText0"/>
              <w:jc w:val="center"/>
              <w:rPr>
                <w:b/>
              </w:rPr>
            </w:pPr>
            <w:r w:rsidRPr="00294973">
              <w:rPr>
                <w:b/>
                <w:vertAlign w:val="superscript"/>
              </w:rPr>
              <w:t>68</w:t>
            </w:r>
            <w:r w:rsidRPr="00294973">
              <w:rPr>
                <w:b/>
              </w:rPr>
              <w:t>Ga-DOTATATE PET/CT</w:t>
            </w:r>
          </w:p>
        </w:tc>
        <w:tc>
          <w:tcPr>
            <w:tcW w:w="1492" w:type="pct"/>
          </w:tcPr>
          <w:p w14:paraId="09B25DC4" w14:textId="77777777" w:rsidR="00294973" w:rsidRPr="00294973" w:rsidRDefault="00294973" w:rsidP="00294973">
            <w:pPr>
              <w:pStyle w:val="TableText0"/>
              <w:jc w:val="center"/>
              <w:rPr>
                <w:b/>
              </w:rPr>
            </w:pPr>
            <w:r w:rsidRPr="00294973">
              <w:rPr>
                <w:b/>
                <w:vertAlign w:val="superscript"/>
              </w:rPr>
              <w:t>68</w:t>
            </w:r>
            <w:r w:rsidRPr="00294973">
              <w:rPr>
                <w:b/>
              </w:rPr>
              <w:t>Ga-DOTA</w:t>
            </w:r>
            <w:r>
              <w:rPr>
                <w:b/>
              </w:rPr>
              <w:t>-peptide</w:t>
            </w:r>
            <w:r w:rsidRPr="00294973">
              <w:rPr>
                <w:b/>
              </w:rPr>
              <w:t xml:space="preserve"> PET/CT</w:t>
            </w:r>
          </w:p>
        </w:tc>
        <w:tc>
          <w:tcPr>
            <w:tcW w:w="1151" w:type="pct"/>
          </w:tcPr>
          <w:p w14:paraId="1AC3E1AD" w14:textId="77777777" w:rsidR="00294973" w:rsidRPr="00662D99" w:rsidRDefault="00C1624C" w:rsidP="00294973">
            <w:pPr>
              <w:pStyle w:val="TableText0"/>
              <w:jc w:val="center"/>
              <w:rPr>
                <w:b/>
              </w:rPr>
            </w:pPr>
            <w:r w:rsidRPr="00C1624C">
              <w:rPr>
                <w:b/>
                <w:vertAlign w:val="superscript"/>
              </w:rPr>
              <w:t>111</w:t>
            </w:r>
            <w:r>
              <w:rPr>
                <w:b/>
              </w:rPr>
              <w:t>In-octreotide</w:t>
            </w:r>
            <w:r w:rsidR="00294973" w:rsidRPr="00294973">
              <w:rPr>
                <w:b/>
              </w:rPr>
              <w:t xml:space="preserve"> SPECT/CT</w:t>
            </w:r>
          </w:p>
        </w:tc>
      </w:tr>
      <w:tr w:rsidR="00294973" w:rsidRPr="00E2560B" w14:paraId="2B52E8BF" w14:textId="77777777" w:rsidTr="004A2D3B">
        <w:trPr>
          <w:trHeight w:val="255"/>
        </w:trPr>
        <w:tc>
          <w:tcPr>
            <w:tcW w:w="1041" w:type="pct"/>
          </w:tcPr>
          <w:p w14:paraId="359E95BF" w14:textId="77777777" w:rsidR="00294973" w:rsidRPr="003C6B79" w:rsidRDefault="00A14B64" w:rsidP="009060E6">
            <w:pPr>
              <w:spacing w:before="40" w:after="40" w:line="240" w:lineRule="auto"/>
              <w:rPr>
                <w:rFonts w:ascii="Arial Narrow" w:hAnsi="Arial Narrow"/>
                <w:sz w:val="20"/>
                <w:lang w:eastAsia="en-US"/>
              </w:rPr>
            </w:pPr>
            <w:r>
              <w:rPr>
                <w:rFonts w:ascii="Arial Narrow" w:hAnsi="Arial Narrow"/>
                <w:sz w:val="20"/>
                <w:lang w:eastAsia="en-US"/>
              </w:rPr>
              <w:t>Pooled s</w:t>
            </w:r>
            <w:r w:rsidR="00294973">
              <w:rPr>
                <w:rFonts w:ascii="Arial Narrow" w:hAnsi="Arial Narrow"/>
                <w:sz w:val="20"/>
                <w:lang w:eastAsia="en-US"/>
              </w:rPr>
              <w:t>ensitivity,</w:t>
            </w:r>
            <w:r w:rsidR="009060E6">
              <w:rPr>
                <w:rFonts w:ascii="Arial Narrow" w:hAnsi="Arial Narrow"/>
                <w:sz w:val="20"/>
                <w:lang w:eastAsia="en-US"/>
              </w:rPr>
              <w:t xml:space="preserve"> </w:t>
            </w:r>
            <w:r w:rsidR="00294973">
              <w:rPr>
                <w:rFonts w:ascii="Arial Narrow" w:hAnsi="Arial Narrow"/>
                <w:sz w:val="20"/>
                <w:lang w:eastAsia="en-US"/>
              </w:rPr>
              <w:t>%</w:t>
            </w:r>
          </w:p>
        </w:tc>
        <w:tc>
          <w:tcPr>
            <w:tcW w:w="1316" w:type="pct"/>
          </w:tcPr>
          <w:p w14:paraId="1FE38639" w14:textId="77777777" w:rsidR="00294973" w:rsidRPr="00CC54C6" w:rsidRDefault="00294973" w:rsidP="00294973">
            <w:pPr>
              <w:pStyle w:val="TableText0"/>
              <w:jc w:val="center"/>
            </w:pPr>
            <w:r w:rsidRPr="00662D99">
              <w:t>91% (95%CI 81, 96</w:t>
            </w:r>
            <w:r>
              <w:t>)</w:t>
            </w:r>
            <w:r>
              <w:br/>
              <w:t>range 79–100%</w:t>
            </w:r>
          </w:p>
        </w:tc>
        <w:tc>
          <w:tcPr>
            <w:tcW w:w="1492" w:type="pct"/>
          </w:tcPr>
          <w:p w14:paraId="76A0F745" w14:textId="77777777" w:rsidR="00294973" w:rsidRPr="00662D99" w:rsidRDefault="00A14B64" w:rsidP="00A14B64">
            <w:pPr>
              <w:pStyle w:val="TableText0"/>
              <w:jc w:val="center"/>
            </w:pPr>
            <w:r w:rsidRPr="00A14B64">
              <w:t>93% (95%CI 91, 94</w:t>
            </w:r>
            <w:r>
              <w:t>)</w:t>
            </w:r>
            <w:r>
              <w:br/>
              <w:t>range 70–100%</w:t>
            </w:r>
          </w:p>
        </w:tc>
        <w:tc>
          <w:tcPr>
            <w:tcW w:w="1151" w:type="pct"/>
          </w:tcPr>
          <w:p w14:paraId="183B059C" w14:textId="77777777" w:rsidR="00294973" w:rsidRPr="00CC54C6" w:rsidRDefault="00294973" w:rsidP="00294973">
            <w:pPr>
              <w:pStyle w:val="TableText0"/>
              <w:jc w:val="center"/>
            </w:pPr>
            <w:r w:rsidRPr="00662D99">
              <w:t>80% (95%CI 77, 84</w:t>
            </w:r>
            <w:proofErr w:type="gramStart"/>
            <w:r>
              <w:t>)</w:t>
            </w:r>
            <w:proofErr w:type="gramEnd"/>
            <w:r>
              <w:br/>
            </w:r>
            <w:r w:rsidRPr="00662D99">
              <w:t>range 52–96%)</w:t>
            </w:r>
          </w:p>
        </w:tc>
      </w:tr>
      <w:tr w:rsidR="00294973" w:rsidRPr="00E2560B" w14:paraId="52628CB1" w14:textId="77777777" w:rsidTr="004A2D3B">
        <w:trPr>
          <w:trHeight w:val="421"/>
        </w:trPr>
        <w:tc>
          <w:tcPr>
            <w:tcW w:w="1041" w:type="pct"/>
          </w:tcPr>
          <w:p w14:paraId="26B7AE45" w14:textId="77777777" w:rsidR="00294973" w:rsidRPr="00CC54C6" w:rsidRDefault="00A14B64" w:rsidP="009060E6">
            <w:pPr>
              <w:pStyle w:val="TableText0"/>
            </w:pPr>
            <w:r>
              <w:t>Pooled s</w:t>
            </w:r>
            <w:r w:rsidR="00294973">
              <w:t>pecificity,</w:t>
            </w:r>
            <w:r w:rsidR="009060E6">
              <w:t xml:space="preserve"> </w:t>
            </w:r>
            <w:r w:rsidR="00294973">
              <w:t>%</w:t>
            </w:r>
          </w:p>
        </w:tc>
        <w:tc>
          <w:tcPr>
            <w:tcW w:w="1316" w:type="pct"/>
          </w:tcPr>
          <w:p w14:paraId="6FA56076" w14:textId="77777777" w:rsidR="00294973" w:rsidRPr="00A435D3" w:rsidRDefault="00294973" w:rsidP="00294973">
            <w:pPr>
              <w:pStyle w:val="TableText0"/>
              <w:jc w:val="center"/>
            </w:pPr>
            <w:r w:rsidRPr="00662D99">
              <w:t>9</w:t>
            </w:r>
            <w:r>
              <w:t>1% (95%CI 79. 96)</w:t>
            </w:r>
            <w:r>
              <w:br/>
              <w:t>range 86–100%</w:t>
            </w:r>
          </w:p>
        </w:tc>
        <w:tc>
          <w:tcPr>
            <w:tcW w:w="1492" w:type="pct"/>
          </w:tcPr>
          <w:p w14:paraId="36726F13" w14:textId="77777777" w:rsidR="00294973" w:rsidRPr="00662D99" w:rsidRDefault="00A14B64" w:rsidP="00A14B64">
            <w:pPr>
              <w:pStyle w:val="TableText0"/>
              <w:jc w:val="center"/>
            </w:pPr>
            <w:r w:rsidRPr="00A14B64">
              <w:t>96</w:t>
            </w:r>
            <w:r>
              <w:t>% (95%CI 95, 98)</w:t>
            </w:r>
            <w:r>
              <w:br/>
              <w:t>range 67–100%</w:t>
            </w:r>
          </w:p>
        </w:tc>
        <w:tc>
          <w:tcPr>
            <w:tcW w:w="1151" w:type="pct"/>
          </w:tcPr>
          <w:p w14:paraId="5F1C0E6E" w14:textId="77777777" w:rsidR="00294973" w:rsidRPr="00CC54C6" w:rsidRDefault="00294973" w:rsidP="00294973">
            <w:pPr>
              <w:pStyle w:val="TableText0"/>
              <w:jc w:val="center"/>
            </w:pPr>
            <w:r w:rsidRPr="00662D99">
              <w:t>94% (95%CI 89, 100</w:t>
            </w:r>
            <w:proofErr w:type="gramStart"/>
            <w:r>
              <w:t>)</w:t>
            </w:r>
            <w:proofErr w:type="gramEnd"/>
            <w:r>
              <w:br/>
            </w:r>
            <w:r w:rsidRPr="00662D99">
              <w:t>range 89–100%)</w:t>
            </w:r>
          </w:p>
        </w:tc>
      </w:tr>
      <w:tr w:rsidR="00294973" w:rsidRPr="00E2560B" w14:paraId="3005C47A" w14:textId="77777777" w:rsidTr="004A2D3B">
        <w:trPr>
          <w:trHeight w:val="421"/>
        </w:trPr>
        <w:tc>
          <w:tcPr>
            <w:tcW w:w="1041" w:type="pct"/>
          </w:tcPr>
          <w:p w14:paraId="29BC505F" w14:textId="77777777" w:rsidR="00294973" w:rsidRPr="00CC54C6" w:rsidRDefault="009060E6" w:rsidP="009060E6">
            <w:pPr>
              <w:pStyle w:val="TableText0"/>
            </w:pPr>
            <w:r>
              <w:t>PPV</w:t>
            </w:r>
            <w:r w:rsidR="00294973" w:rsidRPr="00CC54C6">
              <w:t>,</w:t>
            </w:r>
            <w:r>
              <w:t xml:space="preserve"> %</w:t>
            </w:r>
          </w:p>
        </w:tc>
        <w:tc>
          <w:tcPr>
            <w:tcW w:w="1316" w:type="pct"/>
          </w:tcPr>
          <w:p w14:paraId="38641FD5" w14:textId="77777777" w:rsidR="00294973" w:rsidRDefault="00294973" w:rsidP="00294973">
            <w:pPr>
              <w:pStyle w:val="TableText0"/>
              <w:tabs>
                <w:tab w:val="left" w:pos="1275"/>
              </w:tabs>
              <w:ind w:left="282"/>
              <w:rPr>
                <w:snapToGrid w:val="0"/>
              </w:rPr>
            </w:pPr>
            <w:r>
              <w:rPr>
                <w:snapToGrid w:val="0"/>
              </w:rPr>
              <w:t>35%:</w:t>
            </w:r>
            <w:r>
              <w:rPr>
                <w:snapToGrid w:val="0"/>
              </w:rPr>
              <w:tab/>
              <w:t>84.5%</w:t>
            </w:r>
          </w:p>
          <w:p w14:paraId="7426079E" w14:textId="77777777" w:rsidR="00294973" w:rsidRDefault="00294973" w:rsidP="00294973">
            <w:pPr>
              <w:pStyle w:val="TableText0"/>
              <w:tabs>
                <w:tab w:val="left" w:pos="1275"/>
              </w:tabs>
              <w:ind w:left="282"/>
              <w:rPr>
                <w:snapToGrid w:val="0"/>
              </w:rPr>
            </w:pPr>
            <w:r>
              <w:rPr>
                <w:snapToGrid w:val="0"/>
              </w:rPr>
              <w:t>59%:</w:t>
            </w:r>
            <w:r>
              <w:rPr>
                <w:snapToGrid w:val="0"/>
              </w:rPr>
              <w:tab/>
              <w:t>93.6%</w:t>
            </w:r>
          </w:p>
          <w:p w14:paraId="71FF1F0C" w14:textId="77777777" w:rsidR="00294973" w:rsidRDefault="00294973" w:rsidP="00294973">
            <w:pPr>
              <w:pStyle w:val="TableText0"/>
              <w:tabs>
                <w:tab w:val="left" w:pos="1275"/>
              </w:tabs>
              <w:ind w:left="282"/>
            </w:pPr>
            <w:r>
              <w:rPr>
                <w:snapToGrid w:val="0"/>
              </w:rPr>
              <w:t>76%:</w:t>
            </w:r>
            <w:r>
              <w:rPr>
                <w:snapToGrid w:val="0"/>
              </w:rPr>
              <w:tab/>
              <w:t>97.0%</w:t>
            </w:r>
          </w:p>
        </w:tc>
        <w:tc>
          <w:tcPr>
            <w:tcW w:w="1492" w:type="pct"/>
          </w:tcPr>
          <w:p w14:paraId="635709DE" w14:textId="77777777" w:rsidR="00294973" w:rsidRPr="00294973" w:rsidRDefault="00294973" w:rsidP="00294973">
            <w:pPr>
              <w:pStyle w:val="TableText0"/>
              <w:tabs>
                <w:tab w:val="left" w:pos="1593"/>
              </w:tabs>
              <w:ind w:left="459"/>
              <w:rPr>
                <w:snapToGrid w:val="0"/>
              </w:rPr>
            </w:pPr>
            <w:r w:rsidRPr="00294973">
              <w:rPr>
                <w:snapToGrid w:val="0"/>
              </w:rPr>
              <w:t>35%:</w:t>
            </w:r>
            <w:r w:rsidRPr="00294973">
              <w:rPr>
                <w:snapToGrid w:val="0"/>
              </w:rPr>
              <w:tab/>
              <w:t>92.6%</w:t>
            </w:r>
          </w:p>
          <w:p w14:paraId="1D2262E4" w14:textId="77777777" w:rsidR="00294973" w:rsidRPr="00294973" w:rsidRDefault="00294973" w:rsidP="00294973">
            <w:pPr>
              <w:pStyle w:val="TableText0"/>
              <w:tabs>
                <w:tab w:val="left" w:pos="1593"/>
              </w:tabs>
              <w:ind w:left="459"/>
              <w:rPr>
                <w:snapToGrid w:val="0"/>
              </w:rPr>
            </w:pPr>
            <w:r w:rsidRPr="00294973">
              <w:rPr>
                <w:snapToGrid w:val="0"/>
              </w:rPr>
              <w:t>59%:</w:t>
            </w:r>
            <w:r w:rsidRPr="00294973">
              <w:rPr>
                <w:snapToGrid w:val="0"/>
              </w:rPr>
              <w:tab/>
              <w:t>97.1%</w:t>
            </w:r>
          </w:p>
          <w:p w14:paraId="4B38851E" w14:textId="77777777" w:rsidR="00294973" w:rsidRPr="00294973" w:rsidRDefault="00294973" w:rsidP="00294973">
            <w:pPr>
              <w:pStyle w:val="TableText0"/>
              <w:tabs>
                <w:tab w:val="left" w:pos="1593"/>
              </w:tabs>
              <w:ind w:left="459"/>
              <w:rPr>
                <w:snapToGrid w:val="0"/>
              </w:rPr>
            </w:pPr>
            <w:r w:rsidRPr="00294973">
              <w:rPr>
                <w:snapToGrid w:val="0"/>
              </w:rPr>
              <w:t>76%:</w:t>
            </w:r>
            <w:r w:rsidRPr="00294973">
              <w:rPr>
                <w:snapToGrid w:val="0"/>
              </w:rPr>
              <w:tab/>
              <w:t>98.7%</w:t>
            </w:r>
          </w:p>
        </w:tc>
        <w:tc>
          <w:tcPr>
            <w:tcW w:w="1151" w:type="pct"/>
          </w:tcPr>
          <w:p w14:paraId="5257A3E4" w14:textId="77777777" w:rsidR="00294973" w:rsidRPr="00294973" w:rsidRDefault="00294973" w:rsidP="00294973">
            <w:pPr>
              <w:pStyle w:val="TableText0"/>
              <w:tabs>
                <w:tab w:val="left" w:pos="1025"/>
              </w:tabs>
              <w:ind w:left="177"/>
              <w:rPr>
                <w:snapToGrid w:val="0"/>
              </w:rPr>
            </w:pPr>
            <w:r w:rsidRPr="00294973">
              <w:rPr>
                <w:snapToGrid w:val="0"/>
              </w:rPr>
              <w:t>35%:</w:t>
            </w:r>
            <w:r w:rsidRPr="00294973">
              <w:rPr>
                <w:snapToGrid w:val="0"/>
              </w:rPr>
              <w:tab/>
              <w:t>87.8%</w:t>
            </w:r>
          </w:p>
          <w:p w14:paraId="0737536C" w14:textId="77777777" w:rsidR="00294973" w:rsidRPr="00294973" w:rsidRDefault="00294973" w:rsidP="00294973">
            <w:pPr>
              <w:pStyle w:val="TableText0"/>
              <w:tabs>
                <w:tab w:val="left" w:pos="1025"/>
              </w:tabs>
              <w:ind w:left="177"/>
              <w:rPr>
                <w:snapToGrid w:val="0"/>
              </w:rPr>
            </w:pPr>
            <w:r w:rsidRPr="00294973">
              <w:rPr>
                <w:snapToGrid w:val="0"/>
              </w:rPr>
              <w:t>59%:</w:t>
            </w:r>
            <w:r w:rsidRPr="00294973">
              <w:rPr>
                <w:snapToGrid w:val="0"/>
              </w:rPr>
              <w:tab/>
              <w:t>95.1%</w:t>
            </w:r>
          </w:p>
          <w:p w14:paraId="708817CB" w14:textId="77777777" w:rsidR="00294973" w:rsidRPr="00294973" w:rsidRDefault="00294973" w:rsidP="00294973">
            <w:pPr>
              <w:pStyle w:val="TableText0"/>
              <w:tabs>
                <w:tab w:val="left" w:pos="1025"/>
              </w:tabs>
              <w:ind w:left="177"/>
              <w:rPr>
                <w:snapToGrid w:val="0"/>
              </w:rPr>
            </w:pPr>
            <w:r w:rsidRPr="00294973">
              <w:rPr>
                <w:snapToGrid w:val="0"/>
              </w:rPr>
              <w:t>76%:</w:t>
            </w:r>
            <w:r w:rsidRPr="00294973">
              <w:rPr>
                <w:snapToGrid w:val="0"/>
              </w:rPr>
              <w:tab/>
              <w:t>97.7%</w:t>
            </w:r>
          </w:p>
        </w:tc>
      </w:tr>
      <w:tr w:rsidR="00294973" w:rsidRPr="00E2560B" w14:paraId="46D8A6EC" w14:textId="77777777" w:rsidTr="004A2D3B">
        <w:trPr>
          <w:trHeight w:val="421"/>
        </w:trPr>
        <w:tc>
          <w:tcPr>
            <w:tcW w:w="1041" w:type="pct"/>
          </w:tcPr>
          <w:p w14:paraId="684F4E5D" w14:textId="77777777" w:rsidR="00294973" w:rsidRPr="00CC54C6" w:rsidRDefault="009060E6" w:rsidP="009060E6">
            <w:pPr>
              <w:pStyle w:val="TableText0"/>
            </w:pPr>
            <w:r>
              <w:t>NPV</w:t>
            </w:r>
            <w:r w:rsidR="00294973">
              <w:t>,</w:t>
            </w:r>
            <w:r>
              <w:t xml:space="preserve"> </w:t>
            </w:r>
            <w:r w:rsidR="00294973">
              <w:t>%</w:t>
            </w:r>
          </w:p>
        </w:tc>
        <w:tc>
          <w:tcPr>
            <w:tcW w:w="1316" w:type="pct"/>
          </w:tcPr>
          <w:p w14:paraId="457E4204" w14:textId="77777777" w:rsidR="00294973" w:rsidRPr="00294973" w:rsidRDefault="00294973" w:rsidP="00294973">
            <w:pPr>
              <w:pStyle w:val="TableText0"/>
              <w:tabs>
                <w:tab w:val="left" w:pos="1275"/>
              </w:tabs>
              <w:ind w:left="282"/>
              <w:rPr>
                <w:snapToGrid w:val="0"/>
              </w:rPr>
            </w:pPr>
            <w:r w:rsidRPr="00294973">
              <w:rPr>
                <w:snapToGrid w:val="0"/>
              </w:rPr>
              <w:t>35%:</w:t>
            </w:r>
            <w:r w:rsidRPr="00294973">
              <w:rPr>
                <w:snapToGrid w:val="0"/>
              </w:rPr>
              <w:tab/>
              <w:t>94.9%</w:t>
            </w:r>
          </w:p>
          <w:p w14:paraId="17B77370" w14:textId="77777777" w:rsidR="00294973" w:rsidRPr="00294973" w:rsidRDefault="00294973" w:rsidP="00294973">
            <w:pPr>
              <w:pStyle w:val="TableText0"/>
              <w:tabs>
                <w:tab w:val="left" w:pos="1275"/>
              </w:tabs>
              <w:ind w:left="282"/>
              <w:rPr>
                <w:snapToGrid w:val="0"/>
              </w:rPr>
            </w:pPr>
            <w:r w:rsidRPr="00294973">
              <w:rPr>
                <w:snapToGrid w:val="0"/>
              </w:rPr>
              <w:t>59%:</w:t>
            </w:r>
            <w:r w:rsidRPr="00294973">
              <w:rPr>
                <w:snapToGrid w:val="0"/>
              </w:rPr>
              <w:tab/>
              <w:t>87.5%</w:t>
            </w:r>
          </w:p>
          <w:p w14:paraId="73D45D4F" w14:textId="77777777" w:rsidR="00294973" w:rsidRPr="00294973" w:rsidRDefault="00294973" w:rsidP="00294973">
            <w:pPr>
              <w:pStyle w:val="TableText0"/>
              <w:tabs>
                <w:tab w:val="left" w:pos="1275"/>
              </w:tabs>
              <w:ind w:left="282"/>
              <w:rPr>
                <w:snapToGrid w:val="0"/>
              </w:rPr>
            </w:pPr>
            <w:r w:rsidRPr="00294973">
              <w:rPr>
                <w:snapToGrid w:val="0"/>
              </w:rPr>
              <w:t>76%:</w:t>
            </w:r>
            <w:r w:rsidRPr="00294973">
              <w:rPr>
                <w:snapToGrid w:val="0"/>
              </w:rPr>
              <w:tab/>
              <w:t>76.2%</w:t>
            </w:r>
          </w:p>
        </w:tc>
        <w:tc>
          <w:tcPr>
            <w:tcW w:w="1492" w:type="pct"/>
          </w:tcPr>
          <w:p w14:paraId="350CA6CC" w14:textId="77777777" w:rsidR="00294973" w:rsidRPr="00294973" w:rsidRDefault="00294973" w:rsidP="00294973">
            <w:pPr>
              <w:pStyle w:val="TableText0"/>
              <w:tabs>
                <w:tab w:val="left" w:pos="1593"/>
              </w:tabs>
              <w:ind w:left="459"/>
              <w:rPr>
                <w:snapToGrid w:val="0"/>
              </w:rPr>
            </w:pPr>
            <w:r w:rsidRPr="00294973">
              <w:rPr>
                <w:snapToGrid w:val="0"/>
              </w:rPr>
              <w:t>35%:</w:t>
            </w:r>
            <w:r w:rsidRPr="00294973">
              <w:rPr>
                <w:snapToGrid w:val="0"/>
              </w:rPr>
              <w:tab/>
              <w:t>96.2%</w:t>
            </w:r>
          </w:p>
          <w:p w14:paraId="4167A6C4" w14:textId="77777777" w:rsidR="00294973" w:rsidRPr="00294973" w:rsidRDefault="00294973" w:rsidP="00294973">
            <w:pPr>
              <w:pStyle w:val="TableText0"/>
              <w:tabs>
                <w:tab w:val="left" w:pos="1593"/>
              </w:tabs>
              <w:ind w:left="459"/>
              <w:rPr>
                <w:snapToGrid w:val="0"/>
              </w:rPr>
            </w:pPr>
            <w:r w:rsidRPr="00294973">
              <w:rPr>
                <w:snapToGrid w:val="0"/>
              </w:rPr>
              <w:t>59%:</w:t>
            </w:r>
            <w:r w:rsidRPr="00294973">
              <w:rPr>
                <w:snapToGrid w:val="0"/>
              </w:rPr>
              <w:tab/>
              <w:t>90.1%</w:t>
            </w:r>
          </w:p>
          <w:p w14:paraId="4075920F" w14:textId="77777777" w:rsidR="00294973" w:rsidRPr="00294973" w:rsidRDefault="00294973" w:rsidP="00294973">
            <w:pPr>
              <w:pStyle w:val="TableText0"/>
              <w:tabs>
                <w:tab w:val="left" w:pos="1593"/>
              </w:tabs>
              <w:ind w:left="459"/>
              <w:rPr>
                <w:snapToGrid w:val="0"/>
              </w:rPr>
            </w:pPr>
            <w:r w:rsidRPr="00294973">
              <w:rPr>
                <w:snapToGrid w:val="0"/>
              </w:rPr>
              <w:t>76%:</w:t>
            </w:r>
            <w:r w:rsidRPr="00294973">
              <w:rPr>
                <w:snapToGrid w:val="0"/>
              </w:rPr>
              <w:tab/>
              <w:t>81.2%</w:t>
            </w:r>
          </w:p>
        </w:tc>
        <w:tc>
          <w:tcPr>
            <w:tcW w:w="1151" w:type="pct"/>
          </w:tcPr>
          <w:p w14:paraId="79710FA7" w14:textId="77777777" w:rsidR="00294973" w:rsidRPr="00294973" w:rsidRDefault="00294973" w:rsidP="00294973">
            <w:pPr>
              <w:pStyle w:val="TableText0"/>
              <w:tabs>
                <w:tab w:val="left" w:pos="1025"/>
              </w:tabs>
              <w:ind w:left="177"/>
              <w:rPr>
                <w:snapToGrid w:val="0"/>
              </w:rPr>
            </w:pPr>
            <w:r w:rsidRPr="00294973">
              <w:rPr>
                <w:snapToGrid w:val="0"/>
              </w:rPr>
              <w:t>35%:</w:t>
            </w:r>
            <w:r w:rsidRPr="00294973">
              <w:rPr>
                <w:snapToGrid w:val="0"/>
              </w:rPr>
              <w:tab/>
              <w:t>89.7%</w:t>
            </w:r>
          </w:p>
          <w:p w14:paraId="01728171" w14:textId="77777777" w:rsidR="00294973" w:rsidRPr="00294973" w:rsidRDefault="00294973" w:rsidP="00294973">
            <w:pPr>
              <w:pStyle w:val="TableText0"/>
              <w:tabs>
                <w:tab w:val="left" w:pos="1025"/>
              </w:tabs>
              <w:ind w:left="177"/>
              <w:rPr>
                <w:snapToGrid w:val="0"/>
              </w:rPr>
            </w:pPr>
            <w:r w:rsidRPr="00294973">
              <w:rPr>
                <w:snapToGrid w:val="0"/>
              </w:rPr>
              <w:t>59%:</w:t>
            </w:r>
            <w:r w:rsidRPr="00294973">
              <w:rPr>
                <w:snapToGrid w:val="0"/>
              </w:rPr>
              <w:tab/>
              <w:t>76.6%</w:t>
            </w:r>
          </w:p>
          <w:p w14:paraId="20DC84A0" w14:textId="77777777" w:rsidR="00294973" w:rsidRPr="00294973" w:rsidRDefault="00294973" w:rsidP="00294973">
            <w:pPr>
              <w:pStyle w:val="TableText0"/>
              <w:tabs>
                <w:tab w:val="left" w:pos="1025"/>
              </w:tabs>
              <w:ind w:left="177"/>
              <w:rPr>
                <w:snapToGrid w:val="0"/>
              </w:rPr>
            </w:pPr>
            <w:r w:rsidRPr="00294973">
              <w:rPr>
                <w:snapToGrid w:val="0"/>
              </w:rPr>
              <w:t>76%:</w:t>
            </w:r>
            <w:r w:rsidRPr="00294973">
              <w:rPr>
                <w:snapToGrid w:val="0"/>
              </w:rPr>
              <w:tab/>
              <w:t>59.8%</w:t>
            </w:r>
          </w:p>
        </w:tc>
      </w:tr>
    </w:tbl>
    <w:p w14:paraId="008884F1" w14:textId="77777777" w:rsidR="004A2D3B" w:rsidRDefault="004A2D3B" w:rsidP="004A2D3B">
      <w:pPr>
        <w:pStyle w:val="Tablenotes0"/>
      </w:pPr>
      <w:r w:rsidRPr="006474BF">
        <w:rPr>
          <w:vertAlign w:val="superscript"/>
        </w:rPr>
        <w:t>68</w:t>
      </w:r>
      <w:r w:rsidRPr="006474BF">
        <w:t>Ga</w:t>
      </w:r>
      <w:r>
        <w:t xml:space="preserve"> = </w:t>
      </w:r>
      <w:r w:rsidRPr="009650E1">
        <w:rPr>
          <w:vertAlign w:val="superscript"/>
        </w:rPr>
        <w:t>68</w:t>
      </w:r>
      <w:r>
        <w:t>Gallium;</w:t>
      </w:r>
      <w:r w:rsidRPr="009650E1">
        <w:t xml:space="preserve"> </w:t>
      </w:r>
      <w:r>
        <w:t xml:space="preserve">CI = confidence interval; CT = </w:t>
      </w:r>
      <w:r w:rsidRPr="00816017">
        <w:t>computed tomography</w:t>
      </w:r>
      <w:r>
        <w:t>;</w:t>
      </w:r>
      <w:r w:rsidRPr="00816017">
        <w:t xml:space="preserve"> </w:t>
      </w:r>
      <w:r w:rsidRPr="009650E1">
        <w:t>DOTA</w:t>
      </w:r>
      <w:r>
        <w:t xml:space="preserve"> = </w:t>
      </w:r>
      <w:r w:rsidRPr="009650E1">
        <w:t>1</w:t>
      </w:r>
      <w:proofErr w:type="gramStart"/>
      <w:r w:rsidRPr="009650E1">
        <w:t>,4,7,10</w:t>
      </w:r>
      <w:proofErr w:type="gramEnd"/>
      <w:r w:rsidRPr="009650E1">
        <w:t>-tetra-azacyclododecane-1,4,7,10-tetraacetic acid</w:t>
      </w:r>
      <w:r>
        <w:t xml:space="preserve">; </w:t>
      </w:r>
      <w:r w:rsidRPr="009650E1">
        <w:t xml:space="preserve">DOTATATE = DOTA–D-Phe1-Tyr3-Thr8-octreotate; </w:t>
      </w:r>
      <w:r w:rsidR="009060E6" w:rsidRPr="00CC54C6">
        <w:t>N</w:t>
      </w:r>
      <w:r w:rsidR="009060E6">
        <w:t xml:space="preserve">PV = negative predictive value; </w:t>
      </w:r>
      <w:r>
        <w:t>PET = positron emission tomography</w:t>
      </w:r>
      <w:r w:rsidR="009060E6" w:rsidRPr="009060E6">
        <w:t xml:space="preserve"> </w:t>
      </w:r>
      <w:r w:rsidR="009060E6" w:rsidRPr="00CC54C6">
        <w:t>P</w:t>
      </w:r>
      <w:r w:rsidR="009060E6">
        <w:t>PV = positive predictive value</w:t>
      </w:r>
    </w:p>
    <w:p w14:paraId="1060BB37" w14:textId="77777777" w:rsidR="00C10446" w:rsidRDefault="00C10446" w:rsidP="00C10446">
      <w:pPr>
        <w:jc w:val="both"/>
      </w:pPr>
      <w:r w:rsidRPr="00667E9B">
        <w:rPr>
          <w:vertAlign w:val="superscript"/>
        </w:rPr>
        <w:t>68</w:t>
      </w:r>
      <w:r>
        <w:t>Ga-DOTA</w:t>
      </w:r>
      <w:r w:rsidR="00A14B64">
        <w:t>TATE</w:t>
      </w:r>
      <w:r>
        <w:t xml:space="preserve"> PET/CT and </w:t>
      </w:r>
      <w:r w:rsidRPr="00667E9B">
        <w:rPr>
          <w:vertAlign w:val="superscript"/>
        </w:rPr>
        <w:t>68</w:t>
      </w:r>
      <w:r>
        <w:t xml:space="preserve">Ga-DOTA-peptide PET/CT </w:t>
      </w:r>
      <w:r w:rsidR="009060E6">
        <w:t>we</w:t>
      </w:r>
      <w:r w:rsidR="00A14B64">
        <w:t>re</w:t>
      </w:r>
      <w:r>
        <w:t xml:space="preserve"> more sensitive than </w:t>
      </w:r>
      <w:r w:rsidR="00C1624C" w:rsidRPr="00C1624C">
        <w:rPr>
          <w:vertAlign w:val="superscript"/>
        </w:rPr>
        <w:t>111</w:t>
      </w:r>
      <w:r w:rsidR="00C1624C">
        <w:t>In-octreotide</w:t>
      </w:r>
      <w:r>
        <w:t xml:space="preserve"> SPECT/CT with respect to the reference standard </w:t>
      </w:r>
      <w:r w:rsidR="009060E6">
        <w:t xml:space="preserve">(91% and 93% versus 80%), </w:t>
      </w:r>
      <w:r>
        <w:t>bu</w:t>
      </w:r>
      <w:r w:rsidR="009060E6">
        <w:t>t the specificity of the tests was</w:t>
      </w:r>
      <w:r>
        <w:t xml:space="preserve"> similar (91% and 96% versus 94%). The </w:t>
      </w:r>
      <w:r w:rsidR="009060E6" w:rsidRPr="009060E6">
        <w:t xml:space="preserve">positive predictive value </w:t>
      </w:r>
      <w:r w:rsidR="009060E6">
        <w:t>(</w:t>
      </w:r>
      <w:r>
        <w:t>PPV</w:t>
      </w:r>
      <w:r w:rsidR="009060E6">
        <w:t>)</w:t>
      </w:r>
      <w:r>
        <w:t xml:space="preserve"> and </w:t>
      </w:r>
      <w:r w:rsidR="009060E6" w:rsidRPr="009060E6">
        <w:t xml:space="preserve">negative predictive value </w:t>
      </w:r>
      <w:r w:rsidR="009060E6">
        <w:t>(</w:t>
      </w:r>
      <w:r>
        <w:t>NPV</w:t>
      </w:r>
      <w:r w:rsidR="009060E6">
        <w:t>)</w:t>
      </w:r>
      <w:r>
        <w:t xml:space="preserve"> of the tests were calculated assuming that the proportion of patients tested in Australia who </w:t>
      </w:r>
      <w:proofErr w:type="gramStart"/>
      <w:r>
        <w:t>are</w:t>
      </w:r>
      <w:proofErr w:type="gramEnd"/>
      <w:r>
        <w:t xml:space="preserve"> diagnosed with a GEP NET ranges from 35% to 76% of those tested, with a median of 59%. </w:t>
      </w:r>
    </w:p>
    <w:p w14:paraId="69FAE028" w14:textId="77777777" w:rsidR="00C10446" w:rsidRDefault="00C10446" w:rsidP="00C10446">
      <w:pPr>
        <w:jc w:val="both"/>
      </w:pPr>
      <w:r>
        <w:lastRenderedPageBreak/>
        <w:t xml:space="preserve">With a prevalence of 59%, the PPV for </w:t>
      </w:r>
      <w:r w:rsidR="00C1624C" w:rsidRPr="00C1624C">
        <w:rPr>
          <w:vertAlign w:val="superscript"/>
        </w:rPr>
        <w:t>111</w:t>
      </w:r>
      <w:r w:rsidR="00C1624C">
        <w:t>In-octreotide</w:t>
      </w:r>
      <w:r>
        <w:t xml:space="preserve"> SPECT/CT was very similar to that for</w:t>
      </w:r>
      <w:r w:rsidR="00A14B64">
        <w:t xml:space="preserve"> </w:t>
      </w:r>
      <w:r w:rsidR="009060E6" w:rsidRPr="00667E9B">
        <w:rPr>
          <w:vertAlign w:val="superscript"/>
        </w:rPr>
        <w:t>68</w:t>
      </w:r>
      <w:r w:rsidR="009060E6">
        <w:t xml:space="preserve">Ga-DOTATATE PET/CT and </w:t>
      </w:r>
      <w:r w:rsidRPr="00667E9B">
        <w:rPr>
          <w:vertAlign w:val="superscript"/>
        </w:rPr>
        <w:t>68</w:t>
      </w:r>
      <w:r>
        <w:t>Ga-DOTA-peptide PET/CT</w:t>
      </w:r>
      <w:r w:rsidR="00A14B64">
        <w:t xml:space="preserve"> </w:t>
      </w:r>
      <w:r w:rsidR="00A769C0">
        <w:t xml:space="preserve">(95.1% versus 93.6% and 97.1%), </w:t>
      </w:r>
      <w:r>
        <w:t xml:space="preserve">the NPV values varied by more than 10% (76.6% versus 87.5% and 90.1%). Thus, 23% of people who had a negative </w:t>
      </w:r>
      <w:r w:rsidR="00C1624C" w:rsidRPr="00C1624C">
        <w:rPr>
          <w:vertAlign w:val="superscript"/>
        </w:rPr>
        <w:t>111</w:t>
      </w:r>
      <w:r w:rsidR="00C1624C">
        <w:t>In-octreotide</w:t>
      </w:r>
      <w:r>
        <w:t xml:space="preserve"> SPECT/CT result would actually have a GEP NET compared with 10–12% of those scoring negative after </w:t>
      </w:r>
      <w:r w:rsidRPr="00C10446">
        <w:rPr>
          <w:vertAlign w:val="superscript"/>
        </w:rPr>
        <w:t>68</w:t>
      </w:r>
      <w:r>
        <w:t xml:space="preserve">Ga-DOTA-peptide PET/CT. Thus, approximately twice as many people with a negative result would actually have disease after </w:t>
      </w:r>
      <w:r w:rsidR="00C1624C" w:rsidRPr="00C1624C">
        <w:rPr>
          <w:vertAlign w:val="superscript"/>
        </w:rPr>
        <w:t>111</w:t>
      </w:r>
      <w:r w:rsidR="00C1624C">
        <w:t>In-octreotide</w:t>
      </w:r>
      <w:r>
        <w:t xml:space="preserve"> SPECT/CT scanning compared with </w:t>
      </w:r>
      <w:r w:rsidRPr="00C10446">
        <w:rPr>
          <w:vertAlign w:val="superscript"/>
        </w:rPr>
        <w:t>68</w:t>
      </w:r>
      <w:r>
        <w:t xml:space="preserve">Ga-DOTA-peptide PET/CT scanning. This is likely </w:t>
      </w:r>
      <w:r w:rsidR="00EF1CF6">
        <w:t xml:space="preserve">to </w:t>
      </w:r>
      <w:r>
        <w:t>be of clinical significance.</w:t>
      </w:r>
    </w:p>
    <w:p w14:paraId="58764632" w14:textId="77777777" w:rsidR="002D7C2B" w:rsidRDefault="00F33F43" w:rsidP="00BA2A2E">
      <w:pPr>
        <w:pStyle w:val="Heading4"/>
      </w:pPr>
      <w:r w:rsidRPr="006611D6">
        <w:t>Therapeutic efficacy (change in management)</w:t>
      </w:r>
    </w:p>
    <w:p w14:paraId="4C6FBE49" w14:textId="77777777" w:rsidR="00880D22" w:rsidRDefault="00C10446" w:rsidP="00C10446">
      <w:pPr>
        <w:jc w:val="both"/>
      </w:pPr>
      <w:bookmarkStart w:id="70" w:name="_Toc318718116"/>
      <w:r>
        <w:t xml:space="preserve">Barrio et al. (2017) concluded that management changes as a result of </w:t>
      </w:r>
      <w:r w:rsidRPr="005842A8">
        <w:rPr>
          <w:vertAlign w:val="superscript"/>
        </w:rPr>
        <w:t>68</w:t>
      </w:r>
      <w:r>
        <w:t>Ga-DOTATATE PET/CT occurred in 44% of all patients. An updated meta-analysis found 3</w:t>
      </w:r>
      <w:r w:rsidR="005842A8">
        <w:t>8</w:t>
      </w:r>
      <w:r>
        <w:t xml:space="preserve">% of patients who had had a prior </w:t>
      </w:r>
      <w:r w:rsidR="00C1624C" w:rsidRPr="00C1624C">
        <w:rPr>
          <w:vertAlign w:val="superscript"/>
        </w:rPr>
        <w:t>111</w:t>
      </w:r>
      <w:r w:rsidR="00C1624C">
        <w:t>In-octreotide</w:t>
      </w:r>
      <w:r>
        <w:t xml:space="preserve"> </w:t>
      </w:r>
      <w:r w:rsidR="005842A8">
        <w:t xml:space="preserve">SPECT/CT </w:t>
      </w:r>
      <w:r>
        <w:t xml:space="preserve">had a change in management after having a </w:t>
      </w:r>
      <w:r w:rsidRPr="005842A8">
        <w:rPr>
          <w:vertAlign w:val="superscript"/>
        </w:rPr>
        <w:t>68</w:t>
      </w:r>
      <w:r>
        <w:t xml:space="preserve">Ga-DOTATATE PET/CT. </w:t>
      </w:r>
      <w:r w:rsidR="00F952C9">
        <w:t>E</w:t>
      </w:r>
      <w:r w:rsidR="00880D22">
        <w:t xml:space="preserve">ven though </w:t>
      </w:r>
      <w:r w:rsidR="006611D6">
        <w:t>th</w:t>
      </w:r>
      <w:r w:rsidR="00EF1CF6">
        <w:t>e</w:t>
      </w:r>
      <w:r w:rsidR="006611D6">
        <w:t>s</w:t>
      </w:r>
      <w:r w:rsidR="00EF1CF6">
        <w:t>e</w:t>
      </w:r>
      <w:r w:rsidR="006611D6">
        <w:t xml:space="preserve"> data w</w:t>
      </w:r>
      <w:r w:rsidR="00EF1CF6">
        <w:t>ere</w:t>
      </w:r>
      <w:r w:rsidR="006611D6">
        <w:t xml:space="preserve"> non-comparative and </w:t>
      </w:r>
      <w:r w:rsidR="00880D22">
        <w:t>no data w</w:t>
      </w:r>
      <w:r w:rsidR="00EF1CF6">
        <w:t>ere</w:t>
      </w:r>
      <w:r w:rsidR="00880D22">
        <w:t xml:space="preserve"> available to determine whether or not </w:t>
      </w:r>
      <w:r w:rsidR="00F952C9">
        <w:t xml:space="preserve">the initial </w:t>
      </w:r>
      <w:r w:rsidR="00880D22">
        <w:t xml:space="preserve">management decisions would have differed in the absence of the </w:t>
      </w:r>
      <w:r w:rsidR="00C1624C" w:rsidRPr="00C1624C">
        <w:rPr>
          <w:vertAlign w:val="superscript"/>
        </w:rPr>
        <w:t>111</w:t>
      </w:r>
      <w:r w:rsidR="00C1624C">
        <w:t>In-octreotide</w:t>
      </w:r>
      <w:r w:rsidR="00880D22" w:rsidRPr="00A426A5">
        <w:t xml:space="preserve"> SPECT±CT</w:t>
      </w:r>
      <w:r>
        <w:t xml:space="preserve">, the results of the </w:t>
      </w:r>
      <w:r w:rsidR="00C1624C" w:rsidRPr="00C1624C">
        <w:rPr>
          <w:vertAlign w:val="superscript"/>
        </w:rPr>
        <w:t>111</w:t>
      </w:r>
      <w:r w:rsidR="00C1624C">
        <w:t>In-octreotide</w:t>
      </w:r>
      <w:r>
        <w:t xml:space="preserve"> </w:t>
      </w:r>
      <w:r w:rsidR="006611D6" w:rsidRPr="006611D6">
        <w:t xml:space="preserve">SPECT±CT </w:t>
      </w:r>
      <w:r>
        <w:t>appear</w:t>
      </w:r>
      <w:r w:rsidR="006611D6">
        <w:t>ed</w:t>
      </w:r>
      <w:r>
        <w:t xml:space="preserve"> to be of little value when determining a patient’s management plan.</w:t>
      </w:r>
      <w:r w:rsidR="003207A6">
        <w:t xml:space="preserve"> </w:t>
      </w:r>
    </w:p>
    <w:p w14:paraId="75E3D35A" w14:textId="627D6B79" w:rsidR="00C10446" w:rsidRDefault="00B16BA7" w:rsidP="00C10446">
      <w:pPr>
        <w:jc w:val="both"/>
      </w:pPr>
      <w:r>
        <w:t>Only two</w:t>
      </w:r>
      <w:r w:rsidR="00880D22">
        <w:t xml:space="preserve"> </w:t>
      </w:r>
      <w:r w:rsidR="00F952C9">
        <w:t xml:space="preserve">patients (2/322; 0.6%) for whom </w:t>
      </w:r>
      <w:r w:rsidR="00F952C9" w:rsidRPr="003207A6">
        <w:rPr>
          <w:vertAlign w:val="superscript"/>
        </w:rPr>
        <w:t>68</w:t>
      </w:r>
      <w:r w:rsidR="00F952C9">
        <w:t>Ga-DOTATATE PET/CT may have resulted in a suboptimal treatment plan were identified from the</w:t>
      </w:r>
      <w:r w:rsidR="00880D22">
        <w:t xml:space="preserve"> six </w:t>
      </w:r>
      <w:r>
        <w:t xml:space="preserve">studies </w:t>
      </w:r>
      <w:r w:rsidR="00F952C9">
        <w:t xml:space="preserve">investigating a </w:t>
      </w:r>
      <w:r w:rsidR="00F952C9" w:rsidRPr="00F952C9">
        <w:t xml:space="preserve">change in management after </w:t>
      </w:r>
      <w:r w:rsidR="00F952C9" w:rsidRPr="00F952C9">
        <w:rPr>
          <w:vertAlign w:val="superscript"/>
        </w:rPr>
        <w:t>68</w:t>
      </w:r>
      <w:r w:rsidR="00F952C9" w:rsidRPr="00F952C9">
        <w:t xml:space="preserve">Ga-DOTATATE PET/CT </w:t>
      </w:r>
      <w:r w:rsidR="00F952C9">
        <w:t xml:space="preserve">in patients who had a prior </w:t>
      </w:r>
      <w:r w:rsidR="00C1624C" w:rsidRPr="00C1624C">
        <w:rPr>
          <w:vertAlign w:val="superscript"/>
        </w:rPr>
        <w:t>111</w:t>
      </w:r>
      <w:r w:rsidR="00C1624C">
        <w:t>In-octreotide</w:t>
      </w:r>
      <w:r w:rsidR="00F952C9">
        <w:t xml:space="preserve"> SPECT±CT </w:t>
      </w:r>
      <w:r w:rsidR="00CF40DC">
        <w:fldChar w:fldCharType="begin">
          <w:fldData xml:space="preserve">PEVuZE5vdGU+PENpdGU+PEF1dGhvcj5Ib2ZtYW48L0F1dGhvcj48WWVhcj4yMDEyPC9ZZWFyPjxS
ZWNOdW0+MTI8L1JlY051bT48RGlzcGxheVRleHQ+KEhvZm1hbiBldCBhbC4gMjAxMjsgU3JpcmFq
YXNrYW50aGFuIGV0IGFsLiAyMDEwKTwvRGlzcGxheVRleHQ+PHJlY29yZD48cmVjLW51bWJlcj4x
MjwvcmVjLW51bWJlcj48Zm9yZWlnbi1rZXlzPjxrZXkgYXBwPSJFTiIgZGItaWQ9InJwNTI1emR2
b2QwejVzZXh3OXFwdmFlYzJmenYwcjJzZHpwciIgdGltZXN0YW1wPSIxNDgxNjk2NTk1Ij4xMjwv
a2V5PjwvZm9yZWlnbi1rZXlzPjxyZWYtdHlwZSBuYW1lPSJKb3VybmFsIEFydGljbGUiPjE3PC9y
ZWYtdHlwZT48Y29udHJpYnV0b3JzPjxhdXRob3JzPjxhdXRob3I+SG9mbWFuLCBNaWNoYWVsIFMu
PC9hdXRob3I+PGF1dGhvcj5Lb25nLCBHcmFjZTwvYXV0aG9yPjxhdXRob3I+TmVlbHMsIE9saXZl
ciBDLjwvYXV0aG9yPjxhdXRob3I+RXUsIFBldGVyPC9hdXRob3I+PGF1dGhvcj5Ib25nLCBFbWls
eTwvYXV0aG9yPjxhdXRob3I+SGlja3MsIFJvZG5leSBKLjwvYXV0aG9yPjwvYXV0aG9ycz48L2Nv
bnRyaWJ1dG9ycz48dGl0bGVzPjx0aXRsZT5IaWdoIG1hbmFnZW1lbnQgaW1wYWN0IG9mIEdhLTY4
IERPVEFUQVRFIChHYVRhdGUpIFBFVC9DVCBmb3IgaW1hZ2luZyBuZXVyb2VuZG9jcmluZSBhbmQg
b3RoZXIgc29tYXRvc3RhdGluIGV4cHJlc3NpbmcgdHVtb3VyczwvdGl0bGU+PHNlY29uZGFyeS10
aXRsZT5Kb3VybmFsIG9mIE1lZGljYWwgSW1hZ2luZyBhbmQgUmFkaWF0aW9uIE9uY29sb2d5PC9z
ZWNvbmRhcnktdGl0bGU+PC90aXRsZXM+PHBlcmlvZGljYWw+PGZ1bGwtdGl0bGU+Sm91cm5hbCBv
ZiBNZWRpY2FsIEltYWdpbmcgYW5kIFJhZGlhdGlvbiBPbmNvbG9neTwvZnVsbC10aXRsZT48L3Bl
cmlvZGljYWw+PHBhZ2VzPjQwLTQ3PC9wYWdlcz48dm9sdW1lPjU2PC92b2x1bWU+PG51bWJlcj4x
PC9udW1iZXI+PGtleXdvcmRzPjxrZXl3b3JkPkRPVEFUQVRFPC9rZXl3b3JkPjxrZXl3b3JkPkdh
LTY4PC9rZXl3b3JkPjxrZXl3b3JkPm9jdHJlb3NjYW48L2tleXdvcmQ+PGtleXdvcmQ+b2N0cmVv
dGF0ZTwva2V5d29yZD48a2V5d29yZD5QRVQvQ1Q8L2tleXdvcmQ+PGtleXdvcmQ+c29tYXRvc3Rh
dGluLXJlY2VwdG9yIGltYWdpbmc8L2tleXdvcmQ+PC9rZXl3b3Jkcz48ZGF0ZXM+PHllYXI+MjAx
MjwveWVhcj48L2RhdGVzPjxwdWJsaXNoZXI+QmxhY2t3ZWxsIFB1Ymxpc2hpbmcgQXNpYTwvcHVi
bGlzaGVyPjxpc2JuPjE3NTQtOTQ4NTwvaXNibj48dXJscz48cmVsYXRlZC11cmxzPjx1cmw+aHR0
cDovL2R4LmRvaS5vcmcvMTAuMTExMS9qLjE3NTQtOTQ4NS4yMDExLjAyMzI3Lng8L3VybD48dXJs
Pmh0dHA6Ly9vbmxpbmVsaWJyYXJ5LndpbGV5LmNvbS9zdG9yZS8xMC4xMTExL2ouMTc1NC05NDg1
LjIwMTEuMDIzMjcueC9hc3NldC9qLjE3NTQtOTQ4NS4yMDExLjAyMzI3LngucGRmP3Y9MSZhbXA7
dD1pd29rdzJjZCZhbXA7cz1lMDA2MzJjZmJkMjdlZTQ2MzhiNTAzOTA4MTU3YzI5MjNmNjMxOGJj
PC91cmw+PC9yZWxhdGVkLXVybHM+PC91cmxzPjxlbGVjdHJvbmljLXJlc291cmNlLW51bT4xMC4x
MTExL2ouMTc1NC05NDg1LjIwMTEuMDIzMjcueDwvZWxlY3Ryb25pYy1yZXNvdXJjZS1udW0+PC9y
ZWNvcmQ+PC9DaXRlPjxDaXRlPjxBdXRob3I+U3JpcmFqYXNrYW50aGFuPC9BdXRob3I+PFllYXI+
MjAxMDwvWWVhcj48UmVjTnVtPjExPC9SZWNOdW0+PHJlY29yZD48cmVjLW51bWJlcj4xMTwvcmVj
LW51bWJlcj48Zm9yZWlnbi1rZXlzPjxrZXkgYXBwPSJFTiIgZGItaWQ9InJwNTI1emR2b2QwejVz
ZXh3OXFwdmFlYzJmenYwcjJzZHpwciIgdGltZXN0YW1wPSIxNDgxNjk2NDk1Ij4xMTwva2V5Pjwv
Zm9yZWlnbi1rZXlzPjxyZWYtdHlwZSBuYW1lPSJKb3VybmFsIEFydGljbGUiPjE3PC9yZWYtdHlw
ZT48Y29udHJpYnV0b3JzPjxhdXRob3JzPjxhdXRob3I+U3JpcmFqYXNrYW50aGFuLCBSYWphdmVu
dGhhbjwvYXV0aG9yPjxhdXRob3I+S2F5YW5pLCBJcmZhbjwvYXV0aG9yPjxhdXRob3I+UXVpZ2xl
eSwgQW5uZSBNYXJpZTwvYXV0aG9yPjxhdXRob3I+U29oLCBKYWRlPC9hdXRob3I+PGF1dGhvcj5D
YXBsaW4sIE1hcnR5biBFLjwvYXV0aG9yPjxhdXRob3I+Qm9tYW5qaSwgSmFtc2hlZDwvYXV0aG9y
PjwvYXV0aG9ycz48L2NvbnRyaWJ1dG9ycz48dGl0bGVzPjx0aXRsZT5UaGUgUm9sZSBvZiA2OEdh
LURPVEFUQVRFIFBFVCBpbiBQYXRpZW50cyB3aXRoIE5ldXJvZW5kb2NyaW5lIFR1bW9ycyBhbmQg
TmVnYXRpdmUgb3IgRXF1aXZvY2FsIEZpbmRpbmdzIG9uIDExMUluLURUUEEtT2N0cmVvdGlkZSBT
Y2ludGlncmFwaHk8L3RpdGxlPjxzZWNvbmRhcnktdGl0bGU+Sm91cm5hbCBvZiBOdWNsZWFyIE1l
ZGljaW5lPC9zZWNvbmRhcnktdGl0bGU+PC90aXRsZXM+PHBlcmlvZGljYWw+PGZ1bGwtdGl0bGU+
Sm91cm5hbCBvZiBOdWNsZWFyIE1lZGljaW5lPC9mdWxsLXRpdGxlPjwvcGVyaW9kaWNhbD48cGFn
ZXM+ODc1LTg4MjwvcGFnZXM+PHZvbHVtZT41MTwvdm9sdW1lPjxudW1iZXI+NjwvbnVtYmVyPjxk
YXRlcz48eWVhcj4yMDEwPC95ZWFyPjxwdWItZGF0ZXM+PGRhdGU+SnVuZSAxLCAyMDEwPC9kYXRl
PjwvcHViLWRhdGVzPjwvZGF0ZXM+PHVybHM+PHJlbGF0ZWQtdXJscz48dXJsPmh0dHA6Ly9qbm0u
c25tam91cm5hbHMub3JnL2NvbnRlbnQvNTEvNi84NzUuYWJzdHJhY3Q8L3VybD48dXJsPmh0dHA6
Ly9qbm0uc25tam91cm5hbHMub3JnL2NvbnRlbnQvNTEvNi84NzUuZnVsbC5wZGY8L3VybD48L3Jl
bGF0ZWQtdXJscz48L3VybHM+PGVsZWN0cm9uaWMtcmVzb3VyY2UtbnVtPjEwLjI5Njcvam51bWVk
LjEwOS4wNjYxMzQ8L2VsZWN0cm9uaWMtcmVzb3VyY2UtbnVtPjwvcmVjb3JkPjwvQ2l0ZT48L0Vu
ZE5vdGU+AG==
</w:fldData>
        </w:fldChar>
      </w:r>
      <w:r w:rsidR="00CF40DC">
        <w:instrText xml:space="preserve"> ADDIN EN.CITE </w:instrText>
      </w:r>
      <w:r w:rsidR="00CF40DC">
        <w:fldChar w:fldCharType="begin">
          <w:fldData xml:space="preserve">PEVuZE5vdGU+PENpdGU+PEF1dGhvcj5Ib2ZtYW48L0F1dGhvcj48WWVhcj4yMDEyPC9ZZWFyPjxS
ZWNOdW0+MTI8L1JlY051bT48RGlzcGxheVRleHQ+KEhvZm1hbiBldCBhbC4gMjAxMjsgU3JpcmFq
YXNrYW50aGFuIGV0IGFsLiAyMDEwKTwvRGlzcGxheVRleHQ+PHJlY29yZD48cmVjLW51bWJlcj4x
MjwvcmVjLW51bWJlcj48Zm9yZWlnbi1rZXlzPjxrZXkgYXBwPSJFTiIgZGItaWQ9InJwNTI1emR2
b2QwejVzZXh3OXFwdmFlYzJmenYwcjJzZHpwciIgdGltZXN0YW1wPSIxNDgxNjk2NTk1Ij4xMjwv
a2V5PjwvZm9yZWlnbi1rZXlzPjxyZWYtdHlwZSBuYW1lPSJKb3VybmFsIEFydGljbGUiPjE3PC9y
ZWYtdHlwZT48Y29udHJpYnV0b3JzPjxhdXRob3JzPjxhdXRob3I+SG9mbWFuLCBNaWNoYWVsIFMu
PC9hdXRob3I+PGF1dGhvcj5Lb25nLCBHcmFjZTwvYXV0aG9yPjxhdXRob3I+TmVlbHMsIE9saXZl
ciBDLjwvYXV0aG9yPjxhdXRob3I+RXUsIFBldGVyPC9hdXRob3I+PGF1dGhvcj5Ib25nLCBFbWls
eTwvYXV0aG9yPjxhdXRob3I+SGlja3MsIFJvZG5leSBKLjwvYXV0aG9yPjwvYXV0aG9ycz48L2Nv
bnRyaWJ1dG9ycz48dGl0bGVzPjx0aXRsZT5IaWdoIG1hbmFnZW1lbnQgaW1wYWN0IG9mIEdhLTY4
IERPVEFUQVRFIChHYVRhdGUpIFBFVC9DVCBmb3IgaW1hZ2luZyBuZXVyb2VuZG9jcmluZSBhbmQg
b3RoZXIgc29tYXRvc3RhdGluIGV4cHJlc3NpbmcgdHVtb3VyczwvdGl0bGU+PHNlY29uZGFyeS10
aXRsZT5Kb3VybmFsIG9mIE1lZGljYWwgSW1hZ2luZyBhbmQgUmFkaWF0aW9uIE9uY29sb2d5PC9z
ZWNvbmRhcnktdGl0bGU+PC90aXRsZXM+PHBlcmlvZGljYWw+PGZ1bGwtdGl0bGU+Sm91cm5hbCBv
ZiBNZWRpY2FsIEltYWdpbmcgYW5kIFJhZGlhdGlvbiBPbmNvbG9neTwvZnVsbC10aXRsZT48L3Bl
cmlvZGljYWw+PHBhZ2VzPjQwLTQ3PC9wYWdlcz48dm9sdW1lPjU2PC92b2x1bWU+PG51bWJlcj4x
PC9udW1iZXI+PGtleXdvcmRzPjxrZXl3b3JkPkRPVEFUQVRFPC9rZXl3b3JkPjxrZXl3b3JkPkdh
LTY4PC9rZXl3b3JkPjxrZXl3b3JkPm9jdHJlb3NjYW48L2tleXdvcmQ+PGtleXdvcmQ+b2N0cmVv
dGF0ZTwva2V5d29yZD48a2V5d29yZD5QRVQvQ1Q8L2tleXdvcmQ+PGtleXdvcmQ+c29tYXRvc3Rh
dGluLXJlY2VwdG9yIGltYWdpbmc8L2tleXdvcmQ+PC9rZXl3b3Jkcz48ZGF0ZXM+PHllYXI+MjAx
MjwveWVhcj48L2RhdGVzPjxwdWJsaXNoZXI+QmxhY2t3ZWxsIFB1Ymxpc2hpbmcgQXNpYTwvcHVi
bGlzaGVyPjxpc2JuPjE3NTQtOTQ4NTwvaXNibj48dXJscz48cmVsYXRlZC11cmxzPjx1cmw+aHR0
cDovL2R4LmRvaS5vcmcvMTAuMTExMS9qLjE3NTQtOTQ4NS4yMDExLjAyMzI3Lng8L3VybD48dXJs
Pmh0dHA6Ly9vbmxpbmVsaWJyYXJ5LndpbGV5LmNvbS9zdG9yZS8xMC4xMTExL2ouMTc1NC05NDg1
LjIwMTEuMDIzMjcueC9hc3NldC9qLjE3NTQtOTQ4NS4yMDExLjAyMzI3LngucGRmP3Y9MSZhbXA7
dD1pd29rdzJjZCZhbXA7cz1lMDA2MzJjZmJkMjdlZTQ2MzhiNTAzOTA4MTU3YzI5MjNmNjMxOGJj
PC91cmw+PC9yZWxhdGVkLXVybHM+PC91cmxzPjxlbGVjdHJvbmljLXJlc291cmNlLW51bT4xMC4x
MTExL2ouMTc1NC05NDg1LjIwMTEuMDIzMjcueDwvZWxlY3Ryb25pYy1yZXNvdXJjZS1udW0+PC9y
ZWNvcmQ+PC9DaXRlPjxDaXRlPjxBdXRob3I+U3JpcmFqYXNrYW50aGFuPC9BdXRob3I+PFllYXI+
MjAxMDwvWWVhcj48UmVjTnVtPjExPC9SZWNOdW0+PHJlY29yZD48cmVjLW51bWJlcj4xMTwvcmVj
LW51bWJlcj48Zm9yZWlnbi1rZXlzPjxrZXkgYXBwPSJFTiIgZGItaWQ9InJwNTI1emR2b2QwejVz
ZXh3OXFwdmFlYzJmenYwcjJzZHpwciIgdGltZXN0YW1wPSIxNDgxNjk2NDk1Ij4xMTwva2V5Pjwv
Zm9yZWlnbi1rZXlzPjxyZWYtdHlwZSBuYW1lPSJKb3VybmFsIEFydGljbGUiPjE3PC9yZWYtdHlw
ZT48Y29udHJpYnV0b3JzPjxhdXRob3JzPjxhdXRob3I+U3JpcmFqYXNrYW50aGFuLCBSYWphdmVu
dGhhbjwvYXV0aG9yPjxhdXRob3I+S2F5YW5pLCBJcmZhbjwvYXV0aG9yPjxhdXRob3I+UXVpZ2xl
eSwgQW5uZSBNYXJpZTwvYXV0aG9yPjxhdXRob3I+U29oLCBKYWRlPC9hdXRob3I+PGF1dGhvcj5D
YXBsaW4sIE1hcnR5biBFLjwvYXV0aG9yPjxhdXRob3I+Qm9tYW5qaSwgSmFtc2hlZDwvYXV0aG9y
PjwvYXV0aG9ycz48L2NvbnRyaWJ1dG9ycz48dGl0bGVzPjx0aXRsZT5UaGUgUm9sZSBvZiA2OEdh
LURPVEFUQVRFIFBFVCBpbiBQYXRpZW50cyB3aXRoIE5ldXJvZW5kb2NyaW5lIFR1bW9ycyBhbmQg
TmVnYXRpdmUgb3IgRXF1aXZvY2FsIEZpbmRpbmdzIG9uIDExMUluLURUUEEtT2N0cmVvdGlkZSBT
Y2ludGlncmFwaHk8L3RpdGxlPjxzZWNvbmRhcnktdGl0bGU+Sm91cm5hbCBvZiBOdWNsZWFyIE1l
ZGljaW5lPC9zZWNvbmRhcnktdGl0bGU+PC90aXRsZXM+PHBlcmlvZGljYWw+PGZ1bGwtdGl0bGU+
Sm91cm5hbCBvZiBOdWNsZWFyIE1lZGljaW5lPC9mdWxsLXRpdGxlPjwvcGVyaW9kaWNhbD48cGFn
ZXM+ODc1LTg4MjwvcGFnZXM+PHZvbHVtZT41MTwvdm9sdW1lPjxudW1iZXI+NjwvbnVtYmVyPjxk
YXRlcz48eWVhcj4yMDEwPC95ZWFyPjxwdWItZGF0ZXM+PGRhdGU+SnVuZSAxLCAyMDEwPC9kYXRl
PjwvcHViLWRhdGVzPjwvZGF0ZXM+PHVybHM+PHJlbGF0ZWQtdXJscz48dXJsPmh0dHA6Ly9qbm0u
c25tam91cm5hbHMub3JnL2NvbnRlbnQvNTEvNi84NzUuYWJzdHJhY3Q8L3VybD48dXJsPmh0dHA6
Ly9qbm0uc25tam91cm5hbHMub3JnL2NvbnRlbnQvNTEvNi84NzUuZnVsbC5wZGY8L3VybD48L3Jl
bGF0ZWQtdXJscz48L3VybHM+PGVsZWN0cm9uaWMtcmVzb3VyY2UtbnVtPjEwLjI5Njcvam51bWVk
LjEwOS4wNjYxMzQ8L2VsZWN0cm9uaWMtcmVzb3VyY2UtbnVtPjwvcmVjb3JkPjwvQ2l0ZT48L0Vu
ZE5vdGU+AG==
</w:fldData>
        </w:fldChar>
      </w:r>
      <w:r w:rsidR="00CF40DC">
        <w:instrText xml:space="preserve"> ADDIN EN.CITE.DATA </w:instrText>
      </w:r>
      <w:r w:rsidR="00CF40DC">
        <w:fldChar w:fldCharType="end"/>
      </w:r>
      <w:r w:rsidR="00CF40DC">
        <w:fldChar w:fldCharType="separate"/>
      </w:r>
      <w:r w:rsidR="00CF40DC">
        <w:rPr>
          <w:noProof/>
        </w:rPr>
        <w:t>(</w:t>
      </w:r>
      <w:hyperlink w:anchor="_ENREF_31" w:tooltip="Hofman, 2012 #12" w:history="1">
        <w:r w:rsidR="00B37A96">
          <w:rPr>
            <w:noProof/>
          </w:rPr>
          <w:t>Hofman et al. 2012</w:t>
        </w:r>
      </w:hyperlink>
      <w:r w:rsidR="00CF40DC">
        <w:rPr>
          <w:noProof/>
        </w:rPr>
        <w:t xml:space="preserve">; </w:t>
      </w:r>
      <w:hyperlink w:anchor="_ENREF_87" w:tooltip="Srirajaskanthan, 2010 #11" w:history="1">
        <w:r w:rsidR="00B37A96">
          <w:rPr>
            <w:noProof/>
          </w:rPr>
          <w:t>Srirajaskanthan et al. 2010</w:t>
        </w:r>
      </w:hyperlink>
      <w:r w:rsidR="00CF40DC">
        <w:rPr>
          <w:noProof/>
        </w:rPr>
        <w:t>)</w:t>
      </w:r>
      <w:r w:rsidR="00CF40DC">
        <w:fldChar w:fldCharType="end"/>
      </w:r>
      <w:r>
        <w:t>.</w:t>
      </w:r>
    </w:p>
    <w:p w14:paraId="403025EC" w14:textId="77777777" w:rsidR="00B16BA7" w:rsidRDefault="00A769C0" w:rsidP="00B16BA7">
      <w:pPr>
        <w:spacing w:after="0"/>
        <w:contextualSpacing/>
        <w:jc w:val="both"/>
      </w:pPr>
      <w:r>
        <w:t xml:space="preserve">Taken together, the </w:t>
      </w:r>
      <w:r w:rsidR="006611D6">
        <w:t xml:space="preserve">non-comparative </w:t>
      </w:r>
      <w:r w:rsidR="00B16BA7">
        <w:t xml:space="preserve">studies forming the </w:t>
      </w:r>
      <w:r>
        <w:t>evidence base for</w:t>
      </w:r>
      <w:r w:rsidR="00B16BA7">
        <w:t xml:space="preserve"> the therapeutic efficacy of </w:t>
      </w:r>
      <w:r w:rsidRPr="003207A6">
        <w:rPr>
          <w:vertAlign w:val="superscript"/>
        </w:rPr>
        <w:t>68</w:t>
      </w:r>
      <w:r>
        <w:t xml:space="preserve">Ga-DOTA-peptide PET/CT found that </w:t>
      </w:r>
      <w:r w:rsidR="00B16BA7">
        <w:t xml:space="preserve">a </w:t>
      </w:r>
      <w:r>
        <w:t>change in management w</w:t>
      </w:r>
      <w:r w:rsidR="00B16BA7">
        <w:t>as usually</w:t>
      </w:r>
      <w:r w:rsidR="001D3C93" w:rsidRPr="001D3C93">
        <w:t xml:space="preserve"> a direct consequence of the improved spatial resolution and clarity of the </w:t>
      </w:r>
      <w:r w:rsidR="001D3C93" w:rsidRPr="001D3C93">
        <w:rPr>
          <w:vertAlign w:val="superscript"/>
        </w:rPr>
        <w:t>68</w:t>
      </w:r>
      <w:r w:rsidR="001D3C93" w:rsidRPr="001D3C93">
        <w:t xml:space="preserve">Ga-DOTA-peptide PET/CT image compared with the </w:t>
      </w:r>
      <w:r w:rsidR="00C1624C" w:rsidRPr="00C1624C">
        <w:rPr>
          <w:vertAlign w:val="superscript"/>
        </w:rPr>
        <w:t>111</w:t>
      </w:r>
      <w:r w:rsidR="00C1624C">
        <w:t>In-octreotide</w:t>
      </w:r>
      <w:r w:rsidR="00B16BA7">
        <w:t xml:space="preserve"> SPECT/CT image. There we</w:t>
      </w:r>
      <w:r w:rsidR="001D3C93" w:rsidRPr="001D3C93">
        <w:t xml:space="preserve">re four main scenarios that led to a potentially major impact on patient management from </w:t>
      </w:r>
      <w:r w:rsidR="001D3C93" w:rsidRPr="001D3C93">
        <w:rPr>
          <w:vertAlign w:val="superscript"/>
        </w:rPr>
        <w:t>68</w:t>
      </w:r>
      <w:r w:rsidR="001D3C93" w:rsidRPr="001D3C93">
        <w:t>Ga-DOTA-peptide PET/CT imaging:</w:t>
      </w:r>
    </w:p>
    <w:p w14:paraId="122B9CE3" w14:textId="77777777" w:rsidR="00B16BA7" w:rsidRPr="00474005" w:rsidRDefault="00474005" w:rsidP="008E180F">
      <w:pPr>
        <w:pStyle w:val="ListParagraph"/>
        <w:numPr>
          <w:ilvl w:val="0"/>
          <w:numId w:val="45"/>
        </w:numPr>
        <w:ind w:left="426"/>
        <w:contextualSpacing/>
        <w:jc w:val="both"/>
      </w:pPr>
      <w:r>
        <w:t>Approximately half of h</w:t>
      </w:r>
      <w:r w:rsidR="001D3C93" w:rsidRPr="00474005">
        <w:t xml:space="preserve">istopathology-positive GEP NET patients who were falsely negative with </w:t>
      </w:r>
      <w:r w:rsidR="00C1624C" w:rsidRPr="00C1624C">
        <w:rPr>
          <w:vertAlign w:val="superscript"/>
        </w:rPr>
        <w:t>111</w:t>
      </w:r>
      <w:r w:rsidR="00C1624C">
        <w:t>In-octreotide</w:t>
      </w:r>
      <w:r w:rsidR="001D3C93" w:rsidRPr="00474005">
        <w:t xml:space="preserve"> SPECT/CT could become e</w:t>
      </w:r>
      <w:r>
        <w:t xml:space="preserve">ligible for </w:t>
      </w:r>
      <w:r w:rsidR="008E180F" w:rsidRPr="008E180F">
        <w:t xml:space="preserve">somatostatin analogue </w:t>
      </w:r>
      <w:r w:rsidR="008E180F">
        <w:t>(</w:t>
      </w:r>
      <w:r>
        <w:t>SSA</w:t>
      </w:r>
      <w:r w:rsidR="008E180F">
        <w:t xml:space="preserve">) therapy or </w:t>
      </w:r>
      <w:r w:rsidR="008E180F" w:rsidRPr="008E180F">
        <w:t xml:space="preserve">peptide receptor radionuclide therapy </w:t>
      </w:r>
      <w:r w:rsidR="008E180F">
        <w:t>(</w:t>
      </w:r>
      <w:r>
        <w:t>PRRT</w:t>
      </w:r>
      <w:r w:rsidR="008E180F">
        <w:t>)</w:t>
      </w:r>
      <w:r w:rsidR="001D3C93" w:rsidRPr="00474005">
        <w:t xml:space="preserve"> </w:t>
      </w:r>
      <w:r>
        <w:t>after</w:t>
      </w:r>
      <w:r w:rsidR="00B16BA7" w:rsidRPr="00474005">
        <w:t xml:space="preserve"> </w:t>
      </w:r>
      <w:r w:rsidR="00B16BA7" w:rsidRPr="00474005">
        <w:rPr>
          <w:vertAlign w:val="superscript"/>
        </w:rPr>
        <w:t>68</w:t>
      </w:r>
      <w:r w:rsidR="00B16BA7" w:rsidRPr="00474005">
        <w:t>Ga-DOTA-peptide PET/CT imaging</w:t>
      </w:r>
      <w:r>
        <w:t xml:space="preserve"> d</w:t>
      </w:r>
      <w:r w:rsidRPr="00474005">
        <w:t xml:space="preserve">ue to </w:t>
      </w:r>
      <w:r>
        <w:t>its</w:t>
      </w:r>
      <w:r w:rsidRPr="00474005">
        <w:t xml:space="preserve"> better NPV compared to </w:t>
      </w:r>
      <w:r w:rsidR="00C1624C" w:rsidRPr="00C1624C">
        <w:rPr>
          <w:vertAlign w:val="superscript"/>
        </w:rPr>
        <w:t>111</w:t>
      </w:r>
      <w:r w:rsidR="00C1624C">
        <w:t>In-octreotide</w:t>
      </w:r>
      <w:r w:rsidRPr="00474005">
        <w:t xml:space="preserve"> SPECT/CT (section B4.6)</w:t>
      </w:r>
      <w:r w:rsidR="00B16BA7" w:rsidRPr="00474005">
        <w:t>;</w:t>
      </w:r>
    </w:p>
    <w:p w14:paraId="2E2E7540" w14:textId="77777777" w:rsidR="00880D22" w:rsidRPr="00474005" w:rsidRDefault="00880D22" w:rsidP="00880D22">
      <w:pPr>
        <w:pStyle w:val="ListParagraph"/>
        <w:numPr>
          <w:ilvl w:val="0"/>
          <w:numId w:val="45"/>
        </w:numPr>
        <w:ind w:left="425" w:hanging="357"/>
        <w:contextualSpacing/>
        <w:jc w:val="both"/>
      </w:pPr>
      <w:r w:rsidRPr="00474005">
        <w:t xml:space="preserve">Histopathology-positive GEP NET patients who are </w:t>
      </w:r>
      <w:r w:rsidR="00474005">
        <w:t>SRS-</w:t>
      </w:r>
      <w:r w:rsidRPr="00474005">
        <w:t xml:space="preserve">negative with </w:t>
      </w:r>
      <w:r w:rsidRPr="00474005">
        <w:rPr>
          <w:vertAlign w:val="superscript"/>
        </w:rPr>
        <w:t>68</w:t>
      </w:r>
      <w:r w:rsidRPr="00474005">
        <w:t xml:space="preserve">Ga-DOTA-peptide PET/CT would most likely be directed away from PRRT and SSA therapy due to the lack of </w:t>
      </w:r>
      <w:r w:rsidR="00EF1CF6" w:rsidRPr="00474005">
        <w:t>somatostatin</w:t>
      </w:r>
      <w:r w:rsidRPr="00474005">
        <w:t xml:space="preserve"> recep</w:t>
      </w:r>
      <w:r w:rsidR="00474005">
        <w:t>tors on the tumour cell surface;</w:t>
      </w:r>
    </w:p>
    <w:p w14:paraId="4754E859" w14:textId="77777777" w:rsidR="00B16BA7" w:rsidRPr="00474005" w:rsidRDefault="00B16BA7" w:rsidP="00B16BA7">
      <w:pPr>
        <w:pStyle w:val="ListParagraph"/>
        <w:numPr>
          <w:ilvl w:val="0"/>
          <w:numId w:val="45"/>
        </w:numPr>
        <w:ind w:left="426"/>
        <w:contextualSpacing/>
        <w:jc w:val="both"/>
      </w:pPr>
      <w:r w:rsidRPr="00474005">
        <w:t>I</w:t>
      </w:r>
      <w:r w:rsidR="001D3C93" w:rsidRPr="00474005">
        <w:t xml:space="preserve">dentification of the primary tumour site </w:t>
      </w:r>
      <w:r w:rsidRPr="00474005">
        <w:t xml:space="preserve">with </w:t>
      </w:r>
      <w:r w:rsidRPr="00474005">
        <w:rPr>
          <w:vertAlign w:val="superscript"/>
        </w:rPr>
        <w:t>68</w:t>
      </w:r>
      <w:r w:rsidRPr="00474005">
        <w:t>Ga-DOTA-peptide PET/CT imaging in</w:t>
      </w:r>
      <w:r w:rsidR="001D3C93" w:rsidRPr="00474005">
        <w:t xml:space="preserve"> patients in whom it is otherwise not detected co</w:t>
      </w:r>
      <w:r w:rsidRPr="00474005">
        <w:t>uld lead to surgical resection;</w:t>
      </w:r>
      <w:r w:rsidR="00474005" w:rsidRPr="00474005">
        <w:t xml:space="preserve"> and</w:t>
      </w:r>
    </w:p>
    <w:p w14:paraId="1F627ED8" w14:textId="77777777" w:rsidR="00B16BA7" w:rsidRPr="00474005" w:rsidRDefault="00B16BA7" w:rsidP="00B16BA7">
      <w:pPr>
        <w:pStyle w:val="ListParagraph"/>
        <w:numPr>
          <w:ilvl w:val="0"/>
          <w:numId w:val="45"/>
        </w:numPr>
        <w:ind w:left="426"/>
        <w:contextualSpacing/>
        <w:jc w:val="both"/>
      </w:pPr>
      <w:r w:rsidRPr="00474005">
        <w:t>I</w:t>
      </w:r>
      <w:r w:rsidR="001D3C93" w:rsidRPr="00474005">
        <w:t xml:space="preserve">dentification of more metastases </w:t>
      </w:r>
      <w:r w:rsidRPr="00474005">
        <w:t xml:space="preserve">with </w:t>
      </w:r>
      <w:r w:rsidRPr="00474005">
        <w:rPr>
          <w:vertAlign w:val="superscript"/>
        </w:rPr>
        <w:t>68</w:t>
      </w:r>
      <w:r w:rsidRPr="00474005">
        <w:t xml:space="preserve">Ga-DOTA-peptide PET/CT imaging </w:t>
      </w:r>
      <w:r w:rsidR="001D3C93" w:rsidRPr="00474005">
        <w:t>may lead to patients receiving PRRT instead of</w:t>
      </w:r>
      <w:r w:rsidR="008E180F">
        <w:t>,</w:t>
      </w:r>
      <w:r w:rsidR="001D3C93" w:rsidRPr="00474005">
        <w:t xml:space="preserve"> or in addition to</w:t>
      </w:r>
      <w:r w:rsidR="008E180F">
        <w:t>,</w:t>
      </w:r>
      <w:r w:rsidR="001D3C93" w:rsidRPr="00474005">
        <w:t xml:space="preserve"> any planned surgical procedures</w:t>
      </w:r>
      <w:r w:rsidR="00474005">
        <w:t>.</w:t>
      </w:r>
    </w:p>
    <w:bookmarkEnd w:id="70"/>
    <w:p w14:paraId="20A8D626" w14:textId="77777777" w:rsidR="005C4455" w:rsidRDefault="00F33F43" w:rsidP="00BA2A2E">
      <w:pPr>
        <w:pStyle w:val="Heading4"/>
      </w:pPr>
      <w:r w:rsidRPr="00490C19">
        <w:lastRenderedPageBreak/>
        <w:t>Therapeutic effectiveness (health benefit from change in management)</w:t>
      </w:r>
    </w:p>
    <w:p w14:paraId="082C33B2" w14:textId="77777777" w:rsidR="00C10446" w:rsidRDefault="00C10446" w:rsidP="00C10446">
      <w:pPr>
        <w:jc w:val="both"/>
      </w:pPr>
      <w:r>
        <w:t xml:space="preserve">The most common management </w:t>
      </w:r>
      <w:r w:rsidR="001D3C93">
        <w:t>decisions</w:t>
      </w:r>
      <w:r>
        <w:t xml:space="preserve"> resulting from </w:t>
      </w:r>
      <w:r w:rsidRPr="001D3C93">
        <w:rPr>
          <w:vertAlign w:val="superscript"/>
        </w:rPr>
        <w:t>68</w:t>
      </w:r>
      <w:r>
        <w:t>Ga-DOTA-peptide scanning were referral for surgery, PRRT or SSA therapy.</w:t>
      </w:r>
    </w:p>
    <w:p w14:paraId="22C7D682" w14:textId="503CCBD8" w:rsidR="00A769C0" w:rsidRDefault="00A769C0" w:rsidP="00A769C0">
      <w:pPr>
        <w:jc w:val="both"/>
      </w:pPr>
      <w:r>
        <w:t>As a whole, t</w:t>
      </w:r>
      <w:r w:rsidR="00E906D4">
        <w:t xml:space="preserve">he </w:t>
      </w:r>
      <w:r w:rsidR="00431BF6">
        <w:t xml:space="preserve">non-comparative </w:t>
      </w:r>
      <w:r w:rsidR="00E906D4">
        <w:t>evidence base for the treatment effectiveness of surgery and PRRT supported the finding</w:t>
      </w:r>
      <w:r w:rsidR="008E180F">
        <w:t>s</w:t>
      </w:r>
      <w:r w:rsidR="00E906D4">
        <w:t xml:space="preserve"> in t</w:t>
      </w:r>
      <w:r w:rsidR="00E906D4" w:rsidRPr="00E906D4">
        <w:t xml:space="preserve">he review by </w:t>
      </w:r>
      <w:proofErr w:type="spellStart"/>
      <w:r w:rsidR="00E906D4" w:rsidRPr="00E906D4">
        <w:t>Bodei</w:t>
      </w:r>
      <w:proofErr w:type="spellEnd"/>
      <w:r w:rsidR="00E906D4" w:rsidRPr="00E906D4">
        <w:t xml:space="preserve"> et al. </w:t>
      </w:r>
      <w:r w:rsidR="00CF40DC">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CF40DC">
        <w:instrText xml:space="preserve"> ADDIN EN.CITE </w:instrText>
      </w:r>
      <w:r w:rsidR="00CF40DC">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CF40DC">
        <w:instrText xml:space="preserve"> ADDIN EN.CITE.DATA </w:instrText>
      </w:r>
      <w:r w:rsidR="00CF40DC">
        <w:fldChar w:fldCharType="end"/>
      </w:r>
      <w:r w:rsidR="00CF40DC">
        <w:fldChar w:fldCharType="separate"/>
      </w:r>
      <w:r w:rsidR="00CF40DC">
        <w:rPr>
          <w:noProof/>
        </w:rPr>
        <w:t>(</w:t>
      </w:r>
      <w:hyperlink w:anchor="_ENREF_8" w:tooltip="Bodei, 2014 #125" w:history="1">
        <w:r w:rsidR="00B37A96">
          <w:rPr>
            <w:noProof/>
          </w:rPr>
          <w:t>2014</w:t>
        </w:r>
      </w:hyperlink>
      <w:r w:rsidR="00CF40DC">
        <w:rPr>
          <w:noProof/>
        </w:rPr>
        <w:t>)</w:t>
      </w:r>
      <w:r w:rsidR="00CF40DC">
        <w:fldChar w:fldCharType="end"/>
      </w:r>
      <w:r w:rsidR="00E906D4">
        <w:t xml:space="preserve">. This review included an indirect comparison of the 5-year survival rates for patients who had various treatments and found that </w:t>
      </w:r>
      <w:r w:rsidR="00E906D4" w:rsidRPr="00E906D4">
        <w:t xml:space="preserve">surgery </w:t>
      </w:r>
      <w:r w:rsidR="00E906D4">
        <w:t>had</w:t>
      </w:r>
      <w:r w:rsidR="00E906D4" w:rsidRPr="00E906D4">
        <w:t xml:space="preserve"> better survival outcomes compared to other therapies</w:t>
      </w:r>
      <w:r>
        <w:t xml:space="preserve"> (</w:t>
      </w:r>
      <w:r>
        <w:fldChar w:fldCharType="begin"/>
      </w:r>
      <w:r>
        <w:instrText xml:space="preserve"> REF _Ref474312204 \h </w:instrText>
      </w:r>
      <w:r>
        <w:fldChar w:fldCharType="separate"/>
      </w:r>
      <w:r w:rsidR="00B37A96">
        <w:t xml:space="preserve">Figure </w:t>
      </w:r>
      <w:r w:rsidR="00B37A96">
        <w:rPr>
          <w:noProof/>
        </w:rPr>
        <w:t>1</w:t>
      </w:r>
      <w:r>
        <w:fldChar w:fldCharType="end"/>
      </w:r>
      <w:r>
        <w:t>)</w:t>
      </w:r>
      <w:r w:rsidR="00E906D4" w:rsidRPr="00E906D4">
        <w:t>.</w:t>
      </w:r>
      <w:r w:rsidR="00E906D4">
        <w:t xml:space="preserve"> </w:t>
      </w:r>
      <w:r w:rsidR="00431BF6">
        <w:t xml:space="preserve">However, it should be noted that this category would include most patients with early stage disease who would generally be expected to live longer than those with advanced late-stage disease. As </w:t>
      </w:r>
      <w:r w:rsidR="00E906D4" w:rsidRPr="00E906D4">
        <w:t>PRRT is used as an alternative to chemotherapy</w:t>
      </w:r>
      <w:r w:rsidR="00431BF6">
        <w:t>, the</w:t>
      </w:r>
      <w:r w:rsidR="00E906D4">
        <w:t xml:space="preserve"> </w:t>
      </w:r>
      <w:r w:rsidR="00431BF6" w:rsidRPr="00431BF6">
        <w:t>patients groups are likely to have similar disease characteristics</w:t>
      </w:r>
      <w:r w:rsidR="00431BF6">
        <w:t xml:space="preserve">. </w:t>
      </w:r>
      <w:proofErr w:type="spellStart"/>
      <w:r w:rsidR="00E906D4" w:rsidRPr="00E906D4">
        <w:t>Bodei</w:t>
      </w:r>
      <w:proofErr w:type="spellEnd"/>
      <w:r w:rsidR="00E906D4" w:rsidRPr="00E906D4">
        <w:t xml:space="preserve"> et al. </w:t>
      </w:r>
      <w:r w:rsidR="00CF40DC">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CF40DC">
        <w:instrText xml:space="preserve"> ADDIN EN.CITE </w:instrText>
      </w:r>
      <w:r w:rsidR="00CF40DC">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CF40DC">
        <w:instrText xml:space="preserve"> ADDIN EN.CITE.DATA </w:instrText>
      </w:r>
      <w:r w:rsidR="00CF40DC">
        <w:fldChar w:fldCharType="end"/>
      </w:r>
      <w:r w:rsidR="00CF40DC">
        <w:fldChar w:fldCharType="separate"/>
      </w:r>
      <w:r w:rsidR="00CF40DC">
        <w:rPr>
          <w:noProof/>
        </w:rPr>
        <w:t>(</w:t>
      </w:r>
      <w:hyperlink w:anchor="_ENREF_8" w:tooltip="Bodei, 2014 #125" w:history="1">
        <w:r w:rsidR="00B37A96">
          <w:rPr>
            <w:noProof/>
          </w:rPr>
          <w:t>2014</w:t>
        </w:r>
      </w:hyperlink>
      <w:r w:rsidR="00CF40DC">
        <w:rPr>
          <w:noProof/>
        </w:rPr>
        <w:t>)</w:t>
      </w:r>
      <w:r w:rsidR="00CF40DC">
        <w:fldChar w:fldCharType="end"/>
      </w:r>
      <w:r w:rsidR="00E906D4">
        <w:t xml:space="preserve"> </w:t>
      </w:r>
      <w:r w:rsidR="00431BF6">
        <w:t>reported</w:t>
      </w:r>
      <w:r w:rsidR="00E906D4" w:rsidRPr="00E906D4">
        <w:t xml:space="preserve"> that </w:t>
      </w:r>
      <w:r w:rsidR="00431BF6">
        <w:t>PRRT</w:t>
      </w:r>
      <w:r w:rsidR="00E906D4" w:rsidRPr="00E906D4">
        <w:t xml:space="preserve"> was an efficient and relatively safe treatment </w:t>
      </w:r>
      <w:r w:rsidR="00E906D4">
        <w:t xml:space="preserve">with patients </w:t>
      </w:r>
      <w:r w:rsidR="00E906D4" w:rsidRPr="00E906D4">
        <w:t>surviv</w:t>
      </w:r>
      <w:r w:rsidR="00E906D4">
        <w:t>ing longer compared to chem</w:t>
      </w:r>
      <w:r w:rsidR="00E906D4" w:rsidRPr="00E906D4">
        <w:t>otherapy</w:t>
      </w:r>
      <w:r w:rsidR="00431BF6">
        <w:t xml:space="preserve"> (</w:t>
      </w:r>
      <w:r w:rsidR="00431BF6">
        <w:fldChar w:fldCharType="begin"/>
      </w:r>
      <w:r w:rsidR="00431BF6">
        <w:instrText xml:space="preserve"> REF _Ref474312204 \h </w:instrText>
      </w:r>
      <w:r w:rsidR="00431BF6">
        <w:fldChar w:fldCharType="separate"/>
      </w:r>
      <w:r w:rsidR="00B37A96">
        <w:t xml:space="preserve">Figure </w:t>
      </w:r>
      <w:r w:rsidR="00B37A96">
        <w:rPr>
          <w:noProof/>
        </w:rPr>
        <w:t>1</w:t>
      </w:r>
      <w:r w:rsidR="00431BF6">
        <w:fldChar w:fldCharType="end"/>
      </w:r>
      <w:r w:rsidR="00431BF6">
        <w:t>)</w:t>
      </w:r>
      <w:r w:rsidR="00E906D4" w:rsidRPr="00E906D4">
        <w:t>.</w:t>
      </w:r>
      <w:r w:rsidR="00E906D4">
        <w:t xml:space="preserve"> </w:t>
      </w:r>
      <w:r>
        <w:t xml:space="preserve">The </w:t>
      </w:r>
      <w:r w:rsidR="00431BF6">
        <w:t xml:space="preserve">non-comparative </w:t>
      </w:r>
      <w:r>
        <w:t xml:space="preserve">evidence base for the effectiveness of </w:t>
      </w:r>
      <w:r w:rsidR="00D94EDD" w:rsidRPr="00D94EDD">
        <w:t xml:space="preserve">long-acting release </w:t>
      </w:r>
      <w:r w:rsidR="00D94EDD">
        <w:t xml:space="preserve">(LAR) </w:t>
      </w:r>
      <w:r>
        <w:t xml:space="preserve">SSA therapy supported the findings by </w:t>
      </w:r>
      <w:proofErr w:type="spellStart"/>
      <w:r>
        <w:t>Saglam</w:t>
      </w:r>
      <w:proofErr w:type="spellEnd"/>
      <w:r>
        <w:t xml:space="preserve"> et al. </w:t>
      </w:r>
      <w:r w:rsidR="00CF40DC">
        <w:fldChar w:fldCharType="begin"/>
      </w:r>
      <w:r w:rsidR="00CF40DC">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rsidR="00CF40DC">
        <w:fldChar w:fldCharType="separate"/>
      </w:r>
      <w:r w:rsidR="00CF40DC">
        <w:rPr>
          <w:noProof/>
        </w:rPr>
        <w:t>(</w:t>
      </w:r>
      <w:hyperlink w:anchor="_ENREF_79" w:tooltip="Saglam, 2015 #133" w:history="1">
        <w:r w:rsidR="00B37A96">
          <w:rPr>
            <w:noProof/>
          </w:rPr>
          <w:t>2015</w:t>
        </w:r>
      </w:hyperlink>
      <w:r w:rsidR="00CF40DC">
        <w:rPr>
          <w:noProof/>
        </w:rPr>
        <w:t>)</w:t>
      </w:r>
      <w:r w:rsidR="00CF40DC">
        <w:fldChar w:fldCharType="end"/>
      </w:r>
      <w:r>
        <w:t xml:space="preserve"> who reported an estimated 5-year survival rate of 58% for therapy with </w:t>
      </w:r>
      <w:r w:rsidR="00D94EDD">
        <w:t>LAR</w:t>
      </w:r>
      <w:r>
        <w:t xml:space="preserve"> SSAs. </w:t>
      </w:r>
      <w:r w:rsidR="00490C19">
        <w:t xml:space="preserve">This was included in </w:t>
      </w:r>
      <w:r w:rsidR="00490C19">
        <w:fldChar w:fldCharType="begin"/>
      </w:r>
      <w:r w:rsidR="00490C19">
        <w:instrText xml:space="preserve"> REF _Ref474312204 \h </w:instrText>
      </w:r>
      <w:r w:rsidR="00490C19">
        <w:fldChar w:fldCharType="separate"/>
      </w:r>
      <w:r w:rsidR="00B37A96">
        <w:t xml:space="preserve">Figure </w:t>
      </w:r>
      <w:r w:rsidR="00B37A96">
        <w:rPr>
          <w:noProof/>
        </w:rPr>
        <w:t>1</w:t>
      </w:r>
      <w:r w:rsidR="00490C19">
        <w:fldChar w:fldCharType="end"/>
      </w:r>
      <w:r w:rsidR="00490C19">
        <w:t xml:space="preserve">. The literature suggests that LAR-SSAs are used at all stages of disease and, as seen in </w:t>
      </w:r>
      <w:r w:rsidR="00490C19">
        <w:fldChar w:fldCharType="begin"/>
      </w:r>
      <w:r w:rsidR="00490C19">
        <w:instrText xml:space="preserve"> REF _Ref474312204 \h </w:instrText>
      </w:r>
      <w:r w:rsidR="00490C19">
        <w:fldChar w:fldCharType="separate"/>
      </w:r>
      <w:r w:rsidR="00B37A96">
        <w:t xml:space="preserve">Figure </w:t>
      </w:r>
      <w:r w:rsidR="00B37A96">
        <w:rPr>
          <w:noProof/>
        </w:rPr>
        <w:t>1</w:t>
      </w:r>
      <w:r w:rsidR="00490C19">
        <w:fldChar w:fldCharType="end"/>
      </w:r>
      <w:r w:rsidR="00490C19">
        <w:t>,</w:t>
      </w:r>
      <w:r>
        <w:t xml:space="preserve"> </w:t>
      </w:r>
      <w:r w:rsidR="00490C19">
        <w:t>the estimated 5-year survival rate</w:t>
      </w:r>
      <w:r>
        <w:t xml:space="preserve"> </w:t>
      </w:r>
      <w:r w:rsidR="00490C19">
        <w:t xml:space="preserve">for </w:t>
      </w:r>
      <w:r>
        <w:t xml:space="preserve">LAR SSA therapy was second only </w:t>
      </w:r>
      <w:r w:rsidR="00490C19">
        <w:t xml:space="preserve">to </w:t>
      </w:r>
      <w:r>
        <w:t>surgical resection in improved survival outcomes (</w:t>
      </w:r>
      <w:r>
        <w:fldChar w:fldCharType="begin"/>
      </w:r>
      <w:r>
        <w:instrText xml:space="preserve"> REF _Ref474312204 \h </w:instrText>
      </w:r>
      <w:r>
        <w:fldChar w:fldCharType="separate"/>
      </w:r>
      <w:r w:rsidR="00B37A96">
        <w:t xml:space="preserve">Figure </w:t>
      </w:r>
      <w:r w:rsidR="00B37A96">
        <w:rPr>
          <w:noProof/>
        </w:rPr>
        <w:t>1</w:t>
      </w:r>
      <w:r>
        <w:fldChar w:fldCharType="end"/>
      </w:r>
      <w:r>
        <w:t>).</w:t>
      </w:r>
    </w:p>
    <w:p w14:paraId="677CFE75" w14:textId="77777777" w:rsidR="00E906D4" w:rsidRPr="00B40E92" w:rsidRDefault="00E906D4" w:rsidP="00E906D4">
      <w:pPr>
        <w:kinsoku w:val="0"/>
        <w:overflowPunct w:val="0"/>
        <w:autoSpaceDE w:val="0"/>
        <w:autoSpaceDN w:val="0"/>
        <w:adjustRightInd w:val="0"/>
        <w:spacing w:before="120"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2CB353E" wp14:editId="38C660B8">
            <wp:extent cx="4009754" cy="2069368"/>
            <wp:effectExtent l="0" t="0" r="0" b="7620"/>
            <wp:docPr id="1" name="Picture 1" descr="Adapted from Bodei et al. (2014); LAR SSA therapy from Saglam et al. (2015).&#10;A graph comparing the 5-year survival rates for patients with NETs, either untreated (25%) or receiving chemotherapy (40%), PRRT (50%), liver transplant (50%), LAR SSA therapy (58%) or surgical resection (70-85%)"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3"/>
                    <a:stretch/>
                  </pic:blipFill>
                  <pic:spPr bwMode="auto">
                    <a:xfrm>
                      <a:off x="0" y="0"/>
                      <a:ext cx="4071196" cy="2101077"/>
                    </a:xfrm>
                    <a:prstGeom prst="rect">
                      <a:avLst/>
                    </a:prstGeom>
                    <a:noFill/>
                    <a:ln>
                      <a:noFill/>
                    </a:ln>
                    <a:extLst>
                      <a:ext uri="{53640926-AAD7-44D8-BBD7-CCE9431645EC}">
                        <a14:shadowObscured xmlns:a14="http://schemas.microsoft.com/office/drawing/2010/main"/>
                      </a:ext>
                    </a:extLst>
                  </pic:spPr>
                </pic:pic>
              </a:graphicData>
            </a:graphic>
          </wp:inline>
        </w:drawing>
      </w:r>
    </w:p>
    <w:p w14:paraId="413AC86A" w14:textId="77777777" w:rsidR="00E906D4" w:rsidRDefault="00E906D4" w:rsidP="00E906D4">
      <w:pPr>
        <w:pStyle w:val="TableHeading"/>
      </w:pPr>
      <w:bookmarkStart w:id="71" w:name="_Ref474312204"/>
      <w:bookmarkStart w:id="72" w:name="_Toc475358721"/>
      <w:r>
        <w:t xml:space="preserve">Figure </w:t>
      </w:r>
      <w:r w:rsidR="00302CC5">
        <w:fldChar w:fldCharType="begin"/>
      </w:r>
      <w:r w:rsidR="00302CC5">
        <w:instrText xml:space="preserve"> SEQ Figure \* ARABIC </w:instrText>
      </w:r>
      <w:r w:rsidR="00302CC5">
        <w:fldChar w:fldCharType="separate"/>
      </w:r>
      <w:r w:rsidR="00B37A96">
        <w:rPr>
          <w:noProof/>
        </w:rPr>
        <w:t>1</w:t>
      </w:r>
      <w:r w:rsidR="00302CC5">
        <w:rPr>
          <w:noProof/>
        </w:rPr>
        <w:fldChar w:fldCharType="end"/>
      </w:r>
      <w:bookmarkEnd w:id="71"/>
      <w:r>
        <w:tab/>
        <w:t xml:space="preserve">The </w:t>
      </w:r>
      <w:r w:rsidRPr="00A009A9">
        <w:t xml:space="preserve">5-year survival </w:t>
      </w:r>
      <w:r>
        <w:t xml:space="preserve">rate </w:t>
      </w:r>
      <w:r w:rsidRPr="00A009A9">
        <w:t xml:space="preserve">of patients with NETs undergoing </w:t>
      </w:r>
      <w:r>
        <w:t xml:space="preserve">various </w:t>
      </w:r>
      <w:proofErr w:type="spellStart"/>
      <w:r>
        <w:t>tretaments</w:t>
      </w:r>
      <w:bookmarkEnd w:id="72"/>
      <w:proofErr w:type="spellEnd"/>
    </w:p>
    <w:p w14:paraId="0727524B" w14:textId="51E8AA6B" w:rsidR="00E906D4" w:rsidRDefault="00E906D4" w:rsidP="00E906D4">
      <w:pPr>
        <w:pStyle w:val="Tablenotes0"/>
        <w:spacing w:after="40"/>
      </w:pPr>
      <w:r>
        <w:t xml:space="preserve">Source: adapted from </w:t>
      </w:r>
      <w:proofErr w:type="spellStart"/>
      <w:r>
        <w:t>Bodei</w:t>
      </w:r>
      <w:proofErr w:type="spellEnd"/>
      <w:r>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xml:space="preserve">; LAR SSA therapy from </w:t>
      </w:r>
      <w:proofErr w:type="spellStart"/>
      <w:r>
        <w:t>Saglam</w:t>
      </w:r>
      <w:proofErr w:type="spellEnd"/>
      <w:r>
        <w:t xml:space="preserve"> et al. </w:t>
      </w:r>
      <w:r w:rsidR="00CF40DC">
        <w:fldChar w:fldCharType="begin"/>
      </w:r>
      <w:r w:rsidR="00CF40DC">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rsidR="00CF40DC">
        <w:fldChar w:fldCharType="separate"/>
      </w:r>
      <w:r w:rsidR="00CF40DC">
        <w:rPr>
          <w:noProof/>
        </w:rPr>
        <w:t>(</w:t>
      </w:r>
      <w:hyperlink w:anchor="_ENREF_79" w:tooltip="Saglam, 2015 #133" w:history="1">
        <w:r w:rsidR="00B37A96">
          <w:rPr>
            <w:noProof/>
          </w:rPr>
          <w:t>2015</w:t>
        </w:r>
      </w:hyperlink>
      <w:r w:rsidR="00CF40DC">
        <w:rPr>
          <w:noProof/>
        </w:rPr>
        <w:t>)</w:t>
      </w:r>
      <w:r w:rsidR="00CF40DC">
        <w:fldChar w:fldCharType="end"/>
      </w:r>
    </w:p>
    <w:p w14:paraId="0A8CBB2D" w14:textId="77777777" w:rsidR="00E906D4" w:rsidRDefault="00E906D4" w:rsidP="00E906D4">
      <w:pPr>
        <w:pStyle w:val="Tablenotes0"/>
      </w:pPr>
      <w:r w:rsidRPr="00253EF9">
        <w:t>PRRT = peptide receptor radionuclide therapy</w:t>
      </w:r>
      <w:r>
        <w:t>;</w:t>
      </w:r>
      <w:r w:rsidRPr="00253EF9">
        <w:t xml:space="preserve"> </w:t>
      </w:r>
      <w:r w:rsidRPr="00A546EE">
        <w:t xml:space="preserve">R0 </w:t>
      </w:r>
      <w:r>
        <w:t>=</w:t>
      </w:r>
      <w:r w:rsidRPr="00A546EE">
        <w:t xml:space="preserve"> resection for cure or complete remission</w:t>
      </w:r>
      <w:r>
        <w:t>;</w:t>
      </w:r>
      <w:r w:rsidRPr="00A546EE">
        <w:t xml:space="preserve"> R1 </w:t>
      </w:r>
      <w:r>
        <w:t>=</w:t>
      </w:r>
      <w:r w:rsidRPr="00A546EE">
        <w:t xml:space="preserve"> microscopic residual tumo</w:t>
      </w:r>
      <w:r>
        <w:t>u</w:t>
      </w:r>
      <w:r w:rsidRPr="00A546EE">
        <w:t>r</w:t>
      </w:r>
      <w:r>
        <w:t>;</w:t>
      </w:r>
      <w:r w:rsidRPr="00A546EE">
        <w:t xml:space="preserve"> R2 </w:t>
      </w:r>
      <w:r>
        <w:t>=</w:t>
      </w:r>
      <w:r w:rsidRPr="00A546EE">
        <w:t xml:space="preserve"> macroscopic residual tumo</w:t>
      </w:r>
      <w:r>
        <w:t>ur; SSA = somatostatin analogue</w:t>
      </w:r>
    </w:p>
    <w:p w14:paraId="53F55C1A" w14:textId="77777777" w:rsidR="00490C19" w:rsidRDefault="00490C19" w:rsidP="00490C19">
      <w:pPr>
        <w:jc w:val="both"/>
      </w:pPr>
      <w:r>
        <w:t xml:space="preserve">Thus, treatment of GEP NETs with surgery, SSA therapy or PRRT appears to be more effective than no treatment or chemotherapy and relatively safe. However, </w:t>
      </w:r>
      <w:r w:rsidRPr="00490C19">
        <w:t>randomised controlled trials are needed to determine if th</w:t>
      </w:r>
      <w:r>
        <w:t>e</w:t>
      </w:r>
      <w:r w:rsidRPr="00490C19">
        <w:t>s</w:t>
      </w:r>
      <w:r>
        <w:t>e con</w:t>
      </w:r>
      <w:r w:rsidR="00EF1CF6">
        <w:t>c</w:t>
      </w:r>
      <w:r>
        <w:t>lusions</w:t>
      </w:r>
      <w:r w:rsidRPr="00490C19">
        <w:t xml:space="preserve"> </w:t>
      </w:r>
      <w:r w:rsidR="00EF1CF6">
        <w:t>are</w:t>
      </w:r>
      <w:r w:rsidRPr="00490C19">
        <w:t xml:space="preserve"> </w:t>
      </w:r>
      <w:r>
        <w:t>accurate</w:t>
      </w:r>
      <w:r w:rsidRPr="00490C19">
        <w:t>.</w:t>
      </w:r>
    </w:p>
    <w:p w14:paraId="06DB387A" w14:textId="77777777" w:rsidR="005278E7" w:rsidRPr="00183E4D" w:rsidRDefault="000B7A2F" w:rsidP="000B7A2F">
      <w:pPr>
        <w:pStyle w:val="Heading3"/>
      </w:pPr>
      <w:bookmarkStart w:id="73" w:name="_Toc259437725"/>
      <w:bookmarkStart w:id="74" w:name="_Toc395200753"/>
      <w:bookmarkStart w:id="75" w:name="_Toc474510170"/>
      <w:bookmarkStart w:id="76" w:name="_Toc379118060"/>
      <w:bookmarkStart w:id="77" w:name="_Toc379118252"/>
      <w:r w:rsidRPr="00183E4D">
        <w:t>Estimated Extent of Use and Financial I</w:t>
      </w:r>
      <w:r w:rsidR="005278E7" w:rsidRPr="00183E4D">
        <w:t>m</w:t>
      </w:r>
      <w:bookmarkEnd w:id="73"/>
      <w:r w:rsidR="005278E7" w:rsidRPr="00183E4D">
        <w:t>plications</w:t>
      </w:r>
      <w:bookmarkEnd w:id="74"/>
      <w:bookmarkEnd w:id="75"/>
    </w:p>
    <w:p w14:paraId="23124A6F" w14:textId="77777777" w:rsidR="000D1300" w:rsidRDefault="0041469B" w:rsidP="0086424D">
      <w:pPr>
        <w:jc w:val="both"/>
      </w:pPr>
      <w:r>
        <w:t>A</w:t>
      </w:r>
      <w:r w:rsidRPr="00FE55E7">
        <w:t xml:space="preserve">n epidemiological approach </w:t>
      </w:r>
      <w:r w:rsidRPr="001B6217">
        <w:t xml:space="preserve">(combined </w:t>
      </w:r>
      <w:r>
        <w:t>with additional data from the literature review</w:t>
      </w:r>
      <w:r w:rsidRPr="001B6217">
        <w:t xml:space="preserve"> and </w:t>
      </w:r>
      <w:r>
        <w:t>clinical expert advice</w:t>
      </w:r>
      <w:r w:rsidRPr="001B6217">
        <w:t xml:space="preserve">) has been used to estimate the number of services and financial implications associated with </w:t>
      </w:r>
      <w:r w:rsidRPr="009A2C23">
        <w:t xml:space="preserve">the substitution of </w:t>
      </w:r>
      <w:r w:rsidRPr="0041469B">
        <w:rPr>
          <w:vertAlign w:val="superscript"/>
        </w:rPr>
        <w:t>68</w:t>
      </w:r>
      <w:r w:rsidRPr="00486DB0">
        <w:t>Ga-DOTA-peptide PET</w:t>
      </w:r>
      <w:r w:rsidRPr="009A2C23">
        <w:t xml:space="preserve"> for </w:t>
      </w:r>
      <w:r w:rsidRPr="0041469B">
        <w:rPr>
          <w:vertAlign w:val="superscript"/>
        </w:rPr>
        <w:t>111</w:t>
      </w:r>
      <w:r>
        <w:t>In-octreotide</w:t>
      </w:r>
      <w:r w:rsidRPr="00486DB0">
        <w:t xml:space="preserve"> SPECT</w:t>
      </w:r>
      <w:r w:rsidRPr="009A2C23">
        <w:t xml:space="preserve"> in MBS item </w:t>
      </w:r>
      <w:r w:rsidRPr="009A2C23">
        <w:lastRenderedPageBreak/>
        <w:t>61369</w:t>
      </w:r>
      <w:r w:rsidRPr="001B6217">
        <w:t>.</w:t>
      </w:r>
      <w:r>
        <w:t xml:space="preserve"> </w:t>
      </w:r>
      <w:r>
        <w:fldChar w:fldCharType="begin"/>
      </w:r>
      <w:r>
        <w:instrText xml:space="preserve"> REF _Ref474844671 \h </w:instrText>
      </w:r>
      <w:r>
        <w:fldChar w:fldCharType="separate"/>
      </w:r>
      <w:r w:rsidR="00B37A96" w:rsidRPr="00E72EF7">
        <w:t xml:space="preserve">Table </w:t>
      </w:r>
      <w:r w:rsidR="00B37A96">
        <w:rPr>
          <w:noProof/>
        </w:rPr>
        <w:t>4</w:t>
      </w:r>
      <w:r>
        <w:fldChar w:fldCharType="end"/>
      </w:r>
      <w:r>
        <w:t xml:space="preserve"> summarises </w:t>
      </w:r>
      <w:r w:rsidRPr="0041469B">
        <w:t>the financial implications to the MBS resulting from the proposed listing of</w:t>
      </w:r>
      <w:r>
        <w:t xml:space="preserve"> </w:t>
      </w:r>
      <w:r w:rsidRPr="0041469B">
        <w:rPr>
          <w:vertAlign w:val="superscript"/>
        </w:rPr>
        <w:t>68</w:t>
      </w:r>
      <w:r w:rsidRPr="00486DB0">
        <w:t>Ga-DOTA-peptide PET</w:t>
      </w:r>
      <w:r>
        <w:t>.</w:t>
      </w:r>
    </w:p>
    <w:p w14:paraId="0FBE3AF3" w14:textId="77777777" w:rsidR="0041469B" w:rsidRPr="00E72EF7" w:rsidRDefault="0041469B" w:rsidP="0041469B">
      <w:pPr>
        <w:pStyle w:val="TableHeading"/>
      </w:pPr>
      <w:bookmarkStart w:id="78" w:name="_Ref474844671"/>
      <w:bookmarkStart w:id="79" w:name="_Toc475358684"/>
      <w:r w:rsidRPr="00E72EF7">
        <w:t xml:space="preserve">Table </w:t>
      </w:r>
      <w:r w:rsidR="00302CC5">
        <w:fldChar w:fldCharType="begin"/>
      </w:r>
      <w:r w:rsidR="00302CC5">
        <w:instrText xml:space="preserve"> S</w:instrText>
      </w:r>
      <w:r w:rsidR="00302CC5">
        <w:instrText xml:space="preserve">EQ Table \* ARABIC </w:instrText>
      </w:r>
      <w:r w:rsidR="00302CC5">
        <w:fldChar w:fldCharType="separate"/>
      </w:r>
      <w:r w:rsidR="00B37A96">
        <w:rPr>
          <w:noProof/>
        </w:rPr>
        <w:t>4</w:t>
      </w:r>
      <w:r w:rsidR="00302CC5">
        <w:rPr>
          <w:noProof/>
        </w:rPr>
        <w:fldChar w:fldCharType="end"/>
      </w:r>
      <w:bookmarkEnd w:id="78"/>
      <w:r w:rsidRPr="00E72EF7">
        <w:tab/>
      </w:r>
      <w:r w:rsidRPr="00FE55E7">
        <w:t xml:space="preserve">Total costs to the </w:t>
      </w:r>
      <w:r w:rsidRPr="001D635B">
        <w:t>MBS</w:t>
      </w:r>
      <w:r w:rsidRPr="00FE55E7">
        <w:t xml:space="preserve"> associated with</w:t>
      </w:r>
      <w:r w:rsidRPr="00E72EF7">
        <w:t xml:space="preserve"> </w:t>
      </w:r>
      <w:r w:rsidRPr="003E4AFD">
        <w:rPr>
          <w:vertAlign w:val="superscript"/>
        </w:rPr>
        <w:t>68</w:t>
      </w:r>
      <w:r w:rsidRPr="00E72EF7">
        <w:t>Ga-DOTA-peptide PET</w:t>
      </w:r>
      <w:r>
        <w:t>/CT</w:t>
      </w:r>
      <w:r w:rsidRPr="00E72EF7">
        <w:t xml:space="preserve"> </w:t>
      </w:r>
      <w:r>
        <w:t>service</w:t>
      </w:r>
      <w:r w:rsidRPr="00E72EF7">
        <w:t>, 2017–18 to 2021–22</w:t>
      </w:r>
      <w:bookmarkEnd w:id="79"/>
    </w:p>
    <w:tbl>
      <w:tblPr>
        <w:tblStyle w:val="TableGrid"/>
        <w:tblW w:w="5000" w:type="pct"/>
        <w:tblLook w:val="04A0" w:firstRow="1" w:lastRow="0" w:firstColumn="1" w:lastColumn="0" w:noHBand="0" w:noVBand="1"/>
        <w:tblCaption w:val="Estimated MBS and patient contribution costs of the proposed 68Ga-DOTA-peptide PET/CT service, 2017–18 to 2021–22"/>
        <w:tblDescription w:val="Estimated MBS and patient contribution costs of the proposed 68Ga-DOTA-peptide PET/CT service, 2017–18 to 2021–22"/>
      </w:tblPr>
      <w:tblGrid>
        <w:gridCol w:w="4197"/>
        <w:gridCol w:w="1009"/>
        <w:gridCol w:w="1009"/>
        <w:gridCol w:w="1009"/>
        <w:gridCol w:w="1009"/>
        <w:gridCol w:w="1009"/>
      </w:tblGrid>
      <w:tr w:rsidR="0041469B" w:rsidRPr="0041469B" w14:paraId="63D56311" w14:textId="77777777" w:rsidTr="0041469B">
        <w:trPr>
          <w:trHeight w:val="300"/>
          <w:tblHeader/>
        </w:trPr>
        <w:tc>
          <w:tcPr>
            <w:tcW w:w="2270" w:type="pct"/>
            <w:shd w:val="clear" w:color="auto" w:fill="auto"/>
            <w:noWrap/>
            <w:hideMark/>
          </w:tcPr>
          <w:p w14:paraId="0FE83FB7" w14:textId="77777777" w:rsidR="0041469B" w:rsidRPr="0041469B" w:rsidRDefault="0041469B" w:rsidP="0041469B">
            <w:pPr>
              <w:pStyle w:val="TableText0"/>
              <w:ind w:left="0"/>
              <w:rPr>
                <w:b/>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5BE1153D" w14:textId="77777777" w:rsidR="0041469B" w:rsidRPr="0041469B" w:rsidRDefault="0041469B" w:rsidP="0041469B">
            <w:pPr>
              <w:pStyle w:val="TableText0"/>
              <w:ind w:left="0"/>
              <w:jc w:val="center"/>
              <w:rPr>
                <w:b/>
              </w:rPr>
            </w:pPr>
            <w:r w:rsidRPr="0041469B">
              <w:rPr>
                <w:b/>
              </w:rPr>
              <w:t>2017–18</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64F8A31E" w14:textId="77777777" w:rsidR="0041469B" w:rsidRPr="0041469B" w:rsidRDefault="0041469B" w:rsidP="0041469B">
            <w:pPr>
              <w:pStyle w:val="TableText0"/>
              <w:ind w:left="0"/>
              <w:jc w:val="center"/>
              <w:rPr>
                <w:b/>
              </w:rPr>
            </w:pPr>
            <w:r w:rsidRPr="0041469B">
              <w:rPr>
                <w:b/>
              </w:rPr>
              <w:t>2018–19</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3196AD8F" w14:textId="77777777" w:rsidR="0041469B" w:rsidRPr="0041469B" w:rsidRDefault="0041469B" w:rsidP="0041469B">
            <w:pPr>
              <w:pStyle w:val="TableText0"/>
              <w:ind w:left="0"/>
              <w:jc w:val="center"/>
              <w:rPr>
                <w:b/>
              </w:rPr>
            </w:pPr>
            <w:r w:rsidRPr="0041469B">
              <w:rPr>
                <w:b/>
              </w:rPr>
              <w:t>2019–20</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7C8D23DB" w14:textId="77777777" w:rsidR="0041469B" w:rsidRPr="0041469B" w:rsidRDefault="0041469B" w:rsidP="0041469B">
            <w:pPr>
              <w:pStyle w:val="TableText0"/>
              <w:ind w:left="0"/>
              <w:jc w:val="center"/>
              <w:rPr>
                <w:b/>
              </w:rPr>
            </w:pPr>
            <w:r w:rsidRPr="0041469B">
              <w:rPr>
                <w:b/>
              </w:rPr>
              <w:t>2020–21</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DA591C0" w14:textId="77777777" w:rsidR="0041469B" w:rsidRPr="0041469B" w:rsidRDefault="0041469B" w:rsidP="0041469B">
            <w:pPr>
              <w:pStyle w:val="TableText0"/>
              <w:ind w:left="0"/>
              <w:jc w:val="center"/>
              <w:rPr>
                <w:b/>
              </w:rPr>
            </w:pPr>
            <w:r w:rsidRPr="0041469B">
              <w:rPr>
                <w:b/>
              </w:rPr>
              <w:t>2021–22</w:t>
            </w:r>
          </w:p>
        </w:tc>
      </w:tr>
      <w:tr w:rsidR="0041469B" w:rsidRPr="00B73387" w14:paraId="3C371D9D" w14:textId="77777777" w:rsidTr="0041469B">
        <w:trPr>
          <w:trHeight w:val="300"/>
        </w:trPr>
        <w:tc>
          <w:tcPr>
            <w:tcW w:w="2270" w:type="pct"/>
            <w:shd w:val="clear" w:color="auto" w:fill="auto"/>
            <w:noWrap/>
          </w:tcPr>
          <w:p w14:paraId="0C4667BC" w14:textId="77777777" w:rsidR="0041469B" w:rsidRPr="00B73387" w:rsidRDefault="0041469B" w:rsidP="0041469B">
            <w:pPr>
              <w:pStyle w:val="TableText0"/>
              <w:ind w:left="0"/>
            </w:pPr>
            <w:r>
              <w:t>Number of services estimated to be MBS funded</w:t>
            </w:r>
          </w:p>
        </w:tc>
        <w:tc>
          <w:tcPr>
            <w:tcW w:w="546" w:type="pct"/>
            <w:tcBorders>
              <w:top w:val="single" w:sz="4" w:space="0" w:color="auto"/>
              <w:left w:val="nil"/>
              <w:bottom w:val="single" w:sz="4" w:space="0" w:color="auto"/>
              <w:right w:val="single" w:sz="4" w:space="0" w:color="auto"/>
            </w:tcBorders>
            <w:shd w:val="clear" w:color="auto" w:fill="auto"/>
          </w:tcPr>
          <w:p w14:paraId="040641A3" w14:textId="77777777" w:rsidR="0041469B" w:rsidRPr="00B73387" w:rsidRDefault="0041469B" w:rsidP="0071720E">
            <w:pPr>
              <w:pStyle w:val="TableText0"/>
              <w:ind w:left="0"/>
              <w:jc w:val="center"/>
            </w:pPr>
            <w:r w:rsidRPr="00B73387">
              <w:t>445</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7F10AF60" w14:textId="77777777" w:rsidR="0041469B" w:rsidRPr="00B73387" w:rsidRDefault="0041469B" w:rsidP="0071720E">
            <w:pPr>
              <w:pStyle w:val="TableText0"/>
              <w:ind w:left="0"/>
              <w:jc w:val="center"/>
            </w:pPr>
            <w:r w:rsidRPr="00B73387">
              <w:t>566</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3E24F9AD" w14:textId="77777777" w:rsidR="0041469B" w:rsidRPr="00B73387" w:rsidRDefault="0041469B" w:rsidP="0071720E">
            <w:pPr>
              <w:pStyle w:val="TableText0"/>
              <w:ind w:left="0"/>
              <w:jc w:val="center"/>
            </w:pPr>
            <w:r w:rsidRPr="00B73387">
              <w:t>691</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2B8B28CE" w14:textId="77777777" w:rsidR="0041469B" w:rsidRPr="00B73387" w:rsidRDefault="0041469B" w:rsidP="0071720E">
            <w:pPr>
              <w:pStyle w:val="TableText0"/>
              <w:ind w:left="0"/>
              <w:jc w:val="center"/>
            </w:pPr>
            <w:r w:rsidRPr="00B73387">
              <w:t>819</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4A94134" w14:textId="77777777" w:rsidR="0041469B" w:rsidRPr="00B73387" w:rsidRDefault="0041469B" w:rsidP="0071720E">
            <w:pPr>
              <w:pStyle w:val="TableText0"/>
              <w:ind w:left="0"/>
              <w:jc w:val="center"/>
            </w:pPr>
            <w:r w:rsidRPr="00B73387">
              <w:t>951</w:t>
            </w:r>
          </w:p>
        </w:tc>
      </w:tr>
      <w:tr w:rsidR="0041469B" w:rsidRPr="0041469B" w14:paraId="5B565237" w14:textId="77777777" w:rsidTr="0041469B">
        <w:trPr>
          <w:trHeight w:val="300"/>
        </w:trPr>
        <w:tc>
          <w:tcPr>
            <w:tcW w:w="2270" w:type="pct"/>
            <w:shd w:val="clear" w:color="auto" w:fill="auto"/>
            <w:noWrap/>
          </w:tcPr>
          <w:p w14:paraId="2977F2F1" w14:textId="77777777" w:rsidR="0041469B" w:rsidRPr="0041469B" w:rsidRDefault="0041469B" w:rsidP="0041469B">
            <w:pPr>
              <w:pStyle w:val="TableText0"/>
              <w:ind w:left="0"/>
              <w:rPr>
                <w:b/>
              </w:rPr>
            </w:pPr>
            <w:r w:rsidRPr="0041469B">
              <w:rPr>
                <w:b/>
              </w:rPr>
              <w:t>Costs to MBS</w:t>
            </w:r>
          </w:p>
        </w:tc>
        <w:tc>
          <w:tcPr>
            <w:tcW w:w="546" w:type="pct"/>
            <w:tcBorders>
              <w:top w:val="single" w:sz="4" w:space="0" w:color="auto"/>
              <w:left w:val="nil"/>
              <w:bottom w:val="single" w:sz="4" w:space="0" w:color="auto"/>
              <w:right w:val="single" w:sz="4" w:space="0" w:color="auto"/>
            </w:tcBorders>
            <w:shd w:val="clear" w:color="auto" w:fill="auto"/>
          </w:tcPr>
          <w:p w14:paraId="79AFD865" w14:textId="77777777" w:rsidR="0041469B" w:rsidRPr="0041469B" w:rsidRDefault="0041469B" w:rsidP="0071720E">
            <w:pPr>
              <w:pStyle w:val="TableText0"/>
              <w:ind w:left="0"/>
              <w:jc w:val="center"/>
              <w:rPr>
                <w:rFonts w:cs="Times New Roman"/>
                <w:b/>
              </w:rPr>
            </w:pPr>
            <w:r w:rsidRPr="0041469B">
              <w:rPr>
                <w:b/>
              </w:rPr>
              <w:t>$438,794</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6A0D9A84" w14:textId="77777777" w:rsidR="0041469B" w:rsidRPr="0041469B" w:rsidRDefault="0041469B" w:rsidP="0071720E">
            <w:pPr>
              <w:pStyle w:val="TableText0"/>
              <w:ind w:left="0"/>
              <w:jc w:val="center"/>
              <w:rPr>
                <w:b/>
              </w:rPr>
            </w:pPr>
            <w:r w:rsidRPr="0041469B">
              <w:rPr>
                <w:b/>
              </w:rPr>
              <w:t>$557,793</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26EDB5A9" w14:textId="77777777" w:rsidR="0041469B" w:rsidRPr="0041469B" w:rsidRDefault="0041469B" w:rsidP="0071720E">
            <w:pPr>
              <w:pStyle w:val="TableText0"/>
              <w:ind w:left="0"/>
              <w:jc w:val="center"/>
              <w:rPr>
                <w:b/>
              </w:rPr>
            </w:pPr>
            <w:r w:rsidRPr="0041469B">
              <w:rPr>
                <w:b/>
              </w:rPr>
              <w:t>$680,469</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085EE9F7" w14:textId="77777777" w:rsidR="0041469B" w:rsidRPr="0041469B" w:rsidRDefault="0041469B" w:rsidP="0071720E">
            <w:pPr>
              <w:pStyle w:val="TableText0"/>
              <w:ind w:left="0"/>
              <w:jc w:val="center"/>
              <w:rPr>
                <w:b/>
              </w:rPr>
            </w:pPr>
            <w:r w:rsidRPr="0041469B">
              <w:rPr>
                <w:b/>
              </w:rPr>
              <w:t>$806,816</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3C426CD7" w14:textId="77777777" w:rsidR="0041469B" w:rsidRPr="0041469B" w:rsidRDefault="0041469B" w:rsidP="0071720E">
            <w:pPr>
              <w:pStyle w:val="TableText0"/>
              <w:ind w:left="0"/>
              <w:jc w:val="center"/>
              <w:rPr>
                <w:b/>
              </w:rPr>
            </w:pPr>
            <w:r w:rsidRPr="0041469B">
              <w:rPr>
                <w:b/>
              </w:rPr>
              <w:t>$936,765</w:t>
            </w:r>
          </w:p>
        </w:tc>
      </w:tr>
    </w:tbl>
    <w:p w14:paraId="199CE738" w14:textId="77777777" w:rsidR="0041469B" w:rsidRPr="00E72EF7" w:rsidRDefault="0041469B" w:rsidP="0041469B">
      <w:pPr>
        <w:pStyle w:val="Tablenotes0"/>
      </w:pPr>
      <w:r w:rsidRPr="00753A1F">
        <w:rPr>
          <w:rStyle w:val="TablenotesChar0"/>
        </w:rPr>
        <w:t>CT = computed tomography; DOTA = 1</w:t>
      </w:r>
      <w:proofErr w:type="gramStart"/>
      <w:r w:rsidRPr="00753A1F">
        <w:rPr>
          <w:rStyle w:val="TablenotesChar0"/>
        </w:rPr>
        <w:t>,4,7,10</w:t>
      </w:r>
      <w:proofErr w:type="gramEnd"/>
      <w:r w:rsidRPr="00753A1F">
        <w:rPr>
          <w:rStyle w:val="TablenotesChar0"/>
        </w:rPr>
        <w:t xml:space="preserve">-tetra-azacyclododecane-1,4,7,10-tetraacetic acid; </w:t>
      </w: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GalliumPET = positron emission tomography;</w:t>
      </w:r>
      <w:r>
        <w:rPr>
          <w:rStyle w:val="TablenotesChar0"/>
        </w:rPr>
        <w:t xml:space="preserve"> </w:t>
      </w:r>
      <w:r w:rsidRPr="00E72EF7">
        <w:t xml:space="preserve">MBS = Medical Benefits Schedule; </w:t>
      </w:r>
    </w:p>
    <w:p w14:paraId="335EFDA7" w14:textId="77777777" w:rsidR="001F3A7B" w:rsidRDefault="001F3A7B" w:rsidP="000B7A2F">
      <w:pPr>
        <w:pStyle w:val="Heading3"/>
      </w:pPr>
      <w:bookmarkStart w:id="80" w:name="_Toc474510171"/>
      <w:bookmarkStart w:id="81" w:name="_Toc395200754"/>
      <w:r>
        <w:t>Consumer impact summary</w:t>
      </w:r>
      <w:bookmarkEnd w:id="80"/>
    </w:p>
    <w:p w14:paraId="5E35ACE2" w14:textId="77777777" w:rsidR="001F3A7B" w:rsidRPr="001F3A7B" w:rsidRDefault="009A548D" w:rsidP="001F3A7B">
      <w:r>
        <w:t>Not applicable.</w:t>
      </w:r>
    </w:p>
    <w:p w14:paraId="4C36434D" w14:textId="77777777" w:rsidR="000D1300" w:rsidRPr="00183E4D" w:rsidRDefault="000B7A2F" w:rsidP="000B7A2F">
      <w:pPr>
        <w:pStyle w:val="Heading3"/>
      </w:pPr>
      <w:bookmarkStart w:id="82" w:name="_Toc474510172"/>
      <w:r w:rsidRPr="00183E4D">
        <w:t>Other Relevant C</w:t>
      </w:r>
      <w:r w:rsidR="000D1300" w:rsidRPr="00183E4D">
        <w:t>onsiderations</w:t>
      </w:r>
      <w:bookmarkEnd w:id="81"/>
      <w:bookmarkEnd w:id="82"/>
    </w:p>
    <w:p w14:paraId="58C0BBB6" w14:textId="77777777" w:rsidR="008F59A8" w:rsidRPr="00183E4D" w:rsidRDefault="00BA2A2E" w:rsidP="00DF343F">
      <w:pPr>
        <w:jc w:val="both"/>
      </w:pPr>
      <w:r w:rsidRPr="00A769C0">
        <w:t>None identified</w:t>
      </w:r>
      <w:r w:rsidR="00A769C0">
        <w:t>.</w:t>
      </w:r>
      <w:bookmarkEnd w:id="76"/>
      <w:bookmarkEnd w:id="77"/>
    </w:p>
    <w:p w14:paraId="74EE0DAE" w14:textId="77777777" w:rsidR="008F59A8" w:rsidRPr="00183E4D" w:rsidRDefault="008F59A8" w:rsidP="00DF343F">
      <w:pPr>
        <w:jc w:val="both"/>
        <w:sectPr w:rsidR="008F59A8" w:rsidRPr="00183E4D" w:rsidSect="002B3E7D">
          <w:headerReference w:type="even" r:id="rId25"/>
          <w:headerReference w:type="default" r:id="rId26"/>
          <w:headerReference w:type="first" r:id="rId27"/>
          <w:type w:val="oddPage"/>
          <w:pgSz w:w="11906" w:h="16838"/>
          <w:pgMar w:top="1440" w:right="1440" w:bottom="1440" w:left="1440" w:header="720" w:footer="720" w:gutter="0"/>
          <w:paperSrc w:first="2" w:other="2"/>
          <w:cols w:space="720"/>
        </w:sectPr>
      </w:pPr>
    </w:p>
    <w:p w14:paraId="6B8FC0DF" w14:textId="77777777" w:rsidR="00553518" w:rsidRDefault="00D15891" w:rsidP="00DF343F">
      <w:pPr>
        <w:pStyle w:val="Heading1"/>
        <w:jc w:val="both"/>
      </w:pPr>
      <w:bookmarkStart w:id="83" w:name="_Toc355274699"/>
      <w:bookmarkStart w:id="84" w:name="_Ref363826811"/>
      <w:bookmarkStart w:id="85" w:name="_Toc379118061"/>
      <w:bookmarkStart w:id="86" w:name="_Toc381796437"/>
      <w:bookmarkStart w:id="87" w:name="_Toc474510173"/>
      <w:bookmarkStart w:id="88" w:name="_Toc451749499"/>
      <w:r>
        <w:lastRenderedPageBreak/>
        <w:t xml:space="preserve">Acronyms </w:t>
      </w:r>
      <w:r w:rsidR="003346E0">
        <w:t>and A</w:t>
      </w:r>
      <w:r w:rsidR="00553518" w:rsidRPr="00183E4D">
        <w:t>bbreviations</w:t>
      </w:r>
      <w:bookmarkEnd w:id="83"/>
      <w:bookmarkEnd w:id="84"/>
      <w:bookmarkEnd w:id="85"/>
      <w:bookmarkEnd w:id="86"/>
      <w:bookmarkEnd w:id="87"/>
      <w:r w:rsidR="00553518" w:rsidRPr="00183E4D">
        <w:t xml:space="preserve"> </w:t>
      </w:r>
    </w:p>
    <w:bookmarkEnd w:id="88"/>
    <w:p w14:paraId="04E7242D" w14:textId="77777777" w:rsidR="00057BDA" w:rsidRDefault="00C1624C" w:rsidP="007C38DC">
      <w:pPr>
        <w:tabs>
          <w:tab w:val="left" w:pos="2943"/>
        </w:tabs>
        <w:spacing w:line="240" w:lineRule="auto"/>
        <w:ind w:left="2977" w:hanging="2977"/>
      </w:pPr>
      <w:r w:rsidRPr="00C1624C">
        <w:rPr>
          <w:vertAlign w:val="superscript"/>
        </w:rPr>
        <w:t>111</w:t>
      </w:r>
      <w:r w:rsidR="00057BDA" w:rsidRPr="00057BDA">
        <w:t>In</w:t>
      </w:r>
      <w:r w:rsidR="00057BDA">
        <w:tab/>
      </w:r>
      <w:r w:rsidRPr="00C1624C">
        <w:rPr>
          <w:vertAlign w:val="superscript"/>
        </w:rPr>
        <w:t>111</w:t>
      </w:r>
      <w:r w:rsidR="00057BDA">
        <w:t>Indium</w:t>
      </w:r>
    </w:p>
    <w:p w14:paraId="32637AE3" w14:textId="77777777" w:rsidR="007E25B4" w:rsidRPr="00057BDA" w:rsidRDefault="007E25B4" w:rsidP="007C38DC">
      <w:pPr>
        <w:tabs>
          <w:tab w:val="left" w:pos="2943"/>
        </w:tabs>
        <w:spacing w:line="240" w:lineRule="auto"/>
        <w:ind w:left="2977" w:hanging="2977"/>
      </w:pPr>
      <w:r w:rsidRPr="00971E0D">
        <w:rPr>
          <w:vertAlign w:val="superscript"/>
        </w:rPr>
        <w:t>177</w:t>
      </w:r>
      <w:r w:rsidRPr="00971E0D">
        <w:t>Lu</w:t>
      </w:r>
      <w:r>
        <w:tab/>
      </w:r>
      <w:r w:rsidRPr="00EB3287">
        <w:rPr>
          <w:vertAlign w:val="superscript"/>
        </w:rPr>
        <w:t>177</w:t>
      </w:r>
      <w:r w:rsidRPr="00EB3287">
        <w:t>Lutetium</w:t>
      </w:r>
    </w:p>
    <w:p w14:paraId="2D6E1435" w14:textId="77777777" w:rsidR="007C38DC" w:rsidRDefault="007C38DC" w:rsidP="007C38DC">
      <w:pPr>
        <w:tabs>
          <w:tab w:val="left" w:pos="2943"/>
        </w:tabs>
        <w:spacing w:line="240" w:lineRule="auto"/>
        <w:ind w:left="2977" w:hanging="2977"/>
      </w:pPr>
      <w:r w:rsidRPr="007C38DC">
        <w:rPr>
          <w:vertAlign w:val="superscript"/>
        </w:rPr>
        <w:t>68</w:t>
      </w:r>
      <w:r w:rsidR="009650E1">
        <w:t>Ga</w:t>
      </w:r>
      <w:r>
        <w:tab/>
      </w:r>
      <w:r w:rsidRPr="007C38DC">
        <w:rPr>
          <w:vertAlign w:val="superscript"/>
        </w:rPr>
        <w:t xml:space="preserve"> 68</w:t>
      </w:r>
      <w:r w:rsidR="009650E1">
        <w:t>Gallium</w:t>
      </w:r>
    </w:p>
    <w:p w14:paraId="730A0281" w14:textId="77777777" w:rsidR="007E25B4" w:rsidRDefault="007E25B4" w:rsidP="007C38DC">
      <w:pPr>
        <w:tabs>
          <w:tab w:val="left" w:pos="2943"/>
        </w:tabs>
        <w:spacing w:line="240" w:lineRule="auto"/>
        <w:ind w:left="2977" w:hanging="2977"/>
      </w:pPr>
      <w:r w:rsidRPr="00971E0D">
        <w:rPr>
          <w:vertAlign w:val="superscript"/>
        </w:rPr>
        <w:t>90</w:t>
      </w:r>
      <w:r w:rsidRPr="00971E0D">
        <w:t>Y</w:t>
      </w:r>
      <w:r>
        <w:tab/>
      </w:r>
      <w:r w:rsidRPr="00EB3287">
        <w:rPr>
          <w:vertAlign w:val="superscript"/>
        </w:rPr>
        <w:t>90</w:t>
      </w:r>
      <w:r w:rsidRPr="00AB13D0">
        <w:t>Yttrium</w:t>
      </w:r>
    </w:p>
    <w:p w14:paraId="7291A13C" w14:textId="77777777" w:rsidR="008B2919" w:rsidRDefault="008B2919" w:rsidP="00966102">
      <w:pPr>
        <w:tabs>
          <w:tab w:val="left" w:pos="2943"/>
        </w:tabs>
        <w:spacing w:line="240" w:lineRule="auto"/>
      </w:pPr>
      <w:r w:rsidRPr="008B2919">
        <w:t>AANMS</w:t>
      </w:r>
      <w:r>
        <w:tab/>
      </w:r>
      <w:r w:rsidRPr="008B2919">
        <w:t>Australasian Association o</w:t>
      </w:r>
      <w:r>
        <w:t>f Nuclear Medicine Specialists</w:t>
      </w:r>
    </w:p>
    <w:p w14:paraId="15F83930" w14:textId="4EF3018D" w:rsidR="004E06D6" w:rsidRDefault="004E06D6" w:rsidP="00966102">
      <w:pPr>
        <w:tabs>
          <w:tab w:val="left" w:pos="2943"/>
        </w:tabs>
        <w:spacing w:line="240" w:lineRule="auto"/>
      </w:pPr>
      <w:r w:rsidRPr="004E06D6">
        <w:t>ABS</w:t>
      </w:r>
      <w:r>
        <w:tab/>
      </w:r>
      <w:r w:rsidRPr="004E06D6">
        <w:t>Australian Bureau of Statistics</w:t>
      </w:r>
    </w:p>
    <w:p w14:paraId="57E364BF" w14:textId="77777777" w:rsidR="000A3454" w:rsidRDefault="000A3454" w:rsidP="00966102">
      <w:pPr>
        <w:tabs>
          <w:tab w:val="left" w:pos="2943"/>
        </w:tabs>
        <w:spacing w:line="240" w:lineRule="auto"/>
        <w:rPr>
          <w:rFonts w:asciiTheme="minorHAnsi" w:hAnsiTheme="minorHAnsi"/>
          <w:color w:val="000000"/>
          <w:szCs w:val="24"/>
        </w:rPr>
      </w:pPr>
      <w:r w:rsidRPr="00AF5E53">
        <w:t>ARTG</w:t>
      </w:r>
      <w:r w:rsidRPr="00AF5E53">
        <w:tab/>
      </w:r>
      <w:r w:rsidRPr="00AF5E53">
        <w:rPr>
          <w:rFonts w:asciiTheme="minorHAnsi" w:hAnsiTheme="minorHAnsi"/>
          <w:color w:val="000000"/>
          <w:szCs w:val="24"/>
        </w:rPr>
        <w:t>Australian Register of Therapeutic Goods</w:t>
      </w:r>
    </w:p>
    <w:p w14:paraId="499CC73B" w14:textId="77777777" w:rsidR="000A3454" w:rsidRDefault="000A3454" w:rsidP="00757361">
      <w:pPr>
        <w:tabs>
          <w:tab w:val="left" w:pos="2943"/>
        </w:tabs>
        <w:spacing w:line="240" w:lineRule="auto"/>
        <w:rPr>
          <w:rFonts w:asciiTheme="minorHAnsi" w:hAnsiTheme="minorHAnsi"/>
          <w:color w:val="000000"/>
          <w:szCs w:val="24"/>
        </w:rPr>
      </w:pPr>
      <w:r>
        <w:t>CI</w:t>
      </w:r>
      <w:r>
        <w:tab/>
      </w:r>
      <w:r>
        <w:rPr>
          <w:rFonts w:asciiTheme="minorHAnsi" w:hAnsiTheme="minorHAnsi"/>
          <w:color w:val="000000"/>
          <w:szCs w:val="24"/>
        </w:rPr>
        <w:t>confidence interval</w:t>
      </w:r>
    </w:p>
    <w:p w14:paraId="1E940617" w14:textId="77777777" w:rsidR="007C38DC" w:rsidRDefault="007C38DC" w:rsidP="007C38DC">
      <w:pPr>
        <w:tabs>
          <w:tab w:val="left" w:pos="2943"/>
        </w:tabs>
        <w:spacing w:line="240" w:lineRule="auto"/>
        <w:rPr>
          <w:rFonts w:asciiTheme="minorHAnsi" w:hAnsiTheme="minorHAnsi"/>
          <w:color w:val="000000"/>
          <w:szCs w:val="24"/>
        </w:rPr>
      </w:pPr>
      <w:r>
        <w:rPr>
          <w:rFonts w:asciiTheme="minorHAnsi" w:hAnsiTheme="minorHAnsi"/>
          <w:color w:val="000000"/>
          <w:szCs w:val="24"/>
        </w:rPr>
        <w:t>CT</w:t>
      </w:r>
      <w:r>
        <w:rPr>
          <w:rFonts w:asciiTheme="minorHAnsi" w:hAnsiTheme="minorHAnsi"/>
          <w:color w:val="000000"/>
          <w:szCs w:val="24"/>
        </w:rPr>
        <w:tab/>
      </w:r>
      <w:r w:rsidRPr="007C38DC">
        <w:rPr>
          <w:rFonts w:asciiTheme="minorHAnsi" w:hAnsiTheme="minorHAnsi"/>
          <w:color w:val="000000"/>
          <w:szCs w:val="24"/>
        </w:rPr>
        <w:t>computed tomography</w:t>
      </w:r>
    </w:p>
    <w:p w14:paraId="2FBA6A29" w14:textId="77777777" w:rsidR="00B529F5" w:rsidRDefault="00B529F5" w:rsidP="007C38DC">
      <w:pPr>
        <w:tabs>
          <w:tab w:val="left" w:pos="2943"/>
        </w:tabs>
        <w:spacing w:line="240" w:lineRule="auto"/>
        <w:rPr>
          <w:rFonts w:asciiTheme="minorHAnsi" w:hAnsiTheme="minorHAnsi"/>
          <w:color w:val="000000"/>
          <w:szCs w:val="24"/>
        </w:rPr>
      </w:pPr>
      <w:r>
        <w:rPr>
          <w:rFonts w:asciiTheme="minorHAnsi" w:hAnsiTheme="minorHAnsi"/>
          <w:color w:val="000000"/>
          <w:szCs w:val="24"/>
        </w:rPr>
        <w:t>CUP</w:t>
      </w:r>
      <w:r>
        <w:rPr>
          <w:rFonts w:asciiTheme="minorHAnsi" w:hAnsiTheme="minorHAnsi"/>
          <w:color w:val="000000"/>
          <w:szCs w:val="24"/>
        </w:rPr>
        <w:tab/>
      </w:r>
      <w:r w:rsidRPr="00B529F5">
        <w:rPr>
          <w:rFonts w:asciiTheme="minorHAnsi" w:hAnsiTheme="minorHAnsi"/>
          <w:color w:val="000000"/>
          <w:szCs w:val="24"/>
        </w:rPr>
        <w:t>carcinoma with unknown primary</w:t>
      </w:r>
    </w:p>
    <w:p w14:paraId="1D877D84" w14:textId="77777777" w:rsidR="009650E1" w:rsidRDefault="009650E1" w:rsidP="007C38DC">
      <w:pPr>
        <w:tabs>
          <w:tab w:val="left" w:pos="2943"/>
        </w:tabs>
        <w:spacing w:line="240" w:lineRule="auto"/>
        <w:rPr>
          <w:rFonts w:asciiTheme="minorHAnsi" w:hAnsiTheme="minorHAnsi"/>
          <w:color w:val="000000"/>
          <w:szCs w:val="24"/>
        </w:rPr>
      </w:pPr>
      <w:r w:rsidRPr="007C38DC">
        <w:t>DOTA</w:t>
      </w:r>
      <w:r>
        <w:tab/>
      </w:r>
      <w:r w:rsidRPr="007C38DC">
        <w:t>1</w:t>
      </w:r>
      <w:proofErr w:type="gramStart"/>
      <w:r w:rsidRPr="007C38DC">
        <w:t>,4,7,10</w:t>
      </w:r>
      <w:proofErr w:type="gramEnd"/>
      <w:r w:rsidRPr="007C38DC">
        <w:t>-tetra-azacyclododecane-1,4</w:t>
      </w:r>
      <w:r>
        <w:t>,7,10-tetraacetic acid</w:t>
      </w:r>
    </w:p>
    <w:p w14:paraId="71E6E387" w14:textId="77777777" w:rsidR="007C38DC" w:rsidRDefault="007C38DC" w:rsidP="007C38DC">
      <w:pPr>
        <w:tabs>
          <w:tab w:val="left" w:pos="2943"/>
        </w:tabs>
        <w:spacing w:line="240" w:lineRule="auto"/>
        <w:rPr>
          <w:rFonts w:asciiTheme="minorHAnsi" w:hAnsiTheme="minorHAnsi"/>
          <w:color w:val="000000"/>
          <w:szCs w:val="24"/>
        </w:rPr>
      </w:pPr>
      <w:r w:rsidRPr="007C38DC">
        <w:rPr>
          <w:rFonts w:asciiTheme="minorHAnsi" w:hAnsiTheme="minorHAnsi"/>
          <w:color w:val="000000"/>
          <w:szCs w:val="24"/>
        </w:rPr>
        <w:t>DOTANOC</w:t>
      </w:r>
      <w:r>
        <w:rPr>
          <w:rFonts w:asciiTheme="minorHAnsi" w:hAnsiTheme="minorHAnsi"/>
          <w:color w:val="000000"/>
          <w:szCs w:val="24"/>
        </w:rPr>
        <w:tab/>
      </w:r>
      <w:r w:rsidRPr="007C38DC">
        <w:rPr>
          <w:rFonts w:asciiTheme="minorHAnsi" w:hAnsiTheme="minorHAnsi"/>
          <w:color w:val="000000"/>
          <w:szCs w:val="24"/>
        </w:rPr>
        <w:t>DOTA-Phe1-NaI3-octreotide</w:t>
      </w:r>
    </w:p>
    <w:p w14:paraId="41B3A32F" w14:textId="77777777" w:rsidR="007C38DC" w:rsidRDefault="007C38DC" w:rsidP="00757361">
      <w:pPr>
        <w:tabs>
          <w:tab w:val="left" w:pos="2943"/>
        </w:tabs>
        <w:spacing w:line="240" w:lineRule="auto"/>
        <w:rPr>
          <w:rFonts w:asciiTheme="minorHAnsi" w:hAnsiTheme="minorHAnsi"/>
          <w:color w:val="000000"/>
          <w:szCs w:val="24"/>
        </w:rPr>
      </w:pPr>
      <w:r w:rsidRPr="007C38DC">
        <w:rPr>
          <w:rFonts w:asciiTheme="minorHAnsi" w:hAnsiTheme="minorHAnsi"/>
          <w:color w:val="000000"/>
          <w:szCs w:val="24"/>
        </w:rPr>
        <w:t>DOTATATE</w:t>
      </w:r>
      <w:r>
        <w:rPr>
          <w:rFonts w:asciiTheme="minorHAnsi" w:hAnsiTheme="minorHAnsi"/>
          <w:color w:val="000000"/>
          <w:szCs w:val="24"/>
        </w:rPr>
        <w:tab/>
      </w:r>
      <w:r w:rsidRPr="007C38DC">
        <w:rPr>
          <w:rFonts w:asciiTheme="minorHAnsi" w:hAnsiTheme="minorHAnsi"/>
          <w:color w:val="000000"/>
          <w:szCs w:val="24"/>
        </w:rPr>
        <w:t>DOTA–D-Phe1-Tyr3-Thr8-octreotate</w:t>
      </w:r>
    </w:p>
    <w:p w14:paraId="238826B4" w14:textId="77777777" w:rsidR="007C38DC" w:rsidRDefault="007C38DC" w:rsidP="00757361">
      <w:pPr>
        <w:tabs>
          <w:tab w:val="left" w:pos="2943"/>
        </w:tabs>
        <w:spacing w:line="240" w:lineRule="auto"/>
        <w:rPr>
          <w:rFonts w:asciiTheme="minorHAnsi" w:hAnsiTheme="minorHAnsi"/>
          <w:color w:val="000000"/>
          <w:szCs w:val="24"/>
        </w:rPr>
      </w:pPr>
      <w:r w:rsidRPr="007C38DC">
        <w:rPr>
          <w:rFonts w:asciiTheme="minorHAnsi" w:hAnsiTheme="minorHAnsi"/>
          <w:color w:val="000000"/>
          <w:szCs w:val="24"/>
        </w:rPr>
        <w:t>DOTATOC</w:t>
      </w:r>
      <w:r>
        <w:rPr>
          <w:rFonts w:asciiTheme="minorHAnsi" w:hAnsiTheme="minorHAnsi"/>
          <w:color w:val="000000"/>
          <w:szCs w:val="24"/>
        </w:rPr>
        <w:tab/>
        <w:t>DOTA–D-Phe1-Tyr3-octreotide</w:t>
      </w:r>
    </w:p>
    <w:p w14:paraId="39419F0F" w14:textId="77777777" w:rsidR="004558BC" w:rsidRDefault="004558BC" w:rsidP="00757361">
      <w:pPr>
        <w:tabs>
          <w:tab w:val="left" w:pos="2943"/>
        </w:tabs>
        <w:spacing w:line="240" w:lineRule="auto"/>
        <w:rPr>
          <w:rFonts w:asciiTheme="minorHAnsi" w:hAnsiTheme="minorHAnsi"/>
          <w:color w:val="000000"/>
          <w:szCs w:val="24"/>
        </w:rPr>
      </w:pPr>
      <w:r w:rsidRPr="004558BC">
        <w:rPr>
          <w:rFonts w:asciiTheme="minorHAnsi" w:hAnsiTheme="minorHAnsi"/>
          <w:color w:val="000000"/>
          <w:szCs w:val="24"/>
        </w:rPr>
        <w:t>DTPA</w:t>
      </w:r>
      <w:r>
        <w:rPr>
          <w:rFonts w:asciiTheme="minorHAnsi" w:hAnsiTheme="minorHAnsi"/>
          <w:color w:val="000000"/>
          <w:szCs w:val="24"/>
        </w:rPr>
        <w:tab/>
      </w:r>
      <w:r w:rsidRPr="004558BC">
        <w:rPr>
          <w:rFonts w:asciiTheme="minorHAnsi" w:hAnsiTheme="minorHAnsi"/>
          <w:color w:val="000000"/>
          <w:szCs w:val="24"/>
        </w:rPr>
        <w:t>di</w:t>
      </w:r>
      <w:r>
        <w:rPr>
          <w:rFonts w:asciiTheme="minorHAnsi" w:hAnsiTheme="minorHAnsi"/>
          <w:color w:val="000000"/>
          <w:szCs w:val="24"/>
        </w:rPr>
        <w:t>ethylene-</w:t>
      </w:r>
      <w:proofErr w:type="spellStart"/>
      <w:r>
        <w:rPr>
          <w:rFonts w:asciiTheme="minorHAnsi" w:hAnsiTheme="minorHAnsi"/>
          <w:color w:val="000000"/>
          <w:szCs w:val="24"/>
        </w:rPr>
        <w:t>triamino</w:t>
      </w:r>
      <w:proofErr w:type="spellEnd"/>
      <w:r>
        <w:rPr>
          <w:rFonts w:asciiTheme="minorHAnsi" w:hAnsiTheme="minorHAnsi"/>
          <w:color w:val="000000"/>
          <w:szCs w:val="24"/>
        </w:rPr>
        <w:t>-penta-acetic</w:t>
      </w:r>
      <w:r w:rsidR="00AE1616">
        <w:rPr>
          <w:rFonts w:asciiTheme="minorHAnsi" w:hAnsiTheme="minorHAnsi"/>
          <w:color w:val="000000"/>
          <w:szCs w:val="24"/>
        </w:rPr>
        <w:t xml:space="preserve"> acid</w:t>
      </w:r>
    </w:p>
    <w:p w14:paraId="257FC9DC" w14:textId="77777777" w:rsidR="00D210C0" w:rsidRDefault="00D210C0" w:rsidP="00757361">
      <w:pPr>
        <w:tabs>
          <w:tab w:val="left" w:pos="2943"/>
        </w:tabs>
        <w:spacing w:line="240" w:lineRule="auto"/>
        <w:rPr>
          <w:rFonts w:asciiTheme="minorHAnsi" w:hAnsiTheme="minorHAnsi"/>
          <w:color w:val="000000"/>
          <w:szCs w:val="24"/>
        </w:rPr>
      </w:pPr>
      <w:r w:rsidRPr="00D210C0">
        <w:rPr>
          <w:rFonts w:asciiTheme="minorHAnsi" w:hAnsiTheme="minorHAnsi"/>
          <w:color w:val="000000"/>
          <w:szCs w:val="24"/>
        </w:rPr>
        <w:t>ESMO</w:t>
      </w:r>
      <w:r>
        <w:rPr>
          <w:rFonts w:asciiTheme="minorHAnsi" w:hAnsiTheme="minorHAnsi"/>
          <w:color w:val="000000"/>
          <w:szCs w:val="24"/>
        </w:rPr>
        <w:tab/>
      </w:r>
      <w:r w:rsidRPr="00D210C0">
        <w:rPr>
          <w:rFonts w:asciiTheme="minorHAnsi" w:hAnsiTheme="minorHAnsi"/>
          <w:color w:val="000000"/>
          <w:szCs w:val="24"/>
        </w:rPr>
        <w:t>European Society for Medical Oncology</w:t>
      </w:r>
    </w:p>
    <w:p w14:paraId="326FB45F" w14:textId="77777777" w:rsidR="009B3B27" w:rsidRDefault="009B3B27"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FDG</w:t>
      </w:r>
      <w:r>
        <w:rPr>
          <w:rFonts w:asciiTheme="minorHAnsi" w:hAnsiTheme="minorHAnsi"/>
          <w:color w:val="000000"/>
          <w:szCs w:val="24"/>
        </w:rPr>
        <w:tab/>
      </w:r>
      <w:proofErr w:type="spellStart"/>
      <w:r w:rsidRPr="009B3B27">
        <w:rPr>
          <w:rFonts w:asciiTheme="minorHAnsi" w:hAnsiTheme="minorHAnsi"/>
          <w:color w:val="000000"/>
          <w:szCs w:val="24"/>
        </w:rPr>
        <w:t>fluorodeoxyglucose</w:t>
      </w:r>
      <w:proofErr w:type="spellEnd"/>
    </w:p>
    <w:p w14:paraId="026763E0" w14:textId="77777777" w:rsidR="00B529F5" w:rsidRDefault="00B529F5" w:rsidP="00757361">
      <w:pPr>
        <w:tabs>
          <w:tab w:val="left" w:pos="2943"/>
        </w:tabs>
        <w:spacing w:line="240" w:lineRule="auto"/>
        <w:rPr>
          <w:rFonts w:asciiTheme="minorHAnsi" w:hAnsiTheme="minorHAnsi"/>
          <w:color w:val="000000"/>
          <w:szCs w:val="24"/>
        </w:rPr>
      </w:pPr>
      <w:r>
        <w:rPr>
          <w:rFonts w:asciiTheme="minorHAnsi" w:hAnsiTheme="minorHAnsi"/>
          <w:color w:val="000000"/>
          <w:szCs w:val="24"/>
        </w:rPr>
        <w:t>GEP</w:t>
      </w:r>
      <w:r>
        <w:rPr>
          <w:rFonts w:asciiTheme="minorHAnsi" w:hAnsiTheme="minorHAnsi"/>
          <w:color w:val="000000"/>
          <w:szCs w:val="24"/>
        </w:rPr>
        <w:tab/>
      </w:r>
      <w:proofErr w:type="spellStart"/>
      <w:r w:rsidRPr="00B529F5">
        <w:rPr>
          <w:rFonts w:asciiTheme="minorHAnsi" w:hAnsiTheme="minorHAnsi"/>
          <w:color w:val="000000"/>
          <w:szCs w:val="24"/>
        </w:rPr>
        <w:t>gastroenteropancreatic</w:t>
      </w:r>
      <w:proofErr w:type="spellEnd"/>
    </w:p>
    <w:p w14:paraId="536F472A" w14:textId="77777777" w:rsidR="006F0ECB" w:rsidRDefault="006F0ECB" w:rsidP="00757361">
      <w:pPr>
        <w:tabs>
          <w:tab w:val="left" w:pos="2943"/>
        </w:tabs>
        <w:spacing w:line="240" w:lineRule="auto"/>
        <w:rPr>
          <w:rFonts w:asciiTheme="minorHAnsi" w:hAnsiTheme="minorHAnsi"/>
          <w:color w:val="000000"/>
          <w:szCs w:val="24"/>
        </w:rPr>
      </w:pPr>
      <w:r w:rsidRPr="006F0ECB">
        <w:rPr>
          <w:rFonts w:asciiTheme="minorHAnsi" w:hAnsiTheme="minorHAnsi"/>
          <w:color w:val="000000"/>
          <w:szCs w:val="24"/>
        </w:rPr>
        <w:t>GMP</w:t>
      </w:r>
      <w:r>
        <w:rPr>
          <w:rFonts w:asciiTheme="minorHAnsi" w:hAnsiTheme="minorHAnsi"/>
          <w:color w:val="000000"/>
          <w:szCs w:val="24"/>
        </w:rPr>
        <w:tab/>
      </w:r>
      <w:r w:rsidRPr="006F0ECB">
        <w:rPr>
          <w:rFonts w:asciiTheme="minorHAnsi" w:hAnsiTheme="minorHAnsi"/>
          <w:color w:val="000000"/>
          <w:szCs w:val="24"/>
        </w:rPr>
        <w:t>Good Manufacturing Practice</w:t>
      </w:r>
    </w:p>
    <w:p w14:paraId="6F09F857" w14:textId="77777777" w:rsidR="00967E76" w:rsidRPr="008B2919" w:rsidRDefault="00967E76" w:rsidP="00966102">
      <w:pPr>
        <w:tabs>
          <w:tab w:val="left" w:pos="2943"/>
        </w:tabs>
        <w:spacing w:line="240" w:lineRule="auto"/>
        <w:rPr>
          <w:highlight w:val="yellow"/>
        </w:rPr>
      </w:pPr>
      <w:r>
        <w:t>HIAA</w:t>
      </w:r>
      <w:r>
        <w:tab/>
      </w:r>
      <w:proofErr w:type="spellStart"/>
      <w:r w:rsidRPr="00967E76">
        <w:t>hydroxyindoleacetic</w:t>
      </w:r>
      <w:proofErr w:type="spellEnd"/>
      <w:r w:rsidRPr="00967E76">
        <w:t xml:space="preserve"> acid</w:t>
      </w:r>
    </w:p>
    <w:p w14:paraId="6C890987" w14:textId="77777777" w:rsidR="000A3454" w:rsidRDefault="000A3454" w:rsidP="00966102">
      <w:pPr>
        <w:tabs>
          <w:tab w:val="left" w:pos="2943"/>
        </w:tabs>
        <w:spacing w:line="240" w:lineRule="auto"/>
      </w:pPr>
      <w:r w:rsidRPr="00AF5E53">
        <w:t>HTA</w:t>
      </w:r>
      <w:r w:rsidRPr="00AF5E53">
        <w:tab/>
        <w:t>health technology assessment</w:t>
      </w:r>
    </w:p>
    <w:p w14:paraId="603F7DD9" w14:textId="77777777" w:rsidR="006668C1" w:rsidRPr="00AF5E53" w:rsidRDefault="006668C1" w:rsidP="00966102">
      <w:pPr>
        <w:tabs>
          <w:tab w:val="left" w:pos="2943"/>
        </w:tabs>
        <w:spacing w:line="240" w:lineRule="auto"/>
      </w:pPr>
      <w:r w:rsidRPr="006668C1">
        <w:t>IHC</w:t>
      </w:r>
      <w:r>
        <w:tab/>
      </w:r>
      <w:proofErr w:type="spellStart"/>
      <w:r>
        <w:t>immunohistochemical</w:t>
      </w:r>
      <w:proofErr w:type="spellEnd"/>
    </w:p>
    <w:p w14:paraId="7ECBC6C5" w14:textId="77777777" w:rsidR="000B287A" w:rsidRPr="008B2919" w:rsidRDefault="000B287A" w:rsidP="00966102">
      <w:pPr>
        <w:tabs>
          <w:tab w:val="left" w:pos="2943"/>
        </w:tabs>
        <w:spacing w:line="240" w:lineRule="auto"/>
        <w:rPr>
          <w:highlight w:val="yellow"/>
        </w:rPr>
      </w:pPr>
      <w:r w:rsidRPr="000B287A">
        <w:t>LAR</w:t>
      </w:r>
      <w:r>
        <w:tab/>
      </w:r>
      <w:r w:rsidRPr="000B287A">
        <w:t>long-acting release</w:t>
      </w:r>
    </w:p>
    <w:p w14:paraId="6A9564B5" w14:textId="77777777" w:rsidR="000A3454" w:rsidRDefault="000A3454" w:rsidP="00966102">
      <w:pPr>
        <w:tabs>
          <w:tab w:val="left" w:pos="2943"/>
        </w:tabs>
        <w:spacing w:line="240" w:lineRule="auto"/>
      </w:pPr>
      <w:r w:rsidRPr="00183E4D">
        <w:t>MBS</w:t>
      </w:r>
      <w:r w:rsidRPr="00183E4D">
        <w:tab/>
        <w:t>Medicare Benefits Schedule</w:t>
      </w:r>
    </w:p>
    <w:p w14:paraId="00455863" w14:textId="77777777" w:rsidR="00967E76" w:rsidRPr="00183E4D" w:rsidRDefault="00967E76" w:rsidP="00966102">
      <w:pPr>
        <w:tabs>
          <w:tab w:val="left" w:pos="2943"/>
        </w:tabs>
        <w:spacing w:line="240" w:lineRule="auto"/>
      </w:pPr>
      <w:r>
        <w:t>MR</w:t>
      </w:r>
      <w:r>
        <w:tab/>
      </w:r>
      <w:r w:rsidR="001F2D2D">
        <w:t>magnetic resonance</w:t>
      </w:r>
    </w:p>
    <w:p w14:paraId="7F5C7F44" w14:textId="77777777" w:rsidR="000A3454" w:rsidRDefault="000A3454" w:rsidP="00966102">
      <w:pPr>
        <w:tabs>
          <w:tab w:val="left" w:pos="2943"/>
        </w:tabs>
        <w:spacing w:line="240" w:lineRule="auto"/>
      </w:pPr>
      <w:r w:rsidRPr="00183E4D">
        <w:lastRenderedPageBreak/>
        <w:t>MSAC</w:t>
      </w:r>
      <w:r w:rsidRPr="00183E4D">
        <w:tab/>
        <w:t>Medical Services Advisory Committee</w:t>
      </w:r>
    </w:p>
    <w:p w14:paraId="1A8B417A" w14:textId="77777777" w:rsidR="00B529F5" w:rsidRPr="00183E4D" w:rsidRDefault="00B529F5" w:rsidP="00966102">
      <w:pPr>
        <w:tabs>
          <w:tab w:val="left" w:pos="2943"/>
        </w:tabs>
        <w:spacing w:line="240" w:lineRule="auto"/>
      </w:pPr>
      <w:r>
        <w:t>NET</w:t>
      </w:r>
      <w:r>
        <w:tab/>
        <w:t>neuroendocrine tumour</w:t>
      </w:r>
    </w:p>
    <w:p w14:paraId="6B5BAB3A" w14:textId="77777777" w:rsidR="00321CFC" w:rsidRPr="00321CFC" w:rsidRDefault="00321CFC" w:rsidP="00966102">
      <w:pPr>
        <w:tabs>
          <w:tab w:val="left" w:pos="2943"/>
        </w:tabs>
        <w:spacing w:line="240" w:lineRule="auto"/>
      </w:pPr>
      <w:r w:rsidRPr="00321CFC">
        <w:rPr>
          <w:rFonts w:asciiTheme="minorHAnsi" w:hAnsiTheme="minorHAnsi"/>
          <w:color w:val="000000"/>
          <w:szCs w:val="24"/>
        </w:rPr>
        <w:t>NPV</w:t>
      </w:r>
      <w:r w:rsidRPr="00321CFC">
        <w:rPr>
          <w:rFonts w:asciiTheme="minorHAnsi" w:hAnsiTheme="minorHAnsi"/>
          <w:color w:val="000000"/>
          <w:szCs w:val="24"/>
        </w:rPr>
        <w:tab/>
      </w:r>
      <w:r>
        <w:rPr>
          <w:rFonts w:asciiTheme="minorHAnsi" w:hAnsiTheme="minorHAnsi"/>
          <w:color w:val="000000"/>
          <w:szCs w:val="24"/>
        </w:rPr>
        <w:t>negative predictive value</w:t>
      </w:r>
    </w:p>
    <w:p w14:paraId="36C4BBF8" w14:textId="77777777" w:rsidR="007C38DC" w:rsidRDefault="007C38DC" w:rsidP="00966102">
      <w:pPr>
        <w:tabs>
          <w:tab w:val="left" w:pos="2943"/>
        </w:tabs>
        <w:spacing w:line="240" w:lineRule="auto"/>
        <w:rPr>
          <w:rFonts w:asciiTheme="minorHAnsi" w:hAnsiTheme="minorHAnsi"/>
          <w:color w:val="000000"/>
          <w:szCs w:val="24"/>
        </w:rPr>
      </w:pPr>
      <w:r w:rsidRPr="007C38DC">
        <w:rPr>
          <w:rFonts w:asciiTheme="minorHAnsi" w:hAnsiTheme="minorHAnsi"/>
          <w:color w:val="000000"/>
          <w:szCs w:val="24"/>
        </w:rPr>
        <w:t>PET</w:t>
      </w:r>
      <w:r>
        <w:rPr>
          <w:rFonts w:asciiTheme="minorHAnsi" w:hAnsiTheme="minorHAnsi"/>
          <w:color w:val="000000"/>
          <w:szCs w:val="24"/>
        </w:rPr>
        <w:tab/>
      </w:r>
      <w:r w:rsidRPr="007C38DC">
        <w:rPr>
          <w:rFonts w:asciiTheme="minorHAnsi" w:hAnsiTheme="minorHAnsi"/>
          <w:color w:val="000000"/>
          <w:szCs w:val="24"/>
        </w:rPr>
        <w:t>positron emission tomography</w:t>
      </w:r>
    </w:p>
    <w:p w14:paraId="346BE226" w14:textId="77777777" w:rsidR="00AB13D0" w:rsidRDefault="00AB13D0" w:rsidP="00966102">
      <w:pPr>
        <w:tabs>
          <w:tab w:val="left" w:pos="2943"/>
        </w:tabs>
        <w:spacing w:line="240" w:lineRule="auto"/>
        <w:rPr>
          <w:rFonts w:asciiTheme="minorHAnsi" w:hAnsiTheme="minorHAnsi"/>
          <w:color w:val="000000"/>
          <w:szCs w:val="24"/>
        </w:rPr>
      </w:pPr>
      <w:r w:rsidRPr="00AB13D0">
        <w:rPr>
          <w:rFonts w:asciiTheme="minorHAnsi" w:hAnsiTheme="minorHAnsi"/>
          <w:color w:val="000000"/>
          <w:szCs w:val="24"/>
        </w:rPr>
        <w:t>PFS</w:t>
      </w:r>
      <w:r>
        <w:rPr>
          <w:rFonts w:asciiTheme="minorHAnsi" w:hAnsiTheme="minorHAnsi"/>
          <w:color w:val="000000"/>
          <w:szCs w:val="24"/>
        </w:rPr>
        <w:tab/>
      </w:r>
      <w:r w:rsidRPr="00AB13D0">
        <w:rPr>
          <w:rFonts w:asciiTheme="minorHAnsi" w:hAnsiTheme="minorHAnsi"/>
          <w:color w:val="000000"/>
          <w:szCs w:val="24"/>
        </w:rPr>
        <w:t>progression-free survival</w:t>
      </w:r>
    </w:p>
    <w:p w14:paraId="29CFA977" w14:textId="77777777" w:rsidR="00321CFC" w:rsidRDefault="00321C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PICO</w:t>
      </w:r>
      <w:r>
        <w:rPr>
          <w:rFonts w:asciiTheme="minorHAnsi" w:hAnsiTheme="minorHAnsi"/>
          <w:color w:val="000000"/>
          <w:szCs w:val="24"/>
        </w:rPr>
        <w:tab/>
        <w:t>population, intervention, comparator, outcomes</w:t>
      </w:r>
    </w:p>
    <w:p w14:paraId="1EA51605" w14:textId="77777777" w:rsidR="00321CFC" w:rsidRDefault="00321CFC" w:rsidP="00966102">
      <w:pPr>
        <w:tabs>
          <w:tab w:val="left" w:pos="2943"/>
        </w:tabs>
        <w:spacing w:line="240" w:lineRule="auto"/>
        <w:rPr>
          <w:rFonts w:asciiTheme="minorHAnsi" w:hAnsiTheme="minorHAnsi"/>
          <w:color w:val="000000"/>
          <w:szCs w:val="24"/>
        </w:rPr>
      </w:pPr>
      <w:r>
        <w:rPr>
          <w:rFonts w:asciiTheme="minorHAnsi" w:hAnsiTheme="minorHAnsi"/>
          <w:color w:val="000000"/>
          <w:szCs w:val="24"/>
        </w:rPr>
        <w:t>PPV</w:t>
      </w:r>
      <w:r>
        <w:rPr>
          <w:rFonts w:asciiTheme="minorHAnsi" w:hAnsiTheme="minorHAnsi"/>
          <w:color w:val="000000"/>
          <w:szCs w:val="24"/>
        </w:rPr>
        <w:tab/>
        <w:t>positive predictive value</w:t>
      </w:r>
    </w:p>
    <w:p w14:paraId="3E4A84D9" w14:textId="77777777" w:rsidR="007C50D0" w:rsidRDefault="007C50D0" w:rsidP="00966102">
      <w:pPr>
        <w:tabs>
          <w:tab w:val="left" w:pos="2943"/>
        </w:tabs>
        <w:spacing w:line="240" w:lineRule="auto"/>
        <w:rPr>
          <w:rFonts w:asciiTheme="minorHAnsi" w:hAnsiTheme="minorHAnsi"/>
          <w:color w:val="000000"/>
          <w:szCs w:val="24"/>
        </w:rPr>
      </w:pPr>
      <w:r w:rsidRPr="007C50D0">
        <w:rPr>
          <w:rFonts w:asciiTheme="minorHAnsi" w:hAnsiTheme="minorHAnsi"/>
          <w:color w:val="000000"/>
          <w:szCs w:val="24"/>
        </w:rPr>
        <w:t>PRRT</w:t>
      </w:r>
      <w:r>
        <w:rPr>
          <w:rFonts w:asciiTheme="minorHAnsi" w:hAnsiTheme="minorHAnsi"/>
          <w:color w:val="000000"/>
          <w:szCs w:val="24"/>
        </w:rPr>
        <w:tab/>
      </w:r>
      <w:r w:rsidRPr="007C50D0">
        <w:rPr>
          <w:rFonts w:asciiTheme="minorHAnsi" w:hAnsiTheme="minorHAnsi"/>
          <w:color w:val="000000"/>
          <w:szCs w:val="24"/>
        </w:rPr>
        <w:t>peptid</w:t>
      </w:r>
      <w:r>
        <w:rPr>
          <w:rFonts w:asciiTheme="minorHAnsi" w:hAnsiTheme="minorHAnsi"/>
          <w:color w:val="000000"/>
          <w:szCs w:val="24"/>
        </w:rPr>
        <w:t>e receptor radionuclide therapy</w:t>
      </w:r>
    </w:p>
    <w:p w14:paraId="4BD75A2A" w14:textId="77777777" w:rsidR="0067188D" w:rsidRPr="008B2919" w:rsidRDefault="0067188D" w:rsidP="00966102">
      <w:pPr>
        <w:tabs>
          <w:tab w:val="left" w:pos="2943"/>
        </w:tabs>
        <w:spacing w:line="240" w:lineRule="auto"/>
        <w:rPr>
          <w:rFonts w:asciiTheme="minorHAnsi" w:hAnsiTheme="minorHAnsi"/>
          <w:color w:val="000000"/>
          <w:szCs w:val="24"/>
          <w:highlight w:val="yellow"/>
        </w:rPr>
      </w:pPr>
      <w:r>
        <w:rPr>
          <w:rFonts w:asciiTheme="minorHAnsi" w:hAnsiTheme="minorHAnsi"/>
          <w:color w:val="000000"/>
          <w:szCs w:val="24"/>
        </w:rPr>
        <w:t>SPECT</w:t>
      </w:r>
      <w:r>
        <w:rPr>
          <w:rFonts w:asciiTheme="minorHAnsi" w:hAnsiTheme="minorHAnsi"/>
          <w:color w:val="000000"/>
          <w:szCs w:val="24"/>
        </w:rPr>
        <w:tab/>
      </w:r>
      <w:r w:rsidRPr="0067188D">
        <w:rPr>
          <w:rFonts w:asciiTheme="minorHAnsi" w:hAnsiTheme="minorHAnsi"/>
          <w:color w:val="000000"/>
          <w:szCs w:val="24"/>
        </w:rPr>
        <w:t>single-photon emission computed tomography</w:t>
      </w:r>
    </w:p>
    <w:p w14:paraId="1FAAD53A" w14:textId="77777777" w:rsidR="00321CFC" w:rsidRDefault="00321CFC" w:rsidP="00966102">
      <w:pPr>
        <w:tabs>
          <w:tab w:val="left" w:pos="2943"/>
        </w:tabs>
        <w:spacing w:line="240" w:lineRule="auto"/>
      </w:pPr>
      <w:r w:rsidRPr="00321CFC">
        <w:t>SR</w:t>
      </w:r>
      <w:r>
        <w:tab/>
      </w:r>
      <w:r w:rsidRPr="00321CFC">
        <w:t>systematic review</w:t>
      </w:r>
    </w:p>
    <w:p w14:paraId="77C2CEFC" w14:textId="77777777" w:rsidR="00321CFC" w:rsidRDefault="00321CFC" w:rsidP="00966102">
      <w:pPr>
        <w:tabs>
          <w:tab w:val="left" w:pos="2943"/>
        </w:tabs>
        <w:spacing w:line="240" w:lineRule="auto"/>
      </w:pPr>
      <w:r w:rsidRPr="00321CFC">
        <w:t>SROC</w:t>
      </w:r>
      <w:r>
        <w:tab/>
      </w:r>
      <w:r w:rsidRPr="00321CFC">
        <w:t>summary r</w:t>
      </w:r>
      <w:r>
        <w:t>eceiver operator characteristic</w:t>
      </w:r>
    </w:p>
    <w:p w14:paraId="078B8D3D" w14:textId="77777777" w:rsidR="007C38DC" w:rsidRDefault="007C38DC" w:rsidP="00966102">
      <w:pPr>
        <w:tabs>
          <w:tab w:val="left" w:pos="2943"/>
        </w:tabs>
        <w:spacing w:line="240" w:lineRule="auto"/>
      </w:pPr>
      <w:r w:rsidRPr="007C38DC">
        <w:t>SRS</w:t>
      </w:r>
      <w:r>
        <w:tab/>
        <w:t>s</w:t>
      </w:r>
      <w:r w:rsidRPr="007C38DC">
        <w:t>oma</w:t>
      </w:r>
      <w:r>
        <w:t>tostatin receptor scintigraphy</w:t>
      </w:r>
    </w:p>
    <w:p w14:paraId="0FB62206" w14:textId="77777777" w:rsidR="007C50D0" w:rsidRPr="008B2919" w:rsidRDefault="007C50D0" w:rsidP="00966102">
      <w:pPr>
        <w:tabs>
          <w:tab w:val="left" w:pos="2943"/>
        </w:tabs>
        <w:spacing w:line="240" w:lineRule="auto"/>
        <w:rPr>
          <w:highlight w:val="yellow"/>
        </w:rPr>
      </w:pPr>
      <w:r w:rsidRPr="007C50D0">
        <w:t>SSA</w:t>
      </w:r>
      <w:r>
        <w:tab/>
      </w:r>
      <w:r w:rsidR="000B287A">
        <w:t>somatostatin analogue</w:t>
      </w:r>
    </w:p>
    <w:p w14:paraId="5943F0E2" w14:textId="77777777" w:rsidR="000A3454" w:rsidRDefault="000A3454" w:rsidP="00966102">
      <w:pPr>
        <w:tabs>
          <w:tab w:val="left" w:pos="2943"/>
        </w:tabs>
        <w:spacing w:line="240" w:lineRule="auto"/>
      </w:pPr>
      <w:r w:rsidRPr="0067188D">
        <w:t>TGA</w:t>
      </w:r>
      <w:r w:rsidRPr="0067188D">
        <w:tab/>
        <w:t>Therapeutic Goods Administration</w:t>
      </w:r>
    </w:p>
    <w:p w14:paraId="1E7CEA7E" w14:textId="77777777" w:rsidR="00AB13D0" w:rsidRDefault="00AB13D0" w:rsidP="00966102">
      <w:pPr>
        <w:tabs>
          <w:tab w:val="left" w:pos="2943"/>
        </w:tabs>
        <w:spacing w:line="240" w:lineRule="auto"/>
        <w:rPr>
          <w:rFonts w:asciiTheme="minorHAnsi" w:hAnsiTheme="minorHAnsi"/>
          <w:color w:val="000000"/>
          <w:szCs w:val="24"/>
        </w:rPr>
      </w:pPr>
      <w:r w:rsidRPr="00AB13D0">
        <w:rPr>
          <w:rFonts w:asciiTheme="minorHAnsi" w:hAnsiTheme="minorHAnsi"/>
          <w:color w:val="000000"/>
          <w:szCs w:val="24"/>
        </w:rPr>
        <w:t>TTP</w:t>
      </w:r>
      <w:r>
        <w:rPr>
          <w:rFonts w:asciiTheme="minorHAnsi" w:hAnsiTheme="minorHAnsi"/>
          <w:color w:val="000000"/>
          <w:szCs w:val="24"/>
        </w:rPr>
        <w:tab/>
      </w:r>
      <w:r w:rsidRPr="00AB13D0">
        <w:rPr>
          <w:rFonts w:asciiTheme="minorHAnsi" w:hAnsiTheme="minorHAnsi"/>
          <w:color w:val="000000"/>
          <w:szCs w:val="24"/>
        </w:rPr>
        <w:t>time to progression</w:t>
      </w:r>
    </w:p>
    <w:p w14:paraId="393C95D4" w14:textId="77777777" w:rsidR="006F0ECB" w:rsidRDefault="006F0ECB" w:rsidP="00966102">
      <w:pPr>
        <w:tabs>
          <w:tab w:val="left" w:pos="2943"/>
        </w:tabs>
        <w:spacing w:line="240" w:lineRule="auto"/>
      </w:pPr>
      <w:proofErr w:type="gramStart"/>
      <w:r w:rsidRPr="006F0ECB">
        <w:t>WHO</w:t>
      </w:r>
      <w:proofErr w:type="gramEnd"/>
      <w:r>
        <w:tab/>
        <w:t>World Health Organization</w:t>
      </w:r>
    </w:p>
    <w:p w14:paraId="644CA661" w14:textId="77777777" w:rsidR="008F59A8" w:rsidRPr="00183E4D" w:rsidRDefault="00913620" w:rsidP="00DF343F">
      <w:pPr>
        <w:pStyle w:val="Heading1"/>
        <w:jc w:val="both"/>
      </w:pPr>
      <w:bookmarkStart w:id="89" w:name="_Toc474510174"/>
      <w:r w:rsidRPr="00183E4D">
        <w:lastRenderedPageBreak/>
        <w:t xml:space="preserve">Section </w:t>
      </w:r>
      <w:proofErr w:type="gramStart"/>
      <w:r w:rsidRPr="00183E4D">
        <w:t>A</w:t>
      </w:r>
      <w:proofErr w:type="gramEnd"/>
      <w:r w:rsidRPr="00183E4D">
        <w:tab/>
        <w:t>Context</w:t>
      </w:r>
      <w:bookmarkEnd w:id="89"/>
    </w:p>
    <w:p w14:paraId="6B97B233" w14:textId="77777777" w:rsidR="00E05186" w:rsidRDefault="00E05186" w:rsidP="000F653B">
      <w:pPr>
        <w:jc w:val="both"/>
      </w:pPr>
      <w:r w:rsidRPr="00183E4D">
        <w:t xml:space="preserve">This </w:t>
      </w:r>
      <w:r w:rsidR="00C70354" w:rsidRPr="00C70354">
        <w:t>contracted</w:t>
      </w:r>
      <w:r w:rsidR="00FD31FC" w:rsidRPr="00183E4D">
        <w:t xml:space="preserve"> </w:t>
      </w:r>
      <w:r w:rsidR="00C70354">
        <w:t xml:space="preserve">mini </w:t>
      </w:r>
      <w:r w:rsidRPr="00183E4D">
        <w:t xml:space="preserve">assessment </w:t>
      </w:r>
      <w:r w:rsidR="00FD31FC" w:rsidRPr="00183E4D">
        <w:t xml:space="preserve">of </w:t>
      </w:r>
      <w:r w:rsidR="00BE7B78" w:rsidRPr="00BE7B78">
        <w:rPr>
          <w:vertAlign w:val="superscript"/>
        </w:rPr>
        <w:t>68</w:t>
      </w:r>
      <w:r w:rsidR="00A8181C">
        <w:t>Ga</w:t>
      </w:r>
      <w:r w:rsidR="006341F6">
        <w:t>llium</w:t>
      </w:r>
      <w:r w:rsidR="00A8181C">
        <w:t>-</w:t>
      </w:r>
      <w:r w:rsidR="000F653B">
        <w:t>1</w:t>
      </w:r>
      <w:proofErr w:type="gramStart"/>
      <w:r w:rsidR="000F653B">
        <w:t>,4,7,10</w:t>
      </w:r>
      <w:proofErr w:type="gramEnd"/>
      <w:r w:rsidR="000F653B">
        <w:t>-tetra-azacyclododecane-1,4,7,10-tetraacetic acid-peptide (</w:t>
      </w:r>
      <w:r w:rsidR="000F653B" w:rsidRPr="006474BF">
        <w:rPr>
          <w:vertAlign w:val="superscript"/>
        </w:rPr>
        <w:t>68</w:t>
      </w:r>
      <w:r w:rsidR="000F653B" w:rsidRPr="006474BF">
        <w:t>Ga</w:t>
      </w:r>
      <w:r w:rsidR="000F653B">
        <w:t>-</w:t>
      </w:r>
      <w:r w:rsidR="00A8181C">
        <w:t>DOTA</w:t>
      </w:r>
      <w:r w:rsidR="000F653B">
        <w:t>-</w:t>
      </w:r>
      <w:r w:rsidR="000F653B" w:rsidRPr="00A8181C">
        <w:t>peptide</w:t>
      </w:r>
      <w:r w:rsidR="000F653B">
        <w:t>)</w:t>
      </w:r>
      <w:r w:rsidR="000F653B" w:rsidRPr="00CB3E26">
        <w:t xml:space="preserve"> </w:t>
      </w:r>
      <w:r w:rsidR="00CB3E26" w:rsidRPr="00CB3E26">
        <w:t xml:space="preserve">positron emission tomography (PET) </w:t>
      </w:r>
      <w:r w:rsidR="00CB3E26">
        <w:t>/</w:t>
      </w:r>
      <w:r w:rsidR="00CB3E26" w:rsidRPr="00CB3E26">
        <w:t xml:space="preserve"> computed tomography (CT)</w:t>
      </w:r>
      <w:r w:rsidR="00045519" w:rsidRPr="00045519">
        <w:t xml:space="preserve"> scanning </w:t>
      </w:r>
      <w:r w:rsidR="00FD31FC" w:rsidRPr="00183E4D">
        <w:t xml:space="preserve">for the </w:t>
      </w:r>
      <w:r w:rsidR="00C53B92" w:rsidRPr="00045519">
        <w:t>diagnosis of</w:t>
      </w:r>
      <w:r w:rsidR="00FD31FC" w:rsidRPr="00045519">
        <w:t xml:space="preserve"> </w:t>
      </w:r>
      <w:proofErr w:type="spellStart"/>
      <w:r w:rsidR="00A8181C" w:rsidRPr="00045519">
        <w:t>gastroenteropancreatic</w:t>
      </w:r>
      <w:proofErr w:type="spellEnd"/>
      <w:r w:rsidR="00A8181C" w:rsidRPr="00045519">
        <w:t xml:space="preserve"> </w:t>
      </w:r>
      <w:r w:rsidR="00045519" w:rsidRPr="00045519">
        <w:t xml:space="preserve">neuroendocrine tumours </w:t>
      </w:r>
      <w:r w:rsidR="006341F6">
        <w:t>(GEP</w:t>
      </w:r>
      <w:r w:rsidR="002D7AE0">
        <w:t xml:space="preserve"> </w:t>
      </w:r>
      <w:r w:rsidR="006341F6">
        <w:t xml:space="preserve">NETs) </w:t>
      </w:r>
      <w:r w:rsidRPr="00183E4D">
        <w:t>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r w:rsidR="009D734A">
        <w:t xml:space="preserve"> </w:t>
      </w:r>
    </w:p>
    <w:p w14:paraId="359C3C00" w14:textId="77777777" w:rsidR="00840861" w:rsidRPr="00183E4D" w:rsidRDefault="00EB5011" w:rsidP="00C75600">
      <w:pPr>
        <w:jc w:val="both"/>
      </w:pPr>
      <w:r w:rsidRPr="00EB5011">
        <w:t xml:space="preserve">The proposal originated from the Australasian Association of Nuclear Medicine Specialists (AANMS) and </w:t>
      </w:r>
      <w:r>
        <w:t>w</w:t>
      </w:r>
      <w:r w:rsidRPr="00EB5011">
        <w:t>as referred to MSAC for consideration by the MB</w:t>
      </w:r>
      <w:r w:rsidR="002D7AE0">
        <w:t>S</w:t>
      </w:r>
      <w:r w:rsidRPr="00EB5011">
        <w:t xml:space="preserve"> Review Taskforce for targeted assessment. </w:t>
      </w:r>
      <w:r w:rsidR="00C70354">
        <w:t xml:space="preserve">Adelaide Health Technology </w:t>
      </w:r>
      <w:r w:rsidR="002D7AE0">
        <w:t>A</w:t>
      </w:r>
      <w:r w:rsidR="00C70354">
        <w:t>ssessment</w:t>
      </w:r>
      <w:r w:rsidR="00D11635">
        <w:t xml:space="preserve"> has been commissioned by the Australian Government</w:t>
      </w:r>
      <w:r w:rsidR="00D11635" w:rsidRPr="007943BC">
        <w:t xml:space="preserve"> Department of Health to conduct a </w:t>
      </w:r>
      <w:r w:rsidR="00C70354">
        <w:t>mini assessment</w:t>
      </w:r>
      <w:r w:rsidR="00D11635">
        <w:t xml:space="preserve"> of</w:t>
      </w:r>
      <w:r w:rsidR="00D11635" w:rsidRPr="00A12E71">
        <w:t xml:space="preserve"> </w:t>
      </w:r>
      <w:r w:rsidR="00A8181C" w:rsidRPr="00A8181C">
        <w:t>the management/health outcome</w:t>
      </w:r>
      <w:r w:rsidR="00A8181C">
        <w:t>s of</w:t>
      </w:r>
      <w:r w:rsidR="00A8181C" w:rsidRPr="00A8181C">
        <w:t xml:space="preserve"> </w:t>
      </w:r>
      <w:r w:rsidR="00A8181C">
        <w:t xml:space="preserve">the </w:t>
      </w:r>
      <w:r w:rsidR="00A8181C" w:rsidRPr="00A8181C">
        <w:t xml:space="preserve">incremental diagnostic information obtained from </w:t>
      </w:r>
      <w:r w:rsidR="00CB3E26" w:rsidRPr="006474BF">
        <w:rPr>
          <w:vertAlign w:val="superscript"/>
        </w:rPr>
        <w:t>68</w:t>
      </w:r>
      <w:r w:rsidR="00CB3E26" w:rsidRPr="006474BF">
        <w:t>Ga</w:t>
      </w:r>
      <w:r w:rsidR="00CB3E26">
        <w:t>-</w:t>
      </w:r>
      <w:r w:rsidR="00045519" w:rsidRPr="00045519">
        <w:t>DOTA</w:t>
      </w:r>
      <w:r w:rsidR="000F653B">
        <w:t>-peptide</w:t>
      </w:r>
      <w:r w:rsidR="00045519">
        <w:t xml:space="preserve"> </w:t>
      </w:r>
      <w:r w:rsidR="00045519" w:rsidRPr="00045519">
        <w:t xml:space="preserve">PET/CT scanning compared to </w:t>
      </w:r>
      <w:r w:rsidR="00C1624C" w:rsidRPr="00C1624C">
        <w:rPr>
          <w:vertAlign w:val="superscript"/>
        </w:rPr>
        <w:t>111</w:t>
      </w:r>
      <w:r w:rsidR="00F2013F">
        <w:t>Indium (</w:t>
      </w:r>
      <w:r w:rsidR="00C1624C" w:rsidRPr="00C1624C">
        <w:rPr>
          <w:vertAlign w:val="superscript"/>
        </w:rPr>
        <w:t>111</w:t>
      </w:r>
      <w:r w:rsidR="00F2013F">
        <w:t>In)-</w:t>
      </w:r>
      <w:r w:rsidR="00045519" w:rsidRPr="00045519">
        <w:t xml:space="preserve">labelled octreotide </w:t>
      </w:r>
      <w:r w:rsidR="00635CA4" w:rsidRPr="00045519">
        <w:t xml:space="preserve">study </w:t>
      </w:r>
      <w:r w:rsidR="002D7AE0">
        <w:t>(</w:t>
      </w:r>
      <w:r w:rsidR="00C1624C" w:rsidRPr="00C1624C">
        <w:rPr>
          <w:vertAlign w:val="superscript"/>
        </w:rPr>
        <w:t>111</w:t>
      </w:r>
      <w:r w:rsidR="00C1624C">
        <w:t>In-octreotide</w:t>
      </w:r>
      <w:r w:rsidR="00635CA4">
        <w:t xml:space="preserve"> SPECT/CT</w:t>
      </w:r>
      <w:r w:rsidR="002D7AE0">
        <w:t xml:space="preserve">) </w:t>
      </w:r>
      <w:r w:rsidR="00045519" w:rsidRPr="00045519">
        <w:t xml:space="preserve">in patients with </w:t>
      </w:r>
      <w:r w:rsidR="002D7AE0">
        <w:t>GEP NETs</w:t>
      </w:r>
      <w:r w:rsidR="00D11635">
        <w:t xml:space="preserve">. This assessment has been undertaken </w:t>
      </w:r>
      <w:r w:rsidR="00D11635" w:rsidRPr="007943BC">
        <w:t>in order to inform MSAC’s decision-making r</w:t>
      </w:r>
      <w:r w:rsidR="00D11635">
        <w:t>egarding whether the proposed medical servi</w:t>
      </w:r>
      <w:r w:rsidR="00C70354">
        <w:t>ce should be publicly funded.</w:t>
      </w:r>
    </w:p>
    <w:p w14:paraId="45B68E03" w14:textId="77777777" w:rsidR="00E47093" w:rsidRDefault="009D44E4" w:rsidP="00DF343F">
      <w:pPr>
        <w:jc w:val="both"/>
      </w:pPr>
      <w:r w:rsidRPr="00267D9E">
        <w:t>Appendix A</w:t>
      </w:r>
      <w:r w:rsidRPr="00183E4D">
        <w:t xml:space="preserve"> provides a list of the people involved in the development of this assessment report, </w:t>
      </w:r>
      <w:r w:rsidR="00267D9E">
        <w:t>including clinical expertise.</w:t>
      </w:r>
    </w:p>
    <w:p w14:paraId="0772E3E8" w14:textId="77777777" w:rsidR="00BD49CE" w:rsidRPr="00183E4D" w:rsidRDefault="00E05186" w:rsidP="00DF343F">
      <w:pPr>
        <w:jc w:val="both"/>
      </w:pPr>
      <w:r w:rsidRPr="00183E4D">
        <w:t xml:space="preserve">The proposed use </w:t>
      </w:r>
      <w:r w:rsidR="00695731" w:rsidRPr="00183E4D">
        <w:t xml:space="preserve">of </w:t>
      </w:r>
      <w:r w:rsidR="00CB3E26" w:rsidRPr="006474BF">
        <w:rPr>
          <w:vertAlign w:val="superscript"/>
        </w:rPr>
        <w:t>68</w:t>
      </w:r>
      <w:r w:rsidR="00CB3E26" w:rsidRPr="006474BF">
        <w:t>Ga</w:t>
      </w:r>
      <w:r w:rsidR="00CB3E26">
        <w:t>-</w:t>
      </w:r>
      <w:r w:rsidR="00C70354" w:rsidRPr="00C70354">
        <w:t>DOTA</w:t>
      </w:r>
      <w:r w:rsidR="000F653B">
        <w:t>-peptide</w:t>
      </w:r>
      <w:r w:rsidR="00C70354" w:rsidRPr="00C70354">
        <w:t xml:space="preserve"> PET/CT scanning </w:t>
      </w:r>
      <w:r w:rsidR="00695731" w:rsidRPr="00183E4D">
        <w:t xml:space="preserve">in Australian clinical practice was outlined in a </w:t>
      </w:r>
      <w:r w:rsidR="00A8181C">
        <w:t xml:space="preserve">draft </w:t>
      </w:r>
      <w:r w:rsidR="00ED2C72">
        <w:t>PICO Confirmation</w:t>
      </w:r>
      <w:r w:rsidR="00695731" w:rsidRPr="00183E4D">
        <w:t xml:space="preserve"> that </w:t>
      </w:r>
      <w:r w:rsidR="00BD49CE" w:rsidRPr="00183E4D">
        <w:t xml:space="preserve">was </w:t>
      </w:r>
      <w:r w:rsidR="007C38DC">
        <w:t xml:space="preserve">prepared </w:t>
      </w:r>
      <w:r w:rsidR="007C5CEC">
        <w:t xml:space="preserve">by the department </w:t>
      </w:r>
      <w:r w:rsidR="007C38DC">
        <w:t xml:space="preserve">in response to a request </w:t>
      </w:r>
      <w:r w:rsidR="007C5CEC">
        <w:t xml:space="preserve">from MSAC </w:t>
      </w:r>
      <w:r w:rsidR="007C5CEC" w:rsidRPr="007C5CEC">
        <w:t>Executive Teleconference</w:t>
      </w:r>
      <w:r w:rsidR="007C5CEC">
        <w:t xml:space="preserve"> on</w:t>
      </w:r>
      <w:r w:rsidR="007C5CEC" w:rsidRPr="007C5CEC">
        <w:t xml:space="preserve"> 24 November 2016</w:t>
      </w:r>
      <w:r w:rsidR="007C5CEC">
        <w:t>.</w:t>
      </w:r>
    </w:p>
    <w:p w14:paraId="5D9DF473" w14:textId="77777777" w:rsidR="003F169D" w:rsidRPr="00183E4D" w:rsidRDefault="001F3A7B" w:rsidP="00AD39AD">
      <w:pPr>
        <w:pStyle w:val="Heading2"/>
        <w:numPr>
          <w:ilvl w:val="0"/>
          <w:numId w:val="9"/>
        </w:numPr>
      </w:pPr>
      <w:bookmarkStart w:id="90" w:name="_Toc474510175"/>
      <w:r>
        <w:t>I</w:t>
      </w:r>
      <w:r w:rsidR="009806B5">
        <w:t>tems in the a</w:t>
      </w:r>
      <w:r w:rsidR="006343AB">
        <w:t>greed PICO Confirmation</w:t>
      </w:r>
      <w:bookmarkEnd w:id="90"/>
    </w:p>
    <w:p w14:paraId="0FB7D053" w14:textId="4A7896FF" w:rsidR="008B2919" w:rsidRDefault="008B2919" w:rsidP="00FD31FC">
      <w:pPr>
        <w:jc w:val="both"/>
      </w:pPr>
      <w:r w:rsidRPr="008B2919">
        <w:t xml:space="preserve">This </w:t>
      </w:r>
      <w:r>
        <w:t>contracted mini assessment</w:t>
      </w:r>
      <w:r w:rsidRPr="008B2919">
        <w:t xml:space="preserve"> </w:t>
      </w:r>
      <w:r w:rsidR="002D7AE0" w:rsidRPr="002D7AE0">
        <w:t xml:space="preserve">of MBS item number 61369 </w:t>
      </w:r>
      <w:r w:rsidRPr="008B2919">
        <w:t xml:space="preserve">has </w:t>
      </w:r>
      <w:r w:rsidR="007C5CEC">
        <w:t xml:space="preserve">primarily </w:t>
      </w:r>
      <w:r w:rsidRPr="008B2919">
        <w:t xml:space="preserve">drawn upon material </w:t>
      </w:r>
      <w:r>
        <w:t xml:space="preserve">provided to the Department </w:t>
      </w:r>
      <w:r w:rsidR="002D7AE0">
        <w:t xml:space="preserve">of Health </w:t>
      </w:r>
      <w:r>
        <w:t>by the applicant</w:t>
      </w:r>
      <w:r w:rsidR="007C5CEC">
        <w:t>, as well as</w:t>
      </w:r>
      <w:r w:rsidRPr="008B2919">
        <w:t xml:space="preserve"> the European Society of Medical Oncology (ESMO) Clinical Practice Guidelines </w:t>
      </w:r>
      <w:r>
        <w:t xml:space="preserve">published by </w:t>
      </w:r>
      <w:r w:rsidRPr="008B2919">
        <w:t>Oberg et</w:t>
      </w:r>
      <w:r>
        <w:t xml:space="preserve"> </w:t>
      </w:r>
      <w:r w:rsidRPr="008B2919">
        <w:t xml:space="preserve">al. </w:t>
      </w:r>
      <w:r w:rsidR="0031775D">
        <w:fldChar w:fldCharType="begin"/>
      </w:r>
      <w:r w:rsidR="0031775D">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31775D">
        <w:fldChar w:fldCharType="separate"/>
      </w:r>
      <w:r w:rsidR="0031775D">
        <w:rPr>
          <w:noProof/>
        </w:rPr>
        <w:t>(</w:t>
      </w:r>
      <w:hyperlink w:anchor="_ENREF_63" w:tooltip="Öberg, 2012 #30" w:history="1">
        <w:r w:rsidR="00B37A96">
          <w:rPr>
            <w:noProof/>
          </w:rPr>
          <w:t>Öberg et al. 2012</w:t>
        </w:r>
      </w:hyperlink>
      <w:r w:rsidR="0031775D">
        <w:rPr>
          <w:noProof/>
        </w:rPr>
        <w:t>)</w:t>
      </w:r>
      <w:r w:rsidR="0031775D">
        <w:fldChar w:fldCharType="end"/>
      </w:r>
      <w:r w:rsidRPr="008B2919">
        <w:t>.</w:t>
      </w:r>
    </w:p>
    <w:p w14:paraId="19BFACE3" w14:textId="77777777" w:rsidR="004E0915" w:rsidRPr="001D2FC5" w:rsidRDefault="005B6169" w:rsidP="00FD31FC">
      <w:pPr>
        <w:jc w:val="both"/>
        <w:rPr>
          <w:vanish/>
        </w:rPr>
      </w:pPr>
      <w:r w:rsidRPr="00183E4D">
        <w:t xml:space="preserve">This </w:t>
      </w:r>
      <w:r w:rsidR="001F5AFA">
        <w:t xml:space="preserve">mini </w:t>
      </w:r>
      <w:r w:rsidRPr="00183E4D">
        <w:t xml:space="preserve">assessment addresses </w:t>
      </w:r>
      <w:r w:rsidRPr="001D2FC5">
        <w:t>all</w:t>
      </w:r>
      <w:r w:rsidRPr="00183E4D">
        <w:t xml:space="preserve"> of the PICO elements that were </w:t>
      </w:r>
      <w:r>
        <w:t>pre-</w:t>
      </w:r>
      <w:r w:rsidRPr="00183E4D">
        <w:t xml:space="preserve">specified in the </w:t>
      </w:r>
      <w:r w:rsidR="002D7AE0">
        <w:t>draft</w:t>
      </w:r>
      <w:r w:rsidR="001D2FC5">
        <w:t xml:space="preserve"> </w:t>
      </w:r>
      <w:r w:rsidR="00ED2C72">
        <w:t>PICO Confirmation</w:t>
      </w:r>
      <w:r>
        <w:t xml:space="preserve"> </w:t>
      </w:r>
      <w:r w:rsidRPr="001F5AFA">
        <w:t>submitted to</w:t>
      </w:r>
      <w:r w:rsidRPr="00D52A25">
        <w:t xml:space="preserve"> </w:t>
      </w:r>
      <w:r w:rsidR="002D7AE0">
        <w:t xml:space="preserve">the </w:t>
      </w:r>
      <w:r w:rsidR="00AF5E53" w:rsidRPr="00AF5E53">
        <w:t xml:space="preserve">PICO Confirmation Advisory Sub-Committee of the </w:t>
      </w:r>
      <w:r w:rsidR="00AF5E53" w:rsidRPr="001D2FC5">
        <w:t>MSAC</w:t>
      </w:r>
      <w:r w:rsidRPr="001D2FC5">
        <w:t xml:space="preserve">. </w:t>
      </w:r>
    </w:p>
    <w:p w14:paraId="695844CC" w14:textId="77777777" w:rsidR="00B313E2" w:rsidRPr="00183E4D" w:rsidRDefault="00835007" w:rsidP="00C01CAA">
      <w:pPr>
        <w:pStyle w:val="Heading2"/>
        <w:numPr>
          <w:ilvl w:val="0"/>
          <w:numId w:val="9"/>
        </w:numPr>
      </w:pPr>
      <w:bookmarkStart w:id="91" w:name="_Toc474510176"/>
      <w:bookmarkStart w:id="92" w:name="_Toc381796441"/>
      <w:r w:rsidRPr="00183E4D">
        <w:t>Pro</w:t>
      </w:r>
      <w:r w:rsidR="007D2548" w:rsidRPr="00183E4D">
        <w:t>posed M</w:t>
      </w:r>
      <w:r w:rsidRPr="00183E4D">
        <w:t xml:space="preserve">edical </w:t>
      </w:r>
      <w:r w:rsidR="007D2548" w:rsidRPr="00183E4D">
        <w:t>S</w:t>
      </w:r>
      <w:r w:rsidRPr="00183E4D">
        <w:t>ervice</w:t>
      </w:r>
      <w:bookmarkEnd w:id="91"/>
    </w:p>
    <w:bookmarkEnd w:id="92"/>
    <w:p w14:paraId="7A54391F" w14:textId="084E05CE" w:rsidR="00F34745" w:rsidRDefault="00045519" w:rsidP="00F34745">
      <w:pPr>
        <w:jc w:val="both"/>
      </w:pPr>
      <w:r>
        <w:t xml:space="preserve">The proposed </w:t>
      </w:r>
      <w:r w:rsidR="006671FB">
        <w:t>medical service</w:t>
      </w:r>
      <w:r>
        <w:t xml:space="preserve"> </w:t>
      </w:r>
      <w:r w:rsidR="006341F6">
        <w:t>is a combined PET</w:t>
      </w:r>
      <w:r w:rsidR="00C4729F">
        <w:t>/</w:t>
      </w:r>
      <w:r w:rsidR="006341F6">
        <w:t>CT scan for</w:t>
      </w:r>
      <w:r w:rsidR="006671FB">
        <w:t xml:space="preserve"> f</w:t>
      </w:r>
      <w:r w:rsidR="006671FB" w:rsidRPr="006671FB">
        <w:t>unctional</w:t>
      </w:r>
      <w:r w:rsidR="006F40C9">
        <w:t xml:space="preserve"> (PET)</w:t>
      </w:r>
      <w:r w:rsidR="006671FB" w:rsidRPr="006671FB">
        <w:t xml:space="preserve"> </w:t>
      </w:r>
      <w:r w:rsidR="00F2013F">
        <w:t xml:space="preserve">and anatomical </w:t>
      </w:r>
      <w:r w:rsidR="006F40C9">
        <w:t xml:space="preserve">(CT) </w:t>
      </w:r>
      <w:r w:rsidR="006671FB" w:rsidRPr="006671FB">
        <w:t xml:space="preserve">imaging of </w:t>
      </w:r>
      <w:r w:rsidR="00F2013F">
        <w:t>GEP NET</w:t>
      </w:r>
      <w:r w:rsidR="006671FB" w:rsidRPr="006671FB">
        <w:t>s</w:t>
      </w:r>
      <w:r w:rsidR="006671FB">
        <w:t xml:space="preserve"> using </w:t>
      </w:r>
      <w:r w:rsidR="006341F6">
        <w:t xml:space="preserve">a </w:t>
      </w:r>
      <w:r w:rsidR="006341F6" w:rsidRPr="006474BF">
        <w:rPr>
          <w:vertAlign w:val="superscript"/>
        </w:rPr>
        <w:t>68</w:t>
      </w:r>
      <w:r w:rsidR="006341F6" w:rsidRPr="006474BF">
        <w:t>Ga</w:t>
      </w:r>
      <w:r w:rsidR="006341F6">
        <w:t xml:space="preserve">-DOTA-labelled </w:t>
      </w:r>
      <w:r w:rsidR="006671FB">
        <w:t>somatostatin analogue</w:t>
      </w:r>
      <w:r w:rsidR="006341F6">
        <w:t>.</w:t>
      </w:r>
      <w:r w:rsidR="00571B9F">
        <w:t xml:space="preserve"> </w:t>
      </w:r>
      <w:r w:rsidR="00F2013F">
        <w:t>The c</w:t>
      </w:r>
      <w:r w:rsidR="00571B9F">
        <w:t xml:space="preserve">urrent </w:t>
      </w:r>
      <w:r w:rsidR="00F2013F">
        <w:t xml:space="preserve">ESMO </w:t>
      </w:r>
      <w:r w:rsidR="00571B9F">
        <w:t xml:space="preserve">clinical </w:t>
      </w:r>
      <w:r w:rsidR="00571B9F">
        <w:lastRenderedPageBreak/>
        <w:t xml:space="preserve">guidelines recommend that preoperative staging of </w:t>
      </w:r>
      <w:r w:rsidR="00F2013F">
        <w:t>GEP NET</w:t>
      </w:r>
      <w:r w:rsidR="00571B9F">
        <w:t>s should include somatostatin receptor scintigraphy</w:t>
      </w:r>
      <w:r w:rsidR="007C38DC">
        <w:t xml:space="preserve"> (SRS)</w:t>
      </w:r>
      <w:r w:rsidR="006C2DD9">
        <w:t xml:space="preserve"> </w:t>
      </w:r>
      <w:r w:rsidR="0031775D">
        <w:fldChar w:fldCharType="begin"/>
      </w:r>
      <w:r w:rsidR="0031775D">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31775D">
        <w:fldChar w:fldCharType="separate"/>
      </w:r>
      <w:r w:rsidR="0031775D">
        <w:rPr>
          <w:noProof/>
        </w:rPr>
        <w:t>(</w:t>
      </w:r>
      <w:hyperlink w:anchor="_ENREF_63" w:tooltip="Öberg, 2012 #30" w:history="1">
        <w:r w:rsidR="00B37A96">
          <w:rPr>
            <w:noProof/>
          </w:rPr>
          <w:t>Öberg et al. 2012</w:t>
        </w:r>
      </w:hyperlink>
      <w:r w:rsidR="0031775D">
        <w:rPr>
          <w:noProof/>
        </w:rPr>
        <w:t>)</w:t>
      </w:r>
      <w:r w:rsidR="0031775D">
        <w:fldChar w:fldCharType="end"/>
      </w:r>
      <w:r w:rsidR="0029342B">
        <w:t xml:space="preserve">. However, </w:t>
      </w:r>
      <w:r w:rsidR="006C2DD9">
        <w:t xml:space="preserve">the guidelines also say that </w:t>
      </w:r>
      <w:r w:rsidR="006C2DD9" w:rsidRPr="006C2DD9">
        <w:t xml:space="preserve">conventional </w:t>
      </w:r>
      <w:r w:rsidR="007C38DC">
        <w:t xml:space="preserve">SRS </w:t>
      </w:r>
      <w:r w:rsidR="006C2DD9">
        <w:t xml:space="preserve">with </w:t>
      </w:r>
      <w:r w:rsidR="00C1624C" w:rsidRPr="00C1624C">
        <w:rPr>
          <w:vertAlign w:val="superscript"/>
        </w:rPr>
        <w:t>111</w:t>
      </w:r>
      <w:r w:rsidR="00C1624C">
        <w:t>In-octreotide</w:t>
      </w:r>
      <w:r w:rsidR="00F2013F">
        <w:t xml:space="preserve"> </w:t>
      </w:r>
      <w:r w:rsidR="006F0ECB" w:rsidRPr="006F0ECB">
        <w:t xml:space="preserve">single-photon emission computed tomography </w:t>
      </w:r>
      <w:r w:rsidR="006F0ECB">
        <w:t>(</w:t>
      </w:r>
      <w:r w:rsidR="00F2013F">
        <w:t>SPECT</w:t>
      </w:r>
      <w:r w:rsidR="006F0ECB">
        <w:t xml:space="preserve">) with or without </w:t>
      </w:r>
      <w:r w:rsidR="006F40C9">
        <w:t>CT</w:t>
      </w:r>
      <w:r w:rsidR="007E6DD8">
        <w:t xml:space="preserve"> and/or a gamma camera</w:t>
      </w:r>
      <w:r w:rsidR="00F2013F">
        <w:t xml:space="preserve"> </w:t>
      </w:r>
      <w:r w:rsidR="00571B9F">
        <w:t>can be replaced by</w:t>
      </w:r>
      <w:r w:rsidR="00F2013F">
        <w:t xml:space="preserve"> SRS using</w:t>
      </w:r>
      <w:r w:rsidR="00571B9F">
        <w:t xml:space="preserve"> </w:t>
      </w:r>
      <w:r w:rsidR="00571B9F" w:rsidRPr="006474BF">
        <w:rPr>
          <w:vertAlign w:val="superscript"/>
        </w:rPr>
        <w:t>68</w:t>
      </w:r>
      <w:r w:rsidR="00571B9F" w:rsidRPr="006474BF">
        <w:t>Ga</w:t>
      </w:r>
      <w:r w:rsidR="00571B9F">
        <w:t>-DOTA-peptide PET</w:t>
      </w:r>
      <w:r w:rsidR="006F40C9">
        <w:t>/CT</w:t>
      </w:r>
      <w:r w:rsidR="00571B9F">
        <w:t xml:space="preserve"> for higher spatial resolution and quantification, resulting in higher sensitivity and specificity.</w:t>
      </w:r>
      <w:r w:rsidR="00E0426F">
        <w:t xml:space="preserve"> </w:t>
      </w:r>
      <w:r w:rsidR="00E0426F" w:rsidRPr="006474BF">
        <w:rPr>
          <w:vertAlign w:val="superscript"/>
        </w:rPr>
        <w:t>68</w:t>
      </w:r>
      <w:r w:rsidR="00E0426F" w:rsidRPr="006474BF">
        <w:t>Ga</w:t>
      </w:r>
      <w:r w:rsidR="00E0426F">
        <w:t>-DOTA-peptide PET also</w:t>
      </w:r>
      <w:r w:rsidR="00E0426F" w:rsidRPr="00E0426F">
        <w:t xml:space="preserve"> has </w:t>
      </w:r>
      <w:r w:rsidR="00E0426F">
        <w:t>a</w:t>
      </w:r>
      <w:r w:rsidR="00E0426F" w:rsidRPr="00E0426F">
        <w:t xml:space="preserve"> faster acquisition time </w:t>
      </w:r>
      <w:r w:rsidR="00E0426F">
        <w:t xml:space="preserve">than conventional </w:t>
      </w:r>
      <w:r w:rsidR="007E6DD8">
        <w:t>SRS</w:t>
      </w:r>
      <w:r w:rsidR="00E0426F" w:rsidRPr="00E0426F">
        <w:t xml:space="preserve"> </w:t>
      </w:r>
      <w:r w:rsidR="00E0426F">
        <w:t>(</w:t>
      </w:r>
      <w:r w:rsidR="00F2013F">
        <w:t>2</w:t>
      </w:r>
      <w:r w:rsidR="00E0426F" w:rsidRPr="00E0426F">
        <w:t xml:space="preserve"> hours</w:t>
      </w:r>
      <w:r w:rsidR="00E0426F">
        <w:t xml:space="preserve"> compared to 2 days</w:t>
      </w:r>
      <w:r w:rsidR="00F2013F">
        <w:t xml:space="preserve"> with </w:t>
      </w:r>
      <w:r w:rsidR="000E7FF4">
        <w:t>SPECT</w:t>
      </w:r>
      <w:r w:rsidR="00E0426F">
        <w:t>)</w:t>
      </w:r>
      <w:r w:rsidR="00E0426F" w:rsidRPr="00E0426F">
        <w:t xml:space="preserve"> and </w:t>
      </w:r>
      <w:r w:rsidR="00E0426F">
        <w:t xml:space="preserve">the patients </w:t>
      </w:r>
      <w:r w:rsidR="007E6DD8">
        <w:t>are</w:t>
      </w:r>
      <w:r w:rsidR="00E0426F">
        <w:t xml:space="preserve"> exposed to less </w:t>
      </w:r>
      <w:r w:rsidR="00E0426F" w:rsidRPr="00E0426F">
        <w:t>radiation</w:t>
      </w:r>
      <w:r w:rsidR="001414E3">
        <w:t xml:space="preserve"> (see section B7</w:t>
      </w:r>
      <w:r w:rsidR="002D7BC8">
        <w:t>.</w:t>
      </w:r>
      <w:r w:rsidR="001414E3">
        <w:t>2).</w:t>
      </w:r>
      <w:r w:rsidR="00F34745">
        <w:t xml:space="preserve"> However, not all </w:t>
      </w:r>
      <w:r w:rsidR="00F2013F">
        <w:t>GEP NET</w:t>
      </w:r>
      <w:r w:rsidR="00F34745">
        <w:t xml:space="preserve">s express a significant number of somatostatin receptors; </w:t>
      </w:r>
      <w:r w:rsidR="007E6DD8">
        <w:t xml:space="preserve">in the later stages of disease, the tumour characteristics change from being well differentiated to being poorly differentiated with greatly increased metabolic activity and reduced levels of </w:t>
      </w:r>
      <w:r w:rsidR="007E6DD8" w:rsidRPr="00933667">
        <w:t>somatostatin receptor</w:t>
      </w:r>
      <w:r w:rsidR="007E6DD8">
        <w:t xml:space="preserve"> expression. T</w:t>
      </w:r>
      <w:r w:rsidR="00F34745">
        <w:t xml:space="preserve">herefore, </w:t>
      </w:r>
      <w:r w:rsidR="006F48A0">
        <w:t xml:space="preserve">anatomical imaging </w:t>
      </w:r>
      <w:r w:rsidR="00F34745">
        <w:t>(</w:t>
      </w:r>
      <w:r w:rsidR="007E6DD8">
        <w:t xml:space="preserve">e.g. </w:t>
      </w:r>
      <w:r w:rsidR="006F48A0">
        <w:t>CT</w:t>
      </w:r>
      <w:r w:rsidR="00F34745">
        <w:t>) should always be done in conjunction with</w:t>
      </w:r>
      <w:r w:rsidR="006F48A0">
        <w:t xml:space="preserve"> </w:t>
      </w:r>
      <w:r w:rsidR="00F34745" w:rsidRPr="006474BF">
        <w:rPr>
          <w:vertAlign w:val="superscript"/>
        </w:rPr>
        <w:t>68</w:t>
      </w:r>
      <w:r w:rsidR="00F34745" w:rsidRPr="006474BF">
        <w:t>Ga</w:t>
      </w:r>
      <w:r w:rsidR="00F34745">
        <w:t>-DOTA-peptide PET</w:t>
      </w:r>
      <w:r w:rsidR="006F48A0" w:rsidRPr="006F48A0">
        <w:t xml:space="preserve"> </w:t>
      </w:r>
      <w:r w:rsidR="006F48A0">
        <w:t>functional imaging</w:t>
      </w:r>
      <w:r w:rsidR="00F34745">
        <w:t xml:space="preserve"> </w:t>
      </w:r>
      <w:r w:rsidR="0031775D">
        <w:fldChar w:fldCharType="begin"/>
      </w:r>
      <w:r w:rsidR="0031775D">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31775D">
        <w:fldChar w:fldCharType="separate"/>
      </w:r>
      <w:r w:rsidR="0031775D">
        <w:rPr>
          <w:noProof/>
        </w:rPr>
        <w:t>(</w:t>
      </w:r>
      <w:hyperlink w:anchor="_ENREF_63" w:tooltip="Öberg, 2012 #30" w:history="1">
        <w:r w:rsidR="00B37A96">
          <w:rPr>
            <w:noProof/>
          </w:rPr>
          <w:t>Öberg et al. 2012</w:t>
        </w:r>
      </w:hyperlink>
      <w:r w:rsidR="0031775D">
        <w:rPr>
          <w:noProof/>
        </w:rPr>
        <w:t>)</w:t>
      </w:r>
      <w:r w:rsidR="0031775D">
        <w:fldChar w:fldCharType="end"/>
      </w:r>
      <w:r w:rsidR="00F34745">
        <w:t>.</w:t>
      </w:r>
    </w:p>
    <w:p w14:paraId="0C205380" w14:textId="77777777" w:rsidR="00491564" w:rsidRDefault="00491564" w:rsidP="00491564">
      <w:pPr>
        <w:pStyle w:val="Heading3"/>
      </w:pPr>
      <w:bookmarkStart w:id="93" w:name="_Toc474510177"/>
      <w:r w:rsidRPr="00491564">
        <w:t xml:space="preserve">The radiopharmaceutical </w:t>
      </w:r>
      <w:r w:rsidRPr="007E6DD8">
        <w:rPr>
          <w:vertAlign w:val="superscript"/>
        </w:rPr>
        <w:t>68</w:t>
      </w:r>
      <w:r w:rsidRPr="00491564">
        <w:t>Ga-DOTA-peptide</w:t>
      </w:r>
      <w:bookmarkEnd w:id="93"/>
    </w:p>
    <w:p w14:paraId="4F300514" w14:textId="77777777" w:rsidR="00204726" w:rsidRDefault="000F653B" w:rsidP="00C4729F">
      <w:pPr>
        <w:jc w:val="both"/>
      </w:pPr>
      <w:r>
        <w:t>T</w:t>
      </w:r>
      <w:r w:rsidR="00204726">
        <w:t>hree</w:t>
      </w:r>
      <w:r>
        <w:t xml:space="preserve"> different</w:t>
      </w:r>
      <w:r w:rsidR="00204726">
        <w:t xml:space="preserve"> </w:t>
      </w:r>
      <w:r w:rsidRPr="000F653B">
        <w:t>DOTA-peptide</w:t>
      </w:r>
      <w:r>
        <w:t>s—</w:t>
      </w:r>
      <w:r w:rsidR="00C4729F" w:rsidRPr="00C4729F">
        <w:t>DOTA–D-Phe</w:t>
      </w:r>
      <w:r w:rsidR="00C4729F" w:rsidRPr="00C4729F">
        <w:rPr>
          <w:vertAlign w:val="superscript"/>
        </w:rPr>
        <w:t>1</w:t>
      </w:r>
      <w:r w:rsidR="00C4729F" w:rsidRPr="00C4729F">
        <w:t>-Tyr</w:t>
      </w:r>
      <w:r w:rsidR="00C4729F" w:rsidRPr="00C4729F">
        <w:rPr>
          <w:vertAlign w:val="superscript"/>
        </w:rPr>
        <w:t>3</w:t>
      </w:r>
      <w:r w:rsidR="00C4729F" w:rsidRPr="00C4729F">
        <w:t>-Thr</w:t>
      </w:r>
      <w:r w:rsidR="00C4729F" w:rsidRPr="00C4729F">
        <w:rPr>
          <w:vertAlign w:val="superscript"/>
        </w:rPr>
        <w:t>8</w:t>
      </w:r>
      <w:r w:rsidR="00C4729F" w:rsidRPr="00C4729F">
        <w:t xml:space="preserve">-octreotate </w:t>
      </w:r>
      <w:r w:rsidR="00CB3E26">
        <w:t>(</w:t>
      </w:r>
      <w:r w:rsidR="00C4729F">
        <w:t>DOTA</w:t>
      </w:r>
      <w:r w:rsidR="00CB3E26">
        <w:t>TATE),</w:t>
      </w:r>
      <w:r w:rsidR="00CB3E26" w:rsidRPr="00CB3E26">
        <w:t xml:space="preserve"> </w:t>
      </w:r>
      <w:r w:rsidR="00C4729F">
        <w:t>DOTA–D-Phe</w:t>
      </w:r>
      <w:r w:rsidR="00C4729F" w:rsidRPr="00C4729F">
        <w:rPr>
          <w:vertAlign w:val="superscript"/>
        </w:rPr>
        <w:t>1</w:t>
      </w:r>
      <w:r w:rsidR="00C4729F">
        <w:t>-Tyr</w:t>
      </w:r>
      <w:r w:rsidR="00C4729F" w:rsidRPr="00C4729F">
        <w:rPr>
          <w:vertAlign w:val="superscript"/>
        </w:rPr>
        <w:t>3</w:t>
      </w:r>
      <w:r w:rsidR="00C4729F">
        <w:t xml:space="preserve">-octreotide </w:t>
      </w:r>
      <w:r w:rsidR="00CB3E26">
        <w:t>(</w:t>
      </w:r>
      <w:r w:rsidR="00C4729F">
        <w:t>DOTA</w:t>
      </w:r>
      <w:r w:rsidR="00CB3E26">
        <w:t>TOC),</w:t>
      </w:r>
      <w:r w:rsidR="00CB3E26" w:rsidRPr="00CB3E26">
        <w:t xml:space="preserve"> </w:t>
      </w:r>
      <w:r w:rsidR="00CB3E26">
        <w:t xml:space="preserve">and </w:t>
      </w:r>
      <w:r w:rsidR="00C4729F" w:rsidRPr="00C4729F">
        <w:t>DOTA-Phe</w:t>
      </w:r>
      <w:r w:rsidR="00C4729F" w:rsidRPr="00C4729F">
        <w:rPr>
          <w:vertAlign w:val="superscript"/>
        </w:rPr>
        <w:t>1</w:t>
      </w:r>
      <w:r w:rsidR="00C4729F" w:rsidRPr="00C4729F">
        <w:t>-Na</w:t>
      </w:r>
      <w:r w:rsidR="00C4729F">
        <w:t>I</w:t>
      </w:r>
      <w:r w:rsidR="00C4729F" w:rsidRPr="00C4729F">
        <w:rPr>
          <w:vertAlign w:val="superscript"/>
        </w:rPr>
        <w:t>3</w:t>
      </w:r>
      <w:r w:rsidR="00C4729F" w:rsidRPr="00C4729F">
        <w:t>-octreotide</w:t>
      </w:r>
      <w:r w:rsidR="00E947BE">
        <w:t xml:space="preserve"> </w:t>
      </w:r>
      <w:r w:rsidR="00CB3E26">
        <w:t>(</w:t>
      </w:r>
      <w:r w:rsidR="00C4729F">
        <w:t>DOTA</w:t>
      </w:r>
      <w:r w:rsidR="00CB3E26">
        <w:t>NOC)</w:t>
      </w:r>
      <w:r w:rsidR="007E6DD8">
        <w:t xml:space="preserve">—are currently used in conjunction with </w:t>
      </w:r>
      <w:r w:rsidR="007E6DD8" w:rsidRPr="006474BF">
        <w:rPr>
          <w:vertAlign w:val="superscript"/>
        </w:rPr>
        <w:t>68</w:t>
      </w:r>
      <w:r w:rsidR="007E6DD8" w:rsidRPr="006474BF">
        <w:t>Ga</w:t>
      </w:r>
      <w:r w:rsidR="007E6DD8">
        <w:t xml:space="preserve"> for PET/CT imaging of GEP NETs</w:t>
      </w:r>
      <w:r w:rsidR="00C4729F">
        <w:t>.</w:t>
      </w:r>
      <w:r w:rsidR="007E6DD8" w:rsidRPr="007E6DD8">
        <w:t xml:space="preserve"> </w:t>
      </w:r>
      <w:r w:rsidR="001414E3">
        <w:t xml:space="preserve">Similar to </w:t>
      </w:r>
      <w:r w:rsidR="00C1624C" w:rsidRPr="00C1624C">
        <w:rPr>
          <w:vertAlign w:val="superscript"/>
        </w:rPr>
        <w:t>111</w:t>
      </w:r>
      <w:r w:rsidR="00C1624C">
        <w:t>In-octreotide</w:t>
      </w:r>
      <w:r w:rsidR="001414E3">
        <w:t>, t</w:t>
      </w:r>
      <w:r w:rsidR="007E6DD8">
        <w:t xml:space="preserve">hese peptides are </w:t>
      </w:r>
      <w:r w:rsidR="001414E3">
        <w:t xml:space="preserve">also </w:t>
      </w:r>
      <w:r w:rsidR="007E6DD8">
        <w:t>derived from octreotide, a</w:t>
      </w:r>
      <w:r w:rsidR="007E6DD8" w:rsidRPr="000F653B">
        <w:t xml:space="preserve"> </w:t>
      </w:r>
      <w:r w:rsidR="007E6DD8">
        <w:t>s</w:t>
      </w:r>
      <w:r w:rsidR="007E6DD8" w:rsidRPr="00CB3E26">
        <w:t xml:space="preserve">omatostatin </w:t>
      </w:r>
      <w:proofErr w:type="spellStart"/>
      <w:r w:rsidR="007E6DD8" w:rsidRPr="00CB3E26">
        <w:t>octapeptide</w:t>
      </w:r>
      <w:proofErr w:type="spellEnd"/>
      <w:r w:rsidR="007E6DD8">
        <w:t xml:space="preserve"> that bind to the somatostatin receptor.</w:t>
      </w:r>
    </w:p>
    <w:p w14:paraId="003FB739" w14:textId="77777777" w:rsidR="007E6DD8" w:rsidRDefault="007E6DD8" w:rsidP="007E6DD8">
      <w:pPr>
        <w:jc w:val="both"/>
      </w:pPr>
      <w:r>
        <w:t xml:space="preserve">In Australia, the DOTATATE peptide is coupled to </w:t>
      </w:r>
      <w:r w:rsidRPr="001F0CF4">
        <w:rPr>
          <w:vertAlign w:val="superscript"/>
        </w:rPr>
        <w:t>68</w:t>
      </w:r>
      <w:r w:rsidRPr="006474BF">
        <w:t>Ga</w:t>
      </w:r>
      <w:r>
        <w:t xml:space="preserve">. This peptide is supplied by </w:t>
      </w:r>
      <w:proofErr w:type="spellStart"/>
      <w:r>
        <w:t>Auspep</w:t>
      </w:r>
      <w:proofErr w:type="spellEnd"/>
      <w:r>
        <w:t xml:space="preserve">, which is licensed by the TGA to manufacture </w:t>
      </w:r>
      <w:r w:rsidRPr="001F0CF4">
        <w:t>a</w:t>
      </w:r>
      <w:r>
        <w:t>ctive pharmaceutical ingredients (licence MI-07122005-LI-001046-11).</w:t>
      </w:r>
    </w:p>
    <w:p w14:paraId="2764A8DA" w14:textId="77777777" w:rsidR="00FB0DAF" w:rsidRDefault="000F653B" w:rsidP="00491564">
      <w:pPr>
        <w:jc w:val="both"/>
      </w:pPr>
      <w:r>
        <w:t xml:space="preserve">The </w:t>
      </w:r>
      <w:r w:rsidRPr="000F653B">
        <w:rPr>
          <w:vertAlign w:val="superscript"/>
        </w:rPr>
        <w:t>68</w:t>
      </w:r>
      <w:r>
        <w:t xml:space="preserve">Ga-DOTA-peptide is not listed on the </w:t>
      </w:r>
      <w:r w:rsidR="00AF5E53" w:rsidRPr="00AF5E53">
        <w:t xml:space="preserve">Australian Register of Therapeutic Goods </w:t>
      </w:r>
      <w:r w:rsidR="00AF5E53">
        <w:t>(</w:t>
      </w:r>
      <w:r>
        <w:t>ARTG</w:t>
      </w:r>
      <w:r w:rsidR="00AF5E53">
        <w:t>)</w:t>
      </w:r>
      <w:r w:rsidR="00C4729F">
        <w:t>, as</w:t>
      </w:r>
      <w:r>
        <w:t xml:space="preserve"> it is reconstituted from its components</w:t>
      </w:r>
      <w:r w:rsidR="00C4729F">
        <w:t>.</w:t>
      </w:r>
      <w:r>
        <w:t xml:space="preserve"> </w:t>
      </w:r>
      <w:r w:rsidR="00C4729F">
        <w:t>T</w:t>
      </w:r>
      <w:r>
        <w:t xml:space="preserve">he radioactive isotope </w:t>
      </w:r>
      <w:r w:rsidR="00C4729F">
        <w:t xml:space="preserve">is </w:t>
      </w:r>
      <w:r>
        <w:t xml:space="preserve">eluted from a </w:t>
      </w:r>
      <w:r w:rsidR="00C4729F">
        <w:t xml:space="preserve">Good Manufacturing </w:t>
      </w:r>
      <w:r w:rsidR="001F0CF4">
        <w:t>P</w:t>
      </w:r>
      <w:r w:rsidR="00C4729F">
        <w:t>ractice (GMP)</w:t>
      </w:r>
      <w:r w:rsidR="001F0CF4">
        <w:t>-compliant</w:t>
      </w:r>
      <w:r w:rsidR="00C4729F">
        <w:t xml:space="preserve"> </w:t>
      </w:r>
      <w:r w:rsidR="001F0CF4" w:rsidRPr="006474BF">
        <w:rPr>
          <w:vertAlign w:val="superscript"/>
        </w:rPr>
        <w:t>68</w:t>
      </w:r>
      <w:r w:rsidR="001F0CF4" w:rsidRPr="006474BF">
        <w:t>Ga</w:t>
      </w:r>
      <w:r w:rsidR="001F0CF4">
        <w:t xml:space="preserve"> </w:t>
      </w:r>
      <w:r>
        <w:t>generator</w:t>
      </w:r>
      <w:r w:rsidR="001F0CF4">
        <w:t>.</w:t>
      </w:r>
      <w:r w:rsidR="001F0CF4" w:rsidRPr="001F0CF4">
        <w:t xml:space="preserve"> </w:t>
      </w:r>
      <w:r w:rsidR="00E0426F" w:rsidRPr="006474BF">
        <w:rPr>
          <w:vertAlign w:val="superscript"/>
        </w:rPr>
        <w:t>68</w:t>
      </w:r>
      <w:r w:rsidR="00E0426F" w:rsidRPr="006474BF">
        <w:t>Ga</w:t>
      </w:r>
      <w:r w:rsidR="00E0426F">
        <w:t xml:space="preserve"> is then coupled with the non-radioactive (or cold) DOTA-peptide. This ‘radiolabelling’ process is routine, and is done on a daily basis in </w:t>
      </w:r>
      <w:r w:rsidR="0004309E">
        <w:t>most</w:t>
      </w:r>
      <w:r w:rsidR="00E0426F">
        <w:t xml:space="preserve"> </w:t>
      </w:r>
      <w:r w:rsidR="0004309E" w:rsidRPr="0004309E">
        <w:t>Australia</w:t>
      </w:r>
      <w:r w:rsidR="0004309E">
        <w:t>n</w:t>
      </w:r>
      <w:r w:rsidR="0004309E" w:rsidRPr="0004309E">
        <w:t xml:space="preserve"> nuclear medicine </w:t>
      </w:r>
      <w:r w:rsidR="0004309E">
        <w:t xml:space="preserve">departments </w:t>
      </w:r>
      <w:r w:rsidR="00E0426F">
        <w:t xml:space="preserve">for the preparation of commonly used radiopharmaceuticals. Examples include: Tc-99m MDP (bone scans), Tc-99m MAA (perfusion lung scans), Tc-99m DTPA (renal scans) and Tc-99m </w:t>
      </w:r>
      <w:proofErr w:type="spellStart"/>
      <w:r w:rsidR="00E0426F">
        <w:t>sestamibi</w:t>
      </w:r>
      <w:proofErr w:type="spellEnd"/>
      <w:r w:rsidR="00E0426F">
        <w:t xml:space="preserve"> (cardiac perfusion scans and parathyroid scans).</w:t>
      </w:r>
    </w:p>
    <w:p w14:paraId="5BAE6DF0" w14:textId="77777777" w:rsidR="00E0426F" w:rsidRDefault="00E0426F" w:rsidP="00E0426F">
      <w:pPr>
        <w:pStyle w:val="Heading3"/>
      </w:pPr>
      <w:bookmarkStart w:id="94" w:name="_Toc474510178"/>
      <w:r>
        <w:t xml:space="preserve">The use of </w:t>
      </w:r>
      <w:r w:rsidRPr="00491564">
        <w:rPr>
          <w:vertAlign w:val="superscript"/>
        </w:rPr>
        <w:t>68</w:t>
      </w:r>
      <w:r w:rsidRPr="00491564">
        <w:t>Ga for PET/CT scanning</w:t>
      </w:r>
      <w:r>
        <w:t xml:space="preserve"> for diagnosis of </w:t>
      </w:r>
      <w:r w:rsidR="00F2013F">
        <w:t>GEP NET</w:t>
      </w:r>
      <w:r>
        <w:t>s in Australia</w:t>
      </w:r>
      <w:bookmarkEnd w:id="94"/>
    </w:p>
    <w:p w14:paraId="4DBC87FF" w14:textId="77777777" w:rsidR="009A3C0D" w:rsidRPr="009A3C0D" w:rsidRDefault="001F0CF4" w:rsidP="009A3C0D">
      <w:pPr>
        <w:jc w:val="both"/>
        <w:rPr>
          <w:b/>
        </w:rPr>
      </w:pPr>
      <w:r>
        <w:t xml:space="preserve">While several </w:t>
      </w:r>
      <w:r w:rsidRPr="006474BF">
        <w:rPr>
          <w:vertAlign w:val="superscript"/>
        </w:rPr>
        <w:t>68</w:t>
      </w:r>
      <w:r w:rsidRPr="006474BF">
        <w:t>Ga</w:t>
      </w:r>
      <w:r>
        <w:t xml:space="preserve"> </w:t>
      </w:r>
      <w:r w:rsidR="00491564">
        <w:t>generators</w:t>
      </w:r>
      <w:r>
        <w:t xml:space="preserve"> are available commercially, none are cu</w:t>
      </w:r>
      <w:r w:rsidR="0004309E">
        <w:t>rrently registered in Australia</w:t>
      </w:r>
      <w:r>
        <w:t xml:space="preserve">. The TGA has yet to decide whether radiopharmaceutical generators will be fully exempt from regulation in Australia. </w:t>
      </w:r>
      <w:r w:rsidR="009A3C0D" w:rsidRPr="009A3C0D">
        <w:rPr>
          <w:b/>
        </w:rPr>
        <w:t xml:space="preserve">The issue of TGA registration is out of scope for the purpose of this assessment and is an issue that will be progressed in parallel with this assessment. When MSAC considers this assessment the Department will separately </w:t>
      </w:r>
      <w:r w:rsidR="0004309E">
        <w:rPr>
          <w:b/>
        </w:rPr>
        <w:t>provide</w:t>
      </w:r>
      <w:r w:rsidR="009A3C0D" w:rsidRPr="009A3C0D">
        <w:rPr>
          <w:b/>
        </w:rPr>
        <w:t xml:space="preserve"> the committee </w:t>
      </w:r>
      <w:r w:rsidR="0004309E">
        <w:rPr>
          <w:b/>
        </w:rPr>
        <w:t>with</w:t>
      </w:r>
      <w:r w:rsidR="009A3C0D" w:rsidRPr="009A3C0D">
        <w:rPr>
          <w:b/>
        </w:rPr>
        <w:t xml:space="preserve"> an update on the TGA status of the Ga-68 generators.</w:t>
      </w:r>
    </w:p>
    <w:p w14:paraId="54BA2C7C" w14:textId="77777777" w:rsidR="00491564" w:rsidRDefault="00491564" w:rsidP="00491564">
      <w:pPr>
        <w:jc w:val="both"/>
      </w:pPr>
      <w:r>
        <w:lastRenderedPageBreak/>
        <w:t xml:space="preserve">AANMS accepts that public funding should only be provided when the </w:t>
      </w:r>
      <w:r w:rsidRPr="006474BF">
        <w:rPr>
          <w:vertAlign w:val="superscript"/>
        </w:rPr>
        <w:t>68</w:t>
      </w:r>
      <w:r w:rsidRPr="006474BF">
        <w:t>Ga</w:t>
      </w:r>
      <w:r>
        <w:t xml:space="preserve"> generator used is GMP compliant but does not consider registration by a respected overseas regulator mandatory given that these generators have been used for many years both locally and internationally and, as a result, the safety profile is well established.</w:t>
      </w:r>
    </w:p>
    <w:p w14:paraId="05496BA4" w14:textId="77777777" w:rsidR="00491564" w:rsidRDefault="00491564" w:rsidP="00491564">
      <w:pPr>
        <w:jc w:val="both"/>
      </w:pPr>
      <w:r>
        <w:t xml:space="preserve">In Australia, </w:t>
      </w:r>
      <w:r w:rsidRPr="00F24CE2">
        <w:rPr>
          <w:vertAlign w:val="superscript"/>
        </w:rPr>
        <w:t>68</w:t>
      </w:r>
      <w:r>
        <w:t>Ga-DOTA</w:t>
      </w:r>
      <w:r w:rsidR="00110BDB">
        <w:t>TATE</w:t>
      </w:r>
      <w:r>
        <w:t xml:space="preserve"> PET scanning has been performed in </w:t>
      </w:r>
      <w:r w:rsidRPr="0004309E">
        <w:t xml:space="preserve">lieu of </w:t>
      </w:r>
      <w:r w:rsidR="00C1624C" w:rsidRPr="00C1624C">
        <w:rPr>
          <w:vertAlign w:val="superscript"/>
        </w:rPr>
        <w:t>111</w:t>
      </w:r>
      <w:r w:rsidR="00C1624C">
        <w:t>In-octreotide</w:t>
      </w:r>
      <w:r w:rsidRPr="0004309E">
        <w:t xml:space="preserve"> </w:t>
      </w:r>
      <w:r w:rsidR="006F0ECB">
        <w:t>SPECT</w:t>
      </w:r>
      <w:r w:rsidR="00E0426F">
        <w:t xml:space="preserve"> </w:t>
      </w:r>
      <w:r w:rsidR="0004309E">
        <w:t xml:space="preserve">for several years </w:t>
      </w:r>
      <w:r>
        <w:t>in a number of public hospitals (under the public hospital exemption)</w:t>
      </w:r>
      <w:r w:rsidR="0004309E">
        <w:t>,</w:t>
      </w:r>
      <w:r>
        <w:t xml:space="preserve"> so there is local experience and expertise with </w:t>
      </w:r>
      <w:r w:rsidR="0004309E">
        <w:t>its</w:t>
      </w:r>
      <w:r>
        <w:t xml:space="preserve"> use at several hospitals. AANMS is requesting that public funding should be provided for GMP compl</w:t>
      </w:r>
      <w:r w:rsidR="006611D6">
        <w:t>i</w:t>
      </w:r>
      <w:r>
        <w:t xml:space="preserve">ant </w:t>
      </w:r>
      <w:r w:rsidR="00933667" w:rsidRPr="006474BF">
        <w:rPr>
          <w:vertAlign w:val="superscript"/>
        </w:rPr>
        <w:t>68</w:t>
      </w:r>
      <w:r w:rsidR="00933667" w:rsidRPr="006474BF">
        <w:t>Ga</w:t>
      </w:r>
      <w:r w:rsidR="00933667">
        <w:t xml:space="preserve"> g</w:t>
      </w:r>
      <w:r>
        <w:t>enerators.</w:t>
      </w:r>
    </w:p>
    <w:p w14:paraId="6CB316D7" w14:textId="77777777" w:rsidR="00835007" w:rsidRPr="00183E4D" w:rsidRDefault="00AB3CB2" w:rsidP="00C01CAA">
      <w:pPr>
        <w:pStyle w:val="Heading2"/>
        <w:numPr>
          <w:ilvl w:val="0"/>
          <w:numId w:val="9"/>
        </w:numPr>
      </w:pPr>
      <w:bookmarkStart w:id="95" w:name="_Toc381796450"/>
      <w:bookmarkStart w:id="96" w:name="_Toc474510179"/>
      <w:bookmarkStart w:id="97" w:name="_Toc327540865"/>
      <w:bookmarkStart w:id="98" w:name="_Toc379118069"/>
      <w:bookmarkStart w:id="99" w:name="_Toc381796447"/>
      <w:r w:rsidRPr="00183E4D">
        <w:t>Proposal for Public F</w:t>
      </w:r>
      <w:r w:rsidR="00835007" w:rsidRPr="00183E4D">
        <w:t>unding</w:t>
      </w:r>
      <w:bookmarkEnd w:id="95"/>
      <w:bookmarkEnd w:id="96"/>
    </w:p>
    <w:p w14:paraId="2D803303" w14:textId="77777777" w:rsidR="00106705" w:rsidRPr="002D7BC8" w:rsidRDefault="00835007" w:rsidP="00106705">
      <w:r w:rsidRPr="002D7BC8">
        <w:t xml:space="preserve">The proposed MBS item </w:t>
      </w:r>
      <w:r w:rsidR="00106705" w:rsidRPr="002D7BC8">
        <w:t xml:space="preserve">descriptor </w:t>
      </w:r>
      <w:r w:rsidRPr="002D7BC8">
        <w:t>is summarised in</w:t>
      </w:r>
      <w:bookmarkStart w:id="100" w:name="_Ref373485347"/>
      <w:bookmarkStart w:id="101" w:name="_Ref373485342"/>
      <w:r w:rsidR="00106705" w:rsidRPr="002D7BC8">
        <w:t xml:space="preserve"> </w:t>
      </w:r>
      <w:r w:rsidR="009B558E" w:rsidRPr="002D7BC8">
        <w:fldChar w:fldCharType="begin"/>
      </w:r>
      <w:r w:rsidR="009B558E" w:rsidRPr="002D7BC8">
        <w:instrText xml:space="preserve"> REF _Ref394849669 \h </w:instrText>
      </w:r>
      <w:r w:rsidR="002D7BC8">
        <w:instrText xml:space="preserve"> \* MERGEFORMAT </w:instrText>
      </w:r>
      <w:r w:rsidR="009B558E" w:rsidRPr="002D7BC8">
        <w:fldChar w:fldCharType="separate"/>
      </w:r>
      <w:r w:rsidR="00B37A96" w:rsidRPr="002D7BC8">
        <w:t xml:space="preserve">Table </w:t>
      </w:r>
      <w:r w:rsidR="00B37A96">
        <w:rPr>
          <w:noProof/>
        </w:rPr>
        <w:t>5</w:t>
      </w:r>
      <w:r w:rsidR="009B558E" w:rsidRPr="002D7BC8">
        <w:fldChar w:fldCharType="end"/>
      </w:r>
      <w:r w:rsidRPr="002D7BC8">
        <w:t>.</w:t>
      </w:r>
      <w:r w:rsidR="002D7BC8">
        <w:t xml:space="preserve"> This will replace the existing MBS item number 61369.</w:t>
      </w:r>
    </w:p>
    <w:p w14:paraId="2A31CC23" w14:textId="77777777" w:rsidR="00315C77" w:rsidRPr="00183E4D" w:rsidRDefault="00106705" w:rsidP="003C5721">
      <w:pPr>
        <w:pStyle w:val="TableHeading"/>
      </w:pPr>
      <w:bookmarkStart w:id="102" w:name="_Ref394849669"/>
      <w:bookmarkStart w:id="103" w:name="_Toc475358685"/>
      <w:bookmarkEnd w:id="100"/>
      <w:bookmarkEnd w:id="101"/>
      <w:r w:rsidRPr="002D7BC8">
        <w:t xml:space="preserve">Table </w:t>
      </w:r>
      <w:r w:rsidR="00302CC5">
        <w:fldChar w:fldCharType="begin"/>
      </w:r>
      <w:r w:rsidR="00302CC5">
        <w:instrText xml:space="preserve"> SEQ Table \* ARABIC </w:instrText>
      </w:r>
      <w:r w:rsidR="00302CC5">
        <w:fldChar w:fldCharType="separate"/>
      </w:r>
      <w:r w:rsidR="00B37A96">
        <w:rPr>
          <w:noProof/>
        </w:rPr>
        <w:t>5</w:t>
      </w:r>
      <w:r w:rsidR="00302CC5">
        <w:rPr>
          <w:noProof/>
        </w:rPr>
        <w:fldChar w:fldCharType="end"/>
      </w:r>
      <w:bookmarkEnd w:id="102"/>
      <w:r w:rsidRPr="002D7BC8">
        <w:tab/>
      </w:r>
      <w:r w:rsidR="00315C77" w:rsidRPr="002D7BC8">
        <w:t>Proposed</w:t>
      </w:r>
      <w:r w:rsidR="002D7BC8">
        <w:t xml:space="preserve"> replacement for </w:t>
      </w:r>
      <w:r w:rsidR="00315C77" w:rsidRPr="002D7BC8">
        <w:t xml:space="preserve">MBS item </w:t>
      </w:r>
      <w:r w:rsidR="002D7BC8">
        <w:t>number 61369</w:t>
      </w:r>
      <w:bookmarkEnd w:id="10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 Proposed MBS item descriptor"/>
        <w:tblDescription w:val="This table provides the proposed description of the requested Medicare Benefits Schedule item."/>
      </w:tblPr>
      <w:tblGrid>
        <w:gridCol w:w="9024"/>
      </w:tblGrid>
      <w:tr w:rsidR="00315C77" w:rsidRPr="00183E4D" w14:paraId="3861A41D" w14:textId="77777777" w:rsidTr="002D7BC8">
        <w:tc>
          <w:tcPr>
            <w:tcW w:w="9024" w:type="dxa"/>
          </w:tcPr>
          <w:p w14:paraId="53713095" w14:textId="77777777" w:rsidR="00315C77" w:rsidRPr="00183E4D" w:rsidRDefault="00DE33A0" w:rsidP="007C5CEC">
            <w:pPr>
              <w:pStyle w:val="Tabletext1"/>
              <w:keepNext/>
              <w:jc w:val="right"/>
            </w:pPr>
            <w:r w:rsidRPr="00DE33A0">
              <w:t>Category 5 – DIAGNOSTIC IMAGING SERVICES</w:t>
            </w:r>
          </w:p>
        </w:tc>
      </w:tr>
      <w:tr w:rsidR="00315C77" w:rsidRPr="00183E4D" w14:paraId="1C328222" w14:textId="77777777" w:rsidTr="003C5721">
        <w:trPr>
          <w:cantSplit/>
        </w:trPr>
        <w:tc>
          <w:tcPr>
            <w:tcW w:w="9024" w:type="dxa"/>
          </w:tcPr>
          <w:p w14:paraId="14E1BA2A" w14:textId="77777777" w:rsidR="00D92686" w:rsidRDefault="00D92686" w:rsidP="00D92686">
            <w:pPr>
              <w:pStyle w:val="Tabletext1"/>
              <w:spacing w:after="120"/>
            </w:pPr>
            <w:r>
              <w:t>MBS item number 61369 (replacement)</w:t>
            </w:r>
          </w:p>
          <w:p w14:paraId="32AF97A1" w14:textId="77777777" w:rsidR="00DE33A0" w:rsidRDefault="00DE33A0" w:rsidP="00D92686">
            <w:pPr>
              <w:pStyle w:val="Tabletext1"/>
              <w:spacing w:after="120"/>
            </w:pPr>
            <w:r>
              <w:t xml:space="preserve">Whole body </w:t>
            </w:r>
            <w:r w:rsidRPr="00154808">
              <w:t>68</w:t>
            </w:r>
            <w:r>
              <w:t>Ga-DOTA-peptide PET scan where:</w:t>
            </w:r>
          </w:p>
          <w:p w14:paraId="1558C213" w14:textId="77777777" w:rsidR="00DE33A0" w:rsidRDefault="00DE33A0" w:rsidP="00D92686">
            <w:pPr>
              <w:pStyle w:val="Tabletext1"/>
              <w:spacing w:after="120"/>
            </w:pPr>
            <w:r>
              <w:t>(a) there is a suspected gastro-</w:t>
            </w:r>
            <w:proofErr w:type="spellStart"/>
            <w:r>
              <w:t>entero</w:t>
            </w:r>
            <w:proofErr w:type="spellEnd"/>
            <w:r>
              <w:t>-pancreatic endocrine tumour, based on biochemical evidence, with negative or equivocal conventional imaging; or</w:t>
            </w:r>
          </w:p>
          <w:p w14:paraId="091A0A6E" w14:textId="77777777" w:rsidR="00DE33A0" w:rsidRDefault="00DE33A0" w:rsidP="00D92686">
            <w:pPr>
              <w:pStyle w:val="Tabletext1"/>
              <w:spacing w:after="120"/>
            </w:pPr>
            <w:r>
              <w:t>(b) a surgically amenable gastro-</w:t>
            </w:r>
            <w:proofErr w:type="spellStart"/>
            <w:r>
              <w:t>entero</w:t>
            </w:r>
            <w:proofErr w:type="spellEnd"/>
            <w:r>
              <w:t>-pancreatic endocrine tumour has been identified based on conventional techniques, in order to exclude additional disease sites</w:t>
            </w:r>
          </w:p>
          <w:p w14:paraId="470EC1ED" w14:textId="77777777" w:rsidR="00315C77" w:rsidRPr="00183E4D" w:rsidRDefault="00DE33A0" w:rsidP="00201806">
            <w:pPr>
              <w:pStyle w:val="Tabletext1"/>
              <w:spacing w:after="120"/>
            </w:pPr>
            <w:r w:rsidRPr="00D92686">
              <w:rPr>
                <w:b/>
              </w:rPr>
              <w:t>Fee:</w:t>
            </w:r>
            <w:r w:rsidR="00EA0627">
              <w:t xml:space="preserve"> $ 9</w:t>
            </w:r>
            <w:r w:rsidR="006F20AA">
              <w:t>53</w:t>
            </w:r>
            <w:r>
              <w:t>.00</w:t>
            </w:r>
            <w:r w:rsidR="00201806">
              <w:t xml:space="preserve"> </w:t>
            </w:r>
            <w:r w:rsidR="00201806" w:rsidRPr="00201806">
              <w:rPr>
                <w:b/>
              </w:rPr>
              <w:t>Benefit:</w:t>
            </w:r>
            <w:r w:rsidR="00201806" w:rsidRPr="00201806">
              <w:t xml:space="preserve"> 75% = $714.75</w:t>
            </w:r>
            <w:r w:rsidR="00201806">
              <w:t>,</w:t>
            </w:r>
            <w:r w:rsidR="00201806" w:rsidRPr="00201806">
              <w:t xml:space="preserve"> 85% = $872.80</w:t>
            </w:r>
          </w:p>
        </w:tc>
      </w:tr>
    </w:tbl>
    <w:p w14:paraId="58B70E71" w14:textId="77777777" w:rsidR="00EF1CF6" w:rsidRDefault="00EF1CF6" w:rsidP="002D7BC8">
      <w:pPr>
        <w:jc w:val="both"/>
      </w:pPr>
    </w:p>
    <w:p w14:paraId="01B1F8D2" w14:textId="77777777" w:rsidR="002D7BC8" w:rsidRDefault="002D7BC8" w:rsidP="002D7BC8">
      <w:pPr>
        <w:jc w:val="both"/>
      </w:pPr>
      <w:r>
        <w:t xml:space="preserve">For a patient undergoing a </w:t>
      </w:r>
      <w:r w:rsidRPr="006474BF">
        <w:rPr>
          <w:vertAlign w:val="superscript"/>
        </w:rPr>
        <w:t>68</w:t>
      </w:r>
      <w:r w:rsidRPr="006474BF">
        <w:t>Ga</w:t>
      </w:r>
      <w:r>
        <w:t>-DOTA-peptide PET</w:t>
      </w:r>
      <w:r w:rsidR="00BA7D2D">
        <w:t>/CT</w:t>
      </w:r>
      <w:r>
        <w:t xml:space="preserve"> scan, the </w:t>
      </w:r>
      <w:r w:rsidR="00BA7D2D">
        <w:t xml:space="preserve">PET </w:t>
      </w:r>
      <w:r>
        <w:t xml:space="preserve">procedure is very similar to a </w:t>
      </w:r>
      <w:proofErr w:type="spellStart"/>
      <w:r w:rsidR="006F0ECB" w:rsidRPr="006F0ECB">
        <w:t>fluorodeoxyglucose</w:t>
      </w:r>
      <w:proofErr w:type="spellEnd"/>
      <w:r w:rsidR="006F0ECB" w:rsidRPr="006F0ECB">
        <w:t xml:space="preserve"> </w:t>
      </w:r>
      <w:r w:rsidR="006F0ECB">
        <w:t>(</w:t>
      </w:r>
      <w:r>
        <w:t>FDG</w:t>
      </w:r>
      <w:r w:rsidR="006F0ECB">
        <w:t>)</w:t>
      </w:r>
      <w:r>
        <w:t xml:space="preserve"> PET scan</w:t>
      </w:r>
      <w:r w:rsidR="0004309E">
        <w:t xml:space="preserve"> (MBS item number 61523)</w:t>
      </w:r>
      <w:r>
        <w:t>. Following injection of the radiopharmaceutical, there is an uptake period of 45-60 minutes</w:t>
      </w:r>
      <w:r w:rsidR="006668C1">
        <w:t>,</w:t>
      </w:r>
      <w:r>
        <w:t xml:space="preserve"> </w:t>
      </w:r>
      <w:r w:rsidR="009C4A91">
        <w:t>after which</w:t>
      </w:r>
      <w:r>
        <w:t xml:space="preserve"> the patient undergoes a scan on a PET</w:t>
      </w:r>
      <w:r w:rsidR="0004309E">
        <w:t>/CT</w:t>
      </w:r>
      <w:r w:rsidR="0000467B">
        <w:t xml:space="preserve"> </w:t>
      </w:r>
      <w:r>
        <w:t>scanner. The acquisition time of the scan as well as the processing time</w:t>
      </w:r>
      <w:r w:rsidR="0000467B">
        <w:t xml:space="preserve"> </w:t>
      </w:r>
      <w:r>
        <w:t>for the technologists is comparable to a FDG PET scan, as is the reporting time for the reporting</w:t>
      </w:r>
      <w:r w:rsidR="0000467B">
        <w:t xml:space="preserve"> </w:t>
      </w:r>
      <w:r w:rsidR="0004309E">
        <w:t>n</w:t>
      </w:r>
      <w:r>
        <w:t xml:space="preserve">uclear </w:t>
      </w:r>
      <w:r w:rsidR="0004309E">
        <w:t>m</w:t>
      </w:r>
      <w:r>
        <w:t>edicine specialist.</w:t>
      </w:r>
    </w:p>
    <w:p w14:paraId="23A335C1" w14:textId="77777777" w:rsidR="006F20AA" w:rsidRDefault="006F20AA" w:rsidP="00F15BDB">
      <w:pPr>
        <w:jc w:val="both"/>
      </w:pPr>
      <w:r>
        <w:t>The $</w:t>
      </w:r>
      <w:r w:rsidR="00201806">
        <w:t>9</w:t>
      </w:r>
      <w:r>
        <w:t xml:space="preserve">53 fee is </w:t>
      </w:r>
      <w:r w:rsidR="00201806">
        <w:t>the same as</w:t>
      </w:r>
      <w:r w:rsidR="00F15BDB">
        <w:t xml:space="preserve"> the cost of FDG PET. However, as </w:t>
      </w:r>
      <w:r w:rsidR="00F15BDB" w:rsidRPr="00F15BDB">
        <w:t>PET rebates have not increased for 10 years</w:t>
      </w:r>
      <w:r w:rsidR="00F15BDB">
        <w:t>,</w:t>
      </w:r>
      <w:r w:rsidR="00F15BDB" w:rsidRPr="00F15BDB">
        <w:t xml:space="preserve"> </w:t>
      </w:r>
      <w:r w:rsidR="00F15BDB">
        <w:t xml:space="preserve">a more realistic cost of a </w:t>
      </w:r>
      <w:r w:rsidR="00F15BDB" w:rsidRPr="006474BF">
        <w:rPr>
          <w:vertAlign w:val="superscript"/>
        </w:rPr>
        <w:t>68</w:t>
      </w:r>
      <w:r w:rsidR="00F15BDB" w:rsidRPr="006474BF">
        <w:t>Ga</w:t>
      </w:r>
      <w:r w:rsidR="00F15BDB">
        <w:t>-DOTA-peptide PET scan (based on CPI and other cost increases) should now exceed $1,</w:t>
      </w:r>
      <w:r w:rsidR="00201806">
        <w:t>1</w:t>
      </w:r>
      <w:r w:rsidR="00F15BDB">
        <w:t>00.</w:t>
      </w:r>
      <w:r w:rsidR="009C4A91">
        <w:t xml:space="preserve"> The CT scan undertaken at the same time is reimbursed separately under MBS item </w:t>
      </w:r>
      <w:r w:rsidR="0036087C">
        <w:t>61505 (</w:t>
      </w:r>
      <w:r w:rsidR="0036087C" w:rsidRPr="001B06EB">
        <w:t>Fee: $100.00 Benefit:</w:t>
      </w:r>
      <w:r w:rsidR="0036087C" w:rsidRPr="0036087C">
        <w:t xml:space="preserve"> 75% = $75.00 85% = $85.00</w:t>
      </w:r>
      <w:r w:rsidR="0036087C">
        <w:t>)</w:t>
      </w:r>
      <w:r w:rsidR="00E27029">
        <w:t>.</w:t>
      </w:r>
    </w:p>
    <w:p w14:paraId="47520010" w14:textId="77777777" w:rsidR="002D7BC8" w:rsidRDefault="00BA7D2D" w:rsidP="002D7BC8">
      <w:pPr>
        <w:jc w:val="both"/>
      </w:pPr>
      <w:r>
        <w:t xml:space="preserve">Due to the short half-life of </w:t>
      </w:r>
      <w:r w:rsidRPr="006474BF">
        <w:rPr>
          <w:vertAlign w:val="superscript"/>
        </w:rPr>
        <w:t>68</w:t>
      </w:r>
      <w:r w:rsidRPr="006474BF">
        <w:t>Ga</w:t>
      </w:r>
      <w:r>
        <w:t xml:space="preserve"> (68 minutes), t</w:t>
      </w:r>
      <w:r w:rsidR="0000467B">
        <w:t xml:space="preserve">he </w:t>
      </w:r>
      <w:r>
        <w:t xml:space="preserve">commercial </w:t>
      </w:r>
      <w:r w:rsidR="0000467B">
        <w:t xml:space="preserve">sale of individual patient doses of the radiopharmaceutical </w:t>
      </w:r>
      <w:r w:rsidR="0000467B" w:rsidRPr="006474BF">
        <w:rPr>
          <w:vertAlign w:val="superscript"/>
        </w:rPr>
        <w:t>68</w:t>
      </w:r>
      <w:r w:rsidR="0000467B" w:rsidRPr="006474BF">
        <w:t>Ga</w:t>
      </w:r>
      <w:r w:rsidR="002D7BC8">
        <w:t xml:space="preserve">-DOTA-peptide will not be feasible in nearly all circumstances. As a result, </w:t>
      </w:r>
      <w:r>
        <w:t>n</w:t>
      </w:r>
      <w:r w:rsidR="002D7BC8">
        <w:t xml:space="preserve">uclear </w:t>
      </w:r>
      <w:r>
        <w:t>m</w:t>
      </w:r>
      <w:r w:rsidR="002D7BC8">
        <w:t xml:space="preserve">edicine facilities offering this service will need to have a </w:t>
      </w:r>
      <w:r w:rsidR="0000467B" w:rsidRPr="006474BF">
        <w:rPr>
          <w:vertAlign w:val="superscript"/>
        </w:rPr>
        <w:t>68</w:t>
      </w:r>
      <w:r w:rsidR="0000467B" w:rsidRPr="006474BF">
        <w:t>Ga</w:t>
      </w:r>
      <w:r w:rsidR="0000467B">
        <w:t xml:space="preserve"> </w:t>
      </w:r>
      <w:r w:rsidR="002D7BC8">
        <w:t xml:space="preserve">generator on site, a synthesis </w:t>
      </w:r>
      <w:r w:rsidR="002D7BC8">
        <w:lastRenderedPageBreak/>
        <w:t>module to perform the labelling and quality control, as well as consumables (including chemicals, cartridges and the D</w:t>
      </w:r>
      <w:r w:rsidR="0000467B">
        <w:t>OTA</w:t>
      </w:r>
      <w:r w:rsidR="002D7BC8">
        <w:t>-peptide).</w:t>
      </w:r>
    </w:p>
    <w:p w14:paraId="2FD93337" w14:textId="77777777" w:rsidR="001C0D2D" w:rsidRDefault="001C0D2D" w:rsidP="00C01CAA">
      <w:pPr>
        <w:pStyle w:val="Heading2"/>
        <w:numPr>
          <w:ilvl w:val="0"/>
          <w:numId w:val="9"/>
        </w:numPr>
      </w:pPr>
      <w:bookmarkStart w:id="104" w:name="_Toc474510180"/>
      <w:bookmarkStart w:id="105" w:name="_Toc379118076"/>
      <w:bookmarkStart w:id="106" w:name="_Toc381796455"/>
      <w:bookmarkStart w:id="107" w:name="_Toc379118072"/>
      <w:bookmarkStart w:id="108" w:name="_Toc355274709"/>
      <w:bookmarkEnd w:id="97"/>
      <w:bookmarkEnd w:id="98"/>
      <w:bookmarkEnd w:id="99"/>
      <w:r>
        <w:t>Proposed Population</w:t>
      </w:r>
      <w:bookmarkEnd w:id="104"/>
    </w:p>
    <w:p w14:paraId="3A8E90CF" w14:textId="0B768C02" w:rsidR="0000467B" w:rsidRDefault="00F2013F" w:rsidP="00095E9C">
      <w:pPr>
        <w:jc w:val="both"/>
      </w:pPr>
      <w:r>
        <w:t>GEP NET</w:t>
      </w:r>
      <w:r w:rsidR="0000467B">
        <w:t xml:space="preserve">s are a heterogeneous group of tumours arising from </w:t>
      </w:r>
      <w:r w:rsidR="00EE381A" w:rsidRPr="00EE381A">
        <w:t xml:space="preserve">the diffuse endocrine system of </w:t>
      </w:r>
      <w:r w:rsidR="00BA7D2D">
        <w:t xml:space="preserve">the </w:t>
      </w:r>
      <w:r w:rsidR="00EE381A" w:rsidRPr="00EE381A">
        <w:t xml:space="preserve">gastro-intestinal tract </w:t>
      </w:r>
      <w:r w:rsidR="00EE381A">
        <w:t>or</w:t>
      </w:r>
      <w:r w:rsidR="00EE381A" w:rsidRPr="00EE381A">
        <w:t xml:space="preserve"> pancreatic islet cells</w:t>
      </w:r>
      <w:r w:rsidR="0000467B">
        <w:t>. Most commonly, the primary lesion is located in the gastric mucosa, small or large intestine, rectum or pancreas.</w:t>
      </w:r>
      <w:r w:rsidR="00095E9C" w:rsidRPr="00095E9C">
        <w:t xml:space="preserve"> </w:t>
      </w:r>
      <w:r w:rsidR="00095E9C">
        <w:t xml:space="preserve">While the majority of </w:t>
      </w:r>
      <w:r>
        <w:t>GEP NET</w:t>
      </w:r>
      <w:r w:rsidR="00095E9C">
        <w:t xml:space="preserve">s are sporadic, they can also occur in familiar syndromes such as multiple endocrine neoplasia type 1 syndrome, von-Hippel-Lindau disease, </w:t>
      </w:r>
      <w:proofErr w:type="spellStart"/>
      <w:r w:rsidR="00095E9C">
        <w:t>tuberosclerosis</w:t>
      </w:r>
      <w:proofErr w:type="spellEnd"/>
      <w:r w:rsidR="00095E9C">
        <w:t xml:space="preserve"> and neurofibromatosis type 1 </w:t>
      </w:r>
      <w:r w:rsidR="0031775D">
        <w:fldChar w:fldCharType="begin"/>
      </w:r>
      <w:r w:rsidR="0031775D">
        <w:instrText xml:space="preserve"> ADDIN EN.CITE &lt;EndNote&gt;&lt;Cite&gt;&lt;Author&gt;Kizilgul&lt;/Author&gt;&lt;Year&gt;2014&lt;/Year&gt;&lt;RecNum&gt;41&lt;/RecNum&gt;&lt;DisplayText&gt;(Kizilgul &amp;amp; Delibasi 2014)&lt;/DisplayText&gt;&lt;record&gt;&lt;rec-number&gt;41&lt;/rec-number&gt;&lt;foreign-keys&gt;&lt;key app="EN" db-id="rp525zdvod0z5sexw9qpvaec2fzv0r2sdzpr" timestamp="1481774460"&gt;41&lt;/key&gt;&lt;/foreign-keys&gt;&lt;ref-type name="Journal Article"&gt;17&lt;/ref-type&gt;&lt;contributors&gt;&lt;authors&gt;&lt;author&gt;Kizilgul, Muhammed&lt;/author&gt;&lt;author&gt;Delibasi, Tuncay&lt;/author&gt;&lt;/authors&gt;&lt;/contributors&gt;&lt;titles&gt;&lt;title&gt;Gastroenteropancreatic neuroendocrine tumors (GEP-NETs)&lt;/title&gt;&lt;secondary-title&gt;Translational Gastrointestinal Cancer&lt;/secondary-title&gt;&lt;short-title&gt;Gastroenteropancreatic neuroendocrine tumors (GEP-NETs)&lt;/short-title&gt;&lt;/titles&gt;&lt;periodical&gt;&lt;full-title&gt;Translational Gastrointestinal Cancer&lt;/full-title&gt;&lt;/periodical&gt;&lt;pages&gt;39-56&lt;/pages&gt;&lt;volume&gt;4&lt;/volume&gt;&lt;number&gt;1&lt;/number&gt;&lt;dates&gt;&lt;year&gt;2014&lt;/year&gt;&lt;/dates&gt;&lt;urls&gt;&lt;related-urls&gt;&lt;url&gt;http://tgc.amegroups.com/article/view/4913&lt;/url&gt;&lt;/related-urls&gt;&lt;/urls&gt;&lt;/record&gt;&lt;/Cite&gt;&lt;/EndNote&gt;</w:instrText>
      </w:r>
      <w:r w:rsidR="0031775D">
        <w:fldChar w:fldCharType="separate"/>
      </w:r>
      <w:r w:rsidR="0031775D">
        <w:rPr>
          <w:noProof/>
        </w:rPr>
        <w:t>(</w:t>
      </w:r>
      <w:hyperlink w:anchor="_ENREF_42" w:tooltip="Kizilgul, 2014 #41" w:history="1">
        <w:r w:rsidR="00B37A96">
          <w:rPr>
            <w:noProof/>
          </w:rPr>
          <w:t>Kizilgul &amp; Delibasi 2014</w:t>
        </w:r>
      </w:hyperlink>
      <w:r w:rsidR="0031775D">
        <w:rPr>
          <w:noProof/>
        </w:rPr>
        <w:t>)</w:t>
      </w:r>
      <w:r w:rsidR="0031775D">
        <w:fldChar w:fldCharType="end"/>
      </w:r>
      <w:r w:rsidR="00095E9C">
        <w:t>.</w:t>
      </w:r>
      <w:r w:rsidR="00CE610F" w:rsidRPr="00CE610F">
        <w:t xml:space="preserve"> The defining characteristic of </w:t>
      </w:r>
      <w:r w:rsidR="00BA7D2D">
        <w:t xml:space="preserve">GEP </w:t>
      </w:r>
      <w:r w:rsidR="00CE610F" w:rsidRPr="00CE610F">
        <w:t>NETs is the expression of somatostatin receptors, enabling the imaging of these tumours with radiolabelled somatostatin analogues.</w:t>
      </w:r>
    </w:p>
    <w:p w14:paraId="0A562826" w14:textId="0C392666" w:rsidR="0000467B" w:rsidRPr="0000467B" w:rsidRDefault="0000467B" w:rsidP="007C5CEC">
      <w:pPr>
        <w:jc w:val="both"/>
      </w:pPr>
      <w:r w:rsidRPr="0000467B">
        <w:t xml:space="preserve">The </w:t>
      </w:r>
      <w:r w:rsidR="00405D6C" w:rsidRPr="0000467B">
        <w:t>2010</w:t>
      </w:r>
      <w:r w:rsidR="00405D6C">
        <w:t xml:space="preserve"> </w:t>
      </w:r>
      <w:r w:rsidR="003B099B" w:rsidRPr="003B099B">
        <w:t xml:space="preserve">World Health Organization (WHO) </w:t>
      </w:r>
      <w:r w:rsidRPr="0000467B">
        <w:t xml:space="preserve">classification splits </w:t>
      </w:r>
      <w:r w:rsidR="00F2013F">
        <w:t>GEP NET</w:t>
      </w:r>
      <w:r w:rsidRPr="0000467B">
        <w:t xml:space="preserve">s into </w:t>
      </w:r>
      <w:r w:rsidR="00F21FB7">
        <w:t>3</w:t>
      </w:r>
      <w:r w:rsidRPr="0000467B">
        <w:t xml:space="preserve"> categories with different malignant potential and</w:t>
      </w:r>
      <w:r w:rsidR="00405D6C">
        <w:t xml:space="preserve"> histology</w:t>
      </w:r>
      <w:r w:rsidRPr="0000467B">
        <w:t>: well-differentiated neoplasms</w:t>
      </w:r>
      <w:r w:rsidR="00405D6C">
        <w:t xml:space="preserve"> or tumours that are </w:t>
      </w:r>
      <w:r w:rsidR="00405D6C" w:rsidRPr="0000467B">
        <w:t xml:space="preserve">usually </w:t>
      </w:r>
      <w:r w:rsidR="00405D6C">
        <w:t>low grade</w:t>
      </w:r>
      <w:r w:rsidR="00405D6C" w:rsidRPr="0000467B">
        <w:t xml:space="preserve"> (</w:t>
      </w:r>
      <w:r w:rsidR="00405D6C">
        <w:t xml:space="preserve">G1, </w:t>
      </w:r>
      <w:r w:rsidR="00405D6C" w:rsidRPr="0000467B">
        <w:t>Ki67 &lt;2%) as well as inter</w:t>
      </w:r>
      <w:r w:rsidR="00405D6C">
        <w:t>mediate grade</w:t>
      </w:r>
      <w:r w:rsidR="00405D6C" w:rsidRPr="0000467B">
        <w:t xml:space="preserve"> (</w:t>
      </w:r>
      <w:r w:rsidR="00405D6C">
        <w:t xml:space="preserve">G2, </w:t>
      </w:r>
      <w:r w:rsidR="00405D6C" w:rsidRPr="0000467B">
        <w:t xml:space="preserve">Ki67 3–20%), </w:t>
      </w:r>
      <w:r w:rsidRPr="0000467B">
        <w:t>and poorly differentiated neoplasms</w:t>
      </w:r>
      <w:r w:rsidR="00405D6C">
        <w:t xml:space="preserve"> or </w:t>
      </w:r>
      <w:r w:rsidR="00BA7D2D">
        <w:t>carcinomas that</w:t>
      </w:r>
      <w:r w:rsidRPr="0000467B">
        <w:t xml:space="preserve"> </w:t>
      </w:r>
      <w:r w:rsidR="00405D6C">
        <w:t xml:space="preserve">represent late stages of disease (G3, </w:t>
      </w:r>
      <w:r w:rsidRPr="0000467B">
        <w:t>Ki-67 &gt;20%</w:t>
      </w:r>
      <w:r w:rsidR="00405D6C">
        <w:t xml:space="preserve">) </w:t>
      </w:r>
      <w:r w:rsidR="0031775D">
        <w:fldChar w:fldCharType="begin">
          <w:fldData xml:space="preserve">PEVuZE5vdGU+PENpdGU+PEF1dGhvcj5CZXJhcmRpPC9BdXRob3I+PFllYXI+MjAxNmE8L1llYXI+
PFJlY051bT40MDwvUmVjTnVtPjxEaXNwbGF5VGV4dD4oQmVyYXJkaSBldCBhbC4gMjAxNmEpPC9E
aXNwbGF5VGV4dD48cmVjb3JkPjxyZWMtbnVtYmVyPjQwPC9yZWMtbnVtYmVyPjxmb3JlaWduLWtl
eXM+PGtleSBhcHA9IkVOIiBkYi1pZD0icnA1MjV6ZHZvZDB6NXNleHc5cXB2YWVjMmZ6djByMnNk
enByIiB0aW1lc3RhbXA9IjE0ODE3NjgxNjMiPjQwPC9rZXk+PC9mb3JlaWduLWtleXM+PHJlZi10
eXBlIG5hbWU9IkpvdXJuYWwgQXJ0aWNsZSI+MTc8L3JlZi10eXBlPjxjb250cmlidXRvcnM+PGF1
dGhvcnM+PGF1dGhvcj5CZXJhcmRpLCBSLjwvYXV0aG9yPjxhdXRob3I+UmluYWxkaSwgUy48L2F1
dGhvcj48YXV0aG9yPlRvcm5pYWksIE0uPC9hdXRob3I+PGF1dGhvcj5Nb3JnZXNlLCBGLjwvYXV0
aG9yPjxhdXRob3I+UGFydGVsbGksIFMuPC9hdXRob3I+PGF1dGhvcj5DYXJhbWFudGksIE0uPC9h
dXRob3I+PGF1dGhvcj5Pbm9mcmksIEEuPC9hdXRob3I+PGF1dGhvcj5Qb2xlbnRhLCBWLjwvYXV0
aG9yPjxhdXRob3I+UGFnbGlhcmV0dGEsIFMuPC9hdXRob3I+PGF1dGhvcj5GYWxjb25pLCBNLjwv
YXV0aG9yPjxhdXRob3I+Q2FzY2ludSwgUy48L2F1dGhvcj48L2F1dGhvcnM+PC9jb250cmlidXRv
cnM+PGF1dGgtYWRkcmVzcz5NZWRpY2FsIE9uY29sb2d5LCBVbml2ZXJzaXRhIFBvbGl0ZWNuaWNh
IGRlbGxlIE1hcmNoZSwgQXppZW5kYSBPc3BlZGFsaWVyby1Vbml2ZXJzaXRhcmlhIE9zcGVkYWxp
IFJpdW5pdGkgVW1iZXJ0byBJLCBHTSBMYW5jaXNpLCBHIFNhbGVzaSwgQW5jb25hLCBJdGFseS4g
RWxlY3Ryb25pYyBhZGRyZXNzOiByLmJlcmFyZGlAdW5pdnBtLml0LiYjeEQ7TWVkaWNhbCBPbmNv
bG9neSwgVW5pdmVyc2l0YSBQb2xpdGVjbmljYSBkZWxsZSBNYXJjaGUsIEF6aWVuZGEgT3NwZWRh
bGllcm8tVW5pdmVyc2l0YXJpYSBPc3BlZGFsaSBSaXVuaXRpIFVtYmVydG8gSSwgR00gTGFuY2lz
aSwgRyBTYWxlc2ksIEFuY29uYSwgSXRhbHkuJiN4RDtDaGlydXJnaWEgZGVsIFBhbmNyZWFzLCBV
bml2ZXJzaXRhIFBvbGl0ZWNuaWNhIGRlbGxlIE1hcmNoZSwgQXppZW5kYSBPc3BlZGFsaWVyby1V
bml2ZXJzaXRhcmlhIE9zcGVkYWxpIFJpdW5pdGkgVW1iZXJ0byBJLCBHTSBMYW5jaXNpLCBHIFNh
bGVzaSwgQW5jb25hLCBJdGFseS48L2F1dGgtYWRkcmVzcz48dGl0bGVzPjx0aXRsZT5HYXN0cm9p
bnRlc3RpbmFsIG5ldXJvZW5kb2NyaW5lIHR1bW9yczogU2VhcmNoaW5nIHRoZSBvcHRpbWFsIHRy
ZWF0bWVudCBzdHJhdGVneS0tQSBsaXRlcmF0dXJlIHJldmlldzwvdGl0bGU+PHNlY29uZGFyeS10
aXRsZT5Dcml0IFJldiBPbmNvbCBIZW1hdG9sPC9zZWNvbmRhcnktdGl0bGU+PC90aXRsZXM+PHBl
cmlvZGljYWw+PGZ1bGwtdGl0bGU+Q3JpdCBSZXYgT25jb2wgSGVtYXRvbDwvZnVsbC10aXRsZT48
L3BlcmlvZGljYWw+PHBhZ2VzPjI2NC03NDwvcGFnZXM+PHZvbHVtZT45ODwvdm9sdW1lPjxlZGl0
aW9uPjIwMTUvMTIvMDk8L2VkaXRpb24+PGtleXdvcmRzPjxrZXl3b3JkPkNoZW1vdGhlcmFweTwv
a2V5d29yZD48a2V5d29yZD5FdmVyb2xpbXVzPC9rZXl3b3JkPjxrZXl3b3JkPk5ldXJvZW5kb2Ny
aW5lIHR1bW9yPC9rZXl3b3JkPjxrZXl3b3JkPlBlcHRpZGUgcmVjZXB0b3IgcmFkaW9udWNsaWRl
IHRoZXJhcHk8L2tleXdvcmQ+PGtleXdvcmQ+U29tYXRvc3RhdGluIGFuYWxvZ3M8L2tleXdvcmQ+
PGtleXdvcmQ+U3VuaXRpbmliPC9rZXl3b3JkPjxrZXl3b3JkPlN1cmdlcnk8L2tleXdvcmQ+PC9r
ZXl3b3Jkcz48ZGF0ZXM+PHllYXI+MjAxNmE8L3llYXI+PHB1Yi1kYXRlcz48ZGF0ZT5GZWI8L2Rh
dGU+PC9wdWItZGF0ZXM+PC9kYXRlcz48aXNibj4xODc5LTA0NjEgKEVsZWN0cm9uaWMpJiN4RDsx
MDQwLTg0MjggKExpbmtpbmcpPC9pc2JuPjxhY2Nlc3Npb24tbnVtPjI2NjQzNTI1PC9hY2Nlc3Np
b24tbnVtPjx1cmxzPjxyZWxhdGVkLXVybHM+PHVybD5odHRwOi8vYWMuZWxzLWNkbi5jb20vUzEw
NDA4NDI4MTUzMDA3MzEvMS1zMi4wLVMxMDQwODQyODE1MzAwNzMxLW1haW4ucGRmP190aWQ9NzRk
ZTJlNzYtYzI2Yy0xMWU2LTlhYzEtMDAwMDBhYWNiMzYyJmFtcDthY2RuYXQ9MTQ4MTc2ODM1NV9l
M2RlNzg4NTliZTNhYzhiMjE5NjM2OTdkZDUzNmM2ZTwvdXJsPjwvcmVsYXRlZC11cmxzPjwvdXJs
cz48ZWxlY3Ryb25pYy1yZXNvdXJjZS1udW0+MTAuMTAxNi9qLmNyaXRyZXZvbmMuMjAxNS4xMS4w
MDM8L2VsZWN0cm9uaWMtcmVzb3VyY2UtbnVtPjxyZW1vdGUtZGF0YWJhc2UtcHJvdmlkZXI+TkxN
PC9yZW1vdGUtZGF0YWJhc2UtcHJvdmlkZXI+PGxhbmd1YWdlPmVuZzwvbGFuZ3VhZ2U+PC9yZWNv
cmQ+PC9DaXRlPjwvRW5kTm90ZT5=
</w:fldData>
        </w:fldChar>
      </w:r>
      <w:r w:rsidR="0031775D">
        <w:instrText xml:space="preserve"> ADDIN EN.CITE </w:instrText>
      </w:r>
      <w:r w:rsidR="0031775D">
        <w:fldChar w:fldCharType="begin">
          <w:fldData xml:space="preserve">PEVuZE5vdGU+PENpdGU+PEF1dGhvcj5CZXJhcmRpPC9BdXRob3I+PFllYXI+MjAxNmE8L1llYXI+
PFJlY051bT40MDwvUmVjTnVtPjxEaXNwbGF5VGV4dD4oQmVyYXJkaSBldCBhbC4gMjAxNmEpPC9E
aXNwbGF5VGV4dD48cmVjb3JkPjxyZWMtbnVtYmVyPjQwPC9yZWMtbnVtYmVyPjxmb3JlaWduLWtl
eXM+PGtleSBhcHA9IkVOIiBkYi1pZD0icnA1MjV6ZHZvZDB6NXNleHc5cXB2YWVjMmZ6djByMnNk
enByIiB0aW1lc3RhbXA9IjE0ODE3NjgxNjMiPjQwPC9rZXk+PC9mb3JlaWduLWtleXM+PHJlZi10
eXBlIG5hbWU9IkpvdXJuYWwgQXJ0aWNsZSI+MTc8L3JlZi10eXBlPjxjb250cmlidXRvcnM+PGF1
dGhvcnM+PGF1dGhvcj5CZXJhcmRpLCBSLjwvYXV0aG9yPjxhdXRob3I+UmluYWxkaSwgUy48L2F1
dGhvcj48YXV0aG9yPlRvcm5pYWksIE0uPC9hdXRob3I+PGF1dGhvcj5Nb3JnZXNlLCBGLjwvYXV0
aG9yPjxhdXRob3I+UGFydGVsbGksIFMuPC9hdXRob3I+PGF1dGhvcj5DYXJhbWFudGksIE0uPC9h
dXRob3I+PGF1dGhvcj5Pbm9mcmksIEEuPC9hdXRob3I+PGF1dGhvcj5Qb2xlbnRhLCBWLjwvYXV0
aG9yPjxhdXRob3I+UGFnbGlhcmV0dGEsIFMuPC9hdXRob3I+PGF1dGhvcj5GYWxjb25pLCBNLjwv
YXV0aG9yPjxhdXRob3I+Q2FzY2ludSwgUy48L2F1dGhvcj48L2F1dGhvcnM+PC9jb250cmlidXRv
cnM+PGF1dGgtYWRkcmVzcz5NZWRpY2FsIE9uY29sb2d5LCBVbml2ZXJzaXRhIFBvbGl0ZWNuaWNh
IGRlbGxlIE1hcmNoZSwgQXppZW5kYSBPc3BlZGFsaWVyby1Vbml2ZXJzaXRhcmlhIE9zcGVkYWxp
IFJpdW5pdGkgVW1iZXJ0byBJLCBHTSBMYW5jaXNpLCBHIFNhbGVzaSwgQW5jb25hLCBJdGFseS4g
RWxlY3Ryb25pYyBhZGRyZXNzOiByLmJlcmFyZGlAdW5pdnBtLml0LiYjeEQ7TWVkaWNhbCBPbmNv
bG9neSwgVW5pdmVyc2l0YSBQb2xpdGVjbmljYSBkZWxsZSBNYXJjaGUsIEF6aWVuZGEgT3NwZWRh
bGllcm8tVW5pdmVyc2l0YXJpYSBPc3BlZGFsaSBSaXVuaXRpIFVtYmVydG8gSSwgR00gTGFuY2lz
aSwgRyBTYWxlc2ksIEFuY29uYSwgSXRhbHkuJiN4RDtDaGlydXJnaWEgZGVsIFBhbmNyZWFzLCBV
bml2ZXJzaXRhIFBvbGl0ZWNuaWNhIGRlbGxlIE1hcmNoZSwgQXppZW5kYSBPc3BlZGFsaWVyby1V
bml2ZXJzaXRhcmlhIE9zcGVkYWxpIFJpdW5pdGkgVW1iZXJ0byBJLCBHTSBMYW5jaXNpLCBHIFNh
bGVzaSwgQW5jb25hLCBJdGFseS48L2F1dGgtYWRkcmVzcz48dGl0bGVzPjx0aXRsZT5HYXN0cm9p
bnRlc3RpbmFsIG5ldXJvZW5kb2NyaW5lIHR1bW9yczogU2VhcmNoaW5nIHRoZSBvcHRpbWFsIHRy
ZWF0bWVudCBzdHJhdGVneS0tQSBsaXRlcmF0dXJlIHJldmlldzwvdGl0bGU+PHNlY29uZGFyeS10
aXRsZT5Dcml0IFJldiBPbmNvbCBIZW1hdG9sPC9zZWNvbmRhcnktdGl0bGU+PC90aXRsZXM+PHBl
cmlvZGljYWw+PGZ1bGwtdGl0bGU+Q3JpdCBSZXYgT25jb2wgSGVtYXRvbDwvZnVsbC10aXRsZT48
L3BlcmlvZGljYWw+PHBhZ2VzPjI2NC03NDwvcGFnZXM+PHZvbHVtZT45ODwvdm9sdW1lPjxlZGl0
aW9uPjIwMTUvMTIvMDk8L2VkaXRpb24+PGtleXdvcmRzPjxrZXl3b3JkPkNoZW1vdGhlcmFweTwv
a2V5d29yZD48a2V5d29yZD5FdmVyb2xpbXVzPC9rZXl3b3JkPjxrZXl3b3JkPk5ldXJvZW5kb2Ny
aW5lIHR1bW9yPC9rZXl3b3JkPjxrZXl3b3JkPlBlcHRpZGUgcmVjZXB0b3IgcmFkaW9udWNsaWRl
IHRoZXJhcHk8L2tleXdvcmQ+PGtleXdvcmQ+U29tYXRvc3RhdGluIGFuYWxvZ3M8L2tleXdvcmQ+
PGtleXdvcmQ+U3VuaXRpbmliPC9rZXl3b3JkPjxrZXl3b3JkPlN1cmdlcnk8L2tleXdvcmQ+PC9r
ZXl3b3Jkcz48ZGF0ZXM+PHllYXI+MjAxNmE8L3llYXI+PHB1Yi1kYXRlcz48ZGF0ZT5GZWI8L2Rh
dGU+PC9wdWItZGF0ZXM+PC9kYXRlcz48aXNibj4xODc5LTA0NjEgKEVsZWN0cm9uaWMpJiN4RDsx
MDQwLTg0MjggKExpbmtpbmcpPC9pc2JuPjxhY2Nlc3Npb24tbnVtPjI2NjQzNTI1PC9hY2Nlc3Np
b24tbnVtPjx1cmxzPjxyZWxhdGVkLXVybHM+PHVybD5odHRwOi8vYWMuZWxzLWNkbi5jb20vUzEw
NDA4NDI4MTUzMDA3MzEvMS1zMi4wLVMxMDQwODQyODE1MzAwNzMxLW1haW4ucGRmP190aWQ9NzRk
ZTJlNzYtYzI2Yy0xMWU2LTlhYzEtMDAwMDBhYWNiMzYyJmFtcDthY2RuYXQ9MTQ4MTc2ODM1NV9l
M2RlNzg4NTliZTNhYzhiMjE5NjM2OTdkZDUzNmM2ZTwvdXJsPjwvcmVsYXRlZC11cmxzPjwvdXJs
cz48ZWxlY3Ryb25pYy1yZXNvdXJjZS1udW0+MTAuMTAxNi9qLmNyaXRyZXZvbmMuMjAxNS4xMS4w
MDM8L2VsZWN0cm9uaWMtcmVzb3VyY2UtbnVtPjxyZW1vdGUtZGF0YWJhc2UtcHJvdmlkZXI+TkxN
PC9yZW1vdGUtZGF0YWJhc2UtcHJvdmlkZXI+PGxhbmd1YWdlPmVuZzwvbGFuZ3VhZ2U+PC9yZWNv
cmQ+PC9DaXRlPjwvRW5kTm90ZT5=
</w:fldData>
        </w:fldChar>
      </w:r>
      <w:r w:rsidR="0031775D">
        <w:instrText xml:space="preserve"> ADDIN EN.CITE.DATA </w:instrText>
      </w:r>
      <w:r w:rsidR="0031775D">
        <w:fldChar w:fldCharType="end"/>
      </w:r>
      <w:r w:rsidR="0031775D">
        <w:fldChar w:fldCharType="separate"/>
      </w:r>
      <w:r w:rsidR="0031775D">
        <w:rPr>
          <w:noProof/>
        </w:rPr>
        <w:t>(</w:t>
      </w:r>
      <w:hyperlink w:anchor="_ENREF_6" w:tooltip="Berardi, 2016a #40" w:history="1">
        <w:r w:rsidR="00B37A96">
          <w:rPr>
            <w:noProof/>
          </w:rPr>
          <w:t>Berardi et al. 2016a</w:t>
        </w:r>
      </w:hyperlink>
      <w:r w:rsidR="0031775D">
        <w:rPr>
          <w:noProof/>
        </w:rPr>
        <w:t>)</w:t>
      </w:r>
      <w:r w:rsidR="0031775D">
        <w:fldChar w:fldCharType="end"/>
      </w:r>
      <w:r w:rsidR="00405D6C">
        <w:t>.</w:t>
      </w:r>
      <w:r w:rsidR="00F21FB7">
        <w:t xml:space="preserve"> The Ki67 </w:t>
      </w:r>
      <w:r w:rsidR="00F21FB7" w:rsidRPr="00F21FB7">
        <w:t>protein is a cellular marker for proliferation.</w:t>
      </w:r>
      <w:r w:rsidR="00F21FB7">
        <w:t xml:space="preserve"> </w:t>
      </w:r>
      <w:r w:rsidR="00F21FB7" w:rsidRPr="00F21FB7">
        <w:t xml:space="preserve">A higher percentage suggests a faster-growing, more aggressive </w:t>
      </w:r>
      <w:r w:rsidR="00F21FB7">
        <w:t>tumour.</w:t>
      </w:r>
    </w:p>
    <w:p w14:paraId="264EF034" w14:textId="71953B36" w:rsidR="00DE33A0" w:rsidRDefault="00F2013F" w:rsidP="00DE33A0">
      <w:pPr>
        <w:jc w:val="both"/>
      </w:pPr>
      <w:r>
        <w:t>GEP NET</w:t>
      </w:r>
      <w:r w:rsidR="00DE33A0">
        <w:t>s are characterized by their ability to synthesize, store, and secrete a variety of neuro</w:t>
      </w:r>
      <w:r w:rsidR="00FE70CC">
        <w:t>-</w:t>
      </w:r>
      <w:r w:rsidR="00DE33A0">
        <w:t xml:space="preserve">amines and peptides. </w:t>
      </w:r>
      <w:r w:rsidR="00F21FB7">
        <w:t xml:space="preserve">They </w:t>
      </w:r>
      <w:r w:rsidR="00DE33A0">
        <w:t xml:space="preserve">can be functioning </w:t>
      </w:r>
      <w:r w:rsidR="00F21FB7">
        <w:t>(</w:t>
      </w:r>
      <w:r w:rsidR="00DE33A0">
        <w:t>hormone secretin</w:t>
      </w:r>
      <w:r w:rsidR="00F21FB7">
        <w:t>g and symptomatic)</w:t>
      </w:r>
      <w:r w:rsidR="00DE33A0">
        <w:t xml:space="preserve">, or non-functioning. </w:t>
      </w:r>
      <w:r w:rsidR="00EE381A">
        <w:t>They</w:t>
      </w:r>
      <w:r w:rsidR="00DE33A0">
        <w:t xml:space="preserve"> are usually slow-growing malignancies </w:t>
      </w:r>
      <w:r w:rsidR="00EE381A">
        <w:t>that</w:t>
      </w:r>
      <w:r w:rsidR="00DE33A0">
        <w:t xml:space="preserve"> can be difficult to diagnose because of </w:t>
      </w:r>
      <w:r w:rsidR="007C5CEC">
        <w:t>vague and diffuse</w:t>
      </w:r>
      <w:r w:rsidR="00DE33A0">
        <w:t xml:space="preserve"> clinical presentations. </w:t>
      </w:r>
      <w:r w:rsidR="00EE381A">
        <w:t>Hence,</w:t>
      </w:r>
      <w:r w:rsidR="00DE33A0">
        <w:t xml:space="preserve"> </w:t>
      </w:r>
      <w:r w:rsidR="003A35BA">
        <w:t xml:space="preserve">approximately 65% of </w:t>
      </w:r>
      <w:r w:rsidR="00F21FB7">
        <w:t xml:space="preserve">patients with </w:t>
      </w:r>
      <w:r>
        <w:t>GEP NET</w:t>
      </w:r>
      <w:r w:rsidR="00EE381A">
        <w:t>s</w:t>
      </w:r>
      <w:r w:rsidR="00DE33A0">
        <w:t xml:space="preserve"> present with metastatic disease</w:t>
      </w:r>
      <w:r w:rsidR="003A35BA">
        <w:t xml:space="preserve"> </w:t>
      </w:r>
      <w:r w:rsidR="00CF40DC">
        <w:fldChar w:fldCharType="begin">
          <w:fldData xml:space="preserve">PEVuZE5vdGU+PENpdGU+PEF1dGhvcj5Nb2RsaW48L0F1dGhvcj48WWVhcj4yMDEwPC9ZZWFyPjxS
ZWNOdW0+MTU2PC9SZWNOdW0+PERpc3BsYXlUZXh0PihNb2RsaW4gZXQgYWwuIDIwMTApPC9EaXNw
bGF5VGV4dD48cmVjb3JkPjxyZWMtbnVtYmVyPjE1NjwvcmVjLW51bWJlcj48Zm9yZWlnbi1rZXlz
PjxrZXkgYXBwPSJFTiIgZGItaWQ9InJwNTI1emR2b2QwejVzZXh3OXFwdmFlYzJmenYwcjJzZHpw
ciIgdGltZXN0YW1wPSIxNDg2MDkwOTM2Ij4xNTY8L2tleT48L2ZvcmVpZ24ta2V5cz48cmVmLXR5
cGUgbmFtZT0iSm91cm5hbCBBcnRpY2xlIj4xNzwvcmVmLXR5cGU+PGNvbnRyaWJ1dG9ycz48YXV0
aG9ycz48YXV0aG9yPk1vZGxpbiwgSS4gTS48L2F1dGhvcj48YXV0aG9yPk1vc3MsIFMuIEYuPC9h
dXRob3I+PGF1dGhvcj5PYmVyZywgSy48L2F1dGhvcj48YXV0aG9yPlBhZGJ1cnksIFIuPC9hdXRo
b3I+PGF1dGhvcj5IaWNrcywgUi4gSi48L2F1dGhvcj48YXV0aG9yPkd1c3RhZnNzb24sIEIuIEku
PC9hdXRob3I+PGF1dGhvcj5XcmlnaHQsIE4uIEEuPC9hdXRob3I+PGF1dGhvcj5LaWRkLCBNLjwv
YXV0aG9yPjwvYXV0aG9ycz48L2NvbnRyaWJ1dG9ycz48YXV0aC1hZGRyZXNzPlNjaG9vbCBvZiBN
ZWRpY2luZSwgWWFsZSBVbml2ZXJzaXR5LCBOZXcgSGF2ZW4sIENvbm4sIFVTQS4gaXJ2aW4ubW9k
bGluQHlhbGUuZWR1PC9hdXRoLWFkZHJlc3M+PHRpdGxlcz48dGl0bGU+R2FzdHJvaW50ZXN0aW5h
bCBuZXVyb2VuZG9jcmluZSAoY2FyY2lub2lkKSB0dW1vdXJzOiBjdXJyZW50IGRpYWdub3NpcyBh
bmQgbWFuYWdlbWVudDwvdGl0bGU+PHNlY29uZGFyeS10aXRsZT5NZWQgSiBBdXN0PC9zZWNvbmRh
cnktdGl0bGU+PC90aXRsZXM+PHBlcmlvZGljYWw+PGZ1bGwtdGl0bGU+TWVkIEogQXVzdDwvZnVs
bC10aXRsZT48L3BlcmlvZGljYWw+PHBhZ2VzPjQ2LTUyPC9wYWdlcz48dm9sdW1lPjE5Mzwvdm9s
dW1lPjxudW1iZXI+MTwvbnVtYmVyPjxlZGl0aW9uPjIwMTAvMDcvMTQ8L2VkaXRpb24+PGtleXdv
cmRzPjxrZXl3b3JkPkNhcmNpbm9pZCBUdW1vci8gZGlhZ25vc2lzL21vcnRhbGl0eS9wYXRob2xv
Z3kvc2Vjb25kYXJ5LyB0aGVyYXB5PC9rZXl3b3JkPjxrZXl3b3JkPkNocm9tb2dyYW5pbiBBL2Js
b29kPC9rZXl3b3JkPjxrZXl3b3JkPkVuZG9zY29weSwgR2FzdHJvaW50ZXN0aW5hbDwva2V5d29y
ZD48a2V5d29yZD5HYXN0cm9pbnRlc3RpbmFsIE5lb3BsYXNtcy8gZGlhZ25vc2lzL21vcnRhbGl0
eS9wYXRob2xvZ3kvIHRoZXJhcHk8L2tleXdvcmQ+PGtleXdvcmQ+SHVtYW5zPC9rZXl3b3JkPjxr
ZXl3b3JkPkludGVzdGluYWwgTmVvcGxhc21zL2RpYWdub3Npcy90aGVyYXB5PC9rZXl3b3JkPjxr
ZXl3b3JkPkxpdmVyIE5lb3BsYXNtcy9zZWNvbmRhcnk8L2tleXdvcmQ+PGtleXdvcmQ+UGFuY3Jl
YXRpYyBOZW9wbGFzbXMvZGlhZ25vc2lzL3RoZXJhcHk8L2tleXdvcmQ+PGtleXdvcmQ+UHJvZ25v
c2lzPC9rZXl3b3JkPjxrZXl3b3JkPlJlY2VwdG9ycywgUGVwdGlkZTwva2V5d29yZD48a2V5d29y
ZD5Tb21hdG9zdGF0aW4vYW5hbG9ncyAmYW1wOyBkZXJpdmF0aXZlczwva2V5d29yZD48a2V5d29y
ZD5TdG9tYWNoIE5lb3BsYXNtcy9kaWFnbm9zaXMvdGhlcmFweTwva2V5d29yZD48L2tleXdvcmRz
PjxkYXRlcz48eWVhcj4yMDEwPC95ZWFyPjxwdWItZGF0ZXM+PGRhdGU+SnVsIDA1PC9kYXRlPjwv
cHViLWRhdGVzPjwvZGF0ZXM+PGlzYm4+MDAyNS03MjlYIChQcmludCkmI3hEOzAwMjUtNzI5WCAo
TGlua2luZyk8L2lzYm4+PGFjY2Vzc2lvbi1udW0+MjA2MTgxMTU8L2FjY2Vzc2lvbi1udW0+PHVy
bHM+PHJlbGF0ZWQtdXJscz48dXJsPmh0dHBzOi8vd3d3Lm1qYS5jb20uYXUvc3lzdGVtL2ZpbGVz
L2lzc3Vlcy8xOTNfMDFfMDUwNzEwL21vZDExMTgxX2ZtLnBkZjwvdXJsPjwvcmVsYXRlZC11cmxz
PjwvdXJscz48cmVtb3RlLWRhdGFiYXNlLXByb3ZpZGVyPk5MTTwvcmVtb3RlLWRhdGFiYXNlLXBy
b3ZpZGVyPjxsYW5ndWFnZT5lbmc8L2xhbmd1YWdlPjwvcmVjb3JkPjwvQ2l0ZT48L0VuZE5vdGU+
</w:fldData>
        </w:fldChar>
      </w:r>
      <w:r w:rsidR="00CF40DC">
        <w:instrText xml:space="preserve"> ADDIN EN.CITE </w:instrText>
      </w:r>
      <w:r w:rsidR="00CF40DC">
        <w:fldChar w:fldCharType="begin">
          <w:fldData xml:space="preserve">PEVuZE5vdGU+PENpdGU+PEF1dGhvcj5Nb2RsaW48L0F1dGhvcj48WWVhcj4yMDEwPC9ZZWFyPjxS
ZWNOdW0+MTU2PC9SZWNOdW0+PERpc3BsYXlUZXh0PihNb2RsaW4gZXQgYWwuIDIwMTApPC9EaXNw
bGF5VGV4dD48cmVjb3JkPjxyZWMtbnVtYmVyPjE1NjwvcmVjLW51bWJlcj48Zm9yZWlnbi1rZXlz
PjxrZXkgYXBwPSJFTiIgZGItaWQ9InJwNTI1emR2b2QwejVzZXh3OXFwdmFlYzJmenYwcjJzZHpw
ciIgdGltZXN0YW1wPSIxNDg2MDkwOTM2Ij4xNTY8L2tleT48L2ZvcmVpZ24ta2V5cz48cmVmLXR5
cGUgbmFtZT0iSm91cm5hbCBBcnRpY2xlIj4xNzwvcmVmLXR5cGU+PGNvbnRyaWJ1dG9ycz48YXV0
aG9ycz48YXV0aG9yPk1vZGxpbiwgSS4gTS48L2F1dGhvcj48YXV0aG9yPk1vc3MsIFMuIEYuPC9h
dXRob3I+PGF1dGhvcj5PYmVyZywgSy48L2F1dGhvcj48YXV0aG9yPlBhZGJ1cnksIFIuPC9hdXRo
b3I+PGF1dGhvcj5IaWNrcywgUi4gSi48L2F1dGhvcj48YXV0aG9yPkd1c3RhZnNzb24sIEIuIEku
PC9hdXRob3I+PGF1dGhvcj5XcmlnaHQsIE4uIEEuPC9hdXRob3I+PGF1dGhvcj5LaWRkLCBNLjwv
YXV0aG9yPjwvYXV0aG9ycz48L2NvbnRyaWJ1dG9ycz48YXV0aC1hZGRyZXNzPlNjaG9vbCBvZiBN
ZWRpY2luZSwgWWFsZSBVbml2ZXJzaXR5LCBOZXcgSGF2ZW4sIENvbm4sIFVTQS4gaXJ2aW4ubW9k
bGluQHlhbGUuZWR1PC9hdXRoLWFkZHJlc3M+PHRpdGxlcz48dGl0bGU+R2FzdHJvaW50ZXN0aW5h
bCBuZXVyb2VuZG9jcmluZSAoY2FyY2lub2lkKSB0dW1vdXJzOiBjdXJyZW50IGRpYWdub3NpcyBh
bmQgbWFuYWdlbWVudDwvdGl0bGU+PHNlY29uZGFyeS10aXRsZT5NZWQgSiBBdXN0PC9zZWNvbmRh
cnktdGl0bGU+PC90aXRsZXM+PHBlcmlvZGljYWw+PGZ1bGwtdGl0bGU+TWVkIEogQXVzdDwvZnVs
bC10aXRsZT48L3BlcmlvZGljYWw+PHBhZ2VzPjQ2LTUyPC9wYWdlcz48dm9sdW1lPjE5Mzwvdm9s
dW1lPjxudW1iZXI+MTwvbnVtYmVyPjxlZGl0aW9uPjIwMTAvMDcvMTQ8L2VkaXRpb24+PGtleXdv
cmRzPjxrZXl3b3JkPkNhcmNpbm9pZCBUdW1vci8gZGlhZ25vc2lzL21vcnRhbGl0eS9wYXRob2xv
Z3kvc2Vjb25kYXJ5LyB0aGVyYXB5PC9rZXl3b3JkPjxrZXl3b3JkPkNocm9tb2dyYW5pbiBBL2Js
b29kPC9rZXl3b3JkPjxrZXl3b3JkPkVuZG9zY29weSwgR2FzdHJvaW50ZXN0aW5hbDwva2V5d29y
ZD48a2V5d29yZD5HYXN0cm9pbnRlc3RpbmFsIE5lb3BsYXNtcy8gZGlhZ25vc2lzL21vcnRhbGl0
eS9wYXRob2xvZ3kvIHRoZXJhcHk8L2tleXdvcmQ+PGtleXdvcmQ+SHVtYW5zPC9rZXl3b3JkPjxr
ZXl3b3JkPkludGVzdGluYWwgTmVvcGxhc21zL2RpYWdub3Npcy90aGVyYXB5PC9rZXl3b3JkPjxr
ZXl3b3JkPkxpdmVyIE5lb3BsYXNtcy9zZWNvbmRhcnk8L2tleXdvcmQ+PGtleXdvcmQ+UGFuY3Jl
YXRpYyBOZW9wbGFzbXMvZGlhZ25vc2lzL3RoZXJhcHk8L2tleXdvcmQ+PGtleXdvcmQ+UHJvZ25v
c2lzPC9rZXl3b3JkPjxrZXl3b3JkPlJlY2VwdG9ycywgUGVwdGlkZTwva2V5d29yZD48a2V5d29y
ZD5Tb21hdG9zdGF0aW4vYW5hbG9ncyAmYW1wOyBkZXJpdmF0aXZlczwva2V5d29yZD48a2V5d29y
ZD5TdG9tYWNoIE5lb3BsYXNtcy9kaWFnbm9zaXMvdGhlcmFweTwva2V5d29yZD48L2tleXdvcmRz
PjxkYXRlcz48eWVhcj4yMDEwPC95ZWFyPjxwdWItZGF0ZXM+PGRhdGU+SnVsIDA1PC9kYXRlPjwv
cHViLWRhdGVzPjwvZGF0ZXM+PGlzYm4+MDAyNS03MjlYIChQcmludCkmI3hEOzAwMjUtNzI5WCAo
TGlua2luZyk8L2lzYm4+PGFjY2Vzc2lvbi1udW0+MjA2MTgxMTU8L2FjY2Vzc2lvbi1udW0+PHVy
bHM+PHJlbGF0ZWQtdXJscz48dXJsPmh0dHBzOi8vd3d3Lm1qYS5jb20uYXUvc3lzdGVtL2ZpbGVz
L2lzc3Vlcy8xOTNfMDFfMDUwNzEwL21vZDExMTgxX2ZtLnBkZjwvdXJsPjwvcmVsYXRlZC11cmxz
PjwvdXJscz48cmVtb3RlLWRhdGFiYXNlLXByb3ZpZGVyPk5MTTwvcmVtb3RlLWRhdGFiYXNlLXBy
b3ZpZGVyPjxsYW5ndWFnZT5lbmc8L2xhbmd1YWdlPjwvcmVjb3JkPjwvQ2l0ZT48L0VuZE5vdGU+
</w:fldData>
        </w:fldChar>
      </w:r>
      <w:r w:rsidR="00CF40DC">
        <w:instrText xml:space="preserve"> ADDIN EN.CITE.DATA </w:instrText>
      </w:r>
      <w:r w:rsidR="00CF40DC">
        <w:fldChar w:fldCharType="end"/>
      </w:r>
      <w:r w:rsidR="00CF40DC">
        <w:fldChar w:fldCharType="separate"/>
      </w:r>
      <w:r w:rsidR="00CF40DC">
        <w:rPr>
          <w:noProof/>
        </w:rPr>
        <w:t>(</w:t>
      </w:r>
      <w:hyperlink w:anchor="_ENREF_56" w:tooltip="Modlin, 2010 #156" w:history="1">
        <w:r w:rsidR="00B37A96">
          <w:rPr>
            <w:noProof/>
          </w:rPr>
          <w:t>Modlin et al. 2010</w:t>
        </w:r>
      </w:hyperlink>
      <w:r w:rsidR="00CF40DC">
        <w:rPr>
          <w:noProof/>
        </w:rPr>
        <w:t>)</w:t>
      </w:r>
      <w:r w:rsidR="00CF40DC">
        <w:fldChar w:fldCharType="end"/>
      </w:r>
      <w:r w:rsidR="00DE33A0">
        <w:t>.</w:t>
      </w:r>
    </w:p>
    <w:p w14:paraId="3D61CFC9" w14:textId="3ECFB48F" w:rsidR="00F34745" w:rsidRDefault="00095E9C" w:rsidP="005A77B4">
      <w:pPr>
        <w:jc w:val="both"/>
      </w:pPr>
      <w:r>
        <w:t xml:space="preserve">Approximately two-thirds of </w:t>
      </w:r>
      <w:r w:rsidR="00F2013F">
        <w:t>GEP NET</w:t>
      </w:r>
      <w:r>
        <w:t>S are c</w:t>
      </w:r>
      <w:r w:rsidR="00DE33A0">
        <w:t>arcinoid tumo</w:t>
      </w:r>
      <w:r>
        <w:t>u</w:t>
      </w:r>
      <w:r w:rsidR="00DE33A0">
        <w:t>rs</w:t>
      </w:r>
      <w:r>
        <w:t>,</w:t>
      </w:r>
      <w:r w:rsidR="00DE33A0">
        <w:t xml:space="preserve"> originat</w:t>
      </w:r>
      <w:r>
        <w:t>ing</w:t>
      </w:r>
      <w:r w:rsidR="00DE33A0">
        <w:t xml:space="preserve"> in the </w:t>
      </w:r>
      <w:proofErr w:type="spellStart"/>
      <w:r w:rsidR="00DE33A0">
        <w:t>enterochromaffin</w:t>
      </w:r>
      <w:proofErr w:type="spellEnd"/>
      <w:r w:rsidR="00DE33A0">
        <w:t xml:space="preserve"> cells of the gut. </w:t>
      </w:r>
      <w:r w:rsidRPr="00095E9C">
        <w:t>Many do not cause symptoms even when they have metastasized</w:t>
      </w:r>
      <w:r w:rsidR="00F34745">
        <w:t xml:space="preserve">. </w:t>
      </w:r>
      <w:r w:rsidR="00F21FB7">
        <w:t>However, t</w:t>
      </w:r>
      <w:r w:rsidR="005A77B4">
        <w:t xml:space="preserve">he </w:t>
      </w:r>
      <w:r w:rsidR="00F34745">
        <w:t>metast</w:t>
      </w:r>
      <w:r w:rsidR="005A77B4">
        <w:t>ases</w:t>
      </w:r>
      <w:r w:rsidR="00F34745">
        <w:t xml:space="preserve"> </w:t>
      </w:r>
      <w:r w:rsidR="005A77B4">
        <w:t xml:space="preserve">from </w:t>
      </w:r>
      <w:r w:rsidR="00F34745">
        <w:t>some</w:t>
      </w:r>
      <w:r w:rsidR="005A77B4">
        <w:t xml:space="preserve"> carcinoid </w:t>
      </w:r>
      <w:r w:rsidR="00F2013F">
        <w:t>GEP NET</w:t>
      </w:r>
      <w:r w:rsidR="005A77B4">
        <w:t>s</w:t>
      </w:r>
      <w:r w:rsidR="00F21FB7">
        <w:t xml:space="preserve"> (</w:t>
      </w:r>
      <w:r w:rsidR="005A77B4">
        <w:t>mostly</w:t>
      </w:r>
      <w:r w:rsidR="00F34745">
        <w:t xml:space="preserve"> mid-gut</w:t>
      </w:r>
      <w:r w:rsidR="005A77B4">
        <w:t xml:space="preserve"> originating in the </w:t>
      </w:r>
      <w:r w:rsidR="00F34745">
        <w:t>small intestine,</w:t>
      </w:r>
      <w:r w:rsidR="005A77B4">
        <w:t xml:space="preserve"> </w:t>
      </w:r>
      <w:r w:rsidR="00F34745">
        <w:t xml:space="preserve">appendix </w:t>
      </w:r>
      <w:r w:rsidR="005A77B4">
        <w:t>or</w:t>
      </w:r>
      <w:r w:rsidR="00F34745">
        <w:t xml:space="preserve"> proximal large bowel</w:t>
      </w:r>
      <w:r w:rsidR="00F21FB7">
        <w:t>)</w:t>
      </w:r>
      <w:r w:rsidR="005A77B4">
        <w:t xml:space="preserve"> may secrete serotonin and other vasoactive substances causing carcinoid syndrome. The symptoms include f</w:t>
      </w:r>
      <w:r w:rsidR="00F34745">
        <w:t xml:space="preserve">lushing, wheezing, </w:t>
      </w:r>
      <w:r w:rsidR="005A77B4">
        <w:t>diarrhoea</w:t>
      </w:r>
      <w:r w:rsidR="00F34745">
        <w:t xml:space="preserve">, </w:t>
      </w:r>
      <w:r w:rsidR="005A77B4">
        <w:t xml:space="preserve">abdominal cramping, peripheral oedema, heart palpitations </w:t>
      </w:r>
      <w:r w:rsidR="00F34745">
        <w:t xml:space="preserve">and eventual </w:t>
      </w:r>
      <w:r w:rsidR="005A77B4">
        <w:t>congestive heart disease</w:t>
      </w:r>
      <w:r w:rsidR="00F34745">
        <w:t xml:space="preserve">. </w:t>
      </w:r>
      <w:r w:rsidR="005A77B4" w:rsidRPr="005A77B4">
        <w:t>C</w:t>
      </w:r>
      <w:r w:rsidR="005A77B4">
        <w:t>ongestive heart failure is due to c</w:t>
      </w:r>
      <w:r w:rsidR="005A77B4" w:rsidRPr="005A77B4">
        <w:t>hronic exposure to high levels of serotonin</w:t>
      </w:r>
      <w:r w:rsidR="005A77B4">
        <w:t>, which</w:t>
      </w:r>
      <w:r w:rsidR="005A77B4" w:rsidRPr="005A77B4">
        <w:t xml:space="preserve"> causes thickening of the heart valves</w:t>
      </w:r>
      <w:r w:rsidR="005A77B4">
        <w:t xml:space="preserve"> </w:t>
      </w:r>
      <w:r w:rsidR="0031775D">
        <w:fldChar w:fldCharType="begin"/>
      </w:r>
      <w:r w:rsidR="00B26075">
        <w:instrText xml:space="preserve"> ADDIN EN.CITE &lt;EndNote&gt;&lt;Cite&gt;&lt;Author&gt;Oladejo&lt;/Author&gt;&lt;Year&gt;2009&lt;/Year&gt;&lt;RecNum&gt;35&lt;/RecNum&gt;&lt;DisplayText&gt;(Oladejo 2009)&lt;/DisplayText&gt;&lt;record&gt;&lt;rec-number&gt;35&lt;/rec-number&gt;&lt;foreign-keys&gt;&lt;key app="EN" db-id="rp525zdvod0z5sexw9qpvaec2fzv0r2sdzpr" timestamp="1481761350"&gt;35&lt;/key&gt;&lt;/foreign-keys&gt;&lt;ref-type name="Journal Article"&gt;17&lt;/ref-type&gt;&lt;contributors&gt;&lt;authors&gt;&lt;author&gt;Oladejo, A. O.&lt;/author&gt;&lt;/authors&gt;&lt;/contributors&gt;&lt;titles&gt;&lt;title&gt;Gastroenteropancreatic neuroendocrine tumors (GEP-NETs) - approach to diagnosis and management&lt;/title&gt;&lt;secondary-title&gt;Annals of Ibadan Postgraduate Medicine&lt;/secondary-title&gt;&lt;/titles&gt;&lt;periodical&gt;&lt;full-title&gt;Annals of Ibadan Postgraduate Medicine&lt;/full-title&gt;&lt;/periodical&gt;&lt;pages&gt;29-33&lt;/pages&gt;&lt;volume&gt;7&lt;/volume&gt;&lt;number&gt;2&lt;/number&gt;&lt;dates&gt;&lt;year&gt;2009&lt;/year&gt;&lt;/dates&gt;&lt;publisher&gt;Association of Resident Doctors (ARD), University College Hospital, Ibadan&lt;/publisher&gt;&lt;isbn&gt;1597-1627&lt;/isbn&gt;&lt;accession-num&gt;PMC4111010&lt;/accession-num&gt;&lt;urls&gt;&lt;related-urls&gt;&lt;url&gt;http://www.ncbi.nlm.nih.gov/pmc/articles/PMC4111010/&lt;/url&gt;&lt;url&gt;https://www.ncbi.nlm.nih.gov/pmc/articles/PMC4111010/pdf/AIPM-7-29.pdf&lt;/url&gt;&lt;/related-urls&gt;&lt;/urls&gt;&lt;remote-database-name&gt;PMC&lt;/remote-database-name&gt;&lt;/record&gt;&lt;/Cite&gt;&lt;/EndNote&gt;</w:instrText>
      </w:r>
      <w:r w:rsidR="0031775D">
        <w:fldChar w:fldCharType="separate"/>
      </w:r>
      <w:r w:rsidR="0031775D">
        <w:rPr>
          <w:noProof/>
        </w:rPr>
        <w:t>(</w:t>
      </w:r>
      <w:hyperlink w:anchor="_ENREF_65" w:tooltip="Oladejo, 2009 #35" w:history="1">
        <w:r w:rsidR="00B37A96">
          <w:rPr>
            <w:noProof/>
          </w:rPr>
          <w:t>Oladejo 2009</w:t>
        </w:r>
      </w:hyperlink>
      <w:r w:rsidR="0031775D">
        <w:rPr>
          <w:noProof/>
        </w:rPr>
        <w:t>)</w:t>
      </w:r>
      <w:r w:rsidR="0031775D">
        <w:fldChar w:fldCharType="end"/>
      </w:r>
      <w:r w:rsidR="005A77B4">
        <w:t>.</w:t>
      </w:r>
    </w:p>
    <w:p w14:paraId="6C6D2423" w14:textId="056A2118" w:rsidR="00095E9C" w:rsidRDefault="001202C7" w:rsidP="00F34745">
      <w:pPr>
        <w:jc w:val="both"/>
      </w:pPr>
      <w:r w:rsidRPr="001202C7">
        <w:t xml:space="preserve">Approximately </w:t>
      </w:r>
      <w:r>
        <w:t>one</w:t>
      </w:r>
      <w:r w:rsidRPr="001202C7">
        <w:t xml:space="preserve">-third of </w:t>
      </w:r>
      <w:r w:rsidR="00F2013F">
        <w:t>GEP NET</w:t>
      </w:r>
      <w:r w:rsidRPr="001202C7">
        <w:t xml:space="preserve">S are </w:t>
      </w:r>
      <w:r>
        <w:t>pancreatic</w:t>
      </w:r>
      <w:r w:rsidRPr="001202C7">
        <w:t xml:space="preserve"> tumours, originating</w:t>
      </w:r>
      <w:r>
        <w:t xml:space="preserve"> from the islet cells.</w:t>
      </w:r>
      <w:r w:rsidRPr="001202C7">
        <w:t xml:space="preserve"> </w:t>
      </w:r>
      <w:r>
        <w:t xml:space="preserve">The majority of </w:t>
      </w:r>
      <w:r w:rsidRPr="001202C7">
        <w:t>pancreatic cancer</w:t>
      </w:r>
      <w:r w:rsidR="00F51E03">
        <w:t>s</w:t>
      </w:r>
      <w:r>
        <w:t xml:space="preserve"> are</w:t>
      </w:r>
      <w:r w:rsidRPr="001202C7">
        <w:t xml:space="preserve"> adenocarcinoma</w:t>
      </w:r>
      <w:r>
        <w:t>s</w:t>
      </w:r>
      <w:r w:rsidRPr="001202C7">
        <w:t xml:space="preserve">, which arise </w:t>
      </w:r>
      <w:r>
        <w:t>from</w:t>
      </w:r>
      <w:r w:rsidRPr="001202C7">
        <w:t xml:space="preserve"> the exocrine pancreas</w:t>
      </w:r>
      <w:r>
        <w:t xml:space="preserve">. </w:t>
      </w:r>
      <w:r w:rsidRPr="001202C7">
        <w:t xml:space="preserve">Up to 60% of </w:t>
      </w:r>
      <w:r>
        <w:t xml:space="preserve">pancreatic </w:t>
      </w:r>
      <w:r w:rsidRPr="001202C7">
        <w:t>NETs are non</w:t>
      </w:r>
      <w:r>
        <w:t>-functional. The f</w:t>
      </w:r>
      <w:r w:rsidRPr="001202C7">
        <w:t>unctional tumo</w:t>
      </w:r>
      <w:r>
        <w:t>u</w:t>
      </w:r>
      <w:r w:rsidRPr="001202C7">
        <w:t>rs are often classified by the hormone most strongly secreted</w:t>
      </w:r>
      <w:r w:rsidR="00CE610F">
        <w:t>, such as</w:t>
      </w:r>
      <w:r>
        <w:t xml:space="preserve">: </w:t>
      </w:r>
      <w:proofErr w:type="spellStart"/>
      <w:r>
        <w:t>insulinoma</w:t>
      </w:r>
      <w:r w:rsidR="00CE610F">
        <w:t>s</w:t>
      </w:r>
      <w:proofErr w:type="spellEnd"/>
      <w:r>
        <w:t>,</w:t>
      </w:r>
      <w:r w:rsidRPr="001202C7">
        <w:t xml:space="preserve"> </w:t>
      </w:r>
      <w:proofErr w:type="spellStart"/>
      <w:r w:rsidR="00CE610F">
        <w:t>glucagonomas</w:t>
      </w:r>
      <w:proofErr w:type="spellEnd"/>
      <w:r w:rsidR="00CE610F">
        <w:t xml:space="preserve">, </w:t>
      </w:r>
      <w:proofErr w:type="spellStart"/>
      <w:r w:rsidR="00CE610F">
        <w:t>gastrinomas</w:t>
      </w:r>
      <w:proofErr w:type="spellEnd"/>
      <w:r w:rsidR="00CE610F">
        <w:t xml:space="preserve"> and </w:t>
      </w:r>
      <w:proofErr w:type="spellStart"/>
      <w:r w:rsidR="00CE610F">
        <w:t>s</w:t>
      </w:r>
      <w:r w:rsidR="00CE610F" w:rsidRPr="00CE610F">
        <w:t>omatostatinoma</w:t>
      </w:r>
      <w:r w:rsidR="00CE610F">
        <w:t>s</w:t>
      </w:r>
      <w:proofErr w:type="spellEnd"/>
      <w:r w:rsidR="00CE610F">
        <w:t xml:space="preserve"> </w:t>
      </w:r>
      <w:r w:rsidR="0031775D">
        <w:fldChar w:fldCharType="begin"/>
      </w:r>
      <w:r w:rsidR="0031775D">
        <w:instrText xml:space="preserve"> ADDIN EN.CITE &lt;EndNote&gt;&lt;Cite&gt;&lt;Author&gt;Kizilgul&lt;/Author&gt;&lt;Year&gt;2014&lt;/Year&gt;&lt;RecNum&gt;41&lt;/RecNum&gt;&lt;DisplayText&gt;(Kizilgul &amp;amp; Delibasi 2014)&lt;/DisplayText&gt;&lt;record&gt;&lt;rec-number&gt;41&lt;/rec-number&gt;&lt;foreign-keys&gt;&lt;key app="EN" db-id="rp525zdvod0z5sexw9qpvaec2fzv0r2sdzpr" timestamp="1481774460"&gt;41&lt;/key&gt;&lt;/foreign-keys&gt;&lt;ref-type name="Journal Article"&gt;17&lt;/ref-type&gt;&lt;contributors&gt;&lt;authors&gt;&lt;author&gt;Kizilgul, Muhammed&lt;/author&gt;&lt;author&gt;Delibasi, Tuncay&lt;/author&gt;&lt;/authors&gt;&lt;/contributors&gt;&lt;titles&gt;&lt;title&gt;Gastroenteropancreatic neuroendocrine tumors (GEP-NETs)&lt;/title&gt;&lt;secondary-title&gt;Translational Gastrointestinal Cancer&lt;/secondary-title&gt;&lt;short-title&gt;Gastroenteropancreatic neuroendocrine tumors (GEP-NETs)&lt;/short-title&gt;&lt;/titles&gt;&lt;periodical&gt;&lt;full-title&gt;Translational Gastrointestinal Cancer&lt;/full-title&gt;&lt;/periodical&gt;&lt;pages&gt;39-56&lt;/pages&gt;&lt;volume&gt;4&lt;/volume&gt;&lt;number&gt;1&lt;/number&gt;&lt;dates&gt;&lt;year&gt;2014&lt;/year&gt;&lt;/dates&gt;&lt;urls&gt;&lt;related-urls&gt;&lt;url&gt;http://tgc.amegroups.com/article/view/4913&lt;/url&gt;&lt;/related-urls&gt;&lt;/urls&gt;&lt;/record&gt;&lt;/Cite&gt;&lt;/EndNote&gt;</w:instrText>
      </w:r>
      <w:r w:rsidR="0031775D">
        <w:fldChar w:fldCharType="separate"/>
      </w:r>
      <w:r w:rsidR="0031775D">
        <w:rPr>
          <w:noProof/>
        </w:rPr>
        <w:t>(</w:t>
      </w:r>
      <w:hyperlink w:anchor="_ENREF_42" w:tooltip="Kizilgul, 2014 #41" w:history="1">
        <w:r w:rsidR="00B37A96">
          <w:rPr>
            <w:noProof/>
          </w:rPr>
          <w:t>Kizilgul &amp; Delibasi 2014</w:t>
        </w:r>
      </w:hyperlink>
      <w:r w:rsidR="0031775D">
        <w:rPr>
          <w:noProof/>
        </w:rPr>
        <w:t>)</w:t>
      </w:r>
      <w:r w:rsidR="0031775D">
        <w:fldChar w:fldCharType="end"/>
      </w:r>
      <w:r w:rsidR="00CE610F">
        <w:t>.</w:t>
      </w:r>
    </w:p>
    <w:p w14:paraId="321055EA" w14:textId="77777777" w:rsidR="00CE610F" w:rsidRPr="00FF5802" w:rsidRDefault="00CE610F" w:rsidP="00CE610F">
      <w:pPr>
        <w:autoSpaceDE w:val="0"/>
        <w:autoSpaceDN w:val="0"/>
        <w:adjustRightInd w:val="0"/>
        <w:spacing w:after="0"/>
        <w:rPr>
          <w:rFonts w:asciiTheme="minorHAnsi" w:eastAsiaTheme="minorHAnsi" w:hAnsiTheme="minorHAnsi"/>
          <w:lang w:eastAsia="en-US"/>
        </w:rPr>
      </w:pPr>
      <w:r w:rsidRPr="00FF5802">
        <w:rPr>
          <w:rFonts w:asciiTheme="minorHAnsi" w:eastAsiaTheme="minorHAnsi" w:hAnsiTheme="minorHAnsi"/>
          <w:b/>
          <w:lang w:eastAsia="en-US"/>
        </w:rPr>
        <w:lastRenderedPageBreak/>
        <w:t xml:space="preserve">The only population in scope for this assessment is the subgroup of patients with </w:t>
      </w:r>
      <w:r w:rsidR="00F2013F">
        <w:rPr>
          <w:rFonts w:asciiTheme="minorHAnsi" w:eastAsiaTheme="minorHAnsi" w:hAnsiTheme="minorHAnsi"/>
          <w:b/>
          <w:lang w:eastAsia="en-US"/>
        </w:rPr>
        <w:t>GEP NET</w:t>
      </w:r>
      <w:r>
        <w:rPr>
          <w:rFonts w:asciiTheme="minorHAnsi" w:eastAsiaTheme="minorHAnsi" w:hAnsiTheme="minorHAnsi"/>
          <w:b/>
          <w:lang w:eastAsia="en-US"/>
        </w:rPr>
        <w:t>s</w:t>
      </w:r>
      <w:r w:rsidRPr="00FF5802">
        <w:rPr>
          <w:rFonts w:asciiTheme="minorHAnsi" w:eastAsiaTheme="minorHAnsi" w:hAnsiTheme="minorHAnsi"/>
          <w:b/>
          <w:lang w:eastAsia="en-US"/>
        </w:rPr>
        <w:t xml:space="preserve"> who are currently eligible for item 61369</w:t>
      </w:r>
      <w:r w:rsidRPr="00FF5802">
        <w:rPr>
          <w:rFonts w:asciiTheme="minorHAnsi" w:eastAsiaTheme="minorHAnsi" w:hAnsiTheme="minorHAnsi"/>
          <w:lang w:eastAsia="en-US"/>
        </w:rPr>
        <w:t>:</w:t>
      </w:r>
    </w:p>
    <w:p w14:paraId="37BCCDF2" w14:textId="77777777" w:rsidR="00CE610F" w:rsidRPr="00FF5802" w:rsidRDefault="00CE610F" w:rsidP="00CE610F">
      <w:pPr>
        <w:numPr>
          <w:ilvl w:val="0"/>
          <w:numId w:val="38"/>
        </w:numPr>
        <w:autoSpaceDE w:val="0"/>
        <w:autoSpaceDN w:val="0"/>
        <w:adjustRightInd w:val="0"/>
        <w:spacing w:after="0"/>
        <w:contextualSpacing/>
        <w:rPr>
          <w:rFonts w:asciiTheme="minorHAnsi" w:eastAsiaTheme="minorHAnsi" w:hAnsiTheme="minorHAnsi"/>
          <w:lang w:eastAsia="en-US"/>
        </w:rPr>
      </w:pPr>
      <w:r w:rsidRPr="00FF5802">
        <w:rPr>
          <w:rFonts w:asciiTheme="minorHAnsi" w:eastAsiaTheme="minorHAnsi" w:hAnsiTheme="minorHAnsi"/>
          <w:lang w:eastAsia="en-US"/>
        </w:rPr>
        <w:t xml:space="preserve">Patients with </w:t>
      </w:r>
      <w:r>
        <w:rPr>
          <w:rFonts w:asciiTheme="minorHAnsi" w:eastAsiaTheme="minorHAnsi" w:hAnsiTheme="minorHAnsi"/>
          <w:lang w:eastAsia="en-US"/>
        </w:rPr>
        <w:t xml:space="preserve">a </w:t>
      </w:r>
      <w:r w:rsidRPr="00FF5802">
        <w:rPr>
          <w:rFonts w:asciiTheme="minorHAnsi" w:eastAsiaTheme="minorHAnsi" w:hAnsiTheme="minorHAnsi"/>
          <w:lang w:eastAsia="en-US"/>
        </w:rPr>
        <w:t xml:space="preserve">suspected </w:t>
      </w:r>
      <w:r w:rsidR="00F2013F">
        <w:rPr>
          <w:rFonts w:asciiTheme="minorHAnsi" w:eastAsiaTheme="minorHAnsi" w:hAnsiTheme="minorHAnsi"/>
          <w:lang w:eastAsia="en-US"/>
        </w:rPr>
        <w:t>GEP NET</w:t>
      </w:r>
      <w:r w:rsidRPr="00FF5802">
        <w:rPr>
          <w:rFonts w:asciiTheme="minorHAnsi" w:eastAsiaTheme="minorHAnsi" w:hAnsiTheme="minorHAnsi"/>
          <w:lang w:eastAsia="en-US"/>
        </w:rPr>
        <w:t xml:space="preserve"> based on biochemical evidence with negative or</w:t>
      </w:r>
      <w:r>
        <w:rPr>
          <w:rFonts w:asciiTheme="minorHAnsi" w:eastAsiaTheme="minorHAnsi" w:hAnsiTheme="minorHAnsi"/>
          <w:lang w:eastAsia="en-US"/>
        </w:rPr>
        <w:t xml:space="preserve"> equivocal conventional imaging;</w:t>
      </w:r>
    </w:p>
    <w:p w14:paraId="613591E2" w14:textId="77777777" w:rsidR="00CE610F" w:rsidRDefault="00CE610F" w:rsidP="006F0ECB">
      <w:pPr>
        <w:numPr>
          <w:ilvl w:val="0"/>
          <w:numId w:val="38"/>
        </w:numPr>
        <w:autoSpaceDE w:val="0"/>
        <w:autoSpaceDN w:val="0"/>
        <w:adjustRightInd w:val="0"/>
        <w:ind w:left="357" w:hanging="357"/>
        <w:contextualSpacing/>
        <w:rPr>
          <w:rFonts w:asciiTheme="minorHAnsi" w:eastAsiaTheme="minorHAnsi" w:hAnsiTheme="minorHAnsi"/>
          <w:lang w:eastAsia="en-US"/>
        </w:rPr>
      </w:pPr>
      <w:r w:rsidRPr="00FF5802">
        <w:rPr>
          <w:rFonts w:asciiTheme="minorHAnsi" w:eastAsiaTheme="minorHAnsi" w:hAnsiTheme="minorHAnsi"/>
          <w:lang w:eastAsia="en-US"/>
        </w:rPr>
        <w:t xml:space="preserve">Patients with a surgically amenable </w:t>
      </w:r>
      <w:r w:rsidR="00F2013F">
        <w:rPr>
          <w:rFonts w:asciiTheme="minorHAnsi" w:eastAsiaTheme="minorHAnsi" w:hAnsiTheme="minorHAnsi"/>
          <w:lang w:eastAsia="en-US"/>
        </w:rPr>
        <w:t>GEP NET</w:t>
      </w:r>
      <w:r w:rsidRPr="00405D6C">
        <w:rPr>
          <w:rFonts w:asciiTheme="minorHAnsi" w:eastAsiaTheme="minorHAnsi" w:hAnsiTheme="minorHAnsi"/>
          <w:lang w:eastAsia="en-US"/>
        </w:rPr>
        <w:t xml:space="preserve"> </w:t>
      </w:r>
      <w:r w:rsidRPr="00FF5802">
        <w:rPr>
          <w:rFonts w:asciiTheme="minorHAnsi" w:eastAsiaTheme="minorHAnsi" w:hAnsiTheme="minorHAnsi"/>
          <w:lang w:eastAsia="en-US"/>
        </w:rPr>
        <w:t>that has been identified based on conventional techniques</w:t>
      </w:r>
      <w:r w:rsidR="0049626A">
        <w:rPr>
          <w:rFonts w:asciiTheme="minorHAnsi" w:eastAsiaTheme="minorHAnsi" w:hAnsiTheme="minorHAnsi"/>
          <w:lang w:eastAsia="en-US"/>
        </w:rPr>
        <w:t>,</w:t>
      </w:r>
      <w:r w:rsidRPr="00FF5802">
        <w:rPr>
          <w:rFonts w:asciiTheme="minorHAnsi" w:eastAsiaTheme="minorHAnsi" w:hAnsiTheme="minorHAnsi"/>
          <w:lang w:eastAsia="en-US"/>
        </w:rPr>
        <w:t xml:space="preserve"> where SRS is performed in order to e</w:t>
      </w:r>
      <w:r>
        <w:rPr>
          <w:rFonts w:asciiTheme="minorHAnsi" w:eastAsiaTheme="minorHAnsi" w:hAnsiTheme="minorHAnsi"/>
          <w:lang w:eastAsia="en-US"/>
        </w:rPr>
        <w:t>xclude additional disease sites.</w:t>
      </w:r>
    </w:p>
    <w:p w14:paraId="5F2A6431" w14:textId="77777777" w:rsidR="00CE610F" w:rsidRPr="0030341A" w:rsidRDefault="00CE610F" w:rsidP="00CE610F">
      <w:pPr>
        <w:jc w:val="both"/>
      </w:pPr>
      <w:r w:rsidRPr="0030341A">
        <w:t xml:space="preserve">Patients with other types of </w:t>
      </w:r>
      <w:r>
        <w:t>NETs</w:t>
      </w:r>
      <w:r w:rsidRPr="0030341A">
        <w:t xml:space="preserve"> that are not GEP</w:t>
      </w:r>
      <w:r>
        <w:t xml:space="preserve"> in origin</w:t>
      </w:r>
      <w:r w:rsidRPr="0030341A">
        <w:t xml:space="preserve"> are out of </w:t>
      </w:r>
      <w:r>
        <w:t xml:space="preserve">the </w:t>
      </w:r>
      <w:r w:rsidRPr="0030341A">
        <w:t>scope of this evaluation</w:t>
      </w:r>
      <w:r w:rsidR="006F0ECB">
        <w:t>,</w:t>
      </w:r>
      <w:r w:rsidRPr="0030341A">
        <w:t xml:space="preserve"> noting that </w:t>
      </w:r>
      <w:r>
        <w:t>SRS</w:t>
      </w:r>
      <w:r w:rsidRPr="0030341A">
        <w:t xml:space="preserve"> is postulated to have value in a broader cohort of NET patients</w:t>
      </w:r>
      <w:r>
        <w:t>.</w:t>
      </w:r>
    </w:p>
    <w:p w14:paraId="78528483" w14:textId="77777777" w:rsidR="00CE6642" w:rsidRPr="00DE33A0" w:rsidRDefault="00CE6642" w:rsidP="00CE6642">
      <w:pPr>
        <w:pStyle w:val="Heading3"/>
      </w:pPr>
      <w:bookmarkStart w:id="109" w:name="_Toc474510181"/>
      <w:r>
        <w:t xml:space="preserve">Identification of patients eligible for SRS - </w:t>
      </w:r>
      <w:r w:rsidRPr="00DE33A0">
        <w:t xml:space="preserve">Prior tests </w:t>
      </w:r>
      <w:r w:rsidR="00416136">
        <w:t xml:space="preserve">required to diagnose </w:t>
      </w:r>
      <w:r w:rsidR="00F2013F">
        <w:t>GEP NET</w:t>
      </w:r>
      <w:bookmarkEnd w:id="109"/>
    </w:p>
    <w:p w14:paraId="10B29831" w14:textId="46C4CD73" w:rsidR="00E855F7" w:rsidRDefault="00CE6642" w:rsidP="00CE6642">
      <w:pPr>
        <w:jc w:val="both"/>
      </w:pPr>
      <w:r>
        <w:t xml:space="preserve">Patients with clinical symptoms suggestive of neuroendocrine </w:t>
      </w:r>
      <w:r w:rsidR="00F2013F">
        <w:t>GEP NET</w:t>
      </w:r>
      <w:r>
        <w:t xml:space="preserve"> are usually referred to a tertiary </w:t>
      </w:r>
      <w:r w:rsidR="00416136">
        <w:t xml:space="preserve">specialist </w:t>
      </w:r>
      <w:r>
        <w:t>centre with knowledge of these diseases. Histological diagnosis is usually obtained by surgical or endoscopic biopsies or ultrasonography guided liver biopsies</w:t>
      </w:r>
      <w:r w:rsidR="00E855F7">
        <w:t xml:space="preserve"> </w:t>
      </w:r>
      <w:r w:rsidR="0031775D">
        <w:fldChar w:fldCharType="begin"/>
      </w:r>
      <w:r w:rsidR="0031775D">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31775D">
        <w:fldChar w:fldCharType="separate"/>
      </w:r>
      <w:r w:rsidR="0031775D">
        <w:rPr>
          <w:noProof/>
        </w:rPr>
        <w:t>(</w:t>
      </w:r>
      <w:hyperlink w:anchor="_ENREF_63" w:tooltip="Öberg, 2012 #30" w:history="1">
        <w:r w:rsidR="00B37A96">
          <w:rPr>
            <w:noProof/>
          </w:rPr>
          <w:t>Öberg et al. 2012</w:t>
        </w:r>
      </w:hyperlink>
      <w:r w:rsidR="0031775D">
        <w:rPr>
          <w:noProof/>
        </w:rPr>
        <w:t>)</w:t>
      </w:r>
      <w:r w:rsidR="0031775D">
        <w:fldChar w:fldCharType="end"/>
      </w:r>
      <w:r>
        <w:t xml:space="preserve">. </w:t>
      </w:r>
    </w:p>
    <w:p w14:paraId="2E855A5B" w14:textId="0A36792D" w:rsidR="003B099B" w:rsidRDefault="003B099B" w:rsidP="00CE6642">
      <w:pPr>
        <w:jc w:val="both"/>
      </w:pPr>
      <w:r>
        <w:t xml:space="preserve">Macroscopic, microscopic and </w:t>
      </w:r>
      <w:proofErr w:type="spellStart"/>
      <w:r>
        <w:t>immunohistochemical</w:t>
      </w:r>
      <w:proofErr w:type="spellEnd"/>
      <w:r>
        <w:t xml:space="preserve"> (IHC) findings are required to support the diagnosis, classification, staging and grading of </w:t>
      </w:r>
      <w:r w:rsidR="00F51E03">
        <w:t xml:space="preserve">GEP </w:t>
      </w:r>
      <w:r>
        <w:t>NETs. IHC</w:t>
      </w:r>
      <w:r w:rsidR="006F0ECB">
        <w:t xml:space="preserve"> for Ki</w:t>
      </w:r>
      <w:r w:rsidRPr="003B099B">
        <w:t xml:space="preserve">67 is </w:t>
      </w:r>
      <w:r w:rsidR="006F0ECB">
        <w:t>required</w:t>
      </w:r>
      <w:r w:rsidRPr="003B099B">
        <w:t xml:space="preserve"> to grade the tumo</w:t>
      </w:r>
      <w:r>
        <w:t>u</w:t>
      </w:r>
      <w:r w:rsidRPr="003B099B">
        <w:t>r according to the WHO classification</w:t>
      </w:r>
      <w:r>
        <w:t xml:space="preserve"> (G1-3, see above)</w:t>
      </w:r>
      <w:r w:rsidRPr="003B099B">
        <w:t>.</w:t>
      </w:r>
      <w:r>
        <w:t xml:space="preserve"> Additionally, IHC staining </w:t>
      </w:r>
      <w:r w:rsidRPr="003B099B">
        <w:t>for chromogranin</w:t>
      </w:r>
      <w:r w:rsidR="008E10D2">
        <w:t xml:space="preserve"> </w:t>
      </w:r>
      <w:r w:rsidRPr="003B099B">
        <w:t xml:space="preserve">A and </w:t>
      </w:r>
      <w:proofErr w:type="spellStart"/>
      <w:r>
        <w:t>synaptophysin</w:t>
      </w:r>
      <w:proofErr w:type="spellEnd"/>
      <w:r w:rsidRPr="003B099B">
        <w:t xml:space="preserve"> is use</w:t>
      </w:r>
      <w:r>
        <w:t>ful</w:t>
      </w:r>
      <w:r w:rsidRPr="003B099B">
        <w:t xml:space="preserve"> to confirm the diagnosis</w:t>
      </w:r>
      <w:r>
        <w:t xml:space="preserve"> because all</w:t>
      </w:r>
      <w:r w:rsidRPr="003B099B">
        <w:t xml:space="preserve"> </w:t>
      </w:r>
      <w:r w:rsidR="00F2013F">
        <w:t>GEP NET</w:t>
      </w:r>
      <w:r w:rsidRPr="003B099B">
        <w:t xml:space="preserve">s </w:t>
      </w:r>
      <w:r>
        <w:t xml:space="preserve">are </w:t>
      </w:r>
      <w:proofErr w:type="spellStart"/>
      <w:r w:rsidRPr="003B099B">
        <w:t>immunoreactiv</w:t>
      </w:r>
      <w:r>
        <w:t>e</w:t>
      </w:r>
      <w:proofErr w:type="spellEnd"/>
      <w:r w:rsidRPr="003B099B">
        <w:t xml:space="preserve"> </w:t>
      </w:r>
      <w:r>
        <w:t>to</w:t>
      </w:r>
      <w:r w:rsidRPr="003B099B">
        <w:t xml:space="preserve"> the</w:t>
      </w:r>
      <w:r>
        <w:t>se</w:t>
      </w:r>
      <w:r w:rsidRPr="003B099B">
        <w:t xml:space="preserve"> pan-neuroendocrine markers</w:t>
      </w:r>
      <w:r>
        <w:t xml:space="preserve"> </w:t>
      </w:r>
      <w:r w:rsidR="0031775D">
        <w:fldChar w:fldCharType="begin"/>
      </w:r>
      <w:r w:rsidR="0031775D">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31775D">
        <w:fldChar w:fldCharType="separate"/>
      </w:r>
      <w:r w:rsidR="0031775D">
        <w:rPr>
          <w:noProof/>
        </w:rPr>
        <w:t>(</w:t>
      </w:r>
      <w:hyperlink w:anchor="_ENREF_63" w:tooltip="Öberg, 2012 #30" w:history="1">
        <w:r w:rsidR="00B37A96">
          <w:rPr>
            <w:noProof/>
          </w:rPr>
          <w:t>Öberg et al. 2012</w:t>
        </w:r>
      </w:hyperlink>
      <w:r w:rsidR="0031775D">
        <w:rPr>
          <w:noProof/>
        </w:rPr>
        <w:t>)</w:t>
      </w:r>
      <w:r w:rsidR="0031775D">
        <w:fldChar w:fldCharType="end"/>
      </w:r>
      <w:r>
        <w:t>.</w:t>
      </w:r>
      <w:r w:rsidR="00D272A4">
        <w:t xml:space="preserve"> </w:t>
      </w:r>
      <w:r w:rsidR="000A55C4">
        <w:t xml:space="preserve">A survey among French pathologists found that </w:t>
      </w:r>
      <w:r w:rsidR="000A55C4" w:rsidRPr="00393D55">
        <w:t xml:space="preserve">WHO classification was available or feasible in 94.1% of </w:t>
      </w:r>
      <w:r w:rsidR="00F2013F">
        <w:t>GEP NET</w:t>
      </w:r>
      <w:r w:rsidR="000A55C4" w:rsidRPr="00393D55">
        <w:t>s</w:t>
      </w:r>
      <w:r w:rsidR="000A55C4">
        <w:t xml:space="preserve"> and the </w:t>
      </w:r>
      <w:r w:rsidR="000A55C4" w:rsidRPr="00393D55">
        <w:t>Ki</w:t>
      </w:r>
      <w:r w:rsidR="000A55C4">
        <w:t>-</w:t>
      </w:r>
      <w:r w:rsidR="000A55C4" w:rsidRPr="00393D55">
        <w:t xml:space="preserve">67 index </w:t>
      </w:r>
      <w:r w:rsidR="000A55C4">
        <w:t xml:space="preserve">was measured </w:t>
      </w:r>
      <w:r w:rsidR="000A55C4" w:rsidRPr="00393D55">
        <w:t>in 80.7%</w:t>
      </w:r>
      <w:r w:rsidR="000A55C4">
        <w:t xml:space="preserve"> of cases</w:t>
      </w:r>
      <w:r w:rsidR="000A55C4" w:rsidRPr="00393D55">
        <w:t xml:space="preserve">. For </w:t>
      </w:r>
      <w:r w:rsidR="000A55C4">
        <w:t>confirmation of</w:t>
      </w:r>
      <w:r w:rsidR="000A55C4" w:rsidRPr="00393D55">
        <w:t xml:space="preserve"> the neuroendocrine nature of the tumo</w:t>
      </w:r>
      <w:r w:rsidR="000A55C4">
        <w:t>u</w:t>
      </w:r>
      <w:r w:rsidR="000A55C4" w:rsidRPr="00393D55">
        <w:t xml:space="preserve">r, chromogranin A and </w:t>
      </w:r>
      <w:proofErr w:type="spellStart"/>
      <w:r w:rsidR="000A55C4" w:rsidRPr="00393D55">
        <w:t>synaptophysin</w:t>
      </w:r>
      <w:proofErr w:type="spellEnd"/>
      <w:r w:rsidR="000A55C4" w:rsidRPr="00393D55">
        <w:t xml:space="preserve"> were tested in</w:t>
      </w:r>
      <w:r w:rsidR="000A55C4">
        <w:t xml:space="preserve"> </w:t>
      </w:r>
      <w:r w:rsidR="000A55C4" w:rsidRPr="00393D55">
        <w:t>9</w:t>
      </w:r>
      <w:r w:rsidR="000A55C4">
        <w:t>3</w:t>
      </w:r>
      <w:r w:rsidR="000A55C4" w:rsidRPr="00393D55">
        <w:t>.</w:t>
      </w:r>
      <w:r w:rsidR="000A55C4">
        <w:t>5</w:t>
      </w:r>
      <w:r w:rsidR="000A55C4" w:rsidRPr="00393D55">
        <w:t xml:space="preserve">% and </w:t>
      </w:r>
      <w:r w:rsidR="000A55C4">
        <w:t>79</w:t>
      </w:r>
      <w:r w:rsidR="000A55C4" w:rsidRPr="00393D55">
        <w:t>.</w:t>
      </w:r>
      <w:r w:rsidR="000A55C4">
        <w:t>9</w:t>
      </w:r>
      <w:r w:rsidR="000A55C4" w:rsidRPr="00393D55">
        <w:t xml:space="preserve">% of </w:t>
      </w:r>
      <w:r w:rsidR="00F2013F">
        <w:t>GEP NET</w:t>
      </w:r>
      <w:r w:rsidR="000A55C4" w:rsidRPr="00393D55">
        <w:t xml:space="preserve"> cases</w:t>
      </w:r>
      <w:r w:rsidR="000A55C4">
        <w:t>,</w:t>
      </w:r>
      <w:r w:rsidR="000A55C4" w:rsidRPr="000A55C4">
        <w:t xml:space="preserve"> </w:t>
      </w:r>
      <w:r w:rsidR="000A55C4" w:rsidRPr="00393D55">
        <w:t>respectively</w:t>
      </w:r>
      <w:r w:rsidR="000A55C4">
        <w:t xml:space="preserve"> </w:t>
      </w:r>
      <w:r w:rsidR="0031775D">
        <w:fldChar w:fldCharType="begin"/>
      </w:r>
      <w:r w:rsidR="0031775D">
        <w:instrText xml:space="preserve"> ADDIN EN.CITE &lt;EndNote&gt;&lt;Cite&gt;&lt;Author&gt;Scoazec&lt;/Author&gt;&lt;Year&gt;2016&lt;/Year&gt;&lt;RecNum&gt;52&lt;/RecNum&gt;&lt;DisplayText&gt;(Scoazec et al. 2016)&lt;/DisplayText&gt;&lt;record&gt;&lt;rec-number&gt;52&lt;/rec-number&gt;&lt;foreign-keys&gt;&lt;key app="EN" db-id="rp525zdvod0z5sexw9qpvaec2fzv0r2sdzpr" timestamp="1482192010"&gt;52&lt;/key&gt;&lt;/foreign-keys&gt;&lt;ref-type name="Journal Article"&gt;17&lt;/ref-type&gt;&lt;contributors&gt;&lt;authors&gt;&lt;author&gt;Scoazec, J. Y.&lt;/author&gt;&lt;author&gt;Couvelard, A.&lt;/author&gt;&lt;author&gt;Monges, G.&lt;/author&gt;&lt;author&gt;Guyetant, S.&lt;/author&gt;&lt;author&gt;Bisot-Locard, S.&lt;/author&gt;&lt;author&gt;Parot, X.&lt;/author&gt;&lt;author&gt;Lepage, C.&lt;/author&gt;&lt;/authors&gt;&lt;/contributors&gt;&lt;titles&gt;&lt;title&gt;Professional Practices and Diagnostic Issues in Neuroendocrine Tumour Pathology: Results of a Prospective One-Year Survey Among French Pathologists (the PRONET Study)&lt;/title&gt;&lt;secondary-title&gt;Neuroendocrinology&lt;/secondary-title&gt;&lt;/titles&gt;&lt;periodical&gt;&lt;full-title&gt;Neuroendocrinology&lt;/full-title&gt;&lt;/periodical&gt;&lt;edition&gt;2016/07/22&lt;/edition&gt;&lt;dates&gt;&lt;year&gt;2016&lt;/year&gt;&lt;pub-dates&gt;&lt;date&gt;Jul 21&lt;/date&gt;&lt;/pub-dates&gt;&lt;/dates&gt;&lt;isbn&gt;1423-0194 (Electronic)&amp;#xD;0028-3835 (Linking)&lt;/isbn&gt;&lt;accession-num&gt;27442514&lt;/accession-num&gt;&lt;urls&gt;&lt;/urls&gt;&lt;electronic-resource-num&gt;10.1159/000448431&lt;/electronic-resource-num&gt;&lt;remote-database-provider&gt;NLM&lt;/remote-database-provider&gt;&lt;language&gt;eng&lt;/language&gt;&lt;/record&gt;&lt;/Cite&gt;&lt;/EndNote&gt;</w:instrText>
      </w:r>
      <w:r w:rsidR="0031775D">
        <w:fldChar w:fldCharType="separate"/>
      </w:r>
      <w:r w:rsidR="0031775D">
        <w:rPr>
          <w:noProof/>
        </w:rPr>
        <w:t>(</w:t>
      </w:r>
      <w:hyperlink w:anchor="_ENREF_81" w:tooltip="Scoazec, 2016 #52" w:history="1">
        <w:r w:rsidR="00B37A96">
          <w:rPr>
            <w:noProof/>
          </w:rPr>
          <w:t>Scoazec et al. 2016</w:t>
        </w:r>
      </w:hyperlink>
      <w:r w:rsidR="0031775D">
        <w:rPr>
          <w:noProof/>
        </w:rPr>
        <w:t>)</w:t>
      </w:r>
      <w:r w:rsidR="0031775D">
        <w:fldChar w:fldCharType="end"/>
      </w:r>
      <w:r w:rsidR="000A55C4">
        <w:t>.</w:t>
      </w:r>
    </w:p>
    <w:p w14:paraId="4CE824A2" w14:textId="1FFF70FD" w:rsidR="006F48A0" w:rsidRDefault="00CE6642" w:rsidP="00CE6642">
      <w:pPr>
        <w:jc w:val="both"/>
      </w:pPr>
      <w:r>
        <w:t xml:space="preserve">Specific </w:t>
      </w:r>
      <w:r w:rsidR="00D272A4">
        <w:t xml:space="preserve">IHC </w:t>
      </w:r>
      <w:r>
        <w:t>staining for hormones</w:t>
      </w:r>
      <w:r w:rsidR="00D272A4">
        <w:t xml:space="preserve"> in pancreatic NETs</w:t>
      </w:r>
      <w:r>
        <w:t>, such as serotonin, gastrin, insulin and glucagon, can be applied to confirm the source of clinical symptom</w:t>
      </w:r>
      <w:r w:rsidR="00D272A4">
        <w:t>s</w:t>
      </w:r>
      <w:r>
        <w:t xml:space="preserve">, but </w:t>
      </w:r>
      <w:r w:rsidR="00D272A4">
        <w:t>the detection of a</w:t>
      </w:r>
      <w:r>
        <w:t xml:space="preserve"> hormone </w:t>
      </w:r>
      <w:r w:rsidR="00D272A4">
        <w:t xml:space="preserve">by IHC </w:t>
      </w:r>
      <w:r>
        <w:t xml:space="preserve">alone is not proof of functionality of a NET. </w:t>
      </w:r>
      <w:r w:rsidR="00D272A4" w:rsidRPr="00D272A4">
        <w:t xml:space="preserve">The </w:t>
      </w:r>
      <w:r w:rsidR="008E10D2">
        <w:t>c</w:t>
      </w:r>
      <w:r w:rsidR="00D272A4" w:rsidRPr="00D272A4">
        <w:t xml:space="preserve">hromogranin </w:t>
      </w:r>
      <w:proofErr w:type="gramStart"/>
      <w:r w:rsidR="00D272A4" w:rsidRPr="00D272A4">
        <w:t>A</w:t>
      </w:r>
      <w:proofErr w:type="gramEnd"/>
      <w:r w:rsidR="00D272A4" w:rsidRPr="00D272A4">
        <w:t xml:space="preserve"> blood test is a </w:t>
      </w:r>
      <w:r w:rsidR="006F0ECB">
        <w:t>useful</w:t>
      </w:r>
      <w:r w:rsidR="00D272A4" w:rsidRPr="00D272A4">
        <w:t xml:space="preserve"> marker to help detect and monitor the activity of carcinoid tumo</w:t>
      </w:r>
      <w:r w:rsidR="008E10D2">
        <w:t>u</w:t>
      </w:r>
      <w:r w:rsidR="00D272A4" w:rsidRPr="00D272A4">
        <w:t>rs in general.</w:t>
      </w:r>
      <w:r w:rsidR="008E10D2">
        <w:t xml:space="preserve"> </w:t>
      </w:r>
      <w:r>
        <w:t xml:space="preserve">For patients with </w:t>
      </w:r>
      <w:r w:rsidR="00D272A4">
        <w:t xml:space="preserve">a carcinoid </w:t>
      </w:r>
      <w:r w:rsidR="008E10D2">
        <w:t>tumour</w:t>
      </w:r>
      <w:r w:rsidR="00D272A4">
        <w:t xml:space="preserve"> of the small intestinal</w:t>
      </w:r>
      <w:r>
        <w:t xml:space="preserve">, </w:t>
      </w:r>
      <w:r w:rsidR="008E10D2">
        <w:t xml:space="preserve">a </w:t>
      </w:r>
      <w:r>
        <w:t xml:space="preserve">urine </w:t>
      </w:r>
      <w:r w:rsidR="008E10D2">
        <w:t xml:space="preserve">test for </w:t>
      </w:r>
      <w:r>
        <w:t>5-hydroxy-indole-acetic</w:t>
      </w:r>
      <w:r w:rsidR="008E10D2">
        <w:t xml:space="preserve"> </w:t>
      </w:r>
      <w:r>
        <w:t xml:space="preserve">acid </w:t>
      </w:r>
      <w:r w:rsidR="008E10D2">
        <w:t xml:space="preserve">(a breakdown product of serotonin) </w:t>
      </w:r>
      <w:r>
        <w:t>is important</w:t>
      </w:r>
      <w:r w:rsidR="008E10D2">
        <w:t>, especially</w:t>
      </w:r>
      <w:r>
        <w:t xml:space="preserve"> </w:t>
      </w:r>
      <w:r w:rsidR="008E10D2">
        <w:t>to monitor serotonin release</w:t>
      </w:r>
      <w:r w:rsidR="00D272A4">
        <w:t xml:space="preserve"> associated with </w:t>
      </w:r>
      <w:r w:rsidR="008E10D2">
        <w:t xml:space="preserve">liver metastases and/or </w:t>
      </w:r>
      <w:r w:rsidR="00D272A4">
        <w:t>carcinoid syndrome</w:t>
      </w:r>
      <w:r w:rsidR="008E10D2">
        <w:t xml:space="preserve"> </w:t>
      </w:r>
      <w:r w:rsidR="0031775D">
        <w:fldChar w:fldCharType="begin"/>
      </w:r>
      <w:r w:rsidR="0031775D">
        <w:instrText xml:space="preserve"> ADDIN EN.CITE &lt;EndNote&gt;&lt;Cite&gt;&lt;Author&gt;Scoazec&lt;/Author&gt;&lt;Year&gt;2016&lt;/Year&gt;&lt;RecNum&gt;52&lt;/RecNum&gt;&lt;DisplayText&gt;(Scoazec et al. 2016)&lt;/DisplayText&gt;&lt;record&gt;&lt;rec-number&gt;52&lt;/rec-number&gt;&lt;foreign-keys&gt;&lt;key app="EN" db-id="rp525zdvod0z5sexw9qpvaec2fzv0r2sdzpr" timestamp="1482192010"&gt;52&lt;/key&gt;&lt;/foreign-keys&gt;&lt;ref-type name="Journal Article"&gt;17&lt;/ref-type&gt;&lt;contributors&gt;&lt;authors&gt;&lt;author&gt;Scoazec, J. Y.&lt;/author&gt;&lt;author&gt;Couvelard, A.&lt;/author&gt;&lt;author&gt;Monges, G.&lt;/author&gt;&lt;author&gt;Guyetant, S.&lt;/author&gt;&lt;author&gt;Bisot-Locard, S.&lt;/author&gt;&lt;author&gt;Parot, X.&lt;/author&gt;&lt;author&gt;Lepage, C.&lt;/author&gt;&lt;/authors&gt;&lt;/contributors&gt;&lt;titles&gt;&lt;title&gt;Professional Practices and Diagnostic Issues in Neuroendocrine Tumour Pathology: Results of a Prospective One-Year Survey Among French Pathologists (the PRONET Study)&lt;/title&gt;&lt;secondary-title&gt;Neuroendocrinology&lt;/secondary-title&gt;&lt;/titles&gt;&lt;periodical&gt;&lt;full-title&gt;Neuroendocrinology&lt;/full-title&gt;&lt;/periodical&gt;&lt;edition&gt;2016/07/22&lt;/edition&gt;&lt;dates&gt;&lt;year&gt;2016&lt;/year&gt;&lt;pub-dates&gt;&lt;date&gt;Jul 21&lt;/date&gt;&lt;/pub-dates&gt;&lt;/dates&gt;&lt;isbn&gt;1423-0194 (Electronic)&amp;#xD;0028-3835 (Linking)&lt;/isbn&gt;&lt;accession-num&gt;27442514&lt;/accession-num&gt;&lt;urls&gt;&lt;/urls&gt;&lt;electronic-resource-num&gt;10.1159/000448431&lt;/electronic-resource-num&gt;&lt;remote-database-provider&gt;NLM&lt;/remote-database-provider&gt;&lt;language&gt;eng&lt;/language&gt;&lt;/record&gt;&lt;/Cite&gt;&lt;/EndNote&gt;</w:instrText>
      </w:r>
      <w:r w:rsidR="0031775D">
        <w:fldChar w:fldCharType="separate"/>
      </w:r>
      <w:r w:rsidR="0031775D">
        <w:rPr>
          <w:noProof/>
        </w:rPr>
        <w:t>(</w:t>
      </w:r>
      <w:hyperlink w:anchor="_ENREF_81" w:tooltip="Scoazec, 2016 #52" w:history="1">
        <w:r w:rsidR="00B37A96">
          <w:rPr>
            <w:noProof/>
          </w:rPr>
          <w:t>Scoazec et al. 2016</w:t>
        </w:r>
      </w:hyperlink>
      <w:r w:rsidR="0031775D">
        <w:rPr>
          <w:noProof/>
        </w:rPr>
        <w:t>)</w:t>
      </w:r>
      <w:r w:rsidR="0031775D">
        <w:fldChar w:fldCharType="end"/>
      </w:r>
      <w:r>
        <w:t xml:space="preserve">. </w:t>
      </w:r>
    </w:p>
    <w:p w14:paraId="00D230F3" w14:textId="77777777" w:rsidR="00CE6642" w:rsidRDefault="00CE6642" w:rsidP="00CE6642">
      <w:pPr>
        <w:jc w:val="both"/>
      </w:pPr>
      <w:r>
        <w:t xml:space="preserve">Endoscopy (gastroscopy, endoscopic ultrasonography, colonoscopy, capsule endoscopy) </w:t>
      </w:r>
      <w:r w:rsidR="008E10D2">
        <w:t>can</w:t>
      </w:r>
      <w:r>
        <w:t xml:space="preserve"> often </w:t>
      </w:r>
      <w:r w:rsidR="008E10D2">
        <w:t>provide</w:t>
      </w:r>
      <w:r>
        <w:t xml:space="preserve"> additional </w:t>
      </w:r>
      <w:r w:rsidR="008E10D2">
        <w:t>information along with</w:t>
      </w:r>
      <w:r>
        <w:t xml:space="preserve"> anatomical imaging </w:t>
      </w:r>
      <w:r w:rsidR="00F51E03">
        <w:t>(e.g.</w:t>
      </w:r>
      <w:r>
        <w:t xml:space="preserve"> CT</w:t>
      </w:r>
      <w:r w:rsidR="00F51E03">
        <w:t>)</w:t>
      </w:r>
      <w:r>
        <w:t xml:space="preserve"> to evaluate the extent of the tumour spread (staging)</w:t>
      </w:r>
      <w:r w:rsidR="008E10D2">
        <w:t>.</w:t>
      </w:r>
    </w:p>
    <w:p w14:paraId="1AAC8271" w14:textId="77777777" w:rsidR="00CE610F" w:rsidRDefault="00CE6642" w:rsidP="00CE6642">
      <w:pPr>
        <w:pStyle w:val="Heading3"/>
      </w:pPr>
      <w:bookmarkStart w:id="110" w:name="_Toc474510182"/>
      <w:r>
        <w:t xml:space="preserve">The incidence and prevalence of </w:t>
      </w:r>
      <w:r w:rsidR="00F2013F">
        <w:t>GEP NET</w:t>
      </w:r>
      <w:r>
        <w:t>s</w:t>
      </w:r>
      <w:bookmarkEnd w:id="110"/>
    </w:p>
    <w:p w14:paraId="6714EA50" w14:textId="07F45069" w:rsidR="004861E6" w:rsidRDefault="004861E6" w:rsidP="004861E6">
      <w:pPr>
        <w:jc w:val="both"/>
      </w:pPr>
      <w:r>
        <w:t xml:space="preserve">The </w:t>
      </w:r>
      <w:r w:rsidR="004E26E1">
        <w:t xml:space="preserve">annual </w:t>
      </w:r>
      <w:r>
        <w:t xml:space="preserve">incidence of </w:t>
      </w:r>
      <w:r w:rsidR="00F2013F">
        <w:t>NET</w:t>
      </w:r>
      <w:r>
        <w:t>s</w:t>
      </w:r>
      <w:r w:rsidR="00F51E03">
        <w:t xml:space="preserve"> varies worldwide. </w:t>
      </w:r>
      <w:r w:rsidR="004E26E1">
        <w:t>I</w:t>
      </w:r>
      <w:r w:rsidR="00F51E03">
        <w:t>t</w:t>
      </w:r>
      <w:r w:rsidR="001B06EB">
        <w:t xml:space="preserve"> was estimated</w:t>
      </w:r>
      <w:r>
        <w:t xml:space="preserve"> to be 5.25/100,000</w:t>
      </w:r>
      <w:r w:rsidR="004E26E1">
        <w:t xml:space="preserve"> </w:t>
      </w:r>
      <w:r w:rsidR="006668C1">
        <w:t>people</w:t>
      </w:r>
      <w:r>
        <w:t xml:space="preserve"> </w:t>
      </w:r>
      <w:r w:rsidR="004E26E1">
        <w:t xml:space="preserve">in the USA </w:t>
      </w:r>
      <w:r w:rsidR="001B06EB">
        <w:t xml:space="preserve">in 2004 </w:t>
      </w:r>
      <w:r w:rsidR="00CF40DC">
        <w:fldChar w:fldCharType="begin"/>
      </w:r>
      <w:r w:rsidR="00CF40DC">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CF40DC">
        <w:fldChar w:fldCharType="separate"/>
      </w:r>
      <w:r w:rsidR="00CF40DC">
        <w:rPr>
          <w:noProof/>
        </w:rPr>
        <w:t>(</w:t>
      </w:r>
      <w:hyperlink w:anchor="_ENREF_63" w:tooltip="Öberg, 2012 #30" w:history="1">
        <w:r w:rsidR="00B37A96">
          <w:rPr>
            <w:noProof/>
          </w:rPr>
          <w:t>Öberg et al. 2012</w:t>
        </w:r>
      </w:hyperlink>
      <w:r w:rsidR="00CF40DC">
        <w:rPr>
          <w:noProof/>
        </w:rPr>
        <w:t>)</w:t>
      </w:r>
      <w:r w:rsidR="00CF40DC">
        <w:fldChar w:fldCharType="end"/>
      </w:r>
      <w:r w:rsidR="00F51E03">
        <w:t>,</w:t>
      </w:r>
      <w:r>
        <w:t xml:space="preserve"> </w:t>
      </w:r>
      <w:r w:rsidR="00F51E03">
        <w:t xml:space="preserve">and </w:t>
      </w:r>
      <w:r w:rsidR="001B06EB" w:rsidRPr="001B06EB">
        <w:t>5.</w:t>
      </w:r>
      <w:r w:rsidR="001B06EB">
        <w:t>86</w:t>
      </w:r>
      <w:r w:rsidR="001B06EB" w:rsidRPr="001B06EB">
        <w:t>/100,000</w:t>
      </w:r>
      <w:r w:rsidR="004E26E1">
        <w:t xml:space="preserve"> </w:t>
      </w:r>
      <w:r w:rsidR="006668C1">
        <w:t>people</w:t>
      </w:r>
      <w:r w:rsidR="001B06EB" w:rsidRPr="001B06EB">
        <w:t xml:space="preserve"> </w:t>
      </w:r>
      <w:r w:rsidR="004E26E1">
        <w:t xml:space="preserve">in Canada </w:t>
      </w:r>
      <w:r w:rsidR="001B06EB" w:rsidRPr="001B06EB">
        <w:t>in 200</w:t>
      </w:r>
      <w:r w:rsidR="001B06EB">
        <w:t xml:space="preserve">9 </w:t>
      </w:r>
      <w:r w:rsidR="00CF40DC">
        <w:fldChar w:fldCharType="begin"/>
      </w:r>
      <w:r w:rsidR="00CF40DC">
        <w:instrText xml:space="preserve"> ADDIN EN.CITE &lt;EndNote&gt;&lt;Cite&gt;&lt;Author&gt;Patel&lt;/Author&gt;&lt;Year&gt;2016&lt;/Year&gt;&lt;RecNum&gt;155&lt;/RecNum&gt;&lt;DisplayText&gt;(Patel et al. 2016)&lt;/DisplayText&gt;&lt;record&gt;&lt;rec-number&gt;155&lt;/rec-number&gt;&lt;foreign-keys&gt;&lt;key app="EN" db-id="rp525zdvod0z5sexw9qpvaec2fzv0r2sdzpr" timestamp="1486084352"&gt;155&lt;/key&gt;&lt;/foreign-keys&gt;&lt;ref-type name="Journal Article"&gt;17&lt;/ref-type&gt;&lt;contributors&gt;&lt;authors&gt;&lt;author&gt;Patel, Dainik&lt;/author&gt;&lt;author&gt;Chan, David&lt;/author&gt;&lt;author&gt;Cehic, Gabrielle&lt;/author&gt;&lt;author&gt;Pavlakis, Nick&lt;/author&gt;&lt;author&gt;Price, Timothy Jay&lt;/author&gt;&lt;/authors&gt;&lt;/contributors&gt;&lt;titles&gt;&lt;title&gt;Systemic therapies for advanced gastroenteropancreatic neuroendocrine tumors&lt;/title&gt;&lt;secondary-title&gt;Expert Review of Endocrinology &amp;amp; Metabolism&lt;/secondary-title&gt;&lt;/titles&gt;&lt;periodical&gt;&lt;full-title&gt;Expert Review of Endocrinology &amp;amp; Metabolism&lt;/full-title&gt;&lt;/periodical&gt;&lt;pages&gt;311-327&lt;/pages&gt;&lt;volume&gt;11&lt;/volume&gt;&lt;number&gt;4&lt;/number&gt;&lt;dates&gt;&lt;year&gt;2016&lt;/year&gt;&lt;pub-dates&gt;&lt;date&gt;2016/07/03&lt;/date&gt;&lt;/pub-dates&gt;&lt;/dates&gt;&lt;publisher&gt;Taylor &amp;amp; Francis&lt;/publisher&gt;&lt;isbn&gt;1744-6651&lt;/isbn&gt;&lt;urls&gt;&lt;related-urls&gt;&lt;url&gt;http://dx.doi.org/10.1080/17446651.2016.1199952&lt;/url&gt;&lt;/related-urls&gt;&lt;/urls&gt;&lt;electronic-resource-num&gt;10.1080/17446651.2016.1199952&lt;/electronic-resource-num&gt;&lt;/record&gt;&lt;/Cite&gt;&lt;/EndNote&gt;</w:instrText>
      </w:r>
      <w:r w:rsidR="00CF40DC">
        <w:fldChar w:fldCharType="separate"/>
      </w:r>
      <w:r w:rsidR="00CF40DC">
        <w:rPr>
          <w:noProof/>
        </w:rPr>
        <w:t>(</w:t>
      </w:r>
      <w:hyperlink w:anchor="_ENREF_68" w:tooltip="Patel, 2016 #155" w:history="1">
        <w:r w:rsidR="00B37A96">
          <w:rPr>
            <w:noProof/>
          </w:rPr>
          <w:t>Patel et al. 2016</w:t>
        </w:r>
      </w:hyperlink>
      <w:r w:rsidR="00CF40DC">
        <w:rPr>
          <w:noProof/>
        </w:rPr>
        <w:t>)</w:t>
      </w:r>
      <w:r w:rsidR="00CF40DC">
        <w:fldChar w:fldCharType="end"/>
      </w:r>
      <w:r w:rsidR="001B06EB">
        <w:t>.</w:t>
      </w:r>
      <w:r w:rsidR="001B06EB" w:rsidRPr="001B06EB">
        <w:t xml:space="preserve"> </w:t>
      </w:r>
      <w:r w:rsidR="00F51E03">
        <w:t xml:space="preserve">In Australia the </w:t>
      </w:r>
      <w:r w:rsidR="00E27029">
        <w:t xml:space="preserve">estimated </w:t>
      </w:r>
      <w:r w:rsidR="00F51E03">
        <w:t xml:space="preserve">incidence was </w:t>
      </w:r>
      <w:r w:rsidR="00E27029">
        <w:t>lower</w:t>
      </w:r>
      <w:r w:rsidR="004E26E1">
        <w:t>,</w:t>
      </w:r>
      <w:r w:rsidR="00E27029">
        <w:t xml:space="preserve"> at</w:t>
      </w:r>
      <w:r w:rsidR="00F51E03">
        <w:t xml:space="preserve"> 3.3/100,000</w:t>
      </w:r>
      <w:r w:rsidR="004E26E1">
        <w:t xml:space="preserve"> </w:t>
      </w:r>
      <w:r w:rsidR="006668C1">
        <w:t>people</w:t>
      </w:r>
      <w:r w:rsidR="00F51E03">
        <w:t xml:space="preserve"> in 2006 </w:t>
      </w:r>
      <w:r w:rsidR="00CF40DC">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CF40DC">
        <w:instrText xml:space="preserve"> ADDIN EN.CITE </w:instrText>
      </w:r>
      <w:r w:rsidR="00CF40DC">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CF40DC">
        <w:instrText xml:space="preserve"> ADDIN EN.CITE.DATA </w:instrText>
      </w:r>
      <w:r w:rsidR="00CF40DC">
        <w:fldChar w:fldCharType="end"/>
      </w:r>
      <w:r w:rsidR="00CF40DC">
        <w:fldChar w:fldCharType="separate"/>
      </w:r>
      <w:r w:rsidR="00CF40DC">
        <w:rPr>
          <w:noProof/>
        </w:rPr>
        <w:t>(</w:t>
      </w:r>
      <w:hyperlink w:anchor="_ENREF_53" w:tooltip="Luke, 2010 #42" w:history="1">
        <w:r w:rsidR="00B37A96">
          <w:rPr>
            <w:noProof/>
          </w:rPr>
          <w:t>Luke et al. 2010</w:t>
        </w:r>
      </w:hyperlink>
      <w:r w:rsidR="00CF40DC">
        <w:rPr>
          <w:noProof/>
        </w:rPr>
        <w:t>)</w:t>
      </w:r>
      <w:r w:rsidR="00CF40DC">
        <w:fldChar w:fldCharType="end"/>
      </w:r>
      <w:r w:rsidR="00E27029">
        <w:t>.</w:t>
      </w:r>
      <w:r w:rsidR="00F51E03">
        <w:t xml:space="preserve"> </w:t>
      </w:r>
      <w:r w:rsidR="00E27029">
        <w:t xml:space="preserve">The </w:t>
      </w:r>
      <w:r w:rsidR="00E27029">
        <w:lastRenderedPageBreak/>
        <w:t>estimated prevalence in the USA was 35/100,000</w:t>
      </w:r>
      <w:r w:rsidR="004E26E1">
        <w:t xml:space="preserve"> </w:t>
      </w:r>
      <w:r w:rsidR="006668C1">
        <w:t>people</w:t>
      </w:r>
      <w:r w:rsidR="00E27029">
        <w:t xml:space="preserve"> in 2004 </w:t>
      </w:r>
      <w:r w:rsidR="00CF40DC">
        <w:fldChar w:fldCharType="begin"/>
      </w:r>
      <w:r w:rsidR="00CF40DC">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CF40DC">
        <w:fldChar w:fldCharType="separate"/>
      </w:r>
      <w:r w:rsidR="00CF40DC">
        <w:rPr>
          <w:noProof/>
        </w:rPr>
        <w:t>(</w:t>
      </w:r>
      <w:hyperlink w:anchor="_ENREF_63" w:tooltip="Öberg, 2012 #30" w:history="1">
        <w:r w:rsidR="00B37A96">
          <w:rPr>
            <w:noProof/>
          </w:rPr>
          <w:t>Öberg et al. 2012</w:t>
        </w:r>
      </w:hyperlink>
      <w:r w:rsidR="00CF40DC">
        <w:rPr>
          <w:noProof/>
        </w:rPr>
        <w:t>)</w:t>
      </w:r>
      <w:r w:rsidR="00CF40DC">
        <w:fldChar w:fldCharType="end"/>
      </w:r>
      <w:r w:rsidR="00E27029">
        <w:t xml:space="preserve">. </w:t>
      </w:r>
      <w:r w:rsidR="001B06EB">
        <w:t>The most common primary site for NET was GEP (60% of all NETs), with p</w:t>
      </w:r>
      <w:r w:rsidRPr="006A3D9E">
        <w:t xml:space="preserve">atients </w:t>
      </w:r>
      <w:r>
        <w:t xml:space="preserve">generally diagnosed in their late 50s or early 60s, but those </w:t>
      </w:r>
      <w:r w:rsidRPr="006A3D9E">
        <w:t xml:space="preserve">with </w:t>
      </w:r>
      <w:r w:rsidRPr="00CA3A21">
        <w:t>familia</w:t>
      </w:r>
      <w:r>
        <w:t>l</w:t>
      </w:r>
      <w:r w:rsidRPr="00CA3A21">
        <w:t xml:space="preserve"> </w:t>
      </w:r>
      <w:r>
        <w:t xml:space="preserve">NET syndromes </w:t>
      </w:r>
      <w:r w:rsidRPr="006A3D9E">
        <w:t xml:space="preserve">may have a clinical onset </w:t>
      </w:r>
      <w:r>
        <w:t xml:space="preserve">of disease </w:t>
      </w:r>
      <w:r w:rsidRPr="006A3D9E">
        <w:t xml:space="preserve">15–20 years earlier than patients with sporadic </w:t>
      </w:r>
      <w:r>
        <w:t xml:space="preserve">disease </w:t>
      </w:r>
      <w:r w:rsidR="0031775D">
        <w:fldChar w:fldCharType="begin"/>
      </w:r>
      <w:r w:rsidR="0031775D">
        <w:instrText xml:space="preserve"> ADDIN EN.CITE &lt;EndNote&gt;&lt;Cite&gt;&lt;Author&gt;Yao&lt;/Author&gt;&lt;Year&gt;2008&lt;/Year&gt;&lt;RecNum&gt;36&lt;/RecNum&gt;&lt;DisplayText&gt;(Yao et al. 2008)&lt;/DisplayText&gt;&lt;record&gt;&lt;rec-number&gt;36&lt;/rec-number&gt;&lt;foreign-keys&gt;&lt;key app="EN" db-id="rp525zdvod0z5sexw9qpvaec2fzv0r2sdzpr" timestamp="1481762769"&gt;36&lt;/key&gt;&lt;/foreign-keys&gt;&lt;ref-type name="Journal Article"&gt;17&lt;/ref-type&gt;&lt;contributors&gt;&lt;authors&gt;&lt;author&gt;Yao, J. C.&lt;/author&gt;&lt;author&gt;Hassan, M.&lt;/author&gt;&lt;author&gt;Phan, A.&lt;/author&gt;&lt;author&gt;Dagohoy, C.&lt;/author&gt;&lt;author&gt;Leary, C.&lt;/author&gt;&lt;author&gt;Mares, J. E.&lt;/author&gt;&lt;author&gt;Abdalla, E. K.&lt;/author&gt;&lt;author&gt;Fleming, J. B.&lt;/author&gt;&lt;author&gt;Vauthey, J. N.&lt;/author&gt;&lt;author&gt;Rashid, A.&lt;/author&gt;&lt;author&gt;Evans, D. B.&lt;/author&gt;&lt;/authors&gt;&lt;/contributors&gt;&lt;auth-address&gt;Department of Gastrointestinal Medical Oncology, Unit 426, The University of Texas M.D. Anderson Cancer Center, 1515 Holcombe Blvd, Houston, TX 77030, USA. jyao@mdanderson.org&lt;/auth-address&gt;&lt;titles&gt;&lt;title&gt;One hundred years after &amp;quot;carcinoid&amp;quot;: epidemiology of and prognostic factors for neuroendocrine tumors in 35,825 cases in the United States&lt;/title&gt;&lt;secondary-title&gt;J Clin Oncol&lt;/secondary-title&gt;&lt;/titles&gt;&lt;periodical&gt;&lt;full-title&gt;J Clin Oncol&lt;/full-title&gt;&lt;/periodical&gt;&lt;pages&gt;3063-72&lt;/pages&gt;&lt;volume&gt;26&lt;/volume&gt;&lt;number&gt;18&lt;/number&gt;&lt;edition&gt;2008/06/21&lt;/edition&gt;&lt;keywords&gt;&lt;keyword&gt;Carcinoid Tumor/ epidemiology&lt;/keyword&gt;&lt;keyword&gt;Female&lt;/keyword&gt;&lt;keyword&gt;Humans&lt;/keyword&gt;&lt;keyword&gt;Incidence&lt;/keyword&gt;&lt;keyword&gt;Male&lt;/keyword&gt;&lt;keyword&gt;Middle Aged&lt;/keyword&gt;&lt;keyword&gt;Neuroendocrine Tumors/ epidemiology&lt;/keyword&gt;&lt;keyword&gt;Prognosis&lt;/keyword&gt;&lt;keyword&gt;SEER Program&lt;/keyword&gt;&lt;keyword&gt;United States/epidemiology&lt;/keyword&gt;&lt;/keywords&gt;&lt;dates&gt;&lt;year&gt;2008&lt;/year&gt;&lt;pub-dates&gt;&lt;date&gt;Jun 20&lt;/date&gt;&lt;/pub-dates&gt;&lt;/dates&gt;&lt;isbn&gt;1527-7755 (Electronic)&amp;#xD;0732-183X (Linking)&lt;/isbn&gt;&lt;accession-num&gt;18565894&lt;/accession-num&gt;&lt;urls&gt;&lt;/urls&gt;&lt;electronic-resource-num&gt;10.1200/jco.2007.15.4377&lt;/electronic-resource-num&gt;&lt;remote-database-provider&gt;NLM&lt;/remote-database-provider&gt;&lt;language&gt;eng&lt;/language&gt;&lt;/record&gt;&lt;/Cite&gt;&lt;/EndNote&gt;</w:instrText>
      </w:r>
      <w:r w:rsidR="0031775D">
        <w:fldChar w:fldCharType="separate"/>
      </w:r>
      <w:r w:rsidR="0031775D">
        <w:rPr>
          <w:noProof/>
        </w:rPr>
        <w:t>(</w:t>
      </w:r>
      <w:hyperlink w:anchor="_ENREF_99" w:tooltip="Yao, 2008 #36" w:history="1">
        <w:r w:rsidR="00B37A96">
          <w:rPr>
            <w:noProof/>
          </w:rPr>
          <w:t>Yao et al. 2008</w:t>
        </w:r>
      </w:hyperlink>
      <w:r w:rsidR="0031775D">
        <w:rPr>
          <w:noProof/>
        </w:rPr>
        <w:t>)</w:t>
      </w:r>
      <w:r w:rsidR="0031775D">
        <w:fldChar w:fldCharType="end"/>
      </w:r>
      <w:r>
        <w:t>.</w:t>
      </w:r>
      <w:r w:rsidR="00F51E03" w:rsidRPr="00F51E03">
        <w:t xml:space="preserve"> </w:t>
      </w:r>
    </w:p>
    <w:p w14:paraId="286DEC6C" w14:textId="5C7F307E" w:rsidR="00CA3A21" w:rsidRDefault="000C452E" w:rsidP="000C452E">
      <w:pPr>
        <w:jc w:val="both"/>
      </w:pPr>
      <w:r>
        <w:t>NETs</w:t>
      </w:r>
      <w:r w:rsidR="00CA3A21">
        <w:t xml:space="preserve"> comprised 0.6% of all invasive cancers recorded on the </w:t>
      </w:r>
      <w:r w:rsidR="00195C4E">
        <w:t xml:space="preserve">South </w:t>
      </w:r>
      <w:r w:rsidR="00CA3A21">
        <w:t>Australian Cancer Registry fr</w:t>
      </w:r>
      <w:r w:rsidR="004E26E1">
        <w:t>om</w:t>
      </w:r>
      <w:r w:rsidR="00CA3A21" w:rsidRPr="00CA3A21">
        <w:t xml:space="preserve"> </w:t>
      </w:r>
      <w:r w:rsidR="00CA3A21">
        <w:t>2</w:t>
      </w:r>
      <w:r w:rsidR="00CA3A21" w:rsidRPr="00CA3A21">
        <w:t>000–2006</w:t>
      </w:r>
      <w:r w:rsidR="00CA3A21">
        <w:t xml:space="preserve"> </w:t>
      </w:r>
      <w:r w:rsidR="0031775D">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31775D">
        <w:instrText xml:space="preserve"> ADDIN EN.CITE </w:instrText>
      </w:r>
      <w:r w:rsidR="0031775D">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31775D">
        <w:instrText xml:space="preserve"> ADDIN EN.CITE.DATA </w:instrText>
      </w:r>
      <w:r w:rsidR="0031775D">
        <w:fldChar w:fldCharType="end"/>
      </w:r>
      <w:r w:rsidR="0031775D">
        <w:fldChar w:fldCharType="separate"/>
      </w:r>
      <w:r w:rsidR="0031775D">
        <w:rPr>
          <w:noProof/>
        </w:rPr>
        <w:t>(</w:t>
      </w:r>
      <w:hyperlink w:anchor="_ENREF_53" w:tooltip="Luke, 2010 #42" w:history="1">
        <w:r w:rsidR="00B37A96">
          <w:rPr>
            <w:noProof/>
          </w:rPr>
          <w:t>Luke et al. 2010</w:t>
        </w:r>
      </w:hyperlink>
      <w:r w:rsidR="0031775D">
        <w:rPr>
          <w:noProof/>
        </w:rPr>
        <w:t>)</w:t>
      </w:r>
      <w:r w:rsidR="0031775D">
        <w:fldChar w:fldCharType="end"/>
      </w:r>
      <w:r w:rsidR="00CA3A21">
        <w:t>.</w:t>
      </w:r>
      <w:r w:rsidR="00CA3A21" w:rsidRPr="00CA3A21">
        <w:t xml:space="preserve"> </w:t>
      </w:r>
      <w:proofErr w:type="gramStart"/>
      <w:r w:rsidR="00CA3A21">
        <w:t xml:space="preserve">The annual age-standardised incidence per 100,000 </w:t>
      </w:r>
      <w:r w:rsidR="00E27029">
        <w:t xml:space="preserve">people </w:t>
      </w:r>
      <w:r w:rsidR="00CA3A21">
        <w:t xml:space="preserve">increased by 86.8% from 1.74 </w:t>
      </w:r>
      <w:r w:rsidR="004E26E1">
        <w:t>between</w:t>
      </w:r>
      <w:r w:rsidR="00CA3A21">
        <w:t xml:space="preserve"> 1980</w:t>
      </w:r>
      <w:r w:rsidR="004E26E1">
        <w:t xml:space="preserve"> and </w:t>
      </w:r>
      <w:r w:rsidR="00CA3A21">
        <w:t xml:space="preserve">1989 to 3.25 </w:t>
      </w:r>
      <w:r w:rsidR="004E26E1">
        <w:t>between</w:t>
      </w:r>
      <w:r w:rsidR="00CA3A21">
        <w:t xml:space="preserve"> 2000</w:t>
      </w:r>
      <w:r w:rsidR="004E26E1">
        <w:t xml:space="preserve"> and </w:t>
      </w:r>
      <w:r w:rsidR="00CA3A21">
        <w:t>2006.</w:t>
      </w:r>
      <w:proofErr w:type="gramEnd"/>
      <w:r w:rsidR="004861E6">
        <w:t xml:space="preserve"> The NETs originated in the lung in 25.9% of cases, 54.1% were </w:t>
      </w:r>
      <w:r w:rsidR="00F2013F">
        <w:t>GEP NET</w:t>
      </w:r>
      <w:r w:rsidR="004861E6">
        <w:t xml:space="preserve">s, and 20% had an unknown or other origin </w:t>
      </w:r>
      <w:r w:rsidR="0031775D">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31775D">
        <w:instrText xml:space="preserve"> ADDIN EN.CITE </w:instrText>
      </w:r>
      <w:r w:rsidR="0031775D">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31775D">
        <w:instrText xml:space="preserve"> ADDIN EN.CITE.DATA </w:instrText>
      </w:r>
      <w:r w:rsidR="0031775D">
        <w:fldChar w:fldCharType="end"/>
      </w:r>
      <w:r w:rsidR="0031775D">
        <w:fldChar w:fldCharType="separate"/>
      </w:r>
      <w:r w:rsidR="0031775D">
        <w:rPr>
          <w:noProof/>
        </w:rPr>
        <w:t>(</w:t>
      </w:r>
      <w:hyperlink w:anchor="_ENREF_53" w:tooltip="Luke, 2010 #42" w:history="1">
        <w:r w:rsidR="00B37A96">
          <w:rPr>
            <w:noProof/>
          </w:rPr>
          <w:t>Luke et al. 2010</w:t>
        </w:r>
      </w:hyperlink>
      <w:r w:rsidR="0031775D">
        <w:rPr>
          <w:noProof/>
        </w:rPr>
        <w:t>)</w:t>
      </w:r>
      <w:r w:rsidR="0031775D">
        <w:fldChar w:fldCharType="end"/>
      </w:r>
      <w:r w:rsidR="004861E6">
        <w:t xml:space="preserve">. </w:t>
      </w:r>
      <w:r>
        <w:t xml:space="preserve">The most common primary sites for </w:t>
      </w:r>
      <w:r w:rsidR="00F2013F">
        <w:t>GEP NET</w:t>
      </w:r>
      <w:r>
        <w:t>s were the small intestine (38.1%), large bowel (21.2%), appendix (17.6%), pancreas (12.0%), and stomach (6.8%).</w:t>
      </w:r>
    </w:p>
    <w:p w14:paraId="1C13B5DE" w14:textId="537BD75A" w:rsidR="00195C4E" w:rsidRDefault="00195C4E" w:rsidP="00AD7BF8">
      <w:pPr>
        <w:jc w:val="both"/>
      </w:pPr>
      <w:r w:rsidRPr="00195C4E">
        <w:t xml:space="preserve">The 5-year survival rate for patients diagnosed with </w:t>
      </w:r>
      <w:r w:rsidR="00F2013F">
        <w:t>GEP NET</w:t>
      </w:r>
      <w:r>
        <w:t>s</w:t>
      </w:r>
      <w:r w:rsidRPr="00195C4E">
        <w:t xml:space="preserve"> in South Australia between </w:t>
      </w:r>
      <w:r>
        <w:t>1980</w:t>
      </w:r>
      <w:r w:rsidRPr="00195C4E">
        <w:t xml:space="preserve"> and 2006</w:t>
      </w:r>
      <w:r>
        <w:t xml:space="preserve"> was higher for </w:t>
      </w:r>
      <w:r w:rsidR="00AD7BF8">
        <w:t xml:space="preserve">those whose tumour originated in the </w:t>
      </w:r>
      <w:r>
        <w:t xml:space="preserve">appendix (93.8%), </w:t>
      </w:r>
      <w:r w:rsidR="00AD7BF8">
        <w:t xml:space="preserve">rectum (85.9%) or small intestine (74.6%) compared with the pancreas (42.4%), colon excluding appendix (64.6%) or stomach (66.4%). An increase in survival was seen </w:t>
      </w:r>
      <w:r w:rsidR="00E27029">
        <w:t>in</w:t>
      </w:r>
      <w:r w:rsidR="00AD7BF8">
        <w:t xml:space="preserve"> later calendar years</w:t>
      </w:r>
      <w:r w:rsidR="006668C1">
        <w:t>,</w:t>
      </w:r>
      <w:r w:rsidR="00AD7BF8">
        <w:t xml:space="preserve"> with t</w:t>
      </w:r>
      <w:r w:rsidR="00DE33A0">
        <w:t xml:space="preserve">he 5-year survival rate for patients </w:t>
      </w:r>
      <w:r>
        <w:t xml:space="preserve">diagnosed </w:t>
      </w:r>
      <w:r w:rsidR="00DE33A0">
        <w:t xml:space="preserve">with </w:t>
      </w:r>
      <w:r w:rsidR="00AD7BF8">
        <w:t>NETs</w:t>
      </w:r>
      <w:r w:rsidR="00DE33A0">
        <w:t xml:space="preserve"> </w:t>
      </w:r>
      <w:r>
        <w:t xml:space="preserve">in South Australia between 2000 and 2006 </w:t>
      </w:r>
      <w:r w:rsidR="00AD7BF8">
        <w:t>being</w:t>
      </w:r>
      <w:r>
        <w:t xml:space="preserve"> 73.4</w:t>
      </w:r>
      <w:r w:rsidR="006668C1">
        <w:t>%</w:t>
      </w:r>
      <w:r w:rsidR="004E26E1">
        <w:t xml:space="preserve"> </w:t>
      </w:r>
      <w:r>
        <w:t>±</w:t>
      </w:r>
      <w:r w:rsidR="004E26E1">
        <w:t xml:space="preserve"> </w:t>
      </w:r>
      <w:r>
        <w:t>3.0% for all NETs, 84.8</w:t>
      </w:r>
      <w:r w:rsidR="006668C1">
        <w:t>%</w:t>
      </w:r>
      <w:r w:rsidR="004E26E1">
        <w:t xml:space="preserve"> </w:t>
      </w:r>
      <w:r>
        <w:t>±</w:t>
      </w:r>
      <w:r w:rsidR="004E26E1">
        <w:t xml:space="preserve"> </w:t>
      </w:r>
      <w:r>
        <w:t>0.1% for stomach, 80.9</w:t>
      </w:r>
      <w:r w:rsidR="006668C1">
        <w:t>%</w:t>
      </w:r>
      <w:r w:rsidR="004E26E1">
        <w:t xml:space="preserve"> </w:t>
      </w:r>
      <w:r>
        <w:t>±</w:t>
      </w:r>
      <w:r w:rsidR="004E26E1">
        <w:t xml:space="preserve"> </w:t>
      </w:r>
      <w:r>
        <w:t xml:space="preserve">8.8% for colon and 100% for appendix NETs </w:t>
      </w:r>
      <w:r w:rsidR="0031775D">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31775D">
        <w:instrText xml:space="preserve"> ADDIN EN.CITE </w:instrText>
      </w:r>
      <w:r w:rsidR="0031775D">
        <w:fldChar w:fldCharType="begin">
          <w:fldData xml:space="preserve">PEVuZE5vdGU+PENpdGU+PEF1dGhvcj5MdWtlPC9BdXRob3I+PFllYXI+MjAxMDwvWWVhcj48UmVj
TnVtPjQyPC9SZWNOdW0+PERpc3BsYXlUZXh0PihMdWtlIGV0IGFsLiAyMDEwKTwvRGlzcGxheVRl
eHQ+PHJlY29yZD48cmVjLW51bWJlcj40MjwvcmVjLW51bWJlcj48Zm9yZWlnbi1rZXlzPjxrZXkg
YXBwPSJFTiIgZGItaWQ9InJwNTI1emR2b2QwejVzZXh3OXFwdmFlYzJmenYwcjJzZHpwciIgdGlt
ZXN0YW1wPSIxNDgxNzc3NDc2Ij40Mjwva2V5PjwvZm9yZWlnbi1rZXlzPjxyZWYtdHlwZSBuYW1l
PSJKb3VybmFsIEFydGljbGUiPjE3PC9yZWYtdHlwZT48Y29udHJpYnV0b3JzPjxhdXRob3JzPjxh
dXRob3I+THVrZSwgQy48L2F1dGhvcj48YXV0aG9yPlByaWNlLCBULjwvYXV0aG9yPjxhdXRob3I+
VG93bnNlbmQsIEEuPC9hdXRob3I+PGF1dGhvcj5LYXJhcGV0aXMsIEMuPC9hdXRob3I+PGF1dGhv
cj5Lb3Rhc2VrLCBELjwvYXV0aG9yPjxhdXRob3I+U2luZ2hhbCwgTi48L2F1dGhvcj48YXV0aG9y
PlRyYWNleSwgRS48L2F1dGhvcj48YXV0aG9yPlJvZGVyLCBELjwvYXV0aG9yPjwvYXV0aG9ycz48
L2NvbnRyaWJ1dG9ycz48YXV0aC1hZGRyZXNzPkVwaWRlbWlvbG9neSBCcmFuY2gsIFNvdXRoIEF1
c3RyYWxpYW4gRGVwYXJ0bWVudCBvZiBIZWFsdGgsIFBPIEJveCA2LCBSdW5kbGUgTWFsbCwgQWRl
bGFpZGUsIFNBLCA1MDAwLCBBdXN0cmFsaWEuIGpvd2VuQGNhbmNlcnNhLm9yZy5hdTwvYXV0aC1h
ZGRyZXNzPjx0aXRsZXM+PHRpdGxlPkVwaWRlbWlvbG9neSBvZiBuZXVyb2VuZG9jcmluZSBjYW5j
ZXJzIGluIGFuIEF1c3RyYWxpYW4gcG9wdWxhdGlvbjwvdGl0bGU+PHNlY29uZGFyeS10aXRsZT5D
YW5jZXIgQ2F1c2VzIENvbnRyb2w8L3NlY29uZGFyeS10aXRsZT48L3RpdGxlcz48cGVyaW9kaWNh
bD48ZnVsbC10aXRsZT5DYW5jZXIgQ2F1c2VzIENvbnRyb2w8L2Z1bGwtdGl0bGU+PC9wZXJpb2Rp
Y2FsPjxwYWdlcz45MzEtODwvcGFnZXM+PHZvbHVtZT4yMTwvdm9sdW1lPjxudW1iZXI+NjwvbnVt
YmVyPjxlZGl0aW9uPjIwMTAvMDQvMjc8L2VkaXRpb24+PGtleXdvcmRzPjxrZXl3b3JkPkF1c3Ry
YWxpYS9lcGlkZW1pb2xvZ3k8L2tleXdvcmQ+PGtleXdvcmQ+RmVtYWxlPC9rZXl3b3JkPjxrZXl3
b3JkPkh1bWFuczwva2V5d29yZD48a2V5d29yZD5JbmNpZGVuY2U8L2tleXdvcmQ+PGtleXdvcmQ+
TWFsZTwva2V5d29yZD48a2V5d29yZD5OZW9wbGFzbXMvZGlhZ25vc2lzLyBlcGlkZW1pb2xvZ3kv
bW9ydGFsaXR5PC9rZXl3b3JkPjxrZXl3b3JkPk5ldXJvc2VjcmV0b3J5IFN5c3RlbXM8L2tleXdv
cmQ+PGtleXdvcmQ+UG9wdWxhdGlvbiBHcm91cHM8L2tleXdvcmQ+PGtleXdvcmQ+UmVzZWFyY2g8
L2tleXdvcmQ+PGtleXdvcmQ+UmVzZWFyY2ggRGVzaWduPC9rZXl3b3JkPjxrZXl3b3JkPlNtb2tp
bmcvZXBpZGVtaW9sb2d5L21vcnRhbGl0eTwva2V5d29yZD48L2tleXdvcmRzPjxkYXRlcz48eWVh
cj4yMDEwPC95ZWFyPjxwdWItZGF0ZXM+PGRhdGU+SnVuPC9kYXRlPjwvcHViLWRhdGVzPjwvZGF0
ZXM+PGlzYm4+MTU3My03MjI1IChFbGVjdHJvbmljKSYjeEQ7MDk1Ny01MjQzIChMaW5raW5nKTwv
aXNibj48YWNjZXNzaW9uLW51bT4yMDQxOTM0NDwvYWNjZXNzaW9uLW51bT48dXJscz48cmVsYXRl
ZC11cmxzPjx1cmw+aHR0cDovL2Rvd25sb2FkLnNwcmluZ2VyLmNvbS9zdGF0aWMvcGRmLzY0Ni9h
cnQlMjUzQTEwLjEwMDclMjUyRnMxMDU1Mi0wMTAtOTUxOS00LnBkZj9vcmlnaW5Vcmw9aHR0cCUz
QSUyRiUyRmxpbmsuc3ByaW5nZXIuY29tJTJGYXJ0aWNsZSUyRjEwLjEwMDclMkZzMTA1NTItMDEw
LTk1MTktNCZhbXA7dG9rZW4yPWV4cD0xNDgxNzc4Njg1fmFjbD0lMkZzdGF0aWMlMkZwZGYlMkY2
NDYlMkZhcnQlMjUyNTNBMTAuMTAwNyUyNTI1MkZzMTA1NTItMDEwLTk1MTktNC5wZGYlM0Zvcmln
aW5VcmwlM0RodHRwJTI1M0ElMjUyRiUyNTJGbGluay5zcHJpbmdlci5jb20lMjUyRmFydGljbGUl
MjUyRjEwLjEwMDclMjUyRnMxMDU1Mi0wMTAtOTUxOS00Kn5obWFjPWNhNzcwZTg3MWU1ZjQzZWE0
NjkyMDNkZTgzMjVjNDg1NTk5ZWJkOThjZDNjNWZiNTZlMjQ0ZWFmZTNjMjhjY2Y8L3VybD48L3Jl
bGF0ZWQtdXJscz48L3VybHM+PGVsZWN0cm9uaWMtcmVzb3VyY2UtbnVtPjEwLjEwMDcvczEwNTUy
LTAxMC05NTE5LTQ8L2VsZWN0cm9uaWMtcmVzb3VyY2UtbnVtPjxyZW1vdGUtZGF0YWJhc2UtcHJv
dmlkZXI+TkxNPC9yZW1vdGUtZGF0YWJhc2UtcHJvdmlkZXI+PGxhbmd1YWdlPmVuZzwvbGFuZ3Vh
Z2U+PC9yZWNvcmQ+PC9DaXRlPjwvRW5kTm90ZT4A
</w:fldData>
        </w:fldChar>
      </w:r>
      <w:r w:rsidR="0031775D">
        <w:instrText xml:space="preserve"> ADDIN EN.CITE.DATA </w:instrText>
      </w:r>
      <w:r w:rsidR="0031775D">
        <w:fldChar w:fldCharType="end"/>
      </w:r>
      <w:r w:rsidR="0031775D">
        <w:fldChar w:fldCharType="separate"/>
      </w:r>
      <w:r w:rsidR="0031775D">
        <w:rPr>
          <w:noProof/>
        </w:rPr>
        <w:t>(</w:t>
      </w:r>
      <w:hyperlink w:anchor="_ENREF_53" w:tooltip="Luke, 2010 #42" w:history="1">
        <w:r w:rsidR="00B37A96">
          <w:rPr>
            <w:noProof/>
          </w:rPr>
          <w:t>Luke et al. 2010</w:t>
        </w:r>
      </w:hyperlink>
      <w:r w:rsidR="0031775D">
        <w:rPr>
          <w:noProof/>
        </w:rPr>
        <w:t>)</w:t>
      </w:r>
      <w:r w:rsidR="0031775D">
        <w:fldChar w:fldCharType="end"/>
      </w:r>
      <w:r>
        <w:t>.</w:t>
      </w:r>
    </w:p>
    <w:p w14:paraId="3B34B5D4" w14:textId="77777777" w:rsidR="00DE33A0" w:rsidRDefault="00DE33A0" w:rsidP="00DE33A0">
      <w:pPr>
        <w:jc w:val="both"/>
      </w:pPr>
      <w:r>
        <w:t xml:space="preserve">The 5-year survival rate for patients with pancreatic </w:t>
      </w:r>
      <w:r w:rsidR="004E26E1">
        <w:t>NETs</w:t>
      </w:r>
      <w:r>
        <w:t xml:space="preserve"> is estimated to be 60</w:t>
      </w:r>
      <w:r w:rsidR="004E26E1">
        <w:t>–</w:t>
      </w:r>
      <w:r>
        <w:t>100% for localized disease, 40% for regional</w:t>
      </w:r>
      <w:r w:rsidR="00E27029">
        <w:t>,</w:t>
      </w:r>
      <w:r>
        <w:t xml:space="preserve"> 25% for metastatic and 80% for all stages. </w:t>
      </w:r>
    </w:p>
    <w:p w14:paraId="703057FC" w14:textId="77777777" w:rsidR="005602D3" w:rsidRPr="00183E4D" w:rsidRDefault="005602D3" w:rsidP="00C01CAA">
      <w:pPr>
        <w:pStyle w:val="Heading2"/>
        <w:numPr>
          <w:ilvl w:val="0"/>
          <w:numId w:val="9"/>
        </w:numPr>
      </w:pPr>
      <w:bookmarkStart w:id="111" w:name="_Toc474510183"/>
      <w:r w:rsidRPr="00183E4D">
        <w:t>Comparator</w:t>
      </w:r>
      <w:bookmarkEnd w:id="105"/>
      <w:bookmarkEnd w:id="106"/>
      <w:r w:rsidR="00106705" w:rsidRPr="00183E4D">
        <w:t xml:space="preserve"> D</w:t>
      </w:r>
      <w:r w:rsidRPr="00183E4D">
        <w:t>etails</w:t>
      </w:r>
      <w:bookmarkEnd w:id="111"/>
    </w:p>
    <w:p w14:paraId="09AC53D0" w14:textId="21EA314B" w:rsidR="00D92686" w:rsidRPr="00D92686" w:rsidRDefault="00D92686" w:rsidP="00DF343F">
      <w:pPr>
        <w:jc w:val="both"/>
        <w:rPr>
          <w:highlight w:val="yellow"/>
        </w:rPr>
      </w:pPr>
      <w:r w:rsidRPr="00D92686">
        <w:t xml:space="preserve">In Australia, the only approved diagnostic radiopharmaceutical for SRS is </w:t>
      </w:r>
      <w:proofErr w:type="spellStart"/>
      <w:r w:rsidR="007431AE">
        <w:t>OctreoScan</w:t>
      </w:r>
      <w:proofErr w:type="spellEnd"/>
      <w:r w:rsidR="007431AE">
        <w:t>® (</w:t>
      </w:r>
      <w:r w:rsidR="00C1624C" w:rsidRPr="00C1624C">
        <w:rPr>
          <w:vertAlign w:val="superscript"/>
        </w:rPr>
        <w:t>111</w:t>
      </w:r>
      <w:r w:rsidR="00C1624C">
        <w:t>In-octreotide</w:t>
      </w:r>
      <w:r w:rsidR="007431AE">
        <w:t>)</w:t>
      </w:r>
      <w:r w:rsidR="00057BDA">
        <w:t>,</w:t>
      </w:r>
      <w:r w:rsidRPr="00D92686">
        <w:t xml:space="preserve"> </w:t>
      </w:r>
      <w:r w:rsidR="00B9044D">
        <w:t>which</w:t>
      </w:r>
      <w:r w:rsidR="004E26E1">
        <w:t xml:space="preserve"> wa</w:t>
      </w:r>
      <w:r w:rsidR="00B9044D" w:rsidRPr="004A060F">
        <w:t xml:space="preserve">s listed on the ARTG </w:t>
      </w:r>
      <w:r w:rsidR="004E26E1">
        <w:t xml:space="preserve">in 1996 </w:t>
      </w:r>
      <w:r w:rsidR="00B9044D" w:rsidRPr="004A060F">
        <w:t>(number 55928).</w:t>
      </w:r>
      <w:r w:rsidR="00B9044D">
        <w:t xml:space="preserve"> It</w:t>
      </w:r>
      <w:r w:rsidRPr="00D92686">
        <w:t xml:space="preserve"> is covered by MBS item 61369</w:t>
      </w:r>
      <w:r w:rsidR="002F2026">
        <w:t>,</w:t>
      </w:r>
      <w:r w:rsidRPr="00D92686">
        <w:t xml:space="preserve"> with a schedule fee of $2015.75</w:t>
      </w:r>
      <w:r w:rsidR="00AD7BF8">
        <w:t xml:space="preserve"> (</w:t>
      </w:r>
      <w:r w:rsidR="00AD7BF8">
        <w:fldChar w:fldCharType="begin"/>
      </w:r>
      <w:r w:rsidR="00AD7BF8">
        <w:instrText xml:space="preserve"> REF _Ref350151252 \h </w:instrText>
      </w:r>
      <w:r w:rsidR="00AD7BF8">
        <w:fldChar w:fldCharType="separate"/>
      </w:r>
      <w:r w:rsidR="00B37A96" w:rsidRPr="003C5721">
        <w:t xml:space="preserve">Table </w:t>
      </w:r>
      <w:r w:rsidR="00B37A96">
        <w:rPr>
          <w:noProof/>
        </w:rPr>
        <w:t>6</w:t>
      </w:r>
      <w:r w:rsidR="00AD7BF8">
        <w:fldChar w:fldCharType="end"/>
      </w:r>
      <w:r w:rsidR="00AD7BF8">
        <w:t>)</w:t>
      </w:r>
      <w:r w:rsidRPr="00D92686">
        <w:t xml:space="preserve">. This item was included in the MBS in the early 2000s following a recommendation by MSAC in 1999 </w:t>
      </w:r>
      <w:r w:rsidR="004E26E1">
        <w:t>(Application 1003). Item 61369 i</w:t>
      </w:r>
      <w:r w:rsidRPr="00D92686">
        <w:t xml:space="preserve">s </w:t>
      </w:r>
      <w:r w:rsidR="004E26E1">
        <w:t xml:space="preserve">usually </w:t>
      </w:r>
      <w:r w:rsidRPr="00D92686">
        <w:t>performed using SPECT</w:t>
      </w:r>
      <w:r w:rsidR="00302CC5">
        <w:t xml:space="preserve"> with </w:t>
      </w:r>
      <w:r w:rsidR="004E26E1">
        <w:t>a gamma camera</w:t>
      </w:r>
      <w:r w:rsidRPr="00D92686">
        <w:t>.</w:t>
      </w:r>
      <w:r w:rsidR="004A060F" w:rsidRPr="004A060F">
        <w:t xml:space="preserve"> </w:t>
      </w:r>
      <w:r w:rsidR="00E27029">
        <w:t xml:space="preserve">If a concomitant CT is performed, it is reimbursed under MBS item </w:t>
      </w:r>
      <w:r w:rsidR="00E27029" w:rsidRPr="00E27029">
        <w:t>61505 (Fee: $100.00 Benefit: 75% = $75.00 85% = $85.00)</w:t>
      </w:r>
      <w:r w:rsidR="00E27029">
        <w:t>.</w:t>
      </w:r>
      <w:bookmarkStart w:id="112" w:name="_GoBack"/>
      <w:bookmarkEnd w:id="112"/>
    </w:p>
    <w:p w14:paraId="33181061" w14:textId="77777777" w:rsidR="007D2548" w:rsidRPr="003C5721" w:rsidRDefault="007D2548" w:rsidP="003C5721">
      <w:pPr>
        <w:pStyle w:val="TableHeading"/>
      </w:pPr>
      <w:bookmarkStart w:id="113" w:name="_Ref350151252"/>
      <w:bookmarkStart w:id="114" w:name="_Ref350151231"/>
      <w:bookmarkStart w:id="115" w:name="_Toc350258536"/>
      <w:bookmarkStart w:id="116" w:name="_Toc381969860"/>
      <w:bookmarkStart w:id="117" w:name="_Toc475358686"/>
      <w:r w:rsidRPr="003C5721">
        <w:t xml:space="preserve">Table </w:t>
      </w:r>
      <w:r w:rsidR="00302CC5">
        <w:fldChar w:fldCharType="begin"/>
      </w:r>
      <w:r w:rsidR="00302CC5">
        <w:instrText xml:space="preserve"> SEQ Table \* ARABIC </w:instrText>
      </w:r>
      <w:r w:rsidR="00302CC5">
        <w:fldChar w:fldCharType="separate"/>
      </w:r>
      <w:r w:rsidR="00B37A96">
        <w:rPr>
          <w:noProof/>
        </w:rPr>
        <w:t>6</w:t>
      </w:r>
      <w:r w:rsidR="00302CC5">
        <w:rPr>
          <w:noProof/>
        </w:rPr>
        <w:fldChar w:fldCharType="end"/>
      </w:r>
      <w:bookmarkEnd w:id="113"/>
      <w:r w:rsidR="003C5721" w:rsidRPr="003C5721">
        <w:tab/>
      </w:r>
      <w:r w:rsidRPr="003C5721">
        <w:t xml:space="preserve">MBS item </w:t>
      </w:r>
      <w:r w:rsidR="003C5721" w:rsidRPr="003C5721">
        <w:t xml:space="preserve">descriptor </w:t>
      </w:r>
      <w:r w:rsidRPr="003C5721">
        <w:t xml:space="preserve">for the </w:t>
      </w:r>
      <w:bookmarkEnd w:id="114"/>
      <w:bookmarkEnd w:id="115"/>
      <w:r w:rsidRPr="003C5721">
        <w:t>comparator</w:t>
      </w:r>
      <w:bookmarkEnd w:id="116"/>
      <w:bookmarkEnd w:id="11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MBS item descriptor for the comparator"/>
        <w:tblDescription w:val="This table provides the description of the comparator."/>
      </w:tblPr>
      <w:tblGrid>
        <w:gridCol w:w="9024"/>
      </w:tblGrid>
      <w:tr w:rsidR="00D92686" w:rsidRPr="00183E4D" w14:paraId="5591C1A3" w14:textId="77777777" w:rsidTr="003C5721">
        <w:trPr>
          <w:trHeight w:val="335"/>
        </w:trPr>
        <w:tc>
          <w:tcPr>
            <w:tcW w:w="9024" w:type="dxa"/>
            <w:tcBorders>
              <w:top w:val="single" w:sz="4" w:space="0" w:color="auto"/>
              <w:left w:val="single" w:sz="4" w:space="0" w:color="auto"/>
              <w:bottom w:val="single" w:sz="4" w:space="0" w:color="auto"/>
              <w:right w:val="single" w:sz="4" w:space="0" w:color="auto"/>
            </w:tcBorders>
          </w:tcPr>
          <w:p w14:paraId="3D392D75" w14:textId="77777777" w:rsidR="00D92686" w:rsidRPr="00183E4D" w:rsidRDefault="00D92686" w:rsidP="00E27029">
            <w:pPr>
              <w:pStyle w:val="Tabletext1"/>
              <w:keepNext/>
              <w:jc w:val="right"/>
            </w:pPr>
            <w:r w:rsidRPr="00DE33A0">
              <w:t>Category 5 – DIAGNOSTIC IMAGING SERVICES</w:t>
            </w:r>
          </w:p>
        </w:tc>
      </w:tr>
      <w:tr w:rsidR="00D92686" w:rsidRPr="00183E4D" w14:paraId="46CFC0AF" w14:textId="77777777" w:rsidTr="00E27029">
        <w:trPr>
          <w:cantSplit/>
        </w:trPr>
        <w:tc>
          <w:tcPr>
            <w:tcW w:w="9024" w:type="dxa"/>
            <w:tcBorders>
              <w:bottom w:val="single" w:sz="4" w:space="0" w:color="auto"/>
            </w:tcBorders>
          </w:tcPr>
          <w:p w14:paraId="53BE65C7" w14:textId="77777777" w:rsidR="00D92686" w:rsidRPr="00D92686" w:rsidRDefault="00D92686" w:rsidP="00D92686">
            <w:pPr>
              <w:shd w:val="clear" w:color="auto" w:fill="FBFBFB"/>
              <w:spacing w:before="40" w:after="120" w:line="240" w:lineRule="auto"/>
              <w:rPr>
                <w:rFonts w:ascii="Arial Narrow" w:hAnsi="Arial Narrow" w:cs="Helvetica"/>
                <w:color w:val="222222"/>
                <w:sz w:val="20"/>
                <w:szCs w:val="20"/>
              </w:rPr>
            </w:pPr>
            <w:r w:rsidRPr="00D92686">
              <w:rPr>
                <w:rFonts w:ascii="Arial Narrow" w:hAnsi="Arial Narrow" w:cs="Helvetica"/>
                <w:color w:val="222222"/>
                <w:sz w:val="20"/>
                <w:szCs w:val="20"/>
              </w:rPr>
              <w:t>MBS item number 61369</w:t>
            </w:r>
          </w:p>
          <w:p w14:paraId="4A535BC8" w14:textId="77777777" w:rsidR="00D92686" w:rsidRPr="00D92686" w:rsidRDefault="00D92686" w:rsidP="00D92686">
            <w:pPr>
              <w:shd w:val="clear" w:color="auto" w:fill="FBFBFB"/>
              <w:spacing w:before="40" w:after="120" w:line="240" w:lineRule="auto"/>
              <w:rPr>
                <w:rFonts w:ascii="Arial Narrow" w:hAnsi="Arial Narrow" w:cs="Helvetica"/>
                <w:color w:val="222222"/>
                <w:sz w:val="20"/>
                <w:szCs w:val="20"/>
              </w:rPr>
            </w:pPr>
            <w:r w:rsidRPr="00D92686">
              <w:rPr>
                <w:rFonts w:ascii="Arial Narrow" w:hAnsi="Arial Narrow" w:cs="Helvetica"/>
                <w:color w:val="222222"/>
                <w:sz w:val="20"/>
                <w:szCs w:val="20"/>
              </w:rPr>
              <w:t xml:space="preserve">INDIUM-LABELLED OCTREOTIDE STUDY - including single photon emission tomography when undertaken, where: </w:t>
            </w:r>
          </w:p>
          <w:p w14:paraId="7AF4F559" w14:textId="77777777" w:rsidR="00D92686" w:rsidRPr="00D92686" w:rsidRDefault="00D92686" w:rsidP="00D92686">
            <w:pPr>
              <w:shd w:val="clear" w:color="auto" w:fill="FBFBFB"/>
              <w:spacing w:before="40" w:after="120" w:line="240" w:lineRule="auto"/>
              <w:rPr>
                <w:rFonts w:ascii="Arial Narrow" w:hAnsi="Arial Narrow" w:cs="Helvetica"/>
                <w:color w:val="222222"/>
                <w:sz w:val="20"/>
                <w:szCs w:val="20"/>
              </w:rPr>
            </w:pPr>
            <w:r w:rsidRPr="00D92686">
              <w:rPr>
                <w:rFonts w:ascii="Arial Narrow" w:hAnsi="Arial Narrow" w:cs="Helvetica"/>
                <w:color w:val="222222"/>
                <w:sz w:val="20"/>
                <w:szCs w:val="20"/>
              </w:rPr>
              <w:t>(a) there is a suspected gastro-</w:t>
            </w:r>
            <w:proofErr w:type="spellStart"/>
            <w:r w:rsidRPr="00D92686">
              <w:rPr>
                <w:rFonts w:ascii="Arial Narrow" w:hAnsi="Arial Narrow" w:cs="Helvetica"/>
                <w:color w:val="222222"/>
                <w:sz w:val="20"/>
                <w:szCs w:val="20"/>
              </w:rPr>
              <w:t>entero</w:t>
            </w:r>
            <w:proofErr w:type="spellEnd"/>
            <w:r w:rsidRPr="00D92686">
              <w:rPr>
                <w:rFonts w:ascii="Arial Narrow" w:hAnsi="Arial Narrow" w:cs="Helvetica"/>
                <w:color w:val="222222"/>
                <w:sz w:val="20"/>
                <w:szCs w:val="20"/>
              </w:rPr>
              <w:t xml:space="preserve">-pancreatic endocrine tumour, based on biochemical evidence, with negative or equivocal conventional imaging; or </w:t>
            </w:r>
          </w:p>
          <w:p w14:paraId="2275548A" w14:textId="77777777" w:rsidR="00D92686" w:rsidRPr="00D92686" w:rsidRDefault="00D92686" w:rsidP="00D92686">
            <w:pPr>
              <w:shd w:val="clear" w:color="auto" w:fill="FBFBFB"/>
              <w:spacing w:before="40" w:after="120" w:line="240" w:lineRule="auto"/>
              <w:rPr>
                <w:rFonts w:ascii="Arial Narrow" w:hAnsi="Arial Narrow" w:cs="Helvetica"/>
                <w:color w:val="222222"/>
                <w:sz w:val="20"/>
                <w:szCs w:val="20"/>
              </w:rPr>
            </w:pPr>
            <w:r w:rsidRPr="00D92686">
              <w:rPr>
                <w:rFonts w:ascii="Arial Narrow" w:hAnsi="Arial Narrow" w:cs="Helvetica"/>
                <w:color w:val="222222"/>
                <w:sz w:val="20"/>
                <w:szCs w:val="20"/>
              </w:rPr>
              <w:t xml:space="preserve">(b) </w:t>
            </w:r>
            <w:proofErr w:type="gramStart"/>
            <w:r w:rsidRPr="00D92686">
              <w:rPr>
                <w:rFonts w:ascii="Arial Narrow" w:hAnsi="Arial Narrow" w:cs="Helvetica"/>
                <w:color w:val="222222"/>
                <w:sz w:val="20"/>
                <w:szCs w:val="20"/>
              </w:rPr>
              <w:t>a</w:t>
            </w:r>
            <w:proofErr w:type="gramEnd"/>
            <w:r w:rsidRPr="00D92686">
              <w:rPr>
                <w:rFonts w:ascii="Arial Narrow" w:hAnsi="Arial Narrow" w:cs="Helvetica"/>
                <w:color w:val="222222"/>
                <w:sz w:val="20"/>
                <w:szCs w:val="20"/>
              </w:rPr>
              <w:t xml:space="preserve"> surgically amenable gastro-</w:t>
            </w:r>
            <w:proofErr w:type="spellStart"/>
            <w:r w:rsidRPr="00D92686">
              <w:rPr>
                <w:rFonts w:ascii="Arial Narrow" w:hAnsi="Arial Narrow" w:cs="Helvetica"/>
                <w:color w:val="222222"/>
                <w:sz w:val="20"/>
                <w:szCs w:val="20"/>
              </w:rPr>
              <w:t>entero</w:t>
            </w:r>
            <w:proofErr w:type="spellEnd"/>
            <w:r w:rsidRPr="00D92686">
              <w:rPr>
                <w:rFonts w:ascii="Arial Narrow" w:hAnsi="Arial Narrow" w:cs="Helvetica"/>
                <w:color w:val="222222"/>
                <w:sz w:val="20"/>
                <w:szCs w:val="20"/>
              </w:rPr>
              <w:t xml:space="preserve">-pancreatic endocrine tumour has been identified based on conventional techniques, in order to exclude additional disease sites. (R) </w:t>
            </w:r>
          </w:p>
          <w:p w14:paraId="0A38F9B1" w14:textId="77777777" w:rsidR="00D92686" w:rsidRPr="00183E4D" w:rsidRDefault="00D92686" w:rsidP="00D92686">
            <w:pPr>
              <w:pStyle w:val="Tabletext1"/>
              <w:spacing w:after="120"/>
            </w:pPr>
            <w:r w:rsidRPr="00D92686">
              <w:rPr>
                <w:rFonts w:cs="Helvetica"/>
                <w:b/>
                <w:bCs/>
                <w:color w:val="222222"/>
              </w:rPr>
              <w:t>Fee:</w:t>
            </w:r>
            <w:r w:rsidRPr="00D92686">
              <w:rPr>
                <w:rFonts w:cs="Helvetica"/>
                <w:color w:val="222222"/>
              </w:rPr>
              <w:t xml:space="preserve"> $2,015.75 </w:t>
            </w:r>
            <w:r w:rsidRPr="00D92686">
              <w:rPr>
                <w:rFonts w:cs="Helvetica"/>
                <w:b/>
                <w:bCs/>
                <w:color w:val="222222"/>
              </w:rPr>
              <w:t>Benefit:</w:t>
            </w:r>
            <w:r w:rsidRPr="00D92686">
              <w:rPr>
                <w:rFonts w:cs="Helvetica"/>
                <w:color w:val="222222"/>
              </w:rPr>
              <w:t xml:space="preserve"> 75% = $1,511.85 85% = $1,935.55</w:t>
            </w:r>
          </w:p>
        </w:tc>
      </w:tr>
    </w:tbl>
    <w:p w14:paraId="2B1FDB0F" w14:textId="77777777" w:rsidR="003C5721" w:rsidRDefault="003C5721" w:rsidP="00381782">
      <w:pPr>
        <w:pStyle w:val="Tablenotes0"/>
      </w:pPr>
    </w:p>
    <w:p w14:paraId="00238DFE" w14:textId="35A8CCF4" w:rsidR="004558BC" w:rsidRDefault="00D92686" w:rsidP="00B9044D">
      <w:pPr>
        <w:spacing w:before="240"/>
        <w:jc w:val="both"/>
      </w:pPr>
      <w:r w:rsidRPr="004558BC">
        <w:lastRenderedPageBreak/>
        <w:t>Octreotide is a long-acting somatostatin analogue and has been an important agent in the initial evaluation and management of NETs for nearly 30 years.</w:t>
      </w:r>
      <w:r w:rsidR="00AE1616">
        <w:t xml:space="preserve"> </w:t>
      </w:r>
      <w:r w:rsidR="00AE1616" w:rsidRPr="00AE1616">
        <w:t xml:space="preserve">Octreotide </w:t>
      </w:r>
      <w:r w:rsidR="00AE1616">
        <w:t>is conjugated with diethylene-</w:t>
      </w:r>
      <w:proofErr w:type="spellStart"/>
      <w:r w:rsidR="00AE1616">
        <w:t>triamine</w:t>
      </w:r>
      <w:proofErr w:type="spellEnd"/>
      <w:r w:rsidR="00AE1616">
        <w:t>-</w:t>
      </w:r>
      <w:proofErr w:type="spellStart"/>
      <w:r w:rsidR="00AE1616">
        <w:t>pentaacetic</w:t>
      </w:r>
      <w:proofErr w:type="spellEnd"/>
      <w:r w:rsidR="00AE1616">
        <w:t xml:space="preserve"> acid (DTPA) and labelled with </w:t>
      </w:r>
      <w:r w:rsidR="00C1624C" w:rsidRPr="00C1624C">
        <w:rPr>
          <w:vertAlign w:val="superscript"/>
        </w:rPr>
        <w:t>111</w:t>
      </w:r>
      <w:r w:rsidR="00AE1616">
        <w:t>In</w:t>
      </w:r>
      <w:r w:rsidR="004A060F">
        <w:t xml:space="preserve"> to form</w:t>
      </w:r>
      <w:r w:rsidRPr="004558BC">
        <w:t xml:space="preserve"> </w:t>
      </w:r>
      <w:r w:rsidR="00C1624C" w:rsidRPr="00C1624C">
        <w:rPr>
          <w:vertAlign w:val="superscript"/>
        </w:rPr>
        <w:t>111</w:t>
      </w:r>
      <w:r w:rsidR="00AE1616" w:rsidRPr="00057BDA">
        <w:t>In-DTPA-</w:t>
      </w:r>
      <w:r w:rsidR="00AE1616">
        <w:t>D-Phe</w:t>
      </w:r>
      <w:r w:rsidR="00AE1616" w:rsidRPr="00057BDA">
        <w:rPr>
          <w:vertAlign w:val="superscript"/>
        </w:rPr>
        <w:t>1</w:t>
      </w:r>
      <w:r w:rsidR="00AE1616">
        <w:t>-oc</w:t>
      </w:r>
      <w:r w:rsidR="00AE1616" w:rsidRPr="00057BDA">
        <w:t>treotide</w:t>
      </w:r>
      <w:r w:rsidR="004A060F">
        <w:t>, also known as</w:t>
      </w:r>
      <w:r w:rsidR="00AE1616">
        <w:t xml:space="preserve"> </w:t>
      </w:r>
      <w:r w:rsidR="00C1624C" w:rsidRPr="00C1624C">
        <w:rPr>
          <w:vertAlign w:val="superscript"/>
        </w:rPr>
        <w:t>111</w:t>
      </w:r>
      <w:r w:rsidR="00AE1616">
        <w:t>In-</w:t>
      </w:r>
      <w:r w:rsidR="00AE1616" w:rsidRPr="004558BC">
        <w:t>pentetreotide</w:t>
      </w:r>
      <w:r w:rsidR="00E27029">
        <w:t xml:space="preserve"> (</w:t>
      </w:r>
      <w:r w:rsidR="00C1624C" w:rsidRPr="00C1624C">
        <w:rPr>
          <w:vertAlign w:val="superscript"/>
        </w:rPr>
        <w:t>111</w:t>
      </w:r>
      <w:r w:rsidR="00C1624C">
        <w:t>In-octreotide</w:t>
      </w:r>
      <w:r w:rsidR="00E27029">
        <w:t>)</w:t>
      </w:r>
      <w:r w:rsidR="004A060F">
        <w:t xml:space="preserve">. </w:t>
      </w:r>
      <w:r w:rsidR="004558BC" w:rsidRPr="004558BC">
        <w:t>The radiotracer is injected intravenously</w:t>
      </w:r>
      <w:r w:rsidR="006F40C9">
        <w:t>,</w:t>
      </w:r>
      <w:r w:rsidR="004558BC" w:rsidRPr="004558BC">
        <w:t xml:space="preserve"> followed by imaging </w:t>
      </w:r>
      <w:r w:rsidR="00082CA8">
        <w:t xml:space="preserve">at several time-points </w:t>
      </w:r>
      <w:r w:rsidR="004558BC" w:rsidRPr="004558BC">
        <w:t>over the next 1-2 days</w:t>
      </w:r>
      <w:r w:rsidR="004558BC">
        <w:t xml:space="preserve">, usually using </w:t>
      </w:r>
      <w:r w:rsidR="004558BC" w:rsidRPr="004558BC">
        <w:t>SPECT</w:t>
      </w:r>
      <w:r w:rsidR="004558BC">
        <w:t xml:space="preserve"> to</w:t>
      </w:r>
      <w:r w:rsidR="004558BC" w:rsidRPr="004558BC">
        <w:t xml:space="preserve"> obtain </w:t>
      </w:r>
      <w:r w:rsidR="004558BC">
        <w:t xml:space="preserve">both </w:t>
      </w:r>
      <w:r w:rsidR="004558BC" w:rsidRPr="004558BC">
        <w:t>two</w:t>
      </w:r>
      <w:r w:rsidR="004558BC">
        <w:t>-</w:t>
      </w:r>
      <w:r w:rsidR="004558BC" w:rsidRPr="004558BC">
        <w:t>dimensional ‘planar’ imaging</w:t>
      </w:r>
      <w:r w:rsidR="004558BC">
        <w:t xml:space="preserve"> and</w:t>
      </w:r>
      <w:r w:rsidR="004558BC" w:rsidRPr="004558BC">
        <w:t xml:space="preserve"> three-dimensional cross-sectional images</w:t>
      </w:r>
      <w:r w:rsidR="004A060F">
        <w:t xml:space="preserve"> </w:t>
      </w:r>
      <w:r w:rsidR="0031775D">
        <w:fldChar w:fldCharType="begin"/>
      </w:r>
      <w:r w:rsidR="0031775D">
        <w:instrText xml:space="preserve"> ADDIN EN.CITE &lt;EndNote&gt;&lt;Cite&gt;&lt;Author&gt;Rufini&lt;/Author&gt;&lt;Year&gt;2006&lt;/Year&gt;&lt;RecNum&gt;9&lt;/RecNum&gt;&lt;DisplayText&gt;(Rufini, Calcagni &amp;amp; Baum 2006)&lt;/DisplayText&gt;&lt;record&gt;&lt;rec-number&gt;9&lt;/rec-number&gt;&lt;foreign-keys&gt;&lt;key app="EN" db-id="rp525zdvod0z5sexw9qpvaec2fzv0r2sdzpr" timestamp="1481696264"&gt;9&lt;/key&gt;&lt;/foreign-keys&gt;&lt;ref-type name="Journal Article"&gt;17&lt;/ref-type&gt;&lt;contributors&gt;&lt;authors&gt;&lt;author&gt;Rufini, Vittoria&lt;/author&gt;&lt;author&gt;Calcagni, Maria Lucia&lt;/author&gt;&lt;author&gt;Baum, Richard P.&lt;/author&gt;&lt;/authors&gt;&lt;/contributors&gt;&lt;titles&gt;&lt;title&gt;Imaging of Neuroendocrine Tumors&lt;/title&gt;&lt;secondary-title&gt;Seminars in Nuclear Medicine&lt;/secondary-title&gt;&lt;/titles&gt;&lt;periodical&gt;&lt;full-title&gt;Seminars in Nuclear Medicine&lt;/full-title&gt;&lt;/periodical&gt;&lt;pages&gt;228-247&lt;/pages&gt;&lt;volume&gt;36&lt;/volume&gt;&lt;number&gt;3&lt;/number&gt;&lt;dates&gt;&lt;year&gt;2006&lt;/year&gt;&lt;pub-dates&gt;&lt;date&gt;7//&lt;/date&gt;&lt;/pub-dates&gt;&lt;/dates&gt;&lt;isbn&gt;0001-2998&lt;/isbn&gt;&lt;urls&gt;&lt;related-urls&gt;&lt;url&gt;http://www.sciencedirect.com/science/article/pii/S0001299806000183&lt;/url&gt;&lt;url&gt;http://ac.els-cdn.com/S0001299806000183/1-s2.0-S0001299806000183-main.pdf?_tid=c82aa7a6-c1c9-11e6-9ee7-00000aacb360&amp;amp;acdnat=1481698487_273b8e492f0831e00c5901724ff4acd3&lt;/url&gt;&lt;/related-urls&gt;&lt;/urls&gt;&lt;electronic-resource-num&gt;http://dx.doi.org/10.1053/j.semnuclmed.2006.03.007&lt;/electronic-resource-num&gt;&lt;/record&gt;&lt;/Cite&gt;&lt;/EndNote&gt;</w:instrText>
      </w:r>
      <w:r w:rsidR="0031775D">
        <w:fldChar w:fldCharType="separate"/>
      </w:r>
      <w:r w:rsidR="0031775D">
        <w:rPr>
          <w:noProof/>
        </w:rPr>
        <w:t>(</w:t>
      </w:r>
      <w:hyperlink w:anchor="_ENREF_76" w:tooltip="Rufini, 2006 #9" w:history="1">
        <w:r w:rsidR="00B37A96">
          <w:rPr>
            <w:noProof/>
          </w:rPr>
          <w:t>Rufini, Calcagni &amp; Baum 2006</w:t>
        </w:r>
      </w:hyperlink>
      <w:r w:rsidR="0031775D">
        <w:rPr>
          <w:noProof/>
        </w:rPr>
        <w:t>)</w:t>
      </w:r>
      <w:r w:rsidR="0031775D">
        <w:fldChar w:fldCharType="end"/>
      </w:r>
      <w:r w:rsidR="004558BC" w:rsidRPr="004558BC">
        <w:t>.</w:t>
      </w:r>
      <w:r w:rsidR="004558BC">
        <w:t xml:space="preserve"> </w:t>
      </w:r>
      <w:r w:rsidR="004A060F">
        <w:t>The results from SRS are easiest to interpret when hybrid SPECT</w:t>
      </w:r>
      <w:r w:rsidR="00EF4190">
        <w:t>/</w:t>
      </w:r>
      <w:r w:rsidR="004A060F">
        <w:t>CT scanners are used to provide both functional (SPECT) and anatomical (CT) information.</w:t>
      </w:r>
      <w:r w:rsidR="00B9044D" w:rsidRPr="00B9044D">
        <w:t xml:space="preserve"> </w:t>
      </w:r>
      <w:r w:rsidR="00B9044D">
        <w:t>SRS provides information on the primary tumour location and the extent of disease, as well as predicting the response to therapy</w:t>
      </w:r>
      <w:r w:rsidR="00B9044D" w:rsidRPr="00B9044D">
        <w:t xml:space="preserve"> </w:t>
      </w:r>
      <w:r w:rsidR="00B9044D">
        <w:t xml:space="preserve">with unlabelled or labelled </w:t>
      </w:r>
      <w:r w:rsidR="00B9044D" w:rsidRPr="00B9044D">
        <w:t>somatostatin</w:t>
      </w:r>
      <w:r w:rsidR="00B9044D">
        <w:t xml:space="preserve"> analogues </w:t>
      </w:r>
      <w:r w:rsidR="0031775D">
        <w:fldChar w:fldCharType="begin"/>
      </w:r>
      <w:r w:rsidR="0031775D">
        <w:instrText xml:space="preserve"> ADDIN EN.CITE &lt;EndNote&gt;&lt;Cite&gt;&lt;Author&gt;Rufini&lt;/Author&gt;&lt;Year&gt;2006&lt;/Year&gt;&lt;RecNum&gt;9&lt;/RecNum&gt;&lt;DisplayText&gt;(Rufini, Calcagni &amp;amp; Baum 2006)&lt;/DisplayText&gt;&lt;record&gt;&lt;rec-number&gt;9&lt;/rec-number&gt;&lt;foreign-keys&gt;&lt;key app="EN" db-id="rp525zdvod0z5sexw9qpvaec2fzv0r2sdzpr" timestamp="1481696264"&gt;9&lt;/key&gt;&lt;/foreign-keys&gt;&lt;ref-type name="Journal Article"&gt;17&lt;/ref-type&gt;&lt;contributors&gt;&lt;authors&gt;&lt;author&gt;Rufini, Vittoria&lt;/author&gt;&lt;author&gt;Calcagni, Maria Lucia&lt;/author&gt;&lt;author&gt;Baum, Richard P.&lt;/author&gt;&lt;/authors&gt;&lt;/contributors&gt;&lt;titles&gt;&lt;title&gt;Imaging of Neuroendocrine Tumors&lt;/title&gt;&lt;secondary-title&gt;Seminars in Nuclear Medicine&lt;/secondary-title&gt;&lt;/titles&gt;&lt;periodical&gt;&lt;full-title&gt;Seminars in Nuclear Medicine&lt;/full-title&gt;&lt;/periodical&gt;&lt;pages&gt;228-247&lt;/pages&gt;&lt;volume&gt;36&lt;/volume&gt;&lt;number&gt;3&lt;/number&gt;&lt;dates&gt;&lt;year&gt;2006&lt;/year&gt;&lt;pub-dates&gt;&lt;date&gt;7//&lt;/date&gt;&lt;/pub-dates&gt;&lt;/dates&gt;&lt;isbn&gt;0001-2998&lt;/isbn&gt;&lt;urls&gt;&lt;related-urls&gt;&lt;url&gt;http://www.sciencedirect.com/science/article/pii/S0001299806000183&lt;/url&gt;&lt;url&gt;http://ac.els-cdn.com/S0001299806000183/1-s2.0-S0001299806000183-main.pdf?_tid=c82aa7a6-c1c9-11e6-9ee7-00000aacb360&amp;amp;acdnat=1481698487_273b8e492f0831e00c5901724ff4acd3&lt;/url&gt;&lt;/related-urls&gt;&lt;/urls&gt;&lt;electronic-resource-num&gt;http://dx.doi.org/10.1053/j.semnuclmed.2006.03.007&lt;/electronic-resource-num&gt;&lt;/record&gt;&lt;/Cite&gt;&lt;/EndNote&gt;</w:instrText>
      </w:r>
      <w:r w:rsidR="0031775D">
        <w:fldChar w:fldCharType="separate"/>
      </w:r>
      <w:r w:rsidR="0031775D">
        <w:rPr>
          <w:noProof/>
        </w:rPr>
        <w:t>(</w:t>
      </w:r>
      <w:hyperlink w:anchor="_ENREF_76" w:tooltip="Rufini, 2006 #9" w:history="1">
        <w:r w:rsidR="00B37A96">
          <w:rPr>
            <w:noProof/>
          </w:rPr>
          <w:t>Rufini, Calcagni &amp; Baum 2006</w:t>
        </w:r>
      </w:hyperlink>
      <w:r w:rsidR="0031775D">
        <w:rPr>
          <w:noProof/>
        </w:rPr>
        <w:t>)</w:t>
      </w:r>
      <w:r w:rsidR="0031775D">
        <w:fldChar w:fldCharType="end"/>
      </w:r>
      <w:r w:rsidR="00B9044D">
        <w:t>.</w:t>
      </w:r>
    </w:p>
    <w:p w14:paraId="6F0AFDF2" w14:textId="77777777" w:rsidR="00D92686" w:rsidRPr="00D92686" w:rsidRDefault="00D92686" w:rsidP="00D92686">
      <w:pPr>
        <w:spacing w:before="240"/>
        <w:jc w:val="both"/>
      </w:pPr>
      <w:r w:rsidRPr="00D92686">
        <w:t>The use of item 61369 in Australia has decreased in recent years (</w:t>
      </w:r>
      <w:r w:rsidR="003C5721">
        <w:fldChar w:fldCharType="begin"/>
      </w:r>
      <w:r w:rsidR="003C5721">
        <w:instrText xml:space="preserve"> REF _Ref470004334 \h </w:instrText>
      </w:r>
      <w:r w:rsidR="003C5721">
        <w:fldChar w:fldCharType="separate"/>
      </w:r>
      <w:r w:rsidR="00B37A96">
        <w:t xml:space="preserve">Table </w:t>
      </w:r>
      <w:r w:rsidR="00B37A96">
        <w:rPr>
          <w:noProof/>
        </w:rPr>
        <w:t>7</w:t>
      </w:r>
      <w:r w:rsidR="003C5721">
        <w:fldChar w:fldCharType="end"/>
      </w:r>
      <w:r w:rsidRPr="00D92686">
        <w:t xml:space="preserve">) as treating clinicians and </w:t>
      </w:r>
      <w:r w:rsidR="006F40C9">
        <w:t>n</w:t>
      </w:r>
      <w:r w:rsidRPr="00D92686">
        <w:t xml:space="preserve">uclear </w:t>
      </w:r>
      <w:r w:rsidR="006F40C9">
        <w:t>m</w:t>
      </w:r>
      <w:r w:rsidRPr="00D92686">
        <w:t xml:space="preserve">edicine specialists increasingly use </w:t>
      </w:r>
      <w:r w:rsidRPr="003C5721">
        <w:rPr>
          <w:vertAlign w:val="superscript"/>
        </w:rPr>
        <w:t>68</w:t>
      </w:r>
      <w:r w:rsidRPr="00D92686">
        <w:t>Ga-DOTA-peptide PET/CT for SRS</w:t>
      </w:r>
      <w:r w:rsidR="003C5721">
        <w:t>.</w:t>
      </w:r>
      <w:r w:rsidRPr="00D92686">
        <w:t xml:space="preserve"> </w:t>
      </w:r>
      <w:r w:rsidR="003C5721">
        <w:t xml:space="preserve">Additionally, </w:t>
      </w:r>
      <w:r w:rsidRPr="00D92686">
        <w:t xml:space="preserve">the increasing costs </w:t>
      </w:r>
      <w:r w:rsidR="00683904">
        <w:t>of</w:t>
      </w:r>
      <w:r w:rsidRPr="00D92686">
        <w:t xml:space="preserve"> </w:t>
      </w:r>
      <w:r w:rsidRPr="006F40C9">
        <w:t xml:space="preserve">performing </w:t>
      </w:r>
      <w:r w:rsidR="006F40C9">
        <w:t xml:space="preserve">SRS with </w:t>
      </w:r>
      <w:r w:rsidR="00C1624C" w:rsidRPr="00C1624C">
        <w:rPr>
          <w:vertAlign w:val="superscript"/>
        </w:rPr>
        <w:t>111</w:t>
      </w:r>
      <w:r w:rsidR="00C1624C">
        <w:t>In-octreotide</w:t>
      </w:r>
      <w:r w:rsidR="00683904" w:rsidRPr="006F40C9">
        <w:t xml:space="preserve"> </w:t>
      </w:r>
      <w:r w:rsidR="004E26E1">
        <w:t xml:space="preserve">SPECT </w:t>
      </w:r>
      <w:r w:rsidR="00683904" w:rsidRPr="006F40C9">
        <w:t>compared</w:t>
      </w:r>
      <w:r w:rsidR="00683904">
        <w:t xml:space="preserve"> with the MBS fee makes the test less economical to perform</w:t>
      </w:r>
      <w:r w:rsidRPr="00D92686">
        <w:t>.</w:t>
      </w:r>
    </w:p>
    <w:p w14:paraId="13BD215B" w14:textId="77777777" w:rsidR="00D92686" w:rsidRPr="00D92686" w:rsidRDefault="003C5721" w:rsidP="003C5721">
      <w:pPr>
        <w:pStyle w:val="TableHeading"/>
        <w:rPr>
          <w:rFonts w:eastAsiaTheme="minorHAnsi"/>
          <w:lang w:eastAsia="en-US"/>
        </w:rPr>
      </w:pPr>
      <w:bookmarkStart w:id="118" w:name="_Ref470004334"/>
      <w:bookmarkStart w:id="119" w:name="_Toc475358687"/>
      <w:r>
        <w:t xml:space="preserve">Table </w:t>
      </w:r>
      <w:r w:rsidR="00302CC5">
        <w:fldChar w:fldCharType="begin"/>
      </w:r>
      <w:r w:rsidR="00302CC5">
        <w:instrText xml:space="preserve"> SEQ Table \* ARABIC </w:instrText>
      </w:r>
      <w:r w:rsidR="00302CC5">
        <w:fldChar w:fldCharType="separate"/>
      </w:r>
      <w:r w:rsidR="00B37A96">
        <w:rPr>
          <w:noProof/>
        </w:rPr>
        <w:t>7</w:t>
      </w:r>
      <w:r w:rsidR="00302CC5">
        <w:rPr>
          <w:noProof/>
        </w:rPr>
        <w:fldChar w:fldCharType="end"/>
      </w:r>
      <w:bookmarkEnd w:id="118"/>
      <w:r>
        <w:tab/>
      </w:r>
      <w:r w:rsidR="00D92686" w:rsidRPr="00D92686">
        <w:rPr>
          <w:rFonts w:eastAsiaTheme="minorHAnsi"/>
          <w:lang w:eastAsia="en-US"/>
        </w:rPr>
        <w:t>MBS utilisation for item 61369 2010/11 through to 2015/16</w:t>
      </w:r>
      <w:bookmarkEnd w:id="119"/>
    </w:p>
    <w:tbl>
      <w:tblPr>
        <w:tblStyle w:val="TableGrid3"/>
        <w:tblW w:w="9067" w:type="dxa"/>
        <w:tblLayout w:type="fixed"/>
        <w:tblLook w:val="04A0" w:firstRow="1" w:lastRow="0" w:firstColumn="1" w:lastColumn="0" w:noHBand="0" w:noVBand="1"/>
        <w:tblCaption w:val="Table 7"/>
        <w:tblDescription w:val="MBS utilisation for item 61369 2010/11 through to 2015/16"/>
      </w:tblPr>
      <w:tblGrid>
        <w:gridCol w:w="3397"/>
        <w:gridCol w:w="945"/>
        <w:gridCol w:w="945"/>
        <w:gridCol w:w="945"/>
        <w:gridCol w:w="945"/>
        <w:gridCol w:w="945"/>
        <w:gridCol w:w="945"/>
      </w:tblGrid>
      <w:tr w:rsidR="00D92686" w:rsidRPr="003C5721" w14:paraId="224C3758" w14:textId="77777777" w:rsidTr="00881FBB">
        <w:trPr>
          <w:tblHeader/>
        </w:trPr>
        <w:tc>
          <w:tcPr>
            <w:tcW w:w="3397" w:type="dxa"/>
          </w:tcPr>
          <w:p w14:paraId="59B56C42" w14:textId="77777777" w:rsidR="00D92686" w:rsidRPr="003C5721" w:rsidRDefault="00D92686" w:rsidP="00D92686">
            <w:pPr>
              <w:autoSpaceDE w:val="0"/>
              <w:autoSpaceDN w:val="0"/>
              <w:adjustRightInd w:val="0"/>
              <w:spacing w:before="40" w:after="40" w:line="240" w:lineRule="auto"/>
              <w:rPr>
                <w:rFonts w:ascii="Arial Narrow" w:hAnsi="Arial Narrow"/>
                <w:b/>
                <w:i/>
                <w:sz w:val="20"/>
                <w:szCs w:val="18"/>
              </w:rPr>
            </w:pPr>
            <w:r w:rsidRPr="003C5721">
              <w:rPr>
                <w:rFonts w:ascii="Arial Narrow" w:hAnsi="Arial Narrow"/>
                <w:b/>
                <w:i/>
                <w:sz w:val="20"/>
                <w:szCs w:val="18"/>
              </w:rPr>
              <w:t xml:space="preserve">Financial year </w:t>
            </w:r>
          </w:p>
        </w:tc>
        <w:tc>
          <w:tcPr>
            <w:tcW w:w="945" w:type="dxa"/>
          </w:tcPr>
          <w:p w14:paraId="200715C4" w14:textId="77777777" w:rsidR="00D92686" w:rsidRPr="003C5721" w:rsidRDefault="00D92686" w:rsidP="00D92686">
            <w:pPr>
              <w:autoSpaceDE w:val="0"/>
              <w:autoSpaceDN w:val="0"/>
              <w:adjustRightInd w:val="0"/>
              <w:spacing w:before="40" w:after="40" w:line="240" w:lineRule="auto"/>
              <w:jc w:val="center"/>
              <w:rPr>
                <w:rFonts w:ascii="Arial Narrow" w:hAnsi="Arial Narrow"/>
                <w:b/>
                <w:sz w:val="20"/>
                <w:szCs w:val="18"/>
              </w:rPr>
            </w:pPr>
            <w:r w:rsidRPr="003C5721">
              <w:rPr>
                <w:rFonts w:ascii="Arial Narrow" w:hAnsi="Arial Narrow"/>
                <w:b/>
                <w:sz w:val="20"/>
                <w:szCs w:val="18"/>
              </w:rPr>
              <w:t>2010/11</w:t>
            </w:r>
          </w:p>
        </w:tc>
        <w:tc>
          <w:tcPr>
            <w:tcW w:w="945" w:type="dxa"/>
          </w:tcPr>
          <w:p w14:paraId="4ADAC85C" w14:textId="77777777" w:rsidR="00D92686" w:rsidRPr="003C5721" w:rsidRDefault="00D92686" w:rsidP="00D92686">
            <w:pPr>
              <w:autoSpaceDE w:val="0"/>
              <w:autoSpaceDN w:val="0"/>
              <w:adjustRightInd w:val="0"/>
              <w:spacing w:before="40" w:after="40" w:line="240" w:lineRule="auto"/>
              <w:jc w:val="center"/>
              <w:rPr>
                <w:rFonts w:ascii="Arial Narrow" w:hAnsi="Arial Narrow"/>
                <w:b/>
                <w:sz w:val="20"/>
                <w:szCs w:val="18"/>
              </w:rPr>
            </w:pPr>
            <w:r w:rsidRPr="003C5721">
              <w:rPr>
                <w:rFonts w:ascii="Arial Narrow" w:hAnsi="Arial Narrow"/>
                <w:b/>
                <w:sz w:val="20"/>
                <w:szCs w:val="18"/>
              </w:rPr>
              <w:t>2011/12</w:t>
            </w:r>
          </w:p>
        </w:tc>
        <w:tc>
          <w:tcPr>
            <w:tcW w:w="945" w:type="dxa"/>
          </w:tcPr>
          <w:p w14:paraId="46454830" w14:textId="77777777" w:rsidR="00D92686" w:rsidRPr="003C5721" w:rsidRDefault="00D92686" w:rsidP="00D92686">
            <w:pPr>
              <w:autoSpaceDE w:val="0"/>
              <w:autoSpaceDN w:val="0"/>
              <w:adjustRightInd w:val="0"/>
              <w:spacing w:before="40" w:after="40" w:line="240" w:lineRule="auto"/>
              <w:jc w:val="center"/>
              <w:rPr>
                <w:rFonts w:ascii="Arial Narrow" w:hAnsi="Arial Narrow"/>
                <w:b/>
                <w:sz w:val="20"/>
                <w:szCs w:val="18"/>
              </w:rPr>
            </w:pPr>
            <w:r w:rsidRPr="003C5721">
              <w:rPr>
                <w:rFonts w:ascii="Arial Narrow" w:hAnsi="Arial Narrow"/>
                <w:b/>
                <w:sz w:val="20"/>
                <w:szCs w:val="18"/>
              </w:rPr>
              <w:t>2012/13</w:t>
            </w:r>
          </w:p>
        </w:tc>
        <w:tc>
          <w:tcPr>
            <w:tcW w:w="945" w:type="dxa"/>
          </w:tcPr>
          <w:p w14:paraId="6AEF4050" w14:textId="77777777" w:rsidR="00D92686" w:rsidRPr="003C5721" w:rsidRDefault="00D92686" w:rsidP="00D92686">
            <w:pPr>
              <w:autoSpaceDE w:val="0"/>
              <w:autoSpaceDN w:val="0"/>
              <w:adjustRightInd w:val="0"/>
              <w:spacing w:before="40" w:after="40" w:line="240" w:lineRule="auto"/>
              <w:jc w:val="center"/>
              <w:rPr>
                <w:rFonts w:ascii="Arial Narrow" w:hAnsi="Arial Narrow"/>
                <w:b/>
                <w:sz w:val="20"/>
                <w:szCs w:val="18"/>
              </w:rPr>
            </w:pPr>
            <w:r w:rsidRPr="003C5721">
              <w:rPr>
                <w:rFonts w:ascii="Arial Narrow" w:hAnsi="Arial Narrow"/>
                <w:b/>
                <w:sz w:val="20"/>
                <w:szCs w:val="18"/>
              </w:rPr>
              <w:t>2013/14</w:t>
            </w:r>
          </w:p>
        </w:tc>
        <w:tc>
          <w:tcPr>
            <w:tcW w:w="945" w:type="dxa"/>
          </w:tcPr>
          <w:p w14:paraId="778325F6" w14:textId="77777777" w:rsidR="00D92686" w:rsidRPr="003C5721" w:rsidRDefault="00D92686" w:rsidP="00D92686">
            <w:pPr>
              <w:autoSpaceDE w:val="0"/>
              <w:autoSpaceDN w:val="0"/>
              <w:adjustRightInd w:val="0"/>
              <w:spacing w:before="40" w:after="40" w:line="240" w:lineRule="auto"/>
              <w:jc w:val="center"/>
              <w:rPr>
                <w:rFonts w:ascii="Arial Narrow" w:hAnsi="Arial Narrow"/>
                <w:b/>
                <w:sz w:val="20"/>
                <w:szCs w:val="18"/>
              </w:rPr>
            </w:pPr>
            <w:r w:rsidRPr="003C5721">
              <w:rPr>
                <w:rFonts w:ascii="Arial Narrow" w:hAnsi="Arial Narrow"/>
                <w:b/>
                <w:sz w:val="20"/>
                <w:szCs w:val="18"/>
              </w:rPr>
              <w:t>2014/15</w:t>
            </w:r>
          </w:p>
        </w:tc>
        <w:tc>
          <w:tcPr>
            <w:tcW w:w="945" w:type="dxa"/>
          </w:tcPr>
          <w:p w14:paraId="7D543398" w14:textId="77777777" w:rsidR="00D92686" w:rsidRPr="003C5721" w:rsidRDefault="00D92686" w:rsidP="00D92686">
            <w:pPr>
              <w:autoSpaceDE w:val="0"/>
              <w:autoSpaceDN w:val="0"/>
              <w:adjustRightInd w:val="0"/>
              <w:spacing w:before="40" w:after="40" w:line="240" w:lineRule="auto"/>
              <w:jc w:val="center"/>
              <w:rPr>
                <w:rFonts w:ascii="Arial Narrow" w:hAnsi="Arial Narrow"/>
                <w:b/>
                <w:sz w:val="20"/>
                <w:szCs w:val="18"/>
              </w:rPr>
            </w:pPr>
            <w:r w:rsidRPr="003C5721">
              <w:rPr>
                <w:rFonts w:ascii="Arial Narrow" w:hAnsi="Arial Narrow"/>
                <w:b/>
                <w:sz w:val="20"/>
                <w:szCs w:val="18"/>
              </w:rPr>
              <w:t>2015/16</w:t>
            </w:r>
          </w:p>
        </w:tc>
      </w:tr>
      <w:tr w:rsidR="00D92686" w:rsidRPr="00D92686" w14:paraId="36C235C1" w14:textId="77777777" w:rsidTr="003C5721">
        <w:tc>
          <w:tcPr>
            <w:tcW w:w="3397" w:type="dxa"/>
          </w:tcPr>
          <w:p w14:paraId="60F3FED0" w14:textId="77777777" w:rsidR="00D92686" w:rsidRPr="00D92686" w:rsidRDefault="00D92686" w:rsidP="00D92686">
            <w:pPr>
              <w:autoSpaceDE w:val="0"/>
              <w:autoSpaceDN w:val="0"/>
              <w:adjustRightInd w:val="0"/>
              <w:spacing w:before="40" w:after="40" w:line="240" w:lineRule="auto"/>
              <w:rPr>
                <w:rFonts w:ascii="Arial Narrow" w:hAnsi="Arial Narrow"/>
                <w:i/>
                <w:sz w:val="20"/>
                <w:szCs w:val="18"/>
              </w:rPr>
            </w:pPr>
            <w:r w:rsidRPr="00D92686">
              <w:rPr>
                <w:rFonts w:ascii="Arial Narrow" w:hAnsi="Arial Narrow"/>
                <w:i/>
                <w:sz w:val="20"/>
                <w:szCs w:val="18"/>
              </w:rPr>
              <w:t>Total number of services for item 61369</w:t>
            </w:r>
          </w:p>
        </w:tc>
        <w:tc>
          <w:tcPr>
            <w:tcW w:w="945" w:type="dxa"/>
          </w:tcPr>
          <w:p w14:paraId="0B835538" w14:textId="77777777" w:rsidR="00D92686" w:rsidRPr="00D92686" w:rsidRDefault="00D92686" w:rsidP="00D92686">
            <w:pPr>
              <w:autoSpaceDE w:val="0"/>
              <w:autoSpaceDN w:val="0"/>
              <w:adjustRightInd w:val="0"/>
              <w:spacing w:before="40" w:after="40" w:line="240" w:lineRule="auto"/>
              <w:jc w:val="center"/>
              <w:rPr>
                <w:rFonts w:ascii="Arial Narrow" w:hAnsi="Arial Narrow"/>
                <w:sz w:val="20"/>
                <w:szCs w:val="18"/>
              </w:rPr>
            </w:pPr>
            <w:r w:rsidRPr="00D92686">
              <w:rPr>
                <w:rFonts w:ascii="Arial Narrow" w:hAnsi="Arial Narrow"/>
                <w:sz w:val="20"/>
                <w:szCs w:val="18"/>
              </w:rPr>
              <w:t>693</w:t>
            </w:r>
          </w:p>
        </w:tc>
        <w:tc>
          <w:tcPr>
            <w:tcW w:w="945" w:type="dxa"/>
          </w:tcPr>
          <w:p w14:paraId="48690F26" w14:textId="77777777" w:rsidR="00D92686" w:rsidRPr="00D92686" w:rsidRDefault="00D92686" w:rsidP="00D92686">
            <w:pPr>
              <w:autoSpaceDE w:val="0"/>
              <w:autoSpaceDN w:val="0"/>
              <w:adjustRightInd w:val="0"/>
              <w:spacing w:before="40" w:after="40" w:line="240" w:lineRule="auto"/>
              <w:jc w:val="center"/>
              <w:rPr>
                <w:rFonts w:ascii="Arial Narrow" w:hAnsi="Arial Narrow"/>
                <w:sz w:val="20"/>
                <w:szCs w:val="18"/>
              </w:rPr>
            </w:pPr>
            <w:r w:rsidRPr="00D92686">
              <w:rPr>
                <w:rFonts w:ascii="Arial Narrow" w:hAnsi="Arial Narrow"/>
                <w:sz w:val="20"/>
                <w:szCs w:val="18"/>
              </w:rPr>
              <w:t>484</w:t>
            </w:r>
          </w:p>
        </w:tc>
        <w:tc>
          <w:tcPr>
            <w:tcW w:w="945" w:type="dxa"/>
          </w:tcPr>
          <w:p w14:paraId="0176FB6D" w14:textId="77777777" w:rsidR="00D92686" w:rsidRPr="00D92686" w:rsidRDefault="00D92686" w:rsidP="00D92686">
            <w:pPr>
              <w:autoSpaceDE w:val="0"/>
              <w:autoSpaceDN w:val="0"/>
              <w:adjustRightInd w:val="0"/>
              <w:spacing w:before="40" w:after="40" w:line="240" w:lineRule="auto"/>
              <w:jc w:val="center"/>
              <w:rPr>
                <w:rFonts w:ascii="Arial Narrow" w:hAnsi="Arial Narrow"/>
                <w:sz w:val="20"/>
                <w:szCs w:val="18"/>
              </w:rPr>
            </w:pPr>
            <w:r w:rsidRPr="00D92686">
              <w:rPr>
                <w:rFonts w:ascii="Arial Narrow" w:hAnsi="Arial Narrow"/>
                <w:sz w:val="20"/>
                <w:szCs w:val="18"/>
              </w:rPr>
              <w:t>419</w:t>
            </w:r>
          </w:p>
        </w:tc>
        <w:tc>
          <w:tcPr>
            <w:tcW w:w="945" w:type="dxa"/>
          </w:tcPr>
          <w:p w14:paraId="4C98372C" w14:textId="77777777" w:rsidR="00D92686" w:rsidRPr="00D92686" w:rsidRDefault="00D92686" w:rsidP="00D92686">
            <w:pPr>
              <w:autoSpaceDE w:val="0"/>
              <w:autoSpaceDN w:val="0"/>
              <w:adjustRightInd w:val="0"/>
              <w:spacing w:before="40" w:after="40" w:line="240" w:lineRule="auto"/>
              <w:jc w:val="center"/>
              <w:rPr>
                <w:rFonts w:ascii="Arial Narrow" w:hAnsi="Arial Narrow"/>
                <w:sz w:val="20"/>
                <w:szCs w:val="18"/>
              </w:rPr>
            </w:pPr>
            <w:r w:rsidRPr="00D92686">
              <w:rPr>
                <w:rFonts w:ascii="Arial Narrow" w:hAnsi="Arial Narrow"/>
                <w:sz w:val="20"/>
                <w:szCs w:val="18"/>
              </w:rPr>
              <w:t>236</w:t>
            </w:r>
          </w:p>
        </w:tc>
        <w:tc>
          <w:tcPr>
            <w:tcW w:w="945" w:type="dxa"/>
          </w:tcPr>
          <w:p w14:paraId="06898422" w14:textId="77777777" w:rsidR="00D92686" w:rsidRPr="00D92686" w:rsidRDefault="00D92686" w:rsidP="00D92686">
            <w:pPr>
              <w:autoSpaceDE w:val="0"/>
              <w:autoSpaceDN w:val="0"/>
              <w:adjustRightInd w:val="0"/>
              <w:spacing w:before="40" w:after="40" w:line="240" w:lineRule="auto"/>
              <w:jc w:val="center"/>
              <w:rPr>
                <w:rFonts w:ascii="Arial Narrow" w:hAnsi="Arial Narrow"/>
                <w:sz w:val="20"/>
                <w:szCs w:val="18"/>
              </w:rPr>
            </w:pPr>
            <w:r w:rsidRPr="00D92686">
              <w:rPr>
                <w:rFonts w:ascii="Arial Narrow" w:hAnsi="Arial Narrow"/>
                <w:sz w:val="20"/>
                <w:szCs w:val="18"/>
              </w:rPr>
              <w:t>146</w:t>
            </w:r>
          </w:p>
        </w:tc>
        <w:tc>
          <w:tcPr>
            <w:tcW w:w="945" w:type="dxa"/>
          </w:tcPr>
          <w:p w14:paraId="649EAF91" w14:textId="77777777" w:rsidR="00D92686" w:rsidRPr="00D92686" w:rsidRDefault="00D92686" w:rsidP="00D92686">
            <w:pPr>
              <w:autoSpaceDE w:val="0"/>
              <w:autoSpaceDN w:val="0"/>
              <w:adjustRightInd w:val="0"/>
              <w:spacing w:before="40" w:after="40" w:line="240" w:lineRule="auto"/>
              <w:jc w:val="center"/>
              <w:rPr>
                <w:rFonts w:ascii="Arial Narrow" w:hAnsi="Arial Narrow"/>
                <w:sz w:val="20"/>
                <w:szCs w:val="18"/>
              </w:rPr>
            </w:pPr>
            <w:r w:rsidRPr="00D92686">
              <w:rPr>
                <w:rFonts w:ascii="Arial Narrow" w:hAnsi="Arial Narrow"/>
                <w:sz w:val="20"/>
                <w:szCs w:val="18"/>
              </w:rPr>
              <w:t>106</w:t>
            </w:r>
          </w:p>
        </w:tc>
      </w:tr>
    </w:tbl>
    <w:p w14:paraId="5394EC0D" w14:textId="77777777" w:rsidR="00D92686" w:rsidRDefault="00D92686" w:rsidP="00381782">
      <w:pPr>
        <w:pStyle w:val="Tablenotes0"/>
        <w:rPr>
          <w:rFonts w:eastAsiaTheme="minorHAnsi"/>
        </w:rPr>
      </w:pPr>
    </w:p>
    <w:p w14:paraId="13309EBE" w14:textId="77777777" w:rsidR="005602D3" w:rsidRPr="00183E4D" w:rsidRDefault="00FF05F0" w:rsidP="00C01CAA">
      <w:pPr>
        <w:pStyle w:val="Heading2"/>
        <w:numPr>
          <w:ilvl w:val="0"/>
          <w:numId w:val="9"/>
        </w:numPr>
      </w:pPr>
      <w:bookmarkStart w:id="120" w:name="_Toc474510184"/>
      <w:r>
        <w:t>Clinical Management Algorithm(s)</w:t>
      </w:r>
      <w:bookmarkEnd w:id="120"/>
    </w:p>
    <w:p w14:paraId="4B46A7B4" w14:textId="77777777" w:rsidR="00F73BFA" w:rsidRDefault="009B3B27" w:rsidP="00AB39CB">
      <w:pPr>
        <w:jc w:val="both"/>
      </w:pPr>
      <w:r>
        <w:t>T</w:t>
      </w:r>
      <w:r w:rsidR="00F73BFA" w:rsidRPr="00F73BFA">
        <w:t xml:space="preserve">he current </w:t>
      </w:r>
      <w:r>
        <w:t xml:space="preserve">and proposed </w:t>
      </w:r>
      <w:r w:rsidR="00F73BFA" w:rsidRPr="00F73BFA">
        <w:t>diagnostic pathway</w:t>
      </w:r>
      <w:r>
        <w:t>s</w:t>
      </w:r>
      <w:r w:rsidR="00F73BFA">
        <w:t xml:space="preserve"> </w:t>
      </w:r>
      <w:r w:rsidR="004E26E1">
        <w:t xml:space="preserve">are </w:t>
      </w:r>
      <w:r w:rsidR="00F73BFA">
        <w:t xml:space="preserve">shown in </w:t>
      </w:r>
      <w:r w:rsidR="00F73BFA">
        <w:fldChar w:fldCharType="begin"/>
      </w:r>
      <w:r w:rsidR="00F73BFA">
        <w:instrText xml:space="preserve"> REF _Ref379455005 \h </w:instrText>
      </w:r>
      <w:r w:rsidR="00F73BFA">
        <w:fldChar w:fldCharType="separate"/>
      </w:r>
      <w:r w:rsidR="00B37A96" w:rsidRPr="00183E4D">
        <w:t xml:space="preserve">Figure </w:t>
      </w:r>
      <w:r w:rsidR="00B37A96">
        <w:rPr>
          <w:noProof/>
        </w:rPr>
        <w:t>2</w:t>
      </w:r>
      <w:r w:rsidR="00F73BFA">
        <w:fldChar w:fldCharType="end"/>
      </w:r>
      <w:r>
        <w:t>.</w:t>
      </w:r>
      <w:r w:rsidR="00F73BFA">
        <w:t xml:space="preserve"> </w:t>
      </w:r>
      <w:r>
        <w:t>Currently</w:t>
      </w:r>
      <w:r w:rsidR="002F2026">
        <w:t>,</w:t>
      </w:r>
      <w:r>
        <w:t xml:space="preserve"> functional SRS assessment of the suspected GEP NET using </w:t>
      </w:r>
      <w:r w:rsidR="00C1624C" w:rsidRPr="00C1624C">
        <w:rPr>
          <w:vertAlign w:val="superscript"/>
        </w:rPr>
        <w:t>111</w:t>
      </w:r>
      <w:r w:rsidR="00C1624C">
        <w:t>In-octreotide</w:t>
      </w:r>
      <w:r w:rsidRPr="006F40C9">
        <w:t xml:space="preserve"> SPECT/</w:t>
      </w:r>
      <w:r w:rsidRPr="00F73BFA">
        <w:t>CT imaging</w:t>
      </w:r>
      <w:r>
        <w:t xml:space="preserve"> </w:t>
      </w:r>
      <w:r w:rsidR="004E26E1">
        <w:t xml:space="preserve">is funded on the MBS </w:t>
      </w:r>
      <w:r>
        <w:t xml:space="preserve">(shown in green). In the proposed pathway </w:t>
      </w:r>
      <w:r w:rsidR="00C1624C" w:rsidRPr="00C1624C">
        <w:rPr>
          <w:vertAlign w:val="superscript"/>
        </w:rPr>
        <w:t>111</w:t>
      </w:r>
      <w:r w:rsidR="00C1624C">
        <w:t>In-octreotide</w:t>
      </w:r>
      <w:r w:rsidRPr="009B3B27">
        <w:t xml:space="preserve"> SPECT/CT imaging </w:t>
      </w:r>
      <w:r>
        <w:t xml:space="preserve">is replaced by </w:t>
      </w:r>
      <w:r w:rsidR="00F73BFA" w:rsidRPr="00F73BFA">
        <w:rPr>
          <w:vertAlign w:val="superscript"/>
        </w:rPr>
        <w:t>68</w:t>
      </w:r>
      <w:r w:rsidR="00F73BFA" w:rsidRPr="00F73BFA">
        <w:t xml:space="preserve">Ga-DOTA-peptide PET/CT imaging </w:t>
      </w:r>
      <w:r>
        <w:t>(shown in red) for functional assessment</w:t>
      </w:r>
      <w:r w:rsidR="00F73BFA" w:rsidRPr="00F73BFA">
        <w:t>.</w:t>
      </w:r>
    </w:p>
    <w:p w14:paraId="709C8592" w14:textId="77777777" w:rsidR="002E5149" w:rsidRDefault="00C14E81" w:rsidP="00D551C7">
      <w:pPr>
        <w:spacing w:after="120" w:line="240" w:lineRule="auto"/>
        <w:jc w:val="center"/>
      </w:pPr>
      <w:r w:rsidRPr="008A5E8B">
        <w:rPr>
          <w:noProof/>
        </w:rPr>
        <w:lastRenderedPageBreak/>
        <w:drawing>
          <wp:inline distT="0" distB="0" distL="0" distR="0" wp14:anchorId="2D793A7A" wp14:editId="1EC526AD">
            <wp:extent cx="5288291" cy="5565913"/>
            <wp:effectExtent l="0" t="0" r="7620" b="0"/>
            <wp:docPr id="4" name="Picture 4" descr="Source: Neuroendocrine Tumours Working Party (2013).&#10;Clinical management algorithm for the diagnosis of GEP NETs. Patients suspected of having a GEP NET are tested for biochemical markers and then undergo functional imaging (somatostatin receptor imaging). the current test funded by the MBS is OctreoScan SPECT/CT. the proposed pathwas would replace this test with 68Ga-DOTA-peptide PET?CT. if no tumour is found with functional imaging patients would receive other anatomical tests such as endoscopic ultrasound or functiona tests such as FDG PET or MIBG scintigraphy." title="Fio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nical algorithm.png"/>
                    <pic:cNvPicPr/>
                  </pic:nvPicPr>
                  <pic:blipFill>
                    <a:blip r:embed="rId28">
                      <a:extLst>
                        <a:ext uri="{28A0092B-C50C-407E-A947-70E740481C1C}">
                          <a14:useLocalDpi xmlns:a14="http://schemas.microsoft.com/office/drawing/2010/main" val="0"/>
                        </a:ext>
                      </a:extLst>
                    </a:blip>
                    <a:stretch>
                      <a:fillRect/>
                    </a:stretch>
                  </pic:blipFill>
                  <pic:spPr>
                    <a:xfrm>
                      <a:off x="0" y="0"/>
                      <a:ext cx="5299949" cy="5578183"/>
                    </a:xfrm>
                    <a:prstGeom prst="rect">
                      <a:avLst/>
                    </a:prstGeom>
                  </pic:spPr>
                </pic:pic>
              </a:graphicData>
            </a:graphic>
          </wp:inline>
        </w:drawing>
      </w:r>
    </w:p>
    <w:p w14:paraId="3FBD226F" w14:textId="77777777" w:rsidR="002E5149" w:rsidRDefault="002E5149" w:rsidP="009B558E">
      <w:pPr>
        <w:pStyle w:val="Caption"/>
        <w:ind w:left="1134" w:hanging="1134"/>
        <w:jc w:val="both"/>
      </w:pPr>
      <w:bookmarkStart w:id="121" w:name="_Ref379455005"/>
      <w:bookmarkStart w:id="122" w:name="_Ref379454995"/>
      <w:bookmarkStart w:id="123" w:name="_Toc381969891"/>
      <w:bookmarkStart w:id="124" w:name="_Toc475358722"/>
      <w:r w:rsidRPr="00183E4D">
        <w:t xml:space="preserve">Figure </w:t>
      </w:r>
      <w:r w:rsidR="00DC1D6E">
        <w:fldChar w:fldCharType="begin"/>
      </w:r>
      <w:r w:rsidR="00DC1D6E">
        <w:instrText xml:space="preserve"> SEQ Figure \* ARABIC </w:instrText>
      </w:r>
      <w:r w:rsidR="00DC1D6E">
        <w:fldChar w:fldCharType="separate"/>
      </w:r>
      <w:proofErr w:type="gramStart"/>
      <w:r w:rsidR="00B37A96">
        <w:rPr>
          <w:noProof/>
        </w:rPr>
        <w:t>2</w:t>
      </w:r>
      <w:r w:rsidR="00DC1D6E">
        <w:rPr>
          <w:noProof/>
        </w:rPr>
        <w:fldChar w:fldCharType="end"/>
      </w:r>
      <w:bookmarkEnd w:id="121"/>
      <w:r w:rsidRPr="00183E4D">
        <w:tab/>
        <w:t>Clinical management algorithm</w:t>
      </w:r>
      <w:proofErr w:type="gramEnd"/>
      <w:r w:rsidRPr="00183E4D">
        <w:t xml:space="preserve"> for </w:t>
      </w:r>
      <w:r w:rsidRPr="00F73BFA">
        <w:t xml:space="preserve">the </w:t>
      </w:r>
      <w:r w:rsidR="00F73BFA">
        <w:t xml:space="preserve">diagnosis of </w:t>
      </w:r>
      <w:r w:rsidR="00F2013F">
        <w:t>GEP NET</w:t>
      </w:r>
      <w:r w:rsidR="00F73BFA">
        <w:t>s</w:t>
      </w:r>
      <w:bookmarkEnd w:id="122"/>
      <w:bookmarkEnd w:id="123"/>
      <w:bookmarkEnd w:id="124"/>
    </w:p>
    <w:p w14:paraId="55DEC17B" w14:textId="239AFDE5" w:rsidR="00F73BFA" w:rsidRDefault="00F73BFA" w:rsidP="001F2D2D">
      <w:pPr>
        <w:pStyle w:val="Tablenotes0"/>
        <w:spacing w:after="40"/>
      </w:pPr>
      <w:r>
        <w:t xml:space="preserve">Source: </w:t>
      </w:r>
      <w:r w:rsidRPr="00F73BFA">
        <w:t xml:space="preserve">Neuroendocrine Tumours Working Party </w:t>
      </w:r>
      <w:r w:rsidR="0031775D">
        <w:fldChar w:fldCharType="begin"/>
      </w:r>
      <w:r w:rsidR="0031775D">
        <w:instrText xml:space="preserve"> ADDIN EN.CITE &lt;EndNote&gt;&lt;Cite ExcludeAuth="1"&gt;&lt;Author&gt;Neuroendocrine Tumours Working Party&lt;/Author&gt;&lt;Year&gt;2013&lt;/Year&gt;&lt;RecNum&gt;55&lt;/RecNum&gt;&lt;DisplayText&gt;(2013)&lt;/DisplayText&gt;&lt;record&gt;&lt;rec-number&gt;55&lt;/rec-number&gt;&lt;foreign-keys&gt;&lt;key app="EN" db-id="rp525zdvod0z5sexw9qpvaec2fzv0r2sdzpr" timestamp="1482215624"&gt;55&lt;/key&gt;&lt;/foreign-keys&gt;&lt;ref-type name="Report"&gt;27&lt;/ref-type&gt;&lt;contributors&gt;&lt;authors&gt;&lt;author&gt;Neuroendocrine Tumours Working Party,&lt;/author&gt;&lt;/authors&gt;&lt;secondary-authors&gt;&lt;author&gt;Department of Health and Ageing,&lt;/author&gt;&lt;/secondary-authors&gt;&lt;tertiary-authors&gt;&lt;author&gt;Department of Health and Ageing,&lt;/author&gt;&lt;/tertiary-authors&gt;&lt;/contributors&gt;&lt;titles&gt;&lt;title&gt;South Australian Gastroenteropancreatic Neuroendocrine Tumour Pathway&lt;/title&gt;&lt;/titles&gt;&lt;dates&gt;&lt;year&gt;2013&lt;/year&gt;&lt;pub-dates&gt;&lt;date&gt;September 2013&lt;/date&gt;&lt;/pub-dates&gt;&lt;/dates&gt;&lt;pub-location&gt;Government of South Australia&lt;/pub-location&gt;&lt;urls&gt;&lt;/urls&gt;&lt;/record&gt;&lt;/Cite&gt;&lt;/EndNote&gt;</w:instrText>
      </w:r>
      <w:r w:rsidR="0031775D">
        <w:fldChar w:fldCharType="separate"/>
      </w:r>
      <w:r w:rsidR="0031775D">
        <w:rPr>
          <w:noProof/>
        </w:rPr>
        <w:t>(</w:t>
      </w:r>
      <w:hyperlink w:anchor="_ENREF_62" w:tooltip="Neuroendocrine Tumours Working Party, 2013 #55" w:history="1">
        <w:r w:rsidR="00B37A96">
          <w:rPr>
            <w:noProof/>
          </w:rPr>
          <w:t>2013</w:t>
        </w:r>
      </w:hyperlink>
      <w:r w:rsidR="0031775D">
        <w:rPr>
          <w:noProof/>
        </w:rPr>
        <w:t>)</w:t>
      </w:r>
      <w:r w:rsidR="0031775D">
        <w:fldChar w:fldCharType="end"/>
      </w:r>
      <w:r w:rsidRPr="00F73BFA">
        <w:t>.</w:t>
      </w:r>
    </w:p>
    <w:p w14:paraId="5DB17E9F" w14:textId="77777777" w:rsidR="00967E76" w:rsidRDefault="00967E76" w:rsidP="00381782">
      <w:pPr>
        <w:pStyle w:val="Tablenotes0"/>
      </w:pPr>
      <w:r w:rsidRPr="006474BF">
        <w:rPr>
          <w:vertAlign w:val="superscript"/>
        </w:rPr>
        <w:t>68</w:t>
      </w:r>
      <w:r w:rsidRPr="006474BF">
        <w:t>Ga</w:t>
      </w:r>
      <w:r>
        <w:t xml:space="preserve"> = </w:t>
      </w:r>
      <w:r w:rsidRPr="00967E76">
        <w:rPr>
          <w:vertAlign w:val="superscript"/>
        </w:rPr>
        <w:t>68</w:t>
      </w:r>
      <w:r w:rsidRPr="00967E76">
        <w:t>Gallium</w:t>
      </w:r>
      <w:r>
        <w:t>; C</w:t>
      </w:r>
      <w:r w:rsidRPr="00967E76">
        <w:t>T</w:t>
      </w:r>
      <w:r>
        <w:t xml:space="preserve"> = </w:t>
      </w:r>
      <w:r w:rsidRPr="00967E76">
        <w:t>computed tomography</w:t>
      </w:r>
      <w:r>
        <w:t xml:space="preserve">; </w:t>
      </w:r>
      <w:r w:rsidRPr="00967E76">
        <w:t>DOTA</w:t>
      </w:r>
      <w:r>
        <w:t xml:space="preserve"> = </w:t>
      </w:r>
      <w:r w:rsidRPr="00967E76">
        <w:t>1</w:t>
      </w:r>
      <w:proofErr w:type="gramStart"/>
      <w:r w:rsidRPr="00967E76">
        <w:t>,4,7,10</w:t>
      </w:r>
      <w:proofErr w:type="gramEnd"/>
      <w:r w:rsidRPr="00967E76">
        <w:t>-tetra-azacyclododecane-1,4,7,10-tetraacetic acid</w:t>
      </w:r>
      <w:r>
        <w:t xml:space="preserve">; </w:t>
      </w:r>
      <w:r w:rsidRPr="00967E76">
        <w:t>DOTATATE</w:t>
      </w:r>
      <w:r>
        <w:t xml:space="preserve"> = </w:t>
      </w:r>
      <w:r w:rsidRPr="00967E76">
        <w:t>DOTA–D-Phe1-Tyr3-Thr8-octreotate</w:t>
      </w:r>
      <w:r>
        <w:t>;</w:t>
      </w:r>
      <w:r w:rsidRPr="00967E76">
        <w:t xml:space="preserve"> </w:t>
      </w:r>
      <w:r w:rsidR="009B3B27" w:rsidRPr="009B3B27">
        <w:t>FDG</w:t>
      </w:r>
      <w:r w:rsidR="009B3B27">
        <w:t xml:space="preserve"> = </w:t>
      </w:r>
      <w:proofErr w:type="spellStart"/>
      <w:r w:rsidR="009B3B27" w:rsidRPr="009B3B27">
        <w:t>fluorodeoxyglucose</w:t>
      </w:r>
      <w:proofErr w:type="spellEnd"/>
      <w:r w:rsidR="009B3B27">
        <w:t xml:space="preserve">; </w:t>
      </w:r>
      <w:r w:rsidRPr="00967E76">
        <w:t>GEP</w:t>
      </w:r>
      <w:r>
        <w:t xml:space="preserve"> = </w:t>
      </w:r>
      <w:proofErr w:type="spellStart"/>
      <w:r w:rsidRPr="00967E76">
        <w:t>gastroenteropancreatic</w:t>
      </w:r>
      <w:proofErr w:type="spellEnd"/>
      <w:r>
        <w:t xml:space="preserve">; </w:t>
      </w:r>
      <w:r w:rsidRPr="00967E76">
        <w:t>HIAA</w:t>
      </w:r>
      <w:r>
        <w:t xml:space="preserve"> = </w:t>
      </w:r>
      <w:proofErr w:type="spellStart"/>
      <w:r w:rsidRPr="00967E76">
        <w:t>hydroxyindoleacetic</w:t>
      </w:r>
      <w:proofErr w:type="spellEnd"/>
      <w:r w:rsidRPr="00967E76">
        <w:t xml:space="preserve"> acid</w:t>
      </w:r>
      <w:r>
        <w:t>;</w:t>
      </w:r>
      <w:r w:rsidRPr="00967E76">
        <w:t xml:space="preserve"> NET</w:t>
      </w:r>
      <w:r>
        <w:t xml:space="preserve"> = </w:t>
      </w:r>
      <w:r w:rsidRPr="00967E76">
        <w:t>neuroendocrine tumour</w:t>
      </w:r>
      <w:r>
        <w:t>;</w:t>
      </w:r>
      <w:r w:rsidRPr="00967E76">
        <w:t xml:space="preserve"> </w:t>
      </w:r>
      <w:r w:rsidR="001F2D2D" w:rsidRPr="001F2D2D">
        <w:t xml:space="preserve">MIBG = </w:t>
      </w:r>
      <w:r w:rsidR="001F2D2D" w:rsidRPr="001F2D2D">
        <w:rPr>
          <w:vertAlign w:val="superscript"/>
        </w:rPr>
        <w:t>123</w:t>
      </w:r>
      <w:r w:rsidR="001F2D2D" w:rsidRPr="001F2D2D">
        <w:t>Iodine-meta-iodobenzylguanidine</w:t>
      </w:r>
      <w:r w:rsidR="001F2D2D">
        <w:t>;</w:t>
      </w:r>
      <w:r w:rsidR="001F2D2D" w:rsidRPr="001F2D2D">
        <w:t xml:space="preserve"> MR</w:t>
      </w:r>
      <w:r w:rsidR="001F2D2D">
        <w:t xml:space="preserve"> = </w:t>
      </w:r>
      <w:r w:rsidR="001F2D2D" w:rsidRPr="001F2D2D">
        <w:t>magnetic resonance</w:t>
      </w:r>
      <w:r w:rsidR="001F2D2D">
        <w:t xml:space="preserve">; </w:t>
      </w:r>
      <w:r w:rsidRPr="00967E76">
        <w:t>PET</w:t>
      </w:r>
      <w:r>
        <w:t xml:space="preserve"> = </w:t>
      </w:r>
      <w:r w:rsidRPr="00967E76">
        <w:t>positron emission tomography</w:t>
      </w:r>
      <w:r>
        <w:t xml:space="preserve">; </w:t>
      </w:r>
      <w:r w:rsidRPr="00967E76">
        <w:t>SPECT</w:t>
      </w:r>
      <w:r>
        <w:t xml:space="preserve"> = </w:t>
      </w:r>
      <w:r w:rsidRPr="00967E76">
        <w:t>single-photon emission computed tomography</w:t>
      </w:r>
    </w:p>
    <w:p w14:paraId="7D538C06" w14:textId="77777777" w:rsidR="005354F8" w:rsidRPr="00183E4D" w:rsidRDefault="005354F8" w:rsidP="00C01CAA">
      <w:pPr>
        <w:pStyle w:val="Heading2"/>
        <w:numPr>
          <w:ilvl w:val="0"/>
          <w:numId w:val="9"/>
        </w:numPr>
      </w:pPr>
      <w:bookmarkStart w:id="125" w:name="_Toc474510185"/>
      <w:r w:rsidRPr="00183E4D">
        <w:t>Key Differences in the Proposed Medical Service and the Main Comparator</w:t>
      </w:r>
      <w:bookmarkEnd w:id="125"/>
      <w:r w:rsidRPr="00183E4D">
        <w:t xml:space="preserve"> </w:t>
      </w:r>
    </w:p>
    <w:p w14:paraId="092FC276" w14:textId="77777777" w:rsidR="000B44AC" w:rsidRDefault="000B44AC" w:rsidP="000B44AC">
      <w:pPr>
        <w:spacing w:after="0"/>
        <w:jc w:val="both"/>
      </w:pPr>
      <w:r>
        <w:t>The key differences between the two tests are:</w:t>
      </w:r>
    </w:p>
    <w:p w14:paraId="0843DB26" w14:textId="77777777" w:rsidR="000B44AC" w:rsidRPr="000E7FF4" w:rsidRDefault="000B44AC" w:rsidP="000B44AC">
      <w:pPr>
        <w:pStyle w:val="ListParagraph"/>
        <w:numPr>
          <w:ilvl w:val="0"/>
          <w:numId w:val="40"/>
        </w:numPr>
        <w:ind w:left="425" w:hanging="357"/>
        <w:contextualSpacing/>
        <w:jc w:val="both"/>
      </w:pPr>
      <w:r>
        <w:t xml:space="preserve">The time taken to complete the test is </w:t>
      </w:r>
      <w:r w:rsidR="00C75430">
        <w:t>90 minutes to</w:t>
      </w:r>
      <w:r>
        <w:t xml:space="preserve"> </w:t>
      </w:r>
      <w:r w:rsidR="000E7FF4">
        <w:t>2</w:t>
      </w:r>
      <w:r>
        <w:t xml:space="preserve"> hours for </w:t>
      </w:r>
      <w:r w:rsidRPr="000B44AC">
        <w:rPr>
          <w:vertAlign w:val="superscript"/>
        </w:rPr>
        <w:t>68</w:t>
      </w:r>
      <w:r w:rsidRPr="000B44AC">
        <w:t>Ga-DOTATATE PET/CT</w:t>
      </w:r>
      <w:r>
        <w:t xml:space="preserve"> compared with 2 days </w:t>
      </w:r>
      <w:r w:rsidRPr="000E7FF4">
        <w:t xml:space="preserve">for </w:t>
      </w:r>
      <w:r w:rsidR="00C1624C" w:rsidRPr="00C1624C">
        <w:rPr>
          <w:vertAlign w:val="superscript"/>
        </w:rPr>
        <w:t>111</w:t>
      </w:r>
      <w:r w:rsidR="00C1624C">
        <w:t>In-octreotide</w:t>
      </w:r>
      <w:r w:rsidR="000E7FF4">
        <w:t xml:space="preserve"> SPECT/CT</w:t>
      </w:r>
      <w:r w:rsidRPr="000E7FF4">
        <w:t>.</w:t>
      </w:r>
    </w:p>
    <w:p w14:paraId="2E3AEFB6" w14:textId="77777777" w:rsidR="000B44AC" w:rsidRDefault="000B44AC" w:rsidP="000B44AC">
      <w:pPr>
        <w:pStyle w:val="ListParagraph"/>
        <w:numPr>
          <w:ilvl w:val="0"/>
          <w:numId w:val="40"/>
        </w:numPr>
        <w:ind w:left="425" w:hanging="357"/>
        <w:contextualSpacing/>
        <w:jc w:val="both"/>
      </w:pPr>
      <w:r>
        <w:t xml:space="preserve">The radiation dose from </w:t>
      </w:r>
      <w:r w:rsidRPr="000B44AC">
        <w:rPr>
          <w:vertAlign w:val="superscript"/>
        </w:rPr>
        <w:t>68</w:t>
      </w:r>
      <w:r w:rsidRPr="006474BF">
        <w:t>Ga</w:t>
      </w:r>
      <w:r>
        <w:t>-DOTATATE PET (</w:t>
      </w:r>
      <w:r w:rsidRPr="003E6382">
        <w:t xml:space="preserve">2–3 </w:t>
      </w:r>
      <w:proofErr w:type="spellStart"/>
      <w:r w:rsidRPr="003E6382">
        <w:t>mSv</w:t>
      </w:r>
      <w:proofErr w:type="spellEnd"/>
      <w:r>
        <w:t xml:space="preserve">, </w:t>
      </w:r>
      <w:r w:rsidRPr="003E6382">
        <w:t xml:space="preserve">28–41 </w:t>
      </w:r>
      <w:proofErr w:type="spellStart"/>
      <w:r w:rsidRPr="003E6382">
        <w:t>MBq</w:t>
      </w:r>
      <w:proofErr w:type="spellEnd"/>
      <w:r w:rsidRPr="003E6382">
        <w:t xml:space="preserve">) </w:t>
      </w:r>
      <w:r>
        <w:t xml:space="preserve">is less than that received with </w:t>
      </w:r>
      <w:r w:rsidR="00C1624C" w:rsidRPr="00C1624C">
        <w:rPr>
          <w:vertAlign w:val="superscript"/>
        </w:rPr>
        <w:t>111</w:t>
      </w:r>
      <w:r w:rsidR="00C1624C">
        <w:t>In-octreotide</w:t>
      </w:r>
      <w:r w:rsidR="000E7FF4">
        <w:t xml:space="preserve"> SPECT </w:t>
      </w:r>
      <w:r>
        <w:t>(</w:t>
      </w:r>
      <w:r w:rsidRPr="003E6382">
        <w:t xml:space="preserve">8–16 </w:t>
      </w:r>
      <w:proofErr w:type="spellStart"/>
      <w:r w:rsidRPr="003E6382">
        <w:t>mSv</w:t>
      </w:r>
      <w:proofErr w:type="spellEnd"/>
      <w:r>
        <w:t>,</w:t>
      </w:r>
      <w:r w:rsidRPr="003E6382">
        <w:t xml:space="preserve"> </w:t>
      </w:r>
      <w:r w:rsidR="00C1624C" w:rsidRPr="00C1624C">
        <w:rPr>
          <w:vertAlign w:val="superscript"/>
        </w:rPr>
        <w:t>111</w:t>
      </w:r>
      <w:r w:rsidRPr="003E6382">
        <w:t xml:space="preserve">–222 </w:t>
      </w:r>
      <w:proofErr w:type="spellStart"/>
      <w:r w:rsidRPr="003E6382">
        <w:t>MBq</w:t>
      </w:r>
      <w:proofErr w:type="spellEnd"/>
      <w:r w:rsidRPr="003E6382">
        <w:t>)</w:t>
      </w:r>
      <w:r>
        <w:t>.</w:t>
      </w:r>
    </w:p>
    <w:p w14:paraId="260AE7B8" w14:textId="77777777" w:rsidR="009B3B27" w:rsidRPr="006E46E2" w:rsidRDefault="000B44AC" w:rsidP="009B3B27">
      <w:pPr>
        <w:pStyle w:val="ListParagraph"/>
        <w:numPr>
          <w:ilvl w:val="0"/>
          <w:numId w:val="40"/>
        </w:numPr>
        <w:ind w:left="426"/>
        <w:jc w:val="both"/>
      </w:pPr>
      <w:r>
        <w:t xml:space="preserve">The cost of </w:t>
      </w:r>
      <w:r w:rsidR="00C1624C" w:rsidRPr="00C1624C">
        <w:rPr>
          <w:vertAlign w:val="superscript"/>
        </w:rPr>
        <w:t>111</w:t>
      </w:r>
      <w:r w:rsidR="00C1624C">
        <w:t>In-octreotide</w:t>
      </w:r>
      <w:r w:rsidR="000E7FF4">
        <w:t xml:space="preserve"> SPECT/CT </w:t>
      </w:r>
      <w:r>
        <w:t xml:space="preserve">is much higher than </w:t>
      </w:r>
      <w:r w:rsidRPr="000B44AC">
        <w:rPr>
          <w:vertAlign w:val="superscript"/>
        </w:rPr>
        <w:t>68</w:t>
      </w:r>
      <w:r w:rsidRPr="006474BF">
        <w:t>Ga</w:t>
      </w:r>
      <w:r>
        <w:t>-DOTATATE PET/CT.</w:t>
      </w:r>
    </w:p>
    <w:p w14:paraId="0B684614" w14:textId="77777777" w:rsidR="00F60013" w:rsidRDefault="00CE07A3" w:rsidP="00F60013">
      <w:pPr>
        <w:jc w:val="both"/>
      </w:pPr>
      <w:r>
        <w:lastRenderedPageBreak/>
        <w:t>The US Library of Medicine website</w:t>
      </w:r>
      <w:r w:rsidR="00B9044D">
        <w:rPr>
          <w:rStyle w:val="FootnoteReference"/>
        </w:rPr>
        <w:footnoteReference w:id="5"/>
      </w:r>
      <w:r>
        <w:t xml:space="preserve"> </w:t>
      </w:r>
      <w:r w:rsidR="00B9044D">
        <w:t>provides information on the use and safety of both (</w:t>
      </w:r>
      <w:r w:rsidR="00C1624C" w:rsidRPr="00C1624C">
        <w:rPr>
          <w:vertAlign w:val="superscript"/>
        </w:rPr>
        <w:t>111</w:t>
      </w:r>
      <w:r w:rsidR="00C1624C">
        <w:t>In-octreotide</w:t>
      </w:r>
      <w:r w:rsidR="00B9044D">
        <w:t xml:space="preserve"> and </w:t>
      </w:r>
      <w:r w:rsidR="00B9044D" w:rsidRPr="00BE223B">
        <w:rPr>
          <w:vertAlign w:val="superscript"/>
        </w:rPr>
        <w:t>68</w:t>
      </w:r>
      <w:r w:rsidR="00B9044D" w:rsidRPr="00B9044D">
        <w:t>Ga-DOTATATE</w:t>
      </w:r>
      <w:r w:rsidR="00B9044D">
        <w:t xml:space="preserve"> (</w:t>
      </w:r>
      <w:r w:rsidR="003E6382">
        <w:t xml:space="preserve">marketed as </w:t>
      </w:r>
      <w:r w:rsidR="00B9044D">
        <w:t>NETSPOT).</w:t>
      </w:r>
      <w:r w:rsidR="00453A6B">
        <w:t xml:space="preserve"> </w:t>
      </w:r>
    </w:p>
    <w:p w14:paraId="3A5524A3" w14:textId="77777777" w:rsidR="00F60013" w:rsidRDefault="000E7FF4" w:rsidP="006E46E2">
      <w:pPr>
        <w:jc w:val="both"/>
      </w:pPr>
      <w:r>
        <w:t>The i</w:t>
      </w:r>
      <w:r w:rsidR="00F60013">
        <w:t xml:space="preserve">ndication for </w:t>
      </w:r>
      <w:r w:rsidR="00C1624C" w:rsidRPr="00C1624C">
        <w:rPr>
          <w:vertAlign w:val="superscript"/>
        </w:rPr>
        <w:t>111</w:t>
      </w:r>
      <w:r w:rsidR="00C1624C">
        <w:t>In-octreotide</w:t>
      </w:r>
      <w:r>
        <w:t xml:space="preserve"> </w:t>
      </w:r>
      <w:r w:rsidR="00F60013" w:rsidRPr="00F60013">
        <w:t xml:space="preserve">is </w:t>
      </w:r>
      <w:r w:rsidR="00F60013">
        <w:t xml:space="preserve">as </w:t>
      </w:r>
      <w:r w:rsidR="00F60013" w:rsidRPr="00F60013">
        <w:t xml:space="preserve">an agent for the </w:t>
      </w:r>
      <w:proofErr w:type="spellStart"/>
      <w:r w:rsidR="00F60013" w:rsidRPr="00F60013">
        <w:t>scintigraph</w:t>
      </w:r>
      <w:r w:rsidR="00F60013">
        <w:t>ic</w:t>
      </w:r>
      <w:proofErr w:type="spellEnd"/>
      <w:r w:rsidR="00F60013" w:rsidRPr="00F60013">
        <w:t xml:space="preserve"> localization of primary and metastatic </w:t>
      </w:r>
      <w:r w:rsidR="00F60013">
        <w:t>NETs</w:t>
      </w:r>
      <w:r w:rsidR="00F60013" w:rsidRPr="00F60013">
        <w:t xml:space="preserve"> bearing somatostatin receptors. </w:t>
      </w:r>
      <w:r w:rsidR="003E6382" w:rsidRPr="003E6382">
        <w:rPr>
          <w:vertAlign w:val="superscript"/>
        </w:rPr>
        <w:t>68</w:t>
      </w:r>
      <w:r w:rsidR="003E6382" w:rsidRPr="003E6382">
        <w:t xml:space="preserve">Ga-DOTATATE is indicated </w:t>
      </w:r>
      <w:r w:rsidR="00290AC4">
        <w:t xml:space="preserve">by the </w:t>
      </w:r>
      <w:r w:rsidR="00C75430" w:rsidRPr="00C75430">
        <w:t xml:space="preserve">US Food and Drug Administration </w:t>
      </w:r>
      <w:r w:rsidR="003E6382" w:rsidRPr="003E6382">
        <w:t>for use with PET for localization of somatostatin receptor positive NETs in adult and paediatric patients. There are no contra-indications</w:t>
      </w:r>
      <w:r w:rsidR="003E6382">
        <w:t xml:space="preserve"> for either radiopharmaceutical</w:t>
      </w:r>
      <w:r w:rsidR="003E6382" w:rsidRPr="003E6382">
        <w:t>.</w:t>
      </w:r>
    </w:p>
    <w:p w14:paraId="6F6B63F8" w14:textId="4393B083" w:rsidR="003E6382" w:rsidRDefault="003E6382" w:rsidP="003E6382">
      <w:pPr>
        <w:jc w:val="both"/>
      </w:pPr>
      <w:r w:rsidRPr="00ED576A">
        <w:t xml:space="preserve">The safety of </w:t>
      </w:r>
      <w:r w:rsidRPr="003E6382">
        <w:rPr>
          <w:vertAlign w:val="superscript"/>
        </w:rPr>
        <w:t>68</w:t>
      </w:r>
      <w:r w:rsidRPr="006474BF">
        <w:t>Ga</w:t>
      </w:r>
      <w:r>
        <w:t>-DOTATATE</w:t>
      </w:r>
      <w:r w:rsidRPr="00ED576A">
        <w:t xml:space="preserve"> was evaluated in three single centr</w:t>
      </w:r>
      <w:r>
        <w:t>e</w:t>
      </w:r>
      <w:r w:rsidRPr="00ED576A">
        <w:t xml:space="preserve"> studies </w:t>
      </w:r>
      <w:r w:rsidR="0031775D">
        <w:fldChar w:fldCharType="begin">
          <w:fldData xml:space="preserve">PEVuZE5vdGU+PENpdGU+PEF1dGhvcj5EZXBwZW48L0F1dGhvcj48WWVhcj4yMDE2YTwvWWVhcj48
UmVjTnVtPjg8L1JlY051bT48RGlzcGxheVRleHQ+KERlcHBlbiBldCBhbC4gMjAxNmE7IEhhdWcg
ZXQgYWwuIDIwMTQ7IEhhdWcgZXQgYWwuIDIwMTIpPC9EaXNwbGF5VGV4dD48cmVjb3JkPjxyZWMt
bnVtYmVyPjg8L3JlYy1udW1iZXI+PGZvcmVpZ24ta2V5cz48a2V5IGFwcD0iRU4iIGRiLWlkPSJy
cDUyNXpkdm9kMHo1c2V4dzlxcHZhZWMyZnp2MHIyc2R6cHIiIHRpbWVzdGFtcD0iMTQ4MTY5NjIx
MSI+ODwva2V5PjwvZm9yZWlnbi1rZXlzPjxyZWYtdHlwZSBuYW1lPSJKb3VybmFsIEFydGljbGUi
PjE3PC9yZWYtdHlwZT48Y29udHJpYnV0b3JzPjxhdXRob3JzPjxhdXRob3I+RGVwcGVuLCBTdGVw
aGVuIEEuPC9hdXRob3I+PGF1dGhvcj5MaXUsIEVyaWM8L2F1dGhvcj48YXV0aG9yPkJsdW1lLCBK
ZWZmcmV5IEQuPC9hdXRob3I+PGF1dGhvcj5DbGFudG9uLCBKZWZmcmV5PC9hdXRob3I+PGF1dGhv
cj5TaGksIENoYW5qdWFuPC9hdXRob3I+PGF1dGhvcj5Kb25lcy1KYWNrc29uLCBMYXVyaWUgQi48
L2F1dGhvcj48YXV0aG9yPkxha2hhbmksIFZpcHVsPC9hdXRob3I+PGF1dGhvcj5CYXVtLCBSaWNo
YXJkIFAuPC9hdXRob3I+PGF1dGhvcj5CZXJsaW4sIEpvcmRhbjwvYXV0aG9yPjxhdXRob3I+U21p
dGgsIEdhcnkgVC48L2F1dGhvcj48YXV0aG9yPkdyYWhhbSwgTWljaGFlbDwvYXV0aG9yPjxhdXRo
b3I+U2FuZGxlciwgTWFydGluIFAuPC9hdXRob3I+PGF1dGhvcj5EZWxiZWtlLCBEb21pbmlxdWU8
L2F1dGhvcj48YXV0aG9yPldhbGtlciwgUm9uYWxkIEMuPC9hdXRob3I+PC9hdXRob3JzPjwvY29u
dHJpYnV0b3JzPjx0aXRsZXM+PHRpdGxlPlNhZmV0eSBhbmQgRWZmaWNhY3kgb2YgNjhHYS1ET1RB
VEFURSBQRVQvQ1QgZm9yIERpYWdub3NpcywgU3RhZ2luZywgYW5kIFRyZWF0bWVudCBNYW5hZ2Vt
ZW50IG9mIE5ldXJvZW5kb2NyaW5lIFR1bW9yczwvdGl0bGU+PHNlY29uZGFyeS10aXRsZT5Kb3Vy
bmFsIG9mIE51Y2xlYXIgTWVkaWNpbmU8L3NlY29uZGFyeS10aXRsZT48L3RpdGxlcz48cGVyaW9k
aWNhbD48ZnVsbC10aXRsZT5Kb3VybmFsIG9mIE51Y2xlYXIgTWVkaWNpbmU8L2Z1bGwtdGl0bGU+
PC9wZXJpb2RpY2FsPjxwYWdlcz43MDgtNzE0PC9wYWdlcz48dm9sdW1lPjU3PC92b2x1bWU+PG51
bWJlcj41PC9udW1iZXI+PGRhdGVzPjx5ZWFyPjIwMTZhPC95ZWFyPjxwdWItZGF0ZXM+PGRhdGU+
TWF5IDEsIDIwMTY8L2RhdGU+PC9wdWItZGF0ZXM+PC9kYXRlcz48dXJscz48cmVsYXRlZC11cmxz
Pjx1cmw+aHR0cDovL2pubS5zbm1qb3VybmFscy5vcmcvY29udGVudC81Ny81LzcwOC5hYnN0cmFj
dDwvdXJsPjx1cmw+aHR0cDovL2pubS5zbm1qb3VybmFscy5vcmcvY29udGVudC81Ny81LzcwOC5m
dWxsLnBkZjwvdXJsPjwvcmVsYXRlZC11cmxzPjwvdXJscz48ZWxlY3Ryb25pYy1yZXNvdXJjZS1u
dW0+MTAuMjk2Ny9qbnVtZWQuMTE1LjE2Mzg2NTwvZWxlY3Ryb25pYy1yZXNvdXJjZS1udW0+PC9y
ZWNvcmQ+PC9DaXRlPjxDaXRlPjxBdXRob3I+SGF1ZzwvQXV0aG9yPjxZZWFyPjIwMTQ8L1llYXI+
PFJlY051bT40MzwvUmVjTnVtPjxyZWNvcmQ+PHJlYy1udW1iZXI+NDM8L3JlYy1udW1iZXI+PGZv
cmVpZ24ta2V5cz48a2V5IGFwcD0iRU4iIGRiLWlkPSJycDUyNXpkdm9kMHo1c2V4dzlxcHZhZWMy
Znp2MHIyc2R6cHIiIHRpbWVzdGFtcD0iMTQ4MTc3OTgyMyI+NDM8L2tleT48L2ZvcmVpZ24ta2V5
cz48cmVmLXR5cGUgbmFtZT0iSm91cm5hbCBBcnRpY2xlIj4xNzwvcmVmLXR5cGU+PGNvbnRyaWJ1
dG9ycz48YXV0aG9ycz48YXV0aG9yPkhhdWcsIEEuIFIuPC9hdXRob3I+PGF1dGhvcj5DaW5kZWEt
RHJpbXVzLCBSLjwvYXV0aG9yPjxhdXRob3I+QXVlcm5oYW1tZXIsIEMuIEouPC9hdXRob3I+PGF1
dGhvcj5SZWluY2tlLCBNLjwvYXV0aG9yPjxhdXRob3I+QmV1c2NobGVpbiwgRi48L2F1dGhvcj48
YXV0aG9yPldhbmdsZXIsIEIuPC9hdXRob3I+PGF1dGhvcj5VZWJsZWlzLCBDLjwvYXV0aG9yPjxh
dXRob3I+U2NobWlkdCwgRy4gUC48L2F1dGhvcj48YXV0aG9yPlNwaXR6d2VnLCBDLjwvYXV0aG9y
PjxhdXRob3I+QmFydGVuc3RlaW4sIFAuPC9hdXRob3I+PGF1dGhvcj5IYWNrZXIsIE0uPC9hdXRo
b3I+PC9hdXRob3JzPjwvY29udHJpYnV0b3JzPjxhdXRoLWFkZHJlc3M+RnJvbSB0aGUgRGVwYXJ0
bWVudCBvZiBOdWNsZWFyIE1lZGljaW5lIChBLlIuSC4sIFIuQy4sIEIuVy4sIEMuVS4sIFAuQi4s
IE0uSC4pLCBJbnRlcmRpc2NpcGxpbmFyeSBDZW50ZXIgb2YgTmV1cm9lbmRvY3JpbmUgVHVtb3Jz
IG9mIHRoZSBHYXN0cm8tRW50ZXJvLVBhbmNyZWF0aWMgU3lzdGVtIChBLlIuSC4sIEMuSi5BLiwg
Qy5TLiwgUC5CLiksIERlcGFydG1lbnQgb2YgSW50ZXJuYWwgTWVkaWNpbmUgMiAoQy5KLkEuLCBD
LlMuKSwgTWVkaXppbmlzY2hlIEtsaW5payB1bmQgUG9saWtsaW5payA0IChNLlIuLCBGLkIuKSwg
YW5kIEluc3RpdHV0ZSBvZiBDbGluaWNhbCBSYWRpb2xvZ3kgKEcuUC5TLiksIEtsaW5pa3VtIEdy
b3NzaGFkZXJuLCBMdWR3aWctTWF4aW1pbGlhbnMtVW5pdmVyc2l0eSBvZiBNdW5pY2gsIE1hcmNo
aW9uaW5pc3RyYXNzZSAxNSwgTXVuaWNoIDgxMzc3LCBHZXJtYW55OyBhbmQgRGVwYXJ0bWVudCBv
ZiBOdWNsZWFyIE1lZGljaW5lLCBNZWRpY2FsIFVuaXZlcnNpdHkgb2YgVmllbm5hLCBWaWVubmEs
IEF1c3RyaWEgKE0uSC4pLjwvYXV0aC1hZGRyZXNzPjx0aXRsZXM+PHRpdGxlPk5ldXJvZW5kb2Ny
aW5lIHR1bW9yIHJlY3VycmVuY2U6IGRpYWdub3NpcyB3aXRoIDY4R2EtRE9UQVRBVEUgUEVUL0NU
PC90aXRsZT48c2Vjb25kYXJ5LXRpdGxlPlJhZGlvbG9neTwvc2Vjb25kYXJ5LXRpdGxlPjwvdGl0
bGVzPjxwZXJpb2RpY2FsPjxmdWxsLXRpdGxlPlJhZGlvbG9neTwvZnVsbC10aXRsZT48L3Blcmlv
ZGljYWw+PHBhZ2VzPjUxNy0yNTwvcGFnZXM+PHZvbHVtZT4yNzA8L3ZvbHVtZT48bnVtYmVyPjI8
L251bWJlcj48ZWRpdGlvbj4yMDEzLzA5LzI0PC9lZGl0aW9uPjxrZXl3b3Jkcz48a2V5d29yZD5B
ZHVsdDwva2V5d29yZD48a2V5d29yZD5BZ2VkPC9rZXl3b3JkPjxrZXl3b3JkPkFnZWQsIDgwIGFu
ZCBvdmVyPC9rZXl3b3JkPjxrZXl3b3JkPkZlbWFsZTwva2V5d29yZD48a2V5d29yZD5IdW1hbnM8
L2tleXdvcmQ+PGtleXdvcmQ+TWFsZTwva2V5d29yZD48a2V5d29yZD5NaWRkbGUgQWdlZDwva2V5
d29yZD48a2V5d29yZD5NdWx0aW1vZGFsIEltYWdpbmc8L2tleXdvcmQ+PGtleXdvcmQ+TmVvcGxh
c20gUmVjdXJyZW5jZSwgTG9jYWwvIGRpYWdub3N0aWMgaW1hZ2luZy9wYXRob2xvZ3k8L2tleXdv
cmQ+PGtleXdvcmQ+TmV1cm9lbmRvY3JpbmUgVHVtb3JzLyBkaWFnbm9zdGljIGltYWdpbmcvcGF0
aG9sb2d5L3N1cmdlcnk8L2tleXdvcmQ+PGtleXdvcmQ+T3JnYW5vbWV0YWxsaWMgQ29tcG91bmRz
PC9rZXl3b3JkPjxrZXl3b3JkPlBvc2l0cm9uLUVtaXNzaW9uIFRvbW9ncmFwaHk8L2tleXdvcmQ+
PGtleXdvcmQ+UHJlZGljdGl2ZSBWYWx1ZSBvZiBUZXN0czwva2V5d29yZD48a2V5d29yZD5SZXRy
b3NwZWN0aXZlIFN0dWRpZXM8L2tleXdvcmQ+PGtleXdvcmQ+U2Vuc2l0aXZpdHkgYW5kIFNwZWNp
ZmljaXR5PC9rZXl3b3JkPjxrZXl3b3JkPlRvbW9ncmFwaHksIFgtUmF5IENvbXB1dGVkPC9rZXl3
b3JkPjwva2V5d29yZHM+PGRhdGVzPjx5ZWFyPjIwMTQ8L3llYXI+PHB1Yi1kYXRlcz48ZGF0ZT5G
ZWI8L2RhdGU+PC9wdWItZGF0ZXM+PC9kYXRlcz48aXNibj4xNTI3LTEzMTUgKEVsZWN0cm9uaWMp
JiN4RDswMDMzLTg0MTkgKExpbmtpbmcpPC9pc2JuPjxhY2Nlc3Npb24tbnVtPjI0MDU2NDAyPC9h
Y2Nlc3Npb24tbnVtPjx1cmxzPjwvdXJscz48ZWxlY3Ryb25pYy1yZXNvdXJjZS1udW0+MTAuMTE0
OC9yYWRpb2wuMTMxMjI1MDE8L2VsZWN0cm9uaWMtcmVzb3VyY2UtbnVtPjxyZW1vdGUtZGF0YWJh
c2UtcHJvdmlkZXI+TkxNPC9yZW1vdGUtZGF0YWJhc2UtcHJvdmlkZXI+PGxhbmd1YWdlPmVuZzwv
bGFuZ3VhZ2U+PC9yZWNvcmQ+PC9DaXRlPjxDaXRlPjxBdXRob3I+SGF1ZzwvQXV0aG9yPjxZZWFy
PjIwMTI8L1llYXI+PFJlY051bT4yNjwvUmVjTnVtPjxyZWNvcmQ+PHJlYy1udW1iZXI+MjY8L3Jl
Yy1udW1iZXI+PGZvcmVpZ24ta2V5cz48a2V5IGFwcD0iRU4iIGRiLWlkPSJycDUyNXpkdm9kMHo1
c2V4dzlxcHZhZWMyZnp2MHIyc2R6cHIiIHRpbWVzdGFtcD0iMTQ4MTY5NzY4NiI+MjY8L2tleT48
L2ZvcmVpZ24ta2V5cz48cmVmLXR5cGUgbmFtZT0iSm91cm5hbCBBcnRpY2xlIj4xNzwvcmVmLXR5
cGU+PGNvbnRyaWJ1dG9ycz48YXV0aG9ycz48YXV0aG9yPkhhdWcsIEEuIFIuPC9hdXRob3I+PGF1
dGhvcj5DaW5kZWEtRHJpbXVzLCBSLjwvYXV0aG9yPjxhdXRob3I+QXVlcm5oYW1tZXIsIEMuIEou
PC9hdXRob3I+PGF1dGhvcj5SZWluY2tlLCBNLjwvYXV0aG9yPjxhdXRob3I+V2FuZ2xlciwgQi48
L2F1dGhvcj48YXV0aG9yPlVlYmxlaXMsIEMuPC9hdXRob3I+PGF1dGhvcj5TY2htaWR0LCBHLiBQ
LjwvYXV0aG9yPjxhdXRob3I+R29rZSwgQi48L2F1dGhvcj48YXV0aG9yPkJhcnRlbnN0ZWluLCBQ
LjwvYXV0aG9yPjxhdXRob3I+SGFja2VyLCBNLjwvYXV0aG9yPjwvYXV0aG9ycz48L2NvbnRyaWJ1
dG9ycz48YXV0aC1hZGRyZXNzPkRlcGFydG1lbnQgb2YgTnVjbGVhciBNZWRpY2luZSwgTHVkd2ln
LU1heGltaWxpYW5zLVVuaXZlcnNpdHkgb2YgTXVuaWNoLCBNdW5pY2gsIEdlcm1hbnkuIEFsZXhh
bmRlci5IYXVnQG1lZC51bmktbXVlbmNoZW4uZGU8L2F1dGgtYWRkcmVzcz48dGl0bGVzPjx0aXRs
ZT5UaGUgcm9sZSBvZiA2OEdhLURPVEFUQVRFIFBFVC9DVCBpbiBzdXNwZWN0ZWQgbmV1cm9lbmRv
Y3JpbmUgdHVtb3JzPC90aXRsZT48c2Vjb25kYXJ5LXRpdGxlPkogTnVjbCBNZWQ8L3NlY29uZGFy
eS10aXRsZT48L3RpdGxlcz48cGVyaW9kaWNhbD48ZnVsbC10aXRsZT5KIE51Y2wgTWVkPC9mdWxs
LXRpdGxlPjwvcGVyaW9kaWNhbD48cGFnZXM+MTY4Ni05MjwvcGFnZXM+PHZvbHVtZT41Mzwvdm9s
dW1lPjxudW1iZXI+MTE8L251bWJlcj48ZWRpdGlvbj4yMDEyLzA5LzE4PC9lZGl0aW9uPjxrZXl3
b3Jkcz48a2V5d29yZD5BZG9sZXNjZW50PC9rZXl3b3JkPjxrZXl3b3JkPkFkdWx0PC9rZXl3b3Jk
PjxrZXl3b3JkPkFnZWQ8L2tleXdvcmQ+PGtleXdvcmQ+QWdlZCwgODAgYW5kIG92ZXI8L2tleXdv
cmQ+PGtleXdvcmQ+Q2hpbGQ8L2tleXdvcmQ+PGtleXdvcmQ+Q2hpbGQsIFByZXNjaG9vbDwva2V5
d29yZD48a2V5d29yZD5DaHJvbW9ncmFuaW4gQS9tZXRhYm9saXNtPC9rZXl3b3JkPjxrZXl3b3Jk
PkZlbWFsZTwva2V5d29yZD48a2V5d29yZD5IdW1hbnM8L2tleXdvcmQ+PGtleXdvcmQ+SW5mYW50
PC9rZXl3b3JkPjxrZXl3b3JkPk1hbGU8L2tleXdvcmQ+PGtleXdvcmQ+TWlkZGxlIEFnZWQ8L2tl
eXdvcmQ+PGtleXdvcmQ+TXVsdGltb2RhbCBJbWFnaW5nPC9rZXl3b3JkPjxrZXl3b3JkPk5ldXJv
ZW5kb2NyaW5lIFR1bW9ycy8gZGlhZ25vc3RpYyBpbWFnaW5nPC9rZXl3b3JkPjxrZXl3b3JkPk9y
Z2Fub21ldGFsbGljIENvbXBvdW5kcy9tZXRhYm9saXNtPC9rZXl3b3JkPjxrZXl3b3JkPlBvc2l0
cm9uLUVtaXNzaW9uIFRvbW9ncmFwaHk8L2tleXdvcmQ+PGtleXdvcmQ+UmV0cm9zcGVjdGl2ZSBT
dHVkaWVzPC9rZXl3b3JkPjxrZXl3b3JkPlNlbnNpdGl2aXR5IGFuZCBTcGVjaWZpY2l0eTwva2V5
d29yZD48a2V5d29yZD5Ub21vZ3JhcGh5LCBYLVJheSBDb21wdXRlZDwva2V5d29yZD48a2V5d29y
ZD5Zb3VuZyBBZHVsdDwva2V5d29yZD48L2tleXdvcmRzPjxkYXRlcz48eWVhcj4yMDEyPC95ZWFy
PjxwdWItZGF0ZXM+PGRhdGU+Tm92PC9kYXRlPjwvcHViLWRhdGVzPjwvZGF0ZXM+PGlzYm4+MTUz
NS01NjY3IChFbGVjdHJvbmljKSYjeEQ7MDE2MS01NTA1IChMaW5raW5nKTwvaXNibj48YWNjZXNz
aW9uLW51bT4yMjk4NDIyMDwvYWNjZXNzaW9uLW51bT48dXJscz48cmVsYXRlZC11cmxzPjx1cmw+
aHR0cDovL2pubS5zbm1qb3VybmFscy5vcmcvY29udGVudC81My8xMS8xNjg2LmZ1bGwucGRmPC91
cmw+PC9yZWxhdGVkLXVybHM+PC91cmxzPjxlbGVjdHJvbmljLXJlc291cmNlLW51bT4xMC4yOTY3
L2pudW1lZC4xMTEuMTAxNjc1PC9lbGVjdHJvbmljLXJlc291cmNlLW51bT48cmVtb3RlLWRhdGFi
YXNlLXByb3ZpZGVyPk5MTTwvcmVtb3RlLWRhdGFiYXNlLXByb3ZpZGVyPjxsYW5ndWFnZT5lbmc8
L2xhbmd1YWdlPjwvcmVjb3JkPjwvQ2l0ZT48L0VuZE5vdGU+
</w:fldData>
        </w:fldChar>
      </w:r>
      <w:r w:rsidR="006C56AE">
        <w:instrText xml:space="preserve"> ADDIN EN.CITE </w:instrText>
      </w:r>
      <w:r w:rsidR="006C56AE">
        <w:fldChar w:fldCharType="begin">
          <w:fldData xml:space="preserve">PEVuZE5vdGU+PENpdGU+PEF1dGhvcj5EZXBwZW48L0F1dGhvcj48WWVhcj4yMDE2YTwvWWVhcj48
UmVjTnVtPjg8L1JlY051bT48RGlzcGxheVRleHQ+KERlcHBlbiBldCBhbC4gMjAxNmE7IEhhdWcg
ZXQgYWwuIDIwMTQ7IEhhdWcgZXQgYWwuIDIwMTIpPC9EaXNwbGF5VGV4dD48cmVjb3JkPjxyZWMt
bnVtYmVyPjg8L3JlYy1udW1iZXI+PGZvcmVpZ24ta2V5cz48a2V5IGFwcD0iRU4iIGRiLWlkPSJy
cDUyNXpkdm9kMHo1c2V4dzlxcHZhZWMyZnp2MHIyc2R6cHIiIHRpbWVzdGFtcD0iMTQ4MTY5NjIx
MSI+ODwva2V5PjwvZm9yZWlnbi1rZXlzPjxyZWYtdHlwZSBuYW1lPSJKb3VybmFsIEFydGljbGUi
PjE3PC9yZWYtdHlwZT48Y29udHJpYnV0b3JzPjxhdXRob3JzPjxhdXRob3I+RGVwcGVuLCBTdGVw
aGVuIEEuPC9hdXRob3I+PGF1dGhvcj5MaXUsIEVyaWM8L2F1dGhvcj48YXV0aG9yPkJsdW1lLCBK
ZWZmcmV5IEQuPC9hdXRob3I+PGF1dGhvcj5DbGFudG9uLCBKZWZmcmV5PC9hdXRob3I+PGF1dGhv
cj5TaGksIENoYW5qdWFuPC9hdXRob3I+PGF1dGhvcj5Kb25lcy1KYWNrc29uLCBMYXVyaWUgQi48
L2F1dGhvcj48YXV0aG9yPkxha2hhbmksIFZpcHVsPC9hdXRob3I+PGF1dGhvcj5CYXVtLCBSaWNo
YXJkIFAuPC9hdXRob3I+PGF1dGhvcj5CZXJsaW4sIEpvcmRhbjwvYXV0aG9yPjxhdXRob3I+U21p
dGgsIEdhcnkgVC48L2F1dGhvcj48YXV0aG9yPkdyYWhhbSwgTWljaGFlbDwvYXV0aG9yPjxhdXRo
b3I+U2FuZGxlciwgTWFydGluIFAuPC9hdXRob3I+PGF1dGhvcj5EZWxiZWtlLCBEb21pbmlxdWU8
L2F1dGhvcj48YXV0aG9yPldhbGtlciwgUm9uYWxkIEMuPC9hdXRob3I+PC9hdXRob3JzPjwvY29u
dHJpYnV0b3JzPjx0aXRsZXM+PHRpdGxlPlNhZmV0eSBhbmQgRWZmaWNhY3kgb2YgNjhHYS1ET1RB
VEFURSBQRVQvQ1QgZm9yIERpYWdub3NpcywgU3RhZ2luZywgYW5kIFRyZWF0bWVudCBNYW5hZ2Vt
ZW50IG9mIE5ldXJvZW5kb2NyaW5lIFR1bW9yczwvdGl0bGU+PHNlY29uZGFyeS10aXRsZT5Kb3Vy
bmFsIG9mIE51Y2xlYXIgTWVkaWNpbmU8L3NlY29uZGFyeS10aXRsZT48L3RpdGxlcz48cGVyaW9k
aWNhbD48ZnVsbC10aXRsZT5Kb3VybmFsIG9mIE51Y2xlYXIgTWVkaWNpbmU8L2Z1bGwtdGl0bGU+
PC9wZXJpb2RpY2FsPjxwYWdlcz43MDgtNzE0PC9wYWdlcz48dm9sdW1lPjU3PC92b2x1bWU+PG51
bWJlcj41PC9udW1iZXI+PGRhdGVzPjx5ZWFyPjIwMTZhPC95ZWFyPjxwdWItZGF0ZXM+PGRhdGU+
TWF5IDEsIDIwMTY8L2RhdGU+PC9wdWItZGF0ZXM+PC9kYXRlcz48dXJscz48cmVsYXRlZC11cmxz
Pjx1cmw+aHR0cDovL2pubS5zbm1qb3VybmFscy5vcmcvY29udGVudC81Ny81LzcwOC5hYnN0cmFj
dDwvdXJsPjx1cmw+aHR0cDovL2pubS5zbm1qb3VybmFscy5vcmcvY29udGVudC81Ny81LzcwOC5m
dWxsLnBkZjwvdXJsPjwvcmVsYXRlZC11cmxzPjwvdXJscz48ZWxlY3Ryb25pYy1yZXNvdXJjZS1u
dW0+MTAuMjk2Ny9qbnVtZWQuMTE1LjE2Mzg2NTwvZWxlY3Ryb25pYy1yZXNvdXJjZS1udW0+PC9y
ZWNvcmQ+PC9DaXRlPjxDaXRlPjxBdXRob3I+SGF1ZzwvQXV0aG9yPjxZZWFyPjIwMTQ8L1llYXI+
PFJlY051bT40MzwvUmVjTnVtPjxyZWNvcmQ+PHJlYy1udW1iZXI+NDM8L3JlYy1udW1iZXI+PGZv
cmVpZ24ta2V5cz48a2V5IGFwcD0iRU4iIGRiLWlkPSJycDUyNXpkdm9kMHo1c2V4dzlxcHZhZWMy
Znp2MHIyc2R6cHIiIHRpbWVzdGFtcD0iMTQ4MTc3OTgyMyI+NDM8L2tleT48L2ZvcmVpZ24ta2V5
cz48cmVmLXR5cGUgbmFtZT0iSm91cm5hbCBBcnRpY2xlIj4xNzwvcmVmLXR5cGU+PGNvbnRyaWJ1
dG9ycz48YXV0aG9ycz48YXV0aG9yPkhhdWcsIEEuIFIuPC9hdXRob3I+PGF1dGhvcj5DaW5kZWEt
RHJpbXVzLCBSLjwvYXV0aG9yPjxhdXRob3I+QXVlcm5oYW1tZXIsIEMuIEouPC9hdXRob3I+PGF1
dGhvcj5SZWluY2tlLCBNLjwvYXV0aG9yPjxhdXRob3I+QmV1c2NobGVpbiwgRi48L2F1dGhvcj48
YXV0aG9yPldhbmdsZXIsIEIuPC9hdXRob3I+PGF1dGhvcj5VZWJsZWlzLCBDLjwvYXV0aG9yPjxh
dXRob3I+U2NobWlkdCwgRy4gUC48L2F1dGhvcj48YXV0aG9yPlNwaXR6d2VnLCBDLjwvYXV0aG9y
PjxhdXRob3I+QmFydGVuc3RlaW4sIFAuPC9hdXRob3I+PGF1dGhvcj5IYWNrZXIsIE0uPC9hdXRo
b3I+PC9hdXRob3JzPjwvY29udHJpYnV0b3JzPjxhdXRoLWFkZHJlc3M+RnJvbSB0aGUgRGVwYXJ0
bWVudCBvZiBOdWNsZWFyIE1lZGljaW5lIChBLlIuSC4sIFIuQy4sIEIuVy4sIEMuVS4sIFAuQi4s
IE0uSC4pLCBJbnRlcmRpc2NpcGxpbmFyeSBDZW50ZXIgb2YgTmV1cm9lbmRvY3JpbmUgVHVtb3Jz
IG9mIHRoZSBHYXN0cm8tRW50ZXJvLVBhbmNyZWF0aWMgU3lzdGVtIChBLlIuSC4sIEMuSi5BLiwg
Qy5TLiwgUC5CLiksIERlcGFydG1lbnQgb2YgSW50ZXJuYWwgTWVkaWNpbmUgMiAoQy5KLkEuLCBD
LlMuKSwgTWVkaXppbmlzY2hlIEtsaW5payB1bmQgUG9saWtsaW5payA0IChNLlIuLCBGLkIuKSwg
YW5kIEluc3RpdHV0ZSBvZiBDbGluaWNhbCBSYWRpb2xvZ3kgKEcuUC5TLiksIEtsaW5pa3VtIEdy
b3NzaGFkZXJuLCBMdWR3aWctTWF4aW1pbGlhbnMtVW5pdmVyc2l0eSBvZiBNdW5pY2gsIE1hcmNo
aW9uaW5pc3RyYXNzZSAxNSwgTXVuaWNoIDgxMzc3LCBHZXJtYW55OyBhbmQgRGVwYXJ0bWVudCBv
ZiBOdWNsZWFyIE1lZGljaW5lLCBNZWRpY2FsIFVuaXZlcnNpdHkgb2YgVmllbm5hLCBWaWVubmEs
IEF1c3RyaWEgKE0uSC4pLjwvYXV0aC1hZGRyZXNzPjx0aXRsZXM+PHRpdGxlPk5ldXJvZW5kb2Ny
aW5lIHR1bW9yIHJlY3VycmVuY2U6IGRpYWdub3NpcyB3aXRoIDY4R2EtRE9UQVRBVEUgUEVUL0NU
PC90aXRsZT48c2Vjb25kYXJ5LXRpdGxlPlJhZGlvbG9neTwvc2Vjb25kYXJ5LXRpdGxlPjwvdGl0
bGVzPjxwZXJpb2RpY2FsPjxmdWxsLXRpdGxlPlJhZGlvbG9neTwvZnVsbC10aXRsZT48L3Blcmlv
ZGljYWw+PHBhZ2VzPjUxNy0yNTwvcGFnZXM+PHZvbHVtZT4yNzA8L3ZvbHVtZT48bnVtYmVyPjI8
L251bWJlcj48ZWRpdGlvbj4yMDEzLzA5LzI0PC9lZGl0aW9uPjxrZXl3b3Jkcz48a2V5d29yZD5B
ZHVsdDwva2V5d29yZD48a2V5d29yZD5BZ2VkPC9rZXl3b3JkPjxrZXl3b3JkPkFnZWQsIDgwIGFu
ZCBvdmVyPC9rZXl3b3JkPjxrZXl3b3JkPkZlbWFsZTwva2V5d29yZD48a2V5d29yZD5IdW1hbnM8
L2tleXdvcmQ+PGtleXdvcmQ+TWFsZTwva2V5d29yZD48a2V5d29yZD5NaWRkbGUgQWdlZDwva2V5
d29yZD48a2V5d29yZD5NdWx0aW1vZGFsIEltYWdpbmc8L2tleXdvcmQ+PGtleXdvcmQ+TmVvcGxh
c20gUmVjdXJyZW5jZSwgTG9jYWwvIGRpYWdub3N0aWMgaW1hZ2luZy9wYXRob2xvZ3k8L2tleXdv
cmQ+PGtleXdvcmQ+TmV1cm9lbmRvY3JpbmUgVHVtb3JzLyBkaWFnbm9zdGljIGltYWdpbmcvcGF0
aG9sb2d5L3N1cmdlcnk8L2tleXdvcmQ+PGtleXdvcmQ+T3JnYW5vbWV0YWxsaWMgQ29tcG91bmRz
PC9rZXl3b3JkPjxrZXl3b3JkPlBvc2l0cm9uLUVtaXNzaW9uIFRvbW9ncmFwaHk8L2tleXdvcmQ+
PGtleXdvcmQ+UHJlZGljdGl2ZSBWYWx1ZSBvZiBUZXN0czwva2V5d29yZD48a2V5d29yZD5SZXRy
b3NwZWN0aXZlIFN0dWRpZXM8L2tleXdvcmQ+PGtleXdvcmQ+U2Vuc2l0aXZpdHkgYW5kIFNwZWNp
ZmljaXR5PC9rZXl3b3JkPjxrZXl3b3JkPlRvbW9ncmFwaHksIFgtUmF5IENvbXB1dGVkPC9rZXl3
b3JkPjwva2V5d29yZHM+PGRhdGVzPjx5ZWFyPjIwMTQ8L3llYXI+PHB1Yi1kYXRlcz48ZGF0ZT5G
ZWI8L2RhdGU+PC9wdWItZGF0ZXM+PC9kYXRlcz48aXNibj4xNTI3LTEzMTUgKEVsZWN0cm9uaWMp
JiN4RDswMDMzLTg0MTkgKExpbmtpbmcpPC9pc2JuPjxhY2Nlc3Npb24tbnVtPjI0MDU2NDAyPC9h
Y2Nlc3Npb24tbnVtPjx1cmxzPjwvdXJscz48ZWxlY3Ryb25pYy1yZXNvdXJjZS1udW0+MTAuMTE0
OC9yYWRpb2wuMTMxMjI1MDE8L2VsZWN0cm9uaWMtcmVzb3VyY2UtbnVtPjxyZW1vdGUtZGF0YWJh
c2UtcHJvdmlkZXI+TkxNPC9yZW1vdGUtZGF0YWJhc2UtcHJvdmlkZXI+PGxhbmd1YWdlPmVuZzwv
bGFuZ3VhZ2U+PC9yZWNvcmQ+PC9DaXRlPjxDaXRlPjxBdXRob3I+SGF1ZzwvQXV0aG9yPjxZZWFy
PjIwMTI8L1llYXI+PFJlY051bT4yNjwvUmVjTnVtPjxyZWNvcmQ+PHJlYy1udW1iZXI+MjY8L3Jl
Yy1udW1iZXI+PGZvcmVpZ24ta2V5cz48a2V5IGFwcD0iRU4iIGRiLWlkPSJycDUyNXpkdm9kMHo1
c2V4dzlxcHZhZWMyZnp2MHIyc2R6cHIiIHRpbWVzdGFtcD0iMTQ4MTY5NzY4NiI+MjY8L2tleT48
L2ZvcmVpZ24ta2V5cz48cmVmLXR5cGUgbmFtZT0iSm91cm5hbCBBcnRpY2xlIj4xNzwvcmVmLXR5
cGU+PGNvbnRyaWJ1dG9ycz48YXV0aG9ycz48YXV0aG9yPkhhdWcsIEEuIFIuPC9hdXRob3I+PGF1
dGhvcj5DaW5kZWEtRHJpbXVzLCBSLjwvYXV0aG9yPjxhdXRob3I+QXVlcm5oYW1tZXIsIEMuIEou
PC9hdXRob3I+PGF1dGhvcj5SZWluY2tlLCBNLjwvYXV0aG9yPjxhdXRob3I+V2FuZ2xlciwgQi48
L2F1dGhvcj48YXV0aG9yPlVlYmxlaXMsIEMuPC9hdXRob3I+PGF1dGhvcj5TY2htaWR0LCBHLiBQ
LjwvYXV0aG9yPjxhdXRob3I+R29rZSwgQi48L2F1dGhvcj48YXV0aG9yPkJhcnRlbnN0ZWluLCBQ
LjwvYXV0aG9yPjxhdXRob3I+SGFja2VyLCBNLjwvYXV0aG9yPjwvYXV0aG9ycz48L2NvbnRyaWJ1
dG9ycz48YXV0aC1hZGRyZXNzPkRlcGFydG1lbnQgb2YgTnVjbGVhciBNZWRpY2luZSwgTHVkd2ln
LU1heGltaWxpYW5zLVVuaXZlcnNpdHkgb2YgTXVuaWNoLCBNdW5pY2gsIEdlcm1hbnkuIEFsZXhh
bmRlci5IYXVnQG1lZC51bmktbXVlbmNoZW4uZGU8L2F1dGgtYWRkcmVzcz48dGl0bGVzPjx0aXRs
ZT5UaGUgcm9sZSBvZiA2OEdhLURPVEFUQVRFIFBFVC9DVCBpbiBzdXNwZWN0ZWQgbmV1cm9lbmRv
Y3JpbmUgdHVtb3JzPC90aXRsZT48c2Vjb25kYXJ5LXRpdGxlPkogTnVjbCBNZWQ8L3NlY29uZGFy
eS10aXRsZT48L3RpdGxlcz48cGVyaW9kaWNhbD48ZnVsbC10aXRsZT5KIE51Y2wgTWVkPC9mdWxs
LXRpdGxlPjwvcGVyaW9kaWNhbD48cGFnZXM+MTY4Ni05MjwvcGFnZXM+PHZvbHVtZT41Mzwvdm9s
dW1lPjxudW1iZXI+MTE8L251bWJlcj48ZWRpdGlvbj4yMDEyLzA5LzE4PC9lZGl0aW9uPjxrZXl3
b3Jkcz48a2V5d29yZD5BZG9sZXNjZW50PC9rZXl3b3JkPjxrZXl3b3JkPkFkdWx0PC9rZXl3b3Jk
PjxrZXl3b3JkPkFnZWQ8L2tleXdvcmQ+PGtleXdvcmQ+QWdlZCwgODAgYW5kIG92ZXI8L2tleXdv
cmQ+PGtleXdvcmQ+Q2hpbGQ8L2tleXdvcmQ+PGtleXdvcmQ+Q2hpbGQsIFByZXNjaG9vbDwva2V5
d29yZD48a2V5d29yZD5DaHJvbW9ncmFuaW4gQS9tZXRhYm9saXNtPC9rZXl3b3JkPjxrZXl3b3Jk
PkZlbWFsZTwva2V5d29yZD48a2V5d29yZD5IdW1hbnM8L2tleXdvcmQ+PGtleXdvcmQ+SW5mYW50
PC9rZXl3b3JkPjxrZXl3b3JkPk1hbGU8L2tleXdvcmQ+PGtleXdvcmQ+TWlkZGxlIEFnZWQ8L2tl
eXdvcmQ+PGtleXdvcmQ+TXVsdGltb2RhbCBJbWFnaW5nPC9rZXl3b3JkPjxrZXl3b3JkPk5ldXJv
ZW5kb2NyaW5lIFR1bW9ycy8gZGlhZ25vc3RpYyBpbWFnaW5nPC9rZXl3b3JkPjxrZXl3b3JkPk9y
Z2Fub21ldGFsbGljIENvbXBvdW5kcy9tZXRhYm9saXNtPC9rZXl3b3JkPjxrZXl3b3JkPlBvc2l0
cm9uLUVtaXNzaW9uIFRvbW9ncmFwaHk8L2tleXdvcmQ+PGtleXdvcmQ+UmV0cm9zcGVjdGl2ZSBT
dHVkaWVzPC9rZXl3b3JkPjxrZXl3b3JkPlNlbnNpdGl2aXR5IGFuZCBTcGVjaWZpY2l0eTwva2V5
d29yZD48a2V5d29yZD5Ub21vZ3JhcGh5LCBYLVJheSBDb21wdXRlZDwva2V5d29yZD48a2V5d29y
ZD5Zb3VuZyBBZHVsdDwva2V5d29yZD48L2tleXdvcmRzPjxkYXRlcz48eWVhcj4yMDEyPC95ZWFy
PjxwdWItZGF0ZXM+PGRhdGU+Tm92PC9kYXRlPjwvcHViLWRhdGVzPjwvZGF0ZXM+PGlzYm4+MTUz
NS01NjY3IChFbGVjdHJvbmljKSYjeEQ7MDE2MS01NTA1IChMaW5raW5nKTwvaXNibj48YWNjZXNz
aW9uLW51bT4yMjk4NDIyMDwvYWNjZXNzaW9uLW51bT48dXJscz48cmVsYXRlZC11cmxzPjx1cmw+
aHR0cDovL2pubS5zbm1qb3VybmFscy5vcmcvY29udGVudC81My8xMS8xNjg2LmZ1bGwucGRmPC91
cmw+PC9yZWxhdGVkLXVybHM+PC91cmxzPjxlbGVjdHJvbmljLXJlc291cmNlLW51bT4xMC4yOTY3
L2pudW1lZC4xMTEuMTAxNjc1PC9lbGVjdHJvbmljLXJlc291cmNlLW51bT48cmVtb3RlLWRhdGFi
YXNlLXByb3ZpZGVyPk5MTTwvcmVtb3RlLWRhdGFiYXNlLXByb3ZpZGVyPjxsYW5ndWFnZT5lbmc8
L2xhbmd1YWdlPjwvcmVjb3JkPjwvQ2l0ZT48L0VuZE5vdGU+
</w:fldData>
        </w:fldChar>
      </w:r>
      <w:r w:rsidR="006C56AE">
        <w:instrText xml:space="preserve"> ADDIN EN.CITE.DATA </w:instrText>
      </w:r>
      <w:r w:rsidR="006C56AE">
        <w:fldChar w:fldCharType="end"/>
      </w:r>
      <w:r w:rsidR="0031775D">
        <w:fldChar w:fldCharType="separate"/>
      </w:r>
      <w:r w:rsidR="006C56AE">
        <w:rPr>
          <w:noProof/>
        </w:rPr>
        <w:t>(</w:t>
      </w:r>
      <w:hyperlink w:anchor="_ENREF_18" w:tooltip="Deppen, 2016a #8" w:history="1">
        <w:r w:rsidR="00B37A96">
          <w:rPr>
            <w:noProof/>
          </w:rPr>
          <w:t>Deppen et al. 2016a</w:t>
        </w:r>
      </w:hyperlink>
      <w:r w:rsidR="006C56AE">
        <w:rPr>
          <w:noProof/>
        </w:rPr>
        <w:t xml:space="preserve">; </w:t>
      </w:r>
      <w:hyperlink w:anchor="_ENREF_28" w:tooltip="Haug, 2014 #43" w:history="1">
        <w:r w:rsidR="00B37A96">
          <w:rPr>
            <w:noProof/>
          </w:rPr>
          <w:t>Haug et al. 2014</w:t>
        </w:r>
      </w:hyperlink>
      <w:r w:rsidR="006C56AE">
        <w:rPr>
          <w:noProof/>
        </w:rPr>
        <w:t xml:space="preserve">; </w:t>
      </w:r>
      <w:hyperlink w:anchor="_ENREF_29" w:tooltip="Haug, 2012 #26" w:history="1">
        <w:r w:rsidR="00B37A96">
          <w:rPr>
            <w:noProof/>
          </w:rPr>
          <w:t>Haug et al. 2012</w:t>
        </w:r>
      </w:hyperlink>
      <w:r w:rsidR="006C56AE">
        <w:rPr>
          <w:noProof/>
        </w:rPr>
        <w:t>)</w:t>
      </w:r>
      <w:r w:rsidR="0031775D">
        <w:fldChar w:fldCharType="end"/>
      </w:r>
      <w:r w:rsidRPr="00ED576A">
        <w:t xml:space="preserve"> and in a survey</w:t>
      </w:r>
      <w:r>
        <w:t xml:space="preserve"> of the scientific literature. </w:t>
      </w:r>
      <w:r w:rsidRPr="00ED576A">
        <w:t>No serious adverse reactions were identified.</w:t>
      </w:r>
      <w:r>
        <w:t xml:space="preserve"> </w:t>
      </w:r>
      <w:r w:rsidR="00C75430">
        <w:t>As</w:t>
      </w:r>
      <w:r>
        <w:t xml:space="preserve"> both </w:t>
      </w:r>
      <w:r w:rsidRPr="003E6382">
        <w:rPr>
          <w:vertAlign w:val="superscript"/>
        </w:rPr>
        <w:t>68</w:t>
      </w:r>
      <w:r w:rsidRPr="003E6382">
        <w:t xml:space="preserve">Ga-DOTATATE </w:t>
      </w:r>
      <w:r>
        <w:t xml:space="preserve">and </w:t>
      </w:r>
      <w:r w:rsidR="00C1624C" w:rsidRPr="00C1624C">
        <w:rPr>
          <w:vertAlign w:val="superscript"/>
        </w:rPr>
        <w:t>111</w:t>
      </w:r>
      <w:r w:rsidR="00C1624C">
        <w:t>In-octreotide</w:t>
      </w:r>
      <w:r w:rsidR="00290AC4">
        <w:t xml:space="preserve"> </w:t>
      </w:r>
      <w:r>
        <w:t>are derivative</w:t>
      </w:r>
      <w:r w:rsidR="00C75430">
        <w:t>s</w:t>
      </w:r>
      <w:r>
        <w:t xml:space="preserve"> of octreotide, they are likely to have similar adverse reactions and precautions.</w:t>
      </w:r>
    </w:p>
    <w:p w14:paraId="05E70A5F" w14:textId="77777777" w:rsidR="00F60013" w:rsidRDefault="003E6382" w:rsidP="003E6382">
      <w:pPr>
        <w:keepNext/>
        <w:spacing w:after="0"/>
        <w:contextualSpacing/>
        <w:jc w:val="both"/>
      </w:pPr>
      <w:r>
        <w:t xml:space="preserve">The </w:t>
      </w:r>
      <w:r w:rsidR="00C75430">
        <w:t>adverse re</w:t>
      </w:r>
      <w:r w:rsidR="002F2026">
        <w:t>actions and precautions listed i</w:t>
      </w:r>
      <w:r w:rsidR="00C75430">
        <w:t>n the TGA product information</w:t>
      </w:r>
      <w:r w:rsidR="002F2026">
        <w:rPr>
          <w:rStyle w:val="FootnoteReference"/>
        </w:rPr>
        <w:footnoteReference w:id="6"/>
      </w:r>
      <w:r w:rsidR="00C75430">
        <w:t xml:space="preserve"> </w:t>
      </w:r>
      <w:r>
        <w:t>for</w:t>
      </w:r>
      <w:r w:rsidR="00F60013">
        <w:t xml:space="preserve"> </w:t>
      </w:r>
      <w:r w:rsidR="00C1624C" w:rsidRPr="00C1624C">
        <w:rPr>
          <w:vertAlign w:val="superscript"/>
        </w:rPr>
        <w:t>111</w:t>
      </w:r>
      <w:r w:rsidR="00C1624C">
        <w:t>In-octreotide</w:t>
      </w:r>
      <w:r w:rsidR="00290AC4">
        <w:t xml:space="preserve"> </w:t>
      </w:r>
      <w:r w:rsidR="00C75430">
        <w:t>a</w:t>
      </w:r>
      <w:r>
        <w:t>re</w:t>
      </w:r>
      <w:r w:rsidR="00F60013">
        <w:t>:</w:t>
      </w:r>
    </w:p>
    <w:p w14:paraId="0B8599EF" w14:textId="77777777" w:rsidR="006E46E2" w:rsidRDefault="00ED576A" w:rsidP="00453A6B">
      <w:pPr>
        <w:pStyle w:val="ListParagraph"/>
        <w:numPr>
          <w:ilvl w:val="0"/>
          <w:numId w:val="39"/>
        </w:numPr>
        <w:ind w:left="426"/>
        <w:contextualSpacing/>
        <w:jc w:val="both"/>
      </w:pPr>
      <w:r>
        <w:t>Octreotide t</w:t>
      </w:r>
      <w:r w:rsidR="006E46E2">
        <w:t xml:space="preserve">herapy can produce severe </w:t>
      </w:r>
      <w:r w:rsidR="00FE70CC">
        <w:t>hypoglycaemia</w:t>
      </w:r>
      <w:r w:rsidR="006E46E2">
        <w:t xml:space="preserve"> in patients with </w:t>
      </w:r>
      <w:proofErr w:type="spellStart"/>
      <w:r w:rsidR="006E46E2">
        <w:t>insulinomas</w:t>
      </w:r>
      <w:proofErr w:type="spellEnd"/>
      <w:r w:rsidR="002F2026">
        <w:t xml:space="preserve"> and in</w:t>
      </w:r>
      <w:r w:rsidR="002F2026" w:rsidRPr="002F2026">
        <w:t xml:space="preserve"> diabetic patients receiving high doses of insulin</w:t>
      </w:r>
      <w:r w:rsidR="002F2026">
        <w:t>.</w:t>
      </w:r>
      <w:r w:rsidR="006E46E2">
        <w:t xml:space="preserve"> An intravenous solution containing glucose should be administered just before and during administration of </w:t>
      </w:r>
      <w:r w:rsidR="00C1624C" w:rsidRPr="00C1624C">
        <w:rPr>
          <w:vertAlign w:val="superscript"/>
        </w:rPr>
        <w:t>111</w:t>
      </w:r>
      <w:r w:rsidR="00C1624C">
        <w:t>In-octreotide</w:t>
      </w:r>
      <w:r w:rsidR="006E46E2">
        <w:t>.</w:t>
      </w:r>
    </w:p>
    <w:p w14:paraId="1F6F1AE0" w14:textId="77777777" w:rsidR="006E46E2" w:rsidRDefault="006E46E2" w:rsidP="003E6382">
      <w:pPr>
        <w:pStyle w:val="ListParagraph"/>
        <w:numPr>
          <w:ilvl w:val="0"/>
          <w:numId w:val="39"/>
        </w:numPr>
        <w:ind w:left="426"/>
        <w:contextualSpacing/>
        <w:jc w:val="both"/>
      </w:pPr>
      <w:r>
        <w:t xml:space="preserve">Since </w:t>
      </w:r>
      <w:r w:rsidR="00C1624C" w:rsidRPr="00C1624C">
        <w:rPr>
          <w:vertAlign w:val="superscript"/>
        </w:rPr>
        <w:t>111</w:t>
      </w:r>
      <w:r w:rsidR="00C1624C">
        <w:t>In-octreotide</w:t>
      </w:r>
      <w:r w:rsidR="00C75430">
        <w:t xml:space="preserve"> </w:t>
      </w:r>
      <w:r>
        <w:t>is eliminated primarily by renal excretion, use in patients with impaired renal function should be carefully considered.</w:t>
      </w:r>
    </w:p>
    <w:p w14:paraId="0466CDEF" w14:textId="77777777" w:rsidR="006E46E2" w:rsidRDefault="006E46E2" w:rsidP="003E6382">
      <w:pPr>
        <w:pStyle w:val="ListParagraph"/>
        <w:numPr>
          <w:ilvl w:val="0"/>
          <w:numId w:val="39"/>
        </w:numPr>
        <w:ind w:left="426"/>
        <w:contextualSpacing/>
        <w:jc w:val="both"/>
      </w:pPr>
      <w:r>
        <w:t>As with any other radioactive material, appropriate shielding should be used to avoid unnecessary radiation exposure to the patient, occupational workers, and other persons.</w:t>
      </w:r>
    </w:p>
    <w:p w14:paraId="76F6F308" w14:textId="77777777" w:rsidR="006E46E2" w:rsidRDefault="00ED576A" w:rsidP="003E6382">
      <w:pPr>
        <w:pStyle w:val="ListParagraph"/>
        <w:numPr>
          <w:ilvl w:val="0"/>
          <w:numId w:val="39"/>
        </w:numPr>
        <w:ind w:left="426"/>
        <w:contextualSpacing/>
        <w:jc w:val="both"/>
      </w:pPr>
      <w:r>
        <w:t xml:space="preserve">Evidence of mutagenicity was not found when </w:t>
      </w:r>
      <w:r w:rsidR="00C1624C" w:rsidRPr="00C1624C">
        <w:rPr>
          <w:vertAlign w:val="superscript"/>
        </w:rPr>
        <w:t>111</w:t>
      </w:r>
      <w:r w:rsidR="00C1624C">
        <w:t>In-octreotide</w:t>
      </w:r>
      <w:r w:rsidR="00290AC4">
        <w:t xml:space="preserve"> </w:t>
      </w:r>
      <w:r w:rsidR="006E46E2">
        <w:t xml:space="preserve">was evaluated </w:t>
      </w:r>
      <w:r>
        <w:t>in</w:t>
      </w:r>
      <w:r w:rsidR="006E46E2">
        <w:t xml:space="preserve"> an i</w:t>
      </w:r>
      <w:r>
        <w:t>n vivo mouse micronucleus assay.</w:t>
      </w:r>
    </w:p>
    <w:p w14:paraId="7AD6765C" w14:textId="77777777" w:rsidR="006E46E2" w:rsidRDefault="006E46E2" w:rsidP="00ED576A">
      <w:pPr>
        <w:pStyle w:val="ListParagraph"/>
        <w:numPr>
          <w:ilvl w:val="0"/>
          <w:numId w:val="39"/>
        </w:numPr>
        <w:ind w:left="426"/>
        <w:jc w:val="both"/>
      </w:pPr>
      <w:r>
        <w:t xml:space="preserve">Safety and effectiveness in </w:t>
      </w:r>
      <w:r w:rsidR="00CE07A3">
        <w:t xml:space="preserve">pregnant women, lactating mothers and </w:t>
      </w:r>
      <w:r>
        <w:t>paediatric patients ha</w:t>
      </w:r>
      <w:r w:rsidR="00CE07A3">
        <w:t>ve</w:t>
      </w:r>
      <w:r>
        <w:t xml:space="preserve"> not been established.</w:t>
      </w:r>
    </w:p>
    <w:p w14:paraId="10879C63" w14:textId="77777777" w:rsidR="005354F8" w:rsidRPr="00183E4D" w:rsidRDefault="005354F8" w:rsidP="00C01CAA">
      <w:pPr>
        <w:pStyle w:val="Heading2"/>
        <w:numPr>
          <w:ilvl w:val="0"/>
          <w:numId w:val="9"/>
        </w:numPr>
      </w:pPr>
      <w:bookmarkStart w:id="126" w:name="_Toc474510186"/>
      <w:r w:rsidRPr="00183E4D">
        <w:t>Clinical Claim</w:t>
      </w:r>
      <w:bookmarkEnd w:id="126"/>
    </w:p>
    <w:p w14:paraId="3D874A45" w14:textId="77777777" w:rsidR="009A3C0D" w:rsidRDefault="009A3C0D" w:rsidP="009A3C0D">
      <w:pPr>
        <w:jc w:val="both"/>
        <w:rPr>
          <w:rFonts w:asciiTheme="minorHAnsi" w:hAnsiTheme="minorHAnsi" w:cs="Franklin Gothic Book"/>
        </w:rPr>
      </w:pPr>
      <w:r w:rsidRPr="009A3C0D">
        <w:t xml:space="preserve">A claim has been made that introducing </w:t>
      </w:r>
      <w:r w:rsidRPr="00C10B74">
        <w:rPr>
          <w:vertAlign w:val="superscript"/>
        </w:rPr>
        <w:t>68</w:t>
      </w:r>
      <w:r w:rsidRPr="009A3C0D">
        <w:t>Ga</w:t>
      </w:r>
      <w:r>
        <w:t>-DOTA-</w:t>
      </w:r>
      <w:r w:rsidRPr="009A3C0D">
        <w:t xml:space="preserve">peptide PET/CT scanning in lieu of </w:t>
      </w:r>
      <w:r w:rsidR="00C1624C" w:rsidRPr="00C1624C">
        <w:rPr>
          <w:vertAlign w:val="superscript"/>
        </w:rPr>
        <w:t>111</w:t>
      </w:r>
      <w:r w:rsidR="00C1624C">
        <w:t>In-octreotide</w:t>
      </w:r>
      <w:r w:rsidR="0059646D">
        <w:t xml:space="preserve"> SPECT/CT </w:t>
      </w:r>
      <w:r w:rsidRPr="009A3C0D">
        <w:t xml:space="preserve">will reduce the </w:t>
      </w:r>
      <w:r w:rsidR="00560E50">
        <w:t>amount</w:t>
      </w:r>
      <w:r w:rsidRPr="009A3C0D">
        <w:t xml:space="preserve"> of repeat testing that supposedly occurs with </w:t>
      </w:r>
      <w:r w:rsidR="00C1624C" w:rsidRPr="00C1624C">
        <w:rPr>
          <w:vertAlign w:val="superscript"/>
        </w:rPr>
        <w:t>111</w:t>
      </w:r>
      <w:r w:rsidR="00C1624C">
        <w:t>In-octreotide</w:t>
      </w:r>
      <w:r w:rsidR="00560E50">
        <w:t xml:space="preserve"> SPECT</w:t>
      </w:r>
      <w:r w:rsidRPr="009A3C0D">
        <w:t>.</w:t>
      </w:r>
      <w:r w:rsidRPr="009A3C0D">
        <w:rPr>
          <w:rFonts w:asciiTheme="minorHAnsi" w:hAnsiTheme="minorHAnsi" w:cs="Franklin Gothic Book"/>
        </w:rPr>
        <w:t xml:space="preserve"> </w:t>
      </w:r>
      <w:r w:rsidR="00C10B74" w:rsidRPr="00C10B74">
        <w:rPr>
          <w:rFonts w:asciiTheme="minorHAnsi" w:hAnsiTheme="minorHAnsi" w:cs="Franklin Gothic Book"/>
          <w:vertAlign w:val="superscript"/>
        </w:rPr>
        <w:t>68</w:t>
      </w:r>
      <w:r w:rsidR="00C10B74" w:rsidRPr="00C10B74">
        <w:rPr>
          <w:rFonts w:asciiTheme="minorHAnsi" w:hAnsiTheme="minorHAnsi" w:cs="Franklin Gothic Book"/>
        </w:rPr>
        <w:t>Ga-DOTA-peptide PET/CT scanning</w:t>
      </w:r>
      <w:r w:rsidR="00C10B74">
        <w:rPr>
          <w:rFonts w:asciiTheme="minorHAnsi" w:hAnsiTheme="minorHAnsi" w:cs="Franklin Gothic Book"/>
        </w:rPr>
        <w:t xml:space="preserve"> is also claimed to have superior safety </w:t>
      </w:r>
      <w:r w:rsidRPr="00C0644E">
        <w:rPr>
          <w:rFonts w:asciiTheme="minorHAnsi" w:hAnsiTheme="minorHAnsi" w:cs="Franklin Gothic Book"/>
        </w:rPr>
        <w:t xml:space="preserve">over the comparator in terms of faster acquisition time and lower radiation exposure. </w:t>
      </w:r>
    </w:p>
    <w:p w14:paraId="0A391DC6" w14:textId="77777777" w:rsidR="00903492" w:rsidRPr="00183E4D" w:rsidRDefault="00A955E0" w:rsidP="00C01CAA">
      <w:pPr>
        <w:pStyle w:val="Heading2"/>
        <w:numPr>
          <w:ilvl w:val="0"/>
          <w:numId w:val="9"/>
        </w:numPr>
      </w:pPr>
      <w:bookmarkStart w:id="127" w:name="_Toc474510187"/>
      <w:bookmarkEnd w:id="107"/>
      <w:bookmarkEnd w:id="108"/>
      <w:r>
        <w:lastRenderedPageBreak/>
        <w:t>Summary of the PICO</w:t>
      </w:r>
      <w:bookmarkEnd w:id="127"/>
    </w:p>
    <w:p w14:paraId="4C37ED33" w14:textId="77777777" w:rsidR="004F36F1" w:rsidRDefault="006C5B34" w:rsidP="004F36F1">
      <w:pPr>
        <w:spacing w:before="240"/>
        <w:jc w:val="both"/>
      </w:pPr>
      <w:r w:rsidRPr="00183E4D">
        <w:t xml:space="preserve">The guiding framework of </w:t>
      </w:r>
      <w:r w:rsidR="00783C0F">
        <w:t>a</w:t>
      </w:r>
      <w:r w:rsidRPr="00183E4D">
        <w:t xml:space="preserve"> </w:t>
      </w:r>
      <w:r w:rsidR="00ED2C72">
        <w:t>PICO Confirmation</w:t>
      </w:r>
      <w:r w:rsidRPr="00183E4D">
        <w:t xml:space="preserve"> </w:t>
      </w:r>
      <w:r w:rsidR="00783C0F">
        <w:t>i</w:t>
      </w:r>
      <w:r w:rsidRPr="00183E4D">
        <w:t xml:space="preserve">s </w:t>
      </w:r>
      <w:r w:rsidR="007822AD" w:rsidRPr="00183E4D">
        <w:t xml:space="preserve">recommended </w:t>
      </w:r>
      <w:r w:rsidR="00783C0F">
        <w:t xml:space="preserve">by MSAC </w:t>
      </w:r>
      <w:r w:rsidR="007822AD" w:rsidRPr="00183E4D">
        <w:t>for</w:t>
      </w:r>
      <w:r w:rsidRPr="00183E4D">
        <w:t xml:space="preserve"> </w:t>
      </w:r>
      <w:r w:rsidR="00783C0F">
        <w:t>each</w:t>
      </w:r>
      <w:r w:rsidRPr="00183E4D">
        <w:t xml:space="preserve"> assessment. </w:t>
      </w:r>
      <w:r w:rsidR="00E511FF" w:rsidRPr="00183E4D">
        <w:t>The</w:t>
      </w:r>
      <w:r w:rsidR="00D52A25">
        <w:t xml:space="preserve"> </w:t>
      </w:r>
      <w:r w:rsidR="00ED2C72">
        <w:t>PICO Confirmation</w:t>
      </w:r>
      <w:r w:rsidRPr="00183E4D">
        <w:t xml:space="preserve"> </w:t>
      </w:r>
      <w:r w:rsidR="00E511FF" w:rsidRPr="00183E4D">
        <w:t>describ</w:t>
      </w:r>
      <w:r w:rsidRPr="00183E4D">
        <w:t>es current clinical practice and reflects the likely future practice with the proposed</w:t>
      </w:r>
      <w:r w:rsidR="00560E50">
        <w:t xml:space="preserve"> </w:t>
      </w:r>
      <w:r w:rsidRPr="00183E4D">
        <w:t>medical service.</w:t>
      </w:r>
      <w:r w:rsidR="00EA39D2" w:rsidRPr="00183E4D">
        <w:t xml:space="preserve"> </w:t>
      </w:r>
      <w:r w:rsidR="004F36F1" w:rsidRPr="00183E4D">
        <w:t xml:space="preserve">The PICO </w:t>
      </w:r>
      <w:r w:rsidR="00BB381C" w:rsidRPr="00183E4D">
        <w:t xml:space="preserve">that were pre-specified </w:t>
      </w:r>
      <w:r w:rsidR="00D82B09">
        <w:t>in the PICO confirmation</w:t>
      </w:r>
      <w:r w:rsidR="001A5EF8" w:rsidRPr="00183E4D">
        <w:t xml:space="preserve"> </w:t>
      </w:r>
      <w:r w:rsidR="00BB381C" w:rsidRPr="00183E4D">
        <w:t xml:space="preserve">are presented </w:t>
      </w:r>
      <w:r w:rsidR="00C10B74">
        <w:rPr>
          <w:sz w:val="24"/>
        </w:rPr>
        <w:t xml:space="preserve">in </w:t>
      </w:r>
      <w:r w:rsidR="00C10B74">
        <w:rPr>
          <w:sz w:val="24"/>
        </w:rPr>
        <w:fldChar w:fldCharType="begin"/>
      </w:r>
      <w:r w:rsidR="00C10B74">
        <w:rPr>
          <w:sz w:val="24"/>
        </w:rPr>
        <w:instrText xml:space="preserve"> REF _Ref470014668 \h </w:instrText>
      </w:r>
      <w:r w:rsidR="00C10B74">
        <w:rPr>
          <w:sz w:val="24"/>
        </w:rPr>
      </w:r>
      <w:r w:rsidR="00C10B74">
        <w:rPr>
          <w:sz w:val="24"/>
        </w:rPr>
        <w:fldChar w:fldCharType="separate"/>
      </w:r>
      <w:r w:rsidR="00B37A96">
        <w:t xml:space="preserve">Table </w:t>
      </w:r>
      <w:r w:rsidR="00B37A96">
        <w:rPr>
          <w:noProof/>
        </w:rPr>
        <w:t>8</w:t>
      </w:r>
      <w:r w:rsidR="00C10B74">
        <w:rPr>
          <w:sz w:val="24"/>
        </w:rPr>
        <w:fldChar w:fldCharType="end"/>
      </w:r>
      <w:r w:rsidR="00D551C7">
        <w:rPr>
          <w:sz w:val="24"/>
        </w:rPr>
        <w:t xml:space="preserve">. </w:t>
      </w:r>
    </w:p>
    <w:p w14:paraId="1893A72E" w14:textId="77777777" w:rsidR="004F36F1" w:rsidRPr="00183E4D" w:rsidRDefault="00C10B74" w:rsidP="00C10B74">
      <w:pPr>
        <w:pStyle w:val="TableHeading"/>
      </w:pPr>
      <w:bookmarkStart w:id="128" w:name="_Ref470014668"/>
      <w:bookmarkStart w:id="129" w:name="_Toc393378291"/>
      <w:bookmarkStart w:id="130" w:name="_Toc475358688"/>
      <w:r>
        <w:t xml:space="preserve">Table </w:t>
      </w:r>
      <w:r w:rsidR="00302CC5">
        <w:fldChar w:fldCharType="begin"/>
      </w:r>
      <w:r w:rsidR="00302CC5">
        <w:instrText xml:space="preserve"> SEQ Table \* ARABIC </w:instrText>
      </w:r>
      <w:r w:rsidR="00302CC5">
        <w:fldChar w:fldCharType="separate"/>
      </w:r>
      <w:r w:rsidR="00B37A96">
        <w:rPr>
          <w:noProof/>
        </w:rPr>
        <w:t>8</w:t>
      </w:r>
      <w:r w:rsidR="00302CC5">
        <w:rPr>
          <w:noProof/>
        </w:rPr>
        <w:fldChar w:fldCharType="end"/>
      </w:r>
      <w:bookmarkEnd w:id="128"/>
      <w:r>
        <w:tab/>
      </w:r>
      <w:r w:rsidR="001A5EF8" w:rsidRPr="00183E4D">
        <w:t>Criteria</w:t>
      </w:r>
      <w:r w:rsidR="004F36F1" w:rsidRPr="00183E4D">
        <w:t xml:space="preserve"> for </w:t>
      </w:r>
      <w:r w:rsidR="001A5EF8" w:rsidRPr="00183E4D">
        <w:t xml:space="preserve">identifying and selecting studies to </w:t>
      </w:r>
      <w:r w:rsidR="00BB381C" w:rsidRPr="00183E4D">
        <w:t>determin</w:t>
      </w:r>
      <w:r w:rsidR="001A5EF8" w:rsidRPr="00183E4D">
        <w:t>e</w:t>
      </w:r>
      <w:r w:rsidR="00BB381C" w:rsidRPr="00183E4D">
        <w:t xml:space="preserve"> </w:t>
      </w:r>
      <w:r w:rsidR="004F36F1" w:rsidRPr="00183E4D">
        <w:t xml:space="preserve">the safety </w:t>
      </w:r>
      <w:r w:rsidR="0030341A">
        <w:t xml:space="preserve">and direct effectiveness </w:t>
      </w:r>
      <w:r w:rsidR="004F36F1" w:rsidRPr="00183E4D">
        <w:t xml:space="preserve">of </w:t>
      </w:r>
      <w:r w:rsidR="003A6C5D" w:rsidRPr="006474BF">
        <w:rPr>
          <w:vertAlign w:val="superscript"/>
        </w:rPr>
        <w:t>68</w:t>
      </w:r>
      <w:r w:rsidR="003A6C5D" w:rsidRPr="006474BF">
        <w:t>Ga</w:t>
      </w:r>
      <w:r w:rsidR="0030341A" w:rsidRPr="0030341A">
        <w:t>-DOTA</w:t>
      </w:r>
      <w:r w:rsidR="003A6C5D">
        <w:t>-peptide</w:t>
      </w:r>
      <w:r w:rsidR="0030341A" w:rsidRPr="0030341A">
        <w:t xml:space="preserve"> PET/CT scanning </w:t>
      </w:r>
      <w:r w:rsidR="004F36F1" w:rsidRPr="00183E4D">
        <w:t xml:space="preserve">in patients with </w:t>
      </w:r>
      <w:bookmarkEnd w:id="129"/>
      <w:r w:rsidR="003A35BA">
        <w:t>GEP NETs</w:t>
      </w:r>
      <w:bookmarkEnd w:id="130"/>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8"/>
        <w:tblDescription w:val="Criteria for identifying and selecting studies to determine the safety and direct effectiveness of 68Ga-DOTA-peptide PET/CT scanning in patients with GEP NETs"/>
      </w:tblPr>
      <w:tblGrid>
        <w:gridCol w:w="2066"/>
        <w:gridCol w:w="6953"/>
      </w:tblGrid>
      <w:tr w:rsidR="004F36F1" w:rsidRPr="00183E4D" w14:paraId="01B0BB39" w14:textId="77777777" w:rsidTr="003A35BA">
        <w:trPr>
          <w:trHeight w:val="261"/>
        </w:trPr>
        <w:tc>
          <w:tcPr>
            <w:tcW w:w="2066" w:type="dxa"/>
            <w:tcBorders>
              <w:top w:val="single" w:sz="4" w:space="0" w:color="auto"/>
              <w:bottom w:val="single" w:sz="4" w:space="0" w:color="auto"/>
              <w:right w:val="single" w:sz="4" w:space="0" w:color="auto"/>
            </w:tcBorders>
            <w:shd w:val="clear" w:color="auto" w:fill="auto"/>
          </w:tcPr>
          <w:p w14:paraId="73814788" w14:textId="77777777" w:rsidR="004F36F1" w:rsidRPr="00183E4D" w:rsidRDefault="004F36F1" w:rsidP="00716EBD">
            <w:pPr>
              <w:pStyle w:val="Tabletext1"/>
              <w:rPr>
                <w:b/>
              </w:rPr>
            </w:pPr>
            <w:r w:rsidRPr="00183E4D">
              <w:rPr>
                <w:b/>
              </w:rPr>
              <w:t>Selection criteria</w:t>
            </w:r>
          </w:p>
        </w:tc>
        <w:tc>
          <w:tcPr>
            <w:tcW w:w="6953" w:type="dxa"/>
            <w:tcBorders>
              <w:top w:val="single" w:sz="4" w:space="0" w:color="auto"/>
              <w:left w:val="single" w:sz="4" w:space="0" w:color="auto"/>
              <w:bottom w:val="single" w:sz="4" w:space="0" w:color="auto"/>
            </w:tcBorders>
            <w:shd w:val="clear" w:color="auto" w:fill="auto"/>
          </w:tcPr>
          <w:p w14:paraId="41A2129C" w14:textId="77777777" w:rsidR="004F36F1" w:rsidRPr="00183E4D" w:rsidRDefault="001A5EF8" w:rsidP="00716EBD">
            <w:pPr>
              <w:pStyle w:val="Tabletext1"/>
              <w:jc w:val="center"/>
              <w:rPr>
                <w:rFonts w:cs="Arial"/>
                <w:b/>
              </w:rPr>
            </w:pPr>
            <w:r w:rsidRPr="00183E4D">
              <w:rPr>
                <w:rFonts w:cs="Arial"/>
                <w:b/>
              </w:rPr>
              <w:t>Description</w:t>
            </w:r>
          </w:p>
        </w:tc>
      </w:tr>
      <w:tr w:rsidR="004F36F1" w:rsidRPr="00183E4D" w14:paraId="7B29A804" w14:textId="77777777" w:rsidTr="003A35BA">
        <w:trPr>
          <w:trHeight w:val="247"/>
        </w:trPr>
        <w:tc>
          <w:tcPr>
            <w:tcW w:w="2066" w:type="dxa"/>
            <w:tcBorders>
              <w:top w:val="single" w:sz="4" w:space="0" w:color="auto"/>
              <w:bottom w:val="single" w:sz="4" w:space="0" w:color="auto"/>
              <w:right w:val="single" w:sz="4" w:space="0" w:color="auto"/>
            </w:tcBorders>
            <w:shd w:val="clear" w:color="auto" w:fill="auto"/>
          </w:tcPr>
          <w:p w14:paraId="740B374C" w14:textId="77777777" w:rsidR="004F36F1" w:rsidRPr="00183E4D" w:rsidRDefault="004F36F1" w:rsidP="00716EBD">
            <w:pPr>
              <w:pStyle w:val="Tabletext1"/>
            </w:pPr>
            <w:r w:rsidRPr="00183E4D">
              <w:t>Population</w:t>
            </w:r>
          </w:p>
        </w:tc>
        <w:tc>
          <w:tcPr>
            <w:tcW w:w="6953" w:type="dxa"/>
            <w:tcBorders>
              <w:top w:val="single" w:sz="4" w:space="0" w:color="auto"/>
              <w:left w:val="single" w:sz="4" w:space="0" w:color="auto"/>
              <w:bottom w:val="single" w:sz="4" w:space="0" w:color="auto"/>
            </w:tcBorders>
            <w:shd w:val="clear" w:color="auto" w:fill="auto"/>
          </w:tcPr>
          <w:p w14:paraId="6D554449" w14:textId="77777777" w:rsidR="004F36F1" w:rsidRPr="00183E4D" w:rsidRDefault="0030341A" w:rsidP="003A35BA">
            <w:pPr>
              <w:pStyle w:val="Tabletext1"/>
              <w:rPr>
                <w:rFonts w:cs="Arial"/>
              </w:rPr>
            </w:pPr>
            <w:r w:rsidRPr="0030341A">
              <w:rPr>
                <w:rFonts w:cs="Arial"/>
              </w:rPr>
              <w:t>Patients with GEP</w:t>
            </w:r>
            <w:r w:rsidR="005A0CA9">
              <w:rPr>
                <w:rFonts w:cs="Arial"/>
              </w:rPr>
              <w:t xml:space="preserve"> </w:t>
            </w:r>
            <w:r w:rsidRPr="0030341A">
              <w:rPr>
                <w:rFonts w:cs="Arial"/>
              </w:rPr>
              <w:t>NETs</w:t>
            </w:r>
            <w:r w:rsidR="00560E50">
              <w:rPr>
                <w:rFonts w:cs="Arial"/>
              </w:rPr>
              <w:t>,</w:t>
            </w:r>
            <w:r w:rsidRPr="0030341A">
              <w:rPr>
                <w:rFonts w:cs="Arial"/>
              </w:rPr>
              <w:t xml:space="preserve"> specifically those patients with this tumour currently eligible to receive item 61369. </w:t>
            </w:r>
          </w:p>
        </w:tc>
      </w:tr>
      <w:tr w:rsidR="00276FDE" w:rsidRPr="00183E4D" w14:paraId="36900DE6" w14:textId="77777777" w:rsidTr="003A35BA">
        <w:trPr>
          <w:trHeight w:val="247"/>
        </w:trPr>
        <w:tc>
          <w:tcPr>
            <w:tcW w:w="2066" w:type="dxa"/>
            <w:tcBorders>
              <w:top w:val="single" w:sz="4" w:space="0" w:color="auto"/>
              <w:bottom w:val="single" w:sz="4" w:space="0" w:color="auto"/>
              <w:right w:val="single" w:sz="4" w:space="0" w:color="auto"/>
            </w:tcBorders>
            <w:shd w:val="clear" w:color="auto" w:fill="auto"/>
          </w:tcPr>
          <w:p w14:paraId="081F9944" w14:textId="77777777" w:rsidR="00276FDE" w:rsidRPr="00183E4D" w:rsidRDefault="00D82B09" w:rsidP="00716EBD">
            <w:pPr>
              <w:pStyle w:val="Tabletext1"/>
            </w:pPr>
            <w:r>
              <w:t>Prior tests</w:t>
            </w:r>
          </w:p>
        </w:tc>
        <w:tc>
          <w:tcPr>
            <w:tcW w:w="6953" w:type="dxa"/>
            <w:tcBorders>
              <w:top w:val="single" w:sz="4" w:space="0" w:color="auto"/>
              <w:left w:val="single" w:sz="4" w:space="0" w:color="auto"/>
              <w:bottom w:val="single" w:sz="4" w:space="0" w:color="auto"/>
            </w:tcBorders>
            <w:shd w:val="clear" w:color="auto" w:fill="auto"/>
          </w:tcPr>
          <w:p w14:paraId="3F478A43" w14:textId="77777777" w:rsidR="00276FDE" w:rsidRPr="00183E4D" w:rsidRDefault="0030341A" w:rsidP="00716EBD">
            <w:pPr>
              <w:pStyle w:val="Tabletext1"/>
              <w:rPr>
                <w:rFonts w:cs="Arial"/>
              </w:rPr>
            </w:pPr>
            <w:r w:rsidRPr="0030341A">
              <w:rPr>
                <w:rFonts w:cs="Arial"/>
              </w:rPr>
              <w:t>Conventional imaging, histopathology and various sophisticated biomarkers in a specialised tertiary setting</w:t>
            </w:r>
          </w:p>
        </w:tc>
      </w:tr>
      <w:tr w:rsidR="004F36F1" w:rsidRPr="00183E4D" w14:paraId="7F6F8F61" w14:textId="77777777" w:rsidTr="003A35BA">
        <w:trPr>
          <w:trHeight w:val="224"/>
        </w:trPr>
        <w:tc>
          <w:tcPr>
            <w:tcW w:w="2066" w:type="dxa"/>
            <w:tcBorders>
              <w:top w:val="single" w:sz="4" w:space="0" w:color="auto"/>
              <w:bottom w:val="single" w:sz="4" w:space="0" w:color="auto"/>
              <w:right w:val="single" w:sz="4" w:space="0" w:color="auto"/>
            </w:tcBorders>
            <w:shd w:val="clear" w:color="auto" w:fill="auto"/>
          </w:tcPr>
          <w:p w14:paraId="4F71F710" w14:textId="77777777" w:rsidR="004F36F1" w:rsidRPr="00183E4D" w:rsidRDefault="004F36F1" w:rsidP="00716EBD">
            <w:pPr>
              <w:pStyle w:val="Tabletext1"/>
            </w:pPr>
            <w:r w:rsidRPr="00183E4D">
              <w:t>Intervention</w:t>
            </w:r>
            <w:r w:rsidR="0071212A">
              <w:t xml:space="preserve"> </w:t>
            </w:r>
          </w:p>
        </w:tc>
        <w:tc>
          <w:tcPr>
            <w:tcW w:w="6953" w:type="dxa"/>
            <w:tcBorders>
              <w:top w:val="single" w:sz="4" w:space="0" w:color="auto"/>
              <w:left w:val="single" w:sz="4" w:space="0" w:color="auto"/>
              <w:bottom w:val="single" w:sz="4" w:space="0" w:color="auto"/>
            </w:tcBorders>
            <w:shd w:val="clear" w:color="auto" w:fill="auto"/>
          </w:tcPr>
          <w:p w14:paraId="621FF7BA" w14:textId="77777777" w:rsidR="004F36F1" w:rsidRPr="00183E4D" w:rsidRDefault="005A0CA9" w:rsidP="0059646D">
            <w:pPr>
              <w:pStyle w:val="Tabletext1"/>
            </w:pPr>
            <w:r w:rsidRPr="006474BF">
              <w:rPr>
                <w:vertAlign w:val="superscript"/>
              </w:rPr>
              <w:t>68</w:t>
            </w:r>
            <w:r w:rsidRPr="006474BF">
              <w:t>Ga</w:t>
            </w:r>
            <w:r>
              <w:t>-</w:t>
            </w:r>
            <w:r w:rsidR="0030341A" w:rsidRPr="0030341A">
              <w:t>DOTA</w:t>
            </w:r>
            <w:r>
              <w:t>-</w:t>
            </w:r>
            <w:r w:rsidR="0030341A" w:rsidRPr="0030341A">
              <w:t>peptide PET</w:t>
            </w:r>
            <w:r w:rsidR="0059646D">
              <w:t>±</w:t>
            </w:r>
            <w:r w:rsidR="0030341A" w:rsidRPr="0030341A">
              <w:t>CT scanning (direct substitution to comparator)</w:t>
            </w:r>
          </w:p>
        </w:tc>
      </w:tr>
      <w:tr w:rsidR="004F36F1" w:rsidRPr="00183E4D" w14:paraId="682E1276" w14:textId="77777777" w:rsidTr="003A35BA">
        <w:trPr>
          <w:trHeight w:val="317"/>
        </w:trPr>
        <w:tc>
          <w:tcPr>
            <w:tcW w:w="2066" w:type="dxa"/>
            <w:tcBorders>
              <w:top w:val="single" w:sz="4" w:space="0" w:color="auto"/>
              <w:bottom w:val="single" w:sz="4" w:space="0" w:color="auto"/>
              <w:right w:val="single" w:sz="4" w:space="0" w:color="auto"/>
            </w:tcBorders>
            <w:shd w:val="clear" w:color="auto" w:fill="auto"/>
          </w:tcPr>
          <w:p w14:paraId="75DC8342" w14:textId="77777777" w:rsidR="004F36F1" w:rsidRPr="00183E4D" w:rsidRDefault="004F36F1" w:rsidP="00716EBD">
            <w:pPr>
              <w:pStyle w:val="Tabletext1"/>
            </w:pPr>
            <w:r w:rsidRPr="00183E4D">
              <w:t>Comparator</w:t>
            </w:r>
          </w:p>
        </w:tc>
        <w:tc>
          <w:tcPr>
            <w:tcW w:w="6953" w:type="dxa"/>
            <w:tcBorders>
              <w:top w:val="single" w:sz="4" w:space="0" w:color="auto"/>
              <w:left w:val="single" w:sz="4" w:space="0" w:color="auto"/>
              <w:bottom w:val="single" w:sz="4" w:space="0" w:color="auto"/>
            </w:tcBorders>
            <w:shd w:val="clear" w:color="auto" w:fill="auto"/>
          </w:tcPr>
          <w:p w14:paraId="27A4611B" w14:textId="77777777" w:rsidR="004F36F1" w:rsidRPr="00183E4D" w:rsidRDefault="0030341A" w:rsidP="003A35BA">
            <w:pPr>
              <w:pStyle w:val="Tabletext1"/>
            </w:pPr>
            <w:r w:rsidRPr="0030341A">
              <w:t xml:space="preserve">Indium labelled octreotide study </w:t>
            </w:r>
            <w:r w:rsidR="005A0CA9">
              <w:t>(</w:t>
            </w:r>
            <w:r w:rsidR="00C1624C" w:rsidRPr="00C1624C">
              <w:rPr>
                <w:vertAlign w:val="superscript"/>
              </w:rPr>
              <w:t>111</w:t>
            </w:r>
            <w:r w:rsidR="00C1624C">
              <w:t>In-octreotide</w:t>
            </w:r>
            <w:r w:rsidR="0059646D">
              <w:t xml:space="preserve"> S</w:t>
            </w:r>
            <w:r w:rsidR="00560E50">
              <w:t>P</w:t>
            </w:r>
            <w:r w:rsidR="0059646D">
              <w:t>ECT±CT</w:t>
            </w:r>
            <w:r w:rsidR="005A0CA9">
              <w:t xml:space="preserve">) </w:t>
            </w:r>
            <w:r w:rsidRPr="0030341A">
              <w:t xml:space="preserve">currently covered </w:t>
            </w:r>
            <w:r w:rsidR="003A35BA">
              <w:t>by</w:t>
            </w:r>
            <w:r w:rsidRPr="0030341A">
              <w:t xml:space="preserve"> MBS item</w:t>
            </w:r>
            <w:r w:rsidR="0059646D">
              <w:t>s</w:t>
            </w:r>
            <w:r w:rsidRPr="0030341A">
              <w:t xml:space="preserve"> 61369</w:t>
            </w:r>
            <w:r w:rsidR="0059646D">
              <w:t xml:space="preserve"> (SPECT) and </w:t>
            </w:r>
            <w:r w:rsidR="003A35BA" w:rsidRPr="003A35BA">
              <w:t>61505</w:t>
            </w:r>
            <w:r w:rsidR="003A35BA">
              <w:t xml:space="preserve"> (CT)</w:t>
            </w:r>
          </w:p>
        </w:tc>
      </w:tr>
      <w:tr w:rsidR="004F36F1" w:rsidRPr="00183E4D" w14:paraId="2476C186" w14:textId="77777777" w:rsidTr="003A35BA">
        <w:trPr>
          <w:trHeight w:val="547"/>
        </w:trPr>
        <w:tc>
          <w:tcPr>
            <w:tcW w:w="2066" w:type="dxa"/>
            <w:tcBorders>
              <w:top w:val="single" w:sz="4" w:space="0" w:color="auto"/>
              <w:bottom w:val="single" w:sz="4" w:space="0" w:color="auto"/>
              <w:right w:val="single" w:sz="4" w:space="0" w:color="auto"/>
            </w:tcBorders>
            <w:shd w:val="clear" w:color="auto" w:fill="auto"/>
          </w:tcPr>
          <w:p w14:paraId="4A8727E9" w14:textId="77777777" w:rsidR="004F36F1" w:rsidRPr="00183E4D" w:rsidRDefault="004F36F1" w:rsidP="00716EBD">
            <w:pPr>
              <w:pStyle w:val="Tabletext1"/>
            </w:pPr>
            <w:r w:rsidRPr="00183E4D">
              <w:t>Outcomes</w:t>
            </w:r>
          </w:p>
        </w:tc>
        <w:tc>
          <w:tcPr>
            <w:tcW w:w="6953" w:type="dxa"/>
            <w:tcBorders>
              <w:top w:val="single" w:sz="4" w:space="0" w:color="auto"/>
              <w:left w:val="single" w:sz="4" w:space="0" w:color="auto"/>
              <w:bottom w:val="single" w:sz="4" w:space="0" w:color="auto"/>
            </w:tcBorders>
            <w:shd w:val="clear" w:color="auto" w:fill="auto"/>
          </w:tcPr>
          <w:p w14:paraId="3E12F6D4" w14:textId="77777777" w:rsidR="0030341A" w:rsidRPr="0030341A" w:rsidRDefault="0030341A" w:rsidP="0030341A">
            <w:pPr>
              <w:pStyle w:val="Tabletext1"/>
              <w:numPr>
                <w:ilvl w:val="0"/>
                <w:numId w:val="36"/>
              </w:numPr>
              <w:ind w:left="374" w:hanging="355"/>
              <w:rPr>
                <w:rFonts w:cs="Arial"/>
              </w:rPr>
            </w:pPr>
            <w:r w:rsidRPr="0030341A">
              <w:rPr>
                <w:rFonts w:cs="Arial"/>
              </w:rPr>
              <w:t>Relative Safety</w:t>
            </w:r>
          </w:p>
          <w:p w14:paraId="7893ED0B" w14:textId="77777777" w:rsidR="0030341A" w:rsidRPr="0030341A" w:rsidRDefault="0030341A" w:rsidP="0030341A">
            <w:pPr>
              <w:pStyle w:val="Tabletext1"/>
              <w:numPr>
                <w:ilvl w:val="0"/>
                <w:numId w:val="36"/>
              </w:numPr>
              <w:ind w:left="374" w:hanging="355"/>
              <w:rPr>
                <w:rFonts w:cs="Arial"/>
              </w:rPr>
            </w:pPr>
            <w:r w:rsidRPr="0030341A">
              <w:rPr>
                <w:rFonts w:cs="Arial"/>
              </w:rPr>
              <w:t>Relative Diagnostic accuracy (sensitivity/specificity)</w:t>
            </w:r>
          </w:p>
          <w:p w14:paraId="5DF9AA84" w14:textId="77777777" w:rsidR="0030341A" w:rsidRPr="0030341A" w:rsidRDefault="0030341A" w:rsidP="0030341A">
            <w:pPr>
              <w:pStyle w:val="Tabletext1"/>
              <w:numPr>
                <w:ilvl w:val="0"/>
                <w:numId w:val="36"/>
              </w:numPr>
              <w:ind w:left="374" w:hanging="355"/>
              <w:rPr>
                <w:rFonts w:cs="Arial"/>
              </w:rPr>
            </w:pPr>
            <w:r w:rsidRPr="0030341A">
              <w:rPr>
                <w:rFonts w:cs="Arial"/>
              </w:rPr>
              <w:t xml:space="preserve">Impact on clinical management including net change on clinical management arising from differential accuracy </w:t>
            </w:r>
          </w:p>
          <w:p w14:paraId="4E0F7CF8" w14:textId="77777777" w:rsidR="0030341A" w:rsidRPr="0030341A" w:rsidRDefault="0030341A" w:rsidP="0030341A">
            <w:pPr>
              <w:pStyle w:val="Tabletext1"/>
              <w:numPr>
                <w:ilvl w:val="0"/>
                <w:numId w:val="36"/>
              </w:numPr>
              <w:ind w:left="374" w:hanging="355"/>
              <w:rPr>
                <w:rFonts w:cs="Arial"/>
              </w:rPr>
            </w:pPr>
            <w:r w:rsidRPr="0030341A">
              <w:rPr>
                <w:rFonts w:cs="Arial"/>
              </w:rPr>
              <w:t xml:space="preserve">Impact on clinical utility through a linked evidence approach (in the absence of direct evidence) as per Investigative Guidelines </w:t>
            </w:r>
          </w:p>
          <w:p w14:paraId="433A08F7" w14:textId="77777777" w:rsidR="004F36F1" w:rsidRPr="00183E4D" w:rsidRDefault="0030341A" w:rsidP="0030341A">
            <w:pPr>
              <w:pStyle w:val="Tabletext1"/>
              <w:numPr>
                <w:ilvl w:val="0"/>
                <w:numId w:val="37"/>
              </w:numPr>
              <w:ind w:left="374" w:hanging="355"/>
              <w:rPr>
                <w:rFonts w:cs="Arial"/>
              </w:rPr>
            </w:pPr>
            <w:r w:rsidRPr="0030341A">
              <w:rPr>
                <w:rFonts w:cs="Arial"/>
              </w:rPr>
              <w:t>Health resource impacts and cost/consequence analysis</w:t>
            </w:r>
          </w:p>
        </w:tc>
      </w:tr>
      <w:tr w:rsidR="004F36F1" w:rsidRPr="00183E4D" w14:paraId="54163C94" w14:textId="77777777" w:rsidTr="003A35BA">
        <w:trPr>
          <w:trHeight w:val="493"/>
        </w:trPr>
        <w:tc>
          <w:tcPr>
            <w:tcW w:w="2066" w:type="dxa"/>
            <w:tcBorders>
              <w:top w:val="single" w:sz="4" w:space="0" w:color="auto"/>
              <w:bottom w:val="single" w:sz="4" w:space="0" w:color="auto"/>
              <w:right w:val="single" w:sz="4" w:space="0" w:color="auto"/>
            </w:tcBorders>
            <w:shd w:val="clear" w:color="auto" w:fill="auto"/>
          </w:tcPr>
          <w:p w14:paraId="7AEB0AB1" w14:textId="77777777" w:rsidR="004F36F1" w:rsidRPr="00183E4D" w:rsidRDefault="007511E1" w:rsidP="00716EBD">
            <w:pPr>
              <w:pStyle w:val="Tabletext1"/>
              <w:rPr>
                <w:b/>
              </w:rPr>
            </w:pPr>
            <w:r>
              <w:rPr>
                <w:b/>
              </w:rPr>
              <w:t>Q</w:t>
            </w:r>
            <w:r w:rsidR="004F36F1" w:rsidRPr="00183E4D">
              <w:rPr>
                <w:b/>
              </w:rPr>
              <w:t>uestion</w:t>
            </w:r>
            <w:r w:rsidR="00D82B09">
              <w:rPr>
                <w:b/>
              </w:rPr>
              <w:t>s for direct evidence</w:t>
            </w:r>
          </w:p>
        </w:tc>
        <w:tc>
          <w:tcPr>
            <w:tcW w:w="6953" w:type="dxa"/>
            <w:tcBorders>
              <w:top w:val="single" w:sz="4" w:space="0" w:color="auto"/>
              <w:left w:val="single" w:sz="4" w:space="0" w:color="auto"/>
              <w:bottom w:val="single" w:sz="4" w:space="0" w:color="auto"/>
            </w:tcBorders>
            <w:shd w:val="clear" w:color="auto" w:fill="auto"/>
          </w:tcPr>
          <w:p w14:paraId="2606206A" w14:textId="77777777" w:rsidR="00D82B09" w:rsidRPr="00183E4D" w:rsidRDefault="0030341A" w:rsidP="005A0CA9">
            <w:pPr>
              <w:pStyle w:val="Tabletext1"/>
              <w:rPr>
                <w:rFonts w:cs="Arial"/>
              </w:rPr>
            </w:pPr>
            <w:r w:rsidRPr="0030341A">
              <w:rPr>
                <w:rFonts w:cs="Arial"/>
              </w:rPr>
              <w:t>What is the safety</w:t>
            </w:r>
            <w:r>
              <w:rPr>
                <w:rFonts w:cs="Arial"/>
              </w:rPr>
              <w:t xml:space="preserve"> and</w:t>
            </w:r>
            <w:r w:rsidRPr="0030341A">
              <w:rPr>
                <w:rFonts w:cs="Arial"/>
              </w:rPr>
              <w:t xml:space="preserve"> effectiveness of </w:t>
            </w:r>
            <w:r w:rsidR="003A6C5D" w:rsidRPr="003A6C5D">
              <w:rPr>
                <w:rFonts w:cs="Arial"/>
                <w:vertAlign w:val="superscript"/>
              </w:rPr>
              <w:t>68</w:t>
            </w:r>
            <w:r w:rsidR="003A6C5D" w:rsidRPr="003A6C5D">
              <w:rPr>
                <w:rFonts w:cs="Arial"/>
              </w:rPr>
              <w:t>Ga</w:t>
            </w:r>
            <w:r w:rsidR="003A6C5D">
              <w:rPr>
                <w:rFonts w:cs="Arial"/>
              </w:rPr>
              <w:t>-</w:t>
            </w:r>
            <w:r w:rsidRPr="0030341A">
              <w:rPr>
                <w:rFonts w:cs="Arial"/>
              </w:rPr>
              <w:t>DOTA</w:t>
            </w:r>
            <w:r w:rsidR="003A6C5D">
              <w:rPr>
                <w:rFonts w:cs="Arial"/>
              </w:rPr>
              <w:t>-peptide</w:t>
            </w:r>
            <w:r w:rsidRPr="0030341A">
              <w:rPr>
                <w:rFonts w:cs="Arial"/>
              </w:rPr>
              <w:t xml:space="preserve"> PET/CT scanning compared </w:t>
            </w:r>
            <w:r w:rsidR="00D82B09">
              <w:rPr>
                <w:rFonts w:cs="Arial"/>
              </w:rPr>
              <w:t>with</w:t>
            </w:r>
            <w:r w:rsidRPr="0030341A">
              <w:rPr>
                <w:rFonts w:cs="Arial"/>
              </w:rPr>
              <w:t xml:space="preserve"> </w:t>
            </w:r>
            <w:r w:rsidR="00C1624C" w:rsidRPr="00C1624C">
              <w:rPr>
                <w:rFonts w:cs="Arial"/>
                <w:vertAlign w:val="superscript"/>
              </w:rPr>
              <w:t>111</w:t>
            </w:r>
            <w:r w:rsidR="00C1624C">
              <w:rPr>
                <w:rFonts w:cs="Arial"/>
              </w:rPr>
              <w:t>In-octreotide</w:t>
            </w:r>
            <w:r w:rsidRPr="0030341A">
              <w:rPr>
                <w:rFonts w:cs="Arial"/>
              </w:rPr>
              <w:t xml:space="preserve"> in patients with </w:t>
            </w:r>
            <w:r w:rsidR="005A0CA9">
              <w:rPr>
                <w:rFonts w:cs="Arial"/>
              </w:rPr>
              <w:t>GEP NETs</w:t>
            </w:r>
            <w:r w:rsidRPr="0030341A">
              <w:rPr>
                <w:rFonts w:cs="Arial"/>
              </w:rPr>
              <w:t>?</w:t>
            </w:r>
          </w:p>
        </w:tc>
      </w:tr>
      <w:tr w:rsidR="00D82B09" w:rsidRPr="00183E4D" w14:paraId="1C356BA7" w14:textId="77777777" w:rsidTr="003A35BA">
        <w:trPr>
          <w:trHeight w:val="493"/>
        </w:trPr>
        <w:tc>
          <w:tcPr>
            <w:tcW w:w="2066" w:type="dxa"/>
            <w:tcBorders>
              <w:top w:val="single" w:sz="4" w:space="0" w:color="auto"/>
              <w:bottom w:val="single" w:sz="4" w:space="0" w:color="auto"/>
              <w:right w:val="single" w:sz="4" w:space="0" w:color="auto"/>
            </w:tcBorders>
            <w:shd w:val="clear" w:color="auto" w:fill="auto"/>
          </w:tcPr>
          <w:p w14:paraId="741ECAD6" w14:textId="77777777" w:rsidR="00D82B09" w:rsidRPr="00183E4D" w:rsidRDefault="007511E1" w:rsidP="00716EBD">
            <w:pPr>
              <w:pStyle w:val="Tabletext1"/>
              <w:rPr>
                <w:b/>
              </w:rPr>
            </w:pPr>
            <w:r>
              <w:rPr>
                <w:b/>
              </w:rPr>
              <w:t>Q</w:t>
            </w:r>
            <w:r w:rsidR="00D82B09" w:rsidRPr="00D82B09">
              <w:rPr>
                <w:b/>
              </w:rPr>
              <w:t>uestions for</w:t>
            </w:r>
            <w:r w:rsidR="00D82B09">
              <w:rPr>
                <w:b/>
              </w:rPr>
              <w:t xml:space="preserve"> linked evidence</w:t>
            </w:r>
          </w:p>
        </w:tc>
        <w:tc>
          <w:tcPr>
            <w:tcW w:w="6953" w:type="dxa"/>
            <w:tcBorders>
              <w:top w:val="single" w:sz="4" w:space="0" w:color="auto"/>
              <w:left w:val="single" w:sz="4" w:space="0" w:color="auto"/>
              <w:bottom w:val="single" w:sz="4" w:space="0" w:color="auto"/>
            </w:tcBorders>
            <w:shd w:val="clear" w:color="auto" w:fill="auto"/>
          </w:tcPr>
          <w:p w14:paraId="5C58621C" w14:textId="77777777" w:rsidR="00D82B09" w:rsidRDefault="00D82B09" w:rsidP="00D82B09">
            <w:pPr>
              <w:pStyle w:val="Tabletext1"/>
              <w:rPr>
                <w:rFonts w:cs="Arial"/>
              </w:rPr>
            </w:pPr>
            <w:r w:rsidRPr="00D82B09">
              <w:rPr>
                <w:rFonts w:cs="Arial"/>
              </w:rPr>
              <w:t xml:space="preserve">What is the diagnostic accuracy of </w:t>
            </w:r>
            <w:r w:rsidR="003A6C5D" w:rsidRPr="003A6C5D">
              <w:rPr>
                <w:rFonts w:cs="Arial"/>
                <w:vertAlign w:val="superscript"/>
              </w:rPr>
              <w:t>68</w:t>
            </w:r>
            <w:r w:rsidR="003A6C5D" w:rsidRPr="003A6C5D">
              <w:rPr>
                <w:rFonts w:cs="Arial"/>
              </w:rPr>
              <w:t>Ga</w:t>
            </w:r>
            <w:r w:rsidRPr="00D82B09">
              <w:rPr>
                <w:rFonts w:cs="Arial"/>
              </w:rPr>
              <w:t>-DOTA</w:t>
            </w:r>
            <w:r w:rsidR="003A6C5D">
              <w:rPr>
                <w:rFonts w:cs="Arial"/>
              </w:rPr>
              <w:t>-peptide</w:t>
            </w:r>
            <w:r w:rsidRPr="00D82B09">
              <w:rPr>
                <w:rFonts w:cs="Arial"/>
              </w:rPr>
              <w:t xml:space="preserve"> PET/CT scanning compared </w:t>
            </w:r>
            <w:r>
              <w:rPr>
                <w:rFonts w:cs="Arial"/>
              </w:rPr>
              <w:t>with</w:t>
            </w:r>
            <w:r w:rsidRPr="00D82B09">
              <w:rPr>
                <w:rFonts w:cs="Arial"/>
              </w:rPr>
              <w:t xml:space="preserve"> </w:t>
            </w:r>
            <w:r w:rsidR="00C1624C" w:rsidRPr="00C1624C">
              <w:rPr>
                <w:rFonts w:cs="Arial"/>
                <w:vertAlign w:val="superscript"/>
              </w:rPr>
              <w:t>111</w:t>
            </w:r>
            <w:r w:rsidR="00C1624C">
              <w:rPr>
                <w:rFonts w:cs="Arial"/>
              </w:rPr>
              <w:t>In-octreotide</w:t>
            </w:r>
            <w:r w:rsidRPr="00D82B09">
              <w:rPr>
                <w:rFonts w:cs="Arial"/>
              </w:rPr>
              <w:t xml:space="preserve"> </w:t>
            </w:r>
            <w:r w:rsidR="00560E50" w:rsidRPr="00560E50">
              <w:rPr>
                <w:rFonts w:cs="Arial"/>
              </w:rPr>
              <w:t xml:space="preserve">SPECT±CT </w:t>
            </w:r>
            <w:r w:rsidRPr="00D82B09">
              <w:rPr>
                <w:rFonts w:cs="Arial"/>
              </w:rPr>
              <w:t xml:space="preserve">in patients with </w:t>
            </w:r>
            <w:r w:rsidR="005A0CA9">
              <w:rPr>
                <w:rFonts w:cs="Arial"/>
              </w:rPr>
              <w:t>GEP NETs</w:t>
            </w:r>
            <w:r w:rsidRPr="00D82B09">
              <w:rPr>
                <w:rFonts w:cs="Arial"/>
              </w:rPr>
              <w:t>?</w:t>
            </w:r>
          </w:p>
          <w:p w14:paraId="45B8BB71" w14:textId="77777777" w:rsidR="00E33568" w:rsidRDefault="00E33568" w:rsidP="00E33568">
            <w:pPr>
              <w:pStyle w:val="Tabletext1"/>
              <w:rPr>
                <w:rFonts w:cs="Arial"/>
              </w:rPr>
            </w:pPr>
            <w:r w:rsidRPr="00D82B09">
              <w:rPr>
                <w:rFonts w:cs="Arial"/>
              </w:rPr>
              <w:t xml:space="preserve">What is the </w:t>
            </w:r>
            <w:r>
              <w:rPr>
                <w:rFonts w:cs="Arial"/>
              </w:rPr>
              <w:t>clinical validity</w:t>
            </w:r>
            <w:r w:rsidRPr="00D82B09">
              <w:rPr>
                <w:rFonts w:cs="Arial"/>
              </w:rPr>
              <w:t xml:space="preserve"> of </w:t>
            </w:r>
            <w:r w:rsidRPr="003A6C5D">
              <w:rPr>
                <w:rFonts w:cs="Arial"/>
                <w:vertAlign w:val="superscript"/>
              </w:rPr>
              <w:t>68</w:t>
            </w:r>
            <w:r w:rsidRPr="003A6C5D">
              <w:rPr>
                <w:rFonts w:cs="Arial"/>
              </w:rPr>
              <w:t>Ga</w:t>
            </w:r>
            <w:r w:rsidRPr="00D82B09">
              <w:rPr>
                <w:rFonts w:cs="Arial"/>
              </w:rPr>
              <w:t>-DOTA</w:t>
            </w:r>
            <w:r>
              <w:rPr>
                <w:rFonts w:cs="Arial"/>
              </w:rPr>
              <w:t>-peptide</w:t>
            </w:r>
            <w:r w:rsidRPr="00D82B09">
              <w:rPr>
                <w:rFonts w:cs="Arial"/>
              </w:rPr>
              <w:t xml:space="preserve"> PET/CT scanning compared </w:t>
            </w:r>
            <w:r>
              <w:rPr>
                <w:rFonts w:cs="Arial"/>
              </w:rPr>
              <w:t>with</w:t>
            </w:r>
            <w:r w:rsidRPr="00D82B09">
              <w:rPr>
                <w:rFonts w:cs="Arial"/>
              </w:rPr>
              <w:t xml:space="preserve"> </w:t>
            </w:r>
            <w:r w:rsidR="00C1624C" w:rsidRPr="00C1624C">
              <w:rPr>
                <w:rFonts w:cs="Arial"/>
                <w:vertAlign w:val="superscript"/>
              </w:rPr>
              <w:t>111</w:t>
            </w:r>
            <w:r w:rsidR="00C1624C">
              <w:rPr>
                <w:rFonts w:cs="Arial"/>
              </w:rPr>
              <w:t>In-octreotide</w:t>
            </w:r>
            <w:r w:rsidRPr="00D82B09">
              <w:rPr>
                <w:rFonts w:cs="Arial"/>
              </w:rPr>
              <w:t xml:space="preserve"> </w:t>
            </w:r>
            <w:r w:rsidR="00560E50" w:rsidRPr="00560E50">
              <w:rPr>
                <w:rFonts w:cs="Arial"/>
              </w:rPr>
              <w:t xml:space="preserve">SPECT±CT </w:t>
            </w:r>
            <w:r w:rsidRPr="00D82B09">
              <w:rPr>
                <w:rFonts w:cs="Arial"/>
              </w:rPr>
              <w:t xml:space="preserve">in patients with </w:t>
            </w:r>
            <w:r>
              <w:rPr>
                <w:rFonts w:cs="Arial"/>
              </w:rPr>
              <w:t>GEP NETs</w:t>
            </w:r>
            <w:r w:rsidRPr="00D82B09">
              <w:rPr>
                <w:rFonts w:cs="Arial"/>
              </w:rPr>
              <w:t>?</w:t>
            </w:r>
          </w:p>
          <w:p w14:paraId="5AFBADC6" w14:textId="77777777" w:rsidR="00D82B09" w:rsidRDefault="00D82B09" w:rsidP="005A0CA9">
            <w:pPr>
              <w:pStyle w:val="Tabletext1"/>
              <w:rPr>
                <w:rFonts w:cs="Arial"/>
              </w:rPr>
            </w:pPr>
            <w:r w:rsidRPr="00D82B09">
              <w:rPr>
                <w:rFonts w:cs="Arial"/>
              </w:rPr>
              <w:t xml:space="preserve">Is there a change in management </w:t>
            </w:r>
            <w:r>
              <w:rPr>
                <w:rFonts w:cs="Arial"/>
              </w:rPr>
              <w:t>from</w:t>
            </w:r>
            <w:r w:rsidRPr="00D82B09">
              <w:rPr>
                <w:rFonts w:cs="Arial"/>
              </w:rPr>
              <w:t xml:space="preserve"> </w:t>
            </w:r>
            <w:r w:rsidR="003A6C5D" w:rsidRPr="003A6C5D">
              <w:rPr>
                <w:rFonts w:cs="Arial"/>
                <w:vertAlign w:val="superscript"/>
              </w:rPr>
              <w:t>68</w:t>
            </w:r>
            <w:r w:rsidR="003A6C5D" w:rsidRPr="003A6C5D">
              <w:rPr>
                <w:rFonts w:cs="Arial"/>
              </w:rPr>
              <w:t>Ga</w:t>
            </w:r>
            <w:r w:rsidR="003A6C5D">
              <w:rPr>
                <w:rFonts w:cs="Arial"/>
              </w:rPr>
              <w:t>-</w:t>
            </w:r>
            <w:r w:rsidRPr="00D82B09">
              <w:rPr>
                <w:rFonts w:cs="Arial"/>
              </w:rPr>
              <w:t>DOTA</w:t>
            </w:r>
            <w:r w:rsidR="003A6C5D">
              <w:rPr>
                <w:rFonts w:cs="Arial"/>
              </w:rPr>
              <w:t>-peptide</w:t>
            </w:r>
            <w:r w:rsidRPr="00D82B09">
              <w:rPr>
                <w:rFonts w:cs="Arial"/>
              </w:rPr>
              <w:t xml:space="preserve"> PET/CT scanning</w:t>
            </w:r>
            <w:r>
              <w:rPr>
                <w:rFonts w:cs="Arial"/>
              </w:rPr>
              <w:t xml:space="preserve"> in patients</w:t>
            </w:r>
            <w:r w:rsidRPr="00D82B09">
              <w:rPr>
                <w:rFonts w:cs="Arial"/>
              </w:rPr>
              <w:t xml:space="preserve"> with </w:t>
            </w:r>
            <w:r w:rsidR="005A0CA9">
              <w:rPr>
                <w:rFonts w:cs="Arial"/>
              </w:rPr>
              <w:t>GEP NETs</w:t>
            </w:r>
            <w:r w:rsidR="00EB5011">
              <w:t xml:space="preserve"> </w:t>
            </w:r>
            <w:r w:rsidR="00EB5011" w:rsidRPr="00EB5011">
              <w:rPr>
                <w:rFonts w:cs="Arial"/>
              </w:rPr>
              <w:t xml:space="preserve">compared with </w:t>
            </w:r>
            <w:r w:rsidR="00C1624C" w:rsidRPr="00C1624C">
              <w:rPr>
                <w:rFonts w:cs="Arial"/>
                <w:vertAlign w:val="superscript"/>
              </w:rPr>
              <w:t>111</w:t>
            </w:r>
            <w:r w:rsidR="00C1624C">
              <w:rPr>
                <w:rFonts w:cs="Arial"/>
              </w:rPr>
              <w:t>In-octreotide</w:t>
            </w:r>
            <w:r w:rsidR="00560E50">
              <w:t xml:space="preserve"> </w:t>
            </w:r>
            <w:r w:rsidR="00560E50" w:rsidRPr="00560E50">
              <w:rPr>
                <w:rFonts w:cs="Arial"/>
              </w:rPr>
              <w:t>SPECT±CT</w:t>
            </w:r>
            <w:r w:rsidRPr="00D82B09">
              <w:rPr>
                <w:rFonts w:cs="Arial"/>
              </w:rPr>
              <w:t>?</w:t>
            </w:r>
          </w:p>
          <w:p w14:paraId="044668F7" w14:textId="77777777" w:rsidR="005A0CA9" w:rsidRPr="0030341A" w:rsidRDefault="005A0CA9" w:rsidP="005A0CA9">
            <w:pPr>
              <w:pStyle w:val="Tabletext1"/>
              <w:rPr>
                <w:rFonts w:cs="Arial"/>
              </w:rPr>
            </w:pPr>
            <w:r>
              <w:rPr>
                <w:rFonts w:cs="Arial"/>
              </w:rPr>
              <w:t xml:space="preserve">Does the change in management due to </w:t>
            </w:r>
            <w:r w:rsidRPr="005A0CA9">
              <w:rPr>
                <w:rFonts w:cs="Arial"/>
                <w:vertAlign w:val="superscript"/>
              </w:rPr>
              <w:t>68</w:t>
            </w:r>
            <w:r w:rsidRPr="005A0CA9">
              <w:rPr>
                <w:rFonts w:cs="Arial"/>
              </w:rPr>
              <w:t>Ga</w:t>
            </w:r>
            <w:r>
              <w:rPr>
                <w:rFonts w:cs="Arial"/>
              </w:rPr>
              <w:t>-</w:t>
            </w:r>
            <w:r w:rsidRPr="005A0CA9">
              <w:rPr>
                <w:rFonts w:cs="Arial"/>
              </w:rPr>
              <w:t>DOTA-peptide PET/CT scanning</w:t>
            </w:r>
            <w:r>
              <w:rPr>
                <w:rFonts w:cs="Arial"/>
              </w:rPr>
              <w:t xml:space="preserve"> improve patient outcomes?</w:t>
            </w:r>
          </w:p>
        </w:tc>
      </w:tr>
    </w:tbl>
    <w:p w14:paraId="486FA7AE" w14:textId="77777777" w:rsidR="004F36F1" w:rsidRDefault="007431AE" w:rsidP="00381782">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3A35BA" w:rsidRPr="006474BF">
        <w:rPr>
          <w:vertAlign w:val="superscript"/>
        </w:rPr>
        <w:t>68</w:t>
      </w:r>
      <w:r w:rsidR="003A35BA" w:rsidRPr="006474BF">
        <w:t>Ga</w:t>
      </w:r>
      <w:r w:rsidR="003A35BA">
        <w:t xml:space="preserve"> = </w:t>
      </w:r>
      <w:r w:rsidR="003A35BA" w:rsidRPr="003A35BA">
        <w:rPr>
          <w:vertAlign w:val="superscript"/>
        </w:rPr>
        <w:t>68</w:t>
      </w:r>
      <w:r w:rsidR="003A35BA" w:rsidRPr="003A35BA">
        <w:t>Gallium</w:t>
      </w:r>
      <w:r w:rsidR="003A35BA">
        <w:t xml:space="preserve">; CT = </w:t>
      </w:r>
      <w:r w:rsidR="003A35BA" w:rsidRPr="003A35BA">
        <w:t>computed tomography</w:t>
      </w:r>
      <w:r w:rsidR="003A35BA">
        <w:t xml:space="preserve">; </w:t>
      </w:r>
      <w:r w:rsidR="003A35BA" w:rsidRPr="003A35BA">
        <w:t>DOTA</w:t>
      </w:r>
      <w:r w:rsidR="003A35BA">
        <w:t xml:space="preserve"> = </w:t>
      </w:r>
      <w:r w:rsidR="003A35BA" w:rsidRPr="003A35BA">
        <w:t>1</w:t>
      </w:r>
      <w:proofErr w:type="gramStart"/>
      <w:r w:rsidR="003A35BA" w:rsidRPr="003A35BA">
        <w:t>,4,7,10</w:t>
      </w:r>
      <w:proofErr w:type="gramEnd"/>
      <w:r w:rsidR="003A35BA" w:rsidRPr="003A35BA">
        <w:t>-tetra-azacyclododecane-1,4,7,10-tetraacetic acid</w:t>
      </w:r>
      <w:r w:rsidR="003A35BA">
        <w:t xml:space="preserve">; GEP = </w:t>
      </w:r>
      <w:proofErr w:type="spellStart"/>
      <w:r w:rsidR="003A35BA" w:rsidRPr="003A35BA">
        <w:t>gastroenteropancreatic</w:t>
      </w:r>
      <w:proofErr w:type="spellEnd"/>
      <w:r w:rsidR="003A35BA">
        <w:t xml:space="preserve">; </w:t>
      </w:r>
      <w:r w:rsidR="003A35BA" w:rsidRPr="003A35BA">
        <w:t>NET</w:t>
      </w:r>
      <w:r w:rsidR="003A35BA">
        <w:t xml:space="preserve"> = </w:t>
      </w:r>
      <w:r w:rsidR="003A35BA" w:rsidRPr="003A35BA">
        <w:t>neuroendocrine tumour</w:t>
      </w:r>
      <w:r w:rsidR="003A35BA">
        <w:t xml:space="preserve">; </w:t>
      </w:r>
      <w:r w:rsidR="003A35BA" w:rsidRPr="003A35BA">
        <w:t>PET</w:t>
      </w:r>
      <w:r w:rsidR="003A35BA">
        <w:t xml:space="preserve"> = </w:t>
      </w:r>
      <w:r w:rsidR="003A35BA" w:rsidRPr="003A35BA">
        <w:t>positron emission tomography</w:t>
      </w:r>
      <w:r w:rsidR="003A35BA">
        <w:t xml:space="preserve">; </w:t>
      </w:r>
      <w:r w:rsidR="003A35BA" w:rsidRPr="003A35BA">
        <w:t>SPECT</w:t>
      </w:r>
      <w:r w:rsidR="003A35BA">
        <w:t xml:space="preserve"> = </w:t>
      </w:r>
      <w:r w:rsidR="003A35BA" w:rsidRPr="003A35BA">
        <w:t>single-photon emission computed tomography</w:t>
      </w:r>
    </w:p>
    <w:p w14:paraId="7E809905" w14:textId="77777777" w:rsidR="00CD24D9" w:rsidRPr="00183E4D" w:rsidRDefault="006C210B" w:rsidP="006C210B">
      <w:pPr>
        <w:pStyle w:val="Heading2"/>
        <w:numPr>
          <w:ilvl w:val="0"/>
          <w:numId w:val="9"/>
        </w:numPr>
      </w:pPr>
      <w:bookmarkStart w:id="131" w:name="_Toc474510188"/>
      <w:r>
        <w:t>Consumer impact statement</w:t>
      </w:r>
      <w:bookmarkEnd w:id="131"/>
    </w:p>
    <w:p w14:paraId="267B5AB7" w14:textId="77777777" w:rsidR="00C9014F" w:rsidRPr="004A060F" w:rsidRDefault="004A060F" w:rsidP="00DF343F">
      <w:pPr>
        <w:jc w:val="both"/>
      </w:pPr>
      <w:r>
        <w:t>Not applicable.</w:t>
      </w:r>
    </w:p>
    <w:p w14:paraId="6553E8BC" w14:textId="77777777" w:rsidR="00C9014F" w:rsidRDefault="00C9014F" w:rsidP="00DF343F">
      <w:pPr>
        <w:jc w:val="both"/>
      </w:pPr>
      <w:bookmarkStart w:id="132" w:name="_Ref124760357"/>
    </w:p>
    <w:p w14:paraId="5F144E5C" w14:textId="77777777" w:rsidR="002C05CC" w:rsidRPr="00183E4D" w:rsidRDefault="002C05CC" w:rsidP="00DF343F">
      <w:pPr>
        <w:jc w:val="both"/>
        <w:sectPr w:rsidR="002C05CC" w:rsidRPr="00183E4D" w:rsidSect="0080059D">
          <w:pgSz w:w="11909" w:h="16834" w:code="9"/>
          <w:pgMar w:top="1440" w:right="1440" w:bottom="1440" w:left="1440" w:header="709" w:footer="709" w:gutter="0"/>
          <w:cols w:space="720"/>
        </w:sectPr>
      </w:pPr>
    </w:p>
    <w:p w14:paraId="290F0600" w14:textId="77777777" w:rsidR="008F59A8" w:rsidRDefault="00AA708D" w:rsidP="00DF343F">
      <w:pPr>
        <w:pStyle w:val="Heading1"/>
        <w:jc w:val="both"/>
      </w:pPr>
      <w:bookmarkStart w:id="133" w:name="_Toc474510189"/>
      <w:bookmarkEnd w:id="132"/>
      <w:r w:rsidRPr="00183E4D">
        <w:lastRenderedPageBreak/>
        <w:t>Section B</w:t>
      </w:r>
      <w:r w:rsidRPr="00183E4D">
        <w:tab/>
        <w:t>Clinical Evaluation</w:t>
      </w:r>
      <w:bookmarkEnd w:id="133"/>
      <w:r w:rsidR="008F59A8" w:rsidRPr="00183E4D">
        <w:t xml:space="preserve"> </w:t>
      </w:r>
    </w:p>
    <w:p w14:paraId="4065FB07" w14:textId="77777777" w:rsidR="00EB5011" w:rsidRDefault="00EB5011" w:rsidP="00EB5011">
      <w:pPr>
        <w:jc w:val="both"/>
      </w:pPr>
      <w:r w:rsidRPr="00EB5011">
        <w:t xml:space="preserve">This </w:t>
      </w:r>
      <w:r w:rsidR="009C1CFE" w:rsidRPr="009C1CFE">
        <w:t xml:space="preserve">mini assessment </w:t>
      </w:r>
      <w:r w:rsidR="007511E1">
        <w:t>evaluates</w:t>
      </w:r>
      <w:r w:rsidR="009C1CFE">
        <w:t xml:space="preserve"> </w:t>
      </w:r>
      <w:r w:rsidR="009C1CFE" w:rsidRPr="00EB5011">
        <w:t>the management/health outcome</w:t>
      </w:r>
      <w:r w:rsidR="009C1CFE">
        <w:t>s</w:t>
      </w:r>
      <w:r w:rsidR="009C1CFE" w:rsidRPr="00EB5011">
        <w:t xml:space="preserve"> of incremental diagnostic information obtained from </w:t>
      </w:r>
      <w:r w:rsidR="009C1CFE" w:rsidRPr="006474BF">
        <w:rPr>
          <w:vertAlign w:val="superscript"/>
        </w:rPr>
        <w:t>68</w:t>
      </w:r>
      <w:r w:rsidR="009C1CFE" w:rsidRPr="006474BF">
        <w:t>Ga</w:t>
      </w:r>
      <w:r w:rsidR="009C1CFE">
        <w:t>-</w:t>
      </w:r>
      <w:r w:rsidR="009C1CFE" w:rsidRPr="00EB5011">
        <w:t>DOTA</w:t>
      </w:r>
      <w:r w:rsidR="009C1CFE">
        <w:t>-peptide</w:t>
      </w:r>
      <w:r w:rsidR="009C1CFE" w:rsidRPr="00EB5011">
        <w:t xml:space="preserve"> PET/CT scanning compared to </w:t>
      </w:r>
      <w:r w:rsidR="00C1624C" w:rsidRPr="00C1624C">
        <w:rPr>
          <w:vertAlign w:val="superscript"/>
        </w:rPr>
        <w:t>111</w:t>
      </w:r>
      <w:r w:rsidR="00C1624C">
        <w:t>In-octreotide</w:t>
      </w:r>
      <w:r w:rsidR="001F2D2D">
        <w:t xml:space="preserve"> </w:t>
      </w:r>
      <w:r w:rsidR="00EA0627">
        <w:t xml:space="preserve">SPECT/CT </w:t>
      </w:r>
      <w:r w:rsidR="009C1CFE" w:rsidRPr="00EB5011">
        <w:t xml:space="preserve">in patients with </w:t>
      </w:r>
      <w:r w:rsidR="00F2013F">
        <w:t>GEP NET</w:t>
      </w:r>
      <w:r w:rsidR="009C1CFE">
        <w:t>s</w:t>
      </w:r>
      <w:r w:rsidRPr="00EB5011">
        <w:t>.</w:t>
      </w:r>
    </w:p>
    <w:p w14:paraId="235C0AE5" w14:textId="77777777" w:rsidR="00704D5E" w:rsidRDefault="00704D5E" w:rsidP="00704D5E">
      <w:pPr>
        <w:spacing w:before="240"/>
        <w:jc w:val="both"/>
      </w:pPr>
      <w:r>
        <w:t>Determination of the clinical effectiveness of an investigative medical service requires either:</w:t>
      </w:r>
    </w:p>
    <w:p w14:paraId="1D1AB462" w14:textId="77777777" w:rsidR="00704D5E" w:rsidRDefault="00704D5E" w:rsidP="006F1309">
      <w:pPr>
        <w:pStyle w:val="ListParagraph"/>
        <w:numPr>
          <w:ilvl w:val="0"/>
          <w:numId w:val="13"/>
        </w:numPr>
        <w:spacing w:before="240"/>
        <w:jc w:val="both"/>
      </w:pPr>
      <w:r>
        <w:t xml:space="preserve">evidence of the effectiveness of </w:t>
      </w:r>
      <w:r w:rsidR="009C1CFE" w:rsidRPr="006474BF">
        <w:rPr>
          <w:vertAlign w:val="superscript"/>
        </w:rPr>
        <w:t>68</w:t>
      </w:r>
      <w:r w:rsidR="009C1CFE" w:rsidRPr="006474BF">
        <w:t>Ga</w:t>
      </w:r>
      <w:r w:rsidR="009C1CFE">
        <w:t>-</w:t>
      </w:r>
      <w:r w:rsidR="009C1CFE" w:rsidRPr="00EB5011">
        <w:t>DOTA</w:t>
      </w:r>
      <w:r w:rsidR="009C1CFE">
        <w:t>-peptide</w:t>
      </w:r>
      <w:r w:rsidR="009C1CFE" w:rsidRPr="00EB5011">
        <w:t xml:space="preserve"> PET/CT scanning </w:t>
      </w:r>
      <w:r>
        <w:t xml:space="preserve">from high-quality comparative studies evaluating the use of </w:t>
      </w:r>
      <w:r w:rsidR="009C1CFE" w:rsidRPr="006474BF">
        <w:rPr>
          <w:vertAlign w:val="superscript"/>
        </w:rPr>
        <w:t>68</w:t>
      </w:r>
      <w:r w:rsidR="009C1CFE" w:rsidRPr="006474BF">
        <w:t>Ga</w:t>
      </w:r>
      <w:r w:rsidR="009C1CFE">
        <w:t>-</w:t>
      </w:r>
      <w:r w:rsidR="009C1CFE" w:rsidRPr="00EB5011">
        <w:t>DOTA</w:t>
      </w:r>
      <w:r w:rsidR="009C1CFE">
        <w:t>-peptide</w:t>
      </w:r>
      <w:r w:rsidR="009C1CFE" w:rsidRPr="00EB5011">
        <w:t xml:space="preserve"> PET/CT scanning </w:t>
      </w:r>
      <w:r>
        <w:t xml:space="preserve">and subsequent treatment compared </w:t>
      </w:r>
      <w:r w:rsidRPr="001F2D2D">
        <w:t xml:space="preserve">to </w:t>
      </w:r>
      <w:r w:rsidR="00C1624C" w:rsidRPr="00C1624C">
        <w:rPr>
          <w:vertAlign w:val="superscript"/>
        </w:rPr>
        <w:t>111</w:t>
      </w:r>
      <w:r w:rsidR="00C1624C">
        <w:t>In-octreotide</w:t>
      </w:r>
      <w:r w:rsidRPr="001F2D2D">
        <w:t xml:space="preserve"> </w:t>
      </w:r>
      <w:r w:rsidR="007511E1">
        <w:t xml:space="preserve">SPECT/CT </w:t>
      </w:r>
      <w:r w:rsidRPr="001F2D2D">
        <w:t>and treatment</w:t>
      </w:r>
      <w:r>
        <w:t xml:space="preserve"> (direct evidence). Randomised controlled trials provide the highest quality evidence for this comparison. Or, if this is not available: </w:t>
      </w:r>
    </w:p>
    <w:p w14:paraId="2486C821" w14:textId="77777777" w:rsidR="009C1CFE" w:rsidRDefault="009C1CFE" w:rsidP="00344826">
      <w:pPr>
        <w:pStyle w:val="ListParagraph"/>
        <w:numPr>
          <w:ilvl w:val="0"/>
          <w:numId w:val="13"/>
        </w:numPr>
        <w:spacing w:before="240"/>
        <w:jc w:val="both"/>
      </w:pPr>
      <w:proofErr w:type="gramStart"/>
      <w:r>
        <w:t>evidence</w:t>
      </w:r>
      <w:proofErr w:type="gramEnd"/>
      <w:r>
        <w:t xml:space="preserve"> of the treatment effectiveness from high-quality comparative studies evaluating the treatment for </w:t>
      </w:r>
      <w:r w:rsidR="00F2013F">
        <w:t>GEP NET</w:t>
      </w:r>
      <w:r>
        <w:t xml:space="preserve">, linked with applicable and high-quality evidence of the accuracy of </w:t>
      </w:r>
      <w:r w:rsidRPr="006474BF">
        <w:rPr>
          <w:vertAlign w:val="superscript"/>
        </w:rPr>
        <w:t>68</w:t>
      </w:r>
      <w:r w:rsidRPr="006474BF">
        <w:t>Ga</w:t>
      </w:r>
      <w:r>
        <w:t>-</w:t>
      </w:r>
      <w:r w:rsidRPr="00EB5011">
        <w:t>DOTA</w:t>
      </w:r>
      <w:r>
        <w:t>-peptide</w:t>
      </w:r>
      <w:r w:rsidRPr="00EB5011">
        <w:t xml:space="preserve"> PET/CT scanning </w:t>
      </w:r>
      <w:r>
        <w:t>compared to</w:t>
      </w:r>
      <w:r w:rsidR="001F2D2D">
        <w:t xml:space="preserve"> </w:t>
      </w:r>
      <w:r w:rsidR="00C1624C" w:rsidRPr="00C1624C">
        <w:rPr>
          <w:vertAlign w:val="superscript"/>
        </w:rPr>
        <w:t>111</w:t>
      </w:r>
      <w:r w:rsidR="00C1624C">
        <w:t>In-octreotide</w:t>
      </w:r>
      <w:r w:rsidR="007511E1">
        <w:t xml:space="preserve"> SPECT/CT</w:t>
      </w:r>
      <w:r w:rsidR="00344826" w:rsidRPr="00344826">
        <w:t xml:space="preserve"> for the diagnosis of GEP NET</w:t>
      </w:r>
      <w:r>
        <w:t xml:space="preserve">. This is called ‘linked evidence’. </w:t>
      </w:r>
    </w:p>
    <w:p w14:paraId="61B85A20" w14:textId="113C5DEB" w:rsidR="00704D5E" w:rsidRDefault="007631E1" w:rsidP="009C1CFE">
      <w:pPr>
        <w:jc w:val="both"/>
      </w:pPr>
      <w:r>
        <w:t>The Department of Health stipulated that a systematic literature review was not required for t</w:t>
      </w:r>
      <w:r w:rsidR="009C1CFE" w:rsidRPr="009C1CFE">
        <w:t>his mini assessment</w:t>
      </w:r>
      <w:r>
        <w:t>. The evidence base consisted of</w:t>
      </w:r>
      <w:r w:rsidR="009C1CFE" w:rsidRPr="009C1CFE">
        <w:t xml:space="preserve"> material published by the ESMO</w:t>
      </w:r>
      <w:r>
        <w:t>,</w:t>
      </w:r>
      <w:r w:rsidR="009C1CFE" w:rsidRPr="009C1CFE">
        <w:t xml:space="preserve"> primarily Oberg et al. </w:t>
      </w:r>
      <w:r w:rsidR="0031775D">
        <w:fldChar w:fldCharType="begin"/>
      </w:r>
      <w:r w:rsidR="0031775D">
        <w:instrText xml:space="preserve"> ADDIN EN.CITE &lt;EndNote&gt;&lt;Cite ExcludeAuth="1"&gt;&lt;Author&gt;Öberg&lt;/Author&gt;&lt;Year&gt;2012&lt;/Year&gt;&lt;RecNum&gt;30&lt;/RecNum&gt;&lt;DisplayText&gt;(2012)&lt;/DisplayText&gt;&lt;record&gt;&lt;rec-number&gt;30&lt;/rec-number&gt;&lt;foreign-keys&gt;&lt;key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31775D">
        <w:fldChar w:fldCharType="separate"/>
      </w:r>
      <w:r w:rsidR="0031775D">
        <w:rPr>
          <w:noProof/>
        </w:rPr>
        <w:t>(</w:t>
      </w:r>
      <w:hyperlink w:anchor="_ENREF_63" w:tooltip="Öberg, 2012 #30" w:history="1">
        <w:r w:rsidR="00B37A96">
          <w:rPr>
            <w:noProof/>
          </w:rPr>
          <w:t>2012</w:t>
        </w:r>
      </w:hyperlink>
      <w:r w:rsidR="0031775D">
        <w:rPr>
          <w:noProof/>
        </w:rPr>
        <w:t>)</w:t>
      </w:r>
      <w:r w:rsidR="0031775D">
        <w:fldChar w:fldCharType="end"/>
      </w:r>
      <w:r>
        <w:t xml:space="preserve">, </w:t>
      </w:r>
      <w:r w:rsidRPr="00B16DC7">
        <w:t>The ‘Report on the Use of Positron Emission Tomography (PET) and Radiopharmaceuticals’ (August 2012</w:t>
      </w:r>
      <w:r>
        <w:t>)</w:t>
      </w:r>
      <w:r w:rsidRPr="000740A0">
        <w:t xml:space="preserve"> </w:t>
      </w:r>
      <w:r>
        <w:t>by Austin Health</w:t>
      </w:r>
      <w:r w:rsidRPr="00B16DC7">
        <w:rPr>
          <w:rStyle w:val="FootnoteReference"/>
        </w:rPr>
        <w:footnoteReference w:id="7"/>
      </w:r>
      <w:r>
        <w:t>,</w:t>
      </w:r>
      <w:r w:rsidR="009C1CFE" w:rsidRPr="009C1CFE">
        <w:t xml:space="preserve"> as well as material provided to the Department </w:t>
      </w:r>
      <w:r w:rsidR="007511E1">
        <w:t xml:space="preserve">of Health </w:t>
      </w:r>
      <w:r w:rsidR="009C1CFE" w:rsidRPr="009C1CFE">
        <w:t>by AANMS.</w:t>
      </w:r>
    </w:p>
    <w:p w14:paraId="78666A0B" w14:textId="77777777" w:rsidR="009C1CFE" w:rsidRDefault="007511E1" w:rsidP="00BA2A2E">
      <w:pPr>
        <w:jc w:val="both"/>
      </w:pPr>
      <w:r>
        <w:t>To supplement the limited evidence base provided, a</w:t>
      </w:r>
      <w:r w:rsidR="009C1CFE">
        <w:t xml:space="preserve"> quick </w:t>
      </w:r>
      <w:r w:rsidR="00181835">
        <w:t>search</w:t>
      </w:r>
      <w:r w:rsidR="009C1CFE">
        <w:t xml:space="preserve"> of the literature</w:t>
      </w:r>
      <w:r w:rsidR="00181835">
        <w:t xml:space="preserve"> in the PubMed database</w:t>
      </w:r>
      <w:r w:rsidR="009C1CFE">
        <w:t xml:space="preserve"> </w:t>
      </w:r>
      <w:r w:rsidR="00181835">
        <w:t xml:space="preserve">was undertaken </w:t>
      </w:r>
      <w:r w:rsidR="009C1CFE">
        <w:t>to identify recent systematic reviews</w:t>
      </w:r>
      <w:r w:rsidR="00BA2A2E">
        <w:t xml:space="preserve"> (SRs)</w:t>
      </w:r>
      <w:r w:rsidR="009C1CFE" w:rsidRPr="009C1CFE">
        <w:t xml:space="preserve"> </w:t>
      </w:r>
      <w:r>
        <w:t xml:space="preserve">and studies reporting </w:t>
      </w:r>
      <w:r w:rsidR="009C1CFE">
        <w:t xml:space="preserve">on </w:t>
      </w:r>
      <w:r>
        <w:t xml:space="preserve">the use of </w:t>
      </w:r>
      <w:r w:rsidR="009C1CFE" w:rsidRPr="009C1CFE">
        <w:rPr>
          <w:vertAlign w:val="superscript"/>
        </w:rPr>
        <w:t>68</w:t>
      </w:r>
      <w:r w:rsidR="009C1CFE" w:rsidRPr="009C1CFE">
        <w:t>Ga-DOTA-peptide PET/CT</w:t>
      </w:r>
      <w:r w:rsidR="009C1CFE">
        <w:t xml:space="preserve"> </w:t>
      </w:r>
      <w:r>
        <w:t xml:space="preserve">in the diagnosis and management of patients </w:t>
      </w:r>
      <w:r w:rsidR="00CF40DC">
        <w:t xml:space="preserve">with or suspected of having GEP </w:t>
      </w:r>
      <w:r>
        <w:t>NETs</w:t>
      </w:r>
      <w:r w:rsidR="009C1CFE">
        <w:t>.</w:t>
      </w:r>
      <w:r>
        <w:t xml:space="preserve"> </w:t>
      </w:r>
    </w:p>
    <w:p w14:paraId="0BFF21D5" w14:textId="77777777" w:rsidR="00704D5E" w:rsidRPr="00135EF5" w:rsidRDefault="00704D5E" w:rsidP="00203E0F">
      <w:pPr>
        <w:pStyle w:val="Heading1"/>
        <w:pageBreakBefore w:val="0"/>
        <w:numPr>
          <w:ilvl w:val="1"/>
          <w:numId w:val="18"/>
        </w:numPr>
        <w:ind w:left="1134" w:hanging="1134"/>
      </w:pPr>
      <w:bookmarkStart w:id="134" w:name="_Toc474510190"/>
      <w:bookmarkStart w:id="135" w:name="_Toc381796460"/>
      <w:bookmarkStart w:id="136" w:name="_Toc381796462"/>
      <w:bookmarkStart w:id="137" w:name="_Toc381796467"/>
      <w:bookmarkStart w:id="138" w:name="_Toc379118083"/>
      <w:r w:rsidRPr="00135EF5">
        <w:t>Direct Evidence</w:t>
      </w:r>
      <w:bookmarkEnd w:id="134"/>
    </w:p>
    <w:bookmarkEnd w:id="135"/>
    <w:p w14:paraId="55C1A957" w14:textId="77777777" w:rsidR="00D3109E" w:rsidRDefault="00E860C8" w:rsidP="00AA708D">
      <w:pPr>
        <w:jc w:val="both"/>
      </w:pPr>
      <w:r w:rsidRPr="00E860C8">
        <w:t xml:space="preserve">No studies </w:t>
      </w:r>
      <w:r w:rsidR="00082CA8">
        <w:t>were provided</w:t>
      </w:r>
      <w:r w:rsidR="007511E1">
        <w:t xml:space="preserve"> or identified in the quick literature search</w:t>
      </w:r>
      <w:r w:rsidR="00082CA8">
        <w:t xml:space="preserve"> that reported on</w:t>
      </w:r>
      <w:r>
        <w:t xml:space="preserve"> the </w:t>
      </w:r>
      <w:r w:rsidRPr="00E860C8">
        <w:t xml:space="preserve">safety or effectiveness of </w:t>
      </w:r>
      <w:r w:rsidR="00344826" w:rsidRPr="00344826">
        <w:rPr>
          <w:vertAlign w:val="superscript"/>
        </w:rPr>
        <w:t>68</w:t>
      </w:r>
      <w:r w:rsidRPr="00E860C8">
        <w:t>Ga-DOTA</w:t>
      </w:r>
      <w:r w:rsidR="00344826">
        <w:t>-peptide</w:t>
      </w:r>
      <w:r w:rsidRPr="00E860C8">
        <w:t xml:space="preserve"> PET/CT scanning direct</w:t>
      </w:r>
      <w:r>
        <w:t>ly</w:t>
      </w:r>
      <w:r w:rsidRPr="00E860C8">
        <w:t xml:space="preserve"> compared with </w:t>
      </w:r>
      <w:r w:rsidR="00C1624C" w:rsidRPr="00C1624C">
        <w:rPr>
          <w:vertAlign w:val="superscript"/>
        </w:rPr>
        <w:t>111</w:t>
      </w:r>
      <w:r w:rsidR="00C1624C">
        <w:t>In-octreotide</w:t>
      </w:r>
      <w:r w:rsidR="007511E1">
        <w:t xml:space="preserve"> SPECT/CT</w:t>
      </w:r>
      <w:r w:rsidRPr="00E860C8">
        <w:t xml:space="preserve"> in patients with </w:t>
      </w:r>
      <w:r w:rsidR="007511E1">
        <w:t>GEP NETs</w:t>
      </w:r>
      <w:r>
        <w:t>.</w:t>
      </w:r>
    </w:p>
    <w:p w14:paraId="018A5AF5" w14:textId="77777777" w:rsidR="00F269DE" w:rsidRDefault="00A12062" w:rsidP="00203E0F">
      <w:pPr>
        <w:pStyle w:val="Heading1"/>
        <w:ind w:left="1134" w:hanging="1134"/>
      </w:pPr>
      <w:bookmarkStart w:id="139" w:name="_Toc474510191"/>
      <w:bookmarkEnd w:id="136"/>
      <w:bookmarkEnd w:id="137"/>
      <w:bookmarkEnd w:id="138"/>
      <w:r>
        <w:lastRenderedPageBreak/>
        <w:t>B</w:t>
      </w:r>
      <w:r w:rsidR="00F269DE">
        <w:t xml:space="preserve">2 </w:t>
      </w:r>
      <w:r w:rsidR="00D0630C">
        <w:tab/>
      </w:r>
      <w:r w:rsidR="007A49EE">
        <w:t xml:space="preserve">Linked evidence </w:t>
      </w:r>
      <w:r>
        <w:t>approach</w:t>
      </w:r>
      <w:bookmarkEnd w:id="139"/>
      <w:r w:rsidR="007A49EE">
        <w:t xml:space="preserve"> </w:t>
      </w:r>
    </w:p>
    <w:p w14:paraId="33D00F25" w14:textId="77777777" w:rsidR="00624302" w:rsidRDefault="009A17E2" w:rsidP="006F1309">
      <w:pPr>
        <w:pStyle w:val="Heading2"/>
        <w:numPr>
          <w:ilvl w:val="1"/>
          <w:numId w:val="19"/>
        </w:numPr>
      </w:pPr>
      <w:bookmarkStart w:id="140" w:name="_Toc474510192"/>
      <w:r>
        <w:t>Basis for linked evidence</w:t>
      </w:r>
      <w:bookmarkEnd w:id="140"/>
    </w:p>
    <w:p w14:paraId="4FE1C360" w14:textId="77777777" w:rsidR="009A17E2" w:rsidRPr="009A17E2" w:rsidRDefault="007511E1" w:rsidP="009A17E2">
      <w:r>
        <w:t>As t</w:t>
      </w:r>
      <w:r w:rsidR="00E860C8" w:rsidRPr="00E860C8">
        <w:t xml:space="preserve">here was </w:t>
      </w:r>
      <w:r>
        <w:t>no direct evidence identified</w:t>
      </w:r>
      <w:r w:rsidR="00E860C8" w:rsidRPr="00E860C8">
        <w:t>, a linked evidence approach was undertaken.</w:t>
      </w:r>
    </w:p>
    <w:p w14:paraId="2311236A" w14:textId="77777777" w:rsidR="009A17E2" w:rsidRDefault="00BB6CA8" w:rsidP="006F1309">
      <w:pPr>
        <w:pStyle w:val="Heading2"/>
        <w:numPr>
          <w:ilvl w:val="1"/>
          <w:numId w:val="19"/>
        </w:numPr>
      </w:pPr>
      <w:bookmarkStart w:id="141" w:name="_Toc474510193"/>
      <w:r>
        <w:t>Steps for linked analysis</w:t>
      </w:r>
      <w:bookmarkEnd w:id="141"/>
    </w:p>
    <w:p w14:paraId="63885A18" w14:textId="77777777" w:rsidR="007833D7" w:rsidRPr="00E860C8" w:rsidRDefault="007833D7" w:rsidP="00E860C8">
      <w:pPr>
        <w:pStyle w:val="BoxName0"/>
        <w:keepNext w:val="0"/>
        <w:pBdr>
          <w:top w:val="none" w:sz="0" w:space="0" w:color="auto"/>
          <w:left w:val="none" w:sz="0" w:space="0" w:color="auto"/>
          <w:bottom w:val="none" w:sz="0" w:space="0" w:color="auto"/>
          <w:right w:val="none" w:sz="0" w:space="0" w:color="auto"/>
        </w:pBdr>
        <w:ind w:left="0" w:right="57" w:firstLine="0"/>
        <w:rPr>
          <w:rFonts w:ascii="Calibri" w:hAnsi="Calibri" w:cs="Tahoma"/>
          <w:b w:val="0"/>
          <w:bCs w:val="0"/>
          <w:color w:val="auto"/>
          <w:szCs w:val="22"/>
        </w:rPr>
      </w:pPr>
      <w:r w:rsidRPr="00E860C8">
        <w:rPr>
          <w:rFonts w:ascii="Calibri" w:hAnsi="Calibri" w:cs="Tahoma"/>
          <w:b w:val="0"/>
          <w:bCs w:val="0"/>
          <w:color w:val="auto"/>
          <w:szCs w:val="22"/>
        </w:rPr>
        <w:t xml:space="preserve">To construct a linked evidence analysis, different evidence requirements are required. </w:t>
      </w:r>
    </w:p>
    <w:p w14:paraId="00F53A97" w14:textId="77777777" w:rsidR="007833D7" w:rsidRPr="001F2D2D" w:rsidRDefault="007833D7" w:rsidP="001F2D2D">
      <w:pPr>
        <w:pStyle w:val="ListParagraph"/>
        <w:numPr>
          <w:ilvl w:val="0"/>
          <w:numId w:val="13"/>
        </w:numPr>
        <w:spacing w:before="240"/>
        <w:ind w:left="714" w:hanging="357"/>
        <w:jc w:val="both"/>
      </w:pPr>
      <w:r w:rsidRPr="001F2D2D">
        <w:t xml:space="preserve">Consideration of the diagnostic performance and clinical validity </w:t>
      </w:r>
      <w:r w:rsidR="00121CF0" w:rsidRPr="001F2D2D">
        <w:t>(where relevant) of the investigative medical service</w:t>
      </w:r>
      <w:r w:rsidR="004D61AC" w:rsidRPr="001F2D2D">
        <w:t xml:space="preserve"> (</w:t>
      </w:r>
      <w:r w:rsidR="00E860C8" w:rsidRPr="001F2D2D">
        <w:t>s</w:t>
      </w:r>
      <w:r w:rsidR="004D61AC" w:rsidRPr="001F2D2D">
        <w:t>ections B3 and B4)</w:t>
      </w:r>
      <w:r w:rsidR="00344826">
        <w:t>;</w:t>
      </w:r>
    </w:p>
    <w:p w14:paraId="5AD56D99" w14:textId="77777777" w:rsidR="00121CF0" w:rsidRPr="001F2D2D" w:rsidRDefault="00121CF0" w:rsidP="001F2D2D">
      <w:pPr>
        <w:pStyle w:val="ListParagraph"/>
        <w:numPr>
          <w:ilvl w:val="0"/>
          <w:numId w:val="13"/>
        </w:numPr>
        <w:spacing w:before="240"/>
        <w:jc w:val="both"/>
      </w:pPr>
      <w:r w:rsidRPr="001F2D2D">
        <w:t>Consideration of the clinical utility of the investigative medi</w:t>
      </w:r>
      <w:r w:rsidR="005F39B3" w:rsidRPr="001F2D2D">
        <w:t xml:space="preserve">cal service in terms of impact </w:t>
      </w:r>
      <w:r w:rsidRPr="001F2D2D">
        <w:t>of positive versus negative test results on patient management, the contribution and clinical importance of false negatives versus false positives and direct impact of each therapeutic model service option on health outcomes</w:t>
      </w:r>
      <w:r w:rsidR="003408F9" w:rsidRPr="001F2D2D">
        <w:t xml:space="preserve"> (</w:t>
      </w:r>
      <w:r w:rsidR="00E860C8" w:rsidRPr="001F2D2D">
        <w:t>s</w:t>
      </w:r>
      <w:r w:rsidR="003408F9" w:rsidRPr="001F2D2D">
        <w:t>ection B5)</w:t>
      </w:r>
      <w:r w:rsidRPr="001F2D2D">
        <w:t>;</w:t>
      </w:r>
    </w:p>
    <w:p w14:paraId="48DA7002" w14:textId="77777777" w:rsidR="00121CF0" w:rsidRPr="001F2D2D" w:rsidRDefault="00121CF0" w:rsidP="001F2D2D">
      <w:pPr>
        <w:pStyle w:val="ListParagraph"/>
        <w:numPr>
          <w:ilvl w:val="0"/>
          <w:numId w:val="13"/>
        </w:numPr>
        <w:spacing w:before="240"/>
        <w:jc w:val="both"/>
      </w:pPr>
      <w:r w:rsidRPr="001F2D2D">
        <w:t>Considerations of the impact of repeat testing (if appropriate)</w:t>
      </w:r>
      <w:r w:rsidR="004D61AC" w:rsidRPr="001F2D2D">
        <w:t xml:space="preserve"> (</w:t>
      </w:r>
      <w:r w:rsidR="00CF40DC">
        <w:t>s</w:t>
      </w:r>
      <w:r w:rsidR="004D61AC" w:rsidRPr="001F2D2D">
        <w:t>ection B6)</w:t>
      </w:r>
      <w:r w:rsidRPr="001F2D2D">
        <w:t>; and</w:t>
      </w:r>
    </w:p>
    <w:p w14:paraId="7F07D178" w14:textId="77777777" w:rsidR="00121CF0" w:rsidRPr="0031775D" w:rsidRDefault="00121CF0" w:rsidP="001F2D2D">
      <w:pPr>
        <w:pStyle w:val="ListParagraph"/>
        <w:numPr>
          <w:ilvl w:val="0"/>
          <w:numId w:val="13"/>
        </w:numPr>
        <w:spacing w:before="240"/>
        <w:jc w:val="both"/>
        <w:rPr>
          <w:bCs/>
        </w:rPr>
      </w:pPr>
      <w:r w:rsidRPr="001F2D2D">
        <w:t>Consideration of the relative safety of performing the investigative service, both immediate safety issues of directly performing the test and ‘flow on’ safety issues that arise as a result of conducting the investigative service</w:t>
      </w:r>
      <w:r w:rsidR="003408F9" w:rsidRPr="001F2D2D">
        <w:t xml:space="preserve"> (</w:t>
      </w:r>
      <w:r w:rsidR="00E860C8" w:rsidRPr="0031775D">
        <w:t>s</w:t>
      </w:r>
      <w:r w:rsidR="003408F9" w:rsidRPr="0031775D">
        <w:t>ection</w:t>
      </w:r>
      <w:r w:rsidR="003408F9" w:rsidRPr="0031775D">
        <w:rPr>
          <w:bCs/>
        </w:rPr>
        <w:t xml:space="preserve"> B7)</w:t>
      </w:r>
      <w:r w:rsidRPr="0031775D">
        <w:rPr>
          <w:bCs/>
        </w:rPr>
        <w:t>.</w:t>
      </w:r>
    </w:p>
    <w:p w14:paraId="69FBD324" w14:textId="77777777" w:rsidR="00A37B8D" w:rsidRPr="00E860C8" w:rsidRDefault="002A398B" w:rsidP="00E860C8">
      <w:pPr>
        <w:pStyle w:val="BoxName0"/>
        <w:keepNext w:val="0"/>
        <w:pBdr>
          <w:top w:val="none" w:sz="0" w:space="0" w:color="auto"/>
          <w:left w:val="none" w:sz="0" w:space="0" w:color="auto"/>
          <w:bottom w:val="none" w:sz="0" w:space="0" w:color="auto"/>
          <w:right w:val="none" w:sz="0" w:space="0" w:color="auto"/>
        </w:pBdr>
        <w:ind w:left="0" w:right="57" w:firstLine="0"/>
        <w:rPr>
          <w:rFonts w:ascii="Calibri" w:hAnsi="Calibri" w:cs="Tahoma"/>
          <w:b w:val="0"/>
          <w:bCs w:val="0"/>
          <w:color w:val="auto"/>
          <w:szCs w:val="22"/>
        </w:rPr>
      </w:pPr>
      <w:r w:rsidRPr="00E860C8">
        <w:rPr>
          <w:rFonts w:ascii="Calibri" w:hAnsi="Calibri" w:cs="Tahoma"/>
          <w:b w:val="0"/>
          <w:bCs w:val="0"/>
          <w:color w:val="auto"/>
          <w:szCs w:val="22"/>
        </w:rPr>
        <w:t xml:space="preserve">Conclusions linking these </w:t>
      </w:r>
      <w:r w:rsidR="0079778D">
        <w:rPr>
          <w:rFonts w:ascii="Calibri" w:hAnsi="Calibri" w:cs="Tahoma"/>
          <w:b w:val="0"/>
          <w:bCs w:val="0"/>
          <w:color w:val="auto"/>
          <w:szCs w:val="22"/>
        </w:rPr>
        <w:t>steps are</w:t>
      </w:r>
      <w:r w:rsidR="00CF40DC">
        <w:rPr>
          <w:rFonts w:ascii="Calibri" w:hAnsi="Calibri" w:cs="Tahoma"/>
          <w:b w:val="0"/>
          <w:bCs w:val="0"/>
          <w:color w:val="auto"/>
          <w:szCs w:val="22"/>
        </w:rPr>
        <w:t xml:space="preserve"> made in s</w:t>
      </w:r>
      <w:r w:rsidRPr="00E860C8">
        <w:rPr>
          <w:rFonts w:ascii="Calibri" w:hAnsi="Calibri" w:cs="Tahoma"/>
          <w:b w:val="0"/>
          <w:bCs w:val="0"/>
          <w:color w:val="auto"/>
          <w:szCs w:val="22"/>
        </w:rPr>
        <w:t xml:space="preserve">ection B8. </w:t>
      </w:r>
    </w:p>
    <w:p w14:paraId="7CDFF14E" w14:textId="77777777" w:rsidR="007A49EE" w:rsidRDefault="00A12062" w:rsidP="00203E0F">
      <w:pPr>
        <w:pStyle w:val="Heading1"/>
        <w:ind w:left="1134" w:hanging="1134"/>
      </w:pPr>
      <w:bookmarkStart w:id="142" w:name="_Toc474510194"/>
      <w:r>
        <w:lastRenderedPageBreak/>
        <w:t>B</w:t>
      </w:r>
      <w:r w:rsidR="00F269DE">
        <w:t>3</w:t>
      </w:r>
      <w:r w:rsidR="00203E0F">
        <w:tab/>
      </w:r>
      <w:r w:rsidR="00F269DE">
        <w:t>Diagnostic performance</w:t>
      </w:r>
      <w:bookmarkEnd w:id="142"/>
    </w:p>
    <w:p w14:paraId="36392663" w14:textId="77777777" w:rsidR="00376BE2" w:rsidRDefault="00376BE2" w:rsidP="006F1309">
      <w:pPr>
        <w:pStyle w:val="Heading2"/>
        <w:numPr>
          <w:ilvl w:val="1"/>
          <w:numId w:val="20"/>
        </w:numPr>
      </w:pPr>
      <w:bookmarkStart w:id="143" w:name="_Toc474510195"/>
      <w:r w:rsidRPr="0048411A">
        <w:t>Reference standard</w:t>
      </w:r>
      <w:bookmarkEnd w:id="143"/>
    </w:p>
    <w:p w14:paraId="498270EA" w14:textId="2147C729" w:rsidR="00614716" w:rsidRDefault="00614716" w:rsidP="00614716">
      <w:pPr>
        <w:spacing w:after="0"/>
        <w:jc w:val="both"/>
      </w:pPr>
      <w:r>
        <w:t xml:space="preserve">Most guidelines, such as </w:t>
      </w:r>
      <w:r w:rsidR="00B44994">
        <w:t xml:space="preserve">those from </w:t>
      </w:r>
      <w:r w:rsidR="007947FB" w:rsidRPr="007947FB">
        <w:t xml:space="preserve">The Clinical Oncological Society of Australia </w:t>
      </w:r>
      <w:r w:rsidR="0031775D">
        <w:fldChar w:fldCharType="begin"/>
      </w:r>
      <w:r w:rsidR="00254B9F">
        <w:instrText xml:space="preserve"> ADDIN EN.CITE &lt;EndNote&gt;&lt;Cite&gt;&lt;Author&gt;COSA&lt;/Author&gt;&lt;Year&gt;2008&lt;/Year&gt;&lt;RecNum&gt;56&lt;/RecNum&gt;&lt;DisplayText&gt;(COSA 2008)&lt;/DisplayText&gt;&lt;record&gt;&lt;rec-number&gt;56&lt;/rec-number&gt;&lt;foreign-keys&gt;&lt;key app="EN" db-id="rp525zdvod0z5sexw9qpvaec2fzv0r2sdzpr" timestamp="1482216442"&gt;56&lt;/key&gt;&lt;/foreign-keys&gt;&lt;ref-type name="Web Page"&gt;12&lt;/ref-type&gt;&lt;contributors&gt;&lt;authors&gt;&lt;author&gt;COSA&lt;/author&gt;&lt;/authors&gt;&lt;/contributors&gt;&lt;titles&gt;&lt;title&gt; Clinical Oncology Society of Australia NETs guidelines&lt;/title&gt;&lt;/titles&gt;&lt;dates&gt;&lt;year&gt;2008&lt;/year&gt;&lt;/dates&gt;&lt;publisher&gt;Cancer Guidelines Wiki&lt;/publisher&gt;&lt;urls&gt;&lt;related-urls&gt;&lt;url&gt;http://wiki.cancer.org.au/australia/COSA:NETs_guidelines&lt;/url&gt;&lt;/related-urls&gt;&lt;/urls&gt;&lt;/record&gt;&lt;/Cite&gt;&lt;/EndNote&gt;</w:instrText>
      </w:r>
      <w:r w:rsidR="0031775D">
        <w:fldChar w:fldCharType="separate"/>
      </w:r>
      <w:r w:rsidR="0031775D">
        <w:rPr>
          <w:noProof/>
        </w:rPr>
        <w:t>(</w:t>
      </w:r>
      <w:hyperlink w:anchor="_ENREF_15" w:tooltip="COSA, 2008 #56" w:history="1">
        <w:r w:rsidR="00B37A96">
          <w:rPr>
            <w:noProof/>
          </w:rPr>
          <w:t>COSA 2008</w:t>
        </w:r>
      </w:hyperlink>
      <w:r w:rsidR="0031775D">
        <w:rPr>
          <w:noProof/>
        </w:rPr>
        <w:t>)</w:t>
      </w:r>
      <w:r w:rsidR="0031775D">
        <w:fldChar w:fldCharType="end"/>
      </w:r>
      <w:r w:rsidR="007947FB">
        <w:t xml:space="preserve">, </w:t>
      </w:r>
      <w:r w:rsidR="00D210C0">
        <w:t>ESMO</w:t>
      </w:r>
      <w:r w:rsidRPr="002B3B64">
        <w:t xml:space="preserve"> </w:t>
      </w:r>
      <w:r w:rsidR="0031775D">
        <w:fldChar w:fldCharType="begin"/>
      </w:r>
      <w:r w:rsidR="0031775D">
        <w:instrText xml:space="preserve"> ADDIN EN.CITE &lt;EndNote&gt;&lt;Cite&gt;&lt;Author&gt;Öberg&lt;/Author&gt;&lt;Year&gt;2012&lt;/Year&gt;&lt;RecNum&gt;30&lt;/RecNum&gt;&lt;DisplayText&gt;(Öberg et al. 2012)&lt;/DisplayText&gt;&lt;record&gt;&lt;rec-number&gt;30&lt;/rec-number&gt;&lt;foreign-keys&gt;&lt;key app="EN" db-id="rp525zdvod0z5sexw9qpvaec2fzv0r2sdzpr" timestamp="1481758894"&gt;30&lt;/key&gt;&lt;/foreign-keys&gt;&lt;ref-type name="Journal Article"&gt;17&lt;/ref-type&gt;&lt;contributors&gt;&lt;authors&gt;&lt;author&gt;Öberg, K.&lt;/author&gt;&lt;author&gt;Knigge, U.&lt;/author&gt;&lt;author&gt;Kwekkeboom, D.&lt;/author&gt;&lt;author&gt;Perren, A.&lt;/author&gt;&lt;author&gt;on behalf of the ESMO Guidelines Working Group&lt;/author&gt;&lt;/authors&gt;&lt;/contributors&gt;&lt;titles&gt;&lt;title&gt;Neuroendocrine gastro-entero-pancreatic tumors: ESMO Clinical Practice Guidelines for diagnosis, treatment and follow-up&lt;/title&gt;&lt;secondary-title&gt;Annals of Oncology&lt;/secondary-title&gt;&lt;/titles&gt;&lt;periodical&gt;&lt;full-title&gt;Annals of Oncology&lt;/full-title&gt;&lt;/periodical&gt;&lt;pages&gt;vii124-vii130&lt;/pages&gt;&lt;volume&gt;23&lt;/volume&gt;&lt;number&gt;suppl 7&lt;/number&gt;&lt;dates&gt;&lt;year&gt;2012&lt;/year&gt;&lt;pub-dates&gt;&lt;date&gt;October 1, 2012&lt;/date&gt;&lt;/pub-dates&gt;&lt;/dates&gt;&lt;urls&gt;&lt;related-urls&gt;&lt;url&gt;http://annonc.oxfordjournals.org/content/23/suppl_7/vii124.short&lt;/url&gt;&lt;url&gt;http://annonc.oxfordjournals.org/content/23/suppl_7/vii124.full.pdf&lt;/url&gt;&lt;/related-urls&gt;&lt;/urls&gt;&lt;electronic-resource-num&gt;10.1093/annonc/mds295&lt;/electronic-resource-num&gt;&lt;/record&gt;&lt;/Cite&gt;&lt;/EndNote&gt;</w:instrText>
      </w:r>
      <w:r w:rsidR="0031775D">
        <w:fldChar w:fldCharType="separate"/>
      </w:r>
      <w:r w:rsidR="0031775D">
        <w:rPr>
          <w:noProof/>
        </w:rPr>
        <w:t>(</w:t>
      </w:r>
      <w:hyperlink w:anchor="_ENREF_63" w:tooltip="Öberg, 2012 #30" w:history="1">
        <w:r w:rsidR="00B37A96">
          <w:rPr>
            <w:noProof/>
          </w:rPr>
          <w:t>Öberg et al. 2012</w:t>
        </w:r>
      </w:hyperlink>
      <w:r w:rsidR="0031775D">
        <w:rPr>
          <w:noProof/>
        </w:rPr>
        <w:t>)</w:t>
      </w:r>
      <w:r w:rsidR="0031775D">
        <w:fldChar w:fldCharType="end"/>
      </w:r>
      <w:r>
        <w:t xml:space="preserve"> and the Canadian evidence-based consensus recommendations </w:t>
      </w:r>
      <w:r w:rsidR="0031775D">
        <w:fldChar w:fldCharType="begin">
          <w:fldData xml:space="preserve">PEVuZE5vdGU+PENpdGU+PEF1dGhvcj5TaW5naDwvQXV0aG9yPjxZZWFyPjIwMTY8L1llYXI+PFJl
Y051bT45NTwvUmVjTnVtPjxEaXNwbGF5VGV4dD4oU2luZ2ggZXQgYWwuIDIwMTYpPC9EaXNwbGF5
VGV4dD48cmVjb3JkPjxyZWMtbnVtYmVyPjk1PC9yZWMtbnVtYmVyPjxmb3JlaWduLWtleXM+PGtl
eSBhcHA9IkVOIiBkYi1pZD0icnA1MjV6ZHZvZDB6NXNleHc5cXB2YWVjMmZ6djByMnNkenByIiB0
aW1lc3RhbXA9IjE0ODQ3OTQ1ODgiPjk1PC9rZXk+PC9mb3JlaWduLWtleXM+PHJlZi10eXBlIG5h
bWU9IkpvdXJuYWwgQXJ0aWNsZSI+MTc8L3JlZi10eXBlPjxjb250cmlidXRvcnM+PGF1dGhvcnM+
PGF1dGhvcj5TaW5naCwgUy48L2F1dGhvcj48YXV0aG9yPkFzYSwgUy4gTC48L2F1dGhvcj48YXV0
aG9yPkRleSwgQy48L2F1dGhvcj48YXV0aG9yPktlbm5lY2tlLCBILjwvYXV0aG9yPjxhdXRob3I+
TGFpZGxleSwgRC48L2F1dGhvcj48YXV0aG9yPkxhdywgQy48L2F1dGhvcj48YXV0aG9yPkFzbWlz
LCBULjwvYXV0aG9yPjxhdXRob3I+Q2hhbiwgRC48L2F1dGhvcj48YXV0aG9yPkV6emF0LCBTLjwv
YXV0aG9yPjxhdXRob3I+R29vZHdpbiwgUi48L2F1dGhvcj48YXV0aG9yPk1ldGUsIE8uPC9hdXRo
b3I+PGF1dGhvcj5QYXNpZWthLCBKLjwvYXV0aG9yPjxhdXRob3I+Uml2ZXJhLCBKLjwvYXV0aG9y
PjxhdXRob3I+V29uZywgUi48L2F1dGhvcj48YXV0aG9yPlNlZ2Vsb3YsIEUuPC9hdXRob3I+PGF1
dGhvcj5SYXlzb24sIEQuPC9hdXRob3I+PC9hdXRob3JzPjwvY29udHJpYnV0b3JzPjxhdXRoLWFk
ZHJlc3M+U3Vubnlicm9vayBIZWFsdGggU2NpZW5jZXMgQ2VudHJlLCBEZXBhcnRtZW50IG9mIE1l
ZGljaW5lLCBVbml2ZXJzaXR5IG9mIFRvcm9udG8sIDIwNzUgQmF5dmlldyBBdmUuIFJvb20gVDIt
MDQ3LCBUb3JvbnRvLCBPbnRhcmlvIE00TiAzTTUsIENhbmFkYS4gRWxlY3Ryb25pYyBhZGRyZXNz
OiBzaW1yb24uc2luZ2hAc3Vubnlicm9vay5jYS4mI3hEO1VuaXZlcnNpdHkgSGVhbHRoIE5ldHdv
cmssIERlcGFydG1lbnQgb2YgUGF0aG9sb2d5LCBVbml2ZXJzaXR5IG9mIFRvcm9udG8sIFRvcm9u
dG8sIE9udGFyaW8gTTVHIDJDNCwgQ2FuYWRhLiBFbGVjdHJvbmljIGFkZHJlc3M6IHN5bHZpYS5h
c2FAdWhuLmNhLiYjeEQ7U3Vubnlicm9vayBIZWFsdGggU2NpZW5jZXMgQ2VudHJlLCBEZXBhcnRt
ZW50IG9mIE1lZGljYWwgSW1hZ2luZywgVW5pdmVyc2l0eSBvZiBUb3JvbnRvLCAyMDc1IEJheXZp
ZXcgQXZlLiBSb29tIE1HLTE4MiwgVG9yb250bywgT250YXJpbyBNNE4gM001LCBDYW5hZGEuIEVs
ZWN0cm9uaWMgYWRkcmVzczogYy5kZXlAdXRvcm9udG8uY2EuJiN4RDtCQyBDYW5jZXIgQWdlbmN5
LCBEaXZpc2lvbiBvZiBNZWRpY2FsIE9uY29sb2d5LCBVbml2ZXJzaXR5IG9mIEJyaXRpc2ggQ29s
dW1iaWEsIDYwMCBXZXN0IDEwdGggQXZlbnVlLCBWYW5jb3V2ZXIsIEJDIFY1WiA0RTEsIENhbmFk
YS4gRWxlY3Ryb25pYyBhZGRyZXNzOiBoa2VubmVja2VAYmNjYW5jZXIuYmMuY2EuJiN4RDtTdC4g
Sm9zZXBoJmFwb3M7cyBIZWFsdGggQ2FyZSBMb25kb24sIERpdmlzaW9uIG9mIE51Y2xlYXIgTWVk
aWNpbmUsIFVuaXZlcnNpdHkgb2YgV2VzdGVybiBPbnRhcmlvLCAyNjggR3Jvc3Zlbm9yIFN0cmVl
dCwgTG9uZG9uLCBPbnRhcmlvIE42QSA0VjIsIENhbmFkYS4gRWxlY3Ryb25pYyBhZGRyZXNzOiBk
YXZpZC5sYWlkbGV5QGxoc2Mub24uY2EuJiN4RDtTdW5ueWJyb29rIEhlYWx0aCBTY2llbmNlcyBD
ZW50cmUsIERlcGFydG1lbnQgb2YgU3VyZ2VyeSwgVW5pdmVyc2l0eSBvZiBUb3JvbnRvLCAyMDc1
IEJheXZpZXcgQXZlLiBSb29tIFQyLTAwMSwgVG9yb250bywgT250YXJpbyBNNE4gM001LCBDYW5h
ZGEuIEVsZWN0cm9uaWMgYWRkcmVzczogY2FsdmluLmxhd0BzdW5ueWJyb29rLmNhLiYjeEQ7VGhl
IE90dGF3YSBIb3NwaXRhbCBDYW5jZXIgQ2VudHJlLCBEaXZpc2lvbiBvZiBNZWRpY2FsIE9uY29s
b2d5LCBVbml2ZXJzaXR5IG9mIE90dGF3YSwgNTAxIFNteXRoIFJvYWQsIE90dGF3YSwgT250YXJp
byBLMUg4TDYsIENhbmFkYS4gRWxlY3Ryb25pYyBhZGRyZXNzOiB0aWFzbWlzQHRvaC5jYS4mI3hE
O1N1bm55YnJvb2sgSGVhbHRoIFNjaWVuY2VzIENlbnRyZSwgRGVwYXJ0bWVudCBvZiBNZWRpY2lu
ZSwgVW5pdmVyc2l0eSBvZiBUb3JvbnRvLCAyMDc1IEJheXZpZXcgQXZlLiBSb29tIFQyLTA0Nywg
VG9yb250bywgT250YXJpbyBNNE4gM001LCBDYW5hZGEuIEVsZWN0cm9uaWMgYWRkcmVzczogZGxo
Y2hhbjFAZ21haWwuY29tLiYjeEQ7UHJpbmNlc3MgTWFyZ2FyZXQgQ2FuY2VyIENlbnRyZSwgRGVw
YXJ0bWVudHMgb2YgTWVkaWNpbmUgJmFtcDsgT25jb2xvZ3ksIFVuaXZlcnNpdHkgb2YgVG9yb250
bywgNjEwIFVuaXZlcnNpdHkgQXZlLiBSb29tIDctMzI3LCBUb3JvbnRvLCBPbnRhcmlvIE01RyAy
TjIsIENhbmFkYS4gRWxlY3Ryb25pYyBhZGRyZXNzOiBzaGVyZWVuLmV6emF0QHV0b3JvbnRvLmNh
LiYjeEQ7VGhlIE90dGF3YSBIb3NwaXRhbCBSZXNlYXJjaCBJbnN0aXR1dGUsIERlcGFydG1lbnQg
b2YgTWVkaWNhbCBPbmNvbG9neSwgVW5pdmVyc2l0eSBvZiBPdHRhd2EsIDUwMSBTbXl0aCBSb2Fk
LCBPdHRhd2EsIE9udGFyaW8gSzFIOEw2LCBDYW5hZGEuIEVsZWN0cm9uaWMgYWRkcmVzczogcmdv
b2R3aW5AdG9oLm9uLmNhLiYjeEQ7VW5pdmVyc2l0eSBIZWFsdGggTmV0d29yaywgRGVwYXJ0bWVu
dCBvZiBQYXRob2xvZ3ksIFVuaXZlcnNpdHkgb2YgVG9yb250bywgVG9yb250bywgT250YXJpbyBN
NUcgMkM0LCBDYW5hZGEuIEVsZWN0cm9uaWMgYWRkcmVzczogb3pndXIubWV0ZTJAdWhuLmNhLiYj
eEQ7VG9tIEJha2VyIENhbmNlciBDZW50ZXIgYW5kIEZvb3RoaWxscyBNZWRpY2FsIENlbnRyZSwg
RGVwYXJ0bWVudHMgb2YgU3VyZ2VyeSAmYW1wOyBPbmNvbG9neSwgVW5pdmVyc2l0eSBvZiBDYWxn
YXJ5LCAxNDAzIDI5dGggU3RyZWV0IE5XLCBOb3J0aCBUb3dlciBGbG9vciAxMCwgQ2FsZ2FyeSwg
QWxiZXJ0YSBUMk4gMlQ5LCBDYW5hZGEuIEVsZWN0cm9uaWMgYWRkcmVzczogamFuaWNlLnBhc2ll
a2FAYWhzLmNhLiYjeEQ7TWNHaWxsIFVuaXZlcnNpdHkgSGVhbHRoIENlbnRyZSAtIEdsZW4gQ2Ft
cHVzLCBCbG9jIEMgLSBDMDQuNTE5MCwgMTAwMSBEZWNhcmllIEJsdmQsIE1vbnRyZWFsLCBRQyBI
NEEgM0oxLCBDYW5hZGEuIEVsZWN0cm9uaWMgYWRkcmVzczoganVhbi5yaXZlcmFAbWNnaWxsLmNh
LiYjeEQ7Q2FuY2VyQ2FyZSBNYW5pdG9iYSwgU3QgQm9uaWZhY2UgR2VuZXJhbCBIb3NwaXRhbCwg
NDA3IFRhY2hlIEF2ZW51ZSwgV2lubmlwZWcsIE1hbml0b2JhIFIySCAyQTYsIENhbmFkYS4gRWxl
Y3Ryb25pYyBhZGRyZXNzOiByd29uZzJAY2FuY2VjYXJlLm1iLmNhLiYjeEQ7U3QgVmluY2VudCZh
cG9zO3MgQ2xpbmljYWwgU2Nob29sLCBVbml2ZXJzaXR5IG9mIE5ldyBTb3V0aCBXYWxlcywgNDM4
IFZpY3RvcmlhIFN0LCBEYXJsaW5naHVyc3QsIE5TVyAyMDEwLCBBdXN0cmFsaWEuIEVsZWN0cm9u
aWMgYWRkcmVzczogZS5zZWdlbG92QHVuc3cuZWR1LmF1LiYjeEQ7UUVJSSBIZWFsdGggU2NpZW5j
ZXMgQ2VudHJlLCBEaXZpc2lvbiBvZiBNZWRpY2FsIE9uY29sb2d5LCBEYWxob3VzaWUgVW5pdmVy
c2l0eSwgU3VpdGUgNDU3QSBCZXRodW5lIEJ1aWxkaW5nLCAxMjc2IFNvdXRoIFBhcmsgU3RyZWV0
LCBIYWxpZmF4LCBOUyBCM0ggMlk5LCBDYW5hZGEuIEVsZWN0cm9uaWMgYWRkcmVzczogZGFuaWVs
LnJheXNvbkBuc2hlYWx0aC5jYS48L2F1dGgtYWRkcmVzcz48dGl0bGVzPjx0aXRsZT5EaWFnbm9z
aXMgYW5kIG1hbmFnZW1lbnQgb2YgZ2FzdHJvaW50ZXN0aW5hbCBuZXVyb2VuZG9jcmluZSB0dW1v
cnM6IEFuIGV2aWRlbmNlLWJhc2VkIENhbmFkaWFuIGNvbnNlbnN1czwvdGl0bGU+PHNlY29uZGFy
eS10aXRsZT5DYW5jZXIgVHJlYXQgUmV2PC9zZWNvbmRhcnktdGl0bGU+PC90aXRsZXM+PHBlcmlv
ZGljYWw+PGZ1bGwtdGl0bGU+Q2FuY2VyIFRyZWF0IFJldjwvZnVsbC10aXRsZT48L3BlcmlvZGlj
YWw+PHBhZ2VzPjMyLTQ1PC9wYWdlcz48dm9sdW1lPjQ3PC92b2x1bWU+PGVkaXRpb24+MjAxNi8w
NS8zMDwvZWRpdGlvbj48a2V5d29yZHM+PGtleXdvcmQ+Q2FuYWRhPC9rZXl3b3JkPjxrZXl3b3Jk
PkNvbnNlbnN1czwva2V5d29yZD48a2V5d29yZD5FdmlkZW5jZS1CYXNlZCBNZWRpY2luZTwva2V5
d29yZD48a2V5d29yZD5HYXN0cm9pbnRlc3RpbmFsIE5lb3BsYXNtcy8gZGlhZ25vc2lzLyB0aGVy
YXB5PC9rZXl3b3JkPjxrZXl3b3JkPkh1bWFuczwva2V5d29yZD48a2V5d29yZD5OZXVyb2VuZG9j
cmluZSBUdW1vcnMvIGRpYWdub3Npcy8gdGhlcmFweTwva2V5d29yZD48a2V5d29yZD5DYW5hZGlh
biBjb25zZW5zdXM8L2tleXdvcmQ+PGtleXdvcmQ+Q2FyY2lub2lkIHR1bW9yPC9rZXl3b3JkPjxr
ZXl3b3JkPkRpc2Vhc2UgbWFuYWdlbWVudDwva2V5d29yZD48a2V5d29yZD5HYXN0cm9pbnRlc3Rp
bmFsIG5lb3BsYXNtczwva2V5d29yZD48a2V5d29yZD5NYWxpZ25hbnQgY2FyY2lub2lkIHN5bmRy
b21lPC9rZXl3b3JkPjxrZXl3b3JkPk5ldXJvZW5kb2NyaW5lIHR1bW9yczwva2V5d29yZD48L2tl
eXdvcmRzPjxkYXRlcz48eWVhcj4yMDE2PC95ZWFyPjxwdWItZGF0ZXM+PGRhdGU+SnVuPC9kYXRl
PjwvcHViLWRhdGVzPjwvZGF0ZXM+PGlzYm4+MTUzMi0xOTY3IChFbGVjdHJvbmljKSYjeEQ7MDMw
NS03MzcyIChMaW5raW5nKTwvaXNibj48YWNjZXNzaW9uLW51bT4yNzIzNjQyMTwvYWNjZXNzaW9u
LW51bT48dXJscz48cmVsYXRlZC11cmxzPjx1cmw+aHR0cDovL2FjLmVscy1jZG4uY29tL1MwMzA1
NzM3MjE2MzAwMjE0LzEtczIuMC1TMDMwNTczNzIxNjMwMDIxNC1tYWluLnBkZj9fdGlkPWUzZWY4
ZWU0LWRkZjItMTFlNi1hMmJjLTAwMDAwYWFjYjM2MCZhbXA7YWNkbmF0PTE0ODQ3OTQ3NzVfMjJh
NjE2NjQxN2JlZWY3ODYyNjU5ZWRjMDBiYTEzOGM8L3VybD48L3JlbGF0ZWQtdXJscz48L3VybHM+
PGVsZWN0cm9uaWMtcmVzb3VyY2UtbnVtPjEwLjEwMTYvai5jdHJ2LjIwMTYuMDUuMDAzPC9lbGVj
dHJvbmljLXJlc291cmNlLW51bT48cmVtb3RlLWRhdGFiYXNlLXByb3ZpZGVyPk5MTTwvcmVtb3Rl
LWRhdGFiYXNlLXByb3ZpZGVyPjxsYW5ndWFnZT5lbmc8L2xhbmd1YWdlPjwvcmVjb3JkPjwvQ2l0
ZT48L0VuZE5vdGU+AG==
</w:fldData>
        </w:fldChar>
      </w:r>
      <w:r w:rsidR="0031775D">
        <w:instrText xml:space="preserve"> ADDIN EN.CITE </w:instrText>
      </w:r>
      <w:r w:rsidR="0031775D">
        <w:fldChar w:fldCharType="begin">
          <w:fldData xml:space="preserve">PEVuZE5vdGU+PENpdGU+PEF1dGhvcj5TaW5naDwvQXV0aG9yPjxZZWFyPjIwMTY8L1llYXI+PFJl
Y051bT45NTwvUmVjTnVtPjxEaXNwbGF5VGV4dD4oU2luZ2ggZXQgYWwuIDIwMTYpPC9EaXNwbGF5
VGV4dD48cmVjb3JkPjxyZWMtbnVtYmVyPjk1PC9yZWMtbnVtYmVyPjxmb3JlaWduLWtleXM+PGtl
eSBhcHA9IkVOIiBkYi1pZD0icnA1MjV6ZHZvZDB6NXNleHc5cXB2YWVjMmZ6djByMnNkenByIiB0
aW1lc3RhbXA9IjE0ODQ3OTQ1ODgiPjk1PC9rZXk+PC9mb3JlaWduLWtleXM+PHJlZi10eXBlIG5h
bWU9IkpvdXJuYWwgQXJ0aWNsZSI+MTc8L3JlZi10eXBlPjxjb250cmlidXRvcnM+PGF1dGhvcnM+
PGF1dGhvcj5TaW5naCwgUy48L2F1dGhvcj48YXV0aG9yPkFzYSwgUy4gTC48L2F1dGhvcj48YXV0
aG9yPkRleSwgQy48L2F1dGhvcj48YXV0aG9yPktlbm5lY2tlLCBILjwvYXV0aG9yPjxhdXRob3I+
TGFpZGxleSwgRC48L2F1dGhvcj48YXV0aG9yPkxhdywgQy48L2F1dGhvcj48YXV0aG9yPkFzbWlz
LCBULjwvYXV0aG9yPjxhdXRob3I+Q2hhbiwgRC48L2F1dGhvcj48YXV0aG9yPkV6emF0LCBTLjwv
YXV0aG9yPjxhdXRob3I+R29vZHdpbiwgUi48L2F1dGhvcj48YXV0aG9yPk1ldGUsIE8uPC9hdXRo
b3I+PGF1dGhvcj5QYXNpZWthLCBKLjwvYXV0aG9yPjxhdXRob3I+Uml2ZXJhLCBKLjwvYXV0aG9y
PjxhdXRob3I+V29uZywgUi48L2F1dGhvcj48YXV0aG9yPlNlZ2Vsb3YsIEUuPC9hdXRob3I+PGF1
dGhvcj5SYXlzb24sIEQuPC9hdXRob3I+PC9hdXRob3JzPjwvY29udHJpYnV0b3JzPjxhdXRoLWFk
ZHJlc3M+U3Vubnlicm9vayBIZWFsdGggU2NpZW5jZXMgQ2VudHJlLCBEZXBhcnRtZW50IG9mIE1l
ZGljaW5lLCBVbml2ZXJzaXR5IG9mIFRvcm9udG8sIDIwNzUgQmF5dmlldyBBdmUuIFJvb20gVDIt
MDQ3LCBUb3JvbnRvLCBPbnRhcmlvIE00TiAzTTUsIENhbmFkYS4gRWxlY3Ryb25pYyBhZGRyZXNz
OiBzaW1yb24uc2luZ2hAc3Vubnlicm9vay5jYS4mI3hEO1VuaXZlcnNpdHkgSGVhbHRoIE5ldHdv
cmssIERlcGFydG1lbnQgb2YgUGF0aG9sb2d5LCBVbml2ZXJzaXR5IG9mIFRvcm9udG8sIFRvcm9u
dG8sIE9udGFyaW8gTTVHIDJDNCwgQ2FuYWRhLiBFbGVjdHJvbmljIGFkZHJlc3M6IHN5bHZpYS5h
c2FAdWhuLmNhLiYjeEQ7U3Vubnlicm9vayBIZWFsdGggU2NpZW5jZXMgQ2VudHJlLCBEZXBhcnRt
ZW50IG9mIE1lZGljYWwgSW1hZ2luZywgVW5pdmVyc2l0eSBvZiBUb3JvbnRvLCAyMDc1IEJheXZp
ZXcgQXZlLiBSb29tIE1HLTE4MiwgVG9yb250bywgT250YXJpbyBNNE4gM001LCBDYW5hZGEuIEVs
ZWN0cm9uaWMgYWRkcmVzczogYy5kZXlAdXRvcm9udG8uY2EuJiN4RDtCQyBDYW5jZXIgQWdlbmN5
LCBEaXZpc2lvbiBvZiBNZWRpY2FsIE9uY29sb2d5LCBVbml2ZXJzaXR5IG9mIEJyaXRpc2ggQ29s
dW1iaWEsIDYwMCBXZXN0IDEwdGggQXZlbnVlLCBWYW5jb3V2ZXIsIEJDIFY1WiA0RTEsIENhbmFk
YS4gRWxlY3Ryb25pYyBhZGRyZXNzOiBoa2VubmVja2VAYmNjYW5jZXIuYmMuY2EuJiN4RDtTdC4g
Sm9zZXBoJmFwb3M7cyBIZWFsdGggQ2FyZSBMb25kb24sIERpdmlzaW9uIG9mIE51Y2xlYXIgTWVk
aWNpbmUsIFVuaXZlcnNpdHkgb2YgV2VzdGVybiBPbnRhcmlvLCAyNjggR3Jvc3Zlbm9yIFN0cmVl
dCwgTG9uZG9uLCBPbnRhcmlvIE42QSA0VjIsIENhbmFkYS4gRWxlY3Ryb25pYyBhZGRyZXNzOiBk
YXZpZC5sYWlkbGV5QGxoc2Mub24uY2EuJiN4RDtTdW5ueWJyb29rIEhlYWx0aCBTY2llbmNlcyBD
ZW50cmUsIERlcGFydG1lbnQgb2YgU3VyZ2VyeSwgVW5pdmVyc2l0eSBvZiBUb3JvbnRvLCAyMDc1
IEJheXZpZXcgQXZlLiBSb29tIFQyLTAwMSwgVG9yb250bywgT250YXJpbyBNNE4gM001LCBDYW5h
ZGEuIEVsZWN0cm9uaWMgYWRkcmVzczogY2FsdmluLmxhd0BzdW5ueWJyb29rLmNhLiYjeEQ7VGhl
IE90dGF3YSBIb3NwaXRhbCBDYW5jZXIgQ2VudHJlLCBEaXZpc2lvbiBvZiBNZWRpY2FsIE9uY29s
b2d5LCBVbml2ZXJzaXR5IG9mIE90dGF3YSwgNTAxIFNteXRoIFJvYWQsIE90dGF3YSwgT250YXJp
byBLMUg4TDYsIENhbmFkYS4gRWxlY3Ryb25pYyBhZGRyZXNzOiB0aWFzbWlzQHRvaC5jYS4mI3hE
O1N1bm55YnJvb2sgSGVhbHRoIFNjaWVuY2VzIENlbnRyZSwgRGVwYXJ0bWVudCBvZiBNZWRpY2lu
ZSwgVW5pdmVyc2l0eSBvZiBUb3JvbnRvLCAyMDc1IEJheXZpZXcgQXZlLiBSb29tIFQyLTA0Nywg
VG9yb250bywgT250YXJpbyBNNE4gM001LCBDYW5hZGEuIEVsZWN0cm9uaWMgYWRkcmVzczogZGxo
Y2hhbjFAZ21haWwuY29tLiYjeEQ7UHJpbmNlc3MgTWFyZ2FyZXQgQ2FuY2VyIENlbnRyZSwgRGVw
YXJ0bWVudHMgb2YgTWVkaWNpbmUgJmFtcDsgT25jb2xvZ3ksIFVuaXZlcnNpdHkgb2YgVG9yb250
bywgNjEwIFVuaXZlcnNpdHkgQXZlLiBSb29tIDctMzI3LCBUb3JvbnRvLCBPbnRhcmlvIE01RyAy
TjIsIENhbmFkYS4gRWxlY3Ryb25pYyBhZGRyZXNzOiBzaGVyZWVuLmV6emF0QHV0b3JvbnRvLmNh
LiYjeEQ7VGhlIE90dGF3YSBIb3NwaXRhbCBSZXNlYXJjaCBJbnN0aXR1dGUsIERlcGFydG1lbnQg
b2YgTWVkaWNhbCBPbmNvbG9neSwgVW5pdmVyc2l0eSBvZiBPdHRhd2EsIDUwMSBTbXl0aCBSb2Fk
LCBPdHRhd2EsIE9udGFyaW8gSzFIOEw2LCBDYW5hZGEuIEVsZWN0cm9uaWMgYWRkcmVzczogcmdv
b2R3aW5AdG9oLm9uLmNhLiYjeEQ7VW5pdmVyc2l0eSBIZWFsdGggTmV0d29yaywgRGVwYXJ0bWVu
dCBvZiBQYXRob2xvZ3ksIFVuaXZlcnNpdHkgb2YgVG9yb250bywgVG9yb250bywgT250YXJpbyBN
NUcgMkM0LCBDYW5hZGEuIEVsZWN0cm9uaWMgYWRkcmVzczogb3pndXIubWV0ZTJAdWhuLmNhLiYj
eEQ7VG9tIEJha2VyIENhbmNlciBDZW50ZXIgYW5kIEZvb3RoaWxscyBNZWRpY2FsIENlbnRyZSwg
RGVwYXJ0bWVudHMgb2YgU3VyZ2VyeSAmYW1wOyBPbmNvbG9neSwgVW5pdmVyc2l0eSBvZiBDYWxn
YXJ5LCAxNDAzIDI5dGggU3RyZWV0IE5XLCBOb3J0aCBUb3dlciBGbG9vciAxMCwgQ2FsZ2FyeSwg
QWxiZXJ0YSBUMk4gMlQ5LCBDYW5hZGEuIEVsZWN0cm9uaWMgYWRkcmVzczogamFuaWNlLnBhc2ll
a2FAYWhzLmNhLiYjeEQ7TWNHaWxsIFVuaXZlcnNpdHkgSGVhbHRoIENlbnRyZSAtIEdsZW4gQ2Ft
cHVzLCBCbG9jIEMgLSBDMDQuNTE5MCwgMTAwMSBEZWNhcmllIEJsdmQsIE1vbnRyZWFsLCBRQyBI
NEEgM0oxLCBDYW5hZGEuIEVsZWN0cm9uaWMgYWRkcmVzczoganVhbi5yaXZlcmFAbWNnaWxsLmNh
LiYjeEQ7Q2FuY2VyQ2FyZSBNYW5pdG9iYSwgU3QgQm9uaWZhY2UgR2VuZXJhbCBIb3NwaXRhbCwg
NDA3IFRhY2hlIEF2ZW51ZSwgV2lubmlwZWcsIE1hbml0b2JhIFIySCAyQTYsIENhbmFkYS4gRWxl
Y3Ryb25pYyBhZGRyZXNzOiByd29uZzJAY2FuY2VjYXJlLm1iLmNhLiYjeEQ7U3QgVmluY2VudCZh
cG9zO3MgQ2xpbmljYWwgU2Nob29sLCBVbml2ZXJzaXR5IG9mIE5ldyBTb3V0aCBXYWxlcywgNDM4
IFZpY3RvcmlhIFN0LCBEYXJsaW5naHVyc3QsIE5TVyAyMDEwLCBBdXN0cmFsaWEuIEVsZWN0cm9u
aWMgYWRkcmVzczogZS5zZWdlbG92QHVuc3cuZWR1LmF1LiYjeEQ7UUVJSSBIZWFsdGggU2NpZW5j
ZXMgQ2VudHJlLCBEaXZpc2lvbiBvZiBNZWRpY2FsIE9uY29sb2d5LCBEYWxob3VzaWUgVW5pdmVy
c2l0eSwgU3VpdGUgNDU3QSBCZXRodW5lIEJ1aWxkaW5nLCAxMjc2IFNvdXRoIFBhcmsgU3RyZWV0
LCBIYWxpZmF4LCBOUyBCM0ggMlk5LCBDYW5hZGEuIEVsZWN0cm9uaWMgYWRkcmVzczogZGFuaWVs
LnJheXNvbkBuc2hlYWx0aC5jYS48L2F1dGgtYWRkcmVzcz48dGl0bGVzPjx0aXRsZT5EaWFnbm9z
aXMgYW5kIG1hbmFnZW1lbnQgb2YgZ2FzdHJvaW50ZXN0aW5hbCBuZXVyb2VuZG9jcmluZSB0dW1v
cnM6IEFuIGV2aWRlbmNlLWJhc2VkIENhbmFkaWFuIGNvbnNlbnN1czwvdGl0bGU+PHNlY29uZGFy
eS10aXRsZT5DYW5jZXIgVHJlYXQgUmV2PC9zZWNvbmRhcnktdGl0bGU+PC90aXRsZXM+PHBlcmlv
ZGljYWw+PGZ1bGwtdGl0bGU+Q2FuY2VyIFRyZWF0IFJldjwvZnVsbC10aXRsZT48L3BlcmlvZGlj
YWw+PHBhZ2VzPjMyLTQ1PC9wYWdlcz48dm9sdW1lPjQ3PC92b2x1bWU+PGVkaXRpb24+MjAxNi8w
NS8zMDwvZWRpdGlvbj48a2V5d29yZHM+PGtleXdvcmQ+Q2FuYWRhPC9rZXl3b3JkPjxrZXl3b3Jk
PkNvbnNlbnN1czwva2V5d29yZD48a2V5d29yZD5FdmlkZW5jZS1CYXNlZCBNZWRpY2luZTwva2V5
d29yZD48a2V5d29yZD5HYXN0cm9pbnRlc3RpbmFsIE5lb3BsYXNtcy8gZGlhZ25vc2lzLyB0aGVy
YXB5PC9rZXl3b3JkPjxrZXl3b3JkPkh1bWFuczwva2V5d29yZD48a2V5d29yZD5OZXVyb2VuZG9j
cmluZSBUdW1vcnMvIGRpYWdub3Npcy8gdGhlcmFweTwva2V5d29yZD48a2V5d29yZD5DYW5hZGlh
biBjb25zZW5zdXM8L2tleXdvcmQ+PGtleXdvcmQ+Q2FyY2lub2lkIHR1bW9yPC9rZXl3b3JkPjxr
ZXl3b3JkPkRpc2Vhc2UgbWFuYWdlbWVudDwva2V5d29yZD48a2V5d29yZD5HYXN0cm9pbnRlc3Rp
bmFsIG5lb3BsYXNtczwva2V5d29yZD48a2V5d29yZD5NYWxpZ25hbnQgY2FyY2lub2lkIHN5bmRy
b21lPC9rZXl3b3JkPjxrZXl3b3JkPk5ldXJvZW5kb2NyaW5lIHR1bW9yczwva2V5d29yZD48L2tl
eXdvcmRzPjxkYXRlcz48eWVhcj4yMDE2PC95ZWFyPjxwdWItZGF0ZXM+PGRhdGU+SnVuPC9kYXRl
PjwvcHViLWRhdGVzPjwvZGF0ZXM+PGlzYm4+MTUzMi0xOTY3IChFbGVjdHJvbmljKSYjeEQ7MDMw
NS03MzcyIChMaW5raW5nKTwvaXNibj48YWNjZXNzaW9uLW51bT4yNzIzNjQyMTwvYWNjZXNzaW9u
LW51bT48dXJscz48cmVsYXRlZC11cmxzPjx1cmw+aHR0cDovL2FjLmVscy1jZG4uY29tL1MwMzA1
NzM3MjE2MzAwMjE0LzEtczIuMC1TMDMwNTczNzIxNjMwMDIxNC1tYWluLnBkZj9fdGlkPWUzZWY4
ZWU0LWRkZjItMTFlNi1hMmJjLTAwMDAwYWFjYjM2MCZhbXA7YWNkbmF0PTE0ODQ3OTQ3NzVfMjJh
NjE2NjQxN2JlZWY3ODYyNjU5ZWRjMDBiYTEzOGM8L3VybD48L3JlbGF0ZWQtdXJscz48L3VybHM+
PGVsZWN0cm9uaWMtcmVzb3VyY2UtbnVtPjEwLjEwMTYvai5jdHJ2LjIwMTYuMDUuMDAzPC9lbGVj
dHJvbmljLXJlc291cmNlLW51bT48cmVtb3RlLWRhdGFiYXNlLXByb3ZpZGVyPk5MTTwvcmVtb3Rl
LWRhdGFiYXNlLXByb3ZpZGVyPjxsYW5ndWFnZT5lbmc8L2xhbmd1YWdlPjwvcmVjb3JkPjwvQ2l0
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84" w:tooltip="Singh, 2016 #95" w:history="1">
        <w:r w:rsidR="00B37A96">
          <w:rPr>
            <w:noProof/>
          </w:rPr>
          <w:t>Singh et al. 2016</w:t>
        </w:r>
      </w:hyperlink>
      <w:r w:rsidR="0031775D">
        <w:rPr>
          <w:noProof/>
        </w:rPr>
        <w:t>)</w:t>
      </w:r>
      <w:r w:rsidR="0031775D">
        <w:fldChar w:fldCharType="end"/>
      </w:r>
      <w:r>
        <w:t>, stipulate that h</w:t>
      </w:r>
      <w:r w:rsidRPr="00B35900">
        <w:t>istolog</w:t>
      </w:r>
      <w:r>
        <w:t>y of</w:t>
      </w:r>
      <w:r w:rsidRPr="00B35900">
        <w:t xml:space="preserve"> surgical or biops</w:t>
      </w:r>
      <w:r>
        <w:t>y tissue</w:t>
      </w:r>
      <w:r w:rsidRPr="00B35900">
        <w:t xml:space="preserve"> is mandatory in all cases</w:t>
      </w:r>
      <w:r>
        <w:t xml:space="preserve"> for the diagnosis of GEP NETs</w:t>
      </w:r>
      <w:r w:rsidRPr="00B35900">
        <w:t xml:space="preserve">. </w:t>
      </w:r>
      <w:r>
        <w:t>The histopathology tests include:</w:t>
      </w:r>
    </w:p>
    <w:p w14:paraId="2C32AFC1" w14:textId="77777777" w:rsidR="007947FB" w:rsidRDefault="007947FB" w:rsidP="007947FB">
      <w:pPr>
        <w:pStyle w:val="ListParagraph"/>
        <w:numPr>
          <w:ilvl w:val="0"/>
          <w:numId w:val="37"/>
        </w:numPr>
        <w:spacing w:after="0"/>
        <w:ind w:left="567"/>
        <w:jc w:val="both"/>
      </w:pPr>
      <w:r>
        <w:t>R</w:t>
      </w:r>
      <w:r w:rsidRPr="00B44994">
        <w:t>outine haematoxylin and eosin-stain</w:t>
      </w:r>
      <w:r>
        <w:t>ing</w:t>
      </w:r>
      <w:r w:rsidRPr="00B44994">
        <w:t xml:space="preserve"> </w:t>
      </w:r>
      <w:r>
        <w:t>to identify the</w:t>
      </w:r>
      <w:r w:rsidRPr="00B44994">
        <w:t xml:space="preserve"> typical morphology of </w:t>
      </w:r>
      <w:r w:rsidR="00181835">
        <w:t xml:space="preserve">GEP </w:t>
      </w:r>
      <w:r w:rsidRPr="00B44994">
        <w:t xml:space="preserve">NETs </w:t>
      </w:r>
      <w:r>
        <w:t>;</w:t>
      </w:r>
    </w:p>
    <w:p w14:paraId="2F8D446C" w14:textId="77777777" w:rsidR="00614716" w:rsidRDefault="00181835" w:rsidP="00614716">
      <w:pPr>
        <w:pStyle w:val="ListParagraph"/>
        <w:numPr>
          <w:ilvl w:val="0"/>
          <w:numId w:val="37"/>
        </w:numPr>
        <w:spacing w:after="0"/>
        <w:ind w:left="567"/>
        <w:jc w:val="both"/>
      </w:pPr>
      <w:r>
        <w:t>IHC</w:t>
      </w:r>
      <w:r w:rsidR="00614716">
        <w:t xml:space="preserve"> for neuroendocrine markers, including </w:t>
      </w:r>
      <w:proofErr w:type="spellStart"/>
      <w:r w:rsidR="00614716">
        <w:t>synaptophysin</w:t>
      </w:r>
      <w:proofErr w:type="spellEnd"/>
      <w:r w:rsidR="00614716">
        <w:t xml:space="preserve"> and chromogranin A.</w:t>
      </w:r>
    </w:p>
    <w:p w14:paraId="5986BDBF" w14:textId="77777777" w:rsidR="00614716" w:rsidRDefault="00614716" w:rsidP="00614716">
      <w:pPr>
        <w:pStyle w:val="ListParagraph"/>
        <w:spacing w:after="0"/>
        <w:ind w:left="567"/>
        <w:jc w:val="both"/>
      </w:pPr>
      <w:r>
        <w:t xml:space="preserve">Although </w:t>
      </w:r>
      <w:r w:rsidR="00F2013F">
        <w:t>GEP NET</w:t>
      </w:r>
      <w:r w:rsidRPr="00B35900">
        <w:t xml:space="preserve">s </w:t>
      </w:r>
      <w:r>
        <w:t>are</w:t>
      </w:r>
      <w:r w:rsidRPr="00B35900">
        <w:t xml:space="preserve"> a heterogeneous</w:t>
      </w:r>
      <w:r>
        <w:t xml:space="preserve"> in nature</w:t>
      </w:r>
      <w:r w:rsidRPr="00B35900">
        <w:t xml:space="preserve">, </w:t>
      </w:r>
      <w:r>
        <w:t>they</w:t>
      </w:r>
      <w:r w:rsidRPr="00B35900">
        <w:t xml:space="preserve"> </w:t>
      </w:r>
      <w:r>
        <w:t>are all</w:t>
      </w:r>
      <w:r w:rsidRPr="00B35900">
        <w:t xml:space="preserve"> </w:t>
      </w:r>
      <w:r>
        <w:t>immune-</w:t>
      </w:r>
      <w:r w:rsidRPr="00B35900">
        <w:t>reactiv</w:t>
      </w:r>
      <w:r>
        <w:t>e</w:t>
      </w:r>
      <w:r w:rsidRPr="00B35900">
        <w:t xml:space="preserve"> </w:t>
      </w:r>
      <w:r>
        <w:t>to</w:t>
      </w:r>
      <w:r w:rsidRPr="00B35900">
        <w:t xml:space="preserve"> neuroendocrine markers</w:t>
      </w:r>
      <w:r w:rsidR="007947FB">
        <w:t>;</w:t>
      </w:r>
    </w:p>
    <w:p w14:paraId="212A326A" w14:textId="77777777" w:rsidR="00614716" w:rsidRDefault="00181835" w:rsidP="00614716">
      <w:pPr>
        <w:pStyle w:val="ListParagraph"/>
        <w:numPr>
          <w:ilvl w:val="0"/>
          <w:numId w:val="37"/>
        </w:numPr>
        <w:spacing w:after="0"/>
        <w:ind w:left="567"/>
        <w:jc w:val="both"/>
      </w:pPr>
      <w:r>
        <w:t>IHC</w:t>
      </w:r>
      <w:r w:rsidR="007947FB">
        <w:t xml:space="preserve"> for the </w:t>
      </w:r>
      <w:r w:rsidR="007511E1">
        <w:t>cell-cycle-dependent marker, Ki</w:t>
      </w:r>
      <w:r w:rsidR="007947FB">
        <w:t>67 antigen, to determine the a</w:t>
      </w:r>
      <w:r w:rsidR="00614716">
        <w:t xml:space="preserve">ggressiveness of the tumour. The Ki67 index serves as the basis for </w:t>
      </w:r>
      <w:r>
        <w:t xml:space="preserve">WHO </w:t>
      </w:r>
      <w:r w:rsidR="00614716">
        <w:t xml:space="preserve">grading </w:t>
      </w:r>
      <w:r>
        <w:t xml:space="preserve">of </w:t>
      </w:r>
      <w:r w:rsidR="00614716">
        <w:t>tumours (G1-3)</w:t>
      </w:r>
      <w:r w:rsidR="007947FB">
        <w:t>;</w:t>
      </w:r>
    </w:p>
    <w:p w14:paraId="6ADCC0CE" w14:textId="77777777" w:rsidR="00614716" w:rsidRDefault="00614716" w:rsidP="00614716">
      <w:pPr>
        <w:pStyle w:val="ListParagraph"/>
        <w:numPr>
          <w:ilvl w:val="0"/>
          <w:numId w:val="37"/>
        </w:numPr>
        <w:spacing w:after="0"/>
        <w:ind w:left="567"/>
        <w:jc w:val="both"/>
      </w:pPr>
      <w:r>
        <w:t>Additional biochemical pathology tests verifying increased hormone levels may also be performed, especially in symptomatic patients.</w:t>
      </w:r>
    </w:p>
    <w:p w14:paraId="31DD96CC" w14:textId="77777777" w:rsidR="00376BE2" w:rsidRDefault="00B35900" w:rsidP="003F2E34">
      <w:pPr>
        <w:jc w:val="both"/>
      </w:pPr>
      <w:r>
        <w:t>Thus, t</w:t>
      </w:r>
      <w:r w:rsidR="00E14266">
        <w:t>he</w:t>
      </w:r>
      <w:r w:rsidR="00376BE2" w:rsidRPr="00E14266">
        <w:t xml:space="preserve"> </w:t>
      </w:r>
      <w:r w:rsidR="003F2E34">
        <w:t>gold</w:t>
      </w:r>
      <w:r w:rsidR="00376BE2" w:rsidRPr="00E14266">
        <w:t xml:space="preserve"> standard </w:t>
      </w:r>
      <w:r w:rsidR="00E14266">
        <w:t xml:space="preserve">for the diagnosis of GEP NETs is </w:t>
      </w:r>
      <w:r w:rsidR="004A3E8D">
        <w:t>histo</w:t>
      </w:r>
      <w:r w:rsidR="00E14266">
        <w:t>pathology</w:t>
      </w:r>
      <w:r w:rsidR="004A3E8D">
        <w:t>.</w:t>
      </w:r>
    </w:p>
    <w:p w14:paraId="1CEEE29C" w14:textId="77777777" w:rsidR="003F2E34" w:rsidRDefault="003F2E34" w:rsidP="003F2E34">
      <w:pPr>
        <w:jc w:val="both"/>
      </w:pPr>
      <w:r>
        <w:t>However, the SRs that provide the evidence base for diagnostic accuracy all used a composite reference standard, which included the results from histopathology and/or conventional imaging and/or clinical follow-up of at least 1 year. Thus, this composite reference standard will be used for this mini-assessment.</w:t>
      </w:r>
    </w:p>
    <w:p w14:paraId="13782DA0" w14:textId="77777777" w:rsidR="000F426F" w:rsidRDefault="007E47C9" w:rsidP="006F1309">
      <w:pPr>
        <w:pStyle w:val="Heading2"/>
        <w:numPr>
          <w:ilvl w:val="1"/>
          <w:numId w:val="20"/>
        </w:numPr>
      </w:pPr>
      <w:bookmarkStart w:id="144" w:name="_Toc474510196"/>
      <w:r>
        <w:t>Evidence Base</w:t>
      </w:r>
      <w:bookmarkEnd w:id="144"/>
    </w:p>
    <w:p w14:paraId="047B1A63" w14:textId="77777777" w:rsidR="000F426F" w:rsidRPr="00B16DC7" w:rsidRDefault="00B16DC7" w:rsidP="00F22ACC">
      <w:pPr>
        <w:jc w:val="both"/>
      </w:pPr>
      <w:r w:rsidRPr="00B16DC7">
        <w:t>The</w:t>
      </w:r>
      <w:r>
        <w:t xml:space="preserve"> evidence base for this review was provided by the Department of Health and the applicant. </w:t>
      </w:r>
      <w:r w:rsidR="001F2D2D">
        <w:t>A quick search of the PubMed database was conducted for recent publications to supplement the provided evidence when needed.</w:t>
      </w:r>
    </w:p>
    <w:p w14:paraId="01AFF17B" w14:textId="77777777" w:rsidR="00FA39C4" w:rsidRDefault="00C57288" w:rsidP="00C57288">
      <w:pPr>
        <w:pStyle w:val="Heading3"/>
      </w:pPr>
      <w:bookmarkStart w:id="145" w:name="_Toc474510197"/>
      <w:r>
        <w:t xml:space="preserve">Diagnostic accuracy of </w:t>
      </w:r>
      <w:r w:rsidR="00FA39C4" w:rsidRPr="00FA39C4">
        <w:rPr>
          <w:vertAlign w:val="superscript"/>
        </w:rPr>
        <w:t>68</w:t>
      </w:r>
      <w:r w:rsidR="00FA39C4" w:rsidRPr="00FA39C4">
        <w:t xml:space="preserve">Ga-DOTA-peptide PET/CT </w:t>
      </w:r>
      <w:r>
        <w:t xml:space="preserve">compared </w:t>
      </w:r>
      <w:r w:rsidR="00FA39C4" w:rsidRPr="00FA39C4">
        <w:t xml:space="preserve">with </w:t>
      </w:r>
      <w:r w:rsidR="004A2D3B">
        <w:t>the composite reference standard</w:t>
      </w:r>
      <w:bookmarkEnd w:id="145"/>
    </w:p>
    <w:p w14:paraId="55CFA0EC" w14:textId="48DA14E0" w:rsidR="00E93F24" w:rsidRDefault="008026DC" w:rsidP="003F2E34">
      <w:pPr>
        <w:jc w:val="both"/>
      </w:pPr>
      <w:r w:rsidRPr="00B16DC7">
        <w:t>The</w:t>
      </w:r>
      <w:r w:rsidR="00AA126C" w:rsidRPr="00B16DC7">
        <w:t xml:space="preserve"> </w:t>
      </w:r>
      <w:r w:rsidRPr="00B16DC7">
        <w:t>‘Report on the Use of Positron Emission Tomography (PET) and Radiopharmaceuticals</w:t>
      </w:r>
      <w:r w:rsidR="00B16DC7" w:rsidRPr="00B16DC7">
        <w:t>’</w:t>
      </w:r>
      <w:r w:rsidRPr="00B16DC7">
        <w:t xml:space="preserve"> (August 2012</w:t>
      </w:r>
      <w:r w:rsidR="000740A0">
        <w:t>)</w:t>
      </w:r>
      <w:r w:rsidR="000740A0" w:rsidRPr="000740A0">
        <w:t xml:space="preserve"> </w:t>
      </w:r>
      <w:r w:rsidR="000740A0">
        <w:t>by Austin Health</w:t>
      </w:r>
      <w:r w:rsidR="00B16DC7" w:rsidRPr="00B16DC7">
        <w:rPr>
          <w:rStyle w:val="FootnoteReference"/>
        </w:rPr>
        <w:footnoteReference w:id="8"/>
      </w:r>
      <w:r w:rsidRPr="00B16DC7">
        <w:t xml:space="preserve"> conducted a </w:t>
      </w:r>
      <w:r w:rsidR="00181835">
        <w:t>systematic search</w:t>
      </w:r>
      <w:r w:rsidRPr="00B16DC7">
        <w:t xml:space="preserve"> of the literature for original research papers, including </w:t>
      </w:r>
      <w:r w:rsidR="00AF5E53">
        <w:t>SRs</w:t>
      </w:r>
      <w:r w:rsidR="00181835">
        <w:t>,</w:t>
      </w:r>
      <w:r w:rsidR="00AF5E53">
        <w:t xml:space="preserve"> </w:t>
      </w:r>
      <w:r w:rsidR="00181835" w:rsidRPr="00B16DC7">
        <w:t>using PubMed and Cochrane databases</w:t>
      </w:r>
      <w:r w:rsidR="00181835">
        <w:t>,</w:t>
      </w:r>
      <w:r w:rsidR="00181835" w:rsidRPr="00B16DC7">
        <w:t xml:space="preserve"> </w:t>
      </w:r>
      <w:r w:rsidRPr="00B16DC7">
        <w:t xml:space="preserve">and </w:t>
      </w:r>
      <w:r w:rsidR="00181835">
        <w:t xml:space="preserve">a search of </w:t>
      </w:r>
      <w:r w:rsidRPr="00B16DC7">
        <w:t xml:space="preserve">websites of international </w:t>
      </w:r>
      <w:r w:rsidR="00AF5E53" w:rsidRPr="00AF5E53">
        <w:t xml:space="preserve">health technology assessment </w:t>
      </w:r>
      <w:r w:rsidR="00AF5E53">
        <w:t>(</w:t>
      </w:r>
      <w:r w:rsidRPr="00B16DC7">
        <w:t>HTA</w:t>
      </w:r>
      <w:r w:rsidR="00AF5E53">
        <w:t>)</w:t>
      </w:r>
      <w:r w:rsidRPr="00B16DC7">
        <w:t xml:space="preserve"> agencies for existing HTA reports.</w:t>
      </w:r>
      <w:r w:rsidR="00B16DC7">
        <w:t xml:space="preserve"> This report included a SR </w:t>
      </w:r>
      <w:r w:rsidR="00F22ACC">
        <w:t xml:space="preserve">that </w:t>
      </w:r>
      <w:r w:rsidR="00F22ACC">
        <w:lastRenderedPageBreak/>
        <w:t>evaluated</w:t>
      </w:r>
      <w:r w:rsidR="00B16DC7">
        <w:t xml:space="preserve"> the diagnostic accuracy of </w:t>
      </w:r>
      <w:r w:rsidR="00B16DC7" w:rsidRPr="00F24CE2">
        <w:rPr>
          <w:vertAlign w:val="superscript"/>
        </w:rPr>
        <w:t>68</w:t>
      </w:r>
      <w:r w:rsidR="00B16DC7">
        <w:t>Ga-DOTA-peptide PET/CT</w:t>
      </w:r>
      <w:r w:rsidR="00F24CE2">
        <w:t xml:space="preserve"> compared with histology and/or morphological imaging </w:t>
      </w:r>
      <w:r w:rsidR="0031775D">
        <w:fldChar w:fldCharType="begin"/>
      </w:r>
      <w:r w:rsidR="0031775D">
        <w:instrText xml:space="preserve"> ADDIN EN.CITE &lt;EndNote&gt;&lt;Cite&gt;&lt;Author&gt;Treglia&lt;/Author&gt;&lt;Year&gt;2012&lt;/Year&gt;&lt;RecNum&gt;47&lt;/RecNum&gt;&lt;DisplayText&gt;(Treglia et al. 2012)&lt;/DisplayText&gt;&lt;record&gt;&lt;rec-number&gt;47&lt;/rec-number&gt;&lt;foreign-keys&gt;&lt;key app="EN" db-id="rp525zdvod0z5sexw9qpvaec2fzv0r2sdzpr" timestamp="1481781520"&gt;47&lt;/key&gt;&lt;/foreign-keys&gt;&lt;ref-type name="Journal Article"&gt;17&lt;/ref-type&gt;&lt;contributors&gt;&lt;authors&gt;&lt;author&gt;Treglia, Giorgio&lt;/author&gt;&lt;author&gt;Castaldi, Paola&lt;/author&gt;&lt;author&gt;Rindi, Guido&lt;/author&gt;&lt;author&gt;Giordano, Alessandro&lt;/author&gt;&lt;author&gt;Rufini, Vittoria&lt;/author&gt;&lt;/authors&gt;&lt;/contributors&gt;&lt;titles&gt;&lt;title&gt;Diagnostic performance of Gallium-68 somatostatin receptor PET and PET/CT in patients with thoracic and gastroenteropancreatic neuroendocrine tumours: a meta-analysis&lt;/title&gt;&lt;secondary-title&gt;Endocrine&lt;/secondary-title&gt;&lt;/titles&gt;&lt;periodical&gt;&lt;full-title&gt;Endocrine&lt;/full-title&gt;&lt;/periodical&gt;&lt;pages&gt;80-87&lt;/pages&gt;&lt;volume&gt;42&lt;/volume&gt;&lt;number&gt;1&lt;/number&gt;&lt;dates&gt;&lt;year&gt;2012&lt;/year&gt;&lt;pub-dates&gt;&lt;date&gt;2012//&lt;/date&gt;&lt;/pub-dates&gt;&lt;/dates&gt;&lt;isbn&gt;1559-0100&lt;/isbn&gt;&lt;urls&gt;&lt;related-urls&gt;&lt;url&gt;http://dx.doi.org/10.1007/s12020-012-9631-1&lt;/url&gt;&lt;url&gt;http://download.springer.com/static/pdf/469/art%253A10.1007%252Fs12020-012-9631-1.pdf?originUrl=http%3A%2F%2Flink.springer.com%2Farticle%2F10.1007%2Fs12020-012-9631-1&amp;amp;token2=exp=1481782731~acl=%2Fstatic%2Fpdf%2F469%2Fart%25253A10.1007%25252Fs12020-012-9631-1.pdf%3ForiginUrl%3Dhttp%253A%252F%252Flink.springer.com%252Farticle%252F10.1007%252Fs12020-012-9631-1*~hmac=29a1dcc11efcf9c0de402b2d45753cb42d4cd31e83260812450a43de4405fbdc&lt;/url&gt;&lt;/related-urls&gt;&lt;/urls&gt;&lt;electronic-resource-num&gt;10.1007/s12020-012-9631-1&lt;/electronic-resource-num&gt;&lt;/record&gt;&lt;/Cite&gt;&lt;/EndNote&gt;</w:instrText>
      </w:r>
      <w:r w:rsidR="0031775D">
        <w:fldChar w:fldCharType="separate"/>
      </w:r>
      <w:r w:rsidR="0031775D">
        <w:rPr>
          <w:noProof/>
        </w:rPr>
        <w:t>(</w:t>
      </w:r>
      <w:hyperlink w:anchor="_ENREF_92" w:tooltip="Treglia, 2012 #47" w:history="1">
        <w:r w:rsidR="00B37A96">
          <w:rPr>
            <w:noProof/>
          </w:rPr>
          <w:t>Treglia et al. 2012</w:t>
        </w:r>
      </w:hyperlink>
      <w:r w:rsidR="0031775D">
        <w:rPr>
          <w:noProof/>
        </w:rPr>
        <w:t>)</w:t>
      </w:r>
      <w:r w:rsidR="0031775D">
        <w:fldChar w:fldCharType="end"/>
      </w:r>
      <w:r w:rsidR="00C57288">
        <w:t xml:space="preserve">. </w:t>
      </w:r>
      <w:r w:rsidR="00E93F24">
        <w:t xml:space="preserve">The applicant provided </w:t>
      </w:r>
      <w:r w:rsidR="00FA39C4">
        <w:t xml:space="preserve">an additional </w:t>
      </w:r>
      <w:r w:rsidR="00E6697A">
        <w:t xml:space="preserve">two </w:t>
      </w:r>
      <w:r w:rsidR="00E93F24">
        <w:t>SR</w:t>
      </w:r>
      <w:r w:rsidR="00E6697A">
        <w:t>s</w:t>
      </w:r>
      <w:r w:rsidR="00E93F24">
        <w:t xml:space="preserve"> that </w:t>
      </w:r>
      <w:r w:rsidR="00FA39C4">
        <w:t xml:space="preserve">compared </w:t>
      </w:r>
      <w:r w:rsidR="00E93F24">
        <w:t xml:space="preserve">the diagnostic accuracy of </w:t>
      </w:r>
      <w:r w:rsidR="00E93F24" w:rsidRPr="00E93F24">
        <w:rPr>
          <w:vertAlign w:val="superscript"/>
        </w:rPr>
        <w:t>68</w:t>
      </w:r>
      <w:r w:rsidR="00E93F24" w:rsidRPr="00E93F24">
        <w:t xml:space="preserve">Ga-DOTA-peptide PET/CT </w:t>
      </w:r>
      <w:r w:rsidR="00FA39C4">
        <w:t>with</w:t>
      </w:r>
      <w:r w:rsidR="00E93F24" w:rsidRPr="00E93F24">
        <w:t xml:space="preserve"> </w:t>
      </w:r>
      <w:r w:rsidR="00FA39C4">
        <w:t xml:space="preserve">the </w:t>
      </w:r>
      <w:r w:rsidR="004A2D3B">
        <w:t xml:space="preserve">composite </w:t>
      </w:r>
      <w:r w:rsidR="00E93F24">
        <w:t xml:space="preserve">reference standard </w:t>
      </w:r>
      <w:r w:rsidR="0031775D">
        <w:fldChar w:fldCharType="begin">
          <w:fldData xml:space="preserve">PEVuZE5vdGU+PENpdGU+PEF1dGhvcj5HZWlqZXI8L0F1dGhvcj48WWVhcj4yMDEzPC9ZZWFyPjxS
ZWNOdW0+MTM8L1JlY051bT48RGlzcGxheVRleHQ+KEdlaWplciAmYW1wOyBCcmVpbWVyIDIwMTM7
IE1vanRhaGVkaSBldCBhbC4gMjAxNCk8L0Rpc3BsYXlUZXh0PjxyZWNvcmQ+PHJlYy1udW1iZXI+
MTM8L3JlYy1udW1iZXI+PGZvcmVpZ24ta2V5cz48a2V5IGFwcD0iRU4iIGRiLWlkPSJycDUyNXpk
dm9kMHo1c2V4dzlxcHZhZWMyZnp2MHIyc2R6cHIiIHRpbWVzdGFtcD0iMTQ4MTY5NjcyMyI+MTM8
L2tleT48L2ZvcmVpZ24ta2V5cz48cmVmLXR5cGUgbmFtZT0iSm91cm5hbCBBcnRpY2xlIj4xNzwv
cmVmLXR5cGU+PGNvbnRyaWJ1dG9ycz48YXV0aG9ycz48YXV0aG9yPkdlaWplciwgSMOla2FuPC9h
dXRob3I+PGF1dGhvcj5CcmVpbWVyLCBMYXJzIEguPC9hdXRob3I+PC9hdXRob3JzPjwvY29udHJp
YnV0b3JzPjx0aXRsZXM+PHRpdGxlPlNvbWF0b3N0YXRpbiByZWNlcHRvciBQRVQvQ1QgaW4gbmV1
cm9lbmRvY3JpbmUgdHVtb3VyczogdXBkYXRlIG9uIHN5c3RlbWF0aWMgcmV2aWV3IGFuZCBtZXRh
LWFuYWx5c2lzPC90aXRsZT48c2Vjb25kYXJ5LXRpdGxlPkV1cm9wZWFuIEpvdXJuYWwgb2YgTnVj
bGVhciBNZWRpY2luZSBhbmQgTW9sZWN1bGFyIEltYWdpbmc8L3NlY29uZGFyeS10aXRsZT48L3Rp
dGxlcz48cGVyaW9kaWNhbD48ZnVsbC10aXRsZT5FdXJvcGVhbiBKb3VybmFsIG9mIE51Y2xlYXIg
TWVkaWNpbmUgYW5kIE1vbGVjdWxhciBJbWFnaW5nPC9mdWxsLXRpdGxlPjwvcGVyaW9kaWNhbD48
cGFnZXM+MTc3MC0xNzgwPC9wYWdlcz48dm9sdW1lPjQwPC92b2x1bWU+PG51bWJlcj4xMTwvbnVt
YmVyPjxkYXRlcz48eWVhcj4yMDEzPC95ZWFyPjxwdWItZGF0ZXM+PGRhdGU+MjAxMy8vPC9kYXRl
PjwvcHViLWRhdGVzPjwvZGF0ZXM+PGlzYm4+MTYxOS03MDg5PC9pc2JuPjx1cmxzPjxyZWxhdGVk
LXVybHM+PHVybD5odHRwOi8vZHguZG9pLm9yZy8xMC4xMDA3L3MwMDI1OS0wMTMtMjQ4Mi16PC91
cmw+PHVybD5odHRwOi8vZG93bmxvYWQuc3ByaW5nZXIuY29tL3N0YXRpYy9wZGYvMTA5L2FydCUy
NTNBMTAuMTAwNyUyNTJGczAwMjU5LTAxMy0yNDgyLXoucGRmP29yaWdpblVybD1odHRwJTNBJTJG
JTJGbGluay5zcHJpbmdlci5jb20lMkZhcnRpY2xlJTJGMTAuMTAwNyUyRnMwMDI1OS0wMTMtMjQ4
Mi16JmFtcDt0b2tlbjI9ZXhwPTE0ODE2OTk0Mzd+YWNsPSUyRnN0YXRpYyUyRnBkZiUyRjEwOSUy
RmFydCUyNTI1M0ExMC4xMDA3JTI1MjUyRnMwMDI1OS0wMTMtMjQ4Mi16LnBkZiUzRm9yaWdpblVy
bCUzRGh0dHAlMjUzQSUyNTJGJTI1MkZsaW5rLnNwcmluZ2VyLmNvbSUyNTJGYXJ0aWNsZSUyNTJG
MTAuMTAwNyUyNTJGczAwMjU5LTAxMy0yNDgyLXoqfmhtYWM9NDYyNThkMzE1NjAwNWU4NGYzNTFh
OTFlNzRkNGZlNWI3OTdiNWY3NDVkZGYzNWJkZTU3Yzk4YjQxOTYxOWY0ZDwvdXJsPjwvcmVsYXRl
ZC11cmxzPjwvdXJscz48ZWxlY3Ryb25pYy1yZXNvdXJjZS1udW0+MTAuMTAwNy9zMDAyNTktMDEz
LTI0ODItejwvZWxlY3Ryb25pYy1yZXNvdXJjZS1udW0+PC9yZWNvcmQ+PC9DaXRlPjxDaXRlPjxB
dXRob3I+TW9qdGFoZWRpPC9BdXRob3I+PFllYXI+MjAxNDwvWWVhcj48UmVjTnVtPjI8L1JlY051
bT48cmVjb3JkPjxyZWMtbnVtYmVyPjI8L3JlYy1udW1iZXI+PGZvcmVpZ24ta2V5cz48a2V5IGFw
cD0iRU4iIGRiLWlkPSJycDUyNXpkdm9kMHo1c2V4dzlxcHZhZWMyZnp2MHIyc2R6cHIiIHRpbWVz
dGFtcD0iMTQ4MTY5NTE3OCI+Mjwva2V5PjwvZm9yZWlnbi1rZXlzPjxyZWYtdHlwZSBuYW1lPSJK
b3VybmFsIEFydGljbGUiPjE3PC9yZWYtdHlwZT48Y29udHJpYnV0b3JzPjxhdXRob3JzPjxhdXRo
b3I+TW9qdGFoZWRpLCBBbGlyZXphPC9hdXRob3I+PGF1dGhvcj5UaGFtYWtlLCBTYW5qYXk8L2F1
dGhvcj48YXV0aG9yPlR3b3Jvd3NrYSwgSXphYmVsYTwvYXV0aG9yPjxhdXRob3I+UmFuZ2FuYXRo
YW4sIERhdmlkPC9hdXRob3I+PGF1dGhvcj5EZWxwYXNzYW5kLCBFYnJhaGltIFMuPC9hdXRob3I+
PC9hdXRob3JzPjwvY29udHJpYnV0b3JzPjx0aXRsZXM+PHRpdGxlPlRoZSB2YWx1ZSBvZiAoNjgp
R2EtRE9UQVRBVEUgUEVUL0NUIGluIGRpYWdub3NpcyBhbmQgbWFuYWdlbWVudCBvZiBuZXVyb2Vu
ZG9jcmluZSB0dW1vcnMgY29tcGFyZWQgdG8gY3VycmVudCBGREEgYXBwcm92ZWQgaW1hZ2luZyBt
b2RhbGl0aWVzOiBhIHJldmlldyBvZiBsaXRlcmF0dXJlPC90aXRsZT48c2Vjb25kYXJ5LXRpdGxl
PkFtZXJpY2FuIEpvdXJuYWwgb2YgTnVjbGVhciBNZWRpY2luZSBhbmQgTW9sZWN1bGFyIEltYWdp
bmc8L3NlY29uZGFyeS10aXRsZT48L3RpdGxlcz48cGVyaW9kaWNhbD48ZnVsbC10aXRsZT5BbWVy
aWNhbiBKb3VybmFsIG9mIE51Y2xlYXIgTWVkaWNpbmUgYW5kIE1vbGVjdWxhciBJbWFnaW5nPC9m
dWxsLXRpdGxlPjwvcGVyaW9kaWNhbD48cGFnZXM+NDI2LTQzNDwvcGFnZXM+PHZvbHVtZT40PC92
b2x1bWU+PG51bWJlcj41PC9udW1iZXI+PGRhdGVzPjx5ZWFyPjIwMTQ8L3llYXI+PHB1Yi1kYXRl
cz48ZGF0ZT4wOC8xNSYjeEQ7MDQvMDMvcmVjZWl2ZWQmI3hEOzA1LzIyL2FjY2VwdGVkPC9kYXRl
PjwvcHViLWRhdGVzPjwvZGF0ZXM+PHB1Ymxpc2hlcj5lLUNlbnR1cnkgUHVibGlzaGluZyBDb3Jw
b3JhdGlvbjwvcHVibGlzaGVyPjxpc2JuPjIxNjAtODQwNzwvaXNibj48YWNjZXNzaW9uLW51bT5Q
TUM0MTM4MTM3PC9hY2Nlc3Npb24tbnVtPjx1cmxzPjxyZWxhdGVkLXVybHM+PHVybD5odHRwOi8v
d3d3Lm5jYmkubmxtLm5paC5nb3YvcG1jL2FydGljbGVzL1BNQzQxMzgxMzcvPC91cmw+PHVybD5o
dHRwczovL3d3dy5uY2JpLm5sbS5uaWguZ292L3BtYy9hcnRpY2xlcy9QTUM0MTM4MTM3L3BkZi9h
am5tbWkwMDA0LTA0MjYucGRmPC91cmw+PC9yZWxhdGVkLXVybHM+PC91cmxzPjxyZW1vdGUtZGF0
YWJhc2UtbmFtZT5QTUM8L3JlbW90ZS1kYXRhYmFzZS1uYW1lPjwvcmVjb3JkPjwvQ2l0ZT48L0Vu
ZE5vdGU+AG==
</w:fldData>
        </w:fldChar>
      </w:r>
      <w:r w:rsidR="0031775D">
        <w:instrText xml:space="preserve"> ADDIN EN.CITE </w:instrText>
      </w:r>
      <w:r w:rsidR="0031775D">
        <w:fldChar w:fldCharType="begin">
          <w:fldData xml:space="preserve">PEVuZE5vdGU+PENpdGU+PEF1dGhvcj5HZWlqZXI8L0F1dGhvcj48WWVhcj4yMDEzPC9ZZWFyPjxS
ZWNOdW0+MTM8L1JlY051bT48RGlzcGxheVRleHQ+KEdlaWplciAmYW1wOyBCcmVpbWVyIDIwMTM7
IE1vanRhaGVkaSBldCBhbC4gMjAxNCk8L0Rpc3BsYXlUZXh0PjxyZWNvcmQ+PHJlYy1udW1iZXI+
MTM8L3JlYy1udW1iZXI+PGZvcmVpZ24ta2V5cz48a2V5IGFwcD0iRU4iIGRiLWlkPSJycDUyNXpk
dm9kMHo1c2V4dzlxcHZhZWMyZnp2MHIyc2R6cHIiIHRpbWVzdGFtcD0iMTQ4MTY5NjcyMyI+MTM8
L2tleT48L2ZvcmVpZ24ta2V5cz48cmVmLXR5cGUgbmFtZT0iSm91cm5hbCBBcnRpY2xlIj4xNzwv
cmVmLXR5cGU+PGNvbnRyaWJ1dG9ycz48YXV0aG9ycz48YXV0aG9yPkdlaWplciwgSMOla2FuPC9h
dXRob3I+PGF1dGhvcj5CcmVpbWVyLCBMYXJzIEguPC9hdXRob3I+PC9hdXRob3JzPjwvY29udHJp
YnV0b3JzPjx0aXRsZXM+PHRpdGxlPlNvbWF0b3N0YXRpbiByZWNlcHRvciBQRVQvQ1QgaW4gbmV1
cm9lbmRvY3JpbmUgdHVtb3VyczogdXBkYXRlIG9uIHN5c3RlbWF0aWMgcmV2aWV3IGFuZCBtZXRh
LWFuYWx5c2lzPC90aXRsZT48c2Vjb25kYXJ5LXRpdGxlPkV1cm9wZWFuIEpvdXJuYWwgb2YgTnVj
bGVhciBNZWRpY2luZSBhbmQgTW9sZWN1bGFyIEltYWdpbmc8L3NlY29uZGFyeS10aXRsZT48L3Rp
dGxlcz48cGVyaW9kaWNhbD48ZnVsbC10aXRsZT5FdXJvcGVhbiBKb3VybmFsIG9mIE51Y2xlYXIg
TWVkaWNpbmUgYW5kIE1vbGVjdWxhciBJbWFnaW5nPC9mdWxsLXRpdGxlPjwvcGVyaW9kaWNhbD48
cGFnZXM+MTc3MC0xNzgwPC9wYWdlcz48dm9sdW1lPjQwPC92b2x1bWU+PG51bWJlcj4xMTwvbnVt
YmVyPjxkYXRlcz48eWVhcj4yMDEzPC95ZWFyPjxwdWItZGF0ZXM+PGRhdGU+MjAxMy8vPC9kYXRl
PjwvcHViLWRhdGVzPjwvZGF0ZXM+PGlzYm4+MTYxOS03MDg5PC9pc2JuPjx1cmxzPjxyZWxhdGVk
LXVybHM+PHVybD5odHRwOi8vZHguZG9pLm9yZy8xMC4xMDA3L3MwMDI1OS0wMTMtMjQ4Mi16PC91
cmw+PHVybD5odHRwOi8vZG93bmxvYWQuc3ByaW5nZXIuY29tL3N0YXRpYy9wZGYvMTA5L2FydCUy
NTNBMTAuMTAwNyUyNTJGczAwMjU5LTAxMy0yNDgyLXoucGRmP29yaWdpblVybD1odHRwJTNBJTJG
JTJGbGluay5zcHJpbmdlci5jb20lMkZhcnRpY2xlJTJGMTAuMTAwNyUyRnMwMDI1OS0wMTMtMjQ4
Mi16JmFtcDt0b2tlbjI9ZXhwPTE0ODE2OTk0Mzd+YWNsPSUyRnN0YXRpYyUyRnBkZiUyRjEwOSUy
RmFydCUyNTI1M0ExMC4xMDA3JTI1MjUyRnMwMDI1OS0wMTMtMjQ4Mi16LnBkZiUzRm9yaWdpblVy
bCUzRGh0dHAlMjUzQSUyNTJGJTI1MkZsaW5rLnNwcmluZ2VyLmNvbSUyNTJGYXJ0aWNsZSUyNTJG
MTAuMTAwNyUyNTJGczAwMjU5LTAxMy0yNDgyLXoqfmhtYWM9NDYyNThkMzE1NjAwNWU4NGYzNTFh
OTFlNzRkNGZlNWI3OTdiNWY3NDVkZGYzNWJkZTU3Yzk4YjQxOTYxOWY0ZDwvdXJsPjwvcmVsYXRl
ZC11cmxzPjwvdXJscz48ZWxlY3Ryb25pYy1yZXNvdXJjZS1udW0+MTAuMTAwNy9zMDAyNTktMDEz
LTI0ODItejwvZWxlY3Ryb25pYy1yZXNvdXJjZS1udW0+PC9yZWNvcmQ+PC9DaXRlPjxDaXRlPjxB
dXRob3I+TW9qdGFoZWRpPC9BdXRob3I+PFllYXI+MjAxNDwvWWVhcj48UmVjTnVtPjI8L1JlY051
bT48cmVjb3JkPjxyZWMtbnVtYmVyPjI8L3JlYy1udW1iZXI+PGZvcmVpZ24ta2V5cz48a2V5IGFw
cD0iRU4iIGRiLWlkPSJycDUyNXpkdm9kMHo1c2V4dzlxcHZhZWMyZnp2MHIyc2R6cHIiIHRpbWVz
dGFtcD0iMTQ4MTY5NTE3OCI+Mjwva2V5PjwvZm9yZWlnbi1rZXlzPjxyZWYtdHlwZSBuYW1lPSJK
b3VybmFsIEFydGljbGUiPjE3PC9yZWYtdHlwZT48Y29udHJpYnV0b3JzPjxhdXRob3JzPjxhdXRo
b3I+TW9qdGFoZWRpLCBBbGlyZXphPC9hdXRob3I+PGF1dGhvcj5UaGFtYWtlLCBTYW5qYXk8L2F1
dGhvcj48YXV0aG9yPlR3b3Jvd3NrYSwgSXphYmVsYTwvYXV0aG9yPjxhdXRob3I+UmFuZ2FuYXRo
YW4sIERhdmlkPC9hdXRob3I+PGF1dGhvcj5EZWxwYXNzYW5kLCBFYnJhaGltIFMuPC9hdXRob3I+
PC9hdXRob3JzPjwvY29udHJpYnV0b3JzPjx0aXRsZXM+PHRpdGxlPlRoZSB2YWx1ZSBvZiAoNjgp
R2EtRE9UQVRBVEUgUEVUL0NUIGluIGRpYWdub3NpcyBhbmQgbWFuYWdlbWVudCBvZiBuZXVyb2Vu
ZG9jcmluZSB0dW1vcnMgY29tcGFyZWQgdG8gY3VycmVudCBGREEgYXBwcm92ZWQgaW1hZ2luZyBt
b2RhbGl0aWVzOiBhIHJldmlldyBvZiBsaXRlcmF0dXJlPC90aXRsZT48c2Vjb25kYXJ5LXRpdGxl
PkFtZXJpY2FuIEpvdXJuYWwgb2YgTnVjbGVhciBNZWRpY2luZSBhbmQgTW9sZWN1bGFyIEltYWdp
bmc8L3NlY29uZGFyeS10aXRsZT48L3RpdGxlcz48cGVyaW9kaWNhbD48ZnVsbC10aXRsZT5BbWVy
aWNhbiBKb3VybmFsIG9mIE51Y2xlYXIgTWVkaWNpbmUgYW5kIE1vbGVjdWxhciBJbWFnaW5nPC9m
dWxsLXRpdGxlPjwvcGVyaW9kaWNhbD48cGFnZXM+NDI2LTQzNDwvcGFnZXM+PHZvbHVtZT40PC92
b2x1bWU+PG51bWJlcj41PC9udW1iZXI+PGRhdGVzPjx5ZWFyPjIwMTQ8L3llYXI+PHB1Yi1kYXRl
cz48ZGF0ZT4wOC8xNSYjeEQ7MDQvMDMvcmVjZWl2ZWQmI3hEOzA1LzIyL2FjY2VwdGVkPC9kYXRl
PjwvcHViLWRhdGVzPjwvZGF0ZXM+PHB1Ymxpc2hlcj5lLUNlbnR1cnkgUHVibGlzaGluZyBDb3Jw
b3JhdGlvbjwvcHVibGlzaGVyPjxpc2JuPjIxNjAtODQwNzwvaXNibj48YWNjZXNzaW9uLW51bT5Q
TUM0MTM4MTM3PC9hY2Nlc3Npb24tbnVtPjx1cmxzPjxyZWxhdGVkLXVybHM+PHVybD5odHRwOi8v
d3d3Lm5jYmkubmxtLm5paC5nb3YvcG1jL2FydGljbGVzL1BNQzQxMzgxMzcvPC91cmw+PHVybD5o
dHRwczovL3d3dy5uY2JpLm5sbS5uaWguZ292L3BtYy9hcnRpY2xlcy9QTUM0MTM4MTM3L3BkZi9h
am5tbWkwMDA0LTA0MjYucGRmPC91cmw+PC9yZWxhdGVkLXVybHM+PC91cmxzPjxyZW1vdGUtZGF0
YWJhc2UtbmFtZT5QTUM8L3JlbW90ZS1kYXRhYmFzZS1uYW1lPjwvcmVjb3JkPjwvQ2l0ZT48L0Vu
ZE5vdGU+AG==
</w:fldData>
        </w:fldChar>
      </w:r>
      <w:r w:rsidR="0031775D">
        <w:instrText xml:space="preserve"> ADDIN EN.CITE.DATA </w:instrText>
      </w:r>
      <w:r w:rsidR="0031775D">
        <w:fldChar w:fldCharType="end"/>
      </w:r>
      <w:r w:rsidR="0031775D">
        <w:fldChar w:fldCharType="separate"/>
      </w:r>
      <w:r w:rsidR="0031775D">
        <w:rPr>
          <w:noProof/>
        </w:rPr>
        <w:t>(</w:t>
      </w:r>
      <w:hyperlink w:anchor="_ENREF_25" w:tooltip="Geijer, 2013 #13" w:history="1">
        <w:r w:rsidR="00B37A96">
          <w:rPr>
            <w:noProof/>
          </w:rPr>
          <w:t>Geijer &amp; Breimer 2013</w:t>
        </w:r>
      </w:hyperlink>
      <w:r w:rsidR="0031775D">
        <w:rPr>
          <w:noProof/>
        </w:rPr>
        <w:t xml:space="preserve">; </w:t>
      </w:r>
      <w:hyperlink w:anchor="_ENREF_57" w:tooltip="Mojtahedi, 2014 #2" w:history="1">
        <w:r w:rsidR="00B37A96">
          <w:rPr>
            <w:noProof/>
          </w:rPr>
          <w:t>Mojtahedi et al. 2014</w:t>
        </w:r>
      </w:hyperlink>
      <w:r w:rsidR="0031775D">
        <w:rPr>
          <w:noProof/>
        </w:rPr>
        <w:t>)</w:t>
      </w:r>
      <w:r w:rsidR="0031775D">
        <w:fldChar w:fldCharType="end"/>
      </w:r>
      <w:r w:rsidR="00181835">
        <w:t>.</w:t>
      </w:r>
    </w:p>
    <w:p w14:paraId="195D6225" w14:textId="69B75ABC" w:rsidR="00E6697A" w:rsidRDefault="001F2D2D" w:rsidP="00F22ACC">
      <w:pPr>
        <w:jc w:val="both"/>
      </w:pPr>
      <w:r>
        <w:t>A</w:t>
      </w:r>
      <w:r w:rsidR="00E6697A">
        <w:t xml:space="preserve"> quick search </w:t>
      </w:r>
      <w:r>
        <w:t>of the</w:t>
      </w:r>
      <w:r w:rsidR="00E6697A">
        <w:t xml:space="preserve"> PubMed</w:t>
      </w:r>
      <w:r>
        <w:t xml:space="preserve"> database</w:t>
      </w:r>
      <w:r w:rsidR="00E6697A">
        <w:t xml:space="preserve"> </w:t>
      </w:r>
      <w:r>
        <w:t xml:space="preserve">identified </w:t>
      </w:r>
      <w:r w:rsidR="00E6697A">
        <w:t xml:space="preserve">another 2 SRs </w:t>
      </w:r>
      <w:r w:rsidR="002A4210">
        <w:t xml:space="preserve">that looked at diagnostic accuracy; both </w:t>
      </w:r>
      <w:proofErr w:type="spellStart"/>
      <w:r w:rsidR="002A4210">
        <w:t>Deppen</w:t>
      </w:r>
      <w:proofErr w:type="spellEnd"/>
      <w:r w:rsidR="002A4210">
        <w:t xml:space="preserve"> et al. </w:t>
      </w:r>
      <w:r w:rsidR="0031775D">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instrText xml:space="preserve"> ADDIN EN.CITE </w:instrText>
      </w:r>
      <w:r w:rsidR="0031775D">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17" w:tooltip="Deppen, 2016b #18" w:history="1">
        <w:r w:rsidR="00B37A96">
          <w:rPr>
            <w:noProof/>
          </w:rPr>
          <w:t>2016b</w:t>
        </w:r>
      </w:hyperlink>
      <w:r w:rsidR="0031775D">
        <w:rPr>
          <w:noProof/>
        </w:rPr>
        <w:t>)</w:t>
      </w:r>
      <w:r w:rsidR="0031775D">
        <w:fldChar w:fldCharType="end"/>
      </w:r>
      <w:r w:rsidR="002A4210">
        <w:t xml:space="preserve"> and Yang et al. </w:t>
      </w:r>
      <w:r w:rsidR="0031775D">
        <w:fldChar w:fldCharType="begin"/>
      </w:r>
      <w:r w:rsidR="0031775D">
        <w:instrText xml:space="preserve"> ADDIN EN.CITE &lt;EndNote&gt;&lt;Cite ExcludeAuth="1"&gt;&lt;Author&gt;Yang&lt;/Author&gt;&lt;Year&gt;2014&lt;/Year&gt;&lt;RecNum&gt;28&lt;/RecNum&gt;&lt;DisplayText&gt;(2014)&lt;/DisplayText&gt;&lt;record&gt;&lt;rec-number&gt;28&lt;/rec-number&gt;&lt;foreign-keys&gt;&lt;key app="EN" db-id="rp525zdvod0z5sexw9qpvaec2fzv0r2sdzpr" timestamp="1481699436"&gt;28&lt;/key&gt;&lt;/foreign-keys&gt;&lt;ref-type name="Journal Article"&gt;17&lt;/ref-type&gt;&lt;contributors&gt;&lt;authors&gt;&lt;author&gt;Yang, J.&lt;/author&gt;&lt;author&gt;Kan, Y.&lt;/author&gt;&lt;author&gt;Ge, B. H.&lt;/author&gt;&lt;author&gt;Yuan, L.&lt;/author&gt;&lt;author&gt;Li, C.&lt;/author&gt;&lt;author&gt;Zhao, W.&lt;/author&gt;&lt;/authors&gt;&lt;/contributors&gt;&lt;auth-address&gt;Department of Nuclear Medicine, Beijing Friendship Hospital of Capital Medical University, Beijing, PR China.&lt;/auth-address&gt;&lt;titles&gt;&lt;title&gt;Diagnostic role of Gallium-68 DOTATOC and Gallium-68 DOTATATE PET in patients with neuroendocrine tumors: a meta-analysis&lt;/title&gt;&lt;secondary-title&gt;Acta Radiol&lt;/secondary-title&gt;&lt;/titles&gt;&lt;periodical&gt;&lt;full-title&gt;Acta Radiol&lt;/full-title&gt;&lt;/periodical&gt;&lt;pages&gt;389-98&lt;/pages&gt;&lt;volume&gt;55&lt;/volume&gt;&lt;number&gt;4&lt;/number&gt;&lt;edition&gt;2013/08/10&lt;/edition&gt;&lt;keywords&gt;&lt;keyword&gt;Humans&lt;/keyword&gt;&lt;keyword&gt;Neuroendocrine Tumors/ diagnostic imaging&lt;/keyword&gt;&lt;keyword&gt;Organometallic Compounds&lt;/keyword&gt;&lt;keyword&gt;Positron-Emission Tomography&lt;/keyword&gt;&lt;keyword&gt;68Ga-DOTATATE&lt;/keyword&gt;&lt;keyword&gt;68Ga-DOTATOC&lt;/keyword&gt;&lt;keyword&gt;Neuroendocrine tumors&lt;/keyword&gt;&lt;keyword&gt;Pet&lt;/keyword&gt;&lt;/keywords&gt;&lt;dates&gt;&lt;year&gt;2014&lt;/year&gt;&lt;pub-dates&gt;&lt;date&gt;May&lt;/date&gt;&lt;/pub-dates&gt;&lt;/dates&gt;&lt;isbn&gt;1600-0455 (Electronic)&amp;#xD;0284-1851 (Linking)&lt;/isbn&gt;&lt;accession-num&gt;23928010&lt;/accession-num&gt;&lt;urls&gt;&lt;/urls&gt;&lt;electronic-resource-num&gt;10.1177/0284185113496679&lt;/electronic-resource-num&gt;&lt;remote-database-provider&gt;NLM&lt;/remote-database-provider&gt;&lt;language&gt;eng&lt;/language&gt;&lt;/record&gt;&lt;/Cite&gt;&lt;/EndNote&gt;</w:instrText>
      </w:r>
      <w:r w:rsidR="0031775D">
        <w:fldChar w:fldCharType="separate"/>
      </w:r>
      <w:r w:rsidR="0031775D">
        <w:rPr>
          <w:noProof/>
        </w:rPr>
        <w:t>(</w:t>
      </w:r>
      <w:hyperlink w:anchor="_ENREF_98" w:tooltip="Yang, 2014 #28" w:history="1">
        <w:r w:rsidR="00B37A96">
          <w:rPr>
            <w:noProof/>
          </w:rPr>
          <w:t>2014</w:t>
        </w:r>
      </w:hyperlink>
      <w:r w:rsidR="0031775D">
        <w:rPr>
          <w:noProof/>
        </w:rPr>
        <w:t>)</w:t>
      </w:r>
      <w:r w:rsidR="0031775D">
        <w:fldChar w:fldCharType="end"/>
      </w:r>
      <w:r w:rsidR="002A4210">
        <w:t xml:space="preserve"> </w:t>
      </w:r>
      <w:r w:rsidR="00E6697A">
        <w:t>compar</w:t>
      </w:r>
      <w:r w:rsidR="002A4210">
        <w:t>ed</w:t>
      </w:r>
      <w:r w:rsidR="00E6697A">
        <w:t xml:space="preserve"> </w:t>
      </w:r>
      <w:r w:rsidR="002A4210" w:rsidRPr="002A4210">
        <w:rPr>
          <w:vertAlign w:val="superscript"/>
        </w:rPr>
        <w:t>68</w:t>
      </w:r>
      <w:r w:rsidR="002A4210" w:rsidRPr="002A4210">
        <w:t xml:space="preserve">Ga-DOTA-peptide PET/CT with the </w:t>
      </w:r>
      <w:r w:rsidR="004A2D3B">
        <w:t>composite</w:t>
      </w:r>
      <w:r w:rsidR="002A4210" w:rsidRPr="002A4210">
        <w:t xml:space="preserve"> reference standard</w:t>
      </w:r>
      <w:r w:rsidR="0051227B">
        <w:t>.</w:t>
      </w:r>
    </w:p>
    <w:p w14:paraId="2E8AD8D8" w14:textId="77777777" w:rsidR="00C57288" w:rsidRDefault="00C57288" w:rsidP="00C57288">
      <w:pPr>
        <w:pStyle w:val="Heading3"/>
      </w:pPr>
      <w:bookmarkStart w:id="146" w:name="_Toc474510198"/>
      <w:r>
        <w:t xml:space="preserve">Diagnostic accuracy of </w:t>
      </w:r>
      <w:r w:rsidRPr="00FA39C4">
        <w:rPr>
          <w:vertAlign w:val="superscript"/>
        </w:rPr>
        <w:t>68</w:t>
      </w:r>
      <w:r w:rsidRPr="00FA39C4">
        <w:t xml:space="preserve">Ga-DOTA-peptide PET/CT </w:t>
      </w:r>
      <w:r>
        <w:t xml:space="preserve">compared </w:t>
      </w:r>
      <w:r w:rsidRPr="00FA39C4">
        <w:t xml:space="preserve">with </w:t>
      </w:r>
      <w:r w:rsidR="00C1624C" w:rsidRPr="00C1624C">
        <w:rPr>
          <w:vertAlign w:val="superscript"/>
        </w:rPr>
        <w:t>111</w:t>
      </w:r>
      <w:r w:rsidR="00C1624C">
        <w:t>In-octreotide</w:t>
      </w:r>
      <w:r w:rsidR="005D6340">
        <w:t xml:space="preserve"> SPECT±CT</w:t>
      </w:r>
      <w:bookmarkEnd w:id="146"/>
    </w:p>
    <w:p w14:paraId="1FADA12D" w14:textId="2C47258B" w:rsidR="00C57288" w:rsidRDefault="000740A0" w:rsidP="00F22ACC">
      <w:pPr>
        <w:jc w:val="both"/>
      </w:pPr>
      <w:r w:rsidRPr="00FA39C4">
        <w:t>The Report</w:t>
      </w:r>
      <w:r>
        <w:t xml:space="preserve"> by Austin Health</w:t>
      </w:r>
      <w:r>
        <w:rPr>
          <w:rStyle w:val="FootnoteReference"/>
        </w:rPr>
        <w:footnoteReference w:id="9"/>
      </w:r>
      <w:r>
        <w:t xml:space="preserve"> and t</w:t>
      </w:r>
      <w:r w:rsidR="00C57288">
        <w:t xml:space="preserve">hree of the SRs mentioned above provided a narrative review of the diagnostic accuracy of </w:t>
      </w:r>
      <w:r w:rsidR="00C57288" w:rsidRPr="00C57288">
        <w:rPr>
          <w:vertAlign w:val="superscript"/>
        </w:rPr>
        <w:t>68</w:t>
      </w:r>
      <w:r w:rsidR="00C57288" w:rsidRPr="00FA39C4">
        <w:t xml:space="preserve">Ga-DOTA-peptide PET/CT compared with </w:t>
      </w:r>
      <w:r w:rsidR="00C1624C" w:rsidRPr="00C1624C">
        <w:rPr>
          <w:vertAlign w:val="superscript"/>
        </w:rPr>
        <w:t>111</w:t>
      </w:r>
      <w:r w:rsidR="00C1624C">
        <w:t>In-octreotide</w:t>
      </w:r>
      <w:r w:rsidR="00EF4190">
        <w:t xml:space="preserve"> </w:t>
      </w:r>
      <w:r w:rsidR="00181835">
        <w:t>SPECT/CT</w:t>
      </w:r>
      <w:r w:rsidR="00181835" w:rsidRPr="00FA39C4">
        <w:t xml:space="preserve"> </w:t>
      </w:r>
      <w:r w:rsidR="00C57288" w:rsidRPr="00FA39C4">
        <w:t xml:space="preserve">using the </w:t>
      </w:r>
      <w:r w:rsidR="004A2D3B">
        <w:t xml:space="preserve">composite </w:t>
      </w:r>
      <w:r w:rsidR="00C57288" w:rsidRPr="00FA39C4">
        <w:t xml:space="preserve">reference standard </w:t>
      </w:r>
      <w:r w:rsidR="0031775D">
        <w:fldChar w:fldCharType="begin">
          <w:fldData xml:space="preserve">PEVuZE5vdGU+PENpdGU+PEF1dGhvcj5EZXBwZW48L0F1dGhvcj48WWVhcj4yMDE2YjwvWWVhcj48
UmVjTnVtPjE4PC9SZWNOdW0+PERpc3BsYXlUZXh0PihEZXBwZW4gZXQgYWwuIDIwMTZiOyBHZWlq
ZXIgJmFtcDsgQnJlaW1lciAyMDEzOyBNb2p0YWhlZGkgZXQgYWwuIDIwMTQpPC9EaXNwbGF5VGV4
dD48cmVjb3JkPjxyZWMtbnVtYmVyPjE4PC9yZWMtbnVtYmVyPjxmb3JlaWduLWtleXM+PGtleSBh
cHA9IkVOIiBkYi1pZD0icnA1MjV6ZHZvZDB6NXNleHc5cXB2YWVjMmZ6djByMnNkenByIiB0aW1l
c3RhbXA9IjE0ODE2OTcxNTciPjE4PC9rZXk+PC9mb3JlaWduLWtleXM+PHJlZi10eXBlIG5hbWU9
IkpvdXJuYWwgQXJ0aWNsZSI+MTc8L3JlZi10eXBlPjxjb250cmlidXRvcnM+PGF1dGhvcnM+PGF1
dGhvcj5EZXBwZW4sIFMuIEEuPC9hdXRob3I+PGF1dGhvcj5CbHVtZSwgSi48L2F1dGhvcj48YXV0
aG9yPkJvYmJleSwgQS4gSi48L2F1dGhvcj48YXV0aG9yPlNoYWgsIEMuPC9hdXRob3I+PGF1dGhv
cj5HcmFoYW0sIE0uIE0uPC9hdXRob3I+PGF1dGhvcj5MZWUsIFAuPC9hdXRob3I+PGF1dGhvcj5E
ZWxiZWtlLCBELjwvYXV0aG9yPjxhdXRob3I+V2Fsa2VyLCBSLiBDLjwvYXV0aG9yPjwvYXV0aG9y
cz48L2NvbnRyaWJ1dG9ycz48YXV0aC1hZGRyZXNzPlZldGVyYW5zIEFmZmFpcnMgSG9zcGl0YWws
IFRlbm5lc3NlZSBWYWxsZXkgSGVhbHRoY2FyZSBTeXN0ZW0sIE5hc2h2aWxsZSwgVGVubmVzc2Vl
IERlcGFydG1lbnQgb2YgVGhvcmFjaWMgU3VyZ2VyeSwgVmFuZGVyYmlsdCBVbml2ZXJzaXR5IE1l
ZGljYWwgQ2VudGVyLCBOYXNodmlsbGUsIFRlbm5lc3NlZSBWYW5kZXJiaWx0LUluZ3JhbSBDYW5j
ZXIgQ2VudGVyLCBOYXNodmlsbGUsIFRlbm5lc3NlZS4mI3hEO0RlcGFydG1lbnQgb2YgQmlvc3Rh
dGlzdGljcywgVmFuZGVyYmlsdCBVbml2ZXJzaXR5LCBOYXNodmlsbGUsIFRlbm5lc3NlZS4mI3hE
O0RlcGFydG1lbnQgb2YgUmFkaW9sb2d5LCBOYXRpb253aWRlIENoaWxkcmVuJmFwb3M7cyBIb3Nw
aXRhbCwgQ29sdW1idXMsIE9oaW8uJiN4RDtWZXRlcmFucyBBZmZhaXJzIEhvc3BpdGFsLCBUZW5u
ZXNzZWUgVmFsbGV5IEhlYWx0aGNhcmUgU3lzdGVtLCBOYXNodmlsbGUsIFRlbm5lc3NlZSBEZXBh
cnRtZW50IG9mIFJhZGlvbG9neSBhbmQgUmFkaW9sb2dpY2FsIFNjaWVuY2VzLCBWYW5kZXJiaWx0
IFVuaXZlcnNpdHkgTWVkaWNhbCBDZW50ZXIsIE5hc2h2aWxsZSwgVGVubmVzc2VlLiYjeEQ7RGVw
YXJ0bWVudCBvZiBSYWRpb2xvZ3ksIFVuaXZlcnNpdHkgb2YgSW93YSwgSW93YSBDaXR5LCBJb3dh
OyBhbmQuJiN4RDtLbm93bGVkZ2UgTWFuYWdlbWVudCwgRXNraW5kIEJpb21lZGljYWwgTGlicmFy
eSwgVmFuZGVyYmlsdCBVbml2ZXJzaXR5IE1lZGljYWwgQ2VudGVyLCBOYXNodmlsbGUsIFRlbm5l
c3NlZS4mI3hEO1ZhbmRlcmJpbHQtSW5ncmFtIENhbmNlciBDZW50ZXIsIE5hc2h2aWxsZSwgVGVu
bmVzc2VlIERlcGFydG1lbnQgb2YgUmFkaW9sb2d5IGFuZCBSYWRpb2xvZ2ljYWwgU2NpZW5jZXMs
IFZhbmRlcmJpbHQgVW5pdmVyc2l0eSBNZWRpY2FsIENlbnRlciwgTmFzaHZpbGxlLCBUZW5uZXNz
ZWUuJiN4RDtWZXRlcmFucyBBZmZhaXJzIEhvc3BpdGFsLCBUZW5uZXNzZWUgVmFsbGV5IEhlYWx0
aGNhcmUgU3lzdGVtLCBOYXNodmlsbGUsIFRlbm5lc3NlZSBWYW5kZXJiaWx0LUluZ3JhbSBDYW5j
ZXIgQ2VudGVyLCBOYXNodmlsbGUsIFRlbm5lc3NlZSBEZXBhcnRtZW50IG9mIFJhZGlvbG9neSwg
TmF0aW9ud2lkZSBDaGlsZHJlbiZhcG9zO3MgSG9zcGl0YWwsIENvbHVtYnVzLCBPaGlvIERlcGFy
dG1lbnQgb2YgUmFkaW9sb2d5IGFuZCBSYWRpb2xvZ2ljYWwgU2NpZW5jZXMsIFZhbmRlcmJpbHQg
VW5pdmVyc2l0eSBNZWRpY2FsIENlbnRlciwgTmFzaHZpbGxlLCBUZW5uZXNzZWUgcm9uYWxkLndh
bGtlckB2YW5kZXJiaWx0LmVkdS48L2F1dGgtYWRkcmVzcz48dGl0bGVzPjx0aXRsZT42OEdhLURP
VEFUQVRFIENvbXBhcmVkIHdpdGggMTExSW4tRFRQQS1PY3RyZW90aWRlIGFuZCBDb252ZW50aW9u
YWwgSW1hZ2luZyBmb3IgUHVsbW9uYXJ5IGFuZCBHYXN0cm9lbnRlcm9wYW5jcmVhdGljIE5ldXJv
ZW5kb2NyaW5lIFR1bW9yczogQSBTeXN0ZW1hdGljIFJldmlldyBhbmQgTWV0YS1BbmFseXNpczwv
dGl0bGU+PHNlY29uZGFyeS10aXRsZT5KIE51Y2wgTWVkPC9zZWNvbmRhcnktdGl0bGU+PC90aXRs
ZXM+PHBlcmlvZGljYWw+PGZ1bGwtdGl0bGU+SiBOdWNsIE1lZDwvZnVsbC10aXRsZT48L3Blcmlv
ZGljYWw+PHBhZ2VzPjg3Mi04PC9wYWdlcz48dm9sdW1lPjU3PC92b2x1bWU+PG51bWJlcj42PC9u
dW1iZXI+PGVkaXRpb24+MjAxNi8wMS8xNjwvZWRpdGlvbj48a2V5d29yZHM+PGtleXdvcmQ+RG90
YXRhdGU8L2tleXdvcmQ+PGtleXdvcmQ+bWV0YS1hbmFseXNpczwva2V5d29yZD48a2V5d29yZD5u
ZXVyb2VuZG9jcmluZTwva2V5d29yZD48a2V5d29yZD5vY3RyZW90aWRlPC9rZXl3b3JkPjxrZXl3
b3JkPnBlbnRldHJlb3RpZGU8L2tleXdvcmQ+PGtleXdvcmQ+c3lzdGVtYXRpYyByZXZpZXc8L2tl
eXdvcmQ+PC9rZXl3b3Jkcz48ZGF0ZXM+PHllYXI+MjAxNmI8L3llYXI+PHB1Yi1kYXRlcz48ZGF0
ZT5KdW48L2RhdGU+PC9wdWItZGF0ZXM+PC9kYXRlcz48aXNibj4xNTM1LTU2NjcgKEVsZWN0cm9u
aWMpJiN4RDswMTYxLTU1MDUgKExpbmtpbmcpPC9pc2JuPjxhY2Nlc3Npb24tbnVtPjI2NzY5ODY0
PC9hY2Nlc3Npb24tbnVtPjx1cmxzPjxyZWxhdGVkLXVybHM+PHVybD5odHRwOi8vam5tLnNubWpv
dXJuYWxzLm9yZy9jb250ZW50LzU3LzYvODcyLmZ1bGwucGRmPC91cmw+PC9yZWxhdGVkLXVybHM+
PC91cmxzPjxlbGVjdHJvbmljLXJlc291cmNlLW51bT4xMC4yOTY3L2pudW1lZC4xMTUuMTY1ODAz
PC9lbGVjdHJvbmljLXJlc291cmNlLW51bT48cmVtb3RlLWRhdGFiYXNlLXByb3ZpZGVyPk5MTTwv
cmVtb3RlLWRhdGFiYXNlLXByb3ZpZGVyPjxsYW5ndWFnZT5lbmc8L2xhbmd1YWdlPjwvcmVjb3Jk
PjwvQ2l0ZT48Q2l0ZT48QXV0aG9yPkdlaWplcjwvQXV0aG9yPjxZZWFyPjIwMTM8L1llYXI+PFJl
Y051bT4xMzwvUmVjTnVtPjxyZWNvcmQ+PHJlYy1udW1iZXI+MTM8L3JlYy1udW1iZXI+PGZvcmVp
Z24ta2V5cz48a2V5IGFwcD0iRU4iIGRiLWlkPSJycDUyNXpkdm9kMHo1c2V4dzlxcHZhZWMyZnp2
MHIyc2R6cHIiIHRpbWVzdGFtcD0iMTQ4MTY5NjcyMyI+MTM8L2tleT48L2ZvcmVpZ24ta2V5cz48
cmVmLXR5cGUgbmFtZT0iSm91cm5hbCBBcnRpY2xlIj4xNzwvcmVmLXR5cGU+PGNvbnRyaWJ1dG9y
cz48YXV0aG9ycz48YXV0aG9yPkdlaWplciwgSMOla2FuPC9hdXRob3I+PGF1dGhvcj5CcmVpbWVy
LCBMYXJzIEguPC9hdXRob3I+PC9hdXRob3JzPjwvY29udHJpYnV0b3JzPjx0aXRsZXM+PHRpdGxl
PlNvbWF0b3N0YXRpbiByZWNlcHRvciBQRVQvQ1QgaW4gbmV1cm9lbmRvY3JpbmUgdHVtb3Vyczog
dXBkYXRlIG9uIHN5c3RlbWF0aWMgcmV2aWV3IGFuZCBtZXRhLWFuYWx5c2lzPC90aXRsZT48c2Vj
b25kYXJ5LXRpdGxlPkV1cm9wZWFuIEpvdXJuYWwgb2YgTnVjbGVhciBNZWRpY2luZSBhbmQgTW9s
ZWN1bGFyIEltYWdpbmc8L3NlY29uZGFyeS10aXRsZT48L3RpdGxlcz48cGVyaW9kaWNhbD48ZnVs
bC10aXRsZT5FdXJvcGVhbiBKb3VybmFsIG9mIE51Y2xlYXIgTWVkaWNpbmUgYW5kIE1vbGVjdWxh
ciBJbWFnaW5nPC9mdWxsLXRpdGxlPjwvcGVyaW9kaWNhbD48cGFnZXM+MTc3MC0xNzgwPC9wYWdl
cz48dm9sdW1lPjQwPC92b2x1bWU+PG51bWJlcj4xMTwvbnVtYmVyPjxkYXRlcz48eWVhcj4yMDEz
PC95ZWFyPjxwdWItZGF0ZXM+PGRhdGU+MjAxMy8vPC9kYXRlPjwvcHViLWRhdGVzPjwvZGF0ZXM+
PGlzYm4+MTYxOS03MDg5PC9pc2JuPjx1cmxzPjxyZWxhdGVkLXVybHM+PHVybD5odHRwOi8vZHgu
ZG9pLm9yZy8xMC4xMDA3L3MwMDI1OS0wMTMtMjQ4Mi16PC91cmw+PHVybD5odHRwOi8vZG93bmxv
YWQuc3ByaW5nZXIuY29tL3N0YXRpYy9wZGYvMTA5L2FydCUyNTNBMTAuMTAwNyUyNTJGczAwMjU5
LTAxMy0yNDgyLXoucGRmP29yaWdpblVybD1odHRwJTNBJTJGJTJGbGluay5zcHJpbmdlci5jb20l
MkZhcnRpY2xlJTJGMTAuMTAwNyUyRnMwMDI1OS0wMTMtMjQ4Mi16JmFtcDt0b2tlbjI9ZXhwPTE0
ODE2OTk0Mzd+YWNsPSUyRnN0YXRpYyUyRnBkZiUyRjEwOSUyRmFydCUyNTI1M0ExMC4xMDA3JTI1
MjUyRnMwMDI1OS0wMTMtMjQ4Mi16LnBkZiUzRm9yaWdpblVybCUzRGh0dHAlMjUzQSUyNTJGJTI1
MkZsaW5rLnNwcmluZ2VyLmNvbSUyNTJGYXJ0aWNsZSUyNTJGMTAuMTAwNyUyNTJGczAwMjU5LTAx
My0yNDgyLXoqfmhtYWM9NDYyNThkMzE1NjAwNWU4NGYzNTFhOTFlNzRkNGZlNWI3OTdiNWY3NDVk
ZGYzNWJkZTU3Yzk4YjQxOTYxOWY0ZDwvdXJsPjwvcmVsYXRlZC11cmxzPjwvdXJscz48ZWxlY3Ry
b25pYy1yZXNvdXJjZS1udW0+MTAuMTAwNy9zMDAyNTktMDEzLTI0ODItejwvZWxlY3Ryb25pYy1y
ZXNvdXJjZS1udW0+PC9yZWNvcmQ+PC9DaXRlPjxDaXRlPjxBdXRob3I+TW9qdGFoZWRpPC9BdXRo
b3I+PFllYXI+MjAxNDwvWWVhcj48UmVjTnVtPjI8L1JlY051bT48cmVjb3JkPjxyZWMtbnVtYmVy
PjI8L3JlYy1udW1iZXI+PGZvcmVpZ24ta2V5cz48a2V5IGFwcD0iRU4iIGRiLWlkPSJycDUyNXpk
dm9kMHo1c2V4dzlxcHZhZWMyZnp2MHIyc2R6cHIiIHRpbWVzdGFtcD0iMTQ4MTY5NTE3OCI+Mjwv
a2V5PjwvZm9yZWlnbi1rZXlzPjxyZWYtdHlwZSBuYW1lPSJKb3VybmFsIEFydGljbGUiPjE3PC9y
ZWYtdHlwZT48Y29udHJpYnV0b3JzPjxhdXRob3JzPjxhdXRob3I+TW9qdGFoZWRpLCBBbGlyZXph
PC9hdXRob3I+PGF1dGhvcj5UaGFtYWtlLCBTYW5qYXk8L2F1dGhvcj48YXV0aG9yPlR3b3Jvd3Nr
YSwgSXphYmVsYTwvYXV0aG9yPjxhdXRob3I+UmFuZ2FuYXRoYW4sIERhdmlkPC9hdXRob3I+PGF1
dGhvcj5EZWxwYXNzYW5kLCBFYnJhaGltIFMuPC9hdXRob3I+PC9hdXRob3JzPjwvY29udHJpYnV0
b3JzPjx0aXRsZXM+PHRpdGxlPlRoZSB2YWx1ZSBvZiAoNjgpR2EtRE9UQVRBVEUgUEVUL0NUIGlu
IGRpYWdub3NpcyBhbmQgbWFuYWdlbWVudCBvZiBuZXVyb2VuZG9jcmluZSB0dW1vcnMgY29tcGFy
ZWQgdG8gY3VycmVudCBGREEgYXBwcm92ZWQgaW1hZ2luZyBtb2RhbGl0aWVzOiBhIHJldmlldyBv
ZiBsaXRlcmF0dXJlPC90aXRsZT48c2Vjb25kYXJ5LXRpdGxlPkFtZXJpY2FuIEpvdXJuYWwgb2Yg
TnVjbGVhciBNZWRpY2luZSBhbmQgTW9sZWN1bGFyIEltYWdpbmc8L3NlY29uZGFyeS10aXRsZT48
L3RpdGxlcz48cGVyaW9kaWNhbD48ZnVsbC10aXRsZT5BbWVyaWNhbiBKb3VybmFsIG9mIE51Y2xl
YXIgTWVkaWNpbmUgYW5kIE1vbGVjdWxhciBJbWFnaW5nPC9mdWxsLXRpdGxlPjwvcGVyaW9kaWNh
bD48cGFnZXM+NDI2LTQzNDwvcGFnZXM+PHZvbHVtZT40PC92b2x1bWU+PG51bWJlcj41PC9udW1i
ZXI+PGRhdGVzPjx5ZWFyPjIwMTQ8L3llYXI+PHB1Yi1kYXRlcz48ZGF0ZT4wOC8xNSYjeEQ7MDQv
MDMvcmVjZWl2ZWQmI3hEOzA1LzIyL2FjY2VwdGVkPC9kYXRlPjwvcHViLWRhdGVzPjwvZGF0ZXM+
PHB1Ymxpc2hlcj5lLUNlbnR1cnkgUHVibGlzaGluZyBDb3Jwb3JhdGlvbjwvcHVibGlzaGVyPjxp
c2JuPjIxNjAtODQwNzwvaXNibj48YWNjZXNzaW9uLW51bT5QTUM0MTM4MTM3PC9hY2Nlc3Npb24t
bnVtPjx1cmxzPjxyZWxhdGVkLXVybHM+PHVybD5odHRwOi8vd3d3Lm5jYmkubmxtLm5paC5nb3Yv
cG1jL2FydGljbGVzL1BNQzQxMzgxMzcvPC91cmw+PHVybD5odHRwczovL3d3dy5uY2JpLm5sbS5u
aWguZ292L3BtYy9hcnRpY2xlcy9QTUM0MTM4MTM3L3BkZi9ham5tbWkwMDA0LTA0MjYucGRmPC91
cmw+PC9yZWxhdGVkLXVybHM+PC91cmxzPjxyZW1vdGUtZGF0YWJhc2UtbmFtZT5QTUM8L3JlbW90
ZS1kYXRhYmFzZS1uYW1lPjwvcmVjb3JkPjwvQ2l0ZT48L0VuZE5vdGU+
</w:fldData>
        </w:fldChar>
      </w:r>
      <w:r w:rsidR="006C56AE">
        <w:instrText xml:space="preserve"> ADDIN EN.CITE </w:instrText>
      </w:r>
      <w:r w:rsidR="006C56AE">
        <w:fldChar w:fldCharType="begin">
          <w:fldData xml:space="preserve">PEVuZE5vdGU+PENpdGU+PEF1dGhvcj5EZXBwZW48L0F1dGhvcj48WWVhcj4yMDE2YjwvWWVhcj48
UmVjTnVtPjE4PC9SZWNOdW0+PERpc3BsYXlUZXh0PihEZXBwZW4gZXQgYWwuIDIwMTZiOyBHZWlq
ZXIgJmFtcDsgQnJlaW1lciAyMDEzOyBNb2p0YWhlZGkgZXQgYWwuIDIwMTQpPC9EaXNwbGF5VGV4
dD48cmVjb3JkPjxyZWMtbnVtYmVyPjE4PC9yZWMtbnVtYmVyPjxmb3JlaWduLWtleXM+PGtleSBh
cHA9IkVOIiBkYi1pZD0icnA1MjV6ZHZvZDB6NXNleHc5cXB2YWVjMmZ6djByMnNkenByIiB0aW1l
c3RhbXA9IjE0ODE2OTcxNTciPjE4PC9rZXk+PC9mb3JlaWduLWtleXM+PHJlZi10eXBlIG5hbWU9
IkpvdXJuYWwgQXJ0aWNsZSI+MTc8L3JlZi10eXBlPjxjb250cmlidXRvcnM+PGF1dGhvcnM+PGF1
dGhvcj5EZXBwZW4sIFMuIEEuPC9hdXRob3I+PGF1dGhvcj5CbHVtZSwgSi48L2F1dGhvcj48YXV0
aG9yPkJvYmJleSwgQS4gSi48L2F1dGhvcj48YXV0aG9yPlNoYWgsIEMuPC9hdXRob3I+PGF1dGhv
cj5HcmFoYW0sIE0uIE0uPC9hdXRob3I+PGF1dGhvcj5MZWUsIFAuPC9hdXRob3I+PGF1dGhvcj5E
ZWxiZWtlLCBELjwvYXV0aG9yPjxhdXRob3I+V2Fsa2VyLCBSLiBDLjwvYXV0aG9yPjwvYXV0aG9y
cz48L2NvbnRyaWJ1dG9ycz48YXV0aC1hZGRyZXNzPlZldGVyYW5zIEFmZmFpcnMgSG9zcGl0YWws
IFRlbm5lc3NlZSBWYWxsZXkgSGVhbHRoY2FyZSBTeXN0ZW0sIE5hc2h2aWxsZSwgVGVubmVzc2Vl
IERlcGFydG1lbnQgb2YgVGhvcmFjaWMgU3VyZ2VyeSwgVmFuZGVyYmlsdCBVbml2ZXJzaXR5IE1l
ZGljYWwgQ2VudGVyLCBOYXNodmlsbGUsIFRlbm5lc3NlZSBWYW5kZXJiaWx0LUluZ3JhbSBDYW5j
ZXIgQ2VudGVyLCBOYXNodmlsbGUsIFRlbm5lc3NlZS4mI3hEO0RlcGFydG1lbnQgb2YgQmlvc3Rh
dGlzdGljcywgVmFuZGVyYmlsdCBVbml2ZXJzaXR5LCBOYXNodmlsbGUsIFRlbm5lc3NlZS4mI3hE
O0RlcGFydG1lbnQgb2YgUmFkaW9sb2d5LCBOYXRpb253aWRlIENoaWxkcmVuJmFwb3M7cyBIb3Nw
aXRhbCwgQ29sdW1idXMsIE9oaW8uJiN4RDtWZXRlcmFucyBBZmZhaXJzIEhvc3BpdGFsLCBUZW5u
ZXNzZWUgVmFsbGV5IEhlYWx0aGNhcmUgU3lzdGVtLCBOYXNodmlsbGUsIFRlbm5lc3NlZSBEZXBh
cnRtZW50IG9mIFJhZGlvbG9neSBhbmQgUmFkaW9sb2dpY2FsIFNjaWVuY2VzLCBWYW5kZXJiaWx0
IFVuaXZlcnNpdHkgTWVkaWNhbCBDZW50ZXIsIE5hc2h2aWxsZSwgVGVubmVzc2VlLiYjeEQ7RGVw
YXJ0bWVudCBvZiBSYWRpb2xvZ3ksIFVuaXZlcnNpdHkgb2YgSW93YSwgSW93YSBDaXR5LCBJb3dh
OyBhbmQuJiN4RDtLbm93bGVkZ2UgTWFuYWdlbWVudCwgRXNraW5kIEJpb21lZGljYWwgTGlicmFy
eSwgVmFuZGVyYmlsdCBVbml2ZXJzaXR5IE1lZGljYWwgQ2VudGVyLCBOYXNodmlsbGUsIFRlbm5l
c3NlZS4mI3hEO1ZhbmRlcmJpbHQtSW5ncmFtIENhbmNlciBDZW50ZXIsIE5hc2h2aWxsZSwgVGVu
bmVzc2VlIERlcGFydG1lbnQgb2YgUmFkaW9sb2d5IGFuZCBSYWRpb2xvZ2ljYWwgU2NpZW5jZXMs
IFZhbmRlcmJpbHQgVW5pdmVyc2l0eSBNZWRpY2FsIENlbnRlciwgTmFzaHZpbGxlLCBUZW5uZXNz
ZWUuJiN4RDtWZXRlcmFucyBBZmZhaXJzIEhvc3BpdGFsLCBUZW5uZXNzZWUgVmFsbGV5IEhlYWx0
aGNhcmUgU3lzdGVtLCBOYXNodmlsbGUsIFRlbm5lc3NlZSBWYW5kZXJiaWx0LUluZ3JhbSBDYW5j
ZXIgQ2VudGVyLCBOYXNodmlsbGUsIFRlbm5lc3NlZSBEZXBhcnRtZW50IG9mIFJhZGlvbG9neSwg
TmF0aW9ud2lkZSBDaGlsZHJlbiZhcG9zO3MgSG9zcGl0YWwsIENvbHVtYnVzLCBPaGlvIERlcGFy
dG1lbnQgb2YgUmFkaW9sb2d5IGFuZCBSYWRpb2xvZ2ljYWwgU2NpZW5jZXMsIFZhbmRlcmJpbHQg
VW5pdmVyc2l0eSBNZWRpY2FsIENlbnRlciwgTmFzaHZpbGxlLCBUZW5uZXNzZWUgcm9uYWxkLndh
bGtlckB2YW5kZXJiaWx0LmVkdS48L2F1dGgtYWRkcmVzcz48dGl0bGVzPjx0aXRsZT42OEdhLURP
VEFUQVRFIENvbXBhcmVkIHdpdGggMTExSW4tRFRQQS1PY3RyZW90aWRlIGFuZCBDb252ZW50aW9u
YWwgSW1hZ2luZyBmb3IgUHVsbW9uYXJ5IGFuZCBHYXN0cm9lbnRlcm9wYW5jcmVhdGljIE5ldXJv
ZW5kb2NyaW5lIFR1bW9yczogQSBTeXN0ZW1hdGljIFJldmlldyBhbmQgTWV0YS1BbmFseXNpczwv
dGl0bGU+PHNlY29uZGFyeS10aXRsZT5KIE51Y2wgTWVkPC9zZWNvbmRhcnktdGl0bGU+PC90aXRs
ZXM+PHBlcmlvZGljYWw+PGZ1bGwtdGl0bGU+SiBOdWNsIE1lZDwvZnVsbC10aXRsZT48L3Blcmlv
ZGljYWw+PHBhZ2VzPjg3Mi04PC9wYWdlcz48dm9sdW1lPjU3PC92b2x1bWU+PG51bWJlcj42PC9u
dW1iZXI+PGVkaXRpb24+MjAxNi8wMS8xNjwvZWRpdGlvbj48a2V5d29yZHM+PGtleXdvcmQ+RG90
YXRhdGU8L2tleXdvcmQ+PGtleXdvcmQ+bWV0YS1hbmFseXNpczwva2V5d29yZD48a2V5d29yZD5u
ZXVyb2VuZG9jcmluZTwva2V5d29yZD48a2V5d29yZD5vY3RyZW90aWRlPC9rZXl3b3JkPjxrZXl3
b3JkPnBlbnRldHJlb3RpZGU8L2tleXdvcmQ+PGtleXdvcmQ+c3lzdGVtYXRpYyByZXZpZXc8L2tl
eXdvcmQ+PC9rZXl3b3Jkcz48ZGF0ZXM+PHllYXI+MjAxNmI8L3llYXI+PHB1Yi1kYXRlcz48ZGF0
ZT5KdW48L2RhdGU+PC9wdWItZGF0ZXM+PC9kYXRlcz48aXNibj4xNTM1LTU2NjcgKEVsZWN0cm9u
aWMpJiN4RDswMTYxLTU1MDUgKExpbmtpbmcpPC9pc2JuPjxhY2Nlc3Npb24tbnVtPjI2NzY5ODY0
PC9hY2Nlc3Npb24tbnVtPjx1cmxzPjxyZWxhdGVkLXVybHM+PHVybD5odHRwOi8vam5tLnNubWpv
dXJuYWxzLm9yZy9jb250ZW50LzU3LzYvODcyLmZ1bGwucGRmPC91cmw+PC9yZWxhdGVkLXVybHM+
PC91cmxzPjxlbGVjdHJvbmljLXJlc291cmNlLW51bT4xMC4yOTY3L2pudW1lZC4xMTUuMTY1ODAz
PC9lbGVjdHJvbmljLXJlc291cmNlLW51bT48cmVtb3RlLWRhdGFiYXNlLXByb3ZpZGVyPk5MTTwv
cmVtb3RlLWRhdGFiYXNlLXByb3ZpZGVyPjxsYW5ndWFnZT5lbmc8L2xhbmd1YWdlPjwvcmVjb3Jk
PjwvQ2l0ZT48Q2l0ZT48QXV0aG9yPkdlaWplcjwvQXV0aG9yPjxZZWFyPjIwMTM8L1llYXI+PFJl
Y051bT4xMzwvUmVjTnVtPjxyZWNvcmQ+PHJlYy1udW1iZXI+MTM8L3JlYy1udW1iZXI+PGZvcmVp
Z24ta2V5cz48a2V5IGFwcD0iRU4iIGRiLWlkPSJycDUyNXpkdm9kMHo1c2V4dzlxcHZhZWMyZnp2
MHIyc2R6cHIiIHRpbWVzdGFtcD0iMTQ4MTY5NjcyMyI+MTM8L2tleT48L2ZvcmVpZ24ta2V5cz48
cmVmLXR5cGUgbmFtZT0iSm91cm5hbCBBcnRpY2xlIj4xNzwvcmVmLXR5cGU+PGNvbnRyaWJ1dG9y
cz48YXV0aG9ycz48YXV0aG9yPkdlaWplciwgSMOla2FuPC9hdXRob3I+PGF1dGhvcj5CcmVpbWVy
LCBMYXJzIEguPC9hdXRob3I+PC9hdXRob3JzPjwvY29udHJpYnV0b3JzPjx0aXRsZXM+PHRpdGxl
PlNvbWF0b3N0YXRpbiByZWNlcHRvciBQRVQvQ1QgaW4gbmV1cm9lbmRvY3JpbmUgdHVtb3Vyczog
dXBkYXRlIG9uIHN5c3RlbWF0aWMgcmV2aWV3IGFuZCBtZXRhLWFuYWx5c2lzPC90aXRsZT48c2Vj
b25kYXJ5LXRpdGxlPkV1cm9wZWFuIEpvdXJuYWwgb2YgTnVjbGVhciBNZWRpY2luZSBhbmQgTW9s
ZWN1bGFyIEltYWdpbmc8L3NlY29uZGFyeS10aXRsZT48L3RpdGxlcz48cGVyaW9kaWNhbD48ZnVs
bC10aXRsZT5FdXJvcGVhbiBKb3VybmFsIG9mIE51Y2xlYXIgTWVkaWNpbmUgYW5kIE1vbGVjdWxh
ciBJbWFnaW5nPC9mdWxsLXRpdGxlPjwvcGVyaW9kaWNhbD48cGFnZXM+MTc3MC0xNzgwPC9wYWdl
cz48dm9sdW1lPjQwPC92b2x1bWU+PG51bWJlcj4xMTwvbnVtYmVyPjxkYXRlcz48eWVhcj4yMDEz
PC95ZWFyPjxwdWItZGF0ZXM+PGRhdGU+MjAxMy8vPC9kYXRlPjwvcHViLWRhdGVzPjwvZGF0ZXM+
PGlzYm4+MTYxOS03MDg5PC9pc2JuPjx1cmxzPjxyZWxhdGVkLXVybHM+PHVybD5odHRwOi8vZHgu
ZG9pLm9yZy8xMC4xMDA3L3MwMDI1OS0wMTMtMjQ4Mi16PC91cmw+PHVybD5odHRwOi8vZG93bmxv
YWQuc3ByaW5nZXIuY29tL3N0YXRpYy9wZGYvMTA5L2FydCUyNTNBMTAuMTAwNyUyNTJGczAwMjU5
LTAxMy0yNDgyLXoucGRmP29yaWdpblVybD1odHRwJTNBJTJGJTJGbGluay5zcHJpbmdlci5jb20l
MkZhcnRpY2xlJTJGMTAuMTAwNyUyRnMwMDI1OS0wMTMtMjQ4Mi16JmFtcDt0b2tlbjI9ZXhwPTE0
ODE2OTk0Mzd+YWNsPSUyRnN0YXRpYyUyRnBkZiUyRjEwOSUyRmFydCUyNTI1M0ExMC4xMDA3JTI1
MjUyRnMwMDI1OS0wMTMtMjQ4Mi16LnBkZiUzRm9yaWdpblVybCUzRGh0dHAlMjUzQSUyNTJGJTI1
MkZsaW5rLnNwcmluZ2VyLmNvbSUyNTJGYXJ0aWNsZSUyNTJGMTAuMTAwNyUyNTJGczAwMjU5LTAx
My0yNDgyLXoqfmhtYWM9NDYyNThkMzE1NjAwNWU4NGYzNTFhOTFlNzRkNGZlNWI3OTdiNWY3NDVk
ZGYzNWJkZTU3Yzk4YjQxOTYxOWY0ZDwvdXJsPjwvcmVsYXRlZC11cmxzPjwvdXJscz48ZWxlY3Ry
b25pYy1yZXNvdXJjZS1udW0+MTAuMTAwNy9zMDAyNTktMDEzLTI0ODItejwvZWxlY3Ryb25pYy1y
ZXNvdXJjZS1udW0+PC9yZWNvcmQ+PC9DaXRlPjxDaXRlPjxBdXRob3I+TW9qdGFoZWRpPC9BdXRo
b3I+PFllYXI+MjAxNDwvWWVhcj48UmVjTnVtPjI8L1JlY051bT48cmVjb3JkPjxyZWMtbnVtYmVy
PjI8L3JlYy1udW1iZXI+PGZvcmVpZ24ta2V5cz48a2V5IGFwcD0iRU4iIGRiLWlkPSJycDUyNXpk
dm9kMHo1c2V4dzlxcHZhZWMyZnp2MHIyc2R6cHIiIHRpbWVzdGFtcD0iMTQ4MTY5NTE3OCI+Mjwv
a2V5PjwvZm9yZWlnbi1rZXlzPjxyZWYtdHlwZSBuYW1lPSJKb3VybmFsIEFydGljbGUiPjE3PC9y
ZWYtdHlwZT48Y29udHJpYnV0b3JzPjxhdXRob3JzPjxhdXRob3I+TW9qdGFoZWRpLCBBbGlyZXph
PC9hdXRob3I+PGF1dGhvcj5UaGFtYWtlLCBTYW5qYXk8L2F1dGhvcj48YXV0aG9yPlR3b3Jvd3Nr
YSwgSXphYmVsYTwvYXV0aG9yPjxhdXRob3I+UmFuZ2FuYXRoYW4sIERhdmlkPC9hdXRob3I+PGF1
dGhvcj5EZWxwYXNzYW5kLCBFYnJhaGltIFMuPC9hdXRob3I+PC9hdXRob3JzPjwvY29udHJpYnV0
b3JzPjx0aXRsZXM+PHRpdGxlPlRoZSB2YWx1ZSBvZiAoNjgpR2EtRE9UQVRBVEUgUEVUL0NUIGlu
IGRpYWdub3NpcyBhbmQgbWFuYWdlbWVudCBvZiBuZXVyb2VuZG9jcmluZSB0dW1vcnMgY29tcGFy
ZWQgdG8gY3VycmVudCBGREEgYXBwcm92ZWQgaW1hZ2luZyBtb2RhbGl0aWVzOiBhIHJldmlldyBv
ZiBsaXRlcmF0dXJlPC90aXRsZT48c2Vjb25kYXJ5LXRpdGxlPkFtZXJpY2FuIEpvdXJuYWwgb2Yg
TnVjbGVhciBNZWRpY2luZSBhbmQgTW9sZWN1bGFyIEltYWdpbmc8L3NlY29uZGFyeS10aXRsZT48
L3RpdGxlcz48cGVyaW9kaWNhbD48ZnVsbC10aXRsZT5BbWVyaWNhbiBKb3VybmFsIG9mIE51Y2xl
YXIgTWVkaWNpbmUgYW5kIE1vbGVjdWxhciBJbWFnaW5nPC9mdWxsLXRpdGxlPjwvcGVyaW9kaWNh
bD48cGFnZXM+NDI2LTQzNDwvcGFnZXM+PHZvbHVtZT40PC92b2x1bWU+PG51bWJlcj41PC9udW1i
ZXI+PGRhdGVzPjx5ZWFyPjIwMTQ8L3llYXI+PHB1Yi1kYXRlcz48ZGF0ZT4wOC8xNSYjeEQ7MDQv
MDMvcmVjZWl2ZWQmI3hEOzA1LzIyL2FjY2VwdGVkPC9kYXRlPjwvcHViLWRhdGVzPjwvZGF0ZXM+
PHB1Ymxpc2hlcj5lLUNlbnR1cnkgUHVibGlzaGluZyBDb3Jwb3JhdGlvbjwvcHVibGlzaGVyPjxp
c2JuPjIxNjAtODQwNzwvaXNibj48YWNjZXNzaW9uLW51bT5QTUM0MTM4MTM3PC9hY2Nlc3Npb24t
bnVtPjx1cmxzPjxyZWxhdGVkLXVybHM+PHVybD5odHRwOi8vd3d3Lm5jYmkubmxtLm5paC5nb3Yv
cG1jL2FydGljbGVzL1BNQzQxMzgxMzcvPC91cmw+PHVybD5odHRwczovL3d3dy5uY2JpLm5sbS5u
aWguZ292L3BtYy9hcnRpY2xlcy9QTUM0MTM4MTM3L3BkZi9ham5tbWkwMDA0LTA0MjYucGRmPC91
cmw+PC9yZWxhdGVkLXVybHM+PC91cmxzPjxyZW1vdGUtZGF0YWJhc2UtbmFtZT5QTUM8L3JlbW90
ZS1kYXRhYmFzZS1uYW1lPjwvcmVjb3JkPjwvQ2l0ZT48L0VuZE5vdGU+
</w:fldData>
        </w:fldChar>
      </w:r>
      <w:r w:rsidR="006C56AE">
        <w:instrText xml:space="preserve"> ADDIN EN.CITE.DATA </w:instrText>
      </w:r>
      <w:r w:rsidR="006C56AE">
        <w:fldChar w:fldCharType="end"/>
      </w:r>
      <w:r w:rsidR="0031775D">
        <w:fldChar w:fldCharType="separate"/>
      </w:r>
      <w:r w:rsidR="006C56AE">
        <w:rPr>
          <w:noProof/>
        </w:rPr>
        <w:t>(</w:t>
      </w:r>
      <w:hyperlink w:anchor="_ENREF_17" w:tooltip="Deppen, 2016b #18" w:history="1">
        <w:r w:rsidR="00B37A96">
          <w:rPr>
            <w:noProof/>
          </w:rPr>
          <w:t>Deppen et al. 2016b</w:t>
        </w:r>
      </w:hyperlink>
      <w:r w:rsidR="006C56AE">
        <w:rPr>
          <w:noProof/>
        </w:rPr>
        <w:t xml:space="preserve">; </w:t>
      </w:r>
      <w:hyperlink w:anchor="_ENREF_25" w:tooltip="Geijer, 2013 #13" w:history="1">
        <w:r w:rsidR="00B37A96">
          <w:rPr>
            <w:noProof/>
          </w:rPr>
          <w:t>Geijer &amp; Breimer 2013</w:t>
        </w:r>
      </w:hyperlink>
      <w:r w:rsidR="006C56AE">
        <w:rPr>
          <w:noProof/>
        </w:rPr>
        <w:t xml:space="preserve">; </w:t>
      </w:r>
      <w:hyperlink w:anchor="_ENREF_57" w:tooltip="Mojtahedi, 2014 #2" w:history="1">
        <w:r w:rsidR="00B37A96">
          <w:rPr>
            <w:noProof/>
          </w:rPr>
          <w:t>Mojtahedi et al. 2014</w:t>
        </w:r>
      </w:hyperlink>
      <w:r w:rsidR="006C56AE">
        <w:rPr>
          <w:noProof/>
        </w:rPr>
        <w:t>)</w:t>
      </w:r>
      <w:r w:rsidR="0031775D">
        <w:fldChar w:fldCharType="end"/>
      </w:r>
      <w:r w:rsidR="00C57288" w:rsidRPr="00FA39C4">
        <w:t>.</w:t>
      </w:r>
    </w:p>
    <w:p w14:paraId="630CF27E" w14:textId="6AA1460A" w:rsidR="00C57288" w:rsidRDefault="00C57288" w:rsidP="00F22ACC">
      <w:pPr>
        <w:jc w:val="both"/>
      </w:pPr>
      <w:r>
        <w:t xml:space="preserve">A quick search of the PubMed </w:t>
      </w:r>
      <w:r w:rsidR="00EF4190">
        <w:t xml:space="preserve">database </w:t>
      </w:r>
      <w:r>
        <w:t>identified a</w:t>
      </w:r>
      <w:r w:rsidR="00EF4190">
        <w:t xml:space="preserve"> non-systematic review that </w:t>
      </w:r>
      <w:r w:rsidRPr="00C57288">
        <w:t xml:space="preserve">compared the diagnostic accuracy of </w:t>
      </w:r>
      <w:r w:rsidR="00C1624C" w:rsidRPr="00C1624C">
        <w:rPr>
          <w:vertAlign w:val="superscript"/>
        </w:rPr>
        <w:t>111</w:t>
      </w:r>
      <w:r w:rsidR="00C1624C">
        <w:t>In-octreotide</w:t>
      </w:r>
      <w:r w:rsidRPr="00C57288">
        <w:t xml:space="preserve"> </w:t>
      </w:r>
      <w:r w:rsidR="00181835">
        <w:t>SPECT</w:t>
      </w:r>
      <w:r w:rsidR="005D6340">
        <w:t>±CT</w:t>
      </w:r>
      <w:r w:rsidR="00181835">
        <w:t xml:space="preserve"> </w:t>
      </w:r>
      <w:r>
        <w:t>with</w:t>
      </w:r>
      <w:r w:rsidRPr="00C57288">
        <w:t xml:space="preserve"> </w:t>
      </w:r>
      <w:r w:rsidR="004A2D3B">
        <w:t>the composite reference standard</w:t>
      </w:r>
      <w:r w:rsidR="00EF4190">
        <w:t xml:space="preserve"> </w:t>
      </w:r>
      <w:r w:rsidR="0031775D">
        <w:fldChar w:fldCharType="begin">
          <w:fldData xml:space="preserve">PEVuZE5vdGU+PENpdGU+PEF1dGhvcj5Lb29wbWFuczwvQXV0aG9yPjxZZWFyPjIwMDk8L1llYXI+
PFJlY051bT44NzwvUmVjTnVtPjxEaXNwbGF5VGV4dD4oS29vcG1hbnMgZXQgYWwuIDIwMDkpPC9E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instrText xml:space="preserve"> ADDIN EN.CITE </w:instrText>
      </w:r>
      <w:r w:rsidR="0031775D">
        <w:fldChar w:fldCharType="begin">
          <w:fldData xml:space="preserve">PEVuZE5vdGU+PENpdGU+PEF1dGhvcj5Lb29wbWFuczwvQXV0aG9yPjxZZWFyPjIwMDk8L1llYXI+
PFJlY051bT44NzwvUmVjTnVtPjxEaXNwbGF5VGV4dD4oS29vcG1hbnMgZXQgYWwuIDIwMDkpPC9E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instrText xml:space="preserve"> ADDIN EN.CITE.DATA </w:instrText>
      </w:r>
      <w:r w:rsidR="0031775D">
        <w:fldChar w:fldCharType="end"/>
      </w:r>
      <w:r w:rsidR="0031775D">
        <w:fldChar w:fldCharType="separate"/>
      </w:r>
      <w:r w:rsidR="0031775D">
        <w:rPr>
          <w:noProof/>
        </w:rPr>
        <w:t>(</w:t>
      </w:r>
      <w:hyperlink w:anchor="_ENREF_45" w:tooltip="Koopmans, 2009 #87" w:history="1">
        <w:r w:rsidR="00B37A96">
          <w:rPr>
            <w:noProof/>
          </w:rPr>
          <w:t>Koopmans et al. 2009</w:t>
        </w:r>
      </w:hyperlink>
      <w:r w:rsidR="0031775D">
        <w:rPr>
          <w:noProof/>
        </w:rPr>
        <w:t>)</w:t>
      </w:r>
      <w:r w:rsidR="0031775D">
        <w:fldChar w:fldCharType="end"/>
      </w:r>
      <w:r>
        <w:t>.</w:t>
      </w:r>
      <w:r w:rsidR="00181835" w:rsidRPr="00181835">
        <w:t xml:space="preserve"> </w:t>
      </w:r>
      <w:r w:rsidR="00EE4E3E">
        <w:t xml:space="preserve">An additional </w:t>
      </w:r>
      <w:r w:rsidR="00181835" w:rsidRPr="00181835">
        <w:t>9 studies</w:t>
      </w:r>
      <w:r w:rsidR="00EE4E3E">
        <w:t xml:space="preserve"> were also </w:t>
      </w:r>
      <w:r w:rsidR="00181835" w:rsidRPr="00181835">
        <w:t xml:space="preserve">identified that compared </w:t>
      </w:r>
      <w:r w:rsidR="00C1624C" w:rsidRPr="00C1624C">
        <w:rPr>
          <w:vertAlign w:val="superscript"/>
        </w:rPr>
        <w:t>111</w:t>
      </w:r>
      <w:r w:rsidR="00C1624C">
        <w:t>In-octreotide</w:t>
      </w:r>
      <w:r w:rsidR="00181835" w:rsidRPr="00181835">
        <w:t xml:space="preserve"> SPECT/CT with </w:t>
      </w:r>
      <w:r w:rsidR="004A2D3B">
        <w:t>the composite reference standard</w:t>
      </w:r>
      <w:r w:rsidR="00EE4E3E">
        <w:t>.</w:t>
      </w:r>
    </w:p>
    <w:p w14:paraId="02BFBFFE" w14:textId="77777777" w:rsidR="007A49EE" w:rsidRPr="007A49EE" w:rsidRDefault="007A49EE" w:rsidP="006F1309">
      <w:pPr>
        <w:pStyle w:val="Heading2"/>
        <w:numPr>
          <w:ilvl w:val="1"/>
          <w:numId w:val="20"/>
        </w:numPr>
      </w:pPr>
      <w:bookmarkStart w:id="147" w:name="_Toc474510199"/>
      <w:r w:rsidRPr="00183E4D">
        <w:t>Risk of Bias Assessment</w:t>
      </w:r>
      <w:bookmarkEnd w:id="147"/>
    </w:p>
    <w:p w14:paraId="11351C30" w14:textId="2BA909C7" w:rsidR="007A49EE" w:rsidRPr="00991A08" w:rsidRDefault="00991A08" w:rsidP="00DB5940">
      <w:pPr>
        <w:jc w:val="both"/>
      </w:pPr>
      <w:r>
        <w:t xml:space="preserve">The five SRs that reported on the diagnostic accuracy of </w:t>
      </w:r>
      <w:r w:rsidRPr="00E93F24">
        <w:rPr>
          <w:vertAlign w:val="superscript"/>
        </w:rPr>
        <w:t>68</w:t>
      </w:r>
      <w:r w:rsidRPr="00E93F24">
        <w:t>Ga-DOTA-peptide PET/CT</w:t>
      </w:r>
      <w:r>
        <w:t xml:space="preserve"> </w:t>
      </w:r>
      <w:r w:rsidR="00D812C8">
        <w:t xml:space="preserve">compared with </w:t>
      </w:r>
      <w:r w:rsidR="00360FF9">
        <w:t>the composite reference standard</w:t>
      </w:r>
      <w:r w:rsidR="00D812C8">
        <w:t xml:space="preserve"> </w:t>
      </w:r>
      <w:r w:rsidR="00EE4E3E">
        <w:t xml:space="preserve">and the non-SR comparing the diagnostic accuracy of </w:t>
      </w:r>
      <w:r w:rsidR="00C1624C" w:rsidRPr="00C1624C">
        <w:rPr>
          <w:vertAlign w:val="superscript"/>
        </w:rPr>
        <w:t>111</w:t>
      </w:r>
      <w:r w:rsidR="00C1624C">
        <w:t>In-octreotide</w:t>
      </w:r>
      <w:r w:rsidR="00EE4E3E" w:rsidRPr="00EE4E3E">
        <w:t xml:space="preserve"> SPECT</w:t>
      </w:r>
      <w:r w:rsidR="00972CFF">
        <w:t>±CT</w:t>
      </w:r>
      <w:r w:rsidR="00EE4E3E" w:rsidRPr="00EE4E3E">
        <w:t xml:space="preserve"> with </w:t>
      </w:r>
      <w:r w:rsidR="00360FF9">
        <w:t>composite reference standard</w:t>
      </w:r>
      <w:r w:rsidR="00EE4E3E" w:rsidRPr="00EE4E3E">
        <w:t xml:space="preserve"> </w:t>
      </w:r>
      <w:r>
        <w:t xml:space="preserve">were evaluated using the AMSTAR checklist </w:t>
      </w:r>
      <w:r w:rsidR="0031775D">
        <w:fldChar w:fldCharType="begin"/>
      </w:r>
      <w:r w:rsidR="0031775D">
        <w:instrText xml:space="preserve"> ADDIN EN.CITE &lt;EndNote&gt;&lt;Cite&gt;&lt;Author&gt;Shea&lt;/Author&gt;&lt;Year&gt;2007&lt;/Year&gt;&lt;RecNum&gt;70&lt;/RecNum&gt;&lt;DisplayText&gt;(Shea et al. 2007)&lt;/DisplayText&gt;&lt;record&gt;&lt;rec-number&gt;70&lt;/rec-number&gt;&lt;foreign-keys&gt;&lt;key app="EN" db-id="rp525zdvod0z5sexw9qpvaec2fzv0r2sdzpr" timestamp="1484623589"&gt;70&lt;/key&gt;&lt;/foreign-keys&gt;&lt;ref-type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mc/articles/PMC1810543/pdf/1471-2288-7-10.pdf&lt;/url&gt;&lt;/related-urls&gt;&lt;/urls&gt;&lt;custom2&gt;PMC1810543&lt;/custom2&gt;&lt;electronic-resource-num&gt;10.1186/1471-2288-7-10&lt;/electronic-resource-num&gt;&lt;remote-database-provider&gt;NLM&lt;/remote-database-provider&gt;&lt;language&gt;eng&lt;/language&gt;&lt;/record&gt;&lt;/Cite&gt;&lt;/EndNote&gt;</w:instrText>
      </w:r>
      <w:r w:rsidR="0031775D">
        <w:fldChar w:fldCharType="separate"/>
      </w:r>
      <w:r w:rsidR="0031775D">
        <w:rPr>
          <w:noProof/>
        </w:rPr>
        <w:t>(</w:t>
      </w:r>
      <w:hyperlink w:anchor="_ENREF_82" w:tooltip="Shea, 2007 #70" w:history="1">
        <w:r w:rsidR="00B37A96">
          <w:rPr>
            <w:noProof/>
          </w:rPr>
          <w:t>Shea et al. 2007</w:t>
        </w:r>
      </w:hyperlink>
      <w:r w:rsidR="0031775D">
        <w:rPr>
          <w:noProof/>
        </w:rPr>
        <w:t>)</w:t>
      </w:r>
      <w:r w:rsidR="0031775D">
        <w:fldChar w:fldCharType="end"/>
      </w:r>
      <w:r>
        <w:t>.</w:t>
      </w:r>
      <w:r w:rsidR="00061C33">
        <w:t xml:space="preserve"> A summary of the risk of bias for each SR is shown in </w:t>
      </w:r>
      <w:r w:rsidR="00061C33">
        <w:fldChar w:fldCharType="begin"/>
      </w:r>
      <w:r w:rsidR="00061C33">
        <w:instrText xml:space="preserve"> REF _Ref472434273 \h </w:instrText>
      </w:r>
      <w:r w:rsidR="00061C33">
        <w:fldChar w:fldCharType="separate"/>
      </w:r>
      <w:r w:rsidR="00B37A96">
        <w:t xml:space="preserve">Table </w:t>
      </w:r>
      <w:r w:rsidR="00B37A96">
        <w:rPr>
          <w:noProof/>
        </w:rPr>
        <w:t>9</w:t>
      </w:r>
      <w:r w:rsidR="00061C33">
        <w:fldChar w:fldCharType="end"/>
      </w:r>
      <w:r w:rsidR="00061C33">
        <w:t>.</w:t>
      </w:r>
      <w:r w:rsidR="00EF4190">
        <w:t xml:space="preserve"> </w:t>
      </w:r>
    </w:p>
    <w:p w14:paraId="3D8717A9" w14:textId="77777777" w:rsidR="002F1CA9" w:rsidRDefault="002F1CA9" w:rsidP="00995CD0">
      <w:pPr>
        <w:pStyle w:val="TableHeading"/>
      </w:pPr>
      <w:bookmarkStart w:id="148" w:name="_Ref472434273"/>
      <w:bookmarkStart w:id="149" w:name="_Toc475358689"/>
      <w:r>
        <w:lastRenderedPageBreak/>
        <w:t xml:space="preserve">Table </w:t>
      </w:r>
      <w:r w:rsidR="00302CC5">
        <w:fldChar w:fldCharType="begin"/>
      </w:r>
      <w:r w:rsidR="00302CC5">
        <w:instrText xml:space="preserve"> SEQ Table \* ARABIC </w:instrText>
      </w:r>
      <w:r w:rsidR="00302CC5">
        <w:fldChar w:fldCharType="separate"/>
      </w:r>
      <w:r w:rsidR="00B37A96">
        <w:rPr>
          <w:noProof/>
        </w:rPr>
        <w:t>9</w:t>
      </w:r>
      <w:r w:rsidR="00302CC5">
        <w:rPr>
          <w:noProof/>
        </w:rPr>
        <w:fldChar w:fldCharType="end"/>
      </w:r>
      <w:bookmarkEnd w:id="148"/>
      <w:r>
        <w:tab/>
      </w:r>
      <w:r w:rsidR="00765E69">
        <w:t>Quality appraisal and r</w:t>
      </w:r>
      <w:r w:rsidR="00FD489D">
        <w:t xml:space="preserve">isk of bias </w:t>
      </w:r>
      <w:r w:rsidR="00344A90">
        <w:t>for the SRs</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9"/>
        <w:tblDescription w:val="Quality appraisal and risk of bias for the SRs"/>
      </w:tblPr>
      <w:tblGrid>
        <w:gridCol w:w="1272"/>
        <w:gridCol w:w="1864"/>
        <w:gridCol w:w="2712"/>
        <w:gridCol w:w="1430"/>
        <w:gridCol w:w="1804"/>
      </w:tblGrid>
      <w:tr w:rsidR="009E5109" w:rsidRPr="00183E4D" w14:paraId="03B295DD" w14:textId="77777777" w:rsidTr="009E5109">
        <w:trPr>
          <w:tblHeader/>
        </w:trPr>
        <w:tc>
          <w:tcPr>
            <w:tcW w:w="701" w:type="pct"/>
            <w:shd w:val="clear" w:color="auto" w:fill="auto"/>
            <w:vAlign w:val="center"/>
          </w:tcPr>
          <w:p w14:paraId="02A37E0C" w14:textId="77777777" w:rsidR="00344A90" w:rsidRPr="00765E69" w:rsidRDefault="00344A90" w:rsidP="00765E69">
            <w:pPr>
              <w:pStyle w:val="TableHeading"/>
              <w:ind w:left="0" w:firstLine="0"/>
              <w:rPr>
                <w:snapToGrid w:val="0"/>
                <w:lang w:eastAsia="en-US"/>
              </w:rPr>
            </w:pPr>
            <w:r>
              <w:rPr>
                <w:snapToGrid w:val="0"/>
                <w:lang w:eastAsia="en-US"/>
              </w:rPr>
              <w:t>Study</w:t>
            </w:r>
          </w:p>
        </w:tc>
        <w:tc>
          <w:tcPr>
            <w:tcW w:w="1026" w:type="pct"/>
            <w:shd w:val="clear" w:color="auto" w:fill="auto"/>
            <w:vAlign w:val="center"/>
          </w:tcPr>
          <w:p w14:paraId="5527490E" w14:textId="77777777" w:rsidR="00344A90" w:rsidRPr="00976DD6" w:rsidRDefault="00AD5AA2" w:rsidP="00AD5AA2">
            <w:pPr>
              <w:pStyle w:val="TableHeading"/>
              <w:ind w:left="0" w:firstLine="0"/>
              <w:jc w:val="center"/>
              <w:rPr>
                <w:snapToGrid w:val="0"/>
              </w:rPr>
            </w:pPr>
            <w:r w:rsidRPr="00B464B7">
              <w:rPr>
                <w:i/>
                <w:snapToGrid w:val="0"/>
              </w:rPr>
              <w:t>A priori</w:t>
            </w:r>
            <w:r>
              <w:rPr>
                <w:snapToGrid w:val="0"/>
              </w:rPr>
              <w:t xml:space="preserve"> protocol for PICO and research question</w:t>
            </w:r>
          </w:p>
        </w:tc>
        <w:tc>
          <w:tcPr>
            <w:tcW w:w="1493" w:type="pct"/>
            <w:shd w:val="clear" w:color="auto" w:fill="auto"/>
            <w:vAlign w:val="center"/>
          </w:tcPr>
          <w:p w14:paraId="5F2A8EDB" w14:textId="77777777" w:rsidR="00344A90" w:rsidRPr="00976DD6" w:rsidRDefault="00344A90" w:rsidP="006655CE">
            <w:pPr>
              <w:pStyle w:val="TableHeading"/>
              <w:ind w:left="0" w:firstLine="0"/>
              <w:jc w:val="center"/>
              <w:rPr>
                <w:snapToGrid w:val="0"/>
              </w:rPr>
            </w:pPr>
            <w:r>
              <w:rPr>
                <w:snapToGrid w:val="0"/>
              </w:rPr>
              <w:t>Quality appraisal of included studies</w:t>
            </w:r>
          </w:p>
        </w:tc>
        <w:tc>
          <w:tcPr>
            <w:tcW w:w="787" w:type="pct"/>
            <w:shd w:val="clear" w:color="auto" w:fill="auto"/>
            <w:vAlign w:val="center"/>
          </w:tcPr>
          <w:p w14:paraId="7EB74032" w14:textId="77777777" w:rsidR="00344A90" w:rsidRPr="00976DD6" w:rsidRDefault="00AD5AA2" w:rsidP="0017369B">
            <w:pPr>
              <w:pStyle w:val="TableHeading"/>
              <w:ind w:left="0" w:firstLine="0"/>
              <w:jc w:val="center"/>
              <w:rPr>
                <w:snapToGrid w:val="0"/>
              </w:rPr>
            </w:pPr>
            <w:r>
              <w:rPr>
                <w:snapToGrid w:val="0"/>
              </w:rPr>
              <w:t>Number of studies included in the analysis</w:t>
            </w:r>
          </w:p>
        </w:tc>
        <w:tc>
          <w:tcPr>
            <w:tcW w:w="993" w:type="pct"/>
            <w:shd w:val="clear" w:color="auto" w:fill="auto"/>
            <w:vAlign w:val="center"/>
          </w:tcPr>
          <w:p w14:paraId="5726B9CB" w14:textId="77777777" w:rsidR="00344A90" w:rsidRPr="00976DD6" w:rsidRDefault="00344A90" w:rsidP="006655CE">
            <w:pPr>
              <w:pStyle w:val="TableHeading"/>
              <w:ind w:left="0" w:firstLine="0"/>
              <w:jc w:val="center"/>
              <w:rPr>
                <w:snapToGrid w:val="0"/>
              </w:rPr>
            </w:pPr>
            <w:r>
              <w:rPr>
                <w:snapToGrid w:val="0"/>
              </w:rPr>
              <w:t>Quality of SR and risk of bias</w:t>
            </w:r>
          </w:p>
        </w:tc>
      </w:tr>
      <w:tr w:rsidR="00AD5AA2" w:rsidRPr="00183E4D" w14:paraId="0D5B6E14" w14:textId="77777777" w:rsidTr="009E5109">
        <w:tc>
          <w:tcPr>
            <w:tcW w:w="701" w:type="pct"/>
            <w:shd w:val="clear" w:color="auto" w:fill="auto"/>
            <w:vAlign w:val="center"/>
          </w:tcPr>
          <w:p w14:paraId="752BEF16" w14:textId="59F7BA42" w:rsidR="00344A90" w:rsidRDefault="00344A90" w:rsidP="00B37A96">
            <w:pPr>
              <w:pStyle w:val="TableText0"/>
              <w:rPr>
                <w:snapToGrid w:val="0"/>
              </w:rPr>
            </w:pPr>
            <w:proofErr w:type="spellStart"/>
            <w:r>
              <w:rPr>
                <w:snapToGrid w:val="0"/>
              </w:rPr>
              <w:t>Deppen</w:t>
            </w:r>
            <w:proofErr w:type="spellEnd"/>
            <w:r>
              <w:rPr>
                <w:snapToGrid w:val="0"/>
              </w:rPr>
              <w:t xml:space="preserve"> et al. </w: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 </w:instrTex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17" w:tooltip="Deppen, 2016b #18" w:history="1">
              <w:r w:rsidR="00B37A96">
                <w:rPr>
                  <w:noProof/>
                  <w:snapToGrid w:val="0"/>
                </w:rPr>
                <w:t>2016b</w:t>
              </w:r>
            </w:hyperlink>
            <w:r w:rsidR="0031775D">
              <w:rPr>
                <w:noProof/>
                <w:snapToGrid w:val="0"/>
              </w:rPr>
              <w:t>)</w:t>
            </w:r>
            <w:r w:rsidR="0031775D">
              <w:rPr>
                <w:snapToGrid w:val="0"/>
              </w:rPr>
              <w:fldChar w:fldCharType="end"/>
            </w:r>
          </w:p>
        </w:tc>
        <w:tc>
          <w:tcPr>
            <w:tcW w:w="1026" w:type="pct"/>
            <w:shd w:val="clear" w:color="auto" w:fill="auto"/>
          </w:tcPr>
          <w:p w14:paraId="31801ADA" w14:textId="77777777" w:rsidR="00344A90" w:rsidRPr="00765E69" w:rsidRDefault="00AD5AA2" w:rsidP="006655CE">
            <w:pPr>
              <w:pStyle w:val="TableText0"/>
              <w:jc w:val="center"/>
              <w:rPr>
                <w:snapToGrid w:val="0"/>
              </w:rPr>
            </w:pPr>
            <w:r>
              <w:rPr>
                <w:snapToGrid w:val="0"/>
              </w:rPr>
              <w:t>Yes</w:t>
            </w:r>
          </w:p>
        </w:tc>
        <w:tc>
          <w:tcPr>
            <w:tcW w:w="1493" w:type="pct"/>
            <w:shd w:val="clear" w:color="auto" w:fill="auto"/>
          </w:tcPr>
          <w:p w14:paraId="1A92DA6A" w14:textId="77777777" w:rsidR="00344A90" w:rsidRDefault="006655CE" w:rsidP="00765E69">
            <w:pPr>
              <w:pStyle w:val="TableText0"/>
              <w:rPr>
                <w:snapToGrid w:val="0"/>
              </w:rPr>
            </w:pPr>
            <w:r>
              <w:rPr>
                <w:snapToGrid w:val="0"/>
              </w:rPr>
              <w:t>Quality appraisal using QUADAS</w:t>
            </w:r>
          </w:p>
          <w:p w14:paraId="0ED1D759" w14:textId="77777777" w:rsidR="006655CE" w:rsidRPr="00765E69" w:rsidRDefault="006655CE" w:rsidP="00765E69">
            <w:pPr>
              <w:pStyle w:val="TableText0"/>
              <w:rPr>
                <w:snapToGrid w:val="0"/>
              </w:rPr>
            </w:pPr>
            <w:r>
              <w:rPr>
                <w:snapToGrid w:val="0"/>
              </w:rPr>
              <w:t>Individual scores for each study</w:t>
            </w:r>
          </w:p>
        </w:tc>
        <w:tc>
          <w:tcPr>
            <w:tcW w:w="787" w:type="pct"/>
            <w:shd w:val="clear" w:color="auto" w:fill="auto"/>
          </w:tcPr>
          <w:p w14:paraId="233F25B6" w14:textId="77777777" w:rsidR="00344A90" w:rsidRPr="00765E69" w:rsidRDefault="00B464B7" w:rsidP="00B464B7">
            <w:pPr>
              <w:pStyle w:val="TableText0"/>
              <w:jc w:val="center"/>
              <w:rPr>
                <w:snapToGrid w:val="0"/>
              </w:rPr>
            </w:pPr>
            <w:r>
              <w:rPr>
                <w:snapToGrid w:val="0"/>
              </w:rPr>
              <w:t>k</w:t>
            </w:r>
            <w:r w:rsidR="00AD5AA2">
              <w:rPr>
                <w:snapToGrid w:val="0"/>
              </w:rPr>
              <w:t>=10</w:t>
            </w:r>
          </w:p>
        </w:tc>
        <w:tc>
          <w:tcPr>
            <w:tcW w:w="993" w:type="pct"/>
            <w:shd w:val="clear" w:color="auto" w:fill="auto"/>
          </w:tcPr>
          <w:p w14:paraId="48966952" w14:textId="77777777" w:rsidR="00344A90" w:rsidRDefault="006655CE" w:rsidP="006655CE">
            <w:pPr>
              <w:pStyle w:val="TableText0"/>
              <w:rPr>
                <w:snapToGrid w:val="0"/>
              </w:rPr>
            </w:pPr>
            <w:r>
              <w:rPr>
                <w:snapToGrid w:val="0"/>
              </w:rPr>
              <w:t>Good quality (7/11)</w:t>
            </w:r>
          </w:p>
          <w:p w14:paraId="4D533D17" w14:textId="77777777" w:rsidR="006655CE" w:rsidRPr="00765E69" w:rsidRDefault="006655CE" w:rsidP="00180845">
            <w:pPr>
              <w:pStyle w:val="TableText0"/>
              <w:rPr>
                <w:snapToGrid w:val="0"/>
              </w:rPr>
            </w:pPr>
            <w:r>
              <w:rPr>
                <w:snapToGrid w:val="0"/>
              </w:rPr>
              <w:t>Low risk of b</w:t>
            </w:r>
            <w:r w:rsidR="00180845">
              <w:rPr>
                <w:snapToGrid w:val="0"/>
              </w:rPr>
              <w:t>i</w:t>
            </w:r>
            <w:r>
              <w:rPr>
                <w:snapToGrid w:val="0"/>
              </w:rPr>
              <w:t>as</w:t>
            </w:r>
          </w:p>
        </w:tc>
      </w:tr>
      <w:tr w:rsidR="00180845" w:rsidRPr="00183E4D" w14:paraId="43715CED" w14:textId="77777777" w:rsidTr="009E5109">
        <w:tc>
          <w:tcPr>
            <w:tcW w:w="701" w:type="pct"/>
            <w:shd w:val="clear" w:color="auto" w:fill="auto"/>
            <w:vAlign w:val="center"/>
          </w:tcPr>
          <w:p w14:paraId="079ABD20" w14:textId="187E968C" w:rsidR="00344A90" w:rsidRDefault="00344A90" w:rsidP="00B37A96">
            <w:pPr>
              <w:pStyle w:val="TableText0"/>
              <w:rPr>
                <w:snapToGrid w:val="0"/>
              </w:rPr>
            </w:pPr>
            <w:proofErr w:type="spellStart"/>
            <w:r w:rsidRPr="00765E69">
              <w:rPr>
                <w:snapToGrid w:val="0"/>
              </w:rPr>
              <w:t>Geijer</w:t>
            </w:r>
            <w:proofErr w:type="spellEnd"/>
            <w:r>
              <w:rPr>
                <w:snapToGrid w:val="0"/>
              </w:rPr>
              <w:t xml:space="preserve"> and </w:t>
            </w:r>
            <w:proofErr w:type="spellStart"/>
            <w:r w:rsidRPr="00765E69">
              <w:rPr>
                <w:snapToGrid w:val="0"/>
              </w:rPr>
              <w:t>Breimer</w:t>
            </w:r>
            <w:proofErr w:type="spellEnd"/>
            <w:r>
              <w:rPr>
                <w:snapToGrid w:val="0"/>
              </w:rPr>
              <w:t xml:space="preserve"> </w:t>
            </w:r>
            <w:r w:rsidR="0031775D">
              <w:rPr>
                <w:snapToGrid w:val="0"/>
              </w:rPr>
              <w:fldChar w:fldCharType="begin"/>
            </w:r>
            <w:r w:rsidR="0031775D">
              <w:rPr>
                <w:snapToGrid w:val="0"/>
              </w:rPr>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sidR="0031775D">
              <w:rPr>
                <w:snapToGrid w:val="0"/>
              </w:rPr>
              <w:fldChar w:fldCharType="separate"/>
            </w:r>
            <w:r w:rsidR="0031775D">
              <w:rPr>
                <w:noProof/>
                <w:snapToGrid w:val="0"/>
              </w:rPr>
              <w:t>(</w:t>
            </w:r>
            <w:hyperlink w:anchor="_ENREF_25" w:tooltip="Geijer, 2013 #13" w:history="1">
              <w:r w:rsidR="00B37A96">
                <w:rPr>
                  <w:noProof/>
                  <w:snapToGrid w:val="0"/>
                </w:rPr>
                <w:t>2013</w:t>
              </w:r>
            </w:hyperlink>
            <w:r w:rsidR="0031775D">
              <w:rPr>
                <w:noProof/>
                <w:snapToGrid w:val="0"/>
              </w:rPr>
              <w:t>)</w:t>
            </w:r>
            <w:r w:rsidR="0031775D">
              <w:rPr>
                <w:snapToGrid w:val="0"/>
              </w:rPr>
              <w:fldChar w:fldCharType="end"/>
            </w:r>
          </w:p>
        </w:tc>
        <w:tc>
          <w:tcPr>
            <w:tcW w:w="1026" w:type="pct"/>
            <w:shd w:val="clear" w:color="auto" w:fill="auto"/>
          </w:tcPr>
          <w:p w14:paraId="56562F85" w14:textId="77777777" w:rsidR="00344A90" w:rsidRDefault="00180845" w:rsidP="00180845">
            <w:pPr>
              <w:pStyle w:val="TableText0"/>
              <w:jc w:val="center"/>
              <w:rPr>
                <w:snapToGrid w:val="0"/>
              </w:rPr>
            </w:pPr>
            <w:r>
              <w:rPr>
                <w:snapToGrid w:val="0"/>
              </w:rPr>
              <w:t>No</w:t>
            </w:r>
          </w:p>
          <w:p w14:paraId="4369D250" w14:textId="6B872DC8" w:rsidR="00180845" w:rsidRPr="00765E69" w:rsidRDefault="00180845" w:rsidP="00B37A96">
            <w:pPr>
              <w:pStyle w:val="TableText0"/>
              <w:jc w:val="center"/>
              <w:rPr>
                <w:snapToGrid w:val="0"/>
              </w:rPr>
            </w:pPr>
            <w:r>
              <w:rPr>
                <w:snapToGrid w:val="0"/>
              </w:rPr>
              <w:t xml:space="preserve">Update of </w:t>
            </w:r>
            <w:r w:rsidRPr="00180845">
              <w:rPr>
                <w:snapToGrid w:val="0"/>
              </w:rPr>
              <w:t xml:space="preserve">Treglia et al. </w:t>
            </w:r>
            <w:r w:rsidR="0031775D">
              <w:rPr>
                <w:snapToGrid w:val="0"/>
              </w:rPr>
              <w:fldChar w:fldCharType="begin"/>
            </w:r>
            <w:r w:rsidR="0031775D">
              <w:rPr>
                <w:snapToGrid w:val="0"/>
              </w:rPr>
              <w:instrText xml:space="preserve"> ADDIN EN.CITE &lt;EndNote&gt;&lt;Cite ExcludeAuth="1"&gt;&lt;Author&gt;Treglia&lt;/Author&gt;&lt;Year&gt;2012&lt;/Year&gt;&lt;RecNum&gt;47&lt;/RecNum&gt;&lt;DisplayText&gt;(2012)&lt;/DisplayText&gt;&lt;record&gt;&lt;rec-number&gt;47&lt;/rec-number&gt;&lt;foreign-keys&gt;&lt;key app="EN" db-id="rp525zdvod0z5sexw9qpvaec2fzv0r2sdzpr" timestamp="1481781520"&gt;47&lt;/key&gt;&lt;/foreign-keys&gt;&lt;ref-type name="Journal Article"&gt;17&lt;/ref-type&gt;&lt;contributors&gt;&lt;authors&gt;&lt;author&gt;Treglia, Giorgio&lt;/author&gt;&lt;author&gt;Castaldi, Paola&lt;/author&gt;&lt;author&gt;Rindi, Guido&lt;/author&gt;&lt;author&gt;Giordano, Alessandro&lt;/author&gt;&lt;author&gt;Rufini, Vittoria&lt;/author&gt;&lt;/authors&gt;&lt;/contributors&gt;&lt;titles&gt;&lt;title&gt;Diagnostic performance of Gallium-68 somatostatin receptor PET and PET/CT in patients with thoracic and gastroenteropancreatic neuroendocrine tumours: a meta-analysis&lt;/title&gt;&lt;secondary-title&gt;Endocrine&lt;/secondary-title&gt;&lt;/titles&gt;&lt;periodical&gt;&lt;full-title&gt;Endocrine&lt;/full-title&gt;&lt;/periodical&gt;&lt;pages&gt;80-87&lt;/pages&gt;&lt;volume&gt;42&lt;/volume&gt;&lt;number&gt;1&lt;/number&gt;&lt;dates&gt;&lt;year&gt;2012&lt;/year&gt;&lt;pub-dates&gt;&lt;date&gt;2012//&lt;/date&gt;&lt;/pub-dates&gt;&lt;/dates&gt;&lt;isbn&gt;1559-0100&lt;/isbn&gt;&lt;urls&gt;&lt;related-urls&gt;&lt;url&gt;http://dx.doi.org/10.1007/s12020-012-9631-1&lt;/url&gt;&lt;url&gt;http://download.springer.com/static/pdf/469/art%253A10.1007%252Fs12020-012-9631-1.pdf?originUrl=http%3A%2F%2Flink.springer.com%2Farticle%2F10.1007%2Fs12020-012-9631-1&amp;amp;token2=exp=1481782731~acl=%2Fstatic%2Fpdf%2F469%2Fart%25253A10.1007%25252Fs12020-012-9631-1.pdf%3ForiginUrl%3Dhttp%253A%252F%252Flink.springer.com%252Farticle%252F10.1007%252Fs12020-012-9631-1*~hmac=29a1dcc11efcf9c0de402b2d45753cb42d4cd31e83260812450a43de4405fbdc&lt;/url&gt;&lt;/related-urls&gt;&lt;/urls&gt;&lt;electronic-resource-num&gt;10.1007/s12020-012-9631-1&lt;/electronic-resource-num&gt;&lt;/record&gt;&lt;/Cite&gt;&lt;/EndNote&gt;</w:instrText>
            </w:r>
            <w:r w:rsidR="0031775D">
              <w:rPr>
                <w:snapToGrid w:val="0"/>
              </w:rPr>
              <w:fldChar w:fldCharType="separate"/>
            </w:r>
            <w:r w:rsidR="0031775D">
              <w:rPr>
                <w:noProof/>
                <w:snapToGrid w:val="0"/>
              </w:rPr>
              <w:t>(</w:t>
            </w:r>
            <w:hyperlink w:anchor="_ENREF_92" w:tooltip="Treglia, 2012 #47" w:history="1">
              <w:r w:rsidR="00B37A96">
                <w:rPr>
                  <w:noProof/>
                  <w:snapToGrid w:val="0"/>
                </w:rPr>
                <w:t>2012</w:t>
              </w:r>
            </w:hyperlink>
            <w:r w:rsidR="0031775D">
              <w:rPr>
                <w:noProof/>
                <w:snapToGrid w:val="0"/>
              </w:rPr>
              <w:t>)</w:t>
            </w:r>
            <w:r w:rsidR="0031775D">
              <w:rPr>
                <w:snapToGrid w:val="0"/>
              </w:rPr>
              <w:fldChar w:fldCharType="end"/>
            </w:r>
          </w:p>
        </w:tc>
        <w:tc>
          <w:tcPr>
            <w:tcW w:w="1493" w:type="pct"/>
            <w:shd w:val="clear" w:color="auto" w:fill="auto"/>
          </w:tcPr>
          <w:p w14:paraId="4DB62E77" w14:textId="77777777" w:rsidR="00180845" w:rsidRPr="00180845" w:rsidRDefault="00180845" w:rsidP="00180845">
            <w:pPr>
              <w:pStyle w:val="TableText0"/>
              <w:rPr>
                <w:snapToGrid w:val="0"/>
              </w:rPr>
            </w:pPr>
            <w:r w:rsidRPr="00180845">
              <w:rPr>
                <w:snapToGrid w:val="0"/>
              </w:rPr>
              <w:t>Quality appraisal using QUADAS</w:t>
            </w:r>
            <w:r>
              <w:rPr>
                <w:snapToGrid w:val="0"/>
              </w:rPr>
              <w:t>-2</w:t>
            </w:r>
          </w:p>
          <w:p w14:paraId="6121582E" w14:textId="77777777" w:rsidR="00344A90" w:rsidRPr="00765E69" w:rsidRDefault="00180845" w:rsidP="00180845">
            <w:pPr>
              <w:pStyle w:val="TableText0"/>
              <w:rPr>
                <w:snapToGrid w:val="0"/>
              </w:rPr>
            </w:pPr>
            <w:r w:rsidRPr="00180845">
              <w:rPr>
                <w:snapToGrid w:val="0"/>
              </w:rPr>
              <w:t>Individual scores for each study</w:t>
            </w:r>
          </w:p>
        </w:tc>
        <w:tc>
          <w:tcPr>
            <w:tcW w:w="787" w:type="pct"/>
            <w:shd w:val="clear" w:color="auto" w:fill="auto"/>
          </w:tcPr>
          <w:p w14:paraId="5740CB74" w14:textId="77777777" w:rsidR="00344A90" w:rsidRPr="00765E69" w:rsidRDefault="00B464B7" w:rsidP="00B464B7">
            <w:pPr>
              <w:pStyle w:val="TableText0"/>
              <w:jc w:val="center"/>
              <w:rPr>
                <w:snapToGrid w:val="0"/>
              </w:rPr>
            </w:pPr>
            <w:r>
              <w:rPr>
                <w:snapToGrid w:val="0"/>
              </w:rPr>
              <w:t>k</w:t>
            </w:r>
            <w:r w:rsidR="00180845">
              <w:rPr>
                <w:snapToGrid w:val="0"/>
              </w:rPr>
              <w:t>=22</w:t>
            </w:r>
          </w:p>
        </w:tc>
        <w:tc>
          <w:tcPr>
            <w:tcW w:w="993" w:type="pct"/>
            <w:shd w:val="clear" w:color="auto" w:fill="auto"/>
          </w:tcPr>
          <w:p w14:paraId="6BCA0CCF" w14:textId="77777777" w:rsidR="006655CE" w:rsidRPr="006655CE" w:rsidRDefault="006655CE" w:rsidP="006655CE">
            <w:pPr>
              <w:pStyle w:val="TableText0"/>
              <w:rPr>
                <w:snapToGrid w:val="0"/>
              </w:rPr>
            </w:pPr>
            <w:r w:rsidRPr="006655CE">
              <w:rPr>
                <w:snapToGrid w:val="0"/>
              </w:rPr>
              <w:t>Good quality (7/11)</w:t>
            </w:r>
          </w:p>
          <w:p w14:paraId="415A6213" w14:textId="77777777" w:rsidR="00344A90" w:rsidRPr="00765E69" w:rsidRDefault="006655CE" w:rsidP="00180845">
            <w:pPr>
              <w:pStyle w:val="TableText0"/>
              <w:rPr>
                <w:snapToGrid w:val="0"/>
              </w:rPr>
            </w:pPr>
            <w:r w:rsidRPr="006655CE">
              <w:rPr>
                <w:snapToGrid w:val="0"/>
              </w:rPr>
              <w:t>Low risk of b</w:t>
            </w:r>
            <w:r w:rsidR="00180845">
              <w:rPr>
                <w:snapToGrid w:val="0"/>
              </w:rPr>
              <w:t>i</w:t>
            </w:r>
            <w:r w:rsidRPr="006655CE">
              <w:rPr>
                <w:snapToGrid w:val="0"/>
              </w:rPr>
              <w:t>as</w:t>
            </w:r>
          </w:p>
        </w:tc>
      </w:tr>
      <w:tr w:rsidR="00180845" w:rsidRPr="00183E4D" w14:paraId="05112A08" w14:textId="77777777" w:rsidTr="009E5109">
        <w:tc>
          <w:tcPr>
            <w:tcW w:w="701" w:type="pct"/>
            <w:shd w:val="clear" w:color="auto" w:fill="auto"/>
            <w:vAlign w:val="center"/>
          </w:tcPr>
          <w:p w14:paraId="6F06CAC2" w14:textId="29B4C583" w:rsidR="00344A90" w:rsidRDefault="00344A90" w:rsidP="00B37A96">
            <w:pPr>
              <w:pStyle w:val="TableText0"/>
              <w:rPr>
                <w:snapToGrid w:val="0"/>
              </w:rPr>
            </w:pPr>
            <w:proofErr w:type="spellStart"/>
            <w:r w:rsidRPr="00765E69">
              <w:rPr>
                <w:snapToGrid w:val="0"/>
              </w:rPr>
              <w:t>Mojtahedi</w:t>
            </w:r>
            <w:proofErr w:type="spellEnd"/>
            <w:r>
              <w:rPr>
                <w:snapToGrid w:val="0"/>
              </w:rPr>
              <w:t xml:space="preserve"> </w:t>
            </w:r>
            <w:r w:rsidRPr="00765E69">
              <w:rPr>
                <w:snapToGrid w:val="0"/>
              </w:rPr>
              <w:t>et al.</w:t>
            </w:r>
            <w:r>
              <w:rPr>
                <w:snapToGrid w:val="0"/>
              </w:rPr>
              <w:t xml:space="preserve"> </w:t>
            </w:r>
            <w:r w:rsidR="0031775D">
              <w:rPr>
                <w:snapToGrid w:val="0"/>
              </w:rPr>
              <w:fldChar w:fldCharType="begin"/>
            </w:r>
            <w:r w:rsidR="0031775D">
              <w:rPr>
                <w:snapToGrid w:val="0"/>
              </w:rPr>
              <w:instrText xml:space="preserve"> ADDIN EN.CITE &lt;EndNote&gt;&lt;Cite ExcludeAuth="1"&gt;&lt;Author&gt;Mojtahedi&lt;/Author&gt;&lt;Year&gt;2014&lt;/Year&gt;&lt;RecNum&gt;2&lt;/RecNum&gt;&lt;DisplayText&gt;(2014)&lt;/DisplayText&gt;&lt;record&gt;&lt;rec-number&gt;2&lt;/rec-number&gt;&lt;foreign-keys&gt;&lt;key app="EN" db-id="rp525zdvod0z5sexw9qpvaec2fzv0r2sdzpr" timestamp="1481695178"&gt;2&lt;/key&gt;&lt;/foreign-keys&gt;&lt;ref-type name="Journal Article"&gt;17&lt;/ref-type&gt;&lt;contributors&gt;&lt;authors&gt;&lt;author&gt;Mojtahedi, Alireza&lt;/author&gt;&lt;author&gt;Thamake, Sanjay&lt;/author&gt;&lt;author&gt;Tworowska, Izabela&lt;/author&gt;&lt;author&gt;Ranganathan, David&lt;/author&gt;&lt;author&gt;Delpassand, Ebrahim S.&lt;/author&gt;&lt;/authors&gt;&lt;/contributors&gt;&lt;titles&gt;&lt;title&gt;The value of (68)Ga-DOTATATE PET/CT in diagnosis and management of neuroendocrine tumors compared to current FDA approved imaging modalities: a review of literature&lt;/title&gt;&lt;secondary-title&gt;American Journal of Nuclear Medicine and Molecular Imaging&lt;/secondary-title&gt;&lt;/titles&gt;&lt;periodical&gt;&lt;full-title&gt;American Journal of Nuclear Medicine and Molecular Imaging&lt;/full-title&gt;&lt;/periodical&gt;&lt;pages&gt;426-434&lt;/pages&gt;&lt;volume&gt;4&lt;/volume&gt;&lt;number&gt;5&lt;/number&gt;&lt;dates&gt;&lt;year&gt;2014&lt;/year&gt;&lt;pub-dates&gt;&lt;date&gt;08/15&amp;#xD;04/03/received&amp;#xD;05/22/accepted&lt;/date&gt;&lt;/pub-dates&gt;&lt;/dates&gt;&lt;publisher&gt;e-Century Publishing Corporation&lt;/publisher&gt;&lt;isbn&gt;2160-8407&lt;/isbn&gt;&lt;accession-num&gt;PMC4138137&lt;/accession-num&gt;&lt;urls&gt;&lt;related-urls&gt;&lt;url&gt;http://www.ncbi.nlm.nih.gov/pmc/articles/PMC4138137/&lt;/url&gt;&lt;url&gt;https://www.ncbi.nlm.nih.gov/pmc/articles/PMC4138137/pdf/ajnmmi0004-0426.pdf&lt;/url&gt;&lt;/related-urls&gt;&lt;/urls&gt;&lt;remote-database-name&gt;PMC&lt;/remote-database-name&gt;&lt;/record&gt;&lt;/Cite&gt;&lt;/EndNote&gt;</w:instrText>
            </w:r>
            <w:r w:rsidR="0031775D">
              <w:rPr>
                <w:snapToGrid w:val="0"/>
              </w:rPr>
              <w:fldChar w:fldCharType="separate"/>
            </w:r>
            <w:r w:rsidR="0031775D">
              <w:rPr>
                <w:noProof/>
                <w:snapToGrid w:val="0"/>
              </w:rPr>
              <w:t>(</w:t>
            </w:r>
            <w:hyperlink w:anchor="_ENREF_57" w:tooltip="Mojtahedi, 2014 #2" w:history="1">
              <w:r w:rsidR="00B37A96">
                <w:rPr>
                  <w:noProof/>
                  <w:snapToGrid w:val="0"/>
                </w:rPr>
                <w:t>2014</w:t>
              </w:r>
            </w:hyperlink>
            <w:r w:rsidR="0031775D">
              <w:rPr>
                <w:noProof/>
                <w:snapToGrid w:val="0"/>
              </w:rPr>
              <w:t>)</w:t>
            </w:r>
            <w:r w:rsidR="0031775D">
              <w:rPr>
                <w:snapToGrid w:val="0"/>
              </w:rPr>
              <w:fldChar w:fldCharType="end"/>
            </w:r>
          </w:p>
        </w:tc>
        <w:tc>
          <w:tcPr>
            <w:tcW w:w="1026" w:type="pct"/>
            <w:shd w:val="clear" w:color="auto" w:fill="auto"/>
          </w:tcPr>
          <w:p w14:paraId="729D6C6F" w14:textId="77777777" w:rsidR="00344A90" w:rsidRPr="00765E69" w:rsidRDefault="0017369B" w:rsidP="0017369B">
            <w:pPr>
              <w:pStyle w:val="TableText0"/>
              <w:jc w:val="center"/>
              <w:rPr>
                <w:snapToGrid w:val="0"/>
              </w:rPr>
            </w:pPr>
            <w:r>
              <w:rPr>
                <w:snapToGrid w:val="0"/>
              </w:rPr>
              <w:t>No</w:t>
            </w:r>
          </w:p>
        </w:tc>
        <w:tc>
          <w:tcPr>
            <w:tcW w:w="1493" w:type="pct"/>
            <w:shd w:val="clear" w:color="auto" w:fill="auto"/>
          </w:tcPr>
          <w:p w14:paraId="1C55D730" w14:textId="77777777" w:rsidR="00344A90" w:rsidRPr="00765E69" w:rsidRDefault="00061C33" w:rsidP="00765E69">
            <w:pPr>
              <w:pStyle w:val="TableText0"/>
              <w:rPr>
                <w:snapToGrid w:val="0"/>
              </w:rPr>
            </w:pPr>
            <w:r>
              <w:rPr>
                <w:snapToGrid w:val="0"/>
              </w:rPr>
              <w:t>Not appraised</w:t>
            </w:r>
          </w:p>
        </w:tc>
        <w:tc>
          <w:tcPr>
            <w:tcW w:w="787" w:type="pct"/>
            <w:shd w:val="clear" w:color="auto" w:fill="auto"/>
          </w:tcPr>
          <w:p w14:paraId="242CFF77" w14:textId="77777777" w:rsidR="00344A90" w:rsidRPr="00765E69" w:rsidRDefault="0017369B" w:rsidP="0017369B">
            <w:pPr>
              <w:pStyle w:val="TableText0"/>
              <w:jc w:val="center"/>
              <w:rPr>
                <w:snapToGrid w:val="0"/>
              </w:rPr>
            </w:pPr>
            <w:r>
              <w:rPr>
                <w:snapToGrid w:val="0"/>
              </w:rPr>
              <w:t>k=5</w:t>
            </w:r>
          </w:p>
        </w:tc>
        <w:tc>
          <w:tcPr>
            <w:tcW w:w="993" w:type="pct"/>
            <w:shd w:val="clear" w:color="auto" w:fill="auto"/>
          </w:tcPr>
          <w:p w14:paraId="6D514674" w14:textId="77777777" w:rsidR="006655CE" w:rsidRPr="006655CE" w:rsidRDefault="009E5109" w:rsidP="006655CE">
            <w:pPr>
              <w:pStyle w:val="TableText0"/>
              <w:rPr>
                <w:snapToGrid w:val="0"/>
              </w:rPr>
            </w:pPr>
            <w:r>
              <w:rPr>
                <w:snapToGrid w:val="0"/>
              </w:rPr>
              <w:t>Poor</w:t>
            </w:r>
            <w:r w:rsidR="006655CE" w:rsidRPr="006655CE">
              <w:rPr>
                <w:snapToGrid w:val="0"/>
              </w:rPr>
              <w:t xml:space="preserve"> quality (</w:t>
            </w:r>
            <w:r w:rsidR="006655CE">
              <w:rPr>
                <w:snapToGrid w:val="0"/>
              </w:rPr>
              <w:t>2</w:t>
            </w:r>
            <w:r w:rsidR="006655CE" w:rsidRPr="006655CE">
              <w:rPr>
                <w:snapToGrid w:val="0"/>
              </w:rPr>
              <w:t>/</w:t>
            </w:r>
            <w:r w:rsidR="006655CE">
              <w:rPr>
                <w:snapToGrid w:val="0"/>
              </w:rPr>
              <w:t>9</w:t>
            </w:r>
            <w:r w:rsidR="006655CE" w:rsidRPr="006655CE">
              <w:rPr>
                <w:snapToGrid w:val="0"/>
              </w:rPr>
              <w:t>)</w:t>
            </w:r>
          </w:p>
          <w:p w14:paraId="6208C241" w14:textId="77777777" w:rsidR="00344A90" w:rsidRPr="00765E69" w:rsidRDefault="006655CE" w:rsidP="00180845">
            <w:pPr>
              <w:pStyle w:val="TableText0"/>
              <w:rPr>
                <w:snapToGrid w:val="0"/>
              </w:rPr>
            </w:pPr>
            <w:r>
              <w:rPr>
                <w:snapToGrid w:val="0"/>
              </w:rPr>
              <w:t>High</w:t>
            </w:r>
            <w:r w:rsidRPr="006655CE">
              <w:rPr>
                <w:snapToGrid w:val="0"/>
              </w:rPr>
              <w:t xml:space="preserve"> risk of b</w:t>
            </w:r>
            <w:r w:rsidR="00180845">
              <w:rPr>
                <w:snapToGrid w:val="0"/>
              </w:rPr>
              <w:t>i</w:t>
            </w:r>
            <w:r w:rsidRPr="006655CE">
              <w:rPr>
                <w:snapToGrid w:val="0"/>
              </w:rPr>
              <w:t>as</w:t>
            </w:r>
          </w:p>
        </w:tc>
      </w:tr>
      <w:tr w:rsidR="00180845" w:rsidRPr="00183E4D" w14:paraId="27E22658" w14:textId="77777777" w:rsidTr="009E5109">
        <w:tc>
          <w:tcPr>
            <w:tcW w:w="701" w:type="pct"/>
            <w:shd w:val="clear" w:color="auto" w:fill="auto"/>
            <w:vAlign w:val="center"/>
          </w:tcPr>
          <w:p w14:paraId="7E863664" w14:textId="7B232E86" w:rsidR="00344A90" w:rsidRDefault="00344A90" w:rsidP="00B37A96">
            <w:pPr>
              <w:pStyle w:val="TableText0"/>
              <w:rPr>
                <w:snapToGrid w:val="0"/>
              </w:rPr>
            </w:pPr>
            <w:r w:rsidRPr="00765E69">
              <w:rPr>
                <w:snapToGrid w:val="0"/>
              </w:rPr>
              <w:t>Treglia et al.</w:t>
            </w:r>
            <w:r>
              <w:rPr>
                <w:snapToGrid w:val="0"/>
              </w:rPr>
              <w:t xml:space="preserve"> </w:t>
            </w:r>
            <w:r w:rsidR="0031775D">
              <w:rPr>
                <w:snapToGrid w:val="0"/>
              </w:rPr>
              <w:fldChar w:fldCharType="begin"/>
            </w:r>
            <w:r w:rsidR="0031775D">
              <w:rPr>
                <w:snapToGrid w:val="0"/>
              </w:rPr>
              <w:instrText xml:space="preserve"> ADDIN EN.CITE &lt;EndNote&gt;&lt;Cite ExcludeAuth="1"&gt;&lt;Author&gt;Treglia&lt;/Author&gt;&lt;Year&gt;2012&lt;/Year&gt;&lt;RecNum&gt;47&lt;/RecNum&gt;&lt;DisplayText&gt;(2012)&lt;/DisplayText&gt;&lt;record&gt;&lt;rec-number&gt;47&lt;/rec-number&gt;&lt;foreign-keys&gt;&lt;key app="EN" db-id="rp525zdvod0z5sexw9qpvaec2fzv0r2sdzpr" timestamp="1481781520"&gt;47&lt;/key&gt;&lt;/foreign-keys&gt;&lt;ref-type name="Journal Article"&gt;17&lt;/ref-type&gt;&lt;contributors&gt;&lt;authors&gt;&lt;author&gt;Treglia, Giorgio&lt;/author&gt;&lt;author&gt;Castaldi, Paola&lt;/author&gt;&lt;author&gt;Rindi, Guido&lt;/author&gt;&lt;author&gt;Giordano, Alessandro&lt;/author&gt;&lt;author&gt;Rufini, Vittoria&lt;/author&gt;&lt;/authors&gt;&lt;/contributors&gt;&lt;titles&gt;&lt;title&gt;Diagnostic performance of Gallium-68 somatostatin receptor PET and PET/CT in patients with thoracic and gastroenteropancreatic neuroendocrine tumours: a meta-analysis&lt;/title&gt;&lt;secondary-title&gt;Endocrine&lt;/secondary-title&gt;&lt;/titles&gt;&lt;periodical&gt;&lt;full-title&gt;Endocrine&lt;/full-title&gt;&lt;/periodical&gt;&lt;pages&gt;80-87&lt;/pages&gt;&lt;volume&gt;42&lt;/volume&gt;&lt;number&gt;1&lt;/number&gt;&lt;dates&gt;&lt;year&gt;2012&lt;/year&gt;&lt;pub-dates&gt;&lt;date&gt;2012//&lt;/date&gt;&lt;/pub-dates&gt;&lt;/dates&gt;&lt;isbn&gt;1559-0100&lt;/isbn&gt;&lt;urls&gt;&lt;related-urls&gt;&lt;url&gt;http://dx.doi.org/10.1007/s12020-012-9631-1&lt;/url&gt;&lt;url&gt;http://download.springer.com/static/pdf/469/art%253A10.1007%252Fs12020-012-9631-1.pdf?originUrl=http%3A%2F%2Flink.springer.com%2Farticle%2F10.1007%2Fs12020-012-9631-1&amp;amp;token2=exp=1481782731~acl=%2Fstatic%2Fpdf%2F469%2Fart%25253A10.1007%25252Fs12020-012-9631-1.pdf%3ForiginUrl%3Dhttp%253A%252F%252Flink.springer.com%252Farticle%252F10.1007%252Fs12020-012-9631-1*~hmac=29a1dcc11efcf9c0de402b2d45753cb42d4cd31e83260812450a43de4405fbdc&lt;/url&gt;&lt;/related-urls&gt;&lt;/urls&gt;&lt;electronic-resource-num&gt;10.1007/s12020-012-9631-1&lt;/electronic-resource-num&gt;&lt;/record&gt;&lt;/Cite&gt;&lt;/EndNote&gt;</w:instrText>
            </w:r>
            <w:r w:rsidR="0031775D">
              <w:rPr>
                <w:snapToGrid w:val="0"/>
              </w:rPr>
              <w:fldChar w:fldCharType="separate"/>
            </w:r>
            <w:r w:rsidR="0031775D">
              <w:rPr>
                <w:noProof/>
                <w:snapToGrid w:val="0"/>
              </w:rPr>
              <w:t>(</w:t>
            </w:r>
            <w:hyperlink w:anchor="_ENREF_92" w:tooltip="Treglia, 2012 #47" w:history="1">
              <w:r w:rsidR="00B37A96">
                <w:rPr>
                  <w:noProof/>
                  <w:snapToGrid w:val="0"/>
                </w:rPr>
                <w:t>2012</w:t>
              </w:r>
            </w:hyperlink>
            <w:r w:rsidR="0031775D">
              <w:rPr>
                <w:noProof/>
                <w:snapToGrid w:val="0"/>
              </w:rPr>
              <w:t>)</w:t>
            </w:r>
            <w:r w:rsidR="0031775D">
              <w:rPr>
                <w:snapToGrid w:val="0"/>
              </w:rPr>
              <w:fldChar w:fldCharType="end"/>
            </w:r>
          </w:p>
        </w:tc>
        <w:tc>
          <w:tcPr>
            <w:tcW w:w="1026" w:type="pct"/>
            <w:shd w:val="clear" w:color="auto" w:fill="auto"/>
          </w:tcPr>
          <w:p w14:paraId="7DE19116" w14:textId="77777777" w:rsidR="00344A90" w:rsidRPr="00765E69" w:rsidRDefault="00061C33" w:rsidP="0017369B">
            <w:pPr>
              <w:pStyle w:val="TableText0"/>
              <w:jc w:val="center"/>
              <w:rPr>
                <w:snapToGrid w:val="0"/>
              </w:rPr>
            </w:pPr>
            <w:r>
              <w:rPr>
                <w:snapToGrid w:val="0"/>
              </w:rPr>
              <w:t>No</w:t>
            </w:r>
          </w:p>
        </w:tc>
        <w:tc>
          <w:tcPr>
            <w:tcW w:w="1493" w:type="pct"/>
            <w:shd w:val="clear" w:color="auto" w:fill="auto"/>
          </w:tcPr>
          <w:p w14:paraId="5187F573" w14:textId="77777777" w:rsidR="00061C33" w:rsidRPr="00061C33" w:rsidRDefault="00061C33" w:rsidP="00061C33">
            <w:pPr>
              <w:pStyle w:val="TableText0"/>
              <w:rPr>
                <w:snapToGrid w:val="0"/>
              </w:rPr>
            </w:pPr>
            <w:r w:rsidRPr="00061C33">
              <w:rPr>
                <w:snapToGrid w:val="0"/>
              </w:rPr>
              <w:t>Quality appraisal using QUADAS</w:t>
            </w:r>
          </w:p>
          <w:p w14:paraId="67E00B60" w14:textId="77777777" w:rsidR="00344A90" w:rsidRPr="00765E69" w:rsidRDefault="00061C33" w:rsidP="00061C33">
            <w:pPr>
              <w:pStyle w:val="TableText0"/>
              <w:rPr>
                <w:snapToGrid w:val="0"/>
              </w:rPr>
            </w:pPr>
            <w:r>
              <w:rPr>
                <w:snapToGrid w:val="0"/>
              </w:rPr>
              <w:t>Overall result given</w:t>
            </w:r>
          </w:p>
        </w:tc>
        <w:tc>
          <w:tcPr>
            <w:tcW w:w="787" w:type="pct"/>
            <w:shd w:val="clear" w:color="auto" w:fill="auto"/>
          </w:tcPr>
          <w:p w14:paraId="19215079" w14:textId="77777777" w:rsidR="00344A90" w:rsidRPr="00765E69" w:rsidRDefault="00061C33" w:rsidP="00061C33">
            <w:pPr>
              <w:pStyle w:val="TableText0"/>
              <w:jc w:val="center"/>
              <w:rPr>
                <w:snapToGrid w:val="0"/>
              </w:rPr>
            </w:pPr>
            <w:r>
              <w:rPr>
                <w:snapToGrid w:val="0"/>
              </w:rPr>
              <w:t>k=16</w:t>
            </w:r>
          </w:p>
        </w:tc>
        <w:tc>
          <w:tcPr>
            <w:tcW w:w="993" w:type="pct"/>
            <w:shd w:val="clear" w:color="auto" w:fill="auto"/>
          </w:tcPr>
          <w:p w14:paraId="2E18E955" w14:textId="77777777" w:rsidR="006655CE" w:rsidRPr="006655CE" w:rsidRDefault="009E5109" w:rsidP="006655CE">
            <w:pPr>
              <w:pStyle w:val="TableText0"/>
              <w:rPr>
                <w:snapToGrid w:val="0"/>
              </w:rPr>
            </w:pPr>
            <w:r>
              <w:rPr>
                <w:snapToGrid w:val="0"/>
              </w:rPr>
              <w:t>Moderate</w:t>
            </w:r>
            <w:r w:rsidR="006655CE" w:rsidRPr="006655CE">
              <w:rPr>
                <w:snapToGrid w:val="0"/>
              </w:rPr>
              <w:t xml:space="preserve"> quality (</w:t>
            </w:r>
            <w:r w:rsidR="006655CE">
              <w:rPr>
                <w:snapToGrid w:val="0"/>
              </w:rPr>
              <w:t>6</w:t>
            </w:r>
            <w:r w:rsidR="006655CE" w:rsidRPr="006655CE">
              <w:rPr>
                <w:snapToGrid w:val="0"/>
              </w:rPr>
              <w:t>/11)</w:t>
            </w:r>
          </w:p>
          <w:p w14:paraId="0CBC1E46" w14:textId="77777777" w:rsidR="00344A90" w:rsidRPr="00765E69" w:rsidRDefault="006655CE" w:rsidP="00180845">
            <w:pPr>
              <w:pStyle w:val="TableText0"/>
              <w:rPr>
                <w:snapToGrid w:val="0"/>
              </w:rPr>
            </w:pPr>
            <w:r>
              <w:rPr>
                <w:snapToGrid w:val="0"/>
              </w:rPr>
              <w:t>Moderate</w:t>
            </w:r>
            <w:r w:rsidRPr="006655CE">
              <w:rPr>
                <w:snapToGrid w:val="0"/>
              </w:rPr>
              <w:t xml:space="preserve"> risk of b</w:t>
            </w:r>
            <w:r w:rsidR="00180845">
              <w:rPr>
                <w:snapToGrid w:val="0"/>
              </w:rPr>
              <w:t>i</w:t>
            </w:r>
            <w:r w:rsidRPr="006655CE">
              <w:rPr>
                <w:snapToGrid w:val="0"/>
              </w:rPr>
              <w:t>as</w:t>
            </w:r>
          </w:p>
        </w:tc>
      </w:tr>
      <w:tr w:rsidR="00180845" w:rsidRPr="00183E4D" w14:paraId="7D39856B" w14:textId="77777777" w:rsidTr="009E5109">
        <w:tc>
          <w:tcPr>
            <w:tcW w:w="701" w:type="pct"/>
            <w:shd w:val="clear" w:color="auto" w:fill="auto"/>
            <w:vAlign w:val="center"/>
          </w:tcPr>
          <w:p w14:paraId="29E5B950" w14:textId="64AC8C64" w:rsidR="00344A90" w:rsidRDefault="00344A90" w:rsidP="00B37A96">
            <w:pPr>
              <w:pStyle w:val="TableText0"/>
              <w:rPr>
                <w:snapToGrid w:val="0"/>
              </w:rPr>
            </w:pPr>
            <w:r>
              <w:rPr>
                <w:snapToGrid w:val="0"/>
              </w:rPr>
              <w:t xml:space="preserve">Yang et al. </w:t>
            </w:r>
            <w:r w:rsidR="0031775D">
              <w:rPr>
                <w:snapToGrid w:val="0"/>
              </w:rPr>
              <w:fldChar w:fldCharType="begin"/>
            </w:r>
            <w:r w:rsidR="0031775D">
              <w:rPr>
                <w:snapToGrid w:val="0"/>
              </w:rPr>
              <w:instrText xml:space="preserve"> ADDIN EN.CITE &lt;EndNote&gt;&lt;Cite ExcludeAuth="1"&gt;&lt;Author&gt;Yang&lt;/Author&gt;&lt;Year&gt;2014&lt;/Year&gt;&lt;RecNum&gt;28&lt;/RecNum&gt;&lt;DisplayText&gt;(2014)&lt;/DisplayText&gt;&lt;record&gt;&lt;rec-number&gt;28&lt;/rec-number&gt;&lt;foreign-keys&gt;&lt;key app="EN" db-id="rp525zdvod0z5sexw9qpvaec2fzv0r2sdzpr" timestamp="1481699436"&gt;28&lt;/key&gt;&lt;/foreign-keys&gt;&lt;ref-type name="Journal Article"&gt;17&lt;/ref-type&gt;&lt;contributors&gt;&lt;authors&gt;&lt;author&gt;Yang, J.&lt;/author&gt;&lt;author&gt;Kan, Y.&lt;/author&gt;&lt;author&gt;Ge, B. H.&lt;/author&gt;&lt;author&gt;Yuan, L.&lt;/author&gt;&lt;author&gt;Li, C.&lt;/author&gt;&lt;author&gt;Zhao, W.&lt;/author&gt;&lt;/authors&gt;&lt;/contributors&gt;&lt;auth-address&gt;Department of Nuclear Medicine, Beijing Friendship Hospital of Capital Medical University, Beijing, PR China.&lt;/auth-address&gt;&lt;titles&gt;&lt;title&gt;Diagnostic role of Gallium-68 DOTATOC and Gallium-68 DOTATATE PET in patients with neuroendocrine tumors: a meta-analysis&lt;/title&gt;&lt;secondary-title&gt;Acta Radiol&lt;/secondary-title&gt;&lt;/titles&gt;&lt;periodical&gt;&lt;full-title&gt;Acta Radiol&lt;/full-title&gt;&lt;/periodical&gt;&lt;pages&gt;389-98&lt;/pages&gt;&lt;volume&gt;55&lt;/volume&gt;&lt;number&gt;4&lt;/number&gt;&lt;edition&gt;2013/08/10&lt;/edition&gt;&lt;keywords&gt;&lt;keyword&gt;Humans&lt;/keyword&gt;&lt;keyword&gt;Neuroendocrine Tumors/ diagnostic imaging&lt;/keyword&gt;&lt;keyword&gt;Organometallic Compounds&lt;/keyword&gt;&lt;keyword&gt;Positron-Emission Tomography&lt;/keyword&gt;&lt;keyword&gt;68Ga-DOTATATE&lt;/keyword&gt;&lt;keyword&gt;68Ga-DOTATOC&lt;/keyword&gt;&lt;keyword&gt;Neuroendocrine tumors&lt;/keyword&gt;&lt;keyword&gt;Pet&lt;/keyword&gt;&lt;/keywords&gt;&lt;dates&gt;&lt;year&gt;2014&lt;/year&gt;&lt;pub-dates&gt;&lt;date&gt;May&lt;/date&gt;&lt;/pub-dates&gt;&lt;/dates&gt;&lt;isbn&gt;1600-0455 (Electronic)&amp;#xD;0284-1851 (Linking)&lt;/isbn&gt;&lt;accession-num&gt;23928010&lt;/accession-num&gt;&lt;urls&gt;&lt;/urls&gt;&lt;electronic-resource-num&gt;10.1177/0284185113496679&lt;/electronic-resource-num&gt;&lt;remote-database-provider&gt;NLM&lt;/remote-database-provider&gt;&lt;language&gt;eng&lt;/language&gt;&lt;/record&gt;&lt;/Cite&gt;&lt;/EndNote&gt;</w:instrText>
            </w:r>
            <w:r w:rsidR="0031775D">
              <w:rPr>
                <w:snapToGrid w:val="0"/>
              </w:rPr>
              <w:fldChar w:fldCharType="separate"/>
            </w:r>
            <w:r w:rsidR="0031775D">
              <w:rPr>
                <w:noProof/>
                <w:snapToGrid w:val="0"/>
              </w:rPr>
              <w:t>(</w:t>
            </w:r>
            <w:hyperlink w:anchor="_ENREF_98" w:tooltip="Yang, 2014 #28" w:history="1">
              <w:r w:rsidR="00B37A96">
                <w:rPr>
                  <w:noProof/>
                  <w:snapToGrid w:val="0"/>
                </w:rPr>
                <w:t>2014</w:t>
              </w:r>
            </w:hyperlink>
            <w:r w:rsidR="0031775D">
              <w:rPr>
                <w:noProof/>
                <w:snapToGrid w:val="0"/>
              </w:rPr>
              <w:t>)</w:t>
            </w:r>
            <w:r w:rsidR="0031775D">
              <w:rPr>
                <w:snapToGrid w:val="0"/>
              </w:rPr>
              <w:fldChar w:fldCharType="end"/>
            </w:r>
          </w:p>
        </w:tc>
        <w:tc>
          <w:tcPr>
            <w:tcW w:w="1026" w:type="pct"/>
            <w:shd w:val="clear" w:color="auto" w:fill="auto"/>
          </w:tcPr>
          <w:p w14:paraId="6D030681" w14:textId="77777777" w:rsidR="00344A90" w:rsidRPr="00765E69" w:rsidRDefault="005828B3" w:rsidP="0017369B">
            <w:pPr>
              <w:pStyle w:val="TableText0"/>
              <w:jc w:val="center"/>
              <w:rPr>
                <w:snapToGrid w:val="0"/>
              </w:rPr>
            </w:pPr>
            <w:r>
              <w:rPr>
                <w:snapToGrid w:val="0"/>
              </w:rPr>
              <w:t>No</w:t>
            </w:r>
          </w:p>
        </w:tc>
        <w:tc>
          <w:tcPr>
            <w:tcW w:w="1493" w:type="pct"/>
            <w:shd w:val="clear" w:color="auto" w:fill="auto"/>
          </w:tcPr>
          <w:p w14:paraId="281D77E7" w14:textId="77777777" w:rsidR="005828B3" w:rsidRPr="005828B3" w:rsidRDefault="005828B3" w:rsidP="005828B3">
            <w:pPr>
              <w:pStyle w:val="TableText0"/>
              <w:rPr>
                <w:snapToGrid w:val="0"/>
              </w:rPr>
            </w:pPr>
            <w:r w:rsidRPr="005828B3">
              <w:rPr>
                <w:snapToGrid w:val="0"/>
              </w:rPr>
              <w:t>Quality appraisal using QUADAS</w:t>
            </w:r>
          </w:p>
          <w:p w14:paraId="0D8DA845" w14:textId="77777777" w:rsidR="00344A90" w:rsidRPr="00765E69" w:rsidRDefault="005828B3" w:rsidP="005828B3">
            <w:pPr>
              <w:pStyle w:val="TableText0"/>
              <w:rPr>
                <w:snapToGrid w:val="0"/>
              </w:rPr>
            </w:pPr>
            <w:r w:rsidRPr="005828B3">
              <w:rPr>
                <w:snapToGrid w:val="0"/>
              </w:rPr>
              <w:t>Overall result given</w:t>
            </w:r>
          </w:p>
        </w:tc>
        <w:tc>
          <w:tcPr>
            <w:tcW w:w="787" w:type="pct"/>
            <w:shd w:val="clear" w:color="auto" w:fill="auto"/>
          </w:tcPr>
          <w:p w14:paraId="0E7D2042" w14:textId="77777777" w:rsidR="00344A90" w:rsidRPr="00765E69" w:rsidRDefault="005828B3" w:rsidP="006655CE">
            <w:pPr>
              <w:pStyle w:val="TableText0"/>
              <w:jc w:val="center"/>
              <w:rPr>
                <w:snapToGrid w:val="0"/>
              </w:rPr>
            </w:pPr>
            <w:r>
              <w:rPr>
                <w:snapToGrid w:val="0"/>
              </w:rPr>
              <w:t>k=10</w:t>
            </w:r>
          </w:p>
        </w:tc>
        <w:tc>
          <w:tcPr>
            <w:tcW w:w="993" w:type="pct"/>
            <w:shd w:val="clear" w:color="auto" w:fill="auto"/>
          </w:tcPr>
          <w:p w14:paraId="714B3880" w14:textId="77777777" w:rsidR="006655CE" w:rsidRPr="006655CE" w:rsidRDefault="009E5109" w:rsidP="006655CE">
            <w:pPr>
              <w:keepNext/>
              <w:spacing w:before="40" w:after="40" w:line="240" w:lineRule="auto"/>
              <w:rPr>
                <w:rFonts w:ascii="Arial Narrow" w:hAnsi="Arial Narrow"/>
                <w:snapToGrid w:val="0"/>
                <w:sz w:val="20"/>
                <w:lang w:eastAsia="en-US"/>
              </w:rPr>
            </w:pPr>
            <w:r>
              <w:rPr>
                <w:rFonts w:ascii="Arial Narrow" w:hAnsi="Arial Narrow"/>
                <w:snapToGrid w:val="0"/>
                <w:sz w:val="20"/>
                <w:lang w:eastAsia="en-US"/>
              </w:rPr>
              <w:t>Moderate</w:t>
            </w:r>
            <w:r w:rsidR="006655CE" w:rsidRPr="006655CE">
              <w:rPr>
                <w:rFonts w:ascii="Arial Narrow" w:hAnsi="Arial Narrow"/>
                <w:snapToGrid w:val="0"/>
                <w:sz w:val="20"/>
                <w:lang w:eastAsia="en-US"/>
              </w:rPr>
              <w:t xml:space="preserve"> quality (</w:t>
            </w:r>
            <w:r w:rsidR="006655CE">
              <w:rPr>
                <w:rFonts w:ascii="Arial Narrow" w:hAnsi="Arial Narrow"/>
                <w:snapToGrid w:val="0"/>
                <w:sz w:val="20"/>
                <w:lang w:eastAsia="en-US"/>
              </w:rPr>
              <w:t>6</w:t>
            </w:r>
            <w:r w:rsidR="006655CE" w:rsidRPr="006655CE">
              <w:rPr>
                <w:rFonts w:ascii="Arial Narrow" w:hAnsi="Arial Narrow"/>
                <w:snapToGrid w:val="0"/>
                <w:sz w:val="20"/>
                <w:lang w:eastAsia="en-US"/>
              </w:rPr>
              <w:t>/11)</w:t>
            </w:r>
          </w:p>
          <w:p w14:paraId="6DC36D00" w14:textId="77777777" w:rsidR="00344A90" w:rsidRPr="00765E69" w:rsidRDefault="006655CE" w:rsidP="00180845">
            <w:pPr>
              <w:keepNext/>
              <w:spacing w:before="40" w:after="40" w:line="240" w:lineRule="auto"/>
              <w:rPr>
                <w:snapToGrid w:val="0"/>
              </w:rPr>
            </w:pPr>
            <w:r w:rsidRPr="006655CE">
              <w:rPr>
                <w:rFonts w:ascii="Arial Narrow" w:hAnsi="Arial Narrow"/>
                <w:snapToGrid w:val="0"/>
                <w:sz w:val="20"/>
                <w:lang w:eastAsia="en-US"/>
              </w:rPr>
              <w:t>Moderate risk of b</w:t>
            </w:r>
            <w:r w:rsidR="00180845">
              <w:rPr>
                <w:rFonts w:ascii="Arial Narrow" w:hAnsi="Arial Narrow"/>
                <w:snapToGrid w:val="0"/>
                <w:sz w:val="20"/>
                <w:lang w:eastAsia="en-US"/>
              </w:rPr>
              <w:t>i</w:t>
            </w:r>
            <w:r w:rsidRPr="006655CE">
              <w:rPr>
                <w:rFonts w:ascii="Arial Narrow" w:hAnsi="Arial Narrow"/>
                <w:snapToGrid w:val="0"/>
                <w:sz w:val="20"/>
                <w:lang w:eastAsia="en-US"/>
              </w:rPr>
              <w:t>as</w:t>
            </w:r>
          </w:p>
        </w:tc>
      </w:tr>
      <w:tr w:rsidR="00EF4190" w:rsidRPr="00183E4D" w14:paraId="2F417A09" w14:textId="77777777" w:rsidTr="009E5109">
        <w:tc>
          <w:tcPr>
            <w:tcW w:w="701" w:type="pct"/>
            <w:shd w:val="clear" w:color="auto" w:fill="auto"/>
            <w:vAlign w:val="center"/>
          </w:tcPr>
          <w:p w14:paraId="22C053C8" w14:textId="56DFE4D7" w:rsidR="00EF4190" w:rsidRDefault="00EF4190" w:rsidP="00B37A96">
            <w:pPr>
              <w:pStyle w:val="TableText0"/>
              <w:rPr>
                <w:snapToGrid w:val="0"/>
              </w:rPr>
            </w:pPr>
            <w:r>
              <w:rPr>
                <w:snapToGrid w:val="0"/>
              </w:rPr>
              <w:t xml:space="preserve">Koopmans et al. </w:t>
            </w:r>
            <w:r w:rsidR="0031775D">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rPr>
                <w:snapToGrid w:val="0"/>
              </w:rPr>
              <w:instrText xml:space="preserve"> ADDIN EN.CITE </w:instrText>
            </w:r>
            <w:r w:rsidR="0031775D">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45" w:tooltip="Koopmans, 2009 #87" w:history="1">
              <w:r w:rsidR="00B37A96">
                <w:rPr>
                  <w:noProof/>
                  <w:snapToGrid w:val="0"/>
                </w:rPr>
                <w:t>2009</w:t>
              </w:r>
            </w:hyperlink>
            <w:r w:rsidR="0031775D">
              <w:rPr>
                <w:noProof/>
                <w:snapToGrid w:val="0"/>
              </w:rPr>
              <w:t>)</w:t>
            </w:r>
            <w:r w:rsidR="0031775D">
              <w:rPr>
                <w:snapToGrid w:val="0"/>
              </w:rPr>
              <w:fldChar w:fldCharType="end"/>
            </w:r>
          </w:p>
        </w:tc>
        <w:tc>
          <w:tcPr>
            <w:tcW w:w="1026" w:type="pct"/>
            <w:shd w:val="clear" w:color="auto" w:fill="auto"/>
          </w:tcPr>
          <w:p w14:paraId="475AE783" w14:textId="77777777" w:rsidR="00EF4190" w:rsidRDefault="00EF4190" w:rsidP="00321CFC">
            <w:pPr>
              <w:pStyle w:val="TableText0"/>
              <w:jc w:val="center"/>
              <w:rPr>
                <w:snapToGrid w:val="0"/>
              </w:rPr>
            </w:pPr>
            <w:r>
              <w:rPr>
                <w:snapToGrid w:val="0"/>
              </w:rPr>
              <w:t>No</w:t>
            </w:r>
            <w:r w:rsidR="00F71179">
              <w:rPr>
                <w:snapToGrid w:val="0"/>
              </w:rPr>
              <w:t>n-</w:t>
            </w:r>
            <w:r w:rsidR="00321CFC">
              <w:rPr>
                <w:snapToGrid w:val="0"/>
              </w:rPr>
              <w:t>SR</w:t>
            </w:r>
          </w:p>
        </w:tc>
        <w:tc>
          <w:tcPr>
            <w:tcW w:w="1493" w:type="pct"/>
            <w:shd w:val="clear" w:color="auto" w:fill="auto"/>
          </w:tcPr>
          <w:p w14:paraId="05706DDA" w14:textId="77777777" w:rsidR="00EF4190" w:rsidRPr="005828B3" w:rsidRDefault="00F71179" w:rsidP="005828B3">
            <w:pPr>
              <w:pStyle w:val="TableText0"/>
              <w:rPr>
                <w:snapToGrid w:val="0"/>
              </w:rPr>
            </w:pPr>
            <w:r w:rsidRPr="00F71179">
              <w:rPr>
                <w:snapToGrid w:val="0"/>
              </w:rPr>
              <w:t>Not appraised</w:t>
            </w:r>
          </w:p>
        </w:tc>
        <w:tc>
          <w:tcPr>
            <w:tcW w:w="787" w:type="pct"/>
            <w:shd w:val="clear" w:color="auto" w:fill="auto"/>
          </w:tcPr>
          <w:p w14:paraId="4532EED4" w14:textId="77777777" w:rsidR="00EF4190" w:rsidRDefault="00F71179" w:rsidP="00F71179">
            <w:pPr>
              <w:pStyle w:val="TableText0"/>
              <w:jc w:val="center"/>
              <w:rPr>
                <w:snapToGrid w:val="0"/>
              </w:rPr>
            </w:pPr>
            <w:r>
              <w:rPr>
                <w:snapToGrid w:val="0"/>
              </w:rPr>
              <w:t>k=14</w:t>
            </w:r>
          </w:p>
        </w:tc>
        <w:tc>
          <w:tcPr>
            <w:tcW w:w="993" w:type="pct"/>
            <w:shd w:val="clear" w:color="auto" w:fill="auto"/>
          </w:tcPr>
          <w:p w14:paraId="4E01226B" w14:textId="77777777" w:rsidR="00F71179" w:rsidRPr="00F71179" w:rsidRDefault="00F71179" w:rsidP="00F71179">
            <w:pPr>
              <w:keepNext/>
              <w:spacing w:before="40" w:after="40" w:line="240" w:lineRule="auto"/>
              <w:rPr>
                <w:rFonts w:ascii="Arial Narrow" w:hAnsi="Arial Narrow"/>
                <w:snapToGrid w:val="0"/>
                <w:sz w:val="20"/>
                <w:lang w:eastAsia="en-US"/>
              </w:rPr>
            </w:pPr>
            <w:r w:rsidRPr="00F71179">
              <w:rPr>
                <w:rFonts w:ascii="Arial Narrow" w:hAnsi="Arial Narrow"/>
                <w:snapToGrid w:val="0"/>
                <w:sz w:val="20"/>
                <w:lang w:eastAsia="en-US"/>
              </w:rPr>
              <w:t>Poor quality (</w:t>
            </w:r>
            <w:r>
              <w:rPr>
                <w:rFonts w:ascii="Arial Narrow" w:hAnsi="Arial Narrow"/>
                <w:snapToGrid w:val="0"/>
                <w:sz w:val="20"/>
                <w:lang w:eastAsia="en-US"/>
              </w:rPr>
              <w:t>1</w:t>
            </w:r>
            <w:r w:rsidRPr="00F71179">
              <w:rPr>
                <w:rFonts w:ascii="Arial Narrow" w:hAnsi="Arial Narrow"/>
                <w:snapToGrid w:val="0"/>
                <w:sz w:val="20"/>
                <w:lang w:eastAsia="en-US"/>
              </w:rPr>
              <w:t>/</w:t>
            </w:r>
            <w:r>
              <w:rPr>
                <w:rFonts w:ascii="Arial Narrow" w:hAnsi="Arial Narrow"/>
                <w:snapToGrid w:val="0"/>
                <w:sz w:val="20"/>
                <w:lang w:eastAsia="en-US"/>
              </w:rPr>
              <w:t>10</w:t>
            </w:r>
            <w:r w:rsidRPr="00F71179">
              <w:rPr>
                <w:rFonts w:ascii="Arial Narrow" w:hAnsi="Arial Narrow"/>
                <w:snapToGrid w:val="0"/>
                <w:sz w:val="20"/>
                <w:lang w:eastAsia="en-US"/>
              </w:rPr>
              <w:t>)</w:t>
            </w:r>
          </w:p>
          <w:p w14:paraId="1C922FD3" w14:textId="77777777" w:rsidR="00EF4190" w:rsidRDefault="00F71179" w:rsidP="00F71179">
            <w:pPr>
              <w:keepNext/>
              <w:spacing w:before="40" w:after="40" w:line="240" w:lineRule="auto"/>
              <w:rPr>
                <w:rFonts w:ascii="Arial Narrow" w:hAnsi="Arial Narrow"/>
                <w:snapToGrid w:val="0"/>
                <w:sz w:val="20"/>
                <w:lang w:eastAsia="en-US"/>
              </w:rPr>
            </w:pPr>
            <w:r w:rsidRPr="00F71179">
              <w:rPr>
                <w:rFonts w:ascii="Arial Narrow" w:hAnsi="Arial Narrow"/>
                <w:snapToGrid w:val="0"/>
                <w:sz w:val="20"/>
                <w:lang w:eastAsia="en-US"/>
              </w:rPr>
              <w:t>High risk of bias</w:t>
            </w:r>
          </w:p>
        </w:tc>
      </w:tr>
    </w:tbl>
    <w:p w14:paraId="7DF37093" w14:textId="77777777" w:rsidR="00A56F26" w:rsidRPr="00EE4E3E" w:rsidRDefault="00321CFC" w:rsidP="00EE4E3E">
      <w:pPr>
        <w:pStyle w:val="Tablenotes0"/>
        <w:rPr>
          <w:rStyle w:val="TablenotesChar0"/>
          <w:snapToGrid w:val="0"/>
        </w:rPr>
      </w:pPr>
      <w:r w:rsidRPr="00EE4E3E">
        <w:rPr>
          <w:rStyle w:val="TablenotesChar0"/>
          <w:snapToGrid w:val="0"/>
        </w:rPr>
        <w:t>k = number of studies; PICO = population, intervention, comparator, outcomes; SR = systematic review</w:t>
      </w:r>
    </w:p>
    <w:p w14:paraId="7F32B847" w14:textId="77777777" w:rsidR="007A49EE" w:rsidRPr="00183E4D" w:rsidRDefault="007A49EE" w:rsidP="006F1309">
      <w:pPr>
        <w:pStyle w:val="Heading2"/>
        <w:numPr>
          <w:ilvl w:val="1"/>
          <w:numId w:val="24"/>
        </w:numPr>
      </w:pPr>
      <w:bookmarkStart w:id="150" w:name="_Toc421610006"/>
      <w:bookmarkStart w:id="151" w:name="_Toc423451336"/>
      <w:bookmarkStart w:id="152" w:name="_Toc421610007"/>
      <w:bookmarkStart w:id="153" w:name="_Toc423451337"/>
      <w:bookmarkStart w:id="154" w:name="_Toc474510200"/>
      <w:bookmarkEnd w:id="150"/>
      <w:bookmarkEnd w:id="151"/>
      <w:bookmarkEnd w:id="152"/>
      <w:bookmarkEnd w:id="153"/>
      <w:r w:rsidRPr="00183E4D">
        <w:t>Characteristics of the Evidence Base</w:t>
      </w:r>
      <w:bookmarkEnd w:id="154"/>
    </w:p>
    <w:p w14:paraId="57D465D1" w14:textId="77777777" w:rsidR="007A49EE" w:rsidRDefault="005828B3" w:rsidP="002737BD">
      <w:pPr>
        <w:jc w:val="both"/>
      </w:pPr>
      <w:r>
        <w:t xml:space="preserve">A summary of the extent of the database searches and the types and quality of the studies included in the </w:t>
      </w:r>
      <w:r w:rsidRPr="00183E4D">
        <w:t>evidence base</w:t>
      </w:r>
      <w:r>
        <w:t xml:space="preserve"> of the SRs</w:t>
      </w:r>
      <w:r w:rsidR="007A49EE" w:rsidRPr="00183E4D">
        <w:t xml:space="preserve"> </w:t>
      </w:r>
      <w:r>
        <w:t xml:space="preserve">is provided in </w:t>
      </w:r>
      <w:r>
        <w:fldChar w:fldCharType="begin"/>
      </w:r>
      <w:r>
        <w:instrText xml:space="preserve"> REF _Ref472435990 \h </w:instrText>
      </w:r>
      <w:r>
        <w:fldChar w:fldCharType="separate"/>
      </w:r>
      <w:r w:rsidR="00B37A96">
        <w:t xml:space="preserve">Table </w:t>
      </w:r>
      <w:r w:rsidR="00B37A96">
        <w:rPr>
          <w:noProof/>
        </w:rPr>
        <w:t>34</w:t>
      </w:r>
      <w:r>
        <w:fldChar w:fldCharType="end"/>
      </w:r>
      <w:r w:rsidR="0024572F">
        <w:t xml:space="preserve"> in Appendix B</w:t>
      </w:r>
      <w:r w:rsidR="007A49EE" w:rsidRPr="00183E4D">
        <w:t xml:space="preserve">. </w:t>
      </w:r>
    </w:p>
    <w:p w14:paraId="0A52DDAB" w14:textId="1F13E376" w:rsidR="00765E69" w:rsidRDefault="002737BD" w:rsidP="002737BD">
      <w:pPr>
        <w:jc w:val="both"/>
      </w:pPr>
      <w:r>
        <w:t xml:space="preserve">The populations in all </w:t>
      </w:r>
      <w:r w:rsidR="00002099">
        <w:t>five</w:t>
      </w:r>
      <w:r>
        <w:t xml:space="preserve"> SRs </w:t>
      </w:r>
      <w:r w:rsidR="00002099">
        <w:t xml:space="preserve">and the non-SR </w:t>
      </w:r>
      <w:r w:rsidR="00CF40DC">
        <w:t>we</w:t>
      </w:r>
      <w:r>
        <w:t xml:space="preserve">re slightly broader than the proposed PICO, which </w:t>
      </w:r>
      <w:r w:rsidR="00CF40DC">
        <w:t>wa</w:t>
      </w:r>
      <w:r>
        <w:t xml:space="preserve">s limited to patients with GEP NETs. Three SRs included patients with thoracic NETS </w:t>
      </w:r>
      <w:r w:rsidR="0031775D">
        <w:fldChar w:fldCharType="begin">
          <w:fldData xml:space="preserve">PEVuZE5vdGU+PENpdGU+PEF1dGhvcj5EZXBwZW48L0F1dGhvcj48WWVhcj4yMDE2YjwvWWVhcj48
UmVjTnVtPjE4PC9SZWNOdW0+PERpc3BsYXlUZXh0PihEZXBwZW4gZXQgYWwuIDIwMTZiOyBHZWlq
ZXIgJmFtcDsgQnJlaW1lciAyMDEzOyBUcmVnbGlhIGV0IGFsLiAyMDEyKTwvRGlzcGxheVRleHQ+
PHJlY29yZD48cmVjLW51bWJlcj4xODwvcmVjLW51bWJlcj48Zm9yZWlnbi1rZXlzPjxrZXkgYXBw
PSJFTiIgZGItaWQ9InJwNTI1emR2b2QwejVzZXh3OXFwdmFlYzJmenYwcjJzZHpwciIgdGltZXN0
YW1wPSIxNDgxNjk3MTU3Ij4xODwva2V5PjwvZm9yZWlnbi1rZXlzPjxyZWYtdHlwZSBuYW1lPSJK
b3VybmFsIEFydGljbGUiPjE3PC9yZWYtdHlwZT48Y29udHJpYnV0b3JzPjxhdXRob3JzPjxhdXRo
b3I+RGVwcGVuLCBTLiBBLjwvYXV0aG9yPjxhdXRob3I+Qmx1bWUsIEouPC9hdXRob3I+PGF1dGhv
cj5Cb2JiZXksIEEuIEouPC9hdXRob3I+PGF1dGhvcj5TaGFoLCBDLjwvYXV0aG9yPjxhdXRob3I+
R3JhaGFtLCBNLiBNLjwvYXV0aG9yPjxhdXRob3I+TGVlLCBQLjwvYXV0aG9yPjxhdXRob3I+RGVs
YmVrZSwgRC48L2F1dGhvcj48YXV0aG9yPldhbGtlciwgUi4gQy48L2F1dGhvcj48L2F1dGhvcnM+
PC9jb250cmlidXRvcnM+PGF1dGgtYWRkcmVzcz5WZXRlcmFucyBBZmZhaXJzIEhvc3BpdGFsLCBU
ZW5uZXNzZWUgVmFsbGV5IEhlYWx0aGNhcmUgU3lzdGVtLCBOYXNodmlsbGUsIFRlbm5lc3NlZSBE
ZXBhcnRtZW50IG9mIFRob3JhY2ljIFN1cmdlcnksIFZhbmRlcmJpbHQgVW5pdmVyc2l0eSBNZWRp
Y2FsIENlbnRlciwgTmFzaHZpbGxlLCBUZW5uZXNzZWUgVmFuZGVyYmlsdC1JbmdyYW0gQ2FuY2Vy
IENlbnRlciwgTmFzaHZpbGxlLCBUZW5uZXNzZWUuJiN4RDtEZXBhcnRtZW50IG9mIEJpb3N0YXRp
c3RpY3MsIFZhbmRlcmJpbHQgVW5pdmVyc2l0eSwgTmFzaHZpbGxlLCBUZW5uZXNzZWUuJiN4RDtE
ZXBhcnRtZW50IG9mIFJhZGlvbG9neSwgTmF0aW9ud2lkZSBDaGlsZHJlbiZhcG9zO3MgSG9zcGl0
YWwsIENvbHVtYnVzLCBPaGlvLiYjeEQ7VmV0ZXJhbnMgQWZmYWlycyBIb3NwaXRhbCwgVGVubmVz
c2VlIFZhbGxleSBIZWFsdGhjYXJlIFN5c3RlbSwgTmFzaHZpbGxlLCBUZW5uZXNzZWUgRGVwYXJ0
bWVudCBvZiBSYWRpb2xvZ3kgYW5kIFJhZGlvbG9naWNhbCBTY2llbmNlcywgVmFuZGVyYmlsdCBV
bml2ZXJzaXR5IE1lZGljYWwgQ2VudGVyLCBOYXNodmlsbGUsIFRlbm5lc3NlZS4mI3hEO0RlcGFy
dG1lbnQgb2YgUmFkaW9sb2d5LCBVbml2ZXJzaXR5IG9mIElvd2EsIElvd2EgQ2l0eSwgSW93YTsg
YW5kLiYjeEQ7S25vd2xlZGdlIE1hbmFnZW1lbnQsIEVza2luZCBCaW9tZWRpY2FsIExpYnJhcnks
IFZhbmRlcmJpbHQgVW5pdmVyc2l0eSBNZWRpY2FsIENlbnRlciwgTmFzaHZpbGxlLCBUZW5uZXNz
ZWUuJiN4RDtWYW5kZXJiaWx0LUluZ3JhbSBDYW5jZXIgQ2VudGVyLCBOYXNodmlsbGUsIFRlbm5l
c3NlZSBEZXBhcnRtZW50IG9mIFJhZGlvbG9neSBhbmQgUmFkaW9sb2dpY2FsIFNjaWVuY2VzLCBW
YW5kZXJiaWx0IFVuaXZlcnNpdHkgTWVkaWNhbCBDZW50ZXIsIE5hc2h2aWxsZSwgVGVubmVzc2Vl
LiYjeEQ7VmV0ZXJhbnMgQWZmYWlycyBIb3NwaXRhbCwgVGVubmVzc2VlIFZhbGxleSBIZWFsdGhj
YXJlIFN5c3RlbSwgTmFzaHZpbGxlLCBUZW5uZXNzZWUgVmFuZGVyYmlsdC1JbmdyYW0gQ2FuY2Vy
IENlbnRlciwgTmFzaHZpbGxlLCBUZW5uZXNzZWUgRGVwYXJ0bWVudCBvZiBSYWRpb2xvZ3ksIE5h
dGlvbndpZGUgQ2hpbGRyZW4mYXBvcztzIEhvc3BpdGFsLCBDb2x1bWJ1cywgT2hpbyBEZXBhcnRt
ZW50IG9mIFJhZGlvbG9neSBhbmQgUmFkaW9sb2dpY2FsIFNjaWVuY2VzLCBWYW5kZXJiaWx0IFVu
aXZlcnNpdHkgTWVkaWNhbCBDZW50ZXIsIE5hc2h2aWxsZSwgVGVubmVzc2VlIHJvbmFsZC53YWxr
ZXJAdmFuZGVyYmlsdC5lZHUuPC9hdXRoLWFkZHJlc3M+PHRpdGxlcz48dGl0bGU+NjhHYS1ET1RB
VEFURSBDb21wYXJlZCB3aXRoIDExMUluLURUUEEtT2N0cmVvdGlkZSBhbmQgQ29udmVudGlvbmFs
IEltYWdpbmcgZm9yIFB1bG1vbmFyeSBhbmQgR2FzdHJvZW50ZXJvcGFuY3JlYXRpYyBOZXVyb2Vu
ZG9jcmluZSBUdW1vcnM6IEEgU3lzdGVtYXRpYyBSZXZpZXcgYW5kIE1ldGEtQW5hbHlzaXM8L3Rp
dGxlPjxzZWNvbmRhcnktdGl0bGU+SiBOdWNsIE1lZDwvc2Vjb25kYXJ5LXRpdGxlPjwvdGl0bGVz
PjxwZXJpb2RpY2FsPjxmdWxsLXRpdGxlPkogTnVjbCBNZWQ8L2Z1bGwtdGl0bGU+PC9wZXJpb2Rp
Y2FsPjxwYWdlcz44NzItODwvcGFnZXM+PHZvbHVtZT41Nzwvdm9sdW1lPjxudW1iZXI+NjwvbnVt
YmVyPjxlZGl0aW9uPjIwMTYvMDEvMTY8L2VkaXRpb24+PGtleXdvcmRzPjxrZXl3b3JkPkRvdGF0
YXRlPC9rZXl3b3JkPjxrZXl3b3JkPm1ldGEtYW5hbHlzaXM8L2tleXdvcmQ+PGtleXdvcmQ+bmV1
cm9lbmRvY3JpbmU8L2tleXdvcmQ+PGtleXdvcmQ+b2N0cmVvdGlkZTwva2V5d29yZD48a2V5d29y
ZD5wZW50ZXRyZW90aWRlPC9rZXl3b3JkPjxrZXl3b3JkPnN5c3RlbWF0aWMgcmV2aWV3PC9rZXl3
b3JkPjwva2V5d29yZHM+PGRhdGVzPjx5ZWFyPjIwMTZiPC95ZWFyPjxwdWItZGF0ZXM+PGRhdGU+
SnVuPC9kYXRlPjwvcHViLWRhdGVzPjwvZGF0ZXM+PGlzYm4+MTUzNS01NjY3IChFbGVjdHJvbmlj
KSYjeEQ7MDE2MS01NTA1IChMaW5raW5nKTwvaXNibj48YWNjZXNzaW9uLW51bT4yNjc2OTg2NDwv
YWNjZXNzaW9uLW51bT48dXJscz48cmVsYXRlZC11cmxzPjx1cmw+aHR0cDovL2pubS5zbm1qb3Vy
bmFscy5vcmcvY29udGVudC81Ny82Lzg3Mi5mdWxsLnBkZjwvdXJsPjwvcmVsYXRlZC11cmxzPjwv
dXJscz48ZWxlY3Ryb25pYy1yZXNvdXJjZS1udW0+MTAuMjk2Ny9qbnVtZWQuMTE1LjE2NTgwMzwv
ZWxlY3Ryb25pYy1yZXNvdXJjZS1udW0+PHJlbW90ZS1kYXRhYmFzZS1wcm92aWRlcj5OTE08L3Jl
bW90ZS1kYXRhYmFzZS1wcm92aWRlcj48bGFuZ3VhZ2U+ZW5nPC9sYW5ndWFnZT48L3JlY29yZD48
L0NpdGU+PENpdGU+PEF1dGhvcj5HZWlqZXI8L0F1dGhvcj48WWVhcj4yMDEzPC9ZZWFyPjxSZWNO
dW0+MTM8L1JlY051bT48cmVjb3JkPjxyZWMtbnVtYmVyPjEzPC9yZWMtbnVtYmVyPjxmb3JlaWdu
LWtleXM+PGtleSBhcHA9IkVOIiBkYi1pZD0icnA1MjV6ZHZvZDB6NXNleHc5cXB2YWVjMmZ6djBy
MnNkenByIiB0aW1lc3RhbXA9IjE0ODE2OTY3MjMiPjEzPC9rZXk+PC9mb3JlaWduLWtleXM+PHJl
Zi10eXBlIG5hbWU9IkpvdXJuYWwgQXJ0aWNsZSI+MTc8L3JlZi10eXBlPjxjb250cmlidXRvcnM+
PGF1dGhvcnM+PGF1dGhvcj5HZWlqZXIsIEjDpWthbjwvYXV0aG9yPjxhdXRob3I+QnJlaW1lciwg
TGFycyBILjwvYXV0aG9yPjwvYXV0aG9ycz48L2NvbnRyaWJ1dG9ycz48dGl0bGVzPjx0aXRsZT5T
b21hdG9zdGF0aW4gcmVjZXB0b3IgUEVUL0NUIGluIG5ldXJvZW5kb2NyaW5lIHR1bW91cnM6IHVw
ZGF0ZSBvbiBzeXN0ZW1hdGljIHJldmlldyBhbmQgbWV0YS1hbmFseXNpczwvdGl0bGU+PHNlY29u
ZGFyeS10aXRsZT5FdXJvcGVhbiBKb3VybmFsIG9mIE51Y2xlYXIgTWVkaWNpbmUgYW5kIE1vbGVj
dWxhciBJbWFnaW5nPC9zZWNvbmRhcnktdGl0bGU+PC90aXRsZXM+PHBlcmlvZGljYWw+PGZ1bGwt
dGl0bGU+RXVyb3BlYW4gSm91cm5hbCBvZiBOdWNsZWFyIE1lZGljaW5lIGFuZCBNb2xlY3VsYXIg
SW1hZ2luZzwvZnVsbC10aXRsZT48L3BlcmlvZGljYWw+PHBhZ2VzPjE3NzAtMTc4MDwvcGFnZXM+
PHZvbHVtZT40MDwvdm9sdW1lPjxudW1iZXI+MTE8L251bWJlcj48ZGF0ZXM+PHllYXI+MjAxMzwv
eWVhcj48cHViLWRhdGVzPjxkYXRlPjIwMTMvLzwvZGF0ZT48L3B1Yi1kYXRlcz48L2RhdGVzPjxp
c2JuPjE2MTktNzA4OTwvaXNibj48dXJscz48cmVsYXRlZC11cmxzPjx1cmw+aHR0cDovL2R4LmRv
aS5vcmcvMTAuMTAwNy9zMDAyNTktMDEzLTI0ODItejwvdXJsPjx1cmw+aHR0cDovL2Rvd25sb2Fk
LnNwcmluZ2VyLmNvbS9zdGF0aWMvcGRmLzEwOS9hcnQlMjUzQTEwLjEwMDclMjUyRnMwMDI1OS0w
MTMtMjQ4Mi16LnBkZj9vcmlnaW5Vcmw9aHR0cCUzQSUyRiUyRmxpbmsuc3ByaW5nZXIuY29tJTJG
YXJ0aWNsZSUyRjEwLjEwMDclMkZzMDAyNTktMDEzLTI0ODIteiZhbXA7dG9rZW4yPWV4cD0xNDgx
Njk5NDM3fmFjbD0lMkZzdGF0aWMlMkZwZGYlMkYxMDklMkZhcnQlMjUyNTNBMTAuMTAwNyUyNTI1
MkZzMDAyNTktMDEzLTI0ODItei5wZGYlM0ZvcmlnaW5VcmwlM0RodHRwJTI1M0ElMjUyRiUyNTJG
bGluay5zcHJpbmdlci5jb20lMjUyRmFydGljbGUlMjUyRjEwLjEwMDclMjUyRnMwMDI1OS0wMTMt
MjQ4Mi16Kn5obWFjPTQ2MjU4ZDMxNTYwMDVlODRmMzUxYTkxZTc0ZDRmZTViNzk3YjVmNzQ1ZGRm
MzViZGU1N2M5OGI0MTk2MTlmNGQ8L3VybD48L3JlbGF0ZWQtdXJscz48L3VybHM+PGVsZWN0cm9u
aWMtcmVzb3VyY2UtbnVtPjEwLjEwMDcvczAwMjU5LTAxMy0yNDgyLXo8L2VsZWN0cm9uaWMtcmVz
b3VyY2UtbnVtPjwvcmVjb3JkPjwvQ2l0ZT48Q2l0ZT48QXV0aG9yPlRyZWdsaWE8L0F1dGhvcj48
WWVhcj4yMDEyPC9ZZWFyPjxSZWNOdW0+NDc8L1JlY051bT48cmVjb3JkPjxyZWMtbnVtYmVyPjQ3
PC9yZWMtbnVtYmVyPjxmb3JlaWduLWtleXM+PGtleSBhcHA9IkVOIiBkYi1pZD0icnA1MjV6ZHZv
ZDB6NXNleHc5cXB2YWVjMmZ6djByMnNkenByIiB0aW1lc3RhbXA9IjE0ODE3ODE1MjAiPjQ3PC9r
ZXk+PC9mb3JlaWduLWtleXM+PHJlZi10eXBlIG5hbWU9IkpvdXJuYWwgQXJ0aWNsZSI+MTc8L3Jl
Zi10eXBlPjxjb250cmlidXRvcnM+PGF1dGhvcnM+PGF1dGhvcj5UcmVnbGlhLCBHaW9yZ2lvPC9h
dXRob3I+PGF1dGhvcj5DYXN0YWxkaSwgUGFvbGE8L2F1dGhvcj48YXV0aG9yPlJpbmRpLCBHdWlk
bzwvYXV0aG9yPjxhdXRob3I+R2lvcmRhbm8sIEFsZXNzYW5kcm88L2F1dGhvcj48YXV0aG9yPlJ1
ZmluaSwgVml0dG9yaWE8L2F1dGhvcj48L2F1dGhvcnM+PC9jb250cmlidXRvcnM+PHRpdGxlcz48
dGl0bGU+RGlhZ25vc3RpYyBwZXJmb3JtYW5jZSBvZiBHYWxsaXVtLTY4IHNvbWF0b3N0YXRpbiBy
ZWNlcHRvciBQRVQgYW5kIFBFVC9DVCBpbiBwYXRpZW50cyB3aXRoIHRob3JhY2ljIGFuZCBnYXN0
cm9lbnRlcm9wYW5jcmVhdGljIG5ldXJvZW5kb2NyaW5lIHR1bW91cnM6IGEgbWV0YS1hbmFseXNp
czwvdGl0bGU+PHNlY29uZGFyeS10aXRsZT5FbmRvY3JpbmU8L3NlY29uZGFyeS10aXRsZT48L3Rp
dGxlcz48cGVyaW9kaWNhbD48ZnVsbC10aXRsZT5FbmRvY3JpbmU8L2Z1bGwtdGl0bGU+PC9wZXJp
b2RpY2FsPjxwYWdlcz44MC04NzwvcGFnZXM+PHZvbHVtZT40Mjwvdm9sdW1lPjxudW1iZXI+MTwv
bnVtYmVyPjxkYXRlcz48eWVhcj4yMDEyPC95ZWFyPjxwdWItZGF0ZXM+PGRhdGU+MjAxMi8vPC9k
YXRlPjwvcHViLWRhdGVzPjwvZGF0ZXM+PGlzYm4+MTU1OS0wMTAwPC9pc2JuPjx1cmxzPjxyZWxh
dGVkLXVybHM+PHVybD5odHRwOi8vZHguZG9pLm9yZy8xMC4xMDA3L3MxMjAyMC0wMTItOTYzMS0x
PC91cmw+PHVybD5odHRwOi8vZG93bmxvYWQuc3ByaW5nZXIuY29tL3N0YXRpYy9wZGYvNDY5L2Fy
dCUyNTNBMTAuMTAwNyUyNTJGczEyMDIwLTAxMi05NjMxLTEucGRmP29yaWdpblVybD1odHRwJTNB
JTJGJTJGbGluay5zcHJpbmdlci5jb20lMkZhcnRpY2xlJTJGMTAuMTAwNyUyRnMxMjAyMC0wMTIt
OTYzMS0xJmFtcDt0b2tlbjI9ZXhwPTE0ODE3ODI3MzF+YWNsPSUyRnN0YXRpYyUyRnBkZiUyRjQ2
OSUyRmFydCUyNTI1M0ExMC4xMDA3JTI1MjUyRnMxMjAyMC0wMTItOTYzMS0xLnBkZiUzRm9yaWdp
blVybCUzRGh0dHAlMjUzQSUyNTJGJTI1MkZsaW5rLnNwcmluZ2VyLmNvbSUyNTJGYXJ0aWNsZSUy
NTJGMTAuMTAwNyUyNTJGczEyMDIwLTAxMi05NjMxLTEqfmhtYWM9MjlhMWRjYzExZWZjZjljMGRl
NDAyYjJkNDU3NTNjYjQyZDRjZDMxZTgzMjYwODEyNDUwYTQzZGU0NDA1ZmJkYzwvdXJsPjwvcmVs
YXRlZC11cmxzPjwvdXJscz48ZWxlY3Ryb25pYy1yZXNvdXJjZS1udW0+MTAuMTAwNy9zMTIwMjAt
MDEyLTk2MzEtMTwvZWxlY3Ryb25pYy1yZXNvdXJjZS1udW0+PC9yZWNvcmQ+PC9DaXRlPjwvRW5k
Tm90ZT5=
</w:fldData>
        </w:fldChar>
      </w:r>
      <w:r w:rsidR="006C56AE">
        <w:instrText xml:space="preserve"> ADDIN EN.CITE </w:instrText>
      </w:r>
      <w:r w:rsidR="006C56AE">
        <w:fldChar w:fldCharType="begin">
          <w:fldData xml:space="preserve">PEVuZE5vdGU+PENpdGU+PEF1dGhvcj5EZXBwZW48L0F1dGhvcj48WWVhcj4yMDE2YjwvWWVhcj48
UmVjTnVtPjE4PC9SZWNOdW0+PERpc3BsYXlUZXh0PihEZXBwZW4gZXQgYWwuIDIwMTZiOyBHZWlq
ZXIgJmFtcDsgQnJlaW1lciAyMDEzOyBUcmVnbGlhIGV0IGFsLiAyMDEyKTwvRGlzcGxheVRleHQ+
PHJlY29yZD48cmVjLW51bWJlcj4xODwvcmVjLW51bWJlcj48Zm9yZWlnbi1rZXlzPjxrZXkgYXBw
PSJFTiIgZGItaWQ9InJwNTI1emR2b2QwejVzZXh3OXFwdmFlYzJmenYwcjJzZHpwciIgdGltZXN0
YW1wPSIxNDgxNjk3MTU3Ij4xODwva2V5PjwvZm9yZWlnbi1rZXlzPjxyZWYtdHlwZSBuYW1lPSJK
b3VybmFsIEFydGljbGUiPjE3PC9yZWYtdHlwZT48Y29udHJpYnV0b3JzPjxhdXRob3JzPjxhdXRo
b3I+RGVwcGVuLCBTLiBBLjwvYXV0aG9yPjxhdXRob3I+Qmx1bWUsIEouPC9hdXRob3I+PGF1dGhv
cj5Cb2JiZXksIEEuIEouPC9hdXRob3I+PGF1dGhvcj5TaGFoLCBDLjwvYXV0aG9yPjxhdXRob3I+
R3JhaGFtLCBNLiBNLjwvYXV0aG9yPjxhdXRob3I+TGVlLCBQLjwvYXV0aG9yPjxhdXRob3I+RGVs
YmVrZSwgRC48L2F1dGhvcj48YXV0aG9yPldhbGtlciwgUi4gQy48L2F1dGhvcj48L2F1dGhvcnM+
PC9jb250cmlidXRvcnM+PGF1dGgtYWRkcmVzcz5WZXRlcmFucyBBZmZhaXJzIEhvc3BpdGFsLCBU
ZW5uZXNzZWUgVmFsbGV5IEhlYWx0aGNhcmUgU3lzdGVtLCBOYXNodmlsbGUsIFRlbm5lc3NlZSBE
ZXBhcnRtZW50IG9mIFRob3JhY2ljIFN1cmdlcnksIFZhbmRlcmJpbHQgVW5pdmVyc2l0eSBNZWRp
Y2FsIENlbnRlciwgTmFzaHZpbGxlLCBUZW5uZXNzZWUgVmFuZGVyYmlsdC1JbmdyYW0gQ2FuY2Vy
IENlbnRlciwgTmFzaHZpbGxlLCBUZW5uZXNzZWUuJiN4RDtEZXBhcnRtZW50IG9mIEJpb3N0YXRp
c3RpY3MsIFZhbmRlcmJpbHQgVW5pdmVyc2l0eSwgTmFzaHZpbGxlLCBUZW5uZXNzZWUuJiN4RDtE
ZXBhcnRtZW50IG9mIFJhZGlvbG9neSwgTmF0aW9ud2lkZSBDaGlsZHJlbiZhcG9zO3MgSG9zcGl0
YWwsIENvbHVtYnVzLCBPaGlvLiYjeEQ7VmV0ZXJhbnMgQWZmYWlycyBIb3NwaXRhbCwgVGVubmVz
c2VlIFZhbGxleSBIZWFsdGhjYXJlIFN5c3RlbSwgTmFzaHZpbGxlLCBUZW5uZXNzZWUgRGVwYXJ0
bWVudCBvZiBSYWRpb2xvZ3kgYW5kIFJhZGlvbG9naWNhbCBTY2llbmNlcywgVmFuZGVyYmlsdCBV
bml2ZXJzaXR5IE1lZGljYWwgQ2VudGVyLCBOYXNodmlsbGUsIFRlbm5lc3NlZS4mI3hEO0RlcGFy
dG1lbnQgb2YgUmFkaW9sb2d5LCBVbml2ZXJzaXR5IG9mIElvd2EsIElvd2EgQ2l0eSwgSW93YTsg
YW5kLiYjeEQ7S25vd2xlZGdlIE1hbmFnZW1lbnQsIEVza2luZCBCaW9tZWRpY2FsIExpYnJhcnks
IFZhbmRlcmJpbHQgVW5pdmVyc2l0eSBNZWRpY2FsIENlbnRlciwgTmFzaHZpbGxlLCBUZW5uZXNz
ZWUuJiN4RDtWYW5kZXJiaWx0LUluZ3JhbSBDYW5jZXIgQ2VudGVyLCBOYXNodmlsbGUsIFRlbm5l
c3NlZSBEZXBhcnRtZW50IG9mIFJhZGlvbG9neSBhbmQgUmFkaW9sb2dpY2FsIFNjaWVuY2VzLCBW
YW5kZXJiaWx0IFVuaXZlcnNpdHkgTWVkaWNhbCBDZW50ZXIsIE5hc2h2aWxsZSwgVGVubmVzc2Vl
LiYjeEQ7VmV0ZXJhbnMgQWZmYWlycyBIb3NwaXRhbCwgVGVubmVzc2VlIFZhbGxleSBIZWFsdGhj
YXJlIFN5c3RlbSwgTmFzaHZpbGxlLCBUZW5uZXNzZWUgVmFuZGVyYmlsdC1JbmdyYW0gQ2FuY2Vy
IENlbnRlciwgTmFzaHZpbGxlLCBUZW5uZXNzZWUgRGVwYXJ0bWVudCBvZiBSYWRpb2xvZ3ksIE5h
dGlvbndpZGUgQ2hpbGRyZW4mYXBvcztzIEhvc3BpdGFsLCBDb2x1bWJ1cywgT2hpbyBEZXBhcnRt
ZW50IG9mIFJhZGlvbG9neSBhbmQgUmFkaW9sb2dpY2FsIFNjaWVuY2VzLCBWYW5kZXJiaWx0IFVu
aXZlcnNpdHkgTWVkaWNhbCBDZW50ZXIsIE5hc2h2aWxsZSwgVGVubmVzc2VlIHJvbmFsZC53YWxr
ZXJAdmFuZGVyYmlsdC5lZHUuPC9hdXRoLWFkZHJlc3M+PHRpdGxlcz48dGl0bGU+NjhHYS1ET1RB
VEFURSBDb21wYXJlZCB3aXRoIDExMUluLURUUEEtT2N0cmVvdGlkZSBhbmQgQ29udmVudGlvbmFs
IEltYWdpbmcgZm9yIFB1bG1vbmFyeSBhbmQgR2FzdHJvZW50ZXJvcGFuY3JlYXRpYyBOZXVyb2Vu
ZG9jcmluZSBUdW1vcnM6IEEgU3lzdGVtYXRpYyBSZXZpZXcgYW5kIE1ldGEtQW5hbHlzaXM8L3Rp
dGxlPjxzZWNvbmRhcnktdGl0bGU+SiBOdWNsIE1lZDwvc2Vjb25kYXJ5LXRpdGxlPjwvdGl0bGVz
PjxwZXJpb2RpY2FsPjxmdWxsLXRpdGxlPkogTnVjbCBNZWQ8L2Z1bGwtdGl0bGU+PC9wZXJpb2Rp
Y2FsPjxwYWdlcz44NzItODwvcGFnZXM+PHZvbHVtZT41Nzwvdm9sdW1lPjxudW1iZXI+NjwvbnVt
YmVyPjxlZGl0aW9uPjIwMTYvMDEvMTY8L2VkaXRpb24+PGtleXdvcmRzPjxrZXl3b3JkPkRvdGF0
YXRlPC9rZXl3b3JkPjxrZXl3b3JkPm1ldGEtYW5hbHlzaXM8L2tleXdvcmQ+PGtleXdvcmQ+bmV1
cm9lbmRvY3JpbmU8L2tleXdvcmQ+PGtleXdvcmQ+b2N0cmVvdGlkZTwva2V5d29yZD48a2V5d29y
ZD5wZW50ZXRyZW90aWRlPC9rZXl3b3JkPjxrZXl3b3JkPnN5c3RlbWF0aWMgcmV2aWV3PC9rZXl3
b3JkPjwva2V5d29yZHM+PGRhdGVzPjx5ZWFyPjIwMTZiPC95ZWFyPjxwdWItZGF0ZXM+PGRhdGU+
SnVuPC9kYXRlPjwvcHViLWRhdGVzPjwvZGF0ZXM+PGlzYm4+MTUzNS01NjY3IChFbGVjdHJvbmlj
KSYjeEQ7MDE2MS01NTA1IChMaW5raW5nKTwvaXNibj48YWNjZXNzaW9uLW51bT4yNjc2OTg2NDwv
YWNjZXNzaW9uLW51bT48dXJscz48cmVsYXRlZC11cmxzPjx1cmw+aHR0cDovL2pubS5zbm1qb3Vy
bmFscy5vcmcvY29udGVudC81Ny82Lzg3Mi5mdWxsLnBkZjwvdXJsPjwvcmVsYXRlZC11cmxzPjwv
dXJscz48ZWxlY3Ryb25pYy1yZXNvdXJjZS1udW0+MTAuMjk2Ny9qbnVtZWQuMTE1LjE2NTgwMzwv
ZWxlY3Ryb25pYy1yZXNvdXJjZS1udW0+PHJlbW90ZS1kYXRhYmFzZS1wcm92aWRlcj5OTE08L3Jl
bW90ZS1kYXRhYmFzZS1wcm92aWRlcj48bGFuZ3VhZ2U+ZW5nPC9sYW5ndWFnZT48L3JlY29yZD48
L0NpdGU+PENpdGU+PEF1dGhvcj5HZWlqZXI8L0F1dGhvcj48WWVhcj4yMDEzPC9ZZWFyPjxSZWNO
dW0+MTM8L1JlY051bT48cmVjb3JkPjxyZWMtbnVtYmVyPjEzPC9yZWMtbnVtYmVyPjxmb3JlaWdu
LWtleXM+PGtleSBhcHA9IkVOIiBkYi1pZD0icnA1MjV6ZHZvZDB6NXNleHc5cXB2YWVjMmZ6djBy
MnNkenByIiB0aW1lc3RhbXA9IjE0ODE2OTY3MjMiPjEzPC9rZXk+PC9mb3JlaWduLWtleXM+PHJl
Zi10eXBlIG5hbWU9IkpvdXJuYWwgQXJ0aWNsZSI+MTc8L3JlZi10eXBlPjxjb250cmlidXRvcnM+
PGF1dGhvcnM+PGF1dGhvcj5HZWlqZXIsIEjDpWthbjwvYXV0aG9yPjxhdXRob3I+QnJlaW1lciwg
TGFycyBILjwvYXV0aG9yPjwvYXV0aG9ycz48L2NvbnRyaWJ1dG9ycz48dGl0bGVzPjx0aXRsZT5T
b21hdG9zdGF0aW4gcmVjZXB0b3IgUEVUL0NUIGluIG5ldXJvZW5kb2NyaW5lIHR1bW91cnM6IHVw
ZGF0ZSBvbiBzeXN0ZW1hdGljIHJldmlldyBhbmQgbWV0YS1hbmFseXNpczwvdGl0bGU+PHNlY29u
ZGFyeS10aXRsZT5FdXJvcGVhbiBKb3VybmFsIG9mIE51Y2xlYXIgTWVkaWNpbmUgYW5kIE1vbGVj
dWxhciBJbWFnaW5nPC9zZWNvbmRhcnktdGl0bGU+PC90aXRsZXM+PHBlcmlvZGljYWw+PGZ1bGwt
dGl0bGU+RXVyb3BlYW4gSm91cm5hbCBvZiBOdWNsZWFyIE1lZGljaW5lIGFuZCBNb2xlY3VsYXIg
SW1hZ2luZzwvZnVsbC10aXRsZT48L3BlcmlvZGljYWw+PHBhZ2VzPjE3NzAtMTc4MDwvcGFnZXM+
PHZvbHVtZT40MDwvdm9sdW1lPjxudW1iZXI+MTE8L251bWJlcj48ZGF0ZXM+PHllYXI+MjAxMzwv
eWVhcj48cHViLWRhdGVzPjxkYXRlPjIwMTMvLzwvZGF0ZT48L3B1Yi1kYXRlcz48L2RhdGVzPjxp
c2JuPjE2MTktNzA4OTwvaXNibj48dXJscz48cmVsYXRlZC11cmxzPjx1cmw+aHR0cDovL2R4LmRv
aS5vcmcvMTAuMTAwNy9zMDAyNTktMDEzLTI0ODItejwvdXJsPjx1cmw+aHR0cDovL2Rvd25sb2Fk
LnNwcmluZ2VyLmNvbS9zdGF0aWMvcGRmLzEwOS9hcnQlMjUzQTEwLjEwMDclMjUyRnMwMDI1OS0w
MTMtMjQ4Mi16LnBkZj9vcmlnaW5Vcmw9aHR0cCUzQSUyRiUyRmxpbmsuc3ByaW5nZXIuY29tJTJG
YXJ0aWNsZSUyRjEwLjEwMDclMkZzMDAyNTktMDEzLTI0ODIteiZhbXA7dG9rZW4yPWV4cD0xNDgx
Njk5NDM3fmFjbD0lMkZzdGF0aWMlMkZwZGYlMkYxMDklMkZhcnQlMjUyNTNBMTAuMTAwNyUyNTI1
MkZzMDAyNTktMDEzLTI0ODItei5wZGYlM0ZvcmlnaW5VcmwlM0RodHRwJTI1M0ElMjUyRiUyNTJG
bGluay5zcHJpbmdlci5jb20lMjUyRmFydGljbGUlMjUyRjEwLjEwMDclMjUyRnMwMDI1OS0wMTMt
MjQ4Mi16Kn5obWFjPTQ2MjU4ZDMxNTYwMDVlODRmMzUxYTkxZTc0ZDRmZTViNzk3YjVmNzQ1ZGRm
MzViZGU1N2M5OGI0MTk2MTlmNGQ8L3VybD48L3JlbGF0ZWQtdXJscz48L3VybHM+PGVsZWN0cm9u
aWMtcmVzb3VyY2UtbnVtPjEwLjEwMDcvczAwMjU5LTAxMy0yNDgyLXo8L2VsZWN0cm9uaWMtcmVz
b3VyY2UtbnVtPjwvcmVjb3JkPjwvQ2l0ZT48Q2l0ZT48QXV0aG9yPlRyZWdsaWE8L0F1dGhvcj48
WWVhcj4yMDEyPC9ZZWFyPjxSZWNOdW0+NDc8L1JlY051bT48cmVjb3JkPjxyZWMtbnVtYmVyPjQ3
PC9yZWMtbnVtYmVyPjxmb3JlaWduLWtleXM+PGtleSBhcHA9IkVOIiBkYi1pZD0icnA1MjV6ZHZv
ZDB6NXNleHc5cXB2YWVjMmZ6djByMnNkenByIiB0aW1lc3RhbXA9IjE0ODE3ODE1MjAiPjQ3PC9r
ZXk+PC9mb3JlaWduLWtleXM+PHJlZi10eXBlIG5hbWU9IkpvdXJuYWwgQXJ0aWNsZSI+MTc8L3Jl
Zi10eXBlPjxjb250cmlidXRvcnM+PGF1dGhvcnM+PGF1dGhvcj5UcmVnbGlhLCBHaW9yZ2lvPC9h
dXRob3I+PGF1dGhvcj5DYXN0YWxkaSwgUGFvbGE8L2F1dGhvcj48YXV0aG9yPlJpbmRpLCBHdWlk
bzwvYXV0aG9yPjxhdXRob3I+R2lvcmRhbm8sIEFsZXNzYW5kcm88L2F1dGhvcj48YXV0aG9yPlJ1
ZmluaSwgVml0dG9yaWE8L2F1dGhvcj48L2F1dGhvcnM+PC9jb250cmlidXRvcnM+PHRpdGxlcz48
dGl0bGU+RGlhZ25vc3RpYyBwZXJmb3JtYW5jZSBvZiBHYWxsaXVtLTY4IHNvbWF0b3N0YXRpbiBy
ZWNlcHRvciBQRVQgYW5kIFBFVC9DVCBpbiBwYXRpZW50cyB3aXRoIHRob3JhY2ljIGFuZCBnYXN0
cm9lbnRlcm9wYW5jcmVhdGljIG5ldXJvZW5kb2NyaW5lIHR1bW91cnM6IGEgbWV0YS1hbmFseXNp
czwvdGl0bGU+PHNlY29uZGFyeS10aXRsZT5FbmRvY3JpbmU8L3NlY29uZGFyeS10aXRsZT48L3Rp
dGxlcz48cGVyaW9kaWNhbD48ZnVsbC10aXRsZT5FbmRvY3JpbmU8L2Z1bGwtdGl0bGU+PC9wZXJp
b2RpY2FsPjxwYWdlcz44MC04NzwvcGFnZXM+PHZvbHVtZT40Mjwvdm9sdW1lPjxudW1iZXI+MTwv
bnVtYmVyPjxkYXRlcz48eWVhcj4yMDEyPC95ZWFyPjxwdWItZGF0ZXM+PGRhdGU+MjAxMi8vPC9k
YXRlPjwvcHViLWRhdGVzPjwvZGF0ZXM+PGlzYm4+MTU1OS0wMTAwPC9pc2JuPjx1cmxzPjxyZWxh
dGVkLXVybHM+PHVybD5odHRwOi8vZHguZG9pLm9yZy8xMC4xMDA3L3MxMjAyMC0wMTItOTYzMS0x
PC91cmw+PHVybD5odHRwOi8vZG93bmxvYWQuc3ByaW5nZXIuY29tL3N0YXRpYy9wZGYvNDY5L2Fy
dCUyNTNBMTAuMTAwNyUyNTJGczEyMDIwLTAxMi05NjMxLTEucGRmP29yaWdpblVybD1odHRwJTNB
JTJGJTJGbGluay5zcHJpbmdlci5jb20lMkZhcnRpY2xlJTJGMTAuMTAwNyUyRnMxMjAyMC0wMTIt
OTYzMS0xJmFtcDt0b2tlbjI9ZXhwPTE0ODE3ODI3MzF+YWNsPSUyRnN0YXRpYyUyRnBkZiUyRjQ2
OSUyRmFydCUyNTI1M0ExMC4xMDA3JTI1MjUyRnMxMjAyMC0wMTItOTYzMS0xLnBkZiUzRm9yaWdp
blVybCUzRGh0dHAlMjUzQSUyNTJGJTI1MkZsaW5rLnNwcmluZ2VyLmNvbSUyNTJGYXJ0aWNsZSUy
NTJGMTAuMTAwNyUyNTJGczEyMDIwLTAxMi05NjMxLTEqfmhtYWM9MjlhMWRjYzExZWZjZjljMGRl
NDAyYjJkNDU3NTNjYjQyZDRjZDMxZTgzMjYwODEyNDUwYTQzZGU0NDA1ZmJkYzwvdXJsPjwvcmVs
YXRlZC11cmxzPjwvdXJscz48ZWxlY3Ryb25pYy1yZXNvdXJjZS1udW0+MTAuMTAwNy9zMTIwMjAt
MDEyLTk2MzEtMTwvZWxlY3Ryb25pYy1yZXNvdXJjZS1udW0+PC9yZWNvcmQ+PC9DaXRlPjwvRW5k
Tm90ZT5=
</w:fldData>
        </w:fldChar>
      </w:r>
      <w:r w:rsidR="006C56AE">
        <w:instrText xml:space="preserve"> ADDIN EN.CITE.DATA </w:instrText>
      </w:r>
      <w:r w:rsidR="006C56AE">
        <w:fldChar w:fldCharType="end"/>
      </w:r>
      <w:r w:rsidR="0031775D">
        <w:fldChar w:fldCharType="separate"/>
      </w:r>
      <w:r w:rsidR="006C56AE">
        <w:rPr>
          <w:noProof/>
        </w:rPr>
        <w:t>(</w:t>
      </w:r>
      <w:hyperlink w:anchor="_ENREF_17" w:tooltip="Deppen, 2016b #18" w:history="1">
        <w:r w:rsidR="00B37A96">
          <w:rPr>
            <w:noProof/>
          </w:rPr>
          <w:t>Deppen et al. 2016b</w:t>
        </w:r>
      </w:hyperlink>
      <w:r w:rsidR="006C56AE">
        <w:rPr>
          <w:noProof/>
        </w:rPr>
        <w:t xml:space="preserve">; </w:t>
      </w:r>
      <w:hyperlink w:anchor="_ENREF_25" w:tooltip="Geijer, 2013 #13" w:history="1">
        <w:r w:rsidR="00B37A96">
          <w:rPr>
            <w:noProof/>
          </w:rPr>
          <w:t>Geijer &amp; Breimer 2013</w:t>
        </w:r>
      </w:hyperlink>
      <w:r w:rsidR="006C56AE">
        <w:rPr>
          <w:noProof/>
        </w:rPr>
        <w:t xml:space="preserve">; </w:t>
      </w:r>
      <w:hyperlink w:anchor="_ENREF_92" w:tooltip="Treglia, 2012 #47" w:history="1">
        <w:r w:rsidR="00B37A96">
          <w:rPr>
            <w:noProof/>
          </w:rPr>
          <w:t>Treglia et al. 2012</w:t>
        </w:r>
      </w:hyperlink>
      <w:r w:rsidR="006C56AE">
        <w:rPr>
          <w:noProof/>
        </w:rPr>
        <w:t>)</w:t>
      </w:r>
      <w:r w:rsidR="0031775D">
        <w:fldChar w:fldCharType="end"/>
      </w:r>
      <w:r>
        <w:t xml:space="preserve"> and the other two studies included all NET patients </w:t>
      </w:r>
      <w:r w:rsidR="0031775D">
        <w:fldChar w:fldCharType="begin">
          <w:fldData xml:space="preserve">PEVuZE5vdGU+PENpdGU+PEF1dGhvcj5Nb2p0YWhlZGk8L0F1dGhvcj48WWVhcj4yMDE0PC9ZZWFy
PjxSZWNOdW0+MjwvUmVjTnVtPjxEaXNwbGF5VGV4dD4oTW9qdGFoZWRpIGV0IGFsLiAyMDE0OyBZ
YW5nIGV0IGFsLiAyMDE0KTwvRGlzcGxheVRleHQ+PHJlY29yZD48cmVjLW51bWJlcj4yPC9yZWMt
bnVtYmVyPjxmb3JlaWduLWtleXM+PGtleSBhcHA9IkVOIiBkYi1pZD0icnA1MjV6ZHZvZDB6NXNl
eHc5cXB2YWVjMmZ6djByMnNkenByIiB0aW1lc3RhbXA9IjE0ODE2OTUxNzgiPjI8L2tleT48L2Zv
cmVpZ24ta2V5cz48cmVmLXR5cGUgbmFtZT0iSm91cm5hbCBBcnRpY2xlIj4xNzwvcmVmLXR5cGU+
PGNvbnRyaWJ1dG9ycz48YXV0aG9ycz48YXV0aG9yPk1vanRhaGVkaSwgQWxpcmV6YTwvYXV0aG9y
PjxhdXRob3I+VGhhbWFrZSwgU2FuamF5PC9hdXRob3I+PGF1dGhvcj5Ud29yb3dza2EsIEl6YWJl
bGE8L2F1dGhvcj48YXV0aG9yPlJhbmdhbmF0aGFuLCBEYXZpZDwvYXV0aG9yPjxhdXRob3I+RGVs
cGFzc2FuZCwgRWJyYWhpbSBTLjwvYXV0aG9yPjwvYXV0aG9ycz48L2NvbnRyaWJ1dG9ycz48dGl0
bGVzPjx0aXRsZT5UaGUgdmFsdWUgb2YgKDY4KUdhLURPVEFUQVRFIFBFVC9DVCBpbiBkaWFnbm9z
aXMgYW5kIG1hbmFnZW1lbnQgb2YgbmV1cm9lbmRvY3JpbmUgdHVtb3JzIGNvbXBhcmVkIHRvIGN1
cnJlbnQgRkRBIGFwcHJvdmVkIGltYWdpbmcgbW9kYWxpdGllczogYSByZXZpZXcgb2YgbGl0ZXJh
dHVyZTwvdGl0bGU+PHNlY29uZGFyeS10aXRsZT5BbWVyaWNhbiBKb3VybmFsIG9mIE51Y2xlYXIg
TWVkaWNpbmUgYW5kIE1vbGVjdWxhciBJbWFnaW5nPC9zZWNvbmRhcnktdGl0bGU+PC90aXRsZXM+
PHBlcmlvZGljYWw+PGZ1bGwtdGl0bGU+QW1lcmljYW4gSm91cm5hbCBvZiBOdWNsZWFyIE1lZGlj
aW5lIGFuZCBNb2xlY3VsYXIgSW1hZ2luZzwvZnVsbC10aXRsZT48L3BlcmlvZGljYWw+PHBhZ2Vz
PjQyNi00MzQ8L3BhZ2VzPjx2b2x1bWU+NDwvdm9sdW1lPjxudW1iZXI+NTwvbnVtYmVyPjxkYXRl
cz48eWVhcj4yMDE0PC95ZWFyPjxwdWItZGF0ZXM+PGRhdGU+MDgvMTUmI3hEOzA0LzAzL3JlY2Vp
dmVkJiN4RDswNS8yMi9hY2NlcHRlZDwvZGF0ZT48L3B1Yi1kYXRlcz48L2RhdGVzPjxwdWJsaXNo
ZXI+ZS1DZW50dXJ5IFB1Ymxpc2hpbmcgQ29ycG9yYXRpb248L3B1Ymxpc2hlcj48aXNibj4yMTYw
LTg0MDc8L2lzYm4+PGFjY2Vzc2lvbi1udW0+UE1DNDEzODEzNzwvYWNjZXNzaW9uLW51bT48dXJs
cz48cmVsYXRlZC11cmxzPjx1cmw+aHR0cDovL3d3dy5uY2JpLm5sbS5uaWguZ292L3BtYy9hcnRp
Y2xlcy9QTUM0MTM4MTM3LzwvdXJsPjx1cmw+aHR0cHM6Ly93d3cubmNiaS5ubG0ubmloLmdvdi9w
bWMvYXJ0aWNsZXMvUE1DNDEzODEzNy9wZGYvYWpubW1pMDAwNC0wNDI2LnBkZjwvdXJsPjwvcmVs
YXRlZC11cmxzPjwvdXJscz48cmVtb3RlLWRhdGFiYXNlLW5hbWU+UE1DPC9yZW1vdGUtZGF0YWJh
c2UtbmFtZT48L3JlY29yZD48L0NpdGU+PENpdGU+PEF1dGhvcj5ZYW5nPC9BdXRob3I+PFllYXI+
MjAxNDwvWWVhcj48UmVjTnVtPjI4PC9SZWNOdW0+PHJlY29yZD48cmVjLW51bWJlcj4yODwvcmVj
LW51bWJlcj48Zm9yZWlnbi1rZXlzPjxrZXkgYXBwPSJFTiIgZGItaWQ9InJwNTI1emR2b2QwejVz
ZXh3OXFwdmFlYzJmenYwcjJzZHpwciIgdGltZXN0YW1wPSIxNDgxNjk5NDM2Ij4yODwva2V5Pjwv
Zm9yZWlnbi1rZXlzPjxyZWYtdHlwZSBuYW1lPSJKb3VybmFsIEFydGljbGUiPjE3PC9yZWYtdHlw
ZT48Y29udHJpYnV0b3JzPjxhdXRob3JzPjxhdXRob3I+WWFuZywgSi48L2F1dGhvcj48YXV0aG9y
PkthbiwgWS48L2F1dGhvcj48YXV0aG9yPkdlLCBCLiBILjwvYXV0aG9yPjxhdXRob3I+WXVhbiwg
TC48L2F1dGhvcj48YXV0aG9yPkxpLCBDLjwvYXV0aG9yPjxhdXRob3I+WmhhbywgVy48L2F1dGhv
cj48L2F1dGhvcnM+PC9jb250cmlidXRvcnM+PGF1dGgtYWRkcmVzcz5EZXBhcnRtZW50IG9mIE51
Y2xlYXIgTWVkaWNpbmUsIEJlaWppbmcgRnJpZW5kc2hpcCBIb3NwaXRhbCBvZiBDYXBpdGFsIE1l
ZGljYWwgVW5pdmVyc2l0eSwgQmVpamluZywgUFIgQ2hpbmEuPC9hdXRoLWFkZHJlc3M+PHRpdGxl
cz48dGl0bGU+RGlhZ25vc3RpYyByb2xlIG9mIEdhbGxpdW0tNjggRE9UQVRPQyBhbmQgR2FsbGl1
bS02OCBET1RBVEFURSBQRVQgaW4gcGF0aWVudHMgd2l0aCBuZXVyb2VuZG9jcmluZSB0dW1vcnM6
IGEgbWV0YS1hbmFseXNpczwvdGl0bGU+PHNlY29uZGFyeS10aXRsZT5BY3RhIFJhZGlvbDwvc2Vj
b25kYXJ5LXRpdGxlPjwvdGl0bGVzPjxwZXJpb2RpY2FsPjxmdWxsLXRpdGxlPkFjdGEgUmFkaW9s
PC9mdWxsLXRpdGxlPjwvcGVyaW9kaWNhbD48cGFnZXM+Mzg5LTk4PC9wYWdlcz48dm9sdW1lPjU1
PC92b2x1bWU+PG51bWJlcj40PC9udW1iZXI+PGVkaXRpb24+MjAxMy8wOC8xMDwvZWRpdGlvbj48
a2V5d29yZHM+PGtleXdvcmQ+SHVtYW5zPC9rZXl3b3JkPjxrZXl3b3JkPk5ldXJvZW5kb2NyaW5l
IFR1bW9ycy8gZGlhZ25vc3RpYyBpbWFnaW5nPC9rZXl3b3JkPjxrZXl3b3JkPk9yZ2Fub21ldGFs
bGljIENvbXBvdW5kczwva2V5d29yZD48a2V5d29yZD5Qb3NpdHJvbi1FbWlzc2lvbiBUb21vZ3Jh
cGh5PC9rZXl3b3JkPjxrZXl3b3JkPjY4R2EtRE9UQVRBVEU8L2tleXdvcmQ+PGtleXdvcmQ+NjhH
YS1ET1RBVE9DPC9rZXl3b3JkPjxrZXl3b3JkPk5ldXJvZW5kb2NyaW5lIHR1bW9yczwva2V5d29y
ZD48a2V5d29yZD5QZXQ8L2tleXdvcmQ+PC9rZXl3b3Jkcz48ZGF0ZXM+PHllYXI+MjAxNDwveWVh
cj48cHViLWRhdGVzPjxkYXRlPk1heTwvZGF0ZT48L3B1Yi1kYXRlcz48L2RhdGVzPjxpc2JuPjE2
MDAtMDQ1NSAoRWxlY3Ryb25pYykmI3hEOzAyODQtMTg1MSAoTGlua2luZyk8L2lzYm4+PGFjY2Vz
c2lvbi1udW0+MjM5MjgwMTA8L2FjY2Vzc2lvbi1udW0+PHVybHM+PC91cmxzPjxlbGVjdHJvbmlj
LXJlc291cmNlLW51bT4xMC4xMTc3LzAyODQxODUxMTM0OTY2Nzk8L2VsZWN0cm9uaWMtcmVzb3Vy
Y2UtbnVtPjxyZW1vdGUtZGF0YWJhc2UtcHJvdmlkZXI+TkxNPC9yZW1vdGUtZGF0YWJhc2UtcHJv
dmlkZXI+PGxhbmd1YWdlPmVuZzwvbGFuZ3VhZ2U+PC9yZWNvcmQ+PC9DaXRlPjwvRW5kTm90ZT5=
</w:fldData>
        </w:fldChar>
      </w:r>
      <w:r w:rsidR="0031775D">
        <w:instrText xml:space="preserve"> ADDIN EN.CITE </w:instrText>
      </w:r>
      <w:r w:rsidR="0031775D">
        <w:fldChar w:fldCharType="begin">
          <w:fldData xml:space="preserve">PEVuZE5vdGU+PENpdGU+PEF1dGhvcj5Nb2p0YWhlZGk8L0F1dGhvcj48WWVhcj4yMDE0PC9ZZWFy
PjxSZWNOdW0+MjwvUmVjTnVtPjxEaXNwbGF5VGV4dD4oTW9qdGFoZWRpIGV0IGFsLiAyMDE0OyBZ
YW5nIGV0IGFsLiAyMDE0KTwvRGlzcGxheVRleHQ+PHJlY29yZD48cmVjLW51bWJlcj4yPC9yZWMt
bnVtYmVyPjxmb3JlaWduLWtleXM+PGtleSBhcHA9IkVOIiBkYi1pZD0icnA1MjV6ZHZvZDB6NXNl
eHc5cXB2YWVjMmZ6djByMnNkenByIiB0aW1lc3RhbXA9IjE0ODE2OTUxNzgiPjI8L2tleT48L2Zv
cmVpZ24ta2V5cz48cmVmLXR5cGUgbmFtZT0iSm91cm5hbCBBcnRpY2xlIj4xNzwvcmVmLXR5cGU+
PGNvbnRyaWJ1dG9ycz48YXV0aG9ycz48YXV0aG9yPk1vanRhaGVkaSwgQWxpcmV6YTwvYXV0aG9y
PjxhdXRob3I+VGhhbWFrZSwgU2FuamF5PC9hdXRob3I+PGF1dGhvcj5Ud29yb3dza2EsIEl6YWJl
bGE8L2F1dGhvcj48YXV0aG9yPlJhbmdhbmF0aGFuLCBEYXZpZDwvYXV0aG9yPjxhdXRob3I+RGVs
cGFzc2FuZCwgRWJyYWhpbSBTLjwvYXV0aG9yPjwvYXV0aG9ycz48L2NvbnRyaWJ1dG9ycz48dGl0
bGVzPjx0aXRsZT5UaGUgdmFsdWUgb2YgKDY4KUdhLURPVEFUQVRFIFBFVC9DVCBpbiBkaWFnbm9z
aXMgYW5kIG1hbmFnZW1lbnQgb2YgbmV1cm9lbmRvY3JpbmUgdHVtb3JzIGNvbXBhcmVkIHRvIGN1
cnJlbnQgRkRBIGFwcHJvdmVkIGltYWdpbmcgbW9kYWxpdGllczogYSByZXZpZXcgb2YgbGl0ZXJh
dHVyZTwvdGl0bGU+PHNlY29uZGFyeS10aXRsZT5BbWVyaWNhbiBKb3VybmFsIG9mIE51Y2xlYXIg
TWVkaWNpbmUgYW5kIE1vbGVjdWxhciBJbWFnaW5nPC9zZWNvbmRhcnktdGl0bGU+PC90aXRsZXM+
PHBlcmlvZGljYWw+PGZ1bGwtdGl0bGU+QW1lcmljYW4gSm91cm5hbCBvZiBOdWNsZWFyIE1lZGlj
aW5lIGFuZCBNb2xlY3VsYXIgSW1hZ2luZzwvZnVsbC10aXRsZT48L3BlcmlvZGljYWw+PHBhZ2Vz
PjQyNi00MzQ8L3BhZ2VzPjx2b2x1bWU+NDwvdm9sdW1lPjxudW1iZXI+NTwvbnVtYmVyPjxkYXRl
cz48eWVhcj4yMDE0PC95ZWFyPjxwdWItZGF0ZXM+PGRhdGU+MDgvMTUmI3hEOzA0LzAzL3JlY2Vp
dmVkJiN4RDswNS8yMi9hY2NlcHRlZDwvZGF0ZT48L3B1Yi1kYXRlcz48L2RhdGVzPjxwdWJsaXNo
ZXI+ZS1DZW50dXJ5IFB1Ymxpc2hpbmcgQ29ycG9yYXRpb248L3B1Ymxpc2hlcj48aXNibj4yMTYw
LTg0MDc8L2lzYm4+PGFjY2Vzc2lvbi1udW0+UE1DNDEzODEzNzwvYWNjZXNzaW9uLW51bT48dXJs
cz48cmVsYXRlZC11cmxzPjx1cmw+aHR0cDovL3d3dy5uY2JpLm5sbS5uaWguZ292L3BtYy9hcnRp
Y2xlcy9QTUM0MTM4MTM3LzwvdXJsPjx1cmw+aHR0cHM6Ly93d3cubmNiaS5ubG0ubmloLmdvdi9w
bWMvYXJ0aWNsZXMvUE1DNDEzODEzNy9wZGYvYWpubW1pMDAwNC0wNDI2LnBkZjwvdXJsPjwvcmVs
YXRlZC11cmxzPjwvdXJscz48cmVtb3RlLWRhdGFiYXNlLW5hbWU+UE1DPC9yZW1vdGUtZGF0YWJh
c2UtbmFtZT48L3JlY29yZD48L0NpdGU+PENpdGU+PEF1dGhvcj5ZYW5nPC9BdXRob3I+PFllYXI+
MjAxNDwvWWVhcj48UmVjTnVtPjI4PC9SZWNOdW0+PHJlY29yZD48cmVjLW51bWJlcj4yODwvcmVj
LW51bWJlcj48Zm9yZWlnbi1rZXlzPjxrZXkgYXBwPSJFTiIgZGItaWQ9InJwNTI1emR2b2QwejVz
ZXh3OXFwdmFlYzJmenYwcjJzZHpwciIgdGltZXN0YW1wPSIxNDgxNjk5NDM2Ij4yODwva2V5Pjwv
Zm9yZWlnbi1rZXlzPjxyZWYtdHlwZSBuYW1lPSJKb3VybmFsIEFydGljbGUiPjE3PC9yZWYtdHlw
ZT48Y29udHJpYnV0b3JzPjxhdXRob3JzPjxhdXRob3I+WWFuZywgSi48L2F1dGhvcj48YXV0aG9y
PkthbiwgWS48L2F1dGhvcj48YXV0aG9yPkdlLCBCLiBILjwvYXV0aG9yPjxhdXRob3I+WXVhbiwg
TC48L2F1dGhvcj48YXV0aG9yPkxpLCBDLjwvYXV0aG9yPjxhdXRob3I+WmhhbywgVy48L2F1dGhv
cj48L2F1dGhvcnM+PC9jb250cmlidXRvcnM+PGF1dGgtYWRkcmVzcz5EZXBhcnRtZW50IG9mIE51
Y2xlYXIgTWVkaWNpbmUsIEJlaWppbmcgRnJpZW5kc2hpcCBIb3NwaXRhbCBvZiBDYXBpdGFsIE1l
ZGljYWwgVW5pdmVyc2l0eSwgQmVpamluZywgUFIgQ2hpbmEuPC9hdXRoLWFkZHJlc3M+PHRpdGxl
cz48dGl0bGU+RGlhZ25vc3RpYyByb2xlIG9mIEdhbGxpdW0tNjggRE9UQVRPQyBhbmQgR2FsbGl1
bS02OCBET1RBVEFURSBQRVQgaW4gcGF0aWVudHMgd2l0aCBuZXVyb2VuZG9jcmluZSB0dW1vcnM6
IGEgbWV0YS1hbmFseXNpczwvdGl0bGU+PHNlY29uZGFyeS10aXRsZT5BY3RhIFJhZGlvbDwvc2Vj
b25kYXJ5LXRpdGxlPjwvdGl0bGVzPjxwZXJpb2RpY2FsPjxmdWxsLXRpdGxlPkFjdGEgUmFkaW9s
PC9mdWxsLXRpdGxlPjwvcGVyaW9kaWNhbD48cGFnZXM+Mzg5LTk4PC9wYWdlcz48dm9sdW1lPjU1
PC92b2x1bWU+PG51bWJlcj40PC9udW1iZXI+PGVkaXRpb24+MjAxMy8wOC8xMDwvZWRpdGlvbj48
a2V5d29yZHM+PGtleXdvcmQ+SHVtYW5zPC9rZXl3b3JkPjxrZXl3b3JkPk5ldXJvZW5kb2NyaW5l
IFR1bW9ycy8gZGlhZ25vc3RpYyBpbWFnaW5nPC9rZXl3b3JkPjxrZXl3b3JkPk9yZ2Fub21ldGFs
bGljIENvbXBvdW5kczwva2V5d29yZD48a2V5d29yZD5Qb3NpdHJvbi1FbWlzc2lvbiBUb21vZ3Jh
cGh5PC9rZXl3b3JkPjxrZXl3b3JkPjY4R2EtRE9UQVRBVEU8L2tleXdvcmQ+PGtleXdvcmQ+NjhH
YS1ET1RBVE9DPC9rZXl3b3JkPjxrZXl3b3JkPk5ldXJvZW5kb2NyaW5lIHR1bW9yczwva2V5d29y
ZD48a2V5d29yZD5QZXQ8L2tleXdvcmQ+PC9rZXl3b3Jkcz48ZGF0ZXM+PHllYXI+MjAxNDwveWVh
cj48cHViLWRhdGVzPjxkYXRlPk1heTwvZGF0ZT48L3B1Yi1kYXRlcz48L2RhdGVzPjxpc2JuPjE2
MDAtMDQ1NSAoRWxlY3Ryb25pYykmI3hEOzAyODQtMTg1MSAoTGlua2luZyk8L2lzYm4+PGFjY2Vz
c2lvbi1udW0+MjM5MjgwMTA8L2FjY2Vzc2lvbi1udW0+PHVybHM+PC91cmxzPjxlbGVjdHJvbmlj
LXJlc291cmNlLW51bT4xMC4xMTc3LzAyODQxODUxMTM0OTY2Nzk8L2VsZWN0cm9uaWMtcmVzb3Vy
Y2UtbnVtPjxyZW1vdGUtZGF0YWJhc2UtcHJvdmlkZXI+TkxNPC9yZW1vdGUtZGF0YWJhc2UtcHJv
dmlkZXI+PGxhbmd1YWdlPmVuZzwvbGFuZ3VhZ2U+PC9yZWNvcmQ+PC9DaXRlPjwvRW5kTm90ZT5=
</w:fldData>
        </w:fldChar>
      </w:r>
      <w:r w:rsidR="0031775D">
        <w:instrText xml:space="preserve"> ADDIN EN.CITE.DATA </w:instrText>
      </w:r>
      <w:r w:rsidR="0031775D">
        <w:fldChar w:fldCharType="end"/>
      </w:r>
      <w:r w:rsidR="0031775D">
        <w:fldChar w:fldCharType="separate"/>
      </w:r>
      <w:r w:rsidR="0031775D">
        <w:rPr>
          <w:noProof/>
        </w:rPr>
        <w:t>(</w:t>
      </w:r>
      <w:hyperlink w:anchor="_ENREF_57" w:tooltip="Mojtahedi, 2014 #2" w:history="1">
        <w:r w:rsidR="00B37A96">
          <w:rPr>
            <w:noProof/>
          </w:rPr>
          <w:t>Mojtahedi et al. 2014</w:t>
        </w:r>
      </w:hyperlink>
      <w:r w:rsidR="0031775D">
        <w:rPr>
          <w:noProof/>
        </w:rPr>
        <w:t xml:space="preserve">; </w:t>
      </w:r>
      <w:hyperlink w:anchor="_ENREF_98" w:tooltip="Yang, 2014 #28" w:history="1">
        <w:r w:rsidR="00B37A96">
          <w:rPr>
            <w:noProof/>
          </w:rPr>
          <w:t>Yang et al. 2014</w:t>
        </w:r>
      </w:hyperlink>
      <w:r w:rsidR="0031775D">
        <w:rPr>
          <w:noProof/>
        </w:rPr>
        <w:t>)</w:t>
      </w:r>
      <w:r w:rsidR="0031775D">
        <w:fldChar w:fldCharType="end"/>
      </w:r>
      <w:r>
        <w:t>. However, it should be noted that the majority of patients had GEP NETs.</w:t>
      </w:r>
      <w:r w:rsidR="00002099">
        <w:t xml:space="preserve"> The non-SR by </w:t>
      </w:r>
      <w:r w:rsidR="00002099" w:rsidRPr="00002099">
        <w:t>Koopmans et al.</w:t>
      </w:r>
      <w:r w:rsidR="00002099">
        <w:t xml:space="preserve"> </w:t>
      </w:r>
      <w:r w:rsidR="00CF40DC">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CF40DC">
        <w:instrText xml:space="preserve"> ADDIN EN.CITE </w:instrText>
      </w:r>
      <w:r w:rsidR="00CF40DC">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CF40DC">
        <w:instrText xml:space="preserve"> ADDIN EN.CITE.DATA </w:instrText>
      </w:r>
      <w:r w:rsidR="00CF40DC">
        <w:fldChar w:fldCharType="end"/>
      </w:r>
      <w:r w:rsidR="00CF40DC">
        <w:fldChar w:fldCharType="separate"/>
      </w:r>
      <w:r w:rsidR="00CF40DC">
        <w:rPr>
          <w:noProof/>
        </w:rPr>
        <w:t>(</w:t>
      </w:r>
      <w:hyperlink w:anchor="_ENREF_45" w:tooltip="Koopmans, 2009 #87" w:history="1">
        <w:r w:rsidR="00B37A96">
          <w:rPr>
            <w:noProof/>
          </w:rPr>
          <w:t>2009</w:t>
        </w:r>
      </w:hyperlink>
      <w:r w:rsidR="00CF40DC">
        <w:rPr>
          <w:noProof/>
        </w:rPr>
        <w:t>)</w:t>
      </w:r>
      <w:r w:rsidR="00CF40DC">
        <w:fldChar w:fldCharType="end"/>
      </w:r>
      <w:r w:rsidR="00002099">
        <w:t xml:space="preserve"> included subgroups of studies that enrolled </w:t>
      </w:r>
      <w:r w:rsidR="007050AE">
        <w:t xml:space="preserve">NET </w:t>
      </w:r>
      <w:r w:rsidR="00002099">
        <w:t>patients with abdominal carcinoids</w:t>
      </w:r>
      <w:r w:rsidR="007050AE">
        <w:t xml:space="preserve"> and</w:t>
      </w:r>
      <w:r w:rsidR="00002099">
        <w:t xml:space="preserve"> </w:t>
      </w:r>
      <w:r w:rsidR="007050AE">
        <w:t>pancreatic islet cell carcinoma.</w:t>
      </w:r>
    </w:p>
    <w:p w14:paraId="280E9B53" w14:textId="77777777" w:rsidR="00002099" w:rsidRDefault="00002099" w:rsidP="002737BD">
      <w:pPr>
        <w:jc w:val="both"/>
      </w:pPr>
      <w:r>
        <w:t xml:space="preserve">The reference standard used in all five SRs </w:t>
      </w:r>
      <w:r w:rsidR="007050AE">
        <w:t xml:space="preserve">and the non-SR included histopathology, conventional anatomical imaging and/or </w:t>
      </w:r>
      <w:r w:rsidR="00360FF9">
        <w:t xml:space="preserve">clinical </w:t>
      </w:r>
      <w:r w:rsidR="007050AE">
        <w:t xml:space="preserve">follow-up </w:t>
      </w:r>
      <w:r w:rsidR="00360FF9">
        <w:t>of at least 1 year</w:t>
      </w:r>
      <w:r w:rsidR="007050AE">
        <w:t xml:space="preserve">. </w:t>
      </w:r>
    </w:p>
    <w:p w14:paraId="53698D74" w14:textId="77777777" w:rsidR="007A49EE" w:rsidRPr="00183E4D" w:rsidRDefault="007A49EE" w:rsidP="006F1309">
      <w:pPr>
        <w:pStyle w:val="Heading2"/>
        <w:numPr>
          <w:ilvl w:val="1"/>
          <w:numId w:val="26"/>
        </w:numPr>
      </w:pPr>
      <w:bookmarkStart w:id="155" w:name="_Toc474510201"/>
      <w:r w:rsidRPr="00183E4D">
        <w:t>Outcome Measures and Analysis</w:t>
      </w:r>
      <w:bookmarkEnd w:id="155"/>
    </w:p>
    <w:p w14:paraId="13646DDD" w14:textId="77777777" w:rsidR="007A49EE" w:rsidRPr="00183E4D" w:rsidRDefault="00995CD0" w:rsidP="007A49EE">
      <w:r>
        <w:fldChar w:fldCharType="begin"/>
      </w:r>
      <w:r>
        <w:instrText xml:space="preserve"> REF _Ref472436652 \h </w:instrText>
      </w:r>
      <w:r>
        <w:fldChar w:fldCharType="separate"/>
      </w:r>
      <w:r w:rsidR="00B37A96">
        <w:t xml:space="preserve">Table </w:t>
      </w:r>
      <w:r w:rsidR="00B37A96">
        <w:rPr>
          <w:noProof/>
        </w:rPr>
        <w:t>10</w:t>
      </w:r>
      <w:r>
        <w:fldChar w:fldCharType="end"/>
      </w:r>
      <w:r>
        <w:t xml:space="preserve"> summarises the</w:t>
      </w:r>
      <w:r w:rsidR="007A49EE" w:rsidRPr="00183E4D">
        <w:t xml:space="preserve"> </w:t>
      </w:r>
      <w:r>
        <w:t>analysis</w:t>
      </w:r>
      <w:r w:rsidR="007A49EE" w:rsidRPr="00183E4D">
        <w:t xml:space="preserve"> me</w:t>
      </w:r>
      <w:r>
        <w:t>thods used to determine the sensitivity and specificity of the indicated test compared with the reference standard for each of the</w:t>
      </w:r>
      <w:r w:rsidR="007A49EE" w:rsidRPr="00183E4D">
        <w:t xml:space="preserve"> included </w:t>
      </w:r>
      <w:r>
        <w:t>SRs</w:t>
      </w:r>
      <w:r w:rsidR="007A49EE" w:rsidRPr="00183E4D">
        <w:t>.</w:t>
      </w:r>
    </w:p>
    <w:p w14:paraId="0ED77F25" w14:textId="77777777" w:rsidR="00344A90" w:rsidRDefault="00344A90" w:rsidP="00995CD0">
      <w:pPr>
        <w:pStyle w:val="TableHeading"/>
      </w:pPr>
      <w:bookmarkStart w:id="156" w:name="_Ref472436652"/>
      <w:bookmarkStart w:id="157" w:name="_Toc475358690"/>
      <w:r>
        <w:lastRenderedPageBreak/>
        <w:t xml:space="preserve">Table </w:t>
      </w:r>
      <w:r w:rsidR="00302CC5">
        <w:fldChar w:fldCharType="begin"/>
      </w:r>
      <w:r w:rsidR="00302CC5">
        <w:instrText xml:space="preserve"> SEQ Table \* ARABIC </w:instrText>
      </w:r>
      <w:r w:rsidR="00302CC5">
        <w:fldChar w:fldCharType="separate"/>
      </w:r>
      <w:r w:rsidR="00B37A96">
        <w:rPr>
          <w:noProof/>
        </w:rPr>
        <w:t>10</w:t>
      </w:r>
      <w:r w:rsidR="00302CC5">
        <w:rPr>
          <w:noProof/>
        </w:rPr>
        <w:fldChar w:fldCharType="end"/>
      </w:r>
      <w:bookmarkEnd w:id="156"/>
      <w:r>
        <w:tab/>
        <w:t>Outcomes reported by the SRs</w:t>
      </w:r>
      <w:bookmarkEnd w:id="15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0"/>
        <w:tblDescription w:val="Outcomes reported by the SRs and the method of analysis"/>
      </w:tblPr>
      <w:tblGrid>
        <w:gridCol w:w="1852"/>
        <w:gridCol w:w="2426"/>
        <w:gridCol w:w="2129"/>
        <w:gridCol w:w="2584"/>
      </w:tblGrid>
      <w:tr w:rsidR="00344A90" w:rsidRPr="00183E4D" w14:paraId="3BA87FFA" w14:textId="77777777" w:rsidTr="00EE4E3E">
        <w:trPr>
          <w:tblHeader/>
        </w:trPr>
        <w:tc>
          <w:tcPr>
            <w:tcW w:w="1030" w:type="pct"/>
            <w:shd w:val="clear" w:color="auto" w:fill="auto"/>
            <w:vAlign w:val="center"/>
          </w:tcPr>
          <w:p w14:paraId="7C356955" w14:textId="77777777" w:rsidR="00344A90" w:rsidRPr="00765E69" w:rsidRDefault="00344A90" w:rsidP="00344A90">
            <w:pPr>
              <w:pStyle w:val="TableHeading"/>
              <w:ind w:left="0" w:firstLine="0"/>
              <w:rPr>
                <w:snapToGrid w:val="0"/>
                <w:lang w:eastAsia="en-US"/>
              </w:rPr>
            </w:pPr>
            <w:r>
              <w:rPr>
                <w:snapToGrid w:val="0"/>
                <w:lang w:eastAsia="en-US"/>
              </w:rPr>
              <w:t>Study</w:t>
            </w:r>
          </w:p>
        </w:tc>
        <w:tc>
          <w:tcPr>
            <w:tcW w:w="1349" w:type="pct"/>
          </w:tcPr>
          <w:p w14:paraId="2816D93E" w14:textId="77777777" w:rsidR="00344A90" w:rsidRPr="00976DD6" w:rsidRDefault="00344A90" w:rsidP="006655CE">
            <w:pPr>
              <w:pStyle w:val="TableHeading"/>
              <w:ind w:left="0" w:firstLine="0"/>
              <w:jc w:val="center"/>
              <w:rPr>
                <w:snapToGrid w:val="0"/>
              </w:rPr>
            </w:pPr>
            <w:r>
              <w:rPr>
                <w:snapToGrid w:val="0"/>
              </w:rPr>
              <w:t>Test</w:t>
            </w:r>
          </w:p>
        </w:tc>
        <w:tc>
          <w:tcPr>
            <w:tcW w:w="1184" w:type="pct"/>
            <w:shd w:val="clear" w:color="auto" w:fill="auto"/>
            <w:vAlign w:val="center"/>
          </w:tcPr>
          <w:p w14:paraId="0F98E0A4" w14:textId="77777777" w:rsidR="00344A90" w:rsidRPr="00976DD6" w:rsidRDefault="00344A90" w:rsidP="006655CE">
            <w:pPr>
              <w:pStyle w:val="TableHeading"/>
              <w:ind w:left="0" w:firstLine="0"/>
              <w:jc w:val="center"/>
              <w:rPr>
                <w:snapToGrid w:val="0"/>
              </w:rPr>
            </w:pPr>
            <w:r>
              <w:rPr>
                <w:snapToGrid w:val="0"/>
              </w:rPr>
              <w:t>Reference standard</w:t>
            </w:r>
          </w:p>
        </w:tc>
        <w:tc>
          <w:tcPr>
            <w:tcW w:w="1437" w:type="pct"/>
            <w:shd w:val="clear" w:color="auto" w:fill="auto"/>
          </w:tcPr>
          <w:p w14:paraId="76EEA122" w14:textId="77777777" w:rsidR="00344A90" w:rsidRPr="00976DD6" w:rsidRDefault="00344A90" w:rsidP="006655CE">
            <w:pPr>
              <w:pStyle w:val="TableHeading"/>
              <w:ind w:left="0" w:firstLine="0"/>
              <w:jc w:val="center"/>
              <w:rPr>
                <w:snapToGrid w:val="0"/>
              </w:rPr>
            </w:pPr>
            <w:r>
              <w:rPr>
                <w:snapToGrid w:val="0"/>
              </w:rPr>
              <w:t>Method of analysis</w:t>
            </w:r>
          </w:p>
        </w:tc>
      </w:tr>
      <w:tr w:rsidR="00344A90" w:rsidRPr="00183E4D" w14:paraId="12E7836E" w14:textId="77777777" w:rsidTr="00EE4E3E">
        <w:tc>
          <w:tcPr>
            <w:tcW w:w="1030" w:type="pct"/>
            <w:shd w:val="clear" w:color="auto" w:fill="auto"/>
            <w:vAlign w:val="center"/>
          </w:tcPr>
          <w:p w14:paraId="4A425F94" w14:textId="1FF100C6" w:rsidR="00344A90" w:rsidRDefault="00344A90" w:rsidP="00B37A96">
            <w:pPr>
              <w:pStyle w:val="TableText0"/>
              <w:ind w:left="57" w:right="57"/>
              <w:rPr>
                <w:snapToGrid w:val="0"/>
              </w:rPr>
            </w:pPr>
            <w:proofErr w:type="spellStart"/>
            <w:r>
              <w:rPr>
                <w:snapToGrid w:val="0"/>
              </w:rPr>
              <w:t>Deppen</w:t>
            </w:r>
            <w:proofErr w:type="spellEnd"/>
            <w:r>
              <w:rPr>
                <w:snapToGrid w:val="0"/>
              </w:rPr>
              <w:t xml:space="preserve"> et al. </w: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 </w:instrTex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17" w:tooltip="Deppen, 2016b #18" w:history="1">
              <w:r w:rsidR="00B37A96">
                <w:rPr>
                  <w:noProof/>
                  <w:snapToGrid w:val="0"/>
                </w:rPr>
                <w:t>2016b</w:t>
              </w:r>
            </w:hyperlink>
            <w:r w:rsidR="0031775D">
              <w:rPr>
                <w:noProof/>
                <w:snapToGrid w:val="0"/>
              </w:rPr>
              <w:t>)</w:t>
            </w:r>
            <w:r w:rsidR="0031775D">
              <w:rPr>
                <w:snapToGrid w:val="0"/>
              </w:rPr>
              <w:fldChar w:fldCharType="end"/>
            </w:r>
          </w:p>
        </w:tc>
        <w:tc>
          <w:tcPr>
            <w:tcW w:w="1349" w:type="pct"/>
          </w:tcPr>
          <w:p w14:paraId="6F598EB9" w14:textId="77777777" w:rsidR="003D4BE0" w:rsidRPr="00765E69" w:rsidRDefault="003D4BE0" w:rsidP="00CF0F37">
            <w:pPr>
              <w:pStyle w:val="TableText0"/>
              <w:ind w:left="57" w:right="57"/>
              <w:rPr>
                <w:snapToGrid w:val="0"/>
              </w:rPr>
            </w:pPr>
            <w:r w:rsidRPr="003D4BE0">
              <w:rPr>
                <w:snapToGrid w:val="0"/>
                <w:vertAlign w:val="superscript"/>
              </w:rPr>
              <w:t>68</w:t>
            </w:r>
            <w:r w:rsidRPr="003D4BE0">
              <w:rPr>
                <w:snapToGrid w:val="0"/>
              </w:rPr>
              <w:t>Ga-DOTATATE</w:t>
            </w:r>
            <w:r>
              <w:rPr>
                <w:snapToGrid w:val="0"/>
              </w:rPr>
              <w:t xml:space="preserve"> PET/CT</w:t>
            </w:r>
          </w:p>
        </w:tc>
        <w:tc>
          <w:tcPr>
            <w:tcW w:w="1184" w:type="pct"/>
            <w:shd w:val="clear" w:color="auto" w:fill="auto"/>
          </w:tcPr>
          <w:p w14:paraId="59C546DE" w14:textId="77777777" w:rsidR="00344A90" w:rsidRPr="00765E69" w:rsidRDefault="00360FF9" w:rsidP="00360FF9">
            <w:pPr>
              <w:pStyle w:val="TableText0"/>
              <w:ind w:left="57" w:right="57"/>
              <w:rPr>
                <w:snapToGrid w:val="0"/>
              </w:rPr>
            </w:pPr>
            <w:r>
              <w:rPr>
                <w:snapToGrid w:val="0"/>
              </w:rPr>
              <w:t xml:space="preserve">Composite reference standard </w:t>
            </w:r>
            <w:r w:rsidRPr="00360FF9">
              <w:rPr>
                <w:snapToGrid w:val="0"/>
                <w:vertAlign w:val="superscript"/>
              </w:rPr>
              <w:t>a</w:t>
            </w:r>
          </w:p>
        </w:tc>
        <w:tc>
          <w:tcPr>
            <w:tcW w:w="1437" w:type="pct"/>
            <w:shd w:val="clear" w:color="auto" w:fill="auto"/>
          </w:tcPr>
          <w:p w14:paraId="003C8FA3" w14:textId="77777777" w:rsidR="00344A90" w:rsidRDefault="00180845" w:rsidP="00CF0F37">
            <w:pPr>
              <w:pStyle w:val="TableText0"/>
              <w:ind w:left="57" w:right="57"/>
              <w:rPr>
                <w:snapToGrid w:val="0"/>
              </w:rPr>
            </w:pPr>
            <w:r>
              <w:rPr>
                <w:snapToGrid w:val="0"/>
              </w:rPr>
              <w:t>Meta-analysis (</w:t>
            </w:r>
            <w:r w:rsidR="00B464B7">
              <w:rPr>
                <w:snapToGrid w:val="0"/>
              </w:rPr>
              <w:t>k</w:t>
            </w:r>
            <w:r>
              <w:rPr>
                <w:snapToGrid w:val="0"/>
              </w:rPr>
              <w:t>=10)</w:t>
            </w:r>
          </w:p>
          <w:p w14:paraId="2E5F23A7" w14:textId="77777777" w:rsidR="00180845" w:rsidRPr="00765E69" w:rsidRDefault="00180845" w:rsidP="00CF0F37">
            <w:pPr>
              <w:pStyle w:val="TableText0"/>
              <w:ind w:left="57" w:right="57"/>
              <w:rPr>
                <w:snapToGrid w:val="0"/>
              </w:rPr>
            </w:pPr>
            <w:r>
              <w:rPr>
                <w:snapToGrid w:val="0"/>
              </w:rPr>
              <w:t>Narrative synthesis (</w:t>
            </w:r>
            <w:r w:rsidR="00B464B7">
              <w:rPr>
                <w:snapToGrid w:val="0"/>
              </w:rPr>
              <w:t>k</w:t>
            </w:r>
            <w:r>
              <w:rPr>
                <w:snapToGrid w:val="0"/>
              </w:rPr>
              <w:t>=3)</w:t>
            </w:r>
          </w:p>
        </w:tc>
      </w:tr>
      <w:tr w:rsidR="00360FF9" w:rsidRPr="00183E4D" w14:paraId="1AF62C48" w14:textId="77777777" w:rsidTr="00EE4E3E">
        <w:tc>
          <w:tcPr>
            <w:tcW w:w="1030" w:type="pct"/>
            <w:shd w:val="clear" w:color="auto" w:fill="auto"/>
            <w:vAlign w:val="center"/>
          </w:tcPr>
          <w:p w14:paraId="56A9D8F1" w14:textId="52ABDC6D" w:rsidR="00360FF9" w:rsidRDefault="00360FF9" w:rsidP="00B37A96">
            <w:pPr>
              <w:pStyle w:val="TableText0"/>
              <w:ind w:left="57" w:right="57"/>
              <w:rPr>
                <w:snapToGrid w:val="0"/>
              </w:rPr>
            </w:pPr>
            <w:proofErr w:type="spellStart"/>
            <w:r w:rsidRPr="00765E69">
              <w:rPr>
                <w:snapToGrid w:val="0"/>
              </w:rPr>
              <w:t>Geijer</w:t>
            </w:r>
            <w:proofErr w:type="spellEnd"/>
            <w:r>
              <w:rPr>
                <w:snapToGrid w:val="0"/>
              </w:rPr>
              <w:t xml:space="preserve"> and </w:t>
            </w:r>
            <w:proofErr w:type="spellStart"/>
            <w:r w:rsidRPr="00765E69">
              <w:rPr>
                <w:snapToGrid w:val="0"/>
              </w:rPr>
              <w:t>Breimer</w:t>
            </w:r>
            <w:proofErr w:type="spellEnd"/>
            <w:r>
              <w:rPr>
                <w:snapToGrid w:val="0"/>
              </w:rPr>
              <w:t xml:space="preserve"> </w:t>
            </w:r>
            <w:r>
              <w:rPr>
                <w:snapToGrid w:val="0"/>
              </w:rPr>
              <w:fldChar w:fldCharType="begin"/>
            </w:r>
            <w:r>
              <w:rPr>
                <w:snapToGrid w:val="0"/>
              </w:rPr>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Pr>
                <w:snapToGrid w:val="0"/>
              </w:rPr>
              <w:fldChar w:fldCharType="separate"/>
            </w:r>
            <w:r>
              <w:rPr>
                <w:noProof/>
                <w:snapToGrid w:val="0"/>
              </w:rPr>
              <w:t>(</w:t>
            </w:r>
            <w:hyperlink w:anchor="_ENREF_25" w:tooltip="Geijer, 2013 #13" w:history="1">
              <w:r w:rsidR="00B37A96">
                <w:rPr>
                  <w:noProof/>
                  <w:snapToGrid w:val="0"/>
                </w:rPr>
                <w:t>2013</w:t>
              </w:r>
            </w:hyperlink>
            <w:r>
              <w:rPr>
                <w:noProof/>
                <w:snapToGrid w:val="0"/>
              </w:rPr>
              <w:t>)</w:t>
            </w:r>
            <w:r>
              <w:rPr>
                <w:snapToGrid w:val="0"/>
              </w:rPr>
              <w:fldChar w:fldCharType="end"/>
            </w:r>
          </w:p>
        </w:tc>
        <w:tc>
          <w:tcPr>
            <w:tcW w:w="1349" w:type="pct"/>
          </w:tcPr>
          <w:p w14:paraId="4CF4886A" w14:textId="77777777" w:rsidR="00360FF9" w:rsidRPr="00765E69" w:rsidRDefault="00360FF9" w:rsidP="00360FF9">
            <w:pPr>
              <w:pStyle w:val="TableText0"/>
              <w:ind w:left="57" w:right="57"/>
              <w:rPr>
                <w:snapToGrid w:val="0"/>
              </w:rPr>
            </w:pPr>
            <w:r w:rsidRPr="00B464B7">
              <w:rPr>
                <w:snapToGrid w:val="0"/>
                <w:vertAlign w:val="superscript"/>
              </w:rPr>
              <w:t>68</w:t>
            </w:r>
            <w:r w:rsidRPr="00B464B7">
              <w:rPr>
                <w:snapToGrid w:val="0"/>
              </w:rPr>
              <w:t>Ga</w:t>
            </w:r>
            <w:r>
              <w:rPr>
                <w:snapToGrid w:val="0"/>
              </w:rPr>
              <w:t>-DOTA-peptide PET/CT</w:t>
            </w:r>
          </w:p>
        </w:tc>
        <w:tc>
          <w:tcPr>
            <w:tcW w:w="1184" w:type="pct"/>
            <w:shd w:val="clear" w:color="auto" w:fill="auto"/>
          </w:tcPr>
          <w:p w14:paraId="5C2235CE" w14:textId="77777777" w:rsidR="00360FF9" w:rsidRPr="00765E69" w:rsidRDefault="00360FF9" w:rsidP="00360FF9">
            <w:pPr>
              <w:pStyle w:val="TableText0"/>
              <w:ind w:left="57" w:right="57"/>
              <w:rPr>
                <w:snapToGrid w:val="0"/>
              </w:rPr>
            </w:pPr>
            <w:r>
              <w:rPr>
                <w:snapToGrid w:val="0"/>
              </w:rPr>
              <w:t xml:space="preserve">Composite reference standard </w:t>
            </w:r>
            <w:r w:rsidRPr="00360FF9">
              <w:rPr>
                <w:snapToGrid w:val="0"/>
                <w:vertAlign w:val="superscript"/>
              </w:rPr>
              <w:t>a</w:t>
            </w:r>
          </w:p>
        </w:tc>
        <w:tc>
          <w:tcPr>
            <w:tcW w:w="1437" w:type="pct"/>
            <w:shd w:val="clear" w:color="auto" w:fill="auto"/>
          </w:tcPr>
          <w:p w14:paraId="2776FDDF" w14:textId="77777777" w:rsidR="00360FF9" w:rsidRPr="00765E69" w:rsidRDefault="00360FF9" w:rsidP="00360FF9">
            <w:pPr>
              <w:pStyle w:val="TableText0"/>
              <w:ind w:left="57" w:right="57"/>
              <w:rPr>
                <w:snapToGrid w:val="0"/>
              </w:rPr>
            </w:pPr>
            <w:r>
              <w:rPr>
                <w:snapToGrid w:val="0"/>
              </w:rPr>
              <w:t>Meta-analysis (k=22)</w:t>
            </w:r>
          </w:p>
        </w:tc>
      </w:tr>
      <w:tr w:rsidR="00360FF9" w:rsidRPr="00183E4D" w14:paraId="44B29F08" w14:textId="77777777" w:rsidTr="00EE4E3E">
        <w:tc>
          <w:tcPr>
            <w:tcW w:w="1030" w:type="pct"/>
            <w:shd w:val="clear" w:color="auto" w:fill="auto"/>
            <w:vAlign w:val="center"/>
          </w:tcPr>
          <w:p w14:paraId="710D7895" w14:textId="227B9605" w:rsidR="00360FF9" w:rsidRDefault="00360FF9" w:rsidP="00B37A96">
            <w:pPr>
              <w:pStyle w:val="TableText0"/>
              <w:ind w:left="57" w:right="57"/>
              <w:rPr>
                <w:snapToGrid w:val="0"/>
              </w:rPr>
            </w:pPr>
            <w:proofErr w:type="spellStart"/>
            <w:r w:rsidRPr="00765E69">
              <w:rPr>
                <w:snapToGrid w:val="0"/>
              </w:rPr>
              <w:t>Mojtahedi</w:t>
            </w:r>
            <w:proofErr w:type="spellEnd"/>
            <w:r>
              <w:rPr>
                <w:snapToGrid w:val="0"/>
              </w:rPr>
              <w:t xml:space="preserve"> </w:t>
            </w:r>
            <w:r w:rsidRPr="00765E69">
              <w:rPr>
                <w:snapToGrid w:val="0"/>
              </w:rPr>
              <w:t>et al.</w:t>
            </w:r>
            <w:r>
              <w:rPr>
                <w:snapToGrid w:val="0"/>
              </w:rPr>
              <w:t xml:space="preserve"> </w:t>
            </w:r>
            <w:r>
              <w:rPr>
                <w:snapToGrid w:val="0"/>
              </w:rPr>
              <w:fldChar w:fldCharType="begin"/>
            </w:r>
            <w:r>
              <w:rPr>
                <w:snapToGrid w:val="0"/>
              </w:rPr>
              <w:instrText xml:space="preserve"> ADDIN EN.CITE &lt;EndNote&gt;&lt;Cite ExcludeAuth="1"&gt;&lt;Author&gt;Mojtahedi&lt;/Author&gt;&lt;Year&gt;2014&lt;/Year&gt;&lt;RecNum&gt;2&lt;/RecNum&gt;&lt;DisplayText&gt;(2014)&lt;/DisplayText&gt;&lt;record&gt;&lt;rec-number&gt;2&lt;/rec-number&gt;&lt;foreign-keys&gt;&lt;key app="EN" db-id="rp525zdvod0z5sexw9qpvaec2fzv0r2sdzpr" timestamp="1481695178"&gt;2&lt;/key&gt;&lt;/foreign-keys&gt;&lt;ref-type name="Journal Article"&gt;17&lt;/ref-type&gt;&lt;contributors&gt;&lt;authors&gt;&lt;author&gt;Mojtahedi, Alireza&lt;/author&gt;&lt;author&gt;Thamake, Sanjay&lt;/author&gt;&lt;author&gt;Tworowska, Izabela&lt;/author&gt;&lt;author&gt;Ranganathan, David&lt;/author&gt;&lt;author&gt;Delpassand, Ebrahim S.&lt;/author&gt;&lt;/authors&gt;&lt;/contributors&gt;&lt;titles&gt;&lt;title&gt;The value of (68)Ga-DOTATATE PET/CT in diagnosis and management of neuroendocrine tumors compared to current FDA approved imaging modalities: a review of literature&lt;/title&gt;&lt;secondary-title&gt;American Journal of Nuclear Medicine and Molecular Imaging&lt;/secondary-title&gt;&lt;/titles&gt;&lt;periodical&gt;&lt;full-title&gt;American Journal of Nuclear Medicine and Molecular Imaging&lt;/full-title&gt;&lt;/periodical&gt;&lt;pages&gt;426-434&lt;/pages&gt;&lt;volume&gt;4&lt;/volume&gt;&lt;number&gt;5&lt;/number&gt;&lt;dates&gt;&lt;year&gt;2014&lt;/year&gt;&lt;pub-dates&gt;&lt;date&gt;08/15&amp;#xD;04/03/received&amp;#xD;05/22/accepted&lt;/date&gt;&lt;/pub-dates&gt;&lt;/dates&gt;&lt;publisher&gt;e-Century Publishing Corporation&lt;/publisher&gt;&lt;isbn&gt;2160-8407&lt;/isbn&gt;&lt;accession-num&gt;PMC4138137&lt;/accession-num&gt;&lt;urls&gt;&lt;related-urls&gt;&lt;url&gt;http://www.ncbi.nlm.nih.gov/pmc/articles/PMC4138137/&lt;/url&gt;&lt;url&gt;https://www.ncbi.nlm.nih.gov/pmc/articles/PMC4138137/pdf/ajnmmi0004-0426.pdf&lt;/url&gt;&lt;/related-urls&gt;&lt;/urls&gt;&lt;remote-database-name&gt;PMC&lt;/remote-database-name&gt;&lt;/record&gt;&lt;/Cite&gt;&lt;/EndNote&gt;</w:instrText>
            </w:r>
            <w:r>
              <w:rPr>
                <w:snapToGrid w:val="0"/>
              </w:rPr>
              <w:fldChar w:fldCharType="separate"/>
            </w:r>
            <w:r>
              <w:rPr>
                <w:noProof/>
                <w:snapToGrid w:val="0"/>
              </w:rPr>
              <w:t>(</w:t>
            </w:r>
            <w:hyperlink w:anchor="_ENREF_57" w:tooltip="Mojtahedi, 2014 #2" w:history="1">
              <w:r w:rsidR="00B37A96">
                <w:rPr>
                  <w:noProof/>
                  <w:snapToGrid w:val="0"/>
                </w:rPr>
                <w:t>2014</w:t>
              </w:r>
            </w:hyperlink>
            <w:r>
              <w:rPr>
                <w:noProof/>
                <w:snapToGrid w:val="0"/>
              </w:rPr>
              <w:t>)</w:t>
            </w:r>
            <w:r>
              <w:rPr>
                <w:snapToGrid w:val="0"/>
              </w:rPr>
              <w:fldChar w:fldCharType="end"/>
            </w:r>
          </w:p>
        </w:tc>
        <w:tc>
          <w:tcPr>
            <w:tcW w:w="1349" w:type="pct"/>
          </w:tcPr>
          <w:p w14:paraId="2CD7CF56" w14:textId="77777777" w:rsidR="00360FF9" w:rsidRPr="00765E69" w:rsidRDefault="00360FF9" w:rsidP="00360FF9">
            <w:pPr>
              <w:pStyle w:val="TableText0"/>
              <w:ind w:left="57" w:right="57"/>
              <w:rPr>
                <w:snapToGrid w:val="0"/>
              </w:rPr>
            </w:pPr>
            <w:r w:rsidRPr="0017369B">
              <w:rPr>
                <w:snapToGrid w:val="0"/>
                <w:vertAlign w:val="superscript"/>
              </w:rPr>
              <w:t>68</w:t>
            </w:r>
            <w:r w:rsidRPr="0017369B">
              <w:rPr>
                <w:snapToGrid w:val="0"/>
              </w:rPr>
              <w:t>Ga-DOTATATE PET/CT</w:t>
            </w:r>
          </w:p>
        </w:tc>
        <w:tc>
          <w:tcPr>
            <w:tcW w:w="1184" w:type="pct"/>
            <w:shd w:val="clear" w:color="auto" w:fill="auto"/>
          </w:tcPr>
          <w:p w14:paraId="6E39DC99" w14:textId="77777777" w:rsidR="00360FF9" w:rsidRPr="00765E69" w:rsidRDefault="00360FF9" w:rsidP="00360FF9">
            <w:pPr>
              <w:pStyle w:val="TableText0"/>
              <w:ind w:left="57" w:right="57"/>
              <w:rPr>
                <w:snapToGrid w:val="0"/>
              </w:rPr>
            </w:pPr>
            <w:r>
              <w:rPr>
                <w:snapToGrid w:val="0"/>
              </w:rPr>
              <w:t xml:space="preserve">Composite reference standard </w:t>
            </w:r>
            <w:r w:rsidRPr="00360FF9">
              <w:rPr>
                <w:snapToGrid w:val="0"/>
                <w:vertAlign w:val="superscript"/>
              </w:rPr>
              <w:t>a</w:t>
            </w:r>
          </w:p>
        </w:tc>
        <w:tc>
          <w:tcPr>
            <w:tcW w:w="1437" w:type="pct"/>
            <w:shd w:val="clear" w:color="auto" w:fill="auto"/>
          </w:tcPr>
          <w:p w14:paraId="3CD0C8ED" w14:textId="77777777" w:rsidR="00360FF9" w:rsidRDefault="00360FF9" w:rsidP="00360FF9">
            <w:pPr>
              <w:pStyle w:val="TableText0"/>
              <w:ind w:left="57" w:right="57"/>
              <w:rPr>
                <w:snapToGrid w:val="0"/>
              </w:rPr>
            </w:pPr>
            <w:r w:rsidRPr="0017369B">
              <w:rPr>
                <w:snapToGrid w:val="0"/>
              </w:rPr>
              <w:t>Narrative synthesis</w:t>
            </w:r>
            <w:r>
              <w:rPr>
                <w:snapToGrid w:val="0"/>
              </w:rPr>
              <w:t xml:space="preserve"> (k=3)</w:t>
            </w:r>
          </w:p>
          <w:p w14:paraId="30B902F1" w14:textId="77777777" w:rsidR="00360FF9" w:rsidRPr="00765E69" w:rsidRDefault="00360FF9" w:rsidP="00360FF9">
            <w:pPr>
              <w:pStyle w:val="TableText0"/>
              <w:ind w:left="57" w:right="57"/>
              <w:rPr>
                <w:snapToGrid w:val="0"/>
              </w:rPr>
            </w:pPr>
            <w:r w:rsidRPr="0017369B">
              <w:rPr>
                <w:snapToGrid w:val="0"/>
              </w:rPr>
              <w:t>Narrative synthesis</w:t>
            </w:r>
            <w:r>
              <w:rPr>
                <w:snapToGrid w:val="0"/>
              </w:rPr>
              <w:t xml:space="preserve"> (k=3)</w:t>
            </w:r>
          </w:p>
        </w:tc>
      </w:tr>
      <w:tr w:rsidR="00360FF9" w:rsidRPr="00183E4D" w14:paraId="0DC61F11" w14:textId="77777777" w:rsidTr="00EE4E3E">
        <w:tc>
          <w:tcPr>
            <w:tcW w:w="1030" w:type="pct"/>
            <w:shd w:val="clear" w:color="auto" w:fill="auto"/>
            <w:vAlign w:val="center"/>
          </w:tcPr>
          <w:p w14:paraId="138BDAB0" w14:textId="48708A72" w:rsidR="00360FF9" w:rsidRDefault="00360FF9" w:rsidP="00B37A96">
            <w:pPr>
              <w:pStyle w:val="TableText0"/>
              <w:ind w:left="57" w:right="57"/>
              <w:rPr>
                <w:snapToGrid w:val="0"/>
              </w:rPr>
            </w:pPr>
            <w:r w:rsidRPr="00765E69">
              <w:rPr>
                <w:snapToGrid w:val="0"/>
              </w:rPr>
              <w:t>Treglia et al.</w:t>
            </w:r>
            <w:r>
              <w:rPr>
                <w:snapToGrid w:val="0"/>
              </w:rPr>
              <w:t xml:space="preserve"> </w:t>
            </w:r>
            <w:r>
              <w:rPr>
                <w:snapToGrid w:val="0"/>
              </w:rPr>
              <w:fldChar w:fldCharType="begin"/>
            </w:r>
            <w:r>
              <w:rPr>
                <w:snapToGrid w:val="0"/>
              </w:rPr>
              <w:instrText xml:space="preserve"> ADDIN EN.CITE &lt;EndNote&gt;&lt;Cite ExcludeAuth="1"&gt;&lt;Author&gt;Treglia&lt;/Author&gt;&lt;Year&gt;2012&lt;/Year&gt;&lt;RecNum&gt;47&lt;/RecNum&gt;&lt;DisplayText&gt;(2012)&lt;/DisplayText&gt;&lt;record&gt;&lt;rec-number&gt;47&lt;/rec-number&gt;&lt;foreign-keys&gt;&lt;key app="EN" db-id="rp525zdvod0z5sexw9qpvaec2fzv0r2sdzpr" timestamp="1481781520"&gt;47&lt;/key&gt;&lt;/foreign-keys&gt;&lt;ref-type name="Journal Article"&gt;17&lt;/ref-type&gt;&lt;contributors&gt;&lt;authors&gt;&lt;author&gt;Treglia, Giorgio&lt;/author&gt;&lt;author&gt;Castaldi, Paola&lt;/author&gt;&lt;author&gt;Rindi, Guido&lt;/author&gt;&lt;author&gt;Giordano, Alessandro&lt;/author&gt;&lt;author&gt;Rufini, Vittoria&lt;/author&gt;&lt;/authors&gt;&lt;/contributors&gt;&lt;titles&gt;&lt;title&gt;Diagnostic performance of Gallium-68 somatostatin receptor PET and PET/CT in patients with thoracic and gastroenteropancreatic neuroendocrine tumours: a meta-analysis&lt;/title&gt;&lt;secondary-title&gt;Endocrine&lt;/secondary-title&gt;&lt;/titles&gt;&lt;periodical&gt;&lt;full-title&gt;Endocrine&lt;/full-title&gt;&lt;/periodical&gt;&lt;pages&gt;80-87&lt;/pages&gt;&lt;volume&gt;42&lt;/volume&gt;&lt;number&gt;1&lt;/number&gt;&lt;dates&gt;&lt;year&gt;2012&lt;/year&gt;&lt;pub-dates&gt;&lt;date&gt;2012//&lt;/date&gt;&lt;/pub-dates&gt;&lt;/dates&gt;&lt;isbn&gt;1559-0100&lt;/isbn&gt;&lt;urls&gt;&lt;related-urls&gt;&lt;url&gt;http://dx.doi.org/10.1007/s12020-012-9631-1&lt;/url&gt;&lt;url&gt;http://download.springer.com/static/pdf/469/art%253A10.1007%252Fs12020-012-9631-1.pdf?originUrl=http%3A%2F%2Flink.springer.com%2Farticle%2F10.1007%2Fs12020-012-9631-1&amp;amp;token2=exp=1481782731~acl=%2Fstatic%2Fpdf%2F469%2Fart%25253A10.1007%25252Fs12020-012-9631-1.pdf%3ForiginUrl%3Dhttp%253A%252F%252Flink.springer.com%252Farticle%252F10.1007%252Fs12020-012-9631-1*~hmac=29a1dcc11efcf9c0de402b2d45753cb42d4cd31e83260812450a43de4405fbdc&lt;/url&gt;&lt;/related-urls&gt;&lt;/urls&gt;&lt;electronic-resource-num&gt;10.1007/s12020-012-9631-1&lt;/electronic-resource-num&gt;&lt;/record&gt;&lt;/Cite&gt;&lt;/EndNote&gt;</w:instrText>
            </w:r>
            <w:r>
              <w:rPr>
                <w:snapToGrid w:val="0"/>
              </w:rPr>
              <w:fldChar w:fldCharType="separate"/>
            </w:r>
            <w:r>
              <w:rPr>
                <w:noProof/>
                <w:snapToGrid w:val="0"/>
              </w:rPr>
              <w:t>(</w:t>
            </w:r>
            <w:hyperlink w:anchor="_ENREF_92" w:tooltip="Treglia, 2012 #47" w:history="1">
              <w:r w:rsidR="00B37A96">
                <w:rPr>
                  <w:noProof/>
                  <w:snapToGrid w:val="0"/>
                </w:rPr>
                <w:t>2012</w:t>
              </w:r>
            </w:hyperlink>
            <w:r>
              <w:rPr>
                <w:noProof/>
                <w:snapToGrid w:val="0"/>
              </w:rPr>
              <w:t>)</w:t>
            </w:r>
            <w:r>
              <w:rPr>
                <w:snapToGrid w:val="0"/>
              </w:rPr>
              <w:fldChar w:fldCharType="end"/>
            </w:r>
          </w:p>
        </w:tc>
        <w:tc>
          <w:tcPr>
            <w:tcW w:w="1349" w:type="pct"/>
          </w:tcPr>
          <w:p w14:paraId="7751512D" w14:textId="77777777" w:rsidR="00360FF9" w:rsidRPr="00765E69" w:rsidRDefault="00360FF9" w:rsidP="00360FF9">
            <w:pPr>
              <w:pStyle w:val="TableText0"/>
              <w:ind w:left="57" w:right="57"/>
              <w:rPr>
                <w:snapToGrid w:val="0"/>
              </w:rPr>
            </w:pPr>
            <w:r w:rsidRPr="003D4BE0">
              <w:rPr>
                <w:snapToGrid w:val="0"/>
                <w:vertAlign w:val="superscript"/>
              </w:rPr>
              <w:t>68</w:t>
            </w:r>
            <w:r w:rsidRPr="003D4BE0">
              <w:rPr>
                <w:snapToGrid w:val="0"/>
              </w:rPr>
              <w:t>Ga-DOTATATE</w:t>
            </w:r>
            <w:r>
              <w:rPr>
                <w:snapToGrid w:val="0"/>
              </w:rPr>
              <w:t xml:space="preserve"> PET/CT</w:t>
            </w:r>
          </w:p>
        </w:tc>
        <w:tc>
          <w:tcPr>
            <w:tcW w:w="1184" w:type="pct"/>
            <w:shd w:val="clear" w:color="auto" w:fill="auto"/>
          </w:tcPr>
          <w:p w14:paraId="05A410E1" w14:textId="77777777" w:rsidR="00360FF9" w:rsidRPr="00765E69" w:rsidRDefault="00360FF9" w:rsidP="00360FF9">
            <w:pPr>
              <w:pStyle w:val="TableText0"/>
              <w:ind w:left="57" w:right="57"/>
              <w:rPr>
                <w:snapToGrid w:val="0"/>
              </w:rPr>
            </w:pPr>
            <w:r>
              <w:rPr>
                <w:snapToGrid w:val="0"/>
              </w:rPr>
              <w:t xml:space="preserve">Composite reference standard </w:t>
            </w:r>
            <w:r w:rsidRPr="00360FF9">
              <w:rPr>
                <w:snapToGrid w:val="0"/>
                <w:vertAlign w:val="superscript"/>
              </w:rPr>
              <w:t>a</w:t>
            </w:r>
          </w:p>
        </w:tc>
        <w:tc>
          <w:tcPr>
            <w:tcW w:w="1437" w:type="pct"/>
            <w:shd w:val="clear" w:color="auto" w:fill="auto"/>
          </w:tcPr>
          <w:p w14:paraId="02284003" w14:textId="77777777" w:rsidR="00360FF9" w:rsidRDefault="00360FF9" w:rsidP="00360FF9">
            <w:pPr>
              <w:pStyle w:val="TableText0"/>
              <w:ind w:left="57" w:right="57"/>
              <w:rPr>
                <w:snapToGrid w:val="0"/>
              </w:rPr>
            </w:pPr>
            <w:r>
              <w:rPr>
                <w:snapToGrid w:val="0"/>
              </w:rPr>
              <w:t>Meta-analysis (k=16)</w:t>
            </w:r>
          </w:p>
          <w:p w14:paraId="5D2C7660" w14:textId="77777777" w:rsidR="00360FF9" w:rsidRPr="00765E69" w:rsidRDefault="00360FF9" w:rsidP="00360FF9">
            <w:pPr>
              <w:pStyle w:val="TableText0"/>
              <w:ind w:left="57" w:right="57"/>
              <w:rPr>
                <w:snapToGrid w:val="0"/>
              </w:rPr>
            </w:pPr>
            <w:r>
              <w:rPr>
                <w:snapToGrid w:val="0"/>
              </w:rPr>
              <w:t>SROC analysis (k=6)</w:t>
            </w:r>
          </w:p>
        </w:tc>
      </w:tr>
      <w:tr w:rsidR="00360FF9" w:rsidRPr="00183E4D" w14:paraId="635E7460" w14:textId="77777777" w:rsidTr="00EE4E3E">
        <w:tc>
          <w:tcPr>
            <w:tcW w:w="1030" w:type="pct"/>
            <w:shd w:val="clear" w:color="auto" w:fill="auto"/>
            <w:vAlign w:val="center"/>
          </w:tcPr>
          <w:p w14:paraId="04A27FA9" w14:textId="42F5EDF3" w:rsidR="00360FF9" w:rsidRDefault="00360FF9" w:rsidP="00B37A96">
            <w:pPr>
              <w:pStyle w:val="TableText0"/>
              <w:ind w:left="57" w:right="57"/>
              <w:rPr>
                <w:snapToGrid w:val="0"/>
              </w:rPr>
            </w:pPr>
            <w:r>
              <w:rPr>
                <w:snapToGrid w:val="0"/>
              </w:rPr>
              <w:t xml:space="preserve">Yang et al. </w:t>
            </w:r>
            <w:r>
              <w:rPr>
                <w:snapToGrid w:val="0"/>
              </w:rPr>
              <w:fldChar w:fldCharType="begin"/>
            </w:r>
            <w:r>
              <w:rPr>
                <w:snapToGrid w:val="0"/>
              </w:rPr>
              <w:instrText xml:space="preserve"> ADDIN EN.CITE &lt;EndNote&gt;&lt;Cite ExcludeAuth="1"&gt;&lt;Author&gt;Yang&lt;/Author&gt;&lt;Year&gt;2014&lt;/Year&gt;&lt;RecNum&gt;28&lt;/RecNum&gt;&lt;DisplayText&gt;(2014)&lt;/DisplayText&gt;&lt;record&gt;&lt;rec-number&gt;28&lt;/rec-number&gt;&lt;foreign-keys&gt;&lt;key app="EN" db-id="rp525zdvod0z5sexw9qpvaec2fzv0r2sdzpr" timestamp="1481699436"&gt;28&lt;/key&gt;&lt;/foreign-keys&gt;&lt;ref-type name="Journal Article"&gt;17&lt;/ref-type&gt;&lt;contributors&gt;&lt;authors&gt;&lt;author&gt;Yang, J.&lt;/author&gt;&lt;author&gt;Kan, Y.&lt;/author&gt;&lt;author&gt;Ge, B. H.&lt;/author&gt;&lt;author&gt;Yuan, L.&lt;/author&gt;&lt;author&gt;Li, C.&lt;/author&gt;&lt;author&gt;Zhao, W.&lt;/author&gt;&lt;/authors&gt;&lt;/contributors&gt;&lt;auth-address&gt;Department of Nuclear Medicine, Beijing Friendship Hospital of Capital Medical University, Beijing, PR China.&lt;/auth-address&gt;&lt;titles&gt;&lt;title&gt;Diagnostic role of Gallium-68 DOTATOC and Gallium-68 DOTATATE PET in patients with neuroendocrine tumors: a meta-analysis&lt;/title&gt;&lt;secondary-title&gt;Acta Radiol&lt;/secondary-title&gt;&lt;/titles&gt;&lt;periodical&gt;&lt;full-title&gt;Acta Radiol&lt;/full-title&gt;&lt;/periodical&gt;&lt;pages&gt;389-98&lt;/pages&gt;&lt;volume&gt;55&lt;/volume&gt;&lt;number&gt;4&lt;/number&gt;&lt;edition&gt;2013/08/10&lt;/edition&gt;&lt;keywords&gt;&lt;keyword&gt;Humans&lt;/keyword&gt;&lt;keyword&gt;Neuroendocrine Tumors/ diagnostic imaging&lt;/keyword&gt;&lt;keyword&gt;Organometallic Compounds&lt;/keyword&gt;&lt;keyword&gt;Positron-Emission Tomography&lt;/keyword&gt;&lt;keyword&gt;68Ga-DOTATATE&lt;/keyword&gt;&lt;keyword&gt;68Ga-DOTATOC&lt;/keyword&gt;&lt;keyword&gt;Neuroendocrine tumors&lt;/keyword&gt;&lt;keyword&gt;Pet&lt;/keyword&gt;&lt;/keywords&gt;&lt;dates&gt;&lt;year&gt;2014&lt;/year&gt;&lt;pub-dates&gt;&lt;date&gt;May&lt;/date&gt;&lt;/pub-dates&gt;&lt;/dates&gt;&lt;isbn&gt;1600-0455 (Electronic)&amp;#xD;0284-1851 (Linking)&lt;/isbn&gt;&lt;accession-num&gt;23928010&lt;/accession-num&gt;&lt;urls&gt;&lt;/urls&gt;&lt;electronic-resource-num&gt;10.1177/0284185113496679&lt;/electronic-resource-num&gt;&lt;remote-database-provider&gt;NLM&lt;/remote-database-provider&gt;&lt;language&gt;eng&lt;/language&gt;&lt;/record&gt;&lt;/Cite&gt;&lt;/EndNote&gt;</w:instrText>
            </w:r>
            <w:r>
              <w:rPr>
                <w:snapToGrid w:val="0"/>
              </w:rPr>
              <w:fldChar w:fldCharType="separate"/>
            </w:r>
            <w:r>
              <w:rPr>
                <w:noProof/>
                <w:snapToGrid w:val="0"/>
              </w:rPr>
              <w:t>(</w:t>
            </w:r>
            <w:hyperlink w:anchor="_ENREF_98" w:tooltip="Yang, 2014 #28" w:history="1">
              <w:r w:rsidR="00B37A96">
                <w:rPr>
                  <w:noProof/>
                  <w:snapToGrid w:val="0"/>
                </w:rPr>
                <w:t>2014</w:t>
              </w:r>
            </w:hyperlink>
            <w:r>
              <w:rPr>
                <w:noProof/>
                <w:snapToGrid w:val="0"/>
              </w:rPr>
              <w:t>)</w:t>
            </w:r>
            <w:r>
              <w:rPr>
                <w:snapToGrid w:val="0"/>
              </w:rPr>
              <w:fldChar w:fldCharType="end"/>
            </w:r>
          </w:p>
        </w:tc>
        <w:tc>
          <w:tcPr>
            <w:tcW w:w="1349" w:type="pct"/>
          </w:tcPr>
          <w:p w14:paraId="69081783" w14:textId="77777777" w:rsidR="00360FF9" w:rsidRDefault="00360FF9" w:rsidP="00360FF9">
            <w:pPr>
              <w:pStyle w:val="TableText0"/>
              <w:ind w:left="57" w:right="57"/>
              <w:rPr>
                <w:snapToGrid w:val="0"/>
              </w:rPr>
            </w:pPr>
            <w:r w:rsidRPr="002737BD">
              <w:rPr>
                <w:snapToGrid w:val="0"/>
                <w:vertAlign w:val="superscript"/>
              </w:rPr>
              <w:t>68</w:t>
            </w:r>
            <w:r w:rsidRPr="002737BD">
              <w:rPr>
                <w:snapToGrid w:val="0"/>
              </w:rPr>
              <w:t>Ga-DOTAT</w:t>
            </w:r>
            <w:r>
              <w:rPr>
                <w:snapToGrid w:val="0"/>
              </w:rPr>
              <w:t>OC</w:t>
            </w:r>
            <w:r w:rsidRPr="002737BD">
              <w:rPr>
                <w:snapToGrid w:val="0"/>
              </w:rPr>
              <w:t xml:space="preserve"> PET/CT</w:t>
            </w:r>
          </w:p>
          <w:p w14:paraId="767AE15E" w14:textId="77777777" w:rsidR="00360FF9" w:rsidRPr="00765E69" w:rsidRDefault="00360FF9" w:rsidP="00360FF9">
            <w:pPr>
              <w:pStyle w:val="TableText0"/>
              <w:ind w:left="57" w:right="57"/>
              <w:rPr>
                <w:snapToGrid w:val="0"/>
              </w:rPr>
            </w:pPr>
            <w:r w:rsidRPr="003D4BE0">
              <w:rPr>
                <w:snapToGrid w:val="0"/>
                <w:vertAlign w:val="superscript"/>
              </w:rPr>
              <w:t>68</w:t>
            </w:r>
            <w:r w:rsidRPr="003D4BE0">
              <w:rPr>
                <w:snapToGrid w:val="0"/>
              </w:rPr>
              <w:t>Ga-DOTATATE</w:t>
            </w:r>
            <w:r>
              <w:rPr>
                <w:snapToGrid w:val="0"/>
              </w:rPr>
              <w:t xml:space="preserve"> PET/CT</w:t>
            </w:r>
          </w:p>
        </w:tc>
        <w:tc>
          <w:tcPr>
            <w:tcW w:w="1184" w:type="pct"/>
            <w:shd w:val="clear" w:color="auto" w:fill="auto"/>
          </w:tcPr>
          <w:p w14:paraId="6324B8C0" w14:textId="77777777" w:rsidR="00360FF9" w:rsidRPr="00765E69" w:rsidRDefault="00360FF9" w:rsidP="00360FF9">
            <w:pPr>
              <w:pStyle w:val="TableText0"/>
              <w:ind w:left="57" w:right="57"/>
              <w:rPr>
                <w:snapToGrid w:val="0"/>
              </w:rPr>
            </w:pPr>
            <w:r>
              <w:rPr>
                <w:snapToGrid w:val="0"/>
              </w:rPr>
              <w:t xml:space="preserve">Composite reference standard </w:t>
            </w:r>
            <w:r w:rsidRPr="00360FF9">
              <w:rPr>
                <w:snapToGrid w:val="0"/>
                <w:vertAlign w:val="superscript"/>
              </w:rPr>
              <w:t>a</w:t>
            </w:r>
          </w:p>
        </w:tc>
        <w:tc>
          <w:tcPr>
            <w:tcW w:w="1437" w:type="pct"/>
            <w:shd w:val="clear" w:color="auto" w:fill="auto"/>
          </w:tcPr>
          <w:p w14:paraId="12D08348" w14:textId="77777777" w:rsidR="00360FF9" w:rsidRDefault="00360FF9" w:rsidP="00360FF9">
            <w:pPr>
              <w:pStyle w:val="TableText0"/>
              <w:ind w:left="57" w:right="57"/>
              <w:rPr>
                <w:snapToGrid w:val="0"/>
              </w:rPr>
            </w:pPr>
            <w:r>
              <w:rPr>
                <w:snapToGrid w:val="0"/>
              </w:rPr>
              <w:t>SROC and meta-analysis (k=6)</w:t>
            </w:r>
          </w:p>
          <w:p w14:paraId="6449195A" w14:textId="77777777" w:rsidR="00360FF9" w:rsidRPr="00765E69" w:rsidRDefault="00360FF9" w:rsidP="00360FF9">
            <w:pPr>
              <w:pStyle w:val="TableText0"/>
              <w:ind w:left="57" w:right="57"/>
              <w:rPr>
                <w:snapToGrid w:val="0"/>
              </w:rPr>
            </w:pPr>
            <w:r w:rsidRPr="002737BD">
              <w:rPr>
                <w:snapToGrid w:val="0"/>
              </w:rPr>
              <w:t xml:space="preserve">SROC and meta-analysis </w:t>
            </w:r>
            <w:r>
              <w:rPr>
                <w:snapToGrid w:val="0"/>
              </w:rPr>
              <w:t>(k=4)</w:t>
            </w:r>
          </w:p>
        </w:tc>
      </w:tr>
      <w:tr w:rsidR="00360FF9" w:rsidRPr="00183E4D" w14:paraId="71FEF5CB" w14:textId="77777777" w:rsidTr="00EE4E3E">
        <w:tc>
          <w:tcPr>
            <w:tcW w:w="1030" w:type="pct"/>
            <w:shd w:val="clear" w:color="auto" w:fill="auto"/>
            <w:vAlign w:val="center"/>
          </w:tcPr>
          <w:p w14:paraId="39A3692E" w14:textId="7D87ECB6" w:rsidR="00360FF9" w:rsidRDefault="00360FF9" w:rsidP="00B37A96">
            <w:pPr>
              <w:pStyle w:val="TableText0"/>
              <w:ind w:left="57" w:right="57"/>
              <w:rPr>
                <w:snapToGrid w:val="0"/>
              </w:rPr>
            </w:pPr>
            <w:r>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c>
          <w:tcPr>
            <w:tcW w:w="1349" w:type="pct"/>
          </w:tcPr>
          <w:p w14:paraId="4D06EF8A" w14:textId="77777777" w:rsidR="00360FF9" w:rsidRPr="007050AE" w:rsidRDefault="00C1624C" w:rsidP="00360FF9">
            <w:pPr>
              <w:pStyle w:val="TableText0"/>
              <w:ind w:left="57" w:right="57"/>
              <w:rPr>
                <w:snapToGrid w:val="0"/>
              </w:rPr>
            </w:pPr>
            <w:r w:rsidRPr="00C1624C">
              <w:rPr>
                <w:snapToGrid w:val="0"/>
                <w:vertAlign w:val="superscript"/>
              </w:rPr>
              <w:t>111</w:t>
            </w:r>
            <w:r>
              <w:rPr>
                <w:snapToGrid w:val="0"/>
              </w:rPr>
              <w:t>In-octreotide</w:t>
            </w:r>
            <w:r w:rsidR="00360FF9" w:rsidRPr="00EE4E3E">
              <w:rPr>
                <w:snapToGrid w:val="0"/>
              </w:rPr>
              <w:t xml:space="preserve"> SPECT</w:t>
            </w:r>
            <w:r w:rsidR="00360FF9">
              <w:rPr>
                <w:snapToGrid w:val="0"/>
              </w:rPr>
              <w:t>±CT</w:t>
            </w:r>
          </w:p>
        </w:tc>
        <w:tc>
          <w:tcPr>
            <w:tcW w:w="1184" w:type="pct"/>
            <w:shd w:val="clear" w:color="auto" w:fill="auto"/>
          </w:tcPr>
          <w:p w14:paraId="1E205534" w14:textId="77777777" w:rsidR="00360FF9" w:rsidRPr="002737BD" w:rsidRDefault="00360FF9" w:rsidP="00360FF9">
            <w:pPr>
              <w:pStyle w:val="TableText0"/>
              <w:ind w:left="57" w:right="57"/>
              <w:rPr>
                <w:snapToGrid w:val="0"/>
              </w:rPr>
            </w:pPr>
            <w:r>
              <w:rPr>
                <w:snapToGrid w:val="0"/>
              </w:rPr>
              <w:t xml:space="preserve">Composite reference standard </w:t>
            </w:r>
            <w:r w:rsidRPr="00360FF9">
              <w:rPr>
                <w:snapToGrid w:val="0"/>
                <w:vertAlign w:val="superscript"/>
              </w:rPr>
              <w:t>a</w:t>
            </w:r>
          </w:p>
        </w:tc>
        <w:tc>
          <w:tcPr>
            <w:tcW w:w="1437" w:type="pct"/>
            <w:shd w:val="clear" w:color="auto" w:fill="auto"/>
          </w:tcPr>
          <w:p w14:paraId="59717E16" w14:textId="77777777" w:rsidR="00360FF9" w:rsidRDefault="00360FF9" w:rsidP="00360FF9">
            <w:pPr>
              <w:pStyle w:val="TableText0"/>
              <w:ind w:left="57" w:right="57"/>
              <w:rPr>
                <w:snapToGrid w:val="0"/>
              </w:rPr>
            </w:pPr>
            <w:r>
              <w:rPr>
                <w:snapToGrid w:val="0"/>
              </w:rPr>
              <w:t>Forest plot</w:t>
            </w:r>
          </w:p>
        </w:tc>
      </w:tr>
    </w:tbl>
    <w:p w14:paraId="5D286AD9" w14:textId="77777777" w:rsidR="00360FF9" w:rsidRPr="00360FF9" w:rsidRDefault="00360FF9" w:rsidP="00360FF9">
      <w:pPr>
        <w:pStyle w:val="Tablenotes0"/>
        <w:spacing w:after="0"/>
        <w:rPr>
          <w:rStyle w:val="TablenotesChar0"/>
        </w:rPr>
      </w:pPr>
      <w:proofErr w:type="gramStart"/>
      <w:r>
        <w:rPr>
          <w:rStyle w:val="TablenotesChar0"/>
          <w:vertAlign w:val="superscript"/>
        </w:rPr>
        <w:t>a</w:t>
      </w:r>
      <w:proofErr w:type="gramEnd"/>
      <w:r>
        <w:rPr>
          <w:rStyle w:val="TablenotesChar0"/>
          <w:vertAlign w:val="superscript"/>
        </w:rPr>
        <w:t xml:space="preserve"> </w:t>
      </w:r>
      <w:r>
        <w:rPr>
          <w:rStyle w:val="TablenotesChar0"/>
        </w:rPr>
        <w:t xml:space="preserve">Composite reference standard = </w:t>
      </w:r>
      <w:r>
        <w:t>histopathology and/or conventional imaging and/or clinical follow-up of at least 1 year</w:t>
      </w:r>
    </w:p>
    <w:p w14:paraId="7297FBA4" w14:textId="77777777" w:rsidR="00344A90" w:rsidRDefault="007431AE" w:rsidP="00753A1F">
      <w:pPr>
        <w:pStyle w:val="Tablenotes0"/>
        <w:rPr>
          <w:rStyle w:val="TablenotesChar0"/>
        </w:rPr>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753A1F" w:rsidRPr="00753A1F">
        <w:rPr>
          <w:rStyle w:val="TablenotesChar0"/>
          <w:vertAlign w:val="superscript"/>
        </w:rPr>
        <w:t>68</w:t>
      </w:r>
      <w:r w:rsidR="00753A1F" w:rsidRPr="00753A1F">
        <w:rPr>
          <w:rStyle w:val="TablenotesChar0"/>
        </w:rPr>
        <w:t xml:space="preserve">Ga = </w:t>
      </w:r>
      <w:r w:rsidR="00753A1F" w:rsidRPr="00753A1F">
        <w:rPr>
          <w:rStyle w:val="TablenotesChar0"/>
          <w:vertAlign w:val="superscript"/>
        </w:rPr>
        <w:t>68</w:t>
      </w:r>
      <w:r w:rsidR="00753A1F" w:rsidRPr="00753A1F">
        <w:rPr>
          <w:rStyle w:val="TablenotesChar0"/>
        </w:rPr>
        <w:t>Gallium; CT = computed tomography; DOTA = 1</w:t>
      </w:r>
      <w:proofErr w:type="gramStart"/>
      <w:r w:rsidR="00753A1F" w:rsidRPr="00753A1F">
        <w:rPr>
          <w:rStyle w:val="TablenotesChar0"/>
        </w:rPr>
        <w:t>,4,7,10</w:t>
      </w:r>
      <w:proofErr w:type="gramEnd"/>
      <w:r w:rsidR="00753A1F" w:rsidRPr="00753A1F">
        <w:rPr>
          <w:rStyle w:val="TablenotesChar0"/>
        </w:rPr>
        <w:t xml:space="preserve">-tetra-azacyclododecane-1,4,7,10-tetraacetic acid; DOTATATE = DOTA–D-Phe1-Tyr3-Thr8-octreotate; DOTATOC = DOTA–D-Phe1-Tyr3-octreotide; </w:t>
      </w:r>
      <w:r w:rsidR="00321CFC">
        <w:rPr>
          <w:rStyle w:val="TablenotesChar0"/>
        </w:rPr>
        <w:t xml:space="preserve">k = number of studies; </w:t>
      </w:r>
      <w:r w:rsidR="00753A1F" w:rsidRPr="00753A1F">
        <w:rPr>
          <w:rStyle w:val="TablenotesChar0"/>
        </w:rPr>
        <w:t>PET = positron emission tomography; SPECT = single-photon emission computed tomography</w:t>
      </w:r>
      <w:r w:rsidR="00753A1F">
        <w:rPr>
          <w:rStyle w:val="TablenotesChar0"/>
        </w:rPr>
        <w:t>; SR = systematic review; SROC = summary r</w:t>
      </w:r>
      <w:r w:rsidR="00321CFC">
        <w:rPr>
          <w:rStyle w:val="TablenotesChar0"/>
        </w:rPr>
        <w:t>eceiver operator characteristic</w:t>
      </w:r>
    </w:p>
    <w:p w14:paraId="4B9DC999" w14:textId="0EEA3025" w:rsidR="00B44AF2" w:rsidRDefault="00B44AF2" w:rsidP="009D6A5C">
      <w:pPr>
        <w:jc w:val="both"/>
      </w:pPr>
      <w:r w:rsidRPr="00B44AF2">
        <w:t xml:space="preserve">To assess the diagnostic accuracy of the proposed test, </w:t>
      </w:r>
      <w:r w:rsidR="00995CD0">
        <w:t>each of the SRs</w:t>
      </w:r>
      <w:r w:rsidRPr="00B44AF2">
        <w:t xml:space="preserve"> only included </w:t>
      </w:r>
      <w:r w:rsidR="00995CD0">
        <w:t xml:space="preserve">studies </w:t>
      </w:r>
      <w:r w:rsidRPr="00B44AF2">
        <w:t>if they provided data that could be extracted into a classic 2 x 2 table</w:t>
      </w:r>
      <w:r w:rsidR="00995CD0">
        <w:t xml:space="preserve"> (</w:t>
      </w:r>
      <w:r w:rsidR="00995CD0">
        <w:fldChar w:fldCharType="begin"/>
      </w:r>
      <w:r w:rsidR="00995CD0">
        <w:instrText xml:space="preserve"> REF _Ref406161847 \h </w:instrText>
      </w:r>
      <w:r w:rsidR="00995CD0">
        <w:fldChar w:fldCharType="separate"/>
      </w:r>
      <w:r w:rsidR="00B37A96" w:rsidRPr="005613FD">
        <w:t xml:space="preserve">Table </w:t>
      </w:r>
      <w:r w:rsidR="00B37A96">
        <w:rPr>
          <w:noProof/>
        </w:rPr>
        <w:t>11</w:t>
      </w:r>
      <w:r w:rsidR="00995CD0">
        <w:fldChar w:fldCharType="end"/>
      </w:r>
      <w:r w:rsidR="00560EFC">
        <w:t>)</w:t>
      </w:r>
      <w:r w:rsidRPr="00B44AF2">
        <w:t>, in which the results of the index test or the comparator were cross-classified against the results of the reference</w:t>
      </w:r>
      <w:r w:rsidR="00082A02">
        <w:t xml:space="preserve"> standard</w:t>
      </w:r>
      <w:r w:rsidR="00560EFC">
        <w:t xml:space="preserve"> </w:t>
      </w:r>
      <w:r w:rsidR="0031775D">
        <w:fldChar w:fldCharType="begin">
          <w:fldData xml:space="preserve">PEVuZE5vdGU+PENpdGU+PEF1dGhvcj5Bcm1pdGFnZTwvQXV0aG9yPjxZZWFyPjIwMDI8L1llYXI+
PFJlY051bT4xNTI8L1JlY051bT48RGlzcGxheVRleHQ+KEFybWl0YWdlLCBCZXJyeSAmYW1wOyBN
YXR0aGV3cyAyMDAyOyBEZWVrcyAyMDAxKTwvRGlzcGxheVRleHQ+PHJlY29yZD48cmVjLW51bWJl
cj4xNTI8L3JlYy1udW1iZXI+PGZvcmVpZ24ta2V5cz48a2V5IGFwcD0iRU4iIGRiLWlkPSJycDUy
NXpkdm9kMHo1c2V4dzlxcHZhZWMyZnp2MHIyc2R6cHIiIHRpbWVzdGFtcD0iMTQ4NTkzMDg4MyI+
MTUyPC9rZXk+PC9mb3JlaWduLWtleXM+PHJlZi10eXBlIG5hbWU9IkJvb2siPjY8L3JlZi10eXBl
Pjxjb250cmlidXRvcnM+PGF1dGhvcnM+PGF1dGhvcj5Bcm1pdGFnZSwgUC48L2F1dGhvcj48YXV0
aG9yPkJlcnJ5LEcuPC9hdXRob3I+PGF1dGhvcj5NYXR0aGV3cywgSi5OLlM8L2F1dGhvcj48L2F1
dGhvcnM+PC9jb250cmlidXRvcnM+PHRpdGxlcz48dGl0bGU+U3RhdGlzdGljYWwgbWV0aG9kcyBp
biBtZWRpY2FsIHJlc2VhcmNoPC90aXRsZT48L3RpdGxlcz48ZWRpdGlvbj5Gb3VydGggRWRpdGlv
bjwvZWRpdGlvbj48ZGF0ZXM+PHllYXI+MjAwMjwveWVhcj48L2RhdGVzPjxwdWItbG9jYXRpb24+
T3hmb3JkPC9wdWItbG9jYXRpb24+PHB1Ymxpc2hlcj5CbGFja3dlbGwgU2NpZW5jZTwvcHVibGlz
aGVyPjx1cmxzPjwvdXJscz48Y3VzdG9tMT55ZXM8L2N1c3RvbTE+PC9yZWNvcmQ+PC9DaXRlPjxD
aXRlPjxBdXRob3I+RGVla3M8L0F1dGhvcj48WWVhcj4yMDAxPC9ZZWFyPjxSZWNOdW0+MTUzPC9S
ZWNOdW0+PHJlY29yZD48cmVjLW51bWJlcj4xNTM8L3JlYy1udW1iZXI+PGZvcmVpZ24ta2V5cz48
a2V5IGFwcD0iRU4iIGRiLWlkPSJycDUyNXpkdm9kMHo1c2V4dzlxcHZhZWMyZnp2MHIyc2R6cHIi
IHRpbWVzdGFtcD0iMTQ4NTkzMDg4NyI+MTUzPC9rZXk+PC9mb3JlaWduLWtleXM+PHJlZi10eXBl
IG5hbWU9IkpvdXJuYWwgQXJ0aWNsZSI+MTc8L3JlZi10eXBlPjxjb250cmlidXRvcnM+PGF1dGhv
cnM+PGF1dGhvcj5EZWVrcywgSi5KLjwvYXV0aG9yPjwvYXV0aG9ycz48L2NvbnRyaWJ1dG9ycz48
dGl0bGVzPjx0aXRsZT5TeXN0ZW1hdGljIHJldmlld3Mgb2YgZXZhbHVhdGlvbnMgb2YgZGlhZ25v
c3RpYyBhbmQgc2NyZWVuaW5nIHRlc3RzPC90aXRsZT48c2Vjb25kYXJ5LXRpdGxlPkJyaXRpc2gg
TWVkaWNhbCBKb3VybmFsPC9zZWNvbmRhcnktdGl0bGU+PGFsdC10aXRsZT5Ccml0aXNoIE1lZGlj
YWwgSm91cm5hbCAoRWR1Y2F0aW9uIGFuZCBEZWJhdGUpPC9hbHQtdGl0bGU+PC90aXRsZXM+PHBl
cmlvZGljYWw+PGZ1bGwtdGl0bGU+QnJpdGlzaCBNZWRpY2FsIEpvdXJuYWw8L2Z1bGwtdGl0bGU+
PGFiYnItMT5Ccml0aXNoIE1lZGljYWwgSm91cm5hbCAoRWR1Y2F0aW9uIGFuZCBEZWJhdGUpPC9h
YmJyLTE+PC9wZXJpb2RpY2FsPjxhbHQtcGVyaW9kaWNhbD48ZnVsbC10aXRsZT5Ccml0aXNoIE1l
ZGljYWwgSm91cm5hbDwvZnVsbC10aXRsZT48YWJici0xPkJyaXRpc2ggTWVkaWNhbCBKb3VybmFs
IChFZHVjYXRpb24gYW5kIERlYmF0ZSk8L2FiYnItMT48L2FsdC1wZXJpb2RpY2FsPjxwYWdlcz4x
NTctMTYyPC9wYWdlcz48dm9sdW1lPjMyMzwvdm9sdW1lPjxudW1iZXI+MjEgSnVseTwvbnVtYmVy
PjxrZXl3b3Jkcz48a2V5d29yZD5SZXZpZXcgbGl0ZXJhdHVyZTwva2V5d29yZD48a2V5d29yZD5N
ZXRhLWFuYWx5c2lzPC9rZXl3b3JkPjxrZXl3b3JkPk1hc3Mtc2NyZWVuaW5nPC9rZXl3b3JkPjxr
ZXl3b3JkPkRpYWdub3N0aWMgdGVjaG5pcXVlczwva2V5d29yZD48a2V5d29yZD5TZW5zaXRpdml0
eS1hbmQtU3BlY2lmaWNpdHk8L2tleXdvcmQ+PGtleXdvcmQ+UHJlZGljdGl2ZS1WYWx1ZS1vZi1U
ZXN0czwva2V5d29yZD48a2V5d29yZD5ST0MtQ3VydmU8L2tleXdvcmQ+PC9rZXl3b3Jkcz48ZGF0
ZXM+PHllYXI+MjAwMTwveWVhcj48L2RhdGVzPjxsYWJlbD5NZXRob2RvbG9neTsgU1I7IGRpYWdu
b3N0aWMgdGVzdDsgc2NyZWVuaW5nO1NSPC9sYWJlbD48dXJscz48L3VybHM+PC9yZWNvcmQ+PC9D
aXRlPjwvRW5kTm90ZT5=
</w:fldData>
        </w:fldChar>
      </w:r>
      <w:r w:rsidR="0031775D">
        <w:instrText xml:space="preserve"> ADDIN EN.CITE </w:instrText>
      </w:r>
      <w:r w:rsidR="0031775D">
        <w:fldChar w:fldCharType="begin">
          <w:fldData xml:space="preserve">PEVuZE5vdGU+PENpdGU+PEF1dGhvcj5Bcm1pdGFnZTwvQXV0aG9yPjxZZWFyPjIwMDI8L1llYXI+
PFJlY051bT4xNTI8L1JlY051bT48RGlzcGxheVRleHQ+KEFybWl0YWdlLCBCZXJyeSAmYW1wOyBN
YXR0aGV3cyAyMDAyOyBEZWVrcyAyMDAxKTwvRGlzcGxheVRleHQ+PHJlY29yZD48cmVjLW51bWJl
cj4xNTI8L3JlYy1udW1iZXI+PGZvcmVpZ24ta2V5cz48a2V5IGFwcD0iRU4iIGRiLWlkPSJycDUy
NXpkdm9kMHo1c2V4dzlxcHZhZWMyZnp2MHIyc2R6cHIiIHRpbWVzdGFtcD0iMTQ4NTkzMDg4MyI+
MTUyPC9rZXk+PC9mb3JlaWduLWtleXM+PHJlZi10eXBlIG5hbWU9IkJvb2siPjY8L3JlZi10eXBl
Pjxjb250cmlidXRvcnM+PGF1dGhvcnM+PGF1dGhvcj5Bcm1pdGFnZSwgUC48L2F1dGhvcj48YXV0
aG9yPkJlcnJ5LEcuPC9hdXRob3I+PGF1dGhvcj5NYXR0aGV3cywgSi5OLlM8L2F1dGhvcj48L2F1
dGhvcnM+PC9jb250cmlidXRvcnM+PHRpdGxlcz48dGl0bGU+U3RhdGlzdGljYWwgbWV0aG9kcyBp
biBtZWRpY2FsIHJlc2VhcmNoPC90aXRsZT48L3RpdGxlcz48ZWRpdGlvbj5Gb3VydGggRWRpdGlv
bjwvZWRpdGlvbj48ZGF0ZXM+PHllYXI+MjAwMjwveWVhcj48L2RhdGVzPjxwdWItbG9jYXRpb24+
T3hmb3JkPC9wdWItbG9jYXRpb24+PHB1Ymxpc2hlcj5CbGFja3dlbGwgU2NpZW5jZTwvcHVibGlz
aGVyPjx1cmxzPjwvdXJscz48Y3VzdG9tMT55ZXM8L2N1c3RvbTE+PC9yZWNvcmQ+PC9DaXRlPjxD
aXRlPjxBdXRob3I+RGVla3M8L0F1dGhvcj48WWVhcj4yMDAxPC9ZZWFyPjxSZWNOdW0+MTUzPC9S
ZWNOdW0+PHJlY29yZD48cmVjLW51bWJlcj4xNTM8L3JlYy1udW1iZXI+PGZvcmVpZ24ta2V5cz48
a2V5IGFwcD0iRU4iIGRiLWlkPSJycDUyNXpkdm9kMHo1c2V4dzlxcHZhZWMyZnp2MHIyc2R6cHIi
IHRpbWVzdGFtcD0iMTQ4NTkzMDg4NyI+MTUzPC9rZXk+PC9mb3JlaWduLWtleXM+PHJlZi10eXBl
IG5hbWU9IkpvdXJuYWwgQXJ0aWNsZSI+MTc8L3JlZi10eXBlPjxjb250cmlidXRvcnM+PGF1dGhv
cnM+PGF1dGhvcj5EZWVrcywgSi5KLjwvYXV0aG9yPjwvYXV0aG9ycz48L2NvbnRyaWJ1dG9ycz48
dGl0bGVzPjx0aXRsZT5TeXN0ZW1hdGljIHJldmlld3Mgb2YgZXZhbHVhdGlvbnMgb2YgZGlhZ25v
c3RpYyBhbmQgc2NyZWVuaW5nIHRlc3RzPC90aXRsZT48c2Vjb25kYXJ5LXRpdGxlPkJyaXRpc2gg
TWVkaWNhbCBKb3VybmFsPC9zZWNvbmRhcnktdGl0bGU+PGFsdC10aXRsZT5Ccml0aXNoIE1lZGlj
YWwgSm91cm5hbCAoRWR1Y2F0aW9uIGFuZCBEZWJhdGUpPC9hbHQtdGl0bGU+PC90aXRsZXM+PHBl
cmlvZGljYWw+PGZ1bGwtdGl0bGU+QnJpdGlzaCBNZWRpY2FsIEpvdXJuYWw8L2Z1bGwtdGl0bGU+
PGFiYnItMT5Ccml0aXNoIE1lZGljYWwgSm91cm5hbCAoRWR1Y2F0aW9uIGFuZCBEZWJhdGUpPC9h
YmJyLTE+PC9wZXJpb2RpY2FsPjxhbHQtcGVyaW9kaWNhbD48ZnVsbC10aXRsZT5Ccml0aXNoIE1l
ZGljYWwgSm91cm5hbDwvZnVsbC10aXRsZT48YWJici0xPkJyaXRpc2ggTWVkaWNhbCBKb3VybmFs
IChFZHVjYXRpb24gYW5kIERlYmF0ZSk8L2FiYnItMT48L2FsdC1wZXJpb2RpY2FsPjxwYWdlcz4x
NTctMTYyPC9wYWdlcz48dm9sdW1lPjMyMzwvdm9sdW1lPjxudW1iZXI+MjEgSnVseTwvbnVtYmVy
PjxrZXl3b3Jkcz48a2V5d29yZD5SZXZpZXcgbGl0ZXJhdHVyZTwva2V5d29yZD48a2V5d29yZD5N
ZXRhLWFuYWx5c2lzPC9rZXl3b3JkPjxrZXl3b3JkPk1hc3Mtc2NyZWVuaW5nPC9rZXl3b3JkPjxr
ZXl3b3JkPkRpYWdub3N0aWMgdGVjaG5pcXVlczwva2V5d29yZD48a2V5d29yZD5TZW5zaXRpdml0
eS1hbmQtU3BlY2lmaWNpdHk8L2tleXdvcmQ+PGtleXdvcmQ+UHJlZGljdGl2ZS1WYWx1ZS1vZi1U
ZXN0czwva2V5d29yZD48a2V5d29yZD5ST0MtQ3VydmU8L2tleXdvcmQ+PC9rZXl3b3Jkcz48ZGF0
ZXM+PHllYXI+MjAwMTwveWVhcj48L2RhdGVzPjxsYWJlbD5NZXRob2RvbG9neTsgU1I7IGRpYWdu
b3N0aWMgdGVzdDsgc2NyZWVuaW5nO1NSPC9sYWJlbD48dXJscz48L3VybHM+PC9yZWNvcmQ+PC9D
aXRlPjwvRW5kTm90ZT5=
</w:fldData>
        </w:fldChar>
      </w:r>
      <w:r w:rsidR="0031775D">
        <w:instrText xml:space="preserve"> ADDIN EN.CITE.DATA </w:instrText>
      </w:r>
      <w:r w:rsidR="0031775D">
        <w:fldChar w:fldCharType="end"/>
      </w:r>
      <w:r w:rsidR="0031775D">
        <w:fldChar w:fldCharType="separate"/>
      </w:r>
      <w:r w:rsidR="0031775D">
        <w:rPr>
          <w:noProof/>
        </w:rPr>
        <w:t>(</w:t>
      </w:r>
      <w:hyperlink w:anchor="_ENREF_4" w:tooltip="Armitage, 2002 #152" w:history="1">
        <w:r w:rsidR="00B37A96">
          <w:rPr>
            <w:noProof/>
          </w:rPr>
          <w:t>Armitage, Berry &amp; Matthews 2002</w:t>
        </w:r>
      </w:hyperlink>
      <w:r w:rsidR="0031775D">
        <w:rPr>
          <w:noProof/>
        </w:rPr>
        <w:t xml:space="preserve">; </w:t>
      </w:r>
      <w:hyperlink w:anchor="_ENREF_16" w:tooltip="Deeks, 2001 #153" w:history="1">
        <w:r w:rsidR="00B37A96">
          <w:rPr>
            <w:noProof/>
          </w:rPr>
          <w:t>Deeks 2001</w:t>
        </w:r>
      </w:hyperlink>
      <w:r w:rsidR="0031775D">
        <w:rPr>
          <w:noProof/>
        </w:rPr>
        <w:t>)</w:t>
      </w:r>
      <w:r w:rsidR="0031775D">
        <w:fldChar w:fldCharType="end"/>
      </w:r>
      <w:r w:rsidRPr="00901DD6">
        <w:t xml:space="preserve">, and </w:t>
      </w:r>
      <w:bookmarkStart w:id="158" w:name="OLE_LINK436"/>
      <w:bookmarkStart w:id="159" w:name="OLE_LINK437"/>
      <w:r w:rsidRPr="00901DD6">
        <w:t>Bayes</w:t>
      </w:r>
      <w:r>
        <w:t>’</w:t>
      </w:r>
      <w:r w:rsidRPr="00901DD6">
        <w:t xml:space="preserve"> Theorem </w:t>
      </w:r>
      <w:bookmarkEnd w:id="158"/>
      <w:bookmarkEnd w:id="159"/>
      <w:r w:rsidR="00995CD0">
        <w:t>was applied.</w:t>
      </w:r>
    </w:p>
    <w:p w14:paraId="7F4BD8B5" w14:textId="77777777" w:rsidR="00B44AF2" w:rsidRPr="005613FD" w:rsidRDefault="00B44AF2" w:rsidP="003C5721">
      <w:pPr>
        <w:pStyle w:val="TableHeading"/>
      </w:pPr>
      <w:bookmarkStart w:id="160" w:name="_Ref406161847"/>
      <w:bookmarkStart w:id="161" w:name="_Toc475358691"/>
      <w:bookmarkStart w:id="162" w:name="_Toc406659807"/>
      <w:r w:rsidRPr="005613FD">
        <w:t xml:space="preserve">Table </w:t>
      </w:r>
      <w:r w:rsidR="00302CC5">
        <w:fldChar w:fldCharType="begin"/>
      </w:r>
      <w:r w:rsidR="00302CC5">
        <w:instrText xml:space="preserve"> SEQ Table \* ARABIC </w:instrText>
      </w:r>
      <w:r w:rsidR="00302CC5">
        <w:fldChar w:fldCharType="separate"/>
      </w:r>
      <w:r w:rsidR="00B37A96">
        <w:rPr>
          <w:noProof/>
        </w:rPr>
        <w:t>11</w:t>
      </w:r>
      <w:r w:rsidR="00302CC5">
        <w:rPr>
          <w:noProof/>
        </w:rPr>
        <w:fldChar w:fldCharType="end"/>
      </w:r>
      <w:bookmarkEnd w:id="160"/>
      <w:r>
        <w:rPr>
          <w:noProof/>
        </w:rPr>
        <w:tab/>
      </w:r>
      <w:r w:rsidRPr="005613FD">
        <w:t>Diagnostic accuracy data extraction</w:t>
      </w:r>
      <w:bookmarkEnd w:id="161"/>
      <w:r w:rsidRPr="005613FD">
        <w:t xml:space="preserve"> </w:t>
      </w:r>
      <w:bookmarkEnd w:id="162"/>
    </w:p>
    <w:tbl>
      <w:tblPr>
        <w:tblW w:w="9039" w:type="dxa"/>
        <w:tblLayout w:type="fixed"/>
        <w:tblLook w:val="0000" w:firstRow="0" w:lastRow="0" w:firstColumn="0" w:lastColumn="0" w:noHBand="0" w:noVBand="0"/>
        <w:tblCaption w:val="Table 11"/>
        <w:tblDescription w:val="Diagnostic accuracy data extraction. description of the 2x2 table for data extraction "/>
      </w:tblPr>
      <w:tblGrid>
        <w:gridCol w:w="1526"/>
        <w:gridCol w:w="1134"/>
        <w:gridCol w:w="2268"/>
        <w:gridCol w:w="1984"/>
        <w:gridCol w:w="2127"/>
      </w:tblGrid>
      <w:tr w:rsidR="00321705" w:rsidRPr="00637462" w14:paraId="5AFA86DC" w14:textId="77777777" w:rsidTr="00321705">
        <w:trPr>
          <w:cantSplit/>
          <w:trHeight w:val="177"/>
        </w:trPr>
        <w:tc>
          <w:tcPr>
            <w:tcW w:w="1526" w:type="dxa"/>
            <w:vAlign w:val="bottom"/>
          </w:tcPr>
          <w:p w14:paraId="1BC587B3" w14:textId="77777777" w:rsidR="00321705" w:rsidRPr="00637462" w:rsidRDefault="00321705" w:rsidP="00F91883">
            <w:pPr>
              <w:pStyle w:val="TableText"/>
              <w:spacing w:line="240" w:lineRule="auto"/>
              <w:rPr>
                <w:color w:val="FFFFFF" w:themeColor="background1"/>
                <w:sz w:val="20"/>
                <w:szCs w:val="20"/>
              </w:rPr>
            </w:pPr>
            <w:r w:rsidRPr="00637462">
              <w:rPr>
                <w:color w:val="FFFFFF" w:themeColor="background1"/>
                <w:sz w:val="20"/>
                <w:szCs w:val="20"/>
              </w:rPr>
              <w:t>-</w:t>
            </w:r>
          </w:p>
        </w:tc>
        <w:tc>
          <w:tcPr>
            <w:tcW w:w="1134" w:type="dxa"/>
            <w:vAlign w:val="bottom"/>
          </w:tcPr>
          <w:p w14:paraId="03F39FE5" w14:textId="77777777" w:rsidR="00321705" w:rsidRPr="00637462" w:rsidRDefault="00321705" w:rsidP="00F91883">
            <w:pPr>
              <w:pStyle w:val="TableText"/>
              <w:spacing w:line="240" w:lineRule="auto"/>
              <w:rPr>
                <w:color w:val="FFFFFF" w:themeColor="background1"/>
                <w:sz w:val="20"/>
                <w:szCs w:val="20"/>
              </w:rPr>
            </w:pPr>
            <w:r w:rsidRPr="00637462">
              <w:rPr>
                <w:color w:val="FFFFFF" w:themeColor="background1"/>
                <w:sz w:val="20"/>
                <w:szCs w:val="20"/>
              </w:rPr>
              <w:t>-</w:t>
            </w:r>
          </w:p>
        </w:tc>
        <w:tc>
          <w:tcPr>
            <w:tcW w:w="2268" w:type="dxa"/>
            <w:vAlign w:val="bottom"/>
          </w:tcPr>
          <w:p w14:paraId="3449BAB5" w14:textId="77777777" w:rsidR="00321705" w:rsidRPr="00637462" w:rsidRDefault="00321705" w:rsidP="00F91883">
            <w:pPr>
              <w:pStyle w:val="TableText"/>
              <w:spacing w:before="120" w:line="240" w:lineRule="auto"/>
              <w:jc w:val="right"/>
              <w:rPr>
                <w:b/>
                <w:sz w:val="20"/>
                <w:szCs w:val="20"/>
              </w:rPr>
            </w:pPr>
            <w:r w:rsidRPr="00637462">
              <w:rPr>
                <w:b/>
                <w:sz w:val="20"/>
                <w:szCs w:val="20"/>
              </w:rPr>
              <w:t>Reference standard</w:t>
            </w:r>
          </w:p>
        </w:tc>
        <w:tc>
          <w:tcPr>
            <w:tcW w:w="1984" w:type="dxa"/>
            <w:vAlign w:val="bottom"/>
          </w:tcPr>
          <w:p w14:paraId="0B8C732B" w14:textId="77777777" w:rsidR="00321705" w:rsidRPr="00637462" w:rsidRDefault="00321705" w:rsidP="00F91883">
            <w:pPr>
              <w:pStyle w:val="TableText"/>
              <w:spacing w:line="240" w:lineRule="auto"/>
              <w:rPr>
                <w:b/>
                <w:color w:val="FFFFFF" w:themeColor="background1"/>
                <w:sz w:val="20"/>
                <w:szCs w:val="20"/>
              </w:rPr>
            </w:pPr>
          </w:p>
        </w:tc>
        <w:tc>
          <w:tcPr>
            <w:tcW w:w="2127" w:type="dxa"/>
            <w:vAlign w:val="bottom"/>
          </w:tcPr>
          <w:p w14:paraId="262B020D" w14:textId="77777777" w:rsidR="00321705" w:rsidRPr="00637462" w:rsidRDefault="00321705" w:rsidP="00F91883">
            <w:pPr>
              <w:pStyle w:val="TableText"/>
              <w:spacing w:line="240" w:lineRule="auto"/>
              <w:rPr>
                <w:color w:val="FFFFFF" w:themeColor="background1"/>
                <w:sz w:val="20"/>
                <w:szCs w:val="20"/>
              </w:rPr>
            </w:pPr>
            <w:r w:rsidRPr="00637462">
              <w:rPr>
                <w:color w:val="FFFFFF" w:themeColor="background1"/>
                <w:sz w:val="20"/>
                <w:szCs w:val="20"/>
              </w:rPr>
              <w:t>-</w:t>
            </w:r>
          </w:p>
        </w:tc>
      </w:tr>
      <w:tr w:rsidR="00321705" w:rsidRPr="00637462" w14:paraId="30C22CED" w14:textId="77777777" w:rsidTr="00321705">
        <w:trPr>
          <w:trHeight w:val="310"/>
        </w:trPr>
        <w:tc>
          <w:tcPr>
            <w:tcW w:w="1526" w:type="dxa"/>
            <w:vAlign w:val="center"/>
          </w:tcPr>
          <w:p w14:paraId="58149377" w14:textId="77777777" w:rsidR="00321705" w:rsidRPr="00637462" w:rsidRDefault="00321705" w:rsidP="00F91883">
            <w:pPr>
              <w:pStyle w:val="TableText"/>
              <w:spacing w:line="240" w:lineRule="auto"/>
              <w:rPr>
                <w:color w:val="FFFFFF" w:themeColor="background1"/>
                <w:sz w:val="20"/>
                <w:szCs w:val="20"/>
              </w:rPr>
            </w:pPr>
            <w:r w:rsidRPr="00637462">
              <w:rPr>
                <w:color w:val="FFFFFF" w:themeColor="background1"/>
                <w:sz w:val="20"/>
                <w:szCs w:val="20"/>
              </w:rPr>
              <w:t>-</w:t>
            </w:r>
          </w:p>
        </w:tc>
        <w:tc>
          <w:tcPr>
            <w:tcW w:w="1134" w:type="dxa"/>
            <w:vAlign w:val="center"/>
          </w:tcPr>
          <w:p w14:paraId="286A2B80" w14:textId="77777777" w:rsidR="00321705" w:rsidRPr="00637462" w:rsidRDefault="00321705" w:rsidP="00F91883">
            <w:pPr>
              <w:pStyle w:val="TableText"/>
              <w:spacing w:line="240" w:lineRule="auto"/>
              <w:rPr>
                <w:color w:val="FFFFFF" w:themeColor="background1"/>
                <w:sz w:val="20"/>
                <w:szCs w:val="20"/>
              </w:rPr>
            </w:pPr>
            <w:r w:rsidRPr="00637462">
              <w:rPr>
                <w:color w:val="FFFFFF" w:themeColor="background1"/>
                <w:sz w:val="20"/>
                <w:szCs w:val="20"/>
              </w:rPr>
              <w:t>-</w:t>
            </w:r>
          </w:p>
        </w:tc>
        <w:tc>
          <w:tcPr>
            <w:tcW w:w="2268" w:type="dxa"/>
            <w:tcBorders>
              <w:bottom w:val="single" w:sz="4" w:space="0" w:color="auto"/>
            </w:tcBorders>
            <w:vAlign w:val="center"/>
          </w:tcPr>
          <w:p w14:paraId="0C139D3A" w14:textId="77777777" w:rsidR="00321705" w:rsidRPr="00637462" w:rsidRDefault="00321705" w:rsidP="00F91883">
            <w:pPr>
              <w:pStyle w:val="TableText"/>
              <w:spacing w:line="240" w:lineRule="auto"/>
              <w:ind w:left="113"/>
              <w:rPr>
                <w:sz w:val="20"/>
                <w:szCs w:val="20"/>
              </w:rPr>
            </w:pPr>
            <w:r w:rsidRPr="00637462">
              <w:rPr>
                <w:i/>
                <w:sz w:val="20"/>
                <w:szCs w:val="20"/>
              </w:rPr>
              <w:t>Disease +</w:t>
            </w:r>
          </w:p>
        </w:tc>
        <w:tc>
          <w:tcPr>
            <w:tcW w:w="1984" w:type="dxa"/>
            <w:tcBorders>
              <w:bottom w:val="single" w:sz="4" w:space="0" w:color="auto"/>
            </w:tcBorders>
            <w:vAlign w:val="center"/>
          </w:tcPr>
          <w:p w14:paraId="678377BC" w14:textId="77777777" w:rsidR="00321705" w:rsidRPr="00637462" w:rsidRDefault="00321705" w:rsidP="00F91883">
            <w:pPr>
              <w:pStyle w:val="TableText"/>
              <w:spacing w:line="240" w:lineRule="auto"/>
              <w:ind w:left="113"/>
              <w:rPr>
                <w:sz w:val="20"/>
                <w:szCs w:val="20"/>
              </w:rPr>
            </w:pPr>
            <w:r w:rsidRPr="00637462">
              <w:rPr>
                <w:i/>
                <w:sz w:val="20"/>
                <w:szCs w:val="20"/>
              </w:rPr>
              <w:t>Disease –</w:t>
            </w:r>
          </w:p>
        </w:tc>
        <w:tc>
          <w:tcPr>
            <w:tcW w:w="2127" w:type="dxa"/>
            <w:vAlign w:val="center"/>
          </w:tcPr>
          <w:p w14:paraId="399553F2" w14:textId="77777777" w:rsidR="00321705" w:rsidRPr="00637462" w:rsidRDefault="00321705" w:rsidP="00F91883">
            <w:pPr>
              <w:pStyle w:val="TableText"/>
              <w:spacing w:line="240" w:lineRule="auto"/>
              <w:rPr>
                <w:color w:val="FFFFFF" w:themeColor="background1"/>
                <w:sz w:val="20"/>
                <w:szCs w:val="20"/>
              </w:rPr>
            </w:pPr>
            <w:r w:rsidRPr="00637462">
              <w:rPr>
                <w:color w:val="FFFFFF" w:themeColor="background1"/>
                <w:sz w:val="20"/>
                <w:szCs w:val="20"/>
              </w:rPr>
              <w:t>-</w:t>
            </w:r>
          </w:p>
        </w:tc>
      </w:tr>
      <w:tr w:rsidR="00321705" w:rsidRPr="00637462" w14:paraId="6726DDF9" w14:textId="77777777" w:rsidTr="00321705">
        <w:trPr>
          <w:cantSplit/>
          <w:trHeight w:val="449"/>
        </w:trPr>
        <w:tc>
          <w:tcPr>
            <w:tcW w:w="1526" w:type="dxa"/>
            <w:vAlign w:val="center"/>
          </w:tcPr>
          <w:p w14:paraId="24425AEA" w14:textId="77777777" w:rsidR="00321705" w:rsidRPr="00637462" w:rsidRDefault="00321705" w:rsidP="00B44AF2">
            <w:pPr>
              <w:pStyle w:val="TableText"/>
              <w:jc w:val="center"/>
              <w:rPr>
                <w:b/>
                <w:sz w:val="20"/>
                <w:szCs w:val="20"/>
              </w:rPr>
            </w:pPr>
            <w:r w:rsidRPr="00637462">
              <w:rPr>
                <w:b/>
                <w:sz w:val="20"/>
                <w:szCs w:val="20"/>
              </w:rPr>
              <w:t xml:space="preserve">Index test </w:t>
            </w:r>
          </w:p>
        </w:tc>
        <w:tc>
          <w:tcPr>
            <w:tcW w:w="1134" w:type="dxa"/>
            <w:tcBorders>
              <w:right w:val="single" w:sz="4" w:space="0" w:color="auto"/>
            </w:tcBorders>
            <w:vAlign w:val="center"/>
          </w:tcPr>
          <w:p w14:paraId="20A67C2E" w14:textId="77777777" w:rsidR="00321705" w:rsidRPr="00637462" w:rsidRDefault="00321705" w:rsidP="00F91883">
            <w:pPr>
              <w:pStyle w:val="TableText"/>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2DF6BAE4" w14:textId="77777777" w:rsidR="00321705" w:rsidRPr="00637462" w:rsidRDefault="00321705" w:rsidP="00F91883">
            <w:pPr>
              <w:pStyle w:val="TableText"/>
              <w:ind w:left="113"/>
              <w:rPr>
                <w:sz w:val="20"/>
                <w:szCs w:val="20"/>
              </w:rPr>
            </w:pPr>
            <w:r w:rsidRPr="00637462">
              <w:rPr>
                <w:sz w:val="20"/>
                <w:szCs w:val="20"/>
              </w:rPr>
              <w:t>true positive</w:t>
            </w:r>
          </w:p>
        </w:tc>
        <w:tc>
          <w:tcPr>
            <w:tcW w:w="1984" w:type="dxa"/>
            <w:tcBorders>
              <w:top w:val="single" w:sz="4" w:space="0" w:color="auto"/>
              <w:left w:val="single" w:sz="4" w:space="0" w:color="auto"/>
              <w:bottom w:val="single" w:sz="4" w:space="0" w:color="auto"/>
              <w:right w:val="single" w:sz="4" w:space="0" w:color="auto"/>
            </w:tcBorders>
            <w:vAlign w:val="center"/>
          </w:tcPr>
          <w:p w14:paraId="6D6C8FEC" w14:textId="77777777" w:rsidR="00321705" w:rsidRPr="00637462" w:rsidRDefault="00321705" w:rsidP="00F91883">
            <w:pPr>
              <w:pStyle w:val="TableText"/>
              <w:ind w:left="113"/>
              <w:rPr>
                <w:sz w:val="20"/>
                <w:szCs w:val="20"/>
              </w:rPr>
            </w:pPr>
            <w:r w:rsidRPr="00637462">
              <w:rPr>
                <w:sz w:val="20"/>
                <w:szCs w:val="20"/>
              </w:rPr>
              <w:t>false positive</w:t>
            </w:r>
          </w:p>
        </w:tc>
        <w:tc>
          <w:tcPr>
            <w:tcW w:w="2127" w:type="dxa"/>
            <w:tcBorders>
              <w:left w:val="single" w:sz="4" w:space="0" w:color="auto"/>
              <w:right w:val="nil"/>
            </w:tcBorders>
            <w:vAlign w:val="center"/>
          </w:tcPr>
          <w:p w14:paraId="78DA3B6E" w14:textId="77777777" w:rsidR="00321705" w:rsidRPr="00637462" w:rsidRDefault="00321705" w:rsidP="00F91883">
            <w:pPr>
              <w:pStyle w:val="TableText"/>
              <w:rPr>
                <w:sz w:val="20"/>
                <w:szCs w:val="20"/>
              </w:rPr>
            </w:pPr>
            <w:r w:rsidRPr="00637462">
              <w:rPr>
                <w:sz w:val="20"/>
                <w:szCs w:val="20"/>
              </w:rPr>
              <w:t>Total test positive</w:t>
            </w:r>
          </w:p>
        </w:tc>
      </w:tr>
      <w:tr w:rsidR="00321705" w:rsidRPr="00637462" w14:paraId="2CA64712" w14:textId="77777777" w:rsidTr="00321705">
        <w:trPr>
          <w:cantSplit/>
          <w:trHeight w:val="426"/>
        </w:trPr>
        <w:tc>
          <w:tcPr>
            <w:tcW w:w="1526" w:type="dxa"/>
            <w:vAlign w:val="center"/>
          </w:tcPr>
          <w:p w14:paraId="591E92C4" w14:textId="77777777" w:rsidR="00321705" w:rsidRPr="00637462" w:rsidRDefault="00321705" w:rsidP="00B44AF2">
            <w:pPr>
              <w:pStyle w:val="TableText0"/>
              <w:jc w:val="center"/>
              <w:rPr>
                <w:color w:val="FFFFFF" w:themeColor="background1"/>
                <w:szCs w:val="20"/>
              </w:rPr>
            </w:pPr>
            <w:r w:rsidRPr="00637462">
              <w:rPr>
                <w:szCs w:val="20"/>
              </w:rPr>
              <w:t xml:space="preserve">Or comparator </w:t>
            </w:r>
          </w:p>
        </w:tc>
        <w:tc>
          <w:tcPr>
            <w:tcW w:w="1134" w:type="dxa"/>
            <w:tcBorders>
              <w:right w:val="single" w:sz="4" w:space="0" w:color="auto"/>
            </w:tcBorders>
            <w:vAlign w:val="center"/>
          </w:tcPr>
          <w:p w14:paraId="04F145F8" w14:textId="77777777" w:rsidR="00321705" w:rsidRPr="00637462" w:rsidRDefault="00321705" w:rsidP="00F91883">
            <w:pPr>
              <w:pStyle w:val="TableText"/>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3715E9A0" w14:textId="77777777" w:rsidR="00321705" w:rsidRPr="00637462" w:rsidRDefault="00321705" w:rsidP="00F91883">
            <w:pPr>
              <w:pStyle w:val="TableText"/>
              <w:ind w:left="113"/>
              <w:rPr>
                <w:sz w:val="20"/>
                <w:szCs w:val="20"/>
              </w:rPr>
            </w:pPr>
            <w:r w:rsidRPr="00637462">
              <w:rPr>
                <w:sz w:val="20"/>
                <w:szCs w:val="20"/>
              </w:rPr>
              <w:t>false negative</w:t>
            </w:r>
          </w:p>
        </w:tc>
        <w:tc>
          <w:tcPr>
            <w:tcW w:w="1984" w:type="dxa"/>
            <w:tcBorders>
              <w:top w:val="single" w:sz="4" w:space="0" w:color="auto"/>
              <w:left w:val="single" w:sz="4" w:space="0" w:color="auto"/>
              <w:bottom w:val="single" w:sz="4" w:space="0" w:color="auto"/>
              <w:right w:val="single" w:sz="4" w:space="0" w:color="auto"/>
            </w:tcBorders>
            <w:vAlign w:val="center"/>
          </w:tcPr>
          <w:p w14:paraId="5EB0713F" w14:textId="77777777" w:rsidR="00321705" w:rsidRPr="00637462" w:rsidRDefault="00321705" w:rsidP="00F91883">
            <w:pPr>
              <w:pStyle w:val="TableText"/>
              <w:ind w:left="113"/>
              <w:rPr>
                <w:sz w:val="20"/>
                <w:szCs w:val="20"/>
              </w:rPr>
            </w:pPr>
            <w:r w:rsidRPr="00637462">
              <w:rPr>
                <w:sz w:val="20"/>
                <w:szCs w:val="20"/>
              </w:rPr>
              <w:t>true negative</w:t>
            </w:r>
          </w:p>
        </w:tc>
        <w:tc>
          <w:tcPr>
            <w:tcW w:w="2127" w:type="dxa"/>
            <w:tcBorders>
              <w:left w:val="single" w:sz="4" w:space="0" w:color="auto"/>
              <w:right w:val="nil"/>
            </w:tcBorders>
            <w:vAlign w:val="center"/>
          </w:tcPr>
          <w:p w14:paraId="31F55AB9" w14:textId="77777777" w:rsidR="00321705" w:rsidRPr="00637462" w:rsidRDefault="00321705" w:rsidP="00F91883">
            <w:pPr>
              <w:pStyle w:val="TableText"/>
              <w:rPr>
                <w:sz w:val="20"/>
                <w:szCs w:val="20"/>
              </w:rPr>
            </w:pPr>
            <w:r w:rsidRPr="00637462">
              <w:rPr>
                <w:sz w:val="20"/>
                <w:szCs w:val="20"/>
              </w:rPr>
              <w:t>Total test negative</w:t>
            </w:r>
          </w:p>
        </w:tc>
      </w:tr>
      <w:tr w:rsidR="00321705" w:rsidRPr="00637462" w14:paraId="3B3FC5C8" w14:textId="77777777" w:rsidTr="00321705">
        <w:trPr>
          <w:trHeight w:val="149"/>
        </w:trPr>
        <w:tc>
          <w:tcPr>
            <w:tcW w:w="1526" w:type="dxa"/>
            <w:vAlign w:val="center"/>
          </w:tcPr>
          <w:p w14:paraId="02014B8B" w14:textId="77777777" w:rsidR="00321705" w:rsidRPr="00637462" w:rsidRDefault="00321705" w:rsidP="00F91883">
            <w:pPr>
              <w:pStyle w:val="TableText0"/>
              <w:rPr>
                <w:color w:val="FFFFFF" w:themeColor="background1"/>
                <w:szCs w:val="20"/>
              </w:rPr>
            </w:pPr>
            <w:r w:rsidRPr="00637462">
              <w:rPr>
                <w:color w:val="FFFFFF" w:themeColor="background1"/>
                <w:szCs w:val="20"/>
              </w:rPr>
              <w:t>-</w:t>
            </w:r>
          </w:p>
        </w:tc>
        <w:tc>
          <w:tcPr>
            <w:tcW w:w="1134" w:type="dxa"/>
            <w:vAlign w:val="center"/>
          </w:tcPr>
          <w:p w14:paraId="06BBCA59" w14:textId="77777777" w:rsidR="00321705" w:rsidRPr="00637462" w:rsidRDefault="00321705" w:rsidP="00F91883">
            <w:pPr>
              <w:pStyle w:val="TableText"/>
              <w:rPr>
                <w:color w:val="FFFFFF" w:themeColor="background1"/>
                <w:sz w:val="20"/>
                <w:szCs w:val="20"/>
              </w:rPr>
            </w:pPr>
            <w:r w:rsidRPr="00637462">
              <w:rPr>
                <w:color w:val="FFFFFF" w:themeColor="background1"/>
                <w:sz w:val="20"/>
                <w:szCs w:val="20"/>
              </w:rPr>
              <w:t>-</w:t>
            </w:r>
          </w:p>
        </w:tc>
        <w:tc>
          <w:tcPr>
            <w:tcW w:w="2268" w:type="dxa"/>
            <w:tcBorders>
              <w:top w:val="single" w:sz="4" w:space="0" w:color="auto"/>
              <w:bottom w:val="nil"/>
            </w:tcBorders>
            <w:vAlign w:val="center"/>
          </w:tcPr>
          <w:p w14:paraId="6D4E6A4F" w14:textId="77777777" w:rsidR="00321705" w:rsidRPr="00637462" w:rsidRDefault="00321705" w:rsidP="00DE5492">
            <w:pPr>
              <w:pStyle w:val="TableText"/>
              <w:ind w:left="113"/>
              <w:rPr>
                <w:sz w:val="20"/>
                <w:szCs w:val="20"/>
                <w:highlight w:val="yellow"/>
              </w:rPr>
            </w:pPr>
            <w:r w:rsidRPr="00637462">
              <w:rPr>
                <w:sz w:val="20"/>
                <w:szCs w:val="20"/>
              </w:rPr>
              <w:t xml:space="preserve">Total with </w:t>
            </w:r>
            <w:r>
              <w:rPr>
                <w:sz w:val="20"/>
                <w:szCs w:val="20"/>
              </w:rPr>
              <w:t>disease</w:t>
            </w:r>
          </w:p>
        </w:tc>
        <w:tc>
          <w:tcPr>
            <w:tcW w:w="1984" w:type="dxa"/>
            <w:tcBorders>
              <w:top w:val="single" w:sz="4" w:space="0" w:color="auto"/>
              <w:bottom w:val="nil"/>
            </w:tcBorders>
            <w:vAlign w:val="center"/>
          </w:tcPr>
          <w:p w14:paraId="74514F73" w14:textId="77777777" w:rsidR="00321705" w:rsidRPr="00637462" w:rsidRDefault="00321705" w:rsidP="00DE5492">
            <w:pPr>
              <w:pStyle w:val="TableText"/>
              <w:ind w:left="113"/>
              <w:rPr>
                <w:sz w:val="20"/>
                <w:szCs w:val="20"/>
                <w:highlight w:val="yellow"/>
              </w:rPr>
            </w:pPr>
            <w:r w:rsidRPr="00637462">
              <w:rPr>
                <w:sz w:val="20"/>
                <w:szCs w:val="20"/>
              </w:rPr>
              <w:t xml:space="preserve">Total without </w:t>
            </w:r>
            <w:r>
              <w:rPr>
                <w:sz w:val="20"/>
                <w:szCs w:val="20"/>
              </w:rPr>
              <w:t>disease</w:t>
            </w:r>
          </w:p>
        </w:tc>
        <w:tc>
          <w:tcPr>
            <w:tcW w:w="2127" w:type="dxa"/>
            <w:tcBorders>
              <w:bottom w:val="nil"/>
            </w:tcBorders>
            <w:vAlign w:val="center"/>
          </w:tcPr>
          <w:p w14:paraId="6E61DBF2" w14:textId="77777777" w:rsidR="00321705" w:rsidRPr="00637462" w:rsidRDefault="00321705" w:rsidP="00F91883">
            <w:pPr>
              <w:pStyle w:val="TableText"/>
              <w:rPr>
                <w:color w:val="FFFFFF" w:themeColor="background1"/>
                <w:sz w:val="20"/>
                <w:szCs w:val="20"/>
              </w:rPr>
            </w:pPr>
            <w:r w:rsidRPr="00637462">
              <w:rPr>
                <w:color w:val="FFFFFF" w:themeColor="background1"/>
                <w:sz w:val="20"/>
                <w:szCs w:val="20"/>
              </w:rPr>
              <w:t>-</w:t>
            </w:r>
          </w:p>
        </w:tc>
      </w:tr>
    </w:tbl>
    <w:p w14:paraId="18934EAB" w14:textId="77777777" w:rsidR="00B44AF2" w:rsidRPr="00B44AF2" w:rsidRDefault="00B44AF2" w:rsidP="00336D06">
      <w:pPr>
        <w:pStyle w:val="Tablenotes0"/>
      </w:pPr>
    </w:p>
    <w:p w14:paraId="663DB4C2" w14:textId="77777777" w:rsidR="00336D06" w:rsidRPr="00336D06" w:rsidRDefault="00336D06" w:rsidP="00336D06">
      <w:pPr>
        <w:keepNext/>
        <w:spacing w:after="60"/>
        <w:jc w:val="both"/>
        <w:outlineLvl w:val="4"/>
        <w:rPr>
          <w:b/>
          <w:i/>
        </w:rPr>
      </w:pPr>
      <w:r w:rsidRPr="00336D06">
        <w:rPr>
          <w:b/>
          <w:i/>
        </w:rPr>
        <w:t>Primary measures</w:t>
      </w:r>
    </w:p>
    <w:p w14:paraId="684C70FB" w14:textId="77777777" w:rsidR="00336D06" w:rsidRPr="00336D06" w:rsidRDefault="00336D06" w:rsidP="00336D06">
      <w:pPr>
        <w:jc w:val="both"/>
      </w:pPr>
      <w:r w:rsidRPr="00336D06">
        <w:t xml:space="preserve">Test sensitivity was calculated as the proportion of people with </w:t>
      </w:r>
      <w:r w:rsidR="00360FF9">
        <w:t xml:space="preserve">a </w:t>
      </w:r>
      <w:r>
        <w:t>confirmed NET</w:t>
      </w:r>
      <w:r w:rsidR="00360FF9">
        <w:t xml:space="preserve"> diagnosis</w:t>
      </w:r>
      <w:r>
        <w:t xml:space="preserve"> who were identified by</w:t>
      </w:r>
      <w:r w:rsidR="00CF40DC">
        <w:t xml:space="preserve"> either </w:t>
      </w:r>
      <w:r w:rsidRPr="00336D06">
        <w:rPr>
          <w:vertAlign w:val="superscript"/>
        </w:rPr>
        <w:t>68</w:t>
      </w:r>
      <w:r w:rsidRPr="00336D06">
        <w:t>Ga-DOTA</w:t>
      </w:r>
      <w:r>
        <w:t>-peptide</w:t>
      </w:r>
      <w:r w:rsidRPr="00336D06">
        <w:t xml:space="preserve"> PET/CT</w:t>
      </w:r>
      <w:r w:rsidR="00CF40DC">
        <w:t xml:space="preserve"> or </w:t>
      </w:r>
      <w:r w:rsidR="00C1624C" w:rsidRPr="00C1624C">
        <w:rPr>
          <w:vertAlign w:val="superscript"/>
        </w:rPr>
        <w:t>111</w:t>
      </w:r>
      <w:r w:rsidR="00C1624C">
        <w:t>In-octreotide</w:t>
      </w:r>
      <w:r w:rsidR="00CF40DC" w:rsidRPr="00EE4E3E">
        <w:t xml:space="preserve"> SPECT</w:t>
      </w:r>
      <w:r w:rsidR="00CF40DC">
        <w:t>±CT</w:t>
      </w:r>
      <w:r w:rsidRPr="00336D06">
        <w:t>:</w:t>
      </w:r>
    </w:p>
    <w:p w14:paraId="57974CB6" w14:textId="77777777" w:rsidR="00336D06" w:rsidRPr="00336D06" w:rsidRDefault="00336D06" w:rsidP="00336D06">
      <w:pPr>
        <w:jc w:val="both"/>
        <w:rPr>
          <w:rFonts w:ascii="Arial Narrow" w:hAnsi="Arial Narrow"/>
          <w:szCs w:val="24"/>
        </w:rPr>
      </w:pPr>
      <w:bookmarkStart w:id="163" w:name="_Toc240694210"/>
      <w:bookmarkStart w:id="164" w:name="_Toc241647425"/>
      <w:bookmarkStart w:id="165" w:name="_Toc244940616"/>
      <w:bookmarkStart w:id="166" w:name="_Toc248638292"/>
      <w:r w:rsidRPr="00336D06">
        <w:rPr>
          <w:rFonts w:ascii="Arial Narrow" w:hAnsi="Arial Narrow"/>
          <w:szCs w:val="24"/>
        </w:rPr>
        <w:t xml:space="preserve">Sensitivity (true positive rate) = number with true positive result / total with </w:t>
      </w:r>
      <w:bookmarkEnd w:id="163"/>
      <w:bookmarkEnd w:id="164"/>
      <w:bookmarkEnd w:id="165"/>
      <w:bookmarkEnd w:id="166"/>
      <w:r w:rsidR="00EE4E3E">
        <w:rPr>
          <w:rFonts w:ascii="Arial Narrow" w:hAnsi="Arial Narrow"/>
          <w:szCs w:val="24"/>
        </w:rPr>
        <w:t>GEP NETs</w:t>
      </w:r>
    </w:p>
    <w:p w14:paraId="6266C1CD" w14:textId="77777777" w:rsidR="00336D06" w:rsidRPr="00336D06" w:rsidRDefault="00336D06" w:rsidP="00336D06">
      <w:pPr>
        <w:jc w:val="both"/>
      </w:pPr>
      <w:r w:rsidRPr="00336D06">
        <w:t>Test specificity was calculated as the proportion of people with</w:t>
      </w:r>
      <w:r w:rsidR="00600849">
        <w:t xml:space="preserve"> no</w:t>
      </w:r>
      <w:r w:rsidRPr="00336D06">
        <w:t xml:space="preserve"> NETs</w:t>
      </w:r>
      <w:r w:rsidR="00600849">
        <w:t xml:space="preserve"> distinguishable by </w:t>
      </w:r>
      <w:r w:rsidR="00360FF9">
        <w:t>the composite reference standard</w:t>
      </w:r>
      <w:r w:rsidRPr="00336D06">
        <w:t xml:space="preserve"> </w:t>
      </w:r>
      <w:proofErr w:type="gramStart"/>
      <w:r w:rsidRPr="00336D06">
        <w:t>who</w:t>
      </w:r>
      <w:proofErr w:type="gramEnd"/>
      <w:r w:rsidRPr="00336D06">
        <w:t xml:space="preserve"> </w:t>
      </w:r>
      <w:r w:rsidR="00600849">
        <w:t>had no tumours detected by</w:t>
      </w:r>
      <w:r w:rsidR="00CF40DC">
        <w:t xml:space="preserve"> either </w:t>
      </w:r>
      <w:r w:rsidRPr="00600849">
        <w:rPr>
          <w:vertAlign w:val="superscript"/>
        </w:rPr>
        <w:t>68</w:t>
      </w:r>
      <w:r w:rsidRPr="00336D06">
        <w:t>Ga-DOTA-peptide PET/CT</w:t>
      </w:r>
      <w:r w:rsidR="00CF40DC">
        <w:t xml:space="preserve"> or </w:t>
      </w:r>
      <w:r w:rsidR="00C1624C" w:rsidRPr="00C1624C">
        <w:rPr>
          <w:vertAlign w:val="superscript"/>
        </w:rPr>
        <w:t>111</w:t>
      </w:r>
      <w:r w:rsidR="00C1624C">
        <w:t>In-octreotide</w:t>
      </w:r>
      <w:r w:rsidR="00CF40DC" w:rsidRPr="00EE4E3E">
        <w:t xml:space="preserve"> SPECT</w:t>
      </w:r>
      <w:r w:rsidR="00CF40DC">
        <w:t>±CT</w:t>
      </w:r>
      <w:r w:rsidRPr="00336D06">
        <w:t>:</w:t>
      </w:r>
    </w:p>
    <w:p w14:paraId="1B25AD97" w14:textId="77777777" w:rsidR="00336D06" w:rsidRPr="00336D06" w:rsidRDefault="00336D06" w:rsidP="00336D06">
      <w:pPr>
        <w:jc w:val="both"/>
        <w:rPr>
          <w:rFonts w:ascii="Arial Narrow" w:hAnsi="Arial Narrow"/>
          <w:szCs w:val="24"/>
        </w:rPr>
      </w:pPr>
      <w:bookmarkStart w:id="167" w:name="_Toc240694211"/>
      <w:bookmarkStart w:id="168" w:name="_Toc241647426"/>
      <w:bookmarkStart w:id="169" w:name="_Toc244940617"/>
      <w:bookmarkStart w:id="170" w:name="_Toc248638293"/>
      <w:r w:rsidRPr="00336D06">
        <w:rPr>
          <w:rFonts w:ascii="Arial Narrow" w:hAnsi="Arial Narrow"/>
          <w:szCs w:val="24"/>
        </w:rPr>
        <w:t xml:space="preserve">Specificity (true negative rate) = number with true negative result / total without </w:t>
      </w:r>
      <w:bookmarkEnd w:id="167"/>
      <w:bookmarkEnd w:id="168"/>
      <w:bookmarkEnd w:id="169"/>
      <w:bookmarkEnd w:id="170"/>
      <w:r w:rsidR="00EE4E3E">
        <w:rPr>
          <w:rFonts w:ascii="Arial Narrow" w:hAnsi="Arial Narrow"/>
          <w:szCs w:val="24"/>
        </w:rPr>
        <w:t>GEP NETs</w:t>
      </w:r>
    </w:p>
    <w:p w14:paraId="0F8144B6" w14:textId="77777777" w:rsidR="00336D06" w:rsidRPr="00336D06" w:rsidRDefault="00336D06" w:rsidP="00336D06">
      <w:pPr>
        <w:jc w:val="both"/>
      </w:pPr>
      <w:bookmarkStart w:id="171" w:name="_Toc240694212"/>
      <w:bookmarkStart w:id="172" w:name="_Toc241647427"/>
      <w:bookmarkStart w:id="173" w:name="_Toc244940618"/>
      <w:r w:rsidRPr="00336D06">
        <w:lastRenderedPageBreak/>
        <w:t xml:space="preserve">The 95%CI was calculated by </w:t>
      </w:r>
      <w:r w:rsidR="00CF40DC">
        <w:t xml:space="preserve">the </w:t>
      </w:r>
      <w:r w:rsidRPr="00336D06">
        <w:t>exact binomial method.</w:t>
      </w:r>
      <w:bookmarkEnd w:id="171"/>
      <w:bookmarkEnd w:id="172"/>
      <w:bookmarkEnd w:id="173"/>
    </w:p>
    <w:p w14:paraId="6D35BF33" w14:textId="77777777" w:rsidR="00336D06" w:rsidRPr="00336D06" w:rsidRDefault="00336D06" w:rsidP="00336D06">
      <w:pPr>
        <w:keepNext/>
        <w:spacing w:after="60"/>
        <w:jc w:val="both"/>
        <w:outlineLvl w:val="4"/>
        <w:rPr>
          <w:b/>
          <w:i/>
        </w:rPr>
      </w:pPr>
      <w:r w:rsidRPr="00336D06">
        <w:rPr>
          <w:b/>
          <w:i/>
        </w:rPr>
        <w:t>Summary measures</w:t>
      </w:r>
    </w:p>
    <w:p w14:paraId="41F4F380" w14:textId="5C49B438" w:rsidR="00336D06" w:rsidRPr="00336D06" w:rsidRDefault="00336D06" w:rsidP="00EE4E3E">
      <w:pPr>
        <w:jc w:val="both"/>
      </w:pPr>
      <w:r w:rsidRPr="00336D06">
        <w:t xml:space="preserve">Diagnostic test accuracy meta-analysis was undertaken to assess the accuracy of </w:t>
      </w:r>
      <w:r w:rsidR="00C1624C" w:rsidRPr="00C1624C">
        <w:rPr>
          <w:vertAlign w:val="superscript"/>
        </w:rPr>
        <w:t>111</w:t>
      </w:r>
      <w:r w:rsidR="00C1624C">
        <w:t>In-octreotide</w:t>
      </w:r>
      <w:r w:rsidRPr="00336D06">
        <w:t xml:space="preserve"> </w:t>
      </w:r>
      <w:r w:rsidR="00EE4E3E">
        <w:t xml:space="preserve">SPECT±CT </w:t>
      </w:r>
      <w:r w:rsidR="00600849">
        <w:t xml:space="preserve">compared with </w:t>
      </w:r>
      <w:r w:rsidR="00360FF9">
        <w:t>the composite reference standard</w:t>
      </w:r>
      <w:r w:rsidR="00600849">
        <w:t xml:space="preserve"> </w:t>
      </w:r>
      <w:r w:rsidRPr="00336D06">
        <w:t xml:space="preserve">in the diagnosis of </w:t>
      </w:r>
      <w:r w:rsidR="00600849">
        <w:t>GEP NETs</w:t>
      </w:r>
      <w:r w:rsidRPr="00336D06">
        <w:t xml:space="preserve"> using Stata version 1</w:t>
      </w:r>
      <w:r w:rsidR="00600849">
        <w:t xml:space="preserve">4.1 </w:t>
      </w:r>
      <w:r w:rsidR="0031775D">
        <w:fldChar w:fldCharType="begin"/>
      </w:r>
      <w:r w:rsidR="0031775D">
        <w:instrText xml:space="preserve"> ADDIN EN.CITE &lt;EndNote&gt;&lt;Cite&gt;&lt;Author&gt;StataCorp&lt;/Author&gt;&lt;Year&gt;2015&lt;/Year&gt;&lt;RecNum&gt;151&lt;/RecNum&gt;&lt;DisplayText&gt;(StataCorp 2015)&lt;/DisplayText&gt;&lt;record&gt;&lt;rec-number&gt;151&lt;/rec-number&gt;&lt;foreign-keys&gt;&lt;key app="EN" db-id="rp525zdvod0z5sexw9qpvaec2fzv0r2sdzpr" timestamp="1485930332"&gt;151&lt;/key&gt;&lt;/foreign-keys&gt;&lt;ref-type name="Report"&gt;27&lt;/ref-type&gt;&lt;contributors&gt;&lt;authors&gt;&lt;author&gt;StataCorp&lt;/author&gt;&lt;/authors&gt;&lt;/contributors&gt;&lt;titles&gt;&lt;title&gt;Stata: Release 14.1 Statistical Software&lt;/title&gt;&lt;/titles&gt;&lt;dates&gt;&lt;year&gt;2015&lt;/year&gt;&lt;/dates&gt;&lt;pub-location&gt;College Station, Texas&lt;/pub-location&gt;&lt;publisher&gt; Stata Corporation LP&lt;/publisher&gt;&lt;work-type&gt;[computer program]&lt;/work-type&gt;&lt;urls&gt;&lt;/urls&gt;&lt;/record&gt;&lt;/Cite&gt;&lt;/EndNote&gt;</w:instrText>
      </w:r>
      <w:r w:rsidR="0031775D">
        <w:fldChar w:fldCharType="separate"/>
      </w:r>
      <w:r w:rsidR="0031775D">
        <w:rPr>
          <w:noProof/>
        </w:rPr>
        <w:t>(</w:t>
      </w:r>
      <w:hyperlink w:anchor="_ENREF_88" w:tooltip="StataCorp, 2015 #151" w:history="1">
        <w:r w:rsidR="00B37A96">
          <w:rPr>
            <w:noProof/>
          </w:rPr>
          <w:t>StataCorp 2015</w:t>
        </w:r>
      </w:hyperlink>
      <w:r w:rsidR="0031775D">
        <w:rPr>
          <w:noProof/>
        </w:rPr>
        <w:t>)</w:t>
      </w:r>
      <w:r w:rsidR="0031775D">
        <w:fldChar w:fldCharType="end"/>
      </w:r>
      <w:r w:rsidRPr="00336D06">
        <w:t xml:space="preserve">. Only studies that provided raw (2 × 2) data were included. </w:t>
      </w:r>
      <w:r w:rsidR="00600849">
        <w:t>F</w:t>
      </w:r>
      <w:r w:rsidRPr="00336D06">
        <w:t>orest plots were generated using the ‘</w:t>
      </w:r>
      <w:proofErr w:type="spellStart"/>
      <w:r w:rsidRPr="00336D06">
        <w:t>midas</w:t>
      </w:r>
      <w:proofErr w:type="spellEnd"/>
      <w:r w:rsidRPr="00336D06">
        <w:t xml:space="preserve">’ command in Stata, which requires a minimum of 4 studies for analysis and calculates summary operating sensitivity and specificity (with confidence and prediction contours in </w:t>
      </w:r>
      <w:r w:rsidR="00CF40DC" w:rsidRPr="00CF40DC">
        <w:t xml:space="preserve">summary receiver operator characteristic </w:t>
      </w:r>
      <w:r w:rsidR="00CF40DC">
        <w:t>(</w:t>
      </w:r>
      <w:r w:rsidRPr="00336D06">
        <w:t>SROC</w:t>
      </w:r>
      <w:r w:rsidR="00CF40DC">
        <w:t>)</w:t>
      </w:r>
      <w:r w:rsidRPr="00336D06">
        <w:t xml:space="preserve"> space). Heterogeneity was calculated using the formula I</w:t>
      </w:r>
      <w:r w:rsidRPr="00336D06">
        <w:rPr>
          <w:vertAlign w:val="superscript"/>
        </w:rPr>
        <w:t xml:space="preserve">2 </w:t>
      </w:r>
      <w:r w:rsidRPr="00336D06">
        <w:t xml:space="preserve">= 100% x (Q – </w:t>
      </w:r>
      <w:proofErr w:type="spellStart"/>
      <w:r w:rsidRPr="00336D06">
        <w:t>df</w:t>
      </w:r>
      <w:proofErr w:type="spellEnd"/>
      <w:r w:rsidRPr="00336D06">
        <w:t>)/Q, where Q is Cochran's heterogeneity statistic a</w:t>
      </w:r>
      <w:r w:rsidR="00560EFC">
        <w:t xml:space="preserve">nd </w:t>
      </w:r>
      <w:proofErr w:type="spellStart"/>
      <w:r w:rsidR="00560EFC">
        <w:t>df</w:t>
      </w:r>
      <w:proofErr w:type="spellEnd"/>
      <w:r w:rsidR="00560EFC">
        <w:t xml:space="preserve"> is the degrees of freedom </w:t>
      </w:r>
      <w:r w:rsidR="0031775D">
        <w:fldChar w:fldCharType="begin"/>
      </w:r>
      <w:r w:rsidR="0031775D">
        <w:instrText xml:space="preserve"> ADDIN EN.CITE &lt;EndNote&gt;&lt;Cite&gt;&lt;Author&gt;Higgins&lt;/Author&gt;&lt;Year&gt;2003&lt;/Year&gt;&lt;RecNum&gt;154&lt;/RecNum&gt;&lt;DisplayText&gt;(Higgins et al. 2003)&lt;/DisplayText&gt;&lt;record&gt;&lt;rec-number&gt;154&lt;/rec-number&gt;&lt;foreign-keys&gt;&lt;key app="EN" db-id="rp525zdvod0z5sexw9qpvaec2fzv0r2sdzpr" timestamp="1485930917"&gt;154&lt;/key&gt;&lt;/foreign-keys&gt;&lt;ref-type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meta-analyses&lt;/title&gt;&lt;secondary-title&gt;British Medical Journal&lt;/secondary-title&gt;&lt;alt-title&gt;BMJ (Clinical research ed.)&lt;/alt-title&gt;&lt;/titles&gt;&lt;periodical&gt;&lt;full-title&gt;British Medical Journal&lt;/full-title&gt;&lt;abbr-1&gt;British Medical Journal (Education and Debate)&lt;/abbr-1&gt;&lt;/periodical&gt;&lt;pages&gt;557–60&lt;/pages&gt;&lt;volume&gt;327&lt;/volume&gt;&lt;number&gt;7414&lt;/number&gt;&lt;edition&gt;2003/09/06&lt;/edition&gt;&lt;keywords&gt;&lt;keyword&gt;Data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urls&gt;&lt;custom2&gt;PMC192859&lt;/custom2&gt;&lt;electronic-resource-num&gt;10.1136/bmj.327.7414.557&lt;/electronic-resource-num&gt;&lt;remote-database-provider&gt;NLM&lt;/remote-database-provider&gt;&lt;language&gt;eng&lt;/language&gt;&lt;/record&gt;&lt;/Cite&gt;&lt;/EndNote&gt;</w:instrText>
      </w:r>
      <w:r w:rsidR="0031775D">
        <w:fldChar w:fldCharType="separate"/>
      </w:r>
      <w:r w:rsidR="0031775D">
        <w:rPr>
          <w:noProof/>
        </w:rPr>
        <w:t>(</w:t>
      </w:r>
      <w:hyperlink w:anchor="_ENREF_30" w:tooltip="Higgins, 2003 #154" w:history="1">
        <w:r w:rsidR="00B37A96">
          <w:rPr>
            <w:noProof/>
          </w:rPr>
          <w:t>Higgins et al. 2003</w:t>
        </w:r>
      </w:hyperlink>
      <w:r w:rsidR="0031775D">
        <w:rPr>
          <w:noProof/>
        </w:rPr>
        <w:t>)</w:t>
      </w:r>
      <w:r w:rsidR="0031775D">
        <w:fldChar w:fldCharType="end"/>
      </w:r>
      <w:r w:rsidR="00560EFC">
        <w:t>.</w:t>
      </w:r>
      <w:r w:rsidRPr="00336D06">
        <w:t xml:space="preserve"> Summary estimat</w:t>
      </w:r>
      <w:r w:rsidR="00EE4E3E">
        <w:t>es for sensitivity and specificity</w:t>
      </w:r>
      <w:r w:rsidR="00CF40DC">
        <w:t xml:space="preserve"> were also calculated.</w:t>
      </w:r>
    </w:p>
    <w:p w14:paraId="6D2E4599" w14:textId="77777777" w:rsidR="00336D06" w:rsidRPr="00336D06" w:rsidRDefault="00336D06" w:rsidP="00336D06">
      <w:pPr>
        <w:jc w:val="both"/>
      </w:pPr>
    </w:p>
    <w:p w14:paraId="2330DF17" w14:textId="77777777" w:rsidR="00336D06" w:rsidRPr="00336D06" w:rsidRDefault="00336D06" w:rsidP="00336D06">
      <w:pPr>
        <w:jc w:val="both"/>
        <w:sectPr w:rsidR="00336D06" w:rsidRPr="00336D06" w:rsidSect="00336D06">
          <w:headerReference w:type="even" r:id="rId29"/>
          <w:headerReference w:type="default" r:id="rId30"/>
          <w:headerReference w:type="first" r:id="rId31"/>
          <w:type w:val="oddPage"/>
          <w:pgSz w:w="11906" w:h="16838"/>
          <w:pgMar w:top="1440" w:right="1440" w:bottom="1440" w:left="1440" w:header="720" w:footer="720" w:gutter="0"/>
          <w:paperSrc w:first="2" w:other="2"/>
          <w:cols w:space="720"/>
        </w:sectPr>
      </w:pPr>
    </w:p>
    <w:p w14:paraId="24EB4D66" w14:textId="77777777" w:rsidR="007A49EE" w:rsidRDefault="007A49EE" w:rsidP="006F1309">
      <w:pPr>
        <w:pStyle w:val="Heading2"/>
        <w:numPr>
          <w:ilvl w:val="1"/>
          <w:numId w:val="26"/>
        </w:numPr>
      </w:pPr>
      <w:bookmarkStart w:id="174" w:name="_Toc474510202"/>
      <w:r w:rsidRPr="00183E4D">
        <w:lastRenderedPageBreak/>
        <w:t>Results of the Systematic Literature review</w:t>
      </w:r>
      <w:bookmarkEnd w:id="174"/>
    </w:p>
    <w:p w14:paraId="720505F0" w14:textId="77777777" w:rsidR="003F7224" w:rsidRDefault="003F7224" w:rsidP="003F7224">
      <w:pPr>
        <w:pStyle w:val="Heading3"/>
      </w:pPr>
      <w:bookmarkStart w:id="175" w:name="_Toc474510203"/>
      <w:r>
        <w:t>Is it accurate?</w:t>
      </w:r>
      <w:bookmarkEnd w:id="175"/>
    </w:p>
    <w:p w14:paraId="45C1B7C1" w14:textId="77777777" w:rsidR="00DB5940" w:rsidRDefault="00DB5940" w:rsidP="00DB5940">
      <w:pPr>
        <w:pStyle w:val="Summaryboxheading"/>
        <w:pBdr>
          <w:top w:val="single" w:sz="4" w:space="1" w:color="auto"/>
          <w:left w:val="single" w:sz="4" w:space="4" w:color="auto"/>
          <w:bottom w:val="single" w:sz="4" w:space="1" w:color="auto"/>
          <w:right w:val="single" w:sz="4" w:space="4" w:color="auto"/>
        </w:pBdr>
        <w:jc w:val="both"/>
      </w:pPr>
      <w:r w:rsidRPr="00183E4D">
        <w:t xml:space="preserve">Summary – </w:t>
      </w:r>
      <w:r w:rsidR="00201806" w:rsidRPr="00201806">
        <w:t xml:space="preserve">What is the diagnostic accuracy of </w:t>
      </w:r>
      <w:r w:rsidR="00201806" w:rsidRPr="00CF40DC">
        <w:rPr>
          <w:vertAlign w:val="superscript"/>
        </w:rPr>
        <w:t>68</w:t>
      </w:r>
      <w:r w:rsidR="00201806" w:rsidRPr="00201806">
        <w:t xml:space="preserve">Ga-DOTA-peptide PET/CT scanning compared with </w:t>
      </w:r>
      <w:r w:rsidR="00C1624C" w:rsidRPr="00C1624C">
        <w:rPr>
          <w:vertAlign w:val="superscript"/>
        </w:rPr>
        <w:t>111</w:t>
      </w:r>
      <w:r w:rsidR="00C1624C">
        <w:t>In-octreotide</w:t>
      </w:r>
      <w:r w:rsidR="00201806" w:rsidRPr="00201806">
        <w:t xml:space="preserve"> </w:t>
      </w:r>
      <w:r w:rsidR="00CF40DC">
        <w:t>SPECT</w:t>
      </w:r>
      <w:r w:rsidR="00120580">
        <w:t>±</w:t>
      </w:r>
      <w:r w:rsidR="00CF40DC">
        <w:t xml:space="preserve">CT </w:t>
      </w:r>
      <w:r w:rsidR="00201806" w:rsidRPr="00201806">
        <w:t>in patients with GEP NETs?</w:t>
      </w:r>
    </w:p>
    <w:p w14:paraId="33B352C9" w14:textId="77777777" w:rsidR="00B37E4B" w:rsidRDefault="00B37E4B" w:rsidP="004D1866">
      <w:pPr>
        <w:pStyle w:val="Summaryboxheading"/>
        <w:pBdr>
          <w:top w:val="single" w:sz="4" w:space="1" w:color="auto"/>
          <w:left w:val="single" w:sz="4" w:space="4" w:color="auto"/>
          <w:bottom w:val="single" w:sz="4" w:space="1" w:color="auto"/>
          <w:right w:val="single" w:sz="4" w:space="4" w:color="auto"/>
        </w:pBdr>
        <w:spacing w:after="0" w:afterAutospacing="0"/>
        <w:jc w:val="both"/>
      </w:pPr>
      <w:r>
        <w:t xml:space="preserve">Diagnostic accuracy of </w:t>
      </w:r>
      <w:r w:rsidRPr="006474BF">
        <w:rPr>
          <w:vertAlign w:val="superscript"/>
        </w:rPr>
        <w:t>68</w:t>
      </w:r>
      <w:r w:rsidRPr="006474BF">
        <w:t>Ga</w:t>
      </w:r>
      <w:r>
        <w:t>-DOTA</w:t>
      </w:r>
      <w:r w:rsidRPr="00B37E4B">
        <w:t xml:space="preserve">-peptide </w:t>
      </w:r>
      <w:r>
        <w:t>PET</w:t>
      </w:r>
      <w:r w:rsidRPr="00B37E4B">
        <w:t>/</w:t>
      </w:r>
      <w:r>
        <w:t>CT</w:t>
      </w:r>
      <w:r w:rsidRPr="00B37E4B">
        <w:t xml:space="preserve"> compared with </w:t>
      </w:r>
      <w:r w:rsidR="00360FF9">
        <w:t>the composite reference standard</w:t>
      </w:r>
    </w:p>
    <w:p w14:paraId="017BC389" w14:textId="0F72FD32" w:rsidR="00B37E4B" w:rsidRDefault="00B37E4B" w:rsidP="00DB5940">
      <w:pPr>
        <w:pStyle w:val="Summaryboxheading"/>
        <w:pBdr>
          <w:top w:val="single" w:sz="4" w:space="1" w:color="auto"/>
          <w:left w:val="single" w:sz="4" w:space="4" w:color="auto"/>
          <w:bottom w:val="single" w:sz="4" w:space="1" w:color="auto"/>
          <w:right w:val="single" w:sz="4" w:space="4" w:color="auto"/>
        </w:pBdr>
        <w:jc w:val="both"/>
        <w:rPr>
          <w:b w:val="0"/>
        </w:rPr>
      </w:pPr>
      <w:r w:rsidRPr="00B37E4B">
        <w:rPr>
          <w:b w:val="0"/>
        </w:rPr>
        <w:t xml:space="preserve">Two good quality SRs </w:t>
      </w:r>
      <w:r>
        <w:rPr>
          <w:b w:val="0"/>
        </w:rPr>
        <w:t xml:space="preserve">conducted meta-analyses to determine the </w:t>
      </w:r>
      <w:r w:rsidR="0026436D">
        <w:rPr>
          <w:b w:val="0"/>
        </w:rPr>
        <w:t xml:space="preserve">accuracy of </w:t>
      </w:r>
      <w:r w:rsidR="0026436D" w:rsidRPr="0026436D">
        <w:rPr>
          <w:b w:val="0"/>
          <w:vertAlign w:val="superscript"/>
        </w:rPr>
        <w:t>68</w:t>
      </w:r>
      <w:r w:rsidR="0026436D" w:rsidRPr="0026436D">
        <w:rPr>
          <w:b w:val="0"/>
        </w:rPr>
        <w:t xml:space="preserve">Ga-DOTA-peptide PET/CT compared with </w:t>
      </w:r>
      <w:r w:rsidR="00360FF9" w:rsidRPr="00360FF9">
        <w:rPr>
          <w:b w:val="0"/>
        </w:rPr>
        <w:t>the composite reference standard</w:t>
      </w:r>
      <w:r w:rsidR="0026436D">
        <w:rPr>
          <w:b w:val="0"/>
        </w:rPr>
        <w:t xml:space="preserve">. </w:t>
      </w:r>
      <w:r w:rsidR="0026436D" w:rsidRPr="0026436D">
        <w:rPr>
          <w:b w:val="0"/>
        </w:rPr>
        <w:t xml:space="preserve">The SR by </w:t>
      </w:r>
      <w:proofErr w:type="spellStart"/>
      <w:r w:rsidR="0026436D" w:rsidRPr="0026436D">
        <w:rPr>
          <w:b w:val="0"/>
        </w:rPr>
        <w:t>Geijer</w:t>
      </w:r>
      <w:proofErr w:type="spellEnd"/>
      <w:r w:rsidR="0026436D" w:rsidRPr="0026436D">
        <w:rPr>
          <w:b w:val="0"/>
        </w:rPr>
        <w:t xml:space="preserve"> and </w:t>
      </w:r>
      <w:proofErr w:type="spellStart"/>
      <w:r w:rsidR="0026436D" w:rsidRPr="0026436D">
        <w:rPr>
          <w:b w:val="0"/>
        </w:rPr>
        <w:t>Breimer</w:t>
      </w:r>
      <w:proofErr w:type="spellEnd"/>
      <w:r w:rsidR="0026436D" w:rsidRPr="0026436D">
        <w:rPr>
          <w:b w:val="0"/>
        </w:rPr>
        <w:t xml:space="preserve"> </w:t>
      </w:r>
      <w:r w:rsidR="00B26075">
        <w:rPr>
          <w:b w:val="0"/>
        </w:rPr>
        <w:fldChar w:fldCharType="begin"/>
      </w:r>
      <w:r w:rsidR="00B26075">
        <w:rPr>
          <w:b w:val="0"/>
        </w:rPr>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sidR="00B26075">
        <w:rPr>
          <w:b w:val="0"/>
        </w:rPr>
        <w:fldChar w:fldCharType="separate"/>
      </w:r>
      <w:r w:rsidR="00B26075">
        <w:rPr>
          <w:b w:val="0"/>
          <w:noProof/>
        </w:rPr>
        <w:t>(</w:t>
      </w:r>
      <w:hyperlink w:anchor="_ENREF_25" w:tooltip="Geijer, 2013 #13" w:history="1">
        <w:r w:rsidR="00B37A96">
          <w:rPr>
            <w:b w:val="0"/>
            <w:noProof/>
          </w:rPr>
          <w:t>2013</w:t>
        </w:r>
      </w:hyperlink>
      <w:r w:rsidR="00B26075">
        <w:rPr>
          <w:b w:val="0"/>
          <w:noProof/>
        </w:rPr>
        <w:t>)</w:t>
      </w:r>
      <w:r w:rsidR="00B26075">
        <w:rPr>
          <w:b w:val="0"/>
        </w:rPr>
        <w:fldChar w:fldCharType="end"/>
      </w:r>
      <w:r w:rsidR="0026436D" w:rsidRPr="0026436D">
        <w:rPr>
          <w:b w:val="0"/>
        </w:rPr>
        <w:t xml:space="preserve"> included 22 studies </w:t>
      </w:r>
      <w:r w:rsidR="00120580">
        <w:rPr>
          <w:b w:val="0"/>
        </w:rPr>
        <w:t>with a</w:t>
      </w:r>
      <w:r w:rsidR="0026436D" w:rsidRPr="0026436D">
        <w:rPr>
          <w:b w:val="0"/>
        </w:rPr>
        <w:t xml:space="preserve"> </w:t>
      </w:r>
      <w:r w:rsidR="0026436D">
        <w:rPr>
          <w:b w:val="0"/>
        </w:rPr>
        <w:t xml:space="preserve">pooled </w:t>
      </w:r>
      <w:r w:rsidR="0026436D" w:rsidRPr="0026436D">
        <w:rPr>
          <w:b w:val="0"/>
        </w:rPr>
        <w:t>sensitivity</w:t>
      </w:r>
      <w:r w:rsidR="0026436D">
        <w:rPr>
          <w:b w:val="0"/>
        </w:rPr>
        <w:t xml:space="preserve"> </w:t>
      </w:r>
      <w:r w:rsidR="00120580" w:rsidRPr="0026436D">
        <w:rPr>
          <w:b w:val="0"/>
        </w:rPr>
        <w:t xml:space="preserve">and specificity </w:t>
      </w:r>
      <w:r w:rsidR="00120580">
        <w:rPr>
          <w:b w:val="0"/>
        </w:rPr>
        <w:t>of</w:t>
      </w:r>
      <w:r w:rsidR="0026436D" w:rsidRPr="0026436D">
        <w:rPr>
          <w:b w:val="0"/>
        </w:rPr>
        <w:t xml:space="preserve"> 93% (95%CI 91, 94</w:t>
      </w:r>
      <w:r w:rsidR="0026436D">
        <w:rPr>
          <w:b w:val="0"/>
        </w:rPr>
        <w:t>; range 70–100</w:t>
      </w:r>
      <w:r w:rsidR="00CA3D8C">
        <w:rPr>
          <w:b w:val="0"/>
        </w:rPr>
        <w:t>%</w:t>
      </w:r>
      <w:r w:rsidR="0026436D" w:rsidRPr="0026436D">
        <w:rPr>
          <w:b w:val="0"/>
        </w:rPr>
        <w:t xml:space="preserve">) </w:t>
      </w:r>
      <w:r w:rsidR="00120580">
        <w:rPr>
          <w:b w:val="0"/>
        </w:rPr>
        <w:t>and</w:t>
      </w:r>
      <w:r w:rsidR="0026436D" w:rsidRPr="0026436D">
        <w:rPr>
          <w:b w:val="0"/>
        </w:rPr>
        <w:t xml:space="preserve"> 96% (95%CI 95, 98; range 67–100%)</w:t>
      </w:r>
      <w:r w:rsidR="00120580">
        <w:rPr>
          <w:b w:val="0"/>
        </w:rPr>
        <w:t>, respectively</w:t>
      </w:r>
      <w:r w:rsidR="0026436D" w:rsidRPr="0026436D">
        <w:rPr>
          <w:b w:val="0"/>
        </w:rPr>
        <w:t>.</w:t>
      </w:r>
      <w:r w:rsidR="0026436D" w:rsidRPr="0026436D">
        <w:t xml:space="preserve"> </w:t>
      </w:r>
      <w:r w:rsidR="0026436D" w:rsidRPr="0026436D">
        <w:rPr>
          <w:b w:val="0"/>
        </w:rPr>
        <w:t xml:space="preserve">The SR by </w:t>
      </w:r>
      <w:proofErr w:type="spellStart"/>
      <w:r w:rsidR="0026436D" w:rsidRPr="0026436D">
        <w:rPr>
          <w:b w:val="0"/>
        </w:rPr>
        <w:t>Deppen</w:t>
      </w:r>
      <w:proofErr w:type="spellEnd"/>
      <w:r w:rsidR="0026436D" w:rsidRPr="0026436D">
        <w:rPr>
          <w:b w:val="0"/>
        </w:rPr>
        <w:t xml:space="preserve"> et al. </w:t>
      </w:r>
      <w:r w:rsidR="00B26075">
        <w:rPr>
          <w:b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B26075">
        <w:rPr>
          <w:b w:val="0"/>
        </w:rPr>
        <w:instrText xml:space="preserve"> ADDIN EN.CITE </w:instrText>
      </w:r>
      <w:r w:rsidR="00B26075">
        <w:rPr>
          <w:b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B26075">
        <w:rPr>
          <w:b w:val="0"/>
        </w:rPr>
        <w:instrText xml:space="preserve"> ADDIN EN.CITE.DATA </w:instrText>
      </w:r>
      <w:r w:rsidR="00B26075">
        <w:rPr>
          <w:b w:val="0"/>
        </w:rPr>
      </w:r>
      <w:r w:rsidR="00B26075">
        <w:rPr>
          <w:b w:val="0"/>
        </w:rPr>
        <w:fldChar w:fldCharType="end"/>
      </w:r>
      <w:r w:rsidR="00B26075">
        <w:rPr>
          <w:b w:val="0"/>
        </w:rPr>
      </w:r>
      <w:r w:rsidR="00B26075">
        <w:rPr>
          <w:b w:val="0"/>
        </w:rPr>
        <w:fldChar w:fldCharType="separate"/>
      </w:r>
      <w:r w:rsidR="00B26075">
        <w:rPr>
          <w:b w:val="0"/>
          <w:noProof/>
        </w:rPr>
        <w:t>(</w:t>
      </w:r>
      <w:hyperlink w:anchor="_ENREF_17" w:tooltip="Deppen, 2016b #18" w:history="1">
        <w:r w:rsidR="00B37A96">
          <w:rPr>
            <w:b w:val="0"/>
            <w:noProof/>
          </w:rPr>
          <w:t>2016b</w:t>
        </w:r>
      </w:hyperlink>
      <w:r w:rsidR="00B26075">
        <w:rPr>
          <w:b w:val="0"/>
          <w:noProof/>
        </w:rPr>
        <w:t>)</w:t>
      </w:r>
      <w:r w:rsidR="00B26075">
        <w:rPr>
          <w:b w:val="0"/>
        </w:rPr>
        <w:fldChar w:fldCharType="end"/>
      </w:r>
      <w:r w:rsidR="0026436D" w:rsidRPr="0026436D">
        <w:rPr>
          <w:b w:val="0"/>
        </w:rPr>
        <w:t xml:space="preserve"> included 10 studies comparing </w:t>
      </w:r>
      <w:r w:rsidR="0026436D" w:rsidRPr="00CA3D8C">
        <w:rPr>
          <w:b w:val="0"/>
          <w:vertAlign w:val="superscript"/>
        </w:rPr>
        <w:t>68</w:t>
      </w:r>
      <w:r w:rsidR="0026436D" w:rsidRPr="0026436D">
        <w:rPr>
          <w:b w:val="0"/>
        </w:rPr>
        <w:t>Ga-DOTATATE PET/CT</w:t>
      </w:r>
      <w:r w:rsidR="00CA3D8C">
        <w:rPr>
          <w:b w:val="0"/>
        </w:rPr>
        <w:t xml:space="preserve"> </w:t>
      </w:r>
      <w:r w:rsidR="0026436D" w:rsidRPr="0026436D">
        <w:rPr>
          <w:b w:val="0"/>
        </w:rPr>
        <w:t xml:space="preserve">with </w:t>
      </w:r>
      <w:r w:rsidR="00360FF9" w:rsidRPr="00360FF9">
        <w:rPr>
          <w:b w:val="0"/>
        </w:rPr>
        <w:t>the composite reference standard</w:t>
      </w:r>
      <w:r w:rsidR="0026436D" w:rsidRPr="0026436D">
        <w:rPr>
          <w:b w:val="0"/>
        </w:rPr>
        <w:t xml:space="preserve">. The pooled sensitivity </w:t>
      </w:r>
      <w:r w:rsidR="00120580">
        <w:rPr>
          <w:b w:val="0"/>
        </w:rPr>
        <w:t>and</w:t>
      </w:r>
      <w:r w:rsidR="00120580" w:rsidRPr="0026436D">
        <w:rPr>
          <w:b w:val="0"/>
        </w:rPr>
        <w:t xml:space="preserve"> specificity </w:t>
      </w:r>
      <w:r w:rsidR="0026436D" w:rsidRPr="0026436D">
        <w:rPr>
          <w:b w:val="0"/>
        </w:rPr>
        <w:t>w</w:t>
      </w:r>
      <w:r w:rsidR="00120580">
        <w:rPr>
          <w:b w:val="0"/>
        </w:rPr>
        <w:t>ere</w:t>
      </w:r>
      <w:r w:rsidR="0026436D" w:rsidRPr="0026436D">
        <w:rPr>
          <w:b w:val="0"/>
        </w:rPr>
        <w:t xml:space="preserve"> 91% (95%CI 81, 96</w:t>
      </w:r>
      <w:r w:rsidR="00CA3D8C">
        <w:rPr>
          <w:b w:val="0"/>
        </w:rPr>
        <w:t xml:space="preserve">; </w:t>
      </w:r>
      <w:r w:rsidR="0026436D" w:rsidRPr="0026436D">
        <w:rPr>
          <w:b w:val="0"/>
        </w:rPr>
        <w:t>range 79</w:t>
      </w:r>
      <w:r w:rsidR="00CA3D8C">
        <w:rPr>
          <w:b w:val="0"/>
        </w:rPr>
        <w:t>–</w:t>
      </w:r>
      <w:r w:rsidR="0026436D" w:rsidRPr="0026436D">
        <w:rPr>
          <w:b w:val="0"/>
        </w:rPr>
        <w:t>100</w:t>
      </w:r>
      <w:r w:rsidR="00CA3D8C">
        <w:rPr>
          <w:b w:val="0"/>
        </w:rPr>
        <w:t xml:space="preserve">%) </w:t>
      </w:r>
      <w:r w:rsidR="00120580">
        <w:rPr>
          <w:b w:val="0"/>
        </w:rPr>
        <w:t>and</w:t>
      </w:r>
      <w:r w:rsidR="00CA3D8C">
        <w:rPr>
          <w:b w:val="0"/>
        </w:rPr>
        <w:t xml:space="preserve"> </w:t>
      </w:r>
      <w:r w:rsidR="0026436D" w:rsidRPr="0026436D">
        <w:rPr>
          <w:b w:val="0"/>
        </w:rPr>
        <w:t>91% (95%CI 79. 96, range 86–100%)</w:t>
      </w:r>
      <w:r w:rsidR="00120580">
        <w:rPr>
          <w:b w:val="0"/>
        </w:rPr>
        <w:t>, respectively</w:t>
      </w:r>
      <w:r w:rsidR="00CA3D8C">
        <w:rPr>
          <w:b w:val="0"/>
        </w:rPr>
        <w:t>.</w:t>
      </w:r>
      <w:r w:rsidR="00120580">
        <w:rPr>
          <w:b w:val="0"/>
        </w:rPr>
        <w:t xml:space="preserve"> The results for </w:t>
      </w:r>
      <w:r w:rsidR="00120580" w:rsidRPr="0026436D">
        <w:rPr>
          <w:b w:val="0"/>
          <w:vertAlign w:val="superscript"/>
        </w:rPr>
        <w:t>68</w:t>
      </w:r>
      <w:r w:rsidR="00120580" w:rsidRPr="0026436D">
        <w:rPr>
          <w:b w:val="0"/>
        </w:rPr>
        <w:t>Ga-DOTA-peptide PET/CT</w:t>
      </w:r>
      <w:r w:rsidR="00833699">
        <w:rPr>
          <w:b w:val="0"/>
        </w:rPr>
        <w:t xml:space="preserve"> and </w:t>
      </w:r>
      <w:r w:rsidR="00120580" w:rsidRPr="0026436D">
        <w:rPr>
          <w:b w:val="0"/>
          <w:vertAlign w:val="superscript"/>
        </w:rPr>
        <w:t>68</w:t>
      </w:r>
      <w:r w:rsidR="00120580" w:rsidRPr="0026436D">
        <w:rPr>
          <w:b w:val="0"/>
        </w:rPr>
        <w:t>Ga-DOTA</w:t>
      </w:r>
      <w:r w:rsidR="00833699">
        <w:rPr>
          <w:b w:val="0"/>
        </w:rPr>
        <w:t>TATE</w:t>
      </w:r>
      <w:r w:rsidR="00120580" w:rsidRPr="0026436D">
        <w:rPr>
          <w:b w:val="0"/>
        </w:rPr>
        <w:t xml:space="preserve"> PET/CT</w:t>
      </w:r>
      <w:r w:rsidR="00833699">
        <w:rPr>
          <w:b w:val="0"/>
        </w:rPr>
        <w:t xml:space="preserve"> compared with the composite reference standard</w:t>
      </w:r>
      <w:r w:rsidR="00833699" w:rsidRPr="00833699">
        <w:rPr>
          <w:b w:val="0"/>
        </w:rPr>
        <w:t xml:space="preserve"> </w:t>
      </w:r>
      <w:r w:rsidR="00833699">
        <w:rPr>
          <w:b w:val="0"/>
        </w:rPr>
        <w:t>were similar.</w:t>
      </w:r>
    </w:p>
    <w:p w14:paraId="0409226F" w14:textId="77777777" w:rsidR="0026436D" w:rsidRPr="00CA3D8C" w:rsidRDefault="00CA3D8C" w:rsidP="004D1866">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CA3D8C">
        <w:t xml:space="preserve">Diagnostic accuracy of </w:t>
      </w:r>
      <w:r w:rsidR="00C1624C" w:rsidRPr="00C1624C">
        <w:rPr>
          <w:vertAlign w:val="superscript"/>
        </w:rPr>
        <w:t>111</w:t>
      </w:r>
      <w:r w:rsidR="00C1624C">
        <w:t>In-octreotide</w:t>
      </w:r>
      <w:r w:rsidRPr="00CA3D8C">
        <w:t xml:space="preserve"> </w:t>
      </w:r>
      <w:r w:rsidR="00120580">
        <w:t>SPECT±</w:t>
      </w:r>
      <w:r w:rsidR="00B41D31">
        <w:t xml:space="preserve">CT </w:t>
      </w:r>
      <w:r w:rsidRPr="00CA3D8C">
        <w:t xml:space="preserve">compared with </w:t>
      </w:r>
      <w:r w:rsidR="00360FF9" w:rsidRPr="00360FF9">
        <w:t>the composite reference standard</w:t>
      </w:r>
    </w:p>
    <w:p w14:paraId="6D7AB09F" w14:textId="77777777" w:rsidR="0026436D" w:rsidRDefault="00CA3D8C" w:rsidP="00CA3D8C">
      <w:pPr>
        <w:pStyle w:val="Summaryboxheading"/>
        <w:pBdr>
          <w:top w:val="single" w:sz="4" w:space="1" w:color="auto"/>
          <w:left w:val="single" w:sz="4" w:space="4" w:color="auto"/>
          <w:bottom w:val="single" w:sz="4" w:space="1" w:color="auto"/>
          <w:right w:val="single" w:sz="4" w:space="4" w:color="auto"/>
        </w:pBdr>
        <w:jc w:val="both"/>
        <w:rPr>
          <w:b w:val="0"/>
        </w:rPr>
      </w:pPr>
      <w:r>
        <w:rPr>
          <w:b w:val="0"/>
        </w:rPr>
        <w:t>M</w:t>
      </w:r>
      <w:r w:rsidRPr="00CA3D8C">
        <w:rPr>
          <w:b w:val="0"/>
        </w:rPr>
        <w:t>eta-analys</w:t>
      </w:r>
      <w:r>
        <w:rPr>
          <w:b w:val="0"/>
        </w:rPr>
        <w:t xml:space="preserve">is of </w:t>
      </w:r>
      <w:r w:rsidRPr="00CA3D8C">
        <w:rPr>
          <w:b w:val="0"/>
        </w:rPr>
        <w:t xml:space="preserve">11 studies that compared </w:t>
      </w:r>
      <w:r w:rsidR="00C1624C" w:rsidRPr="00C1624C">
        <w:rPr>
          <w:b w:val="0"/>
          <w:vertAlign w:val="superscript"/>
        </w:rPr>
        <w:t>111</w:t>
      </w:r>
      <w:r w:rsidR="00C1624C">
        <w:rPr>
          <w:b w:val="0"/>
        </w:rPr>
        <w:t>In-octreotide</w:t>
      </w:r>
      <w:r w:rsidRPr="00CA3D8C">
        <w:rPr>
          <w:b w:val="0"/>
        </w:rPr>
        <w:t xml:space="preserve"> SPECT with </w:t>
      </w:r>
      <w:r w:rsidR="00360FF9" w:rsidRPr="00360FF9">
        <w:rPr>
          <w:b w:val="0"/>
        </w:rPr>
        <w:t xml:space="preserve">the composite reference standard </w:t>
      </w:r>
      <w:r w:rsidR="00120580">
        <w:rPr>
          <w:b w:val="0"/>
        </w:rPr>
        <w:t>estimated the pooled</w:t>
      </w:r>
      <w:r w:rsidR="00120580" w:rsidRPr="00CA3D8C">
        <w:rPr>
          <w:b w:val="0"/>
        </w:rPr>
        <w:t xml:space="preserve"> sensitivity </w:t>
      </w:r>
      <w:r w:rsidR="00120580">
        <w:rPr>
          <w:b w:val="0"/>
        </w:rPr>
        <w:t xml:space="preserve">and specificity to be </w:t>
      </w:r>
      <w:r w:rsidR="00120580" w:rsidRPr="00CA3D8C">
        <w:rPr>
          <w:b w:val="0"/>
        </w:rPr>
        <w:t>84% (95%CI 80, 87</w:t>
      </w:r>
      <w:r w:rsidR="00120580">
        <w:rPr>
          <w:b w:val="0"/>
        </w:rPr>
        <w:t>;</w:t>
      </w:r>
      <w:r w:rsidR="00120580" w:rsidRPr="00CA3D8C">
        <w:rPr>
          <w:b w:val="0"/>
        </w:rPr>
        <w:t xml:space="preserve"> range 54–96%</w:t>
      </w:r>
      <w:r w:rsidR="00120580">
        <w:rPr>
          <w:b w:val="0"/>
        </w:rPr>
        <w:t xml:space="preserve">) </w:t>
      </w:r>
      <w:r>
        <w:rPr>
          <w:b w:val="0"/>
        </w:rPr>
        <w:t>and</w:t>
      </w:r>
      <w:r w:rsidRPr="00CA3D8C">
        <w:rPr>
          <w:b w:val="0"/>
        </w:rPr>
        <w:t xml:space="preserve"> </w:t>
      </w:r>
      <w:r w:rsidR="00120580" w:rsidRPr="00CA3D8C">
        <w:rPr>
          <w:b w:val="0"/>
        </w:rPr>
        <w:t>75% (95%CI 59, 91</w:t>
      </w:r>
      <w:r w:rsidR="00120580">
        <w:rPr>
          <w:b w:val="0"/>
        </w:rPr>
        <w:t>;</w:t>
      </w:r>
      <w:r w:rsidR="00120580" w:rsidRPr="00CA3D8C">
        <w:rPr>
          <w:b w:val="0"/>
        </w:rPr>
        <w:t xml:space="preserve"> range 60–84%</w:t>
      </w:r>
      <w:r w:rsidR="00120580">
        <w:rPr>
          <w:b w:val="0"/>
        </w:rPr>
        <w:t>), respectively. Meta-analysis</w:t>
      </w:r>
      <w:r w:rsidR="00120580" w:rsidRPr="00CA3D8C">
        <w:rPr>
          <w:b w:val="0"/>
        </w:rPr>
        <w:t xml:space="preserve"> </w:t>
      </w:r>
      <w:r w:rsidR="00120580">
        <w:rPr>
          <w:b w:val="0"/>
        </w:rPr>
        <w:t>of</w:t>
      </w:r>
      <w:r w:rsidRPr="00CA3D8C">
        <w:rPr>
          <w:b w:val="0"/>
        </w:rPr>
        <w:t xml:space="preserve"> 9 studies that compared </w:t>
      </w:r>
      <w:r w:rsidR="00C1624C" w:rsidRPr="00C1624C">
        <w:rPr>
          <w:b w:val="0"/>
          <w:vertAlign w:val="superscript"/>
        </w:rPr>
        <w:t>111</w:t>
      </w:r>
      <w:r w:rsidR="00C1624C">
        <w:rPr>
          <w:b w:val="0"/>
        </w:rPr>
        <w:t>In-octreotide</w:t>
      </w:r>
      <w:r w:rsidRPr="00CA3D8C">
        <w:rPr>
          <w:b w:val="0"/>
        </w:rPr>
        <w:t xml:space="preserve"> SPECT/CT with </w:t>
      </w:r>
      <w:r w:rsidR="00360FF9" w:rsidRPr="00360FF9">
        <w:rPr>
          <w:b w:val="0"/>
        </w:rPr>
        <w:t xml:space="preserve">the composite reference standard </w:t>
      </w:r>
      <w:r w:rsidR="00120580">
        <w:rPr>
          <w:b w:val="0"/>
        </w:rPr>
        <w:t>estimated the</w:t>
      </w:r>
      <w:r>
        <w:rPr>
          <w:b w:val="0"/>
        </w:rPr>
        <w:t xml:space="preserve"> </w:t>
      </w:r>
      <w:r w:rsidR="00120580">
        <w:rPr>
          <w:b w:val="0"/>
        </w:rPr>
        <w:t xml:space="preserve">pooled sensitivity and specificity to be </w:t>
      </w:r>
      <w:r w:rsidRPr="00CA3D8C">
        <w:rPr>
          <w:b w:val="0"/>
        </w:rPr>
        <w:t>80% (95%CI 77, 84</w:t>
      </w:r>
      <w:r>
        <w:rPr>
          <w:b w:val="0"/>
        </w:rPr>
        <w:t>;</w:t>
      </w:r>
      <w:r w:rsidRPr="00CA3D8C">
        <w:rPr>
          <w:b w:val="0"/>
        </w:rPr>
        <w:t xml:space="preserve"> range 52–96%</w:t>
      </w:r>
      <w:r>
        <w:rPr>
          <w:b w:val="0"/>
        </w:rPr>
        <w:t xml:space="preserve">) and </w:t>
      </w:r>
      <w:r w:rsidRPr="00CA3D8C">
        <w:rPr>
          <w:b w:val="0"/>
        </w:rPr>
        <w:t>94% (95%CI 89, 100</w:t>
      </w:r>
      <w:r>
        <w:rPr>
          <w:b w:val="0"/>
        </w:rPr>
        <w:t>;</w:t>
      </w:r>
      <w:r w:rsidRPr="00CA3D8C">
        <w:rPr>
          <w:b w:val="0"/>
        </w:rPr>
        <w:t xml:space="preserve"> range 89–100%</w:t>
      </w:r>
      <w:r>
        <w:rPr>
          <w:b w:val="0"/>
        </w:rPr>
        <w:t>)</w:t>
      </w:r>
      <w:r w:rsidR="00833699">
        <w:rPr>
          <w:b w:val="0"/>
        </w:rPr>
        <w:t>, respectively</w:t>
      </w:r>
      <w:r>
        <w:rPr>
          <w:b w:val="0"/>
        </w:rPr>
        <w:t>.</w:t>
      </w:r>
      <w:r w:rsidR="00120580">
        <w:rPr>
          <w:b w:val="0"/>
        </w:rPr>
        <w:t xml:space="preserve"> </w:t>
      </w:r>
      <w:r w:rsidR="00833699" w:rsidRPr="00833699">
        <w:rPr>
          <w:b w:val="0"/>
        </w:rPr>
        <w:t xml:space="preserve">The addition of CT to </w:t>
      </w:r>
      <w:r w:rsidR="00C1624C" w:rsidRPr="00C1624C">
        <w:rPr>
          <w:b w:val="0"/>
          <w:vertAlign w:val="superscript"/>
        </w:rPr>
        <w:t>111</w:t>
      </w:r>
      <w:r w:rsidR="00C1624C">
        <w:rPr>
          <w:b w:val="0"/>
        </w:rPr>
        <w:t>In-octreotide</w:t>
      </w:r>
      <w:r w:rsidR="00833699" w:rsidRPr="00833699">
        <w:rPr>
          <w:b w:val="0"/>
        </w:rPr>
        <w:t xml:space="preserve"> SPECT had little effect on the pooled estimate for sensitivity </w:t>
      </w:r>
      <w:r w:rsidR="00833699">
        <w:rPr>
          <w:b w:val="0"/>
        </w:rPr>
        <w:t xml:space="preserve">(84% versus 80%) </w:t>
      </w:r>
      <w:r w:rsidR="00833699" w:rsidRPr="00833699">
        <w:rPr>
          <w:b w:val="0"/>
        </w:rPr>
        <w:t>but ma</w:t>
      </w:r>
      <w:r w:rsidR="00833699">
        <w:rPr>
          <w:b w:val="0"/>
        </w:rPr>
        <w:t>rkedly improved the specificity (75% versus 94%).</w:t>
      </w:r>
    </w:p>
    <w:p w14:paraId="16D6C739" w14:textId="77777777" w:rsidR="00CA3D8C" w:rsidRPr="00B37E4B" w:rsidRDefault="00CA3D8C" w:rsidP="004D1866">
      <w:pPr>
        <w:pStyle w:val="Summaryboxheading"/>
        <w:pBdr>
          <w:top w:val="single" w:sz="4" w:space="1" w:color="auto"/>
          <w:left w:val="single" w:sz="4" w:space="4" w:color="auto"/>
          <w:bottom w:val="single" w:sz="4" w:space="1" w:color="auto"/>
          <w:right w:val="single" w:sz="4" w:space="4" w:color="auto"/>
        </w:pBdr>
        <w:spacing w:after="0" w:afterAutospacing="0"/>
        <w:jc w:val="both"/>
        <w:rPr>
          <w:b w:val="0"/>
        </w:rPr>
      </w:pPr>
      <w:r w:rsidRPr="006474BF">
        <w:rPr>
          <w:vertAlign w:val="superscript"/>
        </w:rPr>
        <w:t>68</w:t>
      </w:r>
      <w:r w:rsidRPr="006474BF">
        <w:t>Ga</w:t>
      </w:r>
      <w:r>
        <w:t>-DOTA</w:t>
      </w:r>
      <w:r w:rsidR="00B41D31">
        <w:t>TATE</w:t>
      </w:r>
      <w:r w:rsidRPr="00B37E4B">
        <w:t xml:space="preserve"> </w:t>
      </w:r>
      <w:r>
        <w:t>PET</w:t>
      </w:r>
      <w:r w:rsidRPr="00B37E4B">
        <w:t>/</w:t>
      </w:r>
      <w:r>
        <w:t>CT</w:t>
      </w:r>
      <w:r w:rsidRPr="00B37E4B">
        <w:t xml:space="preserve"> compared with</w:t>
      </w:r>
      <w:r>
        <w:t xml:space="preserve"> </w:t>
      </w:r>
      <w:r w:rsidR="00C1624C" w:rsidRPr="00C1624C">
        <w:rPr>
          <w:vertAlign w:val="superscript"/>
        </w:rPr>
        <w:t>111</w:t>
      </w:r>
      <w:r w:rsidR="00C1624C">
        <w:t>In-octreotide</w:t>
      </w:r>
      <w:r>
        <w:t xml:space="preserve"> </w:t>
      </w:r>
      <w:r w:rsidR="00B41D31">
        <w:t xml:space="preserve">SPECT/CT </w:t>
      </w:r>
      <w:r>
        <w:t xml:space="preserve">using </w:t>
      </w:r>
      <w:r w:rsidR="00360FF9" w:rsidRPr="00360FF9">
        <w:t>the composite reference standard</w:t>
      </w:r>
    </w:p>
    <w:p w14:paraId="48A588E2" w14:textId="77777777" w:rsidR="00DB5940" w:rsidRPr="00183E4D" w:rsidRDefault="003A6C5D" w:rsidP="00DB5940">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rPr>
      </w:pPr>
      <w:r w:rsidRPr="003A6C5D">
        <w:rPr>
          <w:b w:val="0"/>
        </w:rPr>
        <w:t xml:space="preserve">When the pooled estimates for </w:t>
      </w:r>
      <w:r w:rsidRPr="00B37E4B">
        <w:rPr>
          <w:b w:val="0"/>
          <w:vertAlign w:val="superscript"/>
        </w:rPr>
        <w:t>68</w:t>
      </w:r>
      <w:r w:rsidRPr="003A6C5D">
        <w:rPr>
          <w:b w:val="0"/>
        </w:rPr>
        <w:t>Ga-DOTA</w:t>
      </w:r>
      <w:r w:rsidR="00B2684B">
        <w:rPr>
          <w:b w:val="0"/>
        </w:rPr>
        <w:t>TATE</w:t>
      </w:r>
      <w:r w:rsidRPr="003A6C5D">
        <w:rPr>
          <w:b w:val="0"/>
        </w:rPr>
        <w:t xml:space="preserve"> PET/CT </w:t>
      </w:r>
      <w:r w:rsidR="00B2684B">
        <w:rPr>
          <w:b w:val="0"/>
        </w:rPr>
        <w:t xml:space="preserve">(relevant to Australian clinical practice) </w:t>
      </w:r>
      <w:r w:rsidRPr="003A6C5D">
        <w:rPr>
          <w:b w:val="0"/>
        </w:rPr>
        <w:t xml:space="preserve">and </w:t>
      </w:r>
      <w:r w:rsidR="00C1624C" w:rsidRPr="00C1624C">
        <w:rPr>
          <w:b w:val="0"/>
          <w:vertAlign w:val="superscript"/>
        </w:rPr>
        <w:t>111</w:t>
      </w:r>
      <w:r w:rsidR="00C1624C">
        <w:rPr>
          <w:b w:val="0"/>
        </w:rPr>
        <w:t>In-octreotide</w:t>
      </w:r>
      <w:r w:rsidRPr="003A6C5D">
        <w:rPr>
          <w:b w:val="0"/>
        </w:rPr>
        <w:t xml:space="preserve"> SPE</w:t>
      </w:r>
      <w:r w:rsidR="00E456CC">
        <w:rPr>
          <w:b w:val="0"/>
        </w:rPr>
        <w:t>CT/CT we</w:t>
      </w:r>
      <w:r w:rsidRPr="003A6C5D">
        <w:rPr>
          <w:b w:val="0"/>
        </w:rPr>
        <w:t xml:space="preserve">re compared, </w:t>
      </w:r>
      <w:r w:rsidRPr="00CA3D8C">
        <w:rPr>
          <w:b w:val="0"/>
          <w:vertAlign w:val="superscript"/>
        </w:rPr>
        <w:t>68</w:t>
      </w:r>
      <w:r w:rsidRPr="003A6C5D">
        <w:rPr>
          <w:b w:val="0"/>
        </w:rPr>
        <w:t>Ga-DOTA</w:t>
      </w:r>
      <w:r w:rsidR="00B2684B">
        <w:rPr>
          <w:b w:val="0"/>
        </w:rPr>
        <w:t>TATE</w:t>
      </w:r>
      <w:r w:rsidRPr="003A6C5D">
        <w:rPr>
          <w:b w:val="0"/>
        </w:rPr>
        <w:t xml:space="preserve"> PET/CT </w:t>
      </w:r>
      <w:r w:rsidR="00E456CC">
        <w:rPr>
          <w:b w:val="0"/>
        </w:rPr>
        <w:t>wa</w:t>
      </w:r>
      <w:r w:rsidRPr="003A6C5D">
        <w:rPr>
          <w:b w:val="0"/>
        </w:rPr>
        <w:t xml:space="preserve">s more sensitive than </w:t>
      </w:r>
      <w:r w:rsidR="00C1624C" w:rsidRPr="00C1624C">
        <w:rPr>
          <w:b w:val="0"/>
          <w:vertAlign w:val="superscript"/>
        </w:rPr>
        <w:t>111</w:t>
      </w:r>
      <w:r w:rsidR="00C1624C">
        <w:rPr>
          <w:b w:val="0"/>
        </w:rPr>
        <w:t>In-octreotide</w:t>
      </w:r>
      <w:r w:rsidRPr="003A6C5D">
        <w:rPr>
          <w:b w:val="0"/>
        </w:rPr>
        <w:t xml:space="preserve"> SPECT/CT (</w:t>
      </w:r>
      <w:r w:rsidR="00833699">
        <w:rPr>
          <w:b w:val="0"/>
        </w:rPr>
        <w:t xml:space="preserve">91% versus </w:t>
      </w:r>
      <w:r w:rsidRPr="003A6C5D">
        <w:rPr>
          <w:b w:val="0"/>
        </w:rPr>
        <w:t xml:space="preserve">80%) with respect to the reference standard but the specificity of the tests </w:t>
      </w:r>
      <w:r w:rsidR="00833699">
        <w:rPr>
          <w:b w:val="0"/>
        </w:rPr>
        <w:t>we</w:t>
      </w:r>
      <w:r w:rsidRPr="003A6C5D">
        <w:rPr>
          <w:b w:val="0"/>
        </w:rPr>
        <w:t>re similar (91</w:t>
      </w:r>
      <w:r w:rsidR="004D1866">
        <w:rPr>
          <w:b w:val="0"/>
        </w:rPr>
        <w:t>%</w:t>
      </w:r>
      <w:r w:rsidRPr="003A6C5D">
        <w:rPr>
          <w:b w:val="0"/>
        </w:rPr>
        <w:t xml:space="preserve"> versus 94%).</w:t>
      </w:r>
    </w:p>
    <w:p w14:paraId="11812244" w14:textId="77777777" w:rsidR="00D812C8" w:rsidRDefault="00A21339" w:rsidP="00360FF9">
      <w:pPr>
        <w:pStyle w:val="Heading3"/>
        <w:ind w:left="1134" w:hanging="1134"/>
      </w:pPr>
      <w:bookmarkStart w:id="176" w:name="_Toc474510204"/>
      <w:r>
        <w:t>B3.6.1</w:t>
      </w:r>
      <w:r>
        <w:tab/>
      </w:r>
      <w:r w:rsidR="00D812C8">
        <w:t xml:space="preserve">Diagnostic accuracy of </w:t>
      </w:r>
      <w:r w:rsidR="00D812C8" w:rsidRPr="00FA39C4">
        <w:rPr>
          <w:vertAlign w:val="superscript"/>
        </w:rPr>
        <w:t>68</w:t>
      </w:r>
      <w:r w:rsidR="00D812C8" w:rsidRPr="00FA39C4">
        <w:t xml:space="preserve">Ga-DOTA-peptide PET/CT </w:t>
      </w:r>
      <w:r w:rsidR="00D812C8">
        <w:t xml:space="preserve">compared </w:t>
      </w:r>
      <w:r w:rsidR="00D812C8" w:rsidRPr="00FA39C4">
        <w:t xml:space="preserve">with </w:t>
      </w:r>
      <w:r w:rsidR="00360FF9" w:rsidRPr="00360FF9">
        <w:t>the composite reference standard</w:t>
      </w:r>
      <w:bookmarkEnd w:id="176"/>
    </w:p>
    <w:p w14:paraId="220C4E37" w14:textId="77777777" w:rsidR="009E5109" w:rsidRPr="009E5109" w:rsidRDefault="009E5109" w:rsidP="002766A9">
      <w:pPr>
        <w:jc w:val="both"/>
      </w:pPr>
      <w:r>
        <w:t xml:space="preserve">Five SRs were identified that investigated the diagnostic accuracy of </w:t>
      </w:r>
      <w:r w:rsidRPr="006F76EB">
        <w:rPr>
          <w:vertAlign w:val="superscript"/>
        </w:rPr>
        <w:t>68</w:t>
      </w:r>
      <w:r w:rsidRPr="009E5109">
        <w:t>Ga-DOTA-peptide</w:t>
      </w:r>
      <w:r>
        <w:t xml:space="preserve"> </w:t>
      </w:r>
      <w:r w:rsidR="00D551C7">
        <w:t xml:space="preserve">PET/CT </w:t>
      </w:r>
      <w:r>
        <w:t xml:space="preserve">compared with the </w:t>
      </w:r>
      <w:r w:rsidR="00360FF9" w:rsidRPr="00360FF9">
        <w:t>composite reference standard</w:t>
      </w:r>
      <w:r w:rsidR="00D028DC">
        <w:t xml:space="preserve"> (</w:t>
      </w:r>
      <w:r w:rsidR="00D028DC">
        <w:fldChar w:fldCharType="begin"/>
      </w:r>
      <w:r w:rsidR="00D028DC">
        <w:instrText xml:space="preserve"> REF _Ref472585292 \h </w:instrText>
      </w:r>
      <w:r w:rsidR="00D028DC">
        <w:fldChar w:fldCharType="separate"/>
      </w:r>
      <w:r w:rsidR="00B37A96">
        <w:t xml:space="preserve">Table </w:t>
      </w:r>
      <w:r w:rsidR="00B37A96">
        <w:rPr>
          <w:noProof/>
        </w:rPr>
        <w:t>12</w:t>
      </w:r>
      <w:r w:rsidR="00D028DC">
        <w:fldChar w:fldCharType="end"/>
      </w:r>
      <w:r w:rsidR="00D028DC">
        <w:t>)</w:t>
      </w:r>
      <w:r w:rsidR="00D551C7">
        <w:t>. T</w:t>
      </w:r>
      <w:r w:rsidR="00276A25">
        <w:t>he pooled sensitivit</w:t>
      </w:r>
      <w:r w:rsidR="00D551C7">
        <w:t xml:space="preserve">ies </w:t>
      </w:r>
      <w:r w:rsidR="00D028DC">
        <w:t xml:space="preserve">calculated </w:t>
      </w:r>
      <w:r w:rsidR="00D551C7">
        <w:t>in the SRs ranged from</w:t>
      </w:r>
      <w:r w:rsidR="00276A25">
        <w:t xml:space="preserve"> 91% </w:t>
      </w:r>
      <w:r w:rsidR="00D551C7">
        <w:t>to</w:t>
      </w:r>
      <w:r w:rsidR="00276A25">
        <w:t xml:space="preserve"> 96% and the pooled specificit</w:t>
      </w:r>
      <w:r w:rsidR="00D028DC">
        <w:t>ies</w:t>
      </w:r>
      <w:r w:rsidR="00276A25">
        <w:t xml:space="preserve"> range</w:t>
      </w:r>
      <w:r w:rsidR="00D551C7">
        <w:t>d</w:t>
      </w:r>
      <w:r w:rsidR="00276A25">
        <w:t xml:space="preserve"> from 85% to 100%</w:t>
      </w:r>
      <w:r>
        <w:t xml:space="preserve">. </w:t>
      </w:r>
      <w:r w:rsidR="000B4B8D">
        <w:t xml:space="preserve">However, after evaluation of the quality and the </w:t>
      </w:r>
      <w:r w:rsidR="00F90C5C">
        <w:t xml:space="preserve">applicability of the </w:t>
      </w:r>
      <w:r w:rsidR="000B4B8D">
        <w:t>reported outcomes</w:t>
      </w:r>
      <w:r w:rsidR="00D028DC">
        <w:t xml:space="preserve"> in the five SRs</w:t>
      </w:r>
      <w:r w:rsidR="000B4B8D">
        <w:t xml:space="preserve">, only the results from the two good quality SRs </w:t>
      </w:r>
      <w:r w:rsidR="00F876CE">
        <w:t xml:space="preserve">with a low risk of bias </w:t>
      </w:r>
      <w:r w:rsidR="00D028DC">
        <w:t>have been</w:t>
      </w:r>
      <w:r w:rsidR="000B4B8D">
        <w:t xml:space="preserve"> discussed further</w:t>
      </w:r>
      <w:r w:rsidR="002774E6">
        <w:t>.</w:t>
      </w:r>
    </w:p>
    <w:p w14:paraId="4D2160B5" w14:textId="77777777" w:rsidR="000B4B8D" w:rsidRDefault="000B4B8D" w:rsidP="000B4B8D">
      <w:pPr>
        <w:pStyle w:val="TableHeading"/>
      </w:pPr>
      <w:bookmarkStart w:id="177" w:name="_Ref472585292"/>
      <w:bookmarkStart w:id="178" w:name="_Toc475358692"/>
      <w:r>
        <w:lastRenderedPageBreak/>
        <w:t xml:space="preserve">Table </w:t>
      </w:r>
      <w:r w:rsidR="00302CC5">
        <w:fldChar w:fldCharType="begin"/>
      </w:r>
      <w:r w:rsidR="00302CC5">
        <w:instrText xml:space="preserve"> SEQ Table \* ARABIC </w:instrText>
      </w:r>
      <w:r w:rsidR="00302CC5">
        <w:fldChar w:fldCharType="separate"/>
      </w:r>
      <w:r w:rsidR="00B37A96">
        <w:rPr>
          <w:noProof/>
        </w:rPr>
        <w:t>12</w:t>
      </w:r>
      <w:r w:rsidR="00302CC5">
        <w:rPr>
          <w:noProof/>
        </w:rPr>
        <w:fldChar w:fldCharType="end"/>
      </w:r>
      <w:bookmarkEnd w:id="177"/>
      <w:r>
        <w:tab/>
        <w:t>Overview of the SRs</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2"/>
        <w:tblDescription w:val="Overview of the SRs reporting on diagnsotic accuracy"/>
      </w:tblPr>
      <w:tblGrid>
        <w:gridCol w:w="1034"/>
        <w:gridCol w:w="1475"/>
        <w:gridCol w:w="1793"/>
        <w:gridCol w:w="2390"/>
        <w:gridCol w:w="2390"/>
      </w:tblGrid>
      <w:tr w:rsidR="008A275F" w:rsidRPr="00183E4D" w14:paraId="39DAC817" w14:textId="77777777" w:rsidTr="008A275F">
        <w:trPr>
          <w:tblHeader/>
        </w:trPr>
        <w:tc>
          <w:tcPr>
            <w:tcW w:w="569" w:type="pct"/>
            <w:shd w:val="clear" w:color="auto" w:fill="auto"/>
          </w:tcPr>
          <w:p w14:paraId="1487D999" w14:textId="77777777" w:rsidR="008A275F" w:rsidRPr="00765E69" w:rsidRDefault="008A275F" w:rsidP="000B4B8D">
            <w:pPr>
              <w:pStyle w:val="TableHeading"/>
              <w:ind w:left="0" w:firstLine="0"/>
              <w:rPr>
                <w:snapToGrid w:val="0"/>
                <w:lang w:eastAsia="en-US"/>
              </w:rPr>
            </w:pPr>
            <w:r>
              <w:rPr>
                <w:snapToGrid w:val="0"/>
                <w:lang w:eastAsia="en-US"/>
              </w:rPr>
              <w:t>Study</w:t>
            </w:r>
          </w:p>
        </w:tc>
        <w:tc>
          <w:tcPr>
            <w:tcW w:w="812" w:type="pct"/>
          </w:tcPr>
          <w:p w14:paraId="3AB36DE4" w14:textId="77777777" w:rsidR="008A275F" w:rsidRPr="00976DD6" w:rsidRDefault="00AC03D2" w:rsidP="00AC03D2">
            <w:pPr>
              <w:pStyle w:val="TableHeading"/>
              <w:ind w:left="0" w:firstLine="0"/>
              <w:jc w:val="center"/>
              <w:rPr>
                <w:snapToGrid w:val="0"/>
              </w:rPr>
            </w:pPr>
            <w:r>
              <w:rPr>
                <w:snapToGrid w:val="0"/>
              </w:rPr>
              <w:t>SRS t</w:t>
            </w:r>
            <w:r w:rsidR="008A275F">
              <w:rPr>
                <w:snapToGrid w:val="0"/>
              </w:rPr>
              <w:t>est</w:t>
            </w:r>
          </w:p>
        </w:tc>
        <w:tc>
          <w:tcPr>
            <w:tcW w:w="987" w:type="pct"/>
            <w:shd w:val="clear" w:color="auto" w:fill="auto"/>
          </w:tcPr>
          <w:p w14:paraId="108B9D39" w14:textId="77777777" w:rsidR="008A275F" w:rsidRPr="00976DD6" w:rsidRDefault="008A275F" w:rsidP="000B4B8D">
            <w:pPr>
              <w:pStyle w:val="TableHeading"/>
              <w:ind w:left="0" w:firstLine="0"/>
              <w:jc w:val="center"/>
              <w:rPr>
                <w:snapToGrid w:val="0"/>
              </w:rPr>
            </w:pPr>
            <w:r>
              <w:rPr>
                <w:snapToGrid w:val="0"/>
              </w:rPr>
              <w:t>Reference standard</w:t>
            </w:r>
          </w:p>
        </w:tc>
        <w:tc>
          <w:tcPr>
            <w:tcW w:w="1316" w:type="pct"/>
          </w:tcPr>
          <w:p w14:paraId="571B3B91" w14:textId="77777777" w:rsidR="00D86FC8" w:rsidRDefault="008A275F" w:rsidP="00D86FC8">
            <w:pPr>
              <w:pStyle w:val="TableHeading"/>
              <w:ind w:left="0" w:firstLine="0"/>
              <w:jc w:val="center"/>
              <w:rPr>
                <w:snapToGrid w:val="0"/>
              </w:rPr>
            </w:pPr>
            <w:r>
              <w:rPr>
                <w:snapToGrid w:val="0"/>
              </w:rPr>
              <w:t xml:space="preserve">Pooled </w:t>
            </w:r>
            <w:r w:rsidR="00D86FC8">
              <w:rPr>
                <w:snapToGrid w:val="0"/>
              </w:rPr>
              <w:t>s</w:t>
            </w:r>
            <w:r>
              <w:rPr>
                <w:snapToGrid w:val="0"/>
              </w:rPr>
              <w:t>ensitivity</w:t>
            </w:r>
            <w:r w:rsidR="00CB1041">
              <w:rPr>
                <w:snapToGrid w:val="0"/>
              </w:rPr>
              <w:t xml:space="preserve"> (95%CI)</w:t>
            </w:r>
          </w:p>
          <w:p w14:paraId="4AC91BCB" w14:textId="77777777" w:rsidR="008A275F" w:rsidRDefault="00D86FC8" w:rsidP="00D86FC8">
            <w:pPr>
              <w:pStyle w:val="TableHeading"/>
              <w:ind w:left="0" w:firstLine="0"/>
              <w:jc w:val="center"/>
              <w:rPr>
                <w:snapToGrid w:val="0"/>
              </w:rPr>
            </w:pPr>
            <w:r>
              <w:rPr>
                <w:snapToGrid w:val="0"/>
              </w:rPr>
              <w:t xml:space="preserve">Pooled </w:t>
            </w:r>
            <w:r w:rsidR="008A275F">
              <w:rPr>
                <w:snapToGrid w:val="0"/>
              </w:rPr>
              <w:t>specificity</w:t>
            </w:r>
            <w:r w:rsidR="00CB1041">
              <w:rPr>
                <w:snapToGrid w:val="0"/>
              </w:rPr>
              <w:t xml:space="preserve"> (95%CI)</w:t>
            </w:r>
          </w:p>
        </w:tc>
        <w:tc>
          <w:tcPr>
            <w:tcW w:w="1316" w:type="pct"/>
            <w:shd w:val="clear" w:color="auto" w:fill="auto"/>
          </w:tcPr>
          <w:p w14:paraId="203C06BA" w14:textId="77777777" w:rsidR="008A275F" w:rsidRPr="00976DD6" w:rsidRDefault="008A275F" w:rsidP="00F876CE">
            <w:pPr>
              <w:pStyle w:val="TableHeading"/>
              <w:ind w:left="0" w:firstLine="0"/>
              <w:jc w:val="center"/>
              <w:rPr>
                <w:snapToGrid w:val="0"/>
              </w:rPr>
            </w:pPr>
            <w:r>
              <w:rPr>
                <w:snapToGrid w:val="0"/>
              </w:rPr>
              <w:t>Quality and applicability of results</w:t>
            </w:r>
          </w:p>
        </w:tc>
      </w:tr>
      <w:tr w:rsidR="008A275F" w:rsidRPr="00183E4D" w14:paraId="66C8ADF7" w14:textId="77777777" w:rsidTr="00AC03D2">
        <w:trPr>
          <w:cantSplit/>
        </w:trPr>
        <w:tc>
          <w:tcPr>
            <w:tcW w:w="569" w:type="pct"/>
            <w:shd w:val="clear" w:color="auto" w:fill="auto"/>
          </w:tcPr>
          <w:p w14:paraId="193AEEE1" w14:textId="2322F13E" w:rsidR="008A275F" w:rsidRDefault="008A275F" w:rsidP="00B37A96">
            <w:pPr>
              <w:pStyle w:val="TableText0"/>
              <w:keepNext w:val="0"/>
              <w:rPr>
                <w:snapToGrid w:val="0"/>
              </w:rPr>
            </w:pPr>
            <w:proofErr w:type="spellStart"/>
            <w:r>
              <w:rPr>
                <w:snapToGrid w:val="0"/>
              </w:rPr>
              <w:t>Deppen</w:t>
            </w:r>
            <w:proofErr w:type="spellEnd"/>
            <w:r>
              <w:rPr>
                <w:snapToGrid w:val="0"/>
              </w:rPr>
              <w:t xml:space="preserve"> et al. </w: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 </w:instrTex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17" w:tooltip="Deppen, 2016b #18" w:history="1">
              <w:r w:rsidR="00B37A96">
                <w:rPr>
                  <w:noProof/>
                  <w:snapToGrid w:val="0"/>
                </w:rPr>
                <w:t>2016b</w:t>
              </w:r>
            </w:hyperlink>
            <w:r w:rsidR="0031775D">
              <w:rPr>
                <w:noProof/>
                <w:snapToGrid w:val="0"/>
              </w:rPr>
              <w:t>)</w:t>
            </w:r>
            <w:r w:rsidR="0031775D">
              <w:rPr>
                <w:snapToGrid w:val="0"/>
              </w:rPr>
              <w:fldChar w:fldCharType="end"/>
            </w:r>
          </w:p>
        </w:tc>
        <w:tc>
          <w:tcPr>
            <w:tcW w:w="812" w:type="pct"/>
          </w:tcPr>
          <w:p w14:paraId="04EADD06" w14:textId="77777777" w:rsidR="008A275F" w:rsidRPr="00765E69" w:rsidRDefault="008A275F" w:rsidP="00D551C7">
            <w:pPr>
              <w:pStyle w:val="TableText0"/>
              <w:keepNext w:val="0"/>
              <w:rPr>
                <w:snapToGrid w:val="0"/>
              </w:rPr>
            </w:pPr>
            <w:r w:rsidRPr="003D4BE0">
              <w:rPr>
                <w:snapToGrid w:val="0"/>
                <w:vertAlign w:val="superscript"/>
              </w:rPr>
              <w:t>68</w:t>
            </w:r>
            <w:r w:rsidRPr="003D4BE0">
              <w:rPr>
                <w:snapToGrid w:val="0"/>
              </w:rPr>
              <w:t>Ga-DOTATATE</w:t>
            </w:r>
            <w:r>
              <w:rPr>
                <w:snapToGrid w:val="0"/>
              </w:rPr>
              <w:t xml:space="preserve"> PET/CT</w:t>
            </w:r>
          </w:p>
        </w:tc>
        <w:tc>
          <w:tcPr>
            <w:tcW w:w="987" w:type="pct"/>
            <w:shd w:val="clear" w:color="auto" w:fill="auto"/>
          </w:tcPr>
          <w:p w14:paraId="412DD3E5" w14:textId="77777777" w:rsidR="008A275F" w:rsidRPr="00765E69" w:rsidRDefault="00AB59E4" w:rsidP="00AB59E4">
            <w:pPr>
              <w:pStyle w:val="TableText0"/>
              <w:keepNext w:val="0"/>
              <w:rPr>
                <w:snapToGrid w:val="0"/>
              </w:rPr>
            </w:pPr>
            <w:r w:rsidRPr="00AB59E4">
              <w:rPr>
                <w:snapToGrid w:val="0"/>
              </w:rPr>
              <w:t>Composite</w:t>
            </w:r>
            <w:r>
              <w:rPr>
                <w:snapToGrid w:val="0"/>
              </w:rPr>
              <w:t xml:space="preserve"> </w:t>
            </w:r>
            <w:r w:rsidRPr="00AB59E4">
              <w:rPr>
                <w:snapToGrid w:val="0"/>
              </w:rPr>
              <w:t>reference standard</w:t>
            </w:r>
            <w:r>
              <w:rPr>
                <w:snapToGrid w:val="0"/>
              </w:rPr>
              <w:t xml:space="preserve"> </w:t>
            </w:r>
            <w:r w:rsidRPr="00AB59E4">
              <w:rPr>
                <w:snapToGrid w:val="0"/>
                <w:vertAlign w:val="superscript"/>
              </w:rPr>
              <w:t>a</w:t>
            </w:r>
          </w:p>
        </w:tc>
        <w:tc>
          <w:tcPr>
            <w:tcW w:w="1316" w:type="pct"/>
          </w:tcPr>
          <w:p w14:paraId="1626D22F" w14:textId="77777777" w:rsidR="00D86FC8" w:rsidRPr="00D86FC8" w:rsidRDefault="00D86FC8" w:rsidP="00D551C7">
            <w:pPr>
              <w:pStyle w:val="TableText0"/>
              <w:keepNext w:val="0"/>
              <w:rPr>
                <w:snapToGrid w:val="0"/>
              </w:rPr>
            </w:pPr>
            <w:r w:rsidRPr="00D86FC8">
              <w:rPr>
                <w:snapToGrid w:val="0"/>
              </w:rPr>
              <w:t>91% (81, 96)</w:t>
            </w:r>
            <w:r>
              <w:rPr>
                <w:snapToGrid w:val="0"/>
              </w:rPr>
              <w:t>, I</w:t>
            </w:r>
            <w:r w:rsidRPr="00D86FC8">
              <w:rPr>
                <w:snapToGrid w:val="0"/>
                <w:vertAlign w:val="superscript"/>
              </w:rPr>
              <w:t>2</w:t>
            </w:r>
            <w:r>
              <w:rPr>
                <w:snapToGrid w:val="0"/>
              </w:rPr>
              <w:t xml:space="preserve">=62.4%, k=10 </w:t>
            </w:r>
          </w:p>
          <w:p w14:paraId="6A5A0E51" w14:textId="77777777" w:rsidR="008A275F" w:rsidRDefault="00D86FC8" w:rsidP="00D551C7">
            <w:pPr>
              <w:pStyle w:val="TableText0"/>
              <w:keepNext w:val="0"/>
              <w:rPr>
                <w:snapToGrid w:val="0"/>
              </w:rPr>
            </w:pPr>
            <w:r w:rsidRPr="00D86FC8">
              <w:rPr>
                <w:snapToGrid w:val="0"/>
              </w:rPr>
              <w:t>91% (79, 96)</w:t>
            </w:r>
            <w:r>
              <w:rPr>
                <w:snapToGrid w:val="0"/>
              </w:rPr>
              <w:t>, I</w:t>
            </w:r>
            <w:r w:rsidRPr="00D86FC8">
              <w:rPr>
                <w:snapToGrid w:val="0"/>
                <w:vertAlign w:val="superscript"/>
              </w:rPr>
              <w:t>2</w:t>
            </w:r>
            <w:r>
              <w:rPr>
                <w:snapToGrid w:val="0"/>
              </w:rPr>
              <w:t>=0%, k=5</w:t>
            </w:r>
          </w:p>
        </w:tc>
        <w:tc>
          <w:tcPr>
            <w:tcW w:w="1316" w:type="pct"/>
            <w:shd w:val="clear" w:color="auto" w:fill="auto"/>
          </w:tcPr>
          <w:p w14:paraId="1BE430F0" w14:textId="77777777" w:rsidR="008A275F" w:rsidRDefault="008A275F" w:rsidP="00D551C7">
            <w:pPr>
              <w:pStyle w:val="TableText0"/>
              <w:keepNext w:val="0"/>
              <w:rPr>
                <w:snapToGrid w:val="0"/>
              </w:rPr>
            </w:pPr>
            <w:r>
              <w:rPr>
                <w:snapToGrid w:val="0"/>
              </w:rPr>
              <w:t>Good quality</w:t>
            </w:r>
          </w:p>
          <w:p w14:paraId="1C36362A" w14:textId="77777777" w:rsidR="008A275F" w:rsidRPr="00765E69" w:rsidRDefault="008A275F" w:rsidP="00D551C7">
            <w:pPr>
              <w:pStyle w:val="TableText0"/>
              <w:keepNext w:val="0"/>
              <w:rPr>
                <w:snapToGrid w:val="0"/>
              </w:rPr>
            </w:pPr>
            <w:r>
              <w:rPr>
                <w:snapToGrid w:val="0"/>
              </w:rPr>
              <w:t>Relevant to the Australian context</w:t>
            </w:r>
          </w:p>
        </w:tc>
      </w:tr>
      <w:tr w:rsidR="00AB59E4" w:rsidRPr="00183E4D" w14:paraId="7B466C28" w14:textId="77777777" w:rsidTr="008A275F">
        <w:tc>
          <w:tcPr>
            <w:tcW w:w="569" w:type="pct"/>
            <w:shd w:val="clear" w:color="auto" w:fill="auto"/>
          </w:tcPr>
          <w:p w14:paraId="3BC6CC39" w14:textId="56E05D8F" w:rsidR="00AB59E4" w:rsidRDefault="00AB59E4" w:rsidP="00B37A96">
            <w:pPr>
              <w:pStyle w:val="TableText0"/>
              <w:keepNext w:val="0"/>
              <w:rPr>
                <w:snapToGrid w:val="0"/>
              </w:rPr>
            </w:pPr>
            <w:proofErr w:type="spellStart"/>
            <w:r w:rsidRPr="00765E69">
              <w:rPr>
                <w:snapToGrid w:val="0"/>
              </w:rPr>
              <w:t>Geijer</w:t>
            </w:r>
            <w:proofErr w:type="spellEnd"/>
            <w:r>
              <w:rPr>
                <w:snapToGrid w:val="0"/>
              </w:rPr>
              <w:t xml:space="preserve"> and </w:t>
            </w:r>
            <w:proofErr w:type="spellStart"/>
            <w:r w:rsidRPr="00765E69">
              <w:rPr>
                <w:snapToGrid w:val="0"/>
              </w:rPr>
              <w:t>Breimer</w:t>
            </w:r>
            <w:proofErr w:type="spellEnd"/>
            <w:r>
              <w:rPr>
                <w:snapToGrid w:val="0"/>
              </w:rPr>
              <w:t xml:space="preserve"> </w:t>
            </w:r>
            <w:r>
              <w:rPr>
                <w:snapToGrid w:val="0"/>
              </w:rPr>
              <w:fldChar w:fldCharType="begin"/>
            </w:r>
            <w:r>
              <w:rPr>
                <w:snapToGrid w:val="0"/>
              </w:rPr>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Pr>
                <w:snapToGrid w:val="0"/>
              </w:rPr>
              <w:fldChar w:fldCharType="separate"/>
            </w:r>
            <w:r>
              <w:rPr>
                <w:noProof/>
                <w:snapToGrid w:val="0"/>
              </w:rPr>
              <w:t>(</w:t>
            </w:r>
            <w:hyperlink w:anchor="_ENREF_25" w:tooltip="Geijer, 2013 #13" w:history="1">
              <w:r w:rsidR="00B37A96">
                <w:rPr>
                  <w:noProof/>
                  <w:snapToGrid w:val="0"/>
                </w:rPr>
                <w:t>2013</w:t>
              </w:r>
            </w:hyperlink>
            <w:r>
              <w:rPr>
                <w:noProof/>
                <w:snapToGrid w:val="0"/>
              </w:rPr>
              <w:t>)</w:t>
            </w:r>
            <w:r>
              <w:rPr>
                <w:snapToGrid w:val="0"/>
              </w:rPr>
              <w:fldChar w:fldCharType="end"/>
            </w:r>
          </w:p>
        </w:tc>
        <w:tc>
          <w:tcPr>
            <w:tcW w:w="812" w:type="pct"/>
          </w:tcPr>
          <w:p w14:paraId="54958B56" w14:textId="77777777" w:rsidR="00AB59E4" w:rsidRPr="00765E69" w:rsidRDefault="00AB59E4" w:rsidP="00AB59E4">
            <w:pPr>
              <w:pStyle w:val="TableText0"/>
              <w:keepNext w:val="0"/>
              <w:rPr>
                <w:snapToGrid w:val="0"/>
              </w:rPr>
            </w:pPr>
            <w:r w:rsidRPr="00B464B7">
              <w:rPr>
                <w:snapToGrid w:val="0"/>
                <w:vertAlign w:val="superscript"/>
              </w:rPr>
              <w:t>68</w:t>
            </w:r>
            <w:r w:rsidRPr="00B464B7">
              <w:rPr>
                <w:snapToGrid w:val="0"/>
              </w:rPr>
              <w:t>Ga</w:t>
            </w:r>
            <w:r>
              <w:rPr>
                <w:snapToGrid w:val="0"/>
              </w:rPr>
              <w:t>-DOTA-peptide PET/CT</w:t>
            </w:r>
          </w:p>
        </w:tc>
        <w:tc>
          <w:tcPr>
            <w:tcW w:w="987" w:type="pct"/>
            <w:shd w:val="clear" w:color="auto" w:fill="auto"/>
          </w:tcPr>
          <w:p w14:paraId="080F39E9" w14:textId="77777777" w:rsidR="00AB59E4" w:rsidRPr="00765E69" w:rsidRDefault="00AB59E4" w:rsidP="00AB59E4">
            <w:pPr>
              <w:pStyle w:val="TableText0"/>
              <w:keepNext w:val="0"/>
              <w:rPr>
                <w:snapToGrid w:val="0"/>
              </w:rPr>
            </w:pPr>
            <w:r w:rsidRPr="00AB59E4">
              <w:rPr>
                <w:snapToGrid w:val="0"/>
              </w:rPr>
              <w:t>Composite</w:t>
            </w:r>
            <w:r>
              <w:rPr>
                <w:snapToGrid w:val="0"/>
              </w:rPr>
              <w:t xml:space="preserve"> </w:t>
            </w:r>
            <w:r w:rsidRPr="00AB59E4">
              <w:rPr>
                <w:snapToGrid w:val="0"/>
              </w:rPr>
              <w:t>reference standard</w:t>
            </w:r>
            <w:r>
              <w:rPr>
                <w:snapToGrid w:val="0"/>
              </w:rPr>
              <w:t xml:space="preserve"> </w:t>
            </w:r>
            <w:r w:rsidRPr="00AB59E4">
              <w:rPr>
                <w:snapToGrid w:val="0"/>
                <w:vertAlign w:val="superscript"/>
              </w:rPr>
              <w:t>a</w:t>
            </w:r>
          </w:p>
        </w:tc>
        <w:tc>
          <w:tcPr>
            <w:tcW w:w="1316" w:type="pct"/>
          </w:tcPr>
          <w:p w14:paraId="4B2D670D" w14:textId="77777777" w:rsidR="00AB59E4" w:rsidRPr="00D86FC8" w:rsidRDefault="00AB59E4" w:rsidP="00AB59E4">
            <w:pPr>
              <w:pStyle w:val="TableText0"/>
              <w:keepNext w:val="0"/>
              <w:rPr>
                <w:snapToGrid w:val="0"/>
              </w:rPr>
            </w:pPr>
            <w:r w:rsidRPr="00D86FC8">
              <w:rPr>
                <w:snapToGrid w:val="0"/>
              </w:rPr>
              <w:t>93% (91, 94)</w:t>
            </w:r>
            <w:r>
              <w:rPr>
                <w:snapToGrid w:val="0"/>
              </w:rPr>
              <w:t>, I</w:t>
            </w:r>
            <w:r w:rsidRPr="00D86FC8">
              <w:rPr>
                <w:snapToGrid w:val="0"/>
                <w:vertAlign w:val="superscript"/>
              </w:rPr>
              <w:t>2</w:t>
            </w:r>
            <w:r>
              <w:rPr>
                <w:snapToGrid w:val="0"/>
              </w:rPr>
              <w:t>=72.2%, k=22</w:t>
            </w:r>
          </w:p>
          <w:p w14:paraId="27D73B89" w14:textId="77777777" w:rsidR="00AB59E4" w:rsidRDefault="00AB59E4" w:rsidP="00AB59E4">
            <w:pPr>
              <w:pStyle w:val="TableText0"/>
              <w:keepNext w:val="0"/>
              <w:rPr>
                <w:snapToGrid w:val="0"/>
              </w:rPr>
            </w:pPr>
            <w:r w:rsidRPr="00D86FC8">
              <w:rPr>
                <w:snapToGrid w:val="0"/>
              </w:rPr>
              <w:t>96% (95, 98)</w:t>
            </w:r>
            <w:r>
              <w:rPr>
                <w:snapToGrid w:val="0"/>
              </w:rPr>
              <w:t>, I</w:t>
            </w:r>
            <w:r w:rsidRPr="00D86FC8">
              <w:rPr>
                <w:snapToGrid w:val="0"/>
                <w:vertAlign w:val="superscript"/>
              </w:rPr>
              <w:t>2</w:t>
            </w:r>
            <w:r>
              <w:rPr>
                <w:snapToGrid w:val="0"/>
              </w:rPr>
              <w:t>=68.3%, k=11</w:t>
            </w:r>
          </w:p>
        </w:tc>
        <w:tc>
          <w:tcPr>
            <w:tcW w:w="1316" w:type="pct"/>
            <w:shd w:val="clear" w:color="auto" w:fill="auto"/>
          </w:tcPr>
          <w:p w14:paraId="0713BA22" w14:textId="77777777" w:rsidR="00AB59E4" w:rsidRDefault="00AB59E4" w:rsidP="00AB59E4">
            <w:pPr>
              <w:pStyle w:val="TableText0"/>
              <w:keepNext w:val="0"/>
              <w:rPr>
                <w:snapToGrid w:val="0"/>
              </w:rPr>
            </w:pPr>
            <w:r>
              <w:rPr>
                <w:snapToGrid w:val="0"/>
              </w:rPr>
              <w:t>Good quality</w:t>
            </w:r>
          </w:p>
          <w:p w14:paraId="1AD86925" w14:textId="7B252839" w:rsidR="00AB59E4" w:rsidRPr="00765E69" w:rsidRDefault="00AB59E4" w:rsidP="00B37A96">
            <w:pPr>
              <w:pStyle w:val="TableText0"/>
              <w:keepNext w:val="0"/>
              <w:rPr>
                <w:snapToGrid w:val="0"/>
              </w:rPr>
            </w:pPr>
            <w:r w:rsidRPr="00F876CE">
              <w:rPr>
                <w:snapToGrid w:val="0"/>
              </w:rPr>
              <w:t>An</w:t>
            </w:r>
            <w:r>
              <w:rPr>
                <w:snapToGrid w:val="0"/>
              </w:rPr>
              <w:t xml:space="preserve"> </w:t>
            </w:r>
            <w:r w:rsidRPr="00F876CE">
              <w:rPr>
                <w:snapToGrid w:val="0"/>
              </w:rPr>
              <w:t xml:space="preserve">update of the SR by Treglia et al. </w:t>
            </w:r>
            <w:r>
              <w:rPr>
                <w:snapToGrid w:val="0"/>
              </w:rPr>
              <w:fldChar w:fldCharType="begin"/>
            </w:r>
            <w:r>
              <w:rPr>
                <w:snapToGrid w:val="0"/>
              </w:rPr>
              <w:instrText xml:space="preserve"> ADDIN EN.CITE &lt;EndNote&gt;&lt;Cite ExcludeAuth="1"&gt;&lt;Author&gt;Treglia&lt;/Author&gt;&lt;Year&gt;2012&lt;/Year&gt;&lt;RecNum&gt;47&lt;/RecNum&gt;&lt;DisplayText&gt;(2012)&lt;/DisplayText&gt;&lt;record&gt;&lt;rec-number&gt;47&lt;/rec-number&gt;&lt;foreign-keys&gt;&lt;key app="EN" db-id="rp525zdvod0z5sexw9qpvaec2fzv0r2sdzpr" timestamp="1481781520"&gt;47&lt;/key&gt;&lt;/foreign-keys&gt;&lt;ref-type name="Journal Article"&gt;17&lt;/ref-type&gt;&lt;contributors&gt;&lt;authors&gt;&lt;author&gt;Treglia, Giorgio&lt;/author&gt;&lt;author&gt;Castaldi, Paola&lt;/author&gt;&lt;author&gt;Rindi, Guido&lt;/author&gt;&lt;author&gt;Giordano, Alessandro&lt;/author&gt;&lt;author&gt;Rufini, Vittoria&lt;/author&gt;&lt;/authors&gt;&lt;/contributors&gt;&lt;titles&gt;&lt;title&gt;Diagnostic performance of Gallium-68 somatostatin receptor PET and PET/CT in patients with thoracic and gastroenteropancreatic neuroendocrine tumours: a meta-analysis&lt;/title&gt;&lt;secondary-title&gt;Endocrine&lt;/secondary-title&gt;&lt;/titles&gt;&lt;periodical&gt;&lt;full-title&gt;Endocrine&lt;/full-title&gt;&lt;/periodical&gt;&lt;pages&gt;80-87&lt;/pages&gt;&lt;volume&gt;42&lt;/volume&gt;&lt;number&gt;1&lt;/number&gt;&lt;dates&gt;&lt;year&gt;2012&lt;/year&gt;&lt;pub-dates&gt;&lt;date&gt;2012//&lt;/date&gt;&lt;/pub-dates&gt;&lt;/dates&gt;&lt;isbn&gt;1559-0100&lt;/isbn&gt;&lt;urls&gt;&lt;related-urls&gt;&lt;url&gt;http://dx.doi.org/10.1007/s12020-012-9631-1&lt;/url&gt;&lt;url&gt;http://download.springer.com/static/pdf/469/art%253A10.1007%252Fs12020-012-9631-1.pdf?originUrl=http%3A%2F%2Flink.springer.com%2Farticle%2F10.1007%2Fs12020-012-9631-1&amp;amp;token2=exp=1481782731~acl=%2Fstatic%2Fpdf%2F469%2Fart%25253A10.1007%25252Fs12020-012-9631-1.pdf%3ForiginUrl%3Dhttp%253A%252F%252Flink.springer.com%252Farticle%252F10.1007%252Fs12020-012-9631-1*~hmac=29a1dcc11efcf9c0de402b2d45753cb42d4cd31e83260812450a43de4405fbdc&lt;/url&gt;&lt;/related-urls&gt;&lt;/urls&gt;&lt;electronic-resource-num&gt;10.1007/s12020-012-9631-1&lt;/electronic-resource-num&gt;&lt;/record&gt;&lt;/Cite&gt;&lt;/EndNote&gt;</w:instrText>
            </w:r>
            <w:r>
              <w:rPr>
                <w:snapToGrid w:val="0"/>
              </w:rPr>
              <w:fldChar w:fldCharType="separate"/>
            </w:r>
            <w:r>
              <w:rPr>
                <w:noProof/>
                <w:snapToGrid w:val="0"/>
              </w:rPr>
              <w:t>(</w:t>
            </w:r>
            <w:hyperlink w:anchor="_ENREF_92" w:tooltip="Treglia, 2012 #47" w:history="1">
              <w:r w:rsidR="00B37A96">
                <w:rPr>
                  <w:noProof/>
                  <w:snapToGrid w:val="0"/>
                </w:rPr>
                <w:t>2012</w:t>
              </w:r>
            </w:hyperlink>
            <w:r>
              <w:rPr>
                <w:noProof/>
                <w:snapToGrid w:val="0"/>
              </w:rPr>
              <w:t>)</w:t>
            </w:r>
            <w:r>
              <w:rPr>
                <w:snapToGrid w:val="0"/>
              </w:rPr>
              <w:fldChar w:fldCharType="end"/>
            </w:r>
            <w:r>
              <w:rPr>
                <w:snapToGrid w:val="0"/>
              </w:rPr>
              <w:t xml:space="preserve"> with relevant outcomes</w:t>
            </w:r>
          </w:p>
        </w:tc>
      </w:tr>
      <w:tr w:rsidR="00AB59E4" w:rsidRPr="00183E4D" w14:paraId="08C8323A" w14:textId="77777777" w:rsidTr="008A275F">
        <w:tc>
          <w:tcPr>
            <w:tcW w:w="569" w:type="pct"/>
            <w:shd w:val="clear" w:color="auto" w:fill="auto"/>
          </w:tcPr>
          <w:p w14:paraId="57B031D1" w14:textId="1318C26E" w:rsidR="00AB59E4" w:rsidRDefault="00AB59E4" w:rsidP="00B37A96">
            <w:pPr>
              <w:pStyle w:val="TableText0"/>
              <w:keepNext w:val="0"/>
              <w:rPr>
                <w:snapToGrid w:val="0"/>
              </w:rPr>
            </w:pPr>
            <w:proofErr w:type="spellStart"/>
            <w:r w:rsidRPr="00765E69">
              <w:rPr>
                <w:snapToGrid w:val="0"/>
              </w:rPr>
              <w:t>Mojtahedi</w:t>
            </w:r>
            <w:proofErr w:type="spellEnd"/>
            <w:r>
              <w:rPr>
                <w:snapToGrid w:val="0"/>
              </w:rPr>
              <w:t xml:space="preserve"> </w:t>
            </w:r>
            <w:r w:rsidRPr="00765E69">
              <w:rPr>
                <w:snapToGrid w:val="0"/>
              </w:rPr>
              <w:t>et al.</w:t>
            </w:r>
            <w:r>
              <w:rPr>
                <w:snapToGrid w:val="0"/>
              </w:rPr>
              <w:t xml:space="preserve"> </w:t>
            </w:r>
            <w:r>
              <w:rPr>
                <w:snapToGrid w:val="0"/>
              </w:rPr>
              <w:fldChar w:fldCharType="begin"/>
            </w:r>
            <w:r>
              <w:rPr>
                <w:snapToGrid w:val="0"/>
              </w:rPr>
              <w:instrText xml:space="preserve"> ADDIN EN.CITE &lt;EndNote&gt;&lt;Cite ExcludeAuth="1"&gt;&lt;Author&gt;Mojtahedi&lt;/Author&gt;&lt;Year&gt;2014&lt;/Year&gt;&lt;RecNum&gt;2&lt;/RecNum&gt;&lt;DisplayText&gt;(2014)&lt;/DisplayText&gt;&lt;record&gt;&lt;rec-number&gt;2&lt;/rec-number&gt;&lt;foreign-keys&gt;&lt;key app="EN" db-id="rp525zdvod0z5sexw9qpvaec2fzv0r2sdzpr" timestamp="1481695178"&gt;2&lt;/key&gt;&lt;/foreign-keys&gt;&lt;ref-type name="Journal Article"&gt;17&lt;/ref-type&gt;&lt;contributors&gt;&lt;authors&gt;&lt;author&gt;Mojtahedi, Alireza&lt;/author&gt;&lt;author&gt;Thamake, Sanjay&lt;/author&gt;&lt;author&gt;Tworowska, Izabela&lt;/author&gt;&lt;author&gt;Ranganathan, David&lt;/author&gt;&lt;author&gt;Delpassand, Ebrahim S.&lt;/author&gt;&lt;/authors&gt;&lt;/contributors&gt;&lt;titles&gt;&lt;title&gt;The value of (68)Ga-DOTATATE PET/CT in diagnosis and management of neuroendocrine tumors compared to current FDA approved imaging modalities: a review of literature&lt;/title&gt;&lt;secondary-title&gt;American Journal of Nuclear Medicine and Molecular Imaging&lt;/secondary-title&gt;&lt;/titles&gt;&lt;periodical&gt;&lt;full-title&gt;American Journal of Nuclear Medicine and Molecular Imaging&lt;/full-title&gt;&lt;/periodical&gt;&lt;pages&gt;426-434&lt;/pages&gt;&lt;volume&gt;4&lt;/volume&gt;&lt;number&gt;5&lt;/number&gt;&lt;dates&gt;&lt;year&gt;2014&lt;/year&gt;&lt;pub-dates&gt;&lt;date&gt;08/15&amp;#xD;04/03/received&amp;#xD;05/22/accepted&lt;/date&gt;&lt;/pub-dates&gt;&lt;/dates&gt;&lt;publisher&gt;e-Century Publishing Corporation&lt;/publisher&gt;&lt;isbn&gt;2160-8407&lt;/isbn&gt;&lt;accession-num&gt;PMC4138137&lt;/accession-num&gt;&lt;urls&gt;&lt;related-urls&gt;&lt;url&gt;http://www.ncbi.nlm.nih.gov/pmc/articles/PMC4138137/&lt;/url&gt;&lt;url&gt;https://www.ncbi.nlm.nih.gov/pmc/articles/PMC4138137/pdf/ajnmmi0004-0426.pdf&lt;/url&gt;&lt;/related-urls&gt;&lt;/urls&gt;&lt;remote-database-name&gt;PMC&lt;/remote-database-name&gt;&lt;/record&gt;&lt;/Cite&gt;&lt;/EndNote&gt;</w:instrText>
            </w:r>
            <w:r>
              <w:rPr>
                <w:snapToGrid w:val="0"/>
              </w:rPr>
              <w:fldChar w:fldCharType="separate"/>
            </w:r>
            <w:r>
              <w:rPr>
                <w:noProof/>
                <w:snapToGrid w:val="0"/>
              </w:rPr>
              <w:t>(</w:t>
            </w:r>
            <w:hyperlink w:anchor="_ENREF_57" w:tooltip="Mojtahedi, 2014 #2" w:history="1">
              <w:r w:rsidR="00B37A96">
                <w:rPr>
                  <w:noProof/>
                  <w:snapToGrid w:val="0"/>
                </w:rPr>
                <w:t>2014</w:t>
              </w:r>
            </w:hyperlink>
            <w:r>
              <w:rPr>
                <w:noProof/>
                <w:snapToGrid w:val="0"/>
              </w:rPr>
              <w:t>)</w:t>
            </w:r>
            <w:r>
              <w:rPr>
                <w:snapToGrid w:val="0"/>
              </w:rPr>
              <w:fldChar w:fldCharType="end"/>
            </w:r>
          </w:p>
        </w:tc>
        <w:tc>
          <w:tcPr>
            <w:tcW w:w="812" w:type="pct"/>
          </w:tcPr>
          <w:p w14:paraId="1D73FF5C" w14:textId="77777777" w:rsidR="00AB59E4" w:rsidRPr="00765E69" w:rsidRDefault="00AB59E4" w:rsidP="00AB59E4">
            <w:pPr>
              <w:pStyle w:val="TableText0"/>
              <w:keepNext w:val="0"/>
              <w:rPr>
                <w:snapToGrid w:val="0"/>
              </w:rPr>
            </w:pPr>
            <w:r w:rsidRPr="0017369B">
              <w:rPr>
                <w:snapToGrid w:val="0"/>
                <w:vertAlign w:val="superscript"/>
              </w:rPr>
              <w:t>68</w:t>
            </w:r>
            <w:r w:rsidRPr="0017369B">
              <w:rPr>
                <w:snapToGrid w:val="0"/>
              </w:rPr>
              <w:t>Ga-DOTATATE PET/CT</w:t>
            </w:r>
          </w:p>
        </w:tc>
        <w:tc>
          <w:tcPr>
            <w:tcW w:w="987" w:type="pct"/>
            <w:shd w:val="clear" w:color="auto" w:fill="auto"/>
          </w:tcPr>
          <w:p w14:paraId="06183D80" w14:textId="77777777" w:rsidR="00AB59E4" w:rsidRPr="00765E69" w:rsidRDefault="00AB59E4" w:rsidP="00AB59E4">
            <w:pPr>
              <w:pStyle w:val="TableText0"/>
              <w:keepNext w:val="0"/>
              <w:rPr>
                <w:snapToGrid w:val="0"/>
              </w:rPr>
            </w:pPr>
            <w:r w:rsidRPr="00AB59E4">
              <w:rPr>
                <w:snapToGrid w:val="0"/>
              </w:rPr>
              <w:t>Composite</w:t>
            </w:r>
            <w:r>
              <w:rPr>
                <w:snapToGrid w:val="0"/>
              </w:rPr>
              <w:t xml:space="preserve"> </w:t>
            </w:r>
            <w:r w:rsidRPr="00AB59E4">
              <w:rPr>
                <w:snapToGrid w:val="0"/>
              </w:rPr>
              <w:t>reference standard</w:t>
            </w:r>
            <w:r>
              <w:rPr>
                <w:snapToGrid w:val="0"/>
              </w:rPr>
              <w:t xml:space="preserve"> </w:t>
            </w:r>
            <w:r w:rsidRPr="00AB59E4">
              <w:rPr>
                <w:snapToGrid w:val="0"/>
                <w:vertAlign w:val="superscript"/>
              </w:rPr>
              <w:t>a</w:t>
            </w:r>
          </w:p>
        </w:tc>
        <w:tc>
          <w:tcPr>
            <w:tcW w:w="1316" w:type="pct"/>
          </w:tcPr>
          <w:p w14:paraId="6AFBF924" w14:textId="77777777" w:rsidR="00AB59E4" w:rsidRDefault="00AB59E4" w:rsidP="00AB59E4">
            <w:pPr>
              <w:pStyle w:val="TableText0"/>
              <w:keepNext w:val="0"/>
              <w:rPr>
                <w:snapToGrid w:val="0"/>
              </w:rPr>
            </w:pPr>
            <w:r>
              <w:rPr>
                <w:snapToGrid w:val="0"/>
              </w:rPr>
              <w:t>Not reported</w:t>
            </w:r>
          </w:p>
        </w:tc>
        <w:tc>
          <w:tcPr>
            <w:tcW w:w="1316" w:type="pct"/>
            <w:shd w:val="clear" w:color="auto" w:fill="auto"/>
          </w:tcPr>
          <w:p w14:paraId="5F91C945" w14:textId="77777777" w:rsidR="00AB59E4" w:rsidRDefault="00AB59E4" w:rsidP="00AB59E4">
            <w:pPr>
              <w:pStyle w:val="TableText0"/>
              <w:keepNext w:val="0"/>
              <w:rPr>
                <w:snapToGrid w:val="0"/>
              </w:rPr>
            </w:pPr>
            <w:r>
              <w:rPr>
                <w:snapToGrid w:val="0"/>
              </w:rPr>
              <w:t>Poor quality</w:t>
            </w:r>
          </w:p>
          <w:p w14:paraId="76E34B2F" w14:textId="77777777" w:rsidR="00AB59E4" w:rsidRPr="00765E69" w:rsidRDefault="00AB59E4" w:rsidP="00AB59E4">
            <w:pPr>
              <w:pStyle w:val="TableText0"/>
              <w:keepNext w:val="0"/>
              <w:rPr>
                <w:snapToGrid w:val="0"/>
              </w:rPr>
            </w:pPr>
            <w:r>
              <w:rPr>
                <w:snapToGrid w:val="0"/>
              </w:rPr>
              <w:t>Narrative synthesis of results</w:t>
            </w:r>
          </w:p>
        </w:tc>
      </w:tr>
      <w:tr w:rsidR="00AB59E4" w:rsidRPr="00183E4D" w14:paraId="5AE1DE1A" w14:textId="77777777" w:rsidTr="008A275F">
        <w:tc>
          <w:tcPr>
            <w:tcW w:w="569" w:type="pct"/>
            <w:shd w:val="clear" w:color="auto" w:fill="auto"/>
          </w:tcPr>
          <w:p w14:paraId="033BA122" w14:textId="3E744B16" w:rsidR="00AB59E4" w:rsidRDefault="00AB59E4" w:rsidP="00B37A96">
            <w:pPr>
              <w:pStyle w:val="TableText0"/>
              <w:rPr>
                <w:snapToGrid w:val="0"/>
              </w:rPr>
            </w:pPr>
            <w:r w:rsidRPr="00765E69">
              <w:rPr>
                <w:snapToGrid w:val="0"/>
              </w:rPr>
              <w:t>Treglia et al.</w:t>
            </w:r>
            <w:r>
              <w:rPr>
                <w:snapToGrid w:val="0"/>
              </w:rPr>
              <w:t xml:space="preserve"> </w:t>
            </w:r>
            <w:r>
              <w:rPr>
                <w:snapToGrid w:val="0"/>
              </w:rPr>
              <w:fldChar w:fldCharType="begin"/>
            </w:r>
            <w:r>
              <w:rPr>
                <w:snapToGrid w:val="0"/>
              </w:rPr>
              <w:instrText xml:space="preserve"> ADDIN EN.CITE &lt;EndNote&gt;&lt;Cite ExcludeAuth="1"&gt;&lt;Author&gt;Treglia&lt;/Author&gt;&lt;Year&gt;2012&lt;/Year&gt;&lt;RecNum&gt;47&lt;/RecNum&gt;&lt;DisplayText&gt;(2012)&lt;/DisplayText&gt;&lt;record&gt;&lt;rec-number&gt;47&lt;/rec-number&gt;&lt;foreign-keys&gt;&lt;key app="EN" db-id="rp525zdvod0z5sexw9qpvaec2fzv0r2sdzpr" timestamp="1481781520"&gt;47&lt;/key&gt;&lt;/foreign-keys&gt;&lt;ref-type name="Journal Article"&gt;17&lt;/ref-type&gt;&lt;contributors&gt;&lt;authors&gt;&lt;author&gt;Treglia, Giorgio&lt;/author&gt;&lt;author&gt;Castaldi, Paola&lt;/author&gt;&lt;author&gt;Rindi, Guido&lt;/author&gt;&lt;author&gt;Giordano, Alessandro&lt;/author&gt;&lt;author&gt;Rufini, Vittoria&lt;/author&gt;&lt;/authors&gt;&lt;/contributors&gt;&lt;titles&gt;&lt;title&gt;Diagnostic performance of Gallium-68 somatostatin receptor PET and PET/CT in patients with thoracic and gastroenteropancreatic neuroendocrine tumours: a meta-analysis&lt;/title&gt;&lt;secondary-title&gt;Endocrine&lt;/secondary-title&gt;&lt;/titles&gt;&lt;periodical&gt;&lt;full-title&gt;Endocrine&lt;/full-title&gt;&lt;/periodical&gt;&lt;pages&gt;80-87&lt;/pages&gt;&lt;volume&gt;42&lt;/volume&gt;&lt;number&gt;1&lt;/number&gt;&lt;dates&gt;&lt;year&gt;2012&lt;/year&gt;&lt;pub-dates&gt;&lt;date&gt;2012//&lt;/date&gt;&lt;/pub-dates&gt;&lt;/dates&gt;&lt;isbn&gt;1559-0100&lt;/isbn&gt;&lt;urls&gt;&lt;related-urls&gt;&lt;url&gt;http://dx.doi.org/10.1007/s12020-012-9631-1&lt;/url&gt;&lt;url&gt;http://download.springer.com/static/pdf/469/art%253A10.1007%252Fs12020-012-9631-1.pdf?originUrl=http%3A%2F%2Flink.springer.com%2Farticle%2F10.1007%2Fs12020-012-9631-1&amp;amp;token2=exp=1481782731~acl=%2Fstatic%2Fpdf%2F469%2Fart%25253A10.1007%25252Fs12020-012-9631-1.pdf%3ForiginUrl%3Dhttp%253A%252F%252Flink.springer.com%252Farticle%252F10.1007%252Fs12020-012-9631-1*~hmac=29a1dcc11efcf9c0de402b2d45753cb42d4cd31e83260812450a43de4405fbdc&lt;/url&gt;&lt;/related-urls&gt;&lt;/urls&gt;&lt;electronic-resource-num&gt;10.1007/s12020-012-9631-1&lt;/electronic-resource-num&gt;&lt;/record&gt;&lt;/Cite&gt;&lt;/EndNote&gt;</w:instrText>
            </w:r>
            <w:r>
              <w:rPr>
                <w:snapToGrid w:val="0"/>
              </w:rPr>
              <w:fldChar w:fldCharType="separate"/>
            </w:r>
            <w:r>
              <w:rPr>
                <w:noProof/>
                <w:snapToGrid w:val="0"/>
              </w:rPr>
              <w:t>(</w:t>
            </w:r>
            <w:hyperlink w:anchor="_ENREF_92" w:tooltip="Treglia, 2012 #47" w:history="1">
              <w:r w:rsidR="00B37A96">
                <w:rPr>
                  <w:noProof/>
                  <w:snapToGrid w:val="0"/>
                </w:rPr>
                <w:t>2012</w:t>
              </w:r>
            </w:hyperlink>
            <w:r>
              <w:rPr>
                <w:noProof/>
                <w:snapToGrid w:val="0"/>
              </w:rPr>
              <w:t>)</w:t>
            </w:r>
            <w:r>
              <w:rPr>
                <w:snapToGrid w:val="0"/>
              </w:rPr>
              <w:fldChar w:fldCharType="end"/>
            </w:r>
          </w:p>
        </w:tc>
        <w:tc>
          <w:tcPr>
            <w:tcW w:w="812" w:type="pct"/>
          </w:tcPr>
          <w:p w14:paraId="21A14276" w14:textId="77777777" w:rsidR="00AB59E4" w:rsidRPr="00765E69" w:rsidRDefault="00AB59E4" w:rsidP="00AB59E4">
            <w:pPr>
              <w:pStyle w:val="TableText0"/>
              <w:rPr>
                <w:snapToGrid w:val="0"/>
              </w:rPr>
            </w:pPr>
            <w:r w:rsidRPr="003D4BE0">
              <w:rPr>
                <w:snapToGrid w:val="0"/>
                <w:vertAlign w:val="superscript"/>
              </w:rPr>
              <w:t>68</w:t>
            </w:r>
            <w:r w:rsidRPr="003D4BE0">
              <w:rPr>
                <w:snapToGrid w:val="0"/>
              </w:rPr>
              <w:t>Ga-DOTATATE</w:t>
            </w:r>
            <w:r>
              <w:rPr>
                <w:snapToGrid w:val="0"/>
              </w:rPr>
              <w:t xml:space="preserve"> PET/CT</w:t>
            </w:r>
          </w:p>
        </w:tc>
        <w:tc>
          <w:tcPr>
            <w:tcW w:w="987" w:type="pct"/>
            <w:shd w:val="clear" w:color="auto" w:fill="auto"/>
          </w:tcPr>
          <w:p w14:paraId="427F69AF" w14:textId="77777777" w:rsidR="00AB59E4" w:rsidRPr="00765E69" w:rsidRDefault="00AB59E4" w:rsidP="00AB59E4">
            <w:pPr>
              <w:pStyle w:val="TableText0"/>
              <w:rPr>
                <w:snapToGrid w:val="0"/>
              </w:rPr>
            </w:pPr>
            <w:r w:rsidRPr="00AB59E4">
              <w:rPr>
                <w:snapToGrid w:val="0"/>
              </w:rPr>
              <w:t>Composite</w:t>
            </w:r>
            <w:r>
              <w:rPr>
                <w:snapToGrid w:val="0"/>
              </w:rPr>
              <w:t xml:space="preserve"> </w:t>
            </w:r>
            <w:r w:rsidRPr="00AB59E4">
              <w:rPr>
                <w:snapToGrid w:val="0"/>
              </w:rPr>
              <w:t>reference standard</w:t>
            </w:r>
            <w:r>
              <w:rPr>
                <w:snapToGrid w:val="0"/>
              </w:rPr>
              <w:t xml:space="preserve"> </w:t>
            </w:r>
            <w:r w:rsidRPr="00AB59E4">
              <w:rPr>
                <w:snapToGrid w:val="0"/>
                <w:vertAlign w:val="superscript"/>
              </w:rPr>
              <w:t>a</w:t>
            </w:r>
          </w:p>
        </w:tc>
        <w:tc>
          <w:tcPr>
            <w:tcW w:w="1316" w:type="pct"/>
          </w:tcPr>
          <w:p w14:paraId="2D062DA0" w14:textId="77777777" w:rsidR="00AB59E4" w:rsidRPr="00D86FC8" w:rsidRDefault="00AB59E4" w:rsidP="00AB59E4">
            <w:pPr>
              <w:pStyle w:val="TableText0"/>
              <w:rPr>
                <w:snapToGrid w:val="0"/>
              </w:rPr>
            </w:pPr>
            <w:r w:rsidRPr="00D86FC8">
              <w:rPr>
                <w:snapToGrid w:val="0"/>
              </w:rPr>
              <w:t>93% (91, 9</w:t>
            </w:r>
            <w:r>
              <w:rPr>
                <w:snapToGrid w:val="0"/>
              </w:rPr>
              <w:t>5</w:t>
            </w:r>
            <w:r w:rsidRPr="00D86FC8">
              <w:rPr>
                <w:snapToGrid w:val="0"/>
              </w:rPr>
              <w:t>)</w:t>
            </w:r>
            <w:r>
              <w:rPr>
                <w:snapToGrid w:val="0"/>
              </w:rPr>
              <w:t>, I</w:t>
            </w:r>
            <w:r w:rsidRPr="00D86FC8">
              <w:rPr>
                <w:snapToGrid w:val="0"/>
                <w:vertAlign w:val="superscript"/>
              </w:rPr>
              <w:t>2</w:t>
            </w:r>
            <w:r>
              <w:rPr>
                <w:snapToGrid w:val="0"/>
              </w:rPr>
              <w:t>=66.0%, k=16</w:t>
            </w:r>
          </w:p>
          <w:p w14:paraId="61111ECD" w14:textId="77777777" w:rsidR="00AB59E4" w:rsidRDefault="00AB59E4" w:rsidP="00AB59E4">
            <w:pPr>
              <w:pStyle w:val="TableText0"/>
              <w:rPr>
                <w:snapToGrid w:val="0"/>
              </w:rPr>
            </w:pPr>
            <w:r w:rsidRPr="00D86FC8">
              <w:rPr>
                <w:snapToGrid w:val="0"/>
              </w:rPr>
              <w:t>9</w:t>
            </w:r>
            <w:r>
              <w:rPr>
                <w:snapToGrid w:val="0"/>
              </w:rPr>
              <w:t>1</w:t>
            </w:r>
            <w:r w:rsidRPr="00D86FC8">
              <w:rPr>
                <w:snapToGrid w:val="0"/>
              </w:rPr>
              <w:t>% (</w:t>
            </w:r>
            <w:r>
              <w:rPr>
                <w:snapToGrid w:val="0"/>
              </w:rPr>
              <w:t>82</w:t>
            </w:r>
            <w:r w:rsidRPr="00D86FC8">
              <w:rPr>
                <w:snapToGrid w:val="0"/>
              </w:rPr>
              <w:t>, 9</w:t>
            </w:r>
            <w:r>
              <w:rPr>
                <w:snapToGrid w:val="0"/>
              </w:rPr>
              <w:t>7</w:t>
            </w:r>
            <w:r w:rsidRPr="00D86FC8">
              <w:rPr>
                <w:snapToGrid w:val="0"/>
              </w:rPr>
              <w:t>)</w:t>
            </w:r>
            <w:r>
              <w:rPr>
                <w:snapToGrid w:val="0"/>
              </w:rPr>
              <w:t>, I</w:t>
            </w:r>
            <w:r w:rsidRPr="00D86FC8">
              <w:rPr>
                <w:snapToGrid w:val="0"/>
                <w:vertAlign w:val="superscript"/>
              </w:rPr>
              <w:t>2</w:t>
            </w:r>
            <w:r>
              <w:rPr>
                <w:snapToGrid w:val="0"/>
              </w:rPr>
              <w:t>=61.6%, k=6</w:t>
            </w:r>
          </w:p>
        </w:tc>
        <w:tc>
          <w:tcPr>
            <w:tcW w:w="1316" w:type="pct"/>
            <w:shd w:val="clear" w:color="auto" w:fill="auto"/>
          </w:tcPr>
          <w:p w14:paraId="68D789D8" w14:textId="77777777" w:rsidR="00AB59E4" w:rsidRDefault="00AB59E4" w:rsidP="00AB59E4">
            <w:pPr>
              <w:pStyle w:val="TableText0"/>
              <w:rPr>
                <w:snapToGrid w:val="0"/>
              </w:rPr>
            </w:pPr>
            <w:r>
              <w:rPr>
                <w:snapToGrid w:val="0"/>
              </w:rPr>
              <w:t>M</w:t>
            </w:r>
            <w:r w:rsidRPr="00F876CE">
              <w:rPr>
                <w:snapToGrid w:val="0"/>
              </w:rPr>
              <w:t>oderate quality</w:t>
            </w:r>
          </w:p>
          <w:p w14:paraId="2FD00879" w14:textId="13CAF63C" w:rsidR="00AB59E4" w:rsidRPr="00765E69" w:rsidRDefault="00AB59E4" w:rsidP="00B37A96">
            <w:pPr>
              <w:pStyle w:val="TableText0"/>
              <w:rPr>
                <w:snapToGrid w:val="0"/>
              </w:rPr>
            </w:pPr>
            <w:r>
              <w:rPr>
                <w:snapToGrid w:val="0"/>
              </w:rPr>
              <w:t xml:space="preserve">Superseded by </w:t>
            </w:r>
            <w:proofErr w:type="spellStart"/>
            <w:r w:rsidRPr="00F876CE">
              <w:rPr>
                <w:snapToGrid w:val="0"/>
              </w:rPr>
              <w:t>Geijer</w:t>
            </w:r>
            <w:proofErr w:type="spellEnd"/>
            <w:r w:rsidRPr="00F876CE">
              <w:rPr>
                <w:snapToGrid w:val="0"/>
              </w:rPr>
              <w:t xml:space="preserve"> and </w:t>
            </w:r>
            <w:proofErr w:type="spellStart"/>
            <w:r w:rsidRPr="00F876CE">
              <w:rPr>
                <w:snapToGrid w:val="0"/>
              </w:rPr>
              <w:t>Breimer</w:t>
            </w:r>
            <w:proofErr w:type="spellEnd"/>
            <w:r w:rsidRPr="00F876CE">
              <w:rPr>
                <w:snapToGrid w:val="0"/>
              </w:rPr>
              <w:t xml:space="preserve"> </w:t>
            </w:r>
            <w:r>
              <w:rPr>
                <w:snapToGrid w:val="0"/>
              </w:rPr>
              <w:fldChar w:fldCharType="begin"/>
            </w:r>
            <w:r>
              <w:rPr>
                <w:snapToGrid w:val="0"/>
              </w:rPr>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Pr>
                <w:snapToGrid w:val="0"/>
              </w:rPr>
              <w:fldChar w:fldCharType="separate"/>
            </w:r>
            <w:r>
              <w:rPr>
                <w:noProof/>
                <w:snapToGrid w:val="0"/>
              </w:rPr>
              <w:t>(</w:t>
            </w:r>
            <w:hyperlink w:anchor="_ENREF_25" w:tooltip="Geijer, 2013 #13" w:history="1">
              <w:r w:rsidR="00B37A96">
                <w:rPr>
                  <w:noProof/>
                  <w:snapToGrid w:val="0"/>
                </w:rPr>
                <w:t>2013</w:t>
              </w:r>
            </w:hyperlink>
            <w:r>
              <w:rPr>
                <w:noProof/>
                <w:snapToGrid w:val="0"/>
              </w:rPr>
              <w:t>)</w:t>
            </w:r>
            <w:r>
              <w:rPr>
                <w:snapToGrid w:val="0"/>
              </w:rPr>
              <w:fldChar w:fldCharType="end"/>
            </w:r>
          </w:p>
        </w:tc>
      </w:tr>
      <w:tr w:rsidR="00AB59E4" w:rsidRPr="00183E4D" w14:paraId="6BAD64EC" w14:textId="77777777" w:rsidTr="008A275F">
        <w:tc>
          <w:tcPr>
            <w:tcW w:w="569" w:type="pct"/>
            <w:shd w:val="clear" w:color="auto" w:fill="auto"/>
          </w:tcPr>
          <w:p w14:paraId="2612649D" w14:textId="559EA6BC" w:rsidR="00AB59E4" w:rsidRDefault="00AB59E4" w:rsidP="00B37A96">
            <w:pPr>
              <w:pStyle w:val="TableText0"/>
              <w:rPr>
                <w:snapToGrid w:val="0"/>
              </w:rPr>
            </w:pPr>
            <w:r>
              <w:rPr>
                <w:snapToGrid w:val="0"/>
              </w:rPr>
              <w:t xml:space="preserve">Yang et al. </w:t>
            </w:r>
            <w:r>
              <w:rPr>
                <w:snapToGrid w:val="0"/>
              </w:rPr>
              <w:fldChar w:fldCharType="begin"/>
            </w:r>
            <w:r>
              <w:rPr>
                <w:snapToGrid w:val="0"/>
              </w:rPr>
              <w:instrText xml:space="preserve"> ADDIN EN.CITE &lt;EndNote&gt;&lt;Cite ExcludeAuth="1"&gt;&lt;Author&gt;Yang&lt;/Author&gt;&lt;Year&gt;2014&lt;/Year&gt;&lt;RecNum&gt;28&lt;/RecNum&gt;&lt;DisplayText&gt;(2014)&lt;/DisplayText&gt;&lt;record&gt;&lt;rec-number&gt;28&lt;/rec-number&gt;&lt;foreign-keys&gt;&lt;key app="EN" db-id="rp525zdvod0z5sexw9qpvaec2fzv0r2sdzpr" timestamp="1481699436"&gt;28&lt;/key&gt;&lt;/foreign-keys&gt;&lt;ref-type name="Journal Article"&gt;17&lt;/ref-type&gt;&lt;contributors&gt;&lt;authors&gt;&lt;author&gt;Yang, J.&lt;/author&gt;&lt;author&gt;Kan, Y.&lt;/author&gt;&lt;author&gt;Ge, B. H.&lt;/author&gt;&lt;author&gt;Yuan, L.&lt;/author&gt;&lt;author&gt;Li, C.&lt;/author&gt;&lt;author&gt;Zhao, W.&lt;/author&gt;&lt;/authors&gt;&lt;/contributors&gt;&lt;auth-address&gt;Department of Nuclear Medicine, Beijing Friendship Hospital of Capital Medical University, Beijing, PR China.&lt;/auth-address&gt;&lt;titles&gt;&lt;title&gt;Diagnostic role of Gallium-68 DOTATOC and Gallium-68 DOTATATE PET in patients with neuroendocrine tumors: a meta-analysis&lt;/title&gt;&lt;secondary-title&gt;Acta Radiol&lt;/secondary-title&gt;&lt;/titles&gt;&lt;periodical&gt;&lt;full-title&gt;Acta Radiol&lt;/full-title&gt;&lt;/periodical&gt;&lt;pages&gt;389-98&lt;/pages&gt;&lt;volume&gt;55&lt;/volume&gt;&lt;number&gt;4&lt;/number&gt;&lt;edition&gt;2013/08/10&lt;/edition&gt;&lt;keywords&gt;&lt;keyword&gt;Humans&lt;/keyword&gt;&lt;keyword&gt;Neuroendocrine Tumors/ diagnostic imaging&lt;/keyword&gt;&lt;keyword&gt;Organometallic Compounds&lt;/keyword&gt;&lt;keyword&gt;Positron-Emission Tomography&lt;/keyword&gt;&lt;keyword&gt;68Ga-DOTATATE&lt;/keyword&gt;&lt;keyword&gt;68Ga-DOTATOC&lt;/keyword&gt;&lt;keyword&gt;Neuroendocrine tumors&lt;/keyword&gt;&lt;keyword&gt;Pet&lt;/keyword&gt;&lt;/keywords&gt;&lt;dates&gt;&lt;year&gt;2014&lt;/year&gt;&lt;pub-dates&gt;&lt;date&gt;May&lt;/date&gt;&lt;/pub-dates&gt;&lt;/dates&gt;&lt;isbn&gt;1600-0455 (Electronic)&amp;#xD;0284-1851 (Linking)&lt;/isbn&gt;&lt;accession-num&gt;23928010&lt;/accession-num&gt;&lt;urls&gt;&lt;/urls&gt;&lt;electronic-resource-num&gt;10.1177/0284185113496679&lt;/electronic-resource-num&gt;&lt;remote-database-provider&gt;NLM&lt;/remote-database-provider&gt;&lt;language&gt;eng&lt;/language&gt;&lt;/record&gt;&lt;/Cite&gt;&lt;/EndNote&gt;</w:instrText>
            </w:r>
            <w:r>
              <w:rPr>
                <w:snapToGrid w:val="0"/>
              </w:rPr>
              <w:fldChar w:fldCharType="separate"/>
            </w:r>
            <w:r>
              <w:rPr>
                <w:noProof/>
                <w:snapToGrid w:val="0"/>
              </w:rPr>
              <w:t>(</w:t>
            </w:r>
            <w:hyperlink w:anchor="_ENREF_98" w:tooltip="Yang, 2014 #28" w:history="1">
              <w:r w:rsidR="00B37A96">
                <w:rPr>
                  <w:noProof/>
                  <w:snapToGrid w:val="0"/>
                </w:rPr>
                <w:t>2014</w:t>
              </w:r>
            </w:hyperlink>
            <w:r>
              <w:rPr>
                <w:noProof/>
                <w:snapToGrid w:val="0"/>
              </w:rPr>
              <w:t>)</w:t>
            </w:r>
            <w:r>
              <w:rPr>
                <w:snapToGrid w:val="0"/>
              </w:rPr>
              <w:fldChar w:fldCharType="end"/>
            </w:r>
          </w:p>
        </w:tc>
        <w:tc>
          <w:tcPr>
            <w:tcW w:w="812" w:type="pct"/>
          </w:tcPr>
          <w:p w14:paraId="2AAA945B" w14:textId="77777777" w:rsidR="00AB59E4" w:rsidRDefault="00AB59E4" w:rsidP="00AB59E4">
            <w:pPr>
              <w:pStyle w:val="TableText0"/>
              <w:rPr>
                <w:snapToGrid w:val="0"/>
              </w:rPr>
            </w:pPr>
            <w:r w:rsidRPr="002737BD">
              <w:rPr>
                <w:snapToGrid w:val="0"/>
                <w:vertAlign w:val="superscript"/>
              </w:rPr>
              <w:t>68</w:t>
            </w:r>
            <w:r w:rsidRPr="002737BD">
              <w:rPr>
                <w:snapToGrid w:val="0"/>
              </w:rPr>
              <w:t>Ga-DOTAT</w:t>
            </w:r>
            <w:r>
              <w:rPr>
                <w:snapToGrid w:val="0"/>
              </w:rPr>
              <w:t>OC</w:t>
            </w:r>
            <w:r w:rsidRPr="002737BD">
              <w:rPr>
                <w:snapToGrid w:val="0"/>
              </w:rPr>
              <w:t xml:space="preserve"> PET/CT</w:t>
            </w:r>
          </w:p>
          <w:p w14:paraId="6D0A3F2C" w14:textId="77777777" w:rsidR="00AB59E4" w:rsidRPr="00765E69" w:rsidRDefault="00AB59E4" w:rsidP="00AB59E4">
            <w:pPr>
              <w:pStyle w:val="TableText0"/>
              <w:rPr>
                <w:snapToGrid w:val="0"/>
              </w:rPr>
            </w:pPr>
            <w:r w:rsidRPr="003D4BE0">
              <w:rPr>
                <w:snapToGrid w:val="0"/>
                <w:vertAlign w:val="superscript"/>
              </w:rPr>
              <w:t>68</w:t>
            </w:r>
            <w:r w:rsidRPr="003D4BE0">
              <w:rPr>
                <w:snapToGrid w:val="0"/>
              </w:rPr>
              <w:t>Ga-DOTATATE</w:t>
            </w:r>
            <w:r>
              <w:rPr>
                <w:snapToGrid w:val="0"/>
              </w:rPr>
              <w:t xml:space="preserve"> PET/CT</w:t>
            </w:r>
          </w:p>
        </w:tc>
        <w:tc>
          <w:tcPr>
            <w:tcW w:w="987" w:type="pct"/>
            <w:shd w:val="clear" w:color="auto" w:fill="auto"/>
          </w:tcPr>
          <w:p w14:paraId="3D266C34" w14:textId="77777777" w:rsidR="00AB59E4" w:rsidRPr="00765E69" w:rsidRDefault="00AB59E4" w:rsidP="00AB59E4">
            <w:pPr>
              <w:pStyle w:val="TableText0"/>
              <w:rPr>
                <w:snapToGrid w:val="0"/>
              </w:rPr>
            </w:pPr>
            <w:r w:rsidRPr="00AB59E4">
              <w:rPr>
                <w:snapToGrid w:val="0"/>
              </w:rPr>
              <w:t>Composite</w:t>
            </w:r>
            <w:r>
              <w:rPr>
                <w:snapToGrid w:val="0"/>
              </w:rPr>
              <w:t xml:space="preserve"> </w:t>
            </w:r>
            <w:r w:rsidRPr="00AB59E4">
              <w:rPr>
                <w:snapToGrid w:val="0"/>
              </w:rPr>
              <w:t>reference standard</w:t>
            </w:r>
            <w:r>
              <w:rPr>
                <w:snapToGrid w:val="0"/>
              </w:rPr>
              <w:t xml:space="preserve"> </w:t>
            </w:r>
            <w:r w:rsidRPr="00AB59E4">
              <w:rPr>
                <w:snapToGrid w:val="0"/>
                <w:vertAlign w:val="superscript"/>
              </w:rPr>
              <w:t>a</w:t>
            </w:r>
          </w:p>
        </w:tc>
        <w:tc>
          <w:tcPr>
            <w:tcW w:w="1316" w:type="pct"/>
          </w:tcPr>
          <w:p w14:paraId="0611CC0E" w14:textId="77777777" w:rsidR="00AB59E4" w:rsidRDefault="00AB59E4" w:rsidP="00AB59E4">
            <w:pPr>
              <w:pStyle w:val="TableText0"/>
              <w:rPr>
                <w:snapToGrid w:val="0"/>
              </w:rPr>
            </w:pPr>
            <w:r>
              <w:rPr>
                <w:snapToGrid w:val="0"/>
              </w:rPr>
              <w:t>DOTATOC:</w:t>
            </w:r>
          </w:p>
          <w:p w14:paraId="73CDDB4C" w14:textId="77777777" w:rsidR="00AB59E4" w:rsidRPr="00D86FC8" w:rsidRDefault="00AB59E4" w:rsidP="00AB59E4">
            <w:pPr>
              <w:pStyle w:val="TableText0"/>
              <w:rPr>
                <w:snapToGrid w:val="0"/>
              </w:rPr>
            </w:pPr>
            <w:r w:rsidRPr="00D86FC8">
              <w:rPr>
                <w:snapToGrid w:val="0"/>
              </w:rPr>
              <w:t>93% (</w:t>
            </w:r>
            <w:r>
              <w:rPr>
                <w:snapToGrid w:val="0"/>
              </w:rPr>
              <w:t>8</w:t>
            </w:r>
            <w:r w:rsidRPr="00D86FC8">
              <w:rPr>
                <w:snapToGrid w:val="0"/>
              </w:rPr>
              <w:t>9, 9</w:t>
            </w:r>
            <w:r>
              <w:rPr>
                <w:snapToGrid w:val="0"/>
              </w:rPr>
              <w:t>6</w:t>
            </w:r>
            <w:r w:rsidRPr="00D86FC8">
              <w:rPr>
                <w:snapToGrid w:val="0"/>
              </w:rPr>
              <w:t>)</w:t>
            </w:r>
            <w:r>
              <w:rPr>
                <w:snapToGrid w:val="0"/>
              </w:rPr>
              <w:t>, I</w:t>
            </w:r>
            <w:r w:rsidRPr="00D86FC8">
              <w:rPr>
                <w:snapToGrid w:val="0"/>
                <w:vertAlign w:val="superscript"/>
              </w:rPr>
              <w:t>2</w:t>
            </w:r>
            <w:r>
              <w:rPr>
                <w:snapToGrid w:val="0"/>
              </w:rPr>
              <w:t>=80.9%, k=6</w:t>
            </w:r>
          </w:p>
          <w:p w14:paraId="3B62E4E0" w14:textId="77777777" w:rsidR="00AB59E4" w:rsidRDefault="00AB59E4" w:rsidP="00AB59E4">
            <w:pPr>
              <w:pStyle w:val="TableText0"/>
              <w:rPr>
                <w:snapToGrid w:val="0"/>
              </w:rPr>
            </w:pPr>
            <w:r>
              <w:rPr>
                <w:snapToGrid w:val="0"/>
              </w:rPr>
              <w:t>85</w:t>
            </w:r>
            <w:r w:rsidRPr="00D86FC8">
              <w:rPr>
                <w:snapToGrid w:val="0"/>
              </w:rPr>
              <w:t>% (</w:t>
            </w:r>
            <w:r>
              <w:rPr>
                <w:snapToGrid w:val="0"/>
              </w:rPr>
              <w:t>74</w:t>
            </w:r>
            <w:r w:rsidRPr="00D86FC8">
              <w:rPr>
                <w:snapToGrid w:val="0"/>
              </w:rPr>
              <w:t>, 9</w:t>
            </w:r>
            <w:r>
              <w:rPr>
                <w:snapToGrid w:val="0"/>
              </w:rPr>
              <w:t>3</w:t>
            </w:r>
            <w:r w:rsidRPr="00D86FC8">
              <w:rPr>
                <w:snapToGrid w:val="0"/>
              </w:rPr>
              <w:t>)</w:t>
            </w:r>
            <w:r>
              <w:rPr>
                <w:snapToGrid w:val="0"/>
              </w:rPr>
              <w:t>, I</w:t>
            </w:r>
            <w:r w:rsidRPr="00D86FC8">
              <w:rPr>
                <w:snapToGrid w:val="0"/>
                <w:vertAlign w:val="superscript"/>
              </w:rPr>
              <w:t>2</w:t>
            </w:r>
            <w:r>
              <w:rPr>
                <w:snapToGrid w:val="0"/>
              </w:rPr>
              <w:t>=56.8%, k=6</w:t>
            </w:r>
          </w:p>
          <w:p w14:paraId="5BF33F5D" w14:textId="77777777" w:rsidR="00AB59E4" w:rsidRDefault="00AB59E4" w:rsidP="00AB59E4">
            <w:pPr>
              <w:pStyle w:val="TableText0"/>
              <w:rPr>
                <w:snapToGrid w:val="0"/>
              </w:rPr>
            </w:pPr>
            <w:r>
              <w:rPr>
                <w:snapToGrid w:val="0"/>
              </w:rPr>
              <w:t>DOTATATE:</w:t>
            </w:r>
          </w:p>
          <w:p w14:paraId="1DD2B265" w14:textId="77777777" w:rsidR="00AB59E4" w:rsidRPr="00D86FC8" w:rsidRDefault="00AB59E4" w:rsidP="00AB59E4">
            <w:pPr>
              <w:pStyle w:val="TableText0"/>
              <w:rPr>
                <w:snapToGrid w:val="0"/>
              </w:rPr>
            </w:pPr>
            <w:r w:rsidRPr="00D86FC8">
              <w:rPr>
                <w:snapToGrid w:val="0"/>
              </w:rPr>
              <w:t>9</w:t>
            </w:r>
            <w:r>
              <w:rPr>
                <w:snapToGrid w:val="0"/>
              </w:rPr>
              <w:t>6</w:t>
            </w:r>
            <w:r w:rsidRPr="00D86FC8">
              <w:rPr>
                <w:snapToGrid w:val="0"/>
              </w:rPr>
              <w:t>% (91, 9</w:t>
            </w:r>
            <w:r>
              <w:rPr>
                <w:snapToGrid w:val="0"/>
              </w:rPr>
              <w:t>9</w:t>
            </w:r>
            <w:r w:rsidRPr="00D86FC8">
              <w:rPr>
                <w:snapToGrid w:val="0"/>
              </w:rPr>
              <w:t>)</w:t>
            </w:r>
            <w:r>
              <w:rPr>
                <w:snapToGrid w:val="0"/>
              </w:rPr>
              <w:t>, I</w:t>
            </w:r>
            <w:r w:rsidRPr="00D86FC8">
              <w:rPr>
                <w:snapToGrid w:val="0"/>
                <w:vertAlign w:val="superscript"/>
              </w:rPr>
              <w:t>2</w:t>
            </w:r>
            <w:r>
              <w:rPr>
                <w:snapToGrid w:val="0"/>
              </w:rPr>
              <w:t>=60.5%, k=4</w:t>
            </w:r>
          </w:p>
          <w:p w14:paraId="37129DD7" w14:textId="77777777" w:rsidR="00AB59E4" w:rsidRDefault="00AB59E4" w:rsidP="00AB59E4">
            <w:pPr>
              <w:pStyle w:val="TableText0"/>
              <w:rPr>
                <w:snapToGrid w:val="0"/>
              </w:rPr>
            </w:pPr>
            <w:r>
              <w:rPr>
                <w:snapToGrid w:val="0"/>
              </w:rPr>
              <w:t>100</w:t>
            </w:r>
            <w:r w:rsidRPr="00D86FC8">
              <w:rPr>
                <w:snapToGrid w:val="0"/>
              </w:rPr>
              <w:t>% (</w:t>
            </w:r>
            <w:r>
              <w:rPr>
                <w:snapToGrid w:val="0"/>
              </w:rPr>
              <w:t>82</w:t>
            </w:r>
            <w:r w:rsidRPr="00D86FC8">
              <w:rPr>
                <w:snapToGrid w:val="0"/>
              </w:rPr>
              <w:t xml:space="preserve">, </w:t>
            </w:r>
            <w:r>
              <w:rPr>
                <w:snapToGrid w:val="0"/>
              </w:rPr>
              <w:t>100</w:t>
            </w:r>
            <w:r w:rsidRPr="00D86FC8">
              <w:rPr>
                <w:snapToGrid w:val="0"/>
              </w:rPr>
              <w:t>)</w:t>
            </w:r>
            <w:r>
              <w:rPr>
                <w:snapToGrid w:val="0"/>
              </w:rPr>
              <w:t>, I</w:t>
            </w:r>
            <w:r w:rsidRPr="00D86FC8">
              <w:rPr>
                <w:snapToGrid w:val="0"/>
                <w:vertAlign w:val="superscript"/>
              </w:rPr>
              <w:t>2</w:t>
            </w:r>
            <w:r>
              <w:rPr>
                <w:snapToGrid w:val="0"/>
              </w:rPr>
              <w:t>=0.0%, k=4</w:t>
            </w:r>
          </w:p>
        </w:tc>
        <w:tc>
          <w:tcPr>
            <w:tcW w:w="1316" w:type="pct"/>
            <w:shd w:val="clear" w:color="auto" w:fill="auto"/>
          </w:tcPr>
          <w:p w14:paraId="603E1014" w14:textId="77777777" w:rsidR="00AB59E4" w:rsidRDefault="00AB59E4" w:rsidP="00AB59E4">
            <w:pPr>
              <w:pStyle w:val="TableText0"/>
              <w:rPr>
                <w:snapToGrid w:val="0"/>
              </w:rPr>
            </w:pPr>
            <w:r>
              <w:rPr>
                <w:snapToGrid w:val="0"/>
              </w:rPr>
              <w:t>M</w:t>
            </w:r>
            <w:r w:rsidRPr="00F876CE">
              <w:rPr>
                <w:snapToGrid w:val="0"/>
              </w:rPr>
              <w:t>oderate quality</w:t>
            </w:r>
          </w:p>
          <w:p w14:paraId="47FBBA57" w14:textId="77777777" w:rsidR="00AB59E4" w:rsidRDefault="00AB59E4" w:rsidP="00AB59E4">
            <w:pPr>
              <w:pStyle w:val="TableText0"/>
              <w:rPr>
                <w:snapToGrid w:val="0"/>
              </w:rPr>
            </w:pPr>
            <w:r>
              <w:rPr>
                <w:snapToGrid w:val="0"/>
              </w:rPr>
              <w:t>Limited number of included studies</w:t>
            </w:r>
          </w:p>
          <w:p w14:paraId="1F2864BD" w14:textId="46EB08D7" w:rsidR="00AB59E4" w:rsidRPr="00765E69" w:rsidRDefault="00AB59E4" w:rsidP="00B37A96">
            <w:pPr>
              <w:pStyle w:val="TableText0"/>
              <w:rPr>
                <w:snapToGrid w:val="0"/>
              </w:rPr>
            </w:pPr>
            <w:r>
              <w:rPr>
                <w:snapToGrid w:val="0"/>
              </w:rPr>
              <w:t>Partly s</w:t>
            </w:r>
            <w:r w:rsidRPr="00F876CE">
              <w:rPr>
                <w:snapToGrid w:val="0"/>
              </w:rPr>
              <w:t>uperseded by</w:t>
            </w:r>
            <w:r>
              <w:t xml:space="preserve"> </w:t>
            </w:r>
            <w:proofErr w:type="spellStart"/>
            <w:r w:rsidRPr="00F876CE">
              <w:rPr>
                <w:snapToGrid w:val="0"/>
              </w:rPr>
              <w:t>Deppen</w:t>
            </w:r>
            <w:proofErr w:type="spellEnd"/>
            <w:r w:rsidRPr="00F876CE">
              <w:rPr>
                <w:snapToGrid w:val="0"/>
              </w:rPr>
              <w:t xml:space="preserve"> et al. </w:t>
            </w:r>
            <w:r>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Pr>
                <w:snapToGrid w:val="0"/>
              </w:rPr>
              <w:instrText xml:space="preserve"> ADDIN EN.CITE </w:instrText>
            </w:r>
            <w:r>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17" w:tooltip="Deppen, 2016b #18" w:history="1">
              <w:r w:rsidR="00B37A96">
                <w:rPr>
                  <w:noProof/>
                  <w:snapToGrid w:val="0"/>
                </w:rPr>
                <w:t>2016b</w:t>
              </w:r>
            </w:hyperlink>
            <w:r>
              <w:rPr>
                <w:noProof/>
                <w:snapToGrid w:val="0"/>
              </w:rPr>
              <w:t>)</w:t>
            </w:r>
            <w:r>
              <w:rPr>
                <w:snapToGrid w:val="0"/>
              </w:rPr>
              <w:fldChar w:fldCharType="end"/>
            </w:r>
          </w:p>
        </w:tc>
      </w:tr>
    </w:tbl>
    <w:p w14:paraId="7605AFC3" w14:textId="77777777" w:rsidR="00AB59E4" w:rsidRPr="00AB59E4" w:rsidRDefault="00AB59E4" w:rsidP="00AB59E4">
      <w:pPr>
        <w:pStyle w:val="Tablenotes0"/>
        <w:spacing w:after="0"/>
      </w:pPr>
      <w:proofErr w:type="gramStart"/>
      <w:r w:rsidRPr="00AB59E4">
        <w:rPr>
          <w:vertAlign w:val="superscript"/>
        </w:rPr>
        <w:t>a</w:t>
      </w:r>
      <w:proofErr w:type="gramEnd"/>
      <w:r>
        <w:t xml:space="preserve"> Composite reference standard =</w:t>
      </w:r>
      <w:r w:rsidRPr="00AB59E4">
        <w:t xml:space="preserve"> histopathology and/or conventional imaging and/or clinical follow-up of at least 1 year</w:t>
      </w:r>
    </w:p>
    <w:p w14:paraId="5334B9C2" w14:textId="77777777" w:rsidR="00F876CE" w:rsidRDefault="009650E1" w:rsidP="00816017">
      <w:pPr>
        <w:pStyle w:val="Tablenotes0"/>
      </w:pPr>
      <w:r w:rsidRPr="006474BF">
        <w:rPr>
          <w:vertAlign w:val="superscript"/>
        </w:rPr>
        <w:t>68</w:t>
      </w:r>
      <w:r w:rsidRPr="006474BF">
        <w:t>Ga</w:t>
      </w:r>
      <w:r>
        <w:t xml:space="preserve"> = </w:t>
      </w:r>
      <w:r w:rsidRPr="009650E1">
        <w:rPr>
          <w:vertAlign w:val="superscript"/>
        </w:rPr>
        <w:t>68</w:t>
      </w:r>
      <w:r>
        <w:t>Gallium;</w:t>
      </w:r>
      <w:r w:rsidRPr="009650E1">
        <w:t xml:space="preserve"> </w:t>
      </w:r>
      <w:r w:rsidR="00360FF9">
        <w:t xml:space="preserve">CI = confidence interval; </w:t>
      </w:r>
      <w:r w:rsidR="00816017">
        <w:t xml:space="preserve">CT = </w:t>
      </w:r>
      <w:r w:rsidR="00816017" w:rsidRPr="00816017">
        <w:t>computed tomography</w:t>
      </w:r>
      <w:r w:rsidR="00816017">
        <w:t>;</w:t>
      </w:r>
      <w:r w:rsidR="00816017" w:rsidRPr="00816017">
        <w:t xml:space="preserve"> </w:t>
      </w:r>
      <w:r w:rsidRPr="009650E1">
        <w:t>DOTA</w:t>
      </w:r>
      <w:r>
        <w:t xml:space="preserve"> = </w:t>
      </w:r>
      <w:r w:rsidRPr="009650E1">
        <w:t>1</w:t>
      </w:r>
      <w:proofErr w:type="gramStart"/>
      <w:r w:rsidRPr="009650E1">
        <w:t>,4,7,10</w:t>
      </w:r>
      <w:proofErr w:type="gramEnd"/>
      <w:r w:rsidRPr="009650E1">
        <w:t>-tetra-azacyclododecane-1,4,7,10-tetraacetic acid</w:t>
      </w:r>
      <w:r>
        <w:t xml:space="preserve">; </w:t>
      </w:r>
      <w:r w:rsidRPr="009650E1">
        <w:t>DOTATATE = DOTA–D-Phe1-Tyr3-Thr8-octreotate; DOTATOC = DOTA–D-Phe1-Tyr3-octreotide</w:t>
      </w:r>
      <w:r w:rsidR="0067188D">
        <w:t>;</w:t>
      </w:r>
      <w:r w:rsidR="00833699">
        <w:t xml:space="preserve"> k = number of studies;</w:t>
      </w:r>
      <w:r w:rsidR="0067188D">
        <w:t xml:space="preserve"> PET = </w:t>
      </w:r>
      <w:r w:rsidR="00360FF9">
        <w:t xml:space="preserve">positron emission tomography; SR = systematic </w:t>
      </w:r>
      <w:r w:rsidR="00AB59E4">
        <w:t>review</w:t>
      </w:r>
    </w:p>
    <w:p w14:paraId="28C7334D" w14:textId="7693A804" w:rsidR="00D9304D" w:rsidRDefault="0024572F" w:rsidP="00CB1041">
      <w:pPr>
        <w:jc w:val="both"/>
      </w:pPr>
      <w:r>
        <w:t xml:space="preserve">The SR by </w:t>
      </w:r>
      <w:proofErr w:type="spellStart"/>
      <w:r w:rsidRPr="00816017">
        <w:t>Geijer</w:t>
      </w:r>
      <w:proofErr w:type="spellEnd"/>
      <w:r w:rsidRPr="00816017">
        <w:t xml:space="preserve"> and </w:t>
      </w:r>
      <w:proofErr w:type="spellStart"/>
      <w:r w:rsidRPr="00816017">
        <w:t>Breimer</w:t>
      </w:r>
      <w:proofErr w:type="spellEnd"/>
      <w:r w:rsidRPr="00816017">
        <w:t xml:space="preserve"> </w:t>
      </w:r>
      <w:r w:rsidR="0031775D">
        <w:fldChar w:fldCharType="begin"/>
      </w:r>
      <w:r w:rsidR="0031775D">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sidR="0031775D">
        <w:fldChar w:fldCharType="separate"/>
      </w:r>
      <w:r w:rsidR="0031775D">
        <w:rPr>
          <w:noProof/>
        </w:rPr>
        <w:t>(</w:t>
      </w:r>
      <w:hyperlink w:anchor="_ENREF_25" w:tooltip="Geijer, 2013 #13" w:history="1">
        <w:r w:rsidR="00B37A96">
          <w:rPr>
            <w:noProof/>
          </w:rPr>
          <w:t>2013</w:t>
        </w:r>
      </w:hyperlink>
      <w:r w:rsidR="0031775D">
        <w:rPr>
          <w:noProof/>
        </w:rPr>
        <w:t>)</w:t>
      </w:r>
      <w:r w:rsidR="0031775D">
        <w:fldChar w:fldCharType="end"/>
      </w:r>
      <w:r>
        <w:t xml:space="preserve"> i</w:t>
      </w:r>
      <w:r w:rsidRPr="00816017">
        <w:t>ncluded 22 studies</w:t>
      </w:r>
      <w:r>
        <w:t xml:space="preserve"> that compared </w:t>
      </w:r>
      <w:r w:rsidRPr="006474BF">
        <w:rPr>
          <w:vertAlign w:val="superscript"/>
        </w:rPr>
        <w:t>68</w:t>
      </w:r>
      <w:r w:rsidRPr="006474BF">
        <w:t>Ga</w:t>
      </w:r>
      <w:r>
        <w:t xml:space="preserve">-DOTA-peptide PET/CT with </w:t>
      </w:r>
      <w:r w:rsidR="00360FF9" w:rsidRPr="00360FF9">
        <w:t xml:space="preserve">the composite reference standard </w:t>
      </w:r>
      <w:r w:rsidRPr="0024572F">
        <w:t>(</w:t>
      </w:r>
      <w:r w:rsidR="00E7761D">
        <w:fldChar w:fldCharType="begin"/>
      </w:r>
      <w:r w:rsidR="00E7761D">
        <w:instrText xml:space="preserve"> REF _Ref472435990 \h </w:instrText>
      </w:r>
      <w:r w:rsidR="00E7761D">
        <w:fldChar w:fldCharType="separate"/>
      </w:r>
      <w:r w:rsidR="00B37A96">
        <w:t xml:space="preserve">Table </w:t>
      </w:r>
      <w:r w:rsidR="00B37A96">
        <w:rPr>
          <w:noProof/>
        </w:rPr>
        <w:t>34</w:t>
      </w:r>
      <w:r w:rsidR="00E7761D">
        <w:fldChar w:fldCharType="end"/>
      </w:r>
      <w:r w:rsidR="00E7761D">
        <w:t xml:space="preserve"> </w:t>
      </w:r>
      <w:r w:rsidR="00CB1041">
        <w:t>in Appendix B</w:t>
      </w:r>
      <w:r>
        <w:t>)</w:t>
      </w:r>
      <w:r w:rsidR="00CB1041">
        <w:t>. The sensitivity for the individual studies ranged from 7</w:t>
      </w:r>
      <w:r w:rsidR="003D4C3D">
        <w:t>0</w:t>
      </w:r>
      <w:r w:rsidR="00CB1041">
        <w:t>% to 100%</w:t>
      </w:r>
      <w:r w:rsidR="00D028DC">
        <w:t>,</w:t>
      </w:r>
      <w:r w:rsidR="00CB1041">
        <w:t xml:space="preserve"> with a pooled </w:t>
      </w:r>
      <w:r w:rsidR="00D028DC">
        <w:t>estimate</w:t>
      </w:r>
      <w:r w:rsidR="00CB1041">
        <w:t xml:space="preserve"> of 9</w:t>
      </w:r>
      <w:r w:rsidR="003D4C3D">
        <w:t>3</w:t>
      </w:r>
      <w:r w:rsidR="00CB1041">
        <w:t xml:space="preserve">% (95%CI </w:t>
      </w:r>
      <w:r w:rsidR="003D4C3D">
        <w:t>9</w:t>
      </w:r>
      <w:r w:rsidR="00CB1041">
        <w:t>1, 9</w:t>
      </w:r>
      <w:r w:rsidR="003D4C3D">
        <w:t>4</w:t>
      </w:r>
      <w:r w:rsidR="00CB1041">
        <w:t>)</w:t>
      </w:r>
      <w:r w:rsidR="00D028DC">
        <w:t>.</w:t>
      </w:r>
      <w:r w:rsidR="003D4C3D">
        <w:t xml:space="preserve"> </w:t>
      </w:r>
      <w:r w:rsidR="00D028DC">
        <w:t>T</w:t>
      </w:r>
      <w:r w:rsidR="003D4C3D">
        <w:t>he pooled specificity was 96% (95%CI 95, 98; range 67–100%)</w:t>
      </w:r>
      <w:r w:rsidR="00CB1041">
        <w:t>. There was substantial heterogeneity between studies (I</w:t>
      </w:r>
      <w:r w:rsidR="00CB1041" w:rsidRPr="00CB1041">
        <w:rPr>
          <w:vertAlign w:val="superscript"/>
        </w:rPr>
        <w:t>2</w:t>
      </w:r>
      <w:r w:rsidR="00CB1041">
        <w:t xml:space="preserve"> = </w:t>
      </w:r>
      <w:r w:rsidR="00CB1041" w:rsidRPr="00CB1041">
        <w:t>72%</w:t>
      </w:r>
      <w:r w:rsidR="003D4C3D">
        <w:t xml:space="preserve"> and 68% for sensitivity and specificity, respectively</w:t>
      </w:r>
      <w:r w:rsidR="00CB1041" w:rsidRPr="00CB1041">
        <w:t>)</w:t>
      </w:r>
      <w:r w:rsidR="00CB1041">
        <w:t>.</w:t>
      </w:r>
      <w:r w:rsidR="00D9304D">
        <w:t xml:space="preserve"> </w:t>
      </w:r>
      <w:r w:rsidR="00D551C7">
        <w:t>T</w:t>
      </w:r>
      <w:r w:rsidR="00D9304D">
        <w:t xml:space="preserve">he authors found that </w:t>
      </w:r>
      <w:r w:rsidR="00D551C7">
        <w:t>there</w:t>
      </w:r>
      <w:r w:rsidR="00D9304D">
        <w:t xml:space="preserve"> was unlikely </w:t>
      </w:r>
      <w:r w:rsidR="00D551C7">
        <w:t>to be any</w:t>
      </w:r>
      <w:r w:rsidR="00D9304D">
        <w:t xml:space="preserve"> publication bias.</w:t>
      </w:r>
      <w:r w:rsidR="00D01528">
        <w:t xml:space="preserve"> The area under the SROC curve, which </w:t>
      </w:r>
      <w:r w:rsidR="00D01528" w:rsidRPr="00D01528">
        <w:t xml:space="preserve">describes the relationship between </w:t>
      </w:r>
      <w:r w:rsidR="00D01528">
        <w:t xml:space="preserve">the </w:t>
      </w:r>
      <w:r w:rsidR="00D01528" w:rsidRPr="00D01528">
        <w:t>‘true positive fraction’ (sensitivity</w:t>
      </w:r>
      <w:r w:rsidR="00D01528">
        <w:t>: benefits</w:t>
      </w:r>
      <w:r w:rsidR="00D01528" w:rsidRPr="00D01528">
        <w:t xml:space="preserve">) and </w:t>
      </w:r>
      <w:r w:rsidR="00D01528">
        <w:t xml:space="preserve">the </w:t>
      </w:r>
      <w:r w:rsidR="00D01528" w:rsidRPr="00D01528">
        <w:t>‘false positive fraction’ (1– specificity</w:t>
      </w:r>
      <w:r w:rsidR="00D01528">
        <w:t>: costs</w:t>
      </w:r>
      <w:r w:rsidR="00D01528" w:rsidRPr="00D01528">
        <w:t>)</w:t>
      </w:r>
      <w:r w:rsidR="00D01528">
        <w:t xml:space="preserve"> was 0.98 (95%CI 0.95, 1.0), indicating a high level of test performance.</w:t>
      </w:r>
    </w:p>
    <w:p w14:paraId="7D07D30E" w14:textId="52F2DF33" w:rsidR="00CB1041" w:rsidRDefault="008A275F" w:rsidP="00CB1041">
      <w:pPr>
        <w:jc w:val="both"/>
      </w:pPr>
      <w:r>
        <w:t xml:space="preserve">The SR by </w:t>
      </w:r>
      <w:proofErr w:type="spellStart"/>
      <w:r w:rsidRPr="00816017">
        <w:t>Deppen</w:t>
      </w:r>
      <w:proofErr w:type="spellEnd"/>
      <w:r w:rsidRPr="00816017">
        <w:t xml:space="preserve"> et al. </w:t>
      </w:r>
      <w:r w:rsidR="0031775D">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instrText xml:space="preserve"> ADDIN EN.CITE </w:instrText>
      </w:r>
      <w:r w:rsidR="0031775D">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17" w:tooltip="Deppen, 2016b #18" w:history="1">
        <w:r w:rsidR="00B37A96">
          <w:rPr>
            <w:noProof/>
          </w:rPr>
          <w:t>2016b</w:t>
        </w:r>
      </w:hyperlink>
      <w:r w:rsidR="0031775D">
        <w:rPr>
          <w:noProof/>
        </w:rPr>
        <w:t>)</w:t>
      </w:r>
      <w:r w:rsidR="0031775D">
        <w:fldChar w:fldCharType="end"/>
      </w:r>
      <w:r>
        <w:t xml:space="preserve"> included 10 studies comparing </w:t>
      </w:r>
      <w:r w:rsidRPr="006474BF">
        <w:rPr>
          <w:vertAlign w:val="superscript"/>
        </w:rPr>
        <w:t>68</w:t>
      </w:r>
      <w:r w:rsidRPr="006474BF">
        <w:t>Ga</w:t>
      </w:r>
      <w:r>
        <w:t xml:space="preserve">-DOTATATE </w:t>
      </w:r>
      <w:r w:rsidR="00CA3D8C">
        <w:t>PET/CT</w:t>
      </w:r>
      <w:r>
        <w:t xml:space="preserve"> with </w:t>
      </w:r>
      <w:r w:rsidR="00360FF9" w:rsidRPr="00360FF9">
        <w:t>the composite reference standard</w:t>
      </w:r>
      <w:r>
        <w:t xml:space="preserve">. </w:t>
      </w:r>
      <w:r w:rsidR="00CB1041">
        <w:t xml:space="preserve">The </w:t>
      </w:r>
      <w:r w:rsidR="003D4C3D">
        <w:t xml:space="preserve">pooled </w:t>
      </w:r>
      <w:r w:rsidR="00CB1041">
        <w:t xml:space="preserve">sensitivity </w:t>
      </w:r>
      <w:r w:rsidR="003D4C3D">
        <w:t>was 91% (95%CI 81, 96) and ranged from 79% to 100% for the individual studies</w:t>
      </w:r>
      <w:r w:rsidR="00CB1041">
        <w:t>. There was substantial heterogeneity between studies (I</w:t>
      </w:r>
      <w:r w:rsidR="00CB1041" w:rsidRPr="00CB1041">
        <w:rPr>
          <w:vertAlign w:val="superscript"/>
        </w:rPr>
        <w:t>2</w:t>
      </w:r>
      <w:r w:rsidR="00CB1041">
        <w:t xml:space="preserve"> = </w:t>
      </w:r>
      <w:r w:rsidR="003D4C3D">
        <w:t>6</w:t>
      </w:r>
      <w:r w:rsidR="00CB1041" w:rsidRPr="00CB1041">
        <w:t>2%)</w:t>
      </w:r>
      <w:r w:rsidR="00CB1041">
        <w:t xml:space="preserve"> but there was no evidence for publication bias (p = 0.3 for the </w:t>
      </w:r>
      <w:proofErr w:type="spellStart"/>
      <w:r w:rsidR="00CB1041" w:rsidRPr="00CB1041">
        <w:t>Deek’s</w:t>
      </w:r>
      <w:proofErr w:type="spellEnd"/>
      <w:r w:rsidR="00CB1041" w:rsidRPr="00CB1041">
        <w:t xml:space="preserve"> funnel plot asymmetry test</w:t>
      </w:r>
      <w:r w:rsidR="00CB1041">
        <w:t>).</w:t>
      </w:r>
      <w:r w:rsidR="00D9304D" w:rsidRPr="00D9304D">
        <w:t xml:space="preserve"> </w:t>
      </w:r>
      <w:r w:rsidR="00D9304D">
        <w:t xml:space="preserve">The pooled specificity </w:t>
      </w:r>
      <w:r w:rsidR="00D551C7">
        <w:t xml:space="preserve">was </w:t>
      </w:r>
      <w:r w:rsidR="00D9304D">
        <w:t>91% (95%CI 79. 96, range 86–100%)</w:t>
      </w:r>
      <w:r w:rsidR="00472BB8">
        <w:t>,</w:t>
      </w:r>
      <w:r w:rsidR="00D9304D">
        <w:t xml:space="preserve"> with no heterogeneity between studies.</w:t>
      </w:r>
    </w:p>
    <w:p w14:paraId="3038C83B" w14:textId="77777777" w:rsidR="00CC7C21" w:rsidRDefault="00CC7C21" w:rsidP="00CB1041">
      <w:pPr>
        <w:jc w:val="both"/>
      </w:pPr>
      <w:r>
        <w:t>There was little difference in the</w:t>
      </w:r>
      <w:r w:rsidR="003A448A">
        <w:t xml:space="preserve"> pooled sensitivity values for </w:t>
      </w:r>
      <w:r w:rsidR="003A448A" w:rsidRPr="003A448A">
        <w:rPr>
          <w:vertAlign w:val="superscript"/>
        </w:rPr>
        <w:t>68</w:t>
      </w:r>
      <w:r w:rsidR="003A448A" w:rsidRPr="003A448A">
        <w:t>Ga-DOTATATE PET/CT</w:t>
      </w:r>
      <w:r w:rsidR="003A448A">
        <w:t xml:space="preserve"> and </w:t>
      </w:r>
      <w:r w:rsidR="003A448A" w:rsidRPr="003A448A">
        <w:rPr>
          <w:vertAlign w:val="superscript"/>
        </w:rPr>
        <w:t>68</w:t>
      </w:r>
      <w:r w:rsidR="003A448A" w:rsidRPr="003A448A">
        <w:t>Ga-DOTA-peptide PET/CT</w:t>
      </w:r>
      <w:r w:rsidR="003A448A">
        <w:t xml:space="preserve">, compared with </w:t>
      </w:r>
      <w:r w:rsidR="00360FF9" w:rsidRPr="00360FF9">
        <w:t xml:space="preserve">the composite reference standard </w:t>
      </w:r>
      <w:r w:rsidR="003A448A">
        <w:t xml:space="preserve">(91% versus 93%) but the pooled specificity was slightly better for </w:t>
      </w:r>
      <w:r w:rsidR="003A448A" w:rsidRPr="003A448A">
        <w:rPr>
          <w:vertAlign w:val="superscript"/>
        </w:rPr>
        <w:t>68</w:t>
      </w:r>
      <w:r w:rsidR="003A448A" w:rsidRPr="003A448A">
        <w:t>Ga-DOTA-peptide PET/CT</w:t>
      </w:r>
      <w:r w:rsidR="003A448A">
        <w:t xml:space="preserve"> than for </w:t>
      </w:r>
      <w:r w:rsidR="003A448A" w:rsidRPr="003A448A">
        <w:rPr>
          <w:vertAlign w:val="superscript"/>
        </w:rPr>
        <w:t>68</w:t>
      </w:r>
      <w:r w:rsidR="003A448A" w:rsidRPr="003A448A">
        <w:t>Ga-DOTATATE PET/CT</w:t>
      </w:r>
      <w:r w:rsidR="003A448A">
        <w:t xml:space="preserve"> (96% versus 91%).</w:t>
      </w:r>
      <w:r w:rsidR="00472BB8">
        <w:t xml:space="preserve"> The results for comparison of </w:t>
      </w:r>
      <w:r w:rsidR="00472BB8" w:rsidRPr="00CC7C21">
        <w:rPr>
          <w:vertAlign w:val="superscript"/>
        </w:rPr>
        <w:t>68</w:t>
      </w:r>
      <w:r w:rsidR="00472BB8" w:rsidRPr="00CC7C21">
        <w:t xml:space="preserve">Ga-DOTATATE PET/CT </w:t>
      </w:r>
      <w:r w:rsidR="00472BB8">
        <w:t xml:space="preserve">with the composite </w:t>
      </w:r>
      <w:r w:rsidR="00472BB8">
        <w:lastRenderedPageBreak/>
        <w:t xml:space="preserve">reference standard </w:t>
      </w:r>
      <w:r w:rsidR="00472BB8" w:rsidRPr="00CC7C21">
        <w:t xml:space="preserve">is more relevant in the Australian </w:t>
      </w:r>
      <w:r w:rsidR="00472BB8">
        <w:t xml:space="preserve">clinical </w:t>
      </w:r>
      <w:r w:rsidR="00472BB8" w:rsidRPr="00CC7C21">
        <w:t>context</w:t>
      </w:r>
      <w:r w:rsidR="00472BB8">
        <w:t xml:space="preserve"> as only </w:t>
      </w:r>
      <w:r w:rsidR="00472BB8" w:rsidRPr="00CC7C21">
        <w:t>DOTATATE is currently</w:t>
      </w:r>
      <w:r w:rsidR="00472BB8">
        <w:t xml:space="preserve"> available for use in Australia</w:t>
      </w:r>
      <w:r w:rsidR="00472BB8" w:rsidRPr="00CC7C21">
        <w:t>.</w:t>
      </w:r>
    </w:p>
    <w:p w14:paraId="0D665AED" w14:textId="77777777" w:rsidR="00816017" w:rsidRDefault="00D551C7" w:rsidP="00CB1041">
      <w:pPr>
        <w:jc w:val="both"/>
      </w:pPr>
      <w:r>
        <w:t>It should be noted that</w:t>
      </w:r>
      <w:r w:rsidR="00816017">
        <w:t xml:space="preserve"> </w:t>
      </w:r>
      <w:r w:rsidR="008A275F">
        <w:t xml:space="preserve">the </w:t>
      </w:r>
      <w:r w:rsidR="00816017">
        <w:t xml:space="preserve">patients </w:t>
      </w:r>
      <w:r w:rsidR="008A275F">
        <w:t xml:space="preserve">included in both </w:t>
      </w:r>
      <w:r>
        <w:t xml:space="preserve">of these </w:t>
      </w:r>
      <w:r w:rsidR="008A275F">
        <w:t xml:space="preserve">SRs </w:t>
      </w:r>
      <w:r w:rsidR="00816017">
        <w:t>were not limited to those with proven or suspected GEP NETs. Although the majority of the patients had GEP NETs, a significant proportion had thoracic NETs</w:t>
      </w:r>
      <w:r w:rsidR="008A275F">
        <w:t>, NETs of unknown origin and other NETs</w:t>
      </w:r>
      <w:r w:rsidR="00CB1041">
        <w:t xml:space="preserve"> </w:t>
      </w:r>
      <w:r w:rsidR="00CB1041" w:rsidRPr="0024572F">
        <w:t>(</w:t>
      </w:r>
      <w:r w:rsidR="00E7761D">
        <w:fldChar w:fldCharType="begin"/>
      </w:r>
      <w:r w:rsidR="00E7761D">
        <w:instrText xml:space="preserve"> REF _Ref472435990 \h </w:instrText>
      </w:r>
      <w:r w:rsidR="00E7761D">
        <w:fldChar w:fldCharType="separate"/>
      </w:r>
      <w:r w:rsidR="00B37A96">
        <w:t xml:space="preserve">Table </w:t>
      </w:r>
      <w:r w:rsidR="00B37A96">
        <w:rPr>
          <w:noProof/>
        </w:rPr>
        <w:t>34</w:t>
      </w:r>
      <w:r w:rsidR="00E7761D">
        <w:fldChar w:fldCharType="end"/>
      </w:r>
      <w:r w:rsidR="00E7761D">
        <w:t xml:space="preserve"> </w:t>
      </w:r>
      <w:r w:rsidR="00CB1041">
        <w:t>in Appendix B)</w:t>
      </w:r>
      <w:r w:rsidR="008A275F">
        <w:t xml:space="preserve">. </w:t>
      </w:r>
      <w:r w:rsidR="00B44994">
        <w:t xml:space="preserve">Although the population is broader than that specified in the PICO, it is likely that this had little effect on the diagnostic accuracy of </w:t>
      </w:r>
      <w:r w:rsidR="00B44994" w:rsidRPr="00B44994">
        <w:rPr>
          <w:vertAlign w:val="superscript"/>
        </w:rPr>
        <w:t>68</w:t>
      </w:r>
      <w:r w:rsidR="00B44994" w:rsidRPr="00B44994">
        <w:t xml:space="preserve">Ga-DOTA-peptide PET/CT </w:t>
      </w:r>
      <w:r w:rsidR="00B44994">
        <w:t xml:space="preserve">compared </w:t>
      </w:r>
      <w:r w:rsidR="00B44994" w:rsidRPr="00B44994">
        <w:t xml:space="preserve">with </w:t>
      </w:r>
      <w:r w:rsidR="00360FF9" w:rsidRPr="00360FF9">
        <w:t>the composite reference standard</w:t>
      </w:r>
      <w:r w:rsidR="00B44994">
        <w:t>.</w:t>
      </w:r>
    </w:p>
    <w:p w14:paraId="2ABAE142" w14:textId="77777777" w:rsidR="00D812C8" w:rsidRDefault="00A21339" w:rsidP="00AB59E4">
      <w:pPr>
        <w:pStyle w:val="Heading3"/>
        <w:ind w:left="1134" w:hanging="1134"/>
      </w:pPr>
      <w:bookmarkStart w:id="179" w:name="_Toc474510205"/>
      <w:r>
        <w:t>B3.6.2</w:t>
      </w:r>
      <w:r>
        <w:tab/>
      </w:r>
      <w:r w:rsidR="00D812C8">
        <w:t xml:space="preserve">Diagnostic </w:t>
      </w:r>
      <w:r w:rsidR="00D812C8" w:rsidRPr="00814FD8">
        <w:t xml:space="preserve">accuracy of </w:t>
      </w:r>
      <w:r w:rsidR="00C1624C" w:rsidRPr="00C1624C">
        <w:rPr>
          <w:vertAlign w:val="superscript"/>
        </w:rPr>
        <w:t>111</w:t>
      </w:r>
      <w:r w:rsidR="00C1624C">
        <w:t>In-octreotide</w:t>
      </w:r>
      <w:r w:rsidR="00814FD8" w:rsidRPr="00814FD8">
        <w:t xml:space="preserve"> </w:t>
      </w:r>
      <w:r w:rsidR="00472BB8">
        <w:t xml:space="preserve">SPECT±CT </w:t>
      </w:r>
      <w:r w:rsidR="00D812C8" w:rsidRPr="00814FD8">
        <w:t>compared</w:t>
      </w:r>
      <w:r w:rsidR="00D812C8">
        <w:t xml:space="preserve"> </w:t>
      </w:r>
      <w:r w:rsidR="00D812C8" w:rsidRPr="00FA39C4">
        <w:t xml:space="preserve">with </w:t>
      </w:r>
      <w:r w:rsidR="00AB59E4" w:rsidRPr="00AB59E4">
        <w:t>the composite reference standard</w:t>
      </w:r>
      <w:bookmarkEnd w:id="179"/>
    </w:p>
    <w:p w14:paraId="5E606C6E" w14:textId="3E5D8546" w:rsidR="00CB1041" w:rsidRDefault="00C1624C" w:rsidP="00AE6642">
      <w:pPr>
        <w:jc w:val="both"/>
      </w:pPr>
      <w:r w:rsidRPr="00C1624C">
        <w:rPr>
          <w:vertAlign w:val="superscript"/>
        </w:rPr>
        <w:t>111</w:t>
      </w:r>
      <w:r>
        <w:t>In-octreotide</w:t>
      </w:r>
      <w:r w:rsidR="00814FD8">
        <w:t xml:space="preserve"> </w:t>
      </w:r>
      <w:r w:rsidR="00472BB8">
        <w:t xml:space="preserve">SPECT </w:t>
      </w:r>
      <w:r w:rsidR="00AE6642">
        <w:t>has been successfully used for over 2 decades</w:t>
      </w:r>
      <w:r w:rsidR="00D622E6">
        <w:t xml:space="preserve">, </w:t>
      </w:r>
      <w:r w:rsidR="00D9067A">
        <w:t xml:space="preserve">and </w:t>
      </w:r>
      <w:r w:rsidR="00B96ECD" w:rsidRPr="00B96ECD">
        <w:t>it has been reported that the sensitivity of the test is increased</w:t>
      </w:r>
      <w:r w:rsidR="00D9067A">
        <w:t xml:space="preserve"> </w:t>
      </w:r>
      <w:r w:rsidR="00D622E6">
        <w:t>when the functional SPECT is combined</w:t>
      </w:r>
      <w:r w:rsidR="00AE6642">
        <w:t xml:space="preserve"> </w:t>
      </w:r>
      <w:r w:rsidR="00D622E6">
        <w:t xml:space="preserve">with an anatomical CT </w:t>
      </w:r>
      <w:r w:rsidR="0031775D">
        <w:fldChar w:fldCharType="begin">
          <w:fldData xml:space="preserve">PEVuZE5vdGU+PENpdGU+PEF1dGhvcj5EZXJvb3NlPC9BdXRob3I+PFllYXI+MjAxNjwvWWVhcj48
UmVjTnVtPjEwMDwvUmVjTnVtPjxEaXNwbGF5VGV4dD4oRGVyb29zZSBldCBhbC4gMjAxNik8L0Rp
c3BsYXlUZXh0PjxyZWNvcmQ+PHJlYy1udW1iZXI+MTAwPC9yZWMtbnVtYmVyPjxmb3JlaWduLWtl
eXM+PGtleSBhcHA9IkVOIiBkYi1pZD0icnA1MjV6ZHZvZDB6NXNleHc5cXB2YWVjMmZ6djByMnNk
enByIiB0aW1lc3RhbXA9IjE0ODQ3OTY1OTMiPjEwMDwva2V5PjwvZm9yZWlnbi1rZXlzPjxyZWYt
dHlwZSBuYW1lPSJKb3VybmFsIEFydGljbGUiPjE3PC9yZWYtdHlwZT48Y29udHJpYnV0b3JzPjxh
dXRob3JzPjxhdXRob3I+RGVyb29zZSwgQy4gTS48L2F1dGhvcj48YXV0aG9yPkhpbmRpZSwgRS48
L2F1dGhvcj48YXV0aG9yPktlYmViZXcsIEUuPC9hdXRob3I+PGF1dGhvcj5Hb2ljaG90LCBCLjwv
YXV0aG9yPjxhdXRob3I+UGFjYWssIEsuPC9hdXRob3I+PGF1dGhvcj5UYWllYiwgRC48L2F1dGhv
cj48YXV0aG9yPkltcGVyaWFsZSwgQS48L2F1dGhvcj48L2F1dGhvcnM+PC9jb250cmlidXRvcnM+
PGF1dGgtYWRkcmVzcz5OdWNsZWFyIE1lZGljaW5lLCBVbml2ZXJzaXR5IEhvc3BpdGFscyBMZXV2
ZW4sIExldXZlbiwgQmVsZ2l1bS4mI3hEO051Y2xlYXIgTWVkaWNpbmUsIEhhdXQtTGV2ZXF1ZSBI
b3NwaXRhbCwgVW5pdmVyc2l0eSBvZiBCb3JkZWF1eCwgRnJhbmNlLiYjeEQ7TGFiRXggVFJBSUws
IFVuaXZlcnNpdHkgb2YgQm9yZGVhdXgsIEZyYW5jZS4mI3hEO0VuZG9jcmluZSBPbmNvbG9neSBC
cmFuY2gsIE5hdGlvbmFsIENhbmNlciBJbnN0aXR1dGUsIE5JSCwgQmV0aGVzZGEsIE1hcnlsYW5k
LiYjeEQ7SW50ZXJuYWwgTWVkaWNpbmUsIFN0cmFzYm91cmcgVW5pdmVyc2l0eSBIb3NwaXRhbHMs
IFN0cmFzYm91cmcsIEZyYW5jZS4mI3hEO1NlY3Rpb24gb24gTWVkaWNhbCBOZXVyb2VuZG9jcmlu
b2xvZ3ksIEV1bmljZSBLZW5uZWR5IFNocml2ZXIgTklDSEQsIE5JSCwgQmV0aGVzZGEsIE1hcnls
YW5kLiYjeEQ7TnVjbGVhciBNZWRpY2luZSwgTGEgVGltb25lIFVuaXZlcnNpdHkgSG9zcGl0YWws
IEFpeC1NYXJzZWlsbGUgVW5pdmVyc2l0eSwgTWFyc2VpbGxlLCBGcmFuY2UuJiN4RDtFdXJvcGVh
biBDZW50ZXIgZm9yIFJlc2VhcmNoIGluIE1lZGljYWwgSW1hZ2luZywgTWFyc2VpbGxlLCBGcmFu
Y2UuJiN4RDtJTlNFUk0gVU1SMTA2OCwgTWFyc2VpbGxlLCBGcmFuY2UuJiN4RDtCaW9waHlzaWNz
IGFuZCBOdWNsZWFyIE1lZGljaW5lLCBTdHJhc2JvdXJnIFVuaXZlcnNpdHkgSG9zcGl0YWxzLCBT
dHJhc2JvdXJnLCBGcmFuY2U7IGFuZCBhbGVzc2lvLmltcGVyaWFsZUBjaHJ1LXN0cmFzYm91cmcu
ZnIuJiN4RDtJQ3ViZSwgVU1SIDczNTcsIFVuaXZlcnNpdHkgb2YgU3RyYXNib3VyZy9DTlJTIGFu
ZCBGTVRTLCBGYWN1bHR5IG9mIE1lZGljaW5lLCBVbml2ZXJzaXR5IG9mIFN0cmFzYm91cmcsIFN0
cmFzYm91cmcsIEZyYW5jZS48L2F1dGgtYWRkcmVzcz48dGl0bGVzPjx0aXRsZT5Nb2xlY3VsYXIg
SW1hZ2luZyBvZiBHYXN0cm9lbnRlcm9wYW5jcmVhdGljIE5ldXJvZW5kb2NyaW5lIFR1bW9yczog
Q3VycmVudCBTdGF0dXMgYW5kIEZ1dHVyZSBEaXJlY3Rpb25zPC90aXRsZT48c2Vjb25kYXJ5LXRp
dGxlPkogTnVjbCBNZWQ8L3NlY29uZGFyeS10aXRsZT48L3RpdGxlcz48cGVyaW9kaWNhbD48ZnVs
bC10aXRsZT5KIE51Y2wgTWVkPC9mdWxsLXRpdGxlPjwvcGVyaW9kaWNhbD48cGFnZXM+MTk0OS0x
OTU2PC9wYWdlcz48dm9sdW1lPjU3PC92b2x1bWU+PG51bWJlcj4xMjwvbnVtYmVyPjxlZGl0aW9u
PjIwMTYvMTEvMDU8L2VkaXRpb24+PGtleXdvcmRzPjxrZXl3b3JkPjE4Zi1mZGc8L2tleXdvcmQ+
PGtleXdvcmQ+MThmLWZkb3BhPC9rZXl3b3JkPjxrZXl3b3JkPjY4R2Etc29tYXRvc3RhdGluIGFu
YWxvZ3Vlczwva2V5d29yZD48a2V5d29yZD5QZXQvY3Q8L2tleXdvcmQ+PGtleXdvcmQ+Z2FzdHJv
ZW50ZXJvcGFuY3JlYXRpYyBuZXVyb2VuZG9jcmluZSB0dW1vcnMgKEdFUCBORVRzKTwva2V5d29y
ZD48L2tleXdvcmRzPjxkYXRlcz48eWVhcj4yMDE2PC95ZWFyPjxwdWItZGF0ZXM+PGRhdGU+RGVj
PC9kYXRlPjwvcHViLWRhdGVzPjwvZGF0ZXM+PGlzYm4+MTUzNS01NjY3IChFbGVjdHJvbmljKSYj
eEQ7MDE2MS01NTA1IChMaW5raW5nKTwvaXNibj48YWNjZXNzaW9uLW51bT4yNzgxMTEyNDwvYWNj
ZXNzaW9uLW51bT48dXJscz48cmVsYXRlZC11cmxzPjx1cmw+aHR0cDovL2pubS5zbm1qb3VybmFs
cy5vcmcvY29udGVudC81Ny8xMi8xOTQ5LmZ1bGwucGRmPC91cmw+PC9yZWxhdGVkLXVybHM+PC91
cmxzPjxlbGVjdHJvbmljLXJlc291cmNlLW51bT4xMC4yOTY3L2pudW1lZC4xMTYuMTc5MjM0PC9l
bGVjdHJvbmljLXJlc291cmNlLW51bT48cmVtb3RlLWRhdGFiYXNlLXByb3ZpZGVyPk5MTTwvcmVt
b3RlLWRhdGFiYXNlLXByb3ZpZGVyPjxsYW5ndWFnZT5lbmc8L2xhbmd1YWdlPjwvcmVjb3JkPjwv
Q2l0ZT48L0VuZE5vdGU+AG==
</w:fldData>
        </w:fldChar>
      </w:r>
      <w:r w:rsidR="0031775D">
        <w:instrText xml:space="preserve"> ADDIN EN.CITE </w:instrText>
      </w:r>
      <w:r w:rsidR="0031775D">
        <w:fldChar w:fldCharType="begin">
          <w:fldData xml:space="preserve">PEVuZE5vdGU+PENpdGU+PEF1dGhvcj5EZXJvb3NlPC9BdXRob3I+PFllYXI+MjAxNjwvWWVhcj48
UmVjTnVtPjEwMDwvUmVjTnVtPjxEaXNwbGF5VGV4dD4oRGVyb29zZSBldCBhbC4gMjAxNik8L0Rp
c3BsYXlUZXh0PjxyZWNvcmQ+PHJlYy1udW1iZXI+MTAwPC9yZWMtbnVtYmVyPjxmb3JlaWduLWtl
eXM+PGtleSBhcHA9IkVOIiBkYi1pZD0icnA1MjV6ZHZvZDB6NXNleHc5cXB2YWVjMmZ6djByMnNk
enByIiB0aW1lc3RhbXA9IjE0ODQ3OTY1OTMiPjEwMDwva2V5PjwvZm9yZWlnbi1rZXlzPjxyZWYt
dHlwZSBuYW1lPSJKb3VybmFsIEFydGljbGUiPjE3PC9yZWYtdHlwZT48Y29udHJpYnV0b3JzPjxh
dXRob3JzPjxhdXRob3I+RGVyb29zZSwgQy4gTS48L2F1dGhvcj48YXV0aG9yPkhpbmRpZSwgRS48
L2F1dGhvcj48YXV0aG9yPktlYmViZXcsIEUuPC9hdXRob3I+PGF1dGhvcj5Hb2ljaG90LCBCLjwv
YXV0aG9yPjxhdXRob3I+UGFjYWssIEsuPC9hdXRob3I+PGF1dGhvcj5UYWllYiwgRC48L2F1dGhv
cj48YXV0aG9yPkltcGVyaWFsZSwgQS48L2F1dGhvcj48L2F1dGhvcnM+PC9jb250cmlidXRvcnM+
PGF1dGgtYWRkcmVzcz5OdWNsZWFyIE1lZGljaW5lLCBVbml2ZXJzaXR5IEhvc3BpdGFscyBMZXV2
ZW4sIExldXZlbiwgQmVsZ2l1bS4mI3hEO051Y2xlYXIgTWVkaWNpbmUsIEhhdXQtTGV2ZXF1ZSBI
b3NwaXRhbCwgVW5pdmVyc2l0eSBvZiBCb3JkZWF1eCwgRnJhbmNlLiYjeEQ7TGFiRXggVFJBSUws
IFVuaXZlcnNpdHkgb2YgQm9yZGVhdXgsIEZyYW5jZS4mI3hEO0VuZG9jcmluZSBPbmNvbG9neSBC
cmFuY2gsIE5hdGlvbmFsIENhbmNlciBJbnN0aXR1dGUsIE5JSCwgQmV0aGVzZGEsIE1hcnlsYW5k
LiYjeEQ7SW50ZXJuYWwgTWVkaWNpbmUsIFN0cmFzYm91cmcgVW5pdmVyc2l0eSBIb3NwaXRhbHMs
IFN0cmFzYm91cmcsIEZyYW5jZS4mI3hEO1NlY3Rpb24gb24gTWVkaWNhbCBOZXVyb2VuZG9jcmlu
b2xvZ3ksIEV1bmljZSBLZW5uZWR5IFNocml2ZXIgTklDSEQsIE5JSCwgQmV0aGVzZGEsIE1hcnls
YW5kLiYjeEQ7TnVjbGVhciBNZWRpY2luZSwgTGEgVGltb25lIFVuaXZlcnNpdHkgSG9zcGl0YWws
IEFpeC1NYXJzZWlsbGUgVW5pdmVyc2l0eSwgTWFyc2VpbGxlLCBGcmFuY2UuJiN4RDtFdXJvcGVh
biBDZW50ZXIgZm9yIFJlc2VhcmNoIGluIE1lZGljYWwgSW1hZ2luZywgTWFyc2VpbGxlLCBGcmFu
Y2UuJiN4RDtJTlNFUk0gVU1SMTA2OCwgTWFyc2VpbGxlLCBGcmFuY2UuJiN4RDtCaW9waHlzaWNz
IGFuZCBOdWNsZWFyIE1lZGljaW5lLCBTdHJhc2JvdXJnIFVuaXZlcnNpdHkgSG9zcGl0YWxzLCBT
dHJhc2JvdXJnLCBGcmFuY2U7IGFuZCBhbGVzc2lvLmltcGVyaWFsZUBjaHJ1LXN0cmFzYm91cmcu
ZnIuJiN4RDtJQ3ViZSwgVU1SIDczNTcsIFVuaXZlcnNpdHkgb2YgU3RyYXNib3VyZy9DTlJTIGFu
ZCBGTVRTLCBGYWN1bHR5IG9mIE1lZGljaW5lLCBVbml2ZXJzaXR5IG9mIFN0cmFzYm91cmcsIFN0
cmFzYm91cmcsIEZyYW5jZS48L2F1dGgtYWRkcmVzcz48dGl0bGVzPjx0aXRsZT5Nb2xlY3VsYXIg
SW1hZ2luZyBvZiBHYXN0cm9lbnRlcm9wYW5jcmVhdGljIE5ldXJvZW5kb2NyaW5lIFR1bW9yczog
Q3VycmVudCBTdGF0dXMgYW5kIEZ1dHVyZSBEaXJlY3Rpb25zPC90aXRsZT48c2Vjb25kYXJ5LXRp
dGxlPkogTnVjbCBNZWQ8L3NlY29uZGFyeS10aXRsZT48L3RpdGxlcz48cGVyaW9kaWNhbD48ZnVs
bC10aXRsZT5KIE51Y2wgTWVkPC9mdWxsLXRpdGxlPjwvcGVyaW9kaWNhbD48cGFnZXM+MTk0OS0x
OTU2PC9wYWdlcz48dm9sdW1lPjU3PC92b2x1bWU+PG51bWJlcj4xMjwvbnVtYmVyPjxlZGl0aW9u
PjIwMTYvMTEvMDU8L2VkaXRpb24+PGtleXdvcmRzPjxrZXl3b3JkPjE4Zi1mZGc8L2tleXdvcmQ+
PGtleXdvcmQ+MThmLWZkb3BhPC9rZXl3b3JkPjxrZXl3b3JkPjY4R2Etc29tYXRvc3RhdGluIGFu
YWxvZ3Vlczwva2V5d29yZD48a2V5d29yZD5QZXQvY3Q8L2tleXdvcmQ+PGtleXdvcmQ+Z2FzdHJv
ZW50ZXJvcGFuY3JlYXRpYyBuZXVyb2VuZG9jcmluZSB0dW1vcnMgKEdFUCBORVRzKTwva2V5d29y
ZD48L2tleXdvcmRzPjxkYXRlcz48eWVhcj4yMDE2PC95ZWFyPjxwdWItZGF0ZXM+PGRhdGU+RGVj
PC9kYXRlPjwvcHViLWRhdGVzPjwvZGF0ZXM+PGlzYm4+MTUzNS01NjY3IChFbGVjdHJvbmljKSYj
eEQ7MDE2MS01NTA1IChMaW5raW5nKTwvaXNibj48YWNjZXNzaW9uLW51bT4yNzgxMTEyNDwvYWNj
ZXNzaW9uLW51bT48dXJscz48cmVsYXRlZC11cmxzPjx1cmw+aHR0cDovL2pubS5zbm1qb3VybmFs
cy5vcmcvY29udGVudC81Ny8xMi8xOTQ5LmZ1bGwucGRmPC91cmw+PC9yZWxhdGVkLXVybHM+PC91
cmxzPjxlbGVjdHJvbmljLXJlc291cmNlLW51bT4xMC4yOTY3L2pudW1lZC4xMTYuMTc5MjM0PC9l
bGVjdHJvbmljLXJlc291cmNlLW51bT48cmVtb3RlLWRhdGFiYXNlLXByb3ZpZGVyPk5MTTwvcmVt
b3RlLWRhdGFiYXNlLXByb3ZpZGVyPjxsYW5ndWFnZT5lbmc8L2xhbmd1YWdlPjwvcmVjb3JkPjwv
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19" w:tooltip="Deroose, 2016 #100" w:history="1">
        <w:r w:rsidR="00B37A96">
          <w:rPr>
            <w:noProof/>
          </w:rPr>
          <w:t>Deroose et al. 2016</w:t>
        </w:r>
      </w:hyperlink>
      <w:r w:rsidR="0031775D">
        <w:rPr>
          <w:noProof/>
        </w:rPr>
        <w:t>)</w:t>
      </w:r>
      <w:r w:rsidR="0031775D">
        <w:fldChar w:fldCharType="end"/>
      </w:r>
      <w:r w:rsidR="00D622E6">
        <w:t xml:space="preserve">. However, no meta-analyses comparing the diagnostic accuracy of this test with the </w:t>
      </w:r>
      <w:r w:rsidR="00472BB8">
        <w:t xml:space="preserve">composite </w:t>
      </w:r>
      <w:r w:rsidR="00D622E6">
        <w:t>reference standard, or any other test</w:t>
      </w:r>
      <w:r w:rsidR="00696DF9">
        <w:t>,</w:t>
      </w:r>
      <w:r w:rsidR="00D622E6">
        <w:t xml:space="preserve"> w</w:t>
      </w:r>
      <w:r w:rsidR="00B96ECD">
        <w:t>ere</w:t>
      </w:r>
      <w:r w:rsidR="00D622E6">
        <w:t xml:space="preserve"> identified during</w:t>
      </w:r>
      <w:r w:rsidR="00A24443">
        <w:t xml:space="preserve"> a quick </w:t>
      </w:r>
      <w:r w:rsidR="00D622E6">
        <w:t xml:space="preserve">literature </w:t>
      </w:r>
      <w:r w:rsidR="00A24443">
        <w:t>search of PubMed</w:t>
      </w:r>
      <w:r w:rsidR="00D622E6">
        <w:t>.</w:t>
      </w:r>
      <w:r w:rsidR="00A24443">
        <w:t xml:space="preserve"> </w:t>
      </w:r>
      <w:r w:rsidR="00D622E6">
        <w:t>O</w:t>
      </w:r>
      <w:r w:rsidR="00A24443">
        <w:t>ne</w:t>
      </w:r>
      <w:r w:rsidR="00D622E6">
        <w:t xml:space="preserve"> </w:t>
      </w:r>
      <w:r w:rsidR="00A24443">
        <w:t>non-systematic review</w:t>
      </w:r>
      <w:r w:rsidR="00D622E6">
        <w:t xml:space="preserve"> by Koopmans et al. </w:t>
      </w:r>
      <w:r w:rsidR="0031775D">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instrText xml:space="preserve"> ADDIN EN.CITE </w:instrText>
      </w:r>
      <w:r w:rsidR="0031775D">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instrText xml:space="preserve"> ADDIN EN.CITE.DATA </w:instrText>
      </w:r>
      <w:r w:rsidR="0031775D">
        <w:fldChar w:fldCharType="end"/>
      </w:r>
      <w:r w:rsidR="0031775D">
        <w:fldChar w:fldCharType="separate"/>
      </w:r>
      <w:r w:rsidR="0031775D">
        <w:rPr>
          <w:noProof/>
        </w:rPr>
        <w:t>(</w:t>
      </w:r>
      <w:hyperlink w:anchor="_ENREF_45" w:tooltip="Koopmans, 2009 #87" w:history="1">
        <w:r w:rsidR="00B37A96">
          <w:rPr>
            <w:noProof/>
          </w:rPr>
          <w:t>2009</w:t>
        </w:r>
      </w:hyperlink>
      <w:r w:rsidR="0031775D">
        <w:rPr>
          <w:noProof/>
        </w:rPr>
        <w:t>)</w:t>
      </w:r>
      <w:r w:rsidR="0031775D">
        <w:fldChar w:fldCharType="end"/>
      </w:r>
      <w:r w:rsidR="00A24443">
        <w:t xml:space="preserve"> </w:t>
      </w:r>
      <w:r w:rsidR="00D622E6">
        <w:t xml:space="preserve">did present a forest plot </w:t>
      </w:r>
      <w:r w:rsidR="008901CF">
        <w:t xml:space="preserve">showing the sensitivity of the test compared with the </w:t>
      </w:r>
      <w:r w:rsidR="00472BB8">
        <w:t xml:space="preserve">composite </w:t>
      </w:r>
      <w:r w:rsidR="008901CF">
        <w:t>reference standard for</w:t>
      </w:r>
      <w:r w:rsidR="00D622E6">
        <w:t xml:space="preserve"> </w:t>
      </w:r>
      <w:r w:rsidR="009A568C">
        <w:t>subgroups of patients with different NETs</w:t>
      </w:r>
      <w:r w:rsidR="00B96ECD">
        <w:t>, but did not provide a pooled estimate</w:t>
      </w:r>
      <w:r w:rsidR="00D622E6">
        <w:t xml:space="preserve">. </w:t>
      </w:r>
      <w:r w:rsidR="009A568C">
        <w:t xml:space="preserve">Eleven </w:t>
      </w:r>
      <w:r w:rsidR="00D622E6">
        <w:t xml:space="preserve">studies that compared </w:t>
      </w:r>
      <w:r w:rsidRPr="00C1624C">
        <w:rPr>
          <w:vertAlign w:val="superscript"/>
        </w:rPr>
        <w:t>111</w:t>
      </w:r>
      <w:r>
        <w:t>In-octreotide</w:t>
      </w:r>
      <w:r w:rsidR="00814FD8" w:rsidRPr="00C57288">
        <w:t xml:space="preserve"> </w:t>
      </w:r>
      <w:r w:rsidR="00D622E6" w:rsidRPr="00D622E6">
        <w:t xml:space="preserve">SPECT </w:t>
      </w:r>
      <w:r w:rsidR="00D622E6">
        <w:t xml:space="preserve">with </w:t>
      </w:r>
      <w:r w:rsidR="00AB59E4" w:rsidRPr="00AB59E4">
        <w:t xml:space="preserve">the composite reference standard </w:t>
      </w:r>
      <w:r w:rsidR="009A568C">
        <w:t xml:space="preserve">in patients with GEP NETs, </w:t>
      </w:r>
      <w:r w:rsidR="00B96ECD">
        <w:t xml:space="preserve">sourced form Koopmans et al. </w:t>
      </w:r>
      <w:r w:rsidR="008967F9">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8967F9">
        <w:instrText xml:space="preserve"> ADDIN EN.CITE </w:instrText>
      </w:r>
      <w:r w:rsidR="008967F9">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8967F9">
        <w:instrText xml:space="preserve"> ADDIN EN.CITE.DATA </w:instrText>
      </w:r>
      <w:r w:rsidR="008967F9">
        <w:fldChar w:fldCharType="end"/>
      </w:r>
      <w:r w:rsidR="008967F9">
        <w:fldChar w:fldCharType="separate"/>
      </w:r>
      <w:r w:rsidR="008967F9">
        <w:rPr>
          <w:noProof/>
        </w:rPr>
        <w:t>(</w:t>
      </w:r>
      <w:hyperlink w:anchor="_ENREF_45" w:tooltip="Koopmans, 2009 #87" w:history="1">
        <w:r w:rsidR="00B37A96">
          <w:rPr>
            <w:noProof/>
          </w:rPr>
          <w:t>2009</w:t>
        </w:r>
      </w:hyperlink>
      <w:r w:rsidR="008967F9">
        <w:rPr>
          <w:noProof/>
        </w:rPr>
        <w:t>)</w:t>
      </w:r>
      <w:r w:rsidR="008967F9">
        <w:fldChar w:fldCharType="end"/>
      </w:r>
      <w:r w:rsidR="00B96ECD">
        <w:t>, and 9</w:t>
      </w:r>
      <w:r w:rsidR="00D622E6">
        <w:t xml:space="preserve"> studies that compared </w:t>
      </w:r>
      <w:r w:rsidRPr="00C1624C">
        <w:rPr>
          <w:vertAlign w:val="superscript"/>
        </w:rPr>
        <w:t>111</w:t>
      </w:r>
      <w:r>
        <w:t>In-octreotide</w:t>
      </w:r>
      <w:r w:rsidR="00D622E6" w:rsidRPr="00D622E6">
        <w:t xml:space="preserve"> SPECT</w:t>
      </w:r>
      <w:r w:rsidR="00D622E6">
        <w:t>/CT</w:t>
      </w:r>
      <w:r w:rsidR="00D622E6" w:rsidRPr="00D622E6">
        <w:t xml:space="preserve"> with </w:t>
      </w:r>
      <w:r w:rsidR="00AB59E4" w:rsidRPr="00AB59E4">
        <w:t xml:space="preserve">the composite reference standard </w:t>
      </w:r>
      <w:r w:rsidR="00E15F13">
        <w:t xml:space="preserve">that </w:t>
      </w:r>
      <w:r w:rsidR="00AB59E4">
        <w:t xml:space="preserve">were </w:t>
      </w:r>
      <w:r w:rsidR="00E15F13">
        <w:t>identified in a quick search</w:t>
      </w:r>
      <w:r w:rsidR="00E15F13" w:rsidRPr="00D622E6">
        <w:t xml:space="preserve"> </w:t>
      </w:r>
      <w:r w:rsidR="00E15F13">
        <w:t>of PubMed</w:t>
      </w:r>
      <w:r w:rsidR="00B96ECD">
        <w:t>,</w:t>
      </w:r>
      <w:r w:rsidR="00472BB8">
        <w:t xml:space="preserve"> were meta-analysed</w:t>
      </w:r>
      <w:r w:rsidR="00E15F13">
        <w:t xml:space="preserve"> </w:t>
      </w:r>
      <w:r w:rsidR="00D622E6">
        <w:t>(</w:t>
      </w:r>
      <w:r w:rsidR="00222FE1">
        <w:fldChar w:fldCharType="begin"/>
      </w:r>
      <w:r w:rsidR="00222FE1">
        <w:instrText xml:space="preserve"> REF _Ref472932360 \h </w:instrText>
      </w:r>
      <w:r w:rsidR="00222FE1">
        <w:fldChar w:fldCharType="separate"/>
      </w:r>
      <w:r w:rsidR="00B37A96">
        <w:t xml:space="preserve">Figure </w:t>
      </w:r>
      <w:r w:rsidR="00B37A96">
        <w:rPr>
          <w:noProof/>
        </w:rPr>
        <w:t>7</w:t>
      </w:r>
      <w:r w:rsidR="00222FE1">
        <w:fldChar w:fldCharType="end"/>
      </w:r>
      <w:r w:rsidR="00222FE1">
        <w:t xml:space="preserve"> and </w:t>
      </w:r>
      <w:r w:rsidR="00222FE1">
        <w:fldChar w:fldCharType="begin"/>
      </w:r>
      <w:r w:rsidR="00222FE1">
        <w:instrText xml:space="preserve"> REF _Ref472932362 \h </w:instrText>
      </w:r>
      <w:r w:rsidR="00222FE1">
        <w:fldChar w:fldCharType="separate"/>
      </w:r>
      <w:r w:rsidR="00B37A96">
        <w:t xml:space="preserve">Figure </w:t>
      </w:r>
      <w:r w:rsidR="00B37A96">
        <w:rPr>
          <w:noProof/>
        </w:rPr>
        <w:t>8</w:t>
      </w:r>
      <w:r w:rsidR="00222FE1">
        <w:fldChar w:fldCharType="end"/>
      </w:r>
      <w:r w:rsidR="00222FE1">
        <w:t>, Appendix C</w:t>
      </w:r>
      <w:r w:rsidR="00D622E6">
        <w:t xml:space="preserve">). </w:t>
      </w:r>
      <w:r w:rsidR="00794E8E">
        <w:t xml:space="preserve">The pooled estimates are summarised in </w:t>
      </w:r>
      <w:r w:rsidR="00794E8E">
        <w:fldChar w:fldCharType="begin"/>
      </w:r>
      <w:r w:rsidR="00794E8E">
        <w:instrText xml:space="preserve"> REF _Ref472932743 \h </w:instrText>
      </w:r>
      <w:r w:rsidR="00794E8E">
        <w:fldChar w:fldCharType="separate"/>
      </w:r>
      <w:r w:rsidR="00B37A96">
        <w:t xml:space="preserve">Table </w:t>
      </w:r>
      <w:r w:rsidR="00B37A96">
        <w:rPr>
          <w:noProof/>
        </w:rPr>
        <w:t>13</w:t>
      </w:r>
      <w:r w:rsidR="00794E8E">
        <w:fldChar w:fldCharType="end"/>
      </w:r>
      <w:r w:rsidR="00794E8E">
        <w:t>.</w:t>
      </w:r>
    </w:p>
    <w:p w14:paraId="342C8E6E" w14:textId="77777777" w:rsidR="00222FE1" w:rsidRDefault="00222FE1" w:rsidP="00222FE1">
      <w:pPr>
        <w:pStyle w:val="TableHeading"/>
      </w:pPr>
      <w:bookmarkStart w:id="180" w:name="_Ref472932743"/>
      <w:bookmarkStart w:id="181" w:name="_Toc475358693"/>
      <w:r>
        <w:t xml:space="preserve">Table </w:t>
      </w:r>
      <w:r w:rsidR="00302CC5">
        <w:fldChar w:fldCharType="begin"/>
      </w:r>
      <w:r w:rsidR="00302CC5">
        <w:instrText xml:space="preserve"> SEQ Table \* ARABIC </w:instrText>
      </w:r>
      <w:r w:rsidR="00302CC5">
        <w:fldChar w:fldCharType="separate"/>
      </w:r>
      <w:r w:rsidR="00B37A96">
        <w:rPr>
          <w:noProof/>
        </w:rPr>
        <w:t>13</w:t>
      </w:r>
      <w:r w:rsidR="00302CC5">
        <w:rPr>
          <w:noProof/>
        </w:rPr>
        <w:fldChar w:fldCharType="end"/>
      </w:r>
      <w:bookmarkEnd w:id="180"/>
      <w:r>
        <w:tab/>
      </w:r>
      <w:r w:rsidR="00D9067A">
        <w:t>P</w:t>
      </w:r>
      <w:r>
        <w:t xml:space="preserve">ooled sensitivity and specificity </w:t>
      </w:r>
      <w:r w:rsidR="00D9067A">
        <w:t>of</w:t>
      </w:r>
      <w:r>
        <w:t xml:space="preserve"> </w:t>
      </w:r>
      <w:r w:rsidR="00C1624C" w:rsidRPr="00C1624C">
        <w:rPr>
          <w:vertAlign w:val="superscript"/>
        </w:rPr>
        <w:t>111</w:t>
      </w:r>
      <w:r w:rsidR="00C1624C">
        <w:t>In-octreotide</w:t>
      </w:r>
      <w:r w:rsidR="00814FD8" w:rsidRPr="00C57288">
        <w:t xml:space="preserve"> </w:t>
      </w:r>
      <w:r>
        <w:t xml:space="preserve">SPECT±CT compared with </w:t>
      </w:r>
      <w:r w:rsidR="00AB59E4" w:rsidRPr="00AB59E4">
        <w:t>the composite reference standard</w:t>
      </w:r>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w:tblDescription w:val="Pooled sensitivity and specificity of OctreoScan® SPECT±CT compared with the composite reference standard"/>
      </w:tblPr>
      <w:tblGrid>
        <w:gridCol w:w="1995"/>
        <w:gridCol w:w="3569"/>
        <w:gridCol w:w="3518"/>
      </w:tblGrid>
      <w:tr w:rsidR="00222FE1" w:rsidRPr="00183E4D" w14:paraId="553AF675" w14:textId="77777777" w:rsidTr="00D028DC">
        <w:trPr>
          <w:tblHeader/>
        </w:trPr>
        <w:tc>
          <w:tcPr>
            <w:tcW w:w="1098" w:type="pct"/>
          </w:tcPr>
          <w:p w14:paraId="2C60DCF7" w14:textId="77777777" w:rsidR="00222FE1" w:rsidRPr="00976DD6" w:rsidRDefault="00AC03D2" w:rsidP="00AC03D2">
            <w:pPr>
              <w:pStyle w:val="TableHeading"/>
              <w:ind w:left="0" w:firstLine="0"/>
              <w:jc w:val="center"/>
              <w:rPr>
                <w:snapToGrid w:val="0"/>
              </w:rPr>
            </w:pPr>
            <w:r>
              <w:rPr>
                <w:snapToGrid w:val="0"/>
              </w:rPr>
              <w:t>SRS t</w:t>
            </w:r>
            <w:r w:rsidR="00222FE1">
              <w:rPr>
                <w:snapToGrid w:val="0"/>
              </w:rPr>
              <w:t>est</w:t>
            </w:r>
          </w:p>
        </w:tc>
        <w:tc>
          <w:tcPr>
            <w:tcW w:w="1965" w:type="pct"/>
          </w:tcPr>
          <w:p w14:paraId="1B09C2C1" w14:textId="77777777" w:rsidR="00222FE1" w:rsidRDefault="00222FE1" w:rsidP="002A2927">
            <w:pPr>
              <w:pStyle w:val="TableHeading"/>
              <w:ind w:left="0" w:firstLine="0"/>
              <w:jc w:val="center"/>
              <w:rPr>
                <w:snapToGrid w:val="0"/>
              </w:rPr>
            </w:pPr>
            <w:r>
              <w:rPr>
                <w:snapToGrid w:val="0"/>
              </w:rPr>
              <w:t>Pooled sensitivity</w:t>
            </w:r>
            <w:r w:rsidR="00D028DC">
              <w:rPr>
                <w:snapToGrid w:val="0"/>
              </w:rPr>
              <w:t xml:space="preserve"> (95%CI)</w:t>
            </w:r>
          </w:p>
        </w:tc>
        <w:tc>
          <w:tcPr>
            <w:tcW w:w="1937" w:type="pct"/>
            <w:shd w:val="clear" w:color="auto" w:fill="auto"/>
          </w:tcPr>
          <w:p w14:paraId="6081237A" w14:textId="77777777" w:rsidR="00222FE1" w:rsidRPr="00976DD6" w:rsidRDefault="00222FE1" w:rsidP="002A2927">
            <w:pPr>
              <w:pStyle w:val="TableHeading"/>
              <w:ind w:left="0" w:firstLine="0"/>
              <w:jc w:val="center"/>
              <w:rPr>
                <w:snapToGrid w:val="0"/>
              </w:rPr>
            </w:pPr>
            <w:r>
              <w:rPr>
                <w:snapToGrid w:val="0"/>
              </w:rPr>
              <w:t>Pooled specificity</w:t>
            </w:r>
            <w:r w:rsidR="00D028DC">
              <w:rPr>
                <w:snapToGrid w:val="0"/>
              </w:rPr>
              <w:t xml:space="preserve"> (95%CI)</w:t>
            </w:r>
          </w:p>
        </w:tc>
      </w:tr>
      <w:tr w:rsidR="002A2927" w:rsidRPr="00183E4D" w14:paraId="14080987" w14:textId="77777777" w:rsidTr="00D028DC">
        <w:tc>
          <w:tcPr>
            <w:tcW w:w="1098" w:type="pct"/>
          </w:tcPr>
          <w:p w14:paraId="520DB900" w14:textId="77777777" w:rsidR="002A2927" w:rsidRPr="002A2927" w:rsidRDefault="00C1624C" w:rsidP="002A2927">
            <w:pPr>
              <w:pStyle w:val="TableText0"/>
              <w:ind w:left="57"/>
              <w:rPr>
                <w:snapToGrid w:val="0"/>
              </w:rPr>
            </w:pPr>
            <w:r w:rsidRPr="00C1624C">
              <w:rPr>
                <w:vertAlign w:val="superscript"/>
              </w:rPr>
              <w:t>111</w:t>
            </w:r>
            <w:r>
              <w:t>In-octreotide</w:t>
            </w:r>
            <w:r w:rsidR="00814FD8" w:rsidRPr="00C57288">
              <w:t xml:space="preserve"> </w:t>
            </w:r>
            <w:r w:rsidR="002A2927" w:rsidRPr="002A2927">
              <w:rPr>
                <w:snapToGrid w:val="0"/>
              </w:rPr>
              <w:t>SPECT</w:t>
            </w:r>
          </w:p>
        </w:tc>
        <w:tc>
          <w:tcPr>
            <w:tcW w:w="1965" w:type="pct"/>
          </w:tcPr>
          <w:p w14:paraId="737F0E50" w14:textId="77777777" w:rsidR="002A2927" w:rsidRDefault="002A2927" w:rsidP="00D028DC">
            <w:pPr>
              <w:pStyle w:val="TableText0"/>
              <w:ind w:left="57"/>
              <w:rPr>
                <w:snapToGrid w:val="0"/>
              </w:rPr>
            </w:pPr>
            <w:r>
              <w:rPr>
                <w:snapToGrid w:val="0"/>
              </w:rPr>
              <w:t>84</w:t>
            </w:r>
            <w:r w:rsidRPr="00D86FC8">
              <w:rPr>
                <w:snapToGrid w:val="0"/>
              </w:rPr>
              <w:t>% (8</w:t>
            </w:r>
            <w:r>
              <w:rPr>
                <w:snapToGrid w:val="0"/>
              </w:rPr>
              <w:t>0</w:t>
            </w:r>
            <w:r w:rsidRPr="00D86FC8">
              <w:rPr>
                <w:snapToGrid w:val="0"/>
              </w:rPr>
              <w:t xml:space="preserve">, </w:t>
            </w:r>
            <w:r>
              <w:rPr>
                <w:snapToGrid w:val="0"/>
              </w:rPr>
              <w:t>87</w:t>
            </w:r>
            <w:r w:rsidRPr="00D86FC8">
              <w:rPr>
                <w:snapToGrid w:val="0"/>
              </w:rPr>
              <w:t>)</w:t>
            </w:r>
            <w:r>
              <w:rPr>
                <w:snapToGrid w:val="0"/>
              </w:rPr>
              <w:t>, range 54–96%,</w:t>
            </w:r>
            <w:r w:rsidR="00D028DC">
              <w:rPr>
                <w:snapToGrid w:val="0"/>
              </w:rPr>
              <w:t xml:space="preserve"> </w:t>
            </w:r>
            <w:r>
              <w:rPr>
                <w:snapToGrid w:val="0"/>
              </w:rPr>
              <w:t>I</w:t>
            </w:r>
            <w:r w:rsidRPr="00D86FC8">
              <w:rPr>
                <w:snapToGrid w:val="0"/>
                <w:vertAlign w:val="superscript"/>
              </w:rPr>
              <w:t>2</w:t>
            </w:r>
            <w:r>
              <w:rPr>
                <w:snapToGrid w:val="0"/>
              </w:rPr>
              <w:t>=72.3%, k=11</w:t>
            </w:r>
          </w:p>
        </w:tc>
        <w:tc>
          <w:tcPr>
            <w:tcW w:w="1937" w:type="pct"/>
          </w:tcPr>
          <w:p w14:paraId="6C5500AE" w14:textId="77777777" w:rsidR="002A2927" w:rsidRPr="00765E69" w:rsidRDefault="002A2927" w:rsidP="00D028DC">
            <w:pPr>
              <w:pStyle w:val="TableText0"/>
              <w:ind w:left="57"/>
              <w:rPr>
                <w:snapToGrid w:val="0"/>
              </w:rPr>
            </w:pPr>
            <w:r>
              <w:rPr>
                <w:snapToGrid w:val="0"/>
              </w:rPr>
              <w:t>75</w:t>
            </w:r>
            <w:r w:rsidRPr="00D86FC8">
              <w:rPr>
                <w:snapToGrid w:val="0"/>
              </w:rPr>
              <w:t>% (</w:t>
            </w:r>
            <w:r>
              <w:rPr>
                <w:snapToGrid w:val="0"/>
              </w:rPr>
              <w:t>59</w:t>
            </w:r>
            <w:r w:rsidRPr="00D86FC8">
              <w:rPr>
                <w:snapToGrid w:val="0"/>
              </w:rPr>
              <w:t xml:space="preserve">, </w:t>
            </w:r>
            <w:r>
              <w:rPr>
                <w:snapToGrid w:val="0"/>
              </w:rPr>
              <w:t>91</w:t>
            </w:r>
            <w:r w:rsidRPr="00D86FC8">
              <w:rPr>
                <w:snapToGrid w:val="0"/>
              </w:rPr>
              <w:t>)</w:t>
            </w:r>
            <w:r>
              <w:rPr>
                <w:snapToGrid w:val="0"/>
              </w:rPr>
              <w:t>, range 60–84%,</w:t>
            </w:r>
            <w:r w:rsidR="00D028DC">
              <w:rPr>
                <w:snapToGrid w:val="0"/>
              </w:rPr>
              <w:t xml:space="preserve"> </w:t>
            </w:r>
            <w:r>
              <w:rPr>
                <w:snapToGrid w:val="0"/>
              </w:rPr>
              <w:t>I</w:t>
            </w:r>
            <w:r w:rsidRPr="00D86FC8">
              <w:rPr>
                <w:snapToGrid w:val="0"/>
                <w:vertAlign w:val="superscript"/>
              </w:rPr>
              <w:t>2</w:t>
            </w:r>
            <w:r>
              <w:rPr>
                <w:snapToGrid w:val="0"/>
              </w:rPr>
              <w:t>=0%, k=3</w:t>
            </w:r>
          </w:p>
        </w:tc>
      </w:tr>
      <w:tr w:rsidR="002A2927" w:rsidRPr="00183E4D" w14:paraId="655911BB" w14:textId="77777777" w:rsidTr="00D028DC">
        <w:tc>
          <w:tcPr>
            <w:tcW w:w="1098" w:type="pct"/>
          </w:tcPr>
          <w:p w14:paraId="13622C54" w14:textId="77777777" w:rsidR="002A2927" w:rsidRPr="002A2927" w:rsidRDefault="00C1624C" w:rsidP="002A2927">
            <w:pPr>
              <w:pStyle w:val="TableText0"/>
              <w:ind w:left="57"/>
              <w:rPr>
                <w:snapToGrid w:val="0"/>
              </w:rPr>
            </w:pPr>
            <w:r w:rsidRPr="00C1624C">
              <w:rPr>
                <w:vertAlign w:val="superscript"/>
              </w:rPr>
              <w:t>111</w:t>
            </w:r>
            <w:r>
              <w:t>In-octreotide</w:t>
            </w:r>
            <w:r w:rsidR="00814FD8" w:rsidRPr="00C57288">
              <w:t xml:space="preserve"> </w:t>
            </w:r>
            <w:r w:rsidR="002A2927">
              <w:rPr>
                <w:snapToGrid w:val="0"/>
              </w:rPr>
              <w:t>SPECT/</w:t>
            </w:r>
            <w:r w:rsidR="002A2927" w:rsidRPr="002A2927">
              <w:rPr>
                <w:snapToGrid w:val="0"/>
              </w:rPr>
              <w:t>CT</w:t>
            </w:r>
          </w:p>
        </w:tc>
        <w:tc>
          <w:tcPr>
            <w:tcW w:w="1965" w:type="pct"/>
          </w:tcPr>
          <w:p w14:paraId="384B5368" w14:textId="77777777" w:rsidR="002A2927" w:rsidRDefault="002A2927" w:rsidP="00D028DC">
            <w:pPr>
              <w:pStyle w:val="TableText0"/>
              <w:ind w:left="57"/>
              <w:rPr>
                <w:snapToGrid w:val="0"/>
              </w:rPr>
            </w:pPr>
            <w:r>
              <w:rPr>
                <w:snapToGrid w:val="0"/>
              </w:rPr>
              <w:t>80</w:t>
            </w:r>
            <w:r w:rsidRPr="00D86FC8">
              <w:rPr>
                <w:snapToGrid w:val="0"/>
              </w:rPr>
              <w:t>% (</w:t>
            </w:r>
            <w:r>
              <w:rPr>
                <w:snapToGrid w:val="0"/>
              </w:rPr>
              <w:t>77</w:t>
            </w:r>
            <w:r w:rsidRPr="00D86FC8">
              <w:rPr>
                <w:snapToGrid w:val="0"/>
              </w:rPr>
              <w:t xml:space="preserve">, </w:t>
            </w:r>
            <w:r>
              <w:rPr>
                <w:snapToGrid w:val="0"/>
              </w:rPr>
              <w:t>8</w:t>
            </w:r>
            <w:r w:rsidRPr="00D86FC8">
              <w:rPr>
                <w:snapToGrid w:val="0"/>
              </w:rPr>
              <w:t>4)</w:t>
            </w:r>
            <w:r>
              <w:rPr>
                <w:snapToGrid w:val="0"/>
              </w:rPr>
              <w:t>, range 52–96%,</w:t>
            </w:r>
            <w:r w:rsidR="00D028DC">
              <w:rPr>
                <w:snapToGrid w:val="0"/>
              </w:rPr>
              <w:t xml:space="preserve"> </w:t>
            </w:r>
            <w:r>
              <w:rPr>
                <w:snapToGrid w:val="0"/>
              </w:rPr>
              <w:t>I</w:t>
            </w:r>
            <w:r w:rsidRPr="00D86FC8">
              <w:rPr>
                <w:snapToGrid w:val="0"/>
                <w:vertAlign w:val="superscript"/>
              </w:rPr>
              <w:t>2</w:t>
            </w:r>
            <w:r>
              <w:rPr>
                <w:snapToGrid w:val="0"/>
              </w:rPr>
              <w:t>=85.4%, k=9</w:t>
            </w:r>
          </w:p>
        </w:tc>
        <w:tc>
          <w:tcPr>
            <w:tcW w:w="1937" w:type="pct"/>
          </w:tcPr>
          <w:p w14:paraId="3CCB7BCC" w14:textId="77777777" w:rsidR="002A2927" w:rsidRPr="00765E69" w:rsidRDefault="002A2927" w:rsidP="00D028DC">
            <w:pPr>
              <w:pStyle w:val="TableText0"/>
              <w:ind w:left="57"/>
              <w:rPr>
                <w:snapToGrid w:val="0"/>
              </w:rPr>
            </w:pPr>
            <w:r>
              <w:rPr>
                <w:snapToGrid w:val="0"/>
              </w:rPr>
              <w:t>94</w:t>
            </w:r>
            <w:r w:rsidRPr="00D86FC8">
              <w:rPr>
                <w:snapToGrid w:val="0"/>
              </w:rPr>
              <w:t>% (8</w:t>
            </w:r>
            <w:r>
              <w:rPr>
                <w:snapToGrid w:val="0"/>
              </w:rPr>
              <w:t>9</w:t>
            </w:r>
            <w:r w:rsidRPr="00D86FC8">
              <w:rPr>
                <w:snapToGrid w:val="0"/>
              </w:rPr>
              <w:t xml:space="preserve">, </w:t>
            </w:r>
            <w:r>
              <w:rPr>
                <w:snapToGrid w:val="0"/>
              </w:rPr>
              <w:t>100</w:t>
            </w:r>
            <w:r w:rsidRPr="00D86FC8">
              <w:rPr>
                <w:snapToGrid w:val="0"/>
              </w:rPr>
              <w:t>)</w:t>
            </w:r>
            <w:r>
              <w:rPr>
                <w:snapToGrid w:val="0"/>
              </w:rPr>
              <w:t>, range 89–100%,</w:t>
            </w:r>
            <w:r w:rsidR="00D028DC">
              <w:rPr>
                <w:snapToGrid w:val="0"/>
              </w:rPr>
              <w:t xml:space="preserve"> </w:t>
            </w:r>
            <w:r>
              <w:rPr>
                <w:snapToGrid w:val="0"/>
              </w:rPr>
              <w:t>I</w:t>
            </w:r>
            <w:r w:rsidRPr="00D86FC8">
              <w:rPr>
                <w:snapToGrid w:val="0"/>
                <w:vertAlign w:val="superscript"/>
              </w:rPr>
              <w:t>2</w:t>
            </w:r>
            <w:r>
              <w:rPr>
                <w:snapToGrid w:val="0"/>
              </w:rPr>
              <w:t>=0%, k=6</w:t>
            </w:r>
          </w:p>
        </w:tc>
      </w:tr>
    </w:tbl>
    <w:p w14:paraId="250A1DDC" w14:textId="77777777" w:rsidR="008A275F" w:rsidRDefault="007431AE" w:rsidP="00381782">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794E8E" w:rsidRPr="00794E8E">
        <w:t>CI</w:t>
      </w:r>
      <w:r w:rsidR="00794E8E">
        <w:t xml:space="preserve"> = </w:t>
      </w:r>
      <w:r w:rsidR="00794E8E" w:rsidRPr="00794E8E">
        <w:t>confidence interval</w:t>
      </w:r>
      <w:r w:rsidR="00794E8E">
        <w:t>;</w:t>
      </w:r>
      <w:r w:rsidR="00794E8E" w:rsidRPr="00794E8E">
        <w:t xml:space="preserve"> CT</w:t>
      </w:r>
      <w:r w:rsidR="00794E8E">
        <w:t xml:space="preserve"> = </w:t>
      </w:r>
      <w:r w:rsidR="00794E8E" w:rsidRPr="00794E8E">
        <w:t>computed tomography</w:t>
      </w:r>
      <w:r w:rsidR="00794E8E">
        <w:t>;</w:t>
      </w:r>
      <w:r w:rsidR="00794E8E" w:rsidRPr="00794E8E">
        <w:t xml:space="preserve"> </w:t>
      </w:r>
      <w:r w:rsidR="00794E8E">
        <w:t xml:space="preserve">k = number of studies; </w:t>
      </w:r>
      <w:r w:rsidR="00794E8E" w:rsidRPr="00794E8E">
        <w:t>SPECT</w:t>
      </w:r>
      <w:r w:rsidR="00794E8E">
        <w:t xml:space="preserve"> = </w:t>
      </w:r>
      <w:r w:rsidR="00794E8E" w:rsidRPr="00794E8E">
        <w:t>single-photon emission computed tomography</w:t>
      </w:r>
    </w:p>
    <w:p w14:paraId="10283C1E" w14:textId="77777777" w:rsidR="00794E8E" w:rsidRDefault="00794E8E" w:rsidP="00794E8E">
      <w:pPr>
        <w:jc w:val="both"/>
      </w:pPr>
      <w:r>
        <w:t xml:space="preserve">Although the pooled sensitivity and specificity values were not derived from a systematic literature search, they are more robust than the estimated sensitivity range published in reviews of between 80% and 100%. The meta-analysis showed that the addition of CT to </w:t>
      </w:r>
      <w:r w:rsidR="00C1624C" w:rsidRPr="00C1624C">
        <w:rPr>
          <w:vertAlign w:val="superscript"/>
        </w:rPr>
        <w:t>111</w:t>
      </w:r>
      <w:r w:rsidR="00C1624C">
        <w:t>In-octreotide</w:t>
      </w:r>
      <w:r w:rsidR="00814FD8" w:rsidRPr="00C57288">
        <w:t xml:space="preserve"> </w:t>
      </w:r>
      <w:r w:rsidRPr="00D622E6">
        <w:t>SPECT</w:t>
      </w:r>
      <w:r>
        <w:t xml:space="preserve"> had little effect on the sensitivity of the test but did markedly improve the specificity (94% versus 75%).</w:t>
      </w:r>
      <w:r w:rsidR="00A21339">
        <w:t xml:space="preserve"> </w:t>
      </w:r>
    </w:p>
    <w:p w14:paraId="72971167" w14:textId="77777777" w:rsidR="00AC3351" w:rsidRDefault="00AC3351" w:rsidP="006F1309">
      <w:pPr>
        <w:pStyle w:val="Heading2"/>
        <w:numPr>
          <w:ilvl w:val="1"/>
          <w:numId w:val="26"/>
        </w:numPr>
      </w:pPr>
      <w:bookmarkStart w:id="182" w:name="_Toc474510206"/>
      <w:r>
        <w:t>Extended assessment of reliability evidence</w:t>
      </w:r>
      <w:bookmarkEnd w:id="182"/>
    </w:p>
    <w:p w14:paraId="288399B3" w14:textId="688A6132" w:rsidR="00064A78" w:rsidRPr="00064A78" w:rsidRDefault="00AC03D2" w:rsidP="00561CB1">
      <w:pPr>
        <w:jc w:val="both"/>
        <w:rPr>
          <w:szCs w:val="24"/>
        </w:rPr>
      </w:pPr>
      <w:proofErr w:type="spellStart"/>
      <w:r>
        <w:rPr>
          <w:szCs w:val="24"/>
        </w:rPr>
        <w:t>Deppen</w:t>
      </w:r>
      <w:proofErr w:type="spellEnd"/>
      <w:r>
        <w:rPr>
          <w:szCs w:val="24"/>
        </w:rPr>
        <w:t xml:space="preserve"> at al. </w:t>
      </w:r>
      <w:r w:rsidR="008967F9">
        <w:rPr>
          <w:szCs w:val="24"/>
        </w:rPr>
        <w:fldChar w:fldCharType="begin"/>
      </w:r>
      <w:r w:rsidR="008967F9">
        <w:rPr>
          <w:szCs w:val="24"/>
        </w:rPr>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sidR="008967F9">
        <w:rPr>
          <w:szCs w:val="24"/>
        </w:rPr>
        <w:fldChar w:fldCharType="separate"/>
      </w:r>
      <w:r w:rsidR="008967F9">
        <w:rPr>
          <w:noProof/>
          <w:szCs w:val="24"/>
        </w:rPr>
        <w:t>(</w:t>
      </w:r>
      <w:hyperlink w:anchor="_ENREF_18" w:tooltip="Deppen, 2016a #8" w:history="1">
        <w:r w:rsidR="00B37A96">
          <w:rPr>
            <w:noProof/>
            <w:szCs w:val="24"/>
          </w:rPr>
          <w:t>2016a</w:t>
        </w:r>
      </w:hyperlink>
      <w:r w:rsidR="008967F9">
        <w:rPr>
          <w:noProof/>
          <w:szCs w:val="24"/>
        </w:rPr>
        <w:t>)</w:t>
      </w:r>
      <w:r w:rsidR="008967F9">
        <w:rPr>
          <w:szCs w:val="24"/>
        </w:rPr>
        <w:fldChar w:fldCharType="end"/>
      </w:r>
      <w:r>
        <w:rPr>
          <w:szCs w:val="24"/>
        </w:rPr>
        <w:t xml:space="preserve"> reported that the b</w:t>
      </w:r>
      <w:r w:rsidRPr="00AC03D2">
        <w:rPr>
          <w:szCs w:val="24"/>
        </w:rPr>
        <w:t>ias-corrected Fleiss k</w:t>
      </w:r>
      <w:r>
        <w:rPr>
          <w:szCs w:val="24"/>
        </w:rPr>
        <w:t>appa</w:t>
      </w:r>
      <w:r w:rsidRPr="00AC03D2">
        <w:rPr>
          <w:szCs w:val="24"/>
        </w:rPr>
        <w:t xml:space="preserve"> was 0.82 (95%CI 0.74</w:t>
      </w:r>
      <w:r>
        <w:rPr>
          <w:szCs w:val="24"/>
        </w:rPr>
        <w:t xml:space="preserve">, </w:t>
      </w:r>
      <w:r w:rsidRPr="00AC03D2">
        <w:rPr>
          <w:szCs w:val="24"/>
        </w:rPr>
        <w:t>0.89) between</w:t>
      </w:r>
      <w:r>
        <w:rPr>
          <w:szCs w:val="24"/>
        </w:rPr>
        <w:t xml:space="preserve"> </w:t>
      </w:r>
      <w:r w:rsidRPr="00AC03D2">
        <w:rPr>
          <w:szCs w:val="24"/>
        </w:rPr>
        <w:t xml:space="preserve">the 3 </w:t>
      </w:r>
      <w:r>
        <w:rPr>
          <w:szCs w:val="24"/>
        </w:rPr>
        <w:t xml:space="preserve">blinded </w:t>
      </w:r>
      <w:r w:rsidRPr="00AC03D2">
        <w:rPr>
          <w:szCs w:val="24"/>
        </w:rPr>
        <w:t xml:space="preserve">reviewers in their interpretation of 97 </w:t>
      </w:r>
      <w:r w:rsidRPr="00AC03D2">
        <w:rPr>
          <w:szCs w:val="24"/>
          <w:vertAlign w:val="superscript"/>
        </w:rPr>
        <w:t>68</w:t>
      </w:r>
      <w:r w:rsidRPr="00AC03D2">
        <w:rPr>
          <w:szCs w:val="24"/>
        </w:rPr>
        <w:t>Ga-DOTATATE</w:t>
      </w:r>
      <w:r>
        <w:rPr>
          <w:szCs w:val="24"/>
        </w:rPr>
        <w:t xml:space="preserve"> PET/CT </w:t>
      </w:r>
      <w:r w:rsidRPr="00AC03D2">
        <w:rPr>
          <w:szCs w:val="24"/>
        </w:rPr>
        <w:t>scans</w:t>
      </w:r>
      <w:r>
        <w:rPr>
          <w:szCs w:val="24"/>
        </w:rPr>
        <w:t xml:space="preserve">, </w:t>
      </w:r>
      <w:r w:rsidRPr="00AC03D2">
        <w:rPr>
          <w:szCs w:val="24"/>
        </w:rPr>
        <w:lastRenderedPageBreak/>
        <w:t xml:space="preserve">demonstrating a high level of </w:t>
      </w:r>
      <w:r>
        <w:rPr>
          <w:szCs w:val="24"/>
        </w:rPr>
        <w:t>i</w:t>
      </w:r>
      <w:r w:rsidRPr="00AC03D2">
        <w:rPr>
          <w:szCs w:val="24"/>
        </w:rPr>
        <w:t>nter</w:t>
      </w:r>
      <w:r>
        <w:rPr>
          <w:szCs w:val="24"/>
        </w:rPr>
        <w:t>-</w:t>
      </w:r>
      <w:r w:rsidRPr="00AC03D2">
        <w:rPr>
          <w:szCs w:val="24"/>
        </w:rPr>
        <w:t>observer reproducibility.</w:t>
      </w:r>
      <w:r>
        <w:rPr>
          <w:szCs w:val="24"/>
        </w:rPr>
        <w:t xml:space="preserve"> No other study reported on intra- or inter-observer reproducibility.</w:t>
      </w:r>
    </w:p>
    <w:p w14:paraId="5BAC367A" w14:textId="77777777" w:rsidR="00AC3351" w:rsidRDefault="00B50CCC" w:rsidP="006F1309">
      <w:pPr>
        <w:pStyle w:val="Heading2"/>
        <w:numPr>
          <w:ilvl w:val="1"/>
          <w:numId w:val="26"/>
        </w:numPr>
      </w:pPr>
      <w:bookmarkStart w:id="183" w:name="_Toc474510207"/>
      <w:r>
        <w:t>Concordance analysis</w:t>
      </w:r>
      <w:bookmarkEnd w:id="183"/>
    </w:p>
    <w:p w14:paraId="78B2C6FA" w14:textId="77777777" w:rsidR="00794E8E" w:rsidRPr="00794E8E" w:rsidRDefault="00794E8E" w:rsidP="00794E8E">
      <w:r>
        <w:t>Not required</w:t>
      </w:r>
      <w:r w:rsidR="00AC03D2">
        <w:t>.</w:t>
      </w:r>
    </w:p>
    <w:p w14:paraId="7D884ACB" w14:textId="77777777" w:rsidR="00B50CCC" w:rsidRPr="00B50CCC" w:rsidRDefault="00B11E4E" w:rsidP="006F1309">
      <w:pPr>
        <w:pStyle w:val="Heading2"/>
        <w:numPr>
          <w:ilvl w:val="1"/>
          <w:numId w:val="27"/>
        </w:numPr>
      </w:pPr>
      <w:bookmarkStart w:id="184" w:name="_Toc474510208"/>
      <w:r>
        <w:t>Interpretation of evidence on diagnostic performance</w:t>
      </w:r>
      <w:bookmarkEnd w:id="184"/>
    </w:p>
    <w:p w14:paraId="70AA5630" w14:textId="77777777" w:rsidR="00CC7C21" w:rsidRDefault="00CC7C21" w:rsidP="00CC7C21">
      <w:pPr>
        <w:jc w:val="both"/>
      </w:pPr>
      <w:r w:rsidRPr="00CC7C21">
        <w:t xml:space="preserve">The pooled </w:t>
      </w:r>
      <w:r w:rsidR="00AC03D2">
        <w:t xml:space="preserve">sensitivity and specificity </w:t>
      </w:r>
      <w:r w:rsidRPr="00CC7C21">
        <w:t xml:space="preserve">estimates for </w:t>
      </w:r>
      <w:r w:rsidRPr="00CC7C21">
        <w:rPr>
          <w:vertAlign w:val="superscript"/>
        </w:rPr>
        <w:t>68</w:t>
      </w:r>
      <w:r w:rsidRPr="00CC7C21">
        <w:t xml:space="preserve">Ga-DOTATATE PET/CT </w:t>
      </w:r>
      <w:r>
        <w:t>were</w:t>
      </w:r>
      <w:r w:rsidRPr="00CC7C21">
        <w:t xml:space="preserve"> compared to </w:t>
      </w:r>
      <w:r w:rsidR="00C1624C" w:rsidRPr="00C1624C">
        <w:rPr>
          <w:vertAlign w:val="superscript"/>
        </w:rPr>
        <w:t>111</w:t>
      </w:r>
      <w:r w:rsidR="00C1624C">
        <w:t>In-octreotide</w:t>
      </w:r>
      <w:r w:rsidRPr="00CC7C21">
        <w:t xml:space="preserve"> SPECT/CT</w:t>
      </w:r>
      <w:r w:rsidR="00E15F13">
        <w:t>.</w:t>
      </w:r>
      <w:r w:rsidR="003A448A">
        <w:t xml:space="preserve"> </w:t>
      </w:r>
      <w:r w:rsidR="00522611" w:rsidRPr="00CC7C21">
        <w:rPr>
          <w:vertAlign w:val="superscript"/>
        </w:rPr>
        <w:t>68</w:t>
      </w:r>
      <w:r w:rsidR="00522611" w:rsidRPr="00CC7C21">
        <w:t xml:space="preserve">Ga-DOTATATE </w:t>
      </w:r>
      <w:r w:rsidR="00E15F13" w:rsidRPr="00E15F13">
        <w:t>PET/CT combine</w:t>
      </w:r>
      <w:r w:rsidR="00AC03D2">
        <w:t>s</w:t>
      </w:r>
      <w:r w:rsidR="00E15F13" w:rsidRPr="00E15F13">
        <w:t xml:space="preserve"> both functional and anatomical imaging</w:t>
      </w:r>
      <w:r w:rsidR="00522611">
        <w:t>, therefore its</w:t>
      </w:r>
      <w:r w:rsidR="00E15F13" w:rsidRPr="00E15F13">
        <w:t xml:space="preserve"> accuracy </w:t>
      </w:r>
      <w:r w:rsidR="00522611" w:rsidRPr="00E15F13">
        <w:t xml:space="preserve">against </w:t>
      </w:r>
      <w:r w:rsidR="00AB59E4" w:rsidRPr="00AB59E4">
        <w:t xml:space="preserve">the composite reference standard </w:t>
      </w:r>
      <w:r w:rsidR="00E15F13" w:rsidRPr="00E15F13">
        <w:t xml:space="preserve">will be compared with </w:t>
      </w:r>
      <w:r w:rsidR="00C1624C" w:rsidRPr="00C1624C">
        <w:rPr>
          <w:vertAlign w:val="superscript"/>
        </w:rPr>
        <w:t>111</w:t>
      </w:r>
      <w:r w:rsidR="00C1624C">
        <w:t>In-octreotide</w:t>
      </w:r>
      <w:r w:rsidR="00E15F13" w:rsidRPr="00E15F13">
        <w:t xml:space="preserve"> SPECT/CT,</w:t>
      </w:r>
      <w:r w:rsidR="00522611">
        <w:t xml:space="preserve"> which also c</w:t>
      </w:r>
      <w:r w:rsidR="00522611" w:rsidRPr="00522611">
        <w:t xml:space="preserve">ombines functional and </w:t>
      </w:r>
      <w:r w:rsidR="00522611">
        <w:t>anatomical imaging</w:t>
      </w:r>
      <w:r w:rsidR="00E15F13" w:rsidRPr="00E15F13">
        <w:t>.</w:t>
      </w:r>
    </w:p>
    <w:p w14:paraId="51B966CC" w14:textId="77777777" w:rsidR="00BA5AF4" w:rsidRDefault="00BA5AF4" w:rsidP="00BA5AF4">
      <w:pPr>
        <w:jc w:val="both"/>
      </w:pPr>
      <w:r>
        <w:t xml:space="preserve">When the pooled estimates for </w:t>
      </w:r>
      <w:r w:rsidRPr="006674CF">
        <w:rPr>
          <w:vertAlign w:val="superscript"/>
        </w:rPr>
        <w:t>68</w:t>
      </w:r>
      <w:r w:rsidRPr="006674CF">
        <w:t>Ga-DOTA</w:t>
      </w:r>
      <w:r w:rsidR="003A448A">
        <w:t>TATE</w:t>
      </w:r>
      <w:r w:rsidRPr="006674CF">
        <w:t xml:space="preserve"> PET/CT</w:t>
      </w:r>
      <w:r>
        <w:t xml:space="preserve"> and </w:t>
      </w:r>
      <w:r w:rsidR="00C1624C" w:rsidRPr="00C1624C">
        <w:rPr>
          <w:vertAlign w:val="superscript"/>
        </w:rPr>
        <w:t>111</w:t>
      </w:r>
      <w:r w:rsidR="00C1624C">
        <w:t>In-octreotide</w:t>
      </w:r>
      <w:r w:rsidRPr="00C57288">
        <w:t xml:space="preserve"> </w:t>
      </w:r>
      <w:r w:rsidRPr="006674CF">
        <w:t>SPECT/CT</w:t>
      </w:r>
      <w:r w:rsidR="00BE148C">
        <w:t xml:space="preserve"> we</w:t>
      </w:r>
      <w:r>
        <w:t xml:space="preserve">re compared, </w:t>
      </w:r>
      <w:r w:rsidRPr="006674CF">
        <w:rPr>
          <w:vertAlign w:val="superscript"/>
        </w:rPr>
        <w:t>68</w:t>
      </w:r>
      <w:r w:rsidRPr="006674CF">
        <w:t>Ga-DOTA</w:t>
      </w:r>
      <w:r w:rsidR="003A448A">
        <w:t>TATE</w:t>
      </w:r>
      <w:r w:rsidRPr="006674CF">
        <w:t xml:space="preserve"> PET/CT</w:t>
      </w:r>
      <w:r w:rsidR="00BE148C">
        <w:t xml:space="preserve"> (91%) wa</w:t>
      </w:r>
      <w:r>
        <w:t xml:space="preserve">s more sensitive than </w:t>
      </w:r>
      <w:r w:rsidR="00C1624C" w:rsidRPr="00C1624C">
        <w:rPr>
          <w:vertAlign w:val="superscript"/>
        </w:rPr>
        <w:t>111</w:t>
      </w:r>
      <w:r w:rsidR="00C1624C">
        <w:t>In-octreotide</w:t>
      </w:r>
      <w:r w:rsidRPr="00C57288">
        <w:t xml:space="preserve"> </w:t>
      </w:r>
      <w:r w:rsidRPr="006674CF">
        <w:t>SPECT/CT</w:t>
      </w:r>
      <w:r>
        <w:t xml:space="preserve"> (80%) with respect to the </w:t>
      </w:r>
      <w:r w:rsidR="00561CB1">
        <w:t xml:space="preserve">composite </w:t>
      </w:r>
      <w:r>
        <w:t>reference standard but the specificity o</w:t>
      </w:r>
      <w:r w:rsidR="00BE148C">
        <w:t>f the tests w</w:t>
      </w:r>
      <w:r w:rsidR="00561CB1">
        <w:t>as</w:t>
      </w:r>
      <w:r w:rsidR="003A448A">
        <w:t xml:space="preserve"> similar (91</w:t>
      </w:r>
      <w:r>
        <w:t xml:space="preserve">% versus 94%). </w:t>
      </w:r>
    </w:p>
    <w:p w14:paraId="50A98796" w14:textId="6738E1AE" w:rsidR="00BA5AF4" w:rsidRDefault="00BA5AF4" w:rsidP="00BA5AF4">
      <w:pPr>
        <w:jc w:val="both"/>
      </w:pPr>
      <w:r>
        <w:t xml:space="preserve">The increased sensitivity is largely due to </w:t>
      </w:r>
      <w:r w:rsidR="00AF5E53">
        <w:t xml:space="preserve">the increased spatial resolution of </w:t>
      </w:r>
      <w:r w:rsidR="00AF5E53" w:rsidRPr="00AF5E53">
        <w:rPr>
          <w:vertAlign w:val="superscript"/>
        </w:rPr>
        <w:t>68</w:t>
      </w:r>
      <w:r w:rsidR="00AF5E53" w:rsidRPr="00AF5E53">
        <w:t>GA-DOTA</w:t>
      </w:r>
      <w:r w:rsidR="003A448A">
        <w:t>-peptide</w:t>
      </w:r>
      <w:r w:rsidR="00AF5E53" w:rsidRPr="00AF5E53">
        <w:t xml:space="preserve"> </w:t>
      </w:r>
      <w:r w:rsidR="00AF5E53">
        <w:t xml:space="preserve">PET compared with </w:t>
      </w:r>
      <w:r w:rsidR="00C1624C" w:rsidRPr="00C1624C">
        <w:rPr>
          <w:vertAlign w:val="superscript"/>
        </w:rPr>
        <w:t>111</w:t>
      </w:r>
      <w:r w:rsidR="00C1624C">
        <w:t>In-octreotide</w:t>
      </w:r>
      <w:r w:rsidR="00AF5E53">
        <w:t xml:space="preserve"> SPECT</w:t>
      </w:r>
      <w:r w:rsidRPr="00B16DC7">
        <w:rPr>
          <w:rStyle w:val="FootnoteReference"/>
        </w:rPr>
        <w:footnoteReference w:id="10"/>
      </w:r>
      <w:r>
        <w:t>.</w:t>
      </w:r>
      <w:r w:rsidRPr="00D42BF1">
        <w:t xml:space="preserve"> </w:t>
      </w:r>
      <w:proofErr w:type="spellStart"/>
      <w:r>
        <w:t>Etchebehere</w:t>
      </w:r>
      <w:proofErr w:type="spellEnd"/>
      <w:r>
        <w:t xml:space="preserve"> et al. </w:t>
      </w:r>
      <w:r w:rsidR="0031775D">
        <w:fldChar w:fldCharType="begin">
          <w:fldData xml:space="preserve">PEVuZE5vdGU+PENpdGUgRXhjbHVkZUF1dGg9IjEiPjxBdXRob3I+RXRjaGViZWhlcmU8L0F1dGhv
cj48WWVhcj4yMDE0PC9ZZWFyPjxSZWNOdW0+MTQ5PC9SZWNOdW0+PERpc3BsYXlUZXh0PigyMDE0
KTwvRGlzcGxheVRleHQ+PHJlY29yZD48cmVjLW51bWJlcj4xNDk8L3JlYy1udW1iZXI+PGZvcmVp
Z24ta2V5cz48a2V5IGFwcD0iRU4iIGRiLWlkPSJycDUyNXpkdm9kMHo1c2V4dzlxcHZhZWMyZnp2
MHIyc2R6cHIiIHRpbWVzdGFtcD0iMTQ4NTkxNjU5MCI+MTQ5PC9rZXk+PC9mb3JlaWduLWtleXM+
PHJlZi10eXBlIG5hbWU9IkpvdXJuYWwgQXJ0aWNsZSI+MTc8L3JlZi10eXBlPjxjb250cmlidXRv
cnM+PGF1dGhvcnM+PGF1dGhvcj5FdGNoZWJlaGVyZSwgRS4gQy48L2F1dGhvcj48YXV0aG9yPmRl
IE9saXZlaXJhIFNhbnRvcywgQS48L2F1dGhvcj48YXV0aG9yPkd1bXosIEIuPC9hdXRob3I+PGF1
dGhvcj5WaWNlbnRlLCBBLjwvYXV0aG9yPjxhdXRob3I+SG9mZiwgUC4gRy48L2F1dGhvcj48YXV0
aG9yPkNvcnJhZGksIEcuPC9hdXRob3I+PGF1dGhvcj5JY2hpa2ksIFcuIEEuPC9hdXRob3I+PGF1
dGhvcj5kZSBBbG1laWRhIEZpbGhvLCBKLiBHLjwvYXV0aG9yPjxhdXRob3I+Q2FudG9uaSwgUy48
L2F1dGhvcj48YXV0aG9yPkNhbWFyZ28sIEUuIEUuPC9hdXRob3I+PGF1dGhvcj5Db3N0YSwgRi4g
UC48L2F1dGhvcj48L2F1dGhvcnM+PC9jb250cmlidXRvcnM+PGF1dGgtYWRkcmVzcz5EaXZpc2lv
biBvZiBOdWNsZWFyIE1lZGljaW5lIGFuZCBQRVQvQ1QsIFNpcmlvIExpYmFuZXMgSG9zcGl0YWws
IFNhbyBQYXVsbywgQnJhemlsLiYjeEQ7T25jb2xvZ3kgQ2VudGVyLCBTaXJpbyBMaWJhbmVzIEhv
c3BpdGFsLCBTYW8gUGF1bG8sIEJyYXppbDsgYW5kLiYjeEQ7RGl2aXNpb24gb2YgUmFkaW9sb2d5
LCBTaXJpbyBMaWJhbmVzIEhvc3BpdGFsLCBTYW8gUGF1bG8sIEJyYXppbC4mI3hEO0RpdmlzaW9u
IG9mIE51Y2xlYXIgTWVkaWNpbmUgYW5kIFBFVC9DVCwgU2lyaW8gTGliYW5lcyBIb3NwaXRhbCwg
U2FvIFBhdWxvLCBCcmF6aWwgZWxiYS5ldGNoZWJlaGVyZUBoc2wub3JnLmJyLjwvYXV0aC1hZGRy
ZXNzPjx0aXRsZXM+PHRpdGxlPjY4R2EtRE9UQVRBVEUgUEVUL0NULCA5OW1UYy1IWU5JQy1vY3Ry
ZW90aWRlIFNQRUNUL0NULCBhbmQgd2hvbGUtYm9keSBNUiBpbWFnaW5nIGluIGRldGVjdGlvbiBv
ZiBuZXVyb2VuZG9jcmluZSB0dW1vcnM6IGEgcHJvc3BlY3RpdmUgdHJpYWw8L3RpdGxlPjxzZWNv
bmRhcnktdGl0bGU+SiBOdWNsIE1lZDwvc2Vjb25kYXJ5LXRpdGxlPjwvdGl0bGVzPjxwZXJpb2Rp
Y2FsPjxmdWxsLXRpdGxlPkogTnVjbCBNZWQ8L2Z1bGwtdGl0bGU+PC9wZXJpb2RpY2FsPjxwYWdl
cz4xNTk4LTYwNDwvcGFnZXM+PHZvbHVtZT41NTwvdm9sdW1lPjxudW1iZXI+MTA8L251bWJlcj48
ZWRpdGlvbj4yMDE0LzA4LzMwPC9lZGl0aW9uPjxrZXl3b3Jkcz48a2V5d29yZD5BZHVsdDwva2V5
d29yZD48a2V5d29yZD5BZ2VkPC9rZXl3b3JkPjxrZXl3b3JkPkFsZ29yaXRobXM8L2tleXdvcmQ+
PGtleXdvcmQ+QmlvcHN5PC9rZXl3b3JkPjxrZXl3b3JkPkZlbWFsZTwva2V5d29yZD48a2V5d29y
ZD5IdW1hbnM8L2tleXdvcmQ+PGtleXdvcmQ+SHlkcmF6aW5lczwva2V5d29yZD48a2V5d29yZD5N
YWduZXRpYyBSZXNvbmFuY2UgSW1hZ2luZy9tZXRob2RzPC9rZXl3b3JkPjxrZXl3b3JkPk1hbGU8
L2tleXdvcmQ+PGtleXdvcmQ+TWlkZGxlIEFnZWQ8L2tleXdvcmQ+PGtleXdvcmQ+TmV1cm9lbmRv
Y3JpbmUgVHVtb3JzLyBkaWFnbm9zdGljIGltYWdpbmcvIHBhdGhvbG9neTwva2V5d29yZD48a2V5
d29yZD5OaWNvdGluaWMgQWNpZHM8L2tleXdvcmQ+PGtleXdvcmQ+T2N0cmVvdGlkZTwva2V5d29y
ZD48a2V5d29yZD5Pcmdhbm9tZXRhbGxpYyBDb21wb3VuZHM8L2tleXdvcmQ+PGtleXdvcmQ+UG9z
aXRyb24tRW1pc3Npb24gVG9tb2dyYXBoeS8gbWV0aG9kczwva2V5d29yZD48a2V5d29yZD5Qcm9z
cGVjdGl2ZSBTdHVkaWVzPC9rZXl3b3JkPjxrZXl3b3JkPlRlY2huZXRpdW08L2tleXdvcmQ+PGtl
eXdvcmQ+VG9tb2dyYXBoeSwgRW1pc3Npb24tQ29tcHV0ZWQsIFNpbmdsZS1QaG90b24vbWV0aG9k
czwva2V5d29yZD48a2V5d29yZD5Ub21vZ3JhcGh5LCBYLVJheSBDb21wdXRlZC8gbWV0aG9kczwv
a2V5d29yZD48a2V5d29yZD5XaG9sZSBCb2R5IEltYWdpbmcvIG1ldGhvZHM8L2tleXdvcmQ+PGtl
eXdvcmQ+NjhHYS1ET1RBVEFURSBQRVQvQ1Q8L2tleXdvcmQ+PGtleXdvcmQ+OTltVGMtSFlOSUMt
b2N0cmVvdGlkZSBTUEVDVC9DVDwva2V5d29yZD48a2V5d29yZD5Ncmk8L2tleXdvcmQ+PGtleXdv
cmQ+UGV0L2N0PC9rZXl3b3JkPjxrZXl3b3JkPlNwZWN0L2N0PC9rZXl3b3JkPjxrZXl3b3JkPm5l
dXJvZW5kb2NyaW5lIHR1bW9yPC9rZXl3b3JkPjwva2V5d29yZHM+PGRhdGVzPjx5ZWFyPjIwMTQ8
L3llYXI+PHB1Yi1kYXRlcz48ZGF0ZT5PY3Q8L2RhdGU+PC9wdWItZGF0ZXM+PC9kYXRlcz48aXNi
bj4xNTM1LTU2NjcgKEVsZWN0cm9uaWMpJiN4RDswMTYxLTU1MDUgKExpbmtpbmcpPC9pc2JuPjxh
Y2Nlc3Npb24tbnVtPjI1MTY4NjI3PC9hY2Nlc3Npb24tbnVtPjx1cmxzPjxyZWxhdGVkLXVybHM+
PHVybD5odHRwOi8vam5tLnNubWpvdXJuYWxzLm9yZy9jb250ZW50LzU1LzEwLzE1OTguZnVsbC5w
ZGY8L3VybD48L3JlbGF0ZWQtdXJscz48L3VybHM+PGVsZWN0cm9uaWMtcmVzb3VyY2UtbnVtPjEw
LjI5Njcvam51bWVkLjExNC4xNDQ1NDM8L2VsZWN0cm9uaWMtcmVzb3VyY2UtbnVtPjxyZW1vdGUt
ZGF0YWJhc2UtcHJvdmlkZXI+TkxNPC9yZW1vdGUtZGF0YWJhc2UtcHJvdmlkZXI+PGxhbmd1YWdl
PmVuZzwvbGFuZ3VhZ2U+PC9yZWNvcmQ+PC9DaXRlPjwvRW5kTm90ZT4A
</w:fldData>
        </w:fldChar>
      </w:r>
      <w:r w:rsidR="0031775D">
        <w:instrText xml:space="preserve"> ADDIN EN.CITE </w:instrText>
      </w:r>
      <w:r w:rsidR="0031775D">
        <w:fldChar w:fldCharType="begin">
          <w:fldData xml:space="preserve">PEVuZE5vdGU+PENpdGUgRXhjbHVkZUF1dGg9IjEiPjxBdXRob3I+RXRjaGViZWhlcmU8L0F1dGhv
cj48WWVhcj4yMDE0PC9ZZWFyPjxSZWNOdW0+MTQ5PC9SZWNOdW0+PERpc3BsYXlUZXh0PigyMDE0
KTwvRGlzcGxheVRleHQ+PHJlY29yZD48cmVjLW51bWJlcj4xNDk8L3JlYy1udW1iZXI+PGZvcmVp
Z24ta2V5cz48a2V5IGFwcD0iRU4iIGRiLWlkPSJycDUyNXpkdm9kMHo1c2V4dzlxcHZhZWMyZnp2
MHIyc2R6cHIiIHRpbWVzdGFtcD0iMTQ4NTkxNjU5MCI+MTQ5PC9rZXk+PC9mb3JlaWduLWtleXM+
PHJlZi10eXBlIG5hbWU9IkpvdXJuYWwgQXJ0aWNsZSI+MTc8L3JlZi10eXBlPjxjb250cmlidXRv
cnM+PGF1dGhvcnM+PGF1dGhvcj5FdGNoZWJlaGVyZSwgRS4gQy48L2F1dGhvcj48YXV0aG9yPmRl
IE9saXZlaXJhIFNhbnRvcywgQS48L2F1dGhvcj48YXV0aG9yPkd1bXosIEIuPC9hdXRob3I+PGF1
dGhvcj5WaWNlbnRlLCBBLjwvYXV0aG9yPjxhdXRob3I+SG9mZiwgUC4gRy48L2F1dGhvcj48YXV0
aG9yPkNvcnJhZGksIEcuPC9hdXRob3I+PGF1dGhvcj5JY2hpa2ksIFcuIEEuPC9hdXRob3I+PGF1
dGhvcj5kZSBBbG1laWRhIEZpbGhvLCBKLiBHLjwvYXV0aG9yPjxhdXRob3I+Q2FudG9uaSwgUy48
L2F1dGhvcj48YXV0aG9yPkNhbWFyZ28sIEUuIEUuPC9hdXRob3I+PGF1dGhvcj5Db3N0YSwgRi4g
UC48L2F1dGhvcj48L2F1dGhvcnM+PC9jb250cmlidXRvcnM+PGF1dGgtYWRkcmVzcz5EaXZpc2lv
biBvZiBOdWNsZWFyIE1lZGljaW5lIGFuZCBQRVQvQ1QsIFNpcmlvIExpYmFuZXMgSG9zcGl0YWws
IFNhbyBQYXVsbywgQnJhemlsLiYjeEQ7T25jb2xvZ3kgQ2VudGVyLCBTaXJpbyBMaWJhbmVzIEhv
c3BpdGFsLCBTYW8gUGF1bG8sIEJyYXppbDsgYW5kLiYjeEQ7RGl2aXNpb24gb2YgUmFkaW9sb2d5
LCBTaXJpbyBMaWJhbmVzIEhvc3BpdGFsLCBTYW8gUGF1bG8sIEJyYXppbC4mI3hEO0RpdmlzaW9u
IG9mIE51Y2xlYXIgTWVkaWNpbmUgYW5kIFBFVC9DVCwgU2lyaW8gTGliYW5lcyBIb3NwaXRhbCwg
U2FvIFBhdWxvLCBCcmF6aWwgZWxiYS5ldGNoZWJlaGVyZUBoc2wub3JnLmJyLjwvYXV0aC1hZGRy
ZXNzPjx0aXRsZXM+PHRpdGxlPjY4R2EtRE9UQVRBVEUgUEVUL0NULCA5OW1UYy1IWU5JQy1vY3Ry
ZW90aWRlIFNQRUNUL0NULCBhbmQgd2hvbGUtYm9keSBNUiBpbWFnaW5nIGluIGRldGVjdGlvbiBv
ZiBuZXVyb2VuZG9jcmluZSB0dW1vcnM6IGEgcHJvc3BlY3RpdmUgdHJpYWw8L3RpdGxlPjxzZWNv
bmRhcnktdGl0bGU+SiBOdWNsIE1lZDwvc2Vjb25kYXJ5LXRpdGxlPjwvdGl0bGVzPjxwZXJpb2Rp
Y2FsPjxmdWxsLXRpdGxlPkogTnVjbCBNZWQ8L2Z1bGwtdGl0bGU+PC9wZXJpb2RpY2FsPjxwYWdl
cz4xNTk4LTYwNDwvcGFnZXM+PHZvbHVtZT41NTwvdm9sdW1lPjxudW1iZXI+MTA8L251bWJlcj48
ZWRpdGlvbj4yMDE0LzA4LzMwPC9lZGl0aW9uPjxrZXl3b3Jkcz48a2V5d29yZD5BZHVsdDwva2V5
d29yZD48a2V5d29yZD5BZ2VkPC9rZXl3b3JkPjxrZXl3b3JkPkFsZ29yaXRobXM8L2tleXdvcmQ+
PGtleXdvcmQ+QmlvcHN5PC9rZXl3b3JkPjxrZXl3b3JkPkZlbWFsZTwva2V5d29yZD48a2V5d29y
ZD5IdW1hbnM8L2tleXdvcmQ+PGtleXdvcmQ+SHlkcmF6aW5lczwva2V5d29yZD48a2V5d29yZD5N
YWduZXRpYyBSZXNvbmFuY2UgSW1hZ2luZy9tZXRob2RzPC9rZXl3b3JkPjxrZXl3b3JkPk1hbGU8
L2tleXdvcmQ+PGtleXdvcmQ+TWlkZGxlIEFnZWQ8L2tleXdvcmQ+PGtleXdvcmQ+TmV1cm9lbmRv
Y3JpbmUgVHVtb3JzLyBkaWFnbm9zdGljIGltYWdpbmcvIHBhdGhvbG9neTwva2V5d29yZD48a2V5
d29yZD5OaWNvdGluaWMgQWNpZHM8L2tleXdvcmQ+PGtleXdvcmQ+T2N0cmVvdGlkZTwva2V5d29y
ZD48a2V5d29yZD5Pcmdhbm9tZXRhbGxpYyBDb21wb3VuZHM8L2tleXdvcmQ+PGtleXdvcmQ+UG9z
aXRyb24tRW1pc3Npb24gVG9tb2dyYXBoeS8gbWV0aG9kczwva2V5d29yZD48a2V5d29yZD5Qcm9z
cGVjdGl2ZSBTdHVkaWVzPC9rZXl3b3JkPjxrZXl3b3JkPlRlY2huZXRpdW08L2tleXdvcmQ+PGtl
eXdvcmQ+VG9tb2dyYXBoeSwgRW1pc3Npb24tQ29tcHV0ZWQsIFNpbmdsZS1QaG90b24vbWV0aG9k
czwva2V5d29yZD48a2V5d29yZD5Ub21vZ3JhcGh5LCBYLVJheSBDb21wdXRlZC8gbWV0aG9kczwv
a2V5d29yZD48a2V5d29yZD5XaG9sZSBCb2R5IEltYWdpbmcvIG1ldGhvZHM8L2tleXdvcmQ+PGtl
eXdvcmQ+NjhHYS1ET1RBVEFURSBQRVQvQ1Q8L2tleXdvcmQ+PGtleXdvcmQ+OTltVGMtSFlOSUMt
b2N0cmVvdGlkZSBTUEVDVC9DVDwva2V5d29yZD48a2V5d29yZD5Ncmk8L2tleXdvcmQ+PGtleXdv
cmQ+UGV0L2N0PC9rZXl3b3JkPjxrZXl3b3JkPlNwZWN0L2N0PC9rZXl3b3JkPjxrZXl3b3JkPm5l
dXJvZW5kb2NyaW5lIHR1bW9yPC9rZXl3b3JkPjwva2V5d29yZHM+PGRhdGVzPjx5ZWFyPjIwMTQ8
L3llYXI+PHB1Yi1kYXRlcz48ZGF0ZT5PY3Q8L2RhdGU+PC9wdWItZGF0ZXM+PC9kYXRlcz48aXNi
bj4xNTM1LTU2NjcgKEVsZWN0cm9uaWMpJiN4RDswMTYxLTU1MDUgKExpbmtpbmcpPC9pc2JuPjxh
Y2Nlc3Npb24tbnVtPjI1MTY4NjI3PC9hY2Nlc3Npb24tbnVtPjx1cmxzPjxyZWxhdGVkLXVybHM+
PHVybD5odHRwOi8vam5tLnNubWpvdXJuYWxzLm9yZy9jb250ZW50LzU1LzEwLzE1OTguZnVsbC5w
ZGY8L3VybD48L3JlbGF0ZWQtdXJscz48L3VybHM+PGVsZWN0cm9uaWMtcmVzb3VyY2UtbnVtPjEw
LjI5Njcvam51bWVkLjExNC4xNDQ1NDM8L2VsZWN0cm9uaWMtcmVzb3VyY2UtbnVtPjxyZW1vdGUt
ZGF0YWJhc2UtcHJvdmlkZXI+TkxNPC9yZW1vdGUtZGF0YWJhc2UtcHJvdmlkZXI+PGxhbmd1YWdl
PmVuZzwvbGFuZ3VhZ2U+PC9yZWNvcmQ+PC9DaXRlPjwvRW5kTm90ZT4A
</w:fldData>
        </w:fldChar>
      </w:r>
      <w:r w:rsidR="0031775D">
        <w:instrText xml:space="preserve"> ADDIN EN.CITE.DATA </w:instrText>
      </w:r>
      <w:r w:rsidR="0031775D">
        <w:fldChar w:fldCharType="end"/>
      </w:r>
      <w:r w:rsidR="0031775D">
        <w:fldChar w:fldCharType="separate"/>
      </w:r>
      <w:r w:rsidR="0031775D">
        <w:rPr>
          <w:noProof/>
        </w:rPr>
        <w:t>(</w:t>
      </w:r>
      <w:hyperlink w:anchor="_ENREF_21" w:tooltip="Etchebehere, 2014 #149" w:history="1">
        <w:r w:rsidR="00B37A96">
          <w:rPr>
            <w:noProof/>
          </w:rPr>
          <w:t>2014</w:t>
        </w:r>
      </w:hyperlink>
      <w:r w:rsidR="0031775D">
        <w:rPr>
          <w:noProof/>
        </w:rPr>
        <w:t>)</w:t>
      </w:r>
      <w:r w:rsidR="0031775D">
        <w:fldChar w:fldCharType="end"/>
      </w:r>
      <w:r>
        <w:t xml:space="preserve"> reported that the spatial resolution for PET </w:t>
      </w:r>
      <w:r w:rsidR="00561CB1">
        <w:t xml:space="preserve">was 3–6 mm </w:t>
      </w:r>
      <w:r>
        <w:t xml:space="preserve">versus </w:t>
      </w:r>
      <w:r w:rsidR="00561CB1">
        <w:t xml:space="preserve">10–15 mm for </w:t>
      </w:r>
      <w:r w:rsidR="00360BC0">
        <w:t>SPECT</w:t>
      </w:r>
      <w:r>
        <w:t xml:space="preserve">. </w:t>
      </w:r>
      <w:proofErr w:type="spellStart"/>
      <w:r>
        <w:t>Krausz</w:t>
      </w:r>
      <w:proofErr w:type="spellEnd"/>
      <w:r>
        <w:t xml:space="preserve"> et al. </w:t>
      </w:r>
      <w:r w:rsidR="0031775D">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sidR="0031775D">
        <w:instrText xml:space="preserve"> ADDIN EN.CITE </w:instrText>
      </w:r>
      <w:r w:rsidR="0031775D">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sidR="0031775D">
        <w:instrText xml:space="preserve"> ADDIN EN.CITE.DATA </w:instrText>
      </w:r>
      <w:r w:rsidR="0031775D">
        <w:fldChar w:fldCharType="end"/>
      </w:r>
      <w:r w:rsidR="0031775D">
        <w:fldChar w:fldCharType="separate"/>
      </w:r>
      <w:r w:rsidR="0031775D">
        <w:rPr>
          <w:noProof/>
        </w:rPr>
        <w:t>(</w:t>
      </w:r>
      <w:hyperlink w:anchor="_ENREF_48" w:tooltip="Krausz, 2011 #75" w:history="1">
        <w:r w:rsidR="00B37A96">
          <w:rPr>
            <w:noProof/>
          </w:rPr>
          <w:t>2011</w:t>
        </w:r>
      </w:hyperlink>
      <w:r w:rsidR="0031775D">
        <w:rPr>
          <w:noProof/>
        </w:rPr>
        <w:t>)</w:t>
      </w:r>
      <w:r w:rsidR="0031775D">
        <w:fldChar w:fldCharType="end"/>
      </w:r>
      <w:r>
        <w:t xml:space="preserve"> also found that </w:t>
      </w:r>
      <w:r w:rsidRPr="00F071FC">
        <w:rPr>
          <w:vertAlign w:val="superscript"/>
        </w:rPr>
        <w:t>68</w:t>
      </w:r>
      <w:r w:rsidRPr="00F071FC">
        <w:t xml:space="preserve">GA-DOTATOC PET images were clearer than </w:t>
      </w:r>
      <w:r w:rsidR="00C1624C" w:rsidRPr="00C1624C">
        <w:rPr>
          <w:vertAlign w:val="superscript"/>
        </w:rPr>
        <w:t>111</w:t>
      </w:r>
      <w:r w:rsidR="00C1624C">
        <w:t>In-octreotide</w:t>
      </w:r>
      <w:r w:rsidRPr="00A328E1">
        <w:t xml:space="preserve"> SPECT </w:t>
      </w:r>
      <w:r w:rsidRPr="00F071FC">
        <w:t>images</w:t>
      </w:r>
      <w:r>
        <w:t xml:space="preserve">. PET was especially useful in detecting small lesions </w:t>
      </w:r>
      <w:r w:rsidR="0031775D">
        <w:fldChar w:fldCharType="begin">
          <w:fldData xml:space="preserve">PEVuZE5vdGU+PENpdGU+PEF1dGhvcj5FdGNoZWJlaGVyZTwvQXV0aG9yPjxZZWFyPjIwMTQ8L1ll
YXI+PFJlY051bT4xNDk8L1JlY051bT48RGlzcGxheVRleHQ+KEV0Y2hlYmVoZXJlIGV0IGFsLiAy
MDE0KTwvRGlzcGxheVRleHQ+PHJlY29yZD48cmVjLW51bWJlcj4xNDk8L3JlYy1udW1iZXI+PGZv
cmVpZ24ta2V5cz48a2V5IGFwcD0iRU4iIGRiLWlkPSJycDUyNXpkdm9kMHo1c2V4dzlxcHZhZWMy
Znp2MHIyc2R6cHIiIHRpbWVzdGFtcD0iMTQ4NTkxNjU5MCI+MTQ5PC9rZXk+PC9mb3JlaWduLWtl
eXM+PHJlZi10eXBlIG5hbWU9IkpvdXJuYWwgQXJ0aWNsZSI+MTc8L3JlZi10eXBlPjxjb250cmli
dXRvcnM+PGF1dGhvcnM+PGF1dGhvcj5FdGNoZWJlaGVyZSwgRS4gQy48L2F1dGhvcj48YXV0aG9y
PmRlIE9saXZlaXJhIFNhbnRvcywgQS48L2F1dGhvcj48YXV0aG9yPkd1bXosIEIuPC9hdXRob3I+
PGF1dGhvcj5WaWNlbnRlLCBBLjwvYXV0aG9yPjxhdXRob3I+SG9mZiwgUC4gRy48L2F1dGhvcj48
YXV0aG9yPkNvcnJhZGksIEcuPC9hdXRob3I+PGF1dGhvcj5JY2hpa2ksIFcuIEEuPC9hdXRob3I+
PGF1dGhvcj5kZSBBbG1laWRhIEZpbGhvLCBKLiBHLjwvYXV0aG9yPjxhdXRob3I+Q2FudG9uaSwg
Uy48L2F1dGhvcj48YXV0aG9yPkNhbWFyZ28sIEUuIEUuPC9hdXRob3I+PGF1dGhvcj5Db3N0YSwg
Ri4gUC48L2F1dGhvcj48L2F1dGhvcnM+PC9jb250cmlidXRvcnM+PGF1dGgtYWRkcmVzcz5EaXZp
c2lvbiBvZiBOdWNsZWFyIE1lZGljaW5lIGFuZCBQRVQvQ1QsIFNpcmlvIExpYmFuZXMgSG9zcGl0
YWwsIFNhbyBQYXVsbywgQnJhemlsLiYjeEQ7T25jb2xvZ3kgQ2VudGVyLCBTaXJpbyBMaWJhbmVz
IEhvc3BpdGFsLCBTYW8gUGF1bG8sIEJyYXppbDsgYW5kLiYjeEQ7RGl2aXNpb24gb2YgUmFkaW9s
b2d5LCBTaXJpbyBMaWJhbmVzIEhvc3BpdGFsLCBTYW8gUGF1bG8sIEJyYXppbC4mI3hEO0Rpdmlz
aW9uIG9mIE51Y2xlYXIgTWVkaWNpbmUgYW5kIFBFVC9DVCwgU2lyaW8gTGliYW5lcyBIb3NwaXRh
bCwgU2FvIFBhdWxvLCBCcmF6aWwgZWxiYS5ldGNoZWJlaGVyZUBoc2wub3JnLmJyLjwvYXV0aC1h
ZGRyZXNzPjx0aXRsZXM+PHRpdGxlPjY4R2EtRE9UQVRBVEUgUEVUL0NULCA5OW1UYy1IWU5JQy1v
Y3RyZW90aWRlIFNQRUNUL0NULCBhbmQgd2hvbGUtYm9keSBNUiBpbWFnaW5nIGluIGRldGVjdGlv
biBvZiBuZXVyb2VuZG9jcmluZSB0dW1vcnM6IGEgcHJvc3BlY3RpdmUgdHJpYWw8L3RpdGxlPjxz
ZWNvbmRhcnktdGl0bGU+SiBOdWNsIE1lZDwvc2Vjb25kYXJ5LXRpdGxlPjwvdGl0bGVzPjxwZXJp
b2RpY2FsPjxmdWxsLXRpdGxlPkogTnVjbCBNZWQ8L2Z1bGwtdGl0bGU+PC9wZXJpb2RpY2FsPjxw
YWdlcz4xNTk4LTYwNDwvcGFnZXM+PHZvbHVtZT41NTwvdm9sdW1lPjxudW1iZXI+MTA8L251bWJl
cj48ZWRpdGlvbj4yMDE0LzA4LzMwPC9lZGl0aW9uPjxrZXl3b3Jkcz48a2V5d29yZD5BZHVsdDwv
a2V5d29yZD48a2V5d29yZD5BZ2VkPC9rZXl3b3JkPjxrZXl3b3JkPkFsZ29yaXRobXM8L2tleXdv
cmQ+PGtleXdvcmQ+QmlvcHN5PC9rZXl3b3JkPjxrZXl3b3JkPkZlbWFsZTwva2V5d29yZD48a2V5
d29yZD5IdW1hbnM8L2tleXdvcmQ+PGtleXdvcmQ+SHlkcmF6aW5lczwva2V5d29yZD48a2V5d29y
ZD5NYWduZXRpYyBSZXNvbmFuY2UgSW1hZ2luZy9tZXRob2RzPC9rZXl3b3JkPjxrZXl3b3JkPk1h
bGU8L2tleXdvcmQ+PGtleXdvcmQ+TWlkZGxlIEFnZWQ8L2tleXdvcmQ+PGtleXdvcmQ+TmV1cm9l
bmRvY3JpbmUgVHVtb3JzLyBkaWFnbm9zdGljIGltYWdpbmcvIHBhdGhvbG9neTwva2V5d29yZD48
a2V5d29yZD5OaWNvdGluaWMgQWNpZHM8L2tleXdvcmQ+PGtleXdvcmQ+T2N0cmVvdGlkZTwva2V5
d29yZD48a2V5d29yZD5Pcmdhbm9tZXRhbGxpYyBDb21wb3VuZHM8L2tleXdvcmQ+PGtleXdvcmQ+
UG9zaXRyb24tRW1pc3Npb24gVG9tb2dyYXBoeS8gbWV0aG9kczwva2V5d29yZD48a2V5d29yZD5Q
cm9zcGVjdGl2ZSBTdHVkaWVzPC9rZXl3b3JkPjxrZXl3b3JkPlRlY2huZXRpdW08L2tleXdvcmQ+
PGtleXdvcmQ+VG9tb2dyYXBoeSwgRW1pc3Npb24tQ29tcHV0ZWQsIFNpbmdsZS1QaG90b24vbWV0
aG9kczwva2V5d29yZD48a2V5d29yZD5Ub21vZ3JhcGh5LCBYLVJheSBDb21wdXRlZC8gbWV0aG9k
czwva2V5d29yZD48a2V5d29yZD5XaG9sZSBCb2R5IEltYWdpbmcvIG1ldGhvZHM8L2tleXdvcmQ+
PGtleXdvcmQ+NjhHYS1ET1RBVEFURSBQRVQvQ1Q8L2tleXdvcmQ+PGtleXdvcmQ+OTltVGMtSFlO
SUMtb2N0cmVvdGlkZSBTUEVDVC9DVDwva2V5d29yZD48a2V5d29yZD5Ncmk8L2tleXdvcmQ+PGtl
eXdvcmQ+UGV0L2N0PC9rZXl3b3JkPjxrZXl3b3JkPlNwZWN0L2N0PC9rZXl3b3JkPjxrZXl3b3Jk
Pm5ldXJvZW5kb2NyaW5lIHR1bW9yPC9rZXl3b3JkPjwva2V5d29yZHM+PGRhdGVzPjx5ZWFyPjIw
MTQ8L3llYXI+PHB1Yi1kYXRlcz48ZGF0ZT5PY3Q8L2RhdGU+PC9wdWItZGF0ZXM+PC9kYXRlcz48
aXNibj4xNTM1LTU2NjcgKEVsZWN0cm9uaWMpJiN4RDswMTYxLTU1MDUgKExpbmtpbmcpPC9pc2Ju
PjxhY2Nlc3Npb24tbnVtPjI1MTY4NjI3PC9hY2Nlc3Npb24tbnVtPjx1cmxzPjxyZWxhdGVkLXVy
bHM+PHVybD5odHRwOi8vam5tLnNubWpvdXJuYWxzLm9yZy9jb250ZW50LzU1LzEwLzE1OTguZnVs
bC5wZGY8L3VybD48L3JlbGF0ZWQtdXJscz48L3VybHM+PGVsZWN0cm9uaWMtcmVzb3VyY2UtbnVt
PjEwLjI5Njcvam51bWVkLjExNC4xNDQ1NDM8L2VsZWN0cm9uaWMtcmVzb3VyY2UtbnVtPjxyZW1v
dGUtZGF0YWJhc2UtcHJvdmlkZXI+TkxNPC9yZW1vdGUtZGF0YWJhc2UtcHJvdmlkZXI+PGxhbmd1
YWdlPmVuZzwvbGFuZ3VhZ2U+PC9yZWNvcmQ+PC9DaXRlPjwvRW5kTm90ZT5=
</w:fldData>
        </w:fldChar>
      </w:r>
      <w:r w:rsidR="0031775D">
        <w:instrText xml:space="preserve"> ADDIN EN.CITE </w:instrText>
      </w:r>
      <w:r w:rsidR="0031775D">
        <w:fldChar w:fldCharType="begin">
          <w:fldData xml:space="preserve">PEVuZE5vdGU+PENpdGU+PEF1dGhvcj5FdGNoZWJlaGVyZTwvQXV0aG9yPjxZZWFyPjIwMTQ8L1ll
YXI+PFJlY051bT4xNDk8L1JlY051bT48RGlzcGxheVRleHQ+KEV0Y2hlYmVoZXJlIGV0IGFsLiAy
MDE0KTwvRGlzcGxheVRleHQ+PHJlY29yZD48cmVjLW51bWJlcj4xNDk8L3JlYy1udW1iZXI+PGZv
cmVpZ24ta2V5cz48a2V5IGFwcD0iRU4iIGRiLWlkPSJycDUyNXpkdm9kMHo1c2V4dzlxcHZhZWMy
Znp2MHIyc2R6cHIiIHRpbWVzdGFtcD0iMTQ4NTkxNjU5MCI+MTQ5PC9rZXk+PC9mb3JlaWduLWtl
eXM+PHJlZi10eXBlIG5hbWU9IkpvdXJuYWwgQXJ0aWNsZSI+MTc8L3JlZi10eXBlPjxjb250cmli
dXRvcnM+PGF1dGhvcnM+PGF1dGhvcj5FdGNoZWJlaGVyZSwgRS4gQy48L2F1dGhvcj48YXV0aG9y
PmRlIE9saXZlaXJhIFNhbnRvcywgQS48L2F1dGhvcj48YXV0aG9yPkd1bXosIEIuPC9hdXRob3I+
PGF1dGhvcj5WaWNlbnRlLCBBLjwvYXV0aG9yPjxhdXRob3I+SG9mZiwgUC4gRy48L2F1dGhvcj48
YXV0aG9yPkNvcnJhZGksIEcuPC9hdXRob3I+PGF1dGhvcj5JY2hpa2ksIFcuIEEuPC9hdXRob3I+
PGF1dGhvcj5kZSBBbG1laWRhIEZpbGhvLCBKLiBHLjwvYXV0aG9yPjxhdXRob3I+Q2FudG9uaSwg
Uy48L2F1dGhvcj48YXV0aG9yPkNhbWFyZ28sIEUuIEUuPC9hdXRob3I+PGF1dGhvcj5Db3N0YSwg
Ri4gUC48L2F1dGhvcj48L2F1dGhvcnM+PC9jb250cmlidXRvcnM+PGF1dGgtYWRkcmVzcz5EaXZp
c2lvbiBvZiBOdWNsZWFyIE1lZGljaW5lIGFuZCBQRVQvQ1QsIFNpcmlvIExpYmFuZXMgSG9zcGl0
YWwsIFNhbyBQYXVsbywgQnJhemlsLiYjeEQ7T25jb2xvZ3kgQ2VudGVyLCBTaXJpbyBMaWJhbmVz
IEhvc3BpdGFsLCBTYW8gUGF1bG8sIEJyYXppbDsgYW5kLiYjeEQ7RGl2aXNpb24gb2YgUmFkaW9s
b2d5LCBTaXJpbyBMaWJhbmVzIEhvc3BpdGFsLCBTYW8gUGF1bG8sIEJyYXppbC4mI3hEO0Rpdmlz
aW9uIG9mIE51Y2xlYXIgTWVkaWNpbmUgYW5kIFBFVC9DVCwgU2lyaW8gTGliYW5lcyBIb3NwaXRh
bCwgU2FvIFBhdWxvLCBCcmF6aWwgZWxiYS5ldGNoZWJlaGVyZUBoc2wub3JnLmJyLjwvYXV0aC1h
ZGRyZXNzPjx0aXRsZXM+PHRpdGxlPjY4R2EtRE9UQVRBVEUgUEVUL0NULCA5OW1UYy1IWU5JQy1v
Y3RyZW90aWRlIFNQRUNUL0NULCBhbmQgd2hvbGUtYm9keSBNUiBpbWFnaW5nIGluIGRldGVjdGlv
biBvZiBuZXVyb2VuZG9jcmluZSB0dW1vcnM6IGEgcHJvc3BlY3RpdmUgdHJpYWw8L3RpdGxlPjxz
ZWNvbmRhcnktdGl0bGU+SiBOdWNsIE1lZDwvc2Vjb25kYXJ5LXRpdGxlPjwvdGl0bGVzPjxwZXJp
b2RpY2FsPjxmdWxsLXRpdGxlPkogTnVjbCBNZWQ8L2Z1bGwtdGl0bGU+PC9wZXJpb2RpY2FsPjxw
YWdlcz4xNTk4LTYwNDwvcGFnZXM+PHZvbHVtZT41NTwvdm9sdW1lPjxudW1iZXI+MTA8L251bWJl
cj48ZWRpdGlvbj4yMDE0LzA4LzMwPC9lZGl0aW9uPjxrZXl3b3Jkcz48a2V5d29yZD5BZHVsdDwv
a2V5d29yZD48a2V5d29yZD5BZ2VkPC9rZXl3b3JkPjxrZXl3b3JkPkFsZ29yaXRobXM8L2tleXdv
cmQ+PGtleXdvcmQ+QmlvcHN5PC9rZXl3b3JkPjxrZXl3b3JkPkZlbWFsZTwva2V5d29yZD48a2V5
d29yZD5IdW1hbnM8L2tleXdvcmQ+PGtleXdvcmQ+SHlkcmF6aW5lczwva2V5d29yZD48a2V5d29y
ZD5NYWduZXRpYyBSZXNvbmFuY2UgSW1hZ2luZy9tZXRob2RzPC9rZXl3b3JkPjxrZXl3b3JkPk1h
bGU8L2tleXdvcmQ+PGtleXdvcmQ+TWlkZGxlIEFnZWQ8L2tleXdvcmQ+PGtleXdvcmQ+TmV1cm9l
bmRvY3JpbmUgVHVtb3JzLyBkaWFnbm9zdGljIGltYWdpbmcvIHBhdGhvbG9neTwva2V5d29yZD48
a2V5d29yZD5OaWNvdGluaWMgQWNpZHM8L2tleXdvcmQ+PGtleXdvcmQ+T2N0cmVvdGlkZTwva2V5
d29yZD48a2V5d29yZD5Pcmdhbm9tZXRhbGxpYyBDb21wb3VuZHM8L2tleXdvcmQ+PGtleXdvcmQ+
UG9zaXRyb24tRW1pc3Npb24gVG9tb2dyYXBoeS8gbWV0aG9kczwva2V5d29yZD48a2V5d29yZD5Q
cm9zcGVjdGl2ZSBTdHVkaWVzPC9rZXl3b3JkPjxrZXl3b3JkPlRlY2huZXRpdW08L2tleXdvcmQ+
PGtleXdvcmQ+VG9tb2dyYXBoeSwgRW1pc3Npb24tQ29tcHV0ZWQsIFNpbmdsZS1QaG90b24vbWV0
aG9kczwva2V5d29yZD48a2V5d29yZD5Ub21vZ3JhcGh5LCBYLVJheSBDb21wdXRlZC8gbWV0aG9k
czwva2V5d29yZD48a2V5d29yZD5XaG9sZSBCb2R5IEltYWdpbmcvIG1ldGhvZHM8L2tleXdvcmQ+
PGtleXdvcmQ+NjhHYS1ET1RBVEFURSBQRVQvQ1Q8L2tleXdvcmQ+PGtleXdvcmQ+OTltVGMtSFlO
SUMtb2N0cmVvdGlkZSBTUEVDVC9DVDwva2V5d29yZD48a2V5d29yZD5Ncmk8L2tleXdvcmQ+PGtl
eXdvcmQ+UGV0L2N0PC9rZXl3b3JkPjxrZXl3b3JkPlNwZWN0L2N0PC9rZXl3b3JkPjxrZXl3b3Jk
Pm5ldXJvZW5kb2NyaW5lIHR1bW9yPC9rZXl3b3JkPjwva2V5d29yZHM+PGRhdGVzPjx5ZWFyPjIw
MTQ8L3llYXI+PHB1Yi1kYXRlcz48ZGF0ZT5PY3Q8L2RhdGU+PC9wdWItZGF0ZXM+PC9kYXRlcz48
aXNibj4xNTM1LTU2NjcgKEVsZWN0cm9uaWMpJiN4RDswMTYxLTU1MDUgKExpbmtpbmcpPC9pc2Ju
PjxhY2Nlc3Npb24tbnVtPjI1MTY4NjI3PC9hY2Nlc3Npb24tbnVtPjx1cmxzPjxyZWxhdGVkLXVy
bHM+PHVybD5odHRwOi8vam5tLnNubWpvdXJuYWxzLm9yZy9jb250ZW50LzU1LzEwLzE1OTguZnVs
bC5wZGY8L3VybD48L3JlbGF0ZWQtdXJscz48L3VybHM+PGVsZWN0cm9uaWMtcmVzb3VyY2UtbnVt
PjEwLjI5Njcvam51bWVkLjExNC4xNDQ1NDM8L2VsZWN0cm9uaWMtcmVzb3VyY2UtbnVtPjxyZW1v
dGUtZGF0YWJhc2UtcHJvdmlkZXI+TkxNPC9yZW1vdGUtZGF0YWJhc2UtcHJvdmlkZXI+PGxhbmd1
YWdlPmVuZzwvbGFuZ3VhZ2U+PC9yZWNvcmQ+PC9DaXRlPjwvRW5kTm90ZT5=
</w:fldData>
        </w:fldChar>
      </w:r>
      <w:r w:rsidR="0031775D">
        <w:instrText xml:space="preserve"> ADDIN EN.CITE.DATA </w:instrText>
      </w:r>
      <w:r w:rsidR="0031775D">
        <w:fldChar w:fldCharType="end"/>
      </w:r>
      <w:r w:rsidR="0031775D">
        <w:fldChar w:fldCharType="separate"/>
      </w:r>
      <w:r w:rsidR="0031775D">
        <w:rPr>
          <w:noProof/>
        </w:rPr>
        <w:t>(</w:t>
      </w:r>
      <w:hyperlink w:anchor="_ENREF_21" w:tooltip="Etchebehere, 2014 #149" w:history="1">
        <w:r w:rsidR="00B37A96">
          <w:rPr>
            <w:noProof/>
          </w:rPr>
          <w:t>Etchebehere et al. 2014</w:t>
        </w:r>
      </w:hyperlink>
      <w:r w:rsidR="0031775D">
        <w:rPr>
          <w:noProof/>
        </w:rPr>
        <w:t>)</w:t>
      </w:r>
      <w:r w:rsidR="0031775D">
        <w:fldChar w:fldCharType="end"/>
      </w:r>
      <w:r>
        <w:t xml:space="preserve">, particularly in the bones </w:t>
      </w:r>
      <w:r w:rsidR="0031775D">
        <w:fldChar w:fldCharType="begin">
          <w:fldData xml:space="preserve">PEVuZE5vdGU+PENpdGU+PEF1dGhvcj5GcmlsbGluZzwvQXV0aG9yPjxZZWFyPjIwMTA8L1llYXI+
PFJlY051bT42NTwvUmVjTnVtPjxEaXNwbGF5VGV4dD4oRnJpbGxpbmcgZXQgYWwuIDIwMTA7IFB1
dHplciBldCBhbC4gMjAwOSk8L0Rpc3BsYXlUZXh0PjxyZWNvcmQ+PHJlYy1udW1iZXI+NjU8L3Jl
Yy1udW1iZXI+PGZvcmVpZ24ta2V5cz48a2V5IGFwcD0iRU4iIGRiLWlkPSJycDUyNXpkdm9kMHo1
c2V4dzlxcHZhZWMyZnp2MHIyc2R6cHIiIHRpbWVzdGFtcD0iMTQ4NDU0ODU1MSI+NjU8L2tleT48
L2ZvcmVpZ24ta2V5cz48cmVmLXR5cGUgbmFtZT0iSm91cm5hbCBBcnRpY2xlIj4xNzwvcmVmLXR5
cGU+PGNvbnRyaWJ1dG9ycz48YXV0aG9ycz48YXV0aG9yPkZyaWxsaW5nLCBBLjwvYXV0aG9yPjxh
dXRob3I+U290aXJvcG91bG9zLCBHLiBDLjwvYXV0aG9yPjxhdXRob3I+UmFkdGtlLCBBLjwvYXV0
aG9yPjxhdXRob3I+TWFsYWdvLCBNLjwvYXV0aG9yPjxhdXRob3I+Qm9ja2lzY2gsIEEuPC9hdXRo
b3I+PGF1dGhvcj5LdWVobCwgSC48L2F1dGhvcj48YXV0aG9yPkxpLCBKLjwvYXV0aG9yPjxhdXRo
b3I+QnJvZWxzY2gsIEMuIEUuPC9hdXRob3I+PC9hdXRob3JzPjwvY29udHJpYnV0b3JzPjxhdXRo
LWFkZHJlc3M+RGVwYXJ0bWVudCBvZiBHZW5lcmFsLCBWaXNjZXJhbCBhbmQgVHJhbnNwbGFudGF0
aW9uIFN1cmdlcnksIFVuaXZlcnNpdHkgSG9zcGl0YWwgRXNzZW4sIEVzc2VuLCBHZXJtYW55LiBh
LmZyaWxsaW5nQGltcGVyaWFsLmFjLnVrPC9hdXRoLWFkZHJlc3M+PHRpdGxlcz48dGl0bGU+VGhl
IGltcGFjdCBvZiA2OEdhLURPVEFUT0MgcG9zaXRyb24gZW1pc3Npb24gdG9tb2dyYXBoeS9jb21w
dXRlZCB0b21vZ3JhcGh5IG9uIHRoZSBtdWx0aW1vZGFsIG1hbmFnZW1lbnQgb2YgcGF0aWVudHMg
d2l0aCBuZXVyb2VuZG9jcmluZSB0dW1vcnM8L3RpdGxlPjxzZWNvbmRhcnktdGl0bGU+QW5uIFN1
cmc8L3NlY29uZGFyeS10aXRsZT48L3RpdGxlcz48cGVyaW9kaWNhbD48ZnVsbC10aXRsZT5Bbm4g
U3VyZzwvZnVsbC10aXRsZT48L3BlcmlvZGljYWw+PHBhZ2VzPjg1MC02PC9wYWdlcz48dm9sdW1l
PjI1Mjwvdm9sdW1lPjxudW1iZXI+NTwvbnVtYmVyPjxlZGl0aW9uPjIwMTAvMTEvMDM8L2VkaXRp
b24+PGtleXdvcmRzPjxrZXl3b3JkPkFkdWx0PC9rZXl3b3JkPjxrZXl3b3JkPkFnZWQ8L2tleXdv
cmQ+PGtleXdvcmQ+RGlzZWFzZSBQcm9ncmVzc2lvbjwva2V5d29yZD48a2V5d29yZD5GZW1hbGU8
L2tleXdvcmQ+PGtleXdvcmQ+R2FsbGl1bSBSYWRpb2lzb3RvcGVzPC9rZXl3b3JkPjxrZXl3b3Jk
Pkh1bWFuczwva2V5d29yZD48a2V5d29yZD5NYWduZXRpYyBSZXNvbmFuY2UgSW1hZ2luZzwva2V5
d29yZD48a2V5d29yZD5NYWxlPC9rZXl3b3JkPjxrZXl3b3JkPk1pZGRsZSBBZ2VkPC9rZXl3b3Jk
PjxrZXl3b3JkPk5lb3BsYXNtIFN0YWdpbmc8L2tleXdvcmQ+PGtleXdvcmQ+TmV1cm9lbmRvY3Jp
bmUgVHVtb3JzLyBkaWFnbm9zdGljIGltYWdpbmcvcGF0aG9sb2d5PC9rZXl3b3JkPjxrZXl3b3Jk
Pk9jdHJlb3RpZGUvIGFuYWxvZ3MgJmFtcDsgZGVyaXZhdGl2ZXM8L2tleXdvcmQ+PGtleXdvcmQ+
UG9zaXRyb24tRW1pc3Npb24gVG9tb2dyYXBoeS8gbWV0aG9kczwva2V5d29yZD48a2V5d29yZD5S
YWRpb3BoYXJtYWNldXRpY2Fsczwva2V5d29yZD48a2V5d29yZD5TZW5zaXRpdml0eSBhbmQgU3Bl
Y2lmaWNpdHk8L2tleXdvcmQ+PGtleXdvcmQ+VG9tb2dyYXBoeSwgWC1SYXkgQ29tcHV0ZWQvIG1l
dGhvZHM8L2tleXdvcmQ+PGtleXdvcmQ+V2hvbGUgQm9keSBJbWFnaW5nPC9rZXl3b3JkPjwva2V5
d29yZHM+PGRhdGVzPjx5ZWFyPjIwMTA8L3llYXI+PHB1Yi1kYXRlcz48ZGF0ZT5Ob3Y8L2RhdGU+
PC9wdWItZGF0ZXM+PC9kYXRlcz48aXNibj4xNTI4LTExNDAgKEVsZWN0cm9uaWMpJiN4RDswMDAz
LTQ5MzIgKExpbmtpbmcpPC9pc2JuPjxhY2Nlc3Npb24tbnVtPjIxMDM3NDQxPC9hY2Nlc3Npb24t
bnVtPjx1cmxzPjxyZWxhdGVkLXVybHM+PHVybD5odHRwOi8vb3ZpZHNwLnR4Lm92aWQuY29tL292
ZnRwZGZzL0ZQREROQ0pDUENNTkpIMDAvZnMwNDYvb3ZmdC9saXZlL2d2MDIzLzAwMDAwNjU4LzAw
MDAwNjU4LTIwMTAxMTAwMC0wMDAxNy5wZGY8L3VybD48L3JlbGF0ZWQtdXJscz48L3VybHM+PGVs
ZWN0cm9uaWMtcmVzb3VyY2UtbnVtPjEwLjEwOTcvU0xBLjBiMDEzZTMxODFmZDM3ZTg8L2VsZWN0
cm9uaWMtcmVzb3VyY2UtbnVtPjxyZW1vdGUtZGF0YWJhc2UtcHJvdmlkZXI+TkxNPC9yZW1vdGUt
ZGF0YWJhc2UtcHJvdmlkZXI+PGxhbmd1YWdlPmVuZzwvbGFuZ3VhZ2U+PC9yZWNvcmQ+PC9DaXRl
PjxDaXRlPjxBdXRob3I+UHV0emVyPC9BdXRob3I+PFllYXI+MjAwOTwvWWVhcj48UmVjTnVtPjc4
PC9SZWNOdW0+PHJlY29yZD48cmVjLW51bWJlcj43ODwvcmVjLW51bWJlcj48Zm9yZWlnbi1rZXlz
PjxrZXkgYXBwPSJFTiIgZGItaWQ9InJwNTI1emR2b2QwejVzZXh3OXFwdmFlYzJmenYwcjJzZHpw
ciIgdGltZXN0YW1wPSIxNDg0Njk5MzMwIj43ODwva2V5PjwvZm9yZWlnbi1rZXlzPjxyZWYtdHlw
ZSBuYW1lPSJKb3VybmFsIEFydGljbGUiPjE3PC9yZWYtdHlwZT48Y29udHJpYnV0b3JzPjxhdXRo
b3JzPjxhdXRob3I+UHV0emVyLCBELjwvYXV0aG9yPjxhdXRob3I+R2FicmllbCwgTS48L2F1dGhv
cj48YXV0aG9yPkhlbm5pbmdlciwgQi48L2F1dGhvcj48YXV0aG9yPktlbmRsZXIsIEQuPC9hdXRo
b3I+PGF1dGhvcj5VcHJpbW55LCBDLjwvYXV0aG9yPjxhdXRob3I+RG9icm96ZW1za3ksIEcuPC9h
dXRob3I+PGF1dGhvcj5EZWNyaXN0b2Zvcm8sIEMuPC9hdXRob3I+PGF1dGhvcj5CYWxlLCBSLiBK
LjwvYXV0aG9yPjxhdXRob3I+SmFzY2hrZSwgVy48L2F1dGhvcj48YXV0aG9yPlZpcmdvbGluaSwg
SS4gSi48L2F1dGhvcj48L2F1dGhvcnM+PC9jb250cmlidXRvcnM+PGF1dGgtYWRkcmVzcz5EZXBh
cnRtZW50IG9mIE51Y2xlYXIgTWVkaWNpbmUsIElubnNicnVjayBNZWRpY2FsIFVuaXZlcnNpdHks
IElubnNicnVjaywgQXVzdHJpYS4gZGFuaWVsLnB1dHplckBpLW1lZC5hYy5hdDwvYXV0aC1hZGRy
ZXNzPjx0aXRsZXM+PHRpdGxlPkJvbmUgbWV0YXN0YXNlcyBpbiBwYXRpZW50cyB3aXRoIG5ldXJv
ZW5kb2NyaW5lIHR1bW9yOiA2OEdhLURPVEEtVHlyMy1vY3RyZW90aWRlIFBFVCBpbiBjb21wYXJp
c29uIHRvIENUIGFuZCBib25lIHNjaW50aWdyYXBoeTwvdGl0bGU+PHNlY29uZGFyeS10aXRsZT5K
IE51Y2wgTWVkPC9zZWNvbmRhcnktdGl0bGU+PC90aXRsZXM+PHBlcmlvZGljYWw+PGZ1bGwtdGl0
bGU+SiBOdWNsIE1lZDwvZnVsbC10aXRsZT48L3BlcmlvZGljYWw+PHBhZ2VzPjEyMTQtMjE8L3Bh
Z2VzPjx2b2x1bWU+NTA8L3ZvbHVtZT48bnVtYmVyPjg8L251bWJlcj48ZWRpdGlvbj4yMDA5LzA3
LzIxPC9lZGl0aW9uPjxrZXl3b3Jkcz48a2V5d29yZD5BZHVsdDwva2V5d29yZD48a2V5d29yZD5B
Z2VkPC9rZXl3b3JkPjxrZXl3b3JkPkFnZWQsIDgwIGFuZCBvdmVyPC9rZXl3b3JkPjxrZXl3b3Jk
PkJvbmUgTmVvcGxhc21zLyBkaWFnbm9zaXMvIHNlY29uZGFyeTwva2V5d29yZD48a2V5d29yZD5G
ZW1hbGU8L2tleXdvcmQ+PGtleXdvcmQ+SHVtYW5zPC9rZXl3b3JkPjxrZXl3b3JkPk1hbGU8L2tl
eXdvcmQ+PGtleXdvcmQ+TWlkZGxlIEFnZWQ8L2tleXdvcmQ+PGtleXdvcmQ+TmV1cm9lbmRvY3Jp
bmUgVHVtb3JzLyBkaWFnbm9zaXMvIHNlY29uZGFyeTwva2V5d29yZD48a2V5d29yZD5PY3RyZW90
aWRlLyBhbmFsb2dzICZhbXA7IGRlcml2YXRpdmVzPC9rZXl3b3JkPjxrZXl3b3JkPk9yZ2Fub21l
dGFsbGljIENvbXBvdW5kczwva2V5d29yZD48a2V5d29yZD5Qb3NpdHJvbi1FbWlzc2lvbiBUb21v
Z3JhcGh5LyBtZXRob2RzPC9rZXl3b3JkPjxrZXl3b3JkPlJhZGlvcGhhcm1hY2V1dGljYWxzL3Bo
YXJtYWNva2luZXRpY3M8L2tleXdvcmQ+PGtleXdvcmQ+UmVwcm9kdWNpYmlsaXR5IG9mIFJlc3Vs
dHM8L2tleXdvcmQ+PGtleXdvcmQ+U2Vuc2l0aXZpdHkgYW5kIFNwZWNpZmljaXR5PC9rZXl3b3Jk
PjxrZXl3b3JkPlRvbW9ncmFwaHksIFgtUmF5IENvbXB1dGVkLyBtZXRob2RzPC9rZXl3b3JkPjwv
a2V5d29yZHM+PGRhdGVzPjx5ZWFyPjIwMDk8L3llYXI+PHB1Yi1kYXRlcz48ZGF0ZT5BdWc8L2Rh
dGU+PC9wdWItZGF0ZXM+PC9kYXRlcz48aXNibj4wMTYxLTU1MDUgKFByaW50KSYjeEQ7MDE2MS01
NTA1IChMaW5raW5nKTwvaXNibj48YWNjZXNzaW9uLW51bT4xOTYxNzM0MzwvYWNjZXNzaW9uLW51
bT48dXJscz48cmVsYXRlZC11cmxzPjx1cmw+aHR0cDovL2pubS5zbm1qb3VybmFscy5vcmcvY29u
dGVudC81MC84LzEyMTQuZnVsbC5wZGY8L3VybD48L3JlbGF0ZWQtdXJscz48L3VybHM+PGVsZWN0
cm9uaWMtcmVzb3VyY2UtbnVtPjEwLjI5Njcvam51bWVkLjEwOC4wNjAyMzY8L2VsZWN0cm9uaWMt
cmVzb3VyY2UtbnVtPjxyZW1vdGUtZGF0YWJhc2UtcHJvdmlkZXI+TkxNPC9yZW1vdGUtZGF0YWJh
c2UtcHJvdmlkZXI+PGxhbmd1YWdlPmVuZzwvbGFuZ3VhZ2U+PC9yZWNvcmQ+PC9DaXRlPjwvRW5k
Tm90ZT4A
</w:fldData>
        </w:fldChar>
      </w:r>
      <w:r w:rsidR="0031775D">
        <w:instrText xml:space="preserve"> ADDIN EN.CITE </w:instrText>
      </w:r>
      <w:r w:rsidR="0031775D">
        <w:fldChar w:fldCharType="begin">
          <w:fldData xml:space="preserve">PEVuZE5vdGU+PENpdGU+PEF1dGhvcj5GcmlsbGluZzwvQXV0aG9yPjxZZWFyPjIwMTA8L1llYXI+
PFJlY051bT42NTwvUmVjTnVtPjxEaXNwbGF5VGV4dD4oRnJpbGxpbmcgZXQgYWwuIDIwMTA7IFB1
dHplciBldCBhbC4gMjAwOSk8L0Rpc3BsYXlUZXh0PjxyZWNvcmQ+PHJlYy1udW1iZXI+NjU8L3Jl
Yy1udW1iZXI+PGZvcmVpZ24ta2V5cz48a2V5IGFwcD0iRU4iIGRiLWlkPSJycDUyNXpkdm9kMHo1
c2V4dzlxcHZhZWMyZnp2MHIyc2R6cHIiIHRpbWVzdGFtcD0iMTQ4NDU0ODU1MSI+NjU8L2tleT48
L2ZvcmVpZ24ta2V5cz48cmVmLXR5cGUgbmFtZT0iSm91cm5hbCBBcnRpY2xlIj4xNzwvcmVmLXR5
cGU+PGNvbnRyaWJ1dG9ycz48YXV0aG9ycz48YXV0aG9yPkZyaWxsaW5nLCBBLjwvYXV0aG9yPjxh
dXRob3I+U290aXJvcG91bG9zLCBHLiBDLjwvYXV0aG9yPjxhdXRob3I+UmFkdGtlLCBBLjwvYXV0
aG9yPjxhdXRob3I+TWFsYWdvLCBNLjwvYXV0aG9yPjxhdXRob3I+Qm9ja2lzY2gsIEEuPC9hdXRo
b3I+PGF1dGhvcj5LdWVobCwgSC48L2F1dGhvcj48YXV0aG9yPkxpLCBKLjwvYXV0aG9yPjxhdXRo
b3I+QnJvZWxzY2gsIEMuIEUuPC9hdXRob3I+PC9hdXRob3JzPjwvY29udHJpYnV0b3JzPjxhdXRo
LWFkZHJlc3M+RGVwYXJ0bWVudCBvZiBHZW5lcmFsLCBWaXNjZXJhbCBhbmQgVHJhbnNwbGFudGF0
aW9uIFN1cmdlcnksIFVuaXZlcnNpdHkgSG9zcGl0YWwgRXNzZW4sIEVzc2VuLCBHZXJtYW55LiBh
LmZyaWxsaW5nQGltcGVyaWFsLmFjLnVrPC9hdXRoLWFkZHJlc3M+PHRpdGxlcz48dGl0bGU+VGhl
IGltcGFjdCBvZiA2OEdhLURPVEFUT0MgcG9zaXRyb24gZW1pc3Npb24gdG9tb2dyYXBoeS9jb21w
dXRlZCB0b21vZ3JhcGh5IG9uIHRoZSBtdWx0aW1vZGFsIG1hbmFnZW1lbnQgb2YgcGF0aWVudHMg
d2l0aCBuZXVyb2VuZG9jcmluZSB0dW1vcnM8L3RpdGxlPjxzZWNvbmRhcnktdGl0bGU+QW5uIFN1
cmc8L3NlY29uZGFyeS10aXRsZT48L3RpdGxlcz48cGVyaW9kaWNhbD48ZnVsbC10aXRsZT5Bbm4g
U3VyZzwvZnVsbC10aXRsZT48L3BlcmlvZGljYWw+PHBhZ2VzPjg1MC02PC9wYWdlcz48dm9sdW1l
PjI1Mjwvdm9sdW1lPjxudW1iZXI+NTwvbnVtYmVyPjxlZGl0aW9uPjIwMTAvMTEvMDM8L2VkaXRp
b24+PGtleXdvcmRzPjxrZXl3b3JkPkFkdWx0PC9rZXl3b3JkPjxrZXl3b3JkPkFnZWQ8L2tleXdv
cmQ+PGtleXdvcmQ+RGlzZWFzZSBQcm9ncmVzc2lvbjwva2V5d29yZD48a2V5d29yZD5GZW1hbGU8
L2tleXdvcmQ+PGtleXdvcmQ+R2FsbGl1bSBSYWRpb2lzb3RvcGVzPC9rZXl3b3JkPjxrZXl3b3Jk
Pkh1bWFuczwva2V5d29yZD48a2V5d29yZD5NYWduZXRpYyBSZXNvbmFuY2UgSW1hZ2luZzwva2V5
d29yZD48a2V5d29yZD5NYWxlPC9rZXl3b3JkPjxrZXl3b3JkPk1pZGRsZSBBZ2VkPC9rZXl3b3Jk
PjxrZXl3b3JkPk5lb3BsYXNtIFN0YWdpbmc8L2tleXdvcmQ+PGtleXdvcmQ+TmV1cm9lbmRvY3Jp
bmUgVHVtb3JzLyBkaWFnbm9zdGljIGltYWdpbmcvcGF0aG9sb2d5PC9rZXl3b3JkPjxrZXl3b3Jk
Pk9jdHJlb3RpZGUvIGFuYWxvZ3MgJmFtcDsgZGVyaXZhdGl2ZXM8L2tleXdvcmQ+PGtleXdvcmQ+
UG9zaXRyb24tRW1pc3Npb24gVG9tb2dyYXBoeS8gbWV0aG9kczwva2V5d29yZD48a2V5d29yZD5S
YWRpb3BoYXJtYWNldXRpY2Fsczwva2V5d29yZD48a2V5d29yZD5TZW5zaXRpdml0eSBhbmQgU3Bl
Y2lmaWNpdHk8L2tleXdvcmQ+PGtleXdvcmQ+VG9tb2dyYXBoeSwgWC1SYXkgQ29tcHV0ZWQvIG1l
dGhvZHM8L2tleXdvcmQ+PGtleXdvcmQ+V2hvbGUgQm9keSBJbWFnaW5nPC9rZXl3b3JkPjwva2V5
d29yZHM+PGRhdGVzPjx5ZWFyPjIwMTA8L3llYXI+PHB1Yi1kYXRlcz48ZGF0ZT5Ob3Y8L2RhdGU+
PC9wdWItZGF0ZXM+PC9kYXRlcz48aXNibj4xNTI4LTExNDAgKEVsZWN0cm9uaWMpJiN4RDswMDAz
LTQ5MzIgKExpbmtpbmcpPC9pc2JuPjxhY2Nlc3Npb24tbnVtPjIxMDM3NDQxPC9hY2Nlc3Npb24t
bnVtPjx1cmxzPjxyZWxhdGVkLXVybHM+PHVybD5odHRwOi8vb3ZpZHNwLnR4Lm92aWQuY29tL292
ZnRwZGZzL0ZQREROQ0pDUENNTkpIMDAvZnMwNDYvb3ZmdC9saXZlL2d2MDIzLzAwMDAwNjU4LzAw
MDAwNjU4LTIwMTAxMTAwMC0wMDAxNy5wZGY8L3VybD48L3JlbGF0ZWQtdXJscz48L3VybHM+PGVs
ZWN0cm9uaWMtcmVzb3VyY2UtbnVtPjEwLjEwOTcvU0xBLjBiMDEzZTMxODFmZDM3ZTg8L2VsZWN0
cm9uaWMtcmVzb3VyY2UtbnVtPjxyZW1vdGUtZGF0YWJhc2UtcHJvdmlkZXI+TkxNPC9yZW1vdGUt
ZGF0YWJhc2UtcHJvdmlkZXI+PGxhbmd1YWdlPmVuZzwvbGFuZ3VhZ2U+PC9yZWNvcmQ+PC9DaXRl
PjxDaXRlPjxBdXRob3I+UHV0emVyPC9BdXRob3I+PFllYXI+MjAwOTwvWWVhcj48UmVjTnVtPjc4
PC9SZWNOdW0+PHJlY29yZD48cmVjLW51bWJlcj43ODwvcmVjLW51bWJlcj48Zm9yZWlnbi1rZXlz
PjxrZXkgYXBwPSJFTiIgZGItaWQ9InJwNTI1emR2b2QwejVzZXh3OXFwdmFlYzJmenYwcjJzZHpw
ciIgdGltZXN0YW1wPSIxNDg0Njk5MzMwIj43ODwva2V5PjwvZm9yZWlnbi1rZXlzPjxyZWYtdHlw
ZSBuYW1lPSJKb3VybmFsIEFydGljbGUiPjE3PC9yZWYtdHlwZT48Y29udHJpYnV0b3JzPjxhdXRo
b3JzPjxhdXRob3I+UHV0emVyLCBELjwvYXV0aG9yPjxhdXRob3I+R2FicmllbCwgTS48L2F1dGhv
cj48YXV0aG9yPkhlbm5pbmdlciwgQi48L2F1dGhvcj48YXV0aG9yPktlbmRsZXIsIEQuPC9hdXRo
b3I+PGF1dGhvcj5VcHJpbW55LCBDLjwvYXV0aG9yPjxhdXRob3I+RG9icm96ZW1za3ksIEcuPC9h
dXRob3I+PGF1dGhvcj5EZWNyaXN0b2Zvcm8sIEMuPC9hdXRob3I+PGF1dGhvcj5CYWxlLCBSLiBK
LjwvYXV0aG9yPjxhdXRob3I+SmFzY2hrZSwgVy48L2F1dGhvcj48YXV0aG9yPlZpcmdvbGluaSwg
SS4gSi48L2F1dGhvcj48L2F1dGhvcnM+PC9jb250cmlidXRvcnM+PGF1dGgtYWRkcmVzcz5EZXBh
cnRtZW50IG9mIE51Y2xlYXIgTWVkaWNpbmUsIElubnNicnVjayBNZWRpY2FsIFVuaXZlcnNpdHks
IElubnNicnVjaywgQXVzdHJpYS4gZGFuaWVsLnB1dHplckBpLW1lZC5hYy5hdDwvYXV0aC1hZGRy
ZXNzPjx0aXRsZXM+PHRpdGxlPkJvbmUgbWV0YXN0YXNlcyBpbiBwYXRpZW50cyB3aXRoIG5ldXJv
ZW5kb2NyaW5lIHR1bW9yOiA2OEdhLURPVEEtVHlyMy1vY3RyZW90aWRlIFBFVCBpbiBjb21wYXJp
c29uIHRvIENUIGFuZCBib25lIHNjaW50aWdyYXBoeTwvdGl0bGU+PHNlY29uZGFyeS10aXRsZT5K
IE51Y2wgTWVkPC9zZWNvbmRhcnktdGl0bGU+PC90aXRsZXM+PHBlcmlvZGljYWw+PGZ1bGwtdGl0
bGU+SiBOdWNsIE1lZDwvZnVsbC10aXRsZT48L3BlcmlvZGljYWw+PHBhZ2VzPjEyMTQtMjE8L3Bh
Z2VzPjx2b2x1bWU+NTA8L3ZvbHVtZT48bnVtYmVyPjg8L251bWJlcj48ZWRpdGlvbj4yMDA5LzA3
LzIxPC9lZGl0aW9uPjxrZXl3b3Jkcz48a2V5d29yZD5BZHVsdDwva2V5d29yZD48a2V5d29yZD5B
Z2VkPC9rZXl3b3JkPjxrZXl3b3JkPkFnZWQsIDgwIGFuZCBvdmVyPC9rZXl3b3JkPjxrZXl3b3Jk
PkJvbmUgTmVvcGxhc21zLyBkaWFnbm9zaXMvIHNlY29uZGFyeTwva2V5d29yZD48a2V5d29yZD5G
ZW1hbGU8L2tleXdvcmQ+PGtleXdvcmQ+SHVtYW5zPC9rZXl3b3JkPjxrZXl3b3JkPk1hbGU8L2tl
eXdvcmQ+PGtleXdvcmQ+TWlkZGxlIEFnZWQ8L2tleXdvcmQ+PGtleXdvcmQ+TmV1cm9lbmRvY3Jp
bmUgVHVtb3JzLyBkaWFnbm9zaXMvIHNlY29uZGFyeTwva2V5d29yZD48a2V5d29yZD5PY3RyZW90
aWRlLyBhbmFsb2dzICZhbXA7IGRlcml2YXRpdmVzPC9rZXl3b3JkPjxrZXl3b3JkPk9yZ2Fub21l
dGFsbGljIENvbXBvdW5kczwva2V5d29yZD48a2V5d29yZD5Qb3NpdHJvbi1FbWlzc2lvbiBUb21v
Z3JhcGh5LyBtZXRob2RzPC9rZXl3b3JkPjxrZXl3b3JkPlJhZGlvcGhhcm1hY2V1dGljYWxzL3Bo
YXJtYWNva2luZXRpY3M8L2tleXdvcmQ+PGtleXdvcmQ+UmVwcm9kdWNpYmlsaXR5IG9mIFJlc3Vs
dHM8L2tleXdvcmQ+PGtleXdvcmQ+U2Vuc2l0aXZpdHkgYW5kIFNwZWNpZmljaXR5PC9rZXl3b3Jk
PjxrZXl3b3JkPlRvbW9ncmFwaHksIFgtUmF5IENvbXB1dGVkLyBtZXRob2RzPC9rZXl3b3JkPjwv
a2V5d29yZHM+PGRhdGVzPjx5ZWFyPjIwMDk8L3llYXI+PHB1Yi1kYXRlcz48ZGF0ZT5BdWc8L2Rh
dGU+PC9wdWItZGF0ZXM+PC9kYXRlcz48aXNibj4wMTYxLTU1MDUgKFByaW50KSYjeEQ7MDE2MS01
NTA1IChMaW5raW5nKTwvaXNibj48YWNjZXNzaW9uLW51bT4xOTYxNzM0MzwvYWNjZXNzaW9uLW51
bT48dXJscz48cmVsYXRlZC11cmxzPjx1cmw+aHR0cDovL2pubS5zbm1qb3VybmFscy5vcmcvY29u
dGVudC81MC84LzEyMTQuZnVsbC5wZGY8L3VybD48L3JlbGF0ZWQtdXJscz48L3VybHM+PGVsZWN0
cm9uaWMtcmVzb3VyY2UtbnVtPjEwLjI5Njcvam51bWVkLjEwOC4wNjAyMzY8L2VsZWN0cm9uaWMt
cmVzb3VyY2UtbnVtPjxyZW1vdGUtZGF0YWJhc2UtcHJvdmlkZXI+TkxNPC9yZW1vdGUtZGF0YWJh
c2UtcHJvdmlkZXI+PGxhbmd1YWdlPmVuZzwvbGFuZ3VhZ2U+PC9yZWNvcmQ+PC9DaXRlPjwvRW5k
Tm90ZT4A
</w:fldData>
        </w:fldChar>
      </w:r>
      <w:r w:rsidR="0031775D">
        <w:instrText xml:space="preserve"> ADDIN EN.CITE.DATA </w:instrText>
      </w:r>
      <w:r w:rsidR="0031775D">
        <w:fldChar w:fldCharType="end"/>
      </w:r>
      <w:r w:rsidR="0031775D">
        <w:fldChar w:fldCharType="separate"/>
      </w:r>
      <w:r w:rsidR="0031775D">
        <w:rPr>
          <w:noProof/>
        </w:rPr>
        <w:t>(</w:t>
      </w:r>
      <w:hyperlink w:anchor="_ENREF_23" w:tooltip="Frilling, 2010 #65" w:history="1">
        <w:r w:rsidR="00B37A96">
          <w:rPr>
            <w:noProof/>
          </w:rPr>
          <w:t>Frilling et al. 2010</w:t>
        </w:r>
      </w:hyperlink>
      <w:r w:rsidR="0031775D">
        <w:rPr>
          <w:noProof/>
        </w:rPr>
        <w:t xml:space="preserve">; </w:t>
      </w:r>
      <w:hyperlink w:anchor="_ENREF_72" w:tooltip="Putzer, 2009 #78" w:history="1">
        <w:r w:rsidR="00B37A96">
          <w:rPr>
            <w:noProof/>
          </w:rPr>
          <w:t>Putzer et al. 2009</w:t>
        </w:r>
      </w:hyperlink>
      <w:r w:rsidR="0031775D">
        <w:rPr>
          <w:noProof/>
        </w:rPr>
        <w:t>)</w:t>
      </w:r>
      <w:r w:rsidR="0031775D">
        <w:fldChar w:fldCharType="end"/>
      </w:r>
      <w:r>
        <w:t xml:space="preserve">, as well as </w:t>
      </w:r>
      <w:r w:rsidR="00696DF9">
        <w:t xml:space="preserve">identifying </w:t>
      </w:r>
      <w:r>
        <w:t xml:space="preserve">the </w:t>
      </w:r>
      <w:r w:rsidR="00696DF9">
        <w:t>primary tumour</w:t>
      </w:r>
      <w:r>
        <w:t xml:space="preserve"> site in patients </w:t>
      </w:r>
      <w:r w:rsidR="00561CB1">
        <w:t>where it wa</w:t>
      </w:r>
      <w:r w:rsidR="00696DF9">
        <w:t>s</w:t>
      </w:r>
      <w:r>
        <w:t xml:space="preserve"> unknown </w:t>
      </w:r>
      <w:r w:rsidR="0031775D">
        <w:fldChar w:fldCharType="begin">
          <w:fldData xml:space="preserve">PEVuZE5vdGU+PENpdGU+PEF1dGhvcj5QcmFzYWQ8L0F1dGhvcj48WWVhcj4yMDEwPC9ZZWFyPjxS
ZWNOdW0+NjI8L1JlY051bT48RGlzcGxheVRleHQ+KFByYXNhZCBldCBhbC4gMjAxMCk8L0Rpc3Bs
YXlUZXh0PjxyZWNvcmQ+PHJlYy1udW1iZXI+NjI8L3JlYy1udW1iZXI+PGZvcmVpZ24ta2V5cz48
a2V5IGFwcD0iRU4iIGRiLWlkPSJycDUyNXpkdm9kMHo1c2V4dzlxcHZhZWMyZnp2MHIyc2R6cHIi
IHRpbWVzdGFtcD0iMTQ4NDU0NzY4OSI+NjI8L2tleT48L2ZvcmVpZ24ta2V5cz48cmVmLXR5cGUg
bmFtZT0iSm91cm5hbCBBcnRpY2xlIj4xNzwvcmVmLXR5cGU+PGNvbnRyaWJ1dG9ycz48YXV0aG9y
cz48YXV0aG9yPlByYXNhZCwgVi48L2F1dGhvcj48YXV0aG9yPkFtYnJvc2luaSwgVi48L2F1dGhv
cj48YXV0aG9yPkhvbW1hbm4sIE0uPC9hdXRob3I+PGF1dGhvcj5Ib2Vyc2NoLCBELjwvYXV0aG9y
PjxhdXRob3I+RmFudGksIFMuPC9hdXRob3I+PGF1dGhvcj5CYXVtLCBSLiBQLjwvYXV0aG9yPjwv
YXV0aG9ycz48L2NvbnRyaWJ1dG9ycz48YXV0aC1hZGRyZXNzPkRlcGFydG1lbnQgb2YgTnVjbGVh
ciBNZWRpY2luZSBhbmQgQ2VudHJlIGZvciBQRVQvQ1QsIFplbnRyYWxrbGluaWsgQmFkIEJlcmth
LCBSb2JlcnQgS29jaCBBbGxlZS05LCA5OTQzNyBCYWQgQmVya2EsIEdlcm1hbnkuIGluZm9AcnBi
YXVtLmRlPC9hdXRoLWFkZHJlc3M+PHRpdGxlcz48dGl0bGU+RGV0ZWN0aW9uIG9mIHVua25vd24g
cHJpbWFyeSBuZXVyb2VuZG9jcmluZSB0dW1vdXJzIChDVVAtTkVUKSB1c2luZyAoNjgpR2EtRE9U
QS1OT0MgcmVjZXB0b3IgUEVUL0NUPC90aXRsZT48c2Vjb25kYXJ5LXRpdGxlPkV1ciBKIE51Y2wg
TWVkIE1vbCBJbWFnaW5nPC9zZWNvbmRhcnktdGl0bGU+PC90aXRsZXM+PHBlcmlvZGljYWw+PGZ1
bGwtdGl0bGU+RXVyIEogTnVjbCBNZWQgTW9sIEltYWdpbmc8L2Z1bGwtdGl0bGU+PC9wZXJpb2Rp
Y2FsPjxwYWdlcz42Ny03NzwvcGFnZXM+PHZvbHVtZT4zNzwvdm9sdW1lPjxudW1iZXI+MTwvbnVt
YmVyPjxlZGl0aW9uPjIwMDkvMDcvMjE8L2VkaXRpb24+PGtleXdvcmRzPjxrZXl3b3JkPkFnZWQ8
L2tleXdvcmQ+PGtleXdvcmQ+RmVtYWxlPC9rZXl3b3JkPjxrZXl3b3JkPkh1bWFuczwva2V5d29y
ZD48a2V5d29yZD5NYWxlPC9rZXl3b3JkPjxrZXl3b3JkPk5lb3BsYXNtcywgVW5rbm93biBQcmlt
YXJ5LyBkaWFnbm9zaXM8L2tleXdvcmQ+PGtleXdvcmQ+TmV1cm9lbmRvY3JpbmUgVHVtb3JzLyBk
aWFnbm9zaXM8L2tleXdvcmQ+PGtleXdvcmQ+T3JnYW5vbWV0YWxsaWMgQ29tcG91bmRzPC9rZXl3
b3JkPjxrZXl3b3JkPlBvc2l0cm9uLUVtaXNzaW9uIFRvbW9ncmFwaHkvIG1ldGhvZHM8L2tleXdv
cmQ+PGtleXdvcmQ+UmFkaW9waGFybWFjZXV0aWNhbHM8L2tleXdvcmQ+PGtleXdvcmQ+UmVwcm9k
dWNpYmlsaXR5IG9mIFJlc3VsdHM8L2tleXdvcmQ+PGtleXdvcmQ+U2Vuc2l0aXZpdHkgYW5kIFNw
ZWNpZmljaXR5PC9rZXl3b3JkPjxrZXl3b3JkPlN1YnRyYWN0aW9uIFRlY2huaXF1ZTwva2V5d29y
ZD48a2V5d29yZD5Ub21vZ3JhcGh5LCBYLVJheSBDb21wdXRlZC8gbWV0aG9kczwva2V5d29yZD48
L2tleXdvcmRzPjxkYXRlcz48eWVhcj4yMDEwPC95ZWFyPjxwdWItZGF0ZXM+PGRhdGU+SmFuPC9k
YXRlPjwvcHViLWRhdGVzPjwvZGF0ZXM+PGlzYm4+MTYxOS03MDg5IChFbGVjdHJvbmljKSYjeEQ7
MTYxOS03MDcwIChMaW5raW5nKTwvaXNibj48YWNjZXNzaW9uLW51bT4xOTYxODE4MzwvYWNjZXNz
aW9uLW51bT48dXJscz48cmVsYXRlZC11cmxzPjx1cmw+aHR0cDovL2Rvd25sb2FkLnNwcmluZ2Vy
LmNvbS9zdGF0aWMvcGRmLzY5NS9hcnQlMjUzQTEwLjEwMDclMjUyRnMwMDI1OS0wMDktMTIwNS15
LnBkZj9vcmlnaW5Vcmw9aHR0cCUzQSUyRiUyRmxpbmsuc3ByaW5nZXIuY29tJTJGYXJ0aWNsZSUy
RjEwLjEwMDclMkZzMDAyNTktMDA5LTEyMDUteSZhbXA7dG9rZW4yPWV4cD0xNDg0NTQ4OTAwfmFj
bD0lMkZzdGF0aWMlMkZwZGYlMkY2OTUlMkZhcnQlMjUyNTNBMTAuMTAwNyUyNTI1MkZzMDAyNTkt
MDA5LTEyMDUteS5wZGYlM0ZvcmlnaW5VcmwlM0RodHRwJTI1M0ElMjUyRiUyNTJGbGluay5zcHJp
bmdlci5jb20lMjUyRmFydGljbGUlMjUyRjEwLjEwMDclMjUyRnMwMDI1OS0wMDktMTIwNS15Kn5o
bWFjPTA4YmU1ZWNjYTc5MThlODkyYmU5YWEwNWY2NTVhZDc4ZWQwY2I5MWIzODEwNmJiZWNhZmM4
ZTQwY2M1MzRmYTE8L3VybD48L3JlbGF0ZWQtdXJscz48L3VybHM+PGVsZWN0cm9uaWMtcmVzb3Vy
Y2UtbnVtPjEwLjEwMDcvczAwMjU5LTAwOS0xMjA1LXk8L2VsZWN0cm9uaWMtcmVzb3VyY2UtbnVt
PjxyZW1vdGUtZGF0YWJhc2UtcHJvdmlkZXI+TkxNPC9yZW1vdGUtZGF0YWJhc2UtcHJvdmlkZXI+
PGxhbmd1YWdlPmVuZzwvbGFuZ3VhZ2U+PC9yZWNvcmQ+PC9DaXRlPjwvRW5kTm90ZT5=
</w:fldData>
        </w:fldChar>
      </w:r>
      <w:r w:rsidR="0031775D">
        <w:instrText xml:space="preserve"> ADDIN EN.CITE </w:instrText>
      </w:r>
      <w:r w:rsidR="0031775D">
        <w:fldChar w:fldCharType="begin">
          <w:fldData xml:space="preserve">PEVuZE5vdGU+PENpdGU+PEF1dGhvcj5QcmFzYWQ8L0F1dGhvcj48WWVhcj4yMDEwPC9ZZWFyPjxS
ZWNOdW0+NjI8L1JlY051bT48RGlzcGxheVRleHQ+KFByYXNhZCBldCBhbC4gMjAxMCk8L0Rpc3Bs
YXlUZXh0PjxyZWNvcmQ+PHJlYy1udW1iZXI+NjI8L3JlYy1udW1iZXI+PGZvcmVpZ24ta2V5cz48
a2V5IGFwcD0iRU4iIGRiLWlkPSJycDUyNXpkdm9kMHo1c2V4dzlxcHZhZWMyZnp2MHIyc2R6cHIi
IHRpbWVzdGFtcD0iMTQ4NDU0NzY4OSI+NjI8L2tleT48L2ZvcmVpZ24ta2V5cz48cmVmLXR5cGUg
bmFtZT0iSm91cm5hbCBBcnRpY2xlIj4xNzwvcmVmLXR5cGU+PGNvbnRyaWJ1dG9ycz48YXV0aG9y
cz48YXV0aG9yPlByYXNhZCwgVi48L2F1dGhvcj48YXV0aG9yPkFtYnJvc2luaSwgVi48L2F1dGhv
cj48YXV0aG9yPkhvbW1hbm4sIE0uPC9hdXRob3I+PGF1dGhvcj5Ib2Vyc2NoLCBELjwvYXV0aG9y
PjxhdXRob3I+RmFudGksIFMuPC9hdXRob3I+PGF1dGhvcj5CYXVtLCBSLiBQLjwvYXV0aG9yPjwv
YXV0aG9ycz48L2NvbnRyaWJ1dG9ycz48YXV0aC1hZGRyZXNzPkRlcGFydG1lbnQgb2YgTnVjbGVh
ciBNZWRpY2luZSBhbmQgQ2VudHJlIGZvciBQRVQvQ1QsIFplbnRyYWxrbGluaWsgQmFkIEJlcmth
LCBSb2JlcnQgS29jaCBBbGxlZS05LCA5OTQzNyBCYWQgQmVya2EsIEdlcm1hbnkuIGluZm9AcnBi
YXVtLmRlPC9hdXRoLWFkZHJlc3M+PHRpdGxlcz48dGl0bGU+RGV0ZWN0aW9uIG9mIHVua25vd24g
cHJpbWFyeSBuZXVyb2VuZG9jcmluZSB0dW1vdXJzIChDVVAtTkVUKSB1c2luZyAoNjgpR2EtRE9U
QS1OT0MgcmVjZXB0b3IgUEVUL0NUPC90aXRsZT48c2Vjb25kYXJ5LXRpdGxlPkV1ciBKIE51Y2wg
TWVkIE1vbCBJbWFnaW5nPC9zZWNvbmRhcnktdGl0bGU+PC90aXRsZXM+PHBlcmlvZGljYWw+PGZ1
bGwtdGl0bGU+RXVyIEogTnVjbCBNZWQgTW9sIEltYWdpbmc8L2Z1bGwtdGl0bGU+PC9wZXJpb2Rp
Y2FsPjxwYWdlcz42Ny03NzwvcGFnZXM+PHZvbHVtZT4zNzwvdm9sdW1lPjxudW1iZXI+MTwvbnVt
YmVyPjxlZGl0aW9uPjIwMDkvMDcvMjE8L2VkaXRpb24+PGtleXdvcmRzPjxrZXl3b3JkPkFnZWQ8
L2tleXdvcmQ+PGtleXdvcmQ+RmVtYWxlPC9rZXl3b3JkPjxrZXl3b3JkPkh1bWFuczwva2V5d29y
ZD48a2V5d29yZD5NYWxlPC9rZXl3b3JkPjxrZXl3b3JkPk5lb3BsYXNtcywgVW5rbm93biBQcmlt
YXJ5LyBkaWFnbm9zaXM8L2tleXdvcmQ+PGtleXdvcmQ+TmV1cm9lbmRvY3JpbmUgVHVtb3JzLyBk
aWFnbm9zaXM8L2tleXdvcmQ+PGtleXdvcmQ+T3JnYW5vbWV0YWxsaWMgQ29tcG91bmRzPC9rZXl3
b3JkPjxrZXl3b3JkPlBvc2l0cm9uLUVtaXNzaW9uIFRvbW9ncmFwaHkvIG1ldGhvZHM8L2tleXdv
cmQ+PGtleXdvcmQ+UmFkaW9waGFybWFjZXV0aWNhbHM8L2tleXdvcmQ+PGtleXdvcmQ+UmVwcm9k
dWNpYmlsaXR5IG9mIFJlc3VsdHM8L2tleXdvcmQ+PGtleXdvcmQ+U2Vuc2l0aXZpdHkgYW5kIFNw
ZWNpZmljaXR5PC9rZXl3b3JkPjxrZXl3b3JkPlN1YnRyYWN0aW9uIFRlY2huaXF1ZTwva2V5d29y
ZD48a2V5d29yZD5Ub21vZ3JhcGh5LCBYLVJheSBDb21wdXRlZC8gbWV0aG9kczwva2V5d29yZD48
L2tleXdvcmRzPjxkYXRlcz48eWVhcj4yMDEwPC95ZWFyPjxwdWItZGF0ZXM+PGRhdGU+SmFuPC9k
YXRlPjwvcHViLWRhdGVzPjwvZGF0ZXM+PGlzYm4+MTYxOS03MDg5IChFbGVjdHJvbmljKSYjeEQ7
MTYxOS03MDcwIChMaW5raW5nKTwvaXNibj48YWNjZXNzaW9uLW51bT4xOTYxODE4MzwvYWNjZXNz
aW9uLW51bT48dXJscz48cmVsYXRlZC11cmxzPjx1cmw+aHR0cDovL2Rvd25sb2FkLnNwcmluZ2Vy
LmNvbS9zdGF0aWMvcGRmLzY5NS9hcnQlMjUzQTEwLjEwMDclMjUyRnMwMDI1OS0wMDktMTIwNS15
LnBkZj9vcmlnaW5Vcmw9aHR0cCUzQSUyRiUyRmxpbmsuc3ByaW5nZXIuY29tJTJGYXJ0aWNsZSUy
RjEwLjEwMDclMkZzMDAyNTktMDA5LTEyMDUteSZhbXA7dG9rZW4yPWV4cD0xNDg0NTQ4OTAwfmFj
bD0lMkZzdGF0aWMlMkZwZGYlMkY2OTUlMkZhcnQlMjUyNTNBMTAuMTAwNyUyNTI1MkZzMDAyNTkt
MDA5LTEyMDUteS5wZGYlM0ZvcmlnaW5VcmwlM0RodHRwJTI1M0ElMjUyRiUyNTJGbGluay5zcHJp
bmdlci5jb20lMjUyRmFydGljbGUlMjUyRjEwLjEwMDclMjUyRnMwMDI1OS0wMDktMTIwNS15Kn5o
bWFjPTA4YmU1ZWNjYTc5MThlODkyYmU5YWEwNWY2NTVhZDc4ZWQwY2I5MWIzODEwNmJiZWNhZmM4
ZTQwY2M1MzRmYTE8L3VybD48L3JlbGF0ZWQtdXJscz48L3VybHM+PGVsZWN0cm9uaWMtcmVzb3Vy
Y2UtbnVtPjEwLjEwMDcvczAwMjU5LTAwOS0xMjA1LXk8L2VsZWN0cm9uaWMtcmVzb3VyY2UtbnVt
PjxyZW1vdGUtZGF0YWJhc2UtcHJvdmlkZXI+TkxNPC9yZW1vdGUtZGF0YWJhc2UtcHJvdmlkZXI+
PGxhbmd1YWdlPmVuZzwvbGFuZ3VhZ2U+PC9yZWNvcmQ+PC9DaXRlPjwvRW5kTm90ZT5=
</w:fldData>
        </w:fldChar>
      </w:r>
      <w:r w:rsidR="0031775D">
        <w:instrText xml:space="preserve"> ADDIN EN.CITE.DATA </w:instrText>
      </w:r>
      <w:r w:rsidR="0031775D">
        <w:fldChar w:fldCharType="end"/>
      </w:r>
      <w:r w:rsidR="0031775D">
        <w:fldChar w:fldCharType="separate"/>
      </w:r>
      <w:r w:rsidR="0031775D">
        <w:rPr>
          <w:noProof/>
        </w:rPr>
        <w:t>(</w:t>
      </w:r>
      <w:hyperlink w:anchor="_ENREF_71" w:tooltip="Prasad, 2010 #62" w:history="1">
        <w:r w:rsidR="00B37A96">
          <w:rPr>
            <w:noProof/>
          </w:rPr>
          <w:t>Prasad et al. 2010</w:t>
        </w:r>
      </w:hyperlink>
      <w:r w:rsidR="0031775D">
        <w:rPr>
          <w:noProof/>
        </w:rPr>
        <w:t>)</w:t>
      </w:r>
      <w:r w:rsidR="0031775D">
        <w:fldChar w:fldCharType="end"/>
      </w:r>
      <w:r>
        <w:t>.</w:t>
      </w:r>
    </w:p>
    <w:p w14:paraId="12C3596A" w14:textId="511189CD" w:rsidR="00BA5AF4" w:rsidRDefault="00BA5AF4" w:rsidP="00BA5AF4">
      <w:pPr>
        <w:jc w:val="both"/>
      </w:pPr>
      <w:r>
        <w:t xml:space="preserve">A preliminary clinical study by </w:t>
      </w:r>
      <w:proofErr w:type="spellStart"/>
      <w:r>
        <w:t>Hofman</w:t>
      </w:r>
      <w:proofErr w:type="spellEnd"/>
      <w:r>
        <w:t xml:space="preserve"> et al. </w:t>
      </w:r>
      <w:r w:rsidR="0031775D">
        <w:fldChar w:fldCharType="begin">
          <w:fldData xml:space="preserve">PEVuZE5vdGU+PENpdGUgRXhjbHVkZUF1dGg9IjEiPjxBdXRob3I+SG9mbWFubjwvQXV0aG9yPjxZ
ZWFyPjIwMDE8L1llYXI+PFJlY051bT42MzwvUmVjTnVtPjxEaXNwbGF5VGV4dD4oMjAwMSk8L0Rp
c3BsYXlUZXh0PjxyZWNvcmQ+PHJlYy1udW1iZXI+NjM8L3JlYy1udW1iZXI+PGZvcmVpZ24ta2V5
cz48a2V5IGFwcD0iRU4iIGRiLWlkPSJycDUyNXpkdm9kMHo1c2V4dzlxcHZhZWMyZnp2MHIyc2R6
cHIiIHRpbWVzdGFtcD0iMTQ4NDU0ODA2OCI+NjM8L2tleT48L2ZvcmVpZ24ta2V5cz48cmVmLXR5
cGUgbmFtZT0iSm91cm5hbCBBcnRpY2xlIj4xNzwvcmVmLXR5cGU+PGNvbnRyaWJ1dG9ycz48YXV0
aG9ycz48YXV0aG9yPkhvZm1hbm4sIE0uPC9hdXRob3I+PGF1dGhvcj5NYWVja2UsIEguPC9hdXRo
b3I+PGF1dGhvcj5Cb3JuZXIsIFIuPC9hdXRob3I+PGF1dGhvcj5XZWNrZXNzZXIsIEUuPC9hdXRo
b3I+PGF1dGhvcj5TY2hvZmZza2ksIFAuPC9hdXRob3I+PGF1dGhvcj5PZWksIEwuPC9hdXRob3I+
PGF1dGhvcj5TY2h1bWFjaGVyLCBKLjwvYXV0aG9yPjxhdXRob3I+SGVuemUsIE0uPC9hdXRob3I+
PGF1dGhvcj5IZXBwZWxlciwgQS48L2F1dGhvcj48YXV0aG9yPk1leWVyLCBKLjwvYXV0aG9yPjxh
dXRob3I+S25hcHAsIEguPC9hdXRob3I+PC9hdXRob3JzPjwvY29udHJpYnV0b3JzPjxhdXRoLWFk
ZHJlc3M+RGVwYXJ0bWVudCBvZiBOdWNsZWFyIE1lZGljaW5lLCBIYW5ub3ZlciBVbml2ZXJzaXR5
IE1lZGljYWwgU2Nob29sLCBDYXJsLU5ldWJlcmctU3RyYXNzZSAxLCAzMDYyNSBIYW5ub3Zlciwg
R2VybWFueS4gaG9mbWFubi5taWNoYWVsQG1oLWhhbm5vdmVyLmRlPC9hdXRoLWFkZHJlc3M+PHRp
dGxlcz48dGl0bGU+Qmlva2luZXRpY3MgYW5kIGltYWdpbmcgd2l0aCB0aGUgc29tYXRvc3RhdGlu
IHJlY2VwdG9yIFBFVCByYWRpb2xpZ2FuZCAoNjgpR2EtRE9UQVRPQzogcHJlbGltaW5hcnkgZGF0
YTwvdGl0bGU+PHNlY29uZGFyeS10aXRsZT5FdXIgSiBOdWNsIE1lZDwvc2Vjb25kYXJ5LXRpdGxl
PjwvdGl0bGVzPjxwZXJpb2RpY2FsPjxmdWxsLXRpdGxlPkV1ciBKIE51Y2wgTWVkPC9mdWxsLXRp
dGxlPjwvcGVyaW9kaWNhbD48cGFnZXM+MTc1MS03PC9wYWdlcz48dm9sdW1lPjI4PC92b2x1bWU+
PG51bWJlcj4xMjwvbnVtYmVyPjxlZGl0aW9uPjIwMDEvMTIvMDY8L2VkaXRpb24+PGtleXdvcmRz
PjxrZXl3b3JkPkFnZWQ8L2tleXdvcmQ+PGtleXdvcmQ+Q2FyY2lub2lkIFR1bW9yLyBkaWFnbm9z
dGljIGltYWdpbmcvcGF0aG9sb2d5PC9rZXl3b3JkPjxrZXl3b3JkPkZlbWFsZTwva2V5d29yZD48
a2V5d29yZD5HYWxsaXVtIFJhZGlvaXNvdG9wZXM8L2tleXdvcmQ+PGtleXdvcmQ+SHVtYW5zPC9r
ZXl3b3JkPjxrZXl3b3JkPkluZGl1bSBSYWRpb2lzb3RvcGVzPC9rZXl3b3JkPjxrZXl3b3JkPkxp
dmVyIE5lb3BsYXNtcy9kaWFnbm9zdGljIGltYWdpbmcvc2Vjb25kYXJ5PC9rZXl3b3JkPjxrZXl3
b3JkPk1hbGU8L2tleXdvcmQ+PGtleXdvcmQ+TWlkZGxlIEFnZWQ8L2tleXdvcmQ+PGtleXdvcmQ+
T2N0cmVvdGlkZS8gYW5hbG9ncyAmYW1wOyBkZXJpdmF0aXZlcy9waGFybWFjb2tpbmV0aWNzPC9r
ZXl3b3JkPjxrZXl3b3JkPlJhZGlvcGhhcm1hY2V1dGljYWxzPC9rZXl3b3JkPjxrZXl3b3JkPlJl
Y2VwdG9ycywgU29tYXRvc3RhdGluL21ldGFib2xpc208L2tleXdvcmQ+PGtleXdvcmQ+VG9tb2dy
YXBoeSwgRW1pc3Npb24tQ29tcHV0ZWQ8L2tleXdvcmQ+PGtleXdvcmQ+VG9tb2dyYXBoeSwgRW1p
c3Npb24tQ29tcHV0ZWQsIFNpbmdsZS1QaG90b248L2tleXdvcmQ+PC9rZXl3b3Jkcz48ZGF0ZXM+
PHllYXI+MjAwMTwveWVhcj48cHViLWRhdGVzPjxkYXRlPkRlYzwvZGF0ZT48L3B1Yi1kYXRlcz48
L2RhdGVzPjxpc2JuPjAzNDAtNjk5NyAoUHJpbnQpJiN4RDswMzQwLTY5OTcgKExpbmtpbmcpPC9p
c2JuPjxhY2Nlc3Npb24tbnVtPjExNzM0OTExPC9hY2Nlc3Npb24tbnVtPjx1cmxzPjxyZWxhdGVk
LXVybHM+PHVybD5odHRwOi8vZG93bmxvYWQuc3ByaW5nZXIuY29tL3N0YXRpYy9wZGYvNTgyL2Fy
dCUyNTNBMTAuMTAwNyUyNTJGczAwMjU5MDEwMDYzOS5wZGY/b3JpZ2luVXJsPWh0dHAlM0ElMkYl
MkZsaW5rLnNwcmluZ2VyLmNvbSUyRmFydGljbGUlMkYxMC4xMDA3JTJGczAwMjU5MDEwMDYzOSZh
bXA7dG9rZW4yPWV4cD0xNDg0NTQ5Mjg1fmFjbD0lMkZzdGF0aWMlMkZwZGYlMkY1ODIlMkZhcnQl
MjUyNTNBMTAuMTAwNyUyNTI1MkZzMDAyNTkwMTAwNjM5LnBkZiUzRm9yaWdpblVybCUzRGh0dHAl
MjUzQSUyNTJGJTI1MkZsaW5rLnNwcmluZ2VyLmNvbSUyNTJGYXJ0aWNsZSUyNTJGMTAuMTAwNyUy
NTJGczAwMjU5MDEwMDYzOSp+aG1hYz1hMzNkMTVmNTdiNTUwNmJhNTJhNWRjNGJmMDc3ZjJjNDM0
ZDMxZTBkYzU5YTRiZDlmNTFhN2U0NjEyMmQ1ZWZiPC91cmw+PC9yZWxhdGVkLXVybHM+PC91cmxz
PjxlbGVjdHJvbmljLXJlc291cmNlLW51bT4xMC4xMDA3L3MwMDI1OTAxMDA2Mzk8L2VsZWN0cm9u
aWMtcmVzb3VyY2UtbnVtPjxyZW1vdGUtZGF0YWJhc2UtcHJvdmlkZXI+TkxNPC9yZW1vdGUtZGF0
YWJhc2UtcHJvdmlkZXI+PGxhbmd1YWdlPmVuZzwvbGFuZ3VhZ2U+PC9yZWNvcmQ+PC9DaXRlPjwv
RW5kTm90ZT5=
</w:fldData>
        </w:fldChar>
      </w:r>
      <w:r w:rsidR="0031775D">
        <w:instrText xml:space="preserve"> ADDIN EN.CITE </w:instrText>
      </w:r>
      <w:r w:rsidR="0031775D">
        <w:fldChar w:fldCharType="begin">
          <w:fldData xml:space="preserve">PEVuZE5vdGU+PENpdGUgRXhjbHVkZUF1dGg9IjEiPjxBdXRob3I+SG9mbWFubjwvQXV0aG9yPjxZ
ZWFyPjIwMDE8L1llYXI+PFJlY051bT42MzwvUmVjTnVtPjxEaXNwbGF5VGV4dD4oMjAwMSk8L0Rp
c3BsYXlUZXh0PjxyZWNvcmQ+PHJlYy1udW1iZXI+NjM8L3JlYy1udW1iZXI+PGZvcmVpZ24ta2V5
cz48a2V5IGFwcD0iRU4iIGRiLWlkPSJycDUyNXpkdm9kMHo1c2V4dzlxcHZhZWMyZnp2MHIyc2R6
cHIiIHRpbWVzdGFtcD0iMTQ4NDU0ODA2OCI+NjM8L2tleT48L2ZvcmVpZ24ta2V5cz48cmVmLXR5
cGUgbmFtZT0iSm91cm5hbCBBcnRpY2xlIj4xNzwvcmVmLXR5cGU+PGNvbnRyaWJ1dG9ycz48YXV0
aG9ycz48YXV0aG9yPkhvZm1hbm4sIE0uPC9hdXRob3I+PGF1dGhvcj5NYWVja2UsIEguPC9hdXRo
b3I+PGF1dGhvcj5Cb3JuZXIsIFIuPC9hdXRob3I+PGF1dGhvcj5XZWNrZXNzZXIsIEUuPC9hdXRo
b3I+PGF1dGhvcj5TY2hvZmZza2ksIFAuPC9hdXRob3I+PGF1dGhvcj5PZWksIEwuPC9hdXRob3I+
PGF1dGhvcj5TY2h1bWFjaGVyLCBKLjwvYXV0aG9yPjxhdXRob3I+SGVuemUsIE0uPC9hdXRob3I+
PGF1dGhvcj5IZXBwZWxlciwgQS48L2F1dGhvcj48YXV0aG9yPk1leWVyLCBKLjwvYXV0aG9yPjxh
dXRob3I+S25hcHAsIEguPC9hdXRob3I+PC9hdXRob3JzPjwvY29udHJpYnV0b3JzPjxhdXRoLWFk
ZHJlc3M+RGVwYXJ0bWVudCBvZiBOdWNsZWFyIE1lZGljaW5lLCBIYW5ub3ZlciBVbml2ZXJzaXR5
IE1lZGljYWwgU2Nob29sLCBDYXJsLU5ldWJlcmctU3RyYXNzZSAxLCAzMDYyNSBIYW5ub3Zlciwg
R2VybWFueS4gaG9mbWFubi5taWNoYWVsQG1oLWhhbm5vdmVyLmRlPC9hdXRoLWFkZHJlc3M+PHRp
dGxlcz48dGl0bGU+Qmlva2luZXRpY3MgYW5kIGltYWdpbmcgd2l0aCB0aGUgc29tYXRvc3RhdGlu
IHJlY2VwdG9yIFBFVCByYWRpb2xpZ2FuZCAoNjgpR2EtRE9UQVRPQzogcHJlbGltaW5hcnkgZGF0
YTwvdGl0bGU+PHNlY29uZGFyeS10aXRsZT5FdXIgSiBOdWNsIE1lZDwvc2Vjb25kYXJ5LXRpdGxl
PjwvdGl0bGVzPjxwZXJpb2RpY2FsPjxmdWxsLXRpdGxlPkV1ciBKIE51Y2wgTWVkPC9mdWxsLXRp
dGxlPjwvcGVyaW9kaWNhbD48cGFnZXM+MTc1MS03PC9wYWdlcz48dm9sdW1lPjI4PC92b2x1bWU+
PG51bWJlcj4xMjwvbnVtYmVyPjxlZGl0aW9uPjIwMDEvMTIvMDY8L2VkaXRpb24+PGtleXdvcmRz
PjxrZXl3b3JkPkFnZWQ8L2tleXdvcmQ+PGtleXdvcmQ+Q2FyY2lub2lkIFR1bW9yLyBkaWFnbm9z
dGljIGltYWdpbmcvcGF0aG9sb2d5PC9rZXl3b3JkPjxrZXl3b3JkPkZlbWFsZTwva2V5d29yZD48
a2V5d29yZD5HYWxsaXVtIFJhZGlvaXNvdG9wZXM8L2tleXdvcmQ+PGtleXdvcmQ+SHVtYW5zPC9r
ZXl3b3JkPjxrZXl3b3JkPkluZGl1bSBSYWRpb2lzb3RvcGVzPC9rZXl3b3JkPjxrZXl3b3JkPkxp
dmVyIE5lb3BsYXNtcy9kaWFnbm9zdGljIGltYWdpbmcvc2Vjb25kYXJ5PC9rZXl3b3JkPjxrZXl3
b3JkPk1hbGU8L2tleXdvcmQ+PGtleXdvcmQ+TWlkZGxlIEFnZWQ8L2tleXdvcmQ+PGtleXdvcmQ+
T2N0cmVvdGlkZS8gYW5hbG9ncyAmYW1wOyBkZXJpdmF0aXZlcy9waGFybWFjb2tpbmV0aWNzPC9r
ZXl3b3JkPjxrZXl3b3JkPlJhZGlvcGhhcm1hY2V1dGljYWxzPC9rZXl3b3JkPjxrZXl3b3JkPlJl
Y2VwdG9ycywgU29tYXRvc3RhdGluL21ldGFib2xpc208L2tleXdvcmQ+PGtleXdvcmQ+VG9tb2dy
YXBoeSwgRW1pc3Npb24tQ29tcHV0ZWQ8L2tleXdvcmQ+PGtleXdvcmQ+VG9tb2dyYXBoeSwgRW1p
c3Npb24tQ29tcHV0ZWQsIFNpbmdsZS1QaG90b248L2tleXdvcmQ+PC9rZXl3b3Jkcz48ZGF0ZXM+
PHllYXI+MjAwMTwveWVhcj48cHViLWRhdGVzPjxkYXRlPkRlYzwvZGF0ZT48L3B1Yi1kYXRlcz48
L2RhdGVzPjxpc2JuPjAzNDAtNjk5NyAoUHJpbnQpJiN4RDswMzQwLTY5OTcgKExpbmtpbmcpPC9p
c2JuPjxhY2Nlc3Npb24tbnVtPjExNzM0OTExPC9hY2Nlc3Npb24tbnVtPjx1cmxzPjxyZWxhdGVk
LXVybHM+PHVybD5odHRwOi8vZG93bmxvYWQuc3ByaW5nZXIuY29tL3N0YXRpYy9wZGYvNTgyL2Fy
dCUyNTNBMTAuMTAwNyUyNTJGczAwMjU5MDEwMDYzOS5wZGY/b3JpZ2luVXJsPWh0dHAlM0ElMkYl
MkZsaW5rLnNwcmluZ2VyLmNvbSUyRmFydGljbGUlMkYxMC4xMDA3JTJGczAwMjU5MDEwMDYzOSZh
bXA7dG9rZW4yPWV4cD0xNDg0NTQ5Mjg1fmFjbD0lMkZzdGF0aWMlMkZwZGYlMkY1ODIlMkZhcnQl
MjUyNTNBMTAuMTAwNyUyNTI1MkZzMDAyNTkwMTAwNjM5LnBkZiUzRm9yaWdpblVybCUzRGh0dHAl
MjUzQSUyNTJGJTI1MkZsaW5rLnNwcmluZ2VyLmNvbSUyNTJGYXJ0aWNsZSUyNTJGMTAuMTAwNyUy
NTJGczAwMjU5MDEwMDYzOSp+aG1hYz1hMzNkMTVmNTdiNTUwNmJhNTJhNWRjNGJmMDc3ZjJjNDM0
ZDMxZTBkYzU5YTRiZDlmNTFhN2U0NjEyMmQ1ZWZiPC91cmw+PC9yZWxhdGVkLXVybHM+PC91cmxz
PjxlbGVjdHJvbmljLXJlc291cmNlLW51bT4xMC4xMDA3L3MwMDI1OTAxMDA2Mzk8L2VsZWN0cm9u
aWMtcmVzb3VyY2UtbnVtPjxyZW1vdGUtZGF0YWJhc2UtcHJvdmlkZXI+TkxNPC9yZW1vdGUtZGF0
YWJhc2UtcHJvdmlkZXI+PGxhbmd1YWdlPmVuZzwvbGFuZ3VhZ2U+PC9yZWNvcmQ+PC9DaXRlPjwv
RW5kTm90ZT5=
</w:fldData>
        </w:fldChar>
      </w:r>
      <w:r w:rsidR="0031775D">
        <w:instrText xml:space="preserve"> ADDIN EN.CITE.DATA </w:instrText>
      </w:r>
      <w:r w:rsidR="0031775D">
        <w:fldChar w:fldCharType="end"/>
      </w:r>
      <w:r w:rsidR="0031775D">
        <w:fldChar w:fldCharType="separate"/>
      </w:r>
      <w:r w:rsidR="0031775D">
        <w:rPr>
          <w:noProof/>
        </w:rPr>
        <w:t>(</w:t>
      </w:r>
      <w:hyperlink w:anchor="_ENREF_32" w:tooltip="Hofmann, 2001 #63" w:history="1">
        <w:r w:rsidR="00B37A96">
          <w:rPr>
            <w:noProof/>
          </w:rPr>
          <w:t>2001</w:t>
        </w:r>
      </w:hyperlink>
      <w:r w:rsidR="0031775D">
        <w:rPr>
          <w:noProof/>
        </w:rPr>
        <w:t>)</w:t>
      </w:r>
      <w:r w:rsidR="0031775D">
        <w:fldChar w:fldCharType="end"/>
      </w:r>
      <w:r>
        <w:t xml:space="preserve"> in a small patient cohort of 8 patients with histologically proven metastatic NET (6 with GEP NET) demonstrated that </w:t>
      </w:r>
      <w:r w:rsidRPr="00A13F0F">
        <w:rPr>
          <w:vertAlign w:val="superscript"/>
        </w:rPr>
        <w:t>68</w:t>
      </w:r>
      <w:r w:rsidRPr="00A13F0F">
        <w:t>GA-DOTA</w:t>
      </w:r>
      <w:r>
        <w:t>TOC</w:t>
      </w:r>
      <w:r w:rsidRPr="00A13F0F">
        <w:t xml:space="preserve"> PET </w:t>
      </w:r>
      <w:r>
        <w:t>achieved higher tumour</w:t>
      </w:r>
      <w:r w:rsidR="00522611">
        <w:t xml:space="preserve"> </w:t>
      </w:r>
      <w:r>
        <w:t>to</w:t>
      </w:r>
      <w:r w:rsidR="00522611">
        <w:t xml:space="preserve"> </w:t>
      </w:r>
      <w:r>
        <w:t>non</w:t>
      </w:r>
      <w:r w:rsidR="00522611">
        <w:t>-</w:t>
      </w:r>
      <w:r>
        <w:t xml:space="preserve">tumour </w:t>
      </w:r>
      <w:r w:rsidR="00561CB1">
        <w:t xml:space="preserve">binding </w:t>
      </w:r>
      <w:r>
        <w:t xml:space="preserve">ratios than </w:t>
      </w:r>
      <w:r w:rsidR="00C1624C" w:rsidRPr="00C1624C">
        <w:rPr>
          <w:vertAlign w:val="superscript"/>
        </w:rPr>
        <w:t>111</w:t>
      </w:r>
      <w:r w:rsidR="00C1624C">
        <w:t>In-octreotide</w:t>
      </w:r>
      <w:r>
        <w:t xml:space="preserve"> SPECT. </w:t>
      </w:r>
      <w:r w:rsidRPr="00A13F0F">
        <w:rPr>
          <w:vertAlign w:val="superscript"/>
        </w:rPr>
        <w:t>68</w:t>
      </w:r>
      <w:r>
        <w:t xml:space="preserve">Ga-DOTATOC PET identified all previously known lesions, whereas </w:t>
      </w:r>
      <w:r w:rsidR="00C1624C" w:rsidRPr="00C1624C">
        <w:rPr>
          <w:vertAlign w:val="superscript"/>
        </w:rPr>
        <w:t>111</w:t>
      </w:r>
      <w:r w:rsidR="00C1624C">
        <w:t>In-octreotide</w:t>
      </w:r>
      <w:r>
        <w:t xml:space="preserve"> SPECT identified only 85%. In addition, </w:t>
      </w:r>
      <w:r w:rsidRPr="00A13F0F">
        <w:rPr>
          <w:vertAlign w:val="superscript"/>
        </w:rPr>
        <w:t>68</w:t>
      </w:r>
      <w:r>
        <w:t>Ga-DOTATOC PET detected previously unknown small lesions, including brain metastases.</w:t>
      </w:r>
    </w:p>
    <w:p w14:paraId="6B49FBC4" w14:textId="77777777" w:rsidR="00A12062" w:rsidRDefault="00A12062" w:rsidP="00203E0F">
      <w:pPr>
        <w:pStyle w:val="Heading1"/>
        <w:ind w:left="1134" w:hanging="1134"/>
      </w:pPr>
      <w:bookmarkStart w:id="185" w:name="_Toc474510209"/>
      <w:r>
        <w:lastRenderedPageBreak/>
        <w:t>B4</w:t>
      </w:r>
      <w:r w:rsidR="00203E0F">
        <w:tab/>
      </w:r>
      <w:r w:rsidR="005A35FF">
        <w:t>Clinical Validity</w:t>
      </w:r>
      <w:bookmarkEnd w:id="185"/>
    </w:p>
    <w:p w14:paraId="104C7A41" w14:textId="77777777" w:rsidR="007638EB" w:rsidRDefault="007638EB" w:rsidP="00DF77E7">
      <w:pPr>
        <w:pStyle w:val="Heading2"/>
        <w:tabs>
          <w:tab w:val="left" w:pos="1134"/>
        </w:tabs>
      </w:pPr>
      <w:bookmarkStart w:id="186" w:name="_Toc474510210"/>
      <w:r>
        <w:t>B4.1</w:t>
      </w:r>
      <w:r>
        <w:tab/>
        <w:t>Measures of clinical validity</w:t>
      </w:r>
      <w:bookmarkEnd w:id="186"/>
    </w:p>
    <w:p w14:paraId="60FAC064" w14:textId="77777777" w:rsidR="00DB08C3" w:rsidRDefault="00146FA6" w:rsidP="00DB08C3">
      <w:pPr>
        <w:jc w:val="both"/>
      </w:pPr>
      <w:r>
        <w:t xml:space="preserve">The positive predictive value (PPV) </w:t>
      </w:r>
      <w:r w:rsidR="00681DEB">
        <w:t>and negative predictive value (NPV) are</w:t>
      </w:r>
      <w:r>
        <w:t xml:space="preserve"> clinically relevant statistical measure</w:t>
      </w:r>
      <w:r w:rsidR="00681DEB">
        <w:t>s</w:t>
      </w:r>
      <w:r>
        <w:t xml:space="preserve"> that indicate how likely individuals who screen positive </w:t>
      </w:r>
      <w:r w:rsidR="00681DEB">
        <w:t xml:space="preserve">(or negative) </w:t>
      </w:r>
      <w:r>
        <w:t xml:space="preserve">have </w:t>
      </w:r>
      <w:r w:rsidR="00681DEB">
        <w:t xml:space="preserve">(or do not have) </w:t>
      </w:r>
      <w:r>
        <w:t xml:space="preserve">the disease. PPV </w:t>
      </w:r>
      <w:r w:rsidR="00681DEB">
        <w:t xml:space="preserve">and NPV </w:t>
      </w:r>
      <w:proofErr w:type="gramStart"/>
      <w:r>
        <w:t>depends</w:t>
      </w:r>
      <w:proofErr w:type="gramEnd"/>
      <w:r>
        <w:t xml:space="preserve"> on </w:t>
      </w:r>
      <w:r w:rsidR="00681DEB">
        <w:t xml:space="preserve">both the </w:t>
      </w:r>
      <w:r>
        <w:t xml:space="preserve">test performance </w:t>
      </w:r>
      <w:r w:rsidR="00681DEB">
        <w:t xml:space="preserve">and </w:t>
      </w:r>
      <w:r>
        <w:t>on</w:t>
      </w:r>
      <w:r w:rsidR="00681DEB">
        <w:t xml:space="preserve"> </w:t>
      </w:r>
      <w:r>
        <w:t xml:space="preserve">the prevalence of the condition in the population </w:t>
      </w:r>
      <w:r w:rsidR="00681DEB">
        <w:t xml:space="preserve">tested. </w:t>
      </w:r>
      <w:r w:rsidR="00DB08C3">
        <w:t>The PPV</w:t>
      </w:r>
      <w:r w:rsidR="00681DEB">
        <w:t xml:space="preserve"> and NPV</w:t>
      </w:r>
      <w:r w:rsidR="00DB08C3">
        <w:t xml:space="preserve"> of the </w:t>
      </w:r>
      <w:r w:rsidR="00DB08C3" w:rsidRPr="00DB08C3">
        <w:rPr>
          <w:vertAlign w:val="superscript"/>
        </w:rPr>
        <w:t>68</w:t>
      </w:r>
      <w:r w:rsidR="00DB08C3" w:rsidRPr="00DB08C3">
        <w:t xml:space="preserve">Ga-DOTA-peptide PET/CT and </w:t>
      </w:r>
      <w:r w:rsidR="00C1624C" w:rsidRPr="00C1624C">
        <w:rPr>
          <w:vertAlign w:val="superscript"/>
        </w:rPr>
        <w:t>111</w:t>
      </w:r>
      <w:r w:rsidR="00C1624C">
        <w:t>In-octreotide</w:t>
      </w:r>
      <w:r w:rsidR="00DB08C3" w:rsidRPr="00DB08C3">
        <w:t xml:space="preserve"> SPECT/CT </w:t>
      </w:r>
      <w:r w:rsidR="00DB08C3">
        <w:t xml:space="preserve">tests were calculated </w:t>
      </w:r>
      <w:r w:rsidR="00681DEB">
        <w:t>using</w:t>
      </w:r>
      <w:r w:rsidR="00DB08C3">
        <w:t xml:space="preserve"> </w:t>
      </w:r>
      <w:r w:rsidR="00561CB1">
        <w:t>the proportion of patients who we</w:t>
      </w:r>
      <w:r w:rsidR="00DB08C3">
        <w:t>re suspected of having GEP NETs that were actually diagnosed with the disease in the included studies.</w:t>
      </w:r>
    </w:p>
    <w:p w14:paraId="0EB39FB0" w14:textId="77777777" w:rsidR="00DA6088" w:rsidRDefault="00DA6088" w:rsidP="00DA6088">
      <w:pPr>
        <w:pStyle w:val="Heading2"/>
      </w:pPr>
      <w:bookmarkStart w:id="187" w:name="_Toc474510211"/>
      <w:r>
        <w:t>B4.1.1 to B4.1.4</w:t>
      </w:r>
      <w:bookmarkEnd w:id="187"/>
    </w:p>
    <w:p w14:paraId="1C01D0DF" w14:textId="77777777" w:rsidR="00DA6088" w:rsidRDefault="00DA6088" w:rsidP="00DA6088">
      <w:r>
        <w:t>As for B3.1 to B3.4</w:t>
      </w:r>
    </w:p>
    <w:p w14:paraId="0CB6BBC1" w14:textId="77777777" w:rsidR="00DA6088" w:rsidRPr="00183E4D" w:rsidRDefault="00DA6088" w:rsidP="00DA6088">
      <w:pPr>
        <w:pStyle w:val="Heading2"/>
      </w:pPr>
      <w:bookmarkStart w:id="188" w:name="_Toc474510212"/>
      <w:r>
        <w:t>B4.1.5</w:t>
      </w:r>
      <w:r>
        <w:tab/>
      </w:r>
      <w:r w:rsidRPr="00183E4D">
        <w:t>Outcome Measures and Analysis</w:t>
      </w:r>
      <w:bookmarkEnd w:id="188"/>
    </w:p>
    <w:p w14:paraId="594D8C31" w14:textId="77777777" w:rsidR="00DA6088" w:rsidRDefault="00DA6088" w:rsidP="00DA6088">
      <w:pPr>
        <w:jc w:val="both"/>
      </w:pPr>
      <w:r>
        <w:t xml:space="preserve">The pooled sensitivity and specificity estimates and the prevalence </w:t>
      </w:r>
      <w:r w:rsidR="00787437">
        <w:t>of</w:t>
      </w:r>
      <w:r>
        <w:t xml:space="preserve"> test-positive patients in the included studies were used t</w:t>
      </w:r>
      <w:r w:rsidRPr="00B44AF2">
        <w:t xml:space="preserve">o assess the </w:t>
      </w:r>
      <w:r w:rsidRPr="00482267">
        <w:t>positive predictive value (PPV) and negative predictive value (NPV</w:t>
      </w:r>
      <w:r>
        <w:t xml:space="preserve">) of </w:t>
      </w:r>
      <w:r w:rsidRPr="00DB08C3">
        <w:rPr>
          <w:vertAlign w:val="superscript"/>
        </w:rPr>
        <w:t>68</w:t>
      </w:r>
      <w:r w:rsidRPr="00DB08C3">
        <w:t xml:space="preserve">Ga-DOTA-peptide PET/CT and </w:t>
      </w:r>
      <w:r w:rsidR="00C1624C" w:rsidRPr="00C1624C">
        <w:rPr>
          <w:vertAlign w:val="superscript"/>
        </w:rPr>
        <w:t>111</w:t>
      </w:r>
      <w:r w:rsidR="00C1624C">
        <w:t>In-octreotide</w:t>
      </w:r>
      <w:r w:rsidRPr="00DB08C3">
        <w:t xml:space="preserve"> SPECT/CT</w:t>
      </w:r>
      <w:r>
        <w:t>.</w:t>
      </w:r>
    </w:p>
    <w:p w14:paraId="0F080CAB" w14:textId="77777777" w:rsidR="00DA6088" w:rsidRPr="00336D06" w:rsidRDefault="00DA6088" w:rsidP="00DA6088">
      <w:pPr>
        <w:jc w:val="both"/>
      </w:pPr>
      <w:r>
        <w:t xml:space="preserve">PPV was </w:t>
      </w:r>
      <w:r w:rsidRPr="00336D06">
        <w:t xml:space="preserve">calculated as the proportion of people with </w:t>
      </w:r>
      <w:proofErr w:type="spellStart"/>
      <w:r>
        <w:t>histopathologically</w:t>
      </w:r>
      <w:proofErr w:type="spellEnd"/>
      <w:r>
        <w:t xml:space="preserve">-confirmed NETs who were identified by </w:t>
      </w:r>
      <w:r w:rsidRPr="00336D06">
        <w:rPr>
          <w:vertAlign w:val="superscript"/>
        </w:rPr>
        <w:t>68</w:t>
      </w:r>
      <w:r w:rsidRPr="00336D06">
        <w:t>Ga-DOTA</w:t>
      </w:r>
      <w:r>
        <w:t>-peptide</w:t>
      </w:r>
      <w:r w:rsidRPr="00336D06">
        <w:t xml:space="preserve"> PET/CT</w:t>
      </w:r>
      <w:r w:rsidR="00DF77E7">
        <w:t xml:space="preserve"> out of all patients positive by </w:t>
      </w:r>
      <w:r w:rsidR="00DF77E7" w:rsidRPr="00336D06">
        <w:rPr>
          <w:vertAlign w:val="superscript"/>
        </w:rPr>
        <w:t>68</w:t>
      </w:r>
      <w:r w:rsidR="00DF77E7" w:rsidRPr="00336D06">
        <w:t>Ga-DOTA</w:t>
      </w:r>
      <w:r w:rsidR="00DF77E7">
        <w:t>-peptide</w:t>
      </w:r>
      <w:r w:rsidR="00DF77E7" w:rsidRPr="00336D06">
        <w:t xml:space="preserve"> PET/CT</w:t>
      </w:r>
      <w:r w:rsidRPr="00336D06">
        <w:t>:</w:t>
      </w:r>
    </w:p>
    <w:p w14:paraId="42DABFEE" w14:textId="77777777" w:rsidR="00DA6088" w:rsidRDefault="00DF77E7" w:rsidP="00DA6088">
      <w:pPr>
        <w:jc w:val="both"/>
        <w:rPr>
          <w:rFonts w:ascii="Arial Narrow" w:hAnsi="Arial Narrow"/>
          <w:szCs w:val="24"/>
        </w:rPr>
      </w:pPr>
      <w:r>
        <w:rPr>
          <w:rFonts w:ascii="Arial Narrow" w:hAnsi="Arial Narrow"/>
          <w:szCs w:val="24"/>
        </w:rPr>
        <w:t>PPV</w:t>
      </w:r>
      <w:r>
        <w:rPr>
          <w:rFonts w:ascii="Arial Narrow" w:hAnsi="Arial Narrow"/>
          <w:szCs w:val="24"/>
        </w:rPr>
        <w:tab/>
      </w:r>
      <w:r w:rsidR="00DA6088" w:rsidRPr="00336D06">
        <w:rPr>
          <w:rFonts w:ascii="Arial Narrow" w:hAnsi="Arial Narrow"/>
          <w:szCs w:val="24"/>
        </w:rPr>
        <w:t>= number true positive</w:t>
      </w:r>
      <w:r w:rsidR="0016205D">
        <w:rPr>
          <w:rFonts w:ascii="Arial Narrow" w:hAnsi="Arial Narrow"/>
          <w:szCs w:val="24"/>
        </w:rPr>
        <w:t>s</w:t>
      </w:r>
      <w:r w:rsidR="00DA6088" w:rsidRPr="00336D06">
        <w:rPr>
          <w:rFonts w:ascii="Arial Narrow" w:hAnsi="Arial Narrow"/>
          <w:szCs w:val="24"/>
        </w:rPr>
        <w:t xml:space="preserve"> / total </w:t>
      </w:r>
      <w:r>
        <w:rPr>
          <w:rFonts w:ascii="Arial Narrow" w:hAnsi="Arial Narrow"/>
          <w:szCs w:val="24"/>
        </w:rPr>
        <w:t>test positive</w:t>
      </w:r>
    </w:p>
    <w:p w14:paraId="5D01F60F" w14:textId="77777777" w:rsidR="00DF77E7" w:rsidRDefault="00DF77E7" w:rsidP="0016205D">
      <w:pPr>
        <w:tabs>
          <w:tab w:val="left" w:pos="567"/>
          <w:tab w:val="left" w:pos="851"/>
          <w:tab w:val="left" w:pos="2268"/>
          <w:tab w:val="left" w:pos="5670"/>
        </w:tabs>
        <w:spacing w:after="0" w:line="240" w:lineRule="auto"/>
        <w:jc w:val="both"/>
        <w:rPr>
          <w:rFonts w:ascii="Arial Narrow" w:hAnsi="Arial Narrow" w:cs="Times New Roman"/>
          <w:szCs w:val="24"/>
          <w:u w:val="single"/>
        </w:rPr>
      </w:pPr>
      <w:r>
        <w:rPr>
          <w:rFonts w:ascii="Arial Narrow" w:hAnsi="Arial Narrow"/>
          <w:szCs w:val="24"/>
        </w:rPr>
        <w:tab/>
        <w:t>=</w:t>
      </w:r>
      <w:r>
        <w:rPr>
          <w:rFonts w:ascii="Arial Narrow" w:hAnsi="Arial Narrow"/>
          <w:szCs w:val="24"/>
        </w:rPr>
        <w:tab/>
      </w:r>
      <w:r w:rsidRPr="00DF77E7">
        <w:rPr>
          <w:rFonts w:ascii="Arial Narrow" w:hAnsi="Arial Narrow"/>
          <w:szCs w:val="24"/>
          <w:u w:val="single"/>
        </w:rPr>
        <w:tab/>
        <w:t xml:space="preserve">sensitivity </w:t>
      </w:r>
      <w:r w:rsidRPr="00DF77E7">
        <w:rPr>
          <w:rFonts w:ascii="Times New Roman" w:hAnsi="Times New Roman" w:cs="Times New Roman"/>
          <w:szCs w:val="24"/>
          <w:u w:val="single"/>
        </w:rPr>
        <w:t>×</w:t>
      </w:r>
      <w:r w:rsidRPr="00DF77E7">
        <w:rPr>
          <w:rFonts w:ascii="Arial Narrow" w:hAnsi="Arial Narrow" w:cs="Times New Roman"/>
          <w:szCs w:val="24"/>
          <w:u w:val="single"/>
        </w:rPr>
        <w:t xml:space="preserve"> p</w:t>
      </w:r>
      <w:r w:rsidR="0016205D">
        <w:rPr>
          <w:rFonts w:ascii="Arial Narrow" w:hAnsi="Arial Narrow" w:cs="Times New Roman"/>
          <w:szCs w:val="24"/>
          <w:u w:val="single"/>
        </w:rPr>
        <w:t>r</w:t>
      </w:r>
      <w:r w:rsidRPr="00DF77E7">
        <w:rPr>
          <w:rFonts w:ascii="Arial Narrow" w:hAnsi="Arial Narrow" w:cs="Times New Roman"/>
          <w:szCs w:val="24"/>
          <w:u w:val="single"/>
        </w:rPr>
        <w:t>e</w:t>
      </w:r>
      <w:r w:rsidR="0016205D">
        <w:rPr>
          <w:rFonts w:ascii="Arial Narrow" w:hAnsi="Arial Narrow" w:cs="Times New Roman"/>
          <w:szCs w:val="24"/>
          <w:u w:val="single"/>
        </w:rPr>
        <w:t>valence</w:t>
      </w:r>
      <w:r w:rsidRPr="00DF77E7">
        <w:rPr>
          <w:rFonts w:ascii="Arial Narrow" w:hAnsi="Arial Narrow" w:cs="Times New Roman"/>
          <w:szCs w:val="24"/>
          <w:u w:val="single"/>
        </w:rPr>
        <w:tab/>
      </w:r>
    </w:p>
    <w:p w14:paraId="2F498D2B" w14:textId="1D020773" w:rsidR="00DF77E7" w:rsidRPr="00DF77E7" w:rsidRDefault="00DF77E7" w:rsidP="00943ADD">
      <w:pPr>
        <w:tabs>
          <w:tab w:val="left" w:pos="851"/>
        </w:tabs>
        <w:jc w:val="both"/>
        <w:rPr>
          <w:rFonts w:ascii="Arial Narrow" w:hAnsi="Arial Narrow"/>
          <w:szCs w:val="24"/>
        </w:rPr>
      </w:pPr>
      <w:r>
        <w:rPr>
          <w:rFonts w:ascii="Arial Narrow" w:hAnsi="Arial Narrow"/>
          <w:szCs w:val="24"/>
        </w:rPr>
        <w:tab/>
      </w:r>
      <w:proofErr w:type="gramStart"/>
      <w:r>
        <w:rPr>
          <w:rFonts w:ascii="Arial Narrow" w:hAnsi="Arial Narrow"/>
          <w:szCs w:val="24"/>
        </w:rPr>
        <w:t>sensitivity</w:t>
      </w:r>
      <w:proofErr w:type="gramEnd"/>
      <w:r>
        <w:rPr>
          <w:rFonts w:ascii="Arial Narrow" w:hAnsi="Arial Narrow"/>
          <w:szCs w:val="24"/>
        </w:rPr>
        <w:t xml:space="preserve"> </w:t>
      </w:r>
      <w:r w:rsidRPr="00E15E13">
        <w:rPr>
          <w:rFonts w:ascii="Times New Roman" w:hAnsi="Times New Roman" w:cs="Times New Roman"/>
          <w:szCs w:val="24"/>
        </w:rPr>
        <w:t>×</w:t>
      </w:r>
      <w:r w:rsidRPr="00E15E13">
        <w:rPr>
          <w:rFonts w:ascii="Arial Narrow" w:hAnsi="Arial Narrow"/>
          <w:szCs w:val="24"/>
        </w:rPr>
        <w:t xml:space="preserve"> </w:t>
      </w:r>
      <w:r>
        <w:rPr>
          <w:rFonts w:ascii="Arial Narrow" w:hAnsi="Arial Narrow"/>
          <w:szCs w:val="24"/>
        </w:rPr>
        <w:t xml:space="preserve">prevalence + (1 – specificity) </w:t>
      </w:r>
      <w:r w:rsidRPr="00E15E13">
        <w:rPr>
          <w:rFonts w:ascii="Times New Roman" w:hAnsi="Times New Roman" w:cs="Times New Roman"/>
          <w:szCs w:val="24"/>
        </w:rPr>
        <w:t>×</w:t>
      </w:r>
      <w:r>
        <w:rPr>
          <w:rFonts w:ascii="Arial Narrow" w:hAnsi="Arial Narrow"/>
          <w:szCs w:val="24"/>
        </w:rPr>
        <w:t xml:space="preserve"> (1 – prevalence)</w:t>
      </w:r>
    </w:p>
    <w:p w14:paraId="33B97DCB" w14:textId="77777777" w:rsidR="00DA6088" w:rsidRPr="00336D06" w:rsidRDefault="00DF77E7" w:rsidP="00DA6088">
      <w:pPr>
        <w:jc w:val="both"/>
      </w:pPr>
      <w:r>
        <w:t>NPV</w:t>
      </w:r>
      <w:r w:rsidR="00DA6088" w:rsidRPr="00336D06">
        <w:t xml:space="preserve"> was calculated as the proportion of people with</w:t>
      </w:r>
      <w:r w:rsidR="00DA6088">
        <w:t xml:space="preserve"> no</w:t>
      </w:r>
      <w:r w:rsidR="00DA6088" w:rsidRPr="00336D06">
        <w:t xml:space="preserve"> NETs</w:t>
      </w:r>
      <w:r w:rsidR="00DA6088">
        <w:t xml:space="preserve"> distinguishable by histopathology</w:t>
      </w:r>
      <w:r w:rsidR="00DA6088" w:rsidRPr="00336D06">
        <w:t xml:space="preserve"> </w:t>
      </w:r>
      <w:proofErr w:type="gramStart"/>
      <w:r w:rsidR="00DA6088" w:rsidRPr="00336D06">
        <w:t>who</w:t>
      </w:r>
      <w:proofErr w:type="gramEnd"/>
      <w:r w:rsidR="00DA6088" w:rsidRPr="00336D06">
        <w:t xml:space="preserve"> </w:t>
      </w:r>
      <w:r w:rsidR="00DA6088">
        <w:t>had no tumours detected by</w:t>
      </w:r>
      <w:r w:rsidR="00DA6088" w:rsidRPr="00336D06">
        <w:t xml:space="preserve"> </w:t>
      </w:r>
      <w:r w:rsidR="00DA6088" w:rsidRPr="00600849">
        <w:rPr>
          <w:vertAlign w:val="superscript"/>
        </w:rPr>
        <w:t>68</w:t>
      </w:r>
      <w:r w:rsidR="00DA6088" w:rsidRPr="00336D06">
        <w:t>Ga-DOTA-peptide PET/CT</w:t>
      </w:r>
      <w:r>
        <w:t xml:space="preserve"> out of all patients </w:t>
      </w:r>
      <w:r w:rsidR="0016205D">
        <w:t>negative</w:t>
      </w:r>
      <w:r>
        <w:t xml:space="preserve"> by </w:t>
      </w:r>
      <w:r w:rsidRPr="00336D06">
        <w:rPr>
          <w:vertAlign w:val="superscript"/>
        </w:rPr>
        <w:t>68</w:t>
      </w:r>
      <w:r w:rsidRPr="00336D06">
        <w:t>Ga-DOTA</w:t>
      </w:r>
      <w:r>
        <w:t>-peptide</w:t>
      </w:r>
      <w:r w:rsidRPr="00336D06">
        <w:t xml:space="preserve"> PET/CT</w:t>
      </w:r>
      <w:r w:rsidR="00DA6088" w:rsidRPr="00336D06">
        <w:t>:</w:t>
      </w:r>
    </w:p>
    <w:p w14:paraId="6E1BA00C" w14:textId="77777777" w:rsidR="00DA6088" w:rsidRDefault="00DF77E7" w:rsidP="00DA6088">
      <w:pPr>
        <w:jc w:val="both"/>
        <w:rPr>
          <w:rFonts w:ascii="Arial Narrow" w:hAnsi="Arial Narrow"/>
          <w:szCs w:val="24"/>
        </w:rPr>
      </w:pPr>
      <w:r>
        <w:rPr>
          <w:rFonts w:ascii="Arial Narrow" w:hAnsi="Arial Narrow"/>
          <w:szCs w:val="24"/>
        </w:rPr>
        <w:t>NPV</w:t>
      </w:r>
      <w:r w:rsidR="0016205D">
        <w:rPr>
          <w:rFonts w:ascii="Arial Narrow" w:hAnsi="Arial Narrow"/>
          <w:szCs w:val="24"/>
        </w:rPr>
        <w:tab/>
      </w:r>
      <w:r w:rsidR="00DA6088" w:rsidRPr="00336D06">
        <w:rPr>
          <w:rFonts w:ascii="Arial Narrow" w:hAnsi="Arial Narrow"/>
          <w:szCs w:val="24"/>
        </w:rPr>
        <w:t>= number true negative</w:t>
      </w:r>
      <w:r w:rsidR="0016205D">
        <w:rPr>
          <w:rFonts w:ascii="Arial Narrow" w:hAnsi="Arial Narrow"/>
          <w:szCs w:val="24"/>
        </w:rPr>
        <w:t>s</w:t>
      </w:r>
      <w:r w:rsidR="00DA6088" w:rsidRPr="00336D06">
        <w:rPr>
          <w:rFonts w:ascii="Arial Narrow" w:hAnsi="Arial Narrow"/>
          <w:szCs w:val="24"/>
        </w:rPr>
        <w:t xml:space="preserve"> / total </w:t>
      </w:r>
      <w:r>
        <w:rPr>
          <w:rFonts w:ascii="Arial Narrow" w:hAnsi="Arial Narrow"/>
          <w:szCs w:val="24"/>
        </w:rPr>
        <w:t>test negative</w:t>
      </w:r>
    </w:p>
    <w:p w14:paraId="34D7DB41" w14:textId="77777777" w:rsidR="0016205D" w:rsidRDefault="0016205D" w:rsidP="0016205D">
      <w:pPr>
        <w:tabs>
          <w:tab w:val="left" w:pos="567"/>
          <w:tab w:val="left" w:pos="851"/>
          <w:tab w:val="left" w:pos="2268"/>
          <w:tab w:val="left" w:pos="5670"/>
        </w:tabs>
        <w:spacing w:after="0" w:line="240" w:lineRule="auto"/>
        <w:jc w:val="both"/>
        <w:rPr>
          <w:rFonts w:ascii="Arial Narrow" w:hAnsi="Arial Narrow" w:cs="Times New Roman"/>
          <w:szCs w:val="24"/>
          <w:u w:val="single"/>
        </w:rPr>
      </w:pPr>
      <w:r>
        <w:rPr>
          <w:rFonts w:ascii="Arial Narrow" w:hAnsi="Arial Narrow"/>
          <w:szCs w:val="24"/>
        </w:rPr>
        <w:tab/>
        <w:t>=</w:t>
      </w:r>
      <w:r>
        <w:rPr>
          <w:rFonts w:ascii="Arial Narrow" w:hAnsi="Arial Narrow"/>
          <w:szCs w:val="24"/>
        </w:rPr>
        <w:tab/>
      </w:r>
      <w:r w:rsidRPr="00DF77E7">
        <w:rPr>
          <w:rFonts w:ascii="Arial Narrow" w:hAnsi="Arial Narrow"/>
          <w:szCs w:val="24"/>
          <w:u w:val="single"/>
        </w:rPr>
        <w:tab/>
      </w:r>
      <w:r w:rsidRPr="00DF77E7">
        <w:rPr>
          <w:rFonts w:ascii="Arial Narrow" w:hAnsi="Arial Narrow" w:cs="Times New Roman"/>
          <w:szCs w:val="24"/>
          <w:u w:val="single"/>
        </w:rPr>
        <w:t>specificity</w:t>
      </w:r>
      <w:r>
        <w:rPr>
          <w:rFonts w:ascii="Arial Narrow" w:hAnsi="Arial Narrow" w:cs="Times New Roman"/>
          <w:szCs w:val="24"/>
          <w:u w:val="single"/>
        </w:rPr>
        <w:t xml:space="preserve"> </w:t>
      </w:r>
      <w:r w:rsidRPr="00DF77E7">
        <w:rPr>
          <w:rFonts w:ascii="Times New Roman" w:hAnsi="Times New Roman" w:cs="Times New Roman"/>
          <w:szCs w:val="24"/>
          <w:u w:val="single"/>
        </w:rPr>
        <w:t>×</w:t>
      </w:r>
      <w:r w:rsidRPr="0016205D">
        <w:rPr>
          <w:rFonts w:ascii="Arial Narrow" w:hAnsi="Arial Narrow" w:cs="Times New Roman"/>
          <w:szCs w:val="24"/>
          <w:u w:val="single"/>
        </w:rPr>
        <w:t xml:space="preserve"> </w:t>
      </w:r>
      <w:r>
        <w:rPr>
          <w:rFonts w:ascii="Arial Narrow" w:hAnsi="Arial Narrow" w:cs="Times New Roman"/>
          <w:szCs w:val="24"/>
          <w:u w:val="single"/>
        </w:rPr>
        <w:t>(1 – prevalence)</w:t>
      </w:r>
      <w:r w:rsidRPr="00DF77E7">
        <w:rPr>
          <w:rFonts w:ascii="Arial Narrow" w:hAnsi="Arial Narrow" w:cs="Times New Roman"/>
          <w:szCs w:val="24"/>
          <w:u w:val="single"/>
        </w:rPr>
        <w:tab/>
      </w:r>
    </w:p>
    <w:p w14:paraId="58031FDC" w14:textId="72D1BC6F" w:rsidR="0016205D" w:rsidRPr="00DF77E7" w:rsidRDefault="0016205D" w:rsidP="00943ADD">
      <w:pPr>
        <w:tabs>
          <w:tab w:val="left" w:pos="851"/>
        </w:tabs>
        <w:jc w:val="both"/>
        <w:rPr>
          <w:rFonts w:ascii="Arial Narrow" w:hAnsi="Arial Narrow"/>
          <w:szCs w:val="24"/>
        </w:rPr>
      </w:pPr>
      <w:r>
        <w:rPr>
          <w:rFonts w:ascii="Arial Narrow" w:hAnsi="Arial Narrow"/>
          <w:szCs w:val="24"/>
        </w:rPr>
        <w:tab/>
        <w:t xml:space="preserve">(1 – </w:t>
      </w:r>
      <w:proofErr w:type="gramStart"/>
      <w:r>
        <w:rPr>
          <w:rFonts w:ascii="Arial Narrow" w:hAnsi="Arial Narrow"/>
          <w:szCs w:val="24"/>
        </w:rPr>
        <w:t>sensitivity</w:t>
      </w:r>
      <w:proofErr w:type="gramEnd"/>
      <w:r>
        <w:rPr>
          <w:rFonts w:ascii="Arial Narrow" w:hAnsi="Arial Narrow"/>
          <w:szCs w:val="24"/>
        </w:rPr>
        <w:t xml:space="preserve">) </w:t>
      </w:r>
      <w:r w:rsidRPr="00E15E13">
        <w:rPr>
          <w:rFonts w:ascii="Times New Roman" w:hAnsi="Times New Roman" w:cs="Times New Roman"/>
          <w:szCs w:val="24"/>
        </w:rPr>
        <w:t>×</w:t>
      </w:r>
      <w:r>
        <w:rPr>
          <w:rFonts w:ascii="Arial Narrow" w:hAnsi="Arial Narrow"/>
          <w:szCs w:val="24"/>
        </w:rPr>
        <w:t xml:space="preserve"> </w:t>
      </w:r>
      <w:proofErr w:type="gramStart"/>
      <w:r>
        <w:rPr>
          <w:rFonts w:ascii="Arial Narrow" w:hAnsi="Arial Narrow"/>
          <w:szCs w:val="24"/>
        </w:rPr>
        <w:t>prevalence</w:t>
      </w:r>
      <w:proofErr w:type="gramEnd"/>
      <w:r>
        <w:rPr>
          <w:rFonts w:ascii="Arial Narrow" w:hAnsi="Arial Narrow"/>
          <w:szCs w:val="24"/>
        </w:rPr>
        <w:t xml:space="preserve"> + specificity </w:t>
      </w:r>
      <w:r w:rsidRPr="00E15E13">
        <w:rPr>
          <w:rFonts w:ascii="Times New Roman" w:hAnsi="Times New Roman" w:cs="Times New Roman"/>
          <w:szCs w:val="24"/>
        </w:rPr>
        <w:t>×</w:t>
      </w:r>
      <w:r>
        <w:rPr>
          <w:rFonts w:ascii="Arial Narrow" w:hAnsi="Arial Narrow"/>
          <w:szCs w:val="24"/>
        </w:rPr>
        <w:t xml:space="preserve"> (1 – prevalence)</w:t>
      </w:r>
    </w:p>
    <w:p w14:paraId="0AEA0D32" w14:textId="77777777" w:rsidR="0055629E" w:rsidRDefault="0055629E" w:rsidP="00935897">
      <w:pPr>
        <w:pStyle w:val="Heading2"/>
        <w:numPr>
          <w:ilvl w:val="1"/>
          <w:numId w:val="23"/>
        </w:numPr>
      </w:pPr>
      <w:bookmarkStart w:id="189" w:name="_Toc474510213"/>
      <w:r w:rsidRPr="00183E4D">
        <w:lastRenderedPageBreak/>
        <w:t>Results of the Systematic Literature review</w:t>
      </w:r>
      <w:bookmarkEnd w:id="189"/>
    </w:p>
    <w:p w14:paraId="5008FB93" w14:textId="77777777" w:rsidR="0055629E" w:rsidRDefault="0055629E" w:rsidP="0055629E">
      <w:pPr>
        <w:pStyle w:val="Heading3"/>
      </w:pPr>
      <w:bookmarkStart w:id="190" w:name="_Toc474510214"/>
      <w:r>
        <w:t>Is it accurate</w:t>
      </w:r>
      <w:r w:rsidR="00E33568">
        <w:t xml:space="preserve"> in the target population</w:t>
      </w:r>
      <w:r>
        <w:t>?</w:t>
      </w:r>
      <w:bookmarkEnd w:id="190"/>
    </w:p>
    <w:p w14:paraId="03A80A07" w14:textId="77777777" w:rsidR="0055629E" w:rsidRPr="00183E4D" w:rsidRDefault="00E33568" w:rsidP="0055629E">
      <w:pPr>
        <w:pStyle w:val="Summaryboxheading"/>
        <w:pBdr>
          <w:top w:val="single" w:sz="4" w:space="1" w:color="auto"/>
          <w:left w:val="single" w:sz="4" w:space="4" w:color="auto"/>
          <w:bottom w:val="single" w:sz="4" w:space="1" w:color="auto"/>
          <w:right w:val="single" w:sz="4" w:space="4" w:color="auto"/>
        </w:pBdr>
        <w:jc w:val="both"/>
      </w:pPr>
      <w:r>
        <w:t>Summary –</w:t>
      </w:r>
      <w:r w:rsidRPr="00E33568">
        <w:t xml:space="preserve"> What is the clinical validity of </w:t>
      </w:r>
      <w:r w:rsidRPr="00E33568">
        <w:rPr>
          <w:vertAlign w:val="superscript"/>
        </w:rPr>
        <w:t>68</w:t>
      </w:r>
      <w:r w:rsidRPr="00E33568">
        <w:t xml:space="preserve">Ga-DOTA-peptide PET/CT scanning compared with </w:t>
      </w:r>
      <w:r w:rsidR="00C1624C" w:rsidRPr="00C1624C">
        <w:rPr>
          <w:vertAlign w:val="superscript"/>
        </w:rPr>
        <w:t>111</w:t>
      </w:r>
      <w:r w:rsidR="00C1624C">
        <w:t>In-octreotide</w:t>
      </w:r>
      <w:r w:rsidRPr="00E33568">
        <w:t xml:space="preserve"> </w:t>
      </w:r>
      <w:r w:rsidR="00C3509F">
        <w:t xml:space="preserve">SPECT/CT </w:t>
      </w:r>
      <w:r w:rsidRPr="00E33568">
        <w:t>in patients with GEP NETs?</w:t>
      </w:r>
    </w:p>
    <w:p w14:paraId="609556ED" w14:textId="77777777" w:rsidR="0055629E" w:rsidRDefault="00354CBF" w:rsidP="0055629E">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rPr>
      </w:pPr>
      <w:r>
        <w:rPr>
          <w:b w:val="0"/>
        </w:rPr>
        <w:t>The PPV and NPV of the tests were calculated a</w:t>
      </w:r>
      <w:r w:rsidR="00E33568">
        <w:rPr>
          <w:b w:val="0"/>
        </w:rPr>
        <w:t xml:space="preserve">ssuming that the proportion of patients </w:t>
      </w:r>
      <w:r w:rsidR="00C3509F">
        <w:rPr>
          <w:b w:val="0"/>
        </w:rPr>
        <w:t xml:space="preserve">undergoing SRS </w:t>
      </w:r>
      <w:r w:rsidR="00E33568">
        <w:rPr>
          <w:b w:val="0"/>
        </w:rPr>
        <w:t>test</w:t>
      </w:r>
      <w:r w:rsidR="00C3509F">
        <w:rPr>
          <w:b w:val="0"/>
        </w:rPr>
        <w:t>ing</w:t>
      </w:r>
      <w:r w:rsidR="00E33568">
        <w:rPr>
          <w:b w:val="0"/>
        </w:rPr>
        <w:t xml:space="preserve"> in Australia who</w:t>
      </w:r>
      <w:r w:rsidR="00DD43B1">
        <w:rPr>
          <w:b w:val="0"/>
        </w:rPr>
        <w:t xml:space="preserve"> actually</w:t>
      </w:r>
      <w:r w:rsidR="00E33568">
        <w:rPr>
          <w:b w:val="0"/>
        </w:rPr>
        <w:t xml:space="preserve"> </w:t>
      </w:r>
      <w:r w:rsidR="00DD43B1">
        <w:rPr>
          <w:b w:val="0"/>
        </w:rPr>
        <w:t>have a clinically</w:t>
      </w:r>
      <w:r w:rsidR="00DD43B1" w:rsidRPr="00DD43B1">
        <w:rPr>
          <w:b w:val="0"/>
        </w:rPr>
        <w:t>-</w:t>
      </w:r>
      <w:r w:rsidR="00DD43B1">
        <w:rPr>
          <w:b w:val="0"/>
        </w:rPr>
        <w:t>diagnosed</w:t>
      </w:r>
      <w:r w:rsidR="00DD43B1" w:rsidRPr="00DD43B1">
        <w:rPr>
          <w:b w:val="0"/>
        </w:rPr>
        <w:t xml:space="preserve"> </w:t>
      </w:r>
      <w:r w:rsidR="00E33568">
        <w:rPr>
          <w:b w:val="0"/>
        </w:rPr>
        <w:t xml:space="preserve">GEP NET </w:t>
      </w:r>
      <w:r w:rsidR="00B2684B">
        <w:rPr>
          <w:b w:val="0"/>
        </w:rPr>
        <w:t>was similar to that in the included studies</w:t>
      </w:r>
      <w:r w:rsidR="00C3509F">
        <w:rPr>
          <w:b w:val="0"/>
        </w:rPr>
        <w:t>, which</w:t>
      </w:r>
      <w:r w:rsidR="00B2684B">
        <w:rPr>
          <w:b w:val="0"/>
        </w:rPr>
        <w:t xml:space="preserve"> </w:t>
      </w:r>
      <w:r w:rsidR="00E33568">
        <w:rPr>
          <w:b w:val="0"/>
        </w:rPr>
        <w:t>range</w:t>
      </w:r>
      <w:r w:rsidR="00B2684B">
        <w:rPr>
          <w:b w:val="0"/>
        </w:rPr>
        <w:t>d</w:t>
      </w:r>
      <w:r w:rsidR="00E33568">
        <w:rPr>
          <w:b w:val="0"/>
        </w:rPr>
        <w:t xml:space="preserve"> from </w:t>
      </w:r>
      <w:r w:rsidR="00E33568" w:rsidRPr="00E33568">
        <w:rPr>
          <w:b w:val="0"/>
        </w:rPr>
        <w:t xml:space="preserve">35% to 76% of </w:t>
      </w:r>
      <w:r>
        <w:rPr>
          <w:b w:val="0"/>
        </w:rPr>
        <w:t>those tested</w:t>
      </w:r>
      <w:r w:rsidR="00E33568" w:rsidRPr="00E33568">
        <w:rPr>
          <w:b w:val="0"/>
        </w:rPr>
        <w:t>, with a median of 59%</w:t>
      </w:r>
      <w:r>
        <w:rPr>
          <w:b w:val="0"/>
        </w:rPr>
        <w:t xml:space="preserve">. </w:t>
      </w:r>
    </w:p>
    <w:p w14:paraId="5C34BEA1" w14:textId="77777777" w:rsidR="00282BFE" w:rsidRDefault="00282BFE" w:rsidP="0055629E">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rPr>
      </w:pPr>
      <w:r>
        <w:rPr>
          <w:b w:val="0"/>
        </w:rPr>
        <w:t>With a prevalence of</w:t>
      </w:r>
      <w:r w:rsidRPr="00282BFE">
        <w:rPr>
          <w:b w:val="0"/>
        </w:rPr>
        <w:t xml:space="preserve"> 59%, the PPV </w:t>
      </w:r>
      <w:r>
        <w:rPr>
          <w:b w:val="0"/>
        </w:rPr>
        <w:t>for</w:t>
      </w:r>
      <w:r w:rsidRPr="00282BFE">
        <w:rPr>
          <w:b w:val="0"/>
        </w:rPr>
        <w:t xml:space="preserve"> </w:t>
      </w:r>
      <w:r w:rsidR="00C1624C" w:rsidRPr="00C1624C">
        <w:rPr>
          <w:b w:val="0"/>
          <w:vertAlign w:val="superscript"/>
        </w:rPr>
        <w:t>111</w:t>
      </w:r>
      <w:r w:rsidR="00C1624C">
        <w:rPr>
          <w:b w:val="0"/>
        </w:rPr>
        <w:t>In-octreotide</w:t>
      </w:r>
      <w:r w:rsidRPr="00282BFE">
        <w:rPr>
          <w:b w:val="0"/>
        </w:rPr>
        <w:t xml:space="preserve"> SPECT/CT </w:t>
      </w:r>
      <w:r w:rsidR="00C3509F">
        <w:rPr>
          <w:b w:val="0"/>
        </w:rPr>
        <w:t>(</w:t>
      </w:r>
      <w:r w:rsidR="00C3509F" w:rsidRPr="00282BFE">
        <w:rPr>
          <w:b w:val="0"/>
        </w:rPr>
        <w:t>95.1%</w:t>
      </w:r>
      <w:r w:rsidR="00C3509F">
        <w:rPr>
          <w:b w:val="0"/>
        </w:rPr>
        <w:t>)</w:t>
      </w:r>
      <w:r w:rsidR="00C3509F" w:rsidRPr="00282BFE">
        <w:rPr>
          <w:b w:val="0"/>
        </w:rPr>
        <w:t xml:space="preserve"> </w:t>
      </w:r>
      <w:r w:rsidR="00C3509F">
        <w:rPr>
          <w:b w:val="0"/>
        </w:rPr>
        <w:t>wa</w:t>
      </w:r>
      <w:r w:rsidRPr="00282BFE">
        <w:rPr>
          <w:b w:val="0"/>
        </w:rPr>
        <w:t>s very similar to that for</w:t>
      </w:r>
      <w:r w:rsidR="00B2684B">
        <w:rPr>
          <w:b w:val="0"/>
        </w:rPr>
        <w:t xml:space="preserve"> </w:t>
      </w:r>
      <w:r w:rsidR="00B2684B" w:rsidRPr="00282BFE">
        <w:rPr>
          <w:b w:val="0"/>
          <w:vertAlign w:val="superscript"/>
        </w:rPr>
        <w:t>68</w:t>
      </w:r>
      <w:r w:rsidR="00B2684B" w:rsidRPr="00282BFE">
        <w:rPr>
          <w:b w:val="0"/>
        </w:rPr>
        <w:t>Ga-DOTA</w:t>
      </w:r>
      <w:r w:rsidR="00B2684B">
        <w:rPr>
          <w:b w:val="0"/>
        </w:rPr>
        <w:t xml:space="preserve">TATE and </w:t>
      </w:r>
      <w:r w:rsidRPr="00282BFE">
        <w:rPr>
          <w:b w:val="0"/>
          <w:vertAlign w:val="superscript"/>
        </w:rPr>
        <w:t>68</w:t>
      </w:r>
      <w:r w:rsidRPr="00282BFE">
        <w:rPr>
          <w:b w:val="0"/>
        </w:rPr>
        <w:t>Ga-DOTA-peptide PET/CT (93.6% and 97.1%</w:t>
      </w:r>
      <w:r w:rsidR="00C3509F">
        <w:rPr>
          <w:b w:val="0"/>
        </w:rPr>
        <w:t>, respectively</w:t>
      </w:r>
      <w:r w:rsidRPr="00282BFE">
        <w:rPr>
          <w:b w:val="0"/>
        </w:rPr>
        <w:t xml:space="preserve">). Thus, the difference in the proportion of people with a positive test result who were correctly diagnosed </w:t>
      </w:r>
      <w:r w:rsidR="00C3509F">
        <w:rPr>
          <w:b w:val="0"/>
        </w:rPr>
        <w:t>between the three</w:t>
      </w:r>
      <w:r w:rsidRPr="00282BFE">
        <w:rPr>
          <w:b w:val="0"/>
        </w:rPr>
        <w:t xml:space="preserve"> tests </w:t>
      </w:r>
      <w:r w:rsidR="00C3509F">
        <w:rPr>
          <w:b w:val="0"/>
        </w:rPr>
        <w:t>is</w:t>
      </w:r>
      <w:r w:rsidRPr="00282BFE">
        <w:rPr>
          <w:b w:val="0"/>
        </w:rPr>
        <w:t xml:space="preserve"> unlikely to be clinically relevant.</w:t>
      </w:r>
    </w:p>
    <w:p w14:paraId="6E81FBFB" w14:textId="77777777" w:rsidR="00282BFE" w:rsidRPr="00183E4D" w:rsidRDefault="00282BFE" w:rsidP="0055629E">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rPr>
      </w:pPr>
      <w:r w:rsidRPr="00282BFE">
        <w:rPr>
          <w:b w:val="0"/>
        </w:rPr>
        <w:t>However, the NPV varie</w:t>
      </w:r>
      <w:r w:rsidR="00C3509F">
        <w:rPr>
          <w:b w:val="0"/>
        </w:rPr>
        <w:t>d</w:t>
      </w:r>
      <w:r w:rsidRPr="00282BFE">
        <w:rPr>
          <w:b w:val="0"/>
        </w:rPr>
        <w:t xml:space="preserve"> by more than 10% (76.6% versus 87.5% and 90.1%). Thus, </w:t>
      </w:r>
      <w:r>
        <w:rPr>
          <w:b w:val="0"/>
        </w:rPr>
        <w:t>2</w:t>
      </w:r>
      <w:r w:rsidRPr="00282BFE">
        <w:rPr>
          <w:b w:val="0"/>
        </w:rPr>
        <w:t xml:space="preserve">3% </w:t>
      </w:r>
      <w:r>
        <w:rPr>
          <w:b w:val="0"/>
        </w:rPr>
        <w:t>of</w:t>
      </w:r>
      <w:r w:rsidRPr="00282BFE">
        <w:rPr>
          <w:b w:val="0"/>
        </w:rPr>
        <w:t xml:space="preserve"> people who ha</w:t>
      </w:r>
      <w:r>
        <w:rPr>
          <w:b w:val="0"/>
        </w:rPr>
        <w:t>d</w:t>
      </w:r>
      <w:r w:rsidRPr="00282BFE">
        <w:rPr>
          <w:b w:val="0"/>
        </w:rPr>
        <w:t xml:space="preserve"> a negative </w:t>
      </w:r>
      <w:r w:rsidR="00C1624C" w:rsidRPr="00C1624C">
        <w:rPr>
          <w:b w:val="0"/>
          <w:vertAlign w:val="superscript"/>
        </w:rPr>
        <w:t>111</w:t>
      </w:r>
      <w:r w:rsidR="00C1624C">
        <w:rPr>
          <w:b w:val="0"/>
        </w:rPr>
        <w:t>In-octreotide</w:t>
      </w:r>
      <w:r w:rsidRPr="00282BFE">
        <w:rPr>
          <w:b w:val="0"/>
        </w:rPr>
        <w:t xml:space="preserve"> SPECT/CT</w:t>
      </w:r>
      <w:r>
        <w:rPr>
          <w:b w:val="0"/>
        </w:rPr>
        <w:t xml:space="preserve"> </w:t>
      </w:r>
      <w:r w:rsidRPr="00282BFE">
        <w:rPr>
          <w:b w:val="0"/>
        </w:rPr>
        <w:t xml:space="preserve">result </w:t>
      </w:r>
      <w:r>
        <w:rPr>
          <w:b w:val="0"/>
        </w:rPr>
        <w:t xml:space="preserve">would </w:t>
      </w:r>
      <w:r w:rsidRPr="00282BFE">
        <w:rPr>
          <w:b w:val="0"/>
        </w:rPr>
        <w:t xml:space="preserve">actually have </w:t>
      </w:r>
      <w:r>
        <w:rPr>
          <w:b w:val="0"/>
        </w:rPr>
        <w:t xml:space="preserve">a </w:t>
      </w:r>
      <w:r w:rsidRPr="00282BFE">
        <w:rPr>
          <w:b w:val="0"/>
        </w:rPr>
        <w:t xml:space="preserve">GEP NET compared with </w:t>
      </w:r>
      <w:r>
        <w:rPr>
          <w:b w:val="0"/>
        </w:rPr>
        <w:t xml:space="preserve">10–12% of </w:t>
      </w:r>
      <w:r w:rsidRPr="00282BFE">
        <w:rPr>
          <w:b w:val="0"/>
        </w:rPr>
        <w:t xml:space="preserve">those </w:t>
      </w:r>
      <w:r w:rsidR="00C3509F">
        <w:rPr>
          <w:b w:val="0"/>
        </w:rPr>
        <w:t>who are</w:t>
      </w:r>
      <w:r w:rsidRPr="00282BFE">
        <w:rPr>
          <w:b w:val="0"/>
        </w:rPr>
        <w:t xml:space="preserve"> negative after </w:t>
      </w:r>
      <w:r w:rsidRPr="00282BFE">
        <w:rPr>
          <w:b w:val="0"/>
          <w:vertAlign w:val="superscript"/>
        </w:rPr>
        <w:t>68</w:t>
      </w:r>
      <w:r w:rsidRPr="00282BFE">
        <w:rPr>
          <w:b w:val="0"/>
        </w:rPr>
        <w:t>Ga-DOTA-peptide PET/CT. Th</w:t>
      </w:r>
      <w:r w:rsidR="00C3509F">
        <w:rPr>
          <w:b w:val="0"/>
        </w:rPr>
        <w:t>i</w:t>
      </w:r>
      <w:r w:rsidRPr="00282BFE">
        <w:rPr>
          <w:b w:val="0"/>
        </w:rPr>
        <w:t>s</w:t>
      </w:r>
      <w:r w:rsidR="00C3509F">
        <w:rPr>
          <w:b w:val="0"/>
        </w:rPr>
        <w:t xml:space="preserve"> means that</w:t>
      </w:r>
      <w:r w:rsidRPr="00282BFE">
        <w:rPr>
          <w:b w:val="0"/>
        </w:rPr>
        <w:t xml:space="preserve"> </w:t>
      </w:r>
      <w:r>
        <w:rPr>
          <w:b w:val="0"/>
        </w:rPr>
        <w:t xml:space="preserve">almost twice as many people </w:t>
      </w:r>
      <w:r w:rsidR="00AC43FF">
        <w:rPr>
          <w:b w:val="0"/>
        </w:rPr>
        <w:t xml:space="preserve">with a negative result </w:t>
      </w:r>
      <w:r>
        <w:rPr>
          <w:b w:val="0"/>
        </w:rPr>
        <w:t xml:space="preserve">would </w:t>
      </w:r>
      <w:r w:rsidRPr="00282BFE">
        <w:rPr>
          <w:b w:val="0"/>
        </w:rPr>
        <w:t xml:space="preserve">actually have disease </w:t>
      </w:r>
      <w:r w:rsidR="00AC43FF">
        <w:rPr>
          <w:b w:val="0"/>
        </w:rPr>
        <w:t xml:space="preserve">after </w:t>
      </w:r>
      <w:r w:rsidR="00C1624C" w:rsidRPr="00C1624C">
        <w:rPr>
          <w:b w:val="0"/>
          <w:vertAlign w:val="superscript"/>
        </w:rPr>
        <w:t>111</w:t>
      </w:r>
      <w:r w:rsidR="00C1624C">
        <w:rPr>
          <w:b w:val="0"/>
        </w:rPr>
        <w:t>In-octreotide</w:t>
      </w:r>
      <w:r w:rsidR="00AC43FF" w:rsidRPr="00282BFE">
        <w:rPr>
          <w:b w:val="0"/>
        </w:rPr>
        <w:t xml:space="preserve"> SPECT/CT</w:t>
      </w:r>
      <w:r w:rsidR="00AC43FF">
        <w:rPr>
          <w:b w:val="0"/>
        </w:rPr>
        <w:t xml:space="preserve"> scanning </w:t>
      </w:r>
      <w:r w:rsidR="00AC43FF" w:rsidRPr="00282BFE">
        <w:rPr>
          <w:b w:val="0"/>
        </w:rPr>
        <w:t xml:space="preserve">compared with </w:t>
      </w:r>
      <w:r w:rsidR="00AC43FF" w:rsidRPr="00282BFE">
        <w:rPr>
          <w:b w:val="0"/>
          <w:vertAlign w:val="superscript"/>
        </w:rPr>
        <w:t>68</w:t>
      </w:r>
      <w:r w:rsidR="00AC43FF" w:rsidRPr="00282BFE">
        <w:rPr>
          <w:b w:val="0"/>
        </w:rPr>
        <w:t xml:space="preserve">Ga-DOTA-peptide PET/CT </w:t>
      </w:r>
      <w:r w:rsidR="00AC43FF">
        <w:rPr>
          <w:b w:val="0"/>
        </w:rPr>
        <w:t>scanning. This is</w:t>
      </w:r>
      <w:r w:rsidRPr="00282BFE">
        <w:rPr>
          <w:b w:val="0"/>
        </w:rPr>
        <w:t xml:space="preserve"> likely </w:t>
      </w:r>
      <w:r w:rsidR="00787437">
        <w:rPr>
          <w:b w:val="0"/>
        </w:rPr>
        <w:t xml:space="preserve">to </w:t>
      </w:r>
      <w:r w:rsidRPr="00282BFE">
        <w:rPr>
          <w:b w:val="0"/>
        </w:rPr>
        <w:t>be of clinical significance.</w:t>
      </w:r>
    </w:p>
    <w:p w14:paraId="0BACAFB1" w14:textId="77777777" w:rsidR="00752346" w:rsidRDefault="00935897" w:rsidP="00752346">
      <w:pPr>
        <w:jc w:val="both"/>
      </w:pPr>
      <w:r>
        <w:t xml:space="preserve">Fourteen of the included studies </w:t>
      </w:r>
      <w:r w:rsidR="00DD43B1">
        <w:t>enrolled</w:t>
      </w:r>
      <w:r>
        <w:t xml:space="preserve"> patients suspected of having </w:t>
      </w:r>
      <w:r w:rsidR="00F2013F">
        <w:t>GEP NET</w:t>
      </w:r>
      <w:r>
        <w:t>s</w:t>
      </w:r>
      <w:r w:rsidR="00DB08C3">
        <w:t xml:space="preserve">. </w:t>
      </w:r>
      <w:r>
        <w:t xml:space="preserve">Among these patients the proportion </w:t>
      </w:r>
      <w:proofErr w:type="gramStart"/>
      <w:r w:rsidR="00DD43B1">
        <w:t>who</w:t>
      </w:r>
      <w:proofErr w:type="gramEnd"/>
      <w:r w:rsidR="00DD43B1">
        <w:t xml:space="preserve"> had</w:t>
      </w:r>
      <w:r>
        <w:t xml:space="preserve"> </w:t>
      </w:r>
      <w:r w:rsidR="00DD43B1">
        <w:t xml:space="preserve">a </w:t>
      </w:r>
      <w:r w:rsidR="00DD43B1" w:rsidRPr="00DD43B1">
        <w:t>clinical</w:t>
      </w:r>
      <w:r w:rsidR="00DD43B1">
        <w:t xml:space="preserve"> </w:t>
      </w:r>
      <w:r w:rsidR="00DD43B1" w:rsidRPr="00DD43B1">
        <w:t>diagnos</w:t>
      </w:r>
      <w:r w:rsidR="00DD43B1">
        <w:t>is</w:t>
      </w:r>
      <w:r w:rsidR="00DD43B1" w:rsidRPr="00DD43B1">
        <w:t xml:space="preserve"> </w:t>
      </w:r>
      <w:r w:rsidR="00DD43B1">
        <w:t xml:space="preserve">(including histopathology) </w:t>
      </w:r>
      <w:r>
        <w:t xml:space="preserve">ranged from 35% to 76% of the patient cohort, with a median of 59%. </w:t>
      </w:r>
      <w:r w:rsidR="00E33568">
        <w:t>Due to the lack of Australian data, the PPV and NPV of both tests were calculated using t</w:t>
      </w:r>
      <w:r w:rsidR="004D1866">
        <w:t xml:space="preserve">hese prevalence </w:t>
      </w:r>
      <w:r w:rsidR="00A3143D">
        <w:t>estimates</w:t>
      </w:r>
      <w:r w:rsidR="004D1866">
        <w:t xml:space="preserve"> to represent the proportion of patients tested </w:t>
      </w:r>
      <w:r w:rsidR="00E33568">
        <w:t>in Australia who wo</w:t>
      </w:r>
      <w:r w:rsidR="00A3143D">
        <w:t>uld be diagnosed with a GEP NET (</w:t>
      </w:r>
      <w:r w:rsidR="00A3143D">
        <w:fldChar w:fldCharType="begin"/>
      </w:r>
      <w:r w:rsidR="00A3143D">
        <w:instrText xml:space="preserve"> REF _Ref474397387 \h </w:instrText>
      </w:r>
      <w:r w:rsidR="00A3143D">
        <w:fldChar w:fldCharType="separate"/>
      </w:r>
      <w:r w:rsidR="00B37A96">
        <w:t xml:space="preserve">Table </w:t>
      </w:r>
      <w:r w:rsidR="00B37A96">
        <w:rPr>
          <w:noProof/>
        </w:rPr>
        <w:t>14</w:t>
      </w:r>
      <w:r w:rsidR="00A3143D">
        <w:fldChar w:fldCharType="end"/>
      </w:r>
      <w:r w:rsidR="00A3143D">
        <w:t>)</w:t>
      </w:r>
      <w:r w:rsidR="00272EA2">
        <w:t>.</w:t>
      </w:r>
    </w:p>
    <w:p w14:paraId="7ADCD52A" w14:textId="77777777" w:rsidR="00010A82" w:rsidRDefault="00010A82" w:rsidP="00010A82">
      <w:pPr>
        <w:pStyle w:val="TableHeading"/>
      </w:pPr>
      <w:bookmarkStart w:id="191" w:name="_Ref474397387"/>
      <w:bookmarkStart w:id="192" w:name="_Toc475358694"/>
      <w:r>
        <w:t xml:space="preserve">Table </w:t>
      </w:r>
      <w:r w:rsidR="00302CC5">
        <w:fldChar w:fldCharType="begin"/>
      </w:r>
      <w:r w:rsidR="00302CC5">
        <w:instrText xml:space="preserve"> SEQ Table \* ARABIC </w:instrText>
      </w:r>
      <w:r w:rsidR="00302CC5">
        <w:fldChar w:fldCharType="separate"/>
      </w:r>
      <w:r w:rsidR="00B37A96">
        <w:rPr>
          <w:noProof/>
        </w:rPr>
        <w:t>14</w:t>
      </w:r>
      <w:r w:rsidR="00302CC5">
        <w:rPr>
          <w:noProof/>
        </w:rPr>
        <w:fldChar w:fldCharType="end"/>
      </w:r>
      <w:bookmarkEnd w:id="191"/>
      <w:r>
        <w:tab/>
        <w:t>PPV and NPV of</w:t>
      </w:r>
      <w:r w:rsidR="008D5A86">
        <w:t xml:space="preserve"> </w:t>
      </w:r>
      <w:r w:rsidR="008D5A86" w:rsidRPr="003D4BE0">
        <w:rPr>
          <w:snapToGrid w:val="0"/>
          <w:vertAlign w:val="superscript"/>
        </w:rPr>
        <w:t>68</w:t>
      </w:r>
      <w:r w:rsidR="008D5A86" w:rsidRPr="003D4BE0">
        <w:rPr>
          <w:snapToGrid w:val="0"/>
        </w:rPr>
        <w:t>Ga-DOTATATE</w:t>
      </w:r>
      <w:r w:rsidR="008D5A86">
        <w:rPr>
          <w:snapToGrid w:val="0"/>
        </w:rPr>
        <w:t xml:space="preserve"> PET/CT</w:t>
      </w:r>
      <w:r w:rsidR="00B2684B">
        <w:rPr>
          <w:snapToGrid w:val="0"/>
        </w:rPr>
        <w:t>,</w:t>
      </w:r>
      <w:r w:rsidR="00AD42F2">
        <w:rPr>
          <w:snapToGrid w:val="0"/>
        </w:rPr>
        <w:t xml:space="preserve"> </w:t>
      </w:r>
      <w:r w:rsidR="00B2684B" w:rsidRPr="003D4BE0">
        <w:rPr>
          <w:snapToGrid w:val="0"/>
          <w:vertAlign w:val="superscript"/>
        </w:rPr>
        <w:t>68</w:t>
      </w:r>
      <w:r w:rsidR="00B2684B" w:rsidRPr="003D4BE0">
        <w:rPr>
          <w:snapToGrid w:val="0"/>
        </w:rPr>
        <w:t>Ga-DOTA</w:t>
      </w:r>
      <w:r w:rsidR="00B2684B">
        <w:rPr>
          <w:snapToGrid w:val="0"/>
        </w:rPr>
        <w:t xml:space="preserve">-peptide PET/CT </w:t>
      </w:r>
      <w:r w:rsidR="00AD42F2" w:rsidRPr="00B2684B">
        <w:rPr>
          <w:snapToGrid w:val="0"/>
        </w:rPr>
        <w:t>and</w:t>
      </w:r>
      <w:r w:rsidRPr="00B2684B">
        <w:t xml:space="preserve"> </w:t>
      </w:r>
      <w:r w:rsidR="00C1624C" w:rsidRPr="00C1624C">
        <w:rPr>
          <w:vertAlign w:val="superscript"/>
        </w:rPr>
        <w:t>111</w:t>
      </w:r>
      <w:r w:rsidR="00C1624C">
        <w:t>In-octreotide</w:t>
      </w:r>
      <w:r w:rsidRPr="00B2684B">
        <w:t xml:space="preserve"> SPECT</w:t>
      </w:r>
      <w:r w:rsidR="008D5A86" w:rsidRPr="00B2684B">
        <w:t>/</w:t>
      </w:r>
      <w:r w:rsidR="00AD42F2" w:rsidRPr="00B2684B">
        <w:t>CT</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w:tblDescription w:val="PPV and NPV of 68Ga-DOTATATE PET/CT, 68Ga-DOTA-peptide PET/CT and OctreoScan® SPECT/CT"/>
      </w:tblPr>
      <w:tblGrid>
        <w:gridCol w:w="1425"/>
        <w:gridCol w:w="1858"/>
        <w:gridCol w:w="1713"/>
        <w:gridCol w:w="2043"/>
        <w:gridCol w:w="2043"/>
      </w:tblGrid>
      <w:tr w:rsidR="00010A82" w:rsidRPr="00183E4D" w14:paraId="6F7D77B7" w14:textId="77777777" w:rsidTr="00321CFC">
        <w:trPr>
          <w:tblHeader/>
        </w:trPr>
        <w:tc>
          <w:tcPr>
            <w:tcW w:w="784" w:type="pct"/>
          </w:tcPr>
          <w:p w14:paraId="04EAB17C" w14:textId="77777777" w:rsidR="00010A82" w:rsidRPr="00976DD6" w:rsidRDefault="00010A82" w:rsidP="00010A82">
            <w:pPr>
              <w:pStyle w:val="TableHeading"/>
              <w:ind w:left="0" w:firstLine="0"/>
              <w:jc w:val="center"/>
              <w:rPr>
                <w:snapToGrid w:val="0"/>
              </w:rPr>
            </w:pPr>
            <w:r>
              <w:rPr>
                <w:snapToGrid w:val="0"/>
              </w:rPr>
              <w:t>Test</w:t>
            </w:r>
          </w:p>
        </w:tc>
        <w:tc>
          <w:tcPr>
            <w:tcW w:w="1023" w:type="pct"/>
          </w:tcPr>
          <w:p w14:paraId="3AA79406" w14:textId="77777777" w:rsidR="00010A82" w:rsidRDefault="0043096B" w:rsidP="0043096B">
            <w:pPr>
              <w:pStyle w:val="TableHeading"/>
              <w:ind w:left="0" w:firstLine="0"/>
              <w:jc w:val="center"/>
              <w:rPr>
                <w:snapToGrid w:val="0"/>
              </w:rPr>
            </w:pPr>
            <w:r>
              <w:rPr>
                <w:snapToGrid w:val="0"/>
              </w:rPr>
              <w:t>Pooled s</w:t>
            </w:r>
            <w:r w:rsidR="00010A82">
              <w:rPr>
                <w:snapToGrid w:val="0"/>
              </w:rPr>
              <w:t>ensitivity</w:t>
            </w:r>
          </w:p>
        </w:tc>
        <w:tc>
          <w:tcPr>
            <w:tcW w:w="943" w:type="pct"/>
          </w:tcPr>
          <w:p w14:paraId="49E689F0" w14:textId="77777777" w:rsidR="00010A82" w:rsidRDefault="00010A82" w:rsidP="00010A82">
            <w:pPr>
              <w:pStyle w:val="TableHeading"/>
              <w:ind w:left="0" w:firstLine="0"/>
              <w:jc w:val="center"/>
              <w:rPr>
                <w:snapToGrid w:val="0"/>
              </w:rPr>
            </w:pPr>
            <w:r>
              <w:rPr>
                <w:snapToGrid w:val="0"/>
              </w:rPr>
              <w:t>Pooled specificity</w:t>
            </w:r>
          </w:p>
        </w:tc>
        <w:tc>
          <w:tcPr>
            <w:tcW w:w="1125" w:type="pct"/>
          </w:tcPr>
          <w:p w14:paraId="2C469B46" w14:textId="77777777" w:rsidR="00010A82" w:rsidRDefault="00010A82" w:rsidP="0057099A">
            <w:pPr>
              <w:pStyle w:val="TableHeading"/>
              <w:ind w:left="0" w:firstLine="0"/>
              <w:jc w:val="center"/>
              <w:rPr>
                <w:snapToGrid w:val="0"/>
              </w:rPr>
            </w:pPr>
            <w:r>
              <w:rPr>
                <w:snapToGrid w:val="0"/>
              </w:rPr>
              <w:t>PPV</w:t>
            </w:r>
          </w:p>
        </w:tc>
        <w:tc>
          <w:tcPr>
            <w:tcW w:w="1125" w:type="pct"/>
          </w:tcPr>
          <w:p w14:paraId="2BBF932A" w14:textId="77777777" w:rsidR="00010A82" w:rsidRDefault="00010A82" w:rsidP="0057099A">
            <w:pPr>
              <w:pStyle w:val="TableHeading"/>
              <w:ind w:left="0" w:firstLine="0"/>
              <w:jc w:val="center"/>
              <w:rPr>
                <w:snapToGrid w:val="0"/>
              </w:rPr>
            </w:pPr>
            <w:r>
              <w:rPr>
                <w:snapToGrid w:val="0"/>
              </w:rPr>
              <w:t>NPV</w:t>
            </w:r>
          </w:p>
        </w:tc>
      </w:tr>
      <w:tr w:rsidR="00010A82" w:rsidRPr="00183E4D" w14:paraId="33661FFD" w14:textId="77777777" w:rsidTr="00321CFC">
        <w:tc>
          <w:tcPr>
            <w:tcW w:w="784" w:type="pct"/>
          </w:tcPr>
          <w:p w14:paraId="3B668FEE" w14:textId="77777777" w:rsidR="00010A82" w:rsidRPr="002A2927" w:rsidRDefault="00C1624C" w:rsidP="00010A82">
            <w:pPr>
              <w:pStyle w:val="TableText0"/>
              <w:ind w:left="57"/>
              <w:rPr>
                <w:snapToGrid w:val="0"/>
              </w:rPr>
            </w:pPr>
            <w:r w:rsidRPr="00C1624C">
              <w:rPr>
                <w:vertAlign w:val="superscript"/>
              </w:rPr>
              <w:t>111</w:t>
            </w:r>
            <w:r>
              <w:t>In-octreotide</w:t>
            </w:r>
            <w:r w:rsidR="00814FD8" w:rsidRPr="00C57288">
              <w:t xml:space="preserve"> </w:t>
            </w:r>
            <w:r w:rsidR="00010A82">
              <w:rPr>
                <w:snapToGrid w:val="0"/>
              </w:rPr>
              <w:t>SPECT/</w:t>
            </w:r>
            <w:r w:rsidR="00010A82" w:rsidRPr="002A2927">
              <w:rPr>
                <w:snapToGrid w:val="0"/>
              </w:rPr>
              <w:t>CT</w:t>
            </w:r>
            <w:r w:rsidR="0057099A">
              <w:rPr>
                <w:snapToGrid w:val="0"/>
              </w:rPr>
              <w:t xml:space="preserve"> (section B3.6.2)</w:t>
            </w:r>
          </w:p>
        </w:tc>
        <w:tc>
          <w:tcPr>
            <w:tcW w:w="1023" w:type="pct"/>
          </w:tcPr>
          <w:p w14:paraId="68AC7F64" w14:textId="77777777" w:rsidR="0043096B" w:rsidRDefault="00010A82" w:rsidP="00010A82">
            <w:pPr>
              <w:pStyle w:val="TableText0"/>
              <w:ind w:left="57"/>
              <w:rPr>
                <w:snapToGrid w:val="0"/>
              </w:rPr>
            </w:pPr>
            <w:r>
              <w:rPr>
                <w:snapToGrid w:val="0"/>
              </w:rPr>
              <w:t>80</w:t>
            </w:r>
            <w:r w:rsidRPr="00D86FC8">
              <w:rPr>
                <w:snapToGrid w:val="0"/>
              </w:rPr>
              <w:t>%</w:t>
            </w:r>
          </w:p>
          <w:p w14:paraId="3CA008AE" w14:textId="77777777" w:rsidR="00010A82" w:rsidRDefault="00010A82" w:rsidP="00010A82">
            <w:pPr>
              <w:pStyle w:val="TableText0"/>
              <w:ind w:left="57"/>
              <w:rPr>
                <w:snapToGrid w:val="0"/>
              </w:rPr>
            </w:pPr>
            <w:r w:rsidRPr="00D86FC8">
              <w:rPr>
                <w:snapToGrid w:val="0"/>
              </w:rPr>
              <w:t>(</w:t>
            </w:r>
            <w:r>
              <w:rPr>
                <w:snapToGrid w:val="0"/>
              </w:rPr>
              <w:t>95%CI 77</w:t>
            </w:r>
            <w:r w:rsidRPr="00D86FC8">
              <w:rPr>
                <w:snapToGrid w:val="0"/>
              </w:rPr>
              <w:t xml:space="preserve">, </w:t>
            </w:r>
            <w:r>
              <w:rPr>
                <w:snapToGrid w:val="0"/>
              </w:rPr>
              <w:t>8</w:t>
            </w:r>
            <w:r w:rsidRPr="00D86FC8">
              <w:rPr>
                <w:snapToGrid w:val="0"/>
              </w:rPr>
              <w:t>4)</w:t>
            </w:r>
          </w:p>
        </w:tc>
        <w:tc>
          <w:tcPr>
            <w:tcW w:w="943" w:type="pct"/>
          </w:tcPr>
          <w:p w14:paraId="6279BD85" w14:textId="77777777" w:rsidR="0043096B" w:rsidRDefault="00010A82" w:rsidP="00010A82">
            <w:pPr>
              <w:pStyle w:val="TableText0"/>
              <w:ind w:left="57"/>
              <w:rPr>
                <w:snapToGrid w:val="0"/>
              </w:rPr>
            </w:pPr>
            <w:r>
              <w:rPr>
                <w:snapToGrid w:val="0"/>
              </w:rPr>
              <w:t>94</w:t>
            </w:r>
            <w:r w:rsidRPr="00D86FC8">
              <w:rPr>
                <w:snapToGrid w:val="0"/>
              </w:rPr>
              <w:t>%</w:t>
            </w:r>
          </w:p>
          <w:p w14:paraId="73688E00" w14:textId="77777777" w:rsidR="00010A82" w:rsidRDefault="00010A82" w:rsidP="00010A82">
            <w:pPr>
              <w:pStyle w:val="TableText0"/>
              <w:ind w:left="57"/>
              <w:rPr>
                <w:snapToGrid w:val="0"/>
              </w:rPr>
            </w:pPr>
            <w:r w:rsidRPr="00D86FC8">
              <w:rPr>
                <w:snapToGrid w:val="0"/>
              </w:rPr>
              <w:t>(</w:t>
            </w:r>
            <w:r>
              <w:rPr>
                <w:snapToGrid w:val="0"/>
              </w:rPr>
              <w:t xml:space="preserve">95%CI </w:t>
            </w:r>
            <w:r w:rsidRPr="00D86FC8">
              <w:rPr>
                <w:snapToGrid w:val="0"/>
              </w:rPr>
              <w:t>8</w:t>
            </w:r>
            <w:r>
              <w:rPr>
                <w:snapToGrid w:val="0"/>
              </w:rPr>
              <w:t>9</w:t>
            </w:r>
            <w:r w:rsidRPr="00D86FC8">
              <w:rPr>
                <w:snapToGrid w:val="0"/>
              </w:rPr>
              <w:t xml:space="preserve">, </w:t>
            </w:r>
            <w:r>
              <w:rPr>
                <w:snapToGrid w:val="0"/>
              </w:rPr>
              <w:t>100</w:t>
            </w:r>
            <w:r w:rsidRPr="00D86FC8">
              <w:rPr>
                <w:snapToGrid w:val="0"/>
              </w:rPr>
              <w:t>)</w:t>
            </w:r>
          </w:p>
        </w:tc>
        <w:tc>
          <w:tcPr>
            <w:tcW w:w="1125" w:type="pct"/>
          </w:tcPr>
          <w:p w14:paraId="0D1C8B6B" w14:textId="77777777" w:rsidR="00010A82" w:rsidRDefault="00010A82" w:rsidP="00010A82">
            <w:pPr>
              <w:pStyle w:val="TableText0"/>
              <w:tabs>
                <w:tab w:val="left" w:pos="793"/>
              </w:tabs>
              <w:ind w:left="57"/>
              <w:rPr>
                <w:snapToGrid w:val="0"/>
              </w:rPr>
            </w:pPr>
            <w:r>
              <w:rPr>
                <w:snapToGrid w:val="0"/>
              </w:rPr>
              <w:t>35%:</w:t>
            </w:r>
            <w:r>
              <w:rPr>
                <w:snapToGrid w:val="0"/>
              </w:rPr>
              <w:tab/>
            </w:r>
            <w:r w:rsidR="008D5A86">
              <w:rPr>
                <w:snapToGrid w:val="0"/>
              </w:rPr>
              <w:t>87.8%</w:t>
            </w:r>
          </w:p>
          <w:p w14:paraId="1B1D2D43" w14:textId="77777777" w:rsidR="00010A82" w:rsidRDefault="00010A82" w:rsidP="00010A82">
            <w:pPr>
              <w:pStyle w:val="TableText0"/>
              <w:tabs>
                <w:tab w:val="left" w:pos="793"/>
              </w:tabs>
              <w:ind w:left="57"/>
              <w:rPr>
                <w:snapToGrid w:val="0"/>
              </w:rPr>
            </w:pPr>
            <w:r>
              <w:rPr>
                <w:snapToGrid w:val="0"/>
              </w:rPr>
              <w:t>59%:</w:t>
            </w:r>
            <w:r>
              <w:rPr>
                <w:snapToGrid w:val="0"/>
              </w:rPr>
              <w:tab/>
            </w:r>
            <w:r w:rsidR="008D5A86">
              <w:rPr>
                <w:snapToGrid w:val="0"/>
              </w:rPr>
              <w:t>95.1%</w:t>
            </w:r>
          </w:p>
          <w:p w14:paraId="495E2F51" w14:textId="77777777" w:rsidR="00010A82" w:rsidRDefault="00010A82" w:rsidP="00010A82">
            <w:pPr>
              <w:pStyle w:val="TableText0"/>
              <w:tabs>
                <w:tab w:val="left" w:pos="793"/>
              </w:tabs>
              <w:ind w:left="57"/>
              <w:rPr>
                <w:snapToGrid w:val="0"/>
              </w:rPr>
            </w:pPr>
            <w:r>
              <w:rPr>
                <w:snapToGrid w:val="0"/>
              </w:rPr>
              <w:t>76%:</w:t>
            </w:r>
            <w:r>
              <w:rPr>
                <w:snapToGrid w:val="0"/>
              </w:rPr>
              <w:tab/>
            </w:r>
            <w:r w:rsidR="008D5A86">
              <w:rPr>
                <w:snapToGrid w:val="0"/>
              </w:rPr>
              <w:t>97.7%</w:t>
            </w:r>
          </w:p>
        </w:tc>
        <w:tc>
          <w:tcPr>
            <w:tcW w:w="1125" w:type="pct"/>
          </w:tcPr>
          <w:p w14:paraId="3D4A174F" w14:textId="77777777" w:rsidR="00010A82" w:rsidRDefault="00010A82" w:rsidP="00010A82">
            <w:pPr>
              <w:pStyle w:val="TableText0"/>
              <w:tabs>
                <w:tab w:val="left" w:pos="793"/>
              </w:tabs>
              <w:ind w:left="57"/>
              <w:rPr>
                <w:snapToGrid w:val="0"/>
              </w:rPr>
            </w:pPr>
            <w:r>
              <w:rPr>
                <w:snapToGrid w:val="0"/>
              </w:rPr>
              <w:t>35%:</w:t>
            </w:r>
            <w:r>
              <w:rPr>
                <w:snapToGrid w:val="0"/>
              </w:rPr>
              <w:tab/>
            </w:r>
            <w:r w:rsidR="008D5A86">
              <w:rPr>
                <w:snapToGrid w:val="0"/>
              </w:rPr>
              <w:t>89.7%</w:t>
            </w:r>
          </w:p>
          <w:p w14:paraId="5E6D0638" w14:textId="77777777" w:rsidR="00010A82" w:rsidRDefault="00010A82" w:rsidP="00010A82">
            <w:pPr>
              <w:pStyle w:val="TableText0"/>
              <w:tabs>
                <w:tab w:val="left" w:pos="793"/>
              </w:tabs>
              <w:ind w:left="57"/>
              <w:rPr>
                <w:snapToGrid w:val="0"/>
              </w:rPr>
            </w:pPr>
            <w:r>
              <w:rPr>
                <w:snapToGrid w:val="0"/>
              </w:rPr>
              <w:t>59%:</w:t>
            </w:r>
            <w:r>
              <w:rPr>
                <w:snapToGrid w:val="0"/>
              </w:rPr>
              <w:tab/>
            </w:r>
            <w:r w:rsidR="008D5A86">
              <w:rPr>
                <w:snapToGrid w:val="0"/>
              </w:rPr>
              <w:t>76.6%</w:t>
            </w:r>
          </w:p>
          <w:p w14:paraId="179467FD" w14:textId="77777777" w:rsidR="00010A82" w:rsidRDefault="00010A82" w:rsidP="008D5A86">
            <w:pPr>
              <w:pStyle w:val="TableText0"/>
              <w:tabs>
                <w:tab w:val="left" w:pos="777"/>
              </w:tabs>
              <w:ind w:left="57"/>
              <w:rPr>
                <w:snapToGrid w:val="0"/>
              </w:rPr>
            </w:pPr>
            <w:r>
              <w:rPr>
                <w:snapToGrid w:val="0"/>
              </w:rPr>
              <w:t>76%:</w:t>
            </w:r>
            <w:r>
              <w:rPr>
                <w:snapToGrid w:val="0"/>
              </w:rPr>
              <w:tab/>
            </w:r>
            <w:r w:rsidR="008D5A86">
              <w:rPr>
                <w:snapToGrid w:val="0"/>
              </w:rPr>
              <w:t>59.8%</w:t>
            </w:r>
          </w:p>
        </w:tc>
      </w:tr>
      <w:tr w:rsidR="00010A82" w:rsidRPr="00183E4D" w14:paraId="4FA1D024" w14:textId="77777777" w:rsidTr="00321CFC">
        <w:tc>
          <w:tcPr>
            <w:tcW w:w="784" w:type="pct"/>
          </w:tcPr>
          <w:p w14:paraId="6FE606E5" w14:textId="5DE231B9" w:rsidR="00010A82" w:rsidRPr="00B2684B" w:rsidRDefault="00010A82" w:rsidP="00B37A96">
            <w:pPr>
              <w:pStyle w:val="TableText0"/>
              <w:ind w:left="57"/>
              <w:rPr>
                <w:snapToGrid w:val="0"/>
              </w:rPr>
            </w:pPr>
            <w:r w:rsidRPr="003D4BE0">
              <w:rPr>
                <w:snapToGrid w:val="0"/>
                <w:vertAlign w:val="superscript"/>
              </w:rPr>
              <w:t>68</w:t>
            </w:r>
            <w:r w:rsidRPr="003D4BE0">
              <w:rPr>
                <w:snapToGrid w:val="0"/>
              </w:rPr>
              <w:t>Ga-DOTATATE</w:t>
            </w:r>
            <w:r>
              <w:rPr>
                <w:snapToGrid w:val="0"/>
              </w:rPr>
              <w:t xml:space="preserve"> PET/CT</w:t>
            </w:r>
            <w:r w:rsidR="008D5A86">
              <w:rPr>
                <w:snapToGrid w:val="0"/>
              </w:rPr>
              <w:t xml:space="preserve"> </w:t>
            </w:r>
            <w:r w:rsidR="0031775D">
              <w:rPr>
                <w:snapToGrid w:val="0"/>
              </w:rPr>
              <w:fldChar w:fldCharType="begin">
                <w:fldData xml:space="preserve">PEVuZE5vdGU+PENpdGU+PEF1dGhvcj5EZXBwZW48L0F1dGhvcj48WWVhcj4yMDE2YjwvWWVhcj48
UmVjTnVtPjE4PC9SZWNOdW0+PERpc3BsYXlUZXh0PihEZXBwZW4gZXQgYWwuIDIwMTZiKTwvRGlz
cGxheVRleHQ+PHJlY29yZD48cmVjLW51bWJlcj4xODwvcmVjLW51bWJlcj48Zm9yZWlnbi1rZXlz
PjxrZXkgYXBwPSJFTiIgZGItaWQ9InJwNTI1emR2b2QwejVzZXh3OXFwdmFlYzJmenYwcjJzZHpw
ciIgdGltZXN0YW1wPSIxNDgxNjk3MTU3Ij4xODwva2V5PjwvZm9yZWlnbi1rZXlzPjxyZWYtdHlw
ZSBuYW1lPSJKb3VybmFsIEFydGljbGUiPjE3PC9yZWYtdHlwZT48Y29udHJpYnV0b3JzPjxhdXRo
b3JzPjxhdXRob3I+RGVwcGVuLCBTLiBBLjwvYXV0aG9yPjxhdXRob3I+Qmx1bWUsIEouPC9hdXRo
b3I+PGF1dGhvcj5Cb2JiZXksIEEuIEouPC9hdXRob3I+PGF1dGhvcj5TaGFoLCBDLjwvYXV0aG9y
PjxhdXRob3I+R3JhaGFtLCBNLiBNLjwvYXV0aG9yPjxhdXRob3I+TGVlLCBQLjwvYXV0aG9yPjxh
dXRob3I+RGVsYmVrZSwgRC48L2F1dGhvcj48YXV0aG9yPldhbGtlciwgUi4gQy48L2F1dGhvcj48
L2F1dGhvcnM+PC9jb250cmlidXRvcnM+PGF1dGgtYWRkcmVzcz5WZXRlcmFucyBBZmZhaXJzIEhv
c3BpdGFsLCBUZW5uZXNzZWUgVmFsbGV5IEhlYWx0aGNhcmUgU3lzdGVtLCBOYXNodmlsbGUsIFRl
bm5lc3NlZSBEZXBhcnRtZW50IG9mIFRob3JhY2ljIFN1cmdlcnksIFZhbmRlcmJpbHQgVW5pdmVy
c2l0eSBNZWRpY2FsIENlbnRlciwgTmFzaHZpbGxlLCBUZW5uZXNzZWUgVmFuZGVyYmlsdC1Jbmdy
YW0gQ2FuY2VyIENlbnRlciwgTmFzaHZpbGxlLCBUZW5uZXNzZWUuJiN4RDtEZXBhcnRtZW50IG9m
IEJpb3N0YXRpc3RpY3MsIFZhbmRlcmJpbHQgVW5pdmVyc2l0eSwgTmFzaHZpbGxlLCBUZW5uZXNz
ZWUuJiN4RDtEZXBhcnRtZW50IG9mIFJhZGlvbG9neSwgTmF0aW9ud2lkZSBDaGlsZHJlbiZhcG9z
O3MgSG9zcGl0YWwsIENvbHVtYnVzLCBPaGlvLiYjeEQ7VmV0ZXJhbnMgQWZmYWlycyBIb3NwaXRh
bCwgVGVubmVzc2VlIFZhbGxleSBIZWFsdGhjYXJlIFN5c3RlbSwgTmFzaHZpbGxlLCBUZW5uZXNz
ZWUgRGVwYXJ0bWVudCBvZiBSYWRpb2xvZ3kgYW5kIFJhZGlvbG9naWNhbCBTY2llbmNlcywgVmFu
ZGVyYmlsdCBVbml2ZXJzaXR5IE1lZGljYWwgQ2VudGVyLCBOYXNodmlsbGUsIFRlbm5lc3NlZS4m
I3hEO0RlcGFydG1lbnQgb2YgUmFkaW9sb2d5LCBVbml2ZXJzaXR5IG9mIElvd2EsIElvd2EgQ2l0
eSwgSW93YTsgYW5kLiYjeEQ7S25vd2xlZGdlIE1hbmFnZW1lbnQsIEVza2luZCBCaW9tZWRpY2Fs
IExpYnJhcnksIFZhbmRlcmJpbHQgVW5pdmVyc2l0eSBNZWRpY2FsIENlbnRlciwgTmFzaHZpbGxl
LCBUZW5uZXNzZWUuJiN4RDtWYW5kZXJiaWx0LUluZ3JhbSBDYW5jZXIgQ2VudGVyLCBOYXNodmls
bGUsIFRlbm5lc3NlZSBEZXBhcnRtZW50IG9mIFJhZGlvbG9neSBhbmQgUmFkaW9sb2dpY2FsIFNj
aWVuY2VzLCBWYW5kZXJiaWx0IFVuaXZlcnNpdHkgTWVkaWNhbCBDZW50ZXIsIE5hc2h2aWxsZSwg
VGVubmVzc2VlLiYjeEQ7VmV0ZXJhbnMgQWZmYWlycyBIb3NwaXRhbCwgVGVubmVzc2VlIFZhbGxl
eSBIZWFsdGhjYXJlIFN5c3RlbSwgTmFzaHZpbGxlLCBUZW5uZXNzZWUgVmFuZGVyYmlsdC1Jbmdy
YW0gQ2FuY2VyIENlbnRlciwgTmFzaHZpbGxlLCBUZW5uZXNzZWUgRGVwYXJ0bWVudCBvZiBSYWRp
b2xvZ3ksIE5hdGlvbndpZGUgQ2hpbGRyZW4mYXBvcztzIEhvc3BpdGFsLCBDb2x1bWJ1cywgT2hp
byBEZXBhcnRtZW50IG9mIFJhZGlvbG9neSBhbmQgUmFkaW9sb2dpY2FsIFNjaWVuY2VzLCBWYW5k
ZXJiaWx0IFVuaXZlcnNpdHkgTWVkaWNhbCBDZW50ZXIsIE5hc2h2aWxsZSwgVGVubmVzc2VlIHJv
bmFsZC53YWxrZXJAdmFuZGVyYmlsdC5lZHUuPC9hdXRoLWFkZHJlc3M+PHRpdGxlcz48dGl0bGU+
NjhHYS1ET1RBVEFURSBDb21wYXJlZCB3aXRoIDExMUluLURUUEEtT2N0cmVvdGlkZSBhbmQgQ29u
dmVudGlvbmFsIEltYWdpbmcgZm9yIFB1bG1vbmFyeSBhbmQgR2FzdHJvZW50ZXJvcGFuY3JlYXRp
YyBOZXVyb2VuZG9jcmluZSBUdW1vcnM6IEEgU3lzdGVtYXRpYyBSZXZpZXcgYW5kIE1ldGEtQW5h
bHlzaXM8L3RpdGxlPjxzZWNvbmRhcnktdGl0bGU+SiBOdWNsIE1lZDwvc2Vjb25kYXJ5LXRpdGxl
PjwvdGl0bGVzPjxwZXJpb2RpY2FsPjxmdWxsLXRpdGxlPkogTnVjbCBNZWQ8L2Z1bGwtdGl0bGU+
PC9wZXJpb2RpY2FsPjxwYWdlcz44NzItODwvcGFnZXM+PHZvbHVtZT41Nzwvdm9sdW1lPjxudW1i
ZXI+NjwvbnVtYmVyPjxlZGl0aW9uPjIwMTYvMDEvMTY8L2VkaXRpb24+PGtleXdvcmRzPjxrZXl3
b3JkPkRvdGF0YXRlPC9rZXl3b3JkPjxrZXl3b3JkPm1ldGEtYW5hbHlzaXM8L2tleXdvcmQ+PGtl
eXdvcmQ+bmV1cm9lbmRvY3JpbmU8L2tleXdvcmQ+PGtleXdvcmQ+b2N0cmVvdGlkZTwva2V5d29y
ZD48a2V5d29yZD5wZW50ZXRyZW90aWRlPC9rZXl3b3JkPjxrZXl3b3JkPnN5c3RlbWF0aWMgcmV2
aWV3PC9rZXl3b3JkPjwva2V5d29yZHM+PGRhdGVzPjx5ZWFyPjIwMTZiPC95ZWFyPjxwdWItZGF0
ZXM+PGRhdGU+SnVuPC9kYXRlPjwvcHViLWRhdGVzPjwvZGF0ZXM+PGlzYm4+MTUzNS01NjY3IChF
bGVjdHJvbmljKSYjeEQ7MDE2MS01NTA1IChMaW5raW5nKTwvaXNibj48YWNjZXNzaW9uLW51bT4y
Njc2OTg2NDwvYWNjZXNzaW9uLW51bT48dXJscz48cmVsYXRlZC11cmxzPjx1cmw+aHR0cDovL2pu
bS5zbm1qb3VybmFscy5vcmcvY29udGVudC81Ny82Lzg3Mi5mdWxsLnBkZjwvdXJsPjwvcmVsYXRl
ZC11cmxzPjwvdXJscz48ZWxlY3Ryb25pYy1yZXNvdXJjZS1udW0+MTAuMjk2Ny9qbnVtZWQuMTE1
LjE2NTgwMzwvZWxlY3Ryb25pYy1yZXNvdXJjZS1udW0+PHJlbW90ZS1kYXRhYmFzZS1wcm92aWRl
cj5OTE08L3JlbW90ZS1kYXRhYmFzZS1wcm92aWRlcj48bGFuZ3VhZ2U+ZW5nPC9sYW5ndWFnZT48
L3JlY29yZD48L0NpdGU+PC9FbmROb3RlPgB=
</w:fldData>
              </w:fldChar>
            </w:r>
            <w:r w:rsidR="006C56AE">
              <w:rPr>
                <w:snapToGrid w:val="0"/>
              </w:rPr>
              <w:instrText xml:space="preserve"> ADDIN EN.CITE </w:instrText>
            </w:r>
            <w:r w:rsidR="006C56AE">
              <w:rPr>
                <w:snapToGrid w:val="0"/>
              </w:rPr>
              <w:fldChar w:fldCharType="begin">
                <w:fldData xml:space="preserve">PEVuZE5vdGU+PENpdGU+PEF1dGhvcj5EZXBwZW48L0F1dGhvcj48WWVhcj4yMDE2YjwvWWVhcj48
UmVjTnVtPjE4PC9SZWNOdW0+PERpc3BsYXlUZXh0PihEZXBwZW4gZXQgYWwuIDIwMTZiKTwvRGlz
cGxheVRleHQ+PHJlY29yZD48cmVjLW51bWJlcj4xODwvcmVjLW51bWJlcj48Zm9yZWlnbi1rZXlz
PjxrZXkgYXBwPSJFTiIgZGItaWQ9InJwNTI1emR2b2QwejVzZXh3OXFwdmFlYzJmenYwcjJzZHpw
ciIgdGltZXN0YW1wPSIxNDgxNjk3MTU3Ij4xODwva2V5PjwvZm9yZWlnbi1rZXlzPjxyZWYtdHlw
ZSBuYW1lPSJKb3VybmFsIEFydGljbGUiPjE3PC9yZWYtdHlwZT48Y29udHJpYnV0b3JzPjxhdXRo
b3JzPjxhdXRob3I+RGVwcGVuLCBTLiBBLjwvYXV0aG9yPjxhdXRob3I+Qmx1bWUsIEouPC9hdXRo
b3I+PGF1dGhvcj5Cb2JiZXksIEEuIEouPC9hdXRob3I+PGF1dGhvcj5TaGFoLCBDLjwvYXV0aG9y
PjxhdXRob3I+R3JhaGFtLCBNLiBNLjwvYXV0aG9yPjxhdXRob3I+TGVlLCBQLjwvYXV0aG9yPjxh
dXRob3I+RGVsYmVrZSwgRC48L2F1dGhvcj48YXV0aG9yPldhbGtlciwgUi4gQy48L2F1dGhvcj48
L2F1dGhvcnM+PC9jb250cmlidXRvcnM+PGF1dGgtYWRkcmVzcz5WZXRlcmFucyBBZmZhaXJzIEhv
c3BpdGFsLCBUZW5uZXNzZWUgVmFsbGV5IEhlYWx0aGNhcmUgU3lzdGVtLCBOYXNodmlsbGUsIFRl
bm5lc3NlZSBEZXBhcnRtZW50IG9mIFRob3JhY2ljIFN1cmdlcnksIFZhbmRlcmJpbHQgVW5pdmVy
c2l0eSBNZWRpY2FsIENlbnRlciwgTmFzaHZpbGxlLCBUZW5uZXNzZWUgVmFuZGVyYmlsdC1Jbmdy
YW0gQ2FuY2VyIENlbnRlciwgTmFzaHZpbGxlLCBUZW5uZXNzZWUuJiN4RDtEZXBhcnRtZW50IG9m
IEJpb3N0YXRpc3RpY3MsIFZhbmRlcmJpbHQgVW5pdmVyc2l0eSwgTmFzaHZpbGxlLCBUZW5uZXNz
ZWUuJiN4RDtEZXBhcnRtZW50IG9mIFJhZGlvbG9neSwgTmF0aW9ud2lkZSBDaGlsZHJlbiZhcG9z
O3MgSG9zcGl0YWwsIENvbHVtYnVzLCBPaGlvLiYjeEQ7VmV0ZXJhbnMgQWZmYWlycyBIb3NwaXRh
bCwgVGVubmVzc2VlIFZhbGxleSBIZWFsdGhjYXJlIFN5c3RlbSwgTmFzaHZpbGxlLCBUZW5uZXNz
ZWUgRGVwYXJ0bWVudCBvZiBSYWRpb2xvZ3kgYW5kIFJhZGlvbG9naWNhbCBTY2llbmNlcywgVmFu
ZGVyYmlsdCBVbml2ZXJzaXR5IE1lZGljYWwgQ2VudGVyLCBOYXNodmlsbGUsIFRlbm5lc3NlZS4m
I3hEO0RlcGFydG1lbnQgb2YgUmFkaW9sb2d5LCBVbml2ZXJzaXR5IG9mIElvd2EsIElvd2EgQ2l0
eSwgSW93YTsgYW5kLiYjeEQ7S25vd2xlZGdlIE1hbmFnZW1lbnQsIEVza2luZCBCaW9tZWRpY2Fs
IExpYnJhcnksIFZhbmRlcmJpbHQgVW5pdmVyc2l0eSBNZWRpY2FsIENlbnRlciwgTmFzaHZpbGxl
LCBUZW5uZXNzZWUuJiN4RDtWYW5kZXJiaWx0LUluZ3JhbSBDYW5jZXIgQ2VudGVyLCBOYXNodmls
bGUsIFRlbm5lc3NlZSBEZXBhcnRtZW50IG9mIFJhZGlvbG9neSBhbmQgUmFkaW9sb2dpY2FsIFNj
aWVuY2VzLCBWYW5kZXJiaWx0IFVuaXZlcnNpdHkgTWVkaWNhbCBDZW50ZXIsIE5hc2h2aWxsZSwg
VGVubmVzc2VlLiYjeEQ7VmV0ZXJhbnMgQWZmYWlycyBIb3NwaXRhbCwgVGVubmVzc2VlIFZhbGxl
eSBIZWFsdGhjYXJlIFN5c3RlbSwgTmFzaHZpbGxlLCBUZW5uZXNzZWUgVmFuZGVyYmlsdC1Jbmdy
YW0gQ2FuY2VyIENlbnRlciwgTmFzaHZpbGxlLCBUZW5uZXNzZWUgRGVwYXJ0bWVudCBvZiBSYWRp
b2xvZ3ksIE5hdGlvbndpZGUgQ2hpbGRyZW4mYXBvcztzIEhvc3BpdGFsLCBDb2x1bWJ1cywgT2hp
byBEZXBhcnRtZW50IG9mIFJhZGlvbG9neSBhbmQgUmFkaW9sb2dpY2FsIFNjaWVuY2VzLCBWYW5k
ZXJiaWx0IFVuaXZlcnNpdHkgTWVkaWNhbCBDZW50ZXIsIE5hc2h2aWxsZSwgVGVubmVzc2VlIHJv
bmFsZC53YWxrZXJAdmFuZGVyYmlsdC5lZHUuPC9hdXRoLWFkZHJlc3M+PHRpdGxlcz48dGl0bGU+
NjhHYS1ET1RBVEFURSBDb21wYXJlZCB3aXRoIDExMUluLURUUEEtT2N0cmVvdGlkZSBhbmQgQ29u
dmVudGlvbmFsIEltYWdpbmcgZm9yIFB1bG1vbmFyeSBhbmQgR2FzdHJvZW50ZXJvcGFuY3JlYXRp
YyBOZXVyb2VuZG9jcmluZSBUdW1vcnM6IEEgU3lzdGVtYXRpYyBSZXZpZXcgYW5kIE1ldGEtQW5h
bHlzaXM8L3RpdGxlPjxzZWNvbmRhcnktdGl0bGU+SiBOdWNsIE1lZDwvc2Vjb25kYXJ5LXRpdGxl
PjwvdGl0bGVzPjxwZXJpb2RpY2FsPjxmdWxsLXRpdGxlPkogTnVjbCBNZWQ8L2Z1bGwtdGl0bGU+
PC9wZXJpb2RpY2FsPjxwYWdlcz44NzItODwvcGFnZXM+PHZvbHVtZT41Nzwvdm9sdW1lPjxudW1i
ZXI+NjwvbnVtYmVyPjxlZGl0aW9uPjIwMTYvMDEvMTY8L2VkaXRpb24+PGtleXdvcmRzPjxrZXl3
b3JkPkRvdGF0YXRlPC9rZXl3b3JkPjxrZXl3b3JkPm1ldGEtYW5hbHlzaXM8L2tleXdvcmQ+PGtl
eXdvcmQ+bmV1cm9lbmRvY3JpbmU8L2tleXdvcmQ+PGtleXdvcmQ+b2N0cmVvdGlkZTwva2V5d29y
ZD48a2V5d29yZD5wZW50ZXRyZW90aWRlPC9rZXl3b3JkPjxrZXl3b3JkPnN5c3RlbWF0aWMgcmV2
aWV3PC9rZXl3b3JkPjwva2V5d29yZHM+PGRhdGVzPjx5ZWFyPjIwMTZiPC95ZWFyPjxwdWItZGF0
ZXM+PGRhdGU+SnVuPC9kYXRlPjwvcHViLWRhdGVzPjwvZGF0ZXM+PGlzYm4+MTUzNS01NjY3IChF
bGVjdHJvbmljKSYjeEQ7MDE2MS01NTA1IChMaW5raW5nKTwvaXNibj48YWNjZXNzaW9uLW51bT4y
Njc2OTg2NDwvYWNjZXNzaW9uLW51bT48dXJscz48cmVsYXRlZC11cmxzPjx1cmw+aHR0cDovL2pu
bS5zbm1qb3VybmFscy5vcmcvY29udGVudC81Ny82Lzg3Mi5mdWxsLnBkZjwvdXJsPjwvcmVsYXRl
ZC11cmxzPjwvdXJscz48ZWxlY3Ryb25pYy1yZXNvdXJjZS1udW0+MTAuMjk2Ny9qbnVtZWQuMTE1
LjE2NTgwMzwvZWxlY3Ryb25pYy1yZXNvdXJjZS1udW0+PHJlbW90ZS1kYXRhYmFzZS1wcm92aWRl
cj5OTE08L3JlbW90ZS1kYXRhYmFzZS1wcm92aWRlcj48bGFuZ3VhZ2U+ZW5nPC9sYW5ndWFnZT48
L3JlY29yZD48L0NpdGU+PC9FbmROb3RlPgB=
</w:fldData>
              </w:fldChar>
            </w:r>
            <w:r w:rsidR="006C56AE">
              <w:rPr>
                <w:snapToGrid w:val="0"/>
              </w:rPr>
              <w:instrText xml:space="preserve"> ADDIN EN.CITE.DATA </w:instrText>
            </w:r>
            <w:r w:rsidR="006C56AE">
              <w:rPr>
                <w:snapToGrid w:val="0"/>
              </w:rPr>
            </w:r>
            <w:r w:rsidR="006C56AE">
              <w:rPr>
                <w:snapToGrid w:val="0"/>
              </w:rPr>
              <w:fldChar w:fldCharType="end"/>
            </w:r>
            <w:r w:rsidR="0031775D">
              <w:rPr>
                <w:snapToGrid w:val="0"/>
              </w:rPr>
            </w:r>
            <w:r w:rsidR="0031775D">
              <w:rPr>
                <w:snapToGrid w:val="0"/>
              </w:rPr>
              <w:fldChar w:fldCharType="separate"/>
            </w:r>
            <w:r w:rsidR="006C56AE">
              <w:rPr>
                <w:noProof/>
                <w:snapToGrid w:val="0"/>
              </w:rPr>
              <w:t>(</w:t>
            </w:r>
            <w:hyperlink w:anchor="_ENREF_17" w:tooltip="Deppen, 2016b #18" w:history="1">
              <w:r w:rsidR="00B37A96">
                <w:rPr>
                  <w:noProof/>
                  <w:snapToGrid w:val="0"/>
                </w:rPr>
                <w:t>Deppen et al. 2016b</w:t>
              </w:r>
            </w:hyperlink>
            <w:r w:rsidR="006C56AE">
              <w:rPr>
                <w:noProof/>
                <w:snapToGrid w:val="0"/>
              </w:rPr>
              <w:t>)</w:t>
            </w:r>
            <w:r w:rsidR="0031775D">
              <w:rPr>
                <w:snapToGrid w:val="0"/>
              </w:rPr>
              <w:fldChar w:fldCharType="end"/>
            </w:r>
          </w:p>
        </w:tc>
        <w:tc>
          <w:tcPr>
            <w:tcW w:w="1023" w:type="pct"/>
          </w:tcPr>
          <w:p w14:paraId="66A38529" w14:textId="77777777" w:rsidR="0043096B" w:rsidRDefault="00010A82" w:rsidP="00010A82">
            <w:pPr>
              <w:pStyle w:val="TableText0"/>
              <w:rPr>
                <w:snapToGrid w:val="0"/>
              </w:rPr>
            </w:pPr>
            <w:r w:rsidRPr="00D86FC8">
              <w:rPr>
                <w:snapToGrid w:val="0"/>
              </w:rPr>
              <w:t>91%</w:t>
            </w:r>
          </w:p>
          <w:p w14:paraId="2A386D68" w14:textId="77777777" w:rsidR="00010A82" w:rsidRDefault="00010A82" w:rsidP="00010A82">
            <w:pPr>
              <w:pStyle w:val="TableText0"/>
              <w:rPr>
                <w:snapToGrid w:val="0"/>
              </w:rPr>
            </w:pPr>
            <w:r w:rsidRPr="00D86FC8">
              <w:rPr>
                <w:snapToGrid w:val="0"/>
              </w:rPr>
              <w:t>(</w:t>
            </w:r>
            <w:r>
              <w:rPr>
                <w:snapToGrid w:val="0"/>
              </w:rPr>
              <w:t xml:space="preserve">95%CI </w:t>
            </w:r>
            <w:r w:rsidRPr="00D86FC8">
              <w:rPr>
                <w:snapToGrid w:val="0"/>
              </w:rPr>
              <w:t>81, 96)</w:t>
            </w:r>
          </w:p>
        </w:tc>
        <w:tc>
          <w:tcPr>
            <w:tcW w:w="943" w:type="pct"/>
          </w:tcPr>
          <w:p w14:paraId="51C9FDC1" w14:textId="77777777" w:rsidR="0043096B" w:rsidRDefault="00010A82" w:rsidP="00010A82">
            <w:pPr>
              <w:pStyle w:val="TableText0"/>
              <w:ind w:left="57"/>
              <w:rPr>
                <w:snapToGrid w:val="0"/>
              </w:rPr>
            </w:pPr>
            <w:r w:rsidRPr="00D86FC8">
              <w:rPr>
                <w:snapToGrid w:val="0"/>
              </w:rPr>
              <w:t>91%</w:t>
            </w:r>
          </w:p>
          <w:p w14:paraId="4D18C02F" w14:textId="77777777" w:rsidR="00010A82" w:rsidRPr="00D86FC8" w:rsidRDefault="00010A82" w:rsidP="00010A82">
            <w:pPr>
              <w:pStyle w:val="TableText0"/>
              <w:ind w:left="57"/>
              <w:rPr>
                <w:snapToGrid w:val="0"/>
              </w:rPr>
            </w:pPr>
            <w:r w:rsidRPr="00D86FC8">
              <w:rPr>
                <w:snapToGrid w:val="0"/>
              </w:rPr>
              <w:t>(</w:t>
            </w:r>
            <w:r>
              <w:rPr>
                <w:snapToGrid w:val="0"/>
              </w:rPr>
              <w:t xml:space="preserve">95%CI </w:t>
            </w:r>
            <w:r w:rsidRPr="00D86FC8">
              <w:rPr>
                <w:snapToGrid w:val="0"/>
              </w:rPr>
              <w:t>79, 96</w:t>
            </w:r>
            <w:r>
              <w:rPr>
                <w:snapToGrid w:val="0"/>
              </w:rPr>
              <w:t>)</w:t>
            </w:r>
          </w:p>
        </w:tc>
        <w:tc>
          <w:tcPr>
            <w:tcW w:w="1125" w:type="pct"/>
          </w:tcPr>
          <w:p w14:paraId="4991BA91" w14:textId="77777777" w:rsidR="00010A82" w:rsidRDefault="00010A82" w:rsidP="00010A82">
            <w:pPr>
              <w:pStyle w:val="TableText0"/>
              <w:tabs>
                <w:tab w:val="left" w:pos="793"/>
              </w:tabs>
              <w:ind w:left="57"/>
              <w:rPr>
                <w:snapToGrid w:val="0"/>
              </w:rPr>
            </w:pPr>
            <w:r>
              <w:rPr>
                <w:snapToGrid w:val="0"/>
              </w:rPr>
              <w:t>35%:</w:t>
            </w:r>
            <w:r>
              <w:rPr>
                <w:snapToGrid w:val="0"/>
              </w:rPr>
              <w:tab/>
            </w:r>
            <w:r w:rsidR="008D5A86">
              <w:rPr>
                <w:snapToGrid w:val="0"/>
              </w:rPr>
              <w:t>84.5%</w:t>
            </w:r>
          </w:p>
          <w:p w14:paraId="76AF314D" w14:textId="77777777" w:rsidR="00010A82" w:rsidRDefault="00010A82" w:rsidP="00010A82">
            <w:pPr>
              <w:pStyle w:val="TableText0"/>
              <w:tabs>
                <w:tab w:val="left" w:pos="793"/>
              </w:tabs>
              <w:ind w:left="57"/>
              <w:rPr>
                <w:snapToGrid w:val="0"/>
              </w:rPr>
            </w:pPr>
            <w:r>
              <w:rPr>
                <w:snapToGrid w:val="0"/>
              </w:rPr>
              <w:t>59%:</w:t>
            </w:r>
            <w:r>
              <w:rPr>
                <w:snapToGrid w:val="0"/>
              </w:rPr>
              <w:tab/>
            </w:r>
            <w:r w:rsidR="008D5A86">
              <w:rPr>
                <w:snapToGrid w:val="0"/>
              </w:rPr>
              <w:t>93.6%</w:t>
            </w:r>
          </w:p>
          <w:p w14:paraId="3A035501" w14:textId="77777777" w:rsidR="00010A82" w:rsidRPr="00D86FC8" w:rsidRDefault="00010A82" w:rsidP="008D5A86">
            <w:pPr>
              <w:pStyle w:val="TableText0"/>
              <w:tabs>
                <w:tab w:val="left" w:pos="823"/>
              </w:tabs>
              <w:ind w:left="57"/>
              <w:rPr>
                <w:snapToGrid w:val="0"/>
              </w:rPr>
            </w:pPr>
            <w:r>
              <w:rPr>
                <w:snapToGrid w:val="0"/>
              </w:rPr>
              <w:t>76%:</w:t>
            </w:r>
            <w:r>
              <w:rPr>
                <w:snapToGrid w:val="0"/>
              </w:rPr>
              <w:tab/>
            </w:r>
            <w:r w:rsidR="008D5A86">
              <w:rPr>
                <w:snapToGrid w:val="0"/>
              </w:rPr>
              <w:t>97.0%</w:t>
            </w:r>
          </w:p>
        </w:tc>
        <w:tc>
          <w:tcPr>
            <w:tcW w:w="1125" w:type="pct"/>
          </w:tcPr>
          <w:p w14:paraId="2CE0CEEC" w14:textId="77777777" w:rsidR="00010A82" w:rsidRDefault="00010A82" w:rsidP="00010A82">
            <w:pPr>
              <w:pStyle w:val="TableText0"/>
              <w:tabs>
                <w:tab w:val="left" w:pos="793"/>
              </w:tabs>
              <w:ind w:left="57"/>
              <w:rPr>
                <w:snapToGrid w:val="0"/>
              </w:rPr>
            </w:pPr>
            <w:r>
              <w:rPr>
                <w:snapToGrid w:val="0"/>
              </w:rPr>
              <w:t>35%:</w:t>
            </w:r>
            <w:r>
              <w:rPr>
                <w:snapToGrid w:val="0"/>
              </w:rPr>
              <w:tab/>
            </w:r>
            <w:r w:rsidR="008D5A86">
              <w:rPr>
                <w:snapToGrid w:val="0"/>
              </w:rPr>
              <w:t>94.9%</w:t>
            </w:r>
          </w:p>
          <w:p w14:paraId="476EF91E" w14:textId="77777777" w:rsidR="00010A82" w:rsidRDefault="00010A82" w:rsidP="00010A82">
            <w:pPr>
              <w:pStyle w:val="TableText0"/>
              <w:tabs>
                <w:tab w:val="left" w:pos="793"/>
              </w:tabs>
              <w:ind w:left="57"/>
              <w:rPr>
                <w:snapToGrid w:val="0"/>
              </w:rPr>
            </w:pPr>
            <w:r>
              <w:rPr>
                <w:snapToGrid w:val="0"/>
              </w:rPr>
              <w:t>59%:</w:t>
            </w:r>
            <w:r>
              <w:rPr>
                <w:snapToGrid w:val="0"/>
              </w:rPr>
              <w:tab/>
            </w:r>
            <w:r w:rsidR="008D5A86">
              <w:rPr>
                <w:snapToGrid w:val="0"/>
              </w:rPr>
              <w:t>87.5%</w:t>
            </w:r>
          </w:p>
          <w:p w14:paraId="0757D562" w14:textId="77777777" w:rsidR="00010A82" w:rsidRPr="00D86FC8" w:rsidRDefault="00010A82" w:rsidP="008D5A86">
            <w:pPr>
              <w:pStyle w:val="TableText0"/>
              <w:tabs>
                <w:tab w:val="left" w:pos="777"/>
              </w:tabs>
              <w:ind w:left="57"/>
              <w:rPr>
                <w:snapToGrid w:val="0"/>
              </w:rPr>
            </w:pPr>
            <w:r>
              <w:rPr>
                <w:snapToGrid w:val="0"/>
              </w:rPr>
              <w:t>76%:</w:t>
            </w:r>
            <w:r>
              <w:rPr>
                <w:snapToGrid w:val="0"/>
              </w:rPr>
              <w:tab/>
            </w:r>
            <w:r w:rsidR="008D5A86">
              <w:rPr>
                <w:snapToGrid w:val="0"/>
              </w:rPr>
              <w:t>76.2%</w:t>
            </w:r>
          </w:p>
        </w:tc>
      </w:tr>
      <w:tr w:rsidR="00010A82" w:rsidRPr="00183E4D" w14:paraId="7B269177" w14:textId="77777777" w:rsidTr="00321CFC">
        <w:tc>
          <w:tcPr>
            <w:tcW w:w="784" w:type="pct"/>
          </w:tcPr>
          <w:p w14:paraId="0DBAD01F" w14:textId="28B5C498" w:rsidR="00010A82" w:rsidRPr="00B2684B" w:rsidRDefault="00010A82" w:rsidP="00B37A96">
            <w:pPr>
              <w:pStyle w:val="TableText0"/>
              <w:ind w:left="57"/>
              <w:rPr>
                <w:snapToGrid w:val="0"/>
              </w:rPr>
            </w:pPr>
            <w:r w:rsidRPr="00B464B7">
              <w:rPr>
                <w:snapToGrid w:val="0"/>
                <w:vertAlign w:val="superscript"/>
              </w:rPr>
              <w:t>68</w:t>
            </w:r>
            <w:r w:rsidRPr="00B464B7">
              <w:rPr>
                <w:snapToGrid w:val="0"/>
              </w:rPr>
              <w:t>Ga</w:t>
            </w:r>
            <w:r>
              <w:rPr>
                <w:snapToGrid w:val="0"/>
              </w:rPr>
              <w:t>-DOTA-peptide PET/CT</w:t>
            </w:r>
            <w:r w:rsidR="008D5A86">
              <w:rPr>
                <w:snapToGrid w:val="0"/>
              </w:rPr>
              <w:t xml:space="preserve"> </w:t>
            </w:r>
            <w:r w:rsidR="0031775D">
              <w:rPr>
                <w:snapToGrid w:val="0"/>
              </w:rPr>
              <w:fldChar w:fldCharType="begin"/>
            </w:r>
            <w:r w:rsidR="0031775D">
              <w:rPr>
                <w:snapToGrid w:val="0"/>
              </w:rPr>
              <w:instrText xml:space="preserve"> ADDIN EN.CITE &lt;EndNote&gt;&lt;Cite&gt;&lt;Author&gt;Geijer&lt;/Author&gt;&lt;Year&gt;2013&lt;/Year&gt;&lt;RecNum&gt;13&lt;/RecNum&gt;&lt;DisplayText&gt;(Geijer &amp;amp; Breimer 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sidR="0031775D">
              <w:rPr>
                <w:snapToGrid w:val="0"/>
              </w:rPr>
              <w:fldChar w:fldCharType="separate"/>
            </w:r>
            <w:r w:rsidR="0031775D">
              <w:rPr>
                <w:noProof/>
                <w:snapToGrid w:val="0"/>
              </w:rPr>
              <w:t>(</w:t>
            </w:r>
            <w:hyperlink w:anchor="_ENREF_25" w:tooltip="Geijer, 2013 #13" w:history="1">
              <w:r w:rsidR="00B37A96">
                <w:rPr>
                  <w:noProof/>
                  <w:snapToGrid w:val="0"/>
                </w:rPr>
                <w:t>Geijer &amp; Breimer 2013</w:t>
              </w:r>
            </w:hyperlink>
            <w:r w:rsidR="0031775D">
              <w:rPr>
                <w:noProof/>
                <w:snapToGrid w:val="0"/>
              </w:rPr>
              <w:t>)</w:t>
            </w:r>
            <w:r w:rsidR="0031775D">
              <w:rPr>
                <w:snapToGrid w:val="0"/>
              </w:rPr>
              <w:fldChar w:fldCharType="end"/>
            </w:r>
          </w:p>
        </w:tc>
        <w:tc>
          <w:tcPr>
            <w:tcW w:w="1023" w:type="pct"/>
          </w:tcPr>
          <w:p w14:paraId="52CEDCF9" w14:textId="77777777" w:rsidR="0043096B" w:rsidRDefault="00010A82" w:rsidP="00010A82">
            <w:pPr>
              <w:pStyle w:val="TableText0"/>
              <w:rPr>
                <w:snapToGrid w:val="0"/>
              </w:rPr>
            </w:pPr>
            <w:r w:rsidRPr="00D86FC8">
              <w:rPr>
                <w:snapToGrid w:val="0"/>
              </w:rPr>
              <w:t>93%</w:t>
            </w:r>
          </w:p>
          <w:p w14:paraId="650020A2" w14:textId="77777777" w:rsidR="00010A82" w:rsidRDefault="00010A82" w:rsidP="00010A82">
            <w:pPr>
              <w:pStyle w:val="TableText0"/>
              <w:rPr>
                <w:snapToGrid w:val="0"/>
              </w:rPr>
            </w:pPr>
            <w:r w:rsidRPr="00D86FC8">
              <w:rPr>
                <w:snapToGrid w:val="0"/>
              </w:rPr>
              <w:t>(</w:t>
            </w:r>
            <w:r>
              <w:rPr>
                <w:snapToGrid w:val="0"/>
              </w:rPr>
              <w:t xml:space="preserve">95%CI </w:t>
            </w:r>
            <w:r w:rsidRPr="00D86FC8">
              <w:rPr>
                <w:snapToGrid w:val="0"/>
              </w:rPr>
              <w:t>91, 94)</w:t>
            </w:r>
          </w:p>
        </w:tc>
        <w:tc>
          <w:tcPr>
            <w:tcW w:w="943" w:type="pct"/>
          </w:tcPr>
          <w:p w14:paraId="50F0E16F" w14:textId="77777777" w:rsidR="0043096B" w:rsidRDefault="00010A82" w:rsidP="00010A82">
            <w:pPr>
              <w:pStyle w:val="TableText0"/>
              <w:ind w:left="57"/>
              <w:rPr>
                <w:snapToGrid w:val="0"/>
              </w:rPr>
            </w:pPr>
            <w:r w:rsidRPr="00D86FC8">
              <w:rPr>
                <w:snapToGrid w:val="0"/>
              </w:rPr>
              <w:t>96%</w:t>
            </w:r>
          </w:p>
          <w:p w14:paraId="44053F75" w14:textId="77777777" w:rsidR="00010A82" w:rsidRPr="00D86FC8" w:rsidRDefault="00010A82" w:rsidP="00010A82">
            <w:pPr>
              <w:pStyle w:val="TableText0"/>
              <w:ind w:left="57"/>
              <w:rPr>
                <w:snapToGrid w:val="0"/>
              </w:rPr>
            </w:pPr>
            <w:r w:rsidRPr="00D86FC8">
              <w:rPr>
                <w:snapToGrid w:val="0"/>
              </w:rPr>
              <w:t>(</w:t>
            </w:r>
            <w:r>
              <w:rPr>
                <w:snapToGrid w:val="0"/>
              </w:rPr>
              <w:t xml:space="preserve">95%CI </w:t>
            </w:r>
            <w:r w:rsidRPr="00D86FC8">
              <w:rPr>
                <w:snapToGrid w:val="0"/>
              </w:rPr>
              <w:t>95, 98)</w:t>
            </w:r>
          </w:p>
        </w:tc>
        <w:tc>
          <w:tcPr>
            <w:tcW w:w="1125" w:type="pct"/>
          </w:tcPr>
          <w:p w14:paraId="18604712" w14:textId="77777777" w:rsidR="00010A82" w:rsidRDefault="00010A82" w:rsidP="00010A82">
            <w:pPr>
              <w:pStyle w:val="TableText0"/>
              <w:tabs>
                <w:tab w:val="left" w:pos="793"/>
              </w:tabs>
              <w:ind w:left="57"/>
              <w:rPr>
                <w:snapToGrid w:val="0"/>
              </w:rPr>
            </w:pPr>
            <w:r>
              <w:rPr>
                <w:snapToGrid w:val="0"/>
              </w:rPr>
              <w:t>35%:</w:t>
            </w:r>
            <w:r>
              <w:rPr>
                <w:snapToGrid w:val="0"/>
              </w:rPr>
              <w:tab/>
            </w:r>
            <w:r w:rsidR="008D5A86">
              <w:rPr>
                <w:snapToGrid w:val="0"/>
              </w:rPr>
              <w:t>92.6%</w:t>
            </w:r>
          </w:p>
          <w:p w14:paraId="40932FAB" w14:textId="77777777" w:rsidR="00010A82" w:rsidRDefault="00010A82" w:rsidP="00010A82">
            <w:pPr>
              <w:pStyle w:val="TableText0"/>
              <w:tabs>
                <w:tab w:val="left" w:pos="793"/>
              </w:tabs>
              <w:ind w:left="57"/>
              <w:rPr>
                <w:snapToGrid w:val="0"/>
              </w:rPr>
            </w:pPr>
            <w:r>
              <w:rPr>
                <w:snapToGrid w:val="0"/>
              </w:rPr>
              <w:t>59%:</w:t>
            </w:r>
            <w:r>
              <w:rPr>
                <w:snapToGrid w:val="0"/>
              </w:rPr>
              <w:tab/>
            </w:r>
            <w:r w:rsidR="008D5A86">
              <w:rPr>
                <w:snapToGrid w:val="0"/>
              </w:rPr>
              <w:t>97.1%</w:t>
            </w:r>
          </w:p>
          <w:p w14:paraId="69987A73" w14:textId="77777777" w:rsidR="00010A82" w:rsidRPr="00D86FC8" w:rsidRDefault="00010A82" w:rsidP="008D5A86">
            <w:pPr>
              <w:pStyle w:val="TableText0"/>
              <w:tabs>
                <w:tab w:val="left" w:pos="823"/>
              </w:tabs>
              <w:ind w:left="57"/>
              <w:rPr>
                <w:snapToGrid w:val="0"/>
              </w:rPr>
            </w:pPr>
            <w:r>
              <w:rPr>
                <w:snapToGrid w:val="0"/>
              </w:rPr>
              <w:t>76%:</w:t>
            </w:r>
            <w:r>
              <w:rPr>
                <w:snapToGrid w:val="0"/>
              </w:rPr>
              <w:tab/>
            </w:r>
            <w:r w:rsidR="008D5A86">
              <w:rPr>
                <w:snapToGrid w:val="0"/>
              </w:rPr>
              <w:t>98.7%</w:t>
            </w:r>
          </w:p>
        </w:tc>
        <w:tc>
          <w:tcPr>
            <w:tcW w:w="1125" w:type="pct"/>
          </w:tcPr>
          <w:p w14:paraId="199E8AFC" w14:textId="77777777" w:rsidR="00010A82" w:rsidRDefault="00010A82" w:rsidP="00010A82">
            <w:pPr>
              <w:pStyle w:val="TableText0"/>
              <w:tabs>
                <w:tab w:val="left" w:pos="793"/>
              </w:tabs>
              <w:ind w:left="57"/>
              <w:rPr>
                <w:snapToGrid w:val="0"/>
              </w:rPr>
            </w:pPr>
            <w:r>
              <w:rPr>
                <w:snapToGrid w:val="0"/>
              </w:rPr>
              <w:t>35%:</w:t>
            </w:r>
            <w:r>
              <w:rPr>
                <w:snapToGrid w:val="0"/>
              </w:rPr>
              <w:tab/>
            </w:r>
            <w:r w:rsidR="008D5A86">
              <w:rPr>
                <w:snapToGrid w:val="0"/>
              </w:rPr>
              <w:t>96.2%</w:t>
            </w:r>
          </w:p>
          <w:p w14:paraId="7246AD07" w14:textId="77777777" w:rsidR="00010A82" w:rsidRDefault="00010A82" w:rsidP="00010A82">
            <w:pPr>
              <w:pStyle w:val="TableText0"/>
              <w:tabs>
                <w:tab w:val="left" w:pos="793"/>
              </w:tabs>
              <w:ind w:left="57"/>
              <w:rPr>
                <w:snapToGrid w:val="0"/>
              </w:rPr>
            </w:pPr>
            <w:r>
              <w:rPr>
                <w:snapToGrid w:val="0"/>
              </w:rPr>
              <w:t>59%:</w:t>
            </w:r>
            <w:r>
              <w:rPr>
                <w:snapToGrid w:val="0"/>
              </w:rPr>
              <w:tab/>
            </w:r>
            <w:r w:rsidR="008D5A86">
              <w:rPr>
                <w:snapToGrid w:val="0"/>
              </w:rPr>
              <w:t>90.1%</w:t>
            </w:r>
          </w:p>
          <w:p w14:paraId="1C68CA53" w14:textId="77777777" w:rsidR="00010A82" w:rsidRPr="00D86FC8" w:rsidRDefault="00010A82" w:rsidP="008D5A86">
            <w:pPr>
              <w:pStyle w:val="TableText0"/>
              <w:tabs>
                <w:tab w:val="left" w:pos="777"/>
              </w:tabs>
              <w:ind w:left="57"/>
              <w:rPr>
                <w:snapToGrid w:val="0"/>
              </w:rPr>
            </w:pPr>
            <w:r>
              <w:rPr>
                <w:snapToGrid w:val="0"/>
              </w:rPr>
              <w:t>76%:</w:t>
            </w:r>
            <w:r>
              <w:rPr>
                <w:snapToGrid w:val="0"/>
              </w:rPr>
              <w:tab/>
            </w:r>
            <w:r w:rsidR="008D5A86">
              <w:rPr>
                <w:snapToGrid w:val="0"/>
              </w:rPr>
              <w:t>81.2%</w:t>
            </w:r>
          </w:p>
        </w:tc>
      </w:tr>
    </w:tbl>
    <w:p w14:paraId="11A76EBB" w14:textId="77777777" w:rsidR="00010A82" w:rsidRDefault="007431AE" w:rsidP="00010A82">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AD42F2" w:rsidRPr="006474BF">
        <w:rPr>
          <w:vertAlign w:val="superscript"/>
        </w:rPr>
        <w:t>68</w:t>
      </w:r>
      <w:r w:rsidR="00AD42F2" w:rsidRPr="006474BF">
        <w:t>Ga</w:t>
      </w:r>
      <w:r w:rsidR="00AD42F2">
        <w:t xml:space="preserve"> = </w:t>
      </w:r>
      <w:r w:rsidR="00AD42F2" w:rsidRPr="009650E1">
        <w:rPr>
          <w:vertAlign w:val="superscript"/>
        </w:rPr>
        <w:t>68</w:t>
      </w:r>
      <w:r w:rsidR="00AD42F2">
        <w:t>Gallium;</w:t>
      </w:r>
      <w:r w:rsidR="00AD42F2" w:rsidRPr="009650E1">
        <w:t xml:space="preserve"> </w:t>
      </w:r>
      <w:r w:rsidR="00010A82" w:rsidRPr="00794E8E">
        <w:t>CI</w:t>
      </w:r>
      <w:r w:rsidR="00010A82">
        <w:t xml:space="preserve"> = </w:t>
      </w:r>
      <w:r w:rsidR="00010A82" w:rsidRPr="00794E8E">
        <w:t>confidence interval</w:t>
      </w:r>
      <w:r w:rsidR="00010A82">
        <w:t>;</w:t>
      </w:r>
      <w:r w:rsidR="00010A82" w:rsidRPr="00794E8E">
        <w:t xml:space="preserve"> CT</w:t>
      </w:r>
      <w:r w:rsidR="00010A82">
        <w:t xml:space="preserve"> = </w:t>
      </w:r>
      <w:r w:rsidR="00010A82" w:rsidRPr="00794E8E">
        <w:t>computed tomography</w:t>
      </w:r>
      <w:r w:rsidR="00010A82">
        <w:t>;</w:t>
      </w:r>
      <w:r w:rsidR="00010A82" w:rsidRPr="00794E8E">
        <w:t xml:space="preserve"> </w:t>
      </w:r>
      <w:r w:rsidR="00AD42F2" w:rsidRPr="009650E1">
        <w:t>DOTA</w:t>
      </w:r>
      <w:r w:rsidR="00AD42F2">
        <w:t xml:space="preserve"> = </w:t>
      </w:r>
      <w:r w:rsidR="00AD42F2" w:rsidRPr="009650E1">
        <w:t>1</w:t>
      </w:r>
      <w:proofErr w:type="gramStart"/>
      <w:r w:rsidR="00AD42F2" w:rsidRPr="009650E1">
        <w:t>,4,7,10</w:t>
      </w:r>
      <w:proofErr w:type="gramEnd"/>
      <w:r w:rsidR="00AD42F2" w:rsidRPr="009650E1">
        <w:t>-tetra-azacyclododecane-1,4,7,10-tetraacetic acid</w:t>
      </w:r>
      <w:r w:rsidR="00AD42F2">
        <w:t xml:space="preserve">; </w:t>
      </w:r>
      <w:r w:rsidR="00AD42F2" w:rsidRPr="009650E1">
        <w:t xml:space="preserve">DOTATATE = DOTA–D-Phe1-Tyr3-Thr8-octreotate; </w:t>
      </w:r>
      <w:r w:rsidR="00010A82">
        <w:t xml:space="preserve">k = number of studies; </w:t>
      </w:r>
      <w:r w:rsidR="00321CFC" w:rsidRPr="00321CFC">
        <w:t>NPV</w:t>
      </w:r>
      <w:r w:rsidR="00321CFC">
        <w:t xml:space="preserve"> = </w:t>
      </w:r>
      <w:r w:rsidR="00321CFC" w:rsidRPr="00321CFC">
        <w:t>negative predictive value</w:t>
      </w:r>
      <w:r w:rsidR="00321CFC">
        <w:t xml:space="preserve">; </w:t>
      </w:r>
      <w:r w:rsidR="00AD42F2">
        <w:t xml:space="preserve">PET = positron emission tomography; </w:t>
      </w:r>
      <w:r w:rsidR="00321CFC" w:rsidRPr="00321CFC">
        <w:t>PPV</w:t>
      </w:r>
      <w:r w:rsidR="00321CFC">
        <w:t xml:space="preserve"> = </w:t>
      </w:r>
      <w:r w:rsidR="00321CFC" w:rsidRPr="00321CFC">
        <w:t>positive predictive value</w:t>
      </w:r>
      <w:r w:rsidR="00321CFC">
        <w:t xml:space="preserve">; </w:t>
      </w:r>
      <w:r w:rsidR="00010A82" w:rsidRPr="00794E8E">
        <w:t>SPECT</w:t>
      </w:r>
      <w:r w:rsidR="00010A82">
        <w:t xml:space="preserve"> = </w:t>
      </w:r>
      <w:r w:rsidR="00010A82" w:rsidRPr="00794E8E">
        <w:t>single-photon emission computed tomography</w:t>
      </w:r>
    </w:p>
    <w:p w14:paraId="5F4FB002" w14:textId="77777777" w:rsidR="0043096B" w:rsidRDefault="00681DEB" w:rsidP="00F511BA">
      <w:pPr>
        <w:jc w:val="both"/>
      </w:pPr>
      <w:r>
        <w:t>By definition, a</w:t>
      </w:r>
      <w:r w:rsidR="00F511BA">
        <w:t>s the prevalence of disease among the tested population increase</w:t>
      </w:r>
      <w:r w:rsidR="00522611">
        <w:t>s</w:t>
      </w:r>
      <w:r w:rsidR="00F511BA">
        <w:t xml:space="preserve"> the PPV increase</w:t>
      </w:r>
      <w:r w:rsidR="00522611">
        <w:t>s</w:t>
      </w:r>
      <w:r w:rsidR="00F511BA">
        <w:t xml:space="preserve"> and the NPV decrease</w:t>
      </w:r>
      <w:r w:rsidR="00522611">
        <w:t>s</w:t>
      </w:r>
      <w:r w:rsidR="00F511BA">
        <w:t xml:space="preserve">. The size of the relative increase and decrease is dependent on the sensitivity </w:t>
      </w:r>
      <w:r w:rsidR="00F511BA">
        <w:lastRenderedPageBreak/>
        <w:t xml:space="preserve">and specificity of the test. </w:t>
      </w:r>
      <w:r w:rsidR="00522611">
        <w:t>When</w:t>
      </w:r>
      <w:r w:rsidR="00F511BA">
        <w:t xml:space="preserve"> 59% of those tested </w:t>
      </w:r>
      <w:r w:rsidR="00B54B39" w:rsidRPr="00B54B39">
        <w:t xml:space="preserve">were assumed to </w:t>
      </w:r>
      <w:r w:rsidR="00F511BA">
        <w:t>have a GE</w:t>
      </w:r>
      <w:r w:rsidR="00522611">
        <w:t>P</w:t>
      </w:r>
      <w:r w:rsidR="00F511BA">
        <w:t xml:space="preserve"> NET, the PPV of </w:t>
      </w:r>
      <w:r w:rsidR="00C1624C" w:rsidRPr="00C1624C">
        <w:rPr>
          <w:vertAlign w:val="superscript"/>
        </w:rPr>
        <w:t>111</w:t>
      </w:r>
      <w:r w:rsidR="00C1624C">
        <w:t>In-octreotide</w:t>
      </w:r>
      <w:r w:rsidR="00F511BA" w:rsidRPr="00F511BA">
        <w:t xml:space="preserve"> SPECT/CT</w:t>
      </w:r>
      <w:r w:rsidR="00B54B39">
        <w:t xml:space="preserve"> (95.1%) wa</w:t>
      </w:r>
      <w:r w:rsidR="00F511BA">
        <w:t xml:space="preserve">s very similar to that for </w:t>
      </w:r>
      <w:r w:rsidR="00F511BA" w:rsidRPr="00F511BA">
        <w:rPr>
          <w:vertAlign w:val="superscript"/>
        </w:rPr>
        <w:t>68</w:t>
      </w:r>
      <w:r w:rsidR="00F511BA">
        <w:t xml:space="preserve">Ga-DOTATATE PET/CT and </w:t>
      </w:r>
      <w:r w:rsidR="00F511BA" w:rsidRPr="00F511BA">
        <w:rPr>
          <w:vertAlign w:val="superscript"/>
        </w:rPr>
        <w:t>68</w:t>
      </w:r>
      <w:r w:rsidR="00F511BA">
        <w:t xml:space="preserve">Ga-DOTA-peptide PET/CT </w:t>
      </w:r>
      <w:r w:rsidR="00B54B39">
        <w:t>(</w:t>
      </w:r>
      <w:r w:rsidR="00671624">
        <w:t>93.6</w:t>
      </w:r>
      <w:r w:rsidR="00146FA6">
        <w:t>%</w:t>
      </w:r>
      <w:r w:rsidR="00671624">
        <w:t xml:space="preserve"> and 97.1%</w:t>
      </w:r>
      <w:r w:rsidR="00B54B39">
        <w:t>, respectively</w:t>
      </w:r>
      <w:r w:rsidR="00671624">
        <w:t xml:space="preserve">). </w:t>
      </w:r>
      <w:r w:rsidR="00A3143D">
        <w:t xml:space="preserve">The difference between tests does not increase greatly if the prevalence </w:t>
      </w:r>
      <w:proofErr w:type="gramStart"/>
      <w:r w:rsidR="00A3143D">
        <w:t>decrease</w:t>
      </w:r>
      <w:proofErr w:type="gramEnd"/>
      <w:r w:rsidR="00A3143D">
        <w:t xml:space="preserve"> to 35% (</w:t>
      </w:r>
      <w:r w:rsidR="00A3143D">
        <w:fldChar w:fldCharType="begin"/>
      </w:r>
      <w:r w:rsidR="00A3143D">
        <w:instrText xml:space="preserve"> REF _Ref474397387 \h </w:instrText>
      </w:r>
      <w:r w:rsidR="00A3143D">
        <w:fldChar w:fldCharType="separate"/>
      </w:r>
      <w:r w:rsidR="00B37A96">
        <w:t xml:space="preserve">Table </w:t>
      </w:r>
      <w:r w:rsidR="00B37A96">
        <w:rPr>
          <w:noProof/>
        </w:rPr>
        <w:t>14</w:t>
      </w:r>
      <w:r w:rsidR="00A3143D">
        <w:fldChar w:fldCharType="end"/>
      </w:r>
      <w:r w:rsidR="00A3143D">
        <w:t xml:space="preserve">). </w:t>
      </w:r>
      <w:r w:rsidR="00146FA6">
        <w:t xml:space="preserve">Thus, the </w:t>
      </w:r>
      <w:r w:rsidR="00404D33">
        <w:t xml:space="preserve">difference in the </w:t>
      </w:r>
      <w:r w:rsidR="00146FA6">
        <w:t xml:space="preserve">proportion of people with a positive test result who were correctly diagnosed with a GEP NET </w:t>
      </w:r>
      <w:r w:rsidR="00C14E81">
        <w:t>using</w:t>
      </w:r>
      <w:r w:rsidR="00404D33">
        <w:t xml:space="preserve"> the </w:t>
      </w:r>
      <w:r w:rsidR="00C1624C" w:rsidRPr="00C1624C">
        <w:rPr>
          <w:vertAlign w:val="superscript"/>
        </w:rPr>
        <w:t>111</w:t>
      </w:r>
      <w:r w:rsidR="00C1624C">
        <w:t>In-octreotide</w:t>
      </w:r>
      <w:r w:rsidR="00814FD8" w:rsidRPr="00C57288">
        <w:t xml:space="preserve"> </w:t>
      </w:r>
      <w:r w:rsidR="00146FA6" w:rsidRPr="00F511BA">
        <w:t>SPECT/CT</w:t>
      </w:r>
      <w:r w:rsidR="00146FA6">
        <w:t xml:space="preserve"> and </w:t>
      </w:r>
      <w:r w:rsidR="00146FA6" w:rsidRPr="00F511BA">
        <w:rPr>
          <w:vertAlign w:val="superscript"/>
        </w:rPr>
        <w:t>68</w:t>
      </w:r>
      <w:r w:rsidR="00146FA6">
        <w:t>Ga-DOTA-peptide PET/CT tests</w:t>
      </w:r>
      <w:r w:rsidR="00404D33" w:rsidRPr="00404D33">
        <w:t xml:space="preserve"> </w:t>
      </w:r>
      <w:r w:rsidR="00787437">
        <w:t>is</w:t>
      </w:r>
      <w:r w:rsidR="00404D33">
        <w:t xml:space="preserve"> unlikely to be clinically relevant.</w:t>
      </w:r>
    </w:p>
    <w:p w14:paraId="0F201FC9" w14:textId="77777777" w:rsidR="00642564" w:rsidRDefault="00671624" w:rsidP="00F511BA">
      <w:pPr>
        <w:jc w:val="both"/>
      </w:pPr>
      <w:r>
        <w:t xml:space="preserve">However, </w:t>
      </w:r>
      <w:r w:rsidR="00681DEB">
        <w:t xml:space="preserve">with a prevalence of 59% </w:t>
      </w:r>
      <w:r>
        <w:t>the NPV varie</w:t>
      </w:r>
      <w:r w:rsidR="00522611">
        <w:t>d</w:t>
      </w:r>
      <w:r>
        <w:t xml:space="preserve"> </w:t>
      </w:r>
      <w:r w:rsidR="0043096B">
        <w:t xml:space="preserve">by more than 10% (76.6% versus 87.5% and 90.1%). </w:t>
      </w:r>
      <w:r w:rsidR="00AC43FF" w:rsidRPr="00AC43FF">
        <w:t xml:space="preserve">Thus, 23% of people who had a negative </w:t>
      </w:r>
      <w:r w:rsidR="00C1624C" w:rsidRPr="00C1624C">
        <w:rPr>
          <w:vertAlign w:val="superscript"/>
        </w:rPr>
        <w:t>111</w:t>
      </w:r>
      <w:r w:rsidR="00C1624C">
        <w:t>In-octreotide</w:t>
      </w:r>
      <w:r w:rsidR="00AC43FF" w:rsidRPr="00AC43FF">
        <w:t xml:space="preserve"> SPECT/CT result would actually have a GEP NET compared with 10–12% of those scoring negative after </w:t>
      </w:r>
      <w:r w:rsidR="00AC43FF" w:rsidRPr="00AC43FF">
        <w:rPr>
          <w:vertAlign w:val="superscript"/>
        </w:rPr>
        <w:t>68</w:t>
      </w:r>
      <w:r w:rsidR="00AC43FF" w:rsidRPr="00AC43FF">
        <w:t>Ga-DOTA-peptide PET/CT.</w:t>
      </w:r>
      <w:r w:rsidR="00AC43FF">
        <w:t xml:space="preserve"> </w:t>
      </w:r>
      <w:r w:rsidR="00681DEB">
        <w:t>With a higher prevalence of 76% th</w:t>
      </w:r>
      <w:r w:rsidR="00404D33">
        <w:t>e difference in the proportion of people who are true negatives</w:t>
      </w:r>
      <w:r w:rsidR="00681DEB">
        <w:t xml:space="preserve"> increases</w:t>
      </w:r>
      <w:r w:rsidR="00AC43FF">
        <w:t xml:space="preserve"> from 11-13% </w:t>
      </w:r>
      <w:r w:rsidR="00681DEB">
        <w:t>to 16–2</w:t>
      </w:r>
      <w:r w:rsidR="00404D33">
        <w:t>1</w:t>
      </w:r>
      <w:r w:rsidR="00681DEB">
        <w:t>%</w:t>
      </w:r>
      <w:r w:rsidR="00404D33">
        <w:t xml:space="preserve">. The difference in the proportion of patients who would have a negative test result but actually have disease </w:t>
      </w:r>
      <w:r w:rsidR="00AC43FF">
        <w:t>is</w:t>
      </w:r>
      <w:r w:rsidR="00404D33">
        <w:t xml:space="preserve"> likely </w:t>
      </w:r>
      <w:r w:rsidR="00AC43FF">
        <w:t xml:space="preserve">to </w:t>
      </w:r>
      <w:r w:rsidR="00404D33">
        <w:t xml:space="preserve">be of clinical significance. </w:t>
      </w:r>
    </w:p>
    <w:p w14:paraId="5E701A70" w14:textId="77777777" w:rsidR="00AD42F2" w:rsidRDefault="00642564" w:rsidP="00F511BA">
      <w:pPr>
        <w:jc w:val="both"/>
      </w:pPr>
      <w:r w:rsidRPr="00642564">
        <w:t xml:space="preserve">It should also be noted that a proportion of those patients who have histologically proven GEP NET will be true negative with respect to </w:t>
      </w:r>
      <w:r w:rsidRPr="00642564">
        <w:rPr>
          <w:vertAlign w:val="superscript"/>
        </w:rPr>
        <w:t>68</w:t>
      </w:r>
      <w:r w:rsidRPr="00642564">
        <w:t>Ga-DOTA-peptide PET/CT imaging</w:t>
      </w:r>
      <w:r w:rsidR="00B54B39">
        <w:t xml:space="preserve"> as</w:t>
      </w:r>
      <w:r w:rsidRPr="00642564">
        <w:t xml:space="preserve"> </w:t>
      </w:r>
      <w:r w:rsidR="00B54B39">
        <w:t>s</w:t>
      </w:r>
      <w:r w:rsidR="00AE5FBF">
        <w:t>ome p</w:t>
      </w:r>
      <w:r w:rsidRPr="00642564">
        <w:t xml:space="preserve">atients </w:t>
      </w:r>
      <w:r>
        <w:t xml:space="preserve">with </w:t>
      </w:r>
      <w:r w:rsidR="00B54B39" w:rsidRPr="00642564">
        <w:t xml:space="preserve">poorly differentiated (WHO </w:t>
      </w:r>
      <w:r w:rsidR="00B54B39">
        <w:t>grade</w:t>
      </w:r>
      <w:r w:rsidR="00B54B39" w:rsidRPr="00642564">
        <w:t xml:space="preserve"> G3) </w:t>
      </w:r>
      <w:r>
        <w:t xml:space="preserve">disease have tumours that </w:t>
      </w:r>
      <w:r w:rsidRPr="00642564">
        <w:t xml:space="preserve">do not express </w:t>
      </w:r>
      <w:r>
        <w:t xml:space="preserve">high levels of </w:t>
      </w:r>
      <w:r w:rsidRPr="00642564">
        <w:t>the somatostatin receptor</w:t>
      </w:r>
      <w:r>
        <w:t>,</w:t>
      </w:r>
      <w:r w:rsidRPr="00642564">
        <w:t xml:space="preserve"> and </w:t>
      </w:r>
      <w:r>
        <w:t xml:space="preserve">therefore, </w:t>
      </w:r>
      <w:r w:rsidRPr="00642564">
        <w:t xml:space="preserve">would not bind </w:t>
      </w:r>
      <w:r>
        <w:t>sufficient</w:t>
      </w:r>
      <w:r w:rsidRPr="00642564">
        <w:t xml:space="preserve"> </w:t>
      </w:r>
      <w:r w:rsidRPr="00642564">
        <w:rPr>
          <w:vertAlign w:val="superscript"/>
        </w:rPr>
        <w:t>68</w:t>
      </w:r>
      <w:r w:rsidRPr="00642564">
        <w:t>Ga-DOTA-peptide ligand</w:t>
      </w:r>
      <w:r>
        <w:t xml:space="preserve"> for detection by PET</w:t>
      </w:r>
      <w:r w:rsidRPr="00642564">
        <w:t>.</w:t>
      </w:r>
      <w:r>
        <w:t xml:space="preserve"> </w:t>
      </w:r>
    </w:p>
    <w:p w14:paraId="0DB33247" w14:textId="77777777" w:rsidR="007638EB" w:rsidRDefault="007638EB" w:rsidP="007638EB">
      <w:pPr>
        <w:pStyle w:val="Heading2"/>
      </w:pPr>
      <w:bookmarkStart w:id="193" w:name="_Toc474510215"/>
      <w:r>
        <w:t>B4.2</w:t>
      </w:r>
      <w:r>
        <w:tab/>
      </w:r>
      <w:r w:rsidR="00874681">
        <w:t>P</w:t>
      </w:r>
      <w:r>
        <w:t>rognosis or predisposition</w:t>
      </w:r>
      <w:bookmarkEnd w:id="193"/>
    </w:p>
    <w:p w14:paraId="2E9C7D60" w14:textId="77777777" w:rsidR="00AD42F2" w:rsidRPr="00AD42F2" w:rsidRDefault="00AD42F2" w:rsidP="00AD42F2">
      <w:r>
        <w:t>Not required.</w:t>
      </w:r>
    </w:p>
    <w:p w14:paraId="44828C77" w14:textId="77777777" w:rsidR="00370A78" w:rsidRDefault="00A12062" w:rsidP="00203E0F">
      <w:pPr>
        <w:pStyle w:val="Heading1"/>
        <w:ind w:left="1134" w:hanging="1134"/>
      </w:pPr>
      <w:bookmarkStart w:id="194" w:name="_Toc474510216"/>
      <w:r w:rsidRPr="00AD42F2">
        <w:lastRenderedPageBreak/>
        <w:t>B</w:t>
      </w:r>
      <w:r w:rsidR="00370A78" w:rsidRPr="00AD42F2">
        <w:t>5</w:t>
      </w:r>
      <w:r w:rsidR="00203E0F">
        <w:tab/>
      </w:r>
      <w:r w:rsidR="00370A78" w:rsidRPr="00AD42F2">
        <w:t>Clinical utility</w:t>
      </w:r>
      <w:bookmarkEnd w:id="194"/>
    </w:p>
    <w:p w14:paraId="5F537ABC" w14:textId="77777777" w:rsidR="00AD42F2" w:rsidRPr="00AD42F2" w:rsidRDefault="00AD42F2" w:rsidP="00AD42F2">
      <w:pPr>
        <w:jc w:val="both"/>
      </w:pPr>
      <w:r w:rsidRPr="00AD42F2">
        <w:t>Clinical utility refers to how likely the test is to significantly impact on patient management and health outcomes.</w:t>
      </w:r>
    </w:p>
    <w:p w14:paraId="20985F68" w14:textId="77777777" w:rsidR="00C13FEB" w:rsidRDefault="00C13FEB" w:rsidP="00203E0F">
      <w:pPr>
        <w:pStyle w:val="Heading1"/>
        <w:pageBreakBefore w:val="0"/>
        <w:ind w:left="1134" w:hanging="1134"/>
      </w:pPr>
      <w:bookmarkStart w:id="195" w:name="_Toc474510217"/>
      <w:r>
        <w:t>B5.1</w:t>
      </w:r>
      <w:r w:rsidR="00203E0F">
        <w:tab/>
      </w:r>
      <w:r>
        <w:t>Impact on clinical management (Therapeutic efficacy)</w:t>
      </w:r>
      <w:bookmarkEnd w:id="195"/>
    </w:p>
    <w:p w14:paraId="1090DBD8" w14:textId="77777777" w:rsidR="00EE16F6" w:rsidRDefault="00EE16F6" w:rsidP="00EE16F6">
      <w:pPr>
        <w:pStyle w:val="Heading2"/>
        <w:numPr>
          <w:ilvl w:val="1"/>
          <w:numId w:val="15"/>
        </w:numPr>
      </w:pPr>
      <w:bookmarkStart w:id="196" w:name="_Toc474510218"/>
      <w:r>
        <w:t>Evidence Base</w:t>
      </w:r>
      <w:bookmarkEnd w:id="196"/>
    </w:p>
    <w:p w14:paraId="204EB6C0" w14:textId="79999CF1" w:rsidR="00493F77" w:rsidRDefault="005D6307" w:rsidP="00493F77">
      <w:pPr>
        <w:jc w:val="both"/>
      </w:pPr>
      <w:r w:rsidRPr="00FA39C4">
        <w:t>The Report</w:t>
      </w:r>
      <w:r>
        <w:t xml:space="preserve"> by Austin Health</w:t>
      </w:r>
      <w:r>
        <w:rPr>
          <w:rStyle w:val="FootnoteReference"/>
        </w:rPr>
        <w:footnoteReference w:id="11"/>
      </w:r>
      <w:r>
        <w:t xml:space="preserve"> </w:t>
      </w:r>
      <w:r w:rsidR="00493F77">
        <w:t xml:space="preserve">included </w:t>
      </w:r>
      <w:r w:rsidR="00787437">
        <w:t>one before and after study</w:t>
      </w:r>
      <w:r w:rsidR="00493F77">
        <w:t xml:space="preserve"> that reported on changes in clinical management of GEP NET after </w:t>
      </w:r>
      <w:r w:rsidR="00493F77" w:rsidRPr="00493F77">
        <w:rPr>
          <w:vertAlign w:val="superscript"/>
        </w:rPr>
        <w:t>68</w:t>
      </w:r>
      <w:r w:rsidR="00493F77" w:rsidRPr="00493F77">
        <w:t>Ga-DOTA-peptide PET/CT</w:t>
      </w:r>
      <w:r w:rsidR="00493F77">
        <w:t xml:space="preserve"> </w:t>
      </w:r>
      <w:r w:rsidR="00787437">
        <w:t xml:space="preserve">compared with </w:t>
      </w:r>
      <w:r w:rsidR="00C1624C" w:rsidRPr="00C1624C">
        <w:rPr>
          <w:vertAlign w:val="superscript"/>
        </w:rPr>
        <w:t>111</w:t>
      </w:r>
      <w:r w:rsidR="00C1624C">
        <w:t>In-octreotide</w:t>
      </w:r>
      <w:r w:rsidR="00787437">
        <w:t xml:space="preserve"> SPECT/CT </w:t>
      </w:r>
      <w:r w:rsidR="00203E0F">
        <w:fldChar w:fldCharType="begin"/>
      </w:r>
      <w:r w:rsidR="00203E0F">
        <w:instrText xml:space="preserve"> ADDIN EN.CITE &lt;EndNote&gt;&lt;Cite&gt;&lt;Author&gt;Hofman&lt;/Author&gt;&lt;Year&gt;2012&lt;/Year&gt;&lt;RecNum&gt;12&lt;/RecNum&gt;&lt;DisplayText&gt;(Hofman et al. 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203E0F">
        <w:fldChar w:fldCharType="separate"/>
      </w:r>
      <w:r w:rsidR="00203E0F">
        <w:rPr>
          <w:noProof/>
        </w:rPr>
        <w:t>(</w:t>
      </w:r>
      <w:hyperlink w:anchor="_ENREF_31" w:tooltip="Hofman, 2012 #12" w:history="1">
        <w:r w:rsidR="00B37A96">
          <w:rPr>
            <w:noProof/>
          </w:rPr>
          <w:t>Hofman et al. 2012</w:t>
        </w:r>
      </w:hyperlink>
      <w:r w:rsidR="00203E0F">
        <w:rPr>
          <w:noProof/>
        </w:rPr>
        <w:t>)</w:t>
      </w:r>
      <w:r w:rsidR="00203E0F">
        <w:fldChar w:fldCharType="end"/>
      </w:r>
      <w:r w:rsidR="00787437">
        <w:t xml:space="preserve"> </w:t>
      </w:r>
      <w:r w:rsidR="0036283B">
        <w:t xml:space="preserve">and one </w:t>
      </w:r>
      <w:r w:rsidR="008315D1">
        <w:t>case series</w:t>
      </w:r>
      <w:r w:rsidR="0036283B">
        <w:t xml:space="preserve"> that looked at the impact of identifying the unknown primary tumour site on management of GEP NETs </w:t>
      </w:r>
      <w:r w:rsidR="0031775D">
        <w:fldChar w:fldCharType="begin">
          <w:fldData xml:space="preserve">PEVuZE5vdGU+PENpdGU+PEF1dGhvcj5QcmFzYWQ8L0F1dGhvcj48WWVhcj4yMDEwPC9ZZWFyPjxS
ZWNOdW0+NjI8L1JlY051bT48RGlzcGxheVRleHQ+KFByYXNhZCBldCBhbC4gMjAxMCk8L0Rpc3Bs
YXlUZXh0PjxyZWNvcmQ+PHJlYy1udW1iZXI+NjI8L3JlYy1udW1iZXI+PGZvcmVpZ24ta2V5cz48
a2V5IGFwcD0iRU4iIGRiLWlkPSJycDUyNXpkdm9kMHo1c2V4dzlxcHZhZWMyZnp2MHIyc2R6cHIi
IHRpbWVzdGFtcD0iMTQ4NDU0NzY4OSI+NjI8L2tleT48L2ZvcmVpZ24ta2V5cz48cmVmLXR5cGUg
bmFtZT0iSm91cm5hbCBBcnRpY2xlIj4xNzwvcmVmLXR5cGU+PGNvbnRyaWJ1dG9ycz48YXV0aG9y
cz48YXV0aG9yPlByYXNhZCwgVi48L2F1dGhvcj48YXV0aG9yPkFtYnJvc2luaSwgVi48L2F1dGhv
cj48YXV0aG9yPkhvbW1hbm4sIE0uPC9hdXRob3I+PGF1dGhvcj5Ib2Vyc2NoLCBELjwvYXV0aG9y
PjxhdXRob3I+RmFudGksIFMuPC9hdXRob3I+PGF1dGhvcj5CYXVtLCBSLiBQLjwvYXV0aG9yPjwv
YXV0aG9ycz48L2NvbnRyaWJ1dG9ycz48YXV0aC1hZGRyZXNzPkRlcGFydG1lbnQgb2YgTnVjbGVh
ciBNZWRpY2luZSBhbmQgQ2VudHJlIGZvciBQRVQvQ1QsIFplbnRyYWxrbGluaWsgQmFkIEJlcmth
LCBSb2JlcnQgS29jaCBBbGxlZS05LCA5OTQzNyBCYWQgQmVya2EsIEdlcm1hbnkuIGluZm9AcnBi
YXVtLmRlPC9hdXRoLWFkZHJlc3M+PHRpdGxlcz48dGl0bGU+RGV0ZWN0aW9uIG9mIHVua25vd24g
cHJpbWFyeSBuZXVyb2VuZG9jcmluZSB0dW1vdXJzIChDVVAtTkVUKSB1c2luZyAoNjgpR2EtRE9U
QS1OT0MgcmVjZXB0b3IgUEVUL0NUPC90aXRsZT48c2Vjb25kYXJ5LXRpdGxlPkV1ciBKIE51Y2wg
TWVkIE1vbCBJbWFnaW5nPC9zZWNvbmRhcnktdGl0bGU+PC90aXRsZXM+PHBlcmlvZGljYWw+PGZ1
bGwtdGl0bGU+RXVyIEogTnVjbCBNZWQgTW9sIEltYWdpbmc8L2Z1bGwtdGl0bGU+PC9wZXJpb2Rp
Y2FsPjxwYWdlcz42Ny03NzwvcGFnZXM+PHZvbHVtZT4zNzwvdm9sdW1lPjxudW1iZXI+MTwvbnVt
YmVyPjxlZGl0aW9uPjIwMDkvMDcvMjE8L2VkaXRpb24+PGtleXdvcmRzPjxrZXl3b3JkPkFnZWQ8
L2tleXdvcmQ+PGtleXdvcmQ+RmVtYWxlPC9rZXl3b3JkPjxrZXl3b3JkPkh1bWFuczwva2V5d29y
ZD48a2V5d29yZD5NYWxlPC9rZXl3b3JkPjxrZXl3b3JkPk5lb3BsYXNtcywgVW5rbm93biBQcmlt
YXJ5LyBkaWFnbm9zaXM8L2tleXdvcmQ+PGtleXdvcmQ+TmV1cm9lbmRvY3JpbmUgVHVtb3JzLyBk
aWFnbm9zaXM8L2tleXdvcmQ+PGtleXdvcmQ+T3JnYW5vbWV0YWxsaWMgQ29tcG91bmRzPC9rZXl3
b3JkPjxrZXl3b3JkPlBvc2l0cm9uLUVtaXNzaW9uIFRvbW9ncmFwaHkvIG1ldGhvZHM8L2tleXdv
cmQ+PGtleXdvcmQ+UmFkaW9waGFybWFjZXV0aWNhbHM8L2tleXdvcmQ+PGtleXdvcmQ+UmVwcm9k
dWNpYmlsaXR5IG9mIFJlc3VsdHM8L2tleXdvcmQ+PGtleXdvcmQ+U2Vuc2l0aXZpdHkgYW5kIFNw
ZWNpZmljaXR5PC9rZXl3b3JkPjxrZXl3b3JkPlN1YnRyYWN0aW9uIFRlY2huaXF1ZTwva2V5d29y
ZD48a2V5d29yZD5Ub21vZ3JhcGh5LCBYLVJheSBDb21wdXRlZC8gbWV0aG9kczwva2V5d29yZD48
L2tleXdvcmRzPjxkYXRlcz48eWVhcj4yMDEwPC95ZWFyPjxwdWItZGF0ZXM+PGRhdGU+SmFuPC9k
YXRlPjwvcHViLWRhdGVzPjwvZGF0ZXM+PGlzYm4+MTYxOS03MDg5IChFbGVjdHJvbmljKSYjeEQ7
MTYxOS03MDcwIChMaW5raW5nKTwvaXNibj48YWNjZXNzaW9uLW51bT4xOTYxODE4MzwvYWNjZXNz
aW9uLW51bT48dXJscz48cmVsYXRlZC11cmxzPjx1cmw+aHR0cDovL2Rvd25sb2FkLnNwcmluZ2Vy
LmNvbS9zdGF0aWMvcGRmLzY5NS9hcnQlMjUzQTEwLjEwMDclMjUyRnMwMDI1OS0wMDktMTIwNS15
LnBkZj9vcmlnaW5Vcmw9aHR0cCUzQSUyRiUyRmxpbmsuc3ByaW5nZXIuY29tJTJGYXJ0aWNsZSUy
RjEwLjEwMDclMkZzMDAyNTktMDA5LTEyMDUteSZhbXA7dG9rZW4yPWV4cD0xNDg0NTQ4OTAwfmFj
bD0lMkZzdGF0aWMlMkZwZGYlMkY2OTUlMkZhcnQlMjUyNTNBMTAuMTAwNyUyNTI1MkZzMDAyNTkt
MDA5LTEyMDUteS5wZGYlM0ZvcmlnaW5VcmwlM0RodHRwJTI1M0ElMjUyRiUyNTJGbGluay5zcHJp
bmdlci5jb20lMjUyRmFydGljbGUlMjUyRjEwLjEwMDclMjUyRnMwMDI1OS0wMDktMTIwNS15Kn5o
bWFjPTA4YmU1ZWNjYTc5MThlODkyYmU5YWEwNWY2NTVhZDc4ZWQwY2I5MWIzODEwNmJiZWNhZmM4
ZTQwY2M1MzRmYTE8L3VybD48L3JlbGF0ZWQtdXJscz48L3VybHM+PGVsZWN0cm9uaWMtcmVzb3Vy
Y2UtbnVtPjEwLjEwMDcvczAwMjU5LTAwOS0xMjA1LXk8L2VsZWN0cm9uaWMtcmVzb3VyY2UtbnVt
PjxyZW1vdGUtZGF0YWJhc2UtcHJvdmlkZXI+TkxNPC9yZW1vdGUtZGF0YWJhc2UtcHJvdmlkZXI+
PGxhbmd1YWdlPmVuZzwvbGFuZ3VhZ2U+PC9yZWNvcmQ+PC9DaXRlPjwvRW5kTm90ZT5=
</w:fldData>
        </w:fldChar>
      </w:r>
      <w:r w:rsidR="0031775D">
        <w:instrText xml:space="preserve"> ADDIN EN.CITE </w:instrText>
      </w:r>
      <w:r w:rsidR="0031775D">
        <w:fldChar w:fldCharType="begin">
          <w:fldData xml:space="preserve">PEVuZE5vdGU+PENpdGU+PEF1dGhvcj5QcmFzYWQ8L0F1dGhvcj48WWVhcj4yMDEwPC9ZZWFyPjxS
ZWNOdW0+NjI8L1JlY051bT48RGlzcGxheVRleHQ+KFByYXNhZCBldCBhbC4gMjAxMCk8L0Rpc3Bs
YXlUZXh0PjxyZWNvcmQ+PHJlYy1udW1iZXI+NjI8L3JlYy1udW1iZXI+PGZvcmVpZ24ta2V5cz48
a2V5IGFwcD0iRU4iIGRiLWlkPSJycDUyNXpkdm9kMHo1c2V4dzlxcHZhZWMyZnp2MHIyc2R6cHIi
IHRpbWVzdGFtcD0iMTQ4NDU0NzY4OSI+NjI8L2tleT48L2ZvcmVpZ24ta2V5cz48cmVmLXR5cGUg
bmFtZT0iSm91cm5hbCBBcnRpY2xlIj4xNzwvcmVmLXR5cGU+PGNvbnRyaWJ1dG9ycz48YXV0aG9y
cz48YXV0aG9yPlByYXNhZCwgVi48L2F1dGhvcj48YXV0aG9yPkFtYnJvc2luaSwgVi48L2F1dGhv
cj48YXV0aG9yPkhvbW1hbm4sIE0uPC9hdXRob3I+PGF1dGhvcj5Ib2Vyc2NoLCBELjwvYXV0aG9y
PjxhdXRob3I+RmFudGksIFMuPC9hdXRob3I+PGF1dGhvcj5CYXVtLCBSLiBQLjwvYXV0aG9yPjwv
YXV0aG9ycz48L2NvbnRyaWJ1dG9ycz48YXV0aC1hZGRyZXNzPkRlcGFydG1lbnQgb2YgTnVjbGVh
ciBNZWRpY2luZSBhbmQgQ2VudHJlIGZvciBQRVQvQ1QsIFplbnRyYWxrbGluaWsgQmFkIEJlcmth
LCBSb2JlcnQgS29jaCBBbGxlZS05LCA5OTQzNyBCYWQgQmVya2EsIEdlcm1hbnkuIGluZm9AcnBi
YXVtLmRlPC9hdXRoLWFkZHJlc3M+PHRpdGxlcz48dGl0bGU+RGV0ZWN0aW9uIG9mIHVua25vd24g
cHJpbWFyeSBuZXVyb2VuZG9jcmluZSB0dW1vdXJzIChDVVAtTkVUKSB1c2luZyAoNjgpR2EtRE9U
QS1OT0MgcmVjZXB0b3IgUEVUL0NUPC90aXRsZT48c2Vjb25kYXJ5LXRpdGxlPkV1ciBKIE51Y2wg
TWVkIE1vbCBJbWFnaW5nPC9zZWNvbmRhcnktdGl0bGU+PC90aXRsZXM+PHBlcmlvZGljYWw+PGZ1
bGwtdGl0bGU+RXVyIEogTnVjbCBNZWQgTW9sIEltYWdpbmc8L2Z1bGwtdGl0bGU+PC9wZXJpb2Rp
Y2FsPjxwYWdlcz42Ny03NzwvcGFnZXM+PHZvbHVtZT4zNzwvdm9sdW1lPjxudW1iZXI+MTwvbnVt
YmVyPjxlZGl0aW9uPjIwMDkvMDcvMjE8L2VkaXRpb24+PGtleXdvcmRzPjxrZXl3b3JkPkFnZWQ8
L2tleXdvcmQ+PGtleXdvcmQ+RmVtYWxlPC9rZXl3b3JkPjxrZXl3b3JkPkh1bWFuczwva2V5d29y
ZD48a2V5d29yZD5NYWxlPC9rZXl3b3JkPjxrZXl3b3JkPk5lb3BsYXNtcywgVW5rbm93biBQcmlt
YXJ5LyBkaWFnbm9zaXM8L2tleXdvcmQ+PGtleXdvcmQ+TmV1cm9lbmRvY3JpbmUgVHVtb3JzLyBk
aWFnbm9zaXM8L2tleXdvcmQ+PGtleXdvcmQ+T3JnYW5vbWV0YWxsaWMgQ29tcG91bmRzPC9rZXl3
b3JkPjxrZXl3b3JkPlBvc2l0cm9uLUVtaXNzaW9uIFRvbW9ncmFwaHkvIG1ldGhvZHM8L2tleXdv
cmQ+PGtleXdvcmQ+UmFkaW9waGFybWFjZXV0aWNhbHM8L2tleXdvcmQ+PGtleXdvcmQ+UmVwcm9k
dWNpYmlsaXR5IG9mIFJlc3VsdHM8L2tleXdvcmQ+PGtleXdvcmQ+U2Vuc2l0aXZpdHkgYW5kIFNw
ZWNpZmljaXR5PC9rZXl3b3JkPjxrZXl3b3JkPlN1YnRyYWN0aW9uIFRlY2huaXF1ZTwva2V5d29y
ZD48a2V5d29yZD5Ub21vZ3JhcGh5LCBYLVJheSBDb21wdXRlZC8gbWV0aG9kczwva2V5d29yZD48
L2tleXdvcmRzPjxkYXRlcz48eWVhcj4yMDEwPC95ZWFyPjxwdWItZGF0ZXM+PGRhdGU+SmFuPC9k
YXRlPjwvcHViLWRhdGVzPjwvZGF0ZXM+PGlzYm4+MTYxOS03MDg5IChFbGVjdHJvbmljKSYjeEQ7
MTYxOS03MDcwIChMaW5raW5nKTwvaXNibj48YWNjZXNzaW9uLW51bT4xOTYxODE4MzwvYWNjZXNz
aW9uLW51bT48dXJscz48cmVsYXRlZC11cmxzPjx1cmw+aHR0cDovL2Rvd25sb2FkLnNwcmluZ2Vy
LmNvbS9zdGF0aWMvcGRmLzY5NS9hcnQlMjUzQTEwLjEwMDclMjUyRnMwMDI1OS0wMDktMTIwNS15
LnBkZj9vcmlnaW5Vcmw9aHR0cCUzQSUyRiUyRmxpbmsuc3ByaW5nZXIuY29tJTJGYXJ0aWNsZSUy
RjEwLjEwMDclMkZzMDAyNTktMDA5LTEyMDUteSZhbXA7dG9rZW4yPWV4cD0xNDg0NTQ4OTAwfmFj
bD0lMkZzdGF0aWMlMkZwZGYlMkY2OTUlMkZhcnQlMjUyNTNBMTAuMTAwNyUyNTI1MkZzMDAyNTkt
MDA5LTEyMDUteS5wZGYlM0ZvcmlnaW5VcmwlM0RodHRwJTI1M0ElMjUyRiUyNTJGbGluay5zcHJp
bmdlci5jb20lMjUyRmFydGljbGUlMjUyRjEwLjEwMDclMjUyRnMwMDI1OS0wMDktMTIwNS15Kn5o
bWFjPTA4YmU1ZWNjYTc5MThlODkyYmU5YWEwNWY2NTVhZDc4ZWQwY2I5MWIzODEwNmJiZWNhZmM4
ZTQwY2M1MzRmYTE8L3VybD48L3JlbGF0ZWQtdXJscz48L3VybHM+PGVsZWN0cm9uaWMtcmVzb3Vy
Y2UtbnVtPjEwLjEwMDcvczAwMjU5LTAwOS0xMjA1LXk8L2VsZWN0cm9uaWMtcmVzb3VyY2UtbnVt
PjxyZW1vdGUtZGF0YWJhc2UtcHJvdmlkZXI+TkxNPC9yZW1vdGUtZGF0YWJhc2UtcHJvdmlkZXI+
PGxhbmd1YWdlPmVuZzwvbGFuZ3VhZ2U+PC9yZWNvcmQ+PC9DaXRlPjwvRW5kTm90ZT5=
</w:fldData>
        </w:fldChar>
      </w:r>
      <w:r w:rsidR="0031775D">
        <w:instrText xml:space="preserve"> ADDIN EN.CITE.DATA </w:instrText>
      </w:r>
      <w:r w:rsidR="0031775D">
        <w:fldChar w:fldCharType="end"/>
      </w:r>
      <w:r w:rsidR="0031775D">
        <w:fldChar w:fldCharType="separate"/>
      </w:r>
      <w:r w:rsidR="0031775D">
        <w:rPr>
          <w:noProof/>
        </w:rPr>
        <w:t>(</w:t>
      </w:r>
      <w:hyperlink w:anchor="_ENREF_71" w:tooltip="Prasad, 2010 #62" w:history="1">
        <w:r w:rsidR="00B37A96">
          <w:rPr>
            <w:noProof/>
          </w:rPr>
          <w:t>Prasad et al. 2010</w:t>
        </w:r>
      </w:hyperlink>
      <w:r w:rsidR="0031775D">
        <w:rPr>
          <w:noProof/>
        </w:rPr>
        <w:t>)</w:t>
      </w:r>
      <w:r w:rsidR="0031775D">
        <w:fldChar w:fldCharType="end"/>
      </w:r>
      <w:r w:rsidR="00493F77">
        <w:t>.</w:t>
      </w:r>
    </w:p>
    <w:p w14:paraId="06C5AFF5" w14:textId="124BB8A3" w:rsidR="00CB1816" w:rsidRDefault="00CB1816" w:rsidP="00CB1816">
      <w:pPr>
        <w:jc w:val="both"/>
      </w:pPr>
      <w:r w:rsidRPr="00CB1816">
        <w:t>The applicant provided a</w:t>
      </w:r>
      <w:r>
        <w:t xml:space="preserve"> SR by </w:t>
      </w:r>
      <w:proofErr w:type="spellStart"/>
      <w:r w:rsidRPr="00CB1816">
        <w:t>Mojtahedi</w:t>
      </w:r>
      <w:proofErr w:type="spellEnd"/>
      <w:r w:rsidRPr="00CB1816">
        <w:t xml:space="preserve"> et al. </w:t>
      </w:r>
      <w:r w:rsidR="0031775D">
        <w:fldChar w:fldCharType="begin"/>
      </w:r>
      <w:r w:rsidR="008967F9">
        <w:instrText xml:space="preserve"> ADDIN EN.CITE &lt;EndNote&gt;&lt;Cite ExcludeAuth="1"&gt;&lt;Author&gt;Mojtahedi&lt;/Author&gt;&lt;Year&gt;2014&lt;/Year&gt;&lt;RecNum&gt;2&lt;/RecNum&gt;&lt;DisplayText&gt;(2014)&lt;/DisplayText&gt;&lt;record&gt;&lt;rec-number&gt;2&lt;/rec-number&gt;&lt;foreign-keys&gt;&lt;key app="EN" db-id="rp525zdvod0z5sexw9qpvaec2fzv0r2sdzpr" timestamp="1481695178"&gt;2&lt;/key&gt;&lt;/foreign-keys&gt;&lt;ref-type name="Journal Article"&gt;17&lt;/ref-type&gt;&lt;contributors&gt;&lt;authors&gt;&lt;author&gt;Mojtahedi, Alireza&lt;/author&gt;&lt;author&gt;Thamake, Sanjay&lt;/author&gt;&lt;author&gt;Tworowska, Izabela&lt;/author&gt;&lt;author&gt;Ranganathan, David&lt;/author&gt;&lt;author&gt;Delpassand, Ebrahim S.&lt;/author&gt;&lt;/authors&gt;&lt;/contributors&gt;&lt;titles&gt;&lt;title&gt;The value of (68)Ga-DOTATATE PET/CT in diagnosis and management of neuroendocrine tumors compared to current FDA approved imaging modalities: a review of literature&lt;/title&gt;&lt;secondary-title&gt;American Journal of Nuclear Medicine and Molecular Imaging&lt;/secondary-title&gt;&lt;/titles&gt;&lt;periodical&gt;&lt;full-title&gt;American Journal of Nuclear Medicine and Molecular Imaging&lt;/full-title&gt;&lt;/periodical&gt;&lt;pages&gt;426-434&lt;/pages&gt;&lt;volume&gt;4&lt;/volume&gt;&lt;number&gt;5&lt;/number&gt;&lt;dates&gt;&lt;year&gt;2014&lt;/year&gt;&lt;pub-dates&gt;&lt;date&gt;08/15&amp;#xD;04/03/received&amp;#xD;05/22/accepted&lt;/date&gt;&lt;/pub-dates&gt;&lt;/dates&gt;&lt;publisher&gt;e-Century Publishing Corporation&lt;/publisher&gt;&lt;isbn&gt;2160-8407&lt;/isbn&gt;&lt;accession-num&gt;PMC4138137&lt;/accession-num&gt;&lt;urls&gt;&lt;related-urls&gt;&lt;url&gt;http://www.ncbi.nlm.nih.gov/pmc/articles/PMC4138137/&lt;/url&gt;&lt;url&gt;https://www.ncbi.nlm.nih.gov/pmc/articles/PMC4138137/pdf/ajnmmi0004-0426.pdf&lt;/url&gt;&lt;/related-urls&gt;&lt;/urls&gt;&lt;remote-database-name&gt;PMC&lt;/remote-database-name&gt;&lt;/record&gt;&lt;/Cite&gt;&lt;/EndNote&gt;</w:instrText>
      </w:r>
      <w:r w:rsidR="0031775D">
        <w:fldChar w:fldCharType="separate"/>
      </w:r>
      <w:r w:rsidR="008967F9">
        <w:rPr>
          <w:noProof/>
        </w:rPr>
        <w:t>(</w:t>
      </w:r>
      <w:hyperlink w:anchor="_ENREF_57" w:tooltip="Mojtahedi, 2014 #2" w:history="1">
        <w:r w:rsidR="00B37A96">
          <w:rPr>
            <w:noProof/>
          </w:rPr>
          <w:t>2014</w:t>
        </w:r>
      </w:hyperlink>
      <w:r w:rsidR="008967F9">
        <w:rPr>
          <w:noProof/>
        </w:rPr>
        <w:t>)</w:t>
      </w:r>
      <w:r w:rsidR="0031775D">
        <w:fldChar w:fldCharType="end"/>
      </w:r>
      <w:r>
        <w:t xml:space="preserve"> that </w:t>
      </w:r>
      <w:r w:rsidR="00CA3C3F">
        <w:t xml:space="preserve">included three </w:t>
      </w:r>
      <w:r w:rsidR="008315D1">
        <w:t xml:space="preserve">before and after </w:t>
      </w:r>
      <w:r w:rsidR="00CA3C3F">
        <w:t xml:space="preserve">studies </w:t>
      </w:r>
      <w:r>
        <w:t>report</w:t>
      </w:r>
      <w:r w:rsidR="00CA3C3F">
        <w:t>ing</w:t>
      </w:r>
      <w:r>
        <w:t xml:space="preserve"> on the change in management after </w:t>
      </w:r>
      <w:r w:rsidRPr="00814FD8">
        <w:rPr>
          <w:vertAlign w:val="superscript"/>
        </w:rPr>
        <w:t>68</w:t>
      </w:r>
      <w:r w:rsidRPr="00CB1816">
        <w:t xml:space="preserve">Ga-DOTA-peptide PET/CT </w:t>
      </w:r>
      <w:r>
        <w:t>compared with</w:t>
      </w:r>
      <w:r w:rsidR="00CA3C3F">
        <w:t xml:space="preserve"> </w:t>
      </w:r>
      <w:r w:rsidR="00C1624C" w:rsidRPr="00C1624C">
        <w:rPr>
          <w:vertAlign w:val="superscript"/>
        </w:rPr>
        <w:t>111</w:t>
      </w:r>
      <w:r w:rsidR="00C1624C">
        <w:t>In-octreotide</w:t>
      </w:r>
      <w:r w:rsidR="00814FD8" w:rsidRPr="00C57288">
        <w:t xml:space="preserve"> </w:t>
      </w:r>
      <w:r w:rsidR="00787437">
        <w:t xml:space="preserve">SPECT±CT </w:t>
      </w:r>
      <w:r w:rsidR="0031775D">
        <w:fldChar w:fldCharType="begin">
          <w:fldData xml:space="preserve">PEVuZE5vdGU+PENpdGU+PEF1dGhvcj5EZXBwZW48L0F1dGhvcj48WWVhcj4yMDE2YTwvWWVhcj48
UmVjTnVtPjg8L1JlY051bT48RGlzcGxheVRleHQ+KERlcHBlbiBldCBhbC4gMjAxNmE7IEhvZm1h
biBldCBhbC4gMjAxMjsgU3JpcmFqYXNrYW50aGFuIGV0IGFsLiAyMDEwKTwvRGlzcGxheVRleHQ+
PHJlY29yZD48cmVjLW51bWJlcj44PC9yZWMtbnVtYmVyPjxmb3JlaWduLWtleXM+PGtleSBhcHA9
IkVOIiBkYi1pZD0icnA1MjV6ZHZvZDB6NXNleHc5cXB2YWVjMmZ6djByMnNkenByIiB0aW1lc3Rh
bXA9IjE0ODE2OTYyMTEiPjg8L2tleT48L2ZvcmVpZ24ta2V5cz48cmVmLXR5cGUgbmFtZT0iSm91
cm5hbCBBcnRpY2xlIj4xNzwvcmVmLXR5cGU+PGNvbnRyaWJ1dG9ycz48YXV0aG9ycz48YXV0aG9y
PkRlcHBlbiwgU3RlcGhlbiBBLjwvYXV0aG9yPjxhdXRob3I+TGl1LCBFcmljPC9hdXRob3I+PGF1
dGhvcj5CbHVtZSwgSmVmZnJleSBELjwvYXV0aG9yPjxhdXRob3I+Q2xhbnRvbiwgSmVmZnJleTwv
YXV0aG9yPjxhdXRob3I+U2hpLCBDaGFuanVhbjwvYXV0aG9yPjxhdXRob3I+Sm9uZXMtSmFja3Nv
biwgTGF1cmllIEIuPC9hdXRob3I+PGF1dGhvcj5MYWtoYW5pLCBWaXB1bDwvYXV0aG9yPjxhdXRo
b3I+QmF1bSwgUmljaGFyZCBQLjwvYXV0aG9yPjxhdXRob3I+QmVybGluLCBKb3JkYW48L2F1dGhv
cj48YXV0aG9yPlNtaXRoLCBHYXJ5IFQuPC9hdXRob3I+PGF1dGhvcj5HcmFoYW0sIE1pY2hhZWw8
L2F1dGhvcj48YXV0aG9yPlNhbmRsZXIsIE1hcnRpbiBQLjwvYXV0aG9yPjxhdXRob3I+RGVsYmVr
ZSwgRG9taW5pcXVlPC9hdXRob3I+PGF1dGhvcj5XYWxrZXIsIFJvbmFsZCBDLjwvYXV0aG9yPjwv
YXV0aG9ycz48L2NvbnRyaWJ1dG9ycz48dGl0bGVzPjx0aXRsZT5TYWZldHkgYW5kIEVmZmljYWN5
IG9mIDY4R2EtRE9UQVRBVEUgUEVUL0NUIGZvciBEaWFnbm9zaXMsIFN0YWdpbmcsIGFuZCBUcmVh
dG1lbnQgTWFuYWdlbWVudCBvZiBOZXVyb2VuZG9jcmluZSBUdW1vcnM8L3RpdGxlPjxzZWNvbmRh
cnktdGl0bGU+Sm91cm5hbCBvZiBOdWNsZWFyIE1lZGljaW5lPC9zZWNvbmRhcnktdGl0bGU+PC90
aXRsZXM+PHBlcmlvZGljYWw+PGZ1bGwtdGl0bGU+Sm91cm5hbCBvZiBOdWNsZWFyIE1lZGljaW5l
PC9mdWxsLXRpdGxlPjwvcGVyaW9kaWNhbD48cGFnZXM+NzA4LTcxNDwvcGFnZXM+PHZvbHVtZT41
Nzwvdm9sdW1lPjxudW1iZXI+NTwvbnVtYmVyPjxkYXRlcz48eWVhcj4yMDE2YTwveWVhcj48cHVi
LWRhdGVzPjxkYXRlPk1heSAxLCAyMDE2PC9kYXRlPjwvcHViLWRhdGVzPjwvZGF0ZXM+PHVybHM+
PHJlbGF0ZWQtdXJscz48dXJsPmh0dHA6Ly9qbm0uc25tam91cm5hbHMub3JnL2NvbnRlbnQvNTcv
NS83MDguYWJzdHJhY3Q8L3VybD48dXJsPmh0dHA6Ly9qbm0uc25tam91cm5hbHMub3JnL2NvbnRl
bnQvNTcvNS83MDguZnVsbC5wZGY8L3VybD48L3JlbGF0ZWQtdXJscz48L3VybHM+PGVsZWN0cm9u
aWMtcmVzb3VyY2UtbnVtPjEwLjI5Njcvam51bWVkLjExNS4xNjM4NjU8L2VsZWN0cm9uaWMtcmVz
b3VyY2UtbnVtPjwvcmVjb3JkPjwvQ2l0ZT48Q2l0ZT48QXV0aG9yPkhvZm1hbjwvQXV0aG9yPjxZ
ZWFyPjIwMTI8L1llYXI+PFJlY051bT4xMjwvUmVjTnVtPjxyZWNvcmQ+PHJlYy1udW1iZXI+MTI8
L3JlYy1udW1iZXI+PGZvcmVpZ24ta2V5cz48a2V5IGFwcD0iRU4iIGRiLWlkPSJycDUyNXpkdm9k
MHo1c2V4dzlxcHZhZWMyZnp2MHIyc2R6cHIiIHRpbWVzdGFtcD0iMTQ4MTY5NjU5NSI+MTI8L2tl
eT48L2ZvcmVpZ24ta2V5cz48cmVmLXR5cGUgbmFtZT0iSm91cm5hbCBBcnRpY2xlIj4xNzwvcmVm
LXR5cGU+PGNvbnRyaWJ1dG9ycz48YXV0aG9ycz48YXV0aG9yPkhvZm1hbiwgTWljaGFlbCBTLjwv
YXV0aG9yPjxhdXRob3I+S29uZywgR3JhY2U8L2F1dGhvcj48YXV0aG9yPk5lZWxzLCBPbGl2ZXIg
Qy48L2F1dGhvcj48YXV0aG9yPkV1LCBQZXRlcjwvYXV0aG9yPjxhdXRob3I+SG9uZywgRW1pbHk8
L2F1dGhvcj48YXV0aG9yPkhpY2tzLCBSb2RuZXkgSi48L2F1dGhvcj48L2F1dGhvcnM+PC9jb250
cmlidXRvcnM+PHRpdGxlcz48dGl0bGU+SGlnaCBtYW5hZ2VtZW50IGltcGFjdCBvZiBHYS02OCBE
T1RBVEFURSAoR2FUYXRlKSBQRVQvQ1QgZm9yIGltYWdpbmcgbmV1cm9lbmRvY3JpbmUgYW5kIG90
aGVyIHNvbWF0b3N0YXRpbiBleHByZXNzaW5nIHR1bW91cnM8L3RpdGxlPjxzZWNvbmRhcnktdGl0
bGU+Sm91cm5hbCBvZiBNZWRpY2FsIEltYWdpbmcgYW5kIFJhZGlhdGlvbiBPbmNvbG9neTwvc2Vj
b25kYXJ5LXRpdGxlPjwvdGl0bGVzPjxwZXJpb2RpY2FsPjxmdWxsLXRpdGxlPkpvdXJuYWwgb2Yg
TWVkaWNhbCBJbWFnaW5nIGFuZCBSYWRpYXRpb24gT25jb2xvZ3k8L2Z1bGwtdGl0bGU+PC9wZXJp
b2RpY2FsPjxwYWdlcz40MC00NzwvcGFnZXM+PHZvbHVtZT41Njwvdm9sdW1lPjxudW1iZXI+MTwv
bnVtYmVyPjxrZXl3b3Jkcz48a2V5d29yZD5ET1RBVEFURTwva2V5d29yZD48a2V5d29yZD5HYS02
ODwva2V5d29yZD48a2V5d29yZD5vY3RyZW9zY2FuPC9rZXl3b3JkPjxrZXl3b3JkPm9jdHJlb3Rh
dGU8L2tleXdvcmQ+PGtleXdvcmQ+UEVUL0NUPC9rZXl3b3JkPjxrZXl3b3JkPnNvbWF0b3N0YXRp
bi1yZWNlcHRvciBpbWFnaW5nPC9rZXl3b3JkPjwva2V5d29yZHM+PGRhdGVzPjx5ZWFyPjIwMTI8
L3llYXI+PC9kYXRlcz48cHVibGlzaGVyPkJsYWNrd2VsbCBQdWJsaXNoaW5nIEFzaWE8L3B1Ymxp
c2hlcj48aXNibj4xNzU0LTk0ODU8L2lzYm4+PHVybHM+PHJlbGF0ZWQtdXJscz48dXJsPmh0dHA6
Ly9keC5kb2kub3JnLzEwLjExMTEvai4xNzU0LTk0ODUuMjAxMS4wMjMyNy54PC91cmw+PHVybD5o
dHRwOi8vb25saW5lbGlicmFyeS53aWxleS5jb20vc3RvcmUvMTAuMTExMS9qLjE3NTQtOTQ4NS4y
MDExLjAyMzI3LngvYXNzZXQvai4xNzU0LTk0ODUuMjAxMS4wMjMyNy54LnBkZj92PTEmYW1wO3Q9
aXdva3cyY2QmYW1wO3M9ZTAwNjMyY2ZiZDI3ZWU0NjM4YjUwMzkwODE1N2MyOTIzZjYzMThiYzwv
dXJsPjwvcmVsYXRlZC11cmxzPjwvdXJscz48ZWxlY3Ryb25pYy1yZXNvdXJjZS1udW0+MTAuMTEx
MS9qLjE3NTQtOTQ4NS4yMDExLjAyMzI3Lng8L2VsZWN0cm9uaWMtcmVzb3VyY2UtbnVtPjwvcmVj
b3JkPjwvQ2l0ZT48Q2l0ZT48QXV0aG9yPlNyaXJhamFza2FudGhhbjwvQXV0aG9yPjxZZWFyPjIw
MTA8L1llYXI+PFJlY051bT4xMTwvUmVjTnVtPjxyZWNvcmQ+PHJlYy1udW1iZXI+MTE8L3JlYy1u
dW1iZXI+PGZvcmVpZ24ta2V5cz48a2V5IGFwcD0iRU4iIGRiLWlkPSJycDUyNXpkdm9kMHo1c2V4
dzlxcHZhZWMyZnp2MHIyc2R6cHIiIHRpbWVzdGFtcD0iMTQ4MTY5NjQ5NSI+MTE8L2tleT48L2Zv
cmVpZ24ta2V5cz48cmVmLXR5cGUgbmFtZT0iSm91cm5hbCBBcnRpY2xlIj4xNzwvcmVmLXR5cGU+
PGNvbnRyaWJ1dG9ycz48YXV0aG9ycz48YXV0aG9yPlNyaXJhamFza2FudGhhbiwgUmFqYXZlbnRo
YW48L2F1dGhvcj48YXV0aG9yPktheWFuaSwgSXJmYW48L2F1dGhvcj48YXV0aG9yPlF1aWdsZXks
IEFubmUgTWFyaWU8L2F1dGhvcj48YXV0aG9yPlNvaCwgSmFkZTwvYXV0aG9yPjxhdXRob3I+Q2Fw
bGluLCBNYXJ0eW4gRS48L2F1dGhvcj48YXV0aG9yPkJvbWFuamksIEphbXNoZWQ8L2F1dGhvcj48
L2F1dGhvcnM+PC9jb250cmlidXRvcnM+PHRpdGxlcz48dGl0bGU+VGhlIFJvbGUgb2YgNjhHYS1E
T1RBVEFURSBQRVQgaW4gUGF0aWVudHMgd2l0aCBOZXVyb2VuZG9jcmluZSBUdW1vcnMgYW5kIE5l
Z2F0aXZlIG9yIEVxdWl2b2NhbCBGaW5kaW5ncyBvbiAxMTFJbi1EVFBBLU9jdHJlb3RpZGUgU2Np
bnRpZ3JhcGh5PC90aXRsZT48c2Vjb25kYXJ5LXRpdGxlPkpvdXJuYWwgb2YgTnVjbGVhciBNZWRp
Y2luZTwvc2Vjb25kYXJ5LXRpdGxlPjwvdGl0bGVzPjxwZXJpb2RpY2FsPjxmdWxsLXRpdGxlPkpv
dXJuYWwgb2YgTnVjbGVhciBNZWRpY2luZTwvZnVsbC10aXRsZT48L3BlcmlvZGljYWw+PHBhZ2Vz
Pjg3NS04ODI8L3BhZ2VzPjx2b2x1bWU+NTE8L3ZvbHVtZT48bnVtYmVyPjY8L251bWJlcj48ZGF0
ZXM+PHllYXI+MjAxMDwveWVhcj48cHViLWRhdGVzPjxkYXRlPkp1bmUgMSwgMjAxMDwvZGF0ZT48
L3B1Yi1kYXRlcz48L2RhdGVzPjx1cmxzPjxyZWxhdGVkLXVybHM+PHVybD5odHRwOi8vam5tLnNu
bWpvdXJuYWxzLm9yZy9jb250ZW50LzUxLzYvODc1LmFic3RyYWN0PC91cmw+PHVybD5odHRwOi8v
am5tLnNubWpvdXJuYWxzLm9yZy9jb250ZW50LzUxLzYvODc1LmZ1bGwucGRmPC91cmw+PC9yZWxh
dGVkLXVybHM+PC91cmxzPjxlbGVjdHJvbmljLXJlc291cmNlLW51bT4xMC4yOTY3L2pudW1lZC4x
MDkuMDY2MTM0PC9lbGVjdHJvbmljLXJlc291cmNlLW51bT48L3JlY29yZD48L0NpdGU+PC9FbmRO
b3RlPgB=
</w:fldData>
        </w:fldChar>
      </w:r>
      <w:r w:rsidR="006C56AE">
        <w:instrText xml:space="preserve"> ADDIN EN.CITE </w:instrText>
      </w:r>
      <w:r w:rsidR="006C56AE">
        <w:fldChar w:fldCharType="begin">
          <w:fldData xml:space="preserve">PEVuZE5vdGU+PENpdGU+PEF1dGhvcj5EZXBwZW48L0F1dGhvcj48WWVhcj4yMDE2YTwvWWVhcj48
UmVjTnVtPjg8L1JlY051bT48RGlzcGxheVRleHQ+KERlcHBlbiBldCBhbC4gMjAxNmE7IEhvZm1h
biBldCBhbC4gMjAxMjsgU3JpcmFqYXNrYW50aGFuIGV0IGFsLiAyMDEwKTwvRGlzcGxheVRleHQ+
PHJlY29yZD48cmVjLW51bWJlcj44PC9yZWMtbnVtYmVyPjxmb3JlaWduLWtleXM+PGtleSBhcHA9
IkVOIiBkYi1pZD0icnA1MjV6ZHZvZDB6NXNleHc5cXB2YWVjMmZ6djByMnNkenByIiB0aW1lc3Rh
bXA9IjE0ODE2OTYyMTEiPjg8L2tleT48L2ZvcmVpZ24ta2V5cz48cmVmLXR5cGUgbmFtZT0iSm91
cm5hbCBBcnRpY2xlIj4xNzwvcmVmLXR5cGU+PGNvbnRyaWJ1dG9ycz48YXV0aG9ycz48YXV0aG9y
PkRlcHBlbiwgU3RlcGhlbiBBLjwvYXV0aG9yPjxhdXRob3I+TGl1LCBFcmljPC9hdXRob3I+PGF1
dGhvcj5CbHVtZSwgSmVmZnJleSBELjwvYXV0aG9yPjxhdXRob3I+Q2xhbnRvbiwgSmVmZnJleTwv
YXV0aG9yPjxhdXRob3I+U2hpLCBDaGFuanVhbjwvYXV0aG9yPjxhdXRob3I+Sm9uZXMtSmFja3Nv
biwgTGF1cmllIEIuPC9hdXRob3I+PGF1dGhvcj5MYWtoYW5pLCBWaXB1bDwvYXV0aG9yPjxhdXRo
b3I+QmF1bSwgUmljaGFyZCBQLjwvYXV0aG9yPjxhdXRob3I+QmVybGluLCBKb3JkYW48L2F1dGhv
cj48YXV0aG9yPlNtaXRoLCBHYXJ5IFQuPC9hdXRob3I+PGF1dGhvcj5HcmFoYW0sIE1pY2hhZWw8
L2F1dGhvcj48YXV0aG9yPlNhbmRsZXIsIE1hcnRpbiBQLjwvYXV0aG9yPjxhdXRob3I+RGVsYmVr
ZSwgRG9taW5pcXVlPC9hdXRob3I+PGF1dGhvcj5XYWxrZXIsIFJvbmFsZCBDLjwvYXV0aG9yPjwv
YXV0aG9ycz48L2NvbnRyaWJ1dG9ycz48dGl0bGVzPjx0aXRsZT5TYWZldHkgYW5kIEVmZmljYWN5
IG9mIDY4R2EtRE9UQVRBVEUgUEVUL0NUIGZvciBEaWFnbm9zaXMsIFN0YWdpbmcsIGFuZCBUcmVh
dG1lbnQgTWFuYWdlbWVudCBvZiBOZXVyb2VuZG9jcmluZSBUdW1vcnM8L3RpdGxlPjxzZWNvbmRh
cnktdGl0bGU+Sm91cm5hbCBvZiBOdWNsZWFyIE1lZGljaW5lPC9zZWNvbmRhcnktdGl0bGU+PC90
aXRsZXM+PHBlcmlvZGljYWw+PGZ1bGwtdGl0bGU+Sm91cm5hbCBvZiBOdWNsZWFyIE1lZGljaW5l
PC9mdWxsLXRpdGxlPjwvcGVyaW9kaWNhbD48cGFnZXM+NzA4LTcxNDwvcGFnZXM+PHZvbHVtZT41
Nzwvdm9sdW1lPjxudW1iZXI+NTwvbnVtYmVyPjxkYXRlcz48eWVhcj4yMDE2YTwveWVhcj48cHVi
LWRhdGVzPjxkYXRlPk1heSAxLCAyMDE2PC9kYXRlPjwvcHViLWRhdGVzPjwvZGF0ZXM+PHVybHM+
PHJlbGF0ZWQtdXJscz48dXJsPmh0dHA6Ly9qbm0uc25tam91cm5hbHMub3JnL2NvbnRlbnQvNTcv
NS83MDguYWJzdHJhY3Q8L3VybD48dXJsPmh0dHA6Ly9qbm0uc25tam91cm5hbHMub3JnL2NvbnRl
bnQvNTcvNS83MDguZnVsbC5wZGY8L3VybD48L3JlbGF0ZWQtdXJscz48L3VybHM+PGVsZWN0cm9u
aWMtcmVzb3VyY2UtbnVtPjEwLjI5Njcvam51bWVkLjExNS4xNjM4NjU8L2VsZWN0cm9uaWMtcmVz
b3VyY2UtbnVtPjwvcmVjb3JkPjwvQ2l0ZT48Q2l0ZT48QXV0aG9yPkhvZm1hbjwvQXV0aG9yPjxZ
ZWFyPjIwMTI8L1llYXI+PFJlY051bT4xMjwvUmVjTnVtPjxyZWNvcmQ+PHJlYy1udW1iZXI+MTI8
L3JlYy1udW1iZXI+PGZvcmVpZ24ta2V5cz48a2V5IGFwcD0iRU4iIGRiLWlkPSJycDUyNXpkdm9k
MHo1c2V4dzlxcHZhZWMyZnp2MHIyc2R6cHIiIHRpbWVzdGFtcD0iMTQ4MTY5NjU5NSI+MTI8L2tl
eT48L2ZvcmVpZ24ta2V5cz48cmVmLXR5cGUgbmFtZT0iSm91cm5hbCBBcnRpY2xlIj4xNzwvcmVm
LXR5cGU+PGNvbnRyaWJ1dG9ycz48YXV0aG9ycz48YXV0aG9yPkhvZm1hbiwgTWljaGFlbCBTLjwv
YXV0aG9yPjxhdXRob3I+S29uZywgR3JhY2U8L2F1dGhvcj48YXV0aG9yPk5lZWxzLCBPbGl2ZXIg
Qy48L2F1dGhvcj48YXV0aG9yPkV1LCBQZXRlcjwvYXV0aG9yPjxhdXRob3I+SG9uZywgRW1pbHk8
L2F1dGhvcj48YXV0aG9yPkhpY2tzLCBSb2RuZXkgSi48L2F1dGhvcj48L2F1dGhvcnM+PC9jb250
cmlidXRvcnM+PHRpdGxlcz48dGl0bGU+SGlnaCBtYW5hZ2VtZW50IGltcGFjdCBvZiBHYS02OCBE
T1RBVEFURSAoR2FUYXRlKSBQRVQvQ1QgZm9yIGltYWdpbmcgbmV1cm9lbmRvY3JpbmUgYW5kIG90
aGVyIHNvbWF0b3N0YXRpbiBleHByZXNzaW5nIHR1bW91cnM8L3RpdGxlPjxzZWNvbmRhcnktdGl0
bGU+Sm91cm5hbCBvZiBNZWRpY2FsIEltYWdpbmcgYW5kIFJhZGlhdGlvbiBPbmNvbG9neTwvc2Vj
b25kYXJ5LXRpdGxlPjwvdGl0bGVzPjxwZXJpb2RpY2FsPjxmdWxsLXRpdGxlPkpvdXJuYWwgb2Yg
TWVkaWNhbCBJbWFnaW5nIGFuZCBSYWRpYXRpb24gT25jb2xvZ3k8L2Z1bGwtdGl0bGU+PC9wZXJp
b2RpY2FsPjxwYWdlcz40MC00NzwvcGFnZXM+PHZvbHVtZT41Njwvdm9sdW1lPjxudW1iZXI+MTwv
bnVtYmVyPjxrZXl3b3Jkcz48a2V5d29yZD5ET1RBVEFURTwva2V5d29yZD48a2V5d29yZD5HYS02
ODwva2V5d29yZD48a2V5d29yZD5vY3RyZW9zY2FuPC9rZXl3b3JkPjxrZXl3b3JkPm9jdHJlb3Rh
dGU8L2tleXdvcmQ+PGtleXdvcmQ+UEVUL0NUPC9rZXl3b3JkPjxrZXl3b3JkPnNvbWF0b3N0YXRp
bi1yZWNlcHRvciBpbWFnaW5nPC9rZXl3b3JkPjwva2V5d29yZHM+PGRhdGVzPjx5ZWFyPjIwMTI8
L3llYXI+PC9kYXRlcz48cHVibGlzaGVyPkJsYWNrd2VsbCBQdWJsaXNoaW5nIEFzaWE8L3B1Ymxp
c2hlcj48aXNibj4xNzU0LTk0ODU8L2lzYm4+PHVybHM+PHJlbGF0ZWQtdXJscz48dXJsPmh0dHA6
Ly9keC5kb2kub3JnLzEwLjExMTEvai4xNzU0LTk0ODUuMjAxMS4wMjMyNy54PC91cmw+PHVybD5o
dHRwOi8vb25saW5lbGlicmFyeS53aWxleS5jb20vc3RvcmUvMTAuMTExMS9qLjE3NTQtOTQ4NS4y
MDExLjAyMzI3LngvYXNzZXQvai4xNzU0LTk0ODUuMjAxMS4wMjMyNy54LnBkZj92PTEmYW1wO3Q9
aXdva3cyY2QmYW1wO3M9ZTAwNjMyY2ZiZDI3ZWU0NjM4YjUwMzkwODE1N2MyOTIzZjYzMThiYzwv
dXJsPjwvcmVsYXRlZC11cmxzPjwvdXJscz48ZWxlY3Ryb25pYy1yZXNvdXJjZS1udW0+MTAuMTEx
MS9qLjE3NTQtOTQ4NS4yMDExLjAyMzI3Lng8L2VsZWN0cm9uaWMtcmVzb3VyY2UtbnVtPjwvcmVj
b3JkPjwvQ2l0ZT48Q2l0ZT48QXV0aG9yPlNyaXJhamFza2FudGhhbjwvQXV0aG9yPjxZZWFyPjIw
MTA8L1llYXI+PFJlY051bT4xMTwvUmVjTnVtPjxyZWNvcmQ+PHJlYy1udW1iZXI+MTE8L3JlYy1u
dW1iZXI+PGZvcmVpZ24ta2V5cz48a2V5IGFwcD0iRU4iIGRiLWlkPSJycDUyNXpkdm9kMHo1c2V4
dzlxcHZhZWMyZnp2MHIyc2R6cHIiIHRpbWVzdGFtcD0iMTQ4MTY5NjQ5NSI+MTE8L2tleT48L2Zv
cmVpZ24ta2V5cz48cmVmLXR5cGUgbmFtZT0iSm91cm5hbCBBcnRpY2xlIj4xNzwvcmVmLXR5cGU+
PGNvbnRyaWJ1dG9ycz48YXV0aG9ycz48YXV0aG9yPlNyaXJhamFza2FudGhhbiwgUmFqYXZlbnRo
YW48L2F1dGhvcj48YXV0aG9yPktheWFuaSwgSXJmYW48L2F1dGhvcj48YXV0aG9yPlF1aWdsZXks
IEFubmUgTWFyaWU8L2F1dGhvcj48YXV0aG9yPlNvaCwgSmFkZTwvYXV0aG9yPjxhdXRob3I+Q2Fw
bGluLCBNYXJ0eW4gRS48L2F1dGhvcj48YXV0aG9yPkJvbWFuamksIEphbXNoZWQ8L2F1dGhvcj48
L2F1dGhvcnM+PC9jb250cmlidXRvcnM+PHRpdGxlcz48dGl0bGU+VGhlIFJvbGUgb2YgNjhHYS1E
T1RBVEFURSBQRVQgaW4gUGF0aWVudHMgd2l0aCBOZXVyb2VuZG9jcmluZSBUdW1vcnMgYW5kIE5l
Z2F0aXZlIG9yIEVxdWl2b2NhbCBGaW5kaW5ncyBvbiAxMTFJbi1EVFBBLU9jdHJlb3RpZGUgU2Np
bnRpZ3JhcGh5PC90aXRsZT48c2Vjb25kYXJ5LXRpdGxlPkpvdXJuYWwgb2YgTnVjbGVhciBNZWRp
Y2luZTwvc2Vjb25kYXJ5LXRpdGxlPjwvdGl0bGVzPjxwZXJpb2RpY2FsPjxmdWxsLXRpdGxlPkpv
dXJuYWwgb2YgTnVjbGVhciBNZWRpY2luZTwvZnVsbC10aXRsZT48L3BlcmlvZGljYWw+PHBhZ2Vz
Pjg3NS04ODI8L3BhZ2VzPjx2b2x1bWU+NTE8L3ZvbHVtZT48bnVtYmVyPjY8L251bWJlcj48ZGF0
ZXM+PHllYXI+MjAxMDwveWVhcj48cHViLWRhdGVzPjxkYXRlPkp1bmUgMSwgMjAxMDwvZGF0ZT48
L3B1Yi1kYXRlcz48L2RhdGVzPjx1cmxzPjxyZWxhdGVkLXVybHM+PHVybD5odHRwOi8vam5tLnNu
bWpvdXJuYWxzLm9yZy9jb250ZW50LzUxLzYvODc1LmFic3RyYWN0PC91cmw+PHVybD5odHRwOi8v
am5tLnNubWpvdXJuYWxzLm9yZy9jb250ZW50LzUxLzYvODc1LmZ1bGwucGRmPC91cmw+PC9yZWxh
dGVkLXVybHM+PC91cmxzPjxlbGVjdHJvbmljLXJlc291cmNlLW51bT4xMC4yOTY3L2pudW1lZC4x
MDkuMDY2MTM0PC9lbGVjdHJvbmljLXJlc291cmNlLW51bT48L3JlY29yZD48L0NpdGU+PC9FbmRO
b3RlPgB=
</w:fldData>
        </w:fldChar>
      </w:r>
      <w:r w:rsidR="006C56AE">
        <w:instrText xml:space="preserve"> ADDIN EN.CITE.DATA </w:instrText>
      </w:r>
      <w:r w:rsidR="006C56AE">
        <w:fldChar w:fldCharType="end"/>
      </w:r>
      <w:r w:rsidR="0031775D">
        <w:fldChar w:fldCharType="separate"/>
      </w:r>
      <w:r w:rsidR="006C56AE">
        <w:rPr>
          <w:noProof/>
        </w:rPr>
        <w:t>(</w:t>
      </w:r>
      <w:hyperlink w:anchor="_ENREF_18" w:tooltip="Deppen, 2016a #8" w:history="1">
        <w:r w:rsidR="00B37A96">
          <w:rPr>
            <w:noProof/>
          </w:rPr>
          <w:t>Deppen et al. 2016a</w:t>
        </w:r>
      </w:hyperlink>
      <w:r w:rsidR="006C56AE">
        <w:rPr>
          <w:noProof/>
        </w:rPr>
        <w:t xml:space="preserve">; </w:t>
      </w:r>
      <w:hyperlink w:anchor="_ENREF_31" w:tooltip="Hofman, 2012 #12" w:history="1">
        <w:r w:rsidR="00B37A96">
          <w:rPr>
            <w:noProof/>
          </w:rPr>
          <w:t>Hofman et al. 2012</w:t>
        </w:r>
      </w:hyperlink>
      <w:r w:rsidR="006C56AE">
        <w:rPr>
          <w:noProof/>
        </w:rPr>
        <w:t xml:space="preserve">; </w:t>
      </w:r>
      <w:hyperlink w:anchor="_ENREF_87" w:tooltip="Srirajaskanthan, 2010 #11" w:history="1">
        <w:r w:rsidR="00B37A96">
          <w:rPr>
            <w:noProof/>
          </w:rPr>
          <w:t>Srirajaskanthan et al. 2010</w:t>
        </w:r>
      </w:hyperlink>
      <w:r w:rsidR="006C56AE">
        <w:rPr>
          <w:noProof/>
        </w:rPr>
        <w:t>)</w:t>
      </w:r>
      <w:r w:rsidR="0031775D">
        <w:fldChar w:fldCharType="end"/>
      </w:r>
      <w:r w:rsidR="00A82D52">
        <w:t>. The applicant also provided an additional stud</w:t>
      </w:r>
      <w:r w:rsidR="00CA3C3F">
        <w:t>y</w:t>
      </w:r>
      <w:r w:rsidR="00A82D52">
        <w:t xml:space="preserve"> reporting on clinical management outcomes</w:t>
      </w:r>
      <w:r w:rsidR="00CA3C3F" w:rsidRPr="00CA3C3F">
        <w:t xml:space="preserve"> after </w:t>
      </w:r>
      <w:r w:rsidR="00CA3C3F" w:rsidRPr="00814FD8">
        <w:rPr>
          <w:vertAlign w:val="superscript"/>
        </w:rPr>
        <w:t>68</w:t>
      </w:r>
      <w:r w:rsidR="00CA3C3F" w:rsidRPr="00CA3C3F">
        <w:t>Ga-DOTA-peptide PET/CT scanning</w:t>
      </w:r>
      <w:r w:rsidR="00A63231">
        <w:t xml:space="preserve"> compared to other tests</w:t>
      </w:r>
      <w:r w:rsidR="00A82D52">
        <w:t xml:space="preserve"> </w:t>
      </w:r>
      <w:r w:rsidR="0031775D">
        <w:fldChar w:fldCharType="begin">
          <w:fldData xml:space="preserve">PEVuZE5vdGU+PENpdGU+PEF1dGhvcj5Ta291cmE8L0F1dGhvcj48WWVhcj4yMDE2PC9ZZWFyPjxS
ZWNOdW0+MTQ8L1JlY051bT48RGlzcGxheVRleHQ+KFNrb3VyYSBldCBhbC4gMjAxNik8L0Rpc3Bs
YXlUZXh0PjxyZWNvcmQ+PHJlYy1udW1iZXI+MTQ8L3JlYy1udW1iZXI+PGZvcmVpZ24ta2V5cz48
a2V5IGFwcD0iRU4iIGRiLWlkPSJycDUyNXpkdm9kMHo1c2V4dzlxcHZhZWMyZnp2MHIyc2R6cHIi
IHRpbWVzdGFtcD0iMTQ4MTY5Njg3NCI+MTQ8L2tleT48L2ZvcmVpZ24ta2V5cz48cmVmLXR5cGUg
bmFtZT0iSm91cm5hbCBBcnRpY2xlIj4xNzwvcmVmLXR5cGU+PGNvbnRyaWJ1dG9ycz48YXV0aG9y
cz48YXV0aG9yPlNrb3VyYSwgRS48L2F1dGhvcj48YXV0aG9yPk1pY2hvcG91bG91LCBTLjwvYXV0
aG9yPjxhdXRob3I+TW9obWFkdXZlc2gsIE0uPC9hdXRob3I+PGF1dGhvcj5QYW5hZ2lvdGlkaXMs
IEUuPC9hdXRob3I+PGF1dGhvcj5BbCBIYXJiaSwgTS48L2F1dGhvcj48YXV0aG9yPlRvdW1wYW5h
a2lzLCBDLjwvYXV0aG9yPjxhdXRob3I+QWxtdWtoYWlsZWQsIE8uPC9hdXRob3I+PGF1dGhvcj5L
YXlhbmksIEkuPC9hdXRob3I+PGF1dGhvcj5TeWVkLCBSLjwvYXV0aG9yPjxhdXRob3I+TmF2YWxr
aXNzb29yLCBTLjwvYXV0aG9yPjxhdXRob3I+RWxsLCBQLiBKLjwvYXV0aG9yPjxhdXRob3I+Q2Fw
bGluLCBNLiBFLjwvYXV0aG9yPjxhdXRob3I+Qm9tYW5qaSwgSi48L2F1dGhvcj48L2F1dGhvcnM+
PC9jb250cmlidXRvcnM+PGF1dGgtYWRkcmVzcz5OdWNsZWFyIE1lZGljaW5lIERlcGFydG1lbnQs
IFVuaXZlcnNpdHkgQ29sbGVnZSBIb3NwaXRhbCwgTG9uZG9uLCBVbml0ZWQgS2luZ2RvbS4mI3hE
O05ldXJvZW5kb2NyaW5lIFR1bW91ciBVbml0LCBSb3lhbCBGcmVlIEhvc3BpdGFsLCBMb25kb24s
IFVuaXRlZCBLaW5nZG9tOyBhbmQuJiN4RDtOdWNsZWFyIE1lZGljaW5lIERlcGFydG1lbnQsIFJv
eWFsIEZyZWUgSG9zcGl0YWwsIExvbmRvbiwgVW5pdGVkIEtpbmdkb20uJiN4RDtOdWNsZWFyIE1l
ZGljaW5lIERlcGFydG1lbnQsIFVuaXZlcnNpdHkgQ29sbGVnZSBIb3NwaXRhbCwgTG9uZG9uLCBV
bml0ZWQgS2luZ2RvbSBqYW1zaGVkLmJvbWFuamlAdWNsaC5uaHMudWsuPC9hdXRoLWFkZHJlc3M+
PHRpdGxlcz48dGl0bGU+VGhlIEltcGFjdCBvZiA2OEdhLURPVEFUQVRFIFBFVC9DVCBJbWFnaW5n
IG9uIE1hbmFnZW1lbnQgb2YgUGF0aWVudHMgd2l0aCBOZXVyb2VuZG9jcmluZSBUdW1vcnM6IEV4
cGVyaWVuY2UgZnJvbSBhIE5hdGlvbmFsIFJlZmVycmFsIENlbnRlciBpbiB0aGUgVW5pdGVkIEtp
bmdkb208L3RpdGxlPjxzZWNvbmRhcnktdGl0bGU+SiBOdWNsIE1lZDwvc2Vjb25kYXJ5LXRpdGxl
PjwvdGl0bGVzPjxwZXJpb2RpY2FsPjxmdWxsLXRpdGxlPkogTnVjbCBNZWQ8L2Z1bGwtdGl0bGU+
PC9wZXJpb2RpY2FsPjxwYWdlcz4zNC00MDwvcGFnZXM+PHZvbHVtZT41Nzwvdm9sdW1lPjxudW1i
ZXI+MTwvbnVtYmVyPjxlZGl0aW9uPjIwMTUvMTAvMTc8L2VkaXRpb24+PGtleXdvcmRzPjxrZXl3
b3JkPkFkb2xlc2NlbnQ8L2tleXdvcmQ+PGtleXdvcmQ+QWR1bHQ8L2tleXdvcmQ+PGtleXdvcmQ+
QWdlZDwva2V5d29yZD48a2V5d29yZD5BZ2VkLCA4MCBhbmQgb3Zlcjwva2V5d29yZD48a2V5d29y
ZD5Dcm9zcy1TZWN0aW9uYWwgU3R1ZGllczwva2V5d29yZD48a2V5d29yZD5GZW1hbGU8L2tleXdv
cmQ+PGtleXdvcmQ+SHVtYW5zPC9rZXl3b3JkPjxrZXl3b3JkPk1hbGU8L2tleXdvcmQ+PGtleXdv
cmQ+TWlkZGxlIEFnZWQ8L2tleXdvcmQ+PGtleXdvcmQ+TXVsdGltb2RhbCBJbWFnaW5nPC9rZXl3
b3JkPjxrZXl3b3JkPk5lb3BsYXNtIE1ldGFzdGFzaXM8L2tleXdvcmQ+PGtleXdvcmQ+TmV1cm9l
bmRvY3JpbmUgVHVtb3JzLyBkaWFnbm9zdGljIGltYWdpbmcvcGF0aG9sb2d5L3RoZXJhcHk8L2tl
eXdvcmQ+PGtleXdvcmQ+T3JnYW5vbWV0YWxsaWMgQ29tcG91bmRzPC9rZXl3b3JkPjxrZXl3b3Jk
PlBvc2l0cm9uLUVtaXNzaW9uIFRvbW9ncmFwaHk8L2tleXdvcmQ+PGtleXdvcmQ+UmVmZXJyYWwg
YW5kIENvbnN1bHRhdGlvbjwva2V5d29yZD48a2V5d29yZD5TdXJ2aXZhbCBBbmFseXNpczwva2V5
d29yZD48a2V5d29yZD5Ub21vZ3JhcGh5LCBYLVJheSBDb21wdXRlZDwva2V5d29yZD48a2V5d29y
ZD5Vbml0ZWQgS2luZ2RvbTwva2V5d29yZD48a2V5d29yZD5Zb3VuZyBBZHVsdDwva2V5d29yZD48
a2V5d29yZD42OEdhLURPVEFUQVRFPC9rZXl3b3JkPjxrZXl3b3JkPlBldC9jdDwva2V5d29yZD48
a2V5d29yZD5uZXVyb2VuZG9jcmluZSB0dW1vcnM8L2tleXdvcmQ+PGtleXdvcmQ+c29tYXRvc3Rh
dGluIHJlY2VwdG9yIGltYWdpbmc8L2tleXdvcmQ+PC9rZXl3b3Jkcz48ZGF0ZXM+PHllYXI+MjAx
NjwveWVhcj48cHViLWRhdGVzPjxkYXRlPkphbjwvZGF0ZT48L3B1Yi1kYXRlcz48L2RhdGVzPjxp
c2JuPjE1MzUtNTY2NyAoRWxlY3Ryb25pYykmI3hEOzAxNjEtNTUwNSAoTGlua2luZyk8L2lzYm4+
PGFjY2Vzc2lvbi1udW0+MjY0NzE2OTU8L2FjY2Vzc2lvbi1udW0+PHVybHM+PHJlbGF0ZWQtdXJs
cz48dXJsPmh0dHA6Ly9qbm0uc25tam91cm5hbHMub3JnL2NvbnRlbnQvNTcvMS8zNC5mdWxsLnBk
ZjwvdXJsPjwvcmVsYXRlZC11cmxzPjwvdXJscz48ZWxlY3Ryb25pYy1yZXNvdXJjZS1udW0+MTAu
Mjk2Ny9qbnVtZWQuMTE1LjE2NjAxNzwvZWxlY3Ryb25pYy1yZXNvdXJjZS1udW0+PHJlbW90ZS1k
YXRhYmFzZS1wcm92aWRlcj5OTE08L3JlbW90ZS1kYXRhYmFzZS1wcm92aWRlcj48bGFuZ3VhZ2U+
ZW5nPC9sYW5ndWFnZT48L3JlY29yZD48L0NpdGU+PC9FbmROb3RlPgB=
</w:fldData>
        </w:fldChar>
      </w:r>
      <w:r w:rsidR="0031775D">
        <w:instrText xml:space="preserve"> ADDIN EN.CITE </w:instrText>
      </w:r>
      <w:r w:rsidR="0031775D">
        <w:fldChar w:fldCharType="begin">
          <w:fldData xml:space="preserve">PEVuZE5vdGU+PENpdGU+PEF1dGhvcj5Ta291cmE8L0F1dGhvcj48WWVhcj4yMDE2PC9ZZWFyPjxS
ZWNOdW0+MTQ8L1JlY051bT48RGlzcGxheVRleHQ+KFNrb3VyYSBldCBhbC4gMjAxNik8L0Rpc3Bs
YXlUZXh0PjxyZWNvcmQ+PHJlYy1udW1iZXI+MTQ8L3JlYy1udW1iZXI+PGZvcmVpZ24ta2V5cz48
a2V5IGFwcD0iRU4iIGRiLWlkPSJycDUyNXpkdm9kMHo1c2V4dzlxcHZhZWMyZnp2MHIyc2R6cHIi
IHRpbWVzdGFtcD0iMTQ4MTY5Njg3NCI+MTQ8L2tleT48L2ZvcmVpZ24ta2V5cz48cmVmLXR5cGUg
bmFtZT0iSm91cm5hbCBBcnRpY2xlIj4xNzwvcmVmLXR5cGU+PGNvbnRyaWJ1dG9ycz48YXV0aG9y
cz48YXV0aG9yPlNrb3VyYSwgRS48L2F1dGhvcj48YXV0aG9yPk1pY2hvcG91bG91LCBTLjwvYXV0
aG9yPjxhdXRob3I+TW9obWFkdXZlc2gsIE0uPC9hdXRob3I+PGF1dGhvcj5QYW5hZ2lvdGlkaXMs
IEUuPC9hdXRob3I+PGF1dGhvcj5BbCBIYXJiaSwgTS48L2F1dGhvcj48YXV0aG9yPlRvdW1wYW5h
a2lzLCBDLjwvYXV0aG9yPjxhdXRob3I+QWxtdWtoYWlsZWQsIE8uPC9hdXRob3I+PGF1dGhvcj5L
YXlhbmksIEkuPC9hdXRob3I+PGF1dGhvcj5TeWVkLCBSLjwvYXV0aG9yPjxhdXRob3I+TmF2YWxr
aXNzb29yLCBTLjwvYXV0aG9yPjxhdXRob3I+RWxsLCBQLiBKLjwvYXV0aG9yPjxhdXRob3I+Q2Fw
bGluLCBNLiBFLjwvYXV0aG9yPjxhdXRob3I+Qm9tYW5qaSwgSi48L2F1dGhvcj48L2F1dGhvcnM+
PC9jb250cmlidXRvcnM+PGF1dGgtYWRkcmVzcz5OdWNsZWFyIE1lZGljaW5lIERlcGFydG1lbnQs
IFVuaXZlcnNpdHkgQ29sbGVnZSBIb3NwaXRhbCwgTG9uZG9uLCBVbml0ZWQgS2luZ2RvbS4mI3hE
O05ldXJvZW5kb2NyaW5lIFR1bW91ciBVbml0LCBSb3lhbCBGcmVlIEhvc3BpdGFsLCBMb25kb24s
IFVuaXRlZCBLaW5nZG9tOyBhbmQuJiN4RDtOdWNsZWFyIE1lZGljaW5lIERlcGFydG1lbnQsIFJv
eWFsIEZyZWUgSG9zcGl0YWwsIExvbmRvbiwgVW5pdGVkIEtpbmdkb20uJiN4RDtOdWNsZWFyIE1l
ZGljaW5lIERlcGFydG1lbnQsIFVuaXZlcnNpdHkgQ29sbGVnZSBIb3NwaXRhbCwgTG9uZG9uLCBV
bml0ZWQgS2luZ2RvbSBqYW1zaGVkLmJvbWFuamlAdWNsaC5uaHMudWsuPC9hdXRoLWFkZHJlc3M+
PHRpdGxlcz48dGl0bGU+VGhlIEltcGFjdCBvZiA2OEdhLURPVEFUQVRFIFBFVC9DVCBJbWFnaW5n
IG9uIE1hbmFnZW1lbnQgb2YgUGF0aWVudHMgd2l0aCBOZXVyb2VuZG9jcmluZSBUdW1vcnM6IEV4
cGVyaWVuY2UgZnJvbSBhIE5hdGlvbmFsIFJlZmVycmFsIENlbnRlciBpbiB0aGUgVW5pdGVkIEtp
bmdkb208L3RpdGxlPjxzZWNvbmRhcnktdGl0bGU+SiBOdWNsIE1lZDwvc2Vjb25kYXJ5LXRpdGxl
PjwvdGl0bGVzPjxwZXJpb2RpY2FsPjxmdWxsLXRpdGxlPkogTnVjbCBNZWQ8L2Z1bGwtdGl0bGU+
PC9wZXJpb2RpY2FsPjxwYWdlcz4zNC00MDwvcGFnZXM+PHZvbHVtZT41Nzwvdm9sdW1lPjxudW1i
ZXI+MTwvbnVtYmVyPjxlZGl0aW9uPjIwMTUvMTAvMTc8L2VkaXRpb24+PGtleXdvcmRzPjxrZXl3
b3JkPkFkb2xlc2NlbnQ8L2tleXdvcmQ+PGtleXdvcmQ+QWR1bHQ8L2tleXdvcmQ+PGtleXdvcmQ+
QWdlZDwva2V5d29yZD48a2V5d29yZD5BZ2VkLCA4MCBhbmQgb3Zlcjwva2V5d29yZD48a2V5d29y
ZD5Dcm9zcy1TZWN0aW9uYWwgU3R1ZGllczwva2V5d29yZD48a2V5d29yZD5GZW1hbGU8L2tleXdv
cmQ+PGtleXdvcmQ+SHVtYW5zPC9rZXl3b3JkPjxrZXl3b3JkPk1hbGU8L2tleXdvcmQ+PGtleXdv
cmQ+TWlkZGxlIEFnZWQ8L2tleXdvcmQ+PGtleXdvcmQ+TXVsdGltb2RhbCBJbWFnaW5nPC9rZXl3
b3JkPjxrZXl3b3JkPk5lb3BsYXNtIE1ldGFzdGFzaXM8L2tleXdvcmQ+PGtleXdvcmQ+TmV1cm9l
bmRvY3JpbmUgVHVtb3JzLyBkaWFnbm9zdGljIGltYWdpbmcvcGF0aG9sb2d5L3RoZXJhcHk8L2tl
eXdvcmQ+PGtleXdvcmQ+T3JnYW5vbWV0YWxsaWMgQ29tcG91bmRzPC9rZXl3b3JkPjxrZXl3b3Jk
PlBvc2l0cm9uLUVtaXNzaW9uIFRvbW9ncmFwaHk8L2tleXdvcmQ+PGtleXdvcmQ+UmVmZXJyYWwg
YW5kIENvbnN1bHRhdGlvbjwva2V5d29yZD48a2V5d29yZD5TdXJ2aXZhbCBBbmFseXNpczwva2V5
d29yZD48a2V5d29yZD5Ub21vZ3JhcGh5LCBYLVJheSBDb21wdXRlZDwva2V5d29yZD48a2V5d29y
ZD5Vbml0ZWQgS2luZ2RvbTwva2V5d29yZD48a2V5d29yZD5Zb3VuZyBBZHVsdDwva2V5d29yZD48
a2V5d29yZD42OEdhLURPVEFUQVRFPC9rZXl3b3JkPjxrZXl3b3JkPlBldC9jdDwva2V5d29yZD48
a2V5d29yZD5uZXVyb2VuZG9jcmluZSB0dW1vcnM8L2tleXdvcmQ+PGtleXdvcmQ+c29tYXRvc3Rh
dGluIHJlY2VwdG9yIGltYWdpbmc8L2tleXdvcmQ+PC9rZXl3b3Jkcz48ZGF0ZXM+PHllYXI+MjAx
NjwveWVhcj48cHViLWRhdGVzPjxkYXRlPkphbjwvZGF0ZT48L3B1Yi1kYXRlcz48L2RhdGVzPjxp
c2JuPjE1MzUtNTY2NyAoRWxlY3Ryb25pYykmI3hEOzAxNjEtNTUwNSAoTGlua2luZyk8L2lzYm4+
PGFjY2Vzc2lvbi1udW0+MjY0NzE2OTU8L2FjY2Vzc2lvbi1udW0+PHVybHM+PHJlbGF0ZWQtdXJs
cz48dXJsPmh0dHA6Ly9qbm0uc25tam91cm5hbHMub3JnL2NvbnRlbnQvNTcvMS8zNC5mdWxsLnBk
ZjwvdXJsPjwvcmVsYXRlZC11cmxzPjwvdXJscz48ZWxlY3Ryb25pYy1yZXNvdXJjZS1udW0+MTAu
Mjk2Ny9qbnVtZWQuMTE1LjE2NjAxNzwvZWxlY3Ryb25pYy1yZXNvdXJjZS1udW0+PHJlbW90ZS1k
YXRhYmFzZS1wcm92aWRlcj5OTE08L3JlbW90ZS1kYXRhYmFzZS1wcm92aWRlcj48bGFuZ3VhZ2U+
ZW5nPC9sYW5ndWFnZT48L3JlY29yZD48L0NpdGU+PC9FbmROb3RlPgB=
</w:fldData>
        </w:fldChar>
      </w:r>
      <w:r w:rsidR="0031775D">
        <w:instrText xml:space="preserve"> ADDIN EN.CITE.DATA </w:instrText>
      </w:r>
      <w:r w:rsidR="0031775D">
        <w:fldChar w:fldCharType="end"/>
      </w:r>
      <w:r w:rsidR="0031775D">
        <w:fldChar w:fldCharType="separate"/>
      </w:r>
      <w:r w:rsidR="0031775D">
        <w:rPr>
          <w:noProof/>
        </w:rPr>
        <w:t>(</w:t>
      </w:r>
      <w:hyperlink w:anchor="_ENREF_85" w:tooltip="Skoura, 2016 #14" w:history="1">
        <w:r w:rsidR="00B37A96">
          <w:rPr>
            <w:noProof/>
          </w:rPr>
          <w:t>Skoura et al. 2016</w:t>
        </w:r>
      </w:hyperlink>
      <w:r w:rsidR="0031775D">
        <w:rPr>
          <w:noProof/>
        </w:rPr>
        <w:t>)</w:t>
      </w:r>
      <w:r w:rsidR="0031775D">
        <w:fldChar w:fldCharType="end"/>
      </w:r>
      <w:r w:rsidR="00A82D52">
        <w:t>.</w:t>
      </w:r>
      <w:r w:rsidR="003B4AA3">
        <w:t xml:space="preserve"> As the comparator did not include </w:t>
      </w:r>
      <w:r w:rsidR="00C1624C" w:rsidRPr="00C1624C">
        <w:rPr>
          <w:vertAlign w:val="superscript"/>
        </w:rPr>
        <w:t>111</w:t>
      </w:r>
      <w:r w:rsidR="00C1624C">
        <w:t>In-octreotide</w:t>
      </w:r>
      <w:r w:rsidR="003B4AA3" w:rsidRPr="003B4AA3">
        <w:t xml:space="preserve"> SPECT±CT</w:t>
      </w:r>
      <w:r w:rsidR="003B4AA3">
        <w:t>, this study was not included in the evidence base.</w:t>
      </w:r>
    </w:p>
    <w:p w14:paraId="68FBF310" w14:textId="4E6AAF34" w:rsidR="00A82D52" w:rsidRDefault="0036283B" w:rsidP="00B67DBF">
      <w:pPr>
        <w:spacing w:after="120"/>
        <w:jc w:val="both"/>
      </w:pPr>
      <w:r>
        <w:t>During the quick literature search a</w:t>
      </w:r>
      <w:r w:rsidR="00CA3C3F">
        <w:t xml:space="preserve"> recent SR</w:t>
      </w:r>
      <w:r>
        <w:t xml:space="preserve"> w</w:t>
      </w:r>
      <w:r w:rsidR="00CA3C3F">
        <w:t>as</w:t>
      </w:r>
      <w:r>
        <w:t xml:space="preserve"> identified</w:t>
      </w:r>
      <w:r w:rsidR="00CA3C3F">
        <w:t xml:space="preserve"> that reported on the impact of </w:t>
      </w:r>
      <w:r w:rsidR="00CA3C3F" w:rsidRPr="00CA3C3F">
        <w:rPr>
          <w:vertAlign w:val="superscript"/>
        </w:rPr>
        <w:t>68</w:t>
      </w:r>
      <w:r w:rsidR="00CA3C3F" w:rsidRPr="00CA3C3F">
        <w:t xml:space="preserve">Ga-DOTA-peptide PET/CT scanning </w:t>
      </w:r>
      <w:r w:rsidR="00CA3C3F">
        <w:t xml:space="preserve">on </w:t>
      </w:r>
      <w:r w:rsidR="00CA3C3F" w:rsidRPr="00CA3C3F">
        <w:t xml:space="preserve">the management </w:t>
      </w:r>
      <w:r w:rsidR="00CA3C3F">
        <w:t xml:space="preserve">of patients with NETs </w:t>
      </w:r>
      <w:r w:rsidR="0031775D">
        <w:fldChar w:fldCharType="begin">
          <w:fldData xml:space="preserve">PEVuZE5vdGU+PENpdGU+PEF1dGhvcj5CYXJyaW88L0F1dGhvcj48WWVhcj4yMDE3PC9ZZWFyPjxS
ZWNOdW0+Njk8L1JlY051bT48RGlzcGxheVRleHQ+KEJhcnJpbyBldCBhbC4gMjAxNyk8L0Rpc3Bs
YXlUZXh0PjxyZWNvcmQ+PHJlYy1udW1iZXI+Njk8L3JlYy1udW1iZXI+PGZvcmVpZ24ta2V5cz48
a2V5IGFwcD0iRU4iIGRiLWlkPSJycDUyNXpkdm9kMHo1c2V4dzlxcHZhZWMyZnp2MHIyc2R6cHIi
IHRpbWVzdGFtcD0iMTQ4NDYxOTM0MiI+Njk8L2tleT48L2ZvcmVpZ24ta2V5cz48cmVmLXR5cGUg
bmFtZT0iSm91cm5hbCBBcnRpY2xlIj4xNzwvcmVmLXR5cGU+PGNvbnRyaWJ1dG9ycz48YXV0aG9y
cz48YXV0aG9yPkJhcnJpbywgTS48L2F1dGhvcj48YXV0aG9yPkN6ZXJuaW4sIEouPC9hdXRob3I+
PGF1dGhvcj5GYW50aSwgUy48L2F1dGhvcj48YXV0aG9yPkFtYnJvc2luaSwgVi48L2F1dGhvcj48
YXV0aG9yPkJpbnNlLCBJLjwvYXV0aG9yPjxhdXRob3I+RHUsIEwuPC9hdXRob3I+PGF1dGhvcj5F
aWJlciwgTS48L2F1dGhvcj48YXV0aG9yPkhlcnJtYW5uLCBLLjwvYXV0aG9yPjxhdXRob3I+RmVu
ZGxlciwgVy4gUC48L2F1dGhvcj48L2F1dGhvcnM+PC9jb250cmlidXRvcnM+PGF1dGgtYWRkcmVz
cz5EZXBhcnRtZW50IG9mIE1vbGVjdWxhciBhbmQgTWVkaWNhbCBQaGFybWFjb2xvZ3ksIERhdmlk
IEdlZmZlbiBTY2hvb2wgb2YgTWVkaWNpbmUgYXQgVUNMQSwgVW5pdGVkIFN0YXRlcy4mI3hEO1VD
TEEgU2Nob29sIG9mIE1lZGljaW5lLCBVbml0ZWQgU3RhdGVzLiYjeEQ7TnVjbGVhciBNZWRpY2lu
ZSBVbml0LCBVbml2ZXJzaXR5IG9mIEJvbG9nbmEsIFMuIE9yc29sYSBIb3NwaXRhbCBCb2xvZ25h
LCBJdGFseS4mI3hEO1VuaXZlcnNpdHkgSG9zcGl0YWwgRXNzZW4uJiN4RDtEZXBhcnRtZW50IG9m
IEJpb3N0YXRpc3RpY3MsIERhdmlkIEdlZmZlbiBTY2hvb2wgb2YgTWVkaWNpbmUgYXQgVUNMQS4m
I3hEO0RhdmlkIEdlZmZlbiBTY2hvb2wgb2YgTWVkaWNpbmUgYXQgVUNMQSwgTG9zIEFuZ2VsZXMs
IFVTQS48L2F1dGgtYWRkcmVzcz48dGl0bGVzPjx0aXRsZT5UaGUgaW1wYWN0IG9mIFNTVFItZGly
ZWN0ZWQgUEVUL0NUIG9uIHRoZSBtYW5hZ2VtZW50IG9mIHBhdGllbnRzIHdpdGggbmV1cm9lbmRv
Y3JpbmUgdHVtb3I6IEEgc3lzdGVtYXRpYyByZXZpZXcgYW5kIG1ldGEtYW5hbHlzaXM8L3RpdGxl
PjxzZWNvbmRhcnktdGl0bGU+SiBOdWNsIE1lZDwvc2Vjb25kYXJ5LXRpdGxlPjwvdGl0bGVzPjxw
ZXJpb2RpY2FsPjxmdWxsLXRpdGxlPkogTnVjbCBNZWQ8L2Z1bGwtdGl0bGU+PC9wZXJpb2RpY2Fs
PjxlZGl0aW9uPjIwMTcvMDEvMTQ8L2VkaXRpb24+PGtleXdvcmRzPjxrZXl3b3JkPkRvdGF0YXRl
PC9rZXl3b3JkPjxrZXl3b3JkPkRvdGF0b2M8L2tleXdvcmQ+PGtleXdvcmQ+TmV1cm9lbmRvY3Jp
bmU8L2tleXdvcmQ+PGtleXdvcmQ+T25jb2xvZ3k6IEdJPC9rZXl3b3JkPjxrZXl3b3JkPlBldC9j
dDwva2V5d29yZD48a2V5d29yZD5QZXB0aWRlczwva2V5d29yZD48a2V5d29yZD5Tc3RyPC9rZXl3
b3JkPjxrZXl3b3JkPm1hbmFnZW1lbnQ8L2tleXdvcmQ+PC9rZXl3b3Jkcz48ZGF0ZXM+PHllYXI+
MjAxNzwveWVhcj48cHViLWRhdGVzPjxkYXRlPkphbiAxMjwvZGF0ZT48L3B1Yi1kYXRlcz48L2Rh
dGVzPjxpc2JuPjE1MzUtNTY2NyAoRWxlY3Ryb25pYykmI3hEOzAxNjEtNTUwNSAoTGlua2luZyk8
L2lzYm4+PGFjY2Vzc2lvbi1udW0+MjgwODI0Mzg8L2FjY2Vzc2lvbi1udW0+PHVybHM+PHJlbGF0
ZWQtdXJscz48dXJsPmh0dHA6Ly9qbm0uc25tam91cm5hbHMub3JnL2NvbnRlbnQvZWFybHkvMjAx
Ny8wMS8xMS9qbnVtZWQuMTE2LjE4NTU4NzwvdXJsPjwvcmVsYXRlZC11cmxzPjwvdXJscz48ZWxl
Y3Ryb25pYy1yZXNvdXJjZS1udW0+MTAuMjk2Ny9qbnVtZWQuMTE2LjE4NTU4NzwvZWxlY3Ryb25p
Yy1yZXNvdXJjZS1udW0+PHJlbW90ZS1kYXRhYmFzZS1wcm92aWRlcj5OTE08L3JlbW90ZS1kYXRh
YmFzZS1wcm92aWRlcj48bGFuZ3VhZ2U+ZW5nPC9sYW5ndWFnZT48L3JlY29yZD48L0NpdGU+PC9F
bmROb3RlPgB=
</w:fldData>
        </w:fldChar>
      </w:r>
      <w:r w:rsidR="0031775D">
        <w:instrText xml:space="preserve"> ADDIN EN.CITE </w:instrText>
      </w:r>
      <w:r w:rsidR="0031775D">
        <w:fldChar w:fldCharType="begin">
          <w:fldData xml:space="preserve">PEVuZE5vdGU+PENpdGU+PEF1dGhvcj5CYXJyaW88L0F1dGhvcj48WWVhcj4yMDE3PC9ZZWFyPjxS
ZWNOdW0+Njk8L1JlY051bT48RGlzcGxheVRleHQ+KEJhcnJpbyBldCBhbC4gMjAxNyk8L0Rpc3Bs
YXlUZXh0PjxyZWNvcmQ+PHJlYy1udW1iZXI+Njk8L3JlYy1udW1iZXI+PGZvcmVpZ24ta2V5cz48
a2V5IGFwcD0iRU4iIGRiLWlkPSJycDUyNXpkdm9kMHo1c2V4dzlxcHZhZWMyZnp2MHIyc2R6cHIi
IHRpbWVzdGFtcD0iMTQ4NDYxOTM0MiI+Njk8L2tleT48L2ZvcmVpZ24ta2V5cz48cmVmLXR5cGUg
bmFtZT0iSm91cm5hbCBBcnRpY2xlIj4xNzwvcmVmLXR5cGU+PGNvbnRyaWJ1dG9ycz48YXV0aG9y
cz48YXV0aG9yPkJhcnJpbywgTS48L2F1dGhvcj48YXV0aG9yPkN6ZXJuaW4sIEouPC9hdXRob3I+
PGF1dGhvcj5GYW50aSwgUy48L2F1dGhvcj48YXV0aG9yPkFtYnJvc2luaSwgVi48L2F1dGhvcj48
YXV0aG9yPkJpbnNlLCBJLjwvYXV0aG9yPjxhdXRob3I+RHUsIEwuPC9hdXRob3I+PGF1dGhvcj5F
aWJlciwgTS48L2F1dGhvcj48YXV0aG9yPkhlcnJtYW5uLCBLLjwvYXV0aG9yPjxhdXRob3I+RmVu
ZGxlciwgVy4gUC48L2F1dGhvcj48L2F1dGhvcnM+PC9jb250cmlidXRvcnM+PGF1dGgtYWRkcmVz
cz5EZXBhcnRtZW50IG9mIE1vbGVjdWxhciBhbmQgTWVkaWNhbCBQaGFybWFjb2xvZ3ksIERhdmlk
IEdlZmZlbiBTY2hvb2wgb2YgTWVkaWNpbmUgYXQgVUNMQSwgVW5pdGVkIFN0YXRlcy4mI3hEO1VD
TEEgU2Nob29sIG9mIE1lZGljaW5lLCBVbml0ZWQgU3RhdGVzLiYjeEQ7TnVjbGVhciBNZWRpY2lu
ZSBVbml0LCBVbml2ZXJzaXR5IG9mIEJvbG9nbmEsIFMuIE9yc29sYSBIb3NwaXRhbCBCb2xvZ25h
LCBJdGFseS4mI3hEO1VuaXZlcnNpdHkgSG9zcGl0YWwgRXNzZW4uJiN4RDtEZXBhcnRtZW50IG9m
IEJpb3N0YXRpc3RpY3MsIERhdmlkIEdlZmZlbiBTY2hvb2wgb2YgTWVkaWNpbmUgYXQgVUNMQS4m
I3hEO0RhdmlkIEdlZmZlbiBTY2hvb2wgb2YgTWVkaWNpbmUgYXQgVUNMQSwgTG9zIEFuZ2VsZXMs
IFVTQS48L2F1dGgtYWRkcmVzcz48dGl0bGVzPjx0aXRsZT5UaGUgaW1wYWN0IG9mIFNTVFItZGly
ZWN0ZWQgUEVUL0NUIG9uIHRoZSBtYW5hZ2VtZW50IG9mIHBhdGllbnRzIHdpdGggbmV1cm9lbmRv
Y3JpbmUgdHVtb3I6IEEgc3lzdGVtYXRpYyByZXZpZXcgYW5kIG1ldGEtYW5hbHlzaXM8L3RpdGxl
PjxzZWNvbmRhcnktdGl0bGU+SiBOdWNsIE1lZDwvc2Vjb25kYXJ5LXRpdGxlPjwvdGl0bGVzPjxw
ZXJpb2RpY2FsPjxmdWxsLXRpdGxlPkogTnVjbCBNZWQ8L2Z1bGwtdGl0bGU+PC9wZXJpb2RpY2Fs
PjxlZGl0aW9uPjIwMTcvMDEvMTQ8L2VkaXRpb24+PGtleXdvcmRzPjxrZXl3b3JkPkRvdGF0YXRl
PC9rZXl3b3JkPjxrZXl3b3JkPkRvdGF0b2M8L2tleXdvcmQ+PGtleXdvcmQ+TmV1cm9lbmRvY3Jp
bmU8L2tleXdvcmQ+PGtleXdvcmQ+T25jb2xvZ3k6IEdJPC9rZXl3b3JkPjxrZXl3b3JkPlBldC9j
dDwva2V5d29yZD48a2V5d29yZD5QZXB0aWRlczwva2V5d29yZD48a2V5d29yZD5Tc3RyPC9rZXl3
b3JkPjxrZXl3b3JkPm1hbmFnZW1lbnQ8L2tleXdvcmQ+PC9rZXl3b3Jkcz48ZGF0ZXM+PHllYXI+
MjAxNzwveWVhcj48cHViLWRhdGVzPjxkYXRlPkphbiAxMjwvZGF0ZT48L3B1Yi1kYXRlcz48L2Rh
dGVzPjxpc2JuPjE1MzUtNTY2NyAoRWxlY3Ryb25pYykmI3hEOzAxNjEtNTUwNSAoTGlua2luZyk8
L2lzYm4+PGFjY2Vzc2lvbi1udW0+MjgwODI0Mzg8L2FjY2Vzc2lvbi1udW0+PHVybHM+PHJlbGF0
ZWQtdXJscz48dXJsPmh0dHA6Ly9qbm0uc25tam91cm5hbHMub3JnL2NvbnRlbnQvZWFybHkvMjAx
Ny8wMS8xMS9qbnVtZWQuMTE2LjE4NTU4NzwvdXJsPjwvcmVsYXRlZC11cmxzPjwvdXJscz48ZWxl
Y3Ryb25pYy1yZXNvdXJjZS1udW0+MTAuMjk2Ny9qbnVtZWQuMTE2LjE4NTU4NzwvZWxlY3Ryb25p
Yy1yZXNvdXJjZS1udW0+PHJlbW90ZS1kYXRhYmFzZS1wcm92aWRlcj5OTE08L3JlbW90ZS1kYXRh
YmFzZS1wcm92aWRlcj48bGFuZ3VhZ2U+ZW5nPC9sYW5ndWFnZT48L3JlY29yZD48L0NpdGU+PC9F
bmROb3RlPgB=
</w:fldData>
        </w:fldChar>
      </w:r>
      <w:r w:rsidR="0031775D">
        <w:instrText xml:space="preserve"> ADDIN EN.CITE.DATA </w:instrText>
      </w:r>
      <w:r w:rsidR="0031775D">
        <w:fldChar w:fldCharType="end"/>
      </w:r>
      <w:r w:rsidR="0031775D">
        <w:fldChar w:fldCharType="separate"/>
      </w:r>
      <w:r w:rsidR="0031775D">
        <w:rPr>
          <w:noProof/>
        </w:rPr>
        <w:t>(</w:t>
      </w:r>
      <w:hyperlink w:anchor="_ENREF_5" w:tooltip="Barrio, 2017 #69" w:history="1">
        <w:r w:rsidR="00B37A96">
          <w:rPr>
            <w:noProof/>
          </w:rPr>
          <w:t>Barrio et al. 2017</w:t>
        </w:r>
      </w:hyperlink>
      <w:r w:rsidR="0031775D">
        <w:rPr>
          <w:noProof/>
        </w:rPr>
        <w:t>)</w:t>
      </w:r>
      <w:r w:rsidR="0031775D">
        <w:fldChar w:fldCharType="end"/>
      </w:r>
      <w:r w:rsidR="00F67FA7">
        <w:t xml:space="preserve">. This SR included </w:t>
      </w:r>
      <w:r w:rsidR="005D6307">
        <w:t xml:space="preserve">fourteen </w:t>
      </w:r>
      <w:r w:rsidR="00B67DBF">
        <w:t xml:space="preserve">before and after </w:t>
      </w:r>
      <w:r w:rsidR="005D6307">
        <w:t xml:space="preserve">studies </w:t>
      </w:r>
      <w:r w:rsidR="005D6307" w:rsidRPr="005D6307">
        <w:t xml:space="preserve">that reported on the change in management after </w:t>
      </w:r>
      <w:r w:rsidR="005D6307" w:rsidRPr="005D6307">
        <w:rPr>
          <w:vertAlign w:val="superscript"/>
        </w:rPr>
        <w:t>68</w:t>
      </w:r>
      <w:r w:rsidR="005D6307" w:rsidRPr="005D6307">
        <w:t>Ga-DOTA-peptide PET/CT compared with</w:t>
      </w:r>
      <w:r w:rsidR="005D6307">
        <w:t xml:space="preserve"> </w:t>
      </w:r>
      <w:r w:rsidR="005D6307" w:rsidRPr="005D6307">
        <w:t xml:space="preserve">all prior tests with or without </w:t>
      </w:r>
      <w:r w:rsidR="00C1624C" w:rsidRPr="00C1624C">
        <w:rPr>
          <w:vertAlign w:val="superscript"/>
        </w:rPr>
        <w:t>111</w:t>
      </w:r>
      <w:r w:rsidR="00C1624C">
        <w:t>In-octreotide</w:t>
      </w:r>
      <w:r w:rsidR="005D6307" w:rsidRPr="005D6307">
        <w:t xml:space="preserve"> SPECT±CT</w:t>
      </w:r>
      <w:r w:rsidR="005D6307">
        <w:t xml:space="preserve">, </w:t>
      </w:r>
      <w:r w:rsidR="00F67FA7">
        <w:t xml:space="preserve">four </w:t>
      </w:r>
      <w:r w:rsidR="005D6307">
        <w:t>of which included</w:t>
      </w:r>
      <w:r w:rsidR="00F67FA7" w:rsidRPr="00F67FA7">
        <w:t xml:space="preserve"> </w:t>
      </w:r>
      <w:r w:rsidR="00C1624C" w:rsidRPr="00C1624C">
        <w:rPr>
          <w:vertAlign w:val="superscript"/>
        </w:rPr>
        <w:t>111</w:t>
      </w:r>
      <w:r w:rsidR="00C1624C">
        <w:t>In-octreotide</w:t>
      </w:r>
      <w:r w:rsidR="00A63231">
        <w:t xml:space="preserve"> SPECT±CT</w:t>
      </w:r>
      <w:r w:rsidR="00F67FA7">
        <w:t xml:space="preserve"> </w:t>
      </w:r>
      <w:r w:rsidR="0031775D">
        <w:fldChar w:fldCharType="begin">
          <w:fldData xml:space="preserve">PEVuZE5vdGU+PENpdGU+PEF1dGhvcj5EZXBwZW48L0F1dGhvcj48WWVhcj4yMDE2YTwvWWVhcj48
UmVjTnVtPjg8L1JlY051bT48RGlzcGxheVRleHQ+KERlcHBlbiBldCBhbC4gMjAxNmE7IEtyYXVz
eiBldCBhbC4gMjAxMTsgU2Fkb3dza2kgZXQgYWwuIDIwMTY7IFNyaXJhamFza2FudGhhbiBldCBh
bC4gMjAxMCk8L0Rpc3BsYXlUZXh0PjxyZWNvcmQ+PHJlYy1udW1iZXI+ODwvcmVjLW51bWJlcj48
Zm9yZWlnbi1rZXlzPjxrZXkgYXBwPSJFTiIgZGItaWQ9InJwNTI1emR2b2QwejVzZXh3OXFwdmFl
YzJmenYwcjJzZHpwciIgdGltZXN0YW1wPSIxNDgxNjk2MjExIj44PC9rZXk+PC9mb3JlaWduLWtl
eXM+PHJlZi10eXBlIG5hbWU9IkpvdXJuYWwgQXJ0aWNsZSI+MTc8L3JlZi10eXBlPjxjb250cmli
dXRvcnM+PGF1dGhvcnM+PGF1dGhvcj5EZXBwZW4sIFN0ZXBoZW4gQS48L2F1dGhvcj48YXV0aG9y
PkxpdSwgRXJpYzwvYXV0aG9yPjxhdXRob3I+Qmx1bWUsIEplZmZyZXkgRC48L2F1dGhvcj48YXV0
aG9yPkNsYW50b24sIEplZmZyZXk8L2F1dGhvcj48YXV0aG9yPlNoaSwgQ2hhbmp1YW48L2F1dGhv
cj48YXV0aG9yPkpvbmVzLUphY2tzb24sIExhdXJpZSBCLjwvYXV0aG9yPjxhdXRob3I+TGFraGFu
aSwgVmlwdWw8L2F1dGhvcj48YXV0aG9yPkJhdW0sIFJpY2hhcmQgUC48L2F1dGhvcj48YXV0aG9y
PkJlcmxpbiwgSm9yZGFuPC9hdXRob3I+PGF1dGhvcj5TbWl0aCwgR2FyeSBULjwvYXV0aG9yPjxh
dXRob3I+R3JhaGFtLCBNaWNoYWVsPC9hdXRob3I+PGF1dGhvcj5TYW5kbGVyLCBNYXJ0aW4gUC48
L2F1dGhvcj48YXV0aG9yPkRlbGJla2UsIERvbWluaXF1ZTwvYXV0aG9yPjxhdXRob3I+V2Fsa2Vy
LCBSb25hbGQgQy48L2F1dGhvcj48L2F1dGhvcnM+PC9jb250cmlidXRvcnM+PHRpdGxlcz48dGl0
bGU+U2FmZXR5IGFuZCBFZmZpY2FjeSBvZiA2OEdhLURPVEFUQVRFIFBFVC9DVCBmb3IgRGlhZ25v
c2lzLCBTdGFnaW5nLCBhbmQgVHJlYXRtZW50IE1hbmFnZW1lbnQgb2YgTmV1cm9lbmRvY3JpbmUg
VHVtb3JzPC90aXRsZT48c2Vjb25kYXJ5LXRpdGxlPkpvdXJuYWwgb2YgTnVjbGVhciBNZWRpY2lu
ZTwvc2Vjb25kYXJ5LXRpdGxlPjwvdGl0bGVzPjxwZXJpb2RpY2FsPjxmdWxsLXRpdGxlPkpvdXJu
YWwgb2YgTnVjbGVhciBNZWRpY2luZTwvZnVsbC10aXRsZT48L3BlcmlvZGljYWw+PHBhZ2VzPjcw
OC03MTQ8L3BhZ2VzPjx2b2x1bWU+NTc8L3ZvbHVtZT48bnVtYmVyPjU8L251bWJlcj48ZGF0ZXM+
PHllYXI+MjAxNmE8L3llYXI+PHB1Yi1kYXRlcz48ZGF0ZT5NYXkgMSwgMjAxNjwvZGF0ZT48L3B1
Yi1kYXRlcz48L2RhdGVzPjx1cmxzPjxyZWxhdGVkLXVybHM+PHVybD5odHRwOi8vam5tLnNubWpv
dXJuYWxzLm9yZy9jb250ZW50LzU3LzUvNzA4LmFic3RyYWN0PC91cmw+PHVybD5odHRwOi8vam5t
LnNubWpvdXJuYWxzLm9yZy9jb250ZW50LzU3LzUvNzA4LmZ1bGwucGRmPC91cmw+PC9yZWxhdGVk
LXVybHM+PC91cmxzPjxlbGVjdHJvbmljLXJlc291cmNlLW51bT4xMC4yOTY3L2pudW1lZC4xMTUu
MTYzODY1PC9lbGVjdHJvbmljLXJlc291cmNlLW51bT48L3JlY29yZD48L0NpdGU+PENpdGU+PEF1
dGhvcj5LcmF1c3o8L0F1dGhvcj48WWVhcj4yMDExPC9ZZWFyPjxSZWNOdW0+NzU8L1JlY051bT48
cmVjb3JkPjxyZWMtbnVtYmVyPjc1PC9yZWMtbnVtYmVyPjxmb3JlaWduLWtleXM+PGtleSBhcHA9
IkVOIiBkYi1pZD0icnA1MjV6ZHZvZDB6NXNleHc5cXB2YWVjMmZ6djByMnNkenByIiB0aW1lc3Rh
bXA9IjE0ODQ2OTg1MDciPjc1PC9rZXk+PC9mb3JlaWduLWtleXM+PHJlZi10eXBlIG5hbWU9Ikpv
dXJuYWwgQXJ0aWNsZSI+MTc8L3JlZi10eXBlPjxjb250cmlidXRvcnM+PGF1dGhvcnM+PGF1dGhv
cj5LcmF1c3osIFkuPC9hdXRob3I+PGF1dGhvcj5GcmVlZG1hbiwgTi48L2F1dGhvcj48YXV0aG9y
PlJ1Ymluc3RlaW4sIFIuPC9hdXRob3I+PGF1dGhvcj5MYXZpZSwgRS48L2F1dGhvcj48YXV0aG9y
Pk9yZXZpLCBNLjwvYXV0aG9yPjxhdXRob3I+VHNob3JpLCBTLjwvYXV0aG9yPjxhdXRob3I+U2Fs
bW9uLCBBLjwvYXV0aG9yPjxhdXRob3I+R2xhc2VyLCBCLjwvYXV0aG9yPjxhdXRob3I+Q2hpc2lu
LCBSLjwvYXV0aG9yPjxhdXRob3I+TWlzaGFuaSwgRS48L2F1dGhvcj48YXV0aG9yPkouIEdyb3Nz
IEQ8L2F1dGhvcj48L2F1dGhvcnM+PC9jb250cmlidXRvcnM+PGF1dGgtYWRkcmVzcz5EZXBhcnRt
ZW50IG9mIE1lZGljYWwgQmlvcGh5c2ljcyBhbmQgTnVjbGVhciBNZWRpY2luZSwgSGFkYXNzYWgt
SGVicmV3IFVuaXZlcnNpdHkgTWVkaWNhbCBDZW50ZXIsIEplcnVzYWxlbSwgSXNyYWVsLiB5b2Rw
aGF0QGhhZGFzc2FoLm9yZy5pbDwvYXV0aC1hZGRyZXNzPjx0aXRsZXM+PHRpdGxlPjY4R2EtRE9U
QS1OT0MgUEVUL0NUIGltYWdpbmcgb2YgbmV1cm9lbmRvY3JpbmUgdHVtb3JzOiBjb21wYXJpc29u
IHdpdGggKDEpKDEpKDEpSW4tRFRQQS1vY3RyZW90aWRlIChPY3RyZW9TY2FuKFIpKTwvdGl0bGU+
PHNlY29uZGFyeS10aXRsZT5Nb2wgSW1hZ2luZyBCaW9sPC9zZWNvbmRhcnktdGl0bGU+PC90aXRs
ZXM+PHBlcmlvZGljYWw+PGZ1bGwtdGl0bGU+TW9sIEltYWdpbmcgQmlvbDwvZnVsbC10aXRsZT48
L3BlcmlvZGljYWw+PHBhZ2VzPjU4My05MzwvcGFnZXM+PHZvbHVtZT4xMzwvdm9sdW1lPjxudW1i
ZXI+MzwvbnVtYmVyPjxlZGl0aW9uPjIwMTAvMDcvMjQ8L2VkaXRpb24+PGtleXdvcmRzPjxrZXl3
b3JkPkFkdWx0PC9rZXl3b3JkPjxrZXl3b3JkPkFnZWQ8L2tleXdvcmQ+PGtleXdvcmQ+QWdlZCwg
ODAgYW5kIG92ZXI8L2tleXdvcmQ+PGtleXdvcmQ+RmVtYWxlPC9rZXl3b3JkPjxrZXl3b3JkPkh1
bWFuczwva2V5d29yZD48a2V5d29yZD5NYWxlPC9rZXl3b3JkPjxrZXl3b3JkPk1pZGRsZSBBZ2Vk
PC9rZXl3b3JkPjxrZXl3b3JkPk5ldXJvZW5kb2NyaW5lIFR1bW9ycy8gZGlhZ25vc3RpYyBpbWFn
aW5nPC9rZXl3b3JkPjxrZXl3b3JkPk9yZ2Fub21ldGFsbGljIENvbXBvdW5kczwva2V5d29yZD48
a2V5d29yZD5Qb3NpdHJvbi1FbWlzc2lvbiBUb21vZ3JhcGh5PC9rZXl3b3JkPjxrZXl3b3JkPlNv
bWF0b3N0YXRpbi8gYW5hbG9ncyAmYW1wOyBkZXJpdmF0aXZlczwva2V5d29yZD48a2V5d29yZD5U
b21vZ3JhcGh5LCBYLVJheSBDb21wdXRlZDwva2V5d29yZD48L2tleXdvcmRzPjxkYXRlcz48eWVh
cj4yMDExPC95ZWFyPjxwdWItZGF0ZXM+PGRhdGU+SnVuPC9kYXRlPjwvcHViLWRhdGVzPjwvZGF0
ZXM+PGlzYm4+MTg2MC0yMDAyIChFbGVjdHJvbmljKSYjeEQ7MTUzNi0xNjMyIChMaW5raW5nKTwv
aXNibj48YWNjZXNzaW9uLW51bT4yMDY1MjQyMzwvYWNjZXNzaW9uLW51bT48dXJscz48cmVsYXRl
ZC11cmxzPjx1cmw+aHR0cDovL2Rvd25sb2FkLnNwcmluZ2VyLmNvbS9zdGF0aWMvcGRmLzI2NC9h
cnQlMjUzQTEwLjEwMDclMjUyRnMxMTMwNy0wMTAtMDM3NC0xLnBkZj9vcmlnaW5Vcmw9aHR0cCUz
QSUyRiUyRmxpbmsuc3ByaW5nZXIuY29tJTJGYXJ0aWNsZSUyRjEwLjEwMDclMkZzMTEzMDctMDEw
LTAzNzQtMSZhbXA7dG9rZW4yPWV4cD0xNDg0Njk5NzE4fmFjbD0lMkZzdGF0aWMlMkZwZGYlMkYy
NjQlMkZhcnQlMjUyNTNBMTAuMTAwNyUyNTI1MkZzMTEzMDctMDEwLTAzNzQtMS5wZGYlM0Zvcmln
aW5VcmwlM0RodHRwJTI1M0ElMjUyRiUyNTJGbGluay5zcHJpbmdlci5jb20lMjUyRmFydGljbGUl
MjUyRjEwLjEwMDclMjUyRnMxMTMwNy0wMTAtMDM3NC0xKn5obWFjPWU5ZTY1NDVkNjMxY2ZlYjli
NjczZmZjMjNmNTIwNzRjOTAyN2U5ZjkzODE1NzNhZTg0MTQ1YmI4MDc0OTdiYmM8L3VybD48L3Jl
bGF0ZWQtdXJscz48L3VybHM+PGVsZWN0cm9uaWMtcmVzb3VyY2UtbnVtPjEwLjEwMDcvczExMzA3
LTAxMC0wMzc0LTE8L2VsZWN0cm9uaWMtcmVzb3VyY2UtbnVtPjxyZW1vdGUtZGF0YWJhc2UtcHJv
dmlkZXI+TkxNPC9yZW1vdGUtZGF0YWJhc2UtcHJvdmlkZXI+PGxhbmd1YWdlPmVuZzwvbGFuZ3Vh
Z2U+PC9yZWNvcmQ+PC9DaXRlPjxDaXRlPjxBdXRob3I+U2Fkb3dza2k8L0F1dGhvcj48WWVhcj4y
MDE2PC9ZZWFyPjxSZWNOdW0+MTk8L1JlY051bT48cmVjb3JkPjxyZWMtbnVtYmVyPjE5PC9yZWMt
bnVtYmVyPjxmb3JlaWduLWtleXM+PGtleSBhcHA9IkVOIiBkYi1pZD0icnA1MjV6ZHZvZDB6NXNl
eHc5cXB2YWVjMmZ6djByMnNkenByIiB0aW1lc3RhbXA9IjE0ODE2OTcxOTMiPjE5PC9rZXk+PC9m
b3JlaWduLWtleXM+PHJlZi10eXBlIG5hbWU9IkpvdXJuYWwgQXJ0aWNsZSI+MTc8L3JlZi10eXBl
Pjxjb250cmlidXRvcnM+PGF1dGhvcnM+PGF1dGhvcj5TYWRvd3NraSwgUy4gTS48L2F1dGhvcj48
YXV0aG9yPk5leWNoZXYsIFYuPC9hdXRob3I+PGF1dGhvcj5NaWxsbywgQy48L2F1dGhvcj48YXV0
aG9yPlNoaWgsIEouPC9hdXRob3I+PGF1dGhvcj5OaWx1Ym9sLCBOLjwvYXV0aG9yPjxhdXRob3I+
SGVyc2Nvdml0Y2gsIFAuPC9hdXRob3I+PGF1dGhvcj5QYWNhaywgSy48L2F1dGhvcj48YXV0aG9y
Pk1hcngsIFMuIEouPC9hdXRob3I+PGF1dGhvcj5LZWJlYmV3LCBFLjwvYXV0aG9yPjwvYXV0aG9y
cz48L2NvbnRyaWJ1dG9ycz48YXV0aC1hZGRyZXNzPkFsbCBhdXRob3JzOiBOYXRpb25hbCBJbnN0
aXR1dGVzIG9mIEhlYWx0aCwgQmV0aGVzZGEsIE1ELiYjeEQ7QWxsIGF1dGhvcnM6IE5hdGlvbmFs
IEluc3RpdHV0ZXMgb2YgSGVhbHRoLCBCZXRoZXNkYSwgTUQuIGVsZWN0cm9uLmtlYmViZXdAbmlo
Lmdvdi48L2F1dGgtYWRkcmVzcz48dGl0bGVzPjx0aXRsZT5Qcm9zcGVjdGl2ZSBTdHVkeSBvZiA2
OEdhLURPVEFUQVRFIFBvc2l0cm9uIEVtaXNzaW9uIFRvbW9ncmFwaHkvQ29tcHV0ZWQgVG9tb2dy
YXBoeSBmb3IgRGV0ZWN0aW5nIEdhc3Ryby1FbnRlcm8tUGFuY3JlYXRpYyBOZXVyb2VuZG9jcmlu
ZSBUdW1vcnMgYW5kIFVua25vd24gUHJpbWFyeSBTaXRlczwvdGl0bGU+PHNlY29uZGFyeS10aXRs
ZT5KIENsaW4gT25jb2w8L3NlY29uZGFyeS10aXRsZT48L3RpdGxlcz48cGVyaW9kaWNhbD48ZnVs
bC10aXRsZT5KIENsaW4gT25jb2w8L2Z1bGwtdGl0bGU+PC9wZXJpb2RpY2FsPjxwYWdlcz41ODgt
OTY8L3BhZ2VzPjx2b2x1bWU+MzQ8L3ZvbHVtZT48bnVtYmVyPjY8L251bWJlcj48ZWRpdGlvbj4y
MDE1LzEyLzMwPC9lZGl0aW9uPjxrZXl3b3Jkcz48a2V5d29yZD5BZHVsdDwva2V5d29yZD48a2V5
d29yZD5BZ2VkPC9rZXl3b3JkPjxrZXl3b3JkPkFnZWQsIDgwIGFuZCBvdmVyPC9rZXl3b3JkPjxr
ZXl3b3JkPkNocm9tb2dyYW5pbiBBL2Jsb29kPC9rZXl3b3JkPjxrZXl3b3JkPkZlbWFsZTwva2V5
d29yZD48a2V5d29yZD5IdW1hbnM8L2tleXdvcmQ+PGtleXdvcmQ+SHlkcm94eWluZG9sZWFjZXRp
YyBBY2lkL3VyaW5lPC9rZXl3b3JkPjxrZXl3b3JkPkludGVzdGluYWwgTmVvcGxhc21zLyBkaWFn
bm9zaXMvcGF0aG9sb2d5PC9rZXl3b3JkPjxrZXl3b3JkPkxpdmVyIE5lb3BsYXNtcy8gZGlhZ25v
c2lzL3NlY29uZGFyeTwva2V5d29yZD48a2V5d29yZD5MeW1waGF0aWMgTWV0YXN0YXNpczwva2V5
d29yZD48a2V5d29yZD5NYWduZXRpYyBSZXNvbmFuY2UgSW1hZ2luZzwva2V5d29yZD48a2V5d29y
ZD5NYWxlPC9rZXl3b3JkPjxrZXl3b3JkPk1pZGRsZSBBZ2VkPC9rZXl3b3JkPjxrZXl3b3JkPk11
bHRpbW9kYWwgSW1hZ2luZzwva2V5d29yZD48a2V5d29yZD5OZW9wbGFzbXMsIFVua25vd24gUHJp
bWFyeS8gZGlhZ25vc2lzL3BhdGhvbG9neTwva2V5d29yZD48a2V5d29yZD5OZXVyb2VuZG9jcmlu
ZSBUdW1vcnMvIGRpYWdub3Npcy8gc2Vjb25kYXJ5PC9rZXl3b3JkPjxrZXl3b3JkPk9yZ2Fub21l
dGFsbGljIENvbXBvdW5kczwva2V5d29yZD48a2V5d29yZD5QYW5jcmVhdGljIE5lb3BsYXNtcy8g
ZGlhZ25vc2lzL3BhdGhvbG9neTwva2V5d29yZD48a2V5d29yZD5QYW5jcmVhdGljIFBvbHlwZXB0
aWRlL2Jsb29kPC9rZXl3b3JkPjxrZXl3b3JkPlBob3NwaG9weXJ1dmF0ZSBIeWRyYXRhc2UvYmxv
b2Q8L2tleXdvcmQ+PGtleXdvcmQ+UG9zaXRyb24tRW1pc3Npb24gVG9tb2dyYXBoeTwva2V5d29y
ZD48a2V5d29yZD5Qcm9zcGVjdGl2ZSBTdHVkaWVzPC9rZXl3b3JkPjxrZXl3b3JkPlNvbWF0b3N0
YXRpbi9hbmFsb2dzICZhbXA7IGRlcml2YXRpdmVzPC9rZXl3b3JkPjxrZXl3b3JkPlN0b21hY2gg
TmVvcGxhc21zLyBkaWFnbm9zaXMvcGF0aG9sb2d5PC9rZXl3b3JkPjxrZXl3b3JkPlRvbW9ncmFw
aHksIEVtaXNzaW9uLUNvbXB1dGVkLCBTaW5nbGUtUGhvdG9uPC9rZXl3b3JkPjxrZXl3b3JkPlRv
bW9ncmFwaHksIFgtUmF5IENvbXB1dGVkPC9rZXl3b3JkPjxrZXl3b3JkPlZhc29hY3RpdmUgSW50
ZXN0aW5hbCBQZXB0aWRlL2Jsb29kPC9rZXl3b3JkPjxrZXl3b3JkPllvdW5nIEFkdWx0PC9rZXl3
b3JkPjwva2V5d29yZHM+PGRhdGVzPjx5ZWFyPjIwMTY8L3llYXI+PHB1Yi1kYXRlcz48ZGF0ZT5G
ZWIgMjA8L2RhdGU+PC9wdWItZGF0ZXM+PC9kYXRlcz48aXNibj4xNTI3LTc3NTUgKEVsZWN0cm9u
aWMpJiN4RDswNzMyLTE4M1ggKExpbmtpbmcpPC9pc2JuPjxhY2Nlc3Npb24tbnVtPjI2NzEyMjMx
PC9hY2Nlc3Npb24tbnVtPjx1cmxzPjxyZWxhdGVkLXVybHM+PHVybD5odHRwczovL3d3dy5uY2Jp
Lm5sbS5uaWguZ292L3BtYy9hcnRpY2xlcy9QTUM0ODcyMDMwL3BkZi9KQ082NDA5ODcucGRmPC91
cmw+PC9yZWxhdGVkLXVybHM+PC91cmxzPjxjdXN0b20yPlBNQzQ4NzIwMzA8L2N1c3RvbTI+PGVs
ZWN0cm9uaWMtcmVzb3VyY2UtbnVtPjEwLjEyMDAvamNvLjIwMTUuNjQuMDk4NzwvZWxlY3Ryb25p
Yy1yZXNvdXJjZS1udW0+PHJlbW90ZS1kYXRhYmFzZS1wcm92aWRlcj5OTE08L3JlbW90ZS1kYXRh
YmFzZS1wcm92aWRlcj48bGFuZ3VhZ2U+ZW5nPC9sYW5ndWFnZT48L3JlY29yZD48L0NpdGU+PENp
dGU+PEF1dGhvcj5TcmlyYWphc2thbnRoYW48L0F1dGhvcj48WWVhcj4yMDEwPC9ZZWFyPjxSZWNO
dW0+MTE8L1JlY051bT48cmVjb3JkPjxyZWMtbnVtYmVyPjExPC9yZWMtbnVtYmVyPjxmb3JlaWdu
LWtleXM+PGtleSBhcHA9IkVOIiBkYi1pZD0icnA1MjV6ZHZvZDB6NXNleHc5cXB2YWVjMmZ6djBy
MnNkenByIiB0aW1lc3RhbXA9IjE0ODE2OTY0OTUiPjExPC9rZXk+PC9mb3JlaWduLWtleXM+PHJl
Zi10eXBlIG5hbWU9IkpvdXJuYWwgQXJ0aWNsZSI+MTc8L3JlZi10eXBlPjxjb250cmlidXRvcnM+
PGF1dGhvcnM+PGF1dGhvcj5TcmlyYWphc2thbnRoYW4sIFJhamF2ZW50aGFuPC9hdXRob3I+PGF1
dGhvcj5LYXlhbmksIElyZmFuPC9hdXRob3I+PGF1dGhvcj5RdWlnbGV5LCBBbm5lIE1hcmllPC9h
dXRob3I+PGF1dGhvcj5Tb2gsIEphZGU8L2F1dGhvcj48YXV0aG9yPkNhcGxpbiwgTWFydHluIEUu
PC9hdXRob3I+PGF1dGhvcj5Cb21hbmppLCBKYW1zaGVkPC9hdXRob3I+PC9hdXRob3JzPjwvY29u
dHJpYnV0b3JzPjx0aXRsZXM+PHRpdGxlPlRoZSBSb2xlIG9mIDY4R2EtRE9UQVRBVEUgUEVUIGlu
IFBhdGllbnRzIHdpdGggTmV1cm9lbmRvY3JpbmUgVHVtb3JzIGFuZCBOZWdhdGl2ZSBvciBFcXVp
dm9jYWwgRmluZGluZ3Mgb24gMTExSW4tRFRQQS1PY3RyZW90aWRlIFNjaW50aWdyYXBoeTwvdGl0
bGU+PHNlY29uZGFyeS10aXRsZT5Kb3VybmFsIG9mIE51Y2xlYXIgTWVkaWNpbmU8L3NlY29uZGFy
eS10aXRsZT48L3RpdGxlcz48cGVyaW9kaWNhbD48ZnVsbC10aXRsZT5Kb3VybmFsIG9mIE51Y2xl
YXIgTWVkaWNpbmU8L2Z1bGwtdGl0bGU+PC9wZXJpb2RpY2FsPjxwYWdlcz44NzUtODgyPC9wYWdl
cz48dm9sdW1lPjUxPC92b2x1bWU+PG51bWJlcj42PC9udW1iZXI+PGRhdGVzPjx5ZWFyPjIwMTA8
L3llYXI+PHB1Yi1kYXRlcz48ZGF0ZT5KdW5lIDEsIDIwMTA8L2RhdGU+PC9wdWItZGF0ZXM+PC9k
YXRlcz48dXJscz48cmVsYXRlZC11cmxzPjx1cmw+aHR0cDovL2pubS5zbm1qb3VybmFscy5vcmcv
Y29udGVudC81MS82Lzg3NS5hYnN0cmFjdDwvdXJsPjx1cmw+aHR0cDovL2pubS5zbm1qb3VybmFs
cy5vcmcvY29udGVudC81MS82Lzg3NS5mdWxsLnBkZjwvdXJsPjwvcmVsYXRlZC11cmxzPjwvdXJs
cz48ZWxlY3Ryb25pYy1yZXNvdXJjZS1udW0+MTAuMjk2Ny9qbnVtZWQuMTA5LjA2NjEzNDwvZWxl
Y3Ryb25pYy1yZXNvdXJjZS1udW0+PC9yZWNvcmQ+PC9DaXRlPjwvRW5kTm90ZT4A
</w:fldData>
        </w:fldChar>
      </w:r>
      <w:r w:rsidR="006C56AE">
        <w:instrText xml:space="preserve"> ADDIN EN.CITE </w:instrText>
      </w:r>
      <w:r w:rsidR="006C56AE">
        <w:fldChar w:fldCharType="begin">
          <w:fldData xml:space="preserve">PEVuZE5vdGU+PENpdGU+PEF1dGhvcj5EZXBwZW48L0F1dGhvcj48WWVhcj4yMDE2YTwvWWVhcj48
UmVjTnVtPjg8L1JlY051bT48RGlzcGxheVRleHQ+KERlcHBlbiBldCBhbC4gMjAxNmE7IEtyYXVz
eiBldCBhbC4gMjAxMTsgU2Fkb3dza2kgZXQgYWwuIDIwMTY7IFNyaXJhamFza2FudGhhbiBldCBh
bC4gMjAxMCk8L0Rpc3BsYXlUZXh0PjxyZWNvcmQ+PHJlYy1udW1iZXI+ODwvcmVjLW51bWJlcj48
Zm9yZWlnbi1rZXlzPjxrZXkgYXBwPSJFTiIgZGItaWQ9InJwNTI1emR2b2QwejVzZXh3OXFwdmFl
YzJmenYwcjJzZHpwciIgdGltZXN0YW1wPSIxNDgxNjk2MjExIj44PC9rZXk+PC9mb3JlaWduLWtl
eXM+PHJlZi10eXBlIG5hbWU9IkpvdXJuYWwgQXJ0aWNsZSI+MTc8L3JlZi10eXBlPjxjb250cmli
dXRvcnM+PGF1dGhvcnM+PGF1dGhvcj5EZXBwZW4sIFN0ZXBoZW4gQS48L2F1dGhvcj48YXV0aG9y
PkxpdSwgRXJpYzwvYXV0aG9yPjxhdXRob3I+Qmx1bWUsIEplZmZyZXkgRC48L2F1dGhvcj48YXV0
aG9yPkNsYW50b24sIEplZmZyZXk8L2F1dGhvcj48YXV0aG9yPlNoaSwgQ2hhbmp1YW48L2F1dGhv
cj48YXV0aG9yPkpvbmVzLUphY2tzb24sIExhdXJpZSBCLjwvYXV0aG9yPjxhdXRob3I+TGFraGFu
aSwgVmlwdWw8L2F1dGhvcj48YXV0aG9yPkJhdW0sIFJpY2hhcmQgUC48L2F1dGhvcj48YXV0aG9y
PkJlcmxpbiwgSm9yZGFuPC9hdXRob3I+PGF1dGhvcj5TbWl0aCwgR2FyeSBULjwvYXV0aG9yPjxh
dXRob3I+R3JhaGFtLCBNaWNoYWVsPC9hdXRob3I+PGF1dGhvcj5TYW5kbGVyLCBNYXJ0aW4gUC48
L2F1dGhvcj48YXV0aG9yPkRlbGJla2UsIERvbWluaXF1ZTwvYXV0aG9yPjxhdXRob3I+V2Fsa2Vy
LCBSb25hbGQgQy48L2F1dGhvcj48L2F1dGhvcnM+PC9jb250cmlidXRvcnM+PHRpdGxlcz48dGl0
bGU+U2FmZXR5IGFuZCBFZmZpY2FjeSBvZiA2OEdhLURPVEFUQVRFIFBFVC9DVCBmb3IgRGlhZ25v
c2lzLCBTdGFnaW5nLCBhbmQgVHJlYXRtZW50IE1hbmFnZW1lbnQgb2YgTmV1cm9lbmRvY3JpbmUg
VHVtb3JzPC90aXRsZT48c2Vjb25kYXJ5LXRpdGxlPkpvdXJuYWwgb2YgTnVjbGVhciBNZWRpY2lu
ZTwvc2Vjb25kYXJ5LXRpdGxlPjwvdGl0bGVzPjxwZXJpb2RpY2FsPjxmdWxsLXRpdGxlPkpvdXJu
YWwgb2YgTnVjbGVhciBNZWRpY2luZTwvZnVsbC10aXRsZT48L3BlcmlvZGljYWw+PHBhZ2VzPjcw
OC03MTQ8L3BhZ2VzPjx2b2x1bWU+NTc8L3ZvbHVtZT48bnVtYmVyPjU8L251bWJlcj48ZGF0ZXM+
PHllYXI+MjAxNmE8L3llYXI+PHB1Yi1kYXRlcz48ZGF0ZT5NYXkgMSwgMjAxNjwvZGF0ZT48L3B1
Yi1kYXRlcz48L2RhdGVzPjx1cmxzPjxyZWxhdGVkLXVybHM+PHVybD5odHRwOi8vam5tLnNubWpv
dXJuYWxzLm9yZy9jb250ZW50LzU3LzUvNzA4LmFic3RyYWN0PC91cmw+PHVybD5odHRwOi8vam5t
LnNubWpvdXJuYWxzLm9yZy9jb250ZW50LzU3LzUvNzA4LmZ1bGwucGRmPC91cmw+PC9yZWxhdGVk
LXVybHM+PC91cmxzPjxlbGVjdHJvbmljLXJlc291cmNlLW51bT4xMC4yOTY3L2pudW1lZC4xMTUu
MTYzODY1PC9lbGVjdHJvbmljLXJlc291cmNlLW51bT48L3JlY29yZD48L0NpdGU+PENpdGU+PEF1
dGhvcj5LcmF1c3o8L0F1dGhvcj48WWVhcj4yMDExPC9ZZWFyPjxSZWNOdW0+NzU8L1JlY051bT48
cmVjb3JkPjxyZWMtbnVtYmVyPjc1PC9yZWMtbnVtYmVyPjxmb3JlaWduLWtleXM+PGtleSBhcHA9
IkVOIiBkYi1pZD0icnA1MjV6ZHZvZDB6NXNleHc5cXB2YWVjMmZ6djByMnNkenByIiB0aW1lc3Rh
bXA9IjE0ODQ2OTg1MDciPjc1PC9rZXk+PC9mb3JlaWduLWtleXM+PHJlZi10eXBlIG5hbWU9Ikpv
dXJuYWwgQXJ0aWNsZSI+MTc8L3JlZi10eXBlPjxjb250cmlidXRvcnM+PGF1dGhvcnM+PGF1dGhv
cj5LcmF1c3osIFkuPC9hdXRob3I+PGF1dGhvcj5GcmVlZG1hbiwgTi48L2F1dGhvcj48YXV0aG9y
PlJ1Ymluc3RlaW4sIFIuPC9hdXRob3I+PGF1dGhvcj5MYXZpZSwgRS48L2F1dGhvcj48YXV0aG9y
Pk9yZXZpLCBNLjwvYXV0aG9yPjxhdXRob3I+VHNob3JpLCBTLjwvYXV0aG9yPjxhdXRob3I+U2Fs
bW9uLCBBLjwvYXV0aG9yPjxhdXRob3I+R2xhc2VyLCBCLjwvYXV0aG9yPjxhdXRob3I+Q2hpc2lu
LCBSLjwvYXV0aG9yPjxhdXRob3I+TWlzaGFuaSwgRS48L2F1dGhvcj48YXV0aG9yPkouIEdyb3Nz
IEQ8L2F1dGhvcj48L2F1dGhvcnM+PC9jb250cmlidXRvcnM+PGF1dGgtYWRkcmVzcz5EZXBhcnRt
ZW50IG9mIE1lZGljYWwgQmlvcGh5c2ljcyBhbmQgTnVjbGVhciBNZWRpY2luZSwgSGFkYXNzYWgt
SGVicmV3IFVuaXZlcnNpdHkgTWVkaWNhbCBDZW50ZXIsIEplcnVzYWxlbSwgSXNyYWVsLiB5b2Rw
aGF0QGhhZGFzc2FoLm9yZy5pbDwvYXV0aC1hZGRyZXNzPjx0aXRsZXM+PHRpdGxlPjY4R2EtRE9U
QS1OT0MgUEVUL0NUIGltYWdpbmcgb2YgbmV1cm9lbmRvY3JpbmUgdHVtb3JzOiBjb21wYXJpc29u
IHdpdGggKDEpKDEpKDEpSW4tRFRQQS1vY3RyZW90aWRlIChPY3RyZW9TY2FuKFIpKTwvdGl0bGU+
PHNlY29uZGFyeS10aXRsZT5Nb2wgSW1hZ2luZyBCaW9sPC9zZWNvbmRhcnktdGl0bGU+PC90aXRs
ZXM+PHBlcmlvZGljYWw+PGZ1bGwtdGl0bGU+TW9sIEltYWdpbmcgQmlvbDwvZnVsbC10aXRsZT48
L3BlcmlvZGljYWw+PHBhZ2VzPjU4My05MzwvcGFnZXM+PHZvbHVtZT4xMzwvdm9sdW1lPjxudW1i
ZXI+MzwvbnVtYmVyPjxlZGl0aW9uPjIwMTAvMDcvMjQ8L2VkaXRpb24+PGtleXdvcmRzPjxrZXl3
b3JkPkFkdWx0PC9rZXl3b3JkPjxrZXl3b3JkPkFnZWQ8L2tleXdvcmQ+PGtleXdvcmQ+QWdlZCwg
ODAgYW5kIG92ZXI8L2tleXdvcmQ+PGtleXdvcmQ+RmVtYWxlPC9rZXl3b3JkPjxrZXl3b3JkPkh1
bWFuczwva2V5d29yZD48a2V5d29yZD5NYWxlPC9rZXl3b3JkPjxrZXl3b3JkPk1pZGRsZSBBZ2Vk
PC9rZXl3b3JkPjxrZXl3b3JkPk5ldXJvZW5kb2NyaW5lIFR1bW9ycy8gZGlhZ25vc3RpYyBpbWFn
aW5nPC9rZXl3b3JkPjxrZXl3b3JkPk9yZ2Fub21ldGFsbGljIENvbXBvdW5kczwva2V5d29yZD48
a2V5d29yZD5Qb3NpdHJvbi1FbWlzc2lvbiBUb21vZ3JhcGh5PC9rZXl3b3JkPjxrZXl3b3JkPlNv
bWF0b3N0YXRpbi8gYW5hbG9ncyAmYW1wOyBkZXJpdmF0aXZlczwva2V5d29yZD48a2V5d29yZD5U
b21vZ3JhcGh5LCBYLVJheSBDb21wdXRlZDwva2V5d29yZD48L2tleXdvcmRzPjxkYXRlcz48eWVh
cj4yMDExPC95ZWFyPjxwdWItZGF0ZXM+PGRhdGU+SnVuPC9kYXRlPjwvcHViLWRhdGVzPjwvZGF0
ZXM+PGlzYm4+MTg2MC0yMDAyIChFbGVjdHJvbmljKSYjeEQ7MTUzNi0xNjMyIChMaW5raW5nKTwv
aXNibj48YWNjZXNzaW9uLW51bT4yMDY1MjQyMzwvYWNjZXNzaW9uLW51bT48dXJscz48cmVsYXRl
ZC11cmxzPjx1cmw+aHR0cDovL2Rvd25sb2FkLnNwcmluZ2VyLmNvbS9zdGF0aWMvcGRmLzI2NC9h
cnQlMjUzQTEwLjEwMDclMjUyRnMxMTMwNy0wMTAtMDM3NC0xLnBkZj9vcmlnaW5Vcmw9aHR0cCUz
QSUyRiUyRmxpbmsuc3ByaW5nZXIuY29tJTJGYXJ0aWNsZSUyRjEwLjEwMDclMkZzMTEzMDctMDEw
LTAzNzQtMSZhbXA7dG9rZW4yPWV4cD0xNDg0Njk5NzE4fmFjbD0lMkZzdGF0aWMlMkZwZGYlMkYy
NjQlMkZhcnQlMjUyNTNBMTAuMTAwNyUyNTI1MkZzMTEzMDctMDEwLTAzNzQtMS5wZGYlM0Zvcmln
aW5VcmwlM0RodHRwJTI1M0ElMjUyRiUyNTJGbGluay5zcHJpbmdlci5jb20lMjUyRmFydGljbGUl
MjUyRjEwLjEwMDclMjUyRnMxMTMwNy0wMTAtMDM3NC0xKn5obWFjPWU5ZTY1NDVkNjMxY2ZlYjli
NjczZmZjMjNmNTIwNzRjOTAyN2U5ZjkzODE1NzNhZTg0MTQ1YmI4MDc0OTdiYmM8L3VybD48L3Jl
bGF0ZWQtdXJscz48L3VybHM+PGVsZWN0cm9uaWMtcmVzb3VyY2UtbnVtPjEwLjEwMDcvczExMzA3
LTAxMC0wMzc0LTE8L2VsZWN0cm9uaWMtcmVzb3VyY2UtbnVtPjxyZW1vdGUtZGF0YWJhc2UtcHJv
dmlkZXI+TkxNPC9yZW1vdGUtZGF0YWJhc2UtcHJvdmlkZXI+PGxhbmd1YWdlPmVuZzwvbGFuZ3Vh
Z2U+PC9yZWNvcmQ+PC9DaXRlPjxDaXRlPjxBdXRob3I+U2Fkb3dza2k8L0F1dGhvcj48WWVhcj4y
MDE2PC9ZZWFyPjxSZWNOdW0+MTk8L1JlY051bT48cmVjb3JkPjxyZWMtbnVtYmVyPjE5PC9yZWMt
bnVtYmVyPjxmb3JlaWduLWtleXM+PGtleSBhcHA9IkVOIiBkYi1pZD0icnA1MjV6ZHZvZDB6NXNl
eHc5cXB2YWVjMmZ6djByMnNkenByIiB0aW1lc3RhbXA9IjE0ODE2OTcxOTMiPjE5PC9rZXk+PC9m
b3JlaWduLWtleXM+PHJlZi10eXBlIG5hbWU9IkpvdXJuYWwgQXJ0aWNsZSI+MTc8L3JlZi10eXBl
Pjxjb250cmlidXRvcnM+PGF1dGhvcnM+PGF1dGhvcj5TYWRvd3NraSwgUy4gTS48L2F1dGhvcj48
YXV0aG9yPk5leWNoZXYsIFYuPC9hdXRob3I+PGF1dGhvcj5NaWxsbywgQy48L2F1dGhvcj48YXV0
aG9yPlNoaWgsIEouPC9hdXRob3I+PGF1dGhvcj5OaWx1Ym9sLCBOLjwvYXV0aG9yPjxhdXRob3I+
SGVyc2Nvdml0Y2gsIFAuPC9hdXRob3I+PGF1dGhvcj5QYWNhaywgSy48L2F1dGhvcj48YXV0aG9y
Pk1hcngsIFMuIEouPC9hdXRob3I+PGF1dGhvcj5LZWJlYmV3LCBFLjwvYXV0aG9yPjwvYXV0aG9y
cz48L2NvbnRyaWJ1dG9ycz48YXV0aC1hZGRyZXNzPkFsbCBhdXRob3JzOiBOYXRpb25hbCBJbnN0
aXR1dGVzIG9mIEhlYWx0aCwgQmV0aGVzZGEsIE1ELiYjeEQ7QWxsIGF1dGhvcnM6IE5hdGlvbmFs
IEluc3RpdHV0ZXMgb2YgSGVhbHRoLCBCZXRoZXNkYSwgTUQuIGVsZWN0cm9uLmtlYmViZXdAbmlo
Lmdvdi48L2F1dGgtYWRkcmVzcz48dGl0bGVzPjx0aXRsZT5Qcm9zcGVjdGl2ZSBTdHVkeSBvZiA2
OEdhLURPVEFUQVRFIFBvc2l0cm9uIEVtaXNzaW9uIFRvbW9ncmFwaHkvQ29tcHV0ZWQgVG9tb2dy
YXBoeSBmb3IgRGV0ZWN0aW5nIEdhc3Ryby1FbnRlcm8tUGFuY3JlYXRpYyBOZXVyb2VuZG9jcmlu
ZSBUdW1vcnMgYW5kIFVua25vd24gUHJpbWFyeSBTaXRlczwvdGl0bGU+PHNlY29uZGFyeS10aXRs
ZT5KIENsaW4gT25jb2w8L3NlY29uZGFyeS10aXRsZT48L3RpdGxlcz48cGVyaW9kaWNhbD48ZnVs
bC10aXRsZT5KIENsaW4gT25jb2w8L2Z1bGwtdGl0bGU+PC9wZXJpb2RpY2FsPjxwYWdlcz41ODgt
OTY8L3BhZ2VzPjx2b2x1bWU+MzQ8L3ZvbHVtZT48bnVtYmVyPjY8L251bWJlcj48ZWRpdGlvbj4y
MDE1LzEyLzMwPC9lZGl0aW9uPjxrZXl3b3Jkcz48a2V5d29yZD5BZHVsdDwva2V5d29yZD48a2V5
d29yZD5BZ2VkPC9rZXl3b3JkPjxrZXl3b3JkPkFnZWQsIDgwIGFuZCBvdmVyPC9rZXl3b3JkPjxr
ZXl3b3JkPkNocm9tb2dyYW5pbiBBL2Jsb29kPC9rZXl3b3JkPjxrZXl3b3JkPkZlbWFsZTwva2V5
d29yZD48a2V5d29yZD5IdW1hbnM8L2tleXdvcmQ+PGtleXdvcmQ+SHlkcm94eWluZG9sZWFjZXRp
YyBBY2lkL3VyaW5lPC9rZXl3b3JkPjxrZXl3b3JkPkludGVzdGluYWwgTmVvcGxhc21zLyBkaWFn
bm9zaXMvcGF0aG9sb2d5PC9rZXl3b3JkPjxrZXl3b3JkPkxpdmVyIE5lb3BsYXNtcy8gZGlhZ25v
c2lzL3NlY29uZGFyeTwva2V5d29yZD48a2V5d29yZD5MeW1waGF0aWMgTWV0YXN0YXNpczwva2V5
d29yZD48a2V5d29yZD5NYWduZXRpYyBSZXNvbmFuY2UgSW1hZ2luZzwva2V5d29yZD48a2V5d29y
ZD5NYWxlPC9rZXl3b3JkPjxrZXl3b3JkPk1pZGRsZSBBZ2VkPC9rZXl3b3JkPjxrZXl3b3JkPk11
bHRpbW9kYWwgSW1hZ2luZzwva2V5d29yZD48a2V5d29yZD5OZW9wbGFzbXMsIFVua25vd24gUHJp
bWFyeS8gZGlhZ25vc2lzL3BhdGhvbG9neTwva2V5d29yZD48a2V5d29yZD5OZXVyb2VuZG9jcmlu
ZSBUdW1vcnMvIGRpYWdub3Npcy8gc2Vjb25kYXJ5PC9rZXl3b3JkPjxrZXl3b3JkPk9yZ2Fub21l
dGFsbGljIENvbXBvdW5kczwva2V5d29yZD48a2V5d29yZD5QYW5jcmVhdGljIE5lb3BsYXNtcy8g
ZGlhZ25vc2lzL3BhdGhvbG9neTwva2V5d29yZD48a2V5d29yZD5QYW5jcmVhdGljIFBvbHlwZXB0
aWRlL2Jsb29kPC9rZXl3b3JkPjxrZXl3b3JkPlBob3NwaG9weXJ1dmF0ZSBIeWRyYXRhc2UvYmxv
b2Q8L2tleXdvcmQ+PGtleXdvcmQ+UG9zaXRyb24tRW1pc3Npb24gVG9tb2dyYXBoeTwva2V5d29y
ZD48a2V5d29yZD5Qcm9zcGVjdGl2ZSBTdHVkaWVzPC9rZXl3b3JkPjxrZXl3b3JkPlNvbWF0b3N0
YXRpbi9hbmFsb2dzICZhbXA7IGRlcml2YXRpdmVzPC9rZXl3b3JkPjxrZXl3b3JkPlN0b21hY2gg
TmVvcGxhc21zLyBkaWFnbm9zaXMvcGF0aG9sb2d5PC9rZXl3b3JkPjxrZXl3b3JkPlRvbW9ncmFw
aHksIEVtaXNzaW9uLUNvbXB1dGVkLCBTaW5nbGUtUGhvdG9uPC9rZXl3b3JkPjxrZXl3b3JkPlRv
bW9ncmFwaHksIFgtUmF5IENvbXB1dGVkPC9rZXl3b3JkPjxrZXl3b3JkPlZhc29hY3RpdmUgSW50
ZXN0aW5hbCBQZXB0aWRlL2Jsb29kPC9rZXl3b3JkPjxrZXl3b3JkPllvdW5nIEFkdWx0PC9rZXl3
b3JkPjwva2V5d29yZHM+PGRhdGVzPjx5ZWFyPjIwMTY8L3llYXI+PHB1Yi1kYXRlcz48ZGF0ZT5G
ZWIgMjA8L2RhdGU+PC9wdWItZGF0ZXM+PC9kYXRlcz48aXNibj4xNTI3LTc3NTUgKEVsZWN0cm9u
aWMpJiN4RDswNzMyLTE4M1ggKExpbmtpbmcpPC9pc2JuPjxhY2Nlc3Npb24tbnVtPjI2NzEyMjMx
PC9hY2Nlc3Npb24tbnVtPjx1cmxzPjxyZWxhdGVkLXVybHM+PHVybD5odHRwczovL3d3dy5uY2Jp
Lm5sbS5uaWguZ292L3BtYy9hcnRpY2xlcy9QTUM0ODcyMDMwL3BkZi9KQ082NDA5ODcucGRmPC91
cmw+PC9yZWxhdGVkLXVybHM+PC91cmxzPjxjdXN0b20yPlBNQzQ4NzIwMzA8L2N1c3RvbTI+PGVs
ZWN0cm9uaWMtcmVzb3VyY2UtbnVtPjEwLjEyMDAvamNvLjIwMTUuNjQuMDk4NzwvZWxlY3Ryb25p
Yy1yZXNvdXJjZS1udW0+PHJlbW90ZS1kYXRhYmFzZS1wcm92aWRlcj5OTE08L3JlbW90ZS1kYXRh
YmFzZS1wcm92aWRlcj48bGFuZ3VhZ2U+ZW5nPC9sYW5ndWFnZT48L3JlY29yZD48L0NpdGU+PENp
dGU+PEF1dGhvcj5TcmlyYWphc2thbnRoYW48L0F1dGhvcj48WWVhcj4yMDEwPC9ZZWFyPjxSZWNO
dW0+MTE8L1JlY051bT48cmVjb3JkPjxyZWMtbnVtYmVyPjExPC9yZWMtbnVtYmVyPjxmb3JlaWdu
LWtleXM+PGtleSBhcHA9IkVOIiBkYi1pZD0icnA1MjV6ZHZvZDB6NXNleHc5cXB2YWVjMmZ6djBy
MnNkenByIiB0aW1lc3RhbXA9IjE0ODE2OTY0OTUiPjExPC9rZXk+PC9mb3JlaWduLWtleXM+PHJl
Zi10eXBlIG5hbWU9IkpvdXJuYWwgQXJ0aWNsZSI+MTc8L3JlZi10eXBlPjxjb250cmlidXRvcnM+
PGF1dGhvcnM+PGF1dGhvcj5TcmlyYWphc2thbnRoYW4sIFJhamF2ZW50aGFuPC9hdXRob3I+PGF1
dGhvcj5LYXlhbmksIElyZmFuPC9hdXRob3I+PGF1dGhvcj5RdWlnbGV5LCBBbm5lIE1hcmllPC9h
dXRob3I+PGF1dGhvcj5Tb2gsIEphZGU8L2F1dGhvcj48YXV0aG9yPkNhcGxpbiwgTWFydHluIEUu
PC9hdXRob3I+PGF1dGhvcj5Cb21hbmppLCBKYW1zaGVkPC9hdXRob3I+PC9hdXRob3JzPjwvY29u
dHJpYnV0b3JzPjx0aXRsZXM+PHRpdGxlPlRoZSBSb2xlIG9mIDY4R2EtRE9UQVRBVEUgUEVUIGlu
IFBhdGllbnRzIHdpdGggTmV1cm9lbmRvY3JpbmUgVHVtb3JzIGFuZCBOZWdhdGl2ZSBvciBFcXVp
dm9jYWwgRmluZGluZ3Mgb24gMTExSW4tRFRQQS1PY3RyZW90aWRlIFNjaW50aWdyYXBoeTwvdGl0
bGU+PHNlY29uZGFyeS10aXRsZT5Kb3VybmFsIG9mIE51Y2xlYXIgTWVkaWNpbmU8L3NlY29uZGFy
eS10aXRsZT48L3RpdGxlcz48cGVyaW9kaWNhbD48ZnVsbC10aXRsZT5Kb3VybmFsIG9mIE51Y2xl
YXIgTWVkaWNpbmU8L2Z1bGwtdGl0bGU+PC9wZXJpb2RpY2FsPjxwYWdlcz44NzUtODgyPC9wYWdl
cz48dm9sdW1lPjUxPC92b2x1bWU+PG51bWJlcj42PC9udW1iZXI+PGRhdGVzPjx5ZWFyPjIwMTA8
L3llYXI+PHB1Yi1kYXRlcz48ZGF0ZT5KdW5lIDEsIDIwMTA8L2RhdGU+PC9wdWItZGF0ZXM+PC9k
YXRlcz48dXJscz48cmVsYXRlZC11cmxzPjx1cmw+aHR0cDovL2pubS5zbm1qb3VybmFscy5vcmcv
Y29udGVudC81MS82Lzg3NS5hYnN0cmFjdDwvdXJsPjx1cmw+aHR0cDovL2pubS5zbm1qb3VybmFs
cy5vcmcvY29udGVudC81MS82Lzg3NS5mdWxsLnBkZjwvdXJsPjwvcmVsYXRlZC11cmxzPjwvdXJs
cz48ZWxlY3Ryb25pYy1yZXNvdXJjZS1udW0+MTAuMjk2Ny9qbnVtZWQuMTA5LjA2NjEzNDwvZWxl
Y3Ryb25pYy1yZXNvdXJjZS1udW0+PC9yZWNvcmQ+PC9DaXRlPjwvRW5kTm90ZT4A
</w:fldData>
        </w:fldChar>
      </w:r>
      <w:r w:rsidR="006C56AE">
        <w:instrText xml:space="preserve"> ADDIN EN.CITE.DATA </w:instrText>
      </w:r>
      <w:r w:rsidR="006C56AE">
        <w:fldChar w:fldCharType="end"/>
      </w:r>
      <w:r w:rsidR="0031775D">
        <w:fldChar w:fldCharType="separate"/>
      </w:r>
      <w:r w:rsidR="006C56AE">
        <w:rPr>
          <w:noProof/>
        </w:rPr>
        <w:t>(</w:t>
      </w:r>
      <w:hyperlink w:anchor="_ENREF_18" w:tooltip="Deppen, 2016a #8" w:history="1">
        <w:r w:rsidR="00B37A96">
          <w:rPr>
            <w:noProof/>
          </w:rPr>
          <w:t>Deppen et al. 2016a</w:t>
        </w:r>
      </w:hyperlink>
      <w:r w:rsidR="006C56AE">
        <w:rPr>
          <w:noProof/>
        </w:rPr>
        <w:t xml:space="preserve">; </w:t>
      </w:r>
      <w:hyperlink w:anchor="_ENREF_48" w:tooltip="Krausz, 2011 #75" w:history="1">
        <w:r w:rsidR="00B37A96">
          <w:rPr>
            <w:noProof/>
          </w:rPr>
          <w:t>Krausz et al. 2011</w:t>
        </w:r>
      </w:hyperlink>
      <w:r w:rsidR="006C56AE">
        <w:rPr>
          <w:noProof/>
        </w:rPr>
        <w:t xml:space="preserve">; </w:t>
      </w:r>
      <w:hyperlink w:anchor="_ENREF_78" w:tooltip="Sadowski, 2016 #19" w:history="1">
        <w:r w:rsidR="00B37A96">
          <w:rPr>
            <w:noProof/>
          </w:rPr>
          <w:t>Sadowski et al. 2016</w:t>
        </w:r>
      </w:hyperlink>
      <w:r w:rsidR="006C56AE">
        <w:rPr>
          <w:noProof/>
        </w:rPr>
        <w:t xml:space="preserve">; </w:t>
      </w:r>
      <w:hyperlink w:anchor="_ENREF_87" w:tooltip="Srirajaskanthan, 2010 #11" w:history="1">
        <w:r w:rsidR="00B37A96">
          <w:rPr>
            <w:noProof/>
          </w:rPr>
          <w:t>Srirajaskanthan et al. 2010</w:t>
        </w:r>
      </w:hyperlink>
      <w:r w:rsidR="006C56AE">
        <w:rPr>
          <w:noProof/>
        </w:rPr>
        <w:t>)</w:t>
      </w:r>
      <w:r w:rsidR="0031775D">
        <w:fldChar w:fldCharType="end"/>
      </w:r>
      <w:r w:rsidR="00F67FA7">
        <w:t>. A</w:t>
      </w:r>
      <w:r w:rsidR="00CA3C3F">
        <w:t xml:space="preserve">nother </w:t>
      </w:r>
      <w:r w:rsidR="008315D1">
        <w:t>case series</w:t>
      </w:r>
      <w:r w:rsidR="00CA3C3F">
        <w:t xml:space="preserve"> that reported</w:t>
      </w:r>
      <w:r>
        <w:t xml:space="preserve"> on </w:t>
      </w:r>
      <w:r w:rsidRPr="0036283B">
        <w:t xml:space="preserve">the impact of identifying the unknown primary tumour site </w:t>
      </w:r>
      <w:r w:rsidR="00F67FA7">
        <w:t>using</w:t>
      </w:r>
      <w:r w:rsidR="00F67FA7" w:rsidRPr="00F67FA7">
        <w:t xml:space="preserve"> </w:t>
      </w:r>
      <w:r w:rsidR="00F67FA7" w:rsidRPr="00F67FA7">
        <w:rPr>
          <w:vertAlign w:val="superscript"/>
        </w:rPr>
        <w:t>68</w:t>
      </w:r>
      <w:r w:rsidR="00F67FA7" w:rsidRPr="00F67FA7">
        <w:t xml:space="preserve">Ga-DOTA-peptide PET/CT </w:t>
      </w:r>
      <w:r w:rsidRPr="0036283B">
        <w:t xml:space="preserve">on </w:t>
      </w:r>
      <w:r>
        <w:t xml:space="preserve">clinical </w:t>
      </w:r>
      <w:r w:rsidRPr="0036283B">
        <w:t>management</w:t>
      </w:r>
      <w:r w:rsidR="00F67FA7">
        <w:t xml:space="preserve"> was also identified</w:t>
      </w:r>
      <w:r w:rsidR="00A82D52">
        <w:t xml:space="preserve"> </w:t>
      </w:r>
      <w:r w:rsidR="0031775D">
        <w:fldChar w:fldCharType="begin">
          <w:fldData xml:space="preserve">PEVuZE5vdGU+PENpdGU+PEF1dGhvcj5BbG9uc288L0F1dGhvcj48WWVhcj4yMDE0PC9ZZWFyPjxS
ZWNOdW0+MjQ8L1JlY051bT48RGlzcGxheVRleHQ+KEFsb25zbyBldCBhbC4gMjAxNCk8L0Rpc3Bs
YXlUZXh0PjxyZWNvcmQ+PHJlYy1udW1iZXI+MjQ8L3JlYy1udW1iZXI+PGZvcmVpZ24ta2V5cz48
a2V5IGFwcD0iRU4iIGRiLWlkPSJycDUyNXpkdm9kMHo1c2V4dzlxcHZhZWMyZnp2MHIyc2R6cHIi
IHRpbWVzdGFtcD0iMTQ4MTY5NzQ4NyI+MjQ8L2tleT48L2ZvcmVpZ24ta2V5cz48cmVmLXR5cGUg
bmFtZT0iSm91cm5hbCBBcnRpY2xlIj4xNzwvcmVmLXR5cGU+PGNvbnRyaWJ1dG9ycz48YXV0aG9y
cz48YXV0aG9yPkFsb25zbywgTy48L2F1dGhvcj48YXV0aG9yPlJvZHJpZ3Vlei1UYXJvY28sIE0u
PC9hdXRob3I+PGF1dGhvcj5TYXZpbywgRS48L2F1dGhvcj48YXV0aG9yPkJlbnRhbmNvdXJ0LCBD
LjwvYXV0aG9yPjxhdXRob3I+R2FtYmluaSwgSi4gUC48L2F1dGhvcj48YXV0aG9yPkVuZ2xlciwg
SC48L2F1dGhvcj48L2F1dGhvcnM+PC9jb250cmlidXRvcnM+PGF1dGgtYWRkcmVzcz5VcnVndWF5
YW4gQ2VudGVyIG9mIE1vbGVjdWxhciBJbWFnaW5nIChDVURJTSksIEF2LiBSaWNhbGRvbmkgMjAx
MCwgMTE2MDAsIE1vbnRldmlkZW8sIFVydWd1YXksIGFsb25zby5vbUBnbWFpbC5jb20uPC9hdXRo
LWFkZHJlc3M+PHRpdGxlcz48dGl0bGU+KDY4KUdhLURPVEFUQVRFIFBFVC9DVCBpbiB0aGUgZXZh
bHVhdGlvbiBvZiBwYXRpZW50cyB3aXRoIG5ldXJvZW5kb2NyaW5lIG1ldGFzdGF0aWMgY2FyY2lu
b21hIG9mIHVua25vd24gb3JpZ2luPC90aXRsZT48c2Vjb25kYXJ5LXRpdGxlPkFubiBOdWNsIE1l
ZDwvc2Vjb25kYXJ5LXRpdGxlPjwvdGl0bGVzPjxwZXJpb2RpY2FsPjxmdWxsLXRpdGxlPkFubiBO
dWNsIE1lZDwvZnVsbC10aXRsZT48L3BlcmlvZGljYWw+PHBhZ2VzPjYzOC00NTwvcGFnZXM+PHZv
bHVtZT4yODwvdm9sdW1lPjxudW1iZXI+NzwvbnVtYmVyPjxlZGl0aW9uPjIwMTQvMDUvMjg8L2Vk
aXRpb24+PGtleXdvcmRzPjxrZXl3b3JkPkFkdWx0PC9rZXl3b3JkPjxrZXl3b3JkPkFnZWQ8L2tl
eXdvcmQ+PGtleXdvcmQ+RmVtYWxlPC9rZXl3b3JkPjxrZXl3b3JkPkh1bWFuczwva2V5d29yZD48
a2V5d29yZD5NYWxlPC9rZXl3b3JkPjxrZXl3b3JkPk1pZGRsZSBBZ2VkPC9rZXl3b3JkPjxrZXl3
b3JkPk11bHRpbW9kYWwgSW1hZ2luZzwva2V5d29yZD48a2V5d29yZD5OZW9wbGFzbXMsIFVua25v
d24gUHJpbWFyeS8gZGlhZ25vc3RpYyBpbWFnaW5nPC9rZXl3b3JkPjxrZXl3b3JkPk5ldXJvZW5k
b2NyaW5lIFR1bW9ycy8gZGlhZ25vc2lzL2RpYWdub3N0aWMgaW1hZ2luZy8gc2Vjb25kYXJ5PC9r
ZXl3b3JkPjxrZXl3b3JkPk9yZ2Fub21ldGFsbGljIENvbXBvdW5kczwva2V5d29yZD48a2V5d29y
ZD5Qb3NpdHJvbi1FbWlzc2lvbiBUb21vZ3JhcGh5PC9rZXl3b3JkPjxrZXl3b3JkPlJldHJvc3Bl
Y3RpdmUgU3R1ZGllczwva2V5d29yZD48a2V5d29yZD5Ub21vZ3JhcGh5LCBYLVJheSBDb21wdXRl
ZDwva2V5d29yZD48L2tleXdvcmRzPjxkYXRlcz48eWVhcj4yMDE0PC95ZWFyPjxwdWItZGF0ZXM+
PGRhdGU+QXVnPC9kYXRlPjwvcHViLWRhdGVzPjwvZGF0ZXM+PGlzYm4+MTg2NC02NDMzIChFbGVj
dHJvbmljKSYjeEQ7MDkxNC03MTg3IChMaW5raW5nKTwvaXNibj48YWNjZXNzaW9uLW51bT4yNDg2
MjIzODwvYWNjZXNzaW9uLW51bT48dXJscz48cmVsYXRlZC11cmxzPjx1cmw+aHR0cDovL2Rvd25s
b2FkLnNwcmluZ2VyLmNvbS9zdGF0aWMvcGRmLzY0MC9hcnQlMjUzQTEwLjEwMDclMjUyRnMxMjE0
OS0wMTQtMDg1Ni0zLnBkZj9vcmlnaW5Vcmw9aHR0cCUzQSUyRiUyRmxpbmsuc3ByaW5nZXIuY29t
JTJGYXJ0aWNsZSUyRjEwLjEwMDclMkZzMTIxNDktMDE0LTA4NTYtMyZhbXA7dG9rZW4yPWV4cD0x
NDgxNjk5NDI2fmFjbD0lMkZzdGF0aWMlMkZwZGYlMkY2NDAlMkZhcnQlMjUyNTNBMTAuMTAwNyUy
NTI1MkZzMTIxNDktMDE0LTA4NTYtMy5wZGYlM0ZvcmlnaW5VcmwlM0RodHRwJTI1M0ElMjUyRiUy
NTJGbGluay5zcHJpbmdlci5jb20lMjUyRmFydGljbGUlMjUyRjEwLjEwMDclMjUyRnMxMjE0OS0w
MTQtMDg1Ni0zKn5obWFjPWU4OTVhNmNhOWMzNmRkZWE3MDE3ZTMzZGI3NzZlNTMyN2FjN2NjMDI4
ZTg0NzlmYjVjNDYwMDRjYzZjMThmMmE8L3VybD48L3JlbGF0ZWQtdXJscz48L3VybHM+PGVsZWN0
cm9uaWMtcmVzb3VyY2UtbnVtPjEwLjEwMDcvczEyMTQ5LTAxNC0wODU2LTM8L2VsZWN0cm9uaWMt
cmVzb3VyY2UtbnVtPjxyZW1vdGUtZGF0YWJhc2UtcHJvdmlkZXI+TkxNPC9yZW1vdGUtZGF0YWJh
c2UtcHJvdmlkZXI+PGxhbmd1YWdlPmVuZzwvbGFuZ3VhZ2U+PC9yZWNvcmQ+PC9DaXRlPjwvRW5k
Tm90ZT4A
</w:fldData>
        </w:fldChar>
      </w:r>
      <w:r w:rsidR="0031775D">
        <w:instrText xml:space="preserve"> ADDIN EN.CITE </w:instrText>
      </w:r>
      <w:r w:rsidR="0031775D">
        <w:fldChar w:fldCharType="begin">
          <w:fldData xml:space="preserve">PEVuZE5vdGU+PENpdGU+PEF1dGhvcj5BbG9uc288L0F1dGhvcj48WWVhcj4yMDE0PC9ZZWFyPjxS
ZWNOdW0+MjQ8L1JlY051bT48RGlzcGxheVRleHQ+KEFsb25zbyBldCBhbC4gMjAxNCk8L0Rpc3Bs
YXlUZXh0PjxyZWNvcmQ+PHJlYy1udW1iZXI+MjQ8L3JlYy1udW1iZXI+PGZvcmVpZ24ta2V5cz48
a2V5IGFwcD0iRU4iIGRiLWlkPSJycDUyNXpkdm9kMHo1c2V4dzlxcHZhZWMyZnp2MHIyc2R6cHIi
IHRpbWVzdGFtcD0iMTQ4MTY5NzQ4NyI+MjQ8L2tleT48L2ZvcmVpZ24ta2V5cz48cmVmLXR5cGUg
bmFtZT0iSm91cm5hbCBBcnRpY2xlIj4xNzwvcmVmLXR5cGU+PGNvbnRyaWJ1dG9ycz48YXV0aG9y
cz48YXV0aG9yPkFsb25zbywgTy48L2F1dGhvcj48YXV0aG9yPlJvZHJpZ3Vlei1UYXJvY28sIE0u
PC9hdXRob3I+PGF1dGhvcj5TYXZpbywgRS48L2F1dGhvcj48YXV0aG9yPkJlbnRhbmNvdXJ0LCBD
LjwvYXV0aG9yPjxhdXRob3I+R2FtYmluaSwgSi4gUC48L2F1dGhvcj48YXV0aG9yPkVuZ2xlciwg
SC48L2F1dGhvcj48L2F1dGhvcnM+PC9jb250cmlidXRvcnM+PGF1dGgtYWRkcmVzcz5VcnVndWF5
YW4gQ2VudGVyIG9mIE1vbGVjdWxhciBJbWFnaW5nIChDVURJTSksIEF2LiBSaWNhbGRvbmkgMjAx
MCwgMTE2MDAsIE1vbnRldmlkZW8sIFVydWd1YXksIGFsb25zby5vbUBnbWFpbC5jb20uPC9hdXRo
LWFkZHJlc3M+PHRpdGxlcz48dGl0bGU+KDY4KUdhLURPVEFUQVRFIFBFVC9DVCBpbiB0aGUgZXZh
bHVhdGlvbiBvZiBwYXRpZW50cyB3aXRoIG5ldXJvZW5kb2NyaW5lIG1ldGFzdGF0aWMgY2FyY2lu
b21hIG9mIHVua25vd24gb3JpZ2luPC90aXRsZT48c2Vjb25kYXJ5LXRpdGxlPkFubiBOdWNsIE1l
ZDwvc2Vjb25kYXJ5LXRpdGxlPjwvdGl0bGVzPjxwZXJpb2RpY2FsPjxmdWxsLXRpdGxlPkFubiBO
dWNsIE1lZDwvZnVsbC10aXRsZT48L3BlcmlvZGljYWw+PHBhZ2VzPjYzOC00NTwvcGFnZXM+PHZv
bHVtZT4yODwvdm9sdW1lPjxudW1iZXI+NzwvbnVtYmVyPjxlZGl0aW9uPjIwMTQvMDUvMjg8L2Vk
aXRpb24+PGtleXdvcmRzPjxrZXl3b3JkPkFkdWx0PC9rZXl3b3JkPjxrZXl3b3JkPkFnZWQ8L2tl
eXdvcmQ+PGtleXdvcmQ+RmVtYWxlPC9rZXl3b3JkPjxrZXl3b3JkPkh1bWFuczwva2V5d29yZD48
a2V5d29yZD5NYWxlPC9rZXl3b3JkPjxrZXl3b3JkPk1pZGRsZSBBZ2VkPC9rZXl3b3JkPjxrZXl3
b3JkPk11bHRpbW9kYWwgSW1hZ2luZzwva2V5d29yZD48a2V5d29yZD5OZW9wbGFzbXMsIFVua25v
d24gUHJpbWFyeS8gZGlhZ25vc3RpYyBpbWFnaW5nPC9rZXl3b3JkPjxrZXl3b3JkPk5ldXJvZW5k
b2NyaW5lIFR1bW9ycy8gZGlhZ25vc2lzL2RpYWdub3N0aWMgaW1hZ2luZy8gc2Vjb25kYXJ5PC9r
ZXl3b3JkPjxrZXl3b3JkPk9yZ2Fub21ldGFsbGljIENvbXBvdW5kczwva2V5d29yZD48a2V5d29y
ZD5Qb3NpdHJvbi1FbWlzc2lvbiBUb21vZ3JhcGh5PC9rZXl3b3JkPjxrZXl3b3JkPlJldHJvc3Bl
Y3RpdmUgU3R1ZGllczwva2V5d29yZD48a2V5d29yZD5Ub21vZ3JhcGh5LCBYLVJheSBDb21wdXRl
ZDwva2V5d29yZD48L2tleXdvcmRzPjxkYXRlcz48eWVhcj4yMDE0PC95ZWFyPjxwdWItZGF0ZXM+
PGRhdGU+QXVnPC9kYXRlPjwvcHViLWRhdGVzPjwvZGF0ZXM+PGlzYm4+MTg2NC02NDMzIChFbGVj
dHJvbmljKSYjeEQ7MDkxNC03MTg3IChMaW5raW5nKTwvaXNibj48YWNjZXNzaW9uLW51bT4yNDg2
MjIzODwvYWNjZXNzaW9uLW51bT48dXJscz48cmVsYXRlZC11cmxzPjx1cmw+aHR0cDovL2Rvd25s
b2FkLnNwcmluZ2VyLmNvbS9zdGF0aWMvcGRmLzY0MC9hcnQlMjUzQTEwLjEwMDclMjUyRnMxMjE0
OS0wMTQtMDg1Ni0zLnBkZj9vcmlnaW5Vcmw9aHR0cCUzQSUyRiUyRmxpbmsuc3ByaW5nZXIuY29t
JTJGYXJ0aWNsZSUyRjEwLjEwMDclMkZzMTIxNDktMDE0LTA4NTYtMyZhbXA7dG9rZW4yPWV4cD0x
NDgxNjk5NDI2fmFjbD0lMkZzdGF0aWMlMkZwZGYlMkY2NDAlMkZhcnQlMjUyNTNBMTAuMTAwNyUy
NTI1MkZzMTIxNDktMDE0LTA4NTYtMy5wZGYlM0ZvcmlnaW5VcmwlM0RodHRwJTI1M0ElMjUyRiUy
NTJGbGluay5zcHJpbmdlci5jb20lMjUyRmFydGljbGUlMjUyRjEwLjEwMDclMjUyRnMxMjE0OS0w
MTQtMDg1Ni0zKn5obWFjPWU4OTVhNmNhOWMzNmRkZWE3MDE3ZTMzZGI3NzZlNTMyN2FjN2NjMDI4
ZTg0NzlmYjVjNDYwMDRjYzZjMThmMmE8L3VybD48L3JlbGF0ZWQtdXJscz48L3VybHM+PGVsZWN0
cm9uaWMtcmVzb3VyY2UtbnVtPjEwLjEwMDcvczEyMTQ5LTAxNC0wODU2LTM8L2VsZWN0cm9uaWMt
cmVzb3VyY2UtbnVtPjxyZW1vdGUtZGF0YWJhc2UtcHJvdmlkZXI+TkxNPC9yZW1vdGUtZGF0YWJh
c2UtcHJvdmlkZXI+PGxhbmd1YWdlPmVuZzwvbGFuZ3VhZ2U+PC9yZWNvcmQ+PC9DaXRlPjwvRW5k
Tm90ZT4A
</w:fldData>
        </w:fldChar>
      </w:r>
      <w:r w:rsidR="0031775D">
        <w:instrText xml:space="preserve"> ADDIN EN.CITE.DATA </w:instrText>
      </w:r>
      <w:r w:rsidR="0031775D">
        <w:fldChar w:fldCharType="end"/>
      </w:r>
      <w:r w:rsidR="0031775D">
        <w:fldChar w:fldCharType="separate"/>
      </w:r>
      <w:r w:rsidR="0031775D">
        <w:rPr>
          <w:noProof/>
        </w:rPr>
        <w:t>(</w:t>
      </w:r>
      <w:hyperlink w:anchor="_ENREF_2" w:tooltip="Alonso, 2014 #24" w:history="1">
        <w:r w:rsidR="00B37A96">
          <w:rPr>
            <w:noProof/>
          </w:rPr>
          <w:t>Alonso et al. 2014</w:t>
        </w:r>
      </w:hyperlink>
      <w:r w:rsidR="0031775D">
        <w:rPr>
          <w:noProof/>
        </w:rPr>
        <w:t>)</w:t>
      </w:r>
      <w:r w:rsidR="0031775D">
        <w:fldChar w:fldCharType="end"/>
      </w:r>
      <w:r>
        <w:t>.</w:t>
      </w:r>
    </w:p>
    <w:p w14:paraId="24A89B55" w14:textId="77777777" w:rsidR="009F6293" w:rsidRDefault="009F6293" w:rsidP="006F1309">
      <w:pPr>
        <w:pStyle w:val="Heading2"/>
        <w:numPr>
          <w:ilvl w:val="1"/>
          <w:numId w:val="15"/>
        </w:numPr>
      </w:pPr>
      <w:bookmarkStart w:id="197" w:name="_Toc474510219"/>
      <w:r w:rsidRPr="00183E4D">
        <w:lastRenderedPageBreak/>
        <w:t>Risk of Bias Assessment</w:t>
      </w:r>
      <w:bookmarkEnd w:id="197"/>
    </w:p>
    <w:p w14:paraId="735BE2A5" w14:textId="52AD1891" w:rsidR="00C07C83" w:rsidRPr="00991A08" w:rsidRDefault="00313425" w:rsidP="00C07C83">
      <w:pPr>
        <w:jc w:val="both"/>
      </w:pPr>
      <w:r>
        <w:t xml:space="preserve">The SR </w:t>
      </w:r>
      <w:r w:rsidR="00F67FA7">
        <w:t xml:space="preserve">by </w:t>
      </w:r>
      <w:proofErr w:type="spellStart"/>
      <w:r w:rsidR="00F67FA7">
        <w:t>Mojtahedi</w:t>
      </w:r>
      <w:proofErr w:type="spellEnd"/>
      <w:r w:rsidR="00F67FA7">
        <w:t xml:space="preserve"> et al. </w:t>
      </w:r>
      <w:r w:rsidR="0031775D">
        <w:fldChar w:fldCharType="begin"/>
      </w:r>
      <w:r w:rsidR="0031775D">
        <w:instrText xml:space="preserve"> ADDIN EN.CITE &lt;EndNote&gt;&lt;Cite ExcludeAuth="1"&gt;&lt;Author&gt;Mojtahedi&lt;/Author&gt;&lt;Year&gt;2014&lt;/Year&gt;&lt;RecNum&gt;2&lt;/RecNum&gt;&lt;DisplayText&gt;(2014)&lt;/DisplayText&gt;&lt;record&gt;&lt;rec-number&gt;2&lt;/rec-number&gt;&lt;foreign-keys&gt;&lt;key app="EN" db-id="rp525zdvod0z5sexw9qpvaec2fzv0r2sdzpr" timestamp="1481695178"&gt;2&lt;/key&gt;&lt;/foreign-keys&gt;&lt;ref-type name="Journal Article"&gt;17&lt;/ref-type&gt;&lt;contributors&gt;&lt;authors&gt;&lt;author&gt;Mojtahedi, Alireza&lt;/author&gt;&lt;author&gt;Thamake, Sanjay&lt;/author&gt;&lt;author&gt;Tworowska, Izabela&lt;/author&gt;&lt;author&gt;Ranganathan, David&lt;/author&gt;&lt;author&gt;Delpassand, Ebrahim S.&lt;/author&gt;&lt;/authors&gt;&lt;/contributors&gt;&lt;titles&gt;&lt;title&gt;The value of (68)Ga-DOTATATE PET/CT in diagnosis and management of neuroendocrine tumors compared to current FDA approved imaging modalities: a review of literature&lt;/title&gt;&lt;secondary-title&gt;American Journal of Nuclear Medicine and Molecular Imaging&lt;/secondary-title&gt;&lt;/titles&gt;&lt;periodical&gt;&lt;full-title&gt;American Journal of Nuclear Medicine and Molecular Imaging&lt;/full-title&gt;&lt;/periodical&gt;&lt;pages&gt;426-434&lt;/pages&gt;&lt;volume&gt;4&lt;/volume&gt;&lt;number&gt;5&lt;/number&gt;&lt;dates&gt;&lt;year&gt;2014&lt;/year&gt;&lt;pub-dates&gt;&lt;date&gt;08/15&amp;#xD;04/03/received&amp;#xD;05/22/accepted&lt;/date&gt;&lt;/pub-dates&gt;&lt;/dates&gt;&lt;publisher&gt;e-Century Publishing Corporation&lt;/publisher&gt;&lt;isbn&gt;2160-8407&lt;/isbn&gt;&lt;accession-num&gt;PMC4138137&lt;/accession-num&gt;&lt;urls&gt;&lt;related-urls&gt;&lt;url&gt;http://www.ncbi.nlm.nih.gov/pmc/articles/PMC4138137/&lt;/url&gt;&lt;url&gt;https://www.ncbi.nlm.nih.gov/pmc/articles/PMC4138137/pdf/ajnmmi0004-0426.pdf&lt;/url&gt;&lt;/related-urls&gt;&lt;/urls&gt;&lt;remote-database-name&gt;PMC&lt;/remote-database-name&gt;&lt;/record&gt;&lt;/Cite&gt;&lt;/EndNote&gt;</w:instrText>
      </w:r>
      <w:r w:rsidR="0031775D">
        <w:fldChar w:fldCharType="separate"/>
      </w:r>
      <w:r w:rsidR="0031775D">
        <w:rPr>
          <w:noProof/>
        </w:rPr>
        <w:t>(</w:t>
      </w:r>
      <w:hyperlink w:anchor="_ENREF_57" w:tooltip="Mojtahedi, 2014 #2" w:history="1">
        <w:r w:rsidR="00B37A96">
          <w:rPr>
            <w:noProof/>
          </w:rPr>
          <w:t>2014</w:t>
        </w:r>
      </w:hyperlink>
      <w:r w:rsidR="0031775D">
        <w:rPr>
          <w:noProof/>
        </w:rPr>
        <w:t>)</w:t>
      </w:r>
      <w:r w:rsidR="0031775D">
        <w:fldChar w:fldCharType="end"/>
      </w:r>
      <w:r w:rsidR="00F67FA7">
        <w:t xml:space="preserve"> </w:t>
      </w:r>
      <w:r>
        <w:t>provided by the applicant was assessed in section B3.3 and was found to be of poor quality with a high risk of bias.</w:t>
      </w:r>
      <w:r w:rsidR="00F67FA7">
        <w:t xml:space="preserve"> The SR by Barrio et al. </w: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 </w:instrTex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EN.CITE.DATA </w:instrText>
      </w:r>
      <w:r w:rsidR="0031775D">
        <w:fldChar w:fldCharType="end"/>
      </w:r>
      <w:r w:rsidR="0031775D">
        <w:fldChar w:fldCharType="separate"/>
      </w:r>
      <w:r w:rsidR="0031775D">
        <w:rPr>
          <w:noProof/>
        </w:rPr>
        <w:t>(</w:t>
      </w:r>
      <w:hyperlink w:anchor="_ENREF_5" w:tooltip="Barrio, 2017 #69" w:history="1">
        <w:r w:rsidR="00B37A96">
          <w:rPr>
            <w:noProof/>
          </w:rPr>
          <w:t>2017</w:t>
        </w:r>
      </w:hyperlink>
      <w:r w:rsidR="0031775D">
        <w:rPr>
          <w:noProof/>
        </w:rPr>
        <w:t>)</w:t>
      </w:r>
      <w:r w:rsidR="0031775D">
        <w:fldChar w:fldCharType="end"/>
      </w:r>
      <w:r>
        <w:t xml:space="preserve"> </w:t>
      </w:r>
      <w:r w:rsidR="00F67FA7">
        <w:t xml:space="preserve">was assessed using </w:t>
      </w:r>
      <w:r w:rsidR="00C07C83">
        <w:t xml:space="preserve">the AMSTAR checklist </w:t>
      </w:r>
      <w:r w:rsidR="0031775D">
        <w:fldChar w:fldCharType="begin"/>
      </w:r>
      <w:r w:rsidR="0031775D">
        <w:instrText xml:space="preserve"> ADDIN EN.CITE &lt;EndNote&gt;&lt;Cite&gt;&lt;Author&gt;Shea&lt;/Author&gt;&lt;Year&gt;2007&lt;/Year&gt;&lt;RecNum&gt;70&lt;/RecNum&gt;&lt;DisplayText&gt;(Shea et al. 2007)&lt;/DisplayText&gt;&lt;record&gt;&lt;rec-number&gt;70&lt;/rec-number&gt;&lt;foreign-keys&gt;&lt;key app="EN" db-id="rp525zdvod0z5sexw9qpvaec2fzv0r2sdzpr" timestamp="1484623589"&gt;70&lt;/key&gt;&lt;/foreign-keys&gt;&lt;ref-type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mc/articles/PMC1810543/pdf/1471-2288-7-10.pdf&lt;/url&gt;&lt;/related-urls&gt;&lt;/urls&gt;&lt;custom2&gt;PMC1810543&lt;/custom2&gt;&lt;electronic-resource-num&gt;10.1186/1471-2288-7-10&lt;/electronic-resource-num&gt;&lt;remote-database-provider&gt;NLM&lt;/remote-database-provider&gt;&lt;language&gt;eng&lt;/language&gt;&lt;/record&gt;&lt;/Cite&gt;&lt;/EndNote&gt;</w:instrText>
      </w:r>
      <w:r w:rsidR="0031775D">
        <w:fldChar w:fldCharType="separate"/>
      </w:r>
      <w:r w:rsidR="0031775D">
        <w:rPr>
          <w:noProof/>
        </w:rPr>
        <w:t>(</w:t>
      </w:r>
      <w:hyperlink w:anchor="_ENREF_82" w:tooltip="Shea, 2007 #70" w:history="1">
        <w:r w:rsidR="00B37A96">
          <w:rPr>
            <w:noProof/>
          </w:rPr>
          <w:t>Shea et al. 2007</w:t>
        </w:r>
      </w:hyperlink>
      <w:r w:rsidR="0031775D">
        <w:rPr>
          <w:noProof/>
        </w:rPr>
        <w:t>)</w:t>
      </w:r>
      <w:r w:rsidR="0031775D">
        <w:fldChar w:fldCharType="end"/>
      </w:r>
      <w:r w:rsidR="00C07C83">
        <w:t xml:space="preserve">. </w:t>
      </w:r>
      <w:proofErr w:type="gramStart"/>
      <w:r w:rsidR="00C07C83">
        <w:t xml:space="preserve">A summary of the risk of bias shown in </w:t>
      </w:r>
      <w:r w:rsidR="00E11F9A">
        <w:fldChar w:fldCharType="begin"/>
      </w:r>
      <w:r w:rsidR="00E11F9A">
        <w:instrText xml:space="preserve"> REF _Ref473039990 \h </w:instrText>
      </w:r>
      <w:r w:rsidR="00E11F9A">
        <w:fldChar w:fldCharType="separate"/>
      </w:r>
      <w:r w:rsidR="00B37A96">
        <w:t xml:space="preserve">Table </w:t>
      </w:r>
      <w:r w:rsidR="00B37A96">
        <w:rPr>
          <w:noProof/>
        </w:rPr>
        <w:t>15</w:t>
      </w:r>
      <w:r w:rsidR="00E11F9A">
        <w:fldChar w:fldCharType="end"/>
      </w:r>
      <w:r w:rsidR="00C07C83">
        <w:t>.</w:t>
      </w:r>
      <w:proofErr w:type="gramEnd"/>
      <w:r w:rsidR="00C07C83">
        <w:t xml:space="preserve"> </w:t>
      </w:r>
    </w:p>
    <w:p w14:paraId="2712BAD2" w14:textId="77777777" w:rsidR="00C07C83" w:rsidRDefault="00C07C83" w:rsidP="00C07C83">
      <w:pPr>
        <w:pStyle w:val="TableHeading"/>
      </w:pPr>
      <w:bookmarkStart w:id="198" w:name="_Ref473039990"/>
      <w:bookmarkStart w:id="199" w:name="_Toc475358695"/>
      <w:r>
        <w:t xml:space="preserve">Table </w:t>
      </w:r>
      <w:r w:rsidR="00302CC5">
        <w:fldChar w:fldCharType="begin"/>
      </w:r>
      <w:r w:rsidR="00302CC5">
        <w:instrText xml:space="preserve"> SEQ Table \* ARABIC </w:instrText>
      </w:r>
      <w:r w:rsidR="00302CC5">
        <w:fldChar w:fldCharType="separate"/>
      </w:r>
      <w:r w:rsidR="00B37A96">
        <w:rPr>
          <w:noProof/>
        </w:rPr>
        <w:t>15</w:t>
      </w:r>
      <w:r w:rsidR="00302CC5">
        <w:rPr>
          <w:noProof/>
        </w:rPr>
        <w:fldChar w:fldCharType="end"/>
      </w:r>
      <w:bookmarkEnd w:id="198"/>
      <w:r>
        <w:tab/>
        <w:t>Quality appraisal and risk of bias for the SRs</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w:tblDescription w:val="Quality appraisal and risk of bias for the SRs"/>
      </w:tblPr>
      <w:tblGrid>
        <w:gridCol w:w="1272"/>
        <w:gridCol w:w="1864"/>
        <w:gridCol w:w="1428"/>
        <w:gridCol w:w="2714"/>
        <w:gridCol w:w="1804"/>
      </w:tblGrid>
      <w:tr w:rsidR="00C07C83" w:rsidRPr="00183E4D" w14:paraId="43471E60" w14:textId="77777777" w:rsidTr="009075FA">
        <w:trPr>
          <w:tblHeader/>
        </w:trPr>
        <w:tc>
          <w:tcPr>
            <w:tcW w:w="701" w:type="pct"/>
            <w:shd w:val="clear" w:color="auto" w:fill="auto"/>
            <w:vAlign w:val="center"/>
          </w:tcPr>
          <w:p w14:paraId="1495CCE7" w14:textId="77777777" w:rsidR="00C07C83" w:rsidRPr="00765E69" w:rsidRDefault="00C07C83" w:rsidP="009A3CE0">
            <w:pPr>
              <w:pStyle w:val="TableHeading"/>
              <w:ind w:left="0" w:firstLine="0"/>
              <w:rPr>
                <w:snapToGrid w:val="0"/>
                <w:lang w:eastAsia="en-US"/>
              </w:rPr>
            </w:pPr>
            <w:r>
              <w:rPr>
                <w:snapToGrid w:val="0"/>
                <w:lang w:eastAsia="en-US"/>
              </w:rPr>
              <w:t>Study</w:t>
            </w:r>
          </w:p>
        </w:tc>
        <w:tc>
          <w:tcPr>
            <w:tcW w:w="1026" w:type="pct"/>
            <w:shd w:val="clear" w:color="auto" w:fill="auto"/>
            <w:vAlign w:val="center"/>
          </w:tcPr>
          <w:p w14:paraId="51E27FC0" w14:textId="77777777" w:rsidR="00C07C83" w:rsidRPr="00976DD6" w:rsidRDefault="00C07C83" w:rsidP="009A3CE0">
            <w:pPr>
              <w:pStyle w:val="TableHeading"/>
              <w:ind w:left="0" w:firstLine="0"/>
              <w:jc w:val="center"/>
              <w:rPr>
                <w:snapToGrid w:val="0"/>
              </w:rPr>
            </w:pPr>
            <w:r w:rsidRPr="00B464B7">
              <w:rPr>
                <w:i/>
                <w:snapToGrid w:val="0"/>
              </w:rPr>
              <w:t>A priori</w:t>
            </w:r>
            <w:r>
              <w:rPr>
                <w:snapToGrid w:val="0"/>
              </w:rPr>
              <w:t xml:space="preserve"> protocol for PICO and research question</w:t>
            </w:r>
          </w:p>
        </w:tc>
        <w:tc>
          <w:tcPr>
            <w:tcW w:w="786" w:type="pct"/>
            <w:shd w:val="clear" w:color="auto" w:fill="auto"/>
            <w:vAlign w:val="center"/>
          </w:tcPr>
          <w:p w14:paraId="794BCDAD" w14:textId="77777777" w:rsidR="00C07C83" w:rsidRPr="00976DD6" w:rsidRDefault="00C07C83" w:rsidP="009A3CE0">
            <w:pPr>
              <w:pStyle w:val="TableHeading"/>
              <w:ind w:left="0" w:firstLine="0"/>
              <w:jc w:val="center"/>
              <w:rPr>
                <w:snapToGrid w:val="0"/>
              </w:rPr>
            </w:pPr>
            <w:r>
              <w:rPr>
                <w:snapToGrid w:val="0"/>
              </w:rPr>
              <w:t>Quality appraisal of included studies</w:t>
            </w:r>
          </w:p>
        </w:tc>
        <w:tc>
          <w:tcPr>
            <w:tcW w:w="1494" w:type="pct"/>
            <w:shd w:val="clear" w:color="auto" w:fill="auto"/>
            <w:vAlign w:val="center"/>
          </w:tcPr>
          <w:p w14:paraId="6C1E5962" w14:textId="77777777" w:rsidR="00C07C83" w:rsidRPr="00976DD6" w:rsidRDefault="00C07C83" w:rsidP="009A3CE0">
            <w:pPr>
              <w:pStyle w:val="TableHeading"/>
              <w:ind w:left="0" w:firstLine="0"/>
              <w:jc w:val="center"/>
              <w:rPr>
                <w:snapToGrid w:val="0"/>
              </w:rPr>
            </w:pPr>
            <w:r>
              <w:rPr>
                <w:snapToGrid w:val="0"/>
              </w:rPr>
              <w:t>Number of studies included in the analysis</w:t>
            </w:r>
          </w:p>
        </w:tc>
        <w:tc>
          <w:tcPr>
            <w:tcW w:w="993" w:type="pct"/>
            <w:shd w:val="clear" w:color="auto" w:fill="auto"/>
            <w:vAlign w:val="center"/>
          </w:tcPr>
          <w:p w14:paraId="63580866" w14:textId="77777777" w:rsidR="00C07C83" w:rsidRPr="00976DD6" w:rsidRDefault="00C07C83" w:rsidP="009A3CE0">
            <w:pPr>
              <w:pStyle w:val="TableHeading"/>
              <w:ind w:left="0" w:firstLine="0"/>
              <w:jc w:val="center"/>
              <w:rPr>
                <w:snapToGrid w:val="0"/>
              </w:rPr>
            </w:pPr>
            <w:r>
              <w:rPr>
                <w:snapToGrid w:val="0"/>
              </w:rPr>
              <w:t>Quality of SR and risk of bias</w:t>
            </w:r>
          </w:p>
        </w:tc>
      </w:tr>
      <w:tr w:rsidR="00C07C83" w:rsidRPr="00183E4D" w14:paraId="71E039E0" w14:textId="77777777" w:rsidTr="009075FA">
        <w:tc>
          <w:tcPr>
            <w:tcW w:w="701" w:type="pct"/>
            <w:shd w:val="clear" w:color="auto" w:fill="auto"/>
            <w:vAlign w:val="center"/>
          </w:tcPr>
          <w:p w14:paraId="1A65233E" w14:textId="6C7B64D3" w:rsidR="00C07C83" w:rsidRDefault="00CA1318" w:rsidP="00B37A96">
            <w:pPr>
              <w:pStyle w:val="TableText0"/>
              <w:rPr>
                <w:snapToGrid w:val="0"/>
              </w:rPr>
            </w:pPr>
            <w:r>
              <w:rPr>
                <w:snapToGrid w:val="0"/>
              </w:rPr>
              <w:t xml:space="preserve">Barrio </w:t>
            </w:r>
            <w:r w:rsidR="00C07C83">
              <w:rPr>
                <w:snapToGrid w:val="0"/>
              </w:rPr>
              <w:t xml:space="preserve">et al. </w:t>
            </w:r>
            <w:r w:rsidR="0031775D">
              <w:rPr>
                <w:snapToGrid w:val="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rPr>
                <w:snapToGrid w:val="0"/>
              </w:rPr>
              <w:instrText xml:space="preserve"> ADDIN EN.CITE </w:instrText>
            </w:r>
            <w:r w:rsidR="0031775D">
              <w:rPr>
                <w:snapToGrid w:val="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5" w:tooltip="Barrio, 2017 #69" w:history="1">
              <w:r w:rsidR="00B37A96">
                <w:rPr>
                  <w:noProof/>
                  <w:snapToGrid w:val="0"/>
                </w:rPr>
                <w:t>2017</w:t>
              </w:r>
            </w:hyperlink>
            <w:r w:rsidR="0031775D">
              <w:rPr>
                <w:noProof/>
                <w:snapToGrid w:val="0"/>
              </w:rPr>
              <w:t>)</w:t>
            </w:r>
            <w:r w:rsidR="0031775D">
              <w:rPr>
                <w:snapToGrid w:val="0"/>
              </w:rPr>
              <w:fldChar w:fldCharType="end"/>
            </w:r>
          </w:p>
        </w:tc>
        <w:tc>
          <w:tcPr>
            <w:tcW w:w="1026" w:type="pct"/>
            <w:shd w:val="clear" w:color="auto" w:fill="auto"/>
          </w:tcPr>
          <w:p w14:paraId="3505B73F" w14:textId="77777777" w:rsidR="00C07C83" w:rsidRPr="00765E69" w:rsidRDefault="00CA1318" w:rsidP="009A3CE0">
            <w:pPr>
              <w:pStyle w:val="TableText0"/>
              <w:jc w:val="center"/>
              <w:rPr>
                <w:snapToGrid w:val="0"/>
              </w:rPr>
            </w:pPr>
            <w:r>
              <w:rPr>
                <w:snapToGrid w:val="0"/>
              </w:rPr>
              <w:t>No</w:t>
            </w:r>
          </w:p>
        </w:tc>
        <w:tc>
          <w:tcPr>
            <w:tcW w:w="786" w:type="pct"/>
            <w:shd w:val="clear" w:color="auto" w:fill="auto"/>
          </w:tcPr>
          <w:p w14:paraId="3753CECB" w14:textId="77777777" w:rsidR="00C07C83" w:rsidRPr="00765E69" w:rsidRDefault="00CA1318" w:rsidP="00CA1318">
            <w:pPr>
              <w:pStyle w:val="TableText0"/>
              <w:jc w:val="center"/>
              <w:rPr>
                <w:snapToGrid w:val="0"/>
              </w:rPr>
            </w:pPr>
            <w:r>
              <w:rPr>
                <w:snapToGrid w:val="0"/>
              </w:rPr>
              <w:t>Not assessed</w:t>
            </w:r>
          </w:p>
        </w:tc>
        <w:tc>
          <w:tcPr>
            <w:tcW w:w="1494" w:type="pct"/>
            <w:shd w:val="clear" w:color="auto" w:fill="auto"/>
          </w:tcPr>
          <w:p w14:paraId="25311298" w14:textId="77777777" w:rsidR="009075FA" w:rsidRDefault="009075FA" w:rsidP="00CA1318">
            <w:pPr>
              <w:pStyle w:val="TableText0"/>
              <w:jc w:val="center"/>
              <w:rPr>
                <w:snapToGrid w:val="0"/>
              </w:rPr>
            </w:pPr>
            <w:r>
              <w:rPr>
                <w:snapToGrid w:val="0"/>
              </w:rPr>
              <w:t>k=14 vs conventional imaging</w:t>
            </w:r>
          </w:p>
          <w:p w14:paraId="66A32AAE" w14:textId="77777777" w:rsidR="00C07C83" w:rsidRPr="00765E69" w:rsidRDefault="00C07C83" w:rsidP="00CA1318">
            <w:pPr>
              <w:pStyle w:val="TableText0"/>
              <w:jc w:val="center"/>
              <w:rPr>
                <w:snapToGrid w:val="0"/>
              </w:rPr>
            </w:pPr>
            <w:r>
              <w:rPr>
                <w:snapToGrid w:val="0"/>
              </w:rPr>
              <w:t>k=</w:t>
            </w:r>
            <w:r w:rsidR="00CA1318">
              <w:rPr>
                <w:snapToGrid w:val="0"/>
              </w:rPr>
              <w:t>4</w:t>
            </w:r>
            <w:r w:rsidR="009075FA">
              <w:rPr>
                <w:snapToGrid w:val="0"/>
              </w:rPr>
              <w:t xml:space="preserve"> vs </w:t>
            </w:r>
            <w:r w:rsidR="00C1624C" w:rsidRPr="00C1624C">
              <w:rPr>
                <w:snapToGrid w:val="0"/>
                <w:vertAlign w:val="superscript"/>
              </w:rPr>
              <w:t>111</w:t>
            </w:r>
            <w:r w:rsidR="00C1624C">
              <w:rPr>
                <w:snapToGrid w:val="0"/>
              </w:rPr>
              <w:t>In-octreotide</w:t>
            </w:r>
            <w:r w:rsidR="009075FA">
              <w:rPr>
                <w:snapToGrid w:val="0"/>
              </w:rPr>
              <w:t xml:space="preserve"> SPECT±CT</w:t>
            </w:r>
          </w:p>
        </w:tc>
        <w:tc>
          <w:tcPr>
            <w:tcW w:w="993" w:type="pct"/>
            <w:shd w:val="clear" w:color="auto" w:fill="auto"/>
          </w:tcPr>
          <w:p w14:paraId="1CA950C5" w14:textId="77777777" w:rsidR="00C07C83" w:rsidRDefault="00CA1318" w:rsidP="009A3CE0">
            <w:pPr>
              <w:pStyle w:val="TableText0"/>
              <w:rPr>
                <w:snapToGrid w:val="0"/>
              </w:rPr>
            </w:pPr>
            <w:r>
              <w:rPr>
                <w:snapToGrid w:val="0"/>
              </w:rPr>
              <w:t>Poor</w:t>
            </w:r>
            <w:r w:rsidR="00C07C83">
              <w:rPr>
                <w:snapToGrid w:val="0"/>
              </w:rPr>
              <w:t xml:space="preserve"> quality (</w:t>
            </w:r>
            <w:r>
              <w:rPr>
                <w:snapToGrid w:val="0"/>
              </w:rPr>
              <w:t>2</w:t>
            </w:r>
            <w:r w:rsidR="00C07C83">
              <w:rPr>
                <w:snapToGrid w:val="0"/>
              </w:rPr>
              <w:t>/11)</w:t>
            </w:r>
          </w:p>
          <w:p w14:paraId="268C5D33" w14:textId="77777777" w:rsidR="00C07C83" w:rsidRPr="00765E69" w:rsidRDefault="00CA1318" w:rsidP="009A3CE0">
            <w:pPr>
              <w:pStyle w:val="TableText0"/>
              <w:rPr>
                <w:snapToGrid w:val="0"/>
              </w:rPr>
            </w:pPr>
            <w:r>
              <w:rPr>
                <w:snapToGrid w:val="0"/>
              </w:rPr>
              <w:t>High</w:t>
            </w:r>
            <w:r w:rsidR="00C07C83">
              <w:rPr>
                <w:snapToGrid w:val="0"/>
              </w:rPr>
              <w:t xml:space="preserve"> risk of bias</w:t>
            </w:r>
          </w:p>
        </w:tc>
      </w:tr>
    </w:tbl>
    <w:p w14:paraId="42194A19" w14:textId="77777777" w:rsidR="00C07C83" w:rsidRDefault="00321CFC" w:rsidP="00321CFC">
      <w:pPr>
        <w:pStyle w:val="Tablenotes0"/>
      </w:pPr>
      <w:r>
        <w:t xml:space="preserve">k = number of studies; </w:t>
      </w:r>
      <w:r w:rsidRPr="00321CFC">
        <w:t>PICO</w:t>
      </w:r>
      <w:r>
        <w:t xml:space="preserve"> = </w:t>
      </w:r>
      <w:r w:rsidRPr="00321CFC">
        <w:t>population, intervention, comparator, outcomes</w:t>
      </w:r>
      <w:r>
        <w:t>;</w:t>
      </w:r>
      <w:r w:rsidRPr="00321CFC">
        <w:t xml:space="preserve"> </w:t>
      </w:r>
      <w:r>
        <w:t>SR = systematic review</w:t>
      </w:r>
    </w:p>
    <w:p w14:paraId="5F3C8782" w14:textId="01D24C87" w:rsidR="0036283B" w:rsidRPr="00E11F9A" w:rsidRDefault="008315D1" w:rsidP="0036283B">
      <w:pPr>
        <w:jc w:val="both"/>
      </w:pPr>
      <w:r>
        <w:t>F</w:t>
      </w:r>
      <w:r w:rsidR="00C07C83">
        <w:t xml:space="preserve">ive </w:t>
      </w:r>
      <w:r>
        <w:t xml:space="preserve">before and after </w:t>
      </w:r>
      <w:r w:rsidR="00C07C83">
        <w:t xml:space="preserve">studies reporting on the change in management after </w:t>
      </w:r>
      <w:r w:rsidR="00C07C83" w:rsidRPr="00814FD8">
        <w:rPr>
          <w:vertAlign w:val="superscript"/>
        </w:rPr>
        <w:t>68</w:t>
      </w:r>
      <w:r w:rsidR="00C07C83" w:rsidRPr="00CB1816">
        <w:t xml:space="preserve">Ga-DOTA-peptide PET/CT </w:t>
      </w:r>
      <w:r w:rsidR="00C07C83">
        <w:t xml:space="preserve">compared with </w:t>
      </w:r>
      <w:r w:rsidR="00C1624C" w:rsidRPr="00C1624C">
        <w:rPr>
          <w:vertAlign w:val="superscript"/>
        </w:rPr>
        <w:t>111</w:t>
      </w:r>
      <w:r w:rsidR="00C1624C">
        <w:t>In-octreotide</w:t>
      </w:r>
      <w:r w:rsidR="00C07C83">
        <w:t xml:space="preserve"> </w:t>
      </w:r>
      <w:r>
        <w:t xml:space="preserve">SPECT±CT </w:t>
      </w:r>
      <w:r w:rsidR="00C07C83">
        <w:t>were assessed using the Institute of Health Economics</w:t>
      </w:r>
      <w:r w:rsidR="00C07C83" w:rsidRPr="00C07C83">
        <w:t xml:space="preserve"> </w:t>
      </w:r>
      <w:r w:rsidR="00C07C83">
        <w:t xml:space="preserve">(IHE) Case Series checklist </w:t>
      </w:r>
      <w:r w:rsidR="0031775D">
        <w:fldChar w:fldCharType="begin"/>
      </w:r>
      <w:r w:rsidR="0031775D">
        <w:instrText xml:space="preserve"> ADDIN EN.CITE &lt;EndNote&gt;&lt;Cite&gt;&lt;Author&gt;IHE&lt;/Author&gt;&lt;Year&gt;2014&lt;/Year&gt;&lt;RecNum&gt;120&lt;/RecNum&gt;&lt;DisplayText&gt;(IHE 2014)&lt;/DisplayText&gt;&lt;record&gt;&lt;rec-number&gt;120&lt;/rec-number&gt;&lt;foreign-keys&gt;&lt;key app="EN" db-id="rp525zdvod0z5sexw9qpvaec2fzv0r2sdzpr" timestamp="1485155248"&gt;120&lt;/key&gt;&lt;/foreign-keys&gt;&lt;ref-type name="Report"&gt;27&lt;/ref-type&gt;&lt;contributors&gt;&lt;authors&gt;&lt;author&gt;IHE&lt;/author&gt;&lt;/authors&gt;&lt;tertiary-authors&gt;&lt;author&gt;Institute of Health Economics,&lt;/author&gt;&lt;/tertiary-authors&gt;&lt;/contributors&gt;&lt;titles&gt;&lt;title&gt;Quality Appraisal of Case Series Studies Checklist&lt;/title&gt;&lt;/titles&gt;&lt;dates&gt;&lt;year&gt;2014&lt;/year&gt;&lt;/dates&gt;&lt;pub-location&gt;Edmonton (AB)&lt;/pub-location&gt;&lt;urls&gt;&lt;related-urls&gt;&lt;url&gt;http://www.ihe.ca/research-programs/rmd/cssqac/cssqac-about&lt;/url&gt;&lt;/related-urls&gt;&lt;/urls&gt;&lt;/record&gt;&lt;/Cite&gt;&lt;/EndNote&gt;</w:instrText>
      </w:r>
      <w:r w:rsidR="0031775D">
        <w:fldChar w:fldCharType="separate"/>
      </w:r>
      <w:r w:rsidR="0031775D">
        <w:rPr>
          <w:noProof/>
        </w:rPr>
        <w:t>(</w:t>
      </w:r>
      <w:hyperlink w:anchor="_ENREF_34" w:tooltip="IHE, 2014 #120" w:history="1">
        <w:r w:rsidR="00B37A96">
          <w:rPr>
            <w:noProof/>
          </w:rPr>
          <w:t>IHE 2014</w:t>
        </w:r>
      </w:hyperlink>
      <w:r w:rsidR="0031775D">
        <w:rPr>
          <w:noProof/>
        </w:rPr>
        <w:t>)</w:t>
      </w:r>
      <w:r w:rsidR="0031775D">
        <w:fldChar w:fldCharType="end"/>
      </w:r>
      <w:r w:rsidR="00C07C83">
        <w:t xml:space="preserve">. </w:t>
      </w:r>
      <w:r w:rsidR="00E11F9A">
        <w:t>T</w:t>
      </w:r>
      <w:r w:rsidR="005F236D">
        <w:t xml:space="preserve">wo case series reporting on </w:t>
      </w:r>
      <w:r w:rsidR="005F236D" w:rsidRPr="005F236D">
        <w:t>the impact of identifying the unknown primary tumour site on management of GEP NETs</w:t>
      </w:r>
      <w:r w:rsidR="005F236D">
        <w:t xml:space="preserve"> were also assessed using the IHE checklist.</w:t>
      </w:r>
      <w:r w:rsidR="00E11F9A">
        <w:t xml:space="preserve"> </w:t>
      </w:r>
      <w:r w:rsidR="0036283B" w:rsidRPr="0036283B">
        <w:t xml:space="preserve">The risk of bias for all </w:t>
      </w:r>
      <w:r w:rsidR="0036283B" w:rsidRPr="00E11F9A">
        <w:t xml:space="preserve">studies was either low or </w:t>
      </w:r>
      <w:r w:rsidR="00E11F9A" w:rsidRPr="00E11F9A">
        <w:t>medium</w:t>
      </w:r>
      <w:r w:rsidR="00E11F9A">
        <w:t xml:space="preserve"> (</w:t>
      </w:r>
      <w:r w:rsidR="00E11F9A" w:rsidRPr="00E11F9A">
        <w:fldChar w:fldCharType="begin"/>
      </w:r>
      <w:r w:rsidR="00E11F9A" w:rsidRPr="00E11F9A">
        <w:instrText xml:space="preserve"> REF _Ref473040005 \h  \* MERGEFORMAT </w:instrText>
      </w:r>
      <w:r w:rsidR="00E11F9A" w:rsidRPr="00E11F9A">
        <w:fldChar w:fldCharType="separate"/>
      </w:r>
      <w:r w:rsidR="00B37A96" w:rsidRPr="003823B8">
        <w:t xml:space="preserve">Table </w:t>
      </w:r>
      <w:r w:rsidR="00B37A96">
        <w:rPr>
          <w:noProof/>
        </w:rPr>
        <w:t>36</w:t>
      </w:r>
      <w:r w:rsidR="00E11F9A" w:rsidRPr="00E11F9A">
        <w:fldChar w:fldCharType="end"/>
      </w:r>
      <w:r w:rsidR="009361A2">
        <w:t xml:space="preserve"> </w:t>
      </w:r>
      <w:r w:rsidR="00E11F9A">
        <w:t xml:space="preserve">in </w:t>
      </w:r>
      <w:r w:rsidR="00F36426">
        <w:t>A</w:t>
      </w:r>
      <w:r w:rsidR="00E11F9A">
        <w:t>ppendix B)</w:t>
      </w:r>
      <w:r w:rsidR="0036283B" w:rsidRPr="00E11F9A">
        <w:t xml:space="preserve">. </w:t>
      </w:r>
    </w:p>
    <w:p w14:paraId="30276BAE" w14:textId="77777777" w:rsidR="009F6293" w:rsidRPr="00183E4D" w:rsidRDefault="009F6293" w:rsidP="006F1309">
      <w:pPr>
        <w:pStyle w:val="Heading2"/>
        <w:numPr>
          <w:ilvl w:val="1"/>
          <w:numId w:val="15"/>
        </w:numPr>
      </w:pPr>
      <w:bookmarkStart w:id="200" w:name="_Toc474510220"/>
      <w:r w:rsidRPr="00183E4D">
        <w:t>Characteristics of the Evidence Base</w:t>
      </w:r>
      <w:bookmarkEnd w:id="200"/>
    </w:p>
    <w:p w14:paraId="735AC9CD" w14:textId="77777777" w:rsidR="009F6293" w:rsidRDefault="009F6293" w:rsidP="009F6293">
      <w:pPr>
        <w:jc w:val="both"/>
      </w:pPr>
      <w:r w:rsidRPr="00E11F9A">
        <w:t xml:space="preserve">See </w:t>
      </w:r>
      <w:r w:rsidR="00E11F9A">
        <w:fldChar w:fldCharType="begin"/>
      </w:r>
      <w:r w:rsidR="00E11F9A">
        <w:instrText xml:space="preserve"> REF _Ref473040230 \h  \* MERGEFORMAT </w:instrText>
      </w:r>
      <w:r w:rsidR="00E11F9A">
        <w:fldChar w:fldCharType="separate"/>
      </w:r>
      <w:r w:rsidR="00B37A96">
        <w:t>Table 35</w:t>
      </w:r>
      <w:r w:rsidR="00E11F9A">
        <w:fldChar w:fldCharType="end"/>
      </w:r>
      <w:r w:rsidR="00E11F9A">
        <w:t xml:space="preserve"> </w:t>
      </w:r>
      <w:r w:rsidR="008315D1">
        <w:t xml:space="preserve">and </w:t>
      </w:r>
      <w:r w:rsidR="00E11F9A">
        <w:fldChar w:fldCharType="begin"/>
      </w:r>
      <w:r w:rsidR="00E11F9A">
        <w:instrText xml:space="preserve"> REF _Ref473040005 \h  \* MERGEFORMAT </w:instrText>
      </w:r>
      <w:r w:rsidR="00E11F9A">
        <w:fldChar w:fldCharType="separate"/>
      </w:r>
      <w:r w:rsidR="00B37A96" w:rsidRPr="003823B8">
        <w:t xml:space="preserve">Table </w:t>
      </w:r>
      <w:r w:rsidR="00B37A96">
        <w:t>36</w:t>
      </w:r>
      <w:r w:rsidR="00E11F9A">
        <w:fldChar w:fldCharType="end"/>
      </w:r>
      <w:r w:rsidR="00E11F9A">
        <w:t xml:space="preserve"> in </w:t>
      </w:r>
      <w:r w:rsidRPr="00E11F9A">
        <w:t xml:space="preserve">Appendix </w:t>
      </w:r>
      <w:r w:rsidR="00E11F9A">
        <w:t>B</w:t>
      </w:r>
      <w:r w:rsidRPr="00E11F9A">
        <w:t xml:space="preserve"> for details</w:t>
      </w:r>
      <w:r w:rsidRPr="00183E4D">
        <w:t xml:space="preserve"> on the individual studies included in the evidence base. </w:t>
      </w:r>
    </w:p>
    <w:p w14:paraId="7CFCA445" w14:textId="77777777" w:rsidR="00E11F9A" w:rsidRDefault="00E11F9A" w:rsidP="00E11F9A">
      <w:pPr>
        <w:jc w:val="both"/>
      </w:pPr>
      <w:r>
        <w:t>The popul</w:t>
      </w:r>
      <w:r w:rsidR="00B67DBF">
        <w:t>ations in all included studies we</w:t>
      </w:r>
      <w:r>
        <w:t>re slightly broader</w:t>
      </w:r>
      <w:r w:rsidR="00B67DBF">
        <w:t xml:space="preserve"> than the proposed PICO, which wa</w:t>
      </w:r>
      <w:r>
        <w:t xml:space="preserve">s limited to patients with GEP NETs. Although the majority of patients </w:t>
      </w:r>
      <w:r w:rsidR="00A63231">
        <w:t xml:space="preserve">in the studies </w:t>
      </w:r>
      <w:r>
        <w:t>ha</w:t>
      </w:r>
      <w:r w:rsidR="00A63231">
        <w:t>d</w:t>
      </w:r>
      <w:r>
        <w:t xml:space="preserve"> GEP NETs, a </w:t>
      </w:r>
      <w:r w:rsidR="00A63231">
        <w:t>small proportion of patients had</w:t>
      </w:r>
      <w:r>
        <w:t xml:space="preserve"> thoracic or other </w:t>
      </w:r>
      <w:proofErr w:type="gramStart"/>
      <w:r>
        <w:t>NETS,</w:t>
      </w:r>
      <w:proofErr w:type="gramEnd"/>
      <w:r>
        <w:t xml:space="preserve"> or NET</w:t>
      </w:r>
      <w:r w:rsidR="00A63231">
        <w:t>s</w:t>
      </w:r>
      <w:r>
        <w:t xml:space="preserve"> with an unknown primary tumour site.</w:t>
      </w:r>
      <w:r w:rsidR="002C369E">
        <w:t xml:space="preserve"> In the t</w:t>
      </w:r>
      <w:r w:rsidR="002C369E" w:rsidRPr="002C369E">
        <w:t xml:space="preserve">wo case series reporting on the </w:t>
      </w:r>
      <w:r w:rsidR="002C369E">
        <w:t>identification of previously</w:t>
      </w:r>
      <w:r w:rsidR="002C369E" w:rsidRPr="002C369E">
        <w:t xml:space="preserve"> unknown primary tumour site</w:t>
      </w:r>
      <w:r w:rsidR="002C369E">
        <w:t>s, the majority of NET sites found were GEP.</w:t>
      </w:r>
    </w:p>
    <w:p w14:paraId="0336F35D" w14:textId="77777777" w:rsidR="009F6293" w:rsidRPr="00183E4D" w:rsidRDefault="009F6293" w:rsidP="006F1309">
      <w:pPr>
        <w:pStyle w:val="Heading2"/>
        <w:numPr>
          <w:ilvl w:val="1"/>
          <w:numId w:val="15"/>
        </w:numPr>
      </w:pPr>
      <w:bookmarkStart w:id="201" w:name="_Toc474510221"/>
      <w:r w:rsidRPr="00183E4D">
        <w:t>Outcome Measures and Analysis</w:t>
      </w:r>
      <w:bookmarkEnd w:id="201"/>
    </w:p>
    <w:p w14:paraId="6E22F9D8" w14:textId="77777777" w:rsidR="009F6293" w:rsidRDefault="00E11F9A" w:rsidP="009F6293">
      <w:pPr>
        <w:jc w:val="both"/>
      </w:pPr>
      <w:r w:rsidRPr="00E11F9A">
        <w:t xml:space="preserve">See </w:t>
      </w:r>
      <w:r>
        <w:fldChar w:fldCharType="begin"/>
      </w:r>
      <w:r>
        <w:instrText xml:space="preserve"> REF _Ref473040230 \h  \* MERGEFORMAT </w:instrText>
      </w:r>
      <w:r>
        <w:fldChar w:fldCharType="separate"/>
      </w:r>
      <w:r w:rsidR="00B37A96">
        <w:t>Table 35</w:t>
      </w:r>
      <w:r>
        <w:fldChar w:fldCharType="end"/>
      </w:r>
      <w:r w:rsidR="008315D1" w:rsidRPr="008315D1">
        <w:t xml:space="preserve"> </w:t>
      </w:r>
      <w:r w:rsidR="008315D1">
        <w:t>and</w:t>
      </w:r>
      <w:r>
        <w:t xml:space="preserve"> </w:t>
      </w:r>
      <w:r>
        <w:fldChar w:fldCharType="begin"/>
      </w:r>
      <w:r>
        <w:instrText xml:space="preserve"> REF _Ref473040005 \h  \* MERGEFORMAT </w:instrText>
      </w:r>
      <w:r>
        <w:fldChar w:fldCharType="separate"/>
      </w:r>
      <w:r w:rsidR="00B37A96" w:rsidRPr="003823B8">
        <w:t xml:space="preserve">Table </w:t>
      </w:r>
      <w:r w:rsidR="00B37A96">
        <w:t>36</w:t>
      </w:r>
      <w:r>
        <w:fldChar w:fldCharType="end"/>
      </w:r>
      <w:r>
        <w:t xml:space="preserve"> in </w:t>
      </w:r>
      <w:r w:rsidRPr="00E11F9A">
        <w:t xml:space="preserve">Appendix </w:t>
      </w:r>
      <w:r>
        <w:t>B</w:t>
      </w:r>
      <w:r w:rsidRPr="00E11F9A">
        <w:t xml:space="preserve"> </w:t>
      </w:r>
      <w:r w:rsidR="009F6293" w:rsidRPr="00183E4D">
        <w:t>for details on the outcomes m</w:t>
      </w:r>
      <w:r>
        <w:t>easured in the included studies</w:t>
      </w:r>
      <w:r w:rsidR="009F6293" w:rsidRPr="00183E4D">
        <w:t>.</w:t>
      </w:r>
      <w:r>
        <w:t xml:space="preserve"> </w:t>
      </w:r>
    </w:p>
    <w:p w14:paraId="4ED7C31D" w14:textId="77777777" w:rsidR="00D76B33" w:rsidRDefault="00A63231" w:rsidP="00D76B33">
      <w:pPr>
        <w:jc w:val="both"/>
      </w:pPr>
      <w:r>
        <w:t>The s</w:t>
      </w:r>
      <w:r w:rsidR="00D76B33" w:rsidRPr="00D76B33">
        <w:t xml:space="preserve">tudies </w:t>
      </w:r>
      <w:r>
        <w:t xml:space="preserve">that were </w:t>
      </w:r>
      <w:r w:rsidR="00D76B33" w:rsidRPr="00D76B33">
        <w:t xml:space="preserve">included for </w:t>
      </w:r>
      <w:r>
        <w:t xml:space="preserve">assessment of the </w:t>
      </w:r>
      <w:r w:rsidR="00D76B33" w:rsidRPr="00D76B33">
        <w:t xml:space="preserve">impact </w:t>
      </w:r>
      <w:r>
        <w:t xml:space="preserve">of </w:t>
      </w:r>
      <w:r w:rsidR="00ED3EF7">
        <w:t xml:space="preserve">testing </w:t>
      </w:r>
      <w:r w:rsidR="00D76B33" w:rsidRPr="00D76B33">
        <w:t xml:space="preserve">on clinical management </w:t>
      </w:r>
      <w:r w:rsidR="00ED3EF7">
        <w:t xml:space="preserve">all </w:t>
      </w:r>
      <w:r w:rsidR="00D76B33" w:rsidRPr="00D76B33">
        <w:t xml:space="preserve">reported on </w:t>
      </w:r>
      <w:r w:rsidR="00ED3EF7">
        <w:t>resulting</w:t>
      </w:r>
      <w:r w:rsidR="00D76B33">
        <w:t xml:space="preserve"> change</w:t>
      </w:r>
      <w:r w:rsidR="00ED3EF7">
        <w:t>s</w:t>
      </w:r>
      <w:r w:rsidR="00D76B33">
        <w:t xml:space="preserve"> in</w:t>
      </w:r>
      <w:r w:rsidR="00ED3EF7">
        <w:t xml:space="preserve"> the</w:t>
      </w:r>
      <w:r w:rsidR="00D76B33">
        <w:t xml:space="preserve"> treatment pathway</w:t>
      </w:r>
      <w:r w:rsidR="00D76B33" w:rsidRPr="00D76B33">
        <w:t xml:space="preserve">. The outcomes were reported as </w:t>
      </w:r>
      <w:r w:rsidR="002C369E">
        <w:t>the</w:t>
      </w:r>
      <w:r w:rsidR="00D76B33" w:rsidRPr="00D76B33">
        <w:t xml:space="preserve"> proportion</w:t>
      </w:r>
      <w:r w:rsidR="002C369E" w:rsidRPr="002C369E">
        <w:t xml:space="preserve"> of patients in whom management was changed as a result of testing</w:t>
      </w:r>
      <w:r w:rsidR="00D76B33" w:rsidRPr="00D76B33">
        <w:t xml:space="preserve">, which was appropriate. </w:t>
      </w:r>
    </w:p>
    <w:p w14:paraId="466512D1" w14:textId="4AA99723" w:rsidR="00560EFC" w:rsidRPr="00D76B33" w:rsidRDefault="00560EFC" w:rsidP="00D76B33">
      <w:pPr>
        <w:jc w:val="both"/>
      </w:pPr>
      <w:r w:rsidRPr="00560EFC">
        <w:t xml:space="preserve">Meta-analysis of the proportion of patients who had a change in management after </w:t>
      </w:r>
      <w:r w:rsidRPr="00560EFC">
        <w:rPr>
          <w:vertAlign w:val="superscript"/>
        </w:rPr>
        <w:t>68</w:t>
      </w:r>
      <w:r w:rsidRPr="00560EFC">
        <w:t xml:space="preserve">Ga-DOTATATE PET/CT compared to </w:t>
      </w:r>
      <w:r w:rsidR="00C1624C" w:rsidRPr="00C1624C">
        <w:rPr>
          <w:vertAlign w:val="superscript"/>
        </w:rPr>
        <w:t>111</w:t>
      </w:r>
      <w:r w:rsidR="00C1624C">
        <w:t>In-octreotide</w:t>
      </w:r>
      <w:r>
        <w:t xml:space="preserve"> </w:t>
      </w:r>
      <w:r w:rsidR="00B67DBF">
        <w:t>SPECT</w:t>
      </w:r>
      <w:r w:rsidR="002C369E">
        <w:t>±</w:t>
      </w:r>
      <w:r w:rsidR="00B67DBF">
        <w:t xml:space="preserve">CT </w:t>
      </w:r>
      <w:r w:rsidRPr="00560EFC">
        <w:t xml:space="preserve">was undertaken using Stata version 14.1 </w:t>
      </w:r>
      <w:r w:rsidR="0031775D">
        <w:fldChar w:fldCharType="begin"/>
      </w:r>
      <w:r w:rsidR="0031775D">
        <w:instrText xml:space="preserve"> ADDIN EN.CITE &lt;EndNote&gt;&lt;Cite&gt;&lt;Author&gt;StataCorp&lt;/Author&gt;&lt;Year&gt;2015&lt;/Year&gt;&lt;RecNum&gt;151&lt;/RecNum&gt;&lt;DisplayText&gt;(StataCorp 2015)&lt;/DisplayText&gt;&lt;record&gt;&lt;rec-number&gt;151&lt;/rec-number&gt;&lt;foreign-keys&gt;&lt;key app="EN" db-id="rp525zdvod0z5sexw9qpvaec2fzv0r2sdzpr" timestamp="1485930332"&gt;151&lt;/key&gt;&lt;/foreign-keys&gt;&lt;ref-type name="Report"&gt;27&lt;/ref-type&gt;&lt;contributors&gt;&lt;authors&gt;&lt;author&gt;StataCorp&lt;/author&gt;&lt;/authors&gt;&lt;/contributors&gt;&lt;titles&gt;&lt;title&gt;Stata: Release 14.1 Statistical Software&lt;/title&gt;&lt;/titles&gt;&lt;dates&gt;&lt;year&gt;2015&lt;/year&gt;&lt;/dates&gt;&lt;pub-location&gt;College Station, Texas&lt;/pub-location&gt;&lt;publisher&gt; Stata Corporation LP&lt;/publisher&gt;&lt;work-type&gt;[computer program]&lt;/work-type&gt;&lt;urls&gt;&lt;/urls&gt;&lt;/record&gt;&lt;/Cite&gt;&lt;/EndNote&gt;</w:instrText>
      </w:r>
      <w:r w:rsidR="0031775D">
        <w:fldChar w:fldCharType="separate"/>
      </w:r>
      <w:r w:rsidR="0031775D">
        <w:rPr>
          <w:noProof/>
        </w:rPr>
        <w:t>(</w:t>
      </w:r>
      <w:hyperlink w:anchor="_ENREF_88" w:tooltip="StataCorp, 2015 #151" w:history="1">
        <w:r w:rsidR="00B37A96">
          <w:rPr>
            <w:noProof/>
          </w:rPr>
          <w:t>StataCorp 2015</w:t>
        </w:r>
      </w:hyperlink>
      <w:r w:rsidR="0031775D">
        <w:rPr>
          <w:noProof/>
        </w:rPr>
        <w:t>)</w:t>
      </w:r>
      <w:r w:rsidR="0031775D">
        <w:fldChar w:fldCharType="end"/>
      </w:r>
      <w:r w:rsidRPr="00560EFC">
        <w:t>. Forest plots were generated using the ‘</w:t>
      </w:r>
      <w:proofErr w:type="spellStart"/>
      <w:r>
        <w:t>metan</w:t>
      </w:r>
      <w:proofErr w:type="spellEnd"/>
      <w:r w:rsidRPr="00560EFC">
        <w:t>’ command in Stata</w:t>
      </w:r>
      <w:r>
        <w:t>.</w:t>
      </w:r>
    </w:p>
    <w:p w14:paraId="2E8FA941" w14:textId="77777777" w:rsidR="009F6293" w:rsidRPr="00183E4D" w:rsidRDefault="009F6293" w:rsidP="006F1309">
      <w:pPr>
        <w:pStyle w:val="Heading2"/>
        <w:numPr>
          <w:ilvl w:val="1"/>
          <w:numId w:val="15"/>
        </w:numPr>
      </w:pPr>
      <w:bookmarkStart w:id="202" w:name="_Toc474510222"/>
      <w:r w:rsidRPr="00183E4D">
        <w:lastRenderedPageBreak/>
        <w:t>Results of the Systematic Literature review</w:t>
      </w:r>
      <w:bookmarkEnd w:id="202"/>
    </w:p>
    <w:p w14:paraId="585CE779" w14:textId="77777777" w:rsidR="009F6293" w:rsidRDefault="00826FBE" w:rsidP="009F6293">
      <w:pPr>
        <w:pStyle w:val="Heading3"/>
      </w:pPr>
      <w:bookmarkStart w:id="203" w:name="_Toc474510223"/>
      <w:r>
        <w:t>Does it impact on clinical management</w:t>
      </w:r>
      <w:r w:rsidR="009F6293" w:rsidRPr="004D0C0F">
        <w:t>?</w:t>
      </w:r>
      <w:bookmarkEnd w:id="203"/>
    </w:p>
    <w:p w14:paraId="7F28E405" w14:textId="77777777" w:rsidR="00E33568" w:rsidRDefault="009F6293" w:rsidP="00E33568">
      <w:pPr>
        <w:pStyle w:val="Summaryboxheading"/>
        <w:pBdr>
          <w:top w:val="single" w:sz="4" w:space="1" w:color="auto"/>
          <w:left w:val="single" w:sz="4" w:space="4" w:color="auto"/>
          <w:bottom w:val="single" w:sz="4" w:space="1" w:color="auto"/>
          <w:right w:val="single" w:sz="4" w:space="4" w:color="auto"/>
        </w:pBdr>
        <w:jc w:val="both"/>
      </w:pPr>
      <w:r w:rsidRPr="008E180F">
        <w:t>Summary –</w:t>
      </w:r>
      <w:r w:rsidR="00E33568" w:rsidRPr="008E180F">
        <w:t xml:space="preserve"> Is there a change in management from </w:t>
      </w:r>
      <w:r w:rsidR="00E33568" w:rsidRPr="008E180F">
        <w:rPr>
          <w:vertAlign w:val="superscript"/>
        </w:rPr>
        <w:t>68</w:t>
      </w:r>
      <w:r w:rsidR="00E33568" w:rsidRPr="008E180F">
        <w:t xml:space="preserve">Ga-DOTA-peptide PET/CT scanning in patients with GEP NETs compared with </w:t>
      </w:r>
      <w:r w:rsidR="00C1624C" w:rsidRPr="00C1624C">
        <w:rPr>
          <w:vertAlign w:val="superscript"/>
        </w:rPr>
        <w:t>111</w:t>
      </w:r>
      <w:r w:rsidR="00C1624C">
        <w:t>In-octreotide</w:t>
      </w:r>
      <w:r w:rsidR="008E180F">
        <w:t xml:space="preserve"> </w:t>
      </w:r>
      <w:r w:rsidR="008E180F" w:rsidRPr="008E180F">
        <w:t>SPECT±CT</w:t>
      </w:r>
      <w:r w:rsidR="00E33568" w:rsidRPr="008E180F">
        <w:t>?</w:t>
      </w:r>
    </w:p>
    <w:p w14:paraId="5EC09691" w14:textId="14532011" w:rsidR="009F6293" w:rsidRDefault="00AC43FF" w:rsidP="009F6293">
      <w:pPr>
        <w:pStyle w:val="Summaryboxheading"/>
        <w:pBdr>
          <w:top w:val="single" w:sz="4" w:space="1" w:color="auto"/>
          <w:left w:val="single" w:sz="4" w:space="4" w:color="auto"/>
          <w:bottom w:val="single" w:sz="4" w:space="1" w:color="auto"/>
          <w:right w:val="single" w:sz="4" w:space="4" w:color="auto"/>
        </w:pBdr>
        <w:jc w:val="both"/>
        <w:rPr>
          <w:b w:val="0"/>
        </w:rPr>
      </w:pPr>
      <w:r w:rsidRPr="00AC43FF">
        <w:rPr>
          <w:b w:val="0"/>
        </w:rPr>
        <w:t xml:space="preserve">Barrio et al. </w:t>
      </w:r>
      <w:r w:rsidR="00943ADD">
        <w:rPr>
          <w:b w:val="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943ADD">
        <w:rPr>
          <w:b w:val="0"/>
        </w:rPr>
        <w:instrText xml:space="preserve"> ADDIN EN.CITE </w:instrText>
      </w:r>
      <w:r w:rsidR="00943ADD">
        <w:rPr>
          <w:b w:val="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943ADD">
        <w:rPr>
          <w:b w:val="0"/>
        </w:rPr>
        <w:instrText xml:space="preserve"> ADDIN EN.CITE.DATA </w:instrText>
      </w:r>
      <w:r w:rsidR="00943ADD">
        <w:rPr>
          <w:b w:val="0"/>
        </w:rPr>
      </w:r>
      <w:r w:rsidR="00943ADD">
        <w:rPr>
          <w:b w:val="0"/>
        </w:rPr>
        <w:fldChar w:fldCharType="end"/>
      </w:r>
      <w:r w:rsidR="00943ADD">
        <w:rPr>
          <w:b w:val="0"/>
        </w:rPr>
      </w:r>
      <w:r w:rsidR="00943ADD">
        <w:rPr>
          <w:b w:val="0"/>
        </w:rPr>
        <w:fldChar w:fldCharType="separate"/>
      </w:r>
      <w:r w:rsidR="00943ADD">
        <w:rPr>
          <w:b w:val="0"/>
          <w:noProof/>
        </w:rPr>
        <w:t>(</w:t>
      </w:r>
      <w:hyperlink w:anchor="_ENREF_5" w:tooltip="Barrio, 2017 #69" w:history="1">
        <w:r w:rsidR="00B37A96">
          <w:rPr>
            <w:b w:val="0"/>
            <w:noProof/>
          </w:rPr>
          <w:t>2017</w:t>
        </w:r>
      </w:hyperlink>
      <w:r w:rsidR="00943ADD">
        <w:rPr>
          <w:b w:val="0"/>
          <w:noProof/>
        </w:rPr>
        <w:t>)</w:t>
      </w:r>
      <w:r w:rsidR="00943ADD">
        <w:rPr>
          <w:b w:val="0"/>
        </w:rPr>
        <w:fldChar w:fldCharType="end"/>
      </w:r>
      <w:r w:rsidRPr="00AC43FF">
        <w:rPr>
          <w:b w:val="0"/>
        </w:rPr>
        <w:t xml:space="preserve"> concluded that management changes as a result of </w:t>
      </w:r>
      <w:r w:rsidRPr="00AC43FF">
        <w:rPr>
          <w:b w:val="0"/>
          <w:vertAlign w:val="superscript"/>
        </w:rPr>
        <w:t>68</w:t>
      </w:r>
      <w:r w:rsidRPr="00AC43FF">
        <w:rPr>
          <w:b w:val="0"/>
        </w:rPr>
        <w:t>Ga-DOTATATE PET/CT occurred in 44% of all patients</w:t>
      </w:r>
      <w:r w:rsidR="00B67DBF">
        <w:rPr>
          <w:b w:val="0"/>
        </w:rPr>
        <w:t xml:space="preserve"> whether or not they had had a prior </w:t>
      </w:r>
      <w:r w:rsidR="00C1624C" w:rsidRPr="00C1624C">
        <w:rPr>
          <w:b w:val="0"/>
          <w:vertAlign w:val="superscript"/>
        </w:rPr>
        <w:t>111</w:t>
      </w:r>
      <w:r w:rsidR="00C1624C">
        <w:rPr>
          <w:b w:val="0"/>
        </w:rPr>
        <w:t>In-octreotide</w:t>
      </w:r>
      <w:r w:rsidR="00B67DBF" w:rsidRPr="00AC43FF">
        <w:rPr>
          <w:b w:val="0"/>
        </w:rPr>
        <w:t xml:space="preserve"> </w:t>
      </w:r>
      <w:r w:rsidR="00B67DBF">
        <w:rPr>
          <w:b w:val="0"/>
        </w:rPr>
        <w:t>SPECT±CT. M</w:t>
      </w:r>
      <w:r w:rsidRPr="00AC43FF">
        <w:rPr>
          <w:b w:val="0"/>
        </w:rPr>
        <w:t>eta-analysis found 3</w:t>
      </w:r>
      <w:r w:rsidR="00495ABE">
        <w:rPr>
          <w:b w:val="0"/>
        </w:rPr>
        <w:t>8</w:t>
      </w:r>
      <w:r w:rsidRPr="00AC43FF">
        <w:rPr>
          <w:b w:val="0"/>
        </w:rPr>
        <w:t xml:space="preserve">% of patients who had a prior </w:t>
      </w:r>
      <w:r w:rsidR="00C1624C" w:rsidRPr="00C1624C">
        <w:rPr>
          <w:b w:val="0"/>
          <w:vertAlign w:val="superscript"/>
        </w:rPr>
        <w:t>111</w:t>
      </w:r>
      <w:r w:rsidR="00C1624C">
        <w:rPr>
          <w:b w:val="0"/>
        </w:rPr>
        <w:t>In-octreotide</w:t>
      </w:r>
      <w:r w:rsidRPr="00AC43FF">
        <w:rPr>
          <w:b w:val="0"/>
        </w:rPr>
        <w:t xml:space="preserve"> </w:t>
      </w:r>
      <w:r w:rsidR="00495ABE">
        <w:rPr>
          <w:b w:val="0"/>
        </w:rPr>
        <w:t xml:space="preserve">SPECT/CT </w:t>
      </w:r>
      <w:r w:rsidRPr="00AC43FF">
        <w:rPr>
          <w:b w:val="0"/>
        </w:rPr>
        <w:t xml:space="preserve">had a change in management after </w:t>
      </w:r>
      <w:r w:rsidRPr="004E46CD">
        <w:rPr>
          <w:b w:val="0"/>
          <w:vertAlign w:val="superscript"/>
        </w:rPr>
        <w:t>68</w:t>
      </w:r>
      <w:r w:rsidRPr="00AC43FF">
        <w:rPr>
          <w:b w:val="0"/>
        </w:rPr>
        <w:t xml:space="preserve">Ga-DOTATATE PET/CT. </w:t>
      </w:r>
      <w:r w:rsidR="00FC5F34" w:rsidRPr="00FC5F34">
        <w:rPr>
          <w:b w:val="0"/>
        </w:rPr>
        <w:t xml:space="preserve">None of the </w:t>
      </w:r>
      <w:r w:rsidR="00FC5F34">
        <w:rPr>
          <w:b w:val="0"/>
        </w:rPr>
        <w:t xml:space="preserve">included </w:t>
      </w:r>
      <w:r w:rsidR="00FC5F34" w:rsidRPr="00FC5F34">
        <w:rPr>
          <w:b w:val="0"/>
        </w:rPr>
        <w:t xml:space="preserve">studies reported on whether or not the initial management decisions would have differed in the absence of </w:t>
      </w:r>
      <w:r w:rsidR="00C1624C" w:rsidRPr="00C1624C">
        <w:rPr>
          <w:b w:val="0"/>
          <w:vertAlign w:val="superscript"/>
        </w:rPr>
        <w:t>111</w:t>
      </w:r>
      <w:r w:rsidR="00C1624C">
        <w:rPr>
          <w:b w:val="0"/>
        </w:rPr>
        <w:t>In-octreotide</w:t>
      </w:r>
      <w:r w:rsidR="00FC5F34" w:rsidRPr="00FC5F34">
        <w:rPr>
          <w:b w:val="0"/>
        </w:rPr>
        <w:t xml:space="preserve"> SPECT±CT. Thus, no direct comparison between management changes as a result of </w:t>
      </w:r>
      <w:r w:rsidR="00FC5F34" w:rsidRPr="00FC5F34">
        <w:rPr>
          <w:b w:val="0"/>
          <w:vertAlign w:val="superscript"/>
        </w:rPr>
        <w:t>68</w:t>
      </w:r>
      <w:r w:rsidR="00FC5F34" w:rsidRPr="00FC5F34">
        <w:rPr>
          <w:b w:val="0"/>
        </w:rPr>
        <w:t xml:space="preserve">Ga-DOTA-peptide PET/CT and those resulting from </w:t>
      </w:r>
      <w:r w:rsidR="00C1624C" w:rsidRPr="00C1624C">
        <w:rPr>
          <w:b w:val="0"/>
          <w:vertAlign w:val="superscript"/>
        </w:rPr>
        <w:t>111</w:t>
      </w:r>
      <w:r w:rsidR="00C1624C">
        <w:rPr>
          <w:b w:val="0"/>
        </w:rPr>
        <w:t>In-octreotide</w:t>
      </w:r>
      <w:r w:rsidR="00FC5F34" w:rsidRPr="00FC5F34">
        <w:rPr>
          <w:b w:val="0"/>
        </w:rPr>
        <w:t xml:space="preserve"> SPECT±CT can be made. </w:t>
      </w:r>
      <w:r w:rsidR="00FC5F34">
        <w:rPr>
          <w:b w:val="0"/>
        </w:rPr>
        <w:t>Nevertheless</w:t>
      </w:r>
      <w:r w:rsidR="00E63CD0">
        <w:rPr>
          <w:b w:val="0"/>
        </w:rPr>
        <w:t xml:space="preserve">, </w:t>
      </w:r>
      <w:r w:rsidR="00FC5F34">
        <w:rPr>
          <w:b w:val="0"/>
        </w:rPr>
        <w:t xml:space="preserve">the available evidence suggests that </w:t>
      </w:r>
      <w:r w:rsidR="00C1624C" w:rsidRPr="00C1624C">
        <w:rPr>
          <w:b w:val="0"/>
          <w:vertAlign w:val="superscript"/>
        </w:rPr>
        <w:t>111</w:t>
      </w:r>
      <w:r w:rsidR="00C1624C">
        <w:rPr>
          <w:b w:val="0"/>
        </w:rPr>
        <w:t>In-octreotide</w:t>
      </w:r>
      <w:r w:rsidR="00E63CD0" w:rsidRPr="00AC43FF">
        <w:rPr>
          <w:b w:val="0"/>
        </w:rPr>
        <w:t xml:space="preserve"> </w:t>
      </w:r>
      <w:r w:rsidR="00E63CD0">
        <w:rPr>
          <w:b w:val="0"/>
        </w:rPr>
        <w:t xml:space="preserve">SPECT±CT </w:t>
      </w:r>
      <w:r w:rsidR="00FC5F34">
        <w:rPr>
          <w:b w:val="0"/>
        </w:rPr>
        <w:t>may</w:t>
      </w:r>
      <w:r w:rsidR="00E63CD0">
        <w:rPr>
          <w:b w:val="0"/>
        </w:rPr>
        <w:t xml:space="preserve"> add little value to patient management.</w:t>
      </w:r>
    </w:p>
    <w:p w14:paraId="1D5D112B" w14:textId="048C927C" w:rsidR="00BD2D52" w:rsidRPr="00E33568" w:rsidRDefault="00BD2D52" w:rsidP="00BD2D52">
      <w:pPr>
        <w:pStyle w:val="Summaryboxheading"/>
        <w:pBdr>
          <w:top w:val="single" w:sz="4" w:space="1" w:color="auto"/>
          <w:left w:val="single" w:sz="4" w:space="4" w:color="auto"/>
          <w:bottom w:val="single" w:sz="4" w:space="1" w:color="auto"/>
          <w:right w:val="single" w:sz="4" w:space="4" w:color="auto"/>
        </w:pBdr>
        <w:jc w:val="both"/>
        <w:rPr>
          <w:b w:val="0"/>
        </w:rPr>
      </w:pPr>
      <w:proofErr w:type="spellStart"/>
      <w:r w:rsidRPr="004E46CD">
        <w:rPr>
          <w:b w:val="0"/>
        </w:rPr>
        <w:t>Hofman</w:t>
      </w:r>
      <w:proofErr w:type="spellEnd"/>
      <w:r w:rsidRPr="004E46CD">
        <w:rPr>
          <w:b w:val="0"/>
        </w:rPr>
        <w:t xml:space="preserve"> et al. </w:t>
      </w:r>
      <w:r w:rsidR="00943ADD">
        <w:rPr>
          <w:b w:val="0"/>
        </w:rPr>
        <w:fldChar w:fldCharType="begin"/>
      </w:r>
      <w:r w:rsidR="00943ADD">
        <w:rPr>
          <w:b w:val="0"/>
        </w:rPr>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943ADD">
        <w:rPr>
          <w:b w:val="0"/>
        </w:rPr>
        <w:fldChar w:fldCharType="separate"/>
      </w:r>
      <w:r w:rsidR="00943ADD">
        <w:rPr>
          <w:b w:val="0"/>
          <w:noProof/>
        </w:rPr>
        <w:t>(</w:t>
      </w:r>
      <w:hyperlink w:anchor="_ENREF_31" w:tooltip="Hofman, 2012 #12" w:history="1">
        <w:r w:rsidR="00B37A96">
          <w:rPr>
            <w:b w:val="0"/>
            <w:noProof/>
          </w:rPr>
          <w:t>2012</w:t>
        </w:r>
      </w:hyperlink>
      <w:r w:rsidR="00943ADD">
        <w:rPr>
          <w:b w:val="0"/>
          <w:noProof/>
        </w:rPr>
        <w:t>)</w:t>
      </w:r>
      <w:r w:rsidR="00943ADD">
        <w:rPr>
          <w:b w:val="0"/>
        </w:rPr>
        <w:fldChar w:fldCharType="end"/>
      </w:r>
      <w:r>
        <w:rPr>
          <w:b w:val="0"/>
        </w:rPr>
        <w:t>,</w:t>
      </w:r>
      <w:r w:rsidRPr="004E46CD">
        <w:rPr>
          <w:b w:val="0"/>
        </w:rPr>
        <w:t xml:space="preserve"> </w:t>
      </w:r>
      <w:proofErr w:type="spellStart"/>
      <w:r w:rsidRPr="004E46CD">
        <w:rPr>
          <w:b w:val="0"/>
        </w:rPr>
        <w:t>Sadowski</w:t>
      </w:r>
      <w:proofErr w:type="spellEnd"/>
      <w:r w:rsidRPr="004E46CD">
        <w:rPr>
          <w:b w:val="0"/>
        </w:rPr>
        <w:t xml:space="preserve"> et al. </w:t>
      </w:r>
      <w:r w:rsidR="00943ADD">
        <w:rPr>
          <w:b w:val="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943ADD">
        <w:rPr>
          <w:b w:val="0"/>
        </w:rPr>
        <w:instrText xml:space="preserve"> ADDIN EN.CITE </w:instrText>
      </w:r>
      <w:r w:rsidR="00943ADD">
        <w:rPr>
          <w:b w:val="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943ADD">
        <w:rPr>
          <w:b w:val="0"/>
        </w:rPr>
        <w:instrText xml:space="preserve"> ADDIN EN.CITE.DATA </w:instrText>
      </w:r>
      <w:r w:rsidR="00943ADD">
        <w:rPr>
          <w:b w:val="0"/>
        </w:rPr>
      </w:r>
      <w:r w:rsidR="00943ADD">
        <w:rPr>
          <w:b w:val="0"/>
        </w:rPr>
        <w:fldChar w:fldCharType="end"/>
      </w:r>
      <w:r w:rsidR="00943ADD">
        <w:rPr>
          <w:b w:val="0"/>
        </w:rPr>
      </w:r>
      <w:r w:rsidR="00943ADD">
        <w:rPr>
          <w:b w:val="0"/>
        </w:rPr>
        <w:fldChar w:fldCharType="separate"/>
      </w:r>
      <w:r w:rsidR="00943ADD">
        <w:rPr>
          <w:b w:val="0"/>
          <w:noProof/>
        </w:rPr>
        <w:t>(</w:t>
      </w:r>
      <w:hyperlink w:anchor="_ENREF_78" w:tooltip="Sadowski, 2016 #19" w:history="1">
        <w:r w:rsidR="00B37A96">
          <w:rPr>
            <w:b w:val="0"/>
            <w:noProof/>
          </w:rPr>
          <w:t>2016</w:t>
        </w:r>
      </w:hyperlink>
      <w:r w:rsidR="00943ADD">
        <w:rPr>
          <w:b w:val="0"/>
          <w:noProof/>
        </w:rPr>
        <w:t>)</w:t>
      </w:r>
      <w:r w:rsidR="00943ADD">
        <w:rPr>
          <w:b w:val="0"/>
        </w:rPr>
        <w:fldChar w:fldCharType="end"/>
      </w:r>
      <w:r w:rsidR="00943ADD">
        <w:rPr>
          <w:b w:val="0"/>
        </w:rPr>
        <w:t xml:space="preserve"> </w:t>
      </w:r>
      <w:r w:rsidRPr="004E46CD">
        <w:rPr>
          <w:b w:val="0"/>
        </w:rPr>
        <w:t xml:space="preserve">and </w:t>
      </w:r>
      <w:proofErr w:type="spellStart"/>
      <w:r w:rsidRPr="004E46CD">
        <w:rPr>
          <w:b w:val="0"/>
        </w:rPr>
        <w:t>Srirajaskanthan</w:t>
      </w:r>
      <w:proofErr w:type="spellEnd"/>
      <w:r w:rsidRPr="004E46CD">
        <w:rPr>
          <w:b w:val="0"/>
        </w:rPr>
        <w:t xml:space="preserve"> et al. </w:t>
      </w:r>
      <w:r w:rsidR="00943ADD">
        <w:rPr>
          <w:b w:val="0"/>
        </w:rPr>
        <w:fldChar w:fldCharType="begin"/>
      </w:r>
      <w:r w:rsidR="00943ADD">
        <w:rPr>
          <w:b w:val="0"/>
        </w:rPr>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sidR="00943ADD">
        <w:rPr>
          <w:b w:val="0"/>
        </w:rPr>
        <w:fldChar w:fldCharType="separate"/>
      </w:r>
      <w:r w:rsidR="00943ADD">
        <w:rPr>
          <w:b w:val="0"/>
          <w:noProof/>
        </w:rPr>
        <w:t>(</w:t>
      </w:r>
      <w:hyperlink w:anchor="_ENREF_87" w:tooltip="Srirajaskanthan, 2010 #11" w:history="1">
        <w:r w:rsidR="00B37A96">
          <w:rPr>
            <w:b w:val="0"/>
            <w:noProof/>
          </w:rPr>
          <w:t>2010</w:t>
        </w:r>
      </w:hyperlink>
      <w:r w:rsidR="00943ADD">
        <w:rPr>
          <w:b w:val="0"/>
          <w:noProof/>
        </w:rPr>
        <w:t>)</w:t>
      </w:r>
      <w:r w:rsidR="00943ADD">
        <w:rPr>
          <w:b w:val="0"/>
        </w:rPr>
        <w:fldChar w:fldCharType="end"/>
      </w:r>
      <w:r w:rsidRPr="004E46CD">
        <w:rPr>
          <w:b w:val="0"/>
        </w:rPr>
        <w:t xml:space="preserve"> noted that the most frequent consequence of </w:t>
      </w:r>
      <w:r w:rsidRPr="004E46CD">
        <w:rPr>
          <w:b w:val="0"/>
          <w:vertAlign w:val="superscript"/>
        </w:rPr>
        <w:t>68</w:t>
      </w:r>
      <w:r w:rsidRPr="004E46CD">
        <w:rPr>
          <w:b w:val="0"/>
        </w:rPr>
        <w:t>Ga-DOTATATE PET/CT scanning was to increase the number of lesions detected</w:t>
      </w:r>
      <w:r w:rsidR="00E15E13">
        <w:rPr>
          <w:b w:val="0"/>
        </w:rPr>
        <w:t>.</w:t>
      </w:r>
      <w:r w:rsidRPr="004E46CD">
        <w:rPr>
          <w:b w:val="0"/>
        </w:rPr>
        <w:t xml:space="preserve"> </w:t>
      </w:r>
      <w:r w:rsidR="00E15E13">
        <w:rPr>
          <w:b w:val="0"/>
        </w:rPr>
        <w:t>T</w:t>
      </w:r>
      <w:r w:rsidRPr="004E46CD">
        <w:rPr>
          <w:b w:val="0"/>
        </w:rPr>
        <w:t xml:space="preserve">his resulted in </w:t>
      </w:r>
      <w:r>
        <w:rPr>
          <w:b w:val="0"/>
        </w:rPr>
        <w:t xml:space="preserve">a change in management for </w:t>
      </w:r>
      <w:r w:rsidRPr="004E46CD">
        <w:rPr>
          <w:b w:val="0"/>
        </w:rPr>
        <w:t>many patients</w:t>
      </w:r>
      <w:r>
        <w:rPr>
          <w:b w:val="0"/>
        </w:rPr>
        <w:t xml:space="preserve">, </w:t>
      </w:r>
      <w:r w:rsidR="00E15E13">
        <w:rPr>
          <w:b w:val="0"/>
        </w:rPr>
        <w:t xml:space="preserve">who </w:t>
      </w:r>
      <w:r>
        <w:rPr>
          <w:b w:val="0"/>
        </w:rPr>
        <w:t>often</w:t>
      </w:r>
      <w:r w:rsidRPr="004E46CD">
        <w:rPr>
          <w:b w:val="0"/>
        </w:rPr>
        <w:t xml:space="preserve"> received systemic therapy rather than undergoing surgery</w:t>
      </w:r>
      <w:r>
        <w:rPr>
          <w:b w:val="0"/>
        </w:rPr>
        <w:t>.</w:t>
      </w:r>
      <w:r w:rsidR="002C369E">
        <w:rPr>
          <w:b w:val="0"/>
        </w:rPr>
        <w:t xml:space="preserve"> </w:t>
      </w:r>
      <w:r w:rsidRPr="00BD2D52">
        <w:rPr>
          <w:b w:val="0"/>
        </w:rPr>
        <w:t xml:space="preserve">Alonso et al. </w:t>
      </w:r>
      <w:r w:rsidR="00943ADD">
        <w:rPr>
          <w:b w:val="0"/>
        </w:rPr>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sidR="00943ADD">
        <w:rPr>
          <w:b w:val="0"/>
        </w:rPr>
        <w:instrText xml:space="preserve"> ADDIN EN.CITE </w:instrText>
      </w:r>
      <w:r w:rsidR="00943ADD">
        <w:rPr>
          <w:b w:val="0"/>
        </w:rPr>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sidR="00943ADD">
        <w:rPr>
          <w:b w:val="0"/>
        </w:rPr>
        <w:instrText xml:space="preserve"> ADDIN EN.CITE.DATA </w:instrText>
      </w:r>
      <w:r w:rsidR="00943ADD">
        <w:rPr>
          <w:b w:val="0"/>
        </w:rPr>
      </w:r>
      <w:r w:rsidR="00943ADD">
        <w:rPr>
          <w:b w:val="0"/>
        </w:rPr>
        <w:fldChar w:fldCharType="end"/>
      </w:r>
      <w:r w:rsidR="00943ADD">
        <w:rPr>
          <w:b w:val="0"/>
        </w:rPr>
      </w:r>
      <w:r w:rsidR="00943ADD">
        <w:rPr>
          <w:b w:val="0"/>
        </w:rPr>
        <w:fldChar w:fldCharType="separate"/>
      </w:r>
      <w:r w:rsidR="00943ADD">
        <w:rPr>
          <w:b w:val="0"/>
          <w:noProof/>
        </w:rPr>
        <w:t>(</w:t>
      </w:r>
      <w:hyperlink w:anchor="_ENREF_2" w:tooltip="Alonso, 2014 #24" w:history="1">
        <w:r w:rsidR="00B37A96">
          <w:rPr>
            <w:b w:val="0"/>
            <w:noProof/>
          </w:rPr>
          <w:t>2014</w:t>
        </w:r>
      </w:hyperlink>
      <w:r w:rsidR="00943ADD">
        <w:rPr>
          <w:b w:val="0"/>
          <w:noProof/>
        </w:rPr>
        <w:t>)</w:t>
      </w:r>
      <w:r w:rsidR="00943ADD">
        <w:rPr>
          <w:b w:val="0"/>
        </w:rPr>
        <w:fldChar w:fldCharType="end"/>
      </w:r>
      <w:r>
        <w:rPr>
          <w:b w:val="0"/>
        </w:rPr>
        <w:t xml:space="preserve">, </w:t>
      </w:r>
      <w:r w:rsidRPr="00BD2D52">
        <w:rPr>
          <w:b w:val="0"/>
        </w:rPr>
        <w:t xml:space="preserve">Prasad et al. </w:t>
      </w:r>
      <w:r w:rsidR="00943ADD">
        <w:rPr>
          <w:b w:val="0"/>
        </w:rPr>
        <w:fldChar w:fldCharType="begin">
          <w:fldData xml:space="preserve">PEVuZE5vdGU+PENpdGUgRXhjbHVkZUF1dGg9IjEiPjxBdXRob3I+UHJhc2FkPC9BdXRob3I+PFll
YXI+MjAxMDwvWWVhcj48UmVjTnVtPjYyPC9SZWNOdW0+PERpc3BsYXlUZXh0PigyMDEwKTwvRGlz
cGxheVRleHQ+PHJlY29yZD48cmVjLW51bWJlcj42MjwvcmVjLW51bWJlcj48Zm9yZWlnbi1rZXlz
PjxrZXkgYXBwPSJFTiIgZGItaWQ9InJwNTI1emR2b2QwejVzZXh3OXFwdmFlYzJmenYwcjJzZHpw
ciIgdGltZXN0YW1wPSIxNDg0NTQ3Njg5Ij42Mjwva2V5PjwvZm9yZWlnbi1rZXlzPjxyZWYtdHlw
ZSBuYW1lPSJKb3VybmFsIEFydGljbGUiPjE3PC9yZWYtdHlwZT48Y29udHJpYnV0b3JzPjxhdXRo
b3JzPjxhdXRob3I+UHJhc2FkLCBWLjwvYXV0aG9yPjxhdXRob3I+QW1icm9zaW5pLCBWLjwvYXV0
aG9yPjxhdXRob3I+SG9tbWFubiwgTS48L2F1dGhvcj48YXV0aG9yPkhvZXJzY2gsIEQuPC9hdXRo
b3I+PGF1dGhvcj5GYW50aSwgUy48L2F1dGhvcj48YXV0aG9yPkJhdW0sIFIuIFAuPC9hdXRob3I+
PC9hdXRob3JzPjwvY29udHJpYnV0b3JzPjxhdXRoLWFkZHJlc3M+RGVwYXJ0bWVudCBvZiBOdWNs
ZWFyIE1lZGljaW5lIGFuZCBDZW50cmUgZm9yIFBFVC9DVCwgWmVudHJhbGtsaW5payBCYWQgQmVy
a2EsIFJvYmVydCBLb2NoIEFsbGVlLTksIDk5NDM3IEJhZCBCZXJrYSwgR2VybWFueS4gaW5mb0By
cGJhdW0uZGU8L2F1dGgtYWRkcmVzcz48dGl0bGVzPjx0aXRsZT5EZXRlY3Rpb24gb2YgdW5rbm93
biBwcmltYXJ5IG5ldXJvZW5kb2NyaW5lIHR1bW91cnMgKENVUC1ORVQpIHVzaW5nICg2OClHYS1E
T1RBLU5PQyByZWNlcHRvciBQRVQvQ1Q8L3RpdGxlPjxzZWNvbmRhcnktdGl0bGU+RXVyIEogTnVj
bCBNZWQgTW9sIEltYWdpbmc8L3NlY29uZGFyeS10aXRsZT48L3RpdGxlcz48cGVyaW9kaWNhbD48
ZnVsbC10aXRsZT5FdXIgSiBOdWNsIE1lZCBNb2wgSW1hZ2luZzwvZnVsbC10aXRsZT48L3Blcmlv
ZGljYWw+PHBhZ2VzPjY3LTc3PC9wYWdlcz48dm9sdW1lPjM3PC92b2x1bWU+PG51bWJlcj4xPC9u
dW1iZXI+PGVkaXRpb24+MjAwOS8wNy8yMTwvZWRpdGlvbj48a2V5d29yZHM+PGtleXdvcmQ+QWdl
ZDwva2V5d29yZD48a2V5d29yZD5GZW1hbGU8L2tleXdvcmQ+PGtleXdvcmQ+SHVtYW5zPC9rZXl3
b3JkPjxrZXl3b3JkPk1hbGU8L2tleXdvcmQ+PGtleXdvcmQ+TmVvcGxhc21zLCBVbmtub3duIFBy
aW1hcnkvIGRpYWdub3Npczwva2V5d29yZD48a2V5d29yZD5OZXVyb2VuZG9jcmluZSBUdW1vcnMv
IGRpYWdub3Npczwva2V5d29yZD48a2V5d29yZD5Pcmdhbm9tZXRhbGxpYyBDb21wb3VuZHM8L2tl
eXdvcmQ+PGtleXdvcmQ+UG9zaXRyb24tRW1pc3Npb24gVG9tb2dyYXBoeS8gbWV0aG9kczwva2V5
d29yZD48a2V5d29yZD5SYWRpb3BoYXJtYWNldXRpY2Fsczwva2V5d29yZD48a2V5d29yZD5SZXBy
b2R1Y2liaWxpdHkgb2YgUmVzdWx0czwva2V5d29yZD48a2V5d29yZD5TZW5zaXRpdml0eSBhbmQg
U3BlY2lmaWNpdHk8L2tleXdvcmQ+PGtleXdvcmQ+U3VidHJhY3Rpb24gVGVjaG5pcXVlPC9rZXl3
b3JkPjxrZXl3b3JkPlRvbW9ncmFwaHksIFgtUmF5IENvbXB1dGVkLyBtZXRob2RzPC9rZXl3b3Jk
Pjwva2V5d29yZHM+PGRhdGVzPjx5ZWFyPjIwMTA8L3llYXI+PHB1Yi1kYXRlcz48ZGF0ZT5KYW48
L2RhdGU+PC9wdWItZGF0ZXM+PC9kYXRlcz48aXNibj4xNjE5LTcwODkgKEVsZWN0cm9uaWMpJiN4
RDsxNjE5LTcwNzAgKExpbmtpbmcpPC9pc2JuPjxhY2Nlc3Npb24tbnVtPjE5NjE4MTgzPC9hY2Nl
c3Npb24tbnVtPjx1cmxzPjxyZWxhdGVkLXVybHM+PHVybD5odHRwOi8vZG93bmxvYWQuc3ByaW5n
ZXIuY29tL3N0YXRpYy9wZGYvNjk1L2FydCUyNTNBMTAuMTAwNyUyNTJGczAwMjU5LTAwOS0xMjA1
LXkucGRmP29yaWdpblVybD1odHRwJTNBJTJGJTJGbGluay5zcHJpbmdlci5jb20lMkZhcnRpY2xl
JTJGMTAuMTAwNyUyRnMwMDI1OS0wMDktMTIwNS15JmFtcDt0b2tlbjI9ZXhwPTE0ODQ1NDg5MDB+
YWNsPSUyRnN0YXRpYyUyRnBkZiUyRjY5NSUyRmFydCUyNTI1M0ExMC4xMDA3JTI1MjUyRnMwMDI1
OS0wMDktMTIwNS15LnBkZiUzRm9yaWdpblVybCUzRGh0dHAlMjUzQSUyNTJGJTI1MkZsaW5rLnNw
cmluZ2VyLmNvbSUyNTJGYXJ0aWNsZSUyNTJGMTAuMTAwNyUyNTJGczAwMjU5LTAwOS0xMjA1LXkq
fmhtYWM9MDhiZTVlY2NhNzkxOGU4OTJiZTlhYTA1ZjY1NWFkNzhlZDBjYjkxYjM4MTA2YmJlY2Fm
YzhlNDBjYzUzNGZhMTwvdXJsPjwvcmVsYXRlZC11cmxzPjwvdXJscz48ZWxlY3Ryb25pYy1yZXNv
dXJjZS1udW0+MTAuMTAwNy9zMDAyNTktMDA5LTEyMDUteTwvZWxlY3Ryb25pYy1yZXNvdXJjZS1u
dW0+PHJlbW90ZS1kYXRhYmFzZS1wcm92aWRlcj5OTE08L3JlbW90ZS1kYXRhYmFzZS1wcm92aWRl
cj48bGFuZ3VhZ2U+ZW5nPC9sYW5ndWFnZT48L3JlY29yZD48L0NpdGU+PC9FbmROb3RlPn==
</w:fldData>
        </w:fldChar>
      </w:r>
      <w:r w:rsidR="00943ADD">
        <w:rPr>
          <w:b w:val="0"/>
        </w:rPr>
        <w:instrText xml:space="preserve"> ADDIN EN.CITE </w:instrText>
      </w:r>
      <w:r w:rsidR="00943ADD">
        <w:rPr>
          <w:b w:val="0"/>
        </w:rPr>
        <w:fldChar w:fldCharType="begin">
          <w:fldData xml:space="preserve">PEVuZE5vdGU+PENpdGUgRXhjbHVkZUF1dGg9IjEiPjxBdXRob3I+UHJhc2FkPC9BdXRob3I+PFll
YXI+MjAxMDwvWWVhcj48UmVjTnVtPjYyPC9SZWNOdW0+PERpc3BsYXlUZXh0PigyMDEwKTwvRGlz
cGxheVRleHQ+PHJlY29yZD48cmVjLW51bWJlcj42MjwvcmVjLW51bWJlcj48Zm9yZWlnbi1rZXlz
PjxrZXkgYXBwPSJFTiIgZGItaWQ9InJwNTI1emR2b2QwejVzZXh3OXFwdmFlYzJmenYwcjJzZHpw
ciIgdGltZXN0YW1wPSIxNDg0NTQ3Njg5Ij42Mjwva2V5PjwvZm9yZWlnbi1rZXlzPjxyZWYtdHlw
ZSBuYW1lPSJKb3VybmFsIEFydGljbGUiPjE3PC9yZWYtdHlwZT48Y29udHJpYnV0b3JzPjxhdXRo
b3JzPjxhdXRob3I+UHJhc2FkLCBWLjwvYXV0aG9yPjxhdXRob3I+QW1icm9zaW5pLCBWLjwvYXV0
aG9yPjxhdXRob3I+SG9tbWFubiwgTS48L2F1dGhvcj48YXV0aG9yPkhvZXJzY2gsIEQuPC9hdXRo
b3I+PGF1dGhvcj5GYW50aSwgUy48L2F1dGhvcj48YXV0aG9yPkJhdW0sIFIuIFAuPC9hdXRob3I+
PC9hdXRob3JzPjwvY29udHJpYnV0b3JzPjxhdXRoLWFkZHJlc3M+RGVwYXJ0bWVudCBvZiBOdWNs
ZWFyIE1lZGljaW5lIGFuZCBDZW50cmUgZm9yIFBFVC9DVCwgWmVudHJhbGtsaW5payBCYWQgQmVy
a2EsIFJvYmVydCBLb2NoIEFsbGVlLTksIDk5NDM3IEJhZCBCZXJrYSwgR2VybWFueS4gaW5mb0By
cGJhdW0uZGU8L2F1dGgtYWRkcmVzcz48dGl0bGVzPjx0aXRsZT5EZXRlY3Rpb24gb2YgdW5rbm93
biBwcmltYXJ5IG5ldXJvZW5kb2NyaW5lIHR1bW91cnMgKENVUC1ORVQpIHVzaW5nICg2OClHYS1E
T1RBLU5PQyByZWNlcHRvciBQRVQvQ1Q8L3RpdGxlPjxzZWNvbmRhcnktdGl0bGU+RXVyIEogTnVj
bCBNZWQgTW9sIEltYWdpbmc8L3NlY29uZGFyeS10aXRsZT48L3RpdGxlcz48cGVyaW9kaWNhbD48
ZnVsbC10aXRsZT5FdXIgSiBOdWNsIE1lZCBNb2wgSW1hZ2luZzwvZnVsbC10aXRsZT48L3Blcmlv
ZGljYWw+PHBhZ2VzPjY3LTc3PC9wYWdlcz48dm9sdW1lPjM3PC92b2x1bWU+PG51bWJlcj4xPC9u
dW1iZXI+PGVkaXRpb24+MjAwOS8wNy8yMTwvZWRpdGlvbj48a2V5d29yZHM+PGtleXdvcmQ+QWdl
ZDwva2V5d29yZD48a2V5d29yZD5GZW1hbGU8L2tleXdvcmQ+PGtleXdvcmQ+SHVtYW5zPC9rZXl3
b3JkPjxrZXl3b3JkPk1hbGU8L2tleXdvcmQ+PGtleXdvcmQ+TmVvcGxhc21zLCBVbmtub3duIFBy
aW1hcnkvIGRpYWdub3Npczwva2V5d29yZD48a2V5d29yZD5OZXVyb2VuZG9jcmluZSBUdW1vcnMv
IGRpYWdub3Npczwva2V5d29yZD48a2V5d29yZD5Pcmdhbm9tZXRhbGxpYyBDb21wb3VuZHM8L2tl
eXdvcmQ+PGtleXdvcmQ+UG9zaXRyb24tRW1pc3Npb24gVG9tb2dyYXBoeS8gbWV0aG9kczwva2V5
d29yZD48a2V5d29yZD5SYWRpb3BoYXJtYWNldXRpY2Fsczwva2V5d29yZD48a2V5d29yZD5SZXBy
b2R1Y2liaWxpdHkgb2YgUmVzdWx0czwva2V5d29yZD48a2V5d29yZD5TZW5zaXRpdml0eSBhbmQg
U3BlY2lmaWNpdHk8L2tleXdvcmQ+PGtleXdvcmQ+U3VidHJhY3Rpb24gVGVjaG5pcXVlPC9rZXl3
b3JkPjxrZXl3b3JkPlRvbW9ncmFwaHksIFgtUmF5IENvbXB1dGVkLyBtZXRob2RzPC9rZXl3b3Jk
Pjwva2V5d29yZHM+PGRhdGVzPjx5ZWFyPjIwMTA8L3llYXI+PHB1Yi1kYXRlcz48ZGF0ZT5KYW48
L2RhdGU+PC9wdWItZGF0ZXM+PC9kYXRlcz48aXNibj4xNjE5LTcwODkgKEVsZWN0cm9uaWMpJiN4
RDsxNjE5LTcwNzAgKExpbmtpbmcpPC9pc2JuPjxhY2Nlc3Npb24tbnVtPjE5NjE4MTgzPC9hY2Nl
c3Npb24tbnVtPjx1cmxzPjxyZWxhdGVkLXVybHM+PHVybD5odHRwOi8vZG93bmxvYWQuc3ByaW5n
ZXIuY29tL3N0YXRpYy9wZGYvNjk1L2FydCUyNTNBMTAuMTAwNyUyNTJGczAwMjU5LTAwOS0xMjA1
LXkucGRmP29yaWdpblVybD1odHRwJTNBJTJGJTJGbGluay5zcHJpbmdlci5jb20lMkZhcnRpY2xl
JTJGMTAuMTAwNyUyRnMwMDI1OS0wMDktMTIwNS15JmFtcDt0b2tlbjI9ZXhwPTE0ODQ1NDg5MDB+
YWNsPSUyRnN0YXRpYyUyRnBkZiUyRjY5NSUyRmFydCUyNTI1M0ExMC4xMDA3JTI1MjUyRnMwMDI1
OS0wMDktMTIwNS15LnBkZiUzRm9yaWdpblVybCUzRGh0dHAlMjUzQSUyNTJGJTI1MkZsaW5rLnNw
cmluZ2VyLmNvbSUyNTJGYXJ0aWNsZSUyNTJGMTAuMTAwNyUyNTJGczAwMjU5LTAwOS0xMjA1LXkq
fmhtYWM9MDhiZTVlY2NhNzkxOGU4OTJiZTlhYTA1ZjY1NWFkNzhlZDBjYjkxYjM4MTA2YmJlY2Fm
YzhlNDBjYzUzNGZhMTwvdXJsPjwvcmVsYXRlZC11cmxzPjwvdXJscz48ZWxlY3Ryb25pYy1yZXNv
dXJjZS1udW0+MTAuMTAwNy9zMDAyNTktMDA5LTEyMDUteTwvZWxlY3Ryb25pYy1yZXNvdXJjZS1u
dW0+PHJlbW90ZS1kYXRhYmFzZS1wcm92aWRlcj5OTE08L3JlbW90ZS1kYXRhYmFzZS1wcm92aWRl
cj48bGFuZ3VhZ2U+ZW5nPC9sYW5ndWFnZT48L3JlY29yZD48L0NpdGU+PC9FbmROb3RlPn==
</w:fldData>
        </w:fldChar>
      </w:r>
      <w:r w:rsidR="00943ADD">
        <w:rPr>
          <w:b w:val="0"/>
        </w:rPr>
        <w:instrText xml:space="preserve"> ADDIN EN.CITE.DATA </w:instrText>
      </w:r>
      <w:r w:rsidR="00943ADD">
        <w:rPr>
          <w:b w:val="0"/>
        </w:rPr>
      </w:r>
      <w:r w:rsidR="00943ADD">
        <w:rPr>
          <w:b w:val="0"/>
        </w:rPr>
        <w:fldChar w:fldCharType="end"/>
      </w:r>
      <w:r w:rsidR="00943ADD">
        <w:rPr>
          <w:b w:val="0"/>
        </w:rPr>
      </w:r>
      <w:r w:rsidR="00943ADD">
        <w:rPr>
          <w:b w:val="0"/>
        </w:rPr>
        <w:fldChar w:fldCharType="separate"/>
      </w:r>
      <w:r w:rsidR="00943ADD">
        <w:rPr>
          <w:b w:val="0"/>
          <w:noProof/>
        </w:rPr>
        <w:t>(</w:t>
      </w:r>
      <w:hyperlink w:anchor="_ENREF_71" w:tooltip="Prasad, 2010 #62" w:history="1">
        <w:r w:rsidR="00B37A96">
          <w:rPr>
            <w:b w:val="0"/>
            <w:noProof/>
          </w:rPr>
          <w:t>2010</w:t>
        </w:r>
      </w:hyperlink>
      <w:r w:rsidR="00943ADD">
        <w:rPr>
          <w:b w:val="0"/>
          <w:noProof/>
        </w:rPr>
        <w:t>)</w:t>
      </w:r>
      <w:r w:rsidR="00943ADD">
        <w:rPr>
          <w:b w:val="0"/>
        </w:rPr>
        <w:fldChar w:fldCharType="end"/>
      </w:r>
      <w:r>
        <w:rPr>
          <w:b w:val="0"/>
        </w:rPr>
        <w:t xml:space="preserve"> and </w:t>
      </w:r>
      <w:proofErr w:type="spellStart"/>
      <w:r w:rsidRPr="00BD2D52">
        <w:rPr>
          <w:b w:val="0"/>
        </w:rPr>
        <w:t>Sadowski</w:t>
      </w:r>
      <w:proofErr w:type="spellEnd"/>
      <w:r w:rsidRPr="00BD2D52">
        <w:rPr>
          <w:b w:val="0"/>
        </w:rPr>
        <w:t xml:space="preserve"> et al. </w:t>
      </w:r>
      <w:r w:rsidR="00943ADD">
        <w:rPr>
          <w:b w:val="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943ADD">
        <w:rPr>
          <w:b w:val="0"/>
        </w:rPr>
        <w:instrText xml:space="preserve"> ADDIN EN.CITE </w:instrText>
      </w:r>
      <w:r w:rsidR="00943ADD">
        <w:rPr>
          <w:b w:val="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943ADD">
        <w:rPr>
          <w:b w:val="0"/>
        </w:rPr>
        <w:instrText xml:space="preserve"> ADDIN EN.CITE.DATA </w:instrText>
      </w:r>
      <w:r w:rsidR="00943ADD">
        <w:rPr>
          <w:b w:val="0"/>
        </w:rPr>
      </w:r>
      <w:r w:rsidR="00943ADD">
        <w:rPr>
          <w:b w:val="0"/>
        </w:rPr>
        <w:fldChar w:fldCharType="end"/>
      </w:r>
      <w:r w:rsidR="00943ADD">
        <w:rPr>
          <w:b w:val="0"/>
        </w:rPr>
      </w:r>
      <w:r w:rsidR="00943ADD">
        <w:rPr>
          <w:b w:val="0"/>
        </w:rPr>
        <w:fldChar w:fldCharType="separate"/>
      </w:r>
      <w:r w:rsidR="00943ADD">
        <w:rPr>
          <w:b w:val="0"/>
          <w:noProof/>
        </w:rPr>
        <w:t>(</w:t>
      </w:r>
      <w:hyperlink w:anchor="_ENREF_78" w:tooltip="Sadowski, 2016 #19" w:history="1">
        <w:r w:rsidR="00B37A96">
          <w:rPr>
            <w:b w:val="0"/>
            <w:noProof/>
          </w:rPr>
          <w:t>2016</w:t>
        </w:r>
      </w:hyperlink>
      <w:r w:rsidR="00943ADD">
        <w:rPr>
          <w:b w:val="0"/>
          <w:noProof/>
        </w:rPr>
        <w:t>)</w:t>
      </w:r>
      <w:r w:rsidR="00943ADD">
        <w:rPr>
          <w:b w:val="0"/>
        </w:rPr>
        <w:fldChar w:fldCharType="end"/>
      </w:r>
      <w:r>
        <w:rPr>
          <w:b w:val="0"/>
        </w:rPr>
        <w:t xml:space="preserve"> </w:t>
      </w:r>
      <w:r w:rsidRPr="004E46CD">
        <w:rPr>
          <w:b w:val="0"/>
        </w:rPr>
        <w:t xml:space="preserve">found that </w:t>
      </w:r>
      <w:r w:rsidRPr="00BD2D52">
        <w:rPr>
          <w:b w:val="0"/>
          <w:vertAlign w:val="superscript"/>
        </w:rPr>
        <w:t>68</w:t>
      </w:r>
      <w:r w:rsidRPr="004E46CD">
        <w:rPr>
          <w:b w:val="0"/>
        </w:rPr>
        <w:t>Ga-DOTA-peptide PET/CT imaging was useful in identifying the primar</w:t>
      </w:r>
      <w:r>
        <w:rPr>
          <w:b w:val="0"/>
        </w:rPr>
        <w:t>y lesion (mostly GEP) in NET cases where it wa</w:t>
      </w:r>
      <w:r w:rsidRPr="004E46CD">
        <w:rPr>
          <w:b w:val="0"/>
        </w:rPr>
        <w:t xml:space="preserve">s </w:t>
      </w:r>
      <w:r w:rsidR="00E15E13">
        <w:rPr>
          <w:b w:val="0"/>
        </w:rPr>
        <w:t xml:space="preserve">previously </w:t>
      </w:r>
      <w:r w:rsidRPr="004E46CD">
        <w:rPr>
          <w:b w:val="0"/>
        </w:rPr>
        <w:t>unknown. These findings also had implications for surgical management in 17–41% of identified cases</w:t>
      </w:r>
      <w:r>
        <w:rPr>
          <w:b w:val="0"/>
        </w:rPr>
        <w:t>.</w:t>
      </w:r>
    </w:p>
    <w:p w14:paraId="166865F5" w14:textId="5BF3ED20" w:rsidR="004E46CD" w:rsidRDefault="004E46CD" w:rsidP="009F6293">
      <w:pPr>
        <w:pStyle w:val="Summaryboxheading"/>
        <w:pBdr>
          <w:top w:val="single" w:sz="4" w:space="1" w:color="auto"/>
          <w:left w:val="single" w:sz="4" w:space="4" w:color="auto"/>
          <w:bottom w:val="single" w:sz="4" w:space="1" w:color="auto"/>
          <w:right w:val="single" w:sz="4" w:space="4" w:color="auto"/>
        </w:pBdr>
        <w:jc w:val="both"/>
        <w:rPr>
          <w:b w:val="0"/>
        </w:rPr>
      </w:pPr>
      <w:r w:rsidRPr="004E46CD">
        <w:rPr>
          <w:b w:val="0"/>
        </w:rPr>
        <w:t xml:space="preserve">Only two studies reported on any patient for whom the </w:t>
      </w:r>
      <w:r w:rsidRPr="004E46CD">
        <w:rPr>
          <w:b w:val="0"/>
          <w:vertAlign w:val="superscript"/>
        </w:rPr>
        <w:t>68</w:t>
      </w:r>
      <w:r w:rsidRPr="004E46CD">
        <w:rPr>
          <w:b w:val="0"/>
        </w:rPr>
        <w:t xml:space="preserve">Ga-DOTATATE PET/CT result may have resulted in a suboptimal treatment plan. </w:t>
      </w:r>
      <w:proofErr w:type="spellStart"/>
      <w:r w:rsidRPr="004E46CD">
        <w:rPr>
          <w:b w:val="0"/>
        </w:rPr>
        <w:t>Hofman</w:t>
      </w:r>
      <w:proofErr w:type="spellEnd"/>
      <w:r w:rsidRPr="004E46CD">
        <w:rPr>
          <w:b w:val="0"/>
        </w:rPr>
        <w:t xml:space="preserve"> et al. </w:t>
      </w:r>
      <w:r w:rsidR="00943ADD">
        <w:rPr>
          <w:b w:val="0"/>
        </w:rPr>
        <w:fldChar w:fldCharType="begin"/>
      </w:r>
      <w:r w:rsidR="00943ADD">
        <w:rPr>
          <w:b w:val="0"/>
        </w:rPr>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943ADD">
        <w:rPr>
          <w:b w:val="0"/>
        </w:rPr>
        <w:fldChar w:fldCharType="separate"/>
      </w:r>
      <w:r w:rsidR="00943ADD">
        <w:rPr>
          <w:b w:val="0"/>
          <w:noProof/>
        </w:rPr>
        <w:t>(</w:t>
      </w:r>
      <w:hyperlink w:anchor="_ENREF_31" w:tooltip="Hofman, 2012 #12" w:history="1">
        <w:r w:rsidR="00B37A96">
          <w:rPr>
            <w:b w:val="0"/>
            <w:noProof/>
          </w:rPr>
          <w:t>2012</w:t>
        </w:r>
      </w:hyperlink>
      <w:r w:rsidR="00943ADD">
        <w:rPr>
          <w:b w:val="0"/>
          <w:noProof/>
        </w:rPr>
        <w:t>)</w:t>
      </w:r>
      <w:r w:rsidR="00943ADD">
        <w:rPr>
          <w:b w:val="0"/>
        </w:rPr>
        <w:fldChar w:fldCharType="end"/>
      </w:r>
      <w:r w:rsidRPr="004E46CD">
        <w:rPr>
          <w:b w:val="0"/>
        </w:rPr>
        <w:t xml:space="preserve"> reported on one false positive case </w:t>
      </w:r>
      <w:r>
        <w:rPr>
          <w:b w:val="0"/>
        </w:rPr>
        <w:t>with</w:t>
      </w:r>
      <w:r w:rsidRPr="004E46CD">
        <w:rPr>
          <w:b w:val="0"/>
        </w:rPr>
        <w:t xml:space="preserve"> moderately increased uptake in the pancreas which was concordant with earlier </w:t>
      </w:r>
      <w:r w:rsidR="00C1624C" w:rsidRPr="00C1624C">
        <w:rPr>
          <w:b w:val="0"/>
          <w:vertAlign w:val="superscript"/>
        </w:rPr>
        <w:t>111</w:t>
      </w:r>
      <w:r w:rsidR="00C1624C">
        <w:rPr>
          <w:b w:val="0"/>
        </w:rPr>
        <w:t>In-octreotide</w:t>
      </w:r>
      <w:r w:rsidRPr="004E46CD">
        <w:rPr>
          <w:b w:val="0"/>
        </w:rPr>
        <w:t xml:space="preserve"> imaging. </w:t>
      </w:r>
      <w:r>
        <w:rPr>
          <w:b w:val="0"/>
        </w:rPr>
        <w:t>T</w:t>
      </w:r>
      <w:r w:rsidRPr="004E46CD">
        <w:rPr>
          <w:b w:val="0"/>
        </w:rPr>
        <w:t xml:space="preserve">he patient underwent surgery and histology revealed no evidence of a NET. </w:t>
      </w:r>
      <w:proofErr w:type="spellStart"/>
      <w:r w:rsidRPr="004E46CD">
        <w:rPr>
          <w:b w:val="0"/>
        </w:rPr>
        <w:t>Srirajaskanthan</w:t>
      </w:r>
      <w:proofErr w:type="spellEnd"/>
      <w:r w:rsidRPr="004E46CD">
        <w:rPr>
          <w:b w:val="0"/>
        </w:rPr>
        <w:t xml:space="preserve"> et al. </w:t>
      </w:r>
      <w:r w:rsidR="00943ADD">
        <w:rPr>
          <w:b w:val="0"/>
        </w:rPr>
        <w:fldChar w:fldCharType="begin"/>
      </w:r>
      <w:r w:rsidR="00943ADD">
        <w:rPr>
          <w:b w:val="0"/>
        </w:rPr>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sidR="00943ADD">
        <w:rPr>
          <w:b w:val="0"/>
        </w:rPr>
        <w:fldChar w:fldCharType="separate"/>
      </w:r>
      <w:r w:rsidR="00943ADD">
        <w:rPr>
          <w:b w:val="0"/>
          <w:noProof/>
        </w:rPr>
        <w:t>(</w:t>
      </w:r>
      <w:hyperlink w:anchor="_ENREF_87" w:tooltip="Srirajaskanthan, 2010 #11" w:history="1">
        <w:r w:rsidR="00B37A96">
          <w:rPr>
            <w:b w:val="0"/>
            <w:noProof/>
          </w:rPr>
          <w:t>2010</w:t>
        </w:r>
      </w:hyperlink>
      <w:r w:rsidR="00943ADD">
        <w:rPr>
          <w:b w:val="0"/>
          <w:noProof/>
        </w:rPr>
        <w:t>)</w:t>
      </w:r>
      <w:r w:rsidR="00943ADD">
        <w:rPr>
          <w:b w:val="0"/>
        </w:rPr>
        <w:fldChar w:fldCharType="end"/>
      </w:r>
      <w:r w:rsidRPr="004E46CD">
        <w:rPr>
          <w:b w:val="0"/>
        </w:rPr>
        <w:t xml:space="preserve"> reported that </w:t>
      </w:r>
      <w:r w:rsidRPr="004E46CD">
        <w:rPr>
          <w:b w:val="0"/>
          <w:vertAlign w:val="superscript"/>
        </w:rPr>
        <w:t>68</w:t>
      </w:r>
      <w:r w:rsidRPr="004E46CD">
        <w:rPr>
          <w:b w:val="0"/>
        </w:rPr>
        <w:t xml:space="preserve">Ga-DOTATATE PET/CT was false-negative in 1 intermediate-grade non-functional pancreatic tumour. </w:t>
      </w:r>
      <w:r w:rsidR="00C1624C" w:rsidRPr="00C1624C">
        <w:rPr>
          <w:b w:val="0"/>
          <w:vertAlign w:val="superscript"/>
        </w:rPr>
        <w:t>111</w:t>
      </w:r>
      <w:r w:rsidR="00C1624C">
        <w:rPr>
          <w:b w:val="0"/>
        </w:rPr>
        <w:t>In-octreotide</w:t>
      </w:r>
      <w:r w:rsidRPr="004E46CD">
        <w:rPr>
          <w:b w:val="0"/>
        </w:rPr>
        <w:t xml:space="preserve"> imaging showed faint uptake in the region corresponding to the site of liver metastases. The effect on clinical management for this patient was not discussed.</w:t>
      </w:r>
      <w:r w:rsidR="00E15E13">
        <w:rPr>
          <w:b w:val="0"/>
        </w:rPr>
        <w:t xml:space="preserve"> Th</w:t>
      </w:r>
      <w:r w:rsidR="00BF71EF">
        <w:rPr>
          <w:b w:val="0"/>
        </w:rPr>
        <w:t>i</w:t>
      </w:r>
      <w:r w:rsidR="00E15E13">
        <w:rPr>
          <w:b w:val="0"/>
        </w:rPr>
        <w:t>s</w:t>
      </w:r>
      <w:r w:rsidR="00BF71EF">
        <w:rPr>
          <w:b w:val="0"/>
        </w:rPr>
        <w:t xml:space="preserve"> suggests that</w:t>
      </w:r>
      <w:r w:rsidR="00E15E13">
        <w:rPr>
          <w:b w:val="0"/>
        </w:rPr>
        <w:t xml:space="preserve"> few patients </w:t>
      </w:r>
      <w:r w:rsidR="00BF71EF">
        <w:rPr>
          <w:b w:val="0"/>
        </w:rPr>
        <w:t>would be</w:t>
      </w:r>
      <w:r w:rsidR="00E15E13">
        <w:rPr>
          <w:b w:val="0"/>
        </w:rPr>
        <w:t xml:space="preserve"> likely to receive inappropriate treatment after </w:t>
      </w:r>
      <w:r w:rsidR="00BF71EF" w:rsidRPr="00BF71EF">
        <w:rPr>
          <w:b w:val="0"/>
          <w:vertAlign w:val="superscript"/>
        </w:rPr>
        <w:t>68</w:t>
      </w:r>
      <w:r w:rsidR="00BF71EF" w:rsidRPr="00BF71EF">
        <w:rPr>
          <w:b w:val="0"/>
        </w:rPr>
        <w:t>Ga-DOTA-peptide PET/CT</w:t>
      </w:r>
      <w:r w:rsidR="00BF71EF">
        <w:rPr>
          <w:b w:val="0"/>
        </w:rPr>
        <w:t>.</w:t>
      </w:r>
    </w:p>
    <w:p w14:paraId="3E1C187C" w14:textId="77777777" w:rsidR="004F6125" w:rsidRPr="004F6125" w:rsidRDefault="004F6125" w:rsidP="004F6125">
      <w:pPr>
        <w:pStyle w:val="Summaryboxheading"/>
        <w:pBdr>
          <w:top w:val="single" w:sz="4" w:space="1" w:color="auto"/>
          <w:left w:val="single" w:sz="4" w:space="4" w:color="auto"/>
          <w:bottom w:val="single" w:sz="4" w:space="1" w:color="auto"/>
          <w:right w:val="single" w:sz="4" w:space="4" w:color="auto"/>
        </w:pBdr>
        <w:jc w:val="both"/>
        <w:rPr>
          <w:b w:val="0"/>
        </w:rPr>
      </w:pPr>
      <w:r w:rsidRPr="004F6125">
        <w:rPr>
          <w:b w:val="0"/>
        </w:rPr>
        <w:t xml:space="preserve">Most of the identified changes in management are as a direct consequence of the improved spatial resolution and clarity of the </w:t>
      </w:r>
      <w:r w:rsidRPr="004F6125">
        <w:rPr>
          <w:b w:val="0"/>
          <w:vertAlign w:val="superscript"/>
        </w:rPr>
        <w:t>68</w:t>
      </w:r>
      <w:r w:rsidRPr="004F6125">
        <w:rPr>
          <w:b w:val="0"/>
        </w:rPr>
        <w:t xml:space="preserve">Ga-DOTA-peptide PET/CT image compared with the </w:t>
      </w:r>
      <w:r w:rsidR="00C1624C" w:rsidRPr="00C1624C">
        <w:rPr>
          <w:b w:val="0"/>
          <w:vertAlign w:val="superscript"/>
        </w:rPr>
        <w:t>111</w:t>
      </w:r>
      <w:r w:rsidR="00C1624C">
        <w:rPr>
          <w:b w:val="0"/>
        </w:rPr>
        <w:t>In-octreotide</w:t>
      </w:r>
      <w:r w:rsidRPr="004F6125">
        <w:rPr>
          <w:b w:val="0"/>
        </w:rPr>
        <w:t xml:space="preserve"> SPECT/CT image. There are four main scenarios that lead to a potentially maj</w:t>
      </w:r>
      <w:r>
        <w:rPr>
          <w:b w:val="0"/>
        </w:rPr>
        <w:t>or impact on patient management</w:t>
      </w:r>
      <w:r w:rsidRPr="004F6125">
        <w:rPr>
          <w:b w:val="0"/>
        </w:rPr>
        <w:t xml:space="preserve"> </w:t>
      </w:r>
      <w:r>
        <w:rPr>
          <w:b w:val="0"/>
        </w:rPr>
        <w:t>from</w:t>
      </w:r>
      <w:r w:rsidRPr="004F6125">
        <w:rPr>
          <w:b w:val="0"/>
        </w:rPr>
        <w:t xml:space="preserve"> </w:t>
      </w:r>
      <w:r w:rsidRPr="004F6125">
        <w:rPr>
          <w:b w:val="0"/>
          <w:vertAlign w:val="superscript"/>
        </w:rPr>
        <w:t>68</w:t>
      </w:r>
      <w:r w:rsidRPr="004F6125">
        <w:rPr>
          <w:b w:val="0"/>
        </w:rPr>
        <w:t>Ga-DOTA-peptide PET/CT</w:t>
      </w:r>
      <w:r>
        <w:rPr>
          <w:b w:val="0"/>
        </w:rPr>
        <w:t xml:space="preserve"> imaging: histopathology-positive GEP NET </w:t>
      </w:r>
      <w:r w:rsidRPr="004F6125">
        <w:rPr>
          <w:b w:val="0"/>
        </w:rPr>
        <w:t xml:space="preserve">patients who were falsely negative with </w:t>
      </w:r>
      <w:r w:rsidR="00C1624C" w:rsidRPr="00C1624C">
        <w:rPr>
          <w:b w:val="0"/>
          <w:vertAlign w:val="superscript"/>
        </w:rPr>
        <w:t>111</w:t>
      </w:r>
      <w:r w:rsidR="00C1624C">
        <w:rPr>
          <w:b w:val="0"/>
        </w:rPr>
        <w:t>In-octreotide</w:t>
      </w:r>
      <w:r>
        <w:rPr>
          <w:b w:val="0"/>
        </w:rPr>
        <w:t xml:space="preserve"> SPECT/CT </w:t>
      </w:r>
      <w:r w:rsidR="00E15E13">
        <w:rPr>
          <w:b w:val="0"/>
        </w:rPr>
        <w:t xml:space="preserve">and are </w:t>
      </w:r>
      <w:r w:rsidR="00E15E13" w:rsidRPr="00E15E13">
        <w:rPr>
          <w:b w:val="0"/>
        </w:rPr>
        <w:t xml:space="preserve">positive </w:t>
      </w:r>
      <w:r w:rsidR="00E15E13">
        <w:rPr>
          <w:b w:val="0"/>
        </w:rPr>
        <w:t>with</w:t>
      </w:r>
      <w:r w:rsidR="00E15E13" w:rsidRPr="00E15E13">
        <w:rPr>
          <w:b w:val="0"/>
        </w:rPr>
        <w:t xml:space="preserve"> </w:t>
      </w:r>
      <w:r w:rsidR="00E15E13" w:rsidRPr="00E15E13">
        <w:rPr>
          <w:b w:val="0"/>
          <w:vertAlign w:val="superscript"/>
        </w:rPr>
        <w:t>68</w:t>
      </w:r>
      <w:r w:rsidR="00E15E13" w:rsidRPr="00E15E13">
        <w:rPr>
          <w:b w:val="0"/>
        </w:rPr>
        <w:t xml:space="preserve">Ga-DOTA-peptide PET/CT </w:t>
      </w:r>
      <w:r w:rsidRPr="004F6125">
        <w:rPr>
          <w:b w:val="0"/>
        </w:rPr>
        <w:t xml:space="preserve">could become eligible </w:t>
      </w:r>
      <w:r w:rsidR="002C369E">
        <w:rPr>
          <w:b w:val="0"/>
        </w:rPr>
        <w:t xml:space="preserve">for either </w:t>
      </w:r>
      <w:r w:rsidR="00B67DBF" w:rsidRPr="00B67DBF">
        <w:rPr>
          <w:b w:val="0"/>
        </w:rPr>
        <w:t xml:space="preserve">somatostatin analogue (SSA) therapy or peptide receptor </w:t>
      </w:r>
      <w:proofErr w:type="spellStart"/>
      <w:r w:rsidR="00B67DBF" w:rsidRPr="00B67DBF">
        <w:rPr>
          <w:b w:val="0"/>
        </w:rPr>
        <w:t>radionucleotide</w:t>
      </w:r>
      <w:proofErr w:type="spellEnd"/>
      <w:r w:rsidR="00B67DBF" w:rsidRPr="00B67DBF">
        <w:rPr>
          <w:b w:val="0"/>
        </w:rPr>
        <w:t xml:space="preserve"> therapy (PRRT)</w:t>
      </w:r>
      <w:r w:rsidR="00F952C9">
        <w:rPr>
          <w:b w:val="0"/>
        </w:rPr>
        <w:t>;</w:t>
      </w:r>
      <w:r>
        <w:rPr>
          <w:b w:val="0"/>
        </w:rPr>
        <w:t xml:space="preserve"> </w:t>
      </w:r>
      <w:r w:rsidR="002C369E" w:rsidRPr="00E50578">
        <w:rPr>
          <w:b w:val="0"/>
        </w:rPr>
        <w:t xml:space="preserve">histopathology-positive GEP NET patients who </w:t>
      </w:r>
      <w:r w:rsidR="002C369E" w:rsidRPr="004F6125">
        <w:rPr>
          <w:b w:val="0"/>
        </w:rPr>
        <w:t xml:space="preserve">are negative with </w:t>
      </w:r>
      <w:r w:rsidR="002C369E" w:rsidRPr="00E50578">
        <w:rPr>
          <w:b w:val="0"/>
          <w:vertAlign w:val="superscript"/>
        </w:rPr>
        <w:t>68</w:t>
      </w:r>
      <w:r w:rsidR="002C369E" w:rsidRPr="004F6125">
        <w:rPr>
          <w:b w:val="0"/>
        </w:rPr>
        <w:t xml:space="preserve">Ga-DOTA-peptide PET/CT </w:t>
      </w:r>
      <w:r w:rsidR="002C369E">
        <w:rPr>
          <w:b w:val="0"/>
        </w:rPr>
        <w:t xml:space="preserve">would be </w:t>
      </w:r>
      <w:r w:rsidR="00E15E13">
        <w:rPr>
          <w:b w:val="0"/>
        </w:rPr>
        <w:t xml:space="preserve">appropriately </w:t>
      </w:r>
      <w:r w:rsidR="002C369E">
        <w:rPr>
          <w:b w:val="0"/>
        </w:rPr>
        <w:t>directed away from PRRT and SSA therapy</w:t>
      </w:r>
      <w:r w:rsidR="00F952C9">
        <w:rPr>
          <w:b w:val="0"/>
        </w:rPr>
        <w:t>;</w:t>
      </w:r>
      <w:r w:rsidR="002C369E" w:rsidRPr="004F6125">
        <w:rPr>
          <w:b w:val="0"/>
        </w:rPr>
        <w:t xml:space="preserve"> </w:t>
      </w:r>
      <w:r w:rsidR="00E50578" w:rsidRPr="004F6125">
        <w:rPr>
          <w:b w:val="0"/>
        </w:rPr>
        <w:t>identif</w:t>
      </w:r>
      <w:r w:rsidR="00E50578">
        <w:rPr>
          <w:b w:val="0"/>
        </w:rPr>
        <w:t>ication of the primary tumour site</w:t>
      </w:r>
      <w:r w:rsidR="00E50578" w:rsidRPr="00E50578">
        <w:rPr>
          <w:b w:val="0"/>
        </w:rPr>
        <w:t xml:space="preserve"> </w:t>
      </w:r>
      <w:r w:rsidR="00E50578" w:rsidRPr="004F6125">
        <w:rPr>
          <w:b w:val="0"/>
        </w:rPr>
        <w:t xml:space="preserve">for patients in whom it is otherwise not detected could lead to </w:t>
      </w:r>
      <w:r w:rsidR="00E15E13">
        <w:rPr>
          <w:b w:val="0"/>
        </w:rPr>
        <w:t xml:space="preserve">appropriate </w:t>
      </w:r>
      <w:r w:rsidR="00E50578">
        <w:rPr>
          <w:b w:val="0"/>
        </w:rPr>
        <w:t xml:space="preserve">surgical </w:t>
      </w:r>
      <w:r w:rsidR="00E50578" w:rsidRPr="004F6125">
        <w:rPr>
          <w:b w:val="0"/>
        </w:rPr>
        <w:t>resection</w:t>
      </w:r>
      <w:r w:rsidR="00F952C9">
        <w:rPr>
          <w:b w:val="0"/>
        </w:rPr>
        <w:t>;</w:t>
      </w:r>
      <w:r w:rsidR="00E50578">
        <w:rPr>
          <w:b w:val="0"/>
        </w:rPr>
        <w:t xml:space="preserve"> </w:t>
      </w:r>
      <w:r w:rsidR="002C369E">
        <w:rPr>
          <w:b w:val="0"/>
        </w:rPr>
        <w:t>and</w:t>
      </w:r>
      <w:r w:rsidR="002C369E" w:rsidRPr="004F6125">
        <w:rPr>
          <w:b w:val="0"/>
        </w:rPr>
        <w:t xml:space="preserve"> </w:t>
      </w:r>
      <w:r w:rsidR="00E50578" w:rsidRPr="004F6125">
        <w:rPr>
          <w:b w:val="0"/>
        </w:rPr>
        <w:t>identif</w:t>
      </w:r>
      <w:r w:rsidR="00E50578">
        <w:rPr>
          <w:b w:val="0"/>
        </w:rPr>
        <w:t>ication</w:t>
      </w:r>
      <w:r w:rsidR="00E50578" w:rsidRPr="004F6125">
        <w:rPr>
          <w:b w:val="0"/>
        </w:rPr>
        <w:t xml:space="preserve"> </w:t>
      </w:r>
      <w:r w:rsidR="00E50578">
        <w:rPr>
          <w:b w:val="0"/>
        </w:rPr>
        <w:t xml:space="preserve">of </w:t>
      </w:r>
      <w:r w:rsidR="00E50578" w:rsidRPr="004F6125">
        <w:rPr>
          <w:b w:val="0"/>
        </w:rPr>
        <w:t xml:space="preserve">more </w:t>
      </w:r>
      <w:r w:rsidR="00E50578">
        <w:rPr>
          <w:b w:val="0"/>
        </w:rPr>
        <w:t>metastases</w:t>
      </w:r>
      <w:r w:rsidR="00E50578" w:rsidRPr="004F6125">
        <w:rPr>
          <w:b w:val="0"/>
        </w:rPr>
        <w:t xml:space="preserve"> may </w:t>
      </w:r>
      <w:r w:rsidR="00E50578">
        <w:rPr>
          <w:b w:val="0"/>
        </w:rPr>
        <w:t xml:space="preserve">lead to patients </w:t>
      </w:r>
      <w:r w:rsidR="00E50578" w:rsidRPr="004F6125">
        <w:rPr>
          <w:b w:val="0"/>
        </w:rPr>
        <w:t>receiv</w:t>
      </w:r>
      <w:r w:rsidR="00E50578">
        <w:rPr>
          <w:b w:val="0"/>
        </w:rPr>
        <w:t>ing</w:t>
      </w:r>
      <w:r w:rsidR="00E50578" w:rsidRPr="004F6125">
        <w:rPr>
          <w:b w:val="0"/>
        </w:rPr>
        <w:t xml:space="preserve"> PRRT instead of or in addition to any planned surgical procedures</w:t>
      </w:r>
      <w:r w:rsidR="00E50578">
        <w:rPr>
          <w:b w:val="0"/>
        </w:rPr>
        <w:t>.</w:t>
      </w:r>
    </w:p>
    <w:p w14:paraId="56E41487" w14:textId="05F4A61C" w:rsidR="00D76B33" w:rsidRDefault="00C8576B" w:rsidP="009F6293">
      <w:pPr>
        <w:jc w:val="both"/>
      </w:pPr>
      <w:r w:rsidRPr="00C8576B">
        <w:lastRenderedPageBreak/>
        <w:t xml:space="preserve">Barrio et al. </w: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 </w:instrTex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EN.CITE.DATA </w:instrText>
      </w:r>
      <w:r w:rsidR="0031775D">
        <w:fldChar w:fldCharType="end"/>
      </w:r>
      <w:r w:rsidR="0031775D">
        <w:fldChar w:fldCharType="separate"/>
      </w:r>
      <w:r w:rsidR="0031775D">
        <w:rPr>
          <w:noProof/>
        </w:rPr>
        <w:t>(</w:t>
      </w:r>
      <w:hyperlink w:anchor="_ENREF_5" w:tooltip="Barrio, 2017 #69" w:history="1">
        <w:r w:rsidR="00B37A96">
          <w:rPr>
            <w:noProof/>
          </w:rPr>
          <w:t>2017</w:t>
        </w:r>
      </w:hyperlink>
      <w:r w:rsidR="0031775D">
        <w:rPr>
          <w:noProof/>
        </w:rPr>
        <w:t>)</w:t>
      </w:r>
      <w:r w:rsidR="0031775D">
        <w:fldChar w:fldCharType="end"/>
      </w:r>
      <w:r>
        <w:t xml:space="preserve"> conducted a meta-analysis to determine the impact of </w:t>
      </w:r>
      <w:r w:rsidRPr="00C8576B">
        <w:rPr>
          <w:vertAlign w:val="superscript"/>
        </w:rPr>
        <w:t>68</w:t>
      </w:r>
      <w:r w:rsidRPr="00C8576B">
        <w:t>Ga-DOTATATE PET/CT</w:t>
      </w:r>
      <w:r>
        <w:rPr>
          <w:rFonts w:ascii="Arial Narrow" w:hAnsi="Arial Narrow"/>
          <w:snapToGrid w:val="0"/>
          <w:sz w:val="20"/>
          <w:lang w:eastAsia="en-US"/>
        </w:rPr>
        <w:t xml:space="preserve"> </w:t>
      </w:r>
      <w:r>
        <w:t>o</w:t>
      </w:r>
      <w:r w:rsidR="00DD1B79">
        <w:t>n the management of patients with NETs</w:t>
      </w:r>
      <w:r w:rsidR="00ED3EF7">
        <w:t xml:space="preserve"> compared with </w:t>
      </w:r>
      <w:r w:rsidR="00ED3EF7" w:rsidRPr="00ED3EF7">
        <w:t xml:space="preserve">prior tests with or without </w:t>
      </w:r>
      <w:r w:rsidR="00C1624C" w:rsidRPr="00C1624C">
        <w:rPr>
          <w:vertAlign w:val="superscript"/>
        </w:rPr>
        <w:t>111</w:t>
      </w:r>
      <w:r w:rsidR="00C1624C">
        <w:t>In-octreotide</w:t>
      </w:r>
      <w:r w:rsidR="00ED3EF7" w:rsidRPr="00ED3EF7">
        <w:t xml:space="preserve"> SPECT±CT</w:t>
      </w:r>
      <w:r w:rsidR="00DD1B79">
        <w:t xml:space="preserve">. The results of the meta-analysis are summarised in </w:t>
      </w:r>
      <w:r w:rsidR="00DD1B79">
        <w:fldChar w:fldCharType="begin"/>
      </w:r>
      <w:r w:rsidR="00DD1B79">
        <w:instrText xml:space="preserve"> REF _Ref473106310 \h  \* MERGEFORMAT </w:instrText>
      </w:r>
      <w:r w:rsidR="00DD1B79">
        <w:fldChar w:fldCharType="separate"/>
      </w:r>
      <w:r w:rsidR="00B37A96" w:rsidRPr="00D76B33">
        <w:t xml:space="preserve">Table </w:t>
      </w:r>
      <w:r w:rsidR="00B37A96">
        <w:t>16</w:t>
      </w:r>
      <w:r w:rsidR="00DD1B79">
        <w:fldChar w:fldCharType="end"/>
      </w:r>
      <w:r w:rsidR="00DD1B79">
        <w:t>.</w:t>
      </w:r>
      <w:r w:rsidR="00E20803">
        <w:t xml:space="preserve"> </w:t>
      </w:r>
    </w:p>
    <w:p w14:paraId="06F463D3" w14:textId="77777777" w:rsidR="00803030" w:rsidRPr="00D76B33" w:rsidRDefault="00803030" w:rsidP="00DD1B79">
      <w:pPr>
        <w:pStyle w:val="TableHeading"/>
      </w:pPr>
      <w:bookmarkStart w:id="204" w:name="_Ref473106310"/>
      <w:bookmarkStart w:id="205" w:name="_Toc475358696"/>
      <w:r w:rsidRPr="00D76B33">
        <w:t xml:space="preserve">Table </w:t>
      </w:r>
      <w:r w:rsidR="00302CC5">
        <w:fldChar w:fldCharType="begin"/>
      </w:r>
      <w:r w:rsidR="00302CC5">
        <w:instrText xml:space="preserve"> SEQ Table \* ARABIC </w:instrText>
      </w:r>
      <w:r w:rsidR="00302CC5">
        <w:fldChar w:fldCharType="separate"/>
      </w:r>
      <w:r w:rsidR="00B37A96">
        <w:rPr>
          <w:noProof/>
        </w:rPr>
        <w:t>16</w:t>
      </w:r>
      <w:r w:rsidR="00302CC5">
        <w:rPr>
          <w:noProof/>
        </w:rPr>
        <w:fldChar w:fldCharType="end"/>
      </w:r>
      <w:bookmarkEnd w:id="204"/>
      <w:r w:rsidRPr="00D76B33">
        <w:tab/>
      </w:r>
      <w:r>
        <w:t xml:space="preserve">Meta-analysis of the impact of </w:t>
      </w:r>
      <w:r w:rsidRPr="001721D9">
        <w:rPr>
          <w:vertAlign w:val="superscript"/>
        </w:rPr>
        <w:t>68</w:t>
      </w:r>
      <w:r w:rsidRPr="001721D9">
        <w:t>Ga-DOTATATE PET/CT</w:t>
      </w:r>
      <w:r>
        <w:t xml:space="preserve"> compared to </w:t>
      </w:r>
      <w:r w:rsidR="00C1624C" w:rsidRPr="00C1624C">
        <w:rPr>
          <w:vertAlign w:val="superscript"/>
        </w:rPr>
        <w:t>111</w:t>
      </w:r>
      <w:r w:rsidR="00C1624C">
        <w:t>In-octreotide</w:t>
      </w:r>
      <w:r>
        <w:t xml:space="preserve"> on patient management</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28" w:type="dxa"/>
          <w:right w:w="28" w:type="dxa"/>
        </w:tblCellMar>
        <w:tblLook w:val="04A0" w:firstRow="1" w:lastRow="0" w:firstColumn="1" w:lastColumn="0" w:noHBand="0" w:noVBand="1"/>
        <w:tblCaption w:val="Table 16"/>
        <w:tblDescription w:val="Meta-analysis of the impact of 68Ga-DOTATATE PET/CT compared to OctreoScan® on patient management"/>
      </w:tblPr>
      <w:tblGrid>
        <w:gridCol w:w="1137"/>
        <w:gridCol w:w="2714"/>
        <w:gridCol w:w="2285"/>
        <w:gridCol w:w="2946"/>
      </w:tblGrid>
      <w:tr w:rsidR="00803030" w:rsidRPr="00D76B33" w14:paraId="54C65E92" w14:textId="77777777" w:rsidTr="004E46CD">
        <w:trPr>
          <w:tblHeader/>
        </w:trPr>
        <w:tc>
          <w:tcPr>
            <w:tcW w:w="626" w:type="pct"/>
            <w:tcBorders>
              <w:bottom w:val="single" w:sz="4" w:space="0" w:color="auto"/>
            </w:tcBorders>
            <w:shd w:val="clear" w:color="auto" w:fill="auto"/>
            <w:vAlign w:val="center"/>
          </w:tcPr>
          <w:p w14:paraId="68A654E4" w14:textId="77777777" w:rsidR="00803030" w:rsidRPr="00D76B33" w:rsidRDefault="00803030" w:rsidP="00DD1B79">
            <w:pPr>
              <w:keepNext/>
              <w:spacing w:before="40" w:after="40" w:line="240" w:lineRule="auto"/>
              <w:ind w:left="57" w:right="57"/>
              <w:jc w:val="both"/>
              <w:rPr>
                <w:rFonts w:ascii="Arial Narrow" w:hAnsi="Arial Narrow"/>
                <w:b/>
                <w:snapToGrid w:val="0"/>
                <w:sz w:val="20"/>
                <w:szCs w:val="20"/>
                <w:lang w:eastAsia="en-US"/>
              </w:rPr>
            </w:pPr>
            <w:r>
              <w:rPr>
                <w:rFonts w:ascii="Arial Narrow" w:hAnsi="Arial Narrow"/>
                <w:b/>
                <w:snapToGrid w:val="0"/>
                <w:sz w:val="20"/>
                <w:szCs w:val="20"/>
                <w:lang w:eastAsia="en-US"/>
              </w:rPr>
              <w:t>Study</w:t>
            </w:r>
          </w:p>
        </w:tc>
        <w:tc>
          <w:tcPr>
            <w:tcW w:w="1494" w:type="pct"/>
            <w:tcBorders>
              <w:bottom w:val="single" w:sz="4" w:space="0" w:color="auto"/>
            </w:tcBorders>
            <w:shd w:val="clear" w:color="auto" w:fill="auto"/>
          </w:tcPr>
          <w:p w14:paraId="5013945B" w14:textId="77777777" w:rsidR="00803030" w:rsidRPr="00D76B33" w:rsidRDefault="00803030"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Intervention/comparator</w:t>
            </w:r>
          </w:p>
        </w:tc>
        <w:tc>
          <w:tcPr>
            <w:tcW w:w="1258" w:type="pct"/>
            <w:tcBorders>
              <w:bottom w:val="single" w:sz="4" w:space="0" w:color="auto"/>
            </w:tcBorders>
            <w:shd w:val="clear" w:color="auto" w:fill="auto"/>
          </w:tcPr>
          <w:p w14:paraId="1A2F459F" w14:textId="77777777" w:rsidR="00803030" w:rsidRPr="00D76B33" w:rsidRDefault="00803030"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 xml:space="preserve">Number of </w:t>
            </w:r>
            <w:r w:rsidR="00C8576B">
              <w:rPr>
                <w:rFonts w:ascii="Arial Narrow" w:hAnsi="Arial Narrow"/>
                <w:b/>
                <w:snapToGrid w:val="0"/>
                <w:sz w:val="20"/>
                <w:szCs w:val="20"/>
                <w:lang w:eastAsia="en-US"/>
              </w:rPr>
              <w:t>studies</w:t>
            </w:r>
          </w:p>
        </w:tc>
        <w:tc>
          <w:tcPr>
            <w:tcW w:w="1622" w:type="pct"/>
            <w:tcBorders>
              <w:bottom w:val="single" w:sz="4" w:space="0" w:color="auto"/>
            </w:tcBorders>
          </w:tcPr>
          <w:p w14:paraId="228EA115" w14:textId="77777777" w:rsidR="00803030" w:rsidRDefault="00803030"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Change in treatment</w:t>
            </w:r>
          </w:p>
        </w:tc>
      </w:tr>
      <w:tr w:rsidR="00803030" w:rsidRPr="00D76B33" w14:paraId="31BABB41" w14:textId="77777777" w:rsidTr="004E46CD">
        <w:tc>
          <w:tcPr>
            <w:tcW w:w="626" w:type="pct"/>
            <w:tcBorders>
              <w:bottom w:val="single" w:sz="4" w:space="0" w:color="auto"/>
            </w:tcBorders>
          </w:tcPr>
          <w:p w14:paraId="5926ECDE" w14:textId="13181085" w:rsidR="00803030" w:rsidRPr="00D76B33" w:rsidRDefault="00803030" w:rsidP="00B37A96">
            <w:pPr>
              <w:spacing w:before="40" w:after="40" w:line="240" w:lineRule="auto"/>
              <w:ind w:left="57" w:right="57"/>
              <w:rPr>
                <w:rFonts w:ascii="Arial Narrow" w:hAnsi="Arial Narrow"/>
                <w:sz w:val="20"/>
              </w:rPr>
            </w:pPr>
            <w:r>
              <w:rPr>
                <w:rFonts w:ascii="Arial Narrow" w:hAnsi="Arial Narrow"/>
                <w:sz w:val="20"/>
              </w:rPr>
              <w:t>Barrio</w:t>
            </w:r>
            <w:r w:rsidRPr="00B92DAD">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5" w:tooltip="Barrio, 2017 #69" w:history="1">
              <w:r w:rsidR="00B37A96">
                <w:rPr>
                  <w:rFonts w:ascii="Arial Narrow" w:hAnsi="Arial Narrow"/>
                  <w:noProof/>
                  <w:sz w:val="20"/>
                </w:rPr>
                <w:t>2017</w:t>
              </w:r>
            </w:hyperlink>
            <w:r w:rsidR="0031775D">
              <w:rPr>
                <w:rFonts w:ascii="Arial Narrow" w:hAnsi="Arial Narrow"/>
                <w:noProof/>
                <w:sz w:val="20"/>
              </w:rPr>
              <w:t>)</w:t>
            </w:r>
            <w:r w:rsidR="0031775D">
              <w:rPr>
                <w:rFonts w:ascii="Arial Narrow" w:hAnsi="Arial Narrow"/>
                <w:sz w:val="20"/>
              </w:rPr>
              <w:fldChar w:fldCharType="end"/>
            </w:r>
          </w:p>
        </w:tc>
        <w:tc>
          <w:tcPr>
            <w:tcW w:w="1494" w:type="pct"/>
            <w:tcBorders>
              <w:bottom w:val="single" w:sz="4" w:space="0" w:color="auto"/>
            </w:tcBorders>
            <w:shd w:val="clear" w:color="auto" w:fill="auto"/>
          </w:tcPr>
          <w:p w14:paraId="4559D4B8" w14:textId="77777777" w:rsidR="00803030" w:rsidRPr="00ED3EF7" w:rsidRDefault="00803030" w:rsidP="00803030">
            <w:pPr>
              <w:keepNext/>
              <w:spacing w:before="40" w:after="40" w:line="240" w:lineRule="auto"/>
              <w:ind w:left="57" w:right="57"/>
              <w:rPr>
                <w:rFonts w:ascii="Arial Narrow" w:hAnsi="Arial Narrow"/>
                <w:snapToGrid w:val="0"/>
                <w:sz w:val="20"/>
                <w:lang w:eastAsia="en-US"/>
              </w:rPr>
            </w:pPr>
            <w:r w:rsidRPr="001721D9">
              <w:rPr>
                <w:rFonts w:ascii="Arial Narrow" w:hAnsi="Arial Narrow"/>
                <w:snapToGrid w:val="0"/>
                <w:sz w:val="20"/>
                <w:vertAlign w:val="superscript"/>
                <w:lang w:eastAsia="en-US"/>
              </w:rPr>
              <w:t>68</w:t>
            </w:r>
            <w:r w:rsidRPr="001721D9">
              <w:rPr>
                <w:rFonts w:ascii="Arial Narrow" w:hAnsi="Arial Narrow"/>
                <w:snapToGrid w:val="0"/>
                <w:sz w:val="20"/>
                <w:lang w:eastAsia="en-US"/>
              </w:rPr>
              <w:t>Ga-DOTATATE</w:t>
            </w:r>
            <w:r>
              <w:rPr>
                <w:rFonts w:ascii="Arial Narrow" w:hAnsi="Arial Narrow"/>
                <w:snapToGrid w:val="0"/>
                <w:sz w:val="20"/>
                <w:lang w:eastAsia="en-US"/>
              </w:rPr>
              <w:t xml:space="preserve"> PET/CT vs all prior </w:t>
            </w:r>
            <w:r w:rsidR="00DD1B79">
              <w:rPr>
                <w:rFonts w:ascii="Arial Narrow" w:hAnsi="Arial Narrow"/>
                <w:snapToGrid w:val="0"/>
                <w:sz w:val="20"/>
                <w:lang w:eastAsia="en-US"/>
              </w:rPr>
              <w:t>tests</w:t>
            </w:r>
            <w:r>
              <w:rPr>
                <w:rFonts w:ascii="Arial Narrow" w:hAnsi="Arial Narrow"/>
                <w:snapToGrid w:val="0"/>
                <w:sz w:val="20"/>
                <w:lang w:eastAsia="en-US"/>
              </w:rPr>
              <w:t xml:space="preserve"> with or without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00ED3EF7">
              <w:rPr>
                <w:rFonts w:ascii="Arial Narrow" w:hAnsi="Arial Narrow"/>
                <w:snapToGrid w:val="0"/>
                <w:sz w:val="20"/>
                <w:lang w:eastAsia="en-US"/>
              </w:rPr>
              <w:t xml:space="preserve"> </w:t>
            </w:r>
            <w:r w:rsidR="00ED3EF7" w:rsidRPr="00ED3EF7">
              <w:rPr>
                <w:rFonts w:ascii="Arial Narrow" w:hAnsi="Arial Narrow"/>
                <w:snapToGrid w:val="0"/>
                <w:sz w:val="20"/>
                <w:lang w:eastAsia="en-US"/>
              </w:rPr>
              <w:t>SPECT±CT</w:t>
            </w:r>
          </w:p>
          <w:p w14:paraId="2242690B" w14:textId="77777777" w:rsidR="00803030" w:rsidRDefault="00803030" w:rsidP="00803030">
            <w:pPr>
              <w:keepNext/>
              <w:spacing w:before="40" w:after="40" w:line="240" w:lineRule="auto"/>
              <w:ind w:left="57" w:right="57"/>
              <w:rPr>
                <w:rFonts w:ascii="Arial Narrow" w:hAnsi="Arial Narrow"/>
                <w:snapToGrid w:val="0"/>
                <w:sz w:val="20"/>
                <w:lang w:eastAsia="en-US"/>
              </w:rPr>
            </w:pPr>
          </w:p>
          <w:p w14:paraId="68C4886F" w14:textId="77777777" w:rsidR="00803030" w:rsidRPr="00D76B33" w:rsidRDefault="00C8576B" w:rsidP="00C8576B">
            <w:pPr>
              <w:keepNext/>
              <w:spacing w:before="40" w:after="40" w:line="240" w:lineRule="auto"/>
              <w:ind w:left="57" w:right="57"/>
              <w:rPr>
                <w:rFonts w:ascii="Arial Narrow" w:hAnsi="Arial Narrow"/>
                <w:snapToGrid w:val="0"/>
                <w:sz w:val="20"/>
                <w:lang w:eastAsia="en-US"/>
              </w:rPr>
            </w:pPr>
            <w:r w:rsidRPr="001721D9">
              <w:rPr>
                <w:rFonts w:ascii="Arial Narrow" w:hAnsi="Arial Narrow"/>
                <w:snapToGrid w:val="0"/>
                <w:sz w:val="20"/>
                <w:vertAlign w:val="superscript"/>
                <w:lang w:eastAsia="en-US"/>
              </w:rPr>
              <w:t>68</w:t>
            </w:r>
            <w:r w:rsidRPr="001721D9">
              <w:rPr>
                <w:rFonts w:ascii="Arial Narrow" w:hAnsi="Arial Narrow"/>
                <w:snapToGrid w:val="0"/>
                <w:sz w:val="20"/>
                <w:lang w:eastAsia="en-US"/>
              </w:rPr>
              <w:t>Ga-DOTATATE</w:t>
            </w:r>
            <w:r>
              <w:rPr>
                <w:rFonts w:ascii="Arial Narrow" w:hAnsi="Arial Narrow"/>
                <w:snapToGrid w:val="0"/>
                <w:sz w:val="20"/>
                <w:lang w:eastAsia="en-US"/>
              </w:rPr>
              <w:t xml:space="preserve"> PET/CT </w:t>
            </w:r>
            <w:r w:rsidR="00803030">
              <w:rPr>
                <w:rFonts w:ascii="Arial Narrow" w:hAnsi="Arial Narrow"/>
                <w:snapToGrid w:val="0"/>
                <w:sz w:val="20"/>
                <w:lang w:eastAsia="en-US"/>
              </w:rPr>
              <w:t xml:space="preserve">vs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00803030">
              <w:rPr>
                <w:rFonts w:ascii="Arial Narrow" w:hAnsi="Arial Narrow"/>
                <w:snapToGrid w:val="0"/>
                <w:sz w:val="20"/>
                <w:lang w:eastAsia="en-US"/>
              </w:rPr>
              <w:t xml:space="preserve"> SPECT</w:t>
            </w:r>
            <w:r>
              <w:rPr>
                <w:rFonts w:ascii="Arial Narrow" w:hAnsi="Arial Narrow"/>
                <w:snapToGrid w:val="0"/>
                <w:sz w:val="20"/>
                <w:lang w:eastAsia="en-US"/>
              </w:rPr>
              <w:t>±CT</w:t>
            </w:r>
          </w:p>
        </w:tc>
        <w:tc>
          <w:tcPr>
            <w:tcW w:w="1258" w:type="pct"/>
            <w:tcBorders>
              <w:bottom w:val="single" w:sz="4" w:space="0" w:color="auto"/>
            </w:tcBorders>
            <w:shd w:val="clear" w:color="auto" w:fill="auto"/>
          </w:tcPr>
          <w:p w14:paraId="56B3086D" w14:textId="77777777" w:rsidR="00C8576B" w:rsidRDefault="00803030" w:rsidP="00C8576B">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k=9</w:t>
            </w:r>
            <w:r w:rsidR="00C8576B">
              <w:rPr>
                <w:rFonts w:ascii="Arial Narrow" w:hAnsi="Arial Narrow"/>
                <w:snapToGrid w:val="0"/>
                <w:sz w:val="20"/>
                <w:lang w:eastAsia="en-US"/>
              </w:rPr>
              <w:t xml:space="preserve"> implemented changes</w:t>
            </w:r>
            <w:r w:rsidR="00C8576B">
              <w:rPr>
                <w:rFonts w:ascii="Arial Narrow" w:hAnsi="Arial Narrow"/>
                <w:snapToGrid w:val="0"/>
                <w:sz w:val="20"/>
                <w:lang w:eastAsia="en-US"/>
              </w:rPr>
              <w:br/>
              <w:t>k=5 intended changes</w:t>
            </w:r>
            <w:r w:rsidR="00C8576B">
              <w:rPr>
                <w:rFonts w:ascii="Arial Narrow" w:hAnsi="Arial Narrow"/>
                <w:snapToGrid w:val="0"/>
                <w:sz w:val="20"/>
                <w:lang w:eastAsia="en-US"/>
              </w:rPr>
              <w:br/>
              <w:t>k=14 all studies</w:t>
            </w:r>
          </w:p>
          <w:p w14:paraId="2D573256" w14:textId="77777777" w:rsidR="00C8576B" w:rsidRDefault="00C8576B" w:rsidP="00C8576B">
            <w:pPr>
              <w:keepNext/>
              <w:spacing w:before="40" w:after="40" w:line="240" w:lineRule="auto"/>
              <w:ind w:left="57" w:right="57"/>
              <w:rPr>
                <w:rFonts w:ascii="Arial Narrow" w:hAnsi="Arial Narrow"/>
                <w:snapToGrid w:val="0"/>
                <w:sz w:val="20"/>
                <w:lang w:eastAsia="en-US"/>
              </w:rPr>
            </w:pPr>
          </w:p>
          <w:p w14:paraId="0532E6EF" w14:textId="77777777" w:rsidR="00C8576B" w:rsidRPr="00D76B33" w:rsidRDefault="00C8576B" w:rsidP="00C8576B">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k=4</w:t>
            </w:r>
          </w:p>
        </w:tc>
        <w:tc>
          <w:tcPr>
            <w:tcW w:w="1622" w:type="pct"/>
            <w:tcBorders>
              <w:bottom w:val="single" w:sz="4" w:space="0" w:color="auto"/>
            </w:tcBorders>
          </w:tcPr>
          <w:p w14:paraId="0CD22290" w14:textId="77777777" w:rsidR="00C8576B" w:rsidRDefault="00C8576B" w:rsidP="00C8576B">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44% (95%CI 35, 55), range 19–71%</w:t>
            </w:r>
            <w:r>
              <w:rPr>
                <w:rFonts w:ascii="Arial Narrow" w:hAnsi="Arial Narrow"/>
                <w:snapToGrid w:val="0"/>
                <w:sz w:val="20"/>
                <w:lang w:eastAsia="en-US"/>
              </w:rPr>
              <w:br/>
              <w:t>41% (95%CI 28, 57), range 16–60%</w:t>
            </w:r>
            <w:r>
              <w:rPr>
                <w:rFonts w:ascii="Arial Narrow" w:hAnsi="Arial Narrow"/>
                <w:snapToGrid w:val="0"/>
                <w:sz w:val="20"/>
                <w:lang w:eastAsia="en-US"/>
              </w:rPr>
              <w:br/>
              <w:t>44% (95%CI 36, 51), range 16–71%</w:t>
            </w:r>
          </w:p>
          <w:p w14:paraId="7484A994" w14:textId="77777777" w:rsidR="00C8576B" w:rsidRDefault="00C8576B" w:rsidP="00C8576B">
            <w:pPr>
              <w:keepNext/>
              <w:spacing w:before="40" w:after="40" w:line="240" w:lineRule="auto"/>
              <w:ind w:left="57" w:right="57"/>
              <w:rPr>
                <w:rFonts w:ascii="Arial Narrow" w:hAnsi="Arial Narrow"/>
                <w:snapToGrid w:val="0"/>
                <w:sz w:val="20"/>
                <w:lang w:eastAsia="en-US"/>
              </w:rPr>
            </w:pPr>
          </w:p>
          <w:p w14:paraId="206A869B" w14:textId="77777777" w:rsidR="00C8576B" w:rsidRPr="00D76B33" w:rsidRDefault="00C8576B" w:rsidP="00C8576B">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39% (95%CI 22, 59), range 16–71%</w:t>
            </w:r>
          </w:p>
        </w:tc>
      </w:tr>
    </w:tbl>
    <w:p w14:paraId="63AE895F" w14:textId="77777777" w:rsidR="000379AC" w:rsidRDefault="007431AE" w:rsidP="000379AC">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0379AC" w:rsidRPr="006474BF">
        <w:rPr>
          <w:vertAlign w:val="superscript"/>
        </w:rPr>
        <w:t>68</w:t>
      </w:r>
      <w:r w:rsidR="000379AC" w:rsidRPr="006474BF">
        <w:t>Ga</w:t>
      </w:r>
      <w:r w:rsidR="000379AC">
        <w:t xml:space="preserve"> = </w:t>
      </w:r>
      <w:r w:rsidR="000379AC" w:rsidRPr="009650E1">
        <w:rPr>
          <w:vertAlign w:val="superscript"/>
        </w:rPr>
        <w:t>68</w:t>
      </w:r>
      <w:r w:rsidR="000379AC">
        <w:t>Gallium;</w:t>
      </w:r>
      <w:r w:rsidR="000379AC" w:rsidRPr="009650E1">
        <w:t xml:space="preserve"> </w:t>
      </w:r>
      <w:r w:rsidR="000379AC" w:rsidRPr="00794E8E">
        <w:t>CI</w:t>
      </w:r>
      <w:r w:rsidR="000379AC">
        <w:t xml:space="preserve"> = </w:t>
      </w:r>
      <w:r w:rsidR="000379AC" w:rsidRPr="00794E8E">
        <w:t>confidence interval</w:t>
      </w:r>
      <w:r w:rsidR="000379AC">
        <w:t>;</w:t>
      </w:r>
      <w:r w:rsidR="000379AC" w:rsidRPr="00794E8E">
        <w:t xml:space="preserve"> CT</w:t>
      </w:r>
      <w:r w:rsidR="000379AC">
        <w:t xml:space="preserve"> = </w:t>
      </w:r>
      <w:r w:rsidR="000379AC" w:rsidRPr="00794E8E">
        <w:t>computed tomography</w:t>
      </w:r>
      <w:r w:rsidR="000379AC">
        <w:t>;</w:t>
      </w:r>
      <w:r w:rsidR="000379AC" w:rsidRPr="00794E8E">
        <w:t xml:space="preserve"> </w:t>
      </w:r>
      <w:r w:rsidR="000379AC" w:rsidRPr="009650E1">
        <w:t>DOTA</w:t>
      </w:r>
      <w:r w:rsidR="000379AC">
        <w:t xml:space="preserve"> = </w:t>
      </w:r>
      <w:r w:rsidR="000379AC" w:rsidRPr="009650E1">
        <w:t>1</w:t>
      </w:r>
      <w:proofErr w:type="gramStart"/>
      <w:r w:rsidR="000379AC" w:rsidRPr="009650E1">
        <w:t>,4,7,10</w:t>
      </w:r>
      <w:proofErr w:type="gramEnd"/>
      <w:r w:rsidR="000379AC" w:rsidRPr="009650E1">
        <w:t>-tetra-azacyclododecane-1,4,7,10-tetraacetic acid</w:t>
      </w:r>
      <w:r w:rsidR="000379AC">
        <w:t xml:space="preserve">; </w:t>
      </w:r>
      <w:r w:rsidR="000379AC" w:rsidRPr="009650E1">
        <w:t xml:space="preserve">DOTATATE = DOTA–D-Phe1-Tyr3-Thr8-octreotate; </w:t>
      </w:r>
      <w:r w:rsidR="000379AC">
        <w:t xml:space="preserve">k = number of studies; PET = positron emission tomography; </w:t>
      </w:r>
      <w:r w:rsidR="000379AC" w:rsidRPr="00794E8E">
        <w:t>SPECT</w:t>
      </w:r>
      <w:r w:rsidR="000379AC">
        <w:t xml:space="preserve"> = </w:t>
      </w:r>
      <w:r w:rsidR="000379AC" w:rsidRPr="00794E8E">
        <w:t>single-photon emission computed tomography</w:t>
      </w:r>
    </w:p>
    <w:p w14:paraId="39D8FCC5" w14:textId="61118085" w:rsidR="005A03D8" w:rsidRDefault="000379AC" w:rsidP="009F6293">
      <w:pPr>
        <w:jc w:val="both"/>
      </w:pPr>
      <w:r w:rsidRPr="00C8576B">
        <w:t xml:space="preserve">Barrio et al. </w: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 </w:instrTex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EN.CITE.DATA </w:instrText>
      </w:r>
      <w:r w:rsidR="0031775D">
        <w:fldChar w:fldCharType="end"/>
      </w:r>
      <w:r w:rsidR="0031775D">
        <w:fldChar w:fldCharType="separate"/>
      </w:r>
      <w:r w:rsidR="0031775D">
        <w:rPr>
          <w:noProof/>
        </w:rPr>
        <w:t>(</w:t>
      </w:r>
      <w:hyperlink w:anchor="_ENREF_5" w:tooltip="Barrio, 2017 #69" w:history="1">
        <w:r w:rsidR="00B37A96">
          <w:rPr>
            <w:noProof/>
          </w:rPr>
          <w:t>2017</w:t>
        </w:r>
      </w:hyperlink>
      <w:r w:rsidR="0031775D">
        <w:rPr>
          <w:noProof/>
        </w:rPr>
        <w:t>)</w:t>
      </w:r>
      <w:r w:rsidR="0031775D">
        <w:fldChar w:fldCharType="end"/>
      </w:r>
      <w:r>
        <w:t xml:space="preserve"> concluded that management changes as a result of </w:t>
      </w:r>
      <w:r w:rsidRPr="00C8576B">
        <w:rPr>
          <w:vertAlign w:val="superscript"/>
        </w:rPr>
        <w:t>68</w:t>
      </w:r>
      <w:r w:rsidRPr="00C8576B">
        <w:t>Ga-DOTA</w:t>
      </w:r>
      <w:r w:rsidR="00394BF0">
        <w:t>-peptide</w:t>
      </w:r>
      <w:r w:rsidRPr="00C8576B">
        <w:t xml:space="preserve"> PET/CT</w:t>
      </w:r>
      <w:r>
        <w:t xml:space="preserve"> occurred in 44% of all patients</w:t>
      </w:r>
      <w:r w:rsidR="005A03D8">
        <w:t xml:space="preserve">, whether or not they had a prior </w:t>
      </w:r>
      <w:r w:rsidR="00C1624C" w:rsidRPr="00C1624C">
        <w:rPr>
          <w:vertAlign w:val="superscript"/>
        </w:rPr>
        <w:t>111</w:t>
      </w:r>
      <w:r w:rsidR="00C1624C">
        <w:t>In-octreotide</w:t>
      </w:r>
      <w:r w:rsidR="005A03D8">
        <w:t xml:space="preserve"> SPECT±CT</w:t>
      </w:r>
      <w:r>
        <w:t xml:space="preserve">. </w:t>
      </w:r>
      <w:r w:rsidR="000B6018">
        <w:t xml:space="preserve">The authors also found that management changed in 39% of </w:t>
      </w:r>
      <w:r w:rsidR="00ED3EF7">
        <w:t xml:space="preserve">the subgroup of </w:t>
      </w:r>
      <w:r w:rsidR="000B6018">
        <w:t xml:space="preserve">patients who had a prior </w:t>
      </w:r>
      <w:r w:rsidR="00C1624C" w:rsidRPr="00C1624C">
        <w:rPr>
          <w:vertAlign w:val="superscript"/>
        </w:rPr>
        <w:t>111</w:t>
      </w:r>
      <w:r w:rsidR="00C1624C">
        <w:t>In-octreotide</w:t>
      </w:r>
      <w:r w:rsidR="00B67DBF">
        <w:t xml:space="preserve"> SPECT±</w:t>
      </w:r>
      <w:r w:rsidR="00D44EF4">
        <w:t>CT</w:t>
      </w:r>
      <w:r w:rsidR="000B6018">
        <w:t>. Th</w:t>
      </w:r>
      <w:r w:rsidR="00863335">
        <w:t>e</w:t>
      </w:r>
      <w:r w:rsidR="000B6018">
        <w:t xml:space="preserve"> meta-analysis was repeated with </w:t>
      </w:r>
      <w:r w:rsidR="009B5383">
        <w:t>subgroup data</w:t>
      </w:r>
      <w:r w:rsidR="000B6018">
        <w:t xml:space="preserve"> for </w:t>
      </w:r>
      <w:proofErr w:type="spellStart"/>
      <w:r w:rsidR="000B6018">
        <w:t>Deppen</w:t>
      </w:r>
      <w:proofErr w:type="spellEnd"/>
      <w:r w:rsidR="000B6018">
        <w:t xml:space="preserve"> et al. </w:t>
      </w:r>
      <w:r w:rsidR="0031775D">
        <w:fldChar w:fldCharType="begin"/>
      </w:r>
      <w:r w:rsidR="0031775D">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sidR="0031775D">
        <w:fldChar w:fldCharType="separate"/>
      </w:r>
      <w:r w:rsidR="0031775D">
        <w:rPr>
          <w:noProof/>
        </w:rPr>
        <w:t>(</w:t>
      </w:r>
      <w:hyperlink w:anchor="_ENREF_18" w:tooltip="Deppen, 2016a #8" w:history="1">
        <w:r w:rsidR="00B37A96">
          <w:rPr>
            <w:noProof/>
          </w:rPr>
          <w:t>2016a</w:t>
        </w:r>
      </w:hyperlink>
      <w:r w:rsidR="0031775D">
        <w:rPr>
          <w:noProof/>
        </w:rPr>
        <w:t>)</w:t>
      </w:r>
      <w:r w:rsidR="0031775D">
        <w:fldChar w:fldCharType="end"/>
      </w:r>
      <w:r w:rsidR="00D14C3A">
        <w:t>,</w:t>
      </w:r>
      <w:r w:rsidR="000B6018">
        <w:t xml:space="preserve"> the addition of </w:t>
      </w:r>
      <w:r w:rsidR="008B37C4">
        <w:t>another</w:t>
      </w:r>
      <w:r w:rsidR="000B6018">
        <w:t xml:space="preserve"> study </w:t>
      </w:r>
      <w:r w:rsidR="005A03D8">
        <w:fldChar w:fldCharType="begin"/>
      </w:r>
      <w:r w:rsidR="005A03D8">
        <w:instrText xml:space="preserve"> ADDIN EN.CITE &lt;EndNote&gt;&lt;Cite&gt;&lt;Author&gt;Hofman&lt;/Author&gt;&lt;Year&gt;2012&lt;/Year&gt;&lt;RecNum&gt;12&lt;/RecNum&gt;&lt;DisplayText&gt;(Hofman et al. 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5A03D8">
        <w:fldChar w:fldCharType="separate"/>
      </w:r>
      <w:r w:rsidR="005A03D8">
        <w:rPr>
          <w:noProof/>
        </w:rPr>
        <w:t>(</w:t>
      </w:r>
      <w:hyperlink w:anchor="_ENREF_31" w:tooltip="Hofman, 2012 #12" w:history="1">
        <w:r w:rsidR="00B37A96">
          <w:rPr>
            <w:noProof/>
          </w:rPr>
          <w:t>Hofman et al. 2012</w:t>
        </w:r>
      </w:hyperlink>
      <w:r w:rsidR="005A03D8">
        <w:rPr>
          <w:noProof/>
        </w:rPr>
        <w:t>)</w:t>
      </w:r>
      <w:r w:rsidR="005A03D8">
        <w:fldChar w:fldCharType="end"/>
      </w:r>
      <w:r w:rsidR="005A03D8">
        <w:t xml:space="preserve"> </w:t>
      </w:r>
      <w:r w:rsidR="00D14C3A">
        <w:t>and the</w:t>
      </w:r>
      <w:r w:rsidR="000B6018">
        <w:t xml:space="preserve"> </w:t>
      </w:r>
      <w:r w:rsidR="00D14C3A">
        <w:t xml:space="preserve">exclusion of the study by </w:t>
      </w:r>
      <w:proofErr w:type="spellStart"/>
      <w:r w:rsidR="00D14C3A">
        <w:t>Srirajaskanthan</w:t>
      </w:r>
      <w:proofErr w:type="spellEnd"/>
      <w:r w:rsidR="00D14C3A">
        <w:t xml:space="preserve"> et al. </w:t>
      </w:r>
      <w:r w:rsidR="00CF40DC">
        <w:fldChar w:fldCharType="begin"/>
      </w:r>
      <w:r w:rsidR="00CF40DC">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sidR="00CF40DC">
        <w:fldChar w:fldCharType="separate"/>
      </w:r>
      <w:r w:rsidR="00CF40DC">
        <w:rPr>
          <w:noProof/>
        </w:rPr>
        <w:t>(</w:t>
      </w:r>
      <w:hyperlink w:anchor="_ENREF_87" w:tooltip="Srirajaskanthan, 2010 #11" w:history="1">
        <w:r w:rsidR="00B37A96">
          <w:rPr>
            <w:noProof/>
          </w:rPr>
          <w:t>2010</w:t>
        </w:r>
      </w:hyperlink>
      <w:r w:rsidR="00CF40DC">
        <w:rPr>
          <w:noProof/>
        </w:rPr>
        <w:t>)</w:t>
      </w:r>
      <w:r w:rsidR="00CF40DC">
        <w:fldChar w:fldCharType="end"/>
      </w:r>
      <w:r w:rsidR="00D14C3A">
        <w:t xml:space="preserve"> that enrolled only </w:t>
      </w:r>
      <w:r w:rsidR="00C1624C" w:rsidRPr="00C1624C">
        <w:rPr>
          <w:vertAlign w:val="superscript"/>
        </w:rPr>
        <w:t>111</w:t>
      </w:r>
      <w:r w:rsidR="00C1624C">
        <w:t>In-octreotide</w:t>
      </w:r>
      <w:r w:rsidR="00D14C3A">
        <w:t xml:space="preserve"> SPECT negative patients.</w:t>
      </w:r>
      <w:r w:rsidR="008967F9">
        <w:t xml:space="preserve"> </w:t>
      </w:r>
      <w:r w:rsidR="005A03D8">
        <w:t>Th</w:t>
      </w:r>
      <w:r w:rsidR="00863335">
        <w:t>is</w:t>
      </w:r>
      <w:r w:rsidR="000B6018">
        <w:t xml:space="preserve"> meta-analysis </w:t>
      </w:r>
      <w:r w:rsidR="005A03D8">
        <w:t xml:space="preserve">of the proportion of patients with </w:t>
      </w:r>
      <w:r w:rsidR="00D14C3A">
        <w:t xml:space="preserve">a change in management after </w:t>
      </w:r>
      <w:r w:rsidR="00D14C3A" w:rsidRPr="00C8576B">
        <w:rPr>
          <w:vertAlign w:val="superscript"/>
        </w:rPr>
        <w:t>68</w:t>
      </w:r>
      <w:r w:rsidR="00D14C3A" w:rsidRPr="00C8576B">
        <w:t>Ga-DOTA</w:t>
      </w:r>
      <w:r w:rsidR="00D14C3A">
        <w:t>-peptide</w:t>
      </w:r>
      <w:r w:rsidR="00D14C3A" w:rsidRPr="00C8576B">
        <w:t xml:space="preserve"> PET/CT</w:t>
      </w:r>
      <w:r w:rsidR="00D14C3A">
        <w:t xml:space="preserve"> </w:t>
      </w:r>
      <w:r w:rsidR="00863335">
        <w:t>in patients who had either a prior</w:t>
      </w:r>
      <w:r w:rsidR="00D14C3A">
        <w:t xml:space="preserve"> </w:t>
      </w:r>
      <w:r w:rsidR="00C1624C" w:rsidRPr="00C1624C">
        <w:rPr>
          <w:vertAlign w:val="superscript"/>
        </w:rPr>
        <w:t>111</w:t>
      </w:r>
      <w:r w:rsidR="00C1624C">
        <w:t>In-octreotide</w:t>
      </w:r>
      <w:r w:rsidR="00D14C3A" w:rsidRPr="00D14C3A">
        <w:t xml:space="preserve"> SPECT</w:t>
      </w:r>
      <w:r w:rsidR="00D14C3A">
        <w:t>/</w:t>
      </w:r>
      <w:r w:rsidR="00D14C3A" w:rsidRPr="00D14C3A">
        <w:t>CT</w:t>
      </w:r>
      <w:r w:rsidR="005A03D8" w:rsidRPr="005A03D8">
        <w:t xml:space="preserve"> </w:t>
      </w:r>
      <w:r w:rsidR="005A03D8">
        <w:t>or</w:t>
      </w:r>
      <w:r w:rsidR="005A03D8" w:rsidRPr="000B6018">
        <w:t xml:space="preserve"> </w:t>
      </w:r>
      <w:r w:rsidR="00C1624C" w:rsidRPr="00C1624C">
        <w:rPr>
          <w:vertAlign w:val="superscript"/>
        </w:rPr>
        <w:t>111</w:t>
      </w:r>
      <w:r w:rsidR="00C1624C">
        <w:t>In-octreotide</w:t>
      </w:r>
      <w:r w:rsidR="005A03D8">
        <w:t xml:space="preserve"> SPECT±CT is</w:t>
      </w:r>
      <w:r w:rsidR="00D14C3A" w:rsidRPr="00D14C3A">
        <w:t xml:space="preserve"> </w:t>
      </w:r>
      <w:r w:rsidR="005A03D8">
        <w:t xml:space="preserve">shown in </w:t>
      </w:r>
      <w:r w:rsidR="005A03D8">
        <w:fldChar w:fldCharType="begin"/>
      </w:r>
      <w:r w:rsidR="005A03D8">
        <w:instrText xml:space="preserve"> REF _Ref473110743 \h </w:instrText>
      </w:r>
      <w:r w:rsidR="005A03D8">
        <w:fldChar w:fldCharType="separate"/>
      </w:r>
      <w:r w:rsidR="00B37A96">
        <w:t xml:space="preserve">Figure </w:t>
      </w:r>
      <w:r w:rsidR="00B37A96">
        <w:rPr>
          <w:noProof/>
        </w:rPr>
        <w:t>3</w:t>
      </w:r>
      <w:r w:rsidR="005A03D8">
        <w:fldChar w:fldCharType="end"/>
      </w:r>
      <w:r w:rsidR="005A03D8">
        <w:t xml:space="preserve">. </w:t>
      </w:r>
      <w:r w:rsidR="000B6018">
        <w:t xml:space="preserve">The results </w:t>
      </w:r>
      <w:r w:rsidR="00D14C3A">
        <w:t>indicate that</w:t>
      </w:r>
      <w:r w:rsidR="00C078AB">
        <w:t xml:space="preserve"> 38</w:t>
      </w:r>
      <w:r w:rsidR="00D44EF4">
        <w:t>% of patients who had a</w:t>
      </w:r>
      <w:r w:rsidR="00C078AB">
        <w:t xml:space="preserve"> prior</w:t>
      </w:r>
      <w:r w:rsidR="00D44EF4">
        <w:t xml:space="preserve"> </w:t>
      </w:r>
      <w:r w:rsidR="00C1624C" w:rsidRPr="00C1624C">
        <w:rPr>
          <w:vertAlign w:val="superscript"/>
        </w:rPr>
        <w:t>111</w:t>
      </w:r>
      <w:r w:rsidR="00C1624C">
        <w:t>In-octreotide</w:t>
      </w:r>
      <w:r w:rsidR="00D44EF4">
        <w:t xml:space="preserve"> SPECT</w:t>
      </w:r>
      <w:r w:rsidR="00C078AB">
        <w:t>/</w:t>
      </w:r>
      <w:r w:rsidR="00D44EF4">
        <w:t xml:space="preserve">CT </w:t>
      </w:r>
      <w:r w:rsidR="008967F9">
        <w:t xml:space="preserve">scan </w:t>
      </w:r>
      <w:r w:rsidR="005A03D8">
        <w:t xml:space="preserve">and 36% who had a prior </w:t>
      </w:r>
      <w:r w:rsidR="00C1624C" w:rsidRPr="00C1624C">
        <w:rPr>
          <w:vertAlign w:val="superscript"/>
        </w:rPr>
        <w:t>111</w:t>
      </w:r>
      <w:r w:rsidR="00C1624C">
        <w:t>In-octreotide</w:t>
      </w:r>
      <w:r w:rsidR="005A03D8" w:rsidRPr="005A03D8">
        <w:t xml:space="preserve"> SPECT±CT </w:t>
      </w:r>
      <w:r w:rsidR="00D44EF4">
        <w:t xml:space="preserve">had a change in management after having </w:t>
      </w:r>
      <w:r w:rsidR="00D44EF4" w:rsidRPr="00D44EF4">
        <w:rPr>
          <w:vertAlign w:val="superscript"/>
        </w:rPr>
        <w:t>68</w:t>
      </w:r>
      <w:r w:rsidR="00D44EF4" w:rsidRPr="00D44EF4">
        <w:t xml:space="preserve">Ga-DOTA-peptide PET/CT </w:t>
      </w:r>
      <w:r w:rsidR="00D44EF4">
        <w:t>imaging</w:t>
      </w:r>
      <w:r w:rsidR="005A03D8">
        <w:t xml:space="preserve">. These pooled estimates are similar to the 39% reported by </w:t>
      </w:r>
      <w:r w:rsidR="005A03D8" w:rsidRPr="00C8576B">
        <w:t xml:space="preserve">Barrio et al. </w:t>
      </w:r>
      <w:r w:rsidR="005A03D8">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5A03D8">
        <w:instrText xml:space="preserve"> ADDIN EN.CITE </w:instrText>
      </w:r>
      <w:r w:rsidR="005A03D8">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5A03D8">
        <w:instrText xml:space="preserve"> ADDIN EN.CITE.DATA </w:instrText>
      </w:r>
      <w:r w:rsidR="005A03D8">
        <w:fldChar w:fldCharType="end"/>
      </w:r>
      <w:r w:rsidR="005A03D8">
        <w:fldChar w:fldCharType="separate"/>
      </w:r>
      <w:r w:rsidR="005A03D8">
        <w:rPr>
          <w:noProof/>
        </w:rPr>
        <w:t>(</w:t>
      </w:r>
      <w:hyperlink w:anchor="_ENREF_5" w:tooltip="Barrio, 2017 #69" w:history="1">
        <w:r w:rsidR="00B37A96">
          <w:rPr>
            <w:noProof/>
          </w:rPr>
          <w:t>2017</w:t>
        </w:r>
      </w:hyperlink>
      <w:r w:rsidR="005A03D8">
        <w:rPr>
          <w:noProof/>
        </w:rPr>
        <w:t>)</w:t>
      </w:r>
      <w:r w:rsidR="005A03D8">
        <w:fldChar w:fldCharType="end"/>
      </w:r>
      <w:r w:rsidR="005A03D8">
        <w:t xml:space="preserve"> in </w:t>
      </w:r>
      <w:r w:rsidR="005A03D8">
        <w:fldChar w:fldCharType="begin"/>
      </w:r>
      <w:r w:rsidR="005A03D8">
        <w:instrText xml:space="preserve"> REF _Ref473106310 \h </w:instrText>
      </w:r>
      <w:r w:rsidR="005A03D8">
        <w:fldChar w:fldCharType="separate"/>
      </w:r>
      <w:r w:rsidR="00B37A96" w:rsidRPr="00D76B33">
        <w:t xml:space="preserve">Table </w:t>
      </w:r>
      <w:r w:rsidR="00B37A96">
        <w:rPr>
          <w:noProof/>
        </w:rPr>
        <w:t>16</w:t>
      </w:r>
      <w:r w:rsidR="005A03D8">
        <w:fldChar w:fldCharType="end"/>
      </w:r>
      <w:r w:rsidR="00E63CD0">
        <w:t xml:space="preserve">, and indicate that </w:t>
      </w:r>
      <w:r w:rsidR="00C1624C" w:rsidRPr="00C1624C">
        <w:rPr>
          <w:vertAlign w:val="superscript"/>
        </w:rPr>
        <w:t>111</w:t>
      </w:r>
      <w:r w:rsidR="00C1624C">
        <w:t>In-octreotide</w:t>
      </w:r>
      <w:r w:rsidR="00E63CD0" w:rsidRPr="00E63CD0">
        <w:t xml:space="preserve"> SPECT±CT</w:t>
      </w:r>
      <w:r w:rsidR="00E63CD0">
        <w:t xml:space="preserve"> may add little value to patient management</w:t>
      </w:r>
      <w:r w:rsidR="005A03D8">
        <w:t>.</w:t>
      </w:r>
    </w:p>
    <w:p w14:paraId="5465E3B0" w14:textId="46509A4C" w:rsidR="00BF71EF" w:rsidRDefault="00BF71EF" w:rsidP="00BF71EF">
      <w:pPr>
        <w:jc w:val="both"/>
      </w:pPr>
      <w:r w:rsidRPr="00C8576B">
        <w:t xml:space="preserve">Barrio et al. </w:t>
      </w:r>
      <w: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instrText xml:space="preserve"> ADDIN EN.CITE </w:instrText>
      </w:r>
      <w: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instrText xml:space="preserve"> ADDIN EN.CITE.DATA </w:instrText>
      </w:r>
      <w:r>
        <w:fldChar w:fldCharType="end"/>
      </w:r>
      <w:r>
        <w:fldChar w:fldCharType="separate"/>
      </w:r>
      <w:r>
        <w:rPr>
          <w:noProof/>
        </w:rPr>
        <w:t>(</w:t>
      </w:r>
      <w:hyperlink w:anchor="_ENREF_5" w:tooltip="Barrio, 2017 #69" w:history="1">
        <w:r w:rsidR="00B37A96">
          <w:rPr>
            <w:noProof/>
          </w:rPr>
          <w:t>2017</w:t>
        </w:r>
      </w:hyperlink>
      <w:r>
        <w:rPr>
          <w:noProof/>
        </w:rPr>
        <w:t>)</w:t>
      </w:r>
      <w:r>
        <w:fldChar w:fldCharType="end"/>
      </w:r>
      <w:r>
        <w:t xml:space="preserve"> also concluded that management changes resulting in a change in the type of therapy (inter-modality change, e.g. surgery to chemotherapy) occurred 3-times more frequently than changes in dose/approach/technique within a treatment modality (intra-modality change, e.g. change in surgical strategy), as shown in </w:t>
      </w:r>
      <w:r>
        <w:fldChar w:fldCharType="begin"/>
      </w:r>
      <w:r>
        <w:instrText xml:space="preserve"> REF _Ref473116181 \h </w:instrText>
      </w:r>
      <w:r>
        <w:fldChar w:fldCharType="separate"/>
      </w:r>
      <w:r w:rsidR="00B37A96">
        <w:t xml:space="preserve">Figure </w:t>
      </w:r>
      <w:r w:rsidR="00B37A96">
        <w:rPr>
          <w:noProof/>
        </w:rPr>
        <w:t>4</w:t>
      </w:r>
      <w:r>
        <w:fldChar w:fldCharType="end"/>
      </w:r>
      <w:r>
        <w:t>.</w:t>
      </w:r>
      <w:r w:rsidRPr="004D3B63">
        <w:t xml:space="preserve"> </w:t>
      </w:r>
      <w:r>
        <w:t xml:space="preserve">The treatment changes that occurred in the five before and after studies that investigated the change in management due to </w:t>
      </w:r>
      <w:r w:rsidRPr="00E70440">
        <w:rPr>
          <w:vertAlign w:val="superscript"/>
        </w:rPr>
        <w:t>68</w:t>
      </w:r>
      <w:r w:rsidRPr="00E70440">
        <w:t>Ga-DOTA</w:t>
      </w:r>
      <w:r>
        <w:t>-peptide</w:t>
      </w:r>
      <w:r w:rsidRPr="00E70440">
        <w:t xml:space="preserve"> PET/CT</w:t>
      </w:r>
      <w:r>
        <w:t xml:space="preserve"> imaging compared with </w:t>
      </w:r>
      <w:r w:rsidR="00C1624C" w:rsidRPr="00C1624C">
        <w:rPr>
          <w:vertAlign w:val="superscript"/>
        </w:rPr>
        <w:t>111</w:t>
      </w:r>
      <w:r w:rsidR="00C1624C">
        <w:t>In-octreotide</w:t>
      </w:r>
      <w:r>
        <w:t xml:space="preserve"> </w:t>
      </w:r>
      <w:r w:rsidRPr="00ED3EF7">
        <w:t xml:space="preserve">SPECT±CT </w:t>
      </w:r>
      <w:r>
        <w:t xml:space="preserve">are summarized in </w:t>
      </w:r>
      <w:r>
        <w:fldChar w:fldCharType="begin"/>
      </w:r>
      <w:r>
        <w:instrText xml:space="preserve"> REF _Ref445819066 \h  \* MERGEFORMAT </w:instrText>
      </w:r>
      <w:r>
        <w:fldChar w:fldCharType="separate"/>
      </w:r>
      <w:r w:rsidR="00B37A96" w:rsidRPr="00D76B33">
        <w:t xml:space="preserve">Table </w:t>
      </w:r>
      <w:r w:rsidR="00B37A96">
        <w:t>17</w:t>
      </w:r>
      <w:r>
        <w:fldChar w:fldCharType="end"/>
      </w:r>
      <w:r>
        <w:t xml:space="preserve">. All five studies found that </w:t>
      </w:r>
      <w:r w:rsidRPr="007612FB">
        <w:rPr>
          <w:vertAlign w:val="superscript"/>
        </w:rPr>
        <w:t>68</w:t>
      </w:r>
      <w:r>
        <w:t xml:space="preserve">Ga-DOTA-peptide PET/CT changed management in a significant proportion of the patients with prior </w:t>
      </w:r>
      <w:r w:rsidR="00C1624C" w:rsidRPr="00C1624C">
        <w:rPr>
          <w:vertAlign w:val="superscript"/>
        </w:rPr>
        <w:t>111</w:t>
      </w:r>
      <w:r w:rsidR="00C1624C">
        <w:t>In-octreotide</w:t>
      </w:r>
      <w:r w:rsidRPr="00F1105F">
        <w:t xml:space="preserve"> SPECT</w:t>
      </w:r>
      <w:r>
        <w:t>±CT scans.</w:t>
      </w:r>
    </w:p>
    <w:p w14:paraId="63DCB3C6" w14:textId="77777777" w:rsidR="00803030" w:rsidRDefault="009B5383" w:rsidP="0068512F">
      <w:pPr>
        <w:spacing w:after="120" w:line="240" w:lineRule="auto"/>
        <w:jc w:val="center"/>
      </w:pPr>
      <w:r>
        <w:rPr>
          <w:noProof/>
        </w:rPr>
        <w:lastRenderedPageBreak/>
        <w:drawing>
          <wp:inline distT="0" distB="0" distL="0" distR="0" wp14:anchorId="0C6971D9" wp14:editId="444151BF">
            <wp:extent cx="5709037" cy="3145384"/>
            <wp:effectExtent l="0" t="0" r="6350" b="0"/>
            <wp:docPr id="6" name="Picture 6" descr="Forest plot showing the meta-analysis of the proportion of patients who had a change in management after 68Ga-DOTATATE PET/CT compared to OctreoScan® SPECT±CT. Three studies that used SPECT and CT had individual proportions of 37%, 55% and 33% with a pooled value of 38%. Two studies using SPECT with or without CT had individual values of 37% and 16%. When the studies were combined the overall pooled value was 36% (95%CI 30, 42). the overall heterogeneity (I-squared) was 73.2%.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32" t="5273" r="2121" b="6382"/>
                    <a:stretch/>
                  </pic:blipFill>
                  <pic:spPr bwMode="auto">
                    <a:xfrm>
                      <a:off x="0" y="0"/>
                      <a:ext cx="5747610" cy="3166636"/>
                    </a:xfrm>
                    <a:prstGeom prst="rect">
                      <a:avLst/>
                    </a:prstGeom>
                    <a:noFill/>
                    <a:ln>
                      <a:noFill/>
                    </a:ln>
                    <a:extLst>
                      <a:ext uri="{53640926-AAD7-44D8-BBD7-CCE9431645EC}">
                        <a14:shadowObscured xmlns:a14="http://schemas.microsoft.com/office/drawing/2010/main"/>
                      </a:ext>
                    </a:extLst>
                  </pic:spPr>
                </pic:pic>
              </a:graphicData>
            </a:graphic>
          </wp:inline>
        </w:drawing>
      </w:r>
    </w:p>
    <w:p w14:paraId="24E98ECB" w14:textId="77777777" w:rsidR="00803030" w:rsidRDefault="000379AC" w:rsidP="000379AC">
      <w:pPr>
        <w:pStyle w:val="TableHeading"/>
      </w:pPr>
      <w:bookmarkStart w:id="206" w:name="_Ref473110743"/>
      <w:bookmarkStart w:id="207" w:name="_Toc475358723"/>
      <w:r>
        <w:t xml:space="preserve">Figure </w:t>
      </w:r>
      <w:r w:rsidR="00302CC5">
        <w:fldChar w:fldCharType="begin"/>
      </w:r>
      <w:r w:rsidR="00302CC5">
        <w:instrText xml:space="preserve"> SEQ Figure \* ARAB</w:instrText>
      </w:r>
      <w:r w:rsidR="00302CC5">
        <w:instrText xml:space="preserve">IC </w:instrText>
      </w:r>
      <w:r w:rsidR="00302CC5">
        <w:fldChar w:fldCharType="separate"/>
      </w:r>
      <w:r w:rsidR="00B37A96">
        <w:rPr>
          <w:noProof/>
        </w:rPr>
        <w:t>3</w:t>
      </w:r>
      <w:r w:rsidR="00302CC5">
        <w:rPr>
          <w:noProof/>
        </w:rPr>
        <w:fldChar w:fldCharType="end"/>
      </w:r>
      <w:bookmarkEnd w:id="206"/>
      <w:r>
        <w:tab/>
        <w:t xml:space="preserve">Meta-analysis of the proportion of patients who had a change in management after </w:t>
      </w:r>
      <w:r w:rsidRPr="001721D9">
        <w:rPr>
          <w:vertAlign w:val="superscript"/>
        </w:rPr>
        <w:t>68</w:t>
      </w:r>
      <w:r w:rsidRPr="001721D9">
        <w:t>Ga-DOTATATE PET/CT</w:t>
      </w:r>
      <w:r>
        <w:t xml:space="preserve"> compared to </w:t>
      </w:r>
      <w:r w:rsidR="00C1624C" w:rsidRPr="00C1624C">
        <w:rPr>
          <w:vertAlign w:val="superscript"/>
        </w:rPr>
        <w:t>111</w:t>
      </w:r>
      <w:r w:rsidR="00C1624C">
        <w:t>In-octreotide</w:t>
      </w:r>
      <w:r w:rsidR="008A5E8B" w:rsidRPr="008A5E8B">
        <w:t xml:space="preserve"> SPECT</w:t>
      </w:r>
      <w:r w:rsidR="008A5E8B">
        <w:t>±CT</w:t>
      </w:r>
      <w:bookmarkEnd w:id="207"/>
    </w:p>
    <w:p w14:paraId="2F17CFBF" w14:textId="77777777" w:rsidR="00D14C3A" w:rsidRPr="00D14C3A" w:rsidRDefault="00F431C5" w:rsidP="00D14C3A">
      <w:pPr>
        <w:pStyle w:val="Tablenotes0"/>
        <w:spacing w:after="0"/>
      </w:pPr>
      <w:r>
        <w:t xml:space="preserve">*The </w:t>
      </w:r>
      <w:proofErr w:type="spellStart"/>
      <w:r>
        <w:t>Deppen</w:t>
      </w:r>
      <w:proofErr w:type="spellEnd"/>
      <w:r>
        <w:t xml:space="preserve"> et al. (2016a) SPECT/CT subgroup was not included in the overall meta-analysis as these patients are included in the total SPECT±CT population</w:t>
      </w:r>
      <w:r w:rsidR="00D44EF4">
        <w:t>.</w:t>
      </w:r>
    </w:p>
    <w:p w14:paraId="3F89AF99" w14:textId="77777777" w:rsidR="000379AC" w:rsidRDefault="007431AE" w:rsidP="000379AC">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0379AC" w:rsidRPr="006474BF">
        <w:rPr>
          <w:vertAlign w:val="superscript"/>
        </w:rPr>
        <w:t>68</w:t>
      </w:r>
      <w:r w:rsidR="000379AC" w:rsidRPr="006474BF">
        <w:t>Ga</w:t>
      </w:r>
      <w:r w:rsidR="000379AC">
        <w:t xml:space="preserve"> = </w:t>
      </w:r>
      <w:r w:rsidR="000379AC" w:rsidRPr="009650E1">
        <w:rPr>
          <w:vertAlign w:val="superscript"/>
        </w:rPr>
        <w:t>68</w:t>
      </w:r>
      <w:r w:rsidR="000379AC">
        <w:t>Gallium;</w:t>
      </w:r>
      <w:r w:rsidR="000379AC" w:rsidRPr="009650E1">
        <w:t xml:space="preserve"> </w:t>
      </w:r>
      <w:r w:rsidR="000379AC" w:rsidRPr="00794E8E">
        <w:t>CI</w:t>
      </w:r>
      <w:r w:rsidR="000379AC">
        <w:t xml:space="preserve"> = </w:t>
      </w:r>
      <w:r w:rsidR="000379AC" w:rsidRPr="00794E8E">
        <w:t>confidence interval</w:t>
      </w:r>
      <w:r w:rsidR="000379AC">
        <w:t>;</w:t>
      </w:r>
      <w:r w:rsidR="000379AC" w:rsidRPr="00794E8E">
        <w:t xml:space="preserve"> CT</w:t>
      </w:r>
      <w:r w:rsidR="000379AC">
        <w:t xml:space="preserve"> = </w:t>
      </w:r>
      <w:r w:rsidR="000379AC" w:rsidRPr="00794E8E">
        <w:t>computed tomography</w:t>
      </w:r>
      <w:r w:rsidR="000379AC">
        <w:t>;</w:t>
      </w:r>
      <w:r w:rsidR="000379AC" w:rsidRPr="00794E8E">
        <w:t xml:space="preserve"> </w:t>
      </w:r>
      <w:r w:rsidR="000379AC" w:rsidRPr="009650E1">
        <w:t>DOTA</w:t>
      </w:r>
      <w:r w:rsidR="000379AC">
        <w:t xml:space="preserve"> = </w:t>
      </w:r>
      <w:r w:rsidR="000379AC" w:rsidRPr="009650E1">
        <w:t>1</w:t>
      </w:r>
      <w:proofErr w:type="gramStart"/>
      <w:r w:rsidR="000379AC" w:rsidRPr="009650E1">
        <w:t>,4,7,10</w:t>
      </w:r>
      <w:proofErr w:type="gramEnd"/>
      <w:r w:rsidR="000379AC" w:rsidRPr="009650E1">
        <w:t>-tetra-azacyclododecane-1,4,7,10-tetraacetic acid</w:t>
      </w:r>
      <w:r w:rsidR="000379AC">
        <w:t>; PET = positron emission tomography</w:t>
      </w:r>
      <w:r w:rsidR="00D44EF4">
        <w:t xml:space="preserve">; </w:t>
      </w:r>
      <w:r w:rsidR="00D44EF4" w:rsidRPr="00D44EF4">
        <w:t>SPECT = single-photon emission computed tomography</w:t>
      </w:r>
    </w:p>
    <w:p w14:paraId="202258ED" w14:textId="77777777" w:rsidR="00A4273B" w:rsidRDefault="002C761F" w:rsidP="00E70440">
      <w:pPr>
        <w:spacing w:after="120" w:line="240" w:lineRule="auto"/>
        <w:jc w:val="center"/>
      </w:pPr>
      <w:r>
        <w:rPr>
          <w:noProof/>
        </w:rPr>
        <w:drawing>
          <wp:inline distT="0" distB="0" distL="0" distR="0" wp14:anchorId="18E9E3E8" wp14:editId="5FD8F4C0">
            <wp:extent cx="3538330" cy="2418006"/>
            <wp:effectExtent l="0" t="0" r="5080" b="1905"/>
            <wp:docPr id="8" name="Picture 8" descr="Reproduced from Barrio et al. (2017).&#10;The proportion of management decisions that resulted in either an intra-modality or an inter-modality change in 7 studies. An intra-modality change is defined as a change in dose,  approach or technique within a treatment modality and an inter-modality change is defined as a change in the type of therapy. Between 20% and 60% of patients had a change in managekent int hese studies. Between 30% and 100% of those were intermodality changes. &#10;&#10;"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39" t="1223" r="7250" b="2378"/>
                    <a:stretch/>
                  </pic:blipFill>
                  <pic:spPr bwMode="auto">
                    <a:xfrm>
                      <a:off x="0" y="0"/>
                      <a:ext cx="3538330" cy="2418006"/>
                    </a:xfrm>
                    <a:prstGeom prst="rect">
                      <a:avLst/>
                    </a:prstGeom>
                    <a:noFill/>
                    <a:ln>
                      <a:noFill/>
                    </a:ln>
                    <a:extLst>
                      <a:ext uri="{53640926-AAD7-44D8-BBD7-CCE9431645EC}">
                        <a14:shadowObscured xmlns:a14="http://schemas.microsoft.com/office/drawing/2010/main"/>
                      </a:ext>
                    </a:extLst>
                  </pic:spPr>
                </pic:pic>
              </a:graphicData>
            </a:graphic>
          </wp:inline>
        </w:drawing>
      </w:r>
    </w:p>
    <w:p w14:paraId="60BA357E" w14:textId="77777777" w:rsidR="00A4273B" w:rsidRDefault="002C761F" w:rsidP="002C761F">
      <w:pPr>
        <w:pStyle w:val="TableHeading"/>
      </w:pPr>
      <w:bookmarkStart w:id="208" w:name="_Ref473116181"/>
      <w:bookmarkStart w:id="209" w:name="_Toc475358724"/>
      <w:r>
        <w:t xml:space="preserve">Figure </w:t>
      </w:r>
      <w:r w:rsidR="00302CC5">
        <w:fldChar w:fldCharType="begin"/>
      </w:r>
      <w:r w:rsidR="00302CC5">
        <w:instrText xml:space="preserve"> SEQ Figure \* ARABIC </w:instrText>
      </w:r>
      <w:r w:rsidR="00302CC5">
        <w:fldChar w:fldCharType="separate"/>
      </w:r>
      <w:r w:rsidR="00B37A96">
        <w:rPr>
          <w:noProof/>
        </w:rPr>
        <w:t>4</w:t>
      </w:r>
      <w:r w:rsidR="00302CC5">
        <w:rPr>
          <w:noProof/>
        </w:rPr>
        <w:fldChar w:fldCharType="end"/>
      </w:r>
      <w:bookmarkEnd w:id="208"/>
      <w:r>
        <w:tab/>
        <w:t xml:space="preserve">The proportion of management decisions that resulted in either </w:t>
      </w:r>
      <w:proofErr w:type="gramStart"/>
      <w:r>
        <w:t>an intra</w:t>
      </w:r>
      <w:proofErr w:type="gramEnd"/>
      <w:r w:rsidR="00E70440">
        <w:t>-</w:t>
      </w:r>
      <w:r>
        <w:t>modality or an inter</w:t>
      </w:r>
      <w:r w:rsidR="00E70440">
        <w:t>-</w:t>
      </w:r>
      <w:r>
        <w:t>modality change</w:t>
      </w:r>
      <w:bookmarkEnd w:id="209"/>
    </w:p>
    <w:p w14:paraId="62A301DB" w14:textId="6F0050F5" w:rsidR="000379AC" w:rsidRDefault="002C761F" w:rsidP="002C761F">
      <w:pPr>
        <w:pStyle w:val="Tablenotes0"/>
      </w:pPr>
      <w:r>
        <w:t xml:space="preserve">Reproduced from </w:t>
      </w:r>
      <w:r w:rsidRPr="002C761F">
        <w:t xml:space="preserve">Barrio et al. </w: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 </w:instrText>
      </w:r>
      <w:r w:rsidR="0031775D">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instrText xml:space="preserve"> ADDIN EN.CITE.DATA </w:instrText>
      </w:r>
      <w:r w:rsidR="0031775D">
        <w:fldChar w:fldCharType="end"/>
      </w:r>
      <w:r w:rsidR="0031775D">
        <w:fldChar w:fldCharType="separate"/>
      </w:r>
      <w:r w:rsidR="0031775D">
        <w:rPr>
          <w:noProof/>
        </w:rPr>
        <w:t>(</w:t>
      </w:r>
      <w:hyperlink w:anchor="_ENREF_5" w:tooltip="Barrio, 2017 #69" w:history="1">
        <w:r w:rsidR="00B37A96">
          <w:rPr>
            <w:noProof/>
          </w:rPr>
          <w:t>2017</w:t>
        </w:r>
      </w:hyperlink>
      <w:r w:rsidR="0031775D">
        <w:rPr>
          <w:noProof/>
        </w:rPr>
        <w:t>)</w:t>
      </w:r>
      <w:r w:rsidR="0031775D">
        <w:fldChar w:fldCharType="end"/>
      </w:r>
      <w:r>
        <w:t>. An intra</w:t>
      </w:r>
      <w:r w:rsidR="00E70440">
        <w:t>-</w:t>
      </w:r>
      <w:r>
        <w:t xml:space="preserve">modality change </w:t>
      </w:r>
      <w:r w:rsidR="00E70440">
        <w:t xml:space="preserve">is defined as a change in </w:t>
      </w:r>
      <w:r w:rsidR="00E70440" w:rsidRPr="00E70440">
        <w:t xml:space="preserve">dose/approach/technique within a treatment modality </w:t>
      </w:r>
      <w:r w:rsidR="00E70440">
        <w:t xml:space="preserve">and an inter-modality change is defined as a change in the </w:t>
      </w:r>
      <w:r w:rsidR="00E70440" w:rsidRPr="00E70440">
        <w:t>type of therapy</w:t>
      </w:r>
      <w:r w:rsidR="00E70440">
        <w:t>.</w:t>
      </w:r>
    </w:p>
    <w:p w14:paraId="228B1BA8" w14:textId="77777777" w:rsidR="00D76B33" w:rsidRPr="00D76B33" w:rsidRDefault="00D76B33" w:rsidP="00DD1B79">
      <w:pPr>
        <w:pStyle w:val="TableHeading"/>
      </w:pPr>
      <w:bookmarkStart w:id="210" w:name="_Ref445819066"/>
      <w:bookmarkStart w:id="211" w:name="_Toc446598671"/>
      <w:bookmarkStart w:id="212" w:name="_Toc455139471"/>
      <w:bookmarkStart w:id="213" w:name="_Toc460528038"/>
      <w:bookmarkStart w:id="214" w:name="_Toc475358697"/>
      <w:r w:rsidRPr="00D76B33">
        <w:t xml:space="preserve">Table </w:t>
      </w:r>
      <w:r w:rsidR="00302CC5">
        <w:fldChar w:fldCharType="begin"/>
      </w:r>
      <w:r w:rsidR="00302CC5">
        <w:instrText xml:space="preserve"> SEQ Table \* ARABIC </w:instrText>
      </w:r>
      <w:r w:rsidR="00302CC5">
        <w:fldChar w:fldCharType="separate"/>
      </w:r>
      <w:r w:rsidR="00B37A96">
        <w:rPr>
          <w:noProof/>
        </w:rPr>
        <w:t>17</w:t>
      </w:r>
      <w:r w:rsidR="00302CC5">
        <w:rPr>
          <w:noProof/>
        </w:rPr>
        <w:fldChar w:fldCharType="end"/>
      </w:r>
      <w:bookmarkEnd w:id="210"/>
      <w:r w:rsidRPr="00D76B33">
        <w:tab/>
      </w:r>
      <w:bookmarkEnd w:id="211"/>
      <w:bookmarkEnd w:id="212"/>
      <w:bookmarkEnd w:id="213"/>
      <w:r>
        <w:t>Change in management</w:t>
      </w:r>
      <w:r w:rsidRPr="00D76B33">
        <w:t xml:space="preserve"> </w:t>
      </w:r>
      <w:r w:rsidR="001721D9">
        <w:t xml:space="preserve">due to </w:t>
      </w:r>
      <w:r w:rsidR="001721D9" w:rsidRPr="001721D9">
        <w:rPr>
          <w:vertAlign w:val="superscript"/>
        </w:rPr>
        <w:t>68</w:t>
      </w:r>
      <w:r w:rsidR="001721D9" w:rsidRPr="001721D9">
        <w:t>Ga-DOTA</w:t>
      </w:r>
      <w:r w:rsidR="00321CFC">
        <w:t>-peptide</w:t>
      </w:r>
      <w:r w:rsidR="001721D9" w:rsidRPr="001721D9">
        <w:t xml:space="preserve"> PET/CT</w:t>
      </w:r>
      <w:r w:rsidR="001721D9">
        <w:t xml:space="preserve"> results compared to </w:t>
      </w:r>
      <w:r w:rsidR="00C1624C" w:rsidRPr="00C1624C">
        <w:rPr>
          <w:vertAlign w:val="superscript"/>
        </w:rPr>
        <w:t>111</w:t>
      </w:r>
      <w:r w:rsidR="00C1624C">
        <w:t>In-octreotide</w:t>
      </w:r>
      <w:r w:rsidR="0097421F">
        <w:t xml:space="preserve"> SPECT±CT</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28" w:type="dxa"/>
          <w:right w:w="28" w:type="dxa"/>
        </w:tblCellMar>
        <w:tblLook w:val="04A0" w:firstRow="1" w:lastRow="0" w:firstColumn="1" w:lastColumn="0" w:noHBand="0" w:noVBand="1"/>
        <w:tblCaption w:val="Table 17"/>
        <w:tblDescription w:val="Change in management due to 68Ga-DOTA-peptide PET/CT results compared to OctreoScan® SPECT±CT"/>
      </w:tblPr>
      <w:tblGrid>
        <w:gridCol w:w="1851"/>
        <w:gridCol w:w="2429"/>
        <w:gridCol w:w="1144"/>
        <w:gridCol w:w="3658"/>
      </w:tblGrid>
      <w:tr w:rsidR="001721D9" w:rsidRPr="00D76B33" w14:paraId="370CA1E7" w14:textId="77777777" w:rsidTr="008967F9">
        <w:trPr>
          <w:tblHeader/>
        </w:trPr>
        <w:tc>
          <w:tcPr>
            <w:tcW w:w="1019" w:type="pct"/>
            <w:shd w:val="clear" w:color="auto" w:fill="auto"/>
            <w:vAlign w:val="center"/>
          </w:tcPr>
          <w:p w14:paraId="4DB0C17D" w14:textId="77777777" w:rsidR="008967F9" w:rsidRDefault="001721D9" w:rsidP="008967F9">
            <w:pPr>
              <w:keepNext/>
              <w:spacing w:before="40" w:after="40" w:line="240" w:lineRule="auto"/>
              <w:ind w:left="57" w:right="57"/>
              <w:rPr>
                <w:rFonts w:ascii="Arial Narrow" w:hAnsi="Arial Narrow"/>
                <w:b/>
                <w:snapToGrid w:val="0"/>
                <w:sz w:val="20"/>
                <w:szCs w:val="20"/>
                <w:lang w:eastAsia="en-US"/>
              </w:rPr>
            </w:pPr>
            <w:r>
              <w:rPr>
                <w:rFonts w:ascii="Arial Narrow" w:hAnsi="Arial Narrow"/>
                <w:b/>
                <w:snapToGrid w:val="0"/>
                <w:sz w:val="20"/>
                <w:szCs w:val="20"/>
                <w:lang w:eastAsia="en-US"/>
              </w:rPr>
              <w:t>Study</w:t>
            </w:r>
          </w:p>
          <w:p w14:paraId="10FBC0DD" w14:textId="77777777" w:rsidR="001721D9" w:rsidRPr="00D76B33" w:rsidRDefault="008967F9" w:rsidP="008967F9">
            <w:pPr>
              <w:keepNext/>
              <w:spacing w:before="40" w:after="40" w:line="240" w:lineRule="auto"/>
              <w:ind w:left="57" w:right="57"/>
              <w:rPr>
                <w:rFonts w:ascii="Arial Narrow" w:hAnsi="Arial Narrow"/>
                <w:b/>
                <w:snapToGrid w:val="0"/>
                <w:sz w:val="20"/>
                <w:szCs w:val="20"/>
                <w:lang w:eastAsia="en-US"/>
              </w:rPr>
            </w:pPr>
            <w:r>
              <w:rPr>
                <w:rFonts w:ascii="Arial Narrow" w:hAnsi="Arial Narrow"/>
                <w:b/>
                <w:snapToGrid w:val="0"/>
                <w:sz w:val="20"/>
                <w:szCs w:val="20"/>
                <w:lang w:eastAsia="en-US"/>
              </w:rPr>
              <w:t>T</w:t>
            </w:r>
            <w:r w:rsidR="005842A8">
              <w:rPr>
                <w:rFonts w:ascii="Arial Narrow" w:hAnsi="Arial Narrow"/>
                <w:b/>
                <w:snapToGrid w:val="0"/>
                <w:sz w:val="20"/>
                <w:szCs w:val="20"/>
                <w:lang w:eastAsia="en-US"/>
              </w:rPr>
              <w:t>ime between scans</w:t>
            </w:r>
          </w:p>
        </w:tc>
        <w:tc>
          <w:tcPr>
            <w:tcW w:w="1337" w:type="pct"/>
            <w:shd w:val="clear" w:color="auto" w:fill="auto"/>
          </w:tcPr>
          <w:p w14:paraId="252299B5" w14:textId="77777777" w:rsidR="001721D9" w:rsidRPr="00D76B33" w:rsidRDefault="001721D9"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Intervention/comparator</w:t>
            </w:r>
          </w:p>
        </w:tc>
        <w:tc>
          <w:tcPr>
            <w:tcW w:w="630" w:type="pct"/>
            <w:shd w:val="clear" w:color="auto" w:fill="auto"/>
          </w:tcPr>
          <w:p w14:paraId="3B6F69CE" w14:textId="77777777" w:rsidR="001721D9" w:rsidRPr="00D76B33" w:rsidRDefault="001721D9"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Number of patients</w:t>
            </w:r>
          </w:p>
        </w:tc>
        <w:tc>
          <w:tcPr>
            <w:tcW w:w="2014" w:type="pct"/>
          </w:tcPr>
          <w:p w14:paraId="3C3ACE64" w14:textId="77777777" w:rsidR="001721D9" w:rsidRDefault="001721D9"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Change in treatment</w:t>
            </w:r>
          </w:p>
        </w:tc>
      </w:tr>
      <w:tr w:rsidR="001721D9" w:rsidRPr="00D76B33" w14:paraId="138165AC" w14:textId="77777777" w:rsidTr="008967F9">
        <w:tc>
          <w:tcPr>
            <w:tcW w:w="1019" w:type="pct"/>
          </w:tcPr>
          <w:p w14:paraId="7AABF102" w14:textId="53F39342" w:rsidR="001721D9" w:rsidRDefault="001721D9" w:rsidP="00B26075">
            <w:pPr>
              <w:spacing w:before="40" w:after="40" w:line="240" w:lineRule="auto"/>
              <w:ind w:left="57" w:right="57"/>
              <w:rPr>
                <w:rFonts w:ascii="Arial Narrow" w:hAnsi="Arial Narrow"/>
                <w:sz w:val="20"/>
              </w:rPr>
            </w:pPr>
            <w:proofErr w:type="spellStart"/>
            <w:r w:rsidRPr="00B92DAD">
              <w:rPr>
                <w:rFonts w:ascii="Arial Narrow" w:hAnsi="Arial Narrow"/>
                <w:sz w:val="20"/>
              </w:rPr>
              <w:t>Deppen</w:t>
            </w:r>
            <w:proofErr w:type="spellEnd"/>
            <w:r w:rsidRPr="00B92DAD">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18" w:tooltip="Deppen, 2016a #8" w:history="1">
              <w:r w:rsidR="00B37A96">
                <w:rPr>
                  <w:rFonts w:ascii="Arial Narrow" w:hAnsi="Arial Narrow"/>
                  <w:noProof/>
                  <w:sz w:val="20"/>
                </w:rPr>
                <w:t>2016a</w:t>
              </w:r>
            </w:hyperlink>
            <w:r w:rsidR="0031775D">
              <w:rPr>
                <w:rFonts w:ascii="Arial Narrow" w:hAnsi="Arial Narrow"/>
                <w:noProof/>
                <w:sz w:val="20"/>
              </w:rPr>
              <w:t>)</w:t>
            </w:r>
            <w:r w:rsidR="0031775D">
              <w:rPr>
                <w:rFonts w:ascii="Arial Narrow" w:hAnsi="Arial Narrow"/>
                <w:sz w:val="20"/>
              </w:rPr>
              <w:fldChar w:fldCharType="end"/>
            </w:r>
          </w:p>
          <w:p w14:paraId="3149CE9E" w14:textId="77777777" w:rsidR="000B5D66" w:rsidRDefault="000B5D66" w:rsidP="000B5D66">
            <w:pPr>
              <w:spacing w:before="40" w:after="40" w:line="240" w:lineRule="auto"/>
              <w:ind w:left="57" w:right="57"/>
              <w:rPr>
                <w:rFonts w:ascii="Arial Narrow" w:hAnsi="Arial Narrow"/>
                <w:sz w:val="20"/>
              </w:rPr>
            </w:pPr>
            <w:r>
              <w:rPr>
                <w:rFonts w:ascii="Arial Narrow" w:hAnsi="Arial Narrow"/>
                <w:sz w:val="20"/>
              </w:rPr>
              <w:t>5</w:t>
            </w:r>
            <w:r w:rsidR="00544C21">
              <w:rPr>
                <w:rFonts w:ascii="Arial Narrow" w:hAnsi="Arial Narrow"/>
                <w:sz w:val="20"/>
              </w:rPr>
              <w:t>8</w:t>
            </w:r>
            <w:r>
              <w:rPr>
                <w:rFonts w:ascii="Arial Narrow" w:hAnsi="Arial Narrow"/>
                <w:sz w:val="20"/>
              </w:rPr>
              <w:t xml:space="preserve">% and </w:t>
            </w:r>
            <w:r w:rsidR="00544C21">
              <w:rPr>
                <w:rFonts w:ascii="Arial Narrow" w:hAnsi="Arial Narrow"/>
                <w:sz w:val="20"/>
              </w:rPr>
              <w:t>50</w:t>
            </w:r>
            <w:r>
              <w:rPr>
                <w:rFonts w:ascii="Arial Narrow" w:hAnsi="Arial Narrow"/>
                <w:sz w:val="20"/>
              </w:rPr>
              <w:t xml:space="preserve">% between 6 months and </w:t>
            </w:r>
            <w:r>
              <w:rPr>
                <w:rFonts w:ascii="Arial Narrow" w:hAnsi="Arial Narrow"/>
                <w:sz w:val="20"/>
              </w:rPr>
              <w:lastRenderedPageBreak/>
              <w:t>3 years</w:t>
            </w:r>
          </w:p>
          <w:p w14:paraId="778844A8" w14:textId="77777777" w:rsidR="000B5D66" w:rsidRPr="00D76B33" w:rsidRDefault="000B5D66" w:rsidP="000B5D66">
            <w:pPr>
              <w:spacing w:before="40" w:after="40" w:line="240" w:lineRule="auto"/>
              <w:ind w:left="57" w:right="57"/>
              <w:rPr>
                <w:rFonts w:ascii="Arial Narrow" w:hAnsi="Arial Narrow"/>
                <w:sz w:val="20"/>
              </w:rPr>
            </w:pPr>
            <w:r>
              <w:rPr>
                <w:rFonts w:ascii="Arial Narrow" w:hAnsi="Arial Narrow"/>
                <w:sz w:val="20"/>
              </w:rPr>
              <w:t>Remainder less than 6 months</w:t>
            </w:r>
          </w:p>
        </w:tc>
        <w:tc>
          <w:tcPr>
            <w:tcW w:w="1337" w:type="pct"/>
            <w:shd w:val="clear" w:color="auto" w:fill="auto"/>
          </w:tcPr>
          <w:p w14:paraId="41BEE940" w14:textId="77777777" w:rsidR="001721D9" w:rsidRDefault="001721D9" w:rsidP="00DD1B79">
            <w:pPr>
              <w:keepNext/>
              <w:spacing w:before="40" w:after="40" w:line="240" w:lineRule="auto"/>
              <w:ind w:left="57" w:right="57"/>
              <w:rPr>
                <w:rFonts w:ascii="Arial Narrow" w:hAnsi="Arial Narrow"/>
                <w:snapToGrid w:val="0"/>
                <w:sz w:val="20"/>
                <w:lang w:eastAsia="en-US"/>
              </w:rPr>
            </w:pPr>
            <w:r w:rsidRPr="001721D9">
              <w:rPr>
                <w:rFonts w:ascii="Arial Narrow" w:hAnsi="Arial Narrow"/>
                <w:snapToGrid w:val="0"/>
                <w:sz w:val="20"/>
                <w:vertAlign w:val="superscript"/>
                <w:lang w:eastAsia="en-US"/>
              </w:rPr>
              <w:lastRenderedPageBreak/>
              <w:t>68</w:t>
            </w:r>
            <w:r w:rsidRPr="001721D9">
              <w:rPr>
                <w:rFonts w:ascii="Arial Narrow" w:hAnsi="Arial Narrow"/>
                <w:snapToGrid w:val="0"/>
                <w:sz w:val="20"/>
                <w:lang w:eastAsia="en-US"/>
              </w:rPr>
              <w:t>Ga-DOTATATE</w:t>
            </w:r>
            <w:r>
              <w:rPr>
                <w:rFonts w:ascii="Arial Narrow" w:hAnsi="Arial Narrow"/>
                <w:snapToGrid w:val="0"/>
                <w:sz w:val="20"/>
                <w:lang w:eastAsia="en-US"/>
              </w:rPr>
              <w:t xml:space="preserve"> PET/CT</w:t>
            </w:r>
          </w:p>
          <w:p w14:paraId="54071EC8" w14:textId="77777777" w:rsidR="001721D9" w:rsidRDefault="001721D9"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vs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Pr>
                <w:rFonts w:ascii="Arial Narrow" w:hAnsi="Arial Narrow"/>
                <w:snapToGrid w:val="0"/>
                <w:sz w:val="20"/>
                <w:lang w:eastAsia="en-US"/>
              </w:rPr>
              <w:t xml:space="preserve"> </w:t>
            </w:r>
            <w:r w:rsidR="0097421F">
              <w:rPr>
                <w:rFonts w:ascii="Arial Narrow" w:hAnsi="Arial Narrow"/>
                <w:snapToGrid w:val="0"/>
                <w:sz w:val="20"/>
                <w:lang w:eastAsia="en-US"/>
              </w:rPr>
              <w:t>SPECT</w:t>
            </w:r>
            <w:r w:rsidR="00C10716">
              <w:rPr>
                <w:rFonts w:ascii="Arial Narrow" w:hAnsi="Arial Narrow"/>
                <w:snapToGrid w:val="0"/>
                <w:sz w:val="20"/>
                <w:lang w:eastAsia="en-US"/>
              </w:rPr>
              <w:t>±CT</w:t>
            </w:r>
            <w:r w:rsidR="0097421F">
              <w:rPr>
                <w:rFonts w:ascii="Arial Narrow" w:hAnsi="Arial Narrow"/>
                <w:snapToGrid w:val="0"/>
                <w:sz w:val="20"/>
                <w:lang w:eastAsia="en-US"/>
              </w:rPr>
              <w:t xml:space="preserve"> </w:t>
            </w:r>
            <w:r>
              <w:rPr>
                <w:rFonts w:ascii="Arial Narrow" w:hAnsi="Arial Narrow"/>
                <w:snapToGrid w:val="0"/>
                <w:sz w:val="20"/>
                <w:lang w:eastAsia="en-US"/>
              </w:rPr>
              <w:t>(n=81)</w:t>
            </w:r>
          </w:p>
          <w:p w14:paraId="3034B307" w14:textId="77777777" w:rsidR="001721D9" w:rsidRDefault="001721D9" w:rsidP="00DD1B79">
            <w:pPr>
              <w:keepNext/>
              <w:spacing w:before="40" w:after="40" w:line="240" w:lineRule="auto"/>
              <w:ind w:left="57" w:right="57"/>
              <w:rPr>
                <w:rFonts w:ascii="Arial Narrow" w:hAnsi="Arial Narrow"/>
                <w:snapToGrid w:val="0"/>
                <w:sz w:val="20"/>
                <w:lang w:eastAsia="en-US"/>
              </w:rPr>
            </w:pPr>
          </w:p>
          <w:p w14:paraId="70C4DB3F" w14:textId="77777777" w:rsidR="00081333" w:rsidRDefault="001721D9"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vs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Pr>
                <w:rFonts w:ascii="Arial Narrow" w:hAnsi="Arial Narrow"/>
                <w:snapToGrid w:val="0"/>
                <w:sz w:val="20"/>
                <w:lang w:eastAsia="en-US"/>
              </w:rPr>
              <w:t xml:space="preserve"> SPECT/CT</w:t>
            </w:r>
          </w:p>
          <w:p w14:paraId="4B1BF992" w14:textId="77777777" w:rsidR="001721D9" w:rsidRPr="00D76B33" w:rsidRDefault="004A1E67"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(n=51)</w:t>
            </w:r>
          </w:p>
        </w:tc>
        <w:tc>
          <w:tcPr>
            <w:tcW w:w="630" w:type="pct"/>
            <w:shd w:val="clear" w:color="auto" w:fill="auto"/>
          </w:tcPr>
          <w:p w14:paraId="0B422F48" w14:textId="77777777" w:rsidR="001721D9" w:rsidRDefault="001721D9" w:rsidP="00DD1B79">
            <w:pPr>
              <w:keepNext/>
              <w:spacing w:before="40" w:after="40" w:line="240" w:lineRule="auto"/>
              <w:ind w:left="57" w:right="57"/>
              <w:jc w:val="center"/>
              <w:rPr>
                <w:rFonts w:ascii="Arial Narrow" w:hAnsi="Arial Narrow"/>
                <w:snapToGrid w:val="0"/>
                <w:sz w:val="20"/>
                <w:lang w:eastAsia="en-US"/>
              </w:rPr>
            </w:pPr>
          </w:p>
          <w:p w14:paraId="051C9D73" w14:textId="77777777" w:rsidR="001721D9" w:rsidRDefault="001721D9"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11 (14%)</w:t>
            </w:r>
          </w:p>
          <w:p w14:paraId="35D0F269" w14:textId="77777777" w:rsidR="001721D9" w:rsidRDefault="001721D9"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lastRenderedPageBreak/>
              <w:t>19 (23</w:t>
            </w:r>
            <w:r w:rsidR="004A1E67">
              <w:rPr>
                <w:rFonts w:ascii="Arial Narrow" w:hAnsi="Arial Narrow"/>
                <w:snapToGrid w:val="0"/>
                <w:sz w:val="20"/>
                <w:lang w:eastAsia="en-US"/>
              </w:rPr>
              <w:t>%)</w:t>
            </w:r>
          </w:p>
          <w:p w14:paraId="2BF07160" w14:textId="77777777" w:rsidR="006C1673" w:rsidRDefault="006C1673" w:rsidP="00DD1B79">
            <w:pPr>
              <w:keepNext/>
              <w:spacing w:before="40" w:after="40" w:line="240" w:lineRule="auto"/>
              <w:ind w:left="57" w:right="57"/>
              <w:jc w:val="center"/>
              <w:rPr>
                <w:rFonts w:ascii="Arial Narrow" w:hAnsi="Arial Narrow"/>
                <w:snapToGrid w:val="0"/>
                <w:sz w:val="20"/>
                <w:lang w:eastAsia="en-US"/>
              </w:rPr>
            </w:pPr>
          </w:p>
          <w:p w14:paraId="423A3170" w14:textId="77777777" w:rsidR="001721D9" w:rsidRDefault="001721D9"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8</w:t>
            </w:r>
            <w:r w:rsidR="004A1E67">
              <w:rPr>
                <w:rFonts w:ascii="Arial Narrow" w:hAnsi="Arial Narrow"/>
                <w:snapToGrid w:val="0"/>
                <w:sz w:val="20"/>
                <w:lang w:eastAsia="en-US"/>
              </w:rPr>
              <w:t xml:space="preserve"> (16%)</w:t>
            </w:r>
          </w:p>
          <w:p w14:paraId="4D876D0E" w14:textId="77777777" w:rsidR="001721D9" w:rsidRPr="00D76B33" w:rsidRDefault="001721D9"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11</w:t>
            </w:r>
            <w:r w:rsidR="004A1E67">
              <w:rPr>
                <w:rFonts w:ascii="Arial Narrow" w:hAnsi="Arial Narrow"/>
                <w:snapToGrid w:val="0"/>
                <w:sz w:val="20"/>
                <w:lang w:eastAsia="en-US"/>
              </w:rPr>
              <w:t xml:space="preserve"> (22%)</w:t>
            </w:r>
          </w:p>
        </w:tc>
        <w:tc>
          <w:tcPr>
            <w:tcW w:w="2014" w:type="pct"/>
          </w:tcPr>
          <w:p w14:paraId="5F6F83FB" w14:textId="77777777" w:rsidR="001721D9" w:rsidRDefault="001721D9" w:rsidP="00DD1B79">
            <w:pPr>
              <w:keepNext/>
              <w:spacing w:before="40" w:after="40" w:line="240" w:lineRule="auto"/>
              <w:ind w:left="57" w:right="57"/>
              <w:rPr>
                <w:rFonts w:ascii="Arial Narrow" w:hAnsi="Arial Narrow"/>
                <w:snapToGrid w:val="0"/>
                <w:sz w:val="20"/>
                <w:lang w:eastAsia="en-US"/>
              </w:rPr>
            </w:pPr>
          </w:p>
          <w:p w14:paraId="5427227A" w14:textId="77777777" w:rsidR="001721D9" w:rsidRDefault="001721D9"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Minor </w:t>
            </w:r>
            <w:r w:rsidRPr="001721D9">
              <w:rPr>
                <w:rFonts w:ascii="Arial Narrow" w:hAnsi="Arial Narrow"/>
                <w:snapToGrid w:val="0"/>
                <w:sz w:val="20"/>
                <w:lang w:eastAsia="en-US"/>
              </w:rPr>
              <w:t>change within a treatment modality</w:t>
            </w:r>
          </w:p>
          <w:p w14:paraId="7C628A8B" w14:textId="77777777" w:rsidR="001721D9" w:rsidRDefault="001721D9"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lastRenderedPageBreak/>
              <w:t xml:space="preserve">Major </w:t>
            </w:r>
            <w:r w:rsidRPr="001721D9">
              <w:rPr>
                <w:rFonts w:ascii="Arial Narrow" w:hAnsi="Arial Narrow"/>
                <w:snapToGrid w:val="0"/>
                <w:sz w:val="20"/>
                <w:lang w:eastAsia="en-US"/>
              </w:rPr>
              <w:t>change of treatment modality</w:t>
            </w:r>
          </w:p>
          <w:p w14:paraId="6B69E9BC" w14:textId="77777777" w:rsidR="006C1673" w:rsidRDefault="006C1673"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(8 surgery cancelled, 12 PRRT)</w:t>
            </w:r>
          </w:p>
          <w:p w14:paraId="5938B939" w14:textId="77777777" w:rsidR="001721D9" w:rsidRDefault="001721D9"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Minor </w:t>
            </w:r>
            <w:r w:rsidRPr="001721D9">
              <w:rPr>
                <w:rFonts w:ascii="Arial Narrow" w:hAnsi="Arial Narrow"/>
                <w:snapToGrid w:val="0"/>
                <w:sz w:val="20"/>
                <w:lang w:eastAsia="en-US"/>
              </w:rPr>
              <w:t>change within a treatment modality</w:t>
            </w:r>
          </w:p>
          <w:p w14:paraId="70269725" w14:textId="77777777" w:rsidR="001721D9" w:rsidRPr="00D76B33" w:rsidRDefault="001721D9"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Major </w:t>
            </w:r>
            <w:r w:rsidRPr="001721D9">
              <w:rPr>
                <w:rFonts w:ascii="Arial Narrow" w:hAnsi="Arial Narrow"/>
                <w:snapToGrid w:val="0"/>
                <w:sz w:val="20"/>
                <w:lang w:eastAsia="en-US"/>
              </w:rPr>
              <w:t>change of treatment modality</w:t>
            </w:r>
          </w:p>
        </w:tc>
      </w:tr>
      <w:tr w:rsidR="001721D9" w:rsidRPr="00D76B33" w14:paraId="2A6FCFC4" w14:textId="77777777" w:rsidTr="008967F9">
        <w:tc>
          <w:tcPr>
            <w:tcW w:w="1019" w:type="pct"/>
          </w:tcPr>
          <w:p w14:paraId="66263B71" w14:textId="76580E8D" w:rsidR="001721D9" w:rsidRDefault="001721D9" w:rsidP="00B26075">
            <w:pPr>
              <w:spacing w:before="40" w:after="40" w:line="240" w:lineRule="auto"/>
              <w:ind w:left="57" w:right="57"/>
              <w:rPr>
                <w:rFonts w:ascii="Arial Narrow" w:hAnsi="Arial Narrow"/>
                <w:sz w:val="20"/>
              </w:rPr>
            </w:pPr>
            <w:proofErr w:type="spellStart"/>
            <w:r>
              <w:rPr>
                <w:rFonts w:ascii="Arial Narrow" w:hAnsi="Arial Narrow"/>
                <w:sz w:val="20"/>
              </w:rPr>
              <w:lastRenderedPageBreak/>
              <w:t>Hofman</w:t>
            </w:r>
            <w:proofErr w:type="spellEnd"/>
            <w:r w:rsidRPr="00CB20B3">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31" w:tooltip="Hofman, 2012 #12" w:history="1">
              <w:r w:rsidR="00B37A96">
                <w:rPr>
                  <w:rFonts w:ascii="Arial Narrow" w:hAnsi="Arial Narrow"/>
                  <w:noProof/>
                  <w:sz w:val="20"/>
                </w:rPr>
                <w:t>2012</w:t>
              </w:r>
            </w:hyperlink>
            <w:r w:rsidR="0031775D">
              <w:rPr>
                <w:rFonts w:ascii="Arial Narrow" w:hAnsi="Arial Narrow"/>
                <w:noProof/>
                <w:sz w:val="20"/>
              </w:rPr>
              <w:t>)</w:t>
            </w:r>
            <w:r w:rsidR="0031775D">
              <w:rPr>
                <w:rFonts w:ascii="Arial Narrow" w:hAnsi="Arial Narrow"/>
                <w:sz w:val="20"/>
              </w:rPr>
              <w:fldChar w:fldCharType="end"/>
            </w:r>
          </w:p>
          <w:p w14:paraId="63C35496" w14:textId="77777777" w:rsidR="00693813" w:rsidRDefault="00693813" w:rsidP="00693813">
            <w:pPr>
              <w:spacing w:before="40" w:after="40" w:line="240" w:lineRule="auto"/>
              <w:ind w:left="57" w:right="57"/>
              <w:rPr>
                <w:rFonts w:ascii="Arial Narrow" w:hAnsi="Arial Narrow"/>
                <w:sz w:val="20"/>
              </w:rPr>
            </w:pPr>
            <w:r>
              <w:rPr>
                <w:rFonts w:ascii="Arial Narrow" w:hAnsi="Arial Narrow"/>
                <w:sz w:val="20"/>
              </w:rPr>
              <w:t>40% 6–18 months</w:t>
            </w:r>
          </w:p>
          <w:p w14:paraId="5790E5F8" w14:textId="77777777" w:rsidR="000B5D66" w:rsidRPr="00D76B33" w:rsidRDefault="00693813" w:rsidP="00693813">
            <w:pPr>
              <w:spacing w:before="40" w:after="40" w:line="240" w:lineRule="auto"/>
              <w:ind w:left="57" w:right="57"/>
              <w:rPr>
                <w:rFonts w:ascii="Arial Narrow" w:hAnsi="Arial Narrow"/>
                <w:sz w:val="20"/>
              </w:rPr>
            </w:pPr>
            <w:r>
              <w:rPr>
                <w:rFonts w:ascii="Arial Narrow" w:hAnsi="Arial Narrow"/>
                <w:sz w:val="20"/>
              </w:rPr>
              <w:t>60% w</w:t>
            </w:r>
            <w:r w:rsidR="00544C21">
              <w:rPr>
                <w:rFonts w:ascii="Arial Narrow" w:hAnsi="Arial Narrow"/>
                <w:sz w:val="20"/>
              </w:rPr>
              <w:t xml:space="preserve">ithin </w:t>
            </w:r>
            <w:r w:rsidR="000B5D66">
              <w:rPr>
                <w:rFonts w:ascii="Arial Narrow" w:hAnsi="Arial Narrow"/>
                <w:sz w:val="20"/>
              </w:rPr>
              <w:t>6 months</w:t>
            </w:r>
          </w:p>
        </w:tc>
        <w:tc>
          <w:tcPr>
            <w:tcW w:w="1337" w:type="pct"/>
            <w:shd w:val="clear" w:color="auto" w:fill="auto"/>
          </w:tcPr>
          <w:p w14:paraId="6CD32F03" w14:textId="77777777" w:rsidR="004A1E67" w:rsidRPr="004A1E67" w:rsidRDefault="004A1E67"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vertAlign w:val="superscript"/>
                <w:lang w:eastAsia="en-US"/>
              </w:rPr>
              <w:t>68</w:t>
            </w:r>
            <w:r w:rsidRPr="004A1E67">
              <w:rPr>
                <w:rFonts w:ascii="Arial Narrow" w:hAnsi="Arial Narrow"/>
                <w:snapToGrid w:val="0"/>
                <w:sz w:val="20"/>
                <w:lang w:eastAsia="en-US"/>
              </w:rPr>
              <w:t>Ga-DOTATATE PET/CT</w:t>
            </w:r>
          </w:p>
          <w:p w14:paraId="7CBF70B6" w14:textId="77777777" w:rsidR="00081333" w:rsidRDefault="004A1E67"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lang w:eastAsia="en-US"/>
              </w:rPr>
              <w:t xml:space="preserve">vs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Pr="004A1E67">
              <w:rPr>
                <w:rFonts w:ascii="Arial Narrow" w:hAnsi="Arial Narrow"/>
                <w:snapToGrid w:val="0"/>
                <w:sz w:val="20"/>
                <w:lang w:eastAsia="en-US"/>
              </w:rPr>
              <w:t xml:space="preserve"> SPECT/CT</w:t>
            </w:r>
          </w:p>
          <w:p w14:paraId="5753E23D" w14:textId="77777777" w:rsidR="001721D9" w:rsidRPr="00D76B33" w:rsidRDefault="004A1E67"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(n=40)</w:t>
            </w:r>
          </w:p>
        </w:tc>
        <w:tc>
          <w:tcPr>
            <w:tcW w:w="630" w:type="pct"/>
            <w:shd w:val="clear" w:color="auto" w:fill="auto"/>
          </w:tcPr>
          <w:p w14:paraId="481B1C32" w14:textId="77777777" w:rsidR="001721D9" w:rsidRDefault="004A1E67"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33 (83%)</w:t>
            </w:r>
          </w:p>
          <w:p w14:paraId="5315826E" w14:textId="77777777" w:rsidR="004A1E67" w:rsidRPr="00D76B33" w:rsidRDefault="004A1E67"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22 (55%)</w:t>
            </w:r>
          </w:p>
        </w:tc>
        <w:tc>
          <w:tcPr>
            <w:tcW w:w="2014" w:type="pct"/>
          </w:tcPr>
          <w:p w14:paraId="7B398EBF" w14:textId="77777777" w:rsidR="001721D9" w:rsidRDefault="00E07F2C"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Identified</w:t>
            </w:r>
            <w:r w:rsidR="004A1E67">
              <w:rPr>
                <w:rFonts w:ascii="Arial Narrow" w:hAnsi="Arial Narrow"/>
                <w:snapToGrid w:val="0"/>
                <w:sz w:val="20"/>
                <w:lang w:eastAsia="en-US"/>
              </w:rPr>
              <w:t xml:space="preserve"> </w:t>
            </w:r>
            <w:r w:rsidR="004A1E67" w:rsidRPr="004A1E67">
              <w:rPr>
                <w:rFonts w:ascii="Arial Narrow" w:hAnsi="Arial Narrow"/>
                <w:snapToGrid w:val="0"/>
                <w:sz w:val="20"/>
                <w:lang w:eastAsia="en-US"/>
              </w:rPr>
              <w:t xml:space="preserve">additional </w:t>
            </w:r>
            <w:r>
              <w:rPr>
                <w:rFonts w:ascii="Arial Narrow" w:hAnsi="Arial Narrow"/>
                <w:snapToGrid w:val="0"/>
                <w:sz w:val="20"/>
                <w:lang w:eastAsia="en-US"/>
              </w:rPr>
              <w:t>lesions</w:t>
            </w:r>
          </w:p>
          <w:p w14:paraId="6A263EF4" w14:textId="77777777" w:rsidR="006C1673" w:rsidRDefault="004A1E67" w:rsidP="006C1673">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High impact </w:t>
            </w:r>
            <w:r w:rsidRPr="004A1E67">
              <w:rPr>
                <w:rFonts w:ascii="Arial Narrow" w:hAnsi="Arial Narrow"/>
                <w:snapToGrid w:val="0"/>
                <w:sz w:val="20"/>
                <w:lang w:eastAsia="en-US"/>
              </w:rPr>
              <w:t>change</w:t>
            </w:r>
            <w:r w:rsidR="006C1673">
              <w:rPr>
                <w:rFonts w:ascii="Arial Narrow" w:hAnsi="Arial Narrow"/>
                <w:snapToGrid w:val="0"/>
                <w:sz w:val="20"/>
                <w:lang w:eastAsia="en-US"/>
              </w:rPr>
              <w:t>s</w:t>
            </w:r>
          </w:p>
          <w:p w14:paraId="584A035C" w14:textId="77777777" w:rsidR="004A1E67" w:rsidRPr="00D76B33" w:rsidRDefault="006C1673" w:rsidP="000B287A">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(PRRT, SSA</w:t>
            </w:r>
            <w:r w:rsidR="000B287A">
              <w:rPr>
                <w:rFonts w:ascii="Arial Narrow" w:hAnsi="Arial Narrow"/>
                <w:snapToGrid w:val="0"/>
                <w:sz w:val="20"/>
                <w:lang w:eastAsia="en-US"/>
              </w:rPr>
              <w:t xml:space="preserve"> therapy</w:t>
            </w:r>
            <w:r>
              <w:rPr>
                <w:rFonts w:ascii="Arial Narrow" w:hAnsi="Arial Narrow"/>
                <w:snapToGrid w:val="0"/>
                <w:sz w:val="20"/>
                <w:lang w:eastAsia="en-US"/>
              </w:rPr>
              <w:t>, chemotherapy, surgery)</w:t>
            </w:r>
          </w:p>
        </w:tc>
      </w:tr>
      <w:tr w:rsidR="00081333" w:rsidRPr="00D76B33" w14:paraId="41CB7217" w14:textId="77777777" w:rsidTr="008967F9">
        <w:tc>
          <w:tcPr>
            <w:tcW w:w="1019" w:type="pct"/>
          </w:tcPr>
          <w:p w14:paraId="1E8268E6" w14:textId="37FE2BAE" w:rsidR="00081333" w:rsidRDefault="00081333" w:rsidP="00B26075">
            <w:pPr>
              <w:spacing w:before="40" w:after="40" w:line="240" w:lineRule="auto"/>
              <w:ind w:left="57" w:right="57"/>
              <w:rPr>
                <w:rFonts w:ascii="Arial Narrow" w:hAnsi="Arial Narrow"/>
                <w:sz w:val="20"/>
              </w:rPr>
            </w:pPr>
            <w:proofErr w:type="spellStart"/>
            <w:r w:rsidRPr="00ED2A32">
              <w:rPr>
                <w:rFonts w:ascii="Arial Narrow" w:hAnsi="Arial Narrow"/>
                <w:sz w:val="20"/>
              </w:rPr>
              <w:t>Krausz</w:t>
            </w:r>
            <w:proofErr w:type="spellEnd"/>
            <w:r w:rsidRPr="00ED2A32">
              <w:rPr>
                <w:rFonts w:ascii="Arial Narrow" w:hAnsi="Arial Narrow"/>
                <w:sz w:val="20"/>
              </w:rPr>
              <w:t xml:space="preserve"> et al.</w:t>
            </w:r>
            <w:r w:rsidR="0031775D">
              <w:rPr>
                <w:rFonts w:ascii="Arial Narrow" w:hAnsi="Arial Narrow"/>
                <w:sz w:val="20"/>
              </w:rPr>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48" w:tooltip="Krausz, 2011 #75" w:history="1">
              <w:r w:rsidR="00B37A96">
                <w:rPr>
                  <w:rFonts w:ascii="Arial Narrow" w:hAnsi="Arial Narrow"/>
                  <w:noProof/>
                  <w:sz w:val="20"/>
                </w:rPr>
                <w:t>2011</w:t>
              </w:r>
            </w:hyperlink>
            <w:r w:rsidR="0031775D">
              <w:rPr>
                <w:rFonts w:ascii="Arial Narrow" w:hAnsi="Arial Narrow"/>
                <w:noProof/>
                <w:sz w:val="20"/>
              </w:rPr>
              <w:t>)</w:t>
            </w:r>
            <w:r w:rsidR="0031775D">
              <w:rPr>
                <w:rFonts w:ascii="Arial Narrow" w:hAnsi="Arial Narrow"/>
                <w:sz w:val="20"/>
              </w:rPr>
              <w:fldChar w:fldCharType="end"/>
            </w:r>
          </w:p>
          <w:p w14:paraId="0BFEF91A" w14:textId="77777777" w:rsidR="000B5D66" w:rsidRPr="00D76B33" w:rsidRDefault="000B5D66" w:rsidP="00B26075">
            <w:pPr>
              <w:spacing w:before="40" w:after="40" w:line="240" w:lineRule="auto"/>
              <w:ind w:left="57" w:right="57"/>
              <w:rPr>
                <w:rFonts w:ascii="Arial Narrow" w:hAnsi="Arial Narrow"/>
                <w:sz w:val="20"/>
              </w:rPr>
            </w:pPr>
            <w:r>
              <w:rPr>
                <w:rFonts w:ascii="Arial Narrow" w:hAnsi="Arial Narrow"/>
                <w:sz w:val="20"/>
              </w:rPr>
              <w:t>Median 24 days (range 10–65)</w:t>
            </w:r>
          </w:p>
        </w:tc>
        <w:tc>
          <w:tcPr>
            <w:tcW w:w="1337" w:type="pct"/>
            <w:shd w:val="clear" w:color="auto" w:fill="auto"/>
          </w:tcPr>
          <w:p w14:paraId="4FA7211A" w14:textId="77777777" w:rsidR="00081333" w:rsidRPr="004A1E67" w:rsidRDefault="00081333"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vertAlign w:val="superscript"/>
                <w:lang w:eastAsia="en-US"/>
              </w:rPr>
              <w:t>68</w:t>
            </w:r>
            <w:r w:rsidRPr="004A1E67">
              <w:rPr>
                <w:rFonts w:ascii="Arial Narrow" w:hAnsi="Arial Narrow"/>
                <w:snapToGrid w:val="0"/>
                <w:sz w:val="20"/>
                <w:lang w:eastAsia="en-US"/>
              </w:rPr>
              <w:t>Ga-DOTA</w:t>
            </w:r>
            <w:r>
              <w:rPr>
                <w:rFonts w:ascii="Arial Narrow" w:hAnsi="Arial Narrow"/>
                <w:snapToGrid w:val="0"/>
                <w:sz w:val="20"/>
                <w:lang w:eastAsia="en-US"/>
              </w:rPr>
              <w:t>NOC</w:t>
            </w:r>
            <w:r w:rsidRPr="004A1E67">
              <w:rPr>
                <w:rFonts w:ascii="Arial Narrow" w:hAnsi="Arial Narrow"/>
                <w:snapToGrid w:val="0"/>
                <w:sz w:val="20"/>
                <w:lang w:eastAsia="en-US"/>
              </w:rPr>
              <w:t xml:space="preserve"> PET/CT</w:t>
            </w:r>
          </w:p>
          <w:p w14:paraId="59ADC74C" w14:textId="77777777" w:rsidR="00081333" w:rsidRDefault="00081333"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lang w:eastAsia="en-US"/>
              </w:rPr>
              <w:t xml:space="preserve">vs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Pr="004A1E67">
              <w:rPr>
                <w:rFonts w:ascii="Arial Narrow" w:hAnsi="Arial Narrow"/>
                <w:snapToGrid w:val="0"/>
                <w:sz w:val="20"/>
                <w:lang w:eastAsia="en-US"/>
              </w:rPr>
              <w:t xml:space="preserve"> SPECT</w:t>
            </w:r>
            <w:r>
              <w:rPr>
                <w:rFonts w:ascii="Arial Narrow" w:hAnsi="Arial Narrow"/>
                <w:snapToGrid w:val="0"/>
                <w:sz w:val="20"/>
                <w:lang w:eastAsia="en-US"/>
              </w:rPr>
              <w:t>±</w:t>
            </w:r>
            <w:r w:rsidRPr="004A1E67">
              <w:rPr>
                <w:rFonts w:ascii="Arial Narrow" w:hAnsi="Arial Narrow"/>
                <w:snapToGrid w:val="0"/>
                <w:sz w:val="20"/>
                <w:lang w:eastAsia="en-US"/>
              </w:rPr>
              <w:t>CT</w:t>
            </w:r>
          </w:p>
          <w:p w14:paraId="7AC39B2D" w14:textId="77777777" w:rsidR="00081333" w:rsidRPr="007612FB" w:rsidRDefault="00081333" w:rsidP="00A23D91">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(n=19</w:t>
            </w:r>
            <w:r w:rsidR="00A23D91">
              <w:rPr>
                <w:rFonts w:ascii="Arial Narrow" w:hAnsi="Arial Narrow"/>
                <w:snapToGrid w:val="0"/>
                <w:sz w:val="20"/>
                <w:lang w:eastAsia="en-US"/>
              </w:rPr>
              <w:t xml:space="preserve"> patients who were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00A23D91">
              <w:rPr>
                <w:rFonts w:ascii="Arial Narrow" w:hAnsi="Arial Narrow"/>
                <w:snapToGrid w:val="0"/>
                <w:sz w:val="20"/>
                <w:lang w:eastAsia="en-US"/>
              </w:rPr>
              <w:t xml:space="preserve"> SPECT±CT positive</w:t>
            </w:r>
            <w:r>
              <w:rPr>
                <w:rFonts w:ascii="Arial Narrow" w:hAnsi="Arial Narrow"/>
                <w:snapToGrid w:val="0"/>
                <w:sz w:val="20"/>
                <w:lang w:eastAsia="en-US"/>
              </w:rPr>
              <w:t>)</w:t>
            </w:r>
          </w:p>
        </w:tc>
        <w:tc>
          <w:tcPr>
            <w:tcW w:w="630" w:type="pct"/>
            <w:shd w:val="clear" w:color="auto" w:fill="auto"/>
          </w:tcPr>
          <w:p w14:paraId="3D25151E" w14:textId="77777777" w:rsidR="00081333" w:rsidRDefault="00081333"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4 (21%)</w:t>
            </w:r>
          </w:p>
          <w:p w14:paraId="52A7FED5" w14:textId="77777777" w:rsidR="00081333" w:rsidRPr="00D76B33" w:rsidRDefault="00081333"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3 (16%)</w:t>
            </w:r>
          </w:p>
        </w:tc>
        <w:tc>
          <w:tcPr>
            <w:tcW w:w="2014" w:type="pct"/>
          </w:tcPr>
          <w:p w14:paraId="11E8108A" w14:textId="77777777" w:rsidR="00081333" w:rsidRDefault="00081333" w:rsidP="00DD1B79">
            <w:pPr>
              <w:keepNext/>
              <w:spacing w:before="40" w:after="40" w:line="240" w:lineRule="auto"/>
              <w:ind w:left="57" w:right="57"/>
              <w:rPr>
                <w:rFonts w:ascii="Arial Narrow" w:hAnsi="Arial Narrow"/>
                <w:snapToGrid w:val="0"/>
                <w:sz w:val="20"/>
                <w:lang w:eastAsia="en-US"/>
              </w:rPr>
            </w:pPr>
            <w:r w:rsidRPr="00081333">
              <w:rPr>
                <w:rFonts w:ascii="Arial Narrow" w:hAnsi="Arial Narrow"/>
                <w:snapToGrid w:val="0"/>
                <w:sz w:val="20"/>
                <w:lang w:eastAsia="en-US"/>
              </w:rPr>
              <w:t>Implications</w:t>
            </w:r>
            <w:r>
              <w:rPr>
                <w:rFonts w:ascii="Arial Narrow" w:hAnsi="Arial Narrow"/>
                <w:snapToGrid w:val="0"/>
                <w:sz w:val="20"/>
                <w:lang w:eastAsia="en-US"/>
              </w:rPr>
              <w:t xml:space="preserve"> </w:t>
            </w:r>
            <w:r w:rsidRPr="00081333">
              <w:rPr>
                <w:rFonts w:ascii="Arial Narrow" w:hAnsi="Arial Narrow"/>
                <w:snapToGrid w:val="0"/>
                <w:sz w:val="20"/>
                <w:lang w:eastAsia="en-US"/>
              </w:rPr>
              <w:t>for disease staging</w:t>
            </w:r>
          </w:p>
          <w:p w14:paraId="0ECF4BD6" w14:textId="77777777" w:rsidR="00081333" w:rsidRDefault="00081333" w:rsidP="00DD1B79">
            <w:pPr>
              <w:keepNext/>
              <w:spacing w:before="40" w:after="40" w:line="240" w:lineRule="auto"/>
              <w:ind w:left="57" w:right="57"/>
              <w:rPr>
                <w:rFonts w:ascii="Arial Narrow" w:hAnsi="Arial Narrow"/>
                <w:snapToGrid w:val="0"/>
                <w:sz w:val="20"/>
                <w:lang w:eastAsia="en-US"/>
              </w:rPr>
            </w:pPr>
            <w:r w:rsidRPr="00081333">
              <w:rPr>
                <w:rFonts w:ascii="Arial Narrow" w:hAnsi="Arial Narrow"/>
                <w:snapToGrid w:val="0"/>
                <w:sz w:val="20"/>
                <w:lang w:eastAsia="en-US"/>
              </w:rPr>
              <w:t>Implications</w:t>
            </w:r>
            <w:r>
              <w:rPr>
                <w:rFonts w:ascii="Arial Narrow" w:hAnsi="Arial Narrow"/>
                <w:snapToGrid w:val="0"/>
                <w:sz w:val="20"/>
                <w:lang w:eastAsia="en-US"/>
              </w:rPr>
              <w:t xml:space="preserve"> </w:t>
            </w:r>
            <w:r w:rsidRPr="00081333">
              <w:rPr>
                <w:rFonts w:ascii="Arial Narrow" w:hAnsi="Arial Narrow"/>
                <w:snapToGrid w:val="0"/>
                <w:sz w:val="20"/>
                <w:lang w:eastAsia="en-US"/>
              </w:rPr>
              <w:t>for patient management</w:t>
            </w:r>
          </w:p>
          <w:p w14:paraId="419D1214" w14:textId="77777777" w:rsidR="00081333" w:rsidRPr="00D76B33" w:rsidRDefault="00081333" w:rsidP="00E20803">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ab/>
              <w:t xml:space="preserve">2 </w:t>
            </w:r>
            <w:r w:rsidR="00E20803">
              <w:rPr>
                <w:rFonts w:ascii="Arial Narrow" w:hAnsi="Arial Narrow"/>
                <w:snapToGrid w:val="0"/>
                <w:sz w:val="20"/>
                <w:lang w:eastAsia="en-US"/>
              </w:rPr>
              <w:t>referred</w:t>
            </w:r>
            <w:r w:rsidRPr="00081333">
              <w:rPr>
                <w:rFonts w:ascii="Arial Narrow" w:hAnsi="Arial Narrow"/>
                <w:snapToGrid w:val="0"/>
                <w:sz w:val="20"/>
                <w:lang w:eastAsia="en-US"/>
              </w:rPr>
              <w:t xml:space="preserve"> for PRRT</w:t>
            </w:r>
            <w:r>
              <w:rPr>
                <w:rFonts w:ascii="Arial Narrow" w:hAnsi="Arial Narrow"/>
                <w:snapToGrid w:val="0"/>
                <w:sz w:val="20"/>
                <w:lang w:eastAsia="en-US"/>
              </w:rPr>
              <w:br/>
            </w:r>
            <w:r>
              <w:rPr>
                <w:rFonts w:ascii="Arial Narrow" w:hAnsi="Arial Narrow"/>
                <w:snapToGrid w:val="0"/>
                <w:sz w:val="20"/>
                <w:lang w:eastAsia="en-US"/>
              </w:rPr>
              <w:tab/>
              <w:t>1</w:t>
            </w:r>
            <w:r w:rsidRPr="00081333">
              <w:rPr>
                <w:rFonts w:ascii="Arial Narrow" w:hAnsi="Arial Narrow"/>
                <w:snapToGrid w:val="0"/>
                <w:sz w:val="20"/>
                <w:lang w:eastAsia="en-US"/>
              </w:rPr>
              <w:t xml:space="preserve"> more intensive follow-up</w:t>
            </w:r>
          </w:p>
        </w:tc>
      </w:tr>
      <w:tr w:rsidR="00081333" w:rsidRPr="00D76B33" w14:paraId="75C531DC" w14:textId="77777777" w:rsidTr="008967F9">
        <w:tc>
          <w:tcPr>
            <w:tcW w:w="1019" w:type="pct"/>
          </w:tcPr>
          <w:p w14:paraId="34E4BA9E" w14:textId="18D5B453" w:rsidR="00081333" w:rsidRDefault="00EC6B82" w:rsidP="00B26075">
            <w:pPr>
              <w:spacing w:before="40" w:after="40" w:line="240" w:lineRule="auto"/>
              <w:ind w:left="57" w:right="57"/>
              <w:rPr>
                <w:rFonts w:ascii="Arial Narrow" w:hAnsi="Arial Narrow"/>
                <w:sz w:val="20"/>
              </w:rPr>
            </w:pPr>
            <w:proofErr w:type="spellStart"/>
            <w:r w:rsidRPr="00430DA9">
              <w:rPr>
                <w:rFonts w:ascii="Arial Narrow" w:hAnsi="Arial Narrow"/>
                <w:sz w:val="20"/>
              </w:rPr>
              <w:t>Sadowski</w:t>
            </w:r>
            <w:proofErr w:type="spellEnd"/>
            <w:r w:rsidRPr="00430DA9">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78" w:tooltip="Sadowski, 2016 #19" w:history="1">
              <w:r w:rsidR="00B37A96">
                <w:rPr>
                  <w:rFonts w:ascii="Arial Narrow" w:hAnsi="Arial Narrow"/>
                  <w:noProof/>
                  <w:sz w:val="20"/>
                </w:rPr>
                <w:t>2016</w:t>
              </w:r>
            </w:hyperlink>
            <w:r w:rsidR="0031775D">
              <w:rPr>
                <w:rFonts w:ascii="Arial Narrow" w:hAnsi="Arial Narrow"/>
                <w:noProof/>
                <w:sz w:val="20"/>
              </w:rPr>
              <w:t>)</w:t>
            </w:r>
            <w:r w:rsidR="0031775D">
              <w:rPr>
                <w:rFonts w:ascii="Arial Narrow" w:hAnsi="Arial Narrow"/>
                <w:sz w:val="20"/>
              </w:rPr>
              <w:fldChar w:fldCharType="end"/>
            </w:r>
          </w:p>
          <w:p w14:paraId="45D80635" w14:textId="77777777" w:rsidR="000B5D66" w:rsidRPr="00D76B33" w:rsidRDefault="000B5D66" w:rsidP="00355924">
            <w:pPr>
              <w:spacing w:before="40" w:after="40" w:line="240" w:lineRule="auto"/>
              <w:ind w:left="57" w:right="57"/>
              <w:rPr>
                <w:rFonts w:ascii="Arial Narrow" w:hAnsi="Arial Narrow"/>
                <w:sz w:val="20"/>
              </w:rPr>
            </w:pPr>
            <w:r>
              <w:rPr>
                <w:rFonts w:ascii="Arial Narrow" w:hAnsi="Arial Narrow"/>
                <w:sz w:val="20"/>
              </w:rPr>
              <w:t xml:space="preserve">Within </w:t>
            </w:r>
            <w:r w:rsidR="00355924">
              <w:rPr>
                <w:rFonts w:ascii="Arial Narrow" w:hAnsi="Arial Narrow"/>
                <w:sz w:val="20"/>
              </w:rPr>
              <w:t>3</w:t>
            </w:r>
            <w:r>
              <w:rPr>
                <w:rFonts w:ascii="Arial Narrow" w:hAnsi="Arial Narrow"/>
                <w:sz w:val="20"/>
              </w:rPr>
              <w:t xml:space="preserve"> month</w:t>
            </w:r>
            <w:r w:rsidR="00355924">
              <w:rPr>
                <w:rFonts w:ascii="Arial Narrow" w:hAnsi="Arial Narrow"/>
                <w:sz w:val="20"/>
              </w:rPr>
              <w:t>s</w:t>
            </w:r>
          </w:p>
        </w:tc>
        <w:tc>
          <w:tcPr>
            <w:tcW w:w="1337" w:type="pct"/>
            <w:shd w:val="clear" w:color="auto" w:fill="auto"/>
          </w:tcPr>
          <w:p w14:paraId="0B72EBAF" w14:textId="77777777" w:rsidR="00081333" w:rsidRPr="004A1E67" w:rsidRDefault="00081333"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vertAlign w:val="superscript"/>
                <w:lang w:eastAsia="en-US"/>
              </w:rPr>
              <w:t>68</w:t>
            </w:r>
            <w:r w:rsidRPr="004A1E67">
              <w:rPr>
                <w:rFonts w:ascii="Arial Narrow" w:hAnsi="Arial Narrow"/>
                <w:snapToGrid w:val="0"/>
                <w:sz w:val="20"/>
                <w:lang w:eastAsia="en-US"/>
              </w:rPr>
              <w:t>Ga-DOTATATE PET/CT</w:t>
            </w:r>
          </w:p>
          <w:p w14:paraId="52C8568A" w14:textId="77777777" w:rsidR="00081333" w:rsidRDefault="00081333"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lang w:eastAsia="en-US"/>
              </w:rPr>
              <w:t xml:space="preserve">vs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Pr="004A1E67">
              <w:rPr>
                <w:rFonts w:ascii="Arial Narrow" w:hAnsi="Arial Narrow"/>
                <w:snapToGrid w:val="0"/>
                <w:sz w:val="20"/>
                <w:lang w:eastAsia="en-US"/>
              </w:rPr>
              <w:t xml:space="preserve"> SPECT/CT</w:t>
            </w:r>
          </w:p>
          <w:p w14:paraId="6AACCE49" w14:textId="77777777" w:rsidR="00081333" w:rsidRPr="00D76B33" w:rsidRDefault="00081333"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(n=131)</w:t>
            </w:r>
          </w:p>
        </w:tc>
        <w:tc>
          <w:tcPr>
            <w:tcW w:w="630" w:type="pct"/>
            <w:shd w:val="clear" w:color="auto" w:fill="auto"/>
          </w:tcPr>
          <w:p w14:paraId="0272C4C7" w14:textId="77777777" w:rsidR="00081333" w:rsidRDefault="00081333"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93 (71%)</w:t>
            </w:r>
          </w:p>
          <w:p w14:paraId="07F3BC3F" w14:textId="77777777" w:rsidR="00081333" w:rsidRDefault="00EC6B82"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44 (34%)</w:t>
            </w:r>
          </w:p>
          <w:p w14:paraId="2C8967F9" w14:textId="77777777" w:rsidR="00EC6B82" w:rsidRDefault="00EC6B82"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15 (11%)</w:t>
            </w:r>
          </w:p>
          <w:p w14:paraId="2E6696F0" w14:textId="77777777" w:rsidR="00EC6B82" w:rsidRDefault="00EC6B82"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43 (33%)</w:t>
            </w:r>
          </w:p>
          <w:p w14:paraId="30B93776" w14:textId="77777777" w:rsidR="00EC6B82" w:rsidRDefault="00EC6B82"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19 (15%)</w:t>
            </w:r>
          </w:p>
          <w:p w14:paraId="4C9189E3" w14:textId="77777777" w:rsidR="00EC6B82" w:rsidRPr="00D76B33" w:rsidRDefault="00EC6B82"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24 (18%)</w:t>
            </w:r>
          </w:p>
        </w:tc>
        <w:tc>
          <w:tcPr>
            <w:tcW w:w="2014" w:type="pct"/>
          </w:tcPr>
          <w:p w14:paraId="0663ADC3" w14:textId="77777777" w:rsidR="00081333" w:rsidRDefault="00081333"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Detected additional lesions</w:t>
            </w:r>
          </w:p>
          <w:p w14:paraId="390DB701" w14:textId="77777777" w:rsidR="00081333" w:rsidRDefault="00EC6B82"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Detected metastatic lesions</w:t>
            </w:r>
          </w:p>
          <w:p w14:paraId="5E327ECC" w14:textId="77777777" w:rsidR="00EC6B82" w:rsidRDefault="00EC6B82"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Detected evidence of disease</w:t>
            </w:r>
          </w:p>
          <w:p w14:paraId="5237455B" w14:textId="77777777" w:rsidR="00EC6B82" w:rsidRDefault="00EC6B82"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Change in management</w:t>
            </w:r>
          </w:p>
          <w:p w14:paraId="2D6C8775" w14:textId="77777777" w:rsidR="00EC6B82" w:rsidRDefault="00EC6B82"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Additional patients had surgery</w:t>
            </w:r>
          </w:p>
          <w:p w14:paraId="37954D59" w14:textId="77777777" w:rsidR="00EC6B82" w:rsidRPr="00D76B33" w:rsidRDefault="00EC6B82"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Additional patients had targeted chemotherapy</w:t>
            </w:r>
            <w:r w:rsidR="00902ECD">
              <w:rPr>
                <w:rFonts w:ascii="Arial Narrow" w:hAnsi="Arial Narrow"/>
                <w:snapToGrid w:val="0"/>
                <w:sz w:val="20"/>
                <w:lang w:eastAsia="en-US"/>
              </w:rPr>
              <w:t xml:space="preserve"> or PRRT</w:t>
            </w:r>
          </w:p>
        </w:tc>
      </w:tr>
      <w:tr w:rsidR="00EC6B82" w:rsidRPr="00D76B33" w14:paraId="3B40FBA4" w14:textId="77777777" w:rsidTr="008967F9">
        <w:tc>
          <w:tcPr>
            <w:tcW w:w="1019" w:type="pct"/>
          </w:tcPr>
          <w:p w14:paraId="2916BFA8" w14:textId="78988A17" w:rsidR="00EC6B82" w:rsidRDefault="00EC6B82" w:rsidP="00B26075">
            <w:pPr>
              <w:spacing w:before="40" w:after="40" w:line="240" w:lineRule="auto"/>
              <w:ind w:left="57" w:right="57"/>
              <w:rPr>
                <w:rFonts w:ascii="Arial Narrow" w:hAnsi="Arial Narrow"/>
                <w:sz w:val="20"/>
              </w:rPr>
            </w:pPr>
            <w:proofErr w:type="spellStart"/>
            <w:r w:rsidRPr="00430DA9">
              <w:rPr>
                <w:rFonts w:ascii="Arial Narrow" w:hAnsi="Arial Narrow"/>
                <w:sz w:val="20"/>
              </w:rPr>
              <w:t>Srirajaskanthan</w:t>
            </w:r>
            <w:proofErr w:type="spellEnd"/>
            <w:r w:rsidRPr="00430DA9">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87" w:tooltip="Srirajaskanthan, 2010 #11" w:history="1">
              <w:r w:rsidR="00B37A96">
                <w:rPr>
                  <w:rFonts w:ascii="Arial Narrow" w:hAnsi="Arial Narrow"/>
                  <w:noProof/>
                  <w:sz w:val="20"/>
                </w:rPr>
                <w:t>2010</w:t>
              </w:r>
            </w:hyperlink>
            <w:r w:rsidR="0031775D">
              <w:rPr>
                <w:rFonts w:ascii="Arial Narrow" w:hAnsi="Arial Narrow"/>
                <w:noProof/>
                <w:sz w:val="20"/>
              </w:rPr>
              <w:t>)</w:t>
            </w:r>
            <w:r w:rsidR="0031775D">
              <w:rPr>
                <w:rFonts w:ascii="Arial Narrow" w:hAnsi="Arial Narrow"/>
                <w:sz w:val="20"/>
              </w:rPr>
              <w:fldChar w:fldCharType="end"/>
            </w:r>
          </w:p>
          <w:p w14:paraId="68C357E3" w14:textId="77777777" w:rsidR="00544C21" w:rsidRPr="00D76B33" w:rsidRDefault="00544C21" w:rsidP="00544C21">
            <w:pPr>
              <w:spacing w:before="40" w:after="40" w:line="240" w:lineRule="auto"/>
              <w:ind w:left="57" w:right="57"/>
              <w:rPr>
                <w:rFonts w:ascii="Arial Narrow" w:hAnsi="Arial Narrow"/>
                <w:sz w:val="20"/>
              </w:rPr>
            </w:pPr>
            <w:r w:rsidRPr="00544C21">
              <w:rPr>
                <w:rFonts w:ascii="Arial Narrow" w:hAnsi="Arial Narrow"/>
                <w:sz w:val="20"/>
              </w:rPr>
              <w:t>Median</w:t>
            </w:r>
            <w:r>
              <w:rPr>
                <w:rFonts w:ascii="Arial Narrow" w:hAnsi="Arial Narrow"/>
                <w:sz w:val="20"/>
              </w:rPr>
              <w:t xml:space="preserve"> </w:t>
            </w:r>
            <w:r w:rsidRPr="00544C21">
              <w:rPr>
                <w:rFonts w:ascii="Arial Narrow" w:hAnsi="Arial Narrow"/>
                <w:sz w:val="20"/>
              </w:rPr>
              <w:t>4 mo</w:t>
            </w:r>
            <w:r>
              <w:rPr>
                <w:rFonts w:ascii="Arial Narrow" w:hAnsi="Arial Narrow"/>
                <w:sz w:val="20"/>
              </w:rPr>
              <w:t>nths (range 1–8</w:t>
            </w:r>
            <w:r w:rsidRPr="00544C21">
              <w:rPr>
                <w:rFonts w:ascii="Arial Narrow" w:hAnsi="Arial Narrow"/>
                <w:sz w:val="20"/>
              </w:rPr>
              <w:t>)</w:t>
            </w:r>
          </w:p>
        </w:tc>
        <w:tc>
          <w:tcPr>
            <w:tcW w:w="1337" w:type="pct"/>
            <w:shd w:val="clear" w:color="auto" w:fill="auto"/>
          </w:tcPr>
          <w:p w14:paraId="290F80B9" w14:textId="77777777" w:rsidR="00EC6B82" w:rsidRPr="004A1E67" w:rsidRDefault="00EC6B82"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vertAlign w:val="superscript"/>
                <w:lang w:eastAsia="en-US"/>
              </w:rPr>
              <w:t>68</w:t>
            </w:r>
            <w:r w:rsidRPr="004A1E67">
              <w:rPr>
                <w:rFonts w:ascii="Arial Narrow" w:hAnsi="Arial Narrow"/>
                <w:snapToGrid w:val="0"/>
                <w:sz w:val="20"/>
                <w:lang w:eastAsia="en-US"/>
              </w:rPr>
              <w:t>Ga-DOTATATE PET/CT</w:t>
            </w:r>
          </w:p>
          <w:p w14:paraId="52CA0A34" w14:textId="77777777" w:rsidR="00EC6B82" w:rsidRDefault="00EC6B82" w:rsidP="00DD1B79">
            <w:pPr>
              <w:keepNext/>
              <w:spacing w:before="40" w:after="40" w:line="240" w:lineRule="auto"/>
              <w:ind w:left="57" w:right="57"/>
              <w:rPr>
                <w:rFonts w:ascii="Arial Narrow" w:hAnsi="Arial Narrow"/>
                <w:snapToGrid w:val="0"/>
                <w:sz w:val="20"/>
                <w:lang w:eastAsia="en-US"/>
              </w:rPr>
            </w:pPr>
            <w:r w:rsidRPr="004A1E67">
              <w:rPr>
                <w:rFonts w:ascii="Arial Narrow" w:hAnsi="Arial Narrow"/>
                <w:snapToGrid w:val="0"/>
                <w:sz w:val="20"/>
                <w:lang w:eastAsia="en-US"/>
              </w:rPr>
              <w:t xml:space="preserve">vs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Pr="004A1E67">
              <w:rPr>
                <w:rFonts w:ascii="Arial Narrow" w:hAnsi="Arial Narrow"/>
                <w:snapToGrid w:val="0"/>
                <w:sz w:val="20"/>
                <w:lang w:eastAsia="en-US"/>
              </w:rPr>
              <w:t xml:space="preserve"> SPECT</w:t>
            </w:r>
          </w:p>
          <w:p w14:paraId="2BF6544B" w14:textId="77777777" w:rsidR="00E07F2C" w:rsidRDefault="00E07F2C"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(n=47 with evidence of disease)</w:t>
            </w:r>
          </w:p>
          <w:p w14:paraId="240C8E33" w14:textId="77777777" w:rsidR="00E07F2C" w:rsidRPr="00D76B33" w:rsidRDefault="00EC6B82" w:rsidP="00E07F2C">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(n=51 </w:t>
            </w:r>
            <w:r w:rsidR="00C10716">
              <w:rPr>
                <w:rFonts w:ascii="Arial Narrow" w:hAnsi="Arial Narrow"/>
                <w:snapToGrid w:val="0"/>
                <w:sz w:val="20"/>
                <w:lang w:eastAsia="en-US"/>
              </w:rPr>
              <w:t xml:space="preserve">patients who were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Pr>
                <w:rFonts w:ascii="Arial Narrow" w:hAnsi="Arial Narrow"/>
                <w:snapToGrid w:val="0"/>
                <w:sz w:val="20"/>
                <w:lang w:eastAsia="en-US"/>
              </w:rPr>
              <w:t xml:space="preserve"> </w:t>
            </w:r>
            <w:r w:rsidR="0097421F">
              <w:rPr>
                <w:rFonts w:ascii="Arial Narrow" w:hAnsi="Arial Narrow"/>
                <w:snapToGrid w:val="0"/>
                <w:sz w:val="20"/>
                <w:lang w:eastAsia="en-US"/>
              </w:rPr>
              <w:t xml:space="preserve">SPECT </w:t>
            </w:r>
            <w:r w:rsidR="00902ECD">
              <w:rPr>
                <w:rFonts w:ascii="Arial Narrow" w:hAnsi="Arial Narrow"/>
                <w:snapToGrid w:val="0"/>
                <w:sz w:val="20"/>
                <w:lang w:eastAsia="en-US"/>
              </w:rPr>
              <w:t>negative</w:t>
            </w:r>
            <w:r w:rsidR="00E07F2C">
              <w:rPr>
                <w:rFonts w:ascii="Arial Narrow" w:hAnsi="Arial Narrow"/>
                <w:snapToGrid w:val="0"/>
                <w:sz w:val="20"/>
                <w:lang w:eastAsia="en-US"/>
              </w:rPr>
              <w:t xml:space="preserve"> or equivocal</w:t>
            </w:r>
            <w:r>
              <w:rPr>
                <w:rFonts w:ascii="Arial Narrow" w:hAnsi="Arial Narrow"/>
                <w:snapToGrid w:val="0"/>
                <w:sz w:val="20"/>
                <w:lang w:eastAsia="en-US"/>
              </w:rPr>
              <w:t>)</w:t>
            </w:r>
          </w:p>
        </w:tc>
        <w:tc>
          <w:tcPr>
            <w:tcW w:w="630" w:type="pct"/>
            <w:shd w:val="clear" w:color="auto" w:fill="auto"/>
          </w:tcPr>
          <w:p w14:paraId="10B802E9" w14:textId="77777777" w:rsidR="00E07F2C" w:rsidRDefault="00E07F2C"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41 (80%)</w:t>
            </w:r>
          </w:p>
          <w:p w14:paraId="7E5469F3" w14:textId="77777777" w:rsidR="00EC6B82" w:rsidRDefault="00EC0844"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36 (71%)</w:t>
            </w:r>
          </w:p>
          <w:p w14:paraId="07719028" w14:textId="77777777" w:rsidR="00EC0844" w:rsidRDefault="00EC0844"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20 (39%)</w:t>
            </w:r>
          </w:p>
          <w:p w14:paraId="2AB41231" w14:textId="77777777" w:rsidR="00902ECD" w:rsidRDefault="00902ECD"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4 (8%)</w:t>
            </w:r>
          </w:p>
          <w:p w14:paraId="592ABC76" w14:textId="77777777" w:rsidR="00EC0844" w:rsidRDefault="00EC0844"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7 (14%)</w:t>
            </w:r>
          </w:p>
          <w:p w14:paraId="578CF2D4" w14:textId="77777777" w:rsidR="00EC0844" w:rsidRDefault="00902ECD" w:rsidP="00902ECD">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3</w:t>
            </w:r>
            <w:r w:rsidR="00EC0844">
              <w:rPr>
                <w:rFonts w:ascii="Arial Narrow" w:hAnsi="Arial Narrow"/>
                <w:snapToGrid w:val="0"/>
                <w:sz w:val="20"/>
                <w:lang w:eastAsia="en-US"/>
              </w:rPr>
              <w:t xml:space="preserve"> (</w:t>
            </w:r>
            <w:r>
              <w:rPr>
                <w:rFonts w:ascii="Arial Narrow" w:hAnsi="Arial Narrow"/>
                <w:snapToGrid w:val="0"/>
                <w:sz w:val="20"/>
                <w:lang w:eastAsia="en-US"/>
              </w:rPr>
              <w:t>6</w:t>
            </w:r>
            <w:r w:rsidR="00EC0844">
              <w:rPr>
                <w:rFonts w:ascii="Arial Narrow" w:hAnsi="Arial Narrow"/>
                <w:snapToGrid w:val="0"/>
                <w:sz w:val="20"/>
                <w:lang w:eastAsia="en-US"/>
              </w:rPr>
              <w:t>%)</w:t>
            </w:r>
          </w:p>
          <w:p w14:paraId="554C8170" w14:textId="77777777" w:rsidR="00902ECD" w:rsidRDefault="00902ECD" w:rsidP="00902ECD">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 (2%)</w:t>
            </w:r>
          </w:p>
          <w:p w14:paraId="730E7808" w14:textId="77777777" w:rsidR="00902ECD" w:rsidRPr="00D76B33" w:rsidRDefault="00902ECD" w:rsidP="00902ECD">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 (2%)</w:t>
            </w:r>
          </w:p>
        </w:tc>
        <w:tc>
          <w:tcPr>
            <w:tcW w:w="2014" w:type="pct"/>
          </w:tcPr>
          <w:p w14:paraId="0D1FBCA7" w14:textId="77777777" w:rsidR="00E07F2C" w:rsidRDefault="00E07F2C"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Identified lesions</w:t>
            </w:r>
          </w:p>
          <w:p w14:paraId="1594FBF5" w14:textId="77777777" w:rsidR="00EC6B82" w:rsidRDefault="00EC0844"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Change in management</w:t>
            </w:r>
          </w:p>
          <w:p w14:paraId="0F929CB4" w14:textId="77777777" w:rsidR="00EC0844" w:rsidRDefault="00EC0844"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Patients had </w:t>
            </w:r>
            <w:r w:rsidR="00902ECD">
              <w:rPr>
                <w:rFonts w:ascii="Arial Narrow" w:hAnsi="Arial Narrow"/>
                <w:snapToGrid w:val="0"/>
                <w:sz w:val="20"/>
                <w:lang w:eastAsia="en-US"/>
              </w:rPr>
              <w:t>PRRT</w:t>
            </w:r>
          </w:p>
          <w:p w14:paraId="06926FCC" w14:textId="77777777" w:rsidR="00902ECD" w:rsidRDefault="00902ECD"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Excluded from PRRT due to negative PET/CT</w:t>
            </w:r>
          </w:p>
          <w:p w14:paraId="3AD7A6BF" w14:textId="77777777" w:rsidR="00EC0844" w:rsidRDefault="00EC0844" w:rsidP="00DD1B79">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P</w:t>
            </w:r>
            <w:r w:rsidRPr="00EC0844">
              <w:rPr>
                <w:rFonts w:ascii="Arial Narrow" w:hAnsi="Arial Narrow"/>
                <w:snapToGrid w:val="0"/>
                <w:sz w:val="20"/>
                <w:lang w:eastAsia="en-US"/>
              </w:rPr>
              <w:t xml:space="preserve">atients commenced </w:t>
            </w:r>
            <w:r w:rsidR="006C1673">
              <w:rPr>
                <w:rFonts w:ascii="Arial Narrow" w:hAnsi="Arial Narrow"/>
                <w:snapToGrid w:val="0"/>
                <w:sz w:val="20"/>
                <w:lang w:eastAsia="en-US"/>
              </w:rPr>
              <w:t>SSA</w:t>
            </w:r>
            <w:r w:rsidR="000B287A">
              <w:rPr>
                <w:rFonts w:ascii="Arial Narrow" w:hAnsi="Arial Narrow"/>
                <w:snapToGrid w:val="0"/>
                <w:sz w:val="20"/>
                <w:lang w:eastAsia="en-US"/>
              </w:rPr>
              <w:t xml:space="preserve"> therapy</w:t>
            </w:r>
          </w:p>
          <w:p w14:paraId="7E24CBB8" w14:textId="77777777" w:rsidR="00902ECD" w:rsidRDefault="00902ECD" w:rsidP="00902ECD">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P</w:t>
            </w:r>
            <w:r w:rsidR="00EC0844" w:rsidRPr="00EC0844">
              <w:rPr>
                <w:rFonts w:ascii="Arial Narrow" w:hAnsi="Arial Narrow"/>
                <w:snapToGrid w:val="0"/>
                <w:sz w:val="20"/>
                <w:lang w:eastAsia="en-US"/>
              </w:rPr>
              <w:t>atients</w:t>
            </w:r>
            <w:r w:rsidR="00EC0844">
              <w:rPr>
                <w:rFonts w:ascii="Arial Narrow" w:hAnsi="Arial Narrow"/>
                <w:snapToGrid w:val="0"/>
                <w:sz w:val="20"/>
                <w:lang w:eastAsia="en-US"/>
              </w:rPr>
              <w:t xml:space="preserve"> </w:t>
            </w:r>
            <w:r w:rsidR="00EC0844" w:rsidRPr="00EC0844">
              <w:rPr>
                <w:rFonts w:ascii="Arial Narrow" w:hAnsi="Arial Narrow"/>
                <w:snapToGrid w:val="0"/>
                <w:sz w:val="20"/>
                <w:lang w:eastAsia="en-US"/>
              </w:rPr>
              <w:t>had surgery</w:t>
            </w:r>
          </w:p>
          <w:p w14:paraId="64A845FB" w14:textId="77777777" w:rsidR="00EC0844" w:rsidRDefault="00902ECD" w:rsidP="00902ECD">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 xml:space="preserve">Refused </w:t>
            </w:r>
            <w:r w:rsidR="00EF78A5">
              <w:rPr>
                <w:rFonts w:ascii="Arial Narrow" w:hAnsi="Arial Narrow"/>
                <w:snapToGrid w:val="0"/>
                <w:sz w:val="20"/>
                <w:lang w:eastAsia="en-US"/>
              </w:rPr>
              <w:t xml:space="preserve">recommended </w:t>
            </w:r>
            <w:r>
              <w:rPr>
                <w:rFonts w:ascii="Arial Narrow" w:hAnsi="Arial Narrow"/>
                <w:snapToGrid w:val="0"/>
                <w:sz w:val="20"/>
                <w:lang w:eastAsia="en-US"/>
              </w:rPr>
              <w:t>surgery</w:t>
            </w:r>
          </w:p>
          <w:p w14:paraId="26919D01" w14:textId="77777777" w:rsidR="00902ECD" w:rsidRPr="00D76B33" w:rsidRDefault="00902ECD" w:rsidP="00902ECD">
            <w:pPr>
              <w:keepNext/>
              <w:spacing w:before="40" w:after="40" w:line="240" w:lineRule="auto"/>
              <w:ind w:left="57" w:right="57"/>
              <w:rPr>
                <w:rFonts w:ascii="Arial Narrow" w:hAnsi="Arial Narrow"/>
                <w:snapToGrid w:val="0"/>
                <w:sz w:val="20"/>
                <w:lang w:eastAsia="en-US"/>
              </w:rPr>
            </w:pPr>
            <w:r>
              <w:rPr>
                <w:rFonts w:ascii="Arial Narrow" w:hAnsi="Arial Narrow"/>
                <w:snapToGrid w:val="0"/>
                <w:sz w:val="20"/>
                <w:lang w:eastAsia="en-US"/>
              </w:rPr>
              <w:t>Confirmation of no disease</w:t>
            </w:r>
            <w:r>
              <w:rPr>
                <w:rFonts w:ascii="Arial Narrow" w:hAnsi="Arial Narrow"/>
                <w:snapToGrid w:val="0"/>
                <w:sz w:val="20"/>
                <w:lang w:eastAsia="en-US"/>
              </w:rPr>
              <w:br/>
              <w:t>(No CT or bioch</w:t>
            </w:r>
            <w:r w:rsidR="007F509F">
              <w:rPr>
                <w:rFonts w:ascii="Arial Narrow" w:hAnsi="Arial Narrow"/>
                <w:snapToGrid w:val="0"/>
                <w:sz w:val="20"/>
                <w:lang w:eastAsia="en-US"/>
              </w:rPr>
              <w:t xml:space="preserve">emical evidence of disease but </w:t>
            </w:r>
            <w:r>
              <w:rPr>
                <w:rFonts w:ascii="Arial Narrow" w:hAnsi="Arial Narrow"/>
                <w:snapToGrid w:val="0"/>
                <w:sz w:val="20"/>
                <w:lang w:eastAsia="en-US"/>
              </w:rPr>
              <w:t xml:space="preserve">some uptake with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007F509F">
              <w:rPr>
                <w:rFonts w:ascii="Arial Narrow" w:hAnsi="Arial Narrow"/>
                <w:snapToGrid w:val="0"/>
                <w:sz w:val="20"/>
                <w:lang w:eastAsia="en-US"/>
              </w:rPr>
              <w:t xml:space="preserve"> SPECT</w:t>
            </w:r>
            <w:r>
              <w:rPr>
                <w:rFonts w:ascii="Arial Narrow" w:hAnsi="Arial Narrow"/>
                <w:snapToGrid w:val="0"/>
                <w:sz w:val="20"/>
                <w:lang w:eastAsia="en-US"/>
              </w:rPr>
              <w:t>)</w:t>
            </w:r>
          </w:p>
        </w:tc>
      </w:tr>
    </w:tbl>
    <w:p w14:paraId="470298F8" w14:textId="77777777" w:rsidR="00D76B33" w:rsidRPr="00D76B33" w:rsidRDefault="007431AE" w:rsidP="00DD1B79">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902ECD" w:rsidRPr="006474BF">
        <w:rPr>
          <w:vertAlign w:val="superscript"/>
        </w:rPr>
        <w:t>68</w:t>
      </w:r>
      <w:r w:rsidR="00902ECD" w:rsidRPr="006474BF">
        <w:t>Ga</w:t>
      </w:r>
      <w:r w:rsidR="00902ECD">
        <w:t xml:space="preserve"> = </w:t>
      </w:r>
      <w:r w:rsidR="00902ECD" w:rsidRPr="009650E1">
        <w:rPr>
          <w:vertAlign w:val="superscript"/>
        </w:rPr>
        <w:t>68</w:t>
      </w:r>
      <w:r w:rsidR="00902ECD">
        <w:t>Gallium;</w:t>
      </w:r>
      <w:r w:rsidR="00902ECD" w:rsidRPr="009650E1">
        <w:t xml:space="preserve"> </w:t>
      </w:r>
      <w:r w:rsidR="00902ECD" w:rsidRPr="00794E8E">
        <w:t>CT</w:t>
      </w:r>
      <w:r w:rsidR="00902ECD">
        <w:t xml:space="preserve"> = </w:t>
      </w:r>
      <w:r w:rsidR="00902ECD" w:rsidRPr="00794E8E">
        <w:t>computed tomography</w:t>
      </w:r>
      <w:r w:rsidR="00902ECD">
        <w:t>;</w:t>
      </w:r>
      <w:r w:rsidR="00902ECD" w:rsidRPr="00794E8E">
        <w:t xml:space="preserve"> </w:t>
      </w:r>
      <w:r w:rsidR="00902ECD" w:rsidRPr="009650E1">
        <w:t>DOTA</w:t>
      </w:r>
      <w:r w:rsidR="00902ECD">
        <w:t xml:space="preserve"> = </w:t>
      </w:r>
      <w:r w:rsidR="00902ECD" w:rsidRPr="009650E1">
        <w:t>1</w:t>
      </w:r>
      <w:proofErr w:type="gramStart"/>
      <w:r w:rsidR="00902ECD" w:rsidRPr="009650E1">
        <w:t>,4,7,10</w:t>
      </w:r>
      <w:proofErr w:type="gramEnd"/>
      <w:r w:rsidR="00902ECD" w:rsidRPr="009650E1">
        <w:t>-tetra-azacyclododecane-1,4,7,10-tetraacetic acid</w:t>
      </w:r>
      <w:r w:rsidR="00902ECD">
        <w:t xml:space="preserve">; </w:t>
      </w:r>
      <w:r w:rsidR="00321CFC" w:rsidRPr="00321CFC">
        <w:t>DOTANOC</w:t>
      </w:r>
      <w:r w:rsidR="00321CFC">
        <w:t xml:space="preserve"> = </w:t>
      </w:r>
      <w:r w:rsidR="00321CFC" w:rsidRPr="00321CFC">
        <w:t>DOTA-Phe1-NaI3-octreotide</w:t>
      </w:r>
      <w:r w:rsidR="00321CFC">
        <w:t>;</w:t>
      </w:r>
      <w:r w:rsidR="00321CFC" w:rsidRPr="00321CFC">
        <w:t xml:space="preserve"> </w:t>
      </w:r>
      <w:r w:rsidR="00902ECD" w:rsidRPr="009650E1">
        <w:t xml:space="preserve">DOTATATE = DOTA–D-Phe1-Tyr3-Thr8-octreotate; </w:t>
      </w:r>
      <w:r w:rsidR="00902ECD">
        <w:t xml:space="preserve">PET = positron emission tomography </w:t>
      </w:r>
      <w:r w:rsidR="00E70440">
        <w:t xml:space="preserve">PRRT = </w:t>
      </w:r>
      <w:r w:rsidR="00E70440" w:rsidRPr="00E70440">
        <w:t>peptide receptor radionuclide therapy</w:t>
      </w:r>
      <w:r w:rsidR="00E70440">
        <w:t>;</w:t>
      </w:r>
      <w:r w:rsidR="006C1673" w:rsidRPr="006C1673">
        <w:t xml:space="preserve"> </w:t>
      </w:r>
      <w:r w:rsidR="00FF4BF7" w:rsidRPr="00FF4BF7">
        <w:t>SPECT = single-photon emission computed tomography</w:t>
      </w:r>
      <w:r w:rsidR="00FF4BF7">
        <w:t xml:space="preserve">; </w:t>
      </w:r>
      <w:r w:rsidR="006C1673">
        <w:t xml:space="preserve">SSA = </w:t>
      </w:r>
      <w:r w:rsidR="006C1673" w:rsidRPr="00EC0844">
        <w:t>somatostatin analogue</w:t>
      </w:r>
    </w:p>
    <w:p w14:paraId="49B34C7E" w14:textId="5D7BD4D5" w:rsidR="00DC7D3A" w:rsidRDefault="00DC7D3A" w:rsidP="00DC7D3A">
      <w:pPr>
        <w:jc w:val="both"/>
      </w:pPr>
      <w:r>
        <w:t xml:space="preserve">Even though </w:t>
      </w:r>
      <w:proofErr w:type="spellStart"/>
      <w:r w:rsidRPr="00EA243A">
        <w:t>Deppen</w:t>
      </w:r>
      <w:proofErr w:type="spellEnd"/>
      <w:r w:rsidRPr="00EA243A">
        <w:t xml:space="preserve"> et al. </w:t>
      </w:r>
      <w:r>
        <w:fldChar w:fldCharType="begin"/>
      </w:r>
      <w:r>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fldChar w:fldCharType="separate"/>
      </w:r>
      <w:r>
        <w:rPr>
          <w:noProof/>
        </w:rPr>
        <w:t>(</w:t>
      </w:r>
      <w:hyperlink w:anchor="_ENREF_18" w:tooltip="Deppen, 2016a #8" w:history="1">
        <w:r w:rsidR="00B37A96">
          <w:rPr>
            <w:noProof/>
          </w:rPr>
          <w:t>2016a</w:t>
        </w:r>
      </w:hyperlink>
      <w:r>
        <w:rPr>
          <w:noProof/>
        </w:rPr>
        <w:t>)</w:t>
      </w:r>
      <w:r>
        <w:fldChar w:fldCharType="end"/>
      </w:r>
      <w:r>
        <w:t xml:space="preserve"> reported that after reviewing patient records, </w:t>
      </w:r>
      <w:r w:rsidR="00C1624C" w:rsidRPr="00C1624C">
        <w:rPr>
          <w:vertAlign w:val="superscript"/>
        </w:rPr>
        <w:t>111</w:t>
      </w:r>
      <w:r w:rsidR="00C1624C">
        <w:t>In-octreotide</w:t>
      </w:r>
      <w:r w:rsidRPr="0097421F">
        <w:t xml:space="preserve"> SPECT±CT </w:t>
      </w:r>
      <w:r w:rsidRPr="00EA243A">
        <w:t xml:space="preserve">did not add value </w:t>
      </w:r>
      <w:r w:rsidRPr="0097421F">
        <w:t xml:space="preserve">compared with </w:t>
      </w:r>
      <w:r>
        <w:t>histopathology</w:t>
      </w:r>
      <w:r w:rsidRPr="0097421F">
        <w:t xml:space="preserve"> </w:t>
      </w:r>
      <w:r>
        <w:t xml:space="preserve">and anatomical </w:t>
      </w:r>
      <w:r w:rsidRPr="0097421F">
        <w:t>tests in</w:t>
      </w:r>
      <w:r w:rsidRPr="00EA243A">
        <w:t xml:space="preserve"> any patient</w:t>
      </w:r>
      <w:r>
        <w:t xml:space="preserve">, </w:t>
      </w:r>
      <w:r w:rsidR="00E63CD0">
        <w:t>no information supporting this statement was provided. N</w:t>
      </w:r>
      <w:r>
        <w:t xml:space="preserve">one of the </w:t>
      </w:r>
      <w:r w:rsidR="00E63CD0">
        <w:t>other</w:t>
      </w:r>
      <w:r>
        <w:t xml:space="preserve"> </w:t>
      </w:r>
      <w:r w:rsidR="00E63CD0">
        <w:t xml:space="preserve">four </w:t>
      </w:r>
      <w:r>
        <w:t>studies report</w:t>
      </w:r>
      <w:r w:rsidR="00E63CD0">
        <w:t>ed</w:t>
      </w:r>
      <w:r>
        <w:t xml:space="preserve"> on whether or not </w:t>
      </w:r>
      <w:r w:rsidR="00F952C9">
        <w:t xml:space="preserve">the initial </w:t>
      </w:r>
      <w:r>
        <w:t xml:space="preserve">management decisions would have differed in the absence of the </w:t>
      </w:r>
      <w:r w:rsidR="00C1624C" w:rsidRPr="00C1624C">
        <w:rPr>
          <w:vertAlign w:val="superscript"/>
        </w:rPr>
        <w:t>111</w:t>
      </w:r>
      <w:r w:rsidR="00C1624C">
        <w:t>In-octreotide</w:t>
      </w:r>
      <w:r w:rsidRPr="00A426A5">
        <w:t xml:space="preserve"> SPECT±CT</w:t>
      </w:r>
      <w:r>
        <w:t xml:space="preserve">. Thus, no direct comparison between management changes as a result of </w:t>
      </w:r>
      <w:r w:rsidRPr="00C8576B">
        <w:rPr>
          <w:vertAlign w:val="superscript"/>
        </w:rPr>
        <w:t>68</w:t>
      </w:r>
      <w:r w:rsidRPr="00C8576B">
        <w:t>Ga-DOTA</w:t>
      </w:r>
      <w:r>
        <w:t>-peptide</w:t>
      </w:r>
      <w:r w:rsidRPr="00C8576B">
        <w:t xml:space="preserve"> PET/CT</w:t>
      </w:r>
      <w:r>
        <w:t xml:space="preserve"> and those resulting from </w:t>
      </w:r>
      <w:r w:rsidR="00C1624C" w:rsidRPr="00C1624C">
        <w:rPr>
          <w:vertAlign w:val="superscript"/>
        </w:rPr>
        <w:t>111</w:t>
      </w:r>
      <w:r w:rsidR="00C1624C">
        <w:t>In-octreotide</w:t>
      </w:r>
      <w:r w:rsidRPr="0097421F">
        <w:t xml:space="preserve"> SPECT±CT</w:t>
      </w:r>
      <w:r>
        <w:t xml:space="preserve"> can be made. </w:t>
      </w:r>
    </w:p>
    <w:p w14:paraId="7E8A54E9" w14:textId="4F5C5C77" w:rsidR="00F1105F" w:rsidRDefault="00F1105F" w:rsidP="00544C21">
      <w:pPr>
        <w:jc w:val="both"/>
      </w:pPr>
      <w:r>
        <w:t xml:space="preserve">The study by </w:t>
      </w:r>
      <w:proofErr w:type="spellStart"/>
      <w:r w:rsidRPr="00544C21">
        <w:t>Deppen</w:t>
      </w:r>
      <w:proofErr w:type="spellEnd"/>
      <w:r w:rsidRPr="00544C21">
        <w:t xml:space="preserve"> et al. (2016a) </w:t>
      </w:r>
      <w:r>
        <w:t>had the longest time frame between the two SRS tests of up to three years. For these patients, it is reasonable to expect that the difference between the tests and any resultant change in management may be at least partially due to disease progression. However, the authors found that when the time between tests was broken into 3 categories (0–90. 91–180, and &gt;180 days), the highest proportion of scans having an impact on treatment were in the 0–90 day category (44%</w:t>
      </w:r>
      <w:r w:rsidR="00A517D1">
        <w:t xml:space="preserve"> versus 36% for &gt;180 days</w:t>
      </w:r>
      <w:r>
        <w:t xml:space="preserve">), though the differences between categories were not </w:t>
      </w:r>
      <w:r>
        <w:lastRenderedPageBreak/>
        <w:t>significant.</w:t>
      </w:r>
      <w:r w:rsidR="00693813">
        <w:t xml:space="preserve"> The study by </w:t>
      </w:r>
      <w:proofErr w:type="spellStart"/>
      <w:r w:rsidR="00693813">
        <w:t>Hofman</w:t>
      </w:r>
      <w:proofErr w:type="spellEnd"/>
      <w:r w:rsidR="00693813">
        <w:t xml:space="preserve"> et al. </w:t>
      </w:r>
      <w:r w:rsidR="00203E0F">
        <w:fldChar w:fldCharType="begin"/>
      </w:r>
      <w:r w:rsidR="00203E0F">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203E0F">
        <w:fldChar w:fldCharType="separate"/>
      </w:r>
      <w:r w:rsidR="00203E0F">
        <w:rPr>
          <w:noProof/>
        </w:rPr>
        <w:t>(</w:t>
      </w:r>
      <w:hyperlink w:anchor="_ENREF_31" w:tooltip="Hofman, 2012 #12" w:history="1">
        <w:r w:rsidR="00B37A96">
          <w:rPr>
            <w:noProof/>
          </w:rPr>
          <w:t>2012</w:t>
        </w:r>
      </w:hyperlink>
      <w:r w:rsidR="00203E0F">
        <w:rPr>
          <w:noProof/>
        </w:rPr>
        <w:t>)</w:t>
      </w:r>
      <w:r w:rsidR="00203E0F">
        <w:fldChar w:fldCharType="end"/>
      </w:r>
      <w:r w:rsidR="00693813">
        <w:t xml:space="preserve"> with up to 18 months between tests also found that the greatest proportion of patients with a high management impact had both SRS tests within 3 months</w:t>
      </w:r>
      <w:r w:rsidR="00863335">
        <w:t xml:space="preserve"> </w:t>
      </w:r>
      <w:r w:rsidR="00A517D1">
        <w:t>(71% versus 50% for &gt;6 months)</w:t>
      </w:r>
      <w:r w:rsidR="00693813">
        <w:t>.</w:t>
      </w:r>
      <w:r w:rsidR="00A517D1">
        <w:t xml:space="preserve"> </w:t>
      </w:r>
      <w:proofErr w:type="gramStart"/>
      <w:r w:rsidR="00A517D1">
        <w:t>This suggest</w:t>
      </w:r>
      <w:proofErr w:type="gramEnd"/>
      <w:r w:rsidR="00A517D1">
        <w:t xml:space="preserve"> that the results have not been confounded by disease progression between SRS tests in these studies.</w:t>
      </w:r>
    </w:p>
    <w:p w14:paraId="1BE8785E" w14:textId="270C4CE1" w:rsidR="00A426A5" w:rsidRDefault="00EA243A" w:rsidP="00A426A5">
      <w:pPr>
        <w:jc w:val="both"/>
      </w:pPr>
      <w:r>
        <w:t xml:space="preserve">Three studies reported that </w:t>
      </w:r>
      <w:r w:rsidRPr="00F1105F">
        <w:rPr>
          <w:vertAlign w:val="superscript"/>
        </w:rPr>
        <w:t>68</w:t>
      </w:r>
      <w:r>
        <w:t>Ga-DOTA</w:t>
      </w:r>
      <w:r w:rsidR="00394BF0">
        <w:t>-peptide</w:t>
      </w:r>
      <w:r>
        <w:t xml:space="preserve"> PET/CT provided additional information for disease staging </w:t>
      </w:r>
      <w:r w:rsidR="0031775D">
        <w:fldChar w:fldCharType="begin">
          <w:fldData xml:space="preserve">PEVuZE5vdGU+PENpdGU+PEF1dGhvcj5Ib2ZtYW48L0F1dGhvcj48WWVhcj4yMDEyPC9ZZWFyPjxS
ZWNOdW0+MTI8L1JlY051bT48RGlzcGxheVRleHQ+KEhvZm1hbiBldCBhbC4gMjAxMjsgS3JhdXN6
IGV0IGFsLiAyMDExOyBTYWRvd3NraSBldCBhbC4gMjAxNik8L0Rpc3BsYXlUZXh0PjxyZWNvcmQ+
PHJlYy1udW1iZXI+MTI8L3JlYy1udW1iZXI+PGZvcmVpZ24ta2V5cz48a2V5IGFwcD0iRU4iIGRi
LWlkPSJycDUyNXpkdm9kMHo1c2V4dzlxcHZhZWMyZnp2MHIyc2R6cHIiIHRpbWVzdGFtcD0iMTQ4
MTY5NjU5NSI+MTI8L2tleT48L2ZvcmVpZ24ta2V5cz48cmVmLXR5cGUgbmFtZT0iSm91cm5hbCBB
cnRpY2xlIj4xNzwvcmVmLXR5cGU+PGNvbnRyaWJ1dG9ycz48YXV0aG9ycz48YXV0aG9yPkhvZm1h
biwgTWljaGFlbCBTLjwvYXV0aG9yPjxhdXRob3I+S29uZywgR3JhY2U8L2F1dGhvcj48YXV0aG9y
Pk5lZWxzLCBPbGl2ZXIgQy48L2F1dGhvcj48YXV0aG9yPkV1LCBQZXRlcjwvYXV0aG9yPjxhdXRo
b3I+SG9uZywgRW1pbHk8L2F1dGhvcj48YXV0aG9yPkhpY2tzLCBSb2RuZXkgSi48L2F1dGhvcj48
L2F1dGhvcnM+PC9jb250cmlidXRvcnM+PHRpdGxlcz48dGl0bGU+SGlnaCBtYW5hZ2VtZW50IGlt
cGFjdCBvZiBHYS02OCBET1RBVEFURSAoR2FUYXRlKSBQRVQvQ1QgZm9yIGltYWdpbmcgbmV1cm9l
bmRvY3JpbmUgYW5kIG90aGVyIHNvbWF0b3N0YXRpbiBleHByZXNzaW5nIHR1bW91cnM8L3RpdGxl
PjxzZWNvbmRhcnktdGl0bGU+Sm91cm5hbCBvZiBNZWRpY2FsIEltYWdpbmcgYW5kIFJhZGlhdGlv
biBPbmNvbG9neTwvc2Vjb25kYXJ5LXRpdGxlPjwvdGl0bGVzPjxwZXJpb2RpY2FsPjxmdWxsLXRp
dGxlPkpvdXJuYWwgb2YgTWVkaWNhbCBJbWFnaW5nIGFuZCBSYWRpYXRpb24gT25jb2xvZ3k8L2Z1
bGwtdGl0bGU+PC9wZXJpb2RpY2FsPjxwYWdlcz40MC00NzwvcGFnZXM+PHZvbHVtZT41Njwvdm9s
dW1lPjxudW1iZXI+MTwvbnVtYmVyPjxrZXl3b3Jkcz48a2V5d29yZD5ET1RBVEFURTwva2V5d29y
ZD48a2V5d29yZD5HYS02ODwva2V5d29yZD48a2V5d29yZD5vY3RyZW9zY2FuPC9rZXl3b3JkPjxr
ZXl3b3JkPm9jdHJlb3RhdGU8L2tleXdvcmQ+PGtleXdvcmQ+UEVUL0NUPC9rZXl3b3JkPjxrZXl3
b3JkPnNvbWF0b3N0YXRpbi1yZWNlcHRvciBpbWFnaW5nPC9rZXl3b3JkPjwva2V5d29yZHM+PGRh
dGVzPjx5ZWFyPjIwMTI8L3llYXI+PC9kYXRlcz48cHVibGlzaGVyPkJsYWNrd2VsbCBQdWJsaXNo
aW5nIEFzaWE8L3B1Ymxpc2hlcj48aXNibj4xNzU0LTk0ODU8L2lzYm4+PHVybHM+PHJlbGF0ZWQt
dXJscz48dXJsPmh0dHA6Ly9keC5kb2kub3JnLzEwLjExMTEvai4xNzU0LTk0ODUuMjAxMS4wMjMy
Ny54PC91cmw+PHVybD5odHRwOi8vb25saW5lbGlicmFyeS53aWxleS5jb20vc3RvcmUvMTAuMTEx
MS9qLjE3NTQtOTQ4NS4yMDExLjAyMzI3LngvYXNzZXQvai4xNzU0LTk0ODUuMjAxMS4wMjMyNy54
LnBkZj92PTEmYW1wO3Q9aXdva3cyY2QmYW1wO3M9ZTAwNjMyY2ZiZDI3ZWU0NjM4YjUwMzkwODE1
N2MyOTIzZjYzMThiYzwvdXJsPjwvcmVsYXRlZC11cmxzPjwvdXJscz48ZWxlY3Ryb25pYy1yZXNv
dXJjZS1udW0+MTAuMTExMS9qLjE3NTQtOTQ4NS4yMDExLjAyMzI3Lng8L2VsZWN0cm9uaWMtcmVz
b3VyY2UtbnVtPjwvcmVjb3JkPjwvQ2l0ZT48Q2l0ZT48QXV0aG9yPktyYXVzejwvQXV0aG9yPjxZ
ZWFyPjIwMTE8L1llYXI+PFJlY051bT43NTwvUmVjTnVtPjxyZWNvcmQ+PHJlYy1udW1iZXI+NzU8
L3JlYy1udW1iZXI+PGZvcmVpZ24ta2V5cz48a2V5IGFwcD0iRU4iIGRiLWlkPSJycDUyNXpkdm9k
MHo1c2V4dzlxcHZhZWMyZnp2MHIyc2R6cHIiIHRpbWVzdGFtcD0iMTQ4NDY5ODUwNyI+NzU8L2tl
eT48L2ZvcmVpZ24ta2V5cz48cmVmLXR5cGUgbmFtZT0iSm91cm5hbCBBcnRpY2xlIj4xNzwvcmVm
LXR5cGU+PGNvbnRyaWJ1dG9ycz48YXV0aG9ycz48YXV0aG9yPktyYXVzeiwgWS48L2F1dGhvcj48
YXV0aG9yPkZyZWVkbWFuLCBOLjwvYXV0aG9yPjxhdXRob3I+UnViaW5zdGVpbiwgUi48L2F1dGhv
cj48YXV0aG9yPkxhdmllLCBFLjwvYXV0aG9yPjxhdXRob3I+T3JldmksIE0uPC9hdXRob3I+PGF1
dGhvcj5Uc2hvcmksIFMuPC9hdXRob3I+PGF1dGhvcj5TYWxtb24sIEEuPC9hdXRob3I+PGF1dGhv
cj5HbGFzZXIsIEIuPC9hdXRob3I+PGF1dGhvcj5DaGlzaW4sIFIuPC9hdXRob3I+PGF1dGhvcj5N
aXNoYW5pLCBFLjwvYXV0aG9yPjxhdXRob3I+Si4gR3Jvc3MgRDwvYXV0aG9yPjwvYXV0aG9ycz48
L2NvbnRyaWJ1dG9ycz48YXV0aC1hZGRyZXNzPkRlcGFydG1lbnQgb2YgTWVkaWNhbCBCaW9waHlz
aWNzIGFuZCBOdWNsZWFyIE1lZGljaW5lLCBIYWRhc3NhaC1IZWJyZXcgVW5pdmVyc2l0eSBNZWRp
Y2FsIENlbnRlciwgSmVydXNhbGVtLCBJc3JhZWwuIHlvZHBoYXRAaGFkYXNzYWgub3JnLmlsPC9h
dXRoLWFkZHJlc3M+PHRpdGxlcz48dGl0bGU+NjhHYS1ET1RBLU5PQyBQRVQvQ1QgaW1hZ2luZyBv
ZiBuZXVyb2VuZG9jcmluZSB0dW1vcnM6IGNvbXBhcmlzb24gd2l0aCAoMSkoMSkoMSlJbi1EVFBB
LW9jdHJlb3RpZGUgKE9jdHJlb1NjYW4oUikpPC90aXRsZT48c2Vjb25kYXJ5LXRpdGxlPk1vbCBJ
bWFnaW5nIEJpb2w8L3NlY29uZGFyeS10aXRsZT48L3RpdGxlcz48cGVyaW9kaWNhbD48ZnVsbC10
aXRsZT5Nb2wgSW1hZ2luZyBCaW9sPC9mdWxsLXRpdGxlPjwvcGVyaW9kaWNhbD48cGFnZXM+NTgz
LTkzPC9wYWdlcz48dm9sdW1lPjEzPC92b2x1bWU+PG51bWJlcj4zPC9udW1iZXI+PGVkaXRpb24+
MjAxMC8wNy8yNDwvZWRpdGlvbj48a2V5d29yZHM+PGtleXdvcmQ+QWR1bHQ8L2tleXdvcmQ+PGtl
eXdvcmQ+QWdlZDwva2V5d29yZD48a2V5d29yZD5BZ2VkLCA4MCBhbmQgb3Zlcjwva2V5d29yZD48
a2V5d29yZD5GZW1hbGU8L2tleXdvcmQ+PGtleXdvcmQ+SHVtYW5zPC9rZXl3b3JkPjxrZXl3b3Jk
Pk1hbGU8L2tleXdvcmQ+PGtleXdvcmQ+TWlkZGxlIEFnZWQ8L2tleXdvcmQ+PGtleXdvcmQ+TmV1
cm9lbmRvY3JpbmUgVHVtb3JzLyBkaWFnbm9zdGljIGltYWdpbmc8L2tleXdvcmQ+PGtleXdvcmQ+
T3JnYW5vbWV0YWxsaWMgQ29tcG91bmRzPC9rZXl3b3JkPjxrZXl3b3JkPlBvc2l0cm9uLUVtaXNz
aW9uIFRvbW9ncmFwaHk8L2tleXdvcmQ+PGtleXdvcmQ+U29tYXRvc3RhdGluLyBhbmFsb2dzICZh
bXA7IGRlcml2YXRpdmVzPC9rZXl3b3JkPjxrZXl3b3JkPlRvbW9ncmFwaHksIFgtUmF5IENvbXB1
dGVkPC9rZXl3b3JkPjwva2V5d29yZHM+PGRhdGVzPjx5ZWFyPjIwMTE8L3llYXI+PHB1Yi1kYXRl
cz48ZGF0ZT5KdW48L2RhdGU+PC9wdWItZGF0ZXM+PC9kYXRlcz48aXNibj4xODYwLTIwMDIgKEVs
ZWN0cm9uaWMpJiN4RDsxNTM2LTE2MzIgKExpbmtpbmcpPC9pc2JuPjxhY2Nlc3Npb24tbnVtPjIw
NjUyNDIzPC9hY2Nlc3Npb24tbnVtPjx1cmxzPjxyZWxhdGVkLXVybHM+PHVybD5odHRwOi8vZG93
bmxvYWQuc3ByaW5nZXIuY29tL3N0YXRpYy9wZGYvMjY0L2FydCUyNTNBMTAuMTAwNyUyNTJGczEx
MzA3LTAxMC0wMzc0LTEucGRmP29yaWdpblVybD1odHRwJTNBJTJGJTJGbGluay5zcHJpbmdlci5j
b20lMkZhcnRpY2xlJTJGMTAuMTAwNyUyRnMxMTMwNy0wMTAtMDM3NC0xJmFtcDt0b2tlbjI9ZXhw
PTE0ODQ2OTk3MTh+YWNsPSUyRnN0YXRpYyUyRnBkZiUyRjI2NCUyRmFydCUyNTI1M0ExMC4xMDA3
JTI1MjUyRnMxMTMwNy0wMTAtMDM3NC0xLnBkZiUzRm9yaWdpblVybCUzRGh0dHAlMjUzQSUyNTJG
JTI1MkZsaW5rLnNwcmluZ2VyLmNvbSUyNTJGYXJ0aWNsZSUyNTJGMTAuMTAwNyUyNTJGczExMzA3
LTAxMC0wMzc0LTEqfmhtYWM9ZTllNjU0NWQ2MzFjZmViOWI2NzNmZmMyM2Y1MjA3NGM5MDI3ZTlm
OTM4MTU3M2FlODQxNDViYjgwNzQ5N2JiYzwvdXJsPjwvcmVsYXRlZC11cmxzPjwvdXJscz48ZWxl
Y3Ryb25pYy1yZXNvdXJjZS1udW0+MTAuMTAwNy9zMTEzMDctMDEwLTAzNzQtMTwvZWxlY3Ryb25p
Yy1yZXNvdXJjZS1udW0+PHJlbW90ZS1kYXRhYmFzZS1wcm92aWRlcj5OTE08L3JlbW90ZS1kYXRh
YmFzZS1wcm92aWRlcj48bGFuZ3VhZ2U+ZW5nPC9sYW5ndWFnZT48L3JlY29yZD48L0NpdGU+PENp
dGU+PEF1dGhvcj5TYWRvd3NraTwvQXV0aG9yPjxZZWFyPjIwMTY8L1llYXI+PFJlY051bT4xOTwv
UmVjTnVtPjxyZWNvcmQ+PHJlYy1udW1iZXI+MTk8L3JlYy1udW1iZXI+PGZvcmVpZ24ta2V5cz48
a2V5IGFwcD0iRU4iIGRiLWlkPSJycDUyNXpkdm9kMHo1c2V4dzlxcHZhZWMyZnp2MHIyc2R6cHIi
IHRpbWVzdGFtcD0iMTQ4MTY5NzE5MyI+MTk8L2tleT48L2ZvcmVpZ24ta2V5cz48cmVmLXR5cGUg
bmFtZT0iSm91cm5hbCBBcnRpY2xlIj4xNzwvcmVmLXR5cGU+PGNvbnRyaWJ1dG9ycz48YXV0aG9y
cz48YXV0aG9yPlNhZG93c2tpLCBTLiBNLjwvYXV0aG9yPjxhdXRob3I+TmV5Y2hldiwgVi48L2F1
dGhvcj48YXV0aG9yPk1pbGxvLCBDLjwvYXV0aG9yPjxhdXRob3I+U2hpaCwgSi48L2F1dGhvcj48
YXV0aG9yPk5pbHVib2wsIE4uPC9hdXRob3I+PGF1dGhvcj5IZXJzY292aXRjaCwgUC48L2F1dGhv
cj48YXV0aG9yPlBhY2FrLCBLLjwvYXV0aG9yPjxhdXRob3I+TWFyeCwgUy4gSi48L2F1dGhvcj48
YXV0aG9yPktlYmViZXcsIEUuPC9hdXRob3I+PC9hdXRob3JzPjwvY29udHJpYnV0b3JzPjxhdXRo
LWFkZHJlc3M+QWxsIGF1dGhvcnM6IE5hdGlvbmFsIEluc3RpdHV0ZXMgb2YgSGVhbHRoLCBCZXRo
ZXNkYSwgTUQuJiN4RDtBbGwgYXV0aG9yczogTmF0aW9uYWwgSW5zdGl0dXRlcyBvZiBIZWFsdGgs
IEJldGhlc2RhLCBNRC4gZWxlY3Ryb24ua2ViZWJld0BuaWguZ292LjwvYXV0aC1hZGRyZXNzPjx0
aXRsZXM+PHRpdGxlPlByb3NwZWN0aXZlIFN0dWR5IG9mIDY4R2EtRE9UQVRBVEUgUG9zaXRyb24g
RW1pc3Npb24gVG9tb2dyYXBoeS9Db21wdXRlZCBUb21vZ3JhcGh5IGZvciBEZXRlY3RpbmcgR2Fz
dHJvLUVudGVyby1QYW5jcmVhdGljIE5ldXJvZW5kb2NyaW5lIFR1bW9ycyBhbmQgVW5rbm93biBQ
cmltYXJ5IFNpdGVzPC90aXRsZT48c2Vjb25kYXJ5LXRpdGxlPkogQ2xpbiBPbmNvbDwvc2Vjb25k
YXJ5LXRpdGxlPjwvdGl0bGVzPjxwZXJpb2RpY2FsPjxmdWxsLXRpdGxlPkogQ2xpbiBPbmNvbDwv
ZnVsbC10aXRsZT48L3BlcmlvZGljYWw+PHBhZ2VzPjU4OC05NjwvcGFnZXM+PHZvbHVtZT4zNDwv
dm9sdW1lPjxudW1iZXI+NjwvbnVtYmVyPjxlZGl0aW9uPjIwMTUvMTIvMzA8L2VkaXRpb24+PGtl
eXdvcmRzPjxrZXl3b3JkPkFkdWx0PC9rZXl3b3JkPjxrZXl3b3JkPkFnZWQ8L2tleXdvcmQ+PGtl
eXdvcmQ+QWdlZCwgODAgYW5kIG92ZXI8L2tleXdvcmQ+PGtleXdvcmQ+Q2hyb21vZ3JhbmluIEEv
Ymxvb2Q8L2tleXdvcmQ+PGtleXdvcmQ+RmVtYWxlPC9rZXl3b3JkPjxrZXl3b3JkPkh1bWFuczwv
a2V5d29yZD48a2V5d29yZD5IeWRyb3h5aW5kb2xlYWNldGljIEFjaWQvdXJpbmU8L2tleXdvcmQ+
PGtleXdvcmQ+SW50ZXN0aW5hbCBOZW9wbGFzbXMvIGRpYWdub3Npcy9wYXRob2xvZ3k8L2tleXdv
cmQ+PGtleXdvcmQ+TGl2ZXIgTmVvcGxhc21zLyBkaWFnbm9zaXMvc2Vjb25kYXJ5PC9rZXl3b3Jk
PjxrZXl3b3JkPkx5bXBoYXRpYyBNZXRhc3Rhc2lzPC9rZXl3b3JkPjxrZXl3b3JkPk1hZ25ldGlj
IFJlc29uYW5jZSBJbWFnaW5nPC9rZXl3b3JkPjxrZXl3b3JkPk1hbGU8L2tleXdvcmQ+PGtleXdv
cmQ+TWlkZGxlIEFnZWQ8L2tleXdvcmQ+PGtleXdvcmQ+TXVsdGltb2RhbCBJbWFnaW5nPC9rZXl3
b3JkPjxrZXl3b3JkPk5lb3BsYXNtcywgVW5rbm93biBQcmltYXJ5LyBkaWFnbm9zaXMvcGF0aG9s
b2d5PC9rZXl3b3JkPjxrZXl3b3JkPk5ldXJvZW5kb2NyaW5lIFR1bW9ycy8gZGlhZ25vc2lzLyBz
ZWNvbmRhcnk8L2tleXdvcmQ+PGtleXdvcmQ+T3JnYW5vbWV0YWxsaWMgQ29tcG91bmRzPC9rZXl3
b3JkPjxrZXl3b3JkPlBhbmNyZWF0aWMgTmVvcGxhc21zLyBkaWFnbm9zaXMvcGF0aG9sb2d5PC9r
ZXl3b3JkPjxrZXl3b3JkPlBhbmNyZWF0aWMgUG9seXBlcHRpZGUvYmxvb2Q8L2tleXdvcmQ+PGtl
eXdvcmQ+UGhvc3Bob3B5cnV2YXRlIEh5ZHJhdGFzZS9ibG9vZDwva2V5d29yZD48a2V5d29yZD5Q
b3NpdHJvbi1FbWlzc2lvbiBUb21vZ3JhcGh5PC9rZXl3b3JkPjxrZXl3b3JkPlByb3NwZWN0aXZl
IFN0dWRpZXM8L2tleXdvcmQ+PGtleXdvcmQ+U29tYXRvc3RhdGluL2FuYWxvZ3MgJmFtcDsgZGVy
aXZhdGl2ZXM8L2tleXdvcmQ+PGtleXdvcmQ+U3RvbWFjaCBOZW9wbGFzbXMvIGRpYWdub3Npcy9w
YXRob2xvZ3k8L2tleXdvcmQ+PGtleXdvcmQ+VG9tb2dyYXBoeSwgRW1pc3Npb24tQ29tcHV0ZWQs
IFNpbmdsZS1QaG90b248L2tleXdvcmQ+PGtleXdvcmQ+VG9tb2dyYXBoeSwgWC1SYXkgQ29tcHV0
ZWQ8L2tleXdvcmQ+PGtleXdvcmQ+VmFzb2FjdGl2ZSBJbnRlc3RpbmFsIFBlcHRpZGUvYmxvb2Q8
L2tleXdvcmQ+PGtleXdvcmQ+WW91bmcgQWR1bHQ8L2tleXdvcmQ+PC9rZXl3b3Jkcz48ZGF0ZXM+
PHllYXI+MjAxNjwveWVhcj48cHViLWRhdGVzPjxkYXRlPkZlYiAyMDwvZGF0ZT48L3B1Yi1kYXRl
cz48L2RhdGVzPjxpc2JuPjE1MjctNzc1NSAoRWxlY3Ryb25pYykmI3hEOzA3MzItMTgzWCAoTGlu
a2luZyk8L2lzYm4+PGFjY2Vzc2lvbi1udW0+MjY3MTIyMzE8L2FjY2Vzc2lvbi1udW0+PHVybHM+
PHJlbGF0ZWQtdXJscz48dXJsPmh0dHBzOi8vd3d3Lm5jYmkubmxtLm5paC5nb3YvcG1jL2FydGlj
bGVzL1BNQzQ4NzIwMzAvcGRmL0pDTzY0MDk4Ny5wZGY8L3VybD48L3JlbGF0ZWQtdXJscz48L3Vy
bHM+PGN1c3RvbTI+UE1DNDg3MjAzMDwvY3VzdG9tMj48ZWxlY3Ryb25pYy1yZXNvdXJjZS1udW0+
MTAuMTIwMC9qY28uMjAxNS42NC4wOTg3PC9lbGVjdHJvbmljLXJlc291cmNlLW51bT48cmVtb3Rl
LWRhdGFiYXNlLXByb3ZpZGVyPk5MTTwvcmVtb3RlLWRhdGFiYXNlLXByb3ZpZGVyPjxsYW5ndWFn
ZT5lbmc8L2xhbmd1YWdlPjwvcmVjb3JkPjwvQ2l0ZT48L0VuZE5vdGU+
</w:fldData>
        </w:fldChar>
      </w:r>
      <w:r w:rsidR="006C56AE">
        <w:instrText xml:space="preserve"> ADDIN EN.CITE </w:instrText>
      </w:r>
      <w:r w:rsidR="006C56AE">
        <w:fldChar w:fldCharType="begin">
          <w:fldData xml:space="preserve">PEVuZE5vdGU+PENpdGU+PEF1dGhvcj5Ib2ZtYW48L0F1dGhvcj48WWVhcj4yMDEyPC9ZZWFyPjxS
ZWNOdW0+MTI8L1JlY051bT48RGlzcGxheVRleHQ+KEhvZm1hbiBldCBhbC4gMjAxMjsgS3JhdXN6
IGV0IGFsLiAyMDExOyBTYWRvd3NraSBldCBhbC4gMjAxNik8L0Rpc3BsYXlUZXh0PjxyZWNvcmQ+
PHJlYy1udW1iZXI+MTI8L3JlYy1udW1iZXI+PGZvcmVpZ24ta2V5cz48a2V5IGFwcD0iRU4iIGRi
LWlkPSJycDUyNXpkdm9kMHo1c2V4dzlxcHZhZWMyZnp2MHIyc2R6cHIiIHRpbWVzdGFtcD0iMTQ4
MTY5NjU5NSI+MTI8L2tleT48L2ZvcmVpZ24ta2V5cz48cmVmLXR5cGUgbmFtZT0iSm91cm5hbCBB
cnRpY2xlIj4xNzwvcmVmLXR5cGU+PGNvbnRyaWJ1dG9ycz48YXV0aG9ycz48YXV0aG9yPkhvZm1h
biwgTWljaGFlbCBTLjwvYXV0aG9yPjxhdXRob3I+S29uZywgR3JhY2U8L2F1dGhvcj48YXV0aG9y
Pk5lZWxzLCBPbGl2ZXIgQy48L2F1dGhvcj48YXV0aG9yPkV1LCBQZXRlcjwvYXV0aG9yPjxhdXRo
b3I+SG9uZywgRW1pbHk8L2F1dGhvcj48YXV0aG9yPkhpY2tzLCBSb2RuZXkgSi48L2F1dGhvcj48
L2F1dGhvcnM+PC9jb250cmlidXRvcnM+PHRpdGxlcz48dGl0bGU+SGlnaCBtYW5hZ2VtZW50IGlt
cGFjdCBvZiBHYS02OCBET1RBVEFURSAoR2FUYXRlKSBQRVQvQ1QgZm9yIGltYWdpbmcgbmV1cm9l
bmRvY3JpbmUgYW5kIG90aGVyIHNvbWF0b3N0YXRpbiBleHByZXNzaW5nIHR1bW91cnM8L3RpdGxl
PjxzZWNvbmRhcnktdGl0bGU+Sm91cm5hbCBvZiBNZWRpY2FsIEltYWdpbmcgYW5kIFJhZGlhdGlv
biBPbmNvbG9neTwvc2Vjb25kYXJ5LXRpdGxlPjwvdGl0bGVzPjxwZXJpb2RpY2FsPjxmdWxsLXRp
dGxlPkpvdXJuYWwgb2YgTWVkaWNhbCBJbWFnaW5nIGFuZCBSYWRpYXRpb24gT25jb2xvZ3k8L2Z1
bGwtdGl0bGU+PC9wZXJpb2RpY2FsPjxwYWdlcz40MC00NzwvcGFnZXM+PHZvbHVtZT41Njwvdm9s
dW1lPjxudW1iZXI+MTwvbnVtYmVyPjxrZXl3b3Jkcz48a2V5d29yZD5ET1RBVEFURTwva2V5d29y
ZD48a2V5d29yZD5HYS02ODwva2V5d29yZD48a2V5d29yZD5vY3RyZW9zY2FuPC9rZXl3b3JkPjxr
ZXl3b3JkPm9jdHJlb3RhdGU8L2tleXdvcmQ+PGtleXdvcmQ+UEVUL0NUPC9rZXl3b3JkPjxrZXl3
b3JkPnNvbWF0b3N0YXRpbi1yZWNlcHRvciBpbWFnaW5nPC9rZXl3b3JkPjwva2V5d29yZHM+PGRh
dGVzPjx5ZWFyPjIwMTI8L3llYXI+PC9kYXRlcz48cHVibGlzaGVyPkJsYWNrd2VsbCBQdWJsaXNo
aW5nIEFzaWE8L3B1Ymxpc2hlcj48aXNibj4xNzU0LTk0ODU8L2lzYm4+PHVybHM+PHJlbGF0ZWQt
dXJscz48dXJsPmh0dHA6Ly9keC5kb2kub3JnLzEwLjExMTEvai4xNzU0LTk0ODUuMjAxMS4wMjMy
Ny54PC91cmw+PHVybD5odHRwOi8vb25saW5lbGlicmFyeS53aWxleS5jb20vc3RvcmUvMTAuMTEx
MS9qLjE3NTQtOTQ4NS4yMDExLjAyMzI3LngvYXNzZXQvai4xNzU0LTk0ODUuMjAxMS4wMjMyNy54
LnBkZj92PTEmYW1wO3Q9aXdva3cyY2QmYW1wO3M9ZTAwNjMyY2ZiZDI3ZWU0NjM4YjUwMzkwODE1
N2MyOTIzZjYzMThiYzwvdXJsPjwvcmVsYXRlZC11cmxzPjwvdXJscz48ZWxlY3Ryb25pYy1yZXNv
dXJjZS1udW0+MTAuMTExMS9qLjE3NTQtOTQ4NS4yMDExLjAyMzI3Lng8L2VsZWN0cm9uaWMtcmVz
b3VyY2UtbnVtPjwvcmVjb3JkPjwvQ2l0ZT48Q2l0ZT48QXV0aG9yPktyYXVzejwvQXV0aG9yPjxZ
ZWFyPjIwMTE8L1llYXI+PFJlY051bT43NTwvUmVjTnVtPjxyZWNvcmQ+PHJlYy1udW1iZXI+NzU8
L3JlYy1udW1iZXI+PGZvcmVpZ24ta2V5cz48a2V5IGFwcD0iRU4iIGRiLWlkPSJycDUyNXpkdm9k
MHo1c2V4dzlxcHZhZWMyZnp2MHIyc2R6cHIiIHRpbWVzdGFtcD0iMTQ4NDY5ODUwNyI+NzU8L2tl
eT48L2ZvcmVpZ24ta2V5cz48cmVmLXR5cGUgbmFtZT0iSm91cm5hbCBBcnRpY2xlIj4xNzwvcmVm
LXR5cGU+PGNvbnRyaWJ1dG9ycz48YXV0aG9ycz48YXV0aG9yPktyYXVzeiwgWS48L2F1dGhvcj48
YXV0aG9yPkZyZWVkbWFuLCBOLjwvYXV0aG9yPjxhdXRob3I+UnViaW5zdGVpbiwgUi48L2F1dGhv
cj48YXV0aG9yPkxhdmllLCBFLjwvYXV0aG9yPjxhdXRob3I+T3JldmksIE0uPC9hdXRob3I+PGF1
dGhvcj5Uc2hvcmksIFMuPC9hdXRob3I+PGF1dGhvcj5TYWxtb24sIEEuPC9hdXRob3I+PGF1dGhv
cj5HbGFzZXIsIEIuPC9hdXRob3I+PGF1dGhvcj5DaGlzaW4sIFIuPC9hdXRob3I+PGF1dGhvcj5N
aXNoYW5pLCBFLjwvYXV0aG9yPjxhdXRob3I+Si4gR3Jvc3MgRDwvYXV0aG9yPjwvYXV0aG9ycz48
L2NvbnRyaWJ1dG9ycz48YXV0aC1hZGRyZXNzPkRlcGFydG1lbnQgb2YgTWVkaWNhbCBCaW9waHlz
aWNzIGFuZCBOdWNsZWFyIE1lZGljaW5lLCBIYWRhc3NhaC1IZWJyZXcgVW5pdmVyc2l0eSBNZWRp
Y2FsIENlbnRlciwgSmVydXNhbGVtLCBJc3JhZWwuIHlvZHBoYXRAaGFkYXNzYWgub3JnLmlsPC9h
dXRoLWFkZHJlc3M+PHRpdGxlcz48dGl0bGU+NjhHYS1ET1RBLU5PQyBQRVQvQ1QgaW1hZ2luZyBv
ZiBuZXVyb2VuZG9jcmluZSB0dW1vcnM6IGNvbXBhcmlzb24gd2l0aCAoMSkoMSkoMSlJbi1EVFBB
LW9jdHJlb3RpZGUgKE9jdHJlb1NjYW4oUikpPC90aXRsZT48c2Vjb25kYXJ5LXRpdGxlPk1vbCBJ
bWFnaW5nIEJpb2w8L3NlY29uZGFyeS10aXRsZT48L3RpdGxlcz48cGVyaW9kaWNhbD48ZnVsbC10
aXRsZT5Nb2wgSW1hZ2luZyBCaW9sPC9mdWxsLXRpdGxlPjwvcGVyaW9kaWNhbD48cGFnZXM+NTgz
LTkzPC9wYWdlcz48dm9sdW1lPjEzPC92b2x1bWU+PG51bWJlcj4zPC9udW1iZXI+PGVkaXRpb24+
MjAxMC8wNy8yNDwvZWRpdGlvbj48a2V5d29yZHM+PGtleXdvcmQ+QWR1bHQ8L2tleXdvcmQ+PGtl
eXdvcmQ+QWdlZDwva2V5d29yZD48a2V5d29yZD5BZ2VkLCA4MCBhbmQgb3Zlcjwva2V5d29yZD48
a2V5d29yZD5GZW1hbGU8L2tleXdvcmQ+PGtleXdvcmQ+SHVtYW5zPC9rZXl3b3JkPjxrZXl3b3Jk
Pk1hbGU8L2tleXdvcmQ+PGtleXdvcmQ+TWlkZGxlIEFnZWQ8L2tleXdvcmQ+PGtleXdvcmQ+TmV1
cm9lbmRvY3JpbmUgVHVtb3JzLyBkaWFnbm9zdGljIGltYWdpbmc8L2tleXdvcmQ+PGtleXdvcmQ+
T3JnYW5vbWV0YWxsaWMgQ29tcG91bmRzPC9rZXl3b3JkPjxrZXl3b3JkPlBvc2l0cm9uLUVtaXNz
aW9uIFRvbW9ncmFwaHk8L2tleXdvcmQ+PGtleXdvcmQ+U29tYXRvc3RhdGluLyBhbmFsb2dzICZh
bXA7IGRlcml2YXRpdmVzPC9rZXl3b3JkPjxrZXl3b3JkPlRvbW9ncmFwaHksIFgtUmF5IENvbXB1
dGVkPC9rZXl3b3JkPjwva2V5d29yZHM+PGRhdGVzPjx5ZWFyPjIwMTE8L3llYXI+PHB1Yi1kYXRl
cz48ZGF0ZT5KdW48L2RhdGU+PC9wdWItZGF0ZXM+PC9kYXRlcz48aXNibj4xODYwLTIwMDIgKEVs
ZWN0cm9uaWMpJiN4RDsxNTM2LTE2MzIgKExpbmtpbmcpPC9pc2JuPjxhY2Nlc3Npb24tbnVtPjIw
NjUyNDIzPC9hY2Nlc3Npb24tbnVtPjx1cmxzPjxyZWxhdGVkLXVybHM+PHVybD5odHRwOi8vZG93
bmxvYWQuc3ByaW5nZXIuY29tL3N0YXRpYy9wZGYvMjY0L2FydCUyNTNBMTAuMTAwNyUyNTJGczEx
MzA3LTAxMC0wMzc0LTEucGRmP29yaWdpblVybD1odHRwJTNBJTJGJTJGbGluay5zcHJpbmdlci5j
b20lMkZhcnRpY2xlJTJGMTAuMTAwNyUyRnMxMTMwNy0wMTAtMDM3NC0xJmFtcDt0b2tlbjI9ZXhw
PTE0ODQ2OTk3MTh+YWNsPSUyRnN0YXRpYyUyRnBkZiUyRjI2NCUyRmFydCUyNTI1M0ExMC4xMDA3
JTI1MjUyRnMxMTMwNy0wMTAtMDM3NC0xLnBkZiUzRm9yaWdpblVybCUzRGh0dHAlMjUzQSUyNTJG
JTI1MkZsaW5rLnNwcmluZ2VyLmNvbSUyNTJGYXJ0aWNsZSUyNTJGMTAuMTAwNyUyNTJGczExMzA3
LTAxMC0wMzc0LTEqfmhtYWM9ZTllNjU0NWQ2MzFjZmViOWI2NzNmZmMyM2Y1MjA3NGM5MDI3ZTlm
OTM4MTU3M2FlODQxNDViYjgwNzQ5N2JiYzwvdXJsPjwvcmVsYXRlZC11cmxzPjwvdXJscz48ZWxl
Y3Ryb25pYy1yZXNvdXJjZS1udW0+MTAuMTAwNy9zMTEzMDctMDEwLTAzNzQtMTwvZWxlY3Ryb25p
Yy1yZXNvdXJjZS1udW0+PHJlbW90ZS1kYXRhYmFzZS1wcm92aWRlcj5OTE08L3JlbW90ZS1kYXRh
YmFzZS1wcm92aWRlcj48bGFuZ3VhZ2U+ZW5nPC9sYW5ndWFnZT48L3JlY29yZD48L0NpdGU+PENp
dGU+PEF1dGhvcj5TYWRvd3NraTwvQXV0aG9yPjxZZWFyPjIwMTY8L1llYXI+PFJlY051bT4xOTwv
UmVjTnVtPjxyZWNvcmQ+PHJlYy1udW1iZXI+MTk8L3JlYy1udW1iZXI+PGZvcmVpZ24ta2V5cz48
a2V5IGFwcD0iRU4iIGRiLWlkPSJycDUyNXpkdm9kMHo1c2V4dzlxcHZhZWMyZnp2MHIyc2R6cHIi
IHRpbWVzdGFtcD0iMTQ4MTY5NzE5MyI+MTk8L2tleT48L2ZvcmVpZ24ta2V5cz48cmVmLXR5cGUg
bmFtZT0iSm91cm5hbCBBcnRpY2xlIj4xNzwvcmVmLXR5cGU+PGNvbnRyaWJ1dG9ycz48YXV0aG9y
cz48YXV0aG9yPlNhZG93c2tpLCBTLiBNLjwvYXV0aG9yPjxhdXRob3I+TmV5Y2hldiwgVi48L2F1
dGhvcj48YXV0aG9yPk1pbGxvLCBDLjwvYXV0aG9yPjxhdXRob3I+U2hpaCwgSi48L2F1dGhvcj48
YXV0aG9yPk5pbHVib2wsIE4uPC9hdXRob3I+PGF1dGhvcj5IZXJzY292aXRjaCwgUC48L2F1dGhv
cj48YXV0aG9yPlBhY2FrLCBLLjwvYXV0aG9yPjxhdXRob3I+TWFyeCwgUy4gSi48L2F1dGhvcj48
YXV0aG9yPktlYmViZXcsIEUuPC9hdXRob3I+PC9hdXRob3JzPjwvY29udHJpYnV0b3JzPjxhdXRo
LWFkZHJlc3M+QWxsIGF1dGhvcnM6IE5hdGlvbmFsIEluc3RpdHV0ZXMgb2YgSGVhbHRoLCBCZXRo
ZXNkYSwgTUQuJiN4RDtBbGwgYXV0aG9yczogTmF0aW9uYWwgSW5zdGl0dXRlcyBvZiBIZWFsdGgs
IEJldGhlc2RhLCBNRC4gZWxlY3Ryb24ua2ViZWJld0BuaWguZ292LjwvYXV0aC1hZGRyZXNzPjx0
aXRsZXM+PHRpdGxlPlByb3NwZWN0aXZlIFN0dWR5IG9mIDY4R2EtRE9UQVRBVEUgUG9zaXRyb24g
RW1pc3Npb24gVG9tb2dyYXBoeS9Db21wdXRlZCBUb21vZ3JhcGh5IGZvciBEZXRlY3RpbmcgR2Fz
dHJvLUVudGVyby1QYW5jcmVhdGljIE5ldXJvZW5kb2NyaW5lIFR1bW9ycyBhbmQgVW5rbm93biBQ
cmltYXJ5IFNpdGVzPC90aXRsZT48c2Vjb25kYXJ5LXRpdGxlPkogQ2xpbiBPbmNvbDwvc2Vjb25k
YXJ5LXRpdGxlPjwvdGl0bGVzPjxwZXJpb2RpY2FsPjxmdWxsLXRpdGxlPkogQ2xpbiBPbmNvbDwv
ZnVsbC10aXRsZT48L3BlcmlvZGljYWw+PHBhZ2VzPjU4OC05NjwvcGFnZXM+PHZvbHVtZT4zNDwv
dm9sdW1lPjxudW1iZXI+NjwvbnVtYmVyPjxlZGl0aW9uPjIwMTUvMTIvMzA8L2VkaXRpb24+PGtl
eXdvcmRzPjxrZXl3b3JkPkFkdWx0PC9rZXl3b3JkPjxrZXl3b3JkPkFnZWQ8L2tleXdvcmQ+PGtl
eXdvcmQ+QWdlZCwgODAgYW5kIG92ZXI8L2tleXdvcmQ+PGtleXdvcmQ+Q2hyb21vZ3JhbmluIEEv
Ymxvb2Q8L2tleXdvcmQ+PGtleXdvcmQ+RmVtYWxlPC9rZXl3b3JkPjxrZXl3b3JkPkh1bWFuczwv
a2V5d29yZD48a2V5d29yZD5IeWRyb3h5aW5kb2xlYWNldGljIEFjaWQvdXJpbmU8L2tleXdvcmQ+
PGtleXdvcmQ+SW50ZXN0aW5hbCBOZW9wbGFzbXMvIGRpYWdub3Npcy9wYXRob2xvZ3k8L2tleXdv
cmQ+PGtleXdvcmQ+TGl2ZXIgTmVvcGxhc21zLyBkaWFnbm9zaXMvc2Vjb25kYXJ5PC9rZXl3b3Jk
PjxrZXl3b3JkPkx5bXBoYXRpYyBNZXRhc3Rhc2lzPC9rZXl3b3JkPjxrZXl3b3JkPk1hZ25ldGlj
IFJlc29uYW5jZSBJbWFnaW5nPC9rZXl3b3JkPjxrZXl3b3JkPk1hbGU8L2tleXdvcmQ+PGtleXdv
cmQ+TWlkZGxlIEFnZWQ8L2tleXdvcmQ+PGtleXdvcmQ+TXVsdGltb2RhbCBJbWFnaW5nPC9rZXl3
b3JkPjxrZXl3b3JkPk5lb3BsYXNtcywgVW5rbm93biBQcmltYXJ5LyBkaWFnbm9zaXMvcGF0aG9s
b2d5PC9rZXl3b3JkPjxrZXl3b3JkPk5ldXJvZW5kb2NyaW5lIFR1bW9ycy8gZGlhZ25vc2lzLyBz
ZWNvbmRhcnk8L2tleXdvcmQ+PGtleXdvcmQ+T3JnYW5vbWV0YWxsaWMgQ29tcG91bmRzPC9rZXl3
b3JkPjxrZXl3b3JkPlBhbmNyZWF0aWMgTmVvcGxhc21zLyBkaWFnbm9zaXMvcGF0aG9sb2d5PC9r
ZXl3b3JkPjxrZXl3b3JkPlBhbmNyZWF0aWMgUG9seXBlcHRpZGUvYmxvb2Q8L2tleXdvcmQ+PGtl
eXdvcmQ+UGhvc3Bob3B5cnV2YXRlIEh5ZHJhdGFzZS9ibG9vZDwva2V5d29yZD48a2V5d29yZD5Q
b3NpdHJvbi1FbWlzc2lvbiBUb21vZ3JhcGh5PC9rZXl3b3JkPjxrZXl3b3JkPlByb3NwZWN0aXZl
IFN0dWRpZXM8L2tleXdvcmQ+PGtleXdvcmQ+U29tYXRvc3RhdGluL2FuYWxvZ3MgJmFtcDsgZGVy
aXZhdGl2ZXM8L2tleXdvcmQ+PGtleXdvcmQ+U3RvbWFjaCBOZW9wbGFzbXMvIGRpYWdub3Npcy9w
YXRob2xvZ3k8L2tleXdvcmQ+PGtleXdvcmQ+VG9tb2dyYXBoeSwgRW1pc3Npb24tQ29tcHV0ZWQs
IFNpbmdsZS1QaG90b248L2tleXdvcmQ+PGtleXdvcmQ+VG9tb2dyYXBoeSwgWC1SYXkgQ29tcHV0
ZWQ8L2tleXdvcmQ+PGtleXdvcmQ+VmFzb2FjdGl2ZSBJbnRlc3RpbmFsIFBlcHRpZGUvYmxvb2Q8
L2tleXdvcmQ+PGtleXdvcmQ+WW91bmcgQWR1bHQ8L2tleXdvcmQ+PC9rZXl3b3Jkcz48ZGF0ZXM+
PHllYXI+MjAxNjwveWVhcj48cHViLWRhdGVzPjxkYXRlPkZlYiAyMDwvZGF0ZT48L3B1Yi1kYXRl
cz48L2RhdGVzPjxpc2JuPjE1MjctNzc1NSAoRWxlY3Ryb25pYykmI3hEOzA3MzItMTgzWCAoTGlu
a2luZyk8L2lzYm4+PGFjY2Vzc2lvbi1udW0+MjY3MTIyMzE8L2FjY2Vzc2lvbi1udW0+PHVybHM+
PHJlbGF0ZWQtdXJscz48dXJsPmh0dHBzOi8vd3d3Lm5jYmkubmxtLm5paC5nb3YvcG1jL2FydGlj
bGVzL1BNQzQ4NzIwMzAvcGRmL0pDTzY0MDk4Ny5wZGY8L3VybD48L3JlbGF0ZWQtdXJscz48L3Vy
bHM+PGN1c3RvbTI+UE1DNDg3MjAzMDwvY3VzdG9tMj48ZWxlY3Ryb25pYy1yZXNvdXJjZS1udW0+
MTAuMTIwMC9qY28uMjAxNS42NC4wOTg3PC9lbGVjdHJvbmljLXJlc291cmNlLW51bT48cmVtb3Rl
LWRhdGFiYXNlLXByb3ZpZGVyPk5MTTwvcmVtb3RlLWRhdGFiYXNlLXByb3ZpZGVyPjxsYW5ndWFn
ZT5lbmc8L2xhbmd1YWdlPjwvcmVjb3JkPjwvQ2l0ZT48L0VuZE5vdGU+
</w:fldData>
        </w:fldChar>
      </w:r>
      <w:r w:rsidR="006C56AE">
        <w:instrText xml:space="preserve"> ADDIN EN.CITE.DATA </w:instrText>
      </w:r>
      <w:r w:rsidR="006C56AE">
        <w:fldChar w:fldCharType="end"/>
      </w:r>
      <w:r w:rsidR="0031775D">
        <w:fldChar w:fldCharType="separate"/>
      </w:r>
      <w:r w:rsidR="006C56AE">
        <w:rPr>
          <w:noProof/>
        </w:rPr>
        <w:t>(</w:t>
      </w:r>
      <w:hyperlink w:anchor="_ENREF_31" w:tooltip="Hofman, 2012 #12" w:history="1">
        <w:r w:rsidR="00B37A96">
          <w:rPr>
            <w:noProof/>
          </w:rPr>
          <w:t>Hofman et al. 2012</w:t>
        </w:r>
      </w:hyperlink>
      <w:r w:rsidR="006C56AE">
        <w:rPr>
          <w:noProof/>
        </w:rPr>
        <w:t xml:space="preserve">; </w:t>
      </w:r>
      <w:hyperlink w:anchor="_ENREF_48" w:tooltip="Krausz, 2011 #75" w:history="1">
        <w:r w:rsidR="00B37A96">
          <w:rPr>
            <w:noProof/>
          </w:rPr>
          <w:t>Krausz et al. 2011</w:t>
        </w:r>
      </w:hyperlink>
      <w:r w:rsidR="006C56AE">
        <w:rPr>
          <w:noProof/>
        </w:rPr>
        <w:t xml:space="preserve">; </w:t>
      </w:r>
      <w:hyperlink w:anchor="_ENREF_78" w:tooltip="Sadowski, 2016 #19" w:history="1">
        <w:r w:rsidR="00B37A96">
          <w:rPr>
            <w:noProof/>
          </w:rPr>
          <w:t>Sadowski et al. 2016</w:t>
        </w:r>
      </w:hyperlink>
      <w:r w:rsidR="006C56AE">
        <w:rPr>
          <w:noProof/>
        </w:rPr>
        <w:t>)</w:t>
      </w:r>
      <w:r w:rsidR="0031775D">
        <w:fldChar w:fldCharType="end"/>
      </w:r>
      <w:r>
        <w:t xml:space="preserve">. </w:t>
      </w:r>
      <w:proofErr w:type="spellStart"/>
      <w:r w:rsidR="006F58CB" w:rsidRPr="006F58CB">
        <w:t>Hofman</w:t>
      </w:r>
      <w:proofErr w:type="spellEnd"/>
      <w:r w:rsidR="006F58CB" w:rsidRPr="006F58CB">
        <w:t xml:space="preserve"> et al. </w:t>
      </w:r>
      <w:r w:rsidR="0031775D">
        <w:fldChar w:fldCharType="begin"/>
      </w:r>
      <w:r w:rsidR="0031775D">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31775D">
        <w:fldChar w:fldCharType="separate"/>
      </w:r>
      <w:r w:rsidR="0031775D">
        <w:rPr>
          <w:noProof/>
        </w:rPr>
        <w:t>(</w:t>
      </w:r>
      <w:hyperlink w:anchor="_ENREF_31" w:tooltip="Hofman, 2012 #12" w:history="1">
        <w:r w:rsidR="00B37A96">
          <w:rPr>
            <w:noProof/>
          </w:rPr>
          <w:t>2012</w:t>
        </w:r>
      </w:hyperlink>
      <w:r w:rsidR="0031775D">
        <w:rPr>
          <w:noProof/>
        </w:rPr>
        <w:t>)</w:t>
      </w:r>
      <w:r w:rsidR="0031775D">
        <w:fldChar w:fldCharType="end"/>
      </w:r>
      <w:r w:rsidR="006F58CB">
        <w:t xml:space="preserve"> </w:t>
      </w:r>
      <w:r w:rsidR="00C15E2A">
        <w:t xml:space="preserve">and </w:t>
      </w:r>
      <w:proofErr w:type="spellStart"/>
      <w:r w:rsidR="00C15E2A" w:rsidRPr="00C15E2A">
        <w:t>Sadowski</w:t>
      </w:r>
      <w:proofErr w:type="spellEnd"/>
      <w:r w:rsidR="00C15E2A" w:rsidRPr="00C15E2A">
        <w:t xml:space="preserve"> et al. </w:t>
      </w:r>
      <w:r w:rsidR="0031775D">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instrText xml:space="preserve"> ADDIN EN.CITE </w:instrText>
      </w:r>
      <w:r w:rsidR="0031775D">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instrText xml:space="preserve"> ADDIN EN.CITE.DATA </w:instrText>
      </w:r>
      <w:r w:rsidR="0031775D">
        <w:fldChar w:fldCharType="end"/>
      </w:r>
      <w:r w:rsidR="0031775D">
        <w:fldChar w:fldCharType="separate"/>
      </w:r>
      <w:r w:rsidR="0031775D">
        <w:rPr>
          <w:noProof/>
        </w:rPr>
        <w:t>(</w:t>
      </w:r>
      <w:hyperlink w:anchor="_ENREF_78" w:tooltip="Sadowski, 2016 #19" w:history="1">
        <w:r w:rsidR="00B37A96">
          <w:rPr>
            <w:noProof/>
          </w:rPr>
          <w:t>2016</w:t>
        </w:r>
      </w:hyperlink>
      <w:r w:rsidR="0031775D">
        <w:rPr>
          <w:noProof/>
        </w:rPr>
        <w:t>)</w:t>
      </w:r>
      <w:r w:rsidR="0031775D">
        <w:fldChar w:fldCharType="end"/>
      </w:r>
      <w:r w:rsidR="00C15E2A">
        <w:t xml:space="preserve"> </w:t>
      </w:r>
      <w:r w:rsidR="006F58CB">
        <w:t xml:space="preserve">noted that the most frequent consequence of </w:t>
      </w:r>
      <w:r w:rsidR="006F58CB" w:rsidRPr="006F58CB">
        <w:rPr>
          <w:vertAlign w:val="superscript"/>
        </w:rPr>
        <w:t>68</w:t>
      </w:r>
      <w:r w:rsidR="006F58CB" w:rsidRPr="006F58CB">
        <w:t xml:space="preserve">Ga-DOTATATE PET/CT </w:t>
      </w:r>
      <w:r w:rsidR="006F58CB">
        <w:t>scanning was to increase the number of lesions detected</w:t>
      </w:r>
      <w:r w:rsidR="00863335">
        <w:t xml:space="preserve"> (</w:t>
      </w:r>
      <w:r w:rsidR="00863335">
        <w:fldChar w:fldCharType="begin"/>
      </w:r>
      <w:r w:rsidR="00863335">
        <w:instrText xml:space="preserve"> REF _Ref445819066 \h </w:instrText>
      </w:r>
      <w:r w:rsidR="00863335">
        <w:fldChar w:fldCharType="separate"/>
      </w:r>
      <w:r w:rsidR="00B37A96" w:rsidRPr="00D76B33">
        <w:t xml:space="preserve">Table </w:t>
      </w:r>
      <w:r w:rsidR="00B37A96">
        <w:rPr>
          <w:noProof/>
        </w:rPr>
        <w:t>17</w:t>
      </w:r>
      <w:r w:rsidR="00863335">
        <w:fldChar w:fldCharType="end"/>
      </w:r>
      <w:r w:rsidR="00863335">
        <w:t>)</w:t>
      </w:r>
      <w:r w:rsidR="006F58CB">
        <w:t xml:space="preserve">, and </w:t>
      </w:r>
      <w:r w:rsidR="00C15E2A">
        <w:t>this resulted in</w:t>
      </w:r>
      <w:r w:rsidR="006F58CB">
        <w:t xml:space="preserve"> many patients receiv</w:t>
      </w:r>
      <w:r w:rsidR="0097421F">
        <w:t>ing</w:t>
      </w:r>
      <w:r w:rsidR="006F58CB">
        <w:t xml:space="preserve"> systemic therapy rather than undergoing surgery. </w:t>
      </w:r>
      <w:proofErr w:type="spellStart"/>
      <w:r w:rsidR="00A426A5" w:rsidRPr="00EA243A">
        <w:t>Srirajaskanthan</w:t>
      </w:r>
      <w:proofErr w:type="spellEnd"/>
      <w:r w:rsidR="00A426A5" w:rsidRPr="00EA243A">
        <w:t xml:space="preserve"> et al. </w:t>
      </w:r>
      <w:r w:rsidR="00A426A5">
        <w:fldChar w:fldCharType="begin"/>
      </w:r>
      <w:r w:rsidR="00A426A5">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sidR="00A426A5">
        <w:fldChar w:fldCharType="separate"/>
      </w:r>
      <w:r w:rsidR="00A426A5">
        <w:rPr>
          <w:noProof/>
        </w:rPr>
        <w:t>(</w:t>
      </w:r>
      <w:hyperlink w:anchor="_ENREF_87" w:tooltip="Srirajaskanthan, 2010 #11" w:history="1">
        <w:r w:rsidR="00B37A96">
          <w:rPr>
            <w:noProof/>
          </w:rPr>
          <w:t>2010</w:t>
        </w:r>
      </w:hyperlink>
      <w:r w:rsidR="00A426A5">
        <w:rPr>
          <w:noProof/>
        </w:rPr>
        <w:t>)</w:t>
      </w:r>
      <w:r w:rsidR="00A426A5">
        <w:fldChar w:fldCharType="end"/>
      </w:r>
      <w:r w:rsidR="00A426A5">
        <w:t xml:space="preserve"> </w:t>
      </w:r>
      <w:r w:rsidR="008A0A17">
        <w:t>found</w:t>
      </w:r>
      <w:r w:rsidR="00A426A5">
        <w:t xml:space="preserve"> that i</w:t>
      </w:r>
      <w:r w:rsidR="00A426A5" w:rsidRPr="00EA243A">
        <w:t xml:space="preserve">n </w:t>
      </w:r>
      <w:r w:rsidR="00E07F2C">
        <w:t xml:space="preserve">many </w:t>
      </w:r>
      <w:r w:rsidR="00A426A5" w:rsidRPr="00EA243A">
        <w:t xml:space="preserve">patients with negative or equivocal </w:t>
      </w:r>
      <w:r w:rsidR="00C1624C" w:rsidRPr="00C1624C">
        <w:rPr>
          <w:vertAlign w:val="superscript"/>
        </w:rPr>
        <w:t>111</w:t>
      </w:r>
      <w:r w:rsidR="00C1624C">
        <w:t>In-octreotide</w:t>
      </w:r>
      <w:r w:rsidR="00A426A5" w:rsidRPr="00EA243A">
        <w:t xml:space="preserve"> </w:t>
      </w:r>
      <w:r w:rsidR="00A426A5">
        <w:t xml:space="preserve">SPECT </w:t>
      </w:r>
      <w:r w:rsidR="00A426A5" w:rsidRPr="00EA243A">
        <w:t xml:space="preserve">findings, </w:t>
      </w:r>
      <w:r w:rsidR="00A426A5" w:rsidRPr="00EA243A">
        <w:rPr>
          <w:vertAlign w:val="superscript"/>
        </w:rPr>
        <w:t>68</w:t>
      </w:r>
      <w:r w:rsidR="00A426A5" w:rsidRPr="00EA243A">
        <w:t>Ga-DOTATATE PET</w:t>
      </w:r>
      <w:r w:rsidR="00A426A5">
        <w:t>/CT</w:t>
      </w:r>
      <w:r w:rsidR="00A426A5" w:rsidRPr="00EA243A">
        <w:t xml:space="preserve"> identifie</w:t>
      </w:r>
      <w:r w:rsidR="00A426A5">
        <w:t>d</w:t>
      </w:r>
      <w:r w:rsidR="00A426A5" w:rsidRPr="00EA243A">
        <w:t xml:space="preserve"> additional lesions and alter</w:t>
      </w:r>
      <w:r w:rsidR="00A426A5">
        <w:t>ed</w:t>
      </w:r>
      <w:r w:rsidR="00A426A5" w:rsidRPr="00EA243A">
        <w:t xml:space="preserve"> management in most cases</w:t>
      </w:r>
      <w:r w:rsidR="00A426A5">
        <w:t xml:space="preserve">. </w:t>
      </w:r>
      <w:proofErr w:type="spellStart"/>
      <w:r w:rsidR="00A426A5" w:rsidRPr="00EA243A">
        <w:t>Sadowski</w:t>
      </w:r>
      <w:proofErr w:type="spellEnd"/>
      <w:r w:rsidR="00A426A5" w:rsidRPr="00EA243A">
        <w:t xml:space="preserve"> et al. </w:t>
      </w:r>
      <w:r w:rsidR="00A426A5">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A426A5">
        <w:instrText xml:space="preserve"> ADDIN EN.CITE </w:instrText>
      </w:r>
      <w:r w:rsidR="00A426A5">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A426A5">
        <w:instrText xml:space="preserve"> ADDIN EN.CITE.DATA </w:instrText>
      </w:r>
      <w:r w:rsidR="00A426A5">
        <w:fldChar w:fldCharType="end"/>
      </w:r>
      <w:r w:rsidR="00A426A5">
        <w:fldChar w:fldCharType="separate"/>
      </w:r>
      <w:r w:rsidR="00A426A5">
        <w:rPr>
          <w:noProof/>
        </w:rPr>
        <w:t>(</w:t>
      </w:r>
      <w:hyperlink w:anchor="_ENREF_78" w:tooltip="Sadowski, 2016 #19" w:history="1">
        <w:r w:rsidR="00B37A96">
          <w:rPr>
            <w:noProof/>
          </w:rPr>
          <w:t>2016</w:t>
        </w:r>
      </w:hyperlink>
      <w:r w:rsidR="00A426A5">
        <w:rPr>
          <w:noProof/>
        </w:rPr>
        <w:t>)</w:t>
      </w:r>
      <w:r w:rsidR="00A426A5">
        <w:fldChar w:fldCharType="end"/>
      </w:r>
      <w:r w:rsidR="00A426A5">
        <w:t xml:space="preserve"> concluded that </w:t>
      </w:r>
      <w:r w:rsidR="00A426A5" w:rsidRPr="00EA243A">
        <w:rPr>
          <w:vertAlign w:val="superscript"/>
        </w:rPr>
        <w:t>68</w:t>
      </w:r>
      <w:r w:rsidR="00A426A5" w:rsidRPr="00EA243A">
        <w:t>Ga-DOTATATE PET/CT imaging should be implemented in the initial management and follow-up of patients with GEP</w:t>
      </w:r>
      <w:r w:rsidR="00A426A5">
        <w:t xml:space="preserve"> </w:t>
      </w:r>
      <w:r w:rsidR="00A426A5" w:rsidRPr="00EA243A">
        <w:t xml:space="preserve">NETs as it significantly </w:t>
      </w:r>
      <w:r w:rsidR="00A426A5">
        <w:t>improves</w:t>
      </w:r>
      <w:r w:rsidR="00A426A5" w:rsidRPr="00EA243A">
        <w:t xml:space="preserve"> patient care decisions.</w:t>
      </w:r>
      <w:r w:rsidR="00A426A5">
        <w:t xml:space="preserve"> </w:t>
      </w:r>
    </w:p>
    <w:p w14:paraId="405E5C3B" w14:textId="53B4A08C" w:rsidR="008A0A17" w:rsidRDefault="008933AA" w:rsidP="00EA243A">
      <w:pPr>
        <w:jc w:val="both"/>
      </w:pPr>
      <w:r>
        <w:t xml:space="preserve">Three studies found that </w:t>
      </w:r>
      <w:r w:rsidRPr="008933AA">
        <w:rPr>
          <w:vertAlign w:val="superscript"/>
        </w:rPr>
        <w:t>68</w:t>
      </w:r>
      <w:r>
        <w:t>Ga-DOTA-peptide PET/CT imaging was useful in identifying the primary lesion in NET cases where it is unknown</w:t>
      </w:r>
      <w:r w:rsidR="00753A1F">
        <w:t xml:space="preserve"> (</w:t>
      </w:r>
      <w:r w:rsidR="00753A1F">
        <w:fldChar w:fldCharType="begin"/>
      </w:r>
      <w:r w:rsidR="00753A1F">
        <w:instrText xml:space="preserve"> REF _Ref473122033 \h  \* MERGEFORMAT </w:instrText>
      </w:r>
      <w:r w:rsidR="00753A1F">
        <w:fldChar w:fldCharType="separate"/>
      </w:r>
      <w:r w:rsidR="00B37A96" w:rsidRPr="00D76B33">
        <w:t xml:space="preserve">Table </w:t>
      </w:r>
      <w:r w:rsidR="00B37A96">
        <w:t>18</w:t>
      </w:r>
      <w:r w:rsidR="00753A1F">
        <w:fldChar w:fldCharType="end"/>
      </w:r>
      <w:r w:rsidR="00753A1F">
        <w:t>)</w:t>
      </w:r>
      <w:r>
        <w:t xml:space="preserve">. </w:t>
      </w:r>
      <w:r w:rsidR="00847DDB">
        <w:t xml:space="preserve">It should be noted that the patients had a prior </w:t>
      </w:r>
      <w:r w:rsidR="00C1624C" w:rsidRPr="00C1624C">
        <w:rPr>
          <w:vertAlign w:val="superscript"/>
        </w:rPr>
        <w:t>111</w:t>
      </w:r>
      <w:r w:rsidR="00C1624C">
        <w:t>In-octreotide</w:t>
      </w:r>
      <w:r w:rsidR="00847DDB" w:rsidRPr="00847DDB">
        <w:t xml:space="preserve"> SPECT/CT</w:t>
      </w:r>
      <w:r w:rsidR="00847DDB">
        <w:t xml:space="preserve"> in only one of these studies</w:t>
      </w:r>
      <w:r w:rsidR="00432260">
        <w:t xml:space="preserve"> </w:t>
      </w:r>
      <w:r w:rsidR="00CF40DC">
        <w:fldChar w:fldCharType="begin">
          <w:fldData xml:space="preserve">PEVuZE5vdGU+PENpdGU+PEF1dGhvcj5TYWRvd3NraTwvQXV0aG9yPjxZZWFyPjIwMTY8L1llYXI+
PFJlY051bT4xOTwvUmVjTnVtPjxEaXNwbGF5VGV4dD4oU2Fkb3dza2kgZXQgYWwuIDIwMTYpPC9E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CF40DC">
        <w:instrText xml:space="preserve"> ADDIN EN.CITE </w:instrText>
      </w:r>
      <w:r w:rsidR="00CF40DC">
        <w:fldChar w:fldCharType="begin">
          <w:fldData xml:space="preserve">PEVuZE5vdGU+PENpdGU+PEF1dGhvcj5TYWRvd3NraTwvQXV0aG9yPjxZZWFyPjIwMTY8L1llYXI+
PFJlY051bT4xOTwvUmVjTnVtPjxEaXNwbGF5VGV4dD4oU2Fkb3dza2kgZXQgYWwuIDIwMTYpPC9E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CF40DC">
        <w:instrText xml:space="preserve"> ADDIN EN.CITE.DATA </w:instrText>
      </w:r>
      <w:r w:rsidR="00CF40DC">
        <w:fldChar w:fldCharType="end"/>
      </w:r>
      <w:r w:rsidR="00CF40DC">
        <w:fldChar w:fldCharType="separate"/>
      </w:r>
      <w:r w:rsidR="00CF40DC">
        <w:rPr>
          <w:noProof/>
        </w:rPr>
        <w:t>(</w:t>
      </w:r>
      <w:hyperlink w:anchor="_ENREF_78" w:tooltip="Sadowski, 2016 #19" w:history="1">
        <w:r w:rsidR="00B37A96">
          <w:rPr>
            <w:noProof/>
          </w:rPr>
          <w:t>Sadowski et al. 2016</w:t>
        </w:r>
      </w:hyperlink>
      <w:r w:rsidR="00CF40DC">
        <w:rPr>
          <w:noProof/>
        </w:rPr>
        <w:t>)</w:t>
      </w:r>
      <w:r w:rsidR="00CF40DC">
        <w:fldChar w:fldCharType="end"/>
      </w:r>
      <w:r w:rsidR="00847DDB">
        <w:t xml:space="preserve">. This study identified only 29% of the unknown primary tumour sites, compared with 59% in the other two studies. This suggests that </w:t>
      </w:r>
      <w:r w:rsidR="008A0A17">
        <w:t xml:space="preserve">for </w:t>
      </w:r>
      <w:r w:rsidR="00847DDB">
        <w:t xml:space="preserve">a proportion of </w:t>
      </w:r>
      <w:r w:rsidR="009A5922">
        <w:t xml:space="preserve">the </w:t>
      </w:r>
      <w:r w:rsidR="00847DDB">
        <w:t>patients</w:t>
      </w:r>
      <w:r w:rsidR="008A0A17">
        <w:t>, both</w:t>
      </w:r>
      <w:r w:rsidR="00847DDB">
        <w:t xml:space="preserve"> </w:t>
      </w:r>
      <w:r w:rsidR="00847DDB" w:rsidRPr="00847DDB">
        <w:rPr>
          <w:vertAlign w:val="superscript"/>
        </w:rPr>
        <w:t>68</w:t>
      </w:r>
      <w:r w:rsidR="00847DDB" w:rsidRPr="00847DDB">
        <w:t xml:space="preserve">Ga-DOTA-peptide PET/CT </w:t>
      </w:r>
      <w:r w:rsidR="008A0A17">
        <w:t xml:space="preserve">and </w:t>
      </w:r>
      <w:r w:rsidR="00C1624C" w:rsidRPr="00C1624C">
        <w:rPr>
          <w:vertAlign w:val="superscript"/>
        </w:rPr>
        <w:t>111</w:t>
      </w:r>
      <w:r w:rsidR="00C1624C">
        <w:t>In-octreotide</w:t>
      </w:r>
      <w:r w:rsidR="00847DDB" w:rsidRPr="00847DDB">
        <w:t xml:space="preserve"> SPECT/CT</w:t>
      </w:r>
      <w:r w:rsidR="008A0A17" w:rsidRPr="008A0A17">
        <w:t xml:space="preserve"> </w:t>
      </w:r>
      <w:r w:rsidR="008A0A17" w:rsidRPr="00847DDB">
        <w:t>imaging</w:t>
      </w:r>
      <w:r w:rsidR="008A0A17">
        <w:t xml:space="preserve"> would have identified the primary tumours</w:t>
      </w:r>
      <w:r w:rsidR="00847DDB">
        <w:t xml:space="preserve">. </w:t>
      </w:r>
      <w:r w:rsidR="006D1B66">
        <w:t>N</w:t>
      </w:r>
      <w:r w:rsidR="009A5922">
        <w:t xml:space="preserve">evertheless, </w:t>
      </w:r>
      <w:r w:rsidR="006D1B66">
        <w:t>the</w:t>
      </w:r>
      <w:r w:rsidR="009A5922">
        <w:t xml:space="preserve"> additional patients having the</w:t>
      </w:r>
      <w:r w:rsidR="006D1B66">
        <w:t>ir</w:t>
      </w:r>
      <w:r w:rsidR="009A5922">
        <w:t xml:space="preserve"> primary tumour site identified</w:t>
      </w:r>
      <w:r w:rsidR="006D1B66" w:rsidRPr="006D1B66">
        <w:t xml:space="preserve"> </w:t>
      </w:r>
      <w:r w:rsidR="006D1B66">
        <w:t>after</w:t>
      </w:r>
      <w:r w:rsidR="006D1B66" w:rsidRPr="006D1B66">
        <w:t xml:space="preserve"> </w:t>
      </w:r>
      <w:r w:rsidR="006D1B66" w:rsidRPr="006D1B66">
        <w:rPr>
          <w:vertAlign w:val="superscript"/>
        </w:rPr>
        <w:t>68</w:t>
      </w:r>
      <w:r w:rsidR="006D1B66" w:rsidRPr="006D1B66">
        <w:t>Ga-DOTA-peptide PET/CT imaging</w:t>
      </w:r>
      <w:r w:rsidR="009A5922">
        <w:t xml:space="preserve"> is likely to be of clinical significance. </w:t>
      </w:r>
    </w:p>
    <w:p w14:paraId="7F05121B" w14:textId="77777777" w:rsidR="008933AA" w:rsidRDefault="008933AA" w:rsidP="00EA243A">
      <w:pPr>
        <w:jc w:val="both"/>
      </w:pPr>
      <w:r>
        <w:t>These findings had implications for surgical management in 17–41% of identified cases.</w:t>
      </w:r>
      <w:r w:rsidR="00753A1F">
        <w:t xml:space="preserve"> </w:t>
      </w:r>
      <w:r w:rsidR="00783347">
        <w:t>The authors of these studies</w:t>
      </w:r>
      <w:r w:rsidR="00753A1F">
        <w:t xml:space="preserve"> </w:t>
      </w:r>
      <w:r w:rsidR="008A0A17">
        <w:t xml:space="preserve">also </w:t>
      </w:r>
      <w:r w:rsidR="00753A1F">
        <w:t xml:space="preserve">concluded that </w:t>
      </w:r>
      <w:r w:rsidR="00753A1F" w:rsidRPr="00753A1F">
        <w:rPr>
          <w:vertAlign w:val="superscript"/>
        </w:rPr>
        <w:t>68</w:t>
      </w:r>
      <w:r w:rsidR="00753A1F" w:rsidRPr="00753A1F">
        <w:t>Ga-DOTATATE PET/CT is a clinically useful imaging technique for the localization of primary tumours and can play a major role in patient management.</w:t>
      </w:r>
      <w:r w:rsidR="00404D18">
        <w:t xml:space="preserve"> </w:t>
      </w:r>
    </w:p>
    <w:p w14:paraId="00948B60" w14:textId="77777777" w:rsidR="00D76B33" w:rsidRPr="00D76B33" w:rsidRDefault="00D76B33" w:rsidP="00DD1B79">
      <w:pPr>
        <w:pStyle w:val="TableHeading"/>
      </w:pPr>
      <w:bookmarkStart w:id="215" w:name="_Ref473122033"/>
      <w:bookmarkStart w:id="216" w:name="_Toc475358698"/>
      <w:r w:rsidRPr="00D76B33">
        <w:t xml:space="preserve">Table </w:t>
      </w:r>
      <w:r w:rsidR="00302CC5">
        <w:fldChar w:fldCharType="begin"/>
      </w:r>
      <w:r w:rsidR="00302CC5">
        <w:instrText xml:space="preserve"> SEQ Table \* ARABIC </w:instrText>
      </w:r>
      <w:r w:rsidR="00302CC5">
        <w:fldChar w:fldCharType="separate"/>
      </w:r>
      <w:r w:rsidR="00B37A96">
        <w:rPr>
          <w:noProof/>
        </w:rPr>
        <w:t>18</w:t>
      </w:r>
      <w:r w:rsidR="00302CC5">
        <w:rPr>
          <w:noProof/>
        </w:rPr>
        <w:fldChar w:fldCharType="end"/>
      </w:r>
      <w:bookmarkEnd w:id="215"/>
      <w:r w:rsidRPr="00D76B33">
        <w:tab/>
      </w:r>
      <w:r>
        <w:t>Identification of primary tumour site</w:t>
      </w:r>
      <w:r w:rsidRPr="00D76B33">
        <w:t xml:space="preserve"> </w:t>
      </w:r>
      <w:r w:rsidR="007C50D0">
        <w:t xml:space="preserve">in patients with NETS of unknown origin </w:t>
      </w:r>
      <w:r w:rsidR="001721D9">
        <w:t>using</w:t>
      </w:r>
      <w:r w:rsidR="001721D9" w:rsidRPr="001721D9">
        <w:t xml:space="preserve"> </w:t>
      </w:r>
      <w:r w:rsidR="001721D9" w:rsidRPr="001721D9">
        <w:rPr>
          <w:vertAlign w:val="superscript"/>
        </w:rPr>
        <w:t>68</w:t>
      </w:r>
      <w:r w:rsidR="001721D9" w:rsidRPr="001721D9">
        <w:t>Ga-DOTA</w:t>
      </w:r>
      <w:r w:rsidR="008933AA">
        <w:t>-peptide</w:t>
      </w:r>
      <w:r w:rsidR="001721D9" w:rsidRPr="001721D9">
        <w:t xml:space="preserve"> PET/CT</w:t>
      </w:r>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28" w:type="dxa"/>
          <w:right w:w="28" w:type="dxa"/>
        </w:tblCellMar>
        <w:tblLook w:val="04A0" w:firstRow="1" w:lastRow="0" w:firstColumn="1" w:lastColumn="0" w:noHBand="0" w:noVBand="1"/>
        <w:tblCaption w:val="Table 18"/>
        <w:tblDescription w:val="Identification of primary tumour site in patients with NETS of unknown origin using 68Ga-DOTA-peptide PET/CT"/>
      </w:tblPr>
      <w:tblGrid>
        <w:gridCol w:w="1282"/>
        <w:gridCol w:w="2712"/>
        <w:gridCol w:w="2712"/>
        <w:gridCol w:w="2376"/>
      </w:tblGrid>
      <w:tr w:rsidR="001721D9" w:rsidRPr="00D76B33" w14:paraId="041C0DB6" w14:textId="77777777" w:rsidTr="007F509F">
        <w:trPr>
          <w:tblHeader/>
        </w:trPr>
        <w:tc>
          <w:tcPr>
            <w:tcW w:w="705" w:type="pct"/>
            <w:shd w:val="clear" w:color="auto" w:fill="auto"/>
            <w:vAlign w:val="center"/>
          </w:tcPr>
          <w:p w14:paraId="5DB39533" w14:textId="77777777" w:rsidR="001721D9" w:rsidRPr="00D76B33" w:rsidRDefault="001721D9" w:rsidP="00DD1B79">
            <w:pPr>
              <w:keepNext/>
              <w:spacing w:before="40" w:after="40" w:line="240" w:lineRule="auto"/>
              <w:ind w:left="57" w:right="57"/>
              <w:jc w:val="both"/>
              <w:rPr>
                <w:rFonts w:ascii="Arial Narrow" w:hAnsi="Arial Narrow"/>
                <w:b/>
                <w:snapToGrid w:val="0"/>
                <w:sz w:val="20"/>
                <w:szCs w:val="20"/>
                <w:lang w:eastAsia="en-US"/>
              </w:rPr>
            </w:pPr>
            <w:r>
              <w:rPr>
                <w:rFonts w:ascii="Arial Narrow" w:hAnsi="Arial Narrow"/>
                <w:b/>
                <w:snapToGrid w:val="0"/>
                <w:sz w:val="20"/>
                <w:szCs w:val="20"/>
                <w:lang w:eastAsia="en-US"/>
              </w:rPr>
              <w:t>Study</w:t>
            </w:r>
          </w:p>
        </w:tc>
        <w:tc>
          <w:tcPr>
            <w:tcW w:w="1493" w:type="pct"/>
            <w:shd w:val="clear" w:color="auto" w:fill="auto"/>
          </w:tcPr>
          <w:p w14:paraId="4D6FAFA0" w14:textId="77777777" w:rsidR="001721D9" w:rsidRPr="00D76B33" w:rsidRDefault="008A0A17"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Study population</w:t>
            </w:r>
          </w:p>
        </w:tc>
        <w:tc>
          <w:tcPr>
            <w:tcW w:w="1493" w:type="pct"/>
          </w:tcPr>
          <w:p w14:paraId="50B17A38" w14:textId="77777777" w:rsidR="001721D9" w:rsidRDefault="00081333"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Primary lesion identified</w:t>
            </w:r>
          </w:p>
        </w:tc>
        <w:tc>
          <w:tcPr>
            <w:tcW w:w="1308" w:type="pct"/>
            <w:shd w:val="clear" w:color="auto" w:fill="auto"/>
          </w:tcPr>
          <w:p w14:paraId="43AAA22A" w14:textId="77777777" w:rsidR="001721D9" w:rsidRPr="00D76B33" w:rsidRDefault="001721D9" w:rsidP="00DD1B79">
            <w:pPr>
              <w:keepNext/>
              <w:spacing w:before="40" w:after="40" w:line="240" w:lineRule="auto"/>
              <w:ind w:left="57" w:right="57"/>
              <w:jc w:val="center"/>
              <w:rPr>
                <w:rFonts w:ascii="Arial Narrow" w:hAnsi="Arial Narrow"/>
                <w:b/>
                <w:snapToGrid w:val="0"/>
                <w:sz w:val="20"/>
                <w:szCs w:val="20"/>
                <w:lang w:eastAsia="en-US"/>
              </w:rPr>
            </w:pPr>
            <w:r>
              <w:rPr>
                <w:rFonts w:ascii="Arial Narrow" w:hAnsi="Arial Narrow"/>
                <w:b/>
                <w:snapToGrid w:val="0"/>
                <w:sz w:val="20"/>
                <w:szCs w:val="20"/>
                <w:lang w:eastAsia="en-US"/>
              </w:rPr>
              <w:t>Change in treatment</w:t>
            </w:r>
          </w:p>
        </w:tc>
      </w:tr>
      <w:tr w:rsidR="001721D9" w:rsidRPr="00D76B33" w14:paraId="685755B9" w14:textId="77777777" w:rsidTr="007F509F">
        <w:tc>
          <w:tcPr>
            <w:tcW w:w="705" w:type="pct"/>
          </w:tcPr>
          <w:p w14:paraId="4346BA89" w14:textId="2C0E8D24" w:rsidR="001721D9" w:rsidRDefault="001721D9" w:rsidP="00DD1B79">
            <w:pPr>
              <w:spacing w:before="40" w:after="40" w:line="240" w:lineRule="auto"/>
              <w:ind w:left="57" w:right="57"/>
              <w:rPr>
                <w:rFonts w:ascii="Arial Narrow" w:hAnsi="Arial Narrow"/>
                <w:sz w:val="20"/>
              </w:rPr>
            </w:pPr>
            <w:r w:rsidRPr="003823B8">
              <w:rPr>
                <w:rFonts w:ascii="Arial Narrow" w:hAnsi="Arial Narrow"/>
                <w:sz w:val="20"/>
              </w:rPr>
              <w:t>Alonso et al.</w:t>
            </w:r>
            <w:r>
              <w:rPr>
                <w:rFonts w:ascii="Arial Narrow" w:hAnsi="Arial Narrow"/>
                <w:sz w:val="20"/>
              </w:rPr>
              <w:t xml:space="preserve"> </w:t>
            </w:r>
            <w:r w:rsidR="0031775D">
              <w:rPr>
                <w:rFonts w:ascii="Arial Narrow" w:hAnsi="Arial Narrow"/>
                <w:sz w:val="20"/>
              </w:rPr>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2" w:tooltip="Alonso, 2014 #24" w:history="1">
              <w:r w:rsidR="00B37A96">
                <w:rPr>
                  <w:rFonts w:ascii="Arial Narrow" w:hAnsi="Arial Narrow"/>
                  <w:noProof/>
                  <w:sz w:val="20"/>
                </w:rPr>
                <w:t>2014</w:t>
              </w:r>
            </w:hyperlink>
            <w:r w:rsidR="0031775D">
              <w:rPr>
                <w:rFonts w:ascii="Arial Narrow" w:hAnsi="Arial Narrow"/>
                <w:noProof/>
                <w:sz w:val="20"/>
              </w:rPr>
              <w:t>)</w:t>
            </w:r>
            <w:r w:rsidR="0031775D">
              <w:rPr>
                <w:rFonts w:ascii="Arial Narrow" w:hAnsi="Arial Narrow"/>
                <w:sz w:val="20"/>
              </w:rPr>
              <w:fldChar w:fldCharType="end"/>
            </w:r>
          </w:p>
          <w:p w14:paraId="0B6EF530" w14:textId="77777777" w:rsidR="008933AA" w:rsidRPr="00D76B33" w:rsidRDefault="008933AA" w:rsidP="00DD1B79">
            <w:pPr>
              <w:spacing w:before="40" w:after="40" w:line="240" w:lineRule="auto"/>
              <w:ind w:left="57" w:right="57"/>
              <w:rPr>
                <w:rFonts w:ascii="Arial Narrow" w:hAnsi="Arial Narrow"/>
                <w:sz w:val="20"/>
              </w:rPr>
            </w:pPr>
            <w:r>
              <w:rPr>
                <w:rFonts w:ascii="Arial Narrow" w:hAnsi="Arial Narrow"/>
                <w:sz w:val="20"/>
              </w:rPr>
              <w:t>DOTATATE</w:t>
            </w:r>
          </w:p>
        </w:tc>
        <w:tc>
          <w:tcPr>
            <w:tcW w:w="1493" w:type="pct"/>
            <w:shd w:val="clear" w:color="auto" w:fill="auto"/>
          </w:tcPr>
          <w:p w14:paraId="3AC0D6A1" w14:textId="77777777" w:rsidR="001721D9" w:rsidRPr="00D76B33" w:rsidRDefault="00EC0844" w:rsidP="007F509F">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29</w:t>
            </w:r>
            <w:r w:rsidR="007F509F">
              <w:t xml:space="preserve"> </w:t>
            </w:r>
            <w:r w:rsidR="007F509F" w:rsidRPr="007F509F">
              <w:rPr>
                <w:rFonts w:ascii="Arial Narrow" w:hAnsi="Arial Narrow"/>
                <w:snapToGrid w:val="0"/>
                <w:sz w:val="20"/>
                <w:lang w:eastAsia="en-US"/>
              </w:rPr>
              <w:t xml:space="preserve">patients </w:t>
            </w:r>
            <w:r w:rsidR="007F509F">
              <w:rPr>
                <w:rFonts w:ascii="Arial Narrow" w:hAnsi="Arial Narrow"/>
                <w:snapToGrid w:val="0"/>
                <w:sz w:val="20"/>
                <w:lang w:eastAsia="en-US"/>
              </w:rPr>
              <w:t>with</w:t>
            </w:r>
            <w:r w:rsidR="007F509F" w:rsidRPr="007F509F">
              <w:rPr>
                <w:rFonts w:ascii="Arial Narrow" w:hAnsi="Arial Narrow"/>
                <w:snapToGrid w:val="0"/>
                <w:sz w:val="20"/>
                <w:lang w:eastAsia="en-US"/>
              </w:rPr>
              <w:t xml:space="preserve"> negative conventional imaging studies (contrast enhanced CT and MRI) for primary tumour identification</w:t>
            </w:r>
          </w:p>
        </w:tc>
        <w:tc>
          <w:tcPr>
            <w:tcW w:w="1493" w:type="pct"/>
          </w:tcPr>
          <w:p w14:paraId="12F6AE11" w14:textId="77777777" w:rsidR="001721D9" w:rsidRDefault="00EC0844"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17 (59%)</w:t>
            </w:r>
            <w:r w:rsidR="00B9125A">
              <w:rPr>
                <w:rFonts w:ascii="Arial Narrow" w:hAnsi="Arial Narrow"/>
                <w:snapToGrid w:val="0"/>
                <w:sz w:val="20"/>
                <w:lang w:eastAsia="en-US"/>
              </w:rPr>
              <w:t xml:space="preserve"> – all GEP</w:t>
            </w:r>
          </w:p>
          <w:p w14:paraId="1C8071E8" w14:textId="77777777" w:rsidR="00B9125A" w:rsidRDefault="00B9125A" w:rsidP="00B9125A">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9</w:t>
            </w:r>
            <w:r w:rsidRPr="00B9125A">
              <w:rPr>
                <w:rFonts w:ascii="Arial Narrow" w:hAnsi="Arial Narrow"/>
                <w:snapToGrid w:val="0"/>
                <w:sz w:val="20"/>
                <w:lang w:eastAsia="en-US"/>
              </w:rPr>
              <w:t xml:space="preserve"> midgut</w:t>
            </w:r>
            <w:r>
              <w:rPr>
                <w:rFonts w:ascii="Arial Narrow" w:hAnsi="Arial Narrow"/>
                <w:snapToGrid w:val="0"/>
                <w:sz w:val="20"/>
                <w:lang w:eastAsia="en-US"/>
              </w:rPr>
              <w:t>: 7</w:t>
            </w:r>
            <w:r w:rsidRPr="00B9125A">
              <w:rPr>
                <w:rFonts w:ascii="Arial Narrow" w:hAnsi="Arial Narrow"/>
                <w:snapToGrid w:val="0"/>
                <w:sz w:val="20"/>
                <w:lang w:eastAsia="en-US"/>
              </w:rPr>
              <w:t xml:space="preserve"> ileum</w:t>
            </w:r>
            <w:r>
              <w:rPr>
                <w:rFonts w:ascii="Arial Narrow" w:hAnsi="Arial Narrow"/>
                <w:snapToGrid w:val="0"/>
                <w:sz w:val="20"/>
                <w:lang w:eastAsia="en-US"/>
              </w:rPr>
              <w:t>,</w:t>
            </w:r>
            <w:r w:rsidRPr="00B9125A">
              <w:rPr>
                <w:rFonts w:ascii="Arial Narrow" w:hAnsi="Arial Narrow"/>
                <w:snapToGrid w:val="0"/>
                <w:sz w:val="20"/>
                <w:lang w:eastAsia="en-US"/>
              </w:rPr>
              <w:t xml:space="preserve"> </w:t>
            </w:r>
            <w:r>
              <w:rPr>
                <w:rFonts w:ascii="Arial Narrow" w:hAnsi="Arial Narrow"/>
                <w:snapToGrid w:val="0"/>
                <w:sz w:val="20"/>
                <w:lang w:eastAsia="en-US"/>
              </w:rPr>
              <w:t xml:space="preserve">1 </w:t>
            </w:r>
            <w:r w:rsidRPr="00B9125A">
              <w:rPr>
                <w:rFonts w:ascii="Arial Narrow" w:hAnsi="Arial Narrow"/>
                <w:snapToGrid w:val="0"/>
                <w:sz w:val="20"/>
                <w:lang w:eastAsia="en-US"/>
              </w:rPr>
              <w:t xml:space="preserve">duodenum, </w:t>
            </w:r>
            <w:r>
              <w:rPr>
                <w:rFonts w:ascii="Arial Narrow" w:hAnsi="Arial Narrow"/>
                <w:snapToGrid w:val="0"/>
                <w:sz w:val="20"/>
                <w:lang w:eastAsia="en-US"/>
              </w:rPr>
              <w:t>1</w:t>
            </w:r>
            <w:r w:rsidRPr="00B9125A">
              <w:rPr>
                <w:rFonts w:ascii="Arial Narrow" w:hAnsi="Arial Narrow"/>
                <w:snapToGrid w:val="0"/>
                <w:sz w:val="20"/>
                <w:lang w:eastAsia="en-US"/>
              </w:rPr>
              <w:t xml:space="preserve"> colon</w:t>
            </w:r>
          </w:p>
          <w:p w14:paraId="069E9FCF" w14:textId="77777777" w:rsidR="00B9125A" w:rsidRPr="00D76B33" w:rsidRDefault="00B9125A" w:rsidP="00B9125A">
            <w:pPr>
              <w:keepNext/>
              <w:spacing w:before="40" w:after="40" w:line="240" w:lineRule="auto"/>
              <w:ind w:left="57" w:right="57"/>
              <w:jc w:val="center"/>
              <w:rPr>
                <w:rFonts w:ascii="Arial Narrow" w:hAnsi="Arial Narrow"/>
                <w:snapToGrid w:val="0"/>
                <w:sz w:val="20"/>
                <w:lang w:eastAsia="en-US"/>
              </w:rPr>
            </w:pPr>
            <w:r w:rsidRPr="00B9125A">
              <w:rPr>
                <w:rFonts w:ascii="Arial Narrow" w:hAnsi="Arial Narrow"/>
                <w:snapToGrid w:val="0"/>
                <w:sz w:val="20"/>
                <w:lang w:eastAsia="en-US"/>
              </w:rPr>
              <w:t xml:space="preserve">8 foregut: </w:t>
            </w:r>
            <w:r>
              <w:rPr>
                <w:rFonts w:ascii="Arial Narrow" w:hAnsi="Arial Narrow"/>
                <w:snapToGrid w:val="0"/>
                <w:sz w:val="20"/>
                <w:lang w:eastAsia="en-US"/>
              </w:rPr>
              <w:t xml:space="preserve">7 </w:t>
            </w:r>
            <w:r w:rsidRPr="00B9125A">
              <w:rPr>
                <w:rFonts w:ascii="Arial Narrow" w:hAnsi="Arial Narrow"/>
                <w:snapToGrid w:val="0"/>
                <w:sz w:val="20"/>
                <w:lang w:eastAsia="en-US"/>
              </w:rPr>
              <w:t>pancreas</w:t>
            </w:r>
            <w:r>
              <w:rPr>
                <w:rFonts w:ascii="Arial Narrow" w:hAnsi="Arial Narrow"/>
                <w:snapToGrid w:val="0"/>
                <w:sz w:val="20"/>
                <w:lang w:eastAsia="en-US"/>
              </w:rPr>
              <w:t>, 1</w:t>
            </w:r>
            <w:r w:rsidRPr="00B9125A">
              <w:rPr>
                <w:rFonts w:ascii="Arial Narrow" w:hAnsi="Arial Narrow"/>
                <w:snapToGrid w:val="0"/>
                <w:sz w:val="20"/>
                <w:lang w:eastAsia="en-US"/>
              </w:rPr>
              <w:t xml:space="preserve"> stomach</w:t>
            </w:r>
          </w:p>
        </w:tc>
        <w:tc>
          <w:tcPr>
            <w:tcW w:w="1308" w:type="pct"/>
            <w:shd w:val="clear" w:color="auto" w:fill="auto"/>
          </w:tcPr>
          <w:p w14:paraId="0E658977" w14:textId="77777777" w:rsidR="00E07A66" w:rsidRPr="00D76B33" w:rsidRDefault="00EC0844" w:rsidP="00E07A66">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 xml:space="preserve">7 </w:t>
            </w:r>
            <w:r w:rsidR="004D3B63">
              <w:rPr>
                <w:rFonts w:ascii="Arial Narrow" w:hAnsi="Arial Narrow"/>
                <w:snapToGrid w:val="0"/>
                <w:sz w:val="20"/>
                <w:lang w:eastAsia="en-US"/>
              </w:rPr>
              <w:t>(4</w:t>
            </w:r>
            <w:r w:rsidR="008933AA">
              <w:rPr>
                <w:rFonts w:ascii="Arial Narrow" w:hAnsi="Arial Narrow"/>
                <w:snapToGrid w:val="0"/>
                <w:sz w:val="20"/>
                <w:lang w:eastAsia="en-US"/>
              </w:rPr>
              <w:t>1</w:t>
            </w:r>
            <w:r w:rsidR="004D3B63">
              <w:rPr>
                <w:rFonts w:ascii="Arial Narrow" w:hAnsi="Arial Narrow"/>
                <w:snapToGrid w:val="0"/>
                <w:sz w:val="20"/>
                <w:lang w:eastAsia="en-US"/>
              </w:rPr>
              <w:t xml:space="preserve">%) </w:t>
            </w:r>
            <w:r>
              <w:rPr>
                <w:rFonts w:ascii="Arial Narrow" w:hAnsi="Arial Narrow"/>
                <w:snapToGrid w:val="0"/>
                <w:sz w:val="20"/>
                <w:lang w:eastAsia="en-US"/>
              </w:rPr>
              <w:t>patients had surgery</w:t>
            </w:r>
          </w:p>
        </w:tc>
      </w:tr>
      <w:tr w:rsidR="001721D9" w:rsidRPr="00D76B33" w14:paraId="6C89E3A9" w14:textId="77777777" w:rsidTr="00A426A5">
        <w:tc>
          <w:tcPr>
            <w:tcW w:w="705" w:type="pct"/>
            <w:tcBorders>
              <w:bottom w:val="single" w:sz="4" w:space="0" w:color="auto"/>
            </w:tcBorders>
          </w:tcPr>
          <w:p w14:paraId="79807C96" w14:textId="508A4FC1" w:rsidR="001721D9" w:rsidRDefault="001721D9" w:rsidP="00DD1B79">
            <w:pPr>
              <w:spacing w:before="40" w:after="40" w:line="240" w:lineRule="auto"/>
              <w:ind w:left="57" w:right="57"/>
              <w:rPr>
                <w:rFonts w:ascii="Arial Narrow" w:hAnsi="Arial Narrow"/>
                <w:sz w:val="20"/>
              </w:rPr>
            </w:pPr>
            <w:r>
              <w:rPr>
                <w:rFonts w:ascii="Arial Narrow" w:hAnsi="Arial Narrow"/>
                <w:sz w:val="20"/>
              </w:rPr>
              <w:t>Prasad</w:t>
            </w:r>
            <w:r w:rsidRPr="00CB20B3">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fldData xml:space="preserve">PEVuZE5vdGU+PENpdGUgRXhjbHVkZUF1dGg9IjEiPjxBdXRob3I+UHJhc2FkPC9BdXRob3I+PFll
YXI+MjAxMDwvWWVhcj48UmVjTnVtPjYyPC9SZWNOdW0+PERpc3BsYXlUZXh0PigyMDEwKTwvRGlz
cGxheVRleHQ+PHJlY29yZD48cmVjLW51bWJlcj42MjwvcmVjLW51bWJlcj48Zm9yZWlnbi1rZXlz
PjxrZXkgYXBwPSJFTiIgZGItaWQ9InJwNTI1emR2b2QwejVzZXh3OXFwdmFlYzJmenYwcjJzZHpw
ciIgdGltZXN0YW1wPSIxNDg0NTQ3Njg5Ij42Mjwva2V5PjwvZm9yZWlnbi1rZXlzPjxyZWYtdHlw
ZSBuYW1lPSJKb3VybmFsIEFydGljbGUiPjE3PC9yZWYtdHlwZT48Y29udHJpYnV0b3JzPjxhdXRo
b3JzPjxhdXRob3I+UHJhc2FkLCBWLjwvYXV0aG9yPjxhdXRob3I+QW1icm9zaW5pLCBWLjwvYXV0
aG9yPjxhdXRob3I+SG9tbWFubiwgTS48L2F1dGhvcj48YXV0aG9yPkhvZXJzY2gsIEQuPC9hdXRo
b3I+PGF1dGhvcj5GYW50aSwgUy48L2F1dGhvcj48YXV0aG9yPkJhdW0sIFIuIFAuPC9hdXRob3I+
PC9hdXRob3JzPjwvY29udHJpYnV0b3JzPjxhdXRoLWFkZHJlc3M+RGVwYXJ0bWVudCBvZiBOdWNs
ZWFyIE1lZGljaW5lIGFuZCBDZW50cmUgZm9yIFBFVC9DVCwgWmVudHJhbGtsaW5payBCYWQgQmVy
a2EsIFJvYmVydCBLb2NoIEFsbGVlLTksIDk5NDM3IEJhZCBCZXJrYSwgR2VybWFueS4gaW5mb0By
cGJhdW0uZGU8L2F1dGgtYWRkcmVzcz48dGl0bGVzPjx0aXRsZT5EZXRlY3Rpb24gb2YgdW5rbm93
biBwcmltYXJ5IG5ldXJvZW5kb2NyaW5lIHR1bW91cnMgKENVUC1ORVQpIHVzaW5nICg2OClHYS1E
T1RBLU5PQyByZWNlcHRvciBQRVQvQ1Q8L3RpdGxlPjxzZWNvbmRhcnktdGl0bGU+RXVyIEogTnVj
bCBNZWQgTW9sIEltYWdpbmc8L3NlY29uZGFyeS10aXRsZT48L3RpdGxlcz48cGVyaW9kaWNhbD48
ZnVsbC10aXRsZT5FdXIgSiBOdWNsIE1lZCBNb2wgSW1hZ2luZzwvZnVsbC10aXRsZT48L3Blcmlv
ZGljYWw+PHBhZ2VzPjY3LTc3PC9wYWdlcz48dm9sdW1lPjM3PC92b2x1bWU+PG51bWJlcj4xPC9u
dW1iZXI+PGVkaXRpb24+MjAwOS8wNy8yMTwvZWRpdGlvbj48a2V5d29yZHM+PGtleXdvcmQ+QWdl
ZDwva2V5d29yZD48a2V5d29yZD5GZW1hbGU8L2tleXdvcmQ+PGtleXdvcmQ+SHVtYW5zPC9rZXl3
b3JkPjxrZXl3b3JkPk1hbGU8L2tleXdvcmQ+PGtleXdvcmQ+TmVvcGxhc21zLCBVbmtub3duIFBy
aW1hcnkvIGRpYWdub3Npczwva2V5d29yZD48a2V5d29yZD5OZXVyb2VuZG9jcmluZSBUdW1vcnMv
IGRpYWdub3Npczwva2V5d29yZD48a2V5d29yZD5Pcmdhbm9tZXRhbGxpYyBDb21wb3VuZHM8L2tl
eXdvcmQ+PGtleXdvcmQ+UG9zaXRyb24tRW1pc3Npb24gVG9tb2dyYXBoeS8gbWV0aG9kczwva2V5
d29yZD48a2V5d29yZD5SYWRpb3BoYXJtYWNldXRpY2Fsczwva2V5d29yZD48a2V5d29yZD5SZXBy
b2R1Y2liaWxpdHkgb2YgUmVzdWx0czwva2V5d29yZD48a2V5d29yZD5TZW5zaXRpdml0eSBhbmQg
U3BlY2lmaWNpdHk8L2tleXdvcmQ+PGtleXdvcmQ+U3VidHJhY3Rpb24gVGVjaG5pcXVlPC9rZXl3
b3JkPjxrZXl3b3JkPlRvbW9ncmFwaHksIFgtUmF5IENvbXB1dGVkLyBtZXRob2RzPC9rZXl3b3Jk
Pjwva2V5d29yZHM+PGRhdGVzPjx5ZWFyPjIwMTA8L3llYXI+PHB1Yi1kYXRlcz48ZGF0ZT5KYW48
L2RhdGU+PC9wdWItZGF0ZXM+PC9kYXRlcz48aXNibj4xNjE5LTcwODkgKEVsZWN0cm9uaWMpJiN4
RDsxNjE5LTcwNzAgKExpbmtpbmcpPC9pc2JuPjxhY2Nlc3Npb24tbnVtPjE5NjE4MTgzPC9hY2Nl
c3Npb24tbnVtPjx1cmxzPjxyZWxhdGVkLXVybHM+PHVybD5odHRwOi8vZG93bmxvYWQuc3ByaW5n
ZXIuY29tL3N0YXRpYy9wZGYvNjk1L2FydCUyNTNBMTAuMTAwNyUyNTJGczAwMjU5LTAwOS0xMjA1
LXkucGRmP29yaWdpblVybD1odHRwJTNBJTJGJTJGbGluay5zcHJpbmdlci5jb20lMkZhcnRpY2xl
JTJGMTAuMTAwNyUyRnMwMDI1OS0wMDktMTIwNS15JmFtcDt0b2tlbjI9ZXhwPTE0ODQ1NDg5MDB+
YWNsPSUyRnN0YXRpYyUyRnBkZiUyRjY5NSUyRmFydCUyNTI1M0ExMC4xMDA3JTI1MjUyRnMwMDI1
OS0wMDktMTIwNS15LnBkZiUzRm9yaWdpblVybCUzRGh0dHAlMjUzQSUyNTJGJTI1MkZsaW5rLnNw
cmluZ2VyLmNvbSUyNTJGYXJ0aWNsZSUyNTJGMTAuMTAwNyUyNTJGczAwMjU5LTAwOS0xMjA1LXkq
fmhtYWM9MDhiZTVlY2NhNzkxOGU4OTJiZTlhYTA1ZjY1NWFkNzhlZDBjYjkxYjM4MTA2YmJlY2Fm
YzhlNDBjYzUzNGZhMTwvdXJsPjwvcmVsYXRlZC11cmxzPjwvdXJscz48ZWxlY3Ryb25pYy1yZXNv
dXJjZS1udW0+MTAuMTAwNy9zMDAyNTktMDA5LTEyMDUteTwvZWxlY3Ryb25pYy1yZXNvdXJjZS1u
dW0+PHJlbW90ZS1kYXRhYmFzZS1wcm92aWRlcj5OTE08L3JlbW90ZS1kYXRhYmFzZS1wcm92aWRl
cj48bGFuZ3VhZ2U+ZW5nPC9sYW5ndWFnZT48L3JlY29yZD48L0NpdGU+PC9FbmROb3RlPn==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PEVuZE5vdGU+PENpdGUgRXhjbHVkZUF1dGg9IjEiPjxBdXRob3I+UHJhc2FkPC9BdXRob3I+PFll
YXI+MjAxMDwvWWVhcj48UmVjTnVtPjYyPC9SZWNOdW0+PERpc3BsYXlUZXh0PigyMDEwKTwvRGlz
cGxheVRleHQ+PHJlY29yZD48cmVjLW51bWJlcj42MjwvcmVjLW51bWJlcj48Zm9yZWlnbi1rZXlz
PjxrZXkgYXBwPSJFTiIgZGItaWQ9InJwNTI1emR2b2QwejVzZXh3OXFwdmFlYzJmenYwcjJzZHpw
ciIgdGltZXN0YW1wPSIxNDg0NTQ3Njg5Ij42Mjwva2V5PjwvZm9yZWlnbi1rZXlzPjxyZWYtdHlw
ZSBuYW1lPSJKb3VybmFsIEFydGljbGUiPjE3PC9yZWYtdHlwZT48Y29udHJpYnV0b3JzPjxhdXRo
b3JzPjxhdXRob3I+UHJhc2FkLCBWLjwvYXV0aG9yPjxhdXRob3I+QW1icm9zaW5pLCBWLjwvYXV0
aG9yPjxhdXRob3I+SG9tbWFubiwgTS48L2F1dGhvcj48YXV0aG9yPkhvZXJzY2gsIEQuPC9hdXRo
b3I+PGF1dGhvcj5GYW50aSwgUy48L2F1dGhvcj48YXV0aG9yPkJhdW0sIFIuIFAuPC9hdXRob3I+
PC9hdXRob3JzPjwvY29udHJpYnV0b3JzPjxhdXRoLWFkZHJlc3M+RGVwYXJ0bWVudCBvZiBOdWNs
ZWFyIE1lZGljaW5lIGFuZCBDZW50cmUgZm9yIFBFVC9DVCwgWmVudHJhbGtsaW5payBCYWQgQmVy
a2EsIFJvYmVydCBLb2NoIEFsbGVlLTksIDk5NDM3IEJhZCBCZXJrYSwgR2VybWFueS4gaW5mb0By
cGJhdW0uZGU8L2F1dGgtYWRkcmVzcz48dGl0bGVzPjx0aXRsZT5EZXRlY3Rpb24gb2YgdW5rbm93
biBwcmltYXJ5IG5ldXJvZW5kb2NyaW5lIHR1bW91cnMgKENVUC1ORVQpIHVzaW5nICg2OClHYS1E
T1RBLU5PQyByZWNlcHRvciBQRVQvQ1Q8L3RpdGxlPjxzZWNvbmRhcnktdGl0bGU+RXVyIEogTnVj
bCBNZWQgTW9sIEltYWdpbmc8L3NlY29uZGFyeS10aXRsZT48L3RpdGxlcz48cGVyaW9kaWNhbD48
ZnVsbC10aXRsZT5FdXIgSiBOdWNsIE1lZCBNb2wgSW1hZ2luZzwvZnVsbC10aXRsZT48L3Blcmlv
ZGljYWw+PHBhZ2VzPjY3LTc3PC9wYWdlcz48dm9sdW1lPjM3PC92b2x1bWU+PG51bWJlcj4xPC9u
dW1iZXI+PGVkaXRpb24+MjAwOS8wNy8yMTwvZWRpdGlvbj48a2V5d29yZHM+PGtleXdvcmQ+QWdl
ZDwva2V5d29yZD48a2V5d29yZD5GZW1hbGU8L2tleXdvcmQ+PGtleXdvcmQ+SHVtYW5zPC9rZXl3
b3JkPjxrZXl3b3JkPk1hbGU8L2tleXdvcmQ+PGtleXdvcmQ+TmVvcGxhc21zLCBVbmtub3duIFBy
aW1hcnkvIGRpYWdub3Npczwva2V5d29yZD48a2V5d29yZD5OZXVyb2VuZG9jcmluZSBUdW1vcnMv
IGRpYWdub3Npczwva2V5d29yZD48a2V5d29yZD5Pcmdhbm9tZXRhbGxpYyBDb21wb3VuZHM8L2tl
eXdvcmQ+PGtleXdvcmQ+UG9zaXRyb24tRW1pc3Npb24gVG9tb2dyYXBoeS8gbWV0aG9kczwva2V5
d29yZD48a2V5d29yZD5SYWRpb3BoYXJtYWNldXRpY2Fsczwva2V5d29yZD48a2V5d29yZD5SZXBy
b2R1Y2liaWxpdHkgb2YgUmVzdWx0czwva2V5d29yZD48a2V5d29yZD5TZW5zaXRpdml0eSBhbmQg
U3BlY2lmaWNpdHk8L2tleXdvcmQ+PGtleXdvcmQ+U3VidHJhY3Rpb24gVGVjaG5pcXVlPC9rZXl3
b3JkPjxrZXl3b3JkPlRvbW9ncmFwaHksIFgtUmF5IENvbXB1dGVkLyBtZXRob2RzPC9rZXl3b3Jk
Pjwva2V5d29yZHM+PGRhdGVzPjx5ZWFyPjIwMTA8L3llYXI+PHB1Yi1kYXRlcz48ZGF0ZT5KYW48
L2RhdGU+PC9wdWItZGF0ZXM+PC9kYXRlcz48aXNibj4xNjE5LTcwODkgKEVsZWN0cm9uaWMpJiN4
RDsxNjE5LTcwNzAgKExpbmtpbmcpPC9pc2JuPjxhY2Nlc3Npb24tbnVtPjE5NjE4MTgzPC9hY2Nl
c3Npb24tbnVtPjx1cmxzPjxyZWxhdGVkLXVybHM+PHVybD5odHRwOi8vZG93bmxvYWQuc3ByaW5n
ZXIuY29tL3N0YXRpYy9wZGYvNjk1L2FydCUyNTNBMTAuMTAwNyUyNTJGczAwMjU5LTAwOS0xMjA1
LXkucGRmP29yaWdpblVybD1odHRwJTNBJTJGJTJGbGluay5zcHJpbmdlci5jb20lMkZhcnRpY2xl
JTJGMTAuMTAwNyUyRnMwMDI1OS0wMDktMTIwNS15JmFtcDt0b2tlbjI9ZXhwPTE0ODQ1NDg5MDB+
YWNsPSUyRnN0YXRpYyUyRnBkZiUyRjY5NSUyRmFydCUyNTI1M0ExMC4xMDA3JTI1MjUyRnMwMDI1
OS0wMDktMTIwNS15LnBkZiUzRm9yaWdpblVybCUzRGh0dHAlMjUzQSUyNTJGJTI1MkZsaW5rLnNw
cmluZ2VyLmNvbSUyNTJGYXJ0aWNsZSUyNTJGMTAuMTAwNyUyNTJGczAwMjU5LTAwOS0xMjA1LXkq
fmhtYWM9MDhiZTVlY2NhNzkxOGU4OTJiZTlhYTA1ZjY1NWFkNzhlZDBjYjkxYjM4MTA2YmJlY2Fm
YzhlNDBjYzUzNGZhMTwvdXJsPjwvcmVsYXRlZC11cmxzPjwvdXJscz48ZWxlY3Ryb25pYy1yZXNv
dXJjZS1udW0+MTAuMTAwNy9zMDAyNTktMDA5LTEyMDUteTwvZWxlY3Ryb25pYy1yZXNvdXJjZS1u
dW0+PHJlbW90ZS1kYXRhYmFzZS1wcm92aWRlcj5OTE08L3JlbW90ZS1kYXRhYmFzZS1wcm92aWRl
cj48bGFuZ3VhZ2U+ZW5nPC9sYW5ndWFnZT48L3JlY29yZD48L0NpdGU+PC9FbmROb3RlPn==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71" w:tooltip="Prasad, 2010 #62" w:history="1">
              <w:r w:rsidR="00B37A96">
                <w:rPr>
                  <w:rFonts w:ascii="Arial Narrow" w:hAnsi="Arial Narrow"/>
                  <w:noProof/>
                  <w:sz w:val="20"/>
                </w:rPr>
                <w:t>2010</w:t>
              </w:r>
            </w:hyperlink>
            <w:r w:rsidR="0031775D">
              <w:rPr>
                <w:rFonts w:ascii="Arial Narrow" w:hAnsi="Arial Narrow"/>
                <w:noProof/>
                <w:sz w:val="20"/>
              </w:rPr>
              <w:t>)</w:t>
            </w:r>
            <w:r w:rsidR="0031775D">
              <w:rPr>
                <w:rFonts w:ascii="Arial Narrow" w:hAnsi="Arial Narrow"/>
                <w:sz w:val="20"/>
              </w:rPr>
              <w:fldChar w:fldCharType="end"/>
            </w:r>
          </w:p>
          <w:p w14:paraId="5138734A" w14:textId="77777777" w:rsidR="008933AA" w:rsidRPr="00D76B33" w:rsidRDefault="008933AA" w:rsidP="00DD1B79">
            <w:pPr>
              <w:spacing w:before="40" w:after="40" w:line="240" w:lineRule="auto"/>
              <w:ind w:left="57" w:right="57"/>
              <w:rPr>
                <w:rFonts w:ascii="Arial Narrow" w:hAnsi="Arial Narrow"/>
                <w:sz w:val="20"/>
              </w:rPr>
            </w:pPr>
            <w:r>
              <w:rPr>
                <w:rFonts w:ascii="Arial Narrow" w:hAnsi="Arial Narrow"/>
                <w:sz w:val="20"/>
              </w:rPr>
              <w:t>DOTANOC</w:t>
            </w:r>
          </w:p>
        </w:tc>
        <w:tc>
          <w:tcPr>
            <w:tcW w:w="1493" w:type="pct"/>
            <w:tcBorders>
              <w:bottom w:val="single" w:sz="4" w:space="0" w:color="auto"/>
            </w:tcBorders>
            <w:shd w:val="clear" w:color="auto" w:fill="auto"/>
          </w:tcPr>
          <w:p w14:paraId="7DABADD4" w14:textId="77777777" w:rsidR="001721D9" w:rsidRPr="00D76B33" w:rsidRDefault="00EC0844" w:rsidP="007F509F">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59</w:t>
            </w:r>
            <w:r w:rsidR="007F509F" w:rsidRPr="007F509F">
              <w:rPr>
                <w:rFonts w:ascii="Arial Narrow" w:hAnsi="Arial Narrow"/>
                <w:snapToGrid w:val="0"/>
                <w:sz w:val="20"/>
                <w:lang w:eastAsia="en-US"/>
              </w:rPr>
              <w:t xml:space="preserve"> patients with negative physical</w:t>
            </w:r>
            <w:r w:rsidR="007F509F">
              <w:rPr>
                <w:rFonts w:ascii="Arial Narrow" w:hAnsi="Arial Narrow"/>
                <w:snapToGrid w:val="0"/>
                <w:sz w:val="20"/>
                <w:lang w:eastAsia="en-US"/>
              </w:rPr>
              <w:t xml:space="preserve"> </w:t>
            </w:r>
            <w:r w:rsidR="007F509F" w:rsidRPr="007F509F">
              <w:rPr>
                <w:rFonts w:ascii="Arial Narrow" w:hAnsi="Arial Narrow"/>
                <w:snapToGrid w:val="0"/>
                <w:sz w:val="20"/>
                <w:lang w:eastAsia="en-US"/>
              </w:rPr>
              <w:t>exami</w:t>
            </w:r>
            <w:r w:rsidR="007F509F">
              <w:rPr>
                <w:rFonts w:ascii="Arial Narrow" w:hAnsi="Arial Narrow"/>
                <w:snapToGrid w:val="0"/>
                <w:sz w:val="20"/>
                <w:lang w:eastAsia="en-US"/>
              </w:rPr>
              <w:t>nation and conventional imaging (</w:t>
            </w:r>
            <w:proofErr w:type="spellStart"/>
            <w:r w:rsidR="007F509F" w:rsidRPr="007F509F">
              <w:rPr>
                <w:rFonts w:ascii="Arial Narrow" w:hAnsi="Arial Narrow"/>
                <w:snapToGrid w:val="0"/>
                <w:sz w:val="20"/>
                <w:lang w:eastAsia="en-US"/>
              </w:rPr>
              <w:t>multislice</w:t>
            </w:r>
            <w:proofErr w:type="spellEnd"/>
            <w:r w:rsidR="007F509F" w:rsidRPr="007F509F">
              <w:rPr>
                <w:rFonts w:ascii="Arial Narrow" w:hAnsi="Arial Narrow"/>
                <w:snapToGrid w:val="0"/>
                <w:sz w:val="20"/>
                <w:lang w:eastAsia="en-US"/>
              </w:rPr>
              <w:t xml:space="preserve"> CT, MRI and ultrasonography</w:t>
            </w:r>
            <w:r w:rsidR="007F509F">
              <w:rPr>
                <w:rFonts w:ascii="Arial Narrow" w:hAnsi="Arial Narrow"/>
                <w:snapToGrid w:val="0"/>
                <w:sz w:val="20"/>
                <w:lang w:eastAsia="en-US"/>
              </w:rPr>
              <w:t>)</w:t>
            </w:r>
          </w:p>
        </w:tc>
        <w:tc>
          <w:tcPr>
            <w:tcW w:w="1493" w:type="pct"/>
            <w:tcBorders>
              <w:bottom w:val="single" w:sz="4" w:space="0" w:color="auto"/>
            </w:tcBorders>
          </w:tcPr>
          <w:p w14:paraId="3E3896F3" w14:textId="77777777" w:rsidR="001721D9" w:rsidRDefault="00EC0844"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35 (59%)</w:t>
            </w:r>
          </w:p>
          <w:p w14:paraId="1C03C8B6" w14:textId="77777777" w:rsidR="007612FB" w:rsidRDefault="007612FB" w:rsidP="007612FB">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 xml:space="preserve">32 (91%)GEPs: </w:t>
            </w:r>
            <w:r w:rsidR="00B9125A">
              <w:rPr>
                <w:rFonts w:ascii="Arial Narrow" w:hAnsi="Arial Narrow"/>
                <w:snapToGrid w:val="0"/>
                <w:sz w:val="20"/>
                <w:lang w:eastAsia="en-US"/>
              </w:rPr>
              <w:t xml:space="preserve">14 </w:t>
            </w:r>
            <w:r w:rsidR="00B9125A" w:rsidRPr="00B9125A">
              <w:rPr>
                <w:rFonts w:ascii="Arial Narrow" w:hAnsi="Arial Narrow"/>
                <w:snapToGrid w:val="0"/>
                <w:sz w:val="20"/>
                <w:lang w:eastAsia="en-US"/>
              </w:rPr>
              <w:t>ileum/jejunum,</w:t>
            </w:r>
            <w:r w:rsidR="00B9125A">
              <w:rPr>
                <w:rFonts w:ascii="Arial Narrow" w:hAnsi="Arial Narrow"/>
                <w:snapToGrid w:val="0"/>
                <w:sz w:val="20"/>
                <w:lang w:eastAsia="en-US"/>
              </w:rPr>
              <w:t xml:space="preserve"> 16 </w:t>
            </w:r>
            <w:r w:rsidR="00B9125A" w:rsidRPr="00B9125A">
              <w:rPr>
                <w:rFonts w:ascii="Arial Narrow" w:hAnsi="Arial Narrow"/>
                <w:snapToGrid w:val="0"/>
                <w:sz w:val="20"/>
                <w:lang w:eastAsia="en-US"/>
              </w:rPr>
              <w:t xml:space="preserve">pancreas, </w:t>
            </w:r>
            <w:r w:rsidR="00B9125A">
              <w:rPr>
                <w:rFonts w:ascii="Arial Narrow" w:hAnsi="Arial Narrow"/>
                <w:snapToGrid w:val="0"/>
                <w:sz w:val="20"/>
                <w:lang w:eastAsia="en-US"/>
              </w:rPr>
              <w:t xml:space="preserve">2 </w:t>
            </w:r>
            <w:r w:rsidR="00B9125A" w:rsidRPr="00B9125A">
              <w:rPr>
                <w:rFonts w:ascii="Arial Narrow" w:hAnsi="Arial Narrow"/>
                <w:snapToGrid w:val="0"/>
                <w:sz w:val="20"/>
                <w:lang w:eastAsia="en-US"/>
              </w:rPr>
              <w:t xml:space="preserve">rectum/colon, </w:t>
            </w:r>
          </w:p>
          <w:p w14:paraId="5837BF30" w14:textId="77777777" w:rsidR="00B9125A" w:rsidRPr="00D76B33" w:rsidRDefault="007612FB" w:rsidP="007612FB">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 xml:space="preserve">3 (9%) other: </w:t>
            </w:r>
            <w:r w:rsidR="00B9125A">
              <w:rPr>
                <w:rFonts w:ascii="Arial Narrow" w:hAnsi="Arial Narrow"/>
                <w:snapToGrid w:val="0"/>
                <w:sz w:val="20"/>
                <w:lang w:eastAsia="en-US"/>
              </w:rPr>
              <w:t xml:space="preserve">2 </w:t>
            </w:r>
            <w:r w:rsidR="00B9125A" w:rsidRPr="00B9125A">
              <w:rPr>
                <w:rFonts w:ascii="Arial Narrow" w:hAnsi="Arial Narrow"/>
                <w:snapToGrid w:val="0"/>
                <w:sz w:val="20"/>
                <w:lang w:eastAsia="en-US"/>
              </w:rPr>
              <w:t xml:space="preserve">lung and </w:t>
            </w:r>
            <w:r>
              <w:rPr>
                <w:rFonts w:ascii="Arial Narrow" w:hAnsi="Arial Narrow"/>
                <w:snapToGrid w:val="0"/>
                <w:sz w:val="20"/>
                <w:lang w:eastAsia="en-US"/>
              </w:rPr>
              <w:t xml:space="preserve">1 </w:t>
            </w:r>
            <w:proofErr w:type="spellStart"/>
            <w:r w:rsidR="00B9125A" w:rsidRPr="00B9125A">
              <w:rPr>
                <w:rFonts w:ascii="Arial Narrow" w:hAnsi="Arial Narrow"/>
                <w:snapToGrid w:val="0"/>
                <w:sz w:val="20"/>
                <w:lang w:eastAsia="en-US"/>
              </w:rPr>
              <w:t>paraganglioma</w:t>
            </w:r>
            <w:proofErr w:type="spellEnd"/>
          </w:p>
        </w:tc>
        <w:tc>
          <w:tcPr>
            <w:tcW w:w="1308" w:type="pct"/>
            <w:tcBorders>
              <w:bottom w:val="single" w:sz="4" w:space="0" w:color="auto"/>
            </w:tcBorders>
            <w:shd w:val="clear" w:color="auto" w:fill="auto"/>
          </w:tcPr>
          <w:p w14:paraId="6DAE82CE" w14:textId="77777777" w:rsidR="001721D9" w:rsidRDefault="00EC0844"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 xml:space="preserve">6 </w:t>
            </w:r>
            <w:r w:rsidR="004D3B63">
              <w:rPr>
                <w:rFonts w:ascii="Arial Narrow" w:hAnsi="Arial Narrow"/>
                <w:snapToGrid w:val="0"/>
                <w:sz w:val="20"/>
                <w:lang w:eastAsia="en-US"/>
              </w:rPr>
              <w:t>(1</w:t>
            </w:r>
            <w:r w:rsidR="008933AA">
              <w:rPr>
                <w:rFonts w:ascii="Arial Narrow" w:hAnsi="Arial Narrow"/>
                <w:snapToGrid w:val="0"/>
                <w:sz w:val="20"/>
                <w:lang w:eastAsia="en-US"/>
              </w:rPr>
              <w:t>7</w:t>
            </w:r>
            <w:r w:rsidR="004D3B63">
              <w:rPr>
                <w:rFonts w:ascii="Arial Narrow" w:hAnsi="Arial Narrow"/>
                <w:snapToGrid w:val="0"/>
                <w:sz w:val="20"/>
                <w:lang w:eastAsia="en-US"/>
              </w:rPr>
              <w:t xml:space="preserve">%) </w:t>
            </w:r>
            <w:r>
              <w:rPr>
                <w:rFonts w:ascii="Arial Narrow" w:hAnsi="Arial Narrow"/>
                <w:snapToGrid w:val="0"/>
                <w:sz w:val="20"/>
                <w:lang w:eastAsia="en-US"/>
              </w:rPr>
              <w:t>patients had surgery</w:t>
            </w:r>
          </w:p>
          <w:p w14:paraId="5ADD0807" w14:textId="77777777" w:rsidR="00EC0844" w:rsidRPr="00D76B33" w:rsidRDefault="00EC0844" w:rsidP="008933AA">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 xml:space="preserve">29 </w:t>
            </w:r>
            <w:r w:rsidR="004D3B63">
              <w:rPr>
                <w:rFonts w:ascii="Arial Narrow" w:hAnsi="Arial Narrow"/>
                <w:snapToGrid w:val="0"/>
                <w:sz w:val="20"/>
                <w:lang w:eastAsia="en-US"/>
              </w:rPr>
              <w:t>(</w:t>
            </w:r>
            <w:r w:rsidR="008933AA">
              <w:rPr>
                <w:rFonts w:ascii="Arial Narrow" w:hAnsi="Arial Narrow"/>
                <w:snapToGrid w:val="0"/>
                <w:sz w:val="20"/>
                <w:lang w:eastAsia="en-US"/>
              </w:rPr>
              <w:t>83</w:t>
            </w:r>
            <w:r w:rsidR="004D3B63">
              <w:rPr>
                <w:rFonts w:ascii="Arial Narrow" w:hAnsi="Arial Narrow"/>
                <w:snapToGrid w:val="0"/>
                <w:sz w:val="20"/>
                <w:lang w:eastAsia="en-US"/>
              </w:rPr>
              <w:t xml:space="preserve">%) </w:t>
            </w:r>
            <w:r>
              <w:rPr>
                <w:rFonts w:ascii="Arial Narrow" w:hAnsi="Arial Narrow"/>
                <w:snapToGrid w:val="0"/>
                <w:sz w:val="20"/>
                <w:lang w:eastAsia="en-US"/>
              </w:rPr>
              <w:t>had advanced metastases</w:t>
            </w:r>
            <w:r w:rsidR="004D3B63">
              <w:rPr>
                <w:rFonts w:ascii="Arial Narrow" w:hAnsi="Arial Narrow"/>
                <w:snapToGrid w:val="0"/>
                <w:sz w:val="20"/>
                <w:lang w:eastAsia="en-US"/>
              </w:rPr>
              <w:t xml:space="preserve"> and were not suitable for</w:t>
            </w:r>
            <w:r w:rsidR="00C90BA2">
              <w:rPr>
                <w:rFonts w:ascii="Arial Narrow" w:hAnsi="Arial Narrow"/>
                <w:snapToGrid w:val="0"/>
                <w:sz w:val="20"/>
                <w:lang w:eastAsia="en-US"/>
              </w:rPr>
              <w:t xml:space="preserve"> surgery</w:t>
            </w:r>
          </w:p>
        </w:tc>
      </w:tr>
      <w:tr w:rsidR="00081333" w:rsidRPr="00D76B33" w14:paraId="63E87283" w14:textId="77777777" w:rsidTr="00A426A5">
        <w:tc>
          <w:tcPr>
            <w:tcW w:w="705" w:type="pct"/>
            <w:tcBorders>
              <w:bottom w:val="single" w:sz="4" w:space="0" w:color="auto"/>
            </w:tcBorders>
          </w:tcPr>
          <w:p w14:paraId="00EFB28D" w14:textId="1A188126" w:rsidR="00081333" w:rsidRDefault="00081333" w:rsidP="00DD1B79">
            <w:pPr>
              <w:spacing w:before="40" w:after="40" w:line="240" w:lineRule="auto"/>
              <w:ind w:left="57" w:right="57"/>
              <w:rPr>
                <w:rFonts w:ascii="Arial Narrow" w:hAnsi="Arial Narrow"/>
                <w:sz w:val="20"/>
              </w:rPr>
            </w:pPr>
            <w:proofErr w:type="spellStart"/>
            <w:r w:rsidRPr="00430DA9">
              <w:rPr>
                <w:rFonts w:ascii="Arial Narrow" w:hAnsi="Arial Narrow"/>
                <w:sz w:val="20"/>
              </w:rPr>
              <w:t>Sadowski</w:t>
            </w:r>
            <w:proofErr w:type="spellEnd"/>
            <w:r w:rsidRPr="00430DA9">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78" w:tooltip="Sadowski, 2016 #19" w:history="1">
              <w:r w:rsidR="00B37A96">
                <w:rPr>
                  <w:rFonts w:ascii="Arial Narrow" w:hAnsi="Arial Narrow"/>
                  <w:noProof/>
                  <w:sz w:val="20"/>
                </w:rPr>
                <w:t>2016</w:t>
              </w:r>
            </w:hyperlink>
            <w:r w:rsidR="0031775D">
              <w:rPr>
                <w:rFonts w:ascii="Arial Narrow" w:hAnsi="Arial Narrow"/>
                <w:noProof/>
                <w:sz w:val="20"/>
              </w:rPr>
              <w:t>)</w:t>
            </w:r>
            <w:r w:rsidR="0031775D">
              <w:rPr>
                <w:rFonts w:ascii="Arial Narrow" w:hAnsi="Arial Narrow"/>
                <w:sz w:val="20"/>
              </w:rPr>
              <w:fldChar w:fldCharType="end"/>
            </w:r>
          </w:p>
          <w:p w14:paraId="06A16AEC" w14:textId="77777777" w:rsidR="008933AA" w:rsidRDefault="008933AA" w:rsidP="00DD1B79">
            <w:pPr>
              <w:spacing w:before="40" w:after="40" w:line="240" w:lineRule="auto"/>
              <w:ind w:left="57" w:right="57"/>
              <w:rPr>
                <w:rFonts w:ascii="Arial Narrow" w:hAnsi="Arial Narrow"/>
                <w:sz w:val="20"/>
              </w:rPr>
            </w:pPr>
            <w:r>
              <w:rPr>
                <w:rFonts w:ascii="Arial Narrow" w:hAnsi="Arial Narrow"/>
                <w:sz w:val="20"/>
              </w:rPr>
              <w:t>DOTATATE</w:t>
            </w:r>
          </w:p>
        </w:tc>
        <w:tc>
          <w:tcPr>
            <w:tcW w:w="1493" w:type="pct"/>
            <w:tcBorders>
              <w:bottom w:val="single" w:sz="4" w:space="0" w:color="auto"/>
            </w:tcBorders>
            <w:shd w:val="clear" w:color="auto" w:fill="auto"/>
          </w:tcPr>
          <w:p w14:paraId="798F8CD7" w14:textId="77777777" w:rsidR="00081333" w:rsidRPr="00D76B33" w:rsidRDefault="00081333" w:rsidP="00404D18">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14</w:t>
            </w:r>
            <w:r w:rsidR="007F509F">
              <w:t xml:space="preserve"> </w:t>
            </w:r>
            <w:r w:rsidR="007F509F">
              <w:rPr>
                <w:rFonts w:ascii="Arial Narrow" w:hAnsi="Arial Narrow"/>
                <w:snapToGrid w:val="0"/>
                <w:sz w:val="20"/>
                <w:lang w:eastAsia="en-US"/>
              </w:rPr>
              <w:t xml:space="preserve">patients with negative </w:t>
            </w:r>
            <w:r w:rsidR="00C1624C" w:rsidRPr="00C1624C">
              <w:rPr>
                <w:rFonts w:ascii="Arial Narrow" w:hAnsi="Arial Narrow"/>
                <w:snapToGrid w:val="0"/>
                <w:sz w:val="20"/>
                <w:vertAlign w:val="superscript"/>
                <w:lang w:eastAsia="en-US"/>
              </w:rPr>
              <w:t>111</w:t>
            </w:r>
            <w:r w:rsidR="00C1624C">
              <w:rPr>
                <w:rFonts w:ascii="Arial Narrow" w:hAnsi="Arial Narrow"/>
                <w:snapToGrid w:val="0"/>
                <w:sz w:val="20"/>
                <w:lang w:eastAsia="en-US"/>
              </w:rPr>
              <w:t>In-octreotide</w:t>
            </w:r>
            <w:r w:rsidR="00404D18" w:rsidRPr="00404D18">
              <w:rPr>
                <w:rFonts w:ascii="Arial Narrow" w:hAnsi="Arial Narrow"/>
                <w:snapToGrid w:val="0"/>
                <w:sz w:val="20"/>
                <w:lang w:eastAsia="en-US"/>
              </w:rPr>
              <w:t xml:space="preserve"> SPECT/CT </w:t>
            </w:r>
            <w:r w:rsidR="00404D18">
              <w:rPr>
                <w:rFonts w:ascii="Arial Narrow" w:hAnsi="Arial Narrow"/>
                <w:snapToGrid w:val="0"/>
                <w:sz w:val="20"/>
                <w:lang w:eastAsia="en-US"/>
              </w:rPr>
              <w:t>and conventional (CT or MRI) imaging</w:t>
            </w:r>
          </w:p>
        </w:tc>
        <w:tc>
          <w:tcPr>
            <w:tcW w:w="1493" w:type="pct"/>
            <w:tcBorders>
              <w:bottom w:val="single" w:sz="4" w:space="0" w:color="auto"/>
            </w:tcBorders>
          </w:tcPr>
          <w:p w14:paraId="131B06C8" w14:textId="77777777" w:rsidR="00081333" w:rsidRDefault="00081333"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4 (29%)</w:t>
            </w:r>
          </w:p>
          <w:p w14:paraId="0EDFE5D3" w14:textId="77777777" w:rsidR="008933AA" w:rsidRPr="00D76B33" w:rsidRDefault="008933AA" w:rsidP="00DD1B79">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 xml:space="preserve">1 small bowel, 3 </w:t>
            </w:r>
            <w:r w:rsidR="00753A1F">
              <w:rPr>
                <w:rFonts w:ascii="Arial Narrow" w:hAnsi="Arial Narrow"/>
                <w:snapToGrid w:val="0"/>
                <w:sz w:val="20"/>
                <w:lang w:eastAsia="en-US"/>
              </w:rPr>
              <w:t xml:space="preserve">site </w:t>
            </w:r>
            <w:r>
              <w:rPr>
                <w:rFonts w:ascii="Arial Narrow" w:hAnsi="Arial Narrow"/>
                <w:snapToGrid w:val="0"/>
                <w:sz w:val="20"/>
                <w:lang w:eastAsia="en-US"/>
              </w:rPr>
              <w:t>not reported</w:t>
            </w:r>
          </w:p>
        </w:tc>
        <w:tc>
          <w:tcPr>
            <w:tcW w:w="1308" w:type="pct"/>
            <w:tcBorders>
              <w:bottom w:val="single" w:sz="4" w:space="0" w:color="auto"/>
            </w:tcBorders>
            <w:shd w:val="clear" w:color="auto" w:fill="auto"/>
          </w:tcPr>
          <w:p w14:paraId="3E8087D9" w14:textId="77777777" w:rsidR="00081333" w:rsidRPr="00D76B33" w:rsidRDefault="00E07A66" w:rsidP="00E07A66">
            <w:pPr>
              <w:keepNext/>
              <w:spacing w:before="40" w:after="40" w:line="240" w:lineRule="auto"/>
              <w:ind w:left="57" w:right="57"/>
              <w:jc w:val="center"/>
              <w:rPr>
                <w:rFonts w:ascii="Arial Narrow" w:hAnsi="Arial Narrow"/>
                <w:snapToGrid w:val="0"/>
                <w:sz w:val="20"/>
                <w:lang w:eastAsia="en-US"/>
              </w:rPr>
            </w:pPr>
            <w:r>
              <w:rPr>
                <w:rFonts w:ascii="Arial Narrow" w:hAnsi="Arial Narrow"/>
                <w:snapToGrid w:val="0"/>
                <w:sz w:val="20"/>
                <w:lang w:eastAsia="en-US"/>
              </w:rPr>
              <w:t>Not reported</w:t>
            </w:r>
          </w:p>
        </w:tc>
      </w:tr>
    </w:tbl>
    <w:p w14:paraId="677DEDE5" w14:textId="77777777" w:rsidR="00753A1F" w:rsidRDefault="00753A1F" w:rsidP="00847DDB">
      <w:pPr>
        <w:pStyle w:val="Tablenotes0"/>
        <w:spacing w:before="60"/>
      </w:pPr>
      <w:r w:rsidRPr="006474BF">
        <w:rPr>
          <w:vertAlign w:val="superscript"/>
        </w:rPr>
        <w:t>68</w:t>
      </w:r>
      <w:r w:rsidRPr="006474BF">
        <w:t>Ga</w:t>
      </w:r>
      <w:r>
        <w:t xml:space="preserve"> = </w:t>
      </w:r>
      <w:r w:rsidRPr="009650E1">
        <w:rPr>
          <w:vertAlign w:val="superscript"/>
        </w:rPr>
        <w:t>68</w:t>
      </w:r>
      <w:r>
        <w:t>Gallium;</w:t>
      </w:r>
      <w:r w:rsidRPr="009650E1">
        <w:t xml:space="preserve"> </w:t>
      </w:r>
      <w:r w:rsidRPr="00794E8E">
        <w:t>CT</w:t>
      </w:r>
      <w:r>
        <w:t xml:space="preserve"> = </w:t>
      </w:r>
      <w:r w:rsidRPr="00794E8E">
        <w:t>computed tomography</w:t>
      </w:r>
      <w:r>
        <w:t>;</w:t>
      </w:r>
      <w:r w:rsidRPr="00794E8E">
        <w:t xml:space="preserve"> </w:t>
      </w:r>
      <w:r w:rsidRPr="009650E1">
        <w:t>DOTA</w:t>
      </w:r>
      <w:r>
        <w:t xml:space="preserve"> = </w:t>
      </w:r>
      <w:r w:rsidRPr="009650E1">
        <w:t>1</w:t>
      </w:r>
      <w:proofErr w:type="gramStart"/>
      <w:r w:rsidRPr="009650E1">
        <w:t>,4,7,10</w:t>
      </w:r>
      <w:proofErr w:type="gramEnd"/>
      <w:r w:rsidRPr="009650E1">
        <w:t>-tetra-azacyclododecane-1,4,7,10-tetraacetic acid</w:t>
      </w:r>
      <w:r>
        <w:t xml:space="preserve">; </w:t>
      </w:r>
      <w:r w:rsidR="007C50D0" w:rsidRPr="007C50D0">
        <w:lastRenderedPageBreak/>
        <w:t>DOTANOC</w:t>
      </w:r>
      <w:r w:rsidR="007C50D0">
        <w:t xml:space="preserve"> = </w:t>
      </w:r>
      <w:r w:rsidR="007C50D0" w:rsidRPr="007C50D0">
        <w:t>DOTA-Phe1-NaI3-octreotide</w:t>
      </w:r>
      <w:r w:rsidR="007C50D0">
        <w:t>;</w:t>
      </w:r>
      <w:r w:rsidR="007C50D0" w:rsidRPr="007C50D0">
        <w:t xml:space="preserve"> </w:t>
      </w:r>
      <w:r w:rsidRPr="009650E1">
        <w:t xml:space="preserve">DOTATATE = DOTA–D-Phe1-Tyr3-Thr8-octreotate; </w:t>
      </w:r>
      <w:r>
        <w:t xml:space="preserve">GEP = </w:t>
      </w:r>
      <w:proofErr w:type="spellStart"/>
      <w:r>
        <w:t>gastroenteropancreatic</w:t>
      </w:r>
      <w:proofErr w:type="spellEnd"/>
      <w:r>
        <w:t>;</w:t>
      </w:r>
      <w:r w:rsidR="007C50D0" w:rsidRPr="007C50D0">
        <w:t xml:space="preserve"> </w:t>
      </w:r>
      <w:r w:rsidR="007F509F">
        <w:t>MRI = magnetic resonance imaging;</w:t>
      </w:r>
      <w:r w:rsidR="007F509F" w:rsidRPr="007C50D0">
        <w:t xml:space="preserve"> </w:t>
      </w:r>
      <w:r w:rsidR="007C50D0" w:rsidRPr="007C50D0">
        <w:t>NET</w:t>
      </w:r>
      <w:r w:rsidR="007C50D0">
        <w:t xml:space="preserve"> = </w:t>
      </w:r>
      <w:r w:rsidR="007C50D0" w:rsidRPr="007C50D0">
        <w:t>neuroendocrine tumour</w:t>
      </w:r>
      <w:r w:rsidR="007C50D0">
        <w:t>;</w:t>
      </w:r>
      <w:r>
        <w:t xml:space="preserve"> PET = positron emission tomography</w:t>
      </w:r>
    </w:p>
    <w:p w14:paraId="651C5004" w14:textId="681A64DA" w:rsidR="00E63CD0" w:rsidRDefault="00E63CD0" w:rsidP="00E63CD0">
      <w:pPr>
        <w:jc w:val="both"/>
      </w:pPr>
      <w:r>
        <w:t xml:space="preserve">Only two studies reported on any patient for whom the </w:t>
      </w:r>
      <w:r w:rsidRPr="007612FB">
        <w:rPr>
          <w:vertAlign w:val="superscript"/>
        </w:rPr>
        <w:t>68</w:t>
      </w:r>
      <w:r>
        <w:t xml:space="preserve">Ga-DOTATATE PET/CT result may have resulted in a suboptimal treatment plan. </w:t>
      </w:r>
      <w:proofErr w:type="spellStart"/>
      <w:r w:rsidRPr="00C15E2A">
        <w:t>Hofman</w:t>
      </w:r>
      <w:proofErr w:type="spellEnd"/>
      <w:r w:rsidRPr="00C15E2A">
        <w:t xml:space="preserve"> et al. </w:t>
      </w:r>
      <w:r>
        <w:fldChar w:fldCharType="begin"/>
      </w:r>
      <w:r>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fldChar w:fldCharType="separate"/>
      </w:r>
      <w:r>
        <w:rPr>
          <w:noProof/>
        </w:rPr>
        <w:t>(</w:t>
      </w:r>
      <w:hyperlink w:anchor="_ENREF_31" w:tooltip="Hofman, 2012 #12" w:history="1">
        <w:r w:rsidR="00B37A96">
          <w:rPr>
            <w:noProof/>
          </w:rPr>
          <w:t>2012</w:t>
        </w:r>
      </w:hyperlink>
      <w:r>
        <w:rPr>
          <w:noProof/>
        </w:rPr>
        <w:t>)</w:t>
      </w:r>
      <w:r>
        <w:fldChar w:fldCharType="end"/>
      </w:r>
      <w:r>
        <w:t xml:space="preserve"> reported on one false positive </w:t>
      </w:r>
      <w:r w:rsidRPr="007612FB">
        <w:rPr>
          <w:vertAlign w:val="superscript"/>
        </w:rPr>
        <w:t>68</w:t>
      </w:r>
      <w:r>
        <w:t xml:space="preserve">Ga-DOTATATE PET/CT result for a case that had been confirmed histologically. In this case, there was moderately increased uptake of </w:t>
      </w:r>
      <w:r w:rsidRPr="007612FB">
        <w:rPr>
          <w:vertAlign w:val="superscript"/>
        </w:rPr>
        <w:t>68</w:t>
      </w:r>
      <w:r>
        <w:t xml:space="preserve">Ga-DOTATATE in the pancreas which was concordant with earlier </w:t>
      </w:r>
      <w:r w:rsidR="00C1624C" w:rsidRPr="00C1624C">
        <w:rPr>
          <w:vertAlign w:val="superscript"/>
        </w:rPr>
        <w:t>111</w:t>
      </w:r>
      <w:r w:rsidR="00C1624C">
        <w:t>In-octreotide</w:t>
      </w:r>
      <w:r>
        <w:t xml:space="preserve"> imaging. Although it is now known that such uptake can be physiological, the patient underwent surgery and histology revealed no evidence of a GEP NET. </w:t>
      </w:r>
      <w:proofErr w:type="spellStart"/>
      <w:r w:rsidRPr="003F5F2D">
        <w:t>Srirajaskanthan</w:t>
      </w:r>
      <w:proofErr w:type="spellEnd"/>
      <w:r w:rsidRPr="003F5F2D">
        <w:t xml:space="preserve"> et al. </w:t>
      </w:r>
      <w:r>
        <w:fldChar w:fldCharType="begin"/>
      </w:r>
      <w:r>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fldChar w:fldCharType="separate"/>
      </w:r>
      <w:r>
        <w:rPr>
          <w:noProof/>
        </w:rPr>
        <w:t>(</w:t>
      </w:r>
      <w:hyperlink w:anchor="_ENREF_87" w:tooltip="Srirajaskanthan, 2010 #11" w:history="1">
        <w:r w:rsidR="00B37A96">
          <w:rPr>
            <w:noProof/>
          </w:rPr>
          <w:t>2010</w:t>
        </w:r>
      </w:hyperlink>
      <w:r>
        <w:rPr>
          <w:noProof/>
        </w:rPr>
        <w:t>)</w:t>
      </w:r>
      <w:r>
        <w:fldChar w:fldCharType="end"/>
      </w:r>
      <w:r>
        <w:t xml:space="preserve"> reported that </w:t>
      </w:r>
      <w:r w:rsidRPr="003F5F2D">
        <w:rPr>
          <w:vertAlign w:val="superscript"/>
        </w:rPr>
        <w:t>68</w:t>
      </w:r>
      <w:r>
        <w:t xml:space="preserve">Ga-DOTATATE PET/CT was false-negative in </w:t>
      </w:r>
      <w:r w:rsidR="008A0A17">
        <w:t>one</w:t>
      </w:r>
      <w:r>
        <w:t xml:space="preserve"> intermediate-grade non-functional pancreatic tumour. In this patient, </w:t>
      </w:r>
      <w:r w:rsidR="00C1624C" w:rsidRPr="00C1624C">
        <w:rPr>
          <w:vertAlign w:val="superscript"/>
        </w:rPr>
        <w:t>111</w:t>
      </w:r>
      <w:r w:rsidR="00C1624C">
        <w:t>In-octreotide</w:t>
      </w:r>
      <w:r>
        <w:t xml:space="preserve"> SPECT imaging showed faint uptake in the region corresponding to the site of liver metastases. The effect on clinical management for this patient was not discussed.</w:t>
      </w:r>
      <w:r w:rsidR="00071A2B" w:rsidRPr="00071A2B">
        <w:t xml:space="preserve"> </w:t>
      </w:r>
      <w:r w:rsidR="00071A2B">
        <w:t>Nevertheless, it seem</w:t>
      </w:r>
      <w:r w:rsidR="00071A2B" w:rsidRPr="00071A2B">
        <w:t xml:space="preserve">s that few patients would receive inappropriate treatment </w:t>
      </w:r>
      <w:r w:rsidR="00071A2B">
        <w:t>as a result of a</w:t>
      </w:r>
      <w:r w:rsidR="00071A2B" w:rsidRPr="00071A2B">
        <w:t xml:space="preserve"> </w:t>
      </w:r>
      <w:r w:rsidR="00071A2B" w:rsidRPr="00071A2B">
        <w:rPr>
          <w:vertAlign w:val="superscript"/>
        </w:rPr>
        <w:t>68</w:t>
      </w:r>
      <w:r w:rsidR="00071A2B" w:rsidRPr="00071A2B">
        <w:t>Ga-DOTA-peptide PET/CT</w:t>
      </w:r>
      <w:r w:rsidR="00071A2B">
        <w:t xml:space="preserve"> scan</w:t>
      </w:r>
      <w:r w:rsidR="00071A2B" w:rsidRPr="00071A2B">
        <w:t>.</w:t>
      </w:r>
    </w:p>
    <w:p w14:paraId="0A36A3E4" w14:textId="77777777" w:rsidR="00495ABE" w:rsidRDefault="00495ABE" w:rsidP="00495ABE">
      <w:pPr>
        <w:pStyle w:val="Heading3"/>
      </w:pPr>
      <w:bookmarkStart w:id="217" w:name="_Toc474510224"/>
      <w:r>
        <w:t xml:space="preserve">Summary of the types of changes in management resulting from </w:t>
      </w:r>
      <w:r w:rsidRPr="00432260">
        <w:rPr>
          <w:vertAlign w:val="superscript"/>
        </w:rPr>
        <w:t>68</w:t>
      </w:r>
      <w:r w:rsidRPr="00432260">
        <w:t>Ga-DOTA-peptide PET/CT</w:t>
      </w:r>
      <w:bookmarkEnd w:id="217"/>
    </w:p>
    <w:p w14:paraId="6D3A0DA9" w14:textId="77777777" w:rsidR="00713230" w:rsidRDefault="00713230" w:rsidP="00442944">
      <w:pPr>
        <w:jc w:val="both"/>
      </w:pPr>
      <w:r>
        <w:t>Most of the identified</w:t>
      </w:r>
      <w:r w:rsidR="006D1B66">
        <w:t xml:space="preserve"> changes in management are </w:t>
      </w:r>
      <w:r>
        <w:t xml:space="preserve">as a direct consequence of </w:t>
      </w:r>
      <w:r w:rsidR="006D1B66">
        <w:t xml:space="preserve">the improved spatial resolution and clarity of the </w:t>
      </w:r>
      <w:r w:rsidR="006D1B66" w:rsidRPr="006D1B66">
        <w:rPr>
          <w:vertAlign w:val="superscript"/>
        </w:rPr>
        <w:t>68</w:t>
      </w:r>
      <w:r w:rsidR="006D1B66">
        <w:t xml:space="preserve">Ga-DOTA-peptide PET/CT image compared with the </w:t>
      </w:r>
      <w:r w:rsidR="00C1624C" w:rsidRPr="00C1624C">
        <w:rPr>
          <w:vertAlign w:val="superscript"/>
        </w:rPr>
        <w:t>111</w:t>
      </w:r>
      <w:r w:rsidR="00C1624C">
        <w:t>In-octreotide</w:t>
      </w:r>
      <w:r w:rsidRPr="006D1B66">
        <w:t xml:space="preserve"> SPECT/CT </w:t>
      </w:r>
      <w:r>
        <w:t xml:space="preserve">image. There are </w:t>
      </w:r>
      <w:r w:rsidR="000B53C0">
        <w:t>four</w:t>
      </w:r>
      <w:r>
        <w:t xml:space="preserve"> main scenarios that lead to a potentially major impact on patient management:</w:t>
      </w:r>
    </w:p>
    <w:p w14:paraId="672AF032" w14:textId="1AAF3340" w:rsidR="006D1B66" w:rsidRDefault="00CE323D" w:rsidP="00442944">
      <w:pPr>
        <w:pStyle w:val="ListParagraph"/>
        <w:numPr>
          <w:ilvl w:val="0"/>
          <w:numId w:val="43"/>
        </w:numPr>
        <w:ind w:left="426"/>
        <w:jc w:val="both"/>
      </w:pPr>
      <w:r>
        <w:t>H</w:t>
      </w:r>
      <w:r w:rsidRPr="00CE323D">
        <w:t xml:space="preserve">istopathology-positive </w:t>
      </w:r>
      <w:r w:rsidR="00713230">
        <w:t>GEP</w:t>
      </w:r>
      <w:r w:rsidR="00AA6A93">
        <w:t xml:space="preserve"> </w:t>
      </w:r>
      <w:r w:rsidR="00713230">
        <w:t xml:space="preserve">NET patients who were falsely negative with </w:t>
      </w:r>
      <w:r w:rsidR="00C1624C" w:rsidRPr="00C1624C">
        <w:rPr>
          <w:vertAlign w:val="superscript"/>
        </w:rPr>
        <w:t>111</w:t>
      </w:r>
      <w:r w:rsidR="00C1624C">
        <w:t>In-octreotide</w:t>
      </w:r>
      <w:r w:rsidR="006D1B66" w:rsidRPr="006D1B66">
        <w:t xml:space="preserve"> SPECT/CT </w:t>
      </w:r>
      <w:r w:rsidR="00442944">
        <w:t xml:space="preserve">are suspected of having low levels of the somatostatin receptor expressed on the tumour cell surface, and </w:t>
      </w:r>
      <w:r w:rsidR="00713230">
        <w:t xml:space="preserve">would </w:t>
      </w:r>
      <w:r w:rsidR="00442944">
        <w:t xml:space="preserve">therefore be </w:t>
      </w:r>
      <w:r w:rsidR="00713230">
        <w:t xml:space="preserve">limited to surgical and/or chemotherapy treatment options. </w:t>
      </w:r>
      <w:r>
        <w:t>D</w:t>
      </w:r>
      <w:r w:rsidRPr="00CE323D">
        <w:t xml:space="preserve">ue to the better NPV </w:t>
      </w:r>
      <w:r>
        <w:t xml:space="preserve">of </w:t>
      </w:r>
      <w:r w:rsidRPr="00713230">
        <w:rPr>
          <w:vertAlign w:val="superscript"/>
        </w:rPr>
        <w:t>68</w:t>
      </w:r>
      <w:r>
        <w:t xml:space="preserve">Ga-DOTA-peptide PET/CT </w:t>
      </w:r>
      <w:r w:rsidRPr="00CE323D">
        <w:t xml:space="preserve">compared to </w:t>
      </w:r>
      <w:r w:rsidR="00C1624C" w:rsidRPr="00C1624C">
        <w:rPr>
          <w:vertAlign w:val="superscript"/>
        </w:rPr>
        <w:t>111</w:t>
      </w:r>
      <w:r w:rsidR="00C1624C">
        <w:t>In-octreotide</w:t>
      </w:r>
      <w:r w:rsidRPr="00CE323D">
        <w:t xml:space="preserve"> SPECT/CT</w:t>
      </w:r>
      <w:r>
        <w:t xml:space="preserve"> (section B4.6)</w:t>
      </w:r>
      <w:r w:rsidRPr="00CE323D">
        <w:t xml:space="preserve">, </w:t>
      </w:r>
      <w:r>
        <w:t>a</w:t>
      </w:r>
      <w:r w:rsidR="00996008">
        <w:t xml:space="preserve">pproximately half of these patients are likely to be positive after </w:t>
      </w:r>
      <w:r w:rsidR="00996008" w:rsidRPr="00713230">
        <w:rPr>
          <w:vertAlign w:val="superscript"/>
        </w:rPr>
        <w:t>68</w:t>
      </w:r>
      <w:r w:rsidR="00996008">
        <w:t>Ga-DOTA-peptide PET/CT and could become eligible for either SSA therapy or PRRT, depending on their disease status.</w:t>
      </w:r>
    </w:p>
    <w:p w14:paraId="754DAC44" w14:textId="5F74FE2B" w:rsidR="00996008" w:rsidRDefault="00474005" w:rsidP="00442944">
      <w:pPr>
        <w:pStyle w:val="ListParagraph"/>
        <w:numPr>
          <w:ilvl w:val="0"/>
          <w:numId w:val="43"/>
        </w:numPr>
        <w:ind w:left="425" w:hanging="357"/>
        <w:jc w:val="both"/>
      </w:pPr>
      <w:r>
        <w:t>H</w:t>
      </w:r>
      <w:r w:rsidRPr="00CE323D">
        <w:t xml:space="preserve">istopathology-positive </w:t>
      </w:r>
      <w:r>
        <w:t>GEP</w:t>
      </w:r>
      <w:r w:rsidR="00AA6A93">
        <w:t xml:space="preserve"> </w:t>
      </w:r>
      <w:r>
        <w:t>NET p</w:t>
      </w:r>
      <w:r w:rsidR="00996008">
        <w:t xml:space="preserve">atients who remain SRS negative after </w:t>
      </w:r>
      <w:r w:rsidR="00996008" w:rsidRPr="00713230">
        <w:rPr>
          <w:vertAlign w:val="superscript"/>
        </w:rPr>
        <w:t>68</w:t>
      </w:r>
      <w:r w:rsidR="00996008" w:rsidRPr="006D1B66">
        <w:t>Ga-DOTA-peptide PET/CT</w:t>
      </w:r>
      <w:r w:rsidR="00996008">
        <w:t xml:space="preserve"> are likely to have poorly differentiated disease that does not express the somatostatin receptor; and therefore, would not benefit from either SSA therapy or PRRT. These patients would </w:t>
      </w:r>
      <w:r w:rsidR="00BF71EF">
        <w:t xml:space="preserve">appropriately </w:t>
      </w:r>
      <w:r w:rsidR="00996008">
        <w:t>be directed towards other surgical or chemotherapy options.</w:t>
      </w:r>
    </w:p>
    <w:p w14:paraId="3FD6A171" w14:textId="77777777" w:rsidR="006D1B66" w:rsidRDefault="006D1B66" w:rsidP="00442944">
      <w:pPr>
        <w:pStyle w:val="ListParagraph"/>
        <w:numPr>
          <w:ilvl w:val="0"/>
          <w:numId w:val="43"/>
        </w:numPr>
        <w:ind w:left="426"/>
        <w:jc w:val="both"/>
      </w:pPr>
      <w:r w:rsidRPr="00713230">
        <w:rPr>
          <w:vertAlign w:val="superscript"/>
        </w:rPr>
        <w:t>68</w:t>
      </w:r>
      <w:r>
        <w:t xml:space="preserve">Ga-DOTA-peptide PET/CT </w:t>
      </w:r>
      <w:r w:rsidR="00713230">
        <w:t xml:space="preserve">can </w:t>
      </w:r>
      <w:r>
        <w:t>identif</w:t>
      </w:r>
      <w:r w:rsidR="00713230">
        <w:t>y</w:t>
      </w:r>
      <w:r>
        <w:t xml:space="preserve"> </w:t>
      </w:r>
      <w:r w:rsidR="00713230">
        <w:t>the</w:t>
      </w:r>
      <w:r>
        <w:t xml:space="preserve"> primary tumour sites </w:t>
      </w:r>
      <w:r w:rsidR="00713230">
        <w:t>for many patients in whom it is otherwise not detected</w:t>
      </w:r>
      <w:r w:rsidR="00080672">
        <w:t xml:space="preserve"> (</w:t>
      </w:r>
      <w:r w:rsidR="00080672">
        <w:fldChar w:fldCharType="begin"/>
      </w:r>
      <w:r w:rsidR="00080672">
        <w:instrText xml:space="preserve"> REF _Ref473122033 \h </w:instrText>
      </w:r>
      <w:r w:rsidR="00080672">
        <w:fldChar w:fldCharType="separate"/>
      </w:r>
      <w:r w:rsidR="00B37A96" w:rsidRPr="00D76B33">
        <w:t xml:space="preserve">Table </w:t>
      </w:r>
      <w:r w:rsidR="00B37A96">
        <w:rPr>
          <w:noProof/>
        </w:rPr>
        <w:t>18</w:t>
      </w:r>
      <w:r w:rsidR="00080672">
        <w:fldChar w:fldCharType="end"/>
      </w:r>
      <w:r w:rsidR="00080672">
        <w:t>)</w:t>
      </w:r>
      <w:r w:rsidR="00713230">
        <w:t>. This could lead to resection of the primary tumour.</w:t>
      </w:r>
    </w:p>
    <w:p w14:paraId="27FC45E4" w14:textId="77777777" w:rsidR="006D1B66" w:rsidRDefault="006D1B66" w:rsidP="00585E19">
      <w:pPr>
        <w:pStyle w:val="ListParagraph"/>
        <w:numPr>
          <w:ilvl w:val="0"/>
          <w:numId w:val="43"/>
        </w:numPr>
        <w:ind w:left="426" w:hanging="357"/>
        <w:contextualSpacing/>
        <w:jc w:val="both"/>
      </w:pPr>
      <w:r w:rsidRPr="00713230">
        <w:rPr>
          <w:vertAlign w:val="superscript"/>
        </w:rPr>
        <w:t>68</w:t>
      </w:r>
      <w:r w:rsidRPr="006D1B66">
        <w:t>Ga-DOTA-peptide PET/CT</w:t>
      </w:r>
      <w:r>
        <w:t xml:space="preserve"> </w:t>
      </w:r>
      <w:r w:rsidR="00713230">
        <w:t xml:space="preserve">can </w:t>
      </w:r>
      <w:r>
        <w:t>identif</w:t>
      </w:r>
      <w:r w:rsidR="00713230">
        <w:t>y</w:t>
      </w:r>
      <w:r>
        <w:t xml:space="preserve"> smaller lesions </w:t>
      </w:r>
      <w:r w:rsidR="00713230">
        <w:t xml:space="preserve">than </w:t>
      </w:r>
      <w:r w:rsidR="00C1624C" w:rsidRPr="00C1624C">
        <w:rPr>
          <w:vertAlign w:val="superscript"/>
        </w:rPr>
        <w:t>111</w:t>
      </w:r>
      <w:r w:rsidR="00C1624C">
        <w:t>In-octreotide</w:t>
      </w:r>
      <w:r w:rsidR="000B53C0" w:rsidRPr="000B53C0">
        <w:t xml:space="preserve"> SPECT/CT </w:t>
      </w:r>
      <w:r>
        <w:t xml:space="preserve">and </w:t>
      </w:r>
      <w:r w:rsidR="000B53C0">
        <w:t xml:space="preserve">hence can identify patients </w:t>
      </w:r>
      <w:r w:rsidR="00BF71EF">
        <w:t>who</w:t>
      </w:r>
      <w:r w:rsidR="000B53C0">
        <w:t xml:space="preserve"> have more extensive </w:t>
      </w:r>
      <w:r w:rsidR="00080672">
        <w:t xml:space="preserve">metastatic </w:t>
      </w:r>
      <w:r w:rsidR="000B53C0">
        <w:t>disease than previously realised. These patients may receive PRRT</w:t>
      </w:r>
      <w:r>
        <w:t xml:space="preserve"> </w:t>
      </w:r>
      <w:r w:rsidR="000B53C0">
        <w:t>instead of</w:t>
      </w:r>
      <w:r w:rsidR="00996008">
        <w:t>,</w:t>
      </w:r>
      <w:r w:rsidR="000B53C0">
        <w:t xml:space="preserve"> or in addition to</w:t>
      </w:r>
      <w:r w:rsidR="00996008">
        <w:t>,</w:t>
      </w:r>
      <w:r w:rsidR="000B53C0">
        <w:t xml:space="preserve"> any planned surgical procedures.</w:t>
      </w:r>
    </w:p>
    <w:p w14:paraId="14120D81" w14:textId="77777777" w:rsidR="0005608A" w:rsidRPr="002E24DA" w:rsidRDefault="0005608A" w:rsidP="0005608A">
      <w:pPr>
        <w:jc w:val="both"/>
      </w:pPr>
      <w:r>
        <w:lastRenderedPageBreak/>
        <w:fldChar w:fldCharType="begin"/>
      </w:r>
      <w:r>
        <w:instrText xml:space="preserve"> REF _Ref473548321 \h </w:instrText>
      </w:r>
      <w:r>
        <w:fldChar w:fldCharType="separate"/>
      </w:r>
      <w:r w:rsidR="00B37A96">
        <w:t xml:space="preserve">Figure </w:t>
      </w:r>
      <w:r w:rsidR="00B37A96">
        <w:rPr>
          <w:noProof/>
        </w:rPr>
        <w:t>5</w:t>
      </w:r>
      <w:r>
        <w:fldChar w:fldCharType="end"/>
      </w:r>
      <w:r>
        <w:t xml:space="preserve"> shows the management algorithm from the </w:t>
      </w:r>
      <w:r w:rsidRPr="00D210C0">
        <w:t>ESMO Clinical Practice Guidelines</w:t>
      </w:r>
      <w:r>
        <w:t xml:space="preserve"> </w:t>
      </w:r>
      <w:r w:rsidR="00080672">
        <w:t>indicating</w:t>
      </w:r>
      <w:r>
        <w:t xml:space="preserve"> at what stage of disease surgery, SSA therapy and PRRT treatments (boxed in red) are implemented.</w:t>
      </w:r>
    </w:p>
    <w:p w14:paraId="139CC0E4" w14:textId="77777777" w:rsidR="0005608A" w:rsidRDefault="0005608A" w:rsidP="0005608A">
      <w:pPr>
        <w:kinsoku w:val="0"/>
        <w:overflowPunct w:val="0"/>
        <w:autoSpaceDE w:val="0"/>
        <w:autoSpaceDN w:val="0"/>
        <w:adjustRightInd w:val="0"/>
        <w:spacing w:after="0" w:line="240" w:lineRule="auto"/>
        <w:ind w:left="100"/>
        <w:jc w:val="center"/>
        <w:rPr>
          <w:rFonts w:ascii="Times New Roman" w:hAnsi="Times New Roman" w:cs="Times New Roman"/>
          <w:sz w:val="20"/>
          <w:szCs w:val="20"/>
        </w:rPr>
      </w:pPr>
      <w:bookmarkStart w:id="218" w:name="Safety_and_tolerability"/>
      <w:bookmarkEnd w:id="218"/>
      <w:r>
        <w:rPr>
          <w:rFonts w:ascii="Times New Roman" w:hAnsi="Times New Roman" w:cs="Times New Roman"/>
          <w:noProof/>
          <w:sz w:val="20"/>
          <w:szCs w:val="20"/>
        </w:rPr>
        <w:drawing>
          <wp:inline distT="0" distB="0" distL="0" distR="0" wp14:anchorId="21324FCE" wp14:editId="222C5473">
            <wp:extent cx="4876505" cy="4659464"/>
            <wp:effectExtent l="0" t="0" r="635" b="8255"/>
            <wp:docPr id="11" name="Picture 11" descr="Algorithm for the treatment of GEP NET from the ESMO Clinical Practice Guidelines (Oberg and Lamberts, 2016).&#10;Patinets diagnosed with a GEP NET are first considered for surgery for a possible cure of long-term remission. those not suitable for surgery, and those with recurrent disease after srugery are them considered for alternative treatments,  such as SSA therpy, chemotherpy, PRRT, liver transplantation, and further surgery to remove tumout bulk&#1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9484" cy="4671865"/>
                    </a:xfrm>
                    <a:prstGeom prst="rect">
                      <a:avLst/>
                    </a:prstGeom>
                    <a:noFill/>
                  </pic:spPr>
                </pic:pic>
              </a:graphicData>
            </a:graphic>
          </wp:inline>
        </w:drawing>
      </w:r>
    </w:p>
    <w:p w14:paraId="7FA0B90D" w14:textId="77777777" w:rsidR="0005608A" w:rsidRPr="00165490" w:rsidRDefault="0005608A" w:rsidP="0005608A">
      <w:pPr>
        <w:pStyle w:val="TableHeading"/>
      </w:pPr>
      <w:bookmarkStart w:id="219" w:name="_Ref473548321"/>
      <w:bookmarkStart w:id="220" w:name="_Toc475358725"/>
      <w:r>
        <w:t xml:space="preserve">Figure </w:t>
      </w:r>
      <w:r w:rsidR="00302CC5">
        <w:fldChar w:fldCharType="begin"/>
      </w:r>
      <w:r w:rsidR="00302CC5">
        <w:instrText xml:space="preserve"> SEQ Figure \* ARABIC </w:instrText>
      </w:r>
      <w:r w:rsidR="00302CC5">
        <w:fldChar w:fldCharType="separate"/>
      </w:r>
      <w:r w:rsidR="00B37A96">
        <w:rPr>
          <w:noProof/>
        </w:rPr>
        <w:t>5</w:t>
      </w:r>
      <w:r w:rsidR="00302CC5">
        <w:rPr>
          <w:noProof/>
        </w:rPr>
        <w:fldChar w:fldCharType="end"/>
      </w:r>
      <w:bookmarkEnd w:id="219"/>
      <w:r>
        <w:tab/>
      </w:r>
      <w:r w:rsidRPr="00165490">
        <w:t xml:space="preserve">Algorithm for the treatment of </w:t>
      </w:r>
      <w:r>
        <w:t>GEP NET</w:t>
      </w:r>
      <w:r w:rsidRPr="00165490">
        <w:t xml:space="preserve"> </w:t>
      </w:r>
      <w:r>
        <w:t xml:space="preserve">from the </w:t>
      </w:r>
      <w:r w:rsidRPr="00165490">
        <w:t>ESMO Clinical</w:t>
      </w:r>
      <w:r>
        <w:t xml:space="preserve"> </w:t>
      </w:r>
      <w:r w:rsidRPr="00165490">
        <w:t>Practice Guidelines.</w:t>
      </w:r>
      <w:bookmarkEnd w:id="220"/>
    </w:p>
    <w:p w14:paraId="53E819D6" w14:textId="228303C7" w:rsidR="0005608A" w:rsidRDefault="0005608A" w:rsidP="0005608A">
      <w:pPr>
        <w:pStyle w:val="Tablenotes0"/>
        <w:spacing w:after="40"/>
      </w:pPr>
      <w:r>
        <w:t xml:space="preserve">Source: </w:t>
      </w:r>
      <w:r w:rsidRPr="00165490">
        <w:t>Oberg and Lamberts</w:t>
      </w:r>
      <w:r>
        <w:t xml:space="preserve"> </w:t>
      </w:r>
      <w:r>
        <w:fldChar w:fldCharType="begin"/>
      </w:r>
      <w:r>
        <w:instrText xml:space="preserve"> ADDIN EN.CITE &lt;EndNote&gt;&lt;Cite ExcludeAuth="1"&gt;&lt;Author&gt;Oberg&lt;/Author&gt;&lt;Year&gt;2016&lt;/Year&gt;&lt;RecNum&gt;132&lt;/RecNum&gt;&lt;DisplayText&gt;(2016)&lt;/DisplayText&gt;&lt;record&gt;&lt;rec-number&gt;132&lt;/rec-number&gt;&lt;foreign-keys&gt;&lt;key app="EN" db-id="rp525zdvod0z5sexw9qpvaec2fzv0r2sdzpr" timestamp="1485479698"&gt;132&lt;/key&gt;&lt;/foreign-keys&gt;&lt;ref-type name="Journal Article"&gt;17&lt;/ref-type&gt;&lt;contributors&gt;&lt;authors&gt;&lt;author&gt;Oberg, K.&lt;/author&gt;&lt;author&gt;Lamberts, S. W.&lt;/author&gt;&lt;/authors&gt;&lt;/contributors&gt;&lt;auth-address&gt;University HospitalUppsala, Sweden kjell.oberg@medsci.uu.se.&amp;#xD;Erasmus Medical CenterRotterdam, The Netherlands.&lt;/auth-address&gt;&lt;titles&gt;&lt;title&gt;Somatostatin analogues in acromegaly and gastroenteropancreatic neuroendocrine tumours: past, present and future&lt;/title&gt;&lt;secondary-title&gt;Endocr Relat Cancer&lt;/secondary-title&gt;&lt;/titles&gt;&lt;periodical&gt;&lt;full-title&gt;Endocr Relat Cancer&lt;/full-title&gt;&lt;/periodical&gt;&lt;pages&gt;R551-R566&lt;/pages&gt;&lt;volume&gt;23&lt;/volume&gt;&lt;number&gt;12&lt;/number&gt;&lt;edition&gt;2016/11/04&lt;/edition&gt;&lt;keywords&gt;&lt;keyword&gt;Gep-net&lt;/keyword&gt;&lt;keyword&gt;acromegaly&lt;/keyword&gt;&lt;keyword&gt;neuroendocrine&lt;/keyword&gt;&lt;keyword&gt;octreotide&lt;/keyword&gt;&lt;keyword&gt;somatostatin analogue&lt;/keyword&gt;&lt;/keywords&gt;&lt;dates&gt;&lt;year&gt;2016&lt;/year&gt;&lt;pub-dates&gt;&lt;date&gt;Dec&lt;/date&gt;&lt;/pub-dates&gt;&lt;/dates&gt;&lt;isbn&gt;1479-6821 (Electronic)&amp;#xD;1351-0088 (Linking)&lt;/isbn&gt;&lt;accession-num&gt;27697899&lt;/accession-num&gt;&lt;urls&gt;&lt;related-urls&gt;&lt;url&gt;http://erc.endocrinology-journals.org/content/23/12/R551.full.pdf&lt;/url&gt;&lt;/related-urls&gt;&lt;/urls&gt;&lt;electronic-resource-num&gt;10.1530/erc-16-0151&lt;/electronic-resource-num&gt;&lt;remote-database-provider&gt;NLM&lt;/remote-database-provider&gt;&lt;language&gt;eng&lt;/language&gt;&lt;/record&gt;&lt;/Cite&gt;&lt;/EndNote&gt;</w:instrText>
      </w:r>
      <w:r>
        <w:fldChar w:fldCharType="separate"/>
      </w:r>
      <w:r>
        <w:rPr>
          <w:noProof/>
        </w:rPr>
        <w:t>(</w:t>
      </w:r>
      <w:hyperlink w:anchor="_ENREF_64" w:tooltip="Oberg, 2016 #132" w:history="1">
        <w:r w:rsidR="00B37A96">
          <w:rPr>
            <w:noProof/>
          </w:rPr>
          <w:t>2016</w:t>
        </w:r>
      </w:hyperlink>
      <w:r>
        <w:rPr>
          <w:noProof/>
        </w:rPr>
        <w:t>)</w:t>
      </w:r>
      <w:r>
        <w:fldChar w:fldCharType="end"/>
      </w:r>
    </w:p>
    <w:p w14:paraId="0A341929" w14:textId="77777777" w:rsidR="0005608A" w:rsidRDefault="0005608A" w:rsidP="0005608A">
      <w:pPr>
        <w:pStyle w:val="Tablenotes0"/>
      </w:pPr>
      <w:r w:rsidRPr="0005608A">
        <w:t>ESMO</w:t>
      </w:r>
      <w:r>
        <w:t xml:space="preserve"> = </w:t>
      </w:r>
      <w:r w:rsidRPr="0005608A">
        <w:t>European Society for Medical Oncology</w:t>
      </w:r>
      <w:r>
        <w:t xml:space="preserve">; </w:t>
      </w:r>
      <w:r w:rsidRPr="0005608A">
        <w:t>GEP</w:t>
      </w:r>
      <w:r>
        <w:t xml:space="preserve"> = </w:t>
      </w:r>
      <w:proofErr w:type="spellStart"/>
      <w:r w:rsidRPr="0005608A">
        <w:t>gastroenteropancreatic</w:t>
      </w:r>
      <w:proofErr w:type="spellEnd"/>
      <w:r>
        <w:t xml:space="preserve">; </w:t>
      </w:r>
      <w:r w:rsidRPr="0005608A">
        <w:t>NET</w:t>
      </w:r>
      <w:r>
        <w:t xml:space="preserve"> = </w:t>
      </w:r>
      <w:r w:rsidRPr="0005608A">
        <w:t>neuroendocrine tumour</w:t>
      </w:r>
      <w:r>
        <w:t xml:space="preserve">; PRRT = </w:t>
      </w:r>
      <w:r w:rsidRPr="0005608A">
        <w:t>peptide receptor radionuclide therapy</w:t>
      </w:r>
    </w:p>
    <w:p w14:paraId="0BB5FB63" w14:textId="77777777" w:rsidR="002C27CA" w:rsidRDefault="002C27CA" w:rsidP="00203E0F">
      <w:pPr>
        <w:pStyle w:val="Heading1"/>
        <w:ind w:left="1134" w:hanging="1134"/>
      </w:pPr>
      <w:bookmarkStart w:id="221" w:name="_Toc474510225"/>
      <w:r w:rsidRPr="002D5FF0">
        <w:lastRenderedPageBreak/>
        <w:t>B5.2</w:t>
      </w:r>
      <w:r w:rsidR="00203E0F">
        <w:tab/>
      </w:r>
      <w:r w:rsidRPr="002D5FF0">
        <w:t>Therapeutic effectiveness (including impact of effect modification)</w:t>
      </w:r>
      <w:bookmarkEnd w:id="221"/>
    </w:p>
    <w:p w14:paraId="5F79AEFF" w14:textId="77777777" w:rsidR="00E730E2" w:rsidRDefault="00B06C81" w:rsidP="00B06C81">
      <w:pPr>
        <w:jc w:val="both"/>
      </w:pPr>
      <w:r w:rsidRPr="00B06C81">
        <w:rPr>
          <w:vertAlign w:val="superscript"/>
        </w:rPr>
        <w:t>68</w:t>
      </w:r>
      <w:r w:rsidRPr="00B06C81">
        <w:t xml:space="preserve">Ga-DOTATATE PET/CT </w:t>
      </w:r>
      <w:r>
        <w:t xml:space="preserve">is proposed to replace </w:t>
      </w:r>
      <w:r w:rsidR="00C1624C" w:rsidRPr="00C1624C">
        <w:rPr>
          <w:vertAlign w:val="superscript"/>
        </w:rPr>
        <w:t>111</w:t>
      </w:r>
      <w:r w:rsidR="00C1624C">
        <w:t>In-octreotide</w:t>
      </w:r>
      <w:r>
        <w:t xml:space="preserve"> </w:t>
      </w:r>
      <w:r w:rsidR="00783347">
        <w:t xml:space="preserve">SPECT±CT </w:t>
      </w:r>
      <w:r>
        <w:t>in diagnosing GEP NETs</w:t>
      </w:r>
      <w:r w:rsidRPr="00B06C81">
        <w:t xml:space="preserve">. </w:t>
      </w:r>
      <w:r>
        <w:t>Most studies found that</w:t>
      </w:r>
      <w:r w:rsidRPr="00B06C81">
        <w:t xml:space="preserve"> </w:t>
      </w:r>
      <w:r w:rsidRPr="00B06C81">
        <w:rPr>
          <w:vertAlign w:val="superscript"/>
        </w:rPr>
        <w:t>68</w:t>
      </w:r>
      <w:r w:rsidRPr="00B06C81">
        <w:t xml:space="preserve">Ga-DOTATATE PET/CT provided additional information for disease staging </w:t>
      </w:r>
      <w:r>
        <w:t>that was of value in determining clinical management</w:t>
      </w:r>
      <w:r w:rsidRPr="00B06C81">
        <w:t xml:space="preserve">. </w:t>
      </w:r>
      <w:r w:rsidR="00E730E2">
        <w:t xml:space="preserve">The most common management changes were referral for surgery, </w:t>
      </w:r>
      <w:r w:rsidR="00E730E2" w:rsidRPr="00E730E2">
        <w:t>PRRT</w:t>
      </w:r>
      <w:r w:rsidR="00E730E2">
        <w:t xml:space="preserve"> or </w:t>
      </w:r>
      <w:r w:rsidR="000B287A" w:rsidRPr="00E730E2">
        <w:t>SSA</w:t>
      </w:r>
      <w:r w:rsidR="00E730E2" w:rsidRPr="00E730E2">
        <w:t xml:space="preserve"> </w:t>
      </w:r>
      <w:r w:rsidR="00A93D03" w:rsidRPr="00E730E2">
        <w:t>therapy</w:t>
      </w:r>
      <w:r w:rsidR="00481A5A">
        <w:t>.</w:t>
      </w:r>
    </w:p>
    <w:p w14:paraId="5A3B6904" w14:textId="77777777" w:rsidR="00B06C81" w:rsidRPr="00B06C81" w:rsidRDefault="00B06C81" w:rsidP="00B06C81">
      <w:pPr>
        <w:jc w:val="both"/>
      </w:pPr>
      <w:r w:rsidRPr="00B06C81">
        <w:t xml:space="preserve">In order to determine the </w:t>
      </w:r>
      <w:r w:rsidR="00E07A66">
        <w:t xml:space="preserve">likely </w:t>
      </w:r>
      <w:r w:rsidRPr="00B06C81">
        <w:t xml:space="preserve">impact of </w:t>
      </w:r>
      <w:r w:rsidR="00E07A66">
        <w:t>these therapies on patient outcomes, the effectiveness of these therapies are discussed below</w:t>
      </w:r>
      <w:r w:rsidRPr="00B06C81">
        <w:t xml:space="preserve">. </w:t>
      </w:r>
    </w:p>
    <w:p w14:paraId="3438AC60" w14:textId="77777777" w:rsidR="00EE16F6" w:rsidRDefault="00EE16F6" w:rsidP="00EE16F6">
      <w:pPr>
        <w:pStyle w:val="Heading2"/>
        <w:numPr>
          <w:ilvl w:val="1"/>
          <w:numId w:val="22"/>
        </w:numPr>
      </w:pPr>
      <w:bookmarkStart w:id="222" w:name="_Toc474510226"/>
      <w:r>
        <w:t>Evidence Base</w:t>
      </w:r>
      <w:bookmarkEnd w:id="222"/>
    </w:p>
    <w:p w14:paraId="7D39A441" w14:textId="5A0E755D" w:rsidR="00EE16F6" w:rsidRPr="00BE3D7D" w:rsidRDefault="00EE16F6" w:rsidP="00BE3D7D">
      <w:pPr>
        <w:jc w:val="both"/>
      </w:pPr>
      <w:r w:rsidRPr="00BE3D7D">
        <w:t xml:space="preserve">The ‘Report on the Use of Positron Emission Tomography (PET) and Radiopharmaceuticals – Part 2’ (August 2012) </w:t>
      </w:r>
      <w:r w:rsidR="00BF71EF">
        <w:t>was based on</w:t>
      </w:r>
      <w:r w:rsidRPr="00BE3D7D">
        <w:t xml:space="preserve"> a systematic </w:t>
      </w:r>
      <w:r w:rsidR="001D7358">
        <w:t>search</w:t>
      </w:r>
      <w:r w:rsidRPr="00BE3D7D">
        <w:t xml:space="preserve"> of the literature using PubMed and Cochrane databases for original research papers, including </w:t>
      </w:r>
      <w:r w:rsidR="001D7358">
        <w:t>SRs</w:t>
      </w:r>
      <w:r w:rsidRPr="00BE3D7D">
        <w:t xml:space="preserve"> and websites of international HTA agencies for existing HTA reports.</w:t>
      </w:r>
      <w:r w:rsidR="00BE3D7D">
        <w:t xml:space="preserve"> This report included </w:t>
      </w:r>
      <w:r w:rsidR="00F22796">
        <w:t>two studies investigating SSA</w:t>
      </w:r>
      <w:r w:rsidR="000B287A">
        <w:t xml:space="preserve"> therapy</w:t>
      </w:r>
      <w:r w:rsidR="00F22796">
        <w:t xml:space="preserve"> </w:t>
      </w:r>
      <w:r w:rsidR="0031775D">
        <w:fldChar w:fldCharType="begin">
          <w:fldData xml:space="preserve">PEVuZE5vdGU+PENpdGU+PEF1dGhvcj5kaSBCYXJ0b2xvbWVvPC9BdXRob3I+PFllYXI+MTk5Njwv
WWVhcj48UmVjTnVtPjU4PC9SZWNOdW0+PERpc3BsYXlUZXh0PihkaSBCYXJ0b2xvbWVvIGV0IGFs
LiAxOTk2OyBUb3duc2VuZCBldCBhbC4gMjAxMCk8L0Rpc3BsYXlUZXh0PjxyZWNvcmQ+PHJlYy1u
dW1iZXI+NTg8L3JlYy1udW1iZXI+PGZvcmVpZ24ta2V5cz48a2V5IGFwcD0iRU4iIGRiLWlkPSJy
cDUyNXpkdm9kMHo1c2V4dzlxcHZhZWMyZnp2MHIyc2R6cHIiIHRpbWVzdGFtcD0iMTQ4NDU0NzA0
OSI+NTg8L2tleT48L2ZvcmVpZ24ta2V5cz48cmVmLXR5cGUgbmFtZT0iSm91cm5hbCBBcnRpY2xl
Ij4xNzwvcmVmLXR5cGU+PGNvbnRyaWJ1dG9ycz48YXV0aG9ycz48YXV0aG9yPmRpIEJhcnRvbG9t
ZW8sIE0uPC9hdXRob3I+PGF1dGhvcj5CYWpldHRhLCBFLjwvYXV0aG9yPjxhdXRob3I+QnV6em9u
aSwgUi48L2F1dGhvcj48YXV0aG9yPk1hcmlhbmksIEwuPC9hdXRob3I+PGF1dGhvcj5DYXJuYWdo
aSwgQy48L2F1dGhvcj48YXV0aG9yPlNvbW1hLCBMLjwvYXV0aG9yPjxhdXRob3I+WmlsZW1ibywg
Ti48L2F1dGhvcj48YXV0aG9yPmRpIExlbywgQS48L2F1dGhvcj48L2F1dGhvcnM+PC9jb250cmli
dXRvcnM+PGF1dGgtYWRkcmVzcz5Jc3RpdHV0byBOYXppb25hbGUgcGVyIGxvIFN0dWRpbyBlIGxh
IEN1cmEgZGVpIFR1bW9yaSwgTWlsYW4sIEl0YWx5LjwvYXV0aC1hZGRyZXNzPjx0aXRsZXM+PHRp
dGxlPkNsaW5pY2FsIGVmZmljYWN5IG9mIG9jdHJlb3RpZGUgaW4gdGhlIHRyZWF0bWVudCBvZiBt
ZXRhc3RhdGljIG5ldXJvZW5kb2NyaW5lIHR1bW9ycy4gQSBzdHVkeSBieSB0aGUgSXRhbGlhbiBU
cmlhbHMgaW4gTWVkaWNhbCBPbmNvbG9neSBHcm91cDwvdGl0bGU+PHNlY29uZGFyeS10aXRsZT5D
YW5jZXI8L3NlY29uZGFyeS10aXRsZT48L3RpdGxlcz48cGVyaW9kaWNhbD48ZnVsbC10aXRsZT5D
YW5jZXI8L2Z1bGwtdGl0bGU+PC9wZXJpb2RpY2FsPjxwYWdlcz40MDItODwvcGFnZXM+PHZvbHVt
ZT43Nzwvdm9sdW1lPjxudW1iZXI+MjwvbnVtYmVyPjxlZGl0aW9uPjE5OTYvMDEvMTU8L2VkaXRp
b24+PGtleXdvcmRzPjxrZXl3b3JkPkFkZW5vbWEsIElzbGV0IENlbGwvIGRydWcgdGhlcmFweS90
aGVyYXB5PC9rZXl3b3JkPjxrZXl3b3JkPkFkdWx0PC9rZXl3b3JkPjxrZXl3b3JkPkFnZWQ8L2tl
eXdvcmQ+PGtleXdvcmQ+QW50aW5lb3BsYXN0aWMgQ29tYmluZWQgQ2hlbW90aGVyYXB5IFByb3Rv
Y29scy90aGVyYXBldXRpYyB1c2U8L2tleXdvcmQ+PGtleXdvcmQ+QmlvbWFya2VycywgVHVtb3Iv
bWV0YWJvbGlzbTwva2V5d29yZD48a2V5d29yZD5DYXJjaW5vaWQgVHVtb3IvIGRydWcgdGhlcmFw
eS90aGVyYXB5PC9rZXl3b3JkPjxrZXl3b3JkPkNhcmNpbm9tYS9kcnVnIHRoZXJhcHkvdGhlcmFw
eTwva2V5d29yZD48a2V5d29yZD5Db21iaW5lZCBNb2RhbGl0eSBUaGVyYXB5PC9rZXl3b3JkPjxr
ZXl3b3JkPkZlbWFsZTwva2V5d29yZD48a2V5d29yZD5IdW1hbnM8L2tleXdvcmQ+PGtleXdvcmQ+
TGl2ZXIgTmVvcGxhc21zL3NlY29uZGFyeTwva2V5d29yZD48a2V5d29yZD5NYWxlPC9rZXl3b3Jk
PjxrZXl3b3JkPk1pZGRsZSBBZ2VkPC9rZXl3b3JkPjxrZXl3b3JkPk5lb3BsYXNtIE1ldGFzdGFz
aXM8L2tleXdvcmQ+PGtleXdvcmQ+T2N0cmVvdGlkZS8gdGhlcmFwZXV0aWMgdXNlPC9rZXl3b3Jk
PjxrZXl3b3JkPlN1cnZpdmFsIEFuYWx5c2lzPC9rZXl3b3JkPjxrZXl3b3JkPlRoeXJvaWQgTmVv
cGxhc21zLyBkcnVnIHRoZXJhcHkvdGhlcmFweTwva2V5d29yZD48L2tleXdvcmRzPjxkYXRlcz48
eWVhcj4xOTk2PC95ZWFyPjxwdWItZGF0ZXM+PGRhdGU+SmFuIDE1PC9kYXRlPjwvcHViLWRhdGVz
PjwvZGF0ZXM+PGlzYm4+MDAwOC01NDNYIChQcmludCkmI3hEOzAwMDgtNTQzWCAoTGlua2luZyk8
L2lzYm4+PGFjY2Vzc2lvbi1udW0+ODYyNTI1MTwvYWNjZXNzaW9uLW51bT48dXJscz48cmVsYXRl
ZC11cmxzPjx1cmw+aHR0cDovL29ubGluZWxpYnJhcnkud2lsZXkuY29tL3N0b3JlLzEwLjEwMDIv
KFNJQ0kpMTA5Ny0wMTQyKDE5OTYwMTE1KTc3OjImbHQ7NDAyOjpBSUQtQ05DUjI1Jmd0OzMuMC5D
TzsyLTQvYXNzZXQvMjVfZnRwLnBkZj92PTEmYW1wO3Q9aXh6b3p6ZzImYW1wO3M9NDZmMjM4NzAy
ZTQ1NGMxOTE4YmI4NGU4MTcwMTA1ZjhlMTJiM2M2ZDwvdXJsPjwvcmVsYXRlZC11cmxzPjwvdXJs
cz48ZWxlY3Ryb25pYy1yZXNvdXJjZS1udW0+MTAuMTAwMi8oc2ljaSkxMDk3LTAxNDIoMTk5NjAx
MTUpNzc6MiZsdDs0MDI6OmFpZC1jbmNyMjUmZ3Q7My4wLmNvOzItNDwvZWxlY3Ryb25pYy1yZXNv
dXJjZS1udW0+PHJlbW90ZS1kYXRhYmFzZS1wcm92aWRlcj5OTE08L3JlbW90ZS1kYXRhYmFzZS1w
cm92aWRlcj48bGFuZ3VhZ2U+ZW5nPC9sYW5ndWFnZT48L3JlY29yZD48L0NpdGU+PENpdGU+PEF1
dGhvcj5Ub3duc2VuZDwvQXV0aG9yPjxZZWFyPjIwMTA8L1llYXI+PFJlY051bT41OTwvUmVjTnVt
PjxyZWNvcmQ+PHJlYy1udW1iZXI+NTk8L3JlYy1udW1iZXI+PGZvcmVpZ24ta2V5cz48a2V5IGFw
cD0iRU4iIGRiLWlkPSJycDUyNXpkdm9kMHo1c2V4dzlxcHZhZWMyZnp2MHIyc2R6cHIiIHRpbWVz
dGFtcD0iMTQ4NDU0NzEzMiI+NTk8L2tleT48L2ZvcmVpZ24ta2V5cz48cmVmLXR5cGUgbmFtZT0i
Sm91cm5hbCBBcnRpY2xlIj4xNzwvcmVmLXR5cGU+PGNvbnRyaWJ1dG9ycz48YXV0aG9ycz48YXV0
aG9yPlRvd25zZW5kLCBBLjwvYXV0aG9yPjxhdXRob3I+UHJpY2UsIFQuPC9hdXRob3I+PGF1dGhv
cj5ZZWVuZCwgUy48L2F1dGhvcj48YXV0aG9yPlBpdHRtYW4sIEsuPC9hdXRob3I+PGF1dGhvcj5Q
YXR0ZXJzb24sIEsuPC9hdXRob3I+PGF1dGhvcj5MdWtlLCBDLjwvYXV0aG9yPjwvYXV0aG9ycz48
L2NvbnRyaWJ1dG9ycz48YXV0aC1hZGRyZXNzPkRlcGFydG1lbnQgb2YgTWVkaWNhbCBPbmNvbG9n
eSwgVGhlIFF1ZWVuIEVsaXphYmV0aCBIb3NwaXRhbCwgV29vZHZpbGxlLCBTQSA1MDExLCBBdXN0
cmFsaWEuIEFtYW5kYS50b3duc2VuZEBoZWFsdGguc2EuZ292LmF1PC9hdXRoLWFkZHJlc3M+PHRp
dGxlcz48dGl0bGU+TWV0YXN0YXRpYyBjYXJjaW5vaWQgdHVtb3I6IGNoYW5naW5nIHBhdHRlcm5z
IG9mIGNhcmUgb3ZlciB0d28gZGVjYWRlczwvdGl0bGU+PHNlY29uZGFyeS10aXRsZT5KIENsaW4g
R2FzdHJvZW50ZXJvbDwvc2Vjb25kYXJ5LXRpdGxlPjwvdGl0bGVzPjxwZXJpb2RpY2FsPjxmdWxs
LXRpdGxlPkogQ2xpbiBHYXN0cm9lbnRlcm9sPC9mdWxsLXRpdGxlPjwvcGVyaW9kaWNhbD48cGFn
ZXM+MTk1LTk8L3BhZ2VzPjx2b2x1bWU+NDQ8L3ZvbHVtZT48bnVtYmVyPjM8L251bWJlcj48ZWRp
dGlvbj4yMDA5LzA3LzE4PC9lZGl0aW9uPjxrZXl3b3Jkcz48a2V5d29yZD5BZ2VkPC9rZXl3b3Jk
PjxrZXl3b3JkPkFudGluZW9wbGFzdGljIEFnZW50cywgSG9ybW9uYWwvIHRoZXJhcGV1dGljIHVz
ZTwva2V5d29yZD48a2V5d29yZD5DYXJjaW5vaWQgVHVtb3IvbW9ydGFsaXR5L3BhdGhvbG9neS8g
dGhlcmFweTwva2V5d29yZD48a2V5d29yZD5EYXRhYmFzZXMsIEZhY3R1YWw8L2tleXdvcmQ+PGtl
eXdvcmQ+RGlzZWFzZSBQcm9ncmVzc2lvbjwva2V5d29yZD48a2V5d29yZD5GZW1hbGU8L2tleXdv
cmQ+PGtleXdvcmQ+SHVtYW5zPC9rZXl3b3JkPjxrZXl3b3JkPk1hbGU8L2tleXdvcmQ+PGtleXdv
cmQ+TmVvcGxhc20gTWV0YXN0YXNpczwva2V5d29yZD48a2V5d29yZD5PY3RyZW90aWRlLyB0aGVy
YXBldXRpYyB1c2U8L2tleXdvcmQ+PGtleXdvcmQ+UmVnaXN0cmllczwva2V5d29yZD48a2V5d29y
ZD5SZXRyb3NwZWN0aXZlIFN0dWRpZXM8L2tleXdvcmQ+PGtleXdvcmQ+U29tYXRvc3RhdGluL2Fu
YWxvZ3MgJmFtcDsgZGVyaXZhdGl2ZXMvdGhlcmFwZXV0aWMgdXNlPC9rZXl3b3JkPjxrZXl3b3Jk
PlNvdXRoIEF1c3RyYWxpYTwva2V5d29yZD48a2V5d29yZD5TdXJ2aXZhbCBSYXRlPC9rZXl3b3Jk
PjxrZXl3b3JkPlRpbWUgRmFjdG9yczwva2V5d29yZD48a2V5d29yZD5UcmVhdG1lbnQgT3V0Y29t
ZTwva2V5d29yZD48L2tleXdvcmRzPjxkYXRlcz48eWVhcj4yMDEwPC95ZWFyPjxwdWItZGF0ZXM+
PGRhdGU+TWFyPC9kYXRlPjwvcHViLWRhdGVzPjwvZGF0ZXM+PGlzYm4+MTUzOS0yMDMxIChFbGVj
dHJvbmljKSYjeEQ7MDE5Mi0wNzkwIChMaW5raW5nKTwvaXNibj48YWNjZXNzaW9uLW51bT4xOTYw
OTIxNzwvYWNjZXNzaW9uLW51bT48dXJscz48cmVsYXRlZC11cmxzPjx1cmw+aHR0cDovL292aWRz
cC50eC5vdmlkLmNvbS9vdmZ0cGRmcy9GUERETkNKQ1BERE5IQzAwL2ZzMDQ3L292ZnQvbGl2ZS9n
djAyNC8wMDAwNDgzNi8wMDAwNDgzNi0yMDEwMDMwMDAtMDAwMTMucGRmPC91cmw+PC9yZWxhdGVk
LXVybHM+PC91cmxzPjxlbGVjdHJvbmljLXJlc291cmNlLW51bT4xMC4xMDk3L01DRy4wYjAxM2Uz
MTgxYTlmMTBhPC9lbGVjdHJvbmljLXJlc291cmNlLW51bT48cmVtb3RlLWRhdGFiYXNlLXByb3Zp
ZGVyPk5MTTwvcmVtb3RlLWRhdGFiYXNlLXByb3ZpZGVyPjxsYW5ndWFnZT5lbmc8L2xhbmd1YWdl
PjwvcmVjb3JkPjwvQ2l0ZT48L0VuZE5vdGU+AG==
</w:fldData>
        </w:fldChar>
      </w:r>
      <w:r w:rsidR="0031775D">
        <w:instrText xml:space="preserve"> ADDIN EN.CITE </w:instrText>
      </w:r>
      <w:r w:rsidR="0031775D">
        <w:fldChar w:fldCharType="begin">
          <w:fldData xml:space="preserve">PEVuZE5vdGU+PENpdGU+PEF1dGhvcj5kaSBCYXJ0b2xvbWVvPC9BdXRob3I+PFllYXI+MTk5Njwv
WWVhcj48UmVjTnVtPjU4PC9SZWNOdW0+PERpc3BsYXlUZXh0PihkaSBCYXJ0b2xvbWVvIGV0IGFs
LiAxOTk2OyBUb3duc2VuZCBldCBhbC4gMjAxMCk8L0Rpc3BsYXlUZXh0PjxyZWNvcmQ+PHJlYy1u
dW1iZXI+NTg8L3JlYy1udW1iZXI+PGZvcmVpZ24ta2V5cz48a2V5IGFwcD0iRU4iIGRiLWlkPSJy
cDUyNXpkdm9kMHo1c2V4dzlxcHZhZWMyZnp2MHIyc2R6cHIiIHRpbWVzdGFtcD0iMTQ4NDU0NzA0
OSI+NTg8L2tleT48L2ZvcmVpZ24ta2V5cz48cmVmLXR5cGUgbmFtZT0iSm91cm5hbCBBcnRpY2xl
Ij4xNzwvcmVmLXR5cGU+PGNvbnRyaWJ1dG9ycz48YXV0aG9ycz48YXV0aG9yPmRpIEJhcnRvbG9t
ZW8sIE0uPC9hdXRob3I+PGF1dGhvcj5CYWpldHRhLCBFLjwvYXV0aG9yPjxhdXRob3I+QnV6em9u
aSwgUi48L2F1dGhvcj48YXV0aG9yPk1hcmlhbmksIEwuPC9hdXRob3I+PGF1dGhvcj5DYXJuYWdo
aSwgQy48L2F1dGhvcj48YXV0aG9yPlNvbW1hLCBMLjwvYXV0aG9yPjxhdXRob3I+WmlsZW1ibywg
Ti48L2F1dGhvcj48YXV0aG9yPmRpIExlbywgQS48L2F1dGhvcj48L2F1dGhvcnM+PC9jb250cmli
dXRvcnM+PGF1dGgtYWRkcmVzcz5Jc3RpdHV0byBOYXppb25hbGUgcGVyIGxvIFN0dWRpbyBlIGxh
IEN1cmEgZGVpIFR1bW9yaSwgTWlsYW4sIEl0YWx5LjwvYXV0aC1hZGRyZXNzPjx0aXRsZXM+PHRp
dGxlPkNsaW5pY2FsIGVmZmljYWN5IG9mIG9jdHJlb3RpZGUgaW4gdGhlIHRyZWF0bWVudCBvZiBt
ZXRhc3RhdGljIG5ldXJvZW5kb2NyaW5lIHR1bW9ycy4gQSBzdHVkeSBieSB0aGUgSXRhbGlhbiBU
cmlhbHMgaW4gTWVkaWNhbCBPbmNvbG9neSBHcm91cDwvdGl0bGU+PHNlY29uZGFyeS10aXRsZT5D
YW5jZXI8L3NlY29uZGFyeS10aXRsZT48L3RpdGxlcz48cGVyaW9kaWNhbD48ZnVsbC10aXRsZT5D
YW5jZXI8L2Z1bGwtdGl0bGU+PC9wZXJpb2RpY2FsPjxwYWdlcz40MDItODwvcGFnZXM+PHZvbHVt
ZT43Nzwvdm9sdW1lPjxudW1iZXI+MjwvbnVtYmVyPjxlZGl0aW9uPjE5OTYvMDEvMTU8L2VkaXRp
b24+PGtleXdvcmRzPjxrZXl3b3JkPkFkZW5vbWEsIElzbGV0IENlbGwvIGRydWcgdGhlcmFweS90
aGVyYXB5PC9rZXl3b3JkPjxrZXl3b3JkPkFkdWx0PC9rZXl3b3JkPjxrZXl3b3JkPkFnZWQ8L2tl
eXdvcmQ+PGtleXdvcmQ+QW50aW5lb3BsYXN0aWMgQ29tYmluZWQgQ2hlbW90aGVyYXB5IFByb3Rv
Y29scy90aGVyYXBldXRpYyB1c2U8L2tleXdvcmQ+PGtleXdvcmQ+QmlvbWFya2VycywgVHVtb3Iv
bWV0YWJvbGlzbTwva2V5d29yZD48a2V5d29yZD5DYXJjaW5vaWQgVHVtb3IvIGRydWcgdGhlcmFw
eS90aGVyYXB5PC9rZXl3b3JkPjxrZXl3b3JkPkNhcmNpbm9tYS9kcnVnIHRoZXJhcHkvdGhlcmFw
eTwva2V5d29yZD48a2V5d29yZD5Db21iaW5lZCBNb2RhbGl0eSBUaGVyYXB5PC9rZXl3b3JkPjxr
ZXl3b3JkPkZlbWFsZTwva2V5d29yZD48a2V5d29yZD5IdW1hbnM8L2tleXdvcmQ+PGtleXdvcmQ+
TGl2ZXIgTmVvcGxhc21zL3NlY29uZGFyeTwva2V5d29yZD48a2V5d29yZD5NYWxlPC9rZXl3b3Jk
PjxrZXl3b3JkPk1pZGRsZSBBZ2VkPC9rZXl3b3JkPjxrZXl3b3JkPk5lb3BsYXNtIE1ldGFzdGFz
aXM8L2tleXdvcmQ+PGtleXdvcmQ+T2N0cmVvdGlkZS8gdGhlcmFwZXV0aWMgdXNlPC9rZXl3b3Jk
PjxrZXl3b3JkPlN1cnZpdmFsIEFuYWx5c2lzPC9rZXl3b3JkPjxrZXl3b3JkPlRoeXJvaWQgTmVv
cGxhc21zLyBkcnVnIHRoZXJhcHkvdGhlcmFweTwva2V5d29yZD48L2tleXdvcmRzPjxkYXRlcz48
eWVhcj4xOTk2PC95ZWFyPjxwdWItZGF0ZXM+PGRhdGU+SmFuIDE1PC9kYXRlPjwvcHViLWRhdGVz
PjwvZGF0ZXM+PGlzYm4+MDAwOC01NDNYIChQcmludCkmI3hEOzAwMDgtNTQzWCAoTGlua2luZyk8
L2lzYm4+PGFjY2Vzc2lvbi1udW0+ODYyNTI1MTwvYWNjZXNzaW9uLW51bT48dXJscz48cmVsYXRl
ZC11cmxzPjx1cmw+aHR0cDovL29ubGluZWxpYnJhcnkud2lsZXkuY29tL3N0b3JlLzEwLjEwMDIv
KFNJQ0kpMTA5Ny0wMTQyKDE5OTYwMTE1KTc3OjImbHQ7NDAyOjpBSUQtQ05DUjI1Jmd0OzMuMC5D
TzsyLTQvYXNzZXQvMjVfZnRwLnBkZj92PTEmYW1wO3Q9aXh6b3p6ZzImYW1wO3M9NDZmMjM4NzAy
ZTQ1NGMxOTE4YmI4NGU4MTcwMTA1ZjhlMTJiM2M2ZDwvdXJsPjwvcmVsYXRlZC11cmxzPjwvdXJs
cz48ZWxlY3Ryb25pYy1yZXNvdXJjZS1udW0+MTAuMTAwMi8oc2ljaSkxMDk3LTAxNDIoMTk5NjAx
MTUpNzc6MiZsdDs0MDI6OmFpZC1jbmNyMjUmZ3Q7My4wLmNvOzItNDwvZWxlY3Ryb25pYy1yZXNv
dXJjZS1udW0+PHJlbW90ZS1kYXRhYmFzZS1wcm92aWRlcj5OTE08L3JlbW90ZS1kYXRhYmFzZS1w
cm92aWRlcj48bGFuZ3VhZ2U+ZW5nPC9sYW5ndWFnZT48L3JlY29yZD48L0NpdGU+PENpdGU+PEF1
dGhvcj5Ub3duc2VuZDwvQXV0aG9yPjxZZWFyPjIwMTA8L1llYXI+PFJlY051bT41OTwvUmVjTnVt
PjxyZWNvcmQ+PHJlYy1udW1iZXI+NTk8L3JlYy1udW1iZXI+PGZvcmVpZ24ta2V5cz48a2V5IGFw
cD0iRU4iIGRiLWlkPSJycDUyNXpkdm9kMHo1c2V4dzlxcHZhZWMyZnp2MHIyc2R6cHIiIHRpbWVz
dGFtcD0iMTQ4NDU0NzEzMiI+NTk8L2tleT48L2ZvcmVpZ24ta2V5cz48cmVmLXR5cGUgbmFtZT0i
Sm91cm5hbCBBcnRpY2xlIj4xNzwvcmVmLXR5cGU+PGNvbnRyaWJ1dG9ycz48YXV0aG9ycz48YXV0
aG9yPlRvd25zZW5kLCBBLjwvYXV0aG9yPjxhdXRob3I+UHJpY2UsIFQuPC9hdXRob3I+PGF1dGhv
cj5ZZWVuZCwgUy48L2F1dGhvcj48YXV0aG9yPlBpdHRtYW4sIEsuPC9hdXRob3I+PGF1dGhvcj5Q
YXR0ZXJzb24sIEsuPC9hdXRob3I+PGF1dGhvcj5MdWtlLCBDLjwvYXV0aG9yPjwvYXV0aG9ycz48
L2NvbnRyaWJ1dG9ycz48YXV0aC1hZGRyZXNzPkRlcGFydG1lbnQgb2YgTWVkaWNhbCBPbmNvbG9n
eSwgVGhlIFF1ZWVuIEVsaXphYmV0aCBIb3NwaXRhbCwgV29vZHZpbGxlLCBTQSA1MDExLCBBdXN0
cmFsaWEuIEFtYW5kYS50b3duc2VuZEBoZWFsdGguc2EuZ292LmF1PC9hdXRoLWFkZHJlc3M+PHRp
dGxlcz48dGl0bGU+TWV0YXN0YXRpYyBjYXJjaW5vaWQgdHVtb3I6IGNoYW5naW5nIHBhdHRlcm5z
IG9mIGNhcmUgb3ZlciB0d28gZGVjYWRlczwvdGl0bGU+PHNlY29uZGFyeS10aXRsZT5KIENsaW4g
R2FzdHJvZW50ZXJvbDwvc2Vjb25kYXJ5LXRpdGxlPjwvdGl0bGVzPjxwZXJpb2RpY2FsPjxmdWxs
LXRpdGxlPkogQ2xpbiBHYXN0cm9lbnRlcm9sPC9mdWxsLXRpdGxlPjwvcGVyaW9kaWNhbD48cGFn
ZXM+MTk1LTk8L3BhZ2VzPjx2b2x1bWU+NDQ8L3ZvbHVtZT48bnVtYmVyPjM8L251bWJlcj48ZWRp
dGlvbj4yMDA5LzA3LzE4PC9lZGl0aW9uPjxrZXl3b3Jkcz48a2V5d29yZD5BZ2VkPC9rZXl3b3Jk
PjxrZXl3b3JkPkFudGluZW9wbGFzdGljIEFnZW50cywgSG9ybW9uYWwvIHRoZXJhcGV1dGljIHVz
ZTwva2V5d29yZD48a2V5d29yZD5DYXJjaW5vaWQgVHVtb3IvbW9ydGFsaXR5L3BhdGhvbG9neS8g
dGhlcmFweTwva2V5d29yZD48a2V5d29yZD5EYXRhYmFzZXMsIEZhY3R1YWw8L2tleXdvcmQ+PGtl
eXdvcmQ+RGlzZWFzZSBQcm9ncmVzc2lvbjwva2V5d29yZD48a2V5d29yZD5GZW1hbGU8L2tleXdv
cmQ+PGtleXdvcmQ+SHVtYW5zPC9rZXl3b3JkPjxrZXl3b3JkPk1hbGU8L2tleXdvcmQ+PGtleXdv
cmQ+TmVvcGxhc20gTWV0YXN0YXNpczwva2V5d29yZD48a2V5d29yZD5PY3RyZW90aWRlLyB0aGVy
YXBldXRpYyB1c2U8L2tleXdvcmQ+PGtleXdvcmQ+UmVnaXN0cmllczwva2V5d29yZD48a2V5d29y
ZD5SZXRyb3NwZWN0aXZlIFN0dWRpZXM8L2tleXdvcmQ+PGtleXdvcmQ+U29tYXRvc3RhdGluL2Fu
YWxvZ3MgJmFtcDsgZGVyaXZhdGl2ZXMvdGhlcmFwZXV0aWMgdXNlPC9rZXl3b3JkPjxrZXl3b3Jk
PlNvdXRoIEF1c3RyYWxpYTwva2V5d29yZD48a2V5d29yZD5TdXJ2aXZhbCBSYXRlPC9rZXl3b3Jk
PjxrZXl3b3JkPlRpbWUgRmFjdG9yczwva2V5d29yZD48a2V5d29yZD5UcmVhdG1lbnQgT3V0Y29t
ZTwva2V5d29yZD48L2tleXdvcmRzPjxkYXRlcz48eWVhcj4yMDEwPC95ZWFyPjxwdWItZGF0ZXM+
PGRhdGU+TWFyPC9kYXRlPjwvcHViLWRhdGVzPjwvZGF0ZXM+PGlzYm4+MTUzOS0yMDMxIChFbGVj
dHJvbmljKSYjeEQ7MDE5Mi0wNzkwIChMaW5raW5nKTwvaXNibj48YWNjZXNzaW9uLW51bT4xOTYw
OTIxNzwvYWNjZXNzaW9uLW51bT48dXJscz48cmVsYXRlZC11cmxzPjx1cmw+aHR0cDovL292aWRz
cC50eC5vdmlkLmNvbS9vdmZ0cGRmcy9GUERETkNKQ1BERE5IQzAwL2ZzMDQ3L292ZnQvbGl2ZS9n
djAyNC8wMDAwNDgzNi8wMDAwNDgzNi0yMDEwMDMwMDAtMDAwMTMucGRmPC91cmw+PC9yZWxhdGVk
LXVybHM+PC91cmxzPjxlbGVjdHJvbmljLXJlc291cmNlLW51bT4xMC4xMDk3L01DRy4wYjAxM2Uz
MTgxYTlmMTBhPC9lbGVjdHJvbmljLXJlc291cmNlLW51bT48cmVtb3RlLWRhdGFiYXNlLXByb3Zp
ZGVyPk5MTTwvcmVtb3RlLWRhdGFiYXNlLXByb3ZpZGVyPjxsYW5ndWFnZT5lbmc8L2xhbmd1YWdl
PjwvcmVjb3JkPjwvQ2l0ZT48L0VuZE5vdGU+AG==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20" w:tooltip="di Bartolomeo, 1996 #58" w:history="1">
        <w:r w:rsidR="00B37A96">
          <w:rPr>
            <w:noProof/>
          </w:rPr>
          <w:t>di Bartolomeo et al. 1996</w:t>
        </w:r>
      </w:hyperlink>
      <w:r w:rsidR="0031775D">
        <w:rPr>
          <w:noProof/>
        </w:rPr>
        <w:t xml:space="preserve">; </w:t>
      </w:r>
      <w:hyperlink w:anchor="_ENREF_91" w:tooltip="Townsend, 2010 #59" w:history="1">
        <w:r w:rsidR="00B37A96">
          <w:rPr>
            <w:noProof/>
          </w:rPr>
          <w:t>Townsend et al. 2010</w:t>
        </w:r>
      </w:hyperlink>
      <w:r w:rsidR="0031775D">
        <w:rPr>
          <w:noProof/>
        </w:rPr>
        <w:t>)</w:t>
      </w:r>
      <w:r w:rsidR="0031775D">
        <w:fldChar w:fldCharType="end"/>
      </w:r>
      <w:r w:rsidR="00F22796">
        <w:t xml:space="preserve"> and two </w:t>
      </w:r>
      <w:r w:rsidR="00055A34">
        <w:t xml:space="preserve">reviews </w:t>
      </w:r>
      <w:r w:rsidR="00F22796">
        <w:t xml:space="preserve">investigating PRRT </w:t>
      </w:r>
      <w:r w:rsidR="0031775D">
        <w:fldChar w:fldCharType="begin">
          <w:fldData xml:space="preserve">PEVuZE5vdGU+PENpdGU+PEF1dGhvcj5Cb2RlaTwvQXV0aG9yPjxZZWFyPjIwMDk8L1llYXI+PFJl
Y051bT42MTwvUmVjTnVtPjxEaXNwbGF5VGV4dD4oQm9kZWkgZXQgYWwuIDIwMDk7IHZhbiBFc3Nl
biBldCBhbC4gMjAwOSk8L0Rpc3BsYXlUZXh0PjxyZWNvcmQ+PHJlYy1udW1iZXI+NjE8L3JlYy1u
dW1iZXI+PGZvcmVpZ24ta2V5cz48a2V5IGFwcD0iRU4iIGRiLWlkPSJycDUyNXpkdm9kMHo1c2V4
dzlxcHZhZWMyZnp2MHIyc2R6cHIiIHRpbWVzdGFtcD0iMTQ4NDU0NzI2NSI+NjE8L2tleT48L2Zv
cmVpZ24ta2V5cz48cmVmLXR5cGUgbmFtZT0iSm91cm5hbCBBcnRpY2xlIj4xNzwvcmVmLXR5cGU+
PGNvbnRyaWJ1dG9ycz48YXV0aG9ycz48YXV0aG9yPkJvZGVpLCBMLjwvYXV0aG9yPjxhdXRob3I+
RmVyb25lLCBELjwvYXV0aG9yPjxhdXRob3I+R3JhbmEsIEMuIE0uPC9hdXRob3I+PGF1dGhvcj5D
cmVtb25lc2ksIE0uPC9hdXRob3I+PGF1dGhvcj5TaWdub3JlLCBBLjwvYXV0aG9yPjxhdXRob3I+
RGllcmNreCwgUi4gQS48L2F1dGhvcj48YXV0aG9yPlBhZ2FuZWxsaSwgRy48L2F1dGhvcj48L2F1
dGhvcnM+PC9jb250cmlidXRvcnM+PGF1dGgtYWRkcmVzcz5EaXZpc2lvbiBvZiBOdWNsZWFyIE1l
ZGljaW5lLCBFdXJvcGVhbiBJbnN0aXR1dGUgb2YgT25jb2xvZ3ksIFZpYSBSaXBhbW9udGksIDQz
NSAtIDIwMTQxIE1pbGFuLCBJdGFseS4gbGlzYS5ib2RlaUBpZW8uaXQ8L2F1dGgtYWRkcmVzcz48
dGl0bGVzPjx0aXRsZT5QZXB0aWRlIHJlY2VwdG9yIHRoZXJhcGllcyBpbiBuZXVyb2VuZG9jcmlu
ZSB0dW1vcnM8L3RpdGxlPjxzZWNvbmRhcnktdGl0bGU+SiBFbmRvY3Jpbm9sIEludmVzdDwvc2Vj
b25kYXJ5LXRpdGxlPjwvdGl0bGVzPjxwZXJpb2RpY2FsPjxmdWxsLXRpdGxlPkogRW5kb2NyaW5v
bCBJbnZlc3Q8L2Z1bGwtdGl0bGU+PC9wZXJpb2RpY2FsPjxwYWdlcz4zNjAtOTwvcGFnZXM+PHZv
bHVtZT4zMjwvdm9sdW1lPjxudW1iZXI+NDwvbnVtYmVyPjxlZGl0aW9uPjIwMDkvMDcvMjk8L2Vk
aXRpb24+PGtleXdvcmRzPjxrZXl3b3JkPkh1bWFuczwva2V5d29yZD48a2V5d29yZD5OZXVyb2Vu
ZG9jcmluZSBUdW1vcnMvbWV0YWJvbGlzbS8gdGhlcmFweTwva2V5d29yZD48a2V5d29yZD5PY3Ry
ZW90aWRlLyB0aGVyYXBldXRpYyB1c2U8L2tleXdvcmQ+PGtleXdvcmQ+UmFkaW9waGFybWFjZXV0
aWNhbHMvIHRoZXJhcGV1dGljIHVzZTwva2V5d29yZD48a2V5d29yZD5SZWNlcHRvcnMsIFNvbWF0
b3N0YXRpbi8gbWV0YWJvbGlzbTwva2V5d29yZD48a2V5d29yZD5Tb21hdG9zdGF0aW4vIHRoZXJh
cGV1dGljIHVzZTwva2V5d29yZD48L2tleXdvcmRzPjxkYXRlcz48eWVhcj4yMDA5PC95ZWFyPjxw
dWItZGF0ZXM+PGRhdGU+QXByPC9kYXRlPjwvcHViLWRhdGVzPjwvZGF0ZXM+PGlzYm4+MTcyMC04
Mzg2IChFbGVjdHJvbmljKSYjeEQ7MDM5MS00MDk3IChMaW5raW5nKTwvaXNibj48YWNjZXNzaW9u
LW51bT4xOTYzNjIwNzwvYWNjZXNzaW9uLW51bT48dXJscz48cmVsYXRlZC11cmxzPjx1cmw+aHR0
cDovL2Rvd25sb2FkLnNwcmluZ2VyLmNvbS9zdGF0aWMvcGRmLzM4Ni9hcnQlMjUzQTEwLjEwMDcl
MjUyRkJGMDMzNDU3MjgucGRmP29yaWdpblVybD1odHRwJTNBJTJGJTJGbGluay5zcHJpbmdlci5j
b20lMkZhcnRpY2xlJTJGMTAuMTAwNyUyRkJGMDMzNDU3MjgmYW1wO3Rva2VuMj1leHA9MTQ4NDU0
ODQ3NX5hY2w9JTJGc3RhdGljJTJGcGRmJTJGMzg2JTJGYXJ0JTI1MjUzQTEwLjEwMDclMjUyNTJG
QkYwMzM0NTcyOC5wZGYlM0ZvcmlnaW5VcmwlM0RodHRwJTI1M0ElMjUyRiUyNTJGbGluay5zcHJp
bmdlci5jb20lMjUyRmFydGljbGUlMjUyRjEwLjEwMDclMjUyRkJGMDMzNDU3MjgqfmhtYWM9ZjM0
NDU1ZDE0MmI1NjlkOWEzMjMwM2EzN2I3OWE5YzBmMDIzY2M1OTAzZTUwMmZmZDQwMmY0ZTcxY2Fk
OWE3YTwvdXJsPjwvcmVsYXRlZC11cmxzPjwvdXJscz48ZWxlY3Ryb25pYy1yZXNvdXJjZS1udW0+
MTAuMTAwNy9iZjAzMzQ1NzI4PC9lbGVjdHJvbmljLXJlc291cmNlLW51bT48cmVtb3RlLWRhdGFi
YXNlLXByb3ZpZGVyPk5MTTwvcmVtb3RlLWRhdGFiYXNlLXByb3ZpZGVyPjxsYW5ndWFnZT5lbmc8
L2xhbmd1YWdlPjwvcmVjb3JkPjwvQ2l0ZT48Q2l0ZT48QXV0aG9yPnZhbiBFc3NlbjwvQXV0aG9y
PjxZZWFyPjIwMDk8L1llYXI+PFJlY051bT42MDwvUmVjTnVtPjxyZWNvcmQ+PHJlYy1udW1iZXI+
NjA8L3JlYy1udW1iZXI+PGZvcmVpZ24ta2V5cz48a2V5IGFwcD0iRU4iIGRiLWlkPSJycDUyNXpk
dm9kMHo1c2V4dzlxcHZhZWMyZnp2MHIyc2R6cHIiIHRpbWVzdGFtcD0iMTQ4NDU0NzI0MiI+NjA8
L2tleT48L2ZvcmVpZ24ta2V5cz48cmVmLXR5cGUgbmFtZT0iSm91cm5hbCBBcnRpY2xlIj4xNzwv
cmVmLXR5cGU+PGNvbnRyaWJ1dG9ycz48YXV0aG9ycz48YXV0aG9yPnZhbiBFc3NlbiwgTS48L2F1
dGhvcj48YXV0aG9yPktyZW5uaW5nLCBFLiBQLjwvYXV0aG9yPjxhdXRob3I+S2FtLCBCLiBMLjwv
YXV0aG9yPjxhdXRob3I+ZGUgSm9uZywgTS48L2F1dGhvcj48YXV0aG9yPlZhbGtlbWEsIFIuPC9h
dXRob3I+PGF1dGhvcj5Ld2Vra2Vib29tLCBELiBKLjwvYXV0aG9yPjwvYXV0aG9ycz48L2NvbnRy
aWJ1dG9ycz48YXV0aC1hZGRyZXNzPkRlcGFydG1lbnQgb2YgTnVjbGVhciBNZWRpY2luZSwgRXJh
c211cyBNZWRpY2FsIENlbnRyZSwgUm90dGVyZGFtLCBUaGUgTmV0aGVybGFuZHMuIG0udmFuZXNz
ZW5AZXJhc211c21jLm5sPC9hdXRoLWFkZHJlc3M+PHRpdGxlcz48dGl0bGU+UGVwdGlkZS1yZWNl
cHRvciByYWRpb251Y2xpZGUgdGhlcmFweSBmb3IgZW5kb2NyaW5lIHR1bW9yczwvdGl0bGU+PHNl
Y29uZGFyeS10aXRsZT5OYXQgUmV2IEVuZG9jcmlub2w8L3NlY29uZGFyeS10aXRsZT48L3RpdGxl
cz48cGVyaW9kaWNhbD48ZnVsbC10aXRsZT5OYXQgUmV2IEVuZG9jcmlub2w8L2Z1bGwtdGl0bGU+
PC9wZXJpb2RpY2FsPjxwYWdlcz4zODItOTM8L3BhZ2VzPjx2b2x1bWU+NTwvdm9sdW1lPjxudW1i
ZXI+NzwvbnVtYmVyPjxlZGl0aW9uPjIwMDkvMDYvMDM8L2VkaXRpb24+PGtleXdvcmRzPjxrZXl3
b3JkPkh1bWFuczwva2V5d29yZD48a2V5d29yZD5OZXVyb2VuZG9jcmluZSBUdW1vcnMvIHJhZGlv
dGhlcmFweTwva2V5d29yZD48a2V5d29yZD5PY3RyZW90aWRlL2FuYWxvZ3MgJmFtcDsgZGVyaXZh
dGl2ZXMvdGhlcmFwZXV0aWMgdXNlPC9rZXl3b3JkPjxrZXl3b3JkPlJhZGlvaXNvdG9wZXMvIHRo
ZXJhcGV1dGljIHVzZTwva2V5d29yZD48a2V5d29yZD5SYWRpb3BoYXJtYWNldXRpY2Fscy8gdGhl
cmFwZXV0aWMgdXNlPC9rZXl3b3JkPjxrZXl3b3JkPlJlY2VwdG9ycywgUGVwdGlkZS8gbWV0YWJv
bGlzbS8gdGhlcmFwZXV0aWMgdXNlPC9rZXl3b3JkPjxrZXl3b3JkPlNvbWF0b3N0YXRpbi9hbmFs
b2dzICZhbXA7IGRlcml2YXRpdmVzL3RoZXJhcGV1dGljIHVzZTwva2V5d29yZD48L2tleXdvcmRz
PjxkYXRlcz48eWVhcj4yMDA5PC95ZWFyPjxwdWItZGF0ZXM+PGRhdGU+SnVsPC9kYXRlPjwvcHVi
LWRhdGVzPjwvZGF0ZXM+PGlzYm4+MTc1OS01MDM3IChFbGVjdHJvbmljKSYjeEQ7MTc1OS01MDI5
IChMaW5raW5nKTwvaXNibj48YWNjZXNzaW9uLW51bT4xOTQ4ODA3NDwvYWNjZXNzaW9uLW51bT48
dXJscz48cmVsYXRlZC11cmxzPjx1cmw+aHR0cDovL3d3dy5uYXR1cmUuY29tL25yZW5kby9qb3Vy
bmFsL3Y1L243L3BkZi9ucmVuZG8uMjAwOS4xMDUucGRmPC91cmw+PC9yZWxhdGVkLXVybHM+PC91
cmxzPjxlbGVjdHJvbmljLXJlc291cmNlLW51bT4xMC4xMDM4L25yZW5kby4yMDA5LjEwNTwvZWxl
Y3Ryb25pYy1yZXNvdXJjZS1udW0+PHJlbW90ZS1kYXRhYmFzZS1wcm92aWRlcj5OTE08L3JlbW90
ZS1kYXRhYmFzZS1wcm92aWRlcj48bGFuZ3VhZ2U+ZW5nPC9sYW5ndWFnZT48L3JlY29yZD48L0Np
dGU+PC9FbmROb3RlPn==
</w:fldData>
        </w:fldChar>
      </w:r>
      <w:r w:rsidR="006C56AE">
        <w:instrText xml:space="preserve"> ADDIN EN.CITE </w:instrText>
      </w:r>
      <w:r w:rsidR="006C56AE">
        <w:fldChar w:fldCharType="begin">
          <w:fldData xml:space="preserve">PEVuZE5vdGU+PENpdGU+PEF1dGhvcj5Cb2RlaTwvQXV0aG9yPjxZZWFyPjIwMDk8L1llYXI+PFJl
Y051bT42MTwvUmVjTnVtPjxEaXNwbGF5VGV4dD4oQm9kZWkgZXQgYWwuIDIwMDk7IHZhbiBFc3Nl
biBldCBhbC4gMjAwOSk8L0Rpc3BsYXlUZXh0PjxyZWNvcmQ+PHJlYy1udW1iZXI+NjE8L3JlYy1u
dW1iZXI+PGZvcmVpZ24ta2V5cz48a2V5IGFwcD0iRU4iIGRiLWlkPSJycDUyNXpkdm9kMHo1c2V4
dzlxcHZhZWMyZnp2MHIyc2R6cHIiIHRpbWVzdGFtcD0iMTQ4NDU0NzI2NSI+NjE8L2tleT48L2Zv
cmVpZ24ta2V5cz48cmVmLXR5cGUgbmFtZT0iSm91cm5hbCBBcnRpY2xlIj4xNzwvcmVmLXR5cGU+
PGNvbnRyaWJ1dG9ycz48YXV0aG9ycz48YXV0aG9yPkJvZGVpLCBMLjwvYXV0aG9yPjxhdXRob3I+
RmVyb25lLCBELjwvYXV0aG9yPjxhdXRob3I+R3JhbmEsIEMuIE0uPC9hdXRob3I+PGF1dGhvcj5D
cmVtb25lc2ksIE0uPC9hdXRob3I+PGF1dGhvcj5TaWdub3JlLCBBLjwvYXV0aG9yPjxhdXRob3I+
RGllcmNreCwgUi4gQS48L2F1dGhvcj48YXV0aG9yPlBhZ2FuZWxsaSwgRy48L2F1dGhvcj48L2F1
dGhvcnM+PC9jb250cmlidXRvcnM+PGF1dGgtYWRkcmVzcz5EaXZpc2lvbiBvZiBOdWNsZWFyIE1l
ZGljaW5lLCBFdXJvcGVhbiBJbnN0aXR1dGUgb2YgT25jb2xvZ3ksIFZpYSBSaXBhbW9udGksIDQz
NSAtIDIwMTQxIE1pbGFuLCBJdGFseS4gbGlzYS5ib2RlaUBpZW8uaXQ8L2F1dGgtYWRkcmVzcz48
dGl0bGVzPjx0aXRsZT5QZXB0aWRlIHJlY2VwdG9yIHRoZXJhcGllcyBpbiBuZXVyb2VuZG9jcmlu
ZSB0dW1vcnM8L3RpdGxlPjxzZWNvbmRhcnktdGl0bGU+SiBFbmRvY3Jpbm9sIEludmVzdDwvc2Vj
b25kYXJ5LXRpdGxlPjwvdGl0bGVzPjxwZXJpb2RpY2FsPjxmdWxsLXRpdGxlPkogRW5kb2NyaW5v
bCBJbnZlc3Q8L2Z1bGwtdGl0bGU+PC9wZXJpb2RpY2FsPjxwYWdlcz4zNjAtOTwvcGFnZXM+PHZv
bHVtZT4zMjwvdm9sdW1lPjxudW1iZXI+NDwvbnVtYmVyPjxlZGl0aW9uPjIwMDkvMDcvMjk8L2Vk
aXRpb24+PGtleXdvcmRzPjxrZXl3b3JkPkh1bWFuczwva2V5d29yZD48a2V5d29yZD5OZXVyb2Vu
ZG9jcmluZSBUdW1vcnMvbWV0YWJvbGlzbS8gdGhlcmFweTwva2V5d29yZD48a2V5d29yZD5PY3Ry
ZW90aWRlLyB0aGVyYXBldXRpYyB1c2U8L2tleXdvcmQ+PGtleXdvcmQ+UmFkaW9waGFybWFjZXV0
aWNhbHMvIHRoZXJhcGV1dGljIHVzZTwva2V5d29yZD48a2V5d29yZD5SZWNlcHRvcnMsIFNvbWF0
b3N0YXRpbi8gbWV0YWJvbGlzbTwva2V5d29yZD48a2V5d29yZD5Tb21hdG9zdGF0aW4vIHRoZXJh
cGV1dGljIHVzZTwva2V5d29yZD48L2tleXdvcmRzPjxkYXRlcz48eWVhcj4yMDA5PC95ZWFyPjxw
dWItZGF0ZXM+PGRhdGU+QXByPC9kYXRlPjwvcHViLWRhdGVzPjwvZGF0ZXM+PGlzYm4+MTcyMC04
Mzg2IChFbGVjdHJvbmljKSYjeEQ7MDM5MS00MDk3IChMaW5raW5nKTwvaXNibj48YWNjZXNzaW9u
LW51bT4xOTYzNjIwNzwvYWNjZXNzaW9uLW51bT48dXJscz48cmVsYXRlZC11cmxzPjx1cmw+aHR0
cDovL2Rvd25sb2FkLnNwcmluZ2VyLmNvbS9zdGF0aWMvcGRmLzM4Ni9hcnQlMjUzQTEwLjEwMDcl
MjUyRkJGMDMzNDU3MjgucGRmP29yaWdpblVybD1odHRwJTNBJTJGJTJGbGluay5zcHJpbmdlci5j
b20lMkZhcnRpY2xlJTJGMTAuMTAwNyUyRkJGMDMzNDU3MjgmYW1wO3Rva2VuMj1leHA9MTQ4NDU0
ODQ3NX5hY2w9JTJGc3RhdGljJTJGcGRmJTJGMzg2JTJGYXJ0JTI1MjUzQTEwLjEwMDclMjUyNTJG
QkYwMzM0NTcyOC5wZGYlM0ZvcmlnaW5VcmwlM0RodHRwJTI1M0ElMjUyRiUyNTJGbGluay5zcHJp
bmdlci5jb20lMjUyRmFydGljbGUlMjUyRjEwLjEwMDclMjUyRkJGMDMzNDU3MjgqfmhtYWM9ZjM0
NDU1ZDE0MmI1NjlkOWEzMjMwM2EzN2I3OWE5YzBmMDIzY2M1OTAzZTUwMmZmZDQwMmY0ZTcxY2Fk
OWE3YTwvdXJsPjwvcmVsYXRlZC11cmxzPjwvdXJscz48ZWxlY3Ryb25pYy1yZXNvdXJjZS1udW0+
MTAuMTAwNy9iZjAzMzQ1NzI4PC9lbGVjdHJvbmljLXJlc291cmNlLW51bT48cmVtb3RlLWRhdGFi
YXNlLXByb3ZpZGVyPk5MTTwvcmVtb3RlLWRhdGFiYXNlLXByb3ZpZGVyPjxsYW5ndWFnZT5lbmc8
L2xhbmd1YWdlPjwvcmVjb3JkPjwvQ2l0ZT48Q2l0ZT48QXV0aG9yPnZhbiBFc3NlbjwvQXV0aG9y
PjxZZWFyPjIwMDk8L1llYXI+PFJlY051bT42MDwvUmVjTnVtPjxyZWNvcmQ+PHJlYy1udW1iZXI+
NjA8L3JlYy1udW1iZXI+PGZvcmVpZ24ta2V5cz48a2V5IGFwcD0iRU4iIGRiLWlkPSJycDUyNXpk
dm9kMHo1c2V4dzlxcHZhZWMyZnp2MHIyc2R6cHIiIHRpbWVzdGFtcD0iMTQ4NDU0NzI0MiI+NjA8
L2tleT48L2ZvcmVpZ24ta2V5cz48cmVmLXR5cGUgbmFtZT0iSm91cm5hbCBBcnRpY2xlIj4xNzwv
cmVmLXR5cGU+PGNvbnRyaWJ1dG9ycz48YXV0aG9ycz48YXV0aG9yPnZhbiBFc3NlbiwgTS48L2F1
dGhvcj48YXV0aG9yPktyZW5uaW5nLCBFLiBQLjwvYXV0aG9yPjxhdXRob3I+S2FtLCBCLiBMLjwv
YXV0aG9yPjxhdXRob3I+ZGUgSm9uZywgTS48L2F1dGhvcj48YXV0aG9yPlZhbGtlbWEsIFIuPC9h
dXRob3I+PGF1dGhvcj5Ld2Vra2Vib29tLCBELiBKLjwvYXV0aG9yPjwvYXV0aG9ycz48L2NvbnRy
aWJ1dG9ycz48YXV0aC1hZGRyZXNzPkRlcGFydG1lbnQgb2YgTnVjbGVhciBNZWRpY2luZSwgRXJh
c211cyBNZWRpY2FsIENlbnRyZSwgUm90dGVyZGFtLCBUaGUgTmV0aGVybGFuZHMuIG0udmFuZXNz
ZW5AZXJhc211c21jLm5sPC9hdXRoLWFkZHJlc3M+PHRpdGxlcz48dGl0bGU+UGVwdGlkZS1yZWNl
cHRvciByYWRpb251Y2xpZGUgdGhlcmFweSBmb3IgZW5kb2NyaW5lIHR1bW9yczwvdGl0bGU+PHNl
Y29uZGFyeS10aXRsZT5OYXQgUmV2IEVuZG9jcmlub2w8L3NlY29uZGFyeS10aXRsZT48L3RpdGxl
cz48cGVyaW9kaWNhbD48ZnVsbC10aXRsZT5OYXQgUmV2IEVuZG9jcmlub2w8L2Z1bGwtdGl0bGU+
PC9wZXJpb2RpY2FsPjxwYWdlcz4zODItOTM8L3BhZ2VzPjx2b2x1bWU+NTwvdm9sdW1lPjxudW1i
ZXI+NzwvbnVtYmVyPjxlZGl0aW9uPjIwMDkvMDYvMDM8L2VkaXRpb24+PGtleXdvcmRzPjxrZXl3
b3JkPkh1bWFuczwva2V5d29yZD48a2V5d29yZD5OZXVyb2VuZG9jcmluZSBUdW1vcnMvIHJhZGlv
dGhlcmFweTwva2V5d29yZD48a2V5d29yZD5PY3RyZW90aWRlL2FuYWxvZ3MgJmFtcDsgZGVyaXZh
dGl2ZXMvdGhlcmFwZXV0aWMgdXNlPC9rZXl3b3JkPjxrZXl3b3JkPlJhZGlvaXNvdG9wZXMvIHRo
ZXJhcGV1dGljIHVzZTwva2V5d29yZD48a2V5d29yZD5SYWRpb3BoYXJtYWNldXRpY2Fscy8gdGhl
cmFwZXV0aWMgdXNlPC9rZXl3b3JkPjxrZXl3b3JkPlJlY2VwdG9ycywgUGVwdGlkZS8gbWV0YWJv
bGlzbS8gdGhlcmFwZXV0aWMgdXNlPC9rZXl3b3JkPjxrZXl3b3JkPlNvbWF0b3N0YXRpbi9hbmFs
b2dzICZhbXA7IGRlcml2YXRpdmVzL3RoZXJhcGV1dGljIHVzZTwva2V5d29yZD48L2tleXdvcmRz
PjxkYXRlcz48eWVhcj4yMDA5PC95ZWFyPjxwdWItZGF0ZXM+PGRhdGU+SnVsPC9kYXRlPjwvcHVi
LWRhdGVzPjwvZGF0ZXM+PGlzYm4+MTc1OS01MDM3IChFbGVjdHJvbmljKSYjeEQ7MTc1OS01MDI5
IChMaW5raW5nKTwvaXNibj48YWNjZXNzaW9uLW51bT4xOTQ4ODA3NDwvYWNjZXNzaW9uLW51bT48
dXJscz48cmVsYXRlZC11cmxzPjx1cmw+aHR0cDovL3d3dy5uYXR1cmUuY29tL25yZW5kby9qb3Vy
bmFsL3Y1L243L3BkZi9ucmVuZG8uMjAwOS4xMDUucGRmPC91cmw+PC9yZWxhdGVkLXVybHM+PC91
cmxzPjxlbGVjdHJvbmljLXJlc291cmNlLW51bT4xMC4xMDM4L25yZW5kby4yMDA5LjEwNTwvZWxl
Y3Ryb25pYy1yZXNvdXJjZS1udW0+PHJlbW90ZS1kYXRhYmFzZS1wcm92aWRlcj5OTE08L3JlbW90
ZS1kYXRhYmFzZS1wcm92aWRlcj48bGFuZ3VhZ2U+ZW5nPC9sYW5ndWFnZT48L3JlY29yZD48L0Np
dGU+PC9FbmROb3RlPn==
</w:fldData>
        </w:fldChar>
      </w:r>
      <w:r w:rsidR="006C56AE">
        <w:instrText xml:space="preserve"> ADDIN EN.CITE.DATA </w:instrText>
      </w:r>
      <w:r w:rsidR="006C56AE">
        <w:fldChar w:fldCharType="end"/>
      </w:r>
      <w:r w:rsidR="0031775D">
        <w:fldChar w:fldCharType="separate"/>
      </w:r>
      <w:r w:rsidR="006C56AE">
        <w:rPr>
          <w:noProof/>
        </w:rPr>
        <w:t>(</w:t>
      </w:r>
      <w:hyperlink w:anchor="_ENREF_9" w:tooltip="Bodei, 2009 #61" w:history="1">
        <w:r w:rsidR="00B37A96">
          <w:rPr>
            <w:noProof/>
          </w:rPr>
          <w:t>Bodei et al. 2009</w:t>
        </w:r>
      </w:hyperlink>
      <w:r w:rsidR="006C56AE">
        <w:rPr>
          <w:noProof/>
        </w:rPr>
        <w:t xml:space="preserve">; </w:t>
      </w:r>
      <w:hyperlink w:anchor="_ENREF_93" w:tooltip="van Essen, 2009 #60" w:history="1">
        <w:r w:rsidR="00B37A96">
          <w:rPr>
            <w:noProof/>
          </w:rPr>
          <w:t>van Essen et al. 2009</w:t>
        </w:r>
      </w:hyperlink>
      <w:r w:rsidR="006C56AE">
        <w:rPr>
          <w:noProof/>
        </w:rPr>
        <w:t>)</w:t>
      </w:r>
      <w:r w:rsidR="0031775D">
        <w:fldChar w:fldCharType="end"/>
      </w:r>
      <w:r w:rsidR="00F22796">
        <w:t>.</w:t>
      </w:r>
      <w:r w:rsidR="00260890">
        <w:t xml:space="preserve"> The study by </w:t>
      </w:r>
      <w:r w:rsidR="00260890" w:rsidRPr="00260890">
        <w:t xml:space="preserve">di Bartolomeo </w:t>
      </w:r>
      <w:r w:rsidR="00260890">
        <w:t xml:space="preserve">et al. </w:t>
      </w:r>
      <w:r w:rsidR="0031775D">
        <w:fldChar w:fldCharType="begin">
          <w:fldData xml:space="preserve">PEVuZE5vdGU+PENpdGUgRXhjbHVkZUF1dGg9IjEiPjxBdXRob3I+ZGkgQmFydG9sb21lbzwvQXV0
aG9yPjxZZWFyPjE5OTY8L1llYXI+PFJlY051bT41ODwvUmVjTnVtPjxEaXNwbGF5VGV4dD4oMTk5
Nik8L0Rpc3BsYXlUZXh0PjxyZWNvcmQ+PHJlYy1udW1iZXI+NTg8L3JlYy1udW1iZXI+PGZvcmVp
Z24ta2V5cz48a2V5IGFwcD0iRU4iIGRiLWlkPSJycDUyNXpkdm9kMHo1c2V4dzlxcHZhZWMyZnp2
MHIyc2R6cHIiIHRpbWVzdGFtcD0iMTQ4NDU0NzA0OSI+NTg8L2tleT48L2ZvcmVpZ24ta2V5cz48
cmVmLXR5cGUgbmFtZT0iSm91cm5hbCBBcnRpY2xlIj4xNzwvcmVmLXR5cGU+PGNvbnRyaWJ1dG9y
cz48YXV0aG9ycz48YXV0aG9yPmRpIEJhcnRvbG9tZW8sIE0uPC9hdXRob3I+PGF1dGhvcj5CYWpl
dHRhLCBFLjwvYXV0aG9yPjxhdXRob3I+QnV6em9uaSwgUi48L2F1dGhvcj48YXV0aG9yPk1hcmlh
bmksIEwuPC9hdXRob3I+PGF1dGhvcj5DYXJuYWdoaSwgQy48L2F1dGhvcj48YXV0aG9yPlNvbW1h
LCBMLjwvYXV0aG9yPjxhdXRob3I+WmlsZW1ibywgTi48L2F1dGhvcj48YXV0aG9yPmRpIExlbywg
QS48L2F1dGhvcj48L2F1dGhvcnM+PC9jb250cmlidXRvcnM+PGF1dGgtYWRkcmVzcz5Jc3RpdHV0
byBOYXppb25hbGUgcGVyIGxvIFN0dWRpbyBlIGxhIEN1cmEgZGVpIFR1bW9yaSwgTWlsYW4sIEl0
YWx5LjwvYXV0aC1hZGRyZXNzPjx0aXRsZXM+PHRpdGxlPkNsaW5pY2FsIGVmZmljYWN5IG9mIG9j
dHJlb3RpZGUgaW4gdGhlIHRyZWF0bWVudCBvZiBtZXRhc3RhdGljIG5ldXJvZW5kb2NyaW5lIHR1
bW9ycy4gQSBzdHVkeSBieSB0aGUgSXRhbGlhbiBUcmlhbHMgaW4gTWVkaWNhbCBPbmNvbG9neSBH
cm91cDwvdGl0bGU+PHNlY29uZGFyeS10aXRsZT5DYW5jZXI8L3NlY29uZGFyeS10aXRsZT48L3Rp
dGxlcz48cGVyaW9kaWNhbD48ZnVsbC10aXRsZT5DYW5jZXI8L2Z1bGwtdGl0bGU+PC9wZXJpb2Rp
Y2FsPjxwYWdlcz40MDItODwvcGFnZXM+PHZvbHVtZT43Nzwvdm9sdW1lPjxudW1iZXI+MjwvbnVt
YmVyPjxlZGl0aW9uPjE5OTYvMDEvMTU8L2VkaXRpb24+PGtleXdvcmRzPjxrZXl3b3JkPkFkZW5v
bWEsIElzbGV0IENlbGwvIGRydWcgdGhlcmFweS90aGVyYXB5PC9rZXl3b3JkPjxrZXl3b3JkPkFk
dWx0PC9rZXl3b3JkPjxrZXl3b3JkPkFnZWQ8L2tleXdvcmQ+PGtleXdvcmQ+QW50aW5lb3BsYXN0
aWMgQ29tYmluZWQgQ2hlbW90aGVyYXB5IFByb3RvY29scy90aGVyYXBldXRpYyB1c2U8L2tleXdv
cmQ+PGtleXdvcmQ+QmlvbWFya2VycywgVHVtb3IvbWV0YWJvbGlzbTwva2V5d29yZD48a2V5d29y
ZD5DYXJjaW5vaWQgVHVtb3IvIGRydWcgdGhlcmFweS90aGVyYXB5PC9rZXl3b3JkPjxrZXl3b3Jk
PkNhcmNpbm9tYS9kcnVnIHRoZXJhcHkvdGhlcmFweTwva2V5d29yZD48a2V5d29yZD5Db21iaW5l
ZCBNb2RhbGl0eSBUaGVyYXB5PC9rZXl3b3JkPjxrZXl3b3JkPkZlbWFsZTwva2V5d29yZD48a2V5
d29yZD5IdW1hbnM8L2tleXdvcmQ+PGtleXdvcmQ+TGl2ZXIgTmVvcGxhc21zL3NlY29uZGFyeTwv
a2V5d29yZD48a2V5d29yZD5NYWxlPC9rZXl3b3JkPjxrZXl3b3JkPk1pZGRsZSBBZ2VkPC9rZXl3
b3JkPjxrZXl3b3JkPk5lb3BsYXNtIE1ldGFzdGFzaXM8L2tleXdvcmQ+PGtleXdvcmQ+T2N0cmVv
dGlkZS8gdGhlcmFwZXV0aWMgdXNlPC9rZXl3b3JkPjxrZXl3b3JkPlN1cnZpdmFsIEFuYWx5c2lz
PC9rZXl3b3JkPjxrZXl3b3JkPlRoeXJvaWQgTmVvcGxhc21zLyBkcnVnIHRoZXJhcHkvdGhlcmFw
eTwva2V5d29yZD48L2tleXdvcmRzPjxkYXRlcz48eWVhcj4xOTk2PC95ZWFyPjxwdWItZGF0ZXM+
PGRhdGU+SmFuIDE1PC9kYXRlPjwvcHViLWRhdGVzPjwvZGF0ZXM+PGlzYm4+MDAwOC01NDNYIChQ
cmludCkmI3hEOzAwMDgtNTQzWCAoTGlua2luZyk8L2lzYm4+PGFjY2Vzc2lvbi1udW0+ODYyNTI1
MTwvYWNjZXNzaW9uLW51bT48dXJscz48cmVsYXRlZC11cmxzPjx1cmw+aHR0cDovL29ubGluZWxp
YnJhcnkud2lsZXkuY29tL3N0b3JlLzEwLjEwMDIvKFNJQ0kpMTA5Ny0wMTQyKDE5OTYwMTE1KTc3
OjImbHQ7NDAyOjpBSUQtQ05DUjI1Jmd0OzMuMC5DTzsyLTQvYXNzZXQvMjVfZnRwLnBkZj92PTEm
YW1wO3Q9aXh6b3p6ZzImYW1wO3M9NDZmMjM4NzAyZTQ1NGMxOTE4YmI4NGU4MTcwMTA1ZjhlMTJi
M2M2ZDwvdXJsPjwvcmVsYXRlZC11cmxzPjwvdXJscz48ZWxlY3Ryb25pYy1yZXNvdXJjZS1udW0+
MTAuMTAwMi8oc2ljaSkxMDk3LTAxNDIoMTk5NjAxMTUpNzc6MiZsdDs0MDI6OmFpZC1jbmNyMjUm
Z3Q7My4wLmNvOzItNDwvZWxlY3Ryb25pYy1yZXNvdXJjZS1udW0+PHJlbW90ZS1kYXRhYmFzZS1w
cm92aWRlcj5OTE08L3JlbW90ZS1kYXRhYmFzZS1wcm92aWRlcj48bGFuZ3VhZ2U+ZW5nPC9sYW5n
dWFnZT48L3JlY29yZD48L0NpdGU+PC9FbmROb3RlPgB=
</w:fldData>
        </w:fldChar>
      </w:r>
      <w:r w:rsidR="0031775D">
        <w:instrText xml:space="preserve"> ADDIN EN.CITE </w:instrText>
      </w:r>
      <w:r w:rsidR="0031775D">
        <w:fldChar w:fldCharType="begin">
          <w:fldData xml:space="preserve">PEVuZE5vdGU+PENpdGUgRXhjbHVkZUF1dGg9IjEiPjxBdXRob3I+ZGkgQmFydG9sb21lbzwvQXV0
aG9yPjxZZWFyPjE5OTY8L1llYXI+PFJlY051bT41ODwvUmVjTnVtPjxEaXNwbGF5VGV4dD4oMTk5
Nik8L0Rpc3BsYXlUZXh0PjxyZWNvcmQ+PHJlYy1udW1iZXI+NTg8L3JlYy1udW1iZXI+PGZvcmVp
Z24ta2V5cz48a2V5IGFwcD0iRU4iIGRiLWlkPSJycDUyNXpkdm9kMHo1c2V4dzlxcHZhZWMyZnp2
MHIyc2R6cHIiIHRpbWVzdGFtcD0iMTQ4NDU0NzA0OSI+NTg8L2tleT48L2ZvcmVpZ24ta2V5cz48
cmVmLXR5cGUgbmFtZT0iSm91cm5hbCBBcnRpY2xlIj4xNzwvcmVmLXR5cGU+PGNvbnRyaWJ1dG9y
cz48YXV0aG9ycz48YXV0aG9yPmRpIEJhcnRvbG9tZW8sIE0uPC9hdXRob3I+PGF1dGhvcj5CYWpl
dHRhLCBFLjwvYXV0aG9yPjxhdXRob3I+QnV6em9uaSwgUi48L2F1dGhvcj48YXV0aG9yPk1hcmlh
bmksIEwuPC9hdXRob3I+PGF1dGhvcj5DYXJuYWdoaSwgQy48L2F1dGhvcj48YXV0aG9yPlNvbW1h
LCBMLjwvYXV0aG9yPjxhdXRob3I+WmlsZW1ibywgTi48L2F1dGhvcj48YXV0aG9yPmRpIExlbywg
QS48L2F1dGhvcj48L2F1dGhvcnM+PC9jb250cmlidXRvcnM+PGF1dGgtYWRkcmVzcz5Jc3RpdHV0
byBOYXppb25hbGUgcGVyIGxvIFN0dWRpbyBlIGxhIEN1cmEgZGVpIFR1bW9yaSwgTWlsYW4sIEl0
YWx5LjwvYXV0aC1hZGRyZXNzPjx0aXRsZXM+PHRpdGxlPkNsaW5pY2FsIGVmZmljYWN5IG9mIG9j
dHJlb3RpZGUgaW4gdGhlIHRyZWF0bWVudCBvZiBtZXRhc3RhdGljIG5ldXJvZW5kb2NyaW5lIHR1
bW9ycy4gQSBzdHVkeSBieSB0aGUgSXRhbGlhbiBUcmlhbHMgaW4gTWVkaWNhbCBPbmNvbG9neSBH
cm91cDwvdGl0bGU+PHNlY29uZGFyeS10aXRsZT5DYW5jZXI8L3NlY29uZGFyeS10aXRsZT48L3Rp
dGxlcz48cGVyaW9kaWNhbD48ZnVsbC10aXRsZT5DYW5jZXI8L2Z1bGwtdGl0bGU+PC9wZXJpb2Rp
Y2FsPjxwYWdlcz40MDItODwvcGFnZXM+PHZvbHVtZT43Nzwvdm9sdW1lPjxudW1iZXI+MjwvbnVt
YmVyPjxlZGl0aW9uPjE5OTYvMDEvMTU8L2VkaXRpb24+PGtleXdvcmRzPjxrZXl3b3JkPkFkZW5v
bWEsIElzbGV0IENlbGwvIGRydWcgdGhlcmFweS90aGVyYXB5PC9rZXl3b3JkPjxrZXl3b3JkPkFk
dWx0PC9rZXl3b3JkPjxrZXl3b3JkPkFnZWQ8L2tleXdvcmQ+PGtleXdvcmQ+QW50aW5lb3BsYXN0
aWMgQ29tYmluZWQgQ2hlbW90aGVyYXB5IFByb3RvY29scy90aGVyYXBldXRpYyB1c2U8L2tleXdv
cmQ+PGtleXdvcmQ+QmlvbWFya2VycywgVHVtb3IvbWV0YWJvbGlzbTwva2V5d29yZD48a2V5d29y
ZD5DYXJjaW5vaWQgVHVtb3IvIGRydWcgdGhlcmFweS90aGVyYXB5PC9rZXl3b3JkPjxrZXl3b3Jk
PkNhcmNpbm9tYS9kcnVnIHRoZXJhcHkvdGhlcmFweTwva2V5d29yZD48a2V5d29yZD5Db21iaW5l
ZCBNb2RhbGl0eSBUaGVyYXB5PC9rZXl3b3JkPjxrZXl3b3JkPkZlbWFsZTwva2V5d29yZD48a2V5
d29yZD5IdW1hbnM8L2tleXdvcmQ+PGtleXdvcmQ+TGl2ZXIgTmVvcGxhc21zL3NlY29uZGFyeTwv
a2V5d29yZD48a2V5d29yZD5NYWxlPC9rZXl3b3JkPjxrZXl3b3JkPk1pZGRsZSBBZ2VkPC9rZXl3
b3JkPjxrZXl3b3JkPk5lb3BsYXNtIE1ldGFzdGFzaXM8L2tleXdvcmQ+PGtleXdvcmQ+T2N0cmVv
dGlkZS8gdGhlcmFwZXV0aWMgdXNlPC9rZXl3b3JkPjxrZXl3b3JkPlN1cnZpdmFsIEFuYWx5c2lz
PC9rZXl3b3JkPjxrZXl3b3JkPlRoeXJvaWQgTmVvcGxhc21zLyBkcnVnIHRoZXJhcHkvdGhlcmFw
eTwva2V5d29yZD48L2tleXdvcmRzPjxkYXRlcz48eWVhcj4xOTk2PC95ZWFyPjxwdWItZGF0ZXM+
PGRhdGU+SmFuIDE1PC9kYXRlPjwvcHViLWRhdGVzPjwvZGF0ZXM+PGlzYm4+MDAwOC01NDNYIChQ
cmludCkmI3hEOzAwMDgtNTQzWCAoTGlua2luZyk8L2lzYm4+PGFjY2Vzc2lvbi1udW0+ODYyNTI1
MTwvYWNjZXNzaW9uLW51bT48dXJscz48cmVsYXRlZC11cmxzPjx1cmw+aHR0cDovL29ubGluZWxp
YnJhcnkud2lsZXkuY29tL3N0b3JlLzEwLjEwMDIvKFNJQ0kpMTA5Ny0wMTQyKDE5OTYwMTE1KTc3
OjImbHQ7NDAyOjpBSUQtQ05DUjI1Jmd0OzMuMC5DTzsyLTQvYXNzZXQvMjVfZnRwLnBkZj92PTEm
YW1wO3Q9aXh6b3p6ZzImYW1wO3M9NDZmMjM4NzAyZTQ1NGMxOTE4YmI4NGU4MTcwMTA1ZjhlMTJi
M2M2ZDwvdXJsPjwvcmVsYXRlZC11cmxzPjwvdXJscz48ZWxlY3Ryb25pYy1yZXNvdXJjZS1udW0+
MTAuMTAwMi8oc2ljaSkxMDk3LTAxNDIoMTk5NjAxMTUpNzc6MiZsdDs0MDI6OmFpZC1jbmNyMjUm
Z3Q7My4wLmNvOzItNDwvZWxlY3Ryb25pYy1yZXNvdXJjZS1udW0+PHJlbW90ZS1kYXRhYmFzZS1w
cm92aWRlcj5OTE08L3JlbW90ZS1kYXRhYmFzZS1wcm92aWRlcj48bGFuZ3VhZ2U+ZW5nPC9sYW5n
dWFnZT48L3JlY29yZD48L0NpdGU+PC9FbmROb3RlPgB=
</w:fldData>
        </w:fldChar>
      </w:r>
      <w:r w:rsidR="0031775D">
        <w:instrText xml:space="preserve"> ADDIN EN.CITE.DATA </w:instrText>
      </w:r>
      <w:r w:rsidR="0031775D">
        <w:fldChar w:fldCharType="end"/>
      </w:r>
      <w:r w:rsidR="0031775D">
        <w:fldChar w:fldCharType="separate"/>
      </w:r>
      <w:r w:rsidR="0031775D">
        <w:rPr>
          <w:noProof/>
        </w:rPr>
        <w:t>(</w:t>
      </w:r>
      <w:hyperlink w:anchor="_ENREF_20" w:tooltip="di Bartolomeo, 1996 #58" w:history="1">
        <w:r w:rsidR="00B37A96">
          <w:rPr>
            <w:noProof/>
          </w:rPr>
          <w:t>1996</w:t>
        </w:r>
      </w:hyperlink>
      <w:r w:rsidR="0031775D">
        <w:rPr>
          <w:noProof/>
        </w:rPr>
        <w:t>)</w:t>
      </w:r>
      <w:r w:rsidR="0031775D">
        <w:fldChar w:fldCharType="end"/>
      </w:r>
      <w:r w:rsidR="00260890">
        <w:t xml:space="preserve"> was excluded as several updated studies and reviews were identified in a quick literature search.</w:t>
      </w:r>
    </w:p>
    <w:p w14:paraId="275F5976" w14:textId="4A1C7FFE" w:rsidR="00055A34" w:rsidRPr="000F426F" w:rsidRDefault="00F22796" w:rsidP="00BE3D7D">
      <w:pPr>
        <w:jc w:val="both"/>
      </w:pPr>
      <w:r>
        <w:t>A quick literature se</w:t>
      </w:r>
      <w:r w:rsidR="00982B1C">
        <w:t>a</w:t>
      </w:r>
      <w:r>
        <w:t xml:space="preserve">rch of the PubMed database identified </w:t>
      </w:r>
      <w:r w:rsidR="00194326">
        <w:t>five</w:t>
      </w:r>
      <w:r w:rsidR="00971E0D">
        <w:t xml:space="preserve"> reviews: </w:t>
      </w:r>
      <w:r w:rsidR="00982B1C">
        <w:t xml:space="preserve">an updated review </w:t>
      </w:r>
      <w:r w:rsidR="00971E0D">
        <w:t xml:space="preserve">on PRRT </w:t>
      </w:r>
      <w:r w:rsidR="00982B1C">
        <w:t xml:space="preserve">by </w:t>
      </w:r>
      <w:proofErr w:type="spellStart"/>
      <w:r w:rsidR="00982B1C">
        <w:t>Bodei</w:t>
      </w:r>
      <w:proofErr w:type="spellEnd"/>
      <w:r w:rsidR="00982B1C">
        <w:t xml:space="preserve"> et al. </w:t>
      </w:r>
      <w:r w:rsidR="0031775D">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31775D">
        <w:instrText xml:space="preserve"> ADDIN EN.CITE </w:instrText>
      </w:r>
      <w:r w:rsidR="0031775D">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31775D">
        <w:instrText xml:space="preserve"> ADDIN EN.CITE.DATA </w:instrText>
      </w:r>
      <w:r w:rsidR="0031775D">
        <w:fldChar w:fldCharType="end"/>
      </w:r>
      <w:r w:rsidR="0031775D">
        <w:fldChar w:fldCharType="separate"/>
      </w:r>
      <w:r w:rsidR="0031775D">
        <w:rPr>
          <w:noProof/>
        </w:rPr>
        <w:t>(</w:t>
      </w:r>
      <w:hyperlink w:anchor="_ENREF_8" w:tooltip="Bodei, 2014 #125" w:history="1">
        <w:r w:rsidR="00B37A96">
          <w:rPr>
            <w:noProof/>
          </w:rPr>
          <w:t>2014</w:t>
        </w:r>
      </w:hyperlink>
      <w:r w:rsidR="0031775D">
        <w:rPr>
          <w:noProof/>
        </w:rPr>
        <w:t>)</w:t>
      </w:r>
      <w:r w:rsidR="0031775D">
        <w:fldChar w:fldCharType="end"/>
      </w:r>
      <w:r w:rsidR="00E66A52">
        <w:t xml:space="preserve">, a review that looked at </w:t>
      </w:r>
      <w:r w:rsidR="00AC076D">
        <w:t>the safety of</w:t>
      </w:r>
      <w:r w:rsidR="00E66A52">
        <w:t xml:space="preserve"> PRRT</w:t>
      </w:r>
      <w:r w:rsidR="00BD0F92">
        <w:t xml:space="preserve"> </w:t>
      </w:r>
      <w:r w:rsidR="0031775D">
        <w:fldChar w:fldCharType="begin"/>
      </w:r>
      <w:r w:rsidR="0031775D">
        <w:instrText xml:space="preserve"> ADDIN EN.CITE &lt;EndNote&gt;&lt;Cite&gt;&lt;Author&gt;Sabet&lt;/Author&gt;&lt;Year&gt;2016&lt;/Year&gt;&lt;RecNum&gt;126&lt;/RecNum&gt;&lt;DisplayText&gt;(Sabet, Biersack &amp;amp; Ezziddin 2016)&lt;/DisplayText&gt;&lt;record&gt;&lt;rec-number&gt;126&lt;/rec-number&gt;&lt;foreign-keys&gt;&lt;key app="EN" db-id="rp525zdvod0z5sexw9qpvaec2fzv0r2sdzpr" timestamp="1485477799"&gt;126&lt;/key&gt;&lt;/foreign-keys&gt;&lt;ref-type name="Journal Article"&gt;17&lt;/ref-type&gt;&lt;contributors&gt;&lt;authors&gt;&lt;author&gt;Sabet, A.&lt;/author&gt;&lt;author&gt;Biersack, H. J.&lt;/author&gt;&lt;author&gt;Ezziddin, S.&lt;/author&gt;&lt;/authors&gt;&lt;/contributors&gt;&lt;auth-address&gt;Department of Nuclear Medicine, University Duisburg-Essen, Essen, Germany.&amp;#xD;Department of Nuclear Medicine, University of Bonn, Bonn, Germany.&amp;#xD;Department of Nuclear Medicine, Saarland University, Homburg, Germany. Electronic address: samer.ezziddin@uks.eu.&lt;/auth-address&gt;&lt;titles&gt;&lt;title&gt;Advances in Peptide Receptor Radionuclide Therapy&lt;/title&gt;&lt;secondary-title&gt;Semin Nucl Med&lt;/secondary-title&gt;&lt;/titles&gt;&lt;periodical&gt;&lt;full-title&gt;Semin Nucl Med&lt;/full-title&gt;&lt;/periodical&gt;&lt;pages&gt;40-6&lt;/pages&gt;&lt;volume&gt;46&lt;/volume&gt;&lt;number&gt;1&lt;/number&gt;&lt;edition&gt;2015/12/22&lt;/edition&gt;&lt;keywords&gt;&lt;keyword&gt;Animals&lt;/keyword&gt;&lt;keyword&gt;Humans&lt;/keyword&gt;&lt;keyword&gt;Neoadjuvant Therapy&lt;/keyword&gt;&lt;keyword&gt;Radioisotopes/adverse effects/ therapeutic use&lt;/keyword&gt;&lt;keyword&gt;Receptors, Peptide/ metabolism&lt;/keyword&gt;&lt;keyword&gt;Salvage Therapy&lt;/keyword&gt;&lt;/keywords&gt;&lt;dates&gt;&lt;year&gt;2016&lt;/year&gt;&lt;pub-dates&gt;&lt;date&gt;Jan&lt;/date&gt;&lt;/pub-dates&gt;&lt;/dates&gt;&lt;isbn&gt;1558-4623 (Electronic)&amp;#xD;0001-2998 (Linking)&lt;/isbn&gt;&lt;accession-num&gt;26687856&lt;/accession-num&gt;&lt;urls&gt;&lt;related-urls&gt;&lt;url&gt;http://ac.els-cdn.com/S0001299815001063/1-s2.0-S0001299815001063-main.pdf?_tid=b4d6b884-e429-11e6-8d96-00000aab0f6b&amp;amp;acdnat=1485478026_9267dac9f4c941d7b8dd1e97c15284e4&lt;/url&gt;&lt;/related-urls&gt;&lt;/urls&gt;&lt;electronic-resource-num&gt;10.1053/j.semnuclmed.2015.09.005&lt;/electronic-resource-num&gt;&lt;remote-database-provider&gt;NLM&lt;/remote-database-provider&gt;&lt;language&gt;eng&lt;/language&gt;&lt;/record&gt;&lt;/Cite&gt;&lt;/EndNote&gt;</w:instrText>
      </w:r>
      <w:r w:rsidR="0031775D">
        <w:fldChar w:fldCharType="separate"/>
      </w:r>
      <w:r w:rsidR="0031775D">
        <w:rPr>
          <w:noProof/>
        </w:rPr>
        <w:t>(</w:t>
      </w:r>
      <w:hyperlink w:anchor="_ENREF_77" w:tooltip="Sabet, 2016 #126" w:history="1">
        <w:r w:rsidR="00B37A96">
          <w:rPr>
            <w:noProof/>
          </w:rPr>
          <w:t>Sabet, Biersack &amp; Ezziddin 2016</w:t>
        </w:r>
      </w:hyperlink>
      <w:r w:rsidR="0031775D">
        <w:rPr>
          <w:noProof/>
        </w:rPr>
        <w:t>)</w:t>
      </w:r>
      <w:r w:rsidR="0031775D">
        <w:fldChar w:fldCharType="end"/>
      </w:r>
      <w:r w:rsidR="00E66A52">
        <w:t xml:space="preserve">, </w:t>
      </w:r>
      <w:r w:rsidR="00AF52FD" w:rsidRPr="00AF52FD">
        <w:t>three reviews that looked at the effectiveness and safety of</w:t>
      </w:r>
      <w:r w:rsidR="00971E0D">
        <w:t xml:space="preserve"> SSA</w:t>
      </w:r>
      <w:r w:rsidR="000B287A">
        <w:t xml:space="preserve"> therapy</w:t>
      </w:r>
      <w:r w:rsidR="00194326">
        <w:t xml:space="preserve"> </w:t>
      </w:r>
      <w:r w:rsidR="00203E0F">
        <w:fldChar w:fldCharType="begin">
          <w:fldData xml:space="preserve">PEVuZE5vdGU+PENpdGU+PEF1dGhvcj5PYmVyZzwvQXV0aG9yPjxZZWFyPjIwMTY8L1llYXI+PFJl
Y051bT4xMzI8L1JlY051bT48RGlzcGxheVRleHQ+KE9iZXJnICZhbXA7IExhbWJlcnRzIDIwMTY7
IFNpZMOpcmlzLCBEdWLDqSAmYW1wOyBSaW5rZSAyMDEyKTwvRGlzcGxheVRleHQ+PHJlY29yZD48
cmVjLW51bWJlcj4xMzI8L3JlYy1udW1iZXI+PGZvcmVpZ24ta2V5cz48a2V5IGFwcD0iRU4iIGRi
LWlkPSJycDUyNXpkdm9kMHo1c2V4dzlxcHZhZWMyZnp2MHIyc2R6cHIiIHRpbWVzdGFtcD0iMTQ4
NTQ3OTY5OCI+MTMyPC9rZXk+PC9mb3JlaWduLWtleXM+PHJlZi10eXBlIG5hbWU9IkpvdXJuYWwg
QXJ0aWNsZSI+MTc8L3JlZi10eXBlPjxjb250cmlidXRvcnM+PGF1dGhvcnM+PGF1dGhvcj5PYmVy
ZywgSy48L2F1dGhvcj48YXV0aG9yPkxhbWJlcnRzLCBTLiBXLjwvYXV0aG9yPjwvYXV0aG9ycz48
L2NvbnRyaWJ1dG9ycz48YXV0aC1hZGRyZXNzPlVuaXZlcnNpdHkgSG9zcGl0YWxVcHBzYWxhLCBT
d2VkZW4ga2plbGwub2JlcmdAbWVkc2NpLnV1LnNlLiYjeEQ7RXJhc211cyBNZWRpY2FsIENlbnRl
clJvdHRlcmRhbSwgVGhlIE5ldGhlcmxhbmRzLjwvYXV0aC1hZGRyZXNzPjx0aXRsZXM+PHRpdGxl
PlNvbWF0b3N0YXRpbiBhbmFsb2d1ZXMgaW4gYWNyb21lZ2FseSBhbmQgZ2FzdHJvZW50ZXJvcGFu
Y3JlYXRpYyBuZXVyb2VuZG9jcmluZSB0dW1vdXJzOiBwYXN0LCBwcmVzZW50IGFuZCBmdXR1cmU8
L3RpdGxlPjxzZWNvbmRhcnktdGl0bGU+RW5kb2NyIFJlbGF0IENhbmNlcjwvc2Vjb25kYXJ5LXRp
dGxlPjwvdGl0bGVzPjxwZXJpb2RpY2FsPjxmdWxsLXRpdGxlPkVuZG9jciBSZWxhdCBDYW5jZXI8
L2Z1bGwtdGl0bGU+PC9wZXJpb2RpY2FsPjxwYWdlcz5SNTUxLVI1NjY8L3BhZ2VzPjx2b2x1bWU+
MjM8L3ZvbHVtZT48bnVtYmVyPjEyPC9udW1iZXI+PGVkaXRpb24+MjAxNi8xMS8wNDwvZWRpdGlv
bj48a2V5d29yZHM+PGtleXdvcmQ+R2VwLW5ldDwva2V5d29yZD48a2V5d29yZD5hY3JvbWVnYWx5
PC9rZXl3b3JkPjxrZXl3b3JkPm5ldXJvZW5kb2NyaW5lPC9rZXl3b3JkPjxrZXl3b3JkPm9jdHJl
b3RpZGU8L2tleXdvcmQ+PGtleXdvcmQ+c29tYXRvc3RhdGluIGFuYWxvZ3VlPC9rZXl3b3JkPjwv
a2V5d29yZHM+PGRhdGVzPjx5ZWFyPjIwMTY8L3llYXI+PHB1Yi1kYXRlcz48ZGF0ZT5EZWM8L2Rh
dGU+PC9wdWItZGF0ZXM+PC9kYXRlcz48aXNibj4xNDc5LTY4MjEgKEVsZWN0cm9uaWMpJiN4RDsx
MzUxLTAwODggKExpbmtpbmcpPC9pc2JuPjxhY2Nlc3Npb24tbnVtPjI3Njk3ODk5PC9hY2Nlc3Np
b24tbnVtPjx1cmxzPjxyZWxhdGVkLXVybHM+PHVybD5odHRwOi8vZXJjLmVuZG9jcmlub2xvZ3kt
am91cm5hbHMub3JnL2NvbnRlbnQvMjMvMTIvUjU1MS5mdWxsLnBkZjwvdXJsPjwvcmVsYXRlZC11
cmxzPjwvdXJscz48ZWxlY3Ryb25pYy1yZXNvdXJjZS1udW0+MTAuMTUzMC9lcmMtMTYtMDE1MTwv
ZWxlY3Ryb25pYy1yZXNvdXJjZS1udW0+PHJlbW90ZS1kYXRhYmFzZS1wcm92aWRlcj5OTE08L3Jl
bW90ZS1kYXRhYmFzZS1wcm92aWRlcj48bGFuZ3VhZ2U+ZW5nPC9sYW5ndWFnZT48L3JlY29yZD48
L0NpdGU+PENpdGU+PEF1dGhvcj5TaWTDqXJpczwvQXV0aG9yPjxZZWFyPjIwMTI8L1llYXI+PFJl
Y051bT4xNDU8L1JlY051bT48cmVjb3JkPjxyZWMtbnVtYmVyPjE0NTwvcmVjLW51bWJlcj48Zm9y
ZWlnbi1rZXlzPjxrZXkgYXBwPSJFTiIgZGItaWQ9InJwNTI1emR2b2QwejVzZXh3OXFwdmFlYzJm
enYwcjJzZHpwciIgdGltZXN0YW1wPSIxNDg1NzUwNzYzIj4xNDU8L2tleT48L2ZvcmVpZ24ta2V5
cz48cmVmLXR5cGUgbmFtZT0iSm91cm5hbCBBcnRpY2xlIj4xNzwvcmVmLXR5cGU+PGNvbnRyaWJ1
dG9ycz48YXV0aG9ycz48YXV0aG9yPlNpZMOpcmlzLCBMdWNhczwvYXV0aG9yPjxhdXRob3I+RHVi
w6ksIFBpZXJyZTwvYXV0aG9yPjxhdXRob3I+Umlua2UsIEFuamE8L2F1dGhvcj48L2F1dGhvcnM+
PC9jb250cmlidXRvcnM+PHRpdGxlcz48dGl0bGU+QW50aXR1bW9yIEVmZmVjdHMgb2YgU29tYXRv
c3RhdGluIEFuYWxvZ3MgaW4gTmV1cm9lbmRvY3JpbmUgVHVtb3JzPC90aXRsZT48c2Vjb25kYXJ5
LXRpdGxlPlRoZSBPbmNvbG9naXN0PC9zZWNvbmRhcnktdGl0bGU+PC90aXRsZXM+PHBlcmlvZGlj
YWw+PGZ1bGwtdGl0bGU+VGhlIE9uY29sb2dpc3Q8L2Z1bGwtdGl0bGU+PC9wZXJpb2RpY2FsPjxw
YWdlcz43NDctNzU1PC9wYWdlcz48dm9sdW1lPjE3PC92b2x1bWU+PG51bWJlcj42PC9udW1iZXI+
PGRhdGVzPjx5ZWFyPjIwMTI8L3llYXI+PHB1Yi1kYXRlcz48ZGF0ZT5KdW5lIDEsIDIwMTI8L2Rh
dGU+PC9wdWItZGF0ZXM+PC9kYXRlcz48dXJscz48cmVsYXRlZC11cmxzPjx1cmw+aHR0cDovL3Ro
ZW9uY29sb2dpc3QuYWxwaGFtZWRwcmVzcy5vcmcvY29udGVudC8xNy82Lzc0Ny5hYnN0cmFjdDwv
dXJsPjx1cmw+aHR0cHM6Ly93d3cubmNiaS5ubG0ubmloLmdvdi9wbWMvYXJ0aWNsZXMvUE1DMzM4
MDg3Mi9wZGYvb25jNzQ3LnBkZjwvdXJsPjwvcmVsYXRlZC11cmxzPjwvdXJscz48ZWxlY3Ryb25p
Yy1yZXNvdXJjZS1udW0+MTAuMTYzNC90aGVvbmNvbG9naXN0LjIwMTEtMDQ1ODwvZWxlY3Ryb25p
Yy1yZXNvdXJjZS1udW0+PC9yZWNvcmQ+PC9DaXRlPjwvRW5kTm90ZT4A
</w:fldData>
        </w:fldChar>
      </w:r>
      <w:r w:rsidR="00203E0F">
        <w:instrText xml:space="preserve"> ADDIN EN.CITE </w:instrText>
      </w:r>
      <w:r w:rsidR="00203E0F">
        <w:fldChar w:fldCharType="begin">
          <w:fldData xml:space="preserve">PEVuZE5vdGU+PENpdGU+PEF1dGhvcj5PYmVyZzwvQXV0aG9yPjxZZWFyPjIwMTY8L1llYXI+PFJl
Y051bT4xMzI8L1JlY051bT48RGlzcGxheVRleHQ+KE9iZXJnICZhbXA7IExhbWJlcnRzIDIwMTY7
IFNpZMOpcmlzLCBEdWLDqSAmYW1wOyBSaW5rZSAyMDEyKTwvRGlzcGxheVRleHQ+PHJlY29yZD48
cmVjLW51bWJlcj4xMzI8L3JlYy1udW1iZXI+PGZvcmVpZ24ta2V5cz48a2V5IGFwcD0iRU4iIGRi
LWlkPSJycDUyNXpkdm9kMHo1c2V4dzlxcHZhZWMyZnp2MHIyc2R6cHIiIHRpbWVzdGFtcD0iMTQ4
NTQ3OTY5OCI+MTMyPC9rZXk+PC9mb3JlaWduLWtleXM+PHJlZi10eXBlIG5hbWU9IkpvdXJuYWwg
QXJ0aWNsZSI+MTc8L3JlZi10eXBlPjxjb250cmlidXRvcnM+PGF1dGhvcnM+PGF1dGhvcj5PYmVy
ZywgSy48L2F1dGhvcj48YXV0aG9yPkxhbWJlcnRzLCBTLiBXLjwvYXV0aG9yPjwvYXV0aG9ycz48
L2NvbnRyaWJ1dG9ycz48YXV0aC1hZGRyZXNzPlVuaXZlcnNpdHkgSG9zcGl0YWxVcHBzYWxhLCBT
d2VkZW4ga2plbGwub2JlcmdAbWVkc2NpLnV1LnNlLiYjeEQ7RXJhc211cyBNZWRpY2FsIENlbnRl
clJvdHRlcmRhbSwgVGhlIE5ldGhlcmxhbmRzLjwvYXV0aC1hZGRyZXNzPjx0aXRsZXM+PHRpdGxl
PlNvbWF0b3N0YXRpbiBhbmFsb2d1ZXMgaW4gYWNyb21lZ2FseSBhbmQgZ2FzdHJvZW50ZXJvcGFu
Y3JlYXRpYyBuZXVyb2VuZG9jcmluZSB0dW1vdXJzOiBwYXN0LCBwcmVzZW50IGFuZCBmdXR1cmU8
L3RpdGxlPjxzZWNvbmRhcnktdGl0bGU+RW5kb2NyIFJlbGF0IENhbmNlcjwvc2Vjb25kYXJ5LXRp
dGxlPjwvdGl0bGVzPjxwZXJpb2RpY2FsPjxmdWxsLXRpdGxlPkVuZG9jciBSZWxhdCBDYW5jZXI8
L2Z1bGwtdGl0bGU+PC9wZXJpb2RpY2FsPjxwYWdlcz5SNTUxLVI1NjY8L3BhZ2VzPjx2b2x1bWU+
MjM8L3ZvbHVtZT48bnVtYmVyPjEyPC9udW1iZXI+PGVkaXRpb24+MjAxNi8xMS8wNDwvZWRpdGlv
bj48a2V5d29yZHM+PGtleXdvcmQ+R2VwLW5ldDwva2V5d29yZD48a2V5d29yZD5hY3JvbWVnYWx5
PC9rZXl3b3JkPjxrZXl3b3JkPm5ldXJvZW5kb2NyaW5lPC9rZXl3b3JkPjxrZXl3b3JkPm9jdHJl
b3RpZGU8L2tleXdvcmQ+PGtleXdvcmQ+c29tYXRvc3RhdGluIGFuYWxvZ3VlPC9rZXl3b3JkPjwv
a2V5d29yZHM+PGRhdGVzPjx5ZWFyPjIwMTY8L3llYXI+PHB1Yi1kYXRlcz48ZGF0ZT5EZWM8L2Rh
dGU+PC9wdWItZGF0ZXM+PC9kYXRlcz48aXNibj4xNDc5LTY4MjEgKEVsZWN0cm9uaWMpJiN4RDsx
MzUxLTAwODggKExpbmtpbmcpPC9pc2JuPjxhY2Nlc3Npb24tbnVtPjI3Njk3ODk5PC9hY2Nlc3Np
b24tbnVtPjx1cmxzPjxyZWxhdGVkLXVybHM+PHVybD5odHRwOi8vZXJjLmVuZG9jcmlub2xvZ3kt
am91cm5hbHMub3JnL2NvbnRlbnQvMjMvMTIvUjU1MS5mdWxsLnBkZjwvdXJsPjwvcmVsYXRlZC11
cmxzPjwvdXJscz48ZWxlY3Ryb25pYy1yZXNvdXJjZS1udW0+MTAuMTUzMC9lcmMtMTYtMDE1MTwv
ZWxlY3Ryb25pYy1yZXNvdXJjZS1udW0+PHJlbW90ZS1kYXRhYmFzZS1wcm92aWRlcj5OTE08L3Jl
bW90ZS1kYXRhYmFzZS1wcm92aWRlcj48bGFuZ3VhZ2U+ZW5nPC9sYW5ndWFnZT48L3JlY29yZD48
L0NpdGU+PENpdGU+PEF1dGhvcj5TaWTDqXJpczwvQXV0aG9yPjxZZWFyPjIwMTI8L1llYXI+PFJl
Y051bT4xNDU8L1JlY051bT48cmVjb3JkPjxyZWMtbnVtYmVyPjE0NTwvcmVjLW51bWJlcj48Zm9y
ZWlnbi1rZXlzPjxrZXkgYXBwPSJFTiIgZGItaWQ9InJwNTI1emR2b2QwejVzZXh3OXFwdmFlYzJm
enYwcjJzZHpwciIgdGltZXN0YW1wPSIxNDg1NzUwNzYzIj4xNDU8L2tleT48L2ZvcmVpZ24ta2V5
cz48cmVmLXR5cGUgbmFtZT0iSm91cm5hbCBBcnRpY2xlIj4xNzwvcmVmLXR5cGU+PGNvbnRyaWJ1
dG9ycz48YXV0aG9ycz48YXV0aG9yPlNpZMOpcmlzLCBMdWNhczwvYXV0aG9yPjxhdXRob3I+RHVi
w6ksIFBpZXJyZTwvYXV0aG9yPjxhdXRob3I+Umlua2UsIEFuamE8L2F1dGhvcj48L2F1dGhvcnM+
PC9jb250cmlidXRvcnM+PHRpdGxlcz48dGl0bGU+QW50aXR1bW9yIEVmZmVjdHMgb2YgU29tYXRv
c3RhdGluIEFuYWxvZ3MgaW4gTmV1cm9lbmRvY3JpbmUgVHVtb3JzPC90aXRsZT48c2Vjb25kYXJ5
LXRpdGxlPlRoZSBPbmNvbG9naXN0PC9zZWNvbmRhcnktdGl0bGU+PC90aXRsZXM+PHBlcmlvZGlj
YWw+PGZ1bGwtdGl0bGU+VGhlIE9uY29sb2dpc3Q8L2Z1bGwtdGl0bGU+PC9wZXJpb2RpY2FsPjxw
YWdlcz43NDctNzU1PC9wYWdlcz48dm9sdW1lPjE3PC92b2x1bWU+PG51bWJlcj42PC9udW1iZXI+
PGRhdGVzPjx5ZWFyPjIwMTI8L3llYXI+PHB1Yi1kYXRlcz48ZGF0ZT5KdW5lIDEsIDIwMTI8L2Rh
dGU+PC9wdWItZGF0ZXM+PC9kYXRlcz48dXJscz48cmVsYXRlZC11cmxzPjx1cmw+aHR0cDovL3Ro
ZW9uY29sb2dpc3QuYWxwaGFtZWRwcmVzcy5vcmcvY29udGVudC8xNy82Lzc0Ny5hYnN0cmFjdDwv
dXJsPjx1cmw+aHR0cHM6Ly93d3cubmNiaS5ubG0ubmloLmdvdi9wbWMvYXJ0aWNsZXMvUE1DMzM4
MDg3Mi9wZGYvb25jNzQ3LnBkZjwvdXJsPjwvcmVsYXRlZC11cmxzPjwvdXJscz48ZWxlY3Ryb25p
Yy1yZXNvdXJjZS1udW0+MTAuMTYzNC90aGVvbmNvbG9naXN0LjIwMTEtMDQ1ODwvZWxlY3Ryb25p
Yy1yZXNvdXJjZS1udW0+PC9yZWNvcmQ+PC9DaXRlPjwvRW5kTm90ZT4A
</w:fldData>
        </w:fldChar>
      </w:r>
      <w:r w:rsidR="00203E0F">
        <w:instrText xml:space="preserve"> ADDIN EN.CITE.DATA </w:instrText>
      </w:r>
      <w:r w:rsidR="00203E0F">
        <w:fldChar w:fldCharType="end"/>
      </w:r>
      <w:r w:rsidR="00203E0F">
        <w:fldChar w:fldCharType="separate"/>
      </w:r>
      <w:r w:rsidR="00203E0F">
        <w:rPr>
          <w:noProof/>
        </w:rPr>
        <w:t>(</w:t>
      </w:r>
      <w:hyperlink w:anchor="_ENREF_64" w:tooltip="Oberg, 2016 #132" w:history="1">
        <w:r w:rsidR="00B37A96">
          <w:rPr>
            <w:noProof/>
          </w:rPr>
          <w:t>Oberg &amp; Lamberts 2016</w:t>
        </w:r>
      </w:hyperlink>
      <w:r w:rsidR="00203E0F">
        <w:rPr>
          <w:noProof/>
        </w:rPr>
        <w:t xml:space="preserve">; </w:t>
      </w:r>
      <w:hyperlink w:anchor="_ENREF_83" w:tooltip="Sidéris, 2012 #145" w:history="1">
        <w:r w:rsidR="00B37A96">
          <w:rPr>
            <w:noProof/>
          </w:rPr>
          <w:t>Sidéris, Dubé &amp; Rinke 2012</w:t>
        </w:r>
      </w:hyperlink>
      <w:r w:rsidR="00203E0F">
        <w:rPr>
          <w:noProof/>
        </w:rPr>
        <w:t>)</w:t>
      </w:r>
      <w:r w:rsidR="00203E0F">
        <w:fldChar w:fldCharType="end"/>
      </w:r>
      <w:r w:rsidR="00194326">
        <w:t xml:space="preserve"> </w:t>
      </w:r>
      <w:r w:rsidR="00971E0D">
        <w:t xml:space="preserve">and a review on surgical </w:t>
      </w:r>
      <w:r w:rsidR="000B287A">
        <w:t>management</w:t>
      </w:r>
      <w:r w:rsidR="00971E0D">
        <w:t xml:space="preserve"> </w:t>
      </w:r>
      <w:r w:rsidR="0031775D">
        <w:fldChar w:fldCharType="begin">
          <w:fldData xml:space="preserve">PEVuZE5vdGU+PENpdGU+PEF1dGhvcj5UYW1idXJyaW5vPC9BdXRob3I+PFllYXI+MjAxNjwvWWVh
cj48UmVjTnVtPjEzODwvUmVjTnVtPjxEaXNwbGF5VGV4dD4oVGFtYnVycmlubyBldCBhbC4gMjAx
Nik8L0Rpc3BsYXlUZXh0PjxyZWNvcmQ+PHJlYy1udW1iZXI+MTM4PC9yZWMtbnVtYmVyPjxmb3Jl
aWduLWtleXM+PGtleSBhcHA9IkVOIiBkYi1pZD0icnA1MjV6ZHZvZDB6NXNleHc5cXB2YWVjMmZ6
djByMnNkenByIiB0aW1lc3RhbXA9IjE0ODU0ODI0MzUiPjEzODwva2V5PjwvZm9yZWlnbi1rZXlz
PjxyZWYtdHlwZSBuYW1lPSJKb3VybmFsIEFydGljbGUiPjE3PC9yZWYtdHlwZT48Y29udHJpYnV0
b3JzPjxhdXRob3JzPjxhdXRob3I+VGFtYnVycmlubywgRC48L2F1dGhvcj48YXV0aG9yPlNwb2xl
dGluaSwgRy48L2F1dGhvcj48YXV0aG9yPlBhcnRlbGxpLCBTLjwvYXV0aG9yPjxhdXRob3I+TXVm
ZmF0dGksIEYuPC9hdXRob3I+PGF1dGhvcj5BZGFtZW5rbywgTy48L2F1dGhvcj48YXV0aG9yPkNy
aXBwYSwgUy48L2F1dGhvcj48YXV0aG9yPkZhbGNvbmksIE0uPC9hdXRob3I+PC9hdXRob3JzPjwv
Y29udHJpYnV0b3JzPjxhdXRoLWFkZHJlc3M+SFBCIGFuZCBMaXZlciBUcmFuc3BsYW50IFN1cmdl
cnksIFJveWFsIEZyZWUgSG9zcGl0YWwsIE5IUyBGb3VuZGF0aW9uIFRydXN0LCBMb25kb24gUG9u
ZCBTdHJlZXQgTlczIDJRRywgTG9uZG9uLCBVSy4gRWxlY3Ryb25pYyBhZGRyZXNzOiBtX3RhbWJ1
cnJpbm9AaG90bWFpbC5jb20uJiN4RDtIUEIgYW5kIExpdmVyIFRyYW5zcGxhbnQgU3VyZ2VyeSwg
Um95YWwgRnJlZSBIb3NwaXRhbCwgTkhTIEZvdW5kYXRpb24gVHJ1c3QsIExvbmRvbiBQb25kIFN0
cmVldCBOVzMgMlFHLCBMb25kb24sIFVLLiBFbGVjdHJvbmljIGFkZHJlc3M6IGdhYnJpZWxlLnNw
b2xldGluaUBnbWFpbC5jb20uJiN4RDtQYW5jcmVhdGljIFN1cmdlcnkgVW5pdCwgJnF1b3Q7Vml0
YSBlIFNhbHV0ZSZxdW90OyBVbml2ZXJzaXR5LCBTYW4gUmFmZmFlbGUgSG9zcGl0YWwsIE9sZ2V0
dGluYSBuLiA2MCBlIG4uIDQ4LCAyMDEzMiBNaWxhbiwgSXRhbHkuIEVsZWN0cm9uaWMgYWRkcmVz
czogcGFydGVsbGkuc3RlZmFub0Boc3IuaXQuJiN4RDtQYW5jcmVhdGljIFN1cmdlcnkgVW5pdCwg
JnF1b3Q7Vml0YSBlIFNhbHV0ZSZxdW90OyBVbml2ZXJzaXR5LCBTYW4gUmFmZmFlbGUgSG9zcGl0
YWwsIE9sZ2V0dGluYSBuLiA2MCBlIG4uIDQ4LCAyMDEzMiBNaWxhbiwgSXRhbHkuIEVsZWN0cm9u
aWMgYWRkcmVzczogbXVmZmF0dGkuZnJhbmNlc2NhQGhzci5pdC4mI3hEO1BhbmNyZWF0aWMgU3Vy
Z2VyeSBVbml0LCAmcXVvdDtWaXRhIGUgU2FsdXRlJnF1b3Q7IFVuaXZlcnNpdHksIFNhbiBSYWZm
YWVsZSBIb3NwaXRhbCwgT2xnZXR0aW5hIG4uIDYwIGUgbi4gNDgsIDIwMTMyIE1pbGFuLCBJdGFs
eS4gRWxlY3Ryb25pYyBhZGRyZXNzOiBhZGFtZW5rby5vbGdhQGhzci5pdC4mI3hEO1BhbmNyZWF0
aWMgU3VyZ2VyeSBVbml0LCAmcXVvdDtWaXRhIGUgU2FsdXRlJnF1b3Q7IFVuaXZlcnNpdHksIFNh
biBSYWZmYWVsZSBIb3NwaXRhbCwgT2xnZXR0aW5hIG4uIDYwIGUgbi4gNDgsIDIwMTMyIE1pbGFu
LCBJdGFseS4gRWxlY3Ryb25pYyBhZGRyZXNzOiBjcmlwcGExLnN0ZWZhbm9AaHNyLml0LiYjeEQ7
UGFuY3JlYXRpYyBTdXJnZXJ5IFVuaXQsICZxdW90O1ZpdGEgZSBTYWx1dGUmcXVvdDsgVW5pdmVy
c2l0eSwgU2FuIFJhZmZhZWxlIEhvc3BpdGFsLCBPbGdldHRpbmEgbi4gNjAgZSBuLiA0OCwgMjAx
MzIgTWlsYW4sIEl0YWx5LiBFbGVjdHJvbmljIGFkZHJlc3M6IGZhbGNvbmkubWFzc2ltb0Boc3Iu
aXQuPC9hdXRoLWFkZHJlc3M+PHRpdGxlcz48dGl0bGU+U3VyZ2ljYWwgbWFuYWdlbWVudCBvZiBu
ZXVyb2VuZG9jcmluZSB0dW1vcnM8L3RpdGxlPjxzZWNvbmRhcnktdGl0bGU+QmVzdCBQcmFjdCBS
ZXMgQ2xpbiBFbmRvY3Jpbm9sIE1ldGFiPC9zZWNvbmRhcnktdGl0bGU+PC90aXRsZXM+PHBlcmlv
ZGljYWw+PGZ1bGwtdGl0bGU+QmVzdCBQcmFjdCBSZXMgQ2xpbiBFbmRvY3Jpbm9sIE1ldGFiPC9m
dWxsLXRpdGxlPjwvcGVyaW9kaWNhbD48cGFnZXM+OTMtMTAyPC9wYWdlcz48dm9sdW1lPjMwPC92
b2x1bWU+PG51bWJlcj4xPC9udW1iZXI+PGVkaXRpb24+MjAxNi8wMy8xNTwvZWRpdGlvbj48a2V5
d29yZHM+PGtleXdvcmQ+SHVtYW5zPC9rZXl3b3JkPjxrZXl3b3JkPkludGVzdGluYWwgTmVvcGxh
c21zL3BhdGhvbG9neS8gc3VyZ2VyeTwva2V5d29yZD48a2V5d29yZD5MaXZlciBOZW9wbGFzbXMv
c2Vjb25kYXJ5LyBzdXJnZXJ5PC9rZXl3b3JkPjxrZXl3b3JkPk5ldXJvZW5kb2NyaW5lIFR1bW9y
cy9wYXRob2xvZ3kvIHN1cmdlcnk8L2tleXdvcmQ+PGtleXdvcmQ+UGFuY3JlYXRpYyBOZW9wbGFz
bXMvcGF0aG9sb2d5LyBzdXJnZXJ5PC9rZXl3b3JkPjxrZXl3b3JkPlN0b21hY2ggTmVvcGxhc21z
L3BhdGhvbG9neS8gc3VyZ2VyeTwva2V5d29yZD48a2V5d29yZD5NZW4gMTwva2V5d29yZD48a2V5
d29yZD5jYXJjaW5vaWQ8L2tleXdvcmQ+PGtleXdvcmQ+bGl2ZXIgbWV0YXN0YXNlczwva2V5d29y
ZD48a2V5d29yZD5uZXVyb2VuZG9jcmluZSB0dW1vcnM8L2tleXdvcmQ+PGtleXdvcmQ+c3VyZ2Vy
eTwva2V5d29yZD48L2tleXdvcmRzPjxkYXRlcz48eWVhcj4yMDE2PC95ZWFyPjxwdWItZGF0ZXM+
PGRhdGU+SmFuPC9kYXRlPjwvcHViLWRhdGVzPjwvZGF0ZXM+PGlzYm4+MTg3OC0xNTk0IChFbGVj
dHJvbmljKSYjeEQ7MTUyMS02OTBYIChMaW5raW5nKTwvaXNibj48YWNjZXNzaW9uLW51bT4yNjk3
MTg0NjwvYWNjZXNzaW9uLW51bT48dXJscz48cmVsYXRlZC11cmxzPjx1cmw+aHR0cDovL2FjLmVs
cy1jZG4uY29tL1MxNTIxNjkwWDE1MDAwOTk4LzEtczIuMC1TMTUyMTY5MFgxNTAwMDk5OC1tYWlu
LnBkZj9fdGlkPTc2MmJmZjllLWU0MzQtMTFlNi05ZmVhLTAwMDAwYWFiMGYyNyZhbXA7YWNkbmF0
PTE0ODU0ODI2NDVfOTMyODVmYTA4NDdjOWE0MzAwYmVjY2Q3YzRiODU3OWU8L3VybD48L3JlbGF0
ZWQtdXJscz48L3VybHM+PGVsZWN0cm9uaWMtcmVzb3VyY2UtbnVtPjEwLjEwMTYvai5iZWVtLjIw
MTUuMTAuMDAzPC9lbGVjdHJvbmljLXJlc291cmNlLW51bT48cmVtb3RlLWRhdGFiYXNlLXByb3Zp
ZGVyPk5MTTwvcmVtb3RlLWRhdGFiYXNlLXByb3ZpZGVyPjxsYW5ndWFnZT5lbmc8L2xhbmd1YWdl
PjwvcmVjb3JkPjwvQ2l0ZT48L0VuZE5vdGU+AG==
</w:fldData>
        </w:fldChar>
      </w:r>
      <w:r w:rsidR="0031775D">
        <w:instrText xml:space="preserve"> ADDIN EN.CITE </w:instrText>
      </w:r>
      <w:r w:rsidR="0031775D">
        <w:fldChar w:fldCharType="begin">
          <w:fldData xml:space="preserve">PEVuZE5vdGU+PENpdGU+PEF1dGhvcj5UYW1idXJyaW5vPC9BdXRob3I+PFllYXI+MjAxNjwvWWVh
cj48UmVjTnVtPjEzODwvUmVjTnVtPjxEaXNwbGF5VGV4dD4oVGFtYnVycmlubyBldCBhbC4gMjAx
Nik8L0Rpc3BsYXlUZXh0PjxyZWNvcmQ+PHJlYy1udW1iZXI+MTM4PC9yZWMtbnVtYmVyPjxmb3Jl
aWduLWtleXM+PGtleSBhcHA9IkVOIiBkYi1pZD0icnA1MjV6ZHZvZDB6NXNleHc5cXB2YWVjMmZ6
djByMnNkenByIiB0aW1lc3RhbXA9IjE0ODU0ODI0MzUiPjEzODwva2V5PjwvZm9yZWlnbi1rZXlz
PjxyZWYtdHlwZSBuYW1lPSJKb3VybmFsIEFydGljbGUiPjE3PC9yZWYtdHlwZT48Y29udHJpYnV0
b3JzPjxhdXRob3JzPjxhdXRob3I+VGFtYnVycmlubywgRC48L2F1dGhvcj48YXV0aG9yPlNwb2xl
dGluaSwgRy48L2F1dGhvcj48YXV0aG9yPlBhcnRlbGxpLCBTLjwvYXV0aG9yPjxhdXRob3I+TXVm
ZmF0dGksIEYuPC9hdXRob3I+PGF1dGhvcj5BZGFtZW5rbywgTy48L2F1dGhvcj48YXV0aG9yPkNy
aXBwYSwgUy48L2F1dGhvcj48YXV0aG9yPkZhbGNvbmksIE0uPC9hdXRob3I+PC9hdXRob3JzPjwv
Y29udHJpYnV0b3JzPjxhdXRoLWFkZHJlc3M+SFBCIGFuZCBMaXZlciBUcmFuc3BsYW50IFN1cmdl
cnksIFJveWFsIEZyZWUgSG9zcGl0YWwsIE5IUyBGb3VuZGF0aW9uIFRydXN0LCBMb25kb24gUG9u
ZCBTdHJlZXQgTlczIDJRRywgTG9uZG9uLCBVSy4gRWxlY3Ryb25pYyBhZGRyZXNzOiBtX3RhbWJ1
cnJpbm9AaG90bWFpbC5jb20uJiN4RDtIUEIgYW5kIExpdmVyIFRyYW5zcGxhbnQgU3VyZ2VyeSwg
Um95YWwgRnJlZSBIb3NwaXRhbCwgTkhTIEZvdW5kYXRpb24gVHJ1c3QsIExvbmRvbiBQb25kIFN0
cmVldCBOVzMgMlFHLCBMb25kb24sIFVLLiBFbGVjdHJvbmljIGFkZHJlc3M6IGdhYnJpZWxlLnNw
b2xldGluaUBnbWFpbC5jb20uJiN4RDtQYW5jcmVhdGljIFN1cmdlcnkgVW5pdCwgJnF1b3Q7Vml0
YSBlIFNhbHV0ZSZxdW90OyBVbml2ZXJzaXR5LCBTYW4gUmFmZmFlbGUgSG9zcGl0YWwsIE9sZ2V0
dGluYSBuLiA2MCBlIG4uIDQ4LCAyMDEzMiBNaWxhbiwgSXRhbHkuIEVsZWN0cm9uaWMgYWRkcmVz
czogcGFydGVsbGkuc3RlZmFub0Boc3IuaXQuJiN4RDtQYW5jcmVhdGljIFN1cmdlcnkgVW5pdCwg
JnF1b3Q7Vml0YSBlIFNhbHV0ZSZxdW90OyBVbml2ZXJzaXR5LCBTYW4gUmFmZmFlbGUgSG9zcGl0
YWwsIE9sZ2V0dGluYSBuLiA2MCBlIG4uIDQ4LCAyMDEzMiBNaWxhbiwgSXRhbHkuIEVsZWN0cm9u
aWMgYWRkcmVzczogbXVmZmF0dGkuZnJhbmNlc2NhQGhzci5pdC4mI3hEO1BhbmNyZWF0aWMgU3Vy
Z2VyeSBVbml0LCAmcXVvdDtWaXRhIGUgU2FsdXRlJnF1b3Q7IFVuaXZlcnNpdHksIFNhbiBSYWZm
YWVsZSBIb3NwaXRhbCwgT2xnZXR0aW5hIG4uIDYwIGUgbi4gNDgsIDIwMTMyIE1pbGFuLCBJdGFs
eS4gRWxlY3Ryb25pYyBhZGRyZXNzOiBhZGFtZW5rby5vbGdhQGhzci5pdC4mI3hEO1BhbmNyZWF0
aWMgU3VyZ2VyeSBVbml0LCAmcXVvdDtWaXRhIGUgU2FsdXRlJnF1b3Q7IFVuaXZlcnNpdHksIFNh
biBSYWZmYWVsZSBIb3NwaXRhbCwgT2xnZXR0aW5hIG4uIDYwIGUgbi4gNDgsIDIwMTMyIE1pbGFu
LCBJdGFseS4gRWxlY3Ryb25pYyBhZGRyZXNzOiBjcmlwcGExLnN0ZWZhbm9AaHNyLml0LiYjeEQ7
UGFuY3JlYXRpYyBTdXJnZXJ5IFVuaXQsICZxdW90O1ZpdGEgZSBTYWx1dGUmcXVvdDsgVW5pdmVy
c2l0eSwgU2FuIFJhZmZhZWxlIEhvc3BpdGFsLCBPbGdldHRpbmEgbi4gNjAgZSBuLiA0OCwgMjAx
MzIgTWlsYW4sIEl0YWx5LiBFbGVjdHJvbmljIGFkZHJlc3M6IGZhbGNvbmkubWFzc2ltb0Boc3Iu
aXQuPC9hdXRoLWFkZHJlc3M+PHRpdGxlcz48dGl0bGU+U3VyZ2ljYWwgbWFuYWdlbWVudCBvZiBu
ZXVyb2VuZG9jcmluZSB0dW1vcnM8L3RpdGxlPjxzZWNvbmRhcnktdGl0bGU+QmVzdCBQcmFjdCBS
ZXMgQ2xpbiBFbmRvY3Jpbm9sIE1ldGFiPC9zZWNvbmRhcnktdGl0bGU+PC90aXRsZXM+PHBlcmlv
ZGljYWw+PGZ1bGwtdGl0bGU+QmVzdCBQcmFjdCBSZXMgQ2xpbiBFbmRvY3Jpbm9sIE1ldGFiPC9m
dWxsLXRpdGxlPjwvcGVyaW9kaWNhbD48cGFnZXM+OTMtMTAyPC9wYWdlcz48dm9sdW1lPjMwPC92
b2x1bWU+PG51bWJlcj4xPC9udW1iZXI+PGVkaXRpb24+MjAxNi8wMy8xNTwvZWRpdGlvbj48a2V5
d29yZHM+PGtleXdvcmQ+SHVtYW5zPC9rZXl3b3JkPjxrZXl3b3JkPkludGVzdGluYWwgTmVvcGxh
c21zL3BhdGhvbG9neS8gc3VyZ2VyeTwva2V5d29yZD48a2V5d29yZD5MaXZlciBOZW9wbGFzbXMv
c2Vjb25kYXJ5LyBzdXJnZXJ5PC9rZXl3b3JkPjxrZXl3b3JkPk5ldXJvZW5kb2NyaW5lIFR1bW9y
cy9wYXRob2xvZ3kvIHN1cmdlcnk8L2tleXdvcmQ+PGtleXdvcmQ+UGFuY3JlYXRpYyBOZW9wbGFz
bXMvcGF0aG9sb2d5LyBzdXJnZXJ5PC9rZXl3b3JkPjxrZXl3b3JkPlN0b21hY2ggTmVvcGxhc21z
L3BhdGhvbG9neS8gc3VyZ2VyeTwva2V5d29yZD48a2V5d29yZD5NZW4gMTwva2V5d29yZD48a2V5
d29yZD5jYXJjaW5vaWQ8L2tleXdvcmQ+PGtleXdvcmQ+bGl2ZXIgbWV0YXN0YXNlczwva2V5d29y
ZD48a2V5d29yZD5uZXVyb2VuZG9jcmluZSB0dW1vcnM8L2tleXdvcmQ+PGtleXdvcmQ+c3VyZ2Vy
eTwva2V5d29yZD48L2tleXdvcmRzPjxkYXRlcz48eWVhcj4yMDE2PC95ZWFyPjxwdWItZGF0ZXM+
PGRhdGU+SmFuPC9kYXRlPjwvcHViLWRhdGVzPjwvZGF0ZXM+PGlzYm4+MTg3OC0xNTk0IChFbGVj
dHJvbmljKSYjeEQ7MTUyMS02OTBYIChMaW5raW5nKTwvaXNibj48YWNjZXNzaW9uLW51bT4yNjk3
MTg0NjwvYWNjZXNzaW9uLW51bT48dXJscz48cmVsYXRlZC11cmxzPjx1cmw+aHR0cDovL2FjLmVs
cy1jZG4uY29tL1MxNTIxNjkwWDE1MDAwOTk4LzEtczIuMC1TMTUyMTY5MFgxNTAwMDk5OC1tYWlu
LnBkZj9fdGlkPTc2MmJmZjllLWU0MzQtMTFlNi05ZmVhLTAwMDAwYWFiMGYyNyZhbXA7YWNkbmF0
PTE0ODU0ODI2NDVfOTMyODVmYTA4NDdjOWE0MzAwYmVjY2Q3YzRiODU3OWU8L3VybD48L3JlbGF0
ZWQtdXJscz48L3VybHM+PGVsZWN0cm9uaWMtcmVzb3VyY2UtbnVtPjEwLjEwMTYvai5iZWVtLjIw
MTUuMTAuMDAzPC9lbGVjdHJvbmljLXJlc291cmNlLW51bT48cmVtb3RlLWRhdGFiYXNlLXByb3Zp
ZGVyPk5MTTwvcmVtb3RlLWRhdGFiYXNlLXByb3ZpZGVyPjxsYW5ndWFnZT5lbmc8L2xhbmd1YWdl
PjwvcmVjb3JkPjwvQ2l0ZT48L0VuZE5vdGU+AG==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90" w:tooltip="Tamburrino, 2016 #138" w:history="1">
        <w:r w:rsidR="00B37A96">
          <w:rPr>
            <w:noProof/>
          </w:rPr>
          <w:t>Tamburrino et al. 2016</w:t>
        </w:r>
      </w:hyperlink>
      <w:r w:rsidR="0031775D">
        <w:rPr>
          <w:noProof/>
        </w:rPr>
        <w:t>)</w:t>
      </w:r>
      <w:r w:rsidR="0031775D">
        <w:fldChar w:fldCharType="end"/>
      </w:r>
      <w:r w:rsidR="00971E0D">
        <w:t xml:space="preserve">. </w:t>
      </w:r>
      <w:r w:rsidR="00260890">
        <w:t>Six</w:t>
      </w:r>
      <w:r w:rsidR="00971E0D">
        <w:t xml:space="preserve"> </w:t>
      </w:r>
      <w:r w:rsidR="00AF52FD">
        <w:t xml:space="preserve">retrospective </w:t>
      </w:r>
      <w:r w:rsidR="00971E0D">
        <w:t>studies were al</w:t>
      </w:r>
      <w:r w:rsidR="00AC076D">
        <w:t>s</w:t>
      </w:r>
      <w:r w:rsidR="00971E0D">
        <w:t>o identified:</w:t>
      </w:r>
      <w:r w:rsidR="00260890" w:rsidRPr="00260890">
        <w:t xml:space="preserve"> </w:t>
      </w:r>
      <w:r w:rsidR="00BF71EF">
        <w:t>an</w:t>
      </w:r>
      <w:r w:rsidR="00260890">
        <w:t xml:space="preserve"> Australian study by Townsend et al. </w:t>
      </w:r>
      <w:r w:rsidR="0031775D">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rsidR="0031775D">
        <w:instrText xml:space="preserve"> ADDIN EN.CITE </w:instrText>
      </w:r>
      <w:r w:rsidR="0031775D">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rsidR="0031775D">
        <w:instrText xml:space="preserve"> ADDIN EN.CITE.DATA </w:instrText>
      </w:r>
      <w:r w:rsidR="0031775D">
        <w:fldChar w:fldCharType="end"/>
      </w:r>
      <w:r w:rsidR="0031775D">
        <w:fldChar w:fldCharType="separate"/>
      </w:r>
      <w:r w:rsidR="0031775D">
        <w:rPr>
          <w:noProof/>
        </w:rPr>
        <w:t>(</w:t>
      </w:r>
      <w:hyperlink w:anchor="_ENREF_91" w:tooltip="Townsend, 2010 #59" w:history="1">
        <w:r w:rsidR="00B37A96">
          <w:rPr>
            <w:noProof/>
          </w:rPr>
          <w:t>2010</w:t>
        </w:r>
      </w:hyperlink>
      <w:r w:rsidR="0031775D">
        <w:rPr>
          <w:noProof/>
        </w:rPr>
        <w:t>)</w:t>
      </w:r>
      <w:r w:rsidR="0031775D">
        <w:fldChar w:fldCharType="end"/>
      </w:r>
      <w:r w:rsidR="00260890">
        <w:t xml:space="preserve"> that investigated the </w:t>
      </w:r>
      <w:r w:rsidR="00260890" w:rsidRPr="00260890">
        <w:t>changing patterns of care over two decades</w:t>
      </w:r>
      <w:r w:rsidR="00971E0D">
        <w:t xml:space="preserve"> </w:t>
      </w:r>
      <w:r w:rsidR="00260890">
        <w:t>for p</w:t>
      </w:r>
      <w:r w:rsidR="00260890" w:rsidRPr="00260890">
        <w:t>atients diagnosed with carcinoid tumo</w:t>
      </w:r>
      <w:r w:rsidR="00260890">
        <w:t>u</w:t>
      </w:r>
      <w:r w:rsidR="00260890" w:rsidRPr="00260890">
        <w:t>rs in the North West Adelaide Health Servic</w:t>
      </w:r>
      <w:r w:rsidR="00260890">
        <w:t xml:space="preserve">e, </w:t>
      </w:r>
      <w:r w:rsidR="00E66A52">
        <w:t xml:space="preserve">a multi-centre study that looked at the </w:t>
      </w:r>
      <w:r w:rsidR="00BD0F92">
        <w:t xml:space="preserve">effectiveness and </w:t>
      </w:r>
      <w:r w:rsidR="00E66A52">
        <w:t>safety of PRRT</w:t>
      </w:r>
      <w:r w:rsidR="00BD0F92">
        <w:t xml:space="preserve"> </w:t>
      </w:r>
      <w:r w:rsidR="0031775D">
        <w:fldChar w:fldCharType="begin">
          <w:fldData xml:space="preserve">PEVuZE5vdGU+PENpdGU+PEF1dGhvcj5Ib3JzY2g8L0F1dGhvcj48WWVhcj4yMDE2PC9ZZWFyPjxS
ZWNOdW0+MTIzPC9SZWNOdW0+PERpc3BsYXlUZXh0PihIb3JzY2ggZXQgYWwuIDIwMTYpPC9EaXNw
bGF5VGV4dD48cmVjb3JkPjxyZWMtbnVtYmVyPjEyMzwvcmVjLW51bWJlcj48Zm9yZWlnbi1rZXlz
PjxrZXkgYXBwPSJFTiIgZGItaWQ9InJwNTI1emR2b2QwejVzZXh3OXFwdmFlYzJmenYwcjJzZHpw
ciIgdGltZXN0YW1wPSIxNDg1NDc3Nzk5Ij4xMjM8L2tleT48L2ZvcmVpZ24ta2V5cz48cmVmLXR5
cGUgbmFtZT0iSm91cm5hbCBBcnRpY2xlIj4xNzwvcmVmLXR5cGU+PGNvbnRyaWJ1dG9ycz48YXV0
aG9ycz48YXV0aG9yPkhvcnNjaCwgRC48L2F1dGhvcj48YXV0aG9yPkV6emlkZGluLCBTLjwvYXV0
aG9yPjxhdXRob3I+SGF1ZywgQS48L2F1dGhvcj48YXV0aG9yPkdyYXR6LCBLLiBGLjwvYXV0aG9y
PjxhdXRob3I+RHVua2VsbWFubiwgUy48L2F1dGhvcj48YXV0aG9yPk1pZWRlcmVyLCBNLjwvYXV0
aG9yPjxhdXRob3I+U2NocmVja2VuYmVyZ2VyLCBNLjwvYXV0aG9yPjxhdXRob3I+S3JhdXNlLCBC
LiBKLjwvYXV0aG9yPjxhdXRob3I+QmVuZ2VsLCBGLiBNLjwvYXV0aG9yPjxhdXRob3I+QmFydGVu
c3RlaW4sIFAuPC9hdXRob3I+PGF1dGhvcj5CaWVyc2FjaywgSC4gSi48L2F1dGhvcj48YXV0aG9y
PlBvcHBlcmwsIEcuPC9hdXRob3I+PGF1dGhvcj5CYXVtLCBSLiBQLjwvYXV0aG9yPjwvYXV0aG9y
cz48L2NvbnRyaWJ1dG9ycz48YXV0aC1hZGRyZXNzPkRlcGFydG1lbnQgb2YgR2FzdHJvZW50ZXJv
bG9neS9FbmRvY3Jpbm9sb2d5LCBDZW50ZXIgZm9yIE5ldXJvZW5kb2NyaW5lIFR1bW9ycyBCYWQg
QmVya2EgLSBFTkVUUyBDZW50ZXIgb2YgRXhjZWxsZW5jZSwgWmVudHJhbGtsaW5payBCYWQgQmVy
a2EgR21iSCwgQmFkIEJlcmthLCBHZXJtYW55LiBFbGVjdHJvbmljIGFkZHJlc3M6IGRpZXRlci5o
b2Vyc2NoQHplbnRyYWxrbGluaWsuZGUuJiN4RDtLbGluaWsgZnVyIE51a2xlYXJtZWRpemluLCBV
bml2ZXJzaXRhdHNrbGluaWt1bSBkZXMgU2FhcmxhbmRlcywgS2lycmJlcmdlciBTdHJhc3NlLCBH
ZWJhdWRlIDUwLCBELTY2NDIxIEhvbWJ1cmcsIEdlcm1hbnkuJiN4RDtLbGluaWsgdW5kIFBvbGlr
bGluaWsgZnVyIE51a2xlYXJtZWRpemluLCBMdWR3aWcgTWF4aW1pbGlhbiBVbml2ZXJzaXRhdCBN
dW5jaGVuLCBaaWVtc3NlbnN0cmFzc2UgMSwgODAzMzYgTXVuY2hlbiwgR2VybWFueS4mI3hEO0ts
aW5payBmdXIgTnVrbGVhcm1lZGl6aW4sIE1lZGl6aW5pc2NoZSBIb2Noc2NodWxlIEhhbm5vdmVy
LCBDYXJsLU5ldWJlcmctU3RyYXNzZSAxLCAzMDYyNSBIYW5ub3ZlciwgR2VybWFueS4mI3hEO0ts
aW5payB1bmQgUG9saWtsaW5payBmdXIgTnVrbGVhcm1lZGl6aW4sIFVuaXZlcnNpdGF0c2tsaW5p
a3VtIFJvc3RvY2ssIEdlcnRydWRlbnBsYXR6IDEsIEQtMTgwNTcgUm9zdG9jaywgR2VybWFueS4m
I3hEO0tsaW5payB1bmQgUG9saWtsaW5payBmdXIgTnVrbGVhcm1lZGl6aW4sIFVuaXZlcnNpdGF0
c21lZGl6aW4gTWFpbnosIExhbmdlbmJlY2tzdHJhc3NlIDEsIDU1MTMxIE1haW56LCBHZXJtYW55
LiYjeEQ7S2xpbmlrIHVuZCBQb2xpa2xpbmlrIGZ1ciBOdWtsZWFybWVkaXppbiBhbSBVbml2ZXJz
aXRhdHNrbGluaWt1bSBCb25uLCBTaWdtdW5kLUZyZXVkLVN0ci4gMjUsIDUzMTI3IEJvbm4sIEdl
cm1hbnkuJiN4RDtLbGluaWsgZnVyIE51a2xlYXJtZWRpemluLCBLYXRoYXJpbmVuaG9zcGl0YWwg
U3R1dHRnYXJ0LCBLcmllZ3NiZXJnc3RyYXNzZSA2MCwgNzAxNzQgU3R1dHRnYXJ0LCBHZXJtYW55
LiYjeEQ7Q2xpbmljIG9mIE1vbGVjdWxhciBSYWRpb3RoZXJhcHksIENlbnRlciBmb3IgTmV1cm9l
bmRvY3JpbmUgVHVtb3JzIEJhZCBCZXJrYSAtIEVORVRTIENlbnRlciBvZiBFeGNlbGxlbmNlLCBa
ZW50cmFsa2xpbmlrIEJhZCBCZXJrYSBHbWJILCBCYWQgQmVya2EsIEdlcm1hbnkuPC9hdXRoLWFk
ZHJlc3M+PHRpdGxlcz48dGl0bGU+RWZmZWN0aXZlbmVzcyBhbmQgc2lkZS1lZmZlY3RzIG9mIHBl
cHRpZGUgcmVjZXB0b3IgcmFkaW9udWNsaWRlIHRoZXJhcHkgZm9yIG5ldXJvZW5kb2NyaW5lIG5l
b3BsYXNtcyBpbiBHZXJtYW55OiBBIG11bHRpLWluc3RpdHV0aW9uYWwgcmVnaXN0cnkgc3R1ZHkg
d2l0aCBwcm9zcGVjdGl2ZSBmb2xsb3ctdXA8L3RpdGxlPjxzZWNvbmRhcnktdGl0bGU+RXVyIEog
Q2FuY2VyPC9zZWNvbmRhcnktdGl0bGU+PC90aXRsZXM+PHBlcmlvZGljYWw+PGZ1bGwtdGl0bGU+
RXVyIEogQ2FuY2VyPC9mdWxsLXRpdGxlPjwvcGVyaW9kaWNhbD48cGFnZXM+NDEtNTE8L3BhZ2Vz
Pjx2b2x1bWU+NTg8L3ZvbHVtZT48ZWRpdGlvbj4yMDE2LzAzLzA1PC9lZGl0aW9uPjxrZXl3b3Jk
cz48a2V5d29yZD5BZHVsdDwva2V5d29yZD48a2V5d29yZD5EaXNlYXNlLUZyZWUgU3Vydml2YWw8
L2tleXdvcmQ+PGtleXdvcmQ+RmVtYWxlPC9rZXl3b3JkPjxrZXl3b3JkPkZvbGxvdy1VcCBTdHVk
aWVzPC9rZXl3b3JkPjxrZXl3b3JkPkdhbGxpdW0gUmFkaW9pc290b3Blcy9hZHZlcnNlIGVmZmVj
dHMvbWV0YWJvbGlzbS8gdGhlcmFwZXV0aWMgdXNlPC9rZXl3b3JkPjxrZXl3b3JkPkdlcm1hbnk8
L2tleXdvcmQ+PGtleXdvcmQ+SHVtYW5zPC9rZXl3b3JkPjxrZXl3b3JkPkthcGxhbi1NZWllciBF
c3RpbWF0ZTwva2V5d29yZD48a2V5d29yZD5NYWxlPC9rZXl3b3JkPjxrZXl3b3JkPk1pZGRsZSBB
Z2VkPC9rZXl3b3JkPjxrZXl3b3JkPk5ldXJvZW5kb2NyaW5lIFR1bW9ycy9tZXRhYm9saXNtL21v
cnRhbGl0eS8gcmFkaW90aGVyYXB5PC9rZXl3b3JkPjxrZXl3b3JkPk9jdHJlb3RpZGUvYWR2ZXJz
ZSBlZmZlY3RzLyBhbmFsb2dzICZhbXA7IGRlcml2YXRpdmVzL21ldGFib2xpc20vdGhlcmFwZXV0
aWMgdXNlPC9rZXl3b3JkPjxrZXl3b3JkPk9yZ2Fub21ldGFsbGljIENvbXBvdW5kcy9hZHZlcnNl
IGVmZmVjdHMvbWV0YWJvbGlzbS8gdGhlcmFwZXV0aWMgdXNlPC9rZXl3b3JkPjxrZXl3b3JkPlBy
b3BvcnRpb25hbCBIYXphcmRzIE1vZGVsczwva2V5d29yZD48a2V5d29yZD5Qcm9zcGVjdGl2ZSBT
dHVkaWVzPC9rZXl3b3JkPjxrZXl3b3JkPlJhZGlvcGhhcm1hY2V1dGljYWxzL2FkdmVyc2UgZWZm
ZWN0cy9tZXRhYm9saXNtLyB0aGVyYXBldXRpYyB1c2U8L2tleXdvcmQ+PGtleXdvcmQ+UmVjZXB0
b3JzLCBTb21hdG9zdGF0aW4vIG1ldGFib2xpc208L2tleXdvcmQ+PGtleXdvcmQ+UmVnaXN0cmll
czwva2V5d29yZD48a2V5d29yZD5SZW1pc3Npb24gSW5kdWN0aW9uPC9rZXl3b3JkPjxrZXl3b3Jk
PlRpbWUgRmFjdG9yczwva2V5d29yZD48a2V5d29yZD5UcmVhdG1lbnQgT3V0Y29tZTwva2V5d29y
ZD48a2V5d29yZD5GdW5jdGlvbmFsIHN5bmRyb21lczwva2V5d29yZD48a2V5d29yZD5OZXVyb2Vu
ZG9jcmluZSBuZW9wbGFzbTwva2V5d29yZD48a2V5d29yZD5PbmNvbG9neTwva2V5d29yZD48a2V5
d29yZD5QZXB0aWRlIHJlY2VwdG9yIHJhZGlvbnVjbGlkZSB0aGVyYXB5PC9rZXl3b3JkPjxrZXl3
b3JkPlJhZGlvdGhlcmFweTwva2V5d29yZD48L2tleXdvcmRzPjxkYXRlcz48eWVhcj4yMDE2PC95
ZWFyPjxwdWItZGF0ZXM+PGRhdGU+TWF5PC9kYXRlPjwvcHViLWRhdGVzPjwvZGF0ZXM+PGlzYm4+
MTg3OS0wODUyIChFbGVjdHJvbmljKSYjeEQ7MDk1OS04MDQ5IChMaW5raW5nKTwvaXNibj48YWNj
ZXNzaW9uLW51bT4yNjk0MzA1NjwvYWNjZXNzaW9uLW51bT48dXJscz48cmVsYXRlZC11cmxzPjx1
cmw+aHR0cDovL2FjLmVscy1jZG4uY29tL1MwOTU5ODA0OTE2MDAwNDcyLzEtczIuMC1TMDk1OTgw
NDkxNjAwMDQ3Mi1tYWluLnBkZj9fdGlkPWFmYjk0ZWMwLWU0MjktMTFlNi1hNDgyLTAwMDAwYWFj
YjM1ZSZhbXA7YWNkbmF0PTE0ODU0NzgwMTdfMjIxNGQyYThlNjM1NWZhOWUzN2U1ZWUwYWFiODVk
NjI8L3VybD48L3JlbGF0ZWQtdXJscz48L3VybHM+PGVsZWN0cm9uaWMtcmVzb3VyY2UtbnVtPjEw
LjEwMTYvai5lamNhLjIwMTYuMDEuMDA5PC9lbGVjdHJvbmljLXJlc291cmNlLW51bT48cmVtb3Rl
LWRhdGFiYXNlLXByb3ZpZGVyPk5MTTwvcmVtb3RlLWRhdGFiYXNlLXByb3ZpZGVyPjxsYW5ndWFn
ZT5lbmc8L2xhbmd1YWdlPjwvcmVjb3JkPjwvQ2l0ZT48L0VuZE5vdGU+
</w:fldData>
        </w:fldChar>
      </w:r>
      <w:r w:rsidR="0031775D">
        <w:instrText xml:space="preserve"> ADDIN EN.CITE </w:instrText>
      </w:r>
      <w:r w:rsidR="0031775D">
        <w:fldChar w:fldCharType="begin">
          <w:fldData xml:space="preserve">PEVuZE5vdGU+PENpdGU+PEF1dGhvcj5Ib3JzY2g8L0F1dGhvcj48WWVhcj4yMDE2PC9ZZWFyPjxS
ZWNOdW0+MTIzPC9SZWNOdW0+PERpc3BsYXlUZXh0PihIb3JzY2ggZXQgYWwuIDIwMTYpPC9EaXNw
bGF5VGV4dD48cmVjb3JkPjxyZWMtbnVtYmVyPjEyMzwvcmVjLW51bWJlcj48Zm9yZWlnbi1rZXlz
PjxrZXkgYXBwPSJFTiIgZGItaWQ9InJwNTI1emR2b2QwejVzZXh3OXFwdmFlYzJmenYwcjJzZHpw
ciIgdGltZXN0YW1wPSIxNDg1NDc3Nzk5Ij4xMjM8L2tleT48L2ZvcmVpZ24ta2V5cz48cmVmLXR5
cGUgbmFtZT0iSm91cm5hbCBBcnRpY2xlIj4xNzwvcmVmLXR5cGU+PGNvbnRyaWJ1dG9ycz48YXV0
aG9ycz48YXV0aG9yPkhvcnNjaCwgRC48L2F1dGhvcj48YXV0aG9yPkV6emlkZGluLCBTLjwvYXV0
aG9yPjxhdXRob3I+SGF1ZywgQS48L2F1dGhvcj48YXV0aG9yPkdyYXR6LCBLLiBGLjwvYXV0aG9y
PjxhdXRob3I+RHVua2VsbWFubiwgUy48L2F1dGhvcj48YXV0aG9yPk1pZWRlcmVyLCBNLjwvYXV0
aG9yPjxhdXRob3I+U2NocmVja2VuYmVyZ2VyLCBNLjwvYXV0aG9yPjxhdXRob3I+S3JhdXNlLCBC
LiBKLjwvYXV0aG9yPjxhdXRob3I+QmVuZ2VsLCBGLiBNLjwvYXV0aG9yPjxhdXRob3I+QmFydGVu
c3RlaW4sIFAuPC9hdXRob3I+PGF1dGhvcj5CaWVyc2FjaywgSC4gSi48L2F1dGhvcj48YXV0aG9y
PlBvcHBlcmwsIEcuPC9hdXRob3I+PGF1dGhvcj5CYXVtLCBSLiBQLjwvYXV0aG9yPjwvYXV0aG9y
cz48L2NvbnRyaWJ1dG9ycz48YXV0aC1hZGRyZXNzPkRlcGFydG1lbnQgb2YgR2FzdHJvZW50ZXJv
bG9neS9FbmRvY3Jpbm9sb2d5LCBDZW50ZXIgZm9yIE5ldXJvZW5kb2NyaW5lIFR1bW9ycyBCYWQg
QmVya2EgLSBFTkVUUyBDZW50ZXIgb2YgRXhjZWxsZW5jZSwgWmVudHJhbGtsaW5payBCYWQgQmVy
a2EgR21iSCwgQmFkIEJlcmthLCBHZXJtYW55LiBFbGVjdHJvbmljIGFkZHJlc3M6IGRpZXRlci5o
b2Vyc2NoQHplbnRyYWxrbGluaWsuZGUuJiN4RDtLbGluaWsgZnVyIE51a2xlYXJtZWRpemluLCBV
bml2ZXJzaXRhdHNrbGluaWt1bSBkZXMgU2FhcmxhbmRlcywgS2lycmJlcmdlciBTdHJhc3NlLCBH
ZWJhdWRlIDUwLCBELTY2NDIxIEhvbWJ1cmcsIEdlcm1hbnkuJiN4RDtLbGluaWsgdW5kIFBvbGlr
bGluaWsgZnVyIE51a2xlYXJtZWRpemluLCBMdWR3aWcgTWF4aW1pbGlhbiBVbml2ZXJzaXRhdCBN
dW5jaGVuLCBaaWVtc3NlbnN0cmFzc2UgMSwgODAzMzYgTXVuY2hlbiwgR2VybWFueS4mI3hEO0ts
aW5payBmdXIgTnVrbGVhcm1lZGl6aW4sIE1lZGl6aW5pc2NoZSBIb2Noc2NodWxlIEhhbm5vdmVy
LCBDYXJsLU5ldWJlcmctU3RyYXNzZSAxLCAzMDYyNSBIYW5ub3ZlciwgR2VybWFueS4mI3hEO0ts
aW5payB1bmQgUG9saWtsaW5payBmdXIgTnVrbGVhcm1lZGl6aW4sIFVuaXZlcnNpdGF0c2tsaW5p
a3VtIFJvc3RvY2ssIEdlcnRydWRlbnBsYXR6IDEsIEQtMTgwNTcgUm9zdG9jaywgR2VybWFueS4m
I3hEO0tsaW5payB1bmQgUG9saWtsaW5payBmdXIgTnVrbGVhcm1lZGl6aW4sIFVuaXZlcnNpdGF0
c21lZGl6aW4gTWFpbnosIExhbmdlbmJlY2tzdHJhc3NlIDEsIDU1MTMxIE1haW56LCBHZXJtYW55
LiYjeEQ7S2xpbmlrIHVuZCBQb2xpa2xpbmlrIGZ1ciBOdWtsZWFybWVkaXppbiBhbSBVbml2ZXJz
aXRhdHNrbGluaWt1bSBCb25uLCBTaWdtdW5kLUZyZXVkLVN0ci4gMjUsIDUzMTI3IEJvbm4sIEdl
cm1hbnkuJiN4RDtLbGluaWsgZnVyIE51a2xlYXJtZWRpemluLCBLYXRoYXJpbmVuaG9zcGl0YWwg
U3R1dHRnYXJ0LCBLcmllZ3NiZXJnc3RyYXNzZSA2MCwgNzAxNzQgU3R1dHRnYXJ0LCBHZXJtYW55
LiYjeEQ7Q2xpbmljIG9mIE1vbGVjdWxhciBSYWRpb3RoZXJhcHksIENlbnRlciBmb3IgTmV1cm9l
bmRvY3JpbmUgVHVtb3JzIEJhZCBCZXJrYSAtIEVORVRTIENlbnRlciBvZiBFeGNlbGxlbmNlLCBa
ZW50cmFsa2xpbmlrIEJhZCBCZXJrYSBHbWJILCBCYWQgQmVya2EsIEdlcm1hbnkuPC9hdXRoLWFk
ZHJlc3M+PHRpdGxlcz48dGl0bGU+RWZmZWN0aXZlbmVzcyBhbmQgc2lkZS1lZmZlY3RzIG9mIHBl
cHRpZGUgcmVjZXB0b3IgcmFkaW9udWNsaWRlIHRoZXJhcHkgZm9yIG5ldXJvZW5kb2NyaW5lIG5l
b3BsYXNtcyBpbiBHZXJtYW55OiBBIG11bHRpLWluc3RpdHV0aW9uYWwgcmVnaXN0cnkgc3R1ZHkg
d2l0aCBwcm9zcGVjdGl2ZSBmb2xsb3ctdXA8L3RpdGxlPjxzZWNvbmRhcnktdGl0bGU+RXVyIEog
Q2FuY2VyPC9zZWNvbmRhcnktdGl0bGU+PC90aXRsZXM+PHBlcmlvZGljYWw+PGZ1bGwtdGl0bGU+
RXVyIEogQ2FuY2VyPC9mdWxsLXRpdGxlPjwvcGVyaW9kaWNhbD48cGFnZXM+NDEtNTE8L3BhZ2Vz
Pjx2b2x1bWU+NTg8L3ZvbHVtZT48ZWRpdGlvbj4yMDE2LzAzLzA1PC9lZGl0aW9uPjxrZXl3b3Jk
cz48a2V5d29yZD5BZHVsdDwva2V5d29yZD48a2V5d29yZD5EaXNlYXNlLUZyZWUgU3Vydml2YWw8
L2tleXdvcmQ+PGtleXdvcmQ+RmVtYWxlPC9rZXl3b3JkPjxrZXl3b3JkPkZvbGxvdy1VcCBTdHVk
aWVzPC9rZXl3b3JkPjxrZXl3b3JkPkdhbGxpdW0gUmFkaW9pc290b3Blcy9hZHZlcnNlIGVmZmVj
dHMvbWV0YWJvbGlzbS8gdGhlcmFwZXV0aWMgdXNlPC9rZXl3b3JkPjxrZXl3b3JkPkdlcm1hbnk8
L2tleXdvcmQ+PGtleXdvcmQ+SHVtYW5zPC9rZXl3b3JkPjxrZXl3b3JkPkthcGxhbi1NZWllciBF
c3RpbWF0ZTwva2V5d29yZD48a2V5d29yZD5NYWxlPC9rZXl3b3JkPjxrZXl3b3JkPk1pZGRsZSBB
Z2VkPC9rZXl3b3JkPjxrZXl3b3JkPk5ldXJvZW5kb2NyaW5lIFR1bW9ycy9tZXRhYm9saXNtL21v
cnRhbGl0eS8gcmFkaW90aGVyYXB5PC9rZXl3b3JkPjxrZXl3b3JkPk9jdHJlb3RpZGUvYWR2ZXJz
ZSBlZmZlY3RzLyBhbmFsb2dzICZhbXA7IGRlcml2YXRpdmVzL21ldGFib2xpc20vdGhlcmFwZXV0
aWMgdXNlPC9rZXl3b3JkPjxrZXl3b3JkPk9yZ2Fub21ldGFsbGljIENvbXBvdW5kcy9hZHZlcnNl
IGVmZmVjdHMvbWV0YWJvbGlzbS8gdGhlcmFwZXV0aWMgdXNlPC9rZXl3b3JkPjxrZXl3b3JkPlBy
b3BvcnRpb25hbCBIYXphcmRzIE1vZGVsczwva2V5d29yZD48a2V5d29yZD5Qcm9zcGVjdGl2ZSBT
dHVkaWVzPC9rZXl3b3JkPjxrZXl3b3JkPlJhZGlvcGhhcm1hY2V1dGljYWxzL2FkdmVyc2UgZWZm
ZWN0cy9tZXRhYm9saXNtLyB0aGVyYXBldXRpYyB1c2U8L2tleXdvcmQ+PGtleXdvcmQ+UmVjZXB0
b3JzLCBTb21hdG9zdGF0aW4vIG1ldGFib2xpc208L2tleXdvcmQ+PGtleXdvcmQ+UmVnaXN0cmll
czwva2V5d29yZD48a2V5d29yZD5SZW1pc3Npb24gSW5kdWN0aW9uPC9rZXl3b3JkPjxrZXl3b3Jk
PlRpbWUgRmFjdG9yczwva2V5d29yZD48a2V5d29yZD5UcmVhdG1lbnQgT3V0Y29tZTwva2V5d29y
ZD48a2V5d29yZD5GdW5jdGlvbmFsIHN5bmRyb21lczwva2V5d29yZD48a2V5d29yZD5OZXVyb2Vu
ZG9jcmluZSBuZW9wbGFzbTwva2V5d29yZD48a2V5d29yZD5PbmNvbG9neTwva2V5d29yZD48a2V5
d29yZD5QZXB0aWRlIHJlY2VwdG9yIHJhZGlvbnVjbGlkZSB0aGVyYXB5PC9rZXl3b3JkPjxrZXl3
b3JkPlJhZGlvdGhlcmFweTwva2V5d29yZD48L2tleXdvcmRzPjxkYXRlcz48eWVhcj4yMDE2PC95
ZWFyPjxwdWItZGF0ZXM+PGRhdGU+TWF5PC9kYXRlPjwvcHViLWRhdGVzPjwvZGF0ZXM+PGlzYm4+
MTg3OS0wODUyIChFbGVjdHJvbmljKSYjeEQ7MDk1OS04MDQ5IChMaW5raW5nKTwvaXNibj48YWNj
ZXNzaW9uLW51bT4yNjk0MzA1NjwvYWNjZXNzaW9uLW51bT48dXJscz48cmVsYXRlZC11cmxzPjx1
cmw+aHR0cDovL2FjLmVscy1jZG4uY29tL1MwOTU5ODA0OTE2MDAwNDcyLzEtczIuMC1TMDk1OTgw
NDkxNjAwMDQ3Mi1tYWluLnBkZj9fdGlkPWFmYjk0ZWMwLWU0MjktMTFlNi1hNDgyLTAwMDAwYWFj
YjM1ZSZhbXA7YWNkbmF0PTE0ODU0NzgwMTdfMjIxNGQyYThlNjM1NWZhOWUzN2U1ZWUwYWFiODVk
NjI8L3VybD48L3JlbGF0ZWQtdXJscz48L3VybHM+PGVsZWN0cm9uaWMtcmVzb3VyY2UtbnVtPjEw
LjEwMTYvai5lamNhLjIwMTYuMDEuMDA5PC9lbGVjdHJvbmljLXJlc291cmNlLW51bT48cmVtb3Rl
LWRhdGFiYXNlLXByb3ZpZGVyPk5MTTwvcmVtb3RlLWRhdGFiYXNlLXByb3ZpZGVyPjxsYW5ndWFn
ZT5lbmc8L2xhbmd1YWdlPjwvcmVjb3JkPjwvQ2l0ZT48L0VuZE5vdGU+
</w:fldData>
        </w:fldChar>
      </w:r>
      <w:r w:rsidR="0031775D">
        <w:instrText xml:space="preserve"> ADDIN EN.CITE.DATA </w:instrText>
      </w:r>
      <w:r w:rsidR="0031775D">
        <w:fldChar w:fldCharType="end"/>
      </w:r>
      <w:r w:rsidR="0031775D">
        <w:fldChar w:fldCharType="separate"/>
      </w:r>
      <w:r w:rsidR="0031775D">
        <w:rPr>
          <w:noProof/>
        </w:rPr>
        <w:t>(</w:t>
      </w:r>
      <w:hyperlink w:anchor="_ENREF_33" w:tooltip="Horsch, 2016 #123" w:history="1">
        <w:r w:rsidR="00B37A96">
          <w:rPr>
            <w:noProof/>
          </w:rPr>
          <w:t>Horsch et al. 2016</w:t>
        </w:r>
      </w:hyperlink>
      <w:r w:rsidR="0031775D">
        <w:rPr>
          <w:noProof/>
        </w:rPr>
        <w:t>)</w:t>
      </w:r>
      <w:r w:rsidR="0031775D">
        <w:fldChar w:fldCharType="end"/>
      </w:r>
      <w:r w:rsidR="00971E0D">
        <w:t xml:space="preserve">, </w:t>
      </w:r>
      <w:r w:rsidR="00BD0F92">
        <w:t>two retrospective studies investigating the effectiveness of l</w:t>
      </w:r>
      <w:r w:rsidR="00BD0F92" w:rsidRPr="00BD0F92">
        <w:t xml:space="preserve">ong-acting release </w:t>
      </w:r>
      <w:r w:rsidR="000B287A">
        <w:t>(LAR)-</w:t>
      </w:r>
      <w:r w:rsidR="00BD0F92">
        <w:t>SSA</w:t>
      </w:r>
      <w:r w:rsidR="000B287A">
        <w:t>s</w:t>
      </w:r>
      <w:r w:rsidR="00BD0F92">
        <w:t xml:space="preserve"> </w:t>
      </w:r>
      <w:r w:rsidR="0031775D">
        <w:fldChar w:fldCharType="begin">
          <w:fldData xml:space="preserve">PEVuZE5vdGU+PENpdGU+PEF1dGhvcj5MYXNrYXJhdG9zPC9BdXRob3I+PFllYXI+MjAxNjwvWWVh
cj48UmVjTnVtPjEzMTwvUmVjTnVtPjxEaXNwbGF5VGV4dD4oTGFza2FyYXRvcyBldCBhbC4gMjAx
NjsgU2FnbGFtIGV0IGFsLiAyMDE1KTwvRGlzcGxheVRleHQ+PHJlY29yZD48cmVjLW51bWJlcj4x
MzE8L3JlYy1udW1iZXI+PGZvcmVpZ24ta2V5cz48a2V5IGFwcD0iRU4iIGRiLWlkPSJycDUyNXpk
dm9kMHo1c2V4dzlxcHZhZWMyZnp2MHIyc2R6cHIiIHRpbWVzdGFtcD0iMTQ4NTQ3OTY5OCI+MTMx
PC9rZXk+PC9mb3JlaWduLWtleXM+PHJlZi10eXBlIG5hbWU9IkpvdXJuYWwgQXJ0aWNsZSI+MTc8
L3JlZi10eXBlPjxjb250cmlidXRvcnM+PGF1dGhvcnM+PGF1dGhvcj5MYXNrYXJhdG9zLCBGLiBN
LjwvYXV0aG9yPjxhdXRob3I+V2Fsa2VyLCBNLjwvYXV0aG9yPjxhdXRob3I+TmFpaywgSy48L2F1
dGhvcj48YXV0aG9yPk1hcmFna291ZGFraXMsIEUuPC9hdXRob3I+PGF1dGhvcj5PaWtvbm9tb3Bv
dWxvcywgTi48L2F1dGhvcj48YXV0aG9yPkdyYW50LCBMLjwvYXV0aG9yPjxhdXRob3I+TWV5ZXIs
IFQuPC9hdXRob3I+PGF1dGhvcj5DYXBsaW4sIE0uPC9hdXRob3I+PGF1dGhvcj5Ub3VtcGFuYWtp
cywgQy48L2F1dGhvcj48L2F1dGhvcnM+PC9jb250cmlidXRvcnM+PGF1dGgtYWRkcmVzcz5DZW50
cmUgZm9yIEdhc3Ryb2VudGVyb2xvZ3ksIE5ldXJvZW5kb2NyaW5lIFR1bW91ciBVbml0LCBDZW50
cmUgZm9yIEdhc3Ryb2VudGVyb2xvZ3ksIFJveWFsIEZyZWUgSG9zcGl0YWwgTkhTIEZvdW5kYXRp
b24gVHJ1c3QsIExvbmRvbiBOVzMgMlFHLCBVSy4mI3hEO0RlcGFydG1lbnQgb2YgSW5mZWN0aW91
cyBEaXNlYXNlIEVwaWRlbWlvbG9neSwgU2Nob29sIG9mIFB1YmxpYyBIZWFsdGgsIEZhY3VsdHkg
b2YgTWVkaWNpbmUsIEltcGVyaWFsIENvbGxlZ2UgTG9uZG9uLCBMb25kb24gU1c3IDJBWiwgVUsu
JiN4RDtEZXBhcnRtZW50IG9mIFJhZGlvbG9neSwgUm95YWwgRnJlZSBIb3NwaXRhbCBOSFMgRm91
bmRhdGlvbiBUcnVzdCwgTG9uZG9uIE5XMyAyUUcsIFVLLiYjeEQ7VUNMIENhbmNlciBJbnN0aXR1
dGUsIFVuaXZlcnNpdHkgQ29sbGVnZSBMb25kb24sIExvbmRvbiBXQzFFIDZERCwgVUsuPC9hdXRo
LWFkZHJlc3M+PHRpdGxlcz48dGl0bGU+UHJlZGljdGl2ZSBmYWN0b3JzIG9mIGFudGlwcm9saWZl
cmF0aXZlIGFjdGl2aXR5IG9mIG9jdHJlb3RpZGUgTEFSIGFzIGZpcnN0LWxpbmUgdGhlcmFweSBm
b3IgYWR2YW5jZWQgbmV1cm9lbmRvY3JpbmUgdHVtb3VyczwvdGl0bGU+PHNlY29uZGFyeS10aXRs
ZT5CciBKIENhbmNlcjwvc2Vjb25kYXJ5LXRpdGxlPjwvdGl0bGVzPjxwZXJpb2RpY2FsPjxmdWxs
LXRpdGxlPkJyIEogQ2FuY2VyPC9mdWxsLXRpdGxlPjwvcGVyaW9kaWNhbD48cGFnZXM+MTMyMS0x
MzI3PC9wYWdlcz48dm9sdW1lPjExNTwvdm9sdW1lPjxudW1iZXI+MTE8L251bWJlcj48ZWRpdGlv
bj4yMDE2LzExLzA1PC9lZGl0aW9uPjxkYXRlcz48eWVhcj4yMDE2PC95ZWFyPjxwdWItZGF0ZXM+
PGRhdGU+Tm92IDIyPC9kYXRlPjwvcHViLWRhdGVzPjwvZGF0ZXM+PGlzYm4+MTUzMi0xODI3IChF
bGVjdHJvbmljKSYjeEQ7MDAwNy0wOTIwIChMaW5raW5nKTwvaXNibj48YWNjZXNzaW9uLW51bT4y
NzgxMTg1NjwvYWNjZXNzaW9uLW51bT48dXJscz48cmVsYXRlZC11cmxzPjx1cmw+aHR0cDovL3d3
dy5uYXR1cmUuY29tL2JqYy9qb3VybmFsL3YxMTUvbjExL3BkZi9iamMyMDE2MzQ5YS5wZGY8L3Vy
bD48L3JlbGF0ZWQtdXJscz48L3VybHM+PGN1c3RvbTI+UE1DNTEyOTgzNTwvY3VzdG9tMj48ZWxl
Y3Ryb25pYy1yZXNvdXJjZS1udW0+MTAuMTAzOC9iamMuMjAxNi4zNDk8L2VsZWN0cm9uaWMtcmVz
b3VyY2UtbnVtPjxyZW1vdGUtZGF0YWJhc2UtcHJvdmlkZXI+TkxNPC9yZW1vdGUtZGF0YWJhc2Ut
cHJvdmlkZXI+PGxhbmd1YWdlPmVuZzwvbGFuZ3VhZ2U+PC9yZWNvcmQ+PC9DaXRlPjxDaXRlPjxB
dXRob3I+U2FnbGFtPC9BdXRob3I+PFllYXI+MjAxNTwvWWVhcj48UmVjTnVtPjEzMzwvUmVjTnVt
PjxyZWNvcmQ+PHJlYy1udW1iZXI+MTMzPC9yZWMtbnVtYmVyPjxmb3JlaWduLWtleXM+PGtleSBh
cHA9IkVOIiBkYi1pZD0icnA1MjV6ZHZvZDB6NXNleHc5cXB2YWVjMmZ6djByMnNkenByIiB0aW1l
c3RhbXA9IjE0ODU0Nzk2OTgiPjEzMzwva2V5PjwvZm9yZWlnbi1rZXlzPjxyZWYtdHlwZSBuYW1l
PSJKb3VybmFsIEFydGljbGUiPjE3PC9yZWYtdHlwZT48Y29udHJpYnV0b3JzPjxhdXRob3JzPjxh
dXRob3I+U2FnbGFtLCBTLjwvYXV0aG9yPjxhdXRob3I+SGFjaXNhaGlub2d1bGxhcmksIEguPC9h
dXRob3I+PGF1dGhvcj5PenR1cmssIE4uPC9hdXRob3I+PGF1dGhvcj5LYXByYW4sIFkuPC9hdXRo
b3I+PGF1dGhvcj5HdWxsdW9nbHUsIE0uPC9hdXRob3I+PGF1dGhvcj5UdXJrbWVuLCBDLjwvYXV0
aG9yPjxhdXRob3I+QWRhbGV0LCBJLjwvYXV0aG9yPjxhdXRob3I+T3JoYW4gQmlsZ2UsIEEuPC9h
dXRob3I+PGF1dGhvcj5DZW0gQmFsY2ksIE4uPC9hdXRob3I+PC9hdXRob3JzPjwvY29udHJpYnV0
b3JzPjxhdXRoLWFkZHJlc3M+RGVwYXJ0bWVudCBvZiBNZWRpY2FsIE9uY29sb2d5LCBJc3RhbmJ1
bCBCaWxpbSBVbml2ZXJzaXR5IE1lZGljYWwgRmFjdWx0eSwgSXN0YW5idWwsIFR1cmtleS48L2F1
dGgtYWRkcmVzcz48dGl0bGVzPjx0aXRsZT5PdXRjb21lcyBvZiBmaXJzdC1saW5lIGxvbmctYWN0
aW5nIG9jdHJlb3RpZGUgdHJlYXRtZW50IGluIG5vbi1mdW5jdGlvbmFsLCBhZHZhbmNlZCBnYXN0
cm9lbnRlcm9wYW5jcmVhdGljIG5ldXJvZW5kb2NyaW5lIHR1bW9yczwvdGl0bGU+PHNlY29uZGFy
eS10aXRsZT5KIEJVT048L3NlY29uZGFyeS10aXRsZT48L3RpdGxlcz48cGVyaW9kaWNhbD48ZnVs
bC10aXRsZT5KIEJVT048L2Z1bGwtdGl0bGU+PC9wZXJpb2RpY2FsPjxwYWdlcz4xMjAxLTU8L3Bh
Z2VzPjx2b2x1bWU+MjA8L3ZvbHVtZT48bnVtYmVyPjU8L251bWJlcj48ZWRpdGlvbj4yMDE1LzEx
LzA2PC9lZGl0aW9uPjxrZXl3b3Jkcz48a2V5d29yZD5BZHVsdDwva2V5d29yZD48a2V5d29yZD5B
Z2VkPC9rZXl3b3JkPjxrZXl3b3JkPkFnZWQsIDgwIGFuZCBvdmVyPC9rZXl3b3JkPjxrZXl3b3Jk
PkZlbWFsZTwva2V5d29yZD48a2V5d29yZD5IdW1hbnM8L2tleXdvcmQ+PGtleXdvcmQ+SW50ZXN0
aW5hbCBOZW9wbGFzbXMvIGRydWcgdGhlcmFweS9tb3J0YWxpdHk8L2tleXdvcmQ+PGtleXdvcmQ+
TWFsZTwva2V5d29yZD48a2V5d29yZD5NaWRkbGUgQWdlZDwva2V5d29yZD48a2V5d29yZD5OZXVy
b2VuZG9jcmluZSBUdW1vcnMvIGRydWcgdGhlcmFweS9tb3J0YWxpdHk8L2tleXdvcmQ+PGtleXdv
cmQ+T2N0cmVvdGlkZS9hZHZlcnNlIGVmZmVjdHMvIHRoZXJhcGV1dGljIHVzZTwva2V5d29yZD48
a2V5d29yZD5QYW5jcmVhdGljIE5lb3BsYXNtcy8gZHJ1ZyB0aGVyYXB5L21vcnRhbGl0eTwva2V5
d29yZD48a2V5d29yZD5TdG9tYWNoIE5lb3BsYXNtcy8gZHJ1ZyB0aGVyYXB5L21vcnRhbGl0eTwv
a2V5d29yZD48L2tleXdvcmRzPjxkYXRlcz48eWVhcj4yMDE1PC95ZWFyPjxwdWItZGF0ZXM+PGRh
dGU+U2VwLU9jdDwvZGF0ZT48L3B1Yi1kYXRlcz48L2RhdGVzPjxpc2JuPjExMDctMDYyNSAoUHJp
bnQpJiN4RDsxMTA3LTA2MjUgKExpbmtpbmcpPC9pc2JuPjxhY2Nlc3Npb24tbnVtPjI2NTM3MDY1
PC9hY2Nlc3Npb24tbnVtPjx1cmxzPjwvdXJscz48cmVtb3RlLWRhdGFiYXNlLXByb3ZpZGVyPk5M
TTwvcmVtb3RlLWRhdGFiYXNlLXByb3ZpZGVyPjxsYW5ndWFnZT5lbmc8L2xhbmd1YWdlPjwvcmVj
b3JkPjwvQ2l0ZT48L0VuZE5vdGU+
</w:fldData>
        </w:fldChar>
      </w:r>
      <w:r w:rsidR="0031775D">
        <w:instrText xml:space="preserve"> ADDIN EN.CITE </w:instrText>
      </w:r>
      <w:r w:rsidR="0031775D">
        <w:fldChar w:fldCharType="begin">
          <w:fldData xml:space="preserve">PEVuZE5vdGU+PENpdGU+PEF1dGhvcj5MYXNrYXJhdG9zPC9BdXRob3I+PFllYXI+MjAxNjwvWWVh
cj48UmVjTnVtPjEzMTwvUmVjTnVtPjxEaXNwbGF5VGV4dD4oTGFza2FyYXRvcyBldCBhbC4gMjAx
NjsgU2FnbGFtIGV0IGFsLiAyMDE1KTwvRGlzcGxheVRleHQ+PHJlY29yZD48cmVjLW51bWJlcj4x
MzE8L3JlYy1udW1iZXI+PGZvcmVpZ24ta2V5cz48a2V5IGFwcD0iRU4iIGRiLWlkPSJycDUyNXpk
dm9kMHo1c2V4dzlxcHZhZWMyZnp2MHIyc2R6cHIiIHRpbWVzdGFtcD0iMTQ4NTQ3OTY5OCI+MTMx
PC9rZXk+PC9mb3JlaWduLWtleXM+PHJlZi10eXBlIG5hbWU9IkpvdXJuYWwgQXJ0aWNsZSI+MTc8
L3JlZi10eXBlPjxjb250cmlidXRvcnM+PGF1dGhvcnM+PGF1dGhvcj5MYXNrYXJhdG9zLCBGLiBN
LjwvYXV0aG9yPjxhdXRob3I+V2Fsa2VyLCBNLjwvYXV0aG9yPjxhdXRob3I+TmFpaywgSy48L2F1
dGhvcj48YXV0aG9yPk1hcmFna291ZGFraXMsIEUuPC9hdXRob3I+PGF1dGhvcj5PaWtvbm9tb3Bv
dWxvcywgTi48L2F1dGhvcj48YXV0aG9yPkdyYW50LCBMLjwvYXV0aG9yPjxhdXRob3I+TWV5ZXIs
IFQuPC9hdXRob3I+PGF1dGhvcj5DYXBsaW4sIE0uPC9hdXRob3I+PGF1dGhvcj5Ub3VtcGFuYWtp
cywgQy48L2F1dGhvcj48L2F1dGhvcnM+PC9jb250cmlidXRvcnM+PGF1dGgtYWRkcmVzcz5DZW50
cmUgZm9yIEdhc3Ryb2VudGVyb2xvZ3ksIE5ldXJvZW5kb2NyaW5lIFR1bW91ciBVbml0LCBDZW50
cmUgZm9yIEdhc3Ryb2VudGVyb2xvZ3ksIFJveWFsIEZyZWUgSG9zcGl0YWwgTkhTIEZvdW5kYXRp
b24gVHJ1c3QsIExvbmRvbiBOVzMgMlFHLCBVSy4mI3hEO0RlcGFydG1lbnQgb2YgSW5mZWN0aW91
cyBEaXNlYXNlIEVwaWRlbWlvbG9neSwgU2Nob29sIG9mIFB1YmxpYyBIZWFsdGgsIEZhY3VsdHkg
b2YgTWVkaWNpbmUsIEltcGVyaWFsIENvbGxlZ2UgTG9uZG9uLCBMb25kb24gU1c3IDJBWiwgVUsu
JiN4RDtEZXBhcnRtZW50IG9mIFJhZGlvbG9neSwgUm95YWwgRnJlZSBIb3NwaXRhbCBOSFMgRm91
bmRhdGlvbiBUcnVzdCwgTG9uZG9uIE5XMyAyUUcsIFVLLiYjeEQ7VUNMIENhbmNlciBJbnN0aXR1
dGUsIFVuaXZlcnNpdHkgQ29sbGVnZSBMb25kb24sIExvbmRvbiBXQzFFIDZERCwgVUsuPC9hdXRo
LWFkZHJlc3M+PHRpdGxlcz48dGl0bGU+UHJlZGljdGl2ZSBmYWN0b3JzIG9mIGFudGlwcm9saWZl
cmF0aXZlIGFjdGl2aXR5IG9mIG9jdHJlb3RpZGUgTEFSIGFzIGZpcnN0LWxpbmUgdGhlcmFweSBm
b3IgYWR2YW5jZWQgbmV1cm9lbmRvY3JpbmUgdHVtb3VyczwvdGl0bGU+PHNlY29uZGFyeS10aXRs
ZT5CciBKIENhbmNlcjwvc2Vjb25kYXJ5LXRpdGxlPjwvdGl0bGVzPjxwZXJpb2RpY2FsPjxmdWxs
LXRpdGxlPkJyIEogQ2FuY2VyPC9mdWxsLXRpdGxlPjwvcGVyaW9kaWNhbD48cGFnZXM+MTMyMS0x
MzI3PC9wYWdlcz48dm9sdW1lPjExNTwvdm9sdW1lPjxudW1iZXI+MTE8L251bWJlcj48ZWRpdGlv
bj4yMDE2LzExLzA1PC9lZGl0aW9uPjxkYXRlcz48eWVhcj4yMDE2PC95ZWFyPjxwdWItZGF0ZXM+
PGRhdGU+Tm92IDIyPC9kYXRlPjwvcHViLWRhdGVzPjwvZGF0ZXM+PGlzYm4+MTUzMi0xODI3IChF
bGVjdHJvbmljKSYjeEQ7MDAwNy0wOTIwIChMaW5raW5nKTwvaXNibj48YWNjZXNzaW9uLW51bT4y
NzgxMTg1NjwvYWNjZXNzaW9uLW51bT48dXJscz48cmVsYXRlZC11cmxzPjx1cmw+aHR0cDovL3d3
dy5uYXR1cmUuY29tL2JqYy9qb3VybmFsL3YxMTUvbjExL3BkZi9iamMyMDE2MzQ5YS5wZGY8L3Vy
bD48L3JlbGF0ZWQtdXJscz48L3VybHM+PGN1c3RvbTI+UE1DNTEyOTgzNTwvY3VzdG9tMj48ZWxl
Y3Ryb25pYy1yZXNvdXJjZS1udW0+MTAuMTAzOC9iamMuMjAxNi4zNDk8L2VsZWN0cm9uaWMtcmVz
b3VyY2UtbnVtPjxyZW1vdGUtZGF0YWJhc2UtcHJvdmlkZXI+TkxNPC9yZW1vdGUtZGF0YWJhc2Ut
cHJvdmlkZXI+PGxhbmd1YWdlPmVuZzwvbGFuZ3VhZ2U+PC9yZWNvcmQ+PC9DaXRlPjxDaXRlPjxB
dXRob3I+U2FnbGFtPC9BdXRob3I+PFllYXI+MjAxNTwvWWVhcj48UmVjTnVtPjEzMzwvUmVjTnVt
PjxyZWNvcmQ+PHJlYy1udW1iZXI+MTMzPC9yZWMtbnVtYmVyPjxmb3JlaWduLWtleXM+PGtleSBh
cHA9IkVOIiBkYi1pZD0icnA1MjV6ZHZvZDB6NXNleHc5cXB2YWVjMmZ6djByMnNkenByIiB0aW1l
c3RhbXA9IjE0ODU0Nzk2OTgiPjEzMzwva2V5PjwvZm9yZWlnbi1rZXlzPjxyZWYtdHlwZSBuYW1l
PSJKb3VybmFsIEFydGljbGUiPjE3PC9yZWYtdHlwZT48Y29udHJpYnV0b3JzPjxhdXRob3JzPjxh
dXRob3I+U2FnbGFtLCBTLjwvYXV0aG9yPjxhdXRob3I+SGFjaXNhaGlub2d1bGxhcmksIEguPC9h
dXRob3I+PGF1dGhvcj5PenR1cmssIE4uPC9hdXRob3I+PGF1dGhvcj5LYXByYW4sIFkuPC9hdXRo
b3I+PGF1dGhvcj5HdWxsdW9nbHUsIE0uPC9hdXRob3I+PGF1dGhvcj5UdXJrbWVuLCBDLjwvYXV0
aG9yPjxhdXRob3I+QWRhbGV0LCBJLjwvYXV0aG9yPjxhdXRob3I+T3JoYW4gQmlsZ2UsIEEuPC9h
dXRob3I+PGF1dGhvcj5DZW0gQmFsY2ksIE4uPC9hdXRob3I+PC9hdXRob3JzPjwvY29udHJpYnV0
b3JzPjxhdXRoLWFkZHJlc3M+RGVwYXJ0bWVudCBvZiBNZWRpY2FsIE9uY29sb2d5LCBJc3RhbmJ1
bCBCaWxpbSBVbml2ZXJzaXR5IE1lZGljYWwgRmFjdWx0eSwgSXN0YW5idWwsIFR1cmtleS48L2F1
dGgtYWRkcmVzcz48dGl0bGVzPjx0aXRsZT5PdXRjb21lcyBvZiBmaXJzdC1saW5lIGxvbmctYWN0
aW5nIG9jdHJlb3RpZGUgdHJlYXRtZW50IGluIG5vbi1mdW5jdGlvbmFsLCBhZHZhbmNlZCBnYXN0
cm9lbnRlcm9wYW5jcmVhdGljIG5ldXJvZW5kb2NyaW5lIHR1bW9yczwvdGl0bGU+PHNlY29uZGFy
eS10aXRsZT5KIEJVT048L3NlY29uZGFyeS10aXRsZT48L3RpdGxlcz48cGVyaW9kaWNhbD48ZnVs
bC10aXRsZT5KIEJVT048L2Z1bGwtdGl0bGU+PC9wZXJpb2RpY2FsPjxwYWdlcz4xMjAxLTU8L3Bh
Z2VzPjx2b2x1bWU+MjA8L3ZvbHVtZT48bnVtYmVyPjU8L251bWJlcj48ZWRpdGlvbj4yMDE1LzEx
LzA2PC9lZGl0aW9uPjxrZXl3b3Jkcz48a2V5d29yZD5BZHVsdDwva2V5d29yZD48a2V5d29yZD5B
Z2VkPC9rZXl3b3JkPjxrZXl3b3JkPkFnZWQsIDgwIGFuZCBvdmVyPC9rZXl3b3JkPjxrZXl3b3Jk
PkZlbWFsZTwva2V5d29yZD48a2V5d29yZD5IdW1hbnM8L2tleXdvcmQ+PGtleXdvcmQ+SW50ZXN0
aW5hbCBOZW9wbGFzbXMvIGRydWcgdGhlcmFweS9tb3J0YWxpdHk8L2tleXdvcmQ+PGtleXdvcmQ+
TWFsZTwva2V5d29yZD48a2V5d29yZD5NaWRkbGUgQWdlZDwva2V5d29yZD48a2V5d29yZD5OZXVy
b2VuZG9jcmluZSBUdW1vcnMvIGRydWcgdGhlcmFweS9tb3J0YWxpdHk8L2tleXdvcmQ+PGtleXdv
cmQ+T2N0cmVvdGlkZS9hZHZlcnNlIGVmZmVjdHMvIHRoZXJhcGV1dGljIHVzZTwva2V5d29yZD48
a2V5d29yZD5QYW5jcmVhdGljIE5lb3BsYXNtcy8gZHJ1ZyB0aGVyYXB5L21vcnRhbGl0eTwva2V5
d29yZD48a2V5d29yZD5TdG9tYWNoIE5lb3BsYXNtcy8gZHJ1ZyB0aGVyYXB5L21vcnRhbGl0eTwv
a2V5d29yZD48L2tleXdvcmRzPjxkYXRlcz48eWVhcj4yMDE1PC95ZWFyPjxwdWItZGF0ZXM+PGRh
dGU+U2VwLU9jdDwvZGF0ZT48L3B1Yi1kYXRlcz48L2RhdGVzPjxpc2JuPjExMDctMDYyNSAoUHJp
bnQpJiN4RDsxMTA3LTA2MjUgKExpbmtpbmcpPC9pc2JuPjxhY2Nlc3Npb24tbnVtPjI2NTM3MDY1
PC9hY2Nlc3Npb24tbnVtPjx1cmxzPjwvdXJscz48cmVtb3RlLWRhdGFiYXNlLXByb3ZpZGVyPk5M
TTwvcmVtb3RlLWRhdGFiYXNlLXByb3ZpZGVyPjxsYW5ndWFnZT5lbmc8L2xhbmd1YWdlPjwvcmVj
b3JkPjwvQ2l0ZT48L0VuZE5vdGU+
</w:fldData>
        </w:fldChar>
      </w:r>
      <w:r w:rsidR="0031775D">
        <w:instrText xml:space="preserve"> ADDIN EN.CITE.DATA </w:instrText>
      </w:r>
      <w:r w:rsidR="0031775D">
        <w:fldChar w:fldCharType="end"/>
      </w:r>
      <w:r w:rsidR="0031775D">
        <w:fldChar w:fldCharType="separate"/>
      </w:r>
      <w:r w:rsidR="0031775D">
        <w:rPr>
          <w:noProof/>
        </w:rPr>
        <w:t>(</w:t>
      </w:r>
      <w:hyperlink w:anchor="_ENREF_51" w:tooltip="Laskaratos, 2016 #131" w:history="1">
        <w:r w:rsidR="00B37A96">
          <w:rPr>
            <w:noProof/>
          </w:rPr>
          <w:t>Laskaratos et al. 2016</w:t>
        </w:r>
      </w:hyperlink>
      <w:r w:rsidR="0031775D">
        <w:rPr>
          <w:noProof/>
        </w:rPr>
        <w:t xml:space="preserve">; </w:t>
      </w:r>
      <w:hyperlink w:anchor="_ENREF_79" w:tooltip="Saglam, 2015 #133" w:history="1">
        <w:r w:rsidR="00B37A96">
          <w:rPr>
            <w:noProof/>
          </w:rPr>
          <w:t>Saglam et al. 2015</w:t>
        </w:r>
      </w:hyperlink>
      <w:r w:rsidR="0031775D">
        <w:rPr>
          <w:noProof/>
        </w:rPr>
        <w:t>)</w:t>
      </w:r>
      <w:r w:rsidR="0031775D">
        <w:fldChar w:fldCharType="end"/>
      </w:r>
      <w:r w:rsidR="00260890">
        <w:t>, and</w:t>
      </w:r>
      <w:r w:rsidR="00971E0D">
        <w:t xml:space="preserve"> two studies </w:t>
      </w:r>
      <w:r w:rsidR="00CE133F">
        <w:t xml:space="preserve">on surgical treatments for GEP NETs </w:t>
      </w:r>
      <w:r w:rsidR="0031775D">
        <w:fldChar w:fldCharType="begin">
          <w:fldData xml:space="preserve">PEVuZE5vdGU+PENpdGU+PEF1dGhvcj5LZWNrPC9BdXRob3I+PFllYXI+MjAxNzwvWWVhcj48UmVj
TnVtPjEzNzwvUmVjTnVtPjxEaXNwbGF5VGV4dD4oS2VjayBldCBhbC4gMjAxNzsgUGFzcXVhbCBl
dCBhbC4gMjAxNik8L0Rpc3BsYXlUZXh0PjxyZWNvcmQ+PHJlYy1udW1iZXI+MTM3PC9yZWMtbnVt
YmVyPjxmb3JlaWduLWtleXM+PGtleSBhcHA9IkVOIiBkYi1pZD0icnA1MjV6ZHZvZDB6NXNleHc5
cXB2YWVjMmZ6djByMnNkenByIiB0aW1lc3RhbXA9IjE0ODU0ODI0MzUiPjEzNzwva2V5PjwvZm9y
ZWlnbi1rZXlzPjxyZWYtdHlwZSBuYW1lPSJKb3VybmFsIEFydGljbGUiPjE3PC9yZWYtdHlwZT48
Y29udHJpYnV0b3JzPjxhdXRob3JzPjxhdXRob3I+S2VjaywgSy4gSi48L2F1dGhvcj48YXV0aG9y
Pk1heHdlbGwsIEouIEUuPC9hdXRob3I+PGF1dGhvcj5NZW5kYSwgWS48L2F1dGhvcj48YXV0aG9y
PkJlbGxpenppLCBBLjwvYXV0aG9yPjxhdXRob3I+RGlsbG9uLCBKLjwvYXV0aG9yPjxhdXRob3I+
TyZhcG9zO0RvcmlzaW8sIFQuIE0uPC9hdXRob3I+PGF1dGhvcj5Ib3dlLCBKLiBSLjwvYXV0aG9y
PjwvYXV0aG9ycz48L2NvbnRyaWJ1dG9ycz48YXV0aC1hZGRyZXNzPkRlcGFydG1lbnQgb2YgU3Vy
Z2VyeSwgVW5pdmVyc2l0eSBvZiBJb3dhIENhcnZlciBDb2xsZWdlIG9mIE1lZGljaW5lLCBJb3dh
IENpdHksIElBLiYjeEQ7RGVwYXJ0bWVudCBvZiBSYWRpb2xvZ3ksIFVuaXZlcnNpdHkgb2YgSW93
YSBDYXJ2ZXIgQ29sbGVnZSBvZiBNZWRpY2luZSwgSW93YSBDaXR5LCBJQS4mI3hEO0RlcGFydG1l
bnQgb2YgUGF0aG9sb2d5LCBVbml2ZXJzaXR5IG9mIElvd2EgQ2FydmVyIENvbGxlZ2Ugb2YgTWVk
aWNpbmUsIElvd2EgQ2l0eSwgSUEuJiN4RDtEZXBhcnRtZW50IG9mIEludGVybmFsIE1lZGljaW5l
LCBVbml2ZXJzaXR5IG9mIElvd2EgQ2FydmVyIENvbGxlZ2Ugb2YgTWVkaWNpbmUsIElvd2EgQ2l0
eSwgSUEuJiN4RDtEZXBhcnRtZW50IG9mIFN1cmdlcnksIFVuaXZlcnNpdHkgb2YgSW93YSBDYXJ2
ZXIgQ29sbGVnZSBvZiBNZWRpY2luZSwgSW93YSBDaXR5LCBJQS4gRWxlY3Ryb25pYyBhZGRyZXNz
OiBqYW1lcy1ob3dlQHVpb3dhLmVkdS48L2F1dGgtYWRkcmVzcz48dGl0bGVzPjx0aXRsZT5JZGVu
dGlmaWNhdGlvbiBvZiBwcmltYXJ5IHR1bW9ycyBpbiBwYXRpZW50cyBwcmVzZW50aW5nIHdpdGgg
bWV0YXN0YXRpYyBnYXN0cm9lbnRlcm9wYW5jcmVhdGljIG5ldXJvZW5kb2NyaW5lIHR1bW9yczwv
dGl0bGU+PHNlY29uZGFyeS10aXRsZT5TdXJnZXJ5PC9zZWNvbmRhcnktdGl0bGU+PC90aXRsZXM+
PHBlcmlvZGljYWw+PGZ1bGwtdGl0bGU+U3VyZ2VyeTwvZnVsbC10aXRsZT48L3BlcmlvZGljYWw+
PHBhZ2VzPjI3Mi0yNzk8L3BhZ2VzPjx2b2x1bWU+MTYxPC92b2x1bWU+PG51bWJlcj4xPC9udW1i
ZXI+PGVkaXRpb24+MjAxNi8xMS8yMDwvZWRpdGlvbj48ZGF0ZXM+PHllYXI+MjAxNzwveWVhcj48
cHViLWRhdGVzPjxkYXRlPkphbjwvZGF0ZT48L3B1Yi1kYXRlcz48L2RhdGVzPjxpc2JuPjE1MzIt
NzM2MSAoRWxlY3Ryb25pYykmI3hEOzAwMzktNjA2MCAoTGlua2luZyk8L2lzYm4+PGFjY2Vzc2lv
bi1udW0+Mjc4NjM3ODA8L2FjY2Vzc2lvbi1udW0+PHVybHM+PHJlbGF0ZWQtdXJscz48dXJsPmh0
dHA6Ly9hYy5lbHMtY2RuLmNvbS9TMDAzOTYwNjAxNjMwNTgzOS8xLXMyLjAtUzAwMzk2MDYwMTYz
MDU4MzktbWFpbi5wZGY/X3RpZD03MTFhMDQzOC1lNDM0LTExZTYtYTk1Yy0wMDAwMGFhY2IzNWUm
YW1wO2FjZG5hdD0xNDg1NDgyNjM2XzY2YmI3NmRhMjRlZmY4YjRkNWRiYWZkMzAwNzk5ZWMzPC91
cmw+PC9yZWxhdGVkLXVybHM+PC91cmxzPjxlbGVjdHJvbmljLXJlc291cmNlLW51bT4xMC4xMDE2
L2ouc3VyZy4yMDE2LjA1LjA1NTwvZWxlY3Ryb25pYy1yZXNvdXJjZS1udW0+PHJlbW90ZS1kYXRh
YmFzZS1wcm92aWRlcj5OTE08L3JlbW90ZS1kYXRhYmFzZS1wcm92aWRlcj48bGFuZ3VhZ2U+ZW5n
PC9sYW5ndWFnZT48L3JlY29yZD48L0NpdGU+PENpdGU+PEF1dGhvcj5QYXNxdWFsPC9BdXRob3I+
PFllYXI+MjAxNjwvWWVhcj48UmVjTnVtPjEzNjwvUmVjTnVtPjxyZWNvcmQ+PHJlYy1udW1iZXI+
MTM2PC9yZWMtbnVtYmVyPjxmb3JlaWduLWtleXM+PGtleSBhcHA9IkVOIiBkYi1pZD0icnA1MjV6
ZHZvZDB6NXNleHc5cXB2YWVjMmZ6djByMnNkenByIiB0aW1lc3RhbXA9IjE0ODU0ODI0MzUiPjEz
Njwva2V5PjwvZm9yZWlnbi1rZXlzPjxyZWYtdHlwZSBuYW1lPSJKb3VybmFsIEFydGljbGUiPjE3
PC9yZWYtdHlwZT48Y29udHJpYnV0b3JzPjxhdXRob3JzPjxhdXRob3I+UGFzcXVhbCwgRS4gTS48
L2F1dGhvcj48YXV0aG9yPkJlcnRvenppLCBTLjwvYXV0aG9yPjxhdXRob3I+TG9uZGVybywgQS4g
UC48L2F1dGhvcj48YXV0aG9yPkJhY2NoZXR0aSwgUy48L2F1dGhvcj48YXV0aG9yPkxvcmVuemlu
LCBELjwvYXV0aG9yPjxhdXRob3I+UGFzcXVhbHVjY2ksIEEuPC9hdXRob3I+PGF1dGhvcj5Nb2Nj
aGVnZ2lhbmksIEYuPC9hdXRob3I+PGF1dGhvcj5GZWRlcmljaSwgQS48L2F1dGhvcj48YXV0aG9y
PlZpdmF2ZXJsbGksIE0uPC9hdXRob3I+PGF1dGhvcj5SaXNhbGl0aSwgQS48L2F1dGhvcj48L2F1
dGhvcnM+PC9jb250cmlidXRvcnM+PGF1dGgtYWRkcmVzcz5EZXBhcnRtZW50IG9mIFN1cmdlcnks
IFVuaXZlcnNpdHkgb2YgVWRpbmUgLSBESVNNIC0gRFNNQiwgJmFwb3M7U2FudGEgTWFyaWEgZGVs
bGEgTWlzZXJpY29yZGlhJmFwb3M7IFVuaXZlcnNpdHkgSG9zcGl0YWwsIEktMzMxMDAgVWRpbmUs
IEl0YWx5LiYjeEQ7VW5pdCBvZiBPYnN0ZXRyaWNzIGFuZCBHeW5lY29sb2d5LCAmYXBvcztTLiBQ
b2xvJmFwb3M7IEhvc3BpdGFsLCBJLTM0MDc0IE1vbmZhbGNvbmUsIEl0YWx5LiYjeEQ7RGVwYXJ0
bWVudCBvZiBBbmFlc3RoZXNpb2xvZ3ksIFVuaXZlcnNpdHkgb2YgUGVydWdpYSwgSS0wNjEyMyBQ
ZXJ1Z2lhLCBJdGFseS4mI3hEO0RlcGFydG1lbnQgb2YgU3VyZ2VyeSwgTWFyY2hlIFBvbHl0ZWNo
bmljIFVuaXZlcnNpdHksICZhcG9zO09zcGVkYWxpIFJpdW5pdGkgVW1iZXJ0byBJLCBHLk0uIExh
bmNpc2ksIEcuIFNhbGVzaSZhcG9zOyBVbml2ZXJzaXR5IEhvc3BpdGFsLCBJLTYwMTIzIEFuY29u
YSwgSXRhbHkuPC9hdXRoLWFkZHJlc3M+PHRpdGxlcz48dGl0bGU+TG9uZyB0ZXJtIHJlc3VsdHMg
b2YgaGVwYXRpYyByZXNlY3Rpb24gb3Igb3J0aG90b3BpYyBsaXZlciB0cmFuc3BsYW50YXRpb24g
aW4gcGF0aWVudHMgd2l0aCBsaXZlciBtZXRhc3Rhc2VzIGZyb20gZ2FzdHJvaW50ZXN0aW5hbCBu
ZXVyb2VuZG9jcmluZSB0dW1vcnM8L3RpdGxlPjxzZWNvbmRhcnktdGl0bGU+T25jb2wgTGV0dDwv
c2Vjb25kYXJ5LXRpdGxlPjwvdGl0bGVzPjxwZXJpb2RpY2FsPjxmdWxsLXRpdGxlPk9uY29sIExl
dHQ8L2Z1bGwtdGl0bGU+PC9wZXJpb2RpY2FsPjxwYWdlcz4zNTYzLTM1NzA8L3BhZ2VzPjx2b2x1
bWU+MTI8L3ZvbHVtZT48bnVtYmVyPjU8L251bWJlcj48ZWRpdGlvbj4yMDE2LzEyLzAzPC9lZGl0
aW9uPjxrZXl3b3Jkcz48a2V5d29yZD5nYXN0cm9lbnRlcm9wYW5jcmVhdGljIG5ldXJvZW5kb2Ny
aW5lIHR1bW9yczwva2V5d29yZD48a2V5d29yZD5oZXBhdGljIHJlc2VjdGlvbjwva2V5d29yZD48
a2V5d29yZD5saXZlciBtZXRhc3Rhc2VzPC9rZXl3b3JkPjxrZXl3b3JkPm9ydGhvdG9waWMgbGl2
ZXIgdHJhbnNwbGFudGF0aW9uPC9rZXl3b3JkPjxrZXl3b3JkPm92ZXJhbGwgc3Vydml2YWw8L2tl
eXdvcmQ+PC9rZXl3b3Jkcz48ZGF0ZXM+PHllYXI+MjAxNjwveWVhcj48cHViLWRhdGVzPjxkYXRl
Pk5vdjwvZGF0ZT48L3B1Yi1kYXRlcz48L2RhdGVzPjxpc2JuPjE3OTItMTA3NCAoUHJpbnQpJiN4
RDsxNzkyLTEwNzQgKExpbmtpbmcpPC9pc2JuPjxhY2Nlc3Npb24tbnVtPjI3OTAwMDM3PC9hY2Nl
c3Npb24tbnVtPjx1cmxzPjxyZWxhdGVkLXVybHM+PHVybD5odHRwczovL3d3dy5uY2JpLm5sbS5u
aWguZ292L3BtYy9hcnRpY2xlcy9QTUM1MTAzOTgzL3BkZi9vbC0xMi0wNS0zNTYzLnBkZjwvdXJs
PjwvcmVsYXRlZC11cmxzPjwvdXJscz48Y3VzdG9tMj5QTUM1MTAzOTgzPC9jdXN0b20yPjxlbGVj
dHJvbmljLXJlc291cmNlLW51bT4xMC4zODkyL29sLjIwMTYuNTA0NTwvZWxlY3Ryb25pYy1yZXNv
dXJjZS1udW0+PHJlbW90ZS1kYXRhYmFzZS1wcm92aWRlcj5OTE08L3JlbW90ZS1kYXRhYmFzZS1w
cm92aWRlcj48bGFuZ3VhZ2U+ZW5nPC9sYW5ndWFnZT48L3JlY29yZD48L0NpdGU+PC9FbmROb3Rl
Pn==
</w:fldData>
        </w:fldChar>
      </w:r>
      <w:r w:rsidR="0031775D">
        <w:instrText xml:space="preserve"> ADDIN EN.CITE </w:instrText>
      </w:r>
      <w:r w:rsidR="0031775D">
        <w:fldChar w:fldCharType="begin">
          <w:fldData xml:space="preserve">PEVuZE5vdGU+PENpdGU+PEF1dGhvcj5LZWNrPC9BdXRob3I+PFllYXI+MjAxNzwvWWVhcj48UmVj
TnVtPjEzNzwvUmVjTnVtPjxEaXNwbGF5VGV4dD4oS2VjayBldCBhbC4gMjAxNzsgUGFzcXVhbCBl
dCBhbC4gMjAxNik8L0Rpc3BsYXlUZXh0PjxyZWNvcmQ+PHJlYy1udW1iZXI+MTM3PC9yZWMtbnVt
YmVyPjxmb3JlaWduLWtleXM+PGtleSBhcHA9IkVOIiBkYi1pZD0icnA1MjV6ZHZvZDB6NXNleHc5
cXB2YWVjMmZ6djByMnNkenByIiB0aW1lc3RhbXA9IjE0ODU0ODI0MzUiPjEzNzwva2V5PjwvZm9y
ZWlnbi1rZXlzPjxyZWYtdHlwZSBuYW1lPSJKb3VybmFsIEFydGljbGUiPjE3PC9yZWYtdHlwZT48
Y29udHJpYnV0b3JzPjxhdXRob3JzPjxhdXRob3I+S2VjaywgSy4gSi48L2F1dGhvcj48YXV0aG9y
Pk1heHdlbGwsIEouIEUuPC9hdXRob3I+PGF1dGhvcj5NZW5kYSwgWS48L2F1dGhvcj48YXV0aG9y
PkJlbGxpenppLCBBLjwvYXV0aG9yPjxhdXRob3I+RGlsbG9uLCBKLjwvYXV0aG9yPjxhdXRob3I+
TyZhcG9zO0RvcmlzaW8sIFQuIE0uPC9hdXRob3I+PGF1dGhvcj5Ib3dlLCBKLiBSLjwvYXV0aG9y
PjwvYXV0aG9ycz48L2NvbnRyaWJ1dG9ycz48YXV0aC1hZGRyZXNzPkRlcGFydG1lbnQgb2YgU3Vy
Z2VyeSwgVW5pdmVyc2l0eSBvZiBJb3dhIENhcnZlciBDb2xsZWdlIG9mIE1lZGljaW5lLCBJb3dh
IENpdHksIElBLiYjeEQ7RGVwYXJ0bWVudCBvZiBSYWRpb2xvZ3ksIFVuaXZlcnNpdHkgb2YgSW93
YSBDYXJ2ZXIgQ29sbGVnZSBvZiBNZWRpY2luZSwgSW93YSBDaXR5LCBJQS4mI3hEO0RlcGFydG1l
bnQgb2YgUGF0aG9sb2d5LCBVbml2ZXJzaXR5IG9mIElvd2EgQ2FydmVyIENvbGxlZ2Ugb2YgTWVk
aWNpbmUsIElvd2EgQ2l0eSwgSUEuJiN4RDtEZXBhcnRtZW50IG9mIEludGVybmFsIE1lZGljaW5l
LCBVbml2ZXJzaXR5IG9mIElvd2EgQ2FydmVyIENvbGxlZ2Ugb2YgTWVkaWNpbmUsIElvd2EgQ2l0
eSwgSUEuJiN4RDtEZXBhcnRtZW50IG9mIFN1cmdlcnksIFVuaXZlcnNpdHkgb2YgSW93YSBDYXJ2
ZXIgQ29sbGVnZSBvZiBNZWRpY2luZSwgSW93YSBDaXR5LCBJQS4gRWxlY3Ryb25pYyBhZGRyZXNz
OiBqYW1lcy1ob3dlQHVpb3dhLmVkdS48L2F1dGgtYWRkcmVzcz48dGl0bGVzPjx0aXRsZT5JZGVu
dGlmaWNhdGlvbiBvZiBwcmltYXJ5IHR1bW9ycyBpbiBwYXRpZW50cyBwcmVzZW50aW5nIHdpdGgg
bWV0YXN0YXRpYyBnYXN0cm9lbnRlcm9wYW5jcmVhdGljIG5ldXJvZW5kb2NyaW5lIHR1bW9yczwv
dGl0bGU+PHNlY29uZGFyeS10aXRsZT5TdXJnZXJ5PC9zZWNvbmRhcnktdGl0bGU+PC90aXRsZXM+
PHBlcmlvZGljYWw+PGZ1bGwtdGl0bGU+U3VyZ2VyeTwvZnVsbC10aXRsZT48L3BlcmlvZGljYWw+
PHBhZ2VzPjI3Mi0yNzk8L3BhZ2VzPjx2b2x1bWU+MTYxPC92b2x1bWU+PG51bWJlcj4xPC9udW1i
ZXI+PGVkaXRpb24+MjAxNi8xMS8yMDwvZWRpdGlvbj48ZGF0ZXM+PHllYXI+MjAxNzwveWVhcj48
cHViLWRhdGVzPjxkYXRlPkphbjwvZGF0ZT48L3B1Yi1kYXRlcz48L2RhdGVzPjxpc2JuPjE1MzIt
NzM2MSAoRWxlY3Ryb25pYykmI3hEOzAwMzktNjA2MCAoTGlua2luZyk8L2lzYm4+PGFjY2Vzc2lv
bi1udW0+Mjc4NjM3ODA8L2FjY2Vzc2lvbi1udW0+PHVybHM+PHJlbGF0ZWQtdXJscz48dXJsPmh0
dHA6Ly9hYy5lbHMtY2RuLmNvbS9TMDAzOTYwNjAxNjMwNTgzOS8xLXMyLjAtUzAwMzk2MDYwMTYz
MDU4MzktbWFpbi5wZGY/X3RpZD03MTFhMDQzOC1lNDM0LTExZTYtYTk1Yy0wMDAwMGFhY2IzNWUm
YW1wO2FjZG5hdD0xNDg1NDgyNjM2XzY2YmI3NmRhMjRlZmY4YjRkNWRiYWZkMzAwNzk5ZWMzPC91
cmw+PC9yZWxhdGVkLXVybHM+PC91cmxzPjxlbGVjdHJvbmljLXJlc291cmNlLW51bT4xMC4xMDE2
L2ouc3VyZy4yMDE2LjA1LjA1NTwvZWxlY3Ryb25pYy1yZXNvdXJjZS1udW0+PHJlbW90ZS1kYXRh
YmFzZS1wcm92aWRlcj5OTE08L3JlbW90ZS1kYXRhYmFzZS1wcm92aWRlcj48bGFuZ3VhZ2U+ZW5n
PC9sYW5ndWFnZT48L3JlY29yZD48L0NpdGU+PENpdGU+PEF1dGhvcj5QYXNxdWFsPC9BdXRob3I+
PFllYXI+MjAxNjwvWWVhcj48UmVjTnVtPjEzNjwvUmVjTnVtPjxyZWNvcmQ+PHJlYy1udW1iZXI+
MTM2PC9yZWMtbnVtYmVyPjxmb3JlaWduLWtleXM+PGtleSBhcHA9IkVOIiBkYi1pZD0icnA1MjV6
ZHZvZDB6NXNleHc5cXB2YWVjMmZ6djByMnNkenByIiB0aW1lc3RhbXA9IjE0ODU0ODI0MzUiPjEz
Njwva2V5PjwvZm9yZWlnbi1rZXlzPjxyZWYtdHlwZSBuYW1lPSJKb3VybmFsIEFydGljbGUiPjE3
PC9yZWYtdHlwZT48Y29udHJpYnV0b3JzPjxhdXRob3JzPjxhdXRob3I+UGFzcXVhbCwgRS4gTS48
L2F1dGhvcj48YXV0aG9yPkJlcnRvenppLCBTLjwvYXV0aG9yPjxhdXRob3I+TG9uZGVybywgQS4g
UC48L2F1dGhvcj48YXV0aG9yPkJhY2NoZXR0aSwgUy48L2F1dGhvcj48YXV0aG9yPkxvcmVuemlu
LCBELjwvYXV0aG9yPjxhdXRob3I+UGFzcXVhbHVjY2ksIEEuPC9hdXRob3I+PGF1dGhvcj5Nb2Nj
aGVnZ2lhbmksIEYuPC9hdXRob3I+PGF1dGhvcj5GZWRlcmljaSwgQS48L2F1dGhvcj48YXV0aG9y
PlZpdmF2ZXJsbGksIE0uPC9hdXRob3I+PGF1dGhvcj5SaXNhbGl0aSwgQS48L2F1dGhvcj48L2F1
dGhvcnM+PC9jb250cmlidXRvcnM+PGF1dGgtYWRkcmVzcz5EZXBhcnRtZW50IG9mIFN1cmdlcnks
IFVuaXZlcnNpdHkgb2YgVWRpbmUgLSBESVNNIC0gRFNNQiwgJmFwb3M7U2FudGEgTWFyaWEgZGVs
bGEgTWlzZXJpY29yZGlhJmFwb3M7IFVuaXZlcnNpdHkgSG9zcGl0YWwsIEktMzMxMDAgVWRpbmUs
IEl0YWx5LiYjeEQ7VW5pdCBvZiBPYnN0ZXRyaWNzIGFuZCBHeW5lY29sb2d5LCAmYXBvcztTLiBQ
b2xvJmFwb3M7IEhvc3BpdGFsLCBJLTM0MDc0IE1vbmZhbGNvbmUsIEl0YWx5LiYjeEQ7RGVwYXJ0
bWVudCBvZiBBbmFlc3RoZXNpb2xvZ3ksIFVuaXZlcnNpdHkgb2YgUGVydWdpYSwgSS0wNjEyMyBQ
ZXJ1Z2lhLCBJdGFseS4mI3hEO0RlcGFydG1lbnQgb2YgU3VyZ2VyeSwgTWFyY2hlIFBvbHl0ZWNo
bmljIFVuaXZlcnNpdHksICZhcG9zO09zcGVkYWxpIFJpdW5pdGkgVW1iZXJ0byBJLCBHLk0uIExh
bmNpc2ksIEcuIFNhbGVzaSZhcG9zOyBVbml2ZXJzaXR5IEhvc3BpdGFsLCBJLTYwMTIzIEFuY29u
YSwgSXRhbHkuPC9hdXRoLWFkZHJlc3M+PHRpdGxlcz48dGl0bGU+TG9uZyB0ZXJtIHJlc3VsdHMg
b2YgaGVwYXRpYyByZXNlY3Rpb24gb3Igb3J0aG90b3BpYyBsaXZlciB0cmFuc3BsYW50YXRpb24g
aW4gcGF0aWVudHMgd2l0aCBsaXZlciBtZXRhc3Rhc2VzIGZyb20gZ2FzdHJvaW50ZXN0aW5hbCBu
ZXVyb2VuZG9jcmluZSB0dW1vcnM8L3RpdGxlPjxzZWNvbmRhcnktdGl0bGU+T25jb2wgTGV0dDwv
c2Vjb25kYXJ5LXRpdGxlPjwvdGl0bGVzPjxwZXJpb2RpY2FsPjxmdWxsLXRpdGxlPk9uY29sIExl
dHQ8L2Z1bGwtdGl0bGU+PC9wZXJpb2RpY2FsPjxwYWdlcz4zNTYzLTM1NzA8L3BhZ2VzPjx2b2x1
bWU+MTI8L3ZvbHVtZT48bnVtYmVyPjU8L251bWJlcj48ZWRpdGlvbj4yMDE2LzEyLzAzPC9lZGl0
aW9uPjxrZXl3b3Jkcz48a2V5d29yZD5nYXN0cm9lbnRlcm9wYW5jcmVhdGljIG5ldXJvZW5kb2Ny
aW5lIHR1bW9yczwva2V5d29yZD48a2V5d29yZD5oZXBhdGljIHJlc2VjdGlvbjwva2V5d29yZD48
a2V5d29yZD5saXZlciBtZXRhc3Rhc2VzPC9rZXl3b3JkPjxrZXl3b3JkPm9ydGhvdG9waWMgbGl2
ZXIgdHJhbnNwbGFudGF0aW9uPC9rZXl3b3JkPjxrZXl3b3JkPm92ZXJhbGwgc3Vydml2YWw8L2tl
eXdvcmQ+PC9rZXl3b3Jkcz48ZGF0ZXM+PHllYXI+MjAxNjwveWVhcj48cHViLWRhdGVzPjxkYXRl
Pk5vdjwvZGF0ZT48L3B1Yi1kYXRlcz48L2RhdGVzPjxpc2JuPjE3OTItMTA3NCAoUHJpbnQpJiN4
RDsxNzkyLTEwNzQgKExpbmtpbmcpPC9pc2JuPjxhY2Nlc3Npb24tbnVtPjI3OTAwMDM3PC9hY2Nl
c3Npb24tbnVtPjx1cmxzPjxyZWxhdGVkLXVybHM+PHVybD5odHRwczovL3d3dy5uY2JpLm5sbS5u
aWguZ292L3BtYy9hcnRpY2xlcy9QTUM1MTAzOTgzL3BkZi9vbC0xMi0wNS0zNTYzLnBkZjwvdXJs
PjwvcmVsYXRlZC11cmxzPjwvdXJscz48Y3VzdG9tMj5QTUM1MTAzOTgzPC9jdXN0b20yPjxlbGVj
dHJvbmljLXJlc291cmNlLW51bT4xMC4zODkyL29sLjIwMTYuNTA0NTwvZWxlY3Ryb25pYy1yZXNv
dXJjZS1udW0+PHJlbW90ZS1kYXRhYmFzZS1wcm92aWRlcj5OTE08L3JlbW90ZS1kYXRhYmFzZS1w
cm92aWRlcj48bGFuZ3VhZ2U+ZW5nPC9sYW5ndWFnZT48L3JlY29yZD48L0NpdGU+PC9FbmROb3Rl
Pn==
</w:fldData>
        </w:fldChar>
      </w:r>
      <w:r w:rsidR="0031775D">
        <w:instrText xml:space="preserve"> ADDIN EN.CITE.DATA </w:instrText>
      </w:r>
      <w:r w:rsidR="0031775D">
        <w:fldChar w:fldCharType="end"/>
      </w:r>
      <w:r w:rsidR="0031775D">
        <w:fldChar w:fldCharType="separate"/>
      </w:r>
      <w:r w:rsidR="0031775D">
        <w:rPr>
          <w:noProof/>
        </w:rPr>
        <w:t>(</w:t>
      </w:r>
      <w:hyperlink w:anchor="_ENREF_41" w:tooltip="Keck, 2017 #137" w:history="1">
        <w:r w:rsidR="00B37A96">
          <w:rPr>
            <w:noProof/>
          </w:rPr>
          <w:t>Keck et al. 2017</w:t>
        </w:r>
      </w:hyperlink>
      <w:r w:rsidR="0031775D">
        <w:rPr>
          <w:noProof/>
        </w:rPr>
        <w:t xml:space="preserve">; </w:t>
      </w:r>
      <w:hyperlink w:anchor="_ENREF_67" w:tooltip="Pasqual, 2016 #136" w:history="1">
        <w:r w:rsidR="00B37A96">
          <w:rPr>
            <w:noProof/>
          </w:rPr>
          <w:t>Pasqual et al. 2016</w:t>
        </w:r>
      </w:hyperlink>
      <w:r w:rsidR="0031775D">
        <w:rPr>
          <w:noProof/>
        </w:rPr>
        <w:t>)</w:t>
      </w:r>
      <w:r w:rsidR="0031775D">
        <w:fldChar w:fldCharType="end"/>
      </w:r>
      <w:r w:rsidR="00971E0D">
        <w:t>.</w:t>
      </w:r>
    </w:p>
    <w:p w14:paraId="0FF7C37C" w14:textId="77777777" w:rsidR="00AD09B2" w:rsidRPr="00183E4D" w:rsidRDefault="00AD09B2" w:rsidP="006F1309">
      <w:pPr>
        <w:pStyle w:val="Heading2"/>
        <w:numPr>
          <w:ilvl w:val="1"/>
          <w:numId w:val="22"/>
        </w:numPr>
      </w:pPr>
      <w:bookmarkStart w:id="223" w:name="_Toc474510227"/>
      <w:r w:rsidRPr="00183E4D">
        <w:t>Risk of Bias Assessment</w:t>
      </w:r>
      <w:bookmarkEnd w:id="223"/>
    </w:p>
    <w:p w14:paraId="2F1327B1" w14:textId="77777777" w:rsidR="00E90782" w:rsidRDefault="00AF52FD" w:rsidP="00AD09B2">
      <w:pPr>
        <w:jc w:val="both"/>
      </w:pPr>
      <w:r>
        <w:t>While the reviews provide</w:t>
      </w:r>
      <w:r w:rsidR="00F36426">
        <w:t>d</w:t>
      </w:r>
      <w:r>
        <w:t xml:space="preserve"> an overview of the literature</w:t>
      </w:r>
      <w:r w:rsidR="00C3416A">
        <w:t xml:space="preserve"> and provided useful information in the lack of primary studies</w:t>
      </w:r>
      <w:r>
        <w:t xml:space="preserve">, they </w:t>
      </w:r>
      <w:r w:rsidR="00F36426">
        <w:t xml:space="preserve">were not systematic and </w:t>
      </w:r>
      <w:r>
        <w:t>c</w:t>
      </w:r>
      <w:r w:rsidR="00F36426">
        <w:t xml:space="preserve">ould </w:t>
      </w:r>
      <w:r>
        <w:t>not be critically appraised.</w:t>
      </w:r>
    </w:p>
    <w:p w14:paraId="0CE67B42" w14:textId="0C2FAB09" w:rsidR="00AF52FD" w:rsidRPr="00AF52FD" w:rsidRDefault="00D95D6D" w:rsidP="00AD09B2">
      <w:pPr>
        <w:jc w:val="both"/>
      </w:pPr>
      <w:r>
        <w:t xml:space="preserve">The six </w:t>
      </w:r>
      <w:r w:rsidR="00162F68">
        <w:t xml:space="preserve">non-comparative </w:t>
      </w:r>
      <w:r>
        <w:t>studies were assessed for their risk of bias</w:t>
      </w:r>
      <w:r w:rsidR="00162F68">
        <w:t xml:space="preserve"> </w:t>
      </w:r>
      <w:r w:rsidR="003C6A80" w:rsidRPr="003C6A80">
        <w:t xml:space="preserve">using the IHE Case Series checklist </w:t>
      </w:r>
      <w:r w:rsidR="0031775D">
        <w:fldChar w:fldCharType="begin"/>
      </w:r>
      <w:r w:rsidR="0031775D">
        <w:instrText xml:space="preserve"> ADDIN EN.CITE &lt;EndNote&gt;&lt;Cite&gt;&lt;Author&gt;IHE&lt;/Author&gt;&lt;Year&gt;2014&lt;/Year&gt;&lt;RecNum&gt;120&lt;/RecNum&gt;&lt;DisplayText&gt;(IHE 2014)&lt;/DisplayText&gt;&lt;record&gt;&lt;rec-number&gt;120&lt;/rec-number&gt;&lt;foreign-keys&gt;&lt;key app="EN" db-id="rp525zdvod0z5sexw9qpvaec2fzv0r2sdzpr" timestamp="1485155248"&gt;120&lt;/key&gt;&lt;/foreign-keys&gt;&lt;ref-type name="Report"&gt;27&lt;/ref-type&gt;&lt;contributors&gt;&lt;authors&gt;&lt;author&gt;IHE&lt;/author&gt;&lt;/authors&gt;&lt;tertiary-authors&gt;&lt;author&gt;Institute of Health Economics,&lt;/author&gt;&lt;/tertiary-authors&gt;&lt;/contributors&gt;&lt;titles&gt;&lt;title&gt;Quality Appraisal of Case Series Studies Checklist&lt;/title&gt;&lt;/titles&gt;&lt;dates&gt;&lt;year&gt;2014&lt;/year&gt;&lt;/dates&gt;&lt;pub-location&gt;Edmonton (AB)&lt;/pub-location&gt;&lt;urls&gt;&lt;related-urls&gt;&lt;url&gt;http://www.ihe.ca/research-programs/rmd/cssqac/cssqac-about&lt;/url&gt;&lt;/related-urls&gt;&lt;/urls&gt;&lt;/record&gt;&lt;/Cite&gt;&lt;/EndNote&gt;</w:instrText>
      </w:r>
      <w:r w:rsidR="0031775D">
        <w:fldChar w:fldCharType="separate"/>
      </w:r>
      <w:r w:rsidR="0031775D">
        <w:rPr>
          <w:noProof/>
        </w:rPr>
        <w:t>(</w:t>
      </w:r>
      <w:hyperlink w:anchor="_ENREF_34" w:tooltip="IHE, 2014 #120" w:history="1">
        <w:r w:rsidR="00B37A96">
          <w:rPr>
            <w:noProof/>
          </w:rPr>
          <w:t>IHE 2014</w:t>
        </w:r>
      </w:hyperlink>
      <w:r w:rsidR="0031775D">
        <w:rPr>
          <w:noProof/>
        </w:rPr>
        <w:t>)</w:t>
      </w:r>
      <w:r w:rsidR="0031775D">
        <w:fldChar w:fldCharType="end"/>
      </w:r>
      <w:r w:rsidR="00162F68">
        <w:t>.</w:t>
      </w:r>
      <w:r w:rsidR="003C6A80">
        <w:t xml:space="preserve"> </w:t>
      </w:r>
      <w:r w:rsidR="00F36426" w:rsidRPr="00F36426">
        <w:t>The risk of bias for all studies was either low or medium (</w:t>
      </w:r>
      <w:r w:rsidR="00F36426">
        <w:fldChar w:fldCharType="begin"/>
      </w:r>
      <w:r w:rsidR="00F36426">
        <w:instrText xml:space="preserve"> REF _Ref473639874 \h </w:instrText>
      </w:r>
      <w:r w:rsidR="00F36426">
        <w:fldChar w:fldCharType="separate"/>
      </w:r>
      <w:r w:rsidR="00B37A96" w:rsidRPr="003823B8">
        <w:t xml:space="preserve">Table </w:t>
      </w:r>
      <w:r w:rsidR="00B37A96">
        <w:rPr>
          <w:noProof/>
        </w:rPr>
        <w:t>37</w:t>
      </w:r>
      <w:r w:rsidR="00F36426">
        <w:fldChar w:fldCharType="end"/>
      </w:r>
      <w:r w:rsidR="00F36426">
        <w:t xml:space="preserve"> </w:t>
      </w:r>
      <w:r w:rsidR="00FB3995">
        <w:t xml:space="preserve">in </w:t>
      </w:r>
      <w:r w:rsidR="00F36426">
        <w:t>A</w:t>
      </w:r>
      <w:r w:rsidR="00F36426" w:rsidRPr="00F36426">
        <w:t>ppendix B).</w:t>
      </w:r>
    </w:p>
    <w:p w14:paraId="0113512C" w14:textId="77777777" w:rsidR="00AD09B2" w:rsidRPr="00183E4D" w:rsidRDefault="00AD09B2" w:rsidP="006F1309">
      <w:pPr>
        <w:pStyle w:val="Heading2"/>
        <w:numPr>
          <w:ilvl w:val="1"/>
          <w:numId w:val="22"/>
        </w:numPr>
      </w:pPr>
      <w:bookmarkStart w:id="224" w:name="_Toc474510228"/>
      <w:r w:rsidRPr="00183E4D">
        <w:lastRenderedPageBreak/>
        <w:t>Characteristics of the Evidence Base</w:t>
      </w:r>
      <w:bookmarkEnd w:id="224"/>
    </w:p>
    <w:p w14:paraId="5D1DAF51" w14:textId="77777777" w:rsidR="00F36426" w:rsidRDefault="00F36426" w:rsidP="00F36426">
      <w:pPr>
        <w:jc w:val="both"/>
      </w:pPr>
      <w:r w:rsidRPr="00E11F9A">
        <w:t xml:space="preserve">See </w:t>
      </w:r>
      <w:r>
        <w:fldChar w:fldCharType="begin"/>
      </w:r>
      <w:r>
        <w:instrText xml:space="preserve"> REF _Ref473639874 \h </w:instrText>
      </w:r>
      <w:r>
        <w:fldChar w:fldCharType="separate"/>
      </w:r>
      <w:r w:rsidR="00B37A96" w:rsidRPr="003823B8">
        <w:t xml:space="preserve">Table </w:t>
      </w:r>
      <w:r w:rsidR="00B37A96">
        <w:rPr>
          <w:noProof/>
        </w:rPr>
        <w:t>37</w:t>
      </w:r>
      <w:r>
        <w:fldChar w:fldCharType="end"/>
      </w:r>
      <w:r>
        <w:t xml:space="preserve"> in </w:t>
      </w:r>
      <w:r w:rsidRPr="00E11F9A">
        <w:t xml:space="preserve">Appendix </w:t>
      </w:r>
      <w:r>
        <w:t>B</w:t>
      </w:r>
      <w:r w:rsidRPr="00E11F9A">
        <w:t xml:space="preserve"> for details</w:t>
      </w:r>
      <w:r w:rsidRPr="00183E4D">
        <w:t xml:space="preserve"> on the individual studies included in the evidence base. </w:t>
      </w:r>
    </w:p>
    <w:p w14:paraId="56DBA851" w14:textId="77777777" w:rsidR="00AD09B2" w:rsidRPr="00183E4D" w:rsidRDefault="00AD09B2" w:rsidP="006F1309">
      <w:pPr>
        <w:pStyle w:val="Heading2"/>
        <w:numPr>
          <w:ilvl w:val="1"/>
          <w:numId w:val="22"/>
        </w:numPr>
      </w:pPr>
      <w:bookmarkStart w:id="225" w:name="_Toc474510229"/>
      <w:r w:rsidRPr="00183E4D">
        <w:t>Outcome Measures and Analysis</w:t>
      </w:r>
      <w:bookmarkEnd w:id="225"/>
    </w:p>
    <w:p w14:paraId="43D51453" w14:textId="77777777" w:rsidR="00F36426" w:rsidRDefault="00F36426" w:rsidP="00F36426">
      <w:pPr>
        <w:jc w:val="both"/>
      </w:pPr>
      <w:r w:rsidRPr="00E11F9A">
        <w:t xml:space="preserve">See </w:t>
      </w:r>
      <w:r>
        <w:fldChar w:fldCharType="begin"/>
      </w:r>
      <w:r>
        <w:instrText xml:space="preserve"> REF _Ref473639874 \h </w:instrText>
      </w:r>
      <w:r>
        <w:fldChar w:fldCharType="separate"/>
      </w:r>
      <w:r w:rsidR="00B37A96" w:rsidRPr="003823B8">
        <w:t xml:space="preserve">Table </w:t>
      </w:r>
      <w:r w:rsidR="00B37A96">
        <w:rPr>
          <w:noProof/>
        </w:rPr>
        <w:t>37</w:t>
      </w:r>
      <w:r>
        <w:fldChar w:fldCharType="end"/>
      </w:r>
      <w:r>
        <w:t xml:space="preserve"> in </w:t>
      </w:r>
      <w:r w:rsidRPr="00E11F9A">
        <w:t xml:space="preserve">Appendix </w:t>
      </w:r>
      <w:r>
        <w:t>B</w:t>
      </w:r>
      <w:r w:rsidRPr="00E11F9A">
        <w:t xml:space="preserve"> </w:t>
      </w:r>
      <w:r w:rsidRPr="00183E4D">
        <w:t>for details on the outcomes m</w:t>
      </w:r>
      <w:r>
        <w:t>easured in the included studies</w:t>
      </w:r>
      <w:r w:rsidRPr="00183E4D">
        <w:t>.</w:t>
      </w:r>
      <w:r>
        <w:t xml:space="preserve"> </w:t>
      </w:r>
    </w:p>
    <w:p w14:paraId="60799961" w14:textId="77777777" w:rsidR="00F36426" w:rsidRPr="00D76B33" w:rsidRDefault="00461FF8" w:rsidP="00F36426">
      <w:pPr>
        <w:jc w:val="both"/>
      </w:pPr>
      <w:r>
        <w:t>Two s</w:t>
      </w:r>
      <w:r w:rsidR="00F36426" w:rsidRPr="00D76B33">
        <w:t xml:space="preserve">tudies </w:t>
      </w:r>
      <w:r>
        <w:t>reported survival</w:t>
      </w:r>
      <w:r w:rsidR="00F36426" w:rsidRPr="00D76B33">
        <w:t xml:space="preserve"> </w:t>
      </w:r>
      <w:r>
        <w:t xml:space="preserve">over a fixed time period </w:t>
      </w:r>
      <w:r w:rsidR="00F36426" w:rsidRPr="00D76B33">
        <w:t xml:space="preserve">as a proportion, which was appropriate. </w:t>
      </w:r>
      <w:r>
        <w:t>The remaining four studies reported t</w:t>
      </w:r>
      <w:r w:rsidRPr="00461FF8">
        <w:t>ime to radiological progression</w:t>
      </w:r>
      <w:r>
        <w:t>, p</w:t>
      </w:r>
      <w:r w:rsidRPr="00461FF8">
        <w:t>artial response</w:t>
      </w:r>
      <w:r>
        <w:t xml:space="preserve"> rate, overall survival and progression-free survival. The analysis used in these studies included Cox univariate and multi-variate regression analysis and </w:t>
      </w:r>
      <w:r w:rsidRPr="00461FF8">
        <w:t>Kaplan–Meier techniques</w:t>
      </w:r>
      <w:r>
        <w:t xml:space="preserve">, which were appropriate. </w:t>
      </w:r>
    </w:p>
    <w:p w14:paraId="33FE074A" w14:textId="77777777" w:rsidR="00AD09B2" w:rsidRPr="00183E4D" w:rsidRDefault="00AD09B2" w:rsidP="006F1309">
      <w:pPr>
        <w:pStyle w:val="Heading2"/>
        <w:numPr>
          <w:ilvl w:val="1"/>
          <w:numId w:val="22"/>
        </w:numPr>
      </w:pPr>
      <w:bookmarkStart w:id="226" w:name="_Toc474510230"/>
      <w:r w:rsidRPr="00183E4D">
        <w:t>Results of the Systematic Literature review</w:t>
      </w:r>
      <w:bookmarkEnd w:id="226"/>
    </w:p>
    <w:p w14:paraId="336A6EAF" w14:textId="77777777" w:rsidR="00AD09B2" w:rsidRDefault="00AD09B2" w:rsidP="00AD09B2">
      <w:pPr>
        <w:pStyle w:val="Heading3"/>
      </w:pPr>
      <w:bookmarkStart w:id="227" w:name="_Toc474510231"/>
      <w:r w:rsidRPr="004D0C0F">
        <w:t xml:space="preserve">Does the change in management </w:t>
      </w:r>
      <w:r>
        <w:t>improve</w:t>
      </w:r>
      <w:r w:rsidRPr="004D0C0F">
        <w:t xml:space="preserve"> health outcomes?</w:t>
      </w:r>
      <w:bookmarkEnd w:id="227"/>
      <w:r w:rsidRPr="004D0C0F">
        <w:t xml:space="preserve"> </w:t>
      </w:r>
    </w:p>
    <w:p w14:paraId="15251062" w14:textId="77777777" w:rsidR="00E33568" w:rsidRPr="00FC5F34" w:rsidRDefault="00E33568" w:rsidP="00E33568">
      <w:pPr>
        <w:pStyle w:val="Summaryboxheading"/>
        <w:pBdr>
          <w:top w:val="single" w:sz="4" w:space="1" w:color="auto"/>
          <w:left w:val="single" w:sz="4" w:space="4" w:color="auto"/>
          <w:bottom w:val="single" w:sz="4" w:space="1" w:color="auto"/>
          <w:right w:val="single" w:sz="4" w:space="4" w:color="auto"/>
        </w:pBdr>
        <w:jc w:val="both"/>
      </w:pPr>
      <w:r w:rsidRPr="00FC5F34">
        <w:t xml:space="preserve">Summary – Does the change in management due to </w:t>
      </w:r>
      <w:r w:rsidRPr="00FC5F34">
        <w:rPr>
          <w:vertAlign w:val="superscript"/>
        </w:rPr>
        <w:t>68</w:t>
      </w:r>
      <w:r w:rsidRPr="00FC5F34">
        <w:t>Ga-DOTA-peptide PET/CT scanning improve patient outcomes?</w:t>
      </w:r>
    </w:p>
    <w:p w14:paraId="49F24D27" w14:textId="77777777" w:rsidR="00B26075" w:rsidRDefault="00B26075" w:rsidP="00E33568">
      <w:pPr>
        <w:pStyle w:val="Summaryboxheading"/>
        <w:pBdr>
          <w:top w:val="single" w:sz="4" w:space="1" w:color="auto"/>
          <w:left w:val="single" w:sz="4" w:space="4" w:color="auto"/>
          <w:bottom w:val="single" w:sz="4" w:space="1" w:color="auto"/>
          <w:right w:val="single" w:sz="4" w:space="4" w:color="auto"/>
        </w:pBdr>
        <w:jc w:val="both"/>
        <w:rPr>
          <w:b w:val="0"/>
        </w:rPr>
      </w:pPr>
      <w:r w:rsidRPr="00FC5F34">
        <w:rPr>
          <w:b w:val="0"/>
        </w:rPr>
        <w:t xml:space="preserve">The most common management changes resulting from </w:t>
      </w:r>
      <w:r w:rsidRPr="00FC5F34">
        <w:rPr>
          <w:b w:val="0"/>
          <w:vertAlign w:val="superscript"/>
        </w:rPr>
        <w:t>68</w:t>
      </w:r>
      <w:r w:rsidRPr="00FC5F34">
        <w:rPr>
          <w:b w:val="0"/>
        </w:rPr>
        <w:t xml:space="preserve">Ga-DOTA-peptide </w:t>
      </w:r>
      <w:r w:rsidR="008F60CB" w:rsidRPr="00FC5F34">
        <w:rPr>
          <w:b w:val="0"/>
        </w:rPr>
        <w:t xml:space="preserve">PET/CT </w:t>
      </w:r>
      <w:r w:rsidRPr="00FC5F34">
        <w:rPr>
          <w:b w:val="0"/>
        </w:rPr>
        <w:t>scanning were referral for SSA therapy</w:t>
      </w:r>
      <w:r w:rsidR="00BF71EF">
        <w:rPr>
          <w:b w:val="0"/>
        </w:rPr>
        <w:t xml:space="preserve">, PRRT or </w:t>
      </w:r>
      <w:r w:rsidR="00BF71EF" w:rsidRPr="00FC5F34">
        <w:rPr>
          <w:b w:val="0"/>
        </w:rPr>
        <w:t>surgery</w:t>
      </w:r>
      <w:r w:rsidRPr="00FC5F34">
        <w:rPr>
          <w:b w:val="0"/>
        </w:rPr>
        <w:t>.</w:t>
      </w:r>
    </w:p>
    <w:p w14:paraId="6F86AAEE" w14:textId="77777777" w:rsidR="00BF71EF" w:rsidRPr="00B26075" w:rsidRDefault="00BF71EF" w:rsidP="00BF71EF">
      <w:pPr>
        <w:pStyle w:val="Summaryboxheading"/>
        <w:keepNext/>
        <w:pBdr>
          <w:top w:val="single" w:sz="4" w:space="1" w:color="auto"/>
          <w:left w:val="single" w:sz="4" w:space="4" w:color="auto"/>
          <w:bottom w:val="single" w:sz="4" w:space="1" w:color="auto"/>
          <w:right w:val="single" w:sz="4" w:space="4" w:color="auto"/>
        </w:pBdr>
        <w:spacing w:after="0" w:afterAutospacing="0"/>
        <w:jc w:val="both"/>
      </w:pPr>
      <w:r w:rsidRPr="00B26075">
        <w:t xml:space="preserve">Effect of </w:t>
      </w:r>
      <w:r>
        <w:t>SSA</w:t>
      </w:r>
      <w:r w:rsidRPr="00B26075">
        <w:t xml:space="preserve"> on survival in patients with GEP NETs</w:t>
      </w:r>
    </w:p>
    <w:p w14:paraId="1C585D88" w14:textId="77777777" w:rsidR="00825DA9" w:rsidRDefault="007B08BB" w:rsidP="00825DA9">
      <w:pPr>
        <w:pStyle w:val="Summaryboxheading"/>
        <w:pBdr>
          <w:top w:val="single" w:sz="4" w:space="1" w:color="auto"/>
          <w:left w:val="single" w:sz="4" w:space="4" w:color="auto"/>
          <w:bottom w:val="single" w:sz="4" w:space="1" w:color="auto"/>
          <w:right w:val="single" w:sz="4" w:space="4" w:color="auto"/>
        </w:pBdr>
        <w:jc w:val="both"/>
        <w:rPr>
          <w:b w:val="0"/>
        </w:rPr>
      </w:pPr>
      <w:r w:rsidRPr="00FC5F34">
        <w:rPr>
          <w:b w:val="0"/>
          <w:vertAlign w:val="superscript"/>
        </w:rPr>
        <w:t>68</w:t>
      </w:r>
      <w:r w:rsidRPr="00FC5F34">
        <w:rPr>
          <w:b w:val="0"/>
        </w:rPr>
        <w:t>Ga-DOTA-peptide PET/CT scanning</w:t>
      </w:r>
      <w:r>
        <w:rPr>
          <w:b w:val="0"/>
        </w:rPr>
        <w:t xml:space="preserve"> has a better negative predictive value than </w:t>
      </w:r>
      <w:r w:rsidR="00C1624C" w:rsidRPr="00C1624C">
        <w:rPr>
          <w:b w:val="0"/>
          <w:vertAlign w:val="superscript"/>
        </w:rPr>
        <w:t>111</w:t>
      </w:r>
      <w:r w:rsidR="00C1624C">
        <w:rPr>
          <w:b w:val="0"/>
        </w:rPr>
        <w:t>In-octreotide</w:t>
      </w:r>
      <w:r w:rsidRPr="004A68DF">
        <w:rPr>
          <w:b w:val="0"/>
        </w:rPr>
        <w:t xml:space="preserve"> SPECT/CT</w:t>
      </w:r>
      <w:r>
        <w:rPr>
          <w:b w:val="0"/>
        </w:rPr>
        <w:t xml:space="preserve">. Those patients who would have been falsely classified as negative on </w:t>
      </w:r>
      <w:r w:rsidR="00C1624C" w:rsidRPr="00C1624C">
        <w:rPr>
          <w:b w:val="0"/>
          <w:vertAlign w:val="superscript"/>
        </w:rPr>
        <w:t>111</w:t>
      </w:r>
      <w:r w:rsidR="00C1624C">
        <w:rPr>
          <w:b w:val="0"/>
        </w:rPr>
        <w:t>In-octreotide</w:t>
      </w:r>
      <w:r w:rsidRPr="004A68DF">
        <w:rPr>
          <w:b w:val="0"/>
        </w:rPr>
        <w:t xml:space="preserve"> SPECT/CT</w:t>
      </w:r>
      <w:r>
        <w:rPr>
          <w:b w:val="0"/>
        </w:rPr>
        <w:t xml:space="preserve">, but receive positive results on </w:t>
      </w:r>
      <w:r w:rsidRPr="00FC5F34">
        <w:rPr>
          <w:b w:val="0"/>
          <w:vertAlign w:val="superscript"/>
        </w:rPr>
        <w:t>68</w:t>
      </w:r>
      <w:r w:rsidRPr="00FC5F34">
        <w:rPr>
          <w:b w:val="0"/>
        </w:rPr>
        <w:t>Ga-DOTA-peptide PET/CT scanning</w:t>
      </w:r>
      <w:r>
        <w:rPr>
          <w:b w:val="0"/>
        </w:rPr>
        <w:t xml:space="preserve">, would be eligible to receive SSA therapy or PRRT. </w:t>
      </w:r>
      <w:r w:rsidR="00825DA9">
        <w:rPr>
          <w:b w:val="0"/>
        </w:rPr>
        <w:t xml:space="preserve">Additionally, patients with multiple small metastatic lesions are more likely to have these detected with </w:t>
      </w:r>
      <w:r w:rsidR="00825DA9" w:rsidRPr="00FC5F34">
        <w:rPr>
          <w:b w:val="0"/>
          <w:vertAlign w:val="superscript"/>
        </w:rPr>
        <w:t>68</w:t>
      </w:r>
      <w:r w:rsidR="00825DA9" w:rsidRPr="00FC5F34">
        <w:rPr>
          <w:b w:val="0"/>
        </w:rPr>
        <w:t>Ga-DOTA-peptide PET/CT scanning</w:t>
      </w:r>
      <w:r w:rsidR="00825DA9">
        <w:rPr>
          <w:b w:val="0"/>
        </w:rPr>
        <w:t xml:space="preserve"> than </w:t>
      </w:r>
      <w:r w:rsidR="00C1624C" w:rsidRPr="00C1624C">
        <w:rPr>
          <w:b w:val="0"/>
          <w:vertAlign w:val="superscript"/>
        </w:rPr>
        <w:t>111</w:t>
      </w:r>
      <w:r w:rsidR="00C1624C">
        <w:rPr>
          <w:b w:val="0"/>
        </w:rPr>
        <w:t>In-octreotide</w:t>
      </w:r>
      <w:r w:rsidR="00825DA9" w:rsidRPr="004A68DF">
        <w:rPr>
          <w:b w:val="0"/>
        </w:rPr>
        <w:t xml:space="preserve"> SPECT/CT</w:t>
      </w:r>
      <w:r w:rsidR="00825DA9">
        <w:rPr>
          <w:b w:val="0"/>
        </w:rPr>
        <w:t xml:space="preserve">. </w:t>
      </w:r>
      <w:r w:rsidR="00825DA9" w:rsidRPr="00313C6C">
        <w:rPr>
          <w:b w:val="0"/>
        </w:rPr>
        <w:t>The</w:t>
      </w:r>
      <w:r w:rsidR="00825DA9">
        <w:rPr>
          <w:b w:val="0"/>
        </w:rPr>
        <w:t xml:space="preserve"> detection of more extensive disease in these patients </w:t>
      </w:r>
      <w:r w:rsidR="00825DA9" w:rsidRPr="00313C6C">
        <w:rPr>
          <w:b w:val="0"/>
        </w:rPr>
        <w:t xml:space="preserve">may </w:t>
      </w:r>
      <w:r w:rsidR="00825DA9">
        <w:rPr>
          <w:b w:val="0"/>
        </w:rPr>
        <w:t xml:space="preserve">result in treatments such as </w:t>
      </w:r>
      <w:r w:rsidR="00825DA9" w:rsidRPr="00313C6C">
        <w:rPr>
          <w:b w:val="0"/>
        </w:rPr>
        <w:t>PRRT</w:t>
      </w:r>
      <w:r w:rsidR="00825DA9">
        <w:rPr>
          <w:b w:val="0"/>
        </w:rPr>
        <w:t xml:space="preserve"> or SSA therapy</w:t>
      </w:r>
      <w:r w:rsidR="00825DA9" w:rsidRPr="00313C6C">
        <w:rPr>
          <w:b w:val="0"/>
        </w:rPr>
        <w:t xml:space="preserve"> instead of, or in addition to, any planned surgical procedures.</w:t>
      </w:r>
    </w:p>
    <w:p w14:paraId="0508E1A2" w14:textId="5667D31F" w:rsidR="00BF71EF" w:rsidRDefault="00BF71EF" w:rsidP="00BF71EF">
      <w:pPr>
        <w:pStyle w:val="Summaryboxheading"/>
        <w:pBdr>
          <w:top w:val="single" w:sz="4" w:space="1" w:color="auto"/>
          <w:left w:val="single" w:sz="4" w:space="4" w:color="auto"/>
          <w:bottom w:val="single" w:sz="4" w:space="1" w:color="auto"/>
          <w:right w:val="single" w:sz="4" w:space="4" w:color="auto"/>
        </w:pBdr>
        <w:jc w:val="both"/>
        <w:rPr>
          <w:b w:val="0"/>
        </w:rPr>
      </w:pPr>
      <w:r>
        <w:rPr>
          <w:b w:val="0"/>
        </w:rPr>
        <w:t xml:space="preserve">Three </w:t>
      </w:r>
      <w:r w:rsidRPr="005E4037">
        <w:rPr>
          <w:b w:val="0"/>
        </w:rPr>
        <w:t xml:space="preserve">reviews found that SSA therapy </w:t>
      </w:r>
      <w:r>
        <w:rPr>
          <w:b w:val="0"/>
        </w:rPr>
        <w:t xml:space="preserve">with octreotide </w:t>
      </w:r>
      <w:r w:rsidRPr="005E4037">
        <w:rPr>
          <w:b w:val="0"/>
        </w:rPr>
        <w:t xml:space="preserve">controlled clinical symptoms arising from hormone secretion in somatostatin receptor-expressing NETs </w:t>
      </w:r>
      <w:r>
        <w:rPr>
          <w:b w:val="0"/>
        </w:rPr>
        <w:t>and t</w:t>
      </w:r>
      <w:r w:rsidRPr="005E4037">
        <w:rPr>
          <w:b w:val="0"/>
        </w:rPr>
        <w:t>wo of the</w:t>
      </w:r>
      <w:r>
        <w:rPr>
          <w:b w:val="0"/>
        </w:rPr>
        <w:t>m</w:t>
      </w:r>
      <w:r w:rsidRPr="005E4037">
        <w:rPr>
          <w:b w:val="0"/>
        </w:rPr>
        <w:t xml:space="preserve"> also report that recently published data have established an anti</w:t>
      </w:r>
      <w:r>
        <w:rPr>
          <w:b w:val="0"/>
        </w:rPr>
        <w:t>-</w:t>
      </w:r>
      <w:r w:rsidRPr="005E4037">
        <w:rPr>
          <w:b w:val="0"/>
        </w:rPr>
        <w:t xml:space="preserve">proliferative effect for SSAs. </w:t>
      </w:r>
      <w:r>
        <w:rPr>
          <w:b w:val="0"/>
        </w:rPr>
        <w:t>A</w:t>
      </w:r>
      <w:r w:rsidRPr="005E4037">
        <w:rPr>
          <w:b w:val="0"/>
        </w:rPr>
        <w:t xml:space="preserve">pproximately half of the patients with </w:t>
      </w:r>
      <w:r>
        <w:rPr>
          <w:b w:val="0"/>
        </w:rPr>
        <w:t>GEP NET</w:t>
      </w:r>
      <w:r w:rsidRPr="005E4037">
        <w:rPr>
          <w:b w:val="0"/>
        </w:rPr>
        <w:t xml:space="preserve"> </w:t>
      </w:r>
      <w:r>
        <w:rPr>
          <w:b w:val="0"/>
        </w:rPr>
        <w:t xml:space="preserve">on SSA therapy </w:t>
      </w:r>
      <w:r w:rsidRPr="005E4037">
        <w:rPr>
          <w:b w:val="0"/>
        </w:rPr>
        <w:t xml:space="preserve">achieved stabilization of tumour </w:t>
      </w:r>
      <w:r>
        <w:rPr>
          <w:b w:val="0"/>
        </w:rPr>
        <w:t>growth</w:t>
      </w:r>
      <w:r w:rsidRPr="005E4037">
        <w:rPr>
          <w:b w:val="0"/>
        </w:rPr>
        <w:t xml:space="preserve"> with </w:t>
      </w:r>
      <w:proofErr w:type="gramStart"/>
      <w:r w:rsidRPr="005E4037">
        <w:rPr>
          <w:b w:val="0"/>
        </w:rPr>
        <w:t>a duration</w:t>
      </w:r>
      <w:proofErr w:type="gramEnd"/>
      <w:r w:rsidRPr="005E4037">
        <w:rPr>
          <w:b w:val="0"/>
        </w:rPr>
        <w:t xml:space="preserve"> of 8–16 months and 10–20% showed tumour regression. </w:t>
      </w:r>
      <w:r>
        <w:rPr>
          <w:b w:val="0"/>
        </w:rPr>
        <w:t>S</w:t>
      </w:r>
      <w:r w:rsidRPr="005E4037">
        <w:rPr>
          <w:b w:val="0"/>
        </w:rPr>
        <w:t xml:space="preserve">table disease was achieved in 15–67% patients with poorly differentiated, functioning or non-functioning </w:t>
      </w:r>
      <w:r>
        <w:rPr>
          <w:b w:val="0"/>
        </w:rPr>
        <w:t>GEP NET</w:t>
      </w:r>
      <w:r w:rsidRPr="005E4037">
        <w:rPr>
          <w:b w:val="0"/>
        </w:rPr>
        <w:t xml:space="preserve">s treated with octreotide and up to 26–88% in those receiving </w:t>
      </w:r>
      <w:r w:rsidRPr="008A728A">
        <w:rPr>
          <w:b w:val="0"/>
        </w:rPr>
        <w:t>long-acting release</w:t>
      </w:r>
      <w:r>
        <w:rPr>
          <w:b w:val="0"/>
        </w:rPr>
        <w:t xml:space="preserve"> (LAR) </w:t>
      </w:r>
      <w:r w:rsidRPr="005E4037">
        <w:rPr>
          <w:b w:val="0"/>
        </w:rPr>
        <w:t>octreotide.</w:t>
      </w:r>
      <w:r>
        <w:rPr>
          <w:b w:val="0"/>
        </w:rPr>
        <w:t xml:space="preserve"> Two recent</w:t>
      </w:r>
      <w:r w:rsidRPr="005F74CB">
        <w:t xml:space="preserve"> </w:t>
      </w:r>
      <w:r w:rsidRPr="005F74CB">
        <w:rPr>
          <w:b w:val="0"/>
        </w:rPr>
        <w:t>retrospective non-comparative studies</w:t>
      </w:r>
      <w:r>
        <w:rPr>
          <w:b w:val="0"/>
        </w:rPr>
        <w:t xml:space="preserve"> supported the findings </w:t>
      </w:r>
      <w:r>
        <w:rPr>
          <w:b w:val="0"/>
        </w:rPr>
        <w:fldChar w:fldCharType="begin">
          <w:fldData xml:space="preserve">PEVuZE5vdGU+PENpdGU+PEF1dGhvcj5MYXNrYXJhdG9zPC9BdXRob3I+PFllYXI+MjAxNjwvWWVh
cj48UmVjTnVtPjEzMTwvUmVjTnVtPjxEaXNwbGF5VGV4dD4oTGFza2FyYXRvcyBldCBhbC4gMjAx
NjsgU2FnbGFtIGV0IGFsLiAyMDE1KTwvRGlzcGxheVRleHQ+PHJlY29yZD48cmVjLW51bWJlcj4x
MzE8L3JlYy1udW1iZXI+PGZvcmVpZ24ta2V5cz48a2V5IGFwcD0iRU4iIGRiLWlkPSJycDUyNXpk
dm9kMHo1c2V4dzlxcHZhZWMyZnp2MHIyc2R6cHIiIHRpbWVzdGFtcD0iMTQ4NTQ3OTY5OCI+MTMx
PC9rZXk+PC9mb3JlaWduLWtleXM+PHJlZi10eXBlIG5hbWU9IkpvdXJuYWwgQXJ0aWNsZSI+MTc8
L3JlZi10eXBlPjxjb250cmlidXRvcnM+PGF1dGhvcnM+PGF1dGhvcj5MYXNrYXJhdG9zLCBGLiBN
LjwvYXV0aG9yPjxhdXRob3I+V2Fsa2VyLCBNLjwvYXV0aG9yPjxhdXRob3I+TmFpaywgSy48L2F1
dGhvcj48YXV0aG9yPk1hcmFna291ZGFraXMsIEUuPC9hdXRob3I+PGF1dGhvcj5PaWtvbm9tb3Bv
dWxvcywgTi48L2F1dGhvcj48YXV0aG9yPkdyYW50LCBMLjwvYXV0aG9yPjxhdXRob3I+TWV5ZXIs
IFQuPC9hdXRob3I+PGF1dGhvcj5DYXBsaW4sIE0uPC9hdXRob3I+PGF1dGhvcj5Ub3VtcGFuYWtp
cywgQy48L2F1dGhvcj48L2F1dGhvcnM+PC9jb250cmlidXRvcnM+PGF1dGgtYWRkcmVzcz5DZW50
cmUgZm9yIEdhc3Ryb2VudGVyb2xvZ3ksIE5ldXJvZW5kb2NyaW5lIFR1bW91ciBVbml0LCBDZW50
cmUgZm9yIEdhc3Ryb2VudGVyb2xvZ3ksIFJveWFsIEZyZWUgSG9zcGl0YWwgTkhTIEZvdW5kYXRp
b24gVHJ1c3QsIExvbmRvbiBOVzMgMlFHLCBVSy4mI3hEO0RlcGFydG1lbnQgb2YgSW5mZWN0aW91
cyBEaXNlYXNlIEVwaWRlbWlvbG9neSwgU2Nob29sIG9mIFB1YmxpYyBIZWFsdGgsIEZhY3VsdHkg
b2YgTWVkaWNpbmUsIEltcGVyaWFsIENvbGxlZ2UgTG9uZG9uLCBMb25kb24gU1c3IDJBWiwgVUsu
JiN4RDtEZXBhcnRtZW50IG9mIFJhZGlvbG9neSwgUm95YWwgRnJlZSBIb3NwaXRhbCBOSFMgRm91
bmRhdGlvbiBUcnVzdCwgTG9uZG9uIE5XMyAyUUcsIFVLLiYjeEQ7VUNMIENhbmNlciBJbnN0aXR1
dGUsIFVuaXZlcnNpdHkgQ29sbGVnZSBMb25kb24sIExvbmRvbiBXQzFFIDZERCwgVUsuPC9hdXRo
LWFkZHJlc3M+PHRpdGxlcz48dGl0bGU+UHJlZGljdGl2ZSBmYWN0b3JzIG9mIGFudGlwcm9saWZl
cmF0aXZlIGFjdGl2aXR5IG9mIG9jdHJlb3RpZGUgTEFSIGFzIGZpcnN0LWxpbmUgdGhlcmFweSBm
b3IgYWR2YW5jZWQgbmV1cm9lbmRvY3JpbmUgdHVtb3VyczwvdGl0bGU+PHNlY29uZGFyeS10aXRs
ZT5CciBKIENhbmNlcjwvc2Vjb25kYXJ5LXRpdGxlPjwvdGl0bGVzPjxwZXJpb2RpY2FsPjxmdWxs
LXRpdGxlPkJyIEogQ2FuY2VyPC9mdWxsLXRpdGxlPjwvcGVyaW9kaWNhbD48cGFnZXM+MTMyMS0x
MzI3PC9wYWdlcz48dm9sdW1lPjExNTwvdm9sdW1lPjxudW1iZXI+MTE8L251bWJlcj48ZWRpdGlv
bj4yMDE2LzExLzA1PC9lZGl0aW9uPjxkYXRlcz48eWVhcj4yMDE2PC95ZWFyPjxwdWItZGF0ZXM+
PGRhdGU+Tm92IDIyPC9kYXRlPjwvcHViLWRhdGVzPjwvZGF0ZXM+PGlzYm4+MTUzMi0xODI3IChF
bGVjdHJvbmljKSYjeEQ7MDAwNy0wOTIwIChMaW5raW5nKTwvaXNibj48YWNjZXNzaW9uLW51bT4y
NzgxMTg1NjwvYWNjZXNzaW9uLW51bT48dXJscz48cmVsYXRlZC11cmxzPjx1cmw+aHR0cDovL3d3
dy5uYXR1cmUuY29tL2JqYy9qb3VybmFsL3YxMTUvbjExL3BkZi9iamMyMDE2MzQ5YS5wZGY8L3Vy
bD48L3JlbGF0ZWQtdXJscz48L3VybHM+PGN1c3RvbTI+UE1DNTEyOTgzNTwvY3VzdG9tMj48ZWxl
Y3Ryb25pYy1yZXNvdXJjZS1udW0+MTAuMTAzOC9iamMuMjAxNi4zNDk8L2VsZWN0cm9uaWMtcmVz
b3VyY2UtbnVtPjxyZW1vdGUtZGF0YWJhc2UtcHJvdmlkZXI+TkxNPC9yZW1vdGUtZGF0YWJhc2Ut
cHJvdmlkZXI+PGxhbmd1YWdlPmVuZzwvbGFuZ3VhZ2U+PC9yZWNvcmQ+PC9DaXRlPjxDaXRlPjxB
dXRob3I+U2FnbGFtPC9BdXRob3I+PFllYXI+MjAxNTwvWWVhcj48UmVjTnVtPjEzMzwvUmVjTnVt
PjxyZWNvcmQ+PHJlYy1udW1iZXI+MTMzPC9yZWMtbnVtYmVyPjxmb3JlaWduLWtleXM+PGtleSBh
cHA9IkVOIiBkYi1pZD0icnA1MjV6ZHZvZDB6NXNleHc5cXB2YWVjMmZ6djByMnNkenByIiB0aW1l
c3RhbXA9IjE0ODU0Nzk2OTgiPjEzMzwva2V5PjwvZm9yZWlnbi1rZXlzPjxyZWYtdHlwZSBuYW1l
PSJKb3VybmFsIEFydGljbGUiPjE3PC9yZWYtdHlwZT48Y29udHJpYnV0b3JzPjxhdXRob3JzPjxh
dXRob3I+U2FnbGFtLCBTLjwvYXV0aG9yPjxhdXRob3I+SGFjaXNhaGlub2d1bGxhcmksIEguPC9h
dXRob3I+PGF1dGhvcj5PenR1cmssIE4uPC9hdXRob3I+PGF1dGhvcj5LYXByYW4sIFkuPC9hdXRo
b3I+PGF1dGhvcj5HdWxsdW9nbHUsIE0uPC9hdXRob3I+PGF1dGhvcj5UdXJrbWVuLCBDLjwvYXV0
aG9yPjxhdXRob3I+QWRhbGV0LCBJLjwvYXV0aG9yPjxhdXRob3I+T3JoYW4gQmlsZ2UsIEEuPC9h
dXRob3I+PGF1dGhvcj5DZW0gQmFsY2ksIE4uPC9hdXRob3I+PC9hdXRob3JzPjwvY29udHJpYnV0
b3JzPjxhdXRoLWFkZHJlc3M+RGVwYXJ0bWVudCBvZiBNZWRpY2FsIE9uY29sb2d5LCBJc3RhbmJ1
bCBCaWxpbSBVbml2ZXJzaXR5IE1lZGljYWwgRmFjdWx0eSwgSXN0YW5idWwsIFR1cmtleS48L2F1
dGgtYWRkcmVzcz48dGl0bGVzPjx0aXRsZT5PdXRjb21lcyBvZiBmaXJzdC1saW5lIGxvbmctYWN0
aW5nIG9jdHJlb3RpZGUgdHJlYXRtZW50IGluIG5vbi1mdW5jdGlvbmFsLCBhZHZhbmNlZCBnYXN0
cm9lbnRlcm9wYW5jcmVhdGljIG5ldXJvZW5kb2NyaW5lIHR1bW9yczwvdGl0bGU+PHNlY29uZGFy
eS10aXRsZT5KIEJVT048L3NlY29uZGFyeS10aXRsZT48L3RpdGxlcz48cGVyaW9kaWNhbD48ZnVs
bC10aXRsZT5KIEJVT048L2Z1bGwtdGl0bGU+PC9wZXJpb2RpY2FsPjxwYWdlcz4xMjAxLTU8L3Bh
Z2VzPjx2b2x1bWU+MjA8L3ZvbHVtZT48bnVtYmVyPjU8L251bWJlcj48ZWRpdGlvbj4yMDE1LzEx
LzA2PC9lZGl0aW9uPjxrZXl3b3Jkcz48a2V5d29yZD5BZHVsdDwva2V5d29yZD48a2V5d29yZD5B
Z2VkPC9rZXl3b3JkPjxrZXl3b3JkPkFnZWQsIDgwIGFuZCBvdmVyPC9rZXl3b3JkPjxrZXl3b3Jk
PkZlbWFsZTwva2V5d29yZD48a2V5d29yZD5IdW1hbnM8L2tleXdvcmQ+PGtleXdvcmQ+SW50ZXN0
aW5hbCBOZW9wbGFzbXMvIGRydWcgdGhlcmFweS9tb3J0YWxpdHk8L2tleXdvcmQ+PGtleXdvcmQ+
TWFsZTwva2V5d29yZD48a2V5d29yZD5NaWRkbGUgQWdlZDwva2V5d29yZD48a2V5d29yZD5OZXVy
b2VuZG9jcmluZSBUdW1vcnMvIGRydWcgdGhlcmFweS9tb3J0YWxpdHk8L2tleXdvcmQ+PGtleXdv
cmQ+T2N0cmVvdGlkZS9hZHZlcnNlIGVmZmVjdHMvIHRoZXJhcGV1dGljIHVzZTwva2V5d29yZD48
a2V5d29yZD5QYW5jcmVhdGljIE5lb3BsYXNtcy8gZHJ1ZyB0aGVyYXB5L21vcnRhbGl0eTwva2V5
d29yZD48a2V5d29yZD5TdG9tYWNoIE5lb3BsYXNtcy8gZHJ1ZyB0aGVyYXB5L21vcnRhbGl0eTwv
a2V5d29yZD48L2tleXdvcmRzPjxkYXRlcz48eWVhcj4yMDE1PC95ZWFyPjxwdWItZGF0ZXM+PGRh
dGU+U2VwLU9jdDwvZGF0ZT48L3B1Yi1kYXRlcz48L2RhdGVzPjxpc2JuPjExMDctMDYyNSAoUHJp
bnQpJiN4RDsxMTA3LTA2MjUgKExpbmtpbmcpPC9pc2JuPjxhY2Nlc3Npb24tbnVtPjI2NTM3MDY1
PC9hY2Nlc3Npb24tbnVtPjx1cmxzPjwvdXJscz48cmVtb3RlLWRhdGFiYXNlLXByb3ZpZGVyPk5M
TTwvcmVtb3RlLWRhdGFiYXNlLXByb3ZpZGVyPjxsYW5ndWFnZT5lbmc8L2xhbmd1YWdlPjwvcmVj
b3JkPjwvQ2l0ZT48L0VuZE5vdGU+
</w:fldData>
        </w:fldChar>
      </w:r>
      <w:r>
        <w:rPr>
          <w:b w:val="0"/>
        </w:rPr>
        <w:instrText xml:space="preserve"> ADDIN EN.CITE </w:instrText>
      </w:r>
      <w:r>
        <w:rPr>
          <w:b w:val="0"/>
        </w:rPr>
        <w:fldChar w:fldCharType="begin">
          <w:fldData xml:space="preserve">PEVuZE5vdGU+PENpdGU+PEF1dGhvcj5MYXNrYXJhdG9zPC9BdXRob3I+PFllYXI+MjAxNjwvWWVh
cj48UmVjTnVtPjEzMTwvUmVjTnVtPjxEaXNwbGF5VGV4dD4oTGFza2FyYXRvcyBldCBhbC4gMjAx
NjsgU2FnbGFtIGV0IGFsLiAyMDE1KTwvRGlzcGxheVRleHQ+PHJlY29yZD48cmVjLW51bWJlcj4x
MzE8L3JlYy1udW1iZXI+PGZvcmVpZ24ta2V5cz48a2V5IGFwcD0iRU4iIGRiLWlkPSJycDUyNXpk
dm9kMHo1c2V4dzlxcHZhZWMyZnp2MHIyc2R6cHIiIHRpbWVzdGFtcD0iMTQ4NTQ3OTY5OCI+MTMx
PC9rZXk+PC9mb3JlaWduLWtleXM+PHJlZi10eXBlIG5hbWU9IkpvdXJuYWwgQXJ0aWNsZSI+MTc8
L3JlZi10eXBlPjxjb250cmlidXRvcnM+PGF1dGhvcnM+PGF1dGhvcj5MYXNrYXJhdG9zLCBGLiBN
LjwvYXV0aG9yPjxhdXRob3I+V2Fsa2VyLCBNLjwvYXV0aG9yPjxhdXRob3I+TmFpaywgSy48L2F1
dGhvcj48YXV0aG9yPk1hcmFna291ZGFraXMsIEUuPC9hdXRob3I+PGF1dGhvcj5PaWtvbm9tb3Bv
dWxvcywgTi48L2F1dGhvcj48YXV0aG9yPkdyYW50LCBMLjwvYXV0aG9yPjxhdXRob3I+TWV5ZXIs
IFQuPC9hdXRob3I+PGF1dGhvcj5DYXBsaW4sIE0uPC9hdXRob3I+PGF1dGhvcj5Ub3VtcGFuYWtp
cywgQy48L2F1dGhvcj48L2F1dGhvcnM+PC9jb250cmlidXRvcnM+PGF1dGgtYWRkcmVzcz5DZW50
cmUgZm9yIEdhc3Ryb2VudGVyb2xvZ3ksIE5ldXJvZW5kb2NyaW5lIFR1bW91ciBVbml0LCBDZW50
cmUgZm9yIEdhc3Ryb2VudGVyb2xvZ3ksIFJveWFsIEZyZWUgSG9zcGl0YWwgTkhTIEZvdW5kYXRp
b24gVHJ1c3QsIExvbmRvbiBOVzMgMlFHLCBVSy4mI3hEO0RlcGFydG1lbnQgb2YgSW5mZWN0aW91
cyBEaXNlYXNlIEVwaWRlbWlvbG9neSwgU2Nob29sIG9mIFB1YmxpYyBIZWFsdGgsIEZhY3VsdHkg
b2YgTWVkaWNpbmUsIEltcGVyaWFsIENvbGxlZ2UgTG9uZG9uLCBMb25kb24gU1c3IDJBWiwgVUsu
JiN4RDtEZXBhcnRtZW50IG9mIFJhZGlvbG9neSwgUm95YWwgRnJlZSBIb3NwaXRhbCBOSFMgRm91
bmRhdGlvbiBUcnVzdCwgTG9uZG9uIE5XMyAyUUcsIFVLLiYjeEQ7VUNMIENhbmNlciBJbnN0aXR1
dGUsIFVuaXZlcnNpdHkgQ29sbGVnZSBMb25kb24sIExvbmRvbiBXQzFFIDZERCwgVUsuPC9hdXRo
LWFkZHJlc3M+PHRpdGxlcz48dGl0bGU+UHJlZGljdGl2ZSBmYWN0b3JzIG9mIGFudGlwcm9saWZl
cmF0aXZlIGFjdGl2aXR5IG9mIG9jdHJlb3RpZGUgTEFSIGFzIGZpcnN0LWxpbmUgdGhlcmFweSBm
b3IgYWR2YW5jZWQgbmV1cm9lbmRvY3JpbmUgdHVtb3VyczwvdGl0bGU+PHNlY29uZGFyeS10aXRs
ZT5CciBKIENhbmNlcjwvc2Vjb25kYXJ5LXRpdGxlPjwvdGl0bGVzPjxwZXJpb2RpY2FsPjxmdWxs
LXRpdGxlPkJyIEogQ2FuY2VyPC9mdWxsLXRpdGxlPjwvcGVyaW9kaWNhbD48cGFnZXM+MTMyMS0x
MzI3PC9wYWdlcz48dm9sdW1lPjExNTwvdm9sdW1lPjxudW1iZXI+MTE8L251bWJlcj48ZWRpdGlv
bj4yMDE2LzExLzA1PC9lZGl0aW9uPjxkYXRlcz48eWVhcj4yMDE2PC95ZWFyPjxwdWItZGF0ZXM+
PGRhdGU+Tm92IDIyPC9kYXRlPjwvcHViLWRhdGVzPjwvZGF0ZXM+PGlzYm4+MTUzMi0xODI3IChF
bGVjdHJvbmljKSYjeEQ7MDAwNy0wOTIwIChMaW5raW5nKTwvaXNibj48YWNjZXNzaW9uLW51bT4y
NzgxMTg1NjwvYWNjZXNzaW9uLW51bT48dXJscz48cmVsYXRlZC11cmxzPjx1cmw+aHR0cDovL3d3
dy5uYXR1cmUuY29tL2JqYy9qb3VybmFsL3YxMTUvbjExL3BkZi9iamMyMDE2MzQ5YS5wZGY8L3Vy
bD48L3JlbGF0ZWQtdXJscz48L3VybHM+PGN1c3RvbTI+UE1DNTEyOTgzNTwvY3VzdG9tMj48ZWxl
Y3Ryb25pYy1yZXNvdXJjZS1udW0+MTAuMTAzOC9iamMuMjAxNi4zNDk8L2VsZWN0cm9uaWMtcmVz
b3VyY2UtbnVtPjxyZW1vdGUtZGF0YWJhc2UtcHJvdmlkZXI+TkxNPC9yZW1vdGUtZGF0YWJhc2Ut
cHJvdmlkZXI+PGxhbmd1YWdlPmVuZzwvbGFuZ3VhZ2U+PC9yZWNvcmQ+PC9DaXRlPjxDaXRlPjxB
dXRob3I+U2FnbGFtPC9BdXRob3I+PFllYXI+MjAxNTwvWWVhcj48UmVjTnVtPjEzMzwvUmVjTnVt
PjxyZWNvcmQ+PHJlYy1udW1iZXI+MTMzPC9yZWMtbnVtYmVyPjxmb3JlaWduLWtleXM+PGtleSBh
cHA9IkVOIiBkYi1pZD0icnA1MjV6ZHZvZDB6NXNleHc5cXB2YWVjMmZ6djByMnNkenByIiB0aW1l
c3RhbXA9IjE0ODU0Nzk2OTgiPjEzMzwva2V5PjwvZm9yZWlnbi1rZXlzPjxyZWYtdHlwZSBuYW1l
PSJKb3VybmFsIEFydGljbGUiPjE3PC9yZWYtdHlwZT48Y29udHJpYnV0b3JzPjxhdXRob3JzPjxh
dXRob3I+U2FnbGFtLCBTLjwvYXV0aG9yPjxhdXRob3I+SGFjaXNhaGlub2d1bGxhcmksIEguPC9h
dXRob3I+PGF1dGhvcj5PenR1cmssIE4uPC9hdXRob3I+PGF1dGhvcj5LYXByYW4sIFkuPC9hdXRo
b3I+PGF1dGhvcj5HdWxsdW9nbHUsIE0uPC9hdXRob3I+PGF1dGhvcj5UdXJrbWVuLCBDLjwvYXV0
aG9yPjxhdXRob3I+QWRhbGV0LCBJLjwvYXV0aG9yPjxhdXRob3I+T3JoYW4gQmlsZ2UsIEEuPC9h
dXRob3I+PGF1dGhvcj5DZW0gQmFsY2ksIE4uPC9hdXRob3I+PC9hdXRob3JzPjwvY29udHJpYnV0
b3JzPjxhdXRoLWFkZHJlc3M+RGVwYXJ0bWVudCBvZiBNZWRpY2FsIE9uY29sb2d5LCBJc3RhbmJ1
bCBCaWxpbSBVbml2ZXJzaXR5IE1lZGljYWwgRmFjdWx0eSwgSXN0YW5idWwsIFR1cmtleS48L2F1
dGgtYWRkcmVzcz48dGl0bGVzPjx0aXRsZT5PdXRjb21lcyBvZiBmaXJzdC1saW5lIGxvbmctYWN0
aW5nIG9jdHJlb3RpZGUgdHJlYXRtZW50IGluIG5vbi1mdW5jdGlvbmFsLCBhZHZhbmNlZCBnYXN0
cm9lbnRlcm9wYW5jcmVhdGljIG5ldXJvZW5kb2NyaW5lIHR1bW9yczwvdGl0bGU+PHNlY29uZGFy
eS10aXRsZT5KIEJVT048L3NlY29uZGFyeS10aXRsZT48L3RpdGxlcz48cGVyaW9kaWNhbD48ZnVs
bC10aXRsZT5KIEJVT048L2Z1bGwtdGl0bGU+PC9wZXJpb2RpY2FsPjxwYWdlcz4xMjAxLTU8L3Bh
Z2VzPjx2b2x1bWU+MjA8L3ZvbHVtZT48bnVtYmVyPjU8L251bWJlcj48ZWRpdGlvbj4yMDE1LzEx
LzA2PC9lZGl0aW9uPjxrZXl3b3Jkcz48a2V5d29yZD5BZHVsdDwva2V5d29yZD48a2V5d29yZD5B
Z2VkPC9rZXl3b3JkPjxrZXl3b3JkPkFnZWQsIDgwIGFuZCBvdmVyPC9rZXl3b3JkPjxrZXl3b3Jk
PkZlbWFsZTwva2V5d29yZD48a2V5d29yZD5IdW1hbnM8L2tleXdvcmQ+PGtleXdvcmQ+SW50ZXN0
aW5hbCBOZW9wbGFzbXMvIGRydWcgdGhlcmFweS9tb3J0YWxpdHk8L2tleXdvcmQ+PGtleXdvcmQ+
TWFsZTwva2V5d29yZD48a2V5d29yZD5NaWRkbGUgQWdlZDwva2V5d29yZD48a2V5d29yZD5OZXVy
b2VuZG9jcmluZSBUdW1vcnMvIGRydWcgdGhlcmFweS9tb3J0YWxpdHk8L2tleXdvcmQ+PGtleXdv
cmQ+T2N0cmVvdGlkZS9hZHZlcnNlIGVmZmVjdHMvIHRoZXJhcGV1dGljIHVzZTwva2V5d29yZD48
a2V5d29yZD5QYW5jcmVhdGljIE5lb3BsYXNtcy8gZHJ1ZyB0aGVyYXB5L21vcnRhbGl0eTwva2V5
d29yZD48a2V5d29yZD5TdG9tYWNoIE5lb3BsYXNtcy8gZHJ1ZyB0aGVyYXB5L21vcnRhbGl0eTwv
a2V5d29yZD48L2tleXdvcmRzPjxkYXRlcz48eWVhcj4yMDE1PC95ZWFyPjxwdWItZGF0ZXM+PGRh
dGU+U2VwLU9jdDwvZGF0ZT48L3B1Yi1kYXRlcz48L2RhdGVzPjxpc2JuPjExMDctMDYyNSAoUHJp
bnQpJiN4RDsxMTA3LTA2MjUgKExpbmtpbmcpPC9pc2JuPjxhY2Nlc3Npb24tbnVtPjI2NTM3MDY1
PC9hY2Nlc3Npb24tbnVtPjx1cmxzPjwvdXJscz48cmVtb3RlLWRhdGFiYXNlLXByb3ZpZGVyPk5M
TTwvcmVtb3RlLWRhdGFiYXNlLXByb3ZpZGVyPjxsYW5ndWFnZT5lbmc8L2xhbmd1YWdlPjwvcmVj
b3JkPjwvQ2l0ZT48L0VuZE5vdGU+
</w:fldData>
        </w:fldChar>
      </w:r>
      <w:r>
        <w:rPr>
          <w:b w:val="0"/>
        </w:rPr>
        <w:instrText xml:space="preserve"> ADDIN EN.CITE.DATA </w:instrText>
      </w:r>
      <w:r>
        <w:rPr>
          <w:b w:val="0"/>
        </w:rPr>
      </w:r>
      <w:r>
        <w:rPr>
          <w:b w:val="0"/>
        </w:rPr>
        <w:fldChar w:fldCharType="end"/>
      </w:r>
      <w:r>
        <w:rPr>
          <w:b w:val="0"/>
        </w:rPr>
      </w:r>
      <w:r>
        <w:rPr>
          <w:b w:val="0"/>
        </w:rPr>
        <w:fldChar w:fldCharType="separate"/>
      </w:r>
      <w:r>
        <w:rPr>
          <w:b w:val="0"/>
          <w:noProof/>
        </w:rPr>
        <w:t>(</w:t>
      </w:r>
      <w:hyperlink w:anchor="_ENREF_51" w:tooltip="Laskaratos, 2016 #131" w:history="1">
        <w:r w:rsidR="00B37A96">
          <w:rPr>
            <w:b w:val="0"/>
            <w:noProof/>
          </w:rPr>
          <w:t>Laskaratos et al. 2016</w:t>
        </w:r>
      </w:hyperlink>
      <w:r>
        <w:rPr>
          <w:b w:val="0"/>
          <w:noProof/>
        </w:rPr>
        <w:t xml:space="preserve">; </w:t>
      </w:r>
      <w:hyperlink w:anchor="_ENREF_79" w:tooltip="Saglam, 2015 #133" w:history="1">
        <w:r w:rsidR="00B37A96">
          <w:rPr>
            <w:b w:val="0"/>
            <w:noProof/>
          </w:rPr>
          <w:t>Saglam et al. 2015</w:t>
        </w:r>
      </w:hyperlink>
      <w:r>
        <w:rPr>
          <w:b w:val="0"/>
          <w:noProof/>
        </w:rPr>
        <w:t>)</w:t>
      </w:r>
      <w:r>
        <w:rPr>
          <w:b w:val="0"/>
        </w:rPr>
        <w:fldChar w:fldCharType="end"/>
      </w:r>
      <w:r>
        <w:rPr>
          <w:b w:val="0"/>
        </w:rPr>
        <w:t xml:space="preserve">. </w:t>
      </w:r>
    </w:p>
    <w:p w14:paraId="40C4B24F" w14:textId="70A80C05" w:rsidR="00BF71EF" w:rsidRDefault="00BF71EF" w:rsidP="00FE70CC">
      <w:pPr>
        <w:pStyle w:val="Summaryboxheading"/>
        <w:keepLines/>
        <w:pBdr>
          <w:top w:val="single" w:sz="4" w:space="1" w:color="auto"/>
          <w:left w:val="single" w:sz="4" w:space="4" w:color="auto"/>
          <w:bottom w:val="single" w:sz="4" w:space="1" w:color="auto"/>
          <w:right w:val="single" w:sz="4" w:space="4" w:color="auto"/>
        </w:pBdr>
        <w:jc w:val="both"/>
        <w:rPr>
          <w:b w:val="0"/>
        </w:rPr>
      </w:pPr>
      <w:proofErr w:type="spellStart"/>
      <w:r>
        <w:rPr>
          <w:b w:val="0"/>
        </w:rPr>
        <w:lastRenderedPageBreak/>
        <w:t>Saglam</w:t>
      </w:r>
      <w:proofErr w:type="spellEnd"/>
      <w:r>
        <w:rPr>
          <w:b w:val="0"/>
        </w:rPr>
        <w:t xml:space="preserve"> et al. </w:t>
      </w:r>
      <w:r>
        <w:rPr>
          <w:b w:val="0"/>
        </w:rPr>
        <w:fldChar w:fldCharType="begin"/>
      </w:r>
      <w:r>
        <w:rPr>
          <w:b w:val="0"/>
        </w:rP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rPr>
          <w:b w:val="0"/>
        </w:rPr>
        <w:fldChar w:fldCharType="separate"/>
      </w:r>
      <w:r>
        <w:rPr>
          <w:b w:val="0"/>
          <w:noProof/>
        </w:rPr>
        <w:t>(</w:t>
      </w:r>
      <w:hyperlink w:anchor="_ENREF_79" w:tooltip="Saglam, 2015 #133" w:history="1">
        <w:r w:rsidR="00B37A96">
          <w:rPr>
            <w:b w:val="0"/>
            <w:noProof/>
          </w:rPr>
          <w:t>2015</w:t>
        </w:r>
      </w:hyperlink>
      <w:r>
        <w:rPr>
          <w:b w:val="0"/>
          <w:noProof/>
        </w:rPr>
        <w:t>)</w:t>
      </w:r>
      <w:r>
        <w:rPr>
          <w:b w:val="0"/>
        </w:rPr>
        <w:fldChar w:fldCharType="end"/>
      </w:r>
      <w:r>
        <w:rPr>
          <w:b w:val="0"/>
        </w:rPr>
        <w:t xml:space="preserve"> reported </w:t>
      </w:r>
      <w:r w:rsidRPr="005E4037">
        <w:rPr>
          <w:b w:val="0"/>
        </w:rPr>
        <w:t xml:space="preserve">an estimated 5-year </w:t>
      </w:r>
      <w:r>
        <w:rPr>
          <w:b w:val="0"/>
        </w:rPr>
        <w:t>survival</w:t>
      </w:r>
      <w:r w:rsidRPr="005E4037">
        <w:rPr>
          <w:b w:val="0"/>
        </w:rPr>
        <w:t xml:space="preserve"> of 58%</w:t>
      </w:r>
      <w:r>
        <w:rPr>
          <w:b w:val="0"/>
        </w:rPr>
        <w:t xml:space="preserve"> for patients treated with LAR SSA therapy. </w:t>
      </w:r>
      <w:r w:rsidRPr="008A728A">
        <w:rPr>
          <w:b w:val="0"/>
        </w:rPr>
        <w:t xml:space="preserve">When </w:t>
      </w:r>
      <w:r>
        <w:rPr>
          <w:b w:val="0"/>
        </w:rPr>
        <w:t>this</w:t>
      </w:r>
      <w:r w:rsidRPr="008A728A">
        <w:rPr>
          <w:b w:val="0"/>
        </w:rPr>
        <w:t xml:space="preserve"> was compared with the 5-year survival rates </w:t>
      </w:r>
      <w:r>
        <w:rPr>
          <w:b w:val="0"/>
        </w:rPr>
        <w:t xml:space="preserve">for other treatments </w:t>
      </w:r>
      <w:r w:rsidRPr="008A728A">
        <w:rPr>
          <w:b w:val="0"/>
        </w:rPr>
        <w:t xml:space="preserve">reported by </w:t>
      </w:r>
      <w:proofErr w:type="spellStart"/>
      <w:r w:rsidRPr="008A728A">
        <w:rPr>
          <w:b w:val="0"/>
        </w:rPr>
        <w:t>Bodei</w:t>
      </w:r>
      <w:proofErr w:type="spellEnd"/>
      <w:r w:rsidRPr="008A728A">
        <w:rPr>
          <w:b w:val="0"/>
        </w:rPr>
        <w:t xml:space="preserve"> et al. (2014), only surgical resection had a longer 5-year survival rate</w:t>
      </w:r>
      <w:r>
        <w:rPr>
          <w:b w:val="0"/>
        </w:rPr>
        <w:t xml:space="preserve"> (70–85%)</w:t>
      </w:r>
      <w:r w:rsidRPr="008A728A">
        <w:rPr>
          <w:b w:val="0"/>
        </w:rPr>
        <w:t xml:space="preserve">. Patients receiving chemotherapy and PRRT </w:t>
      </w:r>
      <w:r>
        <w:rPr>
          <w:b w:val="0"/>
        </w:rPr>
        <w:t xml:space="preserve">had 5-year survival rates of 40% and 50%, respectively. These patients </w:t>
      </w:r>
      <w:r w:rsidRPr="008A728A">
        <w:rPr>
          <w:b w:val="0"/>
        </w:rPr>
        <w:t xml:space="preserve">would be expected to have similar disease profiles </w:t>
      </w:r>
      <w:r>
        <w:rPr>
          <w:b w:val="0"/>
        </w:rPr>
        <w:t xml:space="preserve">(metastatic disease) </w:t>
      </w:r>
      <w:r w:rsidRPr="008A728A">
        <w:rPr>
          <w:b w:val="0"/>
        </w:rPr>
        <w:t xml:space="preserve">to the patients enrolled in the study by </w:t>
      </w:r>
      <w:proofErr w:type="spellStart"/>
      <w:r w:rsidRPr="008A728A">
        <w:rPr>
          <w:b w:val="0"/>
        </w:rPr>
        <w:t>Saglam</w:t>
      </w:r>
      <w:proofErr w:type="spellEnd"/>
      <w:r w:rsidRPr="008A728A">
        <w:rPr>
          <w:b w:val="0"/>
        </w:rPr>
        <w:t xml:space="preserve"> et al. </w:t>
      </w:r>
      <w:r>
        <w:rPr>
          <w:b w:val="0"/>
        </w:rPr>
        <w:fldChar w:fldCharType="begin"/>
      </w:r>
      <w:r>
        <w:rPr>
          <w:b w:val="0"/>
        </w:rP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rPr>
          <w:b w:val="0"/>
        </w:rPr>
        <w:fldChar w:fldCharType="separate"/>
      </w:r>
      <w:r>
        <w:rPr>
          <w:b w:val="0"/>
          <w:noProof/>
        </w:rPr>
        <w:t>(</w:t>
      </w:r>
      <w:hyperlink w:anchor="_ENREF_79" w:tooltip="Saglam, 2015 #133" w:history="1">
        <w:r w:rsidR="00B37A96">
          <w:rPr>
            <w:b w:val="0"/>
            <w:noProof/>
          </w:rPr>
          <w:t>2015</w:t>
        </w:r>
      </w:hyperlink>
      <w:r>
        <w:rPr>
          <w:b w:val="0"/>
          <w:noProof/>
        </w:rPr>
        <w:t>)</w:t>
      </w:r>
      <w:r>
        <w:rPr>
          <w:b w:val="0"/>
        </w:rPr>
        <w:fldChar w:fldCharType="end"/>
      </w:r>
      <w:r w:rsidRPr="008A728A">
        <w:rPr>
          <w:b w:val="0"/>
        </w:rPr>
        <w:t>, suggesting that LAR SSA therapy may be an effective treatment option in these patients.</w:t>
      </w:r>
    </w:p>
    <w:p w14:paraId="54F94BDA" w14:textId="77777777" w:rsidR="00BF71EF" w:rsidRDefault="00BF71EF" w:rsidP="00BF71EF">
      <w:pPr>
        <w:pStyle w:val="Summaryboxheading"/>
        <w:pBdr>
          <w:top w:val="single" w:sz="4" w:space="1" w:color="auto"/>
          <w:left w:val="single" w:sz="4" w:space="4" w:color="auto"/>
          <w:bottom w:val="single" w:sz="4" w:space="1" w:color="auto"/>
          <w:right w:val="single" w:sz="4" w:space="4" w:color="auto"/>
        </w:pBdr>
        <w:jc w:val="both"/>
        <w:rPr>
          <w:b w:val="0"/>
        </w:rPr>
      </w:pPr>
      <w:r w:rsidRPr="005E4037">
        <w:rPr>
          <w:b w:val="0"/>
        </w:rPr>
        <w:t xml:space="preserve">A retrospective study by Townsend et al. (2010) </w:t>
      </w:r>
      <w:r>
        <w:rPr>
          <w:b w:val="0"/>
        </w:rPr>
        <w:t>found that</w:t>
      </w:r>
      <w:r w:rsidRPr="005E4037">
        <w:rPr>
          <w:b w:val="0"/>
        </w:rPr>
        <w:t xml:space="preserve"> the median overall survival was 112 months </w:t>
      </w:r>
      <w:r>
        <w:rPr>
          <w:b w:val="0"/>
        </w:rPr>
        <w:t xml:space="preserve">for patients receiving octreotide LAR </w:t>
      </w:r>
      <w:r w:rsidRPr="005E4037">
        <w:rPr>
          <w:b w:val="0"/>
        </w:rPr>
        <w:t>compared with 53 months for those who received SSA therapy using non-LAR analogues (p=0.021, hazard ratio: 2.46), and 10 year survival was 40% compared with 22%, respectively.</w:t>
      </w:r>
      <w:r>
        <w:rPr>
          <w:b w:val="0"/>
        </w:rPr>
        <w:t xml:space="preserve"> Thus, LAR SSA therapy appears to provide some survival benefits over non-LAR SSAs to GEP NET patients.</w:t>
      </w:r>
    </w:p>
    <w:p w14:paraId="7ADFCB26" w14:textId="77777777" w:rsidR="00BF71EF" w:rsidRDefault="00BF71EF" w:rsidP="00BF71EF">
      <w:pPr>
        <w:pStyle w:val="Summaryboxheading"/>
        <w:pBdr>
          <w:top w:val="single" w:sz="4" w:space="1" w:color="auto"/>
          <w:left w:val="single" w:sz="4" w:space="4" w:color="auto"/>
          <w:bottom w:val="single" w:sz="4" w:space="1" w:color="auto"/>
          <w:right w:val="single" w:sz="4" w:space="4" w:color="auto"/>
        </w:pBdr>
        <w:jc w:val="both"/>
        <w:rPr>
          <w:b w:val="0"/>
        </w:rPr>
      </w:pPr>
      <w:r w:rsidRPr="00253EF9">
        <w:rPr>
          <w:b w:val="0"/>
        </w:rPr>
        <w:t>Octreotide</w:t>
      </w:r>
      <w:r>
        <w:rPr>
          <w:b w:val="0"/>
        </w:rPr>
        <w:t xml:space="preserve"> </w:t>
      </w:r>
      <w:r w:rsidRPr="00253EF9">
        <w:rPr>
          <w:b w:val="0"/>
        </w:rPr>
        <w:t>ha</w:t>
      </w:r>
      <w:r>
        <w:rPr>
          <w:b w:val="0"/>
        </w:rPr>
        <w:t>s</w:t>
      </w:r>
      <w:r w:rsidRPr="00253EF9">
        <w:rPr>
          <w:b w:val="0"/>
        </w:rPr>
        <w:t xml:space="preserve"> a well-established favourable safety profile</w:t>
      </w:r>
      <w:r>
        <w:rPr>
          <w:b w:val="0"/>
        </w:rPr>
        <w:t xml:space="preserve"> with</w:t>
      </w:r>
      <w:r w:rsidRPr="00253EF9">
        <w:rPr>
          <w:b w:val="0"/>
        </w:rPr>
        <w:t xml:space="preserve"> </w:t>
      </w:r>
      <w:r>
        <w:rPr>
          <w:b w:val="0"/>
        </w:rPr>
        <w:t>m</w:t>
      </w:r>
      <w:r w:rsidRPr="00253EF9">
        <w:rPr>
          <w:b w:val="0"/>
        </w:rPr>
        <w:t>ild to moderately severe gastrointestinal-related complaints</w:t>
      </w:r>
      <w:r>
        <w:rPr>
          <w:b w:val="0"/>
        </w:rPr>
        <w:t xml:space="preserve">, which mostly resolve after a few weeks of therapy, </w:t>
      </w:r>
      <w:r w:rsidRPr="00253EF9">
        <w:rPr>
          <w:b w:val="0"/>
        </w:rPr>
        <w:t>were the most frequently reported side effects</w:t>
      </w:r>
      <w:r>
        <w:rPr>
          <w:b w:val="0"/>
        </w:rPr>
        <w:t>.</w:t>
      </w:r>
      <w:r w:rsidRPr="00253EF9">
        <w:rPr>
          <w:b w:val="0"/>
        </w:rPr>
        <w:t xml:space="preserve"> </w:t>
      </w:r>
      <w:r>
        <w:rPr>
          <w:b w:val="0"/>
        </w:rPr>
        <w:t>A</w:t>
      </w:r>
      <w:r w:rsidRPr="00253EF9">
        <w:rPr>
          <w:b w:val="0"/>
        </w:rPr>
        <w:t xml:space="preserve">lmost half of all patients with advanced </w:t>
      </w:r>
      <w:r>
        <w:rPr>
          <w:b w:val="0"/>
        </w:rPr>
        <w:t>GEP NET</w:t>
      </w:r>
      <w:r w:rsidRPr="00253EF9">
        <w:rPr>
          <w:b w:val="0"/>
        </w:rPr>
        <w:t xml:space="preserve"> are at risk of developing gallstones and/or biliary sludge while receiving SSA therapy</w:t>
      </w:r>
      <w:r>
        <w:rPr>
          <w:b w:val="0"/>
        </w:rPr>
        <w:t>, but</w:t>
      </w:r>
      <w:r w:rsidRPr="00253EF9">
        <w:rPr>
          <w:b w:val="0"/>
        </w:rPr>
        <w:t xml:space="preserve"> only 1% of patients develop symptoms sufficiently acute to require a cholecystectomy.</w:t>
      </w:r>
    </w:p>
    <w:p w14:paraId="768172A7" w14:textId="77777777" w:rsidR="00BF71EF" w:rsidRDefault="00BF71EF" w:rsidP="00BF71EF">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B26075">
        <w:t xml:space="preserve">Effect of </w:t>
      </w:r>
      <w:r>
        <w:t>PRRT</w:t>
      </w:r>
      <w:r w:rsidRPr="00B26075">
        <w:t xml:space="preserve"> on survival in patients with GEP NETs</w:t>
      </w:r>
    </w:p>
    <w:p w14:paraId="5F1868A0" w14:textId="735D958D" w:rsidR="00BF71EF" w:rsidRDefault="00BF71EF" w:rsidP="00BF71EF">
      <w:pPr>
        <w:pStyle w:val="Summaryboxheading"/>
        <w:pBdr>
          <w:top w:val="single" w:sz="4" w:space="1" w:color="auto"/>
          <w:left w:val="single" w:sz="4" w:space="4" w:color="auto"/>
          <w:bottom w:val="single" w:sz="4" w:space="1" w:color="auto"/>
          <w:right w:val="single" w:sz="4" w:space="4" w:color="auto"/>
        </w:pBdr>
        <w:jc w:val="both"/>
        <w:rPr>
          <w:b w:val="0"/>
        </w:rPr>
      </w:pPr>
      <w:proofErr w:type="spellStart"/>
      <w:r w:rsidRPr="00253EF9">
        <w:rPr>
          <w:b w:val="0"/>
        </w:rPr>
        <w:t>Bodei</w:t>
      </w:r>
      <w:proofErr w:type="spellEnd"/>
      <w:r w:rsidRPr="00253EF9">
        <w:rPr>
          <w:b w:val="0"/>
        </w:rPr>
        <w:t xml:space="preserve"> et al. </w:t>
      </w:r>
      <w:r>
        <w:rPr>
          <w:b w:val="0"/>
        </w:rP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Pr>
          <w:b w:val="0"/>
        </w:rPr>
        <w:instrText xml:space="preserve"> ADDIN EN.CITE </w:instrText>
      </w:r>
      <w:r>
        <w:rPr>
          <w:b w:val="0"/>
        </w:rP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Pr>
          <w:b w:val="0"/>
        </w:rPr>
        <w:instrText xml:space="preserve"> ADDIN EN.CITE.DATA </w:instrText>
      </w:r>
      <w:r>
        <w:rPr>
          <w:b w:val="0"/>
        </w:rPr>
      </w:r>
      <w:r>
        <w:rPr>
          <w:b w:val="0"/>
        </w:rPr>
        <w:fldChar w:fldCharType="end"/>
      </w:r>
      <w:r>
        <w:rPr>
          <w:b w:val="0"/>
        </w:rPr>
      </w:r>
      <w:r>
        <w:rPr>
          <w:b w:val="0"/>
        </w:rPr>
        <w:fldChar w:fldCharType="separate"/>
      </w:r>
      <w:r>
        <w:rPr>
          <w:b w:val="0"/>
          <w:noProof/>
        </w:rPr>
        <w:t>(</w:t>
      </w:r>
      <w:hyperlink w:anchor="_ENREF_8" w:tooltip="Bodei, 2014 #125" w:history="1">
        <w:r w:rsidR="00B37A96">
          <w:rPr>
            <w:b w:val="0"/>
            <w:noProof/>
          </w:rPr>
          <w:t>2014</w:t>
        </w:r>
      </w:hyperlink>
      <w:r>
        <w:rPr>
          <w:b w:val="0"/>
          <w:noProof/>
        </w:rPr>
        <w:t>)</w:t>
      </w:r>
      <w:r>
        <w:rPr>
          <w:b w:val="0"/>
        </w:rPr>
        <w:fldChar w:fldCharType="end"/>
      </w:r>
      <w:r>
        <w:rPr>
          <w:b w:val="0"/>
        </w:rPr>
        <w:t xml:space="preserve"> </w:t>
      </w:r>
      <w:r w:rsidRPr="00253EF9">
        <w:rPr>
          <w:b w:val="0"/>
        </w:rPr>
        <w:t xml:space="preserve">reviewed PRRT and concluded that it was an efficient and relatively safe treatment of </w:t>
      </w:r>
      <w:proofErr w:type="spellStart"/>
      <w:r w:rsidRPr="00253EF9">
        <w:rPr>
          <w:b w:val="0"/>
        </w:rPr>
        <w:t>unresectable</w:t>
      </w:r>
      <w:proofErr w:type="spellEnd"/>
      <w:r w:rsidRPr="00253EF9">
        <w:rPr>
          <w:b w:val="0"/>
        </w:rPr>
        <w:t xml:space="preserve"> or metastatic NETs. The</w:t>
      </w:r>
      <w:r>
        <w:rPr>
          <w:b w:val="0"/>
        </w:rPr>
        <w:t>y found that the</w:t>
      </w:r>
      <w:r w:rsidRPr="00253EF9">
        <w:rPr>
          <w:b w:val="0"/>
        </w:rPr>
        <w:t xml:space="preserve"> median time to progression ranged from 10–29 months for </w:t>
      </w:r>
      <w:r w:rsidRPr="00191D8B">
        <w:rPr>
          <w:b w:val="0"/>
          <w:vertAlign w:val="superscript"/>
        </w:rPr>
        <w:t>90</w:t>
      </w:r>
      <w:r w:rsidRPr="00253EF9">
        <w:rPr>
          <w:b w:val="0"/>
        </w:rPr>
        <w:t>Y-</w:t>
      </w:r>
      <w:r w:rsidRPr="007E0BBF">
        <w:rPr>
          <w:b w:val="0"/>
        </w:rPr>
        <w:t xml:space="preserve">DOTATOC </w:t>
      </w:r>
      <w:r w:rsidRPr="00253EF9">
        <w:rPr>
          <w:b w:val="0"/>
        </w:rPr>
        <w:t xml:space="preserve">compared with 36 months for </w:t>
      </w:r>
      <w:r w:rsidRPr="00191D8B">
        <w:rPr>
          <w:b w:val="0"/>
          <w:vertAlign w:val="superscript"/>
        </w:rPr>
        <w:t>177</w:t>
      </w:r>
      <w:r w:rsidRPr="00253EF9">
        <w:rPr>
          <w:b w:val="0"/>
        </w:rPr>
        <w:t>Lu-</w:t>
      </w:r>
      <w:r w:rsidRPr="007E0BBF">
        <w:rPr>
          <w:b w:val="0"/>
        </w:rPr>
        <w:t>DOTAT</w:t>
      </w:r>
      <w:r>
        <w:rPr>
          <w:b w:val="0"/>
        </w:rPr>
        <w:t>ATE</w:t>
      </w:r>
      <w:r w:rsidRPr="00253EF9">
        <w:rPr>
          <w:b w:val="0"/>
        </w:rPr>
        <w:t xml:space="preserve">, and the median progression-free survival ranged from 16–29 months </w:t>
      </w:r>
      <w:r>
        <w:rPr>
          <w:b w:val="0"/>
        </w:rPr>
        <w:t>and</w:t>
      </w:r>
      <w:r w:rsidRPr="00253EF9">
        <w:rPr>
          <w:b w:val="0"/>
        </w:rPr>
        <w:t xml:space="preserve"> 29–33 months</w:t>
      </w:r>
      <w:r>
        <w:rPr>
          <w:b w:val="0"/>
        </w:rPr>
        <w:t>,</w:t>
      </w:r>
      <w:r w:rsidRPr="00253EF9">
        <w:rPr>
          <w:b w:val="0"/>
        </w:rPr>
        <w:t xml:space="preserve"> </w:t>
      </w:r>
      <w:r>
        <w:rPr>
          <w:b w:val="0"/>
        </w:rPr>
        <w:t>respectively</w:t>
      </w:r>
      <w:r w:rsidRPr="00253EF9">
        <w:rPr>
          <w:b w:val="0"/>
        </w:rPr>
        <w:t>.</w:t>
      </w:r>
      <w:r w:rsidRPr="00191D8B">
        <w:rPr>
          <w:b w:val="0"/>
        </w:rPr>
        <w:t xml:space="preserve"> </w:t>
      </w:r>
      <w:proofErr w:type="spellStart"/>
      <w:r w:rsidRPr="007E0BBF">
        <w:rPr>
          <w:b w:val="0"/>
        </w:rPr>
        <w:t>Horsch</w:t>
      </w:r>
      <w:proofErr w:type="spellEnd"/>
      <w:r w:rsidRPr="007E0BBF">
        <w:rPr>
          <w:b w:val="0"/>
        </w:rPr>
        <w:t xml:space="preserve"> et al. </w:t>
      </w:r>
      <w:r>
        <w:rPr>
          <w:b w:val="0"/>
        </w:rPr>
        <w:fldChar w:fldCharType="begin">
          <w:fldData xml:space="preserve">PEVuZE5vdGU+PENpdGUgRXhjbHVkZUF1dGg9IjEiPjxBdXRob3I+SG9yc2NoPC9BdXRob3I+PFll
YXI+MjAxNjwvWWVhcj48UmVjTnVtPjEyMzwvUmVjTnVtPjxEaXNwbGF5VGV4dD4oMjAxNik8L0Rp
c3BsYXlUZXh0PjxyZWNvcmQ+PHJlYy1udW1iZXI+MTIzPC9yZWMtbnVtYmVyPjxmb3JlaWduLWtl
eXM+PGtleSBhcHA9IkVOIiBkYi1pZD0icnA1MjV6ZHZvZDB6NXNleHc5cXB2YWVjMmZ6djByMnNk
enByIiB0aW1lc3RhbXA9IjE0ODU0Nzc3OTkiPjEyMzwva2V5PjwvZm9yZWlnbi1rZXlzPjxyZWYt
dHlwZSBuYW1lPSJKb3VybmFsIEFydGljbGUiPjE3PC9yZWYtdHlwZT48Y29udHJpYnV0b3JzPjxh
dXRob3JzPjxhdXRob3I+SG9yc2NoLCBELjwvYXV0aG9yPjxhdXRob3I+RXp6aWRkaW4sIFMuPC9h
dXRob3I+PGF1dGhvcj5IYXVnLCBBLjwvYXV0aG9yPjxhdXRob3I+R3JhdHosIEsuIEYuPC9hdXRo
b3I+PGF1dGhvcj5EdW5rZWxtYW5uLCBTLjwvYXV0aG9yPjxhdXRob3I+TWllZGVyZXIsIE0uPC9h
dXRob3I+PGF1dGhvcj5TY2hyZWNrZW5iZXJnZXIsIE0uPC9hdXRob3I+PGF1dGhvcj5LcmF1c2Us
IEIuIEouPC9hdXRob3I+PGF1dGhvcj5CZW5nZWwsIEYuIE0uPC9hdXRob3I+PGF1dGhvcj5CYXJ0
ZW5zdGVpbiwgUC48L2F1dGhvcj48YXV0aG9yPkJpZXJzYWNrLCBILiBKLjwvYXV0aG9yPjxhdXRo
b3I+UG9wcGVybCwgRy48L2F1dGhvcj48YXV0aG9yPkJhdW0sIFIuIFAuPC9hdXRob3I+PC9hdXRo
b3JzPjwvY29udHJpYnV0b3JzPjxhdXRoLWFkZHJlc3M+RGVwYXJ0bWVudCBvZiBHYXN0cm9lbnRl
cm9sb2d5L0VuZG9jcmlub2xvZ3ksIENlbnRlciBmb3IgTmV1cm9lbmRvY3JpbmUgVHVtb3JzIEJh
ZCBCZXJrYSAtIEVORVRTIENlbnRlciBvZiBFeGNlbGxlbmNlLCBaZW50cmFsa2xpbmlrIEJhZCBC
ZXJrYSBHbWJILCBCYWQgQmVya2EsIEdlcm1hbnkuIEVsZWN0cm9uaWMgYWRkcmVzczogZGlldGVy
LmhvZXJzY2hAemVudHJhbGtsaW5pay5kZS4mI3hEO0tsaW5payBmdXIgTnVrbGVhcm1lZGl6aW4s
IFVuaXZlcnNpdGF0c2tsaW5pa3VtIGRlcyBTYWFybGFuZGVzLCBLaXJyYmVyZ2VyIFN0cmFzc2Us
IEdlYmF1ZGUgNTAsIEQtNjY0MjEgSG9tYnVyZywgR2VybWFueS4mI3hEO0tsaW5payB1bmQgUG9s
aWtsaW5payBmdXIgTnVrbGVhcm1lZGl6aW4sIEx1ZHdpZyBNYXhpbWlsaWFuIFVuaXZlcnNpdGF0
IE11bmNoZW4sIFppZW1zc2Vuc3RyYXNzZSAxLCA4MDMzNiBNdW5jaGVuLCBHZXJtYW55LiYjeEQ7
S2xpbmlrIGZ1ciBOdWtsZWFybWVkaXppbiwgTWVkaXppbmlzY2hlIEhvY2hzY2h1bGUgSGFubm92
ZXIsIENhcmwtTmV1YmVyZy1TdHJhc3NlIDEsIDMwNjI1IEhhbm5vdmVyLCBHZXJtYW55LiYjeEQ7
S2xpbmlrIHVuZCBQb2xpa2xpbmlrIGZ1ciBOdWtsZWFybWVkaXppbiwgVW5pdmVyc2l0YXRza2xp
bmlrdW0gUm9zdG9jaywgR2VydHJ1ZGVucGxhdHogMSwgRC0xODA1NyBSb3N0b2NrLCBHZXJtYW55
LiYjeEQ7S2xpbmlrIHVuZCBQb2xpa2xpbmlrIGZ1ciBOdWtsZWFybWVkaXppbiwgVW5pdmVyc2l0
YXRzbWVkaXppbiBNYWlueiwgTGFuZ2VuYmVja3N0cmFzc2UgMSwgNTUxMzEgTWFpbnosIEdlcm1h
bnkuJiN4RDtLbGluaWsgdW5kIFBvbGlrbGluaWsgZnVyIE51a2xlYXJtZWRpemluIGFtIFVuaXZl
cnNpdGF0c2tsaW5pa3VtIEJvbm4sIFNpZ211bmQtRnJldWQtU3RyLiAyNSwgNTMxMjcgQm9ubiwg
R2VybWFueS4mI3hEO0tsaW5payBmdXIgTnVrbGVhcm1lZGl6aW4sIEthdGhhcmluZW5ob3NwaXRh
bCBTdHV0dGdhcnQsIEtyaWVnc2JlcmdzdHJhc3NlIDYwLCA3MDE3NCBTdHV0dGdhcnQsIEdlcm1h
bnkuJiN4RDtDbGluaWMgb2YgTW9sZWN1bGFyIFJhZGlvdGhlcmFweSwgQ2VudGVyIGZvciBOZXVy
b2VuZG9jcmluZSBUdW1vcnMgQmFkIEJlcmthIC0gRU5FVFMgQ2VudGVyIG9mIEV4Y2VsbGVuY2Us
IFplbnRyYWxrbGluaWsgQmFkIEJlcmthIEdtYkgsIEJhZCBCZXJrYSwgR2VybWFueS48L2F1dGgt
YWRkcmVzcz48dGl0bGVzPjx0aXRsZT5FZmZlY3RpdmVuZXNzIGFuZCBzaWRlLWVmZmVjdHMgb2Yg
cGVwdGlkZSByZWNlcHRvciByYWRpb251Y2xpZGUgdGhlcmFweSBmb3IgbmV1cm9lbmRvY3JpbmUg
bmVvcGxhc21zIGluIEdlcm1hbnk6IEEgbXVsdGktaW5zdGl0dXRpb25hbCByZWdpc3RyeSBzdHVk
eSB3aXRoIHByb3NwZWN0aXZlIGZvbGxvdy11cDwvdGl0bGU+PHNlY29uZGFyeS10aXRsZT5FdXIg
SiBDYW5jZXI8L3NlY29uZGFyeS10aXRsZT48L3RpdGxlcz48cGVyaW9kaWNhbD48ZnVsbC10aXRs
ZT5FdXIgSiBDYW5jZXI8L2Z1bGwtdGl0bGU+PC9wZXJpb2RpY2FsPjxwYWdlcz40MS01MTwvcGFn
ZXM+PHZvbHVtZT41ODwvdm9sdW1lPjxlZGl0aW9uPjIwMTYvMDMvMDU8L2VkaXRpb24+PGtleXdv
cmRzPjxrZXl3b3JkPkFkdWx0PC9rZXl3b3JkPjxrZXl3b3JkPkRpc2Vhc2UtRnJlZSBTdXJ2aXZh
bDwva2V5d29yZD48a2V5d29yZD5GZW1hbGU8L2tleXdvcmQ+PGtleXdvcmQ+Rm9sbG93LVVwIFN0
dWRpZXM8L2tleXdvcmQ+PGtleXdvcmQ+R2FsbGl1bSBSYWRpb2lzb3RvcGVzL2FkdmVyc2UgZWZm
ZWN0cy9tZXRhYm9saXNtLyB0aGVyYXBldXRpYyB1c2U8L2tleXdvcmQ+PGtleXdvcmQ+R2VybWFu
eTwva2V5d29yZD48a2V5d29yZD5IdW1hbnM8L2tleXdvcmQ+PGtleXdvcmQ+S2FwbGFuLU1laWVy
IEVzdGltYXRlPC9rZXl3b3JkPjxrZXl3b3JkPk1hbGU8L2tleXdvcmQ+PGtleXdvcmQ+TWlkZGxl
IEFnZWQ8L2tleXdvcmQ+PGtleXdvcmQ+TmV1cm9lbmRvY3JpbmUgVHVtb3JzL21ldGFib2xpc20v
bW9ydGFsaXR5LyByYWRpb3RoZXJhcHk8L2tleXdvcmQ+PGtleXdvcmQ+T2N0cmVvdGlkZS9hZHZl
cnNlIGVmZmVjdHMvIGFuYWxvZ3MgJmFtcDsgZGVyaXZhdGl2ZXMvbWV0YWJvbGlzbS90aGVyYXBl
dXRpYyB1c2U8L2tleXdvcmQ+PGtleXdvcmQ+T3JnYW5vbWV0YWxsaWMgQ29tcG91bmRzL2FkdmVy
c2UgZWZmZWN0cy9tZXRhYm9saXNtLyB0aGVyYXBldXRpYyB1c2U8L2tleXdvcmQ+PGtleXdvcmQ+
UHJvcG9ydGlvbmFsIEhhemFyZHMgTW9kZWxzPC9rZXl3b3JkPjxrZXl3b3JkPlByb3NwZWN0aXZl
IFN0dWRpZXM8L2tleXdvcmQ+PGtleXdvcmQ+UmFkaW9waGFybWFjZXV0aWNhbHMvYWR2ZXJzZSBl
ZmZlY3RzL21ldGFib2xpc20vIHRoZXJhcGV1dGljIHVzZTwva2V5d29yZD48a2V5d29yZD5SZWNl
cHRvcnMsIFNvbWF0b3N0YXRpbi8gbWV0YWJvbGlzbTwva2V5d29yZD48a2V5d29yZD5SZWdpc3Ry
aWVzPC9rZXl3b3JkPjxrZXl3b3JkPlJlbWlzc2lvbiBJbmR1Y3Rpb248L2tleXdvcmQ+PGtleXdv
cmQ+VGltZSBGYWN0b3JzPC9rZXl3b3JkPjxrZXl3b3JkPlRyZWF0bWVudCBPdXRjb21lPC9rZXl3
b3JkPjxrZXl3b3JkPkZ1bmN0aW9uYWwgc3luZHJvbWVzPC9rZXl3b3JkPjxrZXl3b3JkPk5ldXJv
ZW5kb2NyaW5lIG5lb3BsYXNtPC9rZXl3b3JkPjxrZXl3b3JkPk9uY29sb2d5PC9rZXl3b3JkPjxr
ZXl3b3JkPlBlcHRpZGUgcmVjZXB0b3IgcmFkaW9udWNsaWRlIHRoZXJhcHk8L2tleXdvcmQ+PGtl
eXdvcmQ+UmFkaW90aGVyYXB5PC9rZXl3b3JkPjwva2V5d29yZHM+PGRhdGVzPjx5ZWFyPjIwMTY8
L3llYXI+PHB1Yi1kYXRlcz48ZGF0ZT5NYXk8L2RhdGU+PC9wdWItZGF0ZXM+PC9kYXRlcz48aXNi
bj4xODc5LTA4NTIgKEVsZWN0cm9uaWMpJiN4RDswOTU5LTgwNDkgKExpbmtpbmcpPC9pc2JuPjxh
Y2Nlc3Npb24tbnVtPjI2OTQzMDU2PC9hY2Nlc3Npb24tbnVtPjx1cmxzPjxyZWxhdGVkLXVybHM+
PHVybD5odHRwOi8vYWMuZWxzLWNkbi5jb20vUzA5NTk4MDQ5MTYwMDA0NzIvMS1zMi4wLVMwOTU5
ODA0OTE2MDAwNDcyLW1haW4ucGRmP190aWQ9YWZiOTRlYzAtZTQyOS0xMWU2LWE0ODItMDAwMDBh
YWNiMzVlJmFtcDthY2RuYXQ9MTQ4NTQ3ODAxN18yMjE0ZDJhOGU2MzU1ZmE5ZTM3ZTVlZTBhYWI4
NWQ2MjwvdXJsPjwvcmVsYXRlZC11cmxzPjwvdXJscz48ZWxlY3Ryb25pYy1yZXNvdXJjZS1udW0+
MTAuMTAxNi9qLmVqY2EuMjAxNi4wMS4wMDk8L2VsZWN0cm9uaWMtcmVzb3VyY2UtbnVtPjxyZW1v
dGUtZGF0YWJhc2UtcHJvdmlkZXI+TkxNPC9yZW1vdGUtZGF0YWJhc2UtcHJvdmlkZXI+PGxhbmd1
YWdlPmVuZzwvbGFuZ3VhZ2U+PC9yZWNvcmQ+PC9DaXRlPjwvRW5kTm90ZT5=
</w:fldData>
        </w:fldChar>
      </w:r>
      <w:r>
        <w:rPr>
          <w:b w:val="0"/>
        </w:rPr>
        <w:instrText xml:space="preserve"> ADDIN EN.CITE </w:instrText>
      </w:r>
      <w:r>
        <w:rPr>
          <w:b w:val="0"/>
        </w:rPr>
        <w:fldChar w:fldCharType="begin">
          <w:fldData xml:space="preserve">PEVuZE5vdGU+PENpdGUgRXhjbHVkZUF1dGg9IjEiPjxBdXRob3I+SG9yc2NoPC9BdXRob3I+PFll
YXI+MjAxNjwvWWVhcj48UmVjTnVtPjEyMzwvUmVjTnVtPjxEaXNwbGF5VGV4dD4oMjAxNik8L0Rp
c3BsYXlUZXh0PjxyZWNvcmQ+PHJlYy1udW1iZXI+MTIzPC9yZWMtbnVtYmVyPjxmb3JlaWduLWtl
eXM+PGtleSBhcHA9IkVOIiBkYi1pZD0icnA1MjV6ZHZvZDB6NXNleHc5cXB2YWVjMmZ6djByMnNk
enByIiB0aW1lc3RhbXA9IjE0ODU0Nzc3OTkiPjEyMzwva2V5PjwvZm9yZWlnbi1rZXlzPjxyZWYt
dHlwZSBuYW1lPSJKb3VybmFsIEFydGljbGUiPjE3PC9yZWYtdHlwZT48Y29udHJpYnV0b3JzPjxh
dXRob3JzPjxhdXRob3I+SG9yc2NoLCBELjwvYXV0aG9yPjxhdXRob3I+RXp6aWRkaW4sIFMuPC9h
dXRob3I+PGF1dGhvcj5IYXVnLCBBLjwvYXV0aG9yPjxhdXRob3I+R3JhdHosIEsuIEYuPC9hdXRo
b3I+PGF1dGhvcj5EdW5rZWxtYW5uLCBTLjwvYXV0aG9yPjxhdXRob3I+TWllZGVyZXIsIE0uPC9h
dXRob3I+PGF1dGhvcj5TY2hyZWNrZW5iZXJnZXIsIE0uPC9hdXRob3I+PGF1dGhvcj5LcmF1c2Us
IEIuIEouPC9hdXRob3I+PGF1dGhvcj5CZW5nZWwsIEYuIE0uPC9hdXRob3I+PGF1dGhvcj5CYXJ0
ZW5zdGVpbiwgUC48L2F1dGhvcj48YXV0aG9yPkJpZXJzYWNrLCBILiBKLjwvYXV0aG9yPjxhdXRo
b3I+UG9wcGVybCwgRy48L2F1dGhvcj48YXV0aG9yPkJhdW0sIFIuIFAuPC9hdXRob3I+PC9hdXRo
b3JzPjwvY29udHJpYnV0b3JzPjxhdXRoLWFkZHJlc3M+RGVwYXJ0bWVudCBvZiBHYXN0cm9lbnRl
cm9sb2d5L0VuZG9jcmlub2xvZ3ksIENlbnRlciBmb3IgTmV1cm9lbmRvY3JpbmUgVHVtb3JzIEJh
ZCBCZXJrYSAtIEVORVRTIENlbnRlciBvZiBFeGNlbGxlbmNlLCBaZW50cmFsa2xpbmlrIEJhZCBC
ZXJrYSBHbWJILCBCYWQgQmVya2EsIEdlcm1hbnkuIEVsZWN0cm9uaWMgYWRkcmVzczogZGlldGVy
LmhvZXJzY2hAemVudHJhbGtsaW5pay5kZS4mI3hEO0tsaW5payBmdXIgTnVrbGVhcm1lZGl6aW4s
IFVuaXZlcnNpdGF0c2tsaW5pa3VtIGRlcyBTYWFybGFuZGVzLCBLaXJyYmVyZ2VyIFN0cmFzc2Us
IEdlYmF1ZGUgNTAsIEQtNjY0MjEgSG9tYnVyZywgR2VybWFueS4mI3hEO0tsaW5payB1bmQgUG9s
aWtsaW5payBmdXIgTnVrbGVhcm1lZGl6aW4sIEx1ZHdpZyBNYXhpbWlsaWFuIFVuaXZlcnNpdGF0
IE11bmNoZW4sIFppZW1zc2Vuc3RyYXNzZSAxLCA4MDMzNiBNdW5jaGVuLCBHZXJtYW55LiYjeEQ7
S2xpbmlrIGZ1ciBOdWtsZWFybWVkaXppbiwgTWVkaXppbmlzY2hlIEhvY2hzY2h1bGUgSGFubm92
ZXIsIENhcmwtTmV1YmVyZy1TdHJhc3NlIDEsIDMwNjI1IEhhbm5vdmVyLCBHZXJtYW55LiYjeEQ7
S2xpbmlrIHVuZCBQb2xpa2xpbmlrIGZ1ciBOdWtsZWFybWVkaXppbiwgVW5pdmVyc2l0YXRza2xp
bmlrdW0gUm9zdG9jaywgR2VydHJ1ZGVucGxhdHogMSwgRC0xODA1NyBSb3N0b2NrLCBHZXJtYW55
LiYjeEQ7S2xpbmlrIHVuZCBQb2xpa2xpbmlrIGZ1ciBOdWtsZWFybWVkaXppbiwgVW5pdmVyc2l0
YXRzbWVkaXppbiBNYWlueiwgTGFuZ2VuYmVja3N0cmFzc2UgMSwgNTUxMzEgTWFpbnosIEdlcm1h
bnkuJiN4RDtLbGluaWsgdW5kIFBvbGlrbGluaWsgZnVyIE51a2xlYXJtZWRpemluIGFtIFVuaXZl
cnNpdGF0c2tsaW5pa3VtIEJvbm4sIFNpZ211bmQtRnJldWQtU3RyLiAyNSwgNTMxMjcgQm9ubiwg
R2VybWFueS4mI3hEO0tsaW5payBmdXIgTnVrbGVhcm1lZGl6aW4sIEthdGhhcmluZW5ob3NwaXRh
bCBTdHV0dGdhcnQsIEtyaWVnc2JlcmdzdHJhc3NlIDYwLCA3MDE3NCBTdHV0dGdhcnQsIEdlcm1h
bnkuJiN4RDtDbGluaWMgb2YgTW9sZWN1bGFyIFJhZGlvdGhlcmFweSwgQ2VudGVyIGZvciBOZXVy
b2VuZG9jcmluZSBUdW1vcnMgQmFkIEJlcmthIC0gRU5FVFMgQ2VudGVyIG9mIEV4Y2VsbGVuY2Us
IFplbnRyYWxrbGluaWsgQmFkIEJlcmthIEdtYkgsIEJhZCBCZXJrYSwgR2VybWFueS48L2F1dGgt
YWRkcmVzcz48dGl0bGVzPjx0aXRsZT5FZmZlY3RpdmVuZXNzIGFuZCBzaWRlLWVmZmVjdHMgb2Yg
cGVwdGlkZSByZWNlcHRvciByYWRpb251Y2xpZGUgdGhlcmFweSBmb3IgbmV1cm9lbmRvY3JpbmUg
bmVvcGxhc21zIGluIEdlcm1hbnk6IEEgbXVsdGktaW5zdGl0dXRpb25hbCByZWdpc3RyeSBzdHVk
eSB3aXRoIHByb3NwZWN0aXZlIGZvbGxvdy11cDwvdGl0bGU+PHNlY29uZGFyeS10aXRsZT5FdXIg
SiBDYW5jZXI8L3NlY29uZGFyeS10aXRsZT48L3RpdGxlcz48cGVyaW9kaWNhbD48ZnVsbC10aXRs
ZT5FdXIgSiBDYW5jZXI8L2Z1bGwtdGl0bGU+PC9wZXJpb2RpY2FsPjxwYWdlcz40MS01MTwvcGFn
ZXM+PHZvbHVtZT41ODwvdm9sdW1lPjxlZGl0aW9uPjIwMTYvMDMvMDU8L2VkaXRpb24+PGtleXdv
cmRzPjxrZXl3b3JkPkFkdWx0PC9rZXl3b3JkPjxrZXl3b3JkPkRpc2Vhc2UtRnJlZSBTdXJ2aXZh
bDwva2V5d29yZD48a2V5d29yZD5GZW1hbGU8L2tleXdvcmQ+PGtleXdvcmQ+Rm9sbG93LVVwIFN0
dWRpZXM8L2tleXdvcmQ+PGtleXdvcmQ+R2FsbGl1bSBSYWRpb2lzb3RvcGVzL2FkdmVyc2UgZWZm
ZWN0cy9tZXRhYm9saXNtLyB0aGVyYXBldXRpYyB1c2U8L2tleXdvcmQ+PGtleXdvcmQ+R2VybWFu
eTwva2V5d29yZD48a2V5d29yZD5IdW1hbnM8L2tleXdvcmQ+PGtleXdvcmQ+S2FwbGFuLU1laWVy
IEVzdGltYXRlPC9rZXl3b3JkPjxrZXl3b3JkPk1hbGU8L2tleXdvcmQ+PGtleXdvcmQ+TWlkZGxl
IEFnZWQ8L2tleXdvcmQ+PGtleXdvcmQ+TmV1cm9lbmRvY3JpbmUgVHVtb3JzL21ldGFib2xpc20v
bW9ydGFsaXR5LyByYWRpb3RoZXJhcHk8L2tleXdvcmQ+PGtleXdvcmQ+T2N0cmVvdGlkZS9hZHZl
cnNlIGVmZmVjdHMvIGFuYWxvZ3MgJmFtcDsgZGVyaXZhdGl2ZXMvbWV0YWJvbGlzbS90aGVyYXBl
dXRpYyB1c2U8L2tleXdvcmQ+PGtleXdvcmQ+T3JnYW5vbWV0YWxsaWMgQ29tcG91bmRzL2FkdmVy
c2UgZWZmZWN0cy9tZXRhYm9saXNtLyB0aGVyYXBldXRpYyB1c2U8L2tleXdvcmQ+PGtleXdvcmQ+
UHJvcG9ydGlvbmFsIEhhemFyZHMgTW9kZWxzPC9rZXl3b3JkPjxrZXl3b3JkPlByb3NwZWN0aXZl
IFN0dWRpZXM8L2tleXdvcmQ+PGtleXdvcmQ+UmFkaW9waGFybWFjZXV0aWNhbHMvYWR2ZXJzZSBl
ZmZlY3RzL21ldGFib2xpc20vIHRoZXJhcGV1dGljIHVzZTwva2V5d29yZD48a2V5d29yZD5SZWNl
cHRvcnMsIFNvbWF0b3N0YXRpbi8gbWV0YWJvbGlzbTwva2V5d29yZD48a2V5d29yZD5SZWdpc3Ry
aWVzPC9rZXl3b3JkPjxrZXl3b3JkPlJlbWlzc2lvbiBJbmR1Y3Rpb248L2tleXdvcmQ+PGtleXdv
cmQ+VGltZSBGYWN0b3JzPC9rZXl3b3JkPjxrZXl3b3JkPlRyZWF0bWVudCBPdXRjb21lPC9rZXl3
b3JkPjxrZXl3b3JkPkZ1bmN0aW9uYWwgc3luZHJvbWVzPC9rZXl3b3JkPjxrZXl3b3JkPk5ldXJv
ZW5kb2NyaW5lIG5lb3BsYXNtPC9rZXl3b3JkPjxrZXl3b3JkPk9uY29sb2d5PC9rZXl3b3JkPjxr
ZXl3b3JkPlBlcHRpZGUgcmVjZXB0b3IgcmFkaW9udWNsaWRlIHRoZXJhcHk8L2tleXdvcmQ+PGtl
eXdvcmQ+UmFkaW90aGVyYXB5PC9rZXl3b3JkPjwva2V5d29yZHM+PGRhdGVzPjx5ZWFyPjIwMTY8
L3llYXI+PHB1Yi1kYXRlcz48ZGF0ZT5NYXk8L2RhdGU+PC9wdWItZGF0ZXM+PC9kYXRlcz48aXNi
bj4xODc5LTA4NTIgKEVsZWN0cm9uaWMpJiN4RDswOTU5LTgwNDkgKExpbmtpbmcpPC9pc2JuPjxh
Y2Nlc3Npb24tbnVtPjI2OTQzMDU2PC9hY2Nlc3Npb24tbnVtPjx1cmxzPjxyZWxhdGVkLXVybHM+
PHVybD5odHRwOi8vYWMuZWxzLWNkbi5jb20vUzA5NTk4MDQ5MTYwMDA0NzIvMS1zMi4wLVMwOTU5
ODA0OTE2MDAwNDcyLW1haW4ucGRmP190aWQ9YWZiOTRlYzAtZTQyOS0xMWU2LWE0ODItMDAwMDBh
YWNiMzVlJmFtcDthY2RuYXQ9MTQ4NTQ3ODAxN18yMjE0ZDJhOGU2MzU1ZmE5ZTM3ZTVlZTBhYWI4
NWQ2MjwvdXJsPjwvcmVsYXRlZC11cmxzPjwvdXJscz48ZWxlY3Ryb25pYy1yZXNvdXJjZS1udW0+
MTAuMTAxNi9qLmVqY2EuMjAxNi4wMS4wMDk8L2VsZWN0cm9uaWMtcmVzb3VyY2UtbnVtPjxyZW1v
dGUtZGF0YWJhc2UtcHJvdmlkZXI+TkxNPC9yZW1vdGUtZGF0YWJhc2UtcHJvdmlkZXI+PGxhbmd1
YWdlPmVuZzwvbGFuZ3VhZ2U+PC9yZWNvcmQ+PC9DaXRlPjwvRW5kTm90ZT5=
</w:fldData>
        </w:fldChar>
      </w:r>
      <w:r>
        <w:rPr>
          <w:b w:val="0"/>
        </w:rPr>
        <w:instrText xml:space="preserve"> ADDIN EN.CITE.DATA </w:instrText>
      </w:r>
      <w:r>
        <w:rPr>
          <w:b w:val="0"/>
        </w:rPr>
      </w:r>
      <w:r>
        <w:rPr>
          <w:b w:val="0"/>
        </w:rPr>
        <w:fldChar w:fldCharType="end"/>
      </w:r>
      <w:r>
        <w:rPr>
          <w:b w:val="0"/>
        </w:rPr>
      </w:r>
      <w:r>
        <w:rPr>
          <w:b w:val="0"/>
        </w:rPr>
        <w:fldChar w:fldCharType="separate"/>
      </w:r>
      <w:r>
        <w:rPr>
          <w:b w:val="0"/>
          <w:noProof/>
        </w:rPr>
        <w:t>(</w:t>
      </w:r>
      <w:hyperlink w:anchor="_ENREF_33" w:tooltip="Horsch, 2016 #123" w:history="1">
        <w:r w:rsidR="00B37A96">
          <w:rPr>
            <w:b w:val="0"/>
            <w:noProof/>
          </w:rPr>
          <w:t>2016</w:t>
        </w:r>
      </w:hyperlink>
      <w:r>
        <w:rPr>
          <w:b w:val="0"/>
          <w:noProof/>
        </w:rPr>
        <w:t>)</w:t>
      </w:r>
      <w:r>
        <w:rPr>
          <w:b w:val="0"/>
        </w:rPr>
        <w:fldChar w:fldCharType="end"/>
      </w:r>
      <w:r w:rsidRPr="007E0BBF">
        <w:rPr>
          <w:b w:val="0"/>
        </w:rPr>
        <w:t xml:space="preserve"> also found that overall survival and progression-free survival were significantly inferior in the patients treated with solely </w:t>
      </w:r>
      <w:r w:rsidRPr="007E0BBF">
        <w:rPr>
          <w:b w:val="0"/>
          <w:vertAlign w:val="superscript"/>
        </w:rPr>
        <w:t>90</w:t>
      </w:r>
      <w:r w:rsidRPr="007E0BBF">
        <w:rPr>
          <w:b w:val="0"/>
        </w:rPr>
        <w:t xml:space="preserve">Y-DOTATOC compared to </w:t>
      </w:r>
      <w:r w:rsidRPr="007E0BBF">
        <w:rPr>
          <w:b w:val="0"/>
          <w:vertAlign w:val="superscript"/>
        </w:rPr>
        <w:t>177</w:t>
      </w:r>
      <w:r w:rsidRPr="007E0BBF">
        <w:rPr>
          <w:b w:val="0"/>
        </w:rPr>
        <w:t>Lu-DOTATATE.</w:t>
      </w:r>
    </w:p>
    <w:p w14:paraId="4672BAFC" w14:textId="6C85D72E" w:rsidR="00BF71EF" w:rsidRDefault="00BF71EF" w:rsidP="00BF71EF">
      <w:pPr>
        <w:pStyle w:val="Summaryboxheading"/>
        <w:pBdr>
          <w:top w:val="single" w:sz="4" w:space="1" w:color="auto"/>
          <w:left w:val="single" w:sz="4" w:space="4" w:color="auto"/>
          <w:bottom w:val="single" w:sz="4" w:space="1" w:color="auto"/>
          <w:right w:val="single" w:sz="4" w:space="4" w:color="auto"/>
        </w:pBdr>
        <w:jc w:val="both"/>
        <w:rPr>
          <w:b w:val="0"/>
        </w:rPr>
      </w:pPr>
      <w:proofErr w:type="spellStart"/>
      <w:r>
        <w:rPr>
          <w:b w:val="0"/>
        </w:rPr>
        <w:t>Bodei</w:t>
      </w:r>
      <w:proofErr w:type="spellEnd"/>
      <w:r>
        <w:rPr>
          <w:b w:val="0"/>
        </w:rPr>
        <w:t xml:space="preserve"> et al. </w:t>
      </w:r>
      <w:r>
        <w:rPr>
          <w:b w:val="0"/>
        </w:rP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Pr>
          <w:b w:val="0"/>
        </w:rPr>
        <w:instrText xml:space="preserve"> ADDIN EN.CITE </w:instrText>
      </w:r>
      <w:r>
        <w:rPr>
          <w:b w:val="0"/>
        </w:rP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Pr>
          <w:b w:val="0"/>
        </w:rPr>
        <w:instrText xml:space="preserve"> ADDIN EN.CITE.DATA </w:instrText>
      </w:r>
      <w:r>
        <w:rPr>
          <w:b w:val="0"/>
        </w:rPr>
      </w:r>
      <w:r>
        <w:rPr>
          <w:b w:val="0"/>
        </w:rPr>
        <w:fldChar w:fldCharType="end"/>
      </w:r>
      <w:r>
        <w:rPr>
          <w:b w:val="0"/>
        </w:rPr>
      </w:r>
      <w:r>
        <w:rPr>
          <w:b w:val="0"/>
        </w:rPr>
        <w:fldChar w:fldCharType="separate"/>
      </w:r>
      <w:r>
        <w:rPr>
          <w:b w:val="0"/>
          <w:noProof/>
        </w:rPr>
        <w:t>(</w:t>
      </w:r>
      <w:hyperlink w:anchor="_ENREF_8" w:tooltip="Bodei, 2014 #125" w:history="1">
        <w:r w:rsidR="00B37A96">
          <w:rPr>
            <w:b w:val="0"/>
            <w:noProof/>
          </w:rPr>
          <w:t>2014</w:t>
        </w:r>
      </w:hyperlink>
      <w:r>
        <w:rPr>
          <w:b w:val="0"/>
          <w:noProof/>
        </w:rPr>
        <w:t>)</w:t>
      </w:r>
      <w:r>
        <w:rPr>
          <w:b w:val="0"/>
        </w:rPr>
        <w:fldChar w:fldCharType="end"/>
      </w:r>
      <w:r>
        <w:rPr>
          <w:b w:val="0"/>
        </w:rPr>
        <w:t xml:space="preserve"> </w:t>
      </w:r>
      <w:r w:rsidRPr="00191D8B">
        <w:rPr>
          <w:b w:val="0"/>
        </w:rPr>
        <w:t>also r</w:t>
      </w:r>
      <w:r>
        <w:rPr>
          <w:b w:val="0"/>
        </w:rPr>
        <w:t xml:space="preserve">eported </w:t>
      </w:r>
      <w:r w:rsidRPr="007E0BBF">
        <w:rPr>
          <w:b w:val="0"/>
        </w:rPr>
        <w:t>on the proportion of patients surviving for longer than 5 years after PRRT. Approximately 50% of patients undergoing PRRT survived for at least 5 years compared with 40% of those undergoing chemotherapy. As the</w:t>
      </w:r>
      <w:r>
        <w:rPr>
          <w:b w:val="0"/>
        </w:rPr>
        <w:t>se</w:t>
      </w:r>
      <w:r w:rsidRPr="007E0BBF">
        <w:rPr>
          <w:b w:val="0"/>
        </w:rPr>
        <w:t xml:space="preserve"> patients groups are likely to have similar disease characteristics, PRRT may be more effective than chemotherapy</w:t>
      </w:r>
      <w:r>
        <w:rPr>
          <w:b w:val="0"/>
        </w:rPr>
        <w:t>. However, as the evidence base was non-comparative, the indirect comparisons between treatments are likely to be confounded, so</w:t>
      </w:r>
      <w:r w:rsidRPr="007E0BBF">
        <w:rPr>
          <w:b w:val="0"/>
        </w:rPr>
        <w:t xml:space="preserve"> randomised controlled trials are needed to determine </w:t>
      </w:r>
      <w:r>
        <w:rPr>
          <w:b w:val="0"/>
        </w:rPr>
        <w:t>any true differences between treatments</w:t>
      </w:r>
      <w:r w:rsidRPr="007E0BBF">
        <w:rPr>
          <w:b w:val="0"/>
        </w:rPr>
        <w:t>.</w:t>
      </w:r>
    </w:p>
    <w:p w14:paraId="3A7C2EDD" w14:textId="77777777" w:rsidR="00BF71EF" w:rsidRDefault="00BF71EF" w:rsidP="00BF71EF">
      <w:pPr>
        <w:pStyle w:val="Summaryboxheading"/>
        <w:pBdr>
          <w:top w:val="single" w:sz="4" w:space="1" w:color="auto"/>
          <w:left w:val="single" w:sz="4" w:space="4" w:color="auto"/>
          <w:bottom w:val="single" w:sz="4" w:space="1" w:color="auto"/>
          <w:right w:val="single" w:sz="4" w:space="4" w:color="auto"/>
        </w:pBdr>
        <w:jc w:val="both"/>
        <w:rPr>
          <w:b w:val="0"/>
        </w:rPr>
      </w:pPr>
      <w:proofErr w:type="spellStart"/>
      <w:r w:rsidRPr="00191D8B">
        <w:rPr>
          <w:b w:val="0"/>
        </w:rPr>
        <w:t>Sabet</w:t>
      </w:r>
      <w:proofErr w:type="spellEnd"/>
      <w:r w:rsidRPr="00191D8B">
        <w:rPr>
          <w:b w:val="0"/>
        </w:rPr>
        <w:t xml:space="preserve"> et al. (2016) reported that the high radiation doses associated with </w:t>
      </w:r>
      <w:r w:rsidRPr="003E21AA">
        <w:rPr>
          <w:b w:val="0"/>
          <w:vertAlign w:val="superscript"/>
        </w:rPr>
        <w:t>90</w:t>
      </w:r>
      <w:r w:rsidRPr="00191D8B">
        <w:rPr>
          <w:b w:val="0"/>
        </w:rPr>
        <w:t>Y-DOTATOC PRRT can lead to renal impairment and/or delayed end-stage renal disease</w:t>
      </w:r>
      <w:r>
        <w:rPr>
          <w:b w:val="0"/>
        </w:rPr>
        <w:t xml:space="preserve"> and</w:t>
      </w:r>
      <w:r w:rsidRPr="00191D8B">
        <w:rPr>
          <w:b w:val="0"/>
        </w:rPr>
        <w:t xml:space="preserve"> significant bone marrow toxicities</w:t>
      </w:r>
      <w:r>
        <w:rPr>
          <w:b w:val="0"/>
        </w:rPr>
        <w:t>. W</w:t>
      </w:r>
      <w:r w:rsidRPr="00191D8B">
        <w:rPr>
          <w:b w:val="0"/>
        </w:rPr>
        <w:t xml:space="preserve">hen </w:t>
      </w:r>
      <w:r w:rsidRPr="003E21AA">
        <w:rPr>
          <w:b w:val="0"/>
          <w:vertAlign w:val="superscript"/>
        </w:rPr>
        <w:t>177</w:t>
      </w:r>
      <w:r w:rsidRPr="00191D8B">
        <w:rPr>
          <w:b w:val="0"/>
        </w:rPr>
        <w:t xml:space="preserve">Lu-DOTATATE is used instead of </w:t>
      </w:r>
      <w:r w:rsidRPr="003E21AA">
        <w:rPr>
          <w:b w:val="0"/>
          <w:vertAlign w:val="superscript"/>
        </w:rPr>
        <w:t>90</w:t>
      </w:r>
      <w:r w:rsidRPr="00191D8B">
        <w:rPr>
          <w:b w:val="0"/>
        </w:rPr>
        <w:t xml:space="preserve">Y-DOTATOC </w:t>
      </w:r>
      <w:r>
        <w:rPr>
          <w:b w:val="0"/>
        </w:rPr>
        <w:t xml:space="preserve">the </w:t>
      </w:r>
      <w:proofErr w:type="gramStart"/>
      <w:r>
        <w:rPr>
          <w:b w:val="0"/>
        </w:rPr>
        <w:t>number of patients with</w:t>
      </w:r>
      <w:r w:rsidRPr="00191D8B">
        <w:rPr>
          <w:b w:val="0"/>
        </w:rPr>
        <w:t xml:space="preserve"> both haematological and renal toxicit</w:t>
      </w:r>
      <w:r>
        <w:rPr>
          <w:b w:val="0"/>
        </w:rPr>
        <w:t>ies are</w:t>
      </w:r>
      <w:proofErr w:type="gramEnd"/>
      <w:r>
        <w:rPr>
          <w:b w:val="0"/>
        </w:rPr>
        <w:t xml:space="preserve"> reduced. Thus, </w:t>
      </w:r>
      <w:r w:rsidRPr="003E21AA">
        <w:rPr>
          <w:b w:val="0"/>
          <w:vertAlign w:val="superscript"/>
        </w:rPr>
        <w:t>177</w:t>
      </w:r>
      <w:r w:rsidRPr="00191D8B">
        <w:rPr>
          <w:b w:val="0"/>
        </w:rPr>
        <w:t xml:space="preserve">Lu-DOTATATE </w:t>
      </w:r>
      <w:r>
        <w:rPr>
          <w:b w:val="0"/>
        </w:rPr>
        <w:t xml:space="preserve">is likely </w:t>
      </w:r>
      <w:r w:rsidRPr="00191D8B">
        <w:rPr>
          <w:b w:val="0"/>
        </w:rPr>
        <w:t xml:space="preserve">to be safer than </w:t>
      </w:r>
      <w:r w:rsidRPr="003E21AA">
        <w:rPr>
          <w:b w:val="0"/>
          <w:vertAlign w:val="superscript"/>
        </w:rPr>
        <w:t>90</w:t>
      </w:r>
      <w:r>
        <w:rPr>
          <w:b w:val="0"/>
        </w:rPr>
        <w:t>Y-DOTATOC</w:t>
      </w:r>
      <w:r w:rsidRPr="00191D8B">
        <w:rPr>
          <w:b w:val="0"/>
        </w:rPr>
        <w:t xml:space="preserve">. </w:t>
      </w:r>
      <w:r>
        <w:rPr>
          <w:b w:val="0"/>
        </w:rPr>
        <w:t>T</w:t>
      </w:r>
      <w:r w:rsidRPr="00191D8B">
        <w:rPr>
          <w:b w:val="0"/>
        </w:rPr>
        <w:t xml:space="preserve">he safety of </w:t>
      </w:r>
      <w:r w:rsidRPr="003E21AA">
        <w:rPr>
          <w:b w:val="0"/>
          <w:vertAlign w:val="superscript"/>
        </w:rPr>
        <w:t>177</w:t>
      </w:r>
      <w:r w:rsidRPr="00191D8B">
        <w:rPr>
          <w:b w:val="0"/>
        </w:rPr>
        <w:t xml:space="preserve">Lu-DOTATATE </w:t>
      </w:r>
      <w:r>
        <w:rPr>
          <w:b w:val="0"/>
        </w:rPr>
        <w:t xml:space="preserve">also </w:t>
      </w:r>
      <w:r w:rsidRPr="00191D8B">
        <w:rPr>
          <w:b w:val="0"/>
        </w:rPr>
        <w:t xml:space="preserve">compares favourably with reported toxicities for common chemotherapy regimens including 5-fluorouracil </w:t>
      </w:r>
      <w:proofErr w:type="spellStart"/>
      <w:r w:rsidRPr="00191D8B">
        <w:rPr>
          <w:b w:val="0"/>
        </w:rPr>
        <w:t>orstreptozocin</w:t>
      </w:r>
      <w:proofErr w:type="spellEnd"/>
      <w:r w:rsidRPr="00191D8B">
        <w:rPr>
          <w:b w:val="0"/>
        </w:rPr>
        <w:t xml:space="preserve"> (20%-30%, grades</w:t>
      </w:r>
      <w:r>
        <w:rPr>
          <w:b w:val="0"/>
        </w:rPr>
        <w:t xml:space="preserve"> </w:t>
      </w:r>
      <w:r w:rsidRPr="00191D8B">
        <w:rPr>
          <w:b w:val="0"/>
        </w:rPr>
        <w:t xml:space="preserve">3/4) and </w:t>
      </w:r>
      <w:proofErr w:type="spellStart"/>
      <w:r w:rsidRPr="00191D8B">
        <w:rPr>
          <w:b w:val="0"/>
        </w:rPr>
        <w:t>sunitinib</w:t>
      </w:r>
      <w:proofErr w:type="spellEnd"/>
      <w:r w:rsidRPr="00191D8B">
        <w:rPr>
          <w:b w:val="0"/>
        </w:rPr>
        <w:t xml:space="preserve"> (&gt;30%, grades</w:t>
      </w:r>
      <w:r>
        <w:rPr>
          <w:b w:val="0"/>
        </w:rPr>
        <w:t xml:space="preserve"> </w:t>
      </w:r>
      <w:r w:rsidRPr="00191D8B">
        <w:rPr>
          <w:b w:val="0"/>
        </w:rPr>
        <w:t xml:space="preserve">3/4) for pancreatic </w:t>
      </w:r>
      <w:r>
        <w:rPr>
          <w:b w:val="0"/>
        </w:rPr>
        <w:t>NET</w:t>
      </w:r>
      <w:r w:rsidRPr="00191D8B">
        <w:rPr>
          <w:b w:val="0"/>
        </w:rPr>
        <w:t>.</w:t>
      </w:r>
    </w:p>
    <w:p w14:paraId="491E9B8B" w14:textId="77777777" w:rsidR="004A58B2" w:rsidRDefault="004A58B2" w:rsidP="00B26075">
      <w:pPr>
        <w:pStyle w:val="Summaryboxheading"/>
        <w:pBdr>
          <w:top w:val="single" w:sz="4" w:space="1" w:color="auto"/>
          <w:left w:val="single" w:sz="4" w:space="4" w:color="auto"/>
          <w:bottom w:val="single" w:sz="4" w:space="1" w:color="auto"/>
          <w:right w:val="single" w:sz="4" w:space="4" w:color="auto"/>
        </w:pBdr>
        <w:spacing w:after="0" w:afterAutospacing="0"/>
        <w:jc w:val="both"/>
      </w:pPr>
      <w:r w:rsidRPr="00B26075">
        <w:t xml:space="preserve">Effect of surgery on survival in patients with </w:t>
      </w:r>
      <w:r w:rsidR="00B26075" w:rsidRPr="00B26075">
        <w:t>GEP NET</w:t>
      </w:r>
      <w:r w:rsidRPr="00B26075">
        <w:t>s</w:t>
      </w:r>
    </w:p>
    <w:p w14:paraId="3641F35F" w14:textId="77777777" w:rsidR="007B08BB" w:rsidRDefault="007B08BB" w:rsidP="007B08BB">
      <w:pPr>
        <w:pStyle w:val="Summaryboxheading"/>
        <w:pBdr>
          <w:top w:val="single" w:sz="4" w:space="1" w:color="auto"/>
          <w:left w:val="single" w:sz="4" w:space="4" w:color="auto"/>
          <w:bottom w:val="single" w:sz="4" w:space="1" w:color="auto"/>
          <w:right w:val="single" w:sz="4" w:space="4" w:color="auto"/>
        </w:pBdr>
        <w:jc w:val="both"/>
        <w:rPr>
          <w:b w:val="0"/>
        </w:rPr>
      </w:pPr>
      <w:r>
        <w:rPr>
          <w:b w:val="0"/>
        </w:rPr>
        <w:t xml:space="preserve">Patients with unknown primary tumour sites are more likely to have these detected with </w:t>
      </w:r>
      <w:r w:rsidRPr="00FC5F34">
        <w:rPr>
          <w:b w:val="0"/>
          <w:vertAlign w:val="superscript"/>
        </w:rPr>
        <w:t>68</w:t>
      </w:r>
      <w:r w:rsidRPr="00FC5F34">
        <w:rPr>
          <w:b w:val="0"/>
        </w:rPr>
        <w:t>Ga-DOTA-peptide PET/CT scanning</w:t>
      </w:r>
      <w:r>
        <w:rPr>
          <w:b w:val="0"/>
        </w:rPr>
        <w:t xml:space="preserve"> than </w:t>
      </w:r>
      <w:r w:rsidR="00C1624C" w:rsidRPr="00C1624C">
        <w:rPr>
          <w:b w:val="0"/>
          <w:vertAlign w:val="superscript"/>
        </w:rPr>
        <w:t>111</w:t>
      </w:r>
      <w:r w:rsidR="00C1624C">
        <w:rPr>
          <w:b w:val="0"/>
        </w:rPr>
        <w:t>In-octreotide</w:t>
      </w:r>
      <w:r w:rsidRPr="004A68DF">
        <w:rPr>
          <w:b w:val="0"/>
        </w:rPr>
        <w:t xml:space="preserve"> SPECT/CT</w:t>
      </w:r>
      <w:r>
        <w:rPr>
          <w:b w:val="0"/>
        </w:rPr>
        <w:t xml:space="preserve">, enabling these patients to have surgical resections. </w:t>
      </w:r>
    </w:p>
    <w:p w14:paraId="1B224F1E" w14:textId="77ADABD1" w:rsidR="004A58B2" w:rsidRDefault="00FC5F34" w:rsidP="004E7A2E">
      <w:pPr>
        <w:pStyle w:val="Summaryboxheading"/>
        <w:pBdr>
          <w:top w:val="single" w:sz="4" w:space="1" w:color="auto"/>
          <w:left w:val="single" w:sz="4" w:space="4" w:color="auto"/>
          <w:bottom w:val="single" w:sz="4" w:space="1" w:color="auto"/>
          <w:right w:val="single" w:sz="4" w:space="4" w:color="auto"/>
        </w:pBdr>
        <w:jc w:val="both"/>
        <w:rPr>
          <w:b w:val="0"/>
        </w:rPr>
      </w:pPr>
      <w:r w:rsidRPr="00FC5F34">
        <w:rPr>
          <w:b w:val="0"/>
        </w:rPr>
        <w:lastRenderedPageBreak/>
        <w:t xml:space="preserve">A review by </w:t>
      </w:r>
      <w:proofErr w:type="spellStart"/>
      <w:r>
        <w:rPr>
          <w:b w:val="0"/>
        </w:rPr>
        <w:t>Tamburrino</w:t>
      </w:r>
      <w:proofErr w:type="spellEnd"/>
      <w:r>
        <w:rPr>
          <w:b w:val="0"/>
        </w:rPr>
        <w:t xml:space="preserve"> </w:t>
      </w:r>
      <w:r w:rsidR="005F74CB">
        <w:rPr>
          <w:b w:val="0"/>
        </w:rPr>
        <w:t xml:space="preserve">et al. </w:t>
      </w:r>
      <w:r w:rsidR="00203E0F">
        <w:rPr>
          <w:b w:val="0"/>
        </w:rPr>
        <w:fldChar w:fldCharType="begin">
          <w:fldData xml:space="preserve">PEVuZE5vdGU+PENpdGUgRXhjbHVkZUF1dGg9IjEiPjxBdXRob3I+VGFtYnVycmlubzwvQXV0aG9y
PjxZZWFyPjIwMTY8L1llYXI+PFJlY051bT4xMzg8L1JlY051bT48RGlzcGxheVRleHQ+KDIwMTYp
PC9EaXNwbGF5VGV4dD48cmVjb3JkPjxyZWMtbnVtYmVyPjEzODwvcmVjLW51bWJlcj48Zm9yZWln
bi1rZXlzPjxrZXkgYXBwPSJFTiIgZGItaWQ9InJwNTI1emR2b2QwejVzZXh3OXFwdmFlYzJmenYw
cjJzZHpwciIgdGltZXN0YW1wPSIxNDg1NDgyNDM1Ij4xMzg8L2tleT48L2ZvcmVpZ24ta2V5cz48
cmVmLXR5cGUgbmFtZT0iSm91cm5hbCBBcnRpY2xlIj4xNzwvcmVmLXR5cGU+PGNvbnRyaWJ1dG9y
cz48YXV0aG9ycz48YXV0aG9yPlRhbWJ1cnJpbm8sIEQuPC9hdXRob3I+PGF1dGhvcj5TcG9sZXRp
bmksIEcuPC9hdXRob3I+PGF1dGhvcj5QYXJ0ZWxsaSwgUy48L2F1dGhvcj48YXV0aG9yPk11ZmZh
dHRpLCBGLjwvYXV0aG9yPjxhdXRob3I+QWRhbWVua28sIE8uPC9hdXRob3I+PGF1dGhvcj5Dcmlw
cGEsIFMuPC9hdXRob3I+PGF1dGhvcj5GYWxjb25pLCBNLjwvYXV0aG9yPjwvYXV0aG9ycz48L2Nv
bnRyaWJ1dG9ycz48YXV0aC1hZGRyZXNzPkhQQiBhbmQgTGl2ZXIgVHJhbnNwbGFudCBTdXJnZXJ5
LCBSb3lhbCBGcmVlIEhvc3BpdGFsLCBOSFMgRm91bmRhdGlvbiBUcnVzdCwgTG9uZG9uIFBvbmQg
U3RyZWV0IE5XMyAyUUcsIExvbmRvbiwgVUsuIEVsZWN0cm9uaWMgYWRkcmVzczogbV90YW1idXJy
aW5vQGhvdG1haWwuY29tLiYjeEQ7SFBCIGFuZCBMaXZlciBUcmFuc3BsYW50IFN1cmdlcnksIFJv
eWFsIEZyZWUgSG9zcGl0YWwsIE5IUyBGb3VuZGF0aW9uIFRydXN0LCBMb25kb24gUG9uZCBTdHJl
ZXQgTlczIDJRRywgTG9uZG9uLCBVSy4gRWxlY3Ryb25pYyBhZGRyZXNzOiBnYWJyaWVsZS5zcG9s
ZXRpbmlAZ21haWwuY29tLiYjeEQ7UGFuY3JlYXRpYyBTdXJnZXJ5IFVuaXQsICZxdW90O1ZpdGEg
ZSBTYWx1dGUmcXVvdDsgVW5pdmVyc2l0eSwgU2FuIFJhZmZhZWxlIEhvc3BpdGFsLCBPbGdldHRp
bmEgbi4gNjAgZSBuLiA0OCwgMjAxMzIgTWlsYW4sIEl0YWx5LiBFbGVjdHJvbmljIGFkZHJlc3M6
IHBhcnRlbGxpLnN0ZWZhbm9AaHNyLml0LiYjeEQ7UGFuY3JlYXRpYyBTdXJnZXJ5IFVuaXQsICZx
dW90O1ZpdGEgZSBTYWx1dGUmcXVvdDsgVW5pdmVyc2l0eSwgU2FuIFJhZmZhZWxlIEhvc3BpdGFs
LCBPbGdldHRpbmEgbi4gNjAgZSBuLiA0OCwgMjAxMzIgTWlsYW4sIEl0YWx5LiBFbGVjdHJvbmlj
IGFkZHJlc3M6IG11ZmZhdHRpLmZyYW5jZXNjYUBoc3IuaXQuJiN4RDtQYW5jcmVhdGljIFN1cmdl
cnkgVW5pdCwgJnF1b3Q7Vml0YSBlIFNhbHV0ZSZxdW90OyBVbml2ZXJzaXR5LCBTYW4gUmFmZmFl
bGUgSG9zcGl0YWwsIE9sZ2V0dGluYSBuLiA2MCBlIG4uIDQ4LCAyMDEzMiBNaWxhbiwgSXRhbHku
IEVsZWN0cm9uaWMgYWRkcmVzczogYWRhbWVua28ub2xnYUBoc3IuaXQuJiN4RDtQYW5jcmVhdGlj
IFN1cmdlcnkgVW5pdCwgJnF1b3Q7Vml0YSBlIFNhbHV0ZSZxdW90OyBVbml2ZXJzaXR5LCBTYW4g
UmFmZmFlbGUgSG9zcGl0YWwsIE9sZ2V0dGluYSBuLiA2MCBlIG4uIDQ4LCAyMDEzMiBNaWxhbiwg
SXRhbHkuIEVsZWN0cm9uaWMgYWRkcmVzczogY3JpcHBhMS5zdGVmYW5vQGhzci5pdC4mI3hEO1Bh
bmNyZWF0aWMgU3VyZ2VyeSBVbml0LCAmcXVvdDtWaXRhIGUgU2FsdXRlJnF1b3Q7IFVuaXZlcnNp
dHksIFNhbiBSYWZmYWVsZSBIb3NwaXRhbCwgT2xnZXR0aW5hIG4uIDYwIGUgbi4gNDgsIDIwMTMy
IE1pbGFuLCBJdGFseS4gRWxlY3Ryb25pYyBhZGRyZXNzOiBmYWxjb25pLm1hc3NpbW9AaHNyLml0
LjwvYXV0aC1hZGRyZXNzPjx0aXRsZXM+PHRpdGxlPlN1cmdpY2FsIG1hbmFnZW1lbnQgb2YgbmV1
cm9lbmRvY3JpbmUgdHVtb3JzPC90aXRsZT48c2Vjb25kYXJ5LXRpdGxlPkJlc3QgUHJhY3QgUmVz
IENsaW4gRW5kb2NyaW5vbCBNZXRhYjwvc2Vjb25kYXJ5LXRpdGxlPjwvdGl0bGVzPjxwZXJpb2Rp
Y2FsPjxmdWxsLXRpdGxlPkJlc3QgUHJhY3QgUmVzIENsaW4gRW5kb2NyaW5vbCBNZXRhYjwvZnVs
bC10aXRsZT48L3BlcmlvZGljYWw+PHBhZ2VzPjkzLTEwMjwvcGFnZXM+PHZvbHVtZT4zMDwvdm9s
dW1lPjxudW1iZXI+MTwvbnVtYmVyPjxlZGl0aW9uPjIwMTYvMDMvMTU8L2VkaXRpb24+PGtleXdv
cmRzPjxrZXl3b3JkPkh1bWFuczwva2V5d29yZD48a2V5d29yZD5JbnRlc3RpbmFsIE5lb3BsYXNt
cy9wYXRob2xvZ3kvIHN1cmdlcnk8L2tleXdvcmQ+PGtleXdvcmQ+TGl2ZXIgTmVvcGxhc21zL3Nl
Y29uZGFyeS8gc3VyZ2VyeTwva2V5d29yZD48a2V5d29yZD5OZXVyb2VuZG9jcmluZSBUdW1vcnMv
cGF0aG9sb2d5LyBzdXJnZXJ5PC9rZXl3b3JkPjxrZXl3b3JkPlBhbmNyZWF0aWMgTmVvcGxhc21z
L3BhdGhvbG9neS8gc3VyZ2VyeTwva2V5d29yZD48a2V5d29yZD5TdG9tYWNoIE5lb3BsYXNtcy9w
YXRob2xvZ3kvIHN1cmdlcnk8L2tleXdvcmQ+PGtleXdvcmQ+TWVuIDE8L2tleXdvcmQ+PGtleXdv
cmQ+Y2FyY2lub2lkPC9rZXl3b3JkPjxrZXl3b3JkPmxpdmVyIG1ldGFzdGFzZXM8L2tleXdvcmQ+
PGtleXdvcmQ+bmV1cm9lbmRvY3JpbmUgdHVtb3JzPC9rZXl3b3JkPjxrZXl3b3JkPnN1cmdlcnk8
L2tleXdvcmQ+PC9rZXl3b3Jkcz48ZGF0ZXM+PHllYXI+MjAxNjwveWVhcj48cHViLWRhdGVzPjxk
YXRlPkphbjwvZGF0ZT48L3B1Yi1kYXRlcz48L2RhdGVzPjxpc2JuPjE4NzgtMTU5NCAoRWxlY3Ry
b25pYykmI3hEOzE1MjEtNjkwWCAoTGlua2luZyk8L2lzYm4+PGFjY2Vzc2lvbi1udW0+MjY5NzE4
NDY8L2FjY2Vzc2lvbi1udW0+PHVybHM+PHJlbGF0ZWQtdXJscz48dXJsPmh0dHA6Ly9hYy5lbHMt
Y2RuLmNvbS9TMTUyMTY5MFgxNTAwMDk5OC8xLXMyLjAtUzE1MjE2OTBYMTUwMDA5OTgtbWFpbi5w
ZGY/X3RpZD03NjJiZmY5ZS1lNDM0LTExZTYtOWZlYS0wMDAwMGFhYjBmMjcmYW1wO2FjZG5hdD0x
NDg1NDgyNjQ1XzkzMjg1ZmEwODQ3YzlhNDMwMGJlY2NkN2M0Yjg1NzllPC91cmw+PC9yZWxhdGVk
LXVybHM+PC91cmxzPjxlbGVjdHJvbmljLXJlc291cmNlLW51bT4xMC4xMDE2L2ouYmVlbS4yMDE1
LjEwLjAwMzwvZWxlY3Ryb25pYy1yZXNvdXJjZS1udW0+PHJlbW90ZS1kYXRhYmFzZS1wcm92aWRl
cj5OTE08L3JlbW90ZS1kYXRhYmFzZS1wcm92aWRlcj48bGFuZ3VhZ2U+ZW5nPC9sYW5ndWFnZT48
L3JlY29yZD48L0NpdGU+PC9FbmROb3RlPgB=
</w:fldData>
        </w:fldChar>
      </w:r>
      <w:r w:rsidR="00203E0F">
        <w:rPr>
          <w:b w:val="0"/>
        </w:rPr>
        <w:instrText xml:space="preserve"> ADDIN EN.CITE </w:instrText>
      </w:r>
      <w:r w:rsidR="00203E0F">
        <w:rPr>
          <w:b w:val="0"/>
        </w:rPr>
        <w:fldChar w:fldCharType="begin">
          <w:fldData xml:space="preserve">PEVuZE5vdGU+PENpdGUgRXhjbHVkZUF1dGg9IjEiPjxBdXRob3I+VGFtYnVycmlubzwvQXV0aG9y
PjxZZWFyPjIwMTY8L1llYXI+PFJlY051bT4xMzg8L1JlY051bT48RGlzcGxheVRleHQ+KDIwMTYp
PC9EaXNwbGF5VGV4dD48cmVjb3JkPjxyZWMtbnVtYmVyPjEzODwvcmVjLW51bWJlcj48Zm9yZWln
bi1rZXlzPjxrZXkgYXBwPSJFTiIgZGItaWQ9InJwNTI1emR2b2QwejVzZXh3OXFwdmFlYzJmenYw
cjJzZHpwciIgdGltZXN0YW1wPSIxNDg1NDgyNDM1Ij4xMzg8L2tleT48L2ZvcmVpZ24ta2V5cz48
cmVmLXR5cGUgbmFtZT0iSm91cm5hbCBBcnRpY2xlIj4xNzwvcmVmLXR5cGU+PGNvbnRyaWJ1dG9y
cz48YXV0aG9ycz48YXV0aG9yPlRhbWJ1cnJpbm8sIEQuPC9hdXRob3I+PGF1dGhvcj5TcG9sZXRp
bmksIEcuPC9hdXRob3I+PGF1dGhvcj5QYXJ0ZWxsaSwgUy48L2F1dGhvcj48YXV0aG9yPk11ZmZh
dHRpLCBGLjwvYXV0aG9yPjxhdXRob3I+QWRhbWVua28sIE8uPC9hdXRob3I+PGF1dGhvcj5Dcmlw
cGEsIFMuPC9hdXRob3I+PGF1dGhvcj5GYWxjb25pLCBNLjwvYXV0aG9yPjwvYXV0aG9ycz48L2Nv
bnRyaWJ1dG9ycz48YXV0aC1hZGRyZXNzPkhQQiBhbmQgTGl2ZXIgVHJhbnNwbGFudCBTdXJnZXJ5
LCBSb3lhbCBGcmVlIEhvc3BpdGFsLCBOSFMgRm91bmRhdGlvbiBUcnVzdCwgTG9uZG9uIFBvbmQg
U3RyZWV0IE5XMyAyUUcsIExvbmRvbiwgVUsuIEVsZWN0cm9uaWMgYWRkcmVzczogbV90YW1idXJy
aW5vQGhvdG1haWwuY29tLiYjeEQ7SFBCIGFuZCBMaXZlciBUcmFuc3BsYW50IFN1cmdlcnksIFJv
eWFsIEZyZWUgSG9zcGl0YWwsIE5IUyBGb3VuZGF0aW9uIFRydXN0LCBMb25kb24gUG9uZCBTdHJl
ZXQgTlczIDJRRywgTG9uZG9uLCBVSy4gRWxlY3Ryb25pYyBhZGRyZXNzOiBnYWJyaWVsZS5zcG9s
ZXRpbmlAZ21haWwuY29tLiYjeEQ7UGFuY3JlYXRpYyBTdXJnZXJ5IFVuaXQsICZxdW90O1ZpdGEg
ZSBTYWx1dGUmcXVvdDsgVW5pdmVyc2l0eSwgU2FuIFJhZmZhZWxlIEhvc3BpdGFsLCBPbGdldHRp
bmEgbi4gNjAgZSBuLiA0OCwgMjAxMzIgTWlsYW4sIEl0YWx5LiBFbGVjdHJvbmljIGFkZHJlc3M6
IHBhcnRlbGxpLnN0ZWZhbm9AaHNyLml0LiYjeEQ7UGFuY3JlYXRpYyBTdXJnZXJ5IFVuaXQsICZx
dW90O1ZpdGEgZSBTYWx1dGUmcXVvdDsgVW5pdmVyc2l0eSwgU2FuIFJhZmZhZWxlIEhvc3BpdGFs
LCBPbGdldHRpbmEgbi4gNjAgZSBuLiA0OCwgMjAxMzIgTWlsYW4sIEl0YWx5LiBFbGVjdHJvbmlj
IGFkZHJlc3M6IG11ZmZhdHRpLmZyYW5jZXNjYUBoc3IuaXQuJiN4RDtQYW5jcmVhdGljIFN1cmdl
cnkgVW5pdCwgJnF1b3Q7Vml0YSBlIFNhbHV0ZSZxdW90OyBVbml2ZXJzaXR5LCBTYW4gUmFmZmFl
bGUgSG9zcGl0YWwsIE9sZ2V0dGluYSBuLiA2MCBlIG4uIDQ4LCAyMDEzMiBNaWxhbiwgSXRhbHku
IEVsZWN0cm9uaWMgYWRkcmVzczogYWRhbWVua28ub2xnYUBoc3IuaXQuJiN4RDtQYW5jcmVhdGlj
IFN1cmdlcnkgVW5pdCwgJnF1b3Q7Vml0YSBlIFNhbHV0ZSZxdW90OyBVbml2ZXJzaXR5LCBTYW4g
UmFmZmFlbGUgSG9zcGl0YWwsIE9sZ2V0dGluYSBuLiA2MCBlIG4uIDQ4LCAyMDEzMiBNaWxhbiwg
SXRhbHkuIEVsZWN0cm9uaWMgYWRkcmVzczogY3JpcHBhMS5zdGVmYW5vQGhzci5pdC4mI3hEO1Bh
bmNyZWF0aWMgU3VyZ2VyeSBVbml0LCAmcXVvdDtWaXRhIGUgU2FsdXRlJnF1b3Q7IFVuaXZlcnNp
dHksIFNhbiBSYWZmYWVsZSBIb3NwaXRhbCwgT2xnZXR0aW5hIG4uIDYwIGUgbi4gNDgsIDIwMTMy
IE1pbGFuLCBJdGFseS4gRWxlY3Ryb25pYyBhZGRyZXNzOiBmYWxjb25pLm1hc3NpbW9AaHNyLml0
LjwvYXV0aC1hZGRyZXNzPjx0aXRsZXM+PHRpdGxlPlN1cmdpY2FsIG1hbmFnZW1lbnQgb2YgbmV1
cm9lbmRvY3JpbmUgdHVtb3JzPC90aXRsZT48c2Vjb25kYXJ5LXRpdGxlPkJlc3QgUHJhY3QgUmVz
IENsaW4gRW5kb2NyaW5vbCBNZXRhYjwvc2Vjb25kYXJ5LXRpdGxlPjwvdGl0bGVzPjxwZXJpb2Rp
Y2FsPjxmdWxsLXRpdGxlPkJlc3QgUHJhY3QgUmVzIENsaW4gRW5kb2NyaW5vbCBNZXRhYjwvZnVs
bC10aXRsZT48L3BlcmlvZGljYWw+PHBhZ2VzPjkzLTEwMjwvcGFnZXM+PHZvbHVtZT4zMDwvdm9s
dW1lPjxudW1iZXI+MTwvbnVtYmVyPjxlZGl0aW9uPjIwMTYvMDMvMTU8L2VkaXRpb24+PGtleXdv
cmRzPjxrZXl3b3JkPkh1bWFuczwva2V5d29yZD48a2V5d29yZD5JbnRlc3RpbmFsIE5lb3BsYXNt
cy9wYXRob2xvZ3kvIHN1cmdlcnk8L2tleXdvcmQ+PGtleXdvcmQ+TGl2ZXIgTmVvcGxhc21zL3Nl
Y29uZGFyeS8gc3VyZ2VyeTwva2V5d29yZD48a2V5d29yZD5OZXVyb2VuZG9jcmluZSBUdW1vcnMv
cGF0aG9sb2d5LyBzdXJnZXJ5PC9rZXl3b3JkPjxrZXl3b3JkPlBhbmNyZWF0aWMgTmVvcGxhc21z
L3BhdGhvbG9neS8gc3VyZ2VyeTwva2V5d29yZD48a2V5d29yZD5TdG9tYWNoIE5lb3BsYXNtcy9w
YXRob2xvZ3kvIHN1cmdlcnk8L2tleXdvcmQ+PGtleXdvcmQ+TWVuIDE8L2tleXdvcmQ+PGtleXdv
cmQ+Y2FyY2lub2lkPC9rZXl3b3JkPjxrZXl3b3JkPmxpdmVyIG1ldGFzdGFzZXM8L2tleXdvcmQ+
PGtleXdvcmQ+bmV1cm9lbmRvY3JpbmUgdHVtb3JzPC9rZXl3b3JkPjxrZXl3b3JkPnN1cmdlcnk8
L2tleXdvcmQ+PC9rZXl3b3Jkcz48ZGF0ZXM+PHllYXI+MjAxNjwveWVhcj48cHViLWRhdGVzPjxk
YXRlPkphbjwvZGF0ZT48L3B1Yi1kYXRlcz48L2RhdGVzPjxpc2JuPjE4NzgtMTU5NCAoRWxlY3Ry
b25pYykmI3hEOzE1MjEtNjkwWCAoTGlua2luZyk8L2lzYm4+PGFjY2Vzc2lvbi1udW0+MjY5NzE4
NDY8L2FjY2Vzc2lvbi1udW0+PHVybHM+PHJlbGF0ZWQtdXJscz48dXJsPmh0dHA6Ly9hYy5lbHMt
Y2RuLmNvbS9TMTUyMTY5MFgxNTAwMDk5OC8xLXMyLjAtUzE1MjE2OTBYMTUwMDA5OTgtbWFpbi5w
ZGY/X3RpZD03NjJiZmY5ZS1lNDM0LTExZTYtOWZlYS0wMDAwMGFhYjBmMjcmYW1wO2FjZG5hdD0x
NDg1NDgyNjQ1XzkzMjg1ZmEwODQ3YzlhNDMwMGJlY2NkN2M0Yjg1NzllPC91cmw+PC9yZWxhdGVk
LXVybHM+PC91cmxzPjxlbGVjdHJvbmljLXJlc291cmNlLW51bT4xMC4xMDE2L2ouYmVlbS4yMDE1
LjEwLjAwMzwvZWxlY3Ryb25pYy1yZXNvdXJjZS1udW0+PHJlbW90ZS1kYXRhYmFzZS1wcm92aWRl
cj5OTE08L3JlbW90ZS1kYXRhYmFzZS1wcm92aWRlcj48bGFuZ3VhZ2U+ZW5nPC9sYW5ndWFnZT48
L3JlY29yZD48L0NpdGU+PC9FbmROb3RlPgB=
</w:fldData>
        </w:fldChar>
      </w:r>
      <w:r w:rsidR="00203E0F">
        <w:rPr>
          <w:b w:val="0"/>
        </w:rPr>
        <w:instrText xml:space="preserve"> ADDIN EN.CITE.DATA </w:instrText>
      </w:r>
      <w:r w:rsidR="00203E0F">
        <w:rPr>
          <w:b w:val="0"/>
        </w:rPr>
      </w:r>
      <w:r w:rsidR="00203E0F">
        <w:rPr>
          <w:b w:val="0"/>
        </w:rPr>
        <w:fldChar w:fldCharType="end"/>
      </w:r>
      <w:r w:rsidR="00203E0F">
        <w:rPr>
          <w:b w:val="0"/>
        </w:rPr>
      </w:r>
      <w:r w:rsidR="00203E0F">
        <w:rPr>
          <w:b w:val="0"/>
        </w:rPr>
        <w:fldChar w:fldCharType="separate"/>
      </w:r>
      <w:r w:rsidR="00203E0F">
        <w:rPr>
          <w:b w:val="0"/>
          <w:noProof/>
        </w:rPr>
        <w:t>(</w:t>
      </w:r>
      <w:hyperlink w:anchor="_ENREF_90" w:tooltip="Tamburrino, 2016 #138" w:history="1">
        <w:r w:rsidR="00B37A96">
          <w:rPr>
            <w:b w:val="0"/>
            <w:noProof/>
          </w:rPr>
          <w:t>2016</w:t>
        </w:r>
      </w:hyperlink>
      <w:r w:rsidR="00203E0F">
        <w:rPr>
          <w:b w:val="0"/>
          <w:noProof/>
        </w:rPr>
        <w:t>)</w:t>
      </w:r>
      <w:r w:rsidR="00203E0F">
        <w:rPr>
          <w:b w:val="0"/>
        </w:rPr>
        <w:fldChar w:fldCharType="end"/>
      </w:r>
      <w:r w:rsidRPr="00FC5F34">
        <w:rPr>
          <w:b w:val="0"/>
        </w:rPr>
        <w:t xml:space="preserve"> concluded that surgical resection improves survival compared with no surgery. Another review by </w:t>
      </w:r>
      <w:proofErr w:type="spellStart"/>
      <w:r w:rsidRPr="00FC5F34">
        <w:rPr>
          <w:b w:val="0"/>
        </w:rPr>
        <w:t>Bodei</w:t>
      </w:r>
      <w:proofErr w:type="spellEnd"/>
      <w:r w:rsidRPr="00FC5F34">
        <w:rPr>
          <w:b w:val="0"/>
        </w:rPr>
        <w:t xml:space="preserve"> et al. </w:t>
      </w:r>
      <w:r w:rsidR="00203E0F">
        <w:rPr>
          <w:b w:val="0"/>
        </w:rP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203E0F">
        <w:rPr>
          <w:b w:val="0"/>
        </w:rPr>
        <w:instrText xml:space="preserve"> ADDIN EN.CITE </w:instrText>
      </w:r>
      <w:r w:rsidR="00203E0F">
        <w:rPr>
          <w:b w:val="0"/>
        </w:rP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203E0F">
        <w:rPr>
          <w:b w:val="0"/>
        </w:rPr>
        <w:instrText xml:space="preserve"> ADDIN EN.CITE.DATA </w:instrText>
      </w:r>
      <w:r w:rsidR="00203E0F">
        <w:rPr>
          <w:b w:val="0"/>
        </w:rPr>
      </w:r>
      <w:r w:rsidR="00203E0F">
        <w:rPr>
          <w:b w:val="0"/>
        </w:rPr>
        <w:fldChar w:fldCharType="end"/>
      </w:r>
      <w:r w:rsidR="00203E0F">
        <w:rPr>
          <w:b w:val="0"/>
        </w:rPr>
      </w:r>
      <w:r w:rsidR="00203E0F">
        <w:rPr>
          <w:b w:val="0"/>
        </w:rPr>
        <w:fldChar w:fldCharType="separate"/>
      </w:r>
      <w:r w:rsidR="00203E0F">
        <w:rPr>
          <w:b w:val="0"/>
          <w:noProof/>
        </w:rPr>
        <w:t>(</w:t>
      </w:r>
      <w:hyperlink w:anchor="_ENREF_8" w:tooltip="Bodei, 2014 #125" w:history="1">
        <w:r w:rsidR="00B37A96">
          <w:rPr>
            <w:b w:val="0"/>
            <w:noProof/>
          </w:rPr>
          <w:t>2014</w:t>
        </w:r>
      </w:hyperlink>
      <w:r w:rsidR="00203E0F">
        <w:rPr>
          <w:b w:val="0"/>
          <w:noProof/>
        </w:rPr>
        <w:t>)</w:t>
      </w:r>
      <w:r w:rsidR="00203E0F">
        <w:rPr>
          <w:b w:val="0"/>
        </w:rPr>
        <w:fldChar w:fldCharType="end"/>
      </w:r>
      <w:r w:rsidRPr="00FC5F34">
        <w:rPr>
          <w:b w:val="0"/>
        </w:rPr>
        <w:t xml:space="preserve"> reported that the proportion of patients whose primary tumours were surgically resected surviving for longer than 5 years was approximately 70–85% compared with 25% of untreated patients, 40% of those receiving chemotherapy and 50% of patients on PRRT. However, it should be noted that there are large differences in the patient characteristics between treatments. Those receiving “curative” surgery would have earlier stage disease compared to those receiving chemotherapy or PRRT, confounding the results. Nevertheless, surgery remains the only “curative” treatment and the promising long-term survival of these patients suggests that surgery is an effective treatment for GEP NET.</w:t>
      </w:r>
    </w:p>
    <w:p w14:paraId="0E41EFF1" w14:textId="77777777" w:rsidR="00BF71EF" w:rsidRDefault="00BF71EF" w:rsidP="00BF71EF">
      <w:pPr>
        <w:pStyle w:val="Heading3"/>
      </w:pPr>
      <w:bookmarkStart w:id="228" w:name="_Toc474510232"/>
      <w:r>
        <w:t>B5.2.5.</w:t>
      </w:r>
      <w:r w:rsidR="00313C6C">
        <w:t>1</w:t>
      </w:r>
      <w:r>
        <w:tab/>
        <w:t>Effect of SSA therapy on survival in patients with GEP NETs</w:t>
      </w:r>
      <w:bookmarkEnd w:id="228"/>
    </w:p>
    <w:p w14:paraId="129EB351" w14:textId="236D647D" w:rsidR="00313C6C" w:rsidRDefault="00313C6C" w:rsidP="00313C6C">
      <w:pPr>
        <w:jc w:val="both"/>
      </w:pPr>
      <w:r>
        <w:t>H</w:t>
      </w:r>
      <w:r w:rsidRPr="00CE323D">
        <w:t xml:space="preserve">istopathology-positive </w:t>
      </w:r>
      <w:r>
        <w:t>GEP</w:t>
      </w:r>
      <w:r w:rsidR="00AA6A93">
        <w:t xml:space="preserve"> </w:t>
      </w:r>
      <w:r>
        <w:t xml:space="preserve">NET patients who were falsely negative with </w:t>
      </w:r>
      <w:r w:rsidR="00C1624C" w:rsidRPr="00C1624C">
        <w:rPr>
          <w:vertAlign w:val="superscript"/>
        </w:rPr>
        <w:t>111</w:t>
      </w:r>
      <w:r w:rsidR="00C1624C">
        <w:t>In-octreotide</w:t>
      </w:r>
      <w:r w:rsidRPr="006D1B66">
        <w:t xml:space="preserve"> SPECT/CT </w:t>
      </w:r>
      <w:r>
        <w:t>would be limited to surgical and/or chemotherapy treatment options as they would be expected to have low levels of the somatostatin receptor expressed on the tumour cell surface. T</w:t>
      </w:r>
      <w:r w:rsidRPr="00CE323D">
        <w:t xml:space="preserve">he better NPV </w:t>
      </w:r>
      <w:r>
        <w:t xml:space="preserve">of </w:t>
      </w:r>
      <w:r w:rsidRPr="00313C6C">
        <w:rPr>
          <w:vertAlign w:val="superscript"/>
        </w:rPr>
        <w:t>68</w:t>
      </w:r>
      <w:r>
        <w:t xml:space="preserve">Ga-DOTA-peptide PET/CT </w:t>
      </w:r>
      <w:r w:rsidRPr="00CE323D">
        <w:t xml:space="preserve">compared to </w:t>
      </w:r>
      <w:r w:rsidR="00C1624C" w:rsidRPr="00C1624C">
        <w:rPr>
          <w:vertAlign w:val="superscript"/>
        </w:rPr>
        <w:t>111</w:t>
      </w:r>
      <w:r w:rsidR="00C1624C">
        <w:t>In-octreotide</w:t>
      </w:r>
      <w:r w:rsidRPr="00CE323D">
        <w:t xml:space="preserve"> SPECT/CT</w:t>
      </w:r>
      <w:r>
        <w:t xml:space="preserve"> (section B4.6) indicates that</w:t>
      </w:r>
      <w:r w:rsidRPr="00CE323D">
        <w:t xml:space="preserve"> </w:t>
      </w:r>
      <w:r>
        <w:t xml:space="preserve">approximately half of these patients are likely to be positive after </w:t>
      </w:r>
      <w:r w:rsidRPr="00313C6C">
        <w:rPr>
          <w:vertAlign w:val="superscript"/>
        </w:rPr>
        <w:t>68</w:t>
      </w:r>
      <w:r>
        <w:t xml:space="preserve">Ga-DOTA-peptide PET/CT and could become eligible for either SSA therapy or PRRT, depending on their disease status. Furthermore, as </w:t>
      </w:r>
      <w:r w:rsidRPr="00313C6C">
        <w:rPr>
          <w:vertAlign w:val="superscript"/>
        </w:rPr>
        <w:t>68</w:t>
      </w:r>
      <w:r w:rsidRPr="006D1B66">
        <w:t>Ga-DOTA-peptide PET/CT</w:t>
      </w:r>
      <w:r>
        <w:t xml:space="preserve"> can identify smaller lesions than </w:t>
      </w:r>
      <w:r w:rsidR="00C1624C" w:rsidRPr="00C1624C">
        <w:rPr>
          <w:vertAlign w:val="superscript"/>
        </w:rPr>
        <w:t>111</w:t>
      </w:r>
      <w:r w:rsidR="00C1624C">
        <w:t>In-octreotide</w:t>
      </w:r>
      <w:r w:rsidRPr="000B53C0">
        <w:t xml:space="preserve"> SPECT/CT</w:t>
      </w:r>
      <w:r>
        <w:t>,</w:t>
      </w:r>
      <w:r w:rsidRPr="000B53C0">
        <w:t xml:space="preserve"> </w:t>
      </w:r>
      <w:r>
        <w:t>it can identify patients who have more extensive metastatic disease than previously realised. These patients may receive PRRT or SSA therapy instead of, or in addition to, any planned surgical procedures.</w:t>
      </w:r>
    </w:p>
    <w:p w14:paraId="6D51D7D4" w14:textId="133D009E" w:rsidR="00BF71EF" w:rsidRPr="007A5E9F" w:rsidRDefault="00BF71EF" w:rsidP="00BF71EF">
      <w:pPr>
        <w:jc w:val="both"/>
      </w:pPr>
      <w:r>
        <w:t xml:space="preserve">Three reviews found that SSA therapy </w:t>
      </w:r>
      <w:r w:rsidRPr="007A5E9F">
        <w:t>control</w:t>
      </w:r>
      <w:r>
        <w:t>led</w:t>
      </w:r>
      <w:r w:rsidRPr="007A5E9F">
        <w:t xml:space="preserve"> clinical symptoms arising from hormone </w:t>
      </w:r>
      <w:r>
        <w:t>secretion</w:t>
      </w:r>
      <w:r w:rsidRPr="007A5E9F">
        <w:t xml:space="preserve"> in </w:t>
      </w:r>
      <w:r>
        <w:t>s</w:t>
      </w:r>
      <w:r w:rsidRPr="007A5E9F">
        <w:t>omatostatin receptor-expressing NETs</w:t>
      </w:r>
      <w:r>
        <w:t xml:space="preserve"> </w:t>
      </w:r>
      <w:r>
        <w:fldChar w:fldCharType="begin">
          <w:fldData xml:space="preserve">PEVuZE5vdGU+PENpdGU+PEF1dGhvcj5OYXJheWFuYW48L0F1dGhvcj48WWVhcj4yMDE2PC9ZZWFy
PjxSZWNOdW0+MTM5PC9SZWNOdW0+PERpc3BsYXlUZXh0PihOYXJheWFuYW4gJmFtcDsgS3VueiAy
MDE2OyBPYmVyZyAmYW1wOyBMYW1iZXJ0cyAyMDE2OyBTaWTDqXJpcywgRHViw6kgJmFtcDsgUmlu
a2UgMjAxMik8L0Rpc3BsYXlUZXh0PjxyZWNvcmQ+PHJlYy1udW1iZXI+MTM5PC9yZWMtbnVtYmVy
Pjxmb3JlaWduLWtleXM+PGtleSBhcHA9IkVOIiBkYi1pZD0icnA1MjV6ZHZvZDB6NXNleHc5cXB2
YWVjMmZ6djByMnNkenByIiB0aW1lc3RhbXA9IjE0ODU0ODI0MzUiPjEzOTwva2V5PjwvZm9yZWln
bi1rZXlzPjxyZWYtdHlwZSBuYW1lPSJKb3VybmFsIEFydGljbGUiPjE3PC9yZWYtdHlwZT48Y29u
dHJpYnV0b3JzPjxhdXRob3JzPjxhdXRob3I+TmFyYXlhbmFuLCBTLjwvYXV0aG9yPjxhdXRob3I+
S3VueiwgUC4gTC48L2F1dGhvcj48L2F1dGhvcnM+PC9jb250cmlidXRvcnM+PGF1dGgtYWRkcmVz
cz5NZWRpY2luZS9PbmNvbG9neSwgU3RhbmZvcmQgVW5pdmVyc2l0eSBTY2hvb2wgb2YgTWVkaWNp
bmUsIDg3NSBCbGFrZSBXaWxidXIgRHJpdmUsIFN0YW5mb3JkLCBDQSA5NDMwNS01ODI2LCBVU0Eu
JiN4RDtNZWRpY2luZS9PbmNvbG9neSwgU3RhbmZvcmQgVW5pdmVyc2l0eSBTY2hvb2wgb2YgTWVk
aWNpbmUsIDg3NSBCbGFrZSBXaWxidXIgRHJpdmUsIFN0YW5mb3JkLCBDQSA5NDMwNS01ODI2LCBV
U0EuIEVsZWN0cm9uaWMgYWRkcmVzczogcGt1bnpAc3RhbmZvcmQuZWR1LjwvYXV0aC1hZGRyZXNz
Pjx0aXRsZXM+PHRpdGxlPlJvbGUgb2YgU29tYXRvc3RhdGluIEFuYWxvZ3VlcyBpbiB0aGUgVHJl
YXRtZW50IG9mIE5ldXJvZW5kb2NyaW5lIFR1bW9yczwvdGl0bGU+PHNlY29uZGFyeS10aXRsZT5I
ZW1hdG9sIE9uY29sIENsaW4gTm9ydGggQW08L3NlY29uZGFyeS10aXRsZT48L3RpdGxlcz48cGVy
aW9kaWNhbD48ZnVsbC10aXRsZT5IZW1hdG9sIE9uY29sIENsaW4gTm9ydGggQW08L2Z1bGwtdGl0
bGU+PC9wZXJpb2RpY2FsPjxwYWdlcz4xNjMtNzc8L3BhZ2VzPjx2b2x1bWU+MzA8L3ZvbHVtZT48
bnVtYmVyPjE8L251bWJlcj48ZWRpdGlvbj4yMDE1LzExLzI5PC9lZGl0aW9uPjxrZXl3b3Jkcz48
a2V5d29yZD5EaXNlYXNlLUZyZWUgU3Vydml2YWw8L2tleXdvcmQ+PGtleXdvcmQ+SHVtYW5zPC9r
ZXl3b3JkPjxrZXl3b3JkPk1vbGVjdWxhciBUYXJnZXRlZCBUaGVyYXB5LyBtZXRob2RzL3RyZW5k
czwva2V5d29yZD48a2V5d29yZD5OZXVyb2VuZG9jcmluZSBUdW1vcnMvIGRydWcgdGhlcmFweS9t
ZXRhYm9saXNtPC9rZXl3b3JkPjxrZXl3b3JkPlJhbmRvbWl6ZWQgQ29udHJvbGxlZCBUcmlhbHMg
YXMgVG9waWM8L2tleXdvcmQ+PGtleXdvcmQ+UmVjZXB0b3JzLCBTb21hdG9zdGF0aW4vIGFudGFn
b25pc3RzICZhbXA7IGluaGliaXRvcnMvbWV0YWJvbGlzbTwva2V5d29yZD48a2V5d29yZD5Tb21h
dG9zdGF0aW4vYW5hbG9ncyAmYW1wOyBkZXJpdmF0aXZlcy8gdGhlcmFwZXV0aWMgdXNlPC9rZXl3
b3JkPjxrZXl3b3JkPlRyZWF0bWVudCBPdXRjb21lPC9rZXl3b3JkPjxrZXl3b3JkPkNhcmNpbm9p
ZCBzeW5kcm9tZTwva2V5d29yZD48a2V5d29yZD5OZXVyb2VuZG9jcmluZSB0dW1vcnM8L2tleXdv
cmQ+PGtleXdvcmQ+UGVwdGlkZSByZWNlcHRvciByYWRpb251Y2xpZGUgdGhlcmFweTwva2V5d29y
ZD48a2V5d29yZD5Tb21hdG9zdGF0aW4gYW5hbG9ndWVzPC9rZXl3b3JkPjxrZXl3b3JkPlNvbWF0
b3N0YXRpbiByZWNlcHRvcnM8L2tleXdvcmQ+PC9rZXl3b3Jkcz48ZGF0ZXM+PHllYXI+MjAxNjwv
eWVhcj48cHViLWRhdGVzPjxkYXRlPkZlYjwvZGF0ZT48L3B1Yi1kYXRlcz48L2RhdGVzPjxpc2Ju
PjE1NTgtMTk3NyAoRWxlY3Ryb25pYykmI3hEOzA4ODktODU4OCAoTGlua2luZyk8L2lzYm4+PGFj
Y2Vzc2lvbi1udW0+MjY2MTQzNzU8L2FjY2Vzc2lvbi1udW0+PHVybHM+PC91cmxzPjxlbGVjdHJv
bmljLXJlc291cmNlLW51bT4xMC4xMDE2L2ouaG9jLjIwMTUuMDkuMDA4PC9lbGVjdHJvbmljLXJl
c291cmNlLW51bT48cmVtb3RlLWRhdGFiYXNlLXByb3ZpZGVyPk5MTTwvcmVtb3RlLWRhdGFiYXNl
LXByb3ZpZGVyPjxsYW5ndWFnZT5lbmc8L2xhbmd1YWdlPjwvcmVjb3JkPjwvQ2l0ZT48Q2l0ZT48
QXV0aG9yPk9iZXJnPC9BdXRob3I+PFllYXI+MjAxNjwvWWVhcj48UmVjTnVtPjEzMjwvUmVjTnVt
PjxyZWNvcmQ+PHJlYy1udW1iZXI+MTMyPC9yZWMtbnVtYmVyPjxmb3JlaWduLWtleXM+PGtleSBh
cHA9IkVOIiBkYi1pZD0icnA1MjV6ZHZvZDB6NXNleHc5cXB2YWVjMmZ6djByMnNkenByIiB0aW1l
c3RhbXA9IjE0ODU0Nzk2OTgiPjEzMjwva2V5PjwvZm9yZWlnbi1rZXlzPjxyZWYtdHlwZSBuYW1l
PSJKb3VybmFsIEFydGljbGUiPjE3PC9yZWYtdHlwZT48Y29udHJpYnV0b3JzPjxhdXRob3JzPjxh
dXRob3I+T2JlcmcsIEsuPC9hdXRob3I+PGF1dGhvcj5MYW1iZXJ0cywgUy4gVy48L2F1dGhvcj48
L2F1dGhvcnM+PC9jb250cmlidXRvcnM+PGF1dGgtYWRkcmVzcz5Vbml2ZXJzaXR5IEhvc3BpdGFs
VXBwc2FsYSwgU3dlZGVuIGtqZWxsLm9iZXJnQG1lZHNjaS51dS5zZS4mI3hEO0VyYXNtdXMgTWVk
aWNhbCBDZW50ZXJSb3R0ZXJkYW0sIFRoZSBOZXRoZXJsYW5kcy48L2F1dGgtYWRkcmVzcz48dGl0
bGVzPjx0aXRsZT5Tb21hdG9zdGF0aW4gYW5hbG9ndWVzIGluIGFjcm9tZWdhbHkgYW5kIGdhc3Ry
b2VudGVyb3BhbmNyZWF0aWMgbmV1cm9lbmRvY3JpbmUgdHVtb3VyczogcGFzdCwgcHJlc2VudCBh
bmQgZnV0dXJlPC90aXRsZT48c2Vjb25kYXJ5LXRpdGxlPkVuZG9jciBSZWxhdCBDYW5jZXI8L3Nl
Y29uZGFyeS10aXRsZT48L3RpdGxlcz48cGVyaW9kaWNhbD48ZnVsbC10aXRsZT5FbmRvY3IgUmVs
YXQgQ2FuY2VyPC9mdWxsLXRpdGxlPjwvcGVyaW9kaWNhbD48cGFnZXM+UjU1MS1SNTY2PC9wYWdl
cz48dm9sdW1lPjIzPC92b2x1bWU+PG51bWJlcj4xMjwvbnVtYmVyPjxlZGl0aW9uPjIwMTYvMTEv
MDQ8L2VkaXRpb24+PGtleXdvcmRzPjxrZXl3b3JkPkdlcC1uZXQ8L2tleXdvcmQ+PGtleXdvcmQ+
YWNyb21lZ2FseTwva2V5d29yZD48a2V5d29yZD5uZXVyb2VuZG9jcmluZTwva2V5d29yZD48a2V5
d29yZD5vY3RyZW90aWRlPC9rZXl3b3JkPjxrZXl3b3JkPnNvbWF0b3N0YXRpbiBhbmFsb2d1ZTwv
a2V5d29yZD48L2tleXdvcmRzPjxkYXRlcz48eWVhcj4yMDE2PC95ZWFyPjxwdWItZGF0ZXM+PGRh
dGU+RGVjPC9kYXRlPjwvcHViLWRhdGVzPjwvZGF0ZXM+PGlzYm4+MTQ3OS02ODIxIChFbGVjdHJv
bmljKSYjeEQ7MTM1MS0wMDg4IChMaW5raW5nKTwvaXNibj48YWNjZXNzaW9uLW51bT4yNzY5Nzg5
OTwvYWNjZXNzaW9uLW51bT48dXJscz48cmVsYXRlZC11cmxzPjx1cmw+aHR0cDovL2VyYy5lbmRv
Y3Jpbm9sb2d5LWpvdXJuYWxzLm9yZy9jb250ZW50LzIzLzEyL1I1NTEuZnVsbC5wZGY8L3VybD48
L3JlbGF0ZWQtdXJscz48L3VybHM+PGVsZWN0cm9uaWMtcmVzb3VyY2UtbnVtPjEwLjE1MzAvZXJj
LTE2LTAxNTE8L2VsZWN0cm9uaWMtcmVzb3VyY2UtbnVtPjxyZW1vdGUtZGF0YWJhc2UtcHJvdmlk
ZXI+TkxNPC9yZW1vdGUtZGF0YWJhc2UtcHJvdmlkZXI+PGxhbmd1YWdlPmVuZzwvbGFuZ3VhZ2U+
PC9yZWNvcmQ+PC9DaXRlPjxDaXRlPjxBdXRob3I+U2lkw6lyaXM8L0F1dGhvcj48WWVhcj4yMDEy
PC9ZZWFyPjxSZWNOdW0+MTQ1PC9SZWNOdW0+PHJlY29yZD48cmVjLW51bWJlcj4xNDU8L3JlYy1u
dW1iZXI+PGZvcmVpZ24ta2V5cz48a2V5IGFwcD0iRU4iIGRiLWlkPSJycDUyNXpkdm9kMHo1c2V4
dzlxcHZhZWMyZnp2MHIyc2R6cHIiIHRpbWVzdGFtcD0iMTQ4NTc1MDc2MyI+MTQ1PC9rZXk+PC9m
b3JlaWduLWtleXM+PHJlZi10eXBlIG5hbWU9IkpvdXJuYWwgQXJ0aWNsZSI+MTc8L3JlZi10eXBl
Pjxjb250cmlidXRvcnM+PGF1dGhvcnM+PGF1dGhvcj5TaWTDqXJpcywgTHVjYXM8L2F1dGhvcj48
YXV0aG9yPkR1YsOpLCBQaWVycmU8L2F1dGhvcj48YXV0aG9yPlJpbmtlLCBBbmphPC9hdXRob3I+
PC9hdXRob3JzPjwvY29udHJpYnV0b3JzPjx0aXRsZXM+PHRpdGxlPkFudGl0dW1vciBFZmZlY3Rz
IG9mIFNvbWF0b3N0YXRpbiBBbmFsb2dzIGluIE5ldXJvZW5kb2NyaW5lIFR1bW9yczwvdGl0bGU+
PHNlY29uZGFyeS10aXRsZT5UaGUgT25jb2xvZ2lzdDwvc2Vjb25kYXJ5LXRpdGxlPjwvdGl0bGVz
PjxwZXJpb2RpY2FsPjxmdWxsLXRpdGxlPlRoZSBPbmNvbG9naXN0PC9mdWxsLXRpdGxlPjwvcGVy
aW9kaWNhbD48cGFnZXM+NzQ3LTc1NTwvcGFnZXM+PHZvbHVtZT4xNzwvdm9sdW1lPjxudW1iZXI+
NjwvbnVtYmVyPjxkYXRlcz48eWVhcj4yMDEyPC95ZWFyPjxwdWItZGF0ZXM+PGRhdGU+SnVuZSAx
LCAyMDEyPC9kYXRlPjwvcHViLWRhdGVzPjwvZGF0ZXM+PHVybHM+PHJlbGF0ZWQtdXJscz48dXJs
Pmh0dHA6Ly90aGVvbmNvbG9naXN0LmFscGhhbWVkcHJlc3Mub3JnL2NvbnRlbnQvMTcvNi83NDcu
YWJzdHJhY3Q8L3VybD48dXJsPmh0dHBzOi8vd3d3Lm5jYmkubmxtLm5paC5nb3YvcG1jL2FydGlj
bGVzL1BNQzMzODA4NzIvcGRmL29uYzc0Ny5wZGY8L3VybD48L3JlbGF0ZWQtdXJscz48L3VybHM+
PGVsZWN0cm9uaWMtcmVzb3VyY2UtbnVtPjEwLjE2MzQvdGhlb25jb2xvZ2lzdC4yMDExLTA0NTg8
L2VsZWN0cm9uaWMtcmVzb3VyY2UtbnVtPjwvcmVjb3JkPjwvQ2l0ZT48L0VuZE5vdGU+AG==
</w:fldData>
        </w:fldChar>
      </w:r>
      <w:r>
        <w:instrText xml:space="preserve"> ADDIN EN.CITE </w:instrText>
      </w:r>
      <w:r>
        <w:fldChar w:fldCharType="begin">
          <w:fldData xml:space="preserve">PEVuZE5vdGU+PENpdGU+PEF1dGhvcj5OYXJheWFuYW48L0F1dGhvcj48WWVhcj4yMDE2PC9ZZWFy
PjxSZWNOdW0+MTM5PC9SZWNOdW0+PERpc3BsYXlUZXh0PihOYXJheWFuYW4gJmFtcDsgS3VueiAy
MDE2OyBPYmVyZyAmYW1wOyBMYW1iZXJ0cyAyMDE2OyBTaWTDqXJpcywgRHViw6kgJmFtcDsgUmlu
a2UgMjAxMik8L0Rpc3BsYXlUZXh0PjxyZWNvcmQ+PHJlYy1udW1iZXI+MTM5PC9yZWMtbnVtYmVy
Pjxmb3JlaWduLWtleXM+PGtleSBhcHA9IkVOIiBkYi1pZD0icnA1MjV6ZHZvZDB6NXNleHc5cXB2
YWVjMmZ6djByMnNkenByIiB0aW1lc3RhbXA9IjE0ODU0ODI0MzUiPjEzOTwva2V5PjwvZm9yZWln
bi1rZXlzPjxyZWYtdHlwZSBuYW1lPSJKb3VybmFsIEFydGljbGUiPjE3PC9yZWYtdHlwZT48Y29u
dHJpYnV0b3JzPjxhdXRob3JzPjxhdXRob3I+TmFyYXlhbmFuLCBTLjwvYXV0aG9yPjxhdXRob3I+
S3VueiwgUC4gTC48L2F1dGhvcj48L2F1dGhvcnM+PC9jb250cmlidXRvcnM+PGF1dGgtYWRkcmVz
cz5NZWRpY2luZS9PbmNvbG9neSwgU3RhbmZvcmQgVW5pdmVyc2l0eSBTY2hvb2wgb2YgTWVkaWNp
bmUsIDg3NSBCbGFrZSBXaWxidXIgRHJpdmUsIFN0YW5mb3JkLCBDQSA5NDMwNS01ODI2LCBVU0Eu
JiN4RDtNZWRpY2luZS9PbmNvbG9neSwgU3RhbmZvcmQgVW5pdmVyc2l0eSBTY2hvb2wgb2YgTWVk
aWNpbmUsIDg3NSBCbGFrZSBXaWxidXIgRHJpdmUsIFN0YW5mb3JkLCBDQSA5NDMwNS01ODI2LCBV
U0EuIEVsZWN0cm9uaWMgYWRkcmVzczogcGt1bnpAc3RhbmZvcmQuZWR1LjwvYXV0aC1hZGRyZXNz
Pjx0aXRsZXM+PHRpdGxlPlJvbGUgb2YgU29tYXRvc3RhdGluIEFuYWxvZ3VlcyBpbiB0aGUgVHJl
YXRtZW50IG9mIE5ldXJvZW5kb2NyaW5lIFR1bW9yczwvdGl0bGU+PHNlY29uZGFyeS10aXRsZT5I
ZW1hdG9sIE9uY29sIENsaW4gTm9ydGggQW08L3NlY29uZGFyeS10aXRsZT48L3RpdGxlcz48cGVy
aW9kaWNhbD48ZnVsbC10aXRsZT5IZW1hdG9sIE9uY29sIENsaW4gTm9ydGggQW08L2Z1bGwtdGl0
bGU+PC9wZXJpb2RpY2FsPjxwYWdlcz4xNjMtNzc8L3BhZ2VzPjx2b2x1bWU+MzA8L3ZvbHVtZT48
bnVtYmVyPjE8L251bWJlcj48ZWRpdGlvbj4yMDE1LzExLzI5PC9lZGl0aW9uPjxrZXl3b3Jkcz48
a2V5d29yZD5EaXNlYXNlLUZyZWUgU3Vydml2YWw8L2tleXdvcmQ+PGtleXdvcmQ+SHVtYW5zPC9r
ZXl3b3JkPjxrZXl3b3JkPk1vbGVjdWxhciBUYXJnZXRlZCBUaGVyYXB5LyBtZXRob2RzL3RyZW5k
czwva2V5d29yZD48a2V5d29yZD5OZXVyb2VuZG9jcmluZSBUdW1vcnMvIGRydWcgdGhlcmFweS9t
ZXRhYm9saXNtPC9rZXl3b3JkPjxrZXl3b3JkPlJhbmRvbWl6ZWQgQ29udHJvbGxlZCBUcmlhbHMg
YXMgVG9waWM8L2tleXdvcmQ+PGtleXdvcmQ+UmVjZXB0b3JzLCBTb21hdG9zdGF0aW4vIGFudGFn
b25pc3RzICZhbXA7IGluaGliaXRvcnMvbWV0YWJvbGlzbTwva2V5d29yZD48a2V5d29yZD5Tb21h
dG9zdGF0aW4vYW5hbG9ncyAmYW1wOyBkZXJpdmF0aXZlcy8gdGhlcmFwZXV0aWMgdXNlPC9rZXl3
b3JkPjxrZXl3b3JkPlRyZWF0bWVudCBPdXRjb21lPC9rZXl3b3JkPjxrZXl3b3JkPkNhcmNpbm9p
ZCBzeW5kcm9tZTwva2V5d29yZD48a2V5d29yZD5OZXVyb2VuZG9jcmluZSB0dW1vcnM8L2tleXdv
cmQ+PGtleXdvcmQ+UGVwdGlkZSByZWNlcHRvciByYWRpb251Y2xpZGUgdGhlcmFweTwva2V5d29y
ZD48a2V5d29yZD5Tb21hdG9zdGF0aW4gYW5hbG9ndWVzPC9rZXl3b3JkPjxrZXl3b3JkPlNvbWF0
b3N0YXRpbiByZWNlcHRvcnM8L2tleXdvcmQ+PC9rZXl3b3Jkcz48ZGF0ZXM+PHllYXI+MjAxNjwv
eWVhcj48cHViLWRhdGVzPjxkYXRlPkZlYjwvZGF0ZT48L3B1Yi1kYXRlcz48L2RhdGVzPjxpc2Ju
PjE1NTgtMTk3NyAoRWxlY3Ryb25pYykmI3hEOzA4ODktODU4OCAoTGlua2luZyk8L2lzYm4+PGFj
Y2Vzc2lvbi1udW0+MjY2MTQzNzU8L2FjY2Vzc2lvbi1udW0+PHVybHM+PC91cmxzPjxlbGVjdHJv
bmljLXJlc291cmNlLW51bT4xMC4xMDE2L2ouaG9jLjIwMTUuMDkuMDA4PC9lbGVjdHJvbmljLXJl
c291cmNlLW51bT48cmVtb3RlLWRhdGFiYXNlLXByb3ZpZGVyPk5MTTwvcmVtb3RlLWRhdGFiYXNl
LXByb3ZpZGVyPjxsYW5ndWFnZT5lbmc8L2xhbmd1YWdlPjwvcmVjb3JkPjwvQ2l0ZT48Q2l0ZT48
QXV0aG9yPk9iZXJnPC9BdXRob3I+PFllYXI+MjAxNjwvWWVhcj48UmVjTnVtPjEzMjwvUmVjTnVt
PjxyZWNvcmQ+PHJlYy1udW1iZXI+MTMyPC9yZWMtbnVtYmVyPjxmb3JlaWduLWtleXM+PGtleSBh
cHA9IkVOIiBkYi1pZD0icnA1MjV6ZHZvZDB6NXNleHc5cXB2YWVjMmZ6djByMnNkenByIiB0aW1l
c3RhbXA9IjE0ODU0Nzk2OTgiPjEzMjwva2V5PjwvZm9yZWlnbi1rZXlzPjxyZWYtdHlwZSBuYW1l
PSJKb3VybmFsIEFydGljbGUiPjE3PC9yZWYtdHlwZT48Y29udHJpYnV0b3JzPjxhdXRob3JzPjxh
dXRob3I+T2JlcmcsIEsuPC9hdXRob3I+PGF1dGhvcj5MYW1iZXJ0cywgUy4gVy48L2F1dGhvcj48
L2F1dGhvcnM+PC9jb250cmlidXRvcnM+PGF1dGgtYWRkcmVzcz5Vbml2ZXJzaXR5IEhvc3BpdGFs
VXBwc2FsYSwgU3dlZGVuIGtqZWxsLm9iZXJnQG1lZHNjaS51dS5zZS4mI3hEO0VyYXNtdXMgTWVk
aWNhbCBDZW50ZXJSb3R0ZXJkYW0sIFRoZSBOZXRoZXJsYW5kcy48L2F1dGgtYWRkcmVzcz48dGl0
bGVzPjx0aXRsZT5Tb21hdG9zdGF0aW4gYW5hbG9ndWVzIGluIGFjcm9tZWdhbHkgYW5kIGdhc3Ry
b2VudGVyb3BhbmNyZWF0aWMgbmV1cm9lbmRvY3JpbmUgdHVtb3VyczogcGFzdCwgcHJlc2VudCBh
bmQgZnV0dXJlPC90aXRsZT48c2Vjb25kYXJ5LXRpdGxlPkVuZG9jciBSZWxhdCBDYW5jZXI8L3Nl
Y29uZGFyeS10aXRsZT48L3RpdGxlcz48cGVyaW9kaWNhbD48ZnVsbC10aXRsZT5FbmRvY3IgUmVs
YXQgQ2FuY2VyPC9mdWxsLXRpdGxlPjwvcGVyaW9kaWNhbD48cGFnZXM+UjU1MS1SNTY2PC9wYWdl
cz48dm9sdW1lPjIzPC92b2x1bWU+PG51bWJlcj4xMjwvbnVtYmVyPjxlZGl0aW9uPjIwMTYvMTEv
MDQ8L2VkaXRpb24+PGtleXdvcmRzPjxrZXl3b3JkPkdlcC1uZXQ8L2tleXdvcmQ+PGtleXdvcmQ+
YWNyb21lZ2FseTwva2V5d29yZD48a2V5d29yZD5uZXVyb2VuZG9jcmluZTwva2V5d29yZD48a2V5
d29yZD5vY3RyZW90aWRlPC9rZXl3b3JkPjxrZXl3b3JkPnNvbWF0b3N0YXRpbiBhbmFsb2d1ZTwv
a2V5d29yZD48L2tleXdvcmRzPjxkYXRlcz48eWVhcj4yMDE2PC95ZWFyPjxwdWItZGF0ZXM+PGRh
dGU+RGVjPC9kYXRlPjwvcHViLWRhdGVzPjwvZGF0ZXM+PGlzYm4+MTQ3OS02ODIxIChFbGVjdHJv
bmljKSYjeEQ7MTM1MS0wMDg4IChMaW5raW5nKTwvaXNibj48YWNjZXNzaW9uLW51bT4yNzY5Nzg5
OTwvYWNjZXNzaW9uLW51bT48dXJscz48cmVsYXRlZC11cmxzPjx1cmw+aHR0cDovL2VyYy5lbmRv
Y3Jpbm9sb2d5LWpvdXJuYWxzLm9yZy9jb250ZW50LzIzLzEyL1I1NTEuZnVsbC5wZGY8L3VybD48
L3JlbGF0ZWQtdXJscz48L3VybHM+PGVsZWN0cm9uaWMtcmVzb3VyY2UtbnVtPjEwLjE1MzAvZXJj
LTE2LTAxNTE8L2VsZWN0cm9uaWMtcmVzb3VyY2UtbnVtPjxyZW1vdGUtZGF0YWJhc2UtcHJvdmlk
ZXI+TkxNPC9yZW1vdGUtZGF0YWJhc2UtcHJvdmlkZXI+PGxhbmd1YWdlPmVuZzwvbGFuZ3VhZ2U+
PC9yZWNvcmQ+PC9DaXRlPjxDaXRlPjxBdXRob3I+U2lkw6lyaXM8L0F1dGhvcj48WWVhcj4yMDEy
PC9ZZWFyPjxSZWNOdW0+MTQ1PC9SZWNOdW0+PHJlY29yZD48cmVjLW51bWJlcj4xNDU8L3JlYy1u
dW1iZXI+PGZvcmVpZ24ta2V5cz48a2V5IGFwcD0iRU4iIGRiLWlkPSJycDUyNXpkdm9kMHo1c2V4
dzlxcHZhZWMyZnp2MHIyc2R6cHIiIHRpbWVzdGFtcD0iMTQ4NTc1MDc2MyI+MTQ1PC9rZXk+PC9m
b3JlaWduLWtleXM+PHJlZi10eXBlIG5hbWU9IkpvdXJuYWwgQXJ0aWNsZSI+MTc8L3JlZi10eXBl
Pjxjb250cmlidXRvcnM+PGF1dGhvcnM+PGF1dGhvcj5TaWTDqXJpcywgTHVjYXM8L2F1dGhvcj48
YXV0aG9yPkR1YsOpLCBQaWVycmU8L2F1dGhvcj48YXV0aG9yPlJpbmtlLCBBbmphPC9hdXRob3I+
PC9hdXRob3JzPjwvY29udHJpYnV0b3JzPjx0aXRsZXM+PHRpdGxlPkFudGl0dW1vciBFZmZlY3Rz
IG9mIFNvbWF0b3N0YXRpbiBBbmFsb2dzIGluIE5ldXJvZW5kb2NyaW5lIFR1bW9yczwvdGl0bGU+
PHNlY29uZGFyeS10aXRsZT5UaGUgT25jb2xvZ2lzdDwvc2Vjb25kYXJ5LXRpdGxlPjwvdGl0bGVz
PjxwZXJpb2RpY2FsPjxmdWxsLXRpdGxlPlRoZSBPbmNvbG9naXN0PC9mdWxsLXRpdGxlPjwvcGVy
aW9kaWNhbD48cGFnZXM+NzQ3LTc1NTwvcGFnZXM+PHZvbHVtZT4xNzwvdm9sdW1lPjxudW1iZXI+
NjwvbnVtYmVyPjxkYXRlcz48eWVhcj4yMDEyPC95ZWFyPjxwdWItZGF0ZXM+PGRhdGU+SnVuZSAx
LCAyMDEyPC9kYXRlPjwvcHViLWRhdGVzPjwvZGF0ZXM+PHVybHM+PHJlbGF0ZWQtdXJscz48dXJs
Pmh0dHA6Ly90aGVvbmNvbG9naXN0LmFscGhhbWVkcHJlc3Mub3JnL2NvbnRlbnQvMTcvNi83NDcu
YWJzdHJhY3Q8L3VybD48dXJsPmh0dHBzOi8vd3d3Lm5jYmkubmxtLm5paC5nb3YvcG1jL2FydGlj
bGVzL1BNQzMzODA4NzIvcGRmL29uYzc0Ny5wZGY8L3VybD48L3JlbGF0ZWQtdXJscz48L3VybHM+
PGVsZWN0cm9uaWMtcmVzb3VyY2UtbnVtPjEwLjE2MzQvdGhlb25jb2xvZ2lzdC4yMDExLTA0NTg8
L2VsZWN0cm9uaWMtcmVzb3VyY2UtbnVtPjwvcmVjb3JkPjwvQ2l0ZT48L0VuZE5vdGU+AG==
</w:fldData>
        </w:fldChar>
      </w:r>
      <w:r>
        <w:instrText xml:space="preserve"> ADDIN EN.CITE.DATA </w:instrText>
      </w:r>
      <w:r>
        <w:fldChar w:fldCharType="end"/>
      </w:r>
      <w:r>
        <w:fldChar w:fldCharType="separate"/>
      </w:r>
      <w:r>
        <w:rPr>
          <w:noProof/>
        </w:rPr>
        <w:t>(</w:t>
      </w:r>
      <w:hyperlink w:anchor="_ENREF_60" w:tooltip="Narayanan, 2016 #139" w:history="1">
        <w:r w:rsidR="00B37A96">
          <w:rPr>
            <w:noProof/>
          </w:rPr>
          <w:t>Narayanan &amp; Kunz 2016</w:t>
        </w:r>
      </w:hyperlink>
      <w:r>
        <w:rPr>
          <w:noProof/>
        </w:rPr>
        <w:t xml:space="preserve">; </w:t>
      </w:r>
      <w:hyperlink w:anchor="_ENREF_64" w:tooltip="Oberg, 2016 #132" w:history="1">
        <w:r w:rsidR="00B37A96">
          <w:rPr>
            <w:noProof/>
          </w:rPr>
          <w:t>Oberg &amp; Lamberts 2016</w:t>
        </w:r>
      </w:hyperlink>
      <w:r>
        <w:rPr>
          <w:noProof/>
        </w:rPr>
        <w:t xml:space="preserve">; </w:t>
      </w:r>
      <w:hyperlink w:anchor="_ENREF_83" w:tooltip="Sidéris, 2012 #145" w:history="1">
        <w:r w:rsidR="00B37A96">
          <w:rPr>
            <w:noProof/>
          </w:rPr>
          <w:t>Sidéris, Dubé &amp; Rinke 2012</w:t>
        </w:r>
      </w:hyperlink>
      <w:r>
        <w:rPr>
          <w:noProof/>
        </w:rPr>
        <w:t>)</w:t>
      </w:r>
      <w:r>
        <w:fldChar w:fldCharType="end"/>
      </w:r>
      <w:r>
        <w:t xml:space="preserve">. Two of these </w:t>
      </w:r>
      <w:r w:rsidRPr="007A5E9F">
        <w:t>reviews also report</w:t>
      </w:r>
      <w:r>
        <w:t>ed</w:t>
      </w:r>
      <w:r w:rsidRPr="007A5E9F">
        <w:t xml:space="preserve"> that recently published data have established </w:t>
      </w:r>
      <w:r>
        <w:t>an</w:t>
      </w:r>
      <w:r w:rsidRPr="007A5E9F">
        <w:t xml:space="preserve"> anti</w:t>
      </w:r>
      <w:r>
        <w:t>-</w:t>
      </w:r>
      <w:r w:rsidRPr="007A5E9F">
        <w:t>proliferative effect</w:t>
      </w:r>
      <w:r>
        <w:t xml:space="preserve"> for SSAs</w:t>
      </w:r>
      <w:r w:rsidRPr="007A5E9F">
        <w:t>.</w:t>
      </w:r>
      <w:r>
        <w:t xml:space="preserve"> </w:t>
      </w:r>
      <w:r w:rsidRPr="003811E0">
        <w:t>Oberg and Lamberts</w:t>
      </w:r>
      <w:r>
        <w:t xml:space="preserve"> </w:t>
      </w:r>
      <w:r>
        <w:fldChar w:fldCharType="begin"/>
      </w:r>
      <w:r>
        <w:instrText xml:space="preserve"> ADDIN EN.CITE &lt;EndNote&gt;&lt;Cite ExcludeAuth="1"&gt;&lt;Author&gt;Oberg&lt;/Author&gt;&lt;Year&gt;2016&lt;/Year&gt;&lt;RecNum&gt;132&lt;/RecNum&gt;&lt;DisplayText&gt;(2016)&lt;/DisplayText&gt;&lt;record&gt;&lt;rec-number&gt;132&lt;/rec-number&gt;&lt;foreign-keys&gt;&lt;key app="EN" db-id="rp525zdvod0z5sexw9qpvaec2fzv0r2sdzpr" timestamp="1485479698"&gt;132&lt;/key&gt;&lt;/foreign-keys&gt;&lt;ref-type name="Journal Article"&gt;17&lt;/ref-type&gt;&lt;contributors&gt;&lt;authors&gt;&lt;author&gt;Oberg, K.&lt;/author&gt;&lt;author&gt;Lamberts, S. W.&lt;/author&gt;&lt;/authors&gt;&lt;/contributors&gt;&lt;auth-address&gt;University HospitalUppsala, Sweden kjell.oberg@medsci.uu.se.&amp;#xD;Erasmus Medical CenterRotterdam, The Netherlands.&lt;/auth-address&gt;&lt;titles&gt;&lt;title&gt;Somatostatin analogues in acromegaly and gastroenteropancreatic neuroendocrine tumours: past, present and future&lt;/title&gt;&lt;secondary-title&gt;Endocr Relat Cancer&lt;/secondary-title&gt;&lt;/titles&gt;&lt;periodical&gt;&lt;full-title&gt;Endocr Relat Cancer&lt;/full-title&gt;&lt;/periodical&gt;&lt;pages&gt;R551-R566&lt;/pages&gt;&lt;volume&gt;23&lt;/volume&gt;&lt;number&gt;12&lt;/number&gt;&lt;edition&gt;2016/11/04&lt;/edition&gt;&lt;keywords&gt;&lt;keyword&gt;Gep-net&lt;/keyword&gt;&lt;keyword&gt;acromegaly&lt;/keyword&gt;&lt;keyword&gt;neuroendocrine&lt;/keyword&gt;&lt;keyword&gt;octreotide&lt;/keyword&gt;&lt;keyword&gt;somatostatin analogue&lt;/keyword&gt;&lt;/keywords&gt;&lt;dates&gt;&lt;year&gt;2016&lt;/year&gt;&lt;pub-dates&gt;&lt;date&gt;Dec&lt;/date&gt;&lt;/pub-dates&gt;&lt;/dates&gt;&lt;isbn&gt;1479-6821 (Electronic)&amp;#xD;1351-0088 (Linking)&lt;/isbn&gt;&lt;accession-num&gt;27697899&lt;/accession-num&gt;&lt;urls&gt;&lt;related-urls&gt;&lt;url&gt;http://erc.endocrinology-journals.org/content/23/12/R551.full.pdf&lt;/url&gt;&lt;/related-urls&gt;&lt;/urls&gt;&lt;electronic-resource-num&gt;10.1530/erc-16-0151&lt;/electronic-resource-num&gt;&lt;remote-database-provider&gt;NLM&lt;/remote-database-provider&gt;&lt;language&gt;eng&lt;/language&gt;&lt;/record&gt;&lt;/Cite&gt;&lt;/EndNote&gt;</w:instrText>
      </w:r>
      <w:r>
        <w:fldChar w:fldCharType="separate"/>
      </w:r>
      <w:r>
        <w:rPr>
          <w:noProof/>
        </w:rPr>
        <w:t>(</w:t>
      </w:r>
      <w:hyperlink w:anchor="_ENREF_64" w:tooltip="Oberg, 2016 #132" w:history="1">
        <w:r w:rsidR="00B37A96">
          <w:rPr>
            <w:noProof/>
          </w:rPr>
          <w:t>2016</w:t>
        </w:r>
      </w:hyperlink>
      <w:r>
        <w:rPr>
          <w:noProof/>
        </w:rPr>
        <w:t>)</w:t>
      </w:r>
      <w:r>
        <w:fldChar w:fldCharType="end"/>
      </w:r>
      <w:r>
        <w:t xml:space="preserve"> stated</w:t>
      </w:r>
      <w:r w:rsidRPr="003811E0">
        <w:t xml:space="preserve"> </w:t>
      </w:r>
      <w:r>
        <w:t xml:space="preserve">that </w:t>
      </w:r>
      <w:r w:rsidRPr="003811E0">
        <w:t>the clinical use of octreotide</w:t>
      </w:r>
      <w:r>
        <w:t xml:space="preserve"> </w:t>
      </w:r>
      <w:r w:rsidRPr="003811E0">
        <w:t xml:space="preserve">has contributed to improved patient survival </w:t>
      </w:r>
      <w:r>
        <w:t>si</w:t>
      </w:r>
      <w:r w:rsidRPr="003811E0">
        <w:t>n</w:t>
      </w:r>
      <w:r>
        <w:t>ce</w:t>
      </w:r>
      <w:r w:rsidRPr="003811E0">
        <w:t xml:space="preserve"> 1987</w:t>
      </w:r>
      <w:r>
        <w:t xml:space="preserve">. </w:t>
      </w:r>
      <w:r w:rsidRPr="005F08E4">
        <w:t>Sideris et al.</w:t>
      </w:r>
      <w:r>
        <w:t xml:space="preserve"> </w:t>
      </w:r>
      <w:r>
        <w:fldChar w:fldCharType="begin"/>
      </w:r>
      <w:r>
        <w:instrText xml:space="preserve"> ADDIN EN.CITE &lt;EndNote&gt;&lt;Cite ExcludeAuth="1"&gt;&lt;Author&gt;Sidéris&lt;/Author&gt;&lt;Year&gt;2012&lt;/Year&gt;&lt;RecNum&gt;145&lt;/RecNum&gt;&lt;DisplayText&gt;(2012)&lt;/DisplayText&gt;&lt;record&gt;&lt;rec-number&gt;145&lt;/rec-number&gt;&lt;foreign-keys&gt;&lt;key app="EN" db-id="rp525zdvod0z5sexw9qpvaec2fzv0r2sdzpr" timestamp="1485750763"&gt;145&lt;/key&gt;&lt;/foreign-keys&gt;&lt;ref-type name="Journal Article"&gt;17&lt;/ref-type&gt;&lt;contributors&gt;&lt;authors&gt;&lt;author&gt;Sidéris, Lucas&lt;/author&gt;&lt;author&gt;Dubé, Pierre&lt;/author&gt;&lt;author&gt;Rinke, Anja&lt;/author&gt;&lt;/authors&gt;&lt;/contributors&gt;&lt;titles&gt;&lt;title&gt;Antitumor Effects of Somatostatin Analogs in Neuroendocrine Tumors&lt;/title&gt;&lt;secondary-title&gt;The Oncologist&lt;/secondary-title&gt;&lt;/titles&gt;&lt;periodical&gt;&lt;full-title&gt;The Oncologist&lt;/full-title&gt;&lt;/periodical&gt;&lt;pages&gt;747-755&lt;/pages&gt;&lt;volume&gt;17&lt;/volume&gt;&lt;number&gt;6&lt;/number&gt;&lt;dates&gt;&lt;year&gt;2012&lt;/year&gt;&lt;pub-dates&gt;&lt;date&gt;June 1, 2012&lt;/date&gt;&lt;/pub-dates&gt;&lt;/dates&gt;&lt;urls&gt;&lt;related-urls&gt;&lt;url&gt;http://theoncologist.alphamedpress.org/content/17/6/747.abstract&lt;/url&gt;&lt;url&gt;https://www.ncbi.nlm.nih.gov/pmc/articles/PMC3380872/pdf/onc747.pdf&lt;/url&gt;&lt;/related-urls&gt;&lt;/urls&gt;&lt;electronic-resource-num&gt;10.1634/theoncologist.2011-0458&lt;/electronic-resource-num&gt;&lt;/record&gt;&lt;/Cite&gt;&lt;/EndNote&gt;</w:instrText>
      </w:r>
      <w:r>
        <w:fldChar w:fldCharType="separate"/>
      </w:r>
      <w:r>
        <w:rPr>
          <w:noProof/>
        </w:rPr>
        <w:t>(</w:t>
      </w:r>
      <w:hyperlink w:anchor="_ENREF_83" w:tooltip="Sidéris, 2012 #145" w:history="1">
        <w:r w:rsidR="00B37A96">
          <w:rPr>
            <w:noProof/>
          </w:rPr>
          <w:t>2012</w:t>
        </w:r>
      </w:hyperlink>
      <w:r>
        <w:rPr>
          <w:noProof/>
        </w:rPr>
        <w:t>)</w:t>
      </w:r>
      <w:r>
        <w:fldChar w:fldCharType="end"/>
      </w:r>
      <w:r>
        <w:t xml:space="preserve"> concluded</w:t>
      </w:r>
      <w:r w:rsidRPr="005F08E4">
        <w:t xml:space="preserve"> that stable disease </w:t>
      </w:r>
      <w:r>
        <w:t xml:space="preserve">in </w:t>
      </w:r>
      <w:r w:rsidRPr="005F08E4">
        <w:t xml:space="preserve">patients with poorly differentiated, functioning or non-functioning </w:t>
      </w:r>
      <w:r>
        <w:t>GEP NETs</w:t>
      </w:r>
      <w:r w:rsidRPr="005F08E4">
        <w:t xml:space="preserve"> </w:t>
      </w:r>
      <w:r>
        <w:t xml:space="preserve">was achieved </w:t>
      </w:r>
      <w:r w:rsidRPr="005F08E4">
        <w:t xml:space="preserve">in </w:t>
      </w:r>
      <w:r>
        <w:t>15–67</w:t>
      </w:r>
      <w:r w:rsidRPr="005F08E4">
        <w:t xml:space="preserve">% </w:t>
      </w:r>
      <w:r>
        <w:t xml:space="preserve">of patients </w:t>
      </w:r>
      <w:r w:rsidRPr="005F08E4">
        <w:t xml:space="preserve">treated with octreotide and </w:t>
      </w:r>
      <w:r>
        <w:t>in 26–</w:t>
      </w:r>
      <w:r w:rsidRPr="005F08E4">
        <w:t xml:space="preserve">88% </w:t>
      </w:r>
      <w:r>
        <w:t>of</w:t>
      </w:r>
      <w:r w:rsidRPr="005F08E4">
        <w:t xml:space="preserve"> those receiving octreotide</w:t>
      </w:r>
      <w:r w:rsidRPr="008405E9">
        <w:t xml:space="preserve"> </w:t>
      </w:r>
      <w:r w:rsidRPr="005F08E4">
        <w:t>LAR</w:t>
      </w:r>
      <w:r>
        <w:t xml:space="preserve">. </w:t>
      </w:r>
    </w:p>
    <w:p w14:paraId="77D1E310" w14:textId="4FF43419" w:rsidR="00BF71EF" w:rsidRDefault="00BF71EF" w:rsidP="00BF71EF">
      <w:pPr>
        <w:jc w:val="both"/>
      </w:pPr>
      <w:r>
        <w:t xml:space="preserve">Two recent retrospective studies agreed with the findings in the reviews. The study by </w:t>
      </w:r>
      <w:proofErr w:type="spellStart"/>
      <w:r w:rsidRPr="00F51CF7">
        <w:t>Laskaratos</w:t>
      </w:r>
      <w:proofErr w:type="spellEnd"/>
      <w:r w:rsidRPr="00F51CF7">
        <w:t xml:space="preserve"> et al.</w:t>
      </w:r>
      <w:r>
        <w:fldChar w:fldCharType="begin"/>
      </w:r>
      <w:r>
        <w:instrText xml:space="preserve"> ADDIN EN.CITE &lt;EndNote&gt;&lt;Cite ExcludeAuth="1"&gt;&lt;Author&gt;Laskaratos&lt;/Author&gt;&lt;Year&gt;2016&lt;/Year&gt;&lt;RecNum&gt;131&lt;/RecNum&gt;&lt;DisplayText&gt;(2016)&lt;/DisplayText&gt;&lt;record&gt;&lt;rec-number&gt;131&lt;/rec-number&gt;&lt;foreign-keys&gt;&lt;key app="EN" db-id="rp525zdvod0z5sexw9qpvaec2fzv0r2sdzpr" timestamp="1485479698"&gt;131&lt;/key&gt;&lt;/foreign-keys&gt;&lt;ref-type name="Journal Article"&gt;17&lt;/ref-type&gt;&lt;contributors&gt;&lt;authors&gt;&lt;author&gt;Laskaratos, F. M.&lt;/author&gt;&lt;author&gt;Walker, M.&lt;/author&gt;&lt;author&gt;Naik, K.&lt;/author&gt;&lt;author&gt;Maragkoudakis, E.&lt;/author&gt;&lt;author&gt;Oikonomopoulos, N.&lt;/author&gt;&lt;author&gt;Grant, L.&lt;/author&gt;&lt;author&gt;Meyer, T.&lt;/author&gt;&lt;author&gt;Caplin, M.&lt;/author&gt;&lt;author&gt;Toumpanakis, C.&lt;/author&gt;&lt;/authors&gt;&lt;/contributors&gt;&lt;auth-address&gt;Centre for Gastroenterology, Neuroendocrine Tumour Unit, Centre for Gastroenterology, Royal Free Hospital NHS Foundation Trust, London NW3 2QG, UK.&amp;#xD;Department of Infectious Disease Epidemiology, School of Public Health, Faculty of Medicine, Imperial College London, London SW7 2AZ, UK.&amp;#xD;Department of Radiology, Royal Free Hospital NHS Foundation Trust, London NW3 2QG, UK.&amp;#xD;UCL Cancer Institute, University College London, London WC1E 6DD, UK.&lt;/auth-address&gt;&lt;titles&gt;&lt;title&gt;Predictive factors of antiproliferative activity of octreotide LAR as first-line therapy for advanced neuroendocrine tumours&lt;/title&gt;&lt;secondary-title&gt;Br J Cancer&lt;/secondary-title&gt;&lt;/titles&gt;&lt;periodical&gt;&lt;full-title&gt;Br J Cancer&lt;/full-title&gt;&lt;/periodical&gt;&lt;pages&gt;1321-1327&lt;/pages&gt;&lt;volume&gt;115&lt;/volume&gt;&lt;number&gt;11&lt;/number&gt;&lt;edition&gt;2016/11/05&lt;/edition&gt;&lt;dates&gt;&lt;year&gt;2016&lt;/year&gt;&lt;pub-dates&gt;&lt;date&gt;Nov 22&lt;/date&gt;&lt;/pub-dates&gt;&lt;/dates&gt;&lt;isbn&gt;1532-1827 (Electronic)&amp;#xD;0007-0920 (Linking)&lt;/isbn&gt;&lt;accession-num&gt;27811856&lt;/accession-num&gt;&lt;urls&gt;&lt;related-urls&gt;&lt;url&gt;http://www.nature.com/bjc/journal/v115/n11/pdf/bjc2016349a.pdf&lt;/url&gt;&lt;/related-urls&gt;&lt;/urls&gt;&lt;custom2&gt;PMC5129835&lt;/custom2&gt;&lt;electronic-resource-num&gt;10.1038/bjc.2016.349&lt;/electronic-resource-num&gt;&lt;remote-database-provider&gt;NLM&lt;/remote-database-provider&gt;&lt;language&gt;eng&lt;/language&gt;&lt;/record&gt;&lt;/Cite&gt;&lt;/EndNote&gt;</w:instrText>
      </w:r>
      <w:r>
        <w:fldChar w:fldCharType="separate"/>
      </w:r>
      <w:r>
        <w:rPr>
          <w:noProof/>
        </w:rPr>
        <w:t>(</w:t>
      </w:r>
      <w:hyperlink w:anchor="_ENREF_51" w:tooltip="Laskaratos, 2016 #131" w:history="1">
        <w:r w:rsidR="00B37A96">
          <w:rPr>
            <w:noProof/>
          </w:rPr>
          <w:t>2016</w:t>
        </w:r>
      </w:hyperlink>
      <w:r>
        <w:rPr>
          <w:noProof/>
        </w:rPr>
        <w:t>)</w:t>
      </w:r>
      <w:r>
        <w:fldChar w:fldCharType="end"/>
      </w:r>
      <w:r>
        <w:t xml:space="preserve"> looked at the response to SSA therapy using octreotide LAR in 254 treatment naïv</w:t>
      </w:r>
      <w:r w:rsidRPr="00F51CF7">
        <w:t xml:space="preserve">e patients with advanced NETs and </w:t>
      </w:r>
      <w:r>
        <w:t xml:space="preserve">found that a partial response occurred in 5% of patients and the median </w:t>
      </w:r>
      <w:r w:rsidRPr="00F51CF7">
        <w:t>time to radiological progression</w:t>
      </w:r>
      <w:r>
        <w:t xml:space="preserve"> was 37 (95%CI 32, 52) months. The study by </w:t>
      </w:r>
      <w:proofErr w:type="spellStart"/>
      <w:r w:rsidRPr="00FB0B4B">
        <w:t>Saglam</w:t>
      </w:r>
      <w:proofErr w:type="spellEnd"/>
      <w:r w:rsidRPr="00FB0B4B">
        <w:t xml:space="preserve"> et al. </w:t>
      </w:r>
      <w:r>
        <w:fldChar w:fldCharType="begin"/>
      </w:r>
      <w: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fldChar w:fldCharType="separate"/>
      </w:r>
      <w:r>
        <w:rPr>
          <w:noProof/>
        </w:rPr>
        <w:t>(</w:t>
      </w:r>
      <w:hyperlink w:anchor="_ENREF_79" w:tooltip="Saglam, 2015 #133" w:history="1">
        <w:r w:rsidR="00B37A96">
          <w:rPr>
            <w:noProof/>
          </w:rPr>
          <w:t>2015</w:t>
        </w:r>
      </w:hyperlink>
      <w:r>
        <w:rPr>
          <w:noProof/>
        </w:rPr>
        <w:t>)</w:t>
      </w:r>
      <w:r>
        <w:fldChar w:fldCharType="end"/>
      </w:r>
      <w:r>
        <w:t xml:space="preserve"> found that</w:t>
      </w:r>
      <w:r w:rsidRPr="00FB0B4B">
        <w:t xml:space="preserve"> patients with locally inoperable or metastatic well-differentiated</w:t>
      </w:r>
      <w:r>
        <w:t xml:space="preserve"> </w:t>
      </w:r>
      <w:r w:rsidRPr="00FB0B4B">
        <w:t xml:space="preserve">non-functional </w:t>
      </w:r>
      <w:r>
        <w:t>NETs</w:t>
      </w:r>
      <w:r w:rsidRPr="00FB0B4B">
        <w:t xml:space="preserve"> who received octreotide LAR</w:t>
      </w:r>
      <w:r>
        <w:t xml:space="preserve"> treatment had a</w:t>
      </w:r>
      <w:r w:rsidRPr="00FB0B4B">
        <w:t xml:space="preserve"> </w:t>
      </w:r>
      <w:r>
        <w:t>progression-free survival</w:t>
      </w:r>
      <w:r w:rsidRPr="00FB0B4B">
        <w:t xml:space="preserve"> </w:t>
      </w:r>
      <w:r>
        <w:t xml:space="preserve">of </w:t>
      </w:r>
      <w:r w:rsidRPr="00FB0B4B">
        <w:t>25.0±3.4 months (95%C</w:t>
      </w:r>
      <w:r>
        <w:t>I</w:t>
      </w:r>
      <w:r w:rsidRPr="00FB0B4B">
        <w:t xml:space="preserve"> 18.4</w:t>
      </w:r>
      <w:r>
        <w:t xml:space="preserve">, 31.5) </w:t>
      </w:r>
      <w:r w:rsidRPr="00FB0B4B">
        <w:t xml:space="preserve">and </w:t>
      </w:r>
      <w:r>
        <w:t>an overall survival of 71.3±9.5 months (95%</w:t>
      </w:r>
      <w:r w:rsidRPr="00FB0B4B">
        <w:t>CI 52.7</w:t>
      </w:r>
      <w:r>
        <w:t xml:space="preserve">, </w:t>
      </w:r>
      <w:r w:rsidRPr="00FB0B4B">
        <w:t>89.9)</w:t>
      </w:r>
      <w:r>
        <w:t>.</w:t>
      </w:r>
      <w:r w:rsidRPr="00FB0B4B">
        <w:t xml:space="preserve"> </w:t>
      </w:r>
      <w:r>
        <w:t>The</w:t>
      </w:r>
      <w:r w:rsidRPr="00FB0B4B">
        <w:t xml:space="preserve"> estimated 5-year </w:t>
      </w:r>
      <w:r>
        <w:t>survival rate for patients receiving Lar SSA therapy was</w:t>
      </w:r>
      <w:r w:rsidRPr="00FB0B4B">
        <w:t xml:space="preserve"> 58%. </w:t>
      </w:r>
      <w:r>
        <w:t xml:space="preserve">A study by Townsend et al. </w:t>
      </w:r>
      <w:r>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fldChar w:fldCharType="separate"/>
      </w:r>
      <w:r>
        <w:rPr>
          <w:noProof/>
        </w:rPr>
        <w:t>(</w:t>
      </w:r>
      <w:hyperlink w:anchor="_ENREF_91" w:tooltip="Townsend, 2010 #59" w:history="1">
        <w:r w:rsidR="00B37A96">
          <w:rPr>
            <w:noProof/>
          </w:rPr>
          <w:t>2010</w:t>
        </w:r>
      </w:hyperlink>
      <w:r>
        <w:rPr>
          <w:noProof/>
        </w:rPr>
        <w:t>)</w:t>
      </w:r>
      <w:r>
        <w:fldChar w:fldCharType="end"/>
      </w:r>
      <w:r>
        <w:t xml:space="preserve"> found that patients who received octreotide LAR had improved outcomes; the median overall survival was 112 months compared with 53 months for those who received SSA therapy using non-</w:t>
      </w:r>
      <w:r>
        <w:lastRenderedPageBreak/>
        <w:t>LAR analogues (p=0.021, hazard ratio: 2.46), and 10 year survival was 40% compared with 22%, respectively. Thus, SSA therapy with LAR SSAs is more effective than with non-LAR analogues.</w:t>
      </w:r>
    </w:p>
    <w:p w14:paraId="4A00D12D" w14:textId="26093367" w:rsidR="00BF71EF" w:rsidRDefault="00BF71EF" w:rsidP="00BF71EF">
      <w:pPr>
        <w:jc w:val="both"/>
      </w:pPr>
      <w:r>
        <w:t xml:space="preserve">When the 5-year survival for LAR SSA therapy was compared with the 5-year survival rates reported by </w:t>
      </w:r>
      <w:proofErr w:type="spellStart"/>
      <w:r>
        <w:t>Bodei</w:t>
      </w:r>
      <w:proofErr w:type="spellEnd"/>
      <w:r>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only surgical resection had a longer 5-year survival rate (</w:t>
      </w:r>
      <w:r>
        <w:fldChar w:fldCharType="begin"/>
      </w:r>
      <w:r>
        <w:instrText xml:space="preserve"> REF _Ref473643642 \h </w:instrText>
      </w:r>
      <w:r>
        <w:fldChar w:fldCharType="separate"/>
      </w:r>
      <w:r w:rsidR="00B37A96">
        <w:t xml:space="preserve">Figure </w:t>
      </w:r>
      <w:r w:rsidR="00B37A96">
        <w:rPr>
          <w:noProof/>
        </w:rPr>
        <w:t>6</w:t>
      </w:r>
      <w:r>
        <w:fldChar w:fldCharType="end"/>
      </w:r>
      <w:r>
        <w:t>)</w:t>
      </w:r>
      <w:r w:rsidRPr="003C6A80">
        <w:t>.</w:t>
      </w:r>
      <w:r>
        <w:t xml:space="preserve"> Patients receiving chemotherapy and PRRT would be expected to have similar disease profiles to the patients enrolled in the study by </w:t>
      </w:r>
      <w:proofErr w:type="spellStart"/>
      <w:r>
        <w:t>Saglam</w:t>
      </w:r>
      <w:proofErr w:type="spellEnd"/>
      <w:r>
        <w:t xml:space="preserve"> et al. </w:t>
      </w:r>
      <w:r>
        <w:fldChar w:fldCharType="begin"/>
      </w:r>
      <w: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fldChar w:fldCharType="separate"/>
      </w:r>
      <w:r>
        <w:rPr>
          <w:noProof/>
        </w:rPr>
        <w:t>(</w:t>
      </w:r>
      <w:hyperlink w:anchor="_ENREF_79" w:tooltip="Saglam, 2015 #133" w:history="1">
        <w:r w:rsidR="00B37A96">
          <w:rPr>
            <w:noProof/>
          </w:rPr>
          <w:t>2015</w:t>
        </w:r>
      </w:hyperlink>
      <w:r>
        <w:rPr>
          <w:noProof/>
        </w:rPr>
        <w:t>)</w:t>
      </w:r>
      <w:r>
        <w:fldChar w:fldCharType="end"/>
      </w:r>
      <w:r>
        <w:t>, suggesting that LAR SSA therapy may be an effective treatment option in these patients.</w:t>
      </w:r>
    </w:p>
    <w:p w14:paraId="1C6588A3" w14:textId="77777777" w:rsidR="00BF71EF" w:rsidRPr="00B40E92" w:rsidRDefault="00BF71EF" w:rsidP="00BF71EF">
      <w:pPr>
        <w:kinsoku w:val="0"/>
        <w:overflowPunct w:val="0"/>
        <w:autoSpaceDE w:val="0"/>
        <w:autoSpaceDN w:val="0"/>
        <w:adjustRightInd w:val="0"/>
        <w:spacing w:before="120"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B0859D" wp14:editId="2402969A">
            <wp:extent cx="4009754" cy="2069368"/>
            <wp:effectExtent l="0" t="0" r="0" b="7620"/>
            <wp:docPr id="15" name="Picture 15" descr="A graph comparing the 5-year survival rates for patients with NETs, either untreated (25%) or receiving chemotherapy (40%), PRRT (50%), liver transplant (50%), LAR SSA therapy (58%) or surgical resection (70-85%)"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3"/>
                    <a:stretch/>
                  </pic:blipFill>
                  <pic:spPr bwMode="auto">
                    <a:xfrm>
                      <a:off x="0" y="0"/>
                      <a:ext cx="4071196" cy="2101077"/>
                    </a:xfrm>
                    <a:prstGeom prst="rect">
                      <a:avLst/>
                    </a:prstGeom>
                    <a:noFill/>
                    <a:ln>
                      <a:noFill/>
                    </a:ln>
                    <a:extLst>
                      <a:ext uri="{53640926-AAD7-44D8-BBD7-CCE9431645EC}">
                        <a14:shadowObscured xmlns:a14="http://schemas.microsoft.com/office/drawing/2010/main"/>
                      </a:ext>
                    </a:extLst>
                  </pic:spPr>
                </pic:pic>
              </a:graphicData>
            </a:graphic>
          </wp:inline>
        </w:drawing>
      </w:r>
    </w:p>
    <w:p w14:paraId="7E378E28" w14:textId="77777777" w:rsidR="00BF71EF" w:rsidRDefault="00BF71EF" w:rsidP="00BF71EF">
      <w:pPr>
        <w:pStyle w:val="TableHeading"/>
      </w:pPr>
      <w:bookmarkStart w:id="229" w:name="_Ref473643642"/>
      <w:bookmarkStart w:id="230" w:name="_Toc475358726"/>
      <w:r>
        <w:t xml:space="preserve">Figure </w:t>
      </w:r>
      <w:r w:rsidR="00302CC5">
        <w:fldChar w:fldCharType="begin"/>
      </w:r>
      <w:r w:rsidR="00302CC5">
        <w:instrText xml:space="preserve"> S</w:instrText>
      </w:r>
      <w:r w:rsidR="00302CC5">
        <w:instrText xml:space="preserve">EQ Figure \* ARABIC </w:instrText>
      </w:r>
      <w:r w:rsidR="00302CC5">
        <w:fldChar w:fldCharType="separate"/>
      </w:r>
      <w:r w:rsidR="00B37A96">
        <w:rPr>
          <w:noProof/>
        </w:rPr>
        <w:t>6</w:t>
      </w:r>
      <w:r w:rsidR="00302CC5">
        <w:rPr>
          <w:noProof/>
        </w:rPr>
        <w:fldChar w:fldCharType="end"/>
      </w:r>
      <w:bookmarkEnd w:id="229"/>
      <w:r>
        <w:tab/>
        <w:t xml:space="preserve">The </w:t>
      </w:r>
      <w:r w:rsidRPr="00A009A9">
        <w:t xml:space="preserve">5-year survival </w:t>
      </w:r>
      <w:r>
        <w:t xml:space="preserve">rate </w:t>
      </w:r>
      <w:r w:rsidRPr="00A009A9">
        <w:t xml:space="preserve">of patients with NETs undergoing </w:t>
      </w:r>
      <w:r>
        <w:t xml:space="preserve">various </w:t>
      </w:r>
      <w:proofErr w:type="spellStart"/>
      <w:r>
        <w:t>tretaments</w:t>
      </w:r>
      <w:bookmarkEnd w:id="230"/>
      <w:proofErr w:type="spellEnd"/>
    </w:p>
    <w:p w14:paraId="34559688" w14:textId="724CEFDC" w:rsidR="00BF71EF" w:rsidRDefault="00BF71EF" w:rsidP="00BF71EF">
      <w:pPr>
        <w:pStyle w:val="Tablenotes0"/>
        <w:spacing w:after="40"/>
      </w:pPr>
      <w:r>
        <w:t xml:space="preserve">Source: adapted from </w:t>
      </w:r>
      <w:proofErr w:type="spellStart"/>
      <w:r>
        <w:t>Bodei</w:t>
      </w:r>
      <w:proofErr w:type="spellEnd"/>
      <w:r>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xml:space="preserve">; LAR SSA therapy from </w:t>
      </w:r>
      <w:proofErr w:type="spellStart"/>
      <w:r>
        <w:t>Saglam</w:t>
      </w:r>
      <w:proofErr w:type="spellEnd"/>
      <w:r>
        <w:t xml:space="preserve"> et al. </w:t>
      </w:r>
      <w:r>
        <w:fldChar w:fldCharType="begin"/>
      </w:r>
      <w: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fldChar w:fldCharType="separate"/>
      </w:r>
      <w:r>
        <w:rPr>
          <w:noProof/>
        </w:rPr>
        <w:t>(</w:t>
      </w:r>
      <w:hyperlink w:anchor="_ENREF_79" w:tooltip="Saglam, 2015 #133" w:history="1">
        <w:r w:rsidR="00B37A96">
          <w:rPr>
            <w:noProof/>
          </w:rPr>
          <w:t>2015</w:t>
        </w:r>
      </w:hyperlink>
      <w:r>
        <w:rPr>
          <w:noProof/>
        </w:rPr>
        <w:t>)</w:t>
      </w:r>
      <w:r>
        <w:fldChar w:fldCharType="end"/>
      </w:r>
    </w:p>
    <w:p w14:paraId="527CBEF0" w14:textId="77777777" w:rsidR="00BF71EF" w:rsidRDefault="00BF71EF" w:rsidP="00BF71EF">
      <w:pPr>
        <w:pStyle w:val="Tablenotes0"/>
      </w:pPr>
      <w:r w:rsidRPr="00253EF9">
        <w:t>PRRT = peptide receptor radionuclide therapy</w:t>
      </w:r>
      <w:r>
        <w:t>;</w:t>
      </w:r>
      <w:r w:rsidRPr="00253EF9">
        <w:t xml:space="preserve"> </w:t>
      </w:r>
      <w:r w:rsidRPr="00A546EE">
        <w:t xml:space="preserve">R0 </w:t>
      </w:r>
      <w:r>
        <w:t>=</w:t>
      </w:r>
      <w:r w:rsidRPr="00A546EE">
        <w:t xml:space="preserve"> resection for cure or complete remission</w:t>
      </w:r>
      <w:r>
        <w:t>;</w:t>
      </w:r>
      <w:r w:rsidRPr="00A546EE">
        <w:t xml:space="preserve"> R1 </w:t>
      </w:r>
      <w:r>
        <w:t>=</w:t>
      </w:r>
      <w:r w:rsidRPr="00A546EE">
        <w:t xml:space="preserve"> microscopic residual tumo</w:t>
      </w:r>
      <w:r>
        <w:t>u</w:t>
      </w:r>
      <w:r w:rsidRPr="00A546EE">
        <w:t>r</w:t>
      </w:r>
      <w:r>
        <w:t>;</w:t>
      </w:r>
      <w:r w:rsidRPr="00A546EE">
        <w:t xml:space="preserve"> R2 </w:t>
      </w:r>
      <w:r>
        <w:t>=</w:t>
      </w:r>
      <w:r w:rsidRPr="00A546EE">
        <w:t xml:space="preserve"> macroscopic residual tumo</w:t>
      </w:r>
      <w:r>
        <w:t>ur; SSA = somatostatin analogue</w:t>
      </w:r>
    </w:p>
    <w:p w14:paraId="16B5EDBC" w14:textId="77777777" w:rsidR="00BF71EF" w:rsidRPr="002E35D7" w:rsidRDefault="00BF71EF" w:rsidP="00BF71EF">
      <w:pPr>
        <w:pStyle w:val="Heading4"/>
      </w:pPr>
      <w:r w:rsidRPr="002E35D7">
        <w:t xml:space="preserve">Safety </w:t>
      </w:r>
      <w:r>
        <w:t>of SSA therapy</w:t>
      </w:r>
    </w:p>
    <w:p w14:paraId="5C6DF207" w14:textId="5522C46A" w:rsidR="00BF71EF" w:rsidRPr="002E35D7" w:rsidRDefault="00BF71EF" w:rsidP="00BF71EF">
      <w:pPr>
        <w:jc w:val="both"/>
      </w:pPr>
      <w:r>
        <w:t xml:space="preserve">The review by </w:t>
      </w:r>
      <w:r w:rsidRPr="002E35D7">
        <w:t xml:space="preserve">Oberg and Lamberts </w:t>
      </w:r>
      <w:r>
        <w:fldChar w:fldCharType="begin"/>
      </w:r>
      <w:r>
        <w:instrText xml:space="preserve"> ADDIN EN.CITE &lt;EndNote&gt;&lt;Cite ExcludeAuth="1"&gt;&lt;Author&gt;Oberg&lt;/Author&gt;&lt;Year&gt;2016&lt;/Year&gt;&lt;RecNum&gt;132&lt;/RecNum&gt;&lt;DisplayText&gt;(2016)&lt;/DisplayText&gt;&lt;record&gt;&lt;rec-number&gt;132&lt;/rec-number&gt;&lt;foreign-keys&gt;&lt;key app="EN" db-id="rp525zdvod0z5sexw9qpvaec2fzv0r2sdzpr" timestamp="1485479698"&gt;132&lt;/key&gt;&lt;/foreign-keys&gt;&lt;ref-type name="Journal Article"&gt;17&lt;/ref-type&gt;&lt;contributors&gt;&lt;authors&gt;&lt;author&gt;Oberg, K.&lt;/author&gt;&lt;author&gt;Lamberts, S. W.&lt;/author&gt;&lt;/authors&gt;&lt;/contributors&gt;&lt;auth-address&gt;University HospitalUppsala, Sweden kjell.oberg@medsci.uu.se.&amp;#xD;Erasmus Medical CenterRotterdam, The Netherlands.&lt;/auth-address&gt;&lt;titles&gt;&lt;title&gt;Somatostatin analogues in acromegaly and gastroenteropancreatic neuroendocrine tumours: past, present and future&lt;/title&gt;&lt;secondary-title&gt;Endocr Relat Cancer&lt;/secondary-title&gt;&lt;/titles&gt;&lt;periodical&gt;&lt;full-title&gt;Endocr Relat Cancer&lt;/full-title&gt;&lt;/periodical&gt;&lt;pages&gt;R551-R566&lt;/pages&gt;&lt;volume&gt;23&lt;/volume&gt;&lt;number&gt;12&lt;/number&gt;&lt;edition&gt;2016/11/04&lt;/edition&gt;&lt;keywords&gt;&lt;keyword&gt;Gep-net&lt;/keyword&gt;&lt;keyword&gt;acromegaly&lt;/keyword&gt;&lt;keyword&gt;neuroendocrine&lt;/keyword&gt;&lt;keyword&gt;octreotide&lt;/keyword&gt;&lt;keyword&gt;somatostatin analogue&lt;/keyword&gt;&lt;/keywords&gt;&lt;dates&gt;&lt;year&gt;2016&lt;/year&gt;&lt;pub-dates&gt;&lt;date&gt;Dec&lt;/date&gt;&lt;/pub-dates&gt;&lt;/dates&gt;&lt;isbn&gt;1479-6821 (Electronic)&amp;#xD;1351-0088 (Linking)&lt;/isbn&gt;&lt;accession-num&gt;27697899&lt;/accession-num&gt;&lt;urls&gt;&lt;related-urls&gt;&lt;url&gt;http://erc.endocrinology-journals.org/content/23/12/R551.full.pdf&lt;/url&gt;&lt;/related-urls&gt;&lt;/urls&gt;&lt;electronic-resource-num&gt;10.1530/erc-16-0151&lt;/electronic-resource-num&gt;&lt;remote-database-provider&gt;NLM&lt;/remote-database-provider&gt;&lt;language&gt;eng&lt;/language&gt;&lt;/record&gt;&lt;/Cite&gt;&lt;/EndNote&gt;</w:instrText>
      </w:r>
      <w:r>
        <w:fldChar w:fldCharType="separate"/>
      </w:r>
      <w:r>
        <w:rPr>
          <w:noProof/>
        </w:rPr>
        <w:t>(</w:t>
      </w:r>
      <w:hyperlink w:anchor="_ENREF_64" w:tooltip="Oberg, 2016 #132" w:history="1">
        <w:r w:rsidR="00B37A96">
          <w:rPr>
            <w:noProof/>
          </w:rPr>
          <w:t>2016</w:t>
        </w:r>
      </w:hyperlink>
      <w:r>
        <w:rPr>
          <w:noProof/>
        </w:rPr>
        <w:t>)</w:t>
      </w:r>
      <w:r>
        <w:fldChar w:fldCharType="end"/>
      </w:r>
      <w:r>
        <w:t xml:space="preserve"> found that</w:t>
      </w:r>
      <w:r w:rsidRPr="002E35D7">
        <w:t xml:space="preserve"> </w:t>
      </w:r>
      <w:r>
        <w:t xml:space="preserve">SSA therapy with </w:t>
      </w:r>
      <w:r w:rsidRPr="002E35D7">
        <w:t>octreotide ha</w:t>
      </w:r>
      <w:r>
        <w:t>d</w:t>
      </w:r>
      <w:r w:rsidRPr="002E35D7">
        <w:t xml:space="preserve"> a well-established </w:t>
      </w:r>
      <w:r>
        <w:t xml:space="preserve">favourable </w:t>
      </w:r>
      <w:r w:rsidRPr="002E35D7">
        <w:t>safety profile. Mild</w:t>
      </w:r>
      <w:r>
        <w:t xml:space="preserve"> </w:t>
      </w:r>
      <w:r w:rsidRPr="002E35D7">
        <w:t>to moderate</w:t>
      </w:r>
      <w:r>
        <w:t>ly</w:t>
      </w:r>
      <w:r w:rsidRPr="002E35D7">
        <w:t xml:space="preserve"> sever</w:t>
      </w:r>
      <w:r>
        <w:t>e</w:t>
      </w:r>
      <w:r w:rsidRPr="002E35D7">
        <w:t xml:space="preserve"> </w:t>
      </w:r>
      <w:r>
        <w:t>g</w:t>
      </w:r>
      <w:r w:rsidRPr="002E35D7">
        <w:t xml:space="preserve">astrointestinal-related complaints </w:t>
      </w:r>
      <w:r>
        <w:t>we</w:t>
      </w:r>
      <w:r w:rsidRPr="002E35D7">
        <w:t xml:space="preserve">re the most frequently reported side effects, and </w:t>
      </w:r>
      <w:r>
        <w:t xml:space="preserve">are directly </w:t>
      </w:r>
      <w:r w:rsidRPr="002E35D7">
        <w:t xml:space="preserve">attributable to drug-induced disruption of GEP hormone signalling and reduced secretion of digestive enzymes. </w:t>
      </w:r>
      <w:r w:rsidRPr="00D436B9">
        <w:t xml:space="preserve">Narayanan and Kunz </w:t>
      </w:r>
      <w:r>
        <w:fldChar w:fldCharType="begin">
          <w:fldData xml:space="preserve">PEVuZE5vdGU+PENpdGUgRXhjbHVkZUF1dGg9IjEiPjxBdXRob3I+TmFyYXlhbmFuPC9BdXRob3I+
PFllYXI+MjAxNjwvWWVhcj48UmVjTnVtPjEzOTwvUmVjTnVtPjxEaXNwbGF5VGV4dD4oMjAxNik8
L0Rpc3BsYXlUZXh0PjxyZWNvcmQ+PHJlYy1udW1iZXI+MTM5PC9yZWMtbnVtYmVyPjxmb3JlaWdu
LWtleXM+PGtleSBhcHA9IkVOIiBkYi1pZD0icnA1MjV6ZHZvZDB6NXNleHc5cXB2YWVjMmZ6djBy
MnNkenByIiB0aW1lc3RhbXA9IjE0ODU0ODI0MzUiPjEzOTwva2V5PjwvZm9yZWlnbi1rZXlzPjxy
ZWYtdHlwZSBuYW1lPSJKb3VybmFsIEFydGljbGUiPjE3PC9yZWYtdHlwZT48Y29udHJpYnV0b3Jz
PjxhdXRob3JzPjxhdXRob3I+TmFyYXlhbmFuLCBTLjwvYXV0aG9yPjxhdXRob3I+S3VueiwgUC4g
TC48L2F1dGhvcj48L2F1dGhvcnM+PC9jb250cmlidXRvcnM+PGF1dGgtYWRkcmVzcz5NZWRpY2lu
ZS9PbmNvbG9neSwgU3RhbmZvcmQgVW5pdmVyc2l0eSBTY2hvb2wgb2YgTWVkaWNpbmUsIDg3NSBC
bGFrZSBXaWxidXIgRHJpdmUsIFN0YW5mb3JkLCBDQSA5NDMwNS01ODI2LCBVU0EuJiN4RDtNZWRp
Y2luZS9PbmNvbG9neSwgU3RhbmZvcmQgVW5pdmVyc2l0eSBTY2hvb2wgb2YgTWVkaWNpbmUsIDg3
NSBCbGFrZSBXaWxidXIgRHJpdmUsIFN0YW5mb3JkLCBDQSA5NDMwNS01ODI2LCBVU0EuIEVsZWN0
cm9uaWMgYWRkcmVzczogcGt1bnpAc3RhbmZvcmQuZWR1LjwvYXV0aC1hZGRyZXNzPjx0aXRsZXM+
PHRpdGxlPlJvbGUgb2YgU29tYXRvc3RhdGluIEFuYWxvZ3VlcyBpbiB0aGUgVHJlYXRtZW50IG9m
IE5ldXJvZW5kb2NyaW5lIFR1bW9yczwvdGl0bGU+PHNlY29uZGFyeS10aXRsZT5IZW1hdG9sIE9u
Y29sIENsaW4gTm9ydGggQW08L3NlY29uZGFyeS10aXRsZT48L3RpdGxlcz48cGVyaW9kaWNhbD48
ZnVsbC10aXRsZT5IZW1hdG9sIE9uY29sIENsaW4gTm9ydGggQW08L2Z1bGwtdGl0bGU+PC9wZXJp
b2RpY2FsPjxwYWdlcz4xNjMtNzc8L3BhZ2VzPjx2b2x1bWU+MzA8L3ZvbHVtZT48bnVtYmVyPjE8
L251bWJlcj48ZWRpdGlvbj4yMDE1LzExLzI5PC9lZGl0aW9uPjxrZXl3b3Jkcz48a2V5d29yZD5E
aXNlYXNlLUZyZWUgU3Vydml2YWw8L2tleXdvcmQ+PGtleXdvcmQ+SHVtYW5zPC9rZXl3b3JkPjxr
ZXl3b3JkPk1vbGVjdWxhciBUYXJnZXRlZCBUaGVyYXB5LyBtZXRob2RzL3RyZW5kczwva2V5d29y
ZD48a2V5d29yZD5OZXVyb2VuZG9jcmluZSBUdW1vcnMvIGRydWcgdGhlcmFweS9tZXRhYm9saXNt
PC9rZXl3b3JkPjxrZXl3b3JkPlJhbmRvbWl6ZWQgQ29udHJvbGxlZCBUcmlhbHMgYXMgVG9waWM8
L2tleXdvcmQ+PGtleXdvcmQ+UmVjZXB0b3JzLCBTb21hdG9zdGF0aW4vIGFudGFnb25pc3RzICZh
bXA7IGluaGliaXRvcnMvbWV0YWJvbGlzbTwva2V5d29yZD48a2V5d29yZD5Tb21hdG9zdGF0aW4v
YW5hbG9ncyAmYW1wOyBkZXJpdmF0aXZlcy8gdGhlcmFwZXV0aWMgdXNlPC9rZXl3b3JkPjxrZXl3
b3JkPlRyZWF0bWVudCBPdXRjb21lPC9rZXl3b3JkPjxrZXl3b3JkPkNhcmNpbm9pZCBzeW5kcm9t
ZTwva2V5d29yZD48a2V5d29yZD5OZXVyb2VuZG9jcmluZSB0dW1vcnM8L2tleXdvcmQ+PGtleXdv
cmQ+UGVwdGlkZSByZWNlcHRvciByYWRpb251Y2xpZGUgdGhlcmFweTwva2V5d29yZD48a2V5d29y
ZD5Tb21hdG9zdGF0aW4gYW5hbG9ndWVzPC9rZXl3b3JkPjxrZXl3b3JkPlNvbWF0b3N0YXRpbiBy
ZWNlcHRvcnM8L2tleXdvcmQ+PC9rZXl3b3Jkcz48ZGF0ZXM+PHllYXI+MjAxNjwveWVhcj48cHVi
LWRhdGVzPjxkYXRlPkZlYjwvZGF0ZT48L3B1Yi1kYXRlcz48L2RhdGVzPjxpc2JuPjE1NTgtMTk3
NyAoRWxlY3Ryb25pYykmI3hEOzA4ODktODU4OCAoTGlua2luZyk8L2lzYm4+PGFjY2Vzc2lvbi1u
dW0+MjY2MTQzNzU8L2FjY2Vzc2lvbi1udW0+PHVybHM+PC91cmxzPjxlbGVjdHJvbmljLXJlc291
cmNlLW51bT4xMC4xMDE2L2ouaG9jLjIwMTUuMDkuMDA4PC9lbGVjdHJvbmljLXJlc291cmNlLW51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PEVuZE5vdGU+PENpdGUgRXhjbHVkZUF1dGg9IjEiPjxBdXRob3I+TmFyYXlhbmFuPC9BdXRob3I+
PFllYXI+MjAxNjwvWWVhcj48UmVjTnVtPjEzOTwvUmVjTnVtPjxEaXNwbGF5VGV4dD4oMjAxNik8
L0Rpc3BsYXlUZXh0PjxyZWNvcmQ+PHJlYy1udW1iZXI+MTM5PC9yZWMtbnVtYmVyPjxmb3JlaWdu
LWtleXM+PGtleSBhcHA9IkVOIiBkYi1pZD0icnA1MjV6ZHZvZDB6NXNleHc5cXB2YWVjMmZ6djBy
MnNkenByIiB0aW1lc3RhbXA9IjE0ODU0ODI0MzUiPjEzOTwva2V5PjwvZm9yZWlnbi1rZXlzPjxy
ZWYtdHlwZSBuYW1lPSJKb3VybmFsIEFydGljbGUiPjE3PC9yZWYtdHlwZT48Y29udHJpYnV0b3Jz
PjxhdXRob3JzPjxhdXRob3I+TmFyYXlhbmFuLCBTLjwvYXV0aG9yPjxhdXRob3I+S3VueiwgUC4g
TC48L2F1dGhvcj48L2F1dGhvcnM+PC9jb250cmlidXRvcnM+PGF1dGgtYWRkcmVzcz5NZWRpY2lu
ZS9PbmNvbG9neSwgU3RhbmZvcmQgVW5pdmVyc2l0eSBTY2hvb2wgb2YgTWVkaWNpbmUsIDg3NSBC
bGFrZSBXaWxidXIgRHJpdmUsIFN0YW5mb3JkLCBDQSA5NDMwNS01ODI2LCBVU0EuJiN4RDtNZWRp
Y2luZS9PbmNvbG9neSwgU3RhbmZvcmQgVW5pdmVyc2l0eSBTY2hvb2wgb2YgTWVkaWNpbmUsIDg3
NSBCbGFrZSBXaWxidXIgRHJpdmUsIFN0YW5mb3JkLCBDQSA5NDMwNS01ODI2LCBVU0EuIEVsZWN0
cm9uaWMgYWRkcmVzczogcGt1bnpAc3RhbmZvcmQuZWR1LjwvYXV0aC1hZGRyZXNzPjx0aXRsZXM+
PHRpdGxlPlJvbGUgb2YgU29tYXRvc3RhdGluIEFuYWxvZ3VlcyBpbiB0aGUgVHJlYXRtZW50IG9m
IE5ldXJvZW5kb2NyaW5lIFR1bW9yczwvdGl0bGU+PHNlY29uZGFyeS10aXRsZT5IZW1hdG9sIE9u
Y29sIENsaW4gTm9ydGggQW08L3NlY29uZGFyeS10aXRsZT48L3RpdGxlcz48cGVyaW9kaWNhbD48
ZnVsbC10aXRsZT5IZW1hdG9sIE9uY29sIENsaW4gTm9ydGggQW08L2Z1bGwtdGl0bGU+PC9wZXJp
b2RpY2FsPjxwYWdlcz4xNjMtNzc8L3BhZ2VzPjx2b2x1bWU+MzA8L3ZvbHVtZT48bnVtYmVyPjE8
L251bWJlcj48ZWRpdGlvbj4yMDE1LzExLzI5PC9lZGl0aW9uPjxrZXl3b3Jkcz48a2V5d29yZD5E
aXNlYXNlLUZyZWUgU3Vydml2YWw8L2tleXdvcmQ+PGtleXdvcmQ+SHVtYW5zPC9rZXl3b3JkPjxr
ZXl3b3JkPk1vbGVjdWxhciBUYXJnZXRlZCBUaGVyYXB5LyBtZXRob2RzL3RyZW5kczwva2V5d29y
ZD48a2V5d29yZD5OZXVyb2VuZG9jcmluZSBUdW1vcnMvIGRydWcgdGhlcmFweS9tZXRhYm9saXNt
PC9rZXl3b3JkPjxrZXl3b3JkPlJhbmRvbWl6ZWQgQ29udHJvbGxlZCBUcmlhbHMgYXMgVG9waWM8
L2tleXdvcmQ+PGtleXdvcmQ+UmVjZXB0b3JzLCBTb21hdG9zdGF0aW4vIGFudGFnb25pc3RzICZh
bXA7IGluaGliaXRvcnMvbWV0YWJvbGlzbTwva2V5d29yZD48a2V5d29yZD5Tb21hdG9zdGF0aW4v
YW5hbG9ncyAmYW1wOyBkZXJpdmF0aXZlcy8gdGhlcmFwZXV0aWMgdXNlPC9rZXl3b3JkPjxrZXl3
b3JkPlRyZWF0bWVudCBPdXRjb21lPC9rZXl3b3JkPjxrZXl3b3JkPkNhcmNpbm9pZCBzeW5kcm9t
ZTwva2V5d29yZD48a2V5d29yZD5OZXVyb2VuZG9jcmluZSB0dW1vcnM8L2tleXdvcmQ+PGtleXdv
cmQ+UGVwdGlkZSByZWNlcHRvciByYWRpb251Y2xpZGUgdGhlcmFweTwva2V5d29yZD48a2V5d29y
ZD5Tb21hdG9zdGF0aW4gYW5hbG9ndWVzPC9rZXl3b3JkPjxrZXl3b3JkPlNvbWF0b3N0YXRpbiBy
ZWNlcHRvcnM8L2tleXdvcmQ+PC9rZXl3b3Jkcz48ZGF0ZXM+PHllYXI+MjAxNjwveWVhcj48cHVi
LWRhdGVzPjxkYXRlPkZlYjwvZGF0ZT48L3B1Yi1kYXRlcz48L2RhdGVzPjxpc2JuPjE1NTgtMTk3
NyAoRWxlY3Ryb25pYykmI3hEOzA4ODktODU4OCAoTGlua2luZyk8L2lzYm4+PGFjY2Vzc2lvbi1u
dW0+MjY2MTQzNzU8L2FjY2Vzc2lvbi1udW0+PHVybHM+PC91cmxzPjxlbGVjdHJvbmljLXJlc291
cmNlLW51bT4xMC4xMDE2L2ouaG9jLjIwMTUuMDkuMDA4PC9lbGVjdHJvbmljLXJlc291cmNlLW51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w:t>
      </w:r>
      <w:hyperlink w:anchor="_ENREF_60" w:tooltip="Narayanan, 2016 #139" w:history="1">
        <w:r w:rsidR="00B37A96">
          <w:rPr>
            <w:noProof/>
          </w:rPr>
          <w:t>2016</w:t>
        </w:r>
      </w:hyperlink>
      <w:r>
        <w:rPr>
          <w:noProof/>
        </w:rPr>
        <w:t>)</w:t>
      </w:r>
      <w:r>
        <w:fldChar w:fldCharType="end"/>
      </w:r>
      <w:r>
        <w:t xml:space="preserve"> noted that m</w:t>
      </w:r>
      <w:r w:rsidRPr="00D436B9">
        <w:t xml:space="preserve">ost of these symptoms </w:t>
      </w:r>
      <w:r>
        <w:t>we</w:t>
      </w:r>
      <w:r w:rsidRPr="00D436B9">
        <w:t>re dose dependent, and resolve</w:t>
      </w:r>
      <w:r>
        <w:t>d</w:t>
      </w:r>
      <w:r w:rsidRPr="00D436B9">
        <w:t xml:space="preserve"> within the first</w:t>
      </w:r>
      <w:r>
        <w:t xml:space="preserve"> few weeks of treatment. Both reviews noted that a</w:t>
      </w:r>
      <w:r w:rsidRPr="002E35D7">
        <w:t xml:space="preserve">lmost half of </w:t>
      </w:r>
      <w:r>
        <w:t xml:space="preserve">all </w:t>
      </w:r>
      <w:r w:rsidRPr="002E35D7">
        <w:t xml:space="preserve">patients with advanced </w:t>
      </w:r>
      <w:r>
        <w:t>GEP NET</w:t>
      </w:r>
      <w:r w:rsidRPr="002E35D7">
        <w:t xml:space="preserve"> develop</w:t>
      </w:r>
      <w:r>
        <w:t>ed</w:t>
      </w:r>
      <w:r w:rsidRPr="002E35D7">
        <w:t xml:space="preserve"> </w:t>
      </w:r>
      <w:proofErr w:type="spellStart"/>
      <w:r w:rsidRPr="00321C63">
        <w:t>cholelithiasis</w:t>
      </w:r>
      <w:proofErr w:type="spellEnd"/>
      <w:r w:rsidRPr="00321C63">
        <w:t xml:space="preserve"> </w:t>
      </w:r>
      <w:r>
        <w:t xml:space="preserve">and were at risk of developing </w:t>
      </w:r>
      <w:r w:rsidRPr="002E35D7">
        <w:t xml:space="preserve">gallstones and/or biliary sludge while receiving </w:t>
      </w:r>
      <w:r>
        <w:t>SSA</w:t>
      </w:r>
      <w:r w:rsidRPr="002E35D7">
        <w:t xml:space="preserve"> therapy.</w:t>
      </w:r>
      <w:r>
        <w:t xml:space="preserve"> </w:t>
      </w:r>
      <w:r w:rsidRPr="002E35D7">
        <w:t>Narayanan and Kunz</w:t>
      </w:r>
      <w:r>
        <w:t xml:space="preserve"> </w:t>
      </w:r>
      <w:r>
        <w:fldChar w:fldCharType="begin">
          <w:fldData xml:space="preserve">PEVuZE5vdGU+PENpdGUgRXhjbHVkZUF1dGg9IjEiPjxBdXRob3I+TmFyYXlhbmFuPC9BdXRob3I+
PFllYXI+MjAxNjwvWWVhcj48UmVjTnVtPjEzOTwvUmVjTnVtPjxEaXNwbGF5VGV4dD4oMjAxNik8
L0Rpc3BsYXlUZXh0PjxyZWNvcmQ+PHJlYy1udW1iZXI+MTM5PC9yZWMtbnVtYmVyPjxmb3JlaWdu
LWtleXM+PGtleSBhcHA9IkVOIiBkYi1pZD0icnA1MjV6ZHZvZDB6NXNleHc5cXB2YWVjMmZ6djBy
MnNkenByIiB0aW1lc3RhbXA9IjE0ODU0ODI0MzUiPjEzOTwva2V5PjwvZm9yZWlnbi1rZXlzPjxy
ZWYtdHlwZSBuYW1lPSJKb3VybmFsIEFydGljbGUiPjE3PC9yZWYtdHlwZT48Y29udHJpYnV0b3Jz
PjxhdXRob3JzPjxhdXRob3I+TmFyYXlhbmFuLCBTLjwvYXV0aG9yPjxhdXRob3I+S3VueiwgUC4g
TC48L2F1dGhvcj48L2F1dGhvcnM+PC9jb250cmlidXRvcnM+PGF1dGgtYWRkcmVzcz5NZWRpY2lu
ZS9PbmNvbG9neSwgU3RhbmZvcmQgVW5pdmVyc2l0eSBTY2hvb2wgb2YgTWVkaWNpbmUsIDg3NSBC
bGFrZSBXaWxidXIgRHJpdmUsIFN0YW5mb3JkLCBDQSA5NDMwNS01ODI2LCBVU0EuJiN4RDtNZWRp
Y2luZS9PbmNvbG9neSwgU3RhbmZvcmQgVW5pdmVyc2l0eSBTY2hvb2wgb2YgTWVkaWNpbmUsIDg3
NSBCbGFrZSBXaWxidXIgRHJpdmUsIFN0YW5mb3JkLCBDQSA5NDMwNS01ODI2LCBVU0EuIEVsZWN0
cm9uaWMgYWRkcmVzczogcGt1bnpAc3RhbmZvcmQuZWR1LjwvYXV0aC1hZGRyZXNzPjx0aXRsZXM+
PHRpdGxlPlJvbGUgb2YgU29tYXRvc3RhdGluIEFuYWxvZ3VlcyBpbiB0aGUgVHJlYXRtZW50IG9m
IE5ldXJvZW5kb2NyaW5lIFR1bW9yczwvdGl0bGU+PHNlY29uZGFyeS10aXRsZT5IZW1hdG9sIE9u
Y29sIENsaW4gTm9ydGggQW08L3NlY29uZGFyeS10aXRsZT48L3RpdGxlcz48cGVyaW9kaWNhbD48
ZnVsbC10aXRsZT5IZW1hdG9sIE9uY29sIENsaW4gTm9ydGggQW08L2Z1bGwtdGl0bGU+PC9wZXJp
b2RpY2FsPjxwYWdlcz4xNjMtNzc8L3BhZ2VzPjx2b2x1bWU+MzA8L3ZvbHVtZT48bnVtYmVyPjE8
L251bWJlcj48ZWRpdGlvbj4yMDE1LzExLzI5PC9lZGl0aW9uPjxrZXl3b3Jkcz48a2V5d29yZD5E
aXNlYXNlLUZyZWUgU3Vydml2YWw8L2tleXdvcmQ+PGtleXdvcmQ+SHVtYW5zPC9rZXl3b3JkPjxr
ZXl3b3JkPk1vbGVjdWxhciBUYXJnZXRlZCBUaGVyYXB5LyBtZXRob2RzL3RyZW5kczwva2V5d29y
ZD48a2V5d29yZD5OZXVyb2VuZG9jcmluZSBUdW1vcnMvIGRydWcgdGhlcmFweS9tZXRhYm9saXNt
PC9rZXl3b3JkPjxrZXl3b3JkPlJhbmRvbWl6ZWQgQ29udHJvbGxlZCBUcmlhbHMgYXMgVG9waWM8
L2tleXdvcmQ+PGtleXdvcmQ+UmVjZXB0b3JzLCBTb21hdG9zdGF0aW4vIGFudGFnb25pc3RzICZh
bXA7IGluaGliaXRvcnMvbWV0YWJvbGlzbTwva2V5d29yZD48a2V5d29yZD5Tb21hdG9zdGF0aW4v
YW5hbG9ncyAmYW1wOyBkZXJpdmF0aXZlcy8gdGhlcmFwZXV0aWMgdXNlPC9rZXl3b3JkPjxrZXl3
b3JkPlRyZWF0bWVudCBPdXRjb21lPC9rZXl3b3JkPjxrZXl3b3JkPkNhcmNpbm9pZCBzeW5kcm9t
ZTwva2V5d29yZD48a2V5d29yZD5OZXVyb2VuZG9jcmluZSB0dW1vcnM8L2tleXdvcmQ+PGtleXdv
cmQ+UGVwdGlkZSByZWNlcHRvciByYWRpb251Y2xpZGUgdGhlcmFweTwva2V5d29yZD48a2V5d29y
ZD5Tb21hdG9zdGF0aW4gYW5hbG9ndWVzPC9rZXl3b3JkPjxrZXl3b3JkPlNvbWF0b3N0YXRpbiBy
ZWNlcHRvcnM8L2tleXdvcmQ+PC9rZXl3b3Jkcz48ZGF0ZXM+PHllYXI+MjAxNjwveWVhcj48cHVi
LWRhdGVzPjxkYXRlPkZlYjwvZGF0ZT48L3B1Yi1kYXRlcz48L2RhdGVzPjxpc2JuPjE1NTgtMTk3
NyAoRWxlY3Ryb25pYykmI3hEOzA4ODktODU4OCAoTGlua2luZyk8L2lzYm4+PGFjY2Vzc2lvbi1u
dW0+MjY2MTQzNzU8L2FjY2Vzc2lvbi1udW0+PHVybHM+PC91cmxzPjxlbGVjdHJvbmljLXJlc291
cmNlLW51bT4xMC4xMDE2L2ouaG9jLjIwMTUuMDkuMDA4PC9lbGVjdHJvbmljLXJlc291cmNlLW51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PEVuZE5vdGU+PENpdGUgRXhjbHVkZUF1dGg9IjEiPjxBdXRob3I+TmFyYXlhbmFuPC9BdXRob3I+
PFllYXI+MjAxNjwvWWVhcj48UmVjTnVtPjEzOTwvUmVjTnVtPjxEaXNwbGF5VGV4dD4oMjAxNik8
L0Rpc3BsYXlUZXh0PjxyZWNvcmQ+PHJlYy1udW1iZXI+MTM5PC9yZWMtbnVtYmVyPjxmb3JlaWdu
LWtleXM+PGtleSBhcHA9IkVOIiBkYi1pZD0icnA1MjV6ZHZvZDB6NXNleHc5cXB2YWVjMmZ6djBy
MnNkenByIiB0aW1lc3RhbXA9IjE0ODU0ODI0MzUiPjEzOTwva2V5PjwvZm9yZWlnbi1rZXlzPjxy
ZWYtdHlwZSBuYW1lPSJKb3VybmFsIEFydGljbGUiPjE3PC9yZWYtdHlwZT48Y29udHJpYnV0b3Jz
PjxhdXRob3JzPjxhdXRob3I+TmFyYXlhbmFuLCBTLjwvYXV0aG9yPjxhdXRob3I+S3VueiwgUC4g
TC48L2F1dGhvcj48L2F1dGhvcnM+PC9jb250cmlidXRvcnM+PGF1dGgtYWRkcmVzcz5NZWRpY2lu
ZS9PbmNvbG9neSwgU3RhbmZvcmQgVW5pdmVyc2l0eSBTY2hvb2wgb2YgTWVkaWNpbmUsIDg3NSBC
bGFrZSBXaWxidXIgRHJpdmUsIFN0YW5mb3JkLCBDQSA5NDMwNS01ODI2LCBVU0EuJiN4RDtNZWRp
Y2luZS9PbmNvbG9neSwgU3RhbmZvcmQgVW5pdmVyc2l0eSBTY2hvb2wgb2YgTWVkaWNpbmUsIDg3
NSBCbGFrZSBXaWxidXIgRHJpdmUsIFN0YW5mb3JkLCBDQSA5NDMwNS01ODI2LCBVU0EuIEVsZWN0
cm9uaWMgYWRkcmVzczogcGt1bnpAc3RhbmZvcmQuZWR1LjwvYXV0aC1hZGRyZXNzPjx0aXRsZXM+
PHRpdGxlPlJvbGUgb2YgU29tYXRvc3RhdGluIEFuYWxvZ3VlcyBpbiB0aGUgVHJlYXRtZW50IG9m
IE5ldXJvZW5kb2NyaW5lIFR1bW9yczwvdGl0bGU+PHNlY29uZGFyeS10aXRsZT5IZW1hdG9sIE9u
Y29sIENsaW4gTm9ydGggQW08L3NlY29uZGFyeS10aXRsZT48L3RpdGxlcz48cGVyaW9kaWNhbD48
ZnVsbC10aXRsZT5IZW1hdG9sIE9uY29sIENsaW4gTm9ydGggQW08L2Z1bGwtdGl0bGU+PC9wZXJp
b2RpY2FsPjxwYWdlcz4xNjMtNzc8L3BhZ2VzPjx2b2x1bWU+MzA8L3ZvbHVtZT48bnVtYmVyPjE8
L251bWJlcj48ZWRpdGlvbj4yMDE1LzExLzI5PC9lZGl0aW9uPjxrZXl3b3Jkcz48a2V5d29yZD5E
aXNlYXNlLUZyZWUgU3Vydml2YWw8L2tleXdvcmQ+PGtleXdvcmQ+SHVtYW5zPC9rZXl3b3JkPjxr
ZXl3b3JkPk1vbGVjdWxhciBUYXJnZXRlZCBUaGVyYXB5LyBtZXRob2RzL3RyZW5kczwva2V5d29y
ZD48a2V5d29yZD5OZXVyb2VuZG9jcmluZSBUdW1vcnMvIGRydWcgdGhlcmFweS9tZXRhYm9saXNt
PC9rZXl3b3JkPjxrZXl3b3JkPlJhbmRvbWl6ZWQgQ29udHJvbGxlZCBUcmlhbHMgYXMgVG9waWM8
L2tleXdvcmQ+PGtleXdvcmQ+UmVjZXB0b3JzLCBTb21hdG9zdGF0aW4vIGFudGFnb25pc3RzICZh
bXA7IGluaGliaXRvcnMvbWV0YWJvbGlzbTwva2V5d29yZD48a2V5d29yZD5Tb21hdG9zdGF0aW4v
YW5hbG9ncyAmYW1wOyBkZXJpdmF0aXZlcy8gdGhlcmFwZXV0aWMgdXNlPC9rZXl3b3JkPjxrZXl3
b3JkPlRyZWF0bWVudCBPdXRjb21lPC9rZXl3b3JkPjxrZXl3b3JkPkNhcmNpbm9pZCBzeW5kcm9t
ZTwva2V5d29yZD48a2V5d29yZD5OZXVyb2VuZG9jcmluZSB0dW1vcnM8L2tleXdvcmQ+PGtleXdv
cmQ+UGVwdGlkZSByZWNlcHRvciByYWRpb251Y2xpZGUgdGhlcmFweTwva2V5d29yZD48a2V5d29y
ZD5Tb21hdG9zdGF0aW4gYW5hbG9ndWVzPC9rZXl3b3JkPjxrZXl3b3JkPlNvbWF0b3N0YXRpbiBy
ZWNlcHRvcnM8L2tleXdvcmQ+PC9rZXl3b3Jkcz48ZGF0ZXM+PHllYXI+MjAxNjwveWVhcj48cHVi
LWRhdGVzPjxkYXRlPkZlYjwvZGF0ZT48L3B1Yi1kYXRlcz48L2RhdGVzPjxpc2JuPjE1NTgtMTk3
NyAoRWxlY3Ryb25pYykmI3hEOzA4ODktODU4OCAoTGlua2luZyk8L2lzYm4+PGFjY2Vzc2lvbi1u
dW0+MjY2MTQzNzU8L2FjY2Vzc2lvbi1udW0+PHVybHM+PC91cmxzPjxlbGVjdHJvbmljLXJlc291
cmNlLW51bT4xMC4xMDE2L2ouaG9jLjIwMTUuMDkuMDA4PC9lbGVjdHJvbmljLXJlc291cmNlLW51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w:t>
      </w:r>
      <w:hyperlink w:anchor="_ENREF_60" w:tooltip="Narayanan, 2016 #139" w:history="1">
        <w:r w:rsidR="00B37A96">
          <w:rPr>
            <w:noProof/>
          </w:rPr>
          <w:t>2016</w:t>
        </w:r>
      </w:hyperlink>
      <w:r>
        <w:rPr>
          <w:noProof/>
        </w:rPr>
        <w:t>)</w:t>
      </w:r>
      <w:r>
        <w:fldChar w:fldCharType="end"/>
      </w:r>
      <w:r>
        <w:t xml:space="preserve"> reported that </w:t>
      </w:r>
      <w:r w:rsidRPr="002E35D7">
        <w:t xml:space="preserve">this side effect </w:t>
      </w:r>
      <w:r>
        <w:t>was</w:t>
      </w:r>
      <w:r w:rsidRPr="002E35D7">
        <w:t xml:space="preserve"> </w:t>
      </w:r>
      <w:r>
        <w:t xml:space="preserve">also </w:t>
      </w:r>
      <w:r w:rsidRPr="002E35D7">
        <w:t>dose dependent</w:t>
      </w:r>
      <w:r>
        <w:t xml:space="preserve"> with</w:t>
      </w:r>
      <w:r w:rsidRPr="002E35D7">
        <w:t xml:space="preserve"> only 1% of patients develop</w:t>
      </w:r>
      <w:r>
        <w:t>ing</w:t>
      </w:r>
      <w:r w:rsidRPr="002E35D7">
        <w:t xml:space="preserve"> symptoms </w:t>
      </w:r>
      <w:r>
        <w:t xml:space="preserve">sufficiently </w:t>
      </w:r>
      <w:r w:rsidRPr="002E35D7">
        <w:t xml:space="preserve">acute </w:t>
      </w:r>
      <w:r>
        <w:t xml:space="preserve">to </w:t>
      </w:r>
      <w:r w:rsidRPr="002E35D7">
        <w:t>requir</w:t>
      </w:r>
      <w:r>
        <w:t>e a</w:t>
      </w:r>
      <w:r w:rsidRPr="002E35D7">
        <w:t xml:space="preserve"> cholecystectomy</w:t>
      </w:r>
      <w:r>
        <w:t>.</w:t>
      </w:r>
    </w:p>
    <w:p w14:paraId="00EAE13F" w14:textId="74F0326A" w:rsidR="00BF71EF" w:rsidRPr="0067347E" w:rsidRDefault="00BF71EF" w:rsidP="00BF71EF">
      <w:pPr>
        <w:jc w:val="both"/>
        <w:rPr>
          <w:highlight w:val="yellow"/>
        </w:rPr>
      </w:pPr>
      <w:r>
        <w:t xml:space="preserve">The retrospective study by </w:t>
      </w:r>
      <w:proofErr w:type="spellStart"/>
      <w:r w:rsidRPr="002E35D7">
        <w:t>Saglam</w:t>
      </w:r>
      <w:proofErr w:type="spellEnd"/>
      <w:r w:rsidRPr="002E35D7">
        <w:t xml:space="preserve"> et al. </w:t>
      </w:r>
      <w:r>
        <w:fldChar w:fldCharType="begin"/>
      </w:r>
      <w: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fldChar w:fldCharType="separate"/>
      </w:r>
      <w:r>
        <w:rPr>
          <w:noProof/>
        </w:rPr>
        <w:t>(</w:t>
      </w:r>
      <w:hyperlink w:anchor="_ENREF_79" w:tooltip="Saglam, 2015 #133" w:history="1">
        <w:r w:rsidR="00B37A96">
          <w:rPr>
            <w:noProof/>
          </w:rPr>
          <w:t>2015</w:t>
        </w:r>
      </w:hyperlink>
      <w:r>
        <w:rPr>
          <w:noProof/>
        </w:rPr>
        <w:t>)</w:t>
      </w:r>
      <w:r>
        <w:fldChar w:fldCharType="end"/>
      </w:r>
      <w:r w:rsidRPr="002E35D7">
        <w:t xml:space="preserve"> </w:t>
      </w:r>
      <w:r>
        <w:t>found that of the 23 patients who had SSA therapy, one patient developed a</w:t>
      </w:r>
      <w:r w:rsidRPr="002E35D7">
        <w:t xml:space="preserve"> skin reaction</w:t>
      </w:r>
      <w:r>
        <w:t>, one had</w:t>
      </w:r>
      <w:r w:rsidRPr="002E35D7">
        <w:t xml:space="preserve"> cholestasis</w:t>
      </w:r>
      <w:r>
        <w:t>, one had</w:t>
      </w:r>
      <w:r w:rsidRPr="002E35D7">
        <w:t xml:space="preserve"> grade 1 diarrhoea, and </w:t>
      </w:r>
      <w:r>
        <w:t>three patients had newly onset diabetes</w:t>
      </w:r>
      <w:r w:rsidRPr="002E35D7">
        <w:t xml:space="preserve">. </w:t>
      </w:r>
      <w:r>
        <w:t>The authors concluded that SSA therapy</w:t>
      </w:r>
      <w:r w:rsidRPr="002E35D7">
        <w:t xml:space="preserve"> seem</w:t>
      </w:r>
      <w:r>
        <w:t>ed</w:t>
      </w:r>
      <w:r w:rsidRPr="002E35D7">
        <w:t xml:space="preserve"> to be an effective treatment option with acceptable tolerability for patients</w:t>
      </w:r>
      <w:r>
        <w:t>.</w:t>
      </w:r>
    </w:p>
    <w:p w14:paraId="4DCFD42D" w14:textId="77777777" w:rsidR="00BF71EF" w:rsidRDefault="00BF71EF" w:rsidP="00BF71EF">
      <w:pPr>
        <w:pStyle w:val="Heading3"/>
      </w:pPr>
      <w:bookmarkStart w:id="231" w:name="_Toc474510233"/>
      <w:r>
        <w:lastRenderedPageBreak/>
        <w:t>B5.2.5.</w:t>
      </w:r>
      <w:r w:rsidR="00313C6C">
        <w:t>2</w:t>
      </w:r>
      <w:r>
        <w:tab/>
        <w:t>Effect of PRRT</w:t>
      </w:r>
      <w:r w:rsidRPr="00B26075">
        <w:t xml:space="preserve"> </w:t>
      </w:r>
      <w:r>
        <w:t>on survival in patients with GEP NETs</w:t>
      </w:r>
      <w:bookmarkEnd w:id="231"/>
    </w:p>
    <w:p w14:paraId="390B9538" w14:textId="03E32DF4" w:rsidR="00BF71EF" w:rsidRDefault="00BF71EF" w:rsidP="00BF71EF">
      <w:pPr>
        <w:jc w:val="both"/>
      </w:pPr>
      <w:proofErr w:type="spellStart"/>
      <w:r w:rsidRPr="002C62EB">
        <w:t>Bodei</w:t>
      </w:r>
      <w:proofErr w:type="spellEnd"/>
      <w:r w:rsidRPr="002C62EB">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xml:space="preserve"> reported that initial PRRT studies </w:t>
      </w:r>
      <w:r w:rsidRPr="00971E0D">
        <w:t xml:space="preserve">with </w:t>
      </w:r>
      <w:r w:rsidRPr="00EB3287">
        <w:rPr>
          <w:vertAlign w:val="superscript"/>
        </w:rPr>
        <w:t>90</w:t>
      </w:r>
      <w:r w:rsidRPr="00AB13D0">
        <w:t>Yttrium</w:t>
      </w:r>
      <w:r>
        <w:t xml:space="preserve"> (</w:t>
      </w:r>
      <w:r w:rsidRPr="00971E0D">
        <w:rPr>
          <w:vertAlign w:val="superscript"/>
        </w:rPr>
        <w:t>90</w:t>
      </w:r>
      <w:r w:rsidRPr="00971E0D">
        <w:t>Y</w:t>
      </w:r>
      <w:r>
        <w:t>)</w:t>
      </w:r>
      <w:r w:rsidRPr="00971E0D">
        <w:t>-</w:t>
      </w:r>
      <w:r w:rsidRPr="00F03BE7">
        <w:t xml:space="preserve">DOTATOC </w:t>
      </w:r>
      <w:r>
        <w:t xml:space="preserve">were undertaken in individuals with very advanced disease. However, the documented effectiveness of the therapy, even in these situations, led to the usage of PRRT in earlier phases of disease progression with the key issues in predicting optimal PRRT response being tumour load, especially in the liver, and performance status. </w:t>
      </w:r>
    </w:p>
    <w:p w14:paraId="0C68669B" w14:textId="613834C4" w:rsidR="00BF71EF" w:rsidRDefault="00BF71EF" w:rsidP="00BF71EF">
      <w:pPr>
        <w:jc w:val="both"/>
      </w:pPr>
      <w:proofErr w:type="spellStart"/>
      <w:r w:rsidRPr="002C62EB">
        <w:t>Bodei</w:t>
      </w:r>
      <w:proofErr w:type="spellEnd"/>
      <w:r w:rsidRPr="002C62EB">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xml:space="preserve"> reviewed </w:t>
      </w:r>
      <w:r w:rsidRPr="00971E0D">
        <w:t>PRRT with either</w:t>
      </w:r>
      <w:r>
        <w:t xml:space="preserve"> </w:t>
      </w:r>
      <w:r w:rsidRPr="00971E0D">
        <w:rPr>
          <w:vertAlign w:val="superscript"/>
        </w:rPr>
        <w:t>90</w:t>
      </w:r>
      <w:r w:rsidRPr="00971E0D">
        <w:t>Y-</w:t>
      </w:r>
      <w:r w:rsidRPr="00F03BE7">
        <w:t xml:space="preserve">DOTATOC </w:t>
      </w:r>
      <w:r w:rsidRPr="00971E0D">
        <w:t xml:space="preserve">or </w:t>
      </w:r>
      <w:r w:rsidRPr="00EB3287">
        <w:rPr>
          <w:vertAlign w:val="superscript"/>
        </w:rPr>
        <w:t>177</w:t>
      </w:r>
      <w:r w:rsidRPr="00EB3287">
        <w:t>Lutetium</w:t>
      </w:r>
      <w:r>
        <w:t xml:space="preserve"> (</w:t>
      </w:r>
      <w:r w:rsidRPr="00971E0D">
        <w:rPr>
          <w:vertAlign w:val="superscript"/>
        </w:rPr>
        <w:t>177</w:t>
      </w:r>
      <w:r w:rsidRPr="00971E0D">
        <w:t>Lu</w:t>
      </w:r>
      <w:r>
        <w:t>)</w:t>
      </w:r>
      <w:r w:rsidRPr="00971E0D">
        <w:t>-</w:t>
      </w:r>
      <w:r w:rsidRPr="00F03BE7">
        <w:t>DOTAT</w:t>
      </w:r>
      <w:r>
        <w:t>ATE</w:t>
      </w:r>
      <w:r w:rsidRPr="00F03BE7">
        <w:t xml:space="preserve"> </w:t>
      </w:r>
      <w:r>
        <w:t xml:space="preserve">and concluded that it was an </w:t>
      </w:r>
      <w:r w:rsidRPr="00971E0D">
        <w:t xml:space="preserve">efficient and relatively safe treatment of </w:t>
      </w:r>
      <w:proofErr w:type="spellStart"/>
      <w:r w:rsidRPr="00971E0D">
        <w:t>unresectable</w:t>
      </w:r>
      <w:proofErr w:type="spellEnd"/>
      <w:r w:rsidRPr="00971E0D">
        <w:t xml:space="preserve"> or metastatic </w:t>
      </w:r>
      <w:r>
        <w:t xml:space="preserve">NETs. The results of the phase I–II studies identified by the authors that reported clinical outcomes for PRRT are shown in </w:t>
      </w:r>
      <w:r>
        <w:fldChar w:fldCharType="begin"/>
      </w:r>
      <w:r>
        <w:instrText xml:space="preserve"> REF _Ref473292406 \h </w:instrText>
      </w:r>
      <w:r>
        <w:fldChar w:fldCharType="separate"/>
      </w:r>
      <w:r w:rsidR="00B37A96">
        <w:t xml:space="preserve">Table </w:t>
      </w:r>
      <w:r w:rsidR="00B37A96">
        <w:rPr>
          <w:noProof/>
        </w:rPr>
        <w:t>19</w:t>
      </w:r>
      <w:r>
        <w:fldChar w:fldCharType="end"/>
      </w:r>
      <w:r>
        <w:t xml:space="preserve">. These studies all showed promising responses to SSA therapy despite having heterogeneous NET populations and treatment schemes that are not directly comparable. The median time to progression across the studies ranged from 10–29 months for </w:t>
      </w:r>
      <w:r w:rsidRPr="006C16F5">
        <w:rPr>
          <w:vertAlign w:val="superscript"/>
        </w:rPr>
        <w:t>90</w:t>
      </w:r>
      <w:r w:rsidRPr="006C16F5">
        <w:t>Y-</w:t>
      </w:r>
      <w:r w:rsidRPr="00F03BE7">
        <w:t xml:space="preserve">DOTATOC </w:t>
      </w:r>
      <w:r>
        <w:t xml:space="preserve">compared with 36 months for </w:t>
      </w:r>
      <w:r w:rsidRPr="006C16F5">
        <w:rPr>
          <w:vertAlign w:val="superscript"/>
        </w:rPr>
        <w:t>177</w:t>
      </w:r>
      <w:r w:rsidRPr="006C16F5">
        <w:t>Lu-</w:t>
      </w:r>
      <w:r w:rsidRPr="00F03BE7">
        <w:t>DOTAT</w:t>
      </w:r>
      <w:r>
        <w:t xml:space="preserve">ATE, and the progression-free survival ranged from 16–29 months for </w:t>
      </w:r>
      <w:r w:rsidRPr="006C16F5">
        <w:rPr>
          <w:vertAlign w:val="superscript"/>
        </w:rPr>
        <w:t>90</w:t>
      </w:r>
      <w:r w:rsidRPr="006C16F5">
        <w:t>Y-</w:t>
      </w:r>
      <w:r w:rsidRPr="00F03BE7">
        <w:t xml:space="preserve">DOTATOC </w:t>
      </w:r>
      <w:r>
        <w:t xml:space="preserve">compared with 29–33 months for </w:t>
      </w:r>
      <w:r w:rsidRPr="006C16F5">
        <w:rPr>
          <w:vertAlign w:val="superscript"/>
        </w:rPr>
        <w:t>177</w:t>
      </w:r>
      <w:r w:rsidRPr="006C16F5">
        <w:t>Lu-</w:t>
      </w:r>
      <w:r w:rsidRPr="00F03BE7">
        <w:t>DOTATATE</w:t>
      </w:r>
      <w:r>
        <w:t xml:space="preserve">. </w:t>
      </w:r>
      <w:r w:rsidRPr="00725004">
        <w:t xml:space="preserve">The review </w:t>
      </w:r>
      <w:r>
        <w:t xml:space="preserve">also </w:t>
      </w:r>
      <w:r w:rsidRPr="00725004">
        <w:t xml:space="preserve">reported on the proportion of patients surviving for longer than 5 years after </w:t>
      </w:r>
      <w:r>
        <w:t xml:space="preserve">PRRT (see </w:t>
      </w:r>
      <w:r>
        <w:fldChar w:fldCharType="begin"/>
      </w:r>
      <w:r>
        <w:instrText xml:space="preserve"> REF _Ref473643642 \h </w:instrText>
      </w:r>
      <w:r>
        <w:fldChar w:fldCharType="separate"/>
      </w:r>
      <w:r w:rsidR="00B37A96">
        <w:t xml:space="preserve">Figure </w:t>
      </w:r>
      <w:r w:rsidR="00B37A96">
        <w:rPr>
          <w:noProof/>
        </w:rPr>
        <w:t>6</w:t>
      </w:r>
      <w:r>
        <w:fldChar w:fldCharType="end"/>
      </w:r>
      <w:r>
        <w:t xml:space="preserve"> above). Approximately 50% of patients undergoing PRRT survived for at least 5 years compared with 40% of those undergoing chemotherapy. As the patients groups are likely to have similar disease characteristics, PRRT may be more effective than chemotherapy but randomised controlled trials are needed to determine if this is the case.</w:t>
      </w:r>
    </w:p>
    <w:p w14:paraId="1C34F2F2" w14:textId="77777777" w:rsidR="00BF71EF" w:rsidRDefault="00BF71EF" w:rsidP="00BF71EF">
      <w:pPr>
        <w:pStyle w:val="TableHeading"/>
      </w:pPr>
      <w:bookmarkStart w:id="232" w:name="_Ref473292406"/>
      <w:bookmarkStart w:id="233" w:name="_Toc475358699"/>
      <w:r>
        <w:t xml:space="preserve">Table </w:t>
      </w:r>
      <w:r w:rsidR="00302CC5">
        <w:fldChar w:fldCharType="begin"/>
      </w:r>
      <w:r w:rsidR="00302CC5">
        <w:instrText xml:space="preserve"> SEQ Table \* ARABIC </w:instrText>
      </w:r>
      <w:r w:rsidR="00302CC5">
        <w:fldChar w:fldCharType="separate"/>
      </w:r>
      <w:r w:rsidR="00B37A96">
        <w:rPr>
          <w:noProof/>
        </w:rPr>
        <w:t>19</w:t>
      </w:r>
      <w:r w:rsidR="00302CC5">
        <w:rPr>
          <w:noProof/>
        </w:rPr>
        <w:fldChar w:fldCharType="end"/>
      </w:r>
      <w:bookmarkEnd w:id="232"/>
      <w:r>
        <w:tab/>
      </w:r>
      <w:r w:rsidRPr="00AB13D0">
        <w:t xml:space="preserve">Clinical results of PRRT with either </w:t>
      </w:r>
      <w:r w:rsidRPr="00AB13D0">
        <w:rPr>
          <w:vertAlign w:val="superscript"/>
        </w:rPr>
        <w:t>90</w:t>
      </w:r>
      <w:r w:rsidRPr="00AB13D0">
        <w:t xml:space="preserve">Y-octreotide or </w:t>
      </w:r>
      <w:r w:rsidRPr="00AB13D0">
        <w:rPr>
          <w:vertAlign w:val="superscript"/>
        </w:rPr>
        <w:t>177</w:t>
      </w:r>
      <w:r w:rsidRPr="00AB13D0">
        <w:t xml:space="preserve">Lu-octreotate in </w:t>
      </w:r>
      <w:r>
        <w:t>GEP NET</w:t>
      </w:r>
      <w:r w:rsidRPr="00AB13D0">
        <w:t>s</w:t>
      </w:r>
      <w:bookmarkEnd w:id="233"/>
    </w:p>
    <w:tbl>
      <w:tblPr>
        <w:tblStyle w:val="TableGrid"/>
        <w:tblW w:w="0" w:type="auto"/>
        <w:tblLook w:val="04A0" w:firstRow="1" w:lastRow="0" w:firstColumn="1" w:lastColumn="0" w:noHBand="0" w:noVBand="1"/>
        <w:tblCaption w:val="Table 19"/>
        <w:tblDescription w:val="Clinical results of PRRT with either 90Y-octreotide or 177Lu-octreotate in GEP NETs"/>
      </w:tblPr>
      <w:tblGrid>
        <w:gridCol w:w="2122"/>
        <w:gridCol w:w="1559"/>
        <w:gridCol w:w="1134"/>
        <w:gridCol w:w="1984"/>
        <w:gridCol w:w="2217"/>
      </w:tblGrid>
      <w:tr w:rsidR="00BF71EF" w:rsidRPr="002E3161" w14:paraId="396F5CA6" w14:textId="77777777" w:rsidTr="00CC259E">
        <w:trPr>
          <w:tblHeader/>
        </w:trPr>
        <w:tc>
          <w:tcPr>
            <w:tcW w:w="2122" w:type="dxa"/>
          </w:tcPr>
          <w:p w14:paraId="3658EEF4" w14:textId="77777777" w:rsidR="00BF71EF" w:rsidRPr="002E3161" w:rsidRDefault="00BF71EF" w:rsidP="00CC259E">
            <w:pPr>
              <w:spacing w:before="40" w:after="40" w:line="240" w:lineRule="auto"/>
              <w:ind w:left="0"/>
              <w:jc w:val="both"/>
              <w:rPr>
                <w:rFonts w:ascii="Arial Narrow" w:hAnsi="Arial Narrow"/>
                <w:b/>
                <w:sz w:val="20"/>
              </w:rPr>
            </w:pPr>
            <w:r>
              <w:rPr>
                <w:rFonts w:ascii="Arial Narrow" w:hAnsi="Arial Narrow"/>
                <w:b/>
                <w:sz w:val="20"/>
              </w:rPr>
              <w:t>Study</w:t>
            </w:r>
          </w:p>
        </w:tc>
        <w:tc>
          <w:tcPr>
            <w:tcW w:w="1559" w:type="dxa"/>
          </w:tcPr>
          <w:p w14:paraId="0CD3D398" w14:textId="77777777" w:rsidR="00BF71EF" w:rsidRPr="002E3161" w:rsidRDefault="00BF71EF" w:rsidP="00CC259E">
            <w:pPr>
              <w:spacing w:before="40" w:after="40" w:line="240" w:lineRule="auto"/>
              <w:ind w:left="-93"/>
              <w:jc w:val="center"/>
              <w:rPr>
                <w:rFonts w:ascii="Arial Narrow" w:hAnsi="Arial Narrow"/>
                <w:b/>
                <w:sz w:val="20"/>
              </w:rPr>
            </w:pPr>
            <w:r>
              <w:rPr>
                <w:rFonts w:ascii="Arial Narrow" w:hAnsi="Arial Narrow"/>
                <w:b/>
                <w:sz w:val="20"/>
              </w:rPr>
              <w:t>Ligand</w:t>
            </w:r>
          </w:p>
        </w:tc>
        <w:tc>
          <w:tcPr>
            <w:tcW w:w="1134" w:type="dxa"/>
          </w:tcPr>
          <w:p w14:paraId="3569369A" w14:textId="77777777" w:rsidR="00BF71EF" w:rsidRPr="002E3161" w:rsidRDefault="00BF71EF" w:rsidP="00CC259E">
            <w:pPr>
              <w:spacing w:before="40" w:after="40" w:line="240" w:lineRule="auto"/>
              <w:ind w:left="-112"/>
              <w:jc w:val="center"/>
              <w:rPr>
                <w:rFonts w:ascii="Arial Narrow" w:hAnsi="Arial Narrow"/>
                <w:b/>
                <w:sz w:val="20"/>
              </w:rPr>
            </w:pPr>
            <w:r>
              <w:rPr>
                <w:rFonts w:ascii="Arial Narrow" w:hAnsi="Arial Narrow"/>
                <w:b/>
                <w:sz w:val="20"/>
              </w:rPr>
              <w:t>Number of patients</w:t>
            </w:r>
          </w:p>
        </w:tc>
        <w:tc>
          <w:tcPr>
            <w:tcW w:w="1984" w:type="dxa"/>
          </w:tcPr>
          <w:p w14:paraId="20607742" w14:textId="77777777" w:rsidR="00BF71EF" w:rsidRPr="002E3161" w:rsidRDefault="00BF71EF" w:rsidP="00CC259E">
            <w:pPr>
              <w:spacing w:before="40" w:after="40" w:line="240" w:lineRule="auto"/>
              <w:ind w:left="-101"/>
              <w:jc w:val="center"/>
              <w:rPr>
                <w:rFonts w:ascii="Arial Narrow" w:hAnsi="Arial Narrow"/>
                <w:b/>
                <w:sz w:val="20"/>
              </w:rPr>
            </w:pPr>
            <w:r>
              <w:rPr>
                <w:rFonts w:ascii="Arial Narrow" w:hAnsi="Arial Narrow"/>
                <w:b/>
                <w:sz w:val="20"/>
              </w:rPr>
              <w:t>Objective response / stable disease (criteria)</w:t>
            </w:r>
          </w:p>
        </w:tc>
        <w:tc>
          <w:tcPr>
            <w:tcW w:w="2217" w:type="dxa"/>
          </w:tcPr>
          <w:p w14:paraId="2FCBD321" w14:textId="77777777" w:rsidR="00BF71EF" w:rsidRPr="002E3161" w:rsidRDefault="00BF71EF" w:rsidP="00CC259E">
            <w:pPr>
              <w:spacing w:before="40" w:after="40" w:line="240" w:lineRule="auto"/>
              <w:ind w:left="-111"/>
              <w:jc w:val="center"/>
              <w:rPr>
                <w:rFonts w:ascii="Arial Narrow" w:hAnsi="Arial Narrow"/>
                <w:b/>
                <w:sz w:val="20"/>
              </w:rPr>
            </w:pPr>
            <w:r>
              <w:rPr>
                <w:rFonts w:ascii="Arial Narrow" w:hAnsi="Arial Narrow"/>
                <w:b/>
                <w:sz w:val="20"/>
              </w:rPr>
              <w:t>Outcome</w:t>
            </w:r>
          </w:p>
        </w:tc>
      </w:tr>
      <w:tr w:rsidR="00BF71EF" w:rsidRPr="002E3161" w14:paraId="3D4ACA53" w14:textId="77777777" w:rsidTr="00CC259E">
        <w:tc>
          <w:tcPr>
            <w:tcW w:w="2122" w:type="dxa"/>
          </w:tcPr>
          <w:p w14:paraId="004226F9" w14:textId="77777777" w:rsidR="00BF71EF" w:rsidRPr="002E3161" w:rsidRDefault="00BF71EF" w:rsidP="00CC259E">
            <w:pPr>
              <w:spacing w:before="40" w:after="40" w:line="240" w:lineRule="auto"/>
              <w:ind w:left="0"/>
              <w:jc w:val="both"/>
              <w:rPr>
                <w:rFonts w:ascii="Arial Narrow" w:hAnsi="Arial Narrow"/>
                <w:sz w:val="20"/>
              </w:rPr>
            </w:pPr>
            <w:proofErr w:type="spellStart"/>
            <w:r w:rsidRPr="002E3161">
              <w:rPr>
                <w:rFonts w:ascii="Arial Narrow" w:hAnsi="Arial Narrow"/>
                <w:sz w:val="20"/>
              </w:rPr>
              <w:t>Waldherr</w:t>
            </w:r>
            <w:proofErr w:type="spellEnd"/>
            <w:r w:rsidRPr="002E3161">
              <w:rPr>
                <w:rFonts w:ascii="Arial Narrow" w:hAnsi="Arial Narrow"/>
                <w:sz w:val="20"/>
              </w:rPr>
              <w:t xml:space="preserve"> et al.</w:t>
            </w:r>
            <w:r>
              <w:rPr>
                <w:rFonts w:ascii="Arial Narrow" w:hAnsi="Arial Narrow"/>
                <w:sz w:val="20"/>
              </w:rPr>
              <w:t xml:space="preserve"> (2001)</w:t>
            </w:r>
          </w:p>
        </w:tc>
        <w:tc>
          <w:tcPr>
            <w:tcW w:w="1559" w:type="dxa"/>
          </w:tcPr>
          <w:p w14:paraId="04DDC9B2"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F03BE7">
              <w:rPr>
                <w:rFonts w:ascii="Arial Narrow" w:hAnsi="Arial Narrow"/>
                <w:sz w:val="20"/>
              </w:rPr>
              <w:t>DOTATOC</w:t>
            </w:r>
          </w:p>
        </w:tc>
        <w:tc>
          <w:tcPr>
            <w:tcW w:w="1134" w:type="dxa"/>
          </w:tcPr>
          <w:p w14:paraId="4B8F5DB9"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37</w:t>
            </w:r>
          </w:p>
        </w:tc>
        <w:tc>
          <w:tcPr>
            <w:tcW w:w="1984" w:type="dxa"/>
          </w:tcPr>
          <w:p w14:paraId="560B62ED"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13% / 49% (WHO)</w:t>
            </w:r>
          </w:p>
        </w:tc>
        <w:tc>
          <w:tcPr>
            <w:tcW w:w="2217" w:type="dxa"/>
          </w:tcPr>
          <w:p w14:paraId="0DDEF432"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Median TTP &gt; 26 months</w:t>
            </w:r>
          </w:p>
        </w:tc>
      </w:tr>
      <w:tr w:rsidR="00BF71EF" w:rsidRPr="002E3161" w14:paraId="11466E59" w14:textId="77777777" w:rsidTr="00CC259E">
        <w:tc>
          <w:tcPr>
            <w:tcW w:w="2122" w:type="dxa"/>
          </w:tcPr>
          <w:p w14:paraId="7940B9C6" w14:textId="77777777" w:rsidR="00BF71EF" w:rsidRPr="002E3161" w:rsidRDefault="00BF71EF" w:rsidP="00CC259E">
            <w:pPr>
              <w:spacing w:before="40" w:after="40" w:line="240" w:lineRule="auto"/>
              <w:ind w:left="0"/>
              <w:jc w:val="both"/>
              <w:rPr>
                <w:rFonts w:ascii="Arial Narrow" w:hAnsi="Arial Narrow"/>
                <w:sz w:val="20"/>
              </w:rPr>
            </w:pPr>
            <w:proofErr w:type="spellStart"/>
            <w:r w:rsidRPr="00973FBE">
              <w:rPr>
                <w:rFonts w:ascii="Arial Narrow" w:hAnsi="Arial Narrow"/>
                <w:sz w:val="20"/>
              </w:rPr>
              <w:t>Bodei</w:t>
            </w:r>
            <w:proofErr w:type="spellEnd"/>
            <w:r w:rsidRPr="00973FBE">
              <w:rPr>
                <w:rFonts w:ascii="Arial Narrow" w:hAnsi="Arial Narrow"/>
                <w:sz w:val="20"/>
              </w:rPr>
              <w:t xml:space="preserve"> et al.</w:t>
            </w:r>
            <w:r>
              <w:rPr>
                <w:rFonts w:ascii="Arial Narrow" w:hAnsi="Arial Narrow"/>
                <w:sz w:val="20"/>
              </w:rPr>
              <w:t xml:space="preserve"> (2003)</w:t>
            </w:r>
          </w:p>
        </w:tc>
        <w:tc>
          <w:tcPr>
            <w:tcW w:w="1559" w:type="dxa"/>
          </w:tcPr>
          <w:p w14:paraId="4323E926"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F03BE7">
              <w:rPr>
                <w:rFonts w:ascii="Arial Narrow" w:hAnsi="Arial Narrow"/>
                <w:sz w:val="20"/>
              </w:rPr>
              <w:t>DOTATOC</w:t>
            </w:r>
          </w:p>
        </w:tc>
        <w:tc>
          <w:tcPr>
            <w:tcW w:w="1134" w:type="dxa"/>
          </w:tcPr>
          <w:p w14:paraId="53B43956"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21</w:t>
            </w:r>
          </w:p>
        </w:tc>
        <w:tc>
          <w:tcPr>
            <w:tcW w:w="1984" w:type="dxa"/>
          </w:tcPr>
          <w:p w14:paraId="44086C9D"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 xml:space="preserve">29% / 55% </w:t>
            </w:r>
            <w:r w:rsidRPr="00973FBE">
              <w:rPr>
                <w:rFonts w:ascii="Arial Narrow" w:hAnsi="Arial Narrow"/>
                <w:sz w:val="20"/>
              </w:rPr>
              <w:t>(WHO)</w:t>
            </w:r>
          </w:p>
        </w:tc>
        <w:tc>
          <w:tcPr>
            <w:tcW w:w="2217" w:type="dxa"/>
          </w:tcPr>
          <w:p w14:paraId="123B8ABF"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Median TTP 10 months</w:t>
            </w:r>
          </w:p>
        </w:tc>
      </w:tr>
      <w:tr w:rsidR="00BF71EF" w:rsidRPr="002E3161" w14:paraId="07B21E49" w14:textId="77777777" w:rsidTr="00CC259E">
        <w:tc>
          <w:tcPr>
            <w:tcW w:w="2122" w:type="dxa"/>
          </w:tcPr>
          <w:p w14:paraId="5603FF35" w14:textId="77777777" w:rsidR="00BF71EF" w:rsidRPr="002E3161" w:rsidRDefault="00BF71EF" w:rsidP="00CC259E">
            <w:pPr>
              <w:spacing w:before="40" w:after="40" w:line="240" w:lineRule="auto"/>
              <w:ind w:left="0"/>
              <w:jc w:val="both"/>
              <w:rPr>
                <w:rFonts w:ascii="Arial Narrow" w:hAnsi="Arial Narrow"/>
                <w:sz w:val="20"/>
              </w:rPr>
            </w:pPr>
            <w:proofErr w:type="spellStart"/>
            <w:r w:rsidRPr="00AB13D0">
              <w:rPr>
                <w:rFonts w:ascii="Arial Narrow" w:hAnsi="Arial Narrow"/>
                <w:sz w:val="20"/>
              </w:rPr>
              <w:t>Valkema</w:t>
            </w:r>
            <w:proofErr w:type="spellEnd"/>
            <w:r>
              <w:rPr>
                <w:rFonts w:ascii="Arial Narrow" w:hAnsi="Arial Narrow"/>
                <w:sz w:val="20"/>
              </w:rPr>
              <w:t xml:space="preserve"> et al. (2006)</w:t>
            </w:r>
          </w:p>
        </w:tc>
        <w:tc>
          <w:tcPr>
            <w:tcW w:w="1559" w:type="dxa"/>
          </w:tcPr>
          <w:p w14:paraId="72627AE7"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F03BE7">
              <w:rPr>
                <w:rFonts w:ascii="Arial Narrow" w:hAnsi="Arial Narrow"/>
                <w:sz w:val="20"/>
              </w:rPr>
              <w:t>DOTATOC</w:t>
            </w:r>
          </w:p>
        </w:tc>
        <w:tc>
          <w:tcPr>
            <w:tcW w:w="1134" w:type="dxa"/>
          </w:tcPr>
          <w:p w14:paraId="4711EA47"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58</w:t>
            </w:r>
          </w:p>
        </w:tc>
        <w:tc>
          <w:tcPr>
            <w:tcW w:w="1984" w:type="dxa"/>
          </w:tcPr>
          <w:p w14:paraId="15557119"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9% / 50% (SWOG)</w:t>
            </w:r>
          </w:p>
        </w:tc>
        <w:tc>
          <w:tcPr>
            <w:tcW w:w="2217" w:type="dxa"/>
          </w:tcPr>
          <w:p w14:paraId="09E0949E"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Median TTP 29 months</w:t>
            </w:r>
          </w:p>
        </w:tc>
      </w:tr>
      <w:tr w:rsidR="00BF71EF" w:rsidRPr="002E3161" w14:paraId="036F7467" w14:textId="77777777" w:rsidTr="00CC259E">
        <w:tc>
          <w:tcPr>
            <w:tcW w:w="2122" w:type="dxa"/>
          </w:tcPr>
          <w:p w14:paraId="5740826D" w14:textId="77777777" w:rsidR="00BF71EF" w:rsidRPr="002E3161" w:rsidRDefault="00BF71EF" w:rsidP="00CC259E">
            <w:pPr>
              <w:spacing w:before="40" w:after="40" w:line="240" w:lineRule="auto"/>
              <w:ind w:left="0"/>
              <w:jc w:val="both"/>
              <w:rPr>
                <w:rFonts w:ascii="Arial Narrow" w:hAnsi="Arial Narrow"/>
                <w:sz w:val="20"/>
              </w:rPr>
            </w:pPr>
            <w:r w:rsidRPr="000D2974">
              <w:rPr>
                <w:rFonts w:ascii="Arial Narrow" w:hAnsi="Arial Narrow"/>
                <w:sz w:val="20"/>
              </w:rPr>
              <w:t>Bushnell</w:t>
            </w:r>
            <w:r>
              <w:rPr>
                <w:rFonts w:ascii="Arial Narrow" w:hAnsi="Arial Narrow"/>
                <w:sz w:val="20"/>
              </w:rPr>
              <w:t xml:space="preserve"> et al. (2010)</w:t>
            </w:r>
          </w:p>
        </w:tc>
        <w:tc>
          <w:tcPr>
            <w:tcW w:w="1559" w:type="dxa"/>
          </w:tcPr>
          <w:p w14:paraId="60D87A5E"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F03BE7">
              <w:rPr>
                <w:rFonts w:ascii="Arial Narrow" w:hAnsi="Arial Narrow"/>
                <w:sz w:val="20"/>
              </w:rPr>
              <w:t>DOTATOC</w:t>
            </w:r>
          </w:p>
        </w:tc>
        <w:tc>
          <w:tcPr>
            <w:tcW w:w="1134" w:type="dxa"/>
          </w:tcPr>
          <w:p w14:paraId="6BDB6221"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90</w:t>
            </w:r>
          </w:p>
        </w:tc>
        <w:tc>
          <w:tcPr>
            <w:tcW w:w="1984" w:type="dxa"/>
          </w:tcPr>
          <w:p w14:paraId="5A50811A"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 xml:space="preserve">4% / 74% </w:t>
            </w:r>
            <w:r w:rsidRPr="000D2974">
              <w:rPr>
                <w:rFonts w:ascii="Arial Narrow" w:hAnsi="Arial Narrow"/>
                <w:sz w:val="20"/>
              </w:rPr>
              <w:t>(SWOG)</w:t>
            </w:r>
          </w:p>
        </w:tc>
        <w:tc>
          <w:tcPr>
            <w:tcW w:w="2217" w:type="dxa"/>
          </w:tcPr>
          <w:p w14:paraId="5D7598B0"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PFS 16 months</w:t>
            </w:r>
          </w:p>
        </w:tc>
      </w:tr>
      <w:tr w:rsidR="00BF71EF" w:rsidRPr="002E3161" w14:paraId="12601A2A" w14:textId="77777777" w:rsidTr="00CC259E">
        <w:tc>
          <w:tcPr>
            <w:tcW w:w="2122" w:type="dxa"/>
            <w:tcBorders>
              <w:bottom w:val="single" w:sz="4" w:space="0" w:color="auto"/>
            </w:tcBorders>
          </w:tcPr>
          <w:p w14:paraId="65D14C70" w14:textId="77777777" w:rsidR="00BF71EF" w:rsidRPr="002E3161" w:rsidRDefault="00BF71EF" w:rsidP="00CC259E">
            <w:pPr>
              <w:spacing w:before="40" w:after="40" w:line="240" w:lineRule="auto"/>
              <w:ind w:left="0"/>
              <w:jc w:val="both"/>
              <w:rPr>
                <w:rFonts w:ascii="Arial Narrow" w:hAnsi="Arial Narrow"/>
                <w:sz w:val="20"/>
              </w:rPr>
            </w:pPr>
            <w:r w:rsidRPr="000D2974">
              <w:rPr>
                <w:rFonts w:ascii="Arial Narrow" w:hAnsi="Arial Narrow"/>
                <w:sz w:val="20"/>
              </w:rPr>
              <w:t>Pfeifer</w:t>
            </w:r>
            <w:r>
              <w:rPr>
                <w:rFonts w:ascii="Arial Narrow" w:hAnsi="Arial Narrow"/>
                <w:sz w:val="20"/>
              </w:rPr>
              <w:t xml:space="preserve"> et al. (2011)</w:t>
            </w:r>
          </w:p>
        </w:tc>
        <w:tc>
          <w:tcPr>
            <w:tcW w:w="1559" w:type="dxa"/>
          </w:tcPr>
          <w:p w14:paraId="296E474B"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F03BE7">
              <w:rPr>
                <w:rFonts w:ascii="Arial Narrow" w:hAnsi="Arial Narrow"/>
                <w:sz w:val="20"/>
              </w:rPr>
              <w:t>DOTATOC</w:t>
            </w:r>
          </w:p>
        </w:tc>
        <w:tc>
          <w:tcPr>
            <w:tcW w:w="1134" w:type="dxa"/>
            <w:tcBorders>
              <w:bottom w:val="single" w:sz="4" w:space="0" w:color="auto"/>
            </w:tcBorders>
          </w:tcPr>
          <w:p w14:paraId="06B1E396"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53</w:t>
            </w:r>
          </w:p>
        </w:tc>
        <w:tc>
          <w:tcPr>
            <w:tcW w:w="1984" w:type="dxa"/>
            <w:tcBorders>
              <w:bottom w:val="single" w:sz="4" w:space="0" w:color="auto"/>
            </w:tcBorders>
          </w:tcPr>
          <w:p w14:paraId="7174B513"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23% / 62% (WHO)</w:t>
            </w:r>
          </w:p>
        </w:tc>
        <w:tc>
          <w:tcPr>
            <w:tcW w:w="2217" w:type="dxa"/>
            <w:tcBorders>
              <w:bottom w:val="single" w:sz="4" w:space="0" w:color="auto"/>
            </w:tcBorders>
          </w:tcPr>
          <w:p w14:paraId="255393F6"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PFS 29 months</w:t>
            </w:r>
          </w:p>
        </w:tc>
      </w:tr>
      <w:tr w:rsidR="00BF71EF" w:rsidRPr="002E3161" w14:paraId="06EC62F5" w14:textId="77777777" w:rsidTr="00CC259E">
        <w:tc>
          <w:tcPr>
            <w:tcW w:w="2122" w:type="dxa"/>
            <w:tcBorders>
              <w:bottom w:val="double" w:sz="4" w:space="0" w:color="auto"/>
            </w:tcBorders>
          </w:tcPr>
          <w:p w14:paraId="0BD86FEA" w14:textId="77777777" w:rsidR="00BF71EF" w:rsidRPr="002E3161" w:rsidRDefault="00BF71EF" w:rsidP="00CC259E">
            <w:pPr>
              <w:spacing w:before="40" w:after="40" w:line="240" w:lineRule="auto"/>
              <w:ind w:left="0"/>
              <w:jc w:val="both"/>
              <w:rPr>
                <w:rFonts w:ascii="Arial Narrow" w:hAnsi="Arial Narrow"/>
                <w:sz w:val="20"/>
              </w:rPr>
            </w:pPr>
            <w:proofErr w:type="spellStart"/>
            <w:r w:rsidRPr="000D2974">
              <w:rPr>
                <w:rFonts w:ascii="Arial Narrow" w:hAnsi="Arial Narrow"/>
                <w:sz w:val="20"/>
              </w:rPr>
              <w:t>Cwikla</w:t>
            </w:r>
            <w:proofErr w:type="spellEnd"/>
            <w:r>
              <w:rPr>
                <w:rFonts w:ascii="Arial Narrow" w:hAnsi="Arial Narrow"/>
                <w:sz w:val="20"/>
              </w:rPr>
              <w:t xml:space="preserve"> et al. (2010)</w:t>
            </w:r>
          </w:p>
        </w:tc>
        <w:tc>
          <w:tcPr>
            <w:tcW w:w="1559" w:type="dxa"/>
          </w:tcPr>
          <w:p w14:paraId="094A0F65"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F03BE7">
              <w:rPr>
                <w:rFonts w:ascii="Arial Narrow" w:hAnsi="Arial Narrow"/>
                <w:sz w:val="20"/>
              </w:rPr>
              <w:t>DOTATOC</w:t>
            </w:r>
          </w:p>
        </w:tc>
        <w:tc>
          <w:tcPr>
            <w:tcW w:w="1134" w:type="dxa"/>
            <w:tcBorders>
              <w:bottom w:val="double" w:sz="4" w:space="0" w:color="auto"/>
            </w:tcBorders>
          </w:tcPr>
          <w:p w14:paraId="793D4FAF"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58</w:t>
            </w:r>
          </w:p>
        </w:tc>
        <w:tc>
          <w:tcPr>
            <w:tcW w:w="1984" w:type="dxa"/>
            <w:tcBorders>
              <w:bottom w:val="double" w:sz="4" w:space="0" w:color="auto"/>
            </w:tcBorders>
          </w:tcPr>
          <w:p w14:paraId="4026DD0B"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23% / 77% (WHO)</w:t>
            </w:r>
          </w:p>
        </w:tc>
        <w:tc>
          <w:tcPr>
            <w:tcW w:w="2217" w:type="dxa"/>
            <w:tcBorders>
              <w:bottom w:val="double" w:sz="4" w:space="0" w:color="auto"/>
            </w:tcBorders>
          </w:tcPr>
          <w:p w14:paraId="2DFABB33"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PFS 17 months</w:t>
            </w:r>
          </w:p>
        </w:tc>
      </w:tr>
      <w:tr w:rsidR="00BF71EF" w:rsidRPr="002E3161" w14:paraId="5757C108" w14:textId="77777777" w:rsidTr="00CC259E">
        <w:tc>
          <w:tcPr>
            <w:tcW w:w="2122" w:type="dxa"/>
            <w:tcBorders>
              <w:top w:val="double" w:sz="4" w:space="0" w:color="auto"/>
            </w:tcBorders>
          </w:tcPr>
          <w:p w14:paraId="359CF2CC" w14:textId="77777777" w:rsidR="00BF71EF" w:rsidRPr="002E3161" w:rsidRDefault="00BF71EF" w:rsidP="00CC259E">
            <w:pPr>
              <w:spacing w:before="40" w:after="40" w:line="240" w:lineRule="auto"/>
              <w:ind w:left="0"/>
              <w:jc w:val="both"/>
              <w:rPr>
                <w:rFonts w:ascii="Arial Narrow" w:hAnsi="Arial Narrow"/>
                <w:sz w:val="20"/>
              </w:rPr>
            </w:pPr>
            <w:proofErr w:type="spellStart"/>
            <w:r w:rsidRPr="000D2974">
              <w:rPr>
                <w:rFonts w:ascii="Arial Narrow" w:hAnsi="Arial Narrow"/>
                <w:sz w:val="20"/>
              </w:rPr>
              <w:t>Kwekkeboom</w:t>
            </w:r>
            <w:proofErr w:type="spellEnd"/>
            <w:r>
              <w:rPr>
                <w:rFonts w:ascii="Arial Narrow" w:hAnsi="Arial Narrow"/>
                <w:sz w:val="20"/>
              </w:rPr>
              <w:t xml:space="preserve"> et al. (2008)</w:t>
            </w:r>
          </w:p>
        </w:tc>
        <w:tc>
          <w:tcPr>
            <w:tcW w:w="1559" w:type="dxa"/>
            <w:tcBorders>
              <w:top w:val="double" w:sz="4" w:space="0" w:color="auto"/>
            </w:tcBorders>
          </w:tcPr>
          <w:p w14:paraId="611B52E0"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177</w:t>
            </w:r>
            <w:r w:rsidRPr="002E3161">
              <w:rPr>
                <w:rFonts w:ascii="Arial Narrow" w:hAnsi="Arial Narrow"/>
                <w:sz w:val="20"/>
              </w:rPr>
              <w:t>Lu-</w:t>
            </w:r>
            <w:r w:rsidRPr="00F03BE7">
              <w:rPr>
                <w:rFonts w:ascii="Arial Narrow" w:hAnsi="Arial Narrow"/>
                <w:sz w:val="20"/>
              </w:rPr>
              <w:t>DOTATATE</w:t>
            </w:r>
          </w:p>
        </w:tc>
        <w:tc>
          <w:tcPr>
            <w:tcW w:w="1134" w:type="dxa"/>
            <w:tcBorders>
              <w:top w:val="double" w:sz="4" w:space="0" w:color="auto"/>
            </w:tcBorders>
          </w:tcPr>
          <w:p w14:paraId="70474240"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310</w:t>
            </w:r>
          </w:p>
        </w:tc>
        <w:tc>
          <w:tcPr>
            <w:tcW w:w="1984" w:type="dxa"/>
            <w:tcBorders>
              <w:top w:val="double" w:sz="4" w:space="0" w:color="auto"/>
            </w:tcBorders>
          </w:tcPr>
          <w:p w14:paraId="78C57A25"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 xml:space="preserve">29% / 51% </w:t>
            </w:r>
            <w:r w:rsidRPr="000D2974">
              <w:rPr>
                <w:rFonts w:ascii="Arial Narrow" w:hAnsi="Arial Narrow"/>
                <w:sz w:val="20"/>
              </w:rPr>
              <w:t>(SWOG)</w:t>
            </w:r>
          </w:p>
        </w:tc>
        <w:tc>
          <w:tcPr>
            <w:tcW w:w="2217" w:type="dxa"/>
            <w:tcBorders>
              <w:top w:val="double" w:sz="4" w:space="0" w:color="auto"/>
            </w:tcBorders>
          </w:tcPr>
          <w:p w14:paraId="4AEBE908"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PFS 33 months</w:t>
            </w:r>
          </w:p>
        </w:tc>
      </w:tr>
      <w:tr w:rsidR="00BF71EF" w:rsidRPr="002E3161" w14:paraId="1492B38F" w14:textId="77777777" w:rsidTr="00CC259E">
        <w:tc>
          <w:tcPr>
            <w:tcW w:w="2122" w:type="dxa"/>
          </w:tcPr>
          <w:p w14:paraId="5C9523AD" w14:textId="77777777" w:rsidR="00BF71EF" w:rsidRPr="002E3161" w:rsidRDefault="00BF71EF" w:rsidP="00CC259E">
            <w:pPr>
              <w:spacing w:before="40" w:after="40" w:line="240" w:lineRule="auto"/>
              <w:ind w:left="0"/>
              <w:jc w:val="both"/>
              <w:rPr>
                <w:rFonts w:ascii="Arial Narrow" w:hAnsi="Arial Narrow"/>
                <w:sz w:val="20"/>
              </w:rPr>
            </w:pPr>
            <w:proofErr w:type="spellStart"/>
            <w:r w:rsidRPr="00973FBE">
              <w:rPr>
                <w:rFonts w:ascii="Arial Narrow" w:hAnsi="Arial Narrow"/>
                <w:sz w:val="20"/>
              </w:rPr>
              <w:t>Bodei</w:t>
            </w:r>
            <w:proofErr w:type="spellEnd"/>
            <w:r w:rsidRPr="00973FBE">
              <w:rPr>
                <w:rFonts w:ascii="Arial Narrow" w:hAnsi="Arial Narrow"/>
                <w:sz w:val="20"/>
              </w:rPr>
              <w:t xml:space="preserve"> et al.</w:t>
            </w:r>
            <w:r>
              <w:rPr>
                <w:rFonts w:ascii="Arial Narrow" w:hAnsi="Arial Narrow"/>
                <w:sz w:val="20"/>
              </w:rPr>
              <w:t xml:space="preserve"> (2011)</w:t>
            </w:r>
          </w:p>
        </w:tc>
        <w:tc>
          <w:tcPr>
            <w:tcW w:w="1559" w:type="dxa"/>
          </w:tcPr>
          <w:p w14:paraId="60868088"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177</w:t>
            </w:r>
            <w:r w:rsidRPr="002E3161">
              <w:rPr>
                <w:rFonts w:ascii="Arial Narrow" w:hAnsi="Arial Narrow"/>
                <w:sz w:val="20"/>
              </w:rPr>
              <w:t>Lu-</w:t>
            </w:r>
            <w:r w:rsidRPr="00F03BE7">
              <w:rPr>
                <w:rFonts w:ascii="Arial Narrow" w:hAnsi="Arial Narrow"/>
                <w:sz w:val="20"/>
              </w:rPr>
              <w:t>DOTATATE</w:t>
            </w:r>
          </w:p>
        </w:tc>
        <w:tc>
          <w:tcPr>
            <w:tcW w:w="1134" w:type="dxa"/>
          </w:tcPr>
          <w:p w14:paraId="22FDD5B2"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42</w:t>
            </w:r>
          </w:p>
        </w:tc>
        <w:tc>
          <w:tcPr>
            <w:tcW w:w="1984" w:type="dxa"/>
          </w:tcPr>
          <w:p w14:paraId="7EFBE3E7"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31% / 53% (RECIST)</w:t>
            </w:r>
          </w:p>
        </w:tc>
        <w:tc>
          <w:tcPr>
            <w:tcW w:w="2217" w:type="dxa"/>
          </w:tcPr>
          <w:p w14:paraId="206317BF"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Median TTP 36 months</w:t>
            </w:r>
          </w:p>
        </w:tc>
      </w:tr>
      <w:tr w:rsidR="00BF71EF" w:rsidRPr="002E3161" w14:paraId="55667E70" w14:textId="77777777" w:rsidTr="00CC259E">
        <w:tc>
          <w:tcPr>
            <w:tcW w:w="2122" w:type="dxa"/>
          </w:tcPr>
          <w:p w14:paraId="5AFF3F20" w14:textId="77777777" w:rsidR="00BF71EF" w:rsidRPr="002E3161" w:rsidRDefault="00BF71EF" w:rsidP="00CC259E">
            <w:pPr>
              <w:spacing w:before="40" w:after="40" w:line="240" w:lineRule="auto"/>
              <w:ind w:left="0"/>
              <w:jc w:val="both"/>
              <w:rPr>
                <w:rFonts w:ascii="Arial Narrow" w:hAnsi="Arial Narrow"/>
                <w:sz w:val="20"/>
              </w:rPr>
            </w:pPr>
            <w:proofErr w:type="spellStart"/>
            <w:r w:rsidRPr="00AB13D0">
              <w:rPr>
                <w:rFonts w:ascii="Arial Narrow" w:hAnsi="Arial Narrow"/>
                <w:sz w:val="20"/>
              </w:rPr>
              <w:t>Sansovini</w:t>
            </w:r>
            <w:proofErr w:type="spellEnd"/>
            <w:r>
              <w:rPr>
                <w:rFonts w:ascii="Arial Narrow" w:hAnsi="Arial Narrow"/>
                <w:sz w:val="20"/>
              </w:rPr>
              <w:t xml:space="preserve"> et al. (2013)</w:t>
            </w:r>
          </w:p>
        </w:tc>
        <w:tc>
          <w:tcPr>
            <w:tcW w:w="1559" w:type="dxa"/>
          </w:tcPr>
          <w:p w14:paraId="0D25A816" w14:textId="77777777" w:rsidR="00BF71EF" w:rsidRPr="002E3161" w:rsidRDefault="00BF71EF" w:rsidP="00CC259E">
            <w:pPr>
              <w:spacing w:before="40" w:after="40" w:line="240" w:lineRule="auto"/>
              <w:ind w:left="-93"/>
              <w:jc w:val="center"/>
              <w:rPr>
                <w:rFonts w:ascii="Arial Narrow" w:hAnsi="Arial Narrow"/>
                <w:sz w:val="20"/>
              </w:rPr>
            </w:pPr>
            <w:r w:rsidRPr="002E3161">
              <w:rPr>
                <w:rFonts w:ascii="Arial Narrow" w:hAnsi="Arial Narrow"/>
                <w:sz w:val="20"/>
                <w:vertAlign w:val="superscript"/>
              </w:rPr>
              <w:t>177</w:t>
            </w:r>
            <w:r w:rsidRPr="002E3161">
              <w:rPr>
                <w:rFonts w:ascii="Arial Narrow" w:hAnsi="Arial Narrow"/>
                <w:sz w:val="20"/>
              </w:rPr>
              <w:t>Lu-</w:t>
            </w:r>
            <w:r w:rsidRPr="00F03BE7">
              <w:rPr>
                <w:rFonts w:ascii="Arial Narrow" w:hAnsi="Arial Narrow"/>
                <w:sz w:val="20"/>
              </w:rPr>
              <w:t>DOTATATE</w:t>
            </w:r>
          </w:p>
        </w:tc>
        <w:tc>
          <w:tcPr>
            <w:tcW w:w="1134" w:type="dxa"/>
          </w:tcPr>
          <w:p w14:paraId="78AE1853" w14:textId="77777777" w:rsidR="00BF71EF" w:rsidRPr="002E3161" w:rsidRDefault="00BF71EF" w:rsidP="00CC259E">
            <w:pPr>
              <w:spacing w:before="40" w:after="40" w:line="240" w:lineRule="auto"/>
              <w:ind w:left="-112"/>
              <w:jc w:val="center"/>
              <w:rPr>
                <w:rFonts w:ascii="Arial Narrow" w:hAnsi="Arial Narrow"/>
                <w:sz w:val="20"/>
              </w:rPr>
            </w:pPr>
            <w:r>
              <w:rPr>
                <w:rFonts w:ascii="Arial Narrow" w:hAnsi="Arial Narrow"/>
                <w:sz w:val="20"/>
              </w:rPr>
              <w:t>52</w:t>
            </w:r>
          </w:p>
        </w:tc>
        <w:tc>
          <w:tcPr>
            <w:tcW w:w="1984" w:type="dxa"/>
          </w:tcPr>
          <w:p w14:paraId="49E81B2B" w14:textId="77777777" w:rsidR="00BF71EF" w:rsidRPr="002E3161" w:rsidRDefault="00BF71EF" w:rsidP="00CC259E">
            <w:pPr>
              <w:spacing w:before="40" w:after="40" w:line="240" w:lineRule="auto"/>
              <w:ind w:left="-101"/>
              <w:jc w:val="center"/>
              <w:rPr>
                <w:rFonts w:ascii="Arial Narrow" w:hAnsi="Arial Narrow"/>
                <w:sz w:val="20"/>
              </w:rPr>
            </w:pPr>
            <w:r>
              <w:rPr>
                <w:rFonts w:ascii="Arial Narrow" w:hAnsi="Arial Narrow"/>
                <w:sz w:val="20"/>
              </w:rPr>
              <w:t xml:space="preserve">29% / 52% </w:t>
            </w:r>
            <w:r w:rsidRPr="000D2974">
              <w:rPr>
                <w:rFonts w:ascii="Arial Narrow" w:hAnsi="Arial Narrow"/>
                <w:sz w:val="20"/>
              </w:rPr>
              <w:t>(SWOG)</w:t>
            </w:r>
          </w:p>
        </w:tc>
        <w:tc>
          <w:tcPr>
            <w:tcW w:w="2217" w:type="dxa"/>
          </w:tcPr>
          <w:p w14:paraId="68671391" w14:textId="77777777" w:rsidR="00BF71EF" w:rsidRPr="002E3161" w:rsidRDefault="00BF71EF" w:rsidP="00CC259E">
            <w:pPr>
              <w:spacing w:before="40" w:after="40" w:line="240" w:lineRule="auto"/>
              <w:ind w:left="-111"/>
              <w:jc w:val="center"/>
              <w:rPr>
                <w:rFonts w:ascii="Arial Narrow" w:hAnsi="Arial Narrow"/>
                <w:sz w:val="20"/>
              </w:rPr>
            </w:pPr>
            <w:r>
              <w:rPr>
                <w:rFonts w:ascii="Arial Narrow" w:hAnsi="Arial Narrow"/>
                <w:sz w:val="20"/>
              </w:rPr>
              <w:t>PFS 29 months</w:t>
            </w:r>
          </w:p>
        </w:tc>
      </w:tr>
    </w:tbl>
    <w:p w14:paraId="580D6395" w14:textId="00C7D038" w:rsidR="00BF71EF" w:rsidRDefault="00BF71EF" w:rsidP="00BF71EF">
      <w:pPr>
        <w:pStyle w:val="Tablenotes0"/>
        <w:spacing w:after="40"/>
      </w:pPr>
      <w:r>
        <w:t xml:space="preserve">Source: </w:t>
      </w:r>
      <w:proofErr w:type="spellStart"/>
      <w:r>
        <w:t>Bodei</w:t>
      </w:r>
      <w:proofErr w:type="spellEnd"/>
      <w:r>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p>
    <w:p w14:paraId="14B21D41" w14:textId="77777777" w:rsidR="00BF71EF" w:rsidRDefault="00BF71EF" w:rsidP="00BF71EF">
      <w:pPr>
        <w:pStyle w:val="Tablenotes0"/>
      </w:pPr>
      <w:r w:rsidRPr="007E25B4">
        <w:rPr>
          <w:vertAlign w:val="superscript"/>
        </w:rPr>
        <w:t>177</w:t>
      </w:r>
      <w:r>
        <w:t xml:space="preserve">Lu = </w:t>
      </w:r>
      <w:r w:rsidRPr="007E25B4">
        <w:rPr>
          <w:vertAlign w:val="superscript"/>
        </w:rPr>
        <w:t>177</w:t>
      </w:r>
      <w:r>
        <w:t xml:space="preserve">Lutetium; </w:t>
      </w:r>
      <w:r w:rsidRPr="007E25B4">
        <w:rPr>
          <w:vertAlign w:val="superscript"/>
        </w:rPr>
        <w:t>90</w:t>
      </w:r>
      <w:r>
        <w:t xml:space="preserve">Y = </w:t>
      </w:r>
      <w:r w:rsidRPr="007E25B4">
        <w:rPr>
          <w:vertAlign w:val="superscript"/>
        </w:rPr>
        <w:t>90</w:t>
      </w:r>
      <w:r>
        <w:t>Yttrium; PFS = progression-free survival; RECIST = Response Evaluation Criteria i</w:t>
      </w:r>
      <w:r w:rsidRPr="007E25B4">
        <w:t>n Solid Tumo</w:t>
      </w:r>
      <w:r>
        <w:t>u</w:t>
      </w:r>
      <w:r w:rsidRPr="007E25B4">
        <w:t>rs</w:t>
      </w:r>
      <w:r>
        <w:t xml:space="preserve">; SWOG = </w:t>
      </w:r>
      <w:r w:rsidRPr="007E25B4">
        <w:t>Southwest Oncology Group</w:t>
      </w:r>
      <w:r>
        <w:t>;</w:t>
      </w:r>
      <w:r w:rsidRPr="007E25B4">
        <w:t xml:space="preserve"> </w:t>
      </w:r>
      <w:r>
        <w:t>TTP = time to progression; WHO = World Health Organisation</w:t>
      </w:r>
    </w:p>
    <w:p w14:paraId="1018FD17" w14:textId="127B1D0D" w:rsidR="00BF71EF" w:rsidRDefault="00BF71EF" w:rsidP="00BF71EF">
      <w:pPr>
        <w:jc w:val="both"/>
      </w:pPr>
      <w:r>
        <w:t xml:space="preserve">One registry study with a prospective follow-up directly compared the effectiveness of </w:t>
      </w:r>
      <w:r w:rsidRPr="006C16F5">
        <w:rPr>
          <w:vertAlign w:val="superscript"/>
        </w:rPr>
        <w:t>90</w:t>
      </w:r>
      <w:r w:rsidRPr="006C16F5">
        <w:t>Y-</w:t>
      </w:r>
      <w:r w:rsidRPr="00F03BE7">
        <w:t xml:space="preserve">DOTATOC </w:t>
      </w:r>
      <w:r>
        <w:t xml:space="preserve">with </w:t>
      </w:r>
      <w:r w:rsidRPr="006C16F5">
        <w:rPr>
          <w:vertAlign w:val="superscript"/>
        </w:rPr>
        <w:t>177</w:t>
      </w:r>
      <w:r w:rsidRPr="006C16F5">
        <w:t>Lu-</w:t>
      </w:r>
      <w:r w:rsidRPr="00F03BE7">
        <w:t xml:space="preserve">DOTATATE </w:t>
      </w:r>
      <w:r>
        <w:fldChar w:fldCharType="begin">
          <w:fldData xml:space="preserve">PEVuZE5vdGU+PENpdGU+PEF1dGhvcj5Ib3JzY2g8L0F1dGhvcj48WWVhcj4yMDE2PC9ZZWFyPjxS
ZWNOdW0+MTIzPC9SZWNOdW0+PERpc3BsYXlUZXh0PihIb3JzY2ggZXQgYWwuIDIwMTYpPC9EaXNw
bGF5VGV4dD48cmVjb3JkPjxyZWMtbnVtYmVyPjEyMzwvcmVjLW51bWJlcj48Zm9yZWlnbi1rZXlz
PjxrZXkgYXBwPSJFTiIgZGItaWQ9InJwNTI1emR2b2QwejVzZXh3OXFwdmFlYzJmenYwcjJzZHpw
ciIgdGltZXN0YW1wPSIxNDg1NDc3Nzk5Ij4xMjM8L2tleT48L2ZvcmVpZ24ta2V5cz48cmVmLXR5
cGUgbmFtZT0iSm91cm5hbCBBcnRpY2xlIj4xNzwvcmVmLXR5cGU+PGNvbnRyaWJ1dG9ycz48YXV0
aG9ycz48YXV0aG9yPkhvcnNjaCwgRC48L2F1dGhvcj48YXV0aG9yPkV6emlkZGluLCBTLjwvYXV0
aG9yPjxhdXRob3I+SGF1ZywgQS48L2F1dGhvcj48YXV0aG9yPkdyYXR6LCBLLiBGLjwvYXV0aG9y
PjxhdXRob3I+RHVua2VsbWFubiwgUy48L2F1dGhvcj48YXV0aG9yPk1pZWRlcmVyLCBNLjwvYXV0
aG9yPjxhdXRob3I+U2NocmVja2VuYmVyZ2VyLCBNLjwvYXV0aG9yPjxhdXRob3I+S3JhdXNlLCBC
LiBKLjwvYXV0aG9yPjxhdXRob3I+QmVuZ2VsLCBGLiBNLjwvYXV0aG9yPjxhdXRob3I+QmFydGVu
c3RlaW4sIFAuPC9hdXRob3I+PGF1dGhvcj5CaWVyc2FjaywgSC4gSi48L2F1dGhvcj48YXV0aG9y
PlBvcHBlcmwsIEcuPC9hdXRob3I+PGF1dGhvcj5CYXVtLCBSLiBQLjwvYXV0aG9yPjwvYXV0aG9y
cz48L2NvbnRyaWJ1dG9ycz48YXV0aC1hZGRyZXNzPkRlcGFydG1lbnQgb2YgR2FzdHJvZW50ZXJv
bG9neS9FbmRvY3Jpbm9sb2d5LCBDZW50ZXIgZm9yIE5ldXJvZW5kb2NyaW5lIFR1bW9ycyBCYWQg
QmVya2EgLSBFTkVUUyBDZW50ZXIgb2YgRXhjZWxsZW5jZSwgWmVudHJhbGtsaW5payBCYWQgQmVy
a2EgR21iSCwgQmFkIEJlcmthLCBHZXJtYW55LiBFbGVjdHJvbmljIGFkZHJlc3M6IGRpZXRlci5o
b2Vyc2NoQHplbnRyYWxrbGluaWsuZGUuJiN4RDtLbGluaWsgZnVyIE51a2xlYXJtZWRpemluLCBV
bml2ZXJzaXRhdHNrbGluaWt1bSBkZXMgU2FhcmxhbmRlcywgS2lycmJlcmdlciBTdHJhc3NlLCBH
ZWJhdWRlIDUwLCBELTY2NDIxIEhvbWJ1cmcsIEdlcm1hbnkuJiN4RDtLbGluaWsgdW5kIFBvbGlr
bGluaWsgZnVyIE51a2xlYXJtZWRpemluLCBMdWR3aWcgTWF4aW1pbGlhbiBVbml2ZXJzaXRhdCBN
dW5jaGVuLCBaaWVtc3NlbnN0cmFzc2UgMSwgODAzMzYgTXVuY2hlbiwgR2VybWFueS4mI3hEO0ts
aW5payBmdXIgTnVrbGVhcm1lZGl6aW4sIE1lZGl6aW5pc2NoZSBIb2Noc2NodWxlIEhhbm5vdmVy
LCBDYXJsLU5ldWJlcmctU3RyYXNzZSAxLCAzMDYyNSBIYW5ub3ZlciwgR2VybWFueS4mI3hEO0ts
aW5payB1bmQgUG9saWtsaW5payBmdXIgTnVrbGVhcm1lZGl6aW4sIFVuaXZlcnNpdGF0c2tsaW5p
a3VtIFJvc3RvY2ssIEdlcnRydWRlbnBsYXR6IDEsIEQtMTgwNTcgUm9zdG9jaywgR2VybWFueS4m
I3hEO0tsaW5payB1bmQgUG9saWtsaW5payBmdXIgTnVrbGVhcm1lZGl6aW4sIFVuaXZlcnNpdGF0
c21lZGl6aW4gTWFpbnosIExhbmdlbmJlY2tzdHJhc3NlIDEsIDU1MTMxIE1haW56LCBHZXJtYW55
LiYjeEQ7S2xpbmlrIHVuZCBQb2xpa2xpbmlrIGZ1ciBOdWtsZWFybWVkaXppbiBhbSBVbml2ZXJz
aXRhdHNrbGluaWt1bSBCb25uLCBTaWdtdW5kLUZyZXVkLVN0ci4gMjUsIDUzMTI3IEJvbm4sIEdl
cm1hbnkuJiN4RDtLbGluaWsgZnVyIE51a2xlYXJtZWRpemluLCBLYXRoYXJpbmVuaG9zcGl0YWwg
U3R1dHRnYXJ0LCBLcmllZ3NiZXJnc3RyYXNzZSA2MCwgNzAxNzQgU3R1dHRnYXJ0LCBHZXJtYW55
LiYjeEQ7Q2xpbmljIG9mIE1vbGVjdWxhciBSYWRpb3RoZXJhcHksIENlbnRlciBmb3IgTmV1cm9l
bmRvY3JpbmUgVHVtb3JzIEJhZCBCZXJrYSAtIEVORVRTIENlbnRlciBvZiBFeGNlbGxlbmNlLCBa
ZW50cmFsa2xpbmlrIEJhZCBCZXJrYSBHbWJILCBCYWQgQmVya2EsIEdlcm1hbnkuPC9hdXRoLWFk
ZHJlc3M+PHRpdGxlcz48dGl0bGU+RWZmZWN0aXZlbmVzcyBhbmQgc2lkZS1lZmZlY3RzIG9mIHBl
cHRpZGUgcmVjZXB0b3IgcmFkaW9udWNsaWRlIHRoZXJhcHkgZm9yIG5ldXJvZW5kb2NyaW5lIG5l
b3BsYXNtcyBpbiBHZXJtYW55OiBBIG11bHRpLWluc3RpdHV0aW9uYWwgcmVnaXN0cnkgc3R1ZHkg
d2l0aCBwcm9zcGVjdGl2ZSBmb2xsb3ctdXA8L3RpdGxlPjxzZWNvbmRhcnktdGl0bGU+RXVyIEog
Q2FuY2VyPC9zZWNvbmRhcnktdGl0bGU+PC90aXRsZXM+PHBlcmlvZGljYWw+PGZ1bGwtdGl0bGU+
RXVyIEogQ2FuY2VyPC9mdWxsLXRpdGxlPjwvcGVyaW9kaWNhbD48cGFnZXM+NDEtNTE8L3BhZ2Vz
Pjx2b2x1bWU+NTg8L3ZvbHVtZT48ZWRpdGlvbj4yMDE2LzAzLzA1PC9lZGl0aW9uPjxrZXl3b3Jk
cz48a2V5d29yZD5BZHVsdDwva2V5d29yZD48a2V5d29yZD5EaXNlYXNlLUZyZWUgU3Vydml2YWw8
L2tleXdvcmQ+PGtleXdvcmQ+RmVtYWxlPC9rZXl3b3JkPjxrZXl3b3JkPkZvbGxvdy1VcCBTdHVk
aWVzPC9rZXl3b3JkPjxrZXl3b3JkPkdhbGxpdW0gUmFkaW9pc290b3Blcy9hZHZlcnNlIGVmZmVj
dHMvbWV0YWJvbGlzbS8gdGhlcmFwZXV0aWMgdXNlPC9rZXl3b3JkPjxrZXl3b3JkPkdlcm1hbnk8
L2tleXdvcmQ+PGtleXdvcmQ+SHVtYW5zPC9rZXl3b3JkPjxrZXl3b3JkPkthcGxhbi1NZWllciBF
c3RpbWF0ZTwva2V5d29yZD48a2V5d29yZD5NYWxlPC9rZXl3b3JkPjxrZXl3b3JkPk1pZGRsZSBB
Z2VkPC9rZXl3b3JkPjxrZXl3b3JkPk5ldXJvZW5kb2NyaW5lIFR1bW9ycy9tZXRhYm9saXNtL21v
cnRhbGl0eS8gcmFkaW90aGVyYXB5PC9rZXl3b3JkPjxrZXl3b3JkPk9jdHJlb3RpZGUvYWR2ZXJz
ZSBlZmZlY3RzLyBhbmFsb2dzICZhbXA7IGRlcml2YXRpdmVzL21ldGFib2xpc20vdGhlcmFwZXV0
aWMgdXNlPC9rZXl3b3JkPjxrZXl3b3JkPk9yZ2Fub21ldGFsbGljIENvbXBvdW5kcy9hZHZlcnNl
IGVmZmVjdHMvbWV0YWJvbGlzbS8gdGhlcmFwZXV0aWMgdXNlPC9rZXl3b3JkPjxrZXl3b3JkPlBy
b3BvcnRpb25hbCBIYXphcmRzIE1vZGVsczwva2V5d29yZD48a2V5d29yZD5Qcm9zcGVjdGl2ZSBT
dHVkaWVzPC9rZXl3b3JkPjxrZXl3b3JkPlJhZGlvcGhhcm1hY2V1dGljYWxzL2FkdmVyc2UgZWZm
ZWN0cy9tZXRhYm9saXNtLyB0aGVyYXBldXRpYyB1c2U8L2tleXdvcmQ+PGtleXdvcmQ+UmVjZXB0
b3JzLCBTb21hdG9zdGF0aW4vIG1ldGFib2xpc208L2tleXdvcmQ+PGtleXdvcmQ+UmVnaXN0cmll
czwva2V5d29yZD48a2V5d29yZD5SZW1pc3Npb24gSW5kdWN0aW9uPC9rZXl3b3JkPjxrZXl3b3Jk
PlRpbWUgRmFjdG9yczwva2V5d29yZD48a2V5d29yZD5UcmVhdG1lbnQgT3V0Y29tZTwva2V5d29y
ZD48a2V5d29yZD5GdW5jdGlvbmFsIHN5bmRyb21lczwva2V5d29yZD48a2V5d29yZD5OZXVyb2Vu
ZG9jcmluZSBuZW9wbGFzbTwva2V5d29yZD48a2V5d29yZD5PbmNvbG9neTwva2V5d29yZD48a2V5
d29yZD5QZXB0aWRlIHJlY2VwdG9yIHJhZGlvbnVjbGlkZSB0aGVyYXB5PC9rZXl3b3JkPjxrZXl3
b3JkPlJhZGlvdGhlcmFweTwva2V5d29yZD48L2tleXdvcmRzPjxkYXRlcz48eWVhcj4yMDE2PC95
ZWFyPjxwdWItZGF0ZXM+PGRhdGU+TWF5PC9kYXRlPjwvcHViLWRhdGVzPjwvZGF0ZXM+PGlzYm4+
MTg3OS0wODUyIChFbGVjdHJvbmljKSYjeEQ7MDk1OS04MDQ5IChMaW5raW5nKTwvaXNibj48YWNj
ZXNzaW9uLW51bT4yNjk0MzA1NjwvYWNjZXNzaW9uLW51bT48dXJscz48cmVsYXRlZC11cmxzPjx1
cmw+aHR0cDovL2FjLmVscy1jZG4uY29tL1MwOTU5ODA0OTE2MDAwNDcyLzEtczIuMC1TMDk1OTgw
NDkxNjAwMDQ3Mi1tYWluLnBkZj9fdGlkPWFmYjk0ZWMwLWU0MjktMTFlNi1hNDgyLTAwMDAwYWFj
YjM1ZSZhbXA7YWNkbmF0PTE0ODU0NzgwMTdfMjIxNGQyYThlNjM1NWZhOWUzN2U1ZWUwYWFiODVk
NjI8L3VybD48L3JlbGF0ZWQtdXJscz48L3VybHM+PGVsZWN0cm9uaWMtcmVzb3VyY2UtbnVtPjEw
LjEwMTYvai5lamNhLjIwMTYuMDEuMDA5PC9lbGVjdHJvbmljLXJlc291cmNlLW51bT48cmVtb3Rl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PEVuZE5vdGU+PENpdGU+PEF1dGhvcj5Ib3JzY2g8L0F1dGhvcj48WWVhcj4yMDE2PC9ZZWFyPjxS
ZWNOdW0+MTIzPC9SZWNOdW0+PERpc3BsYXlUZXh0PihIb3JzY2ggZXQgYWwuIDIwMTYpPC9EaXNw
bGF5VGV4dD48cmVjb3JkPjxyZWMtbnVtYmVyPjEyMzwvcmVjLW51bWJlcj48Zm9yZWlnbi1rZXlz
PjxrZXkgYXBwPSJFTiIgZGItaWQ9InJwNTI1emR2b2QwejVzZXh3OXFwdmFlYzJmenYwcjJzZHpw
ciIgdGltZXN0YW1wPSIxNDg1NDc3Nzk5Ij4xMjM8L2tleT48L2ZvcmVpZ24ta2V5cz48cmVmLXR5
cGUgbmFtZT0iSm91cm5hbCBBcnRpY2xlIj4xNzwvcmVmLXR5cGU+PGNvbnRyaWJ1dG9ycz48YXV0
aG9ycz48YXV0aG9yPkhvcnNjaCwgRC48L2F1dGhvcj48YXV0aG9yPkV6emlkZGluLCBTLjwvYXV0
aG9yPjxhdXRob3I+SGF1ZywgQS48L2F1dGhvcj48YXV0aG9yPkdyYXR6LCBLLiBGLjwvYXV0aG9y
PjxhdXRob3I+RHVua2VsbWFubiwgUy48L2F1dGhvcj48YXV0aG9yPk1pZWRlcmVyLCBNLjwvYXV0
aG9yPjxhdXRob3I+U2NocmVja2VuYmVyZ2VyLCBNLjwvYXV0aG9yPjxhdXRob3I+S3JhdXNlLCBC
LiBKLjwvYXV0aG9yPjxhdXRob3I+QmVuZ2VsLCBGLiBNLjwvYXV0aG9yPjxhdXRob3I+QmFydGVu
c3RlaW4sIFAuPC9hdXRob3I+PGF1dGhvcj5CaWVyc2FjaywgSC4gSi48L2F1dGhvcj48YXV0aG9y
PlBvcHBlcmwsIEcuPC9hdXRob3I+PGF1dGhvcj5CYXVtLCBSLiBQLjwvYXV0aG9yPjwvYXV0aG9y
cz48L2NvbnRyaWJ1dG9ycz48YXV0aC1hZGRyZXNzPkRlcGFydG1lbnQgb2YgR2FzdHJvZW50ZXJv
bG9neS9FbmRvY3Jpbm9sb2d5LCBDZW50ZXIgZm9yIE5ldXJvZW5kb2NyaW5lIFR1bW9ycyBCYWQg
QmVya2EgLSBFTkVUUyBDZW50ZXIgb2YgRXhjZWxsZW5jZSwgWmVudHJhbGtsaW5payBCYWQgQmVy
a2EgR21iSCwgQmFkIEJlcmthLCBHZXJtYW55LiBFbGVjdHJvbmljIGFkZHJlc3M6IGRpZXRlci5o
b2Vyc2NoQHplbnRyYWxrbGluaWsuZGUuJiN4RDtLbGluaWsgZnVyIE51a2xlYXJtZWRpemluLCBV
bml2ZXJzaXRhdHNrbGluaWt1bSBkZXMgU2FhcmxhbmRlcywgS2lycmJlcmdlciBTdHJhc3NlLCBH
ZWJhdWRlIDUwLCBELTY2NDIxIEhvbWJ1cmcsIEdlcm1hbnkuJiN4RDtLbGluaWsgdW5kIFBvbGlr
bGluaWsgZnVyIE51a2xlYXJtZWRpemluLCBMdWR3aWcgTWF4aW1pbGlhbiBVbml2ZXJzaXRhdCBN
dW5jaGVuLCBaaWVtc3NlbnN0cmFzc2UgMSwgODAzMzYgTXVuY2hlbiwgR2VybWFueS4mI3hEO0ts
aW5payBmdXIgTnVrbGVhcm1lZGl6aW4sIE1lZGl6aW5pc2NoZSBIb2Noc2NodWxlIEhhbm5vdmVy
LCBDYXJsLU5ldWJlcmctU3RyYXNzZSAxLCAzMDYyNSBIYW5ub3ZlciwgR2VybWFueS4mI3hEO0ts
aW5payB1bmQgUG9saWtsaW5payBmdXIgTnVrbGVhcm1lZGl6aW4sIFVuaXZlcnNpdGF0c2tsaW5p
a3VtIFJvc3RvY2ssIEdlcnRydWRlbnBsYXR6IDEsIEQtMTgwNTcgUm9zdG9jaywgR2VybWFueS4m
I3hEO0tsaW5payB1bmQgUG9saWtsaW5payBmdXIgTnVrbGVhcm1lZGl6aW4sIFVuaXZlcnNpdGF0
c21lZGl6aW4gTWFpbnosIExhbmdlbmJlY2tzdHJhc3NlIDEsIDU1MTMxIE1haW56LCBHZXJtYW55
LiYjeEQ7S2xpbmlrIHVuZCBQb2xpa2xpbmlrIGZ1ciBOdWtsZWFybWVkaXppbiBhbSBVbml2ZXJz
aXRhdHNrbGluaWt1bSBCb25uLCBTaWdtdW5kLUZyZXVkLVN0ci4gMjUsIDUzMTI3IEJvbm4sIEdl
cm1hbnkuJiN4RDtLbGluaWsgZnVyIE51a2xlYXJtZWRpemluLCBLYXRoYXJpbmVuaG9zcGl0YWwg
U3R1dHRnYXJ0LCBLcmllZ3NiZXJnc3RyYXNzZSA2MCwgNzAxNzQgU3R1dHRnYXJ0LCBHZXJtYW55
LiYjeEQ7Q2xpbmljIG9mIE1vbGVjdWxhciBSYWRpb3RoZXJhcHksIENlbnRlciBmb3IgTmV1cm9l
bmRvY3JpbmUgVHVtb3JzIEJhZCBCZXJrYSAtIEVORVRTIENlbnRlciBvZiBFeGNlbGxlbmNlLCBa
ZW50cmFsa2xpbmlrIEJhZCBCZXJrYSBHbWJILCBCYWQgQmVya2EsIEdlcm1hbnkuPC9hdXRoLWFk
ZHJlc3M+PHRpdGxlcz48dGl0bGU+RWZmZWN0aXZlbmVzcyBhbmQgc2lkZS1lZmZlY3RzIG9mIHBl
cHRpZGUgcmVjZXB0b3IgcmFkaW9udWNsaWRlIHRoZXJhcHkgZm9yIG5ldXJvZW5kb2NyaW5lIG5l
b3BsYXNtcyBpbiBHZXJtYW55OiBBIG11bHRpLWluc3RpdHV0aW9uYWwgcmVnaXN0cnkgc3R1ZHkg
d2l0aCBwcm9zcGVjdGl2ZSBmb2xsb3ctdXA8L3RpdGxlPjxzZWNvbmRhcnktdGl0bGU+RXVyIEog
Q2FuY2VyPC9zZWNvbmRhcnktdGl0bGU+PC90aXRsZXM+PHBlcmlvZGljYWw+PGZ1bGwtdGl0bGU+
RXVyIEogQ2FuY2VyPC9mdWxsLXRpdGxlPjwvcGVyaW9kaWNhbD48cGFnZXM+NDEtNTE8L3BhZ2Vz
Pjx2b2x1bWU+NTg8L3ZvbHVtZT48ZWRpdGlvbj4yMDE2LzAzLzA1PC9lZGl0aW9uPjxrZXl3b3Jk
cz48a2V5d29yZD5BZHVsdDwva2V5d29yZD48a2V5d29yZD5EaXNlYXNlLUZyZWUgU3Vydml2YWw8
L2tleXdvcmQ+PGtleXdvcmQ+RmVtYWxlPC9rZXl3b3JkPjxrZXl3b3JkPkZvbGxvdy1VcCBTdHVk
aWVzPC9rZXl3b3JkPjxrZXl3b3JkPkdhbGxpdW0gUmFkaW9pc290b3Blcy9hZHZlcnNlIGVmZmVj
dHMvbWV0YWJvbGlzbS8gdGhlcmFwZXV0aWMgdXNlPC9rZXl3b3JkPjxrZXl3b3JkPkdlcm1hbnk8
L2tleXdvcmQ+PGtleXdvcmQ+SHVtYW5zPC9rZXl3b3JkPjxrZXl3b3JkPkthcGxhbi1NZWllciBF
c3RpbWF0ZTwva2V5d29yZD48a2V5d29yZD5NYWxlPC9rZXl3b3JkPjxrZXl3b3JkPk1pZGRsZSBB
Z2VkPC9rZXl3b3JkPjxrZXl3b3JkPk5ldXJvZW5kb2NyaW5lIFR1bW9ycy9tZXRhYm9saXNtL21v
cnRhbGl0eS8gcmFkaW90aGVyYXB5PC9rZXl3b3JkPjxrZXl3b3JkPk9jdHJlb3RpZGUvYWR2ZXJz
ZSBlZmZlY3RzLyBhbmFsb2dzICZhbXA7IGRlcml2YXRpdmVzL21ldGFib2xpc20vdGhlcmFwZXV0
aWMgdXNlPC9rZXl3b3JkPjxrZXl3b3JkPk9yZ2Fub21ldGFsbGljIENvbXBvdW5kcy9hZHZlcnNl
IGVmZmVjdHMvbWV0YWJvbGlzbS8gdGhlcmFwZXV0aWMgdXNlPC9rZXl3b3JkPjxrZXl3b3JkPlBy
b3BvcnRpb25hbCBIYXphcmRzIE1vZGVsczwva2V5d29yZD48a2V5d29yZD5Qcm9zcGVjdGl2ZSBT
dHVkaWVzPC9rZXl3b3JkPjxrZXl3b3JkPlJhZGlvcGhhcm1hY2V1dGljYWxzL2FkdmVyc2UgZWZm
ZWN0cy9tZXRhYm9saXNtLyB0aGVyYXBldXRpYyB1c2U8L2tleXdvcmQ+PGtleXdvcmQ+UmVjZXB0
b3JzLCBTb21hdG9zdGF0aW4vIG1ldGFib2xpc208L2tleXdvcmQ+PGtleXdvcmQ+UmVnaXN0cmll
czwva2V5d29yZD48a2V5d29yZD5SZW1pc3Npb24gSW5kdWN0aW9uPC9rZXl3b3JkPjxrZXl3b3Jk
PlRpbWUgRmFjdG9yczwva2V5d29yZD48a2V5d29yZD5UcmVhdG1lbnQgT3V0Y29tZTwva2V5d29y
ZD48a2V5d29yZD5GdW5jdGlvbmFsIHN5bmRyb21lczwva2V5d29yZD48a2V5d29yZD5OZXVyb2Vu
ZG9jcmluZSBuZW9wbGFzbTwva2V5d29yZD48a2V5d29yZD5PbmNvbG9neTwva2V5d29yZD48a2V5
d29yZD5QZXB0aWRlIHJlY2VwdG9yIHJhZGlvbnVjbGlkZSB0aGVyYXB5PC9rZXl3b3JkPjxrZXl3
b3JkPlJhZGlvdGhlcmFweTwva2V5d29yZD48L2tleXdvcmRzPjxkYXRlcz48eWVhcj4yMDE2PC95
ZWFyPjxwdWItZGF0ZXM+PGRhdGU+TWF5PC9kYXRlPjwvcHViLWRhdGVzPjwvZGF0ZXM+PGlzYm4+
MTg3OS0wODUyIChFbGVjdHJvbmljKSYjeEQ7MDk1OS04MDQ5IChMaW5raW5nKTwvaXNibj48YWNj
ZXNzaW9uLW51bT4yNjk0MzA1NjwvYWNjZXNzaW9uLW51bT48dXJscz48cmVsYXRlZC11cmxzPjx1
cmw+aHR0cDovL2FjLmVscy1jZG4uY29tL1MwOTU5ODA0OTE2MDAwNDcyLzEtczIuMC1TMDk1OTgw
NDkxNjAwMDQ3Mi1tYWluLnBkZj9fdGlkPWFmYjk0ZWMwLWU0MjktMTFlNi1hNDgyLTAwMDAwYWFj
YjM1ZSZhbXA7YWNkbmF0PTE0ODU0NzgwMTdfMjIxNGQyYThlNjM1NWZhOWUzN2U1ZWUwYWFiODVk
NjI8L3VybD48L3JlbGF0ZWQtdXJscz48L3VybHM+PGVsZWN0cm9uaWMtcmVzb3VyY2UtbnVtPjEw
LjEwMTYvai5lamNhLjIwMTYuMDEuMDA5PC9lbGVjdHJvbmljLXJlc291cmNlLW51bT48cmVtb3Rl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fldChar w:fldCharType="separate"/>
      </w:r>
      <w:r>
        <w:rPr>
          <w:noProof/>
        </w:rPr>
        <w:t>(</w:t>
      </w:r>
      <w:hyperlink w:anchor="_ENREF_33" w:tooltip="Horsch, 2016 #123" w:history="1">
        <w:r w:rsidR="00B37A96">
          <w:rPr>
            <w:noProof/>
          </w:rPr>
          <w:t>Horsch et al. 2016</w:t>
        </w:r>
      </w:hyperlink>
      <w:r>
        <w:rPr>
          <w:noProof/>
        </w:rPr>
        <w:t>)</w:t>
      </w:r>
      <w:r>
        <w:fldChar w:fldCharType="end"/>
      </w:r>
      <w:r w:rsidRPr="00DF288D">
        <w:t>.</w:t>
      </w:r>
      <w:r>
        <w:t xml:space="preserve"> The authors found that overall survival and progression-free survival were significantly inferior in the patients treated with solely</w:t>
      </w:r>
      <w:r w:rsidRPr="00257C12">
        <w:t xml:space="preserve"> </w:t>
      </w:r>
      <w:r w:rsidRPr="00257C12">
        <w:rPr>
          <w:vertAlign w:val="superscript"/>
        </w:rPr>
        <w:t>90</w:t>
      </w:r>
      <w:r w:rsidRPr="00257C12">
        <w:t>Y-</w:t>
      </w:r>
      <w:r w:rsidRPr="00F03BE7">
        <w:t>DOTATOC</w:t>
      </w:r>
      <w:r>
        <w:t xml:space="preserve"> compared to </w:t>
      </w:r>
      <w:r w:rsidRPr="00257C12">
        <w:rPr>
          <w:vertAlign w:val="superscript"/>
        </w:rPr>
        <w:t>177</w:t>
      </w:r>
      <w:r w:rsidRPr="00257C12">
        <w:t>Lu-</w:t>
      </w:r>
      <w:r w:rsidRPr="00F03BE7">
        <w:t>DOTAT</w:t>
      </w:r>
      <w:r>
        <w:t xml:space="preserve">ATE, both solely or in combination with </w:t>
      </w:r>
      <w:r w:rsidRPr="00257C12">
        <w:rPr>
          <w:vertAlign w:val="superscript"/>
        </w:rPr>
        <w:t>90</w:t>
      </w:r>
      <w:r w:rsidRPr="00257C12">
        <w:t>Y-</w:t>
      </w:r>
      <w:r w:rsidRPr="00F03BE7">
        <w:t>DOTATOC</w:t>
      </w:r>
      <w:r>
        <w:t xml:space="preserve">. There was no difference in survival when </w:t>
      </w:r>
      <w:r w:rsidRPr="00257C12">
        <w:rPr>
          <w:vertAlign w:val="superscript"/>
        </w:rPr>
        <w:t>177</w:t>
      </w:r>
      <w:r w:rsidRPr="00257C12">
        <w:t>Lu-</w:t>
      </w:r>
      <w:r w:rsidRPr="00F03BE7">
        <w:t>DOTAT</w:t>
      </w:r>
      <w:r>
        <w:t>ATE</w:t>
      </w:r>
      <w:r w:rsidRPr="00F03BE7">
        <w:t xml:space="preserve"> </w:t>
      </w:r>
      <w:r>
        <w:t xml:space="preserve">PRRT was compared with </w:t>
      </w:r>
      <w:r w:rsidRPr="00257C12">
        <w:rPr>
          <w:vertAlign w:val="superscript"/>
        </w:rPr>
        <w:t>177</w:t>
      </w:r>
      <w:r>
        <w:t>Lu-</w:t>
      </w:r>
      <w:r w:rsidRPr="00F03BE7">
        <w:t>DOTAT</w:t>
      </w:r>
      <w:r>
        <w:t>ATE</w:t>
      </w:r>
      <w:r w:rsidRPr="00F03BE7">
        <w:t xml:space="preserve"> </w:t>
      </w:r>
      <w:r w:rsidRPr="00257C12">
        <w:t xml:space="preserve">in combination with </w:t>
      </w:r>
      <w:r w:rsidRPr="00257C12">
        <w:rPr>
          <w:vertAlign w:val="superscript"/>
        </w:rPr>
        <w:t>90</w:t>
      </w:r>
      <w:r w:rsidRPr="00257C12">
        <w:t>Y-</w:t>
      </w:r>
      <w:r w:rsidRPr="00F03BE7">
        <w:t>DOTATOC</w:t>
      </w:r>
      <w:r>
        <w:t xml:space="preserve">. The results are summarised in </w:t>
      </w:r>
      <w:r>
        <w:fldChar w:fldCharType="begin"/>
      </w:r>
      <w:r>
        <w:instrText xml:space="preserve"> REF _Ref473300501 \h </w:instrText>
      </w:r>
      <w:r>
        <w:fldChar w:fldCharType="separate"/>
      </w:r>
      <w:r w:rsidR="00B37A96" w:rsidRPr="00DF288D">
        <w:t xml:space="preserve">Table </w:t>
      </w:r>
      <w:r w:rsidR="00B37A96">
        <w:rPr>
          <w:noProof/>
        </w:rPr>
        <w:t>20</w:t>
      </w:r>
      <w:r>
        <w:fldChar w:fldCharType="end"/>
      </w:r>
      <w:r>
        <w:t xml:space="preserve">. However, as no studies were identified that </w:t>
      </w:r>
      <w:r>
        <w:lastRenderedPageBreak/>
        <w:t xml:space="preserve">directly compared the effectiveness of PRRT compared to </w:t>
      </w:r>
      <w:proofErr w:type="gramStart"/>
      <w:r>
        <w:t>chemotherapy,</w:t>
      </w:r>
      <w:proofErr w:type="gramEnd"/>
      <w:r>
        <w:t xml:space="preserve"> their relative effectiveness could not be assessed.</w:t>
      </w:r>
    </w:p>
    <w:p w14:paraId="29B210DB" w14:textId="77777777" w:rsidR="00BF71EF" w:rsidRDefault="00BF71EF" w:rsidP="00BF71EF">
      <w:pPr>
        <w:pStyle w:val="TableHeading"/>
      </w:pPr>
      <w:bookmarkStart w:id="234" w:name="_Ref473300501"/>
      <w:bookmarkStart w:id="235" w:name="_Toc475358700"/>
      <w:r w:rsidRPr="00DF288D">
        <w:t xml:space="preserve">Table </w:t>
      </w:r>
      <w:r w:rsidR="00302CC5">
        <w:fldChar w:fldCharType="begin"/>
      </w:r>
      <w:r w:rsidR="00302CC5">
        <w:instrText xml:space="preserve"> SEQ Table \* ARABIC </w:instrText>
      </w:r>
      <w:r w:rsidR="00302CC5">
        <w:fldChar w:fldCharType="separate"/>
      </w:r>
      <w:r w:rsidR="00B37A96">
        <w:rPr>
          <w:noProof/>
        </w:rPr>
        <w:t>20</w:t>
      </w:r>
      <w:r w:rsidR="00302CC5">
        <w:rPr>
          <w:noProof/>
        </w:rPr>
        <w:fldChar w:fldCharType="end"/>
      </w:r>
      <w:bookmarkEnd w:id="234"/>
      <w:r w:rsidRPr="00DF288D">
        <w:tab/>
      </w:r>
      <w:r>
        <w:t>Overall survival and progression-free survival for patients having PRRT using</w:t>
      </w:r>
      <w:r w:rsidRPr="00DF288D">
        <w:t xml:space="preserve"> </w:t>
      </w:r>
      <w:r w:rsidRPr="00DF288D">
        <w:rPr>
          <w:vertAlign w:val="superscript"/>
        </w:rPr>
        <w:t>90</w:t>
      </w:r>
      <w:r w:rsidRPr="00DF288D">
        <w:t xml:space="preserve">Y-octreotide </w:t>
      </w:r>
      <w:r>
        <w:t>compared with</w:t>
      </w:r>
      <w:r w:rsidRPr="00DF288D">
        <w:t xml:space="preserve"> </w:t>
      </w:r>
      <w:r w:rsidRPr="00DF288D">
        <w:rPr>
          <w:vertAlign w:val="superscript"/>
        </w:rPr>
        <w:t>177</w:t>
      </w:r>
      <w:r w:rsidRPr="00DF288D">
        <w:t>Lu-octreotate</w:t>
      </w:r>
      <w:bookmarkEnd w:id="235"/>
    </w:p>
    <w:tbl>
      <w:tblPr>
        <w:tblStyle w:val="TableGrid"/>
        <w:tblW w:w="9067" w:type="dxa"/>
        <w:tblLayout w:type="fixed"/>
        <w:tblLook w:val="04A0" w:firstRow="1" w:lastRow="0" w:firstColumn="1" w:lastColumn="0" w:noHBand="0" w:noVBand="1"/>
        <w:tblCaption w:val="Table 20"/>
        <w:tblDescription w:val="Overall survival and progression-free survival for patients having PRRT using 90Y-octreotide compared with 177Lu-octreotate"/>
      </w:tblPr>
      <w:tblGrid>
        <w:gridCol w:w="2122"/>
        <w:gridCol w:w="1701"/>
        <w:gridCol w:w="1701"/>
        <w:gridCol w:w="1134"/>
        <w:gridCol w:w="2409"/>
      </w:tblGrid>
      <w:tr w:rsidR="00BF71EF" w:rsidRPr="002E3161" w14:paraId="561CCF37" w14:textId="77777777" w:rsidTr="00CC259E">
        <w:trPr>
          <w:tblHeader/>
        </w:trPr>
        <w:tc>
          <w:tcPr>
            <w:tcW w:w="2122" w:type="dxa"/>
          </w:tcPr>
          <w:p w14:paraId="2F3D6F8F" w14:textId="77777777" w:rsidR="00BF71EF" w:rsidRPr="002E3161" w:rsidRDefault="00BF71EF" w:rsidP="00CC259E">
            <w:pPr>
              <w:spacing w:before="40" w:after="40" w:line="240" w:lineRule="auto"/>
              <w:ind w:left="0"/>
              <w:rPr>
                <w:rFonts w:ascii="Arial Narrow" w:hAnsi="Arial Narrow"/>
                <w:b/>
                <w:sz w:val="20"/>
              </w:rPr>
            </w:pPr>
            <w:r>
              <w:rPr>
                <w:rFonts w:ascii="Arial Narrow" w:hAnsi="Arial Narrow"/>
                <w:b/>
                <w:sz w:val="20"/>
              </w:rPr>
              <w:t>Outcome</w:t>
            </w:r>
          </w:p>
        </w:tc>
        <w:tc>
          <w:tcPr>
            <w:tcW w:w="1701" w:type="dxa"/>
          </w:tcPr>
          <w:p w14:paraId="62ED9E29" w14:textId="77777777" w:rsidR="00BF71EF" w:rsidRPr="002E3161" w:rsidRDefault="00BF71EF" w:rsidP="00CC259E">
            <w:pPr>
              <w:spacing w:before="40" w:after="40" w:line="240" w:lineRule="auto"/>
              <w:ind w:left="-93" w:right="-108"/>
              <w:jc w:val="center"/>
              <w:rPr>
                <w:rFonts w:ascii="Arial Narrow" w:hAnsi="Arial Narrow"/>
                <w:b/>
                <w:sz w:val="20"/>
              </w:rPr>
            </w:pPr>
            <w:r>
              <w:rPr>
                <w:rFonts w:ascii="Arial Narrow" w:hAnsi="Arial Narrow"/>
                <w:b/>
                <w:sz w:val="20"/>
              </w:rPr>
              <w:t>Number of patients</w:t>
            </w:r>
          </w:p>
        </w:tc>
        <w:tc>
          <w:tcPr>
            <w:tcW w:w="1701" w:type="dxa"/>
          </w:tcPr>
          <w:p w14:paraId="50D9633C" w14:textId="77777777" w:rsidR="00BF71EF" w:rsidRPr="002E3161" w:rsidRDefault="00BF71EF" w:rsidP="00CC259E">
            <w:pPr>
              <w:spacing w:before="40" w:after="40" w:line="240" w:lineRule="auto"/>
              <w:ind w:left="-93" w:right="-108"/>
              <w:jc w:val="center"/>
              <w:rPr>
                <w:rFonts w:ascii="Arial Narrow" w:hAnsi="Arial Narrow"/>
                <w:b/>
                <w:sz w:val="20"/>
              </w:rPr>
            </w:pPr>
            <w:r>
              <w:rPr>
                <w:rFonts w:ascii="Arial Narrow" w:hAnsi="Arial Narrow"/>
                <w:b/>
                <w:sz w:val="20"/>
              </w:rPr>
              <w:t>Number of events</w:t>
            </w:r>
          </w:p>
        </w:tc>
        <w:tc>
          <w:tcPr>
            <w:tcW w:w="1134" w:type="dxa"/>
          </w:tcPr>
          <w:p w14:paraId="3EC0D48E" w14:textId="77777777" w:rsidR="00BF71EF" w:rsidRPr="002E3161" w:rsidRDefault="00BF71EF" w:rsidP="00CC259E">
            <w:pPr>
              <w:spacing w:before="40" w:after="40" w:line="240" w:lineRule="auto"/>
              <w:ind w:left="-101" w:right="-98"/>
              <w:jc w:val="center"/>
              <w:rPr>
                <w:rFonts w:ascii="Arial Narrow" w:hAnsi="Arial Narrow"/>
                <w:b/>
                <w:sz w:val="20"/>
              </w:rPr>
            </w:pPr>
            <w:r>
              <w:rPr>
                <w:rFonts w:ascii="Arial Narrow" w:hAnsi="Arial Narrow"/>
                <w:b/>
                <w:sz w:val="20"/>
              </w:rPr>
              <w:t>Median</w:t>
            </w:r>
          </w:p>
        </w:tc>
        <w:tc>
          <w:tcPr>
            <w:tcW w:w="2409" w:type="dxa"/>
          </w:tcPr>
          <w:p w14:paraId="06A72AAC" w14:textId="77777777" w:rsidR="00BF71EF" w:rsidRPr="002E3161" w:rsidRDefault="00BF71EF" w:rsidP="00CC259E">
            <w:pPr>
              <w:spacing w:before="40" w:after="40" w:line="240" w:lineRule="auto"/>
              <w:ind w:left="-11" w:right="-110"/>
              <w:rPr>
                <w:rFonts w:ascii="Arial Narrow" w:hAnsi="Arial Narrow"/>
                <w:b/>
                <w:sz w:val="20"/>
              </w:rPr>
            </w:pPr>
            <w:r>
              <w:rPr>
                <w:rFonts w:ascii="Arial Narrow" w:hAnsi="Arial Narrow"/>
                <w:b/>
                <w:sz w:val="20"/>
              </w:rPr>
              <w:t>HR (95%CI), p-value</w:t>
            </w:r>
          </w:p>
        </w:tc>
      </w:tr>
      <w:tr w:rsidR="00BF71EF" w:rsidRPr="002E3161" w14:paraId="6F5F6DA3" w14:textId="77777777" w:rsidTr="00825DA9">
        <w:trPr>
          <w:cantSplit/>
        </w:trPr>
        <w:tc>
          <w:tcPr>
            <w:tcW w:w="2122" w:type="dxa"/>
          </w:tcPr>
          <w:p w14:paraId="2A465CCE" w14:textId="77777777" w:rsidR="00BF71EF" w:rsidRDefault="00BF71EF" w:rsidP="00CC259E">
            <w:pPr>
              <w:spacing w:before="40" w:after="40" w:line="240" w:lineRule="auto"/>
              <w:ind w:left="0"/>
              <w:rPr>
                <w:rFonts w:ascii="Arial Narrow" w:hAnsi="Arial Narrow"/>
                <w:sz w:val="20"/>
              </w:rPr>
            </w:pPr>
            <w:r>
              <w:rPr>
                <w:rFonts w:ascii="Arial Narrow" w:hAnsi="Arial Narrow"/>
                <w:sz w:val="20"/>
              </w:rPr>
              <w:t>Overall survival</w:t>
            </w:r>
          </w:p>
          <w:p w14:paraId="68630CEC" w14:textId="77777777" w:rsidR="00BF71EF" w:rsidRDefault="00BF71EF" w:rsidP="00CC259E">
            <w:pPr>
              <w:spacing w:before="40" w:after="40" w:line="240" w:lineRule="auto"/>
              <w:ind w:left="171"/>
              <w:rPr>
                <w:rFonts w:ascii="Arial Narrow" w:hAnsi="Arial Narrow"/>
                <w:sz w:val="20"/>
              </w:rPr>
            </w:pPr>
            <w:r w:rsidRPr="00392A8B">
              <w:rPr>
                <w:rFonts w:ascii="Arial Narrow" w:hAnsi="Arial Narrow"/>
                <w:sz w:val="20"/>
                <w:vertAlign w:val="superscript"/>
              </w:rPr>
              <w:t>177</w:t>
            </w:r>
            <w:r w:rsidRPr="00EA01B1">
              <w:rPr>
                <w:rFonts w:ascii="Arial Narrow" w:hAnsi="Arial Narrow"/>
                <w:sz w:val="20"/>
              </w:rPr>
              <w:t>Lu-octreotate</w:t>
            </w:r>
          </w:p>
          <w:p w14:paraId="3AF39B84" w14:textId="77777777" w:rsidR="00BF71EF" w:rsidRPr="00EA01B1" w:rsidRDefault="00BF71EF" w:rsidP="00CC259E">
            <w:pPr>
              <w:spacing w:before="40" w:after="40" w:line="240" w:lineRule="auto"/>
              <w:ind w:left="171"/>
              <w:rPr>
                <w:rFonts w:ascii="Arial Narrow" w:hAnsi="Arial Narrow"/>
                <w:sz w:val="20"/>
              </w:rPr>
            </w:pPr>
            <w:r w:rsidRPr="00EA01B1">
              <w:rPr>
                <w:rFonts w:ascii="Arial Narrow" w:hAnsi="Arial Narrow"/>
                <w:sz w:val="20"/>
                <w:vertAlign w:val="superscript"/>
              </w:rPr>
              <w:t>90</w:t>
            </w:r>
            <w:r w:rsidRPr="00EA01B1">
              <w:rPr>
                <w:rFonts w:ascii="Arial Narrow" w:hAnsi="Arial Narrow"/>
                <w:sz w:val="20"/>
              </w:rPr>
              <w:t>Y-</w:t>
            </w:r>
            <w:r w:rsidRPr="00F03BE7">
              <w:rPr>
                <w:rFonts w:ascii="Arial Narrow" w:hAnsi="Arial Narrow"/>
                <w:sz w:val="20"/>
              </w:rPr>
              <w:t>DOTATOC</w:t>
            </w:r>
          </w:p>
          <w:p w14:paraId="2EA1F25E" w14:textId="77777777" w:rsidR="00BF71EF" w:rsidRPr="002E3161" w:rsidRDefault="00BF71EF" w:rsidP="00CC259E">
            <w:pPr>
              <w:spacing w:before="40" w:after="40" w:line="240" w:lineRule="auto"/>
              <w:ind w:left="171"/>
              <w:rPr>
                <w:rFonts w:ascii="Arial Narrow" w:hAnsi="Arial Narrow"/>
                <w:sz w:val="20"/>
              </w:rPr>
            </w:pPr>
            <w:r w:rsidRPr="00EA01B1">
              <w:rPr>
                <w:rFonts w:ascii="Arial Narrow" w:hAnsi="Arial Narrow"/>
                <w:sz w:val="20"/>
              </w:rPr>
              <w:t>Combined</w:t>
            </w:r>
          </w:p>
        </w:tc>
        <w:tc>
          <w:tcPr>
            <w:tcW w:w="1701" w:type="dxa"/>
          </w:tcPr>
          <w:p w14:paraId="15DBCAB4" w14:textId="77777777" w:rsidR="00BF71EF" w:rsidRDefault="00BF71EF" w:rsidP="00CC259E">
            <w:pPr>
              <w:spacing w:before="40" w:after="40" w:line="240" w:lineRule="auto"/>
              <w:ind w:left="-93" w:right="-108"/>
              <w:jc w:val="center"/>
              <w:rPr>
                <w:rFonts w:ascii="Arial Narrow" w:hAnsi="Arial Narrow"/>
                <w:sz w:val="20"/>
              </w:rPr>
            </w:pPr>
          </w:p>
          <w:p w14:paraId="2BFC2AF7" w14:textId="77777777" w:rsidR="00BF71EF" w:rsidRDefault="00BF71EF" w:rsidP="00CC259E">
            <w:pPr>
              <w:spacing w:before="40" w:after="40" w:line="240" w:lineRule="auto"/>
              <w:ind w:left="-93" w:right="-108"/>
              <w:jc w:val="center"/>
              <w:rPr>
                <w:rFonts w:ascii="Arial Narrow" w:hAnsi="Arial Narrow"/>
                <w:sz w:val="20"/>
              </w:rPr>
            </w:pPr>
            <w:r w:rsidRPr="00EA01B1">
              <w:rPr>
                <w:rFonts w:ascii="Arial Narrow" w:hAnsi="Arial Narrow"/>
                <w:sz w:val="20"/>
              </w:rPr>
              <w:t>241</w:t>
            </w:r>
          </w:p>
          <w:p w14:paraId="04091BD4" w14:textId="77777777" w:rsidR="00BF71EF" w:rsidRDefault="00BF71EF" w:rsidP="00CC259E">
            <w:pPr>
              <w:spacing w:before="40" w:after="40" w:line="240" w:lineRule="auto"/>
              <w:ind w:left="-93" w:right="-108"/>
              <w:jc w:val="center"/>
              <w:rPr>
                <w:rFonts w:ascii="Arial Narrow" w:hAnsi="Arial Narrow"/>
                <w:sz w:val="20"/>
              </w:rPr>
            </w:pPr>
            <w:r w:rsidRPr="00EA01B1">
              <w:rPr>
                <w:rFonts w:ascii="Arial Narrow" w:hAnsi="Arial Narrow"/>
                <w:sz w:val="20"/>
              </w:rPr>
              <w:t>76</w:t>
            </w:r>
          </w:p>
          <w:p w14:paraId="6C7D3C2D" w14:textId="77777777" w:rsidR="00BF71EF" w:rsidRPr="002E3161" w:rsidRDefault="00BF71EF" w:rsidP="00CC259E">
            <w:pPr>
              <w:spacing w:before="40" w:after="40" w:line="240" w:lineRule="auto"/>
              <w:ind w:left="-93" w:right="-108"/>
              <w:jc w:val="center"/>
              <w:rPr>
                <w:rFonts w:ascii="Arial Narrow" w:hAnsi="Arial Narrow"/>
                <w:sz w:val="20"/>
              </w:rPr>
            </w:pPr>
            <w:r>
              <w:rPr>
                <w:rFonts w:ascii="Arial Narrow" w:hAnsi="Arial Narrow"/>
                <w:sz w:val="20"/>
              </w:rPr>
              <w:t>130</w:t>
            </w:r>
          </w:p>
        </w:tc>
        <w:tc>
          <w:tcPr>
            <w:tcW w:w="1701" w:type="dxa"/>
          </w:tcPr>
          <w:p w14:paraId="1B7A71FA" w14:textId="77777777" w:rsidR="00BF71EF" w:rsidRDefault="00BF71EF" w:rsidP="00CC259E">
            <w:pPr>
              <w:spacing w:before="40" w:after="40" w:line="240" w:lineRule="auto"/>
              <w:ind w:left="-93" w:right="-108"/>
              <w:jc w:val="center"/>
              <w:rPr>
                <w:rFonts w:ascii="Arial Narrow" w:hAnsi="Arial Narrow"/>
                <w:sz w:val="20"/>
              </w:rPr>
            </w:pPr>
            <w:r>
              <w:rPr>
                <w:rFonts w:ascii="Arial Narrow" w:hAnsi="Arial Narrow"/>
                <w:sz w:val="20"/>
              </w:rPr>
              <w:t>(death)</w:t>
            </w:r>
          </w:p>
          <w:p w14:paraId="43733F63" w14:textId="77777777" w:rsidR="00BF71EF" w:rsidRDefault="00BF71EF" w:rsidP="00CC259E">
            <w:pPr>
              <w:spacing w:before="40" w:after="40" w:line="240" w:lineRule="auto"/>
              <w:ind w:left="-93" w:right="-108"/>
              <w:jc w:val="center"/>
              <w:rPr>
                <w:rFonts w:ascii="Arial Narrow" w:hAnsi="Arial Narrow"/>
                <w:sz w:val="20"/>
              </w:rPr>
            </w:pPr>
            <w:r w:rsidRPr="00EA01B1">
              <w:rPr>
                <w:rFonts w:ascii="Arial Narrow" w:hAnsi="Arial Narrow"/>
                <w:sz w:val="20"/>
              </w:rPr>
              <w:t>29</w:t>
            </w:r>
          </w:p>
          <w:p w14:paraId="3753A251" w14:textId="77777777" w:rsidR="00BF71EF" w:rsidRDefault="00BF71EF" w:rsidP="00CC259E">
            <w:pPr>
              <w:spacing w:before="40" w:after="40" w:line="240" w:lineRule="auto"/>
              <w:ind w:left="-93" w:right="-108"/>
              <w:jc w:val="center"/>
              <w:rPr>
                <w:rFonts w:ascii="Arial Narrow" w:hAnsi="Arial Narrow"/>
                <w:sz w:val="20"/>
              </w:rPr>
            </w:pPr>
            <w:r w:rsidRPr="00EA01B1">
              <w:rPr>
                <w:rFonts w:ascii="Arial Narrow" w:hAnsi="Arial Narrow"/>
                <w:sz w:val="20"/>
              </w:rPr>
              <w:t>26</w:t>
            </w:r>
          </w:p>
          <w:p w14:paraId="1E86BFBD" w14:textId="77777777" w:rsidR="00BF71EF" w:rsidRPr="002E3161" w:rsidRDefault="00BF71EF" w:rsidP="00CC259E">
            <w:pPr>
              <w:spacing w:before="40" w:after="40" w:line="240" w:lineRule="auto"/>
              <w:ind w:left="-93" w:right="-108"/>
              <w:jc w:val="center"/>
              <w:rPr>
                <w:rFonts w:ascii="Arial Narrow" w:hAnsi="Arial Narrow"/>
                <w:sz w:val="20"/>
              </w:rPr>
            </w:pPr>
            <w:r>
              <w:rPr>
                <w:rFonts w:ascii="Arial Narrow" w:hAnsi="Arial Narrow"/>
                <w:sz w:val="20"/>
              </w:rPr>
              <w:t>48</w:t>
            </w:r>
          </w:p>
        </w:tc>
        <w:tc>
          <w:tcPr>
            <w:tcW w:w="1134" w:type="dxa"/>
          </w:tcPr>
          <w:p w14:paraId="327685FC" w14:textId="77777777" w:rsidR="00BF71EF" w:rsidRDefault="00BF71EF" w:rsidP="00CC259E">
            <w:pPr>
              <w:spacing w:before="40" w:after="40" w:line="240" w:lineRule="auto"/>
              <w:ind w:left="-101" w:right="-98"/>
              <w:jc w:val="center"/>
              <w:rPr>
                <w:rFonts w:ascii="Arial Narrow" w:hAnsi="Arial Narrow"/>
                <w:sz w:val="20"/>
              </w:rPr>
            </w:pPr>
          </w:p>
          <w:p w14:paraId="07FEE39A" w14:textId="77777777" w:rsidR="00BF71EF" w:rsidRDefault="00BF71EF" w:rsidP="00CC259E">
            <w:pPr>
              <w:spacing w:before="40" w:after="40" w:line="240" w:lineRule="auto"/>
              <w:ind w:left="-101" w:right="-98"/>
              <w:jc w:val="center"/>
              <w:rPr>
                <w:rFonts w:ascii="Arial Narrow" w:hAnsi="Arial Narrow"/>
                <w:sz w:val="20"/>
              </w:rPr>
            </w:pPr>
            <w:r>
              <w:rPr>
                <w:rFonts w:ascii="Arial Narrow" w:hAnsi="Arial Narrow"/>
                <w:sz w:val="20"/>
              </w:rPr>
              <w:t>Not reached</w:t>
            </w:r>
          </w:p>
          <w:p w14:paraId="586E3042" w14:textId="77777777" w:rsidR="00BF71EF" w:rsidRDefault="00BF71EF" w:rsidP="00CC259E">
            <w:pPr>
              <w:spacing w:before="40" w:after="40" w:line="240" w:lineRule="auto"/>
              <w:ind w:left="-101" w:right="-98"/>
              <w:jc w:val="center"/>
              <w:rPr>
                <w:rFonts w:ascii="Arial Narrow" w:hAnsi="Arial Narrow"/>
                <w:sz w:val="20"/>
              </w:rPr>
            </w:pPr>
            <w:r w:rsidRPr="00EA01B1">
              <w:rPr>
                <w:rFonts w:ascii="Arial Narrow" w:hAnsi="Arial Narrow"/>
                <w:sz w:val="20"/>
              </w:rPr>
              <w:t>38</w:t>
            </w:r>
            <w:r>
              <w:rPr>
                <w:rFonts w:ascii="Arial Narrow" w:hAnsi="Arial Narrow"/>
                <w:sz w:val="20"/>
              </w:rPr>
              <w:t xml:space="preserve"> months</w:t>
            </w:r>
          </w:p>
          <w:p w14:paraId="163E3F5A"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58 months</w:t>
            </w:r>
          </w:p>
        </w:tc>
        <w:tc>
          <w:tcPr>
            <w:tcW w:w="2409" w:type="dxa"/>
          </w:tcPr>
          <w:p w14:paraId="6D111E55" w14:textId="77777777" w:rsidR="00BF71EF" w:rsidRDefault="00BF71EF" w:rsidP="00CC259E">
            <w:pPr>
              <w:spacing w:before="40" w:after="40" w:line="240" w:lineRule="auto"/>
              <w:ind w:left="-11"/>
              <w:rPr>
                <w:rFonts w:ascii="Arial Narrow" w:hAnsi="Arial Narrow"/>
                <w:sz w:val="20"/>
              </w:rPr>
            </w:pPr>
          </w:p>
          <w:p w14:paraId="44C59D63" w14:textId="77777777" w:rsidR="00BF71EF" w:rsidRDefault="00BF71EF" w:rsidP="00CC259E">
            <w:pPr>
              <w:spacing w:before="40" w:after="40" w:line="240" w:lineRule="auto"/>
              <w:ind w:left="-11"/>
              <w:rPr>
                <w:rFonts w:ascii="Arial Narrow" w:hAnsi="Arial Narrow"/>
                <w:sz w:val="20"/>
              </w:rPr>
            </w:pPr>
            <w:r w:rsidRPr="00EA01B1">
              <w:rPr>
                <w:rFonts w:ascii="Arial Narrow" w:hAnsi="Arial Narrow"/>
                <w:sz w:val="20"/>
              </w:rPr>
              <w:t xml:space="preserve">1.13 </w:t>
            </w:r>
            <w:r>
              <w:rPr>
                <w:rFonts w:ascii="Arial Narrow" w:hAnsi="Arial Narrow"/>
                <w:sz w:val="20"/>
              </w:rPr>
              <w:t>(</w:t>
            </w:r>
            <w:r w:rsidRPr="00EA01B1">
              <w:rPr>
                <w:rFonts w:ascii="Arial Narrow" w:hAnsi="Arial Narrow"/>
                <w:sz w:val="20"/>
              </w:rPr>
              <w:t>0.66</w:t>
            </w:r>
            <w:r>
              <w:rPr>
                <w:rFonts w:ascii="Arial Narrow" w:hAnsi="Arial Narrow"/>
                <w:sz w:val="20"/>
              </w:rPr>
              <w:t xml:space="preserve">, </w:t>
            </w:r>
            <w:r w:rsidRPr="00EA01B1">
              <w:rPr>
                <w:rFonts w:ascii="Arial Narrow" w:hAnsi="Arial Narrow"/>
                <w:sz w:val="20"/>
              </w:rPr>
              <w:t>1.9</w:t>
            </w:r>
            <w:r>
              <w:rPr>
                <w:rFonts w:ascii="Arial Narrow" w:hAnsi="Arial Narrow"/>
                <w:sz w:val="20"/>
              </w:rPr>
              <w:t>), p=0.64</w:t>
            </w:r>
          </w:p>
          <w:p w14:paraId="6C33B834" w14:textId="77777777" w:rsidR="00BF71EF" w:rsidRDefault="00BF71EF" w:rsidP="00CC259E">
            <w:pPr>
              <w:spacing w:before="40" w:after="40" w:line="240" w:lineRule="auto"/>
              <w:ind w:left="-11"/>
              <w:rPr>
                <w:rFonts w:ascii="Arial Narrow" w:hAnsi="Arial Narrow"/>
                <w:sz w:val="20"/>
              </w:rPr>
            </w:pPr>
            <w:r w:rsidRPr="00EA01B1">
              <w:rPr>
                <w:rFonts w:ascii="Arial Narrow" w:hAnsi="Arial Narrow"/>
                <w:sz w:val="20"/>
              </w:rPr>
              <w:t xml:space="preserve">3.22 </w:t>
            </w:r>
            <w:r>
              <w:rPr>
                <w:rFonts w:ascii="Arial Narrow" w:hAnsi="Arial Narrow"/>
                <w:sz w:val="20"/>
              </w:rPr>
              <w:t>(</w:t>
            </w:r>
            <w:r w:rsidRPr="00EA01B1">
              <w:rPr>
                <w:rFonts w:ascii="Arial Narrow" w:hAnsi="Arial Narrow"/>
                <w:sz w:val="20"/>
              </w:rPr>
              <w:t>1.83</w:t>
            </w:r>
            <w:r>
              <w:rPr>
                <w:rFonts w:ascii="Arial Narrow" w:hAnsi="Arial Narrow"/>
                <w:sz w:val="20"/>
              </w:rPr>
              <w:t xml:space="preserve">, </w:t>
            </w:r>
            <w:r w:rsidRPr="00EA01B1">
              <w:rPr>
                <w:rFonts w:ascii="Arial Narrow" w:hAnsi="Arial Narrow"/>
                <w:sz w:val="20"/>
              </w:rPr>
              <w:t>5.64</w:t>
            </w:r>
            <w:r>
              <w:rPr>
                <w:rFonts w:ascii="Arial Narrow" w:hAnsi="Arial Narrow"/>
                <w:sz w:val="20"/>
              </w:rPr>
              <w:t>), p=</w:t>
            </w:r>
            <w:r w:rsidRPr="00EA01B1">
              <w:rPr>
                <w:rFonts w:ascii="Arial Narrow" w:hAnsi="Arial Narrow"/>
                <w:sz w:val="20"/>
              </w:rPr>
              <w:t xml:space="preserve"> 0.00004</w:t>
            </w:r>
          </w:p>
          <w:p w14:paraId="172E898C" w14:textId="77777777" w:rsidR="00BF71EF" w:rsidRPr="002E3161" w:rsidRDefault="00BF71EF" w:rsidP="00CC259E">
            <w:pPr>
              <w:spacing w:before="40" w:after="40" w:line="240" w:lineRule="auto"/>
              <w:ind w:left="-11"/>
              <w:rPr>
                <w:rFonts w:ascii="Arial Narrow" w:hAnsi="Arial Narrow"/>
                <w:sz w:val="20"/>
              </w:rPr>
            </w:pPr>
            <w:r>
              <w:rPr>
                <w:rFonts w:ascii="Arial Narrow" w:hAnsi="Arial Narrow"/>
                <w:sz w:val="20"/>
              </w:rPr>
              <w:t>1</w:t>
            </w:r>
          </w:p>
        </w:tc>
      </w:tr>
      <w:tr w:rsidR="00BF71EF" w:rsidRPr="002E3161" w14:paraId="689CCE4C" w14:textId="77777777" w:rsidTr="00CC259E">
        <w:tc>
          <w:tcPr>
            <w:tcW w:w="2122" w:type="dxa"/>
          </w:tcPr>
          <w:p w14:paraId="3AFE05BE" w14:textId="77777777" w:rsidR="00BF71EF" w:rsidRDefault="00BF71EF" w:rsidP="00CC259E">
            <w:pPr>
              <w:spacing w:before="40" w:after="40" w:line="240" w:lineRule="auto"/>
              <w:ind w:left="0"/>
              <w:rPr>
                <w:rFonts w:ascii="Arial Narrow" w:hAnsi="Arial Narrow"/>
                <w:sz w:val="20"/>
              </w:rPr>
            </w:pPr>
            <w:r>
              <w:rPr>
                <w:rFonts w:ascii="Arial Narrow" w:hAnsi="Arial Narrow"/>
                <w:sz w:val="20"/>
              </w:rPr>
              <w:t>Progression-free survival</w:t>
            </w:r>
          </w:p>
          <w:p w14:paraId="3E2F29DB" w14:textId="77777777" w:rsidR="00BF71EF" w:rsidRPr="00EA01B1" w:rsidRDefault="00BF71EF" w:rsidP="00CC259E">
            <w:pPr>
              <w:spacing w:before="40" w:after="40" w:line="240" w:lineRule="auto"/>
              <w:ind w:left="171"/>
              <w:rPr>
                <w:rFonts w:ascii="Arial Narrow" w:hAnsi="Arial Narrow"/>
                <w:sz w:val="20"/>
              </w:rPr>
            </w:pPr>
            <w:r w:rsidRPr="00EA01B1">
              <w:rPr>
                <w:rFonts w:ascii="Arial Narrow" w:hAnsi="Arial Narrow"/>
                <w:sz w:val="20"/>
                <w:vertAlign w:val="superscript"/>
              </w:rPr>
              <w:t>177</w:t>
            </w:r>
            <w:r w:rsidRPr="00EA01B1">
              <w:rPr>
                <w:rFonts w:ascii="Arial Narrow" w:hAnsi="Arial Narrow"/>
                <w:sz w:val="20"/>
              </w:rPr>
              <w:t>Lu-octreotate</w:t>
            </w:r>
          </w:p>
          <w:p w14:paraId="32659C9D" w14:textId="77777777" w:rsidR="00BF71EF" w:rsidRPr="00EA01B1" w:rsidRDefault="00BF71EF" w:rsidP="00CC259E">
            <w:pPr>
              <w:spacing w:before="40" w:after="40" w:line="240" w:lineRule="auto"/>
              <w:ind w:left="171"/>
              <w:rPr>
                <w:rFonts w:ascii="Arial Narrow" w:hAnsi="Arial Narrow"/>
                <w:sz w:val="20"/>
              </w:rPr>
            </w:pPr>
            <w:r w:rsidRPr="00EA01B1">
              <w:rPr>
                <w:rFonts w:ascii="Arial Narrow" w:hAnsi="Arial Narrow"/>
                <w:sz w:val="20"/>
                <w:vertAlign w:val="superscript"/>
              </w:rPr>
              <w:t>90</w:t>
            </w:r>
            <w:r w:rsidRPr="00EA01B1">
              <w:rPr>
                <w:rFonts w:ascii="Arial Narrow" w:hAnsi="Arial Narrow"/>
                <w:sz w:val="20"/>
              </w:rPr>
              <w:t>Y-</w:t>
            </w:r>
            <w:r w:rsidRPr="00F03BE7">
              <w:rPr>
                <w:rFonts w:ascii="Arial Narrow" w:hAnsi="Arial Narrow"/>
                <w:sz w:val="20"/>
              </w:rPr>
              <w:t>DOTATOC</w:t>
            </w:r>
          </w:p>
          <w:p w14:paraId="7F35F5A5" w14:textId="77777777" w:rsidR="00BF71EF" w:rsidRPr="002E3161" w:rsidRDefault="00BF71EF" w:rsidP="00CC259E">
            <w:pPr>
              <w:spacing w:before="40" w:after="40" w:line="240" w:lineRule="auto"/>
              <w:ind w:left="171"/>
              <w:rPr>
                <w:rFonts w:ascii="Arial Narrow" w:hAnsi="Arial Narrow"/>
                <w:sz w:val="20"/>
              </w:rPr>
            </w:pPr>
            <w:r w:rsidRPr="00EA01B1">
              <w:rPr>
                <w:rFonts w:ascii="Arial Narrow" w:hAnsi="Arial Narrow"/>
                <w:sz w:val="20"/>
              </w:rPr>
              <w:t>Combined</w:t>
            </w:r>
          </w:p>
        </w:tc>
        <w:tc>
          <w:tcPr>
            <w:tcW w:w="1701" w:type="dxa"/>
          </w:tcPr>
          <w:p w14:paraId="541DA723" w14:textId="77777777" w:rsidR="00BF71EF" w:rsidRDefault="00BF71EF" w:rsidP="00CC259E">
            <w:pPr>
              <w:spacing w:before="40" w:after="40" w:line="240" w:lineRule="auto"/>
              <w:ind w:left="-93" w:right="-108"/>
              <w:jc w:val="center"/>
              <w:rPr>
                <w:rFonts w:ascii="Arial Narrow" w:hAnsi="Arial Narrow"/>
                <w:sz w:val="20"/>
              </w:rPr>
            </w:pPr>
          </w:p>
          <w:p w14:paraId="10A1CEA5" w14:textId="77777777" w:rsidR="00BF71EF" w:rsidRDefault="00BF71EF" w:rsidP="00CC259E">
            <w:pPr>
              <w:spacing w:before="40" w:after="40" w:line="240" w:lineRule="auto"/>
              <w:ind w:left="-93" w:right="-108"/>
              <w:jc w:val="center"/>
              <w:rPr>
                <w:rFonts w:ascii="Arial Narrow" w:hAnsi="Arial Narrow"/>
                <w:sz w:val="20"/>
              </w:rPr>
            </w:pPr>
            <w:r>
              <w:rPr>
                <w:rFonts w:ascii="Arial Narrow" w:hAnsi="Arial Narrow"/>
                <w:sz w:val="20"/>
              </w:rPr>
              <w:t>241</w:t>
            </w:r>
          </w:p>
          <w:p w14:paraId="2A815D1F" w14:textId="77777777" w:rsidR="00BF71EF" w:rsidRDefault="00BF71EF" w:rsidP="00CC259E">
            <w:pPr>
              <w:spacing w:before="40" w:after="40" w:line="240" w:lineRule="auto"/>
              <w:ind w:left="-93" w:right="-108"/>
              <w:jc w:val="center"/>
              <w:rPr>
                <w:rFonts w:ascii="Arial Narrow" w:hAnsi="Arial Narrow"/>
                <w:sz w:val="20"/>
              </w:rPr>
            </w:pPr>
            <w:r>
              <w:rPr>
                <w:rFonts w:ascii="Arial Narrow" w:hAnsi="Arial Narrow"/>
                <w:sz w:val="20"/>
              </w:rPr>
              <w:t>76</w:t>
            </w:r>
          </w:p>
          <w:p w14:paraId="3FDE252F" w14:textId="77777777" w:rsidR="00BF71EF" w:rsidRPr="002E3161" w:rsidRDefault="00BF71EF" w:rsidP="00CC259E">
            <w:pPr>
              <w:spacing w:before="40" w:after="40" w:line="240" w:lineRule="auto"/>
              <w:ind w:left="-93" w:right="-108"/>
              <w:jc w:val="center"/>
              <w:rPr>
                <w:rFonts w:ascii="Arial Narrow" w:hAnsi="Arial Narrow"/>
                <w:sz w:val="20"/>
              </w:rPr>
            </w:pPr>
            <w:r>
              <w:rPr>
                <w:rFonts w:ascii="Arial Narrow" w:hAnsi="Arial Narrow"/>
                <w:sz w:val="20"/>
              </w:rPr>
              <w:t>130</w:t>
            </w:r>
          </w:p>
        </w:tc>
        <w:tc>
          <w:tcPr>
            <w:tcW w:w="1701" w:type="dxa"/>
          </w:tcPr>
          <w:p w14:paraId="48455B62" w14:textId="77777777" w:rsidR="00BF71EF" w:rsidRDefault="00BF71EF" w:rsidP="00CC259E">
            <w:pPr>
              <w:spacing w:before="40" w:after="40" w:line="240" w:lineRule="auto"/>
              <w:ind w:left="-93" w:right="-108"/>
              <w:jc w:val="center"/>
              <w:rPr>
                <w:rFonts w:ascii="Arial Narrow" w:hAnsi="Arial Narrow"/>
                <w:sz w:val="20"/>
              </w:rPr>
            </w:pPr>
            <w:r>
              <w:rPr>
                <w:rFonts w:ascii="Arial Narrow" w:hAnsi="Arial Narrow"/>
                <w:sz w:val="20"/>
              </w:rPr>
              <w:t>(progression)</w:t>
            </w:r>
          </w:p>
          <w:p w14:paraId="27CF9A3E" w14:textId="77777777" w:rsidR="00BF71EF" w:rsidRDefault="00BF71EF" w:rsidP="00CC259E">
            <w:pPr>
              <w:spacing w:before="40" w:after="40" w:line="240" w:lineRule="auto"/>
              <w:ind w:left="-93" w:right="-108"/>
              <w:jc w:val="center"/>
              <w:rPr>
                <w:rFonts w:ascii="Arial Narrow" w:hAnsi="Arial Narrow"/>
                <w:sz w:val="20"/>
              </w:rPr>
            </w:pPr>
            <w:r>
              <w:rPr>
                <w:rFonts w:ascii="Arial Narrow" w:hAnsi="Arial Narrow"/>
                <w:sz w:val="20"/>
              </w:rPr>
              <w:t>55</w:t>
            </w:r>
          </w:p>
          <w:p w14:paraId="625CF59E" w14:textId="77777777" w:rsidR="00BF71EF" w:rsidRDefault="00BF71EF" w:rsidP="00CC259E">
            <w:pPr>
              <w:spacing w:before="40" w:after="40" w:line="240" w:lineRule="auto"/>
              <w:ind w:left="-93" w:right="-108"/>
              <w:jc w:val="center"/>
              <w:rPr>
                <w:rFonts w:ascii="Arial Narrow" w:hAnsi="Arial Narrow"/>
                <w:sz w:val="20"/>
              </w:rPr>
            </w:pPr>
            <w:r>
              <w:rPr>
                <w:rFonts w:ascii="Arial Narrow" w:hAnsi="Arial Narrow"/>
                <w:sz w:val="20"/>
              </w:rPr>
              <w:t>37</w:t>
            </w:r>
          </w:p>
          <w:p w14:paraId="234797F9" w14:textId="77777777" w:rsidR="00BF71EF" w:rsidRPr="002E3161" w:rsidRDefault="00BF71EF" w:rsidP="00CC259E">
            <w:pPr>
              <w:spacing w:before="40" w:after="40" w:line="240" w:lineRule="auto"/>
              <w:ind w:left="-93" w:right="-108"/>
              <w:jc w:val="center"/>
              <w:rPr>
                <w:rFonts w:ascii="Arial Narrow" w:hAnsi="Arial Narrow"/>
                <w:sz w:val="20"/>
              </w:rPr>
            </w:pPr>
            <w:r>
              <w:rPr>
                <w:rFonts w:ascii="Arial Narrow" w:hAnsi="Arial Narrow"/>
                <w:sz w:val="20"/>
              </w:rPr>
              <w:t>67</w:t>
            </w:r>
          </w:p>
        </w:tc>
        <w:tc>
          <w:tcPr>
            <w:tcW w:w="1134" w:type="dxa"/>
          </w:tcPr>
          <w:p w14:paraId="0C9E02AD" w14:textId="77777777" w:rsidR="00BF71EF" w:rsidRDefault="00BF71EF" w:rsidP="00CC259E">
            <w:pPr>
              <w:spacing w:before="40" w:after="40" w:line="240" w:lineRule="auto"/>
              <w:ind w:left="-101" w:right="-98"/>
              <w:jc w:val="center"/>
              <w:rPr>
                <w:rFonts w:ascii="Arial Narrow" w:hAnsi="Arial Narrow"/>
                <w:sz w:val="20"/>
              </w:rPr>
            </w:pPr>
          </w:p>
          <w:p w14:paraId="24D96ACF" w14:textId="77777777" w:rsidR="00BF71EF" w:rsidRDefault="00BF71EF" w:rsidP="00CC259E">
            <w:pPr>
              <w:spacing w:before="40" w:after="40" w:line="240" w:lineRule="auto"/>
              <w:ind w:left="-101" w:right="-98"/>
              <w:jc w:val="center"/>
              <w:rPr>
                <w:rFonts w:ascii="Arial Narrow" w:hAnsi="Arial Narrow"/>
                <w:sz w:val="20"/>
              </w:rPr>
            </w:pPr>
            <w:r>
              <w:rPr>
                <w:rFonts w:ascii="Arial Narrow" w:hAnsi="Arial Narrow"/>
                <w:sz w:val="20"/>
              </w:rPr>
              <w:t>40 months</w:t>
            </w:r>
          </w:p>
          <w:p w14:paraId="43E3575F" w14:textId="77777777" w:rsidR="00BF71EF" w:rsidRDefault="00BF71EF" w:rsidP="00CC259E">
            <w:pPr>
              <w:spacing w:before="40" w:after="40" w:line="240" w:lineRule="auto"/>
              <w:ind w:left="-101" w:right="-98"/>
              <w:jc w:val="center"/>
              <w:rPr>
                <w:rFonts w:ascii="Arial Narrow" w:hAnsi="Arial Narrow"/>
                <w:sz w:val="20"/>
              </w:rPr>
            </w:pPr>
            <w:r>
              <w:rPr>
                <w:rFonts w:ascii="Arial Narrow" w:hAnsi="Arial Narrow"/>
                <w:sz w:val="20"/>
              </w:rPr>
              <w:t>27 months</w:t>
            </w:r>
          </w:p>
          <w:p w14:paraId="039BBEFE"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50 months</w:t>
            </w:r>
          </w:p>
        </w:tc>
        <w:tc>
          <w:tcPr>
            <w:tcW w:w="2409" w:type="dxa"/>
          </w:tcPr>
          <w:p w14:paraId="08FAC3D5" w14:textId="77777777" w:rsidR="00BF71EF" w:rsidRDefault="00BF71EF" w:rsidP="00CC259E">
            <w:pPr>
              <w:spacing w:before="40" w:after="40" w:line="240" w:lineRule="auto"/>
              <w:ind w:left="-11"/>
              <w:rPr>
                <w:rFonts w:ascii="Arial Narrow" w:hAnsi="Arial Narrow"/>
                <w:sz w:val="20"/>
              </w:rPr>
            </w:pPr>
          </w:p>
          <w:p w14:paraId="173786A4" w14:textId="77777777" w:rsidR="00BF71EF" w:rsidRDefault="00BF71EF" w:rsidP="00CC259E">
            <w:pPr>
              <w:spacing w:before="40" w:after="40" w:line="240" w:lineRule="auto"/>
              <w:ind w:left="-11"/>
              <w:rPr>
                <w:rFonts w:ascii="Arial Narrow" w:hAnsi="Arial Narrow"/>
                <w:sz w:val="20"/>
              </w:rPr>
            </w:pPr>
            <w:r w:rsidRPr="00EA01B1">
              <w:rPr>
                <w:rFonts w:ascii="Arial Narrow" w:hAnsi="Arial Narrow"/>
                <w:sz w:val="20"/>
              </w:rPr>
              <w:t xml:space="preserve">1.37 </w:t>
            </w:r>
            <w:r>
              <w:rPr>
                <w:rFonts w:ascii="Arial Narrow" w:hAnsi="Arial Narrow"/>
                <w:sz w:val="20"/>
              </w:rPr>
              <w:t>(</w:t>
            </w:r>
            <w:r w:rsidRPr="00EA01B1">
              <w:rPr>
                <w:rFonts w:ascii="Arial Narrow" w:hAnsi="Arial Narrow"/>
                <w:sz w:val="20"/>
              </w:rPr>
              <w:t>0.87</w:t>
            </w:r>
            <w:r>
              <w:rPr>
                <w:rFonts w:ascii="Arial Narrow" w:hAnsi="Arial Narrow"/>
                <w:sz w:val="20"/>
              </w:rPr>
              <w:t xml:space="preserve">, </w:t>
            </w:r>
            <w:r w:rsidRPr="00EA01B1">
              <w:rPr>
                <w:rFonts w:ascii="Arial Narrow" w:hAnsi="Arial Narrow"/>
                <w:sz w:val="20"/>
              </w:rPr>
              <w:t>2.13</w:t>
            </w:r>
            <w:r>
              <w:rPr>
                <w:rFonts w:ascii="Arial Narrow" w:hAnsi="Arial Narrow"/>
                <w:sz w:val="20"/>
              </w:rPr>
              <w:t>), p&gt;0.05</w:t>
            </w:r>
          </w:p>
          <w:p w14:paraId="48350743" w14:textId="77777777" w:rsidR="00BF71EF" w:rsidRDefault="00BF71EF" w:rsidP="00CC259E">
            <w:pPr>
              <w:spacing w:before="40" w:after="40" w:line="240" w:lineRule="auto"/>
              <w:ind w:left="-11"/>
              <w:rPr>
                <w:rFonts w:ascii="Arial Narrow" w:hAnsi="Arial Narrow"/>
                <w:sz w:val="20"/>
              </w:rPr>
            </w:pPr>
            <w:r w:rsidRPr="00EA01B1">
              <w:rPr>
                <w:rFonts w:ascii="Arial Narrow" w:hAnsi="Arial Narrow"/>
                <w:sz w:val="20"/>
              </w:rPr>
              <w:t xml:space="preserve">2.79 </w:t>
            </w:r>
            <w:r>
              <w:rPr>
                <w:rFonts w:ascii="Arial Narrow" w:hAnsi="Arial Narrow"/>
                <w:sz w:val="20"/>
              </w:rPr>
              <w:t>(</w:t>
            </w:r>
            <w:r w:rsidRPr="00EA01B1">
              <w:rPr>
                <w:rFonts w:ascii="Arial Narrow" w:hAnsi="Arial Narrow"/>
                <w:sz w:val="20"/>
              </w:rPr>
              <w:t>1.71</w:t>
            </w:r>
            <w:r>
              <w:rPr>
                <w:rFonts w:ascii="Arial Narrow" w:hAnsi="Arial Narrow"/>
                <w:sz w:val="20"/>
              </w:rPr>
              <w:t xml:space="preserve">, </w:t>
            </w:r>
            <w:r w:rsidRPr="00EA01B1">
              <w:rPr>
                <w:rFonts w:ascii="Arial Narrow" w:hAnsi="Arial Narrow"/>
                <w:sz w:val="20"/>
              </w:rPr>
              <w:t>4.55</w:t>
            </w:r>
            <w:r>
              <w:rPr>
                <w:rFonts w:ascii="Arial Narrow" w:hAnsi="Arial Narrow"/>
                <w:sz w:val="20"/>
              </w:rPr>
              <w:t>), p&lt;0.05</w:t>
            </w:r>
          </w:p>
          <w:p w14:paraId="35646C55" w14:textId="77777777" w:rsidR="00BF71EF" w:rsidRPr="002E3161" w:rsidRDefault="00BF71EF" w:rsidP="00CC259E">
            <w:pPr>
              <w:spacing w:before="40" w:after="40" w:line="240" w:lineRule="auto"/>
              <w:ind w:left="-11"/>
              <w:rPr>
                <w:rFonts w:ascii="Arial Narrow" w:hAnsi="Arial Narrow"/>
                <w:sz w:val="20"/>
              </w:rPr>
            </w:pPr>
            <w:r>
              <w:rPr>
                <w:rFonts w:ascii="Arial Narrow" w:hAnsi="Arial Narrow"/>
                <w:sz w:val="20"/>
              </w:rPr>
              <w:t>1</w:t>
            </w:r>
          </w:p>
        </w:tc>
      </w:tr>
    </w:tbl>
    <w:p w14:paraId="62A31625" w14:textId="21E4A678" w:rsidR="00BF71EF" w:rsidRDefault="00BF71EF" w:rsidP="00BF71EF">
      <w:pPr>
        <w:pStyle w:val="Tablenotes0"/>
        <w:spacing w:after="40"/>
      </w:pPr>
      <w:r>
        <w:t xml:space="preserve">Source: </w:t>
      </w:r>
      <w:proofErr w:type="spellStart"/>
      <w:r>
        <w:t>Horsch</w:t>
      </w:r>
      <w:proofErr w:type="spellEnd"/>
      <w:r>
        <w:t xml:space="preserve"> et al. </w:t>
      </w:r>
      <w:r>
        <w:fldChar w:fldCharType="begin">
          <w:fldData xml:space="preserve">PEVuZE5vdGU+PENpdGUgRXhjbHVkZUF1dGg9IjEiPjxBdXRob3I+SG9yc2NoPC9BdXRob3I+PFll
YXI+MjAxNjwvWWVhcj48UmVjTnVtPjEyMzwvUmVjTnVtPjxEaXNwbGF5VGV4dD4oMjAxNik8L0Rp
c3BsYXlUZXh0PjxyZWNvcmQ+PHJlYy1udW1iZXI+MTIzPC9yZWMtbnVtYmVyPjxmb3JlaWduLWtl
eXM+PGtleSBhcHA9IkVOIiBkYi1pZD0icnA1MjV6ZHZvZDB6NXNleHc5cXB2YWVjMmZ6djByMnNk
enByIiB0aW1lc3RhbXA9IjE0ODU0Nzc3OTkiPjEyMzwva2V5PjwvZm9yZWlnbi1rZXlzPjxyZWYt
dHlwZSBuYW1lPSJKb3VybmFsIEFydGljbGUiPjE3PC9yZWYtdHlwZT48Y29udHJpYnV0b3JzPjxh
dXRob3JzPjxhdXRob3I+SG9yc2NoLCBELjwvYXV0aG9yPjxhdXRob3I+RXp6aWRkaW4sIFMuPC9h
dXRob3I+PGF1dGhvcj5IYXVnLCBBLjwvYXV0aG9yPjxhdXRob3I+R3JhdHosIEsuIEYuPC9hdXRo
b3I+PGF1dGhvcj5EdW5rZWxtYW5uLCBTLjwvYXV0aG9yPjxhdXRob3I+TWllZGVyZXIsIE0uPC9h
dXRob3I+PGF1dGhvcj5TY2hyZWNrZW5iZXJnZXIsIE0uPC9hdXRob3I+PGF1dGhvcj5LcmF1c2Us
IEIuIEouPC9hdXRob3I+PGF1dGhvcj5CZW5nZWwsIEYuIE0uPC9hdXRob3I+PGF1dGhvcj5CYXJ0
ZW5zdGVpbiwgUC48L2F1dGhvcj48YXV0aG9yPkJpZXJzYWNrLCBILiBKLjwvYXV0aG9yPjxhdXRo
b3I+UG9wcGVybCwgRy48L2F1dGhvcj48YXV0aG9yPkJhdW0sIFIuIFAuPC9hdXRob3I+PC9hdXRo
b3JzPjwvY29udHJpYnV0b3JzPjxhdXRoLWFkZHJlc3M+RGVwYXJ0bWVudCBvZiBHYXN0cm9lbnRl
cm9sb2d5L0VuZG9jcmlub2xvZ3ksIENlbnRlciBmb3IgTmV1cm9lbmRvY3JpbmUgVHVtb3JzIEJh
ZCBCZXJrYSAtIEVORVRTIENlbnRlciBvZiBFeGNlbGxlbmNlLCBaZW50cmFsa2xpbmlrIEJhZCBC
ZXJrYSBHbWJILCBCYWQgQmVya2EsIEdlcm1hbnkuIEVsZWN0cm9uaWMgYWRkcmVzczogZGlldGVy
LmhvZXJzY2hAemVudHJhbGtsaW5pay5kZS4mI3hEO0tsaW5payBmdXIgTnVrbGVhcm1lZGl6aW4s
IFVuaXZlcnNpdGF0c2tsaW5pa3VtIGRlcyBTYWFybGFuZGVzLCBLaXJyYmVyZ2VyIFN0cmFzc2Us
IEdlYmF1ZGUgNTAsIEQtNjY0MjEgSG9tYnVyZywgR2VybWFueS4mI3hEO0tsaW5payB1bmQgUG9s
aWtsaW5payBmdXIgTnVrbGVhcm1lZGl6aW4sIEx1ZHdpZyBNYXhpbWlsaWFuIFVuaXZlcnNpdGF0
IE11bmNoZW4sIFppZW1zc2Vuc3RyYXNzZSAxLCA4MDMzNiBNdW5jaGVuLCBHZXJtYW55LiYjeEQ7
S2xpbmlrIGZ1ciBOdWtsZWFybWVkaXppbiwgTWVkaXppbmlzY2hlIEhvY2hzY2h1bGUgSGFubm92
ZXIsIENhcmwtTmV1YmVyZy1TdHJhc3NlIDEsIDMwNjI1IEhhbm5vdmVyLCBHZXJtYW55LiYjeEQ7
S2xpbmlrIHVuZCBQb2xpa2xpbmlrIGZ1ciBOdWtsZWFybWVkaXppbiwgVW5pdmVyc2l0YXRza2xp
bmlrdW0gUm9zdG9jaywgR2VydHJ1ZGVucGxhdHogMSwgRC0xODA1NyBSb3N0b2NrLCBHZXJtYW55
LiYjeEQ7S2xpbmlrIHVuZCBQb2xpa2xpbmlrIGZ1ciBOdWtsZWFybWVkaXppbiwgVW5pdmVyc2l0
YXRzbWVkaXppbiBNYWlueiwgTGFuZ2VuYmVja3N0cmFzc2UgMSwgNTUxMzEgTWFpbnosIEdlcm1h
bnkuJiN4RDtLbGluaWsgdW5kIFBvbGlrbGluaWsgZnVyIE51a2xlYXJtZWRpemluIGFtIFVuaXZl
cnNpdGF0c2tsaW5pa3VtIEJvbm4sIFNpZ211bmQtRnJldWQtU3RyLiAyNSwgNTMxMjcgQm9ubiwg
R2VybWFueS4mI3hEO0tsaW5payBmdXIgTnVrbGVhcm1lZGl6aW4sIEthdGhhcmluZW5ob3NwaXRh
bCBTdHV0dGdhcnQsIEtyaWVnc2JlcmdzdHJhc3NlIDYwLCA3MDE3NCBTdHV0dGdhcnQsIEdlcm1h
bnkuJiN4RDtDbGluaWMgb2YgTW9sZWN1bGFyIFJhZGlvdGhlcmFweSwgQ2VudGVyIGZvciBOZXVy
b2VuZG9jcmluZSBUdW1vcnMgQmFkIEJlcmthIC0gRU5FVFMgQ2VudGVyIG9mIEV4Y2VsbGVuY2Us
IFplbnRyYWxrbGluaWsgQmFkIEJlcmthIEdtYkgsIEJhZCBCZXJrYSwgR2VybWFueS48L2F1dGgt
YWRkcmVzcz48dGl0bGVzPjx0aXRsZT5FZmZlY3RpdmVuZXNzIGFuZCBzaWRlLWVmZmVjdHMgb2Yg
cGVwdGlkZSByZWNlcHRvciByYWRpb251Y2xpZGUgdGhlcmFweSBmb3IgbmV1cm9lbmRvY3JpbmUg
bmVvcGxhc21zIGluIEdlcm1hbnk6IEEgbXVsdGktaW5zdGl0dXRpb25hbCByZWdpc3RyeSBzdHVk
eSB3aXRoIHByb3NwZWN0aXZlIGZvbGxvdy11cDwvdGl0bGU+PHNlY29uZGFyeS10aXRsZT5FdXIg
SiBDYW5jZXI8L3NlY29uZGFyeS10aXRsZT48L3RpdGxlcz48cGVyaW9kaWNhbD48ZnVsbC10aXRs
ZT5FdXIgSiBDYW5jZXI8L2Z1bGwtdGl0bGU+PC9wZXJpb2RpY2FsPjxwYWdlcz40MS01MTwvcGFn
ZXM+PHZvbHVtZT41ODwvdm9sdW1lPjxlZGl0aW9uPjIwMTYvMDMvMDU8L2VkaXRpb24+PGtleXdv
cmRzPjxrZXl3b3JkPkFkdWx0PC9rZXl3b3JkPjxrZXl3b3JkPkRpc2Vhc2UtRnJlZSBTdXJ2aXZh
bDwva2V5d29yZD48a2V5d29yZD5GZW1hbGU8L2tleXdvcmQ+PGtleXdvcmQ+Rm9sbG93LVVwIFN0
dWRpZXM8L2tleXdvcmQ+PGtleXdvcmQ+R2FsbGl1bSBSYWRpb2lzb3RvcGVzL2FkdmVyc2UgZWZm
ZWN0cy9tZXRhYm9saXNtLyB0aGVyYXBldXRpYyB1c2U8L2tleXdvcmQ+PGtleXdvcmQ+R2VybWFu
eTwva2V5d29yZD48a2V5d29yZD5IdW1hbnM8L2tleXdvcmQ+PGtleXdvcmQ+S2FwbGFuLU1laWVy
IEVzdGltYXRlPC9rZXl3b3JkPjxrZXl3b3JkPk1hbGU8L2tleXdvcmQ+PGtleXdvcmQ+TWlkZGxl
IEFnZWQ8L2tleXdvcmQ+PGtleXdvcmQ+TmV1cm9lbmRvY3JpbmUgVHVtb3JzL21ldGFib2xpc20v
bW9ydGFsaXR5LyByYWRpb3RoZXJhcHk8L2tleXdvcmQ+PGtleXdvcmQ+T2N0cmVvdGlkZS9hZHZl
cnNlIGVmZmVjdHMvIGFuYWxvZ3MgJmFtcDsgZGVyaXZhdGl2ZXMvbWV0YWJvbGlzbS90aGVyYXBl
dXRpYyB1c2U8L2tleXdvcmQ+PGtleXdvcmQ+T3JnYW5vbWV0YWxsaWMgQ29tcG91bmRzL2FkdmVy
c2UgZWZmZWN0cy9tZXRhYm9saXNtLyB0aGVyYXBldXRpYyB1c2U8L2tleXdvcmQ+PGtleXdvcmQ+
UHJvcG9ydGlvbmFsIEhhemFyZHMgTW9kZWxzPC9rZXl3b3JkPjxrZXl3b3JkPlByb3NwZWN0aXZl
IFN0dWRpZXM8L2tleXdvcmQ+PGtleXdvcmQ+UmFkaW9waGFybWFjZXV0aWNhbHMvYWR2ZXJzZSBl
ZmZlY3RzL21ldGFib2xpc20vIHRoZXJhcGV1dGljIHVzZTwva2V5d29yZD48a2V5d29yZD5SZWNl
cHRvcnMsIFNvbWF0b3N0YXRpbi8gbWV0YWJvbGlzbTwva2V5d29yZD48a2V5d29yZD5SZWdpc3Ry
aWVzPC9rZXl3b3JkPjxrZXl3b3JkPlJlbWlzc2lvbiBJbmR1Y3Rpb248L2tleXdvcmQ+PGtleXdv
cmQ+VGltZSBGYWN0b3JzPC9rZXl3b3JkPjxrZXl3b3JkPlRyZWF0bWVudCBPdXRjb21lPC9rZXl3
b3JkPjxrZXl3b3JkPkZ1bmN0aW9uYWwgc3luZHJvbWVzPC9rZXl3b3JkPjxrZXl3b3JkPk5ldXJv
ZW5kb2NyaW5lIG5lb3BsYXNtPC9rZXl3b3JkPjxrZXl3b3JkPk9uY29sb2d5PC9rZXl3b3JkPjxr
ZXl3b3JkPlBlcHRpZGUgcmVjZXB0b3IgcmFkaW9udWNsaWRlIHRoZXJhcHk8L2tleXdvcmQ+PGtl
eXdvcmQ+UmFkaW90aGVyYXB5PC9rZXl3b3JkPjwva2V5d29yZHM+PGRhdGVzPjx5ZWFyPjIwMTY8
L3llYXI+PHB1Yi1kYXRlcz48ZGF0ZT5NYXk8L2RhdGU+PC9wdWItZGF0ZXM+PC9kYXRlcz48aXNi
bj4xODc5LTA4NTIgKEVsZWN0cm9uaWMpJiN4RDswOTU5LTgwNDkgKExpbmtpbmcpPC9pc2JuPjxh
Y2Nlc3Npb24tbnVtPjI2OTQzMDU2PC9hY2Nlc3Npb24tbnVtPjx1cmxzPjxyZWxhdGVkLXVybHM+
PHVybD5odHRwOi8vYWMuZWxzLWNkbi5jb20vUzA5NTk4MDQ5MTYwMDA0NzIvMS1zMi4wLVMwOTU5
ODA0OTE2MDAwNDcyLW1haW4ucGRmP190aWQ9YWZiOTRlYzAtZTQyOS0xMWU2LWE0ODItMDAwMDBh
YWNiMzVlJmFtcDthY2RuYXQ9MTQ4NTQ3ODAxN18yMjE0ZDJhOGU2MzU1ZmE5ZTM3ZTVlZTBhYWI4
NWQ2MjwvdXJsPjwvcmVsYXRlZC11cmxzPjwvdXJscz48ZWxlY3Ryb25pYy1yZXNvdXJjZS1udW0+
MTAuMTAxNi9qLmVqY2EuMjAxNi4wMS4wMDk8L2VsZWN0cm9uaWMtcmVzb3VyY2UtbnVtPjxyZW1v
dGUtZGF0YWJhc2UtcHJvdmlkZXI+TkxNPC9yZW1vdGUtZGF0YWJhc2UtcHJvdmlkZXI+PGxhbmd1
YWdlPmVuZzwvbGFuZ3VhZ2U+PC9yZWNvcmQ+PC9DaXRlPjwvRW5kTm90ZT5=
</w:fldData>
        </w:fldChar>
      </w:r>
      <w:r>
        <w:instrText xml:space="preserve"> ADDIN EN.CITE </w:instrText>
      </w:r>
      <w:r>
        <w:fldChar w:fldCharType="begin">
          <w:fldData xml:space="preserve">PEVuZE5vdGU+PENpdGUgRXhjbHVkZUF1dGg9IjEiPjxBdXRob3I+SG9yc2NoPC9BdXRob3I+PFll
YXI+MjAxNjwvWWVhcj48UmVjTnVtPjEyMzwvUmVjTnVtPjxEaXNwbGF5VGV4dD4oMjAxNik8L0Rp
c3BsYXlUZXh0PjxyZWNvcmQ+PHJlYy1udW1iZXI+MTIzPC9yZWMtbnVtYmVyPjxmb3JlaWduLWtl
eXM+PGtleSBhcHA9IkVOIiBkYi1pZD0icnA1MjV6ZHZvZDB6NXNleHc5cXB2YWVjMmZ6djByMnNk
enByIiB0aW1lc3RhbXA9IjE0ODU0Nzc3OTkiPjEyMzwva2V5PjwvZm9yZWlnbi1rZXlzPjxyZWYt
dHlwZSBuYW1lPSJKb3VybmFsIEFydGljbGUiPjE3PC9yZWYtdHlwZT48Y29udHJpYnV0b3JzPjxh
dXRob3JzPjxhdXRob3I+SG9yc2NoLCBELjwvYXV0aG9yPjxhdXRob3I+RXp6aWRkaW4sIFMuPC9h
dXRob3I+PGF1dGhvcj5IYXVnLCBBLjwvYXV0aG9yPjxhdXRob3I+R3JhdHosIEsuIEYuPC9hdXRo
b3I+PGF1dGhvcj5EdW5rZWxtYW5uLCBTLjwvYXV0aG9yPjxhdXRob3I+TWllZGVyZXIsIE0uPC9h
dXRob3I+PGF1dGhvcj5TY2hyZWNrZW5iZXJnZXIsIE0uPC9hdXRob3I+PGF1dGhvcj5LcmF1c2Us
IEIuIEouPC9hdXRob3I+PGF1dGhvcj5CZW5nZWwsIEYuIE0uPC9hdXRob3I+PGF1dGhvcj5CYXJ0
ZW5zdGVpbiwgUC48L2F1dGhvcj48YXV0aG9yPkJpZXJzYWNrLCBILiBKLjwvYXV0aG9yPjxhdXRo
b3I+UG9wcGVybCwgRy48L2F1dGhvcj48YXV0aG9yPkJhdW0sIFIuIFAuPC9hdXRob3I+PC9hdXRo
b3JzPjwvY29udHJpYnV0b3JzPjxhdXRoLWFkZHJlc3M+RGVwYXJ0bWVudCBvZiBHYXN0cm9lbnRl
cm9sb2d5L0VuZG9jcmlub2xvZ3ksIENlbnRlciBmb3IgTmV1cm9lbmRvY3JpbmUgVHVtb3JzIEJh
ZCBCZXJrYSAtIEVORVRTIENlbnRlciBvZiBFeGNlbGxlbmNlLCBaZW50cmFsa2xpbmlrIEJhZCBC
ZXJrYSBHbWJILCBCYWQgQmVya2EsIEdlcm1hbnkuIEVsZWN0cm9uaWMgYWRkcmVzczogZGlldGVy
LmhvZXJzY2hAemVudHJhbGtsaW5pay5kZS4mI3hEO0tsaW5payBmdXIgTnVrbGVhcm1lZGl6aW4s
IFVuaXZlcnNpdGF0c2tsaW5pa3VtIGRlcyBTYWFybGFuZGVzLCBLaXJyYmVyZ2VyIFN0cmFzc2Us
IEdlYmF1ZGUgNTAsIEQtNjY0MjEgSG9tYnVyZywgR2VybWFueS4mI3hEO0tsaW5payB1bmQgUG9s
aWtsaW5payBmdXIgTnVrbGVhcm1lZGl6aW4sIEx1ZHdpZyBNYXhpbWlsaWFuIFVuaXZlcnNpdGF0
IE11bmNoZW4sIFppZW1zc2Vuc3RyYXNzZSAxLCA4MDMzNiBNdW5jaGVuLCBHZXJtYW55LiYjeEQ7
S2xpbmlrIGZ1ciBOdWtsZWFybWVkaXppbiwgTWVkaXppbmlzY2hlIEhvY2hzY2h1bGUgSGFubm92
ZXIsIENhcmwtTmV1YmVyZy1TdHJhc3NlIDEsIDMwNjI1IEhhbm5vdmVyLCBHZXJtYW55LiYjeEQ7
S2xpbmlrIHVuZCBQb2xpa2xpbmlrIGZ1ciBOdWtsZWFybWVkaXppbiwgVW5pdmVyc2l0YXRza2xp
bmlrdW0gUm9zdG9jaywgR2VydHJ1ZGVucGxhdHogMSwgRC0xODA1NyBSb3N0b2NrLCBHZXJtYW55
LiYjeEQ7S2xpbmlrIHVuZCBQb2xpa2xpbmlrIGZ1ciBOdWtsZWFybWVkaXppbiwgVW5pdmVyc2l0
YXRzbWVkaXppbiBNYWlueiwgTGFuZ2VuYmVja3N0cmFzc2UgMSwgNTUxMzEgTWFpbnosIEdlcm1h
bnkuJiN4RDtLbGluaWsgdW5kIFBvbGlrbGluaWsgZnVyIE51a2xlYXJtZWRpemluIGFtIFVuaXZl
cnNpdGF0c2tsaW5pa3VtIEJvbm4sIFNpZ211bmQtRnJldWQtU3RyLiAyNSwgNTMxMjcgQm9ubiwg
R2VybWFueS4mI3hEO0tsaW5payBmdXIgTnVrbGVhcm1lZGl6aW4sIEthdGhhcmluZW5ob3NwaXRh
bCBTdHV0dGdhcnQsIEtyaWVnc2JlcmdzdHJhc3NlIDYwLCA3MDE3NCBTdHV0dGdhcnQsIEdlcm1h
bnkuJiN4RDtDbGluaWMgb2YgTW9sZWN1bGFyIFJhZGlvdGhlcmFweSwgQ2VudGVyIGZvciBOZXVy
b2VuZG9jcmluZSBUdW1vcnMgQmFkIEJlcmthIC0gRU5FVFMgQ2VudGVyIG9mIEV4Y2VsbGVuY2Us
IFplbnRyYWxrbGluaWsgQmFkIEJlcmthIEdtYkgsIEJhZCBCZXJrYSwgR2VybWFueS48L2F1dGgt
YWRkcmVzcz48dGl0bGVzPjx0aXRsZT5FZmZlY3RpdmVuZXNzIGFuZCBzaWRlLWVmZmVjdHMgb2Yg
cGVwdGlkZSByZWNlcHRvciByYWRpb251Y2xpZGUgdGhlcmFweSBmb3IgbmV1cm9lbmRvY3JpbmUg
bmVvcGxhc21zIGluIEdlcm1hbnk6IEEgbXVsdGktaW5zdGl0dXRpb25hbCByZWdpc3RyeSBzdHVk
eSB3aXRoIHByb3NwZWN0aXZlIGZvbGxvdy11cDwvdGl0bGU+PHNlY29uZGFyeS10aXRsZT5FdXIg
SiBDYW5jZXI8L3NlY29uZGFyeS10aXRsZT48L3RpdGxlcz48cGVyaW9kaWNhbD48ZnVsbC10aXRs
ZT5FdXIgSiBDYW5jZXI8L2Z1bGwtdGl0bGU+PC9wZXJpb2RpY2FsPjxwYWdlcz40MS01MTwvcGFn
ZXM+PHZvbHVtZT41ODwvdm9sdW1lPjxlZGl0aW9uPjIwMTYvMDMvMDU8L2VkaXRpb24+PGtleXdv
cmRzPjxrZXl3b3JkPkFkdWx0PC9rZXl3b3JkPjxrZXl3b3JkPkRpc2Vhc2UtRnJlZSBTdXJ2aXZh
bDwva2V5d29yZD48a2V5d29yZD5GZW1hbGU8L2tleXdvcmQ+PGtleXdvcmQ+Rm9sbG93LVVwIFN0
dWRpZXM8L2tleXdvcmQ+PGtleXdvcmQ+R2FsbGl1bSBSYWRpb2lzb3RvcGVzL2FkdmVyc2UgZWZm
ZWN0cy9tZXRhYm9saXNtLyB0aGVyYXBldXRpYyB1c2U8L2tleXdvcmQ+PGtleXdvcmQ+R2VybWFu
eTwva2V5d29yZD48a2V5d29yZD5IdW1hbnM8L2tleXdvcmQ+PGtleXdvcmQ+S2FwbGFuLU1laWVy
IEVzdGltYXRlPC9rZXl3b3JkPjxrZXl3b3JkPk1hbGU8L2tleXdvcmQ+PGtleXdvcmQ+TWlkZGxl
IEFnZWQ8L2tleXdvcmQ+PGtleXdvcmQ+TmV1cm9lbmRvY3JpbmUgVHVtb3JzL21ldGFib2xpc20v
bW9ydGFsaXR5LyByYWRpb3RoZXJhcHk8L2tleXdvcmQ+PGtleXdvcmQ+T2N0cmVvdGlkZS9hZHZl
cnNlIGVmZmVjdHMvIGFuYWxvZ3MgJmFtcDsgZGVyaXZhdGl2ZXMvbWV0YWJvbGlzbS90aGVyYXBl
dXRpYyB1c2U8L2tleXdvcmQ+PGtleXdvcmQ+T3JnYW5vbWV0YWxsaWMgQ29tcG91bmRzL2FkdmVy
c2UgZWZmZWN0cy9tZXRhYm9saXNtLyB0aGVyYXBldXRpYyB1c2U8L2tleXdvcmQ+PGtleXdvcmQ+
UHJvcG9ydGlvbmFsIEhhemFyZHMgTW9kZWxzPC9rZXl3b3JkPjxrZXl3b3JkPlByb3NwZWN0aXZl
IFN0dWRpZXM8L2tleXdvcmQ+PGtleXdvcmQ+UmFkaW9waGFybWFjZXV0aWNhbHMvYWR2ZXJzZSBl
ZmZlY3RzL21ldGFib2xpc20vIHRoZXJhcGV1dGljIHVzZTwva2V5d29yZD48a2V5d29yZD5SZWNl
cHRvcnMsIFNvbWF0b3N0YXRpbi8gbWV0YWJvbGlzbTwva2V5d29yZD48a2V5d29yZD5SZWdpc3Ry
aWVzPC9rZXl3b3JkPjxrZXl3b3JkPlJlbWlzc2lvbiBJbmR1Y3Rpb248L2tleXdvcmQ+PGtleXdv
cmQ+VGltZSBGYWN0b3JzPC9rZXl3b3JkPjxrZXl3b3JkPlRyZWF0bWVudCBPdXRjb21lPC9rZXl3
b3JkPjxrZXl3b3JkPkZ1bmN0aW9uYWwgc3luZHJvbWVzPC9rZXl3b3JkPjxrZXl3b3JkPk5ldXJv
ZW5kb2NyaW5lIG5lb3BsYXNtPC9rZXl3b3JkPjxrZXl3b3JkPk9uY29sb2d5PC9rZXl3b3JkPjxr
ZXl3b3JkPlBlcHRpZGUgcmVjZXB0b3IgcmFkaW9udWNsaWRlIHRoZXJhcHk8L2tleXdvcmQ+PGtl
eXdvcmQ+UmFkaW90aGVyYXB5PC9rZXl3b3JkPjwva2V5d29yZHM+PGRhdGVzPjx5ZWFyPjIwMTY8
L3llYXI+PHB1Yi1kYXRlcz48ZGF0ZT5NYXk8L2RhdGU+PC9wdWItZGF0ZXM+PC9kYXRlcz48aXNi
bj4xODc5LTA4NTIgKEVsZWN0cm9uaWMpJiN4RDswOTU5LTgwNDkgKExpbmtpbmcpPC9pc2JuPjxh
Y2Nlc3Npb24tbnVtPjI2OTQzMDU2PC9hY2Nlc3Npb24tbnVtPjx1cmxzPjxyZWxhdGVkLXVybHM+
PHVybD5odHRwOi8vYWMuZWxzLWNkbi5jb20vUzA5NTk4MDQ5MTYwMDA0NzIvMS1zMi4wLVMwOTU5
ODA0OTE2MDAwNDcyLW1haW4ucGRmP190aWQ9YWZiOTRlYzAtZTQyOS0xMWU2LWE0ODItMDAwMDBh
YWNiMzVlJmFtcDthY2RuYXQ9MTQ4NTQ3ODAxN18yMjE0ZDJhOGU2MzU1ZmE5ZTM3ZTVlZTBhYWI4
NWQ2MjwvdXJsPjwvcmVsYXRlZC11cmxzPjwvdXJscz48ZWxlY3Ryb25pYy1yZXNvdXJjZS1udW0+
MTAuMTAxNi9qLmVqY2EuMjAxNi4wMS4wMDk8L2VsZWN0cm9uaWMtcmVzb3VyY2UtbnVtPjxyZW1v
dGUtZGF0YWJhc2UtcHJvdmlkZXI+TkxNPC9yZW1vdGUtZGF0YWJhc2UtcHJvdmlkZXI+PGxhbmd1
YWdlPmVuZzwvbGFuZ3VhZ2U+PC9yZWNvcmQ+PC9DaXRlPjwvRW5kTm90ZT5=
</w:fldData>
        </w:fldChar>
      </w:r>
      <w:r>
        <w:instrText xml:space="preserve"> ADDIN EN.CITE.DATA </w:instrText>
      </w:r>
      <w:r>
        <w:fldChar w:fldCharType="end"/>
      </w:r>
      <w:r>
        <w:fldChar w:fldCharType="separate"/>
      </w:r>
      <w:r>
        <w:rPr>
          <w:noProof/>
        </w:rPr>
        <w:t>(</w:t>
      </w:r>
      <w:hyperlink w:anchor="_ENREF_33" w:tooltip="Horsch, 2016 #123" w:history="1">
        <w:r w:rsidR="00B37A96">
          <w:rPr>
            <w:noProof/>
          </w:rPr>
          <w:t>2016</w:t>
        </w:r>
      </w:hyperlink>
      <w:r>
        <w:rPr>
          <w:noProof/>
        </w:rPr>
        <w:t>)</w:t>
      </w:r>
      <w:r>
        <w:fldChar w:fldCharType="end"/>
      </w:r>
    </w:p>
    <w:p w14:paraId="25956FCC" w14:textId="77777777" w:rsidR="00BF71EF" w:rsidRDefault="00BF71EF" w:rsidP="00BF71EF">
      <w:pPr>
        <w:pStyle w:val="Tablenotes0"/>
      </w:pPr>
      <w:r w:rsidRPr="007E25B4">
        <w:rPr>
          <w:vertAlign w:val="superscript"/>
        </w:rPr>
        <w:t>177</w:t>
      </w:r>
      <w:r>
        <w:t xml:space="preserve">Lu = </w:t>
      </w:r>
      <w:r w:rsidRPr="007E25B4">
        <w:rPr>
          <w:vertAlign w:val="superscript"/>
        </w:rPr>
        <w:t>177</w:t>
      </w:r>
      <w:r>
        <w:t xml:space="preserve">Lutetium; </w:t>
      </w:r>
      <w:r w:rsidRPr="007E25B4">
        <w:rPr>
          <w:vertAlign w:val="superscript"/>
        </w:rPr>
        <w:t>90</w:t>
      </w:r>
      <w:r>
        <w:t xml:space="preserve">Y = </w:t>
      </w:r>
      <w:r w:rsidRPr="007E25B4">
        <w:rPr>
          <w:vertAlign w:val="superscript"/>
        </w:rPr>
        <w:t>90</w:t>
      </w:r>
      <w:r>
        <w:t xml:space="preserve">Yttrium; CI = confidence interval; HR = hazard ratio; PRRT = </w:t>
      </w:r>
      <w:r w:rsidRPr="00392A8B">
        <w:t>peptide receptor radionuclide therapy</w:t>
      </w:r>
    </w:p>
    <w:p w14:paraId="70EE9D3A" w14:textId="77777777" w:rsidR="00BF71EF" w:rsidRDefault="00BF71EF" w:rsidP="00BF71EF">
      <w:pPr>
        <w:pStyle w:val="Heading4"/>
      </w:pPr>
      <w:r>
        <w:t>Safety of PRRT</w:t>
      </w:r>
    </w:p>
    <w:p w14:paraId="0D12BC26" w14:textId="71FBD5B2" w:rsidR="00BF71EF" w:rsidRDefault="00BF71EF" w:rsidP="00BF71EF">
      <w:pPr>
        <w:jc w:val="both"/>
      </w:pPr>
      <w:r>
        <w:t xml:space="preserve">A review by </w:t>
      </w:r>
      <w:proofErr w:type="spellStart"/>
      <w:r w:rsidRPr="00DF288D">
        <w:t>Sabet</w:t>
      </w:r>
      <w:proofErr w:type="spellEnd"/>
      <w:r w:rsidRPr="00DF288D">
        <w:t xml:space="preserve"> et al. </w:t>
      </w:r>
      <w:r>
        <w:fldChar w:fldCharType="begin"/>
      </w:r>
      <w:r>
        <w:instrText xml:space="preserve"> ADDIN EN.CITE &lt;EndNote&gt;&lt;Cite ExcludeAuth="1"&gt;&lt;Author&gt;Sabet&lt;/Author&gt;&lt;Year&gt;2016&lt;/Year&gt;&lt;RecNum&gt;126&lt;/RecNum&gt;&lt;DisplayText&gt;(2016)&lt;/DisplayText&gt;&lt;record&gt;&lt;rec-number&gt;126&lt;/rec-number&gt;&lt;foreign-keys&gt;&lt;key app="EN" db-id="rp525zdvod0z5sexw9qpvaec2fzv0r2sdzpr" timestamp="1485477799"&gt;126&lt;/key&gt;&lt;/foreign-keys&gt;&lt;ref-type name="Journal Article"&gt;17&lt;/ref-type&gt;&lt;contributors&gt;&lt;authors&gt;&lt;author&gt;Sabet, A.&lt;/author&gt;&lt;author&gt;Biersack, H. J.&lt;/author&gt;&lt;author&gt;Ezziddin, S.&lt;/author&gt;&lt;/authors&gt;&lt;/contributors&gt;&lt;auth-address&gt;Department of Nuclear Medicine, University Duisburg-Essen, Essen, Germany.&amp;#xD;Department of Nuclear Medicine, University of Bonn, Bonn, Germany.&amp;#xD;Department of Nuclear Medicine, Saarland University, Homburg, Germany. Electronic address: samer.ezziddin@uks.eu.&lt;/auth-address&gt;&lt;titles&gt;&lt;title&gt;Advances in Peptide Receptor Radionuclide Therapy&lt;/title&gt;&lt;secondary-title&gt;Semin Nucl Med&lt;/secondary-title&gt;&lt;/titles&gt;&lt;periodical&gt;&lt;full-title&gt;Semin Nucl Med&lt;/full-title&gt;&lt;/periodical&gt;&lt;pages&gt;40-6&lt;/pages&gt;&lt;volume&gt;46&lt;/volume&gt;&lt;number&gt;1&lt;/number&gt;&lt;edition&gt;2015/12/22&lt;/edition&gt;&lt;keywords&gt;&lt;keyword&gt;Animals&lt;/keyword&gt;&lt;keyword&gt;Humans&lt;/keyword&gt;&lt;keyword&gt;Neoadjuvant Therapy&lt;/keyword&gt;&lt;keyword&gt;Radioisotopes/adverse effects/ therapeutic use&lt;/keyword&gt;&lt;keyword&gt;Receptors, Peptide/ metabolism&lt;/keyword&gt;&lt;keyword&gt;Salvage Therapy&lt;/keyword&gt;&lt;/keywords&gt;&lt;dates&gt;&lt;year&gt;2016&lt;/year&gt;&lt;pub-dates&gt;&lt;date&gt;Jan&lt;/date&gt;&lt;/pub-dates&gt;&lt;/dates&gt;&lt;isbn&gt;1558-4623 (Electronic)&amp;#xD;0001-2998 (Linking)&lt;/isbn&gt;&lt;accession-num&gt;26687856&lt;/accession-num&gt;&lt;urls&gt;&lt;related-urls&gt;&lt;url&gt;http://ac.els-cdn.com/S0001299815001063/1-s2.0-S0001299815001063-main.pdf?_tid=b4d6b884-e429-11e6-8d96-00000aab0f6b&amp;amp;acdnat=1485478026_9267dac9f4c941d7b8dd1e97c15284e4&lt;/url&gt;&lt;/related-urls&gt;&lt;/urls&gt;&lt;electronic-resource-num&gt;10.1053/j.semnuclmed.2015.09.005&lt;/electronic-resource-num&gt;&lt;remote-database-provider&gt;NLM&lt;/remote-database-provider&gt;&lt;language&gt;eng&lt;/language&gt;&lt;/record&gt;&lt;/Cite&gt;&lt;/EndNote&gt;</w:instrText>
      </w:r>
      <w:r>
        <w:fldChar w:fldCharType="separate"/>
      </w:r>
      <w:r>
        <w:rPr>
          <w:noProof/>
        </w:rPr>
        <w:t>(</w:t>
      </w:r>
      <w:hyperlink w:anchor="_ENREF_77" w:tooltip="Sabet, 2016 #126" w:history="1">
        <w:r w:rsidR="00B37A96">
          <w:rPr>
            <w:noProof/>
          </w:rPr>
          <w:t>2016</w:t>
        </w:r>
      </w:hyperlink>
      <w:r>
        <w:rPr>
          <w:noProof/>
        </w:rPr>
        <w:t>)</w:t>
      </w:r>
      <w:r>
        <w:fldChar w:fldCharType="end"/>
      </w:r>
      <w:r>
        <w:t xml:space="preserve"> reported that the high radiation doses associated with </w:t>
      </w:r>
      <w:r w:rsidRPr="00C534A4">
        <w:rPr>
          <w:vertAlign w:val="superscript"/>
        </w:rPr>
        <w:t>90</w:t>
      </w:r>
      <w:r>
        <w:t xml:space="preserve">Y-DOTATOC PRRT can lead to renal impairment and/or delayed end-stage renal disease. Across the studies included in the review, the reported rate of significant renal toxicities (Grade 3 or greater) after either </w:t>
      </w:r>
      <w:r w:rsidRPr="00C534A4">
        <w:rPr>
          <w:vertAlign w:val="superscript"/>
        </w:rPr>
        <w:t>90</w:t>
      </w:r>
      <w:r>
        <w:t xml:space="preserve">Y- or </w:t>
      </w:r>
      <w:r w:rsidRPr="00C534A4">
        <w:rPr>
          <w:vertAlign w:val="superscript"/>
        </w:rPr>
        <w:t>177</w:t>
      </w:r>
      <w:r>
        <w:t>Lu- labelled PRRT and ranged from 3% to 9.2% of patients (</w:t>
      </w:r>
      <w:r>
        <w:fldChar w:fldCharType="begin"/>
      </w:r>
      <w:r>
        <w:instrText xml:space="preserve"> REF _Ref474421918 \h </w:instrText>
      </w:r>
      <w:r>
        <w:fldChar w:fldCharType="separate"/>
      </w:r>
      <w:r w:rsidR="00B37A96" w:rsidRPr="00DF288D">
        <w:t xml:space="preserve">Table </w:t>
      </w:r>
      <w:r w:rsidR="00B37A96">
        <w:rPr>
          <w:noProof/>
        </w:rPr>
        <w:t>21</w:t>
      </w:r>
      <w:r>
        <w:fldChar w:fldCharType="end"/>
      </w:r>
      <w:r>
        <w:t xml:space="preserve">). In fact, the 9.2% of patients with nephrotoxicity in the study by </w:t>
      </w:r>
      <w:proofErr w:type="spellStart"/>
      <w:r>
        <w:t>Imhof</w:t>
      </w:r>
      <w:proofErr w:type="spellEnd"/>
      <w:r>
        <w:t xml:space="preserve"> et al. </w:t>
      </w:r>
      <w:r>
        <w:fldChar w:fldCharType="begin"/>
      </w:r>
      <w:r>
        <w:instrText xml:space="preserve"> ADDIN EN.CITE &lt;EndNote&gt;&lt;Cite ExcludeAuth="1"&gt;&lt;Author&gt;Imhof&lt;/Author&gt;&lt;Year&gt;2011&lt;/Year&gt;&lt;RecNum&gt;141&lt;/RecNum&gt;&lt;DisplayText&gt;(2011)&lt;/DisplayText&gt;&lt;record&gt;&lt;rec-number&gt;141&lt;/rec-number&gt;&lt;foreign-keys&gt;&lt;key app="EN" db-id="rp525zdvod0z5sexw9qpvaec2fzv0r2sdzpr" timestamp="1485496592"&gt;141&lt;/key&gt;&lt;/foreign-keys&gt;&lt;ref-type name="Journal Article"&gt;17&lt;/ref-type&gt;&lt;contributors&gt;&lt;authors&gt;&lt;author&gt;Imhof, Anna &lt;/author&gt;&lt;author&gt;Brunner, Philippe &lt;/author&gt;&lt;author&gt;Marincek, Nicolas &lt;/author&gt;&lt;author&gt;Briel, Matthias &lt;/author&gt;&lt;author&gt;Schindler, Christian &lt;/author&gt;&lt;author&gt;Rasch, Helmut &lt;/author&gt;&lt;author&gt;Mäcke, Helmut R. &lt;/author&gt;&lt;author&gt;Rochlitz, Christoph &lt;/author&gt;&lt;author&gt;Müller-Brand, Jan &lt;/author&gt;&lt;author&gt;Walter, Martin A. &lt;/author&gt;&lt;/authors&gt;&lt;/contributors&gt;&lt;titles&gt;&lt;title&gt;Response, Survival, and Long-Term Toxicity After Therapy With the Radiolabeled Somatostatin Analogue [90Y-DOTA]-TOC in Metastasized Neuroendocrine Cancers&lt;/title&gt;&lt;secondary-title&gt;Journal of Clinical Oncology&lt;/secondary-title&gt;&lt;/titles&gt;&lt;periodical&gt;&lt;full-title&gt;Journal of Clinical Oncology&lt;/full-title&gt;&lt;/periodical&gt;&lt;pages&gt;2416-2423&lt;/pages&gt;&lt;volume&gt;29&lt;/volume&gt;&lt;number&gt;17&lt;/number&gt;&lt;dates&gt;&lt;year&gt;2011&lt;/year&gt;&lt;/dates&gt;&lt;accession-num&gt;21555692&lt;/accession-num&gt;&lt;urls&gt;&lt;related-urls&gt;&lt;url&gt;http://ascopubs.org/doi/abs/10.1200/JCO.2010.33.7873&lt;/url&gt;&lt;/related-urls&gt;&lt;/urls&gt;&lt;electronic-resource-num&gt;doi:10.1200/JCO.2010.33.7873&lt;/electronic-resource-num&gt;&lt;/record&gt;&lt;/Cite&gt;&lt;/EndNote&gt;</w:instrText>
      </w:r>
      <w:r>
        <w:fldChar w:fldCharType="separate"/>
      </w:r>
      <w:r>
        <w:rPr>
          <w:noProof/>
        </w:rPr>
        <w:t>(</w:t>
      </w:r>
      <w:hyperlink w:anchor="_ENREF_35" w:tooltip="Imhof, 2011 #141" w:history="1">
        <w:r w:rsidR="00B37A96">
          <w:rPr>
            <w:noProof/>
          </w:rPr>
          <w:t>2011</w:t>
        </w:r>
      </w:hyperlink>
      <w:r>
        <w:rPr>
          <w:noProof/>
        </w:rPr>
        <w:t>)</w:t>
      </w:r>
      <w:r>
        <w:fldChar w:fldCharType="end"/>
      </w:r>
      <w:r w:rsidRPr="0051695F">
        <w:t xml:space="preserve"> </w:t>
      </w:r>
      <w:r>
        <w:t xml:space="preserve">were all Grade 4/5 leading to permanent renal toxicity or death. PRRT with </w:t>
      </w:r>
      <w:r w:rsidRPr="0051695F">
        <w:rPr>
          <w:vertAlign w:val="superscript"/>
        </w:rPr>
        <w:t>177</w:t>
      </w:r>
      <w:r>
        <w:t xml:space="preserve">Lu-DOTATATE resulted in less renal impairment (range 0.4–1.9%), probably due to less irradiation of the radiosensitive glomeruli during each course of treatment. Similarly, the review indicated that there were </w:t>
      </w:r>
      <w:proofErr w:type="gramStart"/>
      <w:r>
        <w:t>less</w:t>
      </w:r>
      <w:proofErr w:type="gramEnd"/>
      <w:r>
        <w:t xml:space="preserve"> patients with significant bone marrow toxicities when </w:t>
      </w:r>
      <w:r w:rsidRPr="0051695F">
        <w:rPr>
          <w:vertAlign w:val="superscript"/>
        </w:rPr>
        <w:t>177</w:t>
      </w:r>
      <w:r>
        <w:t xml:space="preserve">Lu-DOTATATE was used instead of </w:t>
      </w:r>
      <w:r w:rsidRPr="00C534A4">
        <w:rPr>
          <w:vertAlign w:val="superscript"/>
        </w:rPr>
        <w:t>90</w:t>
      </w:r>
      <w:r>
        <w:t xml:space="preserve">Y-DOTATOC; however, the data presented showed little difference (0–11.3% compared with 1.7–15.5%). </w:t>
      </w:r>
      <w:proofErr w:type="spellStart"/>
      <w:r>
        <w:t>Bodei</w:t>
      </w:r>
      <w:proofErr w:type="spellEnd"/>
      <w:r>
        <w:t xml:space="preserve"> et al. </w:t>
      </w:r>
      <w:r>
        <w:fldChar w:fldCharType="begin"/>
      </w:r>
      <w:r>
        <w:instrText xml:space="preserve"> ADDIN EN.CITE &lt;EndNote&gt;&lt;Cite ExcludeAuth="1"&gt;&lt;Author&gt;Bodei&lt;/Author&gt;&lt;Year&gt;2015&lt;/Year&gt;&lt;RecNum&gt;140&lt;/RecNum&gt;&lt;DisplayText&gt;(2015)&lt;/DisplayText&gt;&lt;record&gt;&lt;rec-number&gt;140&lt;/rec-number&gt;&lt;foreign-keys&gt;&lt;key app="EN" db-id="rp525zdvod0z5sexw9qpvaec2fzv0r2sdzpr" timestamp="1485496518"&gt;140&lt;/key&gt;&lt;/foreign-keys&gt;&lt;ref-type name="Journal Article"&gt;17&lt;/ref-type&gt;&lt;contributors&gt;&lt;authors&gt;&lt;author&gt;Bodei, Lisa&lt;/author&gt;&lt;author&gt;Kidd, Mark&lt;/author&gt;&lt;author&gt;Paganelli, Giovanni&lt;/author&gt;&lt;author&gt;Grana, Chiara M.&lt;/author&gt;&lt;author&gt;Drozdov, Ignat&lt;/author&gt;&lt;author&gt;Cremonesi, Marta&lt;/author&gt;&lt;author&gt;Lepensky, Christopher&lt;/author&gt;&lt;author&gt;Kwekkeboom, Dik J.&lt;/author&gt;&lt;author&gt;Baum, Richard P.&lt;/author&gt;&lt;author&gt;Krenning, Eric P.&lt;/author&gt;&lt;author&gt;Modlin, Irvin M.&lt;/author&gt;&lt;/authors&gt;&lt;/contributors&gt;&lt;titles&gt;&lt;title&gt;Long-term tolerability of PRRT in 807 patients with neuroendocrine tumours: the value and limitations of clinical factors&lt;/title&gt;&lt;secondary-title&gt;European Journal of Nuclear Medicine and Molecular Imaging&lt;/secondary-title&gt;&lt;/titles&gt;&lt;periodical&gt;&lt;full-title&gt;European Journal of Nuclear Medicine and Molecular Imaging&lt;/full-title&gt;&lt;/periodical&gt;&lt;pages&gt;5-19&lt;/pages&gt;&lt;volume&gt;42&lt;/volume&gt;&lt;number&gt;1&lt;/number&gt;&lt;dates&gt;&lt;year&gt;2015&lt;/year&gt;&lt;pub-dates&gt;&lt;date&gt;2015//&lt;/date&gt;&lt;/pub-dates&gt;&lt;/dates&gt;&lt;isbn&gt;1619-7089&lt;/isbn&gt;&lt;urls&gt;&lt;related-urls&gt;&lt;url&gt;http://dx.doi.org/10.1007/s00259-014-2893-5&lt;/url&gt;&lt;url&gt;http://download.springer.com/static/pdf/987/art%253A10.1007%252Fs00259-014-2893-5.pdf?originUrl=http%3A%2F%2Flink.springer.com%2Farticle%2F10.1007%2Fs00259-014-2893-5&amp;amp;token2=exp=1485497731~acl=%2Fstatic%2Fpdf%2F987%2Fart%25253A10.1007%25252Fs00259-014-2893-5.pdf%3ForiginUrl%3Dhttp%253A%252F%252Flink.springer.com%252Farticle%252F10.1007%252Fs00259-014-2893-5*~hmac=c412f06742dd2f4bc7b1c2210734dceb9407e7bfd98bb10b8fd40dd54a896b2f&lt;/url&gt;&lt;/related-urls&gt;&lt;/urls&gt;&lt;electronic-resource-num&gt;10.1007/s00259-014-2893-5&lt;/electronic-resource-num&gt;&lt;/record&gt;&lt;/Cite&gt;&lt;/EndNote&gt;</w:instrText>
      </w:r>
      <w:r>
        <w:fldChar w:fldCharType="separate"/>
      </w:r>
      <w:r>
        <w:rPr>
          <w:noProof/>
        </w:rPr>
        <w:t>(</w:t>
      </w:r>
      <w:hyperlink w:anchor="_ENREF_10" w:tooltip="Bodei, 2015 #140" w:history="1">
        <w:r w:rsidR="00B37A96">
          <w:rPr>
            <w:noProof/>
          </w:rPr>
          <w:t>2015</w:t>
        </w:r>
      </w:hyperlink>
      <w:r>
        <w:rPr>
          <w:noProof/>
        </w:rPr>
        <w:t>)</w:t>
      </w:r>
      <w:r>
        <w:fldChar w:fldCharType="end"/>
      </w:r>
      <w:r>
        <w:t xml:space="preserve">, a large retrospective study on 807 patients, found </w:t>
      </w:r>
      <w:r w:rsidRPr="0051695F">
        <w:rPr>
          <w:vertAlign w:val="superscript"/>
        </w:rPr>
        <w:t>177</w:t>
      </w:r>
      <w:r>
        <w:t xml:space="preserve">Lu-DOTATATE to be safer than </w:t>
      </w:r>
      <w:r w:rsidRPr="0051695F">
        <w:rPr>
          <w:vertAlign w:val="superscript"/>
        </w:rPr>
        <w:t>90</w:t>
      </w:r>
      <w:r>
        <w:t xml:space="preserve">Y-DOTATOC regarding both haematological and renal toxicity (0% versus 6.1% and 3.1% versus 14%, respectively). In fact, the safety of </w:t>
      </w:r>
      <w:r w:rsidRPr="00AC076D">
        <w:rPr>
          <w:vertAlign w:val="superscript"/>
        </w:rPr>
        <w:t>177</w:t>
      </w:r>
      <w:r>
        <w:t xml:space="preserve">Lu-DOTATATE compared favourably with reported toxicities for common chemotherapy regimens including 5-fluorouracil </w:t>
      </w:r>
      <w:proofErr w:type="spellStart"/>
      <w:r>
        <w:t>orstreptozocin</w:t>
      </w:r>
      <w:proofErr w:type="spellEnd"/>
      <w:r>
        <w:t xml:space="preserve"> (20%-30%, Grade 3/4) and </w:t>
      </w:r>
      <w:proofErr w:type="spellStart"/>
      <w:r>
        <w:t>sunitinib</w:t>
      </w:r>
      <w:proofErr w:type="spellEnd"/>
      <w:r>
        <w:t xml:space="preserve"> (&gt;30%, Grade 3/4) for pancreatic NET </w:t>
      </w:r>
      <w:r>
        <w:fldChar w:fldCharType="begin"/>
      </w:r>
      <w:r>
        <w:instrText xml:space="preserve"> ADDIN EN.CITE &lt;EndNote&gt;&lt;Cite&gt;&lt;Author&gt;Sabet&lt;/Author&gt;&lt;Year&gt;2016&lt;/Year&gt;&lt;RecNum&gt;126&lt;/RecNum&gt;&lt;DisplayText&gt;(Sabet, Biersack &amp;amp; Ezziddin 2016)&lt;/DisplayText&gt;&lt;record&gt;&lt;rec-number&gt;126&lt;/rec-number&gt;&lt;foreign-keys&gt;&lt;key app="EN" db-id="rp525zdvod0z5sexw9qpvaec2fzv0r2sdzpr" timestamp="1485477799"&gt;126&lt;/key&gt;&lt;/foreign-keys&gt;&lt;ref-type name="Journal Article"&gt;17&lt;/ref-type&gt;&lt;contributors&gt;&lt;authors&gt;&lt;author&gt;Sabet, A.&lt;/author&gt;&lt;author&gt;Biersack, H. J.&lt;/author&gt;&lt;author&gt;Ezziddin, S.&lt;/author&gt;&lt;/authors&gt;&lt;/contributors&gt;&lt;auth-address&gt;Department of Nuclear Medicine, University Duisburg-Essen, Essen, Germany.&amp;#xD;Department of Nuclear Medicine, University of Bonn, Bonn, Germany.&amp;#xD;Department of Nuclear Medicine, Saarland University, Homburg, Germany. Electronic address: samer.ezziddin@uks.eu.&lt;/auth-address&gt;&lt;titles&gt;&lt;title&gt;Advances in Peptide Receptor Radionuclide Therapy&lt;/title&gt;&lt;secondary-title&gt;Semin Nucl Med&lt;/secondary-title&gt;&lt;/titles&gt;&lt;periodical&gt;&lt;full-title&gt;Semin Nucl Med&lt;/full-title&gt;&lt;/periodical&gt;&lt;pages&gt;40-6&lt;/pages&gt;&lt;volume&gt;46&lt;/volume&gt;&lt;number&gt;1&lt;/number&gt;&lt;edition&gt;2015/12/22&lt;/edition&gt;&lt;keywords&gt;&lt;keyword&gt;Animals&lt;/keyword&gt;&lt;keyword&gt;Humans&lt;/keyword&gt;&lt;keyword&gt;Neoadjuvant Therapy&lt;/keyword&gt;&lt;keyword&gt;Radioisotopes/adverse effects/ therapeutic use&lt;/keyword&gt;&lt;keyword&gt;Receptors, Peptide/ metabolism&lt;/keyword&gt;&lt;keyword&gt;Salvage Therapy&lt;/keyword&gt;&lt;/keywords&gt;&lt;dates&gt;&lt;year&gt;2016&lt;/year&gt;&lt;pub-dates&gt;&lt;date&gt;Jan&lt;/date&gt;&lt;/pub-dates&gt;&lt;/dates&gt;&lt;isbn&gt;1558-4623 (Electronic)&amp;#xD;0001-2998 (Linking)&lt;/isbn&gt;&lt;accession-num&gt;26687856&lt;/accession-num&gt;&lt;urls&gt;&lt;related-urls&gt;&lt;url&gt;http://ac.els-cdn.com/S0001299815001063/1-s2.0-S0001299815001063-main.pdf?_tid=b4d6b884-e429-11e6-8d96-00000aab0f6b&amp;amp;acdnat=1485478026_9267dac9f4c941d7b8dd1e97c15284e4&lt;/url&gt;&lt;/related-urls&gt;&lt;/urls&gt;&lt;electronic-resource-num&gt;10.1053/j.semnuclmed.2015.09.005&lt;/electronic-resource-num&gt;&lt;remote-database-provider&gt;NLM&lt;/remote-database-provider&gt;&lt;language&gt;eng&lt;/language&gt;&lt;/record&gt;&lt;/Cite&gt;&lt;/EndNote&gt;</w:instrText>
      </w:r>
      <w:r>
        <w:fldChar w:fldCharType="separate"/>
      </w:r>
      <w:r>
        <w:rPr>
          <w:noProof/>
        </w:rPr>
        <w:t>(</w:t>
      </w:r>
      <w:hyperlink w:anchor="_ENREF_77" w:tooltip="Sabet, 2016 #126" w:history="1">
        <w:r w:rsidR="00B37A96">
          <w:rPr>
            <w:noProof/>
          </w:rPr>
          <w:t>Sabet, Biersack &amp; Ezziddin 2016</w:t>
        </w:r>
      </w:hyperlink>
      <w:r>
        <w:rPr>
          <w:noProof/>
        </w:rPr>
        <w:t>)</w:t>
      </w:r>
      <w:r>
        <w:fldChar w:fldCharType="end"/>
      </w:r>
      <w:r>
        <w:t>.</w:t>
      </w:r>
    </w:p>
    <w:p w14:paraId="22C8BDDF" w14:textId="77777777" w:rsidR="00BF71EF" w:rsidRDefault="00BF71EF" w:rsidP="00BF71EF">
      <w:pPr>
        <w:pStyle w:val="TableHeading"/>
      </w:pPr>
      <w:bookmarkStart w:id="236" w:name="_Ref474421918"/>
      <w:bookmarkStart w:id="237" w:name="_Toc475358701"/>
      <w:r w:rsidRPr="00DF288D">
        <w:t xml:space="preserve">Table </w:t>
      </w:r>
      <w:r w:rsidR="00302CC5">
        <w:fldChar w:fldCharType="begin"/>
      </w:r>
      <w:r w:rsidR="00302CC5">
        <w:instrText xml:space="preserve"> SEQ Table \* ARABIC </w:instrText>
      </w:r>
      <w:r w:rsidR="00302CC5">
        <w:fldChar w:fldCharType="separate"/>
      </w:r>
      <w:r w:rsidR="00B37A96">
        <w:rPr>
          <w:noProof/>
        </w:rPr>
        <w:t>21</w:t>
      </w:r>
      <w:r w:rsidR="00302CC5">
        <w:rPr>
          <w:noProof/>
        </w:rPr>
        <w:fldChar w:fldCharType="end"/>
      </w:r>
      <w:bookmarkEnd w:id="236"/>
      <w:r w:rsidRPr="00DF288D">
        <w:tab/>
      </w:r>
      <w:r>
        <w:t>L</w:t>
      </w:r>
      <w:r w:rsidRPr="00DF288D">
        <w:t xml:space="preserve">ong-term toxicity of PRRT with either </w:t>
      </w:r>
      <w:r w:rsidRPr="00DF288D">
        <w:rPr>
          <w:vertAlign w:val="superscript"/>
        </w:rPr>
        <w:t>90</w:t>
      </w:r>
      <w:r w:rsidRPr="00DF288D">
        <w:t xml:space="preserve">Y-octreotide or </w:t>
      </w:r>
      <w:r w:rsidRPr="00DF288D">
        <w:rPr>
          <w:vertAlign w:val="superscript"/>
        </w:rPr>
        <w:t>177</w:t>
      </w:r>
      <w:r w:rsidRPr="00DF288D">
        <w:t>Lu-octreotate</w:t>
      </w:r>
      <w:bookmarkEnd w:id="237"/>
    </w:p>
    <w:tbl>
      <w:tblPr>
        <w:tblStyle w:val="TableGrid"/>
        <w:tblW w:w="9067" w:type="dxa"/>
        <w:tblLayout w:type="fixed"/>
        <w:tblLook w:val="04A0" w:firstRow="1" w:lastRow="0" w:firstColumn="1" w:lastColumn="0" w:noHBand="0" w:noVBand="1"/>
        <w:tblCaption w:val="Table 21"/>
        <w:tblDescription w:val="Long-term toxicity of PRRT with either 90Y-octreotide or 177Lu-octreotate"/>
      </w:tblPr>
      <w:tblGrid>
        <w:gridCol w:w="1838"/>
        <w:gridCol w:w="1418"/>
        <w:gridCol w:w="992"/>
        <w:gridCol w:w="992"/>
        <w:gridCol w:w="1134"/>
        <w:gridCol w:w="1276"/>
        <w:gridCol w:w="1417"/>
      </w:tblGrid>
      <w:tr w:rsidR="00BF71EF" w:rsidRPr="002E3161" w14:paraId="7E2220F1" w14:textId="77777777" w:rsidTr="00CC259E">
        <w:trPr>
          <w:tblHeader/>
        </w:trPr>
        <w:tc>
          <w:tcPr>
            <w:tcW w:w="1838" w:type="dxa"/>
          </w:tcPr>
          <w:p w14:paraId="0A28D31B" w14:textId="77777777" w:rsidR="00BF71EF" w:rsidRPr="002E3161" w:rsidRDefault="00BF71EF" w:rsidP="00CC259E">
            <w:pPr>
              <w:spacing w:before="40" w:after="40" w:line="240" w:lineRule="auto"/>
              <w:ind w:left="0"/>
              <w:rPr>
                <w:rFonts w:ascii="Arial Narrow" w:hAnsi="Arial Narrow"/>
                <w:b/>
                <w:sz w:val="20"/>
              </w:rPr>
            </w:pPr>
            <w:r>
              <w:rPr>
                <w:rFonts w:ascii="Arial Narrow" w:hAnsi="Arial Narrow"/>
                <w:b/>
                <w:sz w:val="20"/>
              </w:rPr>
              <w:t>Study</w:t>
            </w:r>
          </w:p>
        </w:tc>
        <w:tc>
          <w:tcPr>
            <w:tcW w:w="1418" w:type="dxa"/>
          </w:tcPr>
          <w:p w14:paraId="5B376409" w14:textId="77777777" w:rsidR="00BF71EF" w:rsidRPr="002E3161" w:rsidRDefault="00BF71EF" w:rsidP="00CC259E">
            <w:pPr>
              <w:spacing w:before="40" w:after="40" w:line="240" w:lineRule="auto"/>
              <w:ind w:left="-93" w:right="-108"/>
              <w:jc w:val="center"/>
              <w:rPr>
                <w:rFonts w:ascii="Arial Narrow" w:hAnsi="Arial Narrow"/>
                <w:b/>
                <w:sz w:val="20"/>
              </w:rPr>
            </w:pPr>
            <w:r>
              <w:rPr>
                <w:rFonts w:ascii="Arial Narrow" w:hAnsi="Arial Narrow"/>
                <w:b/>
                <w:sz w:val="20"/>
              </w:rPr>
              <w:t>Ligand</w:t>
            </w:r>
          </w:p>
        </w:tc>
        <w:tc>
          <w:tcPr>
            <w:tcW w:w="992" w:type="dxa"/>
          </w:tcPr>
          <w:p w14:paraId="77059411" w14:textId="77777777" w:rsidR="00BF71EF" w:rsidRPr="002E3161" w:rsidRDefault="00BF71EF" w:rsidP="00CC259E">
            <w:pPr>
              <w:spacing w:before="40" w:after="40" w:line="240" w:lineRule="auto"/>
              <w:ind w:left="-112" w:right="-111"/>
              <w:jc w:val="center"/>
              <w:rPr>
                <w:rFonts w:ascii="Arial Narrow" w:hAnsi="Arial Narrow"/>
                <w:b/>
                <w:sz w:val="20"/>
              </w:rPr>
            </w:pPr>
            <w:r>
              <w:rPr>
                <w:rFonts w:ascii="Arial Narrow" w:hAnsi="Arial Narrow"/>
                <w:b/>
                <w:sz w:val="20"/>
              </w:rPr>
              <w:t>Number of patients</w:t>
            </w:r>
          </w:p>
        </w:tc>
        <w:tc>
          <w:tcPr>
            <w:tcW w:w="992" w:type="dxa"/>
          </w:tcPr>
          <w:p w14:paraId="2C0E5879" w14:textId="77777777" w:rsidR="00BF71EF" w:rsidRDefault="00BF71EF" w:rsidP="00CC259E">
            <w:pPr>
              <w:spacing w:before="40" w:after="40" w:line="240" w:lineRule="auto"/>
              <w:ind w:left="-101" w:right="-113"/>
              <w:jc w:val="center"/>
              <w:rPr>
                <w:rFonts w:ascii="Arial Narrow" w:hAnsi="Arial Narrow"/>
                <w:b/>
                <w:sz w:val="20"/>
              </w:rPr>
            </w:pPr>
            <w:r>
              <w:rPr>
                <w:rFonts w:ascii="Arial Narrow" w:hAnsi="Arial Narrow"/>
                <w:b/>
                <w:sz w:val="20"/>
              </w:rPr>
              <w:t xml:space="preserve">Number of </w:t>
            </w:r>
            <w:proofErr w:type="spellStart"/>
            <w:r>
              <w:rPr>
                <w:rFonts w:ascii="Arial Narrow" w:hAnsi="Arial Narrow"/>
                <w:b/>
                <w:sz w:val="20"/>
              </w:rPr>
              <w:t>Tx</w:t>
            </w:r>
            <w:proofErr w:type="spellEnd"/>
            <w:r>
              <w:rPr>
                <w:rFonts w:ascii="Arial Narrow" w:hAnsi="Arial Narrow"/>
                <w:b/>
                <w:sz w:val="20"/>
              </w:rPr>
              <w:t xml:space="preserve"> cycles</w:t>
            </w:r>
          </w:p>
        </w:tc>
        <w:tc>
          <w:tcPr>
            <w:tcW w:w="1134" w:type="dxa"/>
          </w:tcPr>
          <w:p w14:paraId="3D64DD05" w14:textId="77777777" w:rsidR="00BF71EF" w:rsidRPr="002E3161" w:rsidRDefault="00BF71EF" w:rsidP="00CC259E">
            <w:pPr>
              <w:spacing w:before="40" w:after="40" w:line="240" w:lineRule="auto"/>
              <w:ind w:left="-101" w:right="-98"/>
              <w:jc w:val="center"/>
              <w:rPr>
                <w:rFonts w:ascii="Arial Narrow" w:hAnsi="Arial Narrow"/>
                <w:b/>
                <w:sz w:val="20"/>
              </w:rPr>
            </w:pPr>
            <w:r>
              <w:rPr>
                <w:rFonts w:ascii="Arial Narrow" w:hAnsi="Arial Narrow"/>
                <w:b/>
                <w:sz w:val="20"/>
              </w:rPr>
              <w:t>Median follow-up</w:t>
            </w:r>
          </w:p>
        </w:tc>
        <w:tc>
          <w:tcPr>
            <w:tcW w:w="1276" w:type="dxa"/>
          </w:tcPr>
          <w:p w14:paraId="617FD218" w14:textId="77777777" w:rsidR="00BF71EF" w:rsidRPr="002E3161" w:rsidRDefault="00BF71EF" w:rsidP="00CC259E">
            <w:pPr>
              <w:spacing w:before="40" w:after="40" w:line="240" w:lineRule="auto"/>
              <w:ind w:left="-108" w:right="-110"/>
              <w:jc w:val="center"/>
              <w:rPr>
                <w:rFonts w:ascii="Arial Narrow" w:hAnsi="Arial Narrow"/>
                <w:b/>
                <w:sz w:val="20"/>
              </w:rPr>
            </w:pPr>
            <w:r w:rsidRPr="00E33502">
              <w:rPr>
                <w:rFonts w:ascii="Arial Narrow" w:hAnsi="Arial Narrow"/>
                <w:b/>
                <w:sz w:val="20"/>
              </w:rPr>
              <w:t>Nephrotoxicity</w:t>
            </w:r>
            <w:r>
              <w:rPr>
                <w:rFonts w:ascii="Arial Narrow" w:hAnsi="Arial Narrow"/>
                <w:b/>
                <w:sz w:val="20"/>
              </w:rPr>
              <w:br/>
              <w:t>Grade &gt;3</w:t>
            </w:r>
          </w:p>
        </w:tc>
        <w:tc>
          <w:tcPr>
            <w:tcW w:w="1417" w:type="dxa"/>
          </w:tcPr>
          <w:p w14:paraId="7FABD548" w14:textId="77777777" w:rsidR="00BF71EF" w:rsidRPr="00E33502" w:rsidRDefault="00BF71EF" w:rsidP="00CC259E">
            <w:pPr>
              <w:spacing w:before="40" w:after="40" w:line="240" w:lineRule="auto"/>
              <w:ind w:left="-108" w:right="-135"/>
              <w:jc w:val="center"/>
              <w:rPr>
                <w:rFonts w:ascii="Arial Narrow" w:hAnsi="Arial Narrow"/>
                <w:b/>
                <w:sz w:val="20"/>
              </w:rPr>
            </w:pPr>
            <w:proofErr w:type="spellStart"/>
            <w:r w:rsidRPr="00E33502">
              <w:rPr>
                <w:rFonts w:ascii="Arial Narrow" w:hAnsi="Arial Narrow"/>
                <w:b/>
                <w:sz w:val="20"/>
              </w:rPr>
              <w:t>H</w:t>
            </w:r>
            <w:r>
              <w:rPr>
                <w:rFonts w:ascii="Arial Narrow" w:hAnsi="Arial Narrow"/>
                <w:b/>
                <w:sz w:val="20"/>
              </w:rPr>
              <w:t>a</w:t>
            </w:r>
            <w:r w:rsidRPr="00E33502">
              <w:rPr>
                <w:rFonts w:ascii="Arial Narrow" w:hAnsi="Arial Narrow"/>
                <w:b/>
                <w:sz w:val="20"/>
              </w:rPr>
              <w:t>ematotoxicity</w:t>
            </w:r>
            <w:proofErr w:type="spellEnd"/>
            <w:r>
              <w:rPr>
                <w:rFonts w:ascii="Arial Narrow" w:hAnsi="Arial Narrow"/>
                <w:b/>
                <w:sz w:val="20"/>
              </w:rPr>
              <w:t xml:space="preserve"> Grade &gt;3</w:t>
            </w:r>
          </w:p>
        </w:tc>
      </w:tr>
      <w:tr w:rsidR="00BF71EF" w:rsidRPr="002E3161" w14:paraId="5623E672" w14:textId="77777777" w:rsidTr="00CC259E">
        <w:tc>
          <w:tcPr>
            <w:tcW w:w="1838" w:type="dxa"/>
          </w:tcPr>
          <w:p w14:paraId="7E56AC11" w14:textId="77777777" w:rsidR="00BF71EF" w:rsidRPr="002E3161" w:rsidRDefault="00BF71EF" w:rsidP="00CC259E">
            <w:pPr>
              <w:spacing w:before="40" w:after="40" w:line="240" w:lineRule="auto"/>
              <w:ind w:left="0"/>
              <w:rPr>
                <w:rFonts w:ascii="Arial Narrow" w:hAnsi="Arial Narrow"/>
                <w:sz w:val="20"/>
              </w:rPr>
            </w:pPr>
            <w:proofErr w:type="spellStart"/>
            <w:r w:rsidRPr="00AB13D0">
              <w:rPr>
                <w:rFonts w:ascii="Arial Narrow" w:hAnsi="Arial Narrow"/>
                <w:sz w:val="20"/>
              </w:rPr>
              <w:t>Valkema</w:t>
            </w:r>
            <w:proofErr w:type="spellEnd"/>
            <w:r>
              <w:rPr>
                <w:rFonts w:ascii="Arial Narrow" w:hAnsi="Arial Narrow"/>
                <w:sz w:val="20"/>
              </w:rPr>
              <w:t xml:space="preserve"> et al. (2006)</w:t>
            </w:r>
          </w:p>
        </w:tc>
        <w:tc>
          <w:tcPr>
            <w:tcW w:w="1418" w:type="dxa"/>
          </w:tcPr>
          <w:p w14:paraId="5E140561" w14:textId="77777777" w:rsidR="00BF71EF" w:rsidRPr="002E3161" w:rsidRDefault="00BF71EF" w:rsidP="00CC259E">
            <w:pPr>
              <w:spacing w:before="40" w:after="40" w:line="240" w:lineRule="auto"/>
              <w:ind w:left="-93" w:right="-108"/>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Pr>
                <w:rFonts w:ascii="Arial Narrow" w:hAnsi="Arial Narrow"/>
                <w:sz w:val="20"/>
              </w:rPr>
              <w:t>DOTATOC</w:t>
            </w:r>
          </w:p>
        </w:tc>
        <w:tc>
          <w:tcPr>
            <w:tcW w:w="992" w:type="dxa"/>
          </w:tcPr>
          <w:p w14:paraId="411F4829" w14:textId="77777777" w:rsidR="00BF71EF" w:rsidRPr="002E3161" w:rsidRDefault="00BF71EF" w:rsidP="00CC259E">
            <w:pPr>
              <w:spacing w:before="40" w:after="40" w:line="240" w:lineRule="auto"/>
              <w:ind w:left="-112" w:right="-111"/>
              <w:jc w:val="center"/>
              <w:rPr>
                <w:rFonts w:ascii="Arial Narrow" w:hAnsi="Arial Narrow"/>
                <w:sz w:val="20"/>
              </w:rPr>
            </w:pPr>
            <w:r>
              <w:rPr>
                <w:rFonts w:ascii="Arial Narrow" w:hAnsi="Arial Narrow"/>
                <w:sz w:val="20"/>
              </w:rPr>
              <w:t>54</w:t>
            </w:r>
          </w:p>
        </w:tc>
        <w:tc>
          <w:tcPr>
            <w:tcW w:w="992" w:type="dxa"/>
          </w:tcPr>
          <w:p w14:paraId="68201247"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2–4</w:t>
            </w:r>
          </w:p>
        </w:tc>
        <w:tc>
          <w:tcPr>
            <w:tcW w:w="1134" w:type="dxa"/>
          </w:tcPr>
          <w:p w14:paraId="316A0F47"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18 months</w:t>
            </w:r>
          </w:p>
        </w:tc>
        <w:tc>
          <w:tcPr>
            <w:tcW w:w="1276" w:type="dxa"/>
          </w:tcPr>
          <w:p w14:paraId="4CD8D655" w14:textId="77777777" w:rsidR="00BF71EF" w:rsidRPr="002E3161" w:rsidRDefault="00BF71EF" w:rsidP="00CC259E">
            <w:pPr>
              <w:spacing w:before="40" w:after="40" w:line="240" w:lineRule="auto"/>
              <w:ind w:left="-108"/>
              <w:jc w:val="center"/>
              <w:rPr>
                <w:rFonts w:ascii="Arial Narrow" w:hAnsi="Arial Narrow"/>
                <w:sz w:val="20"/>
              </w:rPr>
            </w:pPr>
            <w:r>
              <w:rPr>
                <w:rFonts w:ascii="Arial Narrow" w:hAnsi="Arial Narrow"/>
                <w:sz w:val="20"/>
              </w:rPr>
              <w:t>3%</w:t>
            </w:r>
          </w:p>
        </w:tc>
        <w:tc>
          <w:tcPr>
            <w:tcW w:w="1417" w:type="dxa"/>
          </w:tcPr>
          <w:p w14:paraId="35A355EB" w14:textId="77777777" w:rsidR="00BF71EF" w:rsidRPr="002E3161" w:rsidRDefault="00BF71EF" w:rsidP="00CC259E">
            <w:pPr>
              <w:spacing w:before="40" w:after="40" w:line="240" w:lineRule="auto"/>
              <w:ind w:left="-108" w:right="-135"/>
              <w:jc w:val="center"/>
              <w:rPr>
                <w:rFonts w:ascii="Arial Narrow" w:hAnsi="Arial Narrow"/>
                <w:sz w:val="20"/>
              </w:rPr>
            </w:pPr>
            <w:r>
              <w:rPr>
                <w:rFonts w:ascii="Arial Narrow" w:hAnsi="Arial Narrow"/>
                <w:sz w:val="20"/>
              </w:rPr>
              <w:t>1.7%</w:t>
            </w:r>
          </w:p>
        </w:tc>
      </w:tr>
      <w:tr w:rsidR="00BF71EF" w:rsidRPr="002E3161" w14:paraId="3CD0BA20" w14:textId="77777777" w:rsidTr="00CC259E">
        <w:tc>
          <w:tcPr>
            <w:tcW w:w="1838" w:type="dxa"/>
          </w:tcPr>
          <w:p w14:paraId="3A4C8798" w14:textId="77777777" w:rsidR="00BF71EF" w:rsidRPr="002E3161" w:rsidRDefault="00BF71EF" w:rsidP="00CC259E">
            <w:pPr>
              <w:spacing w:before="40" w:after="40" w:line="240" w:lineRule="auto"/>
              <w:ind w:left="0"/>
              <w:rPr>
                <w:rFonts w:ascii="Arial Narrow" w:hAnsi="Arial Narrow"/>
                <w:sz w:val="20"/>
              </w:rPr>
            </w:pPr>
            <w:r w:rsidRPr="000D2974">
              <w:rPr>
                <w:rFonts w:ascii="Arial Narrow" w:hAnsi="Arial Narrow"/>
                <w:sz w:val="20"/>
              </w:rPr>
              <w:t>Bushnell</w:t>
            </w:r>
            <w:r>
              <w:rPr>
                <w:rFonts w:ascii="Arial Narrow" w:hAnsi="Arial Narrow"/>
                <w:sz w:val="20"/>
              </w:rPr>
              <w:t xml:space="preserve"> et al. (2010)</w:t>
            </w:r>
          </w:p>
        </w:tc>
        <w:tc>
          <w:tcPr>
            <w:tcW w:w="1418" w:type="dxa"/>
          </w:tcPr>
          <w:p w14:paraId="24FAA671" w14:textId="77777777" w:rsidR="00BF71EF" w:rsidRPr="002E3161" w:rsidRDefault="00BF71EF" w:rsidP="00CC259E">
            <w:pPr>
              <w:spacing w:before="40" w:after="40" w:line="240" w:lineRule="auto"/>
              <w:ind w:left="-93" w:right="-108"/>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CB6BD2">
              <w:rPr>
                <w:rFonts w:ascii="Arial Narrow" w:hAnsi="Arial Narrow"/>
                <w:sz w:val="20"/>
              </w:rPr>
              <w:t>DOTATOC</w:t>
            </w:r>
          </w:p>
        </w:tc>
        <w:tc>
          <w:tcPr>
            <w:tcW w:w="992" w:type="dxa"/>
          </w:tcPr>
          <w:p w14:paraId="3ECFF6D2" w14:textId="77777777" w:rsidR="00BF71EF" w:rsidRPr="002E3161" w:rsidRDefault="00BF71EF" w:rsidP="00CC259E">
            <w:pPr>
              <w:spacing w:before="40" w:after="40" w:line="240" w:lineRule="auto"/>
              <w:ind w:left="-112" w:right="-111"/>
              <w:jc w:val="center"/>
              <w:rPr>
                <w:rFonts w:ascii="Arial Narrow" w:hAnsi="Arial Narrow"/>
                <w:sz w:val="20"/>
              </w:rPr>
            </w:pPr>
            <w:r>
              <w:rPr>
                <w:rFonts w:ascii="Arial Narrow" w:hAnsi="Arial Narrow"/>
                <w:sz w:val="20"/>
              </w:rPr>
              <w:t>90</w:t>
            </w:r>
          </w:p>
        </w:tc>
        <w:tc>
          <w:tcPr>
            <w:tcW w:w="992" w:type="dxa"/>
          </w:tcPr>
          <w:p w14:paraId="4B3CB1DA"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2–4</w:t>
            </w:r>
          </w:p>
        </w:tc>
        <w:tc>
          <w:tcPr>
            <w:tcW w:w="1134" w:type="dxa"/>
          </w:tcPr>
          <w:p w14:paraId="727FD0AF"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&lt;33 months</w:t>
            </w:r>
          </w:p>
        </w:tc>
        <w:tc>
          <w:tcPr>
            <w:tcW w:w="1276" w:type="dxa"/>
          </w:tcPr>
          <w:p w14:paraId="2C75B745" w14:textId="77777777" w:rsidR="00BF71EF" w:rsidRPr="002E3161" w:rsidRDefault="00BF71EF" w:rsidP="00CC259E">
            <w:pPr>
              <w:spacing w:before="40" w:after="40" w:line="240" w:lineRule="auto"/>
              <w:ind w:left="-108"/>
              <w:jc w:val="center"/>
              <w:rPr>
                <w:rFonts w:ascii="Arial Narrow" w:hAnsi="Arial Narrow"/>
                <w:sz w:val="20"/>
              </w:rPr>
            </w:pPr>
            <w:r>
              <w:rPr>
                <w:rFonts w:ascii="Arial Narrow" w:hAnsi="Arial Narrow"/>
                <w:sz w:val="20"/>
              </w:rPr>
              <w:t>3.3%</w:t>
            </w:r>
          </w:p>
        </w:tc>
        <w:tc>
          <w:tcPr>
            <w:tcW w:w="1417" w:type="dxa"/>
          </w:tcPr>
          <w:p w14:paraId="3B04A8E9" w14:textId="77777777" w:rsidR="00BF71EF" w:rsidRPr="002E3161" w:rsidRDefault="00BF71EF" w:rsidP="00CC259E">
            <w:pPr>
              <w:spacing w:before="40" w:after="40" w:line="240" w:lineRule="auto"/>
              <w:ind w:left="-108" w:right="-135"/>
              <w:jc w:val="center"/>
              <w:rPr>
                <w:rFonts w:ascii="Arial Narrow" w:hAnsi="Arial Narrow"/>
                <w:sz w:val="20"/>
              </w:rPr>
            </w:pPr>
            <w:r>
              <w:rPr>
                <w:rFonts w:ascii="Arial Narrow" w:hAnsi="Arial Narrow"/>
                <w:sz w:val="20"/>
              </w:rPr>
              <w:t>15.5%</w:t>
            </w:r>
          </w:p>
        </w:tc>
      </w:tr>
      <w:tr w:rsidR="00BF71EF" w:rsidRPr="002E3161" w14:paraId="241811F1" w14:textId="77777777" w:rsidTr="00CC259E">
        <w:tc>
          <w:tcPr>
            <w:tcW w:w="1838" w:type="dxa"/>
          </w:tcPr>
          <w:p w14:paraId="2E814268" w14:textId="77777777" w:rsidR="00BF71EF" w:rsidRPr="000D2974" w:rsidRDefault="00BF71EF" w:rsidP="00CC259E">
            <w:pPr>
              <w:spacing w:before="40" w:after="40" w:line="240" w:lineRule="auto"/>
              <w:ind w:left="0"/>
              <w:rPr>
                <w:rFonts w:ascii="Arial Narrow" w:hAnsi="Arial Narrow"/>
                <w:sz w:val="20"/>
              </w:rPr>
            </w:pPr>
            <w:proofErr w:type="spellStart"/>
            <w:r>
              <w:rPr>
                <w:rFonts w:ascii="Arial Narrow" w:hAnsi="Arial Narrow"/>
                <w:sz w:val="20"/>
              </w:rPr>
              <w:t>Imhof</w:t>
            </w:r>
            <w:proofErr w:type="spellEnd"/>
            <w:r>
              <w:rPr>
                <w:rFonts w:ascii="Arial Narrow" w:hAnsi="Arial Narrow"/>
                <w:sz w:val="20"/>
              </w:rPr>
              <w:t xml:space="preserve"> et al. (</w:t>
            </w:r>
            <w:r w:rsidRPr="00E01103">
              <w:rPr>
                <w:rFonts w:ascii="Arial Narrow" w:hAnsi="Arial Narrow"/>
                <w:sz w:val="20"/>
              </w:rPr>
              <w:t>201</w:t>
            </w:r>
            <w:r>
              <w:rPr>
                <w:rFonts w:ascii="Arial Narrow" w:hAnsi="Arial Narrow"/>
                <w:sz w:val="20"/>
              </w:rPr>
              <w:t>1)</w:t>
            </w:r>
          </w:p>
        </w:tc>
        <w:tc>
          <w:tcPr>
            <w:tcW w:w="1418" w:type="dxa"/>
          </w:tcPr>
          <w:p w14:paraId="2FDD4F06" w14:textId="77777777" w:rsidR="00BF71EF" w:rsidRPr="002E3161" w:rsidRDefault="00BF71EF" w:rsidP="00CC259E">
            <w:pPr>
              <w:spacing w:before="40" w:after="40" w:line="240" w:lineRule="auto"/>
              <w:ind w:left="-93" w:right="-108"/>
              <w:jc w:val="center"/>
              <w:rPr>
                <w:rFonts w:ascii="Arial Narrow" w:hAnsi="Arial Narrow"/>
                <w:sz w:val="20"/>
                <w:vertAlign w:val="superscript"/>
              </w:rPr>
            </w:pPr>
            <w:r w:rsidRPr="002E3161">
              <w:rPr>
                <w:rFonts w:ascii="Arial Narrow" w:hAnsi="Arial Narrow"/>
                <w:sz w:val="20"/>
                <w:vertAlign w:val="superscript"/>
              </w:rPr>
              <w:t>90</w:t>
            </w:r>
            <w:r w:rsidRPr="002E3161">
              <w:rPr>
                <w:rFonts w:ascii="Arial Narrow" w:hAnsi="Arial Narrow"/>
                <w:sz w:val="20"/>
              </w:rPr>
              <w:t>Y-</w:t>
            </w:r>
            <w:r w:rsidRPr="00CB6BD2">
              <w:rPr>
                <w:rFonts w:ascii="Arial Narrow" w:hAnsi="Arial Narrow"/>
                <w:sz w:val="20"/>
              </w:rPr>
              <w:t>DOTATOC</w:t>
            </w:r>
          </w:p>
        </w:tc>
        <w:tc>
          <w:tcPr>
            <w:tcW w:w="992" w:type="dxa"/>
          </w:tcPr>
          <w:p w14:paraId="582D5858" w14:textId="77777777" w:rsidR="00BF71EF" w:rsidRDefault="00BF71EF" w:rsidP="00CC259E">
            <w:pPr>
              <w:spacing w:before="40" w:after="40" w:line="240" w:lineRule="auto"/>
              <w:ind w:left="-112" w:right="-111"/>
              <w:jc w:val="center"/>
              <w:rPr>
                <w:rFonts w:ascii="Arial Narrow" w:hAnsi="Arial Narrow"/>
                <w:sz w:val="20"/>
              </w:rPr>
            </w:pPr>
            <w:r>
              <w:rPr>
                <w:rFonts w:ascii="Arial Narrow" w:hAnsi="Arial Narrow"/>
                <w:sz w:val="20"/>
              </w:rPr>
              <w:t>1109</w:t>
            </w:r>
          </w:p>
        </w:tc>
        <w:tc>
          <w:tcPr>
            <w:tcW w:w="992" w:type="dxa"/>
          </w:tcPr>
          <w:p w14:paraId="5EA30687"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2</w:t>
            </w:r>
          </w:p>
        </w:tc>
        <w:tc>
          <w:tcPr>
            <w:tcW w:w="1134" w:type="dxa"/>
          </w:tcPr>
          <w:p w14:paraId="2F3E4BBA" w14:textId="77777777" w:rsidR="00BF71EF" w:rsidRDefault="00BF71EF" w:rsidP="00CC259E">
            <w:pPr>
              <w:spacing w:before="40" w:after="40" w:line="240" w:lineRule="auto"/>
              <w:ind w:left="-101" w:right="-98"/>
              <w:jc w:val="center"/>
              <w:rPr>
                <w:rFonts w:ascii="Arial Narrow" w:hAnsi="Arial Narrow"/>
                <w:sz w:val="20"/>
              </w:rPr>
            </w:pPr>
            <w:r>
              <w:rPr>
                <w:rFonts w:ascii="Arial Narrow" w:hAnsi="Arial Narrow"/>
                <w:sz w:val="20"/>
              </w:rPr>
              <w:t>23 months</w:t>
            </w:r>
          </w:p>
        </w:tc>
        <w:tc>
          <w:tcPr>
            <w:tcW w:w="1276" w:type="dxa"/>
          </w:tcPr>
          <w:p w14:paraId="03EBDA84" w14:textId="77777777" w:rsidR="00BF71EF" w:rsidRDefault="00BF71EF" w:rsidP="00CC259E">
            <w:pPr>
              <w:spacing w:before="40" w:after="40" w:line="240" w:lineRule="auto"/>
              <w:ind w:left="-108"/>
              <w:jc w:val="center"/>
              <w:rPr>
                <w:rFonts w:ascii="Arial Narrow" w:hAnsi="Arial Narrow"/>
                <w:sz w:val="20"/>
              </w:rPr>
            </w:pPr>
            <w:r>
              <w:rPr>
                <w:rFonts w:ascii="Arial Narrow" w:hAnsi="Arial Narrow"/>
                <w:sz w:val="20"/>
              </w:rPr>
              <w:t>9.2%</w:t>
            </w:r>
          </w:p>
        </w:tc>
        <w:tc>
          <w:tcPr>
            <w:tcW w:w="1417" w:type="dxa"/>
          </w:tcPr>
          <w:p w14:paraId="0A2AB96C" w14:textId="77777777" w:rsidR="00BF71EF" w:rsidRDefault="00BF71EF" w:rsidP="00CC259E">
            <w:pPr>
              <w:spacing w:before="40" w:after="40" w:line="240" w:lineRule="auto"/>
              <w:ind w:left="-108" w:right="-135"/>
              <w:jc w:val="center"/>
              <w:rPr>
                <w:rFonts w:ascii="Arial Narrow" w:hAnsi="Arial Narrow"/>
                <w:sz w:val="20"/>
              </w:rPr>
            </w:pPr>
            <w:r>
              <w:rPr>
                <w:rFonts w:ascii="Arial Narrow" w:hAnsi="Arial Narrow"/>
                <w:sz w:val="20"/>
              </w:rPr>
              <w:t>12.8%</w:t>
            </w:r>
          </w:p>
        </w:tc>
      </w:tr>
      <w:tr w:rsidR="00BF71EF" w:rsidRPr="002E3161" w14:paraId="7020BFDB" w14:textId="77777777" w:rsidTr="00CC259E">
        <w:tc>
          <w:tcPr>
            <w:tcW w:w="1838" w:type="dxa"/>
            <w:tcBorders>
              <w:bottom w:val="single" w:sz="4" w:space="0" w:color="auto"/>
            </w:tcBorders>
          </w:tcPr>
          <w:p w14:paraId="4A751CBF" w14:textId="77777777" w:rsidR="00BF71EF" w:rsidRPr="002E3161" w:rsidRDefault="00BF71EF" w:rsidP="00CC259E">
            <w:pPr>
              <w:spacing w:before="40" w:after="40" w:line="240" w:lineRule="auto"/>
              <w:ind w:left="0"/>
              <w:rPr>
                <w:rFonts w:ascii="Arial Narrow" w:hAnsi="Arial Narrow"/>
                <w:sz w:val="20"/>
              </w:rPr>
            </w:pPr>
            <w:r w:rsidRPr="000D2974">
              <w:rPr>
                <w:rFonts w:ascii="Arial Narrow" w:hAnsi="Arial Narrow"/>
                <w:sz w:val="20"/>
              </w:rPr>
              <w:t>Pfeifer</w:t>
            </w:r>
            <w:r>
              <w:rPr>
                <w:rFonts w:ascii="Arial Narrow" w:hAnsi="Arial Narrow"/>
                <w:sz w:val="20"/>
              </w:rPr>
              <w:t xml:space="preserve"> et al. (2011)</w:t>
            </w:r>
          </w:p>
        </w:tc>
        <w:tc>
          <w:tcPr>
            <w:tcW w:w="1418" w:type="dxa"/>
            <w:tcBorders>
              <w:bottom w:val="single" w:sz="4" w:space="0" w:color="auto"/>
            </w:tcBorders>
          </w:tcPr>
          <w:p w14:paraId="09DCAF32" w14:textId="77777777" w:rsidR="00BF71EF" w:rsidRPr="002E3161" w:rsidRDefault="00BF71EF" w:rsidP="00CC259E">
            <w:pPr>
              <w:spacing w:before="40" w:after="40" w:line="240" w:lineRule="auto"/>
              <w:ind w:left="-93" w:right="-108"/>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CB6BD2">
              <w:rPr>
                <w:rFonts w:ascii="Arial Narrow" w:hAnsi="Arial Narrow"/>
                <w:sz w:val="20"/>
              </w:rPr>
              <w:t>DOTATOC</w:t>
            </w:r>
          </w:p>
        </w:tc>
        <w:tc>
          <w:tcPr>
            <w:tcW w:w="992" w:type="dxa"/>
            <w:tcBorders>
              <w:bottom w:val="single" w:sz="4" w:space="0" w:color="auto"/>
            </w:tcBorders>
          </w:tcPr>
          <w:p w14:paraId="7239C28A" w14:textId="77777777" w:rsidR="00BF71EF" w:rsidRPr="002E3161" w:rsidRDefault="00BF71EF" w:rsidP="00CC259E">
            <w:pPr>
              <w:spacing w:before="40" w:after="40" w:line="240" w:lineRule="auto"/>
              <w:ind w:left="-112" w:right="-111"/>
              <w:jc w:val="center"/>
              <w:rPr>
                <w:rFonts w:ascii="Arial Narrow" w:hAnsi="Arial Narrow"/>
                <w:sz w:val="20"/>
              </w:rPr>
            </w:pPr>
            <w:r>
              <w:rPr>
                <w:rFonts w:ascii="Arial Narrow" w:hAnsi="Arial Narrow"/>
                <w:sz w:val="20"/>
              </w:rPr>
              <w:t>53</w:t>
            </w:r>
          </w:p>
        </w:tc>
        <w:tc>
          <w:tcPr>
            <w:tcW w:w="992" w:type="dxa"/>
            <w:tcBorders>
              <w:bottom w:val="single" w:sz="4" w:space="0" w:color="auto"/>
            </w:tcBorders>
          </w:tcPr>
          <w:p w14:paraId="2CE91CDF"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2</w:t>
            </w:r>
          </w:p>
        </w:tc>
        <w:tc>
          <w:tcPr>
            <w:tcW w:w="1134" w:type="dxa"/>
            <w:tcBorders>
              <w:bottom w:val="single" w:sz="4" w:space="0" w:color="auto"/>
            </w:tcBorders>
          </w:tcPr>
          <w:p w14:paraId="060570DB"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17 months</w:t>
            </w:r>
          </w:p>
        </w:tc>
        <w:tc>
          <w:tcPr>
            <w:tcW w:w="1276" w:type="dxa"/>
            <w:tcBorders>
              <w:bottom w:val="single" w:sz="4" w:space="0" w:color="auto"/>
            </w:tcBorders>
          </w:tcPr>
          <w:p w14:paraId="19C72CDF" w14:textId="77777777" w:rsidR="00BF71EF" w:rsidRPr="002E3161" w:rsidRDefault="00BF71EF" w:rsidP="00CC259E">
            <w:pPr>
              <w:spacing w:before="40" w:after="40" w:line="240" w:lineRule="auto"/>
              <w:ind w:left="-108"/>
              <w:jc w:val="center"/>
              <w:rPr>
                <w:rFonts w:ascii="Arial Narrow" w:hAnsi="Arial Narrow"/>
                <w:sz w:val="20"/>
              </w:rPr>
            </w:pPr>
            <w:r>
              <w:rPr>
                <w:rFonts w:ascii="Arial Narrow" w:hAnsi="Arial Narrow"/>
                <w:sz w:val="20"/>
              </w:rPr>
              <w:t>5.6%</w:t>
            </w:r>
          </w:p>
        </w:tc>
        <w:tc>
          <w:tcPr>
            <w:tcW w:w="1417" w:type="dxa"/>
            <w:tcBorders>
              <w:bottom w:val="single" w:sz="4" w:space="0" w:color="auto"/>
            </w:tcBorders>
          </w:tcPr>
          <w:p w14:paraId="09111A0B" w14:textId="77777777" w:rsidR="00BF71EF" w:rsidRPr="002E3161" w:rsidRDefault="00BF71EF" w:rsidP="00CC259E">
            <w:pPr>
              <w:spacing w:before="40" w:after="40" w:line="240" w:lineRule="auto"/>
              <w:ind w:left="-108" w:right="-135"/>
              <w:jc w:val="center"/>
              <w:rPr>
                <w:rFonts w:ascii="Arial Narrow" w:hAnsi="Arial Narrow"/>
                <w:sz w:val="20"/>
              </w:rPr>
            </w:pPr>
            <w:r>
              <w:rPr>
                <w:rFonts w:ascii="Arial Narrow" w:hAnsi="Arial Narrow"/>
                <w:sz w:val="20"/>
              </w:rPr>
              <w:t>&gt;9%</w:t>
            </w:r>
          </w:p>
        </w:tc>
      </w:tr>
      <w:tr w:rsidR="00BF71EF" w:rsidRPr="002E3161" w14:paraId="4A83FF9F" w14:textId="77777777" w:rsidTr="00CC259E">
        <w:tc>
          <w:tcPr>
            <w:tcW w:w="1838" w:type="dxa"/>
            <w:tcBorders>
              <w:bottom w:val="double" w:sz="4" w:space="0" w:color="auto"/>
            </w:tcBorders>
          </w:tcPr>
          <w:p w14:paraId="336D26AD" w14:textId="77777777" w:rsidR="00BF71EF" w:rsidRPr="002E3161" w:rsidRDefault="00BF71EF" w:rsidP="00CC259E">
            <w:pPr>
              <w:spacing w:before="40" w:after="40" w:line="240" w:lineRule="auto"/>
              <w:ind w:left="0"/>
              <w:rPr>
                <w:rFonts w:ascii="Arial Narrow" w:hAnsi="Arial Narrow"/>
                <w:sz w:val="20"/>
              </w:rPr>
            </w:pPr>
            <w:proofErr w:type="spellStart"/>
            <w:r w:rsidRPr="00973FBE">
              <w:rPr>
                <w:rFonts w:ascii="Arial Narrow" w:hAnsi="Arial Narrow"/>
                <w:sz w:val="20"/>
              </w:rPr>
              <w:t>Bodei</w:t>
            </w:r>
            <w:proofErr w:type="spellEnd"/>
            <w:r w:rsidRPr="00973FBE">
              <w:rPr>
                <w:rFonts w:ascii="Arial Narrow" w:hAnsi="Arial Narrow"/>
                <w:sz w:val="20"/>
              </w:rPr>
              <w:t xml:space="preserve"> et al.</w:t>
            </w:r>
            <w:r>
              <w:rPr>
                <w:rFonts w:ascii="Arial Narrow" w:hAnsi="Arial Narrow"/>
                <w:sz w:val="20"/>
              </w:rPr>
              <w:t xml:space="preserve"> (2015)</w:t>
            </w:r>
          </w:p>
        </w:tc>
        <w:tc>
          <w:tcPr>
            <w:tcW w:w="1418" w:type="dxa"/>
            <w:tcBorders>
              <w:bottom w:val="double" w:sz="4" w:space="0" w:color="auto"/>
            </w:tcBorders>
          </w:tcPr>
          <w:p w14:paraId="7D7186E5" w14:textId="77777777" w:rsidR="00BF71EF" w:rsidRPr="002E3161" w:rsidRDefault="00BF71EF" w:rsidP="00CC259E">
            <w:pPr>
              <w:spacing w:before="40" w:after="40" w:line="240" w:lineRule="auto"/>
              <w:ind w:left="-93" w:right="-108"/>
              <w:jc w:val="center"/>
              <w:rPr>
                <w:rFonts w:ascii="Arial Narrow" w:hAnsi="Arial Narrow"/>
                <w:sz w:val="20"/>
              </w:rPr>
            </w:pPr>
            <w:r w:rsidRPr="002E3161">
              <w:rPr>
                <w:rFonts w:ascii="Arial Narrow" w:hAnsi="Arial Narrow"/>
                <w:sz w:val="20"/>
                <w:vertAlign w:val="superscript"/>
              </w:rPr>
              <w:t>90</w:t>
            </w:r>
            <w:r w:rsidRPr="002E3161">
              <w:rPr>
                <w:rFonts w:ascii="Arial Narrow" w:hAnsi="Arial Narrow"/>
                <w:sz w:val="20"/>
              </w:rPr>
              <w:t>Y-</w:t>
            </w:r>
            <w:r w:rsidRPr="00CB6BD2">
              <w:rPr>
                <w:rFonts w:ascii="Arial Narrow" w:hAnsi="Arial Narrow"/>
                <w:sz w:val="20"/>
              </w:rPr>
              <w:t>DOTATOC</w:t>
            </w:r>
          </w:p>
        </w:tc>
        <w:tc>
          <w:tcPr>
            <w:tcW w:w="992" w:type="dxa"/>
            <w:tcBorders>
              <w:bottom w:val="double" w:sz="4" w:space="0" w:color="auto"/>
            </w:tcBorders>
          </w:tcPr>
          <w:p w14:paraId="07510D69" w14:textId="77777777" w:rsidR="00BF71EF" w:rsidRPr="002E3161" w:rsidRDefault="00BF71EF" w:rsidP="00CC259E">
            <w:pPr>
              <w:spacing w:before="40" w:after="40" w:line="240" w:lineRule="auto"/>
              <w:ind w:left="-112" w:right="-111"/>
              <w:jc w:val="center"/>
              <w:rPr>
                <w:rFonts w:ascii="Arial Narrow" w:hAnsi="Arial Narrow"/>
                <w:sz w:val="20"/>
              </w:rPr>
            </w:pPr>
            <w:r>
              <w:rPr>
                <w:rFonts w:ascii="Arial Narrow" w:hAnsi="Arial Narrow"/>
                <w:sz w:val="20"/>
              </w:rPr>
              <w:t>358</w:t>
            </w:r>
          </w:p>
        </w:tc>
        <w:tc>
          <w:tcPr>
            <w:tcW w:w="992" w:type="dxa"/>
            <w:tcBorders>
              <w:bottom w:val="double" w:sz="4" w:space="0" w:color="auto"/>
            </w:tcBorders>
          </w:tcPr>
          <w:p w14:paraId="4B7C1F54"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~4</w:t>
            </w:r>
          </w:p>
        </w:tc>
        <w:tc>
          <w:tcPr>
            <w:tcW w:w="1134" w:type="dxa"/>
            <w:tcBorders>
              <w:bottom w:val="double" w:sz="4" w:space="0" w:color="auto"/>
            </w:tcBorders>
          </w:tcPr>
          <w:p w14:paraId="73CABD78"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30 months</w:t>
            </w:r>
          </w:p>
        </w:tc>
        <w:tc>
          <w:tcPr>
            <w:tcW w:w="1276" w:type="dxa"/>
            <w:tcBorders>
              <w:bottom w:val="double" w:sz="4" w:space="0" w:color="auto"/>
            </w:tcBorders>
          </w:tcPr>
          <w:p w14:paraId="43D38A46" w14:textId="77777777" w:rsidR="00BF71EF" w:rsidRPr="002E3161" w:rsidRDefault="00BF71EF" w:rsidP="00CC259E">
            <w:pPr>
              <w:spacing w:before="40" w:after="40" w:line="240" w:lineRule="auto"/>
              <w:ind w:left="-108"/>
              <w:jc w:val="center"/>
              <w:rPr>
                <w:rFonts w:ascii="Arial Narrow" w:hAnsi="Arial Narrow"/>
                <w:sz w:val="20"/>
              </w:rPr>
            </w:pPr>
            <w:r>
              <w:rPr>
                <w:rFonts w:ascii="Arial Narrow" w:hAnsi="Arial Narrow"/>
                <w:sz w:val="20"/>
              </w:rPr>
              <w:t>6.1%</w:t>
            </w:r>
          </w:p>
        </w:tc>
        <w:tc>
          <w:tcPr>
            <w:tcW w:w="1417" w:type="dxa"/>
            <w:tcBorders>
              <w:bottom w:val="double" w:sz="4" w:space="0" w:color="auto"/>
            </w:tcBorders>
          </w:tcPr>
          <w:p w14:paraId="256C65A4" w14:textId="77777777" w:rsidR="00BF71EF" w:rsidRPr="002E3161" w:rsidRDefault="00BF71EF" w:rsidP="00CC259E">
            <w:pPr>
              <w:spacing w:before="40" w:after="40" w:line="240" w:lineRule="auto"/>
              <w:ind w:left="-108" w:right="-135"/>
              <w:jc w:val="center"/>
              <w:rPr>
                <w:rFonts w:ascii="Arial Narrow" w:hAnsi="Arial Narrow"/>
                <w:sz w:val="20"/>
              </w:rPr>
            </w:pPr>
            <w:r>
              <w:rPr>
                <w:rFonts w:ascii="Arial Narrow" w:hAnsi="Arial Narrow"/>
                <w:sz w:val="20"/>
              </w:rPr>
              <w:t>14.2%</w:t>
            </w:r>
          </w:p>
        </w:tc>
      </w:tr>
      <w:tr w:rsidR="00BF71EF" w:rsidRPr="002E3161" w14:paraId="2FDFFE8D" w14:textId="77777777" w:rsidTr="00CC259E">
        <w:tc>
          <w:tcPr>
            <w:tcW w:w="1838" w:type="dxa"/>
            <w:tcBorders>
              <w:top w:val="double" w:sz="4" w:space="0" w:color="auto"/>
            </w:tcBorders>
          </w:tcPr>
          <w:p w14:paraId="44F255B2" w14:textId="77777777" w:rsidR="00BF71EF" w:rsidRPr="002E3161" w:rsidRDefault="00BF71EF" w:rsidP="00CC259E">
            <w:pPr>
              <w:spacing w:before="40" w:after="40" w:line="240" w:lineRule="auto"/>
              <w:ind w:left="0"/>
              <w:rPr>
                <w:rFonts w:ascii="Arial Narrow" w:hAnsi="Arial Narrow"/>
                <w:sz w:val="20"/>
              </w:rPr>
            </w:pPr>
            <w:proofErr w:type="spellStart"/>
            <w:r w:rsidRPr="000D2974">
              <w:rPr>
                <w:rFonts w:ascii="Arial Narrow" w:hAnsi="Arial Narrow"/>
                <w:sz w:val="20"/>
              </w:rPr>
              <w:t>Kwekkeboom</w:t>
            </w:r>
            <w:proofErr w:type="spellEnd"/>
            <w:r>
              <w:rPr>
                <w:rFonts w:ascii="Arial Narrow" w:hAnsi="Arial Narrow"/>
                <w:sz w:val="20"/>
              </w:rPr>
              <w:t xml:space="preserve"> et al. (2008)</w:t>
            </w:r>
          </w:p>
        </w:tc>
        <w:tc>
          <w:tcPr>
            <w:tcW w:w="1418" w:type="dxa"/>
            <w:tcBorders>
              <w:top w:val="double" w:sz="4" w:space="0" w:color="auto"/>
            </w:tcBorders>
          </w:tcPr>
          <w:p w14:paraId="1FCE6CD3" w14:textId="77777777" w:rsidR="00BF71EF" w:rsidRPr="002E3161" w:rsidRDefault="00BF71EF" w:rsidP="00CC259E">
            <w:pPr>
              <w:spacing w:before="40" w:after="40" w:line="240" w:lineRule="auto"/>
              <w:ind w:left="-93" w:right="-108"/>
              <w:jc w:val="center"/>
              <w:rPr>
                <w:rFonts w:ascii="Arial Narrow" w:hAnsi="Arial Narrow"/>
                <w:sz w:val="20"/>
              </w:rPr>
            </w:pPr>
            <w:r w:rsidRPr="002E3161">
              <w:rPr>
                <w:rFonts w:ascii="Arial Narrow" w:hAnsi="Arial Narrow"/>
                <w:sz w:val="20"/>
                <w:vertAlign w:val="superscript"/>
              </w:rPr>
              <w:t>177</w:t>
            </w:r>
            <w:r w:rsidRPr="002E3161">
              <w:rPr>
                <w:rFonts w:ascii="Arial Narrow" w:hAnsi="Arial Narrow"/>
                <w:sz w:val="20"/>
              </w:rPr>
              <w:t>Lu-</w:t>
            </w:r>
            <w:r>
              <w:rPr>
                <w:rFonts w:ascii="Arial Narrow" w:hAnsi="Arial Narrow"/>
                <w:sz w:val="20"/>
              </w:rPr>
              <w:t>DOTATATE</w:t>
            </w:r>
          </w:p>
        </w:tc>
        <w:tc>
          <w:tcPr>
            <w:tcW w:w="992" w:type="dxa"/>
            <w:tcBorders>
              <w:top w:val="double" w:sz="4" w:space="0" w:color="auto"/>
            </w:tcBorders>
          </w:tcPr>
          <w:p w14:paraId="4D31A85A" w14:textId="77777777" w:rsidR="00BF71EF" w:rsidRPr="002E3161" w:rsidRDefault="00BF71EF" w:rsidP="00CC259E">
            <w:pPr>
              <w:spacing w:before="40" w:after="40" w:line="240" w:lineRule="auto"/>
              <w:ind w:left="-112" w:right="-111"/>
              <w:jc w:val="center"/>
              <w:rPr>
                <w:rFonts w:ascii="Arial Narrow" w:hAnsi="Arial Narrow"/>
                <w:sz w:val="20"/>
              </w:rPr>
            </w:pPr>
            <w:r>
              <w:rPr>
                <w:rFonts w:ascii="Arial Narrow" w:hAnsi="Arial Narrow"/>
                <w:sz w:val="20"/>
              </w:rPr>
              <w:t>504</w:t>
            </w:r>
          </w:p>
        </w:tc>
        <w:tc>
          <w:tcPr>
            <w:tcW w:w="992" w:type="dxa"/>
            <w:tcBorders>
              <w:top w:val="double" w:sz="4" w:space="0" w:color="auto"/>
            </w:tcBorders>
          </w:tcPr>
          <w:p w14:paraId="05146C66"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3–4</w:t>
            </w:r>
          </w:p>
        </w:tc>
        <w:tc>
          <w:tcPr>
            <w:tcW w:w="1134" w:type="dxa"/>
            <w:tcBorders>
              <w:top w:val="double" w:sz="4" w:space="0" w:color="auto"/>
            </w:tcBorders>
          </w:tcPr>
          <w:p w14:paraId="7B8F4783"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19 months</w:t>
            </w:r>
          </w:p>
        </w:tc>
        <w:tc>
          <w:tcPr>
            <w:tcW w:w="1276" w:type="dxa"/>
            <w:tcBorders>
              <w:top w:val="double" w:sz="4" w:space="0" w:color="auto"/>
            </w:tcBorders>
          </w:tcPr>
          <w:p w14:paraId="42B77137" w14:textId="77777777" w:rsidR="00BF71EF" w:rsidRPr="002E3161" w:rsidRDefault="00BF71EF" w:rsidP="00CC259E">
            <w:pPr>
              <w:spacing w:before="40" w:after="40" w:line="240" w:lineRule="auto"/>
              <w:ind w:left="-108"/>
              <w:jc w:val="center"/>
              <w:rPr>
                <w:rFonts w:ascii="Arial Narrow" w:hAnsi="Arial Narrow"/>
                <w:sz w:val="20"/>
              </w:rPr>
            </w:pPr>
            <w:r>
              <w:rPr>
                <w:rFonts w:ascii="Arial Narrow" w:hAnsi="Arial Narrow"/>
                <w:sz w:val="20"/>
              </w:rPr>
              <w:t>0.4%</w:t>
            </w:r>
          </w:p>
        </w:tc>
        <w:tc>
          <w:tcPr>
            <w:tcW w:w="1417" w:type="dxa"/>
            <w:tcBorders>
              <w:top w:val="double" w:sz="4" w:space="0" w:color="auto"/>
            </w:tcBorders>
          </w:tcPr>
          <w:p w14:paraId="127F11F1" w14:textId="77777777" w:rsidR="00BF71EF" w:rsidRPr="002E3161" w:rsidRDefault="00BF71EF" w:rsidP="00CC259E">
            <w:pPr>
              <w:spacing w:before="40" w:after="40" w:line="240" w:lineRule="auto"/>
              <w:ind w:left="-108" w:right="-135"/>
              <w:jc w:val="center"/>
              <w:rPr>
                <w:rFonts w:ascii="Arial Narrow" w:hAnsi="Arial Narrow"/>
                <w:sz w:val="20"/>
              </w:rPr>
            </w:pPr>
            <w:r>
              <w:rPr>
                <w:rFonts w:ascii="Arial Narrow" w:hAnsi="Arial Narrow"/>
                <w:sz w:val="20"/>
              </w:rPr>
              <w:t>9.5%</w:t>
            </w:r>
          </w:p>
        </w:tc>
      </w:tr>
      <w:tr w:rsidR="00BF71EF" w:rsidRPr="002E3161" w14:paraId="3F666290" w14:textId="77777777" w:rsidTr="00CC259E">
        <w:tc>
          <w:tcPr>
            <w:tcW w:w="1838" w:type="dxa"/>
          </w:tcPr>
          <w:p w14:paraId="3F35434F" w14:textId="77777777" w:rsidR="00BF71EF" w:rsidRPr="002E3161" w:rsidRDefault="00BF71EF" w:rsidP="00CC259E">
            <w:pPr>
              <w:spacing w:before="40" w:after="40" w:line="240" w:lineRule="auto"/>
              <w:ind w:left="0"/>
              <w:rPr>
                <w:rFonts w:ascii="Arial Narrow" w:hAnsi="Arial Narrow"/>
                <w:sz w:val="20"/>
              </w:rPr>
            </w:pPr>
            <w:proofErr w:type="spellStart"/>
            <w:r w:rsidRPr="00973FBE">
              <w:rPr>
                <w:rFonts w:ascii="Arial Narrow" w:hAnsi="Arial Narrow"/>
                <w:sz w:val="20"/>
              </w:rPr>
              <w:lastRenderedPageBreak/>
              <w:t>Bodei</w:t>
            </w:r>
            <w:proofErr w:type="spellEnd"/>
            <w:r w:rsidRPr="00973FBE">
              <w:rPr>
                <w:rFonts w:ascii="Arial Narrow" w:hAnsi="Arial Narrow"/>
                <w:sz w:val="20"/>
              </w:rPr>
              <w:t xml:space="preserve"> et al.</w:t>
            </w:r>
            <w:r>
              <w:rPr>
                <w:rFonts w:ascii="Arial Narrow" w:hAnsi="Arial Narrow"/>
                <w:sz w:val="20"/>
              </w:rPr>
              <w:t xml:space="preserve"> (2008)</w:t>
            </w:r>
          </w:p>
        </w:tc>
        <w:tc>
          <w:tcPr>
            <w:tcW w:w="1418" w:type="dxa"/>
          </w:tcPr>
          <w:p w14:paraId="7964109A" w14:textId="77777777" w:rsidR="00BF71EF" w:rsidRPr="002E3161" w:rsidRDefault="00BF71EF" w:rsidP="00CC259E">
            <w:pPr>
              <w:spacing w:before="40" w:after="40" w:line="240" w:lineRule="auto"/>
              <w:ind w:left="-93" w:right="-108"/>
              <w:jc w:val="center"/>
              <w:rPr>
                <w:rFonts w:ascii="Arial Narrow" w:hAnsi="Arial Narrow"/>
                <w:sz w:val="20"/>
              </w:rPr>
            </w:pPr>
            <w:r w:rsidRPr="002E3161">
              <w:rPr>
                <w:rFonts w:ascii="Arial Narrow" w:hAnsi="Arial Narrow"/>
                <w:sz w:val="20"/>
                <w:vertAlign w:val="superscript"/>
              </w:rPr>
              <w:t>177</w:t>
            </w:r>
            <w:r w:rsidRPr="002E3161">
              <w:rPr>
                <w:rFonts w:ascii="Arial Narrow" w:hAnsi="Arial Narrow"/>
                <w:sz w:val="20"/>
              </w:rPr>
              <w:t>Lu-</w:t>
            </w:r>
            <w:r>
              <w:rPr>
                <w:rFonts w:ascii="Arial Narrow" w:hAnsi="Arial Narrow"/>
                <w:sz w:val="20"/>
              </w:rPr>
              <w:t>DOTATATE</w:t>
            </w:r>
          </w:p>
        </w:tc>
        <w:tc>
          <w:tcPr>
            <w:tcW w:w="992" w:type="dxa"/>
          </w:tcPr>
          <w:p w14:paraId="0EDDDB29" w14:textId="77777777" w:rsidR="00BF71EF" w:rsidRPr="002E3161" w:rsidRDefault="00BF71EF" w:rsidP="00CC259E">
            <w:pPr>
              <w:spacing w:before="40" w:after="40" w:line="240" w:lineRule="auto"/>
              <w:ind w:left="-112" w:right="-111"/>
              <w:jc w:val="center"/>
              <w:rPr>
                <w:rFonts w:ascii="Arial Narrow" w:hAnsi="Arial Narrow"/>
                <w:sz w:val="20"/>
              </w:rPr>
            </w:pPr>
            <w:r>
              <w:rPr>
                <w:rFonts w:ascii="Arial Narrow" w:hAnsi="Arial Narrow"/>
                <w:sz w:val="20"/>
              </w:rPr>
              <w:t xml:space="preserve">51 </w:t>
            </w:r>
          </w:p>
        </w:tc>
        <w:tc>
          <w:tcPr>
            <w:tcW w:w="992" w:type="dxa"/>
          </w:tcPr>
          <w:p w14:paraId="702D6711"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3–4</w:t>
            </w:r>
          </w:p>
        </w:tc>
        <w:tc>
          <w:tcPr>
            <w:tcW w:w="1134" w:type="dxa"/>
          </w:tcPr>
          <w:p w14:paraId="18D7F9B4"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60 months</w:t>
            </w:r>
          </w:p>
        </w:tc>
        <w:tc>
          <w:tcPr>
            <w:tcW w:w="1276" w:type="dxa"/>
          </w:tcPr>
          <w:p w14:paraId="3093320D" w14:textId="77777777" w:rsidR="00BF71EF" w:rsidRPr="002E3161" w:rsidRDefault="00BF71EF" w:rsidP="00CC259E">
            <w:pPr>
              <w:spacing w:before="40" w:after="40" w:line="240" w:lineRule="auto"/>
              <w:ind w:left="-108"/>
              <w:jc w:val="center"/>
              <w:rPr>
                <w:rFonts w:ascii="Arial Narrow" w:hAnsi="Arial Narrow"/>
                <w:sz w:val="20"/>
              </w:rPr>
            </w:pPr>
            <w:r>
              <w:rPr>
                <w:rFonts w:ascii="Arial Narrow" w:hAnsi="Arial Narrow"/>
                <w:sz w:val="20"/>
              </w:rPr>
              <w:t>1.9%</w:t>
            </w:r>
          </w:p>
        </w:tc>
        <w:tc>
          <w:tcPr>
            <w:tcW w:w="1417" w:type="dxa"/>
          </w:tcPr>
          <w:p w14:paraId="19F3F763" w14:textId="77777777" w:rsidR="00BF71EF" w:rsidRPr="002E3161" w:rsidRDefault="00BF71EF" w:rsidP="00CC259E">
            <w:pPr>
              <w:spacing w:before="40" w:after="40" w:line="240" w:lineRule="auto"/>
              <w:ind w:left="-108" w:right="-135"/>
              <w:jc w:val="center"/>
              <w:rPr>
                <w:rFonts w:ascii="Arial Narrow" w:hAnsi="Arial Narrow"/>
                <w:sz w:val="20"/>
              </w:rPr>
            </w:pPr>
            <w:r>
              <w:rPr>
                <w:rFonts w:ascii="Arial Narrow" w:hAnsi="Arial Narrow"/>
                <w:sz w:val="20"/>
              </w:rPr>
              <w:t>0%</w:t>
            </w:r>
          </w:p>
        </w:tc>
      </w:tr>
      <w:tr w:rsidR="00BF71EF" w:rsidRPr="002E3161" w14:paraId="54634394" w14:textId="77777777" w:rsidTr="00CC259E">
        <w:tc>
          <w:tcPr>
            <w:tcW w:w="1838" w:type="dxa"/>
          </w:tcPr>
          <w:p w14:paraId="55E000BC" w14:textId="77777777" w:rsidR="00BF71EF" w:rsidRDefault="00BF71EF" w:rsidP="00CC259E">
            <w:pPr>
              <w:spacing w:before="40" w:after="40" w:line="240" w:lineRule="auto"/>
              <w:ind w:left="0"/>
              <w:rPr>
                <w:rFonts w:ascii="Arial Narrow" w:hAnsi="Arial Narrow"/>
                <w:sz w:val="20"/>
              </w:rPr>
            </w:pPr>
            <w:proofErr w:type="spellStart"/>
            <w:r w:rsidRPr="00AB13D0">
              <w:rPr>
                <w:rFonts w:ascii="Arial Narrow" w:hAnsi="Arial Narrow"/>
                <w:sz w:val="20"/>
              </w:rPr>
              <w:t>Sa</w:t>
            </w:r>
            <w:r>
              <w:rPr>
                <w:rFonts w:ascii="Arial Narrow" w:hAnsi="Arial Narrow"/>
                <w:sz w:val="20"/>
              </w:rPr>
              <w:t>bet</w:t>
            </w:r>
            <w:proofErr w:type="spellEnd"/>
            <w:r>
              <w:rPr>
                <w:rFonts w:ascii="Arial Narrow" w:hAnsi="Arial Narrow"/>
                <w:sz w:val="20"/>
              </w:rPr>
              <w:t xml:space="preserve"> et al. (2013)</w:t>
            </w:r>
          </w:p>
          <w:p w14:paraId="0D88FEA5" w14:textId="77777777" w:rsidR="00BF71EF" w:rsidRPr="002E3161" w:rsidRDefault="00BF71EF" w:rsidP="00CC259E">
            <w:pPr>
              <w:spacing w:before="40" w:after="40" w:line="240" w:lineRule="auto"/>
              <w:ind w:left="0"/>
              <w:rPr>
                <w:rFonts w:ascii="Arial Narrow" w:hAnsi="Arial Narrow"/>
                <w:sz w:val="20"/>
              </w:rPr>
            </w:pPr>
            <w:proofErr w:type="spellStart"/>
            <w:r w:rsidRPr="00AB13D0">
              <w:rPr>
                <w:rFonts w:ascii="Arial Narrow" w:hAnsi="Arial Narrow"/>
                <w:sz w:val="20"/>
              </w:rPr>
              <w:t>Sa</w:t>
            </w:r>
            <w:r>
              <w:rPr>
                <w:rFonts w:ascii="Arial Narrow" w:hAnsi="Arial Narrow"/>
                <w:sz w:val="20"/>
              </w:rPr>
              <w:t>bet</w:t>
            </w:r>
            <w:proofErr w:type="spellEnd"/>
            <w:r>
              <w:rPr>
                <w:rFonts w:ascii="Arial Narrow" w:hAnsi="Arial Narrow"/>
                <w:sz w:val="20"/>
              </w:rPr>
              <w:t xml:space="preserve"> et al. (2014)</w:t>
            </w:r>
          </w:p>
        </w:tc>
        <w:tc>
          <w:tcPr>
            <w:tcW w:w="1418" w:type="dxa"/>
            <w:tcBorders>
              <w:bottom w:val="single" w:sz="4" w:space="0" w:color="auto"/>
            </w:tcBorders>
          </w:tcPr>
          <w:p w14:paraId="5B9DCB51" w14:textId="77777777" w:rsidR="00BF71EF" w:rsidRPr="002E3161" w:rsidRDefault="00BF71EF" w:rsidP="00CC259E">
            <w:pPr>
              <w:spacing w:before="40" w:after="40" w:line="240" w:lineRule="auto"/>
              <w:ind w:left="-93" w:right="-108"/>
              <w:jc w:val="center"/>
              <w:rPr>
                <w:rFonts w:ascii="Arial Narrow" w:hAnsi="Arial Narrow"/>
                <w:sz w:val="20"/>
              </w:rPr>
            </w:pPr>
            <w:r w:rsidRPr="002E3161">
              <w:rPr>
                <w:rFonts w:ascii="Arial Narrow" w:hAnsi="Arial Narrow"/>
                <w:sz w:val="20"/>
                <w:vertAlign w:val="superscript"/>
              </w:rPr>
              <w:t>177</w:t>
            </w:r>
            <w:r w:rsidRPr="002E3161">
              <w:rPr>
                <w:rFonts w:ascii="Arial Narrow" w:hAnsi="Arial Narrow"/>
                <w:sz w:val="20"/>
              </w:rPr>
              <w:t>Lu-</w:t>
            </w:r>
            <w:r>
              <w:rPr>
                <w:rFonts w:ascii="Arial Narrow" w:hAnsi="Arial Narrow"/>
                <w:sz w:val="20"/>
              </w:rPr>
              <w:t>DOTATATE</w:t>
            </w:r>
          </w:p>
        </w:tc>
        <w:tc>
          <w:tcPr>
            <w:tcW w:w="992" w:type="dxa"/>
          </w:tcPr>
          <w:p w14:paraId="4F8DD84A" w14:textId="77777777" w:rsidR="00BF71EF" w:rsidRDefault="00BF71EF" w:rsidP="00CC259E">
            <w:pPr>
              <w:spacing w:before="40" w:after="40" w:line="240" w:lineRule="auto"/>
              <w:ind w:left="-112" w:right="-111"/>
              <w:jc w:val="center"/>
              <w:rPr>
                <w:rFonts w:ascii="Arial Narrow" w:hAnsi="Arial Narrow"/>
                <w:sz w:val="20"/>
              </w:rPr>
            </w:pPr>
            <w:r>
              <w:rPr>
                <w:rFonts w:ascii="Arial Narrow" w:hAnsi="Arial Narrow"/>
                <w:sz w:val="20"/>
              </w:rPr>
              <w:t>203</w:t>
            </w:r>
          </w:p>
          <w:p w14:paraId="0FAF5E03" w14:textId="77777777" w:rsidR="00BF71EF" w:rsidRPr="002E3161" w:rsidRDefault="00BF71EF" w:rsidP="00CC259E">
            <w:pPr>
              <w:spacing w:before="40" w:after="40" w:line="240" w:lineRule="auto"/>
              <w:ind w:left="-112" w:right="-111"/>
              <w:jc w:val="center"/>
              <w:rPr>
                <w:rFonts w:ascii="Arial Narrow" w:hAnsi="Arial Narrow"/>
                <w:sz w:val="20"/>
              </w:rPr>
            </w:pPr>
            <w:r>
              <w:rPr>
                <w:rFonts w:ascii="Arial Narrow" w:hAnsi="Arial Narrow"/>
                <w:sz w:val="20"/>
              </w:rPr>
              <w:t>74</w:t>
            </w:r>
          </w:p>
        </w:tc>
        <w:tc>
          <w:tcPr>
            <w:tcW w:w="992" w:type="dxa"/>
          </w:tcPr>
          <w:p w14:paraId="55B6455F"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3</w:t>
            </w:r>
          </w:p>
          <w:p w14:paraId="4C9034C3"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3</w:t>
            </w:r>
          </w:p>
        </w:tc>
        <w:tc>
          <w:tcPr>
            <w:tcW w:w="1134" w:type="dxa"/>
          </w:tcPr>
          <w:p w14:paraId="53450238" w14:textId="77777777" w:rsidR="00BF71EF" w:rsidRDefault="00BF71EF" w:rsidP="00CC259E">
            <w:pPr>
              <w:spacing w:before="40" w:after="40" w:line="240" w:lineRule="auto"/>
              <w:ind w:left="-101" w:right="-98"/>
              <w:jc w:val="center"/>
              <w:rPr>
                <w:rFonts w:ascii="Arial Narrow" w:hAnsi="Arial Narrow"/>
                <w:sz w:val="20"/>
              </w:rPr>
            </w:pPr>
            <w:r>
              <w:rPr>
                <w:rFonts w:ascii="Arial Narrow" w:hAnsi="Arial Narrow"/>
                <w:sz w:val="20"/>
              </w:rPr>
              <w:t>31 months</w:t>
            </w:r>
          </w:p>
          <w:p w14:paraId="1972EEF8" w14:textId="77777777" w:rsidR="00BF71EF" w:rsidRPr="002E3161" w:rsidRDefault="00BF71EF" w:rsidP="00CC259E">
            <w:pPr>
              <w:spacing w:before="40" w:after="40" w:line="240" w:lineRule="auto"/>
              <w:ind w:left="-101" w:right="-98"/>
              <w:jc w:val="center"/>
              <w:rPr>
                <w:rFonts w:ascii="Arial Narrow" w:hAnsi="Arial Narrow"/>
                <w:sz w:val="20"/>
              </w:rPr>
            </w:pPr>
            <w:r>
              <w:rPr>
                <w:rFonts w:ascii="Arial Narrow" w:hAnsi="Arial Narrow"/>
                <w:sz w:val="20"/>
              </w:rPr>
              <w:t>21 months</w:t>
            </w:r>
          </w:p>
        </w:tc>
        <w:tc>
          <w:tcPr>
            <w:tcW w:w="1276" w:type="dxa"/>
          </w:tcPr>
          <w:p w14:paraId="694664A7" w14:textId="77777777" w:rsidR="00BF71EF" w:rsidRPr="002E3161" w:rsidRDefault="00BF71EF" w:rsidP="00CC259E">
            <w:pPr>
              <w:spacing w:before="40" w:after="40" w:line="240" w:lineRule="auto"/>
              <w:ind w:left="-108"/>
              <w:jc w:val="center"/>
              <w:rPr>
                <w:rFonts w:ascii="Arial Narrow" w:hAnsi="Arial Narrow"/>
                <w:sz w:val="20"/>
              </w:rPr>
            </w:pPr>
            <w:r>
              <w:rPr>
                <w:rFonts w:ascii="Arial Narrow" w:hAnsi="Arial Narrow"/>
                <w:sz w:val="20"/>
              </w:rPr>
              <w:t>1.3%</w:t>
            </w:r>
          </w:p>
        </w:tc>
        <w:tc>
          <w:tcPr>
            <w:tcW w:w="1417" w:type="dxa"/>
          </w:tcPr>
          <w:p w14:paraId="4C903C39" w14:textId="77777777" w:rsidR="00BF71EF" w:rsidRPr="002E3161" w:rsidRDefault="00BF71EF" w:rsidP="00CC259E">
            <w:pPr>
              <w:spacing w:before="40" w:after="40" w:line="240" w:lineRule="auto"/>
              <w:ind w:left="-108" w:right="-135"/>
              <w:jc w:val="center"/>
              <w:rPr>
                <w:rFonts w:ascii="Arial Narrow" w:hAnsi="Arial Narrow"/>
                <w:sz w:val="20"/>
              </w:rPr>
            </w:pPr>
            <w:r>
              <w:rPr>
                <w:rFonts w:ascii="Arial Narrow" w:hAnsi="Arial Narrow"/>
                <w:sz w:val="20"/>
              </w:rPr>
              <w:t>11.3%</w:t>
            </w:r>
          </w:p>
        </w:tc>
      </w:tr>
      <w:tr w:rsidR="00BF71EF" w:rsidRPr="002E3161" w14:paraId="68E719EA" w14:textId="77777777" w:rsidTr="00CC259E">
        <w:tc>
          <w:tcPr>
            <w:tcW w:w="1838" w:type="dxa"/>
            <w:tcBorders>
              <w:bottom w:val="double" w:sz="4" w:space="0" w:color="auto"/>
            </w:tcBorders>
          </w:tcPr>
          <w:p w14:paraId="7F245BAE" w14:textId="77777777" w:rsidR="00BF71EF" w:rsidRPr="00AB13D0" w:rsidRDefault="00BF71EF" w:rsidP="00CC259E">
            <w:pPr>
              <w:spacing w:before="40" w:after="40" w:line="240" w:lineRule="auto"/>
              <w:ind w:left="0"/>
              <w:rPr>
                <w:rFonts w:ascii="Arial Narrow" w:hAnsi="Arial Narrow"/>
                <w:sz w:val="20"/>
              </w:rPr>
            </w:pPr>
            <w:proofErr w:type="spellStart"/>
            <w:r w:rsidRPr="00973FBE">
              <w:rPr>
                <w:rFonts w:ascii="Arial Narrow" w:hAnsi="Arial Narrow"/>
                <w:sz w:val="20"/>
              </w:rPr>
              <w:t>Bodei</w:t>
            </w:r>
            <w:proofErr w:type="spellEnd"/>
            <w:r w:rsidRPr="00973FBE">
              <w:rPr>
                <w:rFonts w:ascii="Arial Narrow" w:hAnsi="Arial Narrow"/>
                <w:sz w:val="20"/>
              </w:rPr>
              <w:t xml:space="preserve"> et al.</w:t>
            </w:r>
            <w:r>
              <w:rPr>
                <w:rFonts w:ascii="Arial Narrow" w:hAnsi="Arial Narrow"/>
                <w:sz w:val="20"/>
              </w:rPr>
              <w:t xml:space="preserve"> (2015)</w:t>
            </w:r>
          </w:p>
        </w:tc>
        <w:tc>
          <w:tcPr>
            <w:tcW w:w="1418" w:type="dxa"/>
            <w:tcBorders>
              <w:bottom w:val="double" w:sz="4" w:space="0" w:color="auto"/>
            </w:tcBorders>
          </w:tcPr>
          <w:p w14:paraId="30DE1707" w14:textId="77777777" w:rsidR="00BF71EF" w:rsidRPr="002E3161" w:rsidRDefault="00BF71EF" w:rsidP="00CC259E">
            <w:pPr>
              <w:spacing w:before="40" w:after="40" w:line="240" w:lineRule="auto"/>
              <w:ind w:left="-93" w:right="-108"/>
              <w:jc w:val="center"/>
              <w:rPr>
                <w:rFonts w:ascii="Arial Narrow" w:hAnsi="Arial Narrow"/>
                <w:sz w:val="20"/>
                <w:vertAlign w:val="superscript"/>
              </w:rPr>
            </w:pPr>
            <w:r w:rsidRPr="002E3161">
              <w:rPr>
                <w:rFonts w:ascii="Arial Narrow" w:hAnsi="Arial Narrow"/>
                <w:sz w:val="20"/>
                <w:vertAlign w:val="superscript"/>
              </w:rPr>
              <w:t>177</w:t>
            </w:r>
            <w:r w:rsidRPr="002E3161">
              <w:rPr>
                <w:rFonts w:ascii="Arial Narrow" w:hAnsi="Arial Narrow"/>
                <w:sz w:val="20"/>
              </w:rPr>
              <w:t>Lu-</w:t>
            </w:r>
            <w:r>
              <w:rPr>
                <w:rFonts w:ascii="Arial Narrow" w:hAnsi="Arial Narrow"/>
                <w:sz w:val="20"/>
              </w:rPr>
              <w:t>DOTATATE</w:t>
            </w:r>
          </w:p>
        </w:tc>
        <w:tc>
          <w:tcPr>
            <w:tcW w:w="992" w:type="dxa"/>
            <w:tcBorders>
              <w:bottom w:val="double" w:sz="4" w:space="0" w:color="auto"/>
            </w:tcBorders>
          </w:tcPr>
          <w:p w14:paraId="532621E9" w14:textId="77777777" w:rsidR="00BF71EF" w:rsidRDefault="00BF71EF" w:rsidP="00CC259E">
            <w:pPr>
              <w:spacing w:before="40" w:after="40" w:line="240" w:lineRule="auto"/>
              <w:ind w:left="-112" w:right="-111"/>
              <w:jc w:val="center"/>
              <w:rPr>
                <w:rFonts w:ascii="Arial Narrow" w:hAnsi="Arial Narrow"/>
                <w:sz w:val="20"/>
              </w:rPr>
            </w:pPr>
            <w:r>
              <w:rPr>
                <w:rFonts w:ascii="Arial Narrow" w:hAnsi="Arial Narrow"/>
                <w:sz w:val="20"/>
              </w:rPr>
              <w:t>290</w:t>
            </w:r>
          </w:p>
        </w:tc>
        <w:tc>
          <w:tcPr>
            <w:tcW w:w="992" w:type="dxa"/>
            <w:tcBorders>
              <w:bottom w:val="double" w:sz="4" w:space="0" w:color="auto"/>
            </w:tcBorders>
          </w:tcPr>
          <w:p w14:paraId="78EFD496" w14:textId="77777777" w:rsidR="00BF71EF" w:rsidRDefault="00BF71EF" w:rsidP="00CC259E">
            <w:pPr>
              <w:spacing w:before="40" w:after="40" w:line="240" w:lineRule="auto"/>
              <w:ind w:left="-101" w:right="-113"/>
              <w:jc w:val="center"/>
              <w:rPr>
                <w:rFonts w:ascii="Arial Narrow" w:hAnsi="Arial Narrow"/>
                <w:sz w:val="20"/>
              </w:rPr>
            </w:pPr>
            <w:r>
              <w:rPr>
                <w:rFonts w:ascii="Arial Narrow" w:hAnsi="Arial Narrow"/>
                <w:sz w:val="20"/>
              </w:rPr>
              <w:t>~5</w:t>
            </w:r>
          </w:p>
        </w:tc>
        <w:tc>
          <w:tcPr>
            <w:tcW w:w="1134" w:type="dxa"/>
            <w:tcBorders>
              <w:bottom w:val="double" w:sz="4" w:space="0" w:color="auto"/>
            </w:tcBorders>
          </w:tcPr>
          <w:p w14:paraId="23BB82BE" w14:textId="77777777" w:rsidR="00BF71EF" w:rsidRDefault="00BF71EF" w:rsidP="00CC259E">
            <w:pPr>
              <w:spacing w:before="40" w:after="40" w:line="240" w:lineRule="auto"/>
              <w:ind w:left="-101" w:right="-98"/>
              <w:jc w:val="center"/>
              <w:rPr>
                <w:rFonts w:ascii="Arial Narrow" w:hAnsi="Arial Narrow"/>
                <w:sz w:val="20"/>
              </w:rPr>
            </w:pPr>
            <w:r>
              <w:rPr>
                <w:rFonts w:ascii="Arial Narrow" w:hAnsi="Arial Narrow"/>
                <w:sz w:val="20"/>
              </w:rPr>
              <w:t>30 months</w:t>
            </w:r>
          </w:p>
        </w:tc>
        <w:tc>
          <w:tcPr>
            <w:tcW w:w="1276" w:type="dxa"/>
            <w:tcBorders>
              <w:bottom w:val="double" w:sz="4" w:space="0" w:color="auto"/>
            </w:tcBorders>
          </w:tcPr>
          <w:p w14:paraId="6B937D6D" w14:textId="77777777" w:rsidR="00BF71EF" w:rsidRDefault="00BF71EF" w:rsidP="00CC259E">
            <w:pPr>
              <w:spacing w:before="40" w:after="40" w:line="240" w:lineRule="auto"/>
              <w:ind w:left="-108"/>
              <w:jc w:val="center"/>
              <w:rPr>
                <w:rFonts w:ascii="Arial Narrow" w:hAnsi="Arial Narrow"/>
                <w:sz w:val="20"/>
              </w:rPr>
            </w:pPr>
            <w:r>
              <w:rPr>
                <w:rFonts w:ascii="Arial Narrow" w:hAnsi="Arial Narrow"/>
                <w:sz w:val="20"/>
              </w:rPr>
              <w:t>0%</w:t>
            </w:r>
          </w:p>
        </w:tc>
        <w:tc>
          <w:tcPr>
            <w:tcW w:w="1417" w:type="dxa"/>
            <w:tcBorders>
              <w:bottom w:val="double" w:sz="4" w:space="0" w:color="auto"/>
            </w:tcBorders>
          </w:tcPr>
          <w:p w14:paraId="143FA69A" w14:textId="77777777" w:rsidR="00BF71EF" w:rsidRDefault="00BF71EF" w:rsidP="00CC259E">
            <w:pPr>
              <w:spacing w:before="40" w:after="40" w:line="240" w:lineRule="auto"/>
              <w:ind w:left="-108" w:right="-135"/>
              <w:jc w:val="center"/>
              <w:rPr>
                <w:rFonts w:ascii="Arial Narrow" w:hAnsi="Arial Narrow"/>
                <w:sz w:val="20"/>
              </w:rPr>
            </w:pPr>
            <w:r>
              <w:rPr>
                <w:rFonts w:ascii="Arial Narrow" w:hAnsi="Arial Narrow"/>
                <w:sz w:val="20"/>
              </w:rPr>
              <w:t>3.1%</w:t>
            </w:r>
          </w:p>
        </w:tc>
      </w:tr>
    </w:tbl>
    <w:p w14:paraId="04DA1A27" w14:textId="75A817DC" w:rsidR="00BF71EF" w:rsidRDefault="00BF71EF" w:rsidP="00BF71EF">
      <w:pPr>
        <w:pStyle w:val="Tablenotes0"/>
        <w:spacing w:after="40"/>
      </w:pPr>
      <w:r>
        <w:t xml:space="preserve">Source: </w:t>
      </w:r>
      <w:proofErr w:type="spellStart"/>
      <w:r>
        <w:t>Sabet</w:t>
      </w:r>
      <w:proofErr w:type="spellEnd"/>
      <w:r>
        <w:t xml:space="preserve"> et al. </w:t>
      </w:r>
      <w:r>
        <w:fldChar w:fldCharType="begin"/>
      </w:r>
      <w:r>
        <w:instrText xml:space="preserve"> ADDIN EN.CITE &lt;EndNote&gt;&lt;Cite ExcludeAuth="1"&gt;&lt;Author&gt;Sabet&lt;/Author&gt;&lt;Year&gt;2016&lt;/Year&gt;&lt;RecNum&gt;126&lt;/RecNum&gt;&lt;DisplayText&gt;(2016)&lt;/DisplayText&gt;&lt;record&gt;&lt;rec-number&gt;126&lt;/rec-number&gt;&lt;foreign-keys&gt;&lt;key app="EN" db-id="rp525zdvod0z5sexw9qpvaec2fzv0r2sdzpr" timestamp="1485477799"&gt;126&lt;/key&gt;&lt;/foreign-keys&gt;&lt;ref-type name="Journal Article"&gt;17&lt;/ref-type&gt;&lt;contributors&gt;&lt;authors&gt;&lt;author&gt;Sabet, A.&lt;/author&gt;&lt;author&gt;Biersack, H. J.&lt;/author&gt;&lt;author&gt;Ezziddin, S.&lt;/author&gt;&lt;/authors&gt;&lt;/contributors&gt;&lt;auth-address&gt;Department of Nuclear Medicine, University Duisburg-Essen, Essen, Germany.&amp;#xD;Department of Nuclear Medicine, University of Bonn, Bonn, Germany.&amp;#xD;Department of Nuclear Medicine, Saarland University, Homburg, Germany. Electronic address: samer.ezziddin@uks.eu.&lt;/auth-address&gt;&lt;titles&gt;&lt;title&gt;Advances in Peptide Receptor Radionuclide Therapy&lt;/title&gt;&lt;secondary-title&gt;Semin Nucl Med&lt;/secondary-title&gt;&lt;/titles&gt;&lt;periodical&gt;&lt;full-title&gt;Semin Nucl Med&lt;/full-title&gt;&lt;/periodical&gt;&lt;pages&gt;40-6&lt;/pages&gt;&lt;volume&gt;46&lt;/volume&gt;&lt;number&gt;1&lt;/number&gt;&lt;edition&gt;2015/12/22&lt;/edition&gt;&lt;keywords&gt;&lt;keyword&gt;Animals&lt;/keyword&gt;&lt;keyword&gt;Humans&lt;/keyword&gt;&lt;keyword&gt;Neoadjuvant Therapy&lt;/keyword&gt;&lt;keyword&gt;Radioisotopes/adverse effects/ therapeutic use&lt;/keyword&gt;&lt;keyword&gt;Receptors, Peptide/ metabolism&lt;/keyword&gt;&lt;keyword&gt;Salvage Therapy&lt;/keyword&gt;&lt;/keywords&gt;&lt;dates&gt;&lt;year&gt;2016&lt;/year&gt;&lt;pub-dates&gt;&lt;date&gt;Jan&lt;/date&gt;&lt;/pub-dates&gt;&lt;/dates&gt;&lt;isbn&gt;1558-4623 (Electronic)&amp;#xD;0001-2998 (Linking)&lt;/isbn&gt;&lt;accession-num&gt;26687856&lt;/accession-num&gt;&lt;urls&gt;&lt;related-urls&gt;&lt;url&gt;http://ac.els-cdn.com/S0001299815001063/1-s2.0-S0001299815001063-main.pdf?_tid=b4d6b884-e429-11e6-8d96-00000aab0f6b&amp;amp;acdnat=1485478026_9267dac9f4c941d7b8dd1e97c15284e4&lt;/url&gt;&lt;/related-urls&gt;&lt;/urls&gt;&lt;electronic-resource-num&gt;10.1053/j.semnuclmed.2015.09.005&lt;/electronic-resource-num&gt;&lt;remote-database-provider&gt;NLM&lt;/remote-database-provider&gt;&lt;language&gt;eng&lt;/language&gt;&lt;/record&gt;&lt;/Cite&gt;&lt;/EndNote&gt;</w:instrText>
      </w:r>
      <w:r>
        <w:fldChar w:fldCharType="separate"/>
      </w:r>
      <w:r>
        <w:rPr>
          <w:noProof/>
        </w:rPr>
        <w:t>(</w:t>
      </w:r>
      <w:hyperlink w:anchor="_ENREF_77" w:tooltip="Sabet, 2016 #126" w:history="1">
        <w:r w:rsidR="00B37A96">
          <w:rPr>
            <w:noProof/>
          </w:rPr>
          <w:t>2016</w:t>
        </w:r>
      </w:hyperlink>
      <w:r>
        <w:rPr>
          <w:noProof/>
        </w:rPr>
        <w:t>)</w:t>
      </w:r>
      <w:r>
        <w:fldChar w:fldCharType="end"/>
      </w:r>
    </w:p>
    <w:p w14:paraId="3E29EC1C" w14:textId="77777777" w:rsidR="00BF71EF" w:rsidRDefault="00BF71EF" w:rsidP="00BF71EF">
      <w:pPr>
        <w:pStyle w:val="Tablenotes0"/>
      </w:pPr>
      <w:r w:rsidRPr="007E25B4">
        <w:rPr>
          <w:vertAlign w:val="superscript"/>
        </w:rPr>
        <w:t>177</w:t>
      </w:r>
      <w:r>
        <w:t xml:space="preserve">Lu = </w:t>
      </w:r>
      <w:r w:rsidRPr="007E25B4">
        <w:rPr>
          <w:vertAlign w:val="superscript"/>
        </w:rPr>
        <w:t>177</w:t>
      </w:r>
      <w:r>
        <w:t xml:space="preserve">Lutetium; </w:t>
      </w:r>
      <w:r w:rsidRPr="007E25B4">
        <w:rPr>
          <w:vertAlign w:val="superscript"/>
        </w:rPr>
        <w:t>90</w:t>
      </w:r>
      <w:r>
        <w:t xml:space="preserve">Y = </w:t>
      </w:r>
      <w:r w:rsidRPr="007E25B4">
        <w:rPr>
          <w:vertAlign w:val="superscript"/>
        </w:rPr>
        <w:t>90</w:t>
      </w:r>
      <w:r>
        <w:t>Yttrium; DOTA = 1</w:t>
      </w:r>
      <w:proofErr w:type="gramStart"/>
      <w:r>
        <w:t>,4,7,10</w:t>
      </w:r>
      <w:proofErr w:type="gramEnd"/>
      <w:r>
        <w:t>-tetra-azacyclododecane-1,4,7,10-tetraacetic acid; DOTATATE = DOTA–D-Phe1-Tyr3-Thr8-octreotate; DOTATOC = DOTA–D-Phe1-Tyr3-octreotide;</w:t>
      </w:r>
      <w:r w:rsidRPr="007E25B4">
        <w:t xml:space="preserve"> </w:t>
      </w:r>
      <w:r>
        <w:t>Grade 3 =</w:t>
      </w:r>
      <w:r w:rsidRPr="003C7B8C">
        <w:t xml:space="preserve"> </w:t>
      </w:r>
      <w:r>
        <w:t xml:space="preserve">grades of toxicity according to </w:t>
      </w:r>
      <w:r w:rsidRPr="003C7B8C">
        <w:t>Common Terminology Criteria for Adverse Events</w:t>
      </w:r>
      <w:r>
        <w:t xml:space="preserve">; </w:t>
      </w:r>
      <w:proofErr w:type="spellStart"/>
      <w:r>
        <w:t>Tx</w:t>
      </w:r>
      <w:proofErr w:type="spellEnd"/>
      <w:r>
        <w:t xml:space="preserve"> = treatment</w:t>
      </w:r>
    </w:p>
    <w:p w14:paraId="6953D2E0" w14:textId="77777777" w:rsidR="000B287A" w:rsidRDefault="00A21339" w:rsidP="005D6340">
      <w:pPr>
        <w:pStyle w:val="Heading3"/>
      </w:pPr>
      <w:bookmarkStart w:id="238" w:name="_Toc474510234"/>
      <w:r>
        <w:t>B5.2.5.</w:t>
      </w:r>
      <w:r w:rsidR="00313C6C">
        <w:t>3</w:t>
      </w:r>
      <w:r>
        <w:tab/>
      </w:r>
      <w:r w:rsidR="00BD2D52">
        <w:t xml:space="preserve">Effect of </w:t>
      </w:r>
      <w:r w:rsidR="000B287A">
        <w:t>Surgery</w:t>
      </w:r>
      <w:r w:rsidR="00BD2D52">
        <w:t xml:space="preserve"> on survival in patients with GEP NETs</w:t>
      </w:r>
      <w:bookmarkEnd w:id="238"/>
    </w:p>
    <w:p w14:paraId="4FCDBA02" w14:textId="52573119" w:rsidR="00313C6C" w:rsidRDefault="00825DA9" w:rsidP="00825DA9">
      <w:pPr>
        <w:jc w:val="both"/>
      </w:pPr>
      <w:r w:rsidRPr="00713230">
        <w:rPr>
          <w:vertAlign w:val="superscript"/>
        </w:rPr>
        <w:t>68</w:t>
      </w:r>
      <w:r>
        <w:t>Ga-DOTA-peptide PET/CT can identify the primary tumour sites for many patients in whom it is previously unknown. These patients could potentially become candidates for surgical resection of the primary tumour. In addition, h</w:t>
      </w:r>
      <w:r w:rsidR="00313C6C" w:rsidRPr="00CE323D">
        <w:t xml:space="preserve">istopathology-positive </w:t>
      </w:r>
      <w:r w:rsidR="00313C6C">
        <w:t>GEP</w:t>
      </w:r>
      <w:r w:rsidR="00AA6A93">
        <w:t xml:space="preserve"> </w:t>
      </w:r>
      <w:r w:rsidR="00313C6C">
        <w:t xml:space="preserve">NET patients who remain SRS negative after </w:t>
      </w:r>
      <w:r w:rsidR="00313C6C" w:rsidRPr="00825DA9">
        <w:rPr>
          <w:vertAlign w:val="superscript"/>
        </w:rPr>
        <w:t>68</w:t>
      </w:r>
      <w:r w:rsidR="00313C6C" w:rsidRPr="006D1B66">
        <w:t>Ga-DOTA-peptide PET/CT</w:t>
      </w:r>
      <w:r w:rsidR="00313C6C">
        <w:t xml:space="preserve"> are likely to have poorly differentiated disease that does not express the somatostatin receptor; and therefore, would not benefit from either SSA therapy or PRRT. These patients would appropriately be directed towards other surgical or chemotherapy options.</w:t>
      </w:r>
    </w:p>
    <w:p w14:paraId="2265C861" w14:textId="6EBED201" w:rsidR="000B287A" w:rsidRDefault="006D089F" w:rsidP="000B287A">
      <w:pPr>
        <w:jc w:val="both"/>
      </w:pPr>
      <w:r w:rsidRPr="006D089F">
        <w:t xml:space="preserve">Oberg and Lamberts </w:t>
      </w:r>
      <w:r w:rsidR="0031775D">
        <w:fldChar w:fldCharType="begin"/>
      </w:r>
      <w:r w:rsidR="0031775D">
        <w:instrText xml:space="preserve"> ADDIN EN.CITE &lt;EndNote&gt;&lt;Cite ExcludeAuth="1"&gt;&lt;Author&gt;Oberg&lt;/Author&gt;&lt;Year&gt;2016&lt;/Year&gt;&lt;RecNum&gt;132&lt;/RecNum&gt;&lt;DisplayText&gt;(2016)&lt;/DisplayText&gt;&lt;record&gt;&lt;rec-number&gt;132&lt;/rec-number&gt;&lt;foreign-keys&gt;&lt;key app="EN" db-id="rp525zdvod0z5sexw9qpvaec2fzv0r2sdzpr" timestamp="1485479698"&gt;132&lt;/key&gt;&lt;/foreign-keys&gt;&lt;ref-type name="Journal Article"&gt;17&lt;/ref-type&gt;&lt;contributors&gt;&lt;authors&gt;&lt;author&gt;Oberg, K.&lt;/author&gt;&lt;author&gt;Lamberts, S. W.&lt;/author&gt;&lt;/authors&gt;&lt;/contributors&gt;&lt;auth-address&gt;University HospitalUppsala, Sweden kjell.oberg@medsci.uu.se.&amp;#xD;Erasmus Medical CenterRotterdam, The Netherlands.&lt;/auth-address&gt;&lt;titles&gt;&lt;title&gt;Somatostatin analogues in acromegaly and gastroenteropancreatic neuroendocrine tumours: past, present and future&lt;/title&gt;&lt;secondary-title&gt;Endocr Relat Cancer&lt;/secondary-title&gt;&lt;/titles&gt;&lt;periodical&gt;&lt;full-title&gt;Endocr Relat Cancer&lt;/full-title&gt;&lt;/periodical&gt;&lt;pages&gt;R551-R566&lt;/pages&gt;&lt;volume&gt;23&lt;/volume&gt;&lt;number&gt;12&lt;/number&gt;&lt;edition&gt;2016/11/04&lt;/edition&gt;&lt;keywords&gt;&lt;keyword&gt;Gep-net&lt;/keyword&gt;&lt;keyword&gt;acromegaly&lt;/keyword&gt;&lt;keyword&gt;neuroendocrine&lt;/keyword&gt;&lt;keyword&gt;octreotide&lt;/keyword&gt;&lt;keyword&gt;somatostatin analogue&lt;/keyword&gt;&lt;/keywords&gt;&lt;dates&gt;&lt;year&gt;2016&lt;/year&gt;&lt;pub-dates&gt;&lt;date&gt;Dec&lt;/date&gt;&lt;/pub-dates&gt;&lt;/dates&gt;&lt;isbn&gt;1479-6821 (Electronic)&amp;#xD;1351-0088 (Linking)&lt;/isbn&gt;&lt;accession-num&gt;27697899&lt;/accession-num&gt;&lt;urls&gt;&lt;related-urls&gt;&lt;url&gt;http://erc.endocrinology-journals.org/content/23/12/R551.full.pdf&lt;/url&gt;&lt;/related-urls&gt;&lt;/urls&gt;&lt;electronic-resource-num&gt;10.1530/erc-16-0151&lt;/electronic-resource-num&gt;&lt;remote-database-provider&gt;NLM&lt;/remote-database-provider&gt;&lt;language&gt;eng&lt;/language&gt;&lt;/record&gt;&lt;/Cite&gt;&lt;/EndNote&gt;</w:instrText>
      </w:r>
      <w:r w:rsidR="0031775D">
        <w:fldChar w:fldCharType="separate"/>
      </w:r>
      <w:r w:rsidR="0031775D">
        <w:rPr>
          <w:noProof/>
        </w:rPr>
        <w:t>(</w:t>
      </w:r>
      <w:hyperlink w:anchor="_ENREF_64" w:tooltip="Oberg, 2016 #132" w:history="1">
        <w:r w:rsidR="00B37A96">
          <w:rPr>
            <w:noProof/>
          </w:rPr>
          <w:t>2016</w:t>
        </w:r>
      </w:hyperlink>
      <w:r w:rsidR="0031775D">
        <w:rPr>
          <w:noProof/>
        </w:rPr>
        <w:t>)</w:t>
      </w:r>
      <w:r w:rsidR="0031775D">
        <w:fldChar w:fldCharType="end"/>
      </w:r>
      <w:r w:rsidRPr="006D089F">
        <w:t xml:space="preserve"> </w:t>
      </w:r>
      <w:r>
        <w:t>stated that</w:t>
      </w:r>
      <w:r w:rsidR="000B287A">
        <w:t xml:space="preserve"> </w:t>
      </w:r>
      <w:r>
        <w:t>“r</w:t>
      </w:r>
      <w:r w:rsidR="000B287A" w:rsidRPr="000B287A">
        <w:t xml:space="preserve">adical surgery is the only ‘curative’ treatment for </w:t>
      </w:r>
      <w:r w:rsidR="00F2013F">
        <w:t>GEP NET</w:t>
      </w:r>
      <w:r>
        <w:t>” but noted that</w:t>
      </w:r>
      <w:r w:rsidR="000B287A" w:rsidRPr="000B287A">
        <w:t xml:space="preserve"> more than half of tumours </w:t>
      </w:r>
      <w:r>
        <w:t xml:space="preserve">were considered to be </w:t>
      </w:r>
      <w:proofErr w:type="spellStart"/>
      <w:r>
        <w:t>unresectable</w:t>
      </w:r>
      <w:proofErr w:type="spellEnd"/>
      <w:r>
        <w:t xml:space="preserve"> at diagnosis.</w:t>
      </w:r>
    </w:p>
    <w:p w14:paraId="35C4E910" w14:textId="2054AD2E" w:rsidR="000B287A" w:rsidRDefault="006D089F" w:rsidP="006D089F">
      <w:pPr>
        <w:jc w:val="both"/>
      </w:pPr>
      <w:r>
        <w:t>A review on the surgical management of NETs concluded that surgical resection improves survival</w:t>
      </w:r>
      <w:r w:rsidR="00B21D09">
        <w:t xml:space="preserve"> </w:t>
      </w:r>
      <w:r w:rsidR="00FB3995">
        <w:t xml:space="preserve">compared to no surgery </w:t>
      </w:r>
      <w:r w:rsidR="0031775D">
        <w:fldChar w:fldCharType="begin">
          <w:fldData xml:space="preserve">PEVuZE5vdGU+PENpdGU+PEF1dGhvcj5UYW1idXJyaW5vPC9BdXRob3I+PFllYXI+MjAxNjwvWWVh
cj48UmVjTnVtPjEzODwvUmVjTnVtPjxEaXNwbGF5VGV4dD4oVGFtYnVycmlubyBldCBhbC4gMjAx
Nik8L0Rpc3BsYXlUZXh0PjxyZWNvcmQ+PHJlYy1udW1iZXI+MTM4PC9yZWMtbnVtYmVyPjxmb3Jl
aWduLWtleXM+PGtleSBhcHA9IkVOIiBkYi1pZD0icnA1MjV6ZHZvZDB6NXNleHc5cXB2YWVjMmZ6
djByMnNkenByIiB0aW1lc3RhbXA9IjE0ODU0ODI0MzUiPjEzODwva2V5PjwvZm9yZWlnbi1rZXlz
PjxyZWYtdHlwZSBuYW1lPSJKb3VybmFsIEFydGljbGUiPjE3PC9yZWYtdHlwZT48Y29udHJpYnV0
b3JzPjxhdXRob3JzPjxhdXRob3I+VGFtYnVycmlubywgRC48L2F1dGhvcj48YXV0aG9yPlNwb2xl
dGluaSwgRy48L2F1dGhvcj48YXV0aG9yPlBhcnRlbGxpLCBTLjwvYXV0aG9yPjxhdXRob3I+TXVm
ZmF0dGksIEYuPC9hdXRob3I+PGF1dGhvcj5BZGFtZW5rbywgTy48L2F1dGhvcj48YXV0aG9yPkNy
aXBwYSwgUy48L2F1dGhvcj48YXV0aG9yPkZhbGNvbmksIE0uPC9hdXRob3I+PC9hdXRob3JzPjwv
Y29udHJpYnV0b3JzPjxhdXRoLWFkZHJlc3M+SFBCIGFuZCBMaXZlciBUcmFuc3BsYW50IFN1cmdl
cnksIFJveWFsIEZyZWUgSG9zcGl0YWwsIE5IUyBGb3VuZGF0aW9uIFRydXN0LCBMb25kb24gUG9u
ZCBTdHJlZXQgTlczIDJRRywgTG9uZG9uLCBVSy4gRWxlY3Ryb25pYyBhZGRyZXNzOiBtX3RhbWJ1
cnJpbm9AaG90bWFpbC5jb20uJiN4RDtIUEIgYW5kIExpdmVyIFRyYW5zcGxhbnQgU3VyZ2VyeSwg
Um95YWwgRnJlZSBIb3NwaXRhbCwgTkhTIEZvdW5kYXRpb24gVHJ1c3QsIExvbmRvbiBQb25kIFN0
cmVldCBOVzMgMlFHLCBMb25kb24sIFVLLiBFbGVjdHJvbmljIGFkZHJlc3M6IGdhYnJpZWxlLnNw
b2xldGluaUBnbWFpbC5jb20uJiN4RDtQYW5jcmVhdGljIFN1cmdlcnkgVW5pdCwgJnF1b3Q7Vml0
YSBlIFNhbHV0ZSZxdW90OyBVbml2ZXJzaXR5LCBTYW4gUmFmZmFlbGUgSG9zcGl0YWwsIE9sZ2V0
dGluYSBuLiA2MCBlIG4uIDQ4LCAyMDEzMiBNaWxhbiwgSXRhbHkuIEVsZWN0cm9uaWMgYWRkcmVz
czogcGFydGVsbGkuc3RlZmFub0Boc3IuaXQuJiN4RDtQYW5jcmVhdGljIFN1cmdlcnkgVW5pdCwg
JnF1b3Q7Vml0YSBlIFNhbHV0ZSZxdW90OyBVbml2ZXJzaXR5LCBTYW4gUmFmZmFlbGUgSG9zcGl0
YWwsIE9sZ2V0dGluYSBuLiA2MCBlIG4uIDQ4LCAyMDEzMiBNaWxhbiwgSXRhbHkuIEVsZWN0cm9u
aWMgYWRkcmVzczogbXVmZmF0dGkuZnJhbmNlc2NhQGhzci5pdC4mI3hEO1BhbmNyZWF0aWMgU3Vy
Z2VyeSBVbml0LCAmcXVvdDtWaXRhIGUgU2FsdXRlJnF1b3Q7IFVuaXZlcnNpdHksIFNhbiBSYWZm
YWVsZSBIb3NwaXRhbCwgT2xnZXR0aW5hIG4uIDYwIGUgbi4gNDgsIDIwMTMyIE1pbGFuLCBJdGFs
eS4gRWxlY3Ryb25pYyBhZGRyZXNzOiBhZGFtZW5rby5vbGdhQGhzci5pdC4mI3hEO1BhbmNyZWF0
aWMgU3VyZ2VyeSBVbml0LCAmcXVvdDtWaXRhIGUgU2FsdXRlJnF1b3Q7IFVuaXZlcnNpdHksIFNh
biBSYWZmYWVsZSBIb3NwaXRhbCwgT2xnZXR0aW5hIG4uIDYwIGUgbi4gNDgsIDIwMTMyIE1pbGFu
LCBJdGFseS4gRWxlY3Ryb25pYyBhZGRyZXNzOiBjcmlwcGExLnN0ZWZhbm9AaHNyLml0LiYjeEQ7
UGFuY3JlYXRpYyBTdXJnZXJ5IFVuaXQsICZxdW90O1ZpdGEgZSBTYWx1dGUmcXVvdDsgVW5pdmVy
c2l0eSwgU2FuIFJhZmZhZWxlIEhvc3BpdGFsLCBPbGdldHRpbmEgbi4gNjAgZSBuLiA0OCwgMjAx
MzIgTWlsYW4sIEl0YWx5LiBFbGVjdHJvbmljIGFkZHJlc3M6IGZhbGNvbmkubWFzc2ltb0Boc3Iu
aXQuPC9hdXRoLWFkZHJlc3M+PHRpdGxlcz48dGl0bGU+U3VyZ2ljYWwgbWFuYWdlbWVudCBvZiBu
ZXVyb2VuZG9jcmluZSB0dW1vcnM8L3RpdGxlPjxzZWNvbmRhcnktdGl0bGU+QmVzdCBQcmFjdCBS
ZXMgQ2xpbiBFbmRvY3Jpbm9sIE1ldGFiPC9zZWNvbmRhcnktdGl0bGU+PC90aXRsZXM+PHBlcmlv
ZGljYWw+PGZ1bGwtdGl0bGU+QmVzdCBQcmFjdCBSZXMgQ2xpbiBFbmRvY3Jpbm9sIE1ldGFiPC9m
dWxsLXRpdGxlPjwvcGVyaW9kaWNhbD48cGFnZXM+OTMtMTAyPC9wYWdlcz48dm9sdW1lPjMwPC92
b2x1bWU+PG51bWJlcj4xPC9udW1iZXI+PGVkaXRpb24+MjAxNi8wMy8xNTwvZWRpdGlvbj48a2V5
d29yZHM+PGtleXdvcmQ+SHVtYW5zPC9rZXl3b3JkPjxrZXl3b3JkPkludGVzdGluYWwgTmVvcGxh
c21zL3BhdGhvbG9neS8gc3VyZ2VyeTwva2V5d29yZD48a2V5d29yZD5MaXZlciBOZW9wbGFzbXMv
c2Vjb25kYXJ5LyBzdXJnZXJ5PC9rZXl3b3JkPjxrZXl3b3JkPk5ldXJvZW5kb2NyaW5lIFR1bW9y
cy9wYXRob2xvZ3kvIHN1cmdlcnk8L2tleXdvcmQ+PGtleXdvcmQ+UGFuY3JlYXRpYyBOZW9wbGFz
bXMvcGF0aG9sb2d5LyBzdXJnZXJ5PC9rZXl3b3JkPjxrZXl3b3JkPlN0b21hY2ggTmVvcGxhc21z
L3BhdGhvbG9neS8gc3VyZ2VyeTwva2V5d29yZD48a2V5d29yZD5NZW4gMTwva2V5d29yZD48a2V5
d29yZD5jYXJjaW5vaWQ8L2tleXdvcmQ+PGtleXdvcmQ+bGl2ZXIgbWV0YXN0YXNlczwva2V5d29y
ZD48a2V5d29yZD5uZXVyb2VuZG9jcmluZSB0dW1vcnM8L2tleXdvcmQ+PGtleXdvcmQ+c3VyZ2Vy
eTwva2V5d29yZD48L2tleXdvcmRzPjxkYXRlcz48eWVhcj4yMDE2PC95ZWFyPjxwdWItZGF0ZXM+
PGRhdGU+SmFuPC9kYXRlPjwvcHViLWRhdGVzPjwvZGF0ZXM+PGlzYm4+MTg3OC0xNTk0IChFbGVj
dHJvbmljKSYjeEQ7MTUyMS02OTBYIChMaW5raW5nKTwvaXNibj48YWNjZXNzaW9uLW51bT4yNjk3
MTg0NjwvYWNjZXNzaW9uLW51bT48dXJscz48cmVsYXRlZC11cmxzPjx1cmw+aHR0cDovL2FjLmVs
cy1jZG4uY29tL1MxNTIxNjkwWDE1MDAwOTk4LzEtczIuMC1TMTUyMTY5MFgxNTAwMDk5OC1tYWlu
LnBkZj9fdGlkPTc2MmJmZjllLWU0MzQtMTFlNi05ZmVhLTAwMDAwYWFiMGYyNyZhbXA7YWNkbmF0
PTE0ODU0ODI2NDVfOTMyODVmYTA4NDdjOWE0MzAwYmVjY2Q3YzRiODU3OWU8L3VybD48L3JlbGF0
ZWQtdXJscz48L3VybHM+PGVsZWN0cm9uaWMtcmVzb3VyY2UtbnVtPjEwLjEwMTYvai5iZWVtLjIw
MTUuMTAuMDAzPC9lbGVjdHJvbmljLXJlc291cmNlLW51bT48cmVtb3RlLWRhdGFiYXNlLXByb3Zp
ZGVyPk5MTTwvcmVtb3RlLWRhdGFiYXNlLXByb3ZpZGVyPjxsYW5ndWFnZT5lbmc8L2xhbmd1YWdl
PjwvcmVjb3JkPjwvQ2l0ZT48L0VuZE5vdGU+AG==
</w:fldData>
        </w:fldChar>
      </w:r>
      <w:r w:rsidR="0031775D">
        <w:instrText xml:space="preserve"> ADDIN EN.CITE </w:instrText>
      </w:r>
      <w:r w:rsidR="0031775D">
        <w:fldChar w:fldCharType="begin">
          <w:fldData xml:space="preserve">PEVuZE5vdGU+PENpdGU+PEF1dGhvcj5UYW1idXJyaW5vPC9BdXRob3I+PFllYXI+MjAxNjwvWWVh
cj48UmVjTnVtPjEzODwvUmVjTnVtPjxEaXNwbGF5VGV4dD4oVGFtYnVycmlubyBldCBhbC4gMjAx
Nik8L0Rpc3BsYXlUZXh0PjxyZWNvcmQ+PHJlYy1udW1iZXI+MTM4PC9yZWMtbnVtYmVyPjxmb3Jl
aWduLWtleXM+PGtleSBhcHA9IkVOIiBkYi1pZD0icnA1MjV6ZHZvZDB6NXNleHc5cXB2YWVjMmZ6
djByMnNkenByIiB0aW1lc3RhbXA9IjE0ODU0ODI0MzUiPjEzODwva2V5PjwvZm9yZWlnbi1rZXlz
PjxyZWYtdHlwZSBuYW1lPSJKb3VybmFsIEFydGljbGUiPjE3PC9yZWYtdHlwZT48Y29udHJpYnV0
b3JzPjxhdXRob3JzPjxhdXRob3I+VGFtYnVycmlubywgRC48L2F1dGhvcj48YXV0aG9yPlNwb2xl
dGluaSwgRy48L2F1dGhvcj48YXV0aG9yPlBhcnRlbGxpLCBTLjwvYXV0aG9yPjxhdXRob3I+TXVm
ZmF0dGksIEYuPC9hdXRob3I+PGF1dGhvcj5BZGFtZW5rbywgTy48L2F1dGhvcj48YXV0aG9yPkNy
aXBwYSwgUy48L2F1dGhvcj48YXV0aG9yPkZhbGNvbmksIE0uPC9hdXRob3I+PC9hdXRob3JzPjwv
Y29udHJpYnV0b3JzPjxhdXRoLWFkZHJlc3M+SFBCIGFuZCBMaXZlciBUcmFuc3BsYW50IFN1cmdl
cnksIFJveWFsIEZyZWUgSG9zcGl0YWwsIE5IUyBGb3VuZGF0aW9uIFRydXN0LCBMb25kb24gUG9u
ZCBTdHJlZXQgTlczIDJRRywgTG9uZG9uLCBVSy4gRWxlY3Ryb25pYyBhZGRyZXNzOiBtX3RhbWJ1
cnJpbm9AaG90bWFpbC5jb20uJiN4RDtIUEIgYW5kIExpdmVyIFRyYW5zcGxhbnQgU3VyZ2VyeSwg
Um95YWwgRnJlZSBIb3NwaXRhbCwgTkhTIEZvdW5kYXRpb24gVHJ1c3QsIExvbmRvbiBQb25kIFN0
cmVldCBOVzMgMlFHLCBMb25kb24sIFVLLiBFbGVjdHJvbmljIGFkZHJlc3M6IGdhYnJpZWxlLnNw
b2xldGluaUBnbWFpbC5jb20uJiN4RDtQYW5jcmVhdGljIFN1cmdlcnkgVW5pdCwgJnF1b3Q7Vml0
YSBlIFNhbHV0ZSZxdW90OyBVbml2ZXJzaXR5LCBTYW4gUmFmZmFlbGUgSG9zcGl0YWwsIE9sZ2V0
dGluYSBuLiA2MCBlIG4uIDQ4LCAyMDEzMiBNaWxhbiwgSXRhbHkuIEVsZWN0cm9uaWMgYWRkcmVz
czogcGFydGVsbGkuc3RlZmFub0Boc3IuaXQuJiN4RDtQYW5jcmVhdGljIFN1cmdlcnkgVW5pdCwg
JnF1b3Q7Vml0YSBlIFNhbHV0ZSZxdW90OyBVbml2ZXJzaXR5LCBTYW4gUmFmZmFlbGUgSG9zcGl0
YWwsIE9sZ2V0dGluYSBuLiA2MCBlIG4uIDQ4LCAyMDEzMiBNaWxhbiwgSXRhbHkuIEVsZWN0cm9u
aWMgYWRkcmVzczogbXVmZmF0dGkuZnJhbmNlc2NhQGhzci5pdC4mI3hEO1BhbmNyZWF0aWMgU3Vy
Z2VyeSBVbml0LCAmcXVvdDtWaXRhIGUgU2FsdXRlJnF1b3Q7IFVuaXZlcnNpdHksIFNhbiBSYWZm
YWVsZSBIb3NwaXRhbCwgT2xnZXR0aW5hIG4uIDYwIGUgbi4gNDgsIDIwMTMyIE1pbGFuLCBJdGFs
eS4gRWxlY3Ryb25pYyBhZGRyZXNzOiBhZGFtZW5rby5vbGdhQGhzci5pdC4mI3hEO1BhbmNyZWF0
aWMgU3VyZ2VyeSBVbml0LCAmcXVvdDtWaXRhIGUgU2FsdXRlJnF1b3Q7IFVuaXZlcnNpdHksIFNh
biBSYWZmYWVsZSBIb3NwaXRhbCwgT2xnZXR0aW5hIG4uIDYwIGUgbi4gNDgsIDIwMTMyIE1pbGFu
LCBJdGFseS4gRWxlY3Ryb25pYyBhZGRyZXNzOiBjcmlwcGExLnN0ZWZhbm9AaHNyLml0LiYjeEQ7
UGFuY3JlYXRpYyBTdXJnZXJ5IFVuaXQsICZxdW90O1ZpdGEgZSBTYWx1dGUmcXVvdDsgVW5pdmVy
c2l0eSwgU2FuIFJhZmZhZWxlIEhvc3BpdGFsLCBPbGdldHRpbmEgbi4gNjAgZSBuLiA0OCwgMjAx
MzIgTWlsYW4sIEl0YWx5LiBFbGVjdHJvbmljIGFkZHJlc3M6IGZhbGNvbmkubWFzc2ltb0Boc3Iu
aXQuPC9hdXRoLWFkZHJlc3M+PHRpdGxlcz48dGl0bGU+U3VyZ2ljYWwgbWFuYWdlbWVudCBvZiBu
ZXVyb2VuZG9jcmluZSB0dW1vcnM8L3RpdGxlPjxzZWNvbmRhcnktdGl0bGU+QmVzdCBQcmFjdCBS
ZXMgQ2xpbiBFbmRvY3Jpbm9sIE1ldGFiPC9zZWNvbmRhcnktdGl0bGU+PC90aXRsZXM+PHBlcmlv
ZGljYWw+PGZ1bGwtdGl0bGU+QmVzdCBQcmFjdCBSZXMgQ2xpbiBFbmRvY3Jpbm9sIE1ldGFiPC9m
dWxsLXRpdGxlPjwvcGVyaW9kaWNhbD48cGFnZXM+OTMtMTAyPC9wYWdlcz48dm9sdW1lPjMwPC92
b2x1bWU+PG51bWJlcj4xPC9udW1iZXI+PGVkaXRpb24+MjAxNi8wMy8xNTwvZWRpdGlvbj48a2V5
d29yZHM+PGtleXdvcmQ+SHVtYW5zPC9rZXl3b3JkPjxrZXl3b3JkPkludGVzdGluYWwgTmVvcGxh
c21zL3BhdGhvbG9neS8gc3VyZ2VyeTwva2V5d29yZD48a2V5d29yZD5MaXZlciBOZW9wbGFzbXMv
c2Vjb25kYXJ5LyBzdXJnZXJ5PC9rZXl3b3JkPjxrZXl3b3JkPk5ldXJvZW5kb2NyaW5lIFR1bW9y
cy9wYXRob2xvZ3kvIHN1cmdlcnk8L2tleXdvcmQ+PGtleXdvcmQ+UGFuY3JlYXRpYyBOZW9wbGFz
bXMvcGF0aG9sb2d5LyBzdXJnZXJ5PC9rZXl3b3JkPjxrZXl3b3JkPlN0b21hY2ggTmVvcGxhc21z
L3BhdGhvbG9neS8gc3VyZ2VyeTwva2V5d29yZD48a2V5d29yZD5NZW4gMTwva2V5d29yZD48a2V5
d29yZD5jYXJjaW5vaWQ8L2tleXdvcmQ+PGtleXdvcmQ+bGl2ZXIgbWV0YXN0YXNlczwva2V5d29y
ZD48a2V5d29yZD5uZXVyb2VuZG9jcmluZSB0dW1vcnM8L2tleXdvcmQ+PGtleXdvcmQ+c3VyZ2Vy
eTwva2V5d29yZD48L2tleXdvcmRzPjxkYXRlcz48eWVhcj4yMDE2PC95ZWFyPjxwdWItZGF0ZXM+
PGRhdGU+SmFuPC9kYXRlPjwvcHViLWRhdGVzPjwvZGF0ZXM+PGlzYm4+MTg3OC0xNTk0IChFbGVj
dHJvbmljKSYjeEQ7MTUyMS02OTBYIChMaW5raW5nKTwvaXNibj48YWNjZXNzaW9uLW51bT4yNjk3
MTg0NjwvYWNjZXNzaW9uLW51bT48dXJscz48cmVsYXRlZC11cmxzPjx1cmw+aHR0cDovL2FjLmVs
cy1jZG4uY29tL1MxNTIxNjkwWDE1MDAwOTk4LzEtczIuMC1TMTUyMTY5MFgxNTAwMDk5OC1tYWlu
LnBkZj9fdGlkPTc2MmJmZjllLWU0MzQtMTFlNi05ZmVhLTAwMDAwYWFiMGYyNyZhbXA7YWNkbmF0
PTE0ODU0ODI2NDVfOTMyODVmYTA4NDdjOWE0MzAwYmVjY2Q3YzRiODU3OWU8L3VybD48L3JlbGF0
ZWQtdXJscz48L3VybHM+PGVsZWN0cm9uaWMtcmVzb3VyY2UtbnVtPjEwLjEwMTYvai5iZWVtLjIw
MTUuMTAuMDAzPC9lbGVjdHJvbmljLXJlc291cmNlLW51bT48cmVtb3RlLWRhdGFiYXNlLXByb3Zp
ZGVyPk5MTTwvcmVtb3RlLWRhdGFiYXNlLXByb3ZpZGVyPjxsYW5ndWFnZT5lbmc8L2xhbmd1YWdl
PjwvcmVjb3JkPjwvQ2l0ZT48L0VuZE5vdGU+AG==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90" w:tooltip="Tamburrino, 2016 #138" w:history="1">
        <w:r w:rsidR="00B37A96">
          <w:rPr>
            <w:noProof/>
          </w:rPr>
          <w:t>Tamburrino et al. 2016</w:t>
        </w:r>
      </w:hyperlink>
      <w:r w:rsidR="0031775D">
        <w:rPr>
          <w:noProof/>
        </w:rPr>
        <w:t>)</w:t>
      </w:r>
      <w:r w:rsidR="0031775D">
        <w:fldChar w:fldCharType="end"/>
      </w:r>
      <w:r>
        <w:t>. Tumour diameter was found to be one of the main parameters in the decision making process for non-functioning NETs. Whereas small lesions can be treated conservatively, larger tumours should be surgically resected</w:t>
      </w:r>
      <w:r w:rsidR="00FB3995">
        <w:t>,</w:t>
      </w:r>
      <w:r>
        <w:t xml:space="preserve"> including a lymphadenectomy. </w:t>
      </w:r>
      <w:r w:rsidR="00B21D09">
        <w:t>The authors found that f</w:t>
      </w:r>
      <w:r>
        <w:t>unctioning tumours should be</w:t>
      </w:r>
      <w:r w:rsidR="00B21D09">
        <w:t xml:space="preserve"> </w:t>
      </w:r>
      <w:r>
        <w:t xml:space="preserve">resected regardless the dimension of the lesion. </w:t>
      </w:r>
      <w:proofErr w:type="spellStart"/>
      <w:r w:rsidR="00B21D09">
        <w:t>Tamburrino</w:t>
      </w:r>
      <w:proofErr w:type="spellEnd"/>
      <w:r w:rsidR="00B21D09">
        <w:t xml:space="preserve"> et al. </w:t>
      </w:r>
      <w:r w:rsidR="0031775D">
        <w:fldChar w:fldCharType="begin">
          <w:fldData xml:space="preserve">PEVuZE5vdGU+PENpdGUgRXhjbHVkZUF1dGg9IjEiPjxBdXRob3I+VGFtYnVycmlubzwvQXV0aG9y
PjxZZWFyPjIwMTY8L1llYXI+PFJlY051bT4xMzg8L1JlY051bT48RGlzcGxheVRleHQ+KDIwMTYp
PC9EaXNwbGF5VGV4dD48cmVjb3JkPjxyZWMtbnVtYmVyPjEzODwvcmVjLW51bWJlcj48Zm9yZWln
bi1rZXlzPjxrZXkgYXBwPSJFTiIgZGItaWQ9InJwNTI1emR2b2QwejVzZXh3OXFwdmFlYzJmenYw
cjJzZHpwciIgdGltZXN0YW1wPSIxNDg1NDgyNDM1Ij4xMzg8L2tleT48L2ZvcmVpZ24ta2V5cz48
cmVmLXR5cGUgbmFtZT0iSm91cm5hbCBBcnRpY2xlIj4xNzwvcmVmLXR5cGU+PGNvbnRyaWJ1dG9y
cz48YXV0aG9ycz48YXV0aG9yPlRhbWJ1cnJpbm8sIEQuPC9hdXRob3I+PGF1dGhvcj5TcG9sZXRp
bmksIEcuPC9hdXRob3I+PGF1dGhvcj5QYXJ0ZWxsaSwgUy48L2F1dGhvcj48YXV0aG9yPk11ZmZh
dHRpLCBGLjwvYXV0aG9yPjxhdXRob3I+QWRhbWVua28sIE8uPC9hdXRob3I+PGF1dGhvcj5Dcmlw
cGEsIFMuPC9hdXRob3I+PGF1dGhvcj5GYWxjb25pLCBNLjwvYXV0aG9yPjwvYXV0aG9ycz48L2Nv
bnRyaWJ1dG9ycz48YXV0aC1hZGRyZXNzPkhQQiBhbmQgTGl2ZXIgVHJhbnNwbGFudCBTdXJnZXJ5
LCBSb3lhbCBGcmVlIEhvc3BpdGFsLCBOSFMgRm91bmRhdGlvbiBUcnVzdCwgTG9uZG9uIFBvbmQg
U3RyZWV0IE5XMyAyUUcsIExvbmRvbiwgVUsuIEVsZWN0cm9uaWMgYWRkcmVzczogbV90YW1idXJy
aW5vQGhvdG1haWwuY29tLiYjeEQ7SFBCIGFuZCBMaXZlciBUcmFuc3BsYW50IFN1cmdlcnksIFJv
eWFsIEZyZWUgSG9zcGl0YWwsIE5IUyBGb3VuZGF0aW9uIFRydXN0LCBMb25kb24gUG9uZCBTdHJl
ZXQgTlczIDJRRywgTG9uZG9uLCBVSy4gRWxlY3Ryb25pYyBhZGRyZXNzOiBnYWJyaWVsZS5zcG9s
ZXRpbmlAZ21haWwuY29tLiYjeEQ7UGFuY3JlYXRpYyBTdXJnZXJ5IFVuaXQsICZxdW90O1ZpdGEg
ZSBTYWx1dGUmcXVvdDsgVW5pdmVyc2l0eSwgU2FuIFJhZmZhZWxlIEhvc3BpdGFsLCBPbGdldHRp
bmEgbi4gNjAgZSBuLiA0OCwgMjAxMzIgTWlsYW4sIEl0YWx5LiBFbGVjdHJvbmljIGFkZHJlc3M6
IHBhcnRlbGxpLnN0ZWZhbm9AaHNyLml0LiYjeEQ7UGFuY3JlYXRpYyBTdXJnZXJ5IFVuaXQsICZx
dW90O1ZpdGEgZSBTYWx1dGUmcXVvdDsgVW5pdmVyc2l0eSwgU2FuIFJhZmZhZWxlIEhvc3BpdGFs
LCBPbGdldHRpbmEgbi4gNjAgZSBuLiA0OCwgMjAxMzIgTWlsYW4sIEl0YWx5LiBFbGVjdHJvbmlj
IGFkZHJlc3M6IG11ZmZhdHRpLmZyYW5jZXNjYUBoc3IuaXQuJiN4RDtQYW5jcmVhdGljIFN1cmdl
cnkgVW5pdCwgJnF1b3Q7Vml0YSBlIFNhbHV0ZSZxdW90OyBVbml2ZXJzaXR5LCBTYW4gUmFmZmFl
bGUgSG9zcGl0YWwsIE9sZ2V0dGluYSBuLiA2MCBlIG4uIDQ4LCAyMDEzMiBNaWxhbiwgSXRhbHku
IEVsZWN0cm9uaWMgYWRkcmVzczogYWRhbWVua28ub2xnYUBoc3IuaXQuJiN4RDtQYW5jcmVhdGlj
IFN1cmdlcnkgVW5pdCwgJnF1b3Q7Vml0YSBlIFNhbHV0ZSZxdW90OyBVbml2ZXJzaXR5LCBTYW4g
UmFmZmFlbGUgSG9zcGl0YWwsIE9sZ2V0dGluYSBuLiA2MCBlIG4uIDQ4LCAyMDEzMiBNaWxhbiwg
SXRhbHkuIEVsZWN0cm9uaWMgYWRkcmVzczogY3JpcHBhMS5zdGVmYW5vQGhzci5pdC4mI3hEO1Bh
bmNyZWF0aWMgU3VyZ2VyeSBVbml0LCAmcXVvdDtWaXRhIGUgU2FsdXRlJnF1b3Q7IFVuaXZlcnNp
dHksIFNhbiBSYWZmYWVsZSBIb3NwaXRhbCwgT2xnZXR0aW5hIG4uIDYwIGUgbi4gNDgsIDIwMTMy
IE1pbGFuLCBJdGFseS4gRWxlY3Ryb25pYyBhZGRyZXNzOiBmYWxjb25pLm1hc3NpbW9AaHNyLml0
LjwvYXV0aC1hZGRyZXNzPjx0aXRsZXM+PHRpdGxlPlN1cmdpY2FsIG1hbmFnZW1lbnQgb2YgbmV1
cm9lbmRvY3JpbmUgdHVtb3JzPC90aXRsZT48c2Vjb25kYXJ5LXRpdGxlPkJlc3QgUHJhY3QgUmVz
IENsaW4gRW5kb2NyaW5vbCBNZXRhYjwvc2Vjb25kYXJ5LXRpdGxlPjwvdGl0bGVzPjxwZXJpb2Rp
Y2FsPjxmdWxsLXRpdGxlPkJlc3QgUHJhY3QgUmVzIENsaW4gRW5kb2NyaW5vbCBNZXRhYjwvZnVs
bC10aXRsZT48L3BlcmlvZGljYWw+PHBhZ2VzPjkzLTEwMjwvcGFnZXM+PHZvbHVtZT4zMDwvdm9s
dW1lPjxudW1iZXI+MTwvbnVtYmVyPjxlZGl0aW9uPjIwMTYvMDMvMTU8L2VkaXRpb24+PGtleXdv
cmRzPjxrZXl3b3JkPkh1bWFuczwva2V5d29yZD48a2V5d29yZD5JbnRlc3RpbmFsIE5lb3BsYXNt
cy9wYXRob2xvZ3kvIHN1cmdlcnk8L2tleXdvcmQ+PGtleXdvcmQ+TGl2ZXIgTmVvcGxhc21zL3Nl
Y29uZGFyeS8gc3VyZ2VyeTwva2V5d29yZD48a2V5d29yZD5OZXVyb2VuZG9jcmluZSBUdW1vcnMv
cGF0aG9sb2d5LyBzdXJnZXJ5PC9rZXl3b3JkPjxrZXl3b3JkPlBhbmNyZWF0aWMgTmVvcGxhc21z
L3BhdGhvbG9neS8gc3VyZ2VyeTwva2V5d29yZD48a2V5d29yZD5TdG9tYWNoIE5lb3BsYXNtcy9w
YXRob2xvZ3kvIHN1cmdlcnk8L2tleXdvcmQ+PGtleXdvcmQ+TWVuIDE8L2tleXdvcmQ+PGtleXdv
cmQ+Y2FyY2lub2lkPC9rZXl3b3JkPjxrZXl3b3JkPmxpdmVyIG1ldGFzdGFzZXM8L2tleXdvcmQ+
PGtleXdvcmQ+bmV1cm9lbmRvY3JpbmUgdHVtb3JzPC9rZXl3b3JkPjxrZXl3b3JkPnN1cmdlcnk8
L2tleXdvcmQ+PC9rZXl3b3Jkcz48ZGF0ZXM+PHllYXI+MjAxNjwveWVhcj48cHViLWRhdGVzPjxk
YXRlPkphbjwvZGF0ZT48L3B1Yi1kYXRlcz48L2RhdGVzPjxpc2JuPjE4NzgtMTU5NCAoRWxlY3Ry
b25pYykmI3hEOzE1MjEtNjkwWCAoTGlua2luZyk8L2lzYm4+PGFjY2Vzc2lvbi1udW0+MjY5NzE4
NDY8L2FjY2Vzc2lvbi1udW0+PHVybHM+PHJlbGF0ZWQtdXJscz48dXJsPmh0dHA6Ly9hYy5lbHMt
Y2RuLmNvbS9TMTUyMTY5MFgxNTAwMDk5OC8xLXMyLjAtUzE1MjE2OTBYMTUwMDA5OTgtbWFpbi5w
ZGY/X3RpZD03NjJiZmY5ZS1lNDM0LTExZTYtOWZlYS0wMDAwMGFhYjBmMjcmYW1wO2FjZG5hdD0x
NDg1NDgyNjQ1XzkzMjg1ZmEwODQ3YzlhNDMwMGJlY2NkN2M0Yjg1NzllPC91cmw+PC9yZWxhdGVk
LXVybHM+PC91cmxzPjxlbGVjdHJvbmljLXJlc291cmNlLW51bT4xMC4xMDE2L2ouYmVlbS4yMDE1
LjEwLjAwMzwvZWxlY3Ryb25pYy1yZXNvdXJjZS1udW0+PHJlbW90ZS1kYXRhYmFzZS1wcm92aWRl
cj5OTE08L3JlbW90ZS1kYXRhYmFzZS1wcm92aWRlcj48bGFuZ3VhZ2U+ZW5nPC9sYW5ndWFnZT48
L3JlY29yZD48L0NpdGU+PC9FbmROb3RlPgB=
</w:fldData>
        </w:fldChar>
      </w:r>
      <w:r w:rsidR="0031775D">
        <w:instrText xml:space="preserve"> ADDIN EN.CITE </w:instrText>
      </w:r>
      <w:r w:rsidR="0031775D">
        <w:fldChar w:fldCharType="begin">
          <w:fldData xml:space="preserve">PEVuZE5vdGU+PENpdGUgRXhjbHVkZUF1dGg9IjEiPjxBdXRob3I+VGFtYnVycmlubzwvQXV0aG9y
PjxZZWFyPjIwMTY8L1llYXI+PFJlY051bT4xMzg8L1JlY051bT48RGlzcGxheVRleHQ+KDIwMTYp
PC9EaXNwbGF5VGV4dD48cmVjb3JkPjxyZWMtbnVtYmVyPjEzODwvcmVjLW51bWJlcj48Zm9yZWln
bi1rZXlzPjxrZXkgYXBwPSJFTiIgZGItaWQ9InJwNTI1emR2b2QwejVzZXh3OXFwdmFlYzJmenYw
cjJzZHpwciIgdGltZXN0YW1wPSIxNDg1NDgyNDM1Ij4xMzg8L2tleT48L2ZvcmVpZ24ta2V5cz48
cmVmLXR5cGUgbmFtZT0iSm91cm5hbCBBcnRpY2xlIj4xNzwvcmVmLXR5cGU+PGNvbnRyaWJ1dG9y
cz48YXV0aG9ycz48YXV0aG9yPlRhbWJ1cnJpbm8sIEQuPC9hdXRob3I+PGF1dGhvcj5TcG9sZXRp
bmksIEcuPC9hdXRob3I+PGF1dGhvcj5QYXJ0ZWxsaSwgUy48L2F1dGhvcj48YXV0aG9yPk11ZmZh
dHRpLCBGLjwvYXV0aG9yPjxhdXRob3I+QWRhbWVua28sIE8uPC9hdXRob3I+PGF1dGhvcj5Dcmlw
cGEsIFMuPC9hdXRob3I+PGF1dGhvcj5GYWxjb25pLCBNLjwvYXV0aG9yPjwvYXV0aG9ycz48L2Nv
bnRyaWJ1dG9ycz48YXV0aC1hZGRyZXNzPkhQQiBhbmQgTGl2ZXIgVHJhbnNwbGFudCBTdXJnZXJ5
LCBSb3lhbCBGcmVlIEhvc3BpdGFsLCBOSFMgRm91bmRhdGlvbiBUcnVzdCwgTG9uZG9uIFBvbmQg
U3RyZWV0IE5XMyAyUUcsIExvbmRvbiwgVUsuIEVsZWN0cm9uaWMgYWRkcmVzczogbV90YW1idXJy
aW5vQGhvdG1haWwuY29tLiYjeEQ7SFBCIGFuZCBMaXZlciBUcmFuc3BsYW50IFN1cmdlcnksIFJv
eWFsIEZyZWUgSG9zcGl0YWwsIE5IUyBGb3VuZGF0aW9uIFRydXN0LCBMb25kb24gUG9uZCBTdHJl
ZXQgTlczIDJRRywgTG9uZG9uLCBVSy4gRWxlY3Ryb25pYyBhZGRyZXNzOiBnYWJyaWVsZS5zcG9s
ZXRpbmlAZ21haWwuY29tLiYjeEQ7UGFuY3JlYXRpYyBTdXJnZXJ5IFVuaXQsICZxdW90O1ZpdGEg
ZSBTYWx1dGUmcXVvdDsgVW5pdmVyc2l0eSwgU2FuIFJhZmZhZWxlIEhvc3BpdGFsLCBPbGdldHRp
bmEgbi4gNjAgZSBuLiA0OCwgMjAxMzIgTWlsYW4sIEl0YWx5LiBFbGVjdHJvbmljIGFkZHJlc3M6
IHBhcnRlbGxpLnN0ZWZhbm9AaHNyLml0LiYjeEQ7UGFuY3JlYXRpYyBTdXJnZXJ5IFVuaXQsICZx
dW90O1ZpdGEgZSBTYWx1dGUmcXVvdDsgVW5pdmVyc2l0eSwgU2FuIFJhZmZhZWxlIEhvc3BpdGFs
LCBPbGdldHRpbmEgbi4gNjAgZSBuLiA0OCwgMjAxMzIgTWlsYW4sIEl0YWx5LiBFbGVjdHJvbmlj
IGFkZHJlc3M6IG11ZmZhdHRpLmZyYW5jZXNjYUBoc3IuaXQuJiN4RDtQYW5jcmVhdGljIFN1cmdl
cnkgVW5pdCwgJnF1b3Q7Vml0YSBlIFNhbHV0ZSZxdW90OyBVbml2ZXJzaXR5LCBTYW4gUmFmZmFl
bGUgSG9zcGl0YWwsIE9sZ2V0dGluYSBuLiA2MCBlIG4uIDQ4LCAyMDEzMiBNaWxhbiwgSXRhbHku
IEVsZWN0cm9uaWMgYWRkcmVzczogYWRhbWVua28ub2xnYUBoc3IuaXQuJiN4RDtQYW5jcmVhdGlj
IFN1cmdlcnkgVW5pdCwgJnF1b3Q7Vml0YSBlIFNhbHV0ZSZxdW90OyBVbml2ZXJzaXR5LCBTYW4g
UmFmZmFlbGUgSG9zcGl0YWwsIE9sZ2V0dGluYSBuLiA2MCBlIG4uIDQ4LCAyMDEzMiBNaWxhbiwg
SXRhbHkuIEVsZWN0cm9uaWMgYWRkcmVzczogY3JpcHBhMS5zdGVmYW5vQGhzci5pdC4mI3hEO1Bh
bmNyZWF0aWMgU3VyZ2VyeSBVbml0LCAmcXVvdDtWaXRhIGUgU2FsdXRlJnF1b3Q7IFVuaXZlcnNp
dHksIFNhbiBSYWZmYWVsZSBIb3NwaXRhbCwgT2xnZXR0aW5hIG4uIDYwIGUgbi4gNDgsIDIwMTMy
IE1pbGFuLCBJdGFseS4gRWxlY3Ryb25pYyBhZGRyZXNzOiBmYWxjb25pLm1hc3NpbW9AaHNyLml0
LjwvYXV0aC1hZGRyZXNzPjx0aXRsZXM+PHRpdGxlPlN1cmdpY2FsIG1hbmFnZW1lbnQgb2YgbmV1
cm9lbmRvY3JpbmUgdHVtb3JzPC90aXRsZT48c2Vjb25kYXJ5LXRpdGxlPkJlc3QgUHJhY3QgUmVz
IENsaW4gRW5kb2NyaW5vbCBNZXRhYjwvc2Vjb25kYXJ5LXRpdGxlPjwvdGl0bGVzPjxwZXJpb2Rp
Y2FsPjxmdWxsLXRpdGxlPkJlc3QgUHJhY3QgUmVzIENsaW4gRW5kb2NyaW5vbCBNZXRhYjwvZnVs
bC10aXRsZT48L3BlcmlvZGljYWw+PHBhZ2VzPjkzLTEwMjwvcGFnZXM+PHZvbHVtZT4zMDwvdm9s
dW1lPjxudW1iZXI+MTwvbnVtYmVyPjxlZGl0aW9uPjIwMTYvMDMvMTU8L2VkaXRpb24+PGtleXdv
cmRzPjxrZXl3b3JkPkh1bWFuczwva2V5d29yZD48a2V5d29yZD5JbnRlc3RpbmFsIE5lb3BsYXNt
cy9wYXRob2xvZ3kvIHN1cmdlcnk8L2tleXdvcmQ+PGtleXdvcmQ+TGl2ZXIgTmVvcGxhc21zL3Nl
Y29uZGFyeS8gc3VyZ2VyeTwva2V5d29yZD48a2V5d29yZD5OZXVyb2VuZG9jcmluZSBUdW1vcnMv
cGF0aG9sb2d5LyBzdXJnZXJ5PC9rZXl3b3JkPjxrZXl3b3JkPlBhbmNyZWF0aWMgTmVvcGxhc21z
L3BhdGhvbG9neS8gc3VyZ2VyeTwva2V5d29yZD48a2V5d29yZD5TdG9tYWNoIE5lb3BsYXNtcy9w
YXRob2xvZ3kvIHN1cmdlcnk8L2tleXdvcmQ+PGtleXdvcmQ+TWVuIDE8L2tleXdvcmQ+PGtleXdv
cmQ+Y2FyY2lub2lkPC9rZXl3b3JkPjxrZXl3b3JkPmxpdmVyIG1ldGFzdGFzZXM8L2tleXdvcmQ+
PGtleXdvcmQ+bmV1cm9lbmRvY3JpbmUgdHVtb3JzPC9rZXl3b3JkPjxrZXl3b3JkPnN1cmdlcnk8
L2tleXdvcmQ+PC9rZXl3b3Jkcz48ZGF0ZXM+PHllYXI+MjAxNjwveWVhcj48cHViLWRhdGVzPjxk
YXRlPkphbjwvZGF0ZT48L3B1Yi1kYXRlcz48L2RhdGVzPjxpc2JuPjE4NzgtMTU5NCAoRWxlY3Ry
b25pYykmI3hEOzE1MjEtNjkwWCAoTGlua2luZyk8L2lzYm4+PGFjY2Vzc2lvbi1udW0+MjY5NzE4
NDY8L2FjY2Vzc2lvbi1udW0+PHVybHM+PHJlbGF0ZWQtdXJscz48dXJsPmh0dHA6Ly9hYy5lbHMt
Y2RuLmNvbS9TMTUyMTY5MFgxNTAwMDk5OC8xLXMyLjAtUzE1MjE2OTBYMTUwMDA5OTgtbWFpbi5w
ZGY/X3RpZD03NjJiZmY5ZS1lNDM0LTExZTYtOWZlYS0wMDAwMGFhYjBmMjcmYW1wO2FjZG5hdD0x
NDg1NDgyNjQ1XzkzMjg1ZmEwODQ3YzlhNDMwMGJlY2NkN2M0Yjg1NzllPC91cmw+PC9yZWxhdGVk
LXVybHM+PC91cmxzPjxlbGVjdHJvbmljLXJlc291cmNlLW51bT4xMC4xMDE2L2ouYmVlbS4yMDE1
LjEwLjAwMzwvZWxlY3Ryb25pYy1yZXNvdXJjZS1udW0+PHJlbW90ZS1kYXRhYmFzZS1wcm92aWRl
cj5OTE08L3JlbW90ZS1kYXRhYmFzZS1wcm92aWRlcj48bGFuZ3VhZ2U+ZW5nPC9sYW5ndWFnZT48
L3JlY29yZD48L0NpdGU+PC9FbmROb3RlPgB=
</w:fldData>
        </w:fldChar>
      </w:r>
      <w:r w:rsidR="0031775D">
        <w:instrText xml:space="preserve"> ADDIN EN.CITE.DATA </w:instrText>
      </w:r>
      <w:r w:rsidR="0031775D">
        <w:fldChar w:fldCharType="end"/>
      </w:r>
      <w:r w:rsidR="0031775D">
        <w:fldChar w:fldCharType="separate"/>
      </w:r>
      <w:r w:rsidR="0031775D">
        <w:rPr>
          <w:noProof/>
        </w:rPr>
        <w:t>(</w:t>
      </w:r>
      <w:hyperlink w:anchor="_ENREF_90" w:tooltip="Tamburrino, 2016 #138" w:history="1">
        <w:r w:rsidR="00B37A96">
          <w:rPr>
            <w:noProof/>
          </w:rPr>
          <w:t>2016</w:t>
        </w:r>
      </w:hyperlink>
      <w:r w:rsidR="0031775D">
        <w:rPr>
          <w:noProof/>
        </w:rPr>
        <w:t>)</w:t>
      </w:r>
      <w:r w:rsidR="0031775D">
        <w:fldChar w:fldCharType="end"/>
      </w:r>
      <w:r w:rsidR="00B21D09">
        <w:t xml:space="preserve"> also reported that l</w:t>
      </w:r>
      <w:r>
        <w:t>ocally advanced</w:t>
      </w:r>
      <w:r w:rsidR="00B21D09">
        <w:t xml:space="preserve"> </w:t>
      </w:r>
      <w:r>
        <w:t>and metastatic disease should be treated with exten</w:t>
      </w:r>
      <w:r w:rsidR="00FB3995">
        <w:t>sive</w:t>
      </w:r>
      <w:r>
        <w:t xml:space="preserve"> resections,</w:t>
      </w:r>
      <w:r w:rsidR="00B21D09">
        <w:t xml:space="preserve"> </w:t>
      </w:r>
      <w:r>
        <w:t>keeping in consideration the grading, size, Ki67, and</w:t>
      </w:r>
      <w:r w:rsidRPr="006D089F">
        <w:t xml:space="preserve"> </w:t>
      </w:r>
      <w:r>
        <w:t>presence of extra-abdominal disease. In the case of metastases</w:t>
      </w:r>
      <w:r w:rsidR="00823513">
        <w:t>,</w:t>
      </w:r>
      <w:r>
        <w:t xml:space="preserve"> the</w:t>
      </w:r>
      <w:r w:rsidR="00B21D09">
        <w:t xml:space="preserve"> </w:t>
      </w:r>
      <w:r w:rsidR="00823513">
        <w:t>surgical</w:t>
      </w:r>
      <w:r>
        <w:t xml:space="preserve"> treatment</w:t>
      </w:r>
      <w:r w:rsidR="00823513">
        <w:t xml:space="preserve"> option</w:t>
      </w:r>
      <w:r w:rsidR="00B21D09">
        <w:t>s</w:t>
      </w:r>
      <w:r>
        <w:t xml:space="preserve"> include resection, ablation </w:t>
      </w:r>
      <w:r w:rsidR="00B21D09">
        <w:t xml:space="preserve">and </w:t>
      </w:r>
      <w:r>
        <w:t>liver transplantation.</w:t>
      </w:r>
    </w:p>
    <w:p w14:paraId="5E2DCAA6" w14:textId="57E1A736" w:rsidR="00B40E92" w:rsidRDefault="00B21D09" w:rsidP="000B287A">
      <w:pPr>
        <w:jc w:val="both"/>
      </w:pPr>
      <w:r>
        <w:t xml:space="preserve">A very recent </w:t>
      </w:r>
      <w:r w:rsidR="00FB6660">
        <w:t>non-comparative</w:t>
      </w:r>
      <w:r w:rsidR="00224D3B">
        <w:t xml:space="preserve"> </w:t>
      </w:r>
      <w:r>
        <w:t xml:space="preserve">study by Keck et al. </w:t>
      </w:r>
      <w:r w:rsidR="0031775D">
        <w:fldChar w:fldCharType="begin"/>
      </w:r>
      <w:r w:rsidR="0031775D">
        <w:instrText xml:space="preserve"> ADDIN EN.CITE &lt;EndNote&gt;&lt;Cite ExcludeAuth="1"&gt;&lt;Author&gt;Keck&lt;/Author&gt;&lt;Year&gt;2017&lt;/Year&gt;&lt;RecNum&gt;137&lt;/RecNum&gt;&lt;DisplayText&gt;(2017)&lt;/DisplayText&gt;&lt;record&gt;&lt;rec-number&gt;137&lt;/rec-number&gt;&lt;foreign-keys&gt;&lt;key app="EN" db-id="rp525zdvod0z5sexw9qpvaec2fzv0r2sdzpr" timestamp="1485482435"&gt;137&lt;/key&gt;&lt;/foreign-keys&gt;&lt;ref-type name="Journal Article"&gt;17&lt;/ref-type&gt;&lt;contributors&gt;&lt;authors&gt;&lt;author&gt;Keck, K. J.&lt;/author&gt;&lt;author&gt;Maxwell, J. E.&lt;/author&gt;&lt;author&gt;Menda, Y.&lt;/author&gt;&lt;author&gt;Bellizzi, A.&lt;/author&gt;&lt;author&gt;Dillon, J.&lt;/author&gt;&lt;author&gt;O&amp;apos;Dorisio, T. M.&lt;/author&gt;&lt;author&gt;Howe, J. R.&lt;/author&gt;&lt;/authors&gt;&lt;/contributors&gt;&lt;auth-address&gt;Department of Surgery, University of Iowa Carver College of Medicine, Iowa City, IA.&amp;#xD;Department of Radiology, University of Iowa Carver College of Medicine, Iowa City, IA.&amp;#xD;Department of Pathology, University of Iowa Carver College of Medicine, Iowa City, IA.&amp;#xD;Department of Internal Medicine, University of Iowa Carver College of Medicine, Iowa City, IA.&amp;#xD;Department of Surgery, University of Iowa Carver College of Medicine, Iowa City, IA. Electronic address: james-howe@uiowa.edu.&lt;/auth-address&gt;&lt;titles&gt;&lt;title&gt;Identification of primary tumors in patients presenting with metastatic gastroenteropancreatic neuroendocrine tumors&lt;/title&gt;&lt;secondary-title&gt;Surgery&lt;/secondary-title&gt;&lt;/titles&gt;&lt;periodical&gt;&lt;full-title&gt;Surgery&lt;/full-title&gt;&lt;/periodical&gt;&lt;pages&gt;272-279&lt;/pages&gt;&lt;volume&gt;161&lt;/volume&gt;&lt;number&gt;1&lt;/number&gt;&lt;edition&gt;2016/11/20&lt;/edition&gt;&lt;dates&gt;&lt;year&gt;2017&lt;/year&gt;&lt;pub-dates&gt;&lt;date&gt;Jan&lt;/date&gt;&lt;/pub-dates&gt;&lt;/dates&gt;&lt;isbn&gt;1532-7361 (Electronic)&amp;#xD;0039-6060 (Linking)&lt;/isbn&gt;&lt;accession-num&gt;27863780&lt;/accession-num&gt;&lt;urls&gt;&lt;related-urls&gt;&lt;url&gt;http://ac.els-cdn.com/S0039606016305839/1-s2.0-S0039606016305839-main.pdf?_tid=711a0438-e434-11e6-a95c-00000aacb35e&amp;amp;acdnat=1485482636_66bb76da24eff8b4d5dbafd300799ec3&lt;/url&gt;&lt;/related-urls&gt;&lt;/urls&gt;&lt;electronic-resource-num&gt;10.1016/j.surg.2016.05.055&lt;/electronic-resource-num&gt;&lt;remote-database-provider&gt;NLM&lt;/remote-database-provider&gt;&lt;language&gt;eng&lt;/language&gt;&lt;/record&gt;&lt;/Cite&gt;&lt;/EndNote&gt;</w:instrText>
      </w:r>
      <w:r w:rsidR="0031775D">
        <w:fldChar w:fldCharType="separate"/>
      </w:r>
      <w:r w:rsidR="0031775D">
        <w:rPr>
          <w:noProof/>
        </w:rPr>
        <w:t>(</w:t>
      </w:r>
      <w:hyperlink w:anchor="_ENREF_41" w:tooltip="Keck, 2017 #137" w:history="1">
        <w:r w:rsidR="00B37A96">
          <w:rPr>
            <w:noProof/>
          </w:rPr>
          <w:t>2017</w:t>
        </w:r>
      </w:hyperlink>
      <w:r w:rsidR="0031775D">
        <w:rPr>
          <w:noProof/>
        </w:rPr>
        <w:t>)</w:t>
      </w:r>
      <w:r w:rsidR="0031775D">
        <w:fldChar w:fldCharType="end"/>
      </w:r>
      <w:r>
        <w:t xml:space="preserve"> </w:t>
      </w:r>
      <w:r w:rsidR="00823513">
        <w:t>reported that</w:t>
      </w:r>
      <w:r>
        <w:t xml:space="preserve"> </w:t>
      </w:r>
      <w:r w:rsidR="00823513">
        <w:t xml:space="preserve">among </w:t>
      </w:r>
      <w:r>
        <w:t xml:space="preserve">patients presenting with metastases and </w:t>
      </w:r>
      <w:proofErr w:type="spellStart"/>
      <w:r>
        <w:t>unresected</w:t>
      </w:r>
      <w:proofErr w:type="spellEnd"/>
      <w:r>
        <w:t xml:space="preserve"> primaries who had an operation</w:t>
      </w:r>
      <w:r w:rsidR="00823513">
        <w:t xml:space="preserve"> the</w:t>
      </w:r>
      <w:r>
        <w:t xml:space="preserve"> </w:t>
      </w:r>
      <w:r w:rsidR="00823513">
        <w:t>m</w:t>
      </w:r>
      <w:r>
        <w:t xml:space="preserve">edian survival for </w:t>
      </w:r>
      <w:r w:rsidR="00823513">
        <w:t>those</w:t>
      </w:r>
      <w:r>
        <w:t xml:space="preserve"> with small bowel and pancreatic tumo</w:t>
      </w:r>
      <w:r w:rsidR="00224D3B">
        <w:t>u</w:t>
      </w:r>
      <w:r>
        <w:t>rs was 145 and 71 months, respectively.</w:t>
      </w:r>
      <w:r w:rsidR="00823513">
        <w:t xml:space="preserve"> </w:t>
      </w:r>
      <w:r w:rsidR="00224D3B">
        <w:t xml:space="preserve">Another recent </w:t>
      </w:r>
      <w:r w:rsidR="00FB6660">
        <w:t>non-comparative</w:t>
      </w:r>
      <w:r w:rsidR="00224D3B">
        <w:t xml:space="preserve"> study by Pasqual et al. </w:t>
      </w:r>
      <w:r w:rsidR="0031775D">
        <w:fldChar w:fldCharType="begin">
          <w:fldData xml:space="preserve">PEVuZE5vdGU+PENpdGUgRXhjbHVkZUF1dGg9IjEiPjxBdXRob3I+UGFzcXVhbDwvQXV0aG9yPjxZ
ZWFyPjIwMTY8L1llYXI+PFJlY051bT4xMzY8L1JlY051bT48RGlzcGxheVRleHQ+KDIwMTYpPC9E
aXNwbGF5VGV4dD48cmVjb3JkPjxyZWMtbnVtYmVyPjEzNjwvcmVjLW51bWJlcj48Zm9yZWlnbi1r
ZXlzPjxrZXkgYXBwPSJFTiIgZGItaWQ9InJwNTI1emR2b2QwejVzZXh3OXFwdmFlYzJmenYwcjJz
ZHpwciIgdGltZXN0YW1wPSIxNDg1NDgyNDM1Ij4xMzY8L2tleT48L2ZvcmVpZ24ta2V5cz48cmVm
LXR5cGUgbmFtZT0iSm91cm5hbCBBcnRpY2xlIj4xNzwvcmVmLXR5cGU+PGNvbnRyaWJ1dG9ycz48
YXV0aG9ycz48YXV0aG9yPlBhc3F1YWwsIEUuIE0uPC9hdXRob3I+PGF1dGhvcj5CZXJ0b3p6aSwg
Uy48L2F1dGhvcj48YXV0aG9yPkxvbmRlcm8sIEEuIFAuPC9hdXRob3I+PGF1dGhvcj5CYWNjaGV0
dGksIFMuPC9hdXRob3I+PGF1dGhvcj5Mb3JlbnppbiwgRC48L2F1dGhvcj48YXV0aG9yPlBhc3F1
YWx1Y2NpLCBBLjwvYXV0aG9yPjxhdXRob3I+TW9jY2hlZ2dpYW5pLCBGLjwvYXV0aG9yPjxhdXRo
b3I+RmVkZXJpY2ksIEEuPC9hdXRob3I+PGF1dGhvcj5WaXZhdmVybGxpLCBNLjwvYXV0aG9yPjxh
dXRob3I+UmlzYWxpdGksIEEuPC9hdXRob3I+PC9hdXRob3JzPjwvY29udHJpYnV0b3JzPjxhdXRo
LWFkZHJlc3M+RGVwYXJ0bWVudCBvZiBTdXJnZXJ5LCBVbml2ZXJzaXR5IG9mIFVkaW5lIC0gRElT
TSAtIERTTUIsICZhcG9zO1NhbnRhIE1hcmlhIGRlbGxhIE1pc2VyaWNvcmRpYSZhcG9zOyBVbml2
ZXJzaXR5IEhvc3BpdGFsLCBJLTMzMTAwIFVkaW5lLCBJdGFseS4mI3hEO1VuaXQgb2YgT2JzdGV0
cmljcyBhbmQgR3luZWNvbG9neSwgJmFwb3M7Uy4gUG9sbyZhcG9zOyBIb3NwaXRhbCwgSS0zNDA3
NCBNb25mYWxjb25lLCBJdGFseS4mI3hEO0RlcGFydG1lbnQgb2YgQW5hZXN0aGVzaW9sb2d5LCBV
bml2ZXJzaXR5IG9mIFBlcnVnaWEsIEktMDYxMjMgUGVydWdpYSwgSXRhbHkuJiN4RDtEZXBhcnRt
ZW50IG9mIFN1cmdlcnksIE1hcmNoZSBQb2x5dGVjaG5pYyBVbml2ZXJzaXR5LCAmYXBvcztPc3Bl
ZGFsaSBSaXVuaXRpIFVtYmVydG8gSSwgRy5NLiBMYW5jaXNpLCBHLiBTYWxlc2kmYXBvczsgVW5p
dmVyc2l0eSBIb3NwaXRhbCwgSS02MDEyMyBBbmNvbmEsIEl0YWx5LjwvYXV0aC1hZGRyZXNzPjx0
aXRsZXM+PHRpdGxlPkxvbmcgdGVybSByZXN1bHRzIG9mIGhlcGF0aWMgcmVzZWN0aW9uIG9yIG9y
dGhvdG9waWMgbGl2ZXIgdHJhbnNwbGFudGF0aW9uIGluIHBhdGllbnRzIHdpdGggbGl2ZXIgbWV0
YXN0YXNlcyBmcm9tIGdhc3Ryb2ludGVzdGluYWwgbmV1cm9lbmRvY3JpbmUgdHVtb3JzPC90aXRs
ZT48c2Vjb25kYXJ5LXRpdGxlPk9uY29sIExldHQ8L3NlY29uZGFyeS10aXRsZT48L3RpdGxlcz48
cGVyaW9kaWNhbD48ZnVsbC10aXRsZT5PbmNvbCBMZXR0PC9mdWxsLXRpdGxlPjwvcGVyaW9kaWNh
bD48cGFnZXM+MzU2My0zNTcwPC9wYWdlcz48dm9sdW1lPjEyPC92b2x1bWU+PG51bWJlcj41PC9u
dW1iZXI+PGVkaXRpb24+MjAxNi8xMi8wMzwvZWRpdGlvbj48a2V5d29yZHM+PGtleXdvcmQ+Z2Fz
dHJvZW50ZXJvcGFuY3JlYXRpYyBuZXVyb2VuZG9jcmluZSB0dW1vcnM8L2tleXdvcmQ+PGtleXdv
cmQ+aGVwYXRpYyByZXNlY3Rpb248L2tleXdvcmQ+PGtleXdvcmQ+bGl2ZXIgbWV0YXN0YXNlczwv
a2V5d29yZD48a2V5d29yZD5vcnRob3RvcGljIGxpdmVyIHRyYW5zcGxhbnRhdGlvbjwva2V5d29y
ZD48a2V5d29yZD5vdmVyYWxsIHN1cnZpdmFsPC9rZXl3b3JkPjwva2V5d29yZHM+PGRhdGVzPjx5
ZWFyPjIwMTY8L3llYXI+PHB1Yi1kYXRlcz48ZGF0ZT5Ob3Y8L2RhdGU+PC9wdWItZGF0ZXM+PC9k
YXRlcz48aXNibj4xNzkyLTEwNzQgKFByaW50KSYjeEQ7MTc5Mi0xMDc0IChMaW5raW5nKTwvaXNi
bj48YWNjZXNzaW9uLW51bT4yNzkwMDAzNzwvYWNjZXNzaW9uLW51bT48dXJscz48cmVsYXRlZC11
cmxzPjx1cmw+aHR0cHM6Ly93d3cubmNiaS5ubG0ubmloLmdvdi9wbWMvYXJ0aWNsZXMvUE1DNTEw
Mzk4My9wZGYvb2wtMTItMDUtMzU2My5wZGY8L3VybD48L3JlbGF0ZWQtdXJscz48L3VybHM+PGN1
c3RvbTI+UE1DNTEwMzk4MzwvY3VzdG9tMj48ZWxlY3Ryb25pYy1yZXNvdXJjZS1udW0+MTAuMzg5
Mi9vbC4yMDE2LjUwNDU8L2VsZWN0cm9uaWMtcmVzb3VyY2UtbnVtPjxyZW1vdGUtZGF0YWJhc2Ut
cHJvdmlkZXI+TkxNPC9yZW1vdGUtZGF0YWJhc2UtcHJvdmlkZXI+PGxhbmd1YWdlPmVuZzwvbGFu
Z3VhZ2U+PC9yZWNvcmQ+PC9DaXRlPjwvRW5kTm90ZT5=
</w:fldData>
        </w:fldChar>
      </w:r>
      <w:r w:rsidR="0031775D">
        <w:instrText xml:space="preserve"> ADDIN EN.CITE </w:instrText>
      </w:r>
      <w:r w:rsidR="0031775D">
        <w:fldChar w:fldCharType="begin">
          <w:fldData xml:space="preserve">PEVuZE5vdGU+PENpdGUgRXhjbHVkZUF1dGg9IjEiPjxBdXRob3I+UGFzcXVhbDwvQXV0aG9yPjxZ
ZWFyPjIwMTY8L1llYXI+PFJlY051bT4xMzY8L1JlY051bT48RGlzcGxheVRleHQ+KDIwMTYpPC9E
aXNwbGF5VGV4dD48cmVjb3JkPjxyZWMtbnVtYmVyPjEzNjwvcmVjLW51bWJlcj48Zm9yZWlnbi1r
ZXlzPjxrZXkgYXBwPSJFTiIgZGItaWQ9InJwNTI1emR2b2QwejVzZXh3OXFwdmFlYzJmenYwcjJz
ZHpwciIgdGltZXN0YW1wPSIxNDg1NDgyNDM1Ij4xMzY8L2tleT48L2ZvcmVpZ24ta2V5cz48cmVm
LXR5cGUgbmFtZT0iSm91cm5hbCBBcnRpY2xlIj4xNzwvcmVmLXR5cGU+PGNvbnRyaWJ1dG9ycz48
YXV0aG9ycz48YXV0aG9yPlBhc3F1YWwsIEUuIE0uPC9hdXRob3I+PGF1dGhvcj5CZXJ0b3p6aSwg
Uy48L2F1dGhvcj48YXV0aG9yPkxvbmRlcm8sIEEuIFAuPC9hdXRob3I+PGF1dGhvcj5CYWNjaGV0
dGksIFMuPC9hdXRob3I+PGF1dGhvcj5Mb3JlbnppbiwgRC48L2F1dGhvcj48YXV0aG9yPlBhc3F1
YWx1Y2NpLCBBLjwvYXV0aG9yPjxhdXRob3I+TW9jY2hlZ2dpYW5pLCBGLjwvYXV0aG9yPjxhdXRo
b3I+RmVkZXJpY2ksIEEuPC9hdXRob3I+PGF1dGhvcj5WaXZhdmVybGxpLCBNLjwvYXV0aG9yPjxh
dXRob3I+UmlzYWxpdGksIEEuPC9hdXRob3I+PC9hdXRob3JzPjwvY29udHJpYnV0b3JzPjxhdXRo
LWFkZHJlc3M+RGVwYXJ0bWVudCBvZiBTdXJnZXJ5LCBVbml2ZXJzaXR5IG9mIFVkaW5lIC0gRElT
TSAtIERTTUIsICZhcG9zO1NhbnRhIE1hcmlhIGRlbGxhIE1pc2VyaWNvcmRpYSZhcG9zOyBVbml2
ZXJzaXR5IEhvc3BpdGFsLCBJLTMzMTAwIFVkaW5lLCBJdGFseS4mI3hEO1VuaXQgb2YgT2JzdGV0
cmljcyBhbmQgR3luZWNvbG9neSwgJmFwb3M7Uy4gUG9sbyZhcG9zOyBIb3NwaXRhbCwgSS0zNDA3
NCBNb25mYWxjb25lLCBJdGFseS4mI3hEO0RlcGFydG1lbnQgb2YgQW5hZXN0aGVzaW9sb2d5LCBV
bml2ZXJzaXR5IG9mIFBlcnVnaWEsIEktMDYxMjMgUGVydWdpYSwgSXRhbHkuJiN4RDtEZXBhcnRt
ZW50IG9mIFN1cmdlcnksIE1hcmNoZSBQb2x5dGVjaG5pYyBVbml2ZXJzaXR5LCAmYXBvcztPc3Bl
ZGFsaSBSaXVuaXRpIFVtYmVydG8gSSwgRy5NLiBMYW5jaXNpLCBHLiBTYWxlc2kmYXBvczsgVW5p
dmVyc2l0eSBIb3NwaXRhbCwgSS02MDEyMyBBbmNvbmEsIEl0YWx5LjwvYXV0aC1hZGRyZXNzPjx0
aXRsZXM+PHRpdGxlPkxvbmcgdGVybSByZXN1bHRzIG9mIGhlcGF0aWMgcmVzZWN0aW9uIG9yIG9y
dGhvdG9waWMgbGl2ZXIgdHJhbnNwbGFudGF0aW9uIGluIHBhdGllbnRzIHdpdGggbGl2ZXIgbWV0
YXN0YXNlcyBmcm9tIGdhc3Ryb2ludGVzdGluYWwgbmV1cm9lbmRvY3JpbmUgdHVtb3JzPC90aXRs
ZT48c2Vjb25kYXJ5LXRpdGxlPk9uY29sIExldHQ8L3NlY29uZGFyeS10aXRsZT48L3RpdGxlcz48
cGVyaW9kaWNhbD48ZnVsbC10aXRsZT5PbmNvbCBMZXR0PC9mdWxsLXRpdGxlPjwvcGVyaW9kaWNh
bD48cGFnZXM+MzU2My0zNTcwPC9wYWdlcz48dm9sdW1lPjEyPC92b2x1bWU+PG51bWJlcj41PC9u
dW1iZXI+PGVkaXRpb24+MjAxNi8xMi8wMzwvZWRpdGlvbj48a2V5d29yZHM+PGtleXdvcmQ+Z2Fz
dHJvZW50ZXJvcGFuY3JlYXRpYyBuZXVyb2VuZG9jcmluZSB0dW1vcnM8L2tleXdvcmQ+PGtleXdv
cmQ+aGVwYXRpYyByZXNlY3Rpb248L2tleXdvcmQ+PGtleXdvcmQ+bGl2ZXIgbWV0YXN0YXNlczwv
a2V5d29yZD48a2V5d29yZD5vcnRob3RvcGljIGxpdmVyIHRyYW5zcGxhbnRhdGlvbjwva2V5d29y
ZD48a2V5d29yZD5vdmVyYWxsIHN1cnZpdmFsPC9rZXl3b3JkPjwva2V5d29yZHM+PGRhdGVzPjx5
ZWFyPjIwMTY8L3llYXI+PHB1Yi1kYXRlcz48ZGF0ZT5Ob3Y8L2RhdGU+PC9wdWItZGF0ZXM+PC9k
YXRlcz48aXNibj4xNzkyLTEwNzQgKFByaW50KSYjeEQ7MTc5Mi0xMDc0IChMaW5raW5nKTwvaXNi
bj48YWNjZXNzaW9uLW51bT4yNzkwMDAzNzwvYWNjZXNzaW9uLW51bT48dXJscz48cmVsYXRlZC11
cmxzPjx1cmw+aHR0cHM6Ly93d3cubmNiaS5ubG0ubmloLmdvdi9wbWMvYXJ0aWNsZXMvUE1DNTEw
Mzk4My9wZGYvb2wtMTItMDUtMzU2My5wZGY8L3VybD48L3JlbGF0ZWQtdXJscz48L3VybHM+PGN1
c3RvbTI+UE1DNTEwMzk4MzwvY3VzdG9tMj48ZWxlY3Ryb25pYy1yZXNvdXJjZS1udW0+MTAuMzg5
Mi9vbC4yMDE2LjUwNDU8L2VsZWN0cm9uaWMtcmVzb3VyY2UtbnVtPjxyZW1vdGUtZGF0YWJhc2Ut
cHJvdmlkZXI+TkxNPC9yZW1vdGUtZGF0YWJhc2UtcHJvdmlkZXI+PGxhbmd1YWdlPmVuZzwvbGFu
Z3VhZ2U+PC9yZWNvcmQ+PC9DaXRlPjwvRW5kTm90ZT5=
</w:fldData>
        </w:fldChar>
      </w:r>
      <w:r w:rsidR="0031775D">
        <w:instrText xml:space="preserve"> ADDIN EN.CITE.DATA </w:instrText>
      </w:r>
      <w:r w:rsidR="0031775D">
        <w:fldChar w:fldCharType="end"/>
      </w:r>
      <w:r w:rsidR="0031775D">
        <w:fldChar w:fldCharType="separate"/>
      </w:r>
      <w:r w:rsidR="0031775D">
        <w:rPr>
          <w:noProof/>
        </w:rPr>
        <w:t>(</w:t>
      </w:r>
      <w:hyperlink w:anchor="_ENREF_67" w:tooltip="Pasqual, 2016 #136" w:history="1">
        <w:r w:rsidR="00B37A96">
          <w:rPr>
            <w:noProof/>
          </w:rPr>
          <w:t>2016</w:t>
        </w:r>
      </w:hyperlink>
      <w:r w:rsidR="0031775D">
        <w:rPr>
          <w:noProof/>
        </w:rPr>
        <w:t>)</w:t>
      </w:r>
      <w:r w:rsidR="0031775D">
        <w:fldChar w:fldCharType="end"/>
      </w:r>
      <w:r w:rsidR="00224D3B">
        <w:t xml:space="preserve"> </w:t>
      </w:r>
      <w:r w:rsidR="00823513">
        <w:t>found that</w:t>
      </w:r>
      <w:r w:rsidR="006E54EB" w:rsidRPr="006E54EB">
        <w:t xml:space="preserve"> </w:t>
      </w:r>
      <w:r w:rsidR="00823513">
        <w:t>t</w:t>
      </w:r>
      <w:r w:rsidR="006E54EB" w:rsidRPr="006E54EB">
        <w:t xml:space="preserve">he </w:t>
      </w:r>
      <w:r w:rsidR="00823513">
        <w:t>5-year</w:t>
      </w:r>
      <w:r w:rsidR="006E54EB">
        <w:t xml:space="preserve"> survival</w:t>
      </w:r>
      <w:r w:rsidR="006E54EB" w:rsidRPr="006E54EB">
        <w:t xml:space="preserve"> </w:t>
      </w:r>
      <w:r w:rsidR="00823513">
        <w:t xml:space="preserve">rate </w:t>
      </w:r>
      <w:r w:rsidR="006E54EB" w:rsidRPr="006E54EB">
        <w:t>f</w:t>
      </w:r>
      <w:r w:rsidR="00823513">
        <w:t>or</w:t>
      </w:r>
      <w:r w:rsidR="006E54EB" w:rsidRPr="006E54EB">
        <w:t xml:space="preserve"> patients that underwent hepatic resections and </w:t>
      </w:r>
      <w:r w:rsidR="006E54EB">
        <w:t>liver transplantation</w:t>
      </w:r>
      <w:r w:rsidR="006E54EB" w:rsidRPr="006E54EB">
        <w:t xml:space="preserve"> w</w:t>
      </w:r>
      <w:r w:rsidR="006E54EB">
        <w:t>ere 45% (</w:t>
      </w:r>
      <w:r w:rsidR="006E54EB" w:rsidRPr="006E54EB">
        <w:t>95%</w:t>
      </w:r>
      <w:r w:rsidR="006E54EB">
        <w:t>CI</w:t>
      </w:r>
      <w:r w:rsidR="006E54EB" w:rsidRPr="006E54EB">
        <w:t xml:space="preserve"> 26</w:t>
      </w:r>
      <w:r w:rsidR="006E54EB">
        <w:t xml:space="preserve">, </w:t>
      </w:r>
      <w:r w:rsidR="006E54EB" w:rsidRPr="006E54EB">
        <w:t>7</w:t>
      </w:r>
      <w:r w:rsidR="006E54EB">
        <w:t>8</w:t>
      </w:r>
      <w:r w:rsidR="006E54EB" w:rsidRPr="006E54EB">
        <w:t>%</w:t>
      </w:r>
      <w:r w:rsidR="006E54EB">
        <w:t>)</w:t>
      </w:r>
      <w:r w:rsidR="006E54EB" w:rsidRPr="006E54EB">
        <w:t xml:space="preserve"> and 50% (</w:t>
      </w:r>
      <w:r w:rsidR="006E54EB">
        <w:t>95%</w:t>
      </w:r>
      <w:r w:rsidR="006E54EB" w:rsidRPr="006E54EB">
        <w:t>CI 1</w:t>
      </w:r>
      <w:r w:rsidR="006E54EB">
        <w:t xml:space="preserve">3, </w:t>
      </w:r>
      <w:r w:rsidR="006E54EB" w:rsidRPr="006E54EB">
        <w:t xml:space="preserve">100), respectively. </w:t>
      </w:r>
      <w:r w:rsidR="000B287A">
        <w:t>A</w:t>
      </w:r>
      <w:r w:rsidR="005433F6">
        <w:t xml:space="preserve"> study by Townsend et al. </w:t>
      </w:r>
      <w:r w:rsidR="0031775D">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rsidR="0031775D">
        <w:instrText xml:space="preserve"> ADDIN EN.CITE </w:instrText>
      </w:r>
      <w:r w:rsidR="0031775D">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rsidR="0031775D">
        <w:instrText xml:space="preserve"> ADDIN EN.CITE.DATA </w:instrText>
      </w:r>
      <w:r w:rsidR="0031775D">
        <w:fldChar w:fldCharType="end"/>
      </w:r>
      <w:r w:rsidR="0031775D">
        <w:fldChar w:fldCharType="separate"/>
      </w:r>
      <w:r w:rsidR="0031775D">
        <w:rPr>
          <w:noProof/>
        </w:rPr>
        <w:t>(</w:t>
      </w:r>
      <w:hyperlink w:anchor="_ENREF_91" w:tooltip="Townsend, 2010 #59" w:history="1">
        <w:r w:rsidR="00B37A96">
          <w:rPr>
            <w:noProof/>
          </w:rPr>
          <w:t>2010</w:t>
        </w:r>
      </w:hyperlink>
      <w:r w:rsidR="0031775D">
        <w:rPr>
          <w:noProof/>
        </w:rPr>
        <w:t>)</w:t>
      </w:r>
      <w:r w:rsidR="0031775D">
        <w:fldChar w:fldCharType="end"/>
      </w:r>
      <w:r w:rsidR="005433F6">
        <w:t xml:space="preserve"> r</w:t>
      </w:r>
      <w:r w:rsidR="0035135C">
        <w:t>etrospectively</w:t>
      </w:r>
      <w:r w:rsidR="005433F6">
        <w:t xml:space="preserve"> </w:t>
      </w:r>
      <w:r w:rsidR="0035135C">
        <w:t>assess</w:t>
      </w:r>
      <w:r w:rsidR="005433F6">
        <w:t>ed the</w:t>
      </w:r>
      <w:r w:rsidR="0035135C">
        <w:t xml:space="preserve"> treatment trends </w:t>
      </w:r>
      <w:r w:rsidR="005433F6">
        <w:t xml:space="preserve">and their impact </w:t>
      </w:r>
      <w:r w:rsidR="0035135C">
        <w:t xml:space="preserve">over time </w:t>
      </w:r>
      <w:r w:rsidR="005433F6">
        <w:t xml:space="preserve">in a single unit [North West Adelaide Health Service) for </w:t>
      </w:r>
      <w:r w:rsidR="00481A5A">
        <w:t xml:space="preserve">49 </w:t>
      </w:r>
      <w:r w:rsidR="005433F6">
        <w:t xml:space="preserve">patients diagnosed with </w:t>
      </w:r>
      <w:r w:rsidR="00481A5A">
        <w:t xml:space="preserve">metastatic carcinoid </w:t>
      </w:r>
      <w:r w:rsidR="005433F6">
        <w:t xml:space="preserve">GEP NETs between 1 </w:t>
      </w:r>
      <w:r w:rsidR="005433F6" w:rsidRPr="005433F6">
        <w:t xml:space="preserve">January, 1985 and </w:t>
      </w:r>
      <w:r w:rsidR="005433F6">
        <w:t xml:space="preserve">1 </w:t>
      </w:r>
      <w:r w:rsidR="005433F6" w:rsidRPr="005433F6">
        <w:t>March, 2007</w:t>
      </w:r>
      <w:r w:rsidR="005433F6">
        <w:t xml:space="preserve">. </w:t>
      </w:r>
      <w:r w:rsidR="000B287A">
        <w:t>The authors</w:t>
      </w:r>
      <w:r w:rsidR="00A93D03">
        <w:t xml:space="preserve"> reported that t</w:t>
      </w:r>
      <w:r w:rsidR="0035135C">
        <w:t xml:space="preserve">he median survival for those who underwent </w:t>
      </w:r>
      <w:r w:rsidR="00A93D03">
        <w:t xml:space="preserve">surgical </w:t>
      </w:r>
      <w:r w:rsidR="0035135C">
        <w:t xml:space="preserve">resection </w:t>
      </w:r>
      <w:r w:rsidR="00A93D03">
        <w:t xml:space="preserve">(n=38) </w:t>
      </w:r>
      <w:r w:rsidR="0035135C">
        <w:t>was 93 months compared with 33 months for those with intact primary tumo</w:t>
      </w:r>
      <w:r w:rsidR="00A93D03">
        <w:t>u</w:t>
      </w:r>
      <w:r w:rsidR="0035135C">
        <w:t>r (</w:t>
      </w:r>
      <w:r w:rsidR="00A93D03">
        <w:t>n=11; p</w:t>
      </w:r>
      <w:r w:rsidR="0035135C">
        <w:t>=0.025).</w:t>
      </w:r>
      <w:r w:rsidR="00823513">
        <w:t xml:space="preserve"> </w:t>
      </w:r>
      <w:r w:rsidR="00823513">
        <w:lastRenderedPageBreak/>
        <w:t xml:space="preserve">However, the decision for surgery was based on standard clinical practice indicating that those who did not have surgery </w:t>
      </w:r>
      <w:r w:rsidR="00FB6660">
        <w:t xml:space="preserve">most likely </w:t>
      </w:r>
      <w:r w:rsidR="00823513">
        <w:t xml:space="preserve">had </w:t>
      </w:r>
      <w:proofErr w:type="spellStart"/>
      <w:r w:rsidR="00823513">
        <w:t>unresectable</w:t>
      </w:r>
      <w:proofErr w:type="spellEnd"/>
      <w:r w:rsidR="00823513">
        <w:t xml:space="preserve"> tumours</w:t>
      </w:r>
      <w:r w:rsidR="00FB6660">
        <w:t>, making the two groups not directly comparable</w:t>
      </w:r>
      <w:r w:rsidR="00823513">
        <w:t>.</w:t>
      </w:r>
      <w:r w:rsidR="00FB6660" w:rsidRPr="00FB6660">
        <w:t xml:space="preserve"> </w:t>
      </w:r>
      <w:r w:rsidR="00FB6660" w:rsidRPr="00AF52FD">
        <w:t xml:space="preserve">Pasqual et al. </w:t>
      </w:r>
      <w:r w:rsidR="00FB6660">
        <w:fldChar w:fldCharType="begin">
          <w:fldData xml:space="preserve">PEVuZE5vdGU+PENpdGUgRXhjbHVkZUF1dGg9IjEiPjxBdXRob3I+UGFzcXVhbDwvQXV0aG9yPjxZ
ZWFyPjIwMTY8L1llYXI+PFJlY051bT4xMzY8L1JlY051bT48RGlzcGxheVRleHQ+KDIwMTYpPC9E
aXNwbGF5VGV4dD48cmVjb3JkPjxyZWMtbnVtYmVyPjEzNjwvcmVjLW51bWJlcj48Zm9yZWlnbi1r
ZXlzPjxrZXkgYXBwPSJFTiIgZGItaWQ9InJwNTI1emR2b2QwejVzZXh3OXFwdmFlYzJmenYwcjJz
ZHpwciIgdGltZXN0YW1wPSIxNDg1NDgyNDM1Ij4xMzY8L2tleT48L2ZvcmVpZ24ta2V5cz48cmVm
LXR5cGUgbmFtZT0iSm91cm5hbCBBcnRpY2xlIj4xNzwvcmVmLXR5cGU+PGNvbnRyaWJ1dG9ycz48
YXV0aG9ycz48YXV0aG9yPlBhc3F1YWwsIEUuIE0uPC9hdXRob3I+PGF1dGhvcj5CZXJ0b3p6aSwg
Uy48L2F1dGhvcj48YXV0aG9yPkxvbmRlcm8sIEEuIFAuPC9hdXRob3I+PGF1dGhvcj5CYWNjaGV0
dGksIFMuPC9hdXRob3I+PGF1dGhvcj5Mb3JlbnppbiwgRC48L2F1dGhvcj48YXV0aG9yPlBhc3F1
YWx1Y2NpLCBBLjwvYXV0aG9yPjxhdXRob3I+TW9jY2hlZ2dpYW5pLCBGLjwvYXV0aG9yPjxhdXRo
b3I+RmVkZXJpY2ksIEEuPC9hdXRob3I+PGF1dGhvcj5WaXZhdmVybGxpLCBNLjwvYXV0aG9yPjxh
dXRob3I+UmlzYWxpdGksIEEuPC9hdXRob3I+PC9hdXRob3JzPjwvY29udHJpYnV0b3JzPjxhdXRo
LWFkZHJlc3M+RGVwYXJ0bWVudCBvZiBTdXJnZXJ5LCBVbml2ZXJzaXR5IG9mIFVkaW5lIC0gRElT
TSAtIERTTUIsICZhcG9zO1NhbnRhIE1hcmlhIGRlbGxhIE1pc2VyaWNvcmRpYSZhcG9zOyBVbml2
ZXJzaXR5IEhvc3BpdGFsLCBJLTMzMTAwIFVkaW5lLCBJdGFseS4mI3hEO1VuaXQgb2YgT2JzdGV0
cmljcyBhbmQgR3luZWNvbG9neSwgJmFwb3M7Uy4gUG9sbyZhcG9zOyBIb3NwaXRhbCwgSS0zNDA3
NCBNb25mYWxjb25lLCBJdGFseS4mI3hEO0RlcGFydG1lbnQgb2YgQW5hZXN0aGVzaW9sb2d5LCBV
bml2ZXJzaXR5IG9mIFBlcnVnaWEsIEktMDYxMjMgUGVydWdpYSwgSXRhbHkuJiN4RDtEZXBhcnRt
ZW50IG9mIFN1cmdlcnksIE1hcmNoZSBQb2x5dGVjaG5pYyBVbml2ZXJzaXR5LCAmYXBvcztPc3Bl
ZGFsaSBSaXVuaXRpIFVtYmVydG8gSSwgRy5NLiBMYW5jaXNpLCBHLiBTYWxlc2kmYXBvczsgVW5p
dmVyc2l0eSBIb3NwaXRhbCwgSS02MDEyMyBBbmNvbmEsIEl0YWx5LjwvYXV0aC1hZGRyZXNzPjx0
aXRsZXM+PHRpdGxlPkxvbmcgdGVybSByZXN1bHRzIG9mIGhlcGF0aWMgcmVzZWN0aW9uIG9yIG9y
dGhvdG9waWMgbGl2ZXIgdHJhbnNwbGFudGF0aW9uIGluIHBhdGllbnRzIHdpdGggbGl2ZXIgbWV0
YXN0YXNlcyBmcm9tIGdhc3Ryb2ludGVzdGluYWwgbmV1cm9lbmRvY3JpbmUgdHVtb3JzPC90aXRs
ZT48c2Vjb25kYXJ5LXRpdGxlPk9uY29sIExldHQ8L3NlY29uZGFyeS10aXRsZT48L3RpdGxlcz48
cGVyaW9kaWNhbD48ZnVsbC10aXRsZT5PbmNvbCBMZXR0PC9mdWxsLXRpdGxlPjwvcGVyaW9kaWNh
bD48cGFnZXM+MzU2My0zNTcwPC9wYWdlcz48dm9sdW1lPjEyPC92b2x1bWU+PG51bWJlcj41PC9u
dW1iZXI+PGVkaXRpb24+MjAxNi8xMi8wMzwvZWRpdGlvbj48a2V5d29yZHM+PGtleXdvcmQ+Z2Fz
dHJvZW50ZXJvcGFuY3JlYXRpYyBuZXVyb2VuZG9jcmluZSB0dW1vcnM8L2tleXdvcmQ+PGtleXdv
cmQ+aGVwYXRpYyByZXNlY3Rpb248L2tleXdvcmQ+PGtleXdvcmQ+bGl2ZXIgbWV0YXN0YXNlczwv
a2V5d29yZD48a2V5d29yZD5vcnRob3RvcGljIGxpdmVyIHRyYW5zcGxhbnRhdGlvbjwva2V5d29y
ZD48a2V5d29yZD5vdmVyYWxsIHN1cnZpdmFsPC9rZXl3b3JkPjwva2V5d29yZHM+PGRhdGVzPjx5
ZWFyPjIwMTY8L3llYXI+PHB1Yi1kYXRlcz48ZGF0ZT5Ob3Y8L2RhdGU+PC9wdWItZGF0ZXM+PC9k
YXRlcz48aXNibj4xNzkyLTEwNzQgKFByaW50KSYjeEQ7MTc5Mi0xMDc0IChMaW5raW5nKTwvaXNi
bj48YWNjZXNzaW9uLW51bT4yNzkwMDAzNzwvYWNjZXNzaW9uLW51bT48dXJscz48cmVsYXRlZC11
cmxzPjx1cmw+aHR0cHM6Ly93d3cubmNiaS5ubG0ubmloLmdvdi9wbWMvYXJ0aWNsZXMvUE1DNTEw
Mzk4My9wZGYvb2wtMTItMDUtMzU2My5wZGY8L3VybD48L3JlbGF0ZWQtdXJscz48L3VybHM+PGN1
c3RvbTI+UE1DNTEwMzk4MzwvY3VzdG9tMj48ZWxlY3Ryb25pYy1yZXNvdXJjZS1udW0+MTAuMzg5
Mi9vbC4yMDE2LjUwNDU8L2VsZWN0cm9uaWMtcmVzb3VyY2UtbnVtPjxyZW1vdGUtZGF0YWJhc2Ut
cHJvdmlkZXI+TkxNPC9yZW1vdGUtZGF0YWJhc2UtcHJvdmlkZXI+PGxhbmd1YWdlPmVuZzwvbGFu
Z3VhZ2U+PC9yZWNvcmQ+PC9DaXRlPjwvRW5kTm90ZT5=
</w:fldData>
        </w:fldChar>
      </w:r>
      <w:r w:rsidR="00FB6660">
        <w:instrText xml:space="preserve"> ADDIN EN.CITE </w:instrText>
      </w:r>
      <w:r w:rsidR="00FB6660">
        <w:fldChar w:fldCharType="begin">
          <w:fldData xml:space="preserve">PEVuZE5vdGU+PENpdGUgRXhjbHVkZUF1dGg9IjEiPjxBdXRob3I+UGFzcXVhbDwvQXV0aG9yPjxZ
ZWFyPjIwMTY8L1llYXI+PFJlY051bT4xMzY8L1JlY051bT48RGlzcGxheVRleHQ+KDIwMTYpPC9E
aXNwbGF5VGV4dD48cmVjb3JkPjxyZWMtbnVtYmVyPjEzNjwvcmVjLW51bWJlcj48Zm9yZWlnbi1r
ZXlzPjxrZXkgYXBwPSJFTiIgZGItaWQ9InJwNTI1emR2b2QwejVzZXh3OXFwdmFlYzJmenYwcjJz
ZHpwciIgdGltZXN0YW1wPSIxNDg1NDgyNDM1Ij4xMzY8L2tleT48L2ZvcmVpZ24ta2V5cz48cmVm
LXR5cGUgbmFtZT0iSm91cm5hbCBBcnRpY2xlIj4xNzwvcmVmLXR5cGU+PGNvbnRyaWJ1dG9ycz48
YXV0aG9ycz48YXV0aG9yPlBhc3F1YWwsIEUuIE0uPC9hdXRob3I+PGF1dGhvcj5CZXJ0b3p6aSwg
Uy48L2F1dGhvcj48YXV0aG9yPkxvbmRlcm8sIEEuIFAuPC9hdXRob3I+PGF1dGhvcj5CYWNjaGV0
dGksIFMuPC9hdXRob3I+PGF1dGhvcj5Mb3JlbnppbiwgRC48L2F1dGhvcj48YXV0aG9yPlBhc3F1
YWx1Y2NpLCBBLjwvYXV0aG9yPjxhdXRob3I+TW9jY2hlZ2dpYW5pLCBGLjwvYXV0aG9yPjxhdXRo
b3I+RmVkZXJpY2ksIEEuPC9hdXRob3I+PGF1dGhvcj5WaXZhdmVybGxpLCBNLjwvYXV0aG9yPjxh
dXRob3I+UmlzYWxpdGksIEEuPC9hdXRob3I+PC9hdXRob3JzPjwvY29udHJpYnV0b3JzPjxhdXRo
LWFkZHJlc3M+RGVwYXJ0bWVudCBvZiBTdXJnZXJ5LCBVbml2ZXJzaXR5IG9mIFVkaW5lIC0gRElT
TSAtIERTTUIsICZhcG9zO1NhbnRhIE1hcmlhIGRlbGxhIE1pc2VyaWNvcmRpYSZhcG9zOyBVbml2
ZXJzaXR5IEhvc3BpdGFsLCBJLTMzMTAwIFVkaW5lLCBJdGFseS4mI3hEO1VuaXQgb2YgT2JzdGV0
cmljcyBhbmQgR3luZWNvbG9neSwgJmFwb3M7Uy4gUG9sbyZhcG9zOyBIb3NwaXRhbCwgSS0zNDA3
NCBNb25mYWxjb25lLCBJdGFseS4mI3hEO0RlcGFydG1lbnQgb2YgQW5hZXN0aGVzaW9sb2d5LCBV
bml2ZXJzaXR5IG9mIFBlcnVnaWEsIEktMDYxMjMgUGVydWdpYSwgSXRhbHkuJiN4RDtEZXBhcnRt
ZW50IG9mIFN1cmdlcnksIE1hcmNoZSBQb2x5dGVjaG5pYyBVbml2ZXJzaXR5LCAmYXBvcztPc3Bl
ZGFsaSBSaXVuaXRpIFVtYmVydG8gSSwgRy5NLiBMYW5jaXNpLCBHLiBTYWxlc2kmYXBvczsgVW5p
dmVyc2l0eSBIb3NwaXRhbCwgSS02MDEyMyBBbmNvbmEsIEl0YWx5LjwvYXV0aC1hZGRyZXNzPjx0
aXRsZXM+PHRpdGxlPkxvbmcgdGVybSByZXN1bHRzIG9mIGhlcGF0aWMgcmVzZWN0aW9uIG9yIG9y
dGhvdG9waWMgbGl2ZXIgdHJhbnNwbGFudGF0aW9uIGluIHBhdGllbnRzIHdpdGggbGl2ZXIgbWV0
YXN0YXNlcyBmcm9tIGdhc3Ryb2ludGVzdGluYWwgbmV1cm9lbmRvY3JpbmUgdHVtb3JzPC90aXRs
ZT48c2Vjb25kYXJ5LXRpdGxlPk9uY29sIExldHQ8L3NlY29uZGFyeS10aXRsZT48L3RpdGxlcz48
cGVyaW9kaWNhbD48ZnVsbC10aXRsZT5PbmNvbCBMZXR0PC9mdWxsLXRpdGxlPjwvcGVyaW9kaWNh
bD48cGFnZXM+MzU2My0zNTcwPC9wYWdlcz48dm9sdW1lPjEyPC92b2x1bWU+PG51bWJlcj41PC9u
dW1iZXI+PGVkaXRpb24+MjAxNi8xMi8wMzwvZWRpdGlvbj48a2V5d29yZHM+PGtleXdvcmQ+Z2Fz
dHJvZW50ZXJvcGFuY3JlYXRpYyBuZXVyb2VuZG9jcmluZSB0dW1vcnM8L2tleXdvcmQ+PGtleXdv
cmQ+aGVwYXRpYyByZXNlY3Rpb248L2tleXdvcmQ+PGtleXdvcmQ+bGl2ZXIgbWV0YXN0YXNlczwv
a2V5d29yZD48a2V5d29yZD5vcnRob3RvcGljIGxpdmVyIHRyYW5zcGxhbnRhdGlvbjwva2V5d29y
ZD48a2V5d29yZD5vdmVyYWxsIHN1cnZpdmFsPC9rZXl3b3JkPjwva2V5d29yZHM+PGRhdGVzPjx5
ZWFyPjIwMTY8L3llYXI+PHB1Yi1kYXRlcz48ZGF0ZT5Ob3Y8L2RhdGU+PC9wdWItZGF0ZXM+PC9k
YXRlcz48aXNibj4xNzkyLTEwNzQgKFByaW50KSYjeEQ7MTc5Mi0xMDc0IChMaW5raW5nKTwvaXNi
bj48YWNjZXNzaW9uLW51bT4yNzkwMDAzNzwvYWNjZXNzaW9uLW51bT48dXJscz48cmVsYXRlZC11
cmxzPjx1cmw+aHR0cHM6Ly93d3cubmNiaS5ubG0ubmloLmdvdi9wbWMvYXJ0aWNsZXMvUE1DNTEw
Mzk4My9wZGYvb2wtMTItMDUtMzU2My5wZGY8L3VybD48L3JlbGF0ZWQtdXJscz48L3VybHM+PGN1
c3RvbTI+UE1DNTEwMzk4MzwvY3VzdG9tMj48ZWxlY3Ryb25pYy1yZXNvdXJjZS1udW0+MTAuMzg5
Mi9vbC4yMDE2LjUwNDU8L2VsZWN0cm9uaWMtcmVzb3VyY2UtbnVtPjxyZW1vdGUtZGF0YWJhc2Ut
cHJvdmlkZXI+TkxNPC9yZW1vdGUtZGF0YWJhc2UtcHJvdmlkZXI+PGxhbmd1YWdlPmVuZzwvbGFu
Z3VhZ2U+PC9yZWNvcmQ+PC9DaXRlPjwvRW5kTm90ZT5=
</w:fldData>
        </w:fldChar>
      </w:r>
      <w:r w:rsidR="00FB6660">
        <w:instrText xml:space="preserve"> ADDIN EN.CITE.DATA </w:instrText>
      </w:r>
      <w:r w:rsidR="00FB6660">
        <w:fldChar w:fldCharType="end"/>
      </w:r>
      <w:r w:rsidR="00FB6660">
        <w:fldChar w:fldCharType="separate"/>
      </w:r>
      <w:r w:rsidR="00FB6660">
        <w:rPr>
          <w:noProof/>
        </w:rPr>
        <w:t>(</w:t>
      </w:r>
      <w:hyperlink w:anchor="_ENREF_67" w:tooltip="Pasqual, 2016 #136" w:history="1">
        <w:r w:rsidR="00B37A96">
          <w:rPr>
            <w:noProof/>
          </w:rPr>
          <w:t>2016</w:t>
        </w:r>
      </w:hyperlink>
      <w:r w:rsidR="00FB6660">
        <w:rPr>
          <w:noProof/>
        </w:rPr>
        <w:t>)</w:t>
      </w:r>
      <w:r w:rsidR="00FB6660">
        <w:fldChar w:fldCharType="end"/>
      </w:r>
      <w:r w:rsidR="00FB6660" w:rsidRPr="00AF52FD">
        <w:t xml:space="preserve"> </w:t>
      </w:r>
      <w:r w:rsidR="00FB6660">
        <w:t xml:space="preserve">concluded that although the results </w:t>
      </w:r>
      <w:r w:rsidR="00FB6660" w:rsidRPr="006E54EB">
        <w:t xml:space="preserve">are encouraging, randomized clinical trials are necessary to more adequately evaluate the effect of surgery on survival </w:t>
      </w:r>
      <w:r w:rsidR="00FB6660">
        <w:t>in</w:t>
      </w:r>
      <w:r w:rsidR="00FB6660" w:rsidRPr="006E54EB">
        <w:t xml:space="preserve"> </w:t>
      </w:r>
      <w:r w:rsidR="00FB6660">
        <w:t xml:space="preserve">GEP NET </w:t>
      </w:r>
      <w:r w:rsidR="00FB6660" w:rsidRPr="006E54EB">
        <w:t>patients</w:t>
      </w:r>
      <w:r w:rsidR="00FB6660">
        <w:t>.</w:t>
      </w:r>
    </w:p>
    <w:p w14:paraId="1DC43938" w14:textId="587B1A9E" w:rsidR="00440282" w:rsidRDefault="00440282" w:rsidP="00440282">
      <w:pPr>
        <w:jc w:val="both"/>
      </w:pPr>
      <w:r>
        <w:t xml:space="preserve">The review by </w:t>
      </w:r>
      <w:proofErr w:type="spellStart"/>
      <w:r>
        <w:t>Bodei</w:t>
      </w:r>
      <w:proofErr w:type="spellEnd"/>
      <w:r>
        <w:t xml:space="preserve"> et al. </w:t>
      </w:r>
      <w:r w:rsidR="0031775D">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31775D">
        <w:instrText xml:space="preserve"> ADDIN EN.CITE </w:instrText>
      </w:r>
      <w:r w:rsidR="0031775D">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rsidR="0031775D">
        <w:instrText xml:space="preserve"> ADDIN EN.CITE.DATA </w:instrText>
      </w:r>
      <w:r w:rsidR="0031775D">
        <w:fldChar w:fldCharType="end"/>
      </w:r>
      <w:r w:rsidR="0031775D">
        <w:fldChar w:fldCharType="separate"/>
      </w:r>
      <w:r w:rsidR="0031775D">
        <w:rPr>
          <w:noProof/>
        </w:rPr>
        <w:t>(</w:t>
      </w:r>
      <w:hyperlink w:anchor="_ENREF_8" w:tooltip="Bodei, 2014 #125" w:history="1">
        <w:r w:rsidR="00B37A96">
          <w:rPr>
            <w:noProof/>
          </w:rPr>
          <w:t>2014</w:t>
        </w:r>
      </w:hyperlink>
      <w:r w:rsidR="0031775D">
        <w:rPr>
          <w:noProof/>
        </w:rPr>
        <w:t>)</w:t>
      </w:r>
      <w:r w:rsidR="0031775D">
        <w:fldChar w:fldCharType="end"/>
      </w:r>
      <w:r>
        <w:t xml:space="preserve"> reported </w:t>
      </w:r>
      <w:r w:rsidR="00725004">
        <w:t xml:space="preserve">on the proportion of patients surviving for </w:t>
      </w:r>
      <w:r w:rsidR="00FA6915">
        <w:t xml:space="preserve">longer </w:t>
      </w:r>
      <w:r w:rsidR="00725004">
        <w:t xml:space="preserve">than 5 years </w:t>
      </w:r>
      <w:r w:rsidR="00FA6915">
        <w:t xml:space="preserve">after </w:t>
      </w:r>
      <w:r w:rsidR="00725004">
        <w:t>surgical</w:t>
      </w:r>
      <w:r w:rsidR="00FA6915">
        <w:t xml:space="preserve"> resection</w:t>
      </w:r>
      <w:r w:rsidR="00823513">
        <w:t xml:space="preserve">, liver transplantation, </w:t>
      </w:r>
      <w:r w:rsidR="00491109">
        <w:t>chemotherapy, and PRRT</w:t>
      </w:r>
      <w:r w:rsidR="00FA6915">
        <w:t xml:space="preserve"> </w:t>
      </w:r>
      <w:r w:rsidR="00491109">
        <w:t xml:space="preserve">compared to untreated patients </w:t>
      </w:r>
      <w:r w:rsidR="00FA6915">
        <w:t>(</w:t>
      </w:r>
      <w:r w:rsidR="00FA6915">
        <w:fldChar w:fldCharType="begin"/>
      </w:r>
      <w:r w:rsidR="00FA6915">
        <w:instrText xml:space="preserve"> REF _Ref473643642 \h </w:instrText>
      </w:r>
      <w:r w:rsidR="00FA6915">
        <w:fldChar w:fldCharType="separate"/>
      </w:r>
      <w:r w:rsidR="00B37A96">
        <w:t xml:space="preserve">Figure </w:t>
      </w:r>
      <w:r w:rsidR="00B37A96">
        <w:rPr>
          <w:noProof/>
        </w:rPr>
        <w:t>6</w:t>
      </w:r>
      <w:r w:rsidR="00FA6915">
        <w:fldChar w:fldCharType="end"/>
      </w:r>
      <w:r w:rsidR="00FA6915">
        <w:t>).</w:t>
      </w:r>
      <w:r w:rsidR="003B03D5">
        <w:t xml:space="preserve"> </w:t>
      </w:r>
      <w:r w:rsidR="00FA6915">
        <w:t>Approximately 70–85% of p</w:t>
      </w:r>
      <w:r>
        <w:t xml:space="preserve">atients whose </w:t>
      </w:r>
      <w:r w:rsidR="00FA6915">
        <w:t xml:space="preserve">primary </w:t>
      </w:r>
      <w:r>
        <w:t>tumours are surgically resected surviv</w:t>
      </w:r>
      <w:r w:rsidR="00FA6915">
        <w:t>e</w:t>
      </w:r>
      <w:r w:rsidR="00747387">
        <w:t>d</w:t>
      </w:r>
      <w:r>
        <w:t xml:space="preserve"> for at least 5 years</w:t>
      </w:r>
      <w:r w:rsidR="00FA6915">
        <w:t xml:space="preserve"> compared with 25% of untreated patients </w:t>
      </w:r>
      <w:r w:rsidR="00253EF9">
        <w:t xml:space="preserve">and </w:t>
      </w:r>
      <w:r w:rsidR="00FA6915">
        <w:t>40% of those receiving chemotherapy</w:t>
      </w:r>
      <w:r w:rsidR="00253EF9">
        <w:t xml:space="preserve">. The median 5-year survival </w:t>
      </w:r>
      <w:r w:rsidR="00747387">
        <w:t xml:space="preserve">rate </w:t>
      </w:r>
      <w:r w:rsidR="00253EF9">
        <w:t>is similar (approximately 50%) for patients who have a liver transplant and for patients on PRRT.</w:t>
      </w:r>
      <w:r w:rsidR="00491109">
        <w:t xml:space="preserve"> However, it should be noted that there are large differences in the patient</w:t>
      </w:r>
      <w:r w:rsidR="00FB6660">
        <w:t xml:space="preserve"> characteristics between treatments. Those </w:t>
      </w:r>
      <w:r w:rsidR="00491109">
        <w:t xml:space="preserve">receiving “curative” surgery </w:t>
      </w:r>
      <w:r w:rsidR="00FB6660">
        <w:t xml:space="preserve">would have earlier stage disease </w:t>
      </w:r>
      <w:r w:rsidR="00491109">
        <w:t xml:space="preserve">compared to those receiving chemotherapy or PRRT. </w:t>
      </w:r>
      <w:r w:rsidR="00FB6660">
        <w:t>These differences would confound the results making a direct comparison between surgery and other treatments uncertain. Nevertheless, surgery remains the only “curative” treatment and the promising long-term survival of these patients suggests that surgery is an effective treatment for GEP NET.</w:t>
      </w:r>
    </w:p>
    <w:p w14:paraId="0BD3D6F0" w14:textId="77777777" w:rsidR="00F54E7C" w:rsidRPr="00C14E81" w:rsidRDefault="00F54E7C" w:rsidP="00C14E81">
      <w:pPr>
        <w:pStyle w:val="Heading1"/>
        <w:ind w:left="1134" w:hanging="1134"/>
      </w:pPr>
      <w:bookmarkStart w:id="239" w:name="_Toc474510235"/>
      <w:r w:rsidRPr="00C14E81">
        <w:lastRenderedPageBreak/>
        <w:t>B6</w:t>
      </w:r>
      <w:r w:rsidRPr="00C14E81">
        <w:tab/>
        <w:t>Impact of repeat testing/monitoring</w:t>
      </w:r>
      <w:bookmarkEnd w:id="239"/>
    </w:p>
    <w:p w14:paraId="58E97480" w14:textId="77777777" w:rsidR="00C14E81" w:rsidRDefault="001D4975" w:rsidP="00DC1047">
      <w:pPr>
        <w:jc w:val="both"/>
      </w:pPr>
      <w:r>
        <w:t>The clinical claim in the PICO Confirmation was</w:t>
      </w:r>
      <w:r w:rsidR="00E127C0" w:rsidRPr="009A3C0D">
        <w:t xml:space="preserve"> that introducing </w:t>
      </w:r>
      <w:r w:rsidR="00E127C0" w:rsidRPr="00C10B74">
        <w:rPr>
          <w:vertAlign w:val="superscript"/>
        </w:rPr>
        <w:t>68</w:t>
      </w:r>
      <w:r w:rsidR="00E127C0" w:rsidRPr="009A3C0D">
        <w:t>Ga</w:t>
      </w:r>
      <w:r w:rsidR="00E127C0">
        <w:t>-DOTA-</w:t>
      </w:r>
      <w:r w:rsidR="00E127C0" w:rsidRPr="009A3C0D">
        <w:t xml:space="preserve">peptide PET/CT scanning in lieu of </w:t>
      </w:r>
      <w:r w:rsidR="00C1624C" w:rsidRPr="00C1624C">
        <w:rPr>
          <w:vertAlign w:val="superscript"/>
        </w:rPr>
        <w:t>111</w:t>
      </w:r>
      <w:r w:rsidR="00C1624C">
        <w:t>In-octreotide</w:t>
      </w:r>
      <w:r w:rsidR="00E127C0">
        <w:t xml:space="preserve"> SPECT/CT </w:t>
      </w:r>
      <w:r w:rsidR="00E127C0" w:rsidRPr="009A3C0D">
        <w:t xml:space="preserve">will reduce the </w:t>
      </w:r>
      <w:r w:rsidR="00E127C0">
        <w:t xml:space="preserve">number of tests that would need to be </w:t>
      </w:r>
      <w:r w:rsidR="00E127C0" w:rsidRPr="009A3C0D">
        <w:t>repeat</w:t>
      </w:r>
      <w:r w:rsidR="00E127C0">
        <w:t>ed</w:t>
      </w:r>
      <w:r w:rsidR="00E127C0" w:rsidRPr="009A3C0D">
        <w:t>.</w:t>
      </w:r>
      <w:r w:rsidR="00E127C0">
        <w:t xml:space="preserve"> No evidence was provided</w:t>
      </w:r>
      <w:r w:rsidR="00DC1047">
        <w:t xml:space="preserve"> by the Department of Health</w:t>
      </w:r>
      <w:r w:rsidR="00E127C0">
        <w:t xml:space="preserve">, or identified in the quick literature search to </w:t>
      </w:r>
      <w:r w:rsidR="00DC1047">
        <w:t xml:space="preserve">inform on repeat testing. The studies included in the meta-analyses to determine the pooled sensitivity and specificity of </w:t>
      </w:r>
      <w:r w:rsidR="00C1624C" w:rsidRPr="00C1624C">
        <w:rPr>
          <w:vertAlign w:val="superscript"/>
        </w:rPr>
        <w:t>111</w:t>
      </w:r>
      <w:r w:rsidR="00C1624C">
        <w:t>In-octreotide</w:t>
      </w:r>
      <w:r w:rsidR="00DC1047">
        <w:t xml:space="preserve"> SPECT±CT did not report any patients in whom the test was inconclusive.</w:t>
      </w:r>
      <w:r w:rsidR="00A23D91">
        <w:t xml:space="preserve"> </w:t>
      </w:r>
      <w:r>
        <w:t xml:space="preserve">Similarly, no reports of failed </w:t>
      </w:r>
      <w:r w:rsidRPr="00C10B74">
        <w:rPr>
          <w:vertAlign w:val="superscript"/>
        </w:rPr>
        <w:t>68</w:t>
      </w:r>
      <w:r w:rsidRPr="009A3C0D">
        <w:t>Ga</w:t>
      </w:r>
      <w:r>
        <w:t>-DOTA-</w:t>
      </w:r>
      <w:r w:rsidRPr="009A3C0D">
        <w:t>peptide PET/CT</w:t>
      </w:r>
      <w:r>
        <w:t xml:space="preserve"> scans were identified in the evidence base.</w:t>
      </w:r>
    </w:p>
    <w:p w14:paraId="0F273F00" w14:textId="77777777" w:rsidR="00E127C0" w:rsidRDefault="00A23D91" w:rsidP="00DC1047">
      <w:pPr>
        <w:jc w:val="both"/>
      </w:pPr>
      <w:r>
        <w:t xml:space="preserve">However, the accuracy data did indicate that almost twice as many patients with histologically proven GEP NETs will have a negative </w:t>
      </w:r>
      <w:r w:rsidR="00C1624C" w:rsidRPr="00C1624C">
        <w:rPr>
          <w:vertAlign w:val="superscript"/>
        </w:rPr>
        <w:t>111</w:t>
      </w:r>
      <w:r w:rsidR="00C1624C">
        <w:t>In-octreotide</w:t>
      </w:r>
      <w:r>
        <w:t xml:space="preserve"> SPECT/CT compared with a negative </w:t>
      </w:r>
      <w:r w:rsidRPr="001D4975">
        <w:rPr>
          <w:vertAlign w:val="superscript"/>
        </w:rPr>
        <w:t>68</w:t>
      </w:r>
      <w:r w:rsidRPr="00A23D91">
        <w:t>Ga-DOTA-peptide PET/CT</w:t>
      </w:r>
      <w:r>
        <w:t xml:space="preserve">. </w:t>
      </w:r>
      <w:r w:rsidR="001D4975">
        <w:t>T</w:t>
      </w:r>
      <w:r w:rsidR="00C14E81">
        <w:t xml:space="preserve">hus, fewer patients </w:t>
      </w:r>
      <w:r w:rsidR="001D4975">
        <w:t>with suspected GEP NET would</w:t>
      </w:r>
      <w:r w:rsidR="00C14E81">
        <w:t xml:space="preserve"> need additional </w:t>
      </w:r>
      <w:r w:rsidR="001D4975">
        <w:t>anatomical or functional tests</w:t>
      </w:r>
      <w:r w:rsidR="00C14E81">
        <w:t>, as shown in the clinical algorithm (</w:t>
      </w:r>
      <w:r w:rsidR="00C14E81">
        <w:fldChar w:fldCharType="begin"/>
      </w:r>
      <w:r w:rsidR="00C14E81">
        <w:instrText xml:space="preserve"> REF _Ref379455005 \h </w:instrText>
      </w:r>
      <w:r w:rsidR="00C14E81">
        <w:fldChar w:fldCharType="separate"/>
      </w:r>
      <w:r w:rsidR="00B37A96" w:rsidRPr="00183E4D">
        <w:t xml:space="preserve">Figure </w:t>
      </w:r>
      <w:r w:rsidR="00B37A96">
        <w:rPr>
          <w:noProof/>
        </w:rPr>
        <w:t>2</w:t>
      </w:r>
      <w:r w:rsidR="00C14E81">
        <w:fldChar w:fldCharType="end"/>
      </w:r>
      <w:r w:rsidR="00C14E81">
        <w:t xml:space="preserve"> in section A6)</w:t>
      </w:r>
      <w:r w:rsidR="001D4975">
        <w:t>, to obtain a final diagnosis</w:t>
      </w:r>
      <w:r w:rsidR="00C14E81">
        <w:t>.</w:t>
      </w:r>
    </w:p>
    <w:p w14:paraId="6FA89713" w14:textId="77777777" w:rsidR="00C14E81" w:rsidRDefault="001D4975" w:rsidP="00DC1047">
      <w:pPr>
        <w:jc w:val="both"/>
      </w:pPr>
      <w:r>
        <w:t xml:space="preserve">Some of the studies included in the evidence base tested patients who had recurrent disease, or required follow-up after surgical or other treatments with </w:t>
      </w:r>
      <w:r w:rsidRPr="00C10B74">
        <w:rPr>
          <w:vertAlign w:val="superscript"/>
        </w:rPr>
        <w:t>68</w:t>
      </w:r>
      <w:r w:rsidRPr="009A3C0D">
        <w:t>Ga</w:t>
      </w:r>
      <w:r>
        <w:t>-DOTA-</w:t>
      </w:r>
      <w:r w:rsidRPr="009A3C0D">
        <w:t>peptide PET/CT</w:t>
      </w:r>
      <w:r>
        <w:t xml:space="preserve">. </w:t>
      </w:r>
      <w:r w:rsidR="00825DA9">
        <w:t>T</w:t>
      </w:r>
      <w:r>
        <w:t>hus, repeated testing may be of clinical importance for long-term management of these patients.</w:t>
      </w:r>
      <w:r w:rsidR="00E06FF7">
        <w:t xml:space="preserve"> However, the effectiveness of follow-up testing was not evaluated as it was outside the scope of this assessment.</w:t>
      </w:r>
    </w:p>
    <w:p w14:paraId="31B896F5" w14:textId="77777777" w:rsidR="006563F3" w:rsidRDefault="006563F3" w:rsidP="006563F3">
      <w:pPr>
        <w:pStyle w:val="Heading1"/>
        <w:tabs>
          <w:tab w:val="left" w:pos="1134"/>
        </w:tabs>
      </w:pPr>
      <w:bookmarkStart w:id="240" w:name="_Toc474510236"/>
      <w:r>
        <w:lastRenderedPageBreak/>
        <w:t>B7</w:t>
      </w:r>
      <w:r>
        <w:tab/>
        <w:t>Extended assessment of comparative harms</w:t>
      </w:r>
      <w:bookmarkEnd w:id="240"/>
    </w:p>
    <w:p w14:paraId="118413F1" w14:textId="260BE89B" w:rsidR="0099132A" w:rsidRDefault="001C5F7E" w:rsidP="00110BDB">
      <w:pPr>
        <w:jc w:val="both"/>
      </w:pPr>
      <w:r w:rsidRPr="001C5F7E">
        <w:t>The ‘Report on the Use of Positron Emission Tomography (PET) and Radiopharmaceuticals’ (August 2012) by Austin Health</w:t>
      </w:r>
      <w:r w:rsidRPr="001C5F7E">
        <w:rPr>
          <w:vertAlign w:val="superscript"/>
        </w:rPr>
        <w:footnoteReference w:id="12"/>
      </w:r>
      <w:r>
        <w:t xml:space="preserve"> reported on the safety of </w:t>
      </w:r>
      <w:r w:rsidRPr="001C5F7E">
        <w:rPr>
          <w:vertAlign w:val="superscript"/>
        </w:rPr>
        <w:t>68</w:t>
      </w:r>
      <w:r w:rsidRPr="001C5F7E">
        <w:t>Ga-DOTA</w:t>
      </w:r>
      <w:r>
        <w:t>-peptide</w:t>
      </w:r>
      <w:r w:rsidRPr="001C5F7E">
        <w:t xml:space="preserve"> PET/CT</w:t>
      </w:r>
      <w:r>
        <w:t xml:space="preserve"> compared with </w:t>
      </w:r>
      <w:r w:rsidR="00C1624C" w:rsidRPr="00C1624C">
        <w:rPr>
          <w:vertAlign w:val="superscript"/>
        </w:rPr>
        <w:t>111</w:t>
      </w:r>
      <w:r w:rsidR="00C1624C">
        <w:t>In-octreotide</w:t>
      </w:r>
      <w:r>
        <w:t xml:space="preserve"> SPECT/CT</w:t>
      </w:r>
      <w:r w:rsidR="00110BDB">
        <w:t xml:space="preserve"> and included the safety results reported by </w:t>
      </w:r>
      <w:proofErr w:type="spellStart"/>
      <w:r w:rsidR="00110BDB" w:rsidRPr="0099132A">
        <w:t>Hofman</w:t>
      </w:r>
      <w:proofErr w:type="spellEnd"/>
      <w:r w:rsidR="00110BDB">
        <w:t xml:space="preserve"> et al. </w:t>
      </w:r>
      <w:r w:rsidR="0031775D">
        <w:fldChar w:fldCharType="begin"/>
      </w:r>
      <w:r w:rsidR="0031775D">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31775D">
        <w:fldChar w:fldCharType="separate"/>
      </w:r>
      <w:r w:rsidR="0031775D">
        <w:rPr>
          <w:noProof/>
        </w:rPr>
        <w:t>(</w:t>
      </w:r>
      <w:hyperlink w:anchor="_ENREF_31" w:tooltip="Hofman, 2012 #12" w:history="1">
        <w:r w:rsidR="00B37A96">
          <w:rPr>
            <w:noProof/>
          </w:rPr>
          <w:t>2012</w:t>
        </w:r>
      </w:hyperlink>
      <w:r w:rsidR="0031775D">
        <w:rPr>
          <w:noProof/>
        </w:rPr>
        <w:t>)</w:t>
      </w:r>
      <w:r w:rsidR="0031775D">
        <w:fldChar w:fldCharType="end"/>
      </w:r>
      <w:r w:rsidR="00110BDB">
        <w:t>. The applicant provided a recent study by</w:t>
      </w:r>
      <w:r w:rsidR="0099132A" w:rsidRPr="0099132A">
        <w:t xml:space="preserve"> </w:t>
      </w:r>
      <w:proofErr w:type="spellStart"/>
      <w:r w:rsidR="0099132A" w:rsidRPr="0099132A">
        <w:t>Deppen</w:t>
      </w:r>
      <w:proofErr w:type="spellEnd"/>
      <w:r w:rsidR="0099132A" w:rsidRPr="0099132A">
        <w:t xml:space="preserve"> et al. </w:t>
      </w:r>
      <w:r w:rsidR="0031775D">
        <w:fldChar w:fldCharType="begin"/>
      </w:r>
      <w:r w:rsidR="0031775D">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sidR="0031775D">
        <w:fldChar w:fldCharType="separate"/>
      </w:r>
      <w:r w:rsidR="0031775D">
        <w:rPr>
          <w:noProof/>
        </w:rPr>
        <w:t>(</w:t>
      </w:r>
      <w:hyperlink w:anchor="_ENREF_18" w:tooltip="Deppen, 2016a #8" w:history="1">
        <w:r w:rsidR="00B37A96">
          <w:rPr>
            <w:noProof/>
          </w:rPr>
          <w:t>2016a</w:t>
        </w:r>
      </w:hyperlink>
      <w:r w:rsidR="0031775D">
        <w:rPr>
          <w:noProof/>
        </w:rPr>
        <w:t>)</w:t>
      </w:r>
      <w:r w:rsidR="0031775D">
        <w:fldChar w:fldCharType="end"/>
      </w:r>
      <w:r w:rsidR="00110BDB">
        <w:t xml:space="preserve"> that looked at the s</w:t>
      </w:r>
      <w:r w:rsidR="00110BDB" w:rsidRPr="00110BDB">
        <w:t xml:space="preserve">afety and </w:t>
      </w:r>
      <w:r w:rsidR="00110BDB">
        <w:t>e</w:t>
      </w:r>
      <w:r w:rsidR="00110BDB" w:rsidRPr="00110BDB">
        <w:t xml:space="preserve">fficacy of </w:t>
      </w:r>
      <w:r w:rsidR="00110BDB" w:rsidRPr="00110BDB">
        <w:rPr>
          <w:vertAlign w:val="superscript"/>
        </w:rPr>
        <w:t>68</w:t>
      </w:r>
      <w:r w:rsidR="00110BDB" w:rsidRPr="00110BDB">
        <w:t>Ga-DOTATATE PET/CT</w:t>
      </w:r>
      <w:r w:rsidR="00110BDB">
        <w:t>.</w:t>
      </w:r>
    </w:p>
    <w:p w14:paraId="12FDBD59" w14:textId="7EAEF6BC" w:rsidR="00B5368E" w:rsidRDefault="00B5368E" w:rsidP="00B5368E">
      <w:pPr>
        <w:jc w:val="both"/>
      </w:pPr>
      <w:r>
        <w:t>The US Library of Medicine website</w:t>
      </w:r>
      <w:r>
        <w:rPr>
          <w:rStyle w:val="FootnoteReference"/>
        </w:rPr>
        <w:footnoteReference w:id="13"/>
      </w:r>
      <w:r>
        <w:t xml:space="preserve"> provides information on the use and safety of both </w:t>
      </w:r>
      <w:r w:rsidR="00C1624C" w:rsidRPr="00C1624C">
        <w:rPr>
          <w:vertAlign w:val="superscript"/>
        </w:rPr>
        <w:t>111</w:t>
      </w:r>
      <w:r w:rsidR="00C1624C">
        <w:t>In-octreotide</w:t>
      </w:r>
      <w:r w:rsidRPr="006E46E2">
        <w:t>®</w:t>
      </w:r>
      <w:r>
        <w:t xml:space="preserve"> and </w:t>
      </w:r>
      <w:r w:rsidRPr="00BE223B">
        <w:rPr>
          <w:vertAlign w:val="superscript"/>
        </w:rPr>
        <w:t>68</w:t>
      </w:r>
      <w:r w:rsidRPr="00B9044D">
        <w:t>Ga-DOTATATE</w:t>
      </w:r>
      <w:r>
        <w:t xml:space="preserve"> (marketed as NETSPOT). This site reported that t</w:t>
      </w:r>
      <w:r w:rsidRPr="00ED576A">
        <w:t xml:space="preserve">he safety of </w:t>
      </w:r>
      <w:r w:rsidRPr="003E6382">
        <w:rPr>
          <w:vertAlign w:val="superscript"/>
        </w:rPr>
        <w:t>68</w:t>
      </w:r>
      <w:r w:rsidRPr="006474BF">
        <w:t>Ga</w:t>
      </w:r>
      <w:r>
        <w:t>-DOTATATE</w:t>
      </w:r>
      <w:r w:rsidRPr="00ED576A">
        <w:t xml:space="preserve"> was evaluated in three single centr</w:t>
      </w:r>
      <w:r>
        <w:t>e</w:t>
      </w:r>
      <w:r w:rsidRPr="00ED576A">
        <w:t xml:space="preserve"> studies </w:t>
      </w:r>
      <w:r w:rsidR="0031775D">
        <w:fldChar w:fldCharType="begin">
          <w:fldData xml:space="preserve">PEVuZE5vdGU+PENpdGU+PEF1dGhvcj5EZXBwZW48L0F1dGhvcj48WWVhcj4yMDE2YTwvWWVhcj48
UmVjTnVtPjg8L1JlY051bT48RGlzcGxheVRleHQ+KERlcHBlbiBldCBhbC4gMjAxNmE7IEhhdWcg
ZXQgYWwuIDIwMTQ7IEhhdWcgZXQgYWwuIDIwMTIpPC9EaXNwbGF5VGV4dD48cmVjb3JkPjxyZWMt
bnVtYmVyPjg8L3JlYy1udW1iZXI+PGZvcmVpZ24ta2V5cz48a2V5IGFwcD0iRU4iIGRiLWlkPSJy
cDUyNXpkdm9kMHo1c2V4dzlxcHZhZWMyZnp2MHIyc2R6cHIiIHRpbWVzdGFtcD0iMTQ4MTY5NjIx
MSI+ODwva2V5PjwvZm9yZWlnbi1rZXlzPjxyZWYtdHlwZSBuYW1lPSJKb3VybmFsIEFydGljbGUi
PjE3PC9yZWYtdHlwZT48Y29udHJpYnV0b3JzPjxhdXRob3JzPjxhdXRob3I+RGVwcGVuLCBTdGVw
aGVuIEEuPC9hdXRob3I+PGF1dGhvcj5MaXUsIEVyaWM8L2F1dGhvcj48YXV0aG9yPkJsdW1lLCBK
ZWZmcmV5IEQuPC9hdXRob3I+PGF1dGhvcj5DbGFudG9uLCBKZWZmcmV5PC9hdXRob3I+PGF1dGhv
cj5TaGksIENoYW5qdWFuPC9hdXRob3I+PGF1dGhvcj5Kb25lcy1KYWNrc29uLCBMYXVyaWUgQi48
L2F1dGhvcj48YXV0aG9yPkxha2hhbmksIFZpcHVsPC9hdXRob3I+PGF1dGhvcj5CYXVtLCBSaWNo
YXJkIFAuPC9hdXRob3I+PGF1dGhvcj5CZXJsaW4sIEpvcmRhbjwvYXV0aG9yPjxhdXRob3I+U21p
dGgsIEdhcnkgVC48L2F1dGhvcj48YXV0aG9yPkdyYWhhbSwgTWljaGFlbDwvYXV0aG9yPjxhdXRo
b3I+U2FuZGxlciwgTWFydGluIFAuPC9hdXRob3I+PGF1dGhvcj5EZWxiZWtlLCBEb21pbmlxdWU8
L2F1dGhvcj48YXV0aG9yPldhbGtlciwgUm9uYWxkIEMuPC9hdXRob3I+PC9hdXRob3JzPjwvY29u
dHJpYnV0b3JzPjx0aXRsZXM+PHRpdGxlPlNhZmV0eSBhbmQgRWZmaWNhY3kgb2YgNjhHYS1ET1RB
VEFURSBQRVQvQ1QgZm9yIERpYWdub3NpcywgU3RhZ2luZywgYW5kIFRyZWF0bWVudCBNYW5hZ2Vt
ZW50IG9mIE5ldXJvZW5kb2NyaW5lIFR1bW9yczwvdGl0bGU+PHNlY29uZGFyeS10aXRsZT5Kb3Vy
bmFsIG9mIE51Y2xlYXIgTWVkaWNpbmU8L3NlY29uZGFyeS10aXRsZT48L3RpdGxlcz48cGVyaW9k
aWNhbD48ZnVsbC10aXRsZT5Kb3VybmFsIG9mIE51Y2xlYXIgTWVkaWNpbmU8L2Z1bGwtdGl0bGU+
PC9wZXJpb2RpY2FsPjxwYWdlcz43MDgtNzE0PC9wYWdlcz48dm9sdW1lPjU3PC92b2x1bWU+PG51
bWJlcj41PC9udW1iZXI+PGRhdGVzPjx5ZWFyPjIwMTZhPC95ZWFyPjxwdWItZGF0ZXM+PGRhdGU+
TWF5IDEsIDIwMTY8L2RhdGU+PC9wdWItZGF0ZXM+PC9kYXRlcz48dXJscz48cmVsYXRlZC11cmxz
Pjx1cmw+aHR0cDovL2pubS5zbm1qb3VybmFscy5vcmcvY29udGVudC81Ny81LzcwOC5hYnN0cmFj
dDwvdXJsPjx1cmw+aHR0cDovL2pubS5zbm1qb3VybmFscy5vcmcvY29udGVudC81Ny81LzcwOC5m
dWxsLnBkZjwvdXJsPjwvcmVsYXRlZC11cmxzPjwvdXJscz48ZWxlY3Ryb25pYy1yZXNvdXJjZS1u
dW0+MTAuMjk2Ny9qbnVtZWQuMTE1LjE2Mzg2NTwvZWxlY3Ryb25pYy1yZXNvdXJjZS1udW0+PC9y
ZWNvcmQ+PC9DaXRlPjxDaXRlPjxBdXRob3I+SGF1ZzwvQXV0aG9yPjxZZWFyPjIwMTQ8L1llYXI+
PFJlY051bT40MzwvUmVjTnVtPjxyZWNvcmQ+PHJlYy1udW1iZXI+NDM8L3JlYy1udW1iZXI+PGZv
cmVpZ24ta2V5cz48a2V5IGFwcD0iRU4iIGRiLWlkPSJycDUyNXpkdm9kMHo1c2V4dzlxcHZhZWMy
Znp2MHIyc2R6cHIiIHRpbWVzdGFtcD0iMTQ4MTc3OTgyMyI+NDM8L2tleT48L2ZvcmVpZ24ta2V5
cz48cmVmLXR5cGUgbmFtZT0iSm91cm5hbCBBcnRpY2xlIj4xNzwvcmVmLXR5cGU+PGNvbnRyaWJ1
dG9ycz48YXV0aG9ycz48YXV0aG9yPkhhdWcsIEEuIFIuPC9hdXRob3I+PGF1dGhvcj5DaW5kZWEt
RHJpbXVzLCBSLjwvYXV0aG9yPjxhdXRob3I+QXVlcm5oYW1tZXIsIEMuIEouPC9hdXRob3I+PGF1
dGhvcj5SZWluY2tlLCBNLjwvYXV0aG9yPjxhdXRob3I+QmV1c2NobGVpbiwgRi48L2F1dGhvcj48
YXV0aG9yPldhbmdsZXIsIEIuPC9hdXRob3I+PGF1dGhvcj5VZWJsZWlzLCBDLjwvYXV0aG9yPjxh
dXRob3I+U2NobWlkdCwgRy4gUC48L2F1dGhvcj48YXV0aG9yPlNwaXR6d2VnLCBDLjwvYXV0aG9y
PjxhdXRob3I+QmFydGVuc3RlaW4sIFAuPC9hdXRob3I+PGF1dGhvcj5IYWNrZXIsIE0uPC9hdXRo
b3I+PC9hdXRob3JzPjwvY29udHJpYnV0b3JzPjxhdXRoLWFkZHJlc3M+RnJvbSB0aGUgRGVwYXJ0
bWVudCBvZiBOdWNsZWFyIE1lZGljaW5lIChBLlIuSC4sIFIuQy4sIEIuVy4sIEMuVS4sIFAuQi4s
IE0uSC4pLCBJbnRlcmRpc2NpcGxpbmFyeSBDZW50ZXIgb2YgTmV1cm9lbmRvY3JpbmUgVHVtb3Jz
IG9mIHRoZSBHYXN0cm8tRW50ZXJvLVBhbmNyZWF0aWMgU3lzdGVtIChBLlIuSC4sIEMuSi5BLiwg
Qy5TLiwgUC5CLiksIERlcGFydG1lbnQgb2YgSW50ZXJuYWwgTWVkaWNpbmUgMiAoQy5KLkEuLCBD
LlMuKSwgTWVkaXppbmlzY2hlIEtsaW5payB1bmQgUG9saWtsaW5payA0IChNLlIuLCBGLkIuKSwg
YW5kIEluc3RpdHV0ZSBvZiBDbGluaWNhbCBSYWRpb2xvZ3kgKEcuUC5TLiksIEtsaW5pa3VtIEdy
b3NzaGFkZXJuLCBMdWR3aWctTWF4aW1pbGlhbnMtVW5pdmVyc2l0eSBvZiBNdW5pY2gsIE1hcmNo
aW9uaW5pc3RyYXNzZSAxNSwgTXVuaWNoIDgxMzc3LCBHZXJtYW55OyBhbmQgRGVwYXJ0bWVudCBv
ZiBOdWNsZWFyIE1lZGljaW5lLCBNZWRpY2FsIFVuaXZlcnNpdHkgb2YgVmllbm5hLCBWaWVubmEs
IEF1c3RyaWEgKE0uSC4pLjwvYXV0aC1hZGRyZXNzPjx0aXRsZXM+PHRpdGxlPk5ldXJvZW5kb2Ny
aW5lIHR1bW9yIHJlY3VycmVuY2U6IGRpYWdub3NpcyB3aXRoIDY4R2EtRE9UQVRBVEUgUEVUL0NU
PC90aXRsZT48c2Vjb25kYXJ5LXRpdGxlPlJhZGlvbG9neTwvc2Vjb25kYXJ5LXRpdGxlPjwvdGl0
bGVzPjxwZXJpb2RpY2FsPjxmdWxsLXRpdGxlPlJhZGlvbG9neTwvZnVsbC10aXRsZT48L3Blcmlv
ZGljYWw+PHBhZ2VzPjUxNy0yNTwvcGFnZXM+PHZvbHVtZT4yNzA8L3ZvbHVtZT48bnVtYmVyPjI8
L251bWJlcj48ZWRpdGlvbj4yMDEzLzA5LzI0PC9lZGl0aW9uPjxrZXl3b3Jkcz48a2V5d29yZD5B
ZHVsdDwva2V5d29yZD48a2V5d29yZD5BZ2VkPC9rZXl3b3JkPjxrZXl3b3JkPkFnZWQsIDgwIGFu
ZCBvdmVyPC9rZXl3b3JkPjxrZXl3b3JkPkZlbWFsZTwva2V5d29yZD48a2V5d29yZD5IdW1hbnM8
L2tleXdvcmQ+PGtleXdvcmQ+TWFsZTwva2V5d29yZD48a2V5d29yZD5NaWRkbGUgQWdlZDwva2V5
d29yZD48a2V5d29yZD5NdWx0aW1vZGFsIEltYWdpbmc8L2tleXdvcmQ+PGtleXdvcmQ+TmVvcGxh
c20gUmVjdXJyZW5jZSwgTG9jYWwvIGRpYWdub3N0aWMgaW1hZ2luZy9wYXRob2xvZ3k8L2tleXdv
cmQ+PGtleXdvcmQ+TmV1cm9lbmRvY3JpbmUgVHVtb3JzLyBkaWFnbm9zdGljIGltYWdpbmcvcGF0
aG9sb2d5L3N1cmdlcnk8L2tleXdvcmQ+PGtleXdvcmQ+T3JnYW5vbWV0YWxsaWMgQ29tcG91bmRz
PC9rZXl3b3JkPjxrZXl3b3JkPlBvc2l0cm9uLUVtaXNzaW9uIFRvbW9ncmFwaHk8L2tleXdvcmQ+
PGtleXdvcmQ+UHJlZGljdGl2ZSBWYWx1ZSBvZiBUZXN0czwva2V5d29yZD48a2V5d29yZD5SZXRy
b3NwZWN0aXZlIFN0dWRpZXM8L2tleXdvcmQ+PGtleXdvcmQ+U2Vuc2l0aXZpdHkgYW5kIFNwZWNp
ZmljaXR5PC9rZXl3b3JkPjxrZXl3b3JkPlRvbW9ncmFwaHksIFgtUmF5IENvbXB1dGVkPC9rZXl3
b3JkPjwva2V5d29yZHM+PGRhdGVzPjx5ZWFyPjIwMTQ8L3llYXI+PHB1Yi1kYXRlcz48ZGF0ZT5G
ZWI8L2RhdGU+PC9wdWItZGF0ZXM+PC9kYXRlcz48aXNibj4xNTI3LTEzMTUgKEVsZWN0cm9uaWMp
JiN4RDswMDMzLTg0MTkgKExpbmtpbmcpPC9pc2JuPjxhY2Nlc3Npb24tbnVtPjI0MDU2NDAyPC9h
Y2Nlc3Npb24tbnVtPjx1cmxzPjwvdXJscz48ZWxlY3Ryb25pYy1yZXNvdXJjZS1udW0+MTAuMTE0
OC9yYWRpb2wuMTMxMjI1MDE8L2VsZWN0cm9uaWMtcmVzb3VyY2UtbnVtPjxyZW1vdGUtZGF0YWJh
c2UtcHJvdmlkZXI+TkxNPC9yZW1vdGUtZGF0YWJhc2UtcHJvdmlkZXI+PGxhbmd1YWdlPmVuZzwv
bGFuZ3VhZ2U+PC9yZWNvcmQ+PC9DaXRlPjxDaXRlPjxBdXRob3I+SGF1ZzwvQXV0aG9yPjxZZWFy
PjIwMTI8L1llYXI+PFJlY051bT4yNjwvUmVjTnVtPjxyZWNvcmQ+PHJlYy1udW1iZXI+MjY8L3Jl
Yy1udW1iZXI+PGZvcmVpZ24ta2V5cz48a2V5IGFwcD0iRU4iIGRiLWlkPSJycDUyNXpkdm9kMHo1
c2V4dzlxcHZhZWMyZnp2MHIyc2R6cHIiIHRpbWVzdGFtcD0iMTQ4MTY5NzY4NiI+MjY8L2tleT48
L2ZvcmVpZ24ta2V5cz48cmVmLXR5cGUgbmFtZT0iSm91cm5hbCBBcnRpY2xlIj4xNzwvcmVmLXR5
cGU+PGNvbnRyaWJ1dG9ycz48YXV0aG9ycz48YXV0aG9yPkhhdWcsIEEuIFIuPC9hdXRob3I+PGF1
dGhvcj5DaW5kZWEtRHJpbXVzLCBSLjwvYXV0aG9yPjxhdXRob3I+QXVlcm5oYW1tZXIsIEMuIEou
PC9hdXRob3I+PGF1dGhvcj5SZWluY2tlLCBNLjwvYXV0aG9yPjxhdXRob3I+V2FuZ2xlciwgQi48
L2F1dGhvcj48YXV0aG9yPlVlYmxlaXMsIEMuPC9hdXRob3I+PGF1dGhvcj5TY2htaWR0LCBHLiBQ
LjwvYXV0aG9yPjxhdXRob3I+R29rZSwgQi48L2F1dGhvcj48YXV0aG9yPkJhcnRlbnN0ZWluLCBQ
LjwvYXV0aG9yPjxhdXRob3I+SGFja2VyLCBNLjwvYXV0aG9yPjwvYXV0aG9ycz48L2NvbnRyaWJ1
dG9ycz48YXV0aC1hZGRyZXNzPkRlcGFydG1lbnQgb2YgTnVjbGVhciBNZWRpY2luZSwgTHVkd2ln
LU1heGltaWxpYW5zLVVuaXZlcnNpdHkgb2YgTXVuaWNoLCBNdW5pY2gsIEdlcm1hbnkuIEFsZXhh
bmRlci5IYXVnQG1lZC51bmktbXVlbmNoZW4uZGU8L2F1dGgtYWRkcmVzcz48dGl0bGVzPjx0aXRs
ZT5UaGUgcm9sZSBvZiA2OEdhLURPVEFUQVRFIFBFVC9DVCBpbiBzdXNwZWN0ZWQgbmV1cm9lbmRv
Y3JpbmUgdHVtb3JzPC90aXRsZT48c2Vjb25kYXJ5LXRpdGxlPkogTnVjbCBNZWQ8L3NlY29uZGFy
eS10aXRsZT48L3RpdGxlcz48cGVyaW9kaWNhbD48ZnVsbC10aXRsZT5KIE51Y2wgTWVkPC9mdWxs
LXRpdGxlPjwvcGVyaW9kaWNhbD48cGFnZXM+MTY4Ni05MjwvcGFnZXM+PHZvbHVtZT41Mzwvdm9s
dW1lPjxudW1iZXI+MTE8L251bWJlcj48ZWRpdGlvbj4yMDEyLzA5LzE4PC9lZGl0aW9uPjxrZXl3
b3Jkcz48a2V5d29yZD5BZG9sZXNjZW50PC9rZXl3b3JkPjxrZXl3b3JkPkFkdWx0PC9rZXl3b3Jk
PjxrZXl3b3JkPkFnZWQ8L2tleXdvcmQ+PGtleXdvcmQ+QWdlZCwgODAgYW5kIG92ZXI8L2tleXdv
cmQ+PGtleXdvcmQ+Q2hpbGQ8L2tleXdvcmQ+PGtleXdvcmQ+Q2hpbGQsIFByZXNjaG9vbDwva2V5
d29yZD48a2V5d29yZD5DaHJvbW9ncmFuaW4gQS9tZXRhYm9saXNtPC9rZXl3b3JkPjxrZXl3b3Jk
PkZlbWFsZTwva2V5d29yZD48a2V5d29yZD5IdW1hbnM8L2tleXdvcmQ+PGtleXdvcmQ+SW5mYW50
PC9rZXl3b3JkPjxrZXl3b3JkPk1hbGU8L2tleXdvcmQ+PGtleXdvcmQ+TWlkZGxlIEFnZWQ8L2tl
eXdvcmQ+PGtleXdvcmQ+TXVsdGltb2RhbCBJbWFnaW5nPC9rZXl3b3JkPjxrZXl3b3JkPk5ldXJv
ZW5kb2NyaW5lIFR1bW9ycy8gZGlhZ25vc3RpYyBpbWFnaW5nPC9rZXl3b3JkPjxrZXl3b3JkPk9y
Z2Fub21ldGFsbGljIENvbXBvdW5kcy9tZXRhYm9saXNtPC9rZXl3b3JkPjxrZXl3b3JkPlBvc2l0
cm9uLUVtaXNzaW9uIFRvbW9ncmFwaHk8L2tleXdvcmQ+PGtleXdvcmQ+UmV0cm9zcGVjdGl2ZSBT
dHVkaWVzPC9rZXl3b3JkPjxrZXl3b3JkPlNlbnNpdGl2aXR5IGFuZCBTcGVjaWZpY2l0eTwva2V5
d29yZD48a2V5d29yZD5Ub21vZ3JhcGh5LCBYLVJheSBDb21wdXRlZDwva2V5d29yZD48a2V5d29y
ZD5Zb3VuZyBBZHVsdDwva2V5d29yZD48L2tleXdvcmRzPjxkYXRlcz48eWVhcj4yMDEyPC95ZWFy
PjxwdWItZGF0ZXM+PGRhdGU+Tm92PC9kYXRlPjwvcHViLWRhdGVzPjwvZGF0ZXM+PGlzYm4+MTUz
NS01NjY3IChFbGVjdHJvbmljKSYjeEQ7MDE2MS01NTA1IChMaW5raW5nKTwvaXNibj48YWNjZXNz
aW9uLW51bT4yMjk4NDIyMDwvYWNjZXNzaW9uLW51bT48dXJscz48cmVsYXRlZC11cmxzPjx1cmw+
aHR0cDovL2pubS5zbm1qb3VybmFscy5vcmcvY29udGVudC81My8xMS8xNjg2LmZ1bGwucGRmPC91
cmw+PC9yZWxhdGVkLXVybHM+PC91cmxzPjxlbGVjdHJvbmljLXJlc291cmNlLW51bT4xMC4yOTY3
L2pudW1lZC4xMTEuMTAxNjc1PC9lbGVjdHJvbmljLXJlc291cmNlLW51bT48cmVtb3RlLWRhdGFi
YXNlLXByb3ZpZGVyPk5MTTwvcmVtb3RlLWRhdGFiYXNlLXByb3ZpZGVyPjxsYW5ndWFnZT5lbmc8
L2xhbmd1YWdlPjwvcmVjb3JkPjwvQ2l0ZT48L0VuZE5vdGU+
</w:fldData>
        </w:fldChar>
      </w:r>
      <w:r w:rsidR="006C56AE">
        <w:instrText xml:space="preserve"> ADDIN EN.CITE </w:instrText>
      </w:r>
      <w:r w:rsidR="006C56AE">
        <w:fldChar w:fldCharType="begin">
          <w:fldData xml:space="preserve">PEVuZE5vdGU+PENpdGU+PEF1dGhvcj5EZXBwZW48L0F1dGhvcj48WWVhcj4yMDE2YTwvWWVhcj48
UmVjTnVtPjg8L1JlY051bT48RGlzcGxheVRleHQ+KERlcHBlbiBldCBhbC4gMjAxNmE7IEhhdWcg
ZXQgYWwuIDIwMTQ7IEhhdWcgZXQgYWwuIDIwMTIpPC9EaXNwbGF5VGV4dD48cmVjb3JkPjxyZWMt
bnVtYmVyPjg8L3JlYy1udW1iZXI+PGZvcmVpZ24ta2V5cz48a2V5IGFwcD0iRU4iIGRiLWlkPSJy
cDUyNXpkdm9kMHo1c2V4dzlxcHZhZWMyZnp2MHIyc2R6cHIiIHRpbWVzdGFtcD0iMTQ4MTY5NjIx
MSI+ODwva2V5PjwvZm9yZWlnbi1rZXlzPjxyZWYtdHlwZSBuYW1lPSJKb3VybmFsIEFydGljbGUi
PjE3PC9yZWYtdHlwZT48Y29udHJpYnV0b3JzPjxhdXRob3JzPjxhdXRob3I+RGVwcGVuLCBTdGVw
aGVuIEEuPC9hdXRob3I+PGF1dGhvcj5MaXUsIEVyaWM8L2F1dGhvcj48YXV0aG9yPkJsdW1lLCBK
ZWZmcmV5IEQuPC9hdXRob3I+PGF1dGhvcj5DbGFudG9uLCBKZWZmcmV5PC9hdXRob3I+PGF1dGhv
cj5TaGksIENoYW5qdWFuPC9hdXRob3I+PGF1dGhvcj5Kb25lcy1KYWNrc29uLCBMYXVyaWUgQi48
L2F1dGhvcj48YXV0aG9yPkxha2hhbmksIFZpcHVsPC9hdXRob3I+PGF1dGhvcj5CYXVtLCBSaWNo
YXJkIFAuPC9hdXRob3I+PGF1dGhvcj5CZXJsaW4sIEpvcmRhbjwvYXV0aG9yPjxhdXRob3I+U21p
dGgsIEdhcnkgVC48L2F1dGhvcj48YXV0aG9yPkdyYWhhbSwgTWljaGFlbDwvYXV0aG9yPjxhdXRo
b3I+U2FuZGxlciwgTWFydGluIFAuPC9hdXRob3I+PGF1dGhvcj5EZWxiZWtlLCBEb21pbmlxdWU8
L2F1dGhvcj48YXV0aG9yPldhbGtlciwgUm9uYWxkIEMuPC9hdXRob3I+PC9hdXRob3JzPjwvY29u
dHJpYnV0b3JzPjx0aXRsZXM+PHRpdGxlPlNhZmV0eSBhbmQgRWZmaWNhY3kgb2YgNjhHYS1ET1RB
VEFURSBQRVQvQ1QgZm9yIERpYWdub3NpcywgU3RhZ2luZywgYW5kIFRyZWF0bWVudCBNYW5hZ2Vt
ZW50IG9mIE5ldXJvZW5kb2NyaW5lIFR1bW9yczwvdGl0bGU+PHNlY29uZGFyeS10aXRsZT5Kb3Vy
bmFsIG9mIE51Y2xlYXIgTWVkaWNpbmU8L3NlY29uZGFyeS10aXRsZT48L3RpdGxlcz48cGVyaW9k
aWNhbD48ZnVsbC10aXRsZT5Kb3VybmFsIG9mIE51Y2xlYXIgTWVkaWNpbmU8L2Z1bGwtdGl0bGU+
PC9wZXJpb2RpY2FsPjxwYWdlcz43MDgtNzE0PC9wYWdlcz48dm9sdW1lPjU3PC92b2x1bWU+PG51
bWJlcj41PC9udW1iZXI+PGRhdGVzPjx5ZWFyPjIwMTZhPC95ZWFyPjxwdWItZGF0ZXM+PGRhdGU+
TWF5IDEsIDIwMTY8L2RhdGU+PC9wdWItZGF0ZXM+PC9kYXRlcz48dXJscz48cmVsYXRlZC11cmxz
Pjx1cmw+aHR0cDovL2pubS5zbm1qb3VybmFscy5vcmcvY29udGVudC81Ny81LzcwOC5hYnN0cmFj
dDwvdXJsPjx1cmw+aHR0cDovL2pubS5zbm1qb3VybmFscy5vcmcvY29udGVudC81Ny81LzcwOC5m
dWxsLnBkZjwvdXJsPjwvcmVsYXRlZC11cmxzPjwvdXJscz48ZWxlY3Ryb25pYy1yZXNvdXJjZS1u
dW0+MTAuMjk2Ny9qbnVtZWQuMTE1LjE2Mzg2NTwvZWxlY3Ryb25pYy1yZXNvdXJjZS1udW0+PC9y
ZWNvcmQ+PC9DaXRlPjxDaXRlPjxBdXRob3I+SGF1ZzwvQXV0aG9yPjxZZWFyPjIwMTQ8L1llYXI+
PFJlY051bT40MzwvUmVjTnVtPjxyZWNvcmQ+PHJlYy1udW1iZXI+NDM8L3JlYy1udW1iZXI+PGZv
cmVpZ24ta2V5cz48a2V5IGFwcD0iRU4iIGRiLWlkPSJycDUyNXpkdm9kMHo1c2V4dzlxcHZhZWMy
Znp2MHIyc2R6cHIiIHRpbWVzdGFtcD0iMTQ4MTc3OTgyMyI+NDM8L2tleT48L2ZvcmVpZ24ta2V5
cz48cmVmLXR5cGUgbmFtZT0iSm91cm5hbCBBcnRpY2xlIj4xNzwvcmVmLXR5cGU+PGNvbnRyaWJ1
dG9ycz48YXV0aG9ycz48YXV0aG9yPkhhdWcsIEEuIFIuPC9hdXRob3I+PGF1dGhvcj5DaW5kZWEt
RHJpbXVzLCBSLjwvYXV0aG9yPjxhdXRob3I+QXVlcm5oYW1tZXIsIEMuIEouPC9hdXRob3I+PGF1
dGhvcj5SZWluY2tlLCBNLjwvYXV0aG9yPjxhdXRob3I+QmV1c2NobGVpbiwgRi48L2F1dGhvcj48
YXV0aG9yPldhbmdsZXIsIEIuPC9hdXRob3I+PGF1dGhvcj5VZWJsZWlzLCBDLjwvYXV0aG9yPjxh
dXRob3I+U2NobWlkdCwgRy4gUC48L2F1dGhvcj48YXV0aG9yPlNwaXR6d2VnLCBDLjwvYXV0aG9y
PjxhdXRob3I+QmFydGVuc3RlaW4sIFAuPC9hdXRob3I+PGF1dGhvcj5IYWNrZXIsIE0uPC9hdXRo
b3I+PC9hdXRob3JzPjwvY29udHJpYnV0b3JzPjxhdXRoLWFkZHJlc3M+RnJvbSB0aGUgRGVwYXJ0
bWVudCBvZiBOdWNsZWFyIE1lZGljaW5lIChBLlIuSC4sIFIuQy4sIEIuVy4sIEMuVS4sIFAuQi4s
IE0uSC4pLCBJbnRlcmRpc2NpcGxpbmFyeSBDZW50ZXIgb2YgTmV1cm9lbmRvY3JpbmUgVHVtb3Jz
IG9mIHRoZSBHYXN0cm8tRW50ZXJvLVBhbmNyZWF0aWMgU3lzdGVtIChBLlIuSC4sIEMuSi5BLiwg
Qy5TLiwgUC5CLiksIERlcGFydG1lbnQgb2YgSW50ZXJuYWwgTWVkaWNpbmUgMiAoQy5KLkEuLCBD
LlMuKSwgTWVkaXppbmlzY2hlIEtsaW5payB1bmQgUG9saWtsaW5payA0IChNLlIuLCBGLkIuKSwg
YW5kIEluc3RpdHV0ZSBvZiBDbGluaWNhbCBSYWRpb2xvZ3kgKEcuUC5TLiksIEtsaW5pa3VtIEdy
b3NzaGFkZXJuLCBMdWR3aWctTWF4aW1pbGlhbnMtVW5pdmVyc2l0eSBvZiBNdW5pY2gsIE1hcmNo
aW9uaW5pc3RyYXNzZSAxNSwgTXVuaWNoIDgxMzc3LCBHZXJtYW55OyBhbmQgRGVwYXJ0bWVudCBv
ZiBOdWNsZWFyIE1lZGljaW5lLCBNZWRpY2FsIFVuaXZlcnNpdHkgb2YgVmllbm5hLCBWaWVubmEs
IEF1c3RyaWEgKE0uSC4pLjwvYXV0aC1hZGRyZXNzPjx0aXRsZXM+PHRpdGxlPk5ldXJvZW5kb2Ny
aW5lIHR1bW9yIHJlY3VycmVuY2U6IGRpYWdub3NpcyB3aXRoIDY4R2EtRE9UQVRBVEUgUEVUL0NU
PC90aXRsZT48c2Vjb25kYXJ5LXRpdGxlPlJhZGlvbG9neTwvc2Vjb25kYXJ5LXRpdGxlPjwvdGl0
bGVzPjxwZXJpb2RpY2FsPjxmdWxsLXRpdGxlPlJhZGlvbG9neTwvZnVsbC10aXRsZT48L3Blcmlv
ZGljYWw+PHBhZ2VzPjUxNy0yNTwvcGFnZXM+PHZvbHVtZT4yNzA8L3ZvbHVtZT48bnVtYmVyPjI8
L251bWJlcj48ZWRpdGlvbj4yMDEzLzA5LzI0PC9lZGl0aW9uPjxrZXl3b3Jkcz48a2V5d29yZD5B
ZHVsdDwva2V5d29yZD48a2V5d29yZD5BZ2VkPC9rZXl3b3JkPjxrZXl3b3JkPkFnZWQsIDgwIGFu
ZCBvdmVyPC9rZXl3b3JkPjxrZXl3b3JkPkZlbWFsZTwva2V5d29yZD48a2V5d29yZD5IdW1hbnM8
L2tleXdvcmQ+PGtleXdvcmQ+TWFsZTwva2V5d29yZD48a2V5d29yZD5NaWRkbGUgQWdlZDwva2V5
d29yZD48a2V5d29yZD5NdWx0aW1vZGFsIEltYWdpbmc8L2tleXdvcmQ+PGtleXdvcmQ+TmVvcGxh
c20gUmVjdXJyZW5jZSwgTG9jYWwvIGRpYWdub3N0aWMgaW1hZ2luZy9wYXRob2xvZ3k8L2tleXdv
cmQ+PGtleXdvcmQ+TmV1cm9lbmRvY3JpbmUgVHVtb3JzLyBkaWFnbm9zdGljIGltYWdpbmcvcGF0
aG9sb2d5L3N1cmdlcnk8L2tleXdvcmQ+PGtleXdvcmQ+T3JnYW5vbWV0YWxsaWMgQ29tcG91bmRz
PC9rZXl3b3JkPjxrZXl3b3JkPlBvc2l0cm9uLUVtaXNzaW9uIFRvbW9ncmFwaHk8L2tleXdvcmQ+
PGtleXdvcmQ+UHJlZGljdGl2ZSBWYWx1ZSBvZiBUZXN0czwva2V5d29yZD48a2V5d29yZD5SZXRy
b3NwZWN0aXZlIFN0dWRpZXM8L2tleXdvcmQ+PGtleXdvcmQ+U2Vuc2l0aXZpdHkgYW5kIFNwZWNp
ZmljaXR5PC9rZXl3b3JkPjxrZXl3b3JkPlRvbW9ncmFwaHksIFgtUmF5IENvbXB1dGVkPC9rZXl3
b3JkPjwva2V5d29yZHM+PGRhdGVzPjx5ZWFyPjIwMTQ8L3llYXI+PHB1Yi1kYXRlcz48ZGF0ZT5G
ZWI8L2RhdGU+PC9wdWItZGF0ZXM+PC9kYXRlcz48aXNibj4xNTI3LTEzMTUgKEVsZWN0cm9uaWMp
JiN4RDswMDMzLTg0MTkgKExpbmtpbmcpPC9pc2JuPjxhY2Nlc3Npb24tbnVtPjI0MDU2NDAyPC9h
Y2Nlc3Npb24tbnVtPjx1cmxzPjwvdXJscz48ZWxlY3Ryb25pYy1yZXNvdXJjZS1udW0+MTAuMTE0
OC9yYWRpb2wuMTMxMjI1MDE8L2VsZWN0cm9uaWMtcmVzb3VyY2UtbnVtPjxyZW1vdGUtZGF0YWJh
c2UtcHJvdmlkZXI+TkxNPC9yZW1vdGUtZGF0YWJhc2UtcHJvdmlkZXI+PGxhbmd1YWdlPmVuZzwv
bGFuZ3VhZ2U+PC9yZWNvcmQ+PC9DaXRlPjxDaXRlPjxBdXRob3I+SGF1ZzwvQXV0aG9yPjxZZWFy
PjIwMTI8L1llYXI+PFJlY051bT4yNjwvUmVjTnVtPjxyZWNvcmQ+PHJlYy1udW1iZXI+MjY8L3Jl
Yy1udW1iZXI+PGZvcmVpZ24ta2V5cz48a2V5IGFwcD0iRU4iIGRiLWlkPSJycDUyNXpkdm9kMHo1
c2V4dzlxcHZhZWMyZnp2MHIyc2R6cHIiIHRpbWVzdGFtcD0iMTQ4MTY5NzY4NiI+MjY8L2tleT48
L2ZvcmVpZ24ta2V5cz48cmVmLXR5cGUgbmFtZT0iSm91cm5hbCBBcnRpY2xlIj4xNzwvcmVmLXR5
cGU+PGNvbnRyaWJ1dG9ycz48YXV0aG9ycz48YXV0aG9yPkhhdWcsIEEuIFIuPC9hdXRob3I+PGF1
dGhvcj5DaW5kZWEtRHJpbXVzLCBSLjwvYXV0aG9yPjxhdXRob3I+QXVlcm5oYW1tZXIsIEMuIEou
PC9hdXRob3I+PGF1dGhvcj5SZWluY2tlLCBNLjwvYXV0aG9yPjxhdXRob3I+V2FuZ2xlciwgQi48
L2F1dGhvcj48YXV0aG9yPlVlYmxlaXMsIEMuPC9hdXRob3I+PGF1dGhvcj5TY2htaWR0LCBHLiBQ
LjwvYXV0aG9yPjxhdXRob3I+R29rZSwgQi48L2F1dGhvcj48YXV0aG9yPkJhcnRlbnN0ZWluLCBQ
LjwvYXV0aG9yPjxhdXRob3I+SGFja2VyLCBNLjwvYXV0aG9yPjwvYXV0aG9ycz48L2NvbnRyaWJ1
dG9ycz48YXV0aC1hZGRyZXNzPkRlcGFydG1lbnQgb2YgTnVjbGVhciBNZWRpY2luZSwgTHVkd2ln
LU1heGltaWxpYW5zLVVuaXZlcnNpdHkgb2YgTXVuaWNoLCBNdW5pY2gsIEdlcm1hbnkuIEFsZXhh
bmRlci5IYXVnQG1lZC51bmktbXVlbmNoZW4uZGU8L2F1dGgtYWRkcmVzcz48dGl0bGVzPjx0aXRs
ZT5UaGUgcm9sZSBvZiA2OEdhLURPVEFUQVRFIFBFVC9DVCBpbiBzdXNwZWN0ZWQgbmV1cm9lbmRv
Y3JpbmUgdHVtb3JzPC90aXRsZT48c2Vjb25kYXJ5LXRpdGxlPkogTnVjbCBNZWQ8L3NlY29uZGFy
eS10aXRsZT48L3RpdGxlcz48cGVyaW9kaWNhbD48ZnVsbC10aXRsZT5KIE51Y2wgTWVkPC9mdWxs
LXRpdGxlPjwvcGVyaW9kaWNhbD48cGFnZXM+MTY4Ni05MjwvcGFnZXM+PHZvbHVtZT41Mzwvdm9s
dW1lPjxudW1iZXI+MTE8L251bWJlcj48ZWRpdGlvbj4yMDEyLzA5LzE4PC9lZGl0aW9uPjxrZXl3
b3Jkcz48a2V5d29yZD5BZG9sZXNjZW50PC9rZXl3b3JkPjxrZXl3b3JkPkFkdWx0PC9rZXl3b3Jk
PjxrZXl3b3JkPkFnZWQ8L2tleXdvcmQ+PGtleXdvcmQ+QWdlZCwgODAgYW5kIG92ZXI8L2tleXdv
cmQ+PGtleXdvcmQ+Q2hpbGQ8L2tleXdvcmQ+PGtleXdvcmQ+Q2hpbGQsIFByZXNjaG9vbDwva2V5
d29yZD48a2V5d29yZD5DaHJvbW9ncmFuaW4gQS9tZXRhYm9saXNtPC9rZXl3b3JkPjxrZXl3b3Jk
PkZlbWFsZTwva2V5d29yZD48a2V5d29yZD5IdW1hbnM8L2tleXdvcmQ+PGtleXdvcmQ+SW5mYW50
PC9rZXl3b3JkPjxrZXl3b3JkPk1hbGU8L2tleXdvcmQ+PGtleXdvcmQ+TWlkZGxlIEFnZWQ8L2tl
eXdvcmQ+PGtleXdvcmQ+TXVsdGltb2RhbCBJbWFnaW5nPC9rZXl3b3JkPjxrZXl3b3JkPk5ldXJv
ZW5kb2NyaW5lIFR1bW9ycy8gZGlhZ25vc3RpYyBpbWFnaW5nPC9rZXl3b3JkPjxrZXl3b3JkPk9y
Z2Fub21ldGFsbGljIENvbXBvdW5kcy9tZXRhYm9saXNtPC9rZXl3b3JkPjxrZXl3b3JkPlBvc2l0
cm9uLUVtaXNzaW9uIFRvbW9ncmFwaHk8L2tleXdvcmQ+PGtleXdvcmQ+UmV0cm9zcGVjdGl2ZSBT
dHVkaWVzPC9rZXl3b3JkPjxrZXl3b3JkPlNlbnNpdGl2aXR5IGFuZCBTcGVjaWZpY2l0eTwva2V5
d29yZD48a2V5d29yZD5Ub21vZ3JhcGh5LCBYLVJheSBDb21wdXRlZDwva2V5d29yZD48a2V5d29y
ZD5Zb3VuZyBBZHVsdDwva2V5d29yZD48L2tleXdvcmRzPjxkYXRlcz48eWVhcj4yMDEyPC95ZWFy
PjxwdWItZGF0ZXM+PGRhdGU+Tm92PC9kYXRlPjwvcHViLWRhdGVzPjwvZGF0ZXM+PGlzYm4+MTUz
NS01NjY3IChFbGVjdHJvbmljKSYjeEQ7MDE2MS01NTA1IChMaW5raW5nKTwvaXNibj48YWNjZXNz
aW9uLW51bT4yMjk4NDIyMDwvYWNjZXNzaW9uLW51bT48dXJscz48cmVsYXRlZC11cmxzPjx1cmw+
aHR0cDovL2pubS5zbm1qb3VybmFscy5vcmcvY29udGVudC81My8xMS8xNjg2LmZ1bGwucGRmPC91
cmw+PC9yZWxhdGVkLXVybHM+PC91cmxzPjxlbGVjdHJvbmljLXJlc291cmNlLW51bT4xMC4yOTY3
L2pudW1lZC4xMTEuMTAxNjc1PC9lbGVjdHJvbmljLXJlc291cmNlLW51bT48cmVtb3RlLWRhdGFi
YXNlLXByb3ZpZGVyPk5MTTwvcmVtb3RlLWRhdGFiYXNlLXByb3ZpZGVyPjxsYW5ndWFnZT5lbmc8
L2xhbmd1YWdlPjwvcmVjb3JkPjwvQ2l0ZT48L0VuZE5vdGU+
</w:fldData>
        </w:fldChar>
      </w:r>
      <w:r w:rsidR="006C56AE">
        <w:instrText xml:space="preserve"> ADDIN EN.CITE.DATA </w:instrText>
      </w:r>
      <w:r w:rsidR="006C56AE">
        <w:fldChar w:fldCharType="end"/>
      </w:r>
      <w:r w:rsidR="0031775D">
        <w:fldChar w:fldCharType="separate"/>
      </w:r>
      <w:r w:rsidR="006C56AE">
        <w:rPr>
          <w:noProof/>
        </w:rPr>
        <w:t>(</w:t>
      </w:r>
      <w:hyperlink w:anchor="_ENREF_18" w:tooltip="Deppen, 2016a #8" w:history="1">
        <w:r w:rsidR="00B37A96">
          <w:rPr>
            <w:noProof/>
          </w:rPr>
          <w:t>Deppen et al. 2016a</w:t>
        </w:r>
      </w:hyperlink>
      <w:r w:rsidR="006C56AE">
        <w:rPr>
          <w:noProof/>
        </w:rPr>
        <w:t xml:space="preserve">; </w:t>
      </w:r>
      <w:hyperlink w:anchor="_ENREF_28" w:tooltip="Haug, 2014 #43" w:history="1">
        <w:r w:rsidR="00B37A96">
          <w:rPr>
            <w:noProof/>
          </w:rPr>
          <w:t>Haug et al. 2014</w:t>
        </w:r>
      </w:hyperlink>
      <w:r w:rsidR="006C56AE">
        <w:rPr>
          <w:noProof/>
        </w:rPr>
        <w:t xml:space="preserve">; </w:t>
      </w:r>
      <w:hyperlink w:anchor="_ENREF_29" w:tooltip="Haug, 2012 #26" w:history="1">
        <w:r w:rsidR="00B37A96">
          <w:rPr>
            <w:noProof/>
          </w:rPr>
          <w:t>Haug et al. 2012</w:t>
        </w:r>
      </w:hyperlink>
      <w:r w:rsidR="006C56AE">
        <w:rPr>
          <w:noProof/>
        </w:rPr>
        <w:t>)</w:t>
      </w:r>
      <w:r w:rsidR="0031775D">
        <w:fldChar w:fldCharType="end"/>
      </w:r>
      <w:r w:rsidR="00CB4982">
        <w:t xml:space="preserve"> and that no serious adverse reactions were identified</w:t>
      </w:r>
      <w:r>
        <w:t>.</w:t>
      </w:r>
      <w:r w:rsidR="00CB4982">
        <w:t xml:space="preserve"> Of these three studies, only </w:t>
      </w:r>
      <w:proofErr w:type="spellStart"/>
      <w:r w:rsidR="00CB4982" w:rsidRPr="00CB4982">
        <w:t>Deppen</w:t>
      </w:r>
      <w:proofErr w:type="spellEnd"/>
      <w:r w:rsidR="00CB4982" w:rsidRPr="00CB4982">
        <w:t xml:space="preserve"> et al.</w:t>
      </w:r>
      <w:r w:rsidR="00CB4982">
        <w:t xml:space="preserve"> </w:t>
      </w:r>
      <w:r w:rsidR="0031775D">
        <w:fldChar w:fldCharType="begin"/>
      </w:r>
      <w:r w:rsidR="0031775D">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sidR="0031775D">
        <w:fldChar w:fldCharType="separate"/>
      </w:r>
      <w:r w:rsidR="0031775D">
        <w:rPr>
          <w:noProof/>
        </w:rPr>
        <w:t>(</w:t>
      </w:r>
      <w:hyperlink w:anchor="_ENREF_18" w:tooltip="Deppen, 2016a #8" w:history="1">
        <w:r w:rsidR="00B37A96">
          <w:rPr>
            <w:noProof/>
          </w:rPr>
          <w:t>2016a</w:t>
        </w:r>
      </w:hyperlink>
      <w:r w:rsidR="0031775D">
        <w:rPr>
          <w:noProof/>
        </w:rPr>
        <w:t>)</w:t>
      </w:r>
      <w:r w:rsidR="0031775D">
        <w:fldChar w:fldCharType="end"/>
      </w:r>
      <w:r w:rsidR="00CB4982">
        <w:t xml:space="preserve"> published any adverse event</w:t>
      </w:r>
      <w:r w:rsidR="004545C4">
        <w:t xml:space="preserve"> data</w:t>
      </w:r>
      <w:r w:rsidR="00CB4982">
        <w:t>.</w:t>
      </w:r>
    </w:p>
    <w:p w14:paraId="2B55CD09" w14:textId="7AB8839F" w:rsidR="00B5368E" w:rsidRDefault="00B5368E" w:rsidP="00B5368E">
      <w:pPr>
        <w:jc w:val="both"/>
      </w:pPr>
      <w:r>
        <w:t xml:space="preserve">The SR by </w:t>
      </w:r>
      <w:proofErr w:type="spellStart"/>
      <w:r w:rsidRPr="00725004">
        <w:t>Deppen</w:t>
      </w:r>
      <w:proofErr w:type="spellEnd"/>
      <w:r w:rsidRPr="00725004">
        <w:t xml:space="preserve"> et al.</w:t>
      </w:r>
      <w:r>
        <w:t xml:space="preserve"> </w:t>
      </w:r>
      <w:r w:rsidR="0031775D">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instrText xml:space="preserve"> ADDIN EN.CITE </w:instrText>
      </w:r>
      <w:r w:rsidR="0031775D">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17" w:tooltip="Deppen, 2016b #18" w:history="1">
        <w:r w:rsidR="00B37A96">
          <w:rPr>
            <w:noProof/>
          </w:rPr>
          <w:t>2016b</w:t>
        </w:r>
      </w:hyperlink>
      <w:r w:rsidR="0031775D">
        <w:rPr>
          <w:noProof/>
        </w:rPr>
        <w:t>)</w:t>
      </w:r>
      <w:r w:rsidR="0031775D">
        <w:fldChar w:fldCharType="end"/>
      </w:r>
      <w:r>
        <w:t xml:space="preserve"> also identified three studies that reported on adverse events </w:t>
      </w:r>
      <w:r w:rsidR="0031775D">
        <w:fldChar w:fldCharType="begin">
          <w:fldData xml:space="preserve">PEVuZE5vdGU+PENpdGU+PEF1dGhvcj5EZXBwZW48L0F1dGhvcj48WWVhcj4yMDE2YTwvWWVhcj48
UmVjTnVtPjg8L1JlY051bT48RGlzcGxheVRleHQ+KERlcHBlbiBldCBhbC4gMjAxNmE7IEV0Y2hl
YmVoZXJlIGV0IGFsLiAyMDE0OyBLdW5pa293c2thIGV0IGFsLiAyMDE0KTwvRGlzcGxheVRleHQ+
PHJlY29yZD48cmVjLW51bWJlcj44PC9yZWMtbnVtYmVyPjxmb3JlaWduLWtleXM+PGtleSBhcHA9
IkVOIiBkYi1pZD0icnA1MjV6ZHZvZDB6NXNleHc5cXB2YWVjMmZ6djByMnNkenByIiB0aW1lc3Rh
bXA9IjE0ODE2OTYyMTEiPjg8L2tleT48L2ZvcmVpZ24ta2V5cz48cmVmLXR5cGUgbmFtZT0iSm91
cm5hbCBBcnRpY2xlIj4xNzwvcmVmLXR5cGU+PGNvbnRyaWJ1dG9ycz48YXV0aG9ycz48YXV0aG9y
PkRlcHBlbiwgU3RlcGhlbiBBLjwvYXV0aG9yPjxhdXRob3I+TGl1LCBFcmljPC9hdXRob3I+PGF1
dGhvcj5CbHVtZSwgSmVmZnJleSBELjwvYXV0aG9yPjxhdXRob3I+Q2xhbnRvbiwgSmVmZnJleTwv
YXV0aG9yPjxhdXRob3I+U2hpLCBDaGFuanVhbjwvYXV0aG9yPjxhdXRob3I+Sm9uZXMtSmFja3Nv
biwgTGF1cmllIEIuPC9hdXRob3I+PGF1dGhvcj5MYWtoYW5pLCBWaXB1bDwvYXV0aG9yPjxhdXRo
b3I+QmF1bSwgUmljaGFyZCBQLjwvYXV0aG9yPjxhdXRob3I+QmVybGluLCBKb3JkYW48L2F1dGhv
cj48YXV0aG9yPlNtaXRoLCBHYXJ5IFQuPC9hdXRob3I+PGF1dGhvcj5HcmFoYW0sIE1pY2hhZWw8
L2F1dGhvcj48YXV0aG9yPlNhbmRsZXIsIE1hcnRpbiBQLjwvYXV0aG9yPjxhdXRob3I+RGVsYmVr
ZSwgRG9taW5pcXVlPC9hdXRob3I+PGF1dGhvcj5XYWxrZXIsIFJvbmFsZCBDLjwvYXV0aG9yPjwv
YXV0aG9ycz48L2NvbnRyaWJ1dG9ycz48dGl0bGVzPjx0aXRsZT5TYWZldHkgYW5kIEVmZmljYWN5
IG9mIDY4R2EtRE9UQVRBVEUgUEVUL0NUIGZvciBEaWFnbm9zaXMsIFN0YWdpbmcsIGFuZCBUcmVh
dG1lbnQgTWFuYWdlbWVudCBvZiBOZXVyb2VuZG9jcmluZSBUdW1vcnM8L3RpdGxlPjxzZWNvbmRh
cnktdGl0bGU+Sm91cm5hbCBvZiBOdWNsZWFyIE1lZGljaW5lPC9zZWNvbmRhcnktdGl0bGU+PC90
aXRsZXM+PHBlcmlvZGljYWw+PGZ1bGwtdGl0bGU+Sm91cm5hbCBvZiBOdWNsZWFyIE1lZGljaW5l
PC9mdWxsLXRpdGxlPjwvcGVyaW9kaWNhbD48cGFnZXM+NzA4LTcxNDwvcGFnZXM+PHZvbHVtZT41
Nzwvdm9sdW1lPjxudW1iZXI+NTwvbnVtYmVyPjxkYXRlcz48eWVhcj4yMDE2YTwveWVhcj48cHVi
LWRhdGVzPjxkYXRlPk1heSAxLCAyMDE2PC9kYXRlPjwvcHViLWRhdGVzPjwvZGF0ZXM+PHVybHM+
PHJlbGF0ZWQtdXJscz48dXJsPmh0dHA6Ly9qbm0uc25tam91cm5hbHMub3JnL2NvbnRlbnQvNTcv
NS83MDguYWJzdHJhY3Q8L3VybD48dXJsPmh0dHA6Ly9qbm0uc25tam91cm5hbHMub3JnL2NvbnRl
bnQvNTcvNS83MDguZnVsbC5wZGY8L3VybD48L3JlbGF0ZWQtdXJscz48L3VybHM+PGVsZWN0cm9u
aWMtcmVzb3VyY2UtbnVtPjEwLjI5Njcvam51bWVkLjExNS4xNjM4NjU8L2VsZWN0cm9uaWMtcmVz
b3VyY2UtbnVtPjwvcmVjb3JkPjwvQ2l0ZT48Q2l0ZT48QXV0aG9yPkV0Y2hlYmVoZXJlPC9BdXRo
b3I+PFllYXI+MjAxNDwvWWVhcj48UmVjTnVtPjE0OTwvUmVjTnVtPjxyZWNvcmQ+PHJlYy1udW1i
ZXI+MTQ5PC9yZWMtbnVtYmVyPjxmb3JlaWduLWtleXM+PGtleSBhcHA9IkVOIiBkYi1pZD0icnA1
MjV6ZHZvZDB6NXNleHc5cXB2YWVjMmZ6djByMnNkenByIiB0aW1lc3RhbXA9IjE0ODU5MTY1OTAi
PjE0OTwva2V5PjwvZm9yZWlnbi1rZXlzPjxyZWYtdHlwZSBuYW1lPSJKb3VybmFsIEFydGljbGUi
PjE3PC9yZWYtdHlwZT48Y29udHJpYnV0b3JzPjxhdXRob3JzPjxhdXRob3I+RXRjaGViZWhlcmUs
IEUuIEMuPC9hdXRob3I+PGF1dGhvcj5kZSBPbGl2ZWlyYSBTYW50b3MsIEEuPC9hdXRob3I+PGF1
dGhvcj5HdW16LCBCLjwvYXV0aG9yPjxhdXRob3I+VmljZW50ZSwgQS48L2F1dGhvcj48YXV0aG9y
PkhvZmYsIFAuIEcuPC9hdXRob3I+PGF1dGhvcj5Db3JyYWRpLCBHLjwvYXV0aG9yPjxhdXRob3I+
SWNoaWtpLCBXLiBBLjwvYXV0aG9yPjxhdXRob3I+ZGUgQWxtZWlkYSBGaWxobywgSi4gRy48L2F1
dGhvcj48YXV0aG9yPkNhbnRvbmksIFMuPC9hdXRob3I+PGF1dGhvcj5DYW1hcmdvLCBFLiBFLjwv
YXV0aG9yPjxhdXRob3I+Q29zdGEsIEYuIFAuPC9hdXRob3I+PC9hdXRob3JzPjwvY29udHJpYnV0
b3JzPjxhdXRoLWFkZHJlc3M+RGl2aXNpb24gb2YgTnVjbGVhciBNZWRpY2luZSBhbmQgUEVUL0NU
LCBTaXJpbyBMaWJhbmVzIEhvc3BpdGFsLCBTYW8gUGF1bG8sIEJyYXppbC4mI3hEO09uY29sb2d5
IENlbnRlciwgU2lyaW8gTGliYW5lcyBIb3NwaXRhbCwgU2FvIFBhdWxvLCBCcmF6aWw7IGFuZC4m
I3hEO0RpdmlzaW9uIG9mIFJhZGlvbG9neSwgU2lyaW8gTGliYW5lcyBIb3NwaXRhbCwgU2FvIFBh
dWxvLCBCcmF6aWwuJiN4RDtEaXZpc2lvbiBvZiBOdWNsZWFyIE1lZGljaW5lIGFuZCBQRVQvQ1Qs
IFNpcmlvIExpYmFuZXMgSG9zcGl0YWwsIFNhbyBQYXVsbywgQnJhemlsIGVsYmEuZXRjaGViZWhl
cmVAaHNsLm9yZy5ici48L2F1dGgtYWRkcmVzcz48dGl0bGVzPjx0aXRsZT42OEdhLURPVEFUQVRF
IFBFVC9DVCwgOTltVGMtSFlOSUMtb2N0cmVvdGlkZSBTUEVDVC9DVCwgYW5kIHdob2xlLWJvZHkg
TVIgaW1hZ2luZyBpbiBkZXRlY3Rpb24gb2YgbmV1cm9lbmRvY3JpbmUgdHVtb3JzOiBhIHByb3Nw
ZWN0aXZlIHRyaWFsPC90aXRsZT48c2Vjb25kYXJ5LXRpdGxlPkogTnVjbCBNZWQ8L3NlY29uZGFy
eS10aXRsZT48L3RpdGxlcz48cGVyaW9kaWNhbD48ZnVsbC10aXRsZT5KIE51Y2wgTWVkPC9mdWxs
LXRpdGxlPjwvcGVyaW9kaWNhbD48cGFnZXM+MTU5OC02MDQ8L3BhZ2VzPjx2b2x1bWU+NTU8L3Zv
bHVtZT48bnVtYmVyPjEwPC9udW1iZXI+PGVkaXRpb24+MjAxNC8wOC8zMDwvZWRpdGlvbj48a2V5
d29yZHM+PGtleXdvcmQ+QWR1bHQ8L2tleXdvcmQ+PGtleXdvcmQ+QWdlZDwva2V5d29yZD48a2V5
d29yZD5BbGdvcml0aG1zPC9rZXl3b3JkPjxrZXl3b3JkPkJpb3BzeTwva2V5d29yZD48a2V5d29y
ZD5GZW1hbGU8L2tleXdvcmQ+PGtleXdvcmQ+SHVtYW5zPC9rZXl3b3JkPjxrZXl3b3JkPkh5ZHJh
emluZXM8L2tleXdvcmQ+PGtleXdvcmQ+TWFnbmV0aWMgUmVzb25hbmNlIEltYWdpbmcvbWV0aG9k
czwva2V5d29yZD48a2V5d29yZD5NYWxlPC9rZXl3b3JkPjxrZXl3b3JkPk1pZGRsZSBBZ2VkPC9r
ZXl3b3JkPjxrZXl3b3JkPk5ldXJvZW5kb2NyaW5lIFR1bW9ycy8gZGlhZ25vc3RpYyBpbWFnaW5n
LyBwYXRob2xvZ3k8L2tleXdvcmQ+PGtleXdvcmQ+Tmljb3RpbmljIEFjaWRzPC9rZXl3b3JkPjxr
ZXl3b3JkPk9jdHJlb3RpZGU8L2tleXdvcmQ+PGtleXdvcmQ+T3JnYW5vbWV0YWxsaWMgQ29tcG91
bmRzPC9rZXl3b3JkPjxrZXl3b3JkPlBvc2l0cm9uLUVtaXNzaW9uIFRvbW9ncmFwaHkvIG1ldGhv
ZHM8L2tleXdvcmQ+PGtleXdvcmQ+UHJvc3BlY3RpdmUgU3R1ZGllczwva2V5d29yZD48a2V5d29y
ZD5UZWNobmV0aXVtPC9rZXl3b3JkPjxrZXl3b3JkPlRvbW9ncmFwaHksIEVtaXNzaW9uLUNvbXB1
dGVkLCBTaW5nbGUtUGhvdG9uL21ldGhvZHM8L2tleXdvcmQ+PGtleXdvcmQ+VG9tb2dyYXBoeSwg
WC1SYXkgQ29tcHV0ZWQvIG1ldGhvZHM8L2tleXdvcmQ+PGtleXdvcmQ+V2hvbGUgQm9keSBJbWFn
aW5nLyBtZXRob2RzPC9rZXl3b3JkPjxrZXl3b3JkPjY4R2EtRE9UQVRBVEUgUEVUL0NUPC9rZXl3
b3JkPjxrZXl3b3JkPjk5bVRjLUhZTklDLW9jdHJlb3RpZGUgU1BFQ1QvQ1Q8L2tleXdvcmQ+PGtl
eXdvcmQ+TXJpPC9rZXl3b3JkPjxrZXl3b3JkPlBldC9jdDwva2V5d29yZD48a2V5d29yZD5TcGVj
dC9jdDwva2V5d29yZD48a2V5d29yZD5uZXVyb2VuZG9jcmluZSB0dW1vcjwva2V5d29yZD48L2tl
eXdvcmRzPjxkYXRlcz48eWVhcj4yMDE0PC95ZWFyPjxwdWItZGF0ZXM+PGRhdGU+T2N0PC9kYXRl
PjwvcHViLWRhdGVzPjwvZGF0ZXM+PGlzYm4+MTUzNS01NjY3IChFbGVjdHJvbmljKSYjeEQ7MDE2
MS01NTA1IChMaW5raW5nKTwvaXNibj48YWNjZXNzaW9uLW51bT4yNTE2ODYyNzwvYWNjZXNzaW9u
LW51bT48dXJscz48cmVsYXRlZC11cmxzPjx1cmw+aHR0cDovL2pubS5zbm1qb3VybmFscy5vcmcv
Y29udGVudC81NS8xMC8xNTk4LmZ1bGwucGRmPC91cmw+PC9yZWxhdGVkLXVybHM+PC91cmxzPjxl
bGVjdHJvbmljLXJlc291cmNlLW51bT4xMC4yOTY3L2pudW1lZC4xMTQuMTQ0NTQzPC9lbGVjdHJv
bmljLXJlc291cmNlLW51bT48cmVtb3RlLWRhdGFiYXNlLXByb3ZpZGVyPk5MTTwvcmVtb3RlLWRh
dGFiYXNlLXByb3ZpZGVyPjxsYW5ndWFnZT5lbmc8L2xhbmd1YWdlPjwvcmVjb3JkPjwvQ2l0ZT48
Q2l0ZT48QXV0aG9yPkt1bmlrb3dza2E8L0F1dGhvcj48WWVhcj4yMDE0PC9ZZWFyPjxSZWNOdW0+
MTUwPC9SZWNOdW0+PHJlY29yZD48cmVjLW51bWJlcj4xNTA8L3JlYy1udW1iZXI+PGZvcmVpZ24t
a2V5cz48a2V5IGFwcD0iRU4iIGRiLWlkPSJycDUyNXpkdm9kMHo1c2V4dzlxcHZhZWMyZnp2MHIy
c2R6cHIiIHRpbWVzdGFtcD0iMTQ4NTkxNjYzNSI+MTUwPC9rZXk+PC9mb3JlaWduLWtleXM+PHJl
Zi10eXBlIG5hbWU9IkpvdXJuYWwgQXJ0aWNsZSI+MTc8L3JlZi10eXBlPjxjb250cmlidXRvcnM+
PGF1dGhvcnM+PGF1dGhvcj5LdW5pa293c2thLCBKLjwvYXV0aG9yPjxhdXRob3I+UGF3bGFrLCBE
LjwvYXV0aG9yPjxhdXRob3I+S29sYXNhLCBBLjwvYXV0aG9yPjxhdXRob3I+TWlrb2xhamN6YWss
IFIuPC9hdXRob3I+PGF1dGhvcj5Lcm9saWNraSwgTC48L2F1dGhvcj48L2F1dGhvcnM+PC9jb250
cmlidXRvcnM+PGF1dGgtYWRkcmVzcz5Gcm9tIHRoZSAqRGVwYXJ0bWVudCBvZiBOdWNsZWFyIE1l
ZGljaW5lLCBNZWRpY2FsIFVuaXZlcnNpdHkgb2YgV2Fyc2F3LCBXYXJzYXc7IGRhZ2dlck5hdGlv
bmFsIENlbnRyZSBmb3IgTnVjbGVhciBSZXNlYXJjaCwgUmFkaW9pc290b3BlIENlbnRyZSBQT0xB
VE9NLCBPdHdvY2stU3dpZXJrOyBhbmQgZG91YmxlIGRhZ2dlckRlcGFydG1lbnQgb2YgUmFkaW9s
b2d5LCBNZWRpY2FsIFVuaXZlcnNpdHkgb2YgV2Fyc2F3LCBXYXJzYXcuPC9hdXRoLWFkZHJlc3M+
PHRpdGxlcz48dGl0bGU+QSBmcmVxdWVuY3kgYW5kIHNlbWlxdWFudGl0YXRpdmUgYW5hbHlzaXMg
b2YgcGF0aG9sb2dpY2FsIDY4R2EgRE9UQVRBVEUgUEVUL0NUIHVwdGFrZSBieSBwcmltYXJ5IHNp
dGUtZGVwZW5kZW50IG5ldXJvZW5kb2NyaW5lIHR1bW9yIG1ldGFzdGFzaXM8L3RpdGxlPjxzZWNv
bmRhcnktdGl0bGU+Q2xpbiBOdWNsIE1lZDwvc2Vjb25kYXJ5LXRpdGxlPjwvdGl0bGVzPjxwZXJp
b2RpY2FsPjxmdWxsLXRpdGxlPkNsaW4gTnVjbCBNZWQ8L2Z1bGwtdGl0bGU+PC9wZXJpb2RpY2Fs
PjxwYWdlcz44NTUtNjE8L3BhZ2VzPjx2b2x1bWU+Mzk8L3ZvbHVtZT48bnVtYmVyPjEwPC9udW1i
ZXI+PGVkaXRpb24+MjAxNC8wNy8zMDwvZWRpdGlvbj48a2V5d29yZHM+PGtleXdvcmQ+QWR1bHQ8
L2tleXdvcmQ+PGtleXdvcmQ+QWdlZDwva2V5d29yZD48a2V5d29yZD5EYXRhIEludGVycHJldGF0
aW9uLCBTdGF0aXN0aWNhbDwva2V5d29yZD48a2V5d29yZD5GZW1hbGU8L2tleXdvcmQ+PGtleXdv
cmQ+SHVtYW5zPC9rZXl3b3JkPjxrZXl3b3JkPk1hbGU8L2tleXdvcmQ+PGtleXdvcmQ+TWlkZGxl
IEFnZWQ8L2tleXdvcmQ+PGtleXdvcmQ+TXVsdGltb2RhbCBJbWFnaW5nPC9rZXl3b3JkPjxrZXl3
b3JkPk5lb3BsYXNtIE1ldGFzdGFzaXMvZGlhZ25vc3RpYyBpbWFnaW5nPC9rZXl3b3JkPjxrZXl3
b3JkPk5ldXJvZW5kb2NyaW5lIFR1bW9ycy8gZGlhZ25vc3RpYyBpbWFnaW5nL3BhdGhvbG9neTwv
a2V5d29yZD48a2V5d29yZD5Pcmdhbm9tZXRhbGxpYyBDb21wb3VuZHM8L2tleXdvcmQ+PGtleXdv
cmQ+UG9zaXRyb24tRW1pc3Npb24gVG9tb2dyYXBoeTwva2V5d29yZD48a2V5d29yZD5SYWRpb3Bo
YXJtYWNldXRpY2Fsczwva2V5d29yZD48a2V5d29yZD5Ub21vZ3JhcGh5LCBYLVJheSBDb21wdXRl
ZDwva2V5d29yZD48L2tleXdvcmRzPjxkYXRlcz48eWVhcj4yMDE0PC95ZWFyPjxwdWItZGF0ZXM+
PGRhdGU+T2N0PC9kYXRlPjwvcHViLWRhdGVzPjwvZGF0ZXM+PGlzYm4+MTUzNi0wMjI5IChFbGVj
dHJvbmljKSYjeEQ7MDM2My05NzYyIChMaW5raW5nKTwvaXNibj48YWNjZXNzaW9uLW51bT4yNTA3
MjkyODwvYWNjZXNzaW9uLW51bT48dXJscz48cmVsYXRlZC11cmxzPjx1cmw+aHR0cDovL292aWRz
cC50eC5vdmlkLmNvbS9vdmZ0cGRmcy9GUERETkNEQ05HTEJDTzAwL2ZzMDQ3L292ZnQvbGl2ZS9n
djAzMS8wMDAwMzA3Mi8wMDAwMzA3Mi0yMDE0MTAwMDAtMDAwMDEucGRmPC91cmw+PC9yZWxhdGVk
LXVybHM+PC91cmxzPjxlbGVjdHJvbmljLXJlc291cmNlLW51bT4xMC4xMDk3L3JsdS4wMDAwMDAw
MDAwMDAwNTMzPC9lbGVjdHJvbmljLXJlc291cmNlLW51bT48cmVtb3RlLWRhdGFiYXNlLXByb3Zp
ZGVyPk5MTTwvcmVtb3RlLWRhdGFiYXNlLXByb3ZpZGVyPjxsYW5ndWFnZT5lbmc8L2xhbmd1YWdl
PjwvcmVjb3JkPjwvQ2l0ZT48L0VuZE5vdGU+
</w:fldData>
        </w:fldChar>
      </w:r>
      <w:r w:rsidR="006C56AE">
        <w:instrText xml:space="preserve"> ADDIN EN.CITE </w:instrText>
      </w:r>
      <w:r w:rsidR="006C56AE">
        <w:fldChar w:fldCharType="begin">
          <w:fldData xml:space="preserve">PEVuZE5vdGU+PENpdGU+PEF1dGhvcj5EZXBwZW48L0F1dGhvcj48WWVhcj4yMDE2YTwvWWVhcj48
UmVjTnVtPjg8L1JlY051bT48RGlzcGxheVRleHQ+KERlcHBlbiBldCBhbC4gMjAxNmE7IEV0Y2hl
YmVoZXJlIGV0IGFsLiAyMDE0OyBLdW5pa293c2thIGV0IGFsLiAyMDE0KTwvRGlzcGxheVRleHQ+
PHJlY29yZD48cmVjLW51bWJlcj44PC9yZWMtbnVtYmVyPjxmb3JlaWduLWtleXM+PGtleSBhcHA9
IkVOIiBkYi1pZD0icnA1MjV6ZHZvZDB6NXNleHc5cXB2YWVjMmZ6djByMnNkenByIiB0aW1lc3Rh
bXA9IjE0ODE2OTYyMTEiPjg8L2tleT48L2ZvcmVpZ24ta2V5cz48cmVmLXR5cGUgbmFtZT0iSm91
cm5hbCBBcnRpY2xlIj4xNzwvcmVmLXR5cGU+PGNvbnRyaWJ1dG9ycz48YXV0aG9ycz48YXV0aG9y
PkRlcHBlbiwgU3RlcGhlbiBBLjwvYXV0aG9yPjxhdXRob3I+TGl1LCBFcmljPC9hdXRob3I+PGF1
dGhvcj5CbHVtZSwgSmVmZnJleSBELjwvYXV0aG9yPjxhdXRob3I+Q2xhbnRvbiwgSmVmZnJleTwv
YXV0aG9yPjxhdXRob3I+U2hpLCBDaGFuanVhbjwvYXV0aG9yPjxhdXRob3I+Sm9uZXMtSmFja3Nv
biwgTGF1cmllIEIuPC9hdXRob3I+PGF1dGhvcj5MYWtoYW5pLCBWaXB1bDwvYXV0aG9yPjxhdXRo
b3I+QmF1bSwgUmljaGFyZCBQLjwvYXV0aG9yPjxhdXRob3I+QmVybGluLCBKb3JkYW48L2F1dGhv
cj48YXV0aG9yPlNtaXRoLCBHYXJ5IFQuPC9hdXRob3I+PGF1dGhvcj5HcmFoYW0sIE1pY2hhZWw8
L2F1dGhvcj48YXV0aG9yPlNhbmRsZXIsIE1hcnRpbiBQLjwvYXV0aG9yPjxhdXRob3I+RGVsYmVr
ZSwgRG9taW5pcXVlPC9hdXRob3I+PGF1dGhvcj5XYWxrZXIsIFJvbmFsZCBDLjwvYXV0aG9yPjwv
YXV0aG9ycz48L2NvbnRyaWJ1dG9ycz48dGl0bGVzPjx0aXRsZT5TYWZldHkgYW5kIEVmZmljYWN5
IG9mIDY4R2EtRE9UQVRBVEUgUEVUL0NUIGZvciBEaWFnbm9zaXMsIFN0YWdpbmcsIGFuZCBUcmVh
dG1lbnQgTWFuYWdlbWVudCBvZiBOZXVyb2VuZG9jcmluZSBUdW1vcnM8L3RpdGxlPjxzZWNvbmRh
cnktdGl0bGU+Sm91cm5hbCBvZiBOdWNsZWFyIE1lZGljaW5lPC9zZWNvbmRhcnktdGl0bGU+PC90
aXRsZXM+PHBlcmlvZGljYWw+PGZ1bGwtdGl0bGU+Sm91cm5hbCBvZiBOdWNsZWFyIE1lZGljaW5l
PC9mdWxsLXRpdGxlPjwvcGVyaW9kaWNhbD48cGFnZXM+NzA4LTcxNDwvcGFnZXM+PHZvbHVtZT41
Nzwvdm9sdW1lPjxudW1iZXI+NTwvbnVtYmVyPjxkYXRlcz48eWVhcj4yMDE2YTwveWVhcj48cHVi
LWRhdGVzPjxkYXRlPk1heSAxLCAyMDE2PC9kYXRlPjwvcHViLWRhdGVzPjwvZGF0ZXM+PHVybHM+
PHJlbGF0ZWQtdXJscz48dXJsPmh0dHA6Ly9qbm0uc25tam91cm5hbHMub3JnL2NvbnRlbnQvNTcv
NS83MDguYWJzdHJhY3Q8L3VybD48dXJsPmh0dHA6Ly9qbm0uc25tam91cm5hbHMub3JnL2NvbnRl
bnQvNTcvNS83MDguZnVsbC5wZGY8L3VybD48L3JlbGF0ZWQtdXJscz48L3VybHM+PGVsZWN0cm9u
aWMtcmVzb3VyY2UtbnVtPjEwLjI5Njcvam51bWVkLjExNS4xNjM4NjU8L2VsZWN0cm9uaWMtcmVz
b3VyY2UtbnVtPjwvcmVjb3JkPjwvQ2l0ZT48Q2l0ZT48QXV0aG9yPkV0Y2hlYmVoZXJlPC9BdXRo
b3I+PFllYXI+MjAxNDwvWWVhcj48UmVjTnVtPjE0OTwvUmVjTnVtPjxyZWNvcmQ+PHJlYy1udW1i
ZXI+MTQ5PC9yZWMtbnVtYmVyPjxmb3JlaWduLWtleXM+PGtleSBhcHA9IkVOIiBkYi1pZD0icnA1
MjV6ZHZvZDB6NXNleHc5cXB2YWVjMmZ6djByMnNkenByIiB0aW1lc3RhbXA9IjE0ODU5MTY1OTAi
PjE0OTwva2V5PjwvZm9yZWlnbi1rZXlzPjxyZWYtdHlwZSBuYW1lPSJKb3VybmFsIEFydGljbGUi
PjE3PC9yZWYtdHlwZT48Y29udHJpYnV0b3JzPjxhdXRob3JzPjxhdXRob3I+RXRjaGViZWhlcmUs
IEUuIEMuPC9hdXRob3I+PGF1dGhvcj5kZSBPbGl2ZWlyYSBTYW50b3MsIEEuPC9hdXRob3I+PGF1
dGhvcj5HdW16LCBCLjwvYXV0aG9yPjxhdXRob3I+VmljZW50ZSwgQS48L2F1dGhvcj48YXV0aG9y
PkhvZmYsIFAuIEcuPC9hdXRob3I+PGF1dGhvcj5Db3JyYWRpLCBHLjwvYXV0aG9yPjxhdXRob3I+
SWNoaWtpLCBXLiBBLjwvYXV0aG9yPjxhdXRob3I+ZGUgQWxtZWlkYSBGaWxobywgSi4gRy48L2F1
dGhvcj48YXV0aG9yPkNhbnRvbmksIFMuPC9hdXRob3I+PGF1dGhvcj5DYW1hcmdvLCBFLiBFLjwv
YXV0aG9yPjxhdXRob3I+Q29zdGEsIEYuIFAuPC9hdXRob3I+PC9hdXRob3JzPjwvY29udHJpYnV0
b3JzPjxhdXRoLWFkZHJlc3M+RGl2aXNpb24gb2YgTnVjbGVhciBNZWRpY2luZSBhbmQgUEVUL0NU
LCBTaXJpbyBMaWJhbmVzIEhvc3BpdGFsLCBTYW8gUGF1bG8sIEJyYXppbC4mI3hEO09uY29sb2d5
IENlbnRlciwgU2lyaW8gTGliYW5lcyBIb3NwaXRhbCwgU2FvIFBhdWxvLCBCcmF6aWw7IGFuZC4m
I3hEO0RpdmlzaW9uIG9mIFJhZGlvbG9neSwgU2lyaW8gTGliYW5lcyBIb3NwaXRhbCwgU2FvIFBh
dWxvLCBCcmF6aWwuJiN4RDtEaXZpc2lvbiBvZiBOdWNsZWFyIE1lZGljaW5lIGFuZCBQRVQvQ1Qs
IFNpcmlvIExpYmFuZXMgSG9zcGl0YWwsIFNhbyBQYXVsbywgQnJhemlsIGVsYmEuZXRjaGViZWhl
cmVAaHNsLm9yZy5ici48L2F1dGgtYWRkcmVzcz48dGl0bGVzPjx0aXRsZT42OEdhLURPVEFUQVRF
IFBFVC9DVCwgOTltVGMtSFlOSUMtb2N0cmVvdGlkZSBTUEVDVC9DVCwgYW5kIHdob2xlLWJvZHkg
TVIgaW1hZ2luZyBpbiBkZXRlY3Rpb24gb2YgbmV1cm9lbmRvY3JpbmUgdHVtb3JzOiBhIHByb3Nw
ZWN0aXZlIHRyaWFsPC90aXRsZT48c2Vjb25kYXJ5LXRpdGxlPkogTnVjbCBNZWQ8L3NlY29uZGFy
eS10aXRsZT48L3RpdGxlcz48cGVyaW9kaWNhbD48ZnVsbC10aXRsZT5KIE51Y2wgTWVkPC9mdWxs
LXRpdGxlPjwvcGVyaW9kaWNhbD48cGFnZXM+MTU5OC02MDQ8L3BhZ2VzPjx2b2x1bWU+NTU8L3Zv
bHVtZT48bnVtYmVyPjEwPC9udW1iZXI+PGVkaXRpb24+MjAxNC8wOC8zMDwvZWRpdGlvbj48a2V5
d29yZHM+PGtleXdvcmQ+QWR1bHQ8L2tleXdvcmQ+PGtleXdvcmQ+QWdlZDwva2V5d29yZD48a2V5
d29yZD5BbGdvcml0aG1zPC9rZXl3b3JkPjxrZXl3b3JkPkJpb3BzeTwva2V5d29yZD48a2V5d29y
ZD5GZW1hbGU8L2tleXdvcmQ+PGtleXdvcmQ+SHVtYW5zPC9rZXl3b3JkPjxrZXl3b3JkPkh5ZHJh
emluZXM8L2tleXdvcmQ+PGtleXdvcmQ+TWFnbmV0aWMgUmVzb25hbmNlIEltYWdpbmcvbWV0aG9k
czwva2V5d29yZD48a2V5d29yZD5NYWxlPC9rZXl3b3JkPjxrZXl3b3JkPk1pZGRsZSBBZ2VkPC9r
ZXl3b3JkPjxrZXl3b3JkPk5ldXJvZW5kb2NyaW5lIFR1bW9ycy8gZGlhZ25vc3RpYyBpbWFnaW5n
LyBwYXRob2xvZ3k8L2tleXdvcmQ+PGtleXdvcmQ+Tmljb3RpbmljIEFjaWRzPC9rZXl3b3JkPjxr
ZXl3b3JkPk9jdHJlb3RpZGU8L2tleXdvcmQ+PGtleXdvcmQ+T3JnYW5vbWV0YWxsaWMgQ29tcG91
bmRzPC9rZXl3b3JkPjxrZXl3b3JkPlBvc2l0cm9uLUVtaXNzaW9uIFRvbW9ncmFwaHkvIG1ldGhv
ZHM8L2tleXdvcmQ+PGtleXdvcmQ+UHJvc3BlY3RpdmUgU3R1ZGllczwva2V5d29yZD48a2V5d29y
ZD5UZWNobmV0aXVtPC9rZXl3b3JkPjxrZXl3b3JkPlRvbW9ncmFwaHksIEVtaXNzaW9uLUNvbXB1
dGVkLCBTaW5nbGUtUGhvdG9uL21ldGhvZHM8L2tleXdvcmQ+PGtleXdvcmQ+VG9tb2dyYXBoeSwg
WC1SYXkgQ29tcHV0ZWQvIG1ldGhvZHM8L2tleXdvcmQ+PGtleXdvcmQ+V2hvbGUgQm9keSBJbWFn
aW5nLyBtZXRob2RzPC9rZXl3b3JkPjxrZXl3b3JkPjY4R2EtRE9UQVRBVEUgUEVUL0NUPC9rZXl3
b3JkPjxrZXl3b3JkPjk5bVRjLUhZTklDLW9jdHJlb3RpZGUgU1BFQ1QvQ1Q8L2tleXdvcmQ+PGtl
eXdvcmQ+TXJpPC9rZXl3b3JkPjxrZXl3b3JkPlBldC9jdDwva2V5d29yZD48a2V5d29yZD5TcGVj
dC9jdDwva2V5d29yZD48a2V5d29yZD5uZXVyb2VuZG9jcmluZSB0dW1vcjwva2V5d29yZD48L2tl
eXdvcmRzPjxkYXRlcz48eWVhcj4yMDE0PC95ZWFyPjxwdWItZGF0ZXM+PGRhdGU+T2N0PC9kYXRl
PjwvcHViLWRhdGVzPjwvZGF0ZXM+PGlzYm4+MTUzNS01NjY3IChFbGVjdHJvbmljKSYjeEQ7MDE2
MS01NTA1IChMaW5raW5nKTwvaXNibj48YWNjZXNzaW9uLW51bT4yNTE2ODYyNzwvYWNjZXNzaW9u
LW51bT48dXJscz48cmVsYXRlZC11cmxzPjx1cmw+aHR0cDovL2pubS5zbm1qb3VybmFscy5vcmcv
Y29udGVudC81NS8xMC8xNTk4LmZ1bGwucGRmPC91cmw+PC9yZWxhdGVkLXVybHM+PC91cmxzPjxl
bGVjdHJvbmljLXJlc291cmNlLW51bT4xMC4yOTY3L2pudW1lZC4xMTQuMTQ0NTQzPC9lbGVjdHJv
bmljLXJlc291cmNlLW51bT48cmVtb3RlLWRhdGFiYXNlLXByb3ZpZGVyPk5MTTwvcmVtb3RlLWRh
dGFiYXNlLXByb3ZpZGVyPjxsYW5ndWFnZT5lbmc8L2xhbmd1YWdlPjwvcmVjb3JkPjwvQ2l0ZT48
Q2l0ZT48QXV0aG9yPkt1bmlrb3dza2E8L0F1dGhvcj48WWVhcj4yMDE0PC9ZZWFyPjxSZWNOdW0+
MTUwPC9SZWNOdW0+PHJlY29yZD48cmVjLW51bWJlcj4xNTA8L3JlYy1udW1iZXI+PGZvcmVpZ24t
a2V5cz48a2V5IGFwcD0iRU4iIGRiLWlkPSJycDUyNXpkdm9kMHo1c2V4dzlxcHZhZWMyZnp2MHIy
c2R6cHIiIHRpbWVzdGFtcD0iMTQ4NTkxNjYzNSI+MTUwPC9rZXk+PC9mb3JlaWduLWtleXM+PHJl
Zi10eXBlIG5hbWU9IkpvdXJuYWwgQXJ0aWNsZSI+MTc8L3JlZi10eXBlPjxjb250cmlidXRvcnM+
PGF1dGhvcnM+PGF1dGhvcj5LdW5pa293c2thLCBKLjwvYXV0aG9yPjxhdXRob3I+UGF3bGFrLCBE
LjwvYXV0aG9yPjxhdXRob3I+S29sYXNhLCBBLjwvYXV0aG9yPjxhdXRob3I+TWlrb2xhamN6YWss
IFIuPC9hdXRob3I+PGF1dGhvcj5Lcm9saWNraSwgTC48L2F1dGhvcj48L2F1dGhvcnM+PC9jb250
cmlidXRvcnM+PGF1dGgtYWRkcmVzcz5Gcm9tIHRoZSAqRGVwYXJ0bWVudCBvZiBOdWNsZWFyIE1l
ZGljaW5lLCBNZWRpY2FsIFVuaXZlcnNpdHkgb2YgV2Fyc2F3LCBXYXJzYXc7IGRhZ2dlck5hdGlv
bmFsIENlbnRyZSBmb3IgTnVjbGVhciBSZXNlYXJjaCwgUmFkaW9pc290b3BlIENlbnRyZSBQT0xB
VE9NLCBPdHdvY2stU3dpZXJrOyBhbmQgZG91YmxlIGRhZ2dlckRlcGFydG1lbnQgb2YgUmFkaW9s
b2d5LCBNZWRpY2FsIFVuaXZlcnNpdHkgb2YgV2Fyc2F3LCBXYXJzYXcuPC9hdXRoLWFkZHJlc3M+
PHRpdGxlcz48dGl0bGU+QSBmcmVxdWVuY3kgYW5kIHNlbWlxdWFudGl0YXRpdmUgYW5hbHlzaXMg
b2YgcGF0aG9sb2dpY2FsIDY4R2EgRE9UQVRBVEUgUEVUL0NUIHVwdGFrZSBieSBwcmltYXJ5IHNp
dGUtZGVwZW5kZW50IG5ldXJvZW5kb2NyaW5lIHR1bW9yIG1ldGFzdGFzaXM8L3RpdGxlPjxzZWNv
bmRhcnktdGl0bGU+Q2xpbiBOdWNsIE1lZDwvc2Vjb25kYXJ5LXRpdGxlPjwvdGl0bGVzPjxwZXJp
b2RpY2FsPjxmdWxsLXRpdGxlPkNsaW4gTnVjbCBNZWQ8L2Z1bGwtdGl0bGU+PC9wZXJpb2RpY2Fs
PjxwYWdlcz44NTUtNjE8L3BhZ2VzPjx2b2x1bWU+Mzk8L3ZvbHVtZT48bnVtYmVyPjEwPC9udW1i
ZXI+PGVkaXRpb24+MjAxNC8wNy8zMDwvZWRpdGlvbj48a2V5d29yZHM+PGtleXdvcmQ+QWR1bHQ8
L2tleXdvcmQ+PGtleXdvcmQ+QWdlZDwva2V5d29yZD48a2V5d29yZD5EYXRhIEludGVycHJldGF0
aW9uLCBTdGF0aXN0aWNhbDwva2V5d29yZD48a2V5d29yZD5GZW1hbGU8L2tleXdvcmQ+PGtleXdv
cmQ+SHVtYW5zPC9rZXl3b3JkPjxrZXl3b3JkPk1hbGU8L2tleXdvcmQ+PGtleXdvcmQ+TWlkZGxl
IEFnZWQ8L2tleXdvcmQ+PGtleXdvcmQ+TXVsdGltb2RhbCBJbWFnaW5nPC9rZXl3b3JkPjxrZXl3
b3JkPk5lb3BsYXNtIE1ldGFzdGFzaXMvZGlhZ25vc3RpYyBpbWFnaW5nPC9rZXl3b3JkPjxrZXl3
b3JkPk5ldXJvZW5kb2NyaW5lIFR1bW9ycy8gZGlhZ25vc3RpYyBpbWFnaW5nL3BhdGhvbG9neTwv
a2V5d29yZD48a2V5d29yZD5Pcmdhbm9tZXRhbGxpYyBDb21wb3VuZHM8L2tleXdvcmQ+PGtleXdv
cmQ+UG9zaXRyb24tRW1pc3Npb24gVG9tb2dyYXBoeTwva2V5d29yZD48a2V5d29yZD5SYWRpb3Bo
YXJtYWNldXRpY2Fsczwva2V5d29yZD48a2V5d29yZD5Ub21vZ3JhcGh5LCBYLVJheSBDb21wdXRl
ZDwva2V5d29yZD48L2tleXdvcmRzPjxkYXRlcz48eWVhcj4yMDE0PC95ZWFyPjxwdWItZGF0ZXM+
PGRhdGU+T2N0PC9kYXRlPjwvcHViLWRhdGVzPjwvZGF0ZXM+PGlzYm4+MTUzNi0wMjI5IChFbGVj
dHJvbmljKSYjeEQ7MDM2My05NzYyIChMaW5raW5nKTwvaXNibj48YWNjZXNzaW9uLW51bT4yNTA3
MjkyODwvYWNjZXNzaW9uLW51bT48dXJscz48cmVsYXRlZC11cmxzPjx1cmw+aHR0cDovL292aWRz
cC50eC5vdmlkLmNvbS9vdmZ0cGRmcy9GUERETkNEQ05HTEJDTzAwL2ZzMDQ3L292ZnQvbGl2ZS9n
djAzMS8wMDAwMzA3Mi8wMDAwMzA3Mi0yMDE0MTAwMDAtMDAwMDEucGRmPC91cmw+PC9yZWxhdGVk
LXVybHM+PC91cmxzPjxlbGVjdHJvbmljLXJlc291cmNlLW51bT4xMC4xMDk3L3JsdS4wMDAwMDAw
MDAwMDAwNTMzPC9lbGVjdHJvbmljLXJlc291cmNlLW51bT48cmVtb3RlLWRhdGFiYXNlLXByb3Zp
ZGVyPk5MTTwvcmVtb3RlLWRhdGFiYXNlLXByb3ZpZGVyPjxsYW5ndWFnZT5lbmc8L2xhbmd1YWdl
PjwvcmVjb3JkPjwvQ2l0ZT48L0VuZE5vdGU+
</w:fldData>
        </w:fldChar>
      </w:r>
      <w:r w:rsidR="006C56AE">
        <w:instrText xml:space="preserve"> ADDIN EN.CITE.DATA </w:instrText>
      </w:r>
      <w:r w:rsidR="006C56AE">
        <w:fldChar w:fldCharType="end"/>
      </w:r>
      <w:r w:rsidR="0031775D">
        <w:fldChar w:fldCharType="separate"/>
      </w:r>
      <w:r w:rsidR="006C56AE">
        <w:rPr>
          <w:noProof/>
        </w:rPr>
        <w:t>(</w:t>
      </w:r>
      <w:hyperlink w:anchor="_ENREF_18" w:tooltip="Deppen, 2016a #8" w:history="1">
        <w:r w:rsidR="00B37A96">
          <w:rPr>
            <w:noProof/>
          </w:rPr>
          <w:t>Deppen et al. 2016a</w:t>
        </w:r>
      </w:hyperlink>
      <w:r w:rsidR="006C56AE">
        <w:rPr>
          <w:noProof/>
        </w:rPr>
        <w:t xml:space="preserve">; </w:t>
      </w:r>
      <w:hyperlink w:anchor="_ENREF_21" w:tooltip="Etchebehere, 2014 #149" w:history="1">
        <w:r w:rsidR="00B37A96">
          <w:rPr>
            <w:noProof/>
          </w:rPr>
          <w:t>Etchebehere et al. 2014</w:t>
        </w:r>
      </w:hyperlink>
      <w:r w:rsidR="006C56AE">
        <w:rPr>
          <w:noProof/>
        </w:rPr>
        <w:t xml:space="preserve">; </w:t>
      </w:r>
      <w:hyperlink w:anchor="_ENREF_50" w:tooltip="Kunikowska, 2014 #150" w:history="1">
        <w:r w:rsidR="00B37A96">
          <w:rPr>
            <w:noProof/>
          </w:rPr>
          <w:t>Kunikowska et al. 2014</w:t>
        </w:r>
      </w:hyperlink>
      <w:r w:rsidR="006C56AE">
        <w:rPr>
          <w:noProof/>
        </w:rPr>
        <w:t>)</w:t>
      </w:r>
      <w:r w:rsidR="0031775D">
        <w:fldChar w:fldCharType="end"/>
      </w:r>
      <w:r w:rsidR="004A7C08">
        <w:t>.</w:t>
      </w:r>
    </w:p>
    <w:p w14:paraId="15A7939C" w14:textId="77777777" w:rsidR="00274B47" w:rsidRDefault="00274B47" w:rsidP="00274B47">
      <w:pPr>
        <w:pStyle w:val="Heading2"/>
        <w:tabs>
          <w:tab w:val="left" w:pos="1134"/>
        </w:tabs>
      </w:pPr>
      <w:bookmarkStart w:id="241" w:name="_Toc474500626"/>
      <w:bookmarkStart w:id="242" w:name="_Toc474510237"/>
      <w:r>
        <w:t>B7.1</w:t>
      </w:r>
      <w:r>
        <w:tab/>
        <w:t>Short-term safety</w:t>
      </w:r>
      <w:bookmarkEnd w:id="241"/>
      <w:bookmarkEnd w:id="242"/>
    </w:p>
    <w:p w14:paraId="58D68A22" w14:textId="77777777" w:rsidR="00274B47" w:rsidRDefault="00274B47" w:rsidP="00274B47">
      <w:pPr>
        <w:jc w:val="both"/>
      </w:pPr>
      <w:r w:rsidRPr="00BE223B">
        <w:t>Austin Health</w:t>
      </w:r>
      <w:r>
        <w:t xml:space="preserve"> found that there were no documented serious adverse </w:t>
      </w:r>
      <w:r w:rsidR="004545C4">
        <w:t>events</w:t>
      </w:r>
      <w:r>
        <w:t xml:space="preserve"> </w:t>
      </w:r>
      <w:r w:rsidR="004545C4">
        <w:t>associated with</w:t>
      </w:r>
      <w:r>
        <w:t xml:space="preserve"> injection of the </w:t>
      </w:r>
      <w:r w:rsidRPr="00BE223B">
        <w:rPr>
          <w:vertAlign w:val="superscript"/>
        </w:rPr>
        <w:t>68</w:t>
      </w:r>
      <w:r>
        <w:t xml:space="preserve">Ga, </w:t>
      </w:r>
      <w:r w:rsidR="004545C4">
        <w:t>or with</w:t>
      </w:r>
      <w:r>
        <w:t xml:space="preserve"> performing the PET/CT scan</w:t>
      </w:r>
      <w:r w:rsidRPr="00347ABB">
        <w:t xml:space="preserve"> and </w:t>
      </w:r>
      <w:r>
        <w:t xml:space="preserve">that </w:t>
      </w:r>
      <w:r w:rsidRPr="00347ABB">
        <w:t>the studies included in th</w:t>
      </w:r>
      <w:r>
        <w:t>eir</w:t>
      </w:r>
      <w:r w:rsidRPr="00347ABB">
        <w:t xml:space="preserve"> review did not raise any new safety concerns.</w:t>
      </w:r>
      <w:r w:rsidR="00395D40" w:rsidRPr="00395D40">
        <w:t xml:space="preserve"> </w:t>
      </w:r>
      <w:r w:rsidR="00395D40">
        <w:t>Austin Health also concluded that multiple MSAC assessments of FDG PET have stated that it is generally accepted that PET is a non-invasive and relatively safe diagnostic procedure.</w:t>
      </w:r>
    </w:p>
    <w:p w14:paraId="397E189D" w14:textId="798B96C3" w:rsidR="00274B47" w:rsidRDefault="00355166" w:rsidP="00274B47">
      <w:pPr>
        <w:jc w:val="both"/>
      </w:pPr>
      <w:r w:rsidRPr="00355166">
        <w:t xml:space="preserve">Only six mild adverse events associated with injection of the </w:t>
      </w:r>
      <w:r w:rsidRPr="00395D40">
        <w:rPr>
          <w:vertAlign w:val="superscript"/>
        </w:rPr>
        <w:t>68</w:t>
      </w:r>
      <w:r w:rsidRPr="00355166">
        <w:t>Ga-DOTA-peptide were reported in the stud</w:t>
      </w:r>
      <w:r>
        <w:t>ies included in this assessment</w:t>
      </w:r>
      <w:r w:rsidR="00274B47">
        <w:t xml:space="preserve"> </w:t>
      </w:r>
      <w:r w:rsidR="004545C4">
        <w:t>(adverse events associated with</w:t>
      </w:r>
      <w:r w:rsidR="004545C4" w:rsidRPr="004545C4">
        <w:t xml:space="preserve"> </w:t>
      </w:r>
      <w:r w:rsidR="00C1624C" w:rsidRPr="00C1624C">
        <w:rPr>
          <w:vertAlign w:val="superscript"/>
        </w:rPr>
        <w:t>111</w:t>
      </w:r>
      <w:r w:rsidR="00C1624C">
        <w:t>In-octreotide</w:t>
      </w:r>
      <w:r w:rsidR="004545C4">
        <w:t xml:space="preserve"> SPECT±CT were not reported in any study). </w:t>
      </w:r>
      <w:proofErr w:type="spellStart"/>
      <w:r w:rsidR="00274B47">
        <w:t>Deppen</w:t>
      </w:r>
      <w:proofErr w:type="spellEnd"/>
      <w:r w:rsidR="00274B47">
        <w:t xml:space="preserve"> et al. </w:t>
      </w:r>
      <w:r w:rsidR="00274B47">
        <w:fldChar w:fldCharType="begin"/>
      </w:r>
      <w:r w:rsidR="00274B47">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sidR="00274B47">
        <w:fldChar w:fldCharType="separate"/>
      </w:r>
      <w:r w:rsidR="00274B47">
        <w:rPr>
          <w:noProof/>
        </w:rPr>
        <w:t>(</w:t>
      </w:r>
      <w:hyperlink w:anchor="_ENREF_18" w:tooltip="Deppen, 2016a #8" w:history="1">
        <w:r w:rsidR="00B37A96">
          <w:rPr>
            <w:noProof/>
          </w:rPr>
          <w:t>2016a</w:t>
        </w:r>
      </w:hyperlink>
      <w:r w:rsidR="00274B47">
        <w:rPr>
          <w:noProof/>
        </w:rPr>
        <w:t>)</w:t>
      </w:r>
      <w:r w:rsidR="00274B47">
        <w:fldChar w:fldCharType="end"/>
      </w:r>
      <w:r w:rsidR="00274B47">
        <w:t xml:space="preserve"> reported that minor adverse events occurred in three patients. One had minor itching at the </w:t>
      </w:r>
      <w:r w:rsidR="00274B47" w:rsidRPr="00CB4982">
        <w:rPr>
          <w:vertAlign w:val="superscript"/>
        </w:rPr>
        <w:t>68</w:t>
      </w:r>
      <w:r w:rsidR="00274B47">
        <w:t xml:space="preserve">Ga-DOTATATE injection site the next day. One patient had an unexplained drop in post-scan oxygen saturation on room air from 98% before injection to 90% after scanning. Both of these resolved spontaneously. The third patient had an asymptomatic post-scan tachycardia </w:t>
      </w:r>
      <w:proofErr w:type="gramStart"/>
      <w:r w:rsidR="00274B47">
        <w:t>of 112 beats/minute</w:t>
      </w:r>
      <w:r w:rsidR="00274B47" w:rsidRPr="00BC3D78">
        <w:t xml:space="preserve"> </w:t>
      </w:r>
      <w:r w:rsidR="00274B47">
        <w:t>(baseline 87 beats/minute)</w:t>
      </w:r>
      <w:proofErr w:type="gramEnd"/>
      <w:r w:rsidR="00274B47">
        <w:t xml:space="preserve">, spontaneously returning to less than 100 beats/minute within an hour. </w:t>
      </w:r>
      <w:proofErr w:type="spellStart"/>
      <w:r w:rsidR="00274B47">
        <w:t>Kunikowska</w:t>
      </w:r>
      <w:proofErr w:type="spellEnd"/>
      <w:r w:rsidR="00274B47">
        <w:t xml:space="preserve"> et al. </w:t>
      </w:r>
      <w:r w:rsidR="00274B47">
        <w:fldChar w:fldCharType="begin">
          <w:fldData xml:space="preserve">PEVuZE5vdGU+PENpdGUgRXhjbHVkZUF1dGg9IjEiPjxBdXRob3I+S3VuaWtvd3NrYTwvQXV0aG9y
PjxZZWFyPjIwMTQ8L1llYXI+PFJlY051bT4xNTA8L1JlY051bT48RGlzcGxheVRleHQ+KDIwMTQp
PC9EaXNwbGF5VGV4dD48cmVjb3JkPjxyZWMtbnVtYmVyPjE1MDwvcmVjLW51bWJlcj48Zm9yZWln
bi1rZXlzPjxrZXkgYXBwPSJFTiIgZGItaWQ9InJwNTI1emR2b2QwejVzZXh3OXFwdmFlYzJmenYw
cjJzZHpwciIgdGltZXN0YW1wPSIxNDg1OTE2NjM1Ij4xNTA8L2tleT48L2ZvcmVpZ24ta2V5cz48
cmVmLXR5cGUgbmFtZT0iSm91cm5hbCBBcnRpY2xlIj4xNzwvcmVmLXR5cGU+PGNvbnRyaWJ1dG9y
cz48YXV0aG9ycz48YXV0aG9yPkt1bmlrb3dza2EsIEouPC9hdXRob3I+PGF1dGhvcj5QYXdsYWss
IEQuPC9hdXRob3I+PGF1dGhvcj5Lb2xhc2EsIEEuPC9hdXRob3I+PGF1dGhvcj5NaWtvbGFqY3ph
aywgUi48L2F1dGhvcj48YXV0aG9yPktyb2xpY2tpLCBMLjwvYXV0aG9yPjwvYXV0aG9ycz48L2Nv
bnRyaWJ1dG9ycz48YXV0aC1hZGRyZXNzPkZyb20gdGhlICpEZXBhcnRtZW50IG9mIE51Y2xlYXIg
TWVkaWNpbmUsIE1lZGljYWwgVW5pdmVyc2l0eSBvZiBXYXJzYXcsIFdhcnNhdzsgZGFnZ2VyTmF0
aW9uYWwgQ2VudHJlIGZvciBOdWNsZWFyIFJlc2VhcmNoLCBSYWRpb2lzb3RvcGUgQ2VudHJlIFBP
TEFUT00sIE90d29jay1Td2llcms7IGFuZCBkb3VibGUgZGFnZ2VyRGVwYXJ0bWVudCBvZiBSYWRp
b2xvZ3ksIE1lZGljYWwgVW5pdmVyc2l0eSBvZiBXYXJzYXcsIFdhcnNhdy48L2F1dGgtYWRkcmVz
cz48dGl0bGVzPjx0aXRsZT5BIGZyZXF1ZW5jeSBhbmQgc2VtaXF1YW50aXRhdGl2ZSBhbmFseXNp
cyBvZiBwYXRob2xvZ2ljYWwgNjhHYSBET1RBVEFURSBQRVQvQ1QgdXB0YWtlIGJ5IHByaW1hcnkg
c2l0ZS1kZXBlbmRlbnQgbmV1cm9lbmRvY3JpbmUgdHVtb3IgbWV0YXN0YXNpczwvdGl0bGU+PHNl
Y29uZGFyeS10aXRsZT5DbGluIE51Y2wgTWVkPC9zZWNvbmRhcnktdGl0bGU+PC90aXRsZXM+PHBl
cmlvZGljYWw+PGZ1bGwtdGl0bGU+Q2xpbiBOdWNsIE1lZDwvZnVsbC10aXRsZT48L3BlcmlvZGlj
YWw+PHBhZ2VzPjg1NS02MTwvcGFnZXM+PHZvbHVtZT4zOTwvdm9sdW1lPjxudW1iZXI+MTA8L251
bWJlcj48ZWRpdGlvbj4yMDE0LzA3LzMwPC9lZGl0aW9uPjxrZXl3b3Jkcz48a2V5d29yZD5BZHVs
dDwva2V5d29yZD48a2V5d29yZD5BZ2VkPC9rZXl3b3JkPjxrZXl3b3JkPkRhdGEgSW50ZXJwcmV0
YXRpb24sIFN0YXRpc3RpY2FsPC9rZXl3b3JkPjxrZXl3b3JkPkZlbWFsZTwva2V5d29yZD48a2V5
d29yZD5IdW1hbnM8L2tleXdvcmQ+PGtleXdvcmQ+TWFsZTwva2V5d29yZD48a2V5d29yZD5NaWRk
bGUgQWdlZDwva2V5d29yZD48a2V5d29yZD5NdWx0aW1vZGFsIEltYWdpbmc8L2tleXdvcmQ+PGtl
eXdvcmQ+TmVvcGxhc20gTWV0YXN0YXNpcy9kaWFnbm9zdGljIGltYWdpbmc8L2tleXdvcmQ+PGtl
eXdvcmQ+TmV1cm9lbmRvY3JpbmUgVHVtb3JzLyBkaWFnbm9zdGljIGltYWdpbmcvcGF0aG9sb2d5
PC9rZXl3b3JkPjxrZXl3b3JkPk9yZ2Fub21ldGFsbGljIENvbXBvdW5kczwva2V5d29yZD48a2V5
d29yZD5Qb3NpdHJvbi1FbWlzc2lvbiBUb21vZ3JhcGh5PC9rZXl3b3JkPjxrZXl3b3JkPlJhZGlv
cGhhcm1hY2V1dGljYWxzPC9rZXl3b3JkPjxrZXl3b3JkPlRvbW9ncmFwaHksIFgtUmF5IENvbXB1
dGVkPC9rZXl3b3JkPjwva2V5d29yZHM+PGRhdGVzPjx5ZWFyPjIwMTQ8L3llYXI+PHB1Yi1kYXRl
cz48ZGF0ZT5PY3Q8L2RhdGU+PC9wdWItZGF0ZXM+PC9kYXRlcz48aXNibj4xNTM2LTAyMjkgKEVs
ZWN0cm9uaWMpJiN4RDswMzYzLTk3NjIgKExpbmtpbmcpPC9pc2JuPjxhY2Nlc3Npb24tbnVtPjI1
MDcyOTI4PC9hY2Nlc3Npb24tbnVtPjx1cmxzPjxyZWxhdGVkLXVybHM+PHVybD5odHRwOi8vb3Zp
ZHNwLnR4Lm92aWQuY29tL292ZnRwZGZzL0ZQREROQ0RDTkdMQkNPMDAvZnMwNDcvb3ZmdC9saXZl
L2d2MDMxLzAwMDAzMDcyLzAwMDAzMDcyLTIwMTQxMDAwMC0wMDAwMS5wZGY8L3VybD48L3JlbGF0
ZWQtdXJscz48L3VybHM+PGVsZWN0cm9uaWMtcmVzb3VyY2UtbnVtPjEwLjEwOTcvcmx1LjAwMDAw
MDAwMDAwMDA1MzM8L2VsZWN0cm9uaWMtcmVzb3VyY2UtbnVtPjxyZW1vdGUtZGF0YWJhc2UtcHJv
dmlkZXI+TkxNPC9yZW1vdGUtZGF0YWJhc2UtcHJvdmlkZXI+PGxhbmd1YWdlPmVuZzwvbGFuZ3Vh
Z2U+PC9yZWNvcmQ+PC9DaXRlPjwvRW5kTm90ZT5=
</w:fldData>
        </w:fldChar>
      </w:r>
      <w:r w:rsidR="00274B47">
        <w:instrText xml:space="preserve"> ADDIN EN.CITE </w:instrText>
      </w:r>
      <w:r w:rsidR="00274B47">
        <w:fldChar w:fldCharType="begin">
          <w:fldData xml:space="preserve">PEVuZE5vdGU+PENpdGUgRXhjbHVkZUF1dGg9IjEiPjxBdXRob3I+S3VuaWtvd3NrYTwvQXV0aG9y
PjxZZWFyPjIwMTQ8L1llYXI+PFJlY051bT4xNTA8L1JlY051bT48RGlzcGxheVRleHQ+KDIwMTQp
PC9EaXNwbGF5VGV4dD48cmVjb3JkPjxyZWMtbnVtYmVyPjE1MDwvcmVjLW51bWJlcj48Zm9yZWln
bi1rZXlzPjxrZXkgYXBwPSJFTiIgZGItaWQ9InJwNTI1emR2b2QwejVzZXh3OXFwdmFlYzJmenYw
cjJzZHpwciIgdGltZXN0YW1wPSIxNDg1OTE2NjM1Ij4xNTA8L2tleT48L2ZvcmVpZ24ta2V5cz48
cmVmLXR5cGUgbmFtZT0iSm91cm5hbCBBcnRpY2xlIj4xNzwvcmVmLXR5cGU+PGNvbnRyaWJ1dG9y
cz48YXV0aG9ycz48YXV0aG9yPkt1bmlrb3dza2EsIEouPC9hdXRob3I+PGF1dGhvcj5QYXdsYWss
IEQuPC9hdXRob3I+PGF1dGhvcj5Lb2xhc2EsIEEuPC9hdXRob3I+PGF1dGhvcj5NaWtvbGFqY3ph
aywgUi48L2F1dGhvcj48YXV0aG9yPktyb2xpY2tpLCBMLjwvYXV0aG9yPjwvYXV0aG9ycz48L2Nv
bnRyaWJ1dG9ycz48YXV0aC1hZGRyZXNzPkZyb20gdGhlICpEZXBhcnRtZW50IG9mIE51Y2xlYXIg
TWVkaWNpbmUsIE1lZGljYWwgVW5pdmVyc2l0eSBvZiBXYXJzYXcsIFdhcnNhdzsgZGFnZ2VyTmF0
aW9uYWwgQ2VudHJlIGZvciBOdWNsZWFyIFJlc2VhcmNoLCBSYWRpb2lzb3RvcGUgQ2VudHJlIFBP
TEFUT00sIE90d29jay1Td2llcms7IGFuZCBkb3VibGUgZGFnZ2VyRGVwYXJ0bWVudCBvZiBSYWRp
b2xvZ3ksIE1lZGljYWwgVW5pdmVyc2l0eSBvZiBXYXJzYXcsIFdhcnNhdy48L2F1dGgtYWRkcmVz
cz48dGl0bGVzPjx0aXRsZT5BIGZyZXF1ZW5jeSBhbmQgc2VtaXF1YW50aXRhdGl2ZSBhbmFseXNp
cyBvZiBwYXRob2xvZ2ljYWwgNjhHYSBET1RBVEFURSBQRVQvQ1QgdXB0YWtlIGJ5IHByaW1hcnkg
c2l0ZS1kZXBlbmRlbnQgbmV1cm9lbmRvY3JpbmUgdHVtb3IgbWV0YXN0YXNpczwvdGl0bGU+PHNl
Y29uZGFyeS10aXRsZT5DbGluIE51Y2wgTWVkPC9zZWNvbmRhcnktdGl0bGU+PC90aXRsZXM+PHBl
cmlvZGljYWw+PGZ1bGwtdGl0bGU+Q2xpbiBOdWNsIE1lZDwvZnVsbC10aXRsZT48L3BlcmlvZGlj
YWw+PHBhZ2VzPjg1NS02MTwvcGFnZXM+PHZvbHVtZT4zOTwvdm9sdW1lPjxudW1iZXI+MTA8L251
bWJlcj48ZWRpdGlvbj4yMDE0LzA3LzMwPC9lZGl0aW9uPjxrZXl3b3Jkcz48a2V5d29yZD5BZHVs
dDwva2V5d29yZD48a2V5d29yZD5BZ2VkPC9rZXl3b3JkPjxrZXl3b3JkPkRhdGEgSW50ZXJwcmV0
YXRpb24sIFN0YXRpc3RpY2FsPC9rZXl3b3JkPjxrZXl3b3JkPkZlbWFsZTwva2V5d29yZD48a2V5
d29yZD5IdW1hbnM8L2tleXdvcmQ+PGtleXdvcmQ+TWFsZTwva2V5d29yZD48a2V5d29yZD5NaWRk
bGUgQWdlZDwva2V5d29yZD48a2V5d29yZD5NdWx0aW1vZGFsIEltYWdpbmc8L2tleXdvcmQ+PGtl
eXdvcmQ+TmVvcGxhc20gTWV0YXN0YXNpcy9kaWFnbm9zdGljIGltYWdpbmc8L2tleXdvcmQ+PGtl
eXdvcmQ+TmV1cm9lbmRvY3JpbmUgVHVtb3JzLyBkaWFnbm9zdGljIGltYWdpbmcvcGF0aG9sb2d5
PC9rZXl3b3JkPjxrZXl3b3JkPk9yZ2Fub21ldGFsbGljIENvbXBvdW5kczwva2V5d29yZD48a2V5
d29yZD5Qb3NpdHJvbi1FbWlzc2lvbiBUb21vZ3JhcGh5PC9rZXl3b3JkPjxrZXl3b3JkPlJhZGlv
cGhhcm1hY2V1dGljYWxzPC9rZXl3b3JkPjxrZXl3b3JkPlRvbW9ncmFwaHksIFgtUmF5IENvbXB1
dGVkPC9rZXl3b3JkPjwva2V5d29yZHM+PGRhdGVzPjx5ZWFyPjIwMTQ8L3llYXI+PHB1Yi1kYXRl
cz48ZGF0ZT5PY3Q8L2RhdGU+PC9wdWItZGF0ZXM+PC9kYXRlcz48aXNibj4xNTM2LTAyMjkgKEVs
ZWN0cm9uaWMpJiN4RDswMzYzLTk3NjIgKExpbmtpbmcpPC9pc2JuPjxhY2Nlc3Npb24tbnVtPjI1
MDcyOTI4PC9hY2Nlc3Npb24tbnVtPjx1cmxzPjxyZWxhdGVkLXVybHM+PHVybD5odHRwOi8vb3Zp
ZHNwLnR4Lm92aWQuY29tL292ZnRwZGZzL0ZQREROQ0RDTkdMQkNPMDAvZnMwNDcvb3ZmdC9saXZl
L2d2MDMxLzAwMDAzMDcyLzAwMDAzMDcyLTIwMTQxMDAwMC0wMDAwMS5wZGY8L3VybD48L3JlbGF0
ZWQtdXJscz48L3VybHM+PGVsZWN0cm9uaWMtcmVzb3VyY2UtbnVtPjEwLjEwOTcvcmx1LjAwMDAw
MDAwMDAwMDA1MzM8L2VsZWN0cm9uaWMtcmVzb3VyY2UtbnVtPjxyZW1vdGUtZGF0YWJhc2UtcHJv
dmlkZXI+TkxNPC9yZW1vdGUtZGF0YWJhc2UtcHJvdmlkZXI+PGxhbmd1YWdlPmVuZzwvbGFuZ3Vh
Z2U+PC9yZWNvcmQ+PC9DaXRlPjwvRW5kTm90ZT5=
</w:fldData>
        </w:fldChar>
      </w:r>
      <w:r w:rsidR="00274B47">
        <w:instrText xml:space="preserve"> ADDIN EN.CITE.DATA </w:instrText>
      </w:r>
      <w:r w:rsidR="00274B47">
        <w:fldChar w:fldCharType="end"/>
      </w:r>
      <w:r w:rsidR="00274B47">
        <w:fldChar w:fldCharType="separate"/>
      </w:r>
      <w:r w:rsidR="00274B47">
        <w:rPr>
          <w:noProof/>
        </w:rPr>
        <w:t>(</w:t>
      </w:r>
      <w:hyperlink w:anchor="_ENREF_50" w:tooltip="Kunikowska, 2014 #150" w:history="1">
        <w:r w:rsidR="00B37A96">
          <w:rPr>
            <w:noProof/>
          </w:rPr>
          <w:t>2014</w:t>
        </w:r>
      </w:hyperlink>
      <w:r w:rsidR="00274B47">
        <w:rPr>
          <w:noProof/>
        </w:rPr>
        <w:t>)</w:t>
      </w:r>
      <w:r w:rsidR="00274B47">
        <w:fldChar w:fldCharType="end"/>
      </w:r>
      <w:r w:rsidR="00274B47">
        <w:t xml:space="preserve"> reported that two patients with a history of gastritis had abdominal pain associated with </w:t>
      </w:r>
      <w:r w:rsidR="00274B47" w:rsidRPr="00B35A62">
        <w:rPr>
          <w:vertAlign w:val="superscript"/>
        </w:rPr>
        <w:t>68</w:t>
      </w:r>
      <w:r w:rsidR="00274B47">
        <w:t xml:space="preserve">Ga-DOTATATE </w:t>
      </w:r>
      <w:r w:rsidR="00274B47">
        <w:lastRenderedPageBreak/>
        <w:t xml:space="preserve">administration, which was effectively treated with an antispasmodic drug. The SR by </w:t>
      </w:r>
      <w:proofErr w:type="spellStart"/>
      <w:r w:rsidR="00274B47">
        <w:t>Deppen</w:t>
      </w:r>
      <w:proofErr w:type="spellEnd"/>
      <w:r w:rsidR="00274B47">
        <w:t xml:space="preserve"> et al. </w:t>
      </w:r>
      <w:r w:rsidR="00274B47">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274B47">
        <w:instrText xml:space="preserve"> ADDIN EN.CITE </w:instrText>
      </w:r>
      <w:r w:rsidR="00274B47">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274B47">
        <w:instrText xml:space="preserve"> ADDIN EN.CITE.DATA </w:instrText>
      </w:r>
      <w:r w:rsidR="00274B47">
        <w:fldChar w:fldCharType="end"/>
      </w:r>
      <w:r w:rsidR="00274B47">
        <w:fldChar w:fldCharType="separate"/>
      </w:r>
      <w:r w:rsidR="00274B47">
        <w:rPr>
          <w:noProof/>
        </w:rPr>
        <w:t>(</w:t>
      </w:r>
      <w:hyperlink w:anchor="_ENREF_17" w:tooltip="Deppen, 2016b #18" w:history="1">
        <w:r w:rsidR="00B37A96">
          <w:rPr>
            <w:noProof/>
          </w:rPr>
          <w:t>2016b</w:t>
        </w:r>
      </w:hyperlink>
      <w:r w:rsidR="00274B47">
        <w:rPr>
          <w:noProof/>
        </w:rPr>
        <w:t>)</w:t>
      </w:r>
      <w:r w:rsidR="00274B47">
        <w:fldChar w:fldCharType="end"/>
      </w:r>
      <w:r w:rsidR="00274B47">
        <w:t xml:space="preserve"> reported </w:t>
      </w:r>
      <w:r w:rsidR="00600C02">
        <w:t xml:space="preserve">that </w:t>
      </w:r>
      <w:r w:rsidR="00274B47">
        <w:t xml:space="preserve">one patient </w:t>
      </w:r>
      <w:r w:rsidR="00600C02">
        <w:t>had</w:t>
      </w:r>
      <w:r w:rsidR="00274B47">
        <w:t xml:space="preserve"> an adverse event in the study by </w:t>
      </w:r>
      <w:proofErr w:type="spellStart"/>
      <w:r w:rsidR="00274B47">
        <w:t>Etchebehere</w:t>
      </w:r>
      <w:proofErr w:type="spellEnd"/>
      <w:r w:rsidR="00274B47">
        <w:t xml:space="preserve"> et al. </w:t>
      </w:r>
      <w:r w:rsidR="00274B47">
        <w:fldChar w:fldCharType="begin">
          <w:fldData xml:space="preserve">PEVuZE5vdGU+PENpdGUgRXhjbHVkZUF1dGg9IjEiPjxBdXRob3I+RXRjaGViZWhlcmU8L0F1dGhv
cj48WWVhcj4yMDE0PC9ZZWFyPjxSZWNOdW0+MTQ5PC9SZWNOdW0+PERpc3BsYXlUZXh0PigyMDE0
KTwvRGlzcGxheVRleHQ+PHJlY29yZD48cmVjLW51bWJlcj4xNDk8L3JlYy1udW1iZXI+PGZvcmVp
Z24ta2V5cz48a2V5IGFwcD0iRU4iIGRiLWlkPSJycDUyNXpkdm9kMHo1c2V4dzlxcHZhZWMyZnp2
MHIyc2R6cHIiIHRpbWVzdGFtcD0iMTQ4NTkxNjU5MCI+MTQ5PC9rZXk+PC9mb3JlaWduLWtleXM+
PHJlZi10eXBlIG5hbWU9IkpvdXJuYWwgQXJ0aWNsZSI+MTc8L3JlZi10eXBlPjxjb250cmlidXRv
cnM+PGF1dGhvcnM+PGF1dGhvcj5FdGNoZWJlaGVyZSwgRS4gQy48L2F1dGhvcj48YXV0aG9yPmRl
IE9saXZlaXJhIFNhbnRvcywgQS48L2F1dGhvcj48YXV0aG9yPkd1bXosIEIuPC9hdXRob3I+PGF1
dGhvcj5WaWNlbnRlLCBBLjwvYXV0aG9yPjxhdXRob3I+SG9mZiwgUC4gRy48L2F1dGhvcj48YXV0
aG9yPkNvcnJhZGksIEcuPC9hdXRob3I+PGF1dGhvcj5JY2hpa2ksIFcuIEEuPC9hdXRob3I+PGF1
dGhvcj5kZSBBbG1laWRhIEZpbGhvLCBKLiBHLjwvYXV0aG9yPjxhdXRob3I+Q2FudG9uaSwgUy48
L2F1dGhvcj48YXV0aG9yPkNhbWFyZ28sIEUuIEUuPC9hdXRob3I+PGF1dGhvcj5Db3N0YSwgRi4g
UC48L2F1dGhvcj48L2F1dGhvcnM+PC9jb250cmlidXRvcnM+PGF1dGgtYWRkcmVzcz5EaXZpc2lv
biBvZiBOdWNsZWFyIE1lZGljaW5lIGFuZCBQRVQvQ1QsIFNpcmlvIExpYmFuZXMgSG9zcGl0YWws
IFNhbyBQYXVsbywgQnJhemlsLiYjeEQ7T25jb2xvZ3kgQ2VudGVyLCBTaXJpbyBMaWJhbmVzIEhv
c3BpdGFsLCBTYW8gUGF1bG8sIEJyYXppbDsgYW5kLiYjeEQ7RGl2aXNpb24gb2YgUmFkaW9sb2d5
LCBTaXJpbyBMaWJhbmVzIEhvc3BpdGFsLCBTYW8gUGF1bG8sIEJyYXppbC4mI3hEO0RpdmlzaW9u
IG9mIE51Y2xlYXIgTWVkaWNpbmUgYW5kIFBFVC9DVCwgU2lyaW8gTGliYW5lcyBIb3NwaXRhbCwg
U2FvIFBhdWxvLCBCcmF6aWwgZWxiYS5ldGNoZWJlaGVyZUBoc2wub3JnLmJyLjwvYXV0aC1hZGRy
ZXNzPjx0aXRsZXM+PHRpdGxlPjY4R2EtRE9UQVRBVEUgUEVUL0NULCA5OW1UYy1IWU5JQy1vY3Ry
ZW90aWRlIFNQRUNUL0NULCBhbmQgd2hvbGUtYm9keSBNUiBpbWFnaW5nIGluIGRldGVjdGlvbiBv
ZiBuZXVyb2VuZG9jcmluZSB0dW1vcnM6IGEgcHJvc3BlY3RpdmUgdHJpYWw8L3RpdGxlPjxzZWNv
bmRhcnktdGl0bGU+SiBOdWNsIE1lZDwvc2Vjb25kYXJ5LXRpdGxlPjwvdGl0bGVzPjxwZXJpb2Rp
Y2FsPjxmdWxsLXRpdGxlPkogTnVjbCBNZWQ8L2Z1bGwtdGl0bGU+PC9wZXJpb2RpY2FsPjxwYWdl
cz4xNTk4LTYwNDwvcGFnZXM+PHZvbHVtZT41NTwvdm9sdW1lPjxudW1iZXI+MTA8L251bWJlcj48
ZWRpdGlvbj4yMDE0LzA4LzMwPC9lZGl0aW9uPjxrZXl3b3Jkcz48a2V5d29yZD5BZHVsdDwva2V5
d29yZD48a2V5d29yZD5BZ2VkPC9rZXl3b3JkPjxrZXl3b3JkPkFsZ29yaXRobXM8L2tleXdvcmQ+
PGtleXdvcmQ+QmlvcHN5PC9rZXl3b3JkPjxrZXl3b3JkPkZlbWFsZTwva2V5d29yZD48a2V5d29y
ZD5IdW1hbnM8L2tleXdvcmQ+PGtleXdvcmQ+SHlkcmF6aW5lczwva2V5d29yZD48a2V5d29yZD5N
YWduZXRpYyBSZXNvbmFuY2UgSW1hZ2luZy9tZXRob2RzPC9rZXl3b3JkPjxrZXl3b3JkPk1hbGU8
L2tleXdvcmQ+PGtleXdvcmQ+TWlkZGxlIEFnZWQ8L2tleXdvcmQ+PGtleXdvcmQ+TmV1cm9lbmRv
Y3JpbmUgVHVtb3JzLyBkaWFnbm9zdGljIGltYWdpbmcvIHBhdGhvbG9neTwva2V5d29yZD48a2V5
d29yZD5OaWNvdGluaWMgQWNpZHM8L2tleXdvcmQ+PGtleXdvcmQ+T2N0cmVvdGlkZTwva2V5d29y
ZD48a2V5d29yZD5Pcmdhbm9tZXRhbGxpYyBDb21wb3VuZHM8L2tleXdvcmQ+PGtleXdvcmQ+UG9z
aXRyb24tRW1pc3Npb24gVG9tb2dyYXBoeS8gbWV0aG9kczwva2V5d29yZD48a2V5d29yZD5Qcm9z
cGVjdGl2ZSBTdHVkaWVzPC9rZXl3b3JkPjxrZXl3b3JkPlRlY2huZXRpdW08L2tleXdvcmQ+PGtl
eXdvcmQ+VG9tb2dyYXBoeSwgRW1pc3Npb24tQ29tcHV0ZWQsIFNpbmdsZS1QaG90b24vbWV0aG9k
czwva2V5d29yZD48a2V5d29yZD5Ub21vZ3JhcGh5LCBYLVJheSBDb21wdXRlZC8gbWV0aG9kczwv
a2V5d29yZD48a2V5d29yZD5XaG9sZSBCb2R5IEltYWdpbmcvIG1ldGhvZHM8L2tleXdvcmQ+PGtl
eXdvcmQ+NjhHYS1ET1RBVEFURSBQRVQvQ1Q8L2tleXdvcmQ+PGtleXdvcmQ+OTltVGMtSFlOSUMt
b2N0cmVvdGlkZSBTUEVDVC9DVDwva2V5d29yZD48a2V5d29yZD5Ncmk8L2tleXdvcmQ+PGtleXdv
cmQ+UGV0L2N0PC9rZXl3b3JkPjxrZXl3b3JkPlNwZWN0L2N0PC9rZXl3b3JkPjxrZXl3b3JkPm5l
dXJvZW5kb2NyaW5lIHR1bW9yPC9rZXl3b3JkPjwva2V5d29yZHM+PGRhdGVzPjx5ZWFyPjIwMTQ8
L3llYXI+PHB1Yi1kYXRlcz48ZGF0ZT5PY3Q8L2RhdGU+PC9wdWItZGF0ZXM+PC9kYXRlcz48aXNi
bj4xNTM1LTU2NjcgKEVsZWN0cm9uaWMpJiN4RDswMTYxLTU1MDUgKExpbmtpbmcpPC9pc2JuPjxh
Y2Nlc3Npb24tbnVtPjI1MTY4NjI3PC9hY2Nlc3Npb24tbnVtPjx1cmxzPjxyZWxhdGVkLXVybHM+
PHVybD5odHRwOi8vam5tLnNubWpvdXJuYWxzLm9yZy9jb250ZW50LzU1LzEwLzE1OTguZnVsbC5w
ZGY8L3VybD48L3JlbGF0ZWQtdXJscz48L3VybHM+PGVsZWN0cm9uaWMtcmVzb3VyY2UtbnVtPjEw
LjI5Njcvam51bWVkLjExNC4xNDQ1NDM8L2VsZWN0cm9uaWMtcmVzb3VyY2UtbnVtPjxyZW1vdGUt
ZGF0YWJhc2UtcHJvdmlkZXI+TkxNPC9yZW1vdGUtZGF0YWJhc2UtcHJvdmlkZXI+PGxhbmd1YWdl
PmVuZzwvbGFuZ3VhZ2U+PC9yZWNvcmQ+PC9DaXRlPjwvRW5kTm90ZT4A
</w:fldData>
        </w:fldChar>
      </w:r>
      <w:r w:rsidR="00274B47">
        <w:instrText xml:space="preserve"> ADDIN EN.CITE </w:instrText>
      </w:r>
      <w:r w:rsidR="00274B47">
        <w:fldChar w:fldCharType="begin">
          <w:fldData xml:space="preserve">PEVuZE5vdGU+PENpdGUgRXhjbHVkZUF1dGg9IjEiPjxBdXRob3I+RXRjaGViZWhlcmU8L0F1dGhv
cj48WWVhcj4yMDE0PC9ZZWFyPjxSZWNOdW0+MTQ5PC9SZWNOdW0+PERpc3BsYXlUZXh0PigyMDE0
KTwvRGlzcGxheVRleHQ+PHJlY29yZD48cmVjLW51bWJlcj4xNDk8L3JlYy1udW1iZXI+PGZvcmVp
Z24ta2V5cz48a2V5IGFwcD0iRU4iIGRiLWlkPSJycDUyNXpkdm9kMHo1c2V4dzlxcHZhZWMyZnp2
MHIyc2R6cHIiIHRpbWVzdGFtcD0iMTQ4NTkxNjU5MCI+MTQ5PC9rZXk+PC9mb3JlaWduLWtleXM+
PHJlZi10eXBlIG5hbWU9IkpvdXJuYWwgQXJ0aWNsZSI+MTc8L3JlZi10eXBlPjxjb250cmlidXRv
cnM+PGF1dGhvcnM+PGF1dGhvcj5FdGNoZWJlaGVyZSwgRS4gQy48L2F1dGhvcj48YXV0aG9yPmRl
IE9saXZlaXJhIFNhbnRvcywgQS48L2F1dGhvcj48YXV0aG9yPkd1bXosIEIuPC9hdXRob3I+PGF1
dGhvcj5WaWNlbnRlLCBBLjwvYXV0aG9yPjxhdXRob3I+SG9mZiwgUC4gRy48L2F1dGhvcj48YXV0
aG9yPkNvcnJhZGksIEcuPC9hdXRob3I+PGF1dGhvcj5JY2hpa2ksIFcuIEEuPC9hdXRob3I+PGF1
dGhvcj5kZSBBbG1laWRhIEZpbGhvLCBKLiBHLjwvYXV0aG9yPjxhdXRob3I+Q2FudG9uaSwgUy48
L2F1dGhvcj48YXV0aG9yPkNhbWFyZ28sIEUuIEUuPC9hdXRob3I+PGF1dGhvcj5Db3N0YSwgRi4g
UC48L2F1dGhvcj48L2F1dGhvcnM+PC9jb250cmlidXRvcnM+PGF1dGgtYWRkcmVzcz5EaXZpc2lv
biBvZiBOdWNsZWFyIE1lZGljaW5lIGFuZCBQRVQvQ1QsIFNpcmlvIExpYmFuZXMgSG9zcGl0YWws
IFNhbyBQYXVsbywgQnJhemlsLiYjeEQ7T25jb2xvZ3kgQ2VudGVyLCBTaXJpbyBMaWJhbmVzIEhv
c3BpdGFsLCBTYW8gUGF1bG8sIEJyYXppbDsgYW5kLiYjeEQ7RGl2aXNpb24gb2YgUmFkaW9sb2d5
LCBTaXJpbyBMaWJhbmVzIEhvc3BpdGFsLCBTYW8gUGF1bG8sIEJyYXppbC4mI3hEO0RpdmlzaW9u
IG9mIE51Y2xlYXIgTWVkaWNpbmUgYW5kIFBFVC9DVCwgU2lyaW8gTGliYW5lcyBIb3NwaXRhbCwg
U2FvIFBhdWxvLCBCcmF6aWwgZWxiYS5ldGNoZWJlaGVyZUBoc2wub3JnLmJyLjwvYXV0aC1hZGRy
ZXNzPjx0aXRsZXM+PHRpdGxlPjY4R2EtRE9UQVRBVEUgUEVUL0NULCA5OW1UYy1IWU5JQy1vY3Ry
ZW90aWRlIFNQRUNUL0NULCBhbmQgd2hvbGUtYm9keSBNUiBpbWFnaW5nIGluIGRldGVjdGlvbiBv
ZiBuZXVyb2VuZG9jcmluZSB0dW1vcnM6IGEgcHJvc3BlY3RpdmUgdHJpYWw8L3RpdGxlPjxzZWNv
bmRhcnktdGl0bGU+SiBOdWNsIE1lZDwvc2Vjb25kYXJ5LXRpdGxlPjwvdGl0bGVzPjxwZXJpb2Rp
Y2FsPjxmdWxsLXRpdGxlPkogTnVjbCBNZWQ8L2Z1bGwtdGl0bGU+PC9wZXJpb2RpY2FsPjxwYWdl
cz4xNTk4LTYwNDwvcGFnZXM+PHZvbHVtZT41NTwvdm9sdW1lPjxudW1iZXI+MTA8L251bWJlcj48
ZWRpdGlvbj4yMDE0LzA4LzMwPC9lZGl0aW9uPjxrZXl3b3Jkcz48a2V5d29yZD5BZHVsdDwva2V5
d29yZD48a2V5d29yZD5BZ2VkPC9rZXl3b3JkPjxrZXl3b3JkPkFsZ29yaXRobXM8L2tleXdvcmQ+
PGtleXdvcmQ+QmlvcHN5PC9rZXl3b3JkPjxrZXl3b3JkPkZlbWFsZTwva2V5d29yZD48a2V5d29y
ZD5IdW1hbnM8L2tleXdvcmQ+PGtleXdvcmQ+SHlkcmF6aW5lczwva2V5d29yZD48a2V5d29yZD5N
YWduZXRpYyBSZXNvbmFuY2UgSW1hZ2luZy9tZXRob2RzPC9rZXl3b3JkPjxrZXl3b3JkPk1hbGU8
L2tleXdvcmQ+PGtleXdvcmQ+TWlkZGxlIEFnZWQ8L2tleXdvcmQ+PGtleXdvcmQ+TmV1cm9lbmRv
Y3JpbmUgVHVtb3JzLyBkaWFnbm9zdGljIGltYWdpbmcvIHBhdGhvbG9neTwva2V5d29yZD48a2V5
d29yZD5OaWNvdGluaWMgQWNpZHM8L2tleXdvcmQ+PGtleXdvcmQ+T2N0cmVvdGlkZTwva2V5d29y
ZD48a2V5d29yZD5Pcmdhbm9tZXRhbGxpYyBDb21wb3VuZHM8L2tleXdvcmQ+PGtleXdvcmQ+UG9z
aXRyb24tRW1pc3Npb24gVG9tb2dyYXBoeS8gbWV0aG9kczwva2V5d29yZD48a2V5d29yZD5Qcm9z
cGVjdGl2ZSBTdHVkaWVzPC9rZXl3b3JkPjxrZXl3b3JkPlRlY2huZXRpdW08L2tleXdvcmQ+PGtl
eXdvcmQ+VG9tb2dyYXBoeSwgRW1pc3Npb24tQ29tcHV0ZWQsIFNpbmdsZS1QaG90b24vbWV0aG9k
czwva2V5d29yZD48a2V5d29yZD5Ub21vZ3JhcGh5LCBYLVJheSBDb21wdXRlZC8gbWV0aG9kczwv
a2V5d29yZD48a2V5d29yZD5XaG9sZSBCb2R5IEltYWdpbmcvIG1ldGhvZHM8L2tleXdvcmQ+PGtl
eXdvcmQ+NjhHYS1ET1RBVEFURSBQRVQvQ1Q8L2tleXdvcmQ+PGtleXdvcmQ+OTltVGMtSFlOSUMt
b2N0cmVvdGlkZSBTUEVDVC9DVDwva2V5d29yZD48a2V5d29yZD5Ncmk8L2tleXdvcmQ+PGtleXdv
cmQ+UGV0L2N0PC9rZXl3b3JkPjxrZXl3b3JkPlNwZWN0L2N0PC9rZXl3b3JkPjxrZXl3b3JkPm5l
dXJvZW5kb2NyaW5lIHR1bW9yPC9rZXl3b3JkPjwva2V5d29yZHM+PGRhdGVzPjx5ZWFyPjIwMTQ8
L3llYXI+PHB1Yi1kYXRlcz48ZGF0ZT5PY3Q8L2RhdGU+PC9wdWItZGF0ZXM+PC9kYXRlcz48aXNi
bj4xNTM1LTU2NjcgKEVsZWN0cm9uaWMpJiN4RDswMTYxLTU1MDUgKExpbmtpbmcpPC9pc2JuPjxh
Y2Nlc3Npb24tbnVtPjI1MTY4NjI3PC9hY2Nlc3Npb24tbnVtPjx1cmxzPjxyZWxhdGVkLXVybHM+
PHVybD5odHRwOi8vam5tLnNubWpvdXJuYWxzLm9yZy9jb250ZW50LzU1LzEwLzE1OTguZnVsbC5w
ZGY8L3VybD48L3JlbGF0ZWQtdXJscz48L3VybHM+PGVsZWN0cm9uaWMtcmVzb3VyY2UtbnVtPjEw
LjI5Njcvam51bWVkLjExNC4xNDQ1NDM8L2VsZWN0cm9uaWMtcmVzb3VyY2UtbnVtPjxyZW1vdGUt
ZGF0YWJhc2UtcHJvdmlkZXI+TkxNPC9yZW1vdGUtZGF0YWJhc2UtcHJvdmlkZXI+PGxhbmd1YWdl
PmVuZzwvbGFuZ3VhZ2U+PC9yZWNvcmQ+PC9DaXRlPjwvRW5kTm90ZT4A
</w:fldData>
        </w:fldChar>
      </w:r>
      <w:r w:rsidR="00274B47">
        <w:instrText xml:space="preserve"> ADDIN EN.CITE.DATA </w:instrText>
      </w:r>
      <w:r w:rsidR="00274B47">
        <w:fldChar w:fldCharType="end"/>
      </w:r>
      <w:r w:rsidR="00274B47">
        <w:fldChar w:fldCharType="separate"/>
      </w:r>
      <w:r w:rsidR="00274B47">
        <w:rPr>
          <w:noProof/>
        </w:rPr>
        <w:t>(</w:t>
      </w:r>
      <w:hyperlink w:anchor="_ENREF_21" w:tooltip="Etchebehere, 2014 #149" w:history="1">
        <w:r w:rsidR="00B37A96">
          <w:rPr>
            <w:noProof/>
          </w:rPr>
          <w:t>2014</w:t>
        </w:r>
      </w:hyperlink>
      <w:r w:rsidR="00274B47">
        <w:rPr>
          <w:noProof/>
        </w:rPr>
        <w:t>)</w:t>
      </w:r>
      <w:r w:rsidR="00274B47">
        <w:fldChar w:fldCharType="end"/>
      </w:r>
      <w:r w:rsidR="00274B47">
        <w:t xml:space="preserve">; this patient </w:t>
      </w:r>
      <w:r w:rsidR="00600C02">
        <w:t>had</w:t>
      </w:r>
      <w:r w:rsidR="00274B47">
        <w:t xml:space="preserve"> unilateral whole-body oedema ipsilateral to the injected arm occurring within 24 hours of injection</w:t>
      </w:r>
      <w:r w:rsidR="00600C02">
        <w:t>, which</w:t>
      </w:r>
      <w:r w:rsidR="00274B47">
        <w:t xml:space="preserve"> resolv</w:t>
      </w:r>
      <w:r w:rsidR="00600C02">
        <w:t>ed</w:t>
      </w:r>
      <w:r w:rsidR="00274B47">
        <w:t xml:space="preserve"> spontaneously in less than 48 hours. However, this adverse event was not reported in the published study</w:t>
      </w:r>
      <w:r w:rsidR="00600C02">
        <w:t xml:space="preserve"> and the source for this information was not reported in the review</w:t>
      </w:r>
      <w:r w:rsidR="00274B47">
        <w:t>.</w:t>
      </w:r>
    </w:p>
    <w:p w14:paraId="358305D8" w14:textId="77777777" w:rsidR="0099132A" w:rsidRDefault="00A21339" w:rsidP="00A21339">
      <w:pPr>
        <w:pStyle w:val="Heading2"/>
        <w:tabs>
          <w:tab w:val="left" w:pos="1134"/>
        </w:tabs>
      </w:pPr>
      <w:bookmarkStart w:id="243" w:name="_Toc474500627"/>
      <w:bookmarkStart w:id="244" w:name="_Toc474510238"/>
      <w:r>
        <w:t>B7.2</w:t>
      </w:r>
      <w:r>
        <w:tab/>
      </w:r>
      <w:r w:rsidR="0099132A">
        <w:t>Long-term safety</w:t>
      </w:r>
      <w:bookmarkEnd w:id="243"/>
      <w:bookmarkEnd w:id="244"/>
    </w:p>
    <w:p w14:paraId="7E83FBE4" w14:textId="7CF8D80F" w:rsidR="00564607" w:rsidRDefault="00C9543E" w:rsidP="00110BDB">
      <w:pPr>
        <w:jc w:val="both"/>
      </w:pPr>
      <w:r w:rsidRPr="00C9543E">
        <w:t>Hartmann</w:t>
      </w:r>
      <w:r>
        <w:t xml:space="preserve"> et al.</w:t>
      </w:r>
      <w:r w:rsidRPr="00C9543E">
        <w:t xml:space="preserve"> </w:t>
      </w:r>
      <w:r w:rsidR="00CF40DC">
        <w:fldChar w:fldCharType="begin">
          <w:fldData xml:space="preserve">PEVuZE5vdGU+PENpdGUgRXhjbHVkZUF1dGg9IjEiPjxBdXRob3I+SGFydG1hbm48L0F1dGhvcj48
WWVhcj4yMDA5PC9ZZWFyPjxSZWNOdW0+MTQ3PC9SZWNOdW0+PERpc3BsYXlUZXh0PigyMDA5KTwv
RGlzcGxheVRleHQ+PHJlY29yZD48cmVjLW51bWJlcj4xNDc8L3JlYy1udW1iZXI+PGZvcmVpZ24t
a2V5cz48a2V5IGFwcD0iRU4iIGRiLWlkPSJycDUyNXpkdm9kMHo1c2V4dzlxcHZhZWMyZnp2MHIy
c2R6cHIiIHRpbWVzdGFtcD0iMTQ4NTg0NTExMSI+MTQ3PC9rZXk+PC9mb3JlaWduLWtleXM+PHJl
Zi10eXBlIG5hbWU9IkpvdXJuYWwgQXJ0aWNsZSI+MTc8L3JlZi10eXBlPjxjb250cmlidXRvcnM+
PGF1dGhvcnM+PGF1dGhvcj5IYXJ0bWFubiwgSC48L2F1dGhvcj48YXV0aG9yPlpvcGhlbCwgSy48
L2F1dGhvcj48YXV0aG9yPkZyZXVkZW5iZXJnLCBSLjwvYXV0aG9yPjxhdXRob3I+T2VobWUsIEwu
PC9hdXRob3I+PGF1dGhvcj5BbmRyZWVmZiwgTS48L2F1dGhvcj48YXV0aG9yPld1bmRlcmxpY2gs
IEcuPC9hdXRob3I+PGF1dGhvcj5FaXNlbmhvZmVyLCBHLjwvYXV0aG9yPjxhdXRob3I+S290emVy
a2UsIEouPC9hdXRob3I+PC9hdXRob3JzPjwvY29udHJpYnV0b3JzPjxhdXRoLWFkZHJlc3M+S2xp
bmlrIHVuZCBQb2xpa2xpbmlrIGZ1ciBOdWtsZWFybWVkaXppbiwgVW5pdmVyc2l0YXRza2xpbmlr
dW0gRHJlc2RlbiwgRmV0c2NoZXJzdHIuIDc0LCAwMTMwNyBEcmVzZGVuLCBHZXJtYW55LiBIb2xn
ZXIuSGFydG1hbm5AdW5pa2xpbmlrdW0tZHJlc2Rlbi5kZTwvYXV0aC1hZGRyZXNzPjx0aXRsZXM+
PHRpdGxlPltSYWRpYXRpb24gZXhwb3N1cmUgb2YgcGF0aWVudHMgZHVyaW5nIDY4R2EtRE9UQVRP
QyBQRVQvQ1QgZXhhbWluYXRpb25zXTwvdGl0bGU+PHNlY29uZGFyeS10aXRsZT5OdWtsZWFybWVk
aXppbjwvc2Vjb25kYXJ5LXRpdGxlPjwvdGl0bGVzPjxwZXJpb2RpY2FsPjxmdWxsLXRpdGxlPk51
a2xlYXJtZWRpemluPC9mdWxsLXRpdGxlPjwvcGVyaW9kaWNhbD48cGFnZXM+MjAxLTc8L3BhZ2Vz
Pjx2b2x1bWU+NDg8L3ZvbHVtZT48bnVtYmVyPjU8L251bWJlcj48ZWRpdGlvbj4yMDA5LzA3LzMw
PC9lZGl0aW9uPjxrZXl3b3Jkcz48a2V5d29yZD5BZHVsdDwva2V5d29yZD48a2V5d29yZD5BZ2Vk
PC9rZXl3b3JkPjxrZXl3b3JkPkJvbmUgYW5kIEJvbmVzL3JhZGlhdGlvbiBlZmZlY3RzPC9rZXl3
b3JkPjxrZXl3b3JkPkVudmlyb25tZW50YWwgRXhwb3N1cmU8L2tleXdvcmQ+PGtleXdvcmQ+RmVt
YWxlPC9rZXl3b3JkPjxrZXl3b3JkPkdhbGxpdW0gUmFkaW9pc290b3Blcy9waGFybWFjb2tpbmV0
aWNzPC9rZXl3b3JkPjxrZXl3b3JkPkh1bWFuczwva2V5d29yZD48a2V5d29yZD5LaWRuZXkvcmFk
aWF0aW9uIGVmZmVjdHM8L2tleXdvcmQ+PGtleXdvcmQ+TGl2ZXIvcmFkaWF0aW9uIGVmZmVjdHM8
L2tleXdvcmQ+PGtleXdvcmQ+TWFsZTwva2V5d29yZD48a2V5d29yZD5NaWRkbGUgQWdlZDwva2V5
d29yZD48a2V5d29yZD5OZW9wbGFzbSBTdGFnaW5nPC9rZXl3b3JkPjxrZXl3b3JkPk9jdHJlb3Rp
ZGUvIGFuYWxvZ3MgJmFtcDsgZGVyaXZhdGl2ZXMvcGhhcm1hY29raW5ldGljczwva2V5d29yZD48
a2V5d29yZD5Qb3NpdHJvbi1FbWlzc2lvbiBUb21vZ3JhcGh5L21ldGhvZHM8L2tleXdvcmQ+PGtl
eXdvcmQ+VG9tb2dyYXBoeSwgWC1SYXkgQ29tcHV0ZWQvbWV0aG9kczwva2V5d29yZD48L2tleXdv
cmRzPjxkYXRlcz48eWVhcj4yMDA5PC95ZWFyPjwvZGF0ZXM+PG9yaWctcHViPlN0cmFobGVuZXhw
b3NpdGlvbiBkZXIgUGF0aWVudGVuIGJlaSBVbnRlcnN1Y2h1bmdlbiBtaXQgNjhHYS1ET1RBVE9D
IGFtIFBFVC9DVC48L29yaWctcHViPjxpc2JuPjAwMjktNTU2NiAoUHJpbnQpJiN4RDswMDI5LTU1
NjYgKExpbmtpbmcpPC9pc2JuPjxhY2Nlc3Npb24tbnVtPjE5NjM5MTY0PC9hY2Nlc3Npb24tbnVt
Pjx1cmxzPjxyZWxhdGVkLXVybHM+PHVybD5odHRwczovL251ay5zY2hhdHRhdWVyLmRlL2VuL2Nv
bnRlbnRzL2FyY2hpdmVzdGFuZGFyZC9pc3N1ZS85ODMvbWFudXNjcmlwdC8xMTcxMi5odG1sPC91
cmw+PC9yZWxhdGVkLXVybHM+PC91cmxzPjxlbGVjdHJvbmljLXJlc291cmNlLW51bT4xMC4zNDEz
L251a21lZC0wMjE0PC9lbGVjdHJvbmljLXJlc291cmNlLW51bT48cmVtb3RlLWRhdGFiYXNlLXBy
b3ZpZGVyPk5MTTwvcmVtb3RlLWRhdGFiYXNlLXByb3ZpZGVyPjxsYW5ndWFnZT5nZXI8L2xhbmd1
YWdlPjwvcmVjb3JkPjwvQ2l0ZT48L0VuZE5vdGU+AG==
</w:fldData>
        </w:fldChar>
      </w:r>
      <w:r w:rsidR="00CF40DC">
        <w:instrText xml:space="preserve"> ADDIN EN.CITE </w:instrText>
      </w:r>
      <w:r w:rsidR="00CF40DC">
        <w:fldChar w:fldCharType="begin">
          <w:fldData xml:space="preserve">PEVuZE5vdGU+PENpdGUgRXhjbHVkZUF1dGg9IjEiPjxBdXRob3I+SGFydG1hbm48L0F1dGhvcj48
WWVhcj4yMDA5PC9ZZWFyPjxSZWNOdW0+MTQ3PC9SZWNOdW0+PERpc3BsYXlUZXh0PigyMDA5KTwv
RGlzcGxheVRleHQ+PHJlY29yZD48cmVjLW51bWJlcj4xNDc8L3JlYy1udW1iZXI+PGZvcmVpZ24t
a2V5cz48a2V5IGFwcD0iRU4iIGRiLWlkPSJycDUyNXpkdm9kMHo1c2V4dzlxcHZhZWMyZnp2MHIy
c2R6cHIiIHRpbWVzdGFtcD0iMTQ4NTg0NTExMSI+MTQ3PC9rZXk+PC9mb3JlaWduLWtleXM+PHJl
Zi10eXBlIG5hbWU9IkpvdXJuYWwgQXJ0aWNsZSI+MTc8L3JlZi10eXBlPjxjb250cmlidXRvcnM+
PGF1dGhvcnM+PGF1dGhvcj5IYXJ0bWFubiwgSC48L2F1dGhvcj48YXV0aG9yPlpvcGhlbCwgSy48
L2F1dGhvcj48YXV0aG9yPkZyZXVkZW5iZXJnLCBSLjwvYXV0aG9yPjxhdXRob3I+T2VobWUsIEwu
PC9hdXRob3I+PGF1dGhvcj5BbmRyZWVmZiwgTS48L2F1dGhvcj48YXV0aG9yPld1bmRlcmxpY2gs
IEcuPC9hdXRob3I+PGF1dGhvcj5FaXNlbmhvZmVyLCBHLjwvYXV0aG9yPjxhdXRob3I+S290emVy
a2UsIEouPC9hdXRob3I+PC9hdXRob3JzPjwvY29udHJpYnV0b3JzPjxhdXRoLWFkZHJlc3M+S2xp
bmlrIHVuZCBQb2xpa2xpbmlrIGZ1ciBOdWtsZWFybWVkaXppbiwgVW5pdmVyc2l0YXRza2xpbmlr
dW0gRHJlc2RlbiwgRmV0c2NoZXJzdHIuIDc0LCAwMTMwNyBEcmVzZGVuLCBHZXJtYW55LiBIb2xn
ZXIuSGFydG1hbm5AdW5pa2xpbmlrdW0tZHJlc2Rlbi5kZTwvYXV0aC1hZGRyZXNzPjx0aXRsZXM+
PHRpdGxlPltSYWRpYXRpb24gZXhwb3N1cmUgb2YgcGF0aWVudHMgZHVyaW5nIDY4R2EtRE9UQVRP
QyBQRVQvQ1QgZXhhbWluYXRpb25zXTwvdGl0bGU+PHNlY29uZGFyeS10aXRsZT5OdWtsZWFybWVk
aXppbjwvc2Vjb25kYXJ5LXRpdGxlPjwvdGl0bGVzPjxwZXJpb2RpY2FsPjxmdWxsLXRpdGxlPk51
a2xlYXJtZWRpemluPC9mdWxsLXRpdGxlPjwvcGVyaW9kaWNhbD48cGFnZXM+MjAxLTc8L3BhZ2Vz
Pjx2b2x1bWU+NDg8L3ZvbHVtZT48bnVtYmVyPjU8L251bWJlcj48ZWRpdGlvbj4yMDA5LzA3LzMw
PC9lZGl0aW9uPjxrZXl3b3Jkcz48a2V5d29yZD5BZHVsdDwva2V5d29yZD48a2V5d29yZD5BZ2Vk
PC9rZXl3b3JkPjxrZXl3b3JkPkJvbmUgYW5kIEJvbmVzL3JhZGlhdGlvbiBlZmZlY3RzPC9rZXl3
b3JkPjxrZXl3b3JkPkVudmlyb25tZW50YWwgRXhwb3N1cmU8L2tleXdvcmQ+PGtleXdvcmQ+RmVt
YWxlPC9rZXl3b3JkPjxrZXl3b3JkPkdhbGxpdW0gUmFkaW9pc290b3Blcy9waGFybWFjb2tpbmV0
aWNzPC9rZXl3b3JkPjxrZXl3b3JkPkh1bWFuczwva2V5d29yZD48a2V5d29yZD5LaWRuZXkvcmFk
aWF0aW9uIGVmZmVjdHM8L2tleXdvcmQ+PGtleXdvcmQ+TGl2ZXIvcmFkaWF0aW9uIGVmZmVjdHM8
L2tleXdvcmQ+PGtleXdvcmQ+TWFsZTwva2V5d29yZD48a2V5d29yZD5NaWRkbGUgQWdlZDwva2V5
d29yZD48a2V5d29yZD5OZW9wbGFzbSBTdGFnaW5nPC9rZXl3b3JkPjxrZXl3b3JkPk9jdHJlb3Rp
ZGUvIGFuYWxvZ3MgJmFtcDsgZGVyaXZhdGl2ZXMvcGhhcm1hY29raW5ldGljczwva2V5d29yZD48
a2V5d29yZD5Qb3NpdHJvbi1FbWlzc2lvbiBUb21vZ3JhcGh5L21ldGhvZHM8L2tleXdvcmQ+PGtl
eXdvcmQ+VG9tb2dyYXBoeSwgWC1SYXkgQ29tcHV0ZWQvbWV0aG9kczwva2V5d29yZD48L2tleXdv
cmRzPjxkYXRlcz48eWVhcj4yMDA5PC95ZWFyPjwvZGF0ZXM+PG9yaWctcHViPlN0cmFobGVuZXhw
b3NpdGlvbiBkZXIgUGF0aWVudGVuIGJlaSBVbnRlcnN1Y2h1bmdlbiBtaXQgNjhHYS1ET1RBVE9D
IGFtIFBFVC9DVC48L29yaWctcHViPjxpc2JuPjAwMjktNTU2NiAoUHJpbnQpJiN4RDswMDI5LTU1
NjYgKExpbmtpbmcpPC9pc2JuPjxhY2Nlc3Npb24tbnVtPjE5NjM5MTY0PC9hY2Nlc3Npb24tbnVt
Pjx1cmxzPjxyZWxhdGVkLXVybHM+PHVybD5odHRwczovL251ay5zY2hhdHRhdWVyLmRlL2VuL2Nv
bnRlbnRzL2FyY2hpdmVzdGFuZGFyZC9pc3N1ZS85ODMvbWFudXNjcmlwdC8xMTcxMi5odG1sPC91
cmw+PC9yZWxhdGVkLXVybHM+PC91cmxzPjxlbGVjdHJvbmljLXJlc291cmNlLW51bT4xMC4zNDEz
L251a21lZC0wMjE0PC9lbGVjdHJvbmljLXJlc291cmNlLW51bT48cmVtb3RlLWRhdGFiYXNlLXBy
b3ZpZGVyPk5MTTwvcmVtb3RlLWRhdGFiYXNlLXByb3ZpZGVyPjxsYW5ndWFnZT5nZXI8L2xhbmd1
YWdlPjwvcmVjb3JkPjwvQ2l0ZT48L0VuZE5vdGU+AG==
</w:fldData>
        </w:fldChar>
      </w:r>
      <w:r w:rsidR="00CF40DC">
        <w:instrText xml:space="preserve"> ADDIN EN.CITE.DATA </w:instrText>
      </w:r>
      <w:r w:rsidR="00CF40DC">
        <w:fldChar w:fldCharType="end"/>
      </w:r>
      <w:r w:rsidR="00CF40DC">
        <w:fldChar w:fldCharType="separate"/>
      </w:r>
      <w:r w:rsidR="00CF40DC">
        <w:rPr>
          <w:noProof/>
        </w:rPr>
        <w:t>(</w:t>
      </w:r>
      <w:hyperlink w:anchor="_ENREF_26" w:tooltip="Hartmann, 2009 #147" w:history="1">
        <w:r w:rsidR="00B37A96">
          <w:rPr>
            <w:noProof/>
          </w:rPr>
          <w:t>2009</w:t>
        </w:r>
      </w:hyperlink>
      <w:r w:rsidR="00CF40DC">
        <w:rPr>
          <w:noProof/>
        </w:rPr>
        <w:t>)</w:t>
      </w:r>
      <w:r w:rsidR="00CF40DC">
        <w:fldChar w:fldCharType="end"/>
      </w:r>
      <w:r>
        <w:t xml:space="preserve"> found that </w:t>
      </w:r>
      <w:r w:rsidR="006C7DC6" w:rsidRPr="006474BF">
        <w:rPr>
          <w:vertAlign w:val="superscript"/>
        </w:rPr>
        <w:t>68</w:t>
      </w:r>
      <w:r w:rsidR="006C7DC6" w:rsidRPr="006474BF">
        <w:t>Ga</w:t>
      </w:r>
      <w:r w:rsidR="006C7DC6">
        <w:t>-DOTA</w:t>
      </w:r>
      <w:r w:rsidR="001414E3">
        <w:t>-peptide</w:t>
      </w:r>
      <w:r w:rsidR="006C7DC6">
        <w:t xml:space="preserve"> PET resulted in a significantly lower radiation dose (approximately </w:t>
      </w:r>
      <w:r>
        <w:t>3</w:t>
      </w:r>
      <w:r w:rsidR="006C7DC6">
        <w:t>–</w:t>
      </w:r>
      <w:r>
        <w:t>4</w:t>
      </w:r>
      <w:r w:rsidR="006C7DC6">
        <w:t xml:space="preserve"> </w:t>
      </w:r>
      <w:proofErr w:type="spellStart"/>
      <w:r w:rsidR="006C7DC6">
        <w:t>mSv</w:t>
      </w:r>
      <w:proofErr w:type="spellEnd"/>
      <w:r w:rsidR="006C7DC6">
        <w:t xml:space="preserve">) compared with </w:t>
      </w:r>
      <w:r w:rsidR="00C1624C" w:rsidRPr="00C1624C">
        <w:rPr>
          <w:vertAlign w:val="superscript"/>
        </w:rPr>
        <w:t>111</w:t>
      </w:r>
      <w:r w:rsidR="00C1624C">
        <w:t>In-octreotide</w:t>
      </w:r>
      <w:r w:rsidR="006C7DC6">
        <w:t xml:space="preserve"> SPECT (approximately </w:t>
      </w:r>
      <w:r>
        <w:t>12</w:t>
      </w:r>
      <w:r w:rsidR="006C7DC6">
        <w:t xml:space="preserve"> </w:t>
      </w:r>
      <w:proofErr w:type="spellStart"/>
      <w:r w:rsidR="006C7DC6">
        <w:t>mSv</w:t>
      </w:r>
      <w:proofErr w:type="spellEnd"/>
      <w:r w:rsidR="006C7DC6">
        <w:t>)</w:t>
      </w:r>
      <w:r>
        <w:t xml:space="preserve">. </w:t>
      </w:r>
      <w:r w:rsidRPr="00C9543E">
        <w:t xml:space="preserve">Walker et al. </w:t>
      </w:r>
      <w:r w:rsidR="00CF40DC">
        <w:fldChar w:fldCharType="begin"/>
      </w:r>
      <w:r w:rsidR="00CF40DC">
        <w:instrText xml:space="preserve"> ADDIN EN.CITE &lt;EndNote&gt;&lt;Cite ExcludeAuth="1"&gt;&lt;Author&gt;Walker&lt;/Author&gt;&lt;Year&gt;2013&lt;/Year&gt;&lt;RecNum&gt;51&lt;/RecNum&gt;&lt;DisplayText&gt;(2013)&lt;/DisplayText&gt;&lt;record&gt;&lt;rec-number&gt;51&lt;/rec-number&gt;&lt;foreign-keys&gt;&lt;key app="EN" db-id="rp525zdvod0z5sexw9qpvaec2fzv0r2sdzpr" timestamp="1482124841"&gt;51&lt;/key&gt;&lt;/foreign-keys&gt;&lt;ref-type name="Journal Article"&gt;17&lt;/ref-type&gt;&lt;contributors&gt;&lt;authors&gt;&lt;author&gt;Walker, Ronald C.&lt;/author&gt;&lt;author&gt;Smith, Gary T.&lt;/author&gt;&lt;author&gt;Liu, Eric&lt;/author&gt;&lt;author&gt;Moore, Brandon&lt;/author&gt;&lt;author&gt;Clanton, Jeff&lt;/author&gt;&lt;author&gt;Stabin, Michael&lt;/author&gt;&lt;/authors&gt;&lt;/contributors&gt;&lt;titles&gt;&lt;title&gt;Measured Human Dosimetry of (68)Ga-DOTATATE&lt;/title&gt;&lt;secondary-title&gt;Journal of nuclear medicine : official publication, Society of Nuclear Medicine&lt;/secondary-title&gt;&lt;/titles&gt;&lt;periodical&gt;&lt;full-title&gt;Journal of nuclear medicine : official publication, Society of Nuclear Medicine&lt;/full-title&gt;&lt;/periodical&gt;&lt;pages&gt;855-860&lt;/pages&gt;&lt;volume&gt;54&lt;/volume&gt;&lt;number&gt;6&lt;/number&gt;&lt;dates&gt;&lt;year&gt;2013&lt;/year&gt;&lt;pub-dates&gt;&lt;date&gt;03/20&lt;/date&gt;&lt;/pub-dates&gt;&lt;/dates&gt;&lt;isbn&gt;0161-5505&amp;#xD;1535-5667&lt;/isbn&gt;&lt;accession-num&gt;PMC4472480&lt;/accession-num&gt;&lt;urls&gt;&lt;related-urls&gt;&lt;url&gt;http://www.ncbi.nlm.nih.gov/pmc/articles/PMC4472480/&lt;/url&gt;&lt;url&gt;http://jnm.snmjournals.org/content/54/6/855.full.pdf&lt;/url&gt;&lt;/related-urls&gt;&lt;/urls&gt;&lt;electronic-resource-num&gt;10.2967/jnumed.112.114165&lt;/electronic-resource-num&gt;&lt;remote-database-name&gt;PMC&lt;/remote-database-name&gt;&lt;/record&gt;&lt;/Cite&gt;&lt;/EndNote&gt;</w:instrText>
      </w:r>
      <w:r w:rsidR="00CF40DC">
        <w:fldChar w:fldCharType="separate"/>
      </w:r>
      <w:r w:rsidR="00CF40DC">
        <w:rPr>
          <w:noProof/>
        </w:rPr>
        <w:t>(</w:t>
      </w:r>
      <w:hyperlink w:anchor="_ENREF_96" w:tooltip="Walker, 2013 #51" w:history="1">
        <w:r w:rsidR="00B37A96">
          <w:rPr>
            <w:noProof/>
          </w:rPr>
          <w:t>2013</w:t>
        </w:r>
      </w:hyperlink>
      <w:r w:rsidR="00CF40DC">
        <w:rPr>
          <w:noProof/>
        </w:rPr>
        <w:t>)</w:t>
      </w:r>
      <w:r w:rsidR="00CF40DC">
        <w:fldChar w:fldCharType="end"/>
      </w:r>
      <w:r w:rsidRPr="00C9543E">
        <w:t xml:space="preserve"> found </w:t>
      </w:r>
      <w:r>
        <w:t>similar results with</w:t>
      </w:r>
      <w:r w:rsidRPr="00C9543E">
        <w:t xml:space="preserve"> patients undergoing </w:t>
      </w:r>
      <w:r w:rsidRPr="00C9543E">
        <w:rPr>
          <w:vertAlign w:val="superscript"/>
        </w:rPr>
        <w:t>68</w:t>
      </w:r>
      <w:r w:rsidRPr="00C9543E">
        <w:t xml:space="preserve">Ga-DOTA-peptide PET </w:t>
      </w:r>
      <w:r>
        <w:t>being</w:t>
      </w:r>
      <w:r w:rsidRPr="00C9543E">
        <w:t xml:space="preserve"> exposed to 3.1–4.8 </w:t>
      </w:r>
      <w:proofErr w:type="spellStart"/>
      <w:r w:rsidRPr="00C9543E">
        <w:t>mSv</w:t>
      </w:r>
      <w:proofErr w:type="spellEnd"/>
      <w:r w:rsidRPr="00C9543E">
        <w:t xml:space="preserve"> compared with 5.9 </w:t>
      </w:r>
      <w:proofErr w:type="spellStart"/>
      <w:r w:rsidRPr="00C9543E">
        <w:t>mSv</w:t>
      </w:r>
      <w:proofErr w:type="spellEnd"/>
      <w:r w:rsidRPr="00C9543E">
        <w:t xml:space="preserve"> for </w:t>
      </w:r>
      <w:r w:rsidR="00C1624C" w:rsidRPr="00C1624C">
        <w:rPr>
          <w:vertAlign w:val="superscript"/>
        </w:rPr>
        <w:t>111</w:t>
      </w:r>
      <w:r w:rsidR="00C1624C">
        <w:t>In-octreotide</w:t>
      </w:r>
      <w:r>
        <w:t xml:space="preserve"> SPECT</w:t>
      </w:r>
      <w:r w:rsidR="001414E3">
        <w:t>.</w:t>
      </w:r>
      <w:r>
        <w:t xml:space="preserve"> </w:t>
      </w:r>
      <w:r w:rsidR="001414E3">
        <w:t>T</w:t>
      </w:r>
      <w:r w:rsidR="006C7DC6">
        <w:t xml:space="preserve">he use of low dose CT for </w:t>
      </w:r>
      <w:r w:rsidR="00600C02">
        <w:t>anatomical localisation of</w:t>
      </w:r>
      <w:r w:rsidR="006C7DC6">
        <w:t xml:space="preserve"> the PET or SPECT data delivers radiation exposure up to 1 </w:t>
      </w:r>
      <w:proofErr w:type="spellStart"/>
      <w:r w:rsidR="006C7DC6">
        <w:t>mSv</w:t>
      </w:r>
      <w:proofErr w:type="spellEnd"/>
      <w:r w:rsidR="006C7DC6">
        <w:t xml:space="preserve"> </w:t>
      </w:r>
      <w:r w:rsidR="0031775D">
        <w:fldChar w:fldCharType="begin">
          <w:fldData xml:space="preserve">PEVuZE5vdGU+PENpdGU+PEF1dGhvcj5IYXJ0bWFubjwvQXV0aG9yPjxZZWFyPjIwMDk8L1llYXI+
PFJlY051bT4xNDc8L1JlY051bT48RGlzcGxheVRleHQ+KEhhcnRtYW5uIGV0IGFsLiAyMDA5KTwv
RGlzcGxheVRleHQ+PHJlY29yZD48cmVjLW51bWJlcj4xNDc8L3JlYy1udW1iZXI+PGZvcmVpZ24t
a2V5cz48a2V5IGFwcD0iRU4iIGRiLWlkPSJycDUyNXpkdm9kMHo1c2V4dzlxcHZhZWMyZnp2MHIy
c2R6cHIiIHRpbWVzdGFtcD0iMTQ4NTg0NTExMSI+MTQ3PC9rZXk+PC9mb3JlaWduLWtleXM+PHJl
Zi10eXBlIG5hbWU9IkpvdXJuYWwgQXJ0aWNsZSI+MTc8L3JlZi10eXBlPjxjb250cmlidXRvcnM+
PGF1dGhvcnM+PGF1dGhvcj5IYXJ0bWFubiwgSC48L2F1dGhvcj48YXV0aG9yPlpvcGhlbCwgSy48
L2F1dGhvcj48YXV0aG9yPkZyZXVkZW5iZXJnLCBSLjwvYXV0aG9yPjxhdXRob3I+T2VobWUsIEwu
PC9hdXRob3I+PGF1dGhvcj5BbmRyZWVmZiwgTS48L2F1dGhvcj48YXV0aG9yPld1bmRlcmxpY2gs
IEcuPC9hdXRob3I+PGF1dGhvcj5FaXNlbmhvZmVyLCBHLjwvYXV0aG9yPjxhdXRob3I+S290emVy
a2UsIEouPC9hdXRob3I+PC9hdXRob3JzPjwvY29udHJpYnV0b3JzPjxhdXRoLWFkZHJlc3M+S2xp
bmlrIHVuZCBQb2xpa2xpbmlrIGZ1ciBOdWtsZWFybWVkaXppbiwgVW5pdmVyc2l0YXRza2xpbmlr
dW0gRHJlc2RlbiwgRmV0c2NoZXJzdHIuIDc0LCAwMTMwNyBEcmVzZGVuLCBHZXJtYW55LiBIb2xn
ZXIuSGFydG1hbm5AdW5pa2xpbmlrdW0tZHJlc2Rlbi5kZTwvYXV0aC1hZGRyZXNzPjx0aXRsZXM+
PHRpdGxlPltSYWRpYXRpb24gZXhwb3N1cmUgb2YgcGF0aWVudHMgZHVyaW5nIDY4R2EtRE9UQVRP
QyBQRVQvQ1QgZXhhbWluYXRpb25zXTwvdGl0bGU+PHNlY29uZGFyeS10aXRsZT5OdWtsZWFybWVk
aXppbjwvc2Vjb25kYXJ5LXRpdGxlPjwvdGl0bGVzPjxwZXJpb2RpY2FsPjxmdWxsLXRpdGxlPk51
a2xlYXJtZWRpemluPC9mdWxsLXRpdGxlPjwvcGVyaW9kaWNhbD48cGFnZXM+MjAxLTc8L3BhZ2Vz
Pjx2b2x1bWU+NDg8L3ZvbHVtZT48bnVtYmVyPjU8L251bWJlcj48ZWRpdGlvbj4yMDA5LzA3LzMw
PC9lZGl0aW9uPjxrZXl3b3Jkcz48a2V5d29yZD5BZHVsdDwva2V5d29yZD48a2V5d29yZD5BZ2Vk
PC9rZXl3b3JkPjxrZXl3b3JkPkJvbmUgYW5kIEJvbmVzL3JhZGlhdGlvbiBlZmZlY3RzPC9rZXl3
b3JkPjxrZXl3b3JkPkVudmlyb25tZW50YWwgRXhwb3N1cmU8L2tleXdvcmQ+PGtleXdvcmQ+RmVt
YWxlPC9rZXl3b3JkPjxrZXl3b3JkPkdhbGxpdW0gUmFkaW9pc290b3Blcy9waGFybWFjb2tpbmV0
aWNzPC9rZXl3b3JkPjxrZXl3b3JkPkh1bWFuczwva2V5d29yZD48a2V5d29yZD5LaWRuZXkvcmFk
aWF0aW9uIGVmZmVjdHM8L2tleXdvcmQ+PGtleXdvcmQ+TGl2ZXIvcmFkaWF0aW9uIGVmZmVjdHM8
L2tleXdvcmQ+PGtleXdvcmQ+TWFsZTwva2V5d29yZD48a2V5d29yZD5NaWRkbGUgQWdlZDwva2V5
d29yZD48a2V5d29yZD5OZW9wbGFzbSBTdGFnaW5nPC9rZXl3b3JkPjxrZXl3b3JkPk9jdHJlb3Rp
ZGUvIGFuYWxvZ3MgJmFtcDsgZGVyaXZhdGl2ZXMvcGhhcm1hY29raW5ldGljczwva2V5d29yZD48
a2V5d29yZD5Qb3NpdHJvbi1FbWlzc2lvbiBUb21vZ3JhcGh5L21ldGhvZHM8L2tleXdvcmQ+PGtl
eXdvcmQ+VG9tb2dyYXBoeSwgWC1SYXkgQ29tcHV0ZWQvbWV0aG9kczwva2V5d29yZD48L2tleXdv
cmRzPjxkYXRlcz48eWVhcj4yMDA5PC95ZWFyPjwvZGF0ZXM+PG9yaWctcHViPlN0cmFobGVuZXhw
b3NpdGlvbiBkZXIgUGF0aWVudGVuIGJlaSBVbnRlcnN1Y2h1bmdlbiBtaXQgNjhHYS1ET1RBVE9D
IGFtIFBFVC9DVC48L29yaWctcHViPjxpc2JuPjAwMjktNTU2NiAoUHJpbnQpJiN4RDswMDI5LTU1
NjYgKExpbmtpbmcpPC9pc2JuPjxhY2Nlc3Npb24tbnVtPjE5NjM5MTY0PC9hY2Nlc3Npb24tbnVt
Pjx1cmxzPjxyZWxhdGVkLXVybHM+PHVybD5odHRwczovL251ay5zY2hhdHRhdWVyLmRlL2VuL2Nv
bnRlbnRzL2FyY2hpdmVzdGFuZGFyZC9pc3N1ZS85ODMvbWFudXNjcmlwdC8xMTcxMi5odG1sPC91
cmw+PC9yZWxhdGVkLXVybHM+PC91cmxzPjxlbGVjdHJvbmljLXJlc291cmNlLW51bT4xMC4zNDEz
L251a21lZC0wMjE0PC9lbGVjdHJvbmljLXJlc291cmNlLW51bT48cmVtb3RlLWRhdGFiYXNlLXBy
b3ZpZGVyPk5MTTwvcmVtb3RlLWRhdGFiYXNlLXByb3ZpZGVyPjxsYW5ndWFnZT5nZXI8L2xhbmd1
YWdlPjwvcmVjb3JkPjwvQ2l0ZT48L0VuZE5vdGU+AG==
</w:fldData>
        </w:fldChar>
      </w:r>
      <w:r w:rsidR="0031775D">
        <w:instrText xml:space="preserve"> ADDIN EN.CITE </w:instrText>
      </w:r>
      <w:r w:rsidR="0031775D">
        <w:fldChar w:fldCharType="begin">
          <w:fldData xml:space="preserve">PEVuZE5vdGU+PENpdGU+PEF1dGhvcj5IYXJ0bWFubjwvQXV0aG9yPjxZZWFyPjIwMDk8L1llYXI+
PFJlY051bT4xNDc8L1JlY051bT48RGlzcGxheVRleHQ+KEhhcnRtYW5uIGV0IGFsLiAyMDA5KTwv
RGlzcGxheVRleHQ+PHJlY29yZD48cmVjLW51bWJlcj4xNDc8L3JlYy1udW1iZXI+PGZvcmVpZ24t
a2V5cz48a2V5IGFwcD0iRU4iIGRiLWlkPSJycDUyNXpkdm9kMHo1c2V4dzlxcHZhZWMyZnp2MHIy
c2R6cHIiIHRpbWVzdGFtcD0iMTQ4NTg0NTExMSI+MTQ3PC9rZXk+PC9mb3JlaWduLWtleXM+PHJl
Zi10eXBlIG5hbWU9IkpvdXJuYWwgQXJ0aWNsZSI+MTc8L3JlZi10eXBlPjxjb250cmlidXRvcnM+
PGF1dGhvcnM+PGF1dGhvcj5IYXJ0bWFubiwgSC48L2F1dGhvcj48YXV0aG9yPlpvcGhlbCwgSy48
L2F1dGhvcj48YXV0aG9yPkZyZXVkZW5iZXJnLCBSLjwvYXV0aG9yPjxhdXRob3I+T2VobWUsIEwu
PC9hdXRob3I+PGF1dGhvcj5BbmRyZWVmZiwgTS48L2F1dGhvcj48YXV0aG9yPld1bmRlcmxpY2gs
IEcuPC9hdXRob3I+PGF1dGhvcj5FaXNlbmhvZmVyLCBHLjwvYXV0aG9yPjxhdXRob3I+S290emVy
a2UsIEouPC9hdXRob3I+PC9hdXRob3JzPjwvY29udHJpYnV0b3JzPjxhdXRoLWFkZHJlc3M+S2xp
bmlrIHVuZCBQb2xpa2xpbmlrIGZ1ciBOdWtsZWFybWVkaXppbiwgVW5pdmVyc2l0YXRza2xpbmlr
dW0gRHJlc2RlbiwgRmV0c2NoZXJzdHIuIDc0LCAwMTMwNyBEcmVzZGVuLCBHZXJtYW55LiBIb2xn
ZXIuSGFydG1hbm5AdW5pa2xpbmlrdW0tZHJlc2Rlbi5kZTwvYXV0aC1hZGRyZXNzPjx0aXRsZXM+
PHRpdGxlPltSYWRpYXRpb24gZXhwb3N1cmUgb2YgcGF0aWVudHMgZHVyaW5nIDY4R2EtRE9UQVRP
QyBQRVQvQ1QgZXhhbWluYXRpb25zXTwvdGl0bGU+PHNlY29uZGFyeS10aXRsZT5OdWtsZWFybWVk
aXppbjwvc2Vjb25kYXJ5LXRpdGxlPjwvdGl0bGVzPjxwZXJpb2RpY2FsPjxmdWxsLXRpdGxlPk51
a2xlYXJtZWRpemluPC9mdWxsLXRpdGxlPjwvcGVyaW9kaWNhbD48cGFnZXM+MjAxLTc8L3BhZ2Vz
Pjx2b2x1bWU+NDg8L3ZvbHVtZT48bnVtYmVyPjU8L251bWJlcj48ZWRpdGlvbj4yMDA5LzA3LzMw
PC9lZGl0aW9uPjxrZXl3b3Jkcz48a2V5d29yZD5BZHVsdDwva2V5d29yZD48a2V5d29yZD5BZ2Vk
PC9rZXl3b3JkPjxrZXl3b3JkPkJvbmUgYW5kIEJvbmVzL3JhZGlhdGlvbiBlZmZlY3RzPC9rZXl3
b3JkPjxrZXl3b3JkPkVudmlyb25tZW50YWwgRXhwb3N1cmU8L2tleXdvcmQ+PGtleXdvcmQ+RmVt
YWxlPC9rZXl3b3JkPjxrZXl3b3JkPkdhbGxpdW0gUmFkaW9pc290b3Blcy9waGFybWFjb2tpbmV0
aWNzPC9rZXl3b3JkPjxrZXl3b3JkPkh1bWFuczwva2V5d29yZD48a2V5d29yZD5LaWRuZXkvcmFk
aWF0aW9uIGVmZmVjdHM8L2tleXdvcmQ+PGtleXdvcmQ+TGl2ZXIvcmFkaWF0aW9uIGVmZmVjdHM8
L2tleXdvcmQ+PGtleXdvcmQ+TWFsZTwva2V5d29yZD48a2V5d29yZD5NaWRkbGUgQWdlZDwva2V5
d29yZD48a2V5d29yZD5OZW9wbGFzbSBTdGFnaW5nPC9rZXl3b3JkPjxrZXl3b3JkPk9jdHJlb3Rp
ZGUvIGFuYWxvZ3MgJmFtcDsgZGVyaXZhdGl2ZXMvcGhhcm1hY29raW5ldGljczwva2V5d29yZD48
a2V5d29yZD5Qb3NpdHJvbi1FbWlzc2lvbiBUb21vZ3JhcGh5L21ldGhvZHM8L2tleXdvcmQ+PGtl
eXdvcmQ+VG9tb2dyYXBoeSwgWC1SYXkgQ29tcHV0ZWQvbWV0aG9kczwva2V5d29yZD48L2tleXdv
cmRzPjxkYXRlcz48eWVhcj4yMDA5PC95ZWFyPjwvZGF0ZXM+PG9yaWctcHViPlN0cmFobGVuZXhw
b3NpdGlvbiBkZXIgUGF0aWVudGVuIGJlaSBVbnRlcnN1Y2h1bmdlbiBtaXQgNjhHYS1ET1RBVE9D
IGFtIFBFVC9DVC48L29yaWctcHViPjxpc2JuPjAwMjktNTU2NiAoUHJpbnQpJiN4RDswMDI5LTU1
NjYgKExpbmtpbmcpPC9pc2JuPjxhY2Nlc3Npb24tbnVtPjE5NjM5MTY0PC9hY2Nlc3Npb24tbnVt
Pjx1cmxzPjxyZWxhdGVkLXVybHM+PHVybD5odHRwczovL251ay5zY2hhdHRhdWVyLmRlL2VuL2Nv
bnRlbnRzL2FyY2hpdmVzdGFuZGFyZC9pc3N1ZS85ODMvbWFudXNjcmlwdC8xMTcxMi5odG1sPC91
cmw+PC9yZWxhdGVkLXVybHM+PC91cmxzPjxlbGVjdHJvbmljLXJlc291cmNlLW51bT4xMC4zNDEz
L251a21lZC0wMjE0PC9lbGVjdHJvbmljLXJlc291cmNlLW51bT48cmVtb3RlLWRhdGFiYXNlLXBy
b3ZpZGVyPk5MTTwvcmVtb3RlLWRhdGFiYXNlLXByb3ZpZGVyPjxsYW5ndWFnZT5nZXI8L2xhbmd1
YWdlPjwvcmVjb3JkPjwvQ2l0ZT48L0VuZE5vdGU+AG==
</w:fldData>
        </w:fldChar>
      </w:r>
      <w:r w:rsidR="0031775D">
        <w:instrText xml:space="preserve"> ADDIN EN.CITE.DATA </w:instrText>
      </w:r>
      <w:r w:rsidR="0031775D">
        <w:fldChar w:fldCharType="end"/>
      </w:r>
      <w:r w:rsidR="0031775D">
        <w:fldChar w:fldCharType="separate"/>
      </w:r>
      <w:r w:rsidR="0031775D">
        <w:rPr>
          <w:noProof/>
        </w:rPr>
        <w:t>(</w:t>
      </w:r>
      <w:hyperlink w:anchor="_ENREF_26" w:tooltip="Hartmann, 2009 #147" w:history="1">
        <w:r w:rsidR="00B37A96">
          <w:rPr>
            <w:noProof/>
          </w:rPr>
          <w:t>Hartmann et al. 2009</w:t>
        </w:r>
      </w:hyperlink>
      <w:r w:rsidR="0031775D">
        <w:rPr>
          <w:noProof/>
        </w:rPr>
        <w:t>)</w:t>
      </w:r>
      <w:r w:rsidR="0031775D">
        <w:fldChar w:fldCharType="end"/>
      </w:r>
      <w:r w:rsidR="006C7DC6">
        <w:t>.</w:t>
      </w:r>
      <w:r w:rsidR="00347ABB">
        <w:t xml:space="preserve"> McLean et al. </w:t>
      </w:r>
      <w:r w:rsidR="0031775D">
        <w:fldChar w:fldCharType="begin"/>
      </w:r>
      <w:r w:rsidR="0031775D">
        <w:instrText xml:space="preserve"> ADDIN EN.CITE &lt;EndNote&gt;&lt;Cite ExcludeAuth="1"&gt;&lt;Author&gt;McLean&lt;/Author&gt;&lt;Year&gt;1989&lt;/Year&gt;&lt;RecNum&gt;148&lt;/RecNum&gt;&lt;DisplayText&gt;(1989)&lt;/DisplayText&gt;&lt;record&gt;&lt;rec-number&gt;148&lt;/rec-number&gt;&lt;foreign-keys&gt;&lt;key app="EN" db-id="rp525zdvod0z5sexw9qpvaec2fzv0r2sdzpr" timestamp="1485845149"&gt;148&lt;/key&gt;&lt;/foreign-keys&gt;&lt;ref-type name="Journal Article"&gt;17&lt;/ref-type&gt;&lt;contributors&gt;&lt;authors&gt;&lt;author&gt;McLean, J. R.&lt;/author&gt;&lt;author&gt;Blakey, D. H.&lt;/author&gt;&lt;author&gt;Douglas, G. R.&lt;/author&gt;&lt;author&gt;Bayley, J.&lt;/author&gt;&lt;/authors&gt;&lt;/contributors&gt;&lt;auth-address&gt;Bureau of Radiation and Medical Devices, Ottawa, Canada.&lt;/auth-address&gt;&lt;titles&gt;&lt;title&gt;The Auger electron dosimetry of indium-111 in mammalian cells in vitro&lt;/title&gt;&lt;secondary-title&gt;Radiat Res&lt;/secondary-title&gt;&lt;/titles&gt;&lt;periodical&gt;&lt;full-title&gt;Radiat Res&lt;/full-title&gt;&lt;/periodical&gt;&lt;pages&gt;205-18&lt;/pages&gt;&lt;volume&gt;119&lt;/volume&gt;&lt;number&gt;2&lt;/number&gt;&lt;edition&gt;1989/08/01&lt;/edition&gt;&lt;keywords&gt;&lt;keyword&gt;Animals&lt;/keyword&gt;&lt;keyword&gt;Cell Division/radiation effects&lt;/keyword&gt;&lt;keyword&gt;Cell Line&lt;/keyword&gt;&lt;keyword&gt;Chromosome Aberrations&lt;/keyword&gt;&lt;keyword&gt;Cricetinae&lt;/keyword&gt;&lt;keyword&gt;DNA/radiation effects&lt;/keyword&gt;&lt;keyword&gt;Electrons&lt;/keyword&gt;&lt;keyword&gt;In Vitro Techniques&lt;/keyword&gt;&lt;keyword&gt;Indium Radioisotopes&lt;/keyword&gt;&lt;keyword&gt;Radiation Dosage&lt;/keyword&gt;&lt;keyword&gt;Radioactivity&lt;/keyword&gt;&lt;/keywords&gt;&lt;dates&gt;&lt;year&gt;1989&lt;/year&gt;&lt;pub-dates&gt;&lt;date&gt;Aug&lt;/date&gt;&lt;/pub-dates&gt;&lt;/dates&gt;&lt;isbn&gt;0033-7587 (Print)&amp;#xD;0033-7587 (Linking)&lt;/isbn&gt;&lt;accession-num&gt;2756113&lt;/accession-num&gt;&lt;urls&gt;&lt;/urls&gt;&lt;remote-database-provider&gt;NLM&lt;/remote-database-provider&gt;&lt;language&gt;eng&lt;/language&gt;&lt;/record&gt;&lt;/Cite&gt;&lt;/EndNote&gt;</w:instrText>
      </w:r>
      <w:r w:rsidR="0031775D">
        <w:fldChar w:fldCharType="separate"/>
      </w:r>
      <w:r w:rsidR="0031775D">
        <w:rPr>
          <w:noProof/>
        </w:rPr>
        <w:t>(</w:t>
      </w:r>
      <w:hyperlink w:anchor="_ENREF_55" w:tooltip="McLean, 1989 #148" w:history="1">
        <w:r w:rsidR="00B37A96">
          <w:rPr>
            <w:noProof/>
          </w:rPr>
          <w:t>1989</w:t>
        </w:r>
      </w:hyperlink>
      <w:r w:rsidR="0031775D">
        <w:rPr>
          <w:noProof/>
        </w:rPr>
        <w:t>)</w:t>
      </w:r>
      <w:r w:rsidR="0031775D">
        <w:fldChar w:fldCharType="end"/>
      </w:r>
      <w:r w:rsidR="00347ABB">
        <w:t xml:space="preserve"> reported that </w:t>
      </w:r>
      <w:r w:rsidR="00C1624C" w:rsidRPr="00C1624C">
        <w:rPr>
          <w:vertAlign w:val="superscript"/>
        </w:rPr>
        <w:t>111</w:t>
      </w:r>
      <w:r w:rsidR="006C7DC6">
        <w:t xml:space="preserve">In also causes radiation damage via emission of Auger electrons, which </w:t>
      </w:r>
      <w:r w:rsidR="00347ABB">
        <w:t>may be underestimated</w:t>
      </w:r>
      <w:r w:rsidR="006C7DC6">
        <w:t xml:space="preserve"> by traditional dosimetry models.</w:t>
      </w:r>
      <w:r w:rsidR="00395D40">
        <w:t xml:space="preserve"> </w:t>
      </w:r>
      <w:r w:rsidR="00347ABB">
        <w:t>Austin Health</w:t>
      </w:r>
      <w:r w:rsidR="00347ABB" w:rsidRPr="00B16DC7">
        <w:t xml:space="preserve"> </w:t>
      </w:r>
      <w:r w:rsidR="00347ABB">
        <w:t>concluded that t</w:t>
      </w:r>
      <w:r w:rsidR="00564607">
        <w:t xml:space="preserve">he potential long-term effects of exposure to ionising radiation are unlikely to be of major concern to these patients, given their reduced life expectancy. </w:t>
      </w:r>
    </w:p>
    <w:p w14:paraId="28636486" w14:textId="77777777" w:rsidR="006563F3" w:rsidRDefault="00FD29A1" w:rsidP="00203E0F">
      <w:pPr>
        <w:pStyle w:val="Heading1"/>
        <w:ind w:left="1134" w:hanging="1134"/>
      </w:pPr>
      <w:bookmarkStart w:id="245" w:name="_Toc474510239"/>
      <w:r>
        <w:lastRenderedPageBreak/>
        <w:t>B8</w:t>
      </w:r>
      <w:r w:rsidR="00E96446">
        <w:tab/>
        <w:t>Interpretation of the clinical evidence</w:t>
      </w:r>
      <w:bookmarkEnd w:id="245"/>
    </w:p>
    <w:p w14:paraId="0814248D" w14:textId="0246B46E" w:rsidR="00E07A66" w:rsidRPr="008F1159" w:rsidRDefault="004D12FF" w:rsidP="004D12FF">
      <w:pPr>
        <w:jc w:val="both"/>
      </w:pPr>
      <w:r>
        <w:t>This mini assessment of the effectiveness of</w:t>
      </w:r>
      <w:r w:rsidRPr="004D12FF">
        <w:t xml:space="preserve"> </w:t>
      </w:r>
      <w:r w:rsidRPr="006474BF">
        <w:rPr>
          <w:vertAlign w:val="superscript"/>
        </w:rPr>
        <w:t>68</w:t>
      </w:r>
      <w:r w:rsidRPr="006474BF">
        <w:t>Ga</w:t>
      </w:r>
      <w:r>
        <w:t>-DOTA-</w:t>
      </w:r>
      <w:r w:rsidRPr="004D12FF">
        <w:t>peptide PET/CT scanning in lieu of Octreotide</w:t>
      </w:r>
      <w:r>
        <w:t xml:space="preserve"> S</w:t>
      </w:r>
      <w:r w:rsidR="00BA5AF4">
        <w:t>P</w:t>
      </w:r>
      <w:r>
        <w:t xml:space="preserve">ECT/CT scanning is constrained by a lack of information. To </w:t>
      </w:r>
      <w:r w:rsidR="00E72EF7">
        <w:t>comprehensively</w:t>
      </w:r>
      <w:r>
        <w:t xml:space="preserve"> assess these technologies a systematic </w:t>
      </w:r>
      <w:r w:rsidR="001D7358">
        <w:t>search</w:t>
      </w:r>
      <w:r w:rsidR="00BA5AF4">
        <w:t xml:space="preserve"> of the </w:t>
      </w:r>
      <w:r>
        <w:t xml:space="preserve">literature is required. To complement the </w:t>
      </w:r>
      <w:r w:rsidR="00BA5AF4">
        <w:t xml:space="preserve">limited evidence provided by the applicant a quick literature search of the PubMed database to identify recent publications to help evaluate these technologies was undertaken. </w:t>
      </w:r>
      <w:r>
        <w:t>The</w:t>
      </w:r>
      <w:r w:rsidR="00BA5AF4">
        <w:t>refore, the</w:t>
      </w:r>
      <w:r>
        <w:t xml:space="preserve"> conclusions drawn from this min</w:t>
      </w:r>
      <w:r w:rsidR="00BA5AF4">
        <w:t>i</w:t>
      </w:r>
      <w:r>
        <w:t xml:space="preserve">-assessment are based on </w:t>
      </w:r>
      <w:r w:rsidR="00BA5AF4">
        <w:t>an incomplete evidence</w:t>
      </w:r>
      <w:r>
        <w:t xml:space="preserve"> </w:t>
      </w:r>
      <w:r w:rsidR="00BA5AF4">
        <w:t>base</w:t>
      </w:r>
      <w:r w:rsidR="005164B0">
        <w:t xml:space="preserve"> and the implications of this are unknown</w:t>
      </w:r>
      <w:r w:rsidR="00BA5AF4">
        <w:t>.</w:t>
      </w:r>
    </w:p>
    <w:p w14:paraId="07CAEDB9" w14:textId="77777777" w:rsidR="00CF35E7" w:rsidRPr="00CF35E7" w:rsidRDefault="00CF35E7" w:rsidP="00CF35E7">
      <w:pPr>
        <w:jc w:val="both"/>
      </w:pPr>
      <w:r w:rsidRPr="00CF35E7">
        <w:t xml:space="preserve">On the basis of the evidence presented in section B, </w:t>
      </w:r>
      <w:r w:rsidRPr="004B567B">
        <w:rPr>
          <w:b/>
        </w:rPr>
        <w:t xml:space="preserve">it is suggested that, relative to </w:t>
      </w:r>
      <w:r w:rsidR="00C1624C" w:rsidRPr="00C1624C">
        <w:rPr>
          <w:b/>
          <w:vertAlign w:val="superscript"/>
        </w:rPr>
        <w:t>111</w:t>
      </w:r>
      <w:r w:rsidR="00C1624C">
        <w:rPr>
          <w:b/>
        </w:rPr>
        <w:t>In-octreotide</w:t>
      </w:r>
      <w:r w:rsidR="00600C02">
        <w:rPr>
          <w:b/>
        </w:rPr>
        <w:t xml:space="preserve"> SPECT/CT</w:t>
      </w:r>
      <w:r w:rsidRPr="004B567B">
        <w:rPr>
          <w:b/>
        </w:rPr>
        <w:t xml:space="preserve">, </w:t>
      </w:r>
      <w:r w:rsidRPr="004B567B">
        <w:rPr>
          <w:b/>
          <w:vertAlign w:val="superscript"/>
        </w:rPr>
        <w:t>68</w:t>
      </w:r>
      <w:r w:rsidRPr="004B567B">
        <w:rPr>
          <w:b/>
        </w:rPr>
        <w:t>Ga-DOTA-peptide PET/CT has superior safety and superior effectiveness.</w:t>
      </w:r>
    </w:p>
    <w:p w14:paraId="0F0E840A" w14:textId="05C341DE" w:rsidR="00526078" w:rsidRDefault="00526078" w:rsidP="00526078">
      <w:pPr>
        <w:jc w:val="both"/>
      </w:pPr>
      <w:r>
        <w:t xml:space="preserve">Barrio et al. (2017) found that management changes occurred in 44% of patients as a result of </w:t>
      </w:r>
      <w:r w:rsidRPr="001D7358">
        <w:rPr>
          <w:vertAlign w:val="superscript"/>
        </w:rPr>
        <w:t>68</w:t>
      </w:r>
      <w:r>
        <w:t xml:space="preserve">Ga-DOTATATE PET/CT. </w:t>
      </w:r>
      <w:r w:rsidR="00E33FDF">
        <w:t xml:space="preserve">A </w:t>
      </w:r>
      <w:r w:rsidR="00E33FDF" w:rsidRPr="00E33FDF">
        <w:t>change in the type of</w:t>
      </w:r>
      <w:r w:rsidR="00E33FDF">
        <w:t xml:space="preserve"> therapy (inter-modality change</w:t>
      </w:r>
      <w:r w:rsidR="00E33FDF" w:rsidRPr="00E33FDF">
        <w:t xml:space="preserve">) occurred 3-times more frequently than </w:t>
      </w:r>
      <w:r w:rsidR="00E33FDF">
        <w:t xml:space="preserve">a </w:t>
      </w:r>
      <w:r w:rsidR="00E33FDF" w:rsidRPr="00E33FDF">
        <w:t>change in dose/approach/technique within a treatment modality (intra-modality change)</w:t>
      </w:r>
      <w:r w:rsidR="00E33FDF">
        <w:t xml:space="preserve">. </w:t>
      </w:r>
      <w:r w:rsidRPr="00C04665">
        <w:t xml:space="preserve">An updated meta-analysis found 38% of patients who had had a prior </w:t>
      </w:r>
      <w:r w:rsidR="00C1624C" w:rsidRPr="00C1624C">
        <w:rPr>
          <w:vertAlign w:val="superscript"/>
        </w:rPr>
        <w:t>111</w:t>
      </w:r>
      <w:r w:rsidR="00C1624C">
        <w:t>In-octreotide</w:t>
      </w:r>
      <w:r w:rsidRPr="00C04665">
        <w:t xml:space="preserve"> SPECT/CT had a change in management after having a </w:t>
      </w:r>
      <w:r w:rsidRPr="00C04665">
        <w:rPr>
          <w:vertAlign w:val="superscript"/>
        </w:rPr>
        <w:t>68</w:t>
      </w:r>
      <w:r w:rsidRPr="00C04665">
        <w:t xml:space="preserve">Ga-DOTATATE PET/CT. </w:t>
      </w:r>
      <w:r w:rsidRPr="00532853">
        <w:t>The most common management changes were referral for surgery, PRRT or SSA therapy.</w:t>
      </w:r>
      <w:r>
        <w:t xml:space="preserve"> No data w</w:t>
      </w:r>
      <w:r w:rsidR="00071A2B">
        <w:t>ere</w:t>
      </w:r>
      <w:r>
        <w:t xml:space="preserve"> available to determine whether or not management decisions would have differed in the absence of the </w:t>
      </w:r>
      <w:r w:rsidR="00C1624C" w:rsidRPr="00C1624C">
        <w:rPr>
          <w:vertAlign w:val="superscript"/>
        </w:rPr>
        <w:t>111</w:t>
      </w:r>
      <w:r w:rsidR="00C1624C">
        <w:t>In-octreotide</w:t>
      </w:r>
      <w:r w:rsidRPr="00A426A5">
        <w:t xml:space="preserve"> SPECT±CT</w:t>
      </w:r>
      <w:r>
        <w:t>.</w:t>
      </w:r>
      <w:r w:rsidRPr="00E15BDC">
        <w:t xml:space="preserve"> </w:t>
      </w:r>
      <w:r w:rsidRPr="00C04665">
        <w:t xml:space="preserve">Thus, </w:t>
      </w:r>
      <w:r>
        <w:t xml:space="preserve">no direct comparisons </w:t>
      </w:r>
      <w:r w:rsidRPr="00E15BDC">
        <w:t xml:space="preserve">between management changes as a result of </w:t>
      </w:r>
      <w:r w:rsidRPr="00E15BDC">
        <w:rPr>
          <w:vertAlign w:val="superscript"/>
        </w:rPr>
        <w:t>68</w:t>
      </w:r>
      <w:r w:rsidRPr="00E15BDC">
        <w:t xml:space="preserve">Ga-DOTA-peptide PET/CT and those resulting from </w:t>
      </w:r>
      <w:r w:rsidR="00C1624C" w:rsidRPr="00C1624C">
        <w:rPr>
          <w:vertAlign w:val="superscript"/>
        </w:rPr>
        <w:t>111</w:t>
      </w:r>
      <w:r w:rsidR="00C1624C">
        <w:t>In-octreotide</w:t>
      </w:r>
      <w:r w:rsidRPr="00E15BDC">
        <w:t xml:space="preserve"> SPECT±CT can be made</w:t>
      </w:r>
      <w:r>
        <w:t xml:space="preserve">. Nevertheless, as the proportion of patients whose management </w:t>
      </w:r>
      <w:r w:rsidR="00834091">
        <w:t xml:space="preserve">changed </w:t>
      </w:r>
      <w:r>
        <w:t xml:space="preserve">after </w:t>
      </w:r>
      <w:r w:rsidRPr="00E15BDC">
        <w:rPr>
          <w:vertAlign w:val="superscript"/>
        </w:rPr>
        <w:t>68</w:t>
      </w:r>
      <w:r w:rsidRPr="00E15BDC">
        <w:t xml:space="preserve">Ga-DOTA-peptide PET/CT </w:t>
      </w:r>
      <w:r>
        <w:t>with or without a prior</w:t>
      </w:r>
      <w:r w:rsidRPr="00E15BDC">
        <w:t xml:space="preserve"> </w:t>
      </w:r>
      <w:r w:rsidR="00C1624C" w:rsidRPr="00C1624C">
        <w:rPr>
          <w:vertAlign w:val="superscript"/>
        </w:rPr>
        <w:t>111</w:t>
      </w:r>
      <w:r w:rsidR="00C1624C">
        <w:t>In-octreotide</w:t>
      </w:r>
      <w:r w:rsidRPr="00E15BDC">
        <w:t xml:space="preserve"> SPECT±CT</w:t>
      </w:r>
      <w:r>
        <w:t xml:space="preserve"> are similar,</w:t>
      </w:r>
      <w:r w:rsidRPr="00E15BDC">
        <w:t xml:space="preserve"> </w:t>
      </w:r>
      <w:r w:rsidRPr="00C04665">
        <w:t xml:space="preserve">the results of the </w:t>
      </w:r>
      <w:r w:rsidR="00C1624C" w:rsidRPr="00C1624C">
        <w:rPr>
          <w:vertAlign w:val="superscript"/>
        </w:rPr>
        <w:t>111</w:t>
      </w:r>
      <w:r w:rsidR="00C1624C">
        <w:t>In-octreotide</w:t>
      </w:r>
      <w:r w:rsidRPr="00C04665">
        <w:t xml:space="preserve"> </w:t>
      </w:r>
      <w:r>
        <w:t xml:space="preserve">SPECT/CT </w:t>
      </w:r>
      <w:r w:rsidRPr="00C04665">
        <w:t>appear to be of little value when determining a patient’s management plan.</w:t>
      </w:r>
    </w:p>
    <w:p w14:paraId="3AEC1F18" w14:textId="2EC28A90" w:rsidR="00532853" w:rsidRDefault="00526078" w:rsidP="00532853">
      <w:pPr>
        <w:jc w:val="both"/>
      </w:pPr>
      <w:r w:rsidRPr="00667E9B">
        <w:rPr>
          <w:vertAlign w:val="superscript"/>
        </w:rPr>
        <w:t>68</w:t>
      </w:r>
      <w:r>
        <w:t xml:space="preserve">Ga-DOTATATE PET/CT was found to be more sensitive, with less false negative results, than </w:t>
      </w:r>
      <w:r w:rsidR="00C1624C" w:rsidRPr="00C1624C">
        <w:rPr>
          <w:vertAlign w:val="superscript"/>
        </w:rPr>
        <w:t>111</w:t>
      </w:r>
      <w:r w:rsidR="00C1624C">
        <w:t>In-octreotide</w:t>
      </w:r>
      <w:r w:rsidRPr="00C04665">
        <w:t xml:space="preserve"> SPECT/CT</w:t>
      </w:r>
      <w:r>
        <w:t xml:space="preserve"> </w:t>
      </w:r>
      <w:r w:rsidR="00532853">
        <w:t>when compared to the composite reference standard (91% versus 80%). At an assumed diagnostic yield of 59%, the NPV values for the two test</w:t>
      </w:r>
      <w:r w:rsidR="00834091">
        <w:t>s</w:t>
      </w:r>
      <w:r w:rsidR="00532853">
        <w:t xml:space="preserve"> indicated that 23% of people who had a negative </w:t>
      </w:r>
      <w:r w:rsidR="00C1624C" w:rsidRPr="00C1624C">
        <w:rPr>
          <w:vertAlign w:val="superscript"/>
        </w:rPr>
        <w:t>111</w:t>
      </w:r>
      <w:r w:rsidR="00C1624C">
        <w:t>In-octreotide</w:t>
      </w:r>
      <w:r w:rsidR="00532853">
        <w:t xml:space="preserve"> SPECT/CT would actually have a GEP NET compared with 13% of those who were negative after </w:t>
      </w:r>
      <w:r w:rsidR="00532853" w:rsidRPr="00C10446">
        <w:rPr>
          <w:vertAlign w:val="superscript"/>
        </w:rPr>
        <w:t>68</w:t>
      </w:r>
      <w:r w:rsidR="00532853">
        <w:t xml:space="preserve">Ga-DOTA-peptide PET/CT. Thus, almost twice as many people who actually have a GEP NET would have a negative result after </w:t>
      </w:r>
      <w:r w:rsidR="00C1624C" w:rsidRPr="00C1624C">
        <w:rPr>
          <w:vertAlign w:val="superscript"/>
        </w:rPr>
        <w:t>111</w:t>
      </w:r>
      <w:r w:rsidR="00C1624C">
        <w:t>In-octreotide</w:t>
      </w:r>
      <w:r w:rsidR="00532853">
        <w:t xml:space="preserve"> SPECT/CT compared with </w:t>
      </w:r>
      <w:r w:rsidR="00532853" w:rsidRPr="00C10446">
        <w:rPr>
          <w:vertAlign w:val="superscript"/>
        </w:rPr>
        <w:t>68</w:t>
      </w:r>
      <w:r w:rsidR="00532853">
        <w:t>Ga-DOTA-peptide PET/CT. This difference is likely be of clinical significance and would have implications for patient management.</w:t>
      </w:r>
    </w:p>
    <w:p w14:paraId="0F719CAF" w14:textId="77777777" w:rsidR="00221951" w:rsidRDefault="00CA3B9A" w:rsidP="00642564">
      <w:pPr>
        <w:jc w:val="both"/>
      </w:pPr>
      <w:r>
        <w:t xml:space="preserve">Without a </w:t>
      </w:r>
      <w:r w:rsidRPr="00CA3B9A">
        <w:rPr>
          <w:vertAlign w:val="superscript"/>
        </w:rPr>
        <w:t>68</w:t>
      </w:r>
      <w:r w:rsidRPr="00CA3B9A">
        <w:t xml:space="preserve">Ga-DOTA-peptide PET/CT </w:t>
      </w:r>
      <w:r>
        <w:t xml:space="preserve">scan, </w:t>
      </w:r>
      <w:r w:rsidRPr="00CA3B9A">
        <w:t xml:space="preserve">the clinicians would have considered that </w:t>
      </w:r>
      <w:r>
        <w:t>these patients</w:t>
      </w:r>
      <w:r w:rsidRPr="00CA3B9A">
        <w:t xml:space="preserve"> expressed the somatostatin receptor poorly</w:t>
      </w:r>
      <w:r>
        <w:t xml:space="preserve"> </w:t>
      </w:r>
      <w:r w:rsidRPr="00CA3B9A">
        <w:t xml:space="preserve">based on </w:t>
      </w:r>
      <w:r>
        <w:t>the</w:t>
      </w:r>
      <w:r w:rsidRPr="00CA3B9A">
        <w:t xml:space="preserve"> negative </w:t>
      </w:r>
      <w:r w:rsidR="00C1624C" w:rsidRPr="00C1624C">
        <w:rPr>
          <w:vertAlign w:val="superscript"/>
        </w:rPr>
        <w:t>111</w:t>
      </w:r>
      <w:r w:rsidR="00C1624C">
        <w:t>In-octreotide</w:t>
      </w:r>
      <w:r w:rsidRPr="00CA3B9A">
        <w:t xml:space="preserve"> SPECT/CT scan</w:t>
      </w:r>
      <w:r>
        <w:t>. As a result, t</w:t>
      </w:r>
      <w:r w:rsidRPr="00CA3B9A">
        <w:t xml:space="preserve">hese patients would have been incorrectly directed away from </w:t>
      </w:r>
      <w:r>
        <w:t>targeted</w:t>
      </w:r>
      <w:r w:rsidRPr="00CA3B9A">
        <w:t xml:space="preserve"> therapies </w:t>
      </w:r>
      <w:r>
        <w:t>such as</w:t>
      </w:r>
      <w:r w:rsidRPr="00CA3B9A">
        <w:t xml:space="preserve"> </w:t>
      </w:r>
      <w:r w:rsidRPr="009D470B">
        <w:t xml:space="preserve">PRRT </w:t>
      </w:r>
      <w:r>
        <w:t xml:space="preserve">or </w:t>
      </w:r>
      <w:r w:rsidRPr="009D470B">
        <w:t>SSA therapy</w:t>
      </w:r>
      <w:r>
        <w:t xml:space="preserve"> </w:t>
      </w:r>
      <w:r w:rsidRPr="00CA3B9A">
        <w:t>as</w:t>
      </w:r>
      <w:r>
        <w:t xml:space="preserve"> they not be expected to</w:t>
      </w:r>
      <w:r w:rsidRPr="00CA3B9A">
        <w:t xml:space="preserve"> benefit from the</w:t>
      </w:r>
      <w:r>
        <w:t>m</w:t>
      </w:r>
      <w:r w:rsidR="00221951">
        <w:t xml:space="preserve"> and would have probably </w:t>
      </w:r>
      <w:r w:rsidR="00221951">
        <w:lastRenderedPageBreak/>
        <w:t>received chemotherapy</w:t>
      </w:r>
      <w:r w:rsidRPr="00CA3B9A">
        <w:t>.</w:t>
      </w:r>
      <w:r>
        <w:t xml:space="preserve"> </w:t>
      </w:r>
      <w:r w:rsidR="00221951">
        <w:t xml:space="preserve">The 13% of patients with a negative </w:t>
      </w:r>
      <w:r w:rsidR="00C1624C" w:rsidRPr="00C1624C">
        <w:rPr>
          <w:vertAlign w:val="superscript"/>
        </w:rPr>
        <w:t>111</w:t>
      </w:r>
      <w:r w:rsidR="00C1624C">
        <w:t>In-octreotide</w:t>
      </w:r>
      <w:r w:rsidR="00221951" w:rsidRPr="00CA3B9A">
        <w:t xml:space="preserve"> SPECT/CT scan</w:t>
      </w:r>
      <w:r w:rsidR="00221951" w:rsidRPr="009D470B">
        <w:t xml:space="preserve"> </w:t>
      </w:r>
      <w:r w:rsidR="00221951">
        <w:t xml:space="preserve">who had a positive </w:t>
      </w:r>
      <w:r w:rsidR="00221951" w:rsidRPr="00CA3B9A">
        <w:rPr>
          <w:vertAlign w:val="superscript"/>
        </w:rPr>
        <w:t>68</w:t>
      </w:r>
      <w:r w:rsidR="00221951" w:rsidRPr="00CA3B9A">
        <w:t xml:space="preserve">Ga-DOTA-peptide PET/CT </w:t>
      </w:r>
      <w:r w:rsidR="00221951">
        <w:t xml:space="preserve">scan </w:t>
      </w:r>
      <w:r w:rsidR="00EC4B59">
        <w:t>w</w:t>
      </w:r>
      <w:r w:rsidR="00EC4B59" w:rsidRPr="009D470B">
        <w:t xml:space="preserve">ould become eligible for PRRT </w:t>
      </w:r>
      <w:r w:rsidR="00EC4B59">
        <w:t xml:space="preserve">or </w:t>
      </w:r>
      <w:r w:rsidR="00EC4B59" w:rsidRPr="009D470B">
        <w:t>SSA therapy</w:t>
      </w:r>
      <w:r w:rsidR="00EC4B59">
        <w:t xml:space="preserve">. </w:t>
      </w:r>
    </w:p>
    <w:p w14:paraId="1494AB8F" w14:textId="1983082F" w:rsidR="00CA3B9A" w:rsidRPr="00747387" w:rsidRDefault="00CA3B9A" w:rsidP="00CA3B9A">
      <w:pPr>
        <w:jc w:val="both"/>
      </w:pPr>
      <w:r>
        <w:t xml:space="preserve">Even though the evidence base </w:t>
      </w:r>
      <w:r w:rsidR="00221951">
        <w:t xml:space="preserve">was </w:t>
      </w:r>
      <w:r>
        <w:t xml:space="preserve">subject to confounding, both of these therapies appear to be effective treatment options in patients with GEP NETs. </w:t>
      </w:r>
      <w:proofErr w:type="spellStart"/>
      <w:r>
        <w:t>Saglam</w:t>
      </w:r>
      <w:proofErr w:type="spellEnd"/>
      <w:r>
        <w:t xml:space="preserve"> et al. </w:t>
      </w:r>
      <w:r>
        <w:fldChar w:fldCharType="begin"/>
      </w:r>
      <w: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fldChar w:fldCharType="separate"/>
      </w:r>
      <w:r>
        <w:rPr>
          <w:noProof/>
        </w:rPr>
        <w:t>(</w:t>
      </w:r>
      <w:hyperlink w:anchor="_ENREF_79" w:tooltip="Saglam, 2015 #133" w:history="1">
        <w:r w:rsidR="00B37A96">
          <w:rPr>
            <w:noProof/>
          </w:rPr>
          <w:t>2015</w:t>
        </w:r>
      </w:hyperlink>
      <w:r>
        <w:rPr>
          <w:noProof/>
        </w:rPr>
        <w:t>)</w:t>
      </w:r>
      <w:r>
        <w:fldChar w:fldCharType="end"/>
      </w:r>
      <w:r>
        <w:t xml:space="preserve"> reported that the 5-year survival rate for patients on LAR SSA therapy was 58%.</w:t>
      </w:r>
      <w:r w:rsidRPr="00B973A6">
        <w:t xml:space="preserve"> </w:t>
      </w:r>
      <w:r>
        <w:t xml:space="preserve">When the 5-year survival for LAR SSA therapy was compared with the 5-year survival rates reported by </w:t>
      </w:r>
      <w:proofErr w:type="spellStart"/>
      <w:r>
        <w:t>Bodei</w:t>
      </w:r>
      <w:proofErr w:type="spellEnd"/>
      <w:r>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only surgical resection had a longer 5-year survival rate (</w:t>
      </w:r>
      <w:r>
        <w:fldChar w:fldCharType="begin"/>
      </w:r>
      <w:r>
        <w:instrText xml:space="preserve"> REF _Ref473643642 \h </w:instrText>
      </w:r>
      <w:r>
        <w:fldChar w:fldCharType="separate"/>
      </w:r>
      <w:r w:rsidR="00B37A96">
        <w:t xml:space="preserve">Figure </w:t>
      </w:r>
      <w:r w:rsidR="00B37A96">
        <w:rPr>
          <w:noProof/>
        </w:rPr>
        <w:t>6</w:t>
      </w:r>
      <w:r>
        <w:fldChar w:fldCharType="end"/>
      </w:r>
      <w:r>
        <w:t>)</w:t>
      </w:r>
      <w:r w:rsidRPr="003C6A80">
        <w:t>.</w:t>
      </w:r>
      <w:r>
        <w:t xml:space="preserve"> Patients receiving chemotherapy and PRRT would be expected to have similar disease profiles to the patients enrolled in the study by </w:t>
      </w:r>
      <w:proofErr w:type="spellStart"/>
      <w:r>
        <w:t>Saglam</w:t>
      </w:r>
      <w:proofErr w:type="spellEnd"/>
      <w:r>
        <w:t xml:space="preserve"> et al. </w:t>
      </w:r>
      <w:r>
        <w:fldChar w:fldCharType="begin"/>
      </w:r>
      <w: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fldChar w:fldCharType="separate"/>
      </w:r>
      <w:r>
        <w:rPr>
          <w:noProof/>
        </w:rPr>
        <w:t>(</w:t>
      </w:r>
      <w:hyperlink w:anchor="_ENREF_79" w:tooltip="Saglam, 2015 #133" w:history="1">
        <w:r w:rsidR="00B37A96">
          <w:rPr>
            <w:noProof/>
          </w:rPr>
          <w:t>2015</w:t>
        </w:r>
      </w:hyperlink>
      <w:r>
        <w:rPr>
          <w:noProof/>
        </w:rPr>
        <w:t>)</w:t>
      </w:r>
      <w:r>
        <w:fldChar w:fldCharType="end"/>
      </w:r>
      <w:r>
        <w:t>, suggesting that LAR SSA therapy may be an effective treatment option in these patients.</w:t>
      </w:r>
    </w:p>
    <w:p w14:paraId="26865974" w14:textId="278A1D65" w:rsidR="00CA3B9A" w:rsidRDefault="00CA3B9A" w:rsidP="00CA3B9A">
      <w:pPr>
        <w:jc w:val="both"/>
      </w:pPr>
      <w:proofErr w:type="spellStart"/>
      <w:r>
        <w:t>Bodei</w:t>
      </w:r>
      <w:proofErr w:type="spellEnd"/>
      <w:r>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xml:space="preserve"> reviewed PRRT and concluded that it was an efficient and relatively safe treatment for </w:t>
      </w:r>
      <w:proofErr w:type="spellStart"/>
      <w:r>
        <w:t>unresectable</w:t>
      </w:r>
      <w:proofErr w:type="spellEnd"/>
      <w:r>
        <w:t xml:space="preserve"> or metastatic NETs. The authors also </w:t>
      </w:r>
      <w:r w:rsidRPr="00725004">
        <w:t xml:space="preserve">reported on the proportion of patients surviving for longer than 5 years after </w:t>
      </w:r>
      <w:r>
        <w:t xml:space="preserve">PRRT (see </w:t>
      </w:r>
      <w:r>
        <w:fldChar w:fldCharType="begin"/>
      </w:r>
      <w:r>
        <w:instrText xml:space="preserve"> REF _Ref473643642 \h </w:instrText>
      </w:r>
      <w:r>
        <w:fldChar w:fldCharType="separate"/>
      </w:r>
      <w:r w:rsidR="00B37A96">
        <w:t xml:space="preserve">Figure </w:t>
      </w:r>
      <w:r w:rsidR="00B37A96">
        <w:rPr>
          <w:noProof/>
        </w:rPr>
        <w:t>6</w:t>
      </w:r>
      <w:r>
        <w:fldChar w:fldCharType="end"/>
      </w:r>
      <w:r>
        <w:t xml:space="preserve"> above). Approximately 50% of patients undergoing PRRT survived for at least 5 years compared with 40% of those undergoing chemotherapy. As these patient groups are likely to have similar disease characteristics, PRRT may be more effective than chemotherapy but randomised controlled trials are needed to determine if this is the case.</w:t>
      </w:r>
      <w:r w:rsidR="00221951">
        <w:t xml:space="preserve"> </w:t>
      </w:r>
    </w:p>
    <w:p w14:paraId="0B227C14" w14:textId="77777777" w:rsidR="00221951" w:rsidRDefault="00221951" w:rsidP="00221951">
      <w:pPr>
        <w:jc w:val="both"/>
      </w:pPr>
      <w:r>
        <w:t>Thus, patients with</w:t>
      </w:r>
      <w:r w:rsidRPr="00221951">
        <w:t xml:space="preserve"> negative </w:t>
      </w:r>
      <w:r w:rsidR="00C1624C" w:rsidRPr="00C1624C">
        <w:rPr>
          <w:vertAlign w:val="superscript"/>
        </w:rPr>
        <w:t>111</w:t>
      </w:r>
      <w:r w:rsidR="00C1624C">
        <w:t>In-octreotide</w:t>
      </w:r>
      <w:r w:rsidRPr="00221951">
        <w:t xml:space="preserve"> SPECT/CT scan</w:t>
      </w:r>
      <w:r>
        <w:t>s and</w:t>
      </w:r>
      <w:r w:rsidRPr="00221951">
        <w:t xml:space="preserve"> positive </w:t>
      </w:r>
      <w:r w:rsidRPr="00221951">
        <w:rPr>
          <w:vertAlign w:val="superscript"/>
        </w:rPr>
        <w:t>68</w:t>
      </w:r>
      <w:r w:rsidRPr="00221951">
        <w:t xml:space="preserve">Ga-DOTA-peptide PET/CT scan </w:t>
      </w:r>
      <w:r>
        <w:t>would most likely have a change in</w:t>
      </w:r>
      <w:r w:rsidR="00526078">
        <w:t xml:space="preserve"> </w:t>
      </w:r>
      <w:r>
        <w:t xml:space="preserve">management leading to improved health outcomes. </w:t>
      </w:r>
    </w:p>
    <w:p w14:paraId="44FEC2F0" w14:textId="77777777" w:rsidR="00CA3B9A" w:rsidRDefault="00CA3B9A" w:rsidP="00CA3B9A">
      <w:pPr>
        <w:jc w:val="both"/>
      </w:pPr>
      <w:r>
        <w:t xml:space="preserve">Conversely, </w:t>
      </w:r>
      <w:r w:rsidRPr="009D470B">
        <w:t>histopathology</w:t>
      </w:r>
      <w:r>
        <w:t>-positive GEP NET patients who we</w:t>
      </w:r>
      <w:r w:rsidRPr="009D470B">
        <w:t xml:space="preserve">re negative with </w:t>
      </w:r>
      <w:r w:rsidRPr="009D470B">
        <w:rPr>
          <w:vertAlign w:val="superscript"/>
        </w:rPr>
        <w:t>68</w:t>
      </w:r>
      <w:r w:rsidRPr="009D470B">
        <w:t xml:space="preserve">Ga-DOTA-peptide PET/CT </w:t>
      </w:r>
      <w:r>
        <w:t xml:space="preserve">are actually likely to have tumours expressing low levels of the somatostatin receptor, and </w:t>
      </w:r>
      <w:r w:rsidRPr="009D470B">
        <w:t>would</w:t>
      </w:r>
      <w:r>
        <w:t xml:space="preserve"> </w:t>
      </w:r>
      <w:r w:rsidRPr="009D470B">
        <w:t>be</w:t>
      </w:r>
      <w:r>
        <w:t xml:space="preserve"> appropriately</w:t>
      </w:r>
      <w:r w:rsidRPr="009D470B">
        <w:t xml:space="preserve"> directed away from PRRT and SSA therapy</w:t>
      </w:r>
      <w:r>
        <w:t xml:space="preserve"> towards surgery and/or chemotherapy options.</w:t>
      </w:r>
    </w:p>
    <w:p w14:paraId="7C894973" w14:textId="3733E084" w:rsidR="00221951" w:rsidRDefault="00221951" w:rsidP="00221951">
      <w:pPr>
        <w:jc w:val="both"/>
      </w:pPr>
      <w:r>
        <w:t xml:space="preserve">The main advantage with </w:t>
      </w:r>
      <w:r w:rsidRPr="008613BC">
        <w:rPr>
          <w:vertAlign w:val="superscript"/>
        </w:rPr>
        <w:t>68</w:t>
      </w:r>
      <w:r>
        <w:t xml:space="preserve">Ga-DOTANOC PET appeared to be the increased clarity of the images in comparison with </w:t>
      </w:r>
      <w:r w:rsidR="00C1624C" w:rsidRPr="00C1624C">
        <w:rPr>
          <w:vertAlign w:val="superscript"/>
        </w:rPr>
        <w:t>111</w:t>
      </w:r>
      <w:r w:rsidR="00C1624C">
        <w:t>In-octreotide</w:t>
      </w:r>
      <w:r>
        <w:t xml:space="preserve"> SPECT </w:t>
      </w:r>
      <w:r w:rsidR="00526078">
        <w:t xml:space="preserve">making them easier to interpret </w:t>
      </w:r>
      <w:r>
        <w:fldChar w:fldCharType="begin">
          <w:fldData xml:space="preserve">PEVuZE5vdGU+PENpdGU+PEF1dGhvcj5LcmF1c3o8L0F1dGhvcj48WWVhcj4yMDExPC9ZZWFyPjxS
ZWNOdW0+NzU8L1JlY051bT48RGlzcGxheVRleHQ+KEtyYXVzeiBldCBhbC4gMjAxMSk8L0Rpc3Bs
YXlUZXh0PjxyZWNvcmQ+PHJlYy1udW1iZXI+NzU8L3JlYy1udW1iZXI+PGZvcmVpZ24ta2V5cz48
a2V5IGFwcD0iRU4iIGRiLWlkPSJycDUyNXpkdm9kMHo1c2V4dzlxcHZhZWMyZnp2MHIyc2R6cHIi
IHRpbWVzdGFtcD0iMTQ4NDY5ODUwNyI+NzU8L2tleT48L2ZvcmVpZ24ta2V5cz48cmVmLXR5cGUg
bmFtZT0iSm91cm5hbCBBcnRpY2xlIj4xNzwvcmVmLXR5cGU+PGNvbnRyaWJ1dG9ycz48YXV0aG9y
cz48YXV0aG9yPktyYXVzeiwgWS48L2F1dGhvcj48YXV0aG9yPkZyZWVkbWFuLCBOLjwvYXV0aG9y
PjxhdXRob3I+UnViaW5zdGVpbiwgUi48L2F1dGhvcj48YXV0aG9yPkxhdmllLCBFLjwvYXV0aG9y
PjxhdXRob3I+T3JldmksIE0uPC9hdXRob3I+PGF1dGhvcj5Uc2hvcmksIFMuPC9hdXRob3I+PGF1
dGhvcj5TYWxtb24sIEEuPC9hdXRob3I+PGF1dGhvcj5HbGFzZXIsIEIuPC9hdXRob3I+PGF1dGhv
cj5DaGlzaW4sIFIuPC9hdXRob3I+PGF1dGhvcj5NaXNoYW5pLCBFLjwvYXV0aG9yPjxhdXRob3I+
Si4gR3Jvc3MgRDwvYXV0aG9yPjwvYXV0aG9ycz48L2NvbnRyaWJ1dG9ycz48YXV0aC1hZGRyZXNz
PkRlcGFydG1lbnQgb2YgTWVkaWNhbCBCaW9waHlzaWNzIGFuZCBOdWNsZWFyIE1lZGljaW5lLCBI
YWRhc3NhaC1IZWJyZXcgVW5pdmVyc2l0eSBNZWRpY2FsIENlbnRlciwgSmVydXNhbGVtLCBJc3Jh
ZWwuIHlvZHBoYXRAaGFkYXNzYWgub3JnLmlsPC9hdXRoLWFkZHJlc3M+PHRpdGxlcz48dGl0bGU+
NjhHYS1ET1RBLU5PQyBQRVQvQ1QgaW1hZ2luZyBvZiBuZXVyb2VuZG9jcmluZSB0dW1vcnM6IGNv
bXBhcmlzb24gd2l0aCAoMSkoMSkoMSlJbi1EVFBBLW9jdHJlb3RpZGUgKE9jdHJlb1NjYW4oUikp
PC90aXRsZT48c2Vjb25kYXJ5LXRpdGxlPk1vbCBJbWFnaW5nIEJpb2w8L3NlY29uZGFyeS10aXRs
ZT48L3RpdGxlcz48cGVyaW9kaWNhbD48ZnVsbC10aXRsZT5Nb2wgSW1hZ2luZyBCaW9sPC9mdWxs
LXRpdGxlPjwvcGVyaW9kaWNhbD48cGFnZXM+NTgzLTkzPC9wYWdlcz48dm9sdW1lPjEzPC92b2x1
bWU+PG51bWJlcj4zPC9udW1iZXI+PGVkaXRpb24+MjAxMC8wNy8yNDwvZWRpdGlvbj48a2V5d29y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ZGxlIEFnZWQ8L2tleXdvcmQ+PGtleXdvcmQ+TmV1cm9lbmRvY3JpbmUgVHVtb3JzLyBkaWFnbm9z
dGljIGltYWdpbmc8L2tleXdvcmQ+PGtleXdvcmQ+T3JnYW5vbWV0YWxsaWMgQ29tcG91bmRzPC9r
ZXl3b3JkPjxrZXl3b3JkPlBvc2l0cm9uLUVtaXNzaW9uIFRvbW9ncmFwaHk8L2tleXdvcmQ+PGtl
eXdvcmQ+U29tYXRvc3RhdGluLyBhbmFsb2dzICZhbXA7IGRlcml2YXRpdmVzPC9rZXl3b3JkPjxr
ZXl3b3JkPlRvbW9ncmFwaHksIFgtUmF5IENvbXB1dGVkPC9rZXl3b3JkPjwva2V5d29yZHM+PGRh
dGVzPjx5ZWFyPjIwMTE8L3llYXI+PHB1Yi1kYXRlcz48ZGF0ZT5KdW48L2RhdGU+PC9wdWItZGF0
ZXM+PC9kYXRlcz48aXNibj4xODYwLTIwMDIgKEVsZWN0cm9uaWMpJiN4RDsxNTM2LTE2MzIgKExp
bmtpbmcpPC9pc2JuPjxhY2Nlc3Npb24tbnVtPjIwNjUyNDIzPC9hY2Nlc3Npb24tbnVtPjx1cmxz
PjxyZWxhdGVkLXVybHM+PHVybD5odHRwOi8vZG93bmxvYWQuc3ByaW5nZXIuY29tL3N0YXRpYy9w
ZGYvMjY0L2FydCUyNTNBMTAuMTAwNyUyNTJGczExMzA3LTAxMC0wMzc0LTEucGRmP29yaWdpblVy
bD1odHRwJTNBJTJGJTJGbGluay5zcHJpbmdlci5jb20lMkZhcnRpY2xlJTJGMTAuMTAwNyUyRnMx
MTMwNy0wMTAtMDM3NC0xJmFtcDt0b2tlbjI9ZXhwPTE0ODQ2OTk3MTh+YWNsPSUyRnN0YXRpYyUy
RnBkZiUyRjI2NCUyRmFydCUyNTI1M0ExMC4xMDA3JTI1MjUyRnMxMTMwNy0wMTAtMDM3NC0xLnBk
ZiUzRm9yaWdpblVybCUzRGh0dHAlMjUzQSUyNTJGJTI1MkZsaW5rLnNwcmluZ2VyLmNvbSUyNTJG
YXJ0aWNsZSUyNTJGMTAuMTAwNyUyNTJGczExMzA3LTAxMC0wMzc0LTEqfmhtYWM9ZTllNjU0NWQ2
MzFjZmViOWI2NzNmZmMyM2Y1MjA3NGM5MDI3ZTlmOTM4MTU3M2FlODQxNDViYjgwNzQ5N2JiYzwv
dXJsPjwvcmVsYXRlZC11cmxzPjwvdXJscz48ZWxlY3Ryb25pYy1yZXNvdXJjZS1udW0+MTAuMTAw
Ny9zMTEzMDctMDEwLTAzNzQtMTwvZWxlY3Ryb25pYy1yZXNvdXJjZS1udW0+PHJlbW90ZS1kYXRh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PEVuZE5vdGU+PENpdGU+PEF1dGhvcj5LcmF1c3o8L0F1dGhvcj48WWVhcj4yMDExPC9ZZWFyPjxS
ZWNOdW0+NzU8L1JlY051bT48RGlzcGxheVRleHQ+KEtyYXVzeiBldCBhbC4gMjAxMSk8L0Rpc3Bs
YXlUZXh0PjxyZWNvcmQ+PHJlYy1udW1iZXI+NzU8L3JlYy1udW1iZXI+PGZvcmVpZ24ta2V5cz48
a2V5IGFwcD0iRU4iIGRiLWlkPSJycDUyNXpkdm9kMHo1c2V4dzlxcHZhZWMyZnp2MHIyc2R6cHIi
IHRpbWVzdGFtcD0iMTQ4NDY5ODUwNyI+NzU8L2tleT48L2ZvcmVpZ24ta2V5cz48cmVmLXR5cGUg
bmFtZT0iSm91cm5hbCBBcnRpY2xlIj4xNzwvcmVmLXR5cGU+PGNvbnRyaWJ1dG9ycz48YXV0aG9y
cz48YXV0aG9yPktyYXVzeiwgWS48L2F1dGhvcj48YXV0aG9yPkZyZWVkbWFuLCBOLjwvYXV0aG9y
PjxhdXRob3I+UnViaW5zdGVpbiwgUi48L2F1dGhvcj48YXV0aG9yPkxhdmllLCBFLjwvYXV0aG9y
PjxhdXRob3I+T3JldmksIE0uPC9hdXRob3I+PGF1dGhvcj5Uc2hvcmksIFMuPC9hdXRob3I+PGF1
dGhvcj5TYWxtb24sIEEuPC9hdXRob3I+PGF1dGhvcj5HbGFzZXIsIEIuPC9hdXRob3I+PGF1dGhv
cj5DaGlzaW4sIFIuPC9hdXRob3I+PGF1dGhvcj5NaXNoYW5pLCBFLjwvYXV0aG9yPjxhdXRob3I+
Si4gR3Jvc3MgRDwvYXV0aG9yPjwvYXV0aG9ycz48L2NvbnRyaWJ1dG9ycz48YXV0aC1hZGRyZXNz
PkRlcGFydG1lbnQgb2YgTWVkaWNhbCBCaW9waHlzaWNzIGFuZCBOdWNsZWFyIE1lZGljaW5lLCBI
YWRhc3NhaC1IZWJyZXcgVW5pdmVyc2l0eSBNZWRpY2FsIENlbnRlciwgSmVydXNhbGVtLCBJc3Jh
ZWwuIHlvZHBoYXRAaGFkYXNzYWgub3JnLmlsPC9hdXRoLWFkZHJlc3M+PHRpdGxlcz48dGl0bGU+
NjhHYS1ET1RBLU5PQyBQRVQvQ1QgaW1hZ2luZyBvZiBuZXVyb2VuZG9jcmluZSB0dW1vcnM6IGNv
bXBhcmlzb24gd2l0aCAoMSkoMSkoMSlJbi1EVFBBLW9jdHJlb3RpZGUgKE9jdHJlb1NjYW4oUikp
PC90aXRsZT48c2Vjb25kYXJ5LXRpdGxlPk1vbCBJbWFnaW5nIEJpb2w8L3NlY29uZGFyeS10aXRs
ZT48L3RpdGxlcz48cGVyaW9kaWNhbD48ZnVsbC10aXRsZT5Nb2wgSW1hZ2luZyBCaW9sPC9mdWxs
LXRpdGxlPjwvcGVyaW9kaWNhbD48cGFnZXM+NTgzLTkzPC9wYWdlcz48dm9sdW1lPjEzPC92b2x1
bWU+PG51bWJlcj4zPC9udW1iZXI+PGVkaXRpb24+MjAxMC8wNy8yNDwvZWRpdGlvbj48a2V5d29y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ZGxlIEFnZWQ8L2tleXdvcmQ+PGtleXdvcmQ+TmV1cm9lbmRvY3JpbmUgVHVtb3JzLyBkaWFnbm9z
dGljIGltYWdpbmc8L2tleXdvcmQ+PGtleXdvcmQ+T3JnYW5vbWV0YWxsaWMgQ29tcG91bmRzPC9r
ZXl3b3JkPjxrZXl3b3JkPlBvc2l0cm9uLUVtaXNzaW9uIFRvbW9ncmFwaHk8L2tleXdvcmQ+PGtl
eXdvcmQ+U29tYXRvc3RhdGluLyBhbmFsb2dzICZhbXA7IGRlcml2YXRpdmVzPC9rZXl3b3JkPjxr
ZXl3b3JkPlRvbW9ncmFwaHksIFgtUmF5IENvbXB1dGVkPC9rZXl3b3JkPjwva2V5d29yZHM+PGRh
dGVzPjx5ZWFyPjIwMTE8L3llYXI+PHB1Yi1kYXRlcz48ZGF0ZT5KdW48L2RhdGU+PC9wdWItZGF0
ZXM+PC9kYXRlcz48aXNibj4xODYwLTIwMDIgKEVsZWN0cm9uaWMpJiN4RDsxNTM2LTE2MzIgKExp
bmtpbmcpPC9pc2JuPjxhY2Nlc3Npb24tbnVtPjIwNjUyNDIzPC9hY2Nlc3Npb24tbnVtPjx1cmxz
PjxyZWxhdGVkLXVybHM+PHVybD5odHRwOi8vZG93bmxvYWQuc3ByaW5nZXIuY29tL3N0YXRpYy9w
ZGYvMjY0L2FydCUyNTNBMTAuMTAwNyUyNTJGczExMzA3LTAxMC0wMzc0LTEucGRmP29yaWdpblVy
bD1odHRwJTNBJTJGJTJGbGluay5zcHJpbmdlci5jb20lMkZhcnRpY2xlJTJGMTAuMTAwNyUyRnMx
MTMwNy0wMTAtMDM3NC0xJmFtcDt0b2tlbjI9ZXhwPTE0ODQ2OTk3MTh+YWNsPSUyRnN0YXRpYyUy
RnBkZiUyRjI2NCUyRmFydCUyNTI1M0ExMC4xMDA3JTI1MjUyRnMxMTMwNy0wMTAtMDM3NC0xLnBk
ZiUzRm9yaWdpblVybCUzRGh0dHAlMjUzQSUyNTJGJTI1MkZsaW5rLnNwcmluZ2VyLmNvbSUyNTJG
YXJ0aWNsZSUyNTJGMTAuMTAwNyUyNTJGczExMzA3LTAxMC0wMzc0LTEqfmhtYWM9ZTllNjU0NWQ2
MzFjZmViOWI2NzNmZmMyM2Y1MjA3NGM5MDI3ZTlmOTM4MTU3M2FlODQxNDViYjgwNzQ5N2JiYzwv
dXJsPjwvcmVsYXRlZC11cmxzPjwvdXJscz48ZWxlY3Ryb25pYy1yZXNvdXJjZS1udW0+MTAuMTAw
Ny9zMTEzMDctMDEwLTAzNzQtMTwvZWxlY3Ryb25pYy1yZXNvdXJjZS1udW0+PHJlbW90ZS1kYXRh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Pr>
          <w:noProof/>
        </w:rPr>
        <w:t>(</w:t>
      </w:r>
      <w:hyperlink w:anchor="_ENREF_48" w:tooltip="Krausz, 2011 #75" w:history="1">
        <w:r w:rsidR="00B37A96">
          <w:rPr>
            <w:noProof/>
          </w:rPr>
          <w:t>Krausz et al. 2011</w:t>
        </w:r>
      </w:hyperlink>
      <w:r>
        <w:rPr>
          <w:noProof/>
        </w:rPr>
        <w:t>)</w:t>
      </w:r>
      <w:r>
        <w:fldChar w:fldCharType="end"/>
      </w:r>
      <w:r>
        <w:t xml:space="preserve">. This increased clarity resulted in an increase in the number of lesions detected </w:t>
      </w:r>
      <w:r>
        <w:fldChar w:fldCharType="begin">
          <w:fldData xml:space="preserve">PEVuZE5vdGU+PENpdGU+PEF1dGhvcj5Ib2ZtYW48L0F1dGhvcj48WWVhcj4yMDEyPC9ZZWFyPjxS
ZWNOdW0+MTI8L1JlY051bT48RGlzcGxheVRleHQ+KEhvZm1hbiBldCBhbC4gMjAxMjsgU2Fkb3dz
a2kgZXQgYWwuIDIwMTY7IFNyaXJhamFza2FudGhhbiBldCBhbC4gMjAxMCk8L0Rpc3BsYXlUZXh0
PjxyZWNvcmQ+PHJlYy1udW1iZXI+MTI8L3JlYy1udW1iZXI+PGZvcmVpZ24ta2V5cz48a2V5IGFw
cD0iRU4iIGRiLWlkPSJycDUyNXpkdm9kMHo1c2V4dzlxcHZhZWMyZnp2MHIyc2R6cHIiIHRpbWVz
dGFtcD0iMTQ4MTY5NjU5NSI+MTI8L2tleT48L2ZvcmVpZ24ta2V5cz48cmVmLXR5cGUgbmFtZT0i
Sm91cm5hbCBBcnRpY2xlIj4xNzwvcmVmLXR5cGU+PGNvbnRyaWJ1dG9ycz48YXV0aG9ycz48YXV0
aG9yPkhvZm1hbiwgTWljaGFlbCBTLjwvYXV0aG9yPjxhdXRob3I+S29uZywgR3JhY2U8L2F1dGhv
cj48YXV0aG9yPk5lZWxzLCBPbGl2ZXIgQy48L2F1dGhvcj48YXV0aG9yPkV1LCBQZXRlcjwvYXV0
aG9yPjxhdXRob3I+SG9uZywgRW1pbHk8L2F1dGhvcj48YXV0aG9yPkhpY2tzLCBSb2RuZXkgSi48
L2F1dGhvcj48L2F1dGhvcnM+PC9jb250cmlidXRvcnM+PHRpdGxlcz48dGl0bGU+SGlnaCBtYW5h
Z2VtZW50IGltcGFjdCBvZiBHYS02OCBET1RBVEFURSAoR2FUYXRlKSBQRVQvQ1QgZm9yIGltYWdp
bmcgbmV1cm9lbmRvY3JpbmUgYW5kIG90aGVyIHNvbWF0b3N0YXRpbiBleHByZXNzaW5nIHR1bW91
cnM8L3RpdGxlPjxzZWNvbmRhcnktdGl0bGU+Sm91cm5hbCBvZiBNZWRpY2FsIEltYWdpbmcgYW5k
IFJhZGlhdGlvbiBPbmNvbG9neTwvc2Vjb25kYXJ5LXRpdGxlPjwvdGl0bGVzPjxwZXJpb2RpY2Fs
PjxmdWxsLXRpdGxlPkpvdXJuYWwgb2YgTWVkaWNhbCBJbWFnaW5nIGFuZCBSYWRpYXRpb24gT25j
b2xvZ3k8L2Z1bGwtdGl0bGU+PC9wZXJpb2RpY2FsPjxwYWdlcz40MC00NzwvcGFnZXM+PHZvbHVt
ZT41Njwvdm9sdW1lPjxudW1iZXI+MTwvbnVtYmVyPjxrZXl3b3Jkcz48a2V5d29yZD5ET1RBVEFU
RTwva2V5d29yZD48a2V5d29yZD5HYS02ODwva2V5d29yZD48a2V5d29yZD5vY3RyZW9zY2FuPC9r
ZXl3b3JkPjxrZXl3b3JkPm9jdHJlb3RhdGU8L2tleXdvcmQ+PGtleXdvcmQ+UEVUL0NUPC9rZXl3
b3JkPjxrZXl3b3JkPnNvbWF0b3N0YXRpbi1yZWNlcHRvciBpbWFnaW5nPC9rZXl3b3JkPjwva2V5
d29yZHM+PGRhdGVzPjx5ZWFyPjIwMTI8L3llYXI+PC9kYXRlcz48cHVibGlzaGVyPkJsYWNrd2Vs
bCBQdWJsaXNoaW5nIEFzaWE8L3B1Ymxpc2hlcj48aXNibj4xNzU0LTk0ODU8L2lzYm4+PHVybHM+
PHJlbGF0ZWQtdXJscz48dXJsPmh0dHA6Ly9keC5kb2kub3JnLzEwLjExMTEvai4xNzU0LTk0ODUu
MjAxMS4wMjMyNy54PC91cmw+PHVybD5odHRwOi8vb25saW5lbGlicmFyeS53aWxleS5jb20vc3Rv
cmUvMTAuMTExMS9qLjE3NTQtOTQ4NS4yMDExLjAyMzI3LngvYXNzZXQvai4xNzU0LTk0ODUuMjAx
MS4wMjMyNy54LnBkZj92PTEmYW1wO3Q9aXdva3cyY2QmYW1wO3M9ZTAwNjMyY2ZiZDI3ZWU0NjM4
YjUwMzkwODE1N2MyOTIzZjYzMThiYzwvdXJsPjwvcmVsYXRlZC11cmxzPjwvdXJscz48ZWxlY3Ry
b25pYy1yZXNvdXJjZS1udW0+MTAuMTExMS9qLjE3NTQtOTQ4NS4yMDExLjAyMzI3Lng8L2VsZWN0
cm9uaWMtcmVzb3VyY2UtbnVtPjwvcmVjb3JkPjwvQ2l0ZT48Q2l0ZT48QXV0aG9yPlNhZG93c2tp
PC9BdXRob3I+PFllYXI+MjAxNjwvWWVhcj48UmVjTnVtPjE5PC9SZWNOdW0+PHJlY29yZD48cmVj
LW51bWJlcj4xOTwvcmVjLW51bWJlcj48Zm9yZWlnbi1rZXlzPjxrZXkgYXBwPSJFTiIgZGItaWQ9
InJwNTI1emR2b2QwejVzZXh3OXFwdmFlYzJmenYwcjJzZHpwciIgdGltZXN0YW1wPSIxNDgxNjk3
MTkzIj4xOTwva2V5PjwvZm9yZWlnbi1rZXlzPjxyZWYtdHlwZSBuYW1lPSJKb3VybmFsIEFydGlj
bGUiPjE3PC9yZWYtdHlwZT48Y29udHJpYnV0b3JzPjxhdXRob3JzPjxhdXRob3I+U2Fkb3dza2ks
IFMuIE0uPC9hdXRob3I+PGF1dGhvcj5OZXljaGV2LCBWLjwvYXV0aG9yPjxhdXRob3I+TWlsbG8s
IEMuPC9hdXRob3I+PGF1dGhvcj5TaGloLCBKLjwvYXV0aG9yPjxhdXRob3I+TmlsdWJvbCwgTi48
L2F1dGhvcj48YXV0aG9yPkhlcnNjb3ZpdGNoLCBQLjwvYXV0aG9yPjxhdXRob3I+UGFjYWssIEsu
PC9hdXRob3I+PGF1dGhvcj5NYXJ4LCBTLiBKLjwvYXV0aG9yPjxhdXRob3I+S2ViZWJldywgRS48
L2F1dGhvcj48L2F1dGhvcnM+PC9jb250cmlidXRvcnM+PGF1dGgtYWRkcmVzcz5BbGwgYXV0aG9y
czogTmF0aW9uYWwgSW5zdGl0dXRlcyBvZiBIZWFsdGgsIEJldGhlc2RhLCBNRC4mI3hEO0FsbCBh
dXRob3JzOiBOYXRpb25hbCBJbnN0aXR1dGVzIG9mIEhlYWx0aCwgQmV0aGVzZGEsIE1ELiBlbGVj
dHJvbi5rZWJlYmV3QG5paC5nb3YuPC9hdXRoLWFkZHJlc3M+PHRpdGxlcz48dGl0bGU+UHJvc3Bl
Y3RpdmUgU3R1ZHkgb2YgNjhHYS1ET1RBVEFURSBQb3NpdHJvbiBFbWlzc2lvbiBUb21vZ3JhcGh5
L0NvbXB1dGVkIFRvbW9ncmFwaHkgZm9yIERldGVjdGluZyBHYXN0cm8tRW50ZXJvLVBhbmNyZWF0
aWMgTmV1cm9lbmRvY3JpbmUgVHVtb3JzIGFuZCBVbmtub3duIFByaW1hcnkgU2l0ZXM8L3RpdGxl
PjxzZWNvbmRhcnktdGl0bGU+SiBDbGluIE9uY29sPC9zZWNvbmRhcnktdGl0bGU+PC90aXRsZXM+
PHBlcmlvZGljYWw+PGZ1bGwtdGl0bGU+SiBDbGluIE9uY29sPC9mdWxsLXRpdGxlPjwvcGVyaW9k
aWNhbD48cGFnZXM+NTg4LTk2PC9wYWdlcz48dm9sdW1lPjM0PC92b2x1bWU+PG51bWJlcj42PC9u
dW1iZXI+PGVkaXRpb24+MjAxNS8xMi8zMDwvZWRpdGlvbj48a2V5d29yZHM+PGtleXdvcmQ+QWR1
bHQ8L2tleXdvcmQ+PGtleXdvcmQ+QWdlZDwva2V5d29yZD48a2V5d29yZD5BZ2VkLCA4MCBhbmQg
b3Zlcjwva2V5d29yZD48a2V5d29yZD5DaHJvbW9ncmFuaW4gQS9ibG9vZDwva2V5d29yZD48a2V5
d29yZD5GZW1hbGU8L2tleXdvcmQ+PGtleXdvcmQ+SHVtYW5zPC9rZXl3b3JkPjxrZXl3b3JkPkh5
ZHJveHlpbmRvbGVhY2V0aWMgQWNpZC91cmluZTwva2V5d29yZD48a2V5d29yZD5JbnRlc3RpbmFs
IE5lb3BsYXNtcy8gZGlhZ25vc2lzL3BhdGhvbG9neTwva2V5d29yZD48a2V5d29yZD5MaXZlciBO
ZW9wbGFzbXMvIGRpYWdub3Npcy9zZWNvbmRhcnk8L2tleXdvcmQ+PGtleXdvcmQ+THltcGhhdGlj
IE1ldGFzdGFzaXM8L2tleXdvcmQ+PGtleXdvcmQ+TWFnbmV0aWMgUmVzb25hbmNlIEltYWdpbmc8
L2tleXdvcmQ+PGtleXdvcmQ+TWFsZTwva2V5d29yZD48a2V5d29yZD5NaWRkbGUgQWdlZDwva2V5
d29yZD48a2V5d29yZD5NdWx0aW1vZGFsIEltYWdpbmc8L2tleXdvcmQ+PGtleXdvcmQ+TmVvcGxh
c21zLCBVbmtub3duIFByaW1hcnkvIGRpYWdub3Npcy9wYXRob2xvZ3k8L2tleXdvcmQ+PGtleXdv
cmQ+TmV1cm9lbmRvY3JpbmUgVHVtb3JzLyBkaWFnbm9zaXMvIHNlY29uZGFyeTwva2V5d29yZD48
a2V5d29yZD5Pcmdhbm9tZXRhbGxpYyBDb21wb3VuZHM8L2tleXdvcmQ+PGtleXdvcmQ+UGFuY3Jl
YXRpYyBOZW9wbGFzbXMvIGRpYWdub3Npcy9wYXRob2xvZ3k8L2tleXdvcmQ+PGtleXdvcmQ+UGFu
Y3JlYXRpYyBQb2x5cGVwdGlkZS9ibG9vZDwva2V5d29yZD48a2V5d29yZD5QaG9zcGhvcHlydXZh
dGUgSHlkcmF0YXNlL2Jsb29kPC9rZXl3b3JkPjxrZXl3b3JkPlBvc2l0cm9uLUVtaXNzaW9uIFRv
bW9ncmFwaHk8L2tleXdvcmQ+PGtleXdvcmQ+UHJvc3BlY3RpdmUgU3R1ZGllczwva2V5d29yZD48
a2V5d29yZD5Tb21hdG9zdGF0aW4vYW5hbG9ncyAmYW1wOyBkZXJpdmF0aXZlczwva2V5d29yZD48
a2V5d29yZD5TdG9tYWNoIE5lb3BsYXNtcy8gZGlhZ25vc2lzL3BhdGhvbG9neTwva2V5d29yZD48
a2V5d29yZD5Ub21vZ3JhcGh5LCBFbWlzc2lvbi1Db21wdXRlZCwgU2luZ2xlLVBob3Rvbjwva2V5
d29yZD48a2V5d29yZD5Ub21vZ3JhcGh5LCBYLVJheSBDb21wdXRlZDwva2V5d29yZD48a2V5d29y
ZD5WYXNvYWN0aXZlIEludGVzdGluYWwgUGVwdGlkZS9ibG9vZDwva2V5d29yZD48a2V5d29yZD5Z
b3VuZyBBZHVsdDwva2V5d29yZD48L2tleXdvcmRzPjxkYXRlcz48eWVhcj4yMDE2PC95ZWFyPjxw
dWItZGF0ZXM+PGRhdGU+RmViIDIwPC9kYXRlPjwvcHViLWRhdGVzPjwvZGF0ZXM+PGlzYm4+MTUy
Ny03NzU1IChFbGVjdHJvbmljKSYjeEQ7MDczMi0xODNYIChMaW5raW5nKTwvaXNibj48YWNjZXNz
aW9uLW51bT4yNjcxMjIzMTwvYWNjZXNzaW9uLW51bT48dXJscz48cmVsYXRlZC11cmxzPjx1cmw+
aHR0cHM6Ly93d3cubmNiaS5ubG0ubmloLmdvdi9wbWMvYXJ0aWNsZXMvUE1DNDg3MjAzMC9wZGYv
SkNPNjQwOTg3LnBkZjwvdXJsPjwvcmVsYXRlZC11cmxzPjwvdXJscz48Y3VzdG9tMj5QTUM0ODcy
MDMwPC9jdXN0b20yPjxlbGVjdHJvbmljLXJlc291cmNlLW51bT4xMC4xMjAwL2pjby4yMDE1LjY0
LjA5ODc8L2VsZWN0cm9uaWMtcmVzb3VyY2UtbnVtPjxyZW1vdGUtZGF0YWJhc2UtcHJvdmlkZXI+
TkxNPC9yZW1vdGUtZGF0YWJhc2UtcHJvdmlkZXI+PGxhbmd1YWdlPmVuZzwvbGFuZ3VhZ2U+PC9y
ZWNvcmQ+PC9DaXRlPjxDaXRlPjxBdXRob3I+U3JpcmFqYXNrYW50aGFuPC9BdXRob3I+PFllYXI+
MjAxMDwvWWVhcj48UmVjTnVtPjExPC9SZWNOdW0+PHJlY29yZD48cmVjLW51bWJlcj4xMTwvcmVj
LW51bWJlcj48Zm9yZWlnbi1rZXlzPjxrZXkgYXBwPSJFTiIgZGItaWQ9InJwNTI1emR2b2QwejVz
ZXh3OXFwdmFlYzJmenYwcjJzZHpwciIgdGltZXN0YW1wPSIxNDgxNjk2NDk1Ij4xMTwva2V5Pjwv
Zm9yZWlnbi1rZXlzPjxyZWYtdHlwZSBuYW1lPSJKb3VybmFsIEFydGljbGUiPjE3PC9yZWYtdHlw
ZT48Y29udHJpYnV0b3JzPjxhdXRob3JzPjxhdXRob3I+U3JpcmFqYXNrYW50aGFuLCBSYWphdmVu
dGhhbjwvYXV0aG9yPjxhdXRob3I+S2F5YW5pLCBJcmZhbjwvYXV0aG9yPjxhdXRob3I+UXVpZ2xl
eSwgQW5uZSBNYXJpZTwvYXV0aG9yPjxhdXRob3I+U29oLCBKYWRlPC9hdXRob3I+PGF1dGhvcj5D
YXBsaW4sIE1hcnR5biBFLjwvYXV0aG9yPjxhdXRob3I+Qm9tYW5qaSwgSmFtc2hlZDwvYXV0aG9y
PjwvYXV0aG9ycz48L2NvbnRyaWJ1dG9ycz48dGl0bGVzPjx0aXRsZT5UaGUgUm9sZSBvZiA2OEdh
LURPVEFUQVRFIFBFVCBpbiBQYXRpZW50cyB3aXRoIE5ldXJvZW5kb2NyaW5lIFR1bW9ycyBhbmQg
TmVnYXRpdmUgb3IgRXF1aXZvY2FsIEZpbmRpbmdzIG9uIDExMUluLURUUEEtT2N0cmVvdGlkZSBT
Y2ludGlncmFwaHk8L3RpdGxlPjxzZWNvbmRhcnktdGl0bGU+Sm91cm5hbCBvZiBOdWNsZWFyIE1l
ZGljaW5lPC9zZWNvbmRhcnktdGl0bGU+PC90aXRsZXM+PHBlcmlvZGljYWw+PGZ1bGwtdGl0bGU+
Sm91cm5hbCBvZiBOdWNsZWFyIE1lZGljaW5lPC9mdWxsLXRpdGxlPjwvcGVyaW9kaWNhbD48cGFn
ZXM+ODc1LTg4MjwvcGFnZXM+PHZvbHVtZT41MTwvdm9sdW1lPjxudW1iZXI+NjwvbnVtYmVyPjxk
YXRlcz48eWVhcj4yMDEwPC95ZWFyPjxwdWItZGF0ZXM+PGRhdGU+SnVuZSAxLCAyMDEwPC9kYXRl
PjwvcHViLWRhdGVzPjwvZGF0ZXM+PHVybHM+PHJlbGF0ZWQtdXJscz48dXJsPmh0dHA6Ly9qbm0u
c25tam91cm5hbHMub3JnL2NvbnRlbnQvNTEvNi84NzUuYWJzdHJhY3Q8L3VybD48dXJsPmh0dHA6
Ly9qbm0uc25tam91cm5hbHMub3JnL2NvbnRlbnQvNTEvNi84NzUuZnVsbC5wZGY8L3VybD48L3Jl
bGF0ZWQtdXJscz48L3VybHM+PGVsZWN0cm9uaWMtcmVzb3VyY2UtbnVtPjEwLjI5Njcvam51bWVk
LjEwOS4wNjYxMzQ8L2VsZWN0cm9uaWMtcmVzb3VyY2UtbnVtPjwvcmVjb3JkPjwvQ2l0ZT48L0Vu
ZE5vdGU+
</w:fldData>
        </w:fldChar>
      </w:r>
      <w:r>
        <w:instrText xml:space="preserve"> ADDIN EN.CITE </w:instrText>
      </w:r>
      <w:r>
        <w:fldChar w:fldCharType="begin">
          <w:fldData xml:space="preserve">PEVuZE5vdGU+PENpdGU+PEF1dGhvcj5Ib2ZtYW48L0F1dGhvcj48WWVhcj4yMDEyPC9ZZWFyPjxS
ZWNOdW0+MTI8L1JlY051bT48RGlzcGxheVRleHQ+KEhvZm1hbiBldCBhbC4gMjAxMjsgU2Fkb3dz
a2kgZXQgYWwuIDIwMTY7IFNyaXJhamFza2FudGhhbiBldCBhbC4gMjAxMCk8L0Rpc3BsYXlUZXh0
PjxyZWNvcmQ+PHJlYy1udW1iZXI+MTI8L3JlYy1udW1iZXI+PGZvcmVpZ24ta2V5cz48a2V5IGFw
cD0iRU4iIGRiLWlkPSJycDUyNXpkdm9kMHo1c2V4dzlxcHZhZWMyZnp2MHIyc2R6cHIiIHRpbWVz
dGFtcD0iMTQ4MTY5NjU5NSI+MTI8L2tleT48L2ZvcmVpZ24ta2V5cz48cmVmLXR5cGUgbmFtZT0i
Sm91cm5hbCBBcnRpY2xlIj4xNzwvcmVmLXR5cGU+PGNvbnRyaWJ1dG9ycz48YXV0aG9ycz48YXV0
aG9yPkhvZm1hbiwgTWljaGFlbCBTLjwvYXV0aG9yPjxhdXRob3I+S29uZywgR3JhY2U8L2F1dGhv
cj48YXV0aG9yPk5lZWxzLCBPbGl2ZXIgQy48L2F1dGhvcj48YXV0aG9yPkV1LCBQZXRlcjwvYXV0
aG9yPjxhdXRob3I+SG9uZywgRW1pbHk8L2F1dGhvcj48YXV0aG9yPkhpY2tzLCBSb2RuZXkgSi48
L2F1dGhvcj48L2F1dGhvcnM+PC9jb250cmlidXRvcnM+PHRpdGxlcz48dGl0bGU+SGlnaCBtYW5h
Z2VtZW50IGltcGFjdCBvZiBHYS02OCBET1RBVEFURSAoR2FUYXRlKSBQRVQvQ1QgZm9yIGltYWdp
bmcgbmV1cm9lbmRvY3JpbmUgYW5kIG90aGVyIHNvbWF0b3N0YXRpbiBleHByZXNzaW5nIHR1bW91
cnM8L3RpdGxlPjxzZWNvbmRhcnktdGl0bGU+Sm91cm5hbCBvZiBNZWRpY2FsIEltYWdpbmcgYW5k
IFJhZGlhdGlvbiBPbmNvbG9neTwvc2Vjb25kYXJ5LXRpdGxlPjwvdGl0bGVzPjxwZXJpb2RpY2Fs
PjxmdWxsLXRpdGxlPkpvdXJuYWwgb2YgTWVkaWNhbCBJbWFnaW5nIGFuZCBSYWRpYXRpb24gT25j
b2xvZ3k8L2Z1bGwtdGl0bGU+PC9wZXJpb2RpY2FsPjxwYWdlcz40MC00NzwvcGFnZXM+PHZvbHVt
ZT41Njwvdm9sdW1lPjxudW1iZXI+MTwvbnVtYmVyPjxrZXl3b3Jkcz48a2V5d29yZD5ET1RBVEFU
RTwva2V5d29yZD48a2V5d29yZD5HYS02ODwva2V5d29yZD48a2V5d29yZD5vY3RyZW9zY2FuPC9r
ZXl3b3JkPjxrZXl3b3JkPm9jdHJlb3RhdGU8L2tleXdvcmQ+PGtleXdvcmQ+UEVUL0NUPC9rZXl3
b3JkPjxrZXl3b3JkPnNvbWF0b3N0YXRpbi1yZWNlcHRvciBpbWFnaW5nPC9rZXl3b3JkPjwva2V5
d29yZHM+PGRhdGVzPjx5ZWFyPjIwMTI8L3llYXI+PC9kYXRlcz48cHVibGlzaGVyPkJsYWNrd2Vs
bCBQdWJsaXNoaW5nIEFzaWE8L3B1Ymxpc2hlcj48aXNibj4xNzU0LTk0ODU8L2lzYm4+PHVybHM+
PHJlbGF0ZWQtdXJscz48dXJsPmh0dHA6Ly9keC5kb2kub3JnLzEwLjExMTEvai4xNzU0LTk0ODUu
MjAxMS4wMjMyNy54PC91cmw+PHVybD5odHRwOi8vb25saW5lbGlicmFyeS53aWxleS5jb20vc3Rv
cmUvMTAuMTExMS9qLjE3NTQtOTQ4NS4yMDExLjAyMzI3LngvYXNzZXQvai4xNzU0LTk0ODUuMjAx
MS4wMjMyNy54LnBkZj92PTEmYW1wO3Q9aXdva3cyY2QmYW1wO3M9ZTAwNjMyY2ZiZDI3ZWU0NjM4
YjUwMzkwODE1N2MyOTIzZjYzMThiYzwvdXJsPjwvcmVsYXRlZC11cmxzPjwvdXJscz48ZWxlY3Ry
b25pYy1yZXNvdXJjZS1udW0+MTAuMTExMS9qLjE3NTQtOTQ4NS4yMDExLjAyMzI3Lng8L2VsZWN0
cm9uaWMtcmVzb3VyY2UtbnVtPjwvcmVjb3JkPjwvQ2l0ZT48Q2l0ZT48QXV0aG9yPlNhZG93c2tp
PC9BdXRob3I+PFllYXI+MjAxNjwvWWVhcj48UmVjTnVtPjE5PC9SZWNOdW0+PHJlY29yZD48cmVj
LW51bWJlcj4xOTwvcmVjLW51bWJlcj48Zm9yZWlnbi1rZXlzPjxrZXkgYXBwPSJFTiIgZGItaWQ9
InJwNTI1emR2b2QwejVzZXh3OXFwdmFlYzJmenYwcjJzZHpwciIgdGltZXN0YW1wPSIxNDgxNjk3
MTkzIj4xOTwva2V5PjwvZm9yZWlnbi1rZXlzPjxyZWYtdHlwZSBuYW1lPSJKb3VybmFsIEFydGlj
bGUiPjE3PC9yZWYtdHlwZT48Y29udHJpYnV0b3JzPjxhdXRob3JzPjxhdXRob3I+U2Fkb3dza2ks
IFMuIE0uPC9hdXRob3I+PGF1dGhvcj5OZXljaGV2LCBWLjwvYXV0aG9yPjxhdXRob3I+TWlsbG8s
IEMuPC9hdXRob3I+PGF1dGhvcj5TaGloLCBKLjwvYXV0aG9yPjxhdXRob3I+TmlsdWJvbCwgTi48
L2F1dGhvcj48YXV0aG9yPkhlcnNjb3ZpdGNoLCBQLjwvYXV0aG9yPjxhdXRob3I+UGFjYWssIEsu
PC9hdXRob3I+PGF1dGhvcj5NYXJ4LCBTLiBKLjwvYXV0aG9yPjxhdXRob3I+S2ViZWJldywgRS48
L2F1dGhvcj48L2F1dGhvcnM+PC9jb250cmlidXRvcnM+PGF1dGgtYWRkcmVzcz5BbGwgYXV0aG9y
czogTmF0aW9uYWwgSW5zdGl0dXRlcyBvZiBIZWFsdGgsIEJldGhlc2RhLCBNRC4mI3hEO0FsbCBh
dXRob3JzOiBOYXRpb25hbCBJbnN0aXR1dGVzIG9mIEhlYWx0aCwgQmV0aGVzZGEsIE1ELiBlbGVj
dHJvbi5rZWJlYmV3QG5paC5nb3YuPC9hdXRoLWFkZHJlc3M+PHRpdGxlcz48dGl0bGU+UHJvc3Bl
Y3RpdmUgU3R1ZHkgb2YgNjhHYS1ET1RBVEFURSBQb3NpdHJvbiBFbWlzc2lvbiBUb21vZ3JhcGh5
L0NvbXB1dGVkIFRvbW9ncmFwaHkgZm9yIERldGVjdGluZyBHYXN0cm8tRW50ZXJvLVBhbmNyZWF0
aWMgTmV1cm9lbmRvY3JpbmUgVHVtb3JzIGFuZCBVbmtub3duIFByaW1hcnkgU2l0ZXM8L3RpdGxl
PjxzZWNvbmRhcnktdGl0bGU+SiBDbGluIE9uY29sPC9zZWNvbmRhcnktdGl0bGU+PC90aXRsZXM+
PHBlcmlvZGljYWw+PGZ1bGwtdGl0bGU+SiBDbGluIE9uY29sPC9mdWxsLXRpdGxlPjwvcGVyaW9k
aWNhbD48cGFnZXM+NTg4LTk2PC9wYWdlcz48dm9sdW1lPjM0PC92b2x1bWU+PG51bWJlcj42PC9u
dW1iZXI+PGVkaXRpb24+MjAxNS8xMi8zMDwvZWRpdGlvbj48a2V5d29yZHM+PGtleXdvcmQ+QWR1
bHQ8L2tleXdvcmQ+PGtleXdvcmQ+QWdlZDwva2V5d29yZD48a2V5d29yZD5BZ2VkLCA4MCBhbmQg
b3Zlcjwva2V5d29yZD48a2V5d29yZD5DaHJvbW9ncmFuaW4gQS9ibG9vZDwva2V5d29yZD48a2V5
d29yZD5GZW1hbGU8L2tleXdvcmQ+PGtleXdvcmQ+SHVtYW5zPC9rZXl3b3JkPjxrZXl3b3JkPkh5
ZHJveHlpbmRvbGVhY2V0aWMgQWNpZC91cmluZTwva2V5d29yZD48a2V5d29yZD5JbnRlc3RpbmFs
IE5lb3BsYXNtcy8gZGlhZ25vc2lzL3BhdGhvbG9neTwva2V5d29yZD48a2V5d29yZD5MaXZlciBO
ZW9wbGFzbXMvIGRpYWdub3Npcy9zZWNvbmRhcnk8L2tleXdvcmQ+PGtleXdvcmQ+THltcGhhdGlj
IE1ldGFzdGFzaXM8L2tleXdvcmQ+PGtleXdvcmQ+TWFnbmV0aWMgUmVzb25hbmNlIEltYWdpbmc8
L2tleXdvcmQ+PGtleXdvcmQ+TWFsZTwva2V5d29yZD48a2V5d29yZD5NaWRkbGUgQWdlZDwva2V5
d29yZD48a2V5d29yZD5NdWx0aW1vZGFsIEltYWdpbmc8L2tleXdvcmQ+PGtleXdvcmQ+TmVvcGxh
c21zLCBVbmtub3duIFByaW1hcnkvIGRpYWdub3Npcy9wYXRob2xvZ3k8L2tleXdvcmQ+PGtleXdv
cmQ+TmV1cm9lbmRvY3JpbmUgVHVtb3JzLyBkaWFnbm9zaXMvIHNlY29uZGFyeTwva2V5d29yZD48
a2V5d29yZD5Pcmdhbm9tZXRhbGxpYyBDb21wb3VuZHM8L2tleXdvcmQ+PGtleXdvcmQ+UGFuY3Jl
YXRpYyBOZW9wbGFzbXMvIGRpYWdub3Npcy9wYXRob2xvZ3k8L2tleXdvcmQ+PGtleXdvcmQ+UGFu
Y3JlYXRpYyBQb2x5cGVwdGlkZS9ibG9vZDwva2V5d29yZD48a2V5d29yZD5QaG9zcGhvcHlydXZh
dGUgSHlkcmF0YXNlL2Jsb29kPC9rZXl3b3JkPjxrZXl3b3JkPlBvc2l0cm9uLUVtaXNzaW9uIFRv
bW9ncmFwaHk8L2tleXdvcmQ+PGtleXdvcmQ+UHJvc3BlY3RpdmUgU3R1ZGllczwva2V5d29yZD48
a2V5d29yZD5Tb21hdG9zdGF0aW4vYW5hbG9ncyAmYW1wOyBkZXJpdmF0aXZlczwva2V5d29yZD48
a2V5d29yZD5TdG9tYWNoIE5lb3BsYXNtcy8gZGlhZ25vc2lzL3BhdGhvbG9neTwva2V5d29yZD48
a2V5d29yZD5Ub21vZ3JhcGh5LCBFbWlzc2lvbi1Db21wdXRlZCwgU2luZ2xlLVBob3Rvbjwva2V5
d29yZD48a2V5d29yZD5Ub21vZ3JhcGh5LCBYLVJheSBDb21wdXRlZDwva2V5d29yZD48a2V5d29y
ZD5WYXNvYWN0aXZlIEludGVzdGluYWwgUGVwdGlkZS9ibG9vZDwva2V5d29yZD48a2V5d29yZD5Z
b3VuZyBBZHVsdDwva2V5d29yZD48L2tleXdvcmRzPjxkYXRlcz48eWVhcj4yMDE2PC95ZWFyPjxw
dWItZGF0ZXM+PGRhdGU+RmViIDIwPC9kYXRlPjwvcHViLWRhdGVzPjwvZGF0ZXM+PGlzYm4+MTUy
Ny03NzU1IChFbGVjdHJvbmljKSYjeEQ7MDczMi0xODNYIChMaW5raW5nKTwvaXNibj48YWNjZXNz
aW9uLW51bT4yNjcxMjIzMTwvYWNjZXNzaW9uLW51bT48dXJscz48cmVsYXRlZC11cmxzPjx1cmw+
aHR0cHM6Ly93d3cubmNiaS5ubG0ubmloLmdvdi9wbWMvYXJ0aWNsZXMvUE1DNDg3MjAzMC9wZGYv
SkNPNjQwOTg3LnBkZjwvdXJsPjwvcmVsYXRlZC11cmxzPjwvdXJscz48Y3VzdG9tMj5QTUM0ODcy
MDMwPC9jdXN0b20yPjxlbGVjdHJvbmljLXJlc291cmNlLW51bT4xMC4xMjAwL2pjby4yMDE1LjY0
LjA5ODc8L2VsZWN0cm9uaWMtcmVzb3VyY2UtbnVtPjxyZW1vdGUtZGF0YWJhc2UtcHJvdmlkZXI+
TkxNPC9yZW1vdGUtZGF0YWJhc2UtcHJvdmlkZXI+PGxhbmd1YWdlPmVuZzwvbGFuZ3VhZ2U+PC9y
ZWNvcmQ+PC9DaXRlPjxDaXRlPjxBdXRob3I+U3JpcmFqYXNrYW50aGFuPC9BdXRob3I+PFllYXI+
MjAxMDwvWWVhcj48UmVjTnVtPjExPC9SZWNOdW0+PHJlY29yZD48cmVjLW51bWJlcj4xMTwvcmVj
LW51bWJlcj48Zm9yZWlnbi1rZXlzPjxrZXkgYXBwPSJFTiIgZGItaWQ9InJwNTI1emR2b2QwejVz
ZXh3OXFwdmFlYzJmenYwcjJzZHpwciIgdGltZXN0YW1wPSIxNDgxNjk2NDk1Ij4xMTwva2V5Pjwv
Zm9yZWlnbi1rZXlzPjxyZWYtdHlwZSBuYW1lPSJKb3VybmFsIEFydGljbGUiPjE3PC9yZWYtdHlw
ZT48Y29udHJpYnV0b3JzPjxhdXRob3JzPjxhdXRob3I+U3JpcmFqYXNrYW50aGFuLCBSYWphdmVu
dGhhbjwvYXV0aG9yPjxhdXRob3I+S2F5YW5pLCBJcmZhbjwvYXV0aG9yPjxhdXRob3I+UXVpZ2xl
eSwgQW5uZSBNYXJpZTwvYXV0aG9yPjxhdXRob3I+U29oLCBKYWRlPC9hdXRob3I+PGF1dGhvcj5D
YXBsaW4sIE1hcnR5biBFLjwvYXV0aG9yPjxhdXRob3I+Qm9tYW5qaSwgSmFtc2hlZDwvYXV0aG9y
PjwvYXV0aG9ycz48L2NvbnRyaWJ1dG9ycz48dGl0bGVzPjx0aXRsZT5UaGUgUm9sZSBvZiA2OEdh
LURPVEFUQVRFIFBFVCBpbiBQYXRpZW50cyB3aXRoIE5ldXJvZW5kb2NyaW5lIFR1bW9ycyBhbmQg
TmVnYXRpdmUgb3IgRXF1aXZvY2FsIEZpbmRpbmdzIG9uIDExMUluLURUUEEtT2N0cmVvdGlkZSBT
Y2ludGlncmFwaHk8L3RpdGxlPjxzZWNvbmRhcnktdGl0bGU+Sm91cm5hbCBvZiBOdWNsZWFyIE1l
ZGljaW5lPC9zZWNvbmRhcnktdGl0bGU+PC90aXRsZXM+PHBlcmlvZGljYWw+PGZ1bGwtdGl0bGU+
Sm91cm5hbCBvZiBOdWNsZWFyIE1lZGljaW5lPC9mdWxsLXRpdGxlPjwvcGVyaW9kaWNhbD48cGFn
ZXM+ODc1LTg4MjwvcGFnZXM+PHZvbHVtZT41MTwvdm9sdW1lPjxudW1iZXI+NjwvbnVtYmVyPjxk
YXRlcz48eWVhcj4yMDEwPC95ZWFyPjxwdWItZGF0ZXM+PGRhdGU+SnVuZSAxLCAyMDEwPC9kYXRl
PjwvcHViLWRhdGVzPjwvZGF0ZXM+PHVybHM+PHJlbGF0ZWQtdXJscz48dXJsPmh0dHA6Ly9qbm0u
c25tam91cm5hbHMub3JnL2NvbnRlbnQvNTEvNi84NzUuYWJzdHJhY3Q8L3VybD48dXJsPmh0dHA6
Ly9qbm0uc25tam91cm5hbHMub3JnL2NvbnRlbnQvNTEvNi84NzUuZnVsbC5wZGY8L3VybD48L3Jl
bGF0ZWQtdXJscz48L3VybHM+PGVsZWN0cm9uaWMtcmVzb3VyY2UtbnVtPjEwLjI5Njcvam51bWVk
LjEwOS4wNjYxMzQ8L2VsZWN0cm9uaWMtcmVzb3VyY2UtbnVtPjwvcmVjb3JkPjwvQ2l0ZT48L0Vu
ZE5vdGU+
</w:fldData>
        </w:fldChar>
      </w:r>
      <w:r>
        <w:instrText xml:space="preserve"> ADDIN EN.CITE.DATA </w:instrText>
      </w:r>
      <w:r>
        <w:fldChar w:fldCharType="end"/>
      </w:r>
      <w:r>
        <w:fldChar w:fldCharType="separate"/>
      </w:r>
      <w:r>
        <w:rPr>
          <w:noProof/>
        </w:rPr>
        <w:t>(</w:t>
      </w:r>
      <w:hyperlink w:anchor="_ENREF_31" w:tooltip="Hofman, 2012 #12" w:history="1">
        <w:r w:rsidR="00B37A96">
          <w:rPr>
            <w:noProof/>
          </w:rPr>
          <w:t>Hofman et al. 2012</w:t>
        </w:r>
      </w:hyperlink>
      <w:r>
        <w:rPr>
          <w:noProof/>
        </w:rPr>
        <w:t xml:space="preserve">; </w:t>
      </w:r>
      <w:hyperlink w:anchor="_ENREF_78" w:tooltip="Sadowski, 2016 #19" w:history="1">
        <w:r w:rsidR="00B37A96">
          <w:rPr>
            <w:noProof/>
          </w:rPr>
          <w:t>Sadowski et al. 2016</w:t>
        </w:r>
      </w:hyperlink>
      <w:r>
        <w:rPr>
          <w:noProof/>
        </w:rPr>
        <w:t xml:space="preserve">; </w:t>
      </w:r>
      <w:hyperlink w:anchor="_ENREF_87" w:tooltip="Srirajaskanthan, 2010 #11" w:history="1">
        <w:r w:rsidR="00B37A96">
          <w:rPr>
            <w:noProof/>
          </w:rPr>
          <w:t>Srirajaskanthan et al. 2010</w:t>
        </w:r>
      </w:hyperlink>
      <w:r>
        <w:rPr>
          <w:noProof/>
        </w:rPr>
        <w:t>)</w:t>
      </w:r>
      <w:r>
        <w:fldChar w:fldCharType="end"/>
      </w:r>
      <w:r w:rsidR="00532853">
        <w:t>.</w:t>
      </w:r>
      <w:r w:rsidR="00526078">
        <w:t xml:space="preserve"> The detection of more lesions also had implications for patient management in a large number of cases. The detection of more advanced disease than previously realised would result in clinicians treating patients</w:t>
      </w:r>
      <w:r w:rsidR="00526078" w:rsidRPr="009D470B">
        <w:t xml:space="preserve"> </w:t>
      </w:r>
      <w:r w:rsidR="00526078">
        <w:t>with</w:t>
      </w:r>
      <w:r w:rsidR="00526078" w:rsidRPr="009D470B">
        <w:t xml:space="preserve"> PRRT </w:t>
      </w:r>
      <w:r w:rsidR="00526078">
        <w:t xml:space="preserve">or SSA therapy </w:t>
      </w:r>
      <w:r w:rsidR="00526078" w:rsidRPr="009D470B">
        <w:t>instead of</w:t>
      </w:r>
      <w:r w:rsidR="00526078">
        <w:t>,</w:t>
      </w:r>
      <w:r w:rsidR="00526078" w:rsidRPr="009D470B">
        <w:t xml:space="preserve"> or in addition to</w:t>
      </w:r>
      <w:r w:rsidR="00526078">
        <w:t>,</w:t>
      </w:r>
      <w:r w:rsidR="00526078" w:rsidRPr="009D470B">
        <w:t xml:space="preserve"> any </w:t>
      </w:r>
      <w:r w:rsidR="00526078">
        <w:t xml:space="preserve">previously </w:t>
      </w:r>
      <w:r w:rsidR="00526078" w:rsidRPr="009D470B">
        <w:t>planned surgical procedures.</w:t>
      </w:r>
    </w:p>
    <w:p w14:paraId="39D3BFEE" w14:textId="65B50DB9" w:rsidR="00221951" w:rsidRDefault="00221951" w:rsidP="00221951">
      <w:pPr>
        <w:jc w:val="both"/>
      </w:pPr>
      <w:r w:rsidRPr="008613BC">
        <w:rPr>
          <w:vertAlign w:val="superscript"/>
        </w:rPr>
        <w:t>68</w:t>
      </w:r>
      <w:r>
        <w:t xml:space="preserve">Ga-DOTA-peptide PET/CT imaging was also useful in identifying the </w:t>
      </w:r>
      <w:r w:rsidR="00526078">
        <w:t xml:space="preserve">site of the </w:t>
      </w:r>
      <w:r>
        <w:t xml:space="preserve">primary lesion in NET cases where it was previously unknown </w:t>
      </w:r>
      <w:r>
        <w:fldChar w:fldCharType="begin">
          <w:fldData xml:space="preserve">PEVuZE5vdGU+PENpdGU+PEF1dGhvcj5BbG9uc288L0F1dGhvcj48WWVhcj4yMDE0PC9ZZWFyPjxS
ZWNOdW0+MjQ8L1JlY051bT48RGlzcGxheVRleHQ+KEFsb25zbyBldCBhbC4gMjAxNDsgUHJhc2Fk
IGV0IGFsLiAyMDEwOyBTYWRvd3NraSBldCBhbC4gMjAxNik8L0Rpc3BsYXlUZXh0PjxyZWNvcmQ+
PHJlYy1udW1iZXI+MjQ8L3JlYy1udW1iZXI+PGZvcmVpZ24ta2V5cz48a2V5IGFwcD0iRU4iIGRi
LWlkPSJycDUyNXpkdm9kMHo1c2V4dzlxcHZhZWMyZnp2MHIyc2R6cHIiIHRpbWVzdGFtcD0iMTQ4
MTY5NzQ4NyI+MjQ8L2tleT48L2ZvcmVpZ24ta2V5cz48cmVmLXR5cGUgbmFtZT0iSm91cm5hbCBB
cnRpY2xlIj4xNzwvcmVmLXR5cGU+PGNvbnRyaWJ1dG9ycz48YXV0aG9ycz48YXV0aG9yPkFsb25z
bywgTy48L2F1dGhvcj48YXV0aG9yPlJvZHJpZ3Vlei1UYXJvY28sIE0uPC9hdXRob3I+PGF1dGhv
cj5TYXZpbywgRS48L2F1dGhvcj48YXV0aG9yPkJlbnRhbmNvdXJ0LCBDLjwvYXV0aG9yPjxhdXRo
b3I+R2FtYmluaSwgSi4gUC48L2F1dGhvcj48YXV0aG9yPkVuZ2xlciwgSC48L2F1dGhvcj48L2F1
dGhvcnM+PC9jb250cmlidXRvcnM+PGF1dGgtYWRkcmVzcz5VcnVndWF5YW4gQ2VudGVyIG9mIE1v
bGVjdWxhciBJbWFnaW5nIChDVURJTSksIEF2LiBSaWNhbGRvbmkgMjAxMCwgMTE2MDAsIE1vbnRl
dmlkZW8sIFVydWd1YXksIGFsb25zby5vbUBnbWFpbC5jb20uPC9hdXRoLWFkZHJlc3M+PHRpdGxl
cz48dGl0bGU+KDY4KUdhLURPVEFUQVRFIFBFVC9DVCBpbiB0aGUgZXZhbHVhdGlvbiBvZiBwYXRp
ZW50cyB3aXRoIG5ldXJvZW5kb2NyaW5lIG1ldGFzdGF0aWMgY2FyY2lub21hIG9mIHVua25vd24g
b3JpZ2luPC90aXRsZT48c2Vjb25kYXJ5LXRpdGxlPkFubiBOdWNsIE1lZDwvc2Vjb25kYXJ5LXRp
dGxlPjwvdGl0bGVzPjxwZXJpb2RpY2FsPjxmdWxsLXRpdGxlPkFubiBOdWNsIE1lZDwvZnVsbC10
aXRsZT48L3BlcmlvZGljYWw+PHBhZ2VzPjYzOC00NTwvcGFnZXM+PHZvbHVtZT4yODwvdm9sdW1l
PjxudW1iZXI+NzwvbnVtYmVyPjxlZGl0aW9uPjIwMTQvMDUvMjg8L2VkaXRpb24+PGtleXdvcmRz
PjxrZXl3b3JkPkFkdWx0PC9rZXl3b3JkPjxrZXl3b3JkPkFnZWQ8L2tleXdvcmQ+PGtleXdvcmQ+
RmVtYWxlPC9rZXl3b3JkPjxrZXl3b3JkPkh1bWFuczwva2V5d29yZD48a2V5d29yZD5NYWxlPC9r
ZXl3b3JkPjxrZXl3b3JkPk1pZGRsZSBBZ2VkPC9rZXl3b3JkPjxrZXl3b3JkPk11bHRpbW9kYWwg
SW1hZ2luZzwva2V5d29yZD48a2V5d29yZD5OZW9wbGFzbXMsIFVua25vd24gUHJpbWFyeS8gZGlh
Z25vc3RpYyBpbWFnaW5nPC9rZXl3b3JkPjxrZXl3b3JkPk5ldXJvZW5kb2NyaW5lIFR1bW9ycy8g
ZGlhZ25vc2lzL2RpYWdub3N0aWMgaW1hZ2luZy8gc2Vjb25kYXJ5PC9rZXl3b3JkPjxrZXl3b3Jk
Pk9yZ2Fub21ldGFsbGljIENvbXBvdW5kczwva2V5d29yZD48a2V5d29yZD5Qb3NpdHJvbi1FbWlz
c2lvbiBUb21vZ3JhcGh5PC9rZXl3b3JkPjxrZXl3b3JkPlJldHJvc3BlY3RpdmUgU3R1ZGllczwv
a2V5d29yZD48a2V5d29yZD5Ub21vZ3JhcGh5LCBYLVJheSBDb21wdXRlZDwva2V5d29yZD48L2tl
eXdvcmRzPjxkYXRlcz48eWVhcj4yMDE0PC95ZWFyPjxwdWItZGF0ZXM+PGRhdGU+QXVnPC9kYXRl
PjwvcHViLWRhdGVzPjwvZGF0ZXM+PGlzYm4+MTg2NC02NDMzIChFbGVjdHJvbmljKSYjeEQ7MDkx
NC03MTg3IChMaW5raW5nKTwvaXNibj48YWNjZXNzaW9uLW51bT4yNDg2MjIzODwvYWNjZXNzaW9u
LW51bT48dXJscz48cmVsYXRlZC11cmxzPjx1cmw+aHR0cDovL2Rvd25sb2FkLnNwcmluZ2VyLmNv
bS9zdGF0aWMvcGRmLzY0MC9hcnQlMjUzQTEwLjEwMDclMjUyRnMxMjE0OS0wMTQtMDg1Ni0zLnBk
Zj9vcmlnaW5Vcmw9aHR0cCUzQSUyRiUyRmxpbmsuc3ByaW5nZXIuY29tJTJGYXJ0aWNsZSUyRjEw
LjEwMDclMkZzMTIxNDktMDE0LTA4NTYtMyZhbXA7dG9rZW4yPWV4cD0xNDgxNjk5NDI2fmFjbD0l
MkZzdGF0aWMlMkZwZGYlMkY2NDAlMkZhcnQlMjUyNTNBMTAuMTAwNyUyNTI1MkZzMTIxNDktMDE0
LTA4NTYtMy5wZGYlM0ZvcmlnaW5VcmwlM0RodHRwJTI1M0ElMjUyRiUyNTJGbGluay5zcHJpbmdl
ci5jb20lMjUyRmFydGljbGUlMjUyRjEwLjEwMDclMjUyRnMxMjE0OS0wMTQtMDg1Ni0zKn5obWFj
PWU4OTVhNmNhOWMzNmRkZWE3MDE3ZTMzZGI3NzZlNTMyN2FjN2NjMDI4ZTg0NzlmYjVjNDYwMDRj
YzZjMThmMmE8L3VybD48L3JlbGF0ZWQtdXJscz48L3VybHM+PGVsZWN0cm9uaWMtcmVzb3VyY2Ut
bnVtPjEwLjEwMDcvczEyMTQ5LTAxNC0wODU2LTM8L2VsZWN0cm9uaWMtcmVzb3VyY2UtbnVtPjxy
ZW1vdGUtZGF0YWJhc2UtcHJvdmlkZXI+TkxNPC9yZW1vdGUtZGF0YWJhc2UtcHJvdmlkZXI+PGxh
bmd1YWdlPmVuZzwvbGFuZ3VhZ2U+PC9yZWNvcmQ+PC9DaXRlPjxDaXRlPjxBdXRob3I+UHJhc2Fk
PC9BdXRob3I+PFllYXI+MjAxMDwvWWVhcj48UmVjTnVtPjYyPC9SZWNOdW0+PHJlY29yZD48cmVj
LW51bWJlcj42MjwvcmVjLW51bWJlcj48Zm9yZWlnbi1rZXlzPjxrZXkgYXBwPSJFTiIgZGItaWQ9
InJwNTI1emR2b2QwejVzZXh3OXFwdmFlYzJmenYwcjJzZHpwciIgdGltZXN0YW1wPSIxNDg0NTQ3
Njg5Ij42Mjwva2V5PjwvZm9yZWlnbi1rZXlzPjxyZWYtdHlwZSBuYW1lPSJKb3VybmFsIEFydGlj
bGUiPjE3PC9yZWYtdHlwZT48Y29udHJpYnV0b3JzPjxhdXRob3JzPjxhdXRob3I+UHJhc2FkLCBW
LjwvYXV0aG9yPjxhdXRob3I+QW1icm9zaW5pLCBWLjwvYXV0aG9yPjxhdXRob3I+SG9tbWFubiwg
TS48L2F1dGhvcj48YXV0aG9yPkhvZXJzY2gsIEQuPC9hdXRob3I+PGF1dGhvcj5GYW50aSwgUy48
L2F1dGhvcj48YXV0aG9yPkJhdW0sIFIuIFAuPC9hdXRob3I+PC9hdXRob3JzPjwvY29udHJpYnV0
b3JzPjxhdXRoLWFkZHJlc3M+RGVwYXJ0bWVudCBvZiBOdWNsZWFyIE1lZGljaW5lIGFuZCBDZW50
cmUgZm9yIFBFVC9DVCwgWmVudHJhbGtsaW5payBCYWQgQmVya2EsIFJvYmVydCBLb2NoIEFsbGVl
LTksIDk5NDM3IEJhZCBCZXJrYSwgR2VybWFueS4gaW5mb0BycGJhdW0uZGU8L2F1dGgtYWRkcmVz
cz48dGl0bGVzPjx0aXRsZT5EZXRlY3Rpb24gb2YgdW5rbm93biBwcmltYXJ5IG5ldXJvZW5kb2Ny
aW5lIHR1bW91cnMgKENVUC1ORVQpIHVzaW5nICg2OClHYS1ET1RBLU5PQyByZWNlcHRvciBQRVQv
Q1Q8L3RpdGxlPjxzZWNvbmRhcnktdGl0bGU+RXVyIEogTnVjbCBNZWQgTW9sIEltYWdpbmc8L3Nl
Y29uZGFyeS10aXRsZT48L3RpdGxlcz48cGVyaW9kaWNhbD48ZnVsbC10aXRsZT5FdXIgSiBOdWNs
IE1lZCBNb2wgSW1hZ2luZzwvZnVsbC10aXRsZT48L3BlcmlvZGljYWw+PHBhZ2VzPjY3LTc3PC9w
YWdlcz48dm9sdW1lPjM3PC92b2x1bWU+PG51bWJlcj4xPC9udW1iZXI+PGVkaXRpb24+MjAwOS8w
Ny8yMTwvZWRpdGlvbj48a2V5d29yZHM+PGtleXdvcmQ+QWdlZDwva2V5d29yZD48a2V5d29yZD5G
ZW1hbGU8L2tleXdvcmQ+PGtleXdvcmQ+SHVtYW5zPC9rZXl3b3JkPjxrZXl3b3JkPk1hbGU8L2tl
eXdvcmQ+PGtleXdvcmQ+TmVvcGxhc21zLCBVbmtub3duIFByaW1hcnkvIGRpYWdub3Npczwva2V5
d29yZD48a2V5d29yZD5OZXVyb2VuZG9jcmluZSBUdW1vcnMvIGRpYWdub3Npczwva2V5d29yZD48
a2V5d29yZD5Pcmdhbm9tZXRhbGxpYyBDb21wb3VuZHM8L2tleXdvcmQ+PGtleXdvcmQ+UG9zaXRy
b24tRW1pc3Npb24gVG9tb2dyYXBoeS8gbWV0aG9kczwva2V5d29yZD48a2V5d29yZD5SYWRpb3Bo
YXJtYWNldXRpY2Fsczwva2V5d29yZD48a2V5d29yZD5SZXByb2R1Y2liaWxpdHkgb2YgUmVzdWx0
czwva2V5d29yZD48a2V5d29yZD5TZW5zaXRpdml0eSBhbmQgU3BlY2lmaWNpdHk8L2tleXdvcmQ+
PGtleXdvcmQ+U3VidHJhY3Rpb24gVGVjaG5pcXVlPC9rZXl3b3JkPjxrZXl3b3JkPlRvbW9ncmFw
aHksIFgtUmF5IENvbXB1dGVkLyBtZXRob2RzPC9rZXl3b3JkPjwva2V5d29yZHM+PGRhdGVzPjx5
ZWFyPjIwMTA8L3llYXI+PHB1Yi1kYXRlcz48ZGF0ZT5KYW48L2RhdGU+PC9wdWItZGF0ZXM+PC9k
YXRlcz48aXNibj4xNjE5LTcwODkgKEVsZWN0cm9uaWMpJiN4RDsxNjE5LTcwNzAgKExpbmtpbmcp
PC9pc2JuPjxhY2Nlc3Npb24tbnVtPjE5NjE4MTgzPC9hY2Nlc3Npb24tbnVtPjx1cmxzPjxyZWxh
dGVkLXVybHM+PHVybD5odHRwOi8vZG93bmxvYWQuc3ByaW5nZXIuY29tL3N0YXRpYy9wZGYvNjk1
L2FydCUyNTNBMTAuMTAwNyUyNTJGczAwMjU5LTAwOS0xMjA1LXkucGRmP29yaWdpblVybD1odHRw
JTNBJTJGJTJGbGluay5zcHJpbmdlci5jb20lMkZhcnRpY2xlJTJGMTAuMTAwNyUyRnMwMDI1OS0w
MDktMTIwNS15JmFtcDt0b2tlbjI9ZXhwPTE0ODQ1NDg5MDB+YWNsPSUyRnN0YXRpYyUyRnBkZiUy
RjY5NSUyRmFydCUyNTI1M0ExMC4xMDA3JTI1MjUyRnMwMDI1OS0wMDktMTIwNS15LnBkZiUzRm9y
aWdpblVybCUzRGh0dHAlMjUzQSUyNTJGJTI1MkZsaW5rLnNwcmluZ2VyLmNvbSUyNTJGYXJ0aWNs
ZSUyNTJGMTAuMTAwNyUyNTJGczAwMjU5LTAwOS0xMjA1LXkqfmhtYWM9MDhiZTVlY2NhNzkxOGU4
OTJiZTlhYTA1ZjY1NWFkNzhlZDBjYjkxYjM4MTA2YmJlY2FmYzhlNDBjYzUzNGZhMTwvdXJsPjwv
cmVsYXRlZC11cmxzPjwvdXJscz48ZWxlY3Ryb25pYy1yZXNvdXJjZS1udW0+MTAuMTAwNy9zMDAy
NTktMDA5LTEyMDUteTwvZWxlY3Ryb25pYy1yZXNvdXJjZS1udW0+PHJlbW90ZS1kYXRhYmFzZS1w
cm92aWRlcj5OTE08L3JlbW90ZS1kYXRhYmFzZS1wcm92aWRlcj48bGFuZ3VhZ2U+ZW5nPC9sYW5n
dWFnZT48L3JlY29yZD48L0NpdGU+PENpdGU+PEF1dGhvcj5TYWRvd3NraTwvQXV0aG9yPjxZZWFy
PjIwMTY8L1llYXI+PFJlY051bT4xOTwvUmVjTnVtPjxyZWNvcmQ+PHJlYy1udW1iZXI+MTk8L3Jl
Yy1udW1iZXI+PGZvcmVpZ24ta2V5cz48a2V5IGFwcD0iRU4iIGRiLWlkPSJycDUyNXpkdm9kMHo1
c2V4dzlxcHZhZWMyZnp2MHIyc2R6cHIiIHRpbWVzdGFtcD0iMTQ4MTY5NzE5MyI+MTk8L2tleT48
L2ZvcmVpZ24ta2V5cz48cmVmLXR5cGUgbmFtZT0iSm91cm5hbCBBcnRpY2xlIj4xNzwvcmVmLXR5
cGU+PGNvbnRyaWJ1dG9ycz48YXV0aG9ycz48YXV0aG9yPlNhZG93c2tpLCBTLiBNLjwvYXV0aG9y
PjxhdXRob3I+TmV5Y2hldiwgVi48L2F1dGhvcj48YXV0aG9yPk1pbGxvLCBDLjwvYXV0aG9yPjxh
dXRob3I+U2hpaCwgSi48L2F1dGhvcj48YXV0aG9yPk5pbHVib2wsIE4uPC9hdXRob3I+PGF1dGhv
cj5IZXJzY292aXRjaCwgUC48L2F1dGhvcj48YXV0aG9yPlBhY2FrLCBLLjwvYXV0aG9yPjxhdXRo
b3I+TWFyeCwgUy4gSi48L2F1dGhvcj48YXV0aG9yPktlYmViZXcsIEUuPC9hdXRob3I+PC9hdXRo
b3JzPjwvY29udHJpYnV0b3JzPjxhdXRoLWFkZHJlc3M+QWxsIGF1dGhvcnM6IE5hdGlvbmFsIElu
c3RpdHV0ZXMgb2YgSGVhbHRoLCBCZXRoZXNkYSwgTUQuJiN4RDtBbGwgYXV0aG9yczogTmF0aW9u
YWwgSW5zdGl0dXRlcyBvZiBIZWFsdGgsIEJldGhlc2RhLCBNRC4gZWxlY3Ryb24ua2ViZWJld0Bu
aWguZ292LjwvYXV0aC1hZGRyZXNzPjx0aXRsZXM+PHRpdGxlPlByb3NwZWN0aXZlIFN0dWR5IG9m
IDY4R2EtRE9UQVRBVEUgUG9zaXRyb24gRW1pc3Npb24gVG9tb2dyYXBoeS9Db21wdXRlZCBUb21v
Z3JhcGh5IGZvciBEZXRlY3RpbmcgR2FzdHJvLUVudGVyby1QYW5jcmVhdGljIE5ldXJvZW5kb2Ny
aW5lIFR1bW9ycyBhbmQgVW5rbm93biBQcmltYXJ5IFNpdGVzPC90aXRsZT48c2Vjb25kYXJ5LXRp
dGxlPkogQ2xpbiBPbmNvbDwvc2Vjb25kYXJ5LXRpdGxlPjwvdGl0bGVzPjxwZXJpb2RpY2FsPjxm
dWxsLXRpdGxlPkogQ2xpbiBPbmNvbDwvZnVsbC10aXRsZT48L3BlcmlvZGljYWw+PHBhZ2VzPjU4
OC05NjwvcGFnZXM+PHZvbHVtZT4zNDwvdm9sdW1lPjxudW1iZXI+NjwvbnVtYmVyPjxlZGl0aW9u
PjIwMTUvMTIvMzA8L2VkaXRpb24+PGtleXdvcmRzPjxrZXl3b3JkPkFkdWx0PC9rZXl3b3JkPjxr
ZXl3b3JkPkFnZWQ8L2tleXdvcmQ+PGtleXdvcmQ+QWdlZCwgODAgYW5kIG92ZXI8L2tleXdvcmQ+
PGtleXdvcmQ+Q2hyb21vZ3JhbmluIEEvYmxvb2Q8L2tleXdvcmQ+PGtleXdvcmQ+RmVtYWxlPC9r
ZXl3b3JkPjxrZXl3b3JkPkh1bWFuczwva2V5d29yZD48a2V5d29yZD5IeWRyb3h5aW5kb2xlYWNl
dGljIEFjaWQvdXJpbmU8L2tleXdvcmQ+PGtleXdvcmQ+SW50ZXN0aW5hbCBOZW9wbGFzbXMvIGRp
YWdub3Npcy9wYXRob2xvZ3k8L2tleXdvcmQ+PGtleXdvcmQ+TGl2ZXIgTmVvcGxhc21zLyBkaWFn
bm9zaXMvc2Vjb25kYXJ5PC9rZXl3b3JkPjxrZXl3b3JkPkx5bXBoYXRpYyBNZXRhc3Rhc2lzPC9r
ZXl3b3JkPjxrZXl3b3JkPk1hZ25ldGljIFJlc29uYW5jZSBJbWFnaW5nPC9rZXl3b3JkPjxrZXl3
b3JkPk1hbGU8L2tleXdvcmQ+PGtleXdvcmQ+TWlkZGxlIEFnZWQ8L2tleXdvcmQ+PGtleXdvcmQ+
TXVsdGltb2RhbCBJbWFnaW5nPC9rZXl3b3JkPjxrZXl3b3JkPk5lb3BsYXNtcywgVW5rbm93biBQ
cmltYXJ5LyBkaWFnbm9zaXMvcGF0aG9sb2d5PC9rZXl3b3JkPjxrZXl3b3JkPk5ldXJvZW5kb2Ny
aW5lIFR1bW9ycy8gZGlhZ25vc2lzLyBzZWNvbmRhcnk8L2tleXdvcmQ+PGtleXdvcmQ+T3JnYW5v
bWV0YWxsaWMgQ29tcG91bmRzPC9rZXl3b3JkPjxrZXl3b3JkPlBhbmNyZWF0aWMgTmVvcGxhc21z
LyBkaWFnbm9zaXMvcGF0aG9sb2d5PC9rZXl3b3JkPjxrZXl3b3JkPlBhbmNyZWF0aWMgUG9seXBl
cHRpZGUvYmxvb2Q8L2tleXdvcmQ+PGtleXdvcmQ+UGhvc3Bob3B5cnV2YXRlIEh5ZHJhdGFzZS9i
bG9vZDwva2V5d29yZD48a2V5d29yZD5Qb3NpdHJvbi1FbWlzc2lvbiBUb21vZ3JhcGh5PC9rZXl3
b3JkPjxrZXl3b3JkPlByb3NwZWN0aXZlIFN0dWRpZXM8L2tleXdvcmQ+PGtleXdvcmQ+U29tYXRv
c3RhdGluL2FuYWxvZ3MgJmFtcDsgZGVyaXZhdGl2ZXM8L2tleXdvcmQ+PGtleXdvcmQ+U3RvbWFj
aCBOZW9wbGFzbXMvIGRpYWdub3Npcy9wYXRob2xvZ3k8L2tleXdvcmQ+PGtleXdvcmQ+VG9tb2dy
YXBoeSwgRW1pc3Npb24tQ29tcHV0ZWQsIFNpbmdsZS1QaG90b248L2tleXdvcmQ+PGtleXdvcmQ+
VG9tb2dyYXBoeSwgWC1SYXkgQ29tcHV0ZWQ8L2tleXdvcmQ+PGtleXdvcmQ+VmFzb2FjdGl2ZSBJ
bnRlc3RpbmFsIFBlcHRpZGUvYmxvb2Q8L2tleXdvcmQ+PGtleXdvcmQ+WW91bmcgQWR1bHQ8L2tl
eXdvcmQ+PC9rZXl3b3Jkcz48ZGF0ZXM+PHllYXI+MjAxNjwveWVhcj48cHViLWRhdGVzPjxkYXRl
PkZlYiAyMDwvZGF0ZT48L3B1Yi1kYXRlcz48L2RhdGVzPjxpc2JuPjE1MjctNzc1NSAoRWxlY3Ry
b25pYykmI3hEOzA3MzItMTgzWCAoTGlua2luZyk8L2lzYm4+PGFjY2Vzc2lvbi1udW0+MjY3MTIy
MzE8L2FjY2Vzc2lvbi1udW0+PHVybHM+PHJlbGF0ZWQtdXJscz48dXJsPmh0dHBzOi8vd3d3Lm5j
YmkubmxtLm5paC5nb3YvcG1jL2FydGljbGVzL1BNQzQ4NzIwMzAvcGRmL0pDTzY0MDk4Ny5wZGY8
L3VybD48L3JlbGF0ZWQtdXJscz48L3VybHM+PGN1c3RvbTI+UE1DNDg3MjAzMDwvY3VzdG9tMj48
ZWxlY3Ryb25pYy1yZXNvdXJjZS1udW0+MTAuMTIwMC9qY28uMjAxNS42NC4wOTg3PC9lbGVjdHJv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PEVuZE5vdGU+PENpdGU+PEF1dGhvcj5BbG9uc288L0F1dGhvcj48WWVhcj4yMDE0PC9ZZWFyPjxS
ZWNOdW0+MjQ8L1JlY051bT48RGlzcGxheVRleHQ+KEFsb25zbyBldCBhbC4gMjAxNDsgUHJhc2Fk
IGV0IGFsLiAyMDEwOyBTYWRvd3NraSBldCBhbC4gMjAxNik8L0Rpc3BsYXlUZXh0PjxyZWNvcmQ+
PHJlYy1udW1iZXI+MjQ8L3JlYy1udW1iZXI+PGZvcmVpZ24ta2V5cz48a2V5IGFwcD0iRU4iIGRi
LWlkPSJycDUyNXpkdm9kMHo1c2V4dzlxcHZhZWMyZnp2MHIyc2R6cHIiIHRpbWVzdGFtcD0iMTQ4
MTY5NzQ4NyI+MjQ8L2tleT48L2ZvcmVpZ24ta2V5cz48cmVmLXR5cGUgbmFtZT0iSm91cm5hbCBB
cnRpY2xlIj4xNzwvcmVmLXR5cGU+PGNvbnRyaWJ1dG9ycz48YXV0aG9ycz48YXV0aG9yPkFsb25z
bywgTy48L2F1dGhvcj48YXV0aG9yPlJvZHJpZ3Vlei1UYXJvY28sIE0uPC9hdXRob3I+PGF1dGhv
cj5TYXZpbywgRS48L2F1dGhvcj48YXV0aG9yPkJlbnRhbmNvdXJ0LCBDLjwvYXV0aG9yPjxhdXRo
b3I+R2FtYmluaSwgSi4gUC48L2F1dGhvcj48YXV0aG9yPkVuZ2xlciwgSC48L2F1dGhvcj48L2F1
dGhvcnM+PC9jb250cmlidXRvcnM+PGF1dGgtYWRkcmVzcz5VcnVndWF5YW4gQ2VudGVyIG9mIE1v
bGVjdWxhciBJbWFnaW5nIChDVURJTSksIEF2LiBSaWNhbGRvbmkgMjAxMCwgMTE2MDAsIE1vbnRl
dmlkZW8sIFVydWd1YXksIGFsb25zby5vbUBnbWFpbC5jb20uPC9hdXRoLWFkZHJlc3M+PHRpdGxl
cz48dGl0bGU+KDY4KUdhLURPVEFUQVRFIFBFVC9DVCBpbiB0aGUgZXZhbHVhdGlvbiBvZiBwYXRp
ZW50cyB3aXRoIG5ldXJvZW5kb2NyaW5lIG1ldGFzdGF0aWMgY2FyY2lub21hIG9mIHVua25vd24g
b3JpZ2luPC90aXRsZT48c2Vjb25kYXJ5LXRpdGxlPkFubiBOdWNsIE1lZDwvc2Vjb25kYXJ5LXRp
dGxlPjwvdGl0bGVzPjxwZXJpb2RpY2FsPjxmdWxsLXRpdGxlPkFubiBOdWNsIE1lZDwvZnVsbC10
aXRsZT48L3BlcmlvZGljYWw+PHBhZ2VzPjYzOC00NTwvcGFnZXM+PHZvbHVtZT4yODwvdm9sdW1l
PjxudW1iZXI+NzwvbnVtYmVyPjxlZGl0aW9uPjIwMTQvMDUvMjg8L2VkaXRpb24+PGtleXdvcmRz
PjxrZXl3b3JkPkFkdWx0PC9rZXl3b3JkPjxrZXl3b3JkPkFnZWQ8L2tleXdvcmQ+PGtleXdvcmQ+
RmVtYWxlPC9rZXl3b3JkPjxrZXl3b3JkPkh1bWFuczwva2V5d29yZD48a2V5d29yZD5NYWxlPC9r
ZXl3b3JkPjxrZXl3b3JkPk1pZGRsZSBBZ2VkPC9rZXl3b3JkPjxrZXl3b3JkPk11bHRpbW9kYWwg
SW1hZ2luZzwva2V5d29yZD48a2V5d29yZD5OZW9wbGFzbXMsIFVua25vd24gUHJpbWFyeS8gZGlh
Z25vc3RpYyBpbWFnaW5nPC9rZXl3b3JkPjxrZXl3b3JkPk5ldXJvZW5kb2NyaW5lIFR1bW9ycy8g
ZGlhZ25vc2lzL2RpYWdub3N0aWMgaW1hZ2luZy8gc2Vjb25kYXJ5PC9rZXl3b3JkPjxrZXl3b3Jk
Pk9yZ2Fub21ldGFsbGljIENvbXBvdW5kczwva2V5d29yZD48a2V5d29yZD5Qb3NpdHJvbi1FbWlz
c2lvbiBUb21vZ3JhcGh5PC9rZXl3b3JkPjxrZXl3b3JkPlJldHJvc3BlY3RpdmUgU3R1ZGllczwv
a2V5d29yZD48a2V5d29yZD5Ub21vZ3JhcGh5LCBYLVJheSBDb21wdXRlZDwva2V5d29yZD48L2tl
eXdvcmRzPjxkYXRlcz48eWVhcj4yMDE0PC95ZWFyPjxwdWItZGF0ZXM+PGRhdGU+QXVnPC9kYXRl
PjwvcHViLWRhdGVzPjwvZGF0ZXM+PGlzYm4+MTg2NC02NDMzIChFbGVjdHJvbmljKSYjeEQ7MDkx
NC03MTg3IChMaW5raW5nKTwvaXNibj48YWNjZXNzaW9uLW51bT4yNDg2MjIzODwvYWNjZXNzaW9u
LW51bT48dXJscz48cmVsYXRlZC11cmxzPjx1cmw+aHR0cDovL2Rvd25sb2FkLnNwcmluZ2VyLmNv
bS9zdGF0aWMvcGRmLzY0MC9hcnQlMjUzQTEwLjEwMDclMjUyRnMxMjE0OS0wMTQtMDg1Ni0zLnBk
Zj9vcmlnaW5Vcmw9aHR0cCUzQSUyRiUyRmxpbmsuc3ByaW5nZXIuY29tJTJGYXJ0aWNsZSUyRjEw
LjEwMDclMkZzMTIxNDktMDE0LTA4NTYtMyZhbXA7dG9rZW4yPWV4cD0xNDgxNjk5NDI2fmFjbD0l
MkZzdGF0aWMlMkZwZGYlMkY2NDAlMkZhcnQlMjUyNTNBMTAuMTAwNyUyNTI1MkZzMTIxNDktMDE0
LTA4NTYtMy5wZGYlM0ZvcmlnaW5VcmwlM0RodHRwJTI1M0ElMjUyRiUyNTJGbGluay5zcHJpbmdl
ci5jb20lMjUyRmFydGljbGUlMjUyRjEwLjEwMDclMjUyRnMxMjE0OS0wMTQtMDg1Ni0zKn5obWFj
PWU4OTVhNmNhOWMzNmRkZWE3MDE3ZTMzZGI3NzZlNTMyN2FjN2NjMDI4ZTg0NzlmYjVjNDYwMDRj
YzZjMThmMmE8L3VybD48L3JlbGF0ZWQtdXJscz48L3VybHM+PGVsZWN0cm9uaWMtcmVzb3VyY2Ut
bnVtPjEwLjEwMDcvczEyMTQ5LTAxNC0wODU2LTM8L2VsZWN0cm9uaWMtcmVzb3VyY2UtbnVtPjxy
ZW1vdGUtZGF0YWJhc2UtcHJvdmlkZXI+TkxNPC9yZW1vdGUtZGF0YWJhc2UtcHJvdmlkZXI+PGxh
bmd1YWdlPmVuZzwvbGFuZ3VhZ2U+PC9yZWNvcmQ+PC9DaXRlPjxDaXRlPjxBdXRob3I+UHJhc2Fk
PC9BdXRob3I+PFllYXI+MjAxMDwvWWVhcj48UmVjTnVtPjYyPC9SZWNOdW0+PHJlY29yZD48cmVj
LW51bWJlcj42MjwvcmVjLW51bWJlcj48Zm9yZWlnbi1rZXlzPjxrZXkgYXBwPSJFTiIgZGItaWQ9
InJwNTI1emR2b2QwejVzZXh3OXFwdmFlYzJmenYwcjJzZHpwciIgdGltZXN0YW1wPSIxNDg0NTQ3
Njg5Ij42Mjwva2V5PjwvZm9yZWlnbi1rZXlzPjxyZWYtdHlwZSBuYW1lPSJKb3VybmFsIEFydGlj
bGUiPjE3PC9yZWYtdHlwZT48Y29udHJpYnV0b3JzPjxhdXRob3JzPjxhdXRob3I+UHJhc2FkLCBW
LjwvYXV0aG9yPjxhdXRob3I+QW1icm9zaW5pLCBWLjwvYXV0aG9yPjxhdXRob3I+SG9tbWFubiwg
TS48L2F1dGhvcj48YXV0aG9yPkhvZXJzY2gsIEQuPC9hdXRob3I+PGF1dGhvcj5GYW50aSwgUy48
L2F1dGhvcj48YXV0aG9yPkJhdW0sIFIuIFAuPC9hdXRob3I+PC9hdXRob3JzPjwvY29udHJpYnV0
b3JzPjxhdXRoLWFkZHJlc3M+RGVwYXJ0bWVudCBvZiBOdWNsZWFyIE1lZGljaW5lIGFuZCBDZW50
cmUgZm9yIFBFVC9DVCwgWmVudHJhbGtsaW5payBCYWQgQmVya2EsIFJvYmVydCBLb2NoIEFsbGVl
LTksIDk5NDM3IEJhZCBCZXJrYSwgR2VybWFueS4gaW5mb0BycGJhdW0uZGU8L2F1dGgtYWRkcmVz
cz48dGl0bGVzPjx0aXRsZT5EZXRlY3Rpb24gb2YgdW5rbm93biBwcmltYXJ5IG5ldXJvZW5kb2Ny
aW5lIHR1bW91cnMgKENVUC1ORVQpIHVzaW5nICg2OClHYS1ET1RBLU5PQyByZWNlcHRvciBQRVQv
Q1Q8L3RpdGxlPjxzZWNvbmRhcnktdGl0bGU+RXVyIEogTnVjbCBNZWQgTW9sIEltYWdpbmc8L3Nl
Y29uZGFyeS10aXRsZT48L3RpdGxlcz48cGVyaW9kaWNhbD48ZnVsbC10aXRsZT5FdXIgSiBOdWNs
IE1lZCBNb2wgSW1hZ2luZzwvZnVsbC10aXRsZT48L3BlcmlvZGljYWw+PHBhZ2VzPjY3LTc3PC9w
YWdlcz48dm9sdW1lPjM3PC92b2x1bWU+PG51bWJlcj4xPC9udW1iZXI+PGVkaXRpb24+MjAwOS8w
Ny8yMTwvZWRpdGlvbj48a2V5d29yZHM+PGtleXdvcmQ+QWdlZDwva2V5d29yZD48a2V5d29yZD5G
ZW1hbGU8L2tleXdvcmQ+PGtleXdvcmQ+SHVtYW5zPC9rZXl3b3JkPjxrZXl3b3JkPk1hbGU8L2tl
eXdvcmQ+PGtleXdvcmQ+TmVvcGxhc21zLCBVbmtub3duIFByaW1hcnkvIGRpYWdub3Npczwva2V5
d29yZD48a2V5d29yZD5OZXVyb2VuZG9jcmluZSBUdW1vcnMvIGRpYWdub3Npczwva2V5d29yZD48
a2V5d29yZD5Pcmdhbm9tZXRhbGxpYyBDb21wb3VuZHM8L2tleXdvcmQ+PGtleXdvcmQ+UG9zaXRy
b24tRW1pc3Npb24gVG9tb2dyYXBoeS8gbWV0aG9kczwva2V5d29yZD48a2V5d29yZD5SYWRpb3Bo
YXJtYWNldXRpY2Fsczwva2V5d29yZD48a2V5d29yZD5SZXByb2R1Y2liaWxpdHkgb2YgUmVzdWx0
czwva2V5d29yZD48a2V5d29yZD5TZW5zaXRpdml0eSBhbmQgU3BlY2lmaWNpdHk8L2tleXdvcmQ+
PGtleXdvcmQ+U3VidHJhY3Rpb24gVGVjaG5pcXVlPC9rZXl3b3JkPjxrZXl3b3JkPlRvbW9ncmFw
aHksIFgtUmF5IENvbXB1dGVkLyBtZXRob2RzPC9rZXl3b3JkPjwva2V5d29yZHM+PGRhdGVzPjx5
ZWFyPjIwMTA8L3llYXI+PHB1Yi1kYXRlcz48ZGF0ZT5KYW48L2RhdGU+PC9wdWItZGF0ZXM+PC9k
YXRlcz48aXNibj4xNjE5LTcwODkgKEVsZWN0cm9uaWMpJiN4RDsxNjE5LTcwNzAgKExpbmtpbmcp
PC9pc2JuPjxhY2Nlc3Npb24tbnVtPjE5NjE4MTgzPC9hY2Nlc3Npb24tbnVtPjx1cmxzPjxyZWxh
dGVkLXVybHM+PHVybD5odHRwOi8vZG93bmxvYWQuc3ByaW5nZXIuY29tL3N0YXRpYy9wZGYvNjk1
L2FydCUyNTNBMTAuMTAwNyUyNTJGczAwMjU5LTAwOS0xMjA1LXkucGRmP29yaWdpblVybD1odHRw
JTNBJTJGJTJGbGluay5zcHJpbmdlci5jb20lMkZhcnRpY2xlJTJGMTAuMTAwNyUyRnMwMDI1OS0w
MDktMTIwNS15JmFtcDt0b2tlbjI9ZXhwPTE0ODQ1NDg5MDB+YWNsPSUyRnN0YXRpYyUyRnBkZiUy
RjY5NSUyRmFydCUyNTI1M0ExMC4xMDA3JTI1MjUyRnMwMDI1OS0wMDktMTIwNS15LnBkZiUzRm9y
aWdpblVybCUzRGh0dHAlMjUzQSUyNTJGJTI1MkZsaW5rLnNwcmluZ2VyLmNvbSUyNTJGYXJ0aWNs
ZSUyNTJGMTAuMTAwNyUyNTJGczAwMjU5LTAwOS0xMjA1LXkqfmhtYWM9MDhiZTVlY2NhNzkxOGU4
OTJiZTlhYTA1ZjY1NWFkNzhlZDBjYjkxYjM4MTA2YmJlY2FmYzhlNDBjYzUzNGZhMTwvdXJsPjwv
cmVsYXRlZC11cmxzPjwvdXJscz48ZWxlY3Ryb25pYy1yZXNvdXJjZS1udW0+MTAuMTAwNy9zMDAy
NTktMDA5LTEyMDUteTwvZWxlY3Ryb25pYy1yZXNvdXJjZS1udW0+PHJlbW90ZS1kYXRhYmFzZS1w
cm92aWRlcj5OTE08L3JlbW90ZS1kYXRhYmFzZS1wcm92aWRlcj48bGFuZ3VhZ2U+ZW5nPC9sYW5n
dWFnZT48L3JlY29yZD48L0NpdGU+PENpdGU+PEF1dGhvcj5TYWRvd3NraTwvQXV0aG9yPjxZZWFy
PjIwMTY8L1llYXI+PFJlY051bT4xOTwvUmVjTnVtPjxyZWNvcmQ+PHJlYy1udW1iZXI+MTk8L3Jl
Yy1udW1iZXI+PGZvcmVpZ24ta2V5cz48a2V5IGFwcD0iRU4iIGRiLWlkPSJycDUyNXpkdm9kMHo1
c2V4dzlxcHZhZWMyZnp2MHIyc2R6cHIiIHRpbWVzdGFtcD0iMTQ4MTY5NzE5MyI+MTk8L2tleT48
L2ZvcmVpZ24ta2V5cz48cmVmLXR5cGUgbmFtZT0iSm91cm5hbCBBcnRpY2xlIj4xNzwvcmVmLXR5
cGU+PGNvbnRyaWJ1dG9ycz48YXV0aG9ycz48YXV0aG9yPlNhZG93c2tpLCBTLiBNLjwvYXV0aG9y
PjxhdXRob3I+TmV5Y2hldiwgVi48L2F1dGhvcj48YXV0aG9yPk1pbGxvLCBDLjwvYXV0aG9yPjxh
dXRob3I+U2hpaCwgSi48L2F1dGhvcj48YXV0aG9yPk5pbHVib2wsIE4uPC9hdXRob3I+PGF1dGhv
cj5IZXJzY292aXRjaCwgUC48L2F1dGhvcj48YXV0aG9yPlBhY2FrLCBLLjwvYXV0aG9yPjxhdXRo
b3I+TWFyeCwgUy4gSi48L2F1dGhvcj48YXV0aG9yPktlYmViZXcsIEUuPC9hdXRob3I+PC9hdXRo
b3JzPjwvY29udHJpYnV0b3JzPjxhdXRoLWFkZHJlc3M+QWxsIGF1dGhvcnM6IE5hdGlvbmFsIElu
c3RpdHV0ZXMgb2YgSGVhbHRoLCBCZXRoZXNkYSwgTUQuJiN4RDtBbGwgYXV0aG9yczogTmF0aW9u
YWwgSW5zdGl0dXRlcyBvZiBIZWFsdGgsIEJldGhlc2RhLCBNRC4gZWxlY3Ryb24ua2ViZWJld0Bu
aWguZ292LjwvYXV0aC1hZGRyZXNzPjx0aXRsZXM+PHRpdGxlPlByb3NwZWN0aXZlIFN0dWR5IG9m
IDY4R2EtRE9UQVRBVEUgUG9zaXRyb24gRW1pc3Npb24gVG9tb2dyYXBoeS9Db21wdXRlZCBUb21v
Z3JhcGh5IGZvciBEZXRlY3RpbmcgR2FzdHJvLUVudGVyby1QYW5jcmVhdGljIE5ldXJvZW5kb2Ny
aW5lIFR1bW9ycyBhbmQgVW5rbm93biBQcmltYXJ5IFNpdGVzPC90aXRsZT48c2Vjb25kYXJ5LXRp
dGxlPkogQ2xpbiBPbmNvbDwvc2Vjb25kYXJ5LXRpdGxlPjwvdGl0bGVzPjxwZXJpb2RpY2FsPjxm
dWxsLXRpdGxlPkogQ2xpbiBPbmNvbDwvZnVsbC10aXRsZT48L3BlcmlvZGljYWw+PHBhZ2VzPjU4
OC05NjwvcGFnZXM+PHZvbHVtZT4zNDwvdm9sdW1lPjxudW1iZXI+NjwvbnVtYmVyPjxlZGl0aW9u
PjIwMTUvMTIvMzA8L2VkaXRpb24+PGtleXdvcmRzPjxrZXl3b3JkPkFkdWx0PC9rZXl3b3JkPjxr
ZXl3b3JkPkFnZWQ8L2tleXdvcmQ+PGtleXdvcmQ+QWdlZCwgODAgYW5kIG92ZXI8L2tleXdvcmQ+
PGtleXdvcmQ+Q2hyb21vZ3JhbmluIEEvYmxvb2Q8L2tleXdvcmQ+PGtleXdvcmQ+RmVtYWxlPC9r
ZXl3b3JkPjxrZXl3b3JkPkh1bWFuczwva2V5d29yZD48a2V5d29yZD5IeWRyb3h5aW5kb2xlYWNl
dGljIEFjaWQvdXJpbmU8L2tleXdvcmQ+PGtleXdvcmQ+SW50ZXN0aW5hbCBOZW9wbGFzbXMvIGRp
YWdub3Npcy9wYXRob2xvZ3k8L2tleXdvcmQ+PGtleXdvcmQ+TGl2ZXIgTmVvcGxhc21zLyBkaWFn
bm9zaXMvc2Vjb25kYXJ5PC9rZXl3b3JkPjxrZXl3b3JkPkx5bXBoYXRpYyBNZXRhc3Rhc2lzPC9r
ZXl3b3JkPjxrZXl3b3JkPk1hZ25ldGljIFJlc29uYW5jZSBJbWFnaW5nPC9rZXl3b3JkPjxrZXl3
b3JkPk1hbGU8L2tleXdvcmQ+PGtleXdvcmQ+TWlkZGxlIEFnZWQ8L2tleXdvcmQ+PGtleXdvcmQ+
TXVsdGltb2RhbCBJbWFnaW5nPC9rZXl3b3JkPjxrZXl3b3JkPk5lb3BsYXNtcywgVW5rbm93biBQ
cmltYXJ5LyBkaWFnbm9zaXMvcGF0aG9sb2d5PC9rZXl3b3JkPjxrZXl3b3JkPk5ldXJvZW5kb2Ny
aW5lIFR1bW9ycy8gZGlhZ25vc2lzLyBzZWNvbmRhcnk8L2tleXdvcmQ+PGtleXdvcmQ+T3JnYW5v
bWV0YWxsaWMgQ29tcG91bmRzPC9rZXl3b3JkPjxrZXl3b3JkPlBhbmNyZWF0aWMgTmVvcGxhc21z
LyBkaWFnbm9zaXMvcGF0aG9sb2d5PC9rZXl3b3JkPjxrZXl3b3JkPlBhbmNyZWF0aWMgUG9seXBl
cHRpZGUvYmxvb2Q8L2tleXdvcmQ+PGtleXdvcmQ+UGhvc3Bob3B5cnV2YXRlIEh5ZHJhdGFzZS9i
bG9vZDwva2V5d29yZD48a2V5d29yZD5Qb3NpdHJvbi1FbWlzc2lvbiBUb21vZ3JhcGh5PC9rZXl3
b3JkPjxrZXl3b3JkPlByb3NwZWN0aXZlIFN0dWRpZXM8L2tleXdvcmQ+PGtleXdvcmQ+U29tYXRv
c3RhdGluL2FuYWxvZ3MgJmFtcDsgZGVyaXZhdGl2ZXM8L2tleXdvcmQ+PGtleXdvcmQ+U3RvbWFj
aCBOZW9wbGFzbXMvIGRpYWdub3Npcy9wYXRob2xvZ3k8L2tleXdvcmQ+PGtleXdvcmQ+VG9tb2dy
YXBoeSwgRW1pc3Npb24tQ29tcHV0ZWQsIFNpbmdsZS1QaG90b248L2tleXdvcmQ+PGtleXdvcmQ+
VG9tb2dyYXBoeSwgWC1SYXkgQ29tcHV0ZWQ8L2tleXdvcmQ+PGtleXdvcmQ+VmFzb2FjdGl2ZSBJ
bnRlc3RpbmFsIFBlcHRpZGUvYmxvb2Q8L2tleXdvcmQ+PGtleXdvcmQ+WW91bmcgQWR1bHQ8L2tl
eXdvcmQ+PC9rZXl3b3Jkcz48ZGF0ZXM+PHllYXI+MjAxNjwveWVhcj48cHViLWRhdGVzPjxkYXRl
PkZlYiAyMDwvZGF0ZT48L3B1Yi1kYXRlcz48L2RhdGVzPjxpc2JuPjE1MjctNzc1NSAoRWxlY3Ry
b25pYykmI3hEOzA3MzItMTgzWCAoTGlua2luZyk8L2lzYm4+PGFjY2Vzc2lvbi1udW0+MjY3MTIy
MzE8L2FjY2Vzc2lvbi1udW0+PHVybHM+PHJlbGF0ZWQtdXJscz48dXJsPmh0dHBzOi8vd3d3Lm5j
YmkubmxtLm5paC5nb3YvcG1jL2FydGljbGVzL1BNQzQ4NzIwMzAvcGRmL0pDTzY0MDk4Ny5wZGY8
L3VybD48L3JlbGF0ZWQtdXJscz48L3VybHM+PGN1c3RvbTI+UE1DNDg3MjAzMDwvY3VzdG9tMj48
ZWxlY3Ryb25pYy1yZXNvdXJjZS1udW0+MTAuMTIwMC9qY28uMjAxNS42NC4wOTg3PC9lbGVjdHJv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w:t>
      </w:r>
      <w:hyperlink w:anchor="_ENREF_2" w:tooltip="Alonso, 2014 #24" w:history="1">
        <w:r w:rsidR="00B37A96">
          <w:rPr>
            <w:noProof/>
          </w:rPr>
          <w:t>Alonso et al. 2014</w:t>
        </w:r>
      </w:hyperlink>
      <w:r>
        <w:rPr>
          <w:noProof/>
        </w:rPr>
        <w:t xml:space="preserve">; </w:t>
      </w:r>
      <w:hyperlink w:anchor="_ENREF_71" w:tooltip="Prasad, 2010 #62" w:history="1">
        <w:r w:rsidR="00B37A96">
          <w:rPr>
            <w:noProof/>
          </w:rPr>
          <w:t>Prasad et al. 2010</w:t>
        </w:r>
      </w:hyperlink>
      <w:r>
        <w:rPr>
          <w:noProof/>
        </w:rPr>
        <w:t xml:space="preserve">; </w:t>
      </w:r>
      <w:hyperlink w:anchor="_ENREF_78" w:tooltip="Sadowski, 2016 #19" w:history="1">
        <w:r w:rsidR="00B37A96">
          <w:rPr>
            <w:noProof/>
          </w:rPr>
          <w:t>Sadowski et al. 2016</w:t>
        </w:r>
      </w:hyperlink>
      <w:r>
        <w:rPr>
          <w:noProof/>
        </w:rPr>
        <w:t>)</w:t>
      </w:r>
      <w:r>
        <w:fldChar w:fldCharType="end"/>
      </w:r>
      <w:r>
        <w:t>.</w:t>
      </w:r>
      <w:r w:rsidRPr="00A426A5">
        <w:t xml:space="preserve"> </w:t>
      </w:r>
      <w:r>
        <w:t>These studies were non-comparative, and it is likely that the primary tumour site for a</w:t>
      </w:r>
      <w:r w:rsidRPr="000F78A8">
        <w:t xml:space="preserve"> proportion of the</w:t>
      </w:r>
      <w:r>
        <w:t>se</w:t>
      </w:r>
      <w:r w:rsidRPr="000F78A8">
        <w:t xml:space="preserve"> patients</w:t>
      </w:r>
      <w:r>
        <w:t xml:space="preserve"> would </w:t>
      </w:r>
      <w:r w:rsidR="00526078">
        <w:t xml:space="preserve">have </w:t>
      </w:r>
      <w:r>
        <w:t>be</w:t>
      </w:r>
      <w:r w:rsidR="00526078">
        <w:t>en</w:t>
      </w:r>
      <w:r>
        <w:t xml:space="preserve"> detected by</w:t>
      </w:r>
      <w:r w:rsidRPr="000F78A8">
        <w:t xml:space="preserve"> both </w:t>
      </w:r>
      <w:r w:rsidRPr="000F78A8">
        <w:rPr>
          <w:vertAlign w:val="superscript"/>
        </w:rPr>
        <w:t>68</w:t>
      </w:r>
      <w:r w:rsidRPr="000F78A8">
        <w:t xml:space="preserve">Ga-DOTA-peptide PET/CT and </w:t>
      </w:r>
      <w:r w:rsidR="00C1624C" w:rsidRPr="00C1624C">
        <w:rPr>
          <w:vertAlign w:val="superscript"/>
        </w:rPr>
        <w:t>111</w:t>
      </w:r>
      <w:r w:rsidR="00C1624C">
        <w:t>In-octreotide</w:t>
      </w:r>
      <w:r w:rsidRPr="000F78A8">
        <w:t xml:space="preserve"> SPECT/CT. Nonetheless, the additional patients having their primary tumour site identified </w:t>
      </w:r>
      <w:r>
        <w:t>by</w:t>
      </w:r>
      <w:r w:rsidRPr="000F78A8">
        <w:t xml:space="preserve"> </w:t>
      </w:r>
      <w:r w:rsidRPr="000F78A8">
        <w:rPr>
          <w:vertAlign w:val="superscript"/>
        </w:rPr>
        <w:t>68</w:t>
      </w:r>
      <w:r w:rsidRPr="000F78A8">
        <w:t xml:space="preserve">Ga-DOTA-peptide PET/CT </w:t>
      </w:r>
      <w:r>
        <w:t xml:space="preserve">but not by </w:t>
      </w:r>
      <w:r w:rsidR="00C1624C" w:rsidRPr="00C1624C">
        <w:rPr>
          <w:vertAlign w:val="superscript"/>
        </w:rPr>
        <w:t>111</w:t>
      </w:r>
      <w:r w:rsidR="00C1624C">
        <w:t>In-octreotide</w:t>
      </w:r>
      <w:r w:rsidRPr="000F78A8">
        <w:t xml:space="preserve"> SPECT/CT is likely to be of clinical </w:t>
      </w:r>
      <w:r w:rsidRPr="000F78A8">
        <w:lastRenderedPageBreak/>
        <w:t>significance.</w:t>
      </w:r>
      <w:r w:rsidR="00526078">
        <w:t xml:space="preserve"> These patients may be eligible for </w:t>
      </w:r>
      <w:r w:rsidR="00526078" w:rsidRPr="00526078">
        <w:t xml:space="preserve">surgical resection instead of or in addition to </w:t>
      </w:r>
      <w:r w:rsidR="00071A2B">
        <w:t>other systemic therapies.</w:t>
      </w:r>
    </w:p>
    <w:p w14:paraId="0B76F0BF" w14:textId="262FE6DA" w:rsidR="00071A2B" w:rsidRDefault="00071A2B" w:rsidP="00071A2B">
      <w:pPr>
        <w:jc w:val="both"/>
      </w:pPr>
      <w:r>
        <w:t xml:space="preserve">The review by </w:t>
      </w:r>
      <w:r w:rsidRPr="006D089F">
        <w:t xml:space="preserve">Oberg and Lamberts </w:t>
      </w:r>
      <w:r>
        <w:fldChar w:fldCharType="begin"/>
      </w:r>
      <w:r>
        <w:instrText xml:space="preserve"> ADDIN EN.CITE &lt;EndNote&gt;&lt;Cite ExcludeAuth="1"&gt;&lt;Author&gt;Oberg&lt;/Author&gt;&lt;Year&gt;2016&lt;/Year&gt;&lt;RecNum&gt;132&lt;/RecNum&gt;&lt;DisplayText&gt;(2016)&lt;/DisplayText&gt;&lt;record&gt;&lt;rec-number&gt;132&lt;/rec-number&gt;&lt;foreign-keys&gt;&lt;key app="EN" db-id="rp525zdvod0z5sexw9qpvaec2fzv0r2sdzpr" timestamp="1485479698"&gt;132&lt;/key&gt;&lt;/foreign-keys&gt;&lt;ref-type name="Journal Article"&gt;17&lt;/ref-type&gt;&lt;contributors&gt;&lt;authors&gt;&lt;author&gt;Oberg, K.&lt;/author&gt;&lt;author&gt;Lamberts, S. W.&lt;/author&gt;&lt;/authors&gt;&lt;/contributors&gt;&lt;auth-address&gt;University HospitalUppsala, Sweden kjell.oberg@medsci.uu.se.&amp;#xD;Erasmus Medical CenterRotterdam, The Netherlands.&lt;/auth-address&gt;&lt;titles&gt;&lt;title&gt;Somatostatin analogues in acromegaly and gastroenteropancreatic neuroendocrine tumours: past, present and future&lt;/title&gt;&lt;secondary-title&gt;Endocr Relat Cancer&lt;/secondary-title&gt;&lt;/titles&gt;&lt;periodical&gt;&lt;full-title&gt;Endocr Relat Cancer&lt;/full-title&gt;&lt;/periodical&gt;&lt;pages&gt;R551-R566&lt;/pages&gt;&lt;volume&gt;23&lt;/volume&gt;&lt;number&gt;12&lt;/number&gt;&lt;edition&gt;2016/11/04&lt;/edition&gt;&lt;keywords&gt;&lt;keyword&gt;Gep-net&lt;/keyword&gt;&lt;keyword&gt;acromegaly&lt;/keyword&gt;&lt;keyword&gt;neuroendocrine&lt;/keyword&gt;&lt;keyword&gt;octreotide&lt;/keyword&gt;&lt;keyword&gt;somatostatin analogue&lt;/keyword&gt;&lt;/keywords&gt;&lt;dates&gt;&lt;year&gt;2016&lt;/year&gt;&lt;pub-dates&gt;&lt;date&gt;Dec&lt;/date&gt;&lt;/pub-dates&gt;&lt;/dates&gt;&lt;isbn&gt;1479-6821 (Electronic)&amp;#xD;1351-0088 (Linking)&lt;/isbn&gt;&lt;accession-num&gt;27697899&lt;/accession-num&gt;&lt;urls&gt;&lt;related-urls&gt;&lt;url&gt;http://erc.endocrinology-journals.org/content/23/12/R551.full.pdf&lt;/url&gt;&lt;/related-urls&gt;&lt;/urls&gt;&lt;electronic-resource-num&gt;10.1530/erc-16-0151&lt;/electronic-resource-num&gt;&lt;remote-database-provider&gt;NLM&lt;/remote-database-provider&gt;&lt;language&gt;eng&lt;/language&gt;&lt;/record&gt;&lt;/Cite&gt;&lt;/EndNote&gt;</w:instrText>
      </w:r>
      <w:r>
        <w:fldChar w:fldCharType="separate"/>
      </w:r>
      <w:r>
        <w:rPr>
          <w:noProof/>
        </w:rPr>
        <w:t>(</w:t>
      </w:r>
      <w:hyperlink w:anchor="_ENREF_64" w:tooltip="Oberg, 2016 #132" w:history="1">
        <w:r w:rsidR="00B37A96">
          <w:rPr>
            <w:noProof/>
          </w:rPr>
          <w:t>2016</w:t>
        </w:r>
      </w:hyperlink>
      <w:r>
        <w:rPr>
          <w:noProof/>
        </w:rPr>
        <w:t>)</w:t>
      </w:r>
      <w:r>
        <w:fldChar w:fldCharType="end"/>
      </w:r>
      <w:r w:rsidRPr="006D089F">
        <w:t xml:space="preserve"> </w:t>
      </w:r>
      <w:r>
        <w:t>stated that “r</w:t>
      </w:r>
      <w:r w:rsidRPr="000B287A">
        <w:t xml:space="preserve">adical surgery is the only ‘curative’ treatment for </w:t>
      </w:r>
      <w:r>
        <w:t xml:space="preserve">GEP NET”. </w:t>
      </w:r>
      <w:r w:rsidRPr="009D470B">
        <w:t xml:space="preserve">A review by </w:t>
      </w:r>
      <w:proofErr w:type="spellStart"/>
      <w:r w:rsidRPr="009D470B">
        <w:t>Bodei</w:t>
      </w:r>
      <w:proofErr w:type="spellEnd"/>
      <w:r w:rsidRPr="009D470B">
        <w:t xml:space="preserve"> et al. </w: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PEVuZE5vdGU+PENpdGUgRXhjbHVkZUF1dGg9IjEiPjxBdXRob3I+Qm9kZWk8L0F1dGhvcj48WWVh
cj4yMDE0PC9ZZWFyPjxSZWNOdW0+MTI1PC9SZWNOdW0+PERpc3BsYXlUZXh0PigyMDE0KTwvRGlz
cGxheVRleHQ+PHJlY29yZD48cmVjLW51bWJlcj4xMjU8L3JlYy1udW1iZXI+PGZvcmVpZ24ta2V5
cz48a2V5IGFwcD0iRU4iIGRiLWlkPSJycDUyNXpkdm9kMHo1c2V4dzlxcHZhZWMyZnp2MHIyc2R6
cHIiIHRpbWVzdGFtcD0iMTQ4NTQ3Nzc5OSI+MTI1PC9rZXk+PC9mb3JlaWduLWtleXM+PHJlZi10
eXBlIG5hbWU9IkpvdXJuYWwgQXJ0aWNsZSI+MTc8L3JlZi10eXBlPjxjb250cmlidXRvcnM+PGF1
dGhvcnM+PGF1dGhvcj5Cb2RlaSwgTC48L2F1dGhvcj48YXV0aG9yPkNyZW1vbmVzaSwgTS48L2F1
dGhvcj48YXV0aG9yPktpZGQsIE0uPC9hdXRob3I+PGF1dGhvcj5HcmFuYSwgQy4gTS48L2F1dGhv
cj48YXV0aG9yPlNldmVyaSwgUy48L2F1dGhvcj48YXV0aG9yPk1vZGxpbiwgSS4gTS48L2F1dGhv
cj48YXV0aG9yPlBhZ2FuZWxsaSwgRy48L2F1dGhvcj48L2F1dGhvcnM+PC9jb250cmlidXRvcnM+
PGF1dGgtYWRkcmVzcz5EaXZpc2lvbiBvZiBOdWNsZWFyIE1lZGljaW5lLCBFdXJvcGVhbiBJbnN0
aXR1dGUgb2YgT25jb2xvZ3ksIHZpYSBSaXBhbW9udGkgNDM1LCBNaWxhbiAyMDE0MSwgSXRhbHku
IEVsZWN0cm9uaWMgYWRkcmVzczogbGlzYS5ib2RlaUBpZW8uaXQuJiN4RDtEaXZpc2lvbiBvZiBI
ZWFsdGggUGh5c2ljcywgRXVyb3BlYW4gSW5zdGl0dXRlIG9mIE9uY29sb2d5LCB2aWEgUmlwYW1v
bnRpIDQzNSwgTWlsYW4gMjAxNDEsIEl0YWx5LiYjeEQ7RGVwYXJ0bWVudCBvZiBTdXJnZXJ5LCBZ
YWxlIFNjaG9vbCBvZiBNZWRpY2luZSwgMzEwIENlZGFyIFN0cmVldCwgTmV3IEhhdmVuLCBDVCAw
NjUyMCwgVVNBLiYjeEQ7RGl2aXNpb24gb2YgTnVjbGVhciBNZWRpY2luZSwgRXVyb3BlYW4gSW5z
dGl0dXRlIG9mIE9uY29sb2d5LCB2aWEgUmlwYW1vbnRpIDQzNSwgTWlsYW4gMjAxNDEsIEl0YWx5
LiYjeEQ7UmFkaW9tZXRhYm9saWMgVW5pdCwgRGVwYXJ0bWVudCBvZiBOdWNsZWFyIE1lZGljaW5l
LCBJUlNULUlSQ0NTLCBWaWEgTWFyb25jZWxsaSA0MCwgTWVsZG9sYSA0NzAxNCwgSXRhbHkuJiN4
RDtEZXBhcnRtZW50IG9mIFN1cmdlcnksIFlhbGUgU2Nob29sIG9mIE1lZGljaW5lLCAzMTAgQ2Vk
YXIgU3RyZWV0LCBOZXcgSGF2ZW4sIENUIDA2NTIwLCBVU0E7IENsaWZ0b24gTGlmZSBTY2llbmNl
cywgQnJhbmZvcmQsIENUIDA2NDA1LCBVU0EuJiN4RDtEaXZpc2lvbiBvZiBOdWNsZWFyIE1lZGlj
aW5lLCBFdXJvcGVhbiBJbnN0aXR1dGUgb2YgT25jb2xvZ3ksIHZpYSBSaXBhbW9udGkgNDM1LCBN
aWxhbiAyMDE0MSwgSXRhbHk7IFJhZGlvbWV0YWJvbGljIFVuaXQsIERlcGFydG1lbnQgb2YgTnVj
bGVhciBNZWRpY2luZSwgSVJTVC1JUkNDUywgVmlhIE1hcm9uY2VsbGkgNDAsIE1lbGRvbGEgNDcw
MTQsIEl0YWx5LjwvYXV0aC1hZGRyZXNzPjx0aXRsZXM+PHRpdGxlPlBlcHRpZGUgcmVjZXB0b3Ig
cmFkaW9udWNsaWRlIHRoZXJhcHkgZm9yIGFkdmFuY2VkIG5ldXJvZW5kb2NyaW5lIHR1bW9yczwv
dGl0bGU+PHNlY29uZGFyeS10aXRsZT5UaG9yYWMgU3VyZyBDbGluPC9zZWNvbmRhcnktdGl0bGU+
PC90aXRsZXM+PHBlcmlvZGljYWw+PGZ1bGwtdGl0bGU+VGhvcmFjIFN1cmcgQ2xpbjwvZnVsbC10
aXRsZT48L3BlcmlvZGljYWw+PHBhZ2VzPjMzMy00OTwvcGFnZXM+PHZvbHVtZT4yNDwvdm9sdW1l
PjxudW1iZXI+MzwvbnVtYmVyPjxlZGl0aW9uPjIwMTQvMDcvMzA8L2VkaXRpb24+PGtleXdvcmRz
PjxrZXl3b3JkPkh1bWFuczwva2V5d29yZD48a2V5d29yZD5OZXVyb2VuZG9jcmluZSBUdW1vcnMv
IHJhZGlvdGhlcmFweTwva2V5d29yZD48a2V5d29yZD5PY3RyZW90aWRlLyB0aGVyYXBldXRpYyB1
c2U8L2tleXdvcmQ+PGtleXdvcmQ+UmFkaW9pc290b3Blcy8gdGhlcmFwZXV0aWMgdXNlPC9rZXl3
b3JkPjxrZXl3b3JkPlJlY2VwdG9ycywgUGVwdGlkZS8gdGhlcmFwZXV0aWMgdXNlPC9rZXl3b3Jk
PjxrZXl3b3JkPkJvbmUgbWFycm93PC9rZXl3b3JkPjxrZXl3b3JkPkJyb25jaG9wdWxtb25hcnk8
L2tleXdvcmQ+PGtleXdvcmQ+Q2FyY2lub2lkPC9rZXl3b3JkPjxrZXl3b3JkPkdhc3Ryb2VudGVy
b3BhbmNyZWF0aWMgbmV1cm9lbmRvY3JpbmUgdHVtb3I8L2tleXdvcmQ+PGtleXdvcmQ+SGVwYXRp
YyBuZXVyb2VuZG9jcmluZSBtZXRhc3Rhc2lzPC9rZXl3b3JkPjxrZXl3b3JkPlBycnQ8L2tleXdv
cmQ+PGtleXdvcmQ+UGVwdGlkZSByZWNlcHRvciByYWRpb251Y2xpZGUgdGhlcmFweTwva2V5d29y
ZD48a2V5d29yZD5SZW5hbCB0b3hpY2l0eTwva2V5d29yZD48L2tleXdvcmRzPjxkYXRlcz48eWVh
cj4yMDE0PC95ZWFyPjxwdWItZGF0ZXM+PGRhdGU+QXVnPC9kYXRlPjwvcHViLWRhdGVzPjwvZGF0
ZXM+PGlzYm4+MTU1OC01MDY5IChFbGVjdHJvbmljKTwvaXNibj48YWNjZXNzaW9uLW51bT4yNTA2
NTkzNTwvYWNjZXNzaW9uLW51bT48dXJscz48L3VybHM+PGVsZWN0cm9uaWMtcmVzb3VyY2UtbnVt
PjEwLjEwMTYvai50aG9yc3VyZy4yMDE0LjA0LjAwNTwvZWxlY3Ryb25pYy1yZXNvdXJjZS1udW0+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w:t>
      </w:r>
      <w:hyperlink w:anchor="_ENREF_8" w:tooltip="Bodei, 2014 #125" w:history="1">
        <w:r w:rsidR="00B37A96">
          <w:rPr>
            <w:noProof/>
          </w:rPr>
          <w:t>2014</w:t>
        </w:r>
      </w:hyperlink>
      <w:r>
        <w:rPr>
          <w:noProof/>
        </w:rPr>
        <w:t>)</w:t>
      </w:r>
      <w:r>
        <w:fldChar w:fldCharType="end"/>
      </w:r>
      <w:r>
        <w:t xml:space="preserve"> </w:t>
      </w:r>
      <w:r w:rsidRPr="009D470B">
        <w:t>reported that the proportion of patients whose primary tumours were surgically resected surviving for longer than 5 years was approximately 70–85% compared with 25% of untreated patients</w:t>
      </w:r>
      <w:r>
        <w:t>,</w:t>
      </w:r>
      <w:r w:rsidRPr="009D470B">
        <w:t xml:space="preserve"> 40% of those receiving chemotherapy</w:t>
      </w:r>
      <w:r>
        <w:t xml:space="preserve"> and 50% of patients on PRRT</w:t>
      </w:r>
      <w:r w:rsidRPr="009D470B">
        <w:t xml:space="preserve">. </w:t>
      </w:r>
      <w:r>
        <w:t>However, it should be noted that there are large differences in the patient characteristics between treatments. Those receiving “curative” surgery would have earlier stage disease compared to those receiving chemotherapy or PRRT, confounding the results. Nevertheless, surgery remains the only “curative” treatment and the promising long-term survival of these patients suggests that surgery is an effective treatment for GEP NET.</w:t>
      </w:r>
    </w:p>
    <w:p w14:paraId="6CFE7659" w14:textId="5BFD715F" w:rsidR="009E26F8" w:rsidRDefault="009E26F8" w:rsidP="009E26F8">
      <w:pPr>
        <w:jc w:val="both"/>
      </w:pPr>
      <w:r>
        <w:t xml:space="preserve">Only two studies reported on any patient for whom the </w:t>
      </w:r>
      <w:r w:rsidRPr="008613BC">
        <w:rPr>
          <w:vertAlign w:val="superscript"/>
        </w:rPr>
        <w:t>68</w:t>
      </w:r>
      <w:r>
        <w:t xml:space="preserve">Ga-DOTATATE PET/CT result may have resulted in a suboptimal treatment plan. </w:t>
      </w:r>
      <w:proofErr w:type="spellStart"/>
      <w:r>
        <w:t>Hofman</w:t>
      </w:r>
      <w:proofErr w:type="spellEnd"/>
      <w:r>
        <w:t xml:space="preserve"> et al. </w:t>
      </w:r>
      <w:r w:rsidR="00CF40DC">
        <w:fldChar w:fldCharType="begin"/>
      </w:r>
      <w:r w:rsidR="00CF40DC">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CF40DC">
        <w:fldChar w:fldCharType="separate"/>
      </w:r>
      <w:r w:rsidR="00CF40DC">
        <w:rPr>
          <w:noProof/>
        </w:rPr>
        <w:t>(</w:t>
      </w:r>
      <w:hyperlink w:anchor="_ENREF_31" w:tooltip="Hofman, 2012 #12" w:history="1">
        <w:r w:rsidR="00B37A96">
          <w:rPr>
            <w:noProof/>
          </w:rPr>
          <w:t>2012</w:t>
        </w:r>
      </w:hyperlink>
      <w:r w:rsidR="00CF40DC">
        <w:rPr>
          <w:noProof/>
        </w:rPr>
        <w:t>)</w:t>
      </w:r>
      <w:r w:rsidR="00CF40DC">
        <w:fldChar w:fldCharType="end"/>
      </w:r>
      <w:r>
        <w:t xml:space="preserve"> reported on one false positive case with moderately increased uptake in the pancreas which was concordant with earlier </w:t>
      </w:r>
      <w:r w:rsidR="00C1624C" w:rsidRPr="00C1624C">
        <w:rPr>
          <w:vertAlign w:val="superscript"/>
        </w:rPr>
        <w:t>111</w:t>
      </w:r>
      <w:r w:rsidR="00C1624C">
        <w:t>In-octreotide</w:t>
      </w:r>
      <w:r>
        <w:t xml:space="preserve"> </w:t>
      </w:r>
      <w:r w:rsidR="00E15BDC">
        <w:t>SPECT/CT</w:t>
      </w:r>
      <w:r>
        <w:t xml:space="preserve">. The patient underwent surgery and histology revealed no evidence of a NET. </w:t>
      </w:r>
      <w:proofErr w:type="spellStart"/>
      <w:r>
        <w:t>Srirajaskanthan</w:t>
      </w:r>
      <w:proofErr w:type="spellEnd"/>
      <w:r>
        <w:t xml:space="preserve"> et al. </w:t>
      </w:r>
      <w:r w:rsidR="00CF40DC">
        <w:fldChar w:fldCharType="begin"/>
      </w:r>
      <w:r w:rsidR="00CF40DC">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sidR="00CF40DC">
        <w:fldChar w:fldCharType="separate"/>
      </w:r>
      <w:r w:rsidR="00CF40DC">
        <w:rPr>
          <w:noProof/>
        </w:rPr>
        <w:t>(</w:t>
      </w:r>
      <w:hyperlink w:anchor="_ENREF_87" w:tooltip="Srirajaskanthan, 2010 #11" w:history="1">
        <w:r w:rsidR="00B37A96">
          <w:rPr>
            <w:noProof/>
          </w:rPr>
          <w:t>2010</w:t>
        </w:r>
      </w:hyperlink>
      <w:r w:rsidR="00CF40DC">
        <w:rPr>
          <w:noProof/>
        </w:rPr>
        <w:t>)</w:t>
      </w:r>
      <w:r w:rsidR="00CF40DC">
        <w:fldChar w:fldCharType="end"/>
      </w:r>
      <w:r>
        <w:t xml:space="preserve"> reported that </w:t>
      </w:r>
      <w:r w:rsidRPr="008613BC">
        <w:rPr>
          <w:vertAlign w:val="superscript"/>
        </w:rPr>
        <w:t>68</w:t>
      </w:r>
      <w:r>
        <w:t xml:space="preserve">Ga-DOTATATE PET/CT was false-negative in 1 intermediate-grade non-functional pancreatic tumour. </w:t>
      </w:r>
      <w:r w:rsidR="00C1624C" w:rsidRPr="00C1624C">
        <w:rPr>
          <w:vertAlign w:val="superscript"/>
        </w:rPr>
        <w:t>111</w:t>
      </w:r>
      <w:r w:rsidR="00C1624C">
        <w:t>In-octreotide</w:t>
      </w:r>
      <w:r>
        <w:t xml:space="preserve"> </w:t>
      </w:r>
      <w:r w:rsidR="00E15BDC">
        <w:t>SPECT</w:t>
      </w:r>
      <w:r>
        <w:t xml:space="preserve"> showed faint uptake in the region corresponding to the site of liver metastases. The effect on clinical management for this patient was not discussed. Thus, very few patients (2/322; 0.6%) are likely to be managed incorrectly based on their </w:t>
      </w:r>
      <w:r w:rsidRPr="00355166">
        <w:rPr>
          <w:vertAlign w:val="superscript"/>
        </w:rPr>
        <w:t>68</w:t>
      </w:r>
      <w:r w:rsidRPr="00355166">
        <w:t>Ga-DOTA</w:t>
      </w:r>
      <w:r>
        <w:t>-peptide</w:t>
      </w:r>
      <w:r w:rsidRPr="00355166">
        <w:t xml:space="preserve"> PET/CT</w:t>
      </w:r>
      <w:r>
        <w:t xml:space="preserve"> results.</w:t>
      </w:r>
    </w:p>
    <w:p w14:paraId="790F1F8D" w14:textId="528F62A4" w:rsidR="00B41D31" w:rsidRDefault="00840109" w:rsidP="00E50578">
      <w:pPr>
        <w:jc w:val="both"/>
      </w:pPr>
      <w:r>
        <w:t>There were no studies identified that reported on the safety of surgery, but surgery remains the only potentially curative therapy available to patients with GEP NETs. Several reviews reported that o</w:t>
      </w:r>
      <w:r w:rsidR="00B41D31">
        <w:t>ctreotide has a well-established favourable safety profile</w:t>
      </w:r>
      <w:r w:rsidR="00321C63">
        <w:t>.</w:t>
      </w:r>
      <w:r w:rsidR="00B41D31">
        <w:t xml:space="preserve"> </w:t>
      </w:r>
      <w:r w:rsidR="00321C63">
        <w:t xml:space="preserve">The most frequently reported adverse events were </w:t>
      </w:r>
      <w:r w:rsidR="00B41D31">
        <w:t>mild to moderately severe gastrointestinal-related complaints, which mostly resol</w:t>
      </w:r>
      <w:r w:rsidR="00321C63">
        <w:t>ve after a few weeks of therapy</w:t>
      </w:r>
      <w:r w:rsidR="00B41D31">
        <w:t xml:space="preserve">. Almost half of all patients with advanced GEP NET </w:t>
      </w:r>
      <w:r w:rsidR="00321C63" w:rsidRPr="002E35D7">
        <w:t>develop</w:t>
      </w:r>
      <w:r w:rsidR="00321C63">
        <w:t>ed</w:t>
      </w:r>
      <w:r w:rsidR="00321C63" w:rsidRPr="002E35D7">
        <w:t xml:space="preserve"> </w:t>
      </w:r>
      <w:proofErr w:type="spellStart"/>
      <w:r w:rsidR="00321C63" w:rsidRPr="00321C63">
        <w:t>cholelithiasis</w:t>
      </w:r>
      <w:proofErr w:type="spellEnd"/>
      <w:r w:rsidR="00B41D31">
        <w:t xml:space="preserve"> while receiving SSA therapy, but only 1% of patients develop</w:t>
      </w:r>
      <w:r w:rsidR="00321C63">
        <w:t>ed</w:t>
      </w:r>
      <w:r w:rsidR="00B41D31">
        <w:t xml:space="preserve"> symptoms sufficiently acute to require a cholecystectomy.</w:t>
      </w:r>
      <w:r>
        <w:t xml:space="preserve"> Of the two main PRRT </w:t>
      </w:r>
      <w:proofErr w:type="spellStart"/>
      <w:r>
        <w:t>radiopeptides</w:t>
      </w:r>
      <w:proofErr w:type="spellEnd"/>
      <w:r>
        <w:t xml:space="preserve">, </w:t>
      </w:r>
      <w:r w:rsidRPr="00300F88">
        <w:rPr>
          <w:vertAlign w:val="superscript"/>
        </w:rPr>
        <w:t>177</w:t>
      </w:r>
      <w:r>
        <w:t xml:space="preserve">Lu-DOTATATE has a superior safety profile compared to </w:t>
      </w:r>
      <w:r w:rsidRPr="00300F88">
        <w:rPr>
          <w:vertAlign w:val="superscript"/>
        </w:rPr>
        <w:t>90</w:t>
      </w:r>
      <w:r>
        <w:t xml:space="preserve">Y-DOTATOC. The higher radiation doses associated with </w:t>
      </w:r>
      <w:r w:rsidRPr="00300F88">
        <w:rPr>
          <w:vertAlign w:val="superscript"/>
        </w:rPr>
        <w:t>90</w:t>
      </w:r>
      <w:r>
        <w:t>Y-DOTATOC PRRT leads to more renal impairment and/or delayed end-stage renal disease</w:t>
      </w:r>
      <w:r w:rsidRPr="00840109">
        <w:t xml:space="preserve"> </w:t>
      </w:r>
      <w:r>
        <w:t xml:space="preserve">and significant bone marrow toxicities than </w:t>
      </w:r>
      <w:r w:rsidRPr="00840109">
        <w:rPr>
          <w:vertAlign w:val="superscript"/>
        </w:rPr>
        <w:t>177</w:t>
      </w:r>
      <w:r w:rsidRPr="00840109">
        <w:t>Lu-DOTATATE</w:t>
      </w:r>
      <w:r>
        <w:t xml:space="preserve">. </w:t>
      </w:r>
      <w:r w:rsidR="00B41D31">
        <w:t xml:space="preserve">The safety of </w:t>
      </w:r>
      <w:r w:rsidR="00B41D31" w:rsidRPr="00300F88">
        <w:rPr>
          <w:vertAlign w:val="superscript"/>
        </w:rPr>
        <w:t>177</w:t>
      </w:r>
      <w:r w:rsidR="00B41D31">
        <w:t xml:space="preserve">Lu-DOTATATE also compares favourably with reported toxicities for common chemotherapy regimens including 5-fluorouracil </w:t>
      </w:r>
      <w:proofErr w:type="spellStart"/>
      <w:r w:rsidR="00B41D31">
        <w:t>orstreptozocin</w:t>
      </w:r>
      <w:proofErr w:type="spellEnd"/>
      <w:r w:rsidR="00B41D31">
        <w:t xml:space="preserve"> (20%-30%, grades 3/4) and </w:t>
      </w:r>
      <w:proofErr w:type="spellStart"/>
      <w:r w:rsidR="00B41D31">
        <w:t>sunitinib</w:t>
      </w:r>
      <w:proofErr w:type="spellEnd"/>
      <w:r w:rsidR="00B41D31">
        <w:t xml:space="preserve"> (&gt;30%, grades 3/4) for pancreatic NET </w:t>
      </w:r>
      <w:r w:rsidR="00CF40DC">
        <w:fldChar w:fldCharType="begin"/>
      </w:r>
      <w:r w:rsidR="00CF40DC">
        <w:instrText xml:space="preserve"> ADDIN EN.CITE &lt;EndNote&gt;&lt;Cite&gt;&lt;Author&gt;Sabet&lt;/Author&gt;&lt;Year&gt;2016&lt;/Year&gt;&lt;RecNum&gt;126&lt;/RecNum&gt;&lt;DisplayText&gt;(Sabet, Biersack &amp;amp; Ezziddin 2016)&lt;/DisplayText&gt;&lt;record&gt;&lt;rec-number&gt;126&lt;/rec-number&gt;&lt;foreign-keys&gt;&lt;key app="EN" db-id="rp525zdvod0z5sexw9qpvaec2fzv0r2sdzpr" timestamp="1485477799"&gt;126&lt;/key&gt;&lt;/foreign-keys&gt;&lt;ref-type name="Journal Article"&gt;17&lt;/ref-type&gt;&lt;contributors&gt;&lt;authors&gt;&lt;author&gt;Sabet, A.&lt;/author&gt;&lt;author&gt;Biersack, H. J.&lt;/author&gt;&lt;author&gt;Ezziddin, S.&lt;/author&gt;&lt;/authors&gt;&lt;/contributors&gt;&lt;auth-address&gt;Department of Nuclear Medicine, University Duisburg-Essen, Essen, Germany.&amp;#xD;Department of Nuclear Medicine, University of Bonn, Bonn, Germany.&amp;#xD;Department of Nuclear Medicine, Saarland University, Homburg, Germany. Electronic address: samer.ezziddin@uks.eu.&lt;/auth-address&gt;&lt;titles&gt;&lt;title&gt;Advances in Peptide Receptor Radionuclide Therapy&lt;/title&gt;&lt;secondary-title&gt;Semin Nucl Med&lt;/secondary-title&gt;&lt;/titles&gt;&lt;periodical&gt;&lt;full-title&gt;Semin Nucl Med&lt;/full-title&gt;&lt;/periodical&gt;&lt;pages&gt;40-6&lt;/pages&gt;&lt;volume&gt;46&lt;/volume&gt;&lt;number&gt;1&lt;/number&gt;&lt;edition&gt;2015/12/22&lt;/edition&gt;&lt;keywords&gt;&lt;keyword&gt;Animals&lt;/keyword&gt;&lt;keyword&gt;Humans&lt;/keyword&gt;&lt;keyword&gt;Neoadjuvant Therapy&lt;/keyword&gt;&lt;keyword&gt;Radioisotopes/adverse effects/ therapeutic use&lt;/keyword&gt;&lt;keyword&gt;Receptors, Peptide/ metabolism&lt;/keyword&gt;&lt;keyword&gt;Salvage Therapy&lt;/keyword&gt;&lt;/keywords&gt;&lt;dates&gt;&lt;year&gt;2016&lt;/year&gt;&lt;pub-dates&gt;&lt;date&gt;Jan&lt;/date&gt;&lt;/pub-dates&gt;&lt;/dates&gt;&lt;isbn&gt;1558-4623 (Electronic)&amp;#xD;0001-2998 (Linking)&lt;/isbn&gt;&lt;accession-num&gt;26687856&lt;/accession-num&gt;&lt;urls&gt;&lt;related-urls&gt;&lt;url&gt;http://ac.els-cdn.com/S0001299815001063/1-s2.0-S0001299815001063-main.pdf?_tid=b4d6b884-e429-11e6-8d96-00000aab0f6b&amp;amp;acdnat=1485478026_9267dac9f4c941d7b8dd1e97c15284e4&lt;/url&gt;&lt;/related-urls&gt;&lt;/urls&gt;&lt;electronic-resource-num&gt;10.1053/j.semnuclmed.2015.09.005&lt;/electronic-resource-num&gt;&lt;remote-database-provider&gt;NLM&lt;/remote-database-provider&gt;&lt;language&gt;eng&lt;/language&gt;&lt;/record&gt;&lt;/Cite&gt;&lt;/EndNote&gt;</w:instrText>
      </w:r>
      <w:r w:rsidR="00CF40DC">
        <w:fldChar w:fldCharType="separate"/>
      </w:r>
      <w:r w:rsidR="00CF40DC">
        <w:rPr>
          <w:noProof/>
        </w:rPr>
        <w:t>(</w:t>
      </w:r>
      <w:hyperlink w:anchor="_ENREF_77" w:tooltip="Sabet, 2016 #126" w:history="1">
        <w:r w:rsidR="00B37A96">
          <w:rPr>
            <w:noProof/>
          </w:rPr>
          <w:t>Sabet, Biersack &amp; Ezziddin 2016</w:t>
        </w:r>
      </w:hyperlink>
      <w:r w:rsidR="00CF40DC">
        <w:rPr>
          <w:noProof/>
        </w:rPr>
        <w:t>)</w:t>
      </w:r>
      <w:r w:rsidR="00CF40DC">
        <w:fldChar w:fldCharType="end"/>
      </w:r>
      <w:r w:rsidR="00B41D31">
        <w:t>.</w:t>
      </w:r>
      <w:r w:rsidR="00E57D05">
        <w:t xml:space="preserve"> </w:t>
      </w:r>
      <w:r>
        <w:t>T</w:t>
      </w:r>
      <w:r w:rsidR="00E57D05">
        <w:t>hus, t</w:t>
      </w:r>
      <w:r>
        <w:t>reatment of GEP NETs with surgery, SSA therapy or PRRT appears to be more effective than no treatment or chemotherapy and relatively safe</w:t>
      </w:r>
      <w:r w:rsidR="00E57D05">
        <w:t xml:space="preserve">. </w:t>
      </w:r>
    </w:p>
    <w:p w14:paraId="543A61BA" w14:textId="77777777" w:rsidR="00321C63" w:rsidRDefault="00321C63" w:rsidP="00321C63">
      <w:pPr>
        <w:jc w:val="both"/>
      </w:pPr>
      <w:r>
        <w:t xml:space="preserve">Only six patients with mild adverse events associated with injection of the </w:t>
      </w:r>
      <w:r w:rsidRPr="006474BF">
        <w:rPr>
          <w:vertAlign w:val="superscript"/>
        </w:rPr>
        <w:t>68</w:t>
      </w:r>
      <w:r w:rsidRPr="006474BF">
        <w:t>Ga</w:t>
      </w:r>
      <w:r>
        <w:t>-DOTA-peptide were reported in the studies included in this assessment. Two patients with gastritis and abdominal pain were</w:t>
      </w:r>
      <w:r w:rsidRPr="008E476D">
        <w:t xml:space="preserve"> effectively treated with an antispasmodic drug. </w:t>
      </w:r>
      <w:r>
        <w:t xml:space="preserve">The remaining four cases all resolved </w:t>
      </w:r>
      <w:r>
        <w:lastRenderedPageBreak/>
        <w:t xml:space="preserve">spontaneously in less than 48 hours. </w:t>
      </w:r>
      <w:r w:rsidRPr="00395D40">
        <w:t>Austin Health</w:t>
      </w:r>
      <w:r w:rsidRPr="00395D40">
        <w:rPr>
          <w:vertAlign w:val="superscript"/>
        </w:rPr>
        <w:footnoteReference w:id="14"/>
      </w:r>
      <w:r w:rsidRPr="00395D40">
        <w:t xml:space="preserve"> concluded that </w:t>
      </w:r>
      <w:r>
        <w:t>multiple MSAC assessments of FDG PET have stated that it is generally accepted that PET is non-invasive and relatively safe.</w:t>
      </w:r>
      <w:r w:rsidR="00880D22">
        <w:t xml:space="preserve"> Additionally, </w:t>
      </w:r>
      <w:r w:rsidRPr="006474BF">
        <w:rPr>
          <w:vertAlign w:val="superscript"/>
        </w:rPr>
        <w:t>68</w:t>
      </w:r>
      <w:r w:rsidRPr="006474BF">
        <w:t>Ga</w:t>
      </w:r>
      <w:r>
        <w:t xml:space="preserve">-DOTA-peptide PET resulted in a significantly lower radiation dose (approximately 3–5 </w:t>
      </w:r>
      <w:proofErr w:type="spellStart"/>
      <w:r>
        <w:t>mSv</w:t>
      </w:r>
      <w:proofErr w:type="spellEnd"/>
      <w:r>
        <w:t xml:space="preserve">) compared with </w:t>
      </w:r>
      <w:r w:rsidR="00C1624C" w:rsidRPr="00C1624C">
        <w:rPr>
          <w:vertAlign w:val="superscript"/>
        </w:rPr>
        <w:t>111</w:t>
      </w:r>
      <w:r w:rsidR="00C1624C">
        <w:t>In-octreotide</w:t>
      </w:r>
      <w:r>
        <w:t xml:space="preserve"> SPECT (approximately 6–12 </w:t>
      </w:r>
      <w:proofErr w:type="spellStart"/>
      <w:r>
        <w:t>mSv</w:t>
      </w:r>
      <w:proofErr w:type="spellEnd"/>
      <w:r>
        <w:t xml:space="preserve">). An extra 1 </w:t>
      </w:r>
      <w:proofErr w:type="spellStart"/>
      <w:r>
        <w:t>mSv</w:t>
      </w:r>
      <w:proofErr w:type="spellEnd"/>
      <w:r>
        <w:t xml:space="preserve"> exposure occurs from the use of low dose CT for transmission correction of the PET or SPECT data. Thus, </w:t>
      </w:r>
      <w:r w:rsidRPr="00395D40">
        <w:rPr>
          <w:vertAlign w:val="superscript"/>
        </w:rPr>
        <w:t>68</w:t>
      </w:r>
      <w:r w:rsidRPr="00395D40">
        <w:t xml:space="preserve">Ga-DOTA-peptide PET/CT </w:t>
      </w:r>
      <w:r>
        <w:t xml:space="preserve">was found to be a relatively safe procedure in comparison to </w:t>
      </w:r>
      <w:r w:rsidR="00C1624C" w:rsidRPr="00C1624C">
        <w:rPr>
          <w:vertAlign w:val="superscript"/>
        </w:rPr>
        <w:t>111</w:t>
      </w:r>
      <w:r w:rsidR="00C1624C">
        <w:t>In-octreotide</w:t>
      </w:r>
      <w:r>
        <w:t xml:space="preserve"> SPECT/CT.</w:t>
      </w:r>
      <w:r w:rsidRPr="00600C02">
        <w:t xml:space="preserve"> </w:t>
      </w:r>
      <w:r>
        <w:t>Furthermore, Austin Health</w:t>
      </w:r>
      <w:r w:rsidRPr="00B16DC7">
        <w:t xml:space="preserve"> </w:t>
      </w:r>
      <w:r>
        <w:t xml:space="preserve">concluded that any potential long-term effects of exposure to ionising radiation from </w:t>
      </w:r>
      <w:r w:rsidRPr="00395D40">
        <w:rPr>
          <w:vertAlign w:val="superscript"/>
        </w:rPr>
        <w:t>68</w:t>
      </w:r>
      <w:r w:rsidRPr="00395D40">
        <w:t xml:space="preserve">Ga-DOTA-peptide PET/CT </w:t>
      </w:r>
      <w:r>
        <w:t>are unlikely to be of major concern to these patients, given their reduced life expectancy.</w:t>
      </w:r>
    </w:p>
    <w:p w14:paraId="5EC40000" w14:textId="1CEDFB51" w:rsidR="00E57D05" w:rsidRDefault="00E57D05" w:rsidP="00E50578">
      <w:pPr>
        <w:jc w:val="both"/>
      </w:pPr>
      <w:r>
        <w:t xml:space="preserve">In conclusion, </w:t>
      </w:r>
      <w:r w:rsidRPr="00C04665">
        <w:rPr>
          <w:vertAlign w:val="superscript"/>
        </w:rPr>
        <w:t>68</w:t>
      </w:r>
      <w:r w:rsidRPr="00C04665">
        <w:t>Ga-DOTA</w:t>
      </w:r>
      <w:r>
        <w:t>-peptide</w:t>
      </w:r>
      <w:r w:rsidRPr="00C04665">
        <w:t xml:space="preserve"> PET/CT</w:t>
      </w:r>
      <w:r>
        <w:t xml:space="preserve"> is more sensitive</w:t>
      </w:r>
      <w:r w:rsidR="00880D22">
        <w:t>,</w:t>
      </w:r>
      <w:r>
        <w:t xml:space="preserve"> with an improved NPV indicating that there are fewer false negative patients compared with </w:t>
      </w:r>
      <w:r w:rsidR="00C1624C" w:rsidRPr="00C1624C">
        <w:rPr>
          <w:vertAlign w:val="superscript"/>
        </w:rPr>
        <w:t>111</w:t>
      </w:r>
      <w:r w:rsidR="00C1624C">
        <w:t>In-octreotide</w:t>
      </w:r>
      <w:r w:rsidRPr="00C04665">
        <w:t xml:space="preserve"> </w:t>
      </w:r>
      <w:r>
        <w:t xml:space="preserve">SPECT/CT. </w:t>
      </w:r>
      <w:r w:rsidR="006F2CC4">
        <w:t>Additionally, i</w:t>
      </w:r>
      <w:r>
        <w:t xml:space="preserve">ncreased clarity of the </w:t>
      </w:r>
      <w:r w:rsidRPr="00C04665">
        <w:rPr>
          <w:vertAlign w:val="superscript"/>
        </w:rPr>
        <w:t>68</w:t>
      </w:r>
      <w:r w:rsidRPr="00C04665">
        <w:t>Ga-DOTA</w:t>
      </w:r>
      <w:r>
        <w:t>-peptide</w:t>
      </w:r>
      <w:r w:rsidRPr="00C04665">
        <w:t xml:space="preserve"> PET</w:t>
      </w:r>
      <w:r>
        <w:t xml:space="preserve"> images in comparison with </w:t>
      </w:r>
      <w:r w:rsidR="00C1624C" w:rsidRPr="00C1624C">
        <w:rPr>
          <w:vertAlign w:val="superscript"/>
        </w:rPr>
        <w:t>111</w:t>
      </w:r>
      <w:r w:rsidR="00C1624C">
        <w:t>In-octreotide</w:t>
      </w:r>
      <w:r>
        <w:t xml:space="preserve"> SPECT enabl</w:t>
      </w:r>
      <w:r w:rsidR="006F2CC4">
        <w:t>ed</w:t>
      </w:r>
      <w:r>
        <w:t xml:space="preserve"> a more accurate detection of the extent of disease</w:t>
      </w:r>
      <w:r w:rsidR="006F2CC4">
        <w:t xml:space="preserve"> and localisation of the primary tumour. The increased accuracy and clarity</w:t>
      </w:r>
      <w:r>
        <w:t xml:space="preserve"> resulted in a change in management in approximately 40% of all patients, irrespective of </w:t>
      </w:r>
      <w:r w:rsidR="006F2CC4">
        <w:t>whether or not the patients had had</w:t>
      </w:r>
      <w:r>
        <w:t xml:space="preserve"> prior </w:t>
      </w:r>
      <w:r w:rsidR="00C1624C" w:rsidRPr="00C1624C">
        <w:rPr>
          <w:vertAlign w:val="superscript"/>
        </w:rPr>
        <w:t>111</w:t>
      </w:r>
      <w:r w:rsidR="00C1624C">
        <w:t>In-octreotide</w:t>
      </w:r>
      <w:r>
        <w:t xml:space="preserve"> SPECT/CT </w:t>
      </w:r>
      <w:r w:rsidR="006F2CC4">
        <w:t>imaging</w:t>
      </w:r>
      <w:r>
        <w:t>. Th</w:t>
      </w:r>
      <w:r w:rsidR="006F2CC4">
        <w:t>es</w:t>
      </w:r>
      <w:r>
        <w:t xml:space="preserve">e changes in management resulted in more patients </w:t>
      </w:r>
      <w:r w:rsidR="006F2CC4">
        <w:t>being directed towards</w:t>
      </w:r>
      <w:r>
        <w:t xml:space="preserve"> surgery, SSA therapy or PRRT</w:t>
      </w:r>
      <w:r w:rsidR="00E33FDF">
        <w:t xml:space="preserve"> rather than chemotherapy</w:t>
      </w:r>
      <w:r w:rsidR="006F2CC4">
        <w:t xml:space="preserve">. </w:t>
      </w:r>
      <w:proofErr w:type="gramStart"/>
      <w:r w:rsidR="006F2CC4">
        <w:t>Treatment of GEP NETs with surgery, SSA therapy or PRRT appear</w:t>
      </w:r>
      <w:proofErr w:type="gramEnd"/>
      <w:r w:rsidR="006F2CC4">
        <w:t xml:space="preserve"> to be more effective than no treatment or chemotherapy and are relatively safe. </w:t>
      </w:r>
      <w:r w:rsidR="00A30724" w:rsidRPr="00C04665">
        <w:rPr>
          <w:vertAlign w:val="superscript"/>
        </w:rPr>
        <w:t>68</w:t>
      </w:r>
      <w:r w:rsidR="00A30724" w:rsidRPr="00C04665">
        <w:t>Ga-DOTA</w:t>
      </w:r>
      <w:r w:rsidR="00A30724">
        <w:t>-peptide</w:t>
      </w:r>
      <w:r w:rsidR="00A30724" w:rsidRPr="00C04665">
        <w:t xml:space="preserve"> PET/CT</w:t>
      </w:r>
      <w:r w:rsidR="00A30724">
        <w:t xml:space="preserve"> is also safer with lower radiation exposure and quicker (2 hours versus 2 days) than </w:t>
      </w:r>
      <w:r w:rsidR="00A30724" w:rsidRPr="00C1624C">
        <w:rPr>
          <w:vertAlign w:val="superscript"/>
        </w:rPr>
        <w:t>111</w:t>
      </w:r>
      <w:r w:rsidR="00A30724">
        <w:t xml:space="preserve">In-octreotide SPECT/CT. </w:t>
      </w:r>
      <w:r w:rsidR="006F2CC4">
        <w:t xml:space="preserve">When taken together, these results suggest that replacement of </w:t>
      </w:r>
      <w:r w:rsidR="00C1624C" w:rsidRPr="00C1624C">
        <w:rPr>
          <w:vertAlign w:val="superscript"/>
        </w:rPr>
        <w:t>111</w:t>
      </w:r>
      <w:r w:rsidR="00C1624C">
        <w:t>In-octreotide</w:t>
      </w:r>
      <w:r w:rsidR="006F2CC4">
        <w:t xml:space="preserve"> SPECT/CT with </w:t>
      </w:r>
      <w:r w:rsidR="006F2CC4" w:rsidRPr="00C04665">
        <w:rPr>
          <w:vertAlign w:val="superscript"/>
        </w:rPr>
        <w:t>68</w:t>
      </w:r>
      <w:r w:rsidR="006F2CC4" w:rsidRPr="00C04665">
        <w:t>Ga-DOTA</w:t>
      </w:r>
      <w:r w:rsidR="006F2CC4">
        <w:t>-peptide</w:t>
      </w:r>
      <w:r w:rsidR="006F2CC4" w:rsidRPr="00C04665">
        <w:t xml:space="preserve"> PET/CT</w:t>
      </w:r>
      <w:r w:rsidR="006F2CC4">
        <w:t xml:space="preserve"> is likely to lead to better patient outcomes</w:t>
      </w:r>
      <w:r w:rsidR="00E33FDF">
        <w:t xml:space="preserve"> in up to 30% of patients; i.e. those who had an inter-modality change in management </w:t>
      </w:r>
      <w:r w:rsidR="00760C0D">
        <w:fldChar w:fldCharType="begin">
          <w:fldData xml:space="preserve">PEVuZE5vdGU+PENpdGU+PEF1dGhvcj5CYXJyaW88L0F1dGhvcj48WWVhcj4yMDE3PC9ZZWFyPjxS
ZWNOdW0+Njk8L1JlY051bT48RGlzcGxheVRleHQ+KEJhcnJpbyBldCBhbC4gMjAxNyk8L0Rpc3Bs
YXlUZXh0PjxyZWNvcmQ+PHJlYy1udW1iZXI+Njk8L3JlYy1udW1iZXI+PGZvcmVpZ24ta2V5cz48
a2V5IGFwcD0iRU4iIGRiLWlkPSJycDUyNXpkdm9kMHo1c2V4dzlxcHZhZWMyZnp2MHIyc2R6cHIi
IHRpbWVzdGFtcD0iMTQ4NDYxOTM0MiI+Njk8L2tleT48L2ZvcmVpZ24ta2V5cz48cmVmLXR5cGUg
bmFtZT0iSm91cm5hbCBBcnRpY2xlIj4xNzwvcmVmLXR5cGU+PGNvbnRyaWJ1dG9ycz48YXV0aG9y
cz48YXV0aG9yPkJhcnJpbywgTS48L2F1dGhvcj48YXV0aG9yPkN6ZXJuaW4sIEouPC9hdXRob3I+
PGF1dGhvcj5GYW50aSwgUy48L2F1dGhvcj48YXV0aG9yPkFtYnJvc2luaSwgVi48L2F1dGhvcj48
YXV0aG9yPkJpbnNlLCBJLjwvYXV0aG9yPjxhdXRob3I+RHUsIEwuPC9hdXRob3I+PGF1dGhvcj5F
aWJlciwgTS48L2F1dGhvcj48YXV0aG9yPkhlcnJtYW5uLCBLLjwvYXV0aG9yPjxhdXRob3I+RmVu
ZGxlciwgVy4gUC48L2F1dGhvcj48L2F1dGhvcnM+PC9jb250cmlidXRvcnM+PGF1dGgtYWRkcmVz
cz5EZXBhcnRtZW50IG9mIE1vbGVjdWxhciBhbmQgTWVkaWNhbCBQaGFybWFjb2xvZ3ksIERhdmlk
IEdlZmZlbiBTY2hvb2wgb2YgTWVkaWNpbmUgYXQgVUNMQSwgVW5pdGVkIFN0YXRlcy4mI3hEO1VD
TEEgU2Nob29sIG9mIE1lZGljaW5lLCBVbml0ZWQgU3RhdGVzLiYjeEQ7TnVjbGVhciBNZWRpY2lu
ZSBVbml0LCBVbml2ZXJzaXR5IG9mIEJvbG9nbmEsIFMuIE9yc29sYSBIb3NwaXRhbCBCb2xvZ25h
LCBJdGFseS4mI3hEO1VuaXZlcnNpdHkgSG9zcGl0YWwgRXNzZW4uJiN4RDtEZXBhcnRtZW50IG9m
IEJpb3N0YXRpc3RpY3MsIERhdmlkIEdlZmZlbiBTY2hvb2wgb2YgTWVkaWNpbmUgYXQgVUNMQS4m
I3hEO0RhdmlkIEdlZmZlbiBTY2hvb2wgb2YgTWVkaWNpbmUgYXQgVUNMQSwgTG9zIEFuZ2VsZXMs
IFVTQS48L2F1dGgtYWRkcmVzcz48dGl0bGVzPjx0aXRsZT5UaGUgaW1wYWN0IG9mIFNTVFItZGly
ZWN0ZWQgUEVUL0NUIG9uIHRoZSBtYW5hZ2VtZW50IG9mIHBhdGllbnRzIHdpdGggbmV1cm9lbmRv
Y3JpbmUgdHVtb3I6IEEgc3lzdGVtYXRpYyByZXZpZXcgYW5kIG1ldGEtYW5hbHlzaXM8L3RpdGxl
PjxzZWNvbmRhcnktdGl0bGU+SiBOdWNsIE1lZDwvc2Vjb25kYXJ5LXRpdGxlPjwvdGl0bGVzPjxw
ZXJpb2RpY2FsPjxmdWxsLXRpdGxlPkogTnVjbCBNZWQ8L2Z1bGwtdGl0bGU+PC9wZXJpb2RpY2Fs
PjxlZGl0aW9uPjIwMTcvMDEvMTQ8L2VkaXRpb24+PGtleXdvcmRzPjxrZXl3b3JkPkRvdGF0YXRl
PC9rZXl3b3JkPjxrZXl3b3JkPkRvdGF0b2M8L2tleXdvcmQ+PGtleXdvcmQ+TmV1cm9lbmRvY3Jp
bmU8L2tleXdvcmQ+PGtleXdvcmQ+T25jb2xvZ3k6IEdJPC9rZXl3b3JkPjxrZXl3b3JkPlBldC9j
dDwva2V5d29yZD48a2V5d29yZD5QZXB0aWRlczwva2V5d29yZD48a2V5d29yZD5Tc3RyPC9rZXl3
b3JkPjxrZXl3b3JkPm1hbmFnZW1lbnQ8L2tleXdvcmQ+PC9rZXl3b3Jkcz48ZGF0ZXM+PHllYXI+
MjAxNzwveWVhcj48cHViLWRhdGVzPjxkYXRlPkphbiAxMjwvZGF0ZT48L3B1Yi1kYXRlcz48L2Rh
dGVzPjxpc2JuPjE1MzUtNTY2NyAoRWxlY3Ryb25pYykmI3hEOzAxNjEtNTUwNSAoTGlua2luZyk8
L2lzYm4+PGFjY2Vzc2lvbi1udW0+MjgwODI0Mzg8L2FjY2Vzc2lvbi1udW0+PHVybHM+PHJlbGF0
ZWQtdXJscz48dXJsPmh0dHA6Ly9qbm0uc25tam91cm5hbHMub3JnL2NvbnRlbnQvZWFybHkvMjAx
Ny8wMS8xMS9qbnVtZWQuMTE2LjE4NTU4NzwvdXJsPjwvcmVsYXRlZC11cmxzPjwvdXJscz48ZWxl
Y3Ryb25pYy1yZXNvdXJjZS1udW0+MTAuMjk2Ny9qbnVtZWQuMTE2LjE4NTU4NzwvZWxlY3Ryb25p
Yy1yZXNvdXJjZS1udW0+PHJlbW90ZS1kYXRhYmFzZS1wcm92aWRlcj5OTE08L3JlbW90ZS1kYXRh
YmFzZS1wcm92aWRlcj48bGFuZ3VhZ2U+ZW5nPC9sYW5ndWFnZT48L3JlY29yZD48L0NpdGU+PC9F
bmROb3RlPgB=
</w:fldData>
        </w:fldChar>
      </w:r>
      <w:r w:rsidR="00760C0D">
        <w:instrText xml:space="preserve"> ADDIN EN.CITE </w:instrText>
      </w:r>
      <w:r w:rsidR="00760C0D">
        <w:fldChar w:fldCharType="begin">
          <w:fldData xml:space="preserve">PEVuZE5vdGU+PENpdGU+PEF1dGhvcj5CYXJyaW88L0F1dGhvcj48WWVhcj4yMDE3PC9ZZWFyPjxS
ZWNOdW0+Njk8L1JlY051bT48RGlzcGxheVRleHQ+KEJhcnJpbyBldCBhbC4gMjAxNyk8L0Rpc3Bs
YXlUZXh0PjxyZWNvcmQ+PHJlYy1udW1iZXI+Njk8L3JlYy1udW1iZXI+PGZvcmVpZ24ta2V5cz48
a2V5IGFwcD0iRU4iIGRiLWlkPSJycDUyNXpkdm9kMHo1c2V4dzlxcHZhZWMyZnp2MHIyc2R6cHIi
IHRpbWVzdGFtcD0iMTQ4NDYxOTM0MiI+Njk8L2tleT48L2ZvcmVpZ24ta2V5cz48cmVmLXR5cGUg
bmFtZT0iSm91cm5hbCBBcnRpY2xlIj4xNzwvcmVmLXR5cGU+PGNvbnRyaWJ1dG9ycz48YXV0aG9y
cz48YXV0aG9yPkJhcnJpbywgTS48L2F1dGhvcj48YXV0aG9yPkN6ZXJuaW4sIEouPC9hdXRob3I+
PGF1dGhvcj5GYW50aSwgUy48L2F1dGhvcj48YXV0aG9yPkFtYnJvc2luaSwgVi48L2F1dGhvcj48
YXV0aG9yPkJpbnNlLCBJLjwvYXV0aG9yPjxhdXRob3I+RHUsIEwuPC9hdXRob3I+PGF1dGhvcj5F
aWJlciwgTS48L2F1dGhvcj48YXV0aG9yPkhlcnJtYW5uLCBLLjwvYXV0aG9yPjxhdXRob3I+RmVu
ZGxlciwgVy4gUC48L2F1dGhvcj48L2F1dGhvcnM+PC9jb250cmlidXRvcnM+PGF1dGgtYWRkcmVz
cz5EZXBhcnRtZW50IG9mIE1vbGVjdWxhciBhbmQgTWVkaWNhbCBQaGFybWFjb2xvZ3ksIERhdmlk
IEdlZmZlbiBTY2hvb2wgb2YgTWVkaWNpbmUgYXQgVUNMQSwgVW5pdGVkIFN0YXRlcy4mI3hEO1VD
TEEgU2Nob29sIG9mIE1lZGljaW5lLCBVbml0ZWQgU3RhdGVzLiYjeEQ7TnVjbGVhciBNZWRpY2lu
ZSBVbml0LCBVbml2ZXJzaXR5IG9mIEJvbG9nbmEsIFMuIE9yc29sYSBIb3NwaXRhbCBCb2xvZ25h
LCBJdGFseS4mI3hEO1VuaXZlcnNpdHkgSG9zcGl0YWwgRXNzZW4uJiN4RDtEZXBhcnRtZW50IG9m
IEJpb3N0YXRpc3RpY3MsIERhdmlkIEdlZmZlbiBTY2hvb2wgb2YgTWVkaWNpbmUgYXQgVUNMQS4m
I3hEO0RhdmlkIEdlZmZlbiBTY2hvb2wgb2YgTWVkaWNpbmUgYXQgVUNMQSwgTG9zIEFuZ2VsZXMs
IFVTQS48L2F1dGgtYWRkcmVzcz48dGl0bGVzPjx0aXRsZT5UaGUgaW1wYWN0IG9mIFNTVFItZGly
ZWN0ZWQgUEVUL0NUIG9uIHRoZSBtYW5hZ2VtZW50IG9mIHBhdGllbnRzIHdpdGggbmV1cm9lbmRv
Y3JpbmUgdHVtb3I6IEEgc3lzdGVtYXRpYyByZXZpZXcgYW5kIG1ldGEtYW5hbHlzaXM8L3RpdGxl
PjxzZWNvbmRhcnktdGl0bGU+SiBOdWNsIE1lZDwvc2Vjb25kYXJ5LXRpdGxlPjwvdGl0bGVzPjxw
ZXJpb2RpY2FsPjxmdWxsLXRpdGxlPkogTnVjbCBNZWQ8L2Z1bGwtdGl0bGU+PC9wZXJpb2RpY2Fs
PjxlZGl0aW9uPjIwMTcvMDEvMTQ8L2VkaXRpb24+PGtleXdvcmRzPjxrZXl3b3JkPkRvdGF0YXRl
PC9rZXl3b3JkPjxrZXl3b3JkPkRvdGF0b2M8L2tleXdvcmQ+PGtleXdvcmQ+TmV1cm9lbmRvY3Jp
bmU8L2tleXdvcmQ+PGtleXdvcmQ+T25jb2xvZ3k6IEdJPC9rZXl3b3JkPjxrZXl3b3JkPlBldC9j
dDwva2V5d29yZD48a2V5d29yZD5QZXB0aWRlczwva2V5d29yZD48a2V5d29yZD5Tc3RyPC9rZXl3
b3JkPjxrZXl3b3JkPm1hbmFnZW1lbnQ8L2tleXdvcmQ+PC9rZXl3b3Jkcz48ZGF0ZXM+PHllYXI+
MjAxNzwveWVhcj48cHViLWRhdGVzPjxkYXRlPkphbiAxMjwvZGF0ZT48L3B1Yi1kYXRlcz48L2Rh
dGVzPjxpc2JuPjE1MzUtNTY2NyAoRWxlY3Ryb25pYykmI3hEOzAxNjEtNTUwNSAoTGlua2luZyk8
L2lzYm4+PGFjY2Vzc2lvbi1udW0+MjgwODI0Mzg8L2FjY2Vzc2lvbi1udW0+PHVybHM+PHJlbGF0
ZWQtdXJscz48dXJsPmh0dHA6Ly9qbm0uc25tam91cm5hbHMub3JnL2NvbnRlbnQvZWFybHkvMjAx
Ny8wMS8xMS9qbnVtZWQuMTE2LjE4NTU4NzwvdXJsPjwvcmVsYXRlZC11cmxzPjwvdXJscz48ZWxl
Y3Ryb25pYy1yZXNvdXJjZS1udW0+MTAuMjk2Ny9qbnVtZWQuMTE2LjE4NTU4NzwvZWxlY3Ryb25p
Yy1yZXNvdXJjZS1udW0+PHJlbW90ZS1kYXRhYmFzZS1wcm92aWRlcj5OTE08L3JlbW90ZS1kYXRh
YmFzZS1wcm92aWRlcj48bGFuZ3VhZ2U+ZW5nPC9sYW5ndWFnZT48L3JlY29yZD48L0NpdGU+PC9F
bmROb3RlPgB=
</w:fldData>
        </w:fldChar>
      </w:r>
      <w:r w:rsidR="00760C0D">
        <w:instrText xml:space="preserve"> ADDIN EN.CITE.DATA </w:instrText>
      </w:r>
      <w:r w:rsidR="00760C0D">
        <w:fldChar w:fldCharType="end"/>
      </w:r>
      <w:r w:rsidR="00760C0D">
        <w:fldChar w:fldCharType="separate"/>
      </w:r>
      <w:r w:rsidR="00760C0D">
        <w:rPr>
          <w:noProof/>
        </w:rPr>
        <w:t>(</w:t>
      </w:r>
      <w:hyperlink w:anchor="_ENREF_5" w:tooltip="Barrio, 2017 #69" w:history="1">
        <w:r w:rsidR="00B37A96">
          <w:rPr>
            <w:noProof/>
          </w:rPr>
          <w:t>Barrio et al. 2017</w:t>
        </w:r>
      </w:hyperlink>
      <w:r w:rsidR="00760C0D">
        <w:rPr>
          <w:noProof/>
        </w:rPr>
        <w:t>)</w:t>
      </w:r>
      <w:r w:rsidR="00760C0D">
        <w:fldChar w:fldCharType="end"/>
      </w:r>
      <w:r w:rsidR="006F2CC4">
        <w:t>.</w:t>
      </w:r>
    </w:p>
    <w:p w14:paraId="2040DB44" w14:textId="77777777" w:rsidR="00306F6C" w:rsidRDefault="00306F6C" w:rsidP="00306F6C">
      <w:pPr>
        <w:pStyle w:val="Heading1"/>
        <w:jc w:val="both"/>
      </w:pPr>
      <w:bookmarkStart w:id="246" w:name="_Toc474510240"/>
      <w:r w:rsidRPr="00183E4D">
        <w:lastRenderedPageBreak/>
        <w:t>Section C</w:t>
      </w:r>
      <w:r w:rsidRPr="00183E4D">
        <w:tab/>
        <w:t>Translation Issues</w:t>
      </w:r>
      <w:bookmarkEnd w:id="246"/>
    </w:p>
    <w:p w14:paraId="73287C51" w14:textId="77777777" w:rsidR="00BA1061" w:rsidRDefault="00BA1061" w:rsidP="00BA1061">
      <w:r>
        <w:t>Not applicable.</w:t>
      </w:r>
    </w:p>
    <w:p w14:paraId="73362D9A" w14:textId="77777777" w:rsidR="00E07A66" w:rsidRDefault="00E07A66" w:rsidP="00BA1061"/>
    <w:p w14:paraId="008068A8" w14:textId="77777777" w:rsidR="00E07A66" w:rsidRPr="00BA1061" w:rsidRDefault="00E07A66" w:rsidP="00BA1061"/>
    <w:p w14:paraId="593BA44F" w14:textId="77777777" w:rsidR="00AB68D3" w:rsidRDefault="0077418B" w:rsidP="00E07A66">
      <w:pPr>
        <w:pStyle w:val="Heading1"/>
        <w:pageBreakBefore w:val="0"/>
        <w:jc w:val="both"/>
      </w:pPr>
      <w:bookmarkStart w:id="247" w:name="_Toc379118086"/>
      <w:bookmarkStart w:id="248" w:name="_Toc381796473"/>
      <w:bookmarkStart w:id="249" w:name="_Toc474510241"/>
      <w:r w:rsidRPr="00183E4D">
        <w:t>Section D</w:t>
      </w:r>
      <w:r w:rsidRPr="00183E4D">
        <w:tab/>
        <w:t>Ec</w:t>
      </w:r>
      <w:r w:rsidR="00AB68D3" w:rsidRPr="00183E4D">
        <w:t xml:space="preserve">onomic </w:t>
      </w:r>
      <w:r w:rsidRPr="00183E4D">
        <w:t>Evaluation</w:t>
      </w:r>
      <w:bookmarkEnd w:id="247"/>
      <w:bookmarkEnd w:id="248"/>
      <w:bookmarkEnd w:id="249"/>
    </w:p>
    <w:p w14:paraId="601B5C24" w14:textId="77777777" w:rsidR="00BA1061" w:rsidRPr="00BA1061" w:rsidRDefault="00BA1061" w:rsidP="00BA1061">
      <w:r>
        <w:t>Not applicable.</w:t>
      </w:r>
    </w:p>
    <w:p w14:paraId="14AAB689" w14:textId="77777777" w:rsidR="00A56EE2" w:rsidRPr="00183E4D" w:rsidRDefault="00A56EE2" w:rsidP="00A56EE2">
      <w:pPr>
        <w:pStyle w:val="Heading1"/>
        <w:jc w:val="both"/>
      </w:pPr>
      <w:bookmarkStart w:id="250" w:name="_Toc474510242"/>
      <w:bookmarkStart w:id="251" w:name="_Ref379274614"/>
      <w:r w:rsidRPr="00183E4D">
        <w:lastRenderedPageBreak/>
        <w:t xml:space="preserve">Section </w:t>
      </w:r>
      <w:r>
        <w:t>E</w:t>
      </w:r>
      <w:r w:rsidRPr="00183E4D">
        <w:tab/>
      </w:r>
      <w:r>
        <w:t>Financial Implications</w:t>
      </w:r>
      <w:bookmarkEnd w:id="250"/>
    </w:p>
    <w:p w14:paraId="742956FF" w14:textId="77777777" w:rsidR="00CC259E" w:rsidRPr="00B57B9D" w:rsidRDefault="00CC259E" w:rsidP="00CC259E">
      <w:pPr>
        <w:pStyle w:val="Heading2"/>
        <w:numPr>
          <w:ilvl w:val="4"/>
          <w:numId w:val="10"/>
        </w:numPr>
      </w:pPr>
      <w:bookmarkStart w:id="252" w:name="_Toc214091269"/>
      <w:bookmarkStart w:id="253" w:name="_Toc341796089"/>
      <w:bookmarkStart w:id="254" w:name="_Toc457404520"/>
      <w:bookmarkStart w:id="255" w:name="_Toc460406615"/>
      <w:bookmarkStart w:id="256" w:name="_Toc474510243"/>
      <w:bookmarkStart w:id="257" w:name="_Toc379118302"/>
      <w:bookmarkStart w:id="258" w:name="_Toc381796485"/>
      <w:bookmarkStart w:id="259" w:name="_Toc379118089"/>
      <w:bookmarkEnd w:id="251"/>
      <w:r w:rsidRPr="00B57B9D">
        <w:t>Justification of the Selection of Data Sources</w:t>
      </w:r>
      <w:bookmarkEnd w:id="252"/>
      <w:bookmarkEnd w:id="253"/>
      <w:bookmarkEnd w:id="254"/>
      <w:bookmarkEnd w:id="255"/>
      <w:bookmarkEnd w:id="256"/>
    </w:p>
    <w:p w14:paraId="70FB5B70" w14:textId="77777777" w:rsidR="00CC259E" w:rsidRDefault="00CC259E" w:rsidP="00CC259E">
      <w:pPr>
        <w:jc w:val="both"/>
      </w:pPr>
      <w:r w:rsidRPr="00486DB0">
        <w:rPr>
          <w:vertAlign w:val="superscript"/>
        </w:rPr>
        <w:t>68</w:t>
      </w:r>
      <w:r w:rsidRPr="00486DB0">
        <w:t>Ga-DOTA-peptide PET</w:t>
      </w:r>
      <w:r>
        <w:t xml:space="preserve"> is proposed as a replacement test (replacing existing listing for </w:t>
      </w:r>
      <w:r w:rsidR="00C1624C" w:rsidRPr="00C1624C">
        <w:rPr>
          <w:vertAlign w:val="superscript"/>
        </w:rPr>
        <w:t>111</w:t>
      </w:r>
      <w:r w:rsidR="00C1624C">
        <w:t>In-octreotide</w:t>
      </w:r>
      <w:r w:rsidRPr="00486DB0">
        <w:t xml:space="preserve"> SPECT</w:t>
      </w:r>
      <w:r>
        <w:t xml:space="preserve">, </w:t>
      </w:r>
      <w:r w:rsidRPr="009A2C23">
        <w:t>MBS item 61369</w:t>
      </w:r>
      <w:r>
        <w:t>), for diagnostic clarification</w:t>
      </w:r>
      <w:r w:rsidR="00CA4D22">
        <w:t xml:space="preserve"> in patients with suspected GEP </w:t>
      </w:r>
      <w:r>
        <w:t>NETs (</w:t>
      </w:r>
      <w:r>
        <w:rPr>
          <w:i/>
        </w:rPr>
        <w:t>s</w:t>
      </w:r>
      <w:r w:rsidRPr="00C138C5">
        <w:rPr>
          <w:i/>
        </w:rPr>
        <w:t>ubgroup 1</w:t>
      </w:r>
      <w:r>
        <w:t xml:space="preserve">) or </w:t>
      </w:r>
      <w:r w:rsidRPr="005F73F0">
        <w:t>to exclude additional disease sites</w:t>
      </w:r>
      <w:r>
        <w:t xml:space="preserve"> in patients identified with </w:t>
      </w:r>
      <w:r w:rsidRPr="005F73F0">
        <w:t>surgically amenable disease</w:t>
      </w:r>
      <w:r>
        <w:t xml:space="preserve"> (</w:t>
      </w:r>
      <w:r>
        <w:rPr>
          <w:i/>
        </w:rPr>
        <w:t>subgroup 2</w:t>
      </w:r>
      <w:r>
        <w:t>).</w:t>
      </w:r>
    </w:p>
    <w:p w14:paraId="75EFB99E" w14:textId="49DC08F0" w:rsidR="00CC259E" w:rsidRDefault="00CC259E" w:rsidP="00124C0C">
      <w:pPr>
        <w:jc w:val="both"/>
      </w:pPr>
      <w:r w:rsidRPr="00FE55E7">
        <w:t xml:space="preserve">To estimate the target patient population, an epidemiological approach </w:t>
      </w:r>
      <w:r w:rsidRPr="001B6217">
        <w:t xml:space="preserve">(combined </w:t>
      </w:r>
      <w:r>
        <w:t>with additional data from the literature review</w:t>
      </w:r>
      <w:r w:rsidRPr="001B6217">
        <w:t xml:space="preserve"> and </w:t>
      </w:r>
      <w:r>
        <w:t>clinical expert advice</w:t>
      </w:r>
      <w:r w:rsidRPr="001B6217">
        <w:t xml:space="preserve">) has been used to estimate the number of services and financial implications associated with </w:t>
      </w:r>
      <w:r w:rsidRPr="009A2C23">
        <w:t xml:space="preserve">the substitution of </w:t>
      </w:r>
      <w:r w:rsidRPr="00486DB0">
        <w:rPr>
          <w:vertAlign w:val="superscript"/>
        </w:rPr>
        <w:t>68</w:t>
      </w:r>
      <w:r w:rsidRPr="00486DB0">
        <w:t>Ga-DOTA-peptide PET</w:t>
      </w:r>
      <w:r w:rsidRPr="009A2C23">
        <w:t xml:space="preserve"> for </w:t>
      </w:r>
      <w:r w:rsidR="00C1624C" w:rsidRPr="00C1624C">
        <w:rPr>
          <w:vertAlign w:val="superscript"/>
        </w:rPr>
        <w:t>111</w:t>
      </w:r>
      <w:r w:rsidR="00C1624C">
        <w:t>In-octreotide</w:t>
      </w:r>
      <w:r w:rsidRPr="00486DB0">
        <w:t xml:space="preserve"> SPECT</w:t>
      </w:r>
      <w:r w:rsidRPr="009A2C23">
        <w:t xml:space="preserve"> in MBS item 61369</w:t>
      </w:r>
      <w:r w:rsidRPr="001B6217">
        <w:t>.</w:t>
      </w:r>
      <w:r w:rsidRPr="00FE55E7">
        <w:t xml:space="preserve"> This is difficult to validate with a market-based estimate, as the </w:t>
      </w:r>
      <w:r>
        <w:t xml:space="preserve">use of </w:t>
      </w:r>
      <w:r w:rsidRPr="00FE55E7">
        <w:t>existing comparator</w:t>
      </w:r>
      <w:r>
        <w:t xml:space="preserve"> </w:t>
      </w:r>
      <w:r w:rsidR="00C1624C" w:rsidRPr="00C1624C">
        <w:rPr>
          <w:vertAlign w:val="superscript"/>
        </w:rPr>
        <w:t>111</w:t>
      </w:r>
      <w:r w:rsidR="00C1624C">
        <w:t>In-octreotide</w:t>
      </w:r>
      <w:r w:rsidRPr="00486DB0">
        <w:t xml:space="preserve"> SPECT</w:t>
      </w:r>
      <w:r w:rsidRPr="00FE55E7">
        <w:t xml:space="preserve"> </w:t>
      </w:r>
      <w:r w:rsidRPr="003A5D6F">
        <w:rPr>
          <w:rFonts w:asciiTheme="minorHAnsi" w:eastAsiaTheme="minorHAnsi" w:hAnsiTheme="minorHAnsi"/>
        </w:rPr>
        <w:t>h</w:t>
      </w:r>
      <w:r>
        <w:rPr>
          <w:rFonts w:asciiTheme="minorHAnsi" w:eastAsiaTheme="minorHAnsi" w:hAnsiTheme="minorHAnsi"/>
        </w:rPr>
        <w:t>as decreased in recent years</w:t>
      </w:r>
      <w:r>
        <w:t xml:space="preserve"> despite the increasing incidence and preval</w:t>
      </w:r>
      <w:r w:rsidR="00CA4D22">
        <w:t xml:space="preserve">ence of GEP </w:t>
      </w:r>
      <w:r w:rsidRPr="00CC259E">
        <w:t>NETs.</w:t>
      </w:r>
      <w:r>
        <w:t xml:space="preserve"> </w:t>
      </w:r>
      <w:r w:rsidR="00885B69">
        <w:fldChar w:fldCharType="begin"/>
      </w:r>
      <w:r w:rsidR="00885B69">
        <w:instrText xml:space="preserve"> REF _Ref474743043 \h </w:instrText>
      </w:r>
      <w:r w:rsidR="0071720E">
        <w:instrText xml:space="preserve"> \* MERGEFORMAT </w:instrText>
      </w:r>
      <w:r w:rsidR="00885B69">
        <w:fldChar w:fldCharType="separate"/>
      </w:r>
      <w:r w:rsidR="00B37A96">
        <w:t xml:space="preserve">Table </w:t>
      </w:r>
      <w:r w:rsidR="00B37A96">
        <w:rPr>
          <w:noProof/>
        </w:rPr>
        <w:t>40</w:t>
      </w:r>
      <w:r w:rsidR="00885B69">
        <w:fldChar w:fldCharType="end"/>
      </w:r>
      <w:r w:rsidR="00885B69">
        <w:t xml:space="preserve"> in</w:t>
      </w:r>
      <w:r w:rsidRPr="00CC259E">
        <w:t xml:space="preserve"> Appendix D shows the MBS utilisation for item 61369 since 2002–03. This may be attributed</w:t>
      </w:r>
      <w:r>
        <w:t xml:space="preserve"> to </w:t>
      </w:r>
      <w:r w:rsidRPr="003A5D6F">
        <w:rPr>
          <w:rFonts w:asciiTheme="minorHAnsi" w:eastAsiaTheme="minorHAnsi" w:hAnsiTheme="minorHAnsi"/>
        </w:rPr>
        <w:t>treating clinicians and Nuclear Medic</w:t>
      </w:r>
      <w:r>
        <w:rPr>
          <w:rFonts w:asciiTheme="minorHAnsi" w:eastAsiaTheme="minorHAnsi" w:hAnsiTheme="minorHAnsi"/>
        </w:rPr>
        <w:t xml:space="preserve">ine specialists increasingly </w:t>
      </w:r>
      <w:r w:rsidR="0071720E">
        <w:rPr>
          <w:rFonts w:asciiTheme="minorHAnsi" w:eastAsiaTheme="minorHAnsi" w:hAnsiTheme="minorHAnsi"/>
        </w:rPr>
        <w:t>using</w:t>
      </w:r>
      <w:r w:rsidR="0071720E">
        <w:t xml:space="preserve"> </w:t>
      </w:r>
      <w:r w:rsidRPr="00486DB0">
        <w:rPr>
          <w:vertAlign w:val="superscript"/>
        </w:rPr>
        <w:t>68</w:t>
      </w:r>
      <w:r w:rsidRPr="00486DB0">
        <w:t>Ga-DOTA-peptide PET/CT</w:t>
      </w:r>
      <w:r>
        <w:t xml:space="preserve"> for SRS in lieu of </w:t>
      </w:r>
      <w:r w:rsidR="00C1624C" w:rsidRPr="00C1624C">
        <w:rPr>
          <w:vertAlign w:val="superscript"/>
        </w:rPr>
        <w:t>111</w:t>
      </w:r>
      <w:r w:rsidR="00C1624C">
        <w:t>In-octreotide</w:t>
      </w:r>
      <w:r w:rsidRPr="00486DB0">
        <w:t xml:space="preserve"> SPECT</w:t>
      </w:r>
      <w:r w:rsidR="007F0E08">
        <w:t>±</w:t>
      </w:r>
      <w:r w:rsidRPr="00486DB0">
        <w:t>CT</w:t>
      </w:r>
      <w:r>
        <w:t>.</w:t>
      </w:r>
    </w:p>
    <w:p w14:paraId="08B0CBD4" w14:textId="77777777" w:rsidR="00CC259E" w:rsidRPr="001B6217" w:rsidRDefault="00CC259E" w:rsidP="00CC259E">
      <w:pPr>
        <w:jc w:val="both"/>
      </w:pPr>
      <w:r w:rsidRPr="001B6217">
        <w:t>Beginning with an estimate of</w:t>
      </w:r>
      <w:r w:rsidR="00885B69">
        <w:t xml:space="preserve"> the number of new cases of GEP </w:t>
      </w:r>
      <w:r w:rsidRPr="001B6217">
        <w:t>NET</w:t>
      </w:r>
      <w:r w:rsidR="0071720E">
        <w:t>s</w:t>
      </w:r>
      <w:r w:rsidRPr="001B6217">
        <w:t xml:space="preserve"> anticipated each year, using population proje</w:t>
      </w:r>
      <w:r>
        <w:t>ctions</w:t>
      </w:r>
      <w:r w:rsidR="00885B69">
        <w:t xml:space="preserve"> by Australian Bureau of Statistics and published</w:t>
      </w:r>
      <w:r>
        <w:t xml:space="preserve">/advised incidence and </w:t>
      </w:r>
      <w:r w:rsidRPr="001B6217">
        <w:t>prevalence</w:t>
      </w:r>
      <w:r>
        <w:t xml:space="preserve"> rates</w:t>
      </w:r>
      <w:r w:rsidRPr="001B6217">
        <w:t xml:space="preserve">, the estimated number of </w:t>
      </w:r>
      <w:r w:rsidRPr="00486DB0">
        <w:rPr>
          <w:vertAlign w:val="superscript"/>
        </w:rPr>
        <w:t>68</w:t>
      </w:r>
      <w:r w:rsidRPr="00486DB0">
        <w:t>Ga-DOTA-peptide PET</w:t>
      </w:r>
      <w:r w:rsidRPr="001B6217">
        <w:t xml:space="preserve"> services required to obtain th</w:t>
      </w:r>
      <w:r w:rsidR="00200C93">
        <w:t>e</w:t>
      </w:r>
      <w:r w:rsidRPr="001B6217">
        <w:t xml:space="preserve"> number of diagnoses is back-calculated using an estimate of diagnostic yield. </w:t>
      </w:r>
    </w:p>
    <w:p w14:paraId="01882703" w14:textId="77777777" w:rsidR="00CC259E" w:rsidRPr="00FE55E7" w:rsidRDefault="00CC259E" w:rsidP="00CC259E">
      <w:pPr>
        <w:jc w:val="both"/>
      </w:pPr>
      <w:r w:rsidRPr="00FE55E7">
        <w:t xml:space="preserve">The data sources used to calculate the financial impact of the </w:t>
      </w:r>
      <w:r w:rsidRPr="001D635B">
        <w:t>MBS</w:t>
      </w:r>
      <w:r w:rsidRPr="00FE55E7">
        <w:t xml:space="preserve"> listing of </w:t>
      </w:r>
      <w:r w:rsidRPr="00486DB0">
        <w:rPr>
          <w:vertAlign w:val="superscript"/>
        </w:rPr>
        <w:t>68</w:t>
      </w:r>
      <w:r w:rsidRPr="00486DB0">
        <w:t>Ga-DOTA-peptide PET</w:t>
      </w:r>
      <w:r>
        <w:t xml:space="preserve"> </w:t>
      </w:r>
      <w:r w:rsidRPr="00FE55E7">
        <w:t xml:space="preserve">are summarised in </w:t>
      </w:r>
      <w:r w:rsidRPr="00FE55E7">
        <w:fldChar w:fldCharType="begin"/>
      </w:r>
      <w:r w:rsidRPr="00FE55E7">
        <w:instrText xml:space="preserve"> REF _Ref451413097 \h </w:instrText>
      </w:r>
      <w:r w:rsidRPr="00FE55E7">
        <w:fldChar w:fldCharType="separate"/>
      </w:r>
      <w:r w:rsidR="00B37A96" w:rsidRPr="00FE55E7">
        <w:t xml:space="preserve">Table </w:t>
      </w:r>
      <w:r w:rsidR="00B37A96">
        <w:rPr>
          <w:noProof/>
        </w:rPr>
        <w:t>22</w:t>
      </w:r>
      <w:r w:rsidRPr="00FE55E7">
        <w:fldChar w:fldCharType="end"/>
      </w:r>
      <w:r w:rsidRPr="00FE55E7">
        <w:t>.</w:t>
      </w:r>
    </w:p>
    <w:p w14:paraId="5F4D4AE5" w14:textId="77777777" w:rsidR="00CC259E" w:rsidRPr="00FE55E7" w:rsidRDefault="00CC259E" w:rsidP="00E72EF7">
      <w:pPr>
        <w:pStyle w:val="TableHeading"/>
      </w:pPr>
      <w:bookmarkStart w:id="260" w:name="_Ref451413097"/>
      <w:bookmarkStart w:id="261" w:name="_Toc451435383"/>
      <w:bookmarkStart w:id="262" w:name="_Toc460406506"/>
      <w:bookmarkStart w:id="263" w:name="_Toc475358702"/>
      <w:r w:rsidRPr="00FE55E7">
        <w:t xml:space="preserve">Table </w:t>
      </w:r>
      <w:r w:rsidR="00302CC5">
        <w:fldChar w:fldCharType="begin"/>
      </w:r>
      <w:r w:rsidR="00302CC5">
        <w:instrText xml:space="preserve"> SEQ Table \* ARABIC </w:instrText>
      </w:r>
      <w:r w:rsidR="00302CC5">
        <w:fldChar w:fldCharType="separate"/>
      </w:r>
      <w:r w:rsidR="00B37A96">
        <w:rPr>
          <w:noProof/>
        </w:rPr>
        <w:t>22</w:t>
      </w:r>
      <w:r w:rsidR="00302CC5">
        <w:rPr>
          <w:noProof/>
        </w:rPr>
        <w:fldChar w:fldCharType="end"/>
      </w:r>
      <w:bookmarkEnd w:id="260"/>
      <w:r w:rsidRPr="00FE55E7">
        <w:tab/>
        <w:t>Parameters and data sources used in the financial analysis</w:t>
      </w:r>
      <w:bookmarkEnd w:id="261"/>
      <w:bookmarkEnd w:id="262"/>
      <w:bookmarkEnd w:id="263"/>
    </w:p>
    <w:tbl>
      <w:tblPr>
        <w:tblStyle w:val="TableGrid"/>
        <w:tblW w:w="5005" w:type="pct"/>
        <w:tblInd w:w="-9" w:type="dxa"/>
        <w:tblCellMar>
          <w:left w:w="28" w:type="dxa"/>
          <w:right w:w="28" w:type="dxa"/>
        </w:tblCellMar>
        <w:tblLook w:val="04A0" w:firstRow="1" w:lastRow="0" w:firstColumn="1" w:lastColumn="0" w:noHBand="0" w:noVBand="1"/>
        <w:tblCaption w:val="Parameters and data sources used in the financial analysis"/>
        <w:tblDescription w:val="Data sources used in the financial analysis"/>
      </w:tblPr>
      <w:tblGrid>
        <w:gridCol w:w="2575"/>
        <w:gridCol w:w="3485"/>
        <w:gridCol w:w="3031"/>
      </w:tblGrid>
      <w:tr w:rsidR="00CC259E" w:rsidRPr="00FE55E7" w14:paraId="370FA682" w14:textId="77777777" w:rsidTr="00CC259E">
        <w:trPr>
          <w:tblHeader/>
        </w:trPr>
        <w:tc>
          <w:tcPr>
            <w:tcW w:w="1416" w:type="pct"/>
            <w:tcBorders>
              <w:bottom w:val="single" w:sz="4" w:space="0" w:color="auto"/>
            </w:tcBorders>
          </w:tcPr>
          <w:p w14:paraId="333F24DC" w14:textId="77777777" w:rsidR="00CC259E" w:rsidRPr="00FE55E7" w:rsidRDefault="00CC259E" w:rsidP="00CC259E">
            <w:pPr>
              <w:pStyle w:val="TableHeading"/>
            </w:pPr>
            <w:r w:rsidRPr="00FE55E7">
              <w:t>Data source</w:t>
            </w:r>
          </w:p>
        </w:tc>
        <w:tc>
          <w:tcPr>
            <w:tcW w:w="1917" w:type="pct"/>
            <w:tcBorders>
              <w:bottom w:val="single" w:sz="4" w:space="0" w:color="auto"/>
            </w:tcBorders>
          </w:tcPr>
          <w:p w14:paraId="1875DFEB" w14:textId="77777777" w:rsidR="00CC259E" w:rsidRPr="00FE55E7" w:rsidRDefault="00CC259E" w:rsidP="00CC259E">
            <w:pPr>
              <w:pStyle w:val="TableHeading"/>
            </w:pPr>
            <w:r w:rsidRPr="00FE55E7">
              <w:t>Purpose</w:t>
            </w:r>
          </w:p>
        </w:tc>
        <w:tc>
          <w:tcPr>
            <w:tcW w:w="1667" w:type="pct"/>
            <w:tcBorders>
              <w:bottom w:val="single" w:sz="4" w:space="0" w:color="auto"/>
            </w:tcBorders>
          </w:tcPr>
          <w:p w14:paraId="7D1C0598" w14:textId="77777777" w:rsidR="00CC259E" w:rsidRPr="00FE55E7" w:rsidRDefault="00CC259E" w:rsidP="00CC259E">
            <w:pPr>
              <w:pStyle w:val="TableHeading"/>
            </w:pPr>
            <w:r w:rsidRPr="00FE55E7">
              <w:t>Value</w:t>
            </w:r>
          </w:p>
        </w:tc>
      </w:tr>
      <w:tr w:rsidR="00CC259E" w:rsidRPr="00FE55E7" w14:paraId="1F536C30" w14:textId="77777777" w:rsidTr="0071720E">
        <w:tc>
          <w:tcPr>
            <w:tcW w:w="1416" w:type="pct"/>
            <w:tcBorders>
              <w:top w:val="single" w:sz="4" w:space="0" w:color="auto"/>
              <w:left w:val="single" w:sz="4" w:space="0" w:color="auto"/>
              <w:bottom w:val="single" w:sz="4" w:space="0" w:color="auto"/>
              <w:right w:val="nil"/>
            </w:tcBorders>
          </w:tcPr>
          <w:p w14:paraId="6E73A0AA" w14:textId="77777777" w:rsidR="00CC259E" w:rsidRPr="00FE55E7" w:rsidRDefault="00CC259E" w:rsidP="00CC259E">
            <w:pPr>
              <w:pStyle w:val="Tabletext1"/>
              <w:ind w:left="0"/>
              <w:rPr>
                <w:b/>
                <w:i/>
              </w:rPr>
            </w:pPr>
            <w:r w:rsidRPr="00FE55E7">
              <w:rPr>
                <w:b/>
                <w:i/>
              </w:rPr>
              <w:t>Epidemiological data</w:t>
            </w:r>
          </w:p>
        </w:tc>
        <w:tc>
          <w:tcPr>
            <w:tcW w:w="1917" w:type="pct"/>
            <w:tcBorders>
              <w:top w:val="single" w:sz="4" w:space="0" w:color="auto"/>
              <w:left w:val="nil"/>
              <w:bottom w:val="single" w:sz="4" w:space="0" w:color="auto"/>
              <w:right w:val="nil"/>
            </w:tcBorders>
          </w:tcPr>
          <w:p w14:paraId="64E798FC" w14:textId="77777777" w:rsidR="00CC259E" w:rsidRPr="00934AEF" w:rsidRDefault="00CC259E" w:rsidP="00CC259E">
            <w:pPr>
              <w:pStyle w:val="Tabletext1"/>
              <w:rPr>
                <w:color w:val="FFFFFF" w:themeColor="background1"/>
              </w:rPr>
            </w:pPr>
            <w:r w:rsidRPr="00934AEF">
              <w:rPr>
                <w:color w:val="FFFFFF" w:themeColor="background1"/>
              </w:rPr>
              <w:t>-</w:t>
            </w:r>
          </w:p>
        </w:tc>
        <w:tc>
          <w:tcPr>
            <w:tcW w:w="1667" w:type="pct"/>
            <w:tcBorders>
              <w:top w:val="single" w:sz="4" w:space="0" w:color="auto"/>
              <w:left w:val="nil"/>
              <w:bottom w:val="single" w:sz="4" w:space="0" w:color="auto"/>
              <w:right w:val="single" w:sz="4" w:space="0" w:color="auto"/>
            </w:tcBorders>
          </w:tcPr>
          <w:p w14:paraId="23E4E5DF" w14:textId="77777777" w:rsidR="00CC259E" w:rsidRPr="00934AEF" w:rsidRDefault="00CC259E" w:rsidP="00CC259E">
            <w:pPr>
              <w:pStyle w:val="Tabletext1"/>
              <w:rPr>
                <w:color w:val="FFFFFF" w:themeColor="background1"/>
              </w:rPr>
            </w:pPr>
            <w:r w:rsidRPr="00934AEF">
              <w:rPr>
                <w:color w:val="FFFFFF" w:themeColor="background1"/>
              </w:rPr>
              <w:t>-</w:t>
            </w:r>
          </w:p>
        </w:tc>
      </w:tr>
      <w:tr w:rsidR="00CC259E" w:rsidRPr="00FE55E7" w14:paraId="0915B514" w14:textId="77777777" w:rsidTr="00CC259E">
        <w:tc>
          <w:tcPr>
            <w:tcW w:w="1416" w:type="pct"/>
          </w:tcPr>
          <w:p w14:paraId="5E6A2E8C" w14:textId="56A254A4" w:rsidR="00CC259E" w:rsidRPr="00FE55E7" w:rsidRDefault="00CC259E" w:rsidP="00B37A96">
            <w:pPr>
              <w:pStyle w:val="Tabletext1"/>
              <w:ind w:left="0"/>
            </w:pPr>
            <w:r>
              <w:t xml:space="preserve">Expert advice and </w:t>
            </w:r>
            <w:proofErr w:type="spellStart"/>
            <w:r w:rsidR="00885B69">
              <w:t>Fraenkel</w:t>
            </w:r>
            <w:proofErr w:type="spellEnd"/>
            <w:r w:rsidR="00885B69">
              <w:t xml:space="preserve"> </w:t>
            </w:r>
            <w:r w:rsidR="0086424D">
              <w:t>et al</w:t>
            </w:r>
            <w:r w:rsidR="00322BFC">
              <w:t>.</w:t>
            </w:r>
            <w:r w:rsidR="0086424D">
              <w:t xml:space="preserve"> </w:t>
            </w:r>
            <w:r w:rsidR="004E06D6">
              <w:fldChar w:fldCharType="begin">
                <w:fldData xml:space="preserve">PEVuZE5vdGU+PENpdGUgRXhjbHVkZUF1dGg9IjEiPjxBdXRob3I+RnJhZW5rZWw8L0F1dGhvcj48
WWVhcj4yMDE0PC9ZZWFyPjxSZWNOdW0+MTU3PC9SZWNOdW0+PERpc3BsYXlUZXh0PigyMDE0KTwv
RGlzcGxheVRleHQ+PHJlY29yZD48cmVjLW51bWJlcj4xNTc8L3JlYy1udW1iZXI+PGZvcmVpZ24t
a2V5cz48a2V5IGFwcD0iRU4iIGRiLWlkPSJycDUyNXpkdm9kMHo1c2V4dzlxcHZhZWMyZnp2MHIy
c2R6cHIiIHRpbWVzdGFtcD0iMTQ4NzAzNzg0MSI+MTU3PC9rZXk+PC9mb3JlaWduLWtleXM+PHJl
Zi10eXBlIG5hbWU9IkpvdXJuYWwgQXJ0aWNsZSI+MTc8L3JlZi10eXBlPjxjb250cmlidXRvcnM+
PGF1dGhvcnM+PGF1dGhvcj5GcmFlbmtlbCwgTS48L2F1dGhvcj48YXV0aG9yPktpbSwgTS48L2F1
dGhvcj48YXV0aG9yPkZhZ2dpYW5vLCBBLjwvYXV0aG9yPjxhdXRob3I+ZGUgSGVyZGVyLCBXLiBX
LjwvYXV0aG9yPjxhdXRob3I+VmFsaywgRy4gRC48L2F1dGhvcj48YXV0aG9yPktub3dsZWRnZSwg
TkVUd29yazwvYXV0aG9yPjwvYXV0aG9ycz48L2NvbnRyaWJ1dG9ycz48YXV0aC1hZGRyZXNzPkVu
ZG9jcmlub2xvZ3ksIFNvcm9rYSBVbml2ZXJzaXR5IE1lZGljYWwgQ2VudGVyIGFuZCB0aGUgRmFj
dWx0eSBvZiBIZWFsdGggU2NpZW5jZXMsIEJlbi1HdXJpb24gVW5pdmVyc2l0eSBvZiB0aGUgTmVn
ZXYsIEJlZXIgU2hlZWJhLCBJc3JhZWwgTW91bnQgU2luYWkgTWVkaWNhbCBDZW50ZXIsIE5ldyBZ
b3JrLCBOZXcgWW9yaywgVVNBIERlcGFydG1lbnQgb2YgQ2xpbmljYWwgTWVkaWNpbmUgYW5kIFN1
cmdlcnksIFVuaXZlcnNpdHkgRmVkZXJpY28gSUksIE5hcGxlcywgSXRhbHkgRW5kb2NyaW5vbG9n
eSwgTmF0aW9uYWwgQ2FuY2VyIEluc3RpdHV0ZSwgRm9uZGF6aW9uZSBHLiBQYXNjYWxlLCBOYXBs
ZXMsIEl0YWx5IEVyYXNtdXMgTUMsIFJvdHRlcmRhbSwgVGhlIE5ldGhlcmxhbmRzIERlcGFydG1l
bnQgb2YgSW50ZXJuYWwgTWVkaWNpbmUsIERpdmlzaW9uIG9mIEdhc3Ryb2VudGVyb2xvZ3ksIFVu
aXZlcnNpdHkgTWVkaWNhbCBDZW50ZXIgVXRyZWNodCwgVXRyZWNodCwgVGhlIE5ldGhlcmxhbmRz
LjwvYXV0aC1hZGRyZXNzPjx0aXRsZXM+PHRpdGxlPkluY2lkZW5jZSBvZiBnYXN0cm9lbnRlcm9w
YW5jcmVhdGljIG5ldXJvZW5kb2NyaW5lIHR1bW91cnM6IGEgc3lzdGVtYXRpYyByZXZpZXcgb2Yg
dGhlIGxpdGVyYXR1cmU8L3RpdGxlPjxzZWNvbmRhcnktdGl0bGU+RW5kb2NyIFJlbGF0IENhbmNl
cjwvc2Vjb25kYXJ5LXRpdGxlPjwvdGl0bGVzPjxwZXJpb2RpY2FsPjxmdWxsLXRpdGxlPkVuZG9j
ciBSZWxhdCBDYW5jZXI8L2Z1bGwtdGl0bGU+PC9wZXJpb2RpY2FsPjxwYWdlcz5SMTUzLTYzPC9w
YWdlcz48dm9sdW1lPjIxPC92b2x1bWU+PG51bWJlcj4zPC9udW1iZXI+PGtleXdvcmRzPjxrZXl3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cy9lcGlkZW1pb2xvZ3k8L2tleXdvcmQ+PGtleXdvcmQ+Y2FyY2lub2lkczwva2V5d29yZD48a2V5
d29yZD5lcGlkZW1pb2xvZ3k8L2tleXdvcmQ+PGtleXdvcmQ+bmV1cm9lbmRvY3JpbmUgdHVtb3Vy
czwva2V5d29yZD48L2tleXdvcmRzPjxkYXRlcz48eWVhcj4yMDE0PC95ZWFyPjxwdWItZGF0ZXM+
PGRhdGU+SnVuPC9kYXRlPjwvcHViLWRhdGVzPjwvZGF0ZXM+PGlzYm4+MTQ3OS02ODIxIChFbGVj
dHJvbmljKSYjeEQ7MTM1MS0wMDg4IChMaW5raW5nKTwvaXNibj48YWNjZXNzaW9uLW51bT4yNDMy
MjMwNDwvYWNjZXNzaW9uLW51bT48dXJscz48cmVsYXRlZC11cmxzPjx1cmw+aHR0cDovL3d3dy5u
Y2JpLm5sbS5uaWguZ292L3B1Ym1lZC8yNDMyMjMwNDwvdXJsPjwvcmVsYXRlZC11cmxzPjwvdXJs
cz48ZWxlY3Ryb25pYy1yZXNvdXJjZS1udW0+MTAuMTUzMC9FUkMtMTMtMDEyNTwvZWxlY3Ryb25p
Yy1yZXNvdXJjZS1udW0+PC9yZWNvcmQ+PC9DaXRlPjwvRW5kTm90ZT4A
</w:fldData>
              </w:fldChar>
            </w:r>
            <w:r w:rsidR="004E06D6">
              <w:instrText xml:space="preserve"> ADDIN EN.CITE </w:instrText>
            </w:r>
            <w:r w:rsidR="004E06D6">
              <w:fldChar w:fldCharType="begin">
                <w:fldData xml:space="preserve">PEVuZE5vdGU+PENpdGUgRXhjbHVkZUF1dGg9IjEiPjxBdXRob3I+RnJhZW5rZWw8L0F1dGhvcj48
WWVhcj4yMDE0PC9ZZWFyPjxSZWNOdW0+MTU3PC9SZWNOdW0+PERpc3BsYXlUZXh0PigyMDE0KTwv
RGlzcGxheVRleHQ+PHJlY29yZD48cmVjLW51bWJlcj4xNTc8L3JlYy1udW1iZXI+PGZvcmVpZ24t
a2V5cz48a2V5IGFwcD0iRU4iIGRiLWlkPSJycDUyNXpkdm9kMHo1c2V4dzlxcHZhZWMyZnp2MHIy
c2R6cHIiIHRpbWVzdGFtcD0iMTQ4NzAzNzg0MSI+MTU3PC9rZXk+PC9mb3JlaWduLWtleXM+PHJl
Zi10eXBlIG5hbWU9IkpvdXJuYWwgQXJ0aWNsZSI+MTc8L3JlZi10eXBlPjxjb250cmlidXRvcnM+
PGF1dGhvcnM+PGF1dGhvcj5GcmFlbmtlbCwgTS48L2F1dGhvcj48YXV0aG9yPktpbSwgTS48L2F1
dGhvcj48YXV0aG9yPkZhZ2dpYW5vLCBBLjwvYXV0aG9yPjxhdXRob3I+ZGUgSGVyZGVyLCBXLiBX
LjwvYXV0aG9yPjxhdXRob3I+VmFsaywgRy4gRC48L2F1dGhvcj48YXV0aG9yPktub3dsZWRnZSwg
TkVUd29yazwvYXV0aG9yPjwvYXV0aG9ycz48L2NvbnRyaWJ1dG9ycz48YXV0aC1hZGRyZXNzPkVu
ZG9jcmlub2xvZ3ksIFNvcm9rYSBVbml2ZXJzaXR5IE1lZGljYWwgQ2VudGVyIGFuZCB0aGUgRmFj
dWx0eSBvZiBIZWFsdGggU2NpZW5jZXMsIEJlbi1HdXJpb24gVW5pdmVyc2l0eSBvZiB0aGUgTmVn
ZXYsIEJlZXIgU2hlZWJhLCBJc3JhZWwgTW91bnQgU2luYWkgTWVkaWNhbCBDZW50ZXIsIE5ldyBZ
b3JrLCBOZXcgWW9yaywgVVNBIERlcGFydG1lbnQgb2YgQ2xpbmljYWwgTWVkaWNpbmUgYW5kIFN1
cmdlcnksIFVuaXZlcnNpdHkgRmVkZXJpY28gSUksIE5hcGxlcywgSXRhbHkgRW5kb2NyaW5vbG9n
eSwgTmF0aW9uYWwgQ2FuY2VyIEluc3RpdHV0ZSwgRm9uZGF6aW9uZSBHLiBQYXNjYWxlLCBOYXBs
ZXMsIEl0YWx5IEVyYXNtdXMgTUMsIFJvdHRlcmRhbSwgVGhlIE5ldGhlcmxhbmRzIERlcGFydG1l
bnQgb2YgSW50ZXJuYWwgTWVkaWNpbmUsIERpdmlzaW9uIG9mIEdhc3Ryb2VudGVyb2xvZ3ksIFVu
aXZlcnNpdHkgTWVkaWNhbCBDZW50ZXIgVXRyZWNodCwgVXRyZWNodCwgVGhlIE5ldGhlcmxhbmRz
LjwvYXV0aC1hZGRyZXNzPjx0aXRsZXM+PHRpdGxlPkluY2lkZW5jZSBvZiBnYXN0cm9lbnRlcm9w
YW5jcmVhdGljIG5ldXJvZW5kb2NyaW5lIHR1bW91cnM6IGEgc3lzdGVtYXRpYyByZXZpZXcgb2Yg
dGhlIGxpdGVyYXR1cmU8L3RpdGxlPjxzZWNvbmRhcnktdGl0bGU+RW5kb2NyIFJlbGF0IENhbmNl
cjwvc2Vjb25kYXJ5LXRpdGxlPjwvdGl0bGVzPjxwZXJpb2RpY2FsPjxmdWxsLXRpdGxlPkVuZG9j
ciBSZWxhdCBDYW5jZXI8L2Z1bGwtdGl0bGU+PC9wZXJpb2RpY2FsPjxwYWdlcz5SMTUzLTYzPC9w
YWdlcz48dm9sdW1lPjIxPC92b2x1bWU+PG51bWJlcj4zPC9udW1iZXI+PGtleXdvcmRzPjxrZXl3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cy9lcGlkZW1pb2xvZ3k8L2tleXdvcmQ+PGtleXdvcmQ+Y2FyY2lub2lkczwva2V5d29yZD48a2V5
d29yZD5lcGlkZW1pb2xvZ3k8L2tleXdvcmQ+PGtleXdvcmQ+bmV1cm9lbmRvY3JpbmUgdHVtb3Vy
czwva2V5d29yZD48L2tleXdvcmRzPjxkYXRlcz48eWVhcj4yMDE0PC95ZWFyPjxwdWItZGF0ZXM+
PGRhdGU+SnVuPC9kYXRlPjwvcHViLWRhdGVzPjwvZGF0ZXM+PGlzYm4+MTQ3OS02ODIxIChFbGVj
dHJvbmljKSYjeEQ7MTM1MS0wMDg4IChMaW5raW5nKTwvaXNibj48YWNjZXNzaW9uLW51bT4yNDMy
MjMwNDwvYWNjZXNzaW9uLW51bT48dXJscz48cmVsYXRlZC11cmxzPjx1cmw+aHR0cDovL3d3dy5u
Y2JpLm5sbS5uaWguZ292L3B1Ym1lZC8yNDMyMjMwNDwvdXJsPjwvcmVsYXRlZC11cmxzPjwvdXJs
cz48ZWxlY3Ryb25pYy1yZXNvdXJjZS1udW0+MTAuMTUzMC9FUkMtMTMtMDEyNTwvZWxlY3Ryb25p
Yy1yZXNvdXJjZS1udW0+PC9yZWNvcmQ+PC9DaXRlPjwvRW5kTm90ZT4A
</w:fldData>
              </w:fldChar>
            </w:r>
            <w:r w:rsidR="004E06D6">
              <w:instrText xml:space="preserve"> ADDIN EN.CITE.DATA </w:instrText>
            </w:r>
            <w:r w:rsidR="004E06D6">
              <w:fldChar w:fldCharType="end"/>
            </w:r>
            <w:r w:rsidR="004E06D6">
              <w:fldChar w:fldCharType="separate"/>
            </w:r>
            <w:r w:rsidR="004E06D6">
              <w:rPr>
                <w:noProof/>
              </w:rPr>
              <w:t>(</w:t>
            </w:r>
            <w:hyperlink w:anchor="_ENREF_22" w:tooltip="Fraenkel, 2014 #157" w:history="1">
              <w:r w:rsidR="00B37A96">
                <w:rPr>
                  <w:noProof/>
                </w:rPr>
                <w:t>2014</w:t>
              </w:r>
            </w:hyperlink>
            <w:r w:rsidR="004E06D6">
              <w:rPr>
                <w:noProof/>
              </w:rPr>
              <w:t>)</w:t>
            </w:r>
            <w:r w:rsidR="004E06D6">
              <w:fldChar w:fldCharType="end"/>
            </w:r>
          </w:p>
        </w:tc>
        <w:tc>
          <w:tcPr>
            <w:tcW w:w="1917" w:type="pct"/>
          </w:tcPr>
          <w:p w14:paraId="2A88AB25" w14:textId="1F912DAD" w:rsidR="00CC259E" w:rsidRPr="00FE55E7" w:rsidRDefault="00CC259E" w:rsidP="00AA6A93">
            <w:pPr>
              <w:pStyle w:val="Tabletext1"/>
              <w:ind w:left="0"/>
            </w:pPr>
            <w:r w:rsidRPr="00FE55E7">
              <w:t xml:space="preserve">Estimate of incidence of </w:t>
            </w:r>
            <w:r>
              <w:t>GEP</w:t>
            </w:r>
            <w:r w:rsidR="00AA6A93">
              <w:t xml:space="preserve"> </w:t>
            </w:r>
            <w:r>
              <w:t xml:space="preserve">NETs </w:t>
            </w:r>
            <w:r w:rsidRPr="00FE55E7">
              <w:t xml:space="preserve">in Australia </w:t>
            </w:r>
          </w:p>
        </w:tc>
        <w:tc>
          <w:tcPr>
            <w:tcW w:w="1667" w:type="pct"/>
          </w:tcPr>
          <w:p w14:paraId="581A6EB3" w14:textId="77777777" w:rsidR="00CC259E" w:rsidRPr="005D3B2C" w:rsidRDefault="00CC259E" w:rsidP="00CC259E">
            <w:pPr>
              <w:pStyle w:val="Tabletext1"/>
              <w:ind w:left="0"/>
              <w:rPr>
                <w:vertAlign w:val="superscript"/>
              </w:rPr>
            </w:pPr>
            <w:r>
              <w:t xml:space="preserve">3.0–3.6 per 100,000 per </w:t>
            </w:r>
            <w:proofErr w:type="spellStart"/>
            <w:r>
              <w:t>year</w:t>
            </w:r>
            <w:r>
              <w:rPr>
                <w:vertAlign w:val="superscript"/>
              </w:rPr>
              <w:t>a</w:t>
            </w:r>
            <w:proofErr w:type="spellEnd"/>
          </w:p>
        </w:tc>
      </w:tr>
      <w:tr w:rsidR="00CC259E" w:rsidRPr="00FE55E7" w14:paraId="24F206AF" w14:textId="77777777" w:rsidTr="00CC259E">
        <w:tc>
          <w:tcPr>
            <w:tcW w:w="1416" w:type="pct"/>
            <w:tcBorders>
              <w:top w:val="single" w:sz="4" w:space="0" w:color="auto"/>
            </w:tcBorders>
          </w:tcPr>
          <w:p w14:paraId="20D070E5" w14:textId="59A0ADA4" w:rsidR="00CC259E" w:rsidRPr="00FE55E7" w:rsidRDefault="00885B69" w:rsidP="00B37A96">
            <w:pPr>
              <w:pStyle w:val="Tabletext1"/>
              <w:ind w:left="0"/>
              <w:rPr>
                <w:highlight w:val="yellow"/>
              </w:rPr>
            </w:pPr>
            <w:proofErr w:type="spellStart"/>
            <w:r>
              <w:t>Fraenkel</w:t>
            </w:r>
            <w:proofErr w:type="spellEnd"/>
            <w:r w:rsidR="0086424D">
              <w:t xml:space="preserve"> et al</w:t>
            </w:r>
            <w:r w:rsidR="00322BFC">
              <w:t xml:space="preserve">. </w:t>
            </w:r>
            <w:r w:rsidR="004E06D6">
              <w:fldChar w:fldCharType="begin">
                <w:fldData xml:space="preserve">PEVuZE5vdGU+PENpdGUgRXhjbHVkZUF1dGg9IjEiPjxBdXRob3I+RnJhZW5rZWw8L0F1dGhvcj48
WWVhcj4yMDE0PC9ZZWFyPjxSZWNOdW0+MTU3PC9SZWNOdW0+PERpc3BsYXlUZXh0PigyMDE0KTwv
RGlzcGxheVRleHQ+PHJlY29yZD48cmVjLW51bWJlcj4xNTc8L3JlYy1udW1iZXI+PGZvcmVpZ24t
a2V5cz48a2V5IGFwcD0iRU4iIGRiLWlkPSJycDUyNXpkdm9kMHo1c2V4dzlxcHZhZWMyZnp2MHIy
c2R6cHIiIHRpbWVzdGFtcD0iMTQ4NzAzNzg0MSI+MTU3PC9rZXk+PC9mb3JlaWduLWtleXM+PHJl
Zi10eXBlIG5hbWU9IkpvdXJuYWwgQXJ0aWNsZSI+MTc8L3JlZi10eXBlPjxjb250cmlidXRvcnM+
PGF1dGhvcnM+PGF1dGhvcj5GcmFlbmtlbCwgTS48L2F1dGhvcj48YXV0aG9yPktpbSwgTS48L2F1
dGhvcj48YXV0aG9yPkZhZ2dpYW5vLCBBLjwvYXV0aG9yPjxhdXRob3I+ZGUgSGVyZGVyLCBXLiBX
LjwvYXV0aG9yPjxhdXRob3I+VmFsaywgRy4gRC48L2F1dGhvcj48YXV0aG9yPktub3dsZWRnZSwg
TkVUd29yazwvYXV0aG9yPjwvYXV0aG9ycz48L2NvbnRyaWJ1dG9ycz48YXV0aC1hZGRyZXNzPkVu
ZG9jcmlub2xvZ3ksIFNvcm9rYSBVbml2ZXJzaXR5IE1lZGljYWwgQ2VudGVyIGFuZCB0aGUgRmFj
dWx0eSBvZiBIZWFsdGggU2NpZW5jZXMsIEJlbi1HdXJpb24gVW5pdmVyc2l0eSBvZiB0aGUgTmVn
ZXYsIEJlZXIgU2hlZWJhLCBJc3JhZWwgTW91bnQgU2luYWkgTWVkaWNhbCBDZW50ZXIsIE5ldyBZ
b3JrLCBOZXcgWW9yaywgVVNBIERlcGFydG1lbnQgb2YgQ2xpbmljYWwgTWVkaWNpbmUgYW5kIFN1
cmdlcnksIFVuaXZlcnNpdHkgRmVkZXJpY28gSUksIE5hcGxlcywgSXRhbHkgRW5kb2NyaW5vbG9n
eSwgTmF0aW9uYWwgQ2FuY2VyIEluc3RpdHV0ZSwgRm9uZGF6aW9uZSBHLiBQYXNjYWxlLCBOYXBs
ZXMsIEl0YWx5IEVyYXNtdXMgTUMsIFJvdHRlcmRhbSwgVGhlIE5ldGhlcmxhbmRzIERlcGFydG1l
bnQgb2YgSW50ZXJuYWwgTWVkaWNpbmUsIERpdmlzaW9uIG9mIEdhc3Ryb2VudGVyb2xvZ3ksIFVu
aXZlcnNpdHkgTWVkaWNhbCBDZW50ZXIgVXRyZWNodCwgVXRyZWNodCwgVGhlIE5ldGhlcmxhbmRz
LjwvYXV0aC1hZGRyZXNzPjx0aXRsZXM+PHRpdGxlPkluY2lkZW5jZSBvZiBnYXN0cm9lbnRlcm9w
YW5jcmVhdGljIG5ldXJvZW5kb2NyaW5lIHR1bW91cnM6IGEgc3lzdGVtYXRpYyByZXZpZXcgb2Yg
dGhlIGxpdGVyYXR1cmU8L3RpdGxlPjxzZWNvbmRhcnktdGl0bGU+RW5kb2NyIFJlbGF0IENhbmNl
cjwvc2Vjb25kYXJ5LXRpdGxlPjwvdGl0bGVzPjxwZXJpb2RpY2FsPjxmdWxsLXRpdGxlPkVuZG9j
ciBSZWxhdCBDYW5jZXI8L2Z1bGwtdGl0bGU+PC9wZXJpb2RpY2FsPjxwYWdlcz5SMTUzLTYzPC9w
YWdlcz48dm9sdW1lPjIxPC92b2x1bWU+PG51bWJlcj4zPC9udW1iZXI+PGtleXdvcmRzPjxrZXl3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cy9lcGlkZW1pb2xvZ3k8L2tleXdvcmQ+PGtleXdvcmQ+Y2FyY2lub2lkczwva2V5d29yZD48a2V5
d29yZD5lcGlkZW1pb2xvZ3k8L2tleXdvcmQ+PGtleXdvcmQ+bmV1cm9lbmRvY3JpbmUgdHVtb3Vy
czwva2V5d29yZD48L2tleXdvcmRzPjxkYXRlcz48eWVhcj4yMDE0PC95ZWFyPjxwdWItZGF0ZXM+
PGRhdGU+SnVuPC9kYXRlPjwvcHViLWRhdGVzPjwvZGF0ZXM+PGlzYm4+MTQ3OS02ODIxIChFbGVj
dHJvbmljKSYjeEQ7MTM1MS0wMDg4IChMaW5raW5nKTwvaXNibj48YWNjZXNzaW9uLW51bT4yNDMy
MjMwNDwvYWNjZXNzaW9uLW51bT48dXJscz48cmVsYXRlZC11cmxzPjx1cmw+aHR0cDovL3d3dy5u
Y2JpLm5sbS5uaWguZ292L3B1Ym1lZC8yNDMyMjMwNDwvdXJsPjwvcmVsYXRlZC11cmxzPjwvdXJs
cz48ZWxlY3Ryb25pYy1yZXNvdXJjZS1udW0+MTAuMTUzMC9FUkMtMTMtMDEyNTwvZWxlY3Ryb25p
Yy1yZXNvdXJjZS1udW0+PC9yZWNvcmQ+PC9DaXRlPjwvRW5kTm90ZT4A
</w:fldData>
              </w:fldChar>
            </w:r>
            <w:r w:rsidR="004E06D6">
              <w:instrText xml:space="preserve"> ADDIN EN.CITE </w:instrText>
            </w:r>
            <w:r w:rsidR="004E06D6">
              <w:fldChar w:fldCharType="begin">
                <w:fldData xml:space="preserve">PEVuZE5vdGU+PENpdGUgRXhjbHVkZUF1dGg9IjEiPjxBdXRob3I+RnJhZW5rZWw8L0F1dGhvcj48
WWVhcj4yMDE0PC9ZZWFyPjxSZWNOdW0+MTU3PC9SZWNOdW0+PERpc3BsYXlUZXh0PigyMDE0KTwv
RGlzcGxheVRleHQ+PHJlY29yZD48cmVjLW51bWJlcj4xNTc8L3JlYy1udW1iZXI+PGZvcmVpZ24t
a2V5cz48a2V5IGFwcD0iRU4iIGRiLWlkPSJycDUyNXpkdm9kMHo1c2V4dzlxcHZhZWMyZnp2MHIy
c2R6cHIiIHRpbWVzdGFtcD0iMTQ4NzAzNzg0MSI+MTU3PC9rZXk+PC9mb3JlaWduLWtleXM+PHJl
Zi10eXBlIG5hbWU9IkpvdXJuYWwgQXJ0aWNsZSI+MTc8L3JlZi10eXBlPjxjb250cmlidXRvcnM+
PGF1dGhvcnM+PGF1dGhvcj5GcmFlbmtlbCwgTS48L2F1dGhvcj48YXV0aG9yPktpbSwgTS48L2F1
dGhvcj48YXV0aG9yPkZhZ2dpYW5vLCBBLjwvYXV0aG9yPjxhdXRob3I+ZGUgSGVyZGVyLCBXLiBX
LjwvYXV0aG9yPjxhdXRob3I+VmFsaywgRy4gRC48L2F1dGhvcj48YXV0aG9yPktub3dsZWRnZSwg
TkVUd29yazwvYXV0aG9yPjwvYXV0aG9ycz48L2NvbnRyaWJ1dG9ycz48YXV0aC1hZGRyZXNzPkVu
ZG9jcmlub2xvZ3ksIFNvcm9rYSBVbml2ZXJzaXR5IE1lZGljYWwgQ2VudGVyIGFuZCB0aGUgRmFj
dWx0eSBvZiBIZWFsdGggU2NpZW5jZXMsIEJlbi1HdXJpb24gVW5pdmVyc2l0eSBvZiB0aGUgTmVn
ZXYsIEJlZXIgU2hlZWJhLCBJc3JhZWwgTW91bnQgU2luYWkgTWVkaWNhbCBDZW50ZXIsIE5ldyBZ
b3JrLCBOZXcgWW9yaywgVVNBIERlcGFydG1lbnQgb2YgQ2xpbmljYWwgTWVkaWNpbmUgYW5kIFN1
cmdlcnksIFVuaXZlcnNpdHkgRmVkZXJpY28gSUksIE5hcGxlcywgSXRhbHkgRW5kb2NyaW5vbG9n
eSwgTmF0aW9uYWwgQ2FuY2VyIEluc3RpdHV0ZSwgRm9uZGF6aW9uZSBHLiBQYXNjYWxlLCBOYXBs
ZXMsIEl0YWx5IEVyYXNtdXMgTUMsIFJvdHRlcmRhbSwgVGhlIE5ldGhlcmxhbmRzIERlcGFydG1l
bnQgb2YgSW50ZXJuYWwgTWVkaWNpbmUsIERpdmlzaW9uIG9mIEdhc3Ryb2VudGVyb2xvZ3ksIFVu
aXZlcnNpdHkgTWVkaWNhbCBDZW50ZXIgVXRyZWNodCwgVXRyZWNodCwgVGhlIE5ldGhlcmxhbmRz
LjwvYXV0aC1hZGRyZXNzPjx0aXRsZXM+PHRpdGxlPkluY2lkZW5jZSBvZiBnYXN0cm9lbnRlcm9w
YW5jcmVhdGljIG5ldXJvZW5kb2NyaW5lIHR1bW91cnM6IGEgc3lzdGVtYXRpYyByZXZpZXcgb2Yg
dGhlIGxpdGVyYXR1cmU8L3RpdGxlPjxzZWNvbmRhcnktdGl0bGU+RW5kb2NyIFJlbGF0IENhbmNl
cjwvc2Vjb25kYXJ5LXRpdGxlPjwvdGl0bGVzPjxwZXJpb2RpY2FsPjxmdWxsLXRpdGxlPkVuZG9j
ciBSZWxhdCBDYW5jZXI8L2Z1bGwtdGl0bGU+PC9wZXJpb2RpY2FsPjxwYWdlcz5SMTUzLTYzPC9w
YWdlcz48dm9sdW1lPjIxPC92b2x1bWU+PG51bWJlcj4zPC9udW1iZXI+PGtleXdvcmRzPjxrZXl3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cy9lcGlkZW1pb2xvZ3k8L2tleXdvcmQ+PGtleXdvcmQ+Y2FyY2lub2lkczwva2V5d29yZD48a2V5
d29yZD5lcGlkZW1pb2xvZ3k8L2tleXdvcmQ+PGtleXdvcmQ+bmV1cm9lbmRvY3JpbmUgdHVtb3Vy
czwva2V5d29yZD48L2tleXdvcmRzPjxkYXRlcz48eWVhcj4yMDE0PC95ZWFyPjxwdWItZGF0ZXM+
PGRhdGU+SnVuPC9kYXRlPjwvcHViLWRhdGVzPjwvZGF0ZXM+PGlzYm4+MTQ3OS02ODIxIChFbGVj
dHJvbmljKSYjeEQ7MTM1MS0wMDg4IChMaW5raW5nKTwvaXNibj48YWNjZXNzaW9uLW51bT4yNDMy
MjMwNDwvYWNjZXNzaW9uLW51bT48dXJscz48cmVsYXRlZC11cmxzPjx1cmw+aHR0cDovL3d3dy5u
Y2JpLm5sbS5uaWguZ292L3B1Ym1lZC8yNDMyMjMwNDwvdXJsPjwvcmVsYXRlZC11cmxzPjwvdXJs
cz48ZWxlY3Ryb25pYy1yZXNvdXJjZS1udW0+MTAuMTUzMC9FUkMtMTMtMDEyNTwvZWxlY3Ryb25p
Yy1yZXNvdXJjZS1udW0+PC9yZWNvcmQ+PC9DaXRlPjwvRW5kTm90ZT4A
</w:fldData>
              </w:fldChar>
            </w:r>
            <w:r w:rsidR="004E06D6">
              <w:instrText xml:space="preserve"> ADDIN EN.CITE.DATA </w:instrText>
            </w:r>
            <w:r w:rsidR="004E06D6">
              <w:fldChar w:fldCharType="end"/>
            </w:r>
            <w:r w:rsidR="004E06D6">
              <w:fldChar w:fldCharType="separate"/>
            </w:r>
            <w:r w:rsidR="004E06D6">
              <w:rPr>
                <w:noProof/>
              </w:rPr>
              <w:t>(</w:t>
            </w:r>
            <w:hyperlink w:anchor="_ENREF_22" w:tooltip="Fraenkel, 2014 #157" w:history="1">
              <w:r w:rsidR="00B37A96">
                <w:rPr>
                  <w:noProof/>
                </w:rPr>
                <w:t>2014</w:t>
              </w:r>
            </w:hyperlink>
            <w:r w:rsidR="004E06D6">
              <w:rPr>
                <w:noProof/>
              </w:rPr>
              <w:t>)</w:t>
            </w:r>
            <w:r w:rsidR="004E06D6">
              <w:fldChar w:fldCharType="end"/>
            </w:r>
            <w:r>
              <w:t xml:space="preserve"> and Patel</w:t>
            </w:r>
            <w:r w:rsidR="0086424D">
              <w:t xml:space="preserve"> et al</w:t>
            </w:r>
            <w:r w:rsidR="00322BFC">
              <w:t xml:space="preserve">. </w:t>
            </w:r>
            <w:r w:rsidR="004E06D6">
              <w:fldChar w:fldCharType="begin"/>
            </w:r>
            <w:r w:rsidR="004E06D6">
              <w:instrText xml:space="preserve"> ADDIN EN.CITE &lt;EndNote&gt;&lt;Cite ExcludeAuth="1"&gt;&lt;Author&gt;Patel&lt;/Author&gt;&lt;Year&gt;2016&lt;/Year&gt;&lt;RecNum&gt;155&lt;/RecNum&gt;&lt;DisplayText&gt;(2016)&lt;/DisplayText&gt;&lt;record&gt;&lt;rec-number&gt;155&lt;/rec-number&gt;&lt;foreign-keys&gt;&lt;key app="EN" db-id="rp525zdvod0z5sexw9qpvaec2fzv0r2sdzpr" timestamp="1486084352"&gt;155&lt;/key&gt;&lt;/foreign-keys&gt;&lt;ref-type name="Journal Article"&gt;17&lt;/ref-type&gt;&lt;contributors&gt;&lt;authors&gt;&lt;author&gt;Patel, Dainik&lt;/author&gt;&lt;author&gt;Chan, David&lt;/author&gt;&lt;author&gt;Cehic, Gabrielle&lt;/author&gt;&lt;author&gt;Pavlakis, Nick&lt;/author&gt;&lt;author&gt;Price, Timothy Jay&lt;/author&gt;&lt;/authors&gt;&lt;/contributors&gt;&lt;titles&gt;&lt;title&gt;Systemic therapies for advanced gastroenteropancreatic neuroendocrine tumors&lt;/title&gt;&lt;secondary-title&gt;Expert Review of Endocrinology &amp;amp; Metabolism&lt;/secondary-title&gt;&lt;/titles&gt;&lt;periodical&gt;&lt;full-title&gt;Expert Review of Endocrinology &amp;amp; Metabolism&lt;/full-title&gt;&lt;/periodical&gt;&lt;pages&gt;311-327&lt;/pages&gt;&lt;volume&gt;11&lt;/volume&gt;&lt;number&gt;4&lt;/number&gt;&lt;dates&gt;&lt;year&gt;2016&lt;/year&gt;&lt;pub-dates&gt;&lt;date&gt;2016/07/03&lt;/date&gt;&lt;/pub-dates&gt;&lt;/dates&gt;&lt;publisher&gt;Taylor &amp;amp; Francis&lt;/publisher&gt;&lt;isbn&gt;1744-6651&lt;/isbn&gt;&lt;urls&gt;&lt;related-urls&gt;&lt;url&gt;http://dx.doi.org/10.1080/17446651.2016.1199952&lt;/url&gt;&lt;/related-urls&gt;&lt;/urls&gt;&lt;electronic-resource-num&gt;10.1080/17446651.2016.1199952&lt;/electronic-resource-num&gt;&lt;/record&gt;&lt;/Cite&gt;&lt;/EndNote&gt;</w:instrText>
            </w:r>
            <w:r w:rsidR="004E06D6">
              <w:fldChar w:fldCharType="separate"/>
            </w:r>
            <w:r w:rsidR="004E06D6">
              <w:rPr>
                <w:noProof/>
              </w:rPr>
              <w:t>(</w:t>
            </w:r>
            <w:hyperlink w:anchor="_ENREF_68" w:tooltip="Patel, 2016 #155" w:history="1">
              <w:r w:rsidR="00B37A96">
                <w:rPr>
                  <w:noProof/>
                </w:rPr>
                <w:t>2016</w:t>
              </w:r>
            </w:hyperlink>
            <w:r w:rsidR="004E06D6">
              <w:rPr>
                <w:noProof/>
              </w:rPr>
              <w:t>)</w:t>
            </w:r>
            <w:r w:rsidR="004E06D6">
              <w:fldChar w:fldCharType="end"/>
            </w:r>
          </w:p>
        </w:tc>
        <w:tc>
          <w:tcPr>
            <w:tcW w:w="1917" w:type="pct"/>
            <w:tcBorders>
              <w:top w:val="single" w:sz="4" w:space="0" w:color="auto"/>
            </w:tcBorders>
          </w:tcPr>
          <w:p w14:paraId="7787D69B" w14:textId="20F8D3C2" w:rsidR="00CC259E" w:rsidRPr="00FE55E7" w:rsidRDefault="00CC259E" w:rsidP="00AA6A93">
            <w:pPr>
              <w:pStyle w:val="Tabletext1"/>
              <w:ind w:left="0"/>
            </w:pPr>
            <w:r w:rsidRPr="00FE55E7">
              <w:t xml:space="preserve">Estimate of </w:t>
            </w:r>
            <w:r>
              <w:t>prevalence</w:t>
            </w:r>
            <w:r w:rsidRPr="00FE55E7">
              <w:t xml:space="preserve"> of </w:t>
            </w:r>
            <w:r w:rsidRPr="005D3B2C">
              <w:t>GEP</w:t>
            </w:r>
            <w:r w:rsidR="00AA6A93">
              <w:t xml:space="preserve"> </w:t>
            </w:r>
            <w:r w:rsidRPr="005D3B2C">
              <w:t>NET</w:t>
            </w:r>
            <w:r>
              <w:t>s</w:t>
            </w:r>
            <w:r w:rsidRPr="00FE55E7">
              <w:t xml:space="preserve"> in Australia </w:t>
            </w:r>
          </w:p>
        </w:tc>
        <w:tc>
          <w:tcPr>
            <w:tcW w:w="1667" w:type="pct"/>
            <w:tcBorders>
              <w:top w:val="single" w:sz="4" w:space="0" w:color="auto"/>
            </w:tcBorders>
          </w:tcPr>
          <w:p w14:paraId="3140FB36" w14:textId="2C345433" w:rsidR="00CC259E" w:rsidRPr="0086424D" w:rsidRDefault="00CC259E" w:rsidP="00741D5E">
            <w:pPr>
              <w:pStyle w:val="Tabletext1"/>
              <w:ind w:left="0"/>
              <w:rPr>
                <w:vertAlign w:val="superscript"/>
              </w:rPr>
            </w:pPr>
            <w:r>
              <w:t xml:space="preserve">21 per 100,000 </w:t>
            </w:r>
            <w:r w:rsidR="0086424D">
              <w:rPr>
                <w:vertAlign w:val="superscript"/>
              </w:rPr>
              <w:t>a</w:t>
            </w:r>
          </w:p>
        </w:tc>
      </w:tr>
      <w:tr w:rsidR="00CC259E" w:rsidRPr="00FE55E7" w14:paraId="4ABF4F44" w14:textId="77777777" w:rsidTr="00CC259E">
        <w:tc>
          <w:tcPr>
            <w:tcW w:w="1416" w:type="pct"/>
          </w:tcPr>
          <w:p w14:paraId="73F726A9" w14:textId="77777777" w:rsidR="00CC259E" w:rsidRDefault="00881FBB" w:rsidP="00CC259E">
            <w:pPr>
              <w:pStyle w:val="Tabletext1"/>
              <w:ind w:left="0"/>
            </w:pPr>
            <w:r>
              <w:fldChar w:fldCharType="begin"/>
            </w:r>
            <w:r>
              <w:instrText xml:space="preserve"> REF _Ref474397387 \h </w:instrText>
            </w:r>
            <w:r w:rsidR="0071720E">
              <w:instrText xml:space="preserve"> \* MERGEFORMAT </w:instrText>
            </w:r>
            <w:r>
              <w:fldChar w:fldCharType="separate"/>
            </w:r>
            <w:r w:rsidR="00B37A96">
              <w:t xml:space="preserve">Table </w:t>
            </w:r>
            <w:r w:rsidR="00B37A96">
              <w:rPr>
                <w:noProof/>
              </w:rPr>
              <w:t>14</w:t>
            </w:r>
            <w:r>
              <w:fldChar w:fldCharType="end"/>
            </w:r>
            <w:r>
              <w:t xml:space="preserve"> in</w:t>
            </w:r>
            <w:r w:rsidR="00CC259E">
              <w:t xml:space="preserve"> Section B.4</w:t>
            </w:r>
          </w:p>
        </w:tc>
        <w:tc>
          <w:tcPr>
            <w:tcW w:w="1917" w:type="pct"/>
          </w:tcPr>
          <w:p w14:paraId="6B931F59" w14:textId="77777777" w:rsidR="00CC259E" w:rsidRPr="00FE55E7" w:rsidRDefault="00CC259E" w:rsidP="00CC259E">
            <w:pPr>
              <w:pStyle w:val="Tabletext1"/>
              <w:ind w:left="0"/>
            </w:pPr>
            <w:r>
              <w:t>Estimated diagnostic yield in the target population to derive the suspected number of cases eligible for diagnostic clarification with the proposed test</w:t>
            </w:r>
          </w:p>
        </w:tc>
        <w:tc>
          <w:tcPr>
            <w:tcW w:w="1667" w:type="pct"/>
          </w:tcPr>
          <w:p w14:paraId="06268036" w14:textId="77777777" w:rsidR="00CC259E" w:rsidRDefault="00CC259E" w:rsidP="00CC259E">
            <w:pPr>
              <w:pStyle w:val="Tabletext1"/>
              <w:ind w:left="0"/>
            </w:pPr>
            <w:r>
              <w:t>Base case: 59%</w:t>
            </w:r>
          </w:p>
          <w:p w14:paraId="0E115A3B" w14:textId="77777777" w:rsidR="00CC259E" w:rsidRDefault="00CC259E" w:rsidP="00CC259E">
            <w:pPr>
              <w:pStyle w:val="Tabletext1"/>
              <w:ind w:left="0"/>
            </w:pPr>
            <w:r w:rsidRPr="00FE55E7">
              <w:t>Sensitivity analysis:</w:t>
            </w:r>
            <w:r>
              <w:t xml:space="preserve"> 35% and 76%</w:t>
            </w:r>
          </w:p>
        </w:tc>
      </w:tr>
      <w:tr w:rsidR="00CC259E" w:rsidRPr="00FE55E7" w14:paraId="5984E553" w14:textId="77777777" w:rsidTr="00CC259E">
        <w:tc>
          <w:tcPr>
            <w:tcW w:w="1416" w:type="pct"/>
            <w:tcBorders>
              <w:bottom w:val="single" w:sz="4" w:space="0" w:color="auto"/>
            </w:tcBorders>
          </w:tcPr>
          <w:p w14:paraId="2850C8A2" w14:textId="60A2962D" w:rsidR="00CC259E" w:rsidRPr="00FE55E7" w:rsidRDefault="00CC259E" w:rsidP="00B37A96">
            <w:pPr>
              <w:pStyle w:val="Tabletext1"/>
              <w:ind w:left="0"/>
              <w:rPr>
                <w:highlight w:val="yellow"/>
              </w:rPr>
            </w:pPr>
            <w:bookmarkStart w:id="264" w:name="OLE_LINK323"/>
            <w:bookmarkStart w:id="265" w:name="OLE_LINK324"/>
            <w:r w:rsidRPr="00E263BA">
              <w:t>ABS</w:t>
            </w:r>
            <w:r w:rsidRPr="00FE55E7">
              <w:t xml:space="preserve"> </w:t>
            </w:r>
            <w:bookmarkEnd w:id="264"/>
            <w:bookmarkEnd w:id="265"/>
            <w:r w:rsidRPr="00FE55E7">
              <w:t>data catalogue no. 3222, series B</w:t>
            </w:r>
            <w:r w:rsidR="00437F13">
              <w:t xml:space="preserve"> </w:t>
            </w:r>
            <w:r w:rsidR="004E06D6">
              <w:fldChar w:fldCharType="begin"/>
            </w:r>
            <w:r w:rsidR="004E06D6">
              <w:instrText xml:space="preserve"> ADDIN EN.CITE &lt;EndNote&gt;&lt;Cite ExcludeAuth="1"&gt;&lt;Author&gt;ABS&lt;/Author&gt;&lt;Year&gt;2013&lt;/Year&gt;&lt;RecNum&gt;158&lt;/RecNum&gt;&lt;DisplayText&gt;(2013)&lt;/DisplayText&gt;&lt;record&gt;&lt;rec-number&gt;158&lt;/rec-number&gt;&lt;foreign-keys&gt;&lt;key app="EN" db-id="rp525zdvod0z5sexw9qpvaec2fzv0r2sdzpr" timestamp="1487038537"&gt;158&lt;/key&gt;&lt;/foreign-keys&gt;&lt;ref-type name="Catalog"&gt;8&lt;/ref-type&gt;&lt;contributors&gt;&lt;authors&gt;&lt;author&gt;ABS&lt;/author&gt;&lt;/authors&gt;&lt;/contributors&gt;&lt;titles&gt;&lt;title&gt;3222.0 - Population Projections, Australia, 2012 (base) to 2101, Series B&lt;/title&gt;&lt;/titles&gt;&lt;num-vols&gt;3222.0, Series B&lt;/num-vols&gt;&lt;dates&gt;&lt;year&gt;2013&lt;/year&gt;&lt;/dates&gt;&lt;pub-location&gt;Canberra&lt;/pub-location&gt;&lt;publisher&gt;Australian Bureau of Statistics, Commonwealth of Australia&lt;/publisher&gt;&lt;urls&gt;&lt;related-urls&gt;&lt;url&gt;http://abs.gov.au/AUSSTATS/abs@.nsf/DetailsPage/3222.02012%20%28base%29%20to%202101?OpenDocument&lt;/url&gt;&lt;/related-urls&gt;&lt;/urls&gt;&lt;access-date&gt;17 December 2015&lt;/access-date&gt;&lt;/record&gt;&lt;/Cite&gt;&lt;/EndNote&gt;</w:instrText>
            </w:r>
            <w:r w:rsidR="004E06D6">
              <w:fldChar w:fldCharType="separate"/>
            </w:r>
            <w:r w:rsidR="004E06D6">
              <w:rPr>
                <w:noProof/>
              </w:rPr>
              <w:t>(</w:t>
            </w:r>
            <w:hyperlink w:anchor="_ENREF_1" w:tooltip="ABS, 2013 #158" w:history="1">
              <w:r w:rsidR="00B37A96">
                <w:rPr>
                  <w:noProof/>
                </w:rPr>
                <w:t>2013</w:t>
              </w:r>
            </w:hyperlink>
            <w:r w:rsidR="004E06D6">
              <w:rPr>
                <w:noProof/>
              </w:rPr>
              <w:t>)</w:t>
            </w:r>
            <w:r w:rsidR="004E06D6">
              <w:fldChar w:fldCharType="end"/>
            </w:r>
          </w:p>
        </w:tc>
        <w:tc>
          <w:tcPr>
            <w:tcW w:w="1917" w:type="pct"/>
            <w:tcBorders>
              <w:bottom w:val="single" w:sz="4" w:space="0" w:color="auto"/>
            </w:tcBorders>
          </w:tcPr>
          <w:p w14:paraId="3E2DBC07" w14:textId="77777777" w:rsidR="00CC259E" w:rsidRPr="00FE55E7" w:rsidRDefault="00CC259E" w:rsidP="00CC259E">
            <w:pPr>
              <w:pStyle w:val="Tabletext1"/>
              <w:ind w:left="0"/>
            </w:pPr>
            <w:r w:rsidRPr="00FE55E7">
              <w:t>Projection of Australian population, all ages in 2017–</w:t>
            </w:r>
            <w:r>
              <w:t>20</w:t>
            </w:r>
            <w:r w:rsidRPr="00FE55E7">
              <w:t>22</w:t>
            </w:r>
          </w:p>
        </w:tc>
        <w:tc>
          <w:tcPr>
            <w:tcW w:w="1667" w:type="pct"/>
            <w:tcBorders>
              <w:bottom w:val="single" w:sz="4" w:space="0" w:color="auto"/>
            </w:tcBorders>
          </w:tcPr>
          <w:p w14:paraId="7B9335D3" w14:textId="77777777" w:rsidR="00CC259E" w:rsidRPr="00FE55E7" w:rsidRDefault="00CC259E" w:rsidP="00CC259E">
            <w:pPr>
              <w:pStyle w:val="Tabletext1"/>
              <w:ind w:left="0"/>
            </w:pPr>
            <w:r w:rsidRPr="00FE55E7">
              <w:t xml:space="preserve">Row A, </w:t>
            </w:r>
            <w:r w:rsidRPr="00FE55E7">
              <w:fldChar w:fldCharType="begin"/>
            </w:r>
            <w:r w:rsidRPr="00FE55E7">
              <w:instrText xml:space="preserve"> REF _Ref457900269 \h </w:instrText>
            </w:r>
            <w:r w:rsidR="0071720E">
              <w:instrText xml:space="preserve"> \* MERGEFORMAT </w:instrText>
            </w:r>
            <w:r w:rsidRPr="00FE55E7">
              <w:fldChar w:fldCharType="separate"/>
            </w:r>
            <w:r w:rsidR="00B37A96" w:rsidRPr="00FE55E7">
              <w:t xml:space="preserve">Table </w:t>
            </w:r>
            <w:r w:rsidR="00B37A96">
              <w:rPr>
                <w:noProof/>
              </w:rPr>
              <w:t>23</w:t>
            </w:r>
            <w:r w:rsidRPr="00FE55E7">
              <w:fldChar w:fldCharType="end"/>
            </w:r>
          </w:p>
        </w:tc>
      </w:tr>
      <w:tr w:rsidR="00CC259E" w:rsidRPr="00FE55E7" w14:paraId="009D9782" w14:textId="77777777" w:rsidTr="0071720E">
        <w:tc>
          <w:tcPr>
            <w:tcW w:w="1416" w:type="pct"/>
            <w:tcBorders>
              <w:right w:val="nil"/>
            </w:tcBorders>
          </w:tcPr>
          <w:p w14:paraId="5A5E7CCA" w14:textId="77777777" w:rsidR="00CC259E" w:rsidRPr="00FE55E7" w:rsidRDefault="00CC259E" w:rsidP="00CC259E">
            <w:pPr>
              <w:pStyle w:val="Tabletext1"/>
              <w:ind w:left="0"/>
              <w:rPr>
                <w:b/>
                <w:i/>
              </w:rPr>
            </w:pPr>
            <w:r w:rsidRPr="00FE55E7">
              <w:rPr>
                <w:b/>
                <w:i/>
              </w:rPr>
              <w:t>Market data</w:t>
            </w:r>
          </w:p>
        </w:tc>
        <w:tc>
          <w:tcPr>
            <w:tcW w:w="1917" w:type="pct"/>
            <w:tcBorders>
              <w:left w:val="nil"/>
              <w:right w:val="nil"/>
            </w:tcBorders>
          </w:tcPr>
          <w:p w14:paraId="75E630D7" w14:textId="77777777" w:rsidR="00CC259E" w:rsidRPr="00934AEF" w:rsidRDefault="00CC259E" w:rsidP="00CC259E">
            <w:pPr>
              <w:pStyle w:val="Tabletext1"/>
              <w:keepNext/>
              <w:ind w:left="0"/>
              <w:outlineLvl w:val="3"/>
              <w:rPr>
                <w:i/>
                <w:color w:val="FFFFFF" w:themeColor="background1"/>
              </w:rPr>
            </w:pPr>
            <w:r w:rsidRPr="00934AEF">
              <w:rPr>
                <w:i/>
                <w:color w:val="FFFFFF" w:themeColor="background1"/>
              </w:rPr>
              <w:t>-</w:t>
            </w:r>
          </w:p>
        </w:tc>
        <w:tc>
          <w:tcPr>
            <w:tcW w:w="1667" w:type="pct"/>
            <w:tcBorders>
              <w:left w:val="nil"/>
              <w:right w:val="single" w:sz="4" w:space="0" w:color="auto"/>
            </w:tcBorders>
          </w:tcPr>
          <w:p w14:paraId="1AEC91AF" w14:textId="77777777" w:rsidR="00CC259E" w:rsidRPr="00934AEF" w:rsidRDefault="00CC259E" w:rsidP="00CC259E">
            <w:pPr>
              <w:pStyle w:val="Tabletext1"/>
              <w:keepNext/>
              <w:ind w:left="0"/>
              <w:outlineLvl w:val="3"/>
              <w:rPr>
                <w:i/>
                <w:color w:val="FFFFFF" w:themeColor="background1"/>
              </w:rPr>
            </w:pPr>
            <w:r w:rsidRPr="00934AEF">
              <w:rPr>
                <w:i/>
                <w:color w:val="FFFFFF" w:themeColor="background1"/>
              </w:rPr>
              <w:t>-</w:t>
            </w:r>
          </w:p>
        </w:tc>
      </w:tr>
      <w:tr w:rsidR="00CC259E" w:rsidRPr="00FE55E7" w14:paraId="2A757FFB" w14:textId="77777777" w:rsidTr="00CC259E">
        <w:tc>
          <w:tcPr>
            <w:tcW w:w="1416" w:type="pct"/>
          </w:tcPr>
          <w:p w14:paraId="38C9FACB" w14:textId="77777777" w:rsidR="00CC259E" w:rsidRPr="00FE55E7" w:rsidRDefault="00CC259E" w:rsidP="00CC259E">
            <w:pPr>
              <w:pStyle w:val="Tabletext1"/>
              <w:ind w:left="0"/>
            </w:pPr>
            <w:r>
              <w:t>Medicare item reports</w:t>
            </w:r>
          </w:p>
        </w:tc>
        <w:tc>
          <w:tcPr>
            <w:tcW w:w="1917" w:type="pct"/>
          </w:tcPr>
          <w:p w14:paraId="37A709CD" w14:textId="77777777" w:rsidR="00CC259E" w:rsidRPr="00FE55E7" w:rsidRDefault="00CC259E" w:rsidP="00881FBB">
            <w:pPr>
              <w:pStyle w:val="Tabletext1"/>
              <w:ind w:left="0"/>
            </w:pPr>
            <w:r>
              <w:t xml:space="preserve">Number of </w:t>
            </w:r>
            <w:r w:rsidR="00881FBB">
              <w:t>octreotide</w:t>
            </w:r>
            <w:r>
              <w:t xml:space="preserve"> services (item 61369) that are currently MBS funded</w:t>
            </w:r>
          </w:p>
        </w:tc>
        <w:tc>
          <w:tcPr>
            <w:tcW w:w="1667" w:type="pct"/>
          </w:tcPr>
          <w:p w14:paraId="1E2FCA6D" w14:textId="77777777" w:rsidR="00CC259E" w:rsidRPr="00FE55E7" w:rsidRDefault="00200C93" w:rsidP="00CC259E">
            <w:pPr>
              <w:pStyle w:val="Tabletext1"/>
              <w:ind w:left="0"/>
            </w:pPr>
            <w:r>
              <w:rPr>
                <w:highlight w:val="yellow"/>
              </w:rPr>
              <w:fldChar w:fldCharType="begin"/>
            </w:r>
            <w:r>
              <w:rPr>
                <w:highlight w:val="yellow"/>
              </w:rPr>
              <w:instrText xml:space="preserve"> REF _Ref474743043 \h </w:instrText>
            </w:r>
            <w:r w:rsidR="0071720E">
              <w:rPr>
                <w:highlight w:val="yellow"/>
              </w:rPr>
              <w:instrText xml:space="preserve"> \* MERGEFORMAT </w:instrText>
            </w:r>
            <w:r>
              <w:rPr>
                <w:highlight w:val="yellow"/>
              </w:rPr>
            </w:r>
            <w:r>
              <w:rPr>
                <w:highlight w:val="yellow"/>
              </w:rPr>
              <w:fldChar w:fldCharType="separate"/>
            </w:r>
            <w:r w:rsidR="00B37A96">
              <w:t xml:space="preserve">Table </w:t>
            </w:r>
            <w:r w:rsidR="00B37A96">
              <w:rPr>
                <w:noProof/>
              </w:rPr>
              <w:t>40</w:t>
            </w:r>
            <w:r>
              <w:rPr>
                <w:highlight w:val="yellow"/>
              </w:rPr>
              <w:fldChar w:fldCharType="end"/>
            </w:r>
            <w:r>
              <w:t>, Appendix D</w:t>
            </w:r>
          </w:p>
        </w:tc>
      </w:tr>
      <w:tr w:rsidR="00CC259E" w:rsidRPr="00FE55E7" w14:paraId="680EF47D" w14:textId="77777777" w:rsidTr="00CC259E">
        <w:tc>
          <w:tcPr>
            <w:tcW w:w="1416" w:type="pct"/>
          </w:tcPr>
          <w:p w14:paraId="78BB857D" w14:textId="77777777" w:rsidR="00CC259E" w:rsidRDefault="00CC259E" w:rsidP="00CC259E">
            <w:pPr>
              <w:pStyle w:val="Tabletext1"/>
              <w:ind w:left="0"/>
            </w:pPr>
            <w:r w:rsidRPr="00FE55E7">
              <w:t>Expert advice</w:t>
            </w:r>
          </w:p>
        </w:tc>
        <w:tc>
          <w:tcPr>
            <w:tcW w:w="1917" w:type="pct"/>
          </w:tcPr>
          <w:p w14:paraId="4CFD0D49" w14:textId="77777777" w:rsidR="00CC259E" w:rsidRPr="00FE55E7" w:rsidRDefault="00CC259E" w:rsidP="00CC259E">
            <w:pPr>
              <w:pStyle w:val="Tabletext1"/>
              <w:ind w:left="0"/>
            </w:pPr>
            <w:r w:rsidRPr="00FE55E7">
              <w:t xml:space="preserve">Proportion of </w:t>
            </w:r>
            <w:r>
              <w:t xml:space="preserve">new cases receiving a follow-up scan in the same year before being considered </w:t>
            </w:r>
            <w:r>
              <w:lastRenderedPageBreak/>
              <w:t>for surgery</w:t>
            </w:r>
          </w:p>
        </w:tc>
        <w:tc>
          <w:tcPr>
            <w:tcW w:w="1667" w:type="pct"/>
          </w:tcPr>
          <w:p w14:paraId="22F3938C" w14:textId="77777777" w:rsidR="00CC259E" w:rsidRDefault="00CC259E" w:rsidP="00CC259E">
            <w:pPr>
              <w:pStyle w:val="Tabletext1"/>
              <w:ind w:left="0"/>
            </w:pPr>
            <w:r>
              <w:lastRenderedPageBreak/>
              <w:t>Base case: 10%</w:t>
            </w:r>
          </w:p>
          <w:p w14:paraId="75701628" w14:textId="77777777" w:rsidR="00CC259E" w:rsidRPr="00FE55E7" w:rsidRDefault="00CC259E" w:rsidP="00CC259E">
            <w:pPr>
              <w:pStyle w:val="Tabletext1"/>
              <w:ind w:left="0"/>
            </w:pPr>
            <w:r w:rsidRPr="00FE55E7">
              <w:t>Sensitivity analysis:</w:t>
            </w:r>
            <w:r>
              <w:t xml:space="preserve"> 20% and 30%</w:t>
            </w:r>
          </w:p>
        </w:tc>
      </w:tr>
      <w:tr w:rsidR="00CC259E" w:rsidRPr="00FE55E7" w14:paraId="2350F696" w14:textId="77777777" w:rsidTr="00CC259E">
        <w:tc>
          <w:tcPr>
            <w:tcW w:w="1416" w:type="pct"/>
          </w:tcPr>
          <w:p w14:paraId="20C65846" w14:textId="77777777" w:rsidR="00CC259E" w:rsidRPr="00FE55E7" w:rsidRDefault="00CC259E" w:rsidP="00CC259E">
            <w:pPr>
              <w:pStyle w:val="Tabletext1"/>
              <w:ind w:left="0"/>
            </w:pPr>
            <w:r w:rsidRPr="00FE55E7">
              <w:lastRenderedPageBreak/>
              <w:t xml:space="preserve">Expert advice </w:t>
            </w:r>
          </w:p>
        </w:tc>
        <w:tc>
          <w:tcPr>
            <w:tcW w:w="1917" w:type="pct"/>
          </w:tcPr>
          <w:p w14:paraId="74352861" w14:textId="34A98181" w:rsidR="00CC259E" w:rsidRPr="00FE55E7" w:rsidRDefault="00CC259E" w:rsidP="00CC259E">
            <w:pPr>
              <w:pStyle w:val="Tabletext1"/>
              <w:ind w:left="0"/>
            </w:pPr>
            <w:r w:rsidRPr="00FE55E7">
              <w:t xml:space="preserve">Proportion of </w:t>
            </w:r>
            <w:r>
              <w:t>older cases</w:t>
            </w:r>
            <w:r w:rsidRPr="00FE55E7">
              <w:t xml:space="preserve"> </w:t>
            </w:r>
            <w:r>
              <w:t>(prevalen</w:t>
            </w:r>
            <w:r w:rsidR="00741D5E">
              <w:t>ce</w:t>
            </w:r>
            <w:r>
              <w:t xml:space="preserve"> minus new cases) identified with surgically amenable disease</w:t>
            </w:r>
          </w:p>
        </w:tc>
        <w:tc>
          <w:tcPr>
            <w:tcW w:w="1667" w:type="pct"/>
          </w:tcPr>
          <w:p w14:paraId="365AFEDC" w14:textId="77777777" w:rsidR="00CC259E" w:rsidRPr="00FE55E7" w:rsidRDefault="00CC259E" w:rsidP="00CC259E">
            <w:pPr>
              <w:pStyle w:val="Tabletext1"/>
              <w:ind w:left="0"/>
            </w:pPr>
            <w:r w:rsidRPr="00FE55E7">
              <w:t xml:space="preserve">Base </w:t>
            </w:r>
            <w:r>
              <w:t>case: 20</w:t>
            </w:r>
            <w:r w:rsidRPr="00FE55E7">
              <w:t>%</w:t>
            </w:r>
          </w:p>
          <w:p w14:paraId="5BF00DDE" w14:textId="77777777" w:rsidR="00CC259E" w:rsidRPr="00FE55E7" w:rsidRDefault="00CC259E" w:rsidP="00CC259E">
            <w:pPr>
              <w:pStyle w:val="Tabletext1"/>
              <w:ind w:left="0"/>
            </w:pPr>
            <w:r w:rsidRPr="00FE55E7">
              <w:t>Sensitivity analysis:</w:t>
            </w:r>
            <w:r>
              <w:t xml:space="preserve"> </w:t>
            </w:r>
            <w:r w:rsidRPr="00FE55E7">
              <w:t>1</w:t>
            </w:r>
            <w:r>
              <w:t>0% and 3</w:t>
            </w:r>
            <w:r w:rsidRPr="00FE55E7">
              <w:t>0%</w:t>
            </w:r>
          </w:p>
        </w:tc>
      </w:tr>
      <w:tr w:rsidR="00CC259E" w:rsidRPr="00FE55E7" w14:paraId="6467E34B" w14:textId="77777777" w:rsidTr="00CC259E">
        <w:tc>
          <w:tcPr>
            <w:tcW w:w="1416" w:type="pct"/>
            <w:tcBorders>
              <w:bottom w:val="nil"/>
            </w:tcBorders>
          </w:tcPr>
          <w:p w14:paraId="74109269" w14:textId="77777777" w:rsidR="00CC259E" w:rsidRPr="00FE55E7" w:rsidRDefault="00CC259E" w:rsidP="001F60E2">
            <w:pPr>
              <w:pStyle w:val="Tabletext1"/>
              <w:ind w:left="0"/>
            </w:pPr>
            <w:r w:rsidRPr="001D635B">
              <w:t>MBS</w:t>
            </w:r>
            <w:r w:rsidRPr="00FE55E7">
              <w:t xml:space="preserve"> data for current </w:t>
            </w:r>
            <w:r w:rsidR="001F60E2" w:rsidRPr="00C1624C">
              <w:rPr>
                <w:vertAlign w:val="superscript"/>
              </w:rPr>
              <w:t>111</w:t>
            </w:r>
            <w:r w:rsidR="001F60E2">
              <w:t>In-octreotide</w:t>
            </w:r>
            <w:r w:rsidR="001F60E2" w:rsidRPr="00486DB0">
              <w:t xml:space="preserve"> SPECT</w:t>
            </w:r>
            <w:r w:rsidR="001F60E2">
              <w:t>,</w:t>
            </w:r>
            <w:r w:rsidRPr="00FE55E7">
              <w:t xml:space="preserve"> </w:t>
            </w:r>
            <w:r>
              <w:t xml:space="preserve">PET and CT </w:t>
            </w:r>
            <w:r w:rsidRPr="00FE55E7">
              <w:t>services (</w:t>
            </w:r>
            <w:r w:rsidRPr="001D635B">
              <w:t>MBS</w:t>
            </w:r>
            <w:r w:rsidRPr="00FE55E7">
              <w:t xml:space="preserve"> item</w:t>
            </w:r>
            <w:r>
              <w:t>s</w:t>
            </w:r>
            <w:r w:rsidRPr="00FE55E7">
              <w:t xml:space="preserve"> </w:t>
            </w:r>
            <w:r>
              <w:t>61369, 61529</w:t>
            </w:r>
            <w:r w:rsidRPr="00FE55E7">
              <w:t xml:space="preserve"> and </w:t>
            </w:r>
            <w:r>
              <w:t>61505</w:t>
            </w:r>
            <w:r w:rsidRPr="00FE55E7">
              <w:t>)</w:t>
            </w:r>
          </w:p>
        </w:tc>
        <w:tc>
          <w:tcPr>
            <w:tcW w:w="1917" w:type="pct"/>
          </w:tcPr>
          <w:p w14:paraId="3ACDAFA5" w14:textId="77777777" w:rsidR="00CC259E" w:rsidRPr="00FE55E7" w:rsidRDefault="00CC259E" w:rsidP="00A07820">
            <w:pPr>
              <w:pStyle w:val="Tabletext1"/>
              <w:ind w:left="0"/>
            </w:pPr>
            <w:r w:rsidRPr="00FE55E7">
              <w:t xml:space="preserve">Average </w:t>
            </w:r>
            <w:r w:rsidRPr="001D635B">
              <w:t>MBS</w:t>
            </w:r>
            <w:r>
              <w:t xml:space="preserve"> benefit paid per service, 2015–</w:t>
            </w:r>
            <w:r w:rsidR="00A07820">
              <w:t>1</w:t>
            </w:r>
            <w:r>
              <w:t>6</w:t>
            </w:r>
          </w:p>
        </w:tc>
        <w:tc>
          <w:tcPr>
            <w:tcW w:w="1667" w:type="pct"/>
          </w:tcPr>
          <w:p w14:paraId="7FD81D30" w14:textId="77777777" w:rsidR="00CC259E" w:rsidRPr="00FE55E7" w:rsidRDefault="00CC259E" w:rsidP="00CC259E">
            <w:pPr>
              <w:pStyle w:val="Tabletext1"/>
              <w:ind w:left="0"/>
            </w:pPr>
            <w:r w:rsidRPr="001D635B">
              <w:t>MBS</w:t>
            </w:r>
            <w:r w:rsidRPr="00FE55E7">
              <w:t xml:space="preserve"> item </w:t>
            </w:r>
            <w:r>
              <w:t>61369</w:t>
            </w:r>
            <w:r w:rsidRPr="00FE55E7">
              <w:t>: $</w:t>
            </w:r>
            <w:r>
              <w:t>1,942</w:t>
            </w:r>
          </w:p>
          <w:p w14:paraId="20E4A8E2" w14:textId="77777777" w:rsidR="00CC259E" w:rsidRDefault="00CC259E" w:rsidP="00CC259E">
            <w:pPr>
              <w:pStyle w:val="Tabletext1"/>
              <w:ind w:left="0"/>
            </w:pPr>
            <w:r>
              <w:t>Proposed item: $896</w:t>
            </w:r>
          </w:p>
          <w:p w14:paraId="7F2FB60C" w14:textId="77777777" w:rsidR="00CC259E" w:rsidRPr="00FE55E7" w:rsidRDefault="00CC259E" w:rsidP="00CC259E">
            <w:pPr>
              <w:pStyle w:val="Tabletext1"/>
              <w:ind w:left="0"/>
            </w:pPr>
            <w:r w:rsidRPr="001D635B">
              <w:t>MBS</w:t>
            </w:r>
            <w:r w:rsidRPr="00FE55E7">
              <w:t xml:space="preserve"> item </w:t>
            </w:r>
            <w:r>
              <w:t>61505</w:t>
            </w:r>
            <w:r w:rsidRPr="00FE55E7">
              <w:t xml:space="preserve"> : $</w:t>
            </w:r>
            <w:r>
              <w:t>90</w:t>
            </w:r>
          </w:p>
        </w:tc>
      </w:tr>
      <w:tr w:rsidR="00CC259E" w:rsidRPr="00FE55E7" w14:paraId="37EFC431" w14:textId="77777777" w:rsidTr="00CC259E">
        <w:tc>
          <w:tcPr>
            <w:tcW w:w="1416" w:type="pct"/>
            <w:tcBorders>
              <w:top w:val="nil"/>
              <w:bottom w:val="nil"/>
            </w:tcBorders>
          </w:tcPr>
          <w:p w14:paraId="008794AF" w14:textId="77777777" w:rsidR="00CC259E" w:rsidRPr="0086424D" w:rsidRDefault="00CC259E" w:rsidP="00CC259E">
            <w:pPr>
              <w:pStyle w:val="Tabletext1"/>
              <w:ind w:left="0"/>
              <w:rPr>
                <w:color w:val="FFFFFF" w:themeColor="background1"/>
              </w:rPr>
            </w:pPr>
            <w:r w:rsidRPr="0086424D">
              <w:rPr>
                <w:color w:val="FFFFFF" w:themeColor="background1"/>
              </w:rPr>
              <w:t>-</w:t>
            </w:r>
          </w:p>
        </w:tc>
        <w:tc>
          <w:tcPr>
            <w:tcW w:w="1917" w:type="pct"/>
          </w:tcPr>
          <w:p w14:paraId="6C5FA848" w14:textId="77777777" w:rsidR="00CC259E" w:rsidRPr="00FE55E7" w:rsidRDefault="00CC259E" w:rsidP="00CC259E">
            <w:pPr>
              <w:pStyle w:val="Tabletext1"/>
              <w:ind w:left="0"/>
            </w:pPr>
            <w:r w:rsidRPr="00FE55E7">
              <w:t>Estimated average bulk-billing rate</w:t>
            </w:r>
          </w:p>
        </w:tc>
        <w:tc>
          <w:tcPr>
            <w:tcW w:w="1667" w:type="pct"/>
          </w:tcPr>
          <w:p w14:paraId="2CC7C087" w14:textId="77777777" w:rsidR="00CC259E" w:rsidRDefault="00CC259E" w:rsidP="00CC259E">
            <w:pPr>
              <w:pStyle w:val="Tabletext1"/>
              <w:ind w:left="0"/>
            </w:pPr>
            <w:r w:rsidRPr="001D635B">
              <w:t>MBS</w:t>
            </w:r>
            <w:r w:rsidRPr="00FE55E7">
              <w:t xml:space="preserve"> item </w:t>
            </w:r>
            <w:r>
              <w:t>61369</w:t>
            </w:r>
            <w:r w:rsidRPr="00FE55E7">
              <w:t xml:space="preserve">: </w:t>
            </w:r>
            <w:r>
              <w:t>90</w:t>
            </w:r>
            <w:r w:rsidRPr="00FE55E7">
              <w:t>%</w:t>
            </w:r>
          </w:p>
          <w:p w14:paraId="0631CF7E" w14:textId="65D9F380" w:rsidR="00CC259E" w:rsidRPr="00357125" w:rsidRDefault="00CC259E" w:rsidP="00CC259E">
            <w:pPr>
              <w:pStyle w:val="Tabletext1"/>
              <w:ind w:left="0"/>
              <w:rPr>
                <w:vertAlign w:val="superscript"/>
              </w:rPr>
            </w:pPr>
            <w:r>
              <w:t>Proposed item: 90%</w:t>
            </w:r>
            <w:r>
              <w:rPr>
                <w:vertAlign w:val="superscript"/>
              </w:rPr>
              <w:t>b</w:t>
            </w:r>
          </w:p>
          <w:p w14:paraId="3FF1BD16" w14:textId="77777777" w:rsidR="00CC259E" w:rsidRPr="00357125" w:rsidRDefault="00CC259E" w:rsidP="00CC259E">
            <w:pPr>
              <w:pStyle w:val="Tabletext1"/>
              <w:ind w:left="0"/>
              <w:rPr>
                <w:vertAlign w:val="superscript"/>
              </w:rPr>
            </w:pPr>
            <w:r w:rsidRPr="001D635B">
              <w:t>MBS</w:t>
            </w:r>
            <w:r w:rsidRPr="00FE55E7">
              <w:t xml:space="preserve"> item </w:t>
            </w:r>
            <w:r>
              <w:t>61505</w:t>
            </w:r>
            <w:r w:rsidRPr="00FE55E7">
              <w:t xml:space="preserve"> : </w:t>
            </w:r>
            <w:r>
              <w:t>91</w:t>
            </w:r>
            <w:r w:rsidRPr="00FE55E7">
              <w:t>%</w:t>
            </w:r>
          </w:p>
        </w:tc>
      </w:tr>
      <w:tr w:rsidR="00CC259E" w:rsidRPr="00FE55E7" w14:paraId="6571B51D" w14:textId="77777777" w:rsidTr="00CC259E">
        <w:tc>
          <w:tcPr>
            <w:tcW w:w="1416" w:type="pct"/>
            <w:tcBorders>
              <w:top w:val="nil"/>
              <w:bottom w:val="nil"/>
            </w:tcBorders>
          </w:tcPr>
          <w:p w14:paraId="0446656B" w14:textId="77777777" w:rsidR="00CC259E" w:rsidRPr="0086424D" w:rsidRDefault="00CC259E" w:rsidP="00CC259E">
            <w:pPr>
              <w:pStyle w:val="Tabletext1"/>
              <w:ind w:left="0"/>
              <w:rPr>
                <w:color w:val="FFFFFF" w:themeColor="background1"/>
              </w:rPr>
            </w:pPr>
            <w:r w:rsidRPr="0086424D">
              <w:rPr>
                <w:color w:val="FFFFFF" w:themeColor="background1"/>
              </w:rPr>
              <w:t>-</w:t>
            </w:r>
          </w:p>
        </w:tc>
        <w:tc>
          <w:tcPr>
            <w:tcW w:w="1917" w:type="pct"/>
          </w:tcPr>
          <w:p w14:paraId="1BAD76A4" w14:textId="77777777" w:rsidR="00CC259E" w:rsidRPr="00FE55E7" w:rsidRDefault="00CC259E" w:rsidP="00CC259E">
            <w:pPr>
              <w:pStyle w:val="Tabletext1"/>
              <w:ind w:left="0"/>
            </w:pPr>
            <w:r>
              <w:t>Average co-payment per service</w:t>
            </w:r>
          </w:p>
        </w:tc>
        <w:tc>
          <w:tcPr>
            <w:tcW w:w="1667" w:type="pct"/>
          </w:tcPr>
          <w:p w14:paraId="68AD30F7" w14:textId="77777777" w:rsidR="00CC259E" w:rsidRDefault="00CC259E" w:rsidP="00CC259E">
            <w:pPr>
              <w:pStyle w:val="Tabletext1"/>
              <w:ind w:left="0"/>
            </w:pPr>
            <w:r w:rsidRPr="001D635B">
              <w:t>MBS</w:t>
            </w:r>
            <w:r w:rsidRPr="00FE55E7">
              <w:t xml:space="preserve"> item </w:t>
            </w:r>
            <w:r>
              <w:t>61369</w:t>
            </w:r>
            <w:r w:rsidRPr="00FE55E7">
              <w:t>: $</w:t>
            </w:r>
            <w:r>
              <w:t>45</w:t>
            </w:r>
          </w:p>
          <w:p w14:paraId="573C6732" w14:textId="77777777" w:rsidR="00CC259E" w:rsidRPr="00357125" w:rsidRDefault="00CC259E" w:rsidP="00CC259E">
            <w:pPr>
              <w:pStyle w:val="Tabletext1"/>
              <w:ind w:left="0"/>
              <w:rPr>
                <w:vertAlign w:val="superscript"/>
              </w:rPr>
            </w:pPr>
            <w:r>
              <w:t>Proposed item: $15</w:t>
            </w:r>
            <w:r>
              <w:rPr>
                <w:vertAlign w:val="superscript"/>
              </w:rPr>
              <w:t>b</w:t>
            </w:r>
          </w:p>
          <w:p w14:paraId="434FBF7B" w14:textId="77777777" w:rsidR="00CC259E" w:rsidRPr="00FE55E7" w:rsidRDefault="00CC259E" w:rsidP="00CC259E">
            <w:pPr>
              <w:pStyle w:val="Tabletext1"/>
              <w:ind w:left="0"/>
            </w:pPr>
            <w:r w:rsidRPr="001D635B">
              <w:t>MBS</w:t>
            </w:r>
            <w:r w:rsidRPr="00FE55E7">
              <w:t xml:space="preserve"> item </w:t>
            </w:r>
            <w:r>
              <w:t>61505</w:t>
            </w:r>
            <w:r w:rsidRPr="00FE55E7">
              <w:t>: $</w:t>
            </w:r>
            <w:r>
              <w:t>3</w:t>
            </w:r>
          </w:p>
        </w:tc>
      </w:tr>
      <w:tr w:rsidR="00CC259E" w:rsidRPr="00FE55E7" w14:paraId="0FC39C29" w14:textId="77777777" w:rsidTr="00CC259E">
        <w:tc>
          <w:tcPr>
            <w:tcW w:w="1416" w:type="pct"/>
            <w:tcBorders>
              <w:top w:val="single" w:sz="4" w:space="0" w:color="auto"/>
            </w:tcBorders>
          </w:tcPr>
          <w:p w14:paraId="563DF4CC" w14:textId="607295B4" w:rsidR="00CC259E" w:rsidRPr="00FE55E7" w:rsidRDefault="00CC259E" w:rsidP="00B37A96">
            <w:pPr>
              <w:pStyle w:val="Tabletext1"/>
              <w:ind w:left="0"/>
            </w:pPr>
            <w:r w:rsidRPr="00022BDE">
              <w:t>MSAC report 1003</w:t>
            </w:r>
            <w:r w:rsidR="00322BFC">
              <w:t xml:space="preserve"> </w:t>
            </w:r>
            <w:r w:rsidR="004E06D6">
              <w:fldChar w:fldCharType="begin"/>
            </w:r>
            <w:r w:rsidR="004E06D6">
              <w:instrText xml:space="preserve"> ADDIN EN.CITE &lt;EndNote&gt;&lt;Cite ExcludeAuth="1"&gt;&lt;Author&gt;MSAC&lt;/Author&gt;&lt;Year&gt;1999&lt;/Year&gt;&lt;RecNum&gt;159&lt;/RecNum&gt;&lt;DisplayText&gt;(1999)&lt;/DisplayText&gt;&lt;record&gt;&lt;rec-number&gt;159&lt;/rec-number&gt;&lt;foreign-keys&gt;&lt;key app="EN" db-id="rp525zdvod0z5sexw9qpvaec2fzv0r2sdzpr" timestamp="1487039573"&gt;159&lt;/key&gt;&lt;/foreign-keys&gt;&lt;ref-type name="Report"&gt;27&lt;/ref-type&gt;&lt;contributors&gt;&lt;authors&gt;&lt;author&gt;MSAC&lt;/author&gt;&lt;/authors&gt;&lt;/contributors&gt;&lt;titles&gt;&lt;title&gt;OctreoScan®scintigraphy for gastroentero-pancreatic-neuroendocrine tumours&lt;/title&gt;&lt;/titles&gt;&lt;number&gt;MSAC application 1003&lt;/number&gt;&lt;dates&gt;&lt;year&gt;1999&lt;/year&gt;&lt;/dates&gt;&lt;pub-location&gt;Medicare Services Advisory Committee, Canberra, Australia&lt;/pub-location&gt;&lt;isbn&gt;MSAC application 1003&lt;/isbn&gt;&lt;urls&gt;&lt;/urls&gt;&lt;/record&gt;&lt;/Cite&gt;&lt;/EndNote&gt;</w:instrText>
            </w:r>
            <w:r w:rsidR="004E06D6">
              <w:fldChar w:fldCharType="separate"/>
            </w:r>
            <w:r w:rsidR="004E06D6">
              <w:rPr>
                <w:noProof/>
              </w:rPr>
              <w:t>(</w:t>
            </w:r>
            <w:hyperlink w:anchor="_ENREF_59" w:tooltip="MSAC, 1999 #159" w:history="1">
              <w:r w:rsidR="00B37A96">
                <w:rPr>
                  <w:noProof/>
                </w:rPr>
                <w:t>1999</w:t>
              </w:r>
            </w:hyperlink>
            <w:r w:rsidR="004E06D6">
              <w:rPr>
                <w:noProof/>
              </w:rPr>
              <w:t>)</w:t>
            </w:r>
            <w:r w:rsidR="004E06D6">
              <w:fldChar w:fldCharType="end"/>
            </w:r>
            <w:r>
              <w:t>, MBS data services for item 61369 and Expert advice</w:t>
            </w:r>
          </w:p>
        </w:tc>
        <w:tc>
          <w:tcPr>
            <w:tcW w:w="1917" w:type="pct"/>
          </w:tcPr>
          <w:p w14:paraId="21E51918" w14:textId="77777777" w:rsidR="00CC259E" w:rsidRPr="00FE55E7" w:rsidRDefault="00CC259E" w:rsidP="00CC259E">
            <w:pPr>
              <w:pStyle w:val="Tabletext1"/>
              <w:ind w:left="0"/>
            </w:pPr>
            <w:r w:rsidRPr="00FE55E7">
              <w:t xml:space="preserve">Proportion of services </w:t>
            </w:r>
            <w:r>
              <w:t>expected to be MBS funded</w:t>
            </w:r>
          </w:p>
        </w:tc>
        <w:tc>
          <w:tcPr>
            <w:tcW w:w="1667" w:type="pct"/>
          </w:tcPr>
          <w:p w14:paraId="6D005F2B" w14:textId="77777777" w:rsidR="00CC259E" w:rsidRDefault="00CC259E" w:rsidP="00CC259E">
            <w:pPr>
              <w:pStyle w:val="Tabletext1"/>
              <w:ind w:left="0"/>
            </w:pPr>
            <w:r>
              <w:t>Base case: 2</w:t>
            </w:r>
            <w:r w:rsidRPr="00FE55E7">
              <w:t>0%</w:t>
            </w:r>
            <w:r>
              <w:t>–30%</w:t>
            </w:r>
          </w:p>
          <w:p w14:paraId="424FF054" w14:textId="77777777" w:rsidR="00CC259E" w:rsidRPr="00FE55E7" w:rsidRDefault="00CC259E" w:rsidP="00CC259E">
            <w:pPr>
              <w:pStyle w:val="Tabletext1"/>
              <w:ind w:left="0"/>
            </w:pPr>
            <w:r>
              <w:t>Sensitivity analysis: 30%–50%</w:t>
            </w:r>
          </w:p>
        </w:tc>
      </w:tr>
    </w:tbl>
    <w:p w14:paraId="5E4A9BF9" w14:textId="77F5026B" w:rsidR="00CC259E" w:rsidRDefault="00CC259E" w:rsidP="00CC259E">
      <w:pPr>
        <w:pStyle w:val="Tablenotes0"/>
        <w:spacing w:after="0"/>
      </w:pPr>
      <w:proofErr w:type="spellStart"/>
      <w:proofErr w:type="gramStart"/>
      <w:r>
        <w:rPr>
          <w:vertAlign w:val="superscript"/>
        </w:rPr>
        <w:t>a</w:t>
      </w:r>
      <w:proofErr w:type="spellEnd"/>
      <w:proofErr w:type="gramEnd"/>
      <w:r>
        <w:t xml:space="preserve"> Incidence of NETs is estimated to be 5–6 per 100,000 per year and t</w:t>
      </w:r>
      <w:r w:rsidR="0086424D">
        <w:t xml:space="preserve">he prevalence is 35 per 100,000. </w:t>
      </w:r>
      <w:r>
        <w:t>It is assumed that 60% of the NETs are GEP</w:t>
      </w:r>
      <w:r w:rsidR="00322BFC">
        <w:t xml:space="preserve"> NETs </w:t>
      </w:r>
      <w:r w:rsidR="004E06D6">
        <w:fldChar w:fldCharType="begin"/>
      </w:r>
      <w:r w:rsidR="004E06D6">
        <w:instrText xml:space="preserve"> ADDIN EN.CITE &lt;EndNote&gt;&lt;Cite&gt;&lt;Author&gt;Patel&lt;/Author&gt;&lt;Year&gt;2016&lt;/Year&gt;&lt;RecNum&gt;155&lt;/RecNum&gt;&lt;DisplayText&gt;(Patel et al. 2016)&lt;/DisplayText&gt;&lt;record&gt;&lt;rec-number&gt;155&lt;/rec-number&gt;&lt;foreign-keys&gt;&lt;key app="EN" db-id="rp525zdvod0z5sexw9qpvaec2fzv0r2sdzpr" timestamp="1486084352"&gt;155&lt;/key&gt;&lt;/foreign-keys&gt;&lt;ref-type name="Journal Article"&gt;17&lt;/ref-type&gt;&lt;contributors&gt;&lt;authors&gt;&lt;author&gt;Patel, Dainik&lt;/author&gt;&lt;author&gt;Chan, David&lt;/author&gt;&lt;author&gt;Cehic, Gabrielle&lt;/author&gt;&lt;author&gt;Pavlakis, Nick&lt;/author&gt;&lt;author&gt;Price, Timothy Jay&lt;/author&gt;&lt;/authors&gt;&lt;/contributors&gt;&lt;titles&gt;&lt;title&gt;Systemic therapies for advanced gastroenteropancreatic neuroendocrine tumors&lt;/title&gt;&lt;secondary-title&gt;Expert Review of Endocrinology &amp;amp; Metabolism&lt;/secondary-title&gt;&lt;/titles&gt;&lt;periodical&gt;&lt;full-title&gt;Expert Review of Endocrinology &amp;amp; Metabolism&lt;/full-title&gt;&lt;/periodical&gt;&lt;pages&gt;311-327&lt;/pages&gt;&lt;volume&gt;11&lt;/volume&gt;&lt;number&gt;4&lt;/number&gt;&lt;dates&gt;&lt;year&gt;2016&lt;/year&gt;&lt;pub-dates&gt;&lt;date&gt;2016/07/03&lt;/date&gt;&lt;/pub-dates&gt;&lt;/dates&gt;&lt;publisher&gt;Taylor &amp;amp; Francis&lt;/publisher&gt;&lt;isbn&gt;1744-6651&lt;/isbn&gt;&lt;urls&gt;&lt;related-urls&gt;&lt;url&gt;http://dx.doi.org/10.1080/17446651.2016.1199952&lt;/url&gt;&lt;/related-urls&gt;&lt;/urls&gt;&lt;electronic-resource-num&gt;10.1080/17446651.2016.1199952&lt;/electronic-resource-num&gt;&lt;/record&gt;&lt;/Cite&gt;&lt;/EndNote&gt;</w:instrText>
      </w:r>
      <w:r w:rsidR="004E06D6">
        <w:fldChar w:fldCharType="separate"/>
      </w:r>
      <w:r w:rsidR="004E06D6">
        <w:rPr>
          <w:noProof/>
        </w:rPr>
        <w:t>(</w:t>
      </w:r>
      <w:hyperlink w:anchor="_ENREF_68" w:tooltip="Patel, 2016 #155" w:history="1">
        <w:r w:rsidR="00B37A96">
          <w:rPr>
            <w:noProof/>
          </w:rPr>
          <w:t>Patel et al. 2016</w:t>
        </w:r>
      </w:hyperlink>
      <w:r w:rsidR="004E06D6">
        <w:rPr>
          <w:noProof/>
        </w:rPr>
        <w:t>)</w:t>
      </w:r>
      <w:r w:rsidR="004E06D6">
        <w:fldChar w:fldCharType="end"/>
      </w:r>
    </w:p>
    <w:p w14:paraId="6F4E7971" w14:textId="77777777" w:rsidR="00CC259E" w:rsidRPr="00357125" w:rsidRDefault="00CC259E" w:rsidP="00CC259E">
      <w:pPr>
        <w:pStyle w:val="Tablenotes0"/>
        <w:spacing w:after="0"/>
      </w:pPr>
      <w:proofErr w:type="gramStart"/>
      <w:r w:rsidRPr="00357125">
        <w:rPr>
          <w:vertAlign w:val="superscript"/>
        </w:rPr>
        <w:t>b</w:t>
      </w:r>
      <w:proofErr w:type="gramEnd"/>
      <w:r w:rsidRPr="00357125">
        <w:t xml:space="preserve"> Average bulk-billing rate for the proposed item is considered the same as that for item 61369</w:t>
      </w:r>
      <w:r>
        <w:t xml:space="preserve"> and the average co-payment per service is estimated by accounting for bulk-billing incentives.</w:t>
      </w:r>
    </w:p>
    <w:p w14:paraId="3095EA06" w14:textId="2ADD4B42" w:rsidR="00CC259E" w:rsidRDefault="00B37A96" w:rsidP="00CC259E">
      <w:pPr>
        <w:pStyle w:val="Tablenotes0"/>
      </w:pPr>
      <w:r w:rsidRPr="007431AE">
        <w:rPr>
          <w:vertAlign w:val="superscript"/>
        </w:rPr>
        <w:t>111</w:t>
      </w:r>
      <w:r w:rsidRPr="007431AE">
        <w:t xml:space="preserve">In = </w:t>
      </w:r>
      <w:r w:rsidRPr="007431AE">
        <w:rPr>
          <w:vertAlign w:val="superscript"/>
        </w:rPr>
        <w:t>111</w:t>
      </w:r>
      <w:r w:rsidRPr="007431AE">
        <w:t>Indium</w:t>
      </w:r>
      <w:r>
        <w:t xml:space="preserve">; </w:t>
      </w:r>
      <w:r w:rsidR="00CC259E">
        <w:t xml:space="preserve">ABS = Australian Bureau of Statistics; GEP = </w:t>
      </w:r>
      <w:proofErr w:type="spellStart"/>
      <w:r w:rsidR="00CC259E">
        <w:t>gastroenteropancreatic</w:t>
      </w:r>
      <w:proofErr w:type="spellEnd"/>
      <w:r w:rsidR="00CC259E">
        <w:t xml:space="preserve">; </w:t>
      </w:r>
      <w:r w:rsidR="001F60E2">
        <w:t xml:space="preserve">MBS = Medicare Benefit Schedule; </w:t>
      </w:r>
      <w:r w:rsidR="00022BDE">
        <w:t xml:space="preserve">MSAC = Medicare Services Advisory Committee; </w:t>
      </w:r>
      <w:r w:rsidR="00CC259E">
        <w:t>NET = neuroendocrine tumour</w:t>
      </w:r>
      <w:r w:rsidR="001F60E2">
        <w:t xml:space="preserve">; </w:t>
      </w:r>
      <w:r w:rsidR="001F60E2" w:rsidRPr="00753A1F">
        <w:rPr>
          <w:rStyle w:val="TablenotesChar0"/>
        </w:rPr>
        <w:t>PET = positron emission tomography; SPECT = single-photon emission computed tomography</w:t>
      </w:r>
    </w:p>
    <w:p w14:paraId="023FB955" w14:textId="77777777" w:rsidR="00CC259E" w:rsidRDefault="00CC259E" w:rsidP="00CC259E">
      <w:pPr>
        <w:pStyle w:val="Heading2"/>
        <w:numPr>
          <w:ilvl w:val="4"/>
          <w:numId w:val="10"/>
        </w:numPr>
      </w:pPr>
      <w:bookmarkStart w:id="266" w:name="_Toc214091270"/>
      <w:bookmarkStart w:id="267" w:name="_Toc341796094"/>
      <w:bookmarkStart w:id="268" w:name="_Toc432677420"/>
      <w:bookmarkStart w:id="269" w:name="_Toc474510244"/>
      <w:bookmarkStart w:id="270" w:name="_Toc379118300"/>
      <w:bookmarkStart w:id="271" w:name="_Toc381796483"/>
      <w:r>
        <w:t xml:space="preserve">Use and Costs of </w:t>
      </w:r>
      <w:bookmarkEnd w:id="266"/>
      <w:bookmarkEnd w:id="267"/>
      <w:bookmarkEnd w:id="268"/>
      <w:r w:rsidRPr="00486DB0">
        <w:rPr>
          <w:vertAlign w:val="superscript"/>
        </w:rPr>
        <w:t>68</w:t>
      </w:r>
      <w:r w:rsidRPr="00486DB0">
        <w:t>Ga-DOTA-peptide PET/CT</w:t>
      </w:r>
      <w:bookmarkEnd w:id="269"/>
    </w:p>
    <w:p w14:paraId="61B59A7D" w14:textId="77777777" w:rsidR="00CC259E" w:rsidRDefault="00CC259E" w:rsidP="00CC259E">
      <w:pPr>
        <w:pStyle w:val="Heading3"/>
      </w:pPr>
      <w:bookmarkStart w:id="272" w:name="_Toc474510245"/>
      <w:r>
        <w:t>Expected use</w:t>
      </w:r>
      <w:bookmarkEnd w:id="272"/>
    </w:p>
    <w:p w14:paraId="0EF4987D" w14:textId="65B5CC71" w:rsidR="00CC259E" w:rsidRDefault="00CC259E" w:rsidP="00E72EF7">
      <w:pPr>
        <w:jc w:val="both"/>
      </w:pPr>
      <w:r w:rsidRPr="00486DB0">
        <w:t xml:space="preserve">In the PICO confirmation, the applicant claimed that introduction of </w:t>
      </w:r>
      <w:r w:rsidRPr="00486DB0">
        <w:rPr>
          <w:vertAlign w:val="superscript"/>
        </w:rPr>
        <w:t>68</w:t>
      </w:r>
      <w:r w:rsidRPr="00486DB0">
        <w:t xml:space="preserve">Ga-DOTA-peptide PET/CT scanning in lieu of </w:t>
      </w:r>
      <w:r w:rsidR="00C1624C" w:rsidRPr="00C1624C">
        <w:rPr>
          <w:vertAlign w:val="superscript"/>
        </w:rPr>
        <w:t>111</w:t>
      </w:r>
      <w:r w:rsidR="00C1624C">
        <w:t>In-octreotide</w:t>
      </w:r>
      <w:r w:rsidRPr="00486DB0">
        <w:t xml:space="preserve"> SPECT</w:t>
      </w:r>
      <w:r w:rsidR="007F0E08">
        <w:t>±</w:t>
      </w:r>
      <w:r w:rsidRPr="00486DB0">
        <w:t xml:space="preserve">CT will reduce the number of </w:t>
      </w:r>
      <w:r w:rsidR="00A85E13" w:rsidRPr="00486DB0">
        <w:t>test</w:t>
      </w:r>
      <w:r w:rsidR="00A85E13">
        <w:t xml:space="preserve">s </w:t>
      </w:r>
      <w:r w:rsidRPr="00486DB0">
        <w:t>that would need to be repeated.</w:t>
      </w:r>
      <w:r>
        <w:t xml:space="preserve"> N</w:t>
      </w:r>
      <w:r w:rsidRPr="00486DB0">
        <w:t>o evidence was found</w:t>
      </w:r>
      <w:r>
        <w:t xml:space="preserve"> supporting this </w:t>
      </w:r>
      <w:r w:rsidR="00A85E13">
        <w:t xml:space="preserve">claim </w:t>
      </w:r>
      <w:r>
        <w:t>(see s</w:t>
      </w:r>
      <w:r w:rsidRPr="00486DB0">
        <w:t>ection B</w:t>
      </w:r>
      <w:r>
        <w:t>.</w:t>
      </w:r>
      <w:r w:rsidRPr="00486DB0">
        <w:t>6).</w:t>
      </w:r>
      <w:r>
        <w:t xml:space="preserve"> However, some of the patients who have recurrent disease, or require follow-up after surgical or other treatments with </w:t>
      </w:r>
      <w:r w:rsidRPr="00C10B74">
        <w:rPr>
          <w:vertAlign w:val="superscript"/>
        </w:rPr>
        <w:t>68</w:t>
      </w:r>
      <w:r w:rsidRPr="009A3C0D">
        <w:t>Ga</w:t>
      </w:r>
      <w:r>
        <w:t>-DOTA-</w:t>
      </w:r>
      <w:r w:rsidRPr="009A3C0D">
        <w:t>peptide PET/CT</w:t>
      </w:r>
      <w:r>
        <w:t xml:space="preserve"> may receive repeat testing as a part of </w:t>
      </w:r>
      <w:r w:rsidR="00A85E13">
        <w:t>long-term</w:t>
      </w:r>
      <w:r>
        <w:t xml:space="preserve"> management. However, </w:t>
      </w:r>
      <w:r w:rsidR="00A85E13">
        <w:t xml:space="preserve">the </w:t>
      </w:r>
      <w:r>
        <w:t xml:space="preserve">impact of the proposed test on the </w:t>
      </w:r>
      <w:r w:rsidR="00A85E13">
        <w:t xml:space="preserve">rate of </w:t>
      </w:r>
      <w:r>
        <w:t xml:space="preserve">follow-up testing is not included in the financial analysis as it was outside the scope of this assessment. </w:t>
      </w:r>
    </w:p>
    <w:p w14:paraId="588AAD2E" w14:textId="1563509D" w:rsidR="00CC259E" w:rsidRDefault="00CC259E" w:rsidP="00E72EF7">
      <w:pPr>
        <w:jc w:val="both"/>
      </w:pPr>
      <w:r>
        <w:t xml:space="preserve">The steps taken to derive </w:t>
      </w:r>
      <w:r w:rsidR="00A85E13">
        <w:t xml:space="preserve">the </w:t>
      </w:r>
      <w:r>
        <w:t>estimated number of eligible services for proposed subgroups 1 and 2 are discussed below.</w:t>
      </w:r>
    </w:p>
    <w:p w14:paraId="5B229946" w14:textId="77777777" w:rsidR="00CC259E" w:rsidRDefault="00CC259E" w:rsidP="00CC259E">
      <w:pPr>
        <w:pStyle w:val="Heading4"/>
      </w:pPr>
      <w:r>
        <w:t>Subgroup 1</w:t>
      </w:r>
    </w:p>
    <w:p w14:paraId="595EEAEB" w14:textId="5618F913" w:rsidR="00CC259E" w:rsidRDefault="00CC259E" w:rsidP="00E72EF7">
      <w:pPr>
        <w:jc w:val="both"/>
      </w:pPr>
      <w:r>
        <w:t>Clinical expert advice suggests that the incidence of NET</w:t>
      </w:r>
      <w:r w:rsidRPr="009E337C">
        <w:t xml:space="preserve">s </w:t>
      </w:r>
      <w:r>
        <w:t>has risen in Australia</w:t>
      </w:r>
      <w:r w:rsidRPr="009E337C">
        <w:t xml:space="preserve"> </w:t>
      </w:r>
      <w:r>
        <w:t xml:space="preserve">from 3–4 per </w:t>
      </w:r>
      <w:r w:rsidRPr="009E337C">
        <w:t>100</w:t>
      </w:r>
      <w:r>
        <w:t>,</w:t>
      </w:r>
      <w:r w:rsidRPr="009E337C">
        <w:t>000 p</w:t>
      </w:r>
      <w:r>
        <w:t>er year</w:t>
      </w:r>
      <w:r w:rsidRPr="009E337C">
        <w:t xml:space="preserve"> </w:t>
      </w:r>
      <w:r>
        <w:t>in 2000–</w:t>
      </w:r>
      <w:r w:rsidRPr="009E337C">
        <w:t>12 to 5</w:t>
      </w:r>
      <w:r>
        <w:t>–</w:t>
      </w:r>
      <w:r w:rsidRPr="009E337C">
        <w:t>6</w:t>
      </w:r>
      <w:r>
        <w:t xml:space="preserve"> per </w:t>
      </w:r>
      <w:r w:rsidRPr="009E337C">
        <w:t>100,000</w:t>
      </w:r>
      <w:r>
        <w:t xml:space="preserve"> at present</w:t>
      </w:r>
      <w:r w:rsidRPr="009E337C">
        <w:t xml:space="preserve">. </w:t>
      </w:r>
      <w:r>
        <w:t>It is unclear, w</w:t>
      </w:r>
      <w:r w:rsidRPr="009E337C">
        <w:t xml:space="preserve">hether this is </w:t>
      </w:r>
      <w:r w:rsidR="00A85E13">
        <w:t xml:space="preserve">a </w:t>
      </w:r>
      <w:r w:rsidRPr="009E337C">
        <w:t xml:space="preserve">true </w:t>
      </w:r>
      <w:r w:rsidR="00A85E13">
        <w:t xml:space="preserve">increase in </w:t>
      </w:r>
      <w:r w:rsidRPr="009E337C">
        <w:t xml:space="preserve">incidence, better </w:t>
      </w:r>
      <w:r w:rsidRPr="00351C81">
        <w:t>detection with imaging and endoscopy, or better histological classification.</w:t>
      </w:r>
      <w:r w:rsidRPr="00351C81">
        <w:rPr>
          <w:rStyle w:val="FootnoteReference"/>
        </w:rPr>
        <w:footnoteReference w:id="15"/>
      </w:r>
      <w:r w:rsidRPr="00351C81">
        <w:t xml:space="preserve"> </w:t>
      </w:r>
      <w:r w:rsidRPr="00351C81">
        <w:lastRenderedPageBreak/>
        <w:t>Approximately 60% of the NE</w:t>
      </w:r>
      <w:r w:rsidR="00351C81">
        <w:t>Ts are estimated to be GEP</w:t>
      </w:r>
      <w:r w:rsidR="00AA6A93">
        <w:t xml:space="preserve"> </w:t>
      </w:r>
      <w:r w:rsidR="00351C81">
        <w:t>NET</w:t>
      </w:r>
      <w:r w:rsidR="00A85E13">
        <w:t>s</w:t>
      </w:r>
      <w:r w:rsidR="00351C81">
        <w:t xml:space="preserve">, </w:t>
      </w:r>
      <w:r w:rsidR="00A85E13">
        <w:t>with</w:t>
      </w:r>
      <w:r w:rsidRPr="00351C81">
        <w:t xml:space="preserve"> an incidence of approxima</w:t>
      </w:r>
      <w:r w:rsidR="00351C81">
        <w:t>tely 3–3.6 per 100,000 per year</w:t>
      </w:r>
      <w:r w:rsidR="00322BFC">
        <w:t xml:space="preserve"> </w:t>
      </w:r>
      <w:r w:rsidR="004E06D6">
        <w:fldChar w:fldCharType="begin">
          <w:fldData xml:space="preserve">PEVuZE5vdGU+PENpdGU+PEF1dGhvcj5GcmFlbmtlbDwvQXV0aG9yPjxZZWFyPjIwMTQ8L1llYXI+
PFJlY051bT4xNTc8L1JlY051bT48RGlzcGxheVRleHQ+KEZyYWVua2VsIGV0IGFsLiAyMDE0OyBQ
YXRlbCBldCBhbC4gMjAxNik8L0Rpc3BsYXlUZXh0PjxyZWNvcmQ+PHJlYy1udW1iZXI+MTU3PC9y
ZWMtbnVtYmVyPjxmb3JlaWduLWtleXM+PGtleSBhcHA9IkVOIiBkYi1pZD0icnA1MjV6ZHZvZDB6
NXNleHc5cXB2YWVjMmZ6djByMnNkenByIiB0aW1lc3RhbXA9IjE0ODcwMzc4NDEiPjE1Nzwva2V5
PjwvZm9yZWlnbi1rZXlzPjxyZWYtdHlwZSBuYW1lPSJKb3VybmFsIEFydGljbGUiPjE3PC9yZWYt
dHlwZT48Y29udHJpYnV0b3JzPjxhdXRob3JzPjxhdXRob3I+RnJhZW5rZWwsIE0uPC9hdXRob3I+
PGF1dGhvcj5LaW0sIE0uPC9hdXRob3I+PGF1dGhvcj5GYWdnaWFubywgQS48L2F1dGhvcj48YXV0
aG9yPmRlIEhlcmRlciwgVy4gVy48L2F1dGhvcj48YXV0aG9yPlZhbGssIEcuIEQuPC9hdXRob3I+
PGF1dGhvcj5Lbm93bGVkZ2UsIE5FVHdvcms8L2F1dGhvcj48L2F1dGhvcnM+PC9jb250cmlidXRv
cnM+PGF1dGgtYWRkcmVzcz5FbmRvY3Jpbm9sb2d5LCBTb3Jva2EgVW5pdmVyc2l0eSBNZWRpY2Fs
IENlbnRlciBhbmQgdGhlIEZhY3VsdHkgb2YgSGVhbHRoIFNjaWVuY2VzLCBCZW4tR3VyaW9uIFVu
aXZlcnNpdHkgb2YgdGhlIE5lZ2V2LCBCZWVyIFNoZWViYSwgSXNyYWVsIE1vdW50IFNpbmFpIE1l
ZGljYWwgQ2VudGVyLCBOZXcgWW9yaywgTmV3IFlvcmssIFVTQSBEZXBhcnRtZW50IG9mIENsaW5p
Y2FsIE1lZGljaW5lIGFuZCBTdXJnZXJ5LCBVbml2ZXJzaXR5IEZlZGVyaWNvIElJLCBOYXBsZXMs
IEl0YWx5IEVuZG9jcmlub2xvZ3ksIE5hdGlvbmFsIENhbmNlciBJbnN0aXR1dGUsIEZvbmRhemlv
bmUgRy4gUGFzY2FsZSwgTmFwbGVzLCBJdGFseSBFcmFzbXVzIE1DLCBSb3R0ZXJkYW0sIFRoZSBO
ZXRoZXJsYW5kcyBEZXBhcnRtZW50IG9mIEludGVybmFsIE1lZGljaW5lLCBEaXZpc2lvbiBvZiBH
YXN0cm9lbnRlcm9sb2d5LCBVbml2ZXJzaXR5IE1lZGljYWwgQ2VudGVyIFV0cmVjaHQsIFV0cmVj
aHQsIFRoZSBOZXRoZXJsYW5kcy48L2F1dGgtYWRkcmVzcz48dGl0bGVzPjx0aXRsZT5JbmNpZGVu
Y2Ugb2YgZ2FzdHJvZW50ZXJvcGFuY3JlYXRpYyBuZXVyb2VuZG9jcmluZSB0dW1vdXJzOiBhIHN5
c3RlbWF0aWMgcmV2aWV3IG9mIHRoZSBsaXRlcmF0dXJlPC90aXRsZT48c2Vjb25kYXJ5LXRpdGxl
PkVuZG9jciBSZWxhdCBDYW5jZXI8L3NlY29uZGFyeS10aXRsZT48L3RpdGxlcz48cGVyaW9kaWNh
bD48ZnVsbC10aXRsZT5FbmRvY3IgUmVsYXQgQ2FuY2VyPC9mdWxsLXRpdGxlPjwvcGVyaW9kaWNh
bD48cGFnZXM+UjE1My02MzwvcGFnZXM+PHZvbHVtZT4yMTwvdm9sdW1lPjxudW1iZXI+MzwvbnVt
YmVyPjxrZXl3b3Jkcz48a2V5d29yZD5FdXJvcGUvZXBpZGVtaW9sb2d5PC9rZXl3b3JkPjxrZXl3
b3JkPkh1bWFuczwva2V5d29yZD48a2V5d29yZD5JbmNpZGVuY2U8L2tleXdvcmQ+PGtleXdvcmQ+
SW50ZXN0aW5hbCBOZW9wbGFzbXMvKmVwaWRlbWlvbG9neTwva2V5d29yZD48a2V5d29yZD5KYXBh
bi9lcGlkZW1pb2xvZ3k8L2tleXdvcmQ+PGtleXdvcmQ+TmV1cm9lbmRvY3JpbmUgVHVtb3JzLypl
cGlkZW1pb2xvZ3k8L2tleXdvcmQ+PGtleXdvcmQ+UGFuY3JlYXRpYyBOZW9wbGFzbXMvKmVwaWRl
bWlvbG9neTwva2V5d29yZD48a2V5d29yZD5SZXZpZXcgTGl0ZXJhdHVyZSBhcyBUb3BpYzwva2V5
d29yZD48a2V5d29yZD5TdG9tYWNoIE5lb3BsYXNtcy8qZXBpZGVtaW9sb2d5PC9rZXl3b3JkPjxr
ZXl3b3JkPlVuaXRlZCBTdGF0ZXMvZXBpZGVtaW9sb2d5PC9rZXl3b3JkPjxrZXl3b3JkPmNhcmNp
bm9pZHM8L2tleXdvcmQ+PGtleXdvcmQ+ZXBpZGVtaW9sb2d5PC9rZXl3b3JkPjxrZXl3b3JkPm5l
dXJvZW5kb2NyaW5lIHR1bW91cnM8L2tleXdvcmQ+PC9rZXl3b3Jkcz48ZGF0ZXM+PHllYXI+MjAx
NDwveWVhcj48cHViLWRhdGVzPjxkYXRlPkp1bjwvZGF0ZT48L3B1Yi1kYXRlcz48L2RhdGVzPjxp
c2JuPjE0NzktNjgyMSAoRWxlY3Ryb25pYykmI3hEOzEzNTEtMDA4OCAoTGlua2luZyk8L2lzYm4+
PGFjY2Vzc2lvbi1udW0+MjQzMjIzMDQ8L2FjY2Vzc2lvbi1udW0+PHVybHM+PHJlbGF0ZWQtdXJs
cz48dXJsPmh0dHA6Ly93d3cubmNiaS5ubG0ubmloLmdvdi9wdWJtZWQvMjQzMjIzMDQ8L3VybD48
L3JlbGF0ZWQtdXJscz48L3VybHM+PGVsZWN0cm9uaWMtcmVzb3VyY2UtbnVtPjEwLjE1MzAvRVJD
LTEzLTAxMjU8L2VsZWN0cm9uaWMtcmVzb3VyY2UtbnVtPjwvcmVjb3JkPjwvQ2l0ZT48Q2l0ZT48
QXV0aG9yPlBhdGVsPC9BdXRob3I+PFllYXI+MjAxNjwvWWVhcj48UmVjTnVtPjE1NTwvUmVjTnVt
PjxyZWNvcmQ+PHJlYy1udW1iZXI+MTU1PC9yZWMtbnVtYmVyPjxmb3JlaWduLWtleXM+PGtleSBh
cHA9IkVOIiBkYi1pZD0icnA1MjV6ZHZvZDB6NXNleHc5cXB2YWVjMmZ6djByMnNkenByIiB0aW1l
c3RhbXA9IjE0ODYwODQzNTIiPjE1NTwva2V5PjwvZm9yZWlnbi1rZXlzPjxyZWYtdHlwZSBuYW1l
PSJKb3VybmFsIEFydGljbGUiPjE3PC9yZWYtdHlwZT48Y29udHJpYnV0b3JzPjxhdXRob3JzPjxh
dXRob3I+UGF0ZWwsIERhaW5pazwvYXV0aG9yPjxhdXRob3I+Q2hhbiwgRGF2aWQ8L2F1dGhvcj48
YXV0aG9yPkNlaGljLCBHYWJyaWVsbGU8L2F1dGhvcj48YXV0aG9yPlBhdmxha2lzLCBOaWNrPC9h
dXRob3I+PGF1dGhvcj5QcmljZSwgVGltb3RoeSBKYXk8L2F1dGhvcj48L2F1dGhvcnM+PC9jb250
cmlidXRvcnM+PHRpdGxlcz48dGl0bGU+U3lzdGVtaWMgdGhlcmFwaWVzIGZvciBhZHZhbmNlZCBn
YXN0cm9lbnRlcm9wYW5jcmVhdGljIG5ldXJvZW5kb2NyaW5lIHR1bW9yczwvdGl0bGU+PHNlY29u
ZGFyeS10aXRsZT5FeHBlcnQgUmV2aWV3IG9mIEVuZG9jcmlub2xvZ3kgJmFtcDsgTWV0YWJvbGlz
bTwvc2Vjb25kYXJ5LXRpdGxlPjwvdGl0bGVzPjxwZXJpb2RpY2FsPjxmdWxsLXRpdGxlPkV4cGVy
dCBSZXZpZXcgb2YgRW5kb2NyaW5vbG9neSAmYW1wOyBNZXRhYm9saXNtPC9mdWxsLXRpdGxlPjwv
cGVyaW9kaWNhbD48cGFnZXM+MzExLTMyNzwvcGFnZXM+PHZvbHVtZT4xMTwvdm9sdW1lPjxudW1i
ZXI+NDwvbnVtYmVyPjxkYXRlcz48eWVhcj4yMDE2PC95ZWFyPjxwdWItZGF0ZXM+PGRhdGU+MjAx
Ni8wNy8wMzwvZGF0ZT48L3B1Yi1kYXRlcz48L2RhdGVzPjxwdWJsaXNoZXI+VGF5bG9yICZhbXA7
IEZyYW5jaXM8L3B1Ymxpc2hlcj48aXNibj4xNzQ0LTY2NTE8L2lzYm4+PHVybHM+PHJlbGF0ZWQt
dXJscz48dXJsPmh0dHA6Ly9keC5kb2kub3JnLzEwLjEwODAvMTc0NDY2NTEuMjAxNi4xMTk5OTUy
PC91cmw+PC9yZWxhdGVkLXVybHM+PC91cmxzPjxlbGVjdHJvbmljLXJlc291cmNlLW51bT4xMC4x
MDgwLzE3NDQ2NjUxLjIwMTYuMTE5OTk1MjwvZWxlY3Ryb25pYy1yZXNvdXJjZS1udW0+PC9yZWNv
cmQ+PC9DaXRlPjwvRW5kTm90ZT4A
</w:fldData>
        </w:fldChar>
      </w:r>
      <w:r w:rsidR="004E06D6">
        <w:instrText xml:space="preserve"> ADDIN EN.CITE </w:instrText>
      </w:r>
      <w:r w:rsidR="004E06D6">
        <w:fldChar w:fldCharType="begin">
          <w:fldData xml:space="preserve">PEVuZE5vdGU+PENpdGU+PEF1dGhvcj5GcmFlbmtlbDwvQXV0aG9yPjxZZWFyPjIwMTQ8L1llYXI+
PFJlY051bT4xNTc8L1JlY051bT48RGlzcGxheVRleHQ+KEZyYWVua2VsIGV0IGFsLiAyMDE0OyBQ
YXRlbCBldCBhbC4gMjAxNik8L0Rpc3BsYXlUZXh0PjxyZWNvcmQ+PHJlYy1udW1iZXI+MTU3PC9y
ZWMtbnVtYmVyPjxmb3JlaWduLWtleXM+PGtleSBhcHA9IkVOIiBkYi1pZD0icnA1MjV6ZHZvZDB6
NXNleHc5cXB2YWVjMmZ6djByMnNkenByIiB0aW1lc3RhbXA9IjE0ODcwMzc4NDEiPjE1Nzwva2V5
PjwvZm9yZWlnbi1rZXlzPjxyZWYtdHlwZSBuYW1lPSJKb3VybmFsIEFydGljbGUiPjE3PC9yZWYt
dHlwZT48Y29udHJpYnV0b3JzPjxhdXRob3JzPjxhdXRob3I+RnJhZW5rZWwsIE0uPC9hdXRob3I+
PGF1dGhvcj5LaW0sIE0uPC9hdXRob3I+PGF1dGhvcj5GYWdnaWFubywgQS48L2F1dGhvcj48YXV0
aG9yPmRlIEhlcmRlciwgVy4gVy48L2F1dGhvcj48YXV0aG9yPlZhbGssIEcuIEQuPC9hdXRob3I+
PGF1dGhvcj5Lbm93bGVkZ2UsIE5FVHdvcms8L2F1dGhvcj48L2F1dGhvcnM+PC9jb250cmlidXRv
cnM+PGF1dGgtYWRkcmVzcz5FbmRvY3Jpbm9sb2d5LCBTb3Jva2EgVW5pdmVyc2l0eSBNZWRpY2Fs
IENlbnRlciBhbmQgdGhlIEZhY3VsdHkgb2YgSGVhbHRoIFNjaWVuY2VzLCBCZW4tR3VyaW9uIFVu
aXZlcnNpdHkgb2YgdGhlIE5lZ2V2LCBCZWVyIFNoZWViYSwgSXNyYWVsIE1vdW50IFNpbmFpIE1l
ZGljYWwgQ2VudGVyLCBOZXcgWW9yaywgTmV3IFlvcmssIFVTQSBEZXBhcnRtZW50IG9mIENsaW5p
Y2FsIE1lZGljaW5lIGFuZCBTdXJnZXJ5LCBVbml2ZXJzaXR5IEZlZGVyaWNvIElJLCBOYXBsZXMs
IEl0YWx5IEVuZG9jcmlub2xvZ3ksIE5hdGlvbmFsIENhbmNlciBJbnN0aXR1dGUsIEZvbmRhemlv
bmUgRy4gUGFzY2FsZSwgTmFwbGVzLCBJdGFseSBFcmFzbXVzIE1DLCBSb3R0ZXJkYW0sIFRoZSBO
ZXRoZXJsYW5kcyBEZXBhcnRtZW50IG9mIEludGVybmFsIE1lZGljaW5lLCBEaXZpc2lvbiBvZiBH
YXN0cm9lbnRlcm9sb2d5LCBVbml2ZXJzaXR5IE1lZGljYWwgQ2VudGVyIFV0cmVjaHQsIFV0cmVj
aHQsIFRoZSBOZXRoZXJsYW5kcy48L2F1dGgtYWRkcmVzcz48dGl0bGVzPjx0aXRsZT5JbmNpZGVu
Y2Ugb2YgZ2FzdHJvZW50ZXJvcGFuY3JlYXRpYyBuZXVyb2VuZG9jcmluZSB0dW1vdXJzOiBhIHN5
c3RlbWF0aWMgcmV2aWV3IG9mIHRoZSBsaXRlcmF0dXJlPC90aXRsZT48c2Vjb25kYXJ5LXRpdGxl
PkVuZG9jciBSZWxhdCBDYW5jZXI8L3NlY29uZGFyeS10aXRsZT48L3RpdGxlcz48cGVyaW9kaWNh
bD48ZnVsbC10aXRsZT5FbmRvY3IgUmVsYXQgQ2FuY2VyPC9mdWxsLXRpdGxlPjwvcGVyaW9kaWNh
bD48cGFnZXM+UjE1My02MzwvcGFnZXM+PHZvbHVtZT4yMTwvdm9sdW1lPjxudW1iZXI+MzwvbnVt
YmVyPjxrZXl3b3Jkcz48a2V5d29yZD5FdXJvcGUvZXBpZGVtaW9sb2d5PC9rZXl3b3JkPjxrZXl3
b3JkPkh1bWFuczwva2V5d29yZD48a2V5d29yZD5JbmNpZGVuY2U8L2tleXdvcmQ+PGtleXdvcmQ+
SW50ZXN0aW5hbCBOZW9wbGFzbXMvKmVwaWRlbWlvbG9neTwva2V5d29yZD48a2V5d29yZD5KYXBh
bi9lcGlkZW1pb2xvZ3k8L2tleXdvcmQ+PGtleXdvcmQ+TmV1cm9lbmRvY3JpbmUgVHVtb3JzLypl
cGlkZW1pb2xvZ3k8L2tleXdvcmQ+PGtleXdvcmQ+UGFuY3JlYXRpYyBOZW9wbGFzbXMvKmVwaWRl
bWlvbG9neTwva2V5d29yZD48a2V5d29yZD5SZXZpZXcgTGl0ZXJhdHVyZSBhcyBUb3BpYzwva2V5
d29yZD48a2V5d29yZD5TdG9tYWNoIE5lb3BsYXNtcy8qZXBpZGVtaW9sb2d5PC9rZXl3b3JkPjxr
ZXl3b3JkPlVuaXRlZCBTdGF0ZXMvZXBpZGVtaW9sb2d5PC9rZXl3b3JkPjxrZXl3b3JkPmNhcmNp
bm9pZHM8L2tleXdvcmQ+PGtleXdvcmQ+ZXBpZGVtaW9sb2d5PC9rZXl3b3JkPjxrZXl3b3JkPm5l
dXJvZW5kb2NyaW5lIHR1bW91cnM8L2tleXdvcmQ+PC9rZXl3b3Jkcz48ZGF0ZXM+PHllYXI+MjAx
NDwveWVhcj48cHViLWRhdGVzPjxkYXRlPkp1bjwvZGF0ZT48L3B1Yi1kYXRlcz48L2RhdGVzPjxp
c2JuPjE0NzktNjgyMSAoRWxlY3Ryb25pYykmI3hEOzEzNTEtMDA4OCAoTGlua2luZyk8L2lzYm4+
PGFjY2Vzc2lvbi1udW0+MjQzMjIzMDQ8L2FjY2Vzc2lvbi1udW0+PHVybHM+PHJlbGF0ZWQtdXJs
cz48dXJsPmh0dHA6Ly93d3cubmNiaS5ubG0ubmloLmdvdi9wdWJtZWQvMjQzMjIzMDQ8L3VybD48
L3JlbGF0ZWQtdXJscz48L3VybHM+PGVsZWN0cm9uaWMtcmVzb3VyY2UtbnVtPjEwLjE1MzAvRVJD
LTEzLTAxMjU8L2VsZWN0cm9uaWMtcmVzb3VyY2UtbnVtPjwvcmVjb3JkPjwvQ2l0ZT48Q2l0ZT48
QXV0aG9yPlBhdGVsPC9BdXRob3I+PFllYXI+MjAxNjwvWWVhcj48UmVjTnVtPjE1NTwvUmVjTnVt
PjxyZWNvcmQ+PHJlYy1udW1iZXI+MTU1PC9yZWMtbnVtYmVyPjxmb3JlaWduLWtleXM+PGtleSBh
cHA9IkVOIiBkYi1pZD0icnA1MjV6ZHZvZDB6NXNleHc5cXB2YWVjMmZ6djByMnNkenByIiB0aW1l
c3RhbXA9IjE0ODYwODQzNTIiPjE1NTwva2V5PjwvZm9yZWlnbi1rZXlzPjxyZWYtdHlwZSBuYW1l
PSJKb3VybmFsIEFydGljbGUiPjE3PC9yZWYtdHlwZT48Y29udHJpYnV0b3JzPjxhdXRob3JzPjxh
dXRob3I+UGF0ZWwsIERhaW5pazwvYXV0aG9yPjxhdXRob3I+Q2hhbiwgRGF2aWQ8L2F1dGhvcj48
YXV0aG9yPkNlaGljLCBHYWJyaWVsbGU8L2F1dGhvcj48YXV0aG9yPlBhdmxha2lzLCBOaWNrPC9h
dXRob3I+PGF1dGhvcj5QcmljZSwgVGltb3RoeSBKYXk8L2F1dGhvcj48L2F1dGhvcnM+PC9jb250
cmlidXRvcnM+PHRpdGxlcz48dGl0bGU+U3lzdGVtaWMgdGhlcmFwaWVzIGZvciBhZHZhbmNlZCBn
YXN0cm9lbnRlcm9wYW5jcmVhdGljIG5ldXJvZW5kb2NyaW5lIHR1bW9yczwvdGl0bGU+PHNlY29u
ZGFyeS10aXRsZT5FeHBlcnQgUmV2aWV3IG9mIEVuZG9jcmlub2xvZ3kgJmFtcDsgTWV0YWJvbGlz
bTwvc2Vjb25kYXJ5LXRpdGxlPjwvdGl0bGVzPjxwZXJpb2RpY2FsPjxmdWxsLXRpdGxlPkV4cGVy
dCBSZXZpZXcgb2YgRW5kb2NyaW5vbG9neSAmYW1wOyBNZXRhYm9saXNtPC9mdWxsLXRpdGxlPjwv
cGVyaW9kaWNhbD48cGFnZXM+MzExLTMyNzwvcGFnZXM+PHZvbHVtZT4xMTwvdm9sdW1lPjxudW1i
ZXI+NDwvbnVtYmVyPjxkYXRlcz48eWVhcj4yMDE2PC95ZWFyPjxwdWItZGF0ZXM+PGRhdGU+MjAx
Ni8wNy8wMzwvZGF0ZT48L3B1Yi1kYXRlcz48L2RhdGVzPjxwdWJsaXNoZXI+VGF5bG9yICZhbXA7
IEZyYW5jaXM8L3B1Ymxpc2hlcj48aXNibj4xNzQ0LTY2NTE8L2lzYm4+PHVybHM+PHJlbGF0ZWQt
dXJscz48dXJsPmh0dHA6Ly9keC5kb2kub3JnLzEwLjEwODAvMTc0NDY2NTEuMjAxNi4xMTk5OTUy
PC91cmw+PC9yZWxhdGVkLXVybHM+PC91cmxzPjxlbGVjdHJvbmljLXJlc291cmNlLW51bT4xMC4x
MDgwLzE3NDQ2NjUxLjIwMTYuMTE5OTk1MjwvZWxlY3Ryb25pYy1yZXNvdXJjZS1udW0+PC9yZWNv
cmQ+PC9DaXRlPjwvRW5kTm90ZT4A
</w:fldData>
        </w:fldChar>
      </w:r>
      <w:r w:rsidR="004E06D6">
        <w:instrText xml:space="preserve"> ADDIN EN.CITE.DATA </w:instrText>
      </w:r>
      <w:r w:rsidR="004E06D6">
        <w:fldChar w:fldCharType="end"/>
      </w:r>
      <w:r w:rsidR="004E06D6">
        <w:fldChar w:fldCharType="separate"/>
      </w:r>
      <w:r w:rsidR="004E06D6">
        <w:rPr>
          <w:noProof/>
        </w:rPr>
        <w:t>(</w:t>
      </w:r>
      <w:hyperlink w:anchor="_ENREF_22" w:tooltip="Fraenkel, 2014 #157" w:history="1">
        <w:r w:rsidR="00B37A96">
          <w:rPr>
            <w:noProof/>
          </w:rPr>
          <w:t>Fraenkel et al. 2014</w:t>
        </w:r>
      </w:hyperlink>
      <w:r w:rsidR="004E06D6">
        <w:rPr>
          <w:noProof/>
        </w:rPr>
        <w:t xml:space="preserve">; </w:t>
      </w:r>
      <w:hyperlink w:anchor="_ENREF_68" w:tooltip="Patel, 2016 #155" w:history="1">
        <w:r w:rsidR="00B37A96">
          <w:rPr>
            <w:noProof/>
          </w:rPr>
          <w:t>Patel et al. 2016</w:t>
        </w:r>
      </w:hyperlink>
      <w:r w:rsidR="004E06D6">
        <w:rPr>
          <w:noProof/>
        </w:rPr>
        <w:t>)</w:t>
      </w:r>
      <w:r w:rsidR="004E06D6">
        <w:fldChar w:fldCharType="end"/>
      </w:r>
      <w:r w:rsidRPr="00351C81">
        <w:t>.</w:t>
      </w:r>
    </w:p>
    <w:p w14:paraId="29672711" w14:textId="16BC9C8E" w:rsidR="00CC259E" w:rsidRDefault="00CC259E" w:rsidP="00E72EF7">
      <w:pPr>
        <w:jc w:val="both"/>
      </w:pPr>
      <w:r>
        <w:t>A</w:t>
      </w:r>
      <w:r w:rsidRPr="0075601D">
        <w:t xml:space="preserve">pplying this to the projected Australian population </w:t>
      </w:r>
      <w:r w:rsidR="00394881">
        <w:t>allows</w:t>
      </w:r>
      <w:r w:rsidR="00394881" w:rsidRPr="0075601D">
        <w:t xml:space="preserve"> </w:t>
      </w:r>
      <w:r w:rsidRPr="0075601D">
        <w:t xml:space="preserve">an estimate of </w:t>
      </w:r>
      <w:r w:rsidR="00394881">
        <w:t xml:space="preserve">the </w:t>
      </w:r>
      <w:r w:rsidRPr="0075601D">
        <w:t>total number of new patients diagnosed with</w:t>
      </w:r>
      <w:r>
        <w:t xml:space="preserve"> GEP</w:t>
      </w:r>
      <w:r w:rsidR="00351C81">
        <w:t xml:space="preserve"> </w:t>
      </w:r>
      <w:r>
        <w:t>NETs</w:t>
      </w:r>
      <w:r w:rsidRPr="0075601D">
        <w:t xml:space="preserve"> in Australia in the </w:t>
      </w:r>
      <w:r w:rsidR="00394881">
        <w:t>next five years</w:t>
      </w:r>
      <w:r w:rsidRPr="0075601D">
        <w:t>.</w:t>
      </w:r>
      <w:r>
        <w:t xml:space="preserve"> </w:t>
      </w:r>
      <w:r w:rsidRPr="00235A74">
        <w:t xml:space="preserve">The number of </w:t>
      </w:r>
      <w:r w:rsidRPr="00486DB0">
        <w:rPr>
          <w:vertAlign w:val="superscript"/>
        </w:rPr>
        <w:t>68</w:t>
      </w:r>
      <w:r w:rsidRPr="00486DB0">
        <w:t>Ga-DOTA-peptide PET</w:t>
      </w:r>
      <w:r w:rsidRPr="00235A74">
        <w:t xml:space="preserve"> services associated with </w:t>
      </w:r>
      <w:r w:rsidR="00394881">
        <w:t xml:space="preserve">new </w:t>
      </w:r>
      <w:r w:rsidR="00394881" w:rsidRPr="00235A74">
        <w:t>diagnos</w:t>
      </w:r>
      <w:r w:rsidR="00394881">
        <w:t>e</w:t>
      </w:r>
      <w:r w:rsidR="00394881" w:rsidRPr="00235A74">
        <w:t xml:space="preserve">s </w:t>
      </w:r>
      <w:r w:rsidR="00394881">
        <w:t xml:space="preserve">of </w:t>
      </w:r>
      <w:r>
        <w:t>GEP</w:t>
      </w:r>
      <w:r w:rsidR="00351C81">
        <w:t xml:space="preserve"> </w:t>
      </w:r>
      <w:r>
        <w:t>NET</w:t>
      </w:r>
      <w:r w:rsidR="00394881">
        <w:t>s</w:t>
      </w:r>
      <w:r w:rsidRPr="00235A74">
        <w:t xml:space="preserve"> can be estimated by dividing the number of new cases by the diagnostic yield of the test in the clinical setting. Estimates of </w:t>
      </w:r>
      <w:r>
        <w:t xml:space="preserve">the </w:t>
      </w:r>
      <w:r w:rsidRPr="00235A74">
        <w:t xml:space="preserve">diagnostic yield are presented in </w:t>
      </w:r>
      <w:r>
        <w:fldChar w:fldCharType="begin"/>
      </w:r>
      <w:r>
        <w:instrText xml:space="preserve"> REF _Ref474397387 \h </w:instrText>
      </w:r>
      <w:r w:rsidR="00E72EF7">
        <w:instrText xml:space="preserve"> \* MERGEFORMAT </w:instrText>
      </w:r>
      <w:r>
        <w:fldChar w:fldCharType="separate"/>
      </w:r>
      <w:r w:rsidR="00B37A96">
        <w:t xml:space="preserve">Table </w:t>
      </w:r>
      <w:r w:rsidR="00B37A96">
        <w:rPr>
          <w:noProof/>
        </w:rPr>
        <w:t>14</w:t>
      </w:r>
      <w:r>
        <w:fldChar w:fldCharType="end"/>
      </w:r>
      <w:r>
        <w:t xml:space="preserve"> in </w:t>
      </w:r>
      <w:r w:rsidRPr="00235A74">
        <w:t>section</w:t>
      </w:r>
      <w:r>
        <w:t xml:space="preserve"> B.4. </w:t>
      </w:r>
      <w:r w:rsidRPr="00235A74">
        <w:t>T</w:t>
      </w:r>
      <w:r>
        <w:t xml:space="preserve">he median estimate </w:t>
      </w:r>
      <w:r w:rsidR="00351C81">
        <w:t>of</w:t>
      </w:r>
      <w:r>
        <w:t xml:space="preserve"> 59</w:t>
      </w:r>
      <w:r w:rsidRPr="00235A74">
        <w:t>% (range 3</w:t>
      </w:r>
      <w:r>
        <w:t>5</w:t>
      </w:r>
      <w:r w:rsidRPr="00235A74">
        <w:t>–</w:t>
      </w:r>
      <w:r>
        <w:t>76</w:t>
      </w:r>
      <w:r w:rsidRPr="00235A74">
        <w:t>%)</w:t>
      </w:r>
      <w:r w:rsidR="00351C81">
        <w:t xml:space="preserve"> is used in the base-case financial analysis</w:t>
      </w:r>
      <w:r w:rsidRPr="00235A74">
        <w:t>.</w:t>
      </w:r>
      <w:r w:rsidR="00351C81">
        <w:t xml:space="preserve"> The upper and lower values of diagnostic yield are assessed in the sensitivity analysis (section E.6).</w:t>
      </w:r>
    </w:p>
    <w:p w14:paraId="75528E04" w14:textId="77777777" w:rsidR="00CC259E" w:rsidRDefault="00CC259E" w:rsidP="00E72EF7">
      <w:pPr>
        <w:jc w:val="both"/>
      </w:pPr>
      <w:r w:rsidRPr="00ED411C">
        <w:t>The calculations described above, as apply</w:t>
      </w:r>
      <w:r>
        <w:t>ing to Australian data from 2017</w:t>
      </w:r>
      <w:r w:rsidRPr="00ED411C">
        <w:t>–1</w:t>
      </w:r>
      <w:r>
        <w:t>8</w:t>
      </w:r>
      <w:r w:rsidRPr="00ED411C">
        <w:t xml:space="preserve"> to 202</w:t>
      </w:r>
      <w:r>
        <w:t>1</w:t>
      </w:r>
      <w:r w:rsidRPr="00ED411C">
        <w:t>–2</w:t>
      </w:r>
      <w:r>
        <w:t>2</w:t>
      </w:r>
      <w:r w:rsidRPr="00ED411C">
        <w:t>, are presented in a stepped manner in</w:t>
      </w:r>
      <w:r>
        <w:t xml:space="preserve"> </w:t>
      </w:r>
      <w:r>
        <w:fldChar w:fldCharType="begin"/>
      </w:r>
      <w:r>
        <w:instrText xml:space="preserve"> REF _Ref457900269 \h </w:instrText>
      </w:r>
      <w:r w:rsidR="00E72EF7">
        <w:instrText xml:space="preserve"> \* MERGEFORMAT </w:instrText>
      </w:r>
      <w:r>
        <w:fldChar w:fldCharType="separate"/>
      </w:r>
      <w:r w:rsidR="00B37A96" w:rsidRPr="00FE55E7">
        <w:t xml:space="preserve">Table </w:t>
      </w:r>
      <w:r w:rsidR="00B37A96">
        <w:rPr>
          <w:noProof/>
        </w:rPr>
        <w:t>23</w:t>
      </w:r>
      <w:r>
        <w:fldChar w:fldCharType="end"/>
      </w:r>
      <w:r>
        <w:t xml:space="preserve">. </w:t>
      </w:r>
    </w:p>
    <w:p w14:paraId="7B1F1D4B" w14:textId="4C54555C" w:rsidR="00CC259E" w:rsidRPr="00FE55E7" w:rsidRDefault="00CC259E" w:rsidP="00E72EF7">
      <w:pPr>
        <w:pStyle w:val="TableHeading"/>
      </w:pPr>
      <w:bookmarkStart w:id="273" w:name="_Ref457900269"/>
      <w:bookmarkStart w:id="274" w:name="OLE_LINK213"/>
      <w:bookmarkStart w:id="275" w:name="_Toc460406507"/>
      <w:bookmarkStart w:id="276" w:name="_Toc475358703"/>
      <w:r w:rsidRPr="00FE55E7">
        <w:t xml:space="preserve">Table </w:t>
      </w:r>
      <w:r w:rsidR="00302CC5">
        <w:fldChar w:fldCharType="begin"/>
      </w:r>
      <w:r w:rsidR="00302CC5">
        <w:instrText xml:space="preserve"> SEQ Table \* ARABIC </w:instrText>
      </w:r>
      <w:r w:rsidR="00302CC5">
        <w:fldChar w:fldCharType="separate"/>
      </w:r>
      <w:r w:rsidR="00B37A96">
        <w:rPr>
          <w:noProof/>
        </w:rPr>
        <w:t>23</w:t>
      </w:r>
      <w:r w:rsidR="00302CC5">
        <w:rPr>
          <w:noProof/>
        </w:rPr>
        <w:fldChar w:fldCharType="end"/>
      </w:r>
      <w:bookmarkEnd w:id="273"/>
      <w:r w:rsidRPr="00FE55E7">
        <w:tab/>
      </w:r>
      <w:r w:rsidRPr="00A47C14">
        <w:t xml:space="preserve">Estimated number of patients who would be eligible </w:t>
      </w:r>
      <w:r w:rsidRPr="00FE55E7">
        <w:t xml:space="preserve">for </w:t>
      </w:r>
      <w:r w:rsidR="00B37A96" w:rsidRPr="006474BF">
        <w:rPr>
          <w:vertAlign w:val="superscript"/>
        </w:rPr>
        <w:t>68</w:t>
      </w:r>
      <w:r w:rsidR="00B37A96" w:rsidRPr="006474BF">
        <w:t>Ga</w:t>
      </w:r>
      <w:r w:rsidR="00B37A96">
        <w:t>-</w:t>
      </w:r>
      <w:r>
        <w:t>DOTA</w:t>
      </w:r>
      <w:r w:rsidR="00B37A96">
        <w:t>-</w:t>
      </w:r>
      <w:r>
        <w:t>peptide PET</w:t>
      </w:r>
      <w:bookmarkEnd w:id="274"/>
      <w:bookmarkEnd w:id="275"/>
      <w:r>
        <w:t xml:space="preserve">/CT </w:t>
      </w:r>
      <w:r w:rsidRPr="00A47C14">
        <w:t xml:space="preserve">to provide diagnostic clarification to confirm/refute a diagnosis of </w:t>
      </w:r>
      <w:r w:rsidR="00AA6A93">
        <w:t xml:space="preserve">GEP </w:t>
      </w:r>
      <w:r>
        <w:t>NET</w:t>
      </w:r>
      <w:r w:rsidRPr="00A47C14">
        <w:t xml:space="preserve"> (</w:t>
      </w:r>
      <w:r>
        <w:t>subgroup 1</w:t>
      </w:r>
      <w:r w:rsidRPr="00A47C14">
        <w:t>), 201</w:t>
      </w:r>
      <w:r>
        <w:t>7</w:t>
      </w:r>
      <w:r w:rsidRPr="00A47C14">
        <w:t>–1</w:t>
      </w:r>
      <w:r>
        <w:t>8</w:t>
      </w:r>
      <w:r w:rsidRPr="00A47C14">
        <w:t xml:space="preserve"> to 202</w:t>
      </w:r>
      <w:r>
        <w:t>1–22</w:t>
      </w:r>
      <w:bookmarkEnd w:id="276"/>
    </w:p>
    <w:tbl>
      <w:tblPr>
        <w:tblStyle w:val="TableGrid"/>
        <w:tblW w:w="0" w:type="auto"/>
        <w:tblInd w:w="-9" w:type="dxa"/>
        <w:tblCellMar>
          <w:left w:w="28" w:type="dxa"/>
          <w:right w:w="28" w:type="dxa"/>
        </w:tblCellMar>
        <w:tblLook w:val="04A0" w:firstRow="1" w:lastRow="0" w:firstColumn="1" w:lastColumn="0" w:noHBand="0" w:noVBand="1"/>
        <w:tblCaption w:val="Estimated number of patients who would be eligible for 68Ga DOTA peptide PET/CT to provide diagnostic clarification to confirm/refute a diagnosis of GEP-NET (subgroup 1), 2017–18 to 2021–22"/>
        <w:tblDescription w:val="Estimated number of patients who would be eligible for 68Ga DOTA peptide PET/CT to provide diagnostic clarification to confirm/refute a diagnosis of GEP-NET (subgroup 1), 2017–18 to 2021–22"/>
      </w:tblPr>
      <w:tblGrid>
        <w:gridCol w:w="403"/>
        <w:gridCol w:w="4303"/>
        <w:gridCol w:w="877"/>
        <w:gridCol w:w="877"/>
        <w:gridCol w:w="877"/>
        <w:gridCol w:w="877"/>
        <w:gridCol w:w="877"/>
      </w:tblGrid>
      <w:tr w:rsidR="00CC259E" w:rsidRPr="00BF0D00" w14:paraId="2590998A" w14:textId="77777777" w:rsidTr="00437F13">
        <w:trPr>
          <w:tblHeader/>
        </w:trPr>
        <w:tc>
          <w:tcPr>
            <w:tcW w:w="0" w:type="auto"/>
          </w:tcPr>
          <w:p w14:paraId="73B3D189" w14:textId="77777777" w:rsidR="00CC259E" w:rsidRPr="00BF0D00" w:rsidRDefault="00CC259E" w:rsidP="00437F13">
            <w:pPr>
              <w:pStyle w:val="Tabletext1"/>
              <w:ind w:left="0"/>
              <w:rPr>
                <w:b/>
              </w:rPr>
            </w:pPr>
            <w:r w:rsidRPr="00BF0D00">
              <w:rPr>
                <w:b/>
              </w:rPr>
              <w:t>Row</w:t>
            </w:r>
          </w:p>
        </w:tc>
        <w:tc>
          <w:tcPr>
            <w:tcW w:w="0" w:type="auto"/>
          </w:tcPr>
          <w:p w14:paraId="547A6862" w14:textId="77777777" w:rsidR="00CC259E" w:rsidRPr="00BF0D00" w:rsidRDefault="00437F13" w:rsidP="00CC259E">
            <w:pPr>
              <w:pStyle w:val="Tabletext1"/>
              <w:ind w:left="0"/>
              <w:rPr>
                <w:b/>
              </w:rPr>
            </w:pPr>
            <w:r>
              <w:rPr>
                <w:b/>
              </w:rPr>
              <w:t>Description</w:t>
            </w:r>
          </w:p>
        </w:tc>
        <w:tc>
          <w:tcPr>
            <w:tcW w:w="0" w:type="auto"/>
          </w:tcPr>
          <w:p w14:paraId="77035BED" w14:textId="77777777" w:rsidR="00CC259E" w:rsidRPr="00BF0D00" w:rsidRDefault="00CC259E" w:rsidP="00CC259E">
            <w:pPr>
              <w:pStyle w:val="Tabletext1"/>
              <w:ind w:left="0"/>
              <w:jc w:val="center"/>
              <w:rPr>
                <w:b/>
              </w:rPr>
            </w:pPr>
            <w:r w:rsidRPr="00BF0D00">
              <w:rPr>
                <w:b/>
              </w:rPr>
              <w:t>2017–18</w:t>
            </w:r>
          </w:p>
        </w:tc>
        <w:tc>
          <w:tcPr>
            <w:tcW w:w="0" w:type="auto"/>
          </w:tcPr>
          <w:p w14:paraId="56EA9B9E" w14:textId="77777777" w:rsidR="00CC259E" w:rsidRPr="00BF0D00" w:rsidRDefault="00CC259E" w:rsidP="00CC259E">
            <w:pPr>
              <w:pStyle w:val="Tabletext1"/>
              <w:ind w:left="0"/>
              <w:jc w:val="center"/>
              <w:rPr>
                <w:b/>
              </w:rPr>
            </w:pPr>
            <w:r w:rsidRPr="00BF0D00">
              <w:rPr>
                <w:b/>
              </w:rPr>
              <w:t>2018–19</w:t>
            </w:r>
          </w:p>
        </w:tc>
        <w:tc>
          <w:tcPr>
            <w:tcW w:w="0" w:type="auto"/>
          </w:tcPr>
          <w:p w14:paraId="0160D471" w14:textId="77777777" w:rsidR="00CC259E" w:rsidRPr="00BF0D00" w:rsidRDefault="00CC259E" w:rsidP="00CC259E">
            <w:pPr>
              <w:pStyle w:val="Tabletext1"/>
              <w:ind w:left="0"/>
              <w:jc w:val="center"/>
              <w:rPr>
                <w:b/>
              </w:rPr>
            </w:pPr>
            <w:r w:rsidRPr="00BF0D00">
              <w:rPr>
                <w:b/>
              </w:rPr>
              <w:t>2019–20</w:t>
            </w:r>
          </w:p>
        </w:tc>
        <w:tc>
          <w:tcPr>
            <w:tcW w:w="0" w:type="auto"/>
          </w:tcPr>
          <w:p w14:paraId="7AC2B6EF" w14:textId="77777777" w:rsidR="00CC259E" w:rsidRPr="00BF0D00" w:rsidRDefault="00CC259E" w:rsidP="00CC259E">
            <w:pPr>
              <w:pStyle w:val="Tabletext1"/>
              <w:ind w:left="0"/>
              <w:jc w:val="center"/>
              <w:rPr>
                <w:b/>
              </w:rPr>
            </w:pPr>
            <w:r w:rsidRPr="00BF0D00">
              <w:rPr>
                <w:b/>
              </w:rPr>
              <w:t>2020–21</w:t>
            </w:r>
          </w:p>
        </w:tc>
        <w:tc>
          <w:tcPr>
            <w:tcW w:w="0" w:type="auto"/>
          </w:tcPr>
          <w:p w14:paraId="1AF0DE65" w14:textId="77777777" w:rsidR="00CC259E" w:rsidRPr="00BF0D00" w:rsidRDefault="00CC259E" w:rsidP="00CC259E">
            <w:pPr>
              <w:pStyle w:val="Tabletext1"/>
              <w:ind w:left="0"/>
              <w:jc w:val="center"/>
              <w:rPr>
                <w:b/>
              </w:rPr>
            </w:pPr>
            <w:r w:rsidRPr="00BF0D00">
              <w:rPr>
                <w:b/>
              </w:rPr>
              <w:t>2021–22</w:t>
            </w:r>
          </w:p>
        </w:tc>
      </w:tr>
      <w:tr w:rsidR="00CC259E" w:rsidRPr="00BF0D00" w14:paraId="24E2E42A" w14:textId="77777777" w:rsidTr="00437F13">
        <w:tc>
          <w:tcPr>
            <w:tcW w:w="0" w:type="auto"/>
          </w:tcPr>
          <w:p w14:paraId="375F1C99" w14:textId="77777777" w:rsidR="00CC259E" w:rsidRPr="00BF0D00" w:rsidRDefault="00CC259E" w:rsidP="00437F13">
            <w:pPr>
              <w:pStyle w:val="Tabletext1"/>
              <w:ind w:left="0"/>
            </w:pPr>
            <w:r w:rsidRPr="00BF0D00">
              <w:t>A</w:t>
            </w:r>
          </w:p>
        </w:tc>
        <w:tc>
          <w:tcPr>
            <w:tcW w:w="0" w:type="auto"/>
          </w:tcPr>
          <w:p w14:paraId="56D8EEC6" w14:textId="77777777" w:rsidR="00CC259E" w:rsidRPr="00BF0D00" w:rsidRDefault="00CC259E" w:rsidP="00CC259E">
            <w:pPr>
              <w:pStyle w:val="Tabletext1"/>
              <w:ind w:left="0"/>
            </w:pPr>
            <w:r w:rsidRPr="00BF0D00">
              <w:t xml:space="preserve">Projected Australian population </w:t>
            </w:r>
            <w:r w:rsidRPr="00BF0D00">
              <w:rPr>
                <w:vertAlign w:val="superscript"/>
              </w:rPr>
              <w:t>a</w:t>
            </w:r>
          </w:p>
        </w:tc>
        <w:tc>
          <w:tcPr>
            <w:tcW w:w="0" w:type="auto"/>
          </w:tcPr>
          <w:p w14:paraId="5B4D0FEC" w14:textId="77777777" w:rsidR="00CC259E" w:rsidRPr="00BF0D00" w:rsidRDefault="00CC259E" w:rsidP="00CC259E">
            <w:pPr>
              <w:pStyle w:val="Tabletext1"/>
              <w:ind w:left="0"/>
              <w:jc w:val="center"/>
            </w:pPr>
            <w:r w:rsidRPr="00BF0D00">
              <w:t>24,781,121</w:t>
            </w:r>
          </w:p>
        </w:tc>
        <w:tc>
          <w:tcPr>
            <w:tcW w:w="0" w:type="auto"/>
          </w:tcPr>
          <w:p w14:paraId="3668C373" w14:textId="77777777" w:rsidR="00CC259E" w:rsidRPr="00BF0D00" w:rsidRDefault="00CC259E" w:rsidP="00CC259E">
            <w:pPr>
              <w:pStyle w:val="Tabletext1"/>
              <w:ind w:left="0"/>
              <w:jc w:val="center"/>
            </w:pPr>
            <w:r w:rsidRPr="00BF0D00">
              <w:t>25,201,317</w:t>
            </w:r>
          </w:p>
        </w:tc>
        <w:tc>
          <w:tcPr>
            <w:tcW w:w="0" w:type="auto"/>
          </w:tcPr>
          <w:p w14:paraId="6C1EF023" w14:textId="77777777" w:rsidR="00CC259E" w:rsidRPr="00BF0D00" w:rsidRDefault="00CC259E" w:rsidP="00CC259E">
            <w:pPr>
              <w:pStyle w:val="Tabletext1"/>
              <w:ind w:left="0"/>
              <w:jc w:val="center"/>
            </w:pPr>
            <w:r w:rsidRPr="00BF0D00">
              <w:t>25,619,895</w:t>
            </w:r>
          </w:p>
        </w:tc>
        <w:tc>
          <w:tcPr>
            <w:tcW w:w="0" w:type="auto"/>
          </w:tcPr>
          <w:p w14:paraId="79EF54FD" w14:textId="77777777" w:rsidR="00CC259E" w:rsidRPr="00BF0D00" w:rsidRDefault="00CC259E" w:rsidP="00CC259E">
            <w:pPr>
              <w:pStyle w:val="Tabletext1"/>
              <w:ind w:left="0"/>
              <w:jc w:val="center"/>
            </w:pPr>
            <w:r w:rsidRPr="00BF0D00">
              <w:t>26,037,356</w:t>
            </w:r>
          </w:p>
        </w:tc>
        <w:tc>
          <w:tcPr>
            <w:tcW w:w="0" w:type="auto"/>
          </w:tcPr>
          <w:p w14:paraId="6D9C6BDD" w14:textId="77777777" w:rsidR="00CC259E" w:rsidRPr="00BF0D00" w:rsidRDefault="00CC259E" w:rsidP="00CC259E">
            <w:pPr>
              <w:pStyle w:val="Tabletext1"/>
              <w:ind w:left="0"/>
              <w:jc w:val="center"/>
            </w:pPr>
            <w:r w:rsidRPr="00BF0D00">
              <w:t>26,452,147</w:t>
            </w:r>
          </w:p>
        </w:tc>
      </w:tr>
      <w:tr w:rsidR="00CC259E" w:rsidRPr="00BF0D00" w14:paraId="78D1572F" w14:textId="77777777" w:rsidTr="00437F13">
        <w:tc>
          <w:tcPr>
            <w:tcW w:w="0" w:type="auto"/>
          </w:tcPr>
          <w:p w14:paraId="2F57E1DF" w14:textId="77777777" w:rsidR="00CC259E" w:rsidRPr="00BF0D00" w:rsidRDefault="00CC259E" w:rsidP="00437F13">
            <w:pPr>
              <w:pStyle w:val="Tabletext1"/>
              <w:ind w:left="0"/>
            </w:pPr>
            <w:r w:rsidRPr="00BF0D00">
              <w:t>B</w:t>
            </w:r>
          </w:p>
        </w:tc>
        <w:tc>
          <w:tcPr>
            <w:tcW w:w="0" w:type="auto"/>
          </w:tcPr>
          <w:p w14:paraId="5980EDD8" w14:textId="5CCEB718" w:rsidR="00CC259E" w:rsidRPr="00BF0D00" w:rsidRDefault="00CC259E" w:rsidP="00CC259E">
            <w:pPr>
              <w:pStyle w:val="Tabletext1"/>
              <w:ind w:left="0"/>
            </w:pPr>
            <w:r w:rsidRPr="00BF0D00">
              <w:t>N</w:t>
            </w:r>
            <w:r>
              <w:t xml:space="preserve">ew </w:t>
            </w:r>
            <w:r w:rsidR="00351C81">
              <w:t xml:space="preserve">cases of GEP </w:t>
            </w:r>
            <w:r w:rsidRPr="00BF0D00">
              <w:t>NET (</w:t>
            </w:r>
            <w:r w:rsidR="00394881">
              <w:t xml:space="preserve">Row </w:t>
            </w:r>
            <w:r w:rsidRPr="00BF0D00">
              <w:t>A * 3</w:t>
            </w:r>
            <w:r>
              <w:t> </w:t>
            </w:r>
            <w:r w:rsidRPr="00BF0D00">
              <w:t>/</w:t>
            </w:r>
            <w:r>
              <w:t> </w:t>
            </w:r>
            <w:r w:rsidRPr="00BF0D00">
              <w:t>100,000)</w:t>
            </w:r>
          </w:p>
        </w:tc>
        <w:tc>
          <w:tcPr>
            <w:tcW w:w="0" w:type="auto"/>
          </w:tcPr>
          <w:p w14:paraId="42315C66" w14:textId="77777777" w:rsidR="00CC259E" w:rsidRPr="00BF0D00" w:rsidRDefault="00CC259E" w:rsidP="00CC259E">
            <w:pPr>
              <w:pStyle w:val="Tabletext1"/>
              <w:ind w:left="0"/>
              <w:jc w:val="center"/>
            </w:pPr>
            <w:r w:rsidRPr="00417D48">
              <w:t>743</w:t>
            </w:r>
          </w:p>
        </w:tc>
        <w:tc>
          <w:tcPr>
            <w:tcW w:w="0" w:type="auto"/>
          </w:tcPr>
          <w:p w14:paraId="7AB2823A" w14:textId="77777777" w:rsidR="00CC259E" w:rsidRPr="00BF0D00" w:rsidRDefault="00CC259E" w:rsidP="00CC259E">
            <w:pPr>
              <w:pStyle w:val="Tabletext1"/>
              <w:ind w:left="0"/>
              <w:jc w:val="center"/>
            </w:pPr>
            <w:r w:rsidRPr="00417D48">
              <w:t>756</w:t>
            </w:r>
          </w:p>
        </w:tc>
        <w:tc>
          <w:tcPr>
            <w:tcW w:w="0" w:type="auto"/>
          </w:tcPr>
          <w:p w14:paraId="2D3AEEB9" w14:textId="77777777" w:rsidR="00CC259E" w:rsidRPr="00BF0D00" w:rsidRDefault="00CC259E" w:rsidP="00CC259E">
            <w:pPr>
              <w:pStyle w:val="Tabletext1"/>
              <w:ind w:left="0"/>
              <w:jc w:val="center"/>
            </w:pPr>
            <w:r w:rsidRPr="00417D48">
              <w:t>769</w:t>
            </w:r>
          </w:p>
        </w:tc>
        <w:tc>
          <w:tcPr>
            <w:tcW w:w="0" w:type="auto"/>
          </w:tcPr>
          <w:p w14:paraId="48E4E83A" w14:textId="77777777" w:rsidR="00CC259E" w:rsidRPr="00BF0D00" w:rsidRDefault="00CC259E" w:rsidP="00CC259E">
            <w:pPr>
              <w:pStyle w:val="Tabletext1"/>
              <w:ind w:left="0"/>
              <w:jc w:val="center"/>
            </w:pPr>
            <w:r w:rsidRPr="00417D48">
              <w:t>781</w:t>
            </w:r>
          </w:p>
        </w:tc>
        <w:tc>
          <w:tcPr>
            <w:tcW w:w="0" w:type="auto"/>
          </w:tcPr>
          <w:p w14:paraId="10ADDBAE" w14:textId="77777777" w:rsidR="00CC259E" w:rsidRPr="00BF0D00" w:rsidRDefault="00CC259E" w:rsidP="00CC259E">
            <w:pPr>
              <w:pStyle w:val="Tabletext1"/>
              <w:ind w:left="0"/>
              <w:jc w:val="center"/>
            </w:pPr>
            <w:r w:rsidRPr="00417D48">
              <w:t>794</w:t>
            </w:r>
          </w:p>
        </w:tc>
      </w:tr>
      <w:tr w:rsidR="00CC259E" w:rsidRPr="00C2332A" w14:paraId="01999C88" w14:textId="77777777" w:rsidTr="00437F13">
        <w:tc>
          <w:tcPr>
            <w:tcW w:w="0" w:type="auto"/>
          </w:tcPr>
          <w:p w14:paraId="120A9007" w14:textId="77777777" w:rsidR="00CC259E" w:rsidRPr="00C2332A" w:rsidRDefault="00CC259E" w:rsidP="00437F13">
            <w:pPr>
              <w:pStyle w:val="Tabletext1"/>
              <w:ind w:left="0"/>
            </w:pPr>
            <w:r w:rsidRPr="00C2332A">
              <w:t>C</w:t>
            </w:r>
          </w:p>
        </w:tc>
        <w:tc>
          <w:tcPr>
            <w:tcW w:w="0" w:type="auto"/>
          </w:tcPr>
          <w:p w14:paraId="3A440A06" w14:textId="015306D0" w:rsidR="00CC259E" w:rsidRPr="00C2332A" w:rsidRDefault="00CC259E" w:rsidP="00394881">
            <w:pPr>
              <w:pStyle w:val="Tabletext1"/>
              <w:ind w:left="0"/>
            </w:pPr>
            <w:r w:rsidRPr="00C2332A">
              <w:t xml:space="preserve">Associated number of </w:t>
            </w:r>
            <w:r w:rsidRPr="00486DB0">
              <w:rPr>
                <w:vertAlign w:val="superscript"/>
              </w:rPr>
              <w:t>68</w:t>
            </w:r>
            <w:r w:rsidRPr="00486DB0">
              <w:t>Ga-DOTA-peptide PET/CT</w:t>
            </w:r>
            <w:r w:rsidRPr="00C2332A">
              <w:t xml:space="preserve"> scans anticipated to yield new diagnoses </w:t>
            </w:r>
            <w:r w:rsidR="00394881" w:rsidRPr="00C2332A">
              <w:t>(</w:t>
            </w:r>
            <w:r w:rsidR="00394881">
              <w:t xml:space="preserve">Row </w:t>
            </w:r>
            <w:proofErr w:type="gramStart"/>
            <w:r w:rsidRPr="00C2332A">
              <w:t>B  ÷</w:t>
            </w:r>
            <w:proofErr w:type="gramEnd"/>
            <w:r w:rsidRPr="00C2332A">
              <w:t xml:space="preserve"> diagnostic yield (59%)</w:t>
            </w:r>
            <w:r w:rsidR="00840E18">
              <w:t>)</w:t>
            </w:r>
          </w:p>
        </w:tc>
        <w:tc>
          <w:tcPr>
            <w:tcW w:w="0" w:type="auto"/>
          </w:tcPr>
          <w:p w14:paraId="5F416BD5" w14:textId="77777777" w:rsidR="00CC259E" w:rsidRPr="00C2332A" w:rsidRDefault="00CC259E" w:rsidP="00CC259E">
            <w:pPr>
              <w:pStyle w:val="Tabletext1"/>
              <w:ind w:left="0"/>
              <w:jc w:val="center"/>
            </w:pPr>
            <w:r w:rsidRPr="00417D48">
              <w:t>1</w:t>
            </w:r>
            <w:r>
              <w:t>,</w:t>
            </w:r>
            <w:r w:rsidRPr="00417D48">
              <w:t>260</w:t>
            </w:r>
          </w:p>
        </w:tc>
        <w:tc>
          <w:tcPr>
            <w:tcW w:w="0" w:type="auto"/>
          </w:tcPr>
          <w:p w14:paraId="6BD2BA8B" w14:textId="77777777" w:rsidR="00CC259E" w:rsidRPr="00C2332A" w:rsidRDefault="00CC259E" w:rsidP="00CC259E">
            <w:pPr>
              <w:pStyle w:val="Tabletext1"/>
              <w:ind w:left="0"/>
              <w:jc w:val="center"/>
            </w:pPr>
            <w:r w:rsidRPr="00417D48">
              <w:t>1</w:t>
            </w:r>
            <w:r>
              <w:t>,</w:t>
            </w:r>
            <w:r w:rsidRPr="00417D48">
              <w:t>281</w:t>
            </w:r>
          </w:p>
        </w:tc>
        <w:tc>
          <w:tcPr>
            <w:tcW w:w="0" w:type="auto"/>
          </w:tcPr>
          <w:p w14:paraId="0E4B637B" w14:textId="77777777" w:rsidR="00CC259E" w:rsidRPr="00C2332A" w:rsidRDefault="00CC259E" w:rsidP="00CC259E">
            <w:pPr>
              <w:pStyle w:val="Tabletext1"/>
              <w:ind w:left="0"/>
              <w:jc w:val="center"/>
            </w:pPr>
            <w:r w:rsidRPr="00417D48">
              <w:t>1</w:t>
            </w:r>
            <w:r>
              <w:t>,</w:t>
            </w:r>
            <w:r w:rsidRPr="00417D48">
              <w:t>303</w:t>
            </w:r>
          </w:p>
        </w:tc>
        <w:tc>
          <w:tcPr>
            <w:tcW w:w="0" w:type="auto"/>
          </w:tcPr>
          <w:p w14:paraId="7D341842" w14:textId="77777777" w:rsidR="00CC259E" w:rsidRPr="00C2332A" w:rsidRDefault="00CC259E" w:rsidP="00CC259E">
            <w:pPr>
              <w:pStyle w:val="Tabletext1"/>
              <w:ind w:left="0"/>
              <w:jc w:val="center"/>
            </w:pPr>
            <w:r w:rsidRPr="00417D48">
              <w:t>1</w:t>
            </w:r>
            <w:r>
              <w:t>,</w:t>
            </w:r>
            <w:r w:rsidRPr="00417D48">
              <w:t>324</w:t>
            </w:r>
          </w:p>
        </w:tc>
        <w:tc>
          <w:tcPr>
            <w:tcW w:w="0" w:type="auto"/>
          </w:tcPr>
          <w:p w14:paraId="52938D1E" w14:textId="77777777" w:rsidR="00CC259E" w:rsidRPr="00C2332A" w:rsidRDefault="00CC259E" w:rsidP="00CC259E">
            <w:pPr>
              <w:pStyle w:val="Tabletext1"/>
              <w:ind w:left="0"/>
              <w:jc w:val="center"/>
            </w:pPr>
            <w:r w:rsidRPr="00417D48">
              <w:t>1</w:t>
            </w:r>
            <w:r>
              <w:t>,</w:t>
            </w:r>
            <w:r w:rsidRPr="00417D48">
              <w:t>345</w:t>
            </w:r>
          </w:p>
        </w:tc>
      </w:tr>
    </w:tbl>
    <w:p w14:paraId="7D16BEB5" w14:textId="18D769F6" w:rsidR="00CC259E" w:rsidRDefault="00CC259E" w:rsidP="00351C81">
      <w:pPr>
        <w:pStyle w:val="Tablenotes0"/>
        <w:spacing w:after="0"/>
      </w:pPr>
      <w:r w:rsidRPr="00E72EF7">
        <w:rPr>
          <w:vertAlign w:val="superscript"/>
        </w:rPr>
        <w:t>a</w:t>
      </w:r>
      <w:r w:rsidRPr="00E72EF7">
        <w:t xml:space="preserve"> Australian Bureau of Statistics, </w:t>
      </w:r>
      <w:r w:rsidR="00840E18">
        <w:t>catalogue number</w:t>
      </w:r>
      <w:r w:rsidRPr="00E72EF7">
        <w:t xml:space="preserve"> 3222.0 – Population Projections, Australia, Series B, males + females, all ages</w:t>
      </w:r>
      <w:r w:rsidR="00322BFC">
        <w:t xml:space="preserve"> </w:t>
      </w:r>
      <w:r w:rsidR="004E06D6">
        <w:fldChar w:fldCharType="begin"/>
      </w:r>
      <w:r w:rsidR="004E06D6">
        <w:instrText xml:space="preserve"> ADDIN EN.CITE &lt;EndNote&gt;&lt;Cite&gt;&lt;Author&gt;ABS&lt;/Author&gt;&lt;Year&gt;2013&lt;/Year&gt;&lt;RecNum&gt;158&lt;/RecNum&gt;&lt;DisplayText&gt;(ABS 2013)&lt;/DisplayText&gt;&lt;record&gt;&lt;rec-number&gt;158&lt;/rec-number&gt;&lt;foreign-keys&gt;&lt;key app="EN" db-id="rp525zdvod0z5sexw9qpvaec2fzv0r2sdzpr" timestamp="1487038537"&gt;158&lt;/key&gt;&lt;/foreign-keys&gt;&lt;ref-type name="Catalog"&gt;8&lt;/ref-type&gt;&lt;contributors&gt;&lt;authors&gt;&lt;author&gt;ABS&lt;/author&gt;&lt;/authors&gt;&lt;/contributors&gt;&lt;titles&gt;&lt;title&gt;3222.0 - Population Projections, Australia, 2012 (base) to 2101, Series B&lt;/title&gt;&lt;/titles&gt;&lt;num-vols&gt;3222.0, Series B&lt;/num-vols&gt;&lt;dates&gt;&lt;year&gt;2013&lt;/year&gt;&lt;/dates&gt;&lt;pub-location&gt;Canberra&lt;/pub-location&gt;&lt;publisher&gt;Australian Bureau of Statistics, Commonwealth of Australia&lt;/publisher&gt;&lt;urls&gt;&lt;related-urls&gt;&lt;url&gt;http://abs.gov.au/AUSSTATS/abs@.nsf/DetailsPage/3222.02012%20%28base%29%20to%202101?OpenDocument&lt;/url&gt;&lt;/related-urls&gt;&lt;/urls&gt;&lt;access-date&gt;17 December 2015&lt;/access-date&gt;&lt;/record&gt;&lt;/Cite&gt;&lt;/EndNote&gt;</w:instrText>
      </w:r>
      <w:r w:rsidR="004E06D6">
        <w:fldChar w:fldCharType="separate"/>
      </w:r>
      <w:r w:rsidR="004E06D6">
        <w:rPr>
          <w:noProof/>
        </w:rPr>
        <w:t>(</w:t>
      </w:r>
      <w:hyperlink w:anchor="_ENREF_1" w:tooltip="ABS, 2013 #158" w:history="1">
        <w:r w:rsidR="00B37A96">
          <w:rPr>
            <w:noProof/>
          </w:rPr>
          <w:t>ABS 2013</w:t>
        </w:r>
      </w:hyperlink>
      <w:r w:rsidR="004E06D6">
        <w:rPr>
          <w:noProof/>
        </w:rPr>
        <w:t>)</w:t>
      </w:r>
      <w:r w:rsidR="004E06D6">
        <w:fldChar w:fldCharType="end"/>
      </w:r>
      <w:r w:rsidR="00437F13">
        <w:t>.</w:t>
      </w:r>
    </w:p>
    <w:p w14:paraId="6C9F1386" w14:textId="656CA5CC" w:rsidR="00351C81" w:rsidRPr="00E72EF7" w:rsidRDefault="00AA6A93" w:rsidP="00E72EF7">
      <w:pPr>
        <w:pStyle w:val="Tablenotes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 xml:space="preserve">Gallium; </w:t>
      </w:r>
      <w:r w:rsidR="00351C81" w:rsidRPr="00753A1F">
        <w:rPr>
          <w:rStyle w:val="TablenotesChar0"/>
        </w:rPr>
        <w:t>CT = computed tomography; DOTA = 1</w:t>
      </w:r>
      <w:proofErr w:type="gramStart"/>
      <w:r w:rsidR="00351C81" w:rsidRPr="00753A1F">
        <w:rPr>
          <w:rStyle w:val="TablenotesChar0"/>
        </w:rPr>
        <w:t>,4,7,10</w:t>
      </w:r>
      <w:proofErr w:type="gramEnd"/>
      <w:r w:rsidR="00351C81" w:rsidRPr="00753A1F">
        <w:rPr>
          <w:rStyle w:val="TablenotesChar0"/>
        </w:rPr>
        <w:t xml:space="preserve">-tetra-azacyclododecane-1,4,7,10-tetraacetic acid; </w:t>
      </w:r>
      <w:r w:rsidR="00351C81">
        <w:t xml:space="preserve">GEP = </w:t>
      </w:r>
      <w:proofErr w:type="spellStart"/>
      <w:r w:rsidR="00351C81">
        <w:t>gastroenteropancreatic</w:t>
      </w:r>
      <w:proofErr w:type="spellEnd"/>
      <w:r w:rsidR="00351C81">
        <w:t xml:space="preserve">; NET = neuroendocrine tumour; </w:t>
      </w:r>
      <w:r w:rsidR="00351C81" w:rsidRPr="00753A1F">
        <w:rPr>
          <w:rStyle w:val="TablenotesChar0"/>
        </w:rPr>
        <w:t>PET = positron emission tomography;</w:t>
      </w:r>
    </w:p>
    <w:p w14:paraId="2DBCE51B" w14:textId="77777777" w:rsidR="00CC259E" w:rsidRDefault="00CC259E" w:rsidP="00CC259E">
      <w:pPr>
        <w:pStyle w:val="Heading4"/>
      </w:pPr>
      <w:r>
        <w:t>Subgroup 2</w:t>
      </w:r>
    </w:p>
    <w:p w14:paraId="42AE062A" w14:textId="35287A67" w:rsidR="00CC259E" w:rsidRDefault="00CC259E" w:rsidP="00E72EF7">
      <w:pPr>
        <w:jc w:val="both"/>
      </w:pPr>
      <w:r>
        <w:t xml:space="preserve">According to clinical expert </w:t>
      </w:r>
      <w:r w:rsidR="00394881">
        <w:t>advice,</w:t>
      </w:r>
      <w:r>
        <w:t xml:space="preserve"> approximately 80% of the patients targeted in subgroup 2 would be newly diagnosed and therefore, would be included in subgroup 1. However, around 10% of</w:t>
      </w:r>
      <w:r w:rsidRPr="000B770D">
        <w:t xml:space="preserve"> </w:t>
      </w:r>
      <w:r>
        <w:t xml:space="preserve">the incident cases </w:t>
      </w:r>
      <w:r w:rsidRPr="000B770D">
        <w:t xml:space="preserve">with potentially </w:t>
      </w:r>
      <w:proofErr w:type="spellStart"/>
      <w:r w:rsidRPr="000B770D">
        <w:t>resectable</w:t>
      </w:r>
      <w:proofErr w:type="spellEnd"/>
      <w:r w:rsidRPr="000B770D">
        <w:t xml:space="preserve"> </w:t>
      </w:r>
      <w:r>
        <w:t>disease may be monitored,</w:t>
      </w:r>
      <w:r w:rsidRPr="000B770D">
        <w:t xml:space="preserve"> and then have</w:t>
      </w:r>
      <w:r w:rsidR="00394881">
        <w:t xml:space="preserve"> a</w:t>
      </w:r>
      <w:r w:rsidRPr="000B770D">
        <w:t xml:space="preserve"> </w:t>
      </w:r>
      <w:r>
        <w:t>repeat</w:t>
      </w:r>
      <w:r w:rsidRPr="000B770D">
        <w:t xml:space="preserve"> </w:t>
      </w:r>
      <w:r>
        <w:t>scan at 3–6 </w:t>
      </w:r>
      <w:r w:rsidRPr="000B770D">
        <w:t>months to ensure that</w:t>
      </w:r>
      <w:r w:rsidR="00952E27">
        <w:t xml:space="preserve"> the</w:t>
      </w:r>
      <w:r w:rsidRPr="000B770D">
        <w:t xml:space="preserve"> disease remains localised before being considered </w:t>
      </w:r>
      <w:r w:rsidRPr="00E30E7C">
        <w:t>amenable to surgery</w:t>
      </w:r>
      <w:r w:rsidRPr="000B770D">
        <w:t>.</w:t>
      </w:r>
      <w:r>
        <w:t xml:space="preserve"> Additionally, approximately 20% of the old cases (prevalent cases excluding incident cases) may be reconsidered for surgery after chemotherapy and various other treatments, and would need a </w:t>
      </w:r>
      <w:r w:rsidRPr="00486DB0">
        <w:rPr>
          <w:vertAlign w:val="superscript"/>
        </w:rPr>
        <w:t>68</w:t>
      </w:r>
      <w:r w:rsidRPr="00486DB0">
        <w:t>Ga-DOTA-peptide PET/CT</w:t>
      </w:r>
      <w:r>
        <w:t xml:space="preserve"> </w:t>
      </w:r>
      <w:r w:rsidR="004F46F9">
        <w:t>to aid in disease restaging and ruling out other disease sites</w:t>
      </w:r>
      <w:r w:rsidR="00322BFC">
        <w:t xml:space="preserve"> </w:t>
      </w:r>
      <w:r w:rsidR="004E06D6">
        <w:fldChar w:fldCharType="begin">
          <w:fldData xml:space="preserve">PEVuZE5vdGU+PENpdGU+PEF1dGhvcj5Nb2RsaW48L0F1dGhvcj48WWVhcj4yMDEwPC9ZZWFyPjxS
ZWNOdW0+MTU2PC9SZWNOdW0+PERpc3BsYXlUZXh0PihNb2RsaW4gZXQgYWwuIDIwMTApPC9EaXNw
bGF5VGV4dD48cmVjb3JkPjxyZWMtbnVtYmVyPjE1NjwvcmVjLW51bWJlcj48Zm9yZWlnbi1rZXlz
PjxrZXkgYXBwPSJFTiIgZGItaWQ9InJwNTI1emR2b2QwejVzZXh3OXFwdmFlYzJmenYwcjJzZHpw
ciIgdGltZXN0YW1wPSIxNDg2MDkwOTM2Ij4xNTY8L2tleT48L2ZvcmVpZ24ta2V5cz48cmVmLXR5
cGUgbmFtZT0iSm91cm5hbCBBcnRpY2xlIj4xNzwvcmVmLXR5cGU+PGNvbnRyaWJ1dG9ycz48YXV0
aG9ycz48YXV0aG9yPk1vZGxpbiwgSS4gTS48L2F1dGhvcj48YXV0aG9yPk1vc3MsIFMuIEYuPC9h
dXRob3I+PGF1dGhvcj5PYmVyZywgSy48L2F1dGhvcj48YXV0aG9yPlBhZGJ1cnksIFIuPC9hdXRo
b3I+PGF1dGhvcj5IaWNrcywgUi4gSi48L2F1dGhvcj48YXV0aG9yPkd1c3RhZnNzb24sIEIuIEku
PC9hdXRob3I+PGF1dGhvcj5XcmlnaHQsIE4uIEEuPC9hdXRob3I+PGF1dGhvcj5LaWRkLCBNLjwv
YXV0aG9yPjwvYXV0aG9ycz48L2NvbnRyaWJ1dG9ycz48YXV0aC1hZGRyZXNzPlNjaG9vbCBvZiBN
ZWRpY2luZSwgWWFsZSBVbml2ZXJzaXR5LCBOZXcgSGF2ZW4sIENvbm4sIFVTQS4gaXJ2aW4ubW9k
bGluQHlhbGUuZWR1PC9hdXRoLWFkZHJlc3M+PHRpdGxlcz48dGl0bGU+R2FzdHJvaW50ZXN0aW5h
bCBuZXVyb2VuZG9jcmluZSAoY2FyY2lub2lkKSB0dW1vdXJzOiBjdXJyZW50IGRpYWdub3NpcyBh
bmQgbWFuYWdlbWVudDwvdGl0bGU+PHNlY29uZGFyeS10aXRsZT5NZWQgSiBBdXN0PC9zZWNvbmRh
cnktdGl0bGU+PC90aXRsZXM+PHBlcmlvZGljYWw+PGZ1bGwtdGl0bGU+TWVkIEogQXVzdDwvZnVs
bC10aXRsZT48L3BlcmlvZGljYWw+PHBhZ2VzPjQ2LTUyPC9wYWdlcz48dm9sdW1lPjE5Mzwvdm9s
dW1lPjxudW1iZXI+MTwvbnVtYmVyPjxlZGl0aW9uPjIwMTAvMDcvMTQ8L2VkaXRpb24+PGtleXdv
cmRzPjxrZXl3b3JkPkNhcmNpbm9pZCBUdW1vci8gZGlhZ25vc2lzL21vcnRhbGl0eS9wYXRob2xv
Z3kvc2Vjb25kYXJ5LyB0aGVyYXB5PC9rZXl3b3JkPjxrZXl3b3JkPkNocm9tb2dyYW5pbiBBL2Js
b29kPC9rZXl3b3JkPjxrZXl3b3JkPkVuZG9zY29weSwgR2FzdHJvaW50ZXN0aW5hbDwva2V5d29y
ZD48a2V5d29yZD5HYXN0cm9pbnRlc3RpbmFsIE5lb3BsYXNtcy8gZGlhZ25vc2lzL21vcnRhbGl0
eS9wYXRob2xvZ3kvIHRoZXJhcHk8L2tleXdvcmQ+PGtleXdvcmQ+SHVtYW5zPC9rZXl3b3JkPjxr
ZXl3b3JkPkludGVzdGluYWwgTmVvcGxhc21zL2RpYWdub3Npcy90aGVyYXB5PC9rZXl3b3JkPjxr
ZXl3b3JkPkxpdmVyIE5lb3BsYXNtcy9zZWNvbmRhcnk8L2tleXdvcmQ+PGtleXdvcmQ+UGFuY3Jl
YXRpYyBOZW9wbGFzbXMvZGlhZ25vc2lzL3RoZXJhcHk8L2tleXdvcmQ+PGtleXdvcmQ+UHJvZ25v
c2lzPC9rZXl3b3JkPjxrZXl3b3JkPlJlY2VwdG9ycywgUGVwdGlkZTwva2V5d29yZD48a2V5d29y
ZD5Tb21hdG9zdGF0aW4vYW5hbG9ncyAmYW1wOyBkZXJpdmF0aXZlczwva2V5d29yZD48a2V5d29y
ZD5TdG9tYWNoIE5lb3BsYXNtcy9kaWFnbm9zaXMvdGhlcmFweTwva2V5d29yZD48L2tleXdvcmRz
PjxkYXRlcz48eWVhcj4yMDEwPC95ZWFyPjxwdWItZGF0ZXM+PGRhdGU+SnVsIDA1PC9kYXRlPjwv
cHViLWRhdGVzPjwvZGF0ZXM+PGlzYm4+MDAyNS03MjlYIChQcmludCkmI3hEOzAwMjUtNzI5WCAo
TGlua2luZyk8L2lzYm4+PGFjY2Vzc2lvbi1udW0+MjA2MTgxMTU8L2FjY2Vzc2lvbi1udW0+PHVy
bHM+PHJlbGF0ZWQtdXJscz48dXJsPmh0dHBzOi8vd3d3Lm1qYS5jb20uYXUvc3lzdGVtL2ZpbGVz
L2lzc3Vlcy8xOTNfMDFfMDUwNzEwL21vZDExMTgxX2ZtLnBkZjwvdXJsPjwvcmVsYXRlZC11cmxz
PjwvdXJscz48cmVtb3RlLWRhdGFiYXNlLXByb3ZpZGVyPk5MTTwvcmVtb3RlLWRhdGFiYXNlLXBy
b3ZpZGVyPjxsYW5ndWFnZT5lbmc8L2xhbmd1YWdlPjwvcmVjb3JkPjwvQ2l0ZT48L0VuZE5vdGU+
</w:fldData>
        </w:fldChar>
      </w:r>
      <w:r w:rsidR="004E06D6">
        <w:instrText xml:space="preserve"> ADDIN EN.CITE </w:instrText>
      </w:r>
      <w:r w:rsidR="004E06D6">
        <w:fldChar w:fldCharType="begin">
          <w:fldData xml:space="preserve">PEVuZE5vdGU+PENpdGU+PEF1dGhvcj5Nb2RsaW48L0F1dGhvcj48WWVhcj4yMDEwPC9ZZWFyPjxS
ZWNOdW0+MTU2PC9SZWNOdW0+PERpc3BsYXlUZXh0PihNb2RsaW4gZXQgYWwuIDIwMTApPC9EaXNw
bGF5VGV4dD48cmVjb3JkPjxyZWMtbnVtYmVyPjE1NjwvcmVjLW51bWJlcj48Zm9yZWlnbi1rZXlz
PjxrZXkgYXBwPSJFTiIgZGItaWQ9InJwNTI1emR2b2QwejVzZXh3OXFwdmFlYzJmenYwcjJzZHpw
ciIgdGltZXN0YW1wPSIxNDg2MDkwOTM2Ij4xNTY8L2tleT48L2ZvcmVpZ24ta2V5cz48cmVmLXR5
cGUgbmFtZT0iSm91cm5hbCBBcnRpY2xlIj4xNzwvcmVmLXR5cGU+PGNvbnRyaWJ1dG9ycz48YXV0
aG9ycz48YXV0aG9yPk1vZGxpbiwgSS4gTS48L2F1dGhvcj48YXV0aG9yPk1vc3MsIFMuIEYuPC9h
dXRob3I+PGF1dGhvcj5PYmVyZywgSy48L2F1dGhvcj48YXV0aG9yPlBhZGJ1cnksIFIuPC9hdXRo
b3I+PGF1dGhvcj5IaWNrcywgUi4gSi48L2F1dGhvcj48YXV0aG9yPkd1c3RhZnNzb24sIEIuIEku
PC9hdXRob3I+PGF1dGhvcj5XcmlnaHQsIE4uIEEuPC9hdXRob3I+PGF1dGhvcj5LaWRkLCBNLjwv
YXV0aG9yPjwvYXV0aG9ycz48L2NvbnRyaWJ1dG9ycz48YXV0aC1hZGRyZXNzPlNjaG9vbCBvZiBN
ZWRpY2luZSwgWWFsZSBVbml2ZXJzaXR5LCBOZXcgSGF2ZW4sIENvbm4sIFVTQS4gaXJ2aW4ubW9k
bGluQHlhbGUuZWR1PC9hdXRoLWFkZHJlc3M+PHRpdGxlcz48dGl0bGU+R2FzdHJvaW50ZXN0aW5h
bCBuZXVyb2VuZG9jcmluZSAoY2FyY2lub2lkKSB0dW1vdXJzOiBjdXJyZW50IGRpYWdub3NpcyBh
bmQgbWFuYWdlbWVudDwvdGl0bGU+PHNlY29uZGFyeS10aXRsZT5NZWQgSiBBdXN0PC9zZWNvbmRh
cnktdGl0bGU+PC90aXRsZXM+PHBlcmlvZGljYWw+PGZ1bGwtdGl0bGU+TWVkIEogQXVzdDwvZnVs
bC10aXRsZT48L3BlcmlvZGljYWw+PHBhZ2VzPjQ2LTUyPC9wYWdlcz48dm9sdW1lPjE5Mzwvdm9s
dW1lPjxudW1iZXI+MTwvbnVtYmVyPjxlZGl0aW9uPjIwMTAvMDcvMTQ8L2VkaXRpb24+PGtleXdv
cmRzPjxrZXl3b3JkPkNhcmNpbm9pZCBUdW1vci8gZGlhZ25vc2lzL21vcnRhbGl0eS9wYXRob2xv
Z3kvc2Vjb25kYXJ5LyB0aGVyYXB5PC9rZXl3b3JkPjxrZXl3b3JkPkNocm9tb2dyYW5pbiBBL2Js
b29kPC9rZXl3b3JkPjxrZXl3b3JkPkVuZG9zY29weSwgR2FzdHJvaW50ZXN0aW5hbDwva2V5d29y
ZD48a2V5d29yZD5HYXN0cm9pbnRlc3RpbmFsIE5lb3BsYXNtcy8gZGlhZ25vc2lzL21vcnRhbGl0
eS9wYXRob2xvZ3kvIHRoZXJhcHk8L2tleXdvcmQ+PGtleXdvcmQ+SHVtYW5zPC9rZXl3b3JkPjxr
ZXl3b3JkPkludGVzdGluYWwgTmVvcGxhc21zL2RpYWdub3Npcy90aGVyYXB5PC9rZXl3b3JkPjxr
ZXl3b3JkPkxpdmVyIE5lb3BsYXNtcy9zZWNvbmRhcnk8L2tleXdvcmQ+PGtleXdvcmQ+UGFuY3Jl
YXRpYyBOZW9wbGFzbXMvZGlhZ25vc2lzL3RoZXJhcHk8L2tleXdvcmQ+PGtleXdvcmQ+UHJvZ25v
c2lzPC9rZXl3b3JkPjxrZXl3b3JkPlJlY2VwdG9ycywgUGVwdGlkZTwva2V5d29yZD48a2V5d29y
ZD5Tb21hdG9zdGF0aW4vYW5hbG9ncyAmYW1wOyBkZXJpdmF0aXZlczwva2V5d29yZD48a2V5d29y
ZD5TdG9tYWNoIE5lb3BsYXNtcy9kaWFnbm9zaXMvdGhlcmFweTwva2V5d29yZD48L2tleXdvcmRz
PjxkYXRlcz48eWVhcj4yMDEwPC95ZWFyPjxwdWItZGF0ZXM+PGRhdGU+SnVsIDA1PC9kYXRlPjwv
cHViLWRhdGVzPjwvZGF0ZXM+PGlzYm4+MDAyNS03MjlYIChQcmludCkmI3hEOzAwMjUtNzI5WCAo
TGlua2luZyk8L2lzYm4+PGFjY2Vzc2lvbi1udW0+MjA2MTgxMTU8L2FjY2Vzc2lvbi1udW0+PHVy
bHM+PHJlbGF0ZWQtdXJscz48dXJsPmh0dHBzOi8vd3d3Lm1qYS5jb20uYXUvc3lzdGVtL2ZpbGVz
L2lzc3Vlcy8xOTNfMDFfMDUwNzEwL21vZDExMTgxX2ZtLnBkZjwvdXJsPjwvcmVsYXRlZC11cmxz
PjwvdXJscz48cmVtb3RlLWRhdGFiYXNlLXByb3ZpZGVyPk5MTTwvcmVtb3RlLWRhdGFiYXNlLXBy
b3ZpZGVyPjxsYW5ndWFnZT5lbmc8L2xhbmd1YWdlPjwvcmVjb3JkPjwvQ2l0ZT48L0VuZE5vdGU+
</w:fldData>
        </w:fldChar>
      </w:r>
      <w:r w:rsidR="004E06D6">
        <w:instrText xml:space="preserve"> ADDIN EN.CITE.DATA </w:instrText>
      </w:r>
      <w:r w:rsidR="004E06D6">
        <w:fldChar w:fldCharType="end"/>
      </w:r>
      <w:r w:rsidR="004E06D6">
        <w:fldChar w:fldCharType="separate"/>
      </w:r>
      <w:r w:rsidR="004E06D6">
        <w:rPr>
          <w:noProof/>
        </w:rPr>
        <w:t>(</w:t>
      </w:r>
      <w:hyperlink w:anchor="_ENREF_56" w:tooltip="Modlin, 2010 #156" w:history="1">
        <w:r w:rsidR="00B37A96">
          <w:rPr>
            <w:noProof/>
          </w:rPr>
          <w:t>Modlin et al. 2010</w:t>
        </w:r>
      </w:hyperlink>
      <w:r w:rsidR="004E06D6">
        <w:rPr>
          <w:noProof/>
        </w:rPr>
        <w:t>)</w:t>
      </w:r>
      <w:r w:rsidR="004E06D6">
        <w:fldChar w:fldCharType="end"/>
      </w:r>
      <w:r>
        <w:t>.</w:t>
      </w:r>
      <w:r>
        <w:rPr>
          <w:rStyle w:val="FootnoteReference"/>
        </w:rPr>
        <w:footnoteReference w:id="16"/>
      </w:r>
    </w:p>
    <w:p w14:paraId="292F4C6E" w14:textId="5784051C" w:rsidR="00CC259E" w:rsidRPr="00E72B88" w:rsidRDefault="00CC259E" w:rsidP="00E72EF7">
      <w:pPr>
        <w:jc w:val="both"/>
        <w:rPr>
          <w:highlight w:val="yellow"/>
        </w:rPr>
      </w:pPr>
      <w:r w:rsidRPr="00E30E7C">
        <w:lastRenderedPageBreak/>
        <w:t xml:space="preserve">Since the </w:t>
      </w:r>
      <w:r w:rsidRPr="000D6412">
        <w:t>prevalence of GEP</w:t>
      </w:r>
      <w:r w:rsidR="00AA6A93">
        <w:t xml:space="preserve"> </w:t>
      </w:r>
      <w:r w:rsidRPr="000D6412">
        <w:t xml:space="preserve">NETs in Australia is unknown, it is </w:t>
      </w:r>
      <w:r>
        <w:t xml:space="preserve">assumed </w:t>
      </w:r>
      <w:r w:rsidR="00952E27">
        <w:t>to be</w:t>
      </w:r>
      <w:r>
        <w:t xml:space="preserve"> the same </w:t>
      </w:r>
      <w:r w:rsidR="00952E27">
        <w:t xml:space="preserve">as </w:t>
      </w:r>
      <w:r>
        <w:t>in the USA</w:t>
      </w:r>
      <w:r w:rsidR="00952E27">
        <w:t xml:space="preserve"> with a</w:t>
      </w:r>
      <w:r>
        <w:t xml:space="preserve"> prevalence of 21 per 100,000 </w:t>
      </w:r>
      <w:r w:rsidRPr="00392820">
        <w:rPr>
          <w:rStyle w:val="FootnoteReference"/>
        </w:rPr>
        <w:footnoteReference w:id="17"/>
      </w:r>
      <w:r w:rsidR="00322BFC">
        <w:t xml:space="preserve"> </w:t>
      </w:r>
      <w:r w:rsidR="004E06D6">
        <w:fldChar w:fldCharType="begin">
          <w:fldData xml:space="preserve">PEVuZE5vdGU+PENpdGU+PEF1dGhvcj5GcmFlbmtlbDwvQXV0aG9yPjxZZWFyPjIwMTQ8L1llYXI+
PFJlY051bT4xNTc8L1JlY051bT48RGlzcGxheVRleHQ+KEZyYWVua2VsIGV0IGFsLiAyMDE0OyBQ
YXRlbCBldCBhbC4gMjAxNik8L0Rpc3BsYXlUZXh0PjxyZWNvcmQ+PHJlYy1udW1iZXI+MTU3PC9y
ZWMtbnVtYmVyPjxmb3JlaWduLWtleXM+PGtleSBhcHA9IkVOIiBkYi1pZD0icnA1MjV6ZHZvZDB6
NXNleHc5cXB2YWVjMmZ6djByMnNkenByIiB0aW1lc3RhbXA9IjE0ODcwMzc4NDEiPjE1Nzwva2V5
PjwvZm9yZWlnbi1rZXlzPjxyZWYtdHlwZSBuYW1lPSJKb3VybmFsIEFydGljbGUiPjE3PC9yZWYt
dHlwZT48Y29udHJpYnV0b3JzPjxhdXRob3JzPjxhdXRob3I+RnJhZW5rZWwsIE0uPC9hdXRob3I+
PGF1dGhvcj5LaW0sIE0uPC9hdXRob3I+PGF1dGhvcj5GYWdnaWFubywgQS48L2F1dGhvcj48YXV0
aG9yPmRlIEhlcmRlciwgVy4gVy48L2F1dGhvcj48YXV0aG9yPlZhbGssIEcuIEQuPC9hdXRob3I+
PGF1dGhvcj5Lbm93bGVkZ2UsIE5FVHdvcms8L2F1dGhvcj48L2F1dGhvcnM+PC9jb250cmlidXRv
cnM+PGF1dGgtYWRkcmVzcz5FbmRvY3Jpbm9sb2d5LCBTb3Jva2EgVW5pdmVyc2l0eSBNZWRpY2Fs
IENlbnRlciBhbmQgdGhlIEZhY3VsdHkgb2YgSGVhbHRoIFNjaWVuY2VzLCBCZW4tR3VyaW9uIFVu
aXZlcnNpdHkgb2YgdGhlIE5lZ2V2LCBCZWVyIFNoZWViYSwgSXNyYWVsIE1vdW50IFNpbmFpIE1l
ZGljYWwgQ2VudGVyLCBOZXcgWW9yaywgTmV3IFlvcmssIFVTQSBEZXBhcnRtZW50IG9mIENsaW5p
Y2FsIE1lZGljaW5lIGFuZCBTdXJnZXJ5LCBVbml2ZXJzaXR5IEZlZGVyaWNvIElJLCBOYXBsZXMs
IEl0YWx5IEVuZG9jcmlub2xvZ3ksIE5hdGlvbmFsIENhbmNlciBJbnN0aXR1dGUsIEZvbmRhemlv
bmUgRy4gUGFzY2FsZSwgTmFwbGVzLCBJdGFseSBFcmFzbXVzIE1DLCBSb3R0ZXJkYW0sIFRoZSBO
ZXRoZXJsYW5kcyBEZXBhcnRtZW50IG9mIEludGVybmFsIE1lZGljaW5lLCBEaXZpc2lvbiBvZiBH
YXN0cm9lbnRlcm9sb2d5LCBVbml2ZXJzaXR5IE1lZGljYWwgQ2VudGVyIFV0cmVjaHQsIFV0cmVj
aHQsIFRoZSBOZXRoZXJsYW5kcy48L2F1dGgtYWRkcmVzcz48dGl0bGVzPjx0aXRsZT5JbmNpZGVu
Y2Ugb2YgZ2FzdHJvZW50ZXJvcGFuY3JlYXRpYyBuZXVyb2VuZG9jcmluZSB0dW1vdXJzOiBhIHN5
c3RlbWF0aWMgcmV2aWV3IG9mIHRoZSBsaXRlcmF0dXJlPC90aXRsZT48c2Vjb25kYXJ5LXRpdGxl
PkVuZG9jciBSZWxhdCBDYW5jZXI8L3NlY29uZGFyeS10aXRsZT48L3RpdGxlcz48cGVyaW9kaWNh
bD48ZnVsbC10aXRsZT5FbmRvY3IgUmVsYXQgQ2FuY2VyPC9mdWxsLXRpdGxlPjwvcGVyaW9kaWNh
bD48cGFnZXM+UjE1My02MzwvcGFnZXM+PHZvbHVtZT4yMTwvdm9sdW1lPjxudW1iZXI+MzwvbnVt
YmVyPjxrZXl3b3Jkcz48a2V5d29yZD5FdXJvcGUvZXBpZGVtaW9sb2d5PC9rZXl3b3JkPjxrZXl3
b3JkPkh1bWFuczwva2V5d29yZD48a2V5d29yZD5JbmNpZGVuY2U8L2tleXdvcmQ+PGtleXdvcmQ+
SW50ZXN0aW5hbCBOZW9wbGFzbXMvKmVwaWRlbWlvbG9neTwva2V5d29yZD48a2V5d29yZD5KYXBh
bi9lcGlkZW1pb2xvZ3k8L2tleXdvcmQ+PGtleXdvcmQ+TmV1cm9lbmRvY3JpbmUgVHVtb3JzLypl
cGlkZW1pb2xvZ3k8L2tleXdvcmQ+PGtleXdvcmQ+UGFuY3JlYXRpYyBOZW9wbGFzbXMvKmVwaWRl
bWlvbG9neTwva2V5d29yZD48a2V5d29yZD5SZXZpZXcgTGl0ZXJhdHVyZSBhcyBUb3BpYzwva2V5
d29yZD48a2V5d29yZD5TdG9tYWNoIE5lb3BsYXNtcy8qZXBpZGVtaW9sb2d5PC9rZXl3b3JkPjxr
ZXl3b3JkPlVuaXRlZCBTdGF0ZXMvZXBpZGVtaW9sb2d5PC9rZXl3b3JkPjxrZXl3b3JkPmNhcmNp
bm9pZHM8L2tleXdvcmQ+PGtleXdvcmQ+ZXBpZGVtaW9sb2d5PC9rZXl3b3JkPjxrZXl3b3JkPm5l
dXJvZW5kb2NyaW5lIHR1bW91cnM8L2tleXdvcmQ+PC9rZXl3b3Jkcz48ZGF0ZXM+PHllYXI+MjAx
NDwveWVhcj48cHViLWRhdGVzPjxkYXRlPkp1bjwvZGF0ZT48L3B1Yi1kYXRlcz48L2RhdGVzPjxp
c2JuPjE0NzktNjgyMSAoRWxlY3Ryb25pYykmI3hEOzEzNTEtMDA4OCAoTGlua2luZyk8L2lzYm4+
PGFjY2Vzc2lvbi1udW0+MjQzMjIzMDQ8L2FjY2Vzc2lvbi1udW0+PHVybHM+PHJlbGF0ZWQtdXJs
cz48dXJsPmh0dHA6Ly93d3cubmNiaS5ubG0ubmloLmdvdi9wdWJtZWQvMjQzMjIzMDQ8L3VybD48
L3JlbGF0ZWQtdXJscz48L3VybHM+PGVsZWN0cm9uaWMtcmVzb3VyY2UtbnVtPjEwLjE1MzAvRVJD
LTEzLTAxMjU8L2VsZWN0cm9uaWMtcmVzb3VyY2UtbnVtPjwvcmVjb3JkPjwvQ2l0ZT48Q2l0ZT48
QXV0aG9yPlBhdGVsPC9BdXRob3I+PFllYXI+MjAxNjwvWWVhcj48UmVjTnVtPjE1NTwvUmVjTnVt
PjxyZWNvcmQ+PHJlYy1udW1iZXI+MTU1PC9yZWMtbnVtYmVyPjxmb3JlaWduLWtleXM+PGtleSBh
cHA9IkVOIiBkYi1pZD0icnA1MjV6ZHZvZDB6NXNleHc5cXB2YWVjMmZ6djByMnNkenByIiB0aW1l
c3RhbXA9IjE0ODYwODQzNTIiPjE1NTwva2V5PjwvZm9yZWlnbi1rZXlzPjxyZWYtdHlwZSBuYW1l
PSJKb3VybmFsIEFydGljbGUiPjE3PC9yZWYtdHlwZT48Y29udHJpYnV0b3JzPjxhdXRob3JzPjxh
dXRob3I+UGF0ZWwsIERhaW5pazwvYXV0aG9yPjxhdXRob3I+Q2hhbiwgRGF2aWQ8L2F1dGhvcj48
YXV0aG9yPkNlaGljLCBHYWJyaWVsbGU8L2F1dGhvcj48YXV0aG9yPlBhdmxha2lzLCBOaWNrPC9h
dXRob3I+PGF1dGhvcj5QcmljZSwgVGltb3RoeSBKYXk8L2F1dGhvcj48L2F1dGhvcnM+PC9jb250
cmlidXRvcnM+PHRpdGxlcz48dGl0bGU+U3lzdGVtaWMgdGhlcmFwaWVzIGZvciBhZHZhbmNlZCBn
YXN0cm9lbnRlcm9wYW5jcmVhdGljIG5ldXJvZW5kb2NyaW5lIHR1bW9yczwvdGl0bGU+PHNlY29u
ZGFyeS10aXRsZT5FeHBlcnQgUmV2aWV3IG9mIEVuZG9jcmlub2xvZ3kgJmFtcDsgTWV0YWJvbGlz
bTwvc2Vjb25kYXJ5LXRpdGxlPjwvdGl0bGVzPjxwZXJpb2RpY2FsPjxmdWxsLXRpdGxlPkV4cGVy
dCBSZXZpZXcgb2YgRW5kb2NyaW5vbG9neSAmYW1wOyBNZXRhYm9saXNtPC9mdWxsLXRpdGxlPjwv
cGVyaW9kaWNhbD48cGFnZXM+MzExLTMyNzwvcGFnZXM+PHZvbHVtZT4xMTwvdm9sdW1lPjxudW1i
ZXI+NDwvbnVtYmVyPjxkYXRlcz48eWVhcj4yMDE2PC95ZWFyPjxwdWItZGF0ZXM+PGRhdGU+MjAx
Ni8wNy8wMzwvZGF0ZT48L3B1Yi1kYXRlcz48L2RhdGVzPjxwdWJsaXNoZXI+VGF5bG9yICZhbXA7
IEZyYW5jaXM8L3B1Ymxpc2hlcj48aXNibj4xNzQ0LTY2NTE8L2lzYm4+PHVybHM+PHJlbGF0ZWQt
dXJscz48dXJsPmh0dHA6Ly9keC5kb2kub3JnLzEwLjEwODAvMTc0NDY2NTEuMjAxNi4xMTk5OTUy
PC91cmw+PC9yZWxhdGVkLXVybHM+PC91cmxzPjxlbGVjdHJvbmljLXJlc291cmNlLW51bT4xMC4x
MDgwLzE3NDQ2NjUxLjIwMTYuMTE5OTk1MjwvZWxlY3Ryb25pYy1yZXNvdXJjZS1udW0+PC9yZWNv
cmQ+PC9DaXRlPjwvRW5kTm90ZT4A
</w:fldData>
        </w:fldChar>
      </w:r>
      <w:r w:rsidR="004E06D6">
        <w:instrText xml:space="preserve"> ADDIN EN.CITE </w:instrText>
      </w:r>
      <w:r w:rsidR="004E06D6">
        <w:fldChar w:fldCharType="begin">
          <w:fldData xml:space="preserve">PEVuZE5vdGU+PENpdGU+PEF1dGhvcj5GcmFlbmtlbDwvQXV0aG9yPjxZZWFyPjIwMTQ8L1llYXI+
PFJlY051bT4xNTc8L1JlY051bT48RGlzcGxheVRleHQ+KEZyYWVua2VsIGV0IGFsLiAyMDE0OyBQ
YXRlbCBldCBhbC4gMjAxNik8L0Rpc3BsYXlUZXh0PjxyZWNvcmQ+PHJlYy1udW1iZXI+MTU3PC9y
ZWMtbnVtYmVyPjxmb3JlaWduLWtleXM+PGtleSBhcHA9IkVOIiBkYi1pZD0icnA1MjV6ZHZvZDB6
NXNleHc5cXB2YWVjMmZ6djByMnNkenByIiB0aW1lc3RhbXA9IjE0ODcwMzc4NDEiPjE1Nzwva2V5
PjwvZm9yZWlnbi1rZXlzPjxyZWYtdHlwZSBuYW1lPSJKb3VybmFsIEFydGljbGUiPjE3PC9yZWYt
dHlwZT48Y29udHJpYnV0b3JzPjxhdXRob3JzPjxhdXRob3I+RnJhZW5rZWwsIE0uPC9hdXRob3I+
PGF1dGhvcj5LaW0sIE0uPC9hdXRob3I+PGF1dGhvcj5GYWdnaWFubywgQS48L2F1dGhvcj48YXV0
aG9yPmRlIEhlcmRlciwgVy4gVy48L2F1dGhvcj48YXV0aG9yPlZhbGssIEcuIEQuPC9hdXRob3I+
PGF1dGhvcj5Lbm93bGVkZ2UsIE5FVHdvcms8L2F1dGhvcj48L2F1dGhvcnM+PC9jb250cmlidXRv
cnM+PGF1dGgtYWRkcmVzcz5FbmRvY3Jpbm9sb2d5LCBTb3Jva2EgVW5pdmVyc2l0eSBNZWRpY2Fs
IENlbnRlciBhbmQgdGhlIEZhY3VsdHkgb2YgSGVhbHRoIFNjaWVuY2VzLCBCZW4tR3VyaW9uIFVu
aXZlcnNpdHkgb2YgdGhlIE5lZ2V2LCBCZWVyIFNoZWViYSwgSXNyYWVsIE1vdW50IFNpbmFpIE1l
ZGljYWwgQ2VudGVyLCBOZXcgWW9yaywgTmV3IFlvcmssIFVTQSBEZXBhcnRtZW50IG9mIENsaW5p
Y2FsIE1lZGljaW5lIGFuZCBTdXJnZXJ5LCBVbml2ZXJzaXR5IEZlZGVyaWNvIElJLCBOYXBsZXMs
IEl0YWx5IEVuZG9jcmlub2xvZ3ksIE5hdGlvbmFsIENhbmNlciBJbnN0aXR1dGUsIEZvbmRhemlv
bmUgRy4gUGFzY2FsZSwgTmFwbGVzLCBJdGFseSBFcmFzbXVzIE1DLCBSb3R0ZXJkYW0sIFRoZSBO
ZXRoZXJsYW5kcyBEZXBhcnRtZW50IG9mIEludGVybmFsIE1lZGljaW5lLCBEaXZpc2lvbiBvZiBH
YXN0cm9lbnRlcm9sb2d5LCBVbml2ZXJzaXR5IE1lZGljYWwgQ2VudGVyIFV0cmVjaHQsIFV0cmVj
aHQsIFRoZSBOZXRoZXJsYW5kcy48L2F1dGgtYWRkcmVzcz48dGl0bGVzPjx0aXRsZT5JbmNpZGVu
Y2Ugb2YgZ2FzdHJvZW50ZXJvcGFuY3JlYXRpYyBuZXVyb2VuZG9jcmluZSB0dW1vdXJzOiBhIHN5
c3RlbWF0aWMgcmV2aWV3IG9mIHRoZSBsaXRlcmF0dXJlPC90aXRsZT48c2Vjb25kYXJ5LXRpdGxl
PkVuZG9jciBSZWxhdCBDYW5jZXI8L3NlY29uZGFyeS10aXRsZT48L3RpdGxlcz48cGVyaW9kaWNh
bD48ZnVsbC10aXRsZT5FbmRvY3IgUmVsYXQgQ2FuY2VyPC9mdWxsLXRpdGxlPjwvcGVyaW9kaWNh
bD48cGFnZXM+UjE1My02MzwvcGFnZXM+PHZvbHVtZT4yMTwvdm9sdW1lPjxudW1iZXI+MzwvbnVt
YmVyPjxrZXl3b3Jkcz48a2V5d29yZD5FdXJvcGUvZXBpZGVtaW9sb2d5PC9rZXl3b3JkPjxrZXl3
b3JkPkh1bWFuczwva2V5d29yZD48a2V5d29yZD5JbmNpZGVuY2U8L2tleXdvcmQ+PGtleXdvcmQ+
SW50ZXN0aW5hbCBOZW9wbGFzbXMvKmVwaWRlbWlvbG9neTwva2V5d29yZD48a2V5d29yZD5KYXBh
bi9lcGlkZW1pb2xvZ3k8L2tleXdvcmQ+PGtleXdvcmQ+TmV1cm9lbmRvY3JpbmUgVHVtb3JzLypl
cGlkZW1pb2xvZ3k8L2tleXdvcmQ+PGtleXdvcmQ+UGFuY3JlYXRpYyBOZW9wbGFzbXMvKmVwaWRl
bWlvbG9neTwva2V5d29yZD48a2V5d29yZD5SZXZpZXcgTGl0ZXJhdHVyZSBhcyBUb3BpYzwva2V5
d29yZD48a2V5d29yZD5TdG9tYWNoIE5lb3BsYXNtcy8qZXBpZGVtaW9sb2d5PC9rZXl3b3JkPjxr
ZXl3b3JkPlVuaXRlZCBTdGF0ZXMvZXBpZGVtaW9sb2d5PC9rZXl3b3JkPjxrZXl3b3JkPmNhcmNp
bm9pZHM8L2tleXdvcmQ+PGtleXdvcmQ+ZXBpZGVtaW9sb2d5PC9rZXl3b3JkPjxrZXl3b3JkPm5l
dXJvZW5kb2NyaW5lIHR1bW91cnM8L2tleXdvcmQ+PC9rZXl3b3Jkcz48ZGF0ZXM+PHllYXI+MjAx
NDwveWVhcj48cHViLWRhdGVzPjxkYXRlPkp1bjwvZGF0ZT48L3B1Yi1kYXRlcz48L2RhdGVzPjxp
c2JuPjE0NzktNjgyMSAoRWxlY3Ryb25pYykmI3hEOzEzNTEtMDA4OCAoTGlua2luZyk8L2lzYm4+
PGFjY2Vzc2lvbi1udW0+MjQzMjIzMDQ8L2FjY2Vzc2lvbi1udW0+PHVybHM+PHJlbGF0ZWQtdXJs
cz48dXJsPmh0dHA6Ly93d3cubmNiaS5ubG0ubmloLmdvdi9wdWJtZWQvMjQzMjIzMDQ8L3VybD48
L3JlbGF0ZWQtdXJscz48L3VybHM+PGVsZWN0cm9uaWMtcmVzb3VyY2UtbnVtPjEwLjE1MzAvRVJD
LTEzLTAxMjU8L2VsZWN0cm9uaWMtcmVzb3VyY2UtbnVtPjwvcmVjb3JkPjwvQ2l0ZT48Q2l0ZT48
QXV0aG9yPlBhdGVsPC9BdXRob3I+PFllYXI+MjAxNjwvWWVhcj48UmVjTnVtPjE1NTwvUmVjTnVt
PjxyZWNvcmQ+PHJlYy1udW1iZXI+MTU1PC9yZWMtbnVtYmVyPjxmb3JlaWduLWtleXM+PGtleSBh
cHA9IkVOIiBkYi1pZD0icnA1MjV6ZHZvZDB6NXNleHc5cXB2YWVjMmZ6djByMnNkenByIiB0aW1l
c3RhbXA9IjE0ODYwODQzNTIiPjE1NTwva2V5PjwvZm9yZWlnbi1rZXlzPjxyZWYtdHlwZSBuYW1l
PSJKb3VybmFsIEFydGljbGUiPjE3PC9yZWYtdHlwZT48Y29udHJpYnV0b3JzPjxhdXRob3JzPjxh
dXRob3I+UGF0ZWwsIERhaW5pazwvYXV0aG9yPjxhdXRob3I+Q2hhbiwgRGF2aWQ8L2F1dGhvcj48
YXV0aG9yPkNlaGljLCBHYWJyaWVsbGU8L2F1dGhvcj48YXV0aG9yPlBhdmxha2lzLCBOaWNrPC9h
dXRob3I+PGF1dGhvcj5QcmljZSwgVGltb3RoeSBKYXk8L2F1dGhvcj48L2F1dGhvcnM+PC9jb250
cmlidXRvcnM+PHRpdGxlcz48dGl0bGU+U3lzdGVtaWMgdGhlcmFwaWVzIGZvciBhZHZhbmNlZCBn
YXN0cm9lbnRlcm9wYW5jcmVhdGljIG5ldXJvZW5kb2NyaW5lIHR1bW9yczwvdGl0bGU+PHNlY29u
ZGFyeS10aXRsZT5FeHBlcnQgUmV2aWV3IG9mIEVuZG9jcmlub2xvZ3kgJmFtcDsgTWV0YWJvbGlz
bTwvc2Vjb25kYXJ5LXRpdGxlPjwvdGl0bGVzPjxwZXJpb2RpY2FsPjxmdWxsLXRpdGxlPkV4cGVy
dCBSZXZpZXcgb2YgRW5kb2NyaW5vbG9neSAmYW1wOyBNZXRhYm9saXNtPC9mdWxsLXRpdGxlPjwv
cGVyaW9kaWNhbD48cGFnZXM+MzExLTMyNzwvcGFnZXM+PHZvbHVtZT4xMTwvdm9sdW1lPjxudW1i
ZXI+NDwvbnVtYmVyPjxkYXRlcz48eWVhcj4yMDE2PC95ZWFyPjxwdWItZGF0ZXM+PGRhdGU+MjAx
Ni8wNy8wMzwvZGF0ZT48L3B1Yi1kYXRlcz48L2RhdGVzPjxwdWJsaXNoZXI+VGF5bG9yICZhbXA7
IEZyYW5jaXM8L3B1Ymxpc2hlcj48aXNibj4xNzQ0LTY2NTE8L2lzYm4+PHVybHM+PHJlbGF0ZWQt
dXJscz48dXJsPmh0dHA6Ly9keC5kb2kub3JnLzEwLjEwODAvMTc0NDY2NTEuMjAxNi4xMTk5OTUy
PC91cmw+PC9yZWxhdGVkLXVybHM+PC91cmxzPjxlbGVjdHJvbmljLXJlc291cmNlLW51bT4xMC4x
MDgwLzE3NDQ2NjUxLjIwMTYuMTE5OTk1MjwvZWxlY3Ryb25pYy1yZXNvdXJjZS1udW0+PC9yZWNv
cmQ+PC9DaXRlPjwvRW5kTm90ZT4A
</w:fldData>
        </w:fldChar>
      </w:r>
      <w:r w:rsidR="004E06D6">
        <w:instrText xml:space="preserve"> ADDIN EN.CITE.DATA </w:instrText>
      </w:r>
      <w:r w:rsidR="004E06D6">
        <w:fldChar w:fldCharType="end"/>
      </w:r>
      <w:r w:rsidR="004E06D6">
        <w:fldChar w:fldCharType="separate"/>
      </w:r>
      <w:r w:rsidR="004E06D6">
        <w:rPr>
          <w:noProof/>
        </w:rPr>
        <w:t>(</w:t>
      </w:r>
      <w:hyperlink w:anchor="_ENREF_22" w:tooltip="Fraenkel, 2014 #157" w:history="1">
        <w:r w:rsidR="00B37A96">
          <w:rPr>
            <w:noProof/>
          </w:rPr>
          <w:t>Fraenkel et al. 2014</w:t>
        </w:r>
      </w:hyperlink>
      <w:r w:rsidR="004E06D6">
        <w:rPr>
          <w:noProof/>
        </w:rPr>
        <w:t xml:space="preserve">; </w:t>
      </w:r>
      <w:hyperlink w:anchor="_ENREF_68" w:tooltip="Patel, 2016 #155" w:history="1">
        <w:r w:rsidR="00B37A96">
          <w:rPr>
            <w:noProof/>
          </w:rPr>
          <w:t>Patel et al. 2016</w:t>
        </w:r>
      </w:hyperlink>
      <w:r w:rsidR="004E06D6">
        <w:rPr>
          <w:noProof/>
        </w:rPr>
        <w:t>)</w:t>
      </w:r>
      <w:r w:rsidR="004E06D6">
        <w:fldChar w:fldCharType="end"/>
      </w:r>
      <w:r w:rsidR="00392820">
        <w:t>.</w:t>
      </w:r>
    </w:p>
    <w:p w14:paraId="1693E344" w14:textId="5A5B91E6" w:rsidR="00CC259E" w:rsidRPr="00FE55E7" w:rsidRDefault="00CC259E" w:rsidP="00E72EF7">
      <w:pPr>
        <w:pStyle w:val="TableHeading"/>
      </w:pPr>
      <w:bookmarkStart w:id="277" w:name="_Toc475358704"/>
      <w:r w:rsidRPr="00FE55E7">
        <w:t xml:space="preserve">Table </w:t>
      </w:r>
      <w:r w:rsidR="00302CC5">
        <w:fldChar w:fldCharType="begin"/>
      </w:r>
      <w:r w:rsidR="00302CC5">
        <w:instrText xml:space="preserve"> SEQ Table \* ARABIC </w:instrText>
      </w:r>
      <w:r w:rsidR="00302CC5">
        <w:fldChar w:fldCharType="separate"/>
      </w:r>
      <w:r w:rsidR="00B37A96">
        <w:rPr>
          <w:noProof/>
        </w:rPr>
        <w:t>24</w:t>
      </w:r>
      <w:r w:rsidR="00302CC5">
        <w:rPr>
          <w:noProof/>
        </w:rPr>
        <w:fldChar w:fldCharType="end"/>
      </w:r>
      <w:r w:rsidRPr="00FE55E7">
        <w:tab/>
      </w:r>
      <w:r w:rsidRPr="00A47C14">
        <w:t xml:space="preserve">Estimated number of patients who would be eligible </w:t>
      </w:r>
      <w:r w:rsidRPr="00FE55E7">
        <w:t xml:space="preserve">for </w:t>
      </w:r>
      <w:r w:rsidR="006D09E2" w:rsidRPr="006474BF">
        <w:rPr>
          <w:vertAlign w:val="superscript"/>
        </w:rPr>
        <w:t>68</w:t>
      </w:r>
      <w:r w:rsidR="006D09E2" w:rsidRPr="006474BF">
        <w:t>Ga</w:t>
      </w:r>
      <w:r w:rsidR="006D09E2">
        <w:t>-</w:t>
      </w:r>
      <w:r>
        <w:t>DOTA</w:t>
      </w:r>
      <w:r w:rsidR="006D09E2">
        <w:t>-</w:t>
      </w:r>
      <w:r>
        <w:t xml:space="preserve">peptide PET in </w:t>
      </w:r>
      <w:r w:rsidRPr="005F73F0">
        <w:t>surgically amenable</w:t>
      </w:r>
      <w:r>
        <w:t xml:space="preserve"> patients </w:t>
      </w:r>
      <w:r w:rsidRPr="00A47C14">
        <w:t xml:space="preserve">to </w:t>
      </w:r>
      <w:r w:rsidRPr="005F73F0">
        <w:t>exclude additional disease sites</w:t>
      </w:r>
      <w:r w:rsidRPr="00A47C14">
        <w:t xml:space="preserve"> (</w:t>
      </w:r>
      <w:r>
        <w:t>subgroup 2</w:t>
      </w:r>
      <w:r w:rsidRPr="00A47C14">
        <w:t>), 201</w:t>
      </w:r>
      <w:r>
        <w:t>7</w:t>
      </w:r>
      <w:r w:rsidRPr="00A47C14">
        <w:t>–1</w:t>
      </w:r>
      <w:r>
        <w:t>8</w:t>
      </w:r>
      <w:r w:rsidRPr="00A47C14">
        <w:t xml:space="preserve"> to 202</w:t>
      </w:r>
      <w:r>
        <w:t>1–22</w:t>
      </w:r>
      <w:bookmarkEnd w:id="277"/>
    </w:p>
    <w:tbl>
      <w:tblPr>
        <w:tblStyle w:val="TableGrid"/>
        <w:tblW w:w="5000" w:type="pct"/>
        <w:tblInd w:w="-9" w:type="dxa"/>
        <w:tblCellMar>
          <w:left w:w="28" w:type="dxa"/>
          <w:right w:w="28" w:type="dxa"/>
        </w:tblCellMar>
        <w:tblLook w:val="04A0" w:firstRow="1" w:lastRow="0" w:firstColumn="1" w:lastColumn="0" w:noHBand="0" w:noVBand="1"/>
        <w:tblCaption w:val="Estimated number of patients who would be eligible for 68Ga DOTA peptide PET in surgically amenable patients to exclude additional disease sites (subgroup 2), 2017–18 to 2021–22"/>
        <w:tblDescription w:val="Estimated number of patients who would be eligible for 68Ga DOTA peptide PET in surgically amenable patients to exclude additional disease sites (subgroup 2), 2017–18 to 2021–22"/>
      </w:tblPr>
      <w:tblGrid>
        <w:gridCol w:w="566"/>
        <w:gridCol w:w="3019"/>
        <w:gridCol w:w="1110"/>
        <w:gridCol w:w="1110"/>
        <w:gridCol w:w="1110"/>
        <w:gridCol w:w="1108"/>
        <w:gridCol w:w="1059"/>
      </w:tblGrid>
      <w:tr w:rsidR="00CC259E" w:rsidRPr="00BF0D00" w14:paraId="61FC8971" w14:textId="77777777" w:rsidTr="00CC259E">
        <w:trPr>
          <w:tblHeader/>
        </w:trPr>
        <w:tc>
          <w:tcPr>
            <w:tcW w:w="312" w:type="pct"/>
          </w:tcPr>
          <w:p w14:paraId="4282703C" w14:textId="77777777" w:rsidR="00CC259E" w:rsidRPr="00BF0D00" w:rsidRDefault="00CC259E" w:rsidP="00CC259E">
            <w:pPr>
              <w:pStyle w:val="Tabletext1"/>
              <w:ind w:left="0"/>
              <w:jc w:val="center"/>
              <w:rPr>
                <w:b/>
              </w:rPr>
            </w:pPr>
            <w:r w:rsidRPr="00BF0D00">
              <w:rPr>
                <w:b/>
              </w:rPr>
              <w:t>Row</w:t>
            </w:r>
          </w:p>
        </w:tc>
        <w:tc>
          <w:tcPr>
            <w:tcW w:w="1662" w:type="pct"/>
          </w:tcPr>
          <w:p w14:paraId="2118810B" w14:textId="77777777" w:rsidR="00CC259E" w:rsidRPr="00BF0D00" w:rsidRDefault="00CC259E" w:rsidP="00CC259E">
            <w:pPr>
              <w:pStyle w:val="Tabletext1"/>
              <w:ind w:left="0"/>
              <w:rPr>
                <w:b/>
              </w:rPr>
            </w:pPr>
          </w:p>
        </w:tc>
        <w:tc>
          <w:tcPr>
            <w:tcW w:w="611" w:type="pct"/>
          </w:tcPr>
          <w:p w14:paraId="441B5544" w14:textId="77777777" w:rsidR="00CC259E" w:rsidRPr="00BF0D00" w:rsidRDefault="00CC259E" w:rsidP="00CC259E">
            <w:pPr>
              <w:pStyle w:val="Tabletext1"/>
              <w:ind w:left="0"/>
              <w:jc w:val="center"/>
              <w:rPr>
                <w:b/>
              </w:rPr>
            </w:pPr>
            <w:r w:rsidRPr="00BF0D00">
              <w:rPr>
                <w:b/>
              </w:rPr>
              <w:t>2017–18</w:t>
            </w:r>
          </w:p>
        </w:tc>
        <w:tc>
          <w:tcPr>
            <w:tcW w:w="611" w:type="pct"/>
          </w:tcPr>
          <w:p w14:paraId="67A2FC79" w14:textId="77777777" w:rsidR="00CC259E" w:rsidRPr="00BF0D00" w:rsidRDefault="00CC259E" w:rsidP="00CC259E">
            <w:pPr>
              <w:pStyle w:val="Tabletext1"/>
              <w:ind w:left="0"/>
              <w:jc w:val="center"/>
              <w:rPr>
                <w:b/>
              </w:rPr>
            </w:pPr>
            <w:r w:rsidRPr="00BF0D00">
              <w:rPr>
                <w:b/>
              </w:rPr>
              <w:t>2018–19</w:t>
            </w:r>
          </w:p>
        </w:tc>
        <w:tc>
          <w:tcPr>
            <w:tcW w:w="611" w:type="pct"/>
          </w:tcPr>
          <w:p w14:paraId="72BCA7F0" w14:textId="77777777" w:rsidR="00CC259E" w:rsidRPr="00BF0D00" w:rsidRDefault="00CC259E" w:rsidP="00CC259E">
            <w:pPr>
              <w:pStyle w:val="Tabletext1"/>
              <w:ind w:left="0"/>
              <w:jc w:val="center"/>
              <w:rPr>
                <w:b/>
              </w:rPr>
            </w:pPr>
            <w:r w:rsidRPr="00BF0D00">
              <w:rPr>
                <w:b/>
              </w:rPr>
              <w:t>2019–20</w:t>
            </w:r>
          </w:p>
        </w:tc>
        <w:tc>
          <w:tcPr>
            <w:tcW w:w="610" w:type="pct"/>
          </w:tcPr>
          <w:p w14:paraId="4A83974D" w14:textId="77777777" w:rsidR="00CC259E" w:rsidRPr="00BF0D00" w:rsidRDefault="00CC259E" w:rsidP="00CC259E">
            <w:pPr>
              <w:pStyle w:val="Tabletext1"/>
              <w:ind w:left="0"/>
              <w:jc w:val="center"/>
              <w:rPr>
                <w:b/>
              </w:rPr>
            </w:pPr>
            <w:r w:rsidRPr="00BF0D00">
              <w:rPr>
                <w:b/>
              </w:rPr>
              <w:t>2020–21</w:t>
            </w:r>
          </w:p>
        </w:tc>
        <w:tc>
          <w:tcPr>
            <w:tcW w:w="583" w:type="pct"/>
          </w:tcPr>
          <w:p w14:paraId="35503B37" w14:textId="77777777" w:rsidR="00CC259E" w:rsidRPr="00BF0D00" w:rsidRDefault="00CC259E" w:rsidP="00CC259E">
            <w:pPr>
              <w:pStyle w:val="Tabletext1"/>
              <w:ind w:left="0"/>
              <w:jc w:val="center"/>
              <w:rPr>
                <w:b/>
              </w:rPr>
            </w:pPr>
            <w:r w:rsidRPr="00BF0D00">
              <w:rPr>
                <w:b/>
              </w:rPr>
              <w:t>2021–22</w:t>
            </w:r>
          </w:p>
        </w:tc>
      </w:tr>
      <w:tr w:rsidR="00CC259E" w:rsidRPr="00BF0D00" w14:paraId="4B3F50FD" w14:textId="77777777" w:rsidTr="00CC259E">
        <w:tc>
          <w:tcPr>
            <w:tcW w:w="312" w:type="pct"/>
          </w:tcPr>
          <w:p w14:paraId="30319370" w14:textId="77777777" w:rsidR="00CC259E" w:rsidRPr="00BF0D00" w:rsidRDefault="00CC259E" w:rsidP="00CC259E">
            <w:pPr>
              <w:pStyle w:val="Tabletext1"/>
              <w:ind w:left="0"/>
              <w:jc w:val="center"/>
            </w:pPr>
            <w:r w:rsidRPr="00BF0D00">
              <w:t>A</w:t>
            </w:r>
          </w:p>
        </w:tc>
        <w:tc>
          <w:tcPr>
            <w:tcW w:w="1662" w:type="pct"/>
          </w:tcPr>
          <w:p w14:paraId="78F1EBED" w14:textId="77777777" w:rsidR="00CC259E" w:rsidRPr="00BF0D00" w:rsidRDefault="00CC259E" w:rsidP="00CC259E">
            <w:pPr>
              <w:pStyle w:val="Tabletext1"/>
              <w:ind w:left="0"/>
            </w:pPr>
            <w:r w:rsidRPr="00BF0D00">
              <w:t xml:space="preserve">Projected Australian population </w:t>
            </w:r>
            <w:r w:rsidRPr="00BF0D00">
              <w:rPr>
                <w:vertAlign w:val="superscript"/>
              </w:rPr>
              <w:t>a</w:t>
            </w:r>
          </w:p>
        </w:tc>
        <w:tc>
          <w:tcPr>
            <w:tcW w:w="611" w:type="pct"/>
          </w:tcPr>
          <w:p w14:paraId="73F4E4CC" w14:textId="77777777" w:rsidR="00CC259E" w:rsidRPr="00BF0D00" w:rsidRDefault="00CC259E" w:rsidP="00CC259E">
            <w:pPr>
              <w:pStyle w:val="Tabletext1"/>
              <w:ind w:left="0"/>
              <w:jc w:val="center"/>
            </w:pPr>
            <w:r w:rsidRPr="00BF0D00">
              <w:t>24,781,121</w:t>
            </w:r>
          </w:p>
        </w:tc>
        <w:tc>
          <w:tcPr>
            <w:tcW w:w="611" w:type="pct"/>
          </w:tcPr>
          <w:p w14:paraId="14FA5023" w14:textId="77777777" w:rsidR="00CC259E" w:rsidRPr="00BF0D00" w:rsidRDefault="00CC259E" w:rsidP="00CC259E">
            <w:pPr>
              <w:pStyle w:val="Tabletext1"/>
              <w:ind w:left="0"/>
              <w:jc w:val="center"/>
            </w:pPr>
            <w:r w:rsidRPr="00BF0D00">
              <w:t>25,201,317</w:t>
            </w:r>
          </w:p>
        </w:tc>
        <w:tc>
          <w:tcPr>
            <w:tcW w:w="611" w:type="pct"/>
          </w:tcPr>
          <w:p w14:paraId="61E10317" w14:textId="77777777" w:rsidR="00CC259E" w:rsidRPr="00BF0D00" w:rsidRDefault="00CC259E" w:rsidP="00CC259E">
            <w:pPr>
              <w:pStyle w:val="Tabletext1"/>
              <w:ind w:left="0"/>
              <w:jc w:val="center"/>
            </w:pPr>
            <w:r w:rsidRPr="00BF0D00">
              <w:t>25,619,895</w:t>
            </w:r>
          </w:p>
        </w:tc>
        <w:tc>
          <w:tcPr>
            <w:tcW w:w="610" w:type="pct"/>
          </w:tcPr>
          <w:p w14:paraId="104061ED" w14:textId="77777777" w:rsidR="00CC259E" w:rsidRPr="00BF0D00" w:rsidRDefault="00CC259E" w:rsidP="00CC259E">
            <w:pPr>
              <w:pStyle w:val="Tabletext1"/>
              <w:ind w:left="0"/>
              <w:jc w:val="center"/>
            </w:pPr>
            <w:r w:rsidRPr="00BF0D00">
              <w:t>26,037,356</w:t>
            </w:r>
          </w:p>
        </w:tc>
        <w:tc>
          <w:tcPr>
            <w:tcW w:w="583" w:type="pct"/>
          </w:tcPr>
          <w:p w14:paraId="10F9690A" w14:textId="77777777" w:rsidR="00CC259E" w:rsidRPr="00BF0D00" w:rsidRDefault="00CC259E" w:rsidP="00CC259E">
            <w:pPr>
              <w:pStyle w:val="Tabletext1"/>
              <w:ind w:left="0"/>
              <w:jc w:val="center"/>
            </w:pPr>
            <w:r w:rsidRPr="00BF0D00">
              <w:t>26,452,147</w:t>
            </w:r>
          </w:p>
        </w:tc>
      </w:tr>
      <w:tr w:rsidR="00CC259E" w:rsidRPr="00E10F49" w14:paraId="1690D084" w14:textId="77777777" w:rsidTr="00CC259E">
        <w:tc>
          <w:tcPr>
            <w:tcW w:w="312" w:type="pct"/>
          </w:tcPr>
          <w:p w14:paraId="5712E821" w14:textId="77777777" w:rsidR="00CC259E" w:rsidRPr="00BF0D00" w:rsidRDefault="00CC259E" w:rsidP="00CC259E">
            <w:pPr>
              <w:pStyle w:val="Tabletext1"/>
              <w:ind w:left="0"/>
              <w:jc w:val="center"/>
            </w:pPr>
            <w:r>
              <w:t>D</w:t>
            </w:r>
          </w:p>
        </w:tc>
        <w:tc>
          <w:tcPr>
            <w:tcW w:w="1662" w:type="pct"/>
          </w:tcPr>
          <w:p w14:paraId="0B601B40" w14:textId="6F968F91" w:rsidR="00CC259E" w:rsidRPr="00BF0D00" w:rsidRDefault="00CC259E" w:rsidP="00952E27">
            <w:pPr>
              <w:pStyle w:val="Tabletext1"/>
              <w:ind w:left="0"/>
            </w:pPr>
            <w:r>
              <w:t xml:space="preserve">Incident cases having repeat scan </w:t>
            </w:r>
            <w:r w:rsidR="00952E27">
              <w:t>(Row </w:t>
            </w:r>
            <w:r>
              <w:t>B * 10%)</w:t>
            </w:r>
          </w:p>
        </w:tc>
        <w:tc>
          <w:tcPr>
            <w:tcW w:w="611" w:type="pct"/>
          </w:tcPr>
          <w:p w14:paraId="010210E3" w14:textId="77777777" w:rsidR="00CC259E" w:rsidRPr="00BF0D00" w:rsidRDefault="00CC259E" w:rsidP="00CC259E">
            <w:pPr>
              <w:pStyle w:val="Tabletext1"/>
              <w:ind w:left="0"/>
              <w:jc w:val="center"/>
            </w:pPr>
            <w:r w:rsidRPr="00D751DF">
              <w:t>74</w:t>
            </w:r>
          </w:p>
        </w:tc>
        <w:tc>
          <w:tcPr>
            <w:tcW w:w="611" w:type="pct"/>
          </w:tcPr>
          <w:p w14:paraId="474E9581" w14:textId="77777777" w:rsidR="00CC259E" w:rsidRPr="00BF0D00" w:rsidRDefault="00CC259E" w:rsidP="00CC259E">
            <w:pPr>
              <w:pStyle w:val="Tabletext1"/>
              <w:ind w:left="0"/>
              <w:jc w:val="center"/>
            </w:pPr>
            <w:r w:rsidRPr="00D751DF">
              <w:t>76</w:t>
            </w:r>
          </w:p>
        </w:tc>
        <w:tc>
          <w:tcPr>
            <w:tcW w:w="611" w:type="pct"/>
          </w:tcPr>
          <w:p w14:paraId="2CCA42D1" w14:textId="77777777" w:rsidR="00CC259E" w:rsidRPr="00BF0D00" w:rsidRDefault="00CC259E" w:rsidP="00CC259E">
            <w:pPr>
              <w:pStyle w:val="Tabletext1"/>
              <w:ind w:left="0"/>
              <w:jc w:val="center"/>
            </w:pPr>
            <w:r w:rsidRPr="00D751DF">
              <w:t>77</w:t>
            </w:r>
          </w:p>
        </w:tc>
        <w:tc>
          <w:tcPr>
            <w:tcW w:w="610" w:type="pct"/>
          </w:tcPr>
          <w:p w14:paraId="66721FC5" w14:textId="77777777" w:rsidR="00CC259E" w:rsidRPr="00BF0D00" w:rsidRDefault="00CC259E" w:rsidP="00CC259E">
            <w:pPr>
              <w:pStyle w:val="Tabletext1"/>
              <w:ind w:left="0"/>
              <w:jc w:val="center"/>
            </w:pPr>
            <w:r w:rsidRPr="00D751DF">
              <w:t>78</w:t>
            </w:r>
          </w:p>
        </w:tc>
        <w:tc>
          <w:tcPr>
            <w:tcW w:w="583" w:type="pct"/>
          </w:tcPr>
          <w:p w14:paraId="4339AC39" w14:textId="77777777" w:rsidR="00CC259E" w:rsidRPr="00BF0D00" w:rsidRDefault="00CC259E" w:rsidP="00CC259E">
            <w:pPr>
              <w:pStyle w:val="Tabletext1"/>
              <w:ind w:left="0"/>
              <w:jc w:val="center"/>
            </w:pPr>
            <w:r w:rsidRPr="00D751DF">
              <w:t>79</w:t>
            </w:r>
          </w:p>
        </w:tc>
      </w:tr>
      <w:tr w:rsidR="00CC259E" w:rsidRPr="00BF0D00" w14:paraId="03A203E4" w14:textId="77777777" w:rsidTr="00CC259E">
        <w:tc>
          <w:tcPr>
            <w:tcW w:w="312" w:type="pct"/>
          </w:tcPr>
          <w:p w14:paraId="4C9C0835" w14:textId="77777777" w:rsidR="00CC259E" w:rsidRPr="00BF0D00" w:rsidRDefault="00CC259E" w:rsidP="00CC259E">
            <w:pPr>
              <w:pStyle w:val="Tabletext1"/>
              <w:ind w:left="0"/>
              <w:jc w:val="center"/>
            </w:pPr>
            <w:r>
              <w:t>E</w:t>
            </w:r>
          </w:p>
        </w:tc>
        <w:tc>
          <w:tcPr>
            <w:tcW w:w="1662" w:type="pct"/>
          </w:tcPr>
          <w:p w14:paraId="18F3B232" w14:textId="126E16DE" w:rsidR="00CC259E" w:rsidRPr="00BF0D00" w:rsidRDefault="00CC259E" w:rsidP="00952E27">
            <w:pPr>
              <w:pStyle w:val="Tabletext1"/>
              <w:ind w:left="0"/>
            </w:pPr>
            <w:r>
              <w:t>Prevalent</w:t>
            </w:r>
            <w:r w:rsidRPr="00BF0D00">
              <w:t xml:space="preserve"> cases of GEP</w:t>
            </w:r>
            <w:r w:rsidR="00ED1229">
              <w:t xml:space="preserve"> </w:t>
            </w:r>
            <w:r w:rsidRPr="00BF0D00">
              <w:t xml:space="preserve">NET </w:t>
            </w:r>
            <w:r w:rsidR="00952E27" w:rsidRPr="00BF0D00">
              <w:t>(</w:t>
            </w:r>
            <w:r w:rsidR="00952E27">
              <w:t xml:space="preserve">Row </w:t>
            </w:r>
            <w:r w:rsidRPr="00BF0D00">
              <w:t>A</w:t>
            </w:r>
            <w:r w:rsidR="00840E18">
              <w:t> </w:t>
            </w:r>
            <w:r w:rsidRPr="00BF0D00">
              <w:t>*</w:t>
            </w:r>
            <w:r w:rsidR="00840E18">
              <w:t> </w:t>
            </w:r>
            <w:r>
              <w:t>21</w:t>
            </w:r>
            <w:r w:rsidRPr="00BF0D00">
              <w:t>/100,000)</w:t>
            </w:r>
          </w:p>
        </w:tc>
        <w:tc>
          <w:tcPr>
            <w:tcW w:w="611" w:type="pct"/>
          </w:tcPr>
          <w:p w14:paraId="5807F2F1" w14:textId="77777777" w:rsidR="00CC259E" w:rsidRPr="00BF0D00" w:rsidRDefault="00CC259E" w:rsidP="00CC259E">
            <w:pPr>
              <w:pStyle w:val="Tabletext1"/>
              <w:ind w:left="0"/>
              <w:jc w:val="center"/>
            </w:pPr>
            <w:r w:rsidRPr="00A23249">
              <w:t>5204</w:t>
            </w:r>
          </w:p>
        </w:tc>
        <w:tc>
          <w:tcPr>
            <w:tcW w:w="611" w:type="pct"/>
          </w:tcPr>
          <w:p w14:paraId="43FFEC08" w14:textId="77777777" w:rsidR="00CC259E" w:rsidRPr="00BF0D00" w:rsidRDefault="00CC259E" w:rsidP="00CC259E">
            <w:pPr>
              <w:pStyle w:val="Tabletext1"/>
              <w:ind w:left="0"/>
              <w:jc w:val="center"/>
            </w:pPr>
            <w:r w:rsidRPr="00A23249">
              <w:t>5292</w:t>
            </w:r>
          </w:p>
        </w:tc>
        <w:tc>
          <w:tcPr>
            <w:tcW w:w="611" w:type="pct"/>
          </w:tcPr>
          <w:p w14:paraId="4C0EB8A3" w14:textId="77777777" w:rsidR="00CC259E" w:rsidRPr="00BF0D00" w:rsidRDefault="00CC259E" w:rsidP="00CC259E">
            <w:pPr>
              <w:pStyle w:val="Tabletext1"/>
              <w:ind w:left="0"/>
              <w:jc w:val="center"/>
            </w:pPr>
            <w:r w:rsidRPr="00A23249">
              <w:t>5380</w:t>
            </w:r>
          </w:p>
        </w:tc>
        <w:tc>
          <w:tcPr>
            <w:tcW w:w="610" w:type="pct"/>
          </w:tcPr>
          <w:p w14:paraId="6BCE14DC" w14:textId="77777777" w:rsidR="00CC259E" w:rsidRPr="00BF0D00" w:rsidRDefault="00CC259E" w:rsidP="00CC259E">
            <w:pPr>
              <w:pStyle w:val="Tabletext1"/>
              <w:ind w:left="0"/>
              <w:jc w:val="center"/>
            </w:pPr>
            <w:r w:rsidRPr="00A23249">
              <w:t>5468</w:t>
            </w:r>
          </w:p>
        </w:tc>
        <w:tc>
          <w:tcPr>
            <w:tcW w:w="583" w:type="pct"/>
          </w:tcPr>
          <w:p w14:paraId="5C033F58" w14:textId="77777777" w:rsidR="00CC259E" w:rsidRPr="00BF0D00" w:rsidRDefault="00CC259E" w:rsidP="00CC259E">
            <w:pPr>
              <w:pStyle w:val="Tabletext1"/>
              <w:ind w:left="0"/>
              <w:jc w:val="center"/>
            </w:pPr>
            <w:r w:rsidRPr="00A23249">
              <w:t>5555</w:t>
            </w:r>
          </w:p>
        </w:tc>
      </w:tr>
      <w:tr w:rsidR="00CC259E" w:rsidRPr="00C2332A" w14:paraId="53D1173F" w14:textId="77777777" w:rsidTr="00CC259E">
        <w:tc>
          <w:tcPr>
            <w:tcW w:w="312" w:type="pct"/>
          </w:tcPr>
          <w:p w14:paraId="797BEB09" w14:textId="77777777" w:rsidR="00CC259E" w:rsidRPr="00C2332A" w:rsidRDefault="00CC259E" w:rsidP="00CC259E">
            <w:pPr>
              <w:pStyle w:val="Tabletext1"/>
              <w:ind w:left="0"/>
              <w:jc w:val="center"/>
            </w:pPr>
            <w:r>
              <w:t>F</w:t>
            </w:r>
          </w:p>
        </w:tc>
        <w:tc>
          <w:tcPr>
            <w:tcW w:w="1662" w:type="pct"/>
          </w:tcPr>
          <w:p w14:paraId="21F4B4BA" w14:textId="61544BAE" w:rsidR="00CC259E" w:rsidRPr="00C2332A" w:rsidRDefault="00CC259E" w:rsidP="0086424D">
            <w:pPr>
              <w:pStyle w:val="Tabletext1"/>
              <w:ind w:left="0"/>
            </w:pPr>
            <w:r>
              <w:t>Estimated</w:t>
            </w:r>
            <w:r w:rsidRPr="00C2332A">
              <w:t xml:space="preserve"> number of </w:t>
            </w:r>
            <w:r>
              <w:t>old cases</w:t>
            </w:r>
            <w:r w:rsidR="00952E27">
              <w:t> </w:t>
            </w:r>
            <w:r>
              <w:t>(</w:t>
            </w:r>
            <w:r w:rsidR="006C1124">
              <w:t xml:space="preserve">Row </w:t>
            </w:r>
            <w:r>
              <w:t>E</w:t>
            </w:r>
            <w:r w:rsidR="00840E18">
              <w:t> </w:t>
            </w:r>
            <w:r>
              <w:t>–</w:t>
            </w:r>
            <w:r w:rsidR="00840E18">
              <w:t> </w:t>
            </w:r>
            <w:r>
              <w:t>B)</w:t>
            </w:r>
            <w:r w:rsidR="00840E18">
              <w:t> </w:t>
            </w:r>
            <w:r>
              <w:t>*</w:t>
            </w:r>
            <w:r w:rsidR="00840E18">
              <w:t> </w:t>
            </w:r>
            <w:r>
              <w:t>20%</w:t>
            </w:r>
            <w:r w:rsidRPr="00C2332A">
              <w:t>)</w:t>
            </w:r>
          </w:p>
        </w:tc>
        <w:tc>
          <w:tcPr>
            <w:tcW w:w="611" w:type="pct"/>
          </w:tcPr>
          <w:p w14:paraId="43C6122C" w14:textId="77777777" w:rsidR="00CC259E" w:rsidRPr="00C2332A" w:rsidRDefault="00CC259E" w:rsidP="00CC259E">
            <w:pPr>
              <w:pStyle w:val="Tabletext1"/>
              <w:ind w:left="0"/>
              <w:jc w:val="center"/>
            </w:pPr>
            <w:r w:rsidRPr="0024354E">
              <w:t>892</w:t>
            </w:r>
          </w:p>
        </w:tc>
        <w:tc>
          <w:tcPr>
            <w:tcW w:w="611" w:type="pct"/>
          </w:tcPr>
          <w:p w14:paraId="20B3EA38" w14:textId="77777777" w:rsidR="00CC259E" w:rsidRPr="00C2332A" w:rsidRDefault="00CC259E" w:rsidP="00CC259E">
            <w:pPr>
              <w:pStyle w:val="Tabletext1"/>
              <w:ind w:left="0"/>
              <w:jc w:val="center"/>
            </w:pPr>
            <w:r w:rsidRPr="0024354E">
              <w:t>907</w:t>
            </w:r>
          </w:p>
        </w:tc>
        <w:tc>
          <w:tcPr>
            <w:tcW w:w="611" w:type="pct"/>
          </w:tcPr>
          <w:p w14:paraId="312D1DB8" w14:textId="77777777" w:rsidR="00CC259E" w:rsidRPr="00C2332A" w:rsidRDefault="00CC259E" w:rsidP="00CC259E">
            <w:pPr>
              <w:pStyle w:val="Tabletext1"/>
              <w:ind w:left="0"/>
              <w:jc w:val="center"/>
            </w:pPr>
            <w:r w:rsidRPr="0024354E">
              <w:t>922</w:t>
            </w:r>
          </w:p>
        </w:tc>
        <w:tc>
          <w:tcPr>
            <w:tcW w:w="610" w:type="pct"/>
          </w:tcPr>
          <w:p w14:paraId="2AD9D83D" w14:textId="77777777" w:rsidR="00CC259E" w:rsidRPr="00C2332A" w:rsidRDefault="00CC259E" w:rsidP="00CC259E">
            <w:pPr>
              <w:pStyle w:val="Tabletext1"/>
              <w:ind w:left="0"/>
              <w:jc w:val="center"/>
            </w:pPr>
            <w:r w:rsidRPr="0024354E">
              <w:t>937</w:t>
            </w:r>
          </w:p>
        </w:tc>
        <w:tc>
          <w:tcPr>
            <w:tcW w:w="583" w:type="pct"/>
          </w:tcPr>
          <w:p w14:paraId="02495F13" w14:textId="77777777" w:rsidR="00CC259E" w:rsidRPr="00C2332A" w:rsidRDefault="00CC259E" w:rsidP="00CC259E">
            <w:pPr>
              <w:pStyle w:val="Tabletext1"/>
              <w:ind w:left="0"/>
              <w:jc w:val="center"/>
            </w:pPr>
            <w:r w:rsidRPr="0024354E">
              <w:t>952</w:t>
            </w:r>
          </w:p>
        </w:tc>
      </w:tr>
      <w:tr w:rsidR="00CC259E" w:rsidRPr="00C2332A" w14:paraId="3934F89F" w14:textId="77777777" w:rsidTr="00CC259E">
        <w:tc>
          <w:tcPr>
            <w:tcW w:w="312" w:type="pct"/>
          </w:tcPr>
          <w:p w14:paraId="1775A056" w14:textId="77777777" w:rsidR="00CC259E" w:rsidRPr="00505930" w:rsidRDefault="00CC259E" w:rsidP="00CC259E">
            <w:pPr>
              <w:pStyle w:val="Tabletext1"/>
              <w:ind w:left="0"/>
              <w:jc w:val="center"/>
              <w:rPr>
                <w:b/>
              </w:rPr>
            </w:pPr>
            <w:r>
              <w:rPr>
                <w:b/>
              </w:rPr>
              <w:t>G</w:t>
            </w:r>
          </w:p>
        </w:tc>
        <w:tc>
          <w:tcPr>
            <w:tcW w:w="1662" w:type="pct"/>
          </w:tcPr>
          <w:p w14:paraId="1694C28F" w14:textId="1B20BFC1" w:rsidR="00CC259E" w:rsidRPr="00505930" w:rsidRDefault="00CC259E" w:rsidP="00840E18">
            <w:pPr>
              <w:pStyle w:val="Tabletext1"/>
              <w:ind w:left="0"/>
              <w:rPr>
                <w:b/>
              </w:rPr>
            </w:pPr>
            <w:r w:rsidRPr="00505930">
              <w:rPr>
                <w:b/>
              </w:rPr>
              <w:t xml:space="preserve">Total number of </w:t>
            </w:r>
            <w:r w:rsidRPr="00505930">
              <w:rPr>
                <w:b/>
                <w:vertAlign w:val="superscript"/>
              </w:rPr>
              <w:t>68</w:t>
            </w:r>
            <w:r w:rsidRPr="00505930">
              <w:rPr>
                <w:b/>
              </w:rPr>
              <w:t>Ga-DOTA-peptide PET/CT scan anticipated to be performed (</w:t>
            </w:r>
            <w:r w:rsidR="006C1124">
              <w:rPr>
                <w:b/>
              </w:rPr>
              <w:t>Row</w:t>
            </w:r>
            <w:r w:rsidR="00840E18">
              <w:rPr>
                <w:b/>
              </w:rPr>
              <w:t> </w:t>
            </w:r>
            <w:r w:rsidRPr="00505930">
              <w:rPr>
                <w:b/>
              </w:rPr>
              <w:t>D + F)</w:t>
            </w:r>
          </w:p>
        </w:tc>
        <w:tc>
          <w:tcPr>
            <w:tcW w:w="611" w:type="pct"/>
          </w:tcPr>
          <w:p w14:paraId="63F8AE15" w14:textId="77777777" w:rsidR="00CC259E" w:rsidRPr="00505930" w:rsidRDefault="00CC259E" w:rsidP="00CC259E">
            <w:pPr>
              <w:pStyle w:val="Tabletext1"/>
              <w:ind w:left="0"/>
              <w:jc w:val="center"/>
              <w:rPr>
                <w:b/>
              </w:rPr>
            </w:pPr>
            <w:r w:rsidRPr="00505930">
              <w:rPr>
                <w:b/>
              </w:rPr>
              <w:t>966</w:t>
            </w:r>
          </w:p>
        </w:tc>
        <w:tc>
          <w:tcPr>
            <w:tcW w:w="611" w:type="pct"/>
          </w:tcPr>
          <w:p w14:paraId="563B3611" w14:textId="77777777" w:rsidR="00CC259E" w:rsidRPr="00505930" w:rsidRDefault="00CC259E" w:rsidP="00CC259E">
            <w:pPr>
              <w:pStyle w:val="Tabletext1"/>
              <w:ind w:left="0"/>
              <w:jc w:val="center"/>
              <w:rPr>
                <w:b/>
              </w:rPr>
            </w:pPr>
            <w:r w:rsidRPr="00505930">
              <w:rPr>
                <w:b/>
              </w:rPr>
              <w:t>983</w:t>
            </w:r>
          </w:p>
        </w:tc>
        <w:tc>
          <w:tcPr>
            <w:tcW w:w="611" w:type="pct"/>
          </w:tcPr>
          <w:p w14:paraId="38960D3B" w14:textId="77777777" w:rsidR="00CC259E" w:rsidRPr="00505930" w:rsidRDefault="00CC259E" w:rsidP="00CC259E">
            <w:pPr>
              <w:pStyle w:val="Tabletext1"/>
              <w:ind w:left="0"/>
              <w:jc w:val="center"/>
              <w:rPr>
                <w:b/>
              </w:rPr>
            </w:pPr>
            <w:r w:rsidRPr="00505930">
              <w:rPr>
                <w:b/>
              </w:rPr>
              <w:t>999</w:t>
            </w:r>
          </w:p>
        </w:tc>
        <w:tc>
          <w:tcPr>
            <w:tcW w:w="610" w:type="pct"/>
          </w:tcPr>
          <w:p w14:paraId="6F866F37" w14:textId="77777777" w:rsidR="00CC259E" w:rsidRPr="00505930" w:rsidRDefault="00CC259E" w:rsidP="00CC259E">
            <w:pPr>
              <w:pStyle w:val="Tabletext1"/>
              <w:ind w:left="0"/>
              <w:jc w:val="center"/>
              <w:rPr>
                <w:b/>
              </w:rPr>
            </w:pPr>
            <w:r w:rsidRPr="00505930">
              <w:rPr>
                <w:b/>
              </w:rPr>
              <w:t>1015</w:t>
            </w:r>
          </w:p>
        </w:tc>
        <w:tc>
          <w:tcPr>
            <w:tcW w:w="583" w:type="pct"/>
          </w:tcPr>
          <w:p w14:paraId="13658892" w14:textId="77777777" w:rsidR="00CC259E" w:rsidRPr="00505930" w:rsidRDefault="00CC259E" w:rsidP="00CC259E">
            <w:pPr>
              <w:pStyle w:val="Tabletext1"/>
              <w:ind w:left="0"/>
              <w:jc w:val="center"/>
              <w:rPr>
                <w:b/>
              </w:rPr>
            </w:pPr>
            <w:r w:rsidRPr="00505930">
              <w:rPr>
                <w:b/>
              </w:rPr>
              <w:t>1032</w:t>
            </w:r>
          </w:p>
        </w:tc>
      </w:tr>
    </w:tbl>
    <w:p w14:paraId="4032AC5A" w14:textId="686AE7E7" w:rsidR="00CC259E" w:rsidRDefault="00E72EF7" w:rsidP="006576C0">
      <w:pPr>
        <w:pStyle w:val="Tablenotes0"/>
        <w:spacing w:after="0"/>
      </w:pPr>
      <w:r w:rsidRPr="00E72EF7">
        <w:rPr>
          <w:vertAlign w:val="superscript"/>
        </w:rPr>
        <w:t xml:space="preserve">a </w:t>
      </w:r>
      <w:r w:rsidR="00CC259E" w:rsidRPr="00E72EF7">
        <w:t xml:space="preserve">Australian Bureau of Statistics, </w:t>
      </w:r>
      <w:r w:rsidR="00840E18">
        <w:t>catalogue number</w:t>
      </w:r>
      <w:r w:rsidR="00CC259E" w:rsidRPr="00E72EF7">
        <w:t>, 3222.0 – Population Projections, Australia, Ser</w:t>
      </w:r>
      <w:r w:rsidR="00322BFC">
        <w:t>ies A, males + females, all age</w:t>
      </w:r>
      <w:r w:rsidR="000F3D95">
        <w:fldChar w:fldCharType="begin"/>
      </w:r>
      <w:r w:rsidR="004E06D6">
        <w:instrText xml:space="preserve"> ADDIN EN.CITE &lt;EndNote&gt;&lt;Cite&gt;&lt;Author&gt;ABS&lt;/Author&gt;&lt;Year&gt;2013&lt;/Year&gt;&lt;RecNum&gt;158&lt;/RecNum&gt;&lt;DisplayText&gt;(ABS 2013)&lt;/DisplayText&gt;&lt;record&gt;&lt;rec-number&gt;158&lt;/rec-number&gt;&lt;foreign-keys&gt;&lt;key app="EN" db-id="rp525zdvod0z5sexw9qpvaec2fzv0r2sdzpr" timestamp="1487038537"&gt;158&lt;/key&gt;&lt;/foreign-keys&gt;&lt;ref-type name="Catalog"&gt;8&lt;/ref-type&gt;&lt;contributors&gt;&lt;authors&gt;&lt;author&gt;ABS&lt;/author&gt;&lt;/authors&gt;&lt;/contributors&gt;&lt;titles&gt;&lt;title&gt;3222.0 - Population Projections, Australia, 2012 (base) to 2101, Series B&lt;/title&gt;&lt;/titles&gt;&lt;num-vols&gt;3222.0, Series B&lt;/num-vols&gt;&lt;dates&gt;&lt;year&gt;2013&lt;/year&gt;&lt;/dates&gt;&lt;pub-location&gt;Canberra&lt;/pub-location&gt;&lt;publisher&gt;Australian Bureau of Statistics, Commonwealth of Australia&lt;/publisher&gt;&lt;urls&gt;&lt;related-urls&gt;&lt;url&gt;http://abs.gov.au/AUSSTATS/abs@.nsf/DetailsPage/3222.02012%20%28base%29%20to%202101?OpenDocument&lt;/url&gt;&lt;/related-urls&gt;&lt;/urls&gt;&lt;access-date&gt;17 December 2015&lt;/access-date&gt;&lt;/record&gt;&lt;/Cite&gt;&lt;Cite&gt;&lt;Author&gt;ABS&lt;/Author&gt;&lt;Year&gt;2013&lt;/Year&gt;&lt;RecNum&gt;158&lt;/RecNum&gt;&lt;record&gt;&lt;rec-number&gt;158&lt;/rec-number&gt;&lt;foreign-keys&gt;&lt;key app="EN" db-id="rp525zdvod0z5sexw9qpvaec2fzv0r2sdzpr" timestamp="1487038537"&gt;158&lt;/key&gt;&lt;/foreign-keys&gt;&lt;ref-type name="Catalog"&gt;8&lt;/ref-type&gt;&lt;contributors&gt;&lt;authors&gt;&lt;author&gt;ABS&lt;/author&gt;&lt;/authors&gt;&lt;/contributors&gt;&lt;titles&gt;&lt;title&gt;3222.0 - Population Projections, Australia, 2012 (base) to 2101, Series B&lt;/title&gt;&lt;/titles&gt;&lt;num-vols&gt;3222.0, Series B&lt;/num-vols&gt;&lt;dates&gt;&lt;year&gt;2013&lt;/year&gt;&lt;/dates&gt;&lt;pub-location&gt;Canberra&lt;/pub-location&gt;&lt;publisher&gt;Australian Bureau of Statistics, Commonwealth of Australia&lt;/publisher&gt;&lt;urls&gt;&lt;related-urls&gt;&lt;url&gt;http://abs.gov.au/AUSSTATS/abs@.nsf/DetailsPage/3222.02012%20%28base%29%20to%202101?OpenDocument&lt;/url&gt;&lt;/related-urls&gt;&lt;/urls&gt;&lt;access-date&gt;17 December 2015&lt;/access-date&gt;&lt;/record&gt;&lt;/Cite&gt;&lt;/EndNote&gt;</w:instrText>
      </w:r>
      <w:r w:rsidR="000F3D95">
        <w:fldChar w:fldCharType="separate"/>
      </w:r>
      <w:r w:rsidR="004E06D6">
        <w:rPr>
          <w:noProof/>
        </w:rPr>
        <w:t>(</w:t>
      </w:r>
      <w:hyperlink w:anchor="_ENREF_1" w:tooltip="ABS, 2013 #158" w:history="1">
        <w:r w:rsidR="00B37A96">
          <w:rPr>
            <w:noProof/>
          </w:rPr>
          <w:t>ABS 2013</w:t>
        </w:r>
      </w:hyperlink>
      <w:r w:rsidR="004E06D6">
        <w:rPr>
          <w:noProof/>
        </w:rPr>
        <w:t>)</w:t>
      </w:r>
      <w:r w:rsidR="000F3D95">
        <w:fldChar w:fldCharType="end"/>
      </w:r>
      <w:r w:rsidR="00322BFC">
        <w:t xml:space="preserve">s </w:t>
      </w:r>
      <w:r w:rsidR="004E06D6">
        <w:fldChar w:fldCharType="begin"/>
      </w:r>
      <w:r w:rsidR="004E06D6">
        <w:instrText xml:space="preserve"> ADDIN EN.CITE &lt;EndNote&gt;&lt;Cite&gt;&lt;Author&gt;ABS&lt;/Author&gt;&lt;Year&gt;2013&lt;/Year&gt;&lt;RecNum&gt;158&lt;/RecNum&gt;&lt;DisplayText&gt;(ABS 2013)&lt;/DisplayText&gt;&lt;record&gt;&lt;rec-number&gt;158&lt;/rec-number&gt;&lt;foreign-keys&gt;&lt;key app="EN" db-id="rp525zdvod0z5sexw9qpvaec2fzv0r2sdzpr" timestamp="1487038537"&gt;158&lt;/key&gt;&lt;/foreign-keys&gt;&lt;ref-type name="Catalog"&gt;8&lt;/ref-type&gt;&lt;contributors&gt;&lt;authors&gt;&lt;author&gt;ABS&lt;/author&gt;&lt;/authors&gt;&lt;/contributors&gt;&lt;titles&gt;&lt;title&gt;3222.0 - Population Projections, Australia, 2012 (base) to 2101, Series B&lt;/title&gt;&lt;/titles&gt;&lt;num-vols&gt;3222.0, Series B&lt;/num-vols&gt;&lt;dates&gt;&lt;year&gt;2013&lt;/year&gt;&lt;/dates&gt;&lt;pub-location&gt;Canberra&lt;/pub-location&gt;&lt;publisher&gt;Australian Bureau of Statistics, Commonwealth of Australia&lt;/publisher&gt;&lt;urls&gt;&lt;related-urls&gt;&lt;url&gt;http://abs.gov.au/AUSSTATS/abs@.nsf/DetailsPage/3222.02012%20%28base%29%20to%202101?OpenDocument&lt;/url&gt;&lt;/related-urls&gt;&lt;/urls&gt;&lt;access-date&gt;17 December 2015&lt;/access-date&gt;&lt;/record&gt;&lt;/Cite&gt;&lt;/EndNote&gt;</w:instrText>
      </w:r>
      <w:r w:rsidR="004E06D6">
        <w:fldChar w:fldCharType="separate"/>
      </w:r>
      <w:r w:rsidR="004E06D6">
        <w:rPr>
          <w:noProof/>
        </w:rPr>
        <w:t>(</w:t>
      </w:r>
      <w:hyperlink w:anchor="_ENREF_1" w:tooltip="ABS, 2013 #158" w:history="1">
        <w:r w:rsidR="00B37A96">
          <w:rPr>
            <w:noProof/>
          </w:rPr>
          <w:t>ABS 2013</w:t>
        </w:r>
      </w:hyperlink>
      <w:r w:rsidR="004E06D6">
        <w:rPr>
          <w:noProof/>
        </w:rPr>
        <w:t>)</w:t>
      </w:r>
      <w:r w:rsidR="004E06D6">
        <w:fldChar w:fldCharType="end"/>
      </w:r>
      <w:r w:rsidR="00322BFC">
        <w:t>.</w:t>
      </w:r>
    </w:p>
    <w:p w14:paraId="730AC232" w14:textId="32F71F55" w:rsidR="006576C0" w:rsidRPr="00E72EF7" w:rsidRDefault="00AA6A93" w:rsidP="006576C0">
      <w:pPr>
        <w:pStyle w:val="Tablenotes0"/>
        <w:spacing w:after="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 xml:space="preserve">Gallium; </w:t>
      </w:r>
      <w:r w:rsidR="006576C0" w:rsidRPr="00753A1F">
        <w:rPr>
          <w:rStyle w:val="TablenotesChar0"/>
        </w:rPr>
        <w:t>CT = computed tomography; DOTA = 1</w:t>
      </w:r>
      <w:proofErr w:type="gramStart"/>
      <w:r w:rsidR="006576C0" w:rsidRPr="00753A1F">
        <w:rPr>
          <w:rStyle w:val="TablenotesChar0"/>
        </w:rPr>
        <w:t>,4,7,10</w:t>
      </w:r>
      <w:proofErr w:type="gramEnd"/>
      <w:r w:rsidR="006576C0" w:rsidRPr="00753A1F">
        <w:rPr>
          <w:rStyle w:val="TablenotesChar0"/>
        </w:rPr>
        <w:t xml:space="preserve">-tetra-azacyclododecane-1,4,7,10-tetraacetic acid; </w:t>
      </w:r>
      <w:r w:rsidR="006576C0">
        <w:t xml:space="preserve">GEP = </w:t>
      </w:r>
      <w:proofErr w:type="spellStart"/>
      <w:r w:rsidR="006576C0">
        <w:t>gastroenteropancreatic</w:t>
      </w:r>
      <w:proofErr w:type="spellEnd"/>
      <w:r w:rsidR="006576C0">
        <w:t xml:space="preserve">; NET = neuroendocrine tumour; </w:t>
      </w:r>
      <w:r w:rsidR="006576C0" w:rsidRPr="00753A1F">
        <w:rPr>
          <w:rStyle w:val="TablenotesChar0"/>
        </w:rPr>
        <w:t>PET = positron emission tomography;</w:t>
      </w:r>
    </w:p>
    <w:p w14:paraId="7EC8FFA2" w14:textId="77777777" w:rsidR="00CC259E" w:rsidRDefault="00CC259E" w:rsidP="00CC259E">
      <w:pPr>
        <w:pStyle w:val="Heading4"/>
      </w:pPr>
      <w:r>
        <w:t>Number of services expected to be MBS funded</w:t>
      </w:r>
    </w:p>
    <w:p w14:paraId="0003D348" w14:textId="52692102" w:rsidR="00CC259E" w:rsidRDefault="00CC259E" w:rsidP="00E72EF7">
      <w:pPr>
        <w:jc w:val="both"/>
      </w:pPr>
      <w:r w:rsidRPr="00363638">
        <w:t xml:space="preserve">The majority of </w:t>
      </w:r>
      <w:r>
        <w:t xml:space="preserve">PET </w:t>
      </w:r>
      <w:r w:rsidRPr="00363638">
        <w:t>scanners are</w:t>
      </w:r>
      <w:r>
        <w:t xml:space="preserve"> available</w:t>
      </w:r>
      <w:r w:rsidRPr="00363638">
        <w:t xml:space="preserve"> in the public secto</w:t>
      </w:r>
      <w:r>
        <w:t xml:space="preserve">r. Only large private hospitals or </w:t>
      </w:r>
      <w:r w:rsidRPr="00363638">
        <w:t>practices with relatively high throughput could offer</w:t>
      </w:r>
      <w:r>
        <w:t xml:space="preserve"> </w:t>
      </w:r>
      <w:r w:rsidRPr="00486DB0">
        <w:rPr>
          <w:vertAlign w:val="superscript"/>
        </w:rPr>
        <w:t>68</w:t>
      </w:r>
      <w:r w:rsidRPr="00486DB0">
        <w:t>Ga-DOTA-peptide PET/CT</w:t>
      </w:r>
      <w:r>
        <w:t xml:space="preserve"> services</w:t>
      </w:r>
      <w:r w:rsidRPr="00363638">
        <w:t xml:space="preserve"> given the </w:t>
      </w:r>
      <w:r w:rsidR="0075146E" w:rsidRPr="00363638">
        <w:t>radiochemistry</w:t>
      </w:r>
      <w:r w:rsidRPr="00363638">
        <w:t xml:space="preserve"> infrastructure required on site (</w:t>
      </w:r>
      <w:proofErr w:type="spellStart"/>
      <w:r>
        <w:t>eg</w:t>
      </w:r>
      <w:proofErr w:type="spellEnd"/>
      <w:r>
        <w:t xml:space="preserve">, </w:t>
      </w:r>
      <w:r w:rsidRPr="00363638">
        <w:rPr>
          <w:vertAlign w:val="superscript"/>
        </w:rPr>
        <w:t>68</w:t>
      </w:r>
      <w:r w:rsidRPr="00363638">
        <w:t xml:space="preserve">Ga </w:t>
      </w:r>
      <w:r>
        <w:t xml:space="preserve">/ </w:t>
      </w:r>
      <w:r w:rsidRPr="00363638">
        <w:rPr>
          <w:vertAlign w:val="superscript"/>
        </w:rPr>
        <w:t>68</w:t>
      </w:r>
      <w:r w:rsidRPr="00363638">
        <w:t>G</w:t>
      </w:r>
      <w:r>
        <w:t>e</w:t>
      </w:r>
      <w:r w:rsidRPr="00363638">
        <w:t xml:space="preserve"> generator</w:t>
      </w:r>
      <w:r>
        <w:t xml:space="preserve">, </w:t>
      </w:r>
      <w:r w:rsidRPr="00C0644E">
        <w:rPr>
          <w:rFonts w:asciiTheme="minorHAnsi" w:eastAsiaTheme="minorHAnsi" w:hAnsiTheme="minorHAnsi"/>
        </w:rPr>
        <w:t xml:space="preserve">a synthesis module to perform the labelling and quality control, as well as consumables including chemicals, cartridges and the </w:t>
      </w:r>
      <w:r>
        <w:rPr>
          <w:rFonts w:asciiTheme="minorHAnsi" w:eastAsiaTheme="minorHAnsi" w:hAnsiTheme="minorHAnsi"/>
        </w:rPr>
        <w:t>DOTA</w:t>
      </w:r>
      <w:r w:rsidRPr="00C0644E">
        <w:rPr>
          <w:rFonts w:asciiTheme="minorHAnsi" w:eastAsiaTheme="minorHAnsi" w:hAnsiTheme="minorHAnsi"/>
        </w:rPr>
        <w:t>-peptide</w:t>
      </w:r>
      <w:r w:rsidRPr="00363638">
        <w:t xml:space="preserve">). </w:t>
      </w:r>
      <w:r>
        <w:t>Clinical advice suggested that due to the infrastructure limitations mentioned above, approximately</w:t>
      </w:r>
      <w:r w:rsidRPr="00363638">
        <w:t xml:space="preserve"> 80% </w:t>
      </w:r>
      <w:r>
        <w:t xml:space="preserve">of these scans would be performed in </w:t>
      </w:r>
      <w:r w:rsidR="0075146E">
        <w:t xml:space="preserve">the </w:t>
      </w:r>
      <w:r w:rsidRPr="00363638">
        <w:t>public</w:t>
      </w:r>
      <w:r>
        <w:t xml:space="preserve"> sector and </w:t>
      </w:r>
      <w:r w:rsidRPr="00363638">
        <w:t xml:space="preserve">20% </w:t>
      </w:r>
      <w:r>
        <w:t xml:space="preserve">in the </w:t>
      </w:r>
      <w:r w:rsidRPr="00363638">
        <w:t>private</w:t>
      </w:r>
      <w:r w:rsidR="008378E7">
        <w:t xml:space="preserve"> sector.</w:t>
      </w:r>
    </w:p>
    <w:p w14:paraId="2DCD1426" w14:textId="2F9E43D0" w:rsidR="00576A46" w:rsidRDefault="006368A8" w:rsidP="00E72EF7">
      <w:pPr>
        <w:jc w:val="both"/>
      </w:pPr>
      <w:r>
        <w:t>M</w:t>
      </w:r>
      <w:r w:rsidR="00576A46">
        <w:t xml:space="preserve">ost </w:t>
      </w:r>
      <w:r w:rsidR="00576A46" w:rsidRPr="00363638">
        <w:t xml:space="preserve">outpatients </w:t>
      </w:r>
      <w:r w:rsidR="00576A46">
        <w:t xml:space="preserve">in </w:t>
      </w:r>
      <w:r w:rsidR="00576A46" w:rsidRPr="00363638">
        <w:t xml:space="preserve">public hospitals </w:t>
      </w:r>
      <w:r>
        <w:t>would have the cost of</w:t>
      </w:r>
      <w:r w:rsidR="00576A46">
        <w:t xml:space="preserve"> </w:t>
      </w:r>
      <w:r w:rsidR="00A71D2A" w:rsidRPr="00486DB0">
        <w:rPr>
          <w:vertAlign w:val="superscript"/>
        </w:rPr>
        <w:t>68</w:t>
      </w:r>
      <w:r w:rsidR="00A71D2A" w:rsidRPr="00486DB0">
        <w:t>Ga-DOTA-peptide PET/CT</w:t>
      </w:r>
      <w:r w:rsidR="00A71D2A" w:rsidRPr="00A71D2A">
        <w:t xml:space="preserve"> </w:t>
      </w:r>
      <w:r>
        <w:t xml:space="preserve">covered </w:t>
      </w:r>
      <w:r w:rsidR="00A71D2A" w:rsidRPr="00A71D2A">
        <w:t xml:space="preserve">by state healthcare budgets. In contrast, </w:t>
      </w:r>
      <w:r w:rsidR="00A71D2A" w:rsidRPr="00486DB0">
        <w:rPr>
          <w:vertAlign w:val="superscript"/>
        </w:rPr>
        <w:t>68</w:t>
      </w:r>
      <w:r w:rsidR="00A71D2A" w:rsidRPr="00486DB0">
        <w:t>Ga-DOTA-peptide PET/CT</w:t>
      </w:r>
      <w:r w:rsidR="00A71D2A" w:rsidRPr="00A71D2A">
        <w:t xml:space="preserve"> performed in private hospitals </w:t>
      </w:r>
      <w:r w:rsidR="00A71D2A">
        <w:t>would have</w:t>
      </w:r>
      <w:r w:rsidR="00A71D2A" w:rsidRPr="00A71D2A">
        <w:t xml:space="preserve"> charges as</w:t>
      </w:r>
      <w:r w:rsidR="00A71D2A">
        <w:t xml:space="preserve">sociated with Medicare services, </w:t>
      </w:r>
      <w:r>
        <w:t>with</w:t>
      </w:r>
      <w:r w:rsidRPr="00A71D2A">
        <w:t xml:space="preserve"> </w:t>
      </w:r>
      <w:r w:rsidR="00A71D2A" w:rsidRPr="00A71D2A">
        <w:t xml:space="preserve">the </w:t>
      </w:r>
      <w:r w:rsidR="00A71D2A">
        <w:t xml:space="preserve">costs </w:t>
      </w:r>
      <w:r w:rsidR="0086424D">
        <w:t>to</w:t>
      </w:r>
      <w:r w:rsidR="00A71D2A">
        <w:t xml:space="preserve"> </w:t>
      </w:r>
      <w:r w:rsidR="0086424D">
        <w:t>MBS</w:t>
      </w:r>
      <w:r w:rsidR="00A71D2A">
        <w:t xml:space="preserve"> and </w:t>
      </w:r>
      <w:r w:rsidR="0086424D">
        <w:t>private sector (</w:t>
      </w:r>
      <w:r w:rsidR="00A71D2A" w:rsidRPr="00A71D2A">
        <w:t>patients</w:t>
      </w:r>
      <w:r w:rsidR="0086424D">
        <w:t xml:space="preserve"> and /or health </w:t>
      </w:r>
      <w:proofErr w:type="spellStart"/>
      <w:r w:rsidR="0086424D">
        <w:t>insurerer</w:t>
      </w:r>
      <w:proofErr w:type="spellEnd"/>
      <w:r w:rsidR="0086424D">
        <w:t>)</w:t>
      </w:r>
      <w:r w:rsidR="00A71D2A">
        <w:t xml:space="preserve">. </w:t>
      </w:r>
      <w:r w:rsidR="00A71D2A" w:rsidRPr="00A71D2A">
        <w:t>Only costs associated with procedures done in private settings are considered in the financial analysis.</w:t>
      </w:r>
      <w:r w:rsidR="00A71D2A">
        <w:t xml:space="preserve"> </w:t>
      </w:r>
    </w:p>
    <w:p w14:paraId="2F8AC8FA" w14:textId="70283626" w:rsidR="00CC259E" w:rsidRDefault="00CC259E" w:rsidP="00E72EF7">
      <w:pPr>
        <w:jc w:val="both"/>
      </w:pPr>
      <w:r>
        <w:t xml:space="preserve">It is assumed that if </w:t>
      </w:r>
      <w:r w:rsidRPr="00486DB0">
        <w:rPr>
          <w:vertAlign w:val="superscript"/>
        </w:rPr>
        <w:t>68</w:t>
      </w:r>
      <w:r w:rsidR="00FE584E">
        <w:t>Ga-DOTA-peptide PET</w:t>
      </w:r>
      <w:r>
        <w:t xml:space="preserve"> is MBS listed, the number of scans </w:t>
      </w:r>
      <w:r w:rsidR="00576A46">
        <w:t xml:space="preserve">in the private settings </w:t>
      </w:r>
      <w:r>
        <w:t>would increase gradually from 20% in year 1 to 40% in year 5 of the proposed listing. As these estimates are uncertain</w:t>
      </w:r>
      <w:r w:rsidR="00FE584E">
        <w:t>,</w:t>
      </w:r>
      <w:r>
        <w:t xml:space="preserve"> sensitivity </w:t>
      </w:r>
      <w:r w:rsidR="00DD2A96">
        <w:t xml:space="preserve">analyses are </w:t>
      </w:r>
      <w:r>
        <w:t xml:space="preserve">performed by varying the uptake rates in private </w:t>
      </w:r>
      <w:r>
        <w:lastRenderedPageBreak/>
        <w:t>settings from 30%–50%</w:t>
      </w:r>
      <w:r w:rsidR="008378E7">
        <w:t xml:space="preserve"> (section E.6). </w:t>
      </w:r>
      <w:r w:rsidR="00DD2A96">
        <w:t>An u</w:t>
      </w:r>
      <w:r w:rsidR="008378E7">
        <w:t>ptake rate of 30% was suggested in the MSAC report 1003</w:t>
      </w:r>
      <w:r w:rsidR="00322BFC">
        <w:t xml:space="preserve"> </w:t>
      </w:r>
      <w:r w:rsidR="004E06D6">
        <w:fldChar w:fldCharType="begin"/>
      </w:r>
      <w:r w:rsidR="004E06D6">
        <w:instrText xml:space="preserve"> ADDIN EN.CITE &lt;EndNote&gt;&lt;Cite&gt;&lt;Author&gt;MSAC&lt;/Author&gt;&lt;Year&gt;1999&lt;/Year&gt;&lt;RecNum&gt;159&lt;/RecNum&gt;&lt;DisplayText&gt;(MSAC 1999)&lt;/DisplayText&gt;&lt;record&gt;&lt;rec-number&gt;159&lt;/rec-number&gt;&lt;foreign-keys&gt;&lt;key app="EN" db-id="rp525zdvod0z5sexw9qpvaec2fzv0r2sdzpr" timestamp="1487039573"&gt;159&lt;/key&gt;&lt;/foreign-keys&gt;&lt;ref-type name="Report"&gt;27&lt;/ref-type&gt;&lt;contributors&gt;&lt;authors&gt;&lt;author&gt;MSAC&lt;/author&gt;&lt;/authors&gt;&lt;/contributors&gt;&lt;titles&gt;&lt;title&gt;OctreoScan®scintigraphy for gastroentero-pancreatic-neuroendocrine tumours&lt;/title&gt;&lt;/titles&gt;&lt;number&gt;MSAC application 1003&lt;/number&gt;&lt;dates&gt;&lt;year&gt;1999&lt;/year&gt;&lt;/dates&gt;&lt;pub-location&gt;Medicare Services Advisory Committee, Canberra, Australia&lt;/pub-location&gt;&lt;isbn&gt;MSAC application 1003&lt;/isbn&gt;&lt;urls&gt;&lt;/urls&gt;&lt;/record&gt;&lt;/Cite&gt;&lt;/EndNote&gt;</w:instrText>
      </w:r>
      <w:r w:rsidR="004E06D6">
        <w:fldChar w:fldCharType="separate"/>
      </w:r>
      <w:r w:rsidR="004E06D6">
        <w:rPr>
          <w:noProof/>
        </w:rPr>
        <w:t>(</w:t>
      </w:r>
      <w:hyperlink w:anchor="_ENREF_59" w:tooltip="MSAC, 1999 #159" w:history="1">
        <w:r w:rsidR="00B37A96">
          <w:rPr>
            <w:noProof/>
          </w:rPr>
          <w:t>MSAC 1999</w:t>
        </w:r>
      </w:hyperlink>
      <w:r w:rsidR="004E06D6">
        <w:rPr>
          <w:noProof/>
        </w:rPr>
        <w:t>)</w:t>
      </w:r>
      <w:r w:rsidR="004E06D6">
        <w:fldChar w:fldCharType="end"/>
      </w:r>
      <w:r w:rsidR="008378E7">
        <w:t xml:space="preserve"> to estimate the number of services expected to be MSAC funded.</w:t>
      </w:r>
    </w:p>
    <w:p w14:paraId="7A4CF7F2" w14:textId="1246AD79" w:rsidR="00CC259E" w:rsidRDefault="00CC259E" w:rsidP="00E72EF7">
      <w:pPr>
        <w:jc w:val="both"/>
      </w:pPr>
      <w:r>
        <w:fldChar w:fldCharType="begin"/>
      </w:r>
      <w:r>
        <w:instrText xml:space="preserve"> REF _Ref474503868 \h </w:instrText>
      </w:r>
      <w:r w:rsidR="00E72EF7">
        <w:instrText xml:space="preserve"> \* MERGEFORMAT </w:instrText>
      </w:r>
      <w:r>
        <w:fldChar w:fldCharType="separate"/>
      </w:r>
      <w:r w:rsidR="00B37A96">
        <w:t xml:space="preserve">Table </w:t>
      </w:r>
      <w:r w:rsidR="00B37A96">
        <w:rPr>
          <w:noProof/>
        </w:rPr>
        <w:t>25</w:t>
      </w:r>
      <w:r>
        <w:fldChar w:fldCharType="end"/>
      </w:r>
      <w:r>
        <w:t xml:space="preserve"> provides an estimate of</w:t>
      </w:r>
      <w:r w:rsidR="00DD2A96">
        <w:t xml:space="preserve"> the</w:t>
      </w:r>
      <w:r>
        <w:t xml:space="preserve"> number of services expected to b</w:t>
      </w:r>
      <w:r w:rsidR="00233B98">
        <w:t>e MBS funded over the next five </w:t>
      </w:r>
      <w:r>
        <w:t xml:space="preserve">years of the proposed listing, </w:t>
      </w:r>
      <w:r w:rsidRPr="00876390">
        <w:t>2017–18</w:t>
      </w:r>
      <w:r>
        <w:t xml:space="preserve"> to 2021–22.</w:t>
      </w:r>
    </w:p>
    <w:p w14:paraId="75D0EE4B" w14:textId="77777777" w:rsidR="00CC259E" w:rsidRDefault="00CC259E" w:rsidP="00E72EF7">
      <w:pPr>
        <w:pStyle w:val="TableHeading"/>
      </w:pPr>
      <w:bookmarkStart w:id="278" w:name="_Ref474503868"/>
      <w:bookmarkStart w:id="279" w:name="_Toc475358705"/>
      <w:r>
        <w:t xml:space="preserve">Table </w:t>
      </w:r>
      <w:r w:rsidR="00DC1D6E">
        <w:fldChar w:fldCharType="begin"/>
      </w:r>
      <w:r w:rsidR="00DC1D6E">
        <w:instrText xml:space="preserve"> SEQ Table \* ARABIC </w:instrText>
      </w:r>
      <w:r w:rsidR="00DC1D6E">
        <w:fldChar w:fldCharType="separate"/>
      </w:r>
      <w:proofErr w:type="gramStart"/>
      <w:r w:rsidR="00B37A96">
        <w:rPr>
          <w:noProof/>
        </w:rPr>
        <w:t>25</w:t>
      </w:r>
      <w:r w:rsidR="00DC1D6E">
        <w:rPr>
          <w:noProof/>
        </w:rPr>
        <w:fldChar w:fldCharType="end"/>
      </w:r>
      <w:bookmarkEnd w:id="278"/>
      <w:r>
        <w:tab/>
        <w:t>Estimated number</w:t>
      </w:r>
      <w:proofErr w:type="gramEnd"/>
      <w:r>
        <w:t xml:space="preserve"> of services expected to be MBS funded, </w:t>
      </w:r>
      <w:r w:rsidRPr="00876390">
        <w:t>2017–18</w:t>
      </w:r>
      <w:r>
        <w:t xml:space="preserve"> to 2021–22</w:t>
      </w:r>
      <w:bookmarkEnd w:id="279"/>
    </w:p>
    <w:tbl>
      <w:tblPr>
        <w:tblStyle w:val="TableGrid"/>
        <w:tblW w:w="5000" w:type="pct"/>
        <w:tblInd w:w="-9" w:type="dxa"/>
        <w:tblLayout w:type="fixed"/>
        <w:tblCellMar>
          <w:left w:w="28" w:type="dxa"/>
          <w:right w:w="28" w:type="dxa"/>
        </w:tblCellMar>
        <w:tblLook w:val="04A0" w:firstRow="1" w:lastRow="0" w:firstColumn="1" w:lastColumn="0" w:noHBand="0" w:noVBand="1"/>
        <w:tblCaption w:val="Estimated number of services expected to be MBS funded, 2017–18 to 2021–22"/>
        <w:tblDescription w:val="Estimated number of services expected to be MBS funded, 2017–18 to 2021–22"/>
      </w:tblPr>
      <w:tblGrid>
        <w:gridCol w:w="575"/>
        <w:gridCol w:w="2998"/>
        <w:gridCol w:w="1143"/>
        <w:gridCol w:w="1143"/>
        <w:gridCol w:w="1143"/>
        <w:gridCol w:w="999"/>
        <w:gridCol w:w="1081"/>
      </w:tblGrid>
      <w:tr w:rsidR="00CC259E" w:rsidRPr="00BF0D00" w14:paraId="47CB46F1" w14:textId="77777777" w:rsidTr="00CC259E">
        <w:trPr>
          <w:tblHeader/>
        </w:trPr>
        <w:tc>
          <w:tcPr>
            <w:tcW w:w="317" w:type="pct"/>
          </w:tcPr>
          <w:p w14:paraId="6B52A0B7" w14:textId="77777777" w:rsidR="00CC259E" w:rsidRPr="00BF0D00" w:rsidRDefault="00CC259E" w:rsidP="006576C0">
            <w:pPr>
              <w:pStyle w:val="Tabletext1"/>
              <w:ind w:left="0"/>
              <w:rPr>
                <w:b/>
              </w:rPr>
            </w:pPr>
            <w:r w:rsidRPr="00BF0D00">
              <w:rPr>
                <w:b/>
              </w:rPr>
              <w:t>Row</w:t>
            </w:r>
          </w:p>
        </w:tc>
        <w:tc>
          <w:tcPr>
            <w:tcW w:w="1651" w:type="pct"/>
            <w:tcBorders>
              <w:bottom w:val="single" w:sz="4" w:space="0" w:color="auto"/>
            </w:tcBorders>
          </w:tcPr>
          <w:p w14:paraId="5BEC74DB" w14:textId="77777777" w:rsidR="00CC259E" w:rsidRPr="00BF0D00" w:rsidRDefault="006576C0" w:rsidP="00CC259E">
            <w:pPr>
              <w:pStyle w:val="Tabletext1"/>
              <w:ind w:left="0"/>
              <w:rPr>
                <w:b/>
              </w:rPr>
            </w:pPr>
            <w:r>
              <w:rPr>
                <w:b/>
              </w:rPr>
              <w:t>Description</w:t>
            </w:r>
          </w:p>
        </w:tc>
        <w:tc>
          <w:tcPr>
            <w:tcW w:w="629" w:type="pct"/>
            <w:tcBorders>
              <w:bottom w:val="single" w:sz="4" w:space="0" w:color="auto"/>
            </w:tcBorders>
          </w:tcPr>
          <w:p w14:paraId="194BD073" w14:textId="77777777" w:rsidR="00CC259E" w:rsidRPr="00BF0D00" w:rsidRDefault="00CC259E" w:rsidP="00CC259E">
            <w:pPr>
              <w:pStyle w:val="Tabletext1"/>
              <w:ind w:left="0"/>
              <w:jc w:val="center"/>
              <w:rPr>
                <w:b/>
              </w:rPr>
            </w:pPr>
            <w:r w:rsidRPr="00BF0D00">
              <w:rPr>
                <w:b/>
              </w:rPr>
              <w:t>2017–18</w:t>
            </w:r>
          </w:p>
        </w:tc>
        <w:tc>
          <w:tcPr>
            <w:tcW w:w="629" w:type="pct"/>
            <w:tcBorders>
              <w:bottom w:val="single" w:sz="4" w:space="0" w:color="auto"/>
            </w:tcBorders>
          </w:tcPr>
          <w:p w14:paraId="0C888BEB" w14:textId="77777777" w:rsidR="00CC259E" w:rsidRPr="00BF0D00" w:rsidRDefault="00CC259E" w:rsidP="00CC259E">
            <w:pPr>
              <w:pStyle w:val="Tabletext1"/>
              <w:ind w:left="0"/>
              <w:jc w:val="center"/>
              <w:rPr>
                <w:b/>
              </w:rPr>
            </w:pPr>
            <w:r w:rsidRPr="00BF0D00">
              <w:rPr>
                <w:b/>
              </w:rPr>
              <w:t>2018–19</w:t>
            </w:r>
          </w:p>
        </w:tc>
        <w:tc>
          <w:tcPr>
            <w:tcW w:w="629" w:type="pct"/>
            <w:tcBorders>
              <w:bottom w:val="single" w:sz="4" w:space="0" w:color="auto"/>
            </w:tcBorders>
          </w:tcPr>
          <w:p w14:paraId="6D6C7C6D" w14:textId="77777777" w:rsidR="00CC259E" w:rsidRPr="00BF0D00" w:rsidRDefault="00CC259E" w:rsidP="00CC259E">
            <w:pPr>
              <w:pStyle w:val="Tabletext1"/>
              <w:ind w:left="0"/>
              <w:jc w:val="center"/>
              <w:rPr>
                <w:b/>
              </w:rPr>
            </w:pPr>
            <w:r w:rsidRPr="00BF0D00">
              <w:rPr>
                <w:b/>
              </w:rPr>
              <w:t>2019–20</w:t>
            </w:r>
          </w:p>
        </w:tc>
        <w:tc>
          <w:tcPr>
            <w:tcW w:w="550" w:type="pct"/>
            <w:tcBorders>
              <w:bottom w:val="single" w:sz="4" w:space="0" w:color="auto"/>
            </w:tcBorders>
          </w:tcPr>
          <w:p w14:paraId="75EE5B6E" w14:textId="77777777" w:rsidR="00CC259E" w:rsidRPr="00BF0D00" w:rsidRDefault="00CC259E" w:rsidP="00CC259E">
            <w:pPr>
              <w:pStyle w:val="Tabletext1"/>
              <w:ind w:left="0"/>
              <w:jc w:val="center"/>
              <w:rPr>
                <w:b/>
              </w:rPr>
            </w:pPr>
            <w:r w:rsidRPr="00BF0D00">
              <w:rPr>
                <w:b/>
              </w:rPr>
              <w:t>2020–21</w:t>
            </w:r>
          </w:p>
        </w:tc>
        <w:tc>
          <w:tcPr>
            <w:tcW w:w="595" w:type="pct"/>
            <w:tcBorders>
              <w:bottom w:val="single" w:sz="4" w:space="0" w:color="auto"/>
            </w:tcBorders>
          </w:tcPr>
          <w:p w14:paraId="54367249" w14:textId="77777777" w:rsidR="00CC259E" w:rsidRPr="00BF0D00" w:rsidRDefault="00CC259E" w:rsidP="00CC259E">
            <w:pPr>
              <w:pStyle w:val="Tabletext1"/>
              <w:ind w:left="0"/>
              <w:jc w:val="center"/>
              <w:rPr>
                <w:b/>
              </w:rPr>
            </w:pPr>
            <w:r w:rsidRPr="00BF0D00">
              <w:rPr>
                <w:b/>
              </w:rPr>
              <w:t>2021–22</w:t>
            </w:r>
          </w:p>
        </w:tc>
      </w:tr>
      <w:tr w:rsidR="00CC259E" w:rsidRPr="00A22DEF" w14:paraId="7AFEF024" w14:textId="77777777" w:rsidTr="00CC259E">
        <w:trPr>
          <w:tblHeader/>
        </w:trPr>
        <w:tc>
          <w:tcPr>
            <w:tcW w:w="317" w:type="pct"/>
          </w:tcPr>
          <w:p w14:paraId="5C6D5F05" w14:textId="77777777" w:rsidR="00CC259E" w:rsidRPr="00A22DEF" w:rsidRDefault="00CC259E" w:rsidP="00CC259E">
            <w:pPr>
              <w:pStyle w:val="Tabletext1"/>
              <w:ind w:left="0"/>
            </w:pPr>
            <w:r>
              <w:t>C</w:t>
            </w:r>
          </w:p>
        </w:tc>
        <w:tc>
          <w:tcPr>
            <w:tcW w:w="1651" w:type="pct"/>
          </w:tcPr>
          <w:p w14:paraId="6AE329FE" w14:textId="77777777" w:rsidR="00CC259E" w:rsidRPr="00A22DEF" w:rsidRDefault="00CC259E" w:rsidP="00CC259E">
            <w:pPr>
              <w:pStyle w:val="Tabletext1"/>
              <w:ind w:left="0"/>
            </w:pPr>
            <w:r>
              <w:t>N</w:t>
            </w:r>
            <w:r w:rsidRPr="00C2332A">
              <w:t xml:space="preserve">umber of </w:t>
            </w:r>
            <w:r w:rsidRPr="00486DB0">
              <w:rPr>
                <w:vertAlign w:val="superscript"/>
              </w:rPr>
              <w:t>68</w:t>
            </w:r>
            <w:r w:rsidRPr="00486DB0">
              <w:t>Ga-DOTA-peptide PET/CT</w:t>
            </w:r>
            <w:r>
              <w:t xml:space="preserve"> </w:t>
            </w:r>
            <w:r w:rsidRPr="00C2332A">
              <w:t>scans anticipated to yield new diagnoses</w:t>
            </w:r>
          </w:p>
        </w:tc>
        <w:tc>
          <w:tcPr>
            <w:tcW w:w="629" w:type="pct"/>
          </w:tcPr>
          <w:p w14:paraId="27CED3AF" w14:textId="77777777" w:rsidR="00CC259E" w:rsidRPr="00A22DEF" w:rsidRDefault="00CC259E" w:rsidP="00CC259E">
            <w:pPr>
              <w:pStyle w:val="Tabletext1"/>
              <w:ind w:left="0"/>
              <w:jc w:val="center"/>
            </w:pPr>
            <w:r w:rsidRPr="00417D48">
              <w:t>1</w:t>
            </w:r>
            <w:r>
              <w:t>,</w:t>
            </w:r>
            <w:r w:rsidRPr="00417D48">
              <w:t>260</w:t>
            </w:r>
          </w:p>
        </w:tc>
        <w:tc>
          <w:tcPr>
            <w:tcW w:w="629" w:type="pct"/>
          </w:tcPr>
          <w:p w14:paraId="449BB551" w14:textId="77777777" w:rsidR="00CC259E" w:rsidRPr="00A22DEF" w:rsidRDefault="00CC259E" w:rsidP="00CC259E">
            <w:pPr>
              <w:pStyle w:val="Tabletext1"/>
              <w:ind w:left="0"/>
              <w:jc w:val="center"/>
            </w:pPr>
            <w:r w:rsidRPr="00417D48">
              <w:t>1</w:t>
            </w:r>
            <w:r>
              <w:t>,</w:t>
            </w:r>
            <w:r w:rsidRPr="00417D48">
              <w:t>281</w:t>
            </w:r>
          </w:p>
        </w:tc>
        <w:tc>
          <w:tcPr>
            <w:tcW w:w="629" w:type="pct"/>
          </w:tcPr>
          <w:p w14:paraId="2487CEFA" w14:textId="77777777" w:rsidR="00CC259E" w:rsidRPr="00A22DEF" w:rsidRDefault="00CC259E" w:rsidP="00CC259E">
            <w:pPr>
              <w:pStyle w:val="Tabletext1"/>
              <w:ind w:left="0"/>
              <w:jc w:val="center"/>
            </w:pPr>
            <w:r w:rsidRPr="00417D48">
              <w:t>1</w:t>
            </w:r>
            <w:r>
              <w:t>,</w:t>
            </w:r>
            <w:r w:rsidRPr="00417D48">
              <w:t>303</w:t>
            </w:r>
          </w:p>
        </w:tc>
        <w:tc>
          <w:tcPr>
            <w:tcW w:w="550" w:type="pct"/>
          </w:tcPr>
          <w:p w14:paraId="091C0B8A" w14:textId="77777777" w:rsidR="00CC259E" w:rsidRPr="00A22DEF" w:rsidRDefault="00CC259E" w:rsidP="00CC259E">
            <w:pPr>
              <w:pStyle w:val="Tabletext1"/>
              <w:ind w:left="0"/>
              <w:jc w:val="center"/>
            </w:pPr>
            <w:r w:rsidRPr="00417D48">
              <w:t>1</w:t>
            </w:r>
            <w:r>
              <w:t>,</w:t>
            </w:r>
            <w:r w:rsidRPr="00417D48">
              <w:t>324</w:t>
            </w:r>
          </w:p>
        </w:tc>
        <w:tc>
          <w:tcPr>
            <w:tcW w:w="595" w:type="pct"/>
          </w:tcPr>
          <w:p w14:paraId="13F361E3" w14:textId="77777777" w:rsidR="00CC259E" w:rsidRPr="00A22DEF" w:rsidRDefault="00CC259E" w:rsidP="00CC259E">
            <w:pPr>
              <w:pStyle w:val="Tabletext1"/>
              <w:ind w:left="0"/>
              <w:jc w:val="center"/>
            </w:pPr>
            <w:r w:rsidRPr="00417D48">
              <w:t>1</w:t>
            </w:r>
            <w:r>
              <w:t>,</w:t>
            </w:r>
            <w:r w:rsidRPr="00417D48">
              <w:t>345</w:t>
            </w:r>
          </w:p>
        </w:tc>
      </w:tr>
      <w:tr w:rsidR="00CC259E" w:rsidRPr="00950F5E" w14:paraId="2039AD9D" w14:textId="77777777" w:rsidTr="00CC259E">
        <w:tc>
          <w:tcPr>
            <w:tcW w:w="317" w:type="pct"/>
          </w:tcPr>
          <w:p w14:paraId="214F9B80" w14:textId="77777777" w:rsidR="00CC259E" w:rsidRDefault="00CC259E" w:rsidP="00CC259E">
            <w:pPr>
              <w:pStyle w:val="Tabletext1"/>
              <w:ind w:left="0"/>
              <w:rPr>
                <w:b/>
              </w:rPr>
            </w:pPr>
            <w:r>
              <w:t>G</w:t>
            </w:r>
          </w:p>
        </w:tc>
        <w:tc>
          <w:tcPr>
            <w:tcW w:w="1651" w:type="pct"/>
          </w:tcPr>
          <w:p w14:paraId="060D523F" w14:textId="77777777" w:rsidR="00CC259E" w:rsidRDefault="00CC259E" w:rsidP="00CC259E">
            <w:pPr>
              <w:pStyle w:val="Tabletext1"/>
              <w:ind w:left="0"/>
              <w:rPr>
                <w:b/>
              </w:rPr>
            </w:pPr>
            <w:r>
              <w:t>N</w:t>
            </w:r>
            <w:r w:rsidRPr="00C2332A">
              <w:t xml:space="preserve">umber of </w:t>
            </w:r>
            <w:r w:rsidRPr="00486DB0">
              <w:rPr>
                <w:vertAlign w:val="superscript"/>
              </w:rPr>
              <w:t>68</w:t>
            </w:r>
            <w:r w:rsidRPr="00486DB0">
              <w:t>Ga-DOTA-peptide PET/CT</w:t>
            </w:r>
            <w:r>
              <w:t xml:space="preserve"> scans</w:t>
            </w:r>
            <w:r w:rsidRPr="00C2332A">
              <w:t xml:space="preserve"> anticipated to</w:t>
            </w:r>
            <w:r>
              <w:t xml:space="preserve"> be performed under subgroup 2</w:t>
            </w:r>
            <w:r w:rsidRPr="00C2332A">
              <w:t xml:space="preserve"> </w:t>
            </w:r>
          </w:p>
        </w:tc>
        <w:tc>
          <w:tcPr>
            <w:tcW w:w="629" w:type="pct"/>
          </w:tcPr>
          <w:p w14:paraId="4818FF12" w14:textId="77777777" w:rsidR="00CC259E" w:rsidRPr="00950F5E" w:rsidRDefault="00CC259E" w:rsidP="00CC259E">
            <w:pPr>
              <w:pStyle w:val="Tabletext1"/>
              <w:ind w:left="0"/>
              <w:jc w:val="center"/>
              <w:rPr>
                <w:b/>
              </w:rPr>
            </w:pPr>
            <w:r w:rsidRPr="00A23249">
              <w:t>880</w:t>
            </w:r>
          </w:p>
        </w:tc>
        <w:tc>
          <w:tcPr>
            <w:tcW w:w="629" w:type="pct"/>
          </w:tcPr>
          <w:p w14:paraId="01FE3A9F" w14:textId="77777777" w:rsidR="00CC259E" w:rsidRPr="00950F5E" w:rsidRDefault="00CC259E" w:rsidP="00CC259E">
            <w:pPr>
              <w:pStyle w:val="Tabletext1"/>
              <w:ind w:left="0"/>
              <w:jc w:val="center"/>
              <w:rPr>
                <w:b/>
              </w:rPr>
            </w:pPr>
            <w:r w:rsidRPr="00A23249">
              <w:t>895</w:t>
            </w:r>
          </w:p>
        </w:tc>
        <w:tc>
          <w:tcPr>
            <w:tcW w:w="629" w:type="pct"/>
          </w:tcPr>
          <w:p w14:paraId="111B9A84" w14:textId="77777777" w:rsidR="00CC259E" w:rsidRPr="00950F5E" w:rsidRDefault="00CC259E" w:rsidP="00CC259E">
            <w:pPr>
              <w:pStyle w:val="Tabletext1"/>
              <w:ind w:left="0"/>
              <w:jc w:val="center"/>
              <w:rPr>
                <w:b/>
              </w:rPr>
            </w:pPr>
            <w:r w:rsidRPr="00A23249">
              <w:t>910</w:t>
            </w:r>
          </w:p>
        </w:tc>
        <w:tc>
          <w:tcPr>
            <w:tcW w:w="550" w:type="pct"/>
          </w:tcPr>
          <w:p w14:paraId="6B0368A2" w14:textId="77777777" w:rsidR="00CC259E" w:rsidRPr="00950F5E" w:rsidRDefault="00CC259E" w:rsidP="00CC259E">
            <w:pPr>
              <w:pStyle w:val="Tabletext1"/>
              <w:ind w:left="0"/>
              <w:jc w:val="center"/>
              <w:rPr>
                <w:b/>
              </w:rPr>
            </w:pPr>
            <w:r w:rsidRPr="00A23249">
              <w:t>924</w:t>
            </w:r>
          </w:p>
        </w:tc>
        <w:tc>
          <w:tcPr>
            <w:tcW w:w="595" w:type="pct"/>
          </w:tcPr>
          <w:p w14:paraId="7CD205E9" w14:textId="77777777" w:rsidR="00CC259E" w:rsidRPr="00950F5E" w:rsidRDefault="00CC259E" w:rsidP="00CC259E">
            <w:pPr>
              <w:pStyle w:val="Tabletext1"/>
              <w:ind w:left="0"/>
              <w:jc w:val="center"/>
              <w:rPr>
                <w:b/>
              </w:rPr>
            </w:pPr>
            <w:r w:rsidRPr="00A23249">
              <w:t>939</w:t>
            </w:r>
          </w:p>
        </w:tc>
      </w:tr>
      <w:tr w:rsidR="00CC259E" w:rsidRPr="00950F5E" w14:paraId="36205B62" w14:textId="77777777" w:rsidTr="00CC259E">
        <w:tc>
          <w:tcPr>
            <w:tcW w:w="317" w:type="pct"/>
          </w:tcPr>
          <w:p w14:paraId="5FC61E26" w14:textId="77777777" w:rsidR="00CC259E" w:rsidRPr="00A342FA" w:rsidRDefault="00CC259E" w:rsidP="00CC259E">
            <w:pPr>
              <w:pStyle w:val="Tabletext1"/>
              <w:ind w:left="0"/>
              <w:rPr>
                <w:b/>
              </w:rPr>
            </w:pPr>
            <w:r w:rsidRPr="00A342FA">
              <w:rPr>
                <w:b/>
              </w:rPr>
              <w:t>H</w:t>
            </w:r>
          </w:p>
        </w:tc>
        <w:tc>
          <w:tcPr>
            <w:tcW w:w="1651" w:type="pct"/>
          </w:tcPr>
          <w:p w14:paraId="4E7F87E6" w14:textId="352E3D39" w:rsidR="00CC259E" w:rsidRPr="00A342FA" w:rsidRDefault="00CC259E" w:rsidP="00C80286">
            <w:pPr>
              <w:pStyle w:val="Tabletext1"/>
              <w:ind w:left="0"/>
              <w:rPr>
                <w:b/>
              </w:rPr>
            </w:pPr>
            <w:r w:rsidRPr="00A342FA">
              <w:rPr>
                <w:b/>
              </w:rPr>
              <w:t xml:space="preserve">Total number of services eligible </w:t>
            </w:r>
            <w:r w:rsidR="00C80286" w:rsidRPr="00A342FA">
              <w:rPr>
                <w:b/>
              </w:rPr>
              <w:t>(</w:t>
            </w:r>
            <w:r w:rsidR="00C80286">
              <w:rPr>
                <w:b/>
              </w:rPr>
              <w:t>Row </w:t>
            </w:r>
            <w:r w:rsidRPr="00A342FA">
              <w:rPr>
                <w:b/>
              </w:rPr>
              <w:t>C</w:t>
            </w:r>
            <w:r w:rsidR="00FE584E">
              <w:rPr>
                <w:b/>
              </w:rPr>
              <w:t> </w:t>
            </w:r>
            <w:r w:rsidRPr="00A342FA">
              <w:rPr>
                <w:b/>
              </w:rPr>
              <w:t>+</w:t>
            </w:r>
            <w:r w:rsidR="00FE584E">
              <w:rPr>
                <w:b/>
              </w:rPr>
              <w:t> </w:t>
            </w:r>
            <w:r w:rsidRPr="00A342FA">
              <w:rPr>
                <w:b/>
              </w:rPr>
              <w:t>G)</w:t>
            </w:r>
          </w:p>
        </w:tc>
        <w:tc>
          <w:tcPr>
            <w:tcW w:w="629" w:type="pct"/>
          </w:tcPr>
          <w:p w14:paraId="0D8D5235" w14:textId="77777777" w:rsidR="00CC259E" w:rsidRPr="00A342FA" w:rsidRDefault="00CC259E" w:rsidP="00CC259E">
            <w:pPr>
              <w:pStyle w:val="Tabletext1"/>
              <w:ind w:left="0"/>
              <w:jc w:val="center"/>
              <w:rPr>
                <w:b/>
              </w:rPr>
            </w:pPr>
            <w:r w:rsidRPr="00A342FA">
              <w:rPr>
                <w:b/>
              </w:rPr>
              <w:t>2,227</w:t>
            </w:r>
          </w:p>
        </w:tc>
        <w:tc>
          <w:tcPr>
            <w:tcW w:w="629" w:type="pct"/>
          </w:tcPr>
          <w:p w14:paraId="019771F5" w14:textId="77777777" w:rsidR="00CC259E" w:rsidRPr="00A342FA" w:rsidRDefault="00CC259E" w:rsidP="00CC259E">
            <w:pPr>
              <w:pStyle w:val="Tabletext1"/>
              <w:ind w:left="0"/>
              <w:jc w:val="center"/>
              <w:rPr>
                <w:b/>
              </w:rPr>
            </w:pPr>
            <w:r w:rsidRPr="00A342FA">
              <w:rPr>
                <w:b/>
              </w:rPr>
              <w:t>2,264</w:t>
            </w:r>
          </w:p>
        </w:tc>
        <w:tc>
          <w:tcPr>
            <w:tcW w:w="629" w:type="pct"/>
          </w:tcPr>
          <w:p w14:paraId="29FB680C" w14:textId="77777777" w:rsidR="00CC259E" w:rsidRPr="00A342FA" w:rsidRDefault="00CC259E" w:rsidP="00CC259E">
            <w:pPr>
              <w:pStyle w:val="Tabletext1"/>
              <w:ind w:left="0"/>
              <w:jc w:val="center"/>
              <w:rPr>
                <w:b/>
              </w:rPr>
            </w:pPr>
            <w:r w:rsidRPr="00A342FA">
              <w:rPr>
                <w:b/>
              </w:rPr>
              <w:t>2,302</w:t>
            </w:r>
          </w:p>
        </w:tc>
        <w:tc>
          <w:tcPr>
            <w:tcW w:w="550" w:type="pct"/>
          </w:tcPr>
          <w:p w14:paraId="2CD35600" w14:textId="77777777" w:rsidR="00CC259E" w:rsidRPr="00A342FA" w:rsidRDefault="00CC259E" w:rsidP="00CC259E">
            <w:pPr>
              <w:pStyle w:val="Tabletext1"/>
              <w:ind w:left="0"/>
              <w:jc w:val="center"/>
              <w:rPr>
                <w:b/>
              </w:rPr>
            </w:pPr>
            <w:r w:rsidRPr="00A342FA">
              <w:rPr>
                <w:b/>
              </w:rPr>
              <w:t>2,339</w:t>
            </w:r>
          </w:p>
        </w:tc>
        <w:tc>
          <w:tcPr>
            <w:tcW w:w="595" w:type="pct"/>
          </w:tcPr>
          <w:p w14:paraId="42970179" w14:textId="77777777" w:rsidR="00CC259E" w:rsidRPr="00A342FA" w:rsidRDefault="00CC259E" w:rsidP="00CC259E">
            <w:pPr>
              <w:pStyle w:val="Tabletext1"/>
              <w:ind w:left="0"/>
              <w:jc w:val="center"/>
              <w:rPr>
                <w:b/>
              </w:rPr>
            </w:pPr>
            <w:r w:rsidRPr="00A342FA">
              <w:rPr>
                <w:b/>
              </w:rPr>
              <w:t>2,377</w:t>
            </w:r>
          </w:p>
        </w:tc>
      </w:tr>
      <w:tr w:rsidR="00CC259E" w:rsidRPr="00950F5E" w14:paraId="3937DE49" w14:textId="77777777" w:rsidTr="00CC259E">
        <w:tc>
          <w:tcPr>
            <w:tcW w:w="317" w:type="pct"/>
          </w:tcPr>
          <w:p w14:paraId="125E8749" w14:textId="77777777" w:rsidR="00CC259E" w:rsidRDefault="00CC259E" w:rsidP="00CC259E">
            <w:pPr>
              <w:pStyle w:val="Tabletext1"/>
              <w:ind w:left="0"/>
            </w:pPr>
            <w:r>
              <w:t>I</w:t>
            </w:r>
          </w:p>
        </w:tc>
        <w:tc>
          <w:tcPr>
            <w:tcW w:w="1651" w:type="pct"/>
          </w:tcPr>
          <w:p w14:paraId="4F78B656" w14:textId="77777777" w:rsidR="00CC259E" w:rsidRDefault="00CC259E" w:rsidP="00FE584E">
            <w:pPr>
              <w:pStyle w:val="Tabletext1"/>
              <w:ind w:left="0"/>
            </w:pPr>
            <w:r>
              <w:t>Uptake rate (</w:t>
            </w:r>
            <w:r w:rsidR="00FE584E">
              <w:t>%</w:t>
            </w:r>
            <w:r>
              <w:t xml:space="preserve"> of services expected to be MBS funded)</w:t>
            </w:r>
          </w:p>
        </w:tc>
        <w:tc>
          <w:tcPr>
            <w:tcW w:w="629" w:type="pct"/>
          </w:tcPr>
          <w:p w14:paraId="64F7F1A2" w14:textId="77777777" w:rsidR="00CC259E" w:rsidRPr="00E1208F" w:rsidRDefault="00CC259E" w:rsidP="00CC259E">
            <w:pPr>
              <w:pStyle w:val="Tabletext1"/>
              <w:ind w:left="0"/>
              <w:jc w:val="center"/>
            </w:pPr>
            <w:r w:rsidRPr="003627C3">
              <w:t>20%</w:t>
            </w:r>
          </w:p>
        </w:tc>
        <w:tc>
          <w:tcPr>
            <w:tcW w:w="629" w:type="pct"/>
          </w:tcPr>
          <w:p w14:paraId="16FDBF60" w14:textId="77777777" w:rsidR="00CC259E" w:rsidRPr="00E1208F" w:rsidRDefault="00CC259E" w:rsidP="00CC259E">
            <w:pPr>
              <w:pStyle w:val="Tabletext1"/>
              <w:ind w:left="0"/>
              <w:jc w:val="center"/>
            </w:pPr>
            <w:r w:rsidRPr="003627C3">
              <w:t>25%</w:t>
            </w:r>
          </w:p>
        </w:tc>
        <w:tc>
          <w:tcPr>
            <w:tcW w:w="629" w:type="pct"/>
          </w:tcPr>
          <w:p w14:paraId="1FA39274" w14:textId="77777777" w:rsidR="00CC259E" w:rsidRPr="00E1208F" w:rsidRDefault="00CC259E" w:rsidP="00CC259E">
            <w:pPr>
              <w:pStyle w:val="Tabletext1"/>
              <w:ind w:left="0"/>
              <w:jc w:val="center"/>
            </w:pPr>
            <w:r w:rsidRPr="003627C3">
              <w:t>30%</w:t>
            </w:r>
          </w:p>
        </w:tc>
        <w:tc>
          <w:tcPr>
            <w:tcW w:w="550" w:type="pct"/>
          </w:tcPr>
          <w:p w14:paraId="6136380B" w14:textId="77777777" w:rsidR="00CC259E" w:rsidRPr="00E1208F" w:rsidRDefault="00CC259E" w:rsidP="00CC259E">
            <w:pPr>
              <w:pStyle w:val="Tabletext1"/>
              <w:ind w:left="0"/>
              <w:jc w:val="center"/>
            </w:pPr>
            <w:r w:rsidRPr="003627C3">
              <w:t>35%</w:t>
            </w:r>
          </w:p>
        </w:tc>
        <w:tc>
          <w:tcPr>
            <w:tcW w:w="595" w:type="pct"/>
          </w:tcPr>
          <w:p w14:paraId="7810D7E8" w14:textId="77777777" w:rsidR="00CC259E" w:rsidRPr="00E1208F" w:rsidRDefault="00CC259E" w:rsidP="00CC259E">
            <w:pPr>
              <w:pStyle w:val="Tabletext1"/>
              <w:ind w:left="0"/>
              <w:jc w:val="center"/>
            </w:pPr>
            <w:r w:rsidRPr="003627C3">
              <w:t>40%</w:t>
            </w:r>
          </w:p>
        </w:tc>
      </w:tr>
      <w:tr w:rsidR="00CC259E" w:rsidRPr="00950F5E" w14:paraId="0A1C4192" w14:textId="77777777" w:rsidTr="00CC259E">
        <w:tc>
          <w:tcPr>
            <w:tcW w:w="317" w:type="pct"/>
          </w:tcPr>
          <w:p w14:paraId="2F576BDD" w14:textId="77777777" w:rsidR="00CC259E" w:rsidRDefault="00CC259E" w:rsidP="00CC259E">
            <w:pPr>
              <w:pStyle w:val="Tabletext1"/>
              <w:ind w:left="0"/>
            </w:pPr>
            <w:r>
              <w:rPr>
                <w:b/>
              </w:rPr>
              <w:t>J</w:t>
            </w:r>
          </w:p>
        </w:tc>
        <w:tc>
          <w:tcPr>
            <w:tcW w:w="1651" w:type="pct"/>
          </w:tcPr>
          <w:p w14:paraId="47D1D2DA" w14:textId="3B612495" w:rsidR="00CC259E" w:rsidRPr="000855CB" w:rsidRDefault="00CC259E" w:rsidP="00B37A96">
            <w:pPr>
              <w:pStyle w:val="Tabletext1"/>
              <w:ind w:left="0"/>
              <w:rPr>
                <w:vertAlign w:val="superscript"/>
              </w:rPr>
            </w:pPr>
            <w:r>
              <w:rPr>
                <w:b/>
              </w:rPr>
              <w:t xml:space="preserve">Estimated number of </w:t>
            </w:r>
            <w:r w:rsidR="00B37A96" w:rsidRPr="00B37A96">
              <w:rPr>
                <w:b/>
                <w:vertAlign w:val="superscript"/>
              </w:rPr>
              <w:t>68</w:t>
            </w:r>
            <w:r w:rsidR="00B37A96" w:rsidRPr="00B37A96">
              <w:rPr>
                <w:b/>
              </w:rPr>
              <w:t>Ga</w:t>
            </w:r>
            <w:r w:rsidR="00B37A96">
              <w:rPr>
                <w:b/>
              </w:rPr>
              <w:t>-</w:t>
            </w:r>
            <w:r w:rsidRPr="00BF0D00">
              <w:rPr>
                <w:b/>
              </w:rPr>
              <w:t>DOTA</w:t>
            </w:r>
            <w:r w:rsidR="00B37A96">
              <w:rPr>
                <w:b/>
              </w:rPr>
              <w:t>-</w:t>
            </w:r>
            <w:r w:rsidRPr="00BF0D00">
              <w:rPr>
                <w:b/>
              </w:rPr>
              <w:t>peptide PET</w:t>
            </w:r>
            <w:r>
              <w:rPr>
                <w:b/>
              </w:rPr>
              <w:t>/CT</w:t>
            </w:r>
            <w:r w:rsidRPr="00BF0D00">
              <w:rPr>
                <w:b/>
              </w:rPr>
              <w:t xml:space="preserve"> </w:t>
            </w:r>
            <w:r>
              <w:rPr>
                <w:b/>
              </w:rPr>
              <w:t xml:space="preserve">services to be MBS funded </w:t>
            </w:r>
            <w:r w:rsidR="00C80286">
              <w:rPr>
                <w:b/>
              </w:rPr>
              <w:t xml:space="preserve">(Row </w:t>
            </w:r>
            <w:r>
              <w:rPr>
                <w:b/>
              </w:rPr>
              <w:t>I * H)</w:t>
            </w:r>
          </w:p>
        </w:tc>
        <w:tc>
          <w:tcPr>
            <w:tcW w:w="629" w:type="pct"/>
          </w:tcPr>
          <w:p w14:paraId="5792DFAB" w14:textId="77777777" w:rsidR="00CC259E" w:rsidRPr="00113C32" w:rsidRDefault="00CC259E" w:rsidP="00CC259E">
            <w:pPr>
              <w:pStyle w:val="Tabletext1"/>
              <w:ind w:left="0"/>
              <w:jc w:val="center"/>
              <w:rPr>
                <w:b/>
              </w:rPr>
            </w:pPr>
            <w:r w:rsidRPr="00113C32">
              <w:rPr>
                <w:b/>
              </w:rPr>
              <w:t>445</w:t>
            </w:r>
          </w:p>
        </w:tc>
        <w:tc>
          <w:tcPr>
            <w:tcW w:w="629" w:type="pct"/>
          </w:tcPr>
          <w:p w14:paraId="389B813B" w14:textId="77777777" w:rsidR="00CC259E" w:rsidRPr="00113C32" w:rsidRDefault="00CC259E" w:rsidP="00CC259E">
            <w:pPr>
              <w:pStyle w:val="Tabletext1"/>
              <w:ind w:left="0"/>
              <w:jc w:val="center"/>
              <w:rPr>
                <w:b/>
              </w:rPr>
            </w:pPr>
            <w:r w:rsidRPr="00113C32">
              <w:rPr>
                <w:b/>
              </w:rPr>
              <w:t>566</w:t>
            </w:r>
          </w:p>
        </w:tc>
        <w:tc>
          <w:tcPr>
            <w:tcW w:w="629" w:type="pct"/>
          </w:tcPr>
          <w:p w14:paraId="40B993AB" w14:textId="77777777" w:rsidR="00CC259E" w:rsidRPr="00113C32" w:rsidRDefault="00CC259E" w:rsidP="00CC259E">
            <w:pPr>
              <w:pStyle w:val="Tabletext1"/>
              <w:ind w:left="0"/>
              <w:jc w:val="center"/>
              <w:rPr>
                <w:b/>
              </w:rPr>
            </w:pPr>
            <w:r w:rsidRPr="00113C32">
              <w:rPr>
                <w:b/>
              </w:rPr>
              <w:t>691</w:t>
            </w:r>
          </w:p>
        </w:tc>
        <w:tc>
          <w:tcPr>
            <w:tcW w:w="550" w:type="pct"/>
          </w:tcPr>
          <w:p w14:paraId="2A62DBCB" w14:textId="77777777" w:rsidR="00CC259E" w:rsidRPr="00113C32" w:rsidRDefault="00CC259E" w:rsidP="00CC259E">
            <w:pPr>
              <w:pStyle w:val="Tabletext1"/>
              <w:ind w:left="0"/>
              <w:jc w:val="center"/>
              <w:rPr>
                <w:b/>
              </w:rPr>
            </w:pPr>
            <w:r w:rsidRPr="00113C32">
              <w:rPr>
                <w:b/>
              </w:rPr>
              <w:t>819</w:t>
            </w:r>
          </w:p>
        </w:tc>
        <w:tc>
          <w:tcPr>
            <w:tcW w:w="595" w:type="pct"/>
          </w:tcPr>
          <w:p w14:paraId="2D96B7F7" w14:textId="77777777" w:rsidR="00CC259E" w:rsidRPr="00113C32" w:rsidRDefault="00CC259E" w:rsidP="00CC259E">
            <w:pPr>
              <w:pStyle w:val="Tabletext1"/>
              <w:ind w:left="0"/>
              <w:jc w:val="center"/>
              <w:rPr>
                <w:b/>
              </w:rPr>
            </w:pPr>
            <w:r w:rsidRPr="00113C32">
              <w:rPr>
                <w:b/>
              </w:rPr>
              <w:t>951</w:t>
            </w:r>
          </w:p>
        </w:tc>
      </w:tr>
    </w:tbl>
    <w:p w14:paraId="790C3269" w14:textId="67D17C17" w:rsidR="00CC259E" w:rsidRDefault="00AA6A93" w:rsidP="00CC259E">
      <w:pPr>
        <w:pStyle w:val="Tablenotes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 xml:space="preserve">Gallium; </w:t>
      </w:r>
      <w:r w:rsidR="006576C0" w:rsidRPr="00753A1F">
        <w:rPr>
          <w:rStyle w:val="TablenotesChar0"/>
        </w:rPr>
        <w:t>CT = computed tomography; DOTA = 1</w:t>
      </w:r>
      <w:proofErr w:type="gramStart"/>
      <w:r w:rsidR="006576C0" w:rsidRPr="00753A1F">
        <w:rPr>
          <w:rStyle w:val="TablenotesChar0"/>
        </w:rPr>
        <w:t>,4,7,10</w:t>
      </w:r>
      <w:proofErr w:type="gramEnd"/>
      <w:r w:rsidR="006576C0" w:rsidRPr="00753A1F">
        <w:rPr>
          <w:rStyle w:val="TablenotesChar0"/>
        </w:rPr>
        <w:t xml:space="preserve">-tetra-azacyclododecane-1,4,7,10-tetraacetic acid; </w:t>
      </w:r>
      <w:r w:rsidRPr="00E72EF7">
        <w:t>MBS = Medicare Benefits Schedule</w:t>
      </w:r>
      <w:r>
        <w:t xml:space="preserve">; </w:t>
      </w:r>
      <w:r w:rsidR="006576C0" w:rsidRPr="00753A1F">
        <w:rPr>
          <w:rStyle w:val="TablenotesChar0"/>
        </w:rPr>
        <w:t>PET</w:t>
      </w:r>
      <w:r>
        <w:rPr>
          <w:rStyle w:val="TablenotesChar0"/>
        </w:rPr>
        <w:t xml:space="preserve"> = positron emission tomography</w:t>
      </w:r>
    </w:p>
    <w:p w14:paraId="63F6E512" w14:textId="77777777" w:rsidR="00CC259E" w:rsidRDefault="00CC259E" w:rsidP="00CC259E">
      <w:pPr>
        <w:pStyle w:val="Heading3"/>
      </w:pPr>
      <w:bookmarkStart w:id="280" w:name="_Toc460525718"/>
      <w:bookmarkStart w:id="281" w:name="_Toc474510246"/>
      <w:r>
        <w:t>Expected costs</w:t>
      </w:r>
      <w:bookmarkEnd w:id="280"/>
      <w:bookmarkEnd w:id="281"/>
    </w:p>
    <w:p w14:paraId="11BED85B" w14:textId="2AEA7E7F" w:rsidR="00CC259E" w:rsidRDefault="00CC259E" w:rsidP="00E72EF7">
      <w:pPr>
        <w:jc w:val="both"/>
      </w:pPr>
      <w:r w:rsidRPr="0075601D">
        <w:t>The proposed MBS fee for the listing is $</w:t>
      </w:r>
      <w:r>
        <w:t>953</w:t>
      </w:r>
      <w:r w:rsidRPr="0075601D">
        <w:t xml:space="preserve"> (consistent with the </w:t>
      </w:r>
      <w:r>
        <w:t>scheduled</w:t>
      </w:r>
      <w:r w:rsidRPr="0075601D">
        <w:t xml:space="preserve"> fee for other </w:t>
      </w:r>
      <w:r>
        <w:t>FDG</w:t>
      </w:r>
      <w:r w:rsidR="00422B50">
        <w:t xml:space="preserve"> </w:t>
      </w:r>
      <w:r>
        <w:t>PET</w:t>
      </w:r>
      <w:r w:rsidRPr="0075601D">
        <w:t xml:space="preserve"> listings). </w:t>
      </w:r>
      <w:r w:rsidRPr="00D82424">
        <w:t>It is intended that the item be co-claimed with MBS item 6</w:t>
      </w:r>
      <w:r>
        <w:t>1505</w:t>
      </w:r>
      <w:r w:rsidRPr="00D82424">
        <w:t xml:space="preserve">, </w:t>
      </w:r>
      <w:r w:rsidR="00C80286">
        <w:t>with a</w:t>
      </w:r>
      <w:r w:rsidRPr="00D82424">
        <w:t xml:space="preserve"> fee </w:t>
      </w:r>
      <w:r w:rsidR="00C80286">
        <w:t>of</w:t>
      </w:r>
      <w:r w:rsidRPr="00D82424">
        <w:t>$</w:t>
      </w:r>
      <w:r>
        <w:t>100</w:t>
      </w:r>
      <w:r w:rsidRPr="00D82424">
        <w:t xml:space="preserve"> (which covers the cost of </w:t>
      </w:r>
      <w:r w:rsidR="00C80286">
        <w:t xml:space="preserve">a </w:t>
      </w:r>
      <w:r>
        <w:t>CT scan</w:t>
      </w:r>
      <w:r w:rsidRPr="00D82424">
        <w:t>).</w:t>
      </w:r>
    </w:p>
    <w:p w14:paraId="617ED55A" w14:textId="77777777" w:rsidR="00CC259E" w:rsidRDefault="00CC259E" w:rsidP="00E72EF7">
      <w:pPr>
        <w:jc w:val="both"/>
      </w:pPr>
      <w:r w:rsidRPr="00FE55E7">
        <w:t xml:space="preserve">It is assumed that if </w:t>
      </w:r>
      <w:r w:rsidRPr="00486DB0">
        <w:rPr>
          <w:vertAlign w:val="superscript"/>
        </w:rPr>
        <w:t>68</w:t>
      </w:r>
      <w:r w:rsidRPr="00486DB0">
        <w:t>Ga-DOTA-peptide PET</w:t>
      </w:r>
      <w:r>
        <w:t xml:space="preserve"> </w:t>
      </w:r>
      <w:r w:rsidRPr="00FE55E7">
        <w:t xml:space="preserve">were </w:t>
      </w:r>
      <w:r w:rsidRPr="001D635B">
        <w:t>MBS</w:t>
      </w:r>
      <w:r w:rsidRPr="00FE55E7">
        <w:t xml:space="preserve"> listed, patterns for </w:t>
      </w:r>
      <w:r w:rsidRPr="001D635B">
        <w:t>MBS</w:t>
      </w:r>
      <w:r w:rsidRPr="00FE55E7">
        <w:t xml:space="preserve"> subsidy, bulk-billing and co-payments would be similar to those that occur with </w:t>
      </w:r>
      <w:r w:rsidR="00881FBB" w:rsidRPr="00881FBB">
        <w:rPr>
          <w:vertAlign w:val="superscript"/>
        </w:rPr>
        <w:t>111</w:t>
      </w:r>
      <w:r w:rsidR="00881FBB">
        <w:t>In-octreotide SPECT</w:t>
      </w:r>
      <w:r w:rsidRPr="00FE55E7">
        <w:t>. Data on the average of fee</w:t>
      </w:r>
      <w:r>
        <w:t>s</w:t>
      </w:r>
      <w:r w:rsidRPr="00FE55E7">
        <w:t xml:space="preserve"> charged, benefit</w:t>
      </w:r>
      <w:r>
        <w:t>s</w:t>
      </w:r>
      <w:r w:rsidRPr="00FE55E7">
        <w:t xml:space="preserve"> paid, patient co-payments and bulk-billing rates per service for </w:t>
      </w:r>
      <w:r w:rsidRPr="001D635B">
        <w:t>MBS</w:t>
      </w:r>
      <w:r w:rsidRPr="00FE55E7">
        <w:t xml:space="preserve"> item</w:t>
      </w:r>
      <w:r>
        <w:t>s</w:t>
      </w:r>
      <w:r w:rsidRPr="00FE55E7">
        <w:t xml:space="preserve"> </w:t>
      </w:r>
      <w:r>
        <w:t>61369 and 61505</w:t>
      </w:r>
      <w:r w:rsidRPr="00FE55E7">
        <w:t xml:space="preserve"> were provided by the Australian Government Department of Health and are summarised in </w:t>
      </w:r>
      <w:r>
        <w:fldChar w:fldCharType="begin"/>
      </w:r>
      <w:r>
        <w:instrText xml:space="preserve"> REF _Ref456339929 \h </w:instrText>
      </w:r>
      <w:r>
        <w:fldChar w:fldCharType="separate"/>
      </w:r>
      <w:r w:rsidR="00B37A96" w:rsidRPr="00510D27">
        <w:t xml:space="preserve">Table </w:t>
      </w:r>
      <w:r w:rsidR="00B37A96">
        <w:rPr>
          <w:noProof/>
        </w:rPr>
        <w:t>26</w:t>
      </w:r>
      <w:r>
        <w:fldChar w:fldCharType="end"/>
      </w:r>
      <w:r>
        <w:t>.</w:t>
      </w:r>
    </w:p>
    <w:p w14:paraId="59CBC3AC" w14:textId="77777777" w:rsidR="00CC259E" w:rsidRPr="00510D27" w:rsidRDefault="00CC259E" w:rsidP="00E72EF7">
      <w:pPr>
        <w:pStyle w:val="TableHeading"/>
      </w:pPr>
      <w:bookmarkStart w:id="282" w:name="_Ref456339929"/>
      <w:bookmarkStart w:id="283" w:name="OLE_LINK216"/>
      <w:bookmarkStart w:id="284" w:name="_Toc460406510"/>
      <w:bookmarkStart w:id="285" w:name="_Toc475358706"/>
      <w:r w:rsidRPr="00510D27">
        <w:t xml:space="preserve">Table </w:t>
      </w:r>
      <w:r w:rsidR="00302CC5">
        <w:fldChar w:fldCharType="begin"/>
      </w:r>
      <w:r w:rsidR="00302CC5">
        <w:instrText xml:space="preserve"> SEQ Table \* ARABIC </w:instrText>
      </w:r>
      <w:r w:rsidR="00302CC5">
        <w:fldChar w:fldCharType="separate"/>
      </w:r>
      <w:r w:rsidR="00B37A96">
        <w:rPr>
          <w:noProof/>
        </w:rPr>
        <w:t>26</w:t>
      </w:r>
      <w:r w:rsidR="00302CC5">
        <w:rPr>
          <w:noProof/>
        </w:rPr>
        <w:fldChar w:fldCharType="end"/>
      </w:r>
      <w:bookmarkEnd w:id="282"/>
      <w:r w:rsidRPr="00510D27">
        <w:tab/>
        <w:t xml:space="preserve">MBS data and cost of </w:t>
      </w:r>
      <w:r w:rsidR="00881FBB" w:rsidRPr="00881FBB">
        <w:rPr>
          <w:vertAlign w:val="superscript"/>
        </w:rPr>
        <w:t>111</w:t>
      </w:r>
      <w:r w:rsidR="00881FBB">
        <w:t>In-octreotide SPECT</w:t>
      </w:r>
      <w:r w:rsidRPr="00510D27">
        <w:t xml:space="preserve"> </w:t>
      </w:r>
      <w:r>
        <w:t xml:space="preserve">and CT scan, </w:t>
      </w:r>
      <w:r w:rsidRPr="00510D27">
        <w:t>2015–1</w:t>
      </w:r>
      <w:bookmarkEnd w:id="283"/>
      <w:bookmarkEnd w:id="284"/>
      <w:r w:rsidRPr="00510D27">
        <w:t>6</w:t>
      </w:r>
      <w:bookmarkEnd w:id="285"/>
    </w:p>
    <w:tbl>
      <w:tblPr>
        <w:tblStyle w:val="TableGrid"/>
        <w:tblW w:w="5000" w:type="pct"/>
        <w:tblCellMar>
          <w:left w:w="28" w:type="dxa"/>
          <w:right w:w="28" w:type="dxa"/>
        </w:tblCellMar>
        <w:tblLook w:val="04A0" w:firstRow="1" w:lastRow="0" w:firstColumn="1" w:lastColumn="0" w:noHBand="0" w:noVBand="1"/>
        <w:tblCaption w:val="MBS data and cost of 111In-octreotide SPECT and CT scan, 2015–16"/>
        <w:tblDescription w:val="MBS data and cost of 111In-octreotide SPECT and CT scan, 2015–16"/>
      </w:tblPr>
      <w:tblGrid>
        <w:gridCol w:w="911"/>
        <w:gridCol w:w="4121"/>
        <w:gridCol w:w="2025"/>
        <w:gridCol w:w="2025"/>
      </w:tblGrid>
      <w:tr w:rsidR="00CC259E" w:rsidRPr="00510D27" w14:paraId="60D83B92" w14:textId="77777777" w:rsidTr="00CC259E">
        <w:trPr>
          <w:tblHeader/>
        </w:trPr>
        <w:tc>
          <w:tcPr>
            <w:tcW w:w="501" w:type="pct"/>
          </w:tcPr>
          <w:p w14:paraId="791E7F7D" w14:textId="77777777" w:rsidR="00CC259E" w:rsidRPr="00510D27" w:rsidRDefault="00CC259E" w:rsidP="00CC259E">
            <w:pPr>
              <w:pStyle w:val="TableHeading"/>
              <w:spacing w:after="100" w:afterAutospacing="1"/>
            </w:pPr>
            <w:r w:rsidRPr="00510D27">
              <w:t>Row</w:t>
            </w:r>
          </w:p>
        </w:tc>
        <w:tc>
          <w:tcPr>
            <w:tcW w:w="2269" w:type="pct"/>
          </w:tcPr>
          <w:p w14:paraId="220DCEBB" w14:textId="77777777" w:rsidR="00CC259E" w:rsidRPr="00510D27" w:rsidRDefault="00CC259E" w:rsidP="00CC259E">
            <w:pPr>
              <w:pStyle w:val="TableHeading"/>
              <w:spacing w:after="100" w:afterAutospacing="1"/>
            </w:pPr>
            <w:r w:rsidRPr="00510D27">
              <w:t>Description</w:t>
            </w:r>
          </w:p>
        </w:tc>
        <w:tc>
          <w:tcPr>
            <w:tcW w:w="1115" w:type="pct"/>
          </w:tcPr>
          <w:p w14:paraId="06C09A34" w14:textId="77777777" w:rsidR="00CC259E" w:rsidRPr="00510D27" w:rsidRDefault="00CC259E" w:rsidP="00CC259E">
            <w:pPr>
              <w:pStyle w:val="TableHeading"/>
              <w:spacing w:after="100" w:afterAutospacing="1"/>
            </w:pPr>
            <w:r w:rsidRPr="00510D27">
              <w:t>MBS item 61369</w:t>
            </w:r>
          </w:p>
        </w:tc>
        <w:tc>
          <w:tcPr>
            <w:tcW w:w="1115" w:type="pct"/>
          </w:tcPr>
          <w:p w14:paraId="25E86E32" w14:textId="77777777" w:rsidR="00CC259E" w:rsidRPr="00510D27" w:rsidRDefault="00CC259E" w:rsidP="00CC259E">
            <w:pPr>
              <w:pStyle w:val="TableHeading"/>
              <w:spacing w:after="100" w:afterAutospacing="1"/>
            </w:pPr>
            <w:r>
              <w:t>MBS item 61505</w:t>
            </w:r>
          </w:p>
        </w:tc>
      </w:tr>
      <w:tr w:rsidR="00CC259E" w:rsidRPr="00510D27" w14:paraId="124E9CF3" w14:textId="77777777" w:rsidTr="00CC259E">
        <w:tc>
          <w:tcPr>
            <w:tcW w:w="501" w:type="pct"/>
          </w:tcPr>
          <w:p w14:paraId="62722DD9" w14:textId="77777777" w:rsidR="00CC259E" w:rsidRPr="00510D27" w:rsidRDefault="00CC259E" w:rsidP="00CC259E">
            <w:pPr>
              <w:pStyle w:val="Tabletext1"/>
              <w:spacing w:after="100" w:afterAutospacing="1"/>
              <w:ind w:left="0"/>
            </w:pPr>
            <w:r>
              <w:t>K</w:t>
            </w:r>
          </w:p>
        </w:tc>
        <w:tc>
          <w:tcPr>
            <w:tcW w:w="2269" w:type="pct"/>
          </w:tcPr>
          <w:p w14:paraId="5155C78E" w14:textId="77777777" w:rsidR="00CC259E" w:rsidRPr="00510D27" w:rsidRDefault="00CC259E" w:rsidP="00CC259E">
            <w:pPr>
              <w:pStyle w:val="Tabletext1"/>
              <w:spacing w:after="100" w:afterAutospacing="1"/>
              <w:ind w:left="0"/>
            </w:pPr>
            <w:r w:rsidRPr="00510D27">
              <w:t>Proportion of services performed as outpatient</w:t>
            </w:r>
          </w:p>
        </w:tc>
        <w:tc>
          <w:tcPr>
            <w:tcW w:w="1115" w:type="pct"/>
          </w:tcPr>
          <w:p w14:paraId="62D577BD" w14:textId="77777777" w:rsidR="00CC259E" w:rsidRPr="00510D27" w:rsidRDefault="00CC259E" w:rsidP="00CC259E">
            <w:pPr>
              <w:pStyle w:val="Tabletext1"/>
              <w:spacing w:after="100" w:afterAutospacing="1"/>
              <w:ind w:left="0"/>
              <w:jc w:val="center"/>
            </w:pPr>
            <w:r>
              <w:t>98</w:t>
            </w:r>
            <w:r w:rsidRPr="006D44EE">
              <w:t>%</w:t>
            </w:r>
          </w:p>
        </w:tc>
        <w:tc>
          <w:tcPr>
            <w:tcW w:w="1115" w:type="pct"/>
          </w:tcPr>
          <w:p w14:paraId="325F6FBE" w14:textId="77777777" w:rsidR="00CC259E" w:rsidRDefault="00CC259E" w:rsidP="00CC259E">
            <w:pPr>
              <w:pStyle w:val="Tabletext1"/>
              <w:spacing w:after="100" w:afterAutospacing="1"/>
              <w:ind w:left="0"/>
              <w:jc w:val="center"/>
            </w:pPr>
            <w:r w:rsidRPr="006D44EE">
              <w:t>9</w:t>
            </w:r>
            <w:r>
              <w:t>5</w:t>
            </w:r>
            <w:r w:rsidRPr="006D44EE">
              <w:t>%</w:t>
            </w:r>
          </w:p>
        </w:tc>
      </w:tr>
      <w:tr w:rsidR="00CC259E" w:rsidRPr="00510D27" w14:paraId="20338885" w14:textId="77777777" w:rsidTr="00CC259E">
        <w:tc>
          <w:tcPr>
            <w:tcW w:w="501" w:type="pct"/>
          </w:tcPr>
          <w:p w14:paraId="6CE7D058" w14:textId="77777777" w:rsidR="00CC259E" w:rsidRPr="00510D27" w:rsidRDefault="00CC259E" w:rsidP="00CC259E">
            <w:pPr>
              <w:pStyle w:val="Tabletext1"/>
              <w:spacing w:after="100" w:afterAutospacing="1"/>
              <w:ind w:left="0"/>
            </w:pPr>
            <w:r>
              <w:t>L</w:t>
            </w:r>
          </w:p>
        </w:tc>
        <w:tc>
          <w:tcPr>
            <w:tcW w:w="2269" w:type="pct"/>
          </w:tcPr>
          <w:p w14:paraId="1430B768" w14:textId="77777777" w:rsidR="00CC259E" w:rsidRPr="00510D27" w:rsidRDefault="00CC259E" w:rsidP="00CC259E">
            <w:pPr>
              <w:pStyle w:val="Tabletext1"/>
              <w:spacing w:after="100" w:afterAutospacing="1"/>
              <w:ind w:left="0"/>
            </w:pPr>
            <w:r w:rsidRPr="00510D27">
              <w:t>Scheduled fee</w:t>
            </w:r>
          </w:p>
        </w:tc>
        <w:tc>
          <w:tcPr>
            <w:tcW w:w="1115" w:type="pct"/>
          </w:tcPr>
          <w:p w14:paraId="2BF8D8F0" w14:textId="77777777" w:rsidR="00CC259E" w:rsidRPr="00510D27" w:rsidRDefault="00CC259E" w:rsidP="00CC259E">
            <w:pPr>
              <w:pStyle w:val="Tabletext1"/>
              <w:spacing w:after="100" w:afterAutospacing="1"/>
              <w:ind w:left="0"/>
              <w:jc w:val="center"/>
            </w:pPr>
            <w:r>
              <w:t>$2,015.75</w:t>
            </w:r>
          </w:p>
        </w:tc>
        <w:tc>
          <w:tcPr>
            <w:tcW w:w="1115" w:type="pct"/>
          </w:tcPr>
          <w:p w14:paraId="04A745F5" w14:textId="77777777" w:rsidR="00CC259E" w:rsidRPr="00510D27" w:rsidRDefault="00CC259E" w:rsidP="00CC259E">
            <w:pPr>
              <w:pStyle w:val="Tabletext1"/>
              <w:spacing w:after="100" w:afterAutospacing="1"/>
              <w:ind w:left="0"/>
              <w:jc w:val="center"/>
            </w:pPr>
            <w:r w:rsidRPr="006D44EE">
              <w:t>$100</w:t>
            </w:r>
          </w:p>
        </w:tc>
      </w:tr>
      <w:tr w:rsidR="00CC259E" w:rsidRPr="00510D27" w14:paraId="48157DA3" w14:textId="77777777" w:rsidTr="00CC259E">
        <w:tc>
          <w:tcPr>
            <w:tcW w:w="501" w:type="pct"/>
          </w:tcPr>
          <w:p w14:paraId="740918DA" w14:textId="77777777" w:rsidR="00CC259E" w:rsidRPr="00510D27" w:rsidRDefault="00CC259E" w:rsidP="00CC259E">
            <w:pPr>
              <w:pStyle w:val="Tabletext1"/>
              <w:spacing w:after="100" w:afterAutospacing="1"/>
              <w:ind w:left="0"/>
            </w:pPr>
            <w:r>
              <w:t>M</w:t>
            </w:r>
          </w:p>
        </w:tc>
        <w:tc>
          <w:tcPr>
            <w:tcW w:w="2269" w:type="pct"/>
          </w:tcPr>
          <w:p w14:paraId="1C0B486D" w14:textId="77777777" w:rsidR="00CC259E" w:rsidRPr="00510D27" w:rsidRDefault="00CC259E" w:rsidP="00CC259E">
            <w:pPr>
              <w:pStyle w:val="Tabletext1"/>
              <w:spacing w:after="100" w:afterAutospacing="1"/>
              <w:ind w:left="0"/>
            </w:pPr>
            <w:r w:rsidRPr="00510D27">
              <w:t>Average fee charged per service</w:t>
            </w:r>
          </w:p>
        </w:tc>
        <w:tc>
          <w:tcPr>
            <w:tcW w:w="1115" w:type="pct"/>
          </w:tcPr>
          <w:p w14:paraId="77E6405B" w14:textId="77777777" w:rsidR="00CC259E" w:rsidRPr="00510D27" w:rsidRDefault="00CC259E" w:rsidP="00CC259E">
            <w:pPr>
              <w:pStyle w:val="Tabletext1"/>
              <w:spacing w:after="100" w:afterAutospacing="1"/>
              <w:ind w:left="0"/>
              <w:jc w:val="center"/>
            </w:pPr>
            <w:r w:rsidRPr="006D44EE">
              <w:t>$1,9</w:t>
            </w:r>
            <w:r>
              <w:t>88</w:t>
            </w:r>
          </w:p>
        </w:tc>
        <w:tc>
          <w:tcPr>
            <w:tcW w:w="1115" w:type="pct"/>
          </w:tcPr>
          <w:p w14:paraId="573FDD31" w14:textId="77777777" w:rsidR="00CC259E" w:rsidRPr="00510D27" w:rsidRDefault="00CC259E" w:rsidP="00CC259E">
            <w:pPr>
              <w:pStyle w:val="Tabletext1"/>
              <w:spacing w:after="100" w:afterAutospacing="1"/>
              <w:ind w:left="0"/>
              <w:jc w:val="center"/>
            </w:pPr>
            <w:r w:rsidRPr="006D44EE">
              <w:t>$</w:t>
            </w:r>
            <w:r>
              <w:t>92</w:t>
            </w:r>
          </w:p>
        </w:tc>
      </w:tr>
      <w:tr w:rsidR="00CC259E" w:rsidRPr="00510D27" w14:paraId="1D07CCFC" w14:textId="77777777" w:rsidTr="00CC259E">
        <w:tc>
          <w:tcPr>
            <w:tcW w:w="501" w:type="pct"/>
          </w:tcPr>
          <w:p w14:paraId="7B81B213" w14:textId="77777777" w:rsidR="00CC259E" w:rsidRPr="00510D27" w:rsidRDefault="00CC259E" w:rsidP="00CC259E">
            <w:pPr>
              <w:pStyle w:val="Tabletext1"/>
              <w:spacing w:after="100" w:afterAutospacing="1"/>
              <w:ind w:left="0"/>
            </w:pPr>
            <w:r>
              <w:t>N</w:t>
            </w:r>
          </w:p>
        </w:tc>
        <w:tc>
          <w:tcPr>
            <w:tcW w:w="2269" w:type="pct"/>
          </w:tcPr>
          <w:p w14:paraId="39997744" w14:textId="77777777" w:rsidR="00CC259E" w:rsidRPr="00510D27" w:rsidRDefault="00CC259E" w:rsidP="00CC259E">
            <w:pPr>
              <w:pStyle w:val="Tabletext1"/>
              <w:spacing w:after="100" w:afterAutospacing="1"/>
              <w:ind w:left="0"/>
            </w:pPr>
            <w:r w:rsidRPr="00510D27">
              <w:t>Average benefit paid (cost to MBS)</w:t>
            </w:r>
          </w:p>
        </w:tc>
        <w:tc>
          <w:tcPr>
            <w:tcW w:w="1115" w:type="pct"/>
          </w:tcPr>
          <w:p w14:paraId="4F8148FD" w14:textId="77777777" w:rsidR="00CC259E" w:rsidRPr="00510D27" w:rsidRDefault="00CC259E" w:rsidP="00CC259E">
            <w:pPr>
              <w:pStyle w:val="Tabletext1"/>
              <w:spacing w:after="100" w:afterAutospacing="1"/>
              <w:ind w:left="0"/>
              <w:jc w:val="center"/>
            </w:pPr>
            <w:r w:rsidRPr="006D44EE">
              <w:t>$1,9</w:t>
            </w:r>
            <w:r>
              <w:t>42</w:t>
            </w:r>
          </w:p>
        </w:tc>
        <w:tc>
          <w:tcPr>
            <w:tcW w:w="1115" w:type="pct"/>
          </w:tcPr>
          <w:p w14:paraId="2DD9F138" w14:textId="77777777" w:rsidR="00CC259E" w:rsidRPr="00510D27" w:rsidRDefault="00CC259E" w:rsidP="00CC259E">
            <w:pPr>
              <w:pStyle w:val="Tabletext1"/>
              <w:spacing w:after="100" w:afterAutospacing="1"/>
              <w:ind w:left="0"/>
              <w:jc w:val="center"/>
            </w:pPr>
            <w:r>
              <w:t>$90</w:t>
            </w:r>
          </w:p>
        </w:tc>
      </w:tr>
      <w:tr w:rsidR="00CC259E" w:rsidRPr="00510D27" w14:paraId="4951D958" w14:textId="77777777" w:rsidTr="00CC259E">
        <w:tc>
          <w:tcPr>
            <w:tcW w:w="501" w:type="pct"/>
          </w:tcPr>
          <w:p w14:paraId="4F4F98A4" w14:textId="77777777" w:rsidR="00CC259E" w:rsidRPr="00510D27" w:rsidRDefault="00CC259E" w:rsidP="00CC259E">
            <w:pPr>
              <w:pStyle w:val="Tabletext1"/>
              <w:spacing w:after="100" w:afterAutospacing="1"/>
              <w:ind w:left="0"/>
            </w:pPr>
            <w:r>
              <w:t>O</w:t>
            </w:r>
          </w:p>
        </w:tc>
        <w:tc>
          <w:tcPr>
            <w:tcW w:w="2269" w:type="pct"/>
          </w:tcPr>
          <w:p w14:paraId="3B9FB527" w14:textId="77777777" w:rsidR="00CC259E" w:rsidRPr="00510D27" w:rsidRDefault="00CC259E" w:rsidP="00CC259E">
            <w:pPr>
              <w:pStyle w:val="Tabletext1"/>
              <w:spacing w:after="100" w:afterAutospacing="1"/>
              <w:ind w:left="0"/>
            </w:pPr>
            <w:r w:rsidRPr="00510D27">
              <w:t>Bulk billing rate</w:t>
            </w:r>
          </w:p>
        </w:tc>
        <w:tc>
          <w:tcPr>
            <w:tcW w:w="1115" w:type="pct"/>
          </w:tcPr>
          <w:p w14:paraId="78F57062" w14:textId="77777777" w:rsidR="00CC259E" w:rsidRPr="00510D27" w:rsidRDefault="00CC259E" w:rsidP="00CC259E">
            <w:pPr>
              <w:pStyle w:val="Tabletext1"/>
              <w:spacing w:after="100" w:afterAutospacing="1"/>
              <w:ind w:left="0"/>
              <w:jc w:val="center"/>
            </w:pPr>
            <w:r>
              <w:t>90</w:t>
            </w:r>
            <w:r w:rsidRPr="006D44EE">
              <w:t>%</w:t>
            </w:r>
          </w:p>
        </w:tc>
        <w:tc>
          <w:tcPr>
            <w:tcW w:w="1115" w:type="pct"/>
          </w:tcPr>
          <w:p w14:paraId="7AE549EC" w14:textId="77777777" w:rsidR="00CC259E" w:rsidRPr="00510D27" w:rsidRDefault="00CC259E" w:rsidP="00CC259E">
            <w:pPr>
              <w:pStyle w:val="Tabletext1"/>
              <w:spacing w:after="100" w:afterAutospacing="1"/>
              <w:ind w:left="0"/>
              <w:jc w:val="center"/>
            </w:pPr>
            <w:r>
              <w:t>91</w:t>
            </w:r>
            <w:r w:rsidRPr="006D44EE">
              <w:t>%</w:t>
            </w:r>
          </w:p>
        </w:tc>
      </w:tr>
      <w:tr w:rsidR="00CC259E" w:rsidRPr="00B73387" w14:paraId="6372B089" w14:textId="77777777" w:rsidTr="00CC259E">
        <w:tc>
          <w:tcPr>
            <w:tcW w:w="501" w:type="pct"/>
          </w:tcPr>
          <w:p w14:paraId="640BF37C" w14:textId="77777777" w:rsidR="00CC259E" w:rsidRPr="00B73387" w:rsidRDefault="00CC259E" w:rsidP="00CC259E">
            <w:pPr>
              <w:pStyle w:val="Tabletext1"/>
              <w:spacing w:after="100" w:afterAutospacing="1"/>
              <w:ind w:left="0"/>
            </w:pPr>
            <w:r w:rsidRPr="00B73387">
              <w:t>P</w:t>
            </w:r>
          </w:p>
        </w:tc>
        <w:tc>
          <w:tcPr>
            <w:tcW w:w="2269" w:type="pct"/>
          </w:tcPr>
          <w:p w14:paraId="3988D92E" w14:textId="77777777" w:rsidR="00CC259E" w:rsidRPr="00B73387" w:rsidRDefault="00CC259E" w:rsidP="00CC259E">
            <w:pPr>
              <w:pStyle w:val="Tabletext1"/>
              <w:spacing w:after="100" w:afterAutospacing="1"/>
              <w:ind w:left="0"/>
            </w:pPr>
            <w:r w:rsidRPr="00B73387">
              <w:t>Average patient contribution per outpatient service</w:t>
            </w:r>
          </w:p>
        </w:tc>
        <w:tc>
          <w:tcPr>
            <w:tcW w:w="1115" w:type="pct"/>
          </w:tcPr>
          <w:p w14:paraId="52007A39" w14:textId="77777777" w:rsidR="00CC259E" w:rsidRPr="00B73387" w:rsidRDefault="00CC259E" w:rsidP="00CC259E">
            <w:pPr>
              <w:pStyle w:val="Tabletext1"/>
              <w:spacing w:after="100" w:afterAutospacing="1"/>
              <w:ind w:left="0"/>
              <w:jc w:val="center"/>
            </w:pPr>
            <w:r w:rsidRPr="00B73387">
              <w:t>$449</w:t>
            </w:r>
          </w:p>
        </w:tc>
        <w:tc>
          <w:tcPr>
            <w:tcW w:w="1115" w:type="pct"/>
          </w:tcPr>
          <w:p w14:paraId="775DC59B" w14:textId="77777777" w:rsidR="00CC259E" w:rsidRPr="00B73387" w:rsidRDefault="00CC259E" w:rsidP="00CC259E">
            <w:pPr>
              <w:pStyle w:val="Tabletext1"/>
              <w:spacing w:after="100" w:afterAutospacing="1"/>
              <w:ind w:left="0"/>
              <w:jc w:val="center"/>
            </w:pPr>
            <w:r w:rsidRPr="00B73387">
              <w:t>$31</w:t>
            </w:r>
          </w:p>
        </w:tc>
      </w:tr>
      <w:tr w:rsidR="00CC259E" w:rsidRPr="00B73387" w14:paraId="08F63235" w14:textId="77777777" w:rsidTr="00CC259E">
        <w:tc>
          <w:tcPr>
            <w:tcW w:w="501" w:type="pct"/>
          </w:tcPr>
          <w:p w14:paraId="41EB60E5" w14:textId="77777777" w:rsidR="00CC259E" w:rsidRPr="00B73387" w:rsidRDefault="00CC259E" w:rsidP="00CC259E">
            <w:pPr>
              <w:pStyle w:val="Tabletext1"/>
              <w:spacing w:after="100" w:afterAutospacing="1"/>
              <w:ind w:left="0"/>
            </w:pPr>
            <w:r w:rsidRPr="00B73387">
              <w:t>Q</w:t>
            </w:r>
          </w:p>
        </w:tc>
        <w:tc>
          <w:tcPr>
            <w:tcW w:w="2269" w:type="pct"/>
          </w:tcPr>
          <w:p w14:paraId="7DF104F5" w14:textId="01039DF1" w:rsidR="00CC259E" w:rsidRPr="00B73387" w:rsidRDefault="00CC259E" w:rsidP="00CC259E">
            <w:pPr>
              <w:pStyle w:val="Tabletext1"/>
              <w:spacing w:after="100" w:afterAutospacing="1"/>
              <w:ind w:left="0"/>
            </w:pPr>
            <w:r w:rsidRPr="00B73387">
              <w:t>Average co-payment per service</w:t>
            </w:r>
            <w:r w:rsidRPr="00B73387">
              <w:rPr>
                <w:vertAlign w:val="superscript"/>
              </w:rPr>
              <w:t xml:space="preserve"> </w:t>
            </w:r>
            <w:r w:rsidRPr="00B73387">
              <w:t>[</w:t>
            </w:r>
            <w:r w:rsidR="00C80286">
              <w:t>Row</w:t>
            </w:r>
            <w:r w:rsidRPr="00B73387">
              <w:t xml:space="preserve"> P * (1 – O)]</w:t>
            </w:r>
          </w:p>
        </w:tc>
        <w:tc>
          <w:tcPr>
            <w:tcW w:w="1115" w:type="pct"/>
          </w:tcPr>
          <w:p w14:paraId="22582E0E" w14:textId="77777777" w:rsidR="00CC259E" w:rsidRPr="00B73387" w:rsidRDefault="00CC259E" w:rsidP="00CC259E">
            <w:pPr>
              <w:pStyle w:val="Tabletext1"/>
              <w:spacing w:after="100" w:afterAutospacing="1"/>
              <w:ind w:left="0"/>
              <w:jc w:val="center"/>
            </w:pPr>
            <w:r w:rsidRPr="00B73387">
              <w:t>$45</w:t>
            </w:r>
          </w:p>
        </w:tc>
        <w:tc>
          <w:tcPr>
            <w:tcW w:w="1115" w:type="pct"/>
          </w:tcPr>
          <w:p w14:paraId="2BEB9D16" w14:textId="77777777" w:rsidR="00CC259E" w:rsidRPr="00B73387" w:rsidRDefault="00CC259E" w:rsidP="00CC259E">
            <w:pPr>
              <w:pStyle w:val="Tabletext1"/>
              <w:spacing w:after="100" w:afterAutospacing="1"/>
              <w:ind w:left="0"/>
              <w:jc w:val="center"/>
            </w:pPr>
            <w:r w:rsidRPr="00B73387">
              <w:t>$3</w:t>
            </w:r>
          </w:p>
        </w:tc>
      </w:tr>
      <w:tr w:rsidR="00CC259E" w:rsidRPr="00510D27" w14:paraId="17697EFD" w14:textId="77777777" w:rsidTr="00CC259E">
        <w:tc>
          <w:tcPr>
            <w:tcW w:w="501" w:type="pct"/>
          </w:tcPr>
          <w:p w14:paraId="67F0CD3B" w14:textId="77777777" w:rsidR="00CC259E" w:rsidRPr="00B73387" w:rsidRDefault="00CC259E" w:rsidP="00CC259E">
            <w:pPr>
              <w:pStyle w:val="Tabletext1"/>
              <w:spacing w:after="100" w:afterAutospacing="1"/>
              <w:ind w:left="0"/>
              <w:rPr>
                <w:b/>
              </w:rPr>
            </w:pPr>
            <w:r w:rsidRPr="00B73387">
              <w:rPr>
                <w:b/>
              </w:rPr>
              <w:t>R</w:t>
            </w:r>
          </w:p>
        </w:tc>
        <w:tc>
          <w:tcPr>
            <w:tcW w:w="2269" w:type="pct"/>
          </w:tcPr>
          <w:p w14:paraId="1BFE3032" w14:textId="02CEC4D3" w:rsidR="00CC259E" w:rsidRPr="00B73387" w:rsidRDefault="00CC259E" w:rsidP="00CC259E">
            <w:pPr>
              <w:pStyle w:val="Tabletext1"/>
              <w:spacing w:after="100" w:afterAutospacing="1"/>
              <w:ind w:left="0"/>
              <w:rPr>
                <w:b/>
              </w:rPr>
            </w:pPr>
            <w:r w:rsidRPr="00B73387">
              <w:rPr>
                <w:b/>
              </w:rPr>
              <w:t>Total cost (including co-payment) (</w:t>
            </w:r>
            <w:r w:rsidR="00C80286">
              <w:rPr>
                <w:b/>
              </w:rPr>
              <w:t>Row</w:t>
            </w:r>
            <w:r w:rsidRPr="00B73387">
              <w:rPr>
                <w:b/>
              </w:rPr>
              <w:t xml:space="preserve"> N + Q)</w:t>
            </w:r>
          </w:p>
        </w:tc>
        <w:tc>
          <w:tcPr>
            <w:tcW w:w="1115" w:type="pct"/>
          </w:tcPr>
          <w:p w14:paraId="018BA6E4" w14:textId="77777777" w:rsidR="00CC259E" w:rsidRPr="00B73387" w:rsidRDefault="00CC259E" w:rsidP="00CC259E">
            <w:pPr>
              <w:pStyle w:val="Tabletext1"/>
              <w:spacing w:after="100" w:afterAutospacing="1"/>
              <w:ind w:left="0"/>
              <w:jc w:val="center"/>
              <w:rPr>
                <w:b/>
              </w:rPr>
            </w:pPr>
            <w:r w:rsidRPr="00B73387">
              <w:t>$1,987</w:t>
            </w:r>
          </w:p>
        </w:tc>
        <w:tc>
          <w:tcPr>
            <w:tcW w:w="1115" w:type="pct"/>
          </w:tcPr>
          <w:p w14:paraId="658E1932" w14:textId="77777777" w:rsidR="00CC259E" w:rsidRPr="00892447" w:rsidRDefault="00CC259E" w:rsidP="00CC259E">
            <w:pPr>
              <w:pStyle w:val="Tabletext1"/>
              <w:spacing w:after="100" w:afterAutospacing="1"/>
              <w:ind w:left="0"/>
              <w:jc w:val="center"/>
              <w:rPr>
                <w:b/>
              </w:rPr>
            </w:pPr>
            <w:r w:rsidRPr="00B73387">
              <w:t>$90</w:t>
            </w:r>
          </w:p>
        </w:tc>
      </w:tr>
    </w:tbl>
    <w:p w14:paraId="45397D76" w14:textId="77777777" w:rsidR="00AC7A97" w:rsidRPr="00E72EF7" w:rsidRDefault="00AC7A97" w:rsidP="00AC7A97">
      <w:pPr>
        <w:pStyle w:val="Tablenotes0"/>
        <w:spacing w:after="0"/>
      </w:pPr>
      <w:r w:rsidRPr="00E72EF7">
        <w:t>Source: Data provided by Australian Government Department of Health</w:t>
      </w:r>
    </w:p>
    <w:p w14:paraId="498EF1A2" w14:textId="056279CA" w:rsidR="00CC259E" w:rsidRDefault="00AA6A93" w:rsidP="00E72EF7">
      <w:pPr>
        <w:pStyle w:val="Tablenotes0"/>
        <w:spacing w:after="40"/>
      </w:pPr>
      <w:r w:rsidRPr="00881FBB">
        <w:rPr>
          <w:vertAlign w:val="superscript"/>
        </w:rPr>
        <w:t>111</w:t>
      </w:r>
      <w:r w:rsidRPr="00881FBB">
        <w:t>In</w:t>
      </w:r>
      <w:r>
        <w:t xml:space="preserve"> = </w:t>
      </w:r>
      <w:r w:rsidRPr="00881FBB">
        <w:rPr>
          <w:vertAlign w:val="superscript"/>
        </w:rPr>
        <w:t>111</w:t>
      </w:r>
      <w:r w:rsidRPr="00881FBB">
        <w:t>Indium</w:t>
      </w:r>
      <w:r>
        <w:t xml:space="preserve">; </w:t>
      </w:r>
      <w:r w:rsidR="00B035AF" w:rsidRPr="00E72EF7">
        <w:t xml:space="preserve">CT = computed tomography; </w:t>
      </w:r>
      <w:r w:rsidR="00CC259E" w:rsidRPr="00E72EF7">
        <w:t>MBS = Medicare Benefits Schedule</w:t>
      </w:r>
      <w:r w:rsidR="00881FBB">
        <w:t>; SPECT =</w:t>
      </w:r>
      <w:r w:rsidR="00CC259E" w:rsidRPr="00E72EF7">
        <w:t xml:space="preserve"> </w:t>
      </w:r>
      <w:r w:rsidR="00881FBB" w:rsidRPr="00881FBB">
        <w:t>single-photon emission computed tomography</w:t>
      </w:r>
    </w:p>
    <w:p w14:paraId="0BD89E8F" w14:textId="2796E3D0" w:rsidR="00CC259E" w:rsidRDefault="00CC259E" w:rsidP="00E72EF7">
      <w:pPr>
        <w:jc w:val="both"/>
        <w:rPr>
          <w:lang w:eastAsia="en-US"/>
        </w:rPr>
      </w:pPr>
      <w:r w:rsidRPr="00C75031">
        <w:rPr>
          <w:lang w:eastAsia="en-US"/>
        </w:rPr>
        <w:lastRenderedPageBreak/>
        <w:t xml:space="preserve">Applying a similar pattern to </w:t>
      </w:r>
      <w:r w:rsidRPr="00486DB0">
        <w:rPr>
          <w:vertAlign w:val="superscript"/>
        </w:rPr>
        <w:t>68</w:t>
      </w:r>
      <w:r w:rsidRPr="00486DB0">
        <w:t>Ga-DOTA-peptide PET/CT</w:t>
      </w:r>
      <w:r w:rsidRPr="00C75031">
        <w:rPr>
          <w:lang w:eastAsia="en-US"/>
        </w:rPr>
        <w:t xml:space="preserve"> services, it is assumed that </w:t>
      </w:r>
      <w:r>
        <w:rPr>
          <w:lang w:eastAsia="en-US"/>
        </w:rPr>
        <w:t xml:space="preserve">all tests would be </w:t>
      </w:r>
      <w:r>
        <w:t xml:space="preserve">conducted in an out-of-hospital setting </w:t>
      </w:r>
      <w:r>
        <w:rPr>
          <w:lang w:eastAsia="en-US"/>
        </w:rPr>
        <w:t xml:space="preserve">(98% of </w:t>
      </w:r>
      <w:r w:rsidR="00881FBB" w:rsidRPr="007F0E08">
        <w:rPr>
          <w:vertAlign w:val="superscript"/>
          <w:lang w:eastAsia="en-US"/>
        </w:rPr>
        <w:t>111</w:t>
      </w:r>
      <w:r w:rsidR="00881FBB">
        <w:rPr>
          <w:lang w:eastAsia="en-US"/>
        </w:rPr>
        <w:t>In-octreotide SPECT</w:t>
      </w:r>
      <w:r w:rsidR="007F0E08">
        <w:rPr>
          <w:lang w:eastAsia="en-US"/>
        </w:rPr>
        <w:t>±</w:t>
      </w:r>
      <w:r w:rsidR="00881FBB">
        <w:rPr>
          <w:lang w:eastAsia="en-US"/>
        </w:rPr>
        <w:t>CT</w:t>
      </w:r>
      <w:r>
        <w:rPr>
          <w:lang w:eastAsia="en-US"/>
        </w:rPr>
        <w:t xml:space="preserve"> services were in outpatient settings, </w:t>
      </w:r>
      <w:r>
        <w:fldChar w:fldCharType="begin"/>
      </w:r>
      <w:r>
        <w:instrText xml:space="preserve"> REF _Ref456339929 \h </w:instrText>
      </w:r>
      <w:r>
        <w:fldChar w:fldCharType="separate"/>
      </w:r>
      <w:r w:rsidR="00B37A96" w:rsidRPr="00510D27">
        <w:t xml:space="preserve">Table </w:t>
      </w:r>
      <w:r w:rsidR="00B37A96">
        <w:rPr>
          <w:noProof/>
        </w:rPr>
        <w:t>26</w:t>
      </w:r>
      <w:r>
        <w:fldChar w:fldCharType="end"/>
      </w:r>
      <w:r>
        <w:rPr>
          <w:lang w:eastAsia="en-US"/>
        </w:rPr>
        <w:t xml:space="preserve">), </w:t>
      </w:r>
      <w:r>
        <w:t xml:space="preserve">and </w:t>
      </w:r>
      <w:r>
        <w:rPr>
          <w:lang w:eastAsia="en-US"/>
        </w:rPr>
        <w:t xml:space="preserve">90 per cent services would be </w:t>
      </w:r>
      <w:r w:rsidRPr="00C75031">
        <w:rPr>
          <w:lang w:eastAsia="en-US"/>
        </w:rPr>
        <w:t>bulk-billed</w:t>
      </w:r>
      <w:r>
        <w:rPr>
          <w:lang w:eastAsia="en-US"/>
        </w:rPr>
        <w:t xml:space="preserve"> (</w:t>
      </w:r>
      <w:r w:rsidRPr="0075601D">
        <w:t>with a 100% rebate due to the bulk-billing incentive</w:t>
      </w:r>
      <w:r>
        <w:t>)</w:t>
      </w:r>
      <w:r>
        <w:rPr>
          <w:lang w:eastAsia="en-US"/>
        </w:rPr>
        <w:t xml:space="preserve">. </w:t>
      </w:r>
    </w:p>
    <w:p w14:paraId="10478B1A" w14:textId="77777777" w:rsidR="00CC259E" w:rsidRDefault="00CC259E" w:rsidP="00AF4576">
      <w:pPr>
        <w:jc w:val="both"/>
      </w:pPr>
      <w:r>
        <w:t xml:space="preserve">The total cost to the MBS per service is calculated as $985.38, derived from the </w:t>
      </w:r>
      <w:r>
        <w:rPr>
          <w:lang w:eastAsia="en-US"/>
        </w:rPr>
        <w:t>average benefit paid per outpatient service</w:t>
      </w:r>
      <w:r>
        <w:t xml:space="preserve"> for </w:t>
      </w:r>
      <w:r w:rsidRPr="00486DB0">
        <w:rPr>
          <w:vertAlign w:val="superscript"/>
        </w:rPr>
        <w:t>68</w:t>
      </w:r>
      <w:r w:rsidRPr="00486DB0">
        <w:t>Ga-DOTA-peptide PET/CT</w:t>
      </w:r>
      <w:r>
        <w:t xml:space="preserve"> (average benefit paid; $895.82) and the associated use of CT scan (MBS item 61505, average benefit paid; $89.56)</w:t>
      </w:r>
      <w:r>
        <w:rPr>
          <w:rStyle w:val="FootnoteReference"/>
          <w:lang w:eastAsia="en-US"/>
        </w:rPr>
        <w:footnoteReference w:id="18"/>
      </w:r>
      <w:r>
        <w:t xml:space="preserve">. </w:t>
      </w:r>
    </w:p>
    <w:p w14:paraId="23B00BEF" w14:textId="552DF98E" w:rsidR="00CC259E" w:rsidRDefault="00CC259E" w:rsidP="00AF4576">
      <w:pPr>
        <w:jc w:val="both"/>
      </w:pPr>
      <w:r>
        <w:rPr>
          <w:lang w:eastAsia="en-US"/>
        </w:rPr>
        <w:t>The proportion of patients that are bulk-billed (90%) and the patient contribution ($145.81) for proposed service are estimated based on the data for current MBS services (item 61369 and items for FDG</w:t>
      </w:r>
      <w:r w:rsidR="003E4AFD">
        <w:rPr>
          <w:lang w:eastAsia="en-US"/>
        </w:rPr>
        <w:t xml:space="preserve"> </w:t>
      </w:r>
      <w:r>
        <w:rPr>
          <w:lang w:eastAsia="en-US"/>
        </w:rPr>
        <w:t xml:space="preserve">PET in 2015–16). Therefore, the estimated patient contribution per </w:t>
      </w:r>
      <w:r w:rsidRPr="00486DB0">
        <w:rPr>
          <w:vertAlign w:val="superscript"/>
        </w:rPr>
        <w:t>68</w:t>
      </w:r>
      <w:r w:rsidRPr="00486DB0">
        <w:t>Ga-DOTA-peptide PET</w:t>
      </w:r>
      <w:r>
        <w:t xml:space="preserve"> test is $14.58</w:t>
      </w:r>
      <w:r>
        <w:rPr>
          <w:rStyle w:val="FootnoteReference"/>
        </w:rPr>
        <w:footnoteReference w:id="19"/>
      </w:r>
      <w:r>
        <w:t xml:space="preserve"> and for </w:t>
      </w:r>
      <w:r w:rsidR="005A7EA8">
        <w:t xml:space="preserve">the </w:t>
      </w:r>
      <w:r>
        <w:t xml:space="preserve">CT scan is $2.75. The total patient contribution associated with each </w:t>
      </w:r>
      <w:r w:rsidRPr="00486DB0">
        <w:rPr>
          <w:vertAlign w:val="superscript"/>
        </w:rPr>
        <w:t>68</w:t>
      </w:r>
      <w:r w:rsidRPr="00486DB0">
        <w:t>Ga-DOTA-peptide PET/CT</w:t>
      </w:r>
      <w:r>
        <w:t xml:space="preserve"> service is thus $17.33 ($14.58 + $2.75). </w:t>
      </w:r>
      <w:r w:rsidRPr="0075601D">
        <w:t xml:space="preserve">Application of these costs to the usage estimates are shown in </w:t>
      </w:r>
      <w:r>
        <w:fldChar w:fldCharType="begin"/>
      </w:r>
      <w:r>
        <w:instrText xml:space="preserve"> REF _Ref460425520 \h </w:instrText>
      </w:r>
      <w:r>
        <w:fldChar w:fldCharType="separate"/>
      </w:r>
      <w:r w:rsidR="00B37A96" w:rsidRPr="00E72EF7">
        <w:t xml:space="preserve">Table </w:t>
      </w:r>
      <w:r w:rsidR="00B37A96">
        <w:rPr>
          <w:noProof/>
        </w:rPr>
        <w:t>27</w:t>
      </w:r>
      <w:r>
        <w:fldChar w:fldCharType="end"/>
      </w:r>
      <w:r>
        <w:t xml:space="preserve">, disaggregated by payer (the MBS and the patient). </w:t>
      </w:r>
      <w:r w:rsidRPr="000C254C">
        <w:t xml:space="preserve">The average total cost of </w:t>
      </w:r>
      <w:r w:rsidRPr="00486DB0">
        <w:rPr>
          <w:vertAlign w:val="superscript"/>
        </w:rPr>
        <w:t>68</w:t>
      </w:r>
      <w:r w:rsidRPr="00486DB0">
        <w:t>Ga-DOTA-peptide PET/CT</w:t>
      </w:r>
      <w:r>
        <w:t xml:space="preserve"> </w:t>
      </w:r>
      <w:r w:rsidRPr="000C254C">
        <w:t xml:space="preserve">testing is estimated to </w:t>
      </w:r>
      <w:r w:rsidRPr="00EA4F27">
        <w:t>reach $953,000 in</w:t>
      </w:r>
      <w:r w:rsidR="003E4AFD">
        <w:t xml:space="preserve"> year five</w:t>
      </w:r>
      <w:r>
        <w:t xml:space="preserve"> of the proposed listing.</w:t>
      </w:r>
    </w:p>
    <w:p w14:paraId="33C69F19" w14:textId="77777777" w:rsidR="00CC259E" w:rsidRPr="00E72EF7" w:rsidRDefault="00CC259E" w:rsidP="00E72EF7">
      <w:pPr>
        <w:pStyle w:val="TableHeading"/>
      </w:pPr>
      <w:bookmarkStart w:id="286" w:name="_Ref460425520"/>
      <w:bookmarkStart w:id="287" w:name="_Toc460528059"/>
      <w:bookmarkStart w:id="288" w:name="_Toc475358707"/>
      <w:r w:rsidRPr="00E72EF7">
        <w:t xml:space="preserve">Table </w:t>
      </w:r>
      <w:r w:rsidR="00302CC5">
        <w:fldChar w:fldCharType="begin"/>
      </w:r>
      <w:r w:rsidR="00302CC5">
        <w:instrText xml:space="preserve"> SEQ Table \* ARABIC </w:instrText>
      </w:r>
      <w:r w:rsidR="00302CC5">
        <w:fldChar w:fldCharType="separate"/>
      </w:r>
      <w:r w:rsidR="00B37A96">
        <w:rPr>
          <w:noProof/>
        </w:rPr>
        <w:t>27</w:t>
      </w:r>
      <w:r w:rsidR="00302CC5">
        <w:rPr>
          <w:noProof/>
        </w:rPr>
        <w:fldChar w:fldCharType="end"/>
      </w:r>
      <w:bookmarkEnd w:id="286"/>
      <w:r w:rsidRPr="00E72EF7">
        <w:tab/>
        <w:t xml:space="preserve">Estimated MBS and patient contribution costs of the proposed </w:t>
      </w:r>
      <w:r w:rsidRPr="003E4AFD">
        <w:rPr>
          <w:vertAlign w:val="superscript"/>
        </w:rPr>
        <w:t>68</w:t>
      </w:r>
      <w:r w:rsidRPr="00E72EF7">
        <w:t>Ga-DOTA-peptide PET</w:t>
      </w:r>
      <w:r w:rsidR="003E4AFD">
        <w:t>/CT</w:t>
      </w:r>
      <w:r w:rsidRPr="00E72EF7">
        <w:t xml:space="preserve"> </w:t>
      </w:r>
      <w:r w:rsidR="003E4AFD">
        <w:t>service</w:t>
      </w:r>
      <w:r w:rsidRPr="00E72EF7">
        <w:t>, 2017–18 to 2021–2</w:t>
      </w:r>
      <w:bookmarkEnd w:id="287"/>
      <w:r w:rsidRPr="00E72EF7">
        <w:t>2</w:t>
      </w:r>
      <w:bookmarkEnd w:id="288"/>
    </w:p>
    <w:tbl>
      <w:tblPr>
        <w:tblStyle w:val="TableGrid"/>
        <w:tblW w:w="5000" w:type="pct"/>
        <w:tblLook w:val="04A0" w:firstRow="1" w:lastRow="0" w:firstColumn="1" w:lastColumn="0" w:noHBand="0" w:noVBand="1"/>
        <w:tblCaption w:val="Estimated MBS and patient contribution costs of the proposed 68Ga-DOTA-peptide PET/CT service, 2017–18 to 2021–22"/>
        <w:tblDescription w:val="Estimated MBS and patient contribution costs of the proposed 68Ga-DOTA-peptide PET/CT service, 2017–18 to 2021–22"/>
      </w:tblPr>
      <w:tblGrid>
        <w:gridCol w:w="441"/>
        <w:gridCol w:w="3972"/>
        <w:gridCol w:w="956"/>
        <w:gridCol w:w="956"/>
        <w:gridCol w:w="956"/>
        <w:gridCol w:w="956"/>
        <w:gridCol w:w="954"/>
      </w:tblGrid>
      <w:tr w:rsidR="0041469B" w:rsidRPr="00B73387" w14:paraId="441256EB" w14:textId="77777777" w:rsidTr="00AA6A93">
        <w:trPr>
          <w:trHeight w:val="300"/>
          <w:tblHeader/>
        </w:trPr>
        <w:tc>
          <w:tcPr>
            <w:tcW w:w="240" w:type="pct"/>
            <w:shd w:val="clear" w:color="auto" w:fill="auto"/>
            <w:tcMar>
              <w:left w:w="57" w:type="dxa"/>
              <w:right w:w="28" w:type="dxa"/>
            </w:tcMar>
            <w:vAlign w:val="center"/>
          </w:tcPr>
          <w:p w14:paraId="65D262AA" w14:textId="77777777" w:rsidR="0041469B" w:rsidRPr="0080538B" w:rsidRDefault="0041469B" w:rsidP="0041469B">
            <w:pPr>
              <w:pStyle w:val="TableText0"/>
              <w:ind w:left="0"/>
              <w:rPr>
                <w:b/>
              </w:rPr>
            </w:pPr>
            <w:r w:rsidRPr="0080538B">
              <w:rPr>
                <w:b/>
              </w:rPr>
              <w:t>Row</w:t>
            </w:r>
          </w:p>
        </w:tc>
        <w:tc>
          <w:tcPr>
            <w:tcW w:w="2161" w:type="pct"/>
            <w:shd w:val="clear" w:color="auto" w:fill="auto"/>
            <w:noWrap/>
            <w:hideMark/>
          </w:tcPr>
          <w:p w14:paraId="531FF2C4" w14:textId="77777777" w:rsidR="0041469B" w:rsidRPr="0080538B" w:rsidRDefault="0080538B" w:rsidP="0041469B">
            <w:pPr>
              <w:pStyle w:val="TableText0"/>
              <w:ind w:left="0"/>
              <w:rPr>
                <w:b/>
              </w:rPr>
            </w:pPr>
            <w:r w:rsidRPr="0080538B">
              <w:rPr>
                <w:b/>
              </w:rPr>
              <w:t>Description</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0BB12F55" w14:textId="77777777" w:rsidR="0041469B" w:rsidRPr="00B73387" w:rsidRDefault="0041469B" w:rsidP="0041469B">
            <w:pPr>
              <w:pStyle w:val="TableText0"/>
              <w:ind w:left="0"/>
              <w:jc w:val="center"/>
            </w:pPr>
            <w:r w:rsidRPr="0041469B">
              <w:rPr>
                <w:b/>
              </w:rPr>
              <w:t>2017–18</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27719976" w14:textId="77777777" w:rsidR="0041469B" w:rsidRPr="00B73387" w:rsidRDefault="0041469B" w:rsidP="0041469B">
            <w:pPr>
              <w:pStyle w:val="TableText0"/>
              <w:ind w:left="0"/>
              <w:jc w:val="center"/>
            </w:pPr>
            <w:r w:rsidRPr="0041469B">
              <w:rPr>
                <w:b/>
              </w:rPr>
              <w:t>2018–19</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4C190594" w14:textId="77777777" w:rsidR="0041469B" w:rsidRPr="00B73387" w:rsidRDefault="0041469B" w:rsidP="0041469B">
            <w:pPr>
              <w:pStyle w:val="TableText0"/>
              <w:ind w:left="0"/>
              <w:jc w:val="center"/>
            </w:pPr>
            <w:r w:rsidRPr="0041469B">
              <w:rPr>
                <w:b/>
              </w:rPr>
              <w:t>2019–20</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76F7E411" w14:textId="77777777" w:rsidR="0041469B" w:rsidRPr="00B73387" w:rsidRDefault="0041469B" w:rsidP="0041469B">
            <w:pPr>
              <w:pStyle w:val="TableText0"/>
              <w:ind w:left="0"/>
              <w:jc w:val="center"/>
            </w:pPr>
            <w:r w:rsidRPr="0041469B">
              <w:rPr>
                <w:b/>
              </w:rPr>
              <w:t>2020–21</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1EF55032" w14:textId="77777777" w:rsidR="0041469B" w:rsidRPr="00B73387" w:rsidRDefault="0041469B" w:rsidP="0041469B">
            <w:pPr>
              <w:pStyle w:val="TableText0"/>
              <w:ind w:left="0"/>
              <w:jc w:val="center"/>
            </w:pPr>
            <w:r w:rsidRPr="0041469B">
              <w:rPr>
                <w:b/>
              </w:rPr>
              <w:t>2021–22</w:t>
            </w:r>
          </w:p>
        </w:tc>
      </w:tr>
      <w:tr w:rsidR="00CC259E" w:rsidRPr="00B73387" w14:paraId="59FB5B26" w14:textId="77777777" w:rsidTr="00AA6A93">
        <w:trPr>
          <w:trHeight w:val="300"/>
        </w:trPr>
        <w:tc>
          <w:tcPr>
            <w:tcW w:w="240" w:type="pct"/>
            <w:shd w:val="clear" w:color="auto" w:fill="auto"/>
          </w:tcPr>
          <w:p w14:paraId="0E9D5D86" w14:textId="77777777" w:rsidR="00CC259E" w:rsidRPr="00B73387" w:rsidRDefault="00CC259E" w:rsidP="00CC259E">
            <w:pPr>
              <w:pStyle w:val="TableText0"/>
              <w:ind w:left="0"/>
            </w:pPr>
            <w:r>
              <w:t>J</w:t>
            </w:r>
          </w:p>
        </w:tc>
        <w:tc>
          <w:tcPr>
            <w:tcW w:w="2161" w:type="pct"/>
            <w:shd w:val="clear" w:color="auto" w:fill="auto"/>
            <w:noWrap/>
          </w:tcPr>
          <w:p w14:paraId="4619A396" w14:textId="77777777" w:rsidR="00CC259E" w:rsidRPr="00B73387" w:rsidRDefault="00CC259E" w:rsidP="0080538B">
            <w:pPr>
              <w:pStyle w:val="TableText0"/>
              <w:ind w:left="0"/>
            </w:pPr>
            <w:r>
              <w:t xml:space="preserve">Number of services </w:t>
            </w:r>
            <w:r w:rsidR="0080538B">
              <w:t>estimated</w:t>
            </w:r>
            <w:r>
              <w:t xml:space="preserve"> to be MBS funded</w:t>
            </w:r>
          </w:p>
        </w:tc>
        <w:tc>
          <w:tcPr>
            <w:tcW w:w="520" w:type="pct"/>
            <w:tcBorders>
              <w:top w:val="single" w:sz="4" w:space="0" w:color="auto"/>
              <w:left w:val="nil"/>
              <w:bottom w:val="single" w:sz="4" w:space="0" w:color="auto"/>
              <w:right w:val="single" w:sz="4" w:space="0" w:color="auto"/>
            </w:tcBorders>
            <w:shd w:val="clear" w:color="auto" w:fill="auto"/>
          </w:tcPr>
          <w:p w14:paraId="60A59D63" w14:textId="77777777" w:rsidR="00CC259E" w:rsidRPr="00B73387" w:rsidRDefault="00CC259E" w:rsidP="00CC259E">
            <w:pPr>
              <w:pStyle w:val="TableText0"/>
              <w:ind w:left="0"/>
              <w:jc w:val="center"/>
            </w:pPr>
            <w:r w:rsidRPr="00B73387">
              <w:t>445</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4C93CE62" w14:textId="77777777" w:rsidR="00CC259E" w:rsidRPr="00B73387" w:rsidRDefault="00CC259E" w:rsidP="00CC259E">
            <w:pPr>
              <w:pStyle w:val="TableText0"/>
              <w:ind w:left="0"/>
              <w:jc w:val="center"/>
            </w:pPr>
            <w:r w:rsidRPr="00B73387">
              <w:t>566</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5D616343" w14:textId="77777777" w:rsidR="00CC259E" w:rsidRPr="00B73387" w:rsidRDefault="00CC259E" w:rsidP="00CC259E">
            <w:pPr>
              <w:pStyle w:val="TableText0"/>
              <w:ind w:left="0"/>
              <w:jc w:val="center"/>
            </w:pPr>
            <w:r w:rsidRPr="00B73387">
              <w:t>691</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7C29DD20" w14:textId="77777777" w:rsidR="00CC259E" w:rsidRPr="00B73387" w:rsidRDefault="00CC259E" w:rsidP="00CC259E">
            <w:pPr>
              <w:pStyle w:val="TableText0"/>
              <w:ind w:left="0"/>
              <w:jc w:val="center"/>
            </w:pPr>
            <w:r w:rsidRPr="00B73387">
              <w:t>819</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6D150205" w14:textId="77777777" w:rsidR="00CC259E" w:rsidRPr="00B73387" w:rsidRDefault="00CC259E" w:rsidP="00CC259E">
            <w:pPr>
              <w:pStyle w:val="TableText0"/>
              <w:ind w:left="0"/>
              <w:jc w:val="center"/>
            </w:pPr>
            <w:r w:rsidRPr="00B73387">
              <w:t>951</w:t>
            </w:r>
          </w:p>
        </w:tc>
      </w:tr>
      <w:tr w:rsidR="00CC259E" w:rsidRPr="00A56FD2" w14:paraId="507191C9" w14:textId="77777777" w:rsidTr="00AA6A93">
        <w:trPr>
          <w:trHeight w:val="300"/>
        </w:trPr>
        <w:tc>
          <w:tcPr>
            <w:tcW w:w="240" w:type="pct"/>
            <w:shd w:val="clear" w:color="auto" w:fill="auto"/>
          </w:tcPr>
          <w:p w14:paraId="1AE498D9" w14:textId="77777777" w:rsidR="00CC259E" w:rsidRPr="00A56FD2" w:rsidRDefault="00CC259E" w:rsidP="00CC259E">
            <w:pPr>
              <w:pStyle w:val="TableText0"/>
              <w:ind w:left="0"/>
            </w:pPr>
            <w:r w:rsidRPr="00A56FD2">
              <w:t>S</w:t>
            </w:r>
          </w:p>
        </w:tc>
        <w:tc>
          <w:tcPr>
            <w:tcW w:w="2161" w:type="pct"/>
            <w:shd w:val="clear" w:color="auto" w:fill="auto"/>
            <w:noWrap/>
          </w:tcPr>
          <w:p w14:paraId="4EC880B7" w14:textId="62AE7189" w:rsidR="00CC259E" w:rsidRPr="00A56FD2" w:rsidRDefault="0041469B" w:rsidP="0041469B">
            <w:pPr>
              <w:pStyle w:val="TableText0"/>
              <w:ind w:left="0"/>
            </w:pPr>
            <w:r>
              <w:t xml:space="preserve">Total </w:t>
            </w:r>
            <w:r w:rsidR="00CC259E" w:rsidRPr="00A56FD2">
              <w:t xml:space="preserve">MBS contribution costs </w:t>
            </w:r>
            <w:r w:rsidR="00CC259E">
              <w:t>(</w:t>
            </w:r>
            <w:r w:rsidR="005A7EA8">
              <w:t xml:space="preserve">Row </w:t>
            </w:r>
            <w:r w:rsidR="00CC259E" w:rsidRPr="00A56FD2">
              <w:t>J × $985</w:t>
            </w:r>
            <w:r w:rsidR="00CC259E">
              <w:t>.38)</w:t>
            </w:r>
          </w:p>
        </w:tc>
        <w:tc>
          <w:tcPr>
            <w:tcW w:w="520" w:type="pct"/>
            <w:tcBorders>
              <w:top w:val="single" w:sz="4" w:space="0" w:color="auto"/>
              <w:left w:val="nil"/>
              <w:bottom w:val="single" w:sz="4" w:space="0" w:color="auto"/>
              <w:right w:val="single" w:sz="4" w:space="0" w:color="auto"/>
            </w:tcBorders>
            <w:shd w:val="clear" w:color="auto" w:fill="auto"/>
          </w:tcPr>
          <w:p w14:paraId="7CFEDC0C" w14:textId="77777777" w:rsidR="00CC259E" w:rsidRPr="00A56FD2" w:rsidRDefault="00CC259E" w:rsidP="00CC259E">
            <w:pPr>
              <w:pStyle w:val="TableText0"/>
              <w:ind w:left="0"/>
              <w:jc w:val="center"/>
              <w:rPr>
                <w:rFonts w:cs="Times New Roman"/>
              </w:rPr>
            </w:pPr>
            <w:r w:rsidRPr="00093645">
              <w:t>$438,794</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584CA3F5" w14:textId="77777777" w:rsidR="00CC259E" w:rsidRPr="00A56FD2" w:rsidRDefault="00CC259E" w:rsidP="00CC259E">
            <w:pPr>
              <w:pStyle w:val="TableText0"/>
              <w:ind w:left="0"/>
              <w:jc w:val="center"/>
            </w:pPr>
            <w:r w:rsidRPr="00093645">
              <w:t>$557,793</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0F3AC18D" w14:textId="77777777" w:rsidR="00CC259E" w:rsidRPr="00A56FD2" w:rsidRDefault="00CC259E" w:rsidP="00CC259E">
            <w:pPr>
              <w:pStyle w:val="TableText0"/>
              <w:ind w:left="0"/>
              <w:jc w:val="center"/>
            </w:pPr>
            <w:r w:rsidRPr="00093645">
              <w:t>$680,469</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5C200601" w14:textId="77777777" w:rsidR="00CC259E" w:rsidRPr="00A56FD2" w:rsidRDefault="00CC259E" w:rsidP="00CC259E">
            <w:pPr>
              <w:pStyle w:val="TableText0"/>
              <w:ind w:left="0"/>
              <w:jc w:val="center"/>
            </w:pPr>
            <w:r w:rsidRPr="00093645">
              <w:t>$806,816</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53932EA7" w14:textId="77777777" w:rsidR="00CC259E" w:rsidRPr="00A56FD2" w:rsidRDefault="00CC259E" w:rsidP="00CC259E">
            <w:pPr>
              <w:pStyle w:val="TableText0"/>
              <w:ind w:left="0"/>
              <w:jc w:val="center"/>
            </w:pPr>
            <w:r w:rsidRPr="00093645">
              <w:t>$936,765</w:t>
            </w:r>
          </w:p>
        </w:tc>
      </w:tr>
      <w:tr w:rsidR="00CC259E" w:rsidRPr="00A56FD2" w14:paraId="6ECD8EEB" w14:textId="77777777" w:rsidTr="00AA6A93">
        <w:trPr>
          <w:trHeight w:val="300"/>
        </w:trPr>
        <w:tc>
          <w:tcPr>
            <w:tcW w:w="240" w:type="pct"/>
            <w:tcBorders>
              <w:bottom w:val="single" w:sz="4" w:space="0" w:color="auto"/>
            </w:tcBorders>
            <w:shd w:val="clear" w:color="auto" w:fill="auto"/>
          </w:tcPr>
          <w:p w14:paraId="2FF2B30C" w14:textId="77777777" w:rsidR="00CC259E" w:rsidRPr="00A56FD2" w:rsidRDefault="00CC259E" w:rsidP="00CC259E">
            <w:pPr>
              <w:pStyle w:val="TableText0"/>
              <w:ind w:left="0"/>
            </w:pPr>
            <w:r w:rsidRPr="00A56FD2">
              <w:t>T</w:t>
            </w:r>
          </w:p>
        </w:tc>
        <w:tc>
          <w:tcPr>
            <w:tcW w:w="2161" w:type="pct"/>
            <w:tcBorders>
              <w:bottom w:val="single" w:sz="4" w:space="0" w:color="auto"/>
            </w:tcBorders>
            <w:shd w:val="clear" w:color="auto" w:fill="auto"/>
            <w:noWrap/>
          </w:tcPr>
          <w:p w14:paraId="0CCBA3D6" w14:textId="59467FD7" w:rsidR="00CC259E" w:rsidRPr="00A56FD2" w:rsidRDefault="0041469B" w:rsidP="0041469B">
            <w:pPr>
              <w:pStyle w:val="TableText0"/>
              <w:ind w:left="0"/>
            </w:pPr>
            <w:r>
              <w:t>Total p</w:t>
            </w:r>
            <w:r w:rsidR="00CC259E" w:rsidRPr="00A56FD2">
              <w:t>atient contribution costs</w:t>
            </w:r>
            <w:r w:rsidR="00CC259E">
              <w:t xml:space="preserve"> (</w:t>
            </w:r>
            <w:r w:rsidR="005A7EA8">
              <w:t>Row</w:t>
            </w:r>
            <w:r w:rsidR="00CC259E">
              <w:t xml:space="preserve"> </w:t>
            </w:r>
            <w:r w:rsidR="00CC259E" w:rsidRPr="00A56FD2">
              <w:t>J × $17.33</w:t>
            </w:r>
            <w:r w:rsidR="00CC259E">
              <w:t>)</w:t>
            </w:r>
          </w:p>
        </w:tc>
        <w:tc>
          <w:tcPr>
            <w:tcW w:w="520" w:type="pct"/>
            <w:tcBorders>
              <w:top w:val="single" w:sz="4" w:space="0" w:color="auto"/>
              <w:left w:val="nil"/>
              <w:bottom w:val="single" w:sz="4" w:space="0" w:color="auto"/>
              <w:right w:val="single" w:sz="4" w:space="0" w:color="auto"/>
            </w:tcBorders>
            <w:shd w:val="clear" w:color="auto" w:fill="auto"/>
          </w:tcPr>
          <w:p w14:paraId="7B58FF5D" w14:textId="77777777" w:rsidR="00CC259E" w:rsidRPr="00A56FD2" w:rsidRDefault="00CC259E" w:rsidP="00CC259E">
            <w:pPr>
              <w:pStyle w:val="TableText0"/>
              <w:ind w:left="0"/>
              <w:jc w:val="center"/>
              <w:rPr>
                <w:rFonts w:cs="Times New Roman"/>
              </w:rPr>
            </w:pPr>
            <w:r w:rsidRPr="00093645">
              <w:t>$7,717</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20497C96" w14:textId="77777777" w:rsidR="00CC259E" w:rsidRPr="00A56FD2" w:rsidRDefault="00CC259E" w:rsidP="00CC259E">
            <w:pPr>
              <w:pStyle w:val="TableText0"/>
              <w:ind w:left="0"/>
              <w:jc w:val="center"/>
            </w:pPr>
            <w:r w:rsidRPr="00093645">
              <w:t>$9,810</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3E3D4C40" w14:textId="77777777" w:rsidR="00CC259E" w:rsidRPr="00A56FD2" w:rsidRDefault="00CC259E" w:rsidP="00CC259E">
            <w:pPr>
              <w:pStyle w:val="TableText0"/>
              <w:ind w:left="0"/>
              <w:jc w:val="center"/>
            </w:pPr>
            <w:r w:rsidRPr="00093645">
              <w:t>$11,968</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50A31136" w14:textId="77777777" w:rsidR="00CC259E" w:rsidRPr="00A56FD2" w:rsidRDefault="00CC259E" w:rsidP="00CC259E">
            <w:pPr>
              <w:pStyle w:val="TableText0"/>
              <w:ind w:left="0"/>
              <w:jc w:val="center"/>
            </w:pPr>
            <w:r w:rsidRPr="00093645">
              <w:t>$14,190</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1AD815EB" w14:textId="77777777" w:rsidR="00CC259E" w:rsidRPr="00A56FD2" w:rsidRDefault="00CC259E" w:rsidP="00CC259E">
            <w:pPr>
              <w:pStyle w:val="TableText0"/>
              <w:ind w:left="0"/>
              <w:jc w:val="center"/>
            </w:pPr>
            <w:r w:rsidRPr="00093645">
              <w:t>$16,475</w:t>
            </w:r>
          </w:p>
        </w:tc>
      </w:tr>
      <w:tr w:rsidR="00CC259E" w:rsidRPr="00C8308B" w14:paraId="52B55DC3" w14:textId="77777777" w:rsidTr="00AA6A93">
        <w:trPr>
          <w:trHeight w:val="300"/>
        </w:trPr>
        <w:tc>
          <w:tcPr>
            <w:tcW w:w="240" w:type="pct"/>
            <w:tcBorders>
              <w:bottom w:val="single" w:sz="4" w:space="0" w:color="auto"/>
            </w:tcBorders>
            <w:shd w:val="clear" w:color="auto" w:fill="auto"/>
          </w:tcPr>
          <w:p w14:paraId="5EF0B033" w14:textId="77777777" w:rsidR="00CC259E" w:rsidRPr="00C8308B" w:rsidRDefault="00CC259E" w:rsidP="00CC259E">
            <w:pPr>
              <w:pStyle w:val="TableText0"/>
              <w:ind w:left="0"/>
              <w:rPr>
                <w:b/>
              </w:rPr>
            </w:pPr>
            <w:r w:rsidRPr="00C8308B">
              <w:rPr>
                <w:b/>
              </w:rPr>
              <w:t>U</w:t>
            </w:r>
          </w:p>
        </w:tc>
        <w:tc>
          <w:tcPr>
            <w:tcW w:w="2161" w:type="pct"/>
            <w:tcBorders>
              <w:bottom w:val="single" w:sz="4" w:space="0" w:color="auto"/>
            </w:tcBorders>
            <w:shd w:val="clear" w:color="auto" w:fill="auto"/>
            <w:noWrap/>
          </w:tcPr>
          <w:p w14:paraId="52A484D8" w14:textId="00A34A9A" w:rsidR="00CC259E" w:rsidRPr="00C8308B" w:rsidRDefault="00CC259E" w:rsidP="00882404">
            <w:pPr>
              <w:pStyle w:val="TableText0"/>
              <w:ind w:left="0"/>
              <w:rPr>
                <w:b/>
              </w:rPr>
            </w:pPr>
            <w:r w:rsidRPr="00C8308B">
              <w:rPr>
                <w:b/>
              </w:rPr>
              <w:t>Total costs of listing</w:t>
            </w:r>
            <w:r w:rsidR="00882404">
              <w:rPr>
                <w:b/>
              </w:rPr>
              <w:t xml:space="preserve"> </w:t>
            </w:r>
            <w:r w:rsidRPr="00C8308B">
              <w:rPr>
                <w:b/>
              </w:rPr>
              <w:t>(</w:t>
            </w:r>
            <w:r w:rsidR="005A7EA8">
              <w:rPr>
                <w:b/>
              </w:rPr>
              <w:t>Row</w:t>
            </w:r>
            <w:r w:rsidRPr="00C8308B">
              <w:rPr>
                <w:b/>
              </w:rPr>
              <w:t xml:space="preserve"> </w:t>
            </w:r>
            <w:proofErr w:type="spellStart"/>
            <w:r w:rsidRPr="00C8308B">
              <w:rPr>
                <w:b/>
              </w:rPr>
              <w:t>Row</w:t>
            </w:r>
            <w:proofErr w:type="spellEnd"/>
            <w:r w:rsidRPr="00C8308B">
              <w:rPr>
                <w:b/>
              </w:rPr>
              <w:t xml:space="preserve"> S + T)</w:t>
            </w:r>
          </w:p>
        </w:tc>
        <w:tc>
          <w:tcPr>
            <w:tcW w:w="520" w:type="pct"/>
            <w:tcBorders>
              <w:top w:val="single" w:sz="4" w:space="0" w:color="auto"/>
              <w:left w:val="nil"/>
              <w:bottom w:val="single" w:sz="4" w:space="0" w:color="auto"/>
              <w:right w:val="single" w:sz="4" w:space="0" w:color="auto"/>
            </w:tcBorders>
            <w:shd w:val="clear" w:color="auto" w:fill="auto"/>
          </w:tcPr>
          <w:p w14:paraId="0C893707" w14:textId="77777777" w:rsidR="00CC259E" w:rsidRPr="00C8308B" w:rsidRDefault="00CC259E" w:rsidP="00CC259E">
            <w:pPr>
              <w:pStyle w:val="TableText0"/>
              <w:ind w:left="0"/>
              <w:jc w:val="center"/>
              <w:rPr>
                <w:rFonts w:cs="Times New Roman"/>
                <w:b/>
              </w:rPr>
            </w:pPr>
            <w:r w:rsidRPr="00C8308B">
              <w:rPr>
                <w:b/>
              </w:rPr>
              <w:t>$446,511</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0710B1E2" w14:textId="77777777" w:rsidR="00CC259E" w:rsidRPr="00C8308B" w:rsidRDefault="00CC259E" w:rsidP="00CC259E">
            <w:pPr>
              <w:pStyle w:val="TableText0"/>
              <w:ind w:left="0"/>
              <w:jc w:val="center"/>
              <w:rPr>
                <w:b/>
              </w:rPr>
            </w:pPr>
            <w:r w:rsidRPr="00C8308B">
              <w:rPr>
                <w:b/>
              </w:rPr>
              <w:t>$567,603</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2684D045" w14:textId="77777777" w:rsidR="00CC259E" w:rsidRPr="00C8308B" w:rsidRDefault="00CC259E" w:rsidP="00CC259E">
            <w:pPr>
              <w:pStyle w:val="TableText0"/>
              <w:ind w:left="0"/>
              <w:jc w:val="center"/>
              <w:rPr>
                <w:b/>
              </w:rPr>
            </w:pPr>
            <w:r w:rsidRPr="00C8308B">
              <w:rPr>
                <w:b/>
              </w:rPr>
              <w:t>$692,436</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50369E23" w14:textId="77777777" w:rsidR="00CC259E" w:rsidRPr="00C8308B" w:rsidRDefault="00CC259E" w:rsidP="00CC259E">
            <w:pPr>
              <w:pStyle w:val="TableText0"/>
              <w:ind w:left="0"/>
              <w:jc w:val="center"/>
              <w:rPr>
                <w:b/>
              </w:rPr>
            </w:pPr>
            <w:r w:rsidRPr="00C8308B">
              <w:rPr>
                <w:b/>
              </w:rPr>
              <w:t>$821,006</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5A5D91F6" w14:textId="77777777" w:rsidR="00CC259E" w:rsidRPr="00C8308B" w:rsidRDefault="00CC259E" w:rsidP="00CC259E">
            <w:pPr>
              <w:pStyle w:val="TableText0"/>
              <w:ind w:left="0"/>
              <w:jc w:val="center"/>
              <w:rPr>
                <w:b/>
              </w:rPr>
            </w:pPr>
            <w:r w:rsidRPr="00C8308B">
              <w:rPr>
                <w:b/>
              </w:rPr>
              <w:t>$953,240</w:t>
            </w:r>
          </w:p>
        </w:tc>
      </w:tr>
    </w:tbl>
    <w:p w14:paraId="12DAE20D" w14:textId="2B7FD132" w:rsidR="00CC259E" w:rsidRPr="00E72EF7" w:rsidRDefault="00AA6A93" w:rsidP="00E72EF7">
      <w:pPr>
        <w:pStyle w:val="Tablenotes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Gallium</w:t>
      </w:r>
      <w:r>
        <w:rPr>
          <w:rStyle w:val="TablenotesChar0"/>
        </w:rPr>
        <w:t xml:space="preserve">; </w:t>
      </w:r>
      <w:r w:rsidR="003E4AFD" w:rsidRPr="00753A1F">
        <w:rPr>
          <w:rStyle w:val="TablenotesChar0"/>
        </w:rPr>
        <w:t>CT = computed tomography; DOTA = 1</w:t>
      </w:r>
      <w:proofErr w:type="gramStart"/>
      <w:r w:rsidR="003E4AFD" w:rsidRPr="00753A1F">
        <w:rPr>
          <w:rStyle w:val="TablenotesChar0"/>
        </w:rPr>
        <w:t>,4,7,10</w:t>
      </w:r>
      <w:proofErr w:type="gramEnd"/>
      <w:r w:rsidR="003E4AFD" w:rsidRPr="00753A1F">
        <w:rPr>
          <w:rStyle w:val="TablenotesChar0"/>
        </w:rPr>
        <w:t xml:space="preserve">-tetra-azacyclododecane-1,4,7,10-tetraacetic acid; </w:t>
      </w:r>
      <w:r w:rsidRPr="00E72EF7">
        <w:t xml:space="preserve">MBS = Medical Benefits Schedule; </w:t>
      </w:r>
      <w:r w:rsidR="003E4AFD" w:rsidRPr="00753A1F">
        <w:rPr>
          <w:rStyle w:val="TablenotesChar0"/>
        </w:rPr>
        <w:t>PET</w:t>
      </w:r>
      <w:r>
        <w:rPr>
          <w:rStyle w:val="TablenotesChar0"/>
        </w:rPr>
        <w:t xml:space="preserve"> = positron emission tomography</w:t>
      </w:r>
    </w:p>
    <w:p w14:paraId="721EC8E3" w14:textId="146C440F" w:rsidR="00CC259E" w:rsidRDefault="00CC259E" w:rsidP="00CC259E">
      <w:r>
        <w:t xml:space="preserve">The average benefit paid per outpatient service may differ for the proposed item than used for other FDG-PET services taken as </w:t>
      </w:r>
      <w:r w:rsidR="00A71D2A">
        <w:t xml:space="preserve">a </w:t>
      </w:r>
      <w:r>
        <w:t xml:space="preserve">referral standard. Therefore, </w:t>
      </w:r>
      <w:r w:rsidR="005A7EA8">
        <w:t xml:space="preserve">a </w:t>
      </w:r>
      <w:r>
        <w:t>sensitivity analysis</w:t>
      </w:r>
      <w:r w:rsidR="005A7EA8" w:rsidRPr="005A7EA8">
        <w:rPr>
          <w:lang w:eastAsia="en-US"/>
        </w:rPr>
        <w:t xml:space="preserve"> </w:t>
      </w:r>
      <w:r w:rsidR="005A7EA8">
        <w:rPr>
          <w:lang w:eastAsia="en-US"/>
        </w:rPr>
        <w:t>is presented</w:t>
      </w:r>
      <w:r>
        <w:t xml:space="preserve"> </w:t>
      </w:r>
      <w:r w:rsidR="005A7EA8">
        <w:rPr>
          <w:lang w:eastAsia="en-US"/>
        </w:rPr>
        <w:t xml:space="preserve">in section E.6 </w:t>
      </w:r>
      <w:r>
        <w:t>assuming t</w:t>
      </w:r>
      <w:r w:rsidRPr="00930300">
        <w:t xml:space="preserve">he cost to </w:t>
      </w:r>
      <w:r w:rsidR="005A7EA8">
        <w:t xml:space="preserve">the </w:t>
      </w:r>
      <w:r w:rsidRPr="00930300">
        <w:t xml:space="preserve">MBS </w:t>
      </w:r>
      <w:r w:rsidR="005A7EA8">
        <w:t xml:space="preserve">is </w:t>
      </w:r>
      <w:r>
        <w:t>8</w:t>
      </w:r>
      <w:r w:rsidR="004E549C">
        <w:t>5 per </w:t>
      </w:r>
      <w:r w:rsidRPr="00930300">
        <w:t>cent of the proposed fee</w:t>
      </w:r>
      <w:r w:rsidR="004E549C">
        <w:t>,</w:t>
      </w:r>
      <w:r>
        <w:t xml:space="preserve"> and t</w:t>
      </w:r>
      <w:r w:rsidR="004E549C">
        <w:rPr>
          <w:lang w:eastAsia="en-US"/>
        </w:rPr>
        <w:t xml:space="preserve">he co-payments </w:t>
      </w:r>
      <w:r w:rsidR="005A7EA8">
        <w:rPr>
          <w:lang w:eastAsia="en-US"/>
        </w:rPr>
        <w:t>i</w:t>
      </w:r>
      <w:r w:rsidR="004E549C">
        <w:rPr>
          <w:lang w:eastAsia="en-US"/>
        </w:rPr>
        <w:t>s 15 </w:t>
      </w:r>
      <w:r>
        <w:rPr>
          <w:lang w:eastAsia="en-US"/>
        </w:rPr>
        <w:t>per</w:t>
      </w:r>
      <w:r w:rsidR="004E549C">
        <w:rPr>
          <w:lang w:eastAsia="en-US"/>
        </w:rPr>
        <w:t> </w:t>
      </w:r>
      <w:r>
        <w:rPr>
          <w:lang w:eastAsia="en-US"/>
        </w:rPr>
        <w:t>cent of the proposed fee</w:t>
      </w:r>
      <w:r w:rsidR="005A7EA8">
        <w:rPr>
          <w:lang w:eastAsia="en-US"/>
        </w:rPr>
        <w:t>.</w:t>
      </w:r>
      <w:r>
        <w:rPr>
          <w:lang w:eastAsia="en-US"/>
        </w:rPr>
        <w:t xml:space="preserve"> </w:t>
      </w:r>
    </w:p>
    <w:p w14:paraId="220DA733" w14:textId="77777777" w:rsidR="00CC259E" w:rsidRDefault="00CC259E" w:rsidP="00CC259E">
      <w:pPr>
        <w:pStyle w:val="Heading2"/>
        <w:numPr>
          <w:ilvl w:val="4"/>
          <w:numId w:val="10"/>
        </w:numPr>
      </w:pPr>
      <w:bookmarkStart w:id="289" w:name="_Toc379118301"/>
      <w:bookmarkStart w:id="290" w:name="_Toc381796484"/>
      <w:bookmarkStart w:id="291" w:name="_Toc432677421"/>
      <w:bookmarkStart w:id="292" w:name="_Toc474510247"/>
      <w:bookmarkEnd w:id="270"/>
      <w:bookmarkEnd w:id="271"/>
      <w:r>
        <w:lastRenderedPageBreak/>
        <w:t>Changes in Use and C</w:t>
      </w:r>
      <w:r w:rsidRPr="00183E4D">
        <w:t>ost of</w:t>
      </w:r>
      <w:bookmarkEnd w:id="289"/>
      <w:bookmarkEnd w:id="290"/>
      <w:r>
        <w:t xml:space="preserve"> Other Medical Services</w:t>
      </w:r>
      <w:bookmarkEnd w:id="291"/>
      <w:bookmarkEnd w:id="292"/>
      <w:r>
        <w:t xml:space="preserve"> </w:t>
      </w:r>
    </w:p>
    <w:p w14:paraId="00D41763" w14:textId="77777777" w:rsidR="00CC259E" w:rsidRDefault="00CC259E" w:rsidP="00CC259E">
      <w:pPr>
        <w:pStyle w:val="Heading3"/>
      </w:pPr>
      <w:bookmarkStart w:id="293" w:name="_Toc474510248"/>
      <w:r w:rsidRPr="00FE55E7">
        <w:t>Estimated Services Offset</w:t>
      </w:r>
      <w:bookmarkEnd w:id="293"/>
    </w:p>
    <w:p w14:paraId="6391EBDB" w14:textId="01FD8F62" w:rsidR="00AE6A7C" w:rsidRDefault="00AE6A7C" w:rsidP="00AE6A7C">
      <w:pPr>
        <w:jc w:val="both"/>
      </w:pPr>
      <w:r>
        <w:t xml:space="preserve">The comparator, </w:t>
      </w:r>
      <w:r w:rsidRPr="007F0E08">
        <w:rPr>
          <w:vertAlign w:val="superscript"/>
        </w:rPr>
        <w:t>111</w:t>
      </w:r>
      <w:r>
        <w:t xml:space="preserve">In-octreotide SPECT, is currently </w:t>
      </w:r>
      <w:r w:rsidR="00CC259E" w:rsidRPr="00FF5EC9">
        <w:t xml:space="preserve">MBS </w:t>
      </w:r>
      <w:r>
        <w:t xml:space="preserve">listed as </w:t>
      </w:r>
      <w:r w:rsidR="00CC259E" w:rsidRPr="00FF5EC9">
        <w:t xml:space="preserve">item </w:t>
      </w:r>
      <w:r>
        <w:t xml:space="preserve">number </w:t>
      </w:r>
      <w:r w:rsidR="00CC259E" w:rsidRPr="00FF5EC9">
        <w:t>6</w:t>
      </w:r>
      <w:r w:rsidR="00CC259E">
        <w:t xml:space="preserve">1369 </w:t>
      </w:r>
      <w:r w:rsidR="00CC259E" w:rsidRPr="00950F5E">
        <w:t xml:space="preserve">which has a </w:t>
      </w:r>
      <w:r w:rsidR="004E549C">
        <w:t>scheduled</w:t>
      </w:r>
      <w:r w:rsidR="00CC259E" w:rsidRPr="00950F5E">
        <w:t xml:space="preserve"> fee of $2,015.75. </w:t>
      </w:r>
      <w:r>
        <w:t xml:space="preserve">If listed, </w:t>
      </w:r>
      <w:r w:rsidRPr="004241C3">
        <w:rPr>
          <w:vertAlign w:val="superscript"/>
        </w:rPr>
        <w:t>68</w:t>
      </w:r>
      <w:r w:rsidRPr="001B6217">
        <w:t>Ga-DOTA-peptide PET</w:t>
      </w:r>
      <w:r>
        <w:t xml:space="preserve"> would fully replace </w:t>
      </w:r>
      <w:r w:rsidRPr="007F0E08">
        <w:rPr>
          <w:vertAlign w:val="superscript"/>
        </w:rPr>
        <w:t>111</w:t>
      </w:r>
      <w:r>
        <w:t>In-octreotide SPECT. Also, it will result</w:t>
      </w:r>
      <w:r w:rsidRPr="004241C3">
        <w:t xml:space="preserve"> in cost shifts from state governmen</w:t>
      </w:r>
      <w:r>
        <w:t xml:space="preserve">t healthcare budgets to the MBS, </w:t>
      </w:r>
      <w:r w:rsidRPr="00FE55E7">
        <w:t xml:space="preserve">primarily </w:t>
      </w:r>
      <w:r>
        <w:t xml:space="preserve">through an </w:t>
      </w:r>
      <w:r w:rsidRPr="00FE55E7">
        <w:t xml:space="preserve">extension of services in </w:t>
      </w:r>
      <w:r>
        <w:t xml:space="preserve">the </w:t>
      </w:r>
      <w:r w:rsidRPr="00FE55E7">
        <w:t>private sector</w:t>
      </w:r>
      <w:r>
        <w:t>.</w:t>
      </w:r>
    </w:p>
    <w:p w14:paraId="701227EB" w14:textId="45155C43" w:rsidR="00CC259E" w:rsidRDefault="00CC259E" w:rsidP="00CC259E">
      <w:pPr>
        <w:jc w:val="both"/>
      </w:pPr>
      <w:r>
        <w:t>An exponential curve was fitted to the n</w:t>
      </w:r>
      <w:r w:rsidRPr="00A629C8">
        <w:t xml:space="preserve">umber of </w:t>
      </w:r>
      <w:r w:rsidR="00881FBB" w:rsidRPr="007F0E08">
        <w:rPr>
          <w:vertAlign w:val="superscript"/>
        </w:rPr>
        <w:t>111</w:t>
      </w:r>
      <w:r w:rsidR="00881FBB">
        <w:t>In-octreotide SPECT</w:t>
      </w:r>
      <w:r>
        <w:t xml:space="preserve"> services that were MBS funded from </w:t>
      </w:r>
      <w:r w:rsidRPr="00A629C8">
        <w:t>2010–11 to 2015–16</w:t>
      </w:r>
      <w:r>
        <w:t xml:space="preserve"> </w:t>
      </w:r>
      <w:r w:rsidR="00A71D2A">
        <w:t>(</w:t>
      </w:r>
      <w:r w:rsidR="00A71D2A">
        <w:fldChar w:fldCharType="begin"/>
      </w:r>
      <w:r w:rsidR="00A71D2A">
        <w:instrText xml:space="preserve"> REF _Ref474743043 \h </w:instrText>
      </w:r>
      <w:r w:rsidR="00A71D2A">
        <w:fldChar w:fldCharType="separate"/>
      </w:r>
      <w:r w:rsidR="00B37A96">
        <w:t xml:space="preserve">Table </w:t>
      </w:r>
      <w:r w:rsidR="00B37A96">
        <w:rPr>
          <w:noProof/>
        </w:rPr>
        <w:t>40</w:t>
      </w:r>
      <w:r w:rsidR="00A71D2A">
        <w:fldChar w:fldCharType="end"/>
      </w:r>
      <w:r w:rsidR="00A71D2A">
        <w:t xml:space="preserve"> in Appendix D)</w:t>
      </w:r>
      <w:r w:rsidR="00AE6A7C">
        <w:t xml:space="preserve">. </w:t>
      </w:r>
      <w:r w:rsidR="00AE6A7C" w:rsidRPr="00AE6A7C">
        <w:t xml:space="preserve">It is assumed that in the absence of </w:t>
      </w:r>
      <w:r w:rsidR="00AE6A7C" w:rsidRPr="004241C3">
        <w:rPr>
          <w:vertAlign w:val="superscript"/>
        </w:rPr>
        <w:t>68</w:t>
      </w:r>
      <w:r w:rsidR="00AE6A7C" w:rsidRPr="001B6217">
        <w:t>Ga-DOTA-peptide PET</w:t>
      </w:r>
      <w:r w:rsidR="00AE6A7C" w:rsidRPr="00AE6A7C">
        <w:t xml:space="preserve"> listing, </w:t>
      </w:r>
      <w:r w:rsidR="00AE6A7C">
        <w:t>exponential reduction</w:t>
      </w:r>
      <w:r w:rsidR="00AE6A7C" w:rsidRPr="00AE6A7C">
        <w:t xml:space="preserve"> of </w:t>
      </w:r>
      <w:r w:rsidR="00AE6A7C" w:rsidRPr="007F0E08">
        <w:rPr>
          <w:vertAlign w:val="superscript"/>
        </w:rPr>
        <w:t>111</w:t>
      </w:r>
      <w:r w:rsidR="00AE6A7C">
        <w:t>In-octreotide SPECT services</w:t>
      </w:r>
      <w:r w:rsidR="00AE6A7C" w:rsidRPr="00AE6A7C">
        <w:t xml:space="preserve"> would continue</w:t>
      </w:r>
      <w:r w:rsidR="00AE6A7C">
        <w:t xml:space="preserve">. </w:t>
      </w:r>
      <w:r>
        <w:t xml:space="preserve">A graph showing </w:t>
      </w:r>
      <w:r w:rsidR="005A7EA8">
        <w:t xml:space="preserve">a </w:t>
      </w:r>
      <w:r w:rsidR="00AE6A7C">
        <w:t xml:space="preserve">fitted </w:t>
      </w:r>
      <w:r>
        <w:t xml:space="preserve">exponential curve and the derived regression equation is presented in </w:t>
      </w:r>
      <w:r>
        <w:fldChar w:fldCharType="begin"/>
      </w:r>
      <w:r>
        <w:instrText xml:space="preserve"> REF _Ref474509348 \h </w:instrText>
      </w:r>
      <w:r>
        <w:fldChar w:fldCharType="separate"/>
      </w:r>
      <w:r w:rsidR="00B37A96">
        <w:t xml:space="preserve">Figure </w:t>
      </w:r>
      <w:r w:rsidR="00B37A96">
        <w:rPr>
          <w:noProof/>
        </w:rPr>
        <w:t>9</w:t>
      </w:r>
      <w:r>
        <w:fldChar w:fldCharType="end"/>
      </w:r>
      <w:r w:rsidR="00AF4576">
        <w:t xml:space="preserve"> in</w:t>
      </w:r>
      <w:r w:rsidRPr="00CC259E">
        <w:t xml:space="preserve"> Appendix D.</w:t>
      </w:r>
    </w:p>
    <w:p w14:paraId="0392553D" w14:textId="77777777" w:rsidR="00AE6A7C" w:rsidRDefault="0010547E" w:rsidP="00CC259E">
      <w:pPr>
        <w:jc w:val="both"/>
      </w:pPr>
      <w:r>
        <w:fldChar w:fldCharType="begin"/>
      </w:r>
      <w:r>
        <w:instrText xml:space="preserve"> REF _Ref449554158 \h </w:instrText>
      </w:r>
      <w:r>
        <w:fldChar w:fldCharType="separate"/>
      </w:r>
      <w:r w:rsidR="00B37A96" w:rsidRPr="00FE55E7">
        <w:t xml:space="preserve">Table </w:t>
      </w:r>
      <w:r w:rsidR="00B37A96">
        <w:rPr>
          <w:noProof/>
        </w:rPr>
        <w:t>28</w:t>
      </w:r>
      <w:r>
        <w:fldChar w:fldCharType="end"/>
      </w:r>
      <w:r w:rsidR="00AE6A7C">
        <w:t xml:space="preserve"> </w:t>
      </w:r>
      <w:r>
        <w:t>presents the</w:t>
      </w:r>
      <w:r w:rsidR="00AE6A7C">
        <w:t xml:space="preserve"> estimate</w:t>
      </w:r>
      <w:r>
        <w:t>d</w:t>
      </w:r>
      <w:r w:rsidR="00AE6A7C">
        <w:t xml:space="preserve"> number of </w:t>
      </w:r>
      <w:r w:rsidR="00AE6A7C" w:rsidRPr="007F0E08">
        <w:rPr>
          <w:vertAlign w:val="superscript"/>
        </w:rPr>
        <w:t>111</w:t>
      </w:r>
      <w:r w:rsidR="00AE6A7C">
        <w:t xml:space="preserve">In-octreotide SPECT±CTs that would be offset over the next five years if </w:t>
      </w:r>
      <w:r w:rsidR="00AE6A7C" w:rsidRPr="00486DB0">
        <w:rPr>
          <w:vertAlign w:val="superscript"/>
        </w:rPr>
        <w:t>68</w:t>
      </w:r>
      <w:r w:rsidR="00AE6A7C" w:rsidRPr="00486DB0">
        <w:t>Ga-DOTA-peptide PET/CT</w:t>
      </w:r>
      <w:r w:rsidR="00AE6A7C">
        <w:t xml:space="preserve"> is listed on</w:t>
      </w:r>
      <w:r w:rsidR="004E549C">
        <w:t xml:space="preserve"> the</w:t>
      </w:r>
      <w:r w:rsidR="00AE6A7C">
        <w:t xml:space="preserve"> MBS.</w:t>
      </w:r>
    </w:p>
    <w:p w14:paraId="1FDCCA2C" w14:textId="77777777" w:rsidR="00AE6A7C" w:rsidRPr="00FE55E7" w:rsidRDefault="00AE6A7C" w:rsidP="00AE6A7C">
      <w:pPr>
        <w:pStyle w:val="Caption"/>
      </w:pPr>
      <w:bookmarkStart w:id="294" w:name="_Ref449554158"/>
      <w:bookmarkStart w:id="295" w:name="_Toc449555027"/>
      <w:bookmarkStart w:id="296" w:name="_Toc324410238"/>
      <w:bookmarkStart w:id="297" w:name="_Toc451435394"/>
      <w:bookmarkStart w:id="298" w:name="OLE_LINK376"/>
      <w:bookmarkStart w:id="299" w:name="_Toc460406514"/>
      <w:bookmarkStart w:id="300" w:name="_Toc475358708"/>
      <w:r w:rsidRPr="00FE55E7">
        <w:t xml:space="preserve">Table </w:t>
      </w:r>
      <w:r w:rsidR="00302CC5">
        <w:fldChar w:fldCharType="begin"/>
      </w:r>
      <w:r w:rsidR="00302CC5">
        <w:instrText xml:space="preserve"> SEQ Table \* ARABIC </w:instrText>
      </w:r>
      <w:r w:rsidR="00302CC5">
        <w:fldChar w:fldCharType="separate"/>
      </w:r>
      <w:r w:rsidR="00B37A96">
        <w:rPr>
          <w:noProof/>
        </w:rPr>
        <w:t>28</w:t>
      </w:r>
      <w:r w:rsidR="00302CC5">
        <w:rPr>
          <w:noProof/>
        </w:rPr>
        <w:fldChar w:fldCharType="end"/>
      </w:r>
      <w:bookmarkEnd w:id="294"/>
      <w:r w:rsidRPr="00FE55E7">
        <w:tab/>
        <w:t>Estimation of the number of comparator services offset</w:t>
      </w:r>
      <w:bookmarkEnd w:id="295"/>
      <w:bookmarkEnd w:id="296"/>
      <w:bookmarkEnd w:id="297"/>
      <w:bookmarkEnd w:id="298"/>
      <w:bookmarkEnd w:id="299"/>
      <w:bookmarkEnd w:id="300"/>
    </w:p>
    <w:tbl>
      <w:tblPr>
        <w:tblStyle w:val="TableGrid"/>
        <w:tblW w:w="5000" w:type="pct"/>
        <w:tblInd w:w="-9" w:type="dxa"/>
        <w:tblLayout w:type="fixed"/>
        <w:tblCellMar>
          <w:left w:w="28" w:type="dxa"/>
          <w:right w:w="28" w:type="dxa"/>
        </w:tblCellMar>
        <w:tblLook w:val="04A0" w:firstRow="1" w:lastRow="0" w:firstColumn="1" w:lastColumn="0" w:noHBand="0" w:noVBand="1"/>
        <w:tblCaption w:val="Estimation of the number of comparator services offset"/>
        <w:tblDescription w:val="Estimation of the number of comparator tests offset"/>
      </w:tblPr>
      <w:tblGrid>
        <w:gridCol w:w="433"/>
        <w:gridCol w:w="3568"/>
        <w:gridCol w:w="1001"/>
        <w:gridCol w:w="999"/>
        <w:gridCol w:w="999"/>
        <w:gridCol w:w="1143"/>
        <w:gridCol w:w="939"/>
      </w:tblGrid>
      <w:tr w:rsidR="00AE6A7C" w:rsidRPr="00FE55E7" w14:paraId="2E9FBA9C" w14:textId="77777777" w:rsidTr="00052AC2">
        <w:trPr>
          <w:tblHeader/>
        </w:trPr>
        <w:tc>
          <w:tcPr>
            <w:tcW w:w="238" w:type="pct"/>
            <w:tcBorders>
              <w:bottom w:val="single" w:sz="4" w:space="0" w:color="auto"/>
            </w:tcBorders>
          </w:tcPr>
          <w:p w14:paraId="7444B89F" w14:textId="77777777" w:rsidR="00AE6A7C" w:rsidRPr="00FE55E7" w:rsidRDefault="00AE6A7C" w:rsidP="00052AC2">
            <w:pPr>
              <w:pStyle w:val="TableHeading"/>
              <w:jc w:val="center"/>
            </w:pPr>
            <w:r w:rsidRPr="00FE55E7">
              <w:t>Ro</w:t>
            </w:r>
            <w:r w:rsidR="00052AC2">
              <w:t>w</w:t>
            </w:r>
          </w:p>
        </w:tc>
        <w:tc>
          <w:tcPr>
            <w:tcW w:w="1964" w:type="pct"/>
            <w:tcBorders>
              <w:bottom w:val="single" w:sz="4" w:space="0" w:color="auto"/>
            </w:tcBorders>
          </w:tcPr>
          <w:p w14:paraId="0B6BA646" w14:textId="77777777" w:rsidR="00AE6A7C" w:rsidRPr="00FE55E7" w:rsidRDefault="00AE6A7C" w:rsidP="00052AC2">
            <w:pPr>
              <w:pStyle w:val="TableHeading"/>
            </w:pPr>
          </w:p>
        </w:tc>
        <w:tc>
          <w:tcPr>
            <w:tcW w:w="551" w:type="pct"/>
            <w:tcBorders>
              <w:bottom w:val="single" w:sz="4" w:space="0" w:color="auto"/>
            </w:tcBorders>
          </w:tcPr>
          <w:p w14:paraId="3BD67E4E" w14:textId="77777777" w:rsidR="00AE6A7C" w:rsidRPr="00FE55E7" w:rsidRDefault="00AE6A7C" w:rsidP="00052AC2">
            <w:pPr>
              <w:pStyle w:val="TableHeading"/>
              <w:jc w:val="center"/>
            </w:pPr>
            <w:r w:rsidRPr="00FE55E7">
              <w:t>2017–18</w:t>
            </w:r>
          </w:p>
        </w:tc>
        <w:tc>
          <w:tcPr>
            <w:tcW w:w="550" w:type="pct"/>
            <w:tcBorders>
              <w:bottom w:val="single" w:sz="4" w:space="0" w:color="auto"/>
            </w:tcBorders>
          </w:tcPr>
          <w:p w14:paraId="2EB85CFD" w14:textId="77777777" w:rsidR="00AE6A7C" w:rsidRPr="00FE55E7" w:rsidRDefault="00AE6A7C" w:rsidP="00052AC2">
            <w:pPr>
              <w:pStyle w:val="TableHeading"/>
              <w:jc w:val="center"/>
            </w:pPr>
            <w:r w:rsidRPr="00FE55E7">
              <w:t>2018–19</w:t>
            </w:r>
          </w:p>
        </w:tc>
        <w:tc>
          <w:tcPr>
            <w:tcW w:w="550" w:type="pct"/>
            <w:tcBorders>
              <w:bottom w:val="single" w:sz="4" w:space="0" w:color="auto"/>
            </w:tcBorders>
          </w:tcPr>
          <w:p w14:paraId="71D429E7" w14:textId="77777777" w:rsidR="00AE6A7C" w:rsidRPr="00FE55E7" w:rsidRDefault="00AE6A7C" w:rsidP="00052AC2">
            <w:pPr>
              <w:pStyle w:val="TableHeading"/>
              <w:jc w:val="center"/>
            </w:pPr>
            <w:r w:rsidRPr="00FE55E7">
              <w:t>2019–20</w:t>
            </w:r>
          </w:p>
        </w:tc>
        <w:tc>
          <w:tcPr>
            <w:tcW w:w="629" w:type="pct"/>
            <w:tcBorders>
              <w:bottom w:val="single" w:sz="4" w:space="0" w:color="auto"/>
            </w:tcBorders>
          </w:tcPr>
          <w:p w14:paraId="73587482" w14:textId="77777777" w:rsidR="00AE6A7C" w:rsidRPr="00FE55E7" w:rsidRDefault="00AE6A7C" w:rsidP="00052AC2">
            <w:pPr>
              <w:pStyle w:val="TableHeading"/>
              <w:jc w:val="center"/>
            </w:pPr>
            <w:r w:rsidRPr="00FE55E7">
              <w:t>2020–21</w:t>
            </w:r>
          </w:p>
        </w:tc>
        <w:tc>
          <w:tcPr>
            <w:tcW w:w="517" w:type="pct"/>
            <w:tcBorders>
              <w:bottom w:val="single" w:sz="4" w:space="0" w:color="auto"/>
            </w:tcBorders>
          </w:tcPr>
          <w:p w14:paraId="237A8727" w14:textId="77777777" w:rsidR="00AE6A7C" w:rsidRPr="00FE55E7" w:rsidRDefault="00AE6A7C" w:rsidP="00052AC2">
            <w:pPr>
              <w:pStyle w:val="TableHeading"/>
              <w:jc w:val="center"/>
            </w:pPr>
            <w:r w:rsidRPr="00FE55E7">
              <w:t>2021–22</w:t>
            </w:r>
          </w:p>
        </w:tc>
      </w:tr>
      <w:tr w:rsidR="00AE6A7C" w:rsidRPr="00FE55E7" w14:paraId="1CC6FF7A" w14:textId="77777777" w:rsidTr="00052AC2">
        <w:tc>
          <w:tcPr>
            <w:tcW w:w="238" w:type="pct"/>
            <w:tcBorders>
              <w:bottom w:val="single" w:sz="4" w:space="0" w:color="auto"/>
            </w:tcBorders>
          </w:tcPr>
          <w:p w14:paraId="40C6CB89" w14:textId="77777777" w:rsidR="00AE6A7C" w:rsidRPr="00FE55E7" w:rsidRDefault="00AE6A7C" w:rsidP="00AE6A7C">
            <w:pPr>
              <w:pStyle w:val="Tabletext1"/>
              <w:ind w:left="0"/>
              <w:jc w:val="center"/>
              <w:rPr>
                <w:lang w:eastAsia="en-US"/>
              </w:rPr>
            </w:pPr>
            <w:r w:rsidRPr="00FE55E7">
              <w:rPr>
                <w:lang w:eastAsia="en-US"/>
              </w:rPr>
              <w:t>J</w:t>
            </w:r>
          </w:p>
        </w:tc>
        <w:tc>
          <w:tcPr>
            <w:tcW w:w="1964" w:type="pct"/>
            <w:tcBorders>
              <w:bottom w:val="single" w:sz="4" w:space="0" w:color="auto"/>
            </w:tcBorders>
          </w:tcPr>
          <w:p w14:paraId="257B30F2" w14:textId="77777777" w:rsidR="00AE6A7C" w:rsidRPr="00FE55E7" w:rsidRDefault="00AE6A7C" w:rsidP="00AE6A7C">
            <w:pPr>
              <w:pStyle w:val="Tabletext1"/>
              <w:ind w:left="0"/>
              <w:rPr>
                <w:lang w:eastAsia="en-US"/>
              </w:rPr>
            </w:pPr>
            <w:r w:rsidRPr="003279E0">
              <w:t xml:space="preserve">Number of </w:t>
            </w:r>
            <w:r w:rsidRPr="004241C3">
              <w:rPr>
                <w:vertAlign w:val="superscript"/>
              </w:rPr>
              <w:t>68</w:t>
            </w:r>
            <w:r w:rsidRPr="001B6217">
              <w:t>Ga-DOTA-peptide PET</w:t>
            </w:r>
            <w:r w:rsidR="004E549C">
              <w:t>/CT</w:t>
            </w:r>
            <w:r w:rsidRPr="003279E0">
              <w:t xml:space="preserve"> services expected to be MBS funded</w:t>
            </w:r>
          </w:p>
        </w:tc>
        <w:tc>
          <w:tcPr>
            <w:tcW w:w="551" w:type="pct"/>
            <w:tcBorders>
              <w:bottom w:val="single" w:sz="4" w:space="0" w:color="auto"/>
            </w:tcBorders>
          </w:tcPr>
          <w:p w14:paraId="02117628" w14:textId="77777777" w:rsidR="00AE6A7C" w:rsidRPr="00FE55E7" w:rsidRDefault="00AE6A7C" w:rsidP="00AE6A7C">
            <w:pPr>
              <w:pStyle w:val="Tabletext1"/>
              <w:ind w:left="0"/>
              <w:jc w:val="right"/>
              <w:rPr>
                <w:lang w:eastAsia="en-US"/>
              </w:rPr>
            </w:pPr>
            <w:r w:rsidRPr="003279E0">
              <w:t>445</w:t>
            </w:r>
          </w:p>
        </w:tc>
        <w:tc>
          <w:tcPr>
            <w:tcW w:w="550" w:type="pct"/>
            <w:tcBorders>
              <w:bottom w:val="single" w:sz="4" w:space="0" w:color="auto"/>
            </w:tcBorders>
          </w:tcPr>
          <w:p w14:paraId="72EE7F85" w14:textId="77777777" w:rsidR="00AE6A7C" w:rsidRPr="00FE55E7" w:rsidRDefault="00AE6A7C" w:rsidP="00AE6A7C">
            <w:pPr>
              <w:pStyle w:val="Tabletext1"/>
              <w:ind w:left="0"/>
              <w:jc w:val="right"/>
              <w:rPr>
                <w:lang w:eastAsia="en-US"/>
              </w:rPr>
            </w:pPr>
            <w:r w:rsidRPr="003279E0">
              <w:t>566</w:t>
            </w:r>
          </w:p>
        </w:tc>
        <w:tc>
          <w:tcPr>
            <w:tcW w:w="550" w:type="pct"/>
            <w:tcBorders>
              <w:bottom w:val="single" w:sz="4" w:space="0" w:color="auto"/>
            </w:tcBorders>
          </w:tcPr>
          <w:p w14:paraId="429F0ADA" w14:textId="77777777" w:rsidR="00AE6A7C" w:rsidRPr="00FE55E7" w:rsidRDefault="00AE6A7C" w:rsidP="00AE6A7C">
            <w:pPr>
              <w:pStyle w:val="Tabletext1"/>
              <w:ind w:left="0"/>
              <w:jc w:val="right"/>
              <w:rPr>
                <w:lang w:eastAsia="en-US"/>
              </w:rPr>
            </w:pPr>
            <w:r w:rsidRPr="003279E0">
              <w:t>691</w:t>
            </w:r>
          </w:p>
        </w:tc>
        <w:tc>
          <w:tcPr>
            <w:tcW w:w="629" w:type="pct"/>
            <w:tcBorders>
              <w:bottom w:val="single" w:sz="4" w:space="0" w:color="auto"/>
            </w:tcBorders>
          </w:tcPr>
          <w:p w14:paraId="6A702F93" w14:textId="77777777" w:rsidR="00AE6A7C" w:rsidRPr="00FE55E7" w:rsidRDefault="00AE6A7C" w:rsidP="00AE6A7C">
            <w:pPr>
              <w:pStyle w:val="Tabletext1"/>
              <w:ind w:left="0"/>
              <w:jc w:val="right"/>
              <w:rPr>
                <w:lang w:eastAsia="en-US"/>
              </w:rPr>
            </w:pPr>
            <w:r w:rsidRPr="003279E0">
              <w:t>819</w:t>
            </w:r>
          </w:p>
        </w:tc>
        <w:tc>
          <w:tcPr>
            <w:tcW w:w="517" w:type="pct"/>
            <w:tcBorders>
              <w:bottom w:val="single" w:sz="4" w:space="0" w:color="auto"/>
            </w:tcBorders>
          </w:tcPr>
          <w:p w14:paraId="6CDE0732" w14:textId="77777777" w:rsidR="00AE6A7C" w:rsidRPr="00FE55E7" w:rsidRDefault="00AE6A7C" w:rsidP="00AE6A7C">
            <w:pPr>
              <w:pStyle w:val="Tabletext1"/>
              <w:ind w:left="0"/>
              <w:jc w:val="right"/>
              <w:rPr>
                <w:lang w:eastAsia="en-US"/>
              </w:rPr>
            </w:pPr>
            <w:r w:rsidRPr="003279E0">
              <w:t>951</w:t>
            </w:r>
          </w:p>
        </w:tc>
      </w:tr>
      <w:tr w:rsidR="00E87F4C" w:rsidRPr="00FE55E7" w14:paraId="443C920B" w14:textId="77777777" w:rsidTr="00052AC2">
        <w:tc>
          <w:tcPr>
            <w:tcW w:w="238" w:type="pct"/>
            <w:tcBorders>
              <w:right w:val="nil"/>
            </w:tcBorders>
          </w:tcPr>
          <w:p w14:paraId="1943BDF8" w14:textId="77777777" w:rsidR="00E87F4C" w:rsidRPr="00E263BA" w:rsidRDefault="00E87F4C" w:rsidP="00E87F4C">
            <w:pPr>
              <w:pStyle w:val="Tabletext1"/>
              <w:ind w:left="0"/>
              <w:jc w:val="center"/>
              <w:rPr>
                <w:lang w:eastAsia="en-US"/>
              </w:rPr>
            </w:pPr>
            <w:r>
              <w:rPr>
                <w:lang w:eastAsia="en-US"/>
              </w:rPr>
              <w:t>V</w:t>
            </w:r>
          </w:p>
        </w:tc>
        <w:tc>
          <w:tcPr>
            <w:tcW w:w="1964" w:type="pct"/>
            <w:tcBorders>
              <w:right w:val="single" w:sz="4" w:space="0" w:color="auto"/>
            </w:tcBorders>
            <w:vAlign w:val="bottom"/>
          </w:tcPr>
          <w:p w14:paraId="56DB93FB" w14:textId="30CABA80" w:rsidR="00E87F4C" w:rsidRPr="00FE55E7" w:rsidRDefault="004E549C" w:rsidP="00154808">
            <w:pPr>
              <w:pStyle w:val="Tabletext1"/>
              <w:ind w:left="0"/>
              <w:rPr>
                <w:lang w:eastAsia="en-US"/>
              </w:rPr>
            </w:pPr>
            <w:r>
              <w:rPr>
                <w:lang w:eastAsia="en-US"/>
              </w:rPr>
              <w:t>Projected n</w:t>
            </w:r>
            <w:r w:rsidR="00E87F4C" w:rsidRPr="00FE55E7">
              <w:rPr>
                <w:lang w:eastAsia="en-US"/>
              </w:rPr>
              <w:t xml:space="preserve">umber of </w:t>
            </w:r>
            <w:r w:rsidR="00E87F4C" w:rsidRPr="007F0E08">
              <w:rPr>
                <w:vertAlign w:val="superscript"/>
              </w:rPr>
              <w:t>111</w:t>
            </w:r>
            <w:r w:rsidR="00E87F4C">
              <w:t>In-octreotide SPECT</w:t>
            </w:r>
            <w:r>
              <w:t>±CT</w:t>
            </w:r>
            <w:r w:rsidR="00E87F4C">
              <w:rPr>
                <w:lang w:eastAsia="en-US"/>
              </w:rPr>
              <w:t xml:space="preserve"> (</w:t>
            </w:r>
            <w:r w:rsidR="00E87F4C">
              <w:fldChar w:fldCharType="begin"/>
            </w:r>
            <w:r w:rsidR="00E87F4C">
              <w:instrText xml:space="preserve"> REF _Ref474509348 \h </w:instrText>
            </w:r>
            <w:r w:rsidR="00E87F4C">
              <w:fldChar w:fldCharType="separate"/>
            </w:r>
            <w:r w:rsidR="00B37A96">
              <w:t xml:space="preserve">Figure </w:t>
            </w:r>
            <w:r w:rsidR="00B37A96">
              <w:rPr>
                <w:noProof/>
              </w:rPr>
              <w:t>9</w:t>
            </w:r>
            <w:r w:rsidR="00E87F4C">
              <w:fldChar w:fldCharType="end"/>
            </w:r>
            <w:r w:rsidR="00E87F4C">
              <w:t xml:space="preserve"> in Appendix D)</w:t>
            </w:r>
            <w:r>
              <w:t xml:space="preserve"> services</w:t>
            </w:r>
          </w:p>
        </w:tc>
        <w:tc>
          <w:tcPr>
            <w:tcW w:w="551" w:type="pct"/>
            <w:tcBorders>
              <w:left w:val="single" w:sz="4" w:space="0" w:color="auto"/>
              <w:right w:val="single" w:sz="4" w:space="0" w:color="auto"/>
            </w:tcBorders>
          </w:tcPr>
          <w:p w14:paraId="40C8E990" w14:textId="77777777" w:rsidR="00E87F4C" w:rsidRPr="00FE55E7" w:rsidRDefault="00E87F4C" w:rsidP="00E87F4C">
            <w:pPr>
              <w:pStyle w:val="Tabletext1"/>
              <w:ind w:left="0"/>
              <w:jc w:val="right"/>
            </w:pPr>
            <w:r w:rsidRPr="00A61814">
              <w:t>73</w:t>
            </w:r>
          </w:p>
        </w:tc>
        <w:tc>
          <w:tcPr>
            <w:tcW w:w="550" w:type="pct"/>
            <w:tcBorders>
              <w:left w:val="single" w:sz="4" w:space="0" w:color="auto"/>
              <w:right w:val="single" w:sz="4" w:space="0" w:color="auto"/>
            </w:tcBorders>
          </w:tcPr>
          <w:p w14:paraId="76B509EF" w14:textId="77777777" w:rsidR="00E87F4C" w:rsidRPr="00FE55E7" w:rsidRDefault="00E87F4C" w:rsidP="00E87F4C">
            <w:pPr>
              <w:pStyle w:val="Tabletext1"/>
              <w:ind w:left="0"/>
              <w:jc w:val="right"/>
            </w:pPr>
            <w:r w:rsidRPr="00A61814">
              <w:t>50</w:t>
            </w:r>
          </w:p>
        </w:tc>
        <w:tc>
          <w:tcPr>
            <w:tcW w:w="550" w:type="pct"/>
            <w:tcBorders>
              <w:left w:val="single" w:sz="4" w:space="0" w:color="auto"/>
              <w:right w:val="single" w:sz="4" w:space="0" w:color="auto"/>
            </w:tcBorders>
          </w:tcPr>
          <w:p w14:paraId="1A4B00C0" w14:textId="77777777" w:rsidR="00E87F4C" w:rsidRPr="00FE55E7" w:rsidRDefault="00E87F4C" w:rsidP="00E87F4C">
            <w:pPr>
              <w:pStyle w:val="Tabletext1"/>
              <w:ind w:left="0"/>
              <w:jc w:val="right"/>
            </w:pPr>
            <w:r w:rsidRPr="00A61814">
              <w:t>34</w:t>
            </w:r>
          </w:p>
        </w:tc>
        <w:tc>
          <w:tcPr>
            <w:tcW w:w="629" w:type="pct"/>
            <w:tcBorders>
              <w:left w:val="single" w:sz="4" w:space="0" w:color="auto"/>
              <w:right w:val="single" w:sz="4" w:space="0" w:color="auto"/>
            </w:tcBorders>
          </w:tcPr>
          <w:p w14:paraId="4A688105" w14:textId="77777777" w:rsidR="00E87F4C" w:rsidRPr="00FE55E7" w:rsidRDefault="00E87F4C" w:rsidP="00E87F4C">
            <w:pPr>
              <w:pStyle w:val="Tabletext1"/>
              <w:ind w:left="0"/>
              <w:jc w:val="right"/>
            </w:pPr>
            <w:r w:rsidRPr="00A61814">
              <w:t>23</w:t>
            </w:r>
          </w:p>
        </w:tc>
        <w:tc>
          <w:tcPr>
            <w:tcW w:w="517" w:type="pct"/>
            <w:tcBorders>
              <w:left w:val="single" w:sz="4" w:space="0" w:color="auto"/>
            </w:tcBorders>
          </w:tcPr>
          <w:p w14:paraId="262A6A4B" w14:textId="77777777" w:rsidR="00E87F4C" w:rsidRPr="00FE55E7" w:rsidRDefault="00E87F4C" w:rsidP="00E87F4C">
            <w:pPr>
              <w:pStyle w:val="Tabletext1"/>
              <w:ind w:left="0"/>
              <w:jc w:val="right"/>
            </w:pPr>
            <w:r w:rsidRPr="00A61814">
              <w:t>16</w:t>
            </w:r>
          </w:p>
        </w:tc>
      </w:tr>
      <w:tr w:rsidR="00E87F4C" w:rsidRPr="00FE55E7" w14:paraId="1A83C57C" w14:textId="77777777" w:rsidTr="00052AC2">
        <w:tc>
          <w:tcPr>
            <w:tcW w:w="238" w:type="pct"/>
            <w:tcBorders>
              <w:right w:val="nil"/>
            </w:tcBorders>
          </w:tcPr>
          <w:p w14:paraId="62BB7ED2" w14:textId="77777777" w:rsidR="00E87F4C" w:rsidRPr="00E263BA" w:rsidRDefault="00E87F4C" w:rsidP="00E87F4C">
            <w:pPr>
              <w:pStyle w:val="Tabletext1"/>
              <w:ind w:left="0"/>
              <w:jc w:val="center"/>
              <w:rPr>
                <w:b/>
                <w:lang w:eastAsia="en-US"/>
              </w:rPr>
            </w:pPr>
            <w:r>
              <w:rPr>
                <w:b/>
                <w:lang w:eastAsia="en-US"/>
              </w:rPr>
              <w:t>W</w:t>
            </w:r>
          </w:p>
        </w:tc>
        <w:tc>
          <w:tcPr>
            <w:tcW w:w="1964" w:type="pct"/>
            <w:tcBorders>
              <w:right w:val="single" w:sz="4" w:space="0" w:color="auto"/>
            </w:tcBorders>
            <w:vAlign w:val="bottom"/>
          </w:tcPr>
          <w:p w14:paraId="4DFD1B6D" w14:textId="77724344" w:rsidR="00E87F4C" w:rsidRPr="00FE55E7" w:rsidRDefault="00E87F4C" w:rsidP="005A7EA8">
            <w:pPr>
              <w:pStyle w:val="Tabletext1"/>
              <w:ind w:left="0"/>
              <w:rPr>
                <w:b/>
              </w:rPr>
            </w:pPr>
            <w:r w:rsidRPr="00FE55E7">
              <w:rPr>
                <w:b/>
                <w:lang w:eastAsia="en-US"/>
              </w:rPr>
              <w:t xml:space="preserve">Total number of </w:t>
            </w:r>
            <w:r w:rsidR="004E549C">
              <w:rPr>
                <w:b/>
                <w:lang w:eastAsia="en-US"/>
              </w:rPr>
              <w:t>services</w:t>
            </w:r>
            <w:r w:rsidRPr="00FE55E7">
              <w:rPr>
                <w:b/>
                <w:lang w:eastAsia="en-US"/>
              </w:rPr>
              <w:t xml:space="preserve"> offset (</w:t>
            </w:r>
            <w:r>
              <w:rPr>
                <w:b/>
                <w:lang w:eastAsia="en-US"/>
              </w:rPr>
              <w:t>100</w:t>
            </w:r>
            <w:r w:rsidRPr="00FE55E7">
              <w:rPr>
                <w:b/>
                <w:lang w:eastAsia="en-US"/>
              </w:rPr>
              <w:t xml:space="preserve">% </w:t>
            </w:r>
            <w:r>
              <w:t>×</w:t>
            </w:r>
            <w:r w:rsidRPr="00FE55E7">
              <w:rPr>
                <w:b/>
                <w:lang w:eastAsia="en-US"/>
              </w:rPr>
              <w:t xml:space="preserve"> </w:t>
            </w:r>
            <w:r w:rsidR="0010547E">
              <w:rPr>
                <w:b/>
                <w:lang w:eastAsia="en-US"/>
              </w:rPr>
              <w:t>V</w:t>
            </w:r>
            <w:r w:rsidRPr="00FE55E7">
              <w:rPr>
                <w:b/>
                <w:lang w:eastAsia="en-US"/>
              </w:rPr>
              <w:t>)</w:t>
            </w:r>
          </w:p>
        </w:tc>
        <w:tc>
          <w:tcPr>
            <w:tcW w:w="551" w:type="pct"/>
            <w:tcBorders>
              <w:left w:val="single" w:sz="4" w:space="0" w:color="auto"/>
              <w:right w:val="single" w:sz="4" w:space="0" w:color="auto"/>
            </w:tcBorders>
          </w:tcPr>
          <w:p w14:paraId="0211F5F9" w14:textId="77777777" w:rsidR="00E87F4C" w:rsidRPr="00E87F4C" w:rsidRDefault="00E87F4C" w:rsidP="00E87F4C">
            <w:pPr>
              <w:pStyle w:val="Tabletext1"/>
              <w:ind w:left="0"/>
              <w:jc w:val="right"/>
              <w:rPr>
                <w:b/>
              </w:rPr>
            </w:pPr>
            <w:r w:rsidRPr="00E87F4C">
              <w:rPr>
                <w:b/>
              </w:rPr>
              <w:t>73</w:t>
            </w:r>
          </w:p>
        </w:tc>
        <w:tc>
          <w:tcPr>
            <w:tcW w:w="550" w:type="pct"/>
            <w:tcBorders>
              <w:left w:val="single" w:sz="4" w:space="0" w:color="auto"/>
              <w:right w:val="single" w:sz="4" w:space="0" w:color="auto"/>
            </w:tcBorders>
          </w:tcPr>
          <w:p w14:paraId="06160EFA" w14:textId="77777777" w:rsidR="00E87F4C" w:rsidRPr="00E87F4C" w:rsidRDefault="00E87F4C" w:rsidP="00E87F4C">
            <w:pPr>
              <w:pStyle w:val="Tabletext1"/>
              <w:ind w:left="0"/>
              <w:jc w:val="right"/>
              <w:rPr>
                <w:b/>
              </w:rPr>
            </w:pPr>
            <w:r w:rsidRPr="00E87F4C">
              <w:rPr>
                <w:b/>
              </w:rPr>
              <w:t>50</w:t>
            </w:r>
          </w:p>
        </w:tc>
        <w:tc>
          <w:tcPr>
            <w:tcW w:w="550" w:type="pct"/>
            <w:tcBorders>
              <w:left w:val="single" w:sz="4" w:space="0" w:color="auto"/>
              <w:right w:val="single" w:sz="4" w:space="0" w:color="auto"/>
            </w:tcBorders>
          </w:tcPr>
          <w:p w14:paraId="1749452C" w14:textId="77777777" w:rsidR="00E87F4C" w:rsidRPr="00E87F4C" w:rsidRDefault="00E87F4C" w:rsidP="00E87F4C">
            <w:pPr>
              <w:pStyle w:val="Tabletext1"/>
              <w:ind w:left="0"/>
              <w:jc w:val="right"/>
              <w:rPr>
                <w:b/>
              </w:rPr>
            </w:pPr>
            <w:r w:rsidRPr="00E87F4C">
              <w:rPr>
                <w:b/>
              </w:rPr>
              <w:t>34</w:t>
            </w:r>
          </w:p>
        </w:tc>
        <w:tc>
          <w:tcPr>
            <w:tcW w:w="629" w:type="pct"/>
            <w:tcBorders>
              <w:left w:val="single" w:sz="4" w:space="0" w:color="auto"/>
              <w:right w:val="single" w:sz="4" w:space="0" w:color="auto"/>
            </w:tcBorders>
          </w:tcPr>
          <w:p w14:paraId="70EF63DE" w14:textId="77777777" w:rsidR="00E87F4C" w:rsidRPr="00E87F4C" w:rsidRDefault="00E87F4C" w:rsidP="00E87F4C">
            <w:pPr>
              <w:pStyle w:val="Tabletext1"/>
              <w:ind w:left="0"/>
              <w:jc w:val="right"/>
              <w:rPr>
                <w:b/>
              </w:rPr>
            </w:pPr>
            <w:r w:rsidRPr="00E87F4C">
              <w:rPr>
                <w:b/>
              </w:rPr>
              <w:t>23</w:t>
            </w:r>
          </w:p>
        </w:tc>
        <w:tc>
          <w:tcPr>
            <w:tcW w:w="517" w:type="pct"/>
            <w:tcBorders>
              <w:left w:val="single" w:sz="4" w:space="0" w:color="auto"/>
            </w:tcBorders>
          </w:tcPr>
          <w:p w14:paraId="2AD723C3" w14:textId="77777777" w:rsidR="00E87F4C" w:rsidRPr="00E87F4C" w:rsidRDefault="00E87F4C" w:rsidP="00E87F4C">
            <w:pPr>
              <w:pStyle w:val="Tabletext1"/>
              <w:ind w:left="0"/>
              <w:jc w:val="right"/>
              <w:rPr>
                <w:b/>
              </w:rPr>
            </w:pPr>
            <w:r w:rsidRPr="00E87F4C">
              <w:rPr>
                <w:b/>
              </w:rPr>
              <w:t>16</w:t>
            </w:r>
          </w:p>
        </w:tc>
      </w:tr>
    </w:tbl>
    <w:p w14:paraId="4C3BF120" w14:textId="0B49106F" w:rsidR="00A71D2A" w:rsidRDefault="00154808" w:rsidP="006D1685">
      <w:pPr>
        <w:pStyle w:val="Tablenotes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 xml:space="preserve">Gallium; </w:t>
      </w:r>
      <w:r w:rsidRPr="007431AE">
        <w:rPr>
          <w:vertAlign w:val="superscript"/>
        </w:rPr>
        <w:t>111</w:t>
      </w:r>
      <w:r w:rsidRPr="007431AE">
        <w:t xml:space="preserve">In = </w:t>
      </w:r>
      <w:r w:rsidRPr="007431AE">
        <w:rPr>
          <w:vertAlign w:val="superscript"/>
        </w:rPr>
        <w:t>111</w:t>
      </w:r>
      <w:r w:rsidRPr="007431AE">
        <w:t>Indium</w:t>
      </w:r>
      <w:r>
        <w:t>;</w:t>
      </w:r>
      <w:r w:rsidRPr="001D635B">
        <w:t xml:space="preserve"> </w:t>
      </w:r>
      <w:r w:rsidR="004E549C" w:rsidRPr="00753A1F">
        <w:rPr>
          <w:rStyle w:val="TablenotesChar0"/>
        </w:rPr>
        <w:t>CT = computed tomography; DOTA = 1</w:t>
      </w:r>
      <w:proofErr w:type="gramStart"/>
      <w:r w:rsidR="004E549C" w:rsidRPr="00753A1F">
        <w:rPr>
          <w:rStyle w:val="TablenotesChar0"/>
        </w:rPr>
        <w:t>,4,7,10</w:t>
      </w:r>
      <w:proofErr w:type="gramEnd"/>
      <w:r w:rsidR="004E549C" w:rsidRPr="00753A1F">
        <w:rPr>
          <w:rStyle w:val="TablenotesChar0"/>
        </w:rPr>
        <w:t xml:space="preserve">-tetra-azacyclododecane-1,4,7,10-tetraacetic acid; </w:t>
      </w:r>
      <w:r w:rsidR="006D1685" w:rsidRPr="001D635B">
        <w:t>MBS</w:t>
      </w:r>
      <w:r w:rsidR="006D1685" w:rsidRPr="00FE55E7">
        <w:t xml:space="preserve"> = Medicare Benefits Schedule;</w:t>
      </w:r>
      <w:r w:rsidR="004E549C">
        <w:t xml:space="preserve"> </w:t>
      </w:r>
      <w:r w:rsidR="004E549C" w:rsidRPr="00753A1F">
        <w:rPr>
          <w:rStyle w:val="TablenotesChar0"/>
        </w:rPr>
        <w:t>PET = positron emission tomography; SPECT = single-photon emission computed tomography</w:t>
      </w:r>
    </w:p>
    <w:p w14:paraId="329E329D" w14:textId="77777777" w:rsidR="0010547E" w:rsidRDefault="0010547E" w:rsidP="0010547E">
      <w:pPr>
        <w:pStyle w:val="Heading3"/>
      </w:pPr>
      <w:r w:rsidRPr="00FE55E7">
        <w:t>Estimated Costs Offset</w:t>
      </w:r>
    </w:p>
    <w:p w14:paraId="7A0890A4" w14:textId="758B8F66" w:rsidR="0010547E" w:rsidRDefault="0010547E" w:rsidP="0010547E">
      <w:pPr>
        <w:jc w:val="both"/>
      </w:pPr>
      <w:r>
        <w:t>Data for t</w:t>
      </w:r>
      <w:r w:rsidRPr="00950F5E">
        <w:t>he</w:t>
      </w:r>
      <w:r>
        <w:t xml:space="preserve"> average benefit paid and the associated patient contributions for </w:t>
      </w:r>
      <w:r w:rsidRPr="007F0E08">
        <w:rPr>
          <w:vertAlign w:val="superscript"/>
        </w:rPr>
        <w:t>111</w:t>
      </w:r>
      <w:r>
        <w:t xml:space="preserve">In-octreotide SPECT±CT services are summarised above in the </w:t>
      </w:r>
      <w:r>
        <w:fldChar w:fldCharType="begin"/>
      </w:r>
      <w:r>
        <w:instrText xml:space="preserve"> REF _Ref456339929 \h  \* MERGEFORMAT </w:instrText>
      </w:r>
      <w:r>
        <w:fldChar w:fldCharType="separate"/>
      </w:r>
      <w:r w:rsidR="00B37A96" w:rsidRPr="00510D27">
        <w:t xml:space="preserve">Table </w:t>
      </w:r>
      <w:r w:rsidR="00B37A96">
        <w:rPr>
          <w:noProof/>
        </w:rPr>
        <w:t>26</w:t>
      </w:r>
      <w:r>
        <w:fldChar w:fldCharType="end"/>
      </w:r>
      <w:r>
        <w:t>. In summary, the total cost to the MBS per service (including the associated use of CT scan) is calculated as $2,031.33, and the average patient contribution per service is $47.66.</w:t>
      </w:r>
      <w:r w:rsidR="006D1685">
        <w:t xml:space="preserve"> </w:t>
      </w:r>
      <w:r w:rsidR="006D1685">
        <w:fldChar w:fldCharType="begin"/>
      </w:r>
      <w:r w:rsidR="006D1685">
        <w:instrText xml:space="preserve"> REF _Ref474749600 \h </w:instrText>
      </w:r>
      <w:r w:rsidR="006D1685">
        <w:fldChar w:fldCharType="separate"/>
      </w:r>
      <w:r w:rsidR="00B37A96" w:rsidRPr="00FE55E7">
        <w:t xml:space="preserve">Table </w:t>
      </w:r>
      <w:r w:rsidR="00B37A96">
        <w:rPr>
          <w:noProof/>
        </w:rPr>
        <w:t>29</w:t>
      </w:r>
      <w:r w:rsidR="006D1685">
        <w:fldChar w:fldCharType="end"/>
      </w:r>
      <w:r w:rsidR="006D1685">
        <w:t xml:space="preserve"> </w:t>
      </w:r>
      <w:r w:rsidR="006D1685" w:rsidRPr="00FE55E7">
        <w:rPr>
          <w:lang w:eastAsia="en-US"/>
        </w:rPr>
        <w:t xml:space="preserve">presents the estimated total costs offset by </w:t>
      </w:r>
      <w:r w:rsidR="0086424D">
        <w:rPr>
          <w:lang w:eastAsia="en-US"/>
        </w:rPr>
        <w:t xml:space="preserve">the replacement of </w:t>
      </w:r>
      <w:r w:rsidR="006D1685" w:rsidRPr="00FE55E7">
        <w:rPr>
          <w:lang w:eastAsia="en-US"/>
        </w:rPr>
        <w:t>comparator services.</w:t>
      </w:r>
    </w:p>
    <w:p w14:paraId="35A1DB17" w14:textId="06092B07" w:rsidR="00052AC2" w:rsidRPr="00FE55E7" w:rsidRDefault="00052AC2" w:rsidP="00052AC2">
      <w:pPr>
        <w:pStyle w:val="Caption"/>
      </w:pPr>
      <w:bookmarkStart w:id="301" w:name="_Ref474749600"/>
      <w:bookmarkStart w:id="302" w:name="_Toc475358709"/>
      <w:r w:rsidRPr="00FE55E7">
        <w:t xml:space="preserve">Table </w:t>
      </w:r>
      <w:r w:rsidR="00302CC5">
        <w:fldChar w:fldCharType="begin"/>
      </w:r>
      <w:r w:rsidR="00302CC5">
        <w:instrText xml:space="preserve"> SEQ Table \* ARABIC </w:instrText>
      </w:r>
      <w:r w:rsidR="00302CC5">
        <w:fldChar w:fldCharType="separate"/>
      </w:r>
      <w:r w:rsidR="00B37A96">
        <w:rPr>
          <w:noProof/>
        </w:rPr>
        <w:t>29</w:t>
      </w:r>
      <w:r w:rsidR="00302CC5">
        <w:rPr>
          <w:noProof/>
        </w:rPr>
        <w:fldChar w:fldCharType="end"/>
      </w:r>
      <w:bookmarkEnd w:id="301"/>
      <w:r w:rsidRPr="00FE55E7">
        <w:tab/>
      </w:r>
      <w:r w:rsidRPr="00052AC2">
        <w:t xml:space="preserve">Total costs offset by </w:t>
      </w:r>
      <w:r w:rsidR="0086424D">
        <w:t xml:space="preserve">replacement of </w:t>
      </w:r>
      <w:r w:rsidR="00965316" w:rsidRPr="007F0E08">
        <w:rPr>
          <w:vertAlign w:val="superscript"/>
        </w:rPr>
        <w:t>111</w:t>
      </w:r>
      <w:r w:rsidR="00965316">
        <w:t>In-octreotide SPECT</w:t>
      </w:r>
      <w:r w:rsidR="00965316">
        <w:rPr>
          <w:lang w:eastAsia="en-US"/>
        </w:rPr>
        <w:t xml:space="preserve">±CT </w:t>
      </w:r>
      <w:r w:rsidRPr="00FE55E7">
        <w:t>service</w:t>
      </w:r>
      <w:r>
        <w:t>s</w:t>
      </w:r>
      <w:bookmarkEnd w:id="302"/>
    </w:p>
    <w:tbl>
      <w:tblPr>
        <w:tblStyle w:val="TableGrid"/>
        <w:tblW w:w="4762" w:type="pct"/>
        <w:tblInd w:w="-9" w:type="dxa"/>
        <w:tblLayout w:type="fixed"/>
        <w:tblCellMar>
          <w:left w:w="28" w:type="dxa"/>
          <w:right w:w="28" w:type="dxa"/>
        </w:tblCellMar>
        <w:tblLook w:val="04A0" w:firstRow="1" w:lastRow="0" w:firstColumn="1" w:lastColumn="0" w:noHBand="0" w:noVBand="1"/>
        <w:tblCaption w:val="Total costs offset by the replacement of comparator services"/>
        <w:tblDescription w:val="Total costs offset by the comparator services"/>
      </w:tblPr>
      <w:tblGrid>
        <w:gridCol w:w="3568"/>
        <w:gridCol w:w="1002"/>
        <w:gridCol w:w="1000"/>
        <w:gridCol w:w="1000"/>
        <w:gridCol w:w="1142"/>
        <w:gridCol w:w="938"/>
      </w:tblGrid>
      <w:tr w:rsidR="007459A0" w:rsidRPr="00FE55E7" w14:paraId="197CF9E4" w14:textId="77777777" w:rsidTr="007459A0">
        <w:trPr>
          <w:tblHeader/>
        </w:trPr>
        <w:tc>
          <w:tcPr>
            <w:tcW w:w="2063" w:type="pct"/>
            <w:tcBorders>
              <w:bottom w:val="single" w:sz="4" w:space="0" w:color="auto"/>
            </w:tcBorders>
          </w:tcPr>
          <w:p w14:paraId="1D5ED068" w14:textId="77777777" w:rsidR="007459A0" w:rsidRPr="00FE55E7" w:rsidRDefault="007459A0" w:rsidP="008E07B6">
            <w:pPr>
              <w:pStyle w:val="TableHeading"/>
            </w:pPr>
          </w:p>
        </w:tc>
        <w:tc>
          <w:tcPr>
            <w:tcW w:w="579" w:type="pct"/>
            <w:tcBorders>
              <w:bottom w:val="single" w:sz="4" w:space="0" w:color="auto"/>
            </w:tcBorders>
          </w:tcPr>
          <w:p w14:paraId="596DF175" w14:textId="77777777" w:rsidR="007459A0" w:rsidRPr="00FE55E7" w:rsidRDefault="007459A0" w:rsidP="008E07B6">
            <w:pPr>
              <w:pStyle w:val="TableHeading"/>
              <w:jc w:val="center"/>
            </w:pPr>
            <w:r w:rsidRPr="00FE55E7">
              <w:t>2017–18</w:t>
            </w:r>
          </w:p>
        </w:tc>
        <w:tc>
          <w:tcPr>
            <w:tcW w:w="578" w:type="pct"/>
            <w:tcBorders>
              <w:bottom w:val="single" w:sz="4" w:space="0" w:color="auto"/>
            </w:tcBorders>
          </w:tcPr>
          <w:p w14:paraId="69D500E0" w14:textId="77777777" w:rsidR="007459A0" w:rsidRPr="00FE55E7" w:rsidRDefault="007459A0" w:rsidP="008E07B6">
            <w:pPr>
              <w:pStyle w:val="TableHeading"/>
              <w:jc w:val="center"/>
            </w:pPr>
            <w:r w:rsidRPr="00FE55E7">
              <w:t>2018–19</w:t>
            </w:r>
          </w:p>
        </w:tc>
        <w:tc>
          <w:tcPr>
            <w:tcW w:w="578" w:type="pct"/>
            <w:tcBorders>
              <w:bottom w:val="single" w:sz="4" w:space="0" w:color="auto"/>
            </w:tcBorders>
          </w:tcPr>
          <w:p w14:paraId="2B8F7661" w14:textId="77777777" w:rsidR="007459A0" w:rsidRPr="00FE55E7" w:rsidRDefault="007459A0" w:rsidP="008E07B6">
            <w:pPr>
              <w:pStyle w:val="TableHeading"/>
              <w:jc w:val="center"/>
            </w:pPr>
            <w:r w:rsidRPr="00FE55E7">
              <w:t>2019–20</w:t>
            </w:r>
          </w:p>
        </w:tc>
        <w:tc>
          <w:tcPr>
            <w:tcW w:w="660" w:type="pct"/>
            <w:tcBorders>
              <w:bottom w:val="single" w:sz="4" w:space="0" w:color="auto"/>
            </w:tcBorders>
          </w:tcPr>
          <w:p w14:paraId="39BD3B62" w14:textId="77777777" w:rsidR="007459A0" w:rsidRPr="00FE55E7" w:rsidRDefault="007459A0" w:rsidP="008E07B6">
            <w:pPr>
              <w:pStyle w:val="TableHeading"/>
              <w:jc w:val="center"/>
            </w:pPr>
            <w:r w:rsidRPr="00FE55E7">
              <w:t>2020–21</w:t>
            </w:r>
          </w:p>
        </w:tc>
        <w:tc>
          <w:tcPr>
            <w:tcW w:w="543" w:type="pct"/>
            <w:tcBorders>
              <w:bottom w:val="single" w:sz="4" w:space="0" w:color="auto"/>
            </w:tcBorders>
          </w:tcPr>
          <w:p w14:paraId="2B9BF7C5" w14:textId="77777777" w:rsidR="007459A0" w:rsidRPr="00FE55E7" w:rsidRDefault="007459A0" w:rsidP="008E07B6">
            <w:pPr>
              <w:pStyle w:val="TableHeading"/>
              <w:jc w:val="center"/>
            </w:pPr>
            <w:r w:rsidRPr="00FE55E7">
              <w:t>2021–22</w:t>
            </w:r>
          </w:p>
        </w:tc>
      </w:tr>
      <w:tr w:rsidR="007459A0" w:rsidRPr="007459A0" w14:paraId="2E5EE7CB" w14:textId="77777777" w:rsidTr="007459A0">
        <w:tc>
          <w:tcPr>
            <w:tcW w:w="2063" w:type="pct"/>
            <w:tcBorders>
              <w:right w:val="single" w:sz="4" w:space="0" w:color="auto"/>
            </w:tcBorders>
            <w:vAlign w:val="bottom"/>
          </w:tcPr>
          <w:p w14:paraId="6A8B5194" w14:textId="77777777" w:rsidR="007459A0" w:rsidRPr="007459A0" w:rsidRDefault="007459A0" w:rsidP="00965316">
            <w:pPr>
              <w:pStyle w:val="Tabletext1"/>
              <w:ind w:left="0"/>
            </w:pPr>
            <w:r w:rsidRPr="007459A0">
              <w:rPr>
                <w:lang w:eastAsia="en-US"/>
              </w:rPr>
              <w:t>Total number of services offset</w:t>
            </w:r>
          </w:p>
        </w:tc>
        <w:tc>
          <w:tcPr>
            <w:tcW w:w="579" w:type="pct"/>
            <w:tcBorders>
              <w:left w:val="single" w:sz="4" w:space="0" w:color="auto"/>
              <w:right w:val="single" w:sz="4" w:space="0" w:color="auto"/>
            </w:tcBorders>
          </w:tcPr>
          <w:p w14:paraId="7DC58BFB" w14:textId="77777777" w:rsidR="007459A0" w:rsidRPr="007459A0" w:rsidRDefault="007459A0" w:rsidP="008E07B6">
            <w:pPr>
              <w:pStyle w:val="Tabletext1"/>
              <w:ind w:left="0"/>
              <w:jc w:val="right"/>
            </w:pPr>
            <w:r w:rsidRPr="007459A0">
              <w:t>73</w:t>
            </w:r>
          </w:p>
        </w:tc>
        <w:tc>
          <w:tcPr>
            <w:tcW w:w="578" w:type="pct"/>
            <w:tcBorders>
              <w:left w:val="single" w:sz="4" w:space="0" w:color="auto"/>
              <w:right w:val="single" w:sz="4" w:space="0" w:color="auto"/>
            </w:tcBorders>
          </w:tcPr>
          <w:p w14:paraId="1E9807A2" w14:textId="77777777" w:rsidR="007459A0" w:rsidRPr="007459A0" w:rsidRDefault="007459A0" w:rsidP="008E07B6">
            <w:pPr>
              <w:pStyle w:val="Tabletext1"/>
              <w:ind w:left="0"/>
              <w:jc w:val="right"/>
            </w:pPr>
            <w:r w:rsidRPr="007459A0">
              <w:t>50</w:t>
            </w:r>
          </w:p>
        </w:tc>
        <w:tc>
          <w:tcPr>
            <w:tcW w:w="578" w:type="pct"/>
            <w:tcBorders>
              <w:left w:val="single" w:sz="4" w:space="0" w:color="auto"/>
              <w:right w:val="single" w:sz="4" w:space="0" w:color="auto"/>
            </w:tcBorders>
          </w:tcPr>
          <w:p w14:paraId="4969979C" w14:textId="77777777" w:rsidR="007459A0" w:rsidRPr="007459A0" w:rsidRDefault="007459A0" w:rsidP="008E07B6">
            <w:pPr>
              <w:pStyle w:val="Tabletext1"/>
              <w:ind w:left="0"/>
              <w:jc w:val="right"/>
            </w:pPr>
            <w:r w:rsidRPr="007459A0">
              <w:t>34</w:t>
            </w:r>
          </w:p>
        </w:tc>
        <w:tc>
          <w:tcPr>
            <w:tcW w:w="660" w:type="pct"/>
            <w:tcBorders>
              <w:left w:val="single" w:sz="4" w:space="0" w:color="auto"/>
              <w:right w:val="single" w:sz="4" w:space="0" w:color="auto"/>
            </w:tcBorders>
          </w:tcPr>
          <w:p w14:paraId="72EA19A1" w14:textId="77777777" w:rsidR="007459A0" w:rsidRPr="007459A0" w:rsidRDefault="007459A0" w:rsidP="008E07B6">
            <w:pPr>
              <w:pStyle w:val="Tabletext1"/>
              <w:ind w:left="0"/>
              <w:jc w:val="right"/>
            </w:pPr>
            <w:r w:rsidRPr="007459A0">
              <w:t>23</w:t>
            </w:r>
          </w:p>
        </w:tc>
        <w:tc>
          <w:tcPr>
            <w:tcW w:w="543" w:type="pct"/>
            <w:tcBorders>
              <w:left w:val="single" w:sz="4" w:space="0" w:color="auto"/>
            </w:tcBorders>
          </w:tcPr>
          <w:p w14:paraId="19E62D27" w14:textId="77777777" w:rsidR="007459A0" w:rsidRPr="007459A0" w:rsidRDefault="007459A0" w:rsidP="008E07B6">
            <w:pPr>
              <w:pStyle w:val="Tabletext1"/>
              <w:ind w:left="0"/>
              <w:jc w:val="right"/>
            </w:pPr>
            <w:r w:rsidRPr="007459A0">
              <w:t>16</w:t>
            </w:r>
          </w:p>
        </w:tc>
      </w:tr>
      <w:tr w:rsidR="007459A0" w:rsidRPr="00FE55E7" w14:paraId="005A38B7" w14:textId="77777777" w:rsidTr="007459A0">
        <w:tc>
          <w:tcPr>
            <w:tcW w:w="2063" w:type="pct"/>
            <w:tcBorders>
              <w:bottom w:val="single" w:sz="4" w:space="0" w:color="auto"/>
            </w:tcBorders>
          </w:tcPr>
          <w:p w14:paraId="09EF1A2F" w14:textId="77777777" w:rsidR="007459A0" w:rsidRPr="003E3F91" w:rsidRDefault="007459A0" w:rsidP="00CC0F1F">
            <w:pPr>
              <w:pStyle w:val="Tabletext1"/>
              <w:ind w:left="0"/>
              <w:rPr>
                <w:vertAlign w:val="superscript"/>
                <w:lang w:eastAsia="en-US"/>
              </w:rPr>
            </w:pPr>
            <w:r>
              <w:t>Total offsets to the MBS</w:t>
            </w:r>
            <w:r w:rsidR="003E3F91">
              <w:t xml:space="preserve"> </w:t>
            </w:r>
            <w:r w:rsidR="003E3F91">
              <w:rPr>
                <w:vertAlign w:val="superscript"/>
              </w:rPr>
              <w:t>a</w:t>
            </w:r>
          </w:p>
        </w:tc>
        <w:tc>
          <w:tcPr>
            <w:tcW w:w="579" w:type="pct"/>
            <w:tcBorders>
              <w:bottom w:val="single" w:sz="4" w:space="0" w:color="auto"/>
            </w:tcBorders>
          </w:tcPr>
          <w:p w14:paraId="34CC42D5" w14:textId="77777777" w:rsidR="007459A0" w:rsidRPr="00FE55E7" w:rsidRDefault="007459A0" w:rsidP="00CC0F1F">
            <w:pPr>
              <w:pStyle w:val="Tabletext1"/>
              <w:ind w:left="0"/>
              <w:jc w:val="right"/>
              <w:rPr>
                <w:lang w:eastAsia="en-US"/>
              </w:rPr>
            </w:pPr>
            <w:r w:rsidRPr="00983696">
              <w:t>$148,525</w:t>
            </w:r>
          </w:p>
        </w:tc>
        <w:tc>
          <w:tcPr>
            <w:tcW w:w="578" w:type="pct"/>
            <w:tcBorders>
              <w:bottom w:val="single" w:sz="4" w:space="0" w:color="auto"/>
            </w:tcBorders>
          </w:tcPr>
          <w:p w14:paraId="1B2CC357" w14:textId="77777777" w:rsidR="007459A0" w:rsidRPr="00FE55E7" w:rsidRDefault="007459A0" w:rsidP="00CC0F1F">
            <w:pPr>
              <w:pStyle w:val="Tabletext1"/>
              <w:ind w:left="0"/>
              <w:jc w:val="right"/>
              <w:rPr>
                <w:lang w:eastAsia="en-US"/>
              </w:rPr>
            </w:pPr>
            <w:r w:rsidRPr="00983696">
              <w:t>$100,862</w:t>
            </w:r>
          </w:p>
        </w:tc>
        <w:tc>
          <w:tcPr>
            <w:tcW w:w="578" w:type="pct"/>
            <w:tcBorders>
              <w:bottom w:val="single" w:sz="4" w:space="0" w:color="auto"/>
            </w:tcBorders>
          </w:tcPr>
          <w:p w14:paraId="1F4EB1E8" w14:textId="77777777" w:rsidR="007459A0" w:rsidRPr="00FE55E7" w:rsidRDefault="007459A0" w:rsidP="00CC0F1F">
            <w:pPr>
              <w:pStyle w:val="Tabletext1"/>
              <w:ind w:left="0"/>
              <w:jc w:val="right"/>
              <w:rPr>
                <w:lang w:eastAsia="en-US"/>
              </w:rPr>
            </w:pPr>
            <w:r w:rsidRPr="00983696">
              <w:t>$68,495</w:t>
            </w:r>
          </w:p>
        </w:tc>
        <w:tc>
          <w:tcPr>
            <w:tcW w:w="660" w:type="pct"/>
            <w:tcBorders>
              <w:bottom w:val="single" w:sz="4" w:space="0" w:color="auto"/>
            </w:tcBorders>
          </w:tcPr>
          <w:p w14:paraId="290BC7D5" w14:textId="77777777" w:rsidR="007459A0" w:rsidRPr="00FE55E7" w:rsidRDefault="007459A0" w:rsidP="00CC0F1F">
            <w:pPr>
              <w:pStyle w:val="Tabletext1"/>
              <w:ind w:left="0"/>
              <w:jc w:val="right"/>
              <w:rPr>
                <w:lang w:eastAsia="en-US"/>
              </w:rPr>
            </w:pPr>
            <w:r w:rsidRPr="00983696">
              <w:t>$46,514</w:t>
            </w:r>
          </w:p>
        </w:tc>
        <w:tc>
          <w:tcPr>
            <w:tcW w:w="543" w:type="pct"/>
            <w:tcBorders>
              <w:bottom w:val="single" w:sz="4" w:space="0" w:color="auto"/>
            </w:tcBorders>
          </w:tcPr>
          <w:p w14:paraId="43FDF2D9" w14:textId="77777777" w:rsidR="007459A0" w:rsidRPr="00FE55E7" w:rsidRDefault="007459A0" w:rsidP="00CC0F1F">
            <w:pPr>
              <w:pStyle w:val="Tabletext1"/>
              <w:ind w:left="0"/>
              <w:jc w:val="right"/>
              <w:rPr>
                <w:lang w:eastAsia="en-US"/>
              </w:rPr>
            </w:pPr>
            <w:r w:rsidRPr="00983696">
              <w:t>$31,587</w:t>
            </w:r>
          </w:p>
        </w:tc>
      </w:tr>
      <w:tr w:rsidR="007459A0" w:rsidRPr="00FE55E7" w14:paraId="245BDDBE" w14:textId="77777777" w:rsidTr="007459A0">
        <w:tc>
          <w:tcPr>
            <w:tcW w:w="2063" w:type="pct"/>
            <w:tcBorders>
              <w:right w:val="single" w:sz="4" w:space="0" w:color="auto"/>
            </w:tcBorders>
            <w:vAlign w:val="bottom"/>
          </w:tcPr>
          <w:p w14:paraId="203E7BB4" w14:textId="77777777" w:rsidR="007459A0" w:rsidRPr="003E3F91" w:rsidRDefault="007459A0" w:rsidP="007459A0">
            <w:pPr>
              <w:pStyle w:val="Tabletext1"/>
              <w:ind w:left="0"/>
              <w:rPr>
                <w:vertAlign w:val="superscript"/>
                <w:lang w:eastAsia="en-US"/>
              </w:rPr>
            </w:pPr>
            <w:r>
              <w:rPr>
                <w:lang w:eastAsia="en-US"/>
              </w:rPr>
              <w:t>Total offsets to patients</w:t>
            </w:r>
            <w:r w:rsidR="003E3F91">
              <w:rPr>
                <w:lang w:eastAsia="en-US"/>
              </w:rPr>
              <w:t xml:space="preserve"> </w:t>
            </w:r>
            <w:r w:rsidR="003E3F91">
              <w:rPr>
                <w:vertAlign w:val="superscript"/>
                <w:lang w:eastAsia="en-US"/>
              </w:rPr>
              <w:t>b</w:t>
            </w:r>
          </w:p>
        </w:tc>
        <w:tc>
          <w:tcPr>
            <w:tcW w:w="579" w:type="pct"/>
            <w:tcBorders>
              <w:left w:val="single" w:sz="4" w:space="0" w:color="auto"/>
              <w:right w:val="single" w:sz="4" w:space="0" w:color="auto"/>
            </w:tcBorders>
          </w:tcPr>
          <w:p w14:paraId="181C7D37" w14:textId="77777777" w:rsidR="007459A0" w:rsidRPr="00FE55E7" w:rsidRDefault="007459A0" w:rsidP="00CC0F1F">
            <w:pPr>
              <w:pStyle w:val="Tabletext1"/>
              <w:ind w:left="0"/>
              <w:jc w:val="right"/>
            </w:pPr>
            <w:r w:rsidRPr="00983696">
              <w:t>$3,485</w:t>
            </w:r>
          </w:p>
        </w:tc>
        <w:tc>
          <w:tcPr>
            <w:tcW w:w="578" w:type="pct"/>
            <w:tcBorders>
              <w:left w:val="single" w:sz="4" w:space="0" w:color="auto"/>
              <w:right w:val="single" w:sz="4" w:space="0" w:color="auto"/>
            </w:tcBorders>
          </w:tcPr>
          <w:p w14:paraId="17FC5A29" w14:textId="77777777" w:rsidR="007459A0" w:rsidRPr="00FE55E7" w:rsidRDefault="007459A0" w:rsidP="00CC0F1F">
            <w:pPr>
              <w:pStyle w:val="Tabletext1"/>
              <w:ind w:left="0"/>
              <w:jc w:val="right"/>
            </w:pPr>
            <w:r w:rsidRPr="00983696">
              <w:t>$2,366</w:t>
            </w:r>
          </w:p>
        </w:tc>
        <w:tc>
          <w:tcPr>
            <w:tcW w:w="578" w:type="pct"/>
            <w:tcBorders>
              <w:left w:val="single" w:sz="4" w:space="0" w:color="auto"/>
              <w:right w:val="single" w:sz="4" w:space="0" w:color="auto"/>
            </w:tcBorders>
          </w:tcPr>
          <w:p w14:paraId="471B8CB1" w14:textId="77777777" w:rsidR="007459A0" w:rsidRPr="00FE55E7" w:rsidRDefault="007459A0" w:rsidP="00CC0F1F">
            <w:pPr>
              <w:pStyle w:val="Tabletext1"/>
              <w:ind w:left="0"/>
              <w:jc w:val="right"/>
            </w:pPr>
            <w:r w:rsidRPr="00983696">
              <w:t>$1,607</w:t>
            </w:r>
          </w:p>
        </w:tc>
        <w:tc>
          <w:tcPr>
            <w:tcW w:w="660" w:type="pct"/>
            <w:tcBorders>
              <w:left w:val="single" w:sz="4" w:space="0" w:color="auto"/>
              <w:right w:val="single" w:sz="4" w:space="0" w:color="auto"/>
            </w:tcBorders>
          </w:tcPr>
          <w:p w14:paraId="06F14C2E" w14:textId="77777777" w:rsidR="007459A0" w:rsidRPr="00FE55E7" w:rsidRDefault="007459A0" w:rsidP="00CC0F1F">
            <w:pPr>
              <w:pStyle w:val="Tabletext1"/>
              <w:ind w:left="0"/>
              <w:jc w:val="right"/>
            </w:pPr>
            <w:r w:rsidRPr="00983696">
              <w:t>$1,091</w:t>
            </w:r>
          </w:p>
        </w:tc>
        <w:tc>
          <w:tcPr>
            <w:tcW w:w="543" w:type="pct"/>
            <w:tcBorders>
              <w:left w:val="single" w:sz="4" w:space="0" w:color="auto"/>
            </w:tcBorders>
          </w:tcPr>
          <w:p w14:paraId="72042712" w14:textId="77777777" w:rsidR="007459A0" w:rsidRPr="00FE55E7" w:rsidRDefault="007459A0" w:rsidP="00CC0F1F">
            <w:pPr>
              <w:pStyle w:val="Tabletext1"/>
              <w:ind w:left="0"/>
              <w:jc w:val="right"/>
            </w:pPr>
            <w:r w:rsidRPr="00983696">
              <w:t>$741</w:t>
            </w:r>
          </w:p>
        </w:tc>
      </w:tr>
      <w:tr w:rsidR="007459A0" w:rsidRPr="00CC0F1F" w14:paraId="60CA42AA" w14:textId="77777777" w:rsidTr="007459A0">
        <w:tc>
          <w:tcPr>
            <w:tcW w:w="2063" w:type="pct"/>
            <w:tcBorders>
              <w:right w:val="single" w:sz="4" w:space="0" w:color="auto"/>
            </w:tcBorders>
            <w:vAlign w:val="bottom"/>
          </w:tcPr>
          <w:p w14:paraId="735693C4" w14:textId="77777777" w:rsidR="007459A0" w:rsidRPr="00CC0F1F" w:rsidRDefault="007459A0" w:rsidP="00CC0F1F">
            <w:pPr>
              <w:pStyle w:val="Tabletext1"/>
              <w:ind w:left="0"/>
              <w:rPr>
                <w:b/>
                <w:lang w:eastAsia="en-US"/>
              </w:rPr>
            </w:pPr>
            <w:r w:rsidRPr="00CC0F1F">
              <w:rPr>
                <w:b/>
                <w:lang w:eastAsia="en-US"/>
              </w:rPr>
              <w:t>Total costs offset</w:t>
            </w:r>
          </w:p>
        </w:tc>
        <w:tc>
          <w:tcPr>
            <w:tcW w:w="579" w:type="pct"/>
            <w:tcBorders>
              <w:left w:val="single" w:sz="4" w:space="0" w:color="auto"/>
              <w:right w:val="single" w:sz="4" w:space="0" w:color="auto"/>
            </w:tcBorders>
          </w:tcPr>
          <w:p w14:paraId="5B6FCCEC" w14:textId="77777777" w:rsidR="007459A0" w:rsidRPr="007459A0" w:rsidRDefault="007459A0" w:rsidP="00CC0F1F">
            <w:pPr>
              <w:pStyle w:val="Tabletext1"/>
              <w:ind w:left="0"/>
              <w:jc w:val="right"/>
              <w:rPr>
                <w:b/>
              </w:rPr>
            </w:pPr>
            <w:r w:rsidRPr="007459A0">
              <w:rPr>
                <w:b/>
              </w:rPr>
              <w:t>$152,010</w:t>
            </w:r>
          </w:p>
        </w:tc>
        <w:tc>
          <w:tcPr>
            <w:tcW w:w="578" w:type="pct"/>
            <w:tcBorders>
              <w:left w:val="single" w:sz="4" w:space="0" w:color="auto"/>
              <w:right w:val="single" w:sz="4" w:space="0" w:color="auto"/>
            </w:tcBorders>
          </w:tcPr>
          <w:p w14:paraId="6B156A59" w14:textId="77777777" w:rsidR="007459A0" w:rsidRPr="007459A0" w:rsidRDefault="007459A0" w:rsidP="00CC0F1F">
            <w:pPr>
              <w:pStyle w:val="Tabletext1"/>
              <w:ind w:left="0"/>
              <w:jc w:val="right"/>
              <w:rPr>
                <w:b/>
              </w:rPr>
            </w:pPr>
            <w:r w:rsidRPr="007459A0">
              <w:rPr>
                <w:b/>
              </w:rPr>
              <w:t>$103,228</w:t>
            </w:r>
          </w:p>
        </w:tc>
        <w:tc>
          <w:tcPr>
            <w:tcW w:w="578" w:type="pct"/>
            <w:tcBorders>
              <w:left w:val="single" w:sz="4" w:space="0" w:color="auto"/>
              <w:right w:val="single" w:sz="4" w:space="0" w:color="auto"/>
            </w:tcBorders>
          </w:tcPr>
          <w:p w14:paraId="2F9DD8C3" w14:textId="77777777" w:rsidR="007459A0" w:rsidRPr="007459A0" w:rsidRDefault="007459A0" w:rsidP="00CC0F1F">
            <w:pPr>
              <w:pStyle w:val="Tabletext1"/>
              <w:ind w:left="0"/>
              <w:jc w:val="right"/>
              <w:rPr>
                <w:b/>
              </w:rPr>
            </w:pPr>
            <w:r w:rsidRPr="007459A0">
              <w:rPr>
                <w:b/>
              </w:rPr>
              <w:t>$70,101</w:t>
            </w:r>
          </w:p>
        </w:tc>
        <w:tc>
          <w:tcPr>
            <w:tcW w:w="660" w:type="pct"/>
            <w:tcBorders>
              <w:left w:val="single" w:sz="4" w:space="0" w:color="auto"/>
              <w:right w:val="single" w:sz="4" w:space="0" w:color="auto"/>
            </w:tcBorders>
          </w:tcPr>
          <w:p w14:paraId="55917134" w14:textId="77777777" w:rsidR="007459A0" w:rsidRPr="007459A0" w:rsidRDefault="007459A0" w:rsidP="00CC0F1F">
            <w:pPr>
              <w:pStyle w:val="Tabletext1"/>
              <w:ind w:left="0"/>
              <w:jc w:val="right"/>
              <w:rPr>
                <w:b/>
              </w:rPr>
            </w:pPr>
            <w:r w:rsidRPr="007459A0">
              <w:rPr>
                <w:b/>
              </w:rPr>
              <w:t>$47,605</w:t>
            </w:r>
          </w:p>
        </w:tc>
        <w:tc>
          <w:tcPr>
            <w:tcW w:w="543" w:type="pct"/>
            <w:tcBorders>
              <w:left w:val="single" w:sz="4" w:space="0" w:color="auto"/>
            </w:tcBorders>
          </w:tcPr>
          <w:p w14:paraId="47B0B2DA" w14:textId="77777777" w:rsidR="007459A0" w:rsidRPr="007459A0" w:rsidRDefault="007459A0" w:rsidP="00CC0F1F">
            <w:pPr>
              <w:pStyle w:val="Tabletext1"/>
              <w:ind w:left="0"/>
              <w:jc w:val="right"/>
              <w:rPr>
                <w:b/>
              </w:rPr>
            </w:pPr>
            <w:r w:rsidRPr="007459A0">
              <w:rPr>
                <w:b/>
              </w:rPr>
              <w:t>$32,328</w:t>
            </w:r>
          </w:p>
        </w:tc>
      </w:tr>
    </w:tbl>
    <w:p w14:paraId="4A6C5C0F" w14:textId="77777777" w:rsidR="003E3F91" w:rsidRDefault="003E3F91" w:rsidP="003E3F91">
      <w:pPr>
        <w:pStyle w:val="Tablenotes0"/>
        <w:spacing w:after="0"/>
      </w:pPr>
      <w:proofErr w:type="gramStart"/>
      <w:r>
        <w:rPr>
          <w:vertAlign w:val="superscript"/>
        </w:rPr>
        <w:t>a</w:t>
      </w:r>
      <w:proofErr w:type="gramEnd"/>
      <w:r>
        <w:t xml:space="preserve"> Total offsets to the MBS are calculated by multiplying number of services offset with average benefit of $2,031.33 paid for </w:t>
      </w:r>
      <w:r w:rsidRPr="007F0E08">
        <w:rPr>
          <w:vertAlign w:val="superscript"/>
        </w:rPr>
        <w:t>111</w:t>
      </w:r>
      <w:r>
        <w:t>In-octreotide SPECT and CT.</w:t>
      </w:r>
    </w:p>
    <w:p w14:paraId="3A147F4B" w14:textId="77777777" w:rsidR="003E3F91" w:rsidRDefault="003E3F91" w:rsidP="003E3F91">
      <w:pPr>
        <w:pStyle w:val="Tablenotes0"/>
        <w:spacing w:after="0"/>
      </w:pPr>
      <w:proofErr w:type="gramStart"/>
      <w:r>
        <w:rPr>
          <w:vertAlign w:val="superscript"/>
        </w:rPr>
        <w:t>b</w:t>
      </w:r>
      <w:proofErr w:type="gramEnd"/>
      <w:r>
        <w:t xml:space="preserve"> Total offsets to the patients are calculated by multiplying number of services offset with average patient co-payment of </w:t>
      </w:r>
      <w:r>
        <w:lastRenderedPageBreak/>
        <w:t xml:space="preserve">$47.66 for </w:t>
      </w:r>
      <w:r w:rsidRPr="007F0E08">
        <w:rPr>
          <w:vertAlign w:val="superscript"/>
        </w:rPr>
        <w:t>111</w:t>
      </w:r>
      <w:r>
        <w:t>In-octreotide SPECT and CT.</w:t>
      </w:r>
    </w:p>
    <w:p w14:paraId="3F6443E7" w14:textId="5CB92A73" w:rsidR="00D05FD4" w:rsidRDefault="00154808" w:rsidP="00D05FD4">
      <w:pPr>
        <w:pStyle w:val="Tablenotes0"/>
      </w:pPr>
      <w:bookmarkStart w:id="303" w:name="_Toc474510249"/>
      <w:r w:rsidRPr="007431AE">
        <w:rPr>
          <w:vertAlign w:val="superscript"/>
        </w:rPr>
        <w:t>111</w:t>
      </w:r>
      <w:r w:rsidRPr="007431AE">
        <w:t xml:space="preserve">In = </w:t>
      </w:r>
      <w:r w:rsidRPr="007431AE">
        <w:rPr>
          <w:vertAlign w:val="superscript"/>
        </w:rPr>
        <w:t>111</w:t>
      </w:r>
      <w:r w:rsidRPr="007431AE">
        <w:t>Indium</w:t>
      </w:r>
      <w:r>
        <w:t>;</w:t>
      </w:r>
      <w:r w:rsidRPr="001D635B">
        <w:t xml:space="preserve"> </w:t>
      </w:r>
      <w:r w:rsidR="00D05FD4" w:rsidRPr="00753A1F">
        <w:rPr>
          <w:rStyle w:val="TablenotesChar0"/>
        </w:rPr>
        <w:t xml:space="preserve">CT = computed tomography; </w:t>
      </w:r>
      <w:r w:rsidR="00D05FD4" w:rsidRPr="001D635B">
        <w:t>MBS</w:t>
      </w:r>
      <w:r w:rsidR="00D05FD4" w:rsidRPr="00FE55E7">
        <w:t xml:space="preserve"> = Medicare Benefits Schedule;</w:t>
      </w:r>
      <w:r w:rsidR="00D05FD4">
        <w:t xml:space="preserve"> </w:t>
      </w:r>
      <w:r w:rsidR="00D05FD4" w:rsidRPr="00753A1F">
        <w:rPr>
          <w:rStyle w:val="TablenotesChar0"/>
        </w:rPr>
        <w:t>SPECT = single-photon emission computed tomography</w:t>
      </w:r>
    </w:p>
    <w:p w14:paraId="048DBEBA" w14:textId="77777777" w:rsidR="003C431B" w:rsidRPr="00183E4D" w:rsidRDefault="00C550C1" w:rsidP="006F1309">
      <w:pPr>
        <w:pStyle w:val="Heading2"/>
        <w:numPr>
          <w:ilvl w:val="4"/>
          <w:numId w:val="10"/>
        </w:numPr>
      </w:pPr>
      <w:r>
        <w:t>Financial I</w:t>
      </w:r>
      <w:r w:rsidR="003C431B" w:rsidRPr="00183E4D">
        <w:t>mplications</w:t>
      </w:r>
      <w:r w:rsidR="00991ED7">
        <w:t xml:space="preserve"> for</w:t>
      </w:r>
      <w:r w:rsidR="003C431B" w:rsidRPr="00183E4D">
        <w:t xml:space="preserve"> the MBS</w:t>
      </w:r>
      <w:bookmarkEnd w:id="257"/>
      <w:bookmarkEnd w:id="258"/>
      <w:bookmarkEnd w:id="303"/>
      <w:r w:rsidR="003C431B" w:rsidRPr="00183E4D">
        <w:t xml:space="preserve"> </w:t>
      </w:r>
    </w:p>
    <w:p w14:paraId="4CDA95D3" w14:textId="77777777" w:rsidR="005D0B1E" w:rsidRPr="00183E4D" w:rsidRDefault="005D0B1E" w:rsidP="00883D93">
      <w:r w:rsidRPr="00183E4D">
        <w:t xml:space="preserve">The financial implications to the MBS resulting from the proposed listing of </w:t>
      </w:r>
      <w:r w:rsidR="00883D93" w:rsidRPr="004241C3">
        <w:rPr>
          <w:vertAlign w:val="superscript"/>
        </w:rPr>
        <w:t>68</w:t>
      </w:r>
      <w:r w:rsidR="00883D93" w:rsidRPr="001B6217">
        <w:t>Ga-DOTA-peptide PET</w:t>
      </w:r>
      <w:r w:rsidR="00883D93" w:rsidRPr="00183E4D">
        <w:t xml:space="preserve"> </w:t>
      </w:r>
      <w:r w:rsidR="00883D93">
        <w:t xml:space="preserve">over the next five years </w:t>
      </w:r>
      <w:r w:rsidRPr="00183E4D">
        <w:t>are summarised in</w:t>
      </w:r>
      <w:r>
        <w:t xml:space="preserve"> </w:t>
      </w:r>
      <w:r w:rsidRPr="00883D93">
        <w:fldChar w:fldCharType="begin"/>
      </w:r>
      <w:r w:rsidRPr="00883D93">
        <w:instrText xml:space="preserve"> REF _Ref395200179 \h  \* MERGEFORMAT </w:instrText>
      </w:r>
      <w:r w:rsidRPr="00883D93">
        <w:fldChar w:fldCharType="separate"/>
      </w:r>
      <w:r w:rsidR="00B37A96" w:rsidRPr="00883D93">
        <w:t xml:space="preserve">Table </w:t>
      </w:r>
      <w:r w:rsidR="00B37A96">
        <w:rPr>
          <w:noProof/>
        </w:rPr>
        <w:t>30</w:t>
      </w:r>
      <w:r w:rsidRPr="00883D93">
        <w:fldChar w:fldCharType="end"/>
      </w:r>
      <w:r w:rsidRPr="00883D93">
        <w:t>.</w:t>
      </w:r>
    </w:p>
    <w:p w14:paraId="78B29897" w14:textId="77777777" w:rsidR="005D0B1E" w:rsidRDefault="005D0B1E" w:rsidP="005D0B1E">
      <w:pPr>
        <w:pStyle w:val="Caption"/>
        <w:tabs>
          <w:tab w:val="left" w:pos="1134"/>
        </w:tabs>
        <w:ind w:left="1134" w:hanging="1134"/>
      </w:pPr>
      <w:bookmarkStart w:id="304" w:name="_Ref395200179"/>
      <w:bookmarkStart w:id="305" w:name="_Toc475358710"/>
      <w:r w:rsidRPr="00883D93">
        <w:t xml:space="preserve">Table </w:t>
      </w:r>
      <w:r w:rsidR="00302CC5">
        <w:fldChar w:fldCharType="begin"/>
      </w:r>
      <w:r w:rsidR="00302CC5">
        <w:instrText xml:space="preserve"> SEQ Table \* ARABIC </w:instrText>
      </w:r>
      <w:r w:rsidR="00302CC5">
        <w:fldChar w:fldCharType="separate"/>
      </w:r>
      <w:r w:rsidR="00B37A96">
        <w:rPr>
          <w:noProof/>
        </w:rPr>
        <w:t>30</w:t>
      </w:r>
      <w:r w:rsidR="00302CC5">
        <w:rPr>
          <w:noProof/>
        </w:rPr>
        <w:fldChar w:fldCharType="end"/>
      </w:r>
      <w:bookmarkEnd w:id="304"/>
      <w:r w:rsidRPr="00883D93">
        <w:tab/>
      </w:r>
      <w:r w:rsidR="002225D1">
        <w:t>Net</w:t>
      </w:r>
      <w:r w:rsidRPr="00883D93">
        <w:t xml:space="preserve"> costs to the MBS associated with </w:t>
      </w:r>
      <w:r w:rsidR="00883D93" w:rsidRPr="004241C3">
        <w:rPr>
          <w:vertAlign w:val="superscript"/>
        </w:rPr>
        <w:t>68</w:t>
      </w:r>
      <w:r w:rsidR="00883D93" w:rsidRPr="001B6217">
        <w:t>Ga-DOTA-peptide PET</w:t>
      </w:r>
      <w:r w:rsidR="00883D93">
        <w:t>/CTs</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t costs to the MBS associated with 68Ga-DOTA-peptide PET/CTs"/>
        <w:tblDescription w:val="This table provides a summary of the financial impact of the proposed new medical service over the next five years."/>
      </w:tblPr>
      <w:tblGrid>
        <w:gridCol w:w="3354"/>
        <w:gridCol w:w="1178"/>
        <w:gridCol w:w="1178"/>
        <w:gridCol w:w="1178"/>
        <w:gridCol w:w="1177"/>
        <w:gridCol w:w="1177"/>
      </w:tblGrid>
      <w:tr w:rsidR="00883D93" w:rsidRPr="00883D93" w14:paraId="3A32BCA1" w14:textId="77777777" w:rsidTr="00715552">
        <w:trPr>
          <w:trHeight w:val="300"/>
          <w:tblHeader/>
        </w:trPr>
        <w:tc>
          <w:tcPr>
            <w:tcW w:w="1814" w:type="pct"/>
            <w:tcBorders>
              <w:bottom w:val="single" w:sz="4" w:space="0" w:color="auto"/>
            </w:tcBorders>
            <w:shd w:val="clear" w:color="auto" w:fill="auto"/>
            <w:vAlign w:val="center"/>
          </w:tcPr>
          <w:p w14:paraId="7694C9FF" w14:textId="77777777" w:rsidR="00883D93" w:rsidRPr="00883D93" w:rsidRDefault="00883D93" w:rsidP="00883D93">
            <w:pPr>
              <w:pStyle w:val="TableText0"/>
              <w:rPr>
                <w:b/>
              </w:rPr>
            </w:pPr>
            <w:r w:rsidRPr="00883D93">
              <w:rPr>
                <w:b/>
              </w:rPr>
              <w:t>-</w:t>
            </w:r>
          </w:p>
        </w:tc>
        <w:tc>
          <w:tcPr>
            <w:tcW w:w="637" w:type="pct"/>
            <w:tcBorders>
              <w:bottom w:val="single" w:sz="4" w:space="0" w:color="auto"/>
            </w:tcBorders>
          </w:tcPr>
          <w:p w14:paraId="45162044" w14:textId="77777777" w:rsidR="00883D93" w:rsidRPr="00883D93" w:rsidRDefault="00883D93" w:rsidP="00883D93">
            <w:pPr>
              <w:pStyle w:val="TableText0"/>
              <w:rPr>
                <w:b/>
              </w:rPr>
            </w:pPr>
            <w:r w:rsidRPr="00883D93">
              <w:rPr>
                <w:b/>
              </w:rPr>
              <w:t>2017–18</w:t>
            </w:r>
          </w:p>
        </w:tc>
        <w:tc>
          <w:tcPr>
            <w:tcW w:w="637" w:type="pct"/>
            <w:tcBorders>
              <w:bottom w:val="single" w:sz="4" w:space="0" w:color="auto"/>
            </w:tcBorders>
            <w:shd w:val="clear" w:color="auto" w:fill="auto"/>
          </w:tcPr>
          <w:p w14:paraId="7CE0A871" w14:textId="77777777" w:rsidR="00883D93" w:rsidRPr="00883D93" w:rsidRDefault="00883D93" w:rsidP="00883D93">
            <w:pPr>
              <w:pStyle w:val="TableText0"/>
              <w:rPr>
                <w:b/>
              </w:rPr>
            </w:pPr>
            <w:r w:rsidRPr="00883D93">
              <w:rPr>
                <w:b/>
              </w:rPr>
              <w:t>2018–19</w:t>
            </w:r>
          </w:p>
        </w:tc>
        <w:tc>
          <w:tcPr>
            <w:tcW w:w="637" w:type="pct"/>
            <w:tcBorders>
              <w:bottom w:val="single" w:sz="4" w:space="0" w:color="auto"/>
            </w:tcBorders>
            <w:shd w:val="clear" w:color="auto" w:fill="auto"/>
          </w:tcPr>
          <w:p w14:paraId="51AAEBCA" w14:textId="77777777" w:rsidR="00883D93" w:rsidRPr="00883D93" w:rsidRDefault="00883D93" w:rsidP="00883D93">
            <w:pPr>
              <w:pStyle w:val="TableText0"/>
              <w:rPr>
                <w:b/>
              </w:rPr>
            </w:pPr>
            <w:r w:rsidRPr="00883D93">
              <w:rPr>
                <w:b/>
              </w:rPr>
              <w:t>2019–20</w:t>
            </w:r>
          </w:p>
        </w:tc>
        <w:tc>
          <w:tcPr>
            <w:tcW w:w="637" w:type="pct"/>
            <w:tcBorders>
              <w:bottom w:val="single" w:sz="4" w:space="0" w:color="auto"/>
            </w:tcBorders>
            <w:shd w:val="clear" w:color="auto" w:fill="auto"/>
          </w:tcPr>
          <w:p w14:paraId="25247E39" w14:textId="77777777" w:rsidR="00883D93" w:rsidRPr="00883D93" w:rsidRDefault="00883D93" w:rsidP="00883D93">
            <w:pPr>
              <w:pStyle w:val="TableText0"/>
              <w:rPr>
                <w:b/>
              </w:rPr>
            </w:pPr>
            <w:r w:rsidRPr="00883D93">
              <w:rPr>
                <w:b/>
              </w:rPr>
              <w:t>2020–21</w:t>
            </w:r>
          </w:p>
        </w:tc>
        <w:tc>
          <w:tcPr>
            <w:tcW w:w="637" w:type="pct"/>
            <w:tcBorders>
              <w:bottom w:val="single" w:sz="4" w:space="0" w:color="auto"/>
            </w:tcBorders>
            <w:shd w:val="clear" w:color="auto" w:fill="auto"/>
          </w:tcPr>
          <w:p w14:paraId="040B2262" w14:textId="77777777" w:rsidR="00883D93" w:rsidRPr="00883D93" w:rsidRDefault="00883D93" w:rsidP="00883D93">
            <w:pPr>
              <w:pStyle w:val="TableText0"/>
              <w:rPr>
                <w:b/>
              </w:rPr>
            </w:pPr>
            <w:r w:rsidRPr="00883D93">
              <w:rPr>
                <w:b/>
              </w:rPr>
              <w:t>2021–22</w:t>
            </w:r>
          </w:p>
        </w:tc>
      </w:tr>
      <w:tr w:rsidR="00966A65" w:rsidRPr="00183E4D" w14:paraId="4414CE82" w14:textId="77777777" w:rsidTr="00715552">
        <w:trPr>
          <w:trHeight w:val="300"/>
        </w:trPr>
        <w:tc>
          <w:tcPr>
            <w:tcW w:w="1814" w:type="pct"/>
            <w:tcBorders>
              <w:bottom w:val="single" w:sz="4" w:space="0" w:color="auto"/>
              <w:right w:val="nil"/>
            </w:tcBorders>
            <w:shd w:val="clear" w:color="auto" w:fill="auto"/>
          </w:tcPr>
          <w:p w14:paraId="477B3AB7" w14:textId="77777777" w:rsidR="00966A65" w:rsidRPr="00183E4D" w:rsidRDefault="00883D93" w:rsidP="007B49EF">
            <w:pPr>
              <w:widowControl w:val="0"/>
              <w:tabs>
                <w:tab w:val="left" w:pos="851"/>
              </w:tabs>
              <w:spacing w:before="40" w:after="40" w:line="240" w:lineRule="auto"/>
              <w:jc w:val="both"/>
              <w:rPr>
                <w:rFonts w:ascii="Arial Narrow" w:hAnsi="Arial Narrow"/>
                <w:b/>
                <w:sz w:val="20"/>
                <w:szCs w:val="20"/>
                <w:highlight w:val="cyan"/>
              </w:rPr>
            </w:pPr>
            <w:r w:rsidRPr="00883D93">
              <w:rPr>
                <w:rFonts w:ascii="Arial Narrow" w:hAnsi="Arial Narrow"/>
                <w:b/>
                <w:sz w:val="20"/>
                <w:szCs w:val="20"/>
                <w:vertAlign w:val="superscript"/>
              </w:rPr>
              <w:t>68</w:t>
            </w:r>
            <w:r w:rsidRPr="00883D93">
              <w:rPr>
                <w:rFonts w:ascii="Arial Narrow" w:hAnsi="Arial Narrow"/>
                <w:b/>
                <w:sz w:val="20"/>
                <w:szCs w:val="20"/>
              </w:rPr>
              <w:t>Ga-DOTA-peptide PET/CTs</w:t>
            </w:r>
          </w:p>
        </w:tc>
        <w:tc>
          <w:tcPr>
            <w:tcW w:w="637" w:type="pct"/>
            <w:tcBorders>
              <w:left w:val="nil"/>
              <w:bottom w:val="single" w:sz="4" w:space="0" w:color="auto"/>
              <w:right w:val="nil"/>
            </w:tcBorders>
          </w:tcPr>
          <w:p w14:paraId="5D884A3B" w14:textId="77777777" w:rsidR="00966A65" w:rsidRPr="00183E4D" w:rsidRDefault="00966A65" w:rsidP="007B49EF">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bottom w:val="single" w:sz="4" w:space="0" w:color="auto"/>
              <w:right w:val="nil"/>
            </w:tcBorders>
            <w:shd w:val="clear" w:color="auto" w:fill="auto"/>
          </w:tcPr>
          <w:p w14:paraId="5094ABC6" w14:textId="77777777" w:rsidR="00966A65" w:rsidRPr="00183E4D" w:rsidRDefault="00966A65" w:rsidP="007B49EF">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bottom w:val="single" w:sz="4" w:space="0" w:color="auto"/>
              <w:right w:val="nil"/>
            </w:tcBorders>
            <w:shd w:val="clear" w:color="auto" w:fill="auto"/>
          </w:tcPr>
          <w:p w14:paraId="728EABCF" w14:textId="77777777" w:rsidR="00966A65" w:rsidRPr="00183E4D" w:rsidRDefault="00966A65" w:rsidP="007B49EF">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bottom w:val="single" w:sz="4" w:space="0" w:color="auto"/>
              <w:right w:val="nil"/>
            </w:tcBorders>
            <w:shd w:val="clear" w:color="auto" w:fill="auto"/>
          </w:tcPr>
          <w:p w14:paraId="66621F14" w14:textId="77777777" w:rsidR="00966A65" w:rsidRPr="00183E4D" w:rsidRDefault="00966A65" w:rsidP="007B49EF">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bottom w:val="single" w:sz="4" w:space="0" w:color="auto"/>
              <w:right w:val="nil"/>
            </w:tcBorders>
            <w:shd w:val="clear" w:color="auto" w:fill="auto"/>
          </w:tcPr>
          <w:p w14:paraId="5D4F3E45" w14:textId="77777777" w:rsidR="00966A65" w:rsidRPr="00183E4D" w:rsidRDefault="00966A65" w:rsidP="007B49EF">
            <w:pPr>
              <w:widowControl w:val="0"/>
              <w:spacing w:before="40" w:after="40" w:line="240" w:lineRule="auto"/>
              <w:jc w:val="right"/>
              <w:rPr>
                <w:rFonts w:ascii="Arial Narrow" w:hAnsi="Arial Narrow"/>
                <w:b/>
                <w:color w:val="FFFFFF" w:themeColor="background1"/>
                <w:sz w:val="20"/>
                <w:szCs w:val="20"/>
              </w:rPr>
            </w:pPr>
          </w:p>
        </w:tc>
      </w:tr>
      <w:tr w:rsidR="00715552" w:rsidRPr="00183E4D" w14:paraId="4C5E8D37" w14:textId="77777777" w:rsidTr="008E07B6">
        <w:trPr>
          <w:trHeight w:val="300"/>
        </w:trPr>
        <w:tc>
          <w:tcPr>
            <w:tcW w:w="1814" w:type="pct"/>
            <w:tcBorders>
              <w:bottom w:val="single" w:sz="4" w:space="0" w:color="auto"/>
              <w:right w:val="single" w:sz="4" w:space="0" w:color="auto"/>
            </w:tcBorders>
            <w:shd w:val="clear" w:color="auto" w:fill="auto"/>
          </w:tcPr>
          <w:p w14:paraId="6D432B37" w14:textId="77777777" w:rsidR="00715552" w:rsidRPr="00183E4D" w:rsidRDefault="00715552" w:rsidP="00715552">
            <w:pPr>
              <w:widowControl w:val="0"/>
              <w:tabs>
                <w:tab w:val="left" w:pos="851"/>
              </w:tabs>
              <w:spacing w:before="40" w:after="40" w:line="240" w:lineRule="auto"/>
              <w:jc w:val="both"/>
              <w:rPr>
                <w:rFonts w:ascii="Arial Narrow" w:hAnsi="Arial Narrow"/>
                <w:b/>
                <w:sz w:val="20"/>
                <w:szCs w:val="20"/>
                <w:highlight w:val="cyan"/>
              </w:rPr>
            </w:pPr>
            <w:r w:rsidRPr="00183E4D">
              <w:rPr>
                <w:rFonts w:ascii="Arial Narrow" w:hAnsi="Arial Narrow"/>
                <w:sz w:val="20"/>
                <w:szCs w:val="20"/>
              </w:rPr>
              <w:t>Number of services</w:t>
            </w:r>
          </w:p>
        </w:tc>
        <w:tc>
          <w:tcPr>
            <w:tcW w:w="637" w:type="pct"/>
            <w:tcBorders>
              <w:left w:val="single" w:sz="4" w:space="0" w:color="auto"/>
              <w:bottom w:val="single" w:sz="4" w:space="0" w:color="auto"/>
              <w:right w:val="single" w:sz="4" w:space="0" w:color="auto"/>
            </w:tcBorders>
            <w:vAlign w:val="center"/>
          </w:tcPr>
          <w:p w14:paraId="44DDBC97"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445</w:t>
            </w:r>
          </w:p>
        </w:tc>
        <w:tc>
          <w:tcPr>
            <w:tcW w:w="637" w:type="pct"/>
            <w:tcBorders>
              <w:left w:val="single" w:sz="4" w:space="0" w:color="auto"/>
              <w:bottom w:val="single" w:sz="4" w:space="0" w:color="auto"/>
              <w:right w:val="single" w:sz="4" w:space="0" w:color="auto"/>
            </w:tcBorders>
            <w:shd w:val="clear" w:color="auto" w:fill="auto"/>
            <w:vAlign w:val="center"/>
          </w:tcPr>
          <w:p w14:paraId="0998BE02"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566</w:t>
            </w:r>
          </w:p>
        </w:tc>
        <w:tc>
          <w:tcPr>
            <w:tcW w:w="637" w:type="pct"/>
            <w:tcBorders>
              <w:left w:val="single" w:sz="4" w:space="0" w:color="auto"/>
              <w:bottom w:val="single" w:sz="4" w:space="0" w:color="auto"/>
              <w:right w:val="single" w:sz="4" w:space="0" w:color="auto"/>
            </w:tcBorders>
            <w:shd w:val="clear" w:color="auto" w:fill="auto"/>
            <w:vAlign w:val="center"/>
          </w:tcPr>
          <w:p w14:paraId="43BDFB56"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691</w:t>
            </w:r>
          </w:p>
        </w:tc>
        <w:tc>
          <w:tcPr>
            <w:tcW w:w="637" w:type="pct"/>
            <w:tcBorders>
              <w:left w:val="single" w:sz="4" w:space="0" w:color="auto"/>
              <w:bottom w:val="single" w:sz="4" w:space="0" w:color="auto"/>
              <w:right w:val="single" w:sz="4" w:space="0" w:color="auto"/>
            </w:tcBorders>
            <w:shd w:val="clear" w:color="auto" w:fill="auto"/>
            <w:vAlign w:val="center"/>
          </w:tcPr>
          <w:p w14:paraId="6A5FFD50"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819</w:t>
            </w:r>
          </w:p>
        </w:tc>
        <w:tc>
          <w:tcPr>
            <w:tcW w:w="637" w:type="pct"/>
            <w:tcBorders>
              <w:left w:val="single" w:sz="4" w:space="0" w:color="auto"/>
              <w:bottom w:val="single" w:sz="4" w:space="0" w:color="auto"/>
              <w:right w:val="single" w:sz="4" w:space="0" w:color="auto"/>
            </w:tcBorders>
            <w:shd w:val="clear" w:color="auto" w:fill="auto"/>
            <w:vAlign w:val="center"/>
          </w:tcPr>
          <w:p w14:paraId="7F85D58D"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951</w:t>
            </w:r>
          </w:p>
        </w:tc>
      </w:tr>
      <w:tr w:rsidR="00715552" w:rsidRPr="00183E4D" w14:paraId="2759684D" w14:textId="77777777" w:rsidTr="008E07B6">
        <w:trPr>
          <w:trHeight w:val="300"/>
        </w:trPr>
        <w:tc>
          <w:tcPr>
            <w:tcW w:w="1814" w:type="pct"/>
            <w:tcBorders>
              <w:right w:val="single" w:sz="4" w:space="0" w:color="auto"/>
            </w:tcBorders>
            <w:shd w:val="clear" w:color="auto" w:fill="auto"/>
          </w:tcPr>
          <w:p w14:paraId="625C4EB8" w14:textId="77777777" w:rsidR="00715552" w:rsidRPr="00183E4D" w:rsidRDefault="00715552" w:rsidP="00715552">
            <w:pPr>
              <w:widowControl w:val="0"/>
              <w:tabs>
                <w:tab w:val="left" w:pos="851"/>
              </w:tabs>
              <w:spacing w:before="40" w:after="40" w:line="240" w:lineRule="auto"/>
              <w:jc w:val="both"/>
              <w:rPr>
                <w:rFonts w:ascii="Arial Narrow" w:hAnsi="Arial Narrow"/>
                <w:b/>
                <w:sz w:val="20"/>
                <w:szCs w:val="20"/>
                <w:highlight w:val="cyan"/>
              </w:rPr>
            </w:pPr>
            <w:r w:rsidRPr="00183E4D">
              <w:rPr>
                <w:rFonts w:ascii="Arial Narrow" w:hAnsi="Arial Narrow"/>
                <w:sz w:val="20"/>
                <w:szCs w:val="20"/>
              </w:rPr>
              <w:t>Cost</w:t>
            </w:r>
            <w:r>
              <w:rPr>
                <w:rFonts w:ascii="Arial Narrow" w:hAnsi="Arial Narrow"/>
                <w:sz w:val="20"/>
                <w:szCs w:val="20"/>
              </w:rPr>
              <w:t xml:space="preserve"> to the MBS</w:t>
            </w:r>
          </w:p>
        </w:tc>
        <w:tc>
          <w:tcPr>
            <w:tcW w:w="637" w:type="pct"/>
            <w:tcBorders>
              <w:left w:val="single" w:sz="4" w:space="0" w:color="auto"/>
              <w:right w:val="single" w:sz="4" w:space="0" w:color="auto"/>
            </w:tcBorders>
            <w:vAlign w:val="center"/>
          </w:tcPr>
          <w:p w14:paraId="0A44DD96"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$438,794</w:t>
            </w:r>
          </w:p>
        </w:tc>
        <w:tc>
          <w:tcPr>
            <w:tcW w:w="637" w:type="pct"/>
            <w:tcBorders>
              <w:left w:val="single" w:sz="4" w:space="0" w:color="auto"/>
              <w:right w:val="single" w:sz="4" w:space="0" w:color="auto"/>
            </w:tcBorders>
            <w:shd w:val="clear" w:color="auto" w:fill="auto"/>
            <w:vAlign w:val="center"/>
          </w:tcPr>
          <w:p w14:paraId="0EF576D2"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$557,793</w:t>
            </w:r>
          </w:p>
        </w:tc>
        <w:tc>
          <w:tcPr>
            <w:tcW w:w="637" w:type="pct"/>
            <w:tcBorders>
              <w:left w:val="single" w:sz="4" w:space="0" w:color="auto"/>
              <w:right w:val="single" w:sz="4" w:space="0" w:color="auto"/>
            </w:tcBorders>
            <w:shd w:val="clear" w:color="auto" w:fill="auto"/>
            <w:vAlign w:val="center"/>
          </w:tcPr>
          <w:p w14:paraId="79DC1A05"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$680,469</w:t>
            </w:r>
          </w:p>
        </w:tc>
        <w:tc>
          <w:tcPr>
            <w:tcW w:w="637" w:type="pct"/>
            <w:tcBorders>
              <w:left w:val="single" w:sz="4" w:space="0" w:color="auto"/>
              <w:right w:val="single" w:sz="4" w:space="0" w:color="auto"/>
            </w:tcBorders>
            <w:shd w:val="clear" w:color="auto" w:fill="auto"/>
            <w:vAlign w:val="center"/>
          </w:tcPr>
          <w:p w14:paraId="0BDF39D1"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$806,816</w:t>
            </w:r>
          </w:p>
        </w:tc>
        <w:tc>
          <w:tcPr>
            <w:tcW w:w="637" w:type="pct"/>
            <w:tcBorders>
              <w:left w:val="single" w:sz="4" w:space="0" w:color="auto"/>
              <w:right w:val="single" w:sz="4" w:space="0" w:color="auto"/>
            </w:tcBorders>
            <w:shd w:val="clear" w:color="auto" w:fill="auto"/>
            <w:vAlign w:val="center"/>
          </w:tcPr>
          <w:p w14:paraId="0DB9AE1E"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r>
              <w:rPr>
                <w:rFonts w:ascii="Arial Narrow" w:hAnsi="Arial Narrow"/>
                <w:color w:val="000000"/>
                <w:sz w:val="20"/>
                <w:szCs w:val="20"/>
              </w:rPr>
              <w:t>$936,765</w:t>
            </w:r>
          </w:p>
        </w:tc>
      </w:tr>
      <w:tr w:rsidR="00715552" w:rsidRPr="00183E4D" w14:paraId="4CFB6416" w14:textId="77777777" w:rsidTr="008E07B6">
        <w:trPr>
          <w:trHeight w:val="300"/>
        </w:trPr>
        <w:tc>
          <w:tcPr>
            <w:tcW w:w="1814" w:type="pct"/>
            <w:tcBorders>
              <w:right w:val="nil"/>
            </w:tcBorders>
            <w:shd w:val="clear" w:color="auto" w:fill="auto"/>
          </w:tcPr>
          <w:p w14:paraId="2C031CAD" w14:textId="77777777" w:rsidR="00715552" w:rsidRPr="00183E4D" w:rsidRDefault="00715552" w:rsidP="00715552">
            <w:pPr>
              <w:widowControl w:val="0"/>
              <w:tabs>
                <w:tab w:val="left" w:pos="851"/>
              </w:tabs>
              <w:spacing w:before="40" w:after="40" w:line="240" w:lineRule="auto"/>
              <w:jc w:val="both"/>
              <w:rPr>
                <w:rFonts w:ascii="Arial Narrow" w:hAnsi="Arial Narrow"/>
                <w:b/>
                <w:sz w:val="20"/>
                <w:szCs w:val="20"/>
                <w:highlight w:val="cyan"/>
              </w:rPr>
            </w:pPr>
            <w:r>
              <w:rPr>
                <w:rFonts w:ascii="Arial Narrow" w:hAnsi="Arial Narrow"/>
                <w:b/>
                <w:sz w:val="20"/>
                <w:szCs w:val="20"/>
              </w:rPr>
              <w:t>Tests offset</w:t>
            </w:r>
          </w:p>
        </w:tc>
        <w:tc>
          <w:tcPr>
            <w:tcW w:w="637" w:type="pct"/>
            <w:tcBorders>
              <w:left w:val="nil"/>
              <w:right w:val="nil"/>
            </w:tcBorders>
            <w:vAlign w:val="center"/>
          </w:tcPr>
          <w:p w14:paraId="0E6FF65D"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right w:val="nil"/>
            </w:tcBorders>
            <w:shd w:val="clear" w:color="auto" w:fill="auto"/>
            <w:vAlign w:val="center"/>
          </w:tcPr>
          <w:p w14:paraId="784AF545"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right w:val="nil"/>
            </w:tcBorders>
            <w:shd w:val="clear" w:color="auto" w:fill="auto"/>
            <w:vAlign w:val="center"/>
          </w:tcPr>
          <w:p w14:paraId="6EB04DB4"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right w:val="nil"/>
            </w:tcBorders>
            <w:shd w:val="clear" w:color="auto" w:fill="auto"/>
            <w:vAlign w:val="center"/>
          </w:tcPr>
          <w:p w14:paraId="7CA1D31F"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p>
        </w:tc>
        <w:tc>
          <w:tcPr>
            <w:tcW w:w="637" w:type="pct"/>
            <w:tcBorders>
              <w:left w:val="nil"/>
              <w:right w:val="nil"/>
            </w:tcBorders>
            <w:shd w:val="clear" w:color="auto" w:fill="auto"/>
            <w:vAlign w:val="center"/>
          </w:tcPr>
          <w:p w14:paraId="672D3948" w14:textId="77777777" w:rsidR="00715552" w:rsidRPr="00183E4D" w:rsidRDefault="00715552" w:rsidP="00715552">
            <w:pPr>
              <w:widowControl w:val="0"/>
              <w:spacing w:before="40" w:after="40" w:line="240" w:lineRule="auto"/>
              <w:jc w:val="right"/>
              <w:rPr>
                <w:rFonts w:ascii="Arial Narrow" w:hAnsi="Arial Narrow"/>
                <w:b/>
                <w:color w:val="FFFFFF" w:themeColor="background1"/>
                <w:sz w:val="20"/>
                <w:szCs w:val="20"/>
              </w:rPr>
            </w:pPr>
          </w:p>
        </w:tc>
      </w:tr>
      <w:tr w:rsidR="00715552" w:rsidRPr="00183E4D" w14:paraId="64DE6DB4" w14:textId="77777777" w:rsidTr="008E07B6">
        <w:trPr>
          <w:trHeight w:val="300"/>
        </w:trPr>
        <w:tc>
          <w:tcPr>
            <w:tcW w:w="1814" w:type="pct"/>
            <w:shd w:val="clear" w:color="auto" w:fill="auto"/>
          </w:tcPr>
          <w:p w14:paraId="633B6D2B" w14:textId="77777777" w:rsidR="00715552" w:rsidRPr="00183E4D" w:rsidRDefault="00715552" w:rsidP="00715552">
            <w:pPr>
              <w:widowControl w:val="0"/>
              <w:tabs>
                <w:tab w:val="left" w:pos="851"/>
              </w:tabs>
              <w:spacing w:before="40" w:after="40" w:line="240" w:lineRule="auto"/>
              <w:ind w:left="851" w:hanging="851"/>
              <w:jc w:val="both"/>
              <w:rPr>
                <w:rFonts w:ascii="Arial Narrow" w:hAnsi="Arial Narrow"/>
                <w:sz w:val="20"/>
                <w:szCs w:val="20"/>
              </w:rPr>
            </w:pPr>
            <w:r w:rsidRPr="00183E4D">
              <w:rPr>
                <w:rFonts w:ascii="Arial Narrow" w:hAnsi="Arial Narrow"/>
                <w:sz w:val="20"/>
                <w:szCs w:val="20"/>
              </w:rPr>
              <w:t xml:space="preserve">Number of services </w:t>
            </w:r>
            <w:r>
              <w:rPr>
                <w:rFonts w:ascii="Arial Narrow" w:hAnsi="Arial Narrow"/>
                <w:sz w:val="20"/>
                <w:szCs w:val="20"/>
              </w:rPr>
              <w:t>offset</w:t>
            </w:r>
          </w:p>
        </w:tc>
        <w:tc>
          <w:tcPr>
            <w:tcW w:w="637" w:type="pct"/>
            <w:vAlign w:val="center"/>
          </w:tcPr>
          <w:p w14:paraId="79D7E7E7"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73</w:t>
            </w:r>
          </w:p>
        </w:tc>
        <w:tc>
          <w:tcPr>
            <w:tcW w:w="637" w:type="pct"/>
            <w:shd w:val="clear" w:color="auto" w:fill="auto"/>
            <w:vAlign w:val="center"/>
          </w:tcPr>
          <w:p w14:paraId="6AE88E96"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50</w:t>
            </w:r>
          </w:p>
        </w:tc>
        <w:tc>
          <w:tcPr>
            <w:tcW w:w="637" w:type="pct"/>
            <w:shd w:val="clear" w:color="auto" w:fill="auto"/>
            <w:vAlign w:val="center"/>
          </w:tcPr>
          <w:p w14:paraId="76B3127D"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34</w:t>
            </w:r>
          </w:p>
        </w:tc>
        <w:tc>
          <w:tcPr>
            <w:tcW w:w="637" w:type="pct"/>
            <w:shd w:val="clear" w:color="auto" w:fill="auto"/>
            <w:vAlign w:val="center"/>
          </w:tcPr>
          <w:p w14:paraId="4ED94B4E"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23</w:t>
            </w:r>
          </w:p>
        </w:tc>
        <w:tc>
          <w:tcPr>
            <w:tcW w:w="637" w:type="pct"/>
            <w:shd w:val="clear" w:color="auto" w:fill="auto"/>
            <w:vAlign w:val="center"/>
          </w:tcPr>
          <w:p w14:paraId="012ADFF5"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16</w:t>
            </w:r>
          </w:p>
        </w:tc>
      </w:tr>
      <w:tr w:rsidR="00715552" w:rsidRPr="00183E4D" w14:paraId="5AC520F3" w14:textId="77777777" w:rsidTr="008E07B6">
        <w:trPr>
          <w:trHeight w:val="300"/>
        </w:trPr>
        <w:tc>
          <w:tcPr>
            <w:tcW w:w="1814" w:type="pct"/>
            <w:tcBorders>
              <w:bottom w:val="single" w:sz="4" w:space="0" w:color="auto"/>
            </w:tcBorders>
            <w:shd w:val="clear" w:color="auto" w:fill="auto"/>
          </w:tcPr>
          <w:p w14:paraId="442378F8" w14:textId="77777777" w:rsidR="00715552" w:rsidRPr="00183E4D" w:rsidRDefault="00715552" w:rsidP="00715552">
            <w:pPr>
              <w:widowControl w:val="0"/>
              <w:spacing w:before="40" w:after="40" w:line="240" w:lineRule="auto"/>
              <w:rPr>
                <w:rFonts w:ascii="Arial Narrow" w:hAnsi="Arial Narrow"/>
                <w:sz w:val="20"/>
                <w:szCs w:val="20"/>
              </w:rPr>
            </w:pPr>
            <w:r>
              <w:rPr>
                <w:rFonts w:ascii="Arial Narrow" w:hAnsi="Arial Narrow"/>
                <w:sz w:val="20"/>
                <w:szCs w:val="20"/>
              </w:rPr>
              <w:t>C</w:t>
            </w:r>
            <w:r w:rsidRPr="00183E4D">
              <w:rPr>
                <w:rFonts w:ascii="Arial Narrow" w:hAnsi="Arial Narrow"/>
                <w:sz w:val="20"/>
                <w:szCs w:val="20"/>
              </w:rPr>
              <w:t>ost</w:t>
            </w:r>
            <w:r>
              <w:rPr>
                <w:rFonts w:ascii="Arial Narrow" w:hAnsi="Arial Narrow"/>
                <w:sz w:val="20"/>
                <w:szCs w:val="20"/>
              </w:rPr>
              <w:t>s offset</w:t>
            </w:r>
          </w:p>
        </w:tc>
        <w:tc>
          <w:tcPr>
            <w:tcW w:w="637" w:type="pct"/>
            <w:tcBorders>
              <w:bottom w:val="single" w:sz="4" w:space="0" w:color="auto"/>
            </w:tcBorders>
            <w:vAlign w:val="center"/>
          </w:tcPr>
          <w:p w14:paraId="1FE49A96"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$148,525</w:t>
            </w:r>
          </w:p>
        </w:tc>
        <w:tc>
          <w:tcPr>
            <w:tcW w:w="637" w:type="pct"/>
            <w:tcBorders>
              <w:bottom w:val="single" w:sz="4" w:space="0" w:color="auto"/>
            </w:tcBorders>
            <w:shd w:val="clear" w:color="auto" w:fill="auto"/>
            <w:vAlign w:val="center"/>
          </w:tcPr>
          <w:p w14:paraId="200B33D4"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$100,862</w:t>
            </w:r>
          </w:p>
        </w:tc>
        <w:tc>
          <w:tcPr>
            <w:tcW w:w="637" w:type="pct"/>
            <w:tcBorders>
              <w:bottom w:val="single" w:sz="4" w:space="0" w:color="auto"/>
            </w:tcBorders>
            <w:shd w:val="clear" w:color="auto" w:fill="auto"/>
            <w:vAlign w:val="center"/>
          </w:tcPr>
          <w:p w14:paraId="68CFFC7E"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$68,495</w:t>
            </w:r>
          </w:p>
        </w:tc>
        <w:tc>
          <w:tcPr>
            <w:tcW w:w="637" w:type="pct"/>
            <w:tcBorders>
              <w:bottom w:val="single" w:sz="4" w:space="0" w:color="auto"/>
            </w:tcBorders>
            <w:shd w:val="clear" w:color="auto" w:fill="auto"/>
            <w:vAlign w:val="center"/>
          </w:tcPr>
          <w:p w14:paraId="0E165B9F"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$46,514</w:t>
            </w:r>
          </w:p>
        </w:tc>
        <w:tc>
          <w:tcPr>
            <w:tcW w:w="637" w:type="pct"/>
            <w:tcBorders>
              <w:bottom w:val="single" w:sz="4" w:space="0" w:color="auto"/>
            </w:tcBorders>
            <w:shd w:val="clear" w:color="auto" w:fill="auto"/>
            <w:vAlign w:val="center"/>
          </w:tcPr>
          <w:p w14:paraId="0AC5A12E" w14:textId="77777777" w:rsidR="00715552" w:rsidRPr="00183E4D" w:rsidRDefault="00715552" w:rsidP="00715552">
            <w:pPr>
              <w:widowControl w:val="0"/>
              <w:spacing w:before="40" w:after="40" w:line="240" w:lineRule="auto"/>
              <w:jc w:val="right"/>
              <w:rPr>
                <w:rFonts w:ascii="Arial Narrow" w:hAnsi="Arial Narrow"/>
                <w:sz w:val="20"/>
                <w:szCs w:val="20"/>
              </w:rPr>
            </w:pPr>
            <w:r>
              <w:rPr>
                <w:rFonts w:ascii="Arial Narrow" w:hAnsi="Arial Narrow"/>
                <w:color w:val="000000"/>
                <w:sz w:val="20"/>
                <w:szCs w:val="20"/>
              </w:rPr>
              <w:t>$31,587</w:t>
            </w:r>
          </w:p>
        </w:tc>
      </w:tr>
      <w:tr w:rsidR="00715552" w:rsidRPr="00183E4D" w14:paraId="718E1778" w14:textId="77777777" w:rsidTr="008E07B6">
        <w:trPr>
          <w:trHeight w:val="315"/>
        </w:trPr>
        <w:tc>
          <w:tcPr>
            <w:tcW w:w="1814" w:type="pct"/>
            <w:shd w:val="clear" w:color="auto" w:fill="auto"/>
          </w:tcPr>
          <w:p w14:paraId="578DEFCE" w14:textId="77777777" w:rsidR="00715552" w:rsidRPr="00183E4D" w:rsidRDefault="00715552" w:rsidP="00715552">
            <w:pPr>
              <w:widowControl w:val="0"/>
              <w:spacing w:before="40" w:after="40" w:line="240" w:lineRule="auto"/>
              <w:rPr>
                <w:rFonts w:ascii="Arial Narrow" w:hAnsi="Arial Narrow"/>
                <w:b/>
                <w:sz w:val="20"/>
                <w:szCs w:val="20"/>
              </w:rPr>
            </w:pPr>
            <w:r>
              <w:rPr>
                <w:rFonts w:ascii="Arial Narrow" w:hAnsi="Arial Narrow"/>
                <w:b/>
                <w:sz w:val="20"/>
                <w:szCs w:val="20"/>
              </w:rPr>
              <w:t>Net</w:t>
            </w:r>
            <w:r w:rsidRPr="00183E4D">
              <w:rPr>
                <w:rFonts w:ascii="Arial Narrow" w:hAnsi="Arial Narrow"/>
                <w:b/>
                <w:sz w:val="20"/>
                <w:szCs w:val="20"/>
              </w:rPr>
              <w:t xml:space="preserve"> cost</w:t>
            </w:r>
            <w:r>
              <w:rPr>
                <w:rFonts w:ascii="Arial Narrow" w:hAnsi="Arial Narrow"/>
                <w:b/>
                <w:sz w:val="20"/>
                <w:szCs w:val="20"/>
              </w:rPr>
              <w:t xml:space="preserve"> to the MBS</w:t>
            </w:r>
          </w:p>
        </w:tc>
        <w:tc>
          <w:tcPr>
            <w:tcW w:w="637" w:type="pct"/>
            <w:vAlign w:val="center"/>
          </w:tcPr>
          <w:p w14:paraId="7B359064" w14:textId="77777777" w:rsidR="00715552" w:rsidRPr="00183E4D" w:rsidRDefault="00715552" w:rsidP="00715552">
            <w:pPr>
              <w:widowControl w:val="0"/>
              <w:spacing w:before="40" w:after="40" w:line="240" w:lineRule="auto"/>
              <w:jc w:val="right"/>
              <w:rPr>
                <w:rFonts w:ascii="Arial Narrow" w:hAnsi="Arial Narrow"/>
                <w:b/>
                <w:sz w:val="20"/>
                <w:szCs w:val="20"/>
              </w:rPr>
            </w:pPr>
            <w:r>
              <w:rPr>
                <w:rFonts w:ascii="Arial Narrow" w:hAnsi="Arial Narrow"/>
                <w:b/>
                <w:bCs/>
                <w:color w:val="000000"/>
                <w:sz w:val="20"/>
                <w:szCs w:val="20"/>
              </w:rPr>
              <w:t>$290,269</w:t>
            </w:r>
          </w:p>
        </w:tc>
        <w:tc>
          <w:tcPr>
            <w:tcW w:w="637" w:type="pct"/>
            <w:shd w:val="clear" w:color="auto" w:fill="auto"/>
            <w:vAlign w:val="center"/>
          </w:tcPr>
          <w:p w14:paraId="50F1555F" w14:textId="77777777" w:rsidR="00715552" w:rsidRPr="00183E4D" w:rsidRDefault="00715552" w:rsidP="00715552">
            <w:pPr>
              <w:widowControl w:val="0"/>
              <w:spacing w:before="40" w:after="40" w:line="240" w:lineRule="auto"/>
              <w:jc w:val="right"/>
              <w:rPr>
                <w:rFonts w:ascii="Arial Narrow" w:hAnsi="Arial Narrow"/>
                <w:b/>
                <w:sz w:val="20"/>
                <w:szCs w:val="20"/>
              </w:rPr>
            </w:pPr>
            <w:r>
              <w:rPr>
                <w:rFonts w:ascii="Arial Narrow" w:hAnsi="Arial Narrow"/>
                <w:b/>
                <w:bCs/>
                <w:color w:val="000000"/>
                <w:sz w:val="20"/>
                <w:szCs w:val="20"/>
              </w:rPr>
              <w:t>$456,931</w:t>
            </w:r>
          </w:p>
        </w:tc>
        <w:tc>
          <w:tcPr>
            <w:tcW w:w="637" w:type="pct"/>
            <w:shd w:val="clear" w:color="auto" w:fill="auto"/>
            <w:vAlign w:val="center"/>
          </w:tcPr>
          <w:p w14:paraId="5564FFE4" w14:textId="77777777" w:rsidR="00715552" w:rsidRPr="00183E4D" w:rsidRDefault="00715552" w:rsidP="00715552">
            <w:pPr>
              <w:widowControl w:val="0"/>
              <w:spacing w:before="40" w:after="40" w:line="240" w:lineRule="auto"/>
              <w:jc w:val="right"/>
              <w:rPr>
                <w:rFonts w:ascii="Arial Narrow" w:hAnsi="Arial Narrow"/>
                <w:b/>
                <w:sz w:val="20"/>
                <w:szCs w:val="20"/>
              </w:rPr>
            </w:pPr>
            <w:r>
              <w:rPr>
                <w:rFonts w:ascii="Arial Narrow" w:hAnsi="Arial Narrow"/>
                <w:b/>
                <w:bCs/>
                <w:color w:val="000000"/>
                <w:sz w:val="20"/>
                <w:szCs w:val="20"/>
              </w:rPr>
              <w:t>$611,974</w:t>
            </w:r>
          </w:p>
        </w:tc>
        <w:tc>
          <w:tcPr>
            <w:tcW w:w="637" w:type="pct"/>
            <w:shd w:val="clear" w:color="auto" w:fill="auto"/>
            <w:vAlign w:val="center"/>
          </w:tcPr>
          <w:p w14:paraId="1EB9BAA0" w14:textId="77777777" w:rsidR="00715552" w:rsidRPr="00183E4D" w:rsidRDefault="00715552" w:rsidP="00715552">
            <w:pPr>
              <w:widowControl w:val="0"/>
              <w:spacing w:before="40" w:after="40" w:line="240" w:lineRule="auto"/>
              <w:jc w:val="right"/>
              <w:rPr>
                <w:rFonts w:ascii="Arial Narrow" w:hAnsi="Arial Narrow"/>
                <w:b/>
                <w:sz w:val="20"/>
                <w:szCs w:val="20"/>
              </w:rPr>
            </w:pPr>
            <w:r>
              <w:rPr>
                <w:rFonts w:ascii="Arial Narrow" w:hAnsi="Arial Narrow"/>
                <w:b/>
                <w:bCs/>
                <w:color w:val="000000"/>
                <w:sz w:val="20"/>
                <w:szCs w:val="20"/>
              </w:rPr>
              <w:t>$760,302</w:t>
            </w:r>
          </w:p>
        </w:tc>
        <w:tc>
          <w:tcPr>
            <w:tcW w:w="637" w:type="pct"/>
            <w:shd w:val="clear" w:color="auto" w:fill="auto"/>
            <w:vAlign w:val="center"/>
          </w:tcPr>
          <w:p w14:paraId="56395C13" w14:textId="77777777" w:rsidR="00715552" w:rsidRPr="00183E4D" w:rsidRDefault="00715552" w:rsidP="00715552">
            <w:pPr>
              <w:widowControl w:val="0"/>
              <w:spacing w:before="40" w:after="40" w:line="240" w:lineRule="auto"/>
              <w:jc w:val="right"/>
              <w:rPr>
                <w:rFonts w:ascii="Arial Narrow" w:hAnsi="Arial Narrow"/>
                <w:b/>
                <w:sz w:val="20"/>
                <w:szCs w:val="20"/>
              </w:rPr>
            </w:pPr>
            <w:r>
              <w:rPr>
                <w:rFonts w:ascii="Arial Narrow" w:hAnsi="Arial Narrow"/>
                <w:b/>
                <w:bCs/>
                <w:color w:val="000000"/>
                <w:sz w:val="20"/>
                <w:szCs w:val="20"/>
              </w:rPr>
              <w:t>$905,177</w:t>
            </w:r>
          </w:p>
        </w:tc>
      </w:tr>
    </w:tbl>
    <w:p w14:paraId="73275D3D" w14:textId="487460A3" w:rsidR="00C2340F" w:rsidRPr="00E72EF7" w:rsidRDefault="00154808" w:rsidP="00C2340F">
      <w:pPr>
        <w:pStyle w:val="Tablenotes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 xml:space="preserve">Gallium; </w:t>
      </w:r>
      <w:r w:rsidR="00C2340F" w:rsidRPr="00753A1F">
        <w:rPr>
          <w:rStyle w:val="TablenotesChar0"/>
        </w:rPr>
        <w:t>CT = computed tomography; DOTA = 1</w:t>
      </w:r>
      <w:proofErr w:type="gramStart"/>
      <w:r w:rsidR="00C2340F" w:rsidRPr="00753A1F">
        <w:rPr>
          <w:rStyle w:val="TablenotesChar0"/>
        </w:rPr>
        <w:t>,4,7,10</w:t>
      </w:r>
      <w:proofErr w:type="gramEnd"/>
      <w:r w:rsidR="00C2340F" w:rsidRPr="00753A1F">
        <w:rPr>
          <w:rStyle w:val="TablenotesChar0"/>
        </w:rPr>
        <w:t xml:space="preserve">-tetra-azacyclododecane-1,4,7,10-tetraacetic acid; </w:t>
      </w:r>
      <w:r>
        <w:t>MBS = Medicare Benefit Schedule;</w:t>
      </w:r>
      <w:r w:rsidRPr="00753A1F">
        <w:rPr>
          <w:rStyle w:val="TablenotesChar0"/>
        </w:rPr>
        <w:t xml:space="preserve"> </w:t>
      </w:r>
      <w:r w:rsidR="00C2340F" w:rsidRPr="00753A1F">
        <w:rPr>
          <w:rStyle w:val="TablenotesChar0"/>
        </w:rPr>
        <w:t>PET</w:t>
      </w:r>
      <w:r>
        <w:rPr>
          <w:rStyle w:val="TablenotesChar0"/>
        </w:rPr>
        <w:t xml:space="preserve"> = positron emission tomography</w:t>
      </w:r>
    </w:p>
    <w:p w14:paraId="4830D6BC" w14:textId="77777777" w:rsidR="00991ED7" w:rsidRDefault="009B6A02" w:rsidP="0086424D">
      <w:pPr>
        <w:jc w:val="both"/>
      </w:pPr>
      <w:r>
        <w:t xml:space="preserve">Proposed listing of </w:t>
      </w:r>
      <w:r w:rsidRPr="004241C3">
        <w:rPr>
          <w:vertAlign w:val="superscript"/>
        </w:rPr>
        <w:t>68</w:t>
      </w:r>
      <w:r w:rsidRPr="001B6217">
        <w:t>Ga-DOTA-peptide PET</w:t>
      </w:r>
      <w:r w:rsidR="00761728">
        <w:t>/CT</w:t>
      </w:r>
      <w:r>
        <w:t xml:space="preserve"> is expected to increase the net cost to the MBS, exceeding $900,000 in year five of the listing. This is primarily due to the trend</w:t>
      </w:r>
      <w:r w:rsidR="00761728">
        <w:t>ed</w:t>
      </w:r>
      <w:r>
        <w:t xml:space="preserve"> reductions in the usage of </w:t>
      </w:r>
      <w:r w:rsidRPr="007F0E08">
        <w:rPr>
          <w:vertAlign w:val="superscript"/>
        </w:rPr>
        <w:t>111</w:t>
      </w:r>
      <w:r>
        <w:t>In-octreotide SPECT±CT in the private sector.</w:t>
      </w:r>
    </w:p>
    <w:p w14:paraId="14AAC197" w14:textId="77777777" w:rsidR="00C550C1" w:rsidRDefault="00C550C1" w:rsidP="006F1309">
      <w:pPr>
        <w:pStyle w:val="Heading2"/>
        <w:numPr>
          <w:ilvl w:val="4"/>
          <w:numId w:val="10"/>
        </w:numPr>
      </w:pPr>
      <w:bookmarkStart w:id="306" w:name="_Toc474510250"/>
      <w:r>
        <w:t>Financial I</w:t>
      </w:r>
      <w:r w:rsidRPr="00183E4D">
        <w:t>mplications</w:t>
      </w:r>
      <w:r>
        <w:t xml:space="preserve"> for</w:t>
      </w:r>
      <w:r w:rsidRPr="00183E4D">
        <w:t xml:space="preserve"> </w:t>
      </w:r>
      <w:r>
        <w:t>Government Health Budgets</w:t>
      </w:r>
      <w:bookmarkEnd w:id="306"/>
      <w:r w:rsidRPr="00183E4D">
        <w:t xml:space="preserve"> </w:t>
      </w:r>
    </w:p>
    <w:p w14:paraId="75D188C8" w14:textId="265EAD7A" w:rsidR="002D1C21" w:rsidRPr="002D1C21" w:rsidRDefault="002D1C21" w:rsidP="0086424D">
      <w:pPr>
        <w:jc w:val="both"/>
      </w:pPr>
      <w:r w:rsidRPr="002D1C21">
        <w:t xml:space="preserve">There may be some financial implications (cost-savings) for state and territory government health budgets, such as for public hospitals due to the extension of </w:t>
      </w:r>
      <w:r w:rsidR="000F289F" w:rsidRPr="004241C3">
        <w:rPr>
          <w:vertAlign w:val="superscript"/>
        </w:rPr>
        <w:t>68</w:t>
      </w:r>
      <w:r w:rsidR="000F289F" w:rsidRPr="001B6217">
        <w:t>Ga-DOTA-peptide PET</w:t>
      </w:r>
      <w:r w:rsidR="000F289F">
        <w:t>/CT</w:t>
      </w:r>
      <w:r w:rsidR="000F289F" w:rsidRPr="002D1C21">
        <w:t xml:space="preserve"> </w:t>
      </w:r>
      <w:r w:rsidRPr="002D1C21">
        <w:t xml:space="preserve">services in the private sector. Quantification of such cost shifts (from state </w:t>
      </w:r>
      <w:r w:rsidR="001705C0">
        <w:t xml:space="preserve">and territory </w:t>
      </w:r>
      <w:r w:rsidRPr="002D1C21">
        <w:t xml:space="preserve">health budgets to MBS) is harder because </w:t>
      </w:r>
      <w:r w:rsidRPr="00C668A1">
        <w:rPr>
          <w:vertAlign w:val="superscript"/>
        </w:rPr>
        <w:t>68</w:t>
      </w:r>
      <w:r w:rsidRPr="002D1C21">
        <w:t xml:space="preserve">Ga-DOTA-peptide PET/CTs are </w:t>
      </w:r>
      <w:r w:rsidR="00F359E5">
        <w:t xml:space="preserve">already </w:t>
      </w:r>
      <w:r w:rsidRPr="002D1C21">
        <w:t xml:space="preserve">being performed in Australian public hospitals, however data regarding its utilisation </w:t>
      </w:r>
      <w:r w:rsidR="00F359E5">
        <w:t>are</w:t>
      </w:r>
      <w:r w:rsidR="00F359E5" w:rsidRPr="002D1C21">
        <w:t xml:space="preserve"> </w:t>
      </w:r>
      <w:r w:rsidRPr="002D1C21">
        <w:t>not available.</w:t>
      </w:r>
    </w:p>
    <w:p w14:paraId="02795313" w14:textId="545E9D4B" w:rsidR="002A1F56" w:rsidRDefault="000F289F" w:rsidP="0086424D">
      <w:pPr>
        <w:jc w:val="both"/>
      </w:pPr>
      <w:r>
        <w:t xml:space="preserve">It is assumed that in the absence of </w:t>
      </w:r>
      <w:r w:rsidR="00C668A1">
        <w:t xml:space="preserve">the </w:t>
      </w:r>
      <w:r>
        <w:t xml:space="preserve">proposed listing, </w:t>
      </w:r>
      <w:r w:rsidR="001705C0">
        <w:t xml:space="preserve">the </w:t>
      </w:r>
      <w:r>
        <w:t xml:space="preserve">number of </w:t>
      </w:r>
      <w:r w:rsidRPr="004241C3">
        <w:rPr>
          <w:vertAlign w:val="superscript"/>
        </w:rPr>
        <w:t>68</w:t>
      </w:r>
      <w:r w:rsidRPr="001B6217">
        <w:t>Ga-DOTA-peptide PET</w:t>
      </w:r>
      <w:r>
        <w:t>/CT</w:t>
      </w:r>
      <w:r w:rsidRPr="00183E4D">
        <w:t xml:space="preserve"> </w:t>
      </w:r>
      <w:r>
        <w:t xml:space="preserve">services not offset by </w:t>
      </w:r>
      <w:r w:rsidRPr="007F0E08">
        <w:rPr>
          <w:vertAlign w:val="superscript"/>
        </w:rPr>
        <w:t>111</w:t>
      </w:r>
      <w:r>
        <w:t xml:space="preserve">In-octreotide SPECT±CT would be performed in the public hospitals. </w:t>
      </w:r>
      <w:r w:rsidR="002A1F56">
        <w:t xml:space="preserve">The cost associated with each </w:t>
      </w:r>
      <w:r w:rsidR="002A1F56" w:rsidRPr="004241C3">
        <w:rPr>
          <w:vertAlign w:val="superscript"/>
        </w:rPr>
        <w:t>68</w:t>
      </w:r>
      <w:r w:rsidR="002A1F56" w:rsidRPr="001B6217">
        <w:t>Ga-DOTA-peptide PET</w:t>
      </w:r>
      <w:r w:rsidR="002A1F56">
        <w:t>/CT service in public sector is assumed to be the total of the schedule fee for FDG PET and CT ($953 + $100 = $1,053).</w:t>
      </w:r>
    </w:p>
    <w:p w14:paraId="0374C178" w14:textId="628C85E8" w:rsidR="00C550C1" w:rsidRDefault="000F289F" w:rsidP="0086424D">
      <w:pPr>
        <w:jc w:val="both"/>
      </w:pPr>
      <w:r>
        <w:fldChar w:fldCharType="begin"/>
      </w:r>
      <w:r>
        <w:instrText xml:space="preserve"> REF _Ref458423562 \h </w:instrText>
      </w:r>
      <w:r w:rsidR="00F359E5">
        <w:instrText xml:space="preserve"> \* MERGEFORMAT </w:instrText>
      </w:r>
      <w:r>
        <w:fldChar w:fldCharType="separate"/>
      </w:r>
      <w:r w:rsidR="00B37A96" w:rsidRPr="00FE55E7">
        <w:t xml:space="preserve">Table </w:t>
      </w:r>
      <w:r w:rsidR="00B37A96">
        <w:rPr>
          <w:noProof/>
        </w:rPr>
        <w:t>31</w:t>
      </w:r>
      <w:r>
        <w:fldChar w:fldCharType="end"/>
      </w:r>
      <w:r>
        <w:t xml:space="preserve"> </w:t>
      </w:r>
      <w:r w:rsidRPr="00FE55E7">
        <w:t xml:space="preserve">presents the estimated financial implications of the proposed listing </w:t>
      </w:r>
      <w:r>
        <w:t>for</w:t>
      </w:r>
      <w:r w:rsidRPr="00FE55E7">
        <w:t xml:space="preserve"> other healthcare budgets. These estimates should be interpreted with caution a</w:t>
      </w:r>
      <w:r>
        <w:t xml:space="preserve">s it is uncertain how many </w:t>
      </w:r>
      <w:r w:rsidRPr="004241C3">
        <w:rPr>
          <w:vertAlign w:val="superscript"/>
        </w:rPr>
        <w:t>68</w:t>
      </w:r>
      <w:r w:rsidRPr="001B6217">
        <w:t>Ga-DOTA-peptide PET</w:t>
      </w:r>
      <w:r>
        <w:t>/CT</w:t>
      </w:r>
      <w:r w:rsidRPr="00183E4D">
        <w:t xml:space="preserve"> </w:t>
      </w:r>
      <w:r>
        <w:t>services would shift to private sector due to the limitations associated with required infrastructure.</w:t>
      </w:r>
    </w:p>
    <w:p w14:paraId="312EC99A" w14:textId="77777777" w:rsidR="000F289F" w:rsidRPr="00FE55E7" w:rsidRDefault="000F289F" w:rsidP="00C668A1">
      <w:pPr>
        <w:pStyle w:val="Caption"/>
        <w:keepNext/>
        <w:tabs>
          <w:tab w:val="left" w:pos="1134"/>
        </w:tabs>
      </w:pPr>
      <w:bookmarkStart w:id="307" w:name="_Ref458423562"/>
      <w:bookmarkStart w:id="308" w:name="OLE_LINK379"/>
      <w:bookmarkStart w:id="309" w:name="_Toc460406517"/>
      <w:bookmarkStart w:id="310" w:name="_Toc475358711"/>
      <w:r w:rsidRPr="00FE55E7">
        <w:lastRenderedPageBreak/>
        <w:t xml:space="preserve">Table </w:t>
      </w:r>
      <w:r w:rsidR="00302CC5">
        <w:fldChar w:fldCharType="begin"/>
      </w:r>
      <w:r w:rsidR="00302CC5">
        <w:instrText xml:space="preserve"> SEQ Table \* ARABIC </w:instrText>
      </w:r>
      <w:r w:rsidR="00302CC5">
        <w:fldChar w:fldCharType="separate"/>
      </w:r>
      <w:r w:rsidR="00B37A96">
        <w:rPr>
          <w:noProof/>
        </w:rPr>
        <w:t>31</w:t>
      </w:r>
      <w:r w:rsidR="00302CC5">
        <w:rPr>
          <w:noProof/>
        </w:rPr>
        <w:fldChar w:fldCharType="end"/>
      </w:r>
      <w:bookmarkEnd w:id="307"/>
      <w:r w:rsidRPr="00FE55E7">
        <w:tab/>
        <w:t>Cost implicatio</w:t>
      </w:r>
      <w:r w:rsidR="00536428">
        <w:t xml:space="preserve">ns for other healthcare </w:t>
      </w:r>
      <w:proofErr w:type="spellStart"/>
      <w:r w:rsidR="00536428">
        <w:t>budgets</w:t>
      </w:r>
      <w:bookmarkEnd w:id="308"/>
      <w:bookmarkEnd w:id="309"/>
      <w:r w:rsidR="00C668A1">
        <w:rPr>
          <w:vertAlign w:val="superscript"/>
        </w:rPr>
        <w:t>a</w:t>
      </w:r>
      <w:bookmarkEnd w:id="310"/>
      <w:proofErr w:type="spellEnd"/>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Cost implications for other healthcare budgets"/>
        <w:tblDescription w:val="Cost implications for other healthcare budgets"/>
      </w:tblPr>
      <w:tblGrid>
        <w:gridCol w:w="2599"/>
        <w:gridCol w:w="1297"/>
        <w:gridCol w:w="1297"/>
        <w:gridCol w:w="1297"/>
        <w:gridCol w:w="1297"/>
        <w:gridCol w:w="1295"/>
      </w:tblGrid>
      <w:tr w:rsidR="000F289F" w:rsidRPr="00FE55E7" w14:paraId="089839DF" w14:textId="77777777" w:rsidTr="008E07B6">
        <w:trPr>
          <w:trHeight w:val="300"/>
          <w:tblHeader/>
        </w:trPr>
        <w:tc>
          <w:tcPr>
            <w:tcW w:w="1431" w:type="pct"/>
            <w:tcBorders>
              <w:bottom w:val="single" w:sz="4" w:space="0" w:color="auto"/>
            </w:tcBorders>
            <w:shd w:val="clear" w:color="auto" w:fill="auto"/>
            <w:vAlign w:val="center"/>
          </w:tcPr>
          <w:p w14:paraId="6AF8DB78" w14:textId="77777777" w:rsidR="000F289F" w:rsidRPr="0036660B" w:rsidRDefault="000F289F" w:rsidP="008E07B6">
            <w:pPr>
              <w:pStyle w:val="TableHeading"/>
              <w:outlineLvl w:val="5"/>
              <w:rPr>
                <w:b w:val="0"/>
              </w:rPr>
            </w:pPr>
          </w:p>
        </w:tc>
        <w:tc>
          <w:tcPr>
            <w:tcW w:w="714" w:type="pct"/>
            <w:tcBorders>
              <w:bottom w:val="single" w:sz="4" w:space="0" w:color="auto"/>
            </w:tcBorders>
          </w:tcPr>
          <w:p w14:paraId="680886EF" w14:textId="77777777" w:rsidR="000F289F" w:rsidRPr="00FE55E7" w:rsidRDefault="000F289F" w:rsidP="008E07B6">
            <w:pPr>
              <w:pStyle w:val="TableHeading"/>
              <w:jc w:val="center"/>
            </w:pPr>
            <w:r w:rsidRPr="00FE55E7">
              <w:t>2017–18</w:t>
            </w:r>
          </w:p>
        </w:tc>
        <w:tc>
          <w:tcPr>
            <w:tcW w:w="714" w:type="pct"/>
            <w:tcBorders>
              <w:bottom w:val="single" w:sz="4" w:space="0" w:color="auto"/>
            </w:tcBorders>
            <w:shd w:val="clear" w:color="auto" w:fill="auto"/>
          </w:tcPr>
          <w:p w14:paraId="2A2D7C7B" w14:textId="77777777" w:rsidR="000F289F" w:rsidRPr="00FE55E7" w:rsidRDefault="000F289F" w:rsidP="008E07B6">
            <w:pPr>
              <w:pStyle w:val="TableHeading"/>
              <w:jc w:val="center"/>
            </w:pPr>
            <w:r w:rsidRPr="00FE55E7">
              <w:t>2018–19</w:t>
            </w:r>
          </w:p>
        </w:tc>
        <w:tc>
          <w:tcPr>
            <w:tcW w:w="714" w:type="pct"/>
            <w:tcBorders>
              <w:bottom w:val="single" w:sz="4" w:space="0" w:color="auto"/>
            </w:tcBorders>
            <w:shd w:val="clear" w:color="auto" w:fill="auto"/>
          </w:tcPr>
          <w:p w14:paraId="2E0D459D" w14:textId="77777777" w:rsidR="000F289F" w:rsidRPr="00FE55E7" w:rsidRDefault="000F289F" w:rsidP="008E07B6">
            <w:pPr>
              <w:pStyle w:val="TableHeading"/>
              <w:jc w:val="center"/>
            </w:pPr>
            <w:r w:rsidRPr="00FE55E7">
              <w:t>2019–20</w:t>
            </w:r>
          </w:p>
        </w:tc>
        <w:tc>
          <w:tcPr>
            <w:tcW w:w="714" w:type="pct"/>
            <w:tcBorders>
              <w:bottom w:val="single" w:sz="4" w:space="0" w:color="auto"/>
            </w:tcBorders>
            <w:shd w:val="clear" w:color="auto" w:fill="auto"/>
          </w:tcPr>
          <w:p w14:paraId="4E346416" w14:textId="77777777" w:rsidR="000F289F" w:rsidRPr="00FE55E7" w:rsidRDefault="000F289F" w:rsidP="008E07B6">
            <w:pPr>
              <w:pStyle w:val="TableHeading"/>
              <w:jc w:val="center"/>
            </w:pPr>
            <w:r w:rsidRPr="00FE55E7">
              <w:t>2020–21</w:t>
            </w:r>
          </w:p>
        </w:tc>
        <w:tc>
          <w:tcPr>
            <w:tcW w:w="713" w:type="pct"/>
            <w:tcBorders>
              <w:bottom w:val="single" w:sz="4" w:space="0" w:color="auto"/>
            </w:tcBorders>
            <w:shd w:val="clear" w:color="auto" w:fill="auto"/>
          </w:tcPr>
          <w:p w14:paraId="4AF087D8" w14:textId="77777777" w:rsidR="000F289F" w:rsidRPr="00FE55E7" w:rsidRDefault="000F289F" w:rsidP="008E07B6">
            <w:pPr>
              <w:pStyle w:val="TableHeading"/>
              <w:jc w:val="center"/>
            </w:pPr>
            <w:r w:rsidRPr="00FE55E7">
              <w:t>2021–22</w:t>
            </w:r>
          </w:p>
        </w:tc>
      </w:tr>
      <w:tr w:rsidR="00053ED8" w:rsidRPr="00FE55E7" w14:paraId="6E9497FA" w14:textId="77777777" w:rsidTr="008E07B6">
        <w:trPr>
          <w:trHeight w:val="300"/>
        </w:trPr>
        <w:tc>
          <w:tcPr>
            <w:tcW w:w="1431" w:type="pct"/>
            <w:shd w:val="clear" w:color="auto" w:fill="auto"/>
          </w:tcPr>
          <w:p w14:paraId="52F0CFAA" w14:textId="7BEAC318" w:rsidR="00053ED8" w:rsidRPr="00FE55E7" w:rsidRDefault="00053ED8" w:rsidP="00053ED8">
            <w:pPr>
              <w:pStyle w:val="Default"/>
            </w:pPr>
            <w:r w:rsidRPr="00FE55E7">
              <w:rPr>
                <w:sz w:val="20"/>
                <w:szCs w:val="20"/>
              </w:rPr>
              <w:t xml:space="preserve">State </w:t>
            </w:r>
            <w:r w:rsidR="001705C0">
              <w:rPr>
                <w:sz w:val="20"/>
                <w:szCs w:val="20"/>
              </w:rPr>
              <w:t xml:space="preserve">and territory </w:t>
            </w:r>
            <w:r w:rsidRPr="00FE55E7">
              <w:rPr>
                <w:sz w:val="20"/>
                <w:szCs w:val="20"/>
              </w:rPr>
              <w:t xml:space="preserve">governments: number of </w:t>
            </w:r>
            <w:r w:rsidRPr="000F289F">
              <w:rPr>
                <w:sz w:val="20"/>
                <w:szCs w:val="20"/>
                <w:vertAlign w:val="superscript"/>
              </w:rPr>
              <w:t>68</w:t>
            </w:r>
            <w:r w:rsidRPr="000F289F">
              <w:rPr>
                <w:sz w:val="20"/>
                <w:szCs w:val="20"/>
              </w:rPr>
              <w:t xml:space="preserve">Ga-DOTA-peptide PET/CT </w:t>
            </w:r>
            <w:r w:rsidRPr="00FE55E7">
              <w:rPr>
                <w:sz w:val="20"/>
                <w:szCs w:val="20"/>
              </w:rPr>
              <w:t>services offset</w:t>
            </w:r>
          </w:p>
        </w:tc>
        <w:tc>
          <w:tcPr>
            <w:tcW w:w="714" w:type="pct"/>
          </w:tcPr>
          <w:p w14:paraId="7B5B9AAD" w14:textId="77777777" w:rsidR="00053ED8" w:rsidRPr="00FE55E7" w:rsidRDefault="00053ED8" w:rsidP="00053ED8">
            <w:pPr>
              <w:pStyle w:val="Tabletext1"/>
              <w:jc w:val="center"/>
            </w:pPr>
            <w:r w:rsidRPr="001F1D2F">
              <w:t>372</w:t>
            </w:r>
          </w:p>
        </w:tc>
        <w:tc>
          <w:tcPr>
            <w:tcW w:w="714" w:type="pct"/>
            <w:shd w:val="clear" w:color="auto" w:fill="auto"/>
          </w:tcPr>
          <w:p w14:paraId="0449CA99" w14:textId="77777777" w:rsidR="00053ED8" w:rsidRPr="00FE55E7" w:rsidRDefault="00053ED8" w:rsidP="00053ED8">
            <w:pPr>
              <w:pStyle w:val="Tabletext1"/>
              <w:jc w:val="center"/>
            </w:pPr>
            <w:r w:rsidRPr="001F1D2F">
              <w:t>516</w:t>
            </w:r>
          </w:p>
        </w:tc>
        <w:tc>
          <w:tcPr>
            <w:tcW w:w="714" w:type="pct"/>
            <w:shd w:val="clear" w:color="auto" w:fill="auto"/>
          </w:tcPr>
          <w:p w14:paraId="1DEE0ADA" w14:textId="77777777" w:rsidR="00053ED8" w:rsidRPr="00FE55E7" w:rsidRDefault="00053ED8" w:rsidP="00053ED8">
            <w:pPr>
              <w:pStyle w:val="Tabletext1"/>
              <w:jc w:val="center"/>
            </w:pPr>
            <w:r w:rsidRPr="001F1D2F">
              <w:t>657</w:t>
            </w:r>
          </w:p>
        </w:tc>
        <w:tc>
          <w:tcPr>
            <w:tcW w:w="714" w:type="pct"/>
            <w:shd w:val="clear" w:color="auto" w:fill="auto"/>
          </w:tcPr>
          <w:p w14:paraId="50231AAC" w14:textId="77777777" w:rsidR="00053ED8" w:rsidRPr="00FE55E7" w:rsidRDefault="00053ED8" w:rsidP="00053ED8">
            <w:pPr>
              <w:pStyle w:val="Tabletext1"/>
              <w:jc w:val="center"/>
            </w:pPr>
            <w:r w:rsidRPr="001F1D2F">
              <w:t>796</w:t>
            </w:r>
          </w:p>
        </w:tc>
        <w:tc>
          <w:tcPr>
            <w:tcW w:w="713" w:type="pct"/>
            <w:shd w:val="clear" w:color="auto" w:fill="auto"/>
          </w:tcPr>
          <w:p w14:paraId="6DC30B47" w14:textId="77777777" w:rsidR="00053ED8" w:rsidRPr="00FE55E7" w:rsidRDefault="00053ED8" w:rsidP="00053ED8">
            <w:pPr>
              <w:pStyle w:val="Tabletext1"/>
              <w:jc w:val="center"/>
            </w:pPr>
            <w:r w:rsidRPr="001F1D2F">
              <w:t>935</w:t>
            </w:r>
          </w:p>
        </w:tc>
      </w:tr>
      <w:tr w:rsidR="00053ED8" w:rsidRPr="002225D1" w14:paraId="4F543489" w14:textId="77777777" w:rsidTr="008E07B6">
        <w:trPr>
          <w:trHeight w:val="315"/>
        </w:trPr>
        <w:tc>
          <w:tcPr>
            <w:tcW w:w="1431" w:type="pct"/>
            <w:tcBorders>
              <w:bottom w:val="single" w:sz="4" w:space="0" w:color="auto"/>
            </w:tcBorders>
            <w:shd w:val="clear" w:color="auto" w:fill="auto"/>
          </w:tcPr>
          <w:p w14:paraId="55975552" w14:textId="784B777C" w:rsidR="00053ED8" w:rsidRPr="002225D1" w:rsidRDefault="00053ED8" w:rsidP="00053ED8">
            <w:pPr>
              <w:pStyle w:val="Tabletext1"/>
              <w:rPr>
                <w:b/>
              </w:rPr>
            </w:pPr>
            <w:r w:rsidRPr="002225D1">
              <w:rPr>
                <w:b/>
              </w:rPr>
              <w:t xml:space="preserve">Cost savings to state </w:t>
            </w:r>
            <w:r w:rsidR="001705C0">
              <w:rPr>
                <w:b/>
              </w:rPr>
              <w:t xml:space="preserve">and territory </w:t>
            </w:r>
            <w:r w:rsidRPr="002225D1">
              <w:rPr>
                <w:b/>
              </w:rPr>
              <w:t>governments</w:t>
            </w:r>
          </w:p>
        </w:tc>
        <w:tc>
          <w:tcPr>
            <w:tcW w:w="714" w:type="pct"/>
            <w:tcBorders>
              <w:bottom w:val="single" w:sz="4" w:space="0" w:color="auto"/>
            </w:tcBorders>
          </w:tcPr>
          <w:p w14:paraId="29B0FC3D" w14:textId="77777777" w:rsidR="00053ED8" w:rsidRPr="002225D1" w:rsidRDefault="00053ED8" w:rsidP="00053ED8">
            <w:pPr>
              <w:pStyle w:val="Tabletext1"/>
              <w:jc w:val="center"/>
              <w:rPr>
                <w:b/>
              </w:rPr>
            </w:pPr>
            <w:r w:rsidRPr="002225D1">
              <w:rPr>
                <w:b/>
              </w:rPr>
              <w:t>$391,913</w:t>
            </w:r>
          </w:p>
        </w:tc>
        <w:tc>
          <w:tcPr>
            <w:tcW w:w="714" w:type="pct"/>
            <w:tcBorders>
              <w:bottom w:val="single" w:sz="4" w:space="0" w:color="auto"/>
            </w:tcBorders>
            <w:shd w:val="clear" w:color="auto" w:fill="auto"/>
          </w:tcPr>
          <w:p w14:paraId="05C974A6" w14:textId="77777777" w:rsidR="00053ED8" w:rsidRPr="002225D1" w:rsidRDefault="00053ED8" w:rsidP="00053ED8">
            <w:pPr>
              <w:pStyle w:val="Tabletext1"/>
              <w:jc w:val="center"/>
              <w:rPr>
                <w:b/>
              </w:rPr>
            </w:pPr>
            <w:r w:rsidRPr="002225D1">
              <w:rPr>
                <w:b/>
              </w:rPr>
              <w:t>$543,785</w:t>
            </w:r>
          </w:p>
        </w:tc>
        <w:tc>
          <w:tcPr>
            <w:tcW w:w="714" w:type="pct"/>
            <w:tcBorders>
              <w:bottom w:val="single" w:sz="4" w:space="0" w:color="auto"/>
            </w:tcBorders>
            <w:shd w:val="clear" w:color="auto" w:fill="auto"/>
          </w:tcPr>
          <w:p w14:paraId="1C8CB888" w14:textId="77777777" w:rsidR="00053ED8" w:rsidRPr="002225D1" w:rsidRDefault="00053ED8" w:rsidP="00053ED8">
            <w:pPr>
              <w:pStyle w:val="Tabletext1"/>
              <w:jc w:val="center"/>
              <w:rPr>
                <w:b/>
              </w:rPr>
            </w:pPr>
            <w:r w:rsidRPr="002225D1">
              <w:rPr>
                <w:b/>
              </w:rPr>
              <w:t>$691,658</w:t>
            </w:r>
          </w:p>
        </w:tc>
        <w:tc>
          <w:tcPr>
            <w:tcW w:w="714" w:type="pct"/>
            <w:tcBorders>
              <w:bottom w:val="single" w:sz="4" w:space="0" w:color="auto"/>
            </w:tcBorders>
            <w:shd w:val="clear" w:color="auto" w:fill="auto"/>
          </w:tcPr>
          <w:p w14:paraId="5D900409" w14:textId="77777777" w:rsidR="00053ED8" w:rsidRPr="002225D1" w:rsidRDefault="00053ED8" w:rsidP="00053ED8">
            <w:pPr>
              <w:pStyle w:val="Tabletext1"/>
              <w:jc w:val="center"/>
              <w:rPr>
                <w:b/>
              </w:rPr>
            </w:pPr>
            <w:r w:rsidRPr="002225D1">
              <w:rPr>
                <w:b/>
              </w:rPr>
              <w:t>$838,070</w:t>
            </w:r>
          </w:p>
        </w:tc>
        <w:tc>
          <w:tcPr>
            <w:tcW w:w="713" w:type="pct"/>
            <w:tcBorders>
              <w:bottom w:val="single" w:sz="4" w:space="0" w:color="auto"/>
            </w:tcBorders>
            <w:shd w:val="clear" w:color="auto" w:fill="auto"/>
          </w:tcPr>
          <w:p w14:paraId="78F7A3CF" w14:textId="77777777" w:rsidR="00053ED8" w:rsidRPr="002225D1" w:rsidRDefault="00053ED8" w:rsidP="00053ED8">
            <w:pPr>
              <w:pStyle w:val="Tabletext1"/>
              <w:jc w:val="center"/>
              <w:rPr>
                <w:b/>
              </w:rPr>
            </w:pPr>
            <w:r w:rsidRPr="002225D1">
              <w:rPr>
                <w:b/>
              </w:rPr>
              <w:t>$984,674</w:t>
            </w:r>
          </w:p>
        </w:tc>
      </w:tr>
    </w:tbl>
    <w:p w14:paraId="6C703AD1" w14:textId="77777777" w:rsidR="000F289F" w:rsidRPr="00FE55E7" w:rsidRDefault="00C668A1" w:rsidP="00154808">
      <w:pPr>
        <w:pStyle w:val="Tablenotes0"/>
        <w:spacing w:after="40"/>
      </w:pPr>
      <w:proofErr w:type="spellStart"/>
      <w:proofErr w:type="gramStart"/>
      <w:r>
        <w:rPr>
          <w:vertAlign w:val="superscript"/>
        </w:rPr>
        <w:t>a</w:t>
      </w:r>
      <w:proofErr w:type="spellEnd"/>
      <w:proofErr w:type="gramEnd"/>
      <w:r w:rsidR="000F289F" w:rsidRPr="00FE55E7">
        <w:t xml:space="preserve"> It is assumed that</w:t>
      </w:r>
      <w:r w:rsidR="00E519E9">
        <w:t xml:space="preserve"> </w:t>
      </w:r>
      <w:r w:rsidR="000F289F" w:rsidRPr="00FE55E7">
        <w:t xml:space="preserve">there will be extension of </w:t>
      </w:r>
      <w:r w:rsidR="00E519E9" w:rsidRPr="004241C3">
        <w:rPr>
          <w:vertAlign w:val="superscript"/>
        </w:rPr>
        <w:t>68</w:t>
      </w:r>
      <w:r w:rsidR="00E519E9" w:rsidRPr="001B6217">
        <w:t>Ga-DOTA-peptide PET</w:t>
      </w:r>
      <w:r w:rsidR="00E519E9">
        <w:t>/CT</w:t>
      </w:r>
      <w:r w:rsidR="00E519E9" w:rsidRPr="00FE55E7">
        <w:t xml:space="preserve"> </w:t>
      </w:r>
      <w:r w:rsidR="000F289F" w:rsidRPr="00FE55E7">
        <w:t>services in the private settings</w:t>
      </w:r>
      <w:r w:rsidR="00536428">
        <w:t xml:space="preserve"> due to MBS funding</w:t>
      </w:r>
      <w:r w:rsidR="000F289F" w:rsidRPr="00FE55E7">
        <w:t xml:space="preserve">. Thus, </w:t>
      </w:r>
      <w:proofErr w:type="gramStart"/>
      <w:r w:rsidR="000F289F" w:rsidRPr="00FE55E7">
        <w:t>a cost shift</w:t>
      </w:r>
      <w:proofErr w:type="gramEnd"/>
      <w:r w:rsidR="000F289F" w:rsidRPr="00FE55E7">
        <w:t xml:space="preserve"> from public sector to </w:t>
      </w:r>
      <w:r w:rsidR="00536428">
        <w:t xml:space="preserve">Medicare and </w:t>
      </w:r>
      <w:r w:rsidR="000F289F" w:rsidRPr="00FE55E7">
        <w:t>private sector.</w:t>
      </w:r>
    </w:p>
    <w:p w14:paraId="288D55F8" w14:textId="377CE87B" w:rsidR="00C668A1" w:rsidRPr="00E72EF7" w:rsidRDefault="00154808" w:rsidP="00C668A1">
      <w:pPr>
        <w:pStyle w:val="Tablenotes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 xml:space="preserve">Gallium; </w:t>
      </w:r>
      <w:r w:rsidR="00C668A1" w:rsidRPr="00753A1F">
        <w:rPr>
          <w:rStyle w:val="TablenotesChar0"/>
        </w:rPr>
        <w:t>CT = computed tomography; DOTA = 1</w:t>
      </w:r>
      <w:proofErr w:type="gramStart"/>
      <w:r w:rsidR="00C668A1" w:rsidRPr="00753A1F">
        <w:rPr>
          <w:rStyle w:val="TablenotesChar0"/>
        </w:rPr>
        <w:t>,4,7,10</w:t>
      </w:r>
      <w:proofErr w:type="gramEnd"/>
      <w:r w:rsidR="00C668A1" w:rsidRPr="00753A1F">
        <w:rPr>
          <w:rStyle w:val="TablenotesChar0"/>
        </w:rPr>
        <w:t>-tetra-azacyclododecane-1,4,7,10-tetraacetic acid; PET</w:t>
      </w:r>
      <w:r>
        <w:rPr>
          <w:rStyle w:val="TablenotesChar0"/>
        </w:rPr>
        <w:t xml:space="preserve"> = positron emission tomography</w:t>
      </w:r>
    </w:p>
    <w:p w14:paraId="5127D040" w14:textId="77777777" w:rsidR="00C44FC9" w:rsidRPr="00FE55E7" w:rsidRDefault="00C44FC9" w:rsidP="00C44FC9">
      <w:pPr>
        <w:spacing w:before="240"/>
      </w:pPr>
      <w:r w:rsidRPr="00FE55E7">
        <w:fldChar w:fldCharType="begin"/>
      </w:r>
      <w:r w:rsidRPr="00FE55E7">
        <w:instrText xml:space="preserve"> REF _Ref458430526 \h </w:instrText>
      </w:r>
      <w:r w:rsidRPr="00FE55E7">
        <w:fldChar w:fldCharType="separate"/>
      </w:r>
      <w:r w:rsidR="00B37A96" w:rsidRPr="00FE55E7">
        <w:t xml:space="preserve">Table </w:t>
      </w:r>
      <w:r w:rsidR="00B37A96">
        <w:rPr>
          <w:noProof/>
        </w:rPr>
        <w:t>32</w:t>
      </w:r>
      <w:r w:rsidRPr="00FE55E7">
        <w:fldChar w:fldCharType="end"/>
      </w:r>
      <w:r>
        <w:t xml:space="preserve"> presents </w:t>
      </w:r>
      <w:r w:rsidRPr="00FE55E7">
        <w:t>the financial implications to the patients</w:t>
      </w:r>
      <w:r>
        <w:t xml:space="preserve"> </w:t>
      </w:r>
      <w:r w:rsidRPr="00FE55E7">
        <w:t xml:space="preserve">of listing </w:t>
      </w:r>
      <w:r w:rsidRPr="004241C3">
        <w:rPr>
          <w:vertAlign w:val="superscript"/>
        </w:rPr>
        <w:t>68</w:t>
      </w:r>
      <w:r w:rsidRPr="001B6217">
        <w:t>Ga-DOTA-peptide PET</w:t>
      </w:r>
      <w:r>
        <w:t>/CT</w:t>
      </w:r>
      <w:r w:rsidRPr="00FE55E7">
        <w:t>.</w:t>
      </w:r>
    </w:p>
    <w:p w14:paraId="7F6D1A30" w14:textId="77777777" w:rsidR="00C44FC9" w:rsidRPr="00FE55E7" w:rsidRDefault="00C44FC9" w:rsidP="00C44FC9">
      <w:pPr>
        <w:pStyle w:val="Caption"/>
        <w:tabs>
          <w:tab w:val="left" w:pos="1134"/>
        </w:tabs>
      </w:pPr>
      <w:bookmarkStart w:id="311" w:name="_Ref458430526"/>
      <w:bookmarkStart w:id="312" w:name="OLE_LINK382"/>
      <w:bookmarkStart w:id="313" w:name="_Toc460406518"/>
      <w:bookmarkStart w:id="314" w:name="_Toc475358712"/>
      <w:r w:rsidRPr="00FE55E7">
        <w:t xml:space="preserve">Table </w:t>
      </w:r>
      <w:r w:rsidR="00302CC5">
        <w:fldChar w:fldCharType="begin"/>
      </w:r>
      <w:r w:rsidR="00302CC5">
        <w:instrText xml:space="preserve"> SEQ Table \* ARABIC </w:instrText>
      </w:r>
      <w:r w:rsidR="00302CC5">
        <w:fldChar w:fldCharType="separate"/>
      </w:r>
      <w:r w:rsidR="00B37A96">
        <w:rPr>
          <w:noProof/>
        </w:rPr>
        <w:t>32</w:t>
      </w:r>
      <w:r w:rsidR="00302CC5">
        <w:rPr>
          <w:noProof/>
        </w:rPr>
        <w:fldChar w:fldCharType="end"/>
      </w:r>
      <w:bookmarkEnd w:id="311"/>
      <w:r w:rsidRPr="00FE55E7">
        <w:tab/>
      </w:r>
      <w:r w:rsidR="002225D1">
        <w:t>Net</w:t>
      </w:r>
      <w:r w:rsidRPr="00FE55E7">
        <w:t xml:space="preserve"> costs to </w:t>
      </w:r>
      <w:r>
        <w:t>patients</w:t>
      </w:r>
      <w:r w:rsidRPr="00FE55E7">
        <w:t xml:space="preserve"> associated with listing</w:t>
      </w:r>
      <w:r>
        <w:t xml:space="preserve"> of </w:t>
      </w:r>
      <w:r w:rsidRPr="004241C3">
        <w:rPr>
          <w:vertAlign w:val="superscript"/>
        </w:rPr>
        <w:t>68</w:t>
      </w:r>
      <w:r w:rsidRPr="001B6217">
        <w:t>Ga-DOTA-peptide PET</w:t>
      </w:r>
      <w:r>
        <w:t>/CT</w:t>
      </w:r>
      <w:bookmarkEnd w:id="312"/>
      <w:bookmarkEnd w:id="313"/>
      <w:bookmarkEnd w:id="314"/>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otal costs to patients associated with proposed listing"/>
        <w:tblDescription w:val="Net costs to patients associated with listing of 68Ga-DOTA-peptide PET/CT"/>
      </w:tblPr>
      <w:tblGrid>
        <w:gridCol w:w="3584"/>
        <w:gridCol w:w="841"/>
        <w:gridCol w:w="841"/>
        <w:gridCol w:w="932"/>
        <w:gridCol w:w="932"/>
        <w:gridCol w:w="932"/>
      </w:tblGrid>
      <w:tr w:rsidR="00C44FC9" w:rsidRPr="00FE55E7" w14:paraId="2DA6A92E" w14:textId="77777777" w:rsidTr="008560CB">
        <w:trPr>
          <w:trHeight w:val="300"/>
          <w:tblHeader/>
        </w:trPr>
        <w:tc>
          <w:tcPr>
            <w:tcW w:w="0" w:type="auto"/>
            <w:tcBorders>
              <w:bottom w:val="single" w:sz="4" w:space="0" w:color="auto"/>
            </w:tcBorders>
            <w:shd w:val="clear" w:color="auto" w:fill="auto"/>
            <w:vAlign w:val="center"/>
          </w:tcPr>
          <w:p w14:paraId="179295B5" w14:textId="77777777" w:rsidR="00C44FC9" w:rsidRPr="0036660B" w:rsidRDefault="00C44FC9" w:rsidP="008E07B6">
            <w:pPr>
              <w:pStyle w:val="TableHeading"/>
              <w:outlineLvl w:val="5"/>
              <w:rPr>
                <w:b w:val="0"/>
              </w:rPr>
            </w:pPr>
          </w:p>
        </w:tc>
        <w:tc>
          <w:tcPr>
            <w:tcW w:w="0" w:type="auto"/>
            <w:tcBorders>
              <w:bottom w:val="single" w:sz="4" w:space="0" w:color="auto"/>
            </w:tcBorders>
          </w:tcPr>
          <w:p w14:paraId="6D85F461" w14:textId="77777777" w:rsidR="00C44FC9" w:rsidRPr="00FE55E7" w:rsidRDefault="00C44FC9" w:rsidP="008E07B6">
            <w:pPr>
              <w:pStyle w:val="TableHeading"/>
              <w:jc w:val="center"/>
            </w:pPr>
            <w:r w:rsidRPr="00FE55E7">
              <w:t>2017–18</w:t>
            </w:r>
          </w:p>
        </w:tc>
        <w:tc>
          <w:tcPr>
            <w:tcW w:w="0" w:type="auto"/>
            <w:tcBorders>
              <w:bottom w:val="single" w:sz="4" w:space="0" w:color="auto"/>
            </w:tcBorders>
            <w:shd w:val="clear" w:color="auto" w:fill="auto"/>
          </w:tcPr>
          <w:p w14:paraId="46FD0CD9" w14:textId="77777777" w:rsidR="00C44FC9" w:rsidRPr="00FE55E7" w:rsidRDefault="00C44FC9" w:rsidP="008E07B6">
            <w:pPr>
              <w:pStyle w:val="TableHeading"/>
              <w:jc w:val="center"/>
            </w:pPr>
            <w:r w:rsidRPr="00FE55E7">
              <w:t>2018–19</w:t>
            </w:r>
          </w:p>
        </w:tc>
        <w:tc>
          <w:tcPr>
            <w:tcW w:w="0" w:type="auto"/>
            <w:tcBorders>
              <w:bottom w:val="single" w:sz="4" w:space="0" w:color="auto"/>
            </w:tcBorders>
            <w:shd w:val="clear" w:color="auto" w:fill="auto"/>
          </w:tcPr>
          <w:p w14:paraId="74E2B1FA" w14:textId="77777777" w:rsidR="00C44FC9" w:rsidRPr="00FE55E7" w:rsidRDefault="00C44FC9" w:rsidP="008E07B6">
            <w:pPr>
              <w:pStyle w:val="TableHeading"/>
              <w:jc w:val="center"/>
            </w:pPr>
            <w:r w:rsidRPr="00FE55E7">
              <w:t>2019–20</w:t>
            </w:r>
          </w:p>
        </w:tc>
        <w:tc>
          <w:tcPr>
            <w:tcW w:w="0" w:type="auto"/>
            <w:tcBorders>
              <w:bottom w:val="single" w:sz="4" w:space="0" w:color="auto"/>
            </w:tcBorders>
            <w:shd w:val="clear" w:color="auto" w:fill="auto"/>
          </w:tcPr>
          <w:p w14:paraId="37D2B929" w14:textId="77777777" w:rsidR="00C44FC9" w:rsidRPr="00FE55E7" w:rsidRDefault="00C44FC9" w:rsidP="008E07B6">
            <w:pPr>
              <w:pStyle w:val="TableHeading"/>
              <w:jc w:val="center"/>
            </w:pPr>
            <w:r w:rsidRPr="00FE55E7">
              <w:t>2020–21</w:t>
            </w:r>
          </w:p>
        </w:tc>
        <w:tc>
          <w:tcPr>
            <w:tcW w:w="0" w:type="auto"/>
            <w:tcBorders>
              <w:bottom w:val="single" w:sz="4" w:space="0" w:color="auto"/>
            </w:tcBorders>
            <w:shd w:val="clear" w:color="auto" w:fill="auto"/>
          </w:tcPr>
          <w:p w14:paraId="2A161EC1" w14:textId="77777777" w:rsidR="00C44FC9" w:rsidRPr="00FE55E7" w:rsidRDefault="00C44FC9" w:rsidP="008E07B6">
            <w:pPr>
              <w:pStyle w:val="TableHeading"/>
              <w:jc w:val="center"/>
            </w:pPr>
            <w:r w:rsidRPr="00FE55E7">
              <w:t>2021–22</w:t>
            </w:r>
          </w:p>
        </w:tc>
      </w:tr>
      <w:tr w:rsidR="008560CB" w:rsidRPr="00FE55E7" w14:paraId="3C689644" w14:textId="77777777" w:rsidTr="008560CB">
        <w:trPr>
          <w:trHeight w:val="300"/>
        </w:trPr>
        <w:tc>
          <w:tcPr>
            <w:tcW w:w="0" w:type="auto"/>
            <w:shd w:val="clear" w:color="auto" w:fill="auto"/>
          </w:tcPr>
          <w:p w14:paraId="6DB52618" w14:textId="77777777" w:rsidR="008560CB" w:rsidRPr="00FE55E7" w:rsidRDefault="008560CB" w:rsidP="008560CB">
            <w:pPr>
              <w:pStyle w:val="Default"/>
            </w:pPr>
            <w:r w:rsidRPr="00FE55E7">
              <w:rPr>
                <w:sz w:val="20"/>
                <w:szCs w:val="20"/>
              </w:rPr>
              <w:t xml:space="preserve">Number of </w:t>
            </w:r>
            <w:r w:rsidRPr="002A1F56">
              <w:rPr>
                <w:sz w:val="20"/>
                <w:szCs w:val="20"/>
                <w:vertAlign w:val="superscript"/>
              </w:rPr>
              <w:t>68</w:t>
            </w:r>
            <w:r w:rsidRPr="002A1F56">
              <w:rPr>
                <w:sz w:val="20"/>
                <w:szCs w:val="20"/>
              </w:rPr>
              <w:t xml:space="preserve">Ga-DOTA-peptide PET/CT </w:t>
            </w:r>
            <w:r w:rsidRPr="00FE55E7">
              <w:rPr>
                <w:sz w:val="20"/>
                <w:szCs w:val="20"/>
              </w:rPr>
              <w:t>services</w:t>
            </w:r>
          </w:p>
        </w:tc>
        <w:tc>
          <w:tcPr>
            <w:tcW w:w="0" w:type="auto"/>
          </w:tcPr>
          <w:p w14:paraId="5983657F" w14:textId="77777777" w:rsidR="008560CB" w:rsidRPr="00FE55E7" w:rsidRDefault="008560CB" w:rsidP="008560CB">
            <w:pPr>
              <w:pStyle w:val="Tabletext1"/>
              <w:jc w:val="center"/>
            </w:pPr>
            <w:r w:rsidRPr="00914A4F">
              <w:t>445</w:t>
            </w:r>
          </w:p>
        </w:tc>
        <w:tc>
          <w:tcPr>
            <w:tcW w:w="0" w:type="auto"/>
            <w:shd w:val="clear" w:color="auto" w:fill="auto"/>
          </w:tcPr>
          <w:p w14:paraId="20D99FDE" w14:textId="77777777" w:rsidR="008560CB" w:rsidRPr="00FE55E7" w:rsidRDefault="008560CB" w:rsidP="008560CB">
            <w:pPr>
              <w:pStyle w:val="Tabletext1"/>
              <w:jc w:val="center"/>
            </w:pPr>
            <w:r w:rsidRPr="00914A4F">
              <w:t>566</w:t>
            </w:r>
          </w:p>
        </w:tc>
        <w:tc>
          <w:tcPr>
            <w:tcW w:w="0" w:type="auto"/>
            <w:shd w:val="clear" w:color="auto" w:fill="auto"/>
          </w:tcPr>
          <w:p w14:paraId="57D6BC3F" w14:textId="77777777" w:rsidR="008560CB" w:rsidRPr="00FE55E7" w:rsidRDefault="008560CB" w:rsidP="008560CB">
            <w:pPr>
              <w:pStyle w:val="Tabletext1"/>
              <w:jc w:val="center"/>
            </w:pPr>
            <w:r w:rsidRPr="00914A4F">
              <w:t>691</w:t>
            </w:r>
          </w:p>
        </w:tc>
        <w:tc>
          <w:tcPr>
            <w:tcW w:w="0" w:type="auto"/>
            <w:shd w:val="clear" w:color="auto" w:fill="auto"/>
          </w:tcPr>
          <w:p w14:paraId="6400AA5B" w14:textId="77777777" w:rsidR="008560CB" w:rsidRPr="00FE55E7" w:rsidRDefault="008560CB" w:rsidP="008560CB">
            <w:pPr>
              <w:pStyle w:val="Tabletext1"/>
              <w:jc w:val="center"/>
            </w:pPr>
            <w:r w:rsidRPr="00914A4F">
              <w:t>819</w:t>
            </w:r>
          </w:p>
        </w:tc>
        <w:tc>
          <w:tcPr>
            <w:tcW w:w="0" w:type="auto"/>
            <w:shd w:val="clear" w:color="auto" w:fill="auto"/>
          </w:tcPr>
          <w:p w14:paraId="08944D5D" w14:textId="77777777" w:rsidR="008560CB" w:rsidRPr="00FE55E7" w:rsidRDefault="008560CB" w:rsidP="008560CB">
            <w:pPr>
              <w:pStyle w:val="Tabletext1"/>
              <w:jc w:val="center"/>
            </w:pPr>
            <w:r w:rsidRPr="00914A4F">
              <w:t>951</w:t>
            </w:r>
          </w:p>
        </w:tc>
      </w:tr>
      <w:tr w:rsidR="008560CB" w:rsidRPr="00FE55E7" w14:paraId="7E57A20D" w14:textId="77777777" w:rsidTr="008560CB">
        <w:trPr>
          <w:trHeight w:val="300"/>
        </w:trPr>
        <w:tc>
          <w:tcPr>
            <w:tcW w:w="0" w:type="auto"/>
            <w:tcBorders>
              <w:bottom w:val="single" w:sz="4" w:space="0" w:color="auto"/>
            </w:tcBorders>
            <w:shd w:val="clear" w:color="auto" w:fill="auto"/>
          </w:tcPr>
          <w:p w14:paraId="1359925C" w14:textId="77777777" w:rsidR="008560CB" w:rsidRPr="00FE55E7" w:rsidRDefault="008560CB" w:rsidP="008560CB">
            <w:pPr>
              <w:pStyle w:val="Default"/>
              <w:rPr>
                <w:sz w:val="20"/>
                <w:szCs w:val="20"/>
              </w:rPr>
            </w:pPr>
            <w:r w:rsidRPr="00FE55E7">
              <w:rPr>
                <w:sz w:val="20"/>
                <w:szCs w:val="20"/>
              </w:rPr>
              <w:t xml:space="preserve">Cost to </w:t>
            </w:r>
            <w:r>
              <w:rPr>
                <w:sz w:val="20"/>
                <w:szCs w:val="20"/>
              </w:rPr>
              <w:t>patients</w:t>
            </w:r>
          </w:p>
        </w:tc>
        <w:tc>
          <w:tcPr>
            <w:tcW w:w="0" w:type="auto"/>
            <w:tcBorders>
              <w:bottom w:val="single" w:sz="4" w:space="0" w:color="auto"/>
            </w:tcBorders>
          </w:tcPr>
          <w:p w14:paraId="6E509D39" w14:textId="77777777" w:rsidR="008560CB" w:rsidRPr="00FE55E7" w:rsidRDefault="008560CB" w:rsidP="008560CB">
            <w:pPr>
              <w:pStyle w:val="Tabletext1"/>
              <w:ind w:right="283"/>
              <w:jc w:val="right"/>
            </w:pPr>
            <w:r w:rsidRPr="00914A4F">
              <w:t>$7,717</w:t>
            </w:r>
          </w:p>
        </w:tc>
        <w:tc>
          <w:tcPr>
            <w:tcW w:w="0" w:type="auto"/>
            <w:tcBorders>
              <w:bottom w:val="single" w:sz="4" w:space="0" w:color="auto"/>
            </w:tcBorders>
            <w:shd w:val="clear" w:color="auto" w:fill="auto"/>
          </w:tcPr>
          <w:p w14:paraId="25AC90B0" w14:textId="77777777" w:rsidR="008560CB" w:rsidRPr="00FE55E7" w:rsidRDefault="008560CB" w:rsidP="008560CB">
            <w:pPr>
              <w:pStyle w:val="Tabletext1"/>
              <w:ind w:right="283"/>
              <w:jc w:val="right"/>
            </w:pPr>
            <w:r w:rsidRPr="00914A4F">
              <w:t>$9,810</w:t>
            </w:r>
          </w:p>
        </w:tc>
        <w:tc>
          <w:tcPr>
            <w:tcW w:w="0" w:type="auto"/>
            <w:tcBorders>
              <w:bottom w:val="single" w:sz="4" w:space="0" w:color="auto"/>
            </w:tcBorders>
            <w:shd w:val="clear" w:color="auto" w:fill="auto"/>
          </w:tcPr>
          <w:p w14:paraId="683788E0" w14:textId="77777777" w:rsidR="008560CB" w:rsidRPr="00FE55E7" w:rsidRDefault="008560CB" w:rsidP="008560CB">
            <w:pPr>
              <w:pStyle w:val="Tabletext1"/>
              <w:ind w:right="283"/>
              <w:jc w:val="right"/>
            </w:pPr>
            <w:r w:rsidRPr="00914A4F">
              <w:t>$11,968</w:t>
            </w:r>
          </w:p>
        </w:tc>
        <w:tc>
          <w:tcPr>
            <w:tcW w:w="0" w:type="auto"/>
            <w:tcBorders>
              <w:bottom w:val="single" w:sz="4" w:space="0" w:color="auto"/>
            </w:tcBorders>
            <w:shd w:val="clear" w:color="auto" w:fill="auto"/>
          </w:tcPr>
          <w:p w14:paraId="358AEA85" w14:textId="77777777" w:rsidR="008560CB" w:rsidRPr="00FE55E7" w:rsidRDefault="008560CB" w:rsidP="008560CB">
            <w:pPr>
              <w:pStyle w:val="Tabletext1"/>
              <w:ind w:right="283"/>
              <w:jc w:val="right"/>
            </w:pPr>
            <w:r w:rsidRPr="00914A4F">
              <w:t>$14,190</w:t>
            </w:r>
          </w:p>
        </w:tc>
        <w:tc>
          <w:tcPr>
            <w:tcW w:w="0" w:type="auto"/>
            <w:tcBorders>
              <w:bottom w:val="single" w:sz="4" w:space="0" w:color="auto"/>
            </w:tcBorders>
            <w:shd w:val="clear" w:color="auto" w:fill="auto"/>
          </w:tcPr>
          <w:p w14:paraId="2D53AE6F" w14:textId="77777777" w:rsidR="008560CB" w:rsidRPr="00FE55E7" w:rsidRDefault="008560CB" w:rsidP="008560CB">
            <w:pPr>
              <w:pStyle w:val="Tabletext1"/>
              <w:ind w:right="283"/>
              <w:jc w:val="right"/>
            </w:pPr>
            <w:r w:rsidRPr="00914A4F">
              <w:t>$16,475</w:t>
            </w:r>
          </w:p>
        </w:tc>
      </w:tr>
      <w:tr w:rsidR="008560CB" w:rsidRPr="00FE55E7" w14:paraId="48DCF78A" w14:textId="77777777" w:rsidTr="008560CB">
        <w:trPr>
          <w:trHeight w:val="300"/>
        </w:trPr>
        <w:tc>
          <w:tcPr>
            <w:tcW w:w="0" w:type="auto"/>
            <w:tcBorders>
              <w:right w:val="nil"/>
            </w:tcBorders>
            <w:shd w:val="clear" w:color="auto" w:fill="auto"/>
          </w:tcPr>
          <w:p w14:paraId="02F0C2BD" w14:textId="77777777" w:rsidR="008560CB" w:rsidRPr="00FE55E7" w:rsidRDefault="008560CB" w:rsidP="008560CB">
            <w:pPr>
              <w:pStyle w:val="Default"/>
              <w:rPr>
                <w:b/>
                <w:sz w:val="20"/>
                <w:szCs w:val="20"/>
              </w:rPr>
            </w:pPr>
            <w:r w:rsidRPr="00FE55E7">
              <w:rPr>
                <w:b/>
                <w:sz w:val="20"/>
                <w:szCs w:val="20"/>
              </w:rPr>
              <w:t>Offsets</w:t>
            </w:r>
          </w:p>
        </w:tc>
        <w:tc>
          <w:tcPr>
            <w:tcW w:w="0" w:type="auto"/>
            <w:tcBorders>
              <w:left w:val="nil"/>
              <w:right w:val="nil"/>
            </w:tcBorders>
          </w:tcPr>
          <w:p w14:paraId="696B836E" w14:textId="77777777" w:rsidR="008560CB" w:rsidRPr="005B1B66" w:rsidRDefault="008560CB" w:rsidP="008560CB">
            <w:pPr>
              <w:pStyle w:val="Tabletext1"/>
              <w:jc w:val="center"/>
              <w:rPr>
                <w:color w:val="FFFFFF" w:themeColor="background1"/>
              </w:rPr>
            </w:pPr>
          </w:p>
        </w:tc>
        <w:tc>
          <w:tcPr>
            <w:tcW w:w="0" w:type="auto"/>
            <w:tcBorders>
              <w:left w:val="nil"/>
              <w:right w:val="nil"/>
            </w:tcBorders>
            <w:shd w:val="clear" w:color="auto" w:fill="auto"/>
          </w:tcPr>
          <w:p w14:paraId="5C9E0AB3" w14:textId="77777777" w:rsidR="008560CB" w:rsidRPr="005B1B66" w:rsidRDefault="008560CB" w:rsidP="008560CB">
            <w:pPr>
              <w:pStyle w:val="Tabletext1"/>
              <w:jc w:val="center"/>
              <w:rPr>
                <w:color w:val="FFFFFF" w:themeColor="background1"/>
              </w:rPr>
            </w:pPr>
          </w:p>
        </w:tc>
        <w:tc>
          <w:tcPr>
            <w:tcW w:w="0" w:type="auto"/>
            <w:tcBorders>
              <w:left w:val="nil"/>
              <w:right w:val="nil"/>
            </w:tcBorders>
            <w:shd w:val="clear" w:color="auto" w:fill="auto"/>
          </w:tcPr>
          <w:p w14:paraId="360D498C" w14:textId="77777777" w:rsidR="008560CB" w:rsidRPr="005B1B66" w:rsidRDefault="008560CB" w:rsidP="008560CB">
            <w:pPr>
              <w:pStyle w:val="Tabletext1"/>
              <w:jc w:val="center"/>
              <w:rPr>
                <w:color w:val="FFFFFF" w:themeColor="background1"/>
              </w:rPr>
            </w:pPr>
          </w:p>
        </w:tc>
        <w:tc>
          <w:tcPr>
            <w:tcW w:w="0" w:type="auto"/>
            <w:tcBorders>
              <w:left w:val="nil"/>
              <w:right w:val="nil"/>
            </w:tcBorders>
            <w:shd w:val="clear" w:color="auto" w:fill="auto"/>
          </w:tcPr>
          <w:p w14:paraId="36CB5581" w14:textId="77777777" w:rsidR="008560CB" w:rsidRPr="005B1B66" w:rsidRDefault="008560CB" w:rsidP="008560CB">
            <w:pPr>
              <w:pStyle w:val="Tabletext1"/>
              <w:jc w:val="center"/>
              <w:rPr>
                <w:color w:val="FFFFFF" w:themeColor="background1"/>
              </w:rPr>
            </w:pPr>
          </w:p>
        </w:tc>
        <w:tc>
          <w:tcPr>
            <w:tcW w:w="0" w:type="auto"/>
            <w:tcBorders>
              <w:left w:val="nil"/>
            </w:tcBorders>
            <w:shd w:val="clear" w:color="auto" w:fill="auto"/>
          </w:tcPr>
          <w:p w14:paraId="319C00F1" w14:textId="77777777" w:rsidR="008560CB" w:rsidRPr="005B1B66" w:rsidRDefault="008560CB" w:rsidP="008560CB">
            <w:pPr>
              <w:pStyle w:val="Tabletext1"/>
              <w:jc w:val="center"/>
              <w:rPr>
                <w:color w:val="FFFFFF" w:themeColor="background1"/>
              </w:rPr>
            </w:pPr>
          </w:p>
        </w:tc>
      </w:tr>
      <w:tr w:rsidR="008560CB" w:rsidRPr="00FE55E7" w14:paraId="53FA26C0" w14:textId="77777777" w:rsidTr="008560CB">
        <w:trPr>
          <w:trHeight w:val="300"/>
        </w:trPr>
        <w:tc>
          <w:tcPr>
            <w:tcW w:w="0" w:type="auto"/>
            <w:shd w:val="clear" w:color="auto" w:fill="auto"/>
          </w:tcPr>
          <w:p w14:paraId="601148BD" w14:textId="77777777" w:rsidR="008560CB" w:rsidRPr="00FE55E7" w:rsidRDefault="008560CB" w:rsidP="008560CB">
            <w:pPr>
              <w:pStyle w:val="Default"/>
              <w:rPr>
                <w:sz w:val="20"/>
                <w:szCs w:val="20"/>
              </w:rPr>
            </w:pPr>
            <w:r w:rsidRPr="00FE55E7">
              <w:rPr>
                <w:sz w:val="20"/>
                <w:szCs w:val="20"/>
              </w:rPr>
              <w:t>Number of services offset</w:t>
            </w:r>
          </w:p>
        </w:tc>
        <w:tc>
          <w:tcPr>
            <w:tcW w:w="0" w:type="auto"/>
          </w:tcPr>
          <w:p w14:paraId="1220722D" w14:textId="77777777" w:rsidR="008560CB" w:rsidRPr="00FE55E7" w:rsidRDefault="008560CB" w:rsidP="008560CB">
            <w:pPr>
              <w:pStyle w:val="Tabletext1"/>
              <w:jc w:val="center"/>
            </w:pPr>
            <w:r w:rsidRPr="00914A4F">
              <w:t>73</w:t>
            </w:r>
          </w:p>
        </w:tc>
        <w:tc>
          <w:tcPr>
            <w:tcW w:w="0" w:type="auto"/>
            <w:shd w:val="clear" w:color="auto" w:fill="auto"/>
          </w:tcPr>
          <w:p w14:paraId="01C8D0F7" w14:textId="77777777" w:rsidR="008560CB" w:rsidRPr="00FE55E7" w:rsidRDefault="008560CB" w:rsidP="008560CB">
            <w:pPr>
              <w:pStyle w:val="Tabletext1"/>
              <w:jc w:val="center"/>
            </w:pPr>
            <w:r w:rsidRPr="00914A4F">
              <w:t>50</w:t>
            </w:r>
          </w:p>
        </w:tc>
        <w:tc>
          <w:tcPr>
            <w:tcW w:w="0" w:type="auto"/>
            <w:shd w:val="clear" w:color="auto" w:fill="auto"/>
          </w:tcPr>
          <w:p w14:paraId="10053214" w14:textId="77777777" w:rsidR="008560CB" w:rsidRPr="00FE55E7" w:rsidRDefault="008560CB" w:rsidP="008560CB">
            <w:pPr>
              <w:pStyle w:val="Tabletext1"/>
              <w:jc w:val="center"/>
            </w:pPr>
            <w:r w:rsidRPr="00914A4F">
              <w:t>34</w:t>
            </w:r>
          </w:p>
        </w:tc>
        <w:tc>
          <w:tcPr>
            <w:tcW w:w="0" w:type="auto"/>
            <w:shd w:val="clear" w:color="auto" w:fill="auto"/>
          </w:tcPr>
          <w:p w14:paraId="325EF266" w14:textId="77777777" w:rsidR="008560CB" w:rsidRPr="00FE55E7" w:rsidRDefault="008560CB" w:rsidP="008560CB">
            <w:pPr>
              <w:pStyle w:val="Tabletext1"/>
              <w:jc w:val="center"/>
            </w:pPr>
            <w:r w:rsidRPr="00914A4F">
              <w:t>23</w:t>
            </w:r>
          </w:p>
        </w:tc>
        <w:tc>
          <w:tcPr>
            <w:tcW w:w="0" w:type="auto"/>
            <w:shd w:val="clear" w:color="auto" w:fill="auto"/>
          </w:tcPr>
          <w:p w14:paraId="7F860852" w14:textId="77777777" w:rsidR="008560CB" w:rsidRPr="00FE55E7" w:rsidRDefault="008560CB" w:rsidP="008560CB">
            <w:pPr>
              <w:pStyle w:val="Tabletext1"/>
              <w:jc w:val="center"/>
            </w:pPr>
            <w:r w:rsidRPr="00914A4F">
              <w:t>16</w:t>
            </w:r>
          </w:p>
        </w:tc>
      </w:tr>
      <w:tr w:rsidR="008560CB" w:rsidRPr="00FE55E7" w14:paraId="1FC916EF" w14:textId="77777777" w:rsidTr="008560CB">
        <w:trPr>
          <w:trHeight w:val="300"/>
        </w:trPr>
        <w:tc>
          <w:tcPr>
            <w:tcW w:w="0" w:type="auto"/>
            <w:shd w:val="clear" w:color="auto" w:fill="auto"/>
          </w:tcPr>
          <w:p w14:paraId="3EAD826B" w14:textId="77777777" w:rsidR="008560CB" w:rsidRPr="00FE55E7" w:rsidRDefault="008560CB" w:rsidP="008560CB">
            <w:pPr>
              <w:pStyle w:val="Default"/>
              <w:rPr>
                <w:sz w:val="20"/>
                <w:szCs w:val="20"/>
              </w:rPr>
            </w:pPr>
            <w:r w:rsidRPr="00FE55E7">
              <w:rPr>
                <w:sz w:val="20"/>
                <w:szCs w:val="20"/>
              </w:rPr>
              <w:t>Costs offset</w:t>
            </w:r>
          </w:p>
        </w:tc>
        <w:tc>
          <w:tcPr>
            <w:tcW w:w="0" w:type="auto"/>
          </w:tcPr>
          <w:p w14:paraId="21712794" w14:textId="77777777" w:rsidR="008560CB" w:rsidRPr="00FE55E7" w:rsidRDefault="008560CB" w:rsidP="008560CB">
            <w:pPr>
              <w:pStyle w:val="Tabletext1"/>
              <w:ind w:right="283"/>
              <w:jc w:val="right"/>
            </w:pPr>
            <w:r w:rsidRPr="00914A4F">
              <w:t>$3,485</w:t>
            </w:r>
          </w:p>
        </w:tc>
        <w:tc>
          <w:tcPr>
            <w:tcW w:w="0" w:type="auto"/>
            <w:shd w:val="clear" w:color="auto" w:fill="auto"/>
          </w:tcPr>
          <w:p w14:paraId="0D08110A" w14:textId="77777777" w:rsidR="008560CB" w:rsidRPr="00FE55E7" w:rsidRDefault="008560CB" w:rsidP="008560CB">
            <w:pPr>
              <w:pStyle w:val="Tabletext1"/>
              <w:ind w:right="283"/>
              <w:jc w:val="right"/>
            </w:pPr>
            <w:r w:rsidRPr="00914A4F">
              <w:t>$2,366</w:t>
            </w:r>
          </w:p>
        </w:tc>
        <w:tc>
          <w:tcPr>
            <w:tcW w:w="0" w:type="auto"/>
            <w:shd w:val="clear" w:color="auto" w:fill="auto"/>
          </w:tcPr>
          <w:p w14:paraId="09826FEC" w14:textId="77777777" w:rsidR="008560CB" w:rsidRPr="00FE55E7" w:rsidRDefault="008560CB" w:rsidP="008560CB">
            <w:pPr>
              <w:pStyle w:val="Tabletext1"/>
              <w:ind w:right="283"/>
              <w:jc w:val="right"/>
            </w:pPr>
            <w:r w:rsidRPr="00914A4F">
              <w:t>$1,607</w:t>
            </w:r>
          </w:p>
        </w:tc>
        <w:tc>
          <w:tcPr>
            <w:tcW w:w="0" w:type="auto"/>
            <w:shd w:val="clear" w:color="auto" w:fill="auto"/>
          </w:tcPr>
          <w:p w14:paraId="6C0C688E" w14:textId="77777777" w:rsidR="008560CB" w:rsidRPr="00FE55E7" w:rsidRDefault="008560CB" w:rsidP="008560CB">
            <w:pPr>
              <w:pStyle w:val="Tabletext1"/>
              <w:ind w:right="283"/>
              <w:jc w:val="right"/>
            </w:pPr>
            <w:r w:rsidRPr="00914A4F">
              <w:t>$1,091</w:t>
            </w:r>
          </w:p>
        </w:tc>
        <w:tc>
          <w:tcPr>
            <w:tcW w:w="0" w:type="auto"/>
            <w:shd w:val="clear" w:color="auto" w:fill="auto"/>
          </w:tcPr>
          <w:p w14:paraId="3313F5CA" w14:textId="77777777" w:rsidR="008560CB" w:rsidRPr="00FE55E7" w:rsidRDefault="008560CB" w:rsidP="008560CB">
            <w:pPr>
              <w:pStyle w:val="Tabletext1"/>
              <w:ind w:right="283"/>
              <w:jc w:val="right"/>
            </w:pPr>
            <w:r w:rsidRPr="00914A4F">
              <w:t>$741</w:t>
            </w:r>
          </w:p>
        </w:tc>
      </w:tr>
      <w:tr w:rsidR="008560CB" w:rsidRPr="00FE55E7" w14:paraId="5CCCF9D1" w14:textId="77777777" w:rsidTr="008560CB">
        <w:trPr>
          <w:trHeight w:val="315"/>
        </w:trPr>
        <w:tc>
          <w:tcPr>
            <w:tcW w:w="0" w:type="auto"/>
            <w:tcBorders>
              <w:bottom w:val="single" w:sz="4" w:space="0" w:color="auto"/>
            </w:tcBorders>
            <w:shd w:val="clear" w:color="auto" w:fill="auto"/>
          </w:tcPr>
          <w:p w14:paraId="00818C6B" w14:textId="77777777" w:rsidR="008560CB" w:rsidRPr="00FE55E7" w:rsidRDefault="008560CB" w:rsidP="008560CB">
            <w:pPr>
              <w:pStyle w:val="Tabletext1"/>
              <w:rPr>
                <w:b/>
              </w:rPr>
            </w:pPr>
            <w:r w:rsidRPr="00FE55E7">
              <w:rPr>
                <w:b/>
              </w:rPr>
              <w:t xml:space="preserve">Net costs to </w:t>
            </w:r>
            <w:r>
              <w:rPr>
                <w:b/>
              </w:rPr>
              <w:t>patients</w:t>
            </w:r>
          </w:p>
        </w:tc>
        <w:tc>
          <w:tcPr>
            <w:tcW w:w="0" w:type="auto"/>
            <w:tcBorders>
              <w:bottom w:val="single" w:sz="4" w:space="0" w:color="auto"/>
            </w:tcBorders>
          </w:tcPr>
          <w:p w14:paraId="04F4A430" w14:textId="77777777" w:rsidR="008560CB" w:rsidRPr="00C0419D" w:rsidRDefault="008560CB" w:rsidP="008560CB">
            <w:pPr>
              <w:pStyle w:val="Tabletext1"/>
              <w:ind w:right="283"/>
              <w:jc w:val="right"/>
              <w:rPr>
                <w:b/>
              </w:rPr>
            </w:pPr>
            <w:r w:rsidRPr="00C0419D">
              <w:rPr>
                <w:b/>
              </w:rPr>
              <w:t>$4,233</w:t>
            </w:r>
          </w:p>
        </w:tc>
        <w:tc>
          <w:tcPr>
            <w:tcW w:w="0" w:type="auto"/>
            <w:tcBorders>
              <w:bottom w:val="single" w:sz="4" w:space="0" w:color="auto"/>
            </w:tcBorders>
            <w:shd w:val="clear" w:color="auto" w:fill="auto"/>
          </w:tcPr>
          <w:p w14:paraId="384B8B93" w14:textId="77777777" w:rsidR="008560CB" w:rsidRPr="00C0419D" w:rsidRDefault="008560CB" w:rsidP="008560CB">
            <w:pPr>
              <w:pStyle w:val="Tabletext1"/>
              <w:ind w:right="283"/>
              <w:jc w:val="right"/>
              <w:rPr>
                <w:b/>
              </w:rPr>
            </w:pPr>
            <w:r w:rsidRPr="00C0419D">
              <w:rPr>
                <w:b/>
              </w:rPr>
              <w:t>$7,444</w:t>
            </w:r>
          </w:p>
        </w:tc>
        <w:tc>
          <w:tcPr>
            <w:tcW w:w="0" w:type="auto"/>
            <w:tcBorders>
              <w:bottom w:val="single" w:sz="4" w:space="0" w:color="auto"/>
            </w:tcBorders>
            <w:shd w:val="clear" w:color="auto" w:fill="auto"/>
          </w:tcPr>
          <w:p w14:paraId="453645F9" w14:textId="77777777" w:rsidR="008560CB" w:rsidRPr="00C0419D" w:rsidRDefault="008560CB" w:rsidP="008560CB">
            <w:pPr>
              <w:pStyle w:val="Tabletext1"/>
              <w:ind w:right="283"/>
              <w:jc w:val="right"/>
              <w:rPr>
                <w:b/>
              </w:rPr>
            </w:pPr>
            <w:r w:rsidRPr="00C0419D">
              <w:rPr>
                <w:b/>
              </w:rPr>
              <w:t>$10,361</w:t>
            </w:r>
          </w:p>
        </w:tc>
        <w:tc>
          <w:tcPr>
            <w:tcW w:w="0" w:type="auto"/>
            <w:tcBorders>
              <w:bottom w:val="single" w:sz="4" w:space="0" w:color="auto"/>
            </w:tcBorders>
            <w:shd w:val="clear" w:color="auto" w:fill="auto"/>
          </w:tcPr>
          <w:p w14:paraId="4E274B8E" w14:textId="77777777" w:rsidR="008560CB" w:rsidRPr="00C0419D" w:rsidRDefault="008560CB" w:rsidP="008560CB">
            <w:pPr>
              <w:pStyle w:val="Tabletext1"/>
              <w:ind w:right="283"/>
              <w:jc w:val="right"/>
              <w:rPr>
                <w:b/>
              </w:rPr>
            </w:pPr>
            <w:r w:rsidRPr="00C0419D">
              <w:rPr>
                <w:b/>
              </w:rPr>
              <w:t>$13,099</w:t>
            </w:r>
          </w:p>
        </w:tc>
        <w:tc>
          <w:tcPr>
            <w:tcW w:w="0" w:type="auto"/>
            <w:tcBorders>
              <w:bottom w:val="single" w:sz="4" w:space="0" w:color="auto"/>
            </w:tcBorders>
            <w:shd w:val="clear" w:color="auto" w:fill="auto"/>
          </w:tcPr>
          <w:p w14:paraId="548A6837" w14:textId="77777777" w:rsidR="008560CB" w:rsidRPr="00C0419D" w:rsidRDefault="008560CB" w:rsidP="008560CB">
            <w:pPr>
              <w:pStyle w:val="Tabletext1"/>
              <w:ind w:right="283"/>
              <w:jc w:val="right"/>
              <w:rPr>
                <w:b/>
              </w:rPr>
            </w:pPr>
            <w:r w:rsidRPr="00C0419D">
              <w:rPr>
                <w:b/>
              </w:rPr>
              <w:t>$15,734</w:t>
            </w:r>
          </w:p>
        </w:tc>
      </w:tr>
    </w:tbl>
    <w:p w14:paraId="3E98C016" w14:textId="688F4268" w:rsidR="00CC2A98" w:rsidRPr="00E72EF7" w:rsidRDefault="00154808" w:rsidP="00CC2A98">
      <w:pPr>
        <w:pStyle w:val="Tablenotes0"/>
      </w:pPr>
      <w:r w:rsidRPr="00753A1F">
        <w:rPr>
          <w:rStyle w:val="TablenotesChar0"/>
          <w:vertAlign w:val="superscript"/>
        </w:rPr>
        <w:t>68</w:t>
      </w:r>
      <w:r w:rsidRPr="00753A1F">
        <w:rPr>
          <w:rStyle w:val="TablenotesChar0"/>
        </w:rPr>
        <w:t xml:space="preserve">Ga = </w:t>
      </w:r>
      <w:r w:rsidRPr="00753A1F">
        <w:rPr>
          <w:rStyle w:val="TablenotesChar0"/>
          <w:vertAlign w:val="superscript"/>
        </w:rPr>
        <w:t>68</w:t>
      </w:r>
      <w:r w:rsidRPr="00753A1F">
        <w:rPr>
          <w:rStyle w:val="TablenotesChar0"/>
        </w:rPr>
        <w:t xml:space="preserve">Gallium; </w:t>
      </w:r>
      <w:r w:rsidR="00CC2A98" w:rsidRPr="00753A1F">
        <w:rPr>
          <w:rStyle w:val="TablenotesChar0"/>
        </w:rPr>
        <w:t>CT = computed tomography; DOTA = 1</w:t>
      </w:r>
      <w:proofErr w:type="gramStart"/>
      <w:r w:rsidR="00CC2A98" w:rsidRPr="00753A1F">
        <w:rPr>
          <w:rStyle w:val="TablenotesChar0"/>
        </w:rPr>
        <w:t>,4,7,10</w:t>
      </w:r>
      <w:proofErr w:type="gramEnd"/>
      <w:r w:rsidR="00CC2A98" w:rsidRPr="00753A1F">
        <w:rPr>
          <w:rStyle w:val="TablenotesChar0"/>
        </w:rPr>
        <w:t>-tetra-azacyclododecane-1,4,7,10-tetraacetic acid; PET</w:t>
      </w:r>
      <w:r>
        <w:rPr>
          <w:rStyle w:val="TablenotesChar0"/>
        </w:rPr>
        <w:t xml:space="preserve"> = positron emission tomography</w:t>
      </w:r>
    </w:p>
    <w:p w14:paraId="050DDAD2" w14:textId="0233D559" w:rsidR="00C44FC9" w:rsidRPr="00FE55E7" w:rsidRDefault="00C44FC9" w:rsidP="00C44FC9">
      <w:pPr>
        <w:spacing w:before="240"/>
        <w:jc w:val="both"/>
      </w:pPr>
      <w:r w:rsidRPr="00FE55E7">
        <w:t xml:space="preserve">As seen in </w:t>
      </w:r>
      <w:r w:rsidRPr="00FE55E7">
        <w:fldChar w:fldCharType="begin"/>
      </w:r>
      <w:r w:rsidRPr="00FE55E7">
        <w:instrText xml:space="preserve"> REF _Ref458423562 \h </w:instrText>
      </w:r>
      <w:r w:rsidRPr="00FE55E7">
        <w:fldChar w:fldCharType="separate"/>
      </w:r>
      <w:r w:rsidR="00B37A96" w:rsidRPr="00FE55E7">
        <w:t xml:space="preserve">Table </w:t>
      </w:r>
      <w:r w:rsidR="00B37A96">
        <w:rPr>
          <w:noProof/>
        </w:rPr>
        <w:t>31</w:t>
      </w:r>
      <w:r w:rsidRPr="00FE55E7">
        <w:fldChar w:fldCharType="end"/>
      </w:r>
      <w:r w:rsidRPr="00FE55E7">
        <w:t xml:space="preserve"> and </w:t>
      </w:r>
      <w:r w:rsidRPr="00FE55E7">
        <w:fldChar w:fldCharType="begin"/>
      </w:r>
      <w:r w:rsidRPr="00FE55E7">
        <w:instrText xml:space="preserve"> REF _Ref458430526 \h </w:instrText>
      </w:r>
      <w:r w:rsidRPr="00FE55E7">
        <w:fldChar w:fldCharType="separate"/>
      </w:r>
      <w:r w:rsidR="00B37A96" w:rsidRPr="00FE55E7">
        <w:t xml:space="preserve">Table </w:t>
      </w:r>
      <w:r w:rsidR="00B37A96">
        <w:rPr>
          <w:noProof/>
        </w:rPr>
        <w:t>32</w:t>
      </w:r>
      <w:r w:rsidRPr="00FE55E7">
        <w:fldChar w:fldCharType="end"/>
      </w:r>
      <w:r w:rsidRPr="00FE55E7">
        <w:t xml:space="preserve">, </w:t>
      </w:r>
      <w:r w:rsidRPr="004241C3">
        <w:rPr>
          <w:vertAlign w:val="superscript"/>
        </w:rPr>
        <w:t>68</w:t>
      </w:r>
      <w:r w:rsidRPr="001B6217">
        <w:t>Ga-DOTA-peptide PET</w:t>
      </w:r>
      <w:r>
        <w:t>/CT</w:t>
      </w:r>
      <w:r w:rsidRPr="00FE55E7">
        <w:t xml:space="preserve"> listing may result in cost shifting from the state </w:t>
      </w:r>
      <w:r w:rsidR="001705C0">
        <w:t xml:space="preserve">and territory </w:t>
      </w:r>
      <w:r w:rsidRPr="00FE55E7">
        <w:t xml:space="preserve">government healthcare budgets to Medicare and </w:t>
      </w:r>
      <w:r>
        <w:t>patients</w:t>
      </w:r>
      <w:r w:rsidRPr="00FE55E7">
        <w:t>.</w:t>
      </w:r>
    </w:p>
    <w:p w14:paraId="7F90610F" w14:textId="77777777" w:rsidR="00B5410C" w:rsidRDefault="00B5410C" w:rsidP="006F1309">
      <w:pPr>
        <w:pStyle w:val="Heading2"/>
        <w:numPr>
          <w:ilvl w:val="4"/>
          <w:numId w:val="10"/>
        </w:numPr>
      </w:pPr>
      <w:bookmarkStart w:id="315" w:name="_Toc474510251"/>
      <w:r>
        <w:t>Identification, Estimation and Reduction of Uncertainty</w:t>
      </w:r>
      <w:bookmarkEnd w:id="315"/>
    </w:p>
    <w:p w14:paraId="60E8742F" w14:textId="1A397AF8" w:rsidR="00614D56" w:rsidRDefault="00E61636" w:rsidP="0086424D">
      <w:pPr>
        <w:jc w:val="both"/>
      </w:pPr>
      <w:r w:rsidRPr="00B25097">
        <w:t xml:space="preserve">Sensitivity analyses </w:t>
      </w:r>
      <w:r>
        <w:t>around inputs</w:t>
      </w:r>
      <w:r w:rsidR="00614D56">
        <w:t xml:space="preserve"> </w:t>
      </w:r>
      <w:r>
        <w:t xml:space="preserve">to the financial model </w:t>
      </w:r>
      <w:r w:rsidR="00614D56">
        <w:t xml:space="preserve">(incidence, diagnostic yield, benefit paid, </w:t>
      </w:r>
      <w:proofErr w:type="gramStart"/>
      <w:r w:rsidR="00614D56">
        <w:t>number</w:t>
      </w:r>
      <w:proofErr w:type="gramEnd"/>
      <w:r w:rsidR="00614D56">
        <w:t xml:space="preserve"> of cases eligible for surgery and uptake rates) </w:t>
      </w:r>
      <w:r>
        <w:t xml:space="preserve">are presented in </w:t>
      </w:r>
      <w:r>
        <w:fldChar w:fldCharType="begin"/>
      </w:r>
      <w:r>
        <w:instrText xml:space="preserve"> REF _Ref444768713 \h </w:instrText>
      </w:r>
      <w:r w:rsidR="008E07B6">
        <w:instrText xml:space="preserve"> \* MERGEFORMAT </w:instrText>
      </w:r>
      <w:r>
        <w:fldChar w:fldCharType="separate"/>
      </w:r>
      <w:r w:rsidR="00B37A96">
        <w:t xml:space="preserve">Table </w:t>
      </w:r>
      <w:r w:rsidR="00B37A96">
        <w:rPr>
          <w:noProof/>
        </w:rPr>
        <w:t>33</w:t>
      </w:r>
      <w:r>
        <w:fldChar w:fldCharType="end"/>
      </w:r>
      <w:r>
        <w:t>.</w:t>
      </w:r>
      <w:r w:rsidR="00614D56">
        <w:t xml:space="preserve"> The costs to MBS are higher </w:t>
      </w:r>
      <w:r w:rsidR="001705C0">
        <w:t>than</w:t>
      </w:r>
      <w:r w:rsidR="00614D56">
        <w:t xml:space="preserve"> the base-case analysis when the uptake rates are higher or diagnostic yield is lower. Other variables have </w:t>
      </w:r>
      <w:r w:rsidR="001705C0">
        <w:t xml:space="preserve">a </w:t>
      </w:r>
      <w:r w:rsidR="00614D56">
        <w:t>low to moderate impact on the estimated costs to the MBS.</w:t>
      </w:r>
    </w:p>
    <w:p w14:paraId="50BE131A" w14:textId="77777777" w:rsidR="00E61636" w:rsidRDefault="00E61636" w:rsidP="008E07B6">
      <w:pPr>
        <w:pStyle w:val="Caption"/>
        <w:keepNext/>
      </w:pPr>
      <w:bookmarkStart w:id="316" w:name="_Ref444768713"/>
      <w:bookmarkStart w:id="317" w:name="_Toc449555034"/>
      <w:bookmarkStart w:id="318" w:name="_Toc324410245"/>
      <w:bookmarkStart w:id="319" w:name="_Toc451435401"/>
      <w:bookmarkStart w:id="320" w:name="_Toc475358713"/>
      <w:r>
        <w:t xml:space="preserve">Table </w:t>
      </w:r>
      <w:r w:rsidR="00302CC5">
        <w:fldChar w:fldCharType="begin"/>
      </w:r>
      <w:r w:rsidR="00302CC5">
        <w:instrText xml:space="preserve"> SEQ Table \* ARABIC </w:instrText>
      </w:r>
      <w:r w:rsidR="00302CC5">
        <w:fldChar w:fldCharType="separate"/>
      </w:r>
      <w:r w:rsidR="00B37A96">
        <w:rPr>
          <w:noProof/>
        </w:rPr>
        <w:t>33</w:t>
      </w:r>
      <w:r w:rsidR="00302CC5">
        <w:rPr>
          <w:noProof/>
        </w:rPr>
        <w:fldChar w:fldCharType="end"/>
      </w:r>
      <w:bookmarkEnd w:id="316"/>
      <w:r>
        <w:tab/>
      </w:r>
      <w:r w:rsidRPr="00094964">
        <w:t xml:space="preserve">Sensitivity analysis of financial implications of listing </w:t>
      </w:r>
      <w:bookmarkEnd w:id="317"/>
      <w:bookmarkEnd w:id="318"/>
      <w:bookmarkEnd w:id="319"/>
      <w:r w:rsidR="008E07B6" w:rsidRPr="004241C3">
        <w:rPr>
          <w:vertAlign w:val="superscript"/>
        </w:rPr>
        <w:t>68</w:t>
      </w:r>
      <w:r w:rsidR="008E07B6" w:rsidRPr="001B6217">
        <w:t>Ga-DOTA-peptide PET</w:t>
      </w:r>
      <w:r w:rsidR="008E07B6">
        <w:t>/CT</w:t>
      </w:r>
      <w:bookmarkEnd w:id="320"/>
    </w:p>
    <w:tbl>
      <w:tblPr>
        <w:tblStyle w:val="TableGrid2"/>
        <w:tblW w:w="5000" w:type="pct"/>
        <w:tblLayout w:type="fixed"/>
        <w:tblLook w:val="04A0" w:firstRow="1" w:lastRow="0" w:firstColumn="1" w:lastColumn="0" w:noHBand="0" w:noVBand="1"/>
        <w:tblCaption w:val="Sensitivity analysis of financial implications"/>
        <w:tblDescription w:val="Sensitivity analysis of financial implications of listing 68Ga-DOTA-peptide PET/CT"/>
      </w:tblPr>
      <w:tblGrid>
        <w:gridCol w:w="3191"/>
        <w:gridCol w:w="1163"/>
        <w:gridCol w:w="1309"/>
        <w:gridCol w:w="1161"/>
        <w:gridCol w:w="1163"/>
        <w:gridCol w:w="1255"/>
      </w:tblGrid>
      <w:tr w:rsidR="00DC4A7F" w:rsidRPr="00880860" w14:paraId="5BE16608" w14:textId="77777777" w:rsidTr="008E07B6">
        <w:trPr>
          <w:cnfStyle w:val="100000000000" w:firstRow="1" w:lastRow="0" w:firstColumn="0" w:lastColumn="0" w:oddVBand="0" w:evenVBand="0" w:oddHBand="0" w:evenHBand="0" w:firstRowFirstColumn="0" w:firstRowLastColumn="0" w:lastRowFirstColumn="0" w:lastRowLastColumn="0"/>
          <w:trHeight w:val="255"/>
          <w:tblHeader/>
        </w:trPr>
        <w:tc>
          <w:tcPr>
            <w:tcW w:w="1727" w:type="pct"/>
            <w:noWrap/>
            <w:hideMark/>
          </w:tcPr>
          <w:p w14:paraId="26EFB918" w14:textId="77777777" w:rsidR="00DC4A7F" w:rsidRPr="00880860" w:rsidRDefault="00DC4A7F" w:rsidP="00DC4A7F">
            <w:pPr>
              <w:pStyle w:val="TableHeading"/>
              <w:keepNext w:val="0"/>
              <w:widowControl w:val="0"/>
            </w:pPr>
          </w:p>
        </w:tc>
        <w:tc>
          <w:tcPr>
            <w:tcW w:w="629" w:type="pct"/>
            <w:noWrap/>
            <w:hideMark/>
          </w:tcPr>
          <w:p w14:paraId="559C8FBB" w14:textId="77777777" w:rsidR="00DC4A7F" w:rsidRPr="00880860" w:rsidRDefault="00DC4A7F" w:rsidP="00DC4A7F">
            <w:pPr>
              <w:pStyle w:val="TableHeading"/>
              <w:keepNext w:val="0"/>
              <w:widowControl w:val="0"/>
              <w:jc w:val="center"/>
            </w:pPr>
            <w:r w:rsidRPr="00FE55E7">
              <w:t>2017–18</w:t>
            </w:r>
          </w:p>
        </w:tc>
        <w:tc>
          <w:tcPr>
            <w:tcW w:w="708" w:type="pct"/>
            <w:noWrap/>
            <w:hideMark/>
          </w:tcPr>
          <w:p w14:paraId="7242D3BE" w14:textId="77777777" w:rsidR="00DC4A7F" w:rsidRPr="00880860" w:rsidRDefault="00DC4A7F" w:rsidP="00DC4A7F">
            <w:pPr>
              <w:pStyle w:val="TableHeading"/>
              <w:keepNext w:val="0"/>
              <w:widowControl w:val="0"/>
              <w:jc w:val="center"/>
            </w:pPr>
            <w:r w:rsidRPr="00FE55E7">
              <w:t>2018–19</w:t>
            </w:r>
          </w:p>
        </w:tc>
        <w:tc>
          <w:tcPr>
            <w:tcW w:w="628" w:type="pct"/>
            <w:noWrap/>
            <w:hideMark/>
          </w:tcPr>
          <w:p w14:paraId="08C225ED" w14:textId="77777777" w:rsidR="00DC4A7F" w:rsidRPr="00880860" w:rsidRDefault="00DC4A7F" w:rsidP="00DC4A7F">
            <w:pPr>
              <w:pStyle w:val="TableHeading"/>
              <w:keepNext w:val="0"/>
              <w:widowControl w:val="0"/>
              <w:jc w:val="center"/>
            </w:pPr>
            <w:r w:rsidRPr="00FE55E7">
              <w:t>2019–20</w:t>
            </w:r>
          </w:p>
        </w:tc>
        <w:tc>
          <w:tcPr>
            <w:tcW w:w="629" w:type="pct"/>
            <w:noWrap/>
            <w:hideMark/>
          </w:tcPr>
          <w:p w14:paraId="1B3598FE" w14:textId="77777777" w:rsidR="00DC4A7F" w:rsidRPr="00880860" w:rsidRDefault="00DC4A7F" w:rsidP="00DC4A7F">
            <w:pPr>
              <w:pStyle w:val="TableHeading"/>
              <w:keepNext w:val="0"/>
              <w:widowControl w:val="0"/>
              <w:jc w:val="center"/>
            </w:pPr>
            <w:r w:rsidRPr="00FE55E7">
              <w:t>2020–21</w:t>
            </w:r>
          </w:p>
        </w:tc>
        <w:tc>
          <w:tcPr>
            <w:tcW w:w="679" w:type="pct"/>
            <w:noWrap/>
            <w:hideMark/>
          </w:tcPr>
          <w:p w14:paraId="723AFBF9" w14:textId="77777777" w:rsidR="00DC4A7F" w:rsidRPr="00880860" w:rsidRDefault="00DC4A7F" w:rsidP="00DC4A7F">
            <w:pPr>
              <w:pStyle w:val="TableHeading"/>
              <w:keepNext w:val="0"/>
              <w:widowControl w:val="0"/>
              <w:jc w:val="center"/>
            </w:pPr>
            <w:r w:rsidRPr="00FE55E7">
              <w:t>2021–22</w:t>
            </w:r>
          </w:p>
        </w:tc>
      </w:tr>
      <w:tr w:rsidR="00E61636" w:rsidRPr="00880860" w14:paraId="70055D81" w14:textId="77777777" w:rsidTr="008E07B6">
        <w:trPr>
          <w:cnfStyle w:val="100000000000" w:firstRow="1" w:lastRow="0" w:firstColumn="0" w:lastColumn="0" w:oddVBand="0" w:evenVBand="0" w:oddHBand="0" w:evenHBand="0" w:firstRowFirstColumn="0" w:firstRowLastColumn="0" w:lastRowFirstColumn="0" w:lastRowLastColumn="0"/>
          <w:trHeight w:val="255"/>
          <w:tblHeader/>
        </w:trPr>
        <w:tc>
          <w:tcPr>
            <w:tcW w:w="1727" w:type="pct"/>
            <w:noWrap/>
          </w:tcPr>
          <w:p w14:paraId="7114345E" w14:textId="77777777" w:rsidR="00E61636" w:rsidRPr="00880860" w:rsidRDefault="00E61636" w:rsidP="008E07B6">
            <w:pPr>
              <w:pStyle w:val="TableHeading"/>
              <w:keepNext w:val="0"/>
              <w:widowControl w:val="0"/>
            </w:pPr>
            <w:r w:rsidRPr="00880860">
              <w:t>Base</w:t>
            </w:r>
            <w:r>
              <w:t>-</w:t>
            </w:r>
            <w:r w:rsidRPr="00880860">
              <w:t>case</w:t>
            </w:r>
          </w:p>
        </w:tc>
        <w:tc>
          <w:tcPr>
            <w:tcW w:w="629" w:type="pct"/>
            <w:noWrap/>
          </w:tcPr>
          <w:p w14:paraId="2F29F6D5" w14:textId="77777777" w:rsidR="00E61636" w:rsidRPr="00880860" w:rsidRDefault="00E61636" w:rsidP="008E07B6">
            <w:pPr>
              <w:pStyle w:val="TableHeading"/>
              <w:keepNext w:val="0"/>
              <w:widowControl w:val="0"/>
              <w:jc w:val="center"/>
            </w:pPr>
          </w:p>
        </w:tc>
        <w:tc>
          <w:tcPr>
            <w:tcW w:w="708" w:type="pct"/>
            <w:noWrap/>
          </w:tcPr>
          <w:p w14:paraId="77EF0671" w14:textId="77777777" w:rsidR="00E61636" w:rsidRPr="00880860" w:rsidRDefault="00E61636" w:rsidP="008E07B6">
            <w:pPr>
              <w:pStyle w:val="TableHeading"/>
              <w:keepNext w:val="0"/>
              <w:widowControl w:val="0"/>
              <w:jc w:val="center"/>
            </w:pPr>
          </w:p>
        </w:tc>
        <w:tc>
          <w:tcPr>
            <w:tcW w:w="628" w:type="pct"/>
            <w:noWrap/>
          </w:tcPr>
          <w:p w14:paraId="27D71EAE" w14:textId="77777777" w:rsidR="00E61636" w:rsidRPr="00880860" w:rsidRDefault="00E61636" w:rsidP="008E07B6">
            <w:pPr>
              <w:pStyle w:val="TableHeading"/>
              <w:keepNext w:val="0"/>
              <w:widowControl w:val="0"/>
              <w:jc w:val="center"/>
            </w:pPr>
          </w:p>
        </w:tc>
        <w:tc>
          <w:tcPr>
            <w:tcW w:w="629" w:type="pct"/>
            <w:noWrap/>
          </w:tcPr>
          <w:p w14:paraId="02C0B5FB" w14:textId="77777777" w:rsidR="00E61636" w:rsidRPr="00880860" w:rsidRDefault="00E61636" w:rsidP="008E07B6">
            <w:pPr>
              <w:pStyle w:val="TableHeading"/>
              <w:keepNext w:val="0"/>
              <w:widowControl w:val="0"/>
              <w:jc w:val="center"/>
            </w:pPr>
          </w:p>
        </w:tc>
        <w:tc>
          <w:tcPr>
            <w:tcW w:w="679" w:type="pct"/>
            <w:noWrap/>
          </w:tcPr>
          <w:p w14:paraId="36121D93" w14:textId="77777777" w:rsidR="00E61636" w:rsidRPr="00880860" w:rsidRDefault="00E61636" w:rsidP="008E07B6">
            <w:pPr>
              <w:pStyle w:val="TableHeading"/>
              <w:keepNext w:val="0"/>
              <w:widowControl w:val="0"/>
              <w:jc w:val="center"/>
            </w:pPr>
          </w:p>
        </w:tc>
      </w:tr>
      <w:tr w:rsidR="00726F74" w:rsidRPr="00880860" w14:paraId="4D0AE3E3" w14:textId="77777777" w:rsidTr="0071720E">
        <w:trPr>
          <w:cnfStyle w:val="100000000000" w:firstRow="1" w:lastRow="0" w:firstColumn="0" w:lastColumn="0" w:oddVBand="0" w:evenVBand="0" w:oddHBand="0" w:evenHBand="0" w:firstRowFirstColumn="0" w:firstRowLastColumn="0" w:lastRowFirstColumn="0" w:lastRowLastColumn="0"/>
          <w:trHeight w:val="255"/>
          <w:tblHeader/>
        </w:trPr>
        <w:tc>
          <w:tcPr>
            <w:tcW w:w="1727" w:type="pct"/>
            <w:noWrap/>
          </w:tcPr>
          <w:p w14:paraId="18E10B30" w14:textId="77777777" w:rsidR="00726F74" w:rsidRPr="00880860" w:rsidRDefault="00726F74" w:rsidP="00726F74">
            <w:pPr>
              <w:pStyle w:val="TableHeading"/>
              <w:keepNext w:val="0"/>
              <w:widowControl w:val="0"/>
              <w:ind w:left="0" w:firstLine="0"/>
            </w:pPr>
            <w:r w:rsidRPr="00880860">
              <w:t xml:space="preserve">Net cost of </w:t>
            </w:r>
            <w:r w:rsidRPr="004241C3">
              <w:rPr>
                <w:vertAlign w:val="superscript"/>
              </w:rPr>
              <w:t>68</w:t>
            </w:r>
            <w:r w:rsidRPr="001B6217">
              <w:t>Ga-DOTA-peptide PET</w:t>
            </w:r>
            <w:r>
              <w:t>/CT</w:t>
            </w:r>
            <w:r w:rsidRPr="00FE55E7">
              <w:t xml:space="preserve"> </w:t>
            </w:r>
            <w:r w:rsidRPr="00880860">
              <w:t>to the MBS</w:t>
            </w:r>
          </w:p>
        </w:tc>
        <w:tc>
          <w:tcPr>
            <w:tcW w:w="629" w:type="pct"/>
            <w:noWrap/>
          </w:tcPr>
          <w:p w14:paraId="0C76E484" w14:textId="77777777" w:rsidR="00726F74" w:rsidRPr="00880860" w:rsidRDefault="00726F74" w:rsidP="00726F74">
            <w:pPr>
              <w:pStyle w:val="TableHeading"/>
              <w:keepNext w:val="0"/>
              <w:widowControl w:val="0"/>
              <w:ind w:left="65" w:firstLine="0"/>
              <w:jc w:val="right"/>
            </w:pPr>
            <w:r w:rsidRPr="00C4175D">
              <w:t>$438,794</w:t>
            </w:r>
          </w:p>
        </w:tc>
        <w:tc>
          <w:tcPr>
            <w:tcW w:w="708" w:type="pct"/>
            <w:noWrap/>
          </w:tcPr>
          <w:p w14:paraId="482958A5" w14:textId="77777777" w:rsidR="00726F74" w:rsidRPr="00880860" w:rsidRDefault="00726F74" w:rsidP="00726F74">
            <w:pPr>
              <w:pStyle w:val="TableHeading"/>
              <w:keepNext w:val="0"/>
              <w:widowControl w:val="0"/>
              <w:ind w:left="65" w:firstLine="0"/>
              <w:jc w:val="right"/>
            </w:pPr>
            <w:r w:rsidRPr="00C4175D">
              <w:t>$557,793</w:t>
            </w:r>
          </w:p>
        </w:tc>
        <w:tc>
          <w:tcPr>
            <w:tcW w:w="628" w:type="pct"/>
            <w:noWrap/>
          </w:tcPr>
          <w:p w14:paraId="753A90B9" w14:textId="77777777" w:rsidR="00726F74" w:rsidRPr="00880860" w:rsidRDefault="00726F74" w:rsidP="00726F74">
            <w:pPr>
              <w:pStyle w:val="TableHeading"/>
              <w:keepNext w:val="0"/>
              <w:widowControl w:val="0"/>
              <w:ind w:left="65" w:firstLine="0"/>
              <w:jc w:val="right"/>
            </w:pPr>
            <w:r w:rsidRPr="00C4175D">
              <w:t>$680,469</w:t>
            </w:r>
          </w:p>
        </w:tc>
        <w:tc>
          <w:tcPr>
            <w:tcW w:w="629" w:type="pct"/>
            <w:noWrap/>
          </w:tcPr>
          <w:p w14:paraId="62CF00CA" w14:textId="77777777" w:rsidR="00726F74" w:rsidRPr="00880860" w:rsidRDefault="00726F74" w:rsidP="00726F74">
            <w:pPr>
              <w:pStyle w:val="TableHeading"/>
              <w:keepNext w:val="0"/>
              <w:widowControl w:val="0"/>
              <w:ind w:left="65" w:firstLine="0"/>
              <w:jc w:val="right"/>
            </w:pPr>
            <w:r w:rsidRPr="00C4175D">
              <w:t>$806,816</w:t>
            </w:r>
          </w:p>
        </w:tc>
        <w:tc>
          <w:tcPr>
            <w:tcW w:w="679" w:type="pct"/>
            <w:noWrap/>
          </w:tcPr>
          <w:p w14:paraId="3A5E41B1" w14:textId="77777777" w:rsidR="00726F74" w:rsidRPr="00880860" w:rsidRDefault="00726F74" w:rsidP="00726F74">
            <w:pPr>
              <w:pStyle w:val="TableHeading"/>
              <w:keepNext w:val="0"/>
              <w:widowControl w:val="0"/>
              <w:ind w:left="65" w:firstLine="0"/>
              <w:jc w:val="right"/>
            </w:pPr>
            <w:r w:rsidRPr="00C4175D">
              <w:t>$936,765</w:t>
            </w:r>
          </w:p>
        </w:tc>
      </w:tr>
      <w:tr w:rsidR="00726F74" w:rsidRPr="00880860" w14:paraId="16526A47" w14:textId="77777777" w:rsidTr="0071720E">
        <w:trPr>
          <w:cnfStyle w:val="100000000000" w:firstRow="1" w:lastRow="0" w:firstColumn="0" w:lastColumn="0" w:oddVBand="0" w:evenVBand="0" w:oddHBand="0" w:evenHBand="0" w:firstRowFirstColumn="0" w:firstRowLastColumn="0" w:lastRowFirstColumn="0" w:lastRowLastColumn="0"/>
          <w:trHeight w:val="255"/>
          <w:tblHeader/>
        </w:trPr>
        <w:tc>
          <w:tcPr>
            <w:tcW w:w="1727" w:type="pct"/>
            <w:tcBorders>
              <w:bottom w:val="single" w:sz="4" w:space="0" w:color="auto"/>
            </w:tcBorders>
            <w:noWrap/>
            <w:hideMark/>
          </w:tcPr>
          <w:p w14:paraId="35D56B55" w14:textId="77777777" w:rsidR="00726F74" w:rsidRPr="00880860" w:rsidRDefault="00726F74" w:rsidP="00726F74">
            <w:pPr>
              <w:pStyle w:val="TableHeading"/>
              <w:keepNext w:val="0"/>
              <w:widowControl w:val="0"/>
              <w:ind w:left="0" w:firstLine="0"/>
            </w:pPr>
            <w:r w:rsidRPr="00880860">
              <w:t xml:space="preserve">Net cost of </w:t>
            </w:r>
            <w:r w:rsidRPr="004241C3">
              <w:rPr>
                <w:vertAlign w:val="superscript"/>
              </w:rPr>
              <w:t>68</w:t>
            </w:r>
            <w:r w:rsidRPr="001B6217">
              <w:t>Ga-DOTA-peptide PET</w:t>
            </w:r>
            <w:r>
              <w:t>/CT</w:t>
            </w:r>
            <w:r w:rsidRPr="00FE55E7">
              <w:t xml:space="preserve"> </w:t>
            </w:r>
            <w:r w:rsidRPr="00880860">
              <w:t>to patient</w:t>
            </w:r>
            <w:r>
              <w:t>s</w:t>
            </w:r>
          </w:p>
        </w:tc>
        <w:tc>
          <w:tcPr>
            <w:tcW w:w="629" w:type="pct"/>
            <w:tcBorders>
              <w:bottom w:val="single" w:sz="4" w:space="0" w:color="auto"/>
            </w:tcBorders>
            <w:noWrap/>
          </w:tcPr>
          <w:p w14:paraId="57837CFC" w14:textId="77777777" w:rsidR="00726F74" w:rsidRPr="00880860" w:rsidRDefault="00726F74" w:rsidP="00726F74">
            <w:pPr>
              <w:pStyle w:val="TableHeading"/>
              <w:keepNext w:val="0"/>
              <w:widowControl w:val="0"/>
              <w:ind w:left="65" w:firstLine="0"/>
              <w:jc w:val="right"/>
            </w:pPr>
            <w:r w:rsidRPr="00C4175D">
              <w:t>$7,717</w:t>
            </w:r>
          </w:p>
        </w:tc>
        <w:tc>
          <w:tcPr>
            <w:tcW w:w="708" w:type="pct"/>
            <w:tcBorders>
              <w:bottom w:val="single" w:sz="4" w:space="0" w:color="auto"/>
            </w:tcBorders>
            <w:noWrap/>
          </w:tcPr>
          <w:p w14:paraId="6A5EB8F8" w14:textId="77777777" w:rsidR="00726F74" w:rsidRPr="00880860" w:rsidRDefault="00726F74" w:rsidP="00726F74">
            <w:pPr>
              <w:pStyle w:val="TableHeading"/>
              <w:keepNext w:val="0"/>
              <w:widowControl w:val="0"/>
              <w:ind w:left="65" w:firstLine="0"/>
              <w:jc w:val="right"/>
            </w:pPr>
            <w:r w:rsidRPr="00C4175D">
              <w:t>$9,810</w:t>
            </w:r>
          </w:p>
        </w:tc>
        <w:tc>
          <w:tcPr>
            <w:tcW w:w="628" w:type="pct"/>
            <w:tcBorders>
              <w:bottom w:val="single" w:sz="4" w:space="0" w:color="auto"/>
            </w:tcBorders>
            <w:noWrap/>
          </w:tcPr>
          <w:p w14:paraId="4EEAF1BC" w14:textId="77777777" w:rsidR="00726F74" w:rsidRPr="00880860" w:rsidRDefault="00726F74" w:rsidP="00726F74">
            <w:pPr>
              <w:pStyle w:val="TableHeading"/>
              <w:keepNext w:val="0"/>
              <w:widowControl w:val="0"/>
              <w:ind w:left="65" w:firstLine="0"/>
              <w:jc w:val="right"/>
            </w:pPr>
            <w:r w:rsidRPr="00C4175D">
              <w:t>$11,968</w:t>
            </w:r>
          </w:p>
        </w:tc>
        <w:tc>
          <w:tcPr>
            <w:tcW w:w="629" w:type="pct"/>
            <w:tcBorders>
              <w:bottom w:val="single" w:sz="4" w:space="0" w:color="auto"/>
            </w:tcBorders>
            <w:noWrap/>
          </w:tcPr>
          <w:p w14:paraId="2648ABDD" w14:textId="77777777" w:rsidR="00726F74" w:rsidRPr="00880860" w:rsidRDefault="00726F74" w:rsidP="00726F74">
            <w:pPr>
              <w:pStyle w:val="TableHeading"/>
              <w:keepNext w:val="0"/>
              <w:widowControl w:val="0"/>
              <w:ind w:left="65" w:firstLine="0"/>
              <w:jc w:val="right"/>
            </w:pPr>
            <w:r w:rsidRPr="00C4175D">
              <w:t>$14,190</w:t>
            </w:r>
          </w:p>
        </w:tc>
        <w:tc>
          <w:tcPr>
            <w:tcW w:w="679" w:type="pct"/>
            <w:tcBorders>
              <w:bottom w:val="single" w:sz="4" w:space="0" w:color="auto"/>
            </w:tcBorders>
            <w:noWrap/>
          </w:tcPr>
          <w:p w14:paraId="4CF60CB5" w14:textId="77777777" w:rsidR="00726F74" w:rsidRPr="00880860" w:rsidRDefault="00726F74" w:rsidP="00726F74">
            <w:pPr>
              <w:pStyle w:val="TableHeading"/>
              <w:keepNext w:val="0"/>
              <w:widowControl w:val="0"/>
              <w:ind w:left="65" w:firstLine="0"/>
              <w:jc w:val="right"/>
            </w:pPr>
            <w:r w:rsidRPr="00C4175D">
              <w:t>$16,475</w:t>
            </w:r>
          </w:p>
        </w:tc>
      </w:tr>
      <w:tr w:rsidR="00726F74" w:rsidRPr="00880860" w14:paraId="2EA26105" w14:textId="77777777" w:rsidTr="00DC4A7F">
        <w:trPr>
          <w:trHeight w:val="255"/>
        </w:trPr>
        <w:tc>
          <w:tcPr>
            <w:tcW w:w="1727" w:type="pct"/>
            <w:tcBorders>
              <w:right w:val="nil"/>
            </w:tcBorders>
            <w:noWrap/>
            <w:hideMark/>
          </w:tcPr>
          <w:p w14:paraId="72C3D632" w14:textId="77777777" w:rsidR="00726F74" w:rsidRPr="00880860" w:rsidRDefault="00726F74" w:rsidP="00726F74">
            <w:pPr>
              <w:pStyle w:val="TableText0"/>
              <w:keepNext w:val="0"/>
              <w:widowControl w:val="0"/>
              <w:rPr>
                <w:i/>
                <w:iCs/>
                <w:szCs w:val="20"/>
              </w:rPr>
            </w:pPr>
            <w:r w:rsidRPr="00880860">
              <w:rPr>
                <w:i/>
                <w:iCs/>
                <w:szCs w:val="20"/>
              </w:rPr>
              <w:t xml:space="preserve">Incidence of </w:t>
            </w:r>
            <w:r>
              <w:rPr>
                <w:i/>
                <w:iCs/>
                <w:szCs w:val="20"/>
              </w:rPr>
              <w:t>GEP NET</w:t>
            </w:r>
            <w:r w:rsidRPr="00880860">
              <w:rPr>
                <w:i/>
                <w:iCs/>
                <w:szCs w:val="20"/>
              </w:rPr>
              <w:t xml:space="preserve"> in Australia: </w:t>
            </w:r>
            <w:r>
              <w:rPr>
                <w:i/>
                <w:iCs/>
                <w:szCs w:val="20"/>
              </w:rPr>
              <w:t>3.6</w:t>
            </w:r>
            <w:r w:rsidRPr="00880860">
              <w:rPr>
                <w:i/>
                <w:iCs/>
                <w:szCs w:val="20"/>
              </w:rPr>
              <w:t xml:space="preserve"> per 100,000 (</w:t>
            </w:r>
            <w:r>
              <w:rPr>
                <w:i/>
                <w:iCs/>
                <w:szCs w:val="20"/>
              </w:rPr>
              <w:t>b</w:t>
            </w:r>
            <w:r w:rsidRPr="00880860">
              <w:rPr>
                <w:i/>
                <w:iCs/>
                <w:szCs w:val="20"/>
              </w:rPr>
              <w:t>ase</w:t>
            </w:r>
            <w:r>
              <w:rPr>
                <w:i/>
                <w:iCs/>
                <w:szCs w:val="20"/>
              </w:rPr>
              <w:t>-case: 3</w:t>
            </w:r>
            <w:r w:rsidRPr="00880860">
              <w:rPr>
                <w:i/>
                <w:iCs/>
                <w:szCs w:val="20"/>
              </w:rPr>
              <w:t xml:space="preserve"> per 100,000)</w:t>
            </w:r>
            <w:r>
              <w:rPr>
                <w:i/>
                <w:iCs/>
                <w:szCs w:val="20"/>
              </w:rPr>
              <w:t xml:space="preserve"> per year</w:t>
            </w:r>
          </w:p>
        </w:tc>
        <w:tc>
          <w:tcPr>
            <w:tcW w:w="629" w:type="pct"/>
            <w:tcBorders>
              <w:left w:val="nil"/>
              <w:right w:val="nil"/>
            </w:tcBorders>
            <w:noWrap/>
          </w:tcPr>
          <w:p w14:paraId="5DFD230A" w14:textId="77777777" w:rsidR="00726F74" w:rsidRPr="00880860" w:rsidRDefault="00726F74" w:rsidP="00726F74">
            <w:pPr>
              <w:pStyle w:val="TableText0"/>
              <w:keepNext w:val="0"/>
              <w:widowControl w:val="0"/>
              <w:ind w:left="65"/>
              <w:jc w:val="right"/>
              <w:rPr>
                <w:i/>
                <w:iCs/>
                <w:szCs w:val="20"/>
              </w:rPr>
            </w:pPr>
          </w:p>
        </w:tc>
        <w:tc>
          <w:tcPr>
            <w:tcW w:w="708" w:type="pct"/>
            <w:tcBorders>
              <w:left w:val="nil"/>
              <w:right w:val="nil"/>
            </w:tcBorders>
            <w:noWrap/>
          </w:tcPr>
          <w:p w14:paraId="53361F9B" w14:textId="77777777" w:rsidR="00726F74" w:rsidRPr="00880860" w:rsidRDefault="00726F74" w:rsidP="00726F74">
            <w:pPr>
              <w:pStyle w:val="TableText0"/>
              <w:keepNext w:val="0"/>
              <w:widowControl w:val="0"/>
              <w:ind w:left="65"/>
              <w:jc w:val="right"/>
              <w:rPr>
                <w:i/>
                <w:iCs/>
                <w:szCs w:val="20"/>
              </w:rPr>
            </w:pPr>
          </w:p>
        </w:tc>
        <w:tc>
          <w:tcPr>
            <w:tcW w:w="628" w:type="pct"/>
            <w:tcBorders>
              <w:left w:val="nil"/>
              <w:right w:val="nil"/>
            </w:tcBorders>
            <w:noWrap/>
          </w:tcPr>
          <w:p w14:paraId="5E676981" w14:textId="77777777" w:rsidR="00726F74" w:rsidRPr="00880860" w:rsidRDefault="00726F74" w:rsidP="00726F74">
            <w:pPr>
              <w:pStyle w:val="TableText0"/>
              <w:keepNext w:val="0"/>
              <w:widowControl w:val="0"/>
              <w:ind w:left="65"/>
              <w:jc w:val="right"/>
              <w:rPr>
                <w:i/>
                <w:iCs/>
                <w:szCs w:val="20"/>
              </w:rPr>
            </w:pPr>
          </w:p>
        </w:tc>
        <w:tc>
          <w:tcPr>
            <w:tcW w:w="629" w:type="pct"/>
            <w:tcBorders>
              <w:left w:val="nil"/>
              <w:right w:val="nil"/>
            </w:tcBorders>
            <w:noWrap/>
          </w:tcPr>
          <w:p w14:paraId="40475ECB" w14:textId="77777777" w:rsidR="00726F74" w:rsidRPr="00880860" w:rsidRDefault="00726F74" w:rsidP="00726F74">
            <w:pPr>
              <w:pStyle w:val="TableText0"/>
              <w:keepNext w:val="0"/>
              <w:widowControl w:val="0"/>
              <w:ind w:left="65"/>
              <w:jc w:val="right"/>
              <w:rPr>
                <w:i/>
                <w:iCs/>
                <w:szCs w:val="20"/>
              </w:rPr>
            </w:pPr>
          </w:p>
        </w:tc>
        <w:tc>
          <w:tcPr>
            <w:tcW w:w="679" w:type="pct"/>
            <w:tcBorders>
              <w:left w:val="nil"/>
            </w:tcBorders>
            <w:noWrap/>
          </w:tcPr>
          <w:p w14:paraId="0D0C5EED" w14:textId="77777777" w:rsidR="00726F74" w:rsidRPr="00880860" w:rsidRDefault="00726F74" w:rsidP="00726F74">
            <w:pPr>
              <w:pStyle w:val="TableText0"/>
              <w:keepNext w:val="0"/>
              <w:widowControl w:val="0"/>
              <w:ind w:left="65"/>
              <w:jc w:val="right"/>
              <w:rPr>
                <w:i/>
                <w:iCs/>
                <w:szCs w:val="20"/>
              </w:rPr>
            </w:pPr>
          </w:p>
        </w:tc>
      </w:tr>
      <w:tr w:rsidR="00726F74" w:rsidRPr="00880860" w14:paraId="197349EE" w14:textId="77777777" w:rsidTr="0071720E">
        <w:trPr>
          <w:trHeight w:val="255"/>
        </w:trPr>
        <w:tc>
          <w:tcPr>
            <w:tcW w:w="1727" w:type="pct"/>
            <w:noWrap/>
            <w:hideMark/>
          </w:tcPr>
          <w:p w14:paraId="2670DC21" w14:textId="77777777" w:rsidR="00726F74" w:rsidRPr="00880860" w:rsidRDefault="00726F74" w:rsidP="00726F74">
            <w:pPr>
              <w:pStyle w:val="TableText0"/>
              <w:keepNext w:val="0"/>
              <w:widowControl w:val="0"/>
              <w:rPr>
                <w:szCs w:val="20"/>
              </w:rPr>
            </w:pPr>
            <w:r>
              <w:rPr>
                <w:szCs w:val="20"/>
              </w:rPr>
              <w:t>Net cost t</w:t>
            </w:r>
            <w:r w:rsidRPr="00880860">
              <w:rPr>
                <w:szCs w:val="20"/>
              </w:rPr>
              <w:t>o the MBS</w:t>
            </w:r>
          </w:p>
        </w:tc>
        <w:tc>
          <w:tcPr>
            <w:tcW w:w="629" w:type="pct"/>
            <w:noWrap/>
          </w:tcPr>
          <w:p w14:paraId="52B99343" w14:textId="77777777" w:rsidR="00726F74" w:rsidRPr="00880860" w:rsidRDefault="00726F74" w:rsidP="00726F74">
            <w:pPr>
              <w:pStyle w:val="TableText0"/>
              <w:keepNext w:val="0"/>
              <w:widowControl w:val="0"/>
              <w:ind w:left="65"/>
              <w:jc w:val="right"/>
              <w:rPr>
                <w:szCs w:val="20"/>
              </w:rPr>
            </w:pPr>
            <w:r w:rsidRPr="00C4175D">
              <w:t>$485,529</w:t>
            </w:r>
          </w:p>
        </w:tc>
        <w:tc>
          <w:tcPr>
            <w:tcW w:w="708" w:type="pct"/>
            <w:noWrap/>
          </w:tcPr>
          <w:p w14:paraId="345350CD" w14:textId="77777777" w:rsidR="00726F74" w:rsidRPr="00880860" w:rsidRDefault="00726F74" w:rsidP="00726F74">
            <w:pPr>
              <w:pStyle w:val="TableText0"/>
              <w:keepNext w:val="0"/>
              <w:widowControl w:val="0"/>
              <w:ind w:left="65"/>
              <w:jc w:val="right"/>
              <w:rPr>
                <w:szCs w:val="20"/>
              </w:rPr>
            </w:pPr>
            <w:r w:rsidRPr="00C4175D">
              <w:t>$617,202</w:t>
            </w:r>
          </w:p>
        </w:tc>
        <w:tc>
          <w:tcPr>
            <w:tcW w:w="628" w:type="pct"/>
            <w:noWrap/>
          </w:tcPr>
          <w:p w14:paraId="7B4F8BAE" w14:textId="77777777" w:rsidR="00726F74" w:rsidRPr="00880860" w:rsidRDefault="00726F74" w:rsidP="00726F74">
            <w:pPr>
              <w:pStyle w:val="TableText0"/>
              <w:keepNext w:val="0"/>
              <w:widowControl w:val="0"/>
              <w:ind w:left="65"/>
              <w:jc w:val="right"/>
              <w:rPr>
                <w:szCs w:val="20"/>
              </w:rPr>
            </w:pPr>
            <w:r w:rsidRPr="00C4175D">
              <w:t>$752,944</w:t>
            </w:r>
          </w:p>
        </w:tc>
        <w:tc>
          <w:tcPr>
            <w:tcW w:w="629" w:type="pct"/>
            <w:noWrap/>
          </w:tcPr>
          <w:p w14:paraId="35AE8FCB" w14:textId="77777777" w:rsidR="00726F74" w:rsidRPr="00880860" w:rsidRDefault="00726F74" w:rsidP="00726F74">
            <w:pPr>
              <w:pStyle w:val="TableText0"/>
              <w:keepNext w:val="0"/>
              <w:widowControl w:val="0"/>
              <w:ind w:left="65"/>
              <w:jc w:val="right"/>
              <w:rPr>
                <w:szCs w:val="20"/>
              </w:rPr>
            </w:pPr>
            <w:r w:rsidRPr="00C4175D">
              <w:t>$892,748</w:t>
            </w:r>
          </w:p>
        </w:tc>
        <w:tc>
          <w:tcPr>
            <w:tcW w:w="679" w:type="pct"/>
            <w:noWrap/>
          </w:tcPr>
          <w:p w14:paraId="04CF22B6" w14:textId="77777777" w:rsidR="00726F74" w:rsidRPr="00880860" w:rsidRDefault="00726F74" w:rsidP="00726F74">
            <w:pPr>
              <w:pStyle w:val="TableText0"/>
              <w:keepNext w:val="0"/>
              <w:widowControl w:val="0"/>
              <w:ind w:left="65"/>
              <w:jc w:val="right"/>
              <w:rPr>
                <w:szCs w:val="20"/>
              </w:rPr>
            </w:pPr>
            <w:r w:rsidRPr="00C4175D">
              <w:t>$1,036,538</w:t>
            </w:r>
          </w:p>
        </w:tc>
      </w:tr>
      <w:tr w:rsidR="00726F74" w:rsidRPr="00880860" w14:paraId="584EADAA" w14:textId="77777777" w:rsidTr="0071720E">
        <w:trPr>
          <w:trHeight w:val="255"/>
        </w:trPr>
        <w:tc>
          <w:tcPr>
            <w:tcW w:w="1727" w:type="pct"/>
            <w:noWrap/>
            <w:hideMark/>
          </w:tcPr>
          <w:p w14:paraId="76E7F092" w14:textId="77777777" w:rsidR="00726F74" w:rsidRPr="00880860" w:rsidRDefault="00726F74" w:rsidP="00726F74">
            <w:pPr>
              <w:pStyle w:val="TableText0"/>
              <w:keepNext w:val="0"/>
              <w:widowControl w:val="0"/>
              <w:rPr>
                <w:szCs w:val="20"/>
              </w:rPr>
            </w:pPr>
            <w:r w:rsidRPr="00880860">
              <w:rPr>
                <w:szCs w:val="20"/>
              </w:rPr>
              <w:t>Net cost to patient</w:t>
            </w:r>
            <w:r>
              <w:rPr>
                <w:szCs w:val="20"/>
              </w:rPr>
              <w:t>s</w:t>
            </w:r>
          </w:p>
        </w:tc>
        <w:tc>
          <w:tcPr>
            <w:tcW w:w="629" w:type="pct"/>
            <w:noWrap/>
          </w:tcPr>
          <w:p w14:paraId="3B050B53" w14:textId="77777777" w:rsidR="00726F74" w:rsidRPr="00880860" w:rsidRDefault="00726F74" w:rsidP="00726F74">
            <w:pPr>
              <w:pStyle w:val="TableText0"/>
              <w:keepNext w:val="0"/>
              <w:widowControl w:val="0"/>
              <w:ind w:left="65"/>
              <w:jc w:val="right"/>
              <w:rPr>
                <w:szCs w:val="20"/>
              </w:rPr>
            </w:pPr>
            <w:r w:rsidRPr="00C4175D">
              <w:t>$8,539</w:t>
            </w:r>
          </w:p>
        </w:tc>
        <w:tc>
          <w:tcPr>
            <w:tcW w:w="708" w:type="pct"/>
            <w:noWrap/>
          </w:tcPr>
          <w:p w14:paraId="4B903369" w14:textId="77777777" w:rsidR="00726F74" w:rsidRPr="00880860" w:rsidRDefault="00726F74" w:rsidP="00726F74">
            <w:pPr>
              <w:pStyle w:val="TableText0"/>
              <w:keepNext w:val="0"/>
              <w:widowControl w:val="0"/>
              <w:ind w:left="65"/>
              <w:jc w:val="right"/>
              <w:rPr>
                <w:szCs w:val="20"/>
              </w:rPr>
            </w:pPr>
            <w:r w:rsidRPr="00C4175D">
              <w:t>$10,855</w:t>
            </w:r>
          </w:p>
        </w:tc>
        <w:tc>
          <w:tcPr>
            <w:tcW w:w="628" w:type="pct"/>
            <w:noWrap/>
          </w:tcPr>
          <w:p w14:paraId="76112F30" w14:textId="77777777" w:rsidR="00726F74" w:rsidRPr="00880860" w:rsidRDefault="00726F74" w:rsidP="00726F74">
            <w:pPr>
              <w:pStyle w:val="TableText0"/>
              <w:keepNext w:val="0"/>
              <w:widowControl w:val="0"/>
              <w:ind w:left="65"/>
              <w:jc w:val="right"/>
              <w:rPr>
                <w:szCs w:val="20"/>
              </w:rPr>
            </w:pPr>
            <w:r w:rsidRPr="00C4175D">
              <w:t>$13,242</w:t>
            </w:r>
          </w:p>
        </w:tc>
        <w:tc>
          <w:tcPr>
            <w:tcW w:w="629" w:type="pct"/>
            <w:noWrap/>
          </w:tcPr>
          <w:p w14:paraId="0C4C41CC" w14:textId="77777777" w:rsidR="00726F74" w:rsidRPr="00880860" w:rsidRDefault="00726F74" w:rsidP="00726F74">
            <w:pPr>
              <w:pStyle w:val="TableText0"/>
              <w:keepNext w:val="0"/>
              <w:widowControl w:val="0"/>
              <w:ind w:left="65"/>
              <w:jc w:val="right"/>
              <w:rPr>
                <w:szCs w:val="20"/>
              </w:rPr>
            </w:pPr>
            <w:r w:rsidRPr="00C4175D">
              <w:t>$15,701</w:t>
            </w:r>
          </w:p>
        </w:tc>
        <w:tc>
          <w:tcPr>
            <w:tcW w:w="679" w:type="pct"/>
            <w:noWrap/>
          </w:tcPr>
          <w:p w14:paraId="6484DE3D" w14:textId="77777777" w:rsidR="00726F74" w:rsidRPr="00880860" w:rsidRDefault="00726F74" w:rsidP="00726F74">
            <w:pPr>
              <w:pStyle w:val="TableText0"/>
              <w:keepNext w:val="0"/>
              <w:widowControl w:val="0"/>
              <w:ind w:left="65"/>
              <w:jc w:val="right"/>
              <w:rPr>
                <w:szCs w:val="20"/>
              </w:rPr>
            </w:pPr>
            <w:r w:rsidRPr="00C4175D">
              <w:t>$18,230</w:t>
            </w:r>
          </w:p>
        </w:tc>
      </w:tr>
      <w:tr w:rsidR="00726F74" w:rsidRPr="00880860" w14:paraId="2FE5C47D" w14:textId="77777777" w:rsidTr="00DC4A7F">
        <w:trPr>
          <w:trHeight w:val="255"/>
        </w:trPr>
        <w:tc>
          <w:tcPr>
            <w:tcW w:w="1727" w:type="pct"/>
            <w:tcBorders>
              <w:right w:val="nil"/>
            </w:tcBorders>
            <w:noWrap/>
            <w:hideMark/>
          </w:tcPr>
          <w:p w14:paraId="5D6934FD" w14:textId="77777777" w:rsidR="00726F74" w:rsidRPr="00880860" w:rsidRDefault="00726F74" w:rsidP="00726F74">
            <w:pPr>
              <w:pStyle w:val="TableText0"/>
              <w:keepNext w:val="0"/>
              <w:widowControl w:val="0"/>
              <w:rPr>
                <w:i/>
                <w:iCs/>
                <w:szCs w:val="20"/>
              </w:rPr>
            </w:pPr>
            <w:r>
              <w:rPr>
                <w:i/>
                <w:iCs/>
                <w:szCs w:val="20"/>
              </w:rPr>
              <w:lastRenderedPageBreak/>
              <w:t>Diagnostic yield: 35%</w:t>
            </w:r>
            <w:r w:rsidRPr="00880860">
              <w:rPr>
                <w:i/>
                <w:iCs/>
                <w:szCs w:val="20"/>
              </w:rPr>
              <w:t xml:space="preserve"> (</w:t>
            </w:r>
            <w:r>
              <w:rPr>
                <w:i/>
                <w:iCs/>
                <w:szCs w:val="20"/>
              </w:rPr>
              <w:t>b</w:t>
            </w:r>
            <w:r w:rsidRPr="00880860">
              <w:rPr>
                <w:i/>
                <w:iCs/>
                <w:szCs w:val="20"/>
              </w:rPr>
              <w:t xml:space="preserve">ase case: </w:t>
            </w:r>
            <w:r>
              <w:rPr>
                <w:i/>
                <w:iCs/>
                <w:szCs w:val="20"/>
              </w:rPr>
              <w:t>59%</w:t>
            </w:r>
            <w:r w:rsidRPr="00880860">
              <w:rPr>
                <w:i/>
                <w:iCs/>
                <w:szCs w:val="20"/>
              </w:rPr>
              <w:t>)</w:t>
            </w:r>
          </w:p>
        </w:tc>
        <w:tc>
          <w:tcPr>
            <w:tcW w:w="629" w:type="pct"/>
            <w:tcBorders>
              <w:left w:val="nil"/>
              <w:right w:val="nil"/>
            </w:tcBorders>
            <w:noWrap/>
          </w:tcPr>
          <w:p w14:paraId="2822ACC5" w14:textId="77777777" w:rsidR="00726F74" w:rsidRPr="00880860" w:rsidRDefault="00726F74" w:rsidP="00726F74">
            <w:pPr>
              <w:pStyle w:val="TableText0"/>
              <w:keepNext w:val="0"/>
              <w:widowControl w:val="0"/>
              <w:ind w:left="65"/>
              <w:jc w:val="right"/>
              <w:rPr>
                <w:i/>
                <w:iCs/>
                <w:szCs w:val="20"/>
              </w:rPr>
            </w:pPr>
          </w:p>
        </w:tc>
        <w:tc>
          <w:tcPr>
            <w:tcW w:w="708" w:type="pct"/>
            <w:tcBorders>
              <w:left w:val="nil"/>
              <w:right w:val="nil"/>
            </w:tcBorders>
            <w:noWrap/>
          </w:tcPr>
          <w:p w14:paraId="554AD9C2" w14:textId="77777777" w:rsidR="00726F74" w:rsidRPr="00880860" w:rsidRDefault="00726F74" w:rsidP="00726F74">
            <w:pPr>
              <w:pStyle w:val="TableText0"/>
              <w:keepNext w:val="0"/>
              <w:widowControl w:val="0"/>
              <w:ind w:left="65"/>
              <w:jc w:val="right"/>
              <w:rPr>
                <w:szCs w:val="20"/>
              </w:rPr>
            </w:pPr>
          </w:p>
        </w:tc>
        <w:tc>
          <w:tcPr>
            <w:tcW w:w="628" w:type="pct"/>
            <w:tcBorders>
              <w:left w:val="nil"/>
              <w:right w:val="nil"/>
            </w:tcBorders>
            <w:noWrap/>
          </w:tcPr>
          <w:p w14:paraId="3390B94D" w14:textId="77777777" w:rsidR="00726F74" w:rsidRPr="00880860" w:rsidRDefault="00726F74" w:rsidP="00726F74">
            <w:pPr>
              <w:pStyle w:val="TableText0"/>
              <w:keepNext w:val="0"/>
              <w:widowControl w:val="0"/>
              <w:ind w:left="65"/>
              <w:jc w:val="right"/>
              <w:rPr>
                <w:szCs w:val="20"/>
              </w:rPr>
            </w:pPr>
          </w:p>
        </w:tc>
        <w:tc>
          <w:tcPr>
            <w:tcW w:w="629" w:type="pct"/>
            <w:tcBorders>
              <w:left w:val="nil"/>
              <w:right w:val="nil"/>
            </w:tcBorders>
            <w:noWrap/>
          </w:tcPr>
          <w:p w14:paraId="52217FEF" w14:textId="77777777" w:rsidR="00726F74" w:rsidRPr="00880860" w:rsidRDefault="00726F74" w:rsidP="00726F74">
            <w:pPr>
              <w:pStyle w:val="TableText0"/>
              <w:keepNext w:val="0"/>
              <w:widowControl w:val="0"/>
              <w:ind w:left="65"/>
              <w:jc w:val="right"/>
              <w:rPr>
                <w:szCs w:val="20"/>
              </w:rPr>
            </w:pPr>
          </w:p>
        </w:tc>
        <w:tc>
          <w:tcPr>
            <w:tcW w:w="679" w:type="pct"/>
            <w:tcBorders>
              <w:left w:val="nil"/>
            </w:tcBorders>
            <w:noWrap/>
          </w:tcPr>
          <w:p w14:paraId="6A35E02B" w14:textId="77777777" w:rsidR="00726F74" w:rsidRPr="00880860" w:rsidRDefault="00726F74" w:rsidP="00726F74">
            <w:pPr>
              <w:pStyle w:val="TableText0"/>
              <w:keepNext w:val="0"/>
              <w:widowControl w:val="0"/>
              <w:ind w:left="65"/>
              <w:jc w:val="right"/>
              <w:rPr>
                <w:szCs w:val="20"/>
              </w:rPr>
            </w:pPr>
          </w:p>
        </w:tc>
      </w:tr>
      <w:tr w:rsidR="00726F74" w:rsidRPr="00880860" w14:paraId="37245B68" w14:textId="77777777" w:rsidTr="0071720E">
        <w:trPr>
          <w:trHeight w:val="255"/>
        </w:trPr>
        <w:tc>
          <w:tcPr>
            <w:tcW w:w="1727" w:type="pct"/>
            <w:noWrap/>
            <w:hideMark/>
          </w:tcPr>
          <w:p w14:paraId="1CAFB459" w14:textId="77777777" w:rsidR="00726F74" w:rsidRPr="00880860" w:rsidRDefault="00726F74" w:rsidP="00726F74">
            <w:pPr>
              <w:pStyle w:val="TableText0"/>
              <w:keepNext w:val="0"/>
              <w:widowControl w:val="0"/>
              <w:rPr>
                <w:szCs w:val="20"/>
              </w:rPr>
            </w:pPr>
            <w:r w:rsidRPr="00880860">
              <w:rPr>
                <w:szCs w:val="20"/>
              </w:rPr>
              <w:t>Net cost to the MBS</w:t>
            </w:r>
          </w:p>
        </w:tc>
        <w:tc>
          <w:tcPr>
            <w:tcW w:w="629" w:type="pct"/>
            <w:noWrap/>
          </w:tcPr>
          <w:p w14:paraId="1BA67202" w14:textId="77777777" w:rsidR="00726F74" w:rsidRPr="00880860" w:rsidRDefault="00726F74" w:rsidP="00726F74">
            <w:pPr>
              <w:pStyle w:val="TableText0"/>
              <w:keepNext w:val="0"/>
              <w:widowControl w:val="0"/>
              <w:ind w:left="65"/>
              <w:jc w:val="right"/>
              <w:rPr>
                <w:szCs w:val="20"/>
              </w:rPr>
            </w:pPr>
            <w:r w:rsidRPr="00C4175D">
              <w:t>$609,075</w:t>
            </w:r>
          </w:p>
        </w:tc>
        <w:tc>
          <w:tcPr>
            <w:tcW w:w="708" w:type="pct"/>
            <w:noWrap/>
          </w:tcPr>
          <w:p w14:paraId="5B7068A1" w14:textId="77777777" w:rsidR="00726F74" w:rsidRPr="00880860" w:rsidRDefault="00726F74" w:rsidP="00726F74">
            <w:pPr>
              <w:pStyle w:val="TableText0"/>
              <w:keepNext w:val="0"/>
              <w:widowControl w:val="0"/>
              <w:ind w:left="65"/>
              <w:jc w:val="right"/>
              <w:rPr>
                <w:szCs w:val="20"/>
              </w:rPr>
            </w:pPr>
            <w:r w:rsidRPr="00C4175D">
              <w:t>$774,254</w:t>
            </w:r>
          </w:p>
        </w:tc>
        <w:tc>
          <w:tcPr>
            <w:tcW w:w="628" w:type="pct"/>
            <w:noWrap/>
          </w:tcPr>
          <w:p w14:paraId="026AC148" w14:textId="77777777" w:rsidR="00726F74" w:rsidRPr="00880860" w:rsidRDefault="00726F74" w:rsidP="00726F74">
            <w:pPr>
              <w:pStyle w:val="TableText0"/>
              <w:keepNext w:val="0"/>
              <w:widowControl w:val="0"/>
              <w:ind w:left="65"/>
              <w:jc w:val="right"/>
              <w:rPr>
                <w:szCs w:val="20"/>
              </w:rPr>
            </w:pPr>
            <w:r w:rsidRPr="00C4175D">
              <w:t>$944,536</w:t>
            </w:r>
          </w:p>
        </w:tc>
        <w:tc>
          <w:tcPr>
            <w:tcW w:w="629" w:type="pct"/>
            <w:noWrap/>
          </w:tcPr>
          <w:p w14:paraId="5485A3FF" w14:textId="77777777" w:rsidR="00726F74" w:rsidRPr="00880860" w:rsidRDefault="00726F74" w:rsidP="00726F74">
            <w:pPr>
              <w:pStyle w:val="TableText0"/>
              <w:keepNext w:val="0"/>
              <w:widowControl w:val="0"/>
              <w:ind w:left="65"/>
              <w:jc w:val="right"/>
              <w:rPr>
                <w:szCs w:val="20"/>
              </w:rPr>
            </w:pPr>
            <w:r w:rsidRPr="00C4175D">
              <w:t>$1,119,915</w:t>
            </w:r>
          </w:p>
        </w:tc>
        <w:tc>
          <w:tcPr>
            <w:tcW w:w="679" w:type="pct"/>
            <w:noWrap/>
          </w:tcPr>
          <w:p w14:paraId="25F15A5D" w14:textId="77777777" w:rsidR="00726F74" w:rsidRPr="00880860" w:rsidRDefault="00726F74" w:rsidP="00726F74">
            <w:pPr>
              <w:pStyle w:val="TableText0"/>
              <w:keepNext w:val="0"/>
              <w:widowControl w:val="0"/>
              <w:ind w:left="65"/>
              <w:jc w:val="right"/>
              <w:rPr>
                <w:szCs w:val="20"/>
              </w:rPr>
            </w:pPr>
            <w:r w:rsidRPr="00C4175D">
              <w:t>$1,300,292</w:t>
            </w:r>
          </w:p>
        </w:tc>
      </w:tr>
      <w:tr w:rsidR="00726F74" w:rsidRPr="00880860" w14:paraId="7DC03C98" w14:textId="77777777" w:rsidTr="0071720E">
        <w:trPr>
          <w:trHeight w:val="255"/>
        </w:trPr>
        <w:tc>
          <w:tcPr>
            <w:tcW w:w="1727" w:type="pct"/>
            <w:tcBorders>
              <w:bottom w:val="single" w:sz="4" w:space="0" w:color="auto"/>
            </w:tcBorders>
            <w:noWrap/>
            <w:hideMark/>
          </w:tcPr>
          <w:p w14:paraId="08D37269" w14:textId="77777777" w:rsidR="00726F74" w:rsidRPr="00880860" w:rsidRDefault="00726F74" w:rsidP="00726F74">
            <w:pPr>
              <w:pStyle w:val="TableText0"/>
              <w:keepNext w:val="0"/>
              <w:widowControl w:val="0"/>
              <w:rPr>
                <w:szCs w:val="20"/>
              </w:rPr>
            </w:pPr>
            <w:r w:rsidRPr="00880860">
              <w:rPr>
                <w:szCs w:val="20"/>
              </w:rPr>
              <w:t>Net cost to patient</w:t>
            </w:r>
            <w:r>
              <w:rPr>
                <w:szCs w:val="20"/>
              </w:rPr>
              <w:t>s</w:t>
            </w:r>
          </w:p>
        </w:tc>
        <w:tc>
          <w:tcPr>
            <w:tcW w:w="629" w:type="pct"/>
            <w:tcBorders>
              <w:bottom w:val="single" w:sz="4" w:space="0" w:color="auto"/>
            </w:tcBorders>
            <w:noWrap/>
          </w:tcPr>
          <w:p w14:paraId="32D8E084" w14:textId="77777777" w:rsidR="00726F74" w:rsidRPr="00880860" w:rsidRDefault="00726F74" w:rsidP="00726F74">
            <w:pPr>
              <w:pStyle w:val="TableText0"/>
              <w:keepNext w:val="0"/>
              <w:widowControl w:val="0"/>
              <w:ind w:left="65"/>
              <w:jc w:val="right"/>
              <w:rPr>
                <w:szCs w:val="20"/>
              </w:rPr>
            </w:pPr>
            <w:r w:rsidRPr="00C4175D">
              <w:t>$10,712</w:t>
            </w:r>
          </w:p>
        </w:tc>
        <w:tc>
          <w:tcPr>
            <w:tcW w:w="708" w:type="pct"/>
            <w:tcBorders>
              <w:bottom w:val="single" w:sz="4" w:space="0" w:color="auto"/>
            </w:tcBorders>
            <w:noWrap/>
          </w:tcPr>
          <w:p w14:paraId="4529EE89" w14:textId="77777777" w:rsidR="00726F74" w:rsidRPr="00880860" w:rsidRDefault="00726F74" w:rsidP="00726F74">
            <w:pPr>
              <w:pStyle w:val="TableText0"/>
              <w:keepNext w:val="0"/>
              <w:widowControl w:val="0"/>
              <w:ind w:left="65"/>
              <w:jc w:val="right"/>
              <w:rPr>
                <w:szCs w:val="20"/>
              </w:rPr>
            </w:pPr>
            <w:r w:rsidRPr="00C4175D">
              <w:t>$13,617</w:t>
            </w:r>
          </w:p>
        </w:tc>
        <w:tc>
          <w:tcPr>
            <w:tcW w:w="628" w:type="pct"/>
            <w:tcBorders>
              <w:bottom w:val="single" w:sz="4" w:space="0" w:color="auto"/>
            </w:tcBorders>
            <w:noWrap/>
          </w:tcPr>
          <w:p w14:paraId="74B0DBA7" w14:textId="77777777" w:rsidR="00726F74" w:rsidRPr="00880860" w:rsidRDefault="00726F74" w:rsidP="00726F74">
            <w:pPr>
              <w:pStyle w:val="TableText0"/>
              <w:keepNext w:val="0"/>
              <w:widowControl w:val="0"/>
              <w:ind w:left="65"/>
              <w:jc w:val="right"/>
              <w:rPr>
                <w:szCs w:val="20"/>
              </w:rPr>
            </w:pPr>
            <w:r w:rsidRPr="00C4175D">
              <w:t>$16,612</w:t>
            </w:r>
          </w:p>
        </w:tc>
        <w:tc>
          <w:tcPr>
            <w:tcW w:w="629" w:type="pct"/>
            <w:tcBorders>
              <w:bottom w:val="single" w:sz="4" w:space="0" w:color="auto"/>
            </w:tcBorders>
            <w:noWrap/>
          </w:tcPr>
          <w:p w14:paraId="3FE7865C" w14:textId="77777777" w:rsidR="00726F74" w:rsidRPr="00880860" w:rsidRDefault="00726F74" w:rsidP="00726F74">
            <w:pPr>
              <w:pStyle w:val="TableText0"/>
              <w:keepNext w:val="0"/>
              <w:widowControl w:val="0"/>
              <w:ind w:left="65"/>
              <w:jc w:val="right"/>
              <w:rPr>
                <w:szCs w:val="20"/>
              </w:rPr>
            </w:pPr>
            <w:r w:rsidRPr="00C4175D">
              <w:t>$19,697</w:t>
            </w:r>
          </w:p>
        </w:tc>
        <w:tc>
          <w:tcPr>
            <w:tcW w:w="679" w:type="pct"/>
            <w:tcBorders>
              <w:bottom w:val="single" w:sz="4" w:space="0" w:color="auto"/>
            </w:tcBorders>
            <w:noWrap/>
          </w:tcPr>
          <w:p w14:paraId="301A5875" w14:textId="77777777" w:rsidR="00726F74" w:rsidRPr="00880860" w:rsidRDefault="00726F74" w:rsidP="00726F74">
            <w:pPr>
              <w:pStyle w:val="TableText0"/>
              <w:keepNext w:val="0"/>
              <w:widowControl w:val="0"/>
              <w:ind w:left="65"/>
              <w:jc w:val="right"/>
              <w:rPr>
                <w:szCs w:val="20"/>
              </w:rPr>
            </w:pPr>
            <w:r w:rsidRPr="00C4175D">
              <w:t>$22,869</w:t>
            </w:r>
          </w:p>
        </w:tc>
      </w:tr>
      <w:tr w:rsidR="00726F74" w:rsidRPr="00880860" w14:paraId="2BAFD710" w14:textId="77777777" w:rsidTr="00DC4A7F">
        <w:trPr>
          <w:trHeight w:val="255"/>
        </w:trPr>
        <w:tc>
          <w:tcPr>
            <w:tcW w:w="1727" w:type="pct"/>
            <w:tcBorders>
              <w:right w:val="nil"/>
            </w:tcBorders>
            <w:noWrap/>
            <w:hideMark/>
          </w:tcPr>
          <w:p w14:paraId="52E186FB" w14:textId="77777777" w:rsidR="00726F74" w:rsidRPr="00880860" w:rsidRDefault="00726F74" w:rsidP="00726F74">
            <w:pPr>
              <w:pStyle w:val="TableText0"/>
              <w:keepNext w:val="0"/>
              <w:widowControl w:val="0"/>
              <w:rPr>
                <w:i/>
                <w:iCs/>
                <w:szCs w:val="20"/>
              </w:rPr>
            </w:pPr>
            <w:r>
              <w:rPr>
                <w:i/>
                <w:iCs/>
                <w:szCs w:val="20"/>
              </w:rPr>
              <w:t>Diagnostic yield: 76%</w:t>
            </w:r>
            <w:r w:rsidRPr="00880860">
              <w:rPr>
                <w:i/>
                <w:iCs/>
                <w:szCs w:val="20"/>
              </w:rPr>
              <w:t xml:space="preserve"> (</w:t>
            </w:r>
            <w:r>
              <w:rPr>
                <w:i/>
                <w:iCs/>
                <w:szCs w:val="20"/>
              </w:rPr>
              <w:t>b</w:t>
            </w:r>
            <w:r w:rsidRPr="00880860">
              <w:rPr>
                <w:i/>
                <w:iCs/>
                <w:szCs w:val="20"/>
              </w:rPr>
              <w:t xml:space="preserve">ase case: </w:t>
            </w:r>
            <w:r>
              <w:rPr>
                <w:i/>
                <w:iCs/>
                <w:szCs w:val="20"/>
              </w:rPr>
              <w:t>59%)</w:t>
            </w:r>
          </w:p>
        </w:tc>
        <w:tc>
          <w:tcPr>
            <w:tcW w:w="629" w:type="pct"/>
            <w:tcBorders>
              <w:left w:val="nil"/>
              <w:right w:val="nil"/>
            </w:tcBorders>
            <w:noWrap/>
          </w:tcPr>
          <w:p w14:paraId="31043D73" w14:textId="77777777" w:rsidR="00726F74" w:rsidRPr="00880860" w:rsidRDefault="00726F74" w:rsidP="00726F74">
            <w:pPr>
              <w:pStyle w:val="TableText0"/>
              <w:keepNext w:val="0"/>
              <w:widowControl w:val="0"/>
              <w:ind w:left="65"/>
              <w:jc w:val="right"/>
              <w:rPr>
                <w:i/>
                <w:iCs/>
                <w:szCs w:val="20"/>
              </w:rPr>
            </w:pPr>
          </w:p>
        </w:tc>
        <w:tc>
          <w:tcPr>
            <w:tcW w:w="708" w:type="pct"/>
            <w:tcBorders>
              <w:left w:val="nil"/>
              <w:right w:val="nil"/>
            </w:tcBorders>
            <w:noWrap/>
          </w:tcPr>
          <w:p w14:paraId="0AB63EB2" w14:textId="77777777" w:rsidR="00726F74" w:rsidRPr="00880860" w:rsidRDefault="00726F74" w:rsidP="00726F74">
            <w:pPr>
              <w:pStyle w:val="TableText0"/>
              <w:keepNext w:val="0"/>
              <w:widowControl w:val="0"/>
              <w:ind w:left="65"/>
              <w:jc w:val="right"/>
              <w:rPr>
                <w:szCs w:val="20"/>
              </w:rPr>
            </w:pPr>
          </w:p>
        </w:tc>
        <w:tc>
          <w:tcPr>
            <w:tcW w:w="628" w:type="pct"/>
            <w:tcBorders>
              <w:left w:val="nil"/>
              <w:right w:val="nil"/>
            </w:tcBorders>
            <w:noWrap/>
          </w:tcPr>
          <w:p w14:paraId="0C8FE4F2" w14:textId="77777777" w:rsidR="00726F74" w:rsidRPr="00880860" w:rsidRDefault="00726F74" w:rsidP="00726F74">
            <w:pPr>
              <w:pStyle w:val="TableText0"/>
              <w:keepNext w:val="0"/>
              <w:widowControl w:val="0"/>
              <w:ind w:left="65"/>
              <w:jc w:val="right"/>
              <w:rPr>
                <w:szCs w:val="20"/>
              </w:rPr>
            </w:pPr>
          </w:p>
        </w:tc>
        <w:tc>
          <w:tcPr>
            <w:tcW w:w="629" w:type="pct"/>
            <w:tcBorders>
              <w:left w:val="nil"/>
              <w:right w:val="nil"/>
            </w:tcBorders>
            <w:noWrap/>
          </w:tcPr>
          <w:p w14:paraId="074EC6D3" w14:textId="77777777" w:rsidR="00726F74" w:rsidRPr="00880860" w:rsidRDefault="00726F74" w:rsidP="00726F74">
            <w:pPr>
              <w:pStyle w:val="TableText0"/>
              <w:keepNext w:val="0"/>
              <w:widowControl w:val="0"/>
              <w:ind w:left="65"/>
              <w:jc w:val="right"/>
              <w:rPr>
                <w:szCs w:val="20"/>
              </w:rPr>
            </w:pPr>
          </w:p>
        </w:tc>
        <w:tc>
          <w:tcPr>
            <w:tcW w:w="679" w:type="pct"/>
            <w:tcBorders>
              <w:left w:val="nil"/>
            </w:tcBorders>
            <w:noWrap/>
          </w:tcPr>
          <w:p w14:paraId="742E34E3" w14:textId="77777777" w:rsidR="00726F74" w:rsidRPr="00880860" w:rsidRDefault="00726F74" w:rsidP="00726F74">
            <w:pPr>
              <w:pStyle w:val="TableText0"/>
              <w:keepNext w:val="0"/>
              <w:widowControl w:val="0"/>
              <w:ind w:left="65"/>
              <w:jc w:val="right"/>
              <w:rPr>
                <w:szCs w:val="20"/>
              </w:rPr>
            </w:pPr>
          </w:p>
        </w:tc>
      </w:tr>
      <w:tr w:rsidR="00726F74" w:rsidRPr="00880860" w14:paraId="094A2B61" w14:textId="77777777" w:rsidTr="0071720E">
        <w:trPr>
          <w:trHeight w:val="255"/>
        </w:trPr>
        <w:tc>
          <w:tcPr>
            <w:tcW w:w="1727" w:type="pct"/>
            <w:noWrap/>
            <w:hideMark/>
          </w:tcPr>
          <w:p w14:paraId="13DA3830" w14:textId="77777777" w:rsidR="00726F74" w:rsidRPr="00880860" w:rsidRDefault="00726F74" w:rsidP="00726F74">
            <w:pPr>
              <w:pStyle w:val="TableText0"/>
              <w:keepNext w:val="0"/>
              <w:widowControl w:val="0"/>
              <w:rPr>
                <w:szCs w:val="20"/>
              </w:rPr>
            </w:pPr>
            <w:r w:rsidRPr="00880860">
              <w:rPr>
                <w:szCs w:val="20"/>
              </w:rPr>
              <w:t>Net cost to the MBS</w:t>
            </w:r>
          </w:p>
        </w:tc>
        <w:tc>
          <w:tcPr>
            <w:tcW w:w="629" w:type="pct"/>
            <w:noWrap/>
          </w:tcPr>
          <w:p w14:paraId="35AA45D5" w14:textId="77777777" w:rsidR="00726F74" w:rsidRPr="00880860" w:rsidRDefault="00726F74" w:rsidP="00726F74">
            <w:pPr>
              <w:pStyle w:val="TableText0"/>
              <w:keepNext w:val="0"/>
              <w:widowControl w:val="0"/>
              <w:ind w:left="65"/>
              <w:jc w:val="right"/>
              <w:rPr>
                <w:szCs w:val="20"/>
              </w:rPr>
            </w:pPr>
            <w:r w:rsidRPr="00C4175D">
              <w:t>$383,247</w:t>
            </w:r>
          </w:p>
        </w:tc>
        <w:tc>
          <w:tcPr>
            <w:tcW w:w="708" w:type="pct"/>
            <w:noWrap/>
          </w:tcPr>
          <w:p w14:paraId="6045BF4A" w14:textId="77777777" w:rsidR="00726F74" w:rsidRPr="00880860" w:rsidRDefault="00726F74" w:rsidP="00726F74">
            <w:pPr>
              <w:pStyle w:val="TableText0"/>
              <w:keepNext w:val="0"/>
              <w:widowControl w:val="0"/>
              <w:ind w:left="65"/>
              <w:jc w:val="right"/>
              <w:rPr>
                <w:szCs w:val="20"/>
              </w:rPr>
            </w:pPr>
            <w:r w:rsidRPr="00C4175D">
              <w:t>$487,182</w:t>
            </w:r>
          </w:p>
        </w:tc>
        <w:tc>
          <w:tcPr>
            <w:tcW w:w="628" w:type="pct"/>
            <w:noWrap/>
          </w:tcPr>
          <w:p w14:paraId="6EC85B96" w14:textId="77777777" w:rsidR="00726F74" w:rsidRPr="00880860" w:rsidRDefault="00726F74" w:rsidP="00726F74">
            <w:pPr>
              <w:pStyle w:val="TableText0"/>
              <w:keepNext w:val="0"/>
              <w:widowControl w:val="0"/>
              <w:ind w:left="65"/>
              <w:jc w:val="right"/>
              <w:rPr>
                <w:szCs w:val="20"/>
              </w:rPr>
            </w:pPr>
            <w:r w:rsidRPr="00C4175D">
              <w:t>$594,328</w:t>
            </w:r>
          </w:p>
        </w:tc>
        <w:tc>
          <w:tcPr>
            <w:tcW w:w="629" w:type="pct"/>
            <w:noWrap/>
          </w:tcPr>
          <w:p w14:paraId="176E844D" w14:textId="77777777" w:rsidR="00726F74" w:rsidRPr="00880860" w:rsidRDefault="00726F74" w:rsidP="00726F74">
            <w:pPr>
              <w:pStyle w:val="TableText0"/>
              <w:keepNext w:val="0"/>
              <w:widowControl w:val="0"/>
              <w:ind w:left="65"/>
              <w:jc w:val="right"/>
              <w:rPr>
                <w:szCs w:val="20"/>
              </w:rPr>
            </w:pPr>
            <w:r w:rsidRPr="00C4175D">
              <w:t>$704,681</w:t>
            </w:r>
          </w:p>
        </w:tc>
        <w:tc>
          <w:tcPr>
            <w:tcW w:w="679" w:type="pct"/>
            <w:noWrap/>
          </w:tcPr>
          <w:p w14:paraId="05D64CBA" w14:textId="77777777" w:rsidR="00726F74" w:rsidRPr="00880860" w:rsidRDefault="00726F74" w:rsidP="00726F74">
            <w:pPr>
              <w:pStyle w:val="TableText0"/>
              <w:keepNext w:val="0"/>
              <w:widowControl w:val="0"/>
              <w:ind w:left="65"/>
              <w:jc w:val="right"/>
              <w:rPr>
                <w:szCs w:val="20"/>
              </w:rPr>
            </w:pPr>
            <w:r w:rsidRPr="00C4175D">
              <w:t>$818,180</w:t>
            </w:r>
          </w:p>
        </w:tc>
      </w:tr>
      <w:tr w:rsidR="00726F74" w:rsidRPr="00880860" w14:paraId="158AA429" w14:textId="77777777" w:rsidTr="0071720E">
        <w:trPr>
          <w:trHeight w:val="255"/>
        </w:trPr>
        <w:tc>
          <w:tcPr>
            <w:tcW w:w="1727" w:type="pct"/>
            <w:tcBorders>
              <w:bottom w:val="single" w:sz="4" w:space="0" w:color="auto"/>
            </w:tcBorders>
            <w:noWrap/>
            <w:hideMark/>
          </w:tcPr>
          <w:p w14:paraId="7D6ED75D" w14:textId="77777777" w:rsidR="00726F74" w:rsidRPr="00880860" w:rsidRDefault="00726F74" w:rsidP="00726F74">
            <w:pPr>
              <w:pStyle w:val="TableText0"/>
              <w:keepNext w:val="0"/>
              <w:widowControl w:val="0"/>
              <w:rPr>
                <w:szCs w:val="20"/>
              </w:rPr>
            </w:pPr>
            <w:r w:rsidRPr="00880860">
              <w:rPr>
                <w:szCs w:val="20"/>
              </w:rPr>
              <w:t>Net cost to patient</w:t>
            </w:r>
            <w:r>
              <w:rPr>
                <w:szCs w:val="20"/>
              </w:rPr>
              <w:t>s</w:t>
            </w:r>
          </w:p>
        </w:tc>
        <w:tc>
          <w:tcPr>
            <w:tcW w:w="629" w:type="pct"/>
            <w:tcBorders>
              <w:bottom w:val="single" w:sz="4" w:space="0" w:color="auto"/>
            </w:tcBorders>
            <w:noWrap/>
          </w:tcPr>
          <w:p w14:paraId="204914A8" w14:textId="77777777" w:rsidR="00726F74" w:rsidRPr="00880860" w:rsidRDefault="00726F74" w:rsidP="00726F74">
            <w:pPr>
              <w:pStyle w:val="TableText0"/>
              <w:keepNext w:val="0"/>
              <w:widowControl w:val="0"/>
              <w:ind w:left="65"/>
              <w:jc w:val="right"/>
              <w:rPr>
                <w:szCs w:val="20"/>
              </w:rPr>
            </w:pPr>
            <w:r w:rsidRPr="00C4175D">
              <w:t>$6,740</w:t>
            </w:r>
          </w:p>
        </w:tc>
        <w:tc>
          <w:tcPr>
            <w:tcW w:w="708" w:type="pct"/>
            <w:tcBorders>
              <w:bottom w:val="single" w:sz="4" w:space="0" w:color="auto"/>
            </w:tcBorders>
            <w:noWrap/>
          </w:tcPr>
          <w:p w14:paraId="2EAA2CE6" w14:textId="77777777" w:rsidR="00726F74" w:rsidRPr="00880860" w:rsidRDefault="00726F74" w:rsidP="00726F74">
            <w:pPr>
              <w:pStyle w:val="TableText0"/>
              <w:keepNext w:val="0"/>
              <w:widowControl w:val="0"/>
              <w:ind w:left="65"/>
              <w:jc w:val="right"/>
              <w:rPr>
                <w:szCs w:val="20"/>
              </w:rPr>
            </w:pPr>
            <w:r w:rsidRPr="00C4175D">
              <w:t>$8,568</w:t>
            </w:r>
          </w:p>
        </w:tc>
        <w:tc>
          <w:tcPr>
            <w:tcW w:w="628" w:type="pct"/>
            <w:tcBorders>
              <w:bottom w:val="single" w:sz="4" w:space="0" w:color="auto"/>
            </w:tcBorders>
            <w:noWrap/>
          </w:tcPr>
          <w:p w14:paraId="5189526A" w14:textId="77777777" w:rsidR="00726F74" w:rsidRPr="00880860" w:rsidRDefault="00726F74" w:rsidP="00726F74">
            <w:pPr>
              <w:pStyle w:val="TableText0"/>
              <w:keepNext w:val="0"/>
              <w:widowControl w:val="0"/>
              <w:ind w:left="65"/>
              <w:jc w:val="right"/>
              <w:rPr>
                <w:szCs w:val="20"/>
              </w:rPr>
            </w:pPr>
            <w:r w:rsidRPr="00C4175D">
              <w:t>$10,453</w:t>
            </w:r>
          </w:p>
        </w:tc>
        <w:tc>
          <w:tcPr>
            <w:tcW w:w="629" w:type="pct"/>
            <w:tcBorders>
              <w:bottom w:val="single" w:sz="4" w:space="0" w:color="auto"/>
            </w:tcBorders>
            <w:noWrap/>
          </w:tcPr>
          <w:p w14:paraId="1C2B84B3" w14:textId="77777777" w:rsidR="00726F74" w:rsidRPr="00880860" w:rsidRDefault="00726F74" w:rsidP="00726F74">
            <w:pPr>
              <w:pStyle w:val="TableText0"/>
              <w:keepNext w:val="0"/>
              <w:widowControl w:val="0"/>
              <w:ind w:left="65"/>
              <w:jc w:val="right"/>
              <w:rPr>
                <w:szCs w:val="20"/>
              </w:rPr>
            </w:pPr>
            <w:r w:rsidRPr="00C4175D">
              <w:t>$12,394</w:t>
            </w:r>
          </w:p>
        </w:tc>
        <w:tc>
          <w:tcPr>
            <w:tcW w:w="679" w:type="pct"/>
            <w:tcBorders>
              <w:bottom w:val="single" w:sz="4" w:space="0" w:color="auto"/>
            </w:tcBorders>
            <w:noWrap/>
          </w:tcPr>
          <w:p w14:paraId="4C8E98D9" w14:textId="77777777" w:rsidR="00726F74" w:rsidRPr="00880860" w:rsidRDefault="00726F74" w:rsidP="00726F74">
            <w:pPr>
              <w:pStyle w:val="TableText0"/>
              <w:keepNext w:val="0"/>
              <w:widowControl w:val="0"/>
              <w:ind w:left="65"/>
              <w:jc w:val="right"/>
              <w:rPr>
                <w:szCs w:val="20"/>
              </w:rPr>
            </w:pPr>
            <w:r w:rsidRPr="00C4175D">
              <w:t>$14,390</w:t>
            </w:r>
          </w:p>
        </w:tc>
      </w:tr>
      <w:tr w:rsidR="00726F74" w:rsidRPr="00880860" w14:paraId="005A41CC" w14:textId="77777777" w:rsidTr="00DC4A7F">
        <w:trPr>
          <w:trHeight w:val="255"/>
        </w:trPr>
        <w:tc>
          <w:tcPr>
            <w:tcW w:w="1727" w:type="pct"/>
            <w:tcBorders>
              <w:right w:val="nil"/>
            </w:tcBorders>
            <w:noWrap/>
            <w:hideMark/>
          </w:tcPr>
          <w:p w14:paraId="02C87EE2" w14:textId="77777777" w:rsidR="00726F74" w:rsidRPr="00880860" w:rsidRDefault="00726F74" w:rsidP="00726F74">
            <w:pPr>
              <w:pStyle w:val="TableText0"/>
              <w:keepNext w:val="0"/>
              <w:widowControl w:val="0"/>
              <w:rPr>
                <w:i/>
                <w:iCs/>
                <w:szCs w:val="20"/>
              </w:rPr>
            </w:pPr>
            <w:r>
              <w:rPr>
                <w:i/>
                <w:iCs/>
                <w:szCs w:val="20"/>
              </w:rPr>
              <w:t>Benefit paid and the co-payments:85</w:t>
            </w:r>
            <w:r w:rsidRPr="00880860">
              <w:rPr>
                <w:i/>
                <w:iCs/>
                <w:szCs w:val="20"/>
              </w:rPr>
              <w:t>%</w:t>
            </w:r>
            <w:r>
              <w:rPr>
                <w:i/>
                <w:iCs/>
                <w:szCs w:val="20"/>
              </w:rPr>
              <w:t xml:space="preserve"> and 15% of the schedule fee</w:t>
            </w:r>
            <w:r w:rsidRPr="00880860">
              <w:rPr>
                <w:i/>
                <w:iCs/>
                <w:szCs w:val="20"/>
              </w:rPr>
              <w:t xml:space="preserve"> (</w:t>
            </w:r>
            <w:r>
              <w:rPr>
                <w:i/>
                <w:iCs/>
                <w:szCs w:val="20"/>
              </w:rPr>
              <w:t>b</w:t>
            </w:r>
            <w:r w:rsidRPr="00880860">
              <w:rPr>
                <w:i/>
                <w:iCs/>
                <w:szCs w:val="20"/>
              </w:rPr>
              <w:t>ase</w:t>
            </w:r>
            <w:r>
              <w:rPr>
                <w:i/>
                <w:iCs/>
                <w:szCs w:val="20"/>
              </w:rPr>
              <w:t>-</w:t>
            </w:r>
            <w:r w:rsidRPr="00880860">
              <w:rPr>
                <w:i/>
                <w:iCs/>
                <w:szCs w:val="20"/>
              </w:rPr>
              <w:t xml:space="preserve">case: </w:t>
            </w:r>
            <w:r>
              <w:rPr>
                <w:i/>
                <w:iCs/>
                <w:szCs w:val="20"/>
              </w:rPr>
              <w:t>average benefit paid and average co-payments based on MBS data</w:t>
            </w:r>
            <w:r w:rsidRPr="00880860">
              <w:rPr>
                <w:i/>
                <w:iCs/>
                <w:szCs w:val="20"/>
              </w:rPr>
              <w:t>)</w:t>
            </w:r>
          </w:p>
        </w:tc>
        <w:tc>
          <w:tcPr>
            <w:tcW w:w="629" w:type="pct"/>
            <w:tcBorders>
              <w:left w:val="nil"/>
              <w:right w:val="nil"/>
            </w:tcBorders>
            <w:noWrap/>
          </w:tcPr>
          <w:p w14:paraId="60B84A3D" w14:textId="77777777" w:rsidR="00726F74" w:rsidRPr="00880860" w:rsidRDefault="00726F74" w:rsidP="00726F74">
            <w:pPr>
              <w:pStyle w:val="TableText0"/>
              <w:keepNext w:val="0"/>
              <w:widowControl w:val="0"/>
              <w:ind w:left="65"/>
              <w:jc w:val="right"/>
              <w:rPr>
                <w:i/>
                <w:iCs/>
                <w:szCs w:val="20"/>
              </w:rPr>
            </w:pPr>
          </w:p>
        </w:tc>
        <w:tc>
          <w:tcPr>
            <w:tcW w:w="708" w:type="pct"/>
            <w:tcBorders>
              <w:left w:val="nil"/>
              <w:right w:val="nil"/>
            </w:tcBorders>
            <w:noWrap/>
          </w:tcPr>
          <w:p w14:paraId="1904F176" w14:textId="77777777" w:rsidR="00726F74" w:rsidRPr="00880860" w:rsidRDefault="00726F74" w:rsidP="00726F74">
            <w:pPr>
              <w:pStyle w:val="TableText0"/>
              <w:keepNext w:val="0"/>
              <w:widowControl w:val="0"/>
              <w:ind w:left="65"/>
              <w:jc w:val="right"/>
              <w:rPr>
                <w:szCs w:val="20"/>
              </w:rPr>
            </w:pPr>
          </w:p>
        </w:tc>
        <w:tc>
          <w:tcPr>
            <w:tcW w:w="628" w:type="pct"/>
            <w:tcBorders>
              <w:left w:val="nil"/>
              <w:right w:val="nil"/>
            </w:tcBorders>
            <w:noWrap/>
          </w:tcPr>
          <w:p w14:paraId="6DB00A8A" w14:textId="77777777" w:rsidR="00726F74" w:rsidRPr="00880860" w:rsidRDefault="00726F74" w:rsidP="00726F74">
            <w:pPr>
              <w:pStyle w:val="TableText0"/>
              <w:keepNext w:val="0"/>
              <w:widowControl w:val="0"/>
              <w:ind w:left="65"/>
              <w:jc w:val="right"/>
              <w:rPr>
                <w:szCs w:val="20"/>
              </w:rPr>
            </w:pPr>
          </w:p>
        </w:tc>
        <w:tc>
          <w:tcPr>
            <w:tcW w:w="629" w:type="pct"/>
            <w:tcBorders>
              <w:left w:val="nil"/>
              <w:right w:val="nil"/>
            </w:tcBorders>
            <w:noWrap/>
          </w:tcPr>
          <w:p w14:paraId="159145B3" w14:textId="77777777" w:rsidR="00726F74" w:rsidRPr="00880860" w:rsidRDefault="00726F74" w:rsidP="00726F74">
            <w:pPr>
              <w:pStyle w:val="TableText0"/>
              <w:keepNext w:val="0"/>
              <w:widowControl w:val="0"/>
              <w:ind w:left="65"/>
              <w:jc w:val="right"/>
              <w:rPr>
                <w:szCs w:val="20"/>
              </w:rPr>
            </w:pPr>
          </w:p>
        </w:tc>
        <w:tc>
          <w:tcPr>
            <w:tcW w:w="679" w:type="pct"/>
            <w:tcBorders>
              <w:left w:val="nil"/>
            </w:tcBorders>
            <w:noWrap/>
          </w:tcPr>
          <w:p w14:paraId="012B975B" w14:textId="77777777" w:rsidR="00726F74" w:rsidRPr="00880860" w:rsidRDefault="00726F74" w:rsidP="00726F74">
            <w:pPr>
              <w:pStyle w:val="TableText0"/>
              <w:keepNext w:val="0"/>
              <w:widowControl w:val="0"/>
              <w:ind w:left="65"/>
              <w:jc w:val="right"/>
              <w:rPr>
                <w:szCs w:val="20"/>
              </w:rPr>
            </w:pPr>
          </w:p>
        </w:tc>
      </w:tr>
      <w:tr w:rsidR="00726F74" w:rsidRPr="00880860" w14:paraId="02085486" w14:textId="77777777" w:rsidTr="0071720E">
        <w:trPr>
          <w:trHeight w:val="255"/>
        </w:trPr>
        <w:tc>
          <w:tcPr>
            <w:tcW w:w="1727" w:type="pct"/>
            <w:noWrap/>
            <w:hideMark/>
          </w:tcPr>
          <w:p w14:paraId="219AEA62" w14:textId="77777777" w:rsidR="00726F74" w:rsidRPr="00880860" w:rsidRDefault="00726F74" w:rsidP="00726F74">
            <w:pPr>
              <w:pStyle w:val="TableText0"/>
              <w:keepNext w:val="0"/>
              <w:widowControl w:val="0"/>
              <w:rPr>
                <w:szCs w:val="20"/>
              </w:rPr>
            </w:pPr>
            <w:r w:rsidRPr="00880860">
              <w:rPr>
                <w:szCs w:val="20"/>
              </w:rPr>
              <w:t>Net cost to the MBS</w:t>
            </w:r>
          </w:p>
        </w:tc>
        <w:tc>
          <w:tcPr>
            <w:tcW w:w="629" w:type="pct"/>
            <w:noWrap/>
          </w:tcPr>
          <w:p w14:paraId="4F1E6437" w14:textId="77777777" w:rsidR="00726F74" w:rsidRPr="00880860" w:rsidRDefault="00726F74" w:rsidP="00726F74">
            <w:pPr>
              <w:pStyle w:val="TableText0"/>
              <w:keepNext w:val="0"/>
              <w:widowControl w:val="0"/>
              <w:ind w:left="65"/>
              <w:jc w:val="right"/>
              <w:rPr>
                <w:szCs w:val="20"/>
              </w:rPr>
            </w:pPr>
            <w:r w:rsidRPr="00C4175D">
              <w:t>$433,192</w:t>
            </w:r>
          </w:p>
        </w:tc>
        <w:tc>
          <w:tcPr>
            <w:tcW w:w="708" w:type="pct"/>
            <w:noWrap/>
          </w:tcPr>
          <w:p w14:paraId="5BF75F4E" w14:textId="77777777" w:rsidR="00726F74" w:rsidRPr="00880860" w:rsidRDefault="00726F74" w:rsidP="00726F74">
            <w:pPr>
              <w:pStyle w:val="TableText0"/>
              <w:keepNext w:val="0"/>
              <w:widowControl w:val="0"/>
              <w:ind w:left="65"/>
              <w:jc w:val="right"/>
              <w:rPr>
                <w:szCs w:val="20"/>
              </w:rPr>
            </w:pPr>
            <w:r w:rsidRPr="00C4175D">
              <w:t>$550,672</w:t>
            </w:r>
          </w:p>
        </w:tc>
        <w:tc>
          <w:tcPr>
            <w:tcW w:w="628" w:type="pct"/>
            <w:noWrap/>
          </w:tcPr>
          <w:p w14:paraId="3C101E8F" w14:textId="77777777" w:rsidR="00726F74" w:rsidRPr="00880860" w:rsidRDefault="00726F74" w:rsidP="00726F74">
            <w:pPr>
              <w:pStyle w:val="TableText0"/>
              <w:keepNext w:val="0"/>
              <w:widowControl w:val="0"/>
              <w:ind w:left="65"/>
              <w:jc w:val="right"/>
              <w:rPr>
                <w:szCs w:val="20"/>
              </w:rPr>
            </w:pPr>
            <w:r w:rsidRPr="00C4175D">
              <w:t>$671,781</w:t>
            </w:r>
          </w:p>
        </w:tc>
        <w:tc>
          <w:tcPr>
            <w:tcW w:w="629" w:type="pct"/>
            <w:noWrap/>
          </w:tcPr>
          <w:p w14:paraId="51712B04" w14:textId="77777777" w:rsidR="00726F74" w:rsidRPr="00880860" w:rsidRDefault="00726F74" w:rsidP="00726F74">
            <w:pPr>
              <w:pStyle w:val="TableText0"/>
              <w:keepNext w:val="0"/>
              <w:widowControl w:val="0"/>
              <w:ind w:left="65"/>
              <w:jc w:val="right"/>
              <w:rPr>
                <w:szCs w:val="20"/>
              </w:rPr>
            </w:pPr>
            <w:r w:rsidRPr="00C4175D">
              <w:t>$796,516</w:t>
            </w:r>
          </w:p>
        </w:tc>
        <w:tc>
          <w:tcPr>
            <w:tcW w:w="679" w:type="pct"/>
            <w:noWrap/>
          </w:tcPr>
          <w:p w14:paraId="7D8C14D6" w14:textId="77777777" w:rsidR="00726F74" w:rsidRPr="00880860" w:rsidRDefault="00726F74" w:rsidP="00726F74">
            <w:pPr>
              <w:pStyle w:val="TableText0"/>
              <w:keepNext w:val="0"/>
              <w:widowControl w:val="0"/>
              <w:ind w:left="65"/>
              <w:jc w:val="right"/>
              <w:rPr>
                <w:szCs w:val="20"/>
              </w:rPr>
            </w:pPr>
            <w:r w:rsidRPr="00C4175D">
              <w:t>$924,805</w:t>
            </w:r>
          </w:p>
        </w:tc>
      </w:tr>
      <w:tr w:rsidR="00726F74" w:rsidRPr="00880860" w14:paraId="32DD5900" w14:textId="77777777" w:rsidTr="0071720E">
        <w:trPr>
          <w:trHeight w:val="255"/>
        </w:trPr>
        <w:tc>
          <w:tcPr>
            <w:tcW w:w="1727" w:type="pct"/>
            <w:tcBorders>
              <w:bottom w:val="single" w:sz="4" w:space="0" w:color="auto"/>
            </w:tcBorders>
            <w:noWrap/>
            <w:hideMark/>
          </w:tcPr>
          <w:p w14:paraId="149F590C" w14:textId="77777777" w:rsidR="00726F74" w:rsidRPr="00880860" w:rsidRDefault="00726F74" w:rsidP="00726F74">
            <w:pPr>
              <w:pStyle w:val="TableText0"/>
              <w:keepNext w:val="0"/>
              <w:widowControl w:val="0"/>
              <w:rPr>
                <w:szCs w:val="20"/>
              </w:rPr>
            </w:pPr>
            <w:r w:rsidRPr="00880860">
              <w:rPr>
                <w:szCs w:val="20"/>
              </w:rPr>
              <w:t>Net cost to patient</w:t>
            </w:r>
            <w:r>
              <w:rPr>
                <w:szCs w:val="20"/>
              </w:rPr>
              <w:t>s</w:t>
            </w:r>
          </w:p>
        </w:tc>
        <w:tc>
          <w:tcPr>
            <w:tcW w:w="629" w:type="pct"/>
            <w:tcBorders>
              <w:bottom w:val="single" w:sz="4" w:space="0" w:color="auto"/>
            </w:tcBorders>
            <w:noWrap/>
          </w:tcPr>
          <w:p w14:paraId="4027D5F6" w14:textId="77777777" w:rsidR="00726F74" w:rsidRPr="00880860" w:rsidRDefault="00726F74" w:rsidP="00726F74">
            <w:pPr>
              <w:pStyle w:val="TableText0"/>
              <w:keepNext w:val="0"/>
              <w:widowControl w:val="0"/>
              <w:ind w:left="65"/>
              <w:jc w:val="right"/>
              <w:rPr>
                <w:szCs w:val="20"/>
              </w:rPr>
            </w:pPr>
            <w:r w:rsidRPr="00C4175D">
              <w:t>$42,393</w:t>
            </w:r>
          </w:p>
        </w:tc>
        <w:tc>
          <w:tcPr>
            <w:tcW w:w="708" w:type="pct"/>
            <w:tcBorders>
              <w:bottom w:val="single" w:sz="4" w:space="0" w:color="auto"/>
            </w:tcBorders>
            <w:noWrap/>
          </w:tcPr>
          <w:p w14:paraId="53481C7A" w14:textId="77777777" w:rsidR="00726F74" w:rsidRPr="00880860" w:rsidRDefault="00726F74" w:rsidP="00726F74">
            <w:pPr>
              <w:pStyle w:val="TableText0"/>
              <w:keepNext w:val="0"/>
              <w:widowControl w:val="0"/>
              <w:ind w:left="65"/>
              <w:jc w:val="right"/>
              <w:rPr>
                <w:szCs w:val="20"/>
              </w:rPr>
            </w:pPr>
            <w:r w:rsidRPr="00C4175D">
              <w:t>$53,890</w:t>
            </w:r>
          </w:p>
        </w:tc>
        <w:tc>
          <w:tcPr>
            <w:tcW w:w="628" w:type="pct"/>
            <w:tcBorders>
              <w:bottom w:val="single" w:sz="4" w:space="0" w:color="auto"/>
            </w:tcBorders>
            <w:noWrap/>
          </w:tcPr>
          <w:p w14:paraId="1079538F" w14:textId="77777777" w:rsidR="00726F74" w:rsidRPr="00880860" w:rsidRDefault="00726F74" w:rsidP="00726F74">
            <w:pPr>
              <w:pStyle w:val="TableText0"/>
              <w:keepNext w:val="0"/>
              <w:widowControl w:val="0"/>
              <w:ind w:left="65"/>
              <w:jc w:val="right"/>
              <w:rPr>
                <w:szCs w:val="20"/>
              </w:rPr>
            </w:pPr>
            <w:r w:rsidRPr="00C4175D">
              <w:t>$65,742</w:t>
            </w:r>
          </w:p>
        </w:tc>
        <w:tc>
          <w:tcPr>
            <w:tcW w:w="629" w:type="pct"/>
            <w:tcBorders>
              <w:bottom w:val="single" w:sz="4" w:space="0" w:color="auto"/>
            </w:tcBorders>
            <w:noWrap/>
          </w:tcPr>
          <w:p w14:paraId="19874342" w14:textId="77777777" w:rsidR="00726F74" w:rsidRPr="00880860" w:rsidRDefault="00726F74" w:rsidP="00726F74">
            <w:pPr>
              <w:pStyle w:val="TableText0"/>
              <w:keepNext w:val="0"/>
              <w:widowControl w:val="0"/>
              <w:ind w:left="65"/>
              <w:jc w:val="right"/>
              <w:rPr>
                <w:szCs w:val="20"/>
              </w:rPr>
            </w:pPr>
            <w:r w:rsidRPr="00C4175D">
              <w:t>$77,948</w:t>
            </w:r>
          </w:p>
        </w:tc>
        <w:tc>
          <w:tcPr>
            <w:tcW w:w="679" w:type="pct"/>
            <w:tcBorders>
              <w:bottom w:val="single" w:sz="4" w:space="0" w:color="auto"/>
            </w:tcBorders>
            <w:noWrap/>
          </w:tcPr>
          <w:p w14:paraId="752BF831" w14:textId="77777777" w:rsidR="00726F74" w:rsidRPr="00880860" w:rsidRDefault="00726F74" w:rsidP="00726F74">
            <w:pPr>
              <w:pStyle w:val="TableText0"/>
              <w:keepNext w:val="0"/>
              <w:widowControl w:val="0"/>
              <w:ind w:left="65"/>
              <w:jc w:val="right"/>
              <w:rPr>
                <w:szCs w:val="20"/>
              </w:rPr>
            </w:pPr>
            <w:r w:rsidRPr="00C4175D">
              <w:t>$90,503</w:t>
            </w:r>
          </w:p>
        </w:tc>
      </w:tr>
      <w:tr w:rsidR="00726F74" w:rsidRPr="00880860" w14:paraId="0E9FFBD6" w14:textId="77777777" w:rsidTr="0071720E">
        <w:trPr>
          <w:trHeight w:val="255"/>
        </w:trPr>
        <w:tc>
          <w:tcPr>
            <w:tcW w:w="1727" w:type="pct"/>
            <w:tcBorders>
              <w:bottom w:val="single" w:sz="4" w:space="0" w:color="auto"/>
              <w:right w:val="nil"/>
            </w:tcBorders>
            <w:noWrap/>
          </w:tcPr>
          <w:p w14:paraId="70AC2FBC" w14:textId="77777777" w:rsidR="00726F74" w:rsidRPr="00880860" w:rsidRDefault="00726F74" w:rsidP="00726F74">
            <w:pPr>
              <w:pStyle w:val="TableText0"/>
              <w:keepNext w:val="0"/>
              <w:widowControl w:val="0"/>
              <w:rPr>
                <w:szCs w:val="20"/>
              </w:rPr>
            </w:pPr>
            <w:r>
              <w:rPr>
                <w:i/>
                <w:iCs/>
                <w:szCs w:val="20"/>
              </w:rPr>
              <w:t>Incident cases eligible for repeat scan: 20%</w:t>
            </w:r>
            <w:r w:rsidRPr="00880860">
              <w:rPr>
                <w:i/>
                <w:iCs/>
                <w:szCs w:val="20"/>
              </w:rPr>
              <w:t xml:space="preserve"> (</w:t>
            </w:r>
            <w:r>
              <w:rPr>
                <w:i/>
                <w:iCs/>
                <w:szCs w:val="20"/>
              </w:rPr>
              <w:t>b</w:t>
            </w:r>
            <w:r w:rsidRPr="00880860">
              <w:rPr>
                <w:i/>
                <w:iCs/>
                <w:szCs w:val="20"/>
              </w:rPr>
              <w:t>ase</w:t>
            </w:r>
            <w:r>
              <w:rPr>
                <w:i/>
                <w:iCs/>
                <w:szCs w:val="20"/>
              </w:rPr>
              <w:t>-</w:t>
            </w:r>
            <w:r w:rsidRPr="00880860">
              <w:rPr>
                <w:i/>
                <w:iCs/>
                <w:szCs w:val="20"/>
              </w:rPr>
              <w:t xml:space="preserve">case: </w:t>
            </w:r>
            <w:r>
              <w:rPr>
                <w:i/>
                <w:iCs/>
                <w:szCs w:val="20"/>
              </w:rPr>
              <w:t>10%)</w:t>
            </w:r>
          </w:p>
        </w:tc>
        <w:tc>
          <w:tcPr>
            <w:tcW w:w="629" w:type="pct"/>
            <w:tcBorders>
              <w:left w:val="nil"/>
              <w:bottom w:val="single" w:sz="4" w:space="0" w:color="auto"/>
              <w:right w:val="nil"/>
            </w:tcBorders>
            <w:noWrap/>
          </w:tcPr>
          <w:p w14:paraId="18B03E3A" w14:textId="77777777" w:rsidR="00726F74" w:rsidRPr="00880860" w:rsidRDefault="00726F74" w:rsidP="00726F74">
            <w:pPr>
              <w:pStyle w:val="TableText0"/>
              <w:keepNext w:val="0"/>
              <w:widowControl w:val="0"/>
              <w:ind w:left="65"/>
              <w:jc w:val="right"/>
              <w:rPr>
                <w:szCs w:val="20"/>
              </w:rPr>
            </w:pPr>
          </w:p>
        </w:tc>
        <w:tc>
          <w:tcPr>
            <w:tcW w:w="708" w:type="pct"/>
            <w:tcBorders>
              <w:left w:val="nil"/>
              <w:bottom w:val="single" w:sz="4" w:space="0" w:color="auto"/>
              <w:right w:val="nil"/>
            </w:tcBorders>
            <w:noWrap/>
          </w:tcPr>
          <w:p w14:paraId="3C500585" w14:textId="77777777" w:rsidR="00726F74" w:rsidRPr="00880860" w:rsidRDefault="00726F74" w:rsidP="00726F74">
            <w:pPr>
              <w:pStyle w:val="TableText0"/>
              <w:keepNext w:val="0"/>
              <w:widowControl w:val="0"/>
              <w:ind w:left="65"/>
              <w:jc w:val="right"/>
              <w:rPr>
                <w:szCs w:val="20"/>
              </w:rPr>
            </w:pPr>
          </w:p>
        </w:tc>
        <w:tc>
          <w:tcPr>
            <w:tcW w:w="628" w:type="pct"/>
            <w:tcBorders>
              <w:left w:val="nil"/>
              <w:bottom w:val="single" w:sz="4" w:space="0" w:color="auto"/>
              <w:right w:val="nil"/>
            </w:tcBorders>
            <w:noWrap/>
          </w:tcPr>
          <w:p w14:paraId="64F09FF9" w14:textId="77777777" w:rsidR="00726F74" w:rsidRPr="00880860" w:rsidRDefault="00726F74" w:rsidP="00726F74">
            <w:pPr>
              <w:pStyle w:val="TableText0"/>
              <w:keepNext w:val="0"/>
              <w:widowControl w:val="0"/>
              <w:ind w:left="65"/>
              <w:jc w:val="right"/>
              <w:rPr>
                <w:szCs w:val="20"/>
              </w:rPr>
            </w:pPr>
          </w:p>
        </w:tc>
        <w:tc>
          <w:tcPr>
            <w:tcW w:w="629" w:type="pct"/>
            <w:tcBorders>
              <w:left w:val="nil"/>
              <w:bottom w:val="single" w:sz="4" w:space="0" w:color="auto"/>
              <w:right w:val="nil"/>
            </w:tcBorders>
            <w:noWrap/>
          </w:tcPr>
          <w:p w14:paraId="7E35F96E" w14:textId="77777777" w:rsidR="00726F74" w:rsidRPr="00880860" w:rsidRDefault="00726F74" w:rsidP="00726F74">
            <w:pPr>
              <w:pStyle w:val="TableText0"/>
              <w:keepNext w:val="0"/>
              <w:widowControl w:val="0"/>
              <w:ind w:left="65"/>
              <w:jc w:val="right"/>
              <w:rPr>
                <w:szCs w:val="20"/>
              </w:rPr>
            </w:pPr>
          </w:p>
        </w:tc>
        <w:tc>
          <w:tcPr>
            <w:tcW w:w="679" w:type="pct"/>
            <w:tcBorders>
              <w:left w:val="nil"/>
              <w:bottom w:val="single" w:sz="4" w:space="0" w:color="auto"/>
            </w:tcBorders>
            <w:noWrap/>
          </w:tcPr>
          <w:p w14:paraId="77AEF954" w14:textId="77777777" w:rsidR="00726F74" w:rsidRPr="00880860" w:rsidRDefault="00726F74" w:rsidP="00726F74">
            <w:pPr>
              <w:pStyle w:val="TableText0"/>
              <w:keepNext w:val="0"/>
              <w:widowControl w:val="0"/>
              <w:ind w:left="65"/>
              <w:jc w:val="right"/>
              <w:rPr>
                <w:szCs w:val="20"/>
              </w:rPr>
            </w:pPr>
          </w:p>
        </w:tc>
      </w:tr>
      <w:tr w:rsidR="00726F74" w:rsidRPr="00880860" w14:paraId="1A14C829" w14:textId="77777777" w:rsidTr="0071720E">
        <w:trPr>
          <w:trHeight w:val="255"/>
        </w:trPr>
        <w:tc>
          <w:tcPr>
            <w:tcW w:w="1727" w:type="pct"/>
            <w:noWrap/>
            <w:hideMark/>
          </w:tcPr>
          <w:p w14:paraId="2A8CFF02" w14:textId="77777777" w:rsidR="00726F74" w:rsidRPr="00880860" w:rsidRDefault="00726F74" w:rsidP="00726F74">
            <w:pPr>
              <w:pStyle w:val="TableText0"/>
              <w:keepNext w:val="0"/>
              <w:widowControl w:val="0"/>
              <w:rPr>
                <w:szCs w:val="20"/>
              </w:rPr>
            </w:pPr>
            <w:r w:rsidRPr="00880860">
              <w:rPr>
                <w:szCs w:val="20"/>
              </w:rPr>
              <w:t>Net cost to the MBS</w:t>
            </w:r>
          </w:p>
        </w:tc>
        <w:tc>
          <w:tcPr>
            <w:tcW w:w="629" w:type="pct"/>
            <w:noWrap/>
          </w:tcPr>
          <w:p w14:paraId="7E1FC764" w14:textId="77777777" w:rsidR="00726F74" w:rsidRPr="00880860" w:rsidRDefault="00726F74" w:rsidP="00726F74">
            <w:pPr>
              <w:pStyle w:val="TableText0"/>
              <w:keepNext w:val="0"/>
              <w:widowControl w:val="0"/>
              <w:ind w:left="65"/>
              <w:jc w:val="right"/>
              <w:rPr>
                <w:szCs w:val="20"/>
              </w:rPr>
            </w:pPr>
            <w:r w:rsidRPr="00C4175D">
              <w:t>$453,445</w:t>
            </w:r>
          </w:p>
        </w:tc>
        <w:tc>
          <w:tcPr>
            <w:tcW w:w="708" w:type="pct"/>
            <w:noWrap/>
          </w:tcPr>
          <w:p w14:paraId="2431351A" w14:textId="77777777" w:rsidR="00726F74" w:rsidRPr="00880860" w:rsidRDefault="00726F74" w:rsidP="00726F74">
            <w:pPr>
              <w:pStyle w:val="TableText0"/>
              <w:keepNext w:val="0"/>
              <w:widowControl w:val="0"/>
              <w:ind w:left="65"/>
              <w:jc w:val="right"/>
              <w:rPr>
                <w:szCs w:val="20"/>
              </w:rPr>
            </w:pPr>
            <w:r w:rsidRPr="00C4175D">
              <w:t>$576,417</w:t>
            </w:r>
          </w:p>
        </w:tc>
        <w:tc>
          <w:tcPr>
            <w:tcW w:w="628" w:type="pct"/>
            <w:noWrap/>
          </w:tcPr>
          <w:p w14:paraId="0ECEDDF8" w14:textId="77777777" w:rsidR="00726F74" w:rsidRPr="00880860" w:rsidRDefault="00726F74" w:rsidP="00726F74">
            <w:pPr>
              <w:pStyle w:val="TableText0"/>
              <w:keepNext w:val="0"/>
              <w:widowControl w:val="0"/>
              <w:ind w:left="65"/>
              <w:jc w:val="right"/>
              <w:rPr>
                <w:szCs w:val="20"/>
              </w:rPr>
            </w:pPr>
            <w:r w:rsidRPr="00C4175D">
              <w:t>$703,189</w:t>
            </w:r>
          </w:p>
        </w:tc>
        <w:tc>
          <w:tcPr>
            <w:tcW w:w="629" w:type="pct"/>
            <w:noWrap/>
          </w:tcPr>
          <w:p w14:paraId="31263D6D" w14:textId="77777777" w:rsidR="00726F74" w:rsidRPr="00880860" w:rsidRDefault="00726F74" w:rsidP="00726F74">
            <w:pPr>
              <w:pStyle w:val="TableText0"/>
              <w:keepNext w:val="0"/>
              <w:widowControl w:val="0"/>
              <w:ind w:left="65"/>
              <w:jc w:val="right"/>
              <w:rPr>
                <w:szCs w:val="20"/>
              </w:rPr>
            </w:pPr>
            <w:r w:rsidRPr="00C4175D">
              <w:t>$833,755</w:t>
            </w:r>
          </w:p>
        </w:tc>
        <w:tc>
          <w:tcPr>
            <w:tcW w:w="679" w:type="pct"/>
            <w:noWrap/>
          </w:tcPr>
          <w:p w14:paraId="230F3945" w14:textId="77777777" w:rsidR="00726F74" w:rsidRPr="00880860" w:rsidRDefault="00726F74" w:rsidP="00726F74">
            <w:pPr>
              <w:pStyle w:val="TableText0"/>
              <w:keepNext w:val="0"/>
              <w:widowControl w:val="0"/>
              <w:ind w:left="65"/>
              <w:jc w:val="right"/>
              <w:rPr>
                <w:szCs w:val="20"/>
              </w:rPr>
            </w:pPr>
            <w:r w:rsidRPr="00C4175D">
              <w:t>$968,043</w:t>
            </w:r>
          </w:p>
        </w:tc>
      </w:tr>
      <w:tr w:rsidR="00726F74" w:rsidRPr="00880860" w14:paraId="01DA2A9F" w14:textId="77777777" w:rsidTr="0071720E">
        <w:trPr>
          <w:trHeight w:val="255"/>
        </w:trPr>
        <w:tc>
          <w:tcPr>
            <w:tcW w:w="1727" w:type="pct"/>
            <w:tcBorders>
              <w:bottom w:val="single" w:sz="4" w:space="0" w:color="auto"/>
            </w:tcBorders>
            <w:noWrap/>
            <w:hideMark/>
          </w:tcPr>
          <w:p w14:paraId="2A4F9A4C" w14:textId="77777777" w:rsidR="00726F74" w:rsidRPr="00880860" w:rsidRDefault="00726F74" w:rsidP="00726F74">
            <w:pPr>
              <w:pStyle w:val="TableText0"/>
              <w:keepNext w:val="0"/>
              <w:widowControl w:val="0"/>
              <w:rPr>
                <w:szCs w:val="20"/>
              </w:rPr>
            </w:pPr>
            <w:r w:rsidRPr="00880860">
              <w:rPr>
                <w:szCs w:val="20"/>
              </w:rPr>
              <w:t>Net cost to patient</w:t>
            </w:r>
            <w:r>
              <w:rPr>
                <w:szCs w:val="20"/>
              </w:rPr>
              <w:t>s</w:t>
            </w:r>
          </w:p>
        </w:tc>
        <w:tc>
          <w:tcPr>
            <w:tcW w:w="629" w:type="pct"/>
            <w:tcBorders>
              <w:bottom w:val="single" w:sz="4" w:space="0" w:color="auto"/>
            </w:tcBorders>
            <w:noWrap/>
          </w:tcPr>
          <w:p w14:paraId="4ADF2170" w14:textId="77777777" w:rsidR="00726F74" w:rsidRPr="00880860" w:rsidRDefault="00726F74" w:rsidP="00726F74">
            <w:pPr>
              <w:pStyle w:val="TableText0"/>
              <w:keepNext w:val="0"/>
              <w:widowControl w:val="0"/>
              <w:ind w:left="65"/>
              <w:jc w:val="right"/>
              <w:rPr>
                <w:szCs w:val="20"/>
              </w:rPr>
            </w:pPr>
            <w:r w:rsidRPr="00C4175D">
              <w:t>$7,975</w:t>
            </w:r>
          </w:p>
        </w:tc>
        <w:tc>
          <w:tcPr>
            <w:tcW w:w="708" w:type="pct"/>
            <w:tcBorders>
              <w:bottom w:val="single" w:sz="4" w:space="0" w:color="auto"/>
            </w:tcBorders>
            <w:noWrap/>
          </w:tcPr>
          <w:p w14:paraId="6D1298A1" w14:textId="77777777" w:rsidR="00726F74" w:rsidRPr="00880860" w:rsidRDefault="00726F74" w:rsidP="00726F74">
            <w:pPr>
              <w:pStyle w:val="TableText0"/>
              <w:keepNext w:val="0"/>
              <w:widowControl w:val="0"/>
              <w:ind w:left="65"/>
              <w:jc w:val="right"/>
              <w:rPr>
                <w:szCs w:val="20"/>
              </w:rPr>
            </w:pPr>
            <w:r w:rsidRPr="00C4175D">
              <w:t>$10,138</w:t>
            </w:r>
          </w:p>
        </w:tc>
        <w:tc>
          <w:tcPr>
            <w:tcW w:w="628" w:type="pct"/>
            <w:tcBorders>
              <w:bottom w:val="single" w:sz="4" w:space="0" w:color="auto"/>
            </w:tcBorders>
            <w:noWrap/>
          </w:tcPr>
          <w:p w14:paraId="7D765B9C" w14:textId="77777777" w:rsidR="00726F74" w:rsidRPr="00880860" w:rsidRDefault="00726F74" w:rsidP="00726F74">
            <w:pPr>
              <w:pStyle w:val="TableText0"/>
              <w:keepNext w:val="0"/>
              <w:widowControl w:val="0"/>
              <w:ind w:left="65"/>
              <w:jc w:val="right"/>
              <w:rPr>
                <w:szCs w:val="20"/>
              </w:rPr>
            </w:pPr>
            <w:r w:rsidRPr="00C4175D">
              <w:t>$12,367</w:t>
            </w:r>
          </w:p>
        </w:tc>
        <w:tc>
          <w:tcPr>
            <w:tcW w:w="629" w:type="pct"/>
            <w:tcBorders>
              <w:bottom w:val="single" w:sz="4" w:space="0" w:color="auto"/>
            </w:tcBorders>
            <w:noWrap/>
          </w:tcPr>
          <w:p w14:paraId="40A56B14" w14:textId="77777777" w:rsidR="00726F74" w:rsidRPr="00880860" w:rsidRDefault="00726F74" w:rsidP="00726F74">
            <w:pPr>
              <w:pStyle w:val="TableText0"/>
              <w:keepNext w:val="0"/>
              <w:widowControl w:val="0"/>
              <w:ind w:left="65"/>
              <w:jc w:val="right"/>
              <w:rPr>
                <w:szCs w:val="20"/>
              </w:rPr>
            </w:pPr>
            <w:r w:rsidRPr="00C4175D">
              <w:t>$14,664</w:t>
            </w:r>
          </w:p>
        </w:tc>
        <w:tc>
          <w:tcPr>
            <w:tcW w:w="679" w:type="pct"/>
            <w:tcBorders>
              <w:bottom w:val="single" w:sz="4" w:space="0" w:color="auto"/>
            </w:tcBorders>
            <w:noWrap/>
          </w:tcPr>
          <w:p w14:paraId="2509BE67" w14:textId="77777777" w:rsidR="00726F74" w:rsidRPr="00880860" w:rsidRDefault="00726F74" w:rsidP="00726F74">
            <w:pPr>
              <w:pStyle w:val="TableText0"/>
              <w:keepNext w:val="0"/>
              <w:widowControl w:val="0"/>
              <w:ind w:left="65"/>
              <w:jc w:val="right"/>
              <w:rPr>
                <w:szCs w:val="20"/>
              </w:rPr>
            </w:pPr>
            <w:r w:rsidRPr="00C4175D">
              <w:t>$17,025</w:t>
            </w:r>
          </w:p>
        </w:tc>
      </w:tr>
      <w:tr w:rsidR="00726F74" w:rsidRPr="00880860" w14:paraId="243F02C8" w14:textId="77777777" w:rsidTr="0071720E">
        <w:trPr>
          <w:trHeight w:val="255"/>
        </w:trPr>
        <w:tc>
          <w:tcPr>
            <w:tcW w:w="1727" w:type="pct"/>
            <w:tcBorders>
              <w:bottom w:val="single" w:sz="4" w:space="0" w:color="auto"/>
              <w:right w:val="nil"/>
            </w:tcBorders>
            <w:noWrap/>
          </w:tcPr>
          <w:p w14:paraId="29A1C7E4" w14:textId="77777777" w:rsidR="00726F74" w:rsidRPr="00880860" w:rsidRDefault="00726F74" w:rsidP="00726F74">
            <w:pPr>
              <w:pStyle w:val="TableText0"/>
              <w:keepNext w:val="0"/>
              <w:widowControl w:val="0"/>
              <w:rPr>
                <w:szCs w:val="20"/>
              </w:rPr>
            </w:pPr>
            <w:r>
              <w:rPr>
                <w:i/>
                <w:iCs/>
                <w:szCs w:val="20"/>
              </w:rPr>
              <w:t>Older cases amenable to surgery: 30%</w:t>
            </w:r>
            <w:r w:rsidRPr="00880860">
              <w:rPr>
                <w:i/>
                <w:iCs/>
                <w:szCs w:val="20"/>
              </w:rPr>
              <w:t xml:space="preserve"> (</w:t>
            </w:r>
            <w:r>
              <w:rPr>
                <w:i/>
                <w:iCs/>
                <w:szCs w:val="20"/>
              </w:rPr>
              <w:t>b</w:t>
            </w:r>
            <w:r w:rsidRPr="00880860">
              <w:rPr>
                <w:i/>
                <w:iCs/>
                <w:szCs w:val="20"/>
              </w:rPr>
              <w:t>ase</w:t>
            </w:r>
            <w:r>
              <w:rPr>
                <w:i/>
                <w:iCs/>
                <w:szCs w:val="20"/>
              </w:rPr>
              <w:t>-</w:t>
            </w:r>
            <w:r w:rsidRPr="00880860">
              <w:rPr>
                <w:i/>
                <w:iCs/>
                <w:szCs w:val="20"/>
              </w:rPr>
              <w:t xml:space="preserve">case: </w:t>
            </w:r>
            <w:r>
              <w:rPr>
                <w:i/>
                <w:iCs/>
                <w:szCs w:val="20"/>
              </w:rPr>
              <w:t>20%)</w:t>
            </w:r>
          </w:p>
        </w:tc>
        <w:tc>
          <w:tcPr>
            <w:tcW w:w="629" w:type="pct"/>
            <w:tcBorders>
              <w:left w:val="nil"/>
              <w:bottom w:val="single" w:sz="4" w:space="0" w:color="auto"/>
              <w:right w:val="nil"/>
            </w:tcBorders>
            <w:noWrap/>
          </w:tcPr>
          <w:p w14:paraId="3E7E3D2A" w14:textId="77777777" w:rsidR="00726F74" w:rsidRPr="00880860" w:rsidRDefault="00726F74" w:rsidP="00726F74">
            <w:pPr>
              <w:pStyle w:val="TableText0"/>
              <w:keepNext w:val="0"/>
              <w:widowControl w:val="0"/>
              <w:ind w:left="65"/>
              <w:jc w:val="right"/>
              <w:rPr>
                <w:szCs w:val="20"/>
              </w:rPr>
            </w:pPr>
          </w:p>
        </w:tc>
        <w:tc>
          <w:tcPr>
            <w:tcW w:w="708" w:type="pct"/>
            <w:tcBorders>
              <w:left w:val="nil"/>
              <w:bottom w:val="single" w:sz="4" w:space="0" w:color="auto"/>
              <w:right w:val="nil"/>
            </w:tcBorders>
            <w:noWrap/>
          </w:tcPr>
          <w:p w14:paraId="0BFD3BBE" w14:textId="77777777" w:rsidR="00726F74" w:rsidRPr="00880860" w:rsidRDefault="00726F74" w:rsidP="00726F74">
            <w:pPr>
              <w:pStyle w:val="TableText0"/>
              <w:keepNext w:val="0"/>
              <w:widowControl w:val="0"/>
              <w:ind w:left="65"/>
              <w:jc w:val="right"/>
              <w:rPr>
                <w:szCs w:val="20"/>
              </w:rPr>
            </w:pPr>
          </w:p>
        </w:tc>
        <w:tc>
          <w:tcPr>
            <w:tcW w:w="628" w:type="pct"/>
            <w:tcBorders>
              <w:left w:val="nil"/>
              <w:bottom w:val="single" w:sz="4" w:space="0" w:color="auto"/>
              <w:right w:val="nil"/>
            </w:tcBorders>
            <w:noWrap/>
          </w:tcPr>
          <w:p w14:paraId="0CE9A671" w14:textId="77777777" w:rsidR="00726F74" w:rsidRPr="00880860" w:rsidRDefault="00726F74" w:rsidP="00726F74">
            <w:pPr>
              <w:pStyle w:val="TableText0"/>
              <w:keepNext w:val="0"/>
              <w:widowControl w:val="0"/>
              <w:ind w:left="65"/>
              <w:jc w:val="right"/>
              <w:rPr>
                <w:szCs w:val="20"/>
              </w:rPr>
            </w:pPr>
          </w:p>
        </w:tc>
        <w:tc>
          <w:tcPr>
            <w:tcW w:w="629" w:type="pct"/>
            <w:tcBorders>
              <w:left w:val="nil"/>
              <w:bottom w:val="single" w:sz="4" w:space="0" w:color="auto"/>
              <w:right w:val="nil"/>
            </w:tcBorders>
            <w:noWrap/>
          </w:tcPr>
          <w:p w14:paraId="7AA2FC49" w14:textId="77777777" w:rsidR="00726F74" w:rsidRPr="00880860" w:rsidRDefault="00726F74" w:rsidP="00726F74">
            <w:pPr>
              <w:pStyle w:val="TableText0"/>
              <w:keepNext w:val="0"/>
              <w:widowControl w:val="0"/>
              <w:ind w:left="65"/>
              <w:jc w:val="right"/>
              <w:rPr>
                <w:szCs w:val="20"/>
              </w:rPr>
            </w:pPr>
          </w:p>
        </w:tc>
        <w:tc>
          <w:tcPr>
            <w:tcW w:w="679" w:type="pct"/>
            <w:tcBorders>
              <w:left w:val="nil"/>
              <w:bottom w:val="single" w:sz="4" w:space="0" w:color="auto"/>
            </w:tcBorders>
            <w:noWrap/>
          </w:tcPr>
          <w:p w14:paraId="59B58869" w14:textId="77777777" w:rsidR="00726F74" w:rsidRPr="00880860" w:rsidRDefault="00726F74" w:rsidP="00726F74">
            <w:pPr>
              <w:pStyle w:val="TableText0"/>
              <w:keepNext w:val="0"/>
              <w:widowControl w:val="0"/>
              <w:ind w:left="65"/>
              <w:jc w:val="right"/>
              <w:rPr>
                <w:szCs w:val="20"/>
              </w:rPr>
            </w:pPr>
          </w:p>
        </w:tc>
      </w:tr>
      <w:tr w:rsidR="00726F74" w:rsidRPr="00880860" w14:paraId="61670228" w14:textId="77777777" w:rsidTr="0071720E">
        <w:trPr>
          <w:trHeight w:val="255"/>
        </w:trPr>
        <w:tc>
          <w:tcPr>
            <w:tcW w:w="1727" w:type="pct"/>
            <w:noWrap/>
            <w:hideMark/>
          </w:tcPr>
          <w:p w14:paraId="205A75F2" w14:textId="77777777" w:rsidR="00726F74" w:rsidRPr="00880860" w:rsidRDefault="00726F74" w:rsidP="00726F74">
            <w:pPr>
              <w:pStyle w:val="TableText0"/>
              <w:keepNext w:val="0"/>
              <w:widowControl w:val="0"/>
              <w:rPr>
                <w:szCs w:val="20"/>
              </w:rPr>
            </w:pPr>
            <w:r w:rsidRPr="00880860">
              <w:rPr>
                <w:szCs w:val="20"/>
              </w:rPr>
              <w:t>Net cost to the MBS</w:t>
            </w:r>
          </w:p>
        </w:tc>
        <w:tc>
          <w:tcPr>
            <w:tcW w:w="629" w:type="pct"/>
            <w:noWrap/>
          </w:tcPr>
          <w:p w14:paraId="496B7CBC" w14:textId="77777777" w:rsidR="00726F74" w:rsidRPr="00880860" w:rsidRDefault="00726F74" w:rsidP="00726F74">
            <w:pPr>
              <w:pStyle w:val="TableText0"/>
              <w:keepNext w:val="0"/>
              <w:widowControl w:val="0"/>
              <w:ind w:left="65"/>
              <w:jc w:val="right"/>
              <w:rPr>
                <w:szCs w:val="20"/>
              </w:rPr>
            </w:pPr>
            <w:r w:rsidRPr="00C4175D">
              <w:t>$526,702</w:t>
            </w:r>
          </w:p>
        </w:tc>
        <w:tc>
          <w:tcPr>
            <w:tcW w:w="708" w:type="pct"/>
            <w:noWrap/>
          </w:tcPr>
          <w:p w14:paraId="3B9D1E80" w14:textId="77777777" w:rsidR="00726F74" w:rsidRPr="00880860" w:rsidRDefault="00726F74" w:rsidP="00726F74">
            <w:pPr>
              <w:pStyle w:val="TableText0"/>
              <w:keepNext w:val="0"/>
              <w:widowControl w:val="0"/>
              <w:ind w:left="65"/>
              <w:jc w:val="right"/>
              <w:rPr>
                <w:szCs w:val="20"/>
              </w:rPr>
            </w:pPr>
            <w:r w:rsidRPr="00C4175D">
              <w:t>$669,541</w:t>
            </w:r>
          </w:p>
        </w:tc>
        <w:tc>
          <w:tcPr>
            <w:tcW w:w="628" w:type="pct"/>
            <w:noWrap/>
          </w:tcPr>
          <w:p w14:paraId="15A7E50D" w14:textId="77777777" w:rsidR="00726F74" w:rsidRPr="00880860" w:rsidRDefault="00726F74" w:rsidP="00726F74">
            <w:pPr>
              <w:pStyle w:val="TableText0"/>
              <w:keepNext w:val="0"/>
              <w:widowControl w:val="0"/>
              <w:ind w:left="65"/>
              <w:jc w:val="right"/>
              <w:rPr>
                <w:szCs w:val="20"/>
              </w:rPr>
            </w:pPr>
            <w:r w:rsidRPr="00C4175D">
              <w:t>$816,793</w:t>
            </w:r>
          </w:p>
        </w:tc>
        <w:tc>
          <w:tcPr>
            <w:tcW w:w="629" w:type="pct"/>
            <w:noWrap/>
          </w:tcPr>
          <w:p w14:paraId="650AE150" w14:textId="77777777" w:rsidR="00726F74" w:rsidRPr="00880860" w:rsidRDefault="00726F74" w:rsidP="00726F74">
            <w:pPr>
              <w:pStyle w:val="TableText0"/>
              <w:keepNext w:val="0"/>
              <w:widowControl w:val="0"/>
              <w:ind w:left="65"/>
              <w:jc w:val="right"/>
              <w:rPr>
                <w:szCs w:val="20"/>
              </w:rPr>
            </w:pPr>
            <w:r w:rsidRPr="00C4175D">
              <w:t>$968,453</w:t>
            </w:r>
          </w:p>
        </w:tc>
        <w:tc>
          <w:tcPr>
            <w:tcW w:w="679" w:type="pct"/>
            <w:noWrap/>
          </w:tcPr>
          <w:p w14:paraId="6D729FBD" w14:textId="77777777" w:rsidR="00726F74" w:rsidRPr="00880860" w:rsidRDefault="00726F74" w:rsidP="00726F74">
            <w:pPr>
              <w:pStyle w:val="TableText0"/>
              <w:keepNext w:val="0"/>
              <w:widowControl w:val="0"/>
              <w:ind w:left="65"/>
              <w:jc w:val="right"/>
              <w:rPr>
                <w:szCs w:val="20"/>
              </w:rPr>
            </w:pPr>
            <w:r w:rsidRPr="00C4175D">
              <w:t>$1,124,436</w:t>
            </w:r>
          </w:p>
        </w:tc>
      </w:tr>
      <w:tr w:rsidR="00726F74" w:rsidRPr="00880860" w14:paraId="5D8984C2" w14:textId="77777777" w:rsidTr="0071720E">
        <w:trPr>
          <w:trHeight w:val="255"/>
        </w:trPr>
        <w:tc>
          <w:tcPr>
            <w:tcW w:w="1727" w:type="pct"/>
            <w:tcBorders>
              <w:bottom w:val="single" w:sz="4" w:space="0" w:color="auto"/>
            </w:tcBorders>
            <w:noWrap/>
            <w:hideMark/>
          </w:tcPr>
          <w:p w14:paraId="47CA92F8" w14:textId="77777777" w:rsidR="00726F74" w:rsidRPr="00880860" w:rsidRDefault="00726F74" w:rsidP="00726F74">
            <w:pPr>
              <w:pStyle w:val="TableText0"/>
              <w:keepNext w:val="0"/>
              <w:widowControl w:val="0"/>
              <w:rPr>
                <w:szCs w:val="20"/>
              </w:rPr>
            </w:pPr>
            <w:r w:rsidRPr="00880860">
              <w:rPr>
                <w:szCs w:val="20"/>
              </w:rPr>
              <w:t>Net cost to patient</w:t>
            </w:r>
            <w:r>
              <w:rPr>
                <w:szCs w:val="20"/>
              </w:rPr>
              <w:t>s</w:t>
            </w:r>
          </w:p>
        </w:tc>
        <w:tc>
          <w:tcPr>
            <w:tcW w:w="629" w:type="pct"/>
            <w:tcBorders>
              <w:bottom w:val="single" w:sz="4" w:space="0" w:color="auto"/>
            </w:tcBorders>
            <w:noWrap/>
          </w:tcPr>
          <w:p w14:paraId="41751726" w14:textId="77777777" w:rsidR="00726F74" w:rsidRPr="00880860" w:rsidRDefault="00726F74" w:rsidP="00726F74">
            <w:pPr>
              <w:pStyle w:val="TableText0"/>
              <w:keepNext w:val="0"/>
              <w:widowControl w:val="0"/>
              <w:ind w:left="65"/>
              <w:jc w:val="right"/>
              <w:rPr>
                <w:szCs w:val="20"/>
              </w:rPr>
            </w:pPr>
            <w:r w:rsidRPr="00C4175D">
              <w:t>$9,263</w:t>
            </w:r>
          </w:p>
        </w:tc>
        <w:tc>
          <w:tcPr>
            <w:tcW w:w="708" w:type="pct"/>
            <w:tcBorders>
              <w:bottom w:val="single" w:sz="4" w:space="0" w:color="auto"/>
            </w:tcBorders>
            <w:noWrap/>
          </w:tcPr>
          <w:p w14:paraId="4405EB97" w14:textId="77777777" w:rsidR="00726F74" w:rsidRPr="00880860" w:rsidRDefault="00726F74" w:rsidP="00726F74">
            <w:pPr>
              <w:pStyle w:val="TableText0"/>
              <w:keepNext w:val="0"/>
              <w:widowControl w:val="0"/>
              <w:ind w:left="65"/>
              <w:jc w:val="right"/>
              <w:rPr>
                <w:szCs w:val="20"/>
              </w:rPr>
            </w:pPr>
            <w:r w:rsidRPr="00C4175D">
              <w:t>$11,776</w:t>
            </w:r>
          </w:p>
        </w:tc>
        <w:tc>
          <w:tcPr>
            <w:tcW w:w="628" w:type="pct"/>
            <w:tcBorders>
              <w:bottom w:val="single" w:sz="4" w:space="0" w:color="auto"/>
            </w:tcBorders>
            <w:noWrap/>
          </w:tcPr>
          <w:p w14:paraId="322BD114" w14:textId="77777777" w:rsidR="00726F74" w:rsidRPr="00880860" w:rsidRDefault="00726F74" w:rsidP="00726F74">
            <w:pPr>
              <w:pStyle w:val="TableText0"/>
              <w:keepNext w:val="0"/>
              <w:widowControl w:val="0"/>
              <w:ind w:left="65"/>
              <w:jc w:val="right"/>
              <w:rPr>
                <w:szCs w:val="20"/>
              </w:rPr>
            </w:pPr>
            <w:r w:rsidRPr="00C4175D">
              <w:t>$14,365</w:t>
            </w:r>
          </w:p>
        </w:tc>
        <w:tc>
          <w:tcPr>
            <w:tcW w:w="629" w:type="pct"/>
            <w:tcBorders>
              <w:bottom w:val="single" w:sz="4" w:space="0" w:color="auto"/>
            </w:tcBorders>
            <w:noWrap/>
          </w:tcPr>
          <w:p w14:paraId="5600C235" w14:textId="77777777" w:rsidR="00726F74" w:rsidRPr="00880860" w:rsidRDefault="00726F74" w:rsidP="00726F74">
            <w:pPr>
              <w:pStyle w:val="TableText0"/>
              <w:keepNext w:val="0"/>
              <w:widowControl w:val="0"/>
              <w:ind w:left="65"/>
              <w:jc w:val="right"/>
              <w:rPr>
                <w:szCs w:val="20"/>
              </w:rPr>
            </w:pPr>
            <w:r w:rsidRPr="00C4175D">
              <w:t>$17,033</w:t>
            </w:r>
          </w:p>
        </w:tc>
        <w:tc>
          <w:tcPr>
            <w:tcW w:w="679" w:type="pct"/>
            <w:tcBorders>
              <w:bottom w:val="single" w:sz="4" w:space="0" w:color="auto"/>
            </w:tcBorders>
            <w:noWrap/>
          </w:tcPr>
          <w:p w14:paraId="76275234" w14:textId="77777777" w:rsidR="00726F74" w:rsidRPr="00880860" w:rsidRDefault="00726F74" w:rsidP="00726F74">
            <w:pPr>
              <w:pStyle w:val="TableText0"/>
              <w:keepNext w:val="0"/>
              <w:widowControl w:val="0"/>
              <w:ind w:left="65"/>
              <w:jc w:val="right"/>
              <w:rPr>
                <w:szCs w:val="20"/>
              </w:rPr>
            </w:pPr>
            <w:r w:rsidRPr="00C4175D">
              <w:t>$19,776</w:t>
            </w:r>
          </w:p>
        </w:tc>
      </w:tr>
      <w:tr w:rsidR="00726F74" w:rsidRPr="00880860" w14:paraId="6EF74F4A" w14:textId="77777777" w:rsidTr="008E07B6">
        <w:trPr>
          <w:trHeight w:val="255"/>
        </w:trPr>
        <w:tc>
          <w:tcPr>
            <w:tcW w:w="1727" w:type="pct"/>
            <w:tcBorders>
              <w:bottom w:val="single" w:sz="4" w:space="0" w:color="auto"/>
              <w:right w:val="nil"/>
            </w:tcBorders>
            <w:noWrap/>
          </w:tcPr>
          <w:p w14:paraId="7FB6E7A8" w14:textId="77777777" w:rsidR="00726F74" w:rsidRPr="00880860" w:rsidRDefault="00726F74" w:rsidP="00726F74">
            <w:pPr>
              <w:pStyle w:val="TableText0"/>
              <w:keepNext w:val="0"/>
              <w:widowControl w:val="0"/>
              <w:rPr>
                <w:szCs w:val="20"/>
              </w:rPr>
            </w:pPr>
            <w:r>
              <w:rPr>
                <w:i/>
                <w:iCs/>
                <w:szCs w:val="20"/>
              </w:rPr>
              <w:t>U</w:t>
            </w:r>
            <w:r w:rsidRPr="00880860">
              <w:rPr>
                <w:i/>
                <w:iCs/>
                <w:szCs w:val="20"/>
              </w:rPr>
              <w:t>ptake</w:t>
            </w:r>
            <w:r>
              <w:rPr>
                <w:i/>
                <w:iCs/>
                <w:szCs w:val="20"/>
              </w:rPr>
              <w:t xml:space="preserve"> rate</w:t>
            </w:r>
            <w:r w:rsidRPr="00880860">
              <w:rPr>
                <w:i/>
                <w:iCs/>
                <w:szCs w:val="20"/>
              </w:rPr>
              <w:t xml:space="preserve">: </w:t>
            </w:r>
            <w:r>
              <w:rPr>
                <w:i/>
                <w:iCs/>
                <w:szCs w:val="20"/>
              </w:rPr>
              <w:t>30%–</w:t>
            </w:r>
            <w:r w:rsidRPr="00880860">
              <w:rPr>
                <w:i/>
                <w:iCs/>
                <w:szCs w:val="20"/>
              </w:rPr>
              <w:t>50% (</w:t>
            </w:r>
            <w:r>
              <w:rPr>
                <w:i/>
                <w:iCs/>
                <w:szCs w:val="20"/>
              </w:rPr>
              <w:t>b</w:t>
            </w:r>
            <w:r w:rsidRPr="00880860">
              <w:rPr>
                <w:i/>
                <w:iCs/>
                <w:szCs w:val="20"/>
              </w:rPr>
              <w:t>ase</w:t>
            </w:r>
            <w:r>
              <w:rPr>
                <w:i/>
                <w:iCs/>
                <w:szCs w:val="20"/>
              </w:rPr>
              <w:t>-</w:t>
            </w:r>
            <w:r w:rsidRPr="00880860">
              <w:rPr>
                <w:i/>
                <w:iCs/>
                <w:szCs w:val="20"/>
              </w:rPr>
              <w:t xml:space="preserve">case: </w:t>
            </w:r>
            <w:r>
              <w:rPr>
                <w:i/>
                <w:iCs/>
                <w:szCs w:val="20"/>
              </w:rPr>
              <w:t>20%–40%</w:t>
            </w:r>
            <w:r w:rsidRPr="00880860">
              <w:rPr>
                <w:i/>
                <w:iCs/>
                <w:szCs w:val="20"/>
              </w:rPr>
              <w:t>)</w:t>
            </w:r>
          </w:p>
        </w:tc>
        <w:tc>
          <w:tcPr>
            <w:tcW w:w="629" w:type="pct"/>
            <w:tcBorders>
              <w:left w:val="nil"/>
              <w:bottom w:val="single" w:sz="4" w:space="0" w:color="auto"/>
              <w:right w:val="nil"/>
            </w:tcBorders>
            <w:noWrap/>
          </w:tcPr>
          <w:p w14:paraId="26E2086D" w14:textId="77777777" w:rsidR="00726F74" w:rsidRPr="00880860" w:rsidRDefault="00726F74" w:rsidP="00726F74">
            <w:pPr>
              <w:pStyle w:val="TableText0"/>
              <w:keepNext w:val="0"/>
              <w:widowControl w:val="0"/>
              <w:ind w:left="65"/>
              <w:jc w:val="right"/>
              <w:rPr>
                <w:szCs w:val="20"/>
              </w:rPr>
            </w:pPr>
          </w:p>
        </w:tc>
        <w:tc>
          <w:tcPr>
            <w:tcW w:w="708" w:type="pct"/>
            <w:tcBorders>
              <w:left w:val="nil"/>
              <w:bottom w:val="single" w:sz="4" w:space="0" w:color="auto"/>
              <w:right w:val="nil"/>
            </w:tcBorders>
            <w:noWrap/>
          </w:tcPr>
          <w:p w14:paraId="486A02C2" w14:textId="77777777" w:rsidR="00726F74" w:rsidRPr="00880860" w:rsidRDefault="00726F74" w:rsidP="00726F74">
            <w:pPr>
              <w:pStyle w:val="TableText0"/>
              <w:keepNext w:val="0"/>
              <w:widowControl w:val="0"/>
              <w:ind w:left="65"/>
              <w:jc w:val="right"/>
              <w:rPr>
                <w:szCs w:val="20"/>
              </w:rPr>
            </w:pPr>
          </w:p>
        </w:tc>
        <w:tc>
          <w:tcPr>
            <w:tcW w:w="628" w:type="pct"/>
            <w:tcBorders>
              <w:left w:val="nil"/>
              <w:bottom w:val="single" w:sz="4" w:space="0" w:color="auto"/>
              <w:right w:val="nil"/>
            </w:tcBorders>
            <w:noWrap/>
          </w:tcPr>
          <w:p w14:paraId="25F8990E" w14:textId="77777777" w:rsidR="00726F74" w:rsidRPr="00880860" w:rsidRDefault="00726F74" w:rsidP="00726F74">
            <w:pPr>
              <w:pStyle w:val="TableText0"/>
              <w:keepNext w:val="0"/>
              <w:widowControl w:val="0"/>
              <w:ind w:left="65"/>
              <w:jc w:val="right"/>
              <w:rPr>
                <w:szCs w:val="20"/>
              </w:rPr>
            </w:pPr>
          </w:p>
        </w:tc>
        <w:tc>
          <w:tcPr>
            <w:tcW w:w="629" w:type="pct"/>
            <w:tcBorders>
              <w:left w:val="nil"/>
              <w:bottom w:val="single" w:sz="4" w:space="0" w:color="auto"/>
              <w:right w:val="nil"/>
            </w:tcBorders>
            <w:noWrap/>
          </w:tcPr>
          <w:p w14:paraId="4D1479FD" w14:textId="77777777" w:rsidR="00726F74" w:rsidRPr="00880860" w:rsidRDefault="00726F74" w:rsidP="00726F74">
            <w:pPr>
              <w:pStyle w:val="TableText0"/>
              <w:keepNext w:val="0"/>
              <w:widowControl w:val="0"/>
              <w:ind w:left="65"/>
              <w:jc w:val="right"/>
              <w:rPr>
                <w:szCs w:val="20"/>
              </w:rPr>
            </w:pPr>
          </w:p>
        </w:tc>
        <w:tc>
          <w:tcPr>
            <w:tcW w:w="679" w:type="pct"/>
            <w:tcBorders>
              <w:left w:val="nil"/>
              <w:bottom w:val="single" w:sz="4" w:space="0" w:color="auto"/>
            </w:tcBorders>
            <w:noWrap/>
          </w:tcPr>
          <w:p w14:paraId="2598B8D3" w14:textId="77777777" w:rsidR="00726F74" w:rsidRPr="00880860" w:rsidRDefault="00726F74" w:rsidP="00726F74">
            <w:pPr>
              <w:pStyle w:val="TableText0"/>
              <w:keepNext w:val="0"/>
              <w:widowControl w:val="0"/>
              <w:ind w:left="65"/>
              <w:jc w:val="right"/>
              <w:rPr>
                <w:szCs w:val="20"/>
              </w:rPr>
            </w:pPr>
          </w:p>
        </w:tc>
      </w:tr>
      <w:tr w:rsidR="00726F74" w:rsidRPr="00880860" w14:paraId="12E260DD" w14:textId="77777777" w:rsidTr="0071720E">
        <w:trPr>
          <w:trHeight w:val="255"/>
        </w:trPr>
        <w:tc>
          <w:tcPr>
            <w:tcW w:w="1727" w:type="pct"/>
            <w:noWrap/>
            <w:hideMark/>
          </w:tcPr>
          <w:p w14:paraId="20A9C584" w14:textId="77777777" w:rsidR="00726F74" w:rsidRPr="00880860" w:rsidRDefault="00726F74" w:rsidP="00726F74">
            <w:pPr>
              <w:pStyle w:val="TableText0"/>
              <w:keepNext w:val="0"/>
              <w:widowControl w:val="0"/>
              <w:rPr>
                <w:szCs w:val="20"/>
              </w:rPr>
            </w:pPr>
            <w:r w:rsidRPr="00880860">
              <w:rPr>
                <w:szCs w:val="20"/>
              </w:rPr>
              <w:t>Net cost to the MBS</w:t>
            </w:r>
          </w:p>
        </w:tc>
        <w:tc>
          <w:tcPr>
            <w:tcW w:w="629" w:type="pct"/>
            <w:noWrap/>
          </w:tcPr>
          <w:p w14:paraId="2C0B27B4" w14:textId="77777777" w:rsidR="00726F74" w:rsidRPr="00880860" w:rsidRDefault="00726F74" w:rsidP="00726F74">
            <w:pPr>
              <w:pStyle w:val="TableText0"/>
              <w:keepNext w:val="0"/>
              <w:widowControl w:val="0"/>
              <w:ind w:left="65"/>
              <w:jc w:val="right"/>
              <w:rPr>
                <w:szCs w:val="20"/>
              </w:rPr>
            </w:pPr>
            <w:r w:rsidRPr="00C4175D">
              <w:t>$658,191</w:t>
            </w:r>
          </w:p>
        </w:tc>
        <w:tc>
          <w:tcPr>
            <w:tcW w:w="708" w:type="pct"/>
            <w:noWrap/>
          </w:tcPr>
          <w:p w14:paraId="42FEFA8F" w14:textId="77777777" w:rsidR="00726F74" w:rsidRPr="00880860" w:rsidRDefault="00726F74" w:rsidP="00726F74">
            <w:pPr>
              <w:pStyle w:val="TableText0"/>
              <w:keepNext w:val="0"/>
              <w:widowControl w:val="0"/>
              <w:ind w:left="65"/>
              <w:jc w:val="right"/>
              <w:rPr>
                <w:szCs w:val="20"/>
              </w:rPr>
            </w:pPr>
            <w:r w:rsidRPr="00C4175D">
              <w:t>$780,910</w:t>
            </w:r>
          </w:p>
        </w:tc>
        <w:tc>
          <w:tcPr>
            <w:tcW w:w="628" w:type="pct"/>
            <w:noWrap/>
          </w:tcPr>
          <w:p w14:paraId="4ADF1571" w14:textId="77777777" w:rsidR="00726F74" w:rsidRPr="00880860" w:rsidRDefault="00726F74" w:rsidP="00726F74">
            <w:pPr>
              <w:pStyle w:val="TableText0"/>
              <w:keepNext w:val="0"/>
              <w:widowControl w:val="0"/>
              <w:ind w:left="65"/>
              <w:jc w:val="right"/>
              <w:rPr>
                <w:szCs w:val="20"/>
              </w:rPr>
            </w:pPr>
            <w:r w:rsidRPr="00C4175D">
              <w:t>$907,292</w:t>
            </w:r>
          </w:p>
        </w:tc>
        <w:tc>
          <w:tcPr>
            <w:tcW w:w="629" w:type="pct"/>
            <w:noWrap/>
          </w:tcPr>
          <w:p w14:paraId="6B46738E" w14:textId="77777777" w:rsidR="00726F74" w:rsidRPr="00880860" w:rsidRDefault="00726F74" w:rsidP="00726F74">
            <w:pPr>
              <w:pStyle w:val="TableText0"/>
              <w:keepNext w:val="0"/>
              <w:widowControl w:val="0"/>
              <w:ind w:left="65"/>
              <w:jc w:val="right"/>
              <w:rPr>
                <w:szCs w:val="20"/>
              </w:rPr>
            </w:pPr>
            <w:r w:rsidRPr="00C4175D">
              <w:t>$1,037,335</w:t>
            </w:r>
          </w:p>
        </w:tc>
        <w:tc>
          <w:tcPr>
            <w:tcW w:w="679" w:type="pct"/>
            <w:noWrap/>
          </w:tcPr>
          <w:p w14:paraId="08CBF0D2" w14:textId="77777777" w:rsidR="00726F74" w:rsidRPr="00880860" w:rsidRDefault="00726F74" w:rsidP="00726F74">
            <w:pPr>
              <w:pStyle w:val="TableText0"/>
              <w:keepNext w:val="0"/>
              <w:widowControl w:val="0"/>
              <w:ind w:left="65"/>
              <w:jc w:val="right"/>
              <w:rPr>
                <w:szCs w:val="20"/>
              </w:rPr>
            </w:pPr>
            <w:r w:rsidRPr="00C4175D">
              <w:t>$1,170,956</w:t>
            </w:r>
          </w:p>
        </w:tc>
      </w:tr>
      <w:tr w:rsidR="00726F74" w:rsidRPr="00880860" w14:paraId="76FD1F54" w14:textId="77777777" w:rsidTr="0071720E">
        <w:trPr>
          <w:trHeight w:val="255"/>
        </w:trPr>
        <w:tc>
          <w:tcPr>
            <w:tcW w:w="1727" w:type="pct"/>
            <w:tcBorders>
              <w:bottom w:val="single" w:sz="4" w:space="0" w:color="auto"/>
            </w:tcBorders>
            <w:noWrap/>
            <w:hideMark/>
          </w:tcPr>
          <w:p w14:paraId="11AAB715" w14:textId="77777777" w:rsidR="00726F74" w:rsidRPr="00880860" w:rsidRDefault="00726F74" w:rsidP="00726F74">
            <w:pPr>
              <w:pStyle w:val="TableText0"/>
              <w:keepNext w:val="0"/>
              <w:widowControl w:val="0"/>
              <w:rPr>
                <w:szCs w:val="20"/>
              </w:rPr>
            </w:pPr>
            <w:r w:rsidRPr="00880860">
              <w:rPr>
                <w:szCs w:val="20"/>
              </w:rPr>
              <w:t>Net cost to patient</w:t>
            </w:r>
            <w:r>
              <w:rPr>
                <w:szCs w:val="20"/>
              </w:rPr>
              <w:t>s</w:t>
            </w:r>
          </w:p>
        </w:tc>
        <w:tc>
          <w:tcPr>
            <w:tcW w:w="629" w:type="pct"/>
            <w:tcBorders>
              <w:bottom w:val="single" w:sz="4" w:space="0" w:color="auto"/>
            </w:tcBorders>
            <w:noWrap/>
          </w:tcPr>
          <w:p w14:paraId="5D3E6E54" w14:textId="77777777" w:rsidR="00726F74" w:rsidRPr="00880860" w:rsidRDefault="00726F74" w:rsidP="00726F74">
            <w:pPr>
              <w:pStyle w:val="TableText0"/>
              <w:keepNext w:val="0"/>
              <w:widowControl w:val="0"/>
              <w:ind w:left="65"/>
              <w:jc w:val="right"/>
              <w:rPr>
                <w:szCs w:val="20"/>
              </w:rPr>
            </w:pPr>
            <w:r w:rsidRPr="00C4175D">
              <w:t>$11,576</w:t>
            </w:r>
          </w:p>
        </w:tc>
        <w:tc>
          <w:tcPr>
            <w:tcW w:w="708" w:type="pct"/>
            <w:tcBorders>
              <w:bottom w:val="single" w:sz="4" w:space="0" w:color="auto"/>
            </w:tcBorders>
            <w:noWrap/>
          </w:tcPr>
          <w:p w14:paraId="3F1B7437" w14:textId="77777777" w:rsidR="00726F74" w:rsidRPr="00880860" w:rsidRDefault="00726F74" w:rsidP="00726F74">
            <w:pPr>
              <w:pStyle w:val="TableText0"/>
              <w:keepNext w:val="0"/>
              <w:widowControl w:val="0"/>
              <w:ind w:left="65"/>
              <w:jc w:val="right"/>
              <w:rPr>
                <w:szCs w:val="20"/>
              </w:rPr>
            </w:pPr>
            <w:r w:rsidRPr="00C4175D">
              <w:t>$13,734</w:t>
            </w:r>
          </w:p>
        </w:tc>
        <w:tc>
          <w:tcPr>
            <w:tcW w:w="628" w:type="pct"/>
            <w:tcBorders>
              <w:bottom w:val="single" w:sz="4" w:space="0" w:color="auto"/>
            </w:tcBorders>
            <w:noWrap/>
          </w:tcPr>
          <w:p w14:paraId="1B464ACF" w14:textId="77777777" w:rsidR="00726F74" w:rsidRPr="00880860" w:rsidRDefault="00726F74" w:rsidP="00726F74">
            <w:pPr>
              <w:pStyle w:val="TableText0"/>
              <w:keepNext w:val="0"/>
              <w:widowControl w:val="0"/>
              <w:ind w:left="65"/>
              <w:jc w:val="right"/>
              <w:rPr>
                <w:szCs w:val="20"/>
              </w:rPr>
            </w:pPr>
            <w:r w:rsidRPr="00C4175D">
              <w:t>$15,957</w:t>
            </w:r>
          </w:p>
        </w:tc>
        <w:tc>
          <w:tcPr>
            <w:tcW w:w="629" w:type="pct"/>
            <w:tcBorders>
              <w:bottom w:val="single" w:sz="4" w:space="0" w:color="auto"/>
            </w:tcBorders>
            <w:noWrap/>
          </w:tcPr>
          <w:p w14:paraId="72B09F18" w14:textId="77777777" w:rsidR="00726F74" w:rsidRPr="00880860" w:rsidRDefault="00726F74" w:rsidP="00726F74">
            <w:pPr>
              <w:pStyle w:val="TableText0"/>
              <w:keepNext w:val="0"/>
              <w:widowControl w:val="0"/>
              <w:ind w:left="65"/>
              <w:jc w:val="right"/>
              <w:rPr>
                <w:szCs w:val="20"/>
              </w:rPr>
            </w:pPr>
            <w:r w:rsidRPr="00C4175D">
              <w:t>$18,244</w:t>
            </w:r>
          </w:p>
        </w:tc>
        <w:tc>
          <w:tcPr>
            <w:tcW w:w="679" w:type="pct"/>
            <w:tcBorders>
              <w:bottom w:val="single" w:sz="4" w:space="0" w:color="auto"/>
            </w:tcBorders>
            <w:noWrap/>
          </w:tcPr>
          <w:p w14:paraId="7CD448E3" w14:textId="77777777" w:rsidR="00726F74" w:rsidRPr="00880860" w:rsidRDefault="00726F74" w:rsidP="00726F74">
            <w:pPr>
              <w:pStyle w:val="TableText0"/>
              <w:keepNext w:val="0"/>
              <w:widowControl w:val="0"/>
              <w:ind w:left="65"/>
              <w:jc w:val="right"/>
              <w:rPr>
                <w:szCs w:val="20"/>
              </w:rPr>
            </w:pPr>
            <w:r w:rsidRPr="00C4175D">
              <w:t>$20,594</w:t>
            </w:r>
          </w:p>
        </w:tc>
      </w:tr>
    </w:tbl>
    <w:p w14:paraId="407A5B0D" w14:textId="7A79A008" w:rsidR="00154808" w:rsidRDefault="00154808" w:rsidP="00154808">
      <w:pPr>
        <w:pStyle w:val="Tablenotes0"/>
        <w:rPr>
          <w:lang w:val="en-US"/>
        </w:rPr>
      </w:pPr>
      <w:bookmarkStart w:id="321" w:name="_Toc379118085"/>
      <w:bookmarkStart w:id="322" w:name="_Toc381796472"/>
      <w:bookmarkStart w:id="323" w:name="_Toc474510252"/>
      <w:bookmarkStart w:id="324" w:name="_Toc381796487"/>
      <w:r w:rsidRPr="006474BF">
        <w:rPr>
          <w:vertAlign w:val="superscript"/>
        </w:rPr>
        <w:t>68</w:t>
      </w:r>
      <w:r w:rsidRPr="006474BF">
        <w:t>Ga</w:t>
      </w:r>
      <w:r>
        <w:t xml:space="preserve"> = </w:t>
      </w:r>
      <w:r w:rsidRPr="007C38DC">
        <w:rPr>
          <w:vertAlign w:val="superscript"/>
        </w:rPr>
        <w:t>68</w:t>
      </w:r>
      <w:r>
        <w:t xml:space="preserve">Gallium; </w:t>
      </w:r>
      <w:r w:rsidRPr="00753A1F">
        <w:rPr>
          <w:rStyle w:val="TablenotesChar0"/>
        </w:rPr>
        <w:t xml:space="preserve">CT = computed tomography; </w:t>
      </w:r>
      <w:r w:rsidRPr="00154808">
        <w:t>DOTA</w:t>
      </w:r>
      <w:r>
        <w:t xml:space="preserve"> = </w:t>
      </w:r>
      <w:r w:rsidRPr="00154808">
        <w:t>1</w:t>
      </w:r>
      <w:proofErr w:type="gramStart"/>
      <w:r w:rsidRPr="00154808">
        <w:t>,4,7,10</w:t>
      </w:r>
      <w:proofErr w:type="gramEnd"/>
      <w:r w:rsidRPr="00154808">
        <w:t>-tetra-azacyclododecane-1,4,7,10-tetraacetic acid</w:t>
      </w:r>
      <w:r>
        <w:t xml:space="preserve">; GEP = </w:t>
      </w:r>
      <w:proofErr w:type="spellStart"/>
      <w:r>
        <w:t>gastroenteropancreatic</w:t>
      </w:r>
      <w:proofErr w:type="spellEnd"/>
      <w:r>
        <w:t xml:space="preserve">; </w:t>
      </w:r>
      <w:r w:rsidRPr="00154808">
        <w:t>MBS</w:t>
      </w:r>
      <w:r>
        <w:t xml:space="preserve"> = </w:t>
      </w:r>
      <w:r w:rsidRPr="00154808">
        <w:t>Medicare Benefits Schedule</w:t>
      </w:r>
      <w:r>
        <w:t xml:space="preserve">; NET = neuroendocrine tumour; </w:t>
      </w:r>
      <w:r w:rsidRPr="00154808">
        <w:t>PET</w:t>
      </w:r>
      <w:r>
        <w:t xml:space="preserve"> = </w:t>
      </w:r>
      <w:r w:rsidRPr="00154808">
        <w:t>positron emission tomography</w:t>
      </w:r>
      <w:r>
        <w:t xml:space="preserve">; </w:t>
      </w:r>
      <w:r w:rsidRPr="00154808">
        <w:t>SPECT</w:t>
      </w:r>
      <w:r>
        <w:t xml:space="preserve"> = </w:t>
      </w:r>
      <w:r w:rsidRPr="00154808">
        <w:t>single-photon emission computed tomography</w:t>
      </w:r>
    </w:p>
    <w:p w14:paraId="2A391D8B" w14:textId="77777777" w:rsidR="0077418B" w:rsidRPr="00183E4D" w:rsidRDefault="0077418B" w:rsidP="0077418B">
      <w:pPr>
        <w:pStyle w:val="Heading1"/>
        <w:jc w:val="both"/>
      </w:pPr>
      <w:r w:rsidRPr="00183E4D">
        <w:lastRenderedPageBreak/>
        <w:t>Section F</w:t>
      </w:r>
      <w:r w:rsidRPr="00183E4D">
        <w:tab/>
        <w:t>Other relevant considerations</w:t>
      </w:r>
      <w:bookmarkEnd w:id="321"/>
      <w:bookmarkEnd w:id="322"/>
      <w:bookmarkEnd w:id="323"/>
    </w:p>
    <w:p w14:paraId="6C2F389B" w14:textId="77777777" w:rsidR="00E70440" w:rsidRDefault="005D6340" w:rsidP="00E70440">
      <w:pPr>
        <w:jc w:val="both"/>
      </w:pPr>
      <w:r>
        <w:t>None identified</w:t>
      </w:r>
    </w:p>
    <w:p w14:paraId="6A9B8DB7" w14:textId="77777777" w:rsidR="004E45C4" w:rsidRPr="00183E4D" w:rsidRDefault="004E45C4" w:rsidP="00154808">
      <w:pPr>
        <w:keepNext/>
        <w:pageBreakBefore/>
        <w:pBdr>
          <w:bottom w:val="single" w:sz="4" w:space="1" w:color="auto"/>
        </w:pBdr>
        <w:spacing w:after="360" w:line="240" w:lineRule="auto"/>
        <w:ind w:left="2552" w:hanging="2552"/>
        <w:jc w:val="both"/>
        <w:outlineLvl w:val="0"/>
        <w:rPr>
          <w:b/>
          <w:sz w:val="44"/>
        </w:rPr>
      </w:pPr>
      <w:bookmarkStart w:id="325" w:name="_Ref352745383"/>
      <w:bookmarkStart w:id="326" w:name="_Toc352254677"/>
      <w:bookmarkStart w:id="327" w:name="_Toc352672949"/>
      <w:bookmarkStart w:id="328" w:name="_Toc355274740"/>
      <w:bookmarkStart w:id="329" w:name="_Toc379118097"/>
      <w:bookmarkStart w:id="330" w:name="_Toc381796496"/>
      <w:bookmarkStart w:id="331" w:name="_Toc474510253"/>
      <w:bookmarkStart w:id="332" w:name="_Ref237760111"/>
      <w:bookmarkEnd w:id="259"/>
      <w:bookmarkEnd w:id="324"/>
      <w:r w:rsidRPr="00183E4D">
        <w:rPr>
          <w:b/>
          <w:sz w:val="44"/>
        </w:rPr>
        <w:lastRenderedPageBreak/>
        <w:t xml:space="preserve">Appendix </w:t>
      </w:r>
      <w:r w:rsidR="0086593E" w:rsidRPr="00183E4D">
        <w:rPr>
          <w:b/>
          <w:sz w:val="44"/>
        </w:rPr>
        <w:fldChar w:fldCharType="begin"/>
      </w:r>
      <w:r w:rsidR="00A63A5D" w:rsidRPr="00183E4D">
        <w:rPr>
          <w:b/>
          <w:sz w:val="44"/>
        </w:rPr>
        <w:instrText xml:space="preserve"> SEQ Appendix \* ALPHABETIC </w:instrText>
      </w:r>
      <w:r w:rsidR="0086593E" w:rsidRPr="00183E4D">
        <w:rPr>
          <w:b/>
          <w:sz w:val="44"/>
        </w:rPr>
        <w:fldChar w:fldCharType="separate"/>
      </w:r>
      <w:r w:rsidR="00B37A96">
        <w:rPr>
          <w:b/>
          <w:noProof/>
          <w:sz w:val="44"/>
        </w:rPr>
        <w:t>A</w:t>
      </w:r>
      <w:r w:rsidR="0086593E" w:rsidRPr="00183E4D">
        <w:rPr>
          <w:b/>
          <w:sz w:val="44"/>
        </w:rPr>
        <w:fldChar w:fldCharType="end"/>
      </w:r>
      <w:bookmarkEnd w:id="325"/>
      <w:bookmarkEnd w:id="326"/>
      <w:bookmarkEnd w:id="327"/>
      <w:r w:rsidR="00745565" w:rsidRPr="00183E4D">
        <w:rPr>
          <w:b/>
          <w:sz w:val="44"/>
        </w:rPr>
        <w:tab/>
      </w:r>
      <w:r w:rsidR="003E626D">
        <w:rPr>
          <w:b/>
          <w:sz w:val="44"/>
        </w:rPr>
        <w:t>Clinical Experts</w:t>
      </w:r>
      <w:r w:rsidR="00745565" w:rsidRPr="00183E4D">
        <w:rPr>
          <w:b/>
          <w:sz w:val="44"/>
        </w:rPr>
        <w:t xml:space="preserve"> </w:t>
      </w:r>
      <w:r w:rsidRPr="00183E4D">
        <w:rPr>
          <w:b/>
          <w:sz w:val="44"/>
        </w:rPr>
        <w:t>and Assessment Group</w:t>
      </w:r>
      <w:bookmarkEnd w:id="328"/>
      <w:bookmarkEnd w:id="329"/>
      <w:bookmarkEnd w:id="330"/>
      <w:bookmarkEnd w:id="331"/>
    </w:p>
    <w:p w14:paraId="6C98859C" w14:textId="77777777" w:rsidR="004E45C4" w:rsidRPr="00183E4D" w:rsidRDefault="00267D9E" w:rsidP="00DF343F">
      <w:pPr>
        <w:pStyle w:val="Heading2"/>
        <w:jc w:val="both"/>
      </w:pPr>
      <w:bookmarkStart w:id="333" w:name="_Toc474500641"/>
      <w:bookmarkStart w:id="334" w:name="_Toc474510254"/>
      <w:r>
        <w:t>Clinical experts who provided advice</w:t>
      </w:r>
      <w:bookmarkEnd w:id="333"/>
      <w:bookmarkEnd w:id="334"/>
    </w:p>
    <w:p w14:paraId="324AB399" w14:textId="77777777" w:rsidR="009F08F9" w:rsidRPr="00267D9E" w:rsidRDefault="00C43CA5" w:rsidP="00DF343F">
      <w:pPr>
        <w:tabs>
          <w:tab w:val="left" w:pos="4111"/>
        </w:tabs>
        <w:spacing w:line="26" w:lineRule="atLeast"/>
        <w:jc w:val="both"/>
        <w:rPr>
          <w:u w:val="single"/>
        </w:rPr>
      </w:pPr>
      <w:r w:rsidRPr="00267D9E">
        <w:tab/>
      </w:r>
      <w:r w:rsidRPr="00267D9E">
        <w:rPr>
          <w:u w:val="single"/>
        </w:rPr>
        <w:t>Expertise or affiliation</w:t>
      </w:r>
    </w:p>
    <w:p w14:paraId="76D8CD38" w14:textId="77777777" w:rsidR="002975DA" w:rsidRDefault="004D12FF" w:rsidP="002975DA">
      <w:pPr>
        <w:tabs>
          <w:tab w:val="left" w:pos="4111"/>
        </w:tabs>
        <w:spacing w:line="26" w:lineRule="atLeast"/>
        <w:ind w:left="4110" w:hanging="4110"/>
        <w:jc w:val="both"/>
        <w:rPr>
          <w:highlight w:val="yellow"/>
        </w:rPr>
      </w:pPr>
      <w:r w:rsidRPr="00267D9E">
        <w:t>A/Prof Paul Roach</w:t>
      </w:r>
      <w:r w:rsidRPr="00267D9E">
        <w:tab/>
      </w:r>
      <w:r w:rsidR="00267D9E">
        <w:t>n</w:t>
      </w:r>
      <w:r w:rsidR="00267D9E" w:rsidRPr="00267D9E">
        <w:t xml:space="preserve">uclear </w:t>
      </w:r>
      <w:r w:rsidR="00267D9E">
        <w:t>medicine s</w:t>
      </w:r>
      <w:r w:rsidR="00267D9E" w:rsidRPr="00267D9E">
        <w:t>pecialist</w:t>
      </w:r>
    </w:p>
    <w:p w14:paraId="7645D8F9" w14:textId="77777777" w:rsidR="00267D9E" w:rsidRDefault="00267D9E" w:rsidP="002975DA">
      <w:pPr>
        <w:tabs>
          <w:tab w:val="left" w:pos="4111"/>
        </w:tabs>
        <w:spacing w:line="26" w:lineRule="atLeast"/>
        <w:ind w:left="4110" w:hanging="4110"/>
        <w:jc w:val="both"/>
      </w:pPr>
      <w:r w:rsidRPr="00267D9E">
        <w:t xml:space="preserve">Dr David </w:t>
      </w:r>
      <w:proofErr w:type="spellStart"/>
      <w:r w:rsidRPr="00267D9E">
        <w:t>Wyld</w:t>
      </w:r>
      <w:proofErr w:type="spellEnd"/>
      <w:r>
        <w:tab/>
        <w:t>medical oncologist</w:t>
      </w:r>
    </w:p>
    <w:p w14:paraId="70A1BD91" w14:textId="77777777" w:rsidR="00267D9E" w:rsidRPr="004D12FF" w:rsidRDefault="00267D9E" w:rsidP="002975DA">
      <w:pPr>
        <w:tabs>
          <w:tab w:val="left" w:pos="4111"/>
        </w:tabs>
        <w:spacing w:line="26" w:lineRule="atLeast"/>
        <w:ind w:left="4110" w:hanging="4110"/>
        <w:jc w:val="both"/>
        <w:rPr>
          <w:highlight w:val="yellow"/>
        </w:rPr>
      </w:pPr>
      <w:r>
        <w:t>P</w:t>
      </w:r>
      <w:r w:rsidRPr="00267D9E">
        <w:t xml:space="preserve">rof Nick </w:t>
      </w:r>
      <w:proofErr w:type="spellStart"/>
      <w:r w:rsidRPr="00267D9E">
        <w:t>Pavlakis</w:t>
      </w:r>
      <w:proofErr w:type="spellEnd"/>
      <w:r>
        <w:tab/>
        <w:t>medical oncologist</w:t>
      </w:r>
    </w:p>
    <w:p w14:paraId="07F26049" w14:textId="77777777" w:rsidR="007B1DC8" w:rsidRPr="00183E4D" w:rsidRDefault="007B1DC8" w:rsidP="00DF343F">
      <w:pPr>
        <w:tabs>
          <w:tab w:val="left" w:pos="4111"/>
        </w:tabs>
        <w:spacing w:line="26" w:lineRule="atLeast"/>
        <w:ind w:left="4110" w:hanging="4110"/>
        <w:jc w:val="both"/>
      </w:pPr>
    </w:p>
    <w:p w14:paraId="786486B1" w14:textId="77777777" w:rsidR="004E45C4" w:rsidRPr="00183E4D" w:rsidRDefault="004E45C4" w:rsidP="00DF343F">
      <w:pPr>
        <w:pStyle w:val="Heading2"/>
        <w:jc w:val="both"/>
      </w:pPr>
      <w:bookmarkStart w:id="335" w:name="_Toc379118099"/>
      <w:bookmarkStart w:id="336" w:name="_Toc381796498"/>
      <w:bookmarkStart w:id="337" w:name="_Toc473804732"/>
      <w:bookmarkStart w:id="338" w:name="_Toc474500642"/>
      <w:bookmarkStart w:id="339" w:name="_Toc474510255"/>
      <w:r w:rsidRPr="00183E4D">
        <w:t>Assessment group</w:t>
      </w:r>
      <w:bookmarkEnd w:id="335"/>
      <w:bookmarkEnd w:id="336"/>
      <w:bookmarkEnd w:id="337"/>
      <w:bookmarkEnd w:id="338"/>
      <w:bookmarkEnd w:id="339"/>
      <w:r w:rsidR="003E626D">
        <w:t xml:space="preserve"> </w:t>
      </w:r>
    </w:p>
    <w:p w14:paraId="43901AA7" w14:textId="77777777" w:rsidR="00347ABB" w:rsidRPr="00347ABB" w:rsidRDefault="00347ABB" w:rsidP="00347ABB">
      <w:pPr>
        <w:spacing w:after="120"/>
        <w:jc w:val="both"/>
        <w:rPr>
          <w:b/>
        </w:rPr>
      </w:pPr>
      <w:r w:rsidRPr="00347ABB">
        <w:rPr>
          <w:b/>
        </w:rPr>
        <w:t>AHTA, University of Adelaide, South Australia</w:t>
      </w:r>
    </w:p>
    <w:p w14:paraId="0A5B574E" w14:textId="77777777" w:rsidR="00347ABB" w:rsidRPr="00347ABB" w:rsidRDefault="00347ABB" w:rsidP="00347ABB">
      <w:pPr>
        <w:tabs>
          <w:tab w:val="left" w:pos="4111"/>
        </w:tabs>
        <w:spacing w:after="40"/>
        <w:jc w:val="both"/>
        <w:rPr>
          <w:u w:val="single"/>
        </w:rPr>
      </w:pPr>
      <w:r w:rsidRPr="00347ABB">
        <w:tab/>
      </w:r>
      <w:r w:rsidRPr="00347ABB">
        <w:rPr>
          <w:u w:val="single"/>
        </w:rPr>
        <w:t>Position</w:t>
      </w:r>
    </w:p>
    <w:p w14:paraId="6D310E9E" w14:textId="77777777" w:rsidR="00347ABB" w:rsidRPr="00347ABB" w:rsidRDefault="00347ABB" w:rsidP="00347ABB">
      <w:pPr>
        <w:tabs>
          <w:tab w:val="left" w:pos="4111"/>
        </w:tabs>
        <w:spacing w:after="40"/>
        <w:jc w:val="both"/>
      </w:pPr>
      <w:r>
        <w:t xml:space="preserve">Dr </w:t>
      </w:r>
      <w:r w:rsidRPr="00347ABB">
        <w:t>Judy Morona</w:t>
      </w:r>
      <w:r w:rsidRPr="00347ABB">
        <w:tab/>
        <w:t>Senior Research Officer</w:t>
      </w:r>
    </w:p>
    <w:p w14:paraId="0E0AC7F3" w14:textId="77777777" w:rsidR="00347ABB" w:rsidRDefault="00347ABB" w:rsidP="00347ABB">
      <w:pPr>
        <w:tabs>
          <w:tab w:val="left" w:pos="4111"/>
        </w:tabs>
        <w:jc w:val="both"/>
      </w:pPr>
      <w:bookmarkStart w:id="340" w:name="_Toc352254679"/>
      <w:bookmarkStart w:id="341" w:name="_Toc352672951"/>
      <w:bookmarkStart w:id="342" w:name="_Toc352761736"/>
      <w:r>
        <w:t xml:space="preserve">Dr </w:t>
      </w:r>
      <w:proofErr w:type="spellStart"/>
      <w:r>
        <w:t>Ruchi</w:t>
      </w:r>
      <w:proofErr w:type="spellEnd"/>
      <w:r>
        <w:t xml:space="preserve"> Mittal</w:t>
      </w:r>
      <w:r>
        <w:tab/>
        <w:t>Health Economist</w:t>
      </w:r>
    </w:p>
    <w:p w14:paraId="4EA57531" w14:textId="77777777" w:rsidR="004E45C4" w:rsidRPr="00183E4D" w:rsidRDefault="004E45C4" w:rsidP="00DF343F">
      <w:pPr>
        <w:spacing w:line="240" w:lineRule="auto"/>
        <w:jc w:val="both"/>
        <w:rPr>
          <w:b/>
          <w:sz w:val="28"/>
          <w:szCs w:val="28"/>
        </w:rPr>
      </w:pPr>
      <w:r w:rsidRPr="00183E4D">
        <w:rPr>
          <w:b/>
          <w:sz w:val="28"/>
          <w:szCs w:val="28"/>
        </w:rPr>
        <w:t>Noted conflicts of interest</w:t>
      </w:r>
      <w:bookmarkEnd w:id="340"/>
      <w:bookmarkEnd w:id="341"/>
      <w:bookmarkEnd w:id="342"/>
    </w:p>
    <w:p w14:paraId="3C8DB051" w14:textId="77777777" w:rsidR="004E45C4" w:rsidRDefault="004E45C4" w:rsidP="00DF343F">
      <w:pPr>
        <w:spacing w:line="240" w:lineRule="auto"/>
        <w:jc w:val="both"/>
      </w:pPr>
      <w:r w:rsidRPr="00183E4D">
        <w:t>There were no conflicts of interest.</w:t>
      </w:r>
    </w:p>
    <w:p w14:paraId="22B1F343" w14:textId="77777777" w:rsidR="005D6340" w:rsidRDefault="005D6340" w:rsidP="00DF343F">
      <w:pPr>
        <w:spacing w:line="240" w:lineRule="auto"/>
        <w:jc w:val="both"/>
      </w:pPr>
    </w:p>
    <w:p w14:paraId="1FCE1108" w14:textId="77777777" w:rsidR="005D21A6" w:rsidRDefault="005D21A6" w:rsidP="00DF343F">
      <w:pPr>
        <w:spacing w:line="240" w:lineRule="auto"/>
        <w:jc w:val="both"/>
        <w:sectPr w:rsidR="005D21A6" w:rsidSect="009B0305">
          <w:headerReference w:type="even" r:id="rId35"/>
          <w:headerReference w:type="default" r:id="rId36"/>
          <w:footerReference w:type="even" r:id="rId37"/>
          <w:headerReference w:type="first" r:id="rId38"/>
          <w:pgSz w:w="11906" w:h="16838"/>
          <w:pgMar w:top="851" w:right="1440" w:bottom="851" w:left="1440" w:header="720" w:footer="720" w:gutter="0"/>
          <w:paperSrc w:first="7" w:other="7"/>
          <w:cols w:space="720"/>
          <w:docGrid w:linePitch="299"/>
        </w:sectPr>
      </w:pPr>
    </w:p>
    <w:p w14:paraId="3F702285" w14:textId="77777777" w:rsidR="007A7960" w:rsidRPr="00183E4D" w:rsidRDefault="00193B87" w:rsidP="00154808">
      <w:pPr>
        <w:pStyle w:val="Heading1"/>
        <w:ind w:left="2552" w:hanging="2552"/>
        <w:jc w:val="both"/>
      </w:pPr>
      <w:bookmarkStart w:id="343" w:name="_Ref364237249"/>
      <w:bookmarkStart w:id="344" w:name="_Toc460813781"/>
      <w:bookmarkStart w:id="345" w:name="_Ref170792604"/>
      <w:bookmarkStart w:id="346" w:name="_Ref190841600"/>
      <w:bookmarkStart w:id="347" w:name="_Toc379118101"/>
      <w:bookmarkStart w:id="348" w:name="_Toc381796504"/>
      <w:bookmarkStart w:id="349" w:name="_Toc474510256"/>
      <w:bookmarkEnd w:id="332"/>
      <w:r w:rsidRPr="00183E4D">
        <w:lastRenderedPageBreak/>
        <w:t xml:space="preserve">Appendix </w:t>
      </w:r>
      <w:r w:rsidR="00302CC5">
        <w:fldChar w:fldCharType="begin"/>
      </w:r>
      <w:r w:rsidR="00302CC5">
        <w:instrText xml:space="preserve"> SEQ Appendix \* ALPHABETIC </w:instrText>
      </w:r>
      <w:r w:rsidR="00302CC5">
        <w:fldChar w:fldCharType="separate"/>
      </w:r>
      <w:r w:rsidR="00B37A96">
        <w:rPr>
          <w:noProof/>
        </w:rPr>
        <w:t>B</w:t>
      </w:r>
      <w:r w:rsidR="00302CC5">
        <w:rPr>
          <w:noProof/>
        </w:rPr>
        <w:fldChar w:fldCharType="end"/>
      </w:r>
      <w:bookmarkEnd w:id="343"/>
      <w:r w:rsidR="008F59A8" w:rsidRPr="00183E4D">
        <w:tab/>
        <w:t>S</w:t>
      </w:r>
      <w:r w:rsidR="00591A6D" w:rsidRPr="00183E4D">
        <w:t>tudies included in the Systematic R</w:t>
      </w:r>
      <w:r w:rsidR="008F59A8" w:rsidRPr="00183E4D">
        <w:t>eview</w:t>
      </w:r>
      <w:bookmarkEnd w:id="344"/>
      <w:bookmarkEnd w:id="345"/>
      <w:bookmarkEnd w:id="346"/>
      <w:bookmarkEnd w:id="347"/>
      <w:bookmarkEnd w:id="348"/>
      <w:bookmarkEnd w:id="349"/>
      <w:r w:rsidR="008F59A8" w:rsidRPr="00183E4D">
        <w:t xml:space="preserve"> </w:t>
      </w:r>
    </w:p>
    <w:p w14:paraId="4BE90E26" w14:textId="77777777" w:rsidR="00276A25" w:rsidRDefault="00276A25" w:rsidP="00276A25">
      <w:pPr>
        <w:pStyle w:val="TableHeading"/>
      </w:pPr>
      <w:bookmarkStart w:id="350" w:name="_Ref472435990"/>
      <w:bookmarkStart w:id="351" w:name="_Toc475358714"/>
      <w:bookmarkStart w:id="352" w:name="_Ref192056948"/>
      <w:bookmarkStart w:id="353" w:name="_Ref169423889"/>
      <w:r>
        <w:t xml:space="preserve">Table </w:t>
      </w:r>
      <w:r w:rsidR="00302CC5">
        <w:fldChar w:fldCharType="begin"/>
      </w:r>
      <w:r w:rsidR="00302CC5">
        <w:instrText xml:space="preserve"> SEQ Table \* ARABIC </w:instrText>
      </w:r>
      <w:r w:rsidR="00302CC5">
        <w:fldChar w:fldCharType="separate"/>
      </w:r>
      <w:r w:rsidR="00B37A96">
        <w:rPr>
          <w:noProof/>
        </w:rPr>
        <w:t>34</w:t>
      </w:r>
      <w:r w:rsidR="00302CC5">
        <w:rPr>
          <w:noProof/>
        </w:rPr>
        <w:fldChar w:fldCharType="end"/>
      </w:r>
      <w:bookmarkEnd w:id="350"/>
      <w:r>
        <w:tab/>
        <w:t>Characteristics of the evidence base included in the SRs</w:t>
      </w:r>
      <w:r w:rsidR="0024572F">
        <w:t xml:space="preserve"> for diagnostic accuracy</w:t>
      </w:r>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Description w:val="Characteristics of the evidence base included in the SRs for diagnostic accuracy"/>
      </w:tblPr>
      <w:tblGrid>
        <w:gridCol w:w="1419"/>
        <w:gridCol w:w="2847"/>
        <w:gridCol w:w="6715"/>
        <w:gridCol w:w="4211"/>
      </w:tblGrid>
      <w:tr w:rsidR="00276A25" w:rsidRPr="00183E4D" w14:paraId="35CE2C04" w14:textId="77777777" w:rsidTr="00010A82">
        <w:trPr>
          <w:tblHeader/>
        </w:trPr>
        <w:tc>
          <w:tcPr>
            <w:tcW w:w="467" w:type="pct"/>
            <w:shd w:val="clear" w:color="auto" w:fill="auto"/>
            <w:vAlign w:val="center"/>
          </w:tcPr>
          <w:p w14:paraId="46D0ACBC" w14:textId="77777777" w:rsidR="00276A25" w:rsidRPr="00765E69" w:rsidRDefault="00276A25" w:rsidP="00FA39C4">
            <w:pPr>
              <w:pStyle w:val="TableHeading"/>
              <w:ind w:left="0" w:firstLine="0"/>
              <w:rPr>
                <w:snapToGrid w:val="0"/>
                <w:lang w:eastAsia="en-US"/>
              </w:rPr>
            </w:pPr>
            <w:r>
              <w:rPr>
                <w:snapToGrid w:val="0"/>
                <w:lang w:eastAsia="en-US"/>
              </w:rPr>
              <w:t>Study</w:t>
            </w:r>
          </w:p>
        </w:tc>
        <w:tc>
          <w:tcPr>
            <w:tcW w:w="937" w:type="pct"/>
            <w:shd w:val="clear" w:color="auto" w:fill="auto"/>
            <w:vAlign w:val="center"/>
          </w:tcPr>
          <w:p w14:paraId="4E7F7579" w14:textId="77777777" w:rsidR="00276A25" w:rsidRPr="00976DD6" w:rsidRDefault="00276A25" w:rsidP="00FA39C4">
            <w:pPr>
              <w:pStyle w:val="TableHeading"/>
              <w:ind w:left="0" w:firstLine="0"/>
              <w:jc w:val="center"/>
              <w:rPr>
                <w:snapToGrid w:val="0"/>
              </w:rPr>
            </w:pPr>
            <w:r>
              <w:rPr>
                <w:snapToGrid w:val="0"/>
              </w:rPr>
              <w:t>Databases searched</w:t>
            </w:r>
          </w:p>
        </w:tc>
        <w:tc>
          <w:tcPr>
            <w:tcW w:w="2210" w:type="pct"/>
            <w:shd w:val="clear" w:color="auto" w:fill="auto"/>
            <w:vAlign w:val="center"/>
          </w:tcPr>
          <w:p w14:paraId="0ACA803F" w14:textId="77777777" w:rsidR="00276A25" w:rsidRPr="00976DD6" w:rsidRDefault="00276A25" w:rsidP="00FA39C4">
            <w:pPr>
              <w:pStyle w:val="TableHeading"/>
              <w:ind w:left="0" w:firstLine="0"/>
              <w:jc w:val="center"/>
              <w:rPr>
                <w:snapToGrid w:val="0"/>
              </w:rPr>
            </w:pPr>
            <w:r>
              <w:rPr>
                <w:snapToGrid w:val="0"/>
              </w:rPr>
              <w:t>Inclusion/exclusion criteria</w:t>
            </w:r>
          </w:p>
        </w:tc>
        <w:tc>
          <w:tcPr>
            <w:tcW w:w="1386" w:type="pct"/>
            <w:shd w:val="clear" w:color="auto" w:fill="auto"/>
            <w:vAlign w:val="center"/>
          </w:tcPr>
          <w:p w14:paraId="15A6A9D6" w14:textId="77777777" w:rsidR="00276A25" w:rsidRPr="00976DD6" w:rsidRDefault="00276A25" w:rsidP="00FA39C4">
            <w:pPr>
              <w:pStyle w:val="TableHeading"/>
              <w:ind w:left="0" w:firstLine="0"/>
              <w:jc w:val="center"/>
              <w:rPr>
                <w:snapToGrid w:val="0"/>
              </w:rPr>
            </w:pPr>
            <w:r>
              <w:rPr>
                <w:snapToGrid w:val="0"/>
              </w:rPr>
              <w:t>Quality of included studies</w:t>
            </w:r>
          </w:p>
        </w:tc>
      </w:tr>
      <w:tr w:rsidR="00276A25" w:rsidRPr="00183E4D" w14:paraId="66562A56" w14:textId="77777777" w:rsidTr="00010A82">
        <w:tc>
          <w:tcPr>
            <w:tcW w:w="467" w:type="pct"/>
            <w:shd w:val="clear" w:color="auto" w:fill="auto"/>
          </w:tcPr>
          <w:p w14:paraId="417B74E9" w14:textId="5F0306C1" w:rsidR="00276A25" w:rsidRDefault="00276A25" w:rsidP="008D5A86">
            <w:pPr>
              <w:pStyle w:val="TableText0"/>
              <w:keepNext w:val="0"/>
              <w:ind w:left="57"/>
              <w:rPr>
                <w:snapToGrid w:val="0"/>
              </w:rPr>
            </w:pPr>
            <w:proofErr w:type="spellStart"/>
            <w:r>
              <w:rPr>
                <w:snapToGrid w:val="0"/>
              </w:rPr>
              <w:t>Deppen</w:t>
            </w:r>
            <w:proofErr w:type="spellEnd"/>
            <w:r>
              <w:rPr>
                <w:snapToGrid w:val="0"/>
              </w:rPr>
              <w:t xml:space="preserve"> et al. </w: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 </w:instrText>
            </w:r>
            <w:r w:rsidR="0031775D">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17" w:tooltip="Deppen, 2016b #18" w:history="1">
              <w:r w:rsidR="00B37A96">
                <w:rPr>
                  <w:noProof/>
                  <w:snapToGrid w:val="0"/>
                </w:rPr>
                <w:t>2016b</w:t>
              </w:r>
            </w:hyperlink>
            <w:r w:rsidR="0031775D">
              <w:rPr>
                <w:noProof/>
                <w:snapToGrid w:val="0"/>
              </w:rPr>
              <w:t>)</w:t>
            </w:r>
            <w:r w:rsidR="0031775D">
              <w:rPr>
                <w:snapToGrid w:val="0"/>
              </w:rPr>
              <w:fldChar w:fldCharType="end"/>
            </w:r>
          </w:p>
          <w:p w14:paraId="3840F838" w14:textId="77777777" w:rsidR="00276A25" w:rsidRDefault="0024572F" w:rsidP="008D5A86">
            <w:pPr>
              <w:pStyle w:val="TableText0"/>
              <w:keepNext w:val="0"/>
              <w:ind w:left="57"/>
              <w:rPr>
                <w:snapToGrid w:val="0"/>
              </w:rPr>
            </w:pPr>
            <w:r>
              <w:rPr>
                <w:snapToGrid w:val="0"/>
              </w:rPr>
              <w:t>USA</w:t>
            </w:r>
          </w:p>
        </w:tc>
        <w:tc>
          <w:tcPr>
            <w:tcW w:w="937" w:type="pct"/>
            <w:shd w:val="clear" w:color="auto" w:fill="auto"/>
          </w:tcPr>
          <w:p w14:paraId="2F7F5390" w14:textId="77777777" w:rsidR="00276A25" w:rsidRPr="00765E69" w:rsidRDefault="0006658C" w:rsidP="008D5A86">
            <w:pPr>
              <w:pStyle w:val="TableText0"/>
              <w:keepNext w:val="0"/>
              <w:ind w:left="57"/>
              <w:rPr>
                <w:snapToGrid w:val="0"/>
              </w:rPr>
            </w:pPr>
            <w:r w:rsidRPr="00AD5AA2">
              <w:rPr>
                <w:snapToGrid w:val="0"/>
              </w:rPr>
              <w:t>MEDLINE</w:t>
            </w:r>
            <w:r w:rsidR="00276A25" w:rsidRPr="00AD5AA2">
              <w:rPr>
                <w:snapToGrid w:val="0"/>
              </w:rPr>
              <w:t>, EMBASE, Cochrane</w:t>
            </w:r>
            <w:r w:rsidR="00276A25">
              <w:rPr>
                <w:snapToGrid w:val="0"/>
              </w:rPr>
              <w:t xml:space="preserve"> </w:t>
            </w:r>
            <w:r w:rsidR="00276A25" w:rsidRPr="00AD5AA2">
              <w:rPr>
                <w:snapToGrid w:val="0"/>
              </w:rPr>
              <w:t>Reviews electronic databases, and gr</w:t>
            </w:r>
            <w:r w:rsidR="00276A25">
              <w:rPr>
                <w:snapToGrid w:val="0"/>
              </w:rPr>
              <w:t>e</w:t>
            </w:r>
            <w:r w:rsidR="00276A25" w:rsidRPr="00AD5AA2">
              <w:rPr>
                <w:snapToGrid w:val="0"/>
              </w:rPr>
              <w:t>y literature from January 1999</w:t>
            </w:r>
            <w:r w:rsidR="00276A25">
              <w:rPr>
                <w:snapToGrid w:val="0"/>
              </w:rPr>
              <w:t xml:space="preserve"> </w:t>
            </w:r>
            <w:r w:rsidR="00276A25" w:rsidRPr="00AD5AA2">
              <w:rPr>
                <w:snapToGrid w:val="0"/>
              </w:rPr>
              <w:t>to September 29, 2015.</w:t>
            </w:r>
          </w:p>
        </w:tc>
        <w:tc>
          <w:tcPr>
            <w:tcW w:w="2210" w:type="pct"/>
            <w:shd w:val="clear" w:color="auto" w:fill="auto"/>
          </w:tcPr>
          <w:p w14:paraId="42B57F46" w14:textId="77777777" w:rsidR="00276A25" w:rsidRPr="00765E69" w:rsidRDefault="00276A25" w:rsidP="001D7358">
            <w:pPr>
              <w:pStyle w:val="TableText0"/>
              <w:keepNext w:val="0"/>
              <w:ind w:left="57"/>
              <w:rPr>
                <w:snapToGrid w:val="0"/>
              </w:rPr>
            </w:pPr>
            <w:r w:rsidRPr="00AD5AA2">
              <w:rPr>
                <w:b/>
                <w:snapToGrid w:val="0"/>
              </w:rPr>
              <w:t>Inclusion criteria</w:t>
            </w:r>
            <w:r>
              <w:rPr>
                <w:snapToGrid w:val="0"/>
              </w:rPr>
              <w:t>:</w:t>
            </w:r>
            <w:r w:rsidRPr="00AD5AA2">
              <w:rPr>
                <w:snapToGrid w:val="0"/>
              </w:rPr>
              <w:t xml:space="preserve"> primary trials or studies with more than 10 human subjects conducted</w:t>
            </w:r>
            <w:r>
              <w:rPr>
                <w:snapToGrid w:val="0"/>
              </w:rPr>
              <w:t xml:space="preserve"> </w:t>
            </w:r>
            <w:r w:rsidRPr="00AD5AA2">
              <w:rPr>
                <w:snapToGrid w:val="0"/>
              </w:rPr>
              <w:t xml:space="preserve">to investigate diagnosis for pulmonary or GEP NETs. </w:t>
            </w:r>
            <w:r w:rsidRPr="00AD5AA2">
              <w:rPr>
                <w:b/>
                <w:snapToGrid w:val="0"/>
              </w:rPr>
              <w:t>Exclusion criteria:</w:t>
            </w:r>
            <w:r>
              <w:rPr>
                <w:snapToGrid w:val="0"/>
              </w:rPr>
              <w:t xml:space="preserve"> </w:t>
            </w:r>
            <w:r w:rsidR="001D7358">
              <w:rPr>
                <w:snapToGrid w:val="0"/>
              </w:rPr>
              <w:t>SRs</w:t>
            </w:r>
            <w:r w:rsidRPr="00AD5AA2">
              <w:rPr>
                <w:snapToGrid w:val="0"/>
              </w:rPr>
              <w:t>, meta-analyses, or case reviews with 10 or</w:t>
            </w:r>
            <w:r>
              <w:rPr>
                <w:snapToGrid w:val="0"/>
              </w:rPr>
              <w:t xml:space="preserve"> </w:t>
            </w:r>
            <w:r w:rsidRPr="00AD5AA2">
              <w:rPr>
                <w:snapToGrid w:val="0"/>
              </w:rPr>
              <w:t xml:space="preserve">fewer subjects; studies not reporting </w:t>
            </w:r>
            <w:r w:rsidRPr="00AD5AA2">
              <w:rPr>
                <w:snapToGrid w:val="0"/>
                <w:vertAlign w:val="superscript"/>
              </w:rPr>
              <w:t>68</w:t>
            </w:r>
            <w:r w:rsidRPr="00AD5AA2">
              <w:rPr>
                <w:snapToGrid w:val="0"/>
              </w:rPr>
              <w:t>Ga-DOTATATE compared with</w:t>
            </w:r>
            <w:r>
              <w:rPr>
                <w:snapToGrid w:val="0"/>
              </w:rPr>
              <w:t xml:space="preserve"> </w:t>
            </w:r>
            <w:r w:rsidRPr="00AD5AA2">
              <w:rPr>
                <w:snapToGrid w:val="0"/>
              </w:rPr>
              <w:t>octreotide or conventional imaging; studies without pulmonary or GEP</w:t>
            </w:r>
            <w:r>
              <w:rPr>
                <w:snapToGrid w:val="0"/>
              </w:rPr>
              <w:t xml:space="preserve"> </w:t>
            </w:r>
            <w:r w:rsidRPr="00AD5AA2">
              <w:rPr>
                <w:snapToGrid w:val="0"/>
              </w:rPr>
              <w:t>NET histology; studies reporting treatment, not diagnosis; and other</w:t>
            </w:r>
            <w:r>
              <w:rPr>
                <w:snapToGrid w:val="0"/>
              </w:rPr>
              <w:t xml:space="preserve"> </w:t>
            </w:r>
            <w:r w:rsidRPr="00AD5AA2">
              <w:rPr>
                <w:snapToGrid w:val="0"/>
              </w:rPr>
              <w:t>reasons determined by reviewers making a study inapplicable.</w:t>
            </w:r>
          </w:p>
        </w:tc>
        <w:tc>
          <w:tcPr>
            <w:tcW w:w="1386" w:type="pct"/>
            <w:shd w:val="clear" w:color="auto" w:fill="auto"/>
          </w:tcPr>
          <w:p w14:paraId="47E0709A" w14:textId="77777777" w:rsidR="00276A25" w:rsidRDefault="00276A25" w:rsidP="008D5A86">
            <w:pPr>
              <w:pStyle w:val="TableText0"/>
              <w:keepNext w:val="0"/>
              <w:ind w:left="57"/>
              <w:rPr>
                <w:snapToGrid w:val="0"/>
              </w:rPr>
            </w:pPr>
            <w:r>
              <w:rPr>
                <w:snapToGrid w:val="0"/>
              </w:rPr>
              <w:t>k=10 studies for sensitivity</w:t>
            </w:r>
          </w:p>
          <w:p w14:paraId="084CAB6D" w14:textId="77777777" w:rsidR="00276A25" w:rsidRDefault="00276A25" w:rsidP="008D5A86">
            <w:pPr>
              <w:pStyle w:val="TableText0"/>
              <w:keepNext w:val="0"/>
              <w:ind w:left="57"/>
              <w:rPr>
                <w:snapToGrid w:val="0"/>
              </w:rPr>
            </w:pPr>
            <w:r>
              <w:rPr>
                <w:snapToGrid w:val="0"/>
              </w:rPr>
              <w:t>Risk of bias: high in 1 study (5/13); moderate in 7 studies (7-9/13); low in 2 studies (11/13)</w:t>
            </w:r>
          </w:p>
          <w:p w14:paraId="00592229" w14:textId="77777777" w:rsidR="00276A25" w:rsidRDefault="00276A25" w:rsidP="008D5A86">
            <w:pPr>
              <w:pStyle w:val="TableText0"/>
              <w:keepNext w:val="0"/>
              <w:ind w:left="57"/>
              <w:rPr>
                <w:snapToGrid w:val="0"/>
              </w:rPr>
            </w:pPr>
          </w:p>
          <w:p w14:paraId="76801CCA" w14:textId="77777777" w:rsidR="00276A25" w:rsidRPr="003D4BE0" w:rsidRDefault="00276A25" w:rsidP="008D5A86">
            <w:pPr>
              <w:pStyle w:val="TableText0"/>
              <w:keepNext w:val="0"/>
              <w:ind w:left="57"/>
              <w:rPr>
                <w:snapToGrid w:val="0"/>
              </w:rPr>
            </w:pPr>
            <w:r>
              <w:rPr>
                <w:snapToGrid w:val="0"/>
              </w:rPr>
              <w:t>k</w:t>
            </w:r>
            <w:r w:rsidRPr="003D4BE0">
              <w:rPr>
                <w:snapToGrid w:val="0"/>
              </w:rPr>
              <w:t>=</w:t>
            </w:r>
            <w:r>
              <w:rPr>
                <w:snapToGrid w:val="0"/>
              </w:rPr>
              <w:t>5</w:t>
            </w:r>
            <w:r w:rsidRPr="003D4BE0">
              <w:rPr>
                <w:snapToGrid w:val="0"/>
              </w:rPr>
              <w:t xml:space="preserve"> studies for </w:t>
            </w:r>
            <w:r>
              <w:rPr>
                <w:snapToGrid w:val="0"/>
              </w:rPr>
              <w:t>specificity</w:t>
            </w:r>
          </w:p>
          <w:p w14:paraId="2BDD5D6F" w14:textId="77777777" w:rsidR="00276A25" w:rsidRPr="00765E69" w:rsidRDefault="00276A25" w:rsidP="008D5A86">
            <w:pPr>
              <w:pStyle w:val="TableText0"/>
              <w:keepNext w:val="0"/>
              <w:ind w:left="57"/>
              <w:rPr>
                <w:snapToGrid w:val="0"/>
              </w:rPr>
            </w:pPr>
            <w:r w:rsidRPr="003D4BE0">
              <w:rPr>
                <w:snapToGrid w:val="0"/>
              </w:rPr>
              <w:t xml:space="preserve">Risk of bias: moderate in </w:t>
            </w:r>
            <w:r>
              <w:rPr>
                <w:snapToGrid w:val="0"/>
              </w:rPr>
              <w:t>4</w:t>
            </w:r>
            <w:r w:rsidRPr="003D4BE0">
              <w:rPr>
                <w:snapToGrid w:val="0"/>
              </w:rPr>
              <w:t xml:space="preserve"> studies (7-9/13); low in </w:t>
            </w:r>
            <w:r>
              <w:rPr>
                <w:snapToGrid w:val="0"/>
              </w:rPr>
              <w:t>1</w:t>
            </w:r>
            <w:r w:rsidRPr="003D4BE0">
              <w:rPr>
                <w:snapToGrid w:val="0"/>
              </w:rPr>
              <w:t xml:space="preserve"> stud</w:t>
            </w:r>
            <w:r>
              <w:rPr>
                <w:snapToGrid w:val="0"/>
              </w:rPr>
              <w:t>y</w:t>
            </w:r>
            <w:r w:rsidRPr="003D4BE0">
              <w:rPr>
                <w:snapToGrid w:val="0"/>
              </w:rPr>
              <w:t xml:space="preserve"> (11/13)</w:t>
            </w:r>
          </w:p>
        </w:tc>
      </w:tr>
      <w:tr w:rsidR="00276A25" w:rsidRPr="00183E4D" w14:paraId="7ECE0EDC" w14:textId="77777777" w:rsidTr="00010A82">
        <w:tc>
          <w:tcPr>
            <w:tcW w:w="467" w:type="pct"/>
            <w:shd w:val="clear" w:color="auto" w:fill="auto"/>
          </w:tcPr>
          <w:p w14:paraId="12A31C3B" w14:textId="17299A31" w:rsidR="00276A25" w:rsidRDefault="00276A25" w:rsidP="008D5A86">
            <w:pPr>
              <w:pStyle w:val="TableText0"/>
              <w:keepNext w:val="0"/>
              <w:ind w:left="57"/>
              <w:rPr>
                <w:snapToGrid w:val="0"/>
              </w:rPr>
            </w:pPr>
            <w:proofErr w:type="spellStart"/>
            <w:r w:rsidRPr="00765E69">
              <w:rPr>
                <w:snapToGrid w:val="0"/>
              </w:rPr>
              <w:t>Geijer</w:t>
            </w:r>
            <w:proofErr w:type="spellEnd"/>
            <w:r>
              <w:rPr>
                <w:snapToGrid w:val="0"/>
              </w:rPr>
              <w:t xml:space="preserve"> and </w:t>
            </w:r>
            <w:proofErr w:type="spellStart"/>
            <w:r w:rsidRPr="00765E69">
              <w:rPr>
                <w:snapToGrid w:val="0"/>
              </w:rPr>
              <w:t>Breimer</w:t>
            </w:r>
            <w:proofErr w:type="spellEnd"/>
            <w:r>
              <w:rPr>
                <w:snapToGrid w:val="0"/>
              </w:rPr>
              <w:t xml:space="preserve"> </w:t>
            </w:r>
            <w:r w:rsidR="0031775D">
              <w:rPr>
                <w:snapToGrid w:val="0"/>
              </w:rPr>
              <w:fldChar w:fldCharType="begin"/>
            </w:r>
            <w:r w:rsidR="0031775D">
              <w:rPr>
                <w:snapToGrid w:val="0"/>
              </w:rPr>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sidR="0031775D">
              <w:rPr>
                <w:snapToGrid w:val="0"/>
              </w:rPr>
              <w:fldChar w:fldCharType="separate"/>
            </w:r>
            <w:r w:rsidR="0031775D">
              <w:rPr>
                <w:noProof/>
                <w:snapToGrid w:val="0"/>
              </w:rPr>
              <w:t>(</w:t>
            </w:r>
            <w:hyperlink w:anchor="_ENREF_25" w:tooltip="Geijer, 2013 #13" w:history="1">
              <w:r w:rsidR="00B37A96">
                <w:rPr>
                  <w:noProof/>
                  <w:snapToGrid w:val="0"/>
                </w:rPr>
                <w:t>2013</w:t>
              </w:r>
            </w:hyperlink>
            <w:r w:rsidR="0031775D">
              <w:rPr>
                <w:noProof/>
                <w:snapToGrid w:val="0"/>
              </w:rPr>
              <w:t>)</w:t>
            </w:r>
            <w:r w:rsidR="0031775D">
              <w:rPr>
                <w:snapToGrid w:val="0"/>
              </w:rPr>
              <w:fldChar w:fldCharType="end"/>
            </w:r>
          </w:p>
          <w:p w14:paraId="167EC7FF" w14:textId="77777777" w:rsidR="0024572F" w:rsidRDefault="0024572F" w:rsidP="008D5A86">
            <w:pPr>
              <w:pStyle w:val="TableText0"/>
              <w:keepNext w:val="0"/>
              <w:ind w:left="57"/>
              <w:rPr>
                <w:snapToGrid w:val="0"/>
              </w:rPr>
            </w:pPr>
            <w:r>
              <w:rPr>
                <w:snapToGrid w:val="0"/>
              </w:rPr>
              <w:t>Sweden</w:t>
            </w:r>
          </w:p>
        </w:tc>
        <w:tc>
          <w:tcPr>
            <w:tcW w:w="937" w:type="pct"/>
            <w:shd w:val="clear" w:color="auto" w:fill="auto"/>
          </w:tcPr>
          <w:p w14:paraId="18CB3CD5" w14:textId="77777777" w:rsidR="00276A25" w:rsidRPr="00765E69" w:rsidRDefault="00276A25" w:rsidP="008D5A86">
            <w:pPr>
              <w:pStyle w:val="TableText0"/>
              <w:keepNext w:val="0"/>
              <w:ind w:left="57"/>
              <w:rPr>
                <w:snapToGrid w:val="0"/>
              </w:rPr>
            </w:pPr>
            <w:r w:rsidRPr="00180845">
              <w:rPr>
                <w:snapToGrid w:val="0"/>
              </w:rPr>
              <w:t>PubMed/MEDLINE</w:t>
            </w:r>
            <w:r>
              <w:rPr>
                <w:snapToGrid w:val="0"/>
              </w:rPr>
              <w:t xml:space="preserve">, </w:t>
            </w:r>
            <w:proofErr w:type="spellStart"/>
            <w:r w:rsidRPr="00180845">
              <w:rPr>
                <w:snapToGrid w:val="0"/>
              </w:rPr>
              <w:t>Embase</w:t>
            </w:r>
            <w:proofErr w:type="spellEnd"/>
            <w:r>
              <w:rPr>
                <w:snapToGrid w:val="0"/>
              </w:rPr>
              <w:t xml:space="preserve">, </w:t>
            </w:r>
            <w:r w:rsidRPr="00180845">
              <w:rPr>
                <w:snapToGrid w:val="0"/>
              </w:rPr>
              <w:t>The Cochrane Library, Trip, International Network of</w:t>
            </w:r>
            <w:r>
              <w:rPr>
                <w:snapToGrid w:val="0"/>
              </w:rPr>
              <w:t xml:space="preserve"> </w:t>
            </w:r>
            <w:r w:rsidRPr="00180845">
              <w:rPr>
                <w:snapToGrid w:val="0"/>
              </w:rPr>
              <w:t>Agencies for Health Technology Assessment and</w:t>
            </w:r>
            <w:r>
              <w:rPr>
                <w:snapToGrid w:val="0"/>
              </w:rPr>
              <w:t xml:space="preserve"> </w:t>
            </w:r>
            <w:r w:rsidRPr="00180845">
              <w:rPr>
                <w:snapToGrid w:val="0"/>
              </w:rPr>
              <w:t>Centre f</w:t>
            </w:r>
            <w:r>
              <w:rPr>
                <w:snapToGrid w:val="0"/>
              </w:rPr>
              <w:t>or Reviews and Dissemination and</w:t>
            </w:r>
            <w:r w:rsidRPr="00180845">
              <w:rPr>
                <w:snapToGrid w:val="0"/>
              </w:rPr>
              <w:t xml:space="preserve"> ClinicalTrials.gov.</w:t>
            </w:r>
            <w:r>
              <w:rPr>
                <w:snapToGrid w:val="0"/>
              </w:rPr>
              <w:t xml:space="preserve"> from </w:t>
            </w:r>
            <w:r w:rsidRPr="00180845">
              <w:rPr>
                <w:snapToGrid w:val="0"/>
              </w:rPr>
              <w:t>1 November 2011</w:t>
            </w:r>
            <w:r>
              <w:rPr>
                <w:snapToGrid w:val="0"/>
              </w:rPr>
              <w:t xml:space="preserve"> </w:t>
            </w:r>
            <w:r w:rsidRPr="00180845">
              <w:rPr>
                <w:snapToGrid w:val="0"/>
              </w:rPr>
              <w:t>to 31 December 2012</w:t>
            </w:r>
          </w:p>
        </w:tc>
        <w:tc>
          <w:tcPr>
            <w:tcW w:w="2210" w:type="pct"/>
            <w:shd w:val="clear" w:color="auto" w:fill="auto"/>
          </w:tcPr>
          <w:p w14:paraId="47E97DE3" w14:textId="77777777" w:rsidR="00276A25" w:rsidRPr="00765E69" w:rsidRDefault="00276A25" w:rsidP="008D5A86">
            <w:pPr>
              <w:pStyle w:val="TableText0"/>
              <w:keepNext w:val="0"/>
              <w:ind w:left="57"/>
              <w:rPr>
                <w:snapToGrid w:val="0"/>
              </w:rPr>
            </w:pPr>
            <w:r w:rsidRPr="00B464B7">
              <w:rPr>
                <w:b/>
                <w:snapToGrid w:val="0"/>
              </w:rPr>
              <w:t>Inclusion criteria:</w:t>
            </w:r>
            <w:r w:rsidRPr="00B464B7">
              <w:rPr>
                <w:snapToGrid w:val="0"/>
              </w:rPr>
              <w:t xml:space="preserve"> </w:t>
            </w:r>
            <w:r w:rsidRPr="00180845">
              <w:rPr>
                <w:snapToGrid w:val="0"/>
              </w:rPr>
              <w:t>SMSR PET or PET/CT performed in a patient</w:t>
            </w:r>
            <w:r>
              <w:rPr>
                <w:snapToGrid w:val="0"/>
              </w:rPr>
              <w:t xml:space="preserve"> </w:t>
            </w:r>
            <w:r w:rsidRPr="00180845">
              <w:rPr>
                <w:snapToGrid w:val="0"/>
              </w:rPr>
              <w:t>with NET in the thorax or abdomen; and sample size at</w:t>
            </w:r>
            <w:r>
              <w:rPr>
                <w:snapToGrid w:val="0"/>
              </w:rPr>
              <w:t xml:space="preserve"> </w:t>
            </w:r>
            <w:r w:rsidRPr="00180845">
              <w:rPr>
                <w:snapToGrid w:val="0"/>
              </w:rPr>
              <w:t xml:space="preserve">least eight patients. </w:t>
            </w:r>
            <w:r w:rsidRPr="00B464B7">
              <w:rPr>
                <w:b/>
                <w:snapToGrid w:val="0"/>
              </w:rPr>
              <w:t>Exclusion criteria:</w:t>
            </w:r>
            <w:r w:rsidRPr="00180845">
              <w:rPr>
                <w:snapToGrid w:val="0"/>
              </w:rPr>
              <w:t xml:space="preserve"> articles on</w:t>
            </w:r>
            <w:r>
              <w:rPr>
                <w:snapToGrid w:val="0"/>
              </w:rPr>
              <w:t xml:space="preserve"> </w:t>
            </w:r>
            <w:r w:rsidRPr="00180845">
              <w:rPr>
                <w:snapToGrid w:val="0"/>
              </w:rPr>
              <w:t>another subject; reviews, editorials, comments or abstracts;</w:t>
            </w:r>
            <w:r>
              <w:rPr>
                <w:snapToGrid w:val="0"/>
              </w:rPr>
              <w:t xml:space="preserve"> </w:t>
            </w:r>
            <w:r w:rsidRPr="00180845">
              <w:rPr>
                <w:snapToGrid w:val="0"/>
              </w:rPr>
              <w:t>case reports; studies including only patients with medullary</w:t>
            </w:r>
            <w:r>
              <w:rPr>
                <w:snapToGrid w:val="0"/>
              </w:rPr>
              <w:t xml:space="preserve"> </w:t>
            </w:r>
            <w:r w:rsidRPr="00180845">
              <w:rPr>
                <w:snapToGrid w:val="0"/>
              </w:rPr>
              <w:t xml:space="preserve">thyroid cancer and/or </w:t>
            </w:r>
            <w:proofErr w:type="spellStart"/>
            <w:r w:rsidRPr="00180845">
              <w:rPr>
                <w:snapToGrid w:val="0"/>
              </w:rPr>
              <w:t>paraganglioma</w:t>
            </w:r>
            <w:proofErr w:type="spellEnd"/>
            <w:r w:rsidRPr="00180845">
              <w:rPr>
                <w:snapToGrid w:val="0"/>
              </w:rPr>
              <w:t xml:space="preserve"> or other tumours</w:t>
            </w:r>
            <w:r>
              <w:rPr>
                <w:snapToGrid w:val="0"/>
              </w:rPr>
              <w:t xml:space="preserve"> </w:t>
            </w:r>
            <w:r w:rsidRPr="00180845">
              <w:rPr>
                <w:snapToGrid w:val="0"/>
              </w:rPr>
              <w:t>originating from the neural crest; insufficient data to calculate</w:t>
            </w:r>
            <w:r>
              <w:rPr>
                <w:snapToGrid w:val="0"/>
              </w:rPr>
              <w:t xml:space="preserve"> </w:t>
            </w:r>
            <w:r w:rsidRPr="00180845">
              <w:rPr>
                <w:snapToGrid w:val="0"/>
              </w:rPr>
              <w:t>sensitivity and specificity at the patient level; duplicate</w:t>
            </w:r>
            <w:r>
              <w:rPr>
                <w:snapToGrid w:val="0"/>
              </w:rPr>
              <w:t xml:space="preserve"> publications of the same data.</w:t>
            </w:r>
          </w:p>
        </w:tc>
        <w:tc>
          <w:tcPr>
            <w:tcW w:w="1386" w:type="pct"/>
            <w:shd w:val="clear" w:color="auto" w:fill="auto"/>
          </w:tcPr>
          <w:p w14:paraId="638F4461" w14:textId="77777777" w:rsidR="00276A25" w:rsidRDefault="00276A25" w:rsidP="008D5A86">
            <w:pPr>
              <w:pStyle w:val="TableText0"/>
              <w:keepNext w:val="0"/>
              <w:ind w:left="57"/>
              <w:rPr>
                <w:snapToGrid w:val="0"/>
              </w:rPr>
            </w:pPr>
            <w:r>
              <w:rPr>
                <w:snapToGrid w:val="0"/>
              </w:rPr>
              <w:t>k=22 studies for sensitivity</w:t>
            </w:r>
          </w:p>
          <w:p w14:paraId="0A3F320E" w14:textId="77777777" w:rsidR="00276A25" w:rsidRDefault="00276A25" w:rsidP="008D5A86">
            <w:pPr>
              <w:pStyle w:val="TableText0"/>
              <w:keepNext w:val="0"/>
              <w:ind w:left="57"/>
              <w:rPr>
                <w:snapToGrid w:val="0"/>
              </w:rPr>
            </w:pPr>
            <w:r>
              <w:rPr>
                <w:snapToGrid w:val="0"/>
              </w:rPr>
              <w:t>19 studies had a low risk of bias, 2 studies had an unclear risk of bias and 1 study had a high risk of bias</w:t>
            </w:r>
          </w:p>
          <w:p w14:paraId="356FFD62" w14:textId="77777777" w:rsidR="00276A25" w:rsidRDefault="00276A25" w:rsidP="008D5A86">
            <w:pPr>
              <w:pStyle w:val="TableText0"/>
              <w:keepNext w:val="0"/>
              <w:ind w:left="57"/>
              <w:rPr>
                <w:snapToGrid w:val="0"/>
              </w:rPr>
            </w:pPr>
          </w:p>
          <w:p w14:paraId="24585838" w14:textId="77777777" w:rsidR="00276A25" w:rsidRDefault="00276A25" w:rsidP="008D5A86">
            <w:pPr>
              <w:pStyle w:val="TableText0"/>
              <w:keepNext w:val="0"/>
              <w:ind w:left="57"/>
              <w:rPr>
                <w:snapToGrid w:val="0"/>
              </w:rPr>
            </w:pPr>
            <w:r>
              <w:rPr>
                <w:snapToGrid w:val="0"/>
              </w:rPr>
              <w:t>k=11 studies for specificity</w:t>
            </w:r>
          </w:p>
          <w:p w14:paraId="6C3D17FC" w14:textId="77777777" w:rsidR="00276A25" w:rsidRPr="00765E69" w:rsidRDefault="00276A25" w:rsidP="008D5A86">
            <w:pPr>
              <w:pStyle w:val="TableText0"/>
              <w:keepNext w:val="0"/>
              <w:ind w:left="57"/>
              <w:rPr>
                <w:snapToGrid w:val="0"/>
              </w:rPr>
            </w:pPr>
            <w:r>
              <w:rPr>
                <w:snapToGrid w:val="0"/>
              </w:rPr>
              <w:t>All 11 studies had a low risk of bias</w:t>
            </w:r>
          </w:p>
        </w:tc>
      </w:tr>
      <w:tr w:rsidR="00276A25" w:rsidRPr="00183E4D" w14:paraId="2ED5E9DA" w14:textId="77777777" w:rsidTr="00010A82">
        <w:tc>
          <w:tcPr>
            <w:tcW w:w="467" w:type="pct"/>
            <w:shd w:val="clear" w:color="auto" w:fill="auto"/>
          </w:tcPr>
          <w:p w14:paraId="421D18EA" w14:textId="47EB1067" w:rsidR="00276A25" w:rsidRDefault="00276A25" w:rsidP="008D5A86">
            <w:pPr>
              <w:pStyle w:val="TableText0"/>
              <w:keepNext w:val="0"/>
              <w:ind w:left="57"/>
              <w:rPr>
                <w:snapToGrid w:val="0"/>
              </w:rPr>
            </w:pPr>
            <w:proofErr w:type="spellStart"/>
            <w:r w:rsidRPr="00765E69">
              <w:rPr>
                <w:snapToGrid w:val="0"/>
              </w:rPr>
              <w:t>Mojtahedi</w:t>
            </w:r>
            <w:proofErr w:type="spellEnd"/>
            <w:r>
              <w:rPr>
                <w:snapToGrid w:val="0"/>
              </w:rPr>
              <w:t xml:space="preserve"> </w:t>
            </w:r>
            <w:r w:rsidRPr="00765E69">
              <w:rPr>
                <w:snapToGrid w:val="0"/>
              </w:rPr>
              <w:t>et al.</w:t>
            </w:r>
            <w:r>
              <w:rPr>
                <w:snapToGrid w:val="0"/>
              </w:rPr>
              <w:t xml:space="preserve"> </w:t>
            </w:r>
            <w:r w:rsidR="0031775D">
              <w:rPr>
                <w:snapToGrid w:val="0"/>
              </w:rPr>
              <w:fldChar w:fldCharType="begin"/>
            </w:r>
            <w:r w:rsidR="0031775D">
              <w:rPr>
                <w:snapToGrid w:val="0"/>
              </w:rPr>
              <w:instrText xml:space="preserve"> ADDIN EN.CITE &lt;EndNote&gt;&lt;Cite ExcludeAuth="1"&gt;&lt;Author&gt;Mojtahedi&lt;/Author&gt;&lt;Year&gt;2014&lt;/Year&gt;&lt;RecNum&gt;2&lt;/RecNum&gt;&lt;DisplayText&gt;(2014)&lt;/DisplayText&gt;&lt;record&gt;&lt;rec-number&gt;2&lt;/rec-number&gt;&lt;foreign-keys&gt;&lt;key app="EN" db-id="rp525zdvod0z5sexw9qpvaec2fzv0r2sdzpr" timestamp="1481695178"&gt;2&lt;/key&gt;&lt;/foreign-keys&gt;&lt;ref-type name="Journal Article"&gt;17&lt;/ref-type&gt;&lt;contributors&gt;&lt;authors&gt;&lt;author&gt;Mojtahedi, Alireza&lt;/author&gt;&lt;author&gt;Thamake, Sanjay&lt;/author&gt;&lt;author&gt;Tworowska, Izabela&lt;/author&gt;&lt;author&gt;Ranganathan, David&lt;/author&gt;&lt;author&gt;Delpassand, Ebrahim S.&lt;/author&gt;&lt;/authors&gt;&lt;/contributors&gt;&lt;titles&gt;&lt;title&gt;The value of (68)Ga-DOTATATE PET/CT in diagnosis and management of neuroendocrine tumors compared to current FDA approved imaging modalities: a review of literature&lt;/title&gt;&lt;secondary-title&gt;American Journal of Nuclear Medicine and Molecular Imaging&lt;/secondary-title&gt;&lt;/titles&gt;&lt;periodical&gt;&lt;full-title&gt;American Journal of Nuclear Medicine and Molecular Imaging&lt;/full-title&gt;&lt;/periodical&gt;&lt;pages&gt;426-434&lt;/pages&gt;&lt;volume&gt;4&lt;/volume&gt;&lt;number&gt;5&lt;/number&gt;&lt;dates&gt;&lt;year&gt;2014&lt;/year&gt;&lt;pub-dates&gt;&lt;date&gt;08/15&amp;#xD;04/03/received&amp;#xD;05/22/accepted&lt;/date&gt;&lt;/pub-dates&gt;&lt;/dates&gt;&lt;publisher&gt;e-Century Publishing Corporation&lt;/publisher&gt;&lt;isbn&gt;2160-8407&lt;/isbn&gt;&lt;accession-num&gt;PMC4138137&lt;/accession-num&gt;&lt;urls&gt;&lt;related-urls&gt;&lt;url&gt;http://www.ncbi.nlm.nih.gov/pmc/articles/PMC4138137/&lt;/url&gt;&lt;url&gt;https://www.ncbi.nlm.nih.gov/pmc/articles/PMC4138137/pdf/ajnmmi0004-0426.pdf&lt;/url&gt;&lt;/related-urls&gt;&lt;/urls&gt;&lt;remote-database-name&gt;PMC&lt;/remote-database-name&gt;&lt;/record&gt;&lt;/Cite&gt;&lt;/EndNote&gt;</w:instrText>
            </w:r>
            <w:r w:rsidR="0031775D">
              <w:rPr>
                <w:snapToGrid w:val="0"/>
              </w:rPr>
              <w:fldChar w:fldCharType="separate"/>
            </w:r>
            <w:r w:rsidR="0031775D">
              <w:rPr>
                <w:noProof/>
                <w:snapToGrid w:val="0"/>
              </w:rPr>
              <w:t>(</w:t>
            </w:r>
            <w:hyperlink w:anchor="_ENREF_57" w:tooltip="Mojtahedi, 2014 #2" w:history="1">
              <w:r w:rsidR="00B37A96">
                <w:rPr>
                  <w:noProof/>
                  <w:snapToGrid w:val="0"/>
                </w:rPr>
                <w:t>2014</w:t>
              </w:r>
            </w:hyperlink>
            <w:r w:rsidR="0031775D">
              <w:rPr>
                <w:noProof/>
                <w:snapToGrid w:val="0"/>
              </w:rPr>
              <w:t>)</w:t>
            </w:r>
            <w:r w:rsidR="0031775D">
              <w:rPr>
                <w:snapToGrid w:val="0"/>
              </w:rPr>
              <w:fldChar w:fldCharType="end"/>
            </w:r>
          </w:p>
          <w:p w14:paraId="7151A0BF" w14:textId="77777777" w:rsidR="0024572F" w:rsidRDefault="0024572F" w:rsidP="008D5A86">
            <w:pPr>
              <w:pStyle w:val="TableText0"/>
              <w:keepNext w:val="0"/>
              <w:ind w:left="57"/>
              <w:rPr>
                <w:snapToGrid w:val="0"/>
              </w:rPr>
            </w:pPr>
            <w:r>
              <w:rPr>
                <w:snapToGrid w:val="0"/>
              </w:rPr>
              <w:t>USA</w:t>
            </w:r>
          </w:p>
        </w:tc>
        <w:tc>
          <w:tcPr>
            <w:tcW w:w="937" w:type="pct"/>
            <w:shd w:val="clear" w:color="auto" w:fill="auto"/>
          </w:tcPr>
          <w:p w14:paraId="6390B420" w14:textId="77777777" w:rsidR="00276A25" w:rsidRPr="00765E69" w:rsidRDefault="00276A25" w:rsidP="0006658C">
            <w:pPr>
              <w:pStyle w:val="TableText0"/>
              <w:keepNext w:val="0"/>
              <w:ind w:left="57"/>
              <w:rPr>
                <w:snapToGrid w:val="0"/>
              </w:rPr>
            </w:pPr>
            <w:r w:rsidRPr="0017369B">
              <w:rPr>
                <w:snapToGrid w:val="0"/>
              </w:rPr>
              <w:t>Pub</w:t>
            </w:r>
            <w:r w:rsidR="0006658C">
              <w:rPr>
                <w:snapToGrid w:val="0"/>
              </w:rPr>
              <w:t>M</w:t>
            </w:r>
            <w:r w:rsidRPr="0017369B">
              <w:rPr>
                <w:snapToGrid w:val="0"/>
              </w:rPr>
              <w:t xml:space="preserve">ed and </w:t>
            </w:r>
            <w:proofErr w:type="spellStart"/>
            <w:r w:rsidRPr="0017369B">
              <w:rPr>
                <w:snapToGrid w:val="0"/>
              </w:rPr>
              <w:t>ovid</w:t>
            </w:r>
            <w:proofErr w:type="spellEnd"/>
            <w:r w:rsidRPr="0017369B">
              <w:rPr>
                <w:snapToGrid w:val="0"/>
              </w:rPr>
              <w:t xml:space="preserve"> </w:t>
            </w:r>
            <w:r w:rsidR="0006658C" w:rsidRPr="0017369B">
              <w:rPr>
                <w:snapToGrid w:val="0"/>
              </w:rPr>
              <w:t xml:space="preserve">MEDLINE </w:t>
            </w:r>
            <w:r w:rsidRPr="0017369B">
              <w:rPr>
                <w:snapToGrid w:val="0"/>
              </w:rPr>
              <w:t>databases</w:t>
            </w:r>
            <w:r>
              <w:t xml:space="preserve"> </w:t>
            </w:r>
            <w:r w:rsidRPr="0017369B">
              <w:rPr>
                <w:snapToGrid w:val="0"/>
              </w:rPr>
              <w:t>ending 15 February 2014</w:t>
            </w:r>
          </w:p>
        </w:tc>
        <w:tc>
          <w:tcPr>
            <w:tcW w:w="2210" w:type="pct"/>
            <w:shd w:val="clear" w:color="auto" w:fill="auto"/>
          </w:tcPr>
          <w:p w14:paraId="415B0977" w14:textId="77777777" w:rsidR="00276A25" w:rsidRDefault="00276A25" w:rsidP="008D5A86">
            <w:pPr>
              <w:pStyle w:val="TableText0"/>
              <w:keepNext w:val="0"/>
              <w:ind w:left="57"/>
              <w:rPr>
                <w:snapToGrid w:val="0"/>
              </w:rPr>
            </w:pPr>
            <w:r w:rsidRPr="0017369B">
              <w:rPr>
                <w:b/>
                <w:snapToGrid w:val="0"/>
              </w:rPr>
              <w:t>Inclusion criteria:</w:t>
            </w:r>
            <w:r>
              <w:rPr>
                <w:snapToGrid w:val="0"/>
              </w:rPr>
              <w:t xml:space="preserve"> </w:t>
            </w:r>
            <w:r w:rsidRPr="0017369B">
              <w:rPr>
                <w:snapToGrid w:val="0"/>
              </w:rPr>
              <w:t xml:space="preserve">articles investigating the diagnostic and management role of </w:t>
            </w:r>
            <w:r w:rsidRPr="0017369B">
              <w:rPr>
                <w:snapToGrid w:val="0"/>
                <w:vertAlign w:val="superscript"/>
              </w:rPr>
              <w:t>68</w:t>
            </w:r>
            <w:r w:rsidRPr="0017369B">
              <w:rPr>
                <w:snapToGrid w:val="0"/>
              </w:rPr>
              <w:t xml:space="preserve">Ga-DOTATATE PET in patients with NETs comparing to </w:t>
            </w:r>
            <w:r w:rsidR="00C1624C" w:rsidRPr="00C1624C">
              <w:rPr>
                <w:snapToGrid w:val="0"/>
                <w:vertAlign w:val="superscript"/>
              </w:rPr>
              <w:t>111</w:t>
            </w:r>
            <w:r w:rsidR="00C1624C">
              <w:rPr>
                <w:snapToGrid w:val="0"/>
              </w:rPr>
              <w:t>In-octreotide</w:t>
            </w:r>
            <w:r w:rsidRPr="0017369B">
              <w:rPr>
                <w:snapToGrid w:val="0"/>
              </w:rPr>
              <w:t>, MIBG scintigraphy or MRI.</w:t>
            </w:r>
          </w:p>
          <w:p w14:paraId="5C86EBE7" w14:textId="77777777" w:rsidR="00276A25" w:rsidRPr="00765E69" w:rsidRDefault="00276A25" w:rsidP="008D5A86">
            <w:pPr>
              <w:pStyle w:val="TableText0"/>
              <w:keepNext w:val="0"/>
              <w:ind w:left="57"/>
              <w:rPr>
                <w:snapToGrid w:val="0"/>
              </w:rPr>
            </w:pPr>
            <w:r w:rsidRPr="0017369B">
              <w:rPr>
                <w:b/>
                <w:snapToGrid w:val="0"/>
              </w:rPr>
              <w:t>Exclusion criteria:</w:t>
            </w:r>
            <w:r>
              <w:rPr>
                <w:snapToGrid w:val="0"/>
              </w:rPr>
              <w:t xml:space="preserve"> </w:t>
            </w:r>
            <w:r w:rsidRPr="0017369B">
              <w:rPr>
                <w:snapToGrid w:val="0"/>
              </w:rPr>
              <w:t>review articles, case reports, editorial, letters, author</w:t>
            </w:r>
            <w:r>
              <w:rPr>
                <w:snapToGrid w:val="0"/>
              </w:rPr>
              <w:t xml:space="preserve"> reply, comments, duplicate data, </w:t>
            </w:r>
            <w:proofErr w:type="gramStart"/>
            <w:r>
              <w:rPr>
                <w:snapToGrid w:val="0"/>
              </w:rPr>
              <w:t>studies</w:t>
            </w:r>
            <w:proofErr w:type="gramEnd"/>
            <w:r w:rsidRPr="0017369B">
              <w:rPr>
                <w:snapToGrid w:val="0"/>
              </w:rPr>
              <w:t xml:space="preserve"> using other radiopharmaceuticals</w:t>
            </w:r>
            <w:r>
              <w:rPr>
                <w:snapToGrid w:val="0"/>
              </w:rPr>
              <w:t>,</w:t>
            </w:r>
            <w:r w:rsidRPr="0017369B">
              <w:rPr>
                <w:snapToGrid w:val="0"/>
              </w:rPr>
              <w:t xml:space="preserve"> and articles that were not related to </w:t>
            </w:r>
            <w:r>
              <w:rPr>
                <w:snapToGrid w:val="0"/>
              </w:rPr>
              <w:t>NETs</w:t>
            </w:r>
            <w:r w:rsidRPr="0017369B">
              <w:rPr>
                <w:snapToGrid w:val="0"/>
              </w:rPr>
              <w:t>.</w:t>
            </w:r>
          </w:p>
        </w:tc>
        <w:tc>
          <w:tcPr>
            <w:tcW w:w="1386" w:type="pct"/>
            <w:shd w:val="clear" w:color="auto" w:fill="auto"/>
          </w:tcPr>
          <w:p w14:paraId="3F14D64F" w14:textId="77777777" w:rsidR="00E56260" w:rsidRDefault="00E56260" w:rsidP="00E56260">
            <w:pPr>
              <w:pStyle w:val="TableText0"/>
              <w:keepNext w:val="0"/>
              <w:ind w:left="57"/>
              <w:rPr>
                <w:snapToGrid w:val="0"/>
              </w:rPr>
            </w:pPr>
            <w:r>
              <w:rPr>
                <w:snapToGrid w:val="0"/>
              </w:rPr>
              <w:t>k=5 studies for sensitivity</w:t>
            </w:r>
          </w:p>
          <w:p w14:paraId="1D6E62ED" w14:textId="77777777" w:rsidR="00276A25" w:rsidRPr="00765E69" w:rsidRDefault="00276A25" w:rsidP="008D5A86">
            <w:pPr>
              <w:pStyle w:val="TableText0"/>
              <w:keepNext w:val="0"/>
              <w:ind w:left="57"/>
              <w:rPr>
                <w:snapToGrid w:val="0"/>
              </w:rPr>
            </w:pPr>
            <w:r>
              <w:rPr>
                <w:snapToGrid w:val="0"/>
              </w:rPr>
              <w:t>Not appraised</w:t>
            </w:r>
          </w:p>
        </w:tc>
      </w:tr>
      <w:tr w:rsidR="00276A25" w:rsidRPr="00183E4D" w14:paraId="017D968E" w14:textId="77777777" w:rsidTr="00010A82">
        <w:tc>
          <w:tcPr>
            <w:tcW w:w="467" w:type="pct"/>
            <w:shd w:val="clear" w:color="auto" w:fill="auto"/>
          </w:tcPr>
          <w:p w14:paraId="5F791C2C" w14:textId="65CEC943" w:rsidR="00276A25" w:rsidRDefault="00276A25" w:rsidP="008D5A86">
            <w:pPr>
              <w:pStyle w:val="TableText0"/>
              <w:keepNext w:val="0"/>
              <w:ind w:left="57"/>
              <w:rPr>
                <w:snapToGrid w:val="0"/>
              </w:rPr>
            </w:pPr>
            <w:r w:rsidRPr="00765E69">
              <w:rPr>
                <w:snapToGrid w:val="0"/>
              </w:rPr>
              <w:t>Treglia et al.</w:t>
            </w:r>
            <w:r>
              <w:rPr>
                <w:snapToGrid w:val="0"/>
              </w:rPr>
              <w:t xml:space="preserve"> </w:t>
            </w:r>
            <w:r w:rsidR="0031775D">
              <w:rPr>
                <w:snapToGrid w:val="0"/>
              </w:rPr>
              <w:fldChar w:fldCharType="begin"/>
            </w:r>
            <w:r w:rsidR="0031775D">
              <w:rPr>
                <w:snapToGrid w:val="0"/>
              </w:rPr>
              <w:instrText xml:space="preserve"> ADDIN EN.CITE &lt;EndNote&gt;&lt;Cite ExcludeAuth="1"&gt;&lt;Author&gt;Treglia&lt;/Author&gt;&lt;Year&gt;2012&lt;/Year&gt;&lt;RecNum&gt;47&lt;/RecNum&gt;&lt;DisplayText&gt;(2012)&lt;/DisplayText&gt;&lt;record&gt;&lt;rec-number&gt;47&lt;/rec-number&gt;&lt;foreign-keys&gt;&lt;key app="EN" db-id="rp525zdvod0z5sexw9qpvaec2fzv0r2sdzpr" timestamp="1481781520"&gt;47&lt;/key&gt;&lt;/foreign-keys&gt;&lt;ref-type name="Journal Article"&gt;17&lt;/ref-type&gt;&lt;contributors&gt;&lt;authors&gt;&lt;author&gt;Treglia, Giorgio&lt;/author&gt;&lt;author&gt;Castaldi, Paola&lt;/author&gt;&lt;author&gt;Rindi, Guido&lt;/author&gt;&lt;author&gt;Giordano, Alessandro&lt;/author&gt;&lt;author&gt;Rufini, Vittoria&lt;/author&gt;&lt;/authors&gt;&lt;/contributors&gt;&lt;titles&gt;&lt;title&gt;Diagnostic performance of Gallium-68 somatostatin receptor PET and PET/CT in patients with thoracic and gastroenteropancreatic neuroendocrine tumours: a meta-analysis&lt;/title&gt;&lt;secondary-title&gt;Endocrine&lt;/secondary-title&gt;&lt;/titles&gt;&lt;periodical&gt;&lt;full-title&gt;Endocrine&lt;/full-title&gt;&lt;/periodical&gt;&lt;pages&gt;80-87&lt;/pages&gt;&lt;volume&gt;42&lt;/volume&gt;&lt;number&gt;1&lt;/number&gt;&lt;dates&gt;&lt;year&gt;2012&lt;/year&gt;&lt;pub-dates&gt;&lt;date&gt;2012//&lt;/date&gt;&lt;/pub-dates&gt;&lt;/dates&gt;&lt;isbn&gt;1559-0100&lt;/isbn&gt;&lt;urls&gt;&lt;related-urls&gt;&lt;url&gt;http://dx.doi.org/10.1007/s12020-012-9631-1&lt;/url&gt;&lt;url&gt;http://download.springer.com/static/pdf/469/art%253A10.1007%252Fs12020-012-9631-1.pdf?originUrl=http%3A%2F%2Flink.springer.com%2Farticle%2F10.1007%2Fs12020-012-9631-1&amp;amp;token2=exp=1481782731~acl=%2Fstatic%2Fpdf%2F469%2Fart%25253A10.1007%25252Fs12020-012-9631-1.pdf%3ForiginUrl%3Dhttp%253A%252F%252Flink.springer.com%252Farticle%252F10.1007%252Fs12020-012-9631-1*~hmac=29a1dcc11efcf9c0de402b2d45753cb42d4cd31e83260812450a43de4405fbdc&lt;/url&gt;&lt;/related-urls&gt;&lt;/urls&gt;&lt;electronic-resource-num&gt;10.1007/s12020-012-9631-1&lt;/electronic-resource-num&gt;&lt;/record&gt;&lt;/Cite&gt;&lt;/EndNote&gt;</w:instrText>
            </w:r>
            <w:r w:rsidR="0031775D">
              <w:rPr>
                <w:snapToGrid w:val="0"/>
              </w:rPr>
              <w:fldChar w:fldCharType="separate"/>
            </w:r>
            <w:r w:rsidR="0031775D">
              <w:rPr>
                <w:noProof/>
                <w:snapToGrid w:val="0"/>
              </w:rPr>
              <w:t>(</w:t>
            </w:r>
            <w:hyperlink w:anchor="_ENREF_92" w:tooltip="Treglia, 2012 #47" w:history="1">
              <w:r w:rsidR="00B37A96">
                <w:rPr>
                  <w:noProof/>
                  <w:snapToGrid w:val="0"/>
                </w:rPr>
                <w:t>2012</w:t>
              </w:r>
            </w:hyperlink>
            <w:r w:rsidR="0031775D">
              <w:rPr>
                <w:noProof/>
                <w:snapToGrid w:val="0"/>
              </w:rPr>
              <w:t>)</w:t>
            </w:r>
            <w:r w:rsidR="0031775D">
              <w:rPr>
                <w:snapToGrid w:val="0"/>
              </w:rPr>
              <w:fldChar w:fldCharType="end"/>
            </w:r>
          </w:p>
          <w:p w14:paraId="443AA4DE" w14:textId="77777777" w:rsidR="0024572F" w:rsidRDefault="0024572F" w:rsidP="008D5A86">
            <w:pPr>
              <w:pStyle w:val="TableText0"/>
              <w:keepNext w:val="0"/>
              <w:ind w:left="57"/>
              <w:rPr>
                <w:snapToGrid w:val="0"/>
              </w:rPr>
            </w:pPr>
            <w:r>
              <w:rPr>
                <w:snapToGrid w:val="0"/>
              </w:rPr>
              <w:t>Italy</w:t>
            </w:r>
          </w:p>
        </w:tc>
        <w:tc>
          <w:tcPr>
            <w:tcW w:w="937" w:type="pct"/>
            <w:shd w:val="clear" w:color="auto" w:fill="auto"/>
          </w:tcPr>
          <w:p w14:paraId="18D3AD2C" w14:textId="77777777" w:rsidR="00276A25" w:rsidRPr="00765E69" w:rsidRDefault="00276A25" w:rsidP="008D5A86">
            <w:pPr>
              <w:pStyle w:val="TableText0"/>
              <w:keepNext w:val="0"/>
              <w:ind w:left="57"/>
              <w:rPr>
                <w:snapToGrid w:val="0"/>
              </w:rPr>
            </w:pPr>
            <w:r>
              <w:rPr>
                <w:snapToGrid w:val="0"/>
              </w:rPr>
              <w:t>Pub</w:t>
            </w:r>
            <w:r w:rsidRPr="00061C33">
              <w:rPr>
                <w:snapToGrid w:val="0"/>
              </w:rPr>
              <w:t xml:space="preserve">Med/MEDLINE, Scopus and </w:t>
            </w:r>
            <w:proofErr w:type="spellStart"/>
            <w:r w:rsidRPr="00061C33">
              <w:rPr>
                <w:snapToGrid w:val="0"/>
              </w:rPr>
              <w:t>Embase</w:t>
            </w:r>
            <w:proofErr w:type="spellEnd"/>
            <w:r>
              <w:t xml:space="preserve"> </w:t>
            </w:r>
            <w:r w:rsidRPr="00061C33">
              <w:rPr>
                <w:snapToGrid w:val="0"/>
              </w:rPr>
              <w:t>until 31 October 2011</w:t>
            </w:r>
          </w:p>
        </w:tc>
        <w:tc>
          <w:tcPr>
            <w:tcW w:w="2210" w:type="pct"/>
            <w:shd w:val="clear" w:color="auto" w:fill="auto"/>
          </w:tcPr>
          <w:p w14:paraId="0BA72045" w14:textId="77777777" w:rsidR="00276A25" w:rsidRPr="00061C33" w:rsidRDefault="00276A25" w:rsidP="008D5A86">
            <w:pPr>
              <w:pStyle w:val="TableText0"/>
              <w:keepNext w:val="0"/>
              <w:ind w:left="57"/>
              <w:rPr>
                <w:snapToGrid w:val="0"/>
              </w:rPr>
            </w:pPr>
            <w:r w:rsidRPr="00061C33">
              <w:rPr>
                <w:b/>
                <w:snapToGrid w:val="0"/>
              </w:rPr>
              <w:t>Inclusion criteria:</w:t>
            </w:r>
            <w:r>
              <w:rPr>
                <w:snapToGrid w:val="0"/>
              </w:rPr>
              <w:t xml:space="preserve"> </w:t>
            </w:r>
            <w:r w:rsidR="0006658C">
              <w:rPr>
                <w:snapToGrid w:val="0"/>
              </w:rPr>
              <w:t>DOTA</w:t>
            </w:r>
            <w:r w:rsidRPr="00061C33">
              <w:rPr>
                <w:snapToGrid w:val="0"/>
              </w:rPr>
              <w:t xml:space="preserve"> PET or</w:t>
            </w:r>
            <w:r>
              <w:rPr>
                <w:snapToGrid w:val="0"/>
              </w:rPr>
              <w:t xml:space="preserve"> </w:t>
            </w:r>
            <w:r w:rsidRPr="00061C33">
              <w:rPr>
                <w:snapToGrid w:val="0"/>
              </w:rPr>
              <w:t>PET/CT performed in patients with thoracic and/or GEP</w:t>
            </w:r>
            <w:r>
              <w:rPr>
                <w:snapToGrid w:val="0"/>
              </w:rPr>
              <w:t xml:space="preserve"> NETs; </w:t>
            </w:r>
            <w:r w:rsidRPr="00061C33">
              <w:rPr>
                <w:snapToGrid w:val="0"/>
              </w:rPr>
              <w:t>sample size of at least 8 patients with NET.</w:t>
            </w:r>
          </w:p>
          <w:p w14:paraId="258D9BC9" w14:textId="77777777" w:rsidR="00276A25" w:rsidRPr="00765E69" w:rsidRDefault="00276A25" w:rsidP="008D5A86">
            <w:pPr>
              <w:pStyle w:val="TableText0"/>
              <w:keepNext w:val="0"/>
              <w:ind w:left="57"/>
              <w:rPr>
                <w:snapToGrid w:val="0"/>
              </w:rPr>
            </w:pPr>
            <w:r w:rsidRPr="00061C33">
              <w:rPr>
                <w:b/>
                <w:snapToGrid w:val="0"/>
              </w:rPr>
              <w:t>Exclusion criteria:</w:t>
            </w:r>
            <w:r w:rsidRPr="00061C33">
              <w:rPr>
                <w:snapToGrid w:val="0"/>
              </w:rPr>
              <w:t xml:space="preserve"> articles not within the</w:t>
            </w:r>
            <w:r>
              <w:rPr>
                <w:snapToGrid w:val="0"/>
              </w:rPr>
              <w:t xml:space="preserve"> </w:t>
            </w:r>
            <w:r w:rsidRPr="00061C33">
              <w:rPr>
                <w:snapToGrid w:val="0"/>
              </w:rPr>
              <w:t>field of interest of this review; review articles, editorials</w:t>
            </w:r>
            <w:r>
              <w:rPr>
                <w:snapToGrid w:val="0"/>
              </w:rPr>
              <w:t xml:space="preserve"> </w:t>
            </w:r>
            <w:r w:rsidRPr="00061C33">
              <w:rPr>
                <w:snapToGrid w:val="0"/>
              </w:rPr>
              <w:t>or letters, comments, conference proceedings; case</w:t>
            </w:r>
            <w:r>
              <w:rPr>
                <w:snapToGrid w:val="0"/>
              </w:rPr>
              <w:t xml:space="preserve"> </w:t>
            </w:r>
            <w:r w:rsidRPr="00061C33">
              <w:rPr>
                <w:snapToGrid w:val="0"/>
              </w:rPr>
              <w:t>reports or small case series (sample size of less than 8</w:t>
            </w:r>
            <w:r>
              <w:rPr>
                <w:snapToGrid w:val="0"/>
              </w:rPr>
              <w:t xml:space="preserve"> </w:t>
            </w:r>
            <w:r w:rsidRPr="00061C33">
              <w:rPr>
                <w:snapToGrid w:val="0"/>
              </w:rPr>
              <w:t xml:space="preserve">patients with NET); articles including only patients with medullary thyroid carcinoma and/or </w:t>
            </w:r>
            <w:proofErr w:type="spellStart"/>
            <w:r w:rsidRPr="00061C33">
              <w:rPr>
                <w:snapToGrid w:val="0"/>
              </w:rPr>
              <w:t>paragangliomas</w:t>
            </w:r>
            <w:proofErr w:type="spellEnd"/>
            <w:r>
              <w:rPr>
                <w:snapToGrid w:val="0"/>
              </w:rPr>
              <w:t xml:space="preserve"> </w:t>
            </w:r>
            <w:r w:rsidRPr="00061C33">
              <w:rPr>
                <w:snapToGrid w:val="0"/>
              </w:rPr>
              <w:t>and/or other neural crest derived tumours; insufficient</w:t>
            </w:r>
            <w:r>
              <w:rPr>
                <w:snapToGrid w:val="0"/>
              </w:rPr>
              <w:t xml:space="preserve"> </w:t>
            </w:r>
            <w:r w:rsidRPr="00061C33">
              <w:rPr>
                <w:snapToGrid w:val="0"/>
              </w:rPr>
              <w:t>data to reassess sensitivity (number of true positive and</w:t>
            </w:r>
            <w:r>
              <w:rPr>
                <w:snapToGrid w:val="0"/>
              </w:rPr>
              <w:t xml:space="preserve"> </w:t>
            </w:r>
            <w:r w:rsidRPr="00061C33">
              <w:rPr>
                <w:snapToGrid w:val="0"/>
              </w:rPr>
              <w:t>false negative) and specificity (number of true negative and</w:t>
            </w:r>
            <w:r>
              <w:rPr>
                <w:snapToGrid w:val="0"/>
              </w:rPr>
              <w:t xml:space="preserve"> </w:t>
            </w:r>
            <w:r w:rsidRPr="00061C33">
              <w:rPr>
                <w:snapToGrid w:val="0"/>
              </w:rPr>
              <w:t>false positive) on a per patient-based analysis</w:t>
            </w:r>
            <w:r>
              <w:rPr>
                <w:snapToGrid w:val="0"/>
              </w:rPr>
              <w:t>,</w:t>
            </w:r>
            <w:r w:rsidRPr="00061C33">
              <w:rPr>
                <w:snapToGrid w:val="0"/>
              </w:rPr>
              <w:t xml:space="preserve"> duplicate data</w:t>
            </w:r>
          </w:p>
        </w:tc>
        <w:tc>
          <w:tcPr>
            <w:tcW w:w="1386" w:type="pct"/>
            <w:shd w:val="clear" w:color="auto" w:fill="auto"/>
          </w:tcPr>
          <w:p w14:paraId="449E21A5" w14:textId="77777777" w:rsidR="00276A25" w:rsidRPr="00765E69" w:rsidRDefault="00276A25" w:rsidP="008D5A86">
            <w:pPr>
              <w:pStyle w:val="TableText0"/>
              <w:keepNext w:val="0"/>
              <w:ind w:left="57"/>
              <w:rPr>
                <w:snapToGrid w:val="0"/>
              </w:rPr>
            </w:pPr>
            <w:r>
              <w:rPr>
                <w:snapToGrid w:val="0"/>
              </w:rPr>
              <w:t>Overall medium-high quality indicating a low-moderate risk of bias.</w:t>
            </w:r>
          </w:p>
        </w:tc>
      </w:tr>
      <w:tr w:rsidR="00276A25" w:rsidRPr="00183E4D" w14:paraId="76C2AD78" w14:textId="77777777" w:rsidTr="00010A82">
        <w:tc>
          <w:tcPr>
            <w:tcW w:w="467" w:type="pct"/>
            <w:shd w:val="clear" w:color="auto" w:fill="auto"/>
          </w:tcPr>
          <w:p w14:paraId="4A05705F" w14:textId="45B72D3E" w:rsidR="00276A25" w:rsidRDefault="00276A25" w:rsidP="008D5A86">
            <w:pPr>
              <w:pStyle w:val="TableText0"/>
              <w:ind w:left="57"/>
              <w:rPr>
                <w:snapToGrid w:val="0"/>
              </w:rPr>
            </w:pPr>
            <w:r>
              <w:rPr>
                <w:snapToGrid w:val="0"/>
              </w:rPr>
              <w:lastRenderedPageBreak/>
              <w:t xml:space="preserve">Yang et al. </w:t>
            </w:r>
            <w:r w:rsidR="0031775D">
              <w:rPr>
                <w:snapToGrid w:val="0"/>
              </w:rPr>
              <w:fldChar w:fldCharType="begin"/>
            </w:r>
            <w:r w:rsidR="0031775D">
              <w:rPr>
                <w:snapToGrid w:val="0"/>
              </w:rPr>
              <w:instrText xml:space="preserve"> ADDIN EN.CITE &lt;EndNote&gt;&lt;Cite ExcludeAuth="1"&gt;&lt;Author&gt;Yang&lt;/Author&gt;&lt;Year&gt;2014&lt;/Year&gt;&lt;RecNum&gt;28&lt;/RecNum&gt;&lt;DisplayText&gt;(2014)&lt;/DisplayText&gt;&lt;record&gt;&lt;rec-number&gt;28&lt;/rec-number&gt;&lt;foreign-keys&gt;&lt;key app="EN" db-id="rp525zdvod0z5sexw9qpvaec2fzv0r2sdzpr" timestamp="1481699436"&gt;28&lt;/key&gt;&lt;/foreign-keys&gt;&lt;ref-type name="Journal Article"&gt;17&lt;/ref-type&gt;&lt;contributors&gt;&lt;authors&gt;&lt;author&gt;Yang, J.&lt;/author&gt;&lt;author&gt;Kan, Y.&lt;/author&gt;&lt;author&gt;Ge, B. H.&lt;/author&gt;&lt;author&gt;Yuan, L.&lt;/author&gt;&lt;author&gt;Li, C.&lt;/author&gt;&lt;author&gt;Zhao, W.&lt;/author&gt;&lt;/authors&gt;&lt;/contributors&gt;&lt;auth-address&gt;Department of Nuclear Medicine, Beijing Friendship Hospital of Capital Medical University, Beijing, PR China.&lt;/auth-address&gt;&lt;titles&gt;&lt;title&gt;Diagnostic role of Gallium-68 DOTATOC and Gallium-68 DOTATATE PET in patients with neuroendocrine tumors: a meta-analysis&lt;/title&gt;&lt;secondary-title&gt;Acta Radiol&lt;/secondary-title&gt;&lt;/titles&gt;&lt;periodical&gt;&lt;full-title&gt;Acta Radiol&lt;/full-title&gt;&lt;/periodical&gt;&lt;pages&gt;389-98&lt;/pages&gt;&lt;volume&gt;55&lt;/volume&gt;&lt;number&gt;4&lt;/number&gt;&lt;edition&gt;2013/08/10&lt;/edition&gt;&lt;keywords&gt;&lt;keyword&gt;Humans&lt;/keyword&gt;&lt;keyword&gt;Neuroendocrine Tumors/ diagnostic imaging&lt;/keyword&gt;&lt;keyword&gt;Organometallic Compounds&lt;/keyword&gt;&lt;keyword&gt;Positron-Emission Tomography&lt;/keyword&gt;&lt;keyword&gt;68Ga-DOTATATE&lt;/keyword&gt;&lt;keyword&gt;68Ga-DOTATOC&lt;/keyword&gt;&lt;keyword&gt;Neuroendocrine tumors&lt;/keyword&gt;&lt;keyword&gt;Pet&lt;/keyword&gt;&lt;/keywords&gt;&lt;dates&gt;&lt;year&gt;2014&lt;/year&gt;&lt;pub-dates&gt;&lt;date&gt;May&lt;/date&gt;&lt;/pub-dates&gt;&lt;/dates&gt;&lt;isbn&gt;1600-0455 (Electronic)&amp;#xD;0284-1851 (Linking)&lt;/isbn&gt;&lt;accession-num&gt;23928010&lt;/accession-num&gt;&lt;urls&gt;&lt;/urls&gt;&lt;electronic-resource-num&gt;10.1177/0284185113496679&lt;/electronic-resource-num&gt;&lt;remote-database-provider&gt;NLM&lt;/remote-database-provider&gt;&lt;language&gt;eng&lt;/language&gt;&lt;/record&gt;&lt;/Cite&gt;&lt;/EndNote&gt;</w:instrText>
            </w:r>
            <w:r w:rsidR="0031775D">
              <w:rPr>
                <w:snapToGrid w:val="0"/>
              </w:rPr>
              <w:fldChar w:fldCharType="separate"/>
            </w:r>
            <w:r w:rsidR="0031775D">
              <w:rPr>
                <w:noProof/>
                <w:snapToGrid w:val="0"/>
              </w:rPr>
              <w:t>(</w:t>
            </w:r>
            <w:hyperlink w:anchor="_ENREF_98" w:tooltip="Yang, 2014 #28" w:history="1">
              <w:r w:rsidR="00B37A96">
                <w:rPr>
                  <w:noProof/>
                  <w:snapToGrid w:val="0"/>
                </w:rPr>
                <w:t>2014</w:t>
              </w:r>
            </w:hyperlink>
            <w:r w:rsidR="0031775D">
              <w:rPr>
                <w:noProof/>
                <w:snapToGrid w:val="0"/>
              </w:rPr>
              <w:t>)</w:t>
            </w:r>
            <w:r w:rsidR="0031775D">
              <w:rPr>
                <w:snapToGrid w:val="0"/>
              </w:rPr>
              <w:fldChar w:fldCharType="end"/>
            </w:r>
          </w:p>
          <w:p w14:paraId="4DB4BB7D" w14:textId="77777777" w:rsidR="0024572F" w:rsidRDefault="0024572F" w:rsidP="008D5A86">
            <w:pPr>
              <w:pStyle w:val="TableText0"/>
              <w:ind w:left="57"/>
              <w:rPr>
                <w:snapToGrid w:val="0"/>
              </w:rPr>
            </w:pPr>
            <w:r>
              <w:rPr>
                <w:snapToGrid w:val="0"/>
              </w:rPr>
              <w:t>China</w:t>
            </w:r>
          </w:p>
        </w:tc>
        <w:tc>
          <w:tcPr>
            <w:tcW w:w="937" w:type="pct"/>
            <w:shd w:val="clear" w:color="auto" w:fill="auto"/>
          </w:tcPr>
          <w:p w14:paraId="29897A96" w14:textId="77777777" w:rsidR="00276A25" w:rsidRPr="00765E69" w:rsidRDefault="00276A25" w:rsidP="0006658C">
            <w:pPr>
              <w:pStyle w:val="TableText0"/>
              <w:ind w:left="57"/>
              <w:rPr>
                <w:snapToGrid w:val="0"/>
              </w:rPr>
            </w:pPr>
            <w:r w:rsidRPr="009B3C31">
              <w:rPr>
                <w:snapToGrid w:val="0"/>
              </w:rPr>
              <w:t>Pub</w:t>
            </w:r>
            <w:r w:rsidR="0006658C">
              <w:rPr>
                <w:snapToGrid w:val="0"/>
              </w:rPr>
              <w:t>M</w:t>
            </w:r>
            <w:r w:rsidRPr="009B3C31">
              <w:rPr>
                <w:snapToGrid w:val="0"/>
              </w:rPr>
              <w:t xml:space="preserve">ed, </w:t>
            </w:r>
            <w:proofErr w:type="spellStart"/>
            <w:r w:rsidRPr="009B3C31">
              <w:rPr>
                <w:snapToGrid w:val="0"/>
              </w:rPr>
              <w:t>Embase</w:t>
            </w:r>
            <w:proofErr w:type="spellEnd"/>
            <w:r w:rsidRPr="009B3C31">
              <w:rPr>
                <w:snapToGrid w:val="0"/>
              </w:rPr>
              <w:t>, and Scopus</w:t>
            </w:r>
            <w:r>
              <w:rPr>
                <w:snapToGrid w:val="0"/>
              </w:rPr>
              <w:t xml:space="preserve"> until </w:t>
            </w:r>
            <w:r w:rsidRPr="009B3C31">
              <w:rPr>
                <w:snapToGrid w:val="0"/>
              </w:rPr>
              <w:t>30 April 2013</w:t>
            </w:r>
          </w:p>
        </w:tc>
        <w:tc>
          <w:tcPr>
            <w:tcW w:w="2210" w:type="pct"/>
            <w:shd w:val="clear" w:color="auto" w:fill="auto"/>
          </w:tcPr>
          <w:p w14:paraId="1A308D9C" w14:textId="77777777" w:rsidR="00276A25" w:rsidRPr="009B3C31" w:rsidRDefault="00276A25" w:rsidP="008D5A86">
            <w:pPr>
              <w:pStyle w:val="TableText0"/>
              <w:ind w:left="57"/>
              <w:rPr>
                <w:snapToGrid w:val="0"/>
              </w:rPr>
            </w:pPr>
            <w:r w:rsidRPr="00CD4A47">
              <w:rPr>
                <w:b/>
                <w:snapToGrid w:val="0"/>
              </w:rPr>
              <w:t>Inclusion criteria:</w:t>
            </w:r>
            <w:r>
              <w:rPr>
                <w:snapToGrid w:val="0"/>
              </w:rPr>
              <w:t xml:space="preserve"> studies </w:t>
            </w:r>
            <w:r w:rsidRPr="009B3C31">
              <w:rPr>
                <w:snapToGrid w:val="0"/>
              </w:rPr>
              <w:t xml:space="preserve">investigating the diagnostic role of </w:t>
            </w:r>
            <w:r w:rsidRPr="00503080">
              <w:rPr>
                <w:snapToGrid w:val="0"/>
                <w:vertAlign w:val="superscript"/>
              </w:rPr>
              <w:t>68</w:t>
            </w:r>
            <w:r w:rsidRPr="009B3C31">
              <w:rPr>
                <w:snapToGrid w:val="0"/>
              </w:rPr>
              <w:t xml:space="preserve">Ga-DOTATOC and </w:t>
            </w:r>
            <w:r w:rsidRPr="00503080">
              <w:rPr>
                <w:snapToGrid w:val="0"/>
                <w:vertAlign w:val="superscript"/>
              </w:rPr>
              <w:t>68</w:t>
            </w:r>
            <w:r w:rsidRPr="009B3C31">
              <w:rPr>
                <w:snapToGrid w:val="0"/>
              </w:rPr>
              <w:t>Ga-DOTATATE PET in patients</w:t>
            </w:r>
            <w:r>
              <w:rPr>
                <w:snapToGrid w:val="0"/>
              </w:rPr>
              <w:t xml:space="preserve"> </w:t>
            </w:r>
            <w:r w:rsidRPr="009B3C31">
              <w:rPr>
                <w:snapToGrid w:val="0"/>
              </w:rPr>
              <w:t>with NETs</w:t>
            </w:r>
          </w:p>
          <w:p w14:paraId="53B5473A" w14:textId="77777777" w:rsidR="00276A25" w:rsidRPr="00765E69" w:rsidRDefault="00276A25" w:rsidP="008D5A86">
            <w:pPr>
              <w:pStyle w:val="TableText0"/>
              <w:ind w:left="57"/>
              <w:rPr>
                <w:snapToGrid w:val="0"/>
              </w:rPr>
            </w:pPr>
            <w:r w:rsidRPr="009B3C31">
              <w:rPr>
                <w:b/>
                <w:snapToGrid w:val="0"/>
              </w:rPr>
              <w:t>Exclusion criteria:</w:t>
            </w:r>
            <w:r w:rsidRPr="009B3C31">
              <w:rPr>
                <w:snapToGrid w:val="0"/>
              </w:rPr>
              <w:t xml:space="preserve"> case reports or very small case series;</w:t>
            </w:r>
            <w:r>
              <w:rPr>
                <w:snapToGrid w:val="0"/>
              </w:rPr>
              <w:t xml:space="preserve"> </w:t>
            </w:r>
            <w:r w:rsidRPr="009B3C31">
              <w:rPr>
                <w:snapToGrid w:val="0"/>
              </w:rPr>
              <w:t>same patient data (such as duplicate publication);</w:t>
            </w:r>
            <w:r>
              <w:rPr>
                <w:snapToGrid w:val="0"/>
              </w:rPr>
              <w:t xml:space="preserve"> </w:t>
            </w:r>
            <w:r w:rsidRPr="009B3C31">
              <w:rPr>
                <w:snapToGrid w:val="0"/>
              </w:rPr>
              <w:t>review articles, editorial, letters, author reply, comments,</w:t>
            </w:r>
            <w:r>
              <w:rPr>
                <w:snapToGrid w:val="0"/>
              </w:rPr>
              <w:t xml:space="preserve"> </w:t>
            </w:r>
            <w:r w:rsidRPr="009B3C31">
              <w:rPr>
                <w:snapToGrid w:val="0"/>
              </w:rPr>
              <w:t>erratum, conference proceedings; insufficient</w:t>
            </w:r>
            <w:r>
              <w:rPr>
                <w:snapToGrid w:val="0"/>
              </w:rPr>
              <w:t xml:space="preserve"> </w:t>
            </w:r>
            <w:r w:rsidRPr="009B3C31">
              <w:rPr>
                <w:snapToGrid w:val="0"/>
              </w:rPr>
              <w:t>data to reassess sensitivity or specificity from individual</w:t>
            </w:r>
            <w:r>
              <w:rPr>
                <w:snapToGrid w:val="0"/>
              </w:rPr>
              <w:t xml:space="preserve"> </w:t>
            </w:r>
            <w:r w:rsidRPr="009B3C31">
              <w:rPr>
                <w:snapToGrid w:val="0"/>
              </w:rPr>
              <w:t xml:space="preserve">studies; </w:t>
            </w:r>
            <w:r>
              <w:rPr>
                <w:snapToGrid w:val="0"/>
              </w:rPr>
              <w:t>a</w:t>
            </w:r>
            <w:r w:rsidRPr="009B3C31">
              <w:rPr>
                <w:snapToGrid w:val="0"/>
              </w:rPr>
              <w:t>rticles not within the field of our study</w:t>
            </w:r>
            <w:r>
              <w:rPr>
                <w:snapToGrid w:val="0"/>
              </w:rPr>
              <w:t xml:space="preserve"> or </w:t>
            </w:r>
            <w:r w:rsidRPr="009B3C31">
              <w:rPr>
                <w:snapToGrid w:val="0"/>
              </w:rPr>
              <w:t>us</w:t>
            </w:r>
            <w:r>
              <w:rPr>
                <w:snapToGrid w:val="0"/>
              </w:rPr>
              <w:t>ing other radiopharmaceuticals</w:t>
            </w:r>
          </w:p>
        </w:tc>
        <w:tc>
          <w:tcPr>
            <w:tcW w:w="1386" w:type="pct"/>
            <w:shd w:val="clear" w:color="auto" w:fill="auto"/>
          </w:tcPr>
          <w:p w14:paraId="6C7A66B1" w14:textId="77777777" w:rsidR="00276A25" w:rsidRDefault="00276A25" w:rsidP="008D5A86">
            <w:pPr>
              <w:pStyle w:val="TableText0"/>
              <w:ind w:left="57"/>
              <w:rPr>
                <w:snapToGrid w:val="0"/>
              </w:rPr>
            </w:pPr>
            <w:r w:rsidRPr="005828B3">
              <w:rPr>
                <w:snapToGrid w:val="0"/>
              </w:rPr>
              <w:t>Overall, the</w:t>
            </w:r>
            <w:r>
              <w:rPr>
                <w:snapToGrid w:val="0"/>
              </w:rPr>
              <w:t xml:space="preserve"> </w:t>
            </w:r>
            <w:r w:rsidRPr="005828B3">
              <w:rPr>
                <w:snapToGrid w:val="0"/>
              </w:rPr>
              <w:t>quality of the included studies was</w:t>
            </w:r>
            <w:r>
              <w:rPr>
                <w:snapToGrid w:val="0"/>
              </w:rPr>
              <w:t xml:space="preserve"> </w:t>
            </w:r>
            <w:r w:rsidRPr="005828B3">
              <w:rPr>
                <w:snapToGrid w:val="0"/>
              </w:rPr>
              <w:t>medium–high</w:t>
            </w:r>
            <w:r>
              <w:rPr>
                <w:snapToGrid w:val="0"/>
              </w:rPr>
              <w:t xml:space="preserve"> with a low-moderate risk of bias.</w:t>
            </w:r>
          </w:p>
          <w:p w14:paraId="2EC28059" w14:textId="77777777" w:rsidR="00276A25" w:rsidRPr="00765E69" w:rsidRDefault="00276A25" w:rsidP="008D5A86">
            <w:pPr>
              <w:pStyle w:val="TableText0"/>
              <w:ind w:left="57"/>
              <w:rPr>
                <w:snapToGrid w:val="0"/>
              </w:rPr>
            </w:pPr>
            <w:r>
              <w:rPr>
                <w:snapToGrid w:val="0"/>
              </w:rPr>
              <w:t xml:space="preserve">The </w:t>
            </w:r>
            <w:r w:rsidRPr="005828B3">
              <w:rPr>
                <w:snapToGrid w:val="0"/>
              </w:rPr>
              <w:t xml:space="preserve">studies scored </w:t>
            </w:r>
            <w:r>
              <w:rPr>
                <w:snapToGrid w:val="0"/>
              </w:rPr>
              <w:t xml:space="preserve">a median of 11/13 (range </w:t>
            </w:r>
            <w:r w:rsidRPr="005828B3">
              <w:rPr>
                <w:snapToGrid w:val="0"/>
              </w:rPr>
              <w:t>7</w:t>
            </w:r>
            <w:r>
              <w:rPr>
                <w:snapToGrid w:val="0"/>
              </w:rPr>
              <w:t>–13).</w:t>
            </w:r>
          </w:p>
        </w:tc>
      </w:tr>
      <w:tr w:rsidR="000740A0" w:rsidRPr="00183E4D" w14:paraId="7F85DFAE" w14:textId="77777777" w:rsidTr="00010A82">
        <w:tc>
          <w:tcPr>
            <w:tcW w:w="467" w:type="pct"/>
            <w:shd w:val="clear" w:color="auto" w:fill="auto"/>
          </w:tcPr>
          <w:p w14:paraId="2585DE50" w14:textId="1342C7FD" w:rsidR="000740A0" w:rsidRDefault="000740A0" w:rsidP="00B37A96">
            <w:pPr>
              <w:pStyle w:val="TableText0"/>
              <w:ind w:left="57"/>
              <w:rPr>
                <w:snapToGrid w:val="0"/>
              </w:rPr>
            </w:pPr>
            <w:r>
              <w:rPr>
                <w:snapToGrid w:val="0"/>
              </w:rPr>
              <w:t xml:space="preserve">Koopmans et al. </w:t>
            </w:r>
            <w:r w:rsidR="0031775D">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rPr>
                <w:snapToGrid w:val="0"/>
              </w:rPr>
              <w:instrText xml:space="preserve"> ADDIN EN.CITE </w:instrText>
            </w:r>
            <w:r w:rsidR="0031775D">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45" w:tooltip="Koopmans, 2009 #87" w:history="1">
              <w:r w:rsidR="00B37A96">
                <w:rPr>
                  <w:noProof/>
                  <w:snapToGrid w:val="0"/>
                </w:rPr>
                <w:t>2009</w:t>
              </w:r>
            </w:hyperlink>
            <w:r w:rsidR="0031775D">
              <w:rPr>
                <w:noProof/>
                <w:snapToGrid w:val="0"/>
              </w:rPr>
              <w:t>)</w:t>
            </w:r>
            <w:r w:rsidR="0031775D">
              <w:rPr>
                <w:snapToGrid w:val="0"/>
              </w:rPr>
              <w:fldChar w:fldCharType="end"/>
            </w:r>
          </w:p>
        </w:tc>
        <w:tc>
          <w:tcPr>
            <w:tcW w:w="937" w:type="pct"/>
            <w:shd w:val="clear" w:color="auto" w:fill="auto"/>
          </w:tcPr>
          <w:p w14:paraId="1BAE7782" w14:textId="77777777" w:rsidR="000740A0" w:rsidRDefault="00EF4190" w:rsidP="008D5A86">
            <w:pPr>
              <w:pStyle w:val="TableText0"/>
              <w:ind w:left="57"/>
              <w:rPr>
                <w:snapToGrid w:val="0"/>
              </w:rPr>
            </w:pPr>
            <w:r w:rsidRPr="00EF4190">
              <w:rPr>
                <w:snapToGrid w:val="0"/>
              </w:rPr>
              <w:t>Medline and PubMed</w:t>
            </w:r>
            <w:r>
              <w:rPr>
                <w:snapToGrid w:val="0"/>
              </w:rPr>
              <w:t xml:space="preserve"> from 1995 to 2005</w:t>
            </w:r>
          </w:p>
          <w:p w14:paraId="0F2B84E8" w14:textId="77777777" w:rsidR="00D622E6" w:rsidRPr="009B3C31" w:rsidRDefault="00D622E6" w:rsidP="008D5A86">
            <w:pPr>
              <w:pStyle w:val="TableText0"/>
              <w:ind w:left="57"/>
              <w:rPr>
                <w:snapToGrid w:val="0"/>
              </w:rPr>
            </w:pPr>
            <w:r>
              <w:rPr>
                <w:snapToGrid w:val="0"/>
              </w:rPr>
              <w:t>Non-systematic review</w:t>
            </w:r>
          </w:p>
        </w:tc>
        <w:tc>
          <w:tcPr>
            <w:tcW w:w="2210" w:type="pct"/>
            <w:shd w:val="clear" w:color="auto" w:fill="auto"/>
          </w:tcPr>
          <w:p w14:paraId="1396611F" w14:textId="77777777" w:rsidR="000740A0" w:rsidRDefault="00EF4190" w:rsidP="008D5A86">
            <w:pPr>
              <w:pStyle w:val="TableText0"/>
              <w:ind w:left="57"/>
              <w:rPr>
                <w:snapToGrid w:val="0"/>
              </w:rPr>
            </w:pPr>
            <w:r w:rsidRPr="00EF4190">
              <w:rPr>
                <w:b/>
                <w:snapToGrid w:val="0"/>
              </w:rPr>
              <w:t xml:space="preserve">Inclusion criteria: </w:t>
            </w:r>
            <w:r w:rsidRPr="00EF4190">
              <w:rPr>
                <w:snapToGrid w:val="0"/>
              </w:rPr>
              <w:t xml:space="preserve">papers </w:t>
            </w:r>
            <w:proofErr w:type="gramStart"/>
            <w:r w:rsidRPr="00EF4190">
              <w:rPr>
                <w:snapToGrid w:val="0"/>
              </w:rPr>
              <w:t>with an English abstract</w:t>
            </w:r>
            <w:r>
              <w:rPr>
                <w:snapToGrid w:val="0"/>
              </w:rPr>
              <w:t xml:space="preserve">, </w:t>
            </w:r>
            <w:r w:rsidRPr="00EF4190">
              <w:rPr>
                <w:snapToGrid w:val="0"/>
              </w:rPr>
              <w:t>studies</w:t>
            </w:r>
            <w:proofErr w:type="gramEnd"/>
            <w:r w:rsidRPr="00EF4190">
              <w:rPr>
                <w:snapToGrid w:val="0"/>
              </w:rPr>
              <w:t xml:space="preserve"> from which a clear</w:t>
            </w:r>
            <w:r>
              <w:rPr>
                <w:snapToGrid w:val="0"/>
              </w:rPr>
              <w:t xml:space="preserve"> </w:t>
            </w:r>
            <w:r w:rsidRPr="00EF4190">
              <w:rPr>
                <w:snapToGrid w:val="0"/>
              </w:rPr>
              <w:t>description of sensitivity or specificity for individual tumo</w:t>
            </w:r>
            <w:r>
              <w:rPr>
                <w:snapToGrid w:val="0"/>
              </w:rPr>
              <w:t>u</w:t>
            </w:r>
            <w:r w:rsidRPr="00EF4190">
              <w:rPr>
                <w:snapToGrid w:val="0"/>
              </w:rPr>
              <w:t>r</w:t>
            </w:r>
            <w:r>
              <w:rPr>
                <w:snapToGrid w:val="0"/>
              </w:rPr>
              <w:t xml:space="preserve"> </w:t>
            </w:r>
            <w:r w:rsidRPr="00EF4190">
              <w:rPr>
                <w:snapToGrid w:val="0"/>
              </w:rPr>
              <w:t>subgroups could be derived</w:t>
            </w:r>
            <w:r>
              <w:rPr>
                <w:snapToGrid w:val="0"/>
              </w:rPr>
              <w:t>.</w:t>
            </w:r>
          </w:p>
          <w:p w14:paraId="0B189584" w14:textId="77777777" w:rsidR="00EF4190" w:rsidRPr="00EF4190" w:rsidRDefault="00EF4190" w:rsidP="008D5A86">
            <w:pPr>
              <w:pStyle w:val="TableText0"/>
              <w:ind w:left="57"/>
              <w:rPr>
                <w:snapToGrid w:val="0"/>
              </w:rPr>
            </w:pPr>
            <w:r w:rsidRPr="009B3C31">
              <w:rPr>
                <w:b/>
                <w:snapToGrid w:val="0"/>
              </w:rPr>
              <w:t>Exclusion criteria:</w:t>
            </w:r>
            <w:r>
              <w:rPr>
                <w:b/>
                <w:snapToGrid w:val="0"/>
              </w:rPr>
              <w:t xml:space="preserve"> </w:t>
            </w:r>
            <w:r w:rsidRPr="00EF4190">
              <w:rPr>
                <w:snapToGrid w:val="0"/>
              </w:rPr>
              <w:t>studies with fewer than 10 subjects</w:t>
            </w:r>
            <w:r>
              <w:rPr>
                <w:snapToGrid w:val="0"/>
              </w:rPr>
              <w:t xml:space="preserve"> except if a rare tumour type</w:t>
            </w:r>
          </w:p>
        </w:tc>
        <w:tc>
          <w:tcPr>
            <w:tcW w:w="1386" w:type="pct"/>
            <w:shd w:val="clear" w:color="auto" w:fill="auto"/>
          </w:tcPr>
          <w:p w14:paraId="492CA5B8" w14:textId="77777777" w:rsidR="00E56260" w:rsidRDefault="00E56260" w:rsidP="00E56260">
            <w:pPr>
              <w:pStyle w:val="TableText0"/>
              <w:tabs>
                <w:tab w:val="left" w:pos="626"/>
              </w:tabs>
              <w:ind w:left="57"/>
              <w:rPr>
                <w:snapToGrid w:val="0"/>
              </w:rPr>
            </w:pPr>
            <w:r>
              <w:rPr>
                <w:snapToGrid w:val="0"/>
              </w:rPr>
              <w:t xml:space="preserve">k=18 </w:t>
            </w:r>
            <w:r w:rsidRPr="00E56260">
              <w:rPr>
                <w:snapToGrid w:val="0"/>
              </w:rPr>
              <w:t>studies for sensitivity</w:t>
            </w:r>
          </w:p>
          <w:p w14:paraId="50DE6998" w14:textId="77777777" w:rsidR="000740A0" w:rsidRPr="005828B3" w:rsidRDefault="00F71179" w:rsidP="008D5A86">
            <w:pPr>
              <w:pStyle w:val="TableText0"/>
              <w:ind w:left="57"/>
              <w:rPr>
                <w:snapToGrid w:val="0"/>
              </w:rPr>
            </w:pPr>
            <w:r w:rsidRPr="00F71179">
              <w:rPr>
                <w:snapToGrid w:val="0"/>
              </w:rPr>
              <w:t>Not appraised</w:t>
            </w:r>
          </w:p>
        </w:tc>
      </w:tr>
    </w:tbl>
    <w:p w14:paraId="4DE312E4" w14:textId="77777777" w:rsidR="00243836" w:rsidRDefault="00760C0D" w:rsidP="00243836">
      <w:pPr>
        <w:pStyle w:val="Tablenotes0"/>
      </w:pPr>
      <w:bookmarkStart w:id="354" w:name="_Ref472603918"/>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243836" w:rsidRPr="00010A82">
        <w:rPr>
          <w:vertAlign w:val="superscript"/>
        </w:rPr>
        <w:t>68</w:t>
      </w:r>
      <w:r w:rsidR="00243836" w:rsidRPr="00010A82">
        <w:t xml:space="preserve">Ga = </w:t>
      </w:r>
      <w:r w:rsidR="00243836" w:rsidRPr="0006658C">
        <w:rPr>
          <w:vertAlign w:val="superscript"/>
        </w:rPr>
        <w:t>68</w:t>
      </w:r>
      <w:r w:rsidR="00243836" w:rsidRPr="00010A82">
        <w:t>Gallium</w:t>
      </w:r>
      <w:r w:rsidR="0006658C">
        <w:t xml:space="preserve">; </w:t>
      </w:r>
      <w:r w:rsidR="00243836" w:rsidRPr="008901CF">
        <w:t>CT</w:t>
      </w:r>
      <w:r w:rsidR="00243836">
        <w:t xml:space="preserve"> = </w:t>
      </w:r>
      <w:r w:rsidR="00243836" w:rsidRPr="008901CF">
        <w:t>computed tomography</w:t>
      </w:r>
      <w:r w:rsidR="00243836">
        <w:t xml:space="preserve">; </w:t>
      </w:r>
      <w:r w:rsidR="00855CC0" w:rsidRPr="00855CC0">
        <w:t>DOTA</w:t>
      </w:r>
      <w:r w:rsidR="00855CC0">
        <w:t xml:space="preserve"> = </w:t>
      </w:r>
      <w:r w:rsidR="00855CC0" w:rsidRPr="00855CC0">
        <w:t>1</w:t>
      </w:r>
      <w:proofErr w:type="gramStart"/>
      <w:r w:rsidR="00855CC0" w:rsidRPr="00855CC0">
        <w:t>,4,7,10</w:t>
      </w:r>
      <w:proofErr w:type="gramEnd"/>
      <w:r w:rsidR="00855CC0" w:rsidRPr="00855CC0">
        <w:t>-tetra-azacyclododecane-1,4,7,10-tetraacetic acid</w:t>
      </w:r>
      <w:r w:rsidR="00855CC0">
        <w:t xml:space="preserve">; </w:t>
      </w:r>
      <w:r w:rsidR="00243836" w:rsidRPr="00381782">
        <w:t xml:space="preserve">DOTATATE </w:t>
      </w:r>
      <w:r w:rsidR="00243836">
        <w:t xml:space="preserve">= </w:t>
      </w:r>
      <w:r w:rsidR="00243836" w:rsidRPr="00381782">
        <w:t>DOTA–D-Phe1-Tyr3-Thr8-octreotate</w:t>
      </w:r>
      <w:r w:rsidR="00243836">
        <w:t>;</w:t>
      </w:r>
      <w:r w:rsidR="00243836" w:rsidRPr="00381782">
        <w:t xml:space="preserve"> DOTATOC</w:t>
      </w:r>
      <w:r w:rsidR="00243836">
        <w:t xml:space="preserve"> =</w:t>
      </w:r>
      <w:r w:rsidR="00243836" w:rsidRPr="00381782">
        <w:t xml:space="preserve"> </w:t>
      </w:r>
      <w:r w:rsidR="00243836">
        <w:t xml:space="preserve">DOTA–D-Phe1-Tyr3-octreotide; GEP = </w:t>
      </w:r>
      <w:proofErr w:type="spellStart"/>
      <w:r w:rsidR="00243836" w:rsidRPr="00B529F5">
        <w:t>gastroenteropancreatic</w:t>
      </w:r>
      <w:proofErr w:type="spellEnd"/>
      <w:r w:rsidR="00243836">
        <w:t xml:space="preserve">; </w:t>
      </w:r>
      <w:r w:rsidR="0006658C">
        <w:t xml:space="preserve">k = number of studies; </w:t>
      </w:r>
      <w:r w:rsidR="00243836" w:rsidRPr="008901CF">
        <w:t>NET</w:t>
      </w:r>
      <w:r w:rsidR="00243836">
        <w:t xml:space="preserve"> = </w:t>
      </w:r>
      <w:r w:rsidR="00243836" w:rsidRPr="008901CF">
        <w:t>neuroendocrine tumour</w:t>
      </w:r>
      <w:r w:rsidR="00243836">
        <w:t>;</w:t>
      </w:r>
      <w:r w:rsidR="00243836" w:rsidRPr="008901CF">
        <w:t xml:space="preserve"> PET</w:t>
      </w:r>
      <w:r w:rsidR="00243836">
        <w:t xml:space="preserve"> = </w:t>
      </w:r>
      <w:r w:rsidR="00243836" w:rsidRPr="008901CF">
        <w:t>positron emission tomography</w:t>
      </w:r>
      <w:r w:rsidR="001D7358">
        <w:t>; SR = systematic review</w:t>
      </w:r>
    </w:p>
    <w:p w14:paraId="1B589843" w14:textId="77777777" w:rsidR="00E56260" w:rsidRDefault="00E56260" w:rsidP="00E56260">
      <w:pPr>
        <w:pStyle w:val="TableHeading"/>
      </w:pPr>
      <w:bookmarkStart w:id="355" w:name="_Ref473040230"/>
      <w:bookmarkStart w:id="356" w:name="_Toc475358715"/>
      <w:bookmarkEnd w:id="354"/>
      <w:r>
        <w:t xml:space="preserve">Table </w:t>
      </w:r>
      <w:r w:rsidR="00302CC5">
        <w:fldChar w:fldCharType="begin"/>
      </w:r>
      <w:r w:rsidR="00302CC5">
        <w:instrText xml:space="preserve"> SEQ Table \* ARABIC </w:instrText>
      </w:r>
      <w:r w:rsidR="00302CC5">
        <w:fldChar w:fldCharType="separate"/>
      </w:r>
      <w:r w:rsidR="00B37A96">
        <w:rPr>
          <w:noProof/>
        </w:rPr>
        <w:t>35</w:t>
      </w:r>
      <w:r w:rsidR="00302CC5">
        <w:rPr>
          <w:noProof/>
        </w:rPr>
        <w:fldChar w:fldCharType="end"/>
      </w:r>
      <w:bookmarkEnd w:id="355"/>
      <w:r>
        <w:tab/>
        <w:t xml:space="preserve">Characteristics of the evidence base included in the SRs for </w:t>
      </w:r>
      <w:r w:rsidR="00503080">
        <w:t>change in management</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Description w:val="Characteristics of the evidence base included in the SRs for change in management"/>
      </w:tblPr>
      <w:tblGrid>
        <w:gridCol w:w="1419"/>
        <w:gridCol w:w="2847"/>
        <w:gridCol w:w="6715"/>
        <w:gridCol w:w="4211"/>
      </w:tblGrid>
      <w:tr w:rsidR="00E56260" w:rsidRPr="00183E4D" w14:paraId="4D791156" w14:textId="77777777" w:rsidTr="009A3CE0">
        <w:trPr>
          <w:tblHeader/>
        </w:trPr>
        <w:tc>
          <w:tcPr>
            <w:tcW w:w="467" w:type="pct"/>
            <w:shd w:val="clear" w:color="auto" w:fill="auto"/>
            <w:vAlign w:val="center"/>
          </w:tcPr>
          <w:p w14:paraId="30D5F73E" w14:textId="77777777" w:rsidR="00E56260" w:rsidRPr="00765E69" w:rsidRDefault="00E56260" w:rsidP="009A3CE0">
            <w:pPr>
              <w:pStyle w:val="TableHeading"/>
              <w:ind w:left="0" w:firstLine="0"/>
              <w:rPr>
                <w:snapToGrid w:val="0"/>
                <w:lang w:eastAsia="en-US"/>
              </w:rPr>
            </w:pPr>
            <w:r>
              <w:rPr>
                <w:snapToGrid w:val="0"/>
                <w:lang w:eastAsia="en-US"/>
              </w:rPr>
              <w:t>Study</w:t>
            </w:r>
          </w:p>
        </w:tc>
        <w:tc>
          <w:tcPr>
            <w:tcW w:w="937" w:type="pct"/>
            <w:shd w:val="clear" w:color="auto" w:fill="auto"/>
            <w:vAlign w:val="center"/>
          </w:tcPr>
          <w:p w14:paraId="1B7AC225" w14:textId="77777777" w:rsidR="00E56260" w:rsidRPr="00976DD6" w:rsidRDefault="00E56260" w:rsidP="009A3CE0">
            <w:pPr>
              <w:pStyle w:val="TableHeading"/>
              <w:ind w:left="0" w:firstLine="0"/>
              <w:jc w:val="center"/>
              <w:rPr>
                <w:snapToGrid w:val="0"/>
              </w:rPr>
            </w:pPr>
            <w:r>
              <w:rPr>
                <w:snapToGrid w:val="0"/>
              </w:rPr>
              <w:t>Databases searched</w:t>
            </w:r>
          </w:p>
        </w:tc>
        <w:tc>
          <w:tcPr>
            <w:tcW w:w="2210" w:type="pct"/>
            <w:shd w:val="clear" w:color="auto" w:fill="auto"/>
            <w:vAlign w:val="center"/>
          </w:tcPr>
          <w:p w14:paraId="4F76B6E5" w14:textId="77777777" w:rsidR="00E56260" w:rsidRPr="00976DD6" w:rsidRDefault="00E56260" w:rsidP="009A3CE0">
            <w:pPr>
              <w:pStyle w:val="TableHeading"/>
              <w:ind w:left="0" w:firstLine="0"/>
              <w:jc w:val="center"/>
              <w:rPr>
                <w:snapToGrid w:val="0"/>
              </w:rPr>
            </w:pPr>
            <w:r>
              <w:rPr>
                <w:snapToGrid w:val="0"/>
              </w:rPr>
              <w:t>Inclusion/exclusion criteria</w:t>
            </w:r>
          </w:p>
        </w:tc>
        <w:tc>
          <w:tcPr>
            <w:tcW w:w="1386" w:type="pct"/>
            <w:shd w:val="clear" w:color="auto" w:fill="auto"/>
            <w:vAlign w:val="center"/>
          </w:tcPr>
          <w:p w14:paraId="1853448A" w14:textId="77777777" w:rsidR="00E56260" w:rsidRPr="00976DD6" w:rsidRDefault="00E56260" w:rsidP="009A3CE0">
            <w:pPr>
              <w:pStyle w:val="TableHeading"/>
              <w:ind w:left="0" w:firstLine="0"/>
              <w:jc w:val="center"/>
              <w:rPr>
                <w:snapToGrid w:val="0"/>
              </w:rPr>
            </w:pPr>
            <w:r>
              <w:rPr>
                <w:snapToGrid w:val="0"/>
              </w:rPr>
              <w:t>Quality of included studies</w:t>
            </w:r>
          </w:p>
        </w:tc>
      </w:tr>
      <w:tr w:rsidR="00E56260" w:rsidRPr="00183E4D" w14:paraId="49D5FAC0" w14:textId="77777777" w:rsidTr="009A3CE0">
        <w:tc>
          <w:tcPr>
            <w:tcW w:w="467" w:type="pct"/>
            <w:shd w:val="clear" w:color="auto" w:fill="auto"/>
          </w:tcPr>
          <w:p w14:paraId="389AFAB7" w14:textId="68E61A02" w:rsidR="00E56260" w:rsidRDefault="00E56260" w:rsidP="00E56260">
            <w:pPr>
              <w:pStyle w:val="TableText0"/>
              <w:keepNext w:val="0"/>
              <w:ind w:left="57"/>
              <w:rPr>
                <w:snapToGrid w:val="0"/>
              </w:rPr>
            </w:pPr>
            <w:r>
              <w:rPr>
                <w:snapToGrid w:val="0"/>
              </w:rPr>
              <w:t xml:space="preserve">Barrio et al. </w:t>
            </w:r>
            <w:r w:rsidR="0031775D">
              <w:rPr>
                <w:snapToGrid w:val="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rPr>
                <w:snapToGrid w:val="0"/>
              </w:rPr>
              <w:instrText xml:space="preserve"> ADDIN EN.CITE </w:instrText>
            </w:r>
            <w:r w:rsidR="0031775D">
              <w:rPr>
                <w:snapToGrid w:val="0"/>
              </w:rPr>
              <w:fldChar w:fldCharType="begin">
                <w:fldData xml:space="preserve">PEVuZE5vdGU+PENpdGUgRXhjbHVkZUF1dGg9IjEiPjxBdXRob3I+QmFycmlvPC9BdXRob3I+PFll
YXI+MjAxNzwvWWVhcj48UmVjTnVtPjY5PC9SZWNOdW0+PERpc3BsYXlUZXh0PigyMDE3KTwvRGlz
cGxheVRleHQ+PHJlY29yZD48cmVjLW51bWJlcj42OTwvcmVjLW51bWJlcj48Zm9yZWlnbi1rZXlz
PjxrZXkgYXBwPSJFTiIgZGItaWQ9InJwNTI1emR2b2QwejVzZXh3OXFwdmFlYzJmenYwcjJzZHpw
ciIgdGltZXN0YW1wPSIxNDg0NjE5MzQyIj42OTwva2V5PjwvZm9yZWlnbi1rZXlzPjxyZWYtdHlw
ZSBuYW1lPSJKb3VybmFsIEFydGljbGUiPjE3PC9yZWYtdHlwZT48Y29udHJpYnV0b3JzPjxhdXRo
b3JzPjxhdXRob3I+QmFycmlvLCBNLjwvYXV0aG9yPjxhdXRob3I+Q3plcm5pbiwgSi48L2F1dGhv
cj48YXV0aG9yPkZhbnRpLCBTLjwvYXV0aG9yPjxhdXRob3I+QW1icm9zaW5pLCBWLjwvYXV0aG9y
PjxhdXRob3I+Qmluc2UsIEkuPC9hdXRob3I+PGF1dGhvcj5EdSwgTC48L2F1dGhvcj48YXV0aG9y
PkVpYmVyLCBNLjwvYXV0aG9yPjxhdXRob3I+SGVycm1hbm4sIEsuPC9hdXRob3I+PGF1dGhvcj5G
ZW5kbGVyLCBXLiBQLjwvYXV0aG9yPjwvYXV0aG9ycz48L2NvbnRyaWJ1dG9ycz48YXV0aC1hZGRy
ZXNzPkRlcGFydG1lbnQgb2YgTW9sZWN1bGFyIGFuZCBNZWRpY2FsIFBoYXJtYWNvbG9neSwgRGF2
aWQgR2VmZmVuIFNjaG9vbCBvZiBNZWRpY2luZSBhdCBVQ0xBLCBVbml0ZWQgU3RhdGVzLiYjeEQ7
VUNMQSBTY2hvb2wgb2YgTWVkaWNpbmUsIFVuaXRlZCBTdGF0ZXMuJiN4RDtOdWNsZWFyIE1lZGlj
aW5lIFVuaXQsIFVuaXZlcnNpdHkgb2YgQm9sb2duYSwgUy4gT3Jzb2xhIEhvc3BpdGFsIEJvbG9n
bmEsIEl0YWx5LiYjeEQ7VW5pdmVyc2l0eSBIb3NwaXRhbCBFc3Nlbi4mI3hEO0RlcGFydG1lbnQg
b2YgQmlvc3RhdGlzdGljcywgRGF2aWQgR2VmZmVuIFNjaG9vbCBvZiBNZWRpY2luZSBhdCBVQ0xB
LiYjeEQ7RGF2aWQgR2VmZmVuIFNjaG9vbCBvZiBNZWRpY2luZSBhdCBVQ0xBLCBMb3MgQW5nZWxl
cywgVVNBLjwvYXV0aC1hZGRyZXNzPjx0aXRsZXM+PHRpdGxlPlRoZSBpbXBhY3Qgb2YgU1NUUi1k
aXJlY3RlZCBQRVQvQ1Qgb24gdGhlIG1hbmFnZW1lbnQgb2YgcGF0aWVudHMgd2l0aCBuZXVyb2Vu
ZG9jcmluZSB0dW1vcjogQSBzeXN0ZW1hdGljIHJldmlldyBhbmQgbWV0YS1hbmFseXNpczwvdGl0
bGU+PHNlY29uZGFyeS10aXRsZT5KIE51Y2wgTWVkPC9zZWNvbmRhcnktdGl0bGU+PC90aXRsZXM+
PHBlcmlvZGljYWw+PGZ1bGwtdGl0bGU+SiBOdWNsIE1lZDwvZnVsbC10aXRsZT48L3BlcmlvZGlj
YWw+PGVkaXRpb24+MjAxNy8wMS8xNDwvZWRpdGlvbj48a2V5d29yZHM+PGtleXdvcmQ+RG90YXRh
dGU8L2tleXdvcmQ+PGtleXdvcmQ+RG90YXRvYzwva2V5d29yZD48a2V5d29yZD5OZXVyb2VuZG9j
cmluZTwva2V5d29yZD48a2V5d29yZD5PbmNvbG9neTogR0k8L2tleXdvcmQ+PGtleXdvcmQ+UGV0
L2N0PC9rZXl3b3JkPjxrZXl3b3JkPlBlcHRpZGVzPC9rZXl3b3JkPjxrZXl3b3JkPlNzdHI8L2tl
eXdvcmQ+PGtleXdvcmQ+bWFuYWdlbWVudDwva2V5d29yZD48L2tleXdvcmRzPjxkYXRlcz48eWVh
cj4yMDE3PC95ZWFyPjxwdWItZGF0ZXM+PGRhdGU+SmFuIDEyPC9kYXRlPjwvcHViLWRhdGVzPjwv
ZGF0ZXM+PGlzYm4+MTUzNS01NjY3IChFbGVjdHJvbmljKSYjeEQ7MDE2MS01NTA1IChMaW5raW5n
KTwvaXNibj48YWNjZXNzaW9uLW51bT4yODA4MjQzODwvYWNjZXNzaW9uLW51bT48dXJscz48cmVs
YXRlZC11cmxzPjx1cmw+aHR0cDovL2pubS5zbm1qb3VybmFscy5vcmcvY29udGVudC9lYXJseS8y
MDE3LzAxLzExL2pudW1lZC4xMTYuMTg1NTg3PC91cmw+PC9yZWxhdGVkLXVybHM+PC91cmxzPjxl
bGVjdHJvbmljLXJlc291cmNlLW51bT4xMC4yOTY3L2pudW1lZC4xMTYuMTg1NTg3PC9lbGVjdHJv
bmljLXJlc291cmNlLW51bT48cmVtb3RlLWRhdGFiYXNlLXByb3ZpZGVyPk5MTTwvcmVtb3RlLWRh
dGFiYXNlLXByb3ZpZGVyPjxsYW5ndWFnZT5lbmc8L2xhbmd1YWdlPjwvcmVjb3JkPjwvQ2l0ZT48
L0VuZE5vdGU+AG==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5" w:tooltip="Barrio, 2017 #69" w:history="1">
              <w:r w:rsidR="00B37A96">
                <w:rPr>
                  <w:noProof/>
                  <w:snapToGrid w:val="0"/>
                </w:rPr>
                <w:t>2017</w:t>
              </w:r>
            </w:hyperlink>
            <w:r w:rsidR="0031775D">
              <w:rPr>
                <w:noProof/>
                <w:snapToGrid w:val="0"/>
              </w:rPr>
              <w:t>)</w:t>
            </w:r>
            <w:r w:rsidR="0031775D">
              <w:rPr>
                <w:snapToGrid w:val="0"/>
              </w:rPr>
              <w:fldChar w:fldCharType="end"/>
            </w:r>
          </w:p>
          <w:p w14:paraId="2C911C98" w14:textId="77777777" w:rsidR="00E56260" w:rsidRPr="00765E69" w:rsidRDefault="00E56260" w:rsidP="00E56260">
            <w:pPr>
              <w:pStyle w:val="TableText0"/>
              <w:keepNext w:val="0"/>
              <w:ind w:left="57"/>
              <w:rPr>
                <w:snapToGrid w:val="0"/>
              </w:rPr>
            </w:pPr>
            <w:r>
              <w:rPr>
                <w:snapToGrid w:val="0"/>
              </w:rPr>
              <w:t>USA</w:t>
            </w:r>
          </w:p>
        </w:tc>
        <w:tc>
          <w:tcPr>
            <w:tcW w:w="937" w:type="pct"/>
            <w:shd w:val="clear" w:color="auto" w:fill="auto"/>
          </w:tcPr>
          <w:p w14:paraId="5602AC17" w14:textId="77777777" w:rsidR="00E56260" w:rsidRPr="0017369B" w:rsidRDefault="00E56260" w:rsidP="009A3CE0">
            <w:pPr>
              <w:pStyle w:val="TableText0"/>
              <w:keepNext w:val="0"/>
              <w:ind w:left="57"/>
              <w:rPr>
                <w:snapToGrid w:val="0"/>
              </w:rPr>
            </w:pPr>
            <w:r>
              <w:rPr>
                <w:snapToGrid w:val="0"/>
              </w:rPr>
              <w:t>PubMed</w:t>
            </w:r>
          </w:p>
        </w:tc>
        <w:tc>
          <w:tcPr>
            <w:tcW w:w="2210" w:type="pct"/>
            <w:shd w:val="clear" w:color="auto" w:fill="auto"/>
          </w:tcPr>
          <w:p w14:paraId="3F90C306" w14:textId="77777777" w:rsidR="00E56260" w:rsidRPr="00E56260" w:rsidRDefault="00E56260" w:rsidP="00E56260">
            <w:pPr>
              <w:spacing w:before="40" w:after="40" w:line="240" w:lineRule="auto"/>
              <w:ind w:left="57"/>
              <w:rPr>
                <w:rFonts w:ascii="Arial Narrow" w:hAnsi="Arial Narrow"/>
                <w:snapToGrid w:val="0"/>
                <w:sz w:val="20"/>
                <w:lang w:eastAsia="en-US"/>
              </w:rPr>
            </w:pPr>
            <w:r w:rsidRPr="00E56260">
              <w:rPr>
                <w:rFonts w:ascii="Arial Narrow" w:hAnsi="Arial Narrow"/>
                <w:b/>
                <w:snapToGrid w:val="0"/>
                <w:sz w:val="20"/>
                <w:lang w:eastAsia="en-US"/>
              </w:rPr>
              <w:t>Inclusion criteria:</w:t>
            </w:r>
            <w:r w:rsidRPr="00E56260">
              <w:rPr>
                <w:rFonts w:ascii="Arial Narrow" w:hAnsi="Arial Narrow"/>
                <w:snapToGrid w:val="0"/>
                <w:sz w:val="20"/>
                <w:lang w:eastAsia="en-US"/>
              </w:rPr>
              <w:t xml:space="preserve"> </w:t>
            </w:r>
            <w:r>
              <w:rPr>
                <w:rFonts w:ascii="Arial Narrow" w:hAnsi="Arial Narrow"/>
                <w:snapToGrid w:val="0"/>
                <w:sz w:val="20"/>
                <w:lang w:eastAsia="en-US"/>
              </w:rPr>
              <w:t>original research, cohort study, reported change in management after SRS imaging, number of patients &gt;10</w:t>
            </w:r>
            <w:r w:rsidRPr="00E56260">
              <w:rPr>
                <w:rFonts w:ascii="Arial Narrow" w:hAnsi="Arial Narrow"/>
                <w:snapToGrid w:val="0"/>
                <w:sz w:val="20"/>
                <w:lang w:eastAsia="en-US"/>
              </w:rPr>
              <w:t>.</w:t>
            </w:r>
          </w:p>
          <w:p w14:paraId="2F96A0C3" w14:textId="77777777" w:rsidR="00E56260" w:rsidRPr="00E56260" w:rsidRDefault="00E56260" w:rsidP="00E56260">
            <w:pPr>
              <w:pStyle w:val="TableText0"/>
              <w:keepNext w:val="0"/>
              <w:ind w:left="57"/>
              <w:rPr>
                <w:snapToGrid w:val="0"/>
              </w:rPr>
            </w:pPr>
            <w:r w:rsidRPr="00E56260">
              <w:rPr>
                <w:b/>
                <w:snapToGrid w:val="0"/>
              </w:rPr>
              <w:t>Exclusion criteria:</w:t>
            </w:r>
            <w:r w:rsidRPr="00E56260">
              <w:rPr>
                <w:rFonts w:ascii="Calibri" w:hAnsi="Calibri"/>
                <w:snapToGrid w:val="0"/>
                <w:sz w:val="22"/>
                <w:lang w:eastAsia="en-AU"/>
              </w:rPr>
              <w:t xml:space="preserve"> </w:t>
            </w:r>
            <w:r w:rsidRPr="00E56260">
              <w:rPr>
                <w:snapToGrid w:val="0"/>
              </w:rPr>
              <w:t>not reported</w:t>
            </w:r>
          </w:p>
        </w:tc>
        <w:tc>
          <w:tcPr>
            <w:tcW w:w="1386" w:type="pct"/>
            <w:shd w:val="clear" w:color="auto" w:fill="auto"/>
          </w:tcPr>
          <w:p w14:paraId="40A21BAD" w14:textId="77777777" w:rsidR="009075FA" w:rsidRDefault="009075FA" w:rsidP="00503080">
            <w:pPr>
              <w:pStyle w:val="TableText0"/>
              <w:keepNext w:val="0"/>
              <w:ind w:left="57"/>
              <w:rPr>
                <w:snapToGrid w:val="0"/>
              </w:rPr>
            </w:pPr>
            <w:r>
              <w:rPr>
                <w:snapToGrid w:val="0"/>
              </w:rPr>
              <w:t xml:space="preserve">k=14 studies for change in management </w:t>
            </w:r>
            <w:r w:rsidRPr="009075FA">
              <w:rPr>
                <w:snapToGrid w:val="0"/>
              </w:rPr>
              <w:t xml:space="preserve">after </w:t>
            </w:r>
            <w:r w:rsidRPr="009075FA">
              <w:rPr>
                <w:snapToGrid w:val="0"/>
                <w:vertAlign w:val="superscript"/>
              </w:rPr>
              <w:t>68</w:t>
            </w:r>
            <w:r w:rsidRPr="009075FA">
              <w:rPr>
                <w:snapToGrid w:val="0"/>
              </w:rPr>
              <w:t>Ga-DOTA-peptide PET/CT</w:t>
            </w:r>
          </w:p>
          <w:p w14:paraId="260C9696" w14:textId="77777777" w:rsidR="00E56260" w:rsidRDefault="00503080" w:rsidP="00503080">
            <w:pPr>
              <w:pStyle w:val="TableText0"/>
              <w:keepNext w:val="0"/>
              <w:ind w:left="57"/>
              <w:rPr>
                <w:snapToGrid w:val="0"/>
              </w:rPr>
            </w:pPr>
            <w:r w:rsidRPr="00503080">
              <w:rPr>
                <w:snapToGrid w:val="0"/>
              </w:rPr>
              <w:t>k=</w:t>
            </w:r>
            <w:r>
              <w:rPr>
                <w:snapToGrid w:val="0"/>
              </w:rPr>
              <w:t>4</w:t>
            </w:r>
            <w:r w:rsidRPr="00503080">
              <w:rPr>
                <w:snapToGrid w:val="0"/>
              </w:rPr>
              <w:t xml:space="preserve"> studies for change in management</w:t>
            </w:r>
            <w:r>
              <w:rPr>
                <w:snapToGrid w:val="0"/>
              </w:rPr>
              <w:t xml:space="preserve"> after both </w:t>
            </w:r>
            <w:r w:rsidRPr="00503080">
              <w:rPr>
                <w:snapToGrid w:val="0"/>
                <w:vertAlign w:val="superscript"/>
              </w:rPr>
              <w:t>68</w:t>
            </w:r>
            <w:r w:rsidRPr="00503080">
              <w:rPr>
                <w:snapToGrid w:val="0"/>
              </w:rPr>
              <w:t>Ga-DOTA</w:t>
            </w:r>
            <w:r>
              <w:rPr>
                <w:snapToGrid w:val="0"/>
              </w:rPr>
              <w:t>-peptide</w:t>
            </w:r>
            <w:r w:rsidRPr="00503080">
              <w:rPr>
                <w:snapToGrid w:val="0"/>
              </w:rPr>
              <w:t xml:space="preserve"> PET</w:t>
            </w:r>
            <w:r w:rsidR="0006658C">
              <w:rPr>
                <w:snapToGrid w:val="0"/>
              </w:rPr>
              <w:t>/</w:t>
            </w:r>
            <w:r>
              <w:rPr>
                <w:snapToGrid w:val="0"/>
              </w:rPr>
              <w:t xml:space="preserve">CT and </w:t>
            </w:r>
            <w:r w:rsidR="00C1624C" w:rsidRPr="00C1624C">
              <w:rPr>
                <w:snapToGrid w:val="0"/>
                <w:vertAlign w:val="superscript"/>
              </w:rPr>
              <w:t>111</w:t>
            </w:r>
            <w:r w:rsidR="00C1624C">
              <w:rPr>
                <w:snapToGrid w:val="0"/>
              </w:rPr>
              <w:t>In-octreotide</w:t>
            </w:r>
            <w:r w:rsidR="009075FA">
              <w:rPr>
                <w:snapToGrid w:val="0"/>
              </w:rPr>
              <w:t xml:space="preserve"> SPECT±CT</w:t>
            </w:r>
          </w:p>
          <w:p w14:paraId="4BF9D10F" w14:textId="77777777" w:rsidR="00503080" w:rsidRDefault="00503080" w:rsidP="00503080">
            <w:pPr>
              <w:pStyle w:val="TableText0"/>
              <w:keepNext w:val="0"/>
              <w:ind w:left="57"/>
              <w:rPr>
                <w:snapToGrid w:val="0"/>
              </w:rPr>
            </w:pPr>
            <w:r>
              <w:rPr>
                <w:snapToGrid w:val="0"/>
              </w:rPr>
              <w:t>Not appraised</w:t>
            </w:r>
          </w:p>
        </w:tc>
      </w:tr>
      <w:tr w:rsidR="00E56260" w:rsidRPr="00183E4D" w14:paraId="70CAEC3F" w14:textId="77777777" w:rsidTr="009A3CE0">
        <w:tc>
          <w:tcPr>
            <w:tcW w:w="467" w:type="pct"/>
            <w:shd w:val="clear" w:color="auto" w:fill="auto"/>
          </w:tcPr>
          <w:p w14:paraId="31016A79" w14:textId="335DD64F" w:rsidR="00E56260" w:rsidRDefault="00E56260" w:rsidP="009A3CE0">
            <w:pPr>
              <w:pStyle w:val="TableText0"/>
              <w:keepNext w:val="0"/>
              <w:ind w:left="57"/>
              <w:rPr>
                <w:snapToGrid w:val="0"/>
              </w:rPr>
            </w:pPr>
            <w:proofErr w:type="spellStart"/>
            <w:r w:rsidRPr="00765E69">
              <w:rPr>
                <w:snapToGrid w:val="0"/>
              </w:rPr>
              <w:t>Mojtahedi</w:t>
            </w:r>
            <w:proofErr w:type="spellEnd"/>
            <w:r>
              <w:rPr>
                <w:snapToGrid w:val="0"/>
              </w:rPr>
              <w:t xml:space="preserve"> </w:t>
            </w:r>
            <w:r w:rsidRPr="00765E69">
              <w:rPr>
                <w:snapToGrid w:val="0"/>
              </w:rPr>
              <w:t>et al.</w:t>
            </w:r>
            <w:r>
              <w:rPr>
                <w:snapToGrid w:val="0"/>
              </w:rPr>
              <w:t xml:space="preserve"> </w:t>
            </w:r>
            <w:r w:rsidR="0031775D">
              <w:rPr>
                <w:snapToGrid w:val="0"/>
              </w:rPr>
              <w:fldChar w:fldCharType="begin"/>
            </w:r>
            <w:r w:rsidR="0031775D">
              <w:rPr>
                <w:snapToGrid w:val="0"/>
              </w:rPr>
              <w:instrText xml:space="preserve"> ADDIN EN.CITE &lt;EndNote&gt;&lt;Cite ExcludeAuth="1"&gt;&lt;Author&gt;Mojtahedi&lt;/Author&gt;&lt;Year&gt;2014&lt;/Year&gt;&lt;RecNum&gt;2&lt;/RecNum&gt;&lt;DisplayText&gt;(2014)&lt;/DisplayText&gt;&lt;record&gt;&lt;rec-number&gt;2&lt;/rec-number&gt;&lt;foreign-keys&gt;&lt;key app="EN" db-id="rp525zdvod0z5sexw9qpvaec2fzv0r2sdzpr" timestamp="1481695178"&gt;2&lt;/key&gt;&lt;/foreign-keys&gt;&lt;ref-type name="Journal Article"&gt;17&lt;/ref-type&gt;&lt;contributors&gt;&lt;authors&gt;&lt;author&gt;Mojtahedi, Alireza&lt;/author&gt;&lt;author&gt;Thamake, Sanjay&lt;/author&gt;&lt;author&gt;Tworowska, Izabela&lt;/author&gt;&lt;author&gt;Ranganathan, David&lt;/author&gt;&lt;author&gt;Delpassand, Ebrahim S.&lt;/author&gt;&lt;/authors&gt;&lt;/contributors&gt;&lt;titles&gt;&lt;title&gt;The value of (68)Ga-DOTATATE PET/CT in diagnosis and management of neuroendocrine tumors compared to current FDA approved imaging modalities: a review of literature&lt;/title&gt;&lt;secondary-title&gt;American Journal of Nuclear Medicine and Molecular Imaging&lt;/secondary-title&gt;&lt;/titles&gt;&lt;periodical&gt;&lt;full-title&gt;American Journal of Nuclear Medicine and Molecular Imaging&lt;/full-title&gt;&lt;/periodical&gt;&lt;pages&gt;426-434&lt;/pages&gt;&lt;volume&gt;4&lt;/volume&gt;&lt;number&gt;5&lt;/number&gt;&lt;dates&gt;&lt;year&gt;2014&lt;/year&gt;&lt;pub-dates&gt;&lt;date&gt;08/15&amp;#xD;04/03/received&amp;#xD;05/22/accepted&lt;/date&gt;&lt;/pub-dates&gt;&lt;/dates&gt;&lt;publisher&gt;e-Century Publishing Corporation&lt;/publisher&gt;&lt;isbn&gt;2160-8407&lt;/isbn&gt;&lt;accession-num&gt;PMC4138137&lt;/accession-num&gt;&lt;urls&gt;&lt;related-urls&gt;&lt;url&gt;http://www.ncbi.nlm.nih.gov/pmc/articles/PMC4138137/&lt;/url&gt;&lt;url&gt;https://www.ncbi.nlm.nih.gov/pmc/articles/PMC4138137/pdf/ajnmmi0004-0426.pdf&lt;/url&gt;&lt;/related-urls&gt;&lt;/urls&gt;&lt;remote-database-name&gt;PMC&lt;/remote-database-name&gt;&lt;/record&gt;&lt;/Cite&gt;&lt;/EndNote&gt;</w:instrText>
            </w:r>
            <w:r w:rsidR="0031775D">
              <w:rPr>
                <w:snapToGrid w:val="0"/>
              </w:rPr>
              <w:fldChar w:fldCharType="separate"/>
            </w:r>
            <w:r w:rsidR="0031775D">
              <w:rPr>
                <w:noProof/>
                <w:snapToGrid w:val="0"/>
              </w:rPr>
              <w:t>(</w:t>
            </w:r>
            <w:hyperlink w:anchor="_ENREF_57" w:tooltip="Mojtahedi, 2014 #2" w:history="1">
              <w:r w:rsidR="00B37A96">
                <w:rPr>
                  <w:noProof/>
                  <w:snapToGrid w:val="0"/>
                </w:rPr>
                <w:t>2014</w:t>
              </w:r>
            </w:hyperlink>
            <w:r w:rsidR="0031775D">
              <w:rPr>
                <w:noProof/>
                <w:snapToGrid w:val="0"/>
              </w:rPr>
              <w:t>)</w:t>
            </w:r>
            <w:r w:rsidR="0031775D">
              <w:rPr>
                <w:snapToGrid w:val="0"/>
              </w:rPr>
              <w:fldChar w:fldCharType="end"/>
            </w:r>
          </w:p>
          <w:p w14:paraId="1E5E6BD1" w14:textId="77777777" w:rsidR="00E56260" w:rsidRDefault="00E56260" w:rsidP="009A3CE0">
            <w:pPr>
              <w:pStyle w:val="TableText0"/>
              <w:keepNext w:val="0"/>
              <w:ind w:left="57"/>
              <w:rPr>
                <w:snapToGrid w:val="0"/>
              </w:rPr>
            </w:pPr>
            <w:r>
              <w:rPr>
                <w:snapToGrid w:val="0"/>
              </w:rPr>
              <w:t>USA</w:t>
            </w:r>
          </w:p>
        </w:tc>
        <w:tc>
          <w:tcPr>
            <w:tcW w:w="937" w:type="pct"/>
            <w:shd w:val="clear" w:color="auto" w:fill="auto"/>
          </w:tcPr>
          <w:p w14:paraId="275AEBD2" w14:textId="77777777" w:rsidR="00E56260" w:rsidRPr="00765E69" w:rsidRDefault="00E56260" w:rsidP="0006658C">
            <w:pPr>
              <w:pStyle w:val="TableText0"/>
              <w:keepNext w:val="0"/>
              <w:ind w:left="57"/>
              <w:rPr>
                <w:snapToGrid w:val="0"/>
              </w:rPr>
            </w:pPr>
            <w:r w:rsidRPr="0017369B">
              <w:rPr>
                <w:snapToGrid w:val="0"/>
              </w:rPr>
              <w:t>Pub</w:t>
            </w:r>
            <w:r w:rsidR="0006658C">
              <w:rPr>
                <w:snapToGrid w:val="0"/>
              </w:rPr>
              <w:t>M</w:t>
            </w:r>
            <w:r w:rsidRPr="0017369B">
              <w:rPr>
                <w:snapToGrid w:val="0"/>
              </w:rPr>
              <w:t xml:space="preserve">ed and </w:t>
            </w:r>
            <w:proofErr w:type="spellStart"/>
            <w:r w:rsidRPr="0017369B">
              <w:rPr>
                <w:snapToGrid w:val="0"/>
              </w:rPr>
              <w:t>ovid</w:t>
            </w:r>
            <w:proofErr w:type="spellEnd"/>
            <w:r w:rsidRPr="0017369B">
              <w:rPr>
                <w:snapToGrid w:val="0"/>
              </w:rPr>
              <w:t xml:space="preserve"> </w:t>
            </w:r>
            <w:r w:rsidR="0006658C" w:rsidRPr="0017369B">
              <w:rPr>
                <w:snapToGrid w:val="0"/>
              </w:rPr>
              <w:t xml:space="preserve">MEDLINE </w:t>
            </w:r>
            <w:r w:rsidRPr="0017369B">
              <w:rPr>
                <w:snapToGrid w:val="0"/>
              </w:rPr>
              <w:t>databases</w:t>
            </w:r>
            <w:r>
              <w:t xml:space="preserve"> </w:t>
            </w:r>
            <w:r w:rsidRPr="0017369B">
              <w:rPr>
                <w:snapToGrid w:val="0"/>
              </w:rPr>
              <w:t>ending 15 February 2014</w:t>
            </w:r>
          </w:p>
        </w:tc>
        <w:tc>
          <w:tcPr>
            <w:tcW w:w="2210" w:type="pct"/>
            <w:shd w:val="clear" w:color="auto" w:fill="auto"/>
          </w:tcPr>
          <w:p w14:paraId="6615A849" w14:textId="77777777" w:rsidR="00E56260" w:rsidRDefault="00E56260" w:rsidP="009A3CE0">
            <w:pPr>
              <w:pStyle w:val="TableText0"/>
              <w:keepNext w:val="0"/>
              <w:ind w:left="57"/>
              <w:rPr>
                <w:snapToGrid w:val="0"/>
              </w:rPr>
            </w:pPr>
            <w:r w:rsidRPr="0017369B">
              <w:rPr>
                <w:b/>
                <w:snapToGrid w:val="0"/>
              </w:rPr>
              <w:t>Inclusion criteria:</w:t>
            </w:r>
            <w:r>
              <w:rPr>
                <w:snapToGrid w:val="0"/>
              </w:rPr>
              <w:t xml:space="preserve"> </w:t>
            </w:r>
            <w:r w:rsidRPr="0017369B">
              <w:rPr>
                <w:snapToGrid w:val="0"/>
              </w:rPr>
              <w:t xml:space="preserve">articles investigating the diagnostic and management role of </w:t>
            </w:r>
            <w:r w:rsidRPr="0017369B">
              <w:rPr>
                <w:snapToGrid w:val="0"/>
                <w:vertAlign w:val="superscript"/>
              </w:rPr>
              <w:t>68</w:t>
            </w:r>
            <w:r w:rsidRPr="0017369B">
              <w:rPr>
                <w:snapToGrid w:val="0"/>
              </w:rPr>
              <w:t xml:space="preserve">Ga-DOTATATE PET in patients with NETs comparing to </w:t>
            </w:r>
            <w:r w:rsidR="00C1624C" w:rsidRPr="00C1624C">
              <w:rPr>
                <w:snapToGrid w:val="0"/>
                <w:vertAlign w:val="superscript"/>
              </w:rPr>
              <w:t>111</w:t>
            </w:r>
            <w:r w:rsidR="00C1624C">
              <w:rPr>
                <w:snapToGrid w:val="0"/>
              </w:rPr>
              <w:t>In-octreotide</w:t>
            </w:r>
            <w:r w:rsidRPr="0017369B">
              <w:rPr>
                <w:snapToGrid w:val="0"/>
              </w:rPr>
              <w:t>, MIBG scintigraphy or MRI.</w:t>
            </w:r>
          </w:p>
          <w:p w14:paraId="67E5DFEB" w14:textId="77777777" w:rsidR="00E56260" w:rsidRPr="00765E69" w:rsidRDefault="00E56260" w:rsidP="009A3CE0">
            <w:pPr>
              <w:pStyle w:val="TableText0"/>
              <w:keepNext w:val="0"/>
              <w:ind w:left="57"/>
              <w:rPr>
                <w:snapToGrid w:val="0"/>
              </w:rPr>
            </w:pPr>
            <w:r w:rsidRPr="0017369B">
              <w:rPr>
                <w:b/>
                <w:snapToGrid w:val="0"/>
              </w:rPr>
              <w:t>Exclusion criteria:</w:t>
            </w:r>
            <w:r>
              <w:rPr>
                <w:snapToGrid w:val="0"/>
              </w:rPr>
              <w:t xml:space="preserve"> </w:t>
            </w:r>
            <w:r w:rsidRPr="0017369B">
              <w:rPr>
                <w:snapToGrid w:val="0"/>
              </w:rPr>
              <w:t>review articles, case reports, editorial, letters, author</w:t>
            </w:r>
            <w:r>
              <w:rPr>
                <w:snapToGrid w:val="0"/>
              </w:rPr>
              <w:t xml:space="preserve"> reply, comments, duplicate data, </w:t>
            </w:r>
            <w:proofErr w:type="gramStart"/>
            <w:r>
              <w:rPr>
                <w:snapToGrid w:val="0"/>
              </w:rPr>
              <w:t>studies</w:t>
            </w:r>
            <w:proofErr w:type="gramEnd"/>
            <w:r w:rsidRPr="0017369B">
              <w:rPr>
                <w:snapToGrid w:val="0"/>
              </w:rPr>
              <w:t xml:space="preserve"> using other radiopharmaceuticals</w:t>
            </w:r>
            <w:r>
              <w:rPr>
                <w:snapToGrid w:val="0"/>
              </w:rPr>
              <w:t>,</w:t>
            </w:r>
            <w:r w:rsidRPr="0017369B">
              <w:rPr>
                <w:snapToGrid w:val="0"/>
              </w:rPr>
              <w:t xml:space="preserve"> and articles that were not related to </w:t>
            </w:r>
            <w:r>
              <w:rPr>
                <w:snapToGrid w:val="0"/>
              </w:rPr>
              <w:t>NETs</w:t>
            </w:r>
            <w:r w:rsidRPr="0017369B">
              <w:rPr>
                <w:snapToGrid w:val="0"/>
              </w:rPr>
              <w:t>.</w:t>
            </w:r>
          </w:p>
        </w:tc>
        <w:tc>
          <w:tcPr>
            <w:tcW w:w="1386" w:type="pct"/>
            <w:shd w:val="clear" w:color="auto" w:fill="auto"/>
          </w:tcPr>
          <w:p w14:paraId="78CC2DAF" w14:textId="77777777" w:rsidR="00E56260" w:rsidRDefault="00E56260" w:rsidP="00E56260">
            <w:pPr>
              <w:pStyle w:val="TableText0"/>
              <w:keepNext w:val="0"/>
              <w:ind w:left="57"/>
              <w:rPr>
                <w:snapToGrid w:val="0"/>
              </w:rPr>
            </w:pPr>
            <w:r>
              <w:rPr>
                <w:snapToGrid w:val="0"/>
              </w:rPr>
              <w:t>k=2 studies for change in management</w:t>
            </w:r>
          </w:p>
          <w:p w14:paraId="4C018151" w14:textId="77777777" w:rsidR="00E56260" w:rsidRPr="00765E69" w:rsidRDefault="00E56260" w:rsidP="00E56260">
            <w:pPr>
              <w:pStyle w:val="TableText0"/>
              <w:keepNext w:val="0"/>
              <w:ind w:left="57"/>
              <w:rPr>
                <w:snapToGrid w:val="0"/>
              </w:rPr>
            </w:pPr>
            <w:r>
              <w:rPr>
                <w:snapToGrid w:val="0"/>
              </w:rPr>
              <w:t>Not appraised</w:t>
            </w:r>
          </w:p>
        </w:tc>
      </w:tr>
    </w:tbl>
    <w:p w14:paraId="33D61556" w14:textId="77777777" w:rsidR="0024572F" w:rsidRDefault="00760C0D" w:rsidP="00381782">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06658C" w:rsidRPr="0006658C">
        <w:rPr>
          <w:vertAlign w:val="superscript"/>
        </w:rPr>
        <w:t>68</w:t>
      </w:r>
      <w:r w:rsidR="0006658C" w:rsidRPr="0006658C">
        <w:t xml:space="preserve">Ga = </w:t>
      </w:r>
      <w:r w:rsidR="0006658C" w:rsidRPr="0006658C">
        <w:rPr>
          <w:vertAlign w:val="superscript"/>
        </w:rPr>
        <w:t>68</w:t>
      </w:r>
      <w:r w:rsidR="0006658C" w:rsidRPr="0006658C">
        <w:t>Gallium</w:t>
      </w:r>
      <w:r w:rsidR="0006658C">
        <w:t xml:space="preserve">; </w:t>
      </w:r>
      <w:r w:rsidR="0006658C" w:rsidRPr="0006658C">
        <w:t xml:space="preserve">CT = computed tomography; </w:t>
      </w:r>
      <w:r w:rsidR="00855CC0" w:rsidRPr="00855CC0">
        <w:t>DOTA</w:t>
      </w:r>
      <w:r w:rsidR="00855CC0">
        <w:t xml:space="preserve"> = </w:t>
      </w:r>
      <w:r w:rsidR="00855CC0" w:rsidRPr="00855CC0">
        <w:t>1</w:t>
      </w:r>
      <w:proofErr w:type="gramStart"/>
      <w:r w:rsidR="00855CC0" w:rsidRPr="00855CC0">
        <w:t>,4,7,10</w:t>
      </w:r>
      <w:proofErr w:type="gramEnd"/>
      <w:r w:rsidR="00855CC0" w:rsidRPr="00855CC0">
        <w:t>-tetra-azacyclododecane-1,4,7,10-tetraacetic acid</w:t>
      </w:r>
      <w:r w:rsidR="00855CC0">
        <w:t xml:space="preserve">; </w:t>
      </w:r>
      <w:r w:rsidR="0006658C" w:rsidRPr="0006658C">
        <w:t>DOTATATE = DOTA–D-Phe1-Tyr3-Thr8-octreotate; k = number of studies; NET = neuroendocrine tumour; PET = positron emission tomography</w:t>
      </w:r>
      <w:r w:rsidR="0006658C">
        <w:t xml:space="preserve">; </w:t>
      </w:r>
      <w:r w:rsidR="00855CC0" w:rsidRPr="00855CC0">
        <w:t>SRS</w:t>
      </w:r>
      <w:r w:rsidR="00855CC0">
        <w:t xml:space="preserve"> = </w:t>
      </w:r>
      <w:r w:rsidR="00855CC0" w:rsidRPr="00855CC0">
        <w:t>somatostatin receptor scintigraphy</w:t>
      </w:r>
    </w:p>
    <w:p w14:paraId="36FD662D" w14:textId="77777777" w:rsidR="003823B8" w:rsidRPr="003823B8" w:rsidRDefault="003823B8" w:rsidP="00E11F9A">
      <w:pPr>
        <w:pStyle w:val="TableHeading"/>
      </w:pPr>
      <w:bookmarkStart w:id="357" w:name="_Ref473040005"/>
      <w:bookmarkStart w:id="358" w:name="_Toc460528106"/>
      <w:bookmarkStart w:id="359" w:name="_Toc475358716"/>
      <w:r w:rsidRPr="003823B8">
        <w:t xml:space="preserve">Table </w:t>
      </w:r>
      <w:r w:rsidR="00302CC5">
        <w:fldChar w:fldCharType="begin"/>
      </w:r>
      <w:r w:rsidR="00302CC5">
        <w:instrText xml:space="preserve"> SEQ Table \* ARABIC </w:instrText>
      </w:r>
      <w:r w:rsidR="00302CC5">
        <w:fldChar w:fldCharType="separate"/>
      </w:r>
      <w:r w:rsidR="00B37A96">
        <w:rPr>
          <w:noProof/>
        </w:rPr>
        <w:t>36</w:t>
      </w:r>
      <w:r w:rsidR="00302CC5">
        <w:rPr>
          <w:noProof/>
        </w:rPr>
        <w:fldChar w:fldCharType="end"/>
      </w:r>
      <w:bookmarkEnd w:id="357"/>
      <w:r w:rsidRPr="003823B8">
        <w:tab/>
        <w:t xml:space="preserve">Study profiles </w:t>
      </w:r>
      <w:r w:rsidR="003B4AA3">
        <w:t xml:space="preserve">of the </w:t>
      </w:r>
      <w:r w:rsidR="00CC1BB3">
        <w:t>studies</w:t>
      </w:r>
      <w:r w:rsidRPr="003823B8">
        <w:t xml:space="preserve"> reporting </w:t>
      </w:r>
      <w:r w:rsidR="00095C1F">
        <w:t xml:space="preserve">a </w:t>
      </w:r>
      <w:r w:rsidRPr="003823B8">
        <w:t>change in management</w:t>
      </w:r>
      <w:bookmarkEnd w:id="358"/>
      <w:bookmarkEnd w:id="359"/>
    </w:p>
    <w:tbl>
      <w:tblPr>
        <w:tblStyle w:val="TableGrid4"/>
        <w:tblW w:w="5000" w:type="pct"/>
        <w:tblLook w:val="04A0" w:firstRow="1" w:lastRow="0" w:firstColumn="1" w:lastColumn="0" w:noHBand="0" w:noVBand="1"/>
        <w:tblDescription w:val="Study profiles of the studies reporting a change in management"/>
      </w:tblPr>
      <w:tblGrid>
        <w:gridCol w:w="1433"/>
        <w:gridCol w:w="2337"/>
        <w:gridCol w:w="1971"/>
        <w:gridCol w:w="3792"/>
        <w:gridCol w:w="4035"/>
        <w:gridCol w:w="1784"/>
      </w:tblGrid>
      <w:tr w:rsidR="003823B8" w:rsidRPr="003823B8" w14:paraId="524299CC" w14:textId="77777777" w:rsidTr="00E45EFE">
        <w:trPr>
          <w:trHeight w:val="365"/>
          <w:tblHeader/>
        </w:trPr>
        <w:tc>
          <w:tcPr>
            <w:tcW w:w="467" w:type="pct"/>
            <w:shd w:val="clear" w:color="auto" w:fill="auto"/>
          </w:tcPr>
          <w:p w14:paraId="32458F56" w14:textId="77777777" w:rsidR="003823B8" w:rsidRPr="003823B8" w:rsidRDefault="003823B8" w:rsidP="00487659">
            <w:pPr>
              <w:keepNext/>
              <w:spacing w:before="40" w:after="40" w:line="240" w:lineRule="auto"/>
              <w:ind w:left="6"/>
              <w:rPr>
                <w:rFonts w:ascii="Arial Narrow" w:hAnsi="Arial Narrow"/>
                <w:b/>
                <w:i/>
                <w:sz w:val="20"/>
              </w:rPr>
            </w:pPr>
            <w:r w:rsidRPr="003823B8">
              <w:rPr>
                <w:rFonts w:ascii="Arial Narrow" w:hAnsi="Arial Narrow"/>
                <w:b/>
                <w:sz w:val="20"/>
              </w:rPr>
              <w:t>Study</w:t>
            </w:r>
          </w:p>
          <w:p w14:paraId="3198988E" w14:textId="77777777" w:rsidR="003823B8" w:rsidRPr="003823B8" w:rsidRDefault="003823B8" w:rsidP="00487659">
            <w:pPr>
              <w:keepNext/>
              <w:spacing w:before="40" w:after="40" w:line="240" w:lineRule="auto"/>
              <w:ind w:left="4"/>
              <w:rPr>
                <w:rFonts w:ascii="Arial Narrow" w:hAnsi="Arial Narrow"/>
                <w:b/>
                <w:sz w:val="20"/>
              </w:rPr>
            </w:pPr>
            <w:r w:rsidRPr="003823B8">
              <w:rPr>
                <w:rFonts w:ascii="Arial Narrow" w:hAnsi="Arial Narrow"/>
                <w:b/>
                <w:sz w:val="20"/>
              </w:rPr>
              <w:t xml:space="preserve">Country </w:t>
            </w:r>
          </w:p>
        </w:tc>
        <w:tc>
          <w:tcPr>
            <w:tcW w:w="761" w:type="pct"/>
            <w:shd w:val="clear" w:color="auto" w:fill="auto"/>
          </w:tcPr>
          <w:p w14:paraId="46214FE9" w14:textId="77777777" w:rsidR="003823B8" w:rsidRPr="003823B8" w:rsidRDefault="003823B8" w:rsidP="00487659">
            <w:pPr>
              <w:keepNext/>
              <w:spacing w:before="40" w:after="40" w:line="240" w:lineRule="auto"/>
              <w:ind w:left="4"/>
              <w:rPr>
                <w:rFonts w:ascii="Arial Narrow" w:hAnsi="Arial Narrow"/>
                <w:b/>
                <w:sz w:val="20"/>
              </w:rPr>
            </w:pPr>
            <w:r w:rsidRPr="003823B8">
              <w:rPr>
                <w:rFonts w:ascii="Arial Narrow" w:hAnsi="Arial Narrow"/>
                <w:b/>
                <w:sz w:val="20"/>
              </w:rPr>
              <w:t>Study design</w:t>
            </w:r>
            <w:r w:rsidRPr="003823B8">
              <w:rPr>
                <w:rFonts w:ascii="Arial Narrow" w:hAnsi="Arial Narrow"/>
                <w:b/>
                <w:sz w:val="20"/>
              </w:rPr>
              <w:br/>
              <w:t>Quality appraisal</w:t>
            </w:r>
          </w:p>
        </w:tc>
        <w:tc>
          <w:tcPr>
            <w:tcW w:w="642" w:type="pct"/>
          </w:tcPr>
          <w:p w14:paraId="07036CB3" w14:textId="77777777" w:rsidR="003823B8" w:rsidRPr="003823B8" w:rsidRDefault="003823B8" w:rsidP="00487659">
            <w:pPr>
              <w:keepNext/>
              <w:spacing w:before="40" w:after="40" w:line="240" w:lineRule="auto"/>
              <w:ind w:left="4"/>
              <w:rPr>
                <w:rFonts w:ascii="Arial Narrow" w:hAnsi="Arial Narrow"/>
                <w:b/>
                <w:sz w:val="20"/>
              </w:rPr>
            </w:pPr>
            <w:r w:rsidRPr="003823B8">
              <w:rPr>
                <w:rFonts w:ascii="Arial Narrow" w:hAnsi="Arial Narrow"/>
                <w:b/>
                <w:sz w:val="20"/>
              </w:rPr>
              <w:t>Study population</w:t>
            </w:r>
          </w:p>
        </w:tc>
        <w:tc>
          <w:tcPr>
            <w:tcW w:w="1235" w:type="pct"/>
          </w:tcPr>
          <w:p w14:paraId="296DB458" w14:textId="77777777" w:rsidR="003823B8" w:rsidRPr="003823B8" w:rsidRDefault="003823B8" w:rsidP="00487659">
            <w:pPr>
              <w:keepNext/>
              <w:spacing w:before="40" w:after="40" w:line="240" w:lineRule="auto"/>
              <w:ind w:left="4"/>
              <w:rPr>
                <w:rFonts w:ascii="Arial Narrow" w:hAnsi="Arial Narrow"/>
                <w:b/>
                <w:sz w:val="20"/>
              </w:rPr>
            </w:pPr>
            <w:r w:rsidRPr="003823B8">
              <w:rPr>
                <w:rFonts w:ascii="Arial Narrow" w:hAnsi="Arial Narrow"/>
                <w:b/>
                <w:sz w:val="20"/>
              </w:rPr>
              <w:t>Inclusion criteria / Exclusion criteria / Objective</w:t>
            </w:r>
          </w:p>
        </w:tc>
        <w:tc>
          <w:tcPr>
            <w:tcW w:w="1314" w:type="pct"/>
          </w:tcPr>
          <w:p w14:paraId="70AC58FA" w14:textId="77777777" w:rsidR="00487659" w:rsidRPr="003823B8" w:rsidRDefault="003823B8" w:rsidP="00487659">
            <w:pPr>
              <w:keepNext/>
              <w:spacing w:before="40" w:after="40" w:line="240" w:lineRule="auto"/>
              <w:ind w:left="4"/>
              <w:rPr>
                <w:rFonts w:ascii="Arial Narrow" w:hAnsi="Arial Narrow"/>
                <w:b/>
                <w:sz w:val="20"/>
                <w:szCs w:val="20"/>
              </w:rPr>
            </w:pPr>
            <w:r>
              <w:rPr>
                <w:rFonts w:ascii="Arial Narrow" w:hAnsi="Arial Narrow"/>
                <w:b/>
                <w:sz w:val="20"/>
              </w:rPr>
              <w:t>Intervention</w:t>
            </w:r>
            <w:r w:rsidR="00817A78">
              <w:rPr>
                <w:rFonts w:ascii="Arial Narrow" w:hAnsi="Arial Narrow"/>
                <w:b/>
                <w:sz w:val="20"/>
              </w:rPr>
              <w:t xml:space="preserve"> / comparator</w:t>
            </w:r>
          </w:p>
        </w:tc>
        <w:tc>
          <w:tcPr>
            <w:tcW w:w="581" w:type="pct"/>
          </w:tcPr>
          <w:p w14:paraId="1EDE53D3" w14:textId="77777777" w:rsidR="003823B8" w:rsidRPr="003823B8" w:rsidRDefault="003823B8" w:rsidP="00487659">
            <w:pPr>
              <w:keepNext/>
              <w:spacing w:before="40" w:after="40" w:line="240" w:lineRule="auto"/>
              <w:ind w:left="4"/>
              <w:rPr>
                <w:rFonts w:ascii="Arial Narrow" w:hAnsi="Arial Narrow"/>
                <w:b/>
                <w:sz w:val="20"/>
              </w:rPr>
            </w:pPr>
            <w:r w:rsidRPr="003823B8">
              <w:rPr>
                <w:rFonts w:ascii="Arial Narrow" w:hAnsi="Arial Narrow"/>
                <w:b/>
                <w:sz w:val="20"/>
              </w:rPr>
              <w:t xml:space="preserve">Outcomes assessed </w:t>
            </w:r>
          </w:p>
        </w:tc>
      </w:tr>
      <w:tr w:rsidR="005D6307" w:rsidRPr="003823B8" w14:paraId="5268B39E" w14:textId="77777777" w:rsidTr="005D6307">
        <w:tc>
          <w:tcPr>
            <w:tcW w:w="467" w:type="pct"/>
          </w:tcPr>
          <w:p w14:paraId="60130046" w14:textId="54491AEC" w:rsidR="005D6307" w:rsidRDefault="005D6307" w:rsidP="008967F9">
            <w:pPr>
              <w:spacing w:before="40" w:after="40" w:line="240" w:lineRule="auto"/>
              <w:ind w:left="6"/>
              <w:rPr>
                <w:rFonts w:ascii="Arial Narrow" w:hAnsi="Arial Narrow"/>
                <w:sz w:val="20"/>
              </w:rPr>
            </w:pPr>
            <w:r w:rsidRPr="003823B8">
              <w:rPr>
                <w:rFonts w:ascii="Arial Narrow" w:hAnsi="Arial Narrow"/>
                <w:sz w:val="20"/>
              </w:rPr>
              <w:t>Alonso et al.</w:t>
            </w:r>
            <w:r>
              <w:rPr>
                <w:rFonts w:ascii="Arial Narrow" w:hAnsi="Arial Narrow"/>
                <w:sz w:val="20"/>
              </w:rPr>
              <w:t xml:space="preserve"> </w:t>
            </w:r>
            <w:r>
              <w:rPr>
                <w:rFonts w:ascii="Arial Narrow" w:hAnsi="Arial Narrow"/>
                <w:sz w:val="20"/>
              </w:rPr>
              <w:lastRenderedPageBreak/>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2" w:tooltip="Alonso, 2014 #24" w:history="1">
              <w:r w:rsidR="00B37A96">
                <w:rPr>
                  <w:rFonts w:ascii="Arial Narrow" w:hAnsi="Arial Narrow"/>
                  <w:noProof/>
                  <w:sz w:val="20"/>
                </w:rPr>
                <w:t>2014</w:t>
              </w:r>
            </w:hyperlink>
            <w:r>
              <w:rPr>
                <w:rFonts w:ascii="Arial Narrow" w:hAnsi="Arial Narrow"/>
                <w:noProof/>
                <w:sz w:val="20"/>
              </w:rPr>
              <w:t>)</w:t>
            </w:r>
            <w:r>
              <w:rPr>
                <w:rFonts w:ascii="Arial Narrow" w:hAnsi="Arial Narrow"/>
                <w:sz w:val="20"/>
              </w:rPr>
              <w:fldChar w:fldCharType="end"/>
            </w:r>
          </w:p>
          <w:p w14:paraId="53FE5D1D" w14:textId="77777777" w:rsidR="005D6307" w:rsidRPr="00430DA9" w:rsidRDefault="005D6307" w:rsidP="008967F9">
            <w:pPr>
              <w:spacing w:before="40" w:after="40" w:line="240" w:lineRule="auto"/>
              <w:ind w:left="6"/>
              <w:rPr>
                <w:rFonts w:ascii="Arial Narrow" w:hAnsi="Arial Narrow"/>
                <w:sz w:val="20"/>
              </w:rPr>
            </w:pPr>
            <w:r w:rsidRPr="003823B8">
              <w:rPr>
                <w:rFonts w:ascii="Arial Narrow" w:hAnsi="Arial Narrow"/>
                <w:sz w:val="20"/>
              </w:rPr>
              <w:t>Uruguay</w:t>
            </w:r>
          </w:p>
        </w:tc>
        <w:tc>
          <w:tcPr>
            <w:tcW w:w="761" w:type="pct"/>
          </w:tcPr>
          <w:p w14:paraId="6046F9A6" w14:textId="77777777" w:rsidR="005D6307" w:rsidRDefault="005D6307" w:rsidP="008967F9">
            <w:pPr>
              <w:spacing w:before="40" w:after="40" w:line="240" w:lineRule="auto"/>
              <w:ind w:left="6"/>
              <w:rPr>
                <w:rFonts w:ascii="Arial Narrow" w:hAnsi="Arial Narrow"/>
                <w:sz w:val="20"/>
              </w:rPr>
            </w:pPr>
            <w:r>
              <w:rPr>
                <w:rFonts w:ascii="Arial Narrow" w:hAnsi="Arial Narrow"/>
                <w:sz w:val="20"/>
              </w:rPr>
              <w:lastRenderedPageBreak/>
              <w:t>Retrospective case series</w:t>
            </w:r>
          </w:p>
          <w:p w14:paraId="1DE44686" w14:textId="77777777" w:rsidR="005D6307" w:rsidRDefault="005D6307" w:rsidP="008967F9">
            <w:pPr>
              <w:spacing w:before="40" w:after="40" w:line="240" w:lineRule="auto"/>
              <w:ind w:left="6"/>
              <w:rPr>
                <w:rFonts w:ascii="Arial Narrow" w:hAnsi="Arial Narrow"/>
                <w:sz w:val="20"/>
              </w:rPr>
            </w:pPr>
            <w:r>
              <w:rPr>
                <w:rFonts w:ascii="Arial Narrow" w:hAnsi="Arial Narrow"/>
                <w:sz w:val="20"/>
              </w:rPr>
              <w:lastRenderedPageBreak/>
              <w:t>IHE moderate quality (8.5/13)</w:t>
            </w:r>
          </w:p>
          <w:p w14:paraId="597247C3" w14:textId="77777777" w:rsidR="005D6307" w:rsidRDefault="005D6307" w:rsidP="008967F9">
            <w:pPr>
              <w:spacing w:before="40" w:after="40" w:line="240" w:lineRule="auto"/>
              <w:ind w:left="6"/>
              <w:rPr>
                <w:rFonts w:ascii="Arial Narrow" w:hAnsi="Arial Narrow"/>
                <w:sz w:val="20"/>
              </w:rPr>
            </w:pPr>
            <w:r>
              <w:rPr>
                <w:rFonts w:ascii="Arial Narrow" w:hAnsi="Arial Narrow"/>
                <w:sz w:val="20"/>
              </w:rPr>
              <w:t>Medium risk of bias</w:t>
            </w:r>
          </w:p>
        </w:tc>
        <w:tc>
          <w:tcPr>
            <w:tcW w:w="642" w:type="pct"/>
          </w:tcPr>
          <w:p w14:paraId="1037EFD1" w14:textId="77777777" w:rsidR="005D6307" w:rsidRDefault="005D6307" w:rsidP="008967F9">
            <w:pPr>
              <w:spacing w:before="40" w:after="40" w:line="240" w:lineRule="auto"/>
              <w:ind w:left="6"/>
              <w:rPr>
                <w:rFonts w:ascii="Arial Narrow" w:hAnsi="Arial Narrow"/>
                <w:sz w:val="20"/>
                <w:szCs w:val="20"/>
              </w:rPr>
            </w:pPr>
            <w:r>
              <w:rPr>
                <w:rFonts w:ascii="Arial Narrow" w:hAnsi="Arial Narrow"/>
                <w:sz w:val="20"/>
              </w:rPr>
              <w:lastRenderedPageBreak/>
              <w:t xml:space="preserve">N=29 </w:t>
            </w:r>
            <w:r w:rsidRPr="003823B8">
              <w:rPr>
                <w:rFonts w:ascii="Arial Narrow" w:hAnsi="Arial Narrow"/>
                <w:sz w:val="20"/>
              </w:rPr>
              <w:t xml:space="preserve">patients with </w:t>
            </w:r>
            <w:proofErr w:type="spellStart"/>
            <w:r w:rsidRPr="003823B8">
              <w:rPr>
                <w:rFonts w:ascii="Arial Narrow" w:hAnsi="Arial Narrow"/>
                <w:sz w:val="20"/>
              </w:rPr>
              <w:lastRenderedPageBreak/>
              <w:t>histopathologically</w:t>
            </w:r>
            <w:proofErr w:type="spellEnd"/>
            <w:r w:rsidRPr="003823B8">
              <w:rPr>
                <w:rFonts w:ascii="Arial Narrow" w:hAnsi="Arial Narrow"/>
                <w:sz w:val="20"/>
              </w:rPr>
              <w:t xml:space="preserve"> proven</w:t>
            </w:r>
            <w:r>
              <w:rPr>
                <w:rFonts w:ascii="Arial Narrow" w:hAnsi="Arial Narrow"/>
                <w:sz w:val="20"/>
              </w:rPr>
              <w:t xml:space="preserve"> </w:t>
            </w:r>
            <w:r w:rsidRPr="003823B8">
              <w:rPr>
                <w:rFonts w:ascii="Arial Narrow" w:hAnsi="Arial Narrow"/>
                <w:sz w:val="20"/>
              </w:rPr>
              <w:t>metastatic NETs with unknown primary</w:t>
            </w:r>
          </w:p>
        </w:tc>
        <w:tc>
          <w:tcPr>
            <w:tcW w:w="1235" w:type="pct"/>
          </w:tcPr>
          <w:p w14:paraId="4CF7CE96" w14:textId="77777777" w:rsidR="005D6307" w:rsidRDefault="005D6307" w:rsidP="008967F9">
            <w:pPr>
              <w:spacing w:before="40" w:after="40" w:line="240" w:lineRule="auto"/>
              <w:ind w:left="6"/>
              <w:rPr>
                <w:rFonts w:ascii="Arial Narrow" w:hAnsi="Arial Narrow"/>
                <w:snapToGrid w:val="0"/>
                <w:sz w:val="20"/>
              </w:rPr>
            </w:pPr>
            <w:r w:rsidRPr="00487659">
              <w:rPr>
                <w:rFonts w:ascii="Arial Narrow" w:hAnsi="Arial Narrow"/>
                <w:b/>
                <w:snapToGrid w:val="0"/>
                <w:sz w:val="20"/>
              </w:rPr>
              <w:lastRenderedPageBreak/>
              <w:t>Inclusion criteria:</w:t>
            </w:r>
            <w:r>
              <w:rPr>
                <w:rFonts w:ascii="Arial Narrow" w:hAnsi="Arial Narrow"/>
                <w:snapToGrid w:val="0"/>
                <w:sz w:val="20"/>
              </w:rPr>
              <w:t xml:space="preserve"> </w:t>
            </w:r>
            <w:r w:rsidRPr="007B40E7">
              <w:rPr>
                <w:rFonts w:ascii="Arial Narrow" w:hAnsi="Arial Narrow"/>
                <w:snapToGrid w:val="0"/>
                <w:sz w:val="20"/>
              </w:rPr>
              <w:t xml:space="preserve">All patients had </w:t>
            </w:r>
            <w:r>
              <w:rPr>
                <w:rFonts w:ascii="Arial Narrow" w:hAnsi="Arial Narrow"/>
                <w:snapToGrid w:val="0"/>
                <w:sz w:val="20"/>
              </w:rPr>
              <w:t xml:space="preserve">a </w:t>
            </w:r>
            <w:r w:rsidRPr="009A3CE0">
              <w:rPr>
                <w:rFonts w:ascii="Arial Narrow" w:hAnsi="Arial Narrow"/>
                <w:snapToGrid w:val="0"/>
                <w:sz w:val="20"/>
              </w:rPr>
              <w:t>biopsy-</w:t>
            </w:r>
            <w:r w:rsidRPr="009A3CE0">
              <w:rPr>
                <w:rFonts w:ascii="Arial Narrow" w:hAnsi="Arial Narrow"/>
                <w:snapToGrid w:val="0"/>
                <w:sz w:val="20"/>
              </w:rPr>
              <w:lastRenderedPageBreak/>
              <w:t>proven NET and</w:t>
            </w:r>
            <w:r>
              <w:rPr>
                <w:rFonts w:ascii="Arial Narrow" w:hAnsi="Arial Narrow"/>
                <w:snapToGrid w:val="0"/>
                <w:sz w:val="20"/>
              </w:rPr>
              <w:t xml:space="preserve"> </w:t>
            </w:r>
            <w:r w:rsidRPr="007B40E7">
              <w:rPr>
                <w:rFonts w:ascii="Arial Narrow" w:hAnsi="Arial Narrow"/>
                <w:snapToGrid w:val="0"/>
                <w:sz w:val="20"/>
              </w:rPr>
              <w:t>negative conventional imaging</w:t>
            </w:r>
            <w:r>
              <w:rPr>
                <w:rFonts w:ascii="Arial Narrow" w:hAnsi="Arial Narrow"/>
                <w:snapToGrid w:val="0"/>
                <w:sz w:val="20"/>
              </w:rPr>
              <w:t xml:space="preserve"> </w:t>
            </w:r>
            <w:r w:rsidRPr="007B40E7">
              <w:rPr>
                <w:rFonts w:ascii="Arial Narrow" w:hAnsi="Arial Narrow"/>
                <w:snapToGrid w:val="0"/>
                <w:sz w:val="20"/>
              </w:rPr>
              <w:t>studies for primary tumo</w:t>
            </w:r>
            <w:r>
              <w:rPr>
                <w:rFonts w:ascii="Arial Narrow" w:hAnsi="Arial Narrow"/>
                <w:snapToGrid w:val="0"/>
                <w:sz w:val="20"/>
              </w:rPr>
              <w:t>u</w:t>
            </w:r>
            <w:r w:rsidRPr="007B40E7">
              <w:rPr>
                <w:rFonts w:ascii="Arial Narrow" w:hAnsi="Arial Narrow"/>
                <w:snapToGrid w:val="0"/>
                <w:sz w:val="20"/>
              </w:rPr>
              <w:t>r identification</w:t>
            </w:r>
          </w:p>
          <w:p w14:paraId="59BD2A08" w14:textId="77777777" w:rsidR="005D6307" w:rsidRPr="00487659" w:rsidRDefault="005D6307" w:rsidP="008967F9">
            <w:pPr>
              <w:spacing w:before="40" w:after="40" w:line="240" w:lineRule="auto"/>
              <w:ind w:left="6"/>
              <w:rPr>
                <w:rFonts w:ascii="Arial Narrow" w:hAnsi="Arial Narrow"/>
                <w:b/>
                <w:snapToGrid w:val="0"/>
                <w:sz w:val="20"/>
              </w:rPr>
            </w:pPr>
            <w:r>
              <w:rPr>
                <w:rFonts w:ascii="Arial Narrow" w:hAnsi="Arial Narrow"/>
                <w:b/>
                <w:snapToGrid w:val="0"/>
                <w:sz w:val="20"/>
              </w:rPr>
              <w:t>Exclusion criteria:</w:t>
            </w:r>
            <w:r>
              <w:rPr>
                <w:rFonts w:ascii="Arial Narrow" w:hAnsi="Arial Narrow"/>
                <w:snapToGrid w:val="0"/>
                <w:sz w:val="20"/>
              </w:rPr>
              <w:t xml:space="preserve"> Not reported</w:t>
            </w:r>
          </w:p>
        </w:tc>
        <w:tc>
          <w:tcPr>
            <w:tcW w:w="1314" w:type="pct"/>
          </w:tcPr>
          <w:p w14:paraId="49025111" w14:textId="77777777" w:rsidR="005D6307" w:rsidRPr="00A53A76" w:rsidRDefault="005D6307" w:rsidP="003B4AA3">
            <w:pPr>
              <w:spacing w:before="40" w:after="40" w:line="240" w:lineRule="auto"/>
              <w:ind w:left="6"/>
              <w:rPr>
                <w:rFonts w:ascii="Arial Narrow" w:hAnsi="Arial Narrow"/>
                <w:sz w:val="20"/>
              </w:rPr>
            </w:pPr>
            <w:r w:rsidRPr="00487659">
              <w:rPr>
                <w:rFonts w:ascii="Arial Narrow" w:hAnsi="Arial Narrow"/>
                <w:sz w:val="20"/>
                <w:vertAlign w:val="superscript"/>
              </w:rPr>
              <w:lastRenderedPageBreak/>
              <w:t>68</w:t>
            </w:r>
            <w:r w:rsidRPr="00487659">
              <w:rPr>
                <w:rFonts w:ascii="Arial Narrow" w:hAnsi="Arial Narrow"/>
                <w:sz w:val="20"/>
              </w:rPr>
              <w:t>Ga-DOTATATE PET/CT was performed on a dual</w:t>
            </w:r>
            <w:r>
              <w:rPr>
                <w:rFonts w:ascii="Arial Narrow" w:hAnsi="Arial Narrow"/>
                <w:sz w:val="20"/>
              </w:rPr>
              <w:t>-</w:t>
            </w:r>
            <w:r w:rsidRPr="00487659">
              <w:rPr>
                <w:rFonts w:ascii="Arial Narrow" w:hAnsi="Arial Narrow"/>
                <w:sz w:val="20"/>
              </w:rPr>
              <w:lastRenderedPageBreak/>
              <w:t>modality</w:t>
            </w:r>
            <w:r>
              <w:rPr>
                <w:rFonts w:ascii="Arial Narrow" w:hAnsi="Arial Narrow"/>
                <w:sz w:val="20"/>
              </w:rPr>
              <w:t xml:space="preserve"> </w:t>
            </w:r>
            <w:r w:rsidRPr="00487659">
              <w:rPr>
                <w:rFonts w:ascii="Arial Narrow" w:hAnsi="Arial Narrow"/>
                <w:sz w:val="20"/>
              </w:rPr>
              <w:t>PET/CT tomography equipped with a 64-row</w:t>
            </w:r>
            <w:r>
              <w:rPr>
                <w:rFonts w:ascii="Arial Narrow" w:hAnsi="Arial Narrow"/>
                <w:sz w:val="20"/>
              </w:rPr>
              <w:t xml:space="preserve"> </w:t>
            </w:r>
            <w:r w:rsidRPr="00487659">
              <w:rPr>
                <w:rFonts w:ascii="Arial Narrow" w:hAnsi="Arial Narrow"/>
                <w:sz w:val="20"/>
              </w:rPr>
              <w:t>spiral CT and time-of-flight correction (Discovery 690, GE</w:t>
            </w:r>
            <w:r>
              <w:rPr>
                <w:rFonts w:ascii="Arial Narrow" w:hAnsi="Arial Narrow"/>
                <w:sz w:val="20"/>
              </w:rPr>
              <w:t xml:space="preserve"> </w:t>
            </w:r>
            <w:r w:rsidRPr="00487659">
              <w:rPr>
                <w:rFonts w:ascii="Arial Narrow" w:hAnsi="Arial Narrow"/>
                <w:sz w:val="20"/>
              </w:rPr>
              <w:t xml:space="preserve">Medical Systems, </w:t>
            </w:r>
            <w:proofErr w:type="gramStart"/>
            <w:r w:rsidRPr="00487659">
              <w:rPr>
                <w:rFonts w:ascii="Arial Narrow" w:hAnsi="Arial Narrow"/>
                <w:sz w:val="20"/>
              </w:rPr>
              <w:t>Waukesha</w:t>
            </w:r>
            <w:proofErr w:type="gramEnd"/>
            <w:r w:rsidRPr="00487659">
              <w:rPr>
                <w:rFonts w:ascii="Arial Narrow" w:hAnsi="Arial Narrow"/>
                <w:sz w:val="20"/>
              </w:rPr>
              <w:t>, WI, USA).</w:t>
            </w:r>
          </w:p>
        </w:tc>
        <w:tc>
          <w:tcPr>
            <w:tcW w:w="581" w:type="pct"/>
          </w:tcPr>
          <w:p w14:paraId="78ECE30C" w14:textId="77777777" w:rsidR="005D6307" w:rsidRDefault="005D6307" w:rsidP="008967F9">
            <w:pPr>
              <w:spacing w:before="40" w:after="40" w:line="240" w:lineRule="auto"/>
              <w:ind w:left="6"/>
              <w:rPr>
                <w:rFonts w:ascii="Arial Narrow" w:hAnsi="Arial Narrow"/>
                <w:sz w:val="20"/>
              </w:rPr>
            </w:pPr>
            <w:r>
              <w:rPr>
                <w:rFonts w:ascii="Arial Narrow" w:hAnsi="Arial Narrow"/>
                <w:sz w:val="20"/>
              </w:rPr>
              <w:lastRenderedPageBreak/>
              <w:t xml:space="preserve">Identification of </w:t>
            </w:r>
            <w:r>
              <w:rPr>
                <w:rFonts w:ascii="Arial Narrow" w:hAnsi="Arial Narrow"/>
                <w:sz w:val="20"/>
              </w:rPr>
              <w:lastRenderedPageBreak/>
              <w:t>primary tumour site</w:t>
            </w:r>
          </w:p>
          <w:p w14:paraId="32CF3673" w14:textId="77777777" w:rsidR="005D6307" w:rsidRPr="00A53A76" w:rsidRDefault="005D6307" w:rsidP="008967F9">
            <w:pPr>
              <w:spacing w:before="40" w:after="40" w:line="240" w:lineRule="auto"/>
              <w:ind w:left="6"/>
              <w:rPr>
                <w:rFonts w:ascii="Arial Narrow" w:hAnsi="Arial Narrow"/>
                <w:sz w:val="20"/>
              </w:rPr>
            </w:pPr>
            <w:r>
              <w:rPr>
                <w:rFonts w:ascii="Arial Narrow" w:hAnsi="Arial Narrow"/>
                <w:sz w:val="20"/>
              </w:rPr>
              <w:t>Surgery resulting from PET/CT results</w:t>
            </w:r>
          </w:p>
        </w:tc>
      </w:tr>
      <w:tr w:rsidR="003823B8" w:rsidRPr="003823B8" w14:paraId="7210E875" w14:textId="77777777" w:rsidTr="00E45EFE">
        <w:tc>
          <w:tcPr>
            <w:tcW w:w="467" w:type="pct"/>
          </w:tcPr>
          <w:p w14:paraId="15BF8613" w14:textId="739C9313" w:rsidR="003823B8" w:rsidRDefault="00B92DAD" w:rsidP="00B92DAD">
            <w:pPr>
              <w:spacing w:before="40" w:after="40" w:line="240" w:lineRule="auto"/>
              <w:ind w:left="6"/>
              <w:rPr>
                <w:rFonts w:ascii="Arial Narrow" w:hAnsi="Arial Narrow"/>
                <w:sz w:val="20"/>
              </w:rPr>
            </w:pPr>
            <w:proofErr w:type="spellStart"/>
            <w:r w:rsidRPr="00B92DAD">
              <w:rPr>
                <w:rFonts w:ascii="Arial Narrow" w:hAnsi="Arial Narrow"/>
                <w:sz w:val="20"/>
              </w:rPr>
              <w:lastRenderedPageBreak/>
              <w:t>Deppen</w:t>
            </w:r>
            <w:proofErr w:type="spellEnd"/>
            <w:r w:rsidRPr="00B92DAD">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18" w:tooltip="Deppen, 2016a #8" w:history="1">
              <w:r w:rsidR="00B37A96">
                <w:rPr>
                  <w:rFonts w:ascii="Arial Narrow" w:hAnsi="Arial Narrow"/>
                  <w:noProof/>
                  <w:sz w:val="20"/>
                </w:rPr>
                <w:t>2016a</w:t>
              </w:r>
            </w:hyperlink>
            <w:r w:rsidR="0031775D">
              <w:rPr>
                <w:rFonts w:ascii="Arial Narrow" w:hAnsi="Arial Narrow"/>
                <w:noProof/>
                <w:sz w:val="20"/>
              </w:rPr>
              <w:t>)</w:t>
            </w:r>
            <w:r w:rsidR="0031775D">
              <w:rPr>
                <w:rFonts w:ascii="Arial Narrow" w:hAnsi="Arial Narrow"/>
                <w:sz w:val="20"/>
              </w:rPr>
              <w:fldChar w:fldCharType="end"/>
            </w:r>
          </w:p>
          <w:p w14:paraId="6F8739ED" w14:textId="77777777" w:rsidR="00CB20B3" w:rsidRPr="003823B8" w:rsidRDefault="00CB20B3" w:rsidP="00B92DAD">
            <w:pPr>
              <w:spacing w:before="40" w:after="40" w:line="240" w:lineRule="auto"/>
              <w:ind w:left="6"/>
              <w:rPr>
                <w:rFonts w:ascii="Arial Narrow" w:hAnsi="Arial Narrow"/>
                <w:sz w:val="20"/>
              </w:rPr>
            </w:pPr>
            <w:r>
              <w:rPr>
                <w:rFonts w:ascii="Arial Narrow" w:hAnsi="Arial Narrow"/>
                <w:sz w:val="20"/>
              </w:rPr>
              <w:t>USA</w:t>
            </w:r>
          </w:p>
        </w:tc>
        <w:tc>
          <w:tcPr>
            <w:tcW w:w="761" w:type="pct"/>
          </w:tcPr>
          <w:p w14:paraId="31C62DB0" w14:textId="77777777" w:rsidR="003823B8" w:rsidRDefault="00CC1BB3" w:rsidP="00487659">
            <w:pPr>
              <w:spacing w:before="40" w:after="40" w:line="240" w:lineRule="auto"/>
              <w:ind w:left="6"/>
              <w:rPr>
                <w:rFonts w:ascii="Arial Narrow" w:hAnsi="Arial Narrow"/>
                <w:sz w:val="20"/>
              </w:rPr>
            </w:pPr>
            <w:r>
              <w:rPr>
                <w:rFonts w:ascii="Arial Narrow" w:hAnsi="Arial Narrow"/>
                <w:sz w:val="20"/>
              </w:rPr>
              <w:t>Before and after case series</w:t>
            </w:r>
          </w:p>
          <w:p w14:paraId="1AD384B1" w14:textId="77777777" w:rsidR="00CB20B3" w:rsidRPr="00B92DAD" w:rsidRDefault="008B16B8" w:rsidP="00CB20B3">
            <w:pPr>
              <w:spacing w:before="40" w:after="40" w:line="240" w:lineRule="auto"/>
              <w:ind w:left="6"/>
              <w:rPr>
                <w:rFonts w:ascii="Arial Narrow" w:hAnsi="Arial Narrow"/>
                <w:sz w:val="20"/>
              </w:rPr>
            </w:pPr>
            <w:r>
              <w:rPr>
                <w:rFonts w:ascii="Arial Narrow" w:hAnsi="Arial Narrow"/>
                <w:sz w:val="20"/>
              </w:rPr>
              <w:t>IHE</w:t>
            </w:r>
            <w:r w:rsidR="00CB20B3" w:rsidRPr="00B92DAD">
              <w:rPr>
                <w:rFonts w:ascii="Arial Narrow" w:hAnsi="Arial Narrow"/>
                <w:sz w:val="20"/>
              </w:rPr>
              <w:t xml:space="preserve"> good quality (</w:t>
            </w:r>
            <w:r w:rsidR="005D2C36">
              <w:rPr>
                <w:rFonts w:ascii="Arial Narrow" w:hAnsi="Arial Narrow"/>
                <w:sz w:val="20"/>
              </w:rPr>
              <w:t>1</w:t>
            </w:r>
            <w:r w:rsidR="00ED2A32">
              <w:rPr>
                <w:rFonts w:ascii="Arial Narrow" w:hAnsi="Arial Narrow"/>
                <w:sz w:val="20"/>
              </w:rPr>
              <w:t>2.5</w:t>
            </w:r>
            <w:r w:rsidR="00CB20B3" w:rsidRPr="00B92DAD">
              <w:rPr>
                <w:rFonts w:ascii="Arial Narrow" w:hAnsi="Arial Narrow"/>
                <w:sz w:val="20"/>
              </w:rPr>
              <w:t>/</w:t>
            </w:r>
            <w:r w:rsidR="005D2C36">
              <w:rPr>
                <w:rFonts w:ascii="Arial Narrow" w:hAnsi="Arial Narrow"/>
                <w:sz w:val="20"/>
              </w:rPr>
              <w:t>1</w:t>
            </w:r>
            <w:r w:rsidR="003D4765">
              <w:rPr>
                <w:rFonts w:ascii="Arial Narrow" w:hAnsi="Arial Narrow"/>
                <w:sz w:val="20"/>
              </w:rPr>
              <w:t>4</w:t>
            </w:r>
            <w:r w:rsidR="00CB20B3" w:rsidRPr="00B92DAD">
              <w:rPr>
                <w:rFonts w:ascii="Arial Narrow" w:hAnsi="Arial Narrow"/>
                <w:sz w:val="20"/>
              </w:rPr>
              <w:t>)</w:t>
            </w:r>
          </w:p>
          <w:p w14:paraId="3F964647" w14:textId="77777777" w:rsidR="00CB20B3" w:rsidRPr="003823B8" w:rsidRDefault="00CB20B3" w:rsidP="00CB20B3">
            <w:pPr>
              <w:spacing w:before="40" w:after="40" w:line="240" w:lineRule="auto"/>
              <w:ind w:left="6"/>
              <w:rPr>
                <w:rFonts w:ascii="Arial Narrow" w:hAnsi="Arial Narrow"/>
                <w:sz w:val="20"/>
              </w:rPr>
            </w:pPr>
            <w:r w:rsidRPr="00B92DAD">
              <w:rPr>
                <w:rFonts w:ascii="Arial Narrow" w:hAnsi="Arial Narrow"/>
                <w:sz w:val="20"/>
              </w:rPr>
              <w:t>Low risk of bias</w:t>
            </w:r>
          </w:p>
        </w:tc>
        <w:tc>
          <w:tcPr>
            <w:tcW w:w="642" w:type="pct"/>
          </w:tcPr>
          <w:p w14:paraId="0312F2AE" w14:textId="77777777" w:rsidR="003823B8" w:rsidRDefault="00CB20B3" w:rsidP="00487659">
            <w:pPr>
              <w:spacing w:before="40" w:after="40" w:line="240" w:lineRule="auto"/>
              <w:ind w:left="6"/>
              <w:rPr>
                <w:rFonts w:ascii="Arial Narrow" w:hAnsi="Arial Narrow"/>
                <w:sz w:val="20"/>
              </w:rPr>
            </w:pPr>
            <w:r>
              <w:rPr>
                <w:rFonts w:ascii="Arial Narrow" w:hAnsi="Arial Narrow"/>
                <w:sz w:val="20"/>
                <w:szCs w:val="20"/>
              </w:rPr>
              <w:t xml:space="preserve">N=78 patients with </w:t>
            </w:r>
            <w:r w:rsidR="00C1624C" w:rsidRPr="00C1624C">
              <w:rPr>
                <w:rFonts w:ascii="Arial Narrow" w:hAnsi="Arial Narrow"/>
                <w:sz w:val="20"/>
                <w:vertAlign w:val="superscript"/>
              </w:rPr>
              <w:t>111</w:t>
            </w:r>
            <w:r w:rsidRPr="00CB20B3">
              <w:rPr>
                <w:rFonts w:ascii="Arial Narrow" w:hAnsi="Arial Narrow"/>
                <w:sz w:val="20"/>
              </w:rPr>
              <w:t xml:space="preserve">In-pentetreotide and </w:t>
            </w:r>
            <w:r w:rsidRPr="00CB20B3">
              <w:rPr>
                <w:rFonts w:ascii="Arial Narrow" w:hAnsi="Arial Narrow"/>
                <w:sz w:val="20"/>
                <w:vertAlign w:val="superscript"/>
              </w:rPr>
              <w:t>68</w:t>
            </w:r>
            <w:r w:rsidRPr="00CB20B3">
              <w:rPr>
                <w:rFonts w:ascii="Arial Narrow" w:hAnsi="Arial Narrow"/>
                <w:sz w:val="20"/>
              </w:rPr>
              <w:t>Ga-DOTATATE sc</w:t>
            </w:r>
            <w:r>
              <w:rPr>
                <w:rFonts w:ascii="Arial Narrow" w:hAnsi="Arial Narrow"/>
                <w:sz w:val="20"/>
              </w:rPr>
              <w:t>ans</w:t>
            </w:r>
          </w:p>
          <w:p w14:paraId="08F4AB5F" w14:textId="77777777" w:rsidR="005D2C36" w:rsidRDefault="005D2C36" w:rsidP="00487659">
            <w:pPr>
              <w:spacing w:before="40" w:after="40" w:line="240" w:lineRule="auto"/>
              <w:ind w:left="6"/>
              <w:rPr>
                <w:rFonts w:ascii="Arial Narrow" w:hAnsi="Arial Narrow"/>
                <w:sz w:val="20"/>
              </w:rPr>
            </w:pPr>
            <w:r>
              <w:rPr>
                <w:rFonts w:ascii="Arial Narrow" w:hAnsi="Arial Narrow"/>
                <w:sz w:val="20"/>
              </w:rPr>
              <w:t xml:space="preserve"> 58 GEP NET</w:t>
            </w:r>
          </w:p>
          <w:p w14:paraId="2D5F0ACC" w14:textId="77777777" w:rsidR="005D2C36" w:rsidRDefault="005D2C36" w:rsidP="00487659">
            <w:pPr>
              <w:spacing w:before="40" w:after="40" w:line="240" w:lineRule="auto"/>
              <w:ind w:left="6"/>
              <w:rPr>
                <w:rFonts w:ascii="Arial Narrow" w:hAnsi="Arial Narrow"/>
                <w:sz w:val="20"/>
              </w:rPr>
            </w:pPr>
            <w:r>
              <w:rPr>
                <w:rFonts w:ascii="Arial Narrow" w:hAnsi="Arial Narrow"/>
                <w:sz w:val="20"/>
              </w:rPr>
              <w:t>5 pulmonary</w:t>
            </w:r>
          </w:p>
          <w:p w14:paraId="322DEFD2" w14:textId="77777777" w:rsidR="005D2C36" w:rsidRDefault="005D2C36" w:rsidP="00487659">
            <w:pPr>
              <w:spacing w:before="40" w:after="40" w:line="240" w:lineRule="auto"/>
              <w:ind w:left="6"/>
              <w:rPr>
                <w:rFonts w:ascii="Arial Narrow" w:hAnsi="Arial Narrow"/>
                <w:sz w:val="20"/>
              </w:rPr>
            </w:pPr>
            <w:r>
              <w:rPr>
                <w:rFonts w:ascii="Arial Narrow" w:hAnsi="Arial Narrow"/>
                <w:sz w:val="20"/>
              </w:rPr>
              <w:t>1 other</w:t>
            </w:r>
          </w:p>
          <w:p w14:paraId="27560CF7" w14:textId="77777777" w:rsidR="005D2C36" w:rsidRPr="003823B8" w:rsidRDefault="005D2C36" w:rsidP="00487659">
            <w:pPr>
              <w:spacing w:before="40" w:after="40" w:line="240" w:lineRule="auto"/>
              <w:ind w:left="6"/>
              <w:rPr>
                <w:rFonts w:ascii="Arial Narrow" w:hAnsi="Arial Narrow"/>
                <w:sz w:val="20"/>
                <w:szCs w:val="20"/>
              </w:rPr>
            </w:pPr>
            <w:r>
              <w:rPr>
                <w:rFonts w:ascii="Arial Narrow" w:hAnsi="Arial Narrow"/>
                <w:sz w:val="20"/>
                <w:szCs w:val="20"/>
              </w:rPr>
              <w:t>14 unknown</w:t>
            </w:r>
          </w:p>
        </w:tc>
        <w:tc>
          <w:tcPr>
            <w:tcW w:w="1235" w:type="pct"/>
          </w:tcPr>
          <w:p w14:paraId="2B3C2E5F" w14:textId="77777777" w:rsidR="00CB20B3" w:rsidRDefault="00CB20B3" w:rsidP="00CB20B3">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w:t>
            </w:r>
            <w:r w:rsidRPr="00CB20B3">
              <w:rPr>
                <w:rFonts w:ascii="Arial Narrow" w:hAnsi="Arial Narrow"/>
                <w:snapToGrid w:val="0"/>
                <w:sz w:val="20"/>
              </w:rPr>
              <w:t>consecutively enrolled</w:t>
            </w:r>
            <w:r>
              <w:rPr>
                <w:rFonts w:ascii="Arial Narrow" w:hAnsi="Arial Narrow"/>
                <w:snapToGrid w:val="0"/>
                <w:sz w:val="20"/>
              </w:rPr>
              <w:t xml:space="preserve"> </w:t>
            </w:r>
            <w:r w:rsidRPr="00CB20B3">
              <w:rPr>
                <w:rFonts w:ascii="Arial Narrow" w:hAnsi="Arial Narrow"/>
                <w:snapToGrid w:val="0"/>
                <w:sz w:val="20"/>
              </w:rPr>
              <w:t>patients between March 2011 and November 2013, 90 having a proven</w:t>
            </w:r>
            <w:r>
              <w:rPr>
                <w:rFonts w:ascii="Arial Narrow" w:hAnsi="Arial Narrow"/>
                <w:snapToGrid w:val="0"/>
                <w:sz w:val="20"/>
              </w:rPr>
              <w:t xml:space="preserve"> </w:t>
            </w:r>
            <w:r w:rsidRPr="00CB20B3">
              <w:rPr>
                <w:rFonts w:ascii="Arial Narrow" w:hAnsi="Arial Narrow"/>
                <w:snapToGrid w:val="0"/>
                <w:sz w:val="20"/>
              </w:rPr>
              <w:t>diagnosis of NET</w:t>
            </w:r>
          </w:p>
          <w:p w14:paraId="3ECBAB0C" w14:textId="77777777" w:rsidR="003823B8" w:rsidRPr="003823B8" w:rsidRDefault="00CB20B3" w:rsidP="000B7C24">
            <w:pPr>
              <w:spacing w:before="40" w:after="40" w:line="240" w:lineRule="auto"/>
              <w:ind w:left="6"/>
              <w:rPr>
                <w:rFonts w:ascii="Arial Narrow" w:hAnsi="Arial Narrow"/>
                <w:sz w:val="20"/>
              </w:rPr>
            </w:pPr>
            <w:r>
              <w:rPr>
                <w:rFonts w:ascii="Arial Narrow" w:hAnsi="Arial Narrow"/>
                <w:b/>
                <w:snapToGrid w:val="0"/>
                <w:sz w:val="20"/>
              </w:rPr>
              <w:t xml:space="preserve">Exclusion criteria: </w:t>
            </w:r>
            <w:r w:rsidRPr="00CB20B3">
              <w:rPr>
                <w:rFonts w:ascii="Arial Narrow" w:hAnsi="Arial Narrow"/>
                <w:sz w:val="20"/>
              </w:rPr>
              <w:t xml:space="preserve">no prior </w:t>
            </w:r>
            <w:r w:rsidR="00C1624C" w:rsidRPr="00C1624C">
              <w:rPr>
                <w:rFonts w:ascii="Arial Narrow" w:hAnsi="Arial Narrow"/>
                <w:sz w:val="20"/>
                <w:vertAlign w:val="superscript"/>
              </w:rPr>
              <w:t>111</w:t>
            </w:r>
            <w:r w:rsidRPr="00CB20B3">
              <w:rPr>
                <w:rFonts w:ascii="Arial Narrow" w:hAnsi="Arial Narrow"/>
                <w:sz w:val="20"/>
              </w:rPr>
              <w:t xml:space="preserve">In-pentetreotide scan was available, no </w:t>
            </w:r>
            <w:r w:rsidR="00C1624C" w:rsidRPr="00C1624C">
              <w:rPr>
                <w:rFonts w:ascii="Arial Narrow" w:hAnsi="Arial Narrow"/>
                <w:sz w:val="20"/>
                <w:vertAlign w:val="superscript"/>
              </w:rPr>
              <w:t>111</w:t>
            </w:r>
            <w:r w:rsidRPr="00CB20B3">
              <w:rPr>
                <w:rFonts w:ascii="Arial Narrow" w:hAnsi="Arial Narrow"/>
                <w:sz w:val="20"/>
              </w:rPr>
              <w:t>In-pentetreotide</w:t>
            </w:r>
            <w:r>
              <w:rPr>
                <w:rFonts w:ascii="Arial Narrow" w:hAnsi="Arial Narrow"/>
                <w:sz w:val="20"/>
              </w:rPr>
              <w:t xml:space="preserve"> </w:t>
            </w:r>
            <w:r w:rsidRPr="00CB20B3">
              <w:rPr>
                <w:rFonts w:ascii="Arial Narrow" w:hAnsi="Arial Narrow"/>
                <w:sz w:val="20"/>
              </w:rPr>
              <w:t>scan was available after a major surgical intervention occurring between</w:t>
            </w:r>
            <w:r>
              <w:rPr>
                <w:rFonts w:ascii="Arial Narrow" w:hAnsi="Arial Narrow"/>
                <w:sz w:val="20"/>
              </w:rPr>
              <w:t xml:space="preserve"> </w:t>
            </w:r>
            <w:r w:rsidR="00C1624C" w:rsidRPr="00C1624C">
              <w:rPr>
                <w:rFonts w:ascii="Arial Narrow" w:hAnsi="Arial Narrow"/>
                <w:sz w:val="20"/>
                <w:vertAlign w:val="superscript"/>
              </w:rPr>
              <w:t>111</w:t>
            </w:r>
            <w:r w:rsidRPr="00CB20B3">
              <w:rPr>
                <w:rFonts w:ascii="Arial Narrow" w:hAnsi="Arial Narrow"/>
                <w:sz w:val="20"/>
              </w:rPr>
              <w:t xml:space="preserve">In-pentetreotide and </w:t>
            </w:r>
            <w:r w:rsidRPr="00CB20B3">
              <w:rPr>
                <w:rFonts w:ascii="Arial Narrow" w:hAnsi="Arial Narrow"/>
                <w:sz w:val="20"/>
                <w:vertAlign w:val="superscript"/>
              </w:rPr>
              <w:t>68</w:t>
            </w:r>
            <w:r w:rsidRPr="00CB20B3">
              <w:rPr>
                <w:rFonts w:ascii="Arial Narrow" w:hAnsi="Arial Narrow"/>
                <w:sz w:val="20"/>
              </w:rPr>
              <w:t>Ga-DOTATATE scans, or if the time</w:t>
            </w:r>
            <w:r>
              <w:rPr>
                <w:rFonts w:ascii="Arial Narrow" w:hAnsi="Arial Narrow"/>
                <w:sz w:val="20"/>
              </w:rPr>
              <w:t xml:space="preserve"> </w:t>
            </w:r>
            <w:r w:rsidRPr="00CB20B3">
              <w:rPr>
                <w:rFonts w:ascii="Arial Narrow" w:hAnsi="Arial Narrow"/>
                <w:sz w:val="20"/>
              </w:rPr>
              <w:t xml:space="preserve">between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SPECT±CT</w:t>
            </w:r>
            <w:r w:rsidRPr="00CB20B3">
              <w:rPr>
                <w:rFonts w:ascii="Arial Narrow" w:hAnsi="Arial Narrow"/>
                <w:sz w:val="20"/>
              </w:rPr>
              <w:t xml:space="preserve"> and </w:t>
            </w:r>
            <w:r w:rsidRPr="00CB20B3">
              <w:rPr>
                <w:rFonts w:ascii="Arial Narrow" w:hAnsi="Arial Narrow"/>
                <w:sz w:val="20"/>
                <w:vertAlign w:val="superscript"/>
              </w:rPr>
              <w:t>68</w:t>
            </w:r>
            <w:r w:rsidRPr="00CB20B3">
              <w:rPr>
                <w:rFonts w:ascii="Arial Narrow" w:hAnsi="Arial Narrow"/>
                <w:sz w:val="20"/>
              </w:rPr>
              <w:t xml:space="preserve">Ga-DOTATATE </w:t>
            </w:r>
            <w:r w:rsidR="000B7C24">
              <w:rPr>
                <w:rFonts w:ascii="Arial Narrow" w:hAnsi="Arial Narrow"/>
                <w:sz w:val="20"/>
              </w:rPr>
              <w:t xml:space="preserve">PET/CT </w:t>
            </w:r>
            <w:r w:rsidRPr="00CB20B3">
              <w:rPr>
                <w:rFonts w:ascii="Arial Narrow" w:hAnsi="Arial Narrow"/>
                <w:sz w:val="20"/>
              </w:rPr>
              <w:t>sc</w:t>
            </w:r>
            <w:r>
              <w:rPr>
                <w:rFonts w:ascii="Arial Narrow" w:hAnsi="Arial Narrow"/>
                <w:sz w:val="20"/>
              </w:rPr>
              <w:t>ans exceeded 3 years</w:t>
            </w:r>
          </w:p>
        </w:tc>
        <w:tc>
          <w:tcPr>
            <w:tcW w:w="1314" w:type="pct"/>
          </w:tcPr>
          <w:p w14:paraId="266DB3DB" w14:textId="77777777" w:rsidR="003E7972" w:rsidRPr="003E7972" w:rsidRDefault="003E7972" w:rsidP="003E7972">
            <w:pPr>
              <w:spacing w:before="40" w:after="40" w:line="240" w:lineRule="auto"/>
              <w:ind w:left="6"/>
              <w:rPr>
                <w:rFonts w:ascii="Arial Narrow" w:hAnsi="Arial Narrow"/>
                <w:sz w:val="20"/>
              </w:rPr>
            </w:pPr>
            <w:r w:rsidRPr="003E7972">
              <w:rPr>
                <w:rFonts w:ascii="Arial Narrow" w:hAnsi="Arial Narrow"/>
                <w:sz w:val="20"/>
              </w:rPr>
              <w:t>The initial treatment</w:t>
            </w:r>
            <w:r>
              <w:rPr>
                <w:rFonts w:ascii="Arial Narrow" w:hAnsi="Arial Narrow"/>
                <w:sz w:val="20"/>
              </w:rPr>
              <w:t xml:space="preserve"> </w:t>
            </w:r>
            <w:r w:rsidRPr="003E7972">
              <w:rPr>
                <w:rFonts w:ascii="Arial Narrow" w:hAnsi="Arial Narrow"/>
                <w:sz w:val="20"/>
              </w:rPr>
              <w:t>plan was formulated using all available clinical, pathologic, and imaging</w:t>
            </w:r>
            <w:r>
              <w:rPr>
                <w:rFonts w:ascii="Arial Narrow" w:hAnsi="Arial Narrow"/>
                <w:sz w:val="20"/>
              </w:rPr>
              <w:t xml:space="preserve"> </w:t>
            </w:r>
            <w:r w:rsidRPr="003E7972">
              <w:rPr>
                <w:rFonts w:ascii="Arial Narrow" w:hAnsi="Arial Narrow"/>
                <w:sz w:val="20"/>
              </w:rPr>
              <w:t xml:space="preserve">information, including </w:t>
            </w:r>
            <w:r w:rsidR="00C1624C" w:rsidRPr="00C1624C">
              <w:rPr>
                <w:rFonts w:ascii="Arial Narrow" w:hAnsi="Arial Narrow"/>
                <w:sz w:val="20"/>
                <w:vertAlign w:val="superscript"/>
              </w:rPr>
              <w:t>111</w:t>
            </w:r>
            <w:r w:rsidR="00C1624C">
              <w:rPr>
                <w:rFonts w:ascii="Arial Narrow" w:hAnsi="Arial Narrow"/>
                <w:sz w:val="20"/>
              </w:rPr>
              <w:t>In-octreotide</w:t>
            </w:r>
            <w:r w:rsidRPr="003E7972">
              <w:rPr>
                <w:rFonts w:ascii="Arial Narrow" w:hAnsi="Arial Narrow"/>
                <w:sz w:val="20"/>
              </w:rPr>
              <w:t xml:space="preserve"> SPECT</w:t>
            </w:r>
            <w:r>
              <w:rPr>
                <w:rFonts w:ascii="Arial Narrow" w:hAnsi="Arial Narrow"/>
                <w:sz w:val="20"/>
              </w:rPr>
              <w:t>±CT</w:t>
            </w:r>
            <w:r w:rsidRPr="003E7972">
              <w:rPr>
                <w:rFonts w:ascii="Arial Narrow" w:hAnsi="Arial Narrow"/>
                <w:sz w:val="20"/>
              </w:rPr>
              <w:t xml:space="preserve"> scans. This treatment</w:t>
            </w:r>
            <w:r>
              <w:rPr>
                <w:rFonts w:ascii="Arial Narrow" w:hAnsi="Arial Narrow"/>
                <w:sz w:val="20"/>
              </w:rPr>
              <w:t xml:space="preserve"> </w:t>
            </w:r>
            <w:r w:rsidRPr="003E7972">
              <w:rPr>
                <w:rFonts w:ascii="Arial Narrow" w:hAnsi="Arial Narrow"/>
                <w:sz w:val="20"/>
              </w:rPr>
              <w:t xml:space="preserve">plan was then reviewed after adding the information from the </w:t>
            </w:r>
            <w:r w:rsidRPr="003E7972">
              <w:rPr>
                <w:rFonts w:ascii="Arial Narrow" w:hAnsi="Arial Narrow"/>
                <w:sz w:val="20"/>
                <w:vertAlign w:val="superscript"/>
              </w:rPr>
              <w:t>68</w:t>
            </w:r>
            <w:r w:rsidRPr="003E7972">
              <w:rPr>
                <w:rFonts w:ascii="Arial Narrow" w:hAnsi="Arial Narrow"/>
                <w:sz w:val="20"/>
              </w:rPr>
              <w:t>Ga-DOTATATE scan.</w:t>
            </w:r>
          </w:p>
          <w:p w14:paraId="59999519" w14:textId="77777777" w:rsidR="003823B8" w:rsidRDefault="00CB20B3" w:rsidP="00CB20B3">
            <w:pPr>
              <w:spacing w:before="40" w:after="40" w:line="240" w:lineRule="auto"/>
              <w:ind w:left="6"/>
              <w:rPr>
                <w:rFonts w:ascii="Arial Narrow" w:hAnsi="Arial Narrow"/>
                <w:sz w:val="20"/>
              </w:rPr>
            </w:pPr>
            <w:r w:rsidRPr="00CB20B3">
              <w:rPr>
                <w:rFonts w:ascii="Arial Narrow" w:hAnsi="Arial Narrow"/>
                <w:sz w:val="20"/>
                <w:vertAlign w:val="superscript"/>
              </w:rPr>
              <w:t>68</w:t>
            </w:r>
            <w:r>
              <w:rPr>
                <w:rFonts w:ascii="Arial Narrow" w:hAnsi="Arial Narrow"/>
                <w:sz w:val="20"/>
              </w:rPr>
              <w:t xml:space="preserve">Ga-DOTATATE PET/CT </w:t>
            </w:r>
            <w:r w:rsidRPr="00CB20B3">
              <w:rPr>
                <w:rFonts w:ascii="Arial Narrow" w:hAnsi="Arial Narrow"/>
                <w:sz w:val="20"/>
              </w:rPr>
              <w:t>Imaging was performed with an 8-slice Discovery PET/CT</w:t>
            </w:r>
            <w:r>
              <w:rPr>
                <w:rFonts w:ascii="Arial Narrow" w:hAnsi="Arial Narrow"/>
                <w:sz w:val="20"/>
              </w:rPr>
              <w:t xml:space="preserve"> </w:t>
            </w:r>
            <w:r w:rsidRPr="00CB20B3">
              <w:rPr>
                <w:rFonts w:ascii="Arial Narrow" w:hAnsi="Arial Narrow"/>
                <w:sz w:val="20"/>
              </w:rPr>
              <w:t>full-ring integrated scanner (GE Healthcare), beginning 65 min</w:t>
            </w:r>
            <w:r>
              <w:rPr>
                <w:rFonts w:ascii="Arial Narrow" w:hAnsi="Arial Narrow"/>
                <w:sz w:val="20"/>
              </w:rPr>
              <w:t xml:space="preserve"> </w:t>
            </w:r>
            <w:r w:rsidRPr="00CB20B3">
              <w:rPr>
                <w:rFonts w:ascii="Arial Narrow" w:hAnsi="Arial Narrow"/>
                <w:sz w:val="20"/>
              </w:rPr>
              <w:t>(range, 55–93 min) after injection.</w:t>
            </w:r>
          </w:p>
          <w:p w14:paraId="73F9D74A" w14:textId="77777777" w:rsidR="00CB20B3" w:rsidRPr="003823B8" w:rsidRDefault="00CB20B3" w:rsidP="000B7C24">
            <w:pPr>
              <w:spacing w:before="40" w:after="40" w:line="240" w:lineRule="auto"/>
              <w:ind w:left="6"/>
              <w:rPr>
                <w:rFonts w:ascii="Arial Narrow" w:hAnsi="Arial Narrow"/>
                <w:sz w:val="20"/>
              </w:rPr>
            </w:pPr>
            <w:r w:rsidRPr="00CB20B3">
              <w:rPr>
                <w:rFonts w:ascii="Arial Narrow" w:hAnsi="Arial Narrow"/>
                <w:sz w:val="20"/>
              </w:rPr>
              <w:t xml:space="preserve">Original clinical reports of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SPECT</w:t>
            </w:r>
            <w:r w:rsidRPr="00CB20B3">
              <w:rPr>
                <w:rFonts w:ascii="Arial Narrow" w:hAnsi="Arial Narrow"/>
                <w:sz w:val="20"/>
              </w:rPr>
              <w:t xml:space="preserve">, </w:t>
            </w:r>
            <w:proofErr w:type="gramStart"/>
            <w:r w:rsidRPr="00CB20B3">
              <w:rPr>
                <w:rFonts w:ascii="Arial Narrow" w:hAnsi="Arial Narrow"/>
                <w:sz w:val="20"/>
              </w:rPr>
              <w:t>CT,</w:t>
            </w:r>
            <w:proofErr w:type="gramEnd"/>
            <w:r w:rsidRPr="00CB20B3">
              <w:rPr>
                <w:rFonts w:ascii="Arial Narrow" w:hAnsi="Arial Narrow"/>
                <w:sz w:val="20"/>
              </w:rPr>
              <w:t xml:space="preserve"> and MRI examinations</w:t>
            </w:r>
            <w:r>
              <w:rPr>
                <w:rFonts w:ascii="Arial Narrow" w:hAnsi="Arial Narrow"/>
                <w:sz w:val="20"/>
              </w:rPr>
              <w:t xml:space="preserve"> </w:t>
            </w:r>
            <w:r w:rsidRPr="00CB20B3">
              <w:rPr>
                <w:rFonts w:ascii="Arial Narrow" w:hAnsi="Arial Narrow"/>
                <w:sz w:val="20"/>
              </w:rPr>
              <w:t>were used for analysis of these examinations even if, in</w:t>
            </w:r>
            <w:r>
              <w:rPr>
                <w:rFonts w:ascii="Arial Narrow" w:hAnsi="Arial Narrow"/>
                <w:sz w:val="20"/>
              </w:rPr>
              <w:t xml:space="preserve"> </w:t>
            </w:r>
            <w:r w:rsidRPr="00CB20B3">
              <w:rPr>
                <w:rFonts w:ascii="Arial Narrow" w:hAnsi="Arial Narrow"/>
                <w:sz w:val="20"/>
              </w:rPr>
              <w:t>retrospect, additional sites of tumo</w:t>
            </w:r>
            <w:r>
              <w:rPr>
                <w:rFonts w:ascii="Arial Narrow" w:hAnsi="Arial Narrow"/>
                <w:sz w:val="20"/>
              </w:rPr>
              <w:t>u</w:t>
            </w:r>
            <w:r w:rsidRPr="00CB20B3">
              <w:rPr>
                <w:rFonts w:ascii="Arial Narrow" w:hAnsi="Arial Narrow"/>
                <w:sz w:val="20"/>
              </w:rPr>
              <w:t>r were seen after comparison to</w:t>
            </w:r>
            <w:r>
              <w:rPr>
                <w:rFonts w:ascii="Arial Narrow" w:hAnsi="Arial Narrow"/>
                <w:sz w:val="20"/>
              </w:rPr>
              <w:t xml:space="preserve"> </w:t>
            </w:r>
            <w:r w:rsidRPr="00CB20B3">
              <w:rPr>
                <w:rFonts w:ascii="Arial Narrow" w:hAnsi="Arial Narrow"/>
                <w:sz w:val="20"/>
                <w:vertAlign w:val="superscript"/>
              </w:rPr>
              <w:t>68</w:t>
            </w:r>
            <w:r w:rsidRPr="00CB20B3">
              <w:rPr>
                <w:rFonts w:ascii="Arial Narrow" w:hAnsi="Arial Narrow"/>
                <w:sz w:val="20"/>
              </w:rPr>
              <w:t>Ga-DOTATATE images.</w:t>
            </w:r>
          </w:p>
        </w:tc>
        <w:tc>
          <w:tcPr>
            <w:tcW w:w="581" w:type="pct"/>
          </w:tcPr>
          <w:p w14:paraId="52C531B6" w14:textId="77777777" w:rsidR="003823B8" w:rsidRPr="003823B8" w:rsidRDefault="00B92DAD" w:rsidP="00487659">
            <w:pPr>
              <w:spacing w:before="40" w:after="40" w:line="240" w:lineRule="auto"/>
              <w:ind w:left="6"/>
              <w:rPr>
                <w:rFonts w:ascii="Arial Narrow" w:hAnsi="Arial Narrow"/>
                <w:sz w:val="20"/>
              </w:rPr>
            </w:pPr>
            <w:r>
              <w:rPr>
                <w:rFonts w:ascii="Arial Narrow" w:hAnsi="Arial Narrow"/>
                <w:sz w:val="20"/>
              </w:rPr>
              <w:t>Change in treatment plan</w:t>
            </w:r>
          </w:p>
        </w:tc>
      </w:tr>
      <w:tr w:rsidR="005D2C36" w:rsidRPr="003823B8" w14:paraId="20537B58" w14:textId="77777777" w:rsidTr="00E45EFE">
        <w:tc>
          <w:tcPr>
            <w:tcW w:w="467" w:type="pct"/>
          </w:tcPr>
          <w:p w14:paraId="0DB2CC70" w14:textId="63B46A18" w:rsidR="005D2C36" w:rsidRDefault="005D2C36" w:rsidP="005D2C36">
            <w:pPr>
              <w:spacing w:before="40" w:after="40" w:line="240" w:lineRule="auto"/>
              <w:ind w:left="6"/>
              <w:rPr>
                <w:rFonts w:ascii="Arial Narrow" w:hAnsi="Arial Narrow"/>
                <w:sz w:val="20"/>
              </w:rPr>
            </w:pPr>
            <w:proofErr w:type="spellStart"/>
            <w:r>
              <w:rPr>
                <w:rFonts w:ascii="Arial Narrow" w:hAnsi="Arial Narrow"/>
                <w:sz w:val="20"/>
              </w:rPr>
              <w:t>Hofman</w:t>
            </w:r>
            <w:proofErr w:type="spellEnd"/>
            <w:r w:rsidRPr="00CB20B3">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31" w:tooltip="Hofman, 2012 #12" w:history="1">
              <w:r w:rsidR="00B37A96">
                <w:rPr>
                  <w:rFonts w:ascii="Arial Narrow" w:hAnsi="Arial Narrow"/>
                  <w:noProof/>
                  <w:sz w:val="20"/>
                </w:rPr>
                <w:t>2012</w:t>
              </w:r>
            </w:hyperlink>
            <w:r w:rsidR="0031775D">
              <w:rPr>
                <w:rFonts w:ascii="Arial Narrow" w:hAnsi="Arial Narrow"/>
                <w:noProof/>
                <w:sz w:val="20"/>
              </w:rPr>
              <w:t>)</w:t>
            </w:r>
            <w:r w:rsidR="0031775D">
              <w:rPr>
                <w:rFonts w:ascii="Arial Narrow" w:hAnsi="Arial Narrow"/>
                <w:sz w:val="20"/>
              </w:rPr>
              <w:fldChar w:fldCharType="end"/>
            </w:r>
          </w:p>
          <w:p w14:paraId="1F59A8F3" w14:textId="77777777" w:rsidR="005D2C36" w:rsidRPr="003823B8" w:rsidRDefault="005D2C36" w:rsidP="005D2C36">
            <w:pPr>
              <w:spacing w:before="40" w:after="40" w:line="240" w:lineRule="auto"/>
              <w:ind w:left="6"/>
              <w:rPr>
                <w:rFonts w:ascii="Arial Narrow" w:hAnsi="Arial Narrow"/>
                <w:sz w:val="20"/>
              </w:rPr>
            </w:pPr>
            <w:r>
              <w:rPr>
                <w:rFonts w:ascii="Arial Narrow" w:hAnsi="Arial Narrow"/>
                <w:sz w:val="20"/>
              </w:rPr>
              <w:t>Australia</w:t>
            </w:r>
          </w:p>
        </w:tc>
        <w:tc>
          <w:tcPr>
            <w:tcW w:w="761" w:type="pct"/>
          </w:tcPr>
          <w:p w14:paraId="4DB337F6"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Before and after case series</w:t>
            </w:r>
          </w:p>
          <w:p w14:paraId="6F76AF5B" w14:textId="77777777" w:rsidR="005D2C36" w:rsidRPr="00B92DAD" w:rsidRDefault="005D2C36" w:rsidP="005D2C36">
            <w:pPr>
              <w:spacing w:before="40" w:after="40" w:line="240" w:lineRule="auto"/>
              <w:ind w:left="6"/>
              <w:rPr>
                <w:rFonts w:ascii="Arial Narrow" w:hAnsi="Arial Narrow"/>
                <w:sz w:val="20"/>
              </w:rPr>
            </w:pPr>
            <w:r>
              <w:rPr>
                <w:rFonts w:ascii="Arial Narrow" w:hAnsi="Arial Narrow"/>
                <w:sz w:val="20"/>
              </w:rPr>
              <w:t>IHE</w:t>
            </w:r>
            <w:r w:rsidRPr="00B92DAD">
              <w:rPr>
                <w:rFonts w:ascii="Arial Narrow" w:hAnsi="Arial Narrow"/>
                <w:sz w:val="20"/>
              </w:rPr>
              <w:t xml:space="preserve"> </w:t>
            </w:r>
            <w:r w:rsidR="00855CC0">
              <w:rPr>
                <w:rFonts w:ascii="Arial Narrow" w:hAnsi="Arial Narrow"/>
                <w:sz w:val="20"/>
              </w:rPr>
              <w:t>moderate</w:t>
            </w:r>
            <w:r w:rsidRPr="00B92DAD">
              <w:rPr>
                <w:rFonts w:ascii="Arial Narrow" w:hAnsi="Arial Narrow"/>
                <w:sz w:val="20"/>
              </w:rPr>
              <w:t xml:space="preserve"> quality (</w:t>
            </w:r>
            <w:r>
              <w:rPr>
                <w:rFonts w:ascii="Arial Narrow" w:hAnsi="Arial Narrow"/>
                <w:sz w:val="20"/>
              </w:rPr>
              <w:t>1</w:t>
            </w:r>
            <w:r w:rsidR="00ED2A32">
              <w:rPr>
                <w:rFonts w:ascii="Arial Narrow" w:hAnsi="Arial Narrow"/>
                <w:sz w:val="20"/>
              </w:rPr>
              <w:t>0.5</w:t>
            </w:r>
            <w:r w:rsidRPr="00B92DAD">
              <w:rPr>
                <w:rFonts w:ascii="Arial Narrow" w:hAnsi="Arial Narrow"/>
                <w:sz w:val="20"/>
              </w:rPr>
              <w:t>/</w:t>
            </w:r>
            <w:r>
              <w:rPr>
                <w:rFonts w:ascii="Arial Narrow" w:hAnsi="Arial Narrow"/>
                <w:sz w:val="20"/>
              </w:rPr>
              <w:t>1</w:t>
            </w:r>
            <w:r w:rsidR="009A3CE0">
              <w:rPr>
                <w:rFonts w:ascii="Arial Narrow" w:hAnsi="Arial Narrow"/>
                <w:sz w:val="20"/>
              </w:rPr>
              <w:t>4</w:t>
            </w:r>
            <w:r w:rsidRPr="00B92DAD">
              <w:rPr>
                <w:rFonts w:ascii="Arial Narrow" w:hAnsi="Arial Narrow"/>
                <w:sz w:val="20"/>
              </w:rPr>
              <w:t>)</w:t>
            </w:r>
          </w:p>
          <w:p w14:paraId="373231D7" w14:textId="77777777" w:rsidR="005D2C36" w:rsidRPr="003823B8" w:rsidRDefault="00855CC0" w:rsidP="005D2C36">
            <w:pPr>
              <w:spacing w:before="40" w:after="40" w:line="240" w:lineRule="auto"/>
              <w:ind w:left="6"/>
              <w:rPr>
                <w:rFonts w:ascii="Arial Narrow" w:hAnsi="Arial Narrow"/>
                <w:sz w:val="20"/>
              </w:rPr>
            </w:pPr>
            <w:r>
              <w:rPr>
                <w:rFonts w:ascii="Arial Narrow" w:hAnsi="Arial Narrow"/>
                <w:sz w:val="20"/>
              </w:rPr>
              <w:t>Medium</w:t>
            </w:r>
            <w:r w:rsidR="005D2C36" w:rsidRPr="00B92DAD">
              <w:rPr>
                <w:rFonts w:ascii="Arial Narrow" w:hAnsi="Arial Narrow"/>
                <w:sz w:val="20"/>
              </w:rPr>
              <w:t xml:space="preserve"> risk of bias</w:t>
            </w:r>
          </w:p>
        </w:tc>
        <w:tc>
          <w:tcPr>
            <w:tcW w:w="642" w:type="pct"/>
          </w:tcPr>
          <w:p w14:paraId="1BAEE1A5" w14:textId="77777777" w:rsidR="005D2C36" w:rsidRDefault="005D2C36" w:rsidP="005D2C36">
            <w:pPr>
              <w:spacing w:before="40" w:after="40" w:line="240" w:lineRule="auto"/>
              <w:ind w:left="6"/>
              <w:rPr>
                <w:rFonts w:ascii="Arial Narrow" w:hAnsi="Arial Narrow"/>
                <w:sz w:val="20"/>
              </w:rPr>
            </w:pPr>
            <w:r>
              <w:rPr>
                <w:rFonts w:ascii="Arial Narrow" w:hAnsi="Arial Narrow"/>
                <w:sz w:val="20"/>
                <w:szCs w:val="20"/>
              </w:rPr>
              <w:t xml:space="preserve">N=40 patients with </w:t>
            </w:r>
            <w:r w:rsidR="00C1624C" w:rsidRPr="00C1624C">
              <w:rPr>
                <w:rFonts w:ascii="Arial Narrow" w:hAnsi="Arial Narrow"/>
                <w:sz w:val="20"/>
                <w:vertAlign w:val="superscript"/>
              </w:rPr>
              <w:t>111</w:t>
            </w:r>
            <w:r w:rsidRPr="00CB20B3">
              <w:rPr>
                <w:rFonts w:ascii="Arial Narrow" w:hAnsi="Arial Narrow"/>
                <w:sz w:val="20"/>
              </w:rPr>
              <w:t xml:space="preserve">In-pentetreotide and </w:t>
            </w:r>
            <w:r w:rsidRPr="00CB20B3">
              <w:rPr>
                <w:rFonts w:ascii="Arial Narrow" w:hAnsi="Arial Narrow"/>
                <w:sz w:val="20"/>
                <w:vertAlign w:val="superscript"/>
              </w:rPr>
              <w:t>68</w:t>
            </w:r>
            <w:r w:rsidRPr="00CB20B3">
              <w:rPr>
                <w:rFonts w:ascii="Arial Narrow" w:hAnsi="Arial Narrow"/>
                <w:sz w:val="20"/>
              </w:rPr>
              <w:t>Ga-DOTATATE sc</w:t>
            </w:r>
            <w:r>
              <w:rPr>
                <w:rFonts w:ascii="Arial Narrow" w:hAnsi="Arial Narrow"/>
                <w:sz w:val="20"/>
              </w:rPr>
              <w:t>ans</w:t>
            </w:r>
          </w:p>
          <w:p w14:paraId="1F1336EF" w14:textId="77777777" w:rsidR="005D2C36" w:rsidRPr="003823B8" w:rsidRDefault="005D2C36" w:rsidP="005D2C36">
            <w:pPr>
              <w:spacing w:before="40" w:after="40" w:line="240" w:lineRule="auto"/>
              <w:ind w:left="6"/>
              <w:rPr>
                <w:rFonts w:ascii="Arial Narrow" w:hAnsi="Arial Narrow"/>
                <w:sz w:val="20"/>
                <w:szCs w:val="20"/>
              </w:rPr>
            </w:pPr>
            <w:r>
              <w:rPr>
                <w:rFonts w:ascii="Arial Narrow" w:hAnsi="Arial Narrow"/>
                <w:sz w:val="20"/>
              </w:rPr>
              <w:t>Mostly GEP or bronchial NET</w:t>
            </w:r>
          </w:p>
        </w:tc>
        <w:tc>
          <w:tcPr>
            <w:tcW w:w="1235" w:type="pct"/>
          </w:tcPr>
          <w:p w14:paraId="3F2F26F2" w14:textId="77777777" w:rsidR="0065007E" w:rsidRDefault="005D2C36" w:rsidP="0065007E">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w:t>
            </w:r>
            <w:r w:rsidRPr="005D2C36">
              <w:rPr>
                <w:rFonts w:ascii="Arial Narrow" w:hAnsi="Arial Narrow"/>
                <w:snapToGrid w:val="0"/>
                <w:sz w:val="20"/>
              </w:rPr>
              <w:t>recruited on the basis of clinical need</w:t>
            </w:r>
            <w:r>
              <w:rPr>
                <w:rFonts w:ascii="Arial Narrow" w:hAnsi="Arial Narrow"/>
                <w:snapToGrid w:val="0"/>
                <w:sz w:val="20"/>
              </w:rPr>
              <w:t xml:space="preserve"> </w:t>
            </w:r>
            <w:r w:rsidR="0065007E" w:rsidRPr="005D2C36">
              <w:rPr>
                <w:rFonts w:ascii="Arial Narrow" w:hAnsi="Arial Narrow"/>
                <w:snapToGrid w:val="0"/>
                <w:sz w:val="20"/>
              </w:rPr>
              <w:t>target</w:t>
            </w:r>
            <w:r w:rsidR="0065007E">
              <w:rPr>
                <w:rFonts w:ascii="Arial Narrow" w:hAnsi="Arial Narrow"/>
                <w:snapToGrid w:val="0"/>
                <w:sz w:val="20"/>
              </w:rPr>
              <w:t>ing</w:t>
            </w:r>
            <w:r w:rsidRPr="005D2C36">
              <w:rPr>
                <w:rFonts w:ascii="Arial Narrow" w:hAnsi="Arial Narrow"/>
                <w:snapToGrid w:val="0"/>
                <w:sz w:val="20"/>
              </w:rPr>
              <w:t xml:space="preserve"> three specific patient groups</w:t>
            </w:r>
            <w:r w:rsidR="0065007E">
              <w:rPr>
                <w:rFonts w:ascii="Arial Narrow" w:hAnsi="Arial Narrow"/>
                <w:snapToGrid w:val="0"/>
                <w:sz w:val="20"/>
              </w:rPr>
              <w:t xml:space="preserve">: </w:t>
            </w:r>
            <w:r w:rsidRPr="005D2C36">
              <w:rPr>
                <w:rFonts w:ascii="Arial Narrow" w:hAnsi="Arial Narrow"/>
                <w:snapToGrid w:val="0"/>
                <w:sz w:val="20"/>
              </w:rPr>
              <w:t>firstly,</w:t>
            </w:r>
            <w:r w:rsidR="0065007E">
              <w:rPr>
                <w:rFonts w:ascii="Arial Narrow" w:hAnsi="Arial Narrow"/>
                <w:snapToGrid w:val="0"/>
                <w:sz w:val="20"/>
              </w:rPr>
              <w:t xml:space="preserve"> </w:t>
            </w:r>
            <w:r w:rsidRPr="005D2C36">
              <w:rPr>
                <w:rFonts w:ascii="Arial Narrow" w:hAnsi="Arial Narrow"/>
                <w:snapToGrid w:val="0"/>
                <w:sz w:val="20"/>
              </w:rPr>
              <w:t xml:space="preserve">patients with potentially </w:t>
            </w:r>
            <w:proofErr w:type="spellStart"/>
            <w:r w:rsidRPr="005D2C36">
              <w:rPr>
                <w:rFonts w:ascii="Arial Narrow" w:hAnsi="Arial Narrow"/>
                <w:snapToGrid w:val="0"/>
                <w:sz w:val="20"/>
              </w:rPr>
              <w:t>resectable</w:t>
            </w:r>
            <w:proofErr w:type="spellEnd"/>
            <w:r w:rsidRPr="005D2C36">
              <w:rPr>
                <w:rFonts w:ascii="Arial Narrow" w:hAnsi="Arial Narrow"/>
                <w:snapToGrid w:val="0"/>
                <w:sz w:val="20"/>
              </w:rPr>
              <w:t xml:space="preserve"> primary or limited</w:t>
            </w:r>
            <w:r w:rsidR="0065007E">
              <w:rPr>
                <w:rFonts w:ascii="Arial Narrow" w:hAnsi="Arial Narrow"/>
                <w:snapToGrid w:val="0"/>
                <w:sz w:val="20"/>
              </w:rPr>
              <w:t xml:space="preserve"> </w:t>
            </w:r>
            <w:r w:rsidRPr="005D2C36">
              <w:rPr>
                <w:rFonts w:ascii="Arial Narrow" w:hAnsi="Arial Narrow"/>
                <w:snapToGrid w:val="0"/>
                <w:sz w:val="20"/>
              </w:rPr>
              <w:t xml:space="preserve">metastatic disease on anatomical and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SPECT</w:t>
            </w:r>
            <w:r w:rsidR="000B7C24">
              <w:rPr>
                <w:rFonts w:ascii="Arial Narrow" w:hAnsi="Arial Narrow"/>
                <w:snapToGrid w:val="0"/>
                <w:sz w:val="20"/>
                <w:szCs w:val="20"/>
              </w:rPr>
              <w:t>/</w:t>
            </w:r>
            <w:r w:rsidR="000B7C24" w:rsidRPr="009075FA">
              <w:rPr>
                <w:rFonts w:ascii="Arial Narrow" w:hAnsi="Arial Narrow"/>
                <w:snapToGrid w:val="0"/>
                <w:sz w:val="20"/>
                <w:szCs w:val="20"/>
              </w:rPr>
              <w:t>CT</w:t>
            </w:r>
            <w:r w:rsidR="000B7C24" w:rsidRPr="005D2C36">
              <w:rPr>
                <w:rFonts w:ascii="Arial Narrow" w:hAnsi="Arial Narrow"/>
                <w:snapToGrid w:val="0"/>
                <w:sz w:val="20"/>
              </w:rPr>
              <w:t xml:space="preserve"> </w:t>
            </w:r>
            <w:r w:rsidRPr="005D2C36">
              <w:rPr>
                <w:rFonts w:ascii="Arial Narrow" w:hAnsi="Arial Narrow"/>
                <w:snapToGrid w:val="0"/>
                <w:sz w:val="20"/>
              </w:rPr>
              <w:t>imaging; secondly, patients with biochemical, anatomical</w:t>
            </w:r>
            <w:r w:rsidR="0065007E">
              <w:rPr>
                <w:rFonts w:ascii="Arial Narrow" w:hAnsi="Arial Narrow"/>
                <w:snapToGrid w:val="0"/>
                <w:sz w:val="20"/>
              </w:rPr>
              <w:t xml:space="preserve"> </w:t>
            </w:r>
            <w:r w:rsidRPr="005D2C36">
              <w:rPr>
                <w:rFonts w:ascii="Arial Narrow" w:hAnsi="Arial Narrow"/>
                <w:snapToGrid w:val="0"/>
                <w:sz w:val="20"/>
              </w:rPr>
              <w:t>imaging, biopsy evidence of NET but negative</w:t>
            </w:r>
            <w:r w:rsidR="009075FA">
              <w:rPr>
                <w:rFonts w:ascii="Arial Narrow" w:hAnsi="Arial Narrow"/>
                <w:snapToGrid w:val="0"/>
                <w:sz w:val="20"/>
              </w:rPr>
              <w:t xml:space="preserve">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9075FA" w:rsidRPr="009075FA">
              <w:rPr>
                <w:rFonts w:ascii="Arial Narrow" w:hAnsi="Arial Narrow"/>
                <w:snapToGrid w:val="0"/>
                <w:sz w:val="20"/>
                <w:szCs w:val="20"/>
              </w:rPr>
              <w:t xml:space="preserve"> SPECT</w:t>
            </w:r>
            <w:r w:rsidR="000B7C24">
              <w:rPr>
                <w:rFonts w:ascii="Arial Narrow" w:hAnsi="Arial Narrow"/>
                <w:snapToGrid w:val="0"/>
                <w:sz w:val="20"/>
                <w:szCs w:val="20"/>
              </w:rPr>
              <w:t>/</w:t>
            </w:r>
            <w:r w:rsidR="009075FA" w:rsidRPr="009075FA">
              <w:rPr>
                <w:rFonts w:ascii="Arial Narrow" w:hAnsi="Arial Narrow"/>
                <w:snapToGrid w:val="0"/>
                <w:sz w:val="20"/>
                <w:szCs w:val="20"/>
              </w:rPr>
              <w:t>CT</w:t>
            </w:r>
            <w:r w:rsidRPr="009075FA">
              <w:rPr>
                <w:rFonts w:ascii="Arial Narrow" w:hAnsi="Arial Narrow"/>
                <w:snapToGrid w:val="0"/>
                <w:sz w:val="20"/>
                <w:szCs w:val="20"/>
              </w:rPr>
              <w:t>; and</w:t>
            </w:r>
            <w:r w:rsidRPr="005D2C36">
              <w:rPr>
                <w:rFonts w:ascii="Arial Narrow" w:hAnsi="Arial Narrow"/>
                <w:snapToGrid w:val="0"/>
                <w:sz w:val="20"/>
              </w:rPr>
              <w:t xml:space="preserve"> thirdly, patients with clear</w:t>
            </w:r>
            <w:r w:rsidR="0065007E">
              <w:rPr>
                <w:rFonts w:ascii="Arial Narrow" w:hAnsi="Arial Narrow"/>
                <w:snapToGrid w:val="0"/>
                <w:sz w:val="20"/>
              </w:rPr>
              <w:t xml:space="preserve"> </w:t>
            </w:r>
            <w:r w:rsidRPr="005D2C36">
              <w:rPr>
                <w:rFonts w:ascii="Arial Narrow" w:hAnsi="Arial Narrow"/>
                <w:snapToGrid w:val="0"/>
                <w:sz w:val="20"/>
              </w:rPr>
              <w:t>evidence of somatostatin-receptor positive, metastatic</w:t>
            </w:r>
            <w:r w:rsidR="0065007E">
              <w:rPr>
                <w:rFonts w:ascii="Arial Narrow" w:hAnsi="Arial Narrow"/>
                <w:snapToGrid w:val="0"/>
                <w:sz w:val="20"/>
              </w:rPr>
              <w:t xml:space="preserve"> </w:t>
            </w:r>
            <w:r w:rsidRPr="005D2C36">
              <w:rPr>
                <w:rFonts w:ascii="Arial Narrow" w:hAnsi="Arial Narrow"/>
                <w:snapToGrid w:val="0"/>
                <w:sz w:val="20"/>
              </w:rPr>
              <w:t>disease on prior imaging but in whom no primary tumour</w:t>
            </w:r>
            <w:r w:rsidR="0065007E">
              <w:rPr>
                <w:rFonts w:ascii="Arial Narrow" w:hAnsi="Arial Narrow"/>
                <w:snapToGrid w:val="0"/>
                <w:sz w:val="20"/>
              </w:rPr>
              <w:t xml:space="preserve"> had previously been identified.</w:t>
            </w:r>
          </w:p>
          <w:p w14:paraId="0EF5EDA1" w14:textId="77777777" w:rsidR="005D2C36" w:rsidRPr="003823B8" w:rsidRDefault="005D2C36" w:rsidP="0065007E">
            <w:pPr>
              <w:spacing w:before="40" w:after="40" w:line="240" w:lineRule="auto"/>
              <w:ind w:left="6"/>
              <w:rPr>
                <w:rFonts w:ascii="Arial Narrow" w:hAnsi="Arial Narrow"/>
                <w:sz w:val="20"/>
              </w:rPr>
            </w:pPr>
            <w:r>
              <w:rPr>
                <w:rFonts w:ascii="Arial Narrow" w:hAnsi="Arial Narrow"/>
                <w:b/>
                <w:snapToGrid w:val="0"/>
                <w:sz w:val="20"/>
              </w:rPr>
              <w:t xml:space="preserve">Exclusion criteria: </w:t>
            </w:r>
            <w:r w:rsidR="0065007E">
              <w:rPr>
                <w:rFonts w:ascii="Arial Narrow" w:hAnsi="Arial Narrow"/>
                <w:sz w:val="20"/>
              </w:rPr>
              <w:t>not reported</w:t>
            </w:r>
          </w:p>
        </w:tc>
        <w:tc>
          <w:tcPr>
            <w:tcW w:w="1314" w:type="pct"/>
          </w:tcPr>
          <w:p w14:paraId="0BA9F98E" w14:textId="77777777" w:rsidR="00285D4C" w:rsidRDefault="00285D4C" w:rsidP="00285D4C">
            <w:pPr>
              <w:spacing w:before="40" w:after="40" w:line="240" w:lineRule="auto"/>
              <w:ind w:left="6"/>
              <w:rPr>
                <w:rFonts w:ascii="Arial Narrow" w:hAnsi="Arial Narrow"/>
                <w:sz w:val="20"/>
              </w:rPr>
            </w:pPr>
            <w:r w:rsidRPr="00285D4C">
              <w:rPr>
                <w:rFonts w:ascii="Arial Narrow" w:hAnsi="Arial Narrow"/>
                <w:sz w:val="20"/>
              </w:rPr>
              <w:t>The</w:t>
            </w:r>
            <w:r>
              <w:rPr>
                <w:rFonts w:ascii="Arial Narrow" w:hAnsi="Arial Narrow"/>
                <w:sz w:val="20"/>
              </w:rPr>
              <w:t xml:space="preserve"> </w:t>
            </w:r>
            <w:r w:rsidRPr="00285D4C">
              <w:rPr>
                <w:rFonts w:ascii="Arial Narrow" w:hAnsi="Arial Narrow"/>
                <w:sz w:val="20"/>
              </w:rPr>
              <w:t>management</w:t>
            </w:r>
            <w:r>
              <w:rPr>
                <w:rFonts w:ascii="Arial Narrow" w:hAnsi="Arial Narrow"/>
                <w:sz w:val="20"/>
              </w:rPr>
              <w:t xml:space="preserve"> </w:t>
            </w:r>
            <w:r w:rsidRPr="00285D4C">
              <w:rPr>
                <w:rFonts w:ascii="Arial Narrow" w:hAnsi="Arial Narrow"/>
                <w:sz w:val="20"/>
              </w:rPr>
              <w:t>impact associated with any incremental diagnostic information</w:t>
            </w:r>
            <w:r w:rsidR="00466C7F">
              <w:rPr>
                <w:rFonts w:ascii="Arial Narrow" w:hAnsi="Arial Narrow"/>
                <w:sz w:val="20"/>
              </w:rPr>
              <w:t xml:space="preserve"> from </w:t>
            </w:r>
            <w:r w:rsidR="00466C7F" w:rsidRPr="00CB20B3">
              <w:rPr>
                <w:rFonts w:ascii="Arial Narrow" w:hAnsi="Arial Narrow"/>
                <w:sz w:val="20"/>
                <w:vertAlign w:val="superscript"/>
              </w:rPr>
              <w:t>68</w:t>
            </w:r>
            <w:r w:rsidR="00466C7F">
              <w:rPr>
                <w:rFonts w:ascii="Arial Narrow" w:hAnsi="Arial Narrow"/>
                <w:sz w:val="20"/>
              </w:rPr>
              <w:t xml:space="preserve">Ga-DOTATATE PET/CT </w:t>
            </w:r>
            <w:r w:rsidRPr="00285D4C">
              <w:rPr>
                <w:rFonts w:ascii="Arial Narrow" w:hAnsi="Arial Narrow"/>
                <w:sz w:val="20"/>
              </w:rPr>
              <w:t xml:space="preserve">compared with </w:t>
            </w:r>
            <w:r w:rsidR="00C1624C" w:rsidRPr="00C1624C">
              <w:rPr>
                <w:rFonts w:ascii="Arial Narrow" w:hAnsi="Arial Narrow"/>
                <w:sz w:val="20"/>
                <w:vertAlign w:val="superscript"/>
              </w:rPr>
              <w:t>111</w:t>
            </w:r>
            <w:r w:rsidR="00C1624C">
              <w:rPr>
                <w:rFonts w:ascii="Arial Narrow" w:hAnsi="Arial Narrow"/>
                <w:sz w:val="20"/>
              </w:rPr>
              <w:t>In-octreotide</w:t>
            </w:r>
            <w:r w:rsidR="00466C7F" w:rsidRPr="00466C7F">
              <w:rPr>
                <w:rFonts w:ascii="Arial Narrow" w:hAnsi="Arial Narrow"/>
                <w:sz w:val="20"/>
              </w:rPr>
              <w:t xml:space="preserve"> SPECT±CT</w:t>
            </w:r>
            <w:r w:rsidRPr="00285D4C">
              <w:rPr>
                <w:rFonts w:ascii="Arial Narrow" w:hAnsi="Arial Narrow"/>
                <w:sz w:val="20"/>
              </w:rPr>
              <w:t xml:space="preserve"> and conventional</w:t>
            </w:r>
            <w:r w:rsidR="00466C7F">
              <w:rPr>
                <w:rFonts w:ascii="Arial Narrow" w:hAnsi="Arial Narrow"/>
                <w:sz w:val="20"/>
              </w:rPr>
              <w:t xml:space="preserve"> </w:t>
            </w:r>
            <w:r w:rsidRPr="00285D4C">
              <w:rPr>
                <w:rFonts w:ascii="Arial Narrow" w:hAnsi="Arial Narrow"/>
                <w:sz w:val="20"/>
              </w:rPr>
              <w:t>studies.</w:t>
            </w:r>
          </w:p>
          <w:p w14:paraId="12D77BAE" w14:textId="77777777" w:rsidR="005D2C36" w:rsidRDefault="0065007E" w:rsidP="0065007E">
            <w:pPr>
              <w:spacing w:before="40" w:after="40" w:line="240" w:lineRule="auto"/>
              <w:ind w:left="6"/>
              <w:rPr>
                <w:rFonts w:ascii="Arial Narrow" w:hAnsi="Arial Narrow"/>
                <w:sz w:val="20"/>
              </w:rPr>
            </w:pPr>
            <w:r w:rsidRPr="0065007E">
              <w:rPr>
                <w:rFonts w:ascii="Arial Narrow" w:hAnsi="Arial Narrow"/>
                <w:sz w:val="20"/>
              </w:rPr>
              <w:t xml:space="preserve">A range of 165–243 </w:t>
            </w:r>
            <w:proofErr w:type="spellStart"/>
            <w:r w:rsidRPr="0065007E">
              <w:rPr>
                <w:rFonts w:ascii="Arial Narrow" w:hAnsi="Arial Narrow"/>
                <w:sz w:val="20"/>
              </w:rPr>
              <w:t>MBq</w:t>
            </w:r>
            <w:proofErr w:type="spellEnd"/>
            <w:r w:rsidRPr="0065007E">
              <w:rPr>
                <w:rFonts w:ascii="Arial Narrow" w:hAnsi="Arial Narrow"/>
                <w:sz w:val="20"/>
              </w:rPr>
              <w:t xml:space="preserve"> (mean 202 </w:t>
            </w:r>
            <w:proofErr w:type="spellStart"/>
            <w:r w:rsidRPr="0065007E">
              <w:rPr>
                <w:rFonts w:ascii="Arial Narrow" w:hAnsi="Arial Narrow"/>
                <w:sz w:val="20"/>
              </w:rPr>
              <w:t>MBq</w:t>
            </w:r>
            <w:proofErr w:type="spellEnd"/>
            <w:r w:rsidRPr="0065007E">
              <w:rPr>
                <w:rFonts w:ascii="Arial Narrow" w:hAnsi="Arial Narrow"/>
                <w:sz w:val="20"/>
              </w:rPr>
              <w:t xml:space="preserve">) </w:t>
            </w:r>
            <w:r w:rsidRPr="00CB20B3">
              <w:rPr>
                <w:rFonts w:ascii="Arial Narrow" w:hAnsi="Arial Narrow"/>
                <w:sz w:val="20"/>
                <w:vertAlign w:val="superscript"/>
              </w:rPr>
              <w:t>68</w:t>
            </w:r>
            <w:r w:rsidRPr="00CB20B3">
              <w:rPr>
                <w:rFonts w:ascii="Arial Narrow" w:hAnsi="Arial Narrow"/>
                <w:sz w:val="20"/>
              </w:rPr>
              <w:t xml:space="preserve">Ga-DOTATATE </w:t>
            </w:r>
            <w:r w:rsidRPr="0065007E">
              <w:rPr>
                <w:rFonts w:ascii="Arial Narrow" w:hAnsi="Arial Narrow"/>
                <w:sz w:val="20"/>
              </w:rPr>
              <w:t>was</w:t>
            </w:r>
            <w:r>
              <w:rPr>
                <w:rFonts w:ascii="Arial Narrow" w:hAnsi="Arial Narrow"/>
                <w:sz w:val="20"/>
              </w:rPr>
              <w:t xml:space="preserve"> </w:t>
            </w:r>
            <w:r w:rsidRPr="0065007E">
              <w:rPr>
                <w:rFonts w:ascii="Arial Narrow" w:hAnsi="Arial Narrow"/>
                <w:sz w:val="20"/>
              </w:rPr>
              <w:t>administered by intravenous injection followed by a 30-60-min uptake period. Imaging was performed, typically</w:t>
            </w:r>
            <w:r>
              <w:rPr>
                <w:rFonts w:ascii="Arial Narrow" w:hAnsi="Arial Narrow"/>
                <w:sz w:val="20"/>
              </w:rPr>
              <w:t xml:space="preserve"> </w:t>
            </w:r>
            <w:r w:rsidRPr="0065007E">
              <w:rPr>
                <w:rFonts w:ascii="Arial Narrow" w:hAnsi="Arial Narrow"/>
                <w:sz w:val="20"/>
              </w:rPr>
              <w:t>from vertex to upper thighs, using a PET/CT</w:t>
            </w:r>
            <w:r>
              <w:rPr>
                <w:rFonts w:ascii="Arial Narrow" w:hAnsi="Arial Narrow"/>
                <w:sz w:val="20"/>
              </w:rPr>
              <w:t xml:space="preserve"> </w:t>
            </w:r>
            <w:r w:rsidRPr="0065007E">
              <w:rPr>
                <w:rFonts w:ascii="Arial Narrow" w:hAnsi="Arial Narrow"/>
                <w:sz w:val="20"/>
              </w:rPr>
              <w:t xml:space="preserve">scanner incorporating contemporaneous PET and </w:t>
            </w:r>
            <w:proofErr w:type="spellStart"/>
            <w:r w:rsidRPr="0065007E">
              <w:rPr>
                <w:rFonts w:ascii="Arial Narrow" w:hAnsi="Arial Narrow"/>
                <w:sz w:val="20"/>
              </w:rPr>
              <w:t>multislice</w:t>
            </w:r>
            <w:proofErr w:type="spellEnd"/>
            <w:r>
              <w:rPr>
                <w:rFonts w:ascii="Arial Narrow" w:hAnsi="Arial Narrow"/>
                <w:sz w:val="20"/>
              </w:rPr>
              <w:t xml:space="preserve"> </w:t>
            </w:r>
            <w:r w:rsidRPr="0065007E">
              <w:rPr>
                <w:rFonts w:ascii="Arial Narrow" w:hAnsi="Arial Narrow"/>
                <w:sz w:val="20"/>
              </w:rPr>
              <w:t>CT (Discovery STE, General Electric Medical</w:t>
            </w:r>
            <w:r>
              <w:rPr>
                <w:rFonts w:ascii="Arial Narrow" w:hAnsi="Arial Narrow"/>
                <w:sz w:val="20"/>
              </w:rPr>
              <w:t xml:space="preserve"> </w:t>
            </w:r>
            <w:r w:rsidRPr="0065007E">
              <w:rPr>
                <w:rFonts w:ascii="Arial Narrow" w:hAnsi="Arial Narrow"/>
                <w:sz w:val="20"/>
              </w:rPr>
              <w:t>Systems, Milwaukee, WI, USA or Biograph 64, Siemen’s,</w:t>
            </w:r>
            <w:r>
              <w:rPr>
                <w:rFonts w:ascii="Arial Narrow" w:hAnsi="Arial Narrow"/>
                <w:sz w:val="20"/>
              </w:rPr>
              <w:t xml:space="preserve"> </w:t>
            </w:r>
            <w:r w:rsidRPr="0065007E">
              <w:rPr>
                <w:rFonts w:ascii="Arial Narrow" w:hAnsi="Arial Narrow"/>
                <w:sz w:val="20"/>
              </w:rPr>
              <w:t>Knoxville, TN, USA).</w:t>
            </w:r>
          </w:p>
          <w:p w14:paraId="6FB07370" w14:textId="77777777" w:rsidR="0065007E" w:rsidRPr="003823B8" w:rsidRDefault="0065007E" w:rsidP="000B7C24">
            <w:pPr>
              <w:spacing w:before="40" w:after="40" w:line="240" w:lineRule="auto"/>
              <w:ind w:left="6"/>
              <w:rPr>
                <w:rFonts w:ascii="Arial Narrow" w:hAnsi="Arial Narrow"/>
                <w:sz w:val="20"/>
              </w:rPr>
            </w:pPr>
            <w:r w:rsidRPr="0065007E">
              <w:rPr>
                <w:rFonts w:ascii="Arial Narrow" w:hAnsi="Arial Narrow"/>
                <w:sz w:val="20"/>
              </w:rPr>
              <w:t>Prior</w:t>
            </w:r>
            <w:r>
              <w:rPr>
                <w:rFonts w:ascii="Arial Narrow" w:hAnsi="Arial Narrow"/>
                <w:sz w:val="20"/>
              </w:rPr>
              <w:t xml:space="preserve">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9075FA" w:rsidRPr="009075FA">
              <w:rPr>
                <w:rFonts w:ascii="Arial Narrow" w:hAnsi="Arial Narrow"/>
                <w:snapToGrid w:val="0"/>
                <w:sz w:val="20"/>
                <w:szCs w:val="20"/>
              </w:rPr>
              <w:t xml:space="preserve"> SPECT</w:t>
            </w:r>
            <w:r w:rsidR="000B7C24">
              <w:rPr>
                <w:rFonts w:ascii="Arial Narrow" w:hAnsi="Arial Narrow"/>
                <w:snapToGrid w:val="0"/>
                <w:sz w:val="20"/>
                <w:szCs w:val="20"/>
              </w:rPr>
              <w:t>/</w:t>
            </w:r>
            <w:r w:rsidR="009075FA" w:rsidRPr="009075FA">
              <w:rPr>
                <w:rFonts w:ascii="Arial Narrow" w:hAnsi="Arial Narrow"/>
                <w:snapToGrid w:val="0"/>
                <w:sz w:val="20"/>
                <w:szCs w:val="20"/>
              </w:rPr>
              <w:t>CT</w:t>
            </w:r>
            <w:r w:rsidR="009075FA">
              <w:rPr>
                <w:rFonts w:ascii="Arial Narrow" w:hAnsi="Arial Narrow"/>
                <w:sz w:val="20"/>
              </w:rPr>
              <w:t xml:space="preserve"> scans </w:t>
            </w:r>
            <w:r>
              <w:rPr>
                <w:rFonts w:ascii="Arial Narrow" w:hAnsi="Arial Narrow"/>
                <w:sz w:val="20"/>
              </w:rPr>
              <w:t>were reviewed</w:t>
            </w:r>
            <w:r w:rsidRPr="0065007E">
              <w:rPr>
                <w:rFonts w:ascii="Arial Narrow" w:hAnsi="Arial Narrow"/>
                <w:sz w:val="20"/>
              </w:rPr>
              <w:t>. This was used</w:t>
            </w:r>
            <w:r>
              <w:rPr>
                <w:rFonts w:ascii="Arial Narrow" w:hAnsi="Arial Narrow"/>
                <w:sz w:val="20"/>
              </w:rPr>
              <w:t xml:space="preserve"> </w:t>
            </w:r>
            <w:r w:rsidRPr="0065007E">
              <w:rPr>
                <w:rFonts w:ascii="Arial Narrow" w:hAnsi="Arial Narrow"/>
                <w:sz w:val="20"/>
              </w:rPr>
              <w:t>to determine incremental information provided by</w:t>
            </w:r>
            <w:r>
              <w:rPr>
                <w:rFonts w:ascii="Arial Narrow" w:hAnsi="Arial Narrow"/>
                <w:sz w:val="20"/>
              </w:rPr>
              <w:t xml:space="preserve"> </w:t>
            </w:r>
            <w:r w:rsidRPr="00CB20B3">
              <w:rPr>
                <w:rFonts w:ascii="Arial Narrow" w:hAnsi="Arial Narrow"/>
                <w:sz w:val="20"/>
                <w:vertAlign w:val="superscript"/>
              </w:rPr>
              <w:t>68</w:t>
            </w:r>
            <w:r w:rsidRPr="00CB20B3">
              <w:rPr>
                <w:rFonts w:ascii="Arial Narrow" w:hAnsi="Arial Narrow"/>
                <w:sz w:val="20"/>
              </w:rPr>
              <w:t xml:space="preserve">Ga-DOTATATE </w:t>
            </w:r>
            <w:r w:rsidR="000B7C24">
              <w:rPr>
                <w:rFonts w:ascii="Arial Narrow" w:hAnsi="Arial Narrow"/>
                <w:sz w:val="20"/>
              </w:rPr>
              <w:t xml:space="preserve">PET/CT </w:t>
            </w:r>
            <w:r w:rsidRPr="00CB20B3">
              <w:rPr>
                <w:rFonts w:ascii="Arial Narrow" w:hAnsi="Arial Narrow"/>
                <w:sz w:val="20"/>
              </w:rPr>
              <w:lastRenderedPageBreak/>
              <w:t>images</w:t>
            </w:r>
          </w:p>
        </w:tc>
        <w:tc>
          <w:tcPr>
            <w:tcW w:w="581" w:type="pct"/>
          </w:tcPr>
          <w:p w14:paraId="5F49767D" w14:textId="77777777" w:rsidR="005D2C36" w:rsidRPr="003823B8" w:rsidRDefault="0065007E" w:rsidP="0065007E">
            <w:pPr>
              <w:spacing w:before="40" w:after="40" w:line="240" w:lineRule="auto"/>
              <w:ind w:left="6"/>
              <w:rPr>
                <w:rFonts w:ascii="Arial Narrow" w:hAnsi="Arial Narrow"/>
                <w:sz w:val="20"/>
              </w:rPr>
            </w:pPr>
            <w:r>
              <w:rPr>
                <w:rFonts w:ascii="Arial Narrow" w:hAnsi="Arial Narrow"/>
                <w:sz w:val="20"/>
              </w:rPr>
              <w:lastRenderedPageBreak/>
              <w:t>High, moderate or low impact c</w:t>
            </w:r>
            <w:r w:rsidR="005D2C36">
              <w:rPr>
                <w:rFonts w:ascii="Arial Narrow" w:hAnsi="Arial Narrow"/>
                <w:sz w:val="20"/>
              </w:rPr>
              <w:t>hange</w:t>
            </w:r>
            <w:r>
              <w:rPr>
                <w:rFonts w:ascii="Arial Narrow" w:hAnsi="Arial Narrow"/>
                <w:sz w:val="20"/>
              </w:rPr>
              <w:t>s to</w:t>
            </w:r>
            <w:r w:rsidR="005D2C36">
              <w:rPr>
                <w:rFonts w:ascii="Arial Narrow" w:hAnsi="Arial Narrow"/>
                <w:sz w:val="20"/>
              </w:rPr>
              <w:t xml:space="preserve"> treatment plan</w:t>
            </w:r>
          </w:p>
        </w:tc>
      </w:tr>
      <w:tr w:rsidR="00ED2A32" w:rsidRPr="003823B8" w14:paraId="29209F49" w14:textId="77777777" w:rsidTr="005D6307">
        <w:trPr>
          <w:cantSplit/>
        </w:trPr>
        <w:tc>
          <w:tcPr>
            <w:tcW w:w="467" w:type="pct"/>
          </w:tcPr>
          <w:p w14:paraId="3DAFA1F5" w14:textId="3F1D00C5" w:rsidR="00ED2A32" w:rsidRDefault="00ED2A32" w:rsidP="00ED2A32">
            <w:pPr>
              <w:spacing w:before="40" w:after="40" w:line="240" w:lineRule="auto"/>
              <w:ind w:left="6"/>
              <w:rPr>
                <w:rFonts w:ascii="Arial Narrow" w:hAnsi="Arial Narrow"/>
                <w:sz w:val="20"/>
              </w:rPr>
            </w:pPr>
            <w:proofErr w:type="spellStart"/>
            <w:r w:rsidRPr="00ED2A32">
              <w:rPr>
                <w:rFonts w:ascii="Arial Narrow" w:hAnsi="Arial Narrow"/>
                <w:sz w:val="20"/>
              </w:rPr>
              <w:lastRenderedPageBreak/>
              <w:t>Krausz</w:t>
            </w:r>
            <w:proofErr w:type="spellEnd"/>
            <w:r w:rsidRPr="00ED2A32">
              <w:rPr>
                <w:rFonts w:ascii="Arial Narrow" w:hAnsi="Arial Narrow"/>
                <w:sz w:val="20"/>
              </w:rPr>
              <w:t xml:space="preserve"> et al.</w:t>
            </w:r>
            <w:r w:rsidR="0031775D">
              <w:rPr>
                <w:rFonts w:ascii="Arial Narrow" w:hAnsi="Arial Narrow"/>
                <w:sz w:val="20"/>
              </w:rPr>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48" w:tooltip="Krausz, 2011 #75" w:history="1">
              <w:r w:rsidR="00B37A96">
                <w:rPr>
                  <w:rFonts w:ascii="Arial Narrow" w:hAnsi="Arial Narrow"/>
                  <w:noProof/>
                  <w:sz w:val="20"/>
                </w:rPr>
                <w:t>2011</w:t>
              </w:r>
            </w:hyperlink>
            <w:r w:rsidR="0031775D">
              <w:rPr>
                <w:rFonts w:ascii="Arial Narrow" w:hAnsi="Arial Narrow"/>
                <w:noProof/>
                <w:sz w:val="20"/>
              </w:rPr>
              <w:t>)</w:t>
            </w:r>
            <w:r w:rsidR="0031775D">
              <w:rPr>
                <w:rFonts w:ascii="Arial Narrow" w:hAnsi="Arial Narrow"/>
                <w:sz w:val="20"/>
              </w:rPr>
              <w:fldChar w:fldCharType="end"/>
            </w:r>
          </w:p>
          <w:p w14:paraId="15E4F651" w14:textId="77777777" w:rsidR="00ED2A32" w:rsidRPr="003823B8" w:rsidRDefault="00ED2A32" w:rsidP="00ED2A32">
            <w:pPr>
              <w:spacing w:before="40" w:after="40" w:line="240" w:lineRule="auto"/>
              <w:ind w:left="6"/>
              <w:rPr>
                <w:rFonts w:ascii="Arial Narrow" w:hAnsi="Arial Narrow"/>
                <w:sz w:val="20"/>
              </w:rPr>
            </w:pPr>
            <w:r>
              <w:rPr>
                <w:rFonts w:ascii="Arial Narrow" w:hAnsi="Arial Narrow"/>
                <w:sz w:val="20"/>
              </w:rPr>
              <w:t>Israel</w:t>
            </w:r>
          </w:p>
        </w:tc>
        <w:tc>
          <w:tcPr>
            <w:tcW w:w="761" w:type="pct"/>
          </w:tcPr>
          <w:p w14:paraId="0BCA51C1"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Before and after case series</w:t>
            </w:r>
          </w:p>
          <w:p w14:paraId="6BAF01CC" w14:textId="77777777" w:rsidR="00855CC0" w:rsidRPr="00855CC0" w:rsidRDefault="00855CC0" w:rsidP="00855CC0">
            <w:pPr>
              <w:spacing w:before="40" w:after="40" w:line="240" w:lineRule="auto"/>
              <w:ind w:left="6"/>
              <w:rPr>
                <w:rFonts w:ascii="Arial Narrow" w:hAnsi="Arial Narrow"/>
                <w:sz w:val="20"/>
              </w:rPr>
            </w:pPr>
            <w:r w:rsidRPr="00855CC0">
              <w:rPr>
                <w:rFonts w:ascii="Arial Narrow" w:hAnsi="Arial Narrow"/>
                <w:sz w:val="20"/>
              </w:rPr>
              <w:t>IHE moderate quality (10.5/14)</w:t>
            </w:r>
          </w:p>
          <w:p w14:paraId="33E4E127" w14:textId="77777777" w:rsidR="00ED2A32" w:rsidRPr="003823B8" w:rsidRDefault="00855CC0" w:rsidP="00855CC0">
            <w:pPr>
              <w:spacing w:before="40" w:after="40" w:line="240" w:lineRule="auto"/>
              <w:ind w:left="6"/>
              <w:rPr>
                <w:rFonts w:ascii="Arial Narrow" w:hAnsi="Arial Narrow"/>
                <w:sz w:val="20"/>
              </w:rPr>
            </w:pPr>
            <w:r w:rsidRPr="00855CC0">
              <w:rPr>
                <w:rFonts w:ascii="Arial Narrow" w:hAnsi="Arial Narrow"/>
                <w:sz w:val="20"/>
              </w:rPr>
              <w:t>Medium risk of bias</w:t>
            </w:r>
          </w:p>
        </w:tc>
        <w:tc>
          <w:tcPr>
            <w:tcW w:w="642" w:type="pct"/>
          </w:tcPr>
          <w:p w14:paraId="6E9E5A53" w14:textId="77777777" w:rsidR="00ED2A32" w:rsidRDefault="00ED2A32" w:rsidP="00430DA9">
            <w:pPr>
              <w:spacing w:before="40" w:after="40" w:line="240" w:lineRule="auto"/>
              <w:ind w:left="6"/>
              <w:rPr>
                <w:rFonts w:ascii="Arial Narrow" w:hAnsi="Arial Narrow"/>
                <w:sz w:val="20"/>
              </w:rPr>
            </w:pPr>
            <w:r>
              <w:rPr>
                <w:rFonts w:ascii="Arial Narrow" w:hAnsi="Arial Narrow"/>
                <w:sz w:val="20"/>
                <w:szCs w:val="20"/>
              </w:rPr>
              <w:t xml:space="preserve">N=19 patients who underwent </w:t>
            </w:r>
            <w:r w:rsidRPr="00CB20B3">
              <w:rPr>
                <w:rFonts w:ascii="Arial Narrow" w:hAnsi="Arial Narrow"/>
                <w:sz w:val="20"/>
                <w:vertAlign w:val="superscript"/>
              </w:rPr>
              <w:t>68</w:t>
            </w:r>
            <w:r w:rsidRPr="00CB20B3">
              <w:rPr>
                <w:rFonts w:ascii="Arial Narrow" w:hAnsi="Arial Narrow"/>
                <w:sz w:val="20"/>
              </w:rPr>
              <w:t>Ga-DOTA</w:t>
            </w:r>
            <w:r>
              <w:rPr>
                <w:rFonts w:ascii="Arial Narrow" w:hAnsi="Arial Narrow"/>
                <w:sz w:val="20"/>
              </w:rPr>
              <w:t xml:space="preserve">NOC PET/CT and </w:t>
            </w:r>
            <w:proofErr w:type="spellStart"/>
            <w:r>
              <w:rPr>
                <w:rFonts w:ascii="Arial Narrow" w:hAnsi="Arial Narrow"/>
                <w:sz w:val="20"/>
              </w:rPr>
              <w:t>Ostreoscan</w:t>
            </w:r>
            <w:proofErr w:type="spellEnd"/>
            <w:r>
              <w:rPr>
                <w:rFonts w:ascii="Arial Narrow" w:hAnsi="Arial Narrow"/>
                <w:sz w:val="20"/>
              </w:rPr>
              <w:t xml:space="preserve"> SPECT imaging.</w:t>
            </w:r>
          </w:p>
          <w:p w14:paraId="4BFC1518" w14:textId="77777777" w:rsidR="00243836" w:rsidRDefault="00243836" w:rsidP="00430DA9">
            <w:pPr>
              <w:spacing w:before="40" w:after="40" w:line="240" w:lineRule="auto"/>
              <w:ind w:left="6"/>
              <w:rPr>
                <w:rFonts w:ascii="Arial Narrow" w:hAnsi="Arial Narrow"/>
                <w:sz w:val="20"/>
              </w:rPr>
            </w:pPr>
            <w:r>
              <w:rPr>
                <w:rFonts w:ascii="Arial Narrow" w:hAnsi="Arial Narrow"/>
                <w:sz w:val="20"/>
              </w:rPr>
              <w:t>17 GEP NETs</w:t>
            </w:r>
          </w:p>
          <w:p w14:paraId="20C205C6" w14:textId="77777777" w:rsidR="00243836" w:rsidRPr="00430DA9" w:rsidRDefault="00243836" w:rsidP="00430DA9">
            <w:pPr>
              <w:spacing w:before="40" w:after="40" w:line="240" w:lineRule="auto"/>
              <w:ind w:left="6"/>
              <w:rPr>
                <w:rFonts w:ascii="Arial Narrow" w:hAnsi="Arial Narrow"/>
                <w:sz w:val="20"/>
              </w:rPr>
            </w:pPr>
            <w:r>
              <w:rPr>
                <w:rFonts w:ascii="Arial Narrow" w:hAnsi="Arial Narrow"/>
                <w:sz w:val="20"/>
              </w:rPr>
              <w:t>2 other</w:t>
            </w:r>
          </w:p>
        </w:tc>
        <w:tc>
          <w:tcPr>
            <w:tcW w:w="1235" w:type="pct"/>
          </w:tcPr>
          <w:p w14:paraId="4E643E6B" w14:textId="77777777" w:rsidR="00ED2A32" w:rsidRDefault="00ED2A32" w:rsidP="00ED2A32">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w:t>
            </w:r>
            <w:r w:rsidRPr="00ED2A32">
              <w:rPr>
                <w:rFonts w:ascii="Arial Narrow" w:hAnsi="Arial Narrow"/>
                <w:snapToGrid w:val="0"/>
                <w:sz w:val="20"/>
              </w:rPr>
              <w:t>Patients were referred</w:t>
            </w:r>
            <w:r>
              <w:rPr>
                <w:rFonts w:ascii="Arial Narrow" w:hAnsi="Arial Narrow"/>
                <w:snapToGrid w:val="0"/>
                <w:sz w:val="20"/>
              </w:rPr>
              <w:t xml:space="preserve"> </w:t>
            </w:r>
            <w:r w:rsidRPr="00ED2A32">
              <w:rPr>
                <w:rFonts w:ascii="Arial Narrow" w:hAnsi="Arial Narrow"/>
                <w:snapToGrid w:val="0"/>
                <w:sz w:val="20"/>
              </w:rPr>
              <w:t>for tumo</w:t>
            </w:r>
            <w:r>
              <w:rPr>
                <w:rFonts w:ascii="Arial Narrow" w:hAnsi="Arial Narrow"/>
                <w:snapToGrid w:val="0"/>
                <w:sz w:val="20"/>
              </w:rPr>
              <w:t>u</w:t>
            </w:r>
            <w:r w:rsidRPr="00ED2A32">
              <w:rPr>
                <w:rFonts w:ascii="Arial Narrow" w:hAnsi="Arial Narrow"/>
                <w:snapToGrid w:val="0"/>
                <w:sz w:val="20"/>
              </w:rPr>
              <w:t>r staging, detection of somatostatin receptors prior to</w:t>
            </w:r>
            <w:r>
              <w:rPr>
                <w:rFonts w:ascii="Arial Narrow" w:hAnsi="Arial Narrow"/>
                <w:snapToGrid w:val="0"/>
                <w:sz w:val="20"/>
              </w:rPr>
              <w:t xml:space="preserve"> </w:t>
            </w:r>
            <w:r w:rsidRPr="00ED2A32">
              <w:rPr>
                <w:rFonts w:ascii="Arial Narrow" w:hAnsi="Arial Narrow"/>
                <w:snapToGrid w:val="0"/>
                <w:sz w:val="20"/>
              </w:rPr>
              <w:t>peptide receptor radionuclide therapy, and for evaluation of</w:t>
            </w:r>
            <w:r>
              <w:rPr>
                <w:rFonts w:ascii="Arial Narrow" w:hAnsi="Arial Narrow"/>
                <w:snapToGrid w:val="0"/>
                <w:sz w:val="20"/>
              </w:rPr>
              <w:t xml:space="preserve"> </w:t>
            </w:r>
            <w:r w:rsidRPr="00ED2A32">
              <w:rPr>
                <w:rFonts w:ascii="Arial Narrow" w:hAnsi="Arial Narrow"/>
                <w:snapToGrid w:val="0"/>
                <w:sz w:val="20"/>
              </w:rPr>
              <w:t>response to therapy</w:t>
            </w:r>
            <w:r>
              <w:rPr>
                <w:rFonts w:ascii="Arial Narrow" w:hAnsi="Arial Narrow"/>
                <w:snapToGrid w:val="0"/>
                <w:sz w:val="20"/>
              </w:rPr>
              <w:t>.</w:t>
            </w:r>
          </w:p>
          <w:p w14:paraId="76BB5F44" w14:textId="77777777" w:rsidR="00ED2A32" w:rsidRPr="003823B8" w:rsidRDefault="00ED2A32" w:rsidP="00ED2A32">
            <w:pPr>
              <w:spacing w:before="40" w:after="40" w:line="240" w:lineRule="auto"/>
              <w:ind w:left="6"/>
              <w:rPr>
                <w:rFonts w:ascii="Arial Narrow" w:hAnsi="Arial Narrow"/>
                <w:sz w:val="20"/>
              </w:rPr>
            </w:pPr>
            <w:r>
              <w:rPr>
                <w:rFonts w:ascii="Arial Narrow" w:hAnsi="Arial Narrow"/>
                <w:b/>
                <w:snapToGrid w:val="0"/>
                <w:sz w:val="20"/>
              </w:rPr>
              <w:t xml:space="preserve">Exclusion criteria: </w:t>
            </w:r>
            <w:r w:rsidRPr="00ED2A32">
              <w:rPr>
                <w:rFonts w:ascii="Arial Narrow" w:hAnsi="Arial Narrow"/>
                <w:sz w:val="20"/>
              </w:rPr>
              <w:t>Patients who were below 18 years of age, pregnant or nursing,</w:t>
            </w:r>
            <w:r>
              <w:rPr>
                <w:rFonts w:ascii="Arial Narrow" w:hAnsi="Arial Narrow"/>
                <w:sz w:val="20"/>
              </w:rPr>
              <w:t xml:space="preserve"> </w:t>
            </w:r>
            <w:r w:rsidRPr="00ED2A32">
              <w:rPr>
                <w:rFonts w:ascii="Arial Narrow" w:hAnsi="Arial Narrow"/>
                <w:sz w:val="20"/>
              </w:rPr>
              <w:t>or unwilling or unable to comply with the protocol</w:t>
            </w:r>
          </w:p>
        </w:tc>
        <w:tc>
          <w:tcPr>
            <w:tcW w:w="1314" w:type="pct"/>
          </w:tcPr>
          <w:p w14:paraId="0D42B016" w14:textId="77777777" w:rsidR="00ED2A32" w:rsidRDefault="00ED2A32" w:rsidP="00ED2A32">
            <w:pPr>
              <w:spacing w:before="40" w:after="40" w:line="240" w:lineRule="auto"/>
              <w:ind w:left="6"/>
              <w:rPr>
                <w:rFonts w:ascii="Arial Narrow" w:hAnsi="Arial Narrow"/>
                <w:sz w:val="20"/>
              </w:rPr>
            </w:pPr>
            <w:r w:rsidRPr="00ED2A32">
              <w:rPr>
                <w:rFonts w:ascii="Arial Narrow" w:hAnsi="Arial Narrow"/>
                <w:sz w:val="20"/>
              </w:rPr>
              <w:t xml:space="preserve">All patients underwent </w:t>
            </w:r>
            <w:r w:rsidRPr="00ED2A32">
              <w:rPr>
                <w:rFonts w:ascii="Arial Narrow" w:hAnsi="Arial Narrow"/>
                <w:sz w:val="20"/>
                <w:vertAlign w:val="superscript"/>
              </w:rPr>
              <w:t>68</w:t>
            </w:r>
            <w:r w:rsidRPr="00ED2A32">
              <w:rPr>
                <w:rFonts w:ascii="Arial Narrow" w:hAnsi="Arial Narrow"/>
                <w:sz w:val="20"/>
              </w:rPr>
              <w:t xml:space="preserve">Ga-DOTANOC PET/CT and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SPECT±CT</w:t>
            </w:r>
            <w:r w:rsidR="000B7C24" w:rsidRPr="00ED2A32">
              <w:rPr>
                <w:rFonts w:ascii="Arial Narrow" w:hAnsi="Arial Narrow"/>
                <w:sz w:val="20"/>
              </w:rPr>
              <w:t xml:space="preserve"> </w:t>
            </w:r>
            <w:r w:rsidRPr="00ED2A32">
              <w:rPr>
                <w:rFonts w:ascii="Arial Narrow" w:hAnsi="Arial Narrow"/>
                <w:sz w:val="20"/>
              </w:rPr>
              <w:t>imaging within 10–65 days of each other (median 24 days).</w:t>
            </w:r>
          </w:p>
          <w:p w14:paraId="526A038C" w14:textId="77777777" w:rsidR="00430DA9" w:rsidRDefault="00430DA9" w:rsidP="00430DA9">
            <w:pPr>
              <w:spacing w:before="40" w:after="40" w:line="240" w:lineRule="auto"/>
              <w:ind w:left="6"/>
              <w:rPr>
                <w:rFonts w:ascii="Arial Narrow" w:hAnsi="Arial Narrow"/>
                <w:sz w:val="20"/>
              </w:rPr>
            </w:pPr>
            <w:r w:rsidRPr="00430DA9">
              <w:rPr>
                <w:rFonts w:ascii="Arial Narrow" w:hAnsi="Arial Narrow"/>
                <w:sz w:val="20"/>
              </w:rPr>
              <w:t>PET/CT scans were acquired on a GE Discovery ST PET/CT</w:t>
            </w:r>
            <w:r>
              <w:rPr>
                <w:rFonts w:ascii="Arial Narrow" w:hAnsi="Arial Narrow"/>
                <w:sz w:val="20"/>
              </w:rPr>
              <w:t xml:space="preserve"> </w:t>
            </w:r>
            <w:r w:rsidRPr="00430DA9">
              <w:rPr>
                <w:rFonts w:ascii="Arial Narrow" w:hAnsi="Arial Narrow"/>
                <w:sz w:val="20"/>
              </w:rPr>
              <w:t xml:space="preserve">scanner (GE Medical System, Waukesha, WI, USA). </w:t>
            </w:r>
            <w:r w:rsidRPr="00430DA9">
              <w:rPr>
                <w:rFonts w:ascii="Arial Narrow" w:hAnsi="Arial Narrow"/>
                <w:sz w:val="20"/>
                <w:vertAlign w:val="superscript"/>
              </w:rPr>
              <w:t>68</w:t>
            </w:r>
            <w:r w:rsidRPr="00430DA9">
              <w:rPr>
                <w:rFonts w:ascii="Arial Narrow" w:hAnsi="Arial Narrow"/>
                <w:sz w:val="20"/>
              </w:rPr>
              <w:t>Ga-DOTANOC</w:t>
            </w:r>
            <w:r>
              <w:rPr>
                <w:rFonts w:ascii="Arial Narrow" w:hAnsi="Arial Narrow"/>
                <w:sz w:val="20"/>
              </w:rPr>
              <w:t xml:space="preserve"> </w:t>
            </w:r>
            <w:r w:rsidRPr="00430DA9">
              <w:rPr>
                <w:rFonts w:ascii="Arial Narrow" w:hAnsi="Arial Narrow"/>
                <w:sz w:val="20"/>
              </w:rPr>
              <w:t xml:space="preserve">83.2–184.3 </w:t>
            </w:r>
            <w:proofErr w:type="spellStart"/>
            <w:r w:rsidRPr="00430DA9">
              <w:rPr>
                <w:rFonts w:ascii="Arial Narrow" w:hAnsi="Arial Narrow"/>
                <w:sz w:val="20"/>
              </w:rPr>
              <w:t>MBq</w:t>
            </w:r>
            <w:proofErr w:type="spellEnd"/>
            <w:r w:rsidRPr="00430DA9">
              <w:rPr>
                <w:rFonts w:ascii="Arial Narrow" w:hAnsi="Arial Narrow"/>
                <w:sz w:val="20"/>
              </w:rPr>
              <w:t xml:space="preserve"> (mean 144.7±23.8; median 146.5 </w:t>
            </w:r>
            <w:proofErr w:type="spellStart"/>
            <w:r w:rsidRPr="00430DA9">
              <w:rPr>
                <w:rFonts w:ascii="Arial Narrow" w:hAnsi="Arial Narrow"/>
                <w:sz w:val="20"/>
              </w:rPr>
              <w:t>MBq</w:t>
            </w:r>
            <w:proofErr w:type="spellEnd"/>
            <w:r w:rsidRPr="00430DA9">
              <w:rPr>
                <w:rFonts w:ascii="Arial Narrow" w:hAnsi="Arial Narrow"/>
                <w:sz w:val="20"/>
              </w:rPr>
              <w:t>) was</w:t>
            </w:r>
            <w:r>
              <w:rPr>
                <w:rFonts w:ascii="Arial Narrow" w:hAnsi="Arial Narrow"/>
                <w:sz w:val="20"/>
              </w:rPr>
              <w:t xml:space="preserve"> </w:t>
            </w:r>
            <w:r w:rsidRPr="00430DA9">
              <w:rPr>
                <w:rFonts w:ascii="Arial Narrow" w:hAnsi="Arial Narrow"/>
                <w:sz w:val="20"/>
              </w:rPr>
              <w:t>administered intravenously, with scan beginning 56–96 min (mean</w:t>
            </w:r>
            <w:r>
              <w:rPr>
                <w:rFonts w:ascii="Arial Narrow" w:hAnsi="Arial Narrow"/>
                <w:sz w:val="20"/>
              </w:rPr>
              <w:t xml:space="preserve"> </w:t>
            </w:r>
            <w:r w:rsidRPr="00430DA9">
              <w:rPr>
                <w:rFonts w:ascii="Arial Narrow" w:hAnsi="Arial Narrow"/>
                <w:sz w:val="20"/>
              </w:rPr>
              <w:t>77±13 min) after tracer injection.</w:t>
            </w:r>
          </w:p>
          <w:p w14:paraId="4816FD9B" w14:textId="77777777" w:rsidR="00430DA9" w:rsidRPr="003823B8" w:rsidRDefault="00C1624C" w:rsidP="00430DA9">
            <w:pPr>
              <w:spacing w:before="40" w:after="40" w:line="240" w:lineRule="auto"/>
              <w:ind w:left="6"/>
              <w:rPr>
                <w:rFonts w:ascii="Arial Narrow" w:hAnsi="Arial Narrow"/>
                <w:sz w:val="20"/>
              </w:rPr>
            </w:pPr>
            <w:r w:rsidRPr="00C1624C">
              <w:rPr>
                <w:rFonts w:ascii="Arial Narrow" w:hAnsi="Arial Narrow"/>
                <w:snapToGrid w:val="0"/>
                <w:sz w:val="20"/>
                <w:szCs w:val="20"/>
                <w:vertAlign w:val="superscript"/>
              </w:rPr>
              <w:t>111</w:t>
            </w:r>
            <w:r>
              <w:rPr>
                <w:rFonts w:ascii="Arial Narrow" w:hAnsi="Arial Narrow"/>
                <w:snapToGrid w:val="0"/>
                <w:sz w:val="20"/>
                <w:szCs w:val="20"/>
              </w:rPr>
              <w:t>In-octreotide</w:t>
            </w:r>
            <w:r w:rsidR="000B7C24" w:rsidRPr="009075FA">
              <w:rPr>
                <w:rFonts w:ascii="Arial Narrow" w:hAnsi="Arial Narrow"/>
                <w:snapToGrid w:val="0"/>
                <w:sz w:val="20"/>
                <w:szCs w:val="20"/>
              </w:rPr>
              <w:t xml:space="preserve"> SPECT±CT</w:t>
            </w:r>
            <w:r w:rsidR="00430DA9" w:rsidRPr="00430DA9">
              <w:rPr>
                <w:rFonts w:ascii="Arial Narrow" w:hAnsi="Arial Narrow"/>
                <w:sz w:val="20"/>
              </w:rPr>
              <w:t xml:space="preserve"> imaging was</w:t>
            </w:r>
            <w:r w:rsidR="00430DA9">
              <w:rPr>
                <w:rFonts w:ascii="Arial Narrow" w:hAnsi="Arial Narrow"/>
                <w:sz w:val="20"/>
              </w:rPr>
              <w:t xml:space="preserve"> </w:t>
            </w:r>
            <w:r w:rsidR="00430DA9" w:rsidRPr="00430DA9">
              <w:rPr>
                <w:rFonts w:ascii="Arial Narrow" w:hAnsi="Arial Narrow"/>
                <w:sz w:val="20"/>
              </w:rPr>
              <w:t xml:space="preserve">performed after intravenous administration of 222 </w:t>
            </w:r>
            <w:proofErr w:type="spellStart"/>
            <w:r w:rsidR="00430DA9" w:rsidRPr="00430DA9">
              <w:rPr>
                <w:rFonts w:ascii="Arial Narrow" w:hAnsi="Arial Narrow"/>
                <w:sz w:val="20"/>
              </w:rPr>
              <w:t>MBq</w:t>
            </w:r>
            <w:proofErr w:type="spellEnd"/>
            <w:r w:rsidR="00430DA9" w:rsidRPr="00430DA9">
              <w:rPr>
                <w:rFonts w:ascii="Arial Narrow" w:hAnsi="Arial Narrow"/>
                <w:sz w:val="20"/>
              </w:rPr>
              <w:t xml:space="preserve"> of </w:t>
            </w:r>
            <w:r w:rsidRPr="00C1624C">
              <w:rPr>
                <w:rFonts w:ascii="Arial Narrow" w:hAnsi="Arial Narrow"/>
                <w:sz w:val="20"/>
                <w:vertAlign w:val="superscript"/>
              </w:rPr>
              <w:t>111</w:t>
            </w:r>
            <w:r>
              <w:rPr>
                <w:rFonts w:ascii="Arial Narrow" w:hAnsi="Arial Narrow"/>
                <w:sz w:val="20"/>
              </w:rPr>
              <w:t>In-octreotide</w:t>
            </w:r>
            <w:r w:rsidR="00430DA9">
              <w:rPr>
                <w:rFonts w:ascii="Arial Narrow" w:hAnsi="Arial Narrow"/>
                <w:sz w:val="20"/>
              </w:rPr>
              <w:t xml:space="preserve"> </w:t>
            </w:r>
            <w:r w:rsidR="00430DA9" w:rsidRPr="00430DA9">
              <w:rPr>
                <w:rFonts w:ascii="Arial Narrow" w:hAnsi="Arial Narrow"/>
                <w:sz w:val="20"/>
              </w:rPr>
              <w:t>(</w:t>
            </w:r>
            <w:proofErr w:type="spellStart"/>
            <w:r w:rsidR="00430DA9" w:rsidRPr="00430DA9">
              <w:rPr>
                <w:rFonts w:ascii="Arial Narrow" w:hAnsi="Arial Narrow"/>
                <w:sz w:val="20"/>
              </w:rPr>
              <w:t>MallinckrodtMedical</w:t>
            </w:r>
            <w:proofErr w:type="spellEnd"/>
            <w:r w:rsidR="00430DA9" w:rsidRPr="00430DA9">
              <w:rPr>
                <w:rFonts w:ascii="Arial Narrow" w:hAnsi="Arial Narrow"/>
                <w:sz w:val="20"/>
              </w:rPr>
              <w:t xml:space="preserve">, </w:t>
            </w:r>
            <w:proofErr w:type="spellStart"/>
            <w:r w:rsidR="00430DA9" w:rsidRPr="00430DA9">
              <w:rPr>
                <w:rFonts w:ascii="Arial Narrow" w:hAnsi="Arial Narrow"/>
                <w:sz w:val="20"/>
              </w:rPr>
              <w:t>Petten</w:t>
            </w:r>
            <w:proofErr w:type="spellEnd"/>
            <w:r w:rsidR="00430DA9" w:rsidRPr="00430DA9">
              <w:rPr>
                <w:rFonts w:ascii="Arial Narrow" w:hAnsi="Arial Narrow"/>
                <w:sz w:val="20"/>
              </w:rPr>
              <w:t xml:space="preserve">, </w:t>
            </w:r>
            <w:proofErr w:type="gramStart"/>
            <w:r w:rsidR="00430DA9" w:rsidRPr="00430DA9">
              <w:rPr>
                <w:rFonts w:ascii="Arial Narrow" w:hAnsi="Arial Narrow"/>
                <w:sz w:val="20"/>
              </w:rPr>
              <w:t>Holland</w:t>
            </w:r>
            <w:proofErr w:type="gramEnd"/>
            <w:r w:rsidR="00430DA9" w:rsidRPr="00430DA9">
              <w:rPr>
                <w:rFonts w:ascii="Arial Narrow" w:hAnsi="Arial Narrow"/>
                <w:sz w:val="20"/>
              </w:rPr>
              <w:t>). Images were acquired</w:t>
            </w:r>
            <w:r w:rsidR="00430DA9">
              <w:rPr>
                <w:rFonts w:ascii="Arial Narrow" w:hAnsi="Arial Narrow"/>
                <w:sz w:val="20"/>
              </w:rPr>
              <w:t xml:space="preserve"> </w:t>
            </w:r>
            <w:r w:rsidR="00430DA9" w:rsidRPr="00430DA9">
              <w:rPr>
                <w:rFonts w:ascii="Arial Narrow" w:hAnsi="Arial Narrow"/>
                <w:sz w:val="20"/>
              </w:rPr>
              <w:t>using a dual-head, large field-of-view gamma camera equipped with a</w:t>
            </w:r>
            <w:r w:rsidR="00430DA9">
              <w:rPr>
                <w:rFonts w:ascii="Arial Narrow" w:hAnsi="Arial Narrow"/>
                <w:sz w:val="20"/>
              </w:rPr>
              <w:t xml:space="preserve"> </w:t>
            </w:r>
            <w:r w:rsidR="00430DA9" w:rsidRPr="00430DA9">
              <w:rPr>
                <w:rFonts w:ascii="Arial Narrow" w:hAnsi="Arial Narrow"/>
                <w:sz w:val="20"/>
              </w:rPr>
              <w:t>medium-energy collimator. SPECT of the abdomen,</w:t>
            </w:r>
            <w:r w:rsidR="00430DA9">
              <w:rPr>
                <w:rFonts w:ascii="Arial Narrow" w:hAnsi="Arial Narrow"/>
                <w:sz w:val="20"/>
              </w:rPr>
              <w:t xml:space="preserve"> </w:t>
            </w:r>
            <w:r w:rsidR="00430DA9" w:rsidRPr="00430DA9">
              <w:rPr>
                <w:rFonts w:ascii="Arial Narrow" w:hAnsi="Arial Narrow"/>
                <w:sz w:val="20"/>
              </w:rPr>
              <w:t>pelvis, chest, neck, and head as required, with or without CT, was</w:t>
            </w:r>
            <w:r w:rsidR="00430DA9">
              <w:rPr>
                <w:rFonts w:ascii="Arial Narrow" w:hAnsi="Arial Narrow"/>
                <w:sz w:val="20"/>
              </w:rPr>
              <w:t xml:space="preserve"> </w:t>
            </w:r>
            <w:r w:rsidR="00430DA9" w:rsidRPr="00430DA9">
              <w:rPr>
                <w:rFonts w:ascii="Arial Narrow" w:hAnsi="Arial Narrow"/>
                <w:sz w:val="20"/>
              </w:rPr>
              <w:t>acquired in all patients at 24 h after tracer injection.</w:t>
            </w:r>
          </w:p>
        </w:tc>
        <w:tc>
          <w:tcPr>
            <w:tcW w:w="581" w:type="pct"/>
          </w:tcPr>
          <w:p w14:paraId="350C04CB" w14:textId="77777777" w:rsidR="00ED2A32" w:rsidRPr="003823B8" w:rsidRDefault="00430DA9" w:rsidP="00430DA9">
            <w:pPr>
              <w:spacing w:before="40" w:after="40" w:line="240" w:lineRule="auto"/>
              <w:ind w:left="6"/>
              <w:rPr>
                <w:rFonts w:ascii="Arial Narrow" w:hAnsi="Arial Narrow"/>
                <w:sz w:val="20"/>
              </w:rPr>
            </w:pPr>
            <w:r>
              <w:rPr>
                <w:rFonts w:ascii="Arial Narrow" w:hAnsi="Arial Narrow"/>
                <w:sz w:val="20"/>
              </w:rPr>
              <w:t>C</w:t>
            </w:r>
            <w:r w:rsidR="00ED2A32">
              <w:rPr>
                <w:rFonts w:ascii="Arial Narrow" w:hAnsi="Arial Narrow"/>
                <w:sz w:val="20"/>
              </w:rPr>
              <w:t>hanges to treatment plan</w:t>
            </w:r>
          </w:p>
        </w:tc>
      </w:tr>
      <w:tr w:rsidR="005D6307" w:rsidRPr="003823B8" w14:paraId="25E29381" w14:textId="77777777" w:rsidTr="005D6307">
        <w:tc>
          <w:tcPr>
            <w:tcW w:w="467" w:type="pct"/>
          </w:tcPr>
          <w:p w14:paraId="638B8E8E" w14:textId="22C0052F" w:rsidR="005D6307" w:rsidRDefault="005D6307" w:rsidP="008967F9">
            <w:pPr>
              <w:spacing w:before="40" w:after="40" w:line="240" w:lineRule="auto"/>
              <w:ind w:left="6"/>
              <w:rPr>
                <w:rFonts w:ascii="Arial Narrow" w:hAnsi="Arial Narrow"/>
                <w:sz w:val="20"/>
              </w:rPr>
            </w:pPr>
            <w:r>
              <w:rPr>
                <w:rFonts w:ascii="Arial Narrow" w:hAnsi="Arial Narrow"/>
                <w:sz w:val="20"/>
              </w:rPr>
              <w:t>Prasad</w:t>
            </w:r>
            <w:r w:rsidRPr="00CB20B3">
              <w:rPr>
                <w:rFonts w:ascii="Arial Narrow" w:hAnsi="Arial Narrow"/>
                <w:sz w:val="20"/>
              </w:rPr>
              <w:t xml:space="preserve"> et al.</w:t>
            </w:r>
            <w:r>
              <w:rPr>
                <w:rFonts w:ascii="Arial Narrow" w:hAnsi="Arial Narrow"/>
                <w:sz w:val="20"/>
              </w:rPr>
              <w:t xml:space="preserve"> </w:t>
            </w:r>
            <w:r>
              <w:rPr>
                <w:rFonts w:ascii="Arial Narrow" w:hAnsi="Arial Narrow"/>
                <w:sz w:val="20"/>
              </w:rPr>
              <w:fldChar w:fldCharType="begin">
                <w:fldData xml:space="preserve">PEVuZE5vdGU+PENpdGUgRXhjbHVkZUF1dGg9IjEiPjxBdXRob3I+UHJhc2FkPC9BdXRob3I+PFll
YXI+MjAxMDwvWWVhcj48UmVjTnVtPjYyPC9SZWNOdW0+PERpc3BsYXlUZXh0PigyMDEwKTwvRGlz
cGxheVRleHQ+PHJlY29yZD48cmVjLW51bWJlcj42MjwvcmVjLW51bWJlcj48Zm9yZWlnbi1rZXlz
PjxrZXkgYXBwPSJFTiIgZGItaWQ9InJwNTI1emR2b2QwejVzZXh3OXFwdmFlYzJmenYwcjJzZHpw
ciIgdGltZXN0YW1wPSIxNDg0NTQ3Njg5Ij42Mjwva2V5PjwvZm9yZWlnbi1rZXlzPjxyZWYtdHlw
ZSBuYW1lPSJKb3VybmFsIEFydGljbGUiPjE3PC9yZWYtdHlwZT48Y29udHJpYnV0b3JzPjxhdXRo
b3JzPjxhdXRob3I+UHJhc2FkLCBWLjwvYXV0aG9yPjxhdXRob3I+QW1icm9zaW5pLCBWLjwvYXV0
aG9yPjxhdXRob3I+SG9tbWFubiwgTS48L2F1dGhvcj48YXV0aG9yPkhvZXJzY2gsIEQuPC9hdXRo
b3I+PGF1dGhvcj5GYW50aSwgUy48L2F1dGhvcj48YXV0aG9yPkJhdW0sIFIuIFAuPC9hdXRob3I+
PC9hdXRob3JzPjwvY29udHJpYnV0b3JzPjxhdXRoLWFkZHJlc3M+RGVwYXJ0bWVudCBvZiBOdWNs
ZWFyIE1lZGljaW5lIGFuZCBDZW50cmUgZm9yIFBFVC9DVCwgWmVudHJhbGtsaW5payBCYWQgQmVy
a2EsIFJvYmVydCBLb2NoIEFsbGVlLTksIDk5NDM3IEJhZCBCZXJrYSwgR2VybWFueS4gaW5mb0By
cGJhdW0uZGU8L2F1dGgtYWRkcmVzcz48dGl0bGVzPjx0aXRsZT5EZXRlY3Rpb24gb2YgdW5rbm93
biBwcmltYXJ5IG5ldXJvZW5kb2NyaW5lIHR1bW91cnMgKENVUC1ORVQpIHVzaW5nICg2OClHYS1E
T1RBLU5PQyByZWNlcHRvciBQRVQvQ1Q8L3RpdGxlPjxzZWNvbmRhcnktdGl0bGU+RXVyIEogTnVj
bCBNZWQgTW9sIEltYWdpbmc8L3NlY29uZGFyeS10aXRsZT48L3RpdGxlcz48cGVyaW9kaWNhbD48
ZnVsbC10aXRsZT5FdXIgSiBOdWNsIE1lZCBNb2wgSW1hZ2luZzwvZnVsbC10aXRsZT48L3Blcmlv
ZGljYWw+PHBhZ2VzPjY3LTc3PC9wYWdlcz48dm9sdW1lPjM3PC92b2x1bWU+PG51bWJlcj4xPC9u
dW1iZXI+PGVkaXRpb24+MjAwOS8wNy8yMTwvZWRpdGlvbj48a2V5d29yZHM+PGtleXdvcmQ+QWdl
ZDwva2V5d29yZD48a2V5d29yZD5GZW1hbGU8L2tleXdvcmQ+PGtleXdvcmQ+SHVtYW5zPC9rZXl3
b3JkPjxrZXl3b3JkPk1hbGU8L2tleXdvcmQ+PGtleXdvcmQ+TmVvcGxhc21zLCBVbmtub3duIFBy
aW1hcnkvIGRpYWdub3Npczwva2V5d29yZD48a2V5d29yZD5OZXVyb2VuZG9jcmluZSBUdW1vcnMv
IGRpYWdub3Npczwva2V5d29yZD48a2V5d29yZD5Pcmdhbm9tZXRhbGxpYyBDb21wb3VuZHM8L2tl
eXdvcmQ+PGtleXdvcmQ+UG9zaXRyb24tRW1pc3Npb24gVG9tb2dyYXBoeS8gbWV0aG9kczwva2V5
d29yZD48a2V5d29yZD5SYWRpb3BoYXJtYWNldXRpY2Fsczwva2V5d29yZD48a2V5d29yZD5SZXBy
b2R1Y2liaWxpdHkgb2YgUmVzdWx0czwva2V5d29yZD48a2V5d29yZD5TZW5zaXRpdml0eSBhbmQg
U3BlY2lmaWNpdHk8L2tleXdvcmQ+PGtleXdvcmQ+U3VidHJhY3Rpb24gVGVjaG5pcXVlPC9rZXl3
b3JkPjxrZXl3b3JkPlRvbW9ncmFwaHksIFgtUmF5IENvbXB1dGVkLyBtZXRob2RzPC9rZXl3b3Jk
Pjwva2V5d29yZHM+PGRhdGVzPjx5ZWFyPjIwMTA8L3llYXI+PHB1Yi1kYXRlcz48ZGF0ZT5KYW48
L2RhdGU+PC9wdWItZGF0ZXM+PC9kYXRlcz48aXNibj4xNjE5LTcwODkgKEVsZWN0cm9uaWMpJiN4
RDsxNjE5LTcwNzAgKExpbmtpbmcpPC9pc2JuPjxhY2Nlc3Npb24tbnVtPjE5NjE4MTgzPC9hY2Nl
c3Npb24tbnVtPjx1cmxzPjxyZWxhdGVkLXVybHM+PHVybD5odHRwOi8vZG93bmxvYWQuc3ByaW5n
ZXIuY29tL3N0YXRpYy9wZGYvNjk1L2FydCUyNTNBMTAuMTAwNyUyNTJGczAwMjU5LTAwOS0xMjA1
LXkucGRmP29yaWdpblVybD1odHRwJTNBJTJGJTJGbGluay5zcHJpbmdlci5jb20lMkZhcnRpY2xl
JTJGMTAuMTAwNyUyRnMwMDI1OS0wMDktMTIwNS15JmFtcDt0b2tlbjI9ZXhwPTE0ODQ1NDg5MDB+
YWNsPSUyRnN0YXRpYyUyRnBkZiUyRjY5NSUyRmFydCUyNTI1M0ExMC4xMDA3JTI1MjUyRnMwMDI1
OS0wMDktMTIwNS15LnBkZiUzRm9yaWdpblVybCUzRGh0dHAlMjUzQSUyNTJGJTI1MkZsaW5rLnNw
cmluZ2VyLmNvbSUyNTJGYXJ0aWNsZSUyNTJGMTAuMTAwNyUyNTJGczAwMjU5LTAwOS0xMjA1LXkq
fmhtYWM9MDhiZTVlY2NhNzkxOGU4OTJiZTlhYTA1ZjY1NWFkNzhlZDBjYjkxYjM4MTA2YmJlY2Fm
YzhlNDBjYzUzNGZhMTwvdXJsPjwvcmVsYXRlZC11cmxzPjwvdXJscz48ZWxlY3Ryb25pYy1yZXNv
dXJjZS1udW0+MTAuMTAwNy9zMDAyNTktMDA5LTEyMDUteTwvZWxlY3Ryb25pYy1yZXNvdXJjZS1u
dW0+PHJlbW90ZS1kYXRhYmFzZS1wcm92aWRlcj5OTE08L3JlbW90ZS1kYXRhYmFzZS1wcm92aWRl
cj48bGFuZ3VhZ2U+ZW5nPC9sYW5ndWFnZT48L3JlY29yZD48L0NpdGU+PC9FbmROb3RlPn==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PEVuZE5vdGU+PENpdGUgRXhjbHVkZUF1dGg9IjEiPjxBdXRob3I+UHJhc2FkPC9BdXRob3I+PFll
YXI+MjAxMDwvWWVhcj48UmVjTnVtPjYyPC9SZWNOdW0+PERpc3BsYXlUZXh0PigyMDEwKTwvRGlz
cGxheVRleHQ+PHJlY29yZD48cmVjLW51bWJlcj42MjwvcmVjLW51bWJlcj48Zm9yZWlnbi1rZXlz
PjxrZXkgYXBwPSJFTiIgZGItaWQ9InJwNTI1emR2b2QwejVzZXh3OXFwdmFlYzJmenYwcjJzZHpw
ciIgdGltZXN0YW1wPSIxNDg0NTQ3Njg5Ij42Mjwva2V5PjwvZm9yZWlnbi1rZXlzPjxyZWYtdHlw
ZSBuYW1lPSJKb3VybmFsIEFydGljbGUiPjE3PC9yZWYtdHlwZT48Y29udHJpYnV0b3JzPjxhdXRo
b3JzPjxhdXRob3I+UHJhc2FkLCBWLjwvYXV0aG9yPjxhdXRob3I+QW1icm9zaW5pLCBWLjwvYXV0
aG9yPjxhdXRob3I+SG9tbWFubiwgTS48L2F1dGhvcj48YXV0aG9yPkhvZXJzY2gsIEQuPC9hdXRo
b3I+PGF1dGhvcj5GYW50aSwgUy48L2F1dGhvcj48YXV0aG9yPkJhdW0sIFIuIFAuPC9hdXRob3I+
PC9hdXRob3JzPjwvY29udHJpYnV0b3JzPjxhdXRoLWFkZHJlc3M+RGVwYXJ0bWVudCBvZiBOdWNs
ZWFyIE1lZGljaW5lIGFuZCBDZW50cmUgZm9yIFBFVC9DVCwgWmVudHJhbGtsaW5payBCYWQgQmVy
a2EsIFJvYmVydCBLb2NoIEFsbGVlLTksIDk5NDM3IEJhZCBCZXJrYSwgR2VybWFueS4gaW5mb0By
cGJhdW0uZGU8L2F1dGgtYWRkcmVzcz48dGl0bGVzPjx0aXRsZT5EZXRlY3Rpb24gb2YgdW5rbm93
biBwcmltYXJ5IG5ldXJvZW5kb2NyaW5lIHR1bW91cnMgKENVUC1ORVQpIHVzaW5nICg2OClHYS1E
T1RBLU5PQyByZWNlcHRvciBQRVQvQ1Q8L3RpdGxlPjxzZWNvbmRhcnktdGl0bGU+RXVyIEogTnVj
bCBNZWQgTW9sIEltYWdpbmc8L3NlY29uZGFyeS10aXRsZT48L3RpdGxlcz48cGVyaW9kaWNhbD48
ZnVsbC10aXRsZT5FdXIgSiBOdWNsIE1lZCBNb2wgSW1hZ2luZzwvZnVsbC10aXRsZT48L3Blcmlv
ZGljYWw+PHBhZ2VzPjY3LTc3PC9wYWdlcz48dm9sdW1lPjM3PC92b2x1bWU+PG51bWJlcj4xPC9u
dW1iZXI+PGVkaXRpb24+MjAwOS8wNy8yMTwvZWRpdGlvbj48a2V5d29yZHM+PGtleXdvcmQ+QWdl
ZDwva2V5d29yZD48a2V5d29yZD5GZW1hbGU8L2tleXdvcmQ+PGtleXdvcmQ+SHVtYW5zPC9rZXl3
b3JkPjxrZXl3b3JkPk1hbGU8L2tleXdvcmQ+PGtleXdvcmQ+TmVvcGxhc21zLCBVbmtub3duIFBy
aW1hcnkvIGRpYWdub3Npczwva2V5d29yZD48a2V5d29yZD5OZXVyb2VuZG9jcmluZSBUdW1vcnMv
IGRpYWdub3Npczwva2V5d29yZD48a2V5d29yZD5Pcmdhbm9tZXRhbGxpYyBDb21wb3VuZHM8L2tl
eXdvcmQ+PGtleXdvcmQ+UG9zaXRyb24tRW1pc3Npb24gVG9tb2dyYXBoeS8gbWV0aG9kczwva2V5
d29yZD48a2V5d29yZD5SYWRpb3BoYXJtYWNldXRpY2Fsczwva2V5d29yZD48a2V5d29yZD5SZXBy
b2R1Y2liaWxpdHkgb2YgUmVzdWx0czwva2V5d29yZD48a2V5d29yZD5TZW5zaXRpdml0eSBhbmQg
U3BlY2lmaWNpdHk8L2tleXdvcmQ+PGtleXdvcmQ+U3VidHJhY3Rpb24gVGVjaG5pcXVlPC9rZXl3
b3JkPjxrZXl3b3JkPlRvbW9ncmFwaHksIFgtUmF5IENvbXB1dGVkLyBtZXRob2RzPC9rZXl3b3Jk
Pjwva2V5d29yZHM+PGRhdGVzPjx5ZWFyPjIwMTA8L3llYXI+PHB1Yi1kYXRlcz48ZGF0ZT5KYW48
L2RhdGU+PC9wdWItZGF0ZXM+PC9kYXRlcz48aXNibj4xNjE5LTcwODkgKEVsZWN0cm9uaWMpJiN4
RDsxNjE5LTcwNzAgKExpbmtpbmcpPC9pc2JuPjxhY2Nlc3Npb24tbnVtPjE5NjE4MTgzPC9hY2Nl
c3Npb24tbnVtPjx1cmxzPjxyZWxhdGVkLXVybHM+PHVybD5odHRwOi8vZG93bmxvYWQuc3ByaW5n
ZXIuY29tL3N0YXRpYy9wZGYvNjk1L2FydCUyNTNBMTAuMTAwNyUyNTJGczAwMjU5LTAwOS0xMjA1
LXkucGRmP29yaWdpblVybD1odHRwJTNBJTJGJTJGbGluay5zcHJpbmdlci5jb20lMkZhcnRpY2xl
JTJGMTAuMTAwNyUyRnMwMDI1OS0wMDktMTIwNS15JmFtcDt0b2tlbjI9ZXhwPTE0ODQ1NDg5MDB+
YWNsPSUyRnN0YXRpYyUyRnBkZiUyRjY5NSUyRmFydCUyNTI1M0ExMC4xMDA3JTI1MjUyRnMwMDI1
OS0wMDktMTIwNS15LnBkZiUzRm9yaWdpblVybCUzRGh0dHAlMjUzQSUyNTJGJTI1MkZsaW5rLnNw
cmluZ2VyLmNvbSUyNTJGYXJ0aWNsZSUyNTJGMTAuMTAwNyUyNTJGczAwMjU5LTAwOS0xMjA1LXkq
fmhtYWM9MDhiZTVlY2NhNzkxOGU4OTJiZTlhYTA1ZjY1NWFkNzhlZDBjYjkxYjM4MTA2YmJlY2Fm
YzhlNDBjYzUzNGZhMTwvdXJsPjwvcmVsYXRlZC11cmxzPjwvdXJscz48ZWxlY3Ryb25pYy1yZXNv
dXJjZS1udW0+MTAuMTAwNy9zMDAyNTktMDA5LTEyMDUteTwvZWxlY3Ryb25pYy1yZXNvdXJjZS1u
dW0+PHJlbW90ZS1kYXRhYmFzZS1wcm92aWRlcj5OTE08L3JlbW90ZS1kYXRhYmFzZS1wcm92aWRl
cj48bGFuZ3VhZ2U+ZW5nPC9sYW5ndWFnZT48L3JlY29yZD48L0NpdGU+PC9FbmROb3RlPn==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71" w:tooltip="Prasad, 2010 #62" w:history="1">
              <w:r w:rsidR="00B37A96">
                <w:rPr>
                  <w:rFonts w:ascii="Arial Narrow" w:hAnsi="Arial Narrow"/>
                  <w:noProof/>
                  <w:sz w:val="20"/>
                </w:rPr>
                <w:t>2010</w:t>
              </w:r>
            </w:hyperlink>
            <w:r>
              <w:rPr>
                <w:rFonts w:ascii="Arial Narrow" w:hAnsi="Arial Narrow"/>
                <w:noProof/>
                <w:sz w:val="20"/>
              </w:rPr>
              <w:t>)</w:t>
            </w:r>
            <w:r>
              <w:rPr>
                <w:rFonts w:ascii="Arial Narrow" w:hAnsi="Arial Narrow"/>
                <w:sz w:val="20"/>
              </w:rPr>
              <w:fldChar w:fldCharType="end"/>
            </w:r>
          </w:p>
          <w:p w14:paraId="7BE8D205" w14:textId="77777777" w:rsidR="005D6307" w:rsidRPr="00430DA9" w:rsidRDefault="005D6307" w:rsidP="008967F9">
            <w:pPr>
              <w:spacing w:before="40" w:after="40" w:line="240" w:lineRule="auto"/>
              <w:ind w:left="6"/>
              <w:rPr>
                <w:rFonts w:ascii="Arial Narrow" w:hAnsi="Arial Narrow"/>
                <w:sz w:val="20"/>
              </w:rPr>
            </w:pPr>
            <w:r>
              <w:rPr>
                <w:rFonts w:ascii="Arial Narrow" w:hAnsi="Arial Narrow"/>
                <w:sz w:val="20"/>
              </w:rPr>
              <w:t>Germany and Italy</w:t>
            </w:r>
          </w:p>
        </w:tc>
        <w:tc>
          <w:tcPr>
            <w:tcW w:w="761" w:type="pct"/>
          </w:tcPr>
          <w:p w14:paraId="2DCE145C" w14:textId="77777777" w:rsidR="005D6307" w:rsidRDefault="005D6307" w:rsidP="008967F9">
            <w:pPr>
              <w:spacing w:before="40" w:after="40" w:line="240" w:lineRule="auto"/>
              <w:ind w:left="6"/>
              <w:rPr>
                <w:rFonts w:ascii="Arial Narrow" w:hAnsi="Arial Narrow"/>
                <w:sz w:val="20"/>
              </w:rPr>
            </w:pPr>
            <w:r>
              <w:rPr>
                <w:rFonts w:ascii="Arial Narrow" w:hAnsi="Arial Narrow"/>
                <w:sz w:val="20"/>
              </w:rPr>
              <w:t>Retrospective case series</w:t>
            </w:r>
          </w:p>
          <w:p w14:paraId="55EFE1B7" w14:textId="77777777" w:rsidR="005D6307" w:rsidRDefault="005D6307" w:rsidP="008967F9">
            <w:pPr>
              <w:spacing w:before="40" w:after="40" w:line="240" w:lineRule="auto"/>
              <w:ind w:left="6"/>
              <w:rPr>
                <w:rFonts w:ascii="Arial Narrow" w:hAnsi="Arial Narrow"/>
                <w:sz w:val="20"/>
              </w:rPr>
            </w:pPr>
            <w:r>
              <w:rPr>
                <w:rFonts w:ascii="Arial Narrow" w:hAnsi="Arial Narrow"/>
                <w:sz w:val="20"/>
              </w:rPr>
              <w:t>IHE moderate quality (9.5/13)</w:t>
            </w:r>
          </w:p>
          <w:p w14:paraId="6EB31094" w14:textId="77777777" w:rsidR="005D6307" w:rsidRDefault="005D6307" w:rsidP="008967F9">
            <w:pPr>
              <w:spacing w:before="40" w:after="40" w:line="240" w:lineRule="auto"/>
              <w:ind w:left="6"/>
              <w:rPr>
                <w:rFonts w:ascii="Arial Narrow" w:hAnsi="Arial Narrow"/>
                <w:sz w:val="20"/>
              </w:rPr>
            </w:pPr>
            <w:r>
              <w:rPr>
                <w:rFonts w:ascii="Arial Narrow" w:hAnsi="Arial Narrow"/>
                <w:sz w:val="20"/>
              </w:rPr>
              <w:t>Medium risk of bias</w:t>
            </w:r>
          </w:p>
        </w:tc>
        <w:tc>
          <w:tcPr>
            <w:tcW w:w="642" w:type="pct"/>
          </w:tcPr>
          <w:p w14:paraId="668FFB91" w14:textId="77777777" w:rsidR="005D6307" w:rsidRDefault="005D6307" w:rsidP="008967F9">
            <w:pPr>
              <w:spacing w:before="40" w:after="40" w:line="240" w:lineRule="auto"/>
              <w:ind w:left="6"/>
              <w:rPr>
                <w:rFonts w:ascii="Arial Narrow" w:hAnsi="Arial Narrow"/>
                <w:sz w:val="20"/>
                <w:szCs w:val="20"/>
              </w:rPr>
            </w:pPr>
            <w:r>
              <w:rPr>
                <w:rFonts w:ascii="Arial Narrow" w:hAnsi="Arial Narrow"/>
                <w:sz w:val="20"/>
                <w:szCs w:val="20"/>
              </w:rPr>
              <w:t>N=59</w:t>
            </w:r>
            <w:r w:rsidRPr="009A3CE0">
              <w:rPr>
                <w:rFonts w:ascii="Arial Narrow" w:hAnsi="Arial Narrow"/>
                <w:sz w:val="20"/>
                <w:szCs w:val="20"/>
              </w:rPr>
              <w:t xml:space="preserve"> patients with histologically proven NET and</w:t>
            </w:r>
            <w:r>
              <w:rPr>
                <w:rFonts w:ascii="Arial Narrow" w:hAnsi="Arial Narrow"/>
                <w:sz w:val="20"/>
                <w:szCs w:val="20"/>
              </w:rPr>
              <w:t xml:space="preserve"> </w:t>
            </w:r>
            <w:r w:rsidRPr="009A3CE0">
              <w:rPr>
                <w:rFonts w:ascii="Arial Narrow" w:hAnsi="Arial Narrow"/>
                <w:sz w:val="20"/>
                <w:szCs w:val="20"/>
              </w:rPr>
              <w:t>unknown primary tumour</w:t>
            </w:r>
          </w:p>
        </w:tc>
        <w:tc>
          <w:tcPr>
            <w:tcW w:w="1235" w:type="pct"/>
          </w:tcPr>
          <w:p w14:paraId="3CB2E8FB" w14:textId="77777777" w:rsidR="005D6307" w:rsidRDefault="005D6307" w:rsidP="008967F9">
            <w:pPr>
              <w:spacing w:before="40" w:after="40" w:line="240" w:lineRule="auto"/>
              <w:ind w:left="6"/>
              <w:rPr>
                <w:rFonts w:ascii="Arial Narrow" w:hAnsi="Arial Narrow"/>
                <w:sz w:val="20"/>
              </w:rPr>
            </w:pPr>
            <w:r w:rsidRPr="00487659">
              <w:rPr>
                <w:rFonts w:ascii="Arial Narrow" w:hAnsi="Arial Narrow"/>
                <w:b/>
                <w:snapToGrid w:val="0"/>
                <w:sz w:val="20"/>
              </w:rPr>
              <w:t>Inclusion criteria:</w:t>
            </w:r>
            <w:r>
              <w:rPr>
                <w:rFonts w:ascii="Arial Narrow" w:hAnsi="Arial Narrow"/>
                <w:snapToGrid w:val="0"/>
                <w:sz w:val="20"/>
              </w:rPr>
              <w:t xml:space="preserve"> Patients </w:t>
            </w:r>
            <w:r w:rsidRPr="009A3CE0">
              <w:rPr>
                <w:rFonts w:ascii="Arial Narrow" w:hAnsi="Arial Narrow"/>
                <w:sz w:val="20"/>
              </w:rPr>
              <w:t>enrolled between July 2004 and February</w:t>
            </w:r>
            <w:r>
              <w:rPr>
                <w:rFonts w:ascii="Arial Narrow" w:hAnsi="Arial Narrow"/>
                <w:sz w:val="20"/>
              </w:rPr>
              <w:t xml:space="preserve"> </w:t>
            </w:r>
            <w:r w:rsidRPr="009A3CE0">
              <w:rPr>
                <w:rFonts w:ascii="Arial Narrow" w:hAnsi="Arial Narrow"/>
                <w:sz w:val="20"/>
              </w:rPr>
              <w:t>2007</w:t>
            </w:r>
            <w:r>
              <w:t xml:space="preserve"> with </w:t>
            </w:r>
            <w:r w:rsidRPr="00855CC0">
              <w:rPr>
                <w:rFonts w:ascii="Arial Narrow" w:hAnsi="Arial Narrow"/>
                <w:sz w:val="20"/>
              </w:rPr>
              <w:t>(1) biopsy-proven NET and</w:t>
            </w:r>
            <w:r>
              <w:rPr>
                <w:rFonts w:ascii="Arial Narrow" w:hAnsi="Arial Narrow"/>
                <w:sz w:val="20"/>
              </w:rPr>
              <w:t xml:space="preserve"> </w:t>
            </w:r>
            <w:r w:rsidRPr="00855CC0">
              <w:rPr>
                <w:rFonts w:ascii="Arial Narrow" w:hAnsi="Arial Narrow"/>
                <w:sz w:val="20"/>
              </w:rPr>
              <w:t>(2) an unidentified primary tumour (negative physical</w:t>
            </w:r>
            <w:r>
              <w:rPr>
                <w:rFonts w:ascii="Arial Narrow" w:hAnsi="Arial Narrow"/>
                <w:sz w:val="20"/>
              </w:rPr>
              <w:t xml:space="preserve"> </w:t>
            </w:r>
            <w:r w:rsidRPr="00855CC0">
              <w:rPr>
                <w:rFonts w:ascii="Arial Narrow" w:hAnsi="Arial Narrow"/>
                <w:sz w:val="20"/>
              </w:rPr>
              <w:t>examination and conventional imaging)</w:t>
            </w:r>
          </w:p>
          <w:p w14:paraId="36A0AFF7" w14:textId="77777777" w:rsidR="005D6307" w:rsidRPr="00487659" w:rsidRDefault="005D6307" w:rsidP="008967F9">
            <w:pPr>
              <w:spacing w:before="40" w:after="40" w:line="240" w:lineRule="auto"/>
              <w:ind w:left="6"/>
              <w:rPr>
                <w:rFonts w:ascii="Arial Narrow" w:hAnsi="Arial Narrow"/>
                <w:b/>
                <w:snapToGrid w:val="0"/>
                <w:sz w:val="20"/>
              </w:rPr>
            </w:pPr>
            <w:r>
              <w:rPr>
                <w:rFonts w:ascii="Arial Narrow" w:hAnsi="Arial Narrow"/>
                <w:b/>
                <w:snapToGrid w:val="0"/>
                <w:sz w:val="20"/>
              </w:rPr>
              <w:t>Exclusion criteria:</w:t>
            </w:r>
            <w:r>
              <w:rPr>
                <w:rFonts w:ascii="Arial Narrow" w:hAnsi="Arial Narrow"/>
                <w:snapToGrid w:val="0"/>
                <w:sz w:val="20"/>
              </w:rPr>
              <w:t xml:space="preserve"> Not reported</w:t>
            </w:r>
          </w:p>
        </w:tc>
        <w:tc>
          <w:tcPr>
            <w:tcW w:w="1314" w:type="pct"/>
          </w:tcPr>
          <w:p w14:paraId="4D8B54D8" w14:textId="77777777" w:rsidR="005D6307" w:rsidRPr="00A53A76" w:rsidRDefault="005D6307" w:rsidP="008967F9">
            <w:pPr>
              <w:spacing w:before="40" w:after="40" w:line="240" w:lineRule="auto"/>
              <w:ind w:left="6"/>
              <w:rPr>
                <w:rFonts w:ascii="Arial Narrow" w:hAnsi="Arial Narrow"/>
                <w:sz w:val="20"/>
              </w:rPr>
            </w:pPr>
            <w:r w:rsidRPr="009A3CE0">
              <w:rPr>
                <w:rFonts w:ascii="Arial Narrow" w:hAnsi="Arial Narrow"/>
                <w:sz w:val="20"/>
              </w:rPr>
              <w:t>The patients fasted 6 h before the scans were</w:t>
            </w:r>
            <w:r>
              <w:rPr>
                <w:rFonts w:ascii="Arial Narrow" w:hAnsi="Arial Narrow"/>
                <w:sz w:val="20"/>
              </w:rPr>
              <w:t xml:space="preserve"> </w:t>
            </w:r>
            <w:r w:rsidRPr="009A3CE0">
              <w:rPr>
                <w:rFonts w:ascii="Arial Narrow" w:hAnsi="Arial Narrow"/>
                <w:sz w:val="20"/>
              </w:rPr>
              <w:t xml:space="preserve">carried out (intravenous injection </w:t>
            </w:r>
            <w:proofErr w:type="gramStart"/>
            <w:r w:rsidRPr="009A3CE0">
              <w:rPr>
                <w:rFonts w:ascii="Arial Narrow" w:hAnsi="Arial Narrow"/>
                <w:sz w:val="20"/>
              </w:rPr>
              <w:t xml:space="preserve">of 185 </w:t>
            </w:r>
            <w:proofErr w:type="spellStart"/>
            <w:r w:rsidRPr="009A3CE0">
              <w:rPr>
                <w:rFonts w:ascii="Arial Narrow" w:hAnsi="Arial Narrow"/>
                <w:sz w:val="20"/>
              </w:rPr>
              <w:t>MBq</w:t>
            </w:r>
            <w:proofErr w:type="spellEnd"/>
            <w:r w:rsidRPr="009A3CE0">
              <w:rPr>
                <w:rFonts w:ascii="Arial Narrow" w:hAnsi="Arial Narrow"/>
                <w:sz w:val="20"/>
              </w:rPr>
              <w:t xml:space="preserve"> </w:t>
            </w:r>
            <w:r w:rsidRPr="009A3CE0">
              <w:rPr>
                <w:rFonts w:ascii="Arial Narrow" w:hAnsi="Arial Narrow"/>
                <w:sz w:val="20"/>
                <w:vertAlign w:val="superscript"/>
              </w:rPr>
              <w:t>68</w:t>
            </w:r>
            <w:r w:rsidRPr="009A3CE0">
              <w:rPr>
                <w:rFonts w:ascii="Arial Narrow" w:hAnsi="Arial Narrow"/>
                <w:sz w:val="20"/>
              </w:rPr>
              <w:t>Ga-DOTANOC,</w:t>
            </w:r>
            <w:r>
              <w:rPr>
                <w:rFonts w:ascii="Arial Narrow" w:hAnsi="Arial Narrow"/>
                <w:sz w:val="20"/>
              </w:rPr>
              <w:t xml:space="preserve"> </w:t>
            </w:r>
            <w:r w:rsidRPr="009A3CE0">
              <w:rPr>
                <w:rFonts w:ascii="Arial Narrow" w:hAnsi="Arial Narrow"/>
                <w:sz w:val="20"/>
              </w:rPr>
              <w:t>uptake time 60 min</w:t>
            </w:r>
            <w:proofErr w:type="gramEnd"/>
            <w:r w:rsidRPr="009A3CE0">
              <w:rPr>
                <w:rFonts w:ascii="Arial Narrow" w:hAnsi="Arial Narrow"/>
                <w:sz w:val="20"/>
              </w:rPr>
              <w:t>). PET scan emission images were</w:t>
            </w:r>
            <w:r>
              <w:rPr>
                <w:rFonts w:ascii="Arial Narrow" w:hAnsi="Arial Narrow"/>
                <w:sz w:val="20"/>
              </w:rPr>
              <w:t xml:space="preserve"> </w:t>
            </w:r>
            <w:r w:rsidRPr="009A3CE0">
              <w:rPr>
                <w:rFonts w:ascii="Arial Narrow" w:hAnsi="Arial Narrow"/>
                <w:sz w:val="20"/>
              </w:rPr>
              <w:t>recorded for 4 min per bed position; for non-uniform</w:t>
            </w:r>
            <w:r>
              <w:rPr>
                <w:rFonts w:ascii="Arial Narrow" w:hAnsi="Arial Narrow"/>
                <w:sz w:val="20"/>
              </w:rPr>
              <w:t xml:space="preserve"> </w:t>
            </w:r>
            <w:r w:rsidRPr="009A3CE0">
              <w:rPr>
                <w:rFonts w:ascii="Arial Narrow" w:hAnsi="Arial Narrow"/>
                <w:sz w:val="20"/>
              </w:rPr>
              <w:t>attenuation correction, CT images were used (acquisition</w:t>
            </w:r>
            <w:r>
              <w:rPr>
                <w:rFonts w:ascii="Arial Narrow" w:hAnsi="Arial Narrow"/>
                <w:sz w:val="20"/>
              </w:rPr>
              <w:t xml:space="preserve"> </w:t>
            </w:r>
            <w:r w:rsidRPr="009A3CE0">
              <w:rPr>
                <w:rFonts w:ascii="Arial Narrow" w:hAnsi="Arial Narrow"/>
                <w:sz w:val="20"/>
              </w:rPr>
              <w:t>parameters: 140 kV, 90 mA, 0.8 s, tube rotation, 5 mm</w:t>
            </w:r>
            <w:r>
              <w:rPr>
                <w:rFonts w:ascii="Arial Narrow" w:hAnsi="Arial Narrow"/>
                <w:sz w:val="20"/>
              </w:rPr>
              <w:t xml:space="preserve"> </w:t>
            </w:r>
            <w:r w:rsidRPr="009A3CE0">
              <w:rPr>
                <w:rFonts w:ascii="Arial Narrow" w:hAnsi="Arial Narrow"/>
                <w:sz w:val="20"/>
              </w:rPr>
              <w:t>thickness). PET images were acquired from the skull base</w:t>
            </w:r>
            <w:r>
              <w:rPr>
                <w:rFonts w:ascii="Arial Narrow" w:hAnsi="Arial Narrow"/>
                <w:sz w:val="20"/>
              </w:rPr>
              <w:t xml:space="preserve"> </w:t>
            </w:r>
            <w:r w:rsidRPr="009A3CE0">
              <w:rPr>
                <w:rFonts w:ascii="Arial Narrow" w:hAnsi="Arial Narrow"/>
                <w:sz w:val="20"/>
              </w:rPr>
              <w:t>to the middle part of the thigh.</w:t>
            </w:r>
          </w:p>
        </w:tc>
        <w:tc>
          <w:tcPr>
            <w:tcW w:w="581" w:type="pct"/>
          </w:tcPr>
          <w:p w14:paraId="7542D28F" w14:textId="77777777" w:rsidR="005D6307" w:rsidRPr="009A3CE0" w:rsidRDefault="005D6307" w:rsidP="008967F9">
            <w:pPr>
              <w:spacing w:before="40" w:after="40" w:line="240" w:lineRule="auto"/>
              <w:ind w:left="6"/>
              <w:rPr>
                <w:rFonts w:ascii="Arial Narrow" w:hAnsi="Arial Narrow"/>
                <w:sz w:val="20"/>
              </w:rPr>
            </w:pPr>
            <w:r w:rsidRPr="009A3CE0">
              <w:rPr>
                <w:rFonts w:ascii="Arial Narrow" w:hAnsi="Arial Narrow"/>
                <w:sz w:val="20"/>
              </w:rPr>
              <w:t>Identification of primary tumour site</w:t>
            </w:r>
          </w:p>
          <w:p w14:paraId="1F94ADF7" w14:textId="77777777" w:rsidR="005D6307" w:rsidRPr="00A53A76" w:rsidRDefault="005D6307" w:rsidP="008967F9">
            <w:pPr>
              <w:spacing w:before="40" w:after="40" w:line="240" w:lineRule="auto"/>
              <w:ind w:left="6"/>
              <w:rPr>
                <w:rFonts w:ascii="Arial Narrow" w:hAnsi="Arial Narrow"/>
                <w:sz w:val="20"/>
              </w:rPr>
            </w:pPr>
            <w:r w:rsidRPr="009A3CE0">
              <w:rPr>
                <w:rFonts w:ascii="Arial Narrow" w:hAnsi="Arial Narrow"/>
                <w:sz w:val="20"/>
              </w:rPr>
              <w:t>Surgery resulting from PET/CT results</w:t>
            </w:r>
          </w:p>
        </w:tc>
      </w:tr>
      <w:tr w:rsidR="00ED2A32" w:rsidRPr="003823B8" w14:paraId="313BAD5C" w14:textId="77777777" w:rsidTr="00E45EFE">
        <w:tc>
          <w:tcPr>
            <w:tcW w:w="467" w:type="pct"/>
          </w:tcPr>
          <w:p w14:paraId="00418D3D" w14:textId="41D49DC3" w:rsidR="00ED2A32" w:rsidRDefault="00430DA9" w:rsidP="00430DA9">
            <w:pPr>
              <w:spacing w:before="40" w:after="40" w:line="240" w:lineRule="auto"/>
              <w:ind w:left="6"/>
              <w:rPr>
                <w:rFonts w:ascii="Arial Narrow" w:hAnsi="Arial Narrow"/>
                <w:sz w:val="20"/>
              </w:rPr>
            </w:pPr>
            <w:proofErr w:type="spellStart"/>
            <w:r w:rsidRPr="00430DA9">
              <w:rPr>
                <w:rFonts w:ascii="Arial Narrow" w:hAnsi="Arial Narrow"/>
                <w:sz w:val="20"/>
              </w:rPr>
              <w:t>Sadowski</w:t>
            </w:r>
            <w:proofErr w:type="spellEnd"/>
            <w:r w:rsidRPr="00430DA9">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PEVuZE5vdGU+PENpdGUgRXhjbHVkZUF1dGg9IjEiPjxBdXRob3I+U2Fkb3dza2k8L0F1dGhvcj48
WWVhcj4yMDE2PC9ZZWFyPjxSZWNOdW0+MTk8L1JlY051bT48RGlzcGxheVRleHQ+KDIwMTYpPC9E
aXNwbGF5VGV4dD48cmVjb3JkPjxyZWMtbnVtYmVyPjE5PC9yZWMtbnVtYmVyPjxmb3JlaWduLWtl
eXM+PGtleSBhcHA9IkVOIiBkYi1pZD0icnA1MjV6ZHZvZDB6NXNleHc5cXB2YWVjMmZ6djByMnNk
enByIiB0aW1lc3RhbXA9IjE0ODE2OTcxOTMiPjE5PC9rZXk+PC9mb3JlaWduLWtleXM+PHJlZi10
eXBlIG5hbWU9IkpvdXJuYWwgQXJ0aWNsZSI+MTc8L3JlZi10eXBlPjxjb250cmlidXRvcnM+PGF1
dGhvcnM+PGF1dGhvcj5TYWRvd3NraSwgUy4gTS48L2F1dGhvcj48YXV0aG9yPk5leWNoZXYsIFYu
PC9hdXRob3I+PGF1dGhvcj5NaWxsbywgQy48L2F1dGhvcj48YXV0aG9yPlNoaWgsIEouPC9hdXRo
b3I+PGF1dGhvcj5OaWx1Ym9sLCBOLjwvYXV0aG9yPjxhdXRob3I+SGVyc2Nvdml0Y2gsIFAuPC9h
dXRob3I+PGF1dGhvcj5QYWNhaywgSy48L2F1dGhvcj48YXV0aG9yPk1hcngsIFMuIEouPC9hdXRo
b3I+PGF1dGhvcj5LZWJlYmV3LCBFLjwvYXV0aG9yPjwvYXV0aG9ycz48L2NvbnRyaWJ1dG9ycz48
YXV0aC1hZGRyZXNzPkFsbCBhdXRob3JzOiBOYXRpb25hbCBJbnN0aXR1dGVzIG9mIEhlYWx0aCwg
QmV0aGVzZGEsIE1ELiYjeEQ7QWxsIGF1dGhvcnM6IE5hdGlvbmFsIEluc3RpdHV0ZXMgb2YgSGVh
bHRoLCBCZXRoZXNkYSwgTUQuIGVsZWN0cm9uLmtlYmViZXdAbmloLmdvdi48L2F1dGgtYWRkcmVz
cz48dGl0bGVzPjx0aXRsZT5Qcm9zcGVjdGl2ZSBTdHVkeSBvZiA2OEdhLURPVEFUQVRFIFBvc2l0
cm9uIEVtaXNzaW9uIFRvbW9ncmFwaHkvQ29tcHV0ZWQgVG9tb2dyYXBoeSBmb3IgRGV0ZWN0aW5n
IEdhc3Ryby1FbnRlcm8tUGFuY3JlYXRpYyBOZXVyb2VuZG9jcmluZSBUdW1vcnMgYW5kIFVua25v
d24gUHJpbWFyeSBTaXRlczwvdGl0bGU+PHNlY29uZGFyeS10aXRsZT5KIENsaW4gT25jb2w8L3Nl
Y29uZGFyeS10aXRsZT48L3RpdGxlcz48cGVyaW9kaWNhbD48ZnVsbC10aXRsZT5KIENsaW4gT25j
b2w8L2Z1bGwtdGl0bGU+PC9wZXJpb2RpY2FsPjxwYWdlcz41ODgtOTY8L3BhZ2VzPjx2b2x1bWU+
MzQ8L3ZvbHVtZT48bnVtYmVyPjY8L251bWJlcj48ZWRpdGlvbj4yMDE1LzEyLzMwPC9lZGl0aW9u
PjxrZXl3b3Jkcz48a2V5d29yZD5BZHVsdDwva2V5d29yZD48a2V5d29yZD5BZ2VkPC9rZXl3b3Jk
PjxrZXl3b3JkPkFnZWQsIDgwIGFuZCBvdmVyPC9rZXl3b3JkPjxrZXl3b3JkPkNocm9tb2dyYW5p
biBBL2Jsb29kPC9rZXl3b3JkPjxrZXl3b3JkPkZlbWFsZTwva2V5d29yZD48a2V5d29yZD5IdW1h
bnM8L2tleXdvcmQ+PGtleXdvcmQ+SHlkcm94eWluZG9sZWFjZXRpYyBBY2lkL3VyaW5lPC9rZXl3
b3JkPjxrZXl3b3JkPkludGVzdGluYWwgTmVvcGxhc21zLyBkaWFnbm9zaXMvcGF0aG9sb2d5PC9r
ZXl3b3JkPjxrZXl3b3JkPkxpdmVyIE5lb3BsYXNtcy8gZGlhZ25vc2lzL3NlY29uZGFyeTwva2V5
d29yZD48a2V5d29yZD5MeW1waGF0aWMgTWV0YXN0YXNpczwva2V5d29yZD48a2V5d29yZD5NYWdu
ZXRpYyBSZXNvbmFuY2UgSW1hZ2luZzwva2V5d29yZD48a2V5d29yZD5NYWxlPC9rZXl3b3JkPjxr
ZXl3b3JkPk1pZGRsZSBBZ2VkPC9rZXl3b3JkPjxrZXl3b3JkPk11bHRpbW9kYWwgSW1hZ2luZzwv
a2V5d29yZD48a2V5d29yZD5OZW9wbGFzbXMsIFVua25vd24gUHJpbWFyeS8gZGlhZ25vc2lzL3Bh
dGhvbG9neTwva2V5d29yZD48a2V5d29yZD5OZXVyb2VuZG9jcmluZSBUdW1vcnMvIGRpYWdub3Np
cy8gc2Vjb25kYXJ5PC9rZXl3b3JkPjxrZXl3b3JkPk9yZ2Fub21ldGFsbGljIENvbXBvdW5kczwv
a2V5d29yZD48a2V5d29yZD5QYW5jcmVhdGljIE5lb3BsYXNtcy8gZGlhZ25vc2lzL3BhdGhvbG9n
eTwva2V5d29yZD48a2V5d29yZD5QYW5jcmVhdGljIFBvbHlwZXB0aWRlL2Jsb29kPC9rZXl3b3Jk
PjxrZXl3b3JkPlBob3NwaG9weXJ1dmF0ZSBIeWRyYXRhc2UvYmxvb2Q8L2tleXdvcmQ+PGtleXdv
cmQ+UG9zaXRyb24tRW1pc3Npb24gVG9tb2dyYXBoeTwva2V5d29yZD48a2V5d29yZD5Qcm9zcGVj
dGl2ZSBTdHVkaWVzPC9rZXl3b3JkPjxrZXl3b3JkPlNvbWF0b3N0YXRpbi9hbmFsb2dzICZhbXA7
IGRlcml2YXRpdmVzPC9rZXl3b3JkPjxrZXl3b3JkPlN0b21hY2ggTmVvcGxhc21zLyBkaWFnbm9z
aXMvcGF0aG9sb2d5PC9rZXl3b3JkPjxrZXl3b3JkPlRvbW9ncmFwaHksIEVtaXNzaW9uLUNvbXB1
dGVkLCBTaW5nbGUtUGhvdG9uPC9rZXl3b3JkPjxrZXl3b3JkPlRvbW9ncmFwaHksIFgtUmF5IENv
bXB1dGVkPC9rZXl3b3JkPjxrZXl3b3JkPlZhc29hY3RpdmUgSW50ZXN0aW5hbCBQZXB0aWRlL2Js
b29kPC9rZXl3b3JkPjxrZXl3b3JkPllvdW5nIEFkdWx0PC9rZXl3b3JkPjwva2V5d29yZHM+PGRh
dGVzPjx5ZWFyPjIwMTY8L3llYXI+PHB1Yi1kYXRlcz48ZGF0ZT5GZWIgMjA8L2RhdGU+PC9wdWIt
ZGF0ZXM+PC9kYXRlcz48aXNibj4xNTI3LTc3NTUgKEVsZWN0cm9uaWMpJiN4RDswNzMyLTE4M1gg
KExpbmtpbmcpPC9pc2JuPjxhY2Nlc3Npb24tbnVtPjI2NzEyMjMxPC9hY2Nlc3Npb24tbnVtPjx1
cmxzPjxyZWxhdGVkLXVybHM+PHVybD5odHRwczovL3d3dy5uY2JpLm5sbS5uaWguZ292L3BtYy9h
cnRpY2xlcy9QTUM0ODcyMDMwL3BkZi9KQ082NDA5ODcucGRmPC91cmw+PC9yZWxhdGVkLXVybHM+
PC91cmxzPjxjdXN0b20yPlBNQzQ4NzIwMzA8L2N1c3RvbTI+PGVsZWN0cm9uaWMtcmVzb3VyY2Ut
bnVtPjEwLjEyMDAvamNvLjIwMTUuNjQuMDk4NzwvZWxlY3Ryb25pYy1yZXNvdXJjZS1udW0+PHJl
bW90ZS1kYXRhYmFzZS1wcm92aWRlcj5OTE08L3JlbW90ZS1kYXRhYmFzZS1wcm92aWRlcj48bGFu
Z3VhZ2U+ZW5nPC9sYW5ndWFnZT48L3JlY29yZD48L0NpdGU+PC9FbmROb3RlPgB=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78" w:tooltip="Sadowski, 2016 #19" w:history="1">
              <w:r w:rsidR="00B37A96">
                <w:rPr>
                  <w:rFonts w:ascii="Arial Narrow" w:hAnsi="Arial Narrow"/>
                  <w:noProof/>
                  <w:sz w:val="20"/>
                </w:rPr>
                <w:t>2016</w:t>
              </w:r>
            </w:hyperlink>
            <w:r w:rsidR="0031775D">
              <w:rPr>
                <w:rFonts w:ascii="Arial Narrow" w:hAnsi="Arial Narrow"/>
                <w:noProof/>
                <w:sz w:val="20"/>
              </w:rPr>
              <w:t>)</w:t>
            </w:r>
            <w:r w:rsidR="0031775D">
              <w:rPr>
                <w:rFonts w:ascii="Arial Narrow" w:hAnsi="Arial Narrow"/>
                <w:sz w:val="20"/>
              </w:rPr>
              <w:fldChar w:fldCharType="end"/>
            </w:r>
          </w:p>
          <w:p w14:paraId="6DD41AAC" w14:textId="77777777" w:rsidR="00430DA9" w:rsidRPr="003823B8" w:rsidRDefault="00430DA9" w:rsidP="00430DA9">
            <w:pPr>
              <w:spacing w:before="40" w:after="40" w:line="240" w:lineRule="auto"/>
              <w:ind w:left="6"/>
              <w:rPr>
                <w:rFonts w:ascii="Arial Narrow" w:hAnsi="Arial Narrow"/>
                <w:sz w:val="20"/>
              </w:rPr>
            </w:pPr>
            <w:r>
              <w:rPr>
                <w:rFonts w:ascii="Arial Narrow" w:hAnsi="Arial Narrow"/>
                <w:sz w:val="20"/>
              </w:rPr>
              <w:t>USA</w:t>
            </w:r>
          </w:p>
        </w:tc>
        <w:tc>
          <w:tcPr>
            <w:tcW w:w="761" w:type="pct"/>
          </w:tcPr>
          <w:p w14:paraId="7D103D8E"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Before and after case series</w:t>
            </w:r>
          </w:p>
          <w:p w14:paraId="73166F96" w14:textId="77777777" w:rsidR="00ED2A32" w:rsidRPr="00B92DAD" w:rsidRDefault="00ED2A32" w:rsidP="00ED2A32">
            <w:pPr>
              <w:spacing w:before="40" w:after="40" w:line="240" w:lineRule="auto"/>
              <w:ind w:left="6"/>
              <w:rPr>
                <w:rFonts w:ascii="Arial Narrow" w:hAnsi="Arial Narrow"/>
                <w:sz w:val="20"/>
              </w:rPr>
            </w:pPr>
            <w:r>
              <w:rPr>
                <w:rFonts w:ascii="Arial Narrow" w:hAnsi="Arial Narrow"/>
                <w:sz w:val="20"/>
              </w:rPr>
              <w:t>IHE</w:t>
            </w:r>
            <w:r w:rsidRPr="00B92DAD">
              <w:rPr>
                <w:rFonts w:ascii="Arial Narrow" w:hAnsi="Arial Narrow"/>
                <w:sz w:val="20"/>
              </w:rPr>
              <w:t xml:space="preserve"> </w:t>
            </w:r>
            <w:r w:rsidR="00687C7C">
              <w:rPr>
                <w:rFonts w:ascii="Arial Narrow" w:hAnsi="Arial Narrow"/>
                <w:sz w:val="20"/>
              </w:rPr>
              <w:t>good</w:t>
            </w:r>
            <w:r w:rsidRPr="00B92DAD">
              <w:rPr>
                <w:rFonts w:ascii="Arial Narrow" w:hAnsi="Arial Narrow"/>
                <w:sz w:val="20"/>
              </w:rPr>
              <w:t xml:space="preserve"> quality (</w:t>
            </w:r>
            <w:r>
              <w:rPr>
                <w:rFonts w:ascii="Arial Narrow" w:hAnsi="Arial Narrow"/>
                <w:sz w:val="20"/>
              </w:rPr>
              <w:t>1</w:t>
            </w:r>
            <w:r w:rsidR="00687C7C">
              <w:rPr>
                <w:rFonts w:ascii="Arial Narrow" w:hAnsi="Arial Narrow"/>
                <w:sz w:val="20"/>
              </w:rPr>
              <w:t>2</w:t>
            </w:r>
            <w:r w:rsidRPr="00B92DAD">
              <w:rPr>
                <w:rFonts w:ascii="Arial Narrow" w:hAnsi="Arial Narrow"/>
                <w:sz w:val="20"/>
              </w:rPr>
              <w:t>/</w:t>
            </w:r>
            <w:r>
              <w:rPr>
                <w:rFonts w:ascii="Arial Narrow" w:hAnsi="Arial Narrow"/>
                <w:sz w:val="20"/>
              </w:rPr>
              <w:t>1</w:t>
            </w:r>
            <w:r w:rsidR="009A3CE0">
              <w:rPr>
                <w:rFonts w:ascii="Arial Narrow" w:hAnsi="Arial Narrow"/>
                <w:sz w:val="20"/>
              </w:rPr>
              <w:t>4</w:t>
            </w:r>
            <w:r w:rsidRPr="00B92DAD">
              <w:rPr>
                <w:rFonts w:ascii="Arial Narrow" w:hAnsi="Arial Narrow"/>
                <w:sz w:val="20"/>
              </w:rPr>
              <w:t>)</w:t>
            </w:r>
          </w:p>
          <w:p w14:paraId="3EC3C933" w14:textId="77777777" w:rsidR="00ED2A32" w:rsidRPr="003823B8" w:rsidRDefault="00687C7C" w:rsidP="00ED2A32">
            <w:pPr>
              <w:spacing w:before="40" w:after="40" w:line="240" w:lineRule="auto"/>
              <w:ind w:left="6"/>
              <w:rPr>
                <w:rFonts w:ascii="Arial Narrow" w:hAnsi="Arial Narrow"/>
                <w:sz w:val="20"/>
              </w:rPr>
            </w:pPr>
            <w:r>
              <w:rPr>
                <w:rFonts w:ascii="Arial Narrow" w:hAnsi="Arial Narrow"/>
                <w:sz w:val="20"/>
              </w:rPr>
              <w:t>Low</w:t>
            </w:r>
            <w:r w:rsidR="00ED2A32" w:rsidRPr="00B92DAD">
              <w:rPr>
                <w:rFonts w:ascii="Arial Narrow" w:hAnsi="Arial Narrow"/>
                <w:sz w:val="20"/>
              </w:rPr>
              <w:t xml:space="preserve"> risk of bias</w:t>
            </w:r>
          </w:p>
        </w:tc>
        <w:tc>
          <w:tcPr>
            <w:tcW w:w="642" w:type="pct"/>
          </w:tcPr>
          <w:p w14:paraId="780A7F2B" w14:textId="77777777" w:rsidR="00ED2A32" w:rsidRDefault="00ED2A32" w:rsidP="00C8204D">
            <w:pPr>
              <w:spacing w:before="40" w:after="40" w:line="240" w:lineRule="auto"/>
              <w:ind w:left="6"/>
              <w:rPr>
                <w:rFonts w:ascii="Arial Narrow" w:hAnsi="Arial Narrow"/>
                <w:sz w:val="20"/>
                <w:szCs w:val="20"/>
              </w:rPr>
            </w:pPr>
            <w:r>
              <w:rPr>
                <w:rFonts w:ascii="Arial Narrow" w:hAnsi="Arial Narrow"/>
                <w:sz w:val="20"/>
                <w:szCs w:val="20"/>
              </w:rPr>
              <w:t>N=</w:t>
            </w:r>
            <w:r w:rsidR="00243836">
              <w:rPr>
                <w:rFonts w:ascii="Arial Narrow" w:hAnsi="Arial Narrow"/>
                <w:sz w:val="20"/>
                <w:szCs w:val="20"/>
              </w:rPr>
              <w:t>131</w:t>
            </w:r>
            <w:r>
              <w:rPr>
                <w:rFonts w:ascii="Arial Narrow" w:hAnsi="Arial Narrow"/>
                <w:sz w:val="20"/>
                <w:szCs w:val="20"/>
              </w:rPr>
              <w:t xml:space="preserve"> patients </w:t>
            </w:r>
            <w:r w:rsidR="00C8204D">
              <w:rPr>
                <w:rFonts w:ascii="Arial Narrow" w:hAnsi="Arial Narrow"/>
                <w:sz w:val="20"/>
                <w:szCs w:val="20"/>
              </w:rPr>
              <w:t xml:space="preserve">with </w:t>
            </w:r>
            <w:r w:rsidR="00C8204D" w:rsidRPr="00C8204D">
              <w:rPr>
                <w:rFonts w:ascii="Arial Narrow" w:hAnsi="Arial Narrow"/>
                <w:sz w:val="20"/>
                <w:szCs w:val="20"/>
              </w:rPr>
              <w:t>suspected or known NETs</w:t>
            </w:r>
          </w:p>
          <w:p w14:paraId="45BD8610" w14:textId="77777777" w:rsidR="00A53A76" w:rsidRDefault="00243836" w:rsidP="00C8204D">
            <w:pPr>
              <w:spacing w:before="40" w:after="40" w:line="240" w:lineRule="auto"/>
              <w:ind w:left="6"/>
              <w:rPr>
                <w:rFonts w:ascii="Arial Narrow" w:hAnsi="Arial Narrow"/>
                <w:sz w:val="20"/>
                <w:szCs w:val="20"/>
              </w:rPr>
            </w:pPr>
            <w:r>
              <w:rPr>
                <w:rFonts w:ascii="Arial Narrow" w:hAnsi="Arial Narrow"/>
                <w:sz w:val="20"/>
                <w:szCs w:val="20"/>
              </w:rPr>
              <w:t>89 proven NETs</w:t>
            </w:r>
          </w:p>
          <w:p w14:paraId="12CCEDF4" w14:textId="77777777" w:rsidR="00243836" w:rsidRDefault="00243836" w:rsidP="00243836">
            <w:pPr>
              <w:spacing w:before="40" w:after="40" w:line="240" w:lineRule="auto"/>
              <w:ind w:left="141"/>
              <w:rPr>
                <w:rFonts w:ascii="Arial Narrow" w:hAnsi="Arial Narrow"/>
                <w:sz w:val="20"/>
                <w:szCs w:val="20"/>
              </w:rPr>
            </w:pPr>
            <w:r>
              <w:rPr>
                <w:rFonts w:ascii="Arial Narrow" w:hAnsi="Arial Narrow"/>
                <w:sz w:val="20"/>
                <w:szCs w:val="20"/>
              </w:rPr>
              <w:t>87 GEP NET</w:t>
            </w:r>
          </w:p>
          <w:p w14:paraId="5AD170D2" w14:textId="77777777" w:rsidR="00243836" w:rsidRDefault="00243836" w:rsidP="00243836">
            <w:pPr>
              <w:spacing w:before="40" w:after="40" w:line="240" w:lineRule="auto"/>
              <w:ind w:left="141"/>
              <w:rPr>
                <w:rFonts w:ascii="Arial Narrow" w:hAnsi="Arial Narrow"/>
                <w:sz w:val="20"/>
                <w:szCs w:val="20"/>
              </w:rPr>
            </w:pPr>
            <w:r>
              <w:rPr>
                <w:rFonts w:ascii="Arial Narrow" w:hAnsi="Arial Narrow"/>
                <w:sz w:val="20"/>
                <w:szCs w:val="20"/>
              </w:rPr>
              <w:t>2 other</w:t>
            </w:r>
          </w:p>
          <w:p w14:paraId="2FE2178F" w14:textId="77777777" w:rsidR="00A53A76" w:rsidRPr="003823B8" w:rsidRDefault="00A53A76" w:rsidP="00C8204D">
            <w:pPr>
              <w:spacing w:before="40" w:after="40" w:line="240" w:lineRule="auto"/>
              <w:ind w:left="6"/>
              <w:rPr>
                <w:rFonts w:ascii="Arial Narrow" w:hAnsi="Arial Narrow"/>
                <w:sz w:val="20"/>
                <w:szCs w:val="20"/>
              </w:rPr>
            </w:pPr>
            <w:r>
              <w:rPr>
                <w:rFonts w:ascii="Arial Narrow" w:hAnsi="Arial Narrow"/>
                <w:sz w:val="20"/>
                <w:szCs w:val="20"/>
              </w:rPr>
              <w:lastRenderedPageBreak/>
              <w:t>14 unknown</w:t>
            </w:r>
            <w:r w:rsidR="00243836">
              <w:rPr>
                <w:rFonts w:ascii="Arial Narrow" w:hAnsi="Arial Narrow"/>
                <w:sz w:val="20"/>
                <w:szCs w:val="20"/>
              </w:rPr>
              <w:t xml:space="preserve"> primary</w:t>
            </w:r>
          </w:p>
        </w:tc>
        <w:tc>
          <w:tcPr>
            <w:tcW w:w="1235" w:type="pct"/>
          </w:tcPr>
          <w:p w14:paraId="0FAE98AD" w14:textId="77777777" w:rsidR="00ED2A32" w:rsidRDefault="00ED2A32" w:rsidP="00C8204D">
            <w:pPr>
              <w:spacing w:before="40" w:after="40" w:line="240" w:lineRule="auto"/>
              <w:ind w:left="6"/>
              <w:rPr>
                <w:rFonts w:ascii="Arial Narrow" w:hAnsi="Arial Narrow"/>
                <w:snapToGrid w:val="0"/>
                <w:sz w:val="20"/>
              </w:rPr>
            </w:pPr>
            <w:r w:rsidRPr="00487659">
              <w:rPr>
                <w:rFonts w:ascii="Arial Narrow" w:hAnsi="Arial Narrow"/>
                <w:b/>
                <w:snapToGrid w:val="0"/>
                <w:sz w:val="20"/>
              </w:rPr>
              <w:lastRenderedPageBreak/>
              <w:t>Inclusion criteria:</w:t>
            </w:r>
            <w:r>
              <w:rPr>
                <w:rFonts w:ascii="Arial Narrow" w:hAnsi="Arial Narrow"/>
                <w:snapToGrid w:val="0"/>
                <w:sz w:val="20"/>
              </w:rPr>
              <w:t xml:space="preserve"> </w:t>
            </w:r>
            <w:r w:rsidR="00C8204D" w:rsidRPr="00C8204D">
              <w:rPr>
                <w:rFonts w:ascii="Arial Narrow" w:hAnsi="Arial Narrow"/>
                <w:snapToGrid w:val="0"/>
                <w:sz w:val="20"/>
              </w:rPr>
              <w:t>Patients suspected or known to have GEP</w:t>
            </w:r>
            <w:r w:rsidR="00C8204D">
              <w:rPr>
                <w:rFonts w:ascii="Arial Narrow" w:hAnsi="Arial Narrow"/>
                <w:snapToGrid w:val="0"/>
                <w:sz w:val="20"/>
              </w:rPr>
              <w:t xml:space="preserve"> </w:t>
            </w:r>
            <w:r w:rsidR="00C8204D" w:rsidRPr="00C8204D">
              <w:rPr>
                <w:rFonts w:ascii="Arial Narrow" w:hAnsi="Arial Narrow"/>
                <w:snapToGrid w:val="0"/>
                <w:sz w:val="20"/>
              </w:rPr>
              <w:t>NETs on imaging (CT, MRI,</w:t>
            </w:r>
            <w:r w:rsidR="00C8204D">
              <w:rPr>
                <w:rFonts w:ascii="Arial Narrow" w:hAnsi="Arial Narrow"/>
                <w:snapToGrid w:val="0"/>
                <w:sz w:val="20"/>
              </w:rPr>
              <w:t xml:space="preserve"> </w:t>
            </w:r>
            <w:r w:rsidR="00C8204D" w:rsidRPr="00C8204D">
              <w:rPr>
                <w:rFonts w:ascii="Arial Narrow" w:hAnsi="Arial Narrow"/>
                <w:snapToGrid w:val="0"/>
                <w:sz w:val="20"/>
              </w:rPr>
              <w:t>FDG PET) and/or biochemical evidence of GEP</w:t>
            </w:r>
            <w:r w:rsidR="00C8204D">
              <w:rPr>
                <w:rFonts w:ascii="Arial Narrow" w:hAnsi="Arial Narrow"/>
                <w:snapToGrid w:val="0"/>
                <w:sz w:val="20"/>
              </w:rPr>
              <w:t xml:space="preserve"> </w:t>
            </w:r>
            <w:r w:rsidR="00C8204D" w:rsidRPr="00C8204D">
              <w:rPr>
                <w:rFonts w:ascii="Arial Narrow" w:hAnsi="Arial Narrow"/>
                <w:snapToGrid w:val="0"/>
                <w:sz w:val="20"/>
              </w:rPr>
              <w:t>NETs, and/or a familial</w:t>
            </w:r>
            <w:r w:rsidR="00C8204D">
              <w:rPr>
                <w:rFonts w:ascii="Arial Narrow" w:hAnsi="Arial Narrow"/>
                <w:snapToGrid w:val="0"/>
                <w:sz w:val="20"/>
              </w:rPr>
              <w:t xml:space="preserve"> </w:t>
            </w:r>
            <w:r w:rsidR="00C8204D" w:rsidRPr="00C8204D">
              <w:rPr>
                <w:rFonts w:ascii="Arial Narrow" w:hAnsi="Arial Narrow"/>
                <w:snapToGrid w:val="0"/>
                <w:sz w:val="20"/>
              </w:rPr>
              <w:t>predisposition to NET (multiple endocrine neoplasia type 1 or von Hippel-Lindau).</w:t>
            </w:r>
          </w:p>
          <w:p w14:paraId="3823E284" w14:textId="77777777" w:rsidR="00ED2A32" w:rsidRPr="00ED2A32" w:rsidRDefault="00ED2A32" w:rsidP="00C8204D">
            <w:pPr>
              <w:spacing w:before="40" w:after="40" w:line="240" w:lineRule="auto"/>
              <w:ind w:left="6"/>
              <w:rPr>
                <w:rFonts w:ascii="Arial Narrow" w:hAnsi="Arial Narrow"/>
                <w:sz w:val="20"/>
              </w:rPr>
            </w:pPr>
            <w:r>
              <w:rPr>
                <w:rFonts w:ascii="Arial Narrow" w:hAnsi="Arial Narrow"/>
                <w:b/>
                <w:snapToGrid w:val="0"/>
                <w:sz w:val="20"/>
              </w:rPr>
              <w:lastRenderedPageBreak/>
              <w:t>Exclusion criteria:</w:t>
            </w:r>
            <w:r>
              <w:rPr>
                <w:rFonts w:ascii="Arial Narrow" w:hAnsi="Arial Narrow"/>
                <w:snapToGrid w:val="0"/>
                <w:sz w:val="20"/>
              </w:rPr>
              <w:t xml:space="preserve"> </w:t>
            </w:r>
            <w:r w:rsidR="00C8204D" w:rsidRPr="00C8204D">
              <w:rPr>
                <w:rFonts w:ascii="Arial Narrow" w:hAnsi="Arial Narrow"/>
                <w:snapToGrid w:val="0"/>
                <w:sz w:val="20"/>
              </w:rPr>
              <w:t>Patient unwilling to und</w:t>
            </w:r>
            <w:r w:rsidR="00C8204D">
              <w:rPr>
                <w:rFonts w:ascii="Arial Narrow" w:hAnsi="Arial Narrow"/>
                <w:snapToGrid w:val="0"/>
                <w:sz w:val="20"/>
              </w:rPr>
              <w:t>ergo serial non-invasive imaging; p</w:t>
            </w:r>
            <w:r w:rsidR="00C8204D" w:rsidRPr="00C8204D">
              <w:rPr>
                <w:rFonts w:ascii="Arial Narrow" w:hAnsi="Arial Narrow"/>
                <w:snapToGrid w:val="0"/>
                <w:sz w:val="20"/>
              </w:rPr>
              <w:t>regnant or lactating</w:t>
            </w:r>
            <w:r w:rsidR="00C8204D">
              <w:rPr>
                <w:rFonts w:ascii="Arial Narrow" w:hAnsi="Arial Narrow"/>
                <w:snapToGrid w:val="0"/>
                <w:sz w:val="20"/>
              </w:rPr>
              <w:t xml:space="preserve"> </w:t>
            </w:r>
            <w:r w:rsidR="00C8204D" w:rsidRPr="00C8204D">
              <w:rPr>
                <w:rFonts w:ascii="Arial Narrow" w:hAnsi="Arial Narrow"/>
                <w:snapToGrid w:val="0"/>
                <w:sz w:val="20"/>
              </w:rPr>
              <w:t>wom</w:t>
            </w:r>
            <w:r w:rsidR="00C8204D">
              <w:rPr>
                <w:rFonts w:ascii="Arial Narrow" w:hAnsi="Arial Narrow"/>
                <w:snapToGrid w:val="0"/>
                <w:sz w:val="20"/>
              </w:rPr>
              <w:t>e</w:t>
            </w:r>
            <w:r w:rsidR="00C8204D" w:rsidRPr="00C8204D">
              <w:rPr>
                <w:rFonts w:ascii="Arial Narrow" w:hAnsi="Arial Narrow"/>
                <w:snapToGrid w:val="0"/>
                <w:sz w:val="20"/>
              </w:rPr>
              <w:t>n</w:t>
            </w:r>
            <w:r w:rsidR="00C8204D">
              <w:rPr>
                <w:rFonts w:ascii="Arial Narrow" w:hAnsi="Arial Narrow"/>
                <w:snapToGrid w:val="0"/>
                <w:sz w:val="20"/>
              </w:rPr>
              <w:t>; p</w:t>
            </w:r>
            <w:r w:rsidR="00C8204D" w:rsidRPr="00C8204D">
              <w:rPr>
                <w:rFonts w:ascii="Arial Narrow" w:hAnsi="Arial Narrow"/>
                <w:snapToGrid w:val="0"/>
                <w:sz w:val="20"/>
              </w:rPr>
              <w:t>atient has recognized concurrent active infection</w:t>
            </w:r>
            <w:r w:rsidR="00C8204D">
              <w:rPr>
                <w:rFonts w:ascii="Arial Narrow" w:hAnsi="Arial Narrow"/>
                <w:snapToGrid w:val="0"/>
                <w:sz w:val="20"/>
              </w:rPr>
              <w:t>; p</w:t>
            </w:r>
            <w:r w:rsidR="00C8204D" w:rsidRPr="00C8204D">
              <w:rPr>
                <w:rFonts w:ascii="Arial Narrow" w:hAnsi="Arial Narrow"/>
                <w:snapToGrid w:val="0"/>
                <w:sz w:val="20"/>
              </w:rPr>
              <w:t>atient has had the use of any investigational product or device, excluding</w:t>
            </w:r>
            <w:r w:rsidR="00C8204D">
              <w:rPr>
                <w:rFonts w:ascii="Arial Narrow" w:hAnsi="Arial Narrow"/>
                <w:snapToGrid w:val="0"/>
                <w:sz w:val="20"/>
              </w:rPr>
              <w:t xml:space="preserve"> </w:t>
            </w:r>
            <w:r w:rsidR="00C8204D" w:rsidRPr="00C8204D">
              <w:rPr>
                <w:rFonts w:ascii="Arial Narrow" w:hAnsi="Arial Narrow"/>
                <w:snapToGrid w:val="0"/>
                <w:sz w:val="20"/>
              </w:rPr>
              <w:t>F-DOPA scans, within 30 days before dosing.</w:t>
            </w:r>
          </w:p>
        </w:tc>
        <w:tc>
          <w:tcPr>
            <w:tcW w:w="1314" w:type="pct"/>
          </w:tcPr>
          <w:p w14:paraId="53B5A83C" w14:textId="77777777" w:rsidR="00355924" w:rsidRDefault="00355924" w:rsidP="00C8204D">
            <w:pPr>
              <w:spacing w:before="40" w:after="40" w:line="240" w:lineRule="auto"/>
              <w:ind w:left="6"/>
              <w:rPr>
                <w:rFonts w:ascii="Arial Narrow" w:hAnsi="Arial Narrow"/>
                <w:sz w:val="20"/>
              </w:rPr>
            </w:pPr>
            <w:r w:rsidRPr="00ED2A32">
              <w:rPr>
                <w:rFonts w:ascii="Arial Narrow" w:hAnsi="Arial Narrow"/>
                <w:sz w:val="20"/>
              </w:rPr>
              <w:lastRenderedPageBreak/>
              <w:t xml:space="preserve">All patients underwent </w:t>
            </w:r>
            <w:r w:rsidRPr="00ED2A32">
              <w:rPr>
                <w:rFonts w:ascii="Arial Narrow" w:hAnsi="Arial Narrow"/>
                <w:sz w:val="20"/>
                <w:vertAlign w:val="superscript"/>
              </w:rPr>
              <w:t>68</w:t>
            </w:r>
            <w:r w:rsidRPr="00ED2A32">
              <w:rPr>
                <w:rFonts w:ascii="Arial Narrow" w:hAnsi="Arial Narrow"/>
                <w:sz w:val="20"/>
              </w:rPr>
              <w:t>Ga-DOTA</w:t>
            </w:r>
            <w:r w:rsidR="0089762E">
              <w:rPr>
                <w:rFonts w:ascii="Arial Narrow" w:hAnsi="Arial Narrow"/>
                <w:sz w:val="20"/>
              </w:rPr>
              <w:t>TATE</w:t>
            </w:r>
            <w:r w:rsidRPr="00ED2A32">
              <w:rPr>
                <w:rFonts w:ascii="Arial Narrow" w:hAnsi="Arial Narrow"/>
                <w:sz w:val="20"/>
              </w:rPr>
              <w:t xml:space="preserve"> PET/CT and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Pr>
                <w:rFonts w:ascii="Arial Narrow" w:hAnsi="Arial Narrow"/>
                <w:snapToGrid w:val="0"/>
                <w:sz w:val="20"/>
                <w:szCs w:val="20"/>
              </w:rPr>
              <w:t xml:space="preserve"> SPECT/</w:t>
            </w:r>
            <w:r w:rsidRPr="009075FA">
              <w:rPr>
                <w:rFonts w:ascii="Arial Narrow" w:hAnsi="Arial Narrow"/>
                <w:snapToGrid w:val="0"/>
                <w:sz w:val="20"/>
                <w:szCs w:val="20"/>
              </w:rPr>
              <w:t>CT</w:t>
            </w:r>
            <w:r w:rsidRPr="00ED2A32">
              <w:rPr>
                <w:rFonts w:ascii="Arial Narrow" w:hAnsi="Arial Narrow"/>
                <w:sz w:val="20"/>
              </w:rPr>
              <w:t xml:space="preserve"> imaging within</w:t>
            </w:r>
            <w:r>
              <w:rPr>
                <w:rFonts w:ascii="Arial Narrow" w:hAnsi="Arial Narrow"/>
                <w:sz w:val="20"/>
              </w:rPr>
              <w:t xml:space="preserve"> 3 months of each other.</w:t>
            </w:r>
          </w:p>
          <w:p w14:paraId="7B03EE2B" w14:textId="77777777" w:rsidR="00ED2A32" w:rsidRDefault="00C8204D" w:rsidP="00C8204D">
            <w:pPr>
              <w:spacing w:before="40" w:after="40" w:line="240" w:lineRule="auto"/>
              <w:ind w:left="6"/>
              <w:rPr>
                <w:rFonts w:ascii="Arial Narrow" w:hAnsi="Arial Narrow"/>
                <w:sz w:val="20"/>
              </w:rPr>
            </w:pPr>
            <w:r w:rsidRPr="00C8204D">
              <w:rPr>
                <w:rFonts w:ascii="Arial Narrow" w:hAnsi="Arial Narrow"/>
                <w:sz w:val="20"/>
              </w:rPr>
              <w:t xml:space="preserve">For </w:t>
            </w:r>
            <w:r w:rsidRPr="00C8204D">
              <w:rPr>
                <w:rFonts w:ascii="Arial Narrow" w:hAnsi="Arial Narrow"/>
                <w:sz w:val="20"/>
                <w:vertAlign w:val="superscript"/>
              </w:rPr>
              <w:t>68</w:t>
            </w:r>
            <w:r w:rsidRPr="00C8204D">
              <w:rPr>
                <w:rFonts w:ascii="Arial Narrow" w:hAnsi="Arial Narrow"/>
                <w:sz w:val="20"/>
              </w:rPr>
              <w:t xml:space="preserve">Ga-DOTATATE PET/CT imaging, </w:t>
            </w:r>
            <w:r w:rsidRPr="00C8204D">
              <w:rPr>
                <w:rFonts w:ascii="Arial Narrow" w:hAnsi="Arial Narrow"/>
                <w:sz w:val="20"/>
                <w:vertAlign w:val="superscript"/>
              </w:rPr>
              <w:t>68</w:t>
            </w:r>
            <w:r w:rsidRPr="00C8204D">
              <w:rPr>
                <w:rFonts w:ascii="Arial Narrow" w:hAnsi="Arial Narrow"/>
                <w:sz w:val="20"/>
              </w:rPr>
              <w:t xml:space="preserve">Ga-DOTATATE 185 </w:t>
            </w:r>
            <w:proofErr w:type="spellStart"/>
            <w:r w:rsidRPr="00C8204D">
              <w:rPr>
                <w:rFonts w:ascii="Arial Narrow" w:hAnsi="Arial Narrow"/>
                <w:sz w:val="20"/>
              </w:rPr>
              <w:t>MBq</w:t>
            </w:r>
            <w:proofErr w:type="spellEnd"/>
            <w:r>
              <w:rPr>
                <w:rFonts w:ascii="Arial Narrow" w:hAnsi="Arial Narrow"/>
                <w:sz w:val="20"/>
              </w:rPr>
              <w:t xml:space="preserve"> </w:t>
            </w:r>
            <w:r w:rsidRPr="00C8204D">
              <w:rPr>
                <w:rFonts w:ascii="Arial Narrow" w:hAnsi="Arial Narrow"/>
                <w:sz w:val="20"/>
              </w:rPr>
              <w:t xml:space="preserve">(5 </w:t>
            </w:r>
            <w:proofErr w:type="spellStart"/>
            <w:r w:rsidRPr="00C8204D">
              <w:rPr>
                <w:rFonts w:ascii="Arial Narrow" w:hAnsi="Arial Narrow"/>
                <w:sz w:val="20"/>
              </w:rPr>
              <w:t>mCi</w:t>
            </w:r>
            <w:proofErr w:type="spellEnd"/>
            <w:r w:rsidRPr="00C8204D">
              <w:rPr>
                <w:rFonts w:ascii="Arial Narrow" w:hAnsi="Arial Narrow"/>
                <w:sz w:val="20"/>
              </w:rPr>
              <w:t>) was administered through a peripheral vein. After approximately</w:t>
            </w:r>
            <w:r>
              <w:rPr>
                <w:rFonts w:ascii="Arial Narrow" w:hAnsi="Arial Narrow"/>
                <w:sz w:val="20"/>
              </w:rPr>
              <w:t xml:space="preserve"> </w:t>
            </w:r>
            <w:r w:rsidRPr="00C8204D">
              <w:rPr>
                <w:rFonts w:ascii="Arial Narrow" w:hAnsi="Arial Narrow"/>
                <w:sz w:val="20"/>
              </w:rPr>
              <w:t xml:space="preserve">60 </w:t>
            </w:r>
            <w:r w:rsidRPr="00C8204D">
              <w:rPr>
                <w:rFonts w:ascii="Arial Narrow" w:hAnsi="Arial Narrow"/>
                <w:sz w:val="20"/>
              </w:rPr>
              <w:lastRenderedPageBreak/>
              <w:t>minutes, the patient was positioned supine in a PET/CT scanner, and</w:t>
            </w:r>
            <w:r>
              <w:rPr>
                <w:rFonts w:ascii="Arial Narrow" w:hAnsi="Arial Narrow"/>
                <w:sz w:val="20"/>
              </w:rPr>
              <w:t xml:space="preserve"> </w:t>
            </w:r>
            <w:r w:rsidRPr="00C8204D">
              <w:rPr>
                <w:rFonts w:ascii="Arial Narrow" w:hAnsi="Arial Narrow"/>
                <w:sz w:val="20"/>
              </w:rPr>
              <w:t xml:space="preserve">images were obtained from the area of the upper thighs to </w:t>
            </w:r>
            <w:proofErr w:type="spellStart"/>
            <w:r w:rsidRPr="00C8204D">
              <w:rPr>
                <w:rFonts w:ascii="Arial Narrow" w:hAnsi="Arial Narrow"/>
                <w:sz w:val="20"/>
              </w:rPr>
              <w:t>midskull</w:t>
            </w:r>
            <w:proofErr w:type="spellEnd"/>
            <w:r w:rsidRPr="00C8204D">
              <w:rPr>
                <w:rFonts w:ascii="Arial Narrow" w:hAnsi="Arial Narrow"/>
                <w:sz w:val="20"/>
              </w:rPr>
              <w:t>. A</w:t>
            </w:r>
            <w:r>
              <w:rPr>
                <w:rFonts w:ascii="Arial Narrow" w:hAnsi="Arial Narrow"/>
                <w:sz w:val="20"/>
              </w:rPr>
              <w:t xml:space="preserve"> </w:t>
            </w:r>
            <w:r w:rsidRPr="00C8204D">
              <w:rPr>
                <w:rFonts w:ascii="Arial Narrow" w:hAnsi="Arial Narrow"/>
                <w:sz w:val="20"/>
              </w:rPr>
              <w:t xml:space="preserve">low-dose, </w:t>
            </w:r>
            <w:proofErr w:type="spellStart"/>
            <w:r w:rsidRPr="00C8204D">
              <w:rPr>
                <w:rFonts w:ascii="Arial Narrow" w:hAnsi="Arial Narrow"/>
                <w:sz w:val="20"/>
              </w:rPr>
              <w:t>noncontrast</w:t>
            </w:r>
            <w:proofErr w:type="spellEnd"/>
            <w:r w:rsidRPr="00C8204D">
              <w:rPr>
                <w:rFonts w:ascii="Arial Narrow" w:hAnsi="Arial Narrow"/>
                <w:sz w:val="20"/>
              </w:rPr>
              <w:t xml:space="preserve"> enhanced CT was used for attenuation correction</w:t>
            </w:r>
            <w:r>
              <w:rPr>
                <w:rFonts w:ascii="Arial Narrow" w:hAnsi="Arial Narrow"/>
                <w:sz w:val="20"/>
              </w:rPr>
              <w:t xml:space="preserve"> </w:t>
            </w:r>
            <w:r w:rsidRPr="00C8204D">
              <w:rPr>
                <w:rFonts w:ascii="Arial Narrow" w:hAnsi="Arial Narrow"/>
                <w:sz w:val="20"/>
              </w:rPr>
              <w:t>and anatomic localization.</w:t>
            </w:r>
          </w:p>
          <w:p w14:paraId="60D4E8CC" w14:textId="77777777" w:rsidR="00C8204D" w:rsidRPr="003823B8" w:rsidRDefault="00C8204D" w:rsidP="000B7C24">
            <w:pPr>
              <w:spacing w:before="40" w:after="40" w:line="240" w:lineRule="auto"/>
              <w:ind w:left="6"/>
              <w:rPr>
                <w:rFonts w:ascii="Arial Narrow" w:hAnsi="Arial Narrow"/>
                <w:sz w:val="20"/>
              </w:rPr>
            </w:pPr>
            <w:r w:rsidRPr="00C8204D">
              <w:rPr>
                <w:rFonts w:ascii="Arial Narrow" w:hAnsi="Arial Narrow"/>
                <w:sz w:val="20"/>
              </w:rPr>
              <w:t xml:space="preserve">An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w:t>
            </w:r>
            <w:r w:rsidRPr="00C8204D">
              <w:rPr>
                <w:rFonts w:ascii="Arial Narrow" w:hAnsi="Arial Narrow"/>
                <w:sz w:val="20"/>
              </w:rPr>
              <w:t>SPECT scan was performed after intravenous</w:t>
            </w:r>
            <w:r>
              <w:rPr>
                <w:rFonts w:ascii="Arial Narrow" w:hAnsi="Arial Narrow"/>
                <w:sz w:val="20"/>
              </w:rPr>
              <w:t xml:space="preserve"> </w:t>
            </w:r>
            <w:r w:rsidRPr="00C8204D">
              <w:rPr>
                <w:rFonts w:ascii="Arial Narrow" w:hAnsi="Arial Narrow"/>
                <w:sz w:val="20"/>
              </w:rPr>
              <w:t xml:space="preserve">administration of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w:t>
            </w:r>
            <w:r w:rsidRPr="00C8204D">
              <w:rPr>
                <w:rFonts w:ascii="Arial Narrow" w:hAnsi="Arial Narrow"/>
                <w:sz w:val="20"/>
              </w:rPr>
              <w:t xml:space="preserve">222 </w:t>
            </w:r>
            <w:proofErr w:type="spellStart"/>
            <w:r w:rsidRPr="00C8204D">
              <w:rPr>
                <w:rFonts w:ascii="Arial Narrow" w:hAnsi="Arial Narrow"/>
                <w:sz w:val="20"/>
              </w:rPr>
              <w:t>MBq</w:t>
            </w:r>
            <w:proofErr w:type="spellEnd"/>
            <w:r w:rsidRPr="00C8204D">
              <w:rPr>
                <w:rFonts w:ascii="Arial Narrow" w:hAnsi="Arial Narrow"/>
                <w:sz w:val="20"/>
              </w:rPr>
              <w:t xml:space="preserve"> (6 </w:t>
            </w:r>
            <w:proofErr w:type="spellStart"/>
            <w:r w:rsidRPr="00C8204D">
              <w:rPr>
                <w:rFonts w:ascii="Arial Narrow" w:hAnsi="Arial Narrow"/>
                <w:sz w:val="20"/>
              </w:rPr>
              <w:t>mCi</w:t>
            </w:r>
            <w:proofErr w:type="spellEnd"/>
            <w:r w:rsidRPr="00C8204D">
              <w:rPr>
                <w:rFonts w:ascii="Arial Narrow" w:hAnsi="Arial Narrow"/>
                <w:sz w:val="20"/>
              </w:rPr>
              <w:t>) within</w:t>
            </w:r>
            <w:r>
              <w:rPr>
                <w:rFonts w:ascii="Arial Narrow" w:hAnsi="Arial Narrow"/>
                <w:sz w:val="20"/>
              </w:rPr>
              <w:t xml:space="preserve"> </w:t>
            </w:r>
            <w:r w:rsidRPr="00C8204D">
              <w:rPr>
                <w:rFonts w:ascii="Arial Narrow" w:hAnsi="Arial Narrow"/>
                <w:sz w:val="20"/>
              </w:rPr>
              <w:t xml:space="preserve">4weeks of </w:t>
            </w:r>
            <w:r w:rsidRPr="00C8204D">
              <w:rPr>
                <w:rFonts w:ascii="Arial Narrow" w:hAnsi="Arial Narrow"/>
                <w:sz w:val="20"/>
                <w:vertAlign w:val="superscript"/>
              </w:rPr>
              <w:t>68</w:t>
            </w:r>
            <w:r w:rsidRPr="00C8204D">
              <w:rPr>
                <w:rFonts w:ascii="Arial Narrow" w:hAnsi="Arial Narrow"/>
                <w:sz w:val="20"/>
              </w:rPr>
              <w:t xml:space="preserve">Ga-DOTATATE PET/CT. Planar whole body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w:t>
            </w:r>
            <w:r w:rsidRPr="00C8204D">
              <w:rPr>
                <w:rFonts w:ascii="Arial Narrow" w:hAnsi="Arial Narrow"/>
                <w:sz w:val="20"/>
              </w:rPr>
              <w:t>SPECT scans of the chest (at 24 hours) and abdomen and pelvis</w:t>
            </w:r>
            <w:r>
              <w:rPr>
                <w:rFonts w:ascii="Arial Narrow" w:hAnsi="Arial Narrow"/>
                <w:sz w:val="20"/>
              </w:rPr>
              <w:t xml:space="preserve"> </w:t>
            </w:r>
            <w:r w:rsidRPr="00C8204D">
              <w:rPr>
                <w:rFonts w:ascii="Arial Narrow" w:hAnsi="Arial Narrow"/>
                <w:sz w:val="20"/>
              </w:rPr>
              <w:t>(at 4 hours and repeated at 24 hours) were used for analyses. A low-dose,</w:t>
            </w:r>
            <w:r>
              <w:rPr>
                <w:rFonts w:ascii="Arial Narrow" w:hAnsi="Arial Narrow"/>
                <w:sz w:val="20"/>
              </w:rPr>
              <w:t xml:space="preserve"> </w:t>
            </w:r>
            <w:r w:rsidRPr="00C8204D">
              <w:rPr>
                <w:rFonts w:ascii="Arial Narrow" w:hAnsi="Arial Narrow"/>
                <w:sz w:val="20"/>
              </w:rPr>
              <w:t>non</w:t>
            </w:r>
            <w:r>
              <w:rPr>
                <w:rFonts w:ascii="Arial Narrow" w:hAnsi="Arial Narrow"/>
                <w:sz w:val="20"/>
              </w:rPr>
              <w:t>-</w:t>
            </w:r>
            <w:r w:rsidRPr="00C8204D">
              <w:rPr>
                <w:rFonts w:ascii="Arial Narrow" w:hAnsi="Arial Narrow"/>
                <w:sz w:val="20"/>
              </w:rPr>
              <w:t>contrast enhanced CT was used for attenuation correction and</w:t>
            </w:r>
            <w:r>
              <w:rPr>
                <w:rFonts w:ascii="Arial Narrow" w:hAnsi="Arial Narrow"/>
                <w:sz w:val="20"/>
              </w:rPr>
              <w:t xml:space="preserve"> </w:t>
            </w:r>
            <w:r w:rsidRPr="00C8204D">
              <w:rPr>
                <w:rFonts w:ascii="Arial Narrow" w:hAnsi="Arial Narrow"/>
                <w:sz w:val="20"/>
              </w:rPr>
              <w:t>anatomic localization.</w:t>
            </w:r>
          </w:p>
        </w:tc>
        <w:tc>
          <w:tcPr>
            <w:tcW w:w="581" w:type="pct"/>
          </w:tcPr>
          <w:p w14:paraId="62F3B9A4" w14:textId="77777777" w:rsidR="00ED2A32" w:rsidRDefault="00C8204D" w:rsidP="00ED2A32">
            <w:pPr>
              <w:spacing w:before="40" w:after="40" w:line="240" w:lineRule="auto"/>
              <w:ind w:left="6"/>
              <w:rPr>
                <w:rFonts w:ascii="Arial Narrow" w:hAnsi="Arial Narrow"/>
                <w:sz w:val="20"/>
              </w:rPr>
            </w:pPr>
            <w:r>
              <w:rPr>
                <w:rFonts w:ascii="Arial Narrow" w:hAnsi="Arial Narrow"/>
                <w:sz w:val="20"/>
              </w:rPr>
              <w:lastRenderedPageBreak/>
              <w:t>Identification of unknown primary tumour</w:t>
            </w:r>
          </w:p>
          <w:p w14:paraId="3B25B91F" w14:textId="77777777" w:rsidR="00C8204D" w:rsidRPr="003823B8" w:rsidRDefault="00C8204D" w:rsidP="00ED2A32">
            <w:pPr>
              <w:spacing w:before="40" w:after="40" w:line="240" w:lineRule="auto"/>
              <w:ind w:left="6"/>
              <w:rPr>
                <w:rFonts w:ascii="Arial Narrow" w:hAnsi="Arial Narrow"/>
                <w:sz w:val="20"/>
              </w:rPr>
            </w:pPr>
            <w:r>
              <w:rPr>
                <w:rFonts w:ascii="Arial Narrow" w:hAnsi="Arial Narrow"/>
                <w:sz w:val="20"/>
              </w:rPr>
              <w:t>Change in management plan</w:t>
            </w:r>
          </w:p>
        </w:tc>
      </w:tr>
      <w:tr w:rsidR="00ED2A32" w:rsidRPr="003823B8" w14:paraId="70DBA594" w14:textId="77777777" w:rsidTr="00E45EFE">
        <w:tc>
          <w:tcPr>
            <w:tcW w:w="467" w:type="pct"/>
          </w:tcPr>
          <w:p w14:paraId="597666C1" w14:textId="6B3CB18E" w:rsidR="00ED2A32" w:rsidRDefault="00430DA9" w:rsidP="00430DA9">
            <w:pPr>
              <w:spacing w:before="40" w:after="40" w:line="240" w:lineRule="auto"/>
              <w:ind w:left="6"/>
              <w:rPr>
                <w:rFonts w:ascii="Arial Narrow" w:hAnsi="Arial Narrow"/>
                <w:sz w:val="20"/>
              </w:rPr>
            </w:pPr>
            <w:proofErr w:type="spellStart"/>
            <w:r w:rsidRPr="00430DA9">
              <w:rPr>
                <w:rFonts w:ascii="Arial Narrow" w:hAnsi="Arial Narrow"/>
                <w:sz w:val="20"/>
              </w:rPr>
              <w:lastRenderedPageBreak/>
              <w:t>Srirajaskanthan</w:t>
            </w:r>
            <w:proofErr w:type="spellEnd"/>
            <w:r w:rsidRPr="00430DA9">
              <w:rPr>
                <w:rFonts w:ascii="Arial Narrow" w:hAnsi="Arial Narrow"/>
                <w:sz w:val="20"/>
              </w:rPr>
              <w:t xml:space="preserve"> et al.</w:t>
            </w:r>
            <w:r>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87" w:tooltip="Srirajaskanthan, 2010 #11" w:history="1">
              <w:r w:rsidR="00B37A96">
                <w:rPr>
                  <w:rFonts w:ascii="Arial Narrow" w:hAnsi="Arial Narrow"/>
                  <w:noProof/>
                  <w:sz w:val="20"/>
                </w:rPr>
                <w:t>2010</w:t>
              </w:r>
            </w:hyperlink>
            <w:r w:rsidR="0031775D">
              <w:rPr>
                <w:rFonts w:ascii="Arial Narrow" w:hAnsi="Arial Narrow"/>
                <w:noProof/>
                <w:sz w:val="20"/>
              </w:rPr>
              <w:t>)</w:t>
            </w:r>
            <w:r w:rsidR="0031775D">
              <w:rPr>
                <w:rFonts w:ascii="Arial Narrow" w:hAnsi="Arial Narrow"/>
                <w:sz w:val="20"/>
              </w:rPr>
              <w:fldChar w:fldCharType="end"/>
            </w:r>
          </w:p>
          <w:p w14:paraId="2E50ED21" w14:textId="77777777" w:rsidR="00430DA9" w:rsidRPr="003823B8" w:rsidRDefault="00687C7C" w:rsidP="00430DA9">
            <w:pPr>
              <w:spacing w:before="40" w:after="40" w:line="240" w:lineRule="auto"/>
              <w:ind w:left="6"/>
              <w:rPr>
                <w:rFonts w:ascii="Arial Narrow" w:hAnsi="Arial Narrow"/>
                <w:sz w:val="20"/>
              </w:rPr>
            </w:pPr>
            <w:r>
              <w:rPr>
                <w:rFonts w:ascii="Arial Narrow" w:hAnsi="Arial Narrow"/>
                <w:sz w:val="20"/>
              </w:rPr>
              <w:t>UK</w:t>
            </w:r>
          </w:p>
        </w:tc>
        <w:tc>
          <w:tcPr>
            <w:tcW w:w="761" w:type="pct"/>
          </w:tcPr>
          <w:p w14:paraId="71A5DDDB"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Before and after case series</w:t>
            </w:r>
          </w:p>
          <w:p w14:paraId="033D16B8" w14:textId="77777777" w:rsidR="00855CC0" w:rsidRPr="00855CC0" w:rsidRDefault="00855CC0" w:rsidP="00855CC0">
            <w:pPr>
              <w:spacing w:before="40" w:after="40" w:line="240" w:lineRule="auto"/>
              <w:ind w:left="6"/>
              <w:rPr>
                <w:rFonts w:ascii="Arial Narrow" w:hAnsi="Arial Narrow"/>
                <w:sz w:val="20"/>
              </w:rPr>
            </w:pPr>
            <w:r w:rsidRPr="00855CC0">
              <w:rPr>
                <w:rFonts w:ascii="Arial Narrow" w:hAnsi="Arial Narrow"/>
                <w:sz w:val="20"/>
              </w:rPr>
              <w:t>IHE moderate quality (10.5/14)</w:t>
            </w:r>
          </w:p>
          <w:p w14:paraId="599D4392" w14:textId="77777777" w:rsidR="00ED2A32" w:rsidRPr="003823B8" w:rsidRDefault="00855CC0" w:rsidP="00855CC0">
            <w:pPr>
              <w:spacing w:before="40" w:after="40" w:line="240" w:lineRule="auto"/>
              <w:ind w:left="6"/>
              <w:rPr>
                <w:rFonts w:ascii="Arial Narrow" w:hAnsi="Arial Narrow"/>
                <w:sz w:val="20"/>
              </w:rPr>
            </w:pPr>
            <w:r w:rsidRPr="00855CC0">
              <w:rPr>
                <w:rFonts w:ascii="Arial Narrow" w:hAnsi="Arial Narrow"/>
                <w:sz w:val="20"/>
              </w:rPr>
              <w:t>Medium risk of bias</w:t>
            </w:r>
          </w:p>
        </w:tc>
        <w:tc>
          <w:tcPr>
            <w:tcW w:w="642" w:type="pct"/>
          </w:tcPr>
          <w:p w14:paraId="013610C3" w14:textId="77777777" w:rsidR="00ED2A32" w:rsidRDefault="00ED2A32" w:rsidP="00687C7C">
            <w:pPr>
              <w:spacing w:before="40" w:after="40" w:line="240" w:lineRule="auto"/>
              <w:ind w:left="6"/>
              <w:rPr>
                <w:rFonts w:ascii="Arial Narrow" w:hAnsi="Arial Narrow"/>
                <w:sz w:val="20"/>
              </w:rPr>
            </w:pPr>
            <w:r>
              <w:rPr>
                <w:rFonts w:ascii="Arial Narrow" w:hAnsi="Arial Narrow"/>
                <w:sz w:val="20"/>
                <w:szCs w:val="20"/>
              </w:rPr>
              <w:t>N=</w:t>
            </w:r>
            <w:r w:rsidR="00687C7C" w:rsidRPr="00687C7C">
              <w:rPr>
                <w:rFonts w:ascii="Arial Narrow" w:hAnsi="Arial Narrow"/>
                <w:sz w:val="20"/>
                <w:szCs w:val="20"/>
              </w:rPr>
              <w:t>51 patients</w:t>
            </w:r>
            <w:r w:rsidR="00687C7C">
              <w:rPr>
                <w:rFonts w:ascii="Arial Narrow" w:hAnsi="Arial Narrow"/>
                <w:sz w:val="20"/>
                <w:szCs w:val="20"/>
              </w:rPr>
              <w:t xml:space="preserve"> who </w:t>
            </w:r>
            <w:r w:rsidR="00A53A76">
              <w:rPr>
                <w:rFonts w:ascii="Arial Narrow" w:hAnsi="Arial Narrow"/>
                <w:sz w:val="20"/>
                <w:szCs w:val="20"/>
              </w:rPr>
              <w:t>underwent</w:t>
            </w:r>
            <w:r w:rsidR="00687C7C" w:rsidRPr="00687C7C">
              <w:rPr>
                <w:rFonts w:ascii="Arial Narrow" w:hAnsi="Arial Narrow"/>
                <w:sz w:val="20"/>
                <w:szCs w:val="20"/>
              </w:rPr>
              <w:t xml:space="preserve"> </w:t>
            </w:r>
            <w:r w:rsidR="00687C7C" w:rsidRPr="00687C7C">
              <w:rPr>
                <w:rFonts w:ascii="Arial Narrow" w:hAnsi="Arial Narrow"/>
                <w:sz w:val="20"/>
                <w:szCs w:val="20"/>
                <w:vertAlign w:val="superscript"/>
              </w:rPr>
              <w:t>68</w:t>
            </w:r>
            <w:r w:rsidR="00687C7C" w:rsidRPr="00687C7C">
              <w:rPr>
                <w:rFonts w:ascii="Arial Narrow" w:hAnsi="Arial Narrow"/>
                <w:sz w:val="20"/>
                <w:szCs w:val="20"/>
              </w:rPr>
              <w:t>Ga-DOTATATE</w:t>
            </w:r>
            <w:r w:rsidR="00687C7C">
              <w:rPr>
                <w:rFonts w:ascii="Arial Narrow" w:hAnsi="Arial Narrow"/>
                <w:sz w:val="20"/>
                <w:szCs w:val="20"/>
              </w:rPr>
              <w:t xml:space="preserve"> </w:t>
            </w:r>
            <w:r w:rsidR="00687C7C" w:rsidRPr="00687C7C">
              <w:rPr>
                <w:rFonts w:ascii="Arial Narrow" w:hAnsi="Arial Narrow"/>
                <w:sz w:val="20"/>
                <w:szCs w:val="20"/>
              </w:rPr>
              <w:t xml:space="preserve">PET/CT </w:t>
            </w:r>
            <w:r w:rsidR="00A53A76" w:rsidRPr="00A53A76">
              <w:rPr>
                <w:rFonts w:ascii="Arial Narrow" w:hAnsi="Arial Narrow"/>
                <w:sz w:val="20"/>
                <w:szCs w:val="20"/>
              </w:rPr>
              <w:t xml:space="preserve">and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9075FA" w:rsidRPr="009075FA">
              <w:rPr>
                <w:rFonts w:ascii="Arial Narrow" w:hAnsi="Arial Narrow"/>
                <w:snapToGrid w:val="0"/>
                <w:sz w:val="20"/>
                <w:szCs w:val="20"/>
              </w:rPr>
              <w:t xml:space="preserve"> SPECT</w:t>
            </w:r>
            <w:r w:rsidR="009075FA" w:rsidRPr="00A53A76">
              <w:rPr>
                <w:rFonts w:ascii="Arial Narrow" w:hAnsi="Arial Narrow"/>
                <w:sz w:val="20"/>
                <w:szCs w:val="20"/>
              </w:rPr>
              <w:t xml:space="preserve"> </w:t>
            </w:r>
            <w:r w:rsidR="00A53A76" w:rsidRPr="00A53A76">
              <w:rPr>
                <w:rFonts w:ascii="Arial Narrow" w:hAnsi="Arial Narrow"/>
                <w:sz w:val="20"/>
                <w:szCs w:val="20"/>
              </w:rPr>
              <w:t>scanning</w:t>
            </w:r>
          </w:p>
          <w:p w14:paraId="122DAF5B" w14:textId="77777777" w:rsidR="00ED2A32" w:rsidRDefault="00A53A76" w:rsidP="00ED2A32">
            <w:pPr>
              <w:spacing w:before="40" w:after="40" w:line="240" w:lineRule="auto"/>
              <w:ind w:left="6"/>
              <w:rPr>
                <w:rFonts w:ascii="Arial Narrow" w:hAnsi="Arial Narrow"/>
                <w:sz w:val="20"/>
                <w:szCs w:val="20"/>
              </w:rPr>
            </w:pPr>
            <w:r>
              <w:rPr>
                <w:rFonts w:ascii="Arial Narrow" w:hAnsi="Arial Narrow"/>
                <w:sz w:val="20"/>
                <w:szCs w:val="20"/>
              </w:rPr>
              <w:t>37 GEP NET</w:t>
            </w:r>
          </w:p>
          <w:p w14:paraId="7DACF778" w14:textId="77777777" w:rsidR="00A53A76" w:rsidRDefault="00A53A76" w:rsidP="00ED2A32">
            <w:pPr>
              <w:spacing w:before="40" w:after="40" w:line="240" w:lineRule="auto"/>
              <w:ind w:left="6"/>
              <w:rPr>
                <w:rFonts w:ascii="Arial Narrow" w:hAnsi="Arial Narrow"/>
                <w:sz w:val="20"/>
                <w:szCs w:val="20"/>
              </w:rPr>
            </w:pPr>
            <w:r>
              <w:rPr>
                <w:rFonts w:ascii="Arial Narrow" w:hAnsi="Arial Narrow"/>
                <w:sz w:val="20"/>
                <w:szCs w:val="20"/>
              </w:rPr>
              <w:t>2 bronchial NET</w:t>
            </w:r>
          </w:p>
          <w:p w14:paraId="6F9EB1E3" w14:textId="77777777" w:rsidR="00A53A76" w:rsidRDefault="00A53A76" w:rsidP="00ED2A32">
            <w:pPr>
              <w:spacing w:before="40" w:after="40" w:line="240" w:lineRule="auto"/>
              <w:ind w:left="6"/>
              <w:rPr>
                <w:rFonts w:ascii="Arial Narrow" w:hAnsi="Arial Narrow"/>
                <w:sz w:val="20"/>
                <w:szCs w:val="20"/>
              </w:rPr>
            </w:pPr>
            <w:r>
              <w:rPr>
                <w:rFonts w:ascii="Arial Narrow" w:hAnsi="Arial Narrow"/>
                <w:sz w:val="20"/>
                <w:szCs w:val="20"/>
              </w:rPr>
              <w:t>6 other</w:t>
            </w:r>
          </w:p>
          <w:p w14:paraId="361B3A4A" w14:textId="77777777" w:rsidR="00A53A76" w:rsidRPr="003823B8" w:rsidRDefault="00A53A76" w:rsidP="00ED2A32">
            <w:pPr>
              <w:spacing w:before="40" w:after="40" w:line="240" w:lineRule="auto"/>
              <w:ind w:left="6"/>
              <w:rPr>
                <w:rFonts w:ascii="Arial Narrow" w:hAnsi="Arial Narrow"/>
                <w:sz w:val="20"/>
                <w:szCs w:val="20"/>
              </w:rPr>
            </w:pPr>
            <w:r>
              <w:rPr>
                <w:rFonts w:ascii="Arial Narrow" w:hAnsi="Arial Narrow"/>
                <w:sz w:val="20"/>
                <w:szCs w:val="20"/>
              </w:rPr>
              <w:t>6 unknown</w:t>
            </w:r>
          </w:p>
        </w:tc>
        <w:tc>
          <w:tcPr>
            <w:tcW w:w="1235" w:type="pct"/>
          </w:tcPr>
          <w:p w14:paraId="4D980738" w14:textId="77777777" w:rsidR="00ED2A32" w:rsidRDefault="00ED2A32" w:rsidP="00687C7C">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sidR="00687C7C">
              <w:rPr>
                <w:rFonts w:ascii="Arial Narrow" w:hAnsi="Arial Narrow"/>
                <w:snapToGrid w:val="0"/>
                <w:sz w:val="20"/>
              </w:rPr>
              <w:t xml:space="preserve"> </w:t>
            </w:r>
            <w:r w:rsidR="00687C7C" w:rsidRPr="00687C7C">
              <w:rPr>
                <w:rFonts w:ascii="Arial Narrow" w:hAnsi="Arial Narrow"/>
                <w:snapToGrid w:val="0"/>
                <w:sz w:val="20"/>
              </w:rPr>
              <w:t xml:space="preserve">patients </w:t>
            </w:r>
            <w:r w:rsidR="00687C7C">
              <w:rPr>
                <w:rFonts w:ascii="Arial Narrow" w:hAnsi="Arial Narrow"/>
                <w:snapToGrid w:val="0"/>
                <w:sz w:val="20"/>
              </w:rPr>
              <w:t xml:space="preserve">who </w:t>
            </w:r>
            <w:r w:rsidR="00687C7C" w:rsidRPr="00687C7C">
              <w:rPr>
                <w:rFonts w:ascii="Arial Narrow" w:hAnsi="Arial Narrow"/>
                <w:snapToGrid w:val="0"/>
                <w:sz w:val="20"/>
              </w:rPr>
              <w:t>underwent</w:t>
            </w:r>
            <w:r w:rsidR="00687C7C">
              <w:rPr>
                <w:rFonts w:ascii="Arial Narrow" w:hAnsi="Arial Narrow"/>
                <w:snapToGrid w:val="0"/>
                <w:sz w:val="20"/>
              </w:rPr>
              <w:t xml:space="preserve">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9075FA" w:rsidRPr="009075FA">
              <w:rPr>
                <w:rFonts w:ascii="Arial Narrow" w:hAnsi="Arial Narrow"/>
                <w:snapToGrid w:val="0"/>
                <w:sz w:val="20"/>
                <w:szCs w:val="20"/>
              </w:rPr>
              <w:t xml:space="preserve"> SPECT±CT</w:t>
            </w:r>
            <w:r w:rsidR="009075FA">
              <w:rPr>
                <w:rFonts w:ascii="Arial Narrow" w:hAnsi="Arial Narrow"/>
                <w:snapToGrid w:val="0"/>
                <w:sz w:val="20"/>
              </w:rPr>
              <w:t xml:space="preserve"> </w:t>
            </w:r>
            <w:r w:rsidR="00687C7C">
              <w:rPr>
                <w:rFonts w:ascii="Arial Narrow" w:hAnsi="Arial Narrow"/>
                <w:snapToGrid w:val="0"/>
                <w:sz w:val="20"/>
              </w:rPr>
              <w:t xml:space="preserve">with </w:t>
            </w:r>
            <w:r w:rsidR="00687C7C" w:rsidRPr="00687C7C">
              <w:rPr>
                <w:rFonts w:ascii="Arial Narrow" w:hAnsi="Arial Narrow"/>
                <w:snapToGrid w:val="0"/>
                <w:sz w:val="20"/>
              </w:rPr>
              <w:t>prospective</w:t>
            </w:r>
            <w:r w:rsidR="00687C7C">
              <w:rPr>
                <w:rFonts w:ascii="Arial Narrow" w:hAnsi="Arial Narrow"/>
                <w:snapToGrid w:val="0"/>
                <w:sz w:val="20"/>
              </w:rPr>
              <w:t xml:space="preserve"> </w:t>
            </w:r>
            <w:r w:rsidR="00687C7C" w:rsidRPr="00687C7C">
              <w:rPr>
                <w:rFonts w:ascii="Arial Narrow" w:hAnsi="Arial Narrow"/>
                <w:snapToGrid w:val="0"/>
                <w:sz w:val="20"/>
              </w:rPr>
              <w:t xml:space="preserve">follow-up </w:t>
            </w:r>
            <w:r w:rsidR="00687C7C">
              <w:rPr>
                <w:rFonts w:ascii="Arial Narrow" w:hAnsi="Arial Narrow"/>
                <w:snapToGrid w:val="0"/>
                <w:sz w:val="20"/>
              </w:rPr>
              <w:t>between</w:t>
            </w:r>
            <w:r w:rsidR="00687C7C" w:rsidRPr="00687C7C">
              <w:rPr>
                <w:rFonts w:ascii="Arial Narrow" w:hAnsi="Arial Narrow"/>
                <w:snapToGrid w:val="0"/>
                <w:sz w:val="20"/>
              </w:rPr>
              <w:t xml:space="preserve"> November 2006 </w:t>
            </w:r>
            <w:r w:rsidR="00687C7C">
              <w:rPr>
                <w:rFonts w:ascii="Arial Narrow" w:hAnsi="Arial Narrow"/>
                <w:snapToGrid w:val="0"/>
                <w:sz w:val="20"/>
              </w:rPr>
              <w:t>and</w:t>
            </w:r>
            <w:r w:rsidR="00687C7C" w:rsidRPr="00687C7C">
              <w:rPr>
                <w:rFonts w:ascii="Arial Narrow" w:hAnsi="Arial Narrow"/>
                <w:snapToGrid w:val="0"/>
                <w:sz w:val="20"/>
              </w:rPr>
              <w:t xml:space="preserve"> March 2008</w:t>
            </w:r>
          </w:p>
          <w:p w14:paraId="5C59BD1E" w14:textId="77777777" w:rsidR="00ED2A32" w:rsidRPr="003823B8" w:rsidRDefault="00ED2A32" w:rsidP="00ED2A32">
            <w:pPr>
              <w:spacing w:before="40" w:after="40" w:line="240" w:lineRule="auto"/>
              <w:ind w:left="6"/>
              <w:rPr>
                <w:rFonts w:ascii="Arial Narrow" w:hAnsi="Arial Narrow"/>
                <w:sz w:val="20"/>
              </w:rPr>
            </w:pPr>
            <w:r>
              <w:rPr>
                <w:rFonts w:ascii="Arial Narrow" w:hAnsi="Arial Narrow"/>
                <w:b/>
                <w:snapToGrid w:val="0"/>
                <w:sz w:val="20"/>
              </w:rPr>
              <w:t>Exclusion criteria:</w:t>
            </w:r>
            <w:r>
              <w:rPr>
                <w:rFonts w:ascii="Arial Narrow" w:hAnsi="Arial Narrow"/>
                <w:snapToGrid w:val="0"/>
                <w:sz w:val="20"/>
              </w:rPr>
              <w:t xml:space="preserve"> </w:t>
            </w:r>
            <w:r w:rsidR="00A53A76">
              <w:rPr>
                <w:rFonts w:ascii="Arial Narrow" w:hAnsi="Arial Narrow"/>
                <w:snapToGrid w:val="0"/>
                <w:sz w:val="20"/>
              </w:rPr>
              <w:t>not reported</w:t>
            </w:r>
          </w:p>
        </w:tc>
        <w:tc>
          <w:tcPr>
            <w:tcW w:w="1314" w:type="pct"/>
          </w:tcPr>
          <w:p w14:paraId="79B91690" w14:textId="77777777" w:rsidR="0089762E" w:rsidRDefault="00355924" w:rsidP="00A53A76">
            <w:pPr>
              <w:spacing w:before="40" w:after="40" w:line="240" w:lineRule="auto"/>
              <w:ind w:left="6"/>
              <w:rPr>
                <w:rFonts w:ascii="Arial Narrow" w:hAnsi="Arial Narrow"/>
                <w:sz w:val="20"/>
              </w:rPr>
            </w:pPr>
            <w:r w:rsidRPr="00ED2A32">
              <w:rPr>
                <w:rFonts w:ascii="Arial Narrow" w:hAnsi="Arial Narrow"/>
                <w:sz w:val="20"/>
              </w:rPr>
              <w:t xml:space="preserve">All patients underwent </w:t>
            </w:r>
            <w:r w:rsidRPr="00ED2A32">
              <w:rPr>
                <w:rFonts w:ascii="Arial Narrow" w:hAnsi="Arial Narrow"/>
                <w:sz w:val="20"/>
                <w:vertAlign w:val="superscript"/>
              </w:rPr>
              <w:t>68</w:t>
            </w:r>
            <w:r w:rsidRPr="00ED2A32">
              <w:rPr>
                <w:rFonts w:ascii="Arial Narrow" w:hAnsi="Arial Narrow"/>
                <w:sz w:val="20"/>
              </w:rPr>
              <w:t>Ga-DOTA</w:t>
            </w:r>
            <w:r w:rsidR="0089762E">
              <w:rPr>
                <w:rFonts w:ascii="Arial Narrow" w:hAnsi="Arial Narrow"/>
                <w:sz w:val="20"/>
              </w:rPr>
              <w:t>TATE</w:t>
            </w:r>
            <w:r w:rsidRPr="00ED2A32">
              <w:rPr>
                <w:rFonts w:ascii="Arial Narrow" w:hAnsi="Arial Narrow"/>
                <w:sz w:val="20"/>
              </w:rPr>
              <w:t xml:space="preserve"> PET/CT and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Pr="009075FA">
              <w:rPr>
                <w:rFonts w:ascii="Arial Narrow" w:hAnsi="Arial Narrow"/>
                <w:snapToGrid w:val="0"/>
                <w:sz w:val="20"/>
                <w:szCs w:val="20"/>
              </w:rPr>
              <w:t xml:space="preserve"> SPECT</w:t>
            </w:r>
            <w:r w:rsidRPr="00ED2A32">
              <w:rPr>
                <w:rFonts w:ascii="Arial Narrow" w:hAnsi="Arial Narrow"/>
                <w:sz w:val="20"/>
              </w:rPr>
              <w:t xml:space="preserve"> imaging within </w:t>
            </w:r>
            <w:r w:rsidR="0089762E">
              <w:rPr>
                <w:rFonts w:ascii="Arial Narrow" w:hAnsi="Arial Narrow"/>
                <w:sz w:val="20"/>
              </w:rPr>
              <w:t>4 months of each other.</w:t>
            </w:r>
          </w:p>
          <w:p w14:paraId="4CA39D61" w14:textId="77777777" w:rsidR="00A53A76" w:rsidRPr="00A53A76" w:rsidRDefault="00A53A76" w:rsidP="00A53A76">
            <w:pPr>
              <w:spacing w:before="40" w:after="40" w:line="240" w:lineRule="auto"/>
              <w:ind w:left="6"/>
              <w:rPr>
                <w:rFonts w:ascii="Arial Narrow" w:hAnsi="Arial Narrow"/>
                <w:sz w:val="20"/>
              </w:rPr>
            </w:pPr>
            <w:r w:rsidRPr="00A53A76">
              <w:rPr>
                <w:rFonts w:ascii="Arial Narrow" w:hAnsi="Arial Narrow"/>
                <w:sz w:val="20"/>
              </w:rPr>
              <w:t xml:space="preserve">For </w:t>
            </w:r>
            <w:r w:rsidRPr="00A53A76">
              <w:rPr>
                <w:rFonts w:ascii="Arial Narrow" w:hAnsi="Arial Narrow"/>
                <w:sz w:val="20"/>
                <w:vertAlign w:val="superscript"/>
              </w:rPr>
              <w:t>68</w:t>
            </w:r>
            <w:r w:rsidRPr="00A53A76">
              <w:rPr>
                <w:rFonts w:ascii="Arial Narrow" w:hAnsi="Arial Narrow"/>
                <w:sz w:val="20"/>
              </w:rPr>
              <w:t>Ga-DOTATATE PET, images were acquired 1 h after</w:t>
            </w:r>
            <w:r>
              <w:rPr>
                <w:rFonts w:ascii="Arial Narrow" w:hAnsi="Arial Narrow"/>
                <w:sz w:val="20"/>
              </w:rPr>
              <w:t xml:space="preserve"> </w:t>
            </w:r>
            <w:r w:rsidRPr="00A53A76">
              <w:rPr>
                <w:rFonts w:ascii="Arial Narrow" w:hAnsi="Arial Narrow"/>
                <w:sz w:val="20"/>
              </w:rPr>
              <w:t xml:space="preserve">injection of 120–200 </w:t>
            </w:r>
            <w:proofErr w:type="spellStart"/>
            <w:r w:rsidRPr="00A53A76">
              <w:rPr>
                <w:rFonts w:ascii="Arial Narrow" w:hAnsi="Arial Narrow"/>
                <w:sz w:val="20"/>
              </w:rPr>
              <w:t>MBq</w:t>
            </w:r>
            <w:proofErr w:type="spellEnd"/>
            <w:r w:rsidRPr="00A53A76">
              <w:rPr>
                <w:rFonts w:ascii="Arial Narrow" w:hAnsi="Arial Narrow"/>
                <w:sz w:val="20"/>
              </w:rPr>
              <w:t xml:space="preserve"> of </w:t>
            </w:r>
            <w:r w:rsidRPr="00A53A76">
              <w:rPr>
                <w:rFonts w:ascii="Arial Narrow" w:hAnsi="Arial Narrow"/>
                <w:sz w:val="20"/>
                <w:vertAlign w:val="superscript"/>
              </w:rPr>
              <w:t>68</w:t>
            </w:r>
            <w:r w:rsidRPr="00A53A76">
              <w:rPr>
                <w:rFonts w:ascii="Arial Narrow" w:hAnsi="Arial Narrow"/>
                <w:sz w:val="20"/>
              </w:rPr>
              <w:t>Ga-DOTATATE. Imaging was performed using a dedicated GE Discovery LS PET/</w:t>
            </w:r>
            <w:r>
              <w:rPr>
                <w:rFonts w:ascii="Arial Narrow" w:hAnsi="Arial Narrow"/>
                <w:sz w:val="20"/>
              </w:rPr>
              <w:t>CT unit.</w:t>
            </w:r>
          </w:p>
          <w:p w14:paraId="3BD970E0" w14:textId="77777777" w:rsidR="00ED2A32" w:rsidRPr="003823B8" w:rsidRDefault="00A53A76" w:rsidP="000B7C24">
            <w:pPr>
              <w:spacing w:before="40" w:after="40" w:line="240" w:lineRule="auto"/>
              <w:ind w:left="6"/>
              <w:rPr>
                <w:rFonts w:ascii="Arial Narrow" w:hAnsi="Arial Narrow"/>
                <w:sz w:val="20"/>
              </w:rPr>
            </w:pPr>
            <w:r w:rsidRPr="00A53A76">
              <w:rPr>
                <w:rFonts w:ascii="Arial Narrow" w:hAnsi="Arial Narrow"/>
                <w:sz w:val="20"/>
              </w:rPr>
              <w:t xml:space="preserve">For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Pr>
                <w:rFonts w:ascii="Arial Narrow" w:hAnsi="Arial Narrow"/>
                <w:snapToGrid w:val="0"/>
                <w:sz w:val="20"/>
                <w:szCs w:val="20"/>
              </w:rPr>
              <w:t xml:space="preserve"> SPECT</w:t>
            </w:r>
            <w:r w:rsidRPr="00A53A76">
              <w:rPr>
                <w:rFonts w:ascii="Arial Narrow" w:hAnsi="Arial Narrow"/>
                <w:sz w:val="20"/>
              </w:rPr>
              <w:t>, patients were injected with</w:t>
            </w:r>
            <w:r>
              <w:rPr>
                <w:rFonts w:ascii="Arial Narrow" w:hAnsi="Arial Narrow"/>
                <w:sz w:val="20"/>
              </w:rPr>
              <w:t xml:space="preserve"> </w:t>
            </w:r>
            <w:r w:rsidRPr="00A53A76">
              <w:rPr>
                <w:rFonts w:ascii="Arial Narrow" w:hAnsi="Arial Narrow"/>
                <w:sz w:val="20"/>
              </w:rPr>
              <w:t xml:space="preserve">200 </w:t>
            </w:r>
            <w:proofErr w:type="spellStart"/>
            <w:r w:rsidRPr="00A53A76">
              <w:rPr>
                <w:rFonts w:ascii="Arial Narrow" w:hAnsi="Arial Narrow"/>
                <w:sz w:val="20"/>
              </w:rPr>
              <w:t>MBq</w:t>
            </w:r>
            <w:proofErr w:type="spellEnd"/>
            <w:r w:rsidRPr="00A53A76">
              <w:rPr>
                <w:rFonts w:ascii="Arial Narrow" w:hAnsi="Arial Narrow"/>
                <w:sz w:val="20"/>
              </w:rPr>
              <w:t xml:space="preserve"> of </w:t>
            </w:r>
            <w:r w:rsidR="00C1624C" w:rsidRPr="00C1624C">
              <w:rPr>
                <w:rFonts w:ascii="Arial Narrow" w:hAnsi="Arial Narrow"/>
                <w:snapToGrid w:val="0"/>
                <w:sz w:val="20"/>
                <w:szCs w:val="20"/>
                <w:vertAlign w:val="superscript"/>
              </w:rPr>
              <w:t>111</w:t>
            </w:r>
            <w:r w:rsidR="00C1624C">
              <w:rPr>
                <w:rFonts w:ascii="Arial Narrow" w:hAnsi="Arial Narrow"/>
                <w:snapToGrid w:val="0"/>
                <w:sz w:val="20"/>
                <w:szCs w:val="20"/>
              </w:rPr>
              <w:t>In-octreotide</w:t>
            </w:r>
            <w:r w:rsidR="000B7C24" w:rsidRPr="009075FA">
              <w:rPr>
                <w:rFonts w:ascii="Arial Narrow" w:hAnsi="Arial Narrow"/>
                <w:snapToGrid w:val="0"/>
                <w:sz w:val="20"/>
                <w:szCs w:val="20"/>
              </w:rPr>
              <w:t xml:space="preserve"> </w:t>
            </w:r>
            <w:r w:rsidRPr="00A53A76">
              <w:rPr>
                <w:rFonts w:ascii="Arial Narrow" w:hAnsi="Arial Narrow"/>
                <w:sz w:val="20"/>
              </w:rPr>
              <w:t>IV (Covidien). Whole-body</w:t>
            </w:r>
            <w:r>
              <w:rPr>
                <w:rFonts w:ascii="Arial Narrow" w:hAnsi="Arial Narrow"/>
                <w:sz w:val="20"/>
              </w:rPr>
              <w:t xml:space="preserve"> </w:t>
            </w:r>
            <w:r w:rsidRPr="00A53A76">
              <w:rPr>
                <w:rFonts w:ascii="Arial Narrow" w:hAnsi="Arial Narrow"/>
                <w:sz w:val="20"/>
              </w:rPr>
              <w:t>images were acquired at 24 h after injection on a dual-head</w:t>
            </w:r>
            <w:r>
              <w:rPr>
                <w:rFonts w:ascii="Arial Narrow" w:hAnsi="Arial Narrow"/>
                <w:sz w:val="20"/>
              </w:rPr>
              <w:t xml:space="preserve"> </w:t>
            </w:r>
            <w:r w:rsidRPr="00A53A76">
              <w:rPr>
                <w:rFonts w:ascii="Arial Narrow" w:hAnsi="Arial Narrow"/>
                <w:sz w:val="20"/>
              </w:rPr>
              <w:t>g-camera (Picker Pris</w:t>
            </w:r>
            <w:r>
              <w:rPr>
                <w:rFonts w:ascii="Arial Narrow" w:hAnsi="Arial Narrow"/>
                <w:sz w:val="20"/>
              </w:rPr>
              <w:t>m; Phillips Medical Technology)</w:t>
            </w:r>
            <w:r w:rsidRPr="00A53A76">
              <w:rPr>
                <w:rFonts w:ascii="Arial Narrow" w:hAnsi="Arial Narrow"/>
                <w:sz w:val="20"/>
              </w:rPr>
              <w:t>. SPECT abdominal images were obtained from the dome of t</w:t>
            </w:r>
            <w:r>
              <w:rPr>
                <w:rFonts w:ascii="Arial Narrow" w:hAnsi="Arial Narrow"/>
                <w:sz w:val="20"/>
              </w:rPr>
              <w:t xml:space="preserve">he </w:t>
            </w:r>
            <w:r w:rsidRPr="00A53A76">
              <w:rPr>
                <w:rFonts w:ascii="Arial Narrow" w:hAnsi="Arial Narrow"/>
                <w:sz w:val="20"/>
              </w:rPr>
              <w:t>liver downward</w:t>
            </w:r>
          </w:p>
        </w:tc>
        <w:tc>
          <w:tcPr>
            <w:tcW w:w="581" w:type="pct"/>
          </w:tcPr>
          <w:p w14:paraId="1FCC04AA" w14:textId="77777777" w:rsidR="00ED2A32" w:rsidRPr="003823B8" w:rsidRDefault="00A53A76" w:rsidP="00ED2A32">
            <w:pPr>
              <w:spacing w:before="40" w:after="40" w:line="240" w:lineRule="auto"/>
              <w:ind w:left="6"/>
              <w:rPr>
                <w:rFonts w:ascii="Arial Narrow" w:hAnsi="Arial Narrow"/>
                <w:sz w:val="20"/>
              </w:rPr>
            </w:pPr>
            <w:r w:rsidRPr="00A53A76">
              <w:rPr>
                <w:rFonts w:ascii="Arial Narrow" w:hAnsi="Arial Narrow"/>
                <w:sz w:val="20"/>
              </w:rPr>
              <w:t xml:space="preserve">Change in </w:t>
            </w:r>
            <w:r>
              <w:rPr>
                <w:rFonts w:ascii="Arial Narrow" w:hAnsi="Arial Narrow"/>
                <w:sz w:val="20"/>
              </w:rPr>
              <w:t xml:space="preserve">clinical </w:t>
            </w:r>
            <w:r w:rsidRPr="00A53A76">
              <w:rPr>
                <w:rFonts w:ascii="Arial Narrow" w:hAnsi="Arial Narrow"/>
                <w:sz w:val="20"/>
              </w:rPr>
              <w:t>management</w:t>
            </w:r>
          </w:p>
        </w:tc>
      </w:tr>
    </w:tbl>
    <w:p w14:paraId="356C04F8" w14:textId="77777777" w:rsidR="0006658C" w:rsidRDefault="00760C0D" w:rsidP="0006658C">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06658C" w:rsidRPr="00010A82">
        <w:rPr>
          <w:vertAlign w:val="superscript"/>
        </w:rPr>
        <w:t>68</w:t>
      </w:r>
      <w:r w:rsidR="0006658C" w:rsidRPr="00010A82">
        <w:t xml:space="preserve">Ga = </w:t>
      </w:r>
      <w:r w:rsidR="0006658C" w:rsidRPr="0006658C">
        <w:rPr>
          <w:vertAlign w:val="superscript"/>
        </w:rPr>
        <w:t>68</w:t>
      </w:r>
      <w:r w:rsidR="0006658C" w:rsidRPr="00010A82">
        <w:t>Gallium</w:t>
      </w:r>
      <w:r w:rsidR="0006658C">
        <w:t xml:space="preserve">; </w:t>
      </w:r>
      <w:r w:rsidR="0006658C" w:rsidRPr="008901CF">
        <w:t>CT</w:t>
      </w:r>
      <w:r w:rsidR="0006658C">
        <w:t xml:space="preserve"> = </w:t>
      </w:r>
      <w:r w:rsidR="0006658C" w:rsidRPr="008901CF">
        <w:t>computed tomography</w:t>
      </w:r>
      <w:r w:rsidR="0006658C">
        <w:t>;</w:t>
      </w:r>
      <w:r w:rsidR="0006658C" w:rsidRPr="0006658C">
        <w:t xml:space="preserve"> </w:t>
      </w:r>
      <w:r w:rsidR="00855CC0" w:rsidRPr="00855CC0">
        <w:t xml:space="preserve">DOTA = 1,4,7,10-tetra-azacyclododecane-1,4,7,10-tetraacetic acid; </w:t>
      </w:r>
      <w:r w:rsidR="007B40E7" w:rsidRPr="007B40E7">
        <w:t xml:space="preserve">DOTANOC = DOTA-Phe1-NaI3-octreotide; </w:t>
      </w:r>
      <w:r w:rsidR="0006658C" w:rsidRPr="00381782">
        <w:t xml:space="preserve">DOTATATE </w:t>
      </w:r>
      <w:r w:rsidR="0006658C">
        <w:t xml:space="preserve">= </w:t>
      </w:r>
      <w:r w:rsidR="0006658C" w:rsidRPr="00381782">
        <w:t>DOTA–D-Phe1-Tyr3-Thr8-octreotate</w:t>
      </w:r>
      <w:r w:rsidR="0006658C">
        <w:t>;</w:t>
      </w:r>
      <w:r w:rsidR="0006658C" w:rsidRPr="0006658C">
        <w:t xml:space="preserve"> </w:t>
      </w:r>
      <w:r w:rsidR="0006658C">
        <w:t xml:space="preserve">GEP = </w:t>
      </w:r>
      <w:proofErr w:type="spellStart"/>
      <w:r w:rsidR="0006658C" w:rsidRPr="00B529F5">
        <w:t>gastroenteropancreatic</w:t>
      </w:r>
      <w:proofErr w:type="spellEnd"/>
      <w:r w:rsidR="0006658C">
        <w:t xml:space="preserve">; </w:t>
      </w:r>
      <w:r w:rsidR="007B40E7">
        <w:t xml:space="preserve">IHE = </w:t>
      </w:r>
      <w:r w:rsidR="007B40E7" w:rsidRPr="007B40E7">
        <w:t>Institute of Health Economics</w:t>
      </w:r>
      <w:r w:rsidR="007B40E7">
        <w:t xml:space="preserve"> case series checklist; </w:t>
      </w:r>
      <w:r w:rsidR="0006658C" w:rsidRPr="008901CF">
        <w:t>NET</w:t>
      </w:r>
      <w:r w:rsidR="0006658C">
        <w:t xml:space="preserve"> = </w:t>
      </w:r>
      <w:r w:rsidR="0006658C" w:rsidRPr="008901CF">
        <w:t>neuroendocrine tumour</w:t>
      </w:r>
      <w:r w:rsidR="0006658C">
        <w:t>;</w:t>
      </w:r>
      <w:r w:rsidR="0006658C" w:rsidRPr="008901CF">
        <w:t xml:space="preserve"> </w:t>
      </w:r>
      <w:proofErr w:type="spellStart"/>
      <w:r w:rsidR="007B40E7">
        <w:t>MBq</w:t>
      </w:r>
      <w:proofErr w:type="spellEnd"/>
      <w:r w:rsidR="007B40E7">
        <w:t xml:space="preserve"> = </w:t>
      </w:r>
      <w:proofErr w:type="spellStart"/>
      <w:r w:rsidR="007B40E7" w:rsidRPr="007B40E7">
        <w:t>megabecquerel</w:t>
      </w:r>
      <w:proofErr w:type="spellEnd"/>
      <w:r w:rsidR="007B40E7">
        <w:t xml:space="preserve">; </w:t>
      </w:r>
      <w:r w:rsidR="0006658C">
        <w:t xml:space="preserve">MRI = magnetic resonance imaging; </w:t>
      </w:r>
      <w:r w:rsidR="0006658C" w:rsidRPr="008901CF">
        <w:t>PET</w:t>
      </w:r>
      <w:r w:rsidR="0006658C">
        <w:t xml:space="preserve"> = </w:t>
      </w:r>
      <w:r w:rsidR="0006658C" w:rsidRPr="008901CF">
        <w:t>positron emission tomography</w:t>
      </w:r>
      <w:r w:rsidR="0006658C">
        <w:t>;</w:t>
      </w:r>
      <w:r w:rsidR="0006658C" w:rsidRPr="0006658C">
        <w:t xml:space="preserve"> </w:t>
      </w:r>
      <w:r w:rsidR="0006658C" w:rsidRPr="008901CF">
        <w:t>SPECT</w:t>
      </w:r>
      <w:r w:rsidR="0006658C">
        <w:t xml:space="preserve"> = </w:t>
      </w:r>
      <w:r w:rsidR="0006658C" w:rsidRPr="008901CF">
        <w:t>single-photon emission computed tomography</w:t>
      </w:r>
    </w:p>
    <w:p w14:paraId="0C076EA5" w14:textId="77777777" w:rsidR="009361A2" w:rsidRPr="003823B8" w:rsidRDefault="009361A2" w:rsidP="009361A2">
      <w:pPr>
        <w:pStyle w:val="TableHeading"/>
      </w:pPr>
      <w:bookmarkStart w:id="360" w:name="_Ref473639874"/>
      <w:bookmarkStart w:id="361" w:name="_Toc475358717"/>
      <w:r w:rsidRPr="003823B8">
        <w:lastRenderedPageBreak/>
        <w:t xml:space="preserve">Table </w:t>
      </w:r>
      <w:r w:rsidR="00302CC5">
        <w:fldChar w:fldCharType="begin"/>
      </w:r>
      <w:r w:rsidR="00302CC5">
        <w:instrText xml:space="preserve"> SEQ Table \* ARABIC </w:instrText>
      </w:r>
      <w:r w:rsidR="00302CC5">
        <w:fldChar w:fldCharType="separate"/>
      </w:r>
      <w:r w:rsidR="00B37A96">
        <w:rPr>
          <w:noProof/>
        </w:rPr>
        <w:t>37</w:t>
      </w:r>
      <w:r w:rsidR="00302CC5">
        <w:rPr>
          <w:noProof/>
        </w:rPr>
        <w:fldChar w:fldCharType="end"/>
      </w:r>
      <w:bookmarkEnd w:id="360"/>
      <w:r w:rsidRPr="003823B8">
        <w:tab/>
        <w:t xml:space="preserve">Study profiles for </w:t>
      </w:r>
      <w:r w:rsidR="00095C1F">
        <w:t xml:space="preserve">the </w:t>
      </w:r>
      <w:r>
        <w:t>non-comparative studies</w:t>
      </w:r>
      <w:r w:rsidRPr="003823B8">
        <w:t xml:space="preserve"> reporting </w:t>
      </w:r>
      <w:r>
        <w:t xml:space="preserve">on the effectiveness of a </w:t>
      </w:r>
      <w:r w:rsidRPr="003823B8">
        <w:t>change in management</w:t>
      </w:r>
      <w:r>
        <w:t xml:space="preserve"> leading to either surgery</w:t>
      </w:r>
      <w:r w:rsidR="00260890">
        <w:t xml:space="preserve"> or SSA therapy</w:t>
      </w:r>
      <w:bookmarkEnd w:id="361"/>
    </w:p>
    <w:tbl>
      <w:tblPr>
        <w:tblStyle w:val="TableGrid4"/>
        <w:tblW w:w="5000" w:type="pct"/>
        <w:tblLook w:val="04A0" w:firstRow="1" w:lastRow="0" w:firstColumn="1" w:lastColumn="0" w:noHBand="0" w:noVBand="1"/>
        <w:tblDescription w:val="Study profiles for the non-comparative studies reporting on the effectiveness of a change in management leading to either surgery or SSA therapy"/>
      </w:tblPr>
      <w:tblGrid>
        <w:gridCol w:w="1433"/>
        <w:gridCol w:w="2337"/>
        <w:gridCol w:w="1971"/>
        <w:gridCol w:w="3792"/>
        <w:gridCol w:w="4035"/>
        <w:gridCol w:w="1784"/>
      </w:tblGrid>
      <w:tr w:rsidR="009361A2" w:rsidRPr="003823B8" w14:paraId="22068ACE" w14:textId="77777777" w:rsidTr="00440282">
        <w:trPr>
          <w:trHeight w:val="365"/>
          <w:tblHeader/>
        </w:trPr>
        <w:tc>
          <w:tcPr>
            <w:tcW w:w="467" w:type="pct"/>
            <w:shd w:val="clear" w:color="auto" w:fill="auto"/>
          </w:tcPr>
          <w:p w14:paraId="142C6D89" w14:textId="77777777" w:rsidR="009361A2" w:rsidRPr="003823B8" w:rsidRDefault="009361A2" w:rsidP="00440282">
            <w:pPr>
              <w:keepNext/>
              <w:spacing w:before="40" w:after="40" w:line="240" w:lineRule="auto"/>
              <w:ind w:left="6"/>
              <w:rPr>
                <w:rFonts w:ascii="Arial Narrow" w:hAnsi="Arial Narrow"/>
                <w:b/>
                <w:i/>
                <w:sz w:val="20"/>
              </w:rPr>
            </w:pPr>
            <w:r w:rsidRPr="003823B8">
              <w:rPr>
                <w:rFonts w:ascii="Arial Narrow" w:hAnsi="Arial Narrow"/>
                <w:b/>
                <w:sz w:val="20"/>
              </w:rPr>
              <w:t>Study</w:t>
            </w:r>
          </w:p>
          <w:p w14:paraId="0772E016" w14:textId="77777777" w:rsidR="009361A2" w:rsidRPr="003823B8" w:rsidRDefault="009361A2" w:rsidP="00440282">
            <w:pPr>
              <w:keepNext/>
              <w:spacing w:before="40" w:after="40" w:line="240" w:lineRule="auto"/>
              <w:ind w:left="4"/>
              <w:rPr>
                <w:rFonts w:ascii="Arial Narrow" w:hAnsi="Arial Narrow"/>
                <w:b/>
                <w:sz w:val="20"/>
              </w:rPr>
            </w:pPr>
            <w:r w:rsidRPr="003823B8">
              <w:rPr>
                <w:rFonts w:ascii="Arial Narrow" w:hAnsi="Arial Narrow"/>
                <w:b/>
                <w:sz w:val="20"/>
              </w:rPr>
              <w:t xml:space="preserve">Country </w:t>
            </w:r>
          </w:p>
        </w:tc>
        <w:tc>
          <w:tcPr>
            <w:tcW w:w="761" w:type="pct"/>
            <w:shd w:val="clear" w:color="auto" w:fill="auto"/>
          </w:tcPr>
          <w:p w14:paraId="5D0B7220" w14:textId="77777777" w:rsidR="009361A2" w:rsidRPr="003823B8" w:rsidRDefault="009361A2" w:rsidP="00440282">
            <w:pPr>
              <w:keepNext/>
              <w:spacing w:before="40" w:after="40" w:line="240" w:lineRule="auto"/>
              <w:ind w:left="4"/>
              <w:rPr>
                <w:rFonts w:ascii="Arial Narrow" w:hAnsi="Arial Narrow"/>
                <w:b/>
                <w:sz w:val="20"/>
              </w:rPr>
            </w:pPr>
            <w:r w:rsidRPr="003823B8">
              <w:rPr>
                <w:rFonts w:ascii="Arial Narrow" w:hAnsi="Arial Narrow"/>
                <w:b/>
                <w:sz w:val="20"/>
              </w:rPr>
              <w:t>Study design</w:t>
            </w:r>
            <w:r w:rsidRPr="003823B8">
              <w:rPr>
                <w:rFonts w:ascii="Arial Narrow" w:hAnsi="Arial Narrow"/>
                <w:b/>
                <w:sz w:val="20"/>
              </w:rPr>
              <w:br/>
              <w:t>Quality appraisal</w:t>
            </w:r>
          </w:p>
        </w:tc>
        <w:tc>
          <w:tcPr>
            <w:tcW w:w="642" w:type="pct"/>
          </w:tcPr>
          <w:p w14:paraId="1B261011" w14:textId="77777777" w:rsidR="009361A2" w:rsidRPr="003823B8" w:rsidRDefault="009361A2" w:rsidP="00440282">
            <w:pPr>
              <w:keepNext/>
              <w:spacing w:before="40" w:after="40" w:line="240" w:lineRule="auto"/>
              <w:ind w:left="4"/>
              <w:rPr>
                <w:rFonts w:ascii="Arial Narrow" w:hAnsi="Arial Narrow"/>
                <w:b/>
                <w:sz w:val="20"/>
              </w:rPr>
            </w:pPr>
            <w:r w:rsidRPr="003823B8">
              <w:rPr>
                <w:rFonts w:ascii="Arial Narrow" w:hAnsi="Arial Narrow"/>
                <w:b/>
                <w:sz w:val="20"/>
              </w:rPr>
              <w:t>Study population</w:t>
            </w:r>
          </w:p>
        </w:tc>
        <w:tc>
          <w:tcPr>
            <w:tcW w:w="1235" w:type="pct"/>
          </w:tcPr>
          <w:p w14:paraId="1E4318DF" w14:textId="77777777" w:rsidR="009361A2" w:rsidRPr="003823B8" w:rsidRDefault="009361A2" w:rsidP="00440282">
            <w:pPr>
              <w:keepNext/>
              <w:spacing w:before="40" w:after="40" w:line="240" w:lineRule="auto"/>
              <w:ind w:left="4"/>
              <w:rPr>
                <w:rFonts w:ascii="Arial Narrow" w:hAnsi="Arial Narrow"/>
                <w:b/>
                <w:sz w:val="20"/>
              </w:rPr>
            </w:pPr>
            <w:r w:rsidRPr="003823B8">
              <w:rPr>
                <w:rFonts w:ascii="Arial Narrow" w:hAnsi="Arial Narrow"/>
                <w:b/>
                <w:sz w:val="20"/>
              </w:rPr>
              <w:t>Inclusion criteria / Exclusion criteria / Objective</w:t>
            </w:r>
          </w:p>
        </w:tc>
        <w:tc>
          <w:tcPr>
            <w:tcW w:w="1314" w:type="pct"/>
          </w:tcPr>
          <w:p w14:paraId="0F1DDB70" w14:textId="77777777" w:rsidR="009361A2" w:rsidRPr="003823B8" w:rsidRDefault="009361A2" w:rsidP="00366DC4">
            <w:pPr>
              <w:keepNext/>
              <w:spacing w:before="40" w:after="40" w:line="240" w:lineRule="auto"/>
              <w:ind w:left="4"/>
              <w:rPr>
                <w:rFonts w:ascii="Arial Narrow" w:hAnsi="Arial Narrow"/>
                <w:b/>
                <w:sz w:val="20"/>
                <w:szCs w:val="20"/>
              </w:rPr>
            </w:pPr>
            <w:r>
              <w:rPr>
                <w:rFonts w:ascii="Arial Narrow" w:hAnsi="Arial Narrow"/>
                <w:b/>
                <w:sz w:val="20"/>
              </w:rPr>
              <w:t>Intervention</w:t>
            </w:r>
          </w:p>
        </w:tc>
        <w:tc>
          <w:tcPr>
            <w:tcW w:w="581" w:type="pct"/>
          </w:tcPr>
          <w:p w14:paraId="0778028D" w14:textId="77777777" w:rsidR="009361A2" w:rsidRPr="003823B8" w:rsidRDefault="009361A2" w:rsidP="00440282">
            <w:pPr>
              <w:keepNext/>
              <w:spacing w:before="40" w:after="40" w:line="240" w:lineRule="auto"/>
              <w:ind w:left="4"/>
              <w:rPr>
                <w:rFonts w:ascii="Arial Narrow" w:hAnsi="Arial Narrow"/>
                <w:b/>
                <w:sz w:val="20"/>
              </w:rPr>
            </w:pPr>
            <w:r w:rsidRPr="003823B8">
              <w:rPr>
                <w:rFonts w:ascii="Arial Narrow" w:hAnsi="Arial Narrow"/>
                <w:b/>
                <w:sz w:val="20"/>
              </w:rPr>
              <w:t xml:space="preserve">Outcomes assessed </w:t>
            </w:r>
          </w:p>
        </w:tc>
      </w:tr>
      <w:tr w:rsidR="0094305F" w:rsidRPr="003823B8" w14:paraId="2A6D7BA8" w14:textId="77777777" w:rsidTr="0094305F">
        <w:tc>
          <w:tcPr>
            <w:tcW w:w="467" w:type="pct"/>
          </w:tcPr>
          <w:p w14:paraId="7007C16C" w14:textId="1FD9167C" w:rsidR="0094305F" w:rsidRDefault="0094305F" w:rsidP="004545C4">
            <w:pPr>
              <w:spacing w:before="40" w:after="40" w:line="240" w:lineRule="auto"/>
              <w:ind w:left="6"/>
              <w:rPr>
                <w:rFonts w:ascii="Arial Narrow" w:hAnsi="Arial Narrow"/>
                <w:sz w:val="20"/>
              </w:rPr>
            </w:pPr>
            <w:proofErr w:type="spellStart"/>
            <w:r>
              <w:rPr>
                <w:rFonts w:ascii="Arial Narrow" w:hAnsi="Arial Narrow"/>
                <w:sz w:val="20"/>
              </w:rPr>
              <w:t>Horsch</w:t>
            </w:r>
            <w:proofErr w:type="spellEnd"/>
            <w:r w:rsidRPr="00B92DAD">
              <w:rPr>
                <w:rFonts w:ascii="Arial Narrow" w:hAnsi="Arial Narrow"/>
                <w:sz w:val="20"/>
              </w:rPr>
              <w:t xml:space="preserve"> et al.</w:t>
            </w:r>
            <w:r>
              <w:rPr>
                <w:rFonts w:ascii="Arial Narrow" w:hAnsi="Arial Narrow"/>
                <w:sz w:val="20"/>
              </w:rPr>
              <w:t xml:space="preserve"> </w:t>
            </w:r>
            <w:r>
              <w:rPr>
                <w:rFonts w:ascii="Arial Narrow" w:hAnsi="Arial Narrow"/>
                <w:sz w:val="20"/>
              </w:rPr>
              <w:fldChar w:fldCharType="begin">
                <w:fldData xml:space="preserve">PEVuZE5vdGU+PENpdGUgRXhjbHVkZUF1dGg9IjEiPjxBdXRob3I+SG9yc2NoPC9BdXRob3I+PFll
YXI+MjAxNjwvWWVhcj48UmVjTnVtPjEyMzwvUmVjTnVtPjxEaXNwbGF5VGV4dD4oMjAxNik8L0Rp
c3BsYXlUZXh0PjxyZWNvcmQ+PHJlYy1udW1iZXI+MTIzPC9yZWMtbnVtYmVyPjxmb3JlaWduLWtl
eXM+PGtleSBhcHA9IkVOIiBkYi1pZD0icnA1MjV6ZHZvZDB6NXNleHc5cXB2YWVjMmZ6djByMnNk
enByIiB0aW1lc3RhbXA9IjE0ODU0Nzc3OTkiPjEyMzwva2V5PjwvZm9yZWlnbi1rZXlzPjxyZWYt
dHlwZSBuYW1lPSJKb3VybmFsIEFydGljbGUiPjE3PC9yZWYtdHlwZT48Y29udHJpYnV0b3JzPjxh
dXRob3JzPjxhdXRob3I+SG9yc2NoLCBELjwvYXV0aG9yPjxhdXRob3I+RXp6aWRkaW4sIFMuPC9h
dXRob3I+PGF1dGhvcj5IYXVnLCBBLjwvYXV0aG9yPjxhdXRob3I+R3JhdHosIEsuIEYuPC9hdXRo
b3I+PGF1dGhvcj5EdW5rZWxtYW5uLCBTLjwvYXV0aG9yPjxhdXRob3I+TWllZGVyZXIsIE0uPC9h
dXRob3I+PGF1dGhvcj5TY2hyZWNrZW5iZXJnZXIsIE0uPC9hdXRob3I+PGF1dGhvcj5LcmF1c2Us
IEIuIEouPC9hdXRob3I+PGF1dGhvcj5CZW5nZWwsIEYuIE0uPC9hdXRob3I+PGF1dGhvcj5CYXJ0
ZW5zdGVpbiwgUC48L2F1dGhvcj48YXV0aG9yPkJpZXJzYWNrLCBILiBKLjwvYXV0aG9yPjxhdXRo
b3I+UG9wcGVybCwgRy48L2F1dGhvcj48YXV0aG9yPkJhdW0sIFIuIFAuPC9hdXRob3I+PC9hdXRo
b3JzPjwvY29udHJpYnV0b3JzPjxhdXRoLWFkZHJlc3M+RGVwYXJ0bWVudCBvZiBHYXN0cm9lbnRl
cm9sb2d5L0VuZG9jcmlub2xvZ3ksIENlbnRlciBmb3IgTmV1cm9lbmRvY3JpbmUgVHVtb3JzIEJh
ZCBCZXJrYSAtIEVORVRTIENlbnRlciBvZiBFeGNlbGxlbmNlLCBaZW50cmFsa2xpbmlrIEJhZCBC
ZXJrYSBHbWJILCBCYWQgQmVya2EsIEdlcm1hbnkuIEVsZWN0cm9uaWMgYWRkcmVzczogZGlldGVy
LmhvZXJzY2hAemVudHJhbGtsaW5pay5kZS4mI3hEO0tsaW5payBmdXIgTnVrbGVhcm1lZGl6aW4s
IFVuaXZlcnNpdGF0c2tsaW5pa3VtIGRlcyBTYWFybGFuZGVzLCBLaXJyYmVyZ2VyIFN0cmFzc2Us
IEdlYmF1ZGUgNTAsIEQtNjY0MjEgSG9tYnVyZywgR2VybWFueS4mI3hEO0tsaW5payB1bmQgUG9s
aWtsaW5payBmdXIgTnVrbGVhcm1lZGl6aW4sIEx1ZHdpZyBNYXhpbWlsaWFuIFVuaXZlcnNpdGF0
IE11bmNoZW4sIFppZW1zc2Vuc3RyYXNzZSAxLCA4MDMzNiBNdW5jaGVuLCBHZXJtYW55LiYjeEQ7
S2xpbmlrIGZ1ciBOdWtsZWFybWVkaXppbiwgTWVkaXppbmlzY2hlIEhvY2hzY2h1bGUgSGFubm92
ZXIsIENhcmwtTmV1YmVyZy1TdHJhc3NlIDEsIDMwNjI1IEhhbm5vdmVyLCBHZXJtYW55LiYjeEQ7
S2xpbmlrIHVuZCBQb2xpa2xpbmlrIGZ1ciBOdWtsZWFybWVkaXppbiwgVW5pdmVyc2l0YXRza2xp
bmlrdW0gUm9zdG9jaywgR2VydHJ1ZGVucGxhdHogMSwgRC0xODA1NyBSb3N0b2NrLCBHZXJtYW55
LiYjeEQ7S2xpbmlrIHVuZCBQb2xpa2xpbmlrIGZ1ciBOdWtsZWFybWVkaXppbiwgVW5pdmVyc2l0
YXRzbWVkaXppbiBNYWlueiwgTGFuZ2VuYmVja3N0cmFzc2UgMSwgNTUxMzEgTWFpbnosIEdlcm1h
bnkuJiN4RDtLbGluaWsgdW5kIFBvbGlrbGluaWsgZnVyIE51a2xlYXJtZWRpemluIGFtIFVuaXZl
cnNpdGF0c2tsaW5pa3VtIEJvbm4sIFNpZ211bmQtRnJldWQtU3RyLiAyNSwgNTMxMjcgQm9ubiwg
R2VybWFueS4mI3hEO0tsaW5payBmdXIgTnVrbGVhcm1lZGl6aW4sIEthdGhhcmluZW5ob3NwaXRh
bCBTdHV0dGdhcnQsIEtyaWVnc2JlcmdzdHJhc3NlIDYwLCA3MDE3NCBTdHV0dGdhcnQsIEdlcm1h
bnkuJiN4RDtDbGluaWMgb2YgTW9sZWN1bGFyIFJhZGlvdGhlcmFweSwgQ2VudGVyIGZvciBOZXVy
b2VuZG9jcmluZSBUdW1vcnMgQmFkIEJlcmthIC0gRU5FVFMgQ2VudGVyIG9mIEV4Y2VsbGVuY2Us
IFplbnRyYWxrbGluaWsgQmFkIEJlcmthIEdtYkgsIEJhZCBCZXJrYSwgR2VybWFueS48L2F1dGgt
YWRkcmVzcz48dGl0bGVzPjx0aXRsZT5FZmZlY3RpdmVuZXNzIGFuZCBzaWRlLWVmZmVjdHMgb2Yg
cGVwdGlkZSByZWNlcHRvciByYWRpb251Y2xpZGUgdGhlcmFweSBmb3IgbmV1cm9lbmRvY3JpbmUg
bmVvcGxhc21zIGluIEdlcm1hbnk6IEEgbXVsdGktaW5zdGl0dXRpb25hbCByZWdpc3RyeSBzdHVk
eSB3aXRoIHByb3NwZWN0aXZlIGZvbGxvdy11cDwvdGl0bGU+PHNlY29uZGFyeS10aXRsZT5FdXIg
SiBDYW5jZXI8L3NlY29uZGFyeS10aXRsZT48L3RpdGxlcz48cGVyaW9kaWNhbD48ZnVsbC10aXRs
ZT5FdXIgSiBDYW5jZXI8L2Z1bGwtdGl0bGU+PC9wZXJpb2RpY2FsPjxwYWdlcz40MS01MTwvcGFn
ZXM+PHZvbHVtZT41ODwvdm9sdW1lPjxlZGl0aW9uPjIwMTYvMDMvMDU8L2VkaXRpb24+PGtleXdv
cmRzPjxrZXl3b3JkPkFkdWx0PC9rZXl3b3JkPjxrZXl3b3JkPkRpc2Vhc2UtRnJlZSBTdXJ2aXZh
bDwva2V5d29yZD48a2V5d29yZD5GZW1hbGU8L2tleXdvcmQ+PGtleXdvcmQ+Rm9sbG93LVVwIFN0
dWRpZXM8L2tleXdvcmQ+PGtleXdvcmQ+R2FsbGl1bSBSYWRpb2lzb3RvcGVzL2FkdmVyc2UgZWZm
ZWN0cy9tZXRhYm9saXNtLyB0aGVyYXBldXRpYyB1c2U8L2tleXdvcmQ+PGtleXdvcmQ+R2VybWFu
eTwva2V5d29yZD48a2V5d29yZD5IdW1hbnM8L2tleXdvcmQ+PGtleXdvcmQ+S2FwbGFuLU1laWVy
IEVzdGltYXRlPC9rZXl3b3JkPjxrZXl3b3JkPk1hbGU8L2tleXdvcmQ+PGtleXdvcmQ+TWlkZGxl
IEFnZWQ8L2tleXdvcmQ+PGtleXdvcmQ+TmV1cm9lbmRvY3JpbmUgVHVtb3JzL21ldGFib2xpc20v
bW9ydGFsaXR5LyByYWRpb3RoZXJhcHk8L2tleXdvcmQ+PGtleXdvcmQ+T2N0cmVvdGlkZS9hZHZl
cnNlIGVmZmVjdHMvIGFuYWxvZ3MgJmFtcDsgZGVyaXZhdGl2ZXMvbWV0YWJvbGlzbS90aGVyYXBl
dXRpYyB1c2U8L2tleXdvcmQ+PGtleXdvcmQ+T3JnYW5vbWV0YWxsaWMgQ29tcG91bmRzL2FkdmVy
c2UgZWZmZWN0cy9tZXRhYm9saXNtLyB0aGVyYXBldXRpYyB1c2U8L2tleXdvcmQ+PGtleXdvcmQ+
UHJvcG9ydGlvbmFsIEhhemFyZHMgTW9kZWxzPC9rZXl3b3JkPjxrZXl3b3JkPlByb3NwZWN0aXZl
IFN0dWRpZXM8L2tleXdvcmQ+PGtleXdvcmQ+UmFkaW9waGFybWFjZXV0aWNhbHMvYWR2ZXJzZSBl
ZmZlY3RzL21ldGFib2xpc20vIHRoZXJhcGV1dGljIHVzZTwva2V5d29yZD48a2V5d29yZD5SZWNl
cHRvcnMsIFNvbWF0b3N0YXRpbi8gbWV0YWJvbGlzbTwva2V5d29yZD48a2V5d29yZD5SZWdpc3Ry
aWVzPC9rZXl3b3JkPjxrZXl3b3JkPlJlbWlzc2lvbiBJbmR1Y3Rpb248L2tleXdvcmQ+PGtleXdv
cmQ+VGltZSBGYWN0b3JzPC9rZXl3b3JkPjxrZXl3b3JkPlRyZWF0bWVudCBPdXRjb21lPC9rZXl3
b3JkPjxrZXl3b3JkPkZ1bmN0aW9uYWwgc3luZHJvbWVzPC9rZXl3b3JkPjxrZXl3b3JkPk5ldXJv
ZW5kb2NyaW5lIG5lb3BsYXNtPC9rZXl3b3JkPjxrZXl3b3JkPk9uY29sb2d5PC9rZXl3b3JkPjxr
ZXl3b3JkPlBlcHRpZGUgcmVjZXB0b3IgcmFkaW9udWNsaWRlIHRoZXJhcHk8L2tleXdvcmQ+PGtl
eXdvcmQ+UmFkaW90aGVyYXB5PC9rZXl3b3JkPjwva2V5d29yZHM+PGRhdGVzPjx5ZWFyPjIwMTY8
L3llYXI+PHB1Yi1kYXRlcz48ZGF0ZT5NYXk8L2RhdGU+PC9wdWItZGF0ZXM+PC9kYXRlcz48aXNi
bj4xODc5LTA4NTIgKEVsZWN0cm9uaWMpJiN4RDswOTU5LTgwNDkgKExpbmtpbmcpPC9pc2JuPjxh
Y2Nlc3Npb24tbnVtPjI2OTQzMDU2PC9hY2Nlc3Npb24tbnVtPjx1cmxzPjxyZWxhdGVkLXVybHM+
PHVybD5odHRwOi8vYWMuZWxzLWNkbi5jb20vUzA5NTk4MDQ5MTYwMDA0NzIvMS1zMi4wLVMwOTU5
ODA0OTE2MDAwNDcyLW1haW4ucGRmP190aWQ9YWZiOTRlYzAtZTQyOS0xMWU2LWE0ODItMDAwMDBh
YWNiMzVlJmFtcDthY2RuYXQ9MTQ4NTQ3ODAxN18yMjE0ZDJhOGU2MzU1ZmE5ZTM3ZTVlZTBhYWI4
NWQ2MjwvdXJsPjwvcmVsYXRlZC11cmxzPjwvdXJscz48ZWxlY3Ryb25pYy1yZXNvdXJjZS1udW0+
MTAuMTAxNi9qLmVqY2EuMjAxNi4wMS4wMDk8L2VsZWN0cm9uaWMtcmVzb3VyY2UtbnVtPjxyZW1v
dGUtZGF0YWJhc2UtcHJvdmlkZXI+TkxNPC9yZW1vdGUtZGF0YWJhc2UtcHJvdmlkZXI+PGxhbmd1
YWdlPmVuZzwvbGFuZ3VhZ2U+PC9yZWNvcmQ+PC9DaXRlPjwvRW5kTm90ZT5=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PEVuZE5vdGU+PENpdGUgRXhjbHVkZUF1dGg9IjEiPjxBdXRob3I+SG9yc2NoPC9BdXRob3I+PFll
YXI+MjAxNjwvWWVhcj48UmVjTnVtPjEyMzwvUmVjTnVtPjxEaXNwbGF5VGV4dD4oMjAxNik8L0Rp
c3BsYXlUZXh0PjxyZWNvcmQ+PHJlYy1udW1iZXI+MTIzPC9yZWMtbnVtYmVyPjxmb3JlaWduLWtl
eXM+PGtleSBhcHA9IkVOIiBkYi1pZD0icnA1MjV6ZHZvZDB6NXNleHc5cXB2YWVjMmZ6djByMnNk
enByIiB0aW1lc3RhbXA9IjE0ODU0Nzc3OTkiPjEyMzwva2V5PjwvZm9yZWlnbi1rZXlzPjxyZWYt
dHlwZSBuYW1lPSJKb3VybmFsIEFydGljbGUiPjE3PC9yZWYtdHlwZT48Y29udHJpYnV0b3JzPjxh
dXRob3JzPjxhdXRob3I+SG9yc2NoLCBELjwvYXV0aG9yPjxhdXRob3I+RXp6aWRkaW4sIFMuPC9h
dXRob3I+PGF1dGhvcj5IYXVnLCBBLjwvYXV0aG9yPjxhdXRob3I+R3JhdHosIEsuIEYuPC9hdXRo
b3I+PGF1dGhvcj5EdW5rZWxtYW5uLCBTLjwvYXV0aG9yPjxhdXRob3I+TWllZGVyZXIsIE0uPC9h
dXRob3I+PGF1dGhvcj5TY2hyZWNrZW5iZXJnZXIsIE0uPC9hdXRob3I+PGF1dGhvcj5LcmF1c2Us
IEIuIEouPC9hdXRob3I+PGF1dGhvcj5CZW5nZWwsIEYuIE0uPC9hdXRob3I+PGF1dGhvcj5CYXJ0
ZW5zdGVpbiwgUC48L2F1dGhvcj48YXV0aG9yPkJpZXJzYWNrLCBILiBKLjwvYXV0aG9yPjxhdXRo
b3I+UG9wcGVybCwgRy48L2F1dGhvcj48YXV0aG9yPkJhdW0sIFIuIFAuPC9hdXRob3I+PC9hdXRo
b3JzPjwvY29udHJpYnV0b3JzPjxhdXRoLWFkZHJlc3M+RGVwYXJ0bWVudCBvZiBHYXN0cm9lbnRl
cm9sb2d5L0VuZG9jcmlub2xvZ3ksIENlbnRlciBmb3IgTmV1cm9lbmRvY3JpbmUgVHVtb3JzIEJh
ZCBCZXJrYSAtIEVORVRTIENlbnRlciBvZiBFeGNlbGxlbmNlLCBaZW50cmFsa2xpbmlrIEJhZCBC
ZXJrYSBHbWJILCBCYWQgQmVya2EsIEdlcm1hbnkuIEVsZWN0cm9uaWMgYWRkcmVzczogZGlldGVy
LmhvZXJzY2hAemVudHJhbGtsaW5pay5kZS4mI3hEO0tsaW5payBmdXIgTnVrbGVhcm1lZGl6aW4s
IFVuaXZlcnNpdGF0c2tsaW5pa3VtIGRlcyBTYWFybGFuZGVzLCBLaXJyYmVyZ2VyIFN0cmFzc2Us
IEdlYmF1ZGUgNTAsIEQtNjY0MjEgSG9tYnVyZywgR2VybWFueS4mI3hEO0tsaW5payB1bmQgUG9s
aWtsaW5payBmdXIgTnVrbGVhcm1lZGl6aW4sIEx1ZHdpZyBNYXhpbWlsaWFuIFVuaXZlcnNpdGF0
IE11bmNoZW4sIFppZW1zc2Vuc3RyYXNzZSAxLCA4MDMzNiBNdW5jaGVuLCBHZXJtYW55LiYjeEQ7
S2xpbmlrIGZ1ciBOdWtsZWFybWVkaXppbiwgTWVkaXppbmlzY2hlIEhvY2hzY2h1bGUgSGFubm92
ZXIsIENhcmwtTmV1YmVyZy1TdHJhc3NlIDEsIDMwNjI1IEhhbm5vdmVyLCBHZXJtYW55LiYjeEQ7
S2xpbmlrIHVuZCBQb2xpa2xpbmlrIGZ1ciBOdWtsZWFybWVkaXppbiwgVW5pdmVyc2l0YXRza2xp
bmlrdW0gUm9zdG9jaywgR2VydHJ1ZGVucGxhdHogMSwgRC0xODA1NyBSb3N0b2NrLCBHZXJtYW55
LiYjeEQ7S2xpbmlrIHVuZCBQb2xpa2xpbmlrIGZ1ciBOdWtsZWFybWVkaXppbiwgVW5pdmVyc2l0
YXRzbWVkaXppbiBNYWlueiwgTGFuZ2VuYmVja3N0cmFzc2UgMSwgNTUxMzEgTWFpbnosIEdlcm1h
bnkuJiN4RDtLbGluaWsgdW5kIFBvbGlrbGluaWsgZnVyIE51a2xlYXJtZWRpemluIGFtIFVuaXZl
cnNpdGF0c2tsaW5pa3VtIEJvbm4sIFNpZ211bmQtRnJldWQtU3RyLiAyNSwgNTMxMjcgQm9ubiwg
R2VybWFueS4mI3hEO0tsaW5payBmdXIgTnVrbGVhcm1lZGl6aW4sIEthdGhhcmluZW5ob3NwaXRh
bCBTdHV0dGdhcnQsIEtyaWVnc2JlcmdzdHJhc3NlIDYwLCA3MDE3NCBTdHV0dGdhcnQsIEdlcm1h
bnkuJiN4RDtDbGluaWMgb2YgTW9sZWN1bGFyIFJhZGlvdGhlcmFweSwgQ2VudGVyIGZvciBOZXVy
b2VuZG9jcmluZSBUdW1vcnMgQmFkIEJlcmthIC0gRU5FVFMgQ2VudGVyIG9mIEV4Y2VsbGVuY2Us
IFplbnRyYWxrbGluaWsgQmFkIEJlcmthIEdtYkgsIEJhZCBCZXJrYSwgR2VybWFueS48L2F1dGgt
YWRkcmVzcz48dGl0bGVzPjx0aXRsZT5FZmZlY3RpdmVuZXNzIGFuZCBzaWRlLWVmZmVjdHMgb2Yg
cGVwdGlkZSByZWNlcHRvciByYWRpb251Y2xpZGUgdGhlcmFweSBmb3IgbmV1cm9lbmRvY3JpbmUg
bmVvcGxhc21zIGluIEdlcm1hbnk6IEEgbXVsdGktaW5zdGl0dXRpb25hbCByZWdpc3RyeSBzdHVk
eSB3aXRoIHByb3NwZWN0aXZlIGZvbGxvdy11cDwvdGl0bGU+PHNlY29uZGFyeS10aXRsZT5FdXIg
SiBDYW5jZXI8L3NlY29uZGFyeS10aXRsZT48L3RpdGxlcz48cGVyaW9kaWNhbD48ZnVsbC10aXRs
ZT5FdXIgSiBDYW5jZXI8L2Z1bGwtdGl0bGU+PC9wZXJpb2RpY2FsPjxwYWdlcz40MS01MTwvcGFn
ZXM+PHZvbHVtZT41ODwvdm9sdW1lPjxlZGl0aW9uPjIwMTYvMDMvMDU8L2VkaXRpb24+PGtleXdv
cmRzPjxrZXl3b3JkPkFkdWx0PC9rZXl3b3JkPjxrZXl3b3JkPkRpc2Vhc2UtRnJlZSBTdXJ2aXZh
bDwva2V5d29yZD48a2V5d29yZD5GZW1hbGU8L2tleXdvcmQ+PGtleXdvcmQ+Rm9sbG93LVVwIFN0
dWRpZXM8L2tleXdvcmQ+PGtleXdvcmQ+R2FsbGl1bSBSYWRpb2lzb3RvcGVzL2FkdmVyc2UgZWZm
ZWN0cy9tZXRhYm9saXNtLyB0aGVyYXBldXRpYyB1c2U8L2tleXdvcmQ+PGtleXdvcmQ+R2VybWFu
eTwva2V5d29yZD48a2V5d29yZD5IdW1hbnM8L2tleXdvcmQ+PGtleXdvcmQ+S2FwbGFuLU1laWVy
IEVzdGltYXRlPC9rZXl3b3JkPjxrZXl3b3JkPk1hbGU8L2tleXdvcmQ+PGtleXdvcmQ+TWlkZGxl
IEFnZWQ8L2tleXdvcmQ+PGtleXdvcmQ+TmV1cm9lbmRvY3JpbmUgVHVtb3JzL21ldGFib2xpc20v
bW9ydGFsaXR5LyByYWRpb3RoZXJhcHk8L2tleXdvcmQ+PGtleXdvcmQ+T2N0cmVvdGlkZS9hZHZl
cnNlIGVmZmVjdHMvIGFuYWxvZ3MgJmFtcDsgZGVyaXZhdGl2ZXMvbWV0YWJvbGlzbS90aGVyYXBl
dXRpYyB1c2U8L2tleXdvcmQ+PGtleXdvcmQ+T3JnYW5vbWV0YWxsaWMgQ29tcG91bmRzL2FkdmVy
c2UgZWZmZWN0cy9tZXRhYm9saXNtLyB0aGVyYXBldXRpYyB1c2U8L2tleXdvcmQ+PGtleXdvcmQ+
UHJvcG9ydGlvbmFsIEhhemFyZHMgTW9kZWxzPC9rZXl3b3JkPjxrZXl3b3JkPlByb3NwZWN0aXZl
IFN0dWRpZXM8L2tleXdvcmQ+PGtleXdvcmQ+UmFkaW9waGFybWFjZXV0aWNhbHMvYWR2ZXJzZSBl
ZmZlY3RzL21ldGFib2xpc20vIHRoZXJhcGV1dGljIHVzZTwva2V5d29yZD48a2V5d29yZD5SZWNl
cHRvcnMsIFNvbWF0b3N0YXRpbi8gbWV0YWJvbGlzbTwva2V5d29yZD48a2V5d29yZD5SZWdpc3Ry
aWVzPC9rZXl3b3JkPjxrZXl3b3JkPlJlbWlzc2lvbiBJbmR1Y3Rpb248L2tleXdvcmQ+PGtleXdv
cmQ+VGltZSBGYWN0b3JzPC9rZXl3b3JkPjxrZXl3b3JkPlRyZWF0bWVudCBPdXRjb21lPC9rZXl3
b3JkPjxrZXl3b3JkPkZ1bmN0aW9uYWwgc3luZHJvbWVzPC9rZXl3b3JkPjxrZXl3b3JkPk5ldXJv
ZW5kb2NyaW5lIG5lb3BsYXNtPC9rZXl3b3JkPjxrZXl3b3JkPk9uY29sb2d5PC9rZXl3b3JkPjxr
ZXl3b3JkPlBlcHRpZGUgcmVjZXB0b3IgcmFkaW9udWNsaWRlIHRoZXJhcHk8L2tleXdvcmQ+PGtl
eXdvcmQ+UmFkaW90aGVyYXB5PC9rZXl3b3JkPjwva2V5d29yZHM+PGRhdGVzPjx5ZWFyPjIwMTY8
L3llYXI+PHB1Yi1kYXRlcz48ZGF0ZT5NYXk8L2RhdGU+PC9wdWItZGF0ZXM+PC9kYXRlcz48aXNi
bj4xODc5LTA4NTIgKEVsZWN0cm9uaWMpJiN4RDswOTU5LTgwNDkgKExpbmtpbmcpPC9pc2JuPjxh
Y2Nlc3Npb24tbnVtPjI2OTQzMDU2PC9hY2Nlc3Npb24tbnVtPjx1cmxzPjxyZWxhdGVkLXVybHM+
PHVybD5odHRwOi8vYWMuZWxzLWNkbi5jb20vUzA5NTk4MDQ5MTYwMDA0NzIvMS1zMi4wLVMwOTU5
ODA0OTE2MDAwNDcyLW1haW4ucGRmP190aWQ9YWZiOTRlYzAtZTQyOS0xMWU2LWE0ODItMDAwMDBh
YWNiMzVlJmFtcDthY2RuYXQ9MTQ4NTQ3ODAxN18yMjE0ZDJhOGU2MzU1ZmE5ZTM3ZTVlZTBhYWI4
NWQ2MjwvdXJsPjwvcmVsYXRlZC11cmxzPjwvdXJscz48ZWxlY3Ryb25pYy1yZXNvdXJjZS1udW0+
MTAuMTAxNi9qLmVqY2EuMjAxNi4wMS4wMDk8L2VsZWN0cm9uaWMtcmVzb3VyY2UtbnVtPjxyZW1v
dGUtZGF0YWJhc2UtcHJvdmlkZXI+TkxNPC9yZW1vdGUtZGF0YWJhc2UtcHJvdmlkZXI+PGxhbmd1
YWdlPmVuZzwvbGFuZ3VhZ2U+PC9yZWNvcmQ+PC9DaXRlPjwvRW5kTm90ZT5=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33" w:tooltip="Horsch, 2016 #123" w:history="1">
              <w:r w:rsidR="00B37A96">
                <w:rPr>
                  <w:rFonts w:ascii="Arial Narrow" w:hAnsi="Arial Narrow"/>
                  <w:noProof/>
                  <w:sz w:val="20"/>
                </w:rPr>
                <w:t>2016</w:t>
              </w:r>
            </w:hyperlink>
            <w:r>
              <w:rPr>
                <w:rFonts w:ascii="Arial Narrow" w:hAnsi="Arial Narrow"/>
                <w:noProof/>
                <w:sz w:val="20"/>
              </w:rPr>
              <w:t>)</w:t>
            </w:r>
            <w:r>
              <w:rPr>
                <w:rFonts w:ascii="Arial Narrow" w:hAnsi="Arial Narrow"/>
                <w:sz w:val="20"/>
              </w:rPr>
              <w:fldChar w:fldCharType="end"/>
            </w:r>
          </w:p>
          <w:p w14:paraId="74943C19" w14:textId="77777777" w:rsidR="0094305F" w:rsidRDefault="0094305F" w:rsidP="004545C4">
            <w:pPr>
              <w:spacing w:before="40" w:after="40" w:line="240" w:lineRule="auto"/>
              <w:ind w:left="6"/>
              <w:rPr>
                <w:rFonts w:ascii="Arial Narrow" w:hAnsi="Arial Narrow"/>
                <w:sz w:val="20"/>
              </w:rPr>
            </w:pPr>
            <w:r>
              <w:rPr>
                <w:rFonts w:ascii="Arial Narrow" w:hAnsi="Arial Narrow"/>
                <w:sz w:val="20"/>
              </w:rPr>
              <w:t>Germany</w:t>
            </w:r>
          </w:p>
        </w:tc>
        <w:tc>
          <w:tcPr>
            <w:tcW w:w="761" w:type="pct"/>
          </w:tcPr>
          <w:p w14:paraId="75D292A0" w14:textId="77777777" w:rsidR="0094305F" w:rsidRDefault="0094305F" w:rsidP="004545C4">
            <w:pPr>
              <w:spacing w:before="40" w:after="40" w:line="240" w:lineRule="auto"/>
              <w:ind w:left="6"/>
              <w:rPr>
                <w:rFonts w:ascii="Arial Narrow" w:hAnsi="Arial Narrow"/>
                <w:sz w:val="20"/>
              </w:rPr>
            </w:pPr>
            <w:r w:rsidRPr="00D95D6D">
              <w:rPr>
                <w:rFonts w:ascii="Arial Narrow" w:hAnsi="Arial Narrow"/>
                <w:sz w:val="20"/>
              </w:rPr>
              <w:t xml:space="preserve">Retrospective </w:t>
            </w:r>
            <w:r>
              <w:rPr>
                <w:rFonts w:ascii="Arial Narrow" w:hAnsi="Arial Narrow"/>
                <w:sz w:val="20"/>
              </w:rPr>
              <w:t>non-</w:t>
            </w:r>
            <w:r w:rsidRPr="00D95D6D">
              <w:rPr>
                <w:rFonts w:ascii="Arial Narrow" w:hAnsi="Arial Narrow"/>
                <w:sz w:val="20"/>
              </w:rPr>
              <w:t xml:space="preserve">comparative </w:t>
            </w:r>
            <w:r>
              <w:rPr>
                <w:rFonts w:ascii="Arial Narrow" w:hAnsi="Arial Narrow"/>
                <w:sz w:val="20"/>
              </w:rPr>
              <w:t>study</w:t>
            </w:r>
          </w:p>
          <w:p w14:paraId="2A4FF498" w14:textId="77777777" w:rsidR="0094305F" w:rsidRPr="00366DC4" w:rsidRDefault="0094305F" w:rsidP="004545C4">
            <w:pPr>
              <w:spacing w:before="40" w:after="40" w:line="240" w:lineRule="auto"/>
              <w:ind w:left="6"/>
              <w:rPr>
                <w:rFonts w:ascii="Arial Narrow" w:hAnsi="Arial Narrow"/>
                <w:sz w:val="20"/>
              </w:rPr>
            </w:pPr>
            <w:r>
              <w:rPr>
                <w:rFonts w:ascii="Arial Narrow" w:hAnsi="Arial Narrow"/>
                <w:sz w:val="20"/>
              </w:rPr>
              <w:t>IHE</w:t>
            </w:r>
            <w:r w:rsidRPr="00366DC4">
              <w:rPr>
                <w:rFonts w:ascii="Arial Narrow" w:hAnsi="Arial Narrow"/>
                <w:sz w:val="20"/>
              </w:rPr>
              <w:t xml:space="preserve"> </w:t>
            </w:r>
            <w:r>
              <w:rPr>
                <w:rFonts w:ascii="Arial Narrow" w:hAnsi="Arial Narrow"/>
                <w:sz w:val="20"/>
              </w:rPr>
              <w:t>good</w:t>
            </w:r>
            <w:r w:rsidRPr="00366DC4">
              <w:rPr>
                <w:rFonts w:ascii="Arial Narrow" w:hAnsi="Arial Narrow"/>
                <w:sz w:val="20"/>
              </w:rPr>
              <w:t xml:space="preserve"> quality (</w:t>
            </w:r>
            <w:r>
              <w:rPr>
                <w:rFonts w:ascii="Arial Narrow" w:hAnsi="Arial Narrow"/>
                <w:sz w:val="20"/>
              </w:rPr>
              <w:t>12</w:t>
            </w:r>
            <w:r w:rsidRPr="00366DC4">
              <w:rPr>
                <w:rFonts w:ascii="Arial Narrow" w:hAnsi="Arial Narrow"/>
                <w:sz w:val="20"/>
              </w:rPr>
              <w:t>/</w:t>
            </w:r>
            <w:r>
              <w:rPr>
                <w:rFonts w:ascii="Arial Narrow" w:hAnsi="Arial Narrow"/>
                <w:sz w:val="20"/>
              </w:rPr>
              <w:t>15</w:t>
            </w:r>
            <w:r w:rsidRPr="00366DC4">
              <w:rPr>
                <w:rFonts w:ascii="Arial Narrow" w:hAnsi="Arial Narrow"/>
                <w:sz w:val="20"/>
              </w:rPr>
              <w:t>)</w:t>
            </w:r>
          </w:p>
          <w:p w14:paraId="5867376B" w14:textId="77777777" w:rsidR="0094305F" w:rsidRDefault="0094305F" w:rsidP="004545C4">
            <w:pPr>
              <w:spacing w:before="40" w:after="40" w:line="240" w:lineRule="auto"/>
              <w:ind w:left="6"/>
              <w:rPr>
                <w:rFonts w:ascii="Arial Narrow" w:hAnsi="Arial Narrow"/>
                <w:sz w:val="20"/>
              </w:rPr>
            </w:pPr>
            <w:r>
              <w:rPr>
                <w:rFonts w:ascii="Arial Narrow" w:hAnsi="Arial Narrow"/>
                <w:sz w:val="20"/>
              </w:rPr>
              <w:t>Low</w:t>
            </w:r>
            <w:r w:rsidRPr="00366DC4">
              <w:rPr>
                <w:rFonts w:ascii="Arial Narrow" w:hAnsi="Arial Narrow"/>
                <w:sz w:val="20"/>
              </w:rPr>
              <w:t xml:space="preserve"> risk of bias</w:t>
            </w:r>
          </w:p>
        </w:tc>
        <w:tc>
          <w:tcPr>
            <w:tcW w:w="642" w:type="pct"/>
          </w:tcPr>
          <w:p w14:paraId="0AC5F9A9" w14:textId="77777777" w:rsidR="0094305F" w:rsidRPr="00862CF0" w:rsidRDefault="0094305F" w:rsidP="004545C4">
            <w:pPr>
              <w:spacing w:before="40" w:after="40" w:line="240" w:lineRule="auto"/>
              <w:ind w:left="6"/>
              <w:rPr>
                <w:rFonts w:ascii="Arial Narrow" w:hAnsi="Arial Narrow"/>
                <w:sz w:val="20"/>
              </w:rPr>
            </w:pPr>
            <w:r>
              <w:rPr>
                <w:rFonts w:ascii="Arial Narrow" w:hAnsi="Arial Narrow"/>
                <w:sz w:val="20"/>
                <w:szCs w:val="20"/>
              </w:rPr>
              <w:t xml:space="preserve">N=450 patients with </w:t>
            </w:r>
            <w:r w:rsidRPr="00862CF0">
              <w:rPr>
                <w:rFonts w:ascii="Arial Narrow" w:hAnsi="Arial Narrow"/>
                <w:sz w:val="20"/>
              </w:rPr>
              <w:t>progressive, locally</w:t>
            </w:r>
            <w:r>
              <w:rPr>
                <w:rFonts w:ascii="Arial Narrow" w:hAnsi="Arial Narrow"/>
                <w:sz w:val="20"/>
              </w:rPr>
              <w:t xml:space="preserve"> </w:t>
            </w:r>
            <w:r w:rsidRPr="00862CF0">
              <w:rPr>
                <w:rFonts w:ascii="Arial Narrow" w:hAnsi="Arial Narrow"/>
                <w:sz w:val="20"/>
              </w:rPr>
              <w:t>advanced or metastatic low to intermediate grade</w:t>
            </w:r>
            <w:r>
              <w:rPr>
                <w:rFonts w:ascii="Arial Narrow" w:hAnsi="Arial Narrow"/>
                <w:sz w:val="20"/>
              </w:rPr>
              <w:t xml:space="preserve"> GEP NET</w:t>
            </w:r>
            <w:r>
              <w:t xml:space="preserve"> </w:t>
            </w:r>
            <w:r w:rsidRPr="00862CF0">
              <w:rPr>
                <w:rFonts w:ascii="Arial Narrow" w:hAnsi="Arial Narrow"/>
                <w:sz w:val="20"/>
              </w:rPr>
              <w:t>with overexpression of somatostatin</w:t>
            </w:r>
            <w:r>
              <w:rPr>
                <w:rFonts w:ascii="Arial Narrow" w:hAnsi="Arial Narrow"/>
                <w:sz w:val="20"/>
              </w:rPr>
              <w:t xml:space="preserve"> </w:t>
            </w:r>
            <w:r w:rsidRPr="00862CF0">
              <w:rPr>
                <w:rFonts w:ascii="Arial Narrow" w:hAnsi="Arial Narrow"/>
                <w:sz w:val="20"/>
              </w:rPr>
              <w:t>receptors</w:t>
            </w:r>
            <w:r>
              <w:rPr>
                <w:rFonts w:ascii="Arial Narrow" w:hAnsi="Arial Narrow"/>
                <w:sz w:val="20"/>
              </w:rPr>
              <w:t>.</w:t>
            </w:r>
          </w:p>
          <w:p w14:paraId="6807908C" w14:textId="77777777" w:rsidR="0094305F" w:rsidRDefault="0094305F" w:rsidP="004545C4">
            <w:pPr>
              <w:spacing w:before="40" w:after="40" w:line="240" w:lineRule="auto"/>
              <w:ind w:left="6"/>
              <w:rPr>
                <w:rFonts w:ascii="Arial Narrow" w:hAnsi="Arial Narrow"/>
                <w:sz w:val="20"/>
                <w:szCs w:val="20"/>
              </w:rPr>
            </w:pPr>
            <w:r>
              <w:rPr>
                <w:rFonts w:ascii="Arial Narrow" w:hAnsi="Arial Narrow"/>
                <w:sz w:val="20"/>
                <w:szCs w:val="20"/>
              </w:rPr>
              <w:t>86 unknown primary</w:t>
            </w:r>
          </w:p>
        </w:tc>
        <w:tc>
          <w:tcPr>
            <w:tcW w:w="1235" w:type="pct"/>
          </w:tcPr>
          <w:p w14:paraId="054147FE" w14:textId="77777777" w:rsidR="0094305F" w:rsidRDefault="0094305F" w:rsidP="004545C4">
            <w:pPr>
              <w:spacing w:before="40" w:after="40" w:line="240" w:lineRule="auto"/>
              <w:ind w:left="6"/>
              <w:rPr>
                <w:rFonts w:ascii="Arial Narrow" w:hAnsi="Arial Narrow"/>
                <w:snapToGrid w:val="0"/>
                <w:sz w:val="20"/>
              </w:rPr>
            </w:pPr>
            <w:r w:rsidRPr="00366DC4">
              <w:rPr>
                <w:rFonts w:ascii="Arial Narrow" w:hAnsi="Arial Narrow"/>
                <w:snapToGrid w:val="0"/>
                <w:sz w:val="20"/>
              </w:rPr>
              <w:t>The registry was started in 2009 to document effectiveness</w:t>
            </w:r>
            <w:r>
              <w:rPr>
                <w:rFonts w:ascii="Arial Narrow" w:hAnsi="Arial Narrow"/>
                <w:snapToGrid w:val="0"/>
                <w:sz w:val="20"/>
              </w:rPr>
              <w:t xml:space="preserve"> </w:t>
            </w:r>
            <w:r w:rsidRPr="00366DC4">
              <w:rPr>
                <w:rFonts w:ascii="Arial Narrow" w:hAnsi="Arial Narrow"/>
                <w:snapToGrid w:val="0"/>
                <w:sz w:val="20"/>
              </w:rPr>
              <w:t xml:space="preserve">and adverse events of </w:t>
            </w:r>
            <w:r>
              <w:rPr>
                <w:rFonts w:ascii="Arial Narrow" w:hAnsi="Arial Narrow"/>
                <w:snapToGrid w:val="0"/>
                <w:sz w:val="20"/>
              </w:rPr>
              <w:t xml:space="preserve">PRRT </w:t>
            </w:r>
            <w:r w:rsidRPr="00366DC4">
              <w:rPr>
                <w:rFonts w:ascii="Arial Narrow" w:hAnsi="Arial Narrow"/>
                <w:snapToGrid w:val="0"/>
                <w:sz w:val="20"/>
              </w:rPr>
              <w:t>by assessment of overall survival,</w:t>
            </w:r>
            <w:r>
              <w:rPr>
                <w:rFonts w:ascii="Arial Narrow" w:hAnsi="Arial Narrow"/>
                <w:snapToGrid w:val="0"/>
                <w:sz w:val="20"/>
              </w:rPr>
              <w:t xml:space="preserve"> </w:t>
            </w:r>
            <w:r w:rsidRPr="00366DC4">
              <w:rPr>
                <w:rFonts w:ascii="Arial Narrow" w:hAnsi="Arial Narrow"/>
                <w:snapToGrid w:val="0"/>
                <w:sz w:val="20"/>
              </w:rPr>
              <w:t>progression-free survival, and side-effects</w:t>
            </w:r>
            <w:r>
              <w:rPr>
                <w:rFonts w:ascii="Arial Narrow" w:hAnsi="Arial Narrow"/>
                <w:snapToGrid w:val="0"/>
                <w:sz w:val="20"/>
              </w:rPr>
              <w:t xml:space="preserve"> from six centres in Germany</w:t>
            </w:r>
            <w:r w:rsidRPr="00366DC4">
              <w:rPr>
                <w:rFonts w:ascii="Arial Narrow" w:hAnsi="Arial Narrow"/>
                <w:snapToGrid w:val="0"/>
                <w:sz w:val="20"/>
              </w:rPr>
              <w:t>.</w:t>
            </w:r>
          </w:p>
          <w:p w14:paraId="34739BCA" w14:textId="77777777" w:rsidR="0094305F" w:rsidRDefault="0094305F" w:rsidP="004545C4">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patients registered </w:t>
            </w:r>
            <w:r w:rsidRPr="00E5238A">
              <w:rPr>
                <w:rFonts w:ascii="Arial Narrow" w:hAnsi="Arial Narrow"/>
                <w:snapToGrid w:val="0"/>
                <w:sz w:val="20"/>
              </w:rPr>
              <w:t>between 2009 and 2012</w:t>
            </w:r>
          </w:p>
          <w:p w14:paraId="522C56EB" w14:textId="77777777" w:rsidR="0094305F" w:rsidRPr="00487659" w:rsidRDefault="0094305F" w:rsidP="004545C4">
            <w:pPr>
              <w:spacing w:before="40" w:after="40" w:line="240" w:lineRule="auto"/>
              <w:ind w:left="6"/>
              <w:rPr>
                <w:rFonts w:ascii="Arial Narrow" w:hAnsi="Arial Narrow"/>
                <w:b/>
                <w:snapToGrid w:val="0"/>
                <w:sz w:val="20"/>
              </w:rPr>
            </w:pPr>
            <w:r>
              <w:rPr>
                <w:rFonts w:ascii="Arial Narrow" w:hAnsi="Arial Narrow"/>
                <w:b/>
                <w:snapToGrid w:val="0"/>
                <w:sz w:val="20"/>
              </w:rPr>
              <w:t xml:space="preserve">Exclusion criteria: </w:t>
            </w:r>
            <w:r>
              <w:rPr>
                <w:rFonts w:ascii="Arial Narrow" w:hAnsi="Arial Narrow"/>
                <w:sz w:val="20"/>
              </w:rPr>
              <w:t>Not reported</w:t>
            </w:r>
          </w:p>
        </w:tc>
        <w:tc>
          <w:tcPr>
            <w:tcW w:w="1314" w:type="pct"/>
          </w:tcPr>
          <w:p w14:paraId="0A0F5A9A" w14:textId="77777777" w:rsidR="0094305F" w:rsidRPr="00FB05A5" w:rsidRDefault="0094305F" w:rsidP="004545C4">
            <w:pPr>
              <w:spacing w:before="40" w:after="40" w:line="240" w:lineRule="auto"/>
              <w:ind w:left="6"/>
              <w:rPr>
                <w:rFonts w:ascii="Arial Narrow" w:hAnsi="Arial Narrow"/>
                <w:sz w:val="20"/>
              </w:rPr>
            </w:pPr>
            <w:r w:rsidRPr="00E5238A">
              <w:rPr>
                <w:rFonts w:ascii="Arial Narrow" w:hAnsi="Arial Narrow"/>
                <w:sz w:val="20"/>
              </w:rPr>
              <w:t xml:space="preserve">The </w:t>
            </w:r>
            <w:r>
              <w:rPr>
                <w:rFonts w:ascii="Arial Narrow" w:hAnsi="Arial Narrow"/>
                <w:sz w:val="20"/>
              </w:rPr>
              <w:t xml:space="preserve">SSA/chelators </w:t>
            </w:r>
            <w:r w:rsidRPr="00E5238A">
              <w:rPr>
                <w:rFonts w:ascii="Arial Narrow" w:hAnsi="Arial Narrow"/>
                <w:sz w:val="20"/>
              </w:rPr>
              <w:t>DOTATATE and DOTA</w:t>
            </w:r>
            <w:r>
              <w:rPr>
                <w:rFonts w:ascii="Arial Narrow" w:hAnsi="Arial Narrow"/>
                <w:sz w:val="20"/>
              </w:rPr>
              <w:t>T</w:t>
            </w:r>
            <w:r w:rsidRPr="00E5238A">
              <w:rPr>
                <w:rFonts w:ascii="Arial Narrow" w:hAnsi="Arial Narrow"/>
                <w:sz w:val="20"/>
              </w:rPr>
              <w:t>OC were applied in most therapy</w:t>
            </w:r>
            <w:r>
              <w:rPr>
                <w:rFonts w:ascii="Arial Narrow" w:hAnsi="Arial Narrow"/>
                <w:sz w:val="20"/>
              </w:rPr>
              <w:t xml:space="preserve"> </w:t>
            </w:r>
            <w:r w:rsidRPr="00E5238A">
              <w:rPr>
                <w:rFonts w:ascii="Arial Narrow" w:hAnsi="Arial Narrow"/>
                <w:sz w:val="20"/>
              </w:rPr>
              <w:t>cycles</w:t>
            </w:r>
            <w:r>
              <w:rPr>
                <w:rFonts w:ascii="Arial Narrow" w:hAnsi="Arial Narrow"/>
                <w:sz w:val="20"/>
              </w:rPr>
              <w:t>,</w:t>
            </w:r>
            <w:r w:rsidRPr="00E5238A">
              <w:rPr>
                <w:rFonts w:ascii="Arial Narrow" w:hAnsi="Arial Narrow"/>
                <w:sz w:val="20"/>
              </w:rPr>
              <w:t xml:space="preserve"> respectively. Between one and eight cycles were</w:t>
            </w:r>
            <w:r>
              <w:rPr>
                <w:rFonts w:ascii="Arial Narrow" w:hAnsi="Arial Narrow"/>
                <w:sz w:val="20"/>
              </w:rPr>
              <w:t xml:space="preserve"> </w:t>
            </w:r>
            <w:r w:rsidRPr="00E5238A">
              <w:rPr>
                <w:rFonts w:ascii="Arial Narrow" w:hAnsi="Arial Narrow"/>
                <w:sz w:val="20"/>
              </w:rPr>
              <w:t xml:space="preserve">performed with a mean dose of 5.38 </w:t>
            </w:r>
            <w:proofErr w:type="spellStart"/>
            <w:r w:rsidRPr="00E5238A">
              <w:rPr>
                <w:rFonts w:ascii="Arial Narrow" w:hAnsi="Arial Narrow"/>
                <w:sz w:val="20"/>
              </w:rPr>
              <w:t>GBq</w:t>
            </w:r>
            <w:proofErr w:type="spellEnd"/>
            <w:r w:rsidRPr="00E5238A">
              <w:rPr>
                <w:rFonts w:ascii="Arial Narrow" w:hAnsi="Arial Narrow"/>
                <w:sz w:val="20"/>
              </w:rPr>
              <w:t xml:space="preserve"> at each</w:t>
            </w:r>
            <w:r>
              <w:rPr>
                <w:rFonts w:ascii="Arial Narrow" w:hAnsi="Arial Narrow"/>
                <w:sz w:val="20"/>
              </w:rPr>
              <w:t xml:space="preserve"> </w:t>
            </w:r>
            <w:r w:rsidRPr="00E5238A">
              <w:rPr>
                <w:rFonts w:ascii="Arial Narrow" w:hAnsi="Arial Narrow"/>
                <w:sz w:val="20"/>
              </w:rPr>
              <w:t xml:space="preserve">cycle. </w:t>
            </w:r>
            <w:r w:rsidRPr="00E5238A">
              <w:rPr>
                <w:rFonts w:ascii="Arial Narrow" w:hAnsi="Arial Narrow"/>
                <w:sz w:val="20"/>
                <w:vertAlign w:val="superscript"/>
              </w:rPr>
              <w:t>177</w:t>
            </w:r>
            <w:r w:rsidRPr="00E5238A">
              <w:rPr>
                <w:rFonts w:ascii="Arial Narrow" w:hAnsi="Arial Narrow"/>
                <w:sz w:val="20"/>
              </w:rPr>
              <w:t>Lu was predominantly used as a</w:t>
            </w:r>
            <w:r>
              <w:rPr>
                <w:rFonts w:ascii="Arial Narrow" w:hAnsi="Arial Narrow"/>
                <w:sz w:val="20"/>
              </w:rPr>
              <w:t xml:space="preserve"> </w:t>
            </w:r>
            <w:r w:rsidRPr="00E5238A">
              <w:rPr>
                <w:rFonts w:ascii="Arial Narrow" w:hAnsi="Arial Narrow"/>
                <w:sz w:val="20"/>
              </w:rPr>
              <w:t>radionuclide, either alone or in combination with</w:t>
            </w:r>
            <w:r>
              <w:rPr>
                <w:rFonts w:ascii="Arial Narrow" w:hAnsi="Arial Narrow"/>
                <w:sz w:val="20"/>
              </w:rPr>
              <w:t xml:space="preserve"> </w:t>
            </w:r>
            <w:r w:rsidRPr="00E5238A">
              <w:rPr>
                <w:rFonts w:ascii="Arial Narrow" w:hAnsi="Arial Narrow"/>
                <w:sz w:val="20"/>
                <w:vertAlign w:val="superscript"/>
              </w:rPr>
              <w:t>90</w:t>
            </w:r>
            <w:r w:rsidRPr="00E5238A">
              <w:rPr>
                <w:rFonts w:ascii="Arial Narrow" w:hAnsi="Arial Narrow"/>
                <w:sz w:val="20"/>
              </w:rPr>
              <w:t>Y</w:t>
            </w:r>
            <w:r>
              <w:rPr>
                <w:rFonts w:ascii="Arial Narrow" w:hAnsi="Arial Narrow"/>
                <w:sz w:val="20"/>
              </w:rPr>
              <w:t xml:space="preserve">. </w:t>
            </w:r>
            <w:r w:rsidRPr="00E5238A">
              <w:rPr>
                <w:rFonts w:ascii="Arial Narrow" w:hAnsi="Arial Narrow"/>
                <w:sz w:val="20"/>
              </w:rPr>
              <w:t>Three patients were treated with</w:t>
            </w:r>
            <w:r>
              <w:rPr>
                <w:rFonts w:ascii="Arial Narrow" w:hAnsi="Arial Narrow"/>
                <w:sz w:val="20"/>
              </w:rPr>
              <w:t xml:space="preserve"> </w:t>
            </w:r>
            <w:r w:rsidRPr="00E5238A">
              <w:rPr>
                <w:rFonts w:ascii="Arial Narrow" w:hAnsi="Arial Narrow"/>
                <w:sz w:val="20"/>
                <w:vertAlign w:val="superscript"/>
              </w:rPr>
              <w:t>6</w:t>
            </w:r>
            <w:r>
              <w:rPr>
                <w:rFonts w:ascii="Arial Narrow" w:hAnsi="Arial Narrow"/>
                <w:sz w:val="20"/>
                <w:vertAlign w:val="superscript"/>
              </w:rPr>
              <w:t>7</w:t>
            </w:r>
            <w:r w:rsidRPr="00E5238A">
              <w:rPr>
                <w:rFonts w:ascii="Arial Narrow" w:hAnsi="Arial Narrow"/>
                <w:sz w:val="20"/>
              </w:rPr>
              <w:t>Ga</w:t>
            </w:r>
            <w:r>
              <w:rPr>
                <w:rFonts w:ascii="Arial Narrow" w:hAnsi="Arial Narrow"/>
                <w:sz w:val="20"/>
              </w:rPr>
              <w:t>.</w:t>
            </w:r>
          </w:p>
        </w:tc>
        <w:tc>
          <w:tcPr>
            <w:tcW w:w="581" w:type="pct"/>
          </w:tcPr>
          <w:p w14:paraId="0A1388A3" w14:textId="77777777" w:rsidR="0094305F" w:rsidRDefault="0094305F" w:rsidP="004545C4">
            <w:pPr>
              <w:spacing w:before="40" w:after="40" w:line="240" w:lineRule="auto"/>
              <w:ind w:left="6"/>
              <w:rPr>
                <w:rFonts w:ascii="Arial Narrow" w:hAnsi="Arial Narrow"/>
                <w:sz w:val="20"/>
              </w:rPr>
            </w:pPr>
            <w:r>
              <w:rPr>
                <w:rFonts w:ascii="Arial Narrow" w:hAnsi="Arial Narrow"/>
                <w:sz w:val="20"/>
              </w:rPr>
              <w:t>Overall survival</w:t>
            </w:r>
          </w:p>
        </w:tc>
      </w:tr>
      <w:tr w:rsidR="009361A2" w:rsidRPr="003823B8" w14:paraId="3964FE9E" w14:textId="77777777" w:rsidTr="00440282">
        <w:tc>
          <w:tcPr>
            <w:tcW w:w="467" w:type="pct"/>
          </w:tcPr>
          <w:p w14:paraId="452D967A" w14:textId="599950BA" w:rsidR="009361A2" w:rsidRDefault="00D95D6D" w:rsidP="00440282">
            <w:pPr>
              <w:spacing w:before="40" w:after="40" w:line="240" w:lineRule="auto"/>
              <w:ind w:left="6"/>
              <w:rPr>
                <w:rFonts w:ascii="Arial Narrow" w:hAnsi="Arial Narrow"/>
                <w:sz w:val="20"/>
              </w:rPr>
            </w:pPr>
            <w:r>
              <w:rPr>
                <w:rFonts w:ascii="Arial Narrow" w:hAnsi="Arial Narrow"/>
                <w:sz w:val="20"/>
              </w:rPr>
              <w:t>Keck</w:t>
            </w:r>
            <w:r w:rsidRPr="00B92DAD">
              <w:rPr>
                <w:rFonts w:ascii="Arial Narrow" w:hAnsi="Arial Narrow"/>
                <w:sz w:val="20"/>
              </w:rPr>
              <w:t xml:space="preserve"> </w:t>
            </w:r>
            <w:r w:rsidR="009361A2" w:rsidRPr="00B92DAD">
              <w:rPr>
                <w:rFonts w:ascii="Arial Narrow" w:hAnsi="Arial Narrow"/>
                <w:sz w:val="20"/>
              </w:rPr>
              <w:t>et al.</w:t>
            </w:r>
            <w:r w:rsidR="009361A2">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ExcludeAuth="1"&gt;&lt;Author&gt;Keck&lt;/Author&gt;&lt;Year&gt;2017&lt;/Year&gt;&lt;RecNum&gt;137&lt;/RecNum&gt;&lt;DisplayText&gt;(2017)&lt;/DisplayText&gt;&lt;record&gt;&lt;rec-number&gt;137&lt;/rec-number&gt;&lt;foreign-keys&gt;&lt;key app="EN" db-id="rp525zdvod0z5sexw9qpvaec2fzv0r2sdzpr" timestamp="1485482435"&gt;137&lt;/key&gt;&lt;/foreign-keys&gt;&lt;ref-type name="Journal Article"&gt;17&lt;/ref-type&gt;&lt;contributors&gt;&lt;authors&gt;&lt;author&gt;Keck, K. J.&lt;/author&gt;&lt;author&gt;Maxwell, J. E.&lt;/author&gt;&lt;author&gt;Menda, Y.&lt;/author&gt;&lt;author&gt;Bellizzi, A.&lt;/author&gt;&lt;author&gt;Dillon, J.&lt;/author&gt;&lt;author&gt;O&amp;apos;Dorisio, T. M.&lt;/author&gt;&lt;author&gt;Howe, J. R.&lt;/author&gt;&lt;/authors&gt;&lt;/contributors&gt;&lt;auth-address&gt;Department of Surgery, University of Iowa Carver College of Medicine, Iowa City, IA.&amp;#xD;Department of Radiology, University of Iowa Carver College of Medicine, Iowa City, IA.&amp;#xD;Department of Pathology, University of Iowa Carver College of Medicine, Iowa City, IA.&amp;#xD;Department of Internal Medicine, University of Iowa Carver College of Medicine, Iowa City, IA.&amp;#xD;Department of Surgery, University of Iowa Carver College of Medicine, Iowa City, IA. Electronic address: james-howe@uiowa.edu.&lt;/auth-address&gt;&lt;titles&gt;&lt;title&gt;Identification of primary tumors in patients presenting with metastatic gastroenteropancreatic neuroendocrine tumors&lt;/title&gt;&lt;secondary-title&gt;Surgery&lt;/secondary-title&gt;&lt;/titles&gt;&lt;periodical&gt;&lt;full-title&gt;Surgery&lt;/full-title&gt;&lt;/periodical&gt;&lt;pages&gt;272-279&lt;/pages&gt;&lt;volume&gt;161&lt;/volume&gt;&lt;number&gt;1&lt;/number&gt;&lt;edition&gt;2016/11/20&lt;/edition&gt;&lt;dates&gt;&lt;year&gt;2017&lt;/year&gt;&lt;pub-dates&gt;&lt;date&gt;Jan&lt;/date&gt;&lt;/pub-dates&gt;&lt;/dates&gt;&lt;isbn&gt;1532-7361 (Electronic)&amp;#xD;0039-6060 (Linking)&lt;/isbn&gt;&lt;accession-num&gt;27863780&lt;/accession-num&gt;&lt;urls&gt;&lt;related-urls&gt;&lt;url&gt;http://ac.els-cdn.com/S0039606016305839/1-s2.0-S0039606016305839-main.pdf?_tid=711a0438-e434-11e6-a95c-00000aacb35e&amp;amp;acdnat=1485482636_66bb76da24eff8b4d5dbafd300799ec3&lt;/url&gt;&lt;/related-urls&gt;&lt;/urls&gt;&lt;electronic-resource-num&gt;10.1016/j.surg.2016.05.055&lt;/electronic-resource-num&gt;&lt;remote-database-provider&gt;NLM&lt;/remote-database-provider&gt;&lt;language&gt;eng&lt;/language&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41" w:tooltip="Keck, 2017 #137" w:history="1">
              <w:r w:rsidR="00B37A96">
                <w:rPr>
                  <w:rFonts w:ascii="Arial Narrow" w:hAnsi="Arial Narrow"/>
                  <w:noProof/>
                  <w:sz w:val="20"/>
                </w:rPr>
                <w:t>2017</w:t>
              </w:r>
            </w:hyperlink>
            <w:r w:rsidR="0031775D">
              <w:rPr>
                <w:rFonts w:ascii="Arial Narrow" w:hAnsi="Arial Narrow"/>
                <w:noProof/>
                <w:sz w:val="20"/>
              </w:rPr>
              <w:t>)</w:t>
            </w:r>
            <w:r w:rsidR="0031775D">
              <w:rPr>
                <w:rFonts w:ascii="Arial Narrow" w:hAnsi="Arial Narrow"/>
                <w:sz w:val="20"/>
              </w:rPr>
              <w:fldChar w:fldCharType="end"/>
            </w:r>
          </w:p>
          <w:p w14:paraId="00F293E0" w14:textId="77777777" w:rsidR="009361A2" w:rsidRPr="003823B8" w:rsidRDefault="009361A2" w:rsidP="00440282">
            <w:pPr>
              <w:spacing w:before="40" w:after="40" w:line="240" w:lineRule="auto"/>
              <w:ind w:left="6"/>
              <w:rPr>
                <w:rFonts w:ascii="Arial Narrow" w:hAnsi="Arial Narrow"/>
                <w:sz w:val="20"/>
              </w:rPr>
            </w:pPr>
            <w:r>
              <w:rPr>
                <w:rFonts w:ascii="Arial Narrow" w:hAnsi="Arial Narrow"/>
                <w:sz w:val="20"/>
              </w:rPr>
              <w:t>USA</w:t>
            </w:r>
          </w:p>
        </w:tc>
        <w:tc>
          <w:tcPr>
            <w:tcW w:w="761" w:type="pct"/>
          </w:tcPr>
          <w:p w14:paraId="751FABC6" w14:textId="77777777" w:rsidR="009361A2" w:rsidRDefault="009361A2" w:rsidP="00440282">
            <w:pPr>
              <w:spacing w:before="40" w:after="40" w:line="240" w:lineRule="auto"/>
              <w:ind w:left="6"/>
              <w:rPr>
                <w:rFonts w:ascii="Arial Narrow" w:hAnsi="Arial Narrow"/>
                <w:sz w:val="20"/>
              </w:rPr>
            </w:pPr>
            <w:r>
              <w:rPr>
                <w:rFonts w:ascii="Arial Narrow" w:hAnsi="Arial Narrow"/>
                <w:sz w:val="20"/>
              </w:rPr>
              <w:t xml:space="preserve">Prospective </w:t>
            </w:r>
            <w:r w:rsidR="00D94EDD">
              <w:rPr>
                <w:rFonts w:ascii="Arial Narrow" w:hAnsi="Arial Narrow"/>
                <w:sz w:val="20"/>
              </w:rPr>
              <w:t>non-comparative study</w:t>
            </w:r>
          </w:p>
          <w:p w14:paraId="5B0DBBFF" w14:textId="77777777" w:rsidR="009361A2" w:rsidRPr="00B92DAD" w:rsidRDefault="009361A2" w:rsidP="00440282">
            <w:pPr>
              <w:spacing w:before="40" w:after="40" w:line="240" w:lineRule="auto"/>
              <w:ind w:left="6"/>
              <w:rPr>
                <w:rFonts w:ascii="Arial Narrow" w:hAnsi="Arial Narrow"/>
                <w:sz w:val="20"/>
              </w:rPr>
            </w:pPr>
            <w:r>
              <w:rPr>
                <w:rFonts w:ascii="Arial Narrow" w:hAnsi="Arial Narrow"/>
                <w:sz w:val="20"/>
              </w:rPr>
              <w:t>IHE</w:t>
            </w:r>
            <w:r w:rsidRPr="00B92DAD">
              <w:rPr>
                <w:rFonts w:ascii="Arial Narrow" w:hAnsi="Arial Narrow"/>
                <w:sz w:val="20"/>
              </w:rPr>
              <w:t xml:space="preserve"> </w:t>
            </w:r>
            <w:r w:rsidR="003141CA">
              <w:rPr>
                <w:rFonts w:ascii="Arial Narrow" w:hAnsi="Arial Narrow"/>
                <w:sz w:val="20"/>
              </w:rPr>
              <w:t>moderate</w:t>
            </w:r>
            <w:r w:rsidRPr="00B92DAD">
              <w:rPr>
                <w:rFonts w:ascii="Arial Narrow" w:hAnsi="Arial Narrow"/>
                <w:sz w:val="20"/>
              </w:rPr>
              <w:t xml:space="preserve"> quality (</w:t>
            </w:r>
            <w:r>
              <w:rPr>
                <w:rFonts w:ascii="Arial Narrow" w:hAnsi="Arial Narrow"/>
                <w:sz w:val="20"/>
              </w:rPr>
              <w:t>1</w:t>
            </w:r>
            <w:r w:rsidR="003141CA">
              <w:rPr>
                <w:rFonts w:ascii="Arial Narrow" w:hAnsi="Arial Narrow"/>
                <w:sz w:val="20"/>
              </w:rPr>
              <w:t>0</w:t>
            </w:r>
            <w:r w:rsidRPr="00B92DAD">
              <w:rPr>
                <w:rFonts w:ascii="Arial Narrow" w:hAnsi="Arial Narrow"/>
                <w:sz w:val="20"/>
              </w:rPr>
              <w:t>/</w:t>
            </w:r>
            <w:r>
              <w:rPr>
                <w:rFonts w:ascii="Arial Narrow" w:hAnsi="Arial Narrow"/>
                <w:sz w:val="20"/>
              </w:rPr>
              <w:t>1</w:t>
            </w:r>
            <w:r w:rsidR="003141CA">
              <w:rPr>
                <w:rFonts w:ascii="Arial Narrow" w:hAnsi="Arial Narrow"/>
                <w:sz w:val="20"/>
              </w:rPr>
              <w:t>5</w:t>
            </w:r>
            <w:r w:rsidRPr="00B92DAD">
              <w:rPr>
                <w:rFonts w:ascii="Arial Narrow" w:hAnsi="Arial Narrow"/>
                <w:sz w:val="20"/>
              </w:rPr>
              <w:t>)</w:t>
            </w:r>
          </w:p>
          <w:p w14:paraId="38F20EC3" w14:textId="77777777" w:rsidR="009361A2" w:rsidRPr="003823B8" w:rsidRDefault="003141CA" w:rsidP="00440282">
            <w:pPr>
              <w:spacing w:before="40" w:after="40" w:line="240" w:lineRule="auto"/>
              <w:ind w:left="6"/>
              <w:rPr>
                <w:rFonts w:ascii="Arial Narrow" w:hAnsi="Arial Narrow"/>
                <w:sz w:val="20"/>
              </w:rPr>
            </w:pPr>
            <w:r>
              <w:rPr>
                <w:rFonts w:ascii="Arial Narrow" w:hAnsi="Arial Narrow"/>
                <w:sz w:val="20"/>
              </w:rPr>
              <w:t>Medium</w:t>
            </w:r>
            <w:r w:rsidR="009361A2" w:rsidRPr="00B92DAD">
              <w:rPr>
                <w:rFonts w:ascii="Arial Narrow" w:hAnsi="Arial Narrow"/>
                <w:sz w:val="20"/>
              </w:rPr>
              <w:t xml:space="preserve"> risk of bias</w:t>
            </w:r>
          </w:p>
        </w:tc>
        <w:tc>
          <w:tcPr>
            <w:tcW w:w="642" w:type="pct"/>
          </w:tcPr>
          <w:p w14:paraId="392D229C" w14:textId="77777777" w:rsidR="009361A2" w:rsidRPr="003141CA" w:rsidRDefault="009361A2" w:rsidP="003141CA">
            <w:pPr>
              <w:spacing w:before="40" w:after="40" w:line="240" w:lineRule="auto"/>
              <w:ind w:left="6"/>
              <w:rPr>
                <w:rFonts w:ascii="Arial Narrow" w:hAnsi="Arial Narrow"/>
                <w:sz w:val="20"/>
              </w:rPr>
            </w:pPr>
            <w:r>
              <w:rPr>
                <w:rFonts w:ascii="Arial Narrow" w:hAnsi="Arial Narrow"/>
                <w:sz w:val="20"/>
                <w:szCs w:val="20"/>
              </w:rPr>
              <w:t>N=</w:t>
            </w:r>
            <w:r w:rsidR="003141CA" w:rsidRPr="003141CA">
              <w:rPr>
                <w:rFonts w:ascii="Arial Narrow" w:hAnsi="Arial Narrow"/>
                <w:sz w:val="20"/>
                <w:szCs w:val="20"/>
              </w:rPr>
              <w:t xml:space="preserve">134 </w:t>
            </w:r>
            <w:r w:rsidR="003141CA">
              <w:rPr>
                <w:rFonts w:ascii="Arial Narrow" w:hAnsi="Arial Narrow"/>
                <w:sz w:val="20"/>
              </w:rPr>
              <w:t>GEP NET</w:t>
            </w:r>
            <w:r w:rsidR="003141CA" w:rsidRPr="003141CA">
              <w:rPr>
                <w:rFonts w:ascii="Arial Narrow" w:hAnsi="Arial Narrow"/>
                <w:sz w:val="20"/>
                <w:szCs w:val="20"/>
              </w:rPr>
              <w:t xml:space="preserve"> patients who underwent </w:t>
            </w:r>
            <w:r w:rsidR="003141CA">
              <w:rPr>
                <w:rFonts w:ascii="Arial Narrow" w:hAnsi="Arial Narrow"/>
                <w:sz w:val="20"/>
                <w:szCs w:val="20"/>
              </w:rPr>
              <w:t xml:space="preserve">an </w:t>
            </w:r>
            <w:r w:rsidR="003141CA" w:rsidRPr="003141CA">
              <w:rPr>
                <w:rFonts w:ascii="Arial Narrow" w:hAnsi="Arial Narrow"/>
                <w:sz w:val="20"/>
                <w:szCs w:val="20"/>
              </w:rPr>
              <w:t>operation</w:t>
            </w:r>
          </w:p>
        </w:tc>
        <w:tc>
          <w:tcPr>
            <w:tcW w:w="1235" w:type="pct"/>
          </w:tcPr>
          <w:p w14:paraId="1395975C" w14:textId="77777777" w:rsidR="003141CA" w:rsidRDefault="003141CA" w:rsidP="003141CA">
            <w:pPr>
              <w:spacing w:before="40" w:after="40" w:line="240" w:lineRule="auto"/>
              <w:ind w:left="6"/>
              <w:rPr>
                <w:rFonts w:ascii="Arial Narrow" w:hAnsi="Arial Narrow"/>
                <w:snapToGrid w:val="0"/>
                <w:sz w:val="20"/>
              </w:rPr>
            </w:pPr>
            <w:r>
              <w:rPr>
                <w:rFonts w:ascii="Arial Narrow" w:hAnsi="Arial Narrow"/>
                <w:snapToGrid w:val="0"/>
                <w:sz w:val="20"/>
              </w:rPr>
              <w:t xml:space="preserve">Registry of patients </w:t>
            </w:r>
            <w:r w:rsidRPr="003141CA">
              <w:rPr>
                <w:rFonts w:ascii="Arial Narrow" w:hAnsi="Arial Narrow"/>
                <w:snapToGrid w:val="0"/>
                <w:sz w:val="20"/>
              </w:rPr>
              <w:t>presenting to the University</w:t>
            </w:r>
            <w:r>
              <w:rPr>
                <w:rFonts w:ascii="Arial Narrow" w:hAnsi="Arial Narrow"/>
                <w:snapToGrid w:val="0"/>
                <w:sz w:val="20"/>
              </w:rPr>
              <w:t xml:space="preserve"> </w:t>
            </w:r>
            <w:r w:rsidRPr="003141CA">
              <w:rPr>
                <w:rFonts w:ascii="Arial Narrow" w:hAnsi="Arial Narrow"/>
                <w:snapToGrid w:val="0"/>
                <w:sz w:val="20"/>
              </w:rPr>
              <w:t>of Iowa NET Clinic between 1999 and 2016</w:t>
            </w:r>
          </w:p>
          <w:p w14:paraId="6CDC7258" w14:textId="77777777" w:rsidR="009361A2" w:rsidRDefault="009361A2" w:rsidP="003141CA">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w:t>
            </w:r>
            <w:r w:rsidR="00E5238A">
              <w:rPr>
                <w:rFonts w:ascii="Arial Narrow" w:hAnsi="Arial Narrow"/>
                <w:snapToGrid w:val="0"/>
                <w:sz w:val="20"/>
              </w:rPr>
              <w:t>P</w:t>
            </w:r>
            <w:r w:rsidR="003141CA" w:rsidRPr="003141CA">
              <w:rPr>
                <w:rFonts w:ascii="Arial Narrow" w:hAnsi="Arial Narrow"/>
                <w:snapToGrid w:val="0"/>
                <w:sz w:val="20"/>
              </w:rPr>
              <w:t>atients presenting</w:t>
            </w:r>
            <w:r w:rsidR="003141CA">
              <w:rPr>
                <w:rFonts w:ascii="Arial Narrow" w:hAnsi="Arial Narrow"/>
                <w:snapToGrid w:val="0"/>
                <w:sz w:val="20"/>
              </w:rPr>
              <w:t xml:space="preserve"> </w:t>
            </w:r>
            <w:r w:rsidR="003141CA" w:rsidRPr="003141CA">
              <w:rPr>
                <w:rFonts w:ascii="Arial Narrow" w:hAnsi="Arial Narrow"/>
                <w:snapToGrid w:val="0"/>
                <w:sz w:val="20"/>
              </w:rPr>
              <w:t xml:space="preserve">with biopsy-proven or suspected </w:t>
            </w:r>
            <w:r w:rsidR="003141CA">
              <w:rPr>
                <w:rFonts w:ascii="Arial Narrow" w:hAnsi="Arial Narrow"/>
                <w:snapToGrid w:val="0"/>
                <w:sz w:val="20"/>
              </w:rPr>
              <w:t xml:space="preserve">GEP NET </w:t>
            </w:r>
            <w:r w:rsidR="003141CA" w:rsidRPr="003141CA">
              <w:rPr>
                <w:rFonts w:ascii="Arial Narrow" w:hAnsi="Arial Narrow"/>
                <w:snapToGrid w:val="0"/>
                <w:sz w:val="20"/>
              </w:rPr>
              <w:t>liver metastases (by virtue of increased biochemical</w:t>
            </w:r>
            <w:r w:rsidR="003141CA">
              <w:rPr>
                <w:rFonts w:ascii="Arial Narrow" w:hAnsi="Arial Narrow"/>
                <w:snapToGrid w:val="0"/>
                <w:sz w:val="20"/>
              </w:rPr>
              <w:t xml:space="preserve"> </w:t>
            </w:r>
            <w:r w:rsidR="003141CA" w:rsidRPr="003141CA">
              <w:rPr>
                <w:rFonts w:ascii="Arial Narrow" w:hAnsi="Arial Narrow"/>
                <w:snapToGrid w:val="0"/>
                <w:sz w:val="20"/>
              </w:rPr>
              <w:t>markers and imaging characteristics) and a primary</w:t>
            </w:r>
            <w:r w:rsidR="003141CA">
              <w:rPr>
                <w:rFonts w:ascii="Arial Narrow" w:hAnsi="Arial Narrow"/>
                <w:snapToGrid w:val="0"/>
                <w:sz w:val="20"/>
              </w:rPr>
              <w:t xml:space="preserve"> </w:t>
            </w:r>
            <w:r w:rsidR="003141CA" w:rsidRPr="003141CA">
              <w:rPr>
                <w:rFonts w:ascii="Arial Narrow" w:hAnsi="Arial Narrow"/>
                <w:snapToGrid w:val="0"/>
                <w:sz w:val="20"/>
              </w:rPr>
              <w:t>tumo</w:t>
            </w:r>
            <w:r w:rsidR="003141CA">
              <w:rPr>
                <w:rFonts w:ascii="Arial Narrow" w:hAnsi="Arial Narrow"/>
                <w:snapToGrid w:val="0"/>
                <w:sz w:val="20"/>
              </w:rPr>
              <w:t>u</w:t>
            </w:r>
            <w:r w:rsidR="003141CA" w:rsidRPr="003141CA">
              <w:rPr>
                <w:rFonts w:ascii="Arial Narrow" w:hAnsi="Arial Narrow"/>
                <w:snapToGrid w:val="0"/>
                <w:sz w:val="20"/>
              </w:rPr>
              <w:t xml:space="preserve">r still in place </w:t>
            </w:r>
            <w:r w:rsidR="003141CA">
              <w:rPr>
                <w:rFonts w:ascii="Arial Narrow" w:hAnsi="Arial Narrow"/>
                <w:snapToGrid w:val="0"/>
                <w:sz w:val="20"/>
              </w:rPr>
              <w:t xml:space="preserve">when </w:t>
            </w:r>
            <w:r w:rsidR="003141CA" w:rsidRPr="003141CA">
              <w:rPr>
                <w:rFonts w:ascii="Arial Narrow" w:hAnsi="Arial Narrow"/>
                <w:snapToGrid w:val="0"/>
                <w:sz w:val="20"/>
              </w:rPr>
              <w:t>evaluated by a single surgeon</w:t>
            </w:r>
          </w:p>
          <w:p w14:paraId="601B9693" w14:textId="77777777" w:rsidR="009361A2" w:rsidRPr="003823B8" w:rsidRDefault="009361A2" w:rsidP="00E5238A">
            <w:pPr>
              <w:spacing w:before="40" w:after="40" w:line="240" w:lineRule="auto"/>
              <w:ind w:left="6"/>
              <w:rPr>
                <w:rFonts w:ascii="Arial Narrow" w:hAnsi="Arial Narrow"/>
                <w:sz w:val="20"/>
              </w:rPr>
            </w:pPr>
            <w:r>
              <w:rPr>
                <w:rFonts w:ascii="Arial Narrow" w:hAnsi="Arial Narrow"/>
                <w:b/>
                <w:snapToGrid w:val="0"/>
                <w:sz w:val="20"/>
              </w:rPr>
              <w:t>Exclusion criteria:</w:t>
            </w:r>
            <w:r w:rsidRPr="00C14A91">
              <w:rPr>
                <w:rFonts w:ascii="Arial Narrow" w:hAnsi="Arial Narrow"/>
                <w:snapToGrid w:val="0"/>
                <w:sz w:val="20"/>
              </w:rPr>
              <w:t xml:space="preserve"> </w:t>
            </w:r>
            <w:r w:rsidR="00E5238A">
              <w:rPr>
                <w:rFonts w:ascii="Arial Narrow" w:hAnsi="Arial Narrow"/>
                <w:snapToGrid w:val="0"/>
                <w:sz w:val="20"/>
              </w:rPr>
              <w:t>N</w:t>
            </w:r>
            <w:r w:rsidR="00C14A91" w:rsidRPr="00C14A91">
              <w:rPr>
                <w:rFonts w:ascii="Arial Narrow" w:hAnsi="Arial Narrow"/>
                <w:snapToGrid w:val="0"/>
                <w:sz w:val="20"/>
              </w:rPr>
              <w:t>ot reported</w:t>
            </w:r>
          </w:p>
        </w:tc>
        <w:tc>
          <w:tcPr>
            <w:tcW w:w="1314" w:type="pct"/>
          </w:tcPr>
          <w:p w14:paraId="1D6C61F1" w14:textId="77777777" w:rsidR="009361A2" w:rsidRPr="003823B8" w:rsidRDefault="00C14A91" w:rsidP="00440282">
            <w:pPr>
              <w:spacing w:before="40" w:after="40" w:line="240" w:lineRule="auto"/>
              <w:ind w:left="6"/>
              <w:rPr>
                <w:rFonts w:ascii="Arial Narrow" w:hAnsi="Arial Narrow"/>
                <w:sz w:val="20"/>
              </w:rPr>
            </w:pPr>
            <w:r>
              <w:rPr>
                <w:rFonts w:ascii="Arial Narrow" w:hAnsi="Arial Narrow"/>
                <w:sz w:val="20"/>
              </w:rPr>
              <w:t>Surgery to resect primary tumour and/or de-bulk liver metastases</w:t>
            </w:r>
          </w:p>
        </w:tc>
        <w:tc>
          <w:tcPr>
            <w:tcW w:w="581" w:type="pct"/>
          </w:tcPr>
          <w:p w14:paraId="61F61A8A" w14:textId="77777777" w:rsidR="009361A2" w:rsidRPr="003823B8" w:rsidRDefault="00C14A91" w:rsidP="00440282">
            <w:pPr>
              <w:spacing w:before="40" w:after="40" w:line="240" w:lineRule="auto"/>
              <w:ind w:left="6"/>
              <w:rPr>
                <w:rFonts w:ascii="Arial Narrow" w:hAnsi="Arial Narrow"/>
                <w:sz w:val="20"/>
              </w:rPr>
            </w:pPr>
            <w:r>
              <w:rPr>
                <w:rFonts w:ascii="Arial Narrow" w:hAnsi="Arial Narrow"/>
                <w:sz w:val="20"/>
              </w:rPr>
              <w:t>Median survival</w:t>
            </w:r>
          </w:p>
        </w:tc>
      </w:tr>
      <w:tr w:rsidR="009361A2" w:rsidRPr="003823B8" w14:paraId="5CD257E0" w14:textId="77777777" w:rsidTr="00440282">
        <w:tc>
          <w:tcPr>
            <w:tcW w:w="467" w:type="pct"/>
          </w:tcPr>
          <w:p w14:paraId="7288CF1C" w14:textId="78949450" w:rsidR="009361A2" w:rsidRDefault="00D95D6D" w:rsidP="00440282">
            <w:pPr>
              <w:spacing w:before="40" w:after="40" w:line="240" w:lineRule="auto"/>
              <w:ind w:left="6"/>
              <w:rPr>
                <w:rFonts w:ascii="Arial Narrow" w:hAnsi="Arial Narrow"/>
                <w:sz w:val="20"/>
              </w:rPr>
            </w:pPr>
            <w:proofErr w:type="spellStart"/>
            <w:r>
              <w:rPr>
                <w:rFonts w:ascii="Arial Narrow" w:hAnsi="Arial Narrow"/>
                <w:sz w:val="20"/>
              </w:rPr>
              <w:t>Laskaratos</w:t>
            </w:r>
            <w:proofErr w:type="spellEnd"/>
            <w:r w:rsidR="009361A2" w:rsidRPr="00CB20B3">
              <w:rPr>
                <w:rFonts w:ascii="Arial Narrow" w:hAnsi="Arial Narrow"/>
                <w:sz w:val="20"/>
              </w:rPr>
              <w:t xml:space="preserve"> et al.</w:t>
            </w:r>
            <w:r w:rsidR="009361A2">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ExcludeAuth="1"&gt;&lt;Author&gt;Laskaratos&lt;/Author&gt;&lt;Year&gt;2016&lt;/Year&gt;&lt;RecNum&gt;131&lt;/RecNum&gt;&lt;DisplayText&gt;(2016)&lt;/DisplayText&gt;&lt;record&gt;&lt;rec-number&gt;131&lt;/rec-number&gt;&lt;foreign-keys&gt;&lt;key app="EN" db-id="rp525zdvod0z5sexw9qpvaec2fzv0r2sdzpr" timestamp="1485479698"&gt;131&lt;/key&gt;&lt;/foreign-keys&gt;&lt;ref-type name="Journal Article"&gt;17&lt;/ref-type&gt;&lt;contributors&gt;&lt;authors&gt;&lt;author&gt;Laskaratos, F. M.&lt;/author&gt;&lt;author&gt;Walker, M.&lt;/author&gt;&lt;author&gt;Naik, K.&lt;/author&gt;&lt;author&gt;Maragkoudakis, E.&lt;/author&gt;&lt;author&gt;Oikonomopoulos, N.&lt;/author&gt;&lt;author&gt;Grant, L.&lt;/author&gt;&lt;author&gt;Meyer, T.&lt;/author&gt;&lt;author&gt;Caplin, M.&lt;/author&gt;&lt;author&gt;Toumpanakis, C.&lt;/author&gt;&lt;/authors&gt;&lt;/contributors&gt;&lt;auth-address&gt;Centre for Gastroenterology, Neuroendocrine Tumour Unit, Centre for Gastroenterology, Royal Free Hospital NHS Foundation Trust, London NW3 2QG, UK.&amp;#xD;Department of Infectious Disease Epidemiology, School of Public Health, Faculty of Medicine, Imperial College London, London SW7 2AZ, UK.&amp;#xD;Department of Radiology, Royal Free Hospital NHS Foundation Trust, London NW3 2QG, UK.&amp;#xD;UCL Cancer Institute, University College London, London WC1E 6DD, UK.&lt;/auth-address&gt;&lt;titles&gt;&lt;title&gt;Predictive factors of antiproliferative activity of octreotide LAR as first-line therapy for advanced neuroendocrine tumours&lt;/title&gt;&lt;secondary-title&gt;Br J Cancer&lt;/secondary-title&gt;&lt;/titles&gt;&lt;periodical&gt;&lt;full-title&gt;Br J Cancer&lt;/full-title&gt;&lt;/periodical&gt;&lt;pages&gt;1321-1327&lt;/pages&gt;&lt;volume&gt;115&lt;/volume&gt;&lt;number&gt;11&lt;/number&gt;&lt;edition&gt;2016/11/05&lt;/edition&gt;&lt;dates&gt;&lt;year&gt;2016&lt;/year&gt;&lt;pub-dates&gt;&lt;date&gt;Nov 22&lt;/date&gt;&lt;/pub-dates&gt;&lt;/dates&gt;&lt;isbn&gt;1532-1827 (Electronic)&amp;#xD;0007-0920 (Linking)&lt;/isbn&gt;&lt;accession-num&gt;27811856&lt;/accession-num&gt;&lt;urls&gt;&lt;related-urls&gt;&lt;url&gt;http://www.nature.com/bjc/journal/v115/n11/pdf/bjc2016349a.pdf&lt;/url&gt;&lt;/related-urls&gt;&lt;/urls&gt;&lt;custom2&gt;PMC5129835&lt;/custom2&gt;&lt;electronic-resource-num&gt;10.1038/bjc.2016.349&lt;/electronic-resource-num&gt;&lt;remote-database-provider&gt;NLM&lt;/remote-database-provider&gt;&lt;language&gt;eng&lt;/language&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51" w:tooltip="Laskaratos, 2016 #131" w:history="1">
              <w:r w:rsidR="00B37A96">
                <w:rPr>
                  <w:rFonts w:ascii="Arial Narrow" w:hAnsi="Arial Narrow"/>
                  <w:noProof/>
                  <w:sz w:val="20"/>
                </w:rPr>
                <w:t>2016</w:t>
              </w:r>
            </w:hyperlink>
            <w:r w:rsidR="0031775D">
              <w:rPr>
                <w:rFonts w:ascii="Arial Narrow" w:hAnsi="Arial Narrow"/>
                <w:noProof/>
                <w:sz w:val="20"/>
              </w:rPr>
              <w:t>)</w:t>
            </w:r>
            <w:r w:rsidR="0031775D">
              <w:rPr>
                <w:rFonts w:ascii="Arial Narrow" w:hAnsi="Arial Narrow"/>
                <w:sz w:val="20"/>
              </w:rPr>
              <w:fldChar w:fldCharType="end"/>
            </w:r>
          </w:p>
          <w:p w14:paraId="057E4B9A" w14:textId="77777777" w:rsidR="009361A2" w:rsidRPr="003823B8" w:rsidRDefault="00D95D6D" w:rsidP="00440282">
            <w:pPr>
              <w:spacing w:before="40" w:after="40" w:line="240" w:lineRule="auto"/>
              <w:ind w:left="6"/>
              <w:rPr>
                <w:rFonts w:ascii="Arial Narrow" w:hAnsi="Arial Narrow"/>
                <w:sz w:val="20"/>
              </w:rPr>
            </w:pPr>
            <w:r>
              <w:rPr>
                <w:rFonts w:ascii="Arial Narrow" w:hAnsi="Arial Narrow"/>
                <w:sz w:val="20"/>
              </w:rPr>
              <w:t>UK</w:t>
            </w:r>
          </w:p>
        </w:tc>
        <w:tc>
          <w:tcPr>
            <w:tcW w:w="761" w:type="pct"/>
          </w:tcPr>
          <w:p w14:paraId="5927121C" w14:textId="77777777" w:rsidR="00D94EDD" w:rsidRDefault="00D94EDD" w:rsidP="00D94EDD">
            <w:pPr>
              <w:spacing w:before="40" w:after="40" w:line="240" w:lineRule="auto"/>
              <w:ind w:left="6"/>
              <w:rPr>
                <w:rFonts w:ascii="Arial Narrow" w:hAnsi="Arial Narrow"/>
                <w:sz w:val="20"/>
              </w:rPr>
            </w:pPr>
            <w:r>
              <w:rPr>
                <w:rFonts w:ascii="Arial Narrow" w:hAnsi="Arial Narrow"/>
                <w:sz w:val="20"/>
              </w:rPr>
              <w:t>Prospective non-comparative study</w:t>
            </w:r>
          </w:p>
          <w:p w14:paraId="4AEE9ABB" w14:textId="77777777" w:rsidR="009361A2" w:rsidRPr="00B92DAD" w:rsidRDefault="009361A2" w:rsidP="00440282">
            <w:pPr>
              <w:spacing w:before="40" w:after="40" w:line="240" w:lineRule="auto"/>
              <w:ind w:left="6"/>
              <w:rPr>
                <w:rFonts w:ascii="Arial Narrow" w:hAnsi="Arial Narrow"/>
                <w:sz w:val="20"/>
              </w:rPr>
            </w:pPr>
            <w:r>
              <w:rPr>
                <w:rFonts w:ascii="Arial Narrow" w:hAnsi="Arial Narrow"/>
                <w:sz w:val="20"/>
              </w:rPr>
              <w:t>IHE</w:t>
            </w:r>
            <w:r w:rsidRPr="00B92DAD">
              <w:rPr>
                <w:rFonts w:ascii="Arial Narrow" w:hAnsi="Arial Narrow"/>
                <w:sz w:val="20"/>
              </w:rPr>
              <w:t xml:space="preserve"> </w:t>
            </w:r>
            <w:r w:rsidR="00ED4892">
              <w:rPr>
                <w:rFonts w:ascii="Arial Narrow" w:hAnsi="Arial Narrow"/>
                <w:sz w:val="20"/>
              </w:rPr>
              <w:t>good</w:t>
            </w:r>
            <w:r w:rsidRPr="00B92DAD">
              <w:rPr>
                <w:rFonts w:ascii="Arial Narrow" w:hAnsi="Arial Narrow"/>
                <w:sz w:val="20"/>
              </w:rPr>
              <w:t xml:space="preserve"> quality (</w:t>
            </w:r>
            <w:r>
              <w:rPr>
                <w:rFonts w:ascii="Arial Narrow" w:hAnsi="Arial Narrow"/>
                <w:sz w:val="20"/>
              </w:rPr>
              <w:t>1</w:t>
            </w:r>
            <w:r w:rsidR="00ED4892">
              <w:rPr>
                <w:rFonts w:ascii="Arial Narrow" w:hAnsi="Arial Narrow"/>
                <w:sz w:val="20"/>
              </w:rPr>
              <w:t>2</w:t>
            </w:r>
            <w:r>
              <w:rPr>
                <w:rFonts w:ascii="Arial Narrow" w:hAnsi="Arial Narrow"/>
                <w:sz w:val="20"/>
              </w:rPr>
              <w:t>.5</w:t>
            </w:r>
            <w:r w:rsidRPr="00B92DAD">
              <w:rPr>
                <w:rFonts w:ascii="Arial Narrow" w:hAnsi="Arial Narrow"/>
                <w:sz w:val="20"/>
              </w:rPr>
              <w:t>/</w:t>
            </w:r>
            <w:r>
              <w:rPr>
                <w:rFonts w:ascii="Arial Narrow" w:hAnsi="Arial Narrow"/>
                <w:sz w:val="20"/>
              </w:rPr>
              <w:t>1</w:t>
            </w:r>
            <w:r w:rsidR="00ED4892">
              <w:rPr>
                <w:rFonts w:ascii="Arial Narrow" w:hAnsi="Arial Narrow"/>
                <w:sz w:val="20"/>
              </w:rPr>
              <w:t>5</w:t>
            </w:r>
            <w:r w:rsidRPr="00B92DAD">
              <w:rPr>
                <w:rFonts w:ascii="Arial Narrow" w:hAnsi="Arial Narrow"/>
                <w:sz w:val="20"/>
              </w:rPr>
              <w:t>)</w:t>
            </w:r>
          </w:p>
          <w:p w14:paraId="3EB2DA9D" w14:textId="77777777" w:rsidR="009361A2" w:rsidRPr="003823B8" w:rsidRDefault="00ED4892" w:rsidP="00440282">
            <w:pPr>
              <w:spacing w:before="40" w:after="40" w:line="240" w:lineRule="auto"/>
              <w:ind w:left="6"/>
              <w:rPr>
                <w:rFonts w:ascii="Arial Narrow" w:hAnsi="Arial Narrow"/>
                <w:sz w:val="20"/>
              </w:rPr>
            </w:pPr>
            <w:r>
              <w:rPr>
                <w:rFonts w:ascii="Arial Narrow" w:hAnsi="Arial Narrow"/>
                <w:sz w:val="20"/>
              </w:rPr>
              <w:t>Low</w:t>
            </w:r>
            <w:r w:rsidR="009361A2" w:rsidRPr="00B92DAD">
              <w:rPr>
                <w:rFonts w:ascii="Arial Narrow" w:hAnsi="Arial Narrow"/>
                <w:sz w:val="20"/>
              </w:rPr>
              <w:t xml:space="preserve"> risk of bias</w:t>
            </w:r>
          </w:p>
        </w:tc>
        <w:tc>
          <w:tcPr>
            <w:tcW w:w="642" w:type="pct"/>
          </w:tcPr>
          <w:p w14:paraId="6E799B57" w14:textId="77777777" w:rsidR="009361A2" w:rsidRDefault="009361A2" w:rsidP="00440282">
            <w:pPr>
              <w:spacing w:before="40" w:after="40" w:line="240" w:lineRule="auto"/>
              <w:ind w:left="6"/>
              <w:rPr>
                <w:rFonts w:ascii="Arial Narrow" w:hAnsi="Arial Narrow"/>
                <w:snapToGrid w:val="0"/>
                <w:sz w:val="20"/>
              </w:rPr>
            </w:pPr>
            <w:r>
              <w:rPr>
                <w:rFonts w:ascii="Arial Narrow" w:hAnsi="Arial Narrow"/>
                <w:sz w:val="20"/>
                <w:szCs w:val="20"/>
              </w:rPr>
              <w:t>N=</w:t>
            </w:r>
            <w:r w:rsidR="007C580E">
              <w:rPr>
                <w:rFonts w:ascii="Arial Narrow" w:hAnsi="Arial Narrow"/>
                <w:sz w:val="20"/>
                <w:szCs w:val="20"/>
              </w:rPr>
              <w:t>25</w:t>
            </w:r>
            <w:r>
              <w:rPr>
                <w:rFonts w:ascii="Arial Narrow" w:hAnsi="Arial Narrow"/>
                <w:sz w:val="20"/>
                <w:szCs w:val="20"/>
              </w:rPr>
              <w:t xml:space="preserve">4 patients with </w:t>
            </w:r>
            <w:r w:rsidR="007C580E">
              <w:rPr>
                <w:rFonts w:ascii="Arial Narrow" w:hAnsi="Arial Narrow"/>
                <w:sz w:val="20"/>
                <w:szCs w:val="20"/>
              </w:rPr>
              <w:t xml:space="preserve">SSA </w:t>
            </w:r>
            <w:r w:rsidR="007C580E" w:rsidRPr="00C14A91">
              <w:rPr>
                <w:rFonts w:ascii="Arial Narrow" w:hAnsi="Arial Narrow"/>
                <w:snapToGrid w:val="0"/>
                <w:sz w:val="20"/>
              </w:rPr>
              <w:t>treatment-na</w:t>
            </w:r>
            <w:r w:rsidR="007C580E">
              <w:rPr>
                <w:rFonts w:ascii="Arial Narrow" w:hAnsi="Arial Narrow"/>
                <w:snapToGrid w:val="0"/>
                <w:sz w:val="20"/>
              </w:rPr>
              <w:t>ï</w:t>
            </w:r>
            <w:r w:rsidR="007C580E" w:rsidRPr="00C14A91">
              <w:rPr>
                <w:rFonts w:ascii="Arial Narrow" w:hAnsi="Arial Narrow"/>
                <w:snapToGrid w:val="0"/>
                <w:sz w:val="20"/>
              </w:rPr>
              <w:t>ve</w:t>
            </w:r>
            <w:r w:rsidR="007C580E">
              <w:rPr>
                <w:rFonts w:ascii="Arial Narrow" w:hAnsi="Arial Narrow"/>
                <w:snapToGrid w:val="0"/>
                <w:sz w:val="20"/>
              </w:rPr>
              <w:t xml:space="preserve"> NETs</w:t>
            </w:r>
          </w:p>
          <w:p w14:paraId="4A493E6F" w14:textId="77777777" w:rsidR="007C580E" w:rsidRDefault="007C580E" w:rsidP="00440282">
            <w:pPr>
              <w:spacing w:before="40" w:after="40" w:line="240" w:lineRule="auto"/>
              <w:ind w:left="6"/>
              <w:rPr>
                <w:rFonts w:ascii="Arial Narrow" w:hAnsi="Arial Narrow"/>
                <w:snapToGrid w:val="0"/>
                <w:sz w:val="20"/>
              </w:rPr>
            </w:pPr>
            <w:r>
              <w:rPr>
                <w:rFonts w:ascii="Arial Narrow" w:hAnsi="Arial Narrow"/>
                <w:snapToGrid w:val="0"/>
                <w:sz w:val="20"/>
              </w:rPr>
              <w:t>233 GEP</w:t>
            </w:r>
          </w:p>
          <w:p w14:paraId="76ECFC77" w14:textId="77777777" w:rsidR="007C580E" w:rsidRDefault="007C580E" w:rsidP="00440282">
            <w:pPr>
              <w:spacing w:before="40" w:after="40" w:line="240" w:lineRule="auto"/>
              <w:ind w:left="6"/>
              <w:rPr>
                <w:rFonts w:ascii="Arial Narrow" w:hAnsi="Arial Narrow"/>
                <w:sz w:val="20"/>
                <w:szCs w:val="20"/>
              </w:rPr>
            </w:pPr>
            <w:r>
              <w:rPr>
                <w:rFonts w:ascii="Arial Narrow" w:hAnsi="Arial Narrow"/>
                <w:sz w:val="20"/>
                <w:szCs w:val="20"/>
              </w:rPr>
              <w:t>14 lung</w:t>
            </w:r>
          </w:p>
          <w:p w14:paraId="7C9E60C1" w14:textId="77777777" w:rsidR="007C580E" w:rsidRPr="003823B8" w:rsidRDefault="007C580E" w:rsidP="00440282">
            <w:pPr>
              <w:spacing w:before="40" w:after="40" w:line="240" w:lineRule="auto"/>
              <w:ind w:left="6"/>
              <w:rPr>
                <w:rFonts w:ascii="Arial Narrow" w:hAnsi="Arial Narrow"/>
                <w:sz w:val="20"/>
                <w:szCs w:val="20"/>
              </w:rPr>
            </w:pPr>
            <w:r>
              <w:rPr>
                <w:rFonts w:ascii="Arial Narrow" w:hAnsi="Arial Narrow"/>
                <w:sz w:val="20"/>
                <w:szCs w:val="20"/>
              </w:rPr>
              <w:t>7 unknown</w:t>
            </w:r>
          </w:p>
        </w:tc>
        <w:tc>
          <w:tcPr>
            <w:tcW w:w="1235" w:type="pct"/>
          </w:tcPr>
          <w:p w14:paraId="62F2D24F" w14:textId="77777777" w:rsidR="009361A2" w:rsidRDefault="009361A2" w:rsidP="00C14A91">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w:t>
            </w:r>
            <w:r w:rsidR="00E5238A">
              <w:rPr>
                <w:rFonts w:ascii="Arial Narrow" w:hAnsi="Arial Narrow"/>
                <w:snapToGrid w:val="0"/>
                <w:sz w:val="20"/>
              </w:rPr>
              <w:t>T</w:t>
            </w:r>
            <w:r w:rsidR="00C14A91" w:rsidRPr="00C14A91">
              <w:rPr>
                <w:rFonts w:ascii="Arial Narrow" w:hAnsi="Arial Narrow"/>
                <w:snapToGrid w:val="0"/>
                <w:sz w:val="20"/>
              </w:rPr>
              <w:t>reatment-na</w:t>
            </w:r>
            <w:r w:rsidR="00C14A91">
              <w:rPr>
                <w:rFonts w:ascii="Arial Narrow" w:hAnsi="Arial Narrow"/>
                <w:snapToGrid w:val="0"/>
                <w:sz w:val="20"/>
              </w:rPr>
              <w:t>ï</w:t>
            </w:r>
            <w:r w:rsidR="00C14A91" w:rsidRPr="00C14A91">
              <w:rPr>
                <w:rFonts w:ascii="Arial Narrow" w:hAnsi="Arial Narrow"/>
                <w:snapToGrid w:val="0"/>
                <w:sz w:val="20"/>
              </w:rPr>
              <w:t>ve</w:t>
            </w:r>
            <w:r w:rsidR="00C14A91">
              <w:rPr>
                <w:rFonts w:ascii="Arial Narrow" w:hAnsi="Arial Narrow"/>
                <w:snapToGrid w:val="0"/>
                <w:sz w:val="20"/>
              </w:rPr>
              <w:t xml:space="preserve"> </w:t>
            </w:r>
            <w:r w:rsidR="00C14A91" w:rsidRPr="00C14A91">
              <w:rPr>
                <w:rFonts w:ascii="Arial Narrow" w:hAnsi="Arial Narrow"/>
                <w:snapToGrid w:val="0"/>
                <w:sz w:val="20"/>
              </w:rPr>
              <w:t>patients with confirmed</w:t>
            </w:r>
            <w:r w:rsidR="00C14A91">
              <w:rPr>
                <w:rFonts w:ascii="Arial Narrow" w:hAnsi="Arial Narrow"/>
                <w:snapToGrid w:val="0"/>
                <w:sz w:val="20"/>
              </w:rPr>
              <w:t xml:space="preserve"> </w:t>
            </w:r>
            <w:r w:rsidR="00C14A91" w:rsidRPr="00C14A91">
              <w:rPr>
                <w:rFonts w:ascii="Arial Narrow" w:hAnsi="Arial Narrow"/>
                <w:snapToGrid w:val="0"/>
                <w:sz w:val="20"/>
              </w:rPr>
              <w:t>histopathological diagnosis</w:t>
            </w:r>
            <w:r w:rsidR="00C14A91">
              <w:rPr>
                <w:rFonts w:ascii="Arial Narrow" w:hAnsi="Arial Narrow"/>
                <w:snapToGrid w:val="0"/>
                <w:sz w:val="20"/>
              </w:rPr>
              <w:t xml:space="preserve"> of </w:t>
            </w:r>
            <w:r w:rsidR="00C14A91" w:rsidRPr="00C14A91">
              <w:rPr>
                <w:rFonts w:ascii="Arial Narrow" w:hAnsi="Arial Narrow"/>
                <w:snapToGrid w:val="0"/>
                <w:sz w:val="20"/>
              </w:rPr>
              <w:t>NET treated with octreotide</w:t>
            </w:r>
            <w:r w:rsidR="00C14A91">
              <w:rPr>
                <w:rFonts w:ascii="Arial Narrow" w:hAnsi="Arial Narrow"/>
                <w:snapToGrid w:val="0"/>
                <w:sz w:val="20"/>
              </w:rPr>
              <w:t xml:space="preserve"> </w:t>
            </w:r>
            <w:r w:rsidR="00FB05A5" w:rsidRPr="00C14A91">
              <w:rPr>
                <w:rFonts w:ascii="Arial Narrow" w:hAnsi="Arial Narrow"/>
                <w:snapToGrid w:val="0"/>
                <w:sz w:val="20"/>
              </w:rPr>
              <w:t xml:space="preserve">LAR </w:t>
            </w:r>
            <w:r w:rsidR="00C14A91" w:rsidRPr="00C14A91">
              <w:rPr>
                <w:rFonts w:ascii="Arial Narrow" w:hAnsi="Arial Narrow"/>
                <w:snapToGrid w:val="0"/>
                <w:sz w:val="20"/>
              </w:rPr>
              <w:t>(as monotherapy) in our centre from 2001 to 2014</w:t>
            </w:r>
            <w:r w:rsidR="00C14A91">
              <w:rPr>
                <w:rFonts w:ascii="Arial Narrow" w:hAnsi="Arial Narrow"/>
                <w:snapToGrid w:val="0"/>
                <w:sz w:val="20"/>
              </w:rPr>
              <w:t>.</w:t>
            </w:r>
          </w:p>
          <w:p w14:paraId="187B06D4" w14:textId="77777777" w:rsidR="009361A2" w:rsidRPr="003823B8" w:rsidRDefault="009361A2" w:rsidP="00E5238A">
            <w:pPr>
              <w:spacing w:before="40" w:after="40" w:line="240" w:lineRule="auto"/>
              <w:ind w:left="6"/>
              <w:rPr>
                <w:rFonts w:ascii="Arial Narrow" w:hAnsi="Arial Narrow"/>
                <w:sz w:val="20"/>
              </w:rPr>
            </w:pPr>
            <w:r>
              <w:rPr>
                <w:rFonts w:ascii="Arial Narrow" w:hAnsi="Arial Narrow"/>
                <w:b/>
                <w:snapToGrid w:val="0"/>
                <w:sz w:val="20"/>
              </w:rPr>
              <w:t xml:space="preserve">Exclusion criteria: </w:t>
            </w:r>
            <w:r w:rsidR="00E5238A" w:rsidRPr="00862CF0">
              <w:rPr>
                <w:rFonts w:ascii="Arial Narrow" w:hAnsi="Arial Narrow"/>
                <w:snapToGrid w:val="0"/>
                <w:sz w:val="20"/>
              </w:rPr>
              <w:t>N</w:t>
            </w:r>
            <w:r>
              <w:rPr>
                <w:rFonts w:ascii="Arial Narrow" w:hAnsi="Arial Narrow"/>
                <w:sz w:val="20"/>
              </w:rPr>
              <w:t>ot reported</w:t>
            </w:r>
            <w:r w:rsidR="00C14A91">
              <w:rPr>
                <w:rFonts w:ascii="Arial Narrow" w:hAnsi="Arial Narrow"/>
                <w:sz w:val="20"/>
              </w:rPr>
              <w:t xml:space="preserve"> but </w:t>
            </w:r>
            <w:r w:rsidR="00C14A91" w:rsidRPr="00C14A91">
              <w:rPr>
                <w:rFonts w:ascii="Arial Narrow" w:hAnsi="Arial Narrow"/>
                <w:sz w:val="20"/>
              </w:rPr>
              <w:t xml:space="preserve">primary tumour resection before </w:t>
            </w:r>
            <w:r w:rsidR="00C14A91">
              <w:rPr>
                <w:rFonts w:ascii="Arial Narrow" w:hAnsi="Arial Narrow"/>
                <w:sz w:val="20"/>
              </w:rPr>
              <w:t>SSA</w:t>
            </w:r>
            <w:r w:rsidR="00C14A91" w:rsidRPr="00C14A91">
              <w:rPr>
                <w:rFonts w:ascii="Arial Narrow" w:hAnsi="Arial Narrow"/>
                <w:sz w:val="20"/>
              </w:rPr>
              <w:t xml:space="preserve"> therapy</w:t>
            </w:r>
            <w:r w:rsidR="00C14A91">
              <w:rPr>
                <w:rFonts w:ascii="Arial Narrow" w:hAnsi="Arial Narrow"/>
                <w:sz w:val="20"/>
              </w:rPr>
              <w:t xml:space="preserve"> </w:t>
            </w:r>
            <w:r w:rsidR="00C14A91" w:rsidRPr="00C14A91">
              <w:rPr>
                <w:rFonts w:ascii="Arial Narrow" w:hAnsi="Arial Narrow"/>
                <w:sz w:val="20"/>
              </w:rPr>
              <w:t>was</w:t>
            </w:r>
            <w:r w:rsidR="00C14A91">
              <w:rPr>
                <w:rFonts w:ascii="Arial Narrow" w:hAnsi="Arial Narrow"/>
                <w:sz w:val="20"/>
              </w:rPr>
              <w:t xml:space="preserve"> permitted</w:t>
            </w:r>
          </w:p>
        </w:tc>
        <w:tc>
          <w:tcPr>
            <w:tcW w:w="1314" w:type="pct"/>
          </w:tcPr>
          <w:p w14:paraId="42C1BC98" w14:textId="77777777" w:rsidR="009361A2" w:rsidRPr="003823B8" w:rsidRDefault="00C14A91" w:rsidP="00FB05A5">
            <w:pPr>
              <w:spacing w:before="40" w:after="40" w:line="240" w:lineRule="auto"/>
              <w:ind w:left="6"/>
              <w:rPr>
                <w:rFonts w:ascii="Arial Narrow" w:hAnsi="Arial Narrow"/>
                <w:sz w:val="20"/>
              </w:rPr>
            </w:pPr>
            <w:r w:rsidRPr="00C14A91">
              <w:rPr>
                <w:rFonts w:ascii="Arial Narrow" w:hAnsi="Arial Narrow"/>
                <w:sz w:val="20"/>
              </w:rPr>
              <w:t>All patients had an initial test dose of subcutaneous (</w:t>
            </w:r>
            <w:proofErr w:type="spellStart"/>
            <w:r w:rsidRPr="00C14A91">
              <w:rPr>
                <w:rFonts w:ascii="Arial Narrow" w:hAnsi="Arial Narrow"/>
                <w:sz w:val="20"/>
              </w:rPr>
              <w:t>s.c.</w:t>
            </w:r>
            <w:proofErr w:type="spellEnd"/>
            <w:r w:rsidRPr="00C14A91">
              <w:rPr>
                <w:rFonts w:ascii="Arial Narrow" w:hAnsi="Arial Narrow"/>
                <w:sz w:val="20"/>
              </w:rPr>
              <w:t>)</w:t>
            </w:r>
            <w:r>
              <w:rPr>
                <w:rFonts w:ascii="Arial Narrow" w:hAnsi="Arial Narrow"/>
                <w:sz w:val="20"/>
              </w:rPr>
              <w:t xml:space="preserve"> </w:t>
            </w:r>
            <w:r w:rsidRPr="00C14A91">
              <w:rPr>
                <w:rFonts w:ascii="Arial Narrow" w:hAnsi="Arial Narrow"/>
                <w:sz w:val="20"/>
              </w:rPr>
              <w:t>octreotide (50 mg). If no immediate adverse effect was noted,</w:t>
            </w:r>
            <w:r>
              <w:rPr>
                <w:rFonts w:ascii="Arial Narrow" w:hAnsi="Arial Narrow"/>
                <w:sz w:val="20"/>
              </w:rPr>
              <w:t xml:space="preserve"> </w:t>
            </w:r>
            <w:r w:rsidRPr="00C14A91">
              <w:rPr>
                <w:rFonts w:ascii="Arial Narrow" w:hAnsi="Arial Narrow"/>
                <w:sz w:val="20"/>
              </w:rPr>
              <w:t xml:space="preserve">patients </w:t>
            </w:r>
            <w:r w:rsidR="007C580E" w:rsidRPr="00C14A91">
              <w:rPr>
                <w:rFonts w:ascii="Arial Narrow" w:hAnsi="Arial Narrow"/>
                <w:sz w:val="20"/>
              </w:rPr>
              <w:t xml:space="preserve">had </w:t>
            </w:r>
            <w:r w:rsidRPr="00C14A91">
              <w:rPr>
                <w:rFonts w:ascii="Arial Narrow" w:hAnsi="Arial Narrow"/>
                <w:sz w:val="20"/>
              </w:rPr>
              <w:t xml:space="preserve">either an initial 2-week course of </w:t>
            </w:r>
            <w:proofErr w:type="spellStart"/>
            <w:r w:rsidRPr="00C14A91">
              <w:rPr>
                <w:rFonts w:ascii="Arial Narrow" w:hAnsi="Arial Narrow"/>
                <w:sz w:val="20"/>
              </w:rPr>
              <w:t>s.c.</w:t>
            </w:r>
            <w:proofErr w:type="spellEnd"/>
            <w:r w:rsidRPr="00C14A91">
              <w:rPr>
                <w:rFonts w:ascii="Arial Narrow" w:hAnsi="Arial Narrow"/>
                <w:sz w:val="20"/>
              </w:rPr>
              <w:t xml:space="preserve"> octreotide (100/200 mg </w:t>
            </w:r>
            <w:proofErr w:type="spellStart"/>
            <w:r w:rsidRPr="00C14A91">
              <w:rPr>
                <w:rFonts w:ascii="Arial Narrow" w:hAnsi="Arial Narrow"/>
                <w:sz w:val="20"/>
              </w:rPr>
              <w:t>tds</w:t>
            </w:r>
            <w:proofErr w:type="spellEnd"/>
            <w:r w:rsidRPr="00C14A91">
              <w:rPr>
                <w:rFonts w:ascii="Arial Narrow" w:hAnsi="Arial Narrow"/>
                <w:sz w:val="20"/>
              </w:rPr>
              <w:t xml:space="preserve">) and then were switched over to octreotide </w:t>
            </w:r>
            <w:r w:rsidR="00FB05A5">
              <w:rPr>
                <w:rFonts w:ascii="Arial Narrow" w:hAnsi="Arial Narrow"/>
                <w:sz w:val="20"/>
              </w:rPr>
              <w:t>LAR</w:t>
            </w:r>
            <w:r w:rsidR="00FB05A5" w:rsidRPr="00C14A91">
              <w:rPr>
                <w:rFonts w:ascii="Arial Narrow" w:hAnsi="Arial Narrow"/>
                <w:sz w:val="20"/>
              </w:rPr>
              <w:t xml:space="preserve"> </w:t>
            </w:r>
            <w:r w:rsidRPr="00C14A91">
              <w:rPr>
                <w:rFonts w:ascii="Arial Narrow" w:hAnsi="Arial Narrow"/>
                <w:sz w:val="20"/>
              </w:rPr>
              <w:t>or</w:t>
            </w:r>
            <w:r>
              <w:rPr>
                <w:rFonts w:ascii="Arial Narrow" w:hAnsi="Arial Narrow"/>
                <w:sz w:val="20"/>
              </w:rPr>
              <w:t xml:space="preserve"> </w:t>
            </w:r>
            <w:r w:rsidRPr="00C14A91">
              <w:rPr>
                <w:rFonts w:ascii="Arial Narrow" w:hAnsi="Arial Narrow"/>
                <w:sz w:val="20"/>
              </w:rPr>
              <w:t>patients were given monthly octreotide</w:t>
            </w:r>
            <w:r w:rsidR="00FB05A5">
              <w:rPr>
                <w:rFonts w:ascii="Arial Narrow" w:hAnsi="Arial Narrow"/>
                <w:sz w:val="20"/>
              </w:rPr>
              <w:t xml:space="preserve"> LAR</w:t>
            </w:r>
            <w:r w:rsidRPr="00C14A91">
              <w:rPr>
                <w:rFonts w:ascii="Arial Narrow" w:hAnsi="Arial Narrow"/>
                <w:sz w:val="20"/>
              </w:rPr>
              <w:t>. The initial dose of octreotide</w:t>
            </w:r>
            <w:r>
              <w:rPr>
                <w:rFonts w:ascii="Arial Narrow" w:hAnsi="Arial Narrow"/>
                <w:sz w:val="20"/>
              </w:rPr>
              <w:t xml:space="preserve"> </w:t>
            </w:r>
            <w:r w:rsidR="00FB05A5" w:rsidRPr="00C14A91">
              <w:rPr>
                <w:rFonts w:ascii="Arial Narrow" w:hAnsi="Arial Narrow"/>
                <w:sz w:val="20"/>
              </w:rPr>
              <w:t xml:space="preserve">LAR </w:t>
            </w:r>
            <w:r w:rsidRPr="00C14A91">
              <w:rPr>
                <w:rFonts w:ascii="Arial Narrow" w:hAnsi="Arial Narrow"/>
                <w:sz w:val="20"/>
              </w:rPr>
              <w:t>was 20 mg/28 days in 198 patients and 30 mg/28 days in</w:t>
            </w:r>
            <w:r>
              <w:rPr>
                <w:rFonts w:ascii="Arial Narrow" w:hAnsi="Arial Narrow"/>
                <w:sz w:val="20"/>
              </w:rPr>
              <w:t xml:space="preserve"> </w:t>
            </w:r>
            <w:r w:rsidRPr="00C14A91">
              <w:rPr>
                <w:rFonts w:ascii="Arial Narrow" w:hAnsi="Arial Narrow"/>
                <w:sz w:val="20"/>
              </w:rPr>
              <w:t>56 patients.</w:t>
            </w:r>
          </w:p>
        </w:tc>
        <w:tc>
          <w:tcPr>
            <w:tcW w:w="581" w:type="pct"/>
          </w:tcPr>
          <w:p w14:paraId="1D6CFB4C" w14:textId="77777777" w:rsidR="009361A2" w:rsidRDefault="007C580E" w:rsidP="00440282">
            <w:pPr>
              <w:spacing w:before="40" w:after="40" w:line="240" w:lineRule="auto"/>
              <w:ind w:left="6"/>
              <w:rPr>
                <w:rFonts w:ascii="Arial Narrow" w:hAnsi="Arial Narrow"/>
                <w:sz w:val="20"/>
              </w:rPr>
            </w:pPr>
            <w:r>
              <w:rPr>
                <w:rFonts w:ascii="Arial Narrow" w:hAnsi="Arial Narrow"/>
                <w:sz w:val="20"/>
              </w:rPr>
              <w:t xml:space="preserve">Time to </w:t>
            </w:r>
            <w:r w:rsidRPr="007C580E">
              <w:rPr>
                <w:rFonts w:ascii="Arial Narrow" w:hAnsi="Arial Narrow"/>
                <w:sz w:val="20"/>
              </w:rPr>
              <w:t>radiological progression</w:t>
            </w:r>
          </w:p>
          <w:p w14:paraId="78F1518C" w14:textId="77777777" w:rsidR="00ED4892" w:rsidRPr="003823B8" w:rsidRDefault="00ED4892" w:rsidP="00440282">
            <w:pPr>
              <w:spacing w:before="40" w:after="40" w:line="240" w:lineRule="auto"/>
              <w:ind w:left="6"/>
              <w:rPr>
                <w:rFonts w:ascii="Arial Narrow" w:hAnsi="Arial Narrow"/>
                <w:sz w:val="20"/>
              </w:rPr>
            </w:pPr>
            <w:r>
              <w:rPr>
                <w:rFonts w:ascii="Arial Narrow" w:hAnsi="Arial Narrow"/>
                <w:sz w:val="20"/>
              </w:rPr>
              <w:t>Partial response</w:t>
            </w:r>
          </w:p>
        </w:tc>
      </w:tr>
      <w:tr w:rsidR="009361A2" w:rsidRPr="003823B8" w14:paraId="32017D6F" w14:textId="77777777" w:rsidTr="00440282">
        <w:tc>
          <w:tcPr>
            <w:tcW w:w="467" w:type="pct"/>
          </w:tcPr>
          <w:p w14:paraId="0C821B7F" w14:textId="7668454B" w:rsidR="009361A2" w:rsidRDefault="00D95D6D" w:rsidP="00440282">
            <w:pPr>
              <w:spacing w:before="40" w:after="40" w:line="240" w:lineRule="auto"/>
              <w:ind w:left="6"/>
              <w:rPr>
                <w:rFonts w:ascii="Arial Narrow" w:hAnsi="Arial Narrow"/>
                <w:sz w:val="20"/>
              </w:rPr>
            </w:pPr>
            <w:r>
              <w:rPr>
                <w:rFonts w:ascii="Arial Narrow" w:hAnsi="Arial Narrow"/>
                <w:sz w:val="20"/>
              </w:rPr>
              <w:t>Pasqual</w:t>
            </w:r>
            <w:r w:rsidRPr="00ED2A32">
              <w:rPr>
                <w:rFonts w:ascii="Arial Narrow" w:hAnsi="Arial Narrow"/>
                <w:sz w:val="20"/>
              </w:rPr>
              <w:t xml:space="preserve"> </w:t>
            </w:r>
            <w:r w:rsidR="009361A2" w:rsidRPr="00ED2A32">
              <w:rPr>
                <w:rFonts w:ascii="Arial Narrow" w:hAnsi="Arial Narrow"/>
                <w:sz w:val="20"/>
              </w:rPr>
              <w:t>et al</w:t>
            </w:r>
            <w:r>
              <w:rPr>
                <w:rFonts w:ascii="Arial Narrow" w:hAnsi="Arial Narrow"/>
                <w:sz w:val="20"/>
              </w:rPr>
              <w:t xml:space="preserve">. </w:t>
            </w:r>
            <w:r w:rsidR="0031775D">
              <w:rPr>
                <w:rFonts w:ascii="Arial Narrow" w:hAnsi="Arial Narrow"/>
                <w:sz w:val="20"/>
              </w:rPr>
              <w:fldChar w:fldCharType="begin">
                <w:fldData xml:space="preserve">PEVuZE5vdGU+PENpdGUgRXhjbHVkZUF1dGg9IjEiPjxBdXRob3I+UGFzcXVhbDwvQXV0aG9yPjxZ
ZWFyPjIwMTY8L1llYXI+PFJlY051bT4xMzY8L1JlY051bT48RGlzcGxheVRleHQ+KDIwMTYpPC9E
aXNwbGF5VGV4dD48cmVjb3JkPjxyZWMtbnVtYmVyPjEzNjwvcmVjLW51bWJlcj48Zm9yZWlnbi1r
ZXlzPjxrZXkgYXBwPSJFTiIgZGItaWQ9InJwNTI1emR2b2QwejVzZXh3OXFwdmFlYzJmenYwcjJz
ZHpwciIgdGltZXN0YW1wPSIxNDg1NDgyNDM1Ij4xMzY8L2tleT48L2ZvcmVpZ24ta2V5cz48cmVm
LXR5cGUgbmFtZT0iSm91cm5hbCBBcnRpY2xlIj4xNzwvcmVmLXR5cGU+PGNvbnRyaWJ1dG9ycz48
YXV0aG9ycz48YXV0aG9yPlBhc3F1YWwsIEUuIE0uPC9hdXRob3I+PGF1dGhvcj5CZXJ0b3p6aSwg
Uy48L2F1dGhvcj48YXV0aG9yPkxvbmRlcm8sIEEuIFAuPC9hdXRob3I+PGF1dGhvcj5CYWNjaGV0
dGksIFMuPC9hdXRob3I+PGF1dGhvcj5Mb3JlbnppbiwgRC48L2F1dGhvcj48YXV0aG9yPlBhc3F1
YWx1Y2NpLCBBLjwvYXV0aG9yPjxhdXRob3I+TW9jY2hlZ2dpYW5pLCBGLjwvYXV0aG9yPjxhdXRo
b3I+RmVkZXJpY2ksIEEuPC9hdXRob3I+PGF1dGhvcj5WaXZhdmVybGxpLCBNLjwvYXV0aG9yPjxh
dXRob3I+UmlzYWxpdGksIEEuPC9hdXRob3I+PC9hdXRob3JzPjwvY29udHJpYnV0b3JzPjxhdXRo
LWFkZHJlc3M+RGVwYXJ0bWVudCBvZiBTdXJnZXJ5LCBVbml2ZXJzaXR5IG9mIFVkaW5lIC0gRElT
TSAtIERTTUIsICZhcG9zO1NhbnRhIE1hcmlhIGRlbGxhIE1pc2VyaWNvcmRpYSZhcG9zOyBVbml2
ZXJzaXR5IEhvc3BpdGFsLCBJLTMzMTAwIFVkaW5lLCBJdGFseS4mI3hEO1VuaXQgb2YgT2JzdGV0
cmljcyBhbmQgR3luZWNvbG9neSwgJmFwb3M7Uy4gUG9sbyZhcG9zOyBIb3NwaXRhbCwgSS0zNDA3
NCBNb25mYWxjb25lLCBJdGFseS4mI3hEO0RlcGFydG1lbnQgb2YgQW5hZXN0aGVzaW9sb2d5LCBV
bml2ZXJzaXR5IG9mIFBlcnVnaWEsIEktMDYxMjMgUGVydWdpYSwgSXRhbHkuJiN4RDtEZXBhcnRt
ZW50IG9mIFN1cmdlcnksIE1hcmNoZSBQb2x5dGVjaG5pYyBVbml2ZXJzaXR5LCAmYXBvcztPc3Bl
ZGFsaSBSaXVuaXRpIFVtYmVydG8gSSwgRy5NLiBMYW5jaXNpLCBHLiBTYWxlc2kmYXBvczsgVW5p
dmVyc2l0eSBIb3NwaXRhbCwgSS02MDEyMyBBbmNvbmEsIEl0YWx5LjwvYXV0aC1hZGRyZXNzPjx0
aXRsZXM+PHRpdGxlPkxvbmcgdGVybSByZXN1bHRzIG9mIGhlcGF0aWMgcmVzZWN0aW9uIG9yIG9y
dGhvdG9waWMgbGl2ZXIgdHJhbnNwbGFudGF0aW9uIGluIHBhdGllbnRzIHdpdGggbGl2ZXIgbWV0
YXN0YXNlcyBmcm9tIGdhc3Ryb2ludGVzdGluYWwgbmV1cm9lbmRvY3JpbmUgdHVtb3JzPC90aXRs
ZT48c2Vjb25kYXJ5LXRpdGxlPk9uY29sIExldHQ8L3NlY29uZGFyeS10aXRsZT48L3RpdGxlcz48
cGVyaW9kaWNhbD48ZnVsbC10aXRsZT5PbmNvbCBMZXR0PC9mdWxsLXRpdGxlPjwvcGVyaW9kaWNh
bD48cGFnZXM+MzU2My0zNTcwPC9wYWdlcz48dm9sdW1lPjEyPC92b2x1bWU+PG51bWJlcj41PC9u
dW1iZXI+PGVkaXRpb24+MjAxNi8xMi8wMzwvZWRpdGlvbj48a2V5d29yZHM+PGtleXdvcmQ+Z2Fz
dHJvZW50ZXJvcGFuY3JlYXRpYyBuZXVyb2VuZG9jcmluZSB0dW1vcnM8L2tleXdvcmQ+PGtleXdv
cmQ+aGVwYXRpYyByZXNlY3Rpb248L2tleXdvcmQ+PGtleXdvcmQ+bGl2ZXIgbWV0YXN0YXNlczwv
a2V5d29yZD48a2V5d29yZD5vcnRob3RvcGljIGxpdmVyIHRyYW5zcGxhbnRhdGlvbjwva2V5d29y
ZD48a2V5d29yZD5vdmVyYWxsIHN1cnZpdmFsPC9rZXl3b3JkPjwva2V5d29yZHM+PGRhdGVzPjx5
ZWFyPjIwMTY8L3llYXI+PHB1Yi1kYXRlcz48ZGF0ZT5Ob3Y8L2RhdGU+PC9wdWItZGF0ZXM+PC9k
YXRlcz48aXNibj4xNzkyLTEwNzQgKFByaW50KSYjeEQ7MTc5Mi0xMDc0IChMaW5raW5nKTwvaXNi
bj48YWNjZXNzaW9uLW51bT4yNzkwMDAzNzwvYWNjZXNzaW9uLW51bT48dXJscz48cmVsYXRlZC11
cmxzPjx1cmw+aHR0cHM6Ly93d3cubmNiaS5ubG0ubmloLmdvdi9wbWMvYXJ0aWNsZXMvUE1DNTEw
Mzk4My9wZGYvb2wtMTItMDUtMzU2My5wZGY8L3VybD48L3JlbGF0ZWQtdXJscz48L3VybHM+PGN1
c3RvbTI+UE1DNTEwMzk4MzwvY3VzdG9tMj48ZWxlY3Ryb25pYy1yZXNvdXJjZS1udW0+MTAuMzg5
Mi9vbC4yMDE2LjUwNDU8L2VsZWN0cm9uaWMtcmVzb3VyY2UtbnVtPjxyZW1vdGUtZGF0YWJhc2Ut
cHJvdmlkZXI+TkxNPC9yZW1vdGUtZGF0YWJhc2UtcHJvdmlkZXI+PGxhbmd1YWdlPmVuZzwvbGFu
Z3VhZ2U+PC9yZWNvcmQ+PC9DaXRlPjwvRW5kTm90ZT5=
</w:fldData>
              </w:fldChar>
            </w:r>
            <w:r w:rsidR="0031775D">
              <w:rPr>
                <w:rFonts w:ascii="Arial Narrow" w:hAnsi="Arial Narrow"/>
                <w:sz w:val="20"/>
              </w:rPr>
              <w:instrText xml:space="preserve"> ADDIN EN.CITE </w:instrText>
            </w:r>
            <w:r w:rsidR="0031775D">
              <w:rPr>
                <w:rFonts w:ascii="Arial Narrow" w:hAnsi="Arial Narrow"/>
                <w:sz w:val="20"/>
              </w:rPr>
              <w:fldChar w:fldCharType="begin">
                <w:fldData xml:space="preserve">PEVuZE5vdGU+PENpdGUgRXhjbHVkZUF1dGg9IjEiPjxBdXRob3I+UGFzcXVhbDwvQXV0aG9yPjxZ
ZWFyPjIwMTY8L1llYXI+PFJlY051bT4xMzY8L1JlY051bT48RGlzcGxheVRleHQ+KDIwMTYpPC9E
aXNwbGF5VGV4dD48cmVjb3JkPjxyZWMtbnVtYmVyPjEzNjwvcmVjLW51bWJlcj48Zm9yZWlnbi1r
ZXlzPjxrZXkgYXBwPSJFTiIgZGItaWQ9InJwNTI1emR2b2QwejVzZXh3OXFwdmFlYzJmenYwcjJz
ZHpwciIgdGltZXN0YW1wPSIxNDg1NDgyNDM1Ij4xMzY8L2tleT48L2ZvcmVpZ24ta2V5cz48cmVm
LXR5cGUgbmFtZT0iSm91cm5hbCBBcnRpY2xlIj4xNzwvcmVmLXR5cGU+PGNvbnRyaWJ1dG9ycz48
YXV0aG9ycz48YXV0aG9yPlBhc3F1YWwsIEUuIE0uPC9hdXRob3I+PGF1dGhvcj5CZXJ0b3p6aSwg
Uy48L2F1dGhvcj48YXV0aG9yPkxvbmRlcm8sIEEuIFAuPC9hdXRob3I+PGF1dGhvcj5CYWNjaGV0
dGksIFMuPC9hdXRob3I+PGF1dGhvcj5Mb3JlbnppbiwgRC48L2F1dGhvcj48YXV0aG9yPlBhc3F1
YWx1Y2NpLCBBLjwvYXV0aG9yPjxhdXRob3I+TW9jY2hlZ2dpYW5pLCBGLjwvYXV0aG9yPjxhdXRo
b3I+RmVkZXJpY2ksIEEuPC9hdXRob3I+PGF1dGhvcj5WaXZhdmVybGxpLCBNLjwvYXV0aG9yPjxh
dXRob3I+UmlzYWxpdGksIEEuPC9hdXRob3I+PC9hdXRob3JzPjwvY29udHJpYnV0b3JzPjxhdXRo
LWFkZHJlc3M+RGVwYXJ0bWVudCBvZiBTdXJnZXJ5LCBVbml2ZXJzaXR5IG9mIFVkaW5lIC0gRElT
TSAtIERTTUIsICZhcG9zO1NhbnRhIE1hcmlhIGRlbGxhIE1pc2VyaWNvcmRpYSZhcG9zOyBVbml2
ZXJzaXR5IEhvc3BpdGFsLCBJLTMzMTAwIFVkaW5lLCBJdGFseS4mI3hEO1VuaXQgb2YgT2JzdGV0
cmljcyBhbmQgR3luZWNvbG9neSwgJmFwb3M7Uy4gUG9sbyZhcG9zOyBIb3NwaXRhbCwgSS0zNDA3
NCBNb25mYWxjb25lLCBJdGFseS4mI3hEO0RlcGFydG1lbnQgb2YgQW5hZXN0aGVzaW9sb2d5LCBV
bml2ZXJzaXR5IG9mIFBlcnVnaWEsIEktMDYxMjMgUGVydWdpYSwgSXRhbHkuJiN4RDtEZXBhcnRt
ZW50IG9mIFN1cmdlcnksIE1hcmNoZSBQb2x5dGVjaG5pYyBVbml2ZXJzaXR5LCAmYXBvcztPc3Bl
ZGFsaSBSaXVuaXRpIFVtYmVydG8gSSwgRy5NLiBMYW5jaXNpLCBHLiBTYWxlc2kmYXBvczsgVW5p
dmVyc2l0eSBIb3NwaXRhbCwgSS02MDEyMyBBbmNvbmEsIEl0YWx5LjwvYXV0aC1hZGRyZXNzPjx0
aXRsZXM+PHRpdGxlPkxvbmcgdGVybSByZXN1bHRzIG9mIGhlcGF0aWMgcmVzZWN0aW9uIG9yIG9y
dGhvdG9waWMgbGl2ZXIgdHJhbnNwbGFudGF0aW9uIGluIHBhdGllbnRzIHdpdGggbGl2ZXIgbWV0
YXN0YXNlcyBmcm9tIGdhc3Ryb2ludGVzdGluYWwgbmV1cm9lbmRvY3JpbmUgdHVtb3JzPC90aXRs
ZT48c2Vjb25kYXJ5LXRpdGxlPk9uY29sIExldHQ8L3NlY29uZGFyeS10aXRsZT48L3RpdGxlcz48
cGVyaW9kaWNhbD48ZnVsbC10aXRsZT5PbmNvbCBMZXR0PC9mdWxsLXRpdGxlPjwvcGVyaW9kaWNh
bD48cGFnZXM+MzU2My0zNTcwPC9wYWdlcz48dm9sdW1lPjEyPC92b2x1bWU+PG51bWJlcj41PC9u
dW1iZXI+PGVkaXRpb24+MjAxNi8xMi8wMzwvZWRpdGlvbj48a2V5d29yZHM+PGtleXdvcmQ+Z2Fz
dHJvZW50ZXJvcGFuY3JlYXRpYyBuZXVyb2VuZG9jcmluZSB0dW1vcnM8L2tleXdvcmQ+PGtleXdv
cmQ+aGVwYXRpYyByZXNlY3Rpb248L2tleXdvcmQ+PGtleXdvcmQ+bGl2ZXIgbWV0YXN0YXNlczwv
a2V5d29yZD48a2V5d29yZD5vcnRob3RvcGljIGxpdmVyIHRyYW5zcGxhbnRhdGlvbjwva2V5d29y
ZD48a2V5d29yZD5vdmVyYWxsIHN1cnZpdmFsPC9rZXl3b3JkPjwva2V5d29yZHM+PGRhdGVzPjx5
ZWFyPjIwMTY8L3llYXI+PHB1Yi1kYXRlcz48ZGF0ZT5Ob3Y8L2RhdGU+PC9wdWItZGF0ZXM+PC9k
YXRlcz48aXNibj4xNzkyLTEwNzQgKFByaW50KSYjeEQ7MTc5Mi0xMDc0IChMaW5raW5nKTwvaXNi
bj48YWNjZXNzaW9uLW51bT4yNzkwMDAzNzwvYWNjZXNzaW9uLW51bT48dXJscz48cmVsYXRlZC11
cmxzPjx1cmw+aHR0cHM6Ly93d3cubmNiaS5ubG0ubmloLmdvdi9wbWMvYXJ0aWNsZXMvUE1DNTEw
Mzk4My9wZGYvb2wtMTItMDUtMzU2My5wZGY8L3VybD48L3JlbGF0ZWQtdXJscz48L3VybHM+PGN1
c3RvbTI+UE1DNTEwMzk4MzwvY3VzdG9tMj48ZWxlY3Ryb25pYy1yZXNvdXJjZS1udW0+MTAuMzg5
Mi9vbC4yMDE2LjUwNDU8L2VsZWN0cm9uaWMtcmVzb3VyY2UtbnVtPjxyZW1vdGUtZGF0YWJhc2Ut
cHJvdmlkZXI+TkxNPC9yZW1vdGUtZGF0YWJhc2UtcHJvdmlkZXI+PGxhbmd1YWdlPmVuZzwvbGFu
Z3VhZ2U+PC9yZWNvcmQ+PC9DaXRlPjwvRW5kTm90ZT5=
</w:fldData>
              </w:fldChar>
            </w:r>
            <w:r w:rsidR="0031775D">
              <w:rPr>
                <w:rFonts w:ascii="Arial Narrow" w:hAnsi="Arial Narrow"/>
                <w:sz w:val="20"/>
              </w:rPr>
              <w:instrText xml:space="preserve"> ADDIN EN.CITE.DATA </w:instrText>
            </w:r>
            <w:r w:rsidR="0031775D">
              <w:rPr>
                <w:rFonts w:ascii="Arial Narrow" w:hAnsi="Arial Narrow"/>
                <w:sz w:val="20"/>
              </w:rPr>
            </w:r>
            <w:r w:rsidR="0031775D">
              <w:rPr>
                <w:rFonts w:ascii="Arial Narrow" w:hAnsi="Arial Narrow"/>
                <w:sz w:val="20"/>
              </w:rPr>
              <w:fldChar w:fldCharType="end"/>
            </w:r>
            <w:r w:rsidR="0031775D">
              <w:rPr>
                <w:rFonts w:ascii="Arial Narrow" w:hAnsi="Arial Narrow"/>
                <w:sz w:val="20"/>
              </w:rPr>
            </w:r>
            <w:r w:rsidR="0031775D">
              <w:rPr>
                <w:rFonts w:ascii="Arial Narrow" w:hAnsi="Arial Narrow"/>
                <w:sz w:val="20"/>
              </w:rPr>
              <w:fldChar w:fldCharType="separate"/>
            </w:r>
            <w:r w:rsidR="0031775D">
              <w:rPr>
                <w:rFonts w:ascii="Arial Narrow" w:hAnsi="Arial Narrow"/>
                <w:noProof/>
                <w:sz w:val="20"/>
              </w:rPr>
              <w:t>(</w:t>
            </w:r>
            <w:hyperlink w:anchor="_ENREF_67" w:tooltip="Pasqual, 2016 #136" w:history="1">
              <w:r w:rsidR="00B37A96">
                <w:rPr>
                  <w:rFonts w:ascii="Arial Narrow" w:hAnsi="Arial Narrow"/>
                  <w:noProof/>
                  <w:sz w:val="20"/>
                </w:rPr>
                <w:t>2016</w:t>
              </w:r>
            </w:hyperlink>
            <w:r w:rsidR="0031775D">
              <w:rPr>
                <w:rFonts w:ascii="Arial Narrow" w:hAnsi="Arial Narrow"/>
                <w:noProof/>
                <w:sz w:val="20"/>
              </w:rPr>
              <w:t>)</w:t>
            </w:r>
            <w:r w:rsidR="0031775D">
              <w:rPr>
                <w:rFonts w:ascii="Arial Narrow" w:hAnsi="Arial Narrow"/>
                <w:sz w:val="20"/>
              </w:rPr>
              <w:fldChar w:fldCharType="end"/>
            </w:r>
          </w:p>
          <w:p w14:paraId="766598EC" w14:textId="77777777" w:rsidR="009361A2" w:rsidRPr="003823B8" w:rsidRDefault="00D95D6D" w:rsidP="00440282">
            <w:pPr>
              <w:spacing w:before="40" w:after="40" w:line="240" w:lineRule="auto"/>
              <w:ind w:left="6"/>
              <w:rPr>
                <w:rFonts w:ascii="Arial Narrow" w:hAnsi="Arial Narrow"/>
                <w:sz w:val="20"/>
              </w:rPr>
            </w:pPr>
            <w:r>
              <w:rPr>
                <w:rFonts w:ascii="Arial Narrow" w:hAnsi="Arial Narrow"/>
                <w:sz w:val="20"/>
              </w:rPr>
              <w:t>Italy</w:t>
            </w:r>
          </w:p>
        </w:tc>
        <w:tc>
          <w:tcPr>
            <w:tcW w:w="761" w:type="pct"/>
          </w:tcPr>
          <w:p w14:paraId="32A88202" w14:textId="77777777" w:rsidR="00D94EDD" w:rsidRDefault="00D94EDD" w:rsidP="00D94EDD">
            <w:pPr>
              <w:spacing w:before="40" w:after="40" w:line="240" w:lineRule="auto"/>
              <w:ind w:left="6"/>
              <w:rPr>
                <w:rFonts w:ascii="Arial Narrow" w:hAnsi="Arial Narrow"/>
                <w:sz w:val="20"/>
              </w:rPr>
            </w:pPr>
            <w:r>
              <w:rPr>
                <w:rFonts w:ascii="Arial Narrow" w:hAnsi="Arial Narrow"/>
                <w:sz w:val="20"/>
              </w:rPr>
              <w:t>Prospective non-comparative study</w:t>
            </w:r>
          </w:p>
          <w:p w14:paraId="05904C57" w14:textId="77777777" w:rsidR="009361A2" w:rsidRPr="00855CC0" w:rsidRDefault="009361A2" w:rsidP="00440282">
            <w:pPr>
              <w:spacing w:before="40" w:after="40" w:line="240" w:lineRule="auto"/>
              <w:ind w:left="6"/>
              <w:rPr>
                <w:rFonts w:ascii="Arial Narrow" w:hAnsi="Arial Narrow"/>
                <w:sz w:val="20"/>
              </w:rPr>
            </w:pPr>
            <w:r w:rsidRPr="00855CC0">
              <w:rPr>
                <w:rFonts w:ascii="Arial Narrow" w:hAnsi="Arial Narrow"/>
                <w:sz w:val="20"/>
              </w:rPr>
              <w:t xml:space="preserve">IHE </w:t>
            </w:r>
            <w:r w:rsidR="008405E9">
              <w:rPr>
                <w:rFonts w:ascii="Arial Narrow" w:hAnsi="Arial Narrow"/>
                <w:sz w:val="20"/>
              </w:rPr>
              <w:t>good</w:t>
            </w:r>
            <w:r w:rsidRPr="00855CC0">
              <w:rPr>
                <w:rFonts w:ascii="Arial Narrow" w:hAnsi="Arial Narrow"/>
                <w:sz w:val="20"/>
              </w:rPr>
              <w:t xml:space="preserve"> quality (1</w:t>
            </w:r>
            <w:r w:rsidR="00F41E1D">
              <w:rPr>
                <w:rFonts w:ascii="Arial Narrow" w:hAnsi="Arial Narrow"/>
                <w:sz w:val="20"/>
              </w:rPr>
              <w:t>1</w:t>
            </w:r>
            <w:r w:rsidRPr="00855CC0">
              <w:rPr>
                <w:rFonts w:ascii="Arial Narrow" w:hAnsi="Arial Narrow"/>
                <w:sz w:val="20"/>
              </w:rPr>
              <w:t>/1</w:t>
            </w:r>
            <w:r w:rsidR="00F41E1D">
              <w:rPr>
                <w:rFonts w:ascii="Arial Narrow" w:hAnsi="Arial Narrow"/>
                <w:sz w:val="20"/>
              </w:rPr>
              <w:t>5</w:t>
            </w:r>
            <w:r w:rsidRPr="00855CC0">
              <w:rPr>
                <w:rFonts w:ascii="Arial Narrow" w:hAnsi="Arial Narrow"/>
                <w:sz w:val="20"/>
              </w:rPr>
              <w:t>)</w:t>
            </w:r>
          </w:p>
          <w:p w14:paraId="0BCD4F45" w14:textId="77777777" w:rsidR="009361A2" w:rsidRPr="003823B8" w:rsidRDefault="008405E9" w:rsidP="00440282">
            <w:pPr>
              <w:spacing w:before="40" w:after="40" w:line="240" w:lineRule="auto"/>
              <w:ind w:left="6"/>
              <w:rPr>
                <w:rFonts w:ascii="Arial Narrow" w:hAnsi="Arial Narrow"/>
                <w:sz w:val="20"/>
              </w:rPr>
            </w:pPr>
            <w:r>
              <w:rPr>
                <w:rFonts w:ascii="Arial Narrow" w:hAnsi="Arial Narrow"/>
                <w:sz w:val="20"/>
              </w:rPr>
              <w:t>Low</w:t>
            </w:r>
            <w:r w:rsidR="009361A2" w:rsidRPr="00855CC0">
              <w:rPr>
                <w:rFonts w:ascii="Arial Narrow" w:hAnsi="Arial Narrow"/>
                <w:sz w:val="20"/>
              </w:rPr>
              <w:t xml:space="preserve"> risk of bias</w:t>
            </w:r>
          </w:p>
        </w:tc>
        <w:tc>
          <w:tcPr>
            <w:tcW w:w="642" w:type="pct"/>
          </w:tcPr>
          <w:p w14:paraId="5E66BD3E" w14:textId="77777777" w:rsidR="009361A2" w:rsidRDefault="009361A2" w:rsidP="00440282">
            <w:pPr>
              <w:spacing w:before="40" w:after="40" w:line="240" w:lineRule="auto"/>
              <w:ind w:left="6"/>
              <w:rPr>
                <w:rFonts w:ascii="Arial Narrow" w:hAnsi="Arial Narrow"/>
                <w:sz w:val="20"/>
              </w:rPr>
            </w:pPr>
            <w:r>
              <w:rPr>
                <w:rFonts w:ascii="Arial Narrow" w:hAnsi="Arial Narrow"/>
                <w:sz w:val="20"/>
                <w:szCs w:val="20"/>
              </w:rPr>
              <w:t>N=</w:t>
            </w:r>
            <w:r w:rsidR="00F41E1D">
              <w:t xml:space="preserve"> </w:t>
            </w:r>
            <w:r w:rsidR="00F41E1D" w:rsidRPr="00F41E1D">
              <w:rPr>
                <w:rFonts w:ascii="Arial Narrow" w:hAnsi="Arial Narrow"/>
                <w:sz w:val="20"/>
                <w:szCs w:val="20"/>
              </w:rPr>
              <w:t xml:space="preserve">26 patients, who underwent surgery for hepatic metastases from </w:t>
            </w:r>
            <w:r w:rsidR="00F41E1D">
              <w:rPr>
                <w:rFonts w:ascii="Arial Narrow" w:hAnsi="Arial Narrow"/>
                <w:sz w:val="20"/>
                <w:szCs w:val="20"/>
              </w:rPr>
              <w:t xml:space="preserve">GEP </w:t>
            </w:r>
            <w:r w:rsidR="00F41E1D" w:rsidRPr="00F41E1D">
              <w:rPr>
                <w:rFonts w:ascii="Arial Narrow" w:hAnsi="Arial Narrow"/>
                <w:sz w:val="20"/>
                <w:szCs w:val="20"/>
              </w:rPr>
              <w:t>NETs</w:t>
            </w:r>
            <w:r>
              <w:rPr>
                <w:rFonts w:ascii="Arial Narrow" w:hAnsi="Arial Narrow"/>
                <w:sz w:val="20"/>
              </w:rPr>
              <w:t>.</w:t>
            </w:r>
          </w:p>
          <w:p w14:paraId="2676CFB0" w14:textId="77777777" w:rsidR="00F41E1D" w:rsidRDefault="00F41E1D" w:rsidP="00440282">
            <w:pPr>
              <w:spacing w:before="40" w:after="40" w:line="240" w:lineRule="auto"/>
              <w:ind w:left="6"/>
              <w:rPr>
                <w:rFonts w:ascii="Arial Narrow" w:hAnsi="Arial Narrow"/>
                <w:sz w:val="20"/>
              </w:rPr>
            </w:pPr>
            <w:r>
              <w:rPr>
                <w:rFonts w:ascii="Arial Narrow" w:hAnsi="Arial Narrow"/>
                <w:sz w:val="20"/>
              </w:rPr>
              <w:t xml:space="preserve">22 had </w:t>
            </w:r>
            <w:r w:rsidRPr="00F41E1D">
              <w:rPr>
                <w:rFonts w:ascii="Arial Narrow" w:hAnsi="Arial Narrow"/>
                <w:sz w:val="20"/>
              </w:rPr>
              <w:t xml:space="preserve">hepatic </w:t>
            </w:r>
            <w:proofErr w:type="spellStart"/>
            <w:r w:rsidRPr="00F41E1D">
              <w:rPr>
                <w:rFonts w:ascii="Arial Narrow" w:hAnsi="Arial Narrow"/>
                <w:sz w:val="20"/>
              </w:rPr>
              <w:t>resective</w:t>
            </w:r>
            <w:proofErr w:type="spellEnd"/>
            <w:r w:rsidRPr="00F41E1D">
              <w:rPr>
                <w:rFonts w:ascii="Arial Narrow" w:hAnsi="Arial Narrow"/>
                <w:sz w:val="20"/>
              </w:rPr>
              <w:t xml:space="preserve"> surgery</w:t>
            </w:r>
          </w:p>
          <w:p w14:paraId="370A5673" w14:textId="77777777" w:rsidR="009361A2" w:rsidRPr="00430DA9" w:rsidRDefault="00F41E1D" w:rsidP="00F41E1D">
            <w:pPr>
              <w:spacing w:before="40" w:after="40" w:line="240" w:lineRule="auto"/>
              <w:ind w:left="6"/>
              <w:rPr>
                <w:rFonts w:ascii="Arial Narrow" w:hAnsi="Arial Narrow"/>
                <w:sz w:val="20"/>
              </w:rPr>
            </w:pPr>
            <w:r>
              <w:rPr>
                <w:rFonts w:ascii="Arial Narrow" w:hAnsi="Arial Narrow"/>
                <w:sz w:val="20"/>
              </w:rPr>
              <w:t>4 had</w:t>
            </w:r>
            <w:r>
              <w:t xml:space="preserve"> </w:t>
            </w:r>
            <w:proofErr w:type="spellStart"/>
            <w:r w:rsidRPr="00F41E1D">
              <w:rPr>
                <w:rFonts w:ascii="Arial Narrow" w:hAnsi="Arial Narrow"/>
                <w:sz w:val="20"/>
              </w:rPr>
              <w:t>orthotopic</w:t>
            </w:r>
            <w:proofErr w:type="spellEnd"/>
            <w:r w:rsidRPr="00F41E1D">
              <w:rPr>
                <w:rFonts w:ascii="Arial Narrow" w:hAnsi="Arial Narrow"/>
                <w:sz w:val="20"/>
              </w:rPr>
              <w:t xml:space="preserve"> liver </w:t>
            </w:r>
            <w:r w:rsidRPr="00F41E1D">
              <w:rPr>
                <w:rFonts w:ascii="Arial Narrow" w:hAnsi="Arial Narrow"/>
                <w:sz w:val="20"/>
              </w:rPr>
              <w:lastRenderedPageBreak/>
              <w:t>transplantation</w:t>
            </w:r>
          </w:p>
        </w:tc>
        <w:tc>
          <w:tcPr>
            <w:tcW w:w="1235" w:type="pct"/>
          </w:tcPr>
          <w:p w14:paraId="22A34682" w14:textId="77777777" w:rsidR="009361A2" w:rsidRDefault="009361A2" w:rsidP="00440282">
            <w:pPr>
              <w:spacing w:before="40" w:after="40" w:line="240" w:lineRule="auto"/>
              <w:ind w:left="6"/>
              <w:rPr>
                <w:rFonts w:ascii="Arial Narrow" w:hAnsi="Arial Narrow"/>
                <w:snapToGrid w:val="0"/>
                <w:sz w:val="20"/>
              </w:rPr>
            </w:pPr>
            <w:r w:rsidRPr="00487659">
              <w:rPr>
                <w:rFonts w:ascii="Arial Narrow" w:hAnsi="Arial Narrow"/>
                <w:b/>
                <w:snapToGrid w:val="0"/>
                <w:sz w:val="20"/>
              </w:rPr>
              <w:lastRenderedPageBreak/>
              <w:t>Inclusion criteria:</w:t>
            </w:r>
            <w:r>
              <w:rPr>
                <w:rFonts w:ascii="Arial Narrow" w:hAnsi="Arial Narrow"/>
                <w:snapToGrid w:val="0"/>
                <w:sz w:val="20"/>
              </w:rPr>
              <w:t xml:space="preserve"> </w:t>
            </w:r>
            <w:r w:rsidR="00862CF0">
              <w:rPr>
                <w:rFonts w:ascii="Arial Narrow" w:hAnsi="Arial Narrow"/>
                <w:snapToGrid w:val="0"/>
                <w:sz w:val="20"/>
              </w:rPr>
              <w:t>P</w:t>
            </w:r>
            <w:r w:rsidR="00F41E1D" w:rsidRPr="00F41E1D">
              <w:rPr>
                <w:rFonts w:ascii="Arial Narrow" w:hAnsi="Arial Narrow"/>
                <w:snapToGrid w:val="0"/>
                <w:sz w:val="20"/>
              </w:rPr>
              <w:t xml:space="preserve">atients, who underwent surgery for hepatic metastases from NETs at the Departments of Surgery of ‘Santa Maria </w:t>
            </w:r>
            <w:proofErr w:type="spellStart"/>
            <w:r w:rsidR="00F41E1D" w:rsidRPr="00F41E1D">
              <w:rPr>
                <w:rFonts w:ascii="Arial Narrow" w:hAnsi="Arial Narrow"/>
                <w:snapToGrid w:val="0"/>
                <w:sz w:val="20"/>
              </w:rPr>
              <w:t>della</w:t>
            </w:r>
            <w:proofErr w:type="spellEnd"/>
            <w:r w:rsidR="00F41E1D" w:rsidRPr="00F41E1D">
              <w:rPr>
                <w:rFonts w:ascii="Arial Narrow" w:hAnsi="Arial Narrow"/>
                <w:snapToGrid w:val="0"/>
                <w:sz w:val="20"/>
              </w:rPr>
              <w:t xml:space="preserve"> Misericordia’ University Hospital (Udine, Italy) and ‘</w:t>
            </w:r>
            <w:proofErr w:type="spellStart"/>
            <w:r w:rsidR="00F41E1D" w:rsidRPr="00F41E1D">
              <w:rPr>
                <w:rFonts w:ascii="Arial Narrow" w:hAnsi="Arial Narrow"/>
                <w:snapToGrid w:val="0"/>
                <w:sz w:val="20"/>
              </w:rPr>
              <w:t>Ospedali</w:t>
            </w:r>
            <w:proofErr w:type="spellEnd"/>
            <w:r w:rsidR="00F41E1D" w:rsidRPr="00F41E1D">
              <w:rPr>
                <w:rFonts w:ascii="Arial Narrow" w:hAnsi="Arial Narrow"/>
                <w:snapToGrid w:val="0"/>
                <w:sz w:val="20"/>
              </w:rPr>
              <w:t xml:space="preserve"> </w:t>
            </w:r>
            <w:proofErr w:type="spellStart"/>
            <w:r w:rsidR="00F41E1D" w:rsidRPr="00F41E1D">
              <w:rPr>
                <w:rFonts w:ascii="Arial Narrow" w:hAnsi="Arial Narrow"/>
                <w:snapToGrid w:val="0"/>
                <w:sz w:val="20"/>
              </w:rPr>
              <w:t>Riuniti</w:t>
            </w:r>
            <w:proofErr w:type="spellEnd"/>
            <w:r w:rsidR="00F41E1D" w:rsidRPr="00F41E1D">
              <w:rPr>
                <w:rFonts w:ascii="Arial Narrow" w:hAnsi="Arial Narrow"/>
                <w:snapToGrid w:val="0"/>
                <w:sz w:val="20"/>
              </w:rPr>
              <w:t xml:space="preserve"> Umberto I, G.M. </w:t>
            </w:r>
            <w:proofErr w:type="spellStart"/>
            <w:r w:rsidR="00F41E1D" w:rsidRPr="00F41E1D">
              <w:rPr>
                <w:rFonts w:ascii="Arial Narrow" w:hAnsi="Arial Narrow"/>
                <w:snapToGrid w:val="0"/>
                <w:sz w:val="20"/>
              </w:rPr>
              <w:t>Lancisi</w:t>
            </w:r>
            <w:proofErr w:type="spellEnd"/>
            <w:r w:rsidR="00F41E1D" w:rsidRPr="00F41E1D">
              <w:rPr>
                <w:rFonts w:ascii="Arial Narrow" w:hAnsi="Arial Narrow"/>
                <w:snapToGrid w:val="0"/>
                <w:sz w:val="20"/>
              </w:rPr>
              <w:t xml:space="preserve">, G. </w:t>
            </w:r>
            <w:proofErr w:type="spellStart"/>
            <w:r w:rsidR="00F41E1D" w:rsidRPr="00F41E1D">
              <w:rPr>
                <w:rFonts w:ascii="Arial Narrow" w:hAnsi="Arial Narrow"/>
                <w:snapToGrid w:val="0"/>
                <w:sz w:val="20"/>
              </w:rPr>
              <w:t>Salesi</w:t>
            </w:r>
            <w:proofErr w:type="spellEnd"/>
            <w:r w:rsidR="00F41E1D" w:rsidRPr="00F41E1D">
              <w:rPr>
                <w:rFonts w:ascii="Arial Narrow" w:hAnsi="Arial Narrow"/>
                <w:snapToGrid w:val="0"/>
                <w:sz w:val="20"/>
              </w:rPr>
              <w:t>’ University Hospital (Ancona, Italy) between January 1990 and December 2012</w:t>
            </w:r>
          </w:p>
          <w:p w14:paraId="6CD49CB3" w14:textId="77777777" w:rsidR="00F41E1D" w:rsidRDefault="00F41E1D" w:rsidP="00440282">
            <w:pPr>
              <w:spacing w:before="40" w:after="40" w:line="240" w:lineRule="auto"/>
              <w:ind w:left="6"/>
              <w:rPr>
                <w:rFonts w:ascii="Arial Narrow" w:hAnsi="Arial Narrow"/>
                <w:snapToGrid w:val="0"/>
                <w:sz w:val="20"/>
              </w:rPr>
            </w:pPr>
            <w:r w:rsidRPr="00F41E1D">
              <w:rPr>
                <w:rFonts w:ascii="Arial Narrow" w:hAnsi="Arial Narrow"/>
                <w:b/>
                <w:snapToGrid w:val="0"/>
                <w:sz w:val="20"/>
              </w:rPr>
              <w:t>Inclusion criteria for liver transplantation:</w:t>
            </w:r>
            <w:r w:rsidRPr="00F41E1D">
              <w:rPr>
                <w:rFonts w:ascii="Arial Narrow" w:hAnsi="Arial Narrow"/>
                <w:snapToGrid w:val="0"/>
                <w:sz w:val="20"/>
              </w:rPr>
              <w:t xml:space="preserve"> </w:t>
            </w:r>
            <w:r w:rsidRPr="00F41E1D">
              <w:rPr>
                <w:rFonts w:ascii="Arial Narrow" w:hAnsi="Arial Narrow"/>
                <w:snapToGrid w:val="0"/>
                <w:sz w:val="20"/>
              </w:rPr>
              <w:lastRenderedPageBreak/>
              <w:t>Histological confirmation of NET; diffuse un</w:t>
            </w:r>
            <w:r>
              <w:rPr>
                <w:rFonts w:ascii="Arial Narrow" w:hAnsi="Arial Narrow"/>
                <w:snapToGrid w:val="0"/>
                <w:sz w:val="20"/>
              </w:rPr>
              <w:t>-</w:t>
            </w:r>
            <w:proofErr w:type="spellStart"/>
            <w:r w:rsidRPr="00F41E1D">
              <w:rPr>
                <w:rFonts w:ascii="Arial Narrow" w:hAnsi="Arial Narrow"/>
                <w:snapToGrid w:val="0"/>
                <w:sz w:val="20"/>
              </w:rPr>
              <w:t>resectable</w:t>
            </w:r>
            <w:proofErr w:type="spellEnd"/>
            <w:r w:rsidRPr="00F41E1D">
              <w:rPr>
                <w:rFonts w:ascii="Arial Narrow" w:hAnsi="Arial Narrow"/>
                <w:snapToGrid w:val="0"/>
                <w:sz w:val="20"/>
              </w:rPr>
              <w:t xml:space="preserve"> hepatic disease; substitution of ≤50% hepatic parenchyma; stable disease during the preoperative period; absent or stable extra</w:t>
            </w:r>
            <w:r w:rsidRPr="00F41E1D">
              <w:rPr>
                <w:rFonts w:ascii="MS Gothic" w:hAnsi="MS Gothic" w:cs="MS Gothic"/>
                <w:snapToGrid w:val="0"/>
                <w:sz w:val="20"/>
              </w:rPr>
              <w:t>‑</w:t>
            </w:r>
            <w:r w:rsidRPr="00F41E1D">
              <w:rPr>
                <w:rFonts w:ascii="Arial Narrow" w:hAnsi="Arial Narrow"/>
                <w:snapToGrid w:val="0"/>
                <w:sz w:val="20"/>
              </w:rPr>
              <w:t>hepatic disease during the preoperative period; and hepatic insufficiency following the hepatic resection of stable disease.</w:t>
            </w:r>
          </w:p>
          <w:p w14:paraId="338C7710" w14:textId="77777777" w:rsidR="009361A2" w:rsidRPr="003823B8" w:rsidRDefault="009361A2" w:rsidP="00862CF0">
            <w:pPr>
              <w:spacing w:before="40" w:after="40" w:line="240" w:lineRule="auto"/>
              <w:ind w:left="6"/>
              <w:rPr>
                <w:rFonts w:ascii="Arial Narrow" w:hAnsi="Arial Narrow"/>
                <w:sz w:val="20"/>
              </w:rPr>
            </w:pPr>
            <w:r>
              <w:rPr>
                <w:rFonts w:ascii="Arial Narrow" w:hAnsi="Arial Narrow"/>
                <w:b/>
                <w:snapToGrid w:val="0"/>
                <w:sz w:val="20"/>
              </w:rPr>
              <w:t xml:space="preserve">Exclusion criteria: </w:t>
            </w:r>
            <w:r w:rsidR="00862CF0" w:rsidRPr="00862CF0">
              <w:rPr>
                <w:rFonts w:ascii="Arial Narrow" w:hAnsi="Arial Narrow"/>
                <w:snapToGrid w:val="0"/>
                <w:sz w:val="20"/>
              </w:rPr>
              <w:t>N</w:t>
            </w:r>
            <w:r w:rsidR="00F41E1D">
              <w:rPr>
                <w:rFonts w:ascii="Arial Narrow" w:hAnsi="Arial Narrow"/>
                <w:sz w:val="20"/>
              </w:rPr>
              <w:t>ot reported</w:t>
            </w:r>
          </w:p>
        </w:tc>
        <w:tc>
          <w:tcPr>
            <w:tcW w:w="1314" w:type="pct"/>
          </w:tcPr>
          <w:p w14:paraId="2EC07A5A" w14:textId="77777777" w:rsidR="009361A2" w:rsidRPr="003823B8" w:rsidRDefault="00F41E1D" w:rsidP="00F41E1D">
            <w:pPr>
              <w:spacing w:before="40" w:after="40" w:line="240" w:lineRule="auto"/>
              <w:ind w:left="6"/>
              <w:rPr>
                <w:rFonts w:ascii="Arial Narrow" w:hAnsi="Arial Narrow"/>
                <w:sz w:val="20"/>
              </w:rPr>
            </w:pPr>
            <w:r w:rsidRPr="00F41E1D">
              <w:rPr>
                <w:rFonts w:ascii="Arial Narrow" w:hAnsi="Arial Narrow"/>
                <w:sz w:val="20"/>
              </w:rPr>
              <w:lastRenderedPageBreak/>
              <w:t>Hepatic</w:t>
            </w:r>
            <w:r>
              <w:rPr>
                <w:rFonts w:ascii="Arial Narrow" w:hAnsi="Arial Narrow"/>
                <w:sz w:val="20"/>
              </w:rPr>
              <w:t xml:space="preserve"> </w:t>
            </w:r>
            <w:proofErr w:type="spellStart"/>
            <w:r w:rsidRPr="00F41E1D">
              <w:rPr>
                <w:rFonts w:ascii="Arial Narrow" w:hAnsi="Arial Narrow"/>
                <w:sz w:val="20"/>
              </w:rPr>
              <w:t>resective</w:t>
            </w:r>
            <w:proofErr w:type="spellEnd"/>
            <w:r w:rsidRPr="00F41E1D">
              <w:rPr>
                <w:rFonts w:ascii="Arial Narrow" w:hAnsi="Arial Narrow"/>
                <w:sz w:val="20"/>
              </w:rPr>
              <w:t xml:space="preserve"> surgery</w:t>
            </w:r>
            <w:r>
              <w:rPr>
                <w:rFonts w:ascii="Arial Narrow" w:hAnsi="Arial Narrow"/>
                <w:sz w:val="20"/>
              </w:rPr>
              <w:t xml:space="preserve"> or</w:t>
            </w:r>
            <w:r w:rsidRPr="00F41E1D">
              <w:rPr>
                <w:rFonts w:ascii="Arial Narrow" w:hAnsi="Arial Narrow"/>
                <w:sz w:val="20"/>
              </w:rPr>
              <w:t xml:space="preserve"> </w:t>
            </w:r>
            <w:proofErr w:type="spellStart"/>
            <w:r w:rsidRPr="00F41E1D">
              <w:rPr>
                <w:rFonts w:ascii="Arial Narrow" w:hAnsi="Arial Narrow"/>
                <w:sz w:val="20"/>
              </w:rPr>
              <w:t>orthotopic</w:t>
            </w:r>
            <w:proofErr w:type="spellEnd"/>
            <w:r w:rsidRPr="00F41E1D">
              <w:rPr>
                <w:rFonts w:ascii="Arial Narrow" w:hAnsi="Arial Narrow"/>
                <w:sz w:val="20"/>
              </w:rPr>
              <w:t xml:space="preserve"> liver transplantation</w:t>
            </w:r>
          </w:p>
        </w:tc>
        <w:tc>
          <w:tcPr>
            <w:tcW w:w="581" w:type="pct"/>
          </w:tcPr>
          <w:p w14:paraId="2922AADC" w14:textId="77777777" w:rsidR="009361A2" w:rsidRPr="003823B8" w:rsidRDefault="00F41E1D" w:rsidP="00440282">
            <w:pPr>
              <w:spacing w:before="40" w:after="40" w:line="240" w:lineRule="auto"/>
              <w:ind w:left="6"/>
              <w:rPr>
                <w:rFonts w:ascii="Arial Narrow" w:hAnsi="Arial Narrow"/>
                <w:sz w:val="20"/>
              </w:rPr>
            </w:pPr>
            <w:r>
              <w:rPr>
                <w:rFonts w:ascii="Arial Narrow" w:hAnsi="Arial Narrow"/>
                <w:sz w:val="20"/>
              </w:rPr>
              <w:t>Overall survival</w:t>
            </w:r>
          </w:p>
        </w:tc>
      </w:tr>
      <w:tr w:rsidR="009361A2" w:rsidRPr="003823B8" w14:paraId="7808C8DB" w14:textId="77777777" w:rsidTr="00440282">
        <w:tc>
          <w:tcPr>
            <w:tcW w:w="467" w:type="pct"/>
          </w:tcPr>
          <w:p w14:paraId="7E35D80C" w14:textId="3B327888" w:rsidR="009361A2" w:rsidRDefault="00D95D6D" w:rsidP="00440282">
            <w:pPr>
              <w:spacing w:before="40" w:after="40" w:line="240" w:lineRule="auto"/>
              <w:ind w:left="6"/>
              <w:rPr>
                <w:rFonts w:ascii="Arial Narrow" w:hAnsi="Arial Narrow"/>
                <w:sz w:val="20"/>
              </w:rPr>
            </w:pPr>
            <w:proofErr w:type="spellStart"/>
            <w:r>
              <w:rPr>
                <w:rFonts w:ascii="Arial Narrow" w:hAnsi="Arial Narrow"/>
                <w:sz w:val="20"/>
              </w:rPr>
              <w:lastRenderedPageBreak/>
              <w:t>Saglam</w:t>
            </w:r>
            <w:proofErr w:type="spellEnd"/>
            <w:r w:rsidRPr="00430DA9">
              <w:rPr>
                <w:rFonts w:ascii="Arial Narrow" w:hAnsi="Arial Narrow"/>
                <w:sz w:val="20"/>
              </w:rPr>
              <w:t xml:space="preserve"> </w:t>
            </w:r>
            <w:r w:rsidR="009361A2" w:rsidRPr="00430DA9">
              <w:rPr>
                <w:rFonts w:ascii="Arial Narrow" w:hAnsi="Arial Narrow"/>
                <w:sz w:val="20"/>
              </w:rPr>
              <w:t>et al.</w:t>
            </w:r>
            <w:r w:rsidR="009361A2">
              <w:rPr>
                <w:rFonts w:ascii="Arial Narrow" w:hAnsi="Arial Narrow"/>
                <w:sz w:val="20"/>
              </w:rPr>
              <w:t xml:space="preserve"> </w:t>
            </w:r>
            <w:r w:rsidR="0031775D">
              <w:rPr>
                <w:rFonts w:ascii="Arial Narrow" w:hAnsi="Arial Narrow"/>
                <w:sz w:val="20"/>
              </w:rPr>
              <w:fldChar w:fldCharType="begin"/>
            </w:r>
            <w:r w:rsidR="0031775D">
              <w:rPr>
                <w:rFonts w:ascii="Arial Narrow" w:hAnsi="Arial Narrow"/>
                <w:sz w:val="20"/>
              </w:rPr>
              <w:instrText xml:space="preserve"> ADDIN EN.CITE &lt;EndNote&gt;&lt;Cite ExcludeAuth="1"&gt;&lt;Author&gt;Saglam&lt;/Author&gt;&lt;Year&gt;2015&lt;/Year&gt;&lt;RecNum&gt;133&lt;/RecNum&gt;&lt;DisplayText&gt;(2015)&lt;/DisplayText&gt;&lt;record&gt;&lt;rec-number&gt;133&lt;/rec-number&gt;&lt;foreign-keys&gt;&lt;key app="EN" db-id="rp525zdvod0z5sexw9qpvaec2fzv0r2sdzpr" timestamp="1485479698"&gt;133&lt;/key&gt;&lt;/foreign-keys&gt;&lt;ref-type name="Journal Article"&gt;17&lt;/ref-type&gt;&lt;contributors&gt;&lt;authors&gt;&lt;author&gt;Saglam, S.&lt;/author&gt;&lt;author&gt;Hacisahinogullari, H.&lt;/author&gt;&lt;author&gt;Ozturk, N.&lt;/author&gt;&lt;author&gt;Kapran, Y.&lt;/author&gt;&lt;author&gt;Gulluoglu, M.&lt;/author&gt;&lt;author&gt;Turkmen, C.&lt;/author&gt;&lt;author&gt;Adalet, I.&lt;/author&gt;&lt;author&gt;Orhan Bilge, A.&lt;/author&gt;&lt;author&gt;Cem Balci, N.&lt;/author&gt;&lt;/authors&gt;&lt;/contributors&gt;&lt;auth-address&gt;Department of Medical Oncology, Istanbul Bilim University Medical Faculty, Istanbul, Turkey.&lt;/auth-address&gt;&lt;titles&gt;&lt;title&gt;Outcomes of first-line long-acting octreotide treatment in non-functional, advanced gastroenteropancreatic neuroendocrine tumors&lt;/title&gt;&lt;secondary-title&gt;J BUON&lt;/secondary-title&gt;&lt;/titles&gt;&lt;periodical&gt;&lt;full-title&gt;J BUON&lt;/full-title&gt;&lt;/periodical&gt;&lt;pages&gt;1201-5&lt;/pages&gt;&lt;volume&gt;20&lt;/volume&gt;&lt;number&gt;5&lt;/number&gt;&lt;edition&gt;2015/11/06&lt;/edition&gt;&lt;keywords&gt;&lt;keyword&gt;Adult&lt;/keyword&gt;&lt;keyword&gt;Aged&lt;/keyword&gt;&lt;keyword&gt;Aged, 80 and over&lt;/keyword&gt;&lt;keyword&gt;Female&lt;/keyword&gt;&lt;keyword&gt;Humans&lt;/keyword&gt;&lt;keyword&gt;Intestinal Neoplasms/ drug therapy/mortality&lt;/keyword&gt;&lt;keyword&gt;Male&lt;/keyword&gt;&lt;keyword&gt;Middle Aged&lt;/keyword&gt;&lt;keyword&gt;Neuroendocrine Tumors/ drug therapy/mortality&lt;/keyword&gt;&lt;keyword&gt;Octreotide/adverse effects/ therapeutic use&lt;/keyword&gt;&lt;keyword&gt;Pancreatic Neoplasms/ drug therapy/mortality&lt;/keyword&gt;&lt;keyword&gt;Stomach Neoplasms/ drug therapy/mortality&lt;/keyword&gt;&lt;/keywords&gt;&lt;dates&gt;&lt;year&gt;2015&lt;/year&gt;&lt;pub-dates&gt;&lt;date&gt;Sep-Oct&lt;/date&gt;&lt;/pub-dates&gt;&lt;/dates&gt;&lt;isbn&gt;1107-0625 (Print)&amp;#xD;1107-0625 (Linking)&lt;/isbn&gt;&lt;accession-num&gt;26537065&lt;/accession-num&gt;&lt;urls&gt;&lt;/urls&gt;&lt;remote-database-provider&gt;NLM&lt;/remote-database-provider&gt;&lt;language&gt;eng&lt;/language&gt;&lt;/record&gt;&lt;/Cite&gt;&lt;/EndNote&gt;</w:instrText>
            </w:r>
            <w:r w:rsidR="0031775D">
              <w:rPr>
                <w:rFonts w:ascii="Arial Narrow" w:hAnsi="Arial Narrow"/>
                <w:sz w:val="20"/>
              </w:rPr>
              <w:fldChar w:fldCharType="separate"/>
            </w:r>
            <w:r w:rsidR="0031775D">
              <w:rPr>
                <w:rFonts w:ascii="Arial Narrow" w:hAnsi="Arial Narrow"/>
                <w:noProof/>
                <w:sz w:val="20"/>
              </w:rPr>
              <w:t>(</w:t>
            </w:r>
            <w:hyperlink w:anchor="_ENREF_79" w:tooltip="Saglam, 2015 #133" w:history="1">
              <w:r w:rsidR="00B37A96">
                <w:rPr>
                  <w:rFonts w:ascii="Arial Narrow" w:hAnsi="Arial Narrow"/>
                  <w:noProof/>
                  <w:sz w:val="20"/>
                </w:rPr>
                <w:t>2015</w:t>
              </w:r>
            </w:hyperlink>
            <w:r w:rsidR="0031775D">
              <w:rPr>
                <w:rFonts w:ascii="Arial Narrow" w:hAnsi="Arial Narrow"/>
                <w:noProof/>
                <w:sz w:val="20"/>
              </w:rPr>
              <w:t>)</w:t>
            </w:r>
            <w:r w:rsidR="0031775D">
              <w:rPr>
                <w:rFonts w:ascii="Arial Narrow" w:hAnsi="Arial Narrow"/>
                <w:sz w:val="20"/>
              </w:rPr>
              <w:fldChar w:fldCharType="end"/>
            </w:r>
          </w:p>
          <w:p w14:paraId="72AE448F" w14:textId="77777777" w:rsidR="009361A2" w:rsidRPr="003823B8" w:rsidRDefault="00D95D6D" w:rsidP="00440282">
            <w:pPr>
              <w:spacing w:before="40" w:after="40" w:line="240" w:lineRule="auto"/>
              <w:ind w:left="6"/>
              <w:rPr>
                <w:rFonts w:ascii="Arial Narrow" w:hAnsi="Arial Narrow"/>
                <w:sz w:val="20"/>
              </w:rPr>
            </w:pPr>
            <w:r>
              <w:rPr>
                <w:rFonts w:ascii="Arial Narrow" w:hAnsi="Arial Narrow"/>
                <w:sz w:val="20"/>
              </w:rPr>
              <w:t>Turkey</w:t>
            </w:r>
          </w:p>
        </w:tc>
        <w:tc>
          <w:tcPr>
            <w:tcW w:w="761" w:type="pct"/>
          </w:tcPr>
          <w:p w14:paraId="22891A10" w14:textId="77777777" w:rsidR="00D94EDD" w:rsidRDefault="00D94EDD" w:rsidP="00D94EDD">
            <w:pPr>
              <w:spacing w:before="40" w:after="40" w:line="240" w:lineRule="auto"/>
              <w:ind w:left="6"/>
              <w:rPr>
                <w:rFonts w:ascii="Arial Narrow" w:hAnsi="Arial Narrow"/>
                <w:sz w:val="20"/>
              </w:rPr>
            </w:pPr>
            <w:r>
              <w:rPr>
                <w:rFonts w:ascii="Arial Narrow" w:hAnsi="Arial Narrow"/>
                <w:sz w:val="20"/>
              </w:rPr>
              <w:t>Prospective non-comparative study</w:t>
            </w:r>
          </w:p>
          <w:p w14:paraId="00B991E3" w14:textId="77777777" w:rsidR="009361A2" w:rsidRPr="00B92DAD" w:rsidRDefault="009361A2" w:rsidP="00440282">
            <w:pPr>
              <w:spacing w:before="40" w:after="40" w:line="240" w:lineRule="auto"/>
              <w:ind w:left="6"/>
              <w:rPr>
                <w:rFonts w:ascii="Arial Narrow" w:hAnsi="Arial Narrow"/>
                <w:sz w:val="20"/>
              </w:rPr>
            </w:pPr>
            <w:r>
              <w:rPr>
                <w:rFonts w:ascii="Arial Narrow" w:hAnsi="Arial Narrow"/>
                <w:sz w:val="20"/>
              </w:rPr>
              <w:t>IHE</w:t>
            </w:r>
            <w:r w:rsidRPr="00B92DAD">
              <w:rPr>
                <w:rFonts w:ascii="Arial Narrow" w:hAnsi="Arial Narrow"/>
                <w:sz w:val="20"/>
              </w:rPr>
              <w:t xml:space="preserve"> </w:t>
            </w:r>
            <w:r>
              <w:rPr>
                <w:rFonts w:ascii="Arial Narrow" w:hAnsi="Arial Narrow"/>
                <w:sz w:val="20"/>
              </w:rPr>
              <w:t>good</w:t>
            </w:r>
            <w:r w:rsidRPr="00B92DAD">
              <w:rPr>
                <w:rFonts w:ascii="Arial Narrow" w:hAnsi="Arial Narrow"/>
                <w:sz w:val="20"/>
              </w:rPr>
              <w:t xml:space="preserve"> quality (</w:t>
            </w:r>
            <w:r>
              <w:rPr>
                <w:rFonts w:ascii="Arial Narrow" w:hAnsi="Arial Narrow"/>
                <w:sz w:val="20"/>
              </w:rPr>
              <w:t>12</w:t>
            </w:r>
            <w:r w:rsidRPr="00B92DAD">
              <w:rPr>
                <w:rFonts w:ascii="Arial Narrow" w:hAnsi="Arial Narrow"/>
                <w:sz w:val="20"/>
              </w:rPr>
              <w:t>/</w:t>
            </w:r>
            <w:r>
              <w:rPr>
                <w:rFonts w:ascii="Arial Narrow" w:hAnsi="Arial Narrow"/>
                <w:sz w:val="20"/>
              </w:rPr>
              <w:t>1</w:t>
            </w:r>
            <w:r w:rsidR="00366DC4">
              <w:rPr>
                <w:rFonts w:ascii="Arial Narrow" w:hAnsi="Arial Narrow"/>
                <w:sz w:val="20"/>
              </w:rPr>
              <w:t>5</w:t>
            </w:r>
            <w:r w:rsidRPr="00B92DAD">
              <w:rPr>
                <w:rFonts w:ascii="Arial Narrow" w:hAnsi="Arial Narrow"/>
                <w:sz w:val="20"/>
              </w:rPr>
              <w:t>)</w:t>
            </w:r>
          </w:p>
          <w:p w14:paraId="6A1E5C2C" w14:textId="77777777" w:rsidR="009361A2" w:rsidRPr="003823B8" w:rsidRDefault="009361A2" w:rsidP="00440282">
            <w:pPr>
              <w:spacing w:before="40" w:after="40" w:line="240" w:lineRule="auto"/>
              <w:ind w:left="6"/>
              <w:rPr>
                <w:rFonts w:ascii="Arial Narrow" w:hAnsi="Arial Narrow"/>
                <w:sz w:val="20"/>
              </w:rPr>
            </w:pPr>
            <w:r>
              <w:rPr>
                <w:rFonts w:ascii="Arial Narrow" w:hAnsi="Arial Narrow"/>
                <w:sz w:val="20"/>
              </w:rPr>
              <w:t>Low</w:t>
            </w:r>
            <w:r w:rsidRPr="00B92DAD">
              <w:rPr>
                <w:rFonts w:ascii="Arial Narrow" w:hAnsi="Arial Narrow"/>
                <w:sz w:val="20"/>
              </w:rPr>
              <w:t xml:space="preserve"> risk of bias</w:t>
            </w:r>
          </w:p>
        </w:tc>
        <w:tc>
          <w:tcPr>
            <w:tcW w:w="642" w:type="pct"/>
          </w:tcPr>
          <w:p w14:paraId="29C2F25B" w14:textId="77777777" w:rsidR="009361A2" w:rsidRPr="003823B8" w:rsidRDefault="009361A2" w:rsidP="00FB05A5">
            <w:pPr>
              <w:spacing w:before="40" w:after="40" w:line="240" w:lineRule="auto"/>
              <w:ind w:left="6"/>
              <w:rPr>
                <w:rFonts w:ascii="Arial Narrow" w:hAnsi="Arial Narrow"/>
                <w:sz w:val="20"/>
                <w:szCs w:val="20"/>
              </w:rPr>
            </w:pPr>
            <w:r>
              <w:rPr>
                <w:rFonts w:ascii="Arial Narrow" w:hAnsi="Arial Narrow"/>
                <w:sz w:val="20"/>
                <w:szCs w:val="20"/>
              </w:rPr>
              <w:t>N=</w:t>
            </w:r>
            <w:r w:rsidR="00FB05A5">
              <w:rPr>
                <w:rFonts w:ascii="Arial Narrow" w:hAnsi="Arial Narrow"/>
                <w:sz w:val="20"/>
                <w:szCs w:val="20"/>
              </w:rPr>
              <w:t>2</w:t>
            </w:r>
            <w:r>
              <w:rPr>
                <w:rFonts w:ascii="Arial Narrow" w:hAnsi="Arial Narrow"/>
                <w:sz w:val="20"/>
                <w:szCs w:val="20"/>
              </w:rPr>
              <w:t xml:space="preserve">3 </w:t>
            </w:r>
            <w:r w:rsidR="00FB05A5" w:rsidRPr="00FB05A5">
              <w:rPr>
                <w:rFonts w:ascii="Arial Narrow" w:hAnsi="Arial Narrow"/>
                <w:sz w:val="20"/>
                <w:szCs w:val="20"/>
              </w:rPr>
              <w:t xml:space="preserve">patients with locally inoperable or metastatic non-functional </w:t>
            </w:r>
            <w:r w:rsidR="00FB05A5">
              <w:rPr>
                <w:rFonts w:ascii="Arial Narrow" w:hAnsi="Arial Narrow"/>
                <w:sz w:val="20"/>
                <w:szCs w:val="20"/>
              </w:rPr>
              <w:t>GEP NETs</w:t>
            </w:r>
          </w:p>
        </w:tc>
        <w:tc>
          <w:tcPr>
            <w:tcW w:w="1235" w:type="pct"/>
          </w:tcPr>
          <w:p w14:paraId="36D8615B" w14:textId="77777777" w:rsidR="009361A2" w:rsidRDefault="009361A2" w:rsidP="008405E9">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w:t>
            </w:r>
            <w:proofErr w:type="spellStart"/>
            <w:r w:rsidR="008405E9" w:rsidRPr="008405E9">
              <w:rPr>
                <w:rFonts w:ascii="Arial Narrow" w:hAnsi="Arial Narrow"/>
                <w:snapToGrid w:val="0"/>
                <w:sz w:val="20"/>
              </w:rPr>
              <w:t>Unresectable</w:t>
            </w:r>
            <w:proofErr w:type="spellEnd"/>
            <w:r w:rsidR="008405E9" w:rsidRPr="008405E9">
              <w:rPr>
                <w:rFonts w:ascii="Arial Narrow" w:hAnsi="Arial Narrow"/>
                <w:snapToGrid w:val="0"/>
                <w:sz w:val="20"/>
              </w:rPr>
              <w:t>, locally advanced or metastatic,</w:t>
            </w:r>
            <w:r w:rsidR="008405E9">
              <w:rPr>
                <w:rFonts w:ascii="Arial Narrow" w:hAnsi="Arial Narrow"/>
                <w:snapToGrid w:val="0"/>
                <w:sz w:val="20"/>
              </w:rPr>
              <w:t xml:space="preserve"> </w:t>
            </w:r>
            <w:r w:rsidR="008405E9" w:rsidRPr="008405E9">
              <w:rPr>
                <w:rFonts w:ascii="Arial Narrow" w:hAnsi="Arial Narrow"/>
                <w:snapToGrid w:val="0"/>
                <w:sz w:val="20"/>
              </w:rPr>
              <w:t>non-functioning, somatostatin receptor-positive</w:t>
            </w:r>
            <w:r w:rsidR="008405E9">
              <w:rPr>
                <w:rFonts w:ascii="Arial Narrow" w:hAnsi="Arial Narrow"/>
                <w:snapToGrid w:val="0"/>
                <w:sz w:val="20"/>
              </w:rPr>
              <w:t xml:space="preserve"> </w:t>
            </w:r>
            <w:r w:rsidR="00F2013F">
              <w:rPr>
                <w:rFonts w:ascii="Arial Narrow" w:hAnsi="Arial Narrow"/>
                <w:snapToGrid w:val="0"/>
                <w:sz w:val="20"/>
              </w:rPr>
              <w:t>GEP NET</w:t>
            </w:r>
            <w:r w:rsidR="008405E9" w:rsidRPr="008405E9">
              <w:rPr>
                <w:rFonts w:ascii="Arial Narrow" w:hAnsi="Arial Narrow"/>
                <w:snapToGrid w:val="0"/>
                <w:sz w:val="20"/>
              </w:rPr>
              <w:t>s with grade 1 or 2 and Ki-67 proliferative</w:t>
            </w:r>
            <w:r w:rsidR="008405E9">
              <w:rPr>
                <w:rFonts w:ascii="Arial Narrow" w:hAnsi="Arial Narrow"/>
                <w:snapToGrid w:val="0"/>
                <w:sz w:val="20"/>
              </w:rPr>
              <w:t xml:space="preserve"> </w:t>
            </w:r>
            <w:r w:rsidR="008405E9" w:rsidRPr="008405E9">
              <w:rPr>
                <w:rFonts w:ascii="Arial Narrow" w:hAnsi="Arial Narrow"/>
                <w:snapToGrid w:val="0"/>
                <w:sz w:val="20"/>
              </w:rPr>
              <w:t>index &lt;10 that received first-line octreotide LAR</w:t>
            </w:r>
            <w:r w:rsidR="008405E9">
              <w:rPr>
                <w:rFonts w:ascii="Arial Narrow" w:hAnsi="Arial Narrow"/>
                <w:snapToGrid w:val="0"/>
                <w:sz w:val="20"/>
              </w:rPr>
              <w:t xml:space="preserve"> </w:t>
            </w:r>
            <w:r w:rsidR="008405E9" w:rsidRPr="008405E9">
              <w:rPr>
                <w:rFonts w:ascii="Arial Narrow" w:hAnsi="Arial Narrow"/>
                <w:snapToGrid w:val="0"/>
                <w:sz w:val="20"/>
              </w:rPr>
              <w:t xml:space="preserve">treatment </w:t>
            </w:r>
          </w:p>
          <w:p w14:paraId="261BA0CC" w14:textId="77777777" w:rsidR="009361A2" w:rsidRPr="00ED2A32" w:rsidRDefault="009361A2" w:rsidP="00FB05A5">
            <w:pPr>
              <w:spacing w:before="40" w:after="40" w:line="240" w:lineRule="auto"/>
              <w:ind w:left="6"/>
              <w:rPr>
                <w:rFonts w:ascii="Arial Narrow" w:hAnsi="Arial Narrow"/>
                <w:sz w:val="20"/>
              </w:rPr>
            </w:pPr>
            <w:r>
              <w:rPr>
                <w:rFonts w:ascii="Arial Narrow" w:hAnsi="Arial Narrow"/>
                <w:b/>
                <w:snapToGrid w:val="0"/>
                <w:sz w:val="20"/>
              </w:rPr>
              <w:t>Exclusion criteria:</w:t>
            </w:r>
            <w:r>
              <w:rPr>
                <w:rFonts w:ascii="Arial Narrow" w:hAnsi="Arial Narrow"/>
                <w:snapToGrid w:val="0"/>
                <w:sz w:val="20"/>
              </w:rPr>
              <w:t xml:space="preserve"> </w:t>
            </w:r>
            <w:r w:rsidR="00FB05A5">
              <w:rPr>
                <w:rFonts w:ascii="Arial Narrow" w:hAnsi="Arial Narrow"/>
                <w:snapToGrid w:val="0"/>
                <w:sz w:val="20"/>
              </w:rPr>
              <w:t>Not reported</w:t>
            </w:r>
          </w:p>
        </w:tc>
        <w:tc>
          <w:tcPr>
            <w:tcW w:w="1314" w:type="pct"/>
          </w:tcPr>
          <w:p w14:paraId="0CF4898E" w14:textId="77777777" w:rsidR="009361A2" w:rsidRPr="003823B8" w:rsidRDefault="00FB05A5" w:rsidP="00FB05A5">
            <w:pPr>
              <w:spacing w:before="40" w:after="40" w:line="240" w:lineRule="auto"/>
              <w:ind w:left="6"/>
              <w:rPr>
                <w:rFonts w:ascii="Arial Narrow" w:hAnsi="Arial Narrow"/>
                <w:sz w:val="20"/>
              </w:rPr>
            </w:pPr>
            <w:r w:rsidRPr="00FB05A5">
              <w:rPr>
                <w:rFonts w:ascii="Arial Narrow" w:hAnsi="Arial Narrow"/>
                <w:sz w:val="20"/>
              </w:rPr>
              <w:t>All patients had received octreotide LAR 30 mg for</w:t>
            </w:r>
            <w:r>
              <w:rPr>
                <w:rFonts w:ascii="Arial Narrow" w:hAnsi="Arial Narrow"/>
                <w:sz w:val="20"/>
              </w:rPr>
              <w:t xml:space="preserve"> </w:t>
            </w:r>
            <w:r w:rsidRPr="00FB05A5">
              <w:rPr>
                <w:rFonts w:ascii="Arial Narrow" w:hAnsi="Arial Narrow"/>
                <w:sz w:val="20"/>
              </w:rPr>
              <w:t>4 weeks (</w:t>
            </w:r>
            <w:proofErr w:type="spellStart"/>
            <w:r w:rsidRPr="00FB05A5">
              <w:rPr>
                <w:rFonts w:ascii="Arial Narrow" w:hAnsi="Arial Narrow"/>
                <w:sz w:val="20"/>
              </w:rPr>
              <w:t>Sandostatin</w:t>
            </w:r>
            <w:proofErr w:type="spellEnd"/>
            <w:r w:rsidRPr="00FB05A5">
              <w:rPr>
                <w:rFonts w:ascii="Arial Narrow" w:hAnsi="Arial Narrow"/>
                <w:sz w:val="20"/>
              </w:rPr>
              <w:t xml:space="preserve"> L</w:t>
            </w:r>
            <w:r>
              <w:rPr>
                <w:rFonts w:ascii="Arial Narrow" w:hAnsi="Arial Narrow"/>
                <w:sz w:val="20"/>
              </w:rPr>
              <w:t>AR, Novartis) until progression</w:t>
            </w:r>
          </w:p>
        </w:tc>
        <w:tc>
          <w:tcPr>
            <w:tcW w:w="581" w:type="pct"/>
          </w:tcPr>
          <w:p w14:paraId="1C4DBF17" w14:textId="77777777" w:rsidR="009361A2" w:rsidRDefault="00FB05A5" w:rsidP="00440282">
            <w:pPr>
              <w:spacing w:before="40" w:after="40" w:line="240" w:lineRule="auto"/>
              <w:ind w:left="6"/>
              <w:rPr>
                <w:rFonts w:ascii="Arial Narrow" w:hAnsi="Arial Narrow"/>
                <w:sz w:val="20"/>
              </w:rPr>
            </w:pPr>
            <w:r>
              <w:rPr>
                <w:rFonts w:ascii="Arial Narrow" w:hAnsi="Arial Narrow"/>
                <w:sz w:val="20"/>
              </w:rPr>
              <w:t>Progression-free survival</w:t>
            </w:r>
          </w:p>
          <w:p w14:paraId="6DA8992A" w14:textId="77777777" w:rsidR="00FB05A5" w:rsidRPr="003823B8" w:rsidRDefault="00FB05A5" w:rsidP="00440282">
            <w:pPr>
              <w:spacing w:before="40" w:after="40" w:line="240" w:lineRule="auto"/>
              <w:ind w:left="6"/>
              <w:rPr>
                <w:rFonts w:ascii="Arial Narrow" w:hAnsi="Arial Narrow"/>
                <w:sz w:val="20"/>
              </w:rPr>
            </w:pPr>
            <w:r>
              <w:rPr>
                <w:rFonts w:ascii="Arial Narrow" w:hAnsi="Arial Narrow"/>
                <w:sz w:val="20"/>
              </w:rPr>
              <w:t>Overall survival</w:t>
            </w:r>
          </w:p>
        </w:tc>
      </w:tr>
      <w:tr w:rsidR="00CC1BB3" w:rsidRPr="003823B8" w14:paraId="3DF9946E" w14:textId="77777777" w:rsidTr="00440282">
        <w:tc>
          <w:tcPr>
            <w:tcW w:w="467" w:type="pct"/>
          </w:tcPr>
          <w:p w14:paraId="040E6948" w14:textId="7E5BE7A2" w:rsidR="00CC1BB3" w:rsidRDefault="00CC1BB3" w:rsidP="00CC1BB3">
            <w:pPr>
              <w:spacing w:before="40" w:after="40" w:line="240" w:lineRule="auto"/>
              <w:ind w:left="6"/>
              <w:rPr>
                <w:rFonts w:ascii="Arial Narrow" w:hAnsi="Arial Narrow"/>
                <w:sz w:val="20"/>
              </w:rPr>
            </w:pPr>
            <w:r>
              <w:rPr>
                <w:rFonts w:ascii="Arial Narrow" w:hAnsi="Arial Narrow"/>
                <w:sz w:val="20"/>
              </w:rPr>
              <w:t xml:space="preserve">Townsend </w:t>
            </w:r>
            <w:r w:rsidRPr="00CB20B3">
              <w:rPr>
                <w:rFonts w:ascii="Arial Narrow" w:hAnsi="Arial Narrow"/>
                <w:sz w:val="20"/>
              </w:rPr>
              <w:t>et al.</w:t>
            </w:r>
            <w:r>
              <w:rPr>
                <w:rFonts w:ascii="Arial Narrow" w:hAnsi="Arial Narrow"/>
                <w:sz w:val="20"/>
              </w:rPr>
              <w:t xml:space="preserve"> </w:t>
            </w:r>
            <w:r>
              <w:rPr>
                <w:rFonts w:ascii="Arial Narrow" w:hAnsi="Arial Narrow"/>
                <w:sz w:val="20"/>
              </w:rPr>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PEVuZE5vdGU+PENpdGUgRXhjbHVkZUF1dGg9IjEiPjxBdXRob3I+VG93bnNlbmQ8L0F1dGhvcj48
WWVhcj4yMDEwPC9ZZWFyPjxSZWNOdW0+NTk8L1JlY051bT48RGlzcGxheVRleHQ+KDIwMTApPC9E
aXNwbGF5VGV4dD48cmVjb3JkPjxyZWMtbnVtYmVyPjU5PC9yZWMtbnVtYmVyPjxmb3JlaWduLWtl
eXM+PGtleSBhcHA9IkVOIiBkYi1pZD0icnA1MjV6ZHZvZDB6NXNleHc5cXB2YWVjMmZ6djByMnNk
enByIiB0aW1lc3RhbXA9IjE0ODQ1NDcxMzIiPjU5PC9rZXk+PC9mb3JlaWduLWtleXM+PHJlZi10
eXBlIG5hbWU9IkpvdXJuYWwgQXJ0aWNsZSI+MTc8L3JlZi10eXBlPjxjb250cmlidXRvcnM+PGF1
dGhvcnM+PGF1dGhvcj5Ub3duc2VuZCwgQS48L2F1dGhvcj48YXV0aG9yPlByaWNlLCBULjwvYXV0
aG9yPjxhdXRob3I+WWVlbmQsIFMuPC9hdXRob3I+PGF1dGhvcj5QaXR0bWFuLCBLLjwvYXV0aG9y
PjxhdXRob3I+UGF0dGVyc29uLCBLLjwvYXV0aG9yPjxhdXRob3I+THVrZSwgQy48L2F1dGhvcj48
L2F1dGhvcnM+PC9jb250cmlidXRvcnM+PGF1dGgtYWRkcmVzcz5EZXBhcnRtZW50IG9mIE1lZGlj
YWwgT25jb2xvZ3ksIFRoZSBRdWVlbiBFbGl6YWJldGggSG9zcGl0YWwsIFdvb2R2aWxsZSwgU0Eg
NTAxMSwgQXVzdHJhbGlhLiBBbWFuZGEudG93bnNlbmRAaGVhbHRoLnNhLmdvdi5hdTwvYXV0aC1h
ZGRyZXNzPjx0aXRsZXM+PHRpdGxlPk1ldGFzdGF0aWMgY2FyY2lub2lkIHR1bW9yOiBjaGFuZ2lu
ZyBwYXR0ZXJucyBvZiBjYXJlIG92ZXIgdHdvIGRlY2FkZXM8L3RpdGxlPjxzZWNvbmRhcnktdGl0
bGU+SiBDbGluIEdhc3Ryb2VudGVyb2w8L3NlY29uZGFyeS10aXRsZT48L3RpdGxlcz48cGVyaW9k
aWNhbD48ZnVsbC10aXRsZT5KIENsaW4gR2FzdHJvZW50ZXJvbDwvZnVsbC10aXRsZT48L3Blcmlv
ZGljYWw+PHBhZ2VzPjE5NS05PC9wYWdlcz48dm9sdW1lPjQ0PC92b2x1bWU+PG51bWJlcj4zPC9u
dW1iZXI+PGVkaXRpb24+MjAwOS8wNy8xODwvZWRpdGlvbj48a2V5d29yZHM+PGtleXdvcmQ+QWdl
ZDwva2V5d29yZD48a2V5d29yZD5BbnRpbmVvcGxhc3RpYyBBZ2VudHMsIEhvcm1vbmFsLyB0aGVy
YXBldXRpYyB1c2U8L2tleXdvcmQ+PGtleXdvcmQ+Q2FyY2lub2lkIFR1bW9yL21vcnRhbGl0eS9w
YXRob2xvZ3kvIHRoZXJhcHk8L2tleXdvcmQ+PGtleXdvcmQ+RGF0YWJhc2VzLCBGYWN0dWFsPC9r
ZXl3b3JkPjxrZXl3b3JkPkRpc2Vhc2UgUHJvZ3Jlc3Npb248L2tleXdvcmQ+PGtleXdvcmQ+RmVt
YWxlPC9rZXl3b3JkPjxrZXl3b3JkPkh1bWFuczwva2V5d29yZD48a2V5d29yZD5NYWxlPC9rZXl3
b3JkPjxrZXl3b3JkPk5lb3BsYXNtIE1ldGFzdGFzaXM8L2tleXdvcmQ+PGtleXdvcmQ+T2N0cmVv
dGlkZS8gdGhlcmFwZXV0aWMgdXNlPC9rZXl3b3JkPjxrZXl3b3JkPlJlZ2lzdHJpZXM8L2tleXdv
cmQ+PGtleXdvcmQ+UmV0cm9zcGVjdGl2ZSBTdHVkaWVzPC9rZXl3b3JkPjxrZXl3b3JkPlNvbWF0
b3N0YXRpbi9hbmFsb2dzICZhbXA7IGRlcml2YXRpdmVzL3RoZXJhcGV1dGljIHVzZTwva2V5d29y
ZD48a2V5d29yZD5Tb3V0aCBBdXN0cmFsaWE8L2tleXdvcmQ+PGtleXdvcmQ+U3Vydml2YWwgUmF0
ZTwva2V5d29yZD48a2V5d29yZD5UaW1lIEZhY3RvcnM8L2tleXdvcmQ+PGtleXdvcmQ+VHJlYXRt
ZW50IE91dGNvbWU8L2tleXdvcmQ+PC9rZXl3b3Jkcz48ZGF0ZXM+PHllYXI+MjAxMDwveWVhcj48
cHViLWRhdGVzPjxkYXRlPk1hcjwvZGF0ZT48L3B1Yi1kYXRlcz48L2RhdGVzPjxpc2JuPjE1Mzkt
MjAzMSAoRWxlY3Ryb25pYykmI3hEOzAxOTItMDc5MCAoTGlua2luZyk8L2lzYm4+PGFjY2Vzc2lv
bi1udW0+MTk2MDkyMTc8L2FjY2Vzc2lvbi1udW0+PHVybHM+PHJlbGF0ZWQtdXJscz48dXJsPmh0
dHA6Ly9vdmlkc3AudHgub3ZpZC5jb20vb3ZmdHBkZnMvRlBERE5DSkNQREROSEMwMC9mczA0Ny9v
dmZ0L2xpdmUvZ3YwMjQvMDAwMDQ4MzYvMDAwMDQ4MzYtMjAxMDAzMDAwLTAwMDEzLnBkZjwvdXJs
PjwvcmVsYXRlZC11cmxzPjwvdXJscz48ZWxlY3Ryb25pYy1yZXNvdXJjZS1udW0+MTAuMTA5Ny9N
Q0cuMGIwMTNlMzE4MWE5ZjEwYTwvZWxlY3Ryb25pYy1yZXNvdXJjZS1udW0+PHJlbW90ZS1kYXRh
YmFzZS1wcm92aWRlcj5OTE08L3JlbW90ZS1kYXRhYmFzZS1wcm92aWRlcj48bGFuZ3VhZ2U+ZW5n
PC9sYW5ndWFnZT48L3JlY29yZD48L0NpdGU+PC9FbmROb3RlPgB=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t>
            </w:r>
            <w:hyperlink w:anchor="_ENREF_91" w:tooltip="Townsend, 2010 #59" w:history="1">
              <w:r w:rsidR="00B37A96">
                <w:rPr>
                  <w:rFonts w:ascii="Arial Narrow" w:hAnsi="Arial Narrow"/>
                  <w:noProof/>
                  <w:sz w:val="20"/>
                </w:rPr>
                <w:t>2010</w:t>
              </w:r>
            </w:hyperlink>
            <w:r>
              <w:rPr>
                <w:rFonts w:ascii="Arial Narrow" w:hAnsi="Arial Narrow"/>
                <w:noProof/>
                <w:sz w:val="20"/>
              </w:rPr>
              <w:t>)</w:t>
            </w:r>
            <w:r>
              <w:rPr>
                <w:rFonts w:ascii="Arial Narrow" w:hAnsi="Arial Narrow"/>
                <w:sz w:val="20"/>
              </w:rPr>
              <w:fldChar w:fldCharType="end"/>
            </w:r>
          </w:p>
          <w:p w14:paraId="37E99C0A"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Australia</w:t>
            </w:r>
          </w:p>
        </w:tc>
        <w:tc>
          <w:tcPr>
            <w:tcW w:w="761" w:type="pct"/>
          </w:tcPr>
          <w:p w14:paraId="1813FDE8"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Retrospective non comparative study</w:t>
            </w:r>
          </w:p>
          <w:p w14:paraId="520071B1" w14:textId="77777777" w:rsidR="00CC1BB3" w:rsidRPr="00B92DAD" w:rsidRDefault="00C3416A" w:rsidP="00CC1BB3">
            <w:pPr>
              <w:spacing w:before="40" w:after="40" w:line="240" w:lineRule="auto"/>
              <w:ind w:left="6"/>
              <w:rPr>
                <w:rFonts w:ascii="Arial Narrow" w:hAnsi="Arial Narrow"/>
                <w:sz w:val="20"/>
              </w:rPr>
            </w:pPr>
            <w:r>
              <w:rPr>
                <w:rFonts w:ascii="Arial Narrow" w:hAnsi="Arial Narrow"/>
                <w:sz w:val="20"/>
              </w:rPr>
              <w:t>IHE</w:t>
            </w:r>
            <w:r w:rsidR="00CC1BB3" w:rsidRPr="00366DC4">
              <w:rPr>
                <w:rFonts w:ascii="Arial Narrow" w:hAnsi="Arial Narrow"/>
                <w:sz w:val="20"/>
              </w:rPr>
              <w:t xml:space="preserve"> </w:t>
            </w:r>
            <w:r>
              <w:rPr>
                <w:rFonts w:ascii="Arial Narrow" w:hAnsi="Arial Narrow"/>
                <w:sz w:val="20"/>
              </w:rPr>
              <w:t>moderate</w:t>
            </w:r>
            <w:r w:rsidR="00CC1BB3" w:rsidRPr="00366DC4">
              <w:rPr>
                <w:rFonts w:ascii="Arial Narrow" w:hAnsi="Arial Narrow"/>
                <w:sz w:val="20"/>
              </w:rPr>
              <w:t xml:space="preserve"> quality (</w:t>
            </w:r>
            <w:r>
              <w:rPr>
                <w:rFonts w:ascii="Arial Narrow" w:hAnsi="Arial Narrow"/>
                <w:sz w:val="20"/>
              </w:rPr>
              <w:t>10</w:t>
            </w:r>
            <w:r w:rsidR="00CC1BB3" w:rsidRPr="00366DC4">
              <w:rPr>
                <w:rFonts w:ascii="Arial Narrow" w:hAnsi="Arial Narrow"/>
                <w:sz w:val="20"/>
              </w:rPr>
              <w:t>/</w:t>
            </w:r>
            <w:r>
              <w:rPr>
                <w:rFonts w:ascii="Arial Narrow" w:hAnsi="Arial Narrow"/>
                <w:sz w:val="20"/>
              </w:rPr>
              <w:t>15</w:t>
            </w:r>
            <w:r w:rsidR="00CC1BB3" w:rsidRPr="00366DC4">
              <w:rPr>
                <w:rFonts w:ascii="Arial Narrow" w:hAnsi="Arial Narrow"/>
                <w:sz w:val="20"/>
              </w:rPr>
              <w:t>)</w:t>
            </w:r>
          </w:p>
          <w:p w14:paraId="761666EB"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Medium</w:t>
            </w:r>
            <w:r w:rsidRPr="00B92DAD">
              <w:rPr>
                <w:rFonts w:ascii="Arial Narrow" w:hAnsi="Arial Narrow"/>
                <w:sz w:val="20"/>
              </w:rPr>
              <w:t xml:space="preserve"> risk of bias</w:t>
            </w:r>
          </w:p>
        </w:tc>
        <w:tc>
          <w:tcPr>
            <w:tcW w:w="642" w:type="pct"/>
          </w:tcPr>
          <w:p w14:paraId="54773A7C" w14:textId="77777777" w:rsidR="00CC1BB3" w:rsidRDefault="00CC1BB3" w:rsidP="00CC1BB3">
            <w:pPr>
              <w:spacing w:before="40" w:after="40" w:line="240" w:lineRule="auto"/>
              <w:ind w:left="6"/>
              <w:rPr>
                <w:rFonts w:ascii="Arial Narrow" w:hAnsi="Arial Narrow"/>
                <w:sz w:val="20"/>
                <w:szCs w:val="20"/>
              </w:rPr>
            </w:pPr>
            <w:r>
              <w:rPr>
                <w:rFonts w:ascii="Arial Narrow" w:hAnsi="Arial Narrow"/>
                <w:sz w:val="20"/>
                <w:szCs w:val="20"/>
              </w:rPr>
              <w:t>N=</w:t>
            </w:r>
            <w:r>
              <w:t xml:space="preserve"> </w:t>
            </w:r>
            <w:r w:rsidRPr="00273094">
              <w:rPr>
                <w:rFonts w:ascii="Arial Narrow" w:hAnsi="Arial Narrow"/>
                <w:sz w:val="20"/>
                <w:szCs w:val="20"/>
              </w:rPr>
              <w:t>92 patients</w:t>
            </w:r>
            <w:r>
              <w:rPr>
                <w:rFonts w:ascii="Arial Narrow" w:hAnsi="Arial Narrow"/>
                <w:sz w:val="20"/>
                <w:szCs w:val="20"/>
              </w:rPr>
              <w:t xml:space="preserve"> </w:t>
            </w:r>
            <w:r w:rsidRPr="00273094">
              <w:rPr>
                <w:rFonts w:ascii="Arial Narrow" w:hAnsi="Arial Narrow"/>
                <w:sz w:val="20"/>
                <w:szCs w:val="20"/>
              </w:rPr>
              <w:t>diagnosed with carcinoid tumo</w:t>
            </w:r>
            <w:r>
              <w:rPr>
                <w:rFonts w:ascii="Arial Narrow" w:hAnsi="Arial Narrow"/>
                <w:sz w:val="20"/>
                <w:szCs w:val="20"/>
              </w:rPr>
              <w:t>u</w:t>
            </w:r>
            <w:r w:rsidRPr="00273094">
              <w:rPr>
                <w:rFonts w:ascii="Arial Narrow" w:hAnsi="Arial Narrow"/>
                <w:sz w:val="20"/>
                <w:szCs w:val="20"/>
              </w:rPr>
              <w:t>rs</w:t>
            </w:r>
          </w:p>
          <w:p w14:paraId="7D0B7D49" w14:textId="77777777" w:rsidR="00CC1BB3" w:rsidRDefault="00CC1BB3" w:rsidP="00CC1BB3">
            <w:pPr>
              <w:spacing w:before="40" w:after="40" w:line="240" w:lineRule="auto"/>
              <w:ind w:left="6"/>
              <w:rPr>
                <w:rFonts w:ascii="Arial Narrow" w:hAnsi="Arial Narrow"/>
                <w:sz w:val="20"/>
                <w:szCs w:val="20"/>
              </w:rPr>
            </w:pPr>
            <w:r>
              <w:rPr>
                <w:rFonts w:ascii="Arial Narrow" w:hAnsi="Arial Narrow"/>
                <w:sz w:val="20"/>
                <w:szCs w:val="20"/>
              </w:rPr>
              <w:t>63 GEP</w:t>
            </w:r>
          </w:p>
          <w:p w14:paraId="3CD25C58" w14:textId="77777777" w:rsidR="00CC1BB3" w:rsidRDefault="00CC1BB3" w:rsidP="00CC1BB3">
            <w:pPr>
              <w:spacing w:before="40" w:after="40" w:line="240" w:lineRule="auto"/>
              <w:ind w:left="6"/>
              <w:rPr>
                <w:rFonts w:ascii="Arial Narrow" w:hAnsi="Arial Narrow"/>
                <w:sz w:val="20"/>
                <w:szCs w:val="20"/>
              </w:rPr>
            </w:pPr>
            <w:r>
              <w:rPr>
                <w:rFonts w:ascii="Arial Narrow" w:hAnsi="Arial Narrow"/>
                <w:sz w:val="20"/>
                <w:szCs w:val="20"/>
              </w:rPr>
              <w:t>14 lung</w:t>
            </w:r>
          </w:p>
          <w:p w14:paraId="6D2D7B80" w14:textId="77777777" w:rsidR="00CC1BB3" w:rsidRDefault="00CC1BB3" w:rsidP="00CC1BB3">
            <w:pPr>
              <w:spacing w:before="40" w:after="40" w:line="240" w:lineRule="auto"/>
              <w:ind w:left="6"/>
              <w:rPr>
                <w:rFonts w:ascii="Arial Narrow" w:hAnsi="Arial Narrow"/>
                <w:sz w:val="20"/>
                <w:szCs w:val="20"/>
              </w:rPr>
            </w:pPr>
            <w:r>
              <w:rPr>
                <w:rFonts w:ascii="Arial Narrow" w:hAnsi="Arial Narrow"/>
                <w:sz w:val="20"/>
                <w:szCs w:val="20"/>
              </w:rPr>
              <w:t>5 other</w:t>
            </w:r>
          </w:p>
          <w:p w14:paraId="04E7CE0C" w14:textId="77777777" w:rsidR="00CC1BB3" w:rsidRDefault="00CC1BB3" w:rsidP="00CC1BB3">
            <w:pPr>
              <w:spacing w:before="40" w:after="40" w:line="240" w:lineRule="auto"/>
              <w:ind w:left="6"/>
              <w:rPr>
                <w:rFonts w:ascii="Arial Narrow" w:hAnsi="Arial Narrow"/>
                <w:sz w:val="20"/>
                <w:szCs w:val="20"/>
              </w:rPr>
            </w:pPr>
            <w:r>
              <w:rPr>
                <w:rFonts w:ascii="Arial Narrow" w:hAnsi="Arial Narrow"/>
                <w:sz w:val="20"/>
                <w:szCs w:val="20"/>
              </w:rPr>
              <w:t>10 unknown</w:t>
            </w:r>
          </w:p>
        </w:tc>
        <w:tc>
          <w:tcPr>
            <w:tcW w:w="1235" w:type="pct"/>
          </w:tcPr>
          <w:p w14:paraId="4BD84F3E" w14:textId="77777777" w:rsidR="00CC1BB3" w:rsidRDefault="00CC1BB3" w:rsidP="00CC1BB3">
            <w:pPr>
              <w:spacing w:before="40" w:after="40" w:line="240" w:lineRule="auto"/>
              <w:ind w:left="6"/>
              <w:rPr>
                <w:rFonts w:ascii="Arial Narrow" w:hAnsi="Arial Narrow"/>
                <w:snapToGrid w:val="0"/>
                <w:sz w:val="20"/>
              </w:rPr>
            </w:pPr>
            <w:r w:rsidRPr="00487659">
              <w:rPr>
                <w:rFonts w:ascii="Arial Narrow" w:hAnsi="Arial Narrow"/>
                <w:b/>
                <w:snapToGrid w:val="0"/>
                <w:sz w:val="20"/>
              </w:rPr>
              <w:t>Inclusion criteria:</w:t>
            </w:r>
            <w:r>
              <w:rPr>
                <w:rFonts w:ascii="Arial Narrow" w:hAnsi="Arial Narrow"/>
                <w:snapToGrid w:val="0"/>
                <w:sz w:val="20"/>
              </w:rPr>
              <w:t xml:space="preserve"> </w:t>
            </w:r>
            <w:r w:rsidRPr="00273094">
              <w:rPr>
                <w:rFonts w:ascii="Arial Narrow" w:hAnsi="Arial Narrow"/>
                <w:snapToGrid w:val="0"/>
                <w:sz w:val="20"/>
              </w:rPr>
              <w:t xml:space="preserve">Patients diagnosed with carcinoid </w:t>
            </w:r>
            <w:proofErr w:type="spellStart"/>
            <w:r w:rsidRPr="00273094">
              <w:rPr>
                <w:rFonts w:ascii="Arial Narrow" w:hAnsi="Arial Narrow"/>
                <w:snapToGrid w:val="0"/>
                <w:sz w:val="20"/>
              </w:rPr>
              <w:t>tumors</w:t>
            </w:r>
            <w:proofErr w:type="spellEnd"/>
            <w:r w:rsidRPr="00273094">
              <w:rPr>
                <w:rFonts w:ascii="Arial Narrow" w:hAnsi="Arial Narrow"/>
                <w:snapToGrid w:val="0"/>
                <w:sz w:val="20"/>
              </w:rPr>
              <w:t xml:space="preserve"> in the North West</w:t>
            </w:r>
            <w:r>
              <w:rPr>
                <w:rFonts w:ascii="Arial Narrow" w:hAnsi="Arial Narrow"/>
                <w:snapToGrid w:val="0"/>
                <w:sz w:val="20"/>
              </w:rPr>
              <w:t xml:space="preserve"> </w:t>
            </w:r>
            <w:r w:rsidRPr="00273094">
              <w:rPr>
                <w:rFonts w:ascii="Arial Narrow" w:hAnsi="Arial Narrow"/>
                <w:snapToGrid w:val="0"/>
                <w:sz w:val="20"/>
              </w:rPr>
              <w:t xml:space="preserve">Adelaide Health Service between January 1, 1985 </w:t>
            </w:r>
            <w:proofErr w:type="spellStart"/>
            <w:r w:rsidRPr="00273094">
              <w:rPr>
                <w:rFonts w:ascii="Arial Narrow" w:hAnsi="Arial Narrow"/>
                <w:snapToGrid w:val="0"/>
                <w:sz w:val="20"/>
              </w:rPr>
              <w:t>andMarch</w:t>
            </w:r>
            <w:proofErr w:type="spellEnd"/>
            <w:r w:rsidRPr="00273094">
              <w:rPr>
                <w:rFonts w:ascii="Arial Narrow" w:hAnsi="Arial Narrow"/>
                <w:snapToGrid w:val="0"/>
                <w:sz w:val="20"/>
              </w:rPr>
              <w:t xml:space="preserve"> 1, 2007</w:t>
            </w:r>
            <w:r>
              <w:rPr>
                <w:rFonts w:ascii="Arial Narrow" w:hAnsi="Arial Narrow"/>
                <w:snapToGrid w:val="0"/>
                <w:sz w:val="20"/>
              </w:rPr>
              <w:t xml:space="preserve"> </w:t>
            </w:r>
            <w:r w:rsidRPr="00273094">
              <w:rPr>
                <w:rFonts w:ascii="Arial Narrow" w:hAnsi="Arial Narrow"/>
                <w:snapToGrid w:val="0"/>
                <w:sz w:val="20"/>
              </w:rPr>
              <w:t>were identified from the South Australian Cancer Registry</w:t>
            </w:r>
          </w:p>
          <w:p w14:paraId="4464CFCB" w14:textId="77777777" w:rsidR="00CC1BB3" w:rsidRPr="00487659" w:rsidRDefault="00CC1BB3" w:rsidP="00CC1BB3">
            <w:pPr>
              <w:spacing w:before="40" w:after="40" w:line="240" w:lineRule="auto"/>
              <w:ind w:left="6"/>
              <w:rPr>
                <w:rFonts w:ascii="Arial Narrow" w:hAnsi="Arial Narrow"/>
                <w:b/>
                <w:snapToGrid w:val="0"/>
                <w:sz w:val="20"/>
              </w:rPr>
            </w:pPr>
            <w:r>
              <w:rPr>
                <w:rFonts w:ascii="Arial Narrow" w:hAnsi="Arial Narrow"/>
                <w:b/>
                <w:snapToGrid w:val="0"/>
                <w:sz w:val="20"/>
              </w:rPr>
              <w:t xml:space="preserve">Exclusion criteria: </w:t>
            </w:r>
            <w:r>
              <w:rPr>
                <w:rFonts w:ascii="Arial Narrow" w:hAnsi="Arial Narrow"/>
                <w:sz w:val="20"/>
              </w:rPr>
              <w:t>not reported</w:t>
            </w:r>
          </w:p>
        </w:tc>
        <w:tc>
          <w:tcPr>
            <w:tcW w:w="1314" w:type="pct"/>
          </w:tcPr>
          <w:p w14:paraId="6A848984"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SSA using octreotide (n=25) or octreotide LAR (n=24)</w:t>
            </w:r>
          </w:p>
          <w:p w14:paraId="799C86EF" w14:textId="77777777" w:rsidR="00CC1BB3" w:rsidRPr="00FB05A5" w:rsidRDefault="00CC1BB3" w:rsidP="00CC1BB3">
            <w:pPr>
              <w:spacing w:before="40" w:after="40" w:line="240" w:lineRule="auto"/>
              <w:ind w:left="6"/>
              <w:rPr>
                <w:rFonts w:ascii="Arial Narrow" w:hAnsi="Arial Narrow"/>
                <w:sz w:val="20"/>
              </w:rPr>
            </w:pPr>
            <w:r>
              <w:rPr>
                <w:rFonts w:ascii="Arial Narrow" w:hAnsi="Arial Narrow"/>
                <w:sz w:val="20"/>
              </w:rPr>
              <w:t>Resection of primary tumour (n=71) versus intact primary tumour (n=11)</w:t>
            </w:r>
          </w:p>
        </w:tc>
        <w:tc>
          <w:tcPr>
            <w:tcW w:w="581" w:type="pct"/>
          </w:tcPr>
          <w:p w14:paraId="04F173F1" w14:textId="77777777" w:rsidR="00CC1BB3" w:rsidRDefault="00CC1BB3" w:rsidP="00CC1BB3">
            <w:pPr>
              <w:spacing w:before="40" w:after="40" w:line="240" w:lineRule="auto"/>
              <w:ind w:left="6"/>
              <w:rPr>
                <w:rFonts w:ascii="Arial Narrow" w:hAnsi="Arial Narrow"/>
                <w:sz w:val="20"/>
              </w:rPr>
            </w:pPr>
            <w:r>
              <w:rPr>
                <w:rFonts w:ascii="Arial Narrow" w:hAnsi="Arial Narrow"/>
                <w:sz w:val="20"/>
              </w:rPr>
              <w:t>Median survival</w:t>
            </w:r>
          </w:p>
        </w:tc>
      </w:tr>
    </w:tbl>
    <w:p w14:paraId="2AC01C6D" w14:textId="77777777" w:rsidR="009361A2" w:rsidRDefault="00BC24D7" w:rsidP="009361A2">
      <w:pPr>
        <w:pStyle w:val="Tablenotes0"/>
      </w:pPr>
      <w:r>
        <w:rPr>
          <w:vertAlign w:val="superscript"/>
        </w:rPr>
        <w:t>67</w:t>
      </w:r>
      <w:r w:rsidR="009361A2" w:rsidRPr="00010A82">
        <w:t xml:space="preserve">Ga = </w:t>
      </w:r>
      <w:r>
        <w:rPr>
          <w:vertAlign w:val="superscript"/>
        </w:rPr>
        <w:t>67</w:t>
      </w:r>
      <w:r w:rsidR="009361A2" w:rsidRPr="00010A82">
        <w:t>Gallium</w:t>
      </w:r>
      <w:r w:rsidR="009361A2">
        <w:t xml:space="preserve">; </w:t>
      </w:r>
      <w:r>
        <w:rPr>
          <w:vertAlign w:val="superscript"/>
        </w:rPr>
        <w:t>90</w:t>
      </w:r>
      <w:r>
        <w:t xml:space="preserve">Y = </w:t>
      </w:r>
      <w:r>
        <w:rPr>
          <w:vertAlign w:val="superscript"/>
        </w:rPr>
        <w:t>90</w:t>
      </w:r>
      <w:r>
        <w:t xml:space="preserve">Yttrium; </w:t>
      </w:r>
      <w:r w:rsidR="009361A2">
        <w:rPr>
          <w:vertAlign w:val="superscript"/>
        </w:rPr>
        <w:t>1</w:t>
      </w:r>
      <w:r>
        <w:rPr>
          <w:vertAlign w:val="superscript"/>
        </w:rPr>
        <w:t>77</w:t>
      </w:r>
      <w:r>
        <w:t>Lu</w:t>
      </w:r>
      <w:r w:rsidR="009361A2">
        <w:t xml:space="preserve"> = </w:t>
      </w:r>
      <w:r w:rsidR="009361A2">
        <w:rPr>
          <w:vertAlign w:val="superscript"/>
        </w:rPr>
        <w:t>1</w:t>
      </w:r>
      <w:r>
        <w:rPr>
          <w:vertAlign w:val="superscript"/>
        </w:rPr>
        <w:t>77</w:t>
      </w:r>
      <w:r w:rsidRPr="00BC24D7">
        <w:t>Lutetium</w:t>
      </w:r>
      <w:r w:rsidR="009361A2">
        <w:t xml:space="preserve">; </w:t>
      </w:r>
      <w:r w:rsidR="009361A2" w:rsidRPr="008901CF">
        <w:t>CT</w:t>
      </w:r>
      <w:r w:rsidR="009361A2">
        <w:t xml:space="preserve"> = </w:t>
      </w:r>
      <w:r w:rsidR="009361A2" w:rsidRPr="008901CF">
        <w:t>computed tomography</w:t>
      </w:r>
      <w:r w:rsidR="009361A2">
        <w:t>;</w:t>
      </w:r>
      <w:r w:rsidR="009361A2" w:rsidRPr="0006658C">
        <w:t xml:space="preserve"> </w:t>
      </w:r>
      <w:r w:rsidR="009361A2" w:rsidRPr="00855CC0">
        <w:t xml:space="preserve">DOTA = 1,4,7,10-tetra-azacyclododecane-1,4,7,10-tetraacetic acid; </w:t>
      </w:r>
      <w:r w:rsidR="009361A2" w:rsidRPr="00381782">
        <w:t xml:space="preserve">DOTATATE </w:t>
      </w:r>
      <w:r w:rsidR="009361A2">
        <w:t xml:space="preserve">= </w:t>
      </w:r>
      <w:r w:rsidR="009361A2" w:rsidRPr="00381782">
        <w:t>DOTA–D-Phe1-Tyr3-Thr8-octreotate</w:t>
      </w:r>
      <w:r w:rsidR="009361A2">
        <w:t>;</w:t>
      </w:r>
      <w:r w:rsidR="009361A2" w:rsidRPr="0006658C">
        <w:t xml:space="preserve"> </w:t>
      </w:r>
      <w:r w:rsidRPr="00BC24D7">
        <w:t>DOTATOC</w:t>
      </w:r>
      <w:r>
        <w:t xml:space="preserve"> = </w:t>
      </w:r>
      <w:r w:rsidRPr="00BC24D7">
        <w:t>DOTA–D-Phe1-Tyr3-octreotide</w:t>
      </w:r>
      <w:r>
        <w:t>;</w:t>
      </w:r>
      <w:r w:rsidRPr="00BC24D7">
        <w:t xml:space="preserve"> </w:t>
      </w:r>
      <w:proofErr w:type="spellStart"/>
      <w:r>
        <w:t>GBq</w:t>
      </w:r>
      <w:proofErr w:type="spellEnd"/>
      <w:r>
        <w:t xml:space="preserve"> = </w:t>
      </w:r>
      <w:proofErr w:type="spellStart"/>
      <w:r w:rsidRPr="00BC24D7">
        <w:t>gigabecquerel</w:t>
      </w:r>
      <w:proofErr w:type="spellEnd"/>
      <w:r>
        <w:t>;</w:t>
      </w:r>
      <w:r w:rsidRPr="00BC24D7">
        <w:t xml:space="preserve"> </w:t>
      </w:r>
      <w:r w:rsidR="009361A2">
        <w:t xml:space="preserve">GEP = </w:t>
      </w:r>
      <w:proofErr w:type="spellStart"/>
      <w:r w:rsidR="009361A2" w:rsidRPr="00B529F5">
        <w:t>gastroenteropancreatic</w:t>
      </w:r>
      <w:proofErr w:type="spellEnd"/>
      <w:r w:rsidR="009361A2">
        <w:t xml:space="preserve">; </w:t>
      </w:r>
      <w:r w:rsidR="00CC1BB3">
        <w:t xml:space="preserve">IHE = </w:t>
      </w:r>
      <w:r w:rsidR="00CC1BB3" w:rsidRPr="007B40E7">
        <w:t>Institute of Health Economics</w:t>
      </w:r>
      <w:r w:rsidR="00CC1BB3">
        <w:t xml:space="preserve"> case series checklist; </w:t>
      </w:r>
      <w:r w:rsidRPr="00BC24D7">
        <w:t xml:space="preserve">LAR = long acting release; </w:t>
      </w:r>
      <w:r w:rsidR="009361A2" w:rsidRPr="008901CF">
        <w:t>NET</w:t>
      </w:r>
      <w:r w:rsidR="009361A2">
        <w:t xml:space="preserve"> = </w:t>
      </w:r>
      <w:r w:rsidR="009361A2" w:rsidRPr="008901CF">
        <w:t>neuroendocrine tumour</w:t>
      </w:r>
      <w:r w:rsidR="009361A2">
        <w:t>;</w:t>
      </w:r>
      <w:r w:rsidR="009361A2" w:rsidRPr="008901CF">
        <w:t xml:space="preserve"> </w:t>
      </w:r>
      <w:r w:rsidRPr="00BC24D7">
        <w:t>PRRT</w:t>
      </w:r>
      <w:r>
        <w:t xml:space="preserve"> = </w:t>
      </w:r>
      <w:r w:rsidRPr="00BC24D7">
        <w:t>peptide receptor radionuclide therapy</w:t>
      </w:r>
      <w:r>
        <w:t xml:space="preserve">; SIGN = </w:t>
      </w:r>
      <w:r w:rsidRPr="00BC24D7">
        <w:t>Scottish Intercollegiate Guidelines Network</w:t>
      </w:r>
      <w:r>
        <w:t>;</w:t>
      </w:r>
      <w:r w:rsidRPr="00BC24D7">
        <w:t xml:space="preserve"> SSA = somatostatin analogue</w:t>
      </w:r>
    </w:p>
    <w:p w14:paraId="270F3A9F" w14:textId="77777777" w:rsidR="00C8141B" w:rsidRPr="00A869F4" w:rsidRDefault="00C8141B" w:rsidP="00154808">
      <w:pPr>
        <w:pStyle w:val="Heading1"/>
        <w:ind w:left="2552" w:hanging="2552"/>
        <w:jc w:val="both"/>
      </w:pPr>
      <w:bookmarkStart w:id="362" w:name="_Ref421611175"/>
      <w:bookmarkStart w:id="363" w:name="_Toc474510257"/>
      <w:r>
        <w:lastRenderedPageBreak/>
        <w:t xml:space="preserve">Appendix </w:t>
      </w:r>
      <w:r w:rsidR="00302CC5">
        <w:fldChar w:fldCharType="begin"/>
      </w:r>
      <w:r w:rsidR="00302CC5">
        <w:instrText xml:space="preserve"> SEQ Appendix \* ALPHABETIC </w:instrText>
      </w:r>
      <w:r w:rsidR="00302CC5">
        <w:fldChar w:fldCharType="separate"/>
      </w:r>
      <w:r w:rsidR="00B37A96">
        <w:rPr>
          <w:noProof/>
        </w:rPr>
        <w:t>C</w:t>
      </w:r>
      <w:r w:rsidR="00302CC5">
        <w:rPr>
          <w:noProof/>
        </w:rPr>
        <w:fldChar w:fldCharType="end"/>
      </w:r>
      <w:bookmarkEnd w:id="362"/>
      <w:r>
        <w:tab/>
      </w:r>
      <w:r w:rsidR="001923C7">
        <w:t>Extracted Data from Included Studie</w:t>
      </w:r>
      <w:r>
        <w:t>s</w:t>
      </w:r>
      <w:bookmarkEnd w:id="363"/>
    </w:p>
    <w:p w14:paraId="0E48A202" w14:textId="77777777" w:rsidR="001923C7" w:rsidRPr="00183E4D" w:rsidRDefault="001923C7" w:rsidP="001923C7">
      <w:pPr>
        <w:pStyle w:val="TableHeading"/>
        <w:rPr>
          <w:snapToGrid w:val="0"/>
          <w:lang w:eastAsia="en-US"/>
        </w:rPr>
      </w:pPr>
      <w:bookmarkStart w:id="364" w:name="_Toc475358718"/>
      <w:r w:rsidRPr="00A4392B">
        <w:t xml:space="preserve">Table </w:t>
      </w:r>
      <w:r w:rsidR="00302CC5">
        <w:fldChar w:fldCharType="begin"/>
      </w:r>
      <w:r w:rsidR="00302CC5">
        <w:instrText xml:space="preserve"> SEQ Table \* ARABIC </w:instrText>
      </w:r>
      <w:r w:rsidR="00302CC5">
        <w:fldChar w:fldCharType="separate"/>
      </w:r>
      <w:r w:rsidR="00B37A96">
        <w:rPr>
          <w:noProof/>
        </w:rPr>
        <w:t>38</w:t>
      </w:r>
      <w:r w:rsidR="00302CC5">
        <w:rPr>
          <w:noProof/>
        </w:rPr>
        <w:fldChar w:fldCharType="end"/>
      </w:r>
      <w:r w:rsidRPr="00183E4D">
        <w:tab/>
      </w:r>
      <w:r>
        <w:rPr>
          <w:snapToGrid w:val="0"/>
          <w:lang w:eastAsia="en-US"/>
        </w:rPr>
        <w:t xml:space="preserve">Sensitivity and specificity of </w:t>
      </w:r>
      <w:r w:rsidRPr="006F76EB">
        <w:rPr>
          <w:vertAlign w:val="superscript"/>
        </w:rPr>
        <w:t>68</w:t>
      </w:r>
      <w:r w:rsidRPr="009E5109">
        <w:t>Ga-DOTA-peptide</w:t>
      </w:r>
      <w:r w:rsidRPr="00183E4D">
        <w:rPr>
          <w:snapToGrid w:val="0"/>
          <w:lang w:eastAsia="en-US"/>
        </w:rPr>
        <w:t xml:space="preserve"> </w:t>
      </w:r>
      <w:r>
        <w:rPr>
          <w:snapToGrid w:val="0"/>
          <w:lang w:eastAsia="en-US"/>
        </w:rPr>
        <w:t xml:space="preserve">PET/CT compared with </w:t>
      </w:r>
      <w:r w:rsidR="00367899">
        <w:rPr>
          <w:snapToGrid w:val="0"/>
          <w:lang w:eastAsia="en-US"/>
        </w:rPr>
        <w:t xml:space="preserve">the </w:t>
      </w:r>
      <w:r>
        <w:rPr>
          <w:snapToGrid w:val="0"/>
          <w:lang w:eastAsia="en-US"/>
        </w:rPr>
        <w:t>reference standard</w:t>
      </w:r>
      <w:bookmarkEnd w:id="364"/>
    </w:p>
    <w:tbl>
      <w:tblPr>
        <w:tblW w:w="5003"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Sensitivity and specificity of 68Ga-DOTA-peptide PET/CT compared with the reference standard"/>
      </w:tblPr>
      <w:tblGrid>
        <w:gridCol w:w="2105"/>
        <w:gridCol w:w="4271"/>
        <w:gridCol w:w="2420"/>
        <w:gridCol w:w="2277"/>
        <w:gridCol w:w="2134"/>
        <w:gridCol w:w="1994"/>
      </w:tblGrid>
      <w:tr w:rsidR="009075FA" w:rsidRPr="00183E4D" w14:paraId="38FEABE7" w14:textId="77777777" w:rsidTr="000B7C24">
        <w:trPr>
          <w:tblHeader/>
        </w:trPr>
        <w:tc>
          <w:tcPr>
            <w:tcW w:w="692" w:type="pct"/>
            <w:shd w:val="clear" w:color="auto" w:fill="auto"/>
          </w:tcPr>
          <w:p w14:paraId="137BDBB4" w14:textId="77777777" w:rsidR="009075FA" w:rsidRPr="00183E4D" w:rsidRDefault="009075FA" w:rsidP="000B7C24">
            <w:pPr>
              <w:pStyle w:val="TableHeading"/>
              <w:rPr>
                <w:snapToGrid w:val="0"/>
                <w:lang w:eastAsia="en-US"/>
              </w:rPr>
            </w:pPr>
            <w:r>
              <w:rPr>
                <w:snapToGrid w:val="0"/>
                <w:lang w:eastAsia="en-US"/>
              </w:rPr>
              <w:t>Included study</w:t>
            </w:r>
          </w:p>
        </w:tc>
        <w:tc>
          <w:tcPr>
            <w:tcW w:w="1405" w:type="pct"/>
            <w:shd w:val="clear" w:color="auto" w:fill="auto"/>
          </w:tcPr>
          <w:p w14:paraId="11A84BFB" w14:textId="77777777" w:rsidR="009075FA" w:rsidRPr="00995D28" w:rsidRDefault="009075FA" w:rsidP="000B7C24">
            <w:pPr>
              <w:pStyle w:val="TableHeading"/>
              <w:ind w:left="0" w:firstLine="0"/>
              <w:jc w:val="center"/>
              <w:rPr>
                <w:snapToGrid w:val="0"/>
                <w:lang w:eastAsia="en-US"/>
              </w:rPr>
            </w:pPr>
            <w:r w:rsidRPr="00995D28">
              <w:rPr>
                <w:snapToGrid w:val="0"/>
                <w:lang w:eastAsia="en-US"/>
              </w:rPr>
              <w:t>Population</w:t>
            </w:r>
          </w:p>
        </w:tc>
        <w:tc>
          <w:tcPr>
            <w:tcW w:w="796" w:type="pct"/>
          </w:tcPr>
          <w:p w14:paraId="00778985" w14:textId="77777777" w:rsidR="009075FA" w:rsidRPr="00765E69" w:rsidRDefault="009075FA" w:rsidP="000B7C24">
            <w:pPr>
              <w:pStyle w:val="TableHeading"/>
              <w:ind w:left="0" w:firstLine="0"/>
              <w:jc w:val="center"/>
              <w:rPr>
                <w:snapToGrid w:val="0"/>
              </w:rPr>
            </w:pPr>
            <w:r>
              <w:rPr>
                <w:snapToGrid w:val="0"/>
                <w:lang w:eastAsia="en-US"/>
              </w:rPr>
              <w:t>Imaging method</w:t>
            </w:r>
          </w:p>
        </w:tc>
        <w:tc>
          <w:tcPr>
            <w:tcW w:w="749" w:type="pct"/>
          </w:tcPr>
          <w:p w14:paraId="04E362AD" w14:textId="77777777" w:rsidR="009075FA" w:rsidRPr="00765E69" w:rsidRDefault="009075FA" w:rsidP="000B7C24">
            <w:pPr>
              <w:pStyle w:val="TableHeading"/>
              <w:ind w:left="0" w:firstLine="0"/>
              <w:jc w:val="center"/>
              <w:rPr>
                <w:snapToGrid w:val="0"/>
              </w:rPr>
            </w:pPr>
            <w:r>
              <w:rPr>
                <w:snapToGrid w:val="0"/>
              </w:rPr>
              <w:t>Reference standard</w:t>
            </w:r>
          </w:p>
        </w:tc>
        <w:tc>
          <w:tcPr>
            <w:tcW w:w="702" w:type="pct"/>
          </w:tcPr>
          <w:p w14:paraId="224D3289" w14:textId="65834DAB" w:rsidR="009075FA" w:rsidRDefault="009075FA" w:rsidP="000B7C24">
            <w:pPr>
              <w:pStyle w:val="TableHeading"/>
              <w:ind w:left="0" w:firstLine="0"/>
              <w:jc w:val="center"/>
              <w:rPr>
                <w:snapToGrid w:val="0"/>
              </w:rPr>
            </w:pPr>
            <w:proofErr w:type="spellStart"/>
            <w:r w:rsidRPr="00765E69">
              <w:rPr>
                <w:snapToGrid w:val="0"/>
              </w:rPr>
              <w:t>Geijer</w:t>
            </w:r>
            <w:proofErr w:type="spellEnd"/>
            <w:r>
              <w:rPr>
                <w:snapToGrid w:val="0"/>
              </w:rPr>
              <w:t xml:space="preserve"> and </w:t>
            </w:r>
            <w:proofErr w:type="spellStart"/>
            <w:r w:rsidRPr="00765E69">
              <w:rPr>
                <w:snapToGrid w:val="0"/>
              </w:rPr>
              <w:t>Breimer</w:t>
            </w:r>
            <w:proofErr w:type="spellEnd"/>
            <w:r>
              <w:rPr>
                <w:snapToGrid w:val="0"/>
              </w:rPr>
              <w:t xml:space="preserve"> </w:t>
            </w:r>
            <w:r>
              <w:rPr>
                <w:snapToGrid w:val="0"/>
              </w:rPr>
              <w:fldChar w:fldCharType="begin"/>
            </w:r>
            <w:r>
              <w:rPr>
                <w:snapToGrid w:val="0"/>
              </w:rPr>
              <w:instrText xml:space="preserve"> ADDIN EN.CITE &lt;EndNote&gt;&lt;Cite ExcludeAuth="1"&gt;&lt;Author&gt;Geijer&lt;/Author&gt;&lt;Year&gt;2013&lt;/Year&gt;&lt;RecNum&gt;13&lt;/RecNum&gt;&lt;DisplayText&gt;(2013)&lt;/DisplayText&gt;&lt;record&gt;&lt;rec-number&gt;13&lt;/rec-number&gt;&lt;foreign-keys&gt;&lt;key app="EN" db-id="rp525zdvod0z5sexw9qpvaec2fzv0r2sdzpr" timestamp="1481696723"&gt;13&lt;/key&gt;&lt;/foreign-keys&gt;&lt;ref-type name="Journal Article"&gt;17&lt;/ref-type&gt;&lt;contributors&gt;&lt;authors&gt;&lt;author&gt;Geijer, Håkan&lt;/author&gt;&lt;author&gt;Breimer, Lars H.&lt;/author&gt;&lt;/authors&gt;&lt;/contributors&gt;&lt;titles&gt;&lt;title&gt;Somatostatin receptor PET/CT in neuroendocrine tumours: update on systematic review and meta-analysis&lt;/title&gt;&lt;secondary-title&gt;European Journal of Nuclear Medicine and Molecular Imaging&lt;/secondary-title&gt;&lt;/titles&gt;&lt;periodical&gt;&lt;full-title&gt;European Journal of Nuclear Medicine and Molecular Imaging&lt;/full-title&gt;&lt;/periodical&gt;&lt;pages&gt;1770-1780&lt;/pages&gt;&lt;volume&gt;40&lt;/volume&gt;&lt;number&gt;11&lt;/number&gt;&lt;dates&gt;&lt;year&gt;2013&lt;/year&gt;&lt;pub-dates&gt;&lt;date&gt;2013//&lt;/date&gt;&lt;/pub-dates&gt;&lt;/dates&gt;&lt;isbn&gt;1619-7089&lt;/isbn&gt;&lt;urls&gt;&lt;related-urls&gt;&lt;url&gt;http://dx.doi.org/10.1007/s00259-013-2482-z&lt;/url&gt;&lt;url&gt;http://download.springer.com/static/pdf/109/art%253A10.1007%252Fs00259-013-2482-z.pdf?originUrl=http%3A%2F%2Flink.springer.com%2Farticle%2F10.1007%2Fs00259-013-2482-z&amp;amp;token2=exp=1481699437~acl=%2Fstatic%2Fpdf%2F109%2Fart%25253A10.1007%25252Fs00259-013-2482-z.pdf%3ForiginUrl%3Dhttp%253A%252F%252Flink.springer.com%252Farticle%252F10.1007%252Fs00259-013-2482-z*~hmac=46258d3156005e84f351a91e74d4fe5b797b5f745ddf35bde57c98b419619f4d&lt;/url&gt;&lt;/related-urls&gt;&lt;/urls&gt;&lt;electronic-resource-num&gt;10.1007/s00259-013-2482-z&lt;/electronic-resource-num&gt;&lt;/record&gt;&lt;/Cite&gt;&lt;/EndNote&gt;</w:instrText>
            </w:r>
            <w:r>
              <w:rPr>
                <w:snapToGrid w:val="0"/>
              </w:rPr>
              <w:fldChar w:fldCharType="separate"/>
            </w:r>
            <w:r>
              <w:rPr>
                <w:noProof/>
                <w:snapToGrid w:val="0"/>
              </w:rPr>
              <w:t>(</w:t>
            </w:r>
            <w:hyperlink w:anchor="_ENREF_25" w:tooltip="Geijer, 2013 #13" w:history="1">
              <w:r w:rsidR="00B37A96">
                <w:rPr>
                  <w:noProof/>
                  <w:snapToGrid w:val="0"/>
                </w:rPr>
                <w:t>2013</w:t>
              </w:r>
            </w:hyperlink>
            <w:r>
              <w:rPr>
                <w:noProof/>
                <w:snapToGrid w:val="0"/>
              </w:rPr>
              <w:t>)</w:t>
            </w:r>
            <w:r>
              <w:rPr>
                <w:snapToGrid w:val="0"/>
              </w:rPr>
              <w:fldChar w:fldCharType="end"/>
            </w:r>
          </w:p>
          <w:p w14:paraId="06986CC6" w14:textId="77777777" w:rsidR="009075FA" w:rsidRDefault="009075FA" w:rsidP="000B7C24">
            <w:pPr>
              <w:pStyle w:val="TableHeading"/>
              <w:ind w:left="0" w:firstLine="0"/>
              <w:jc w:val="center"/>
              <w:rPr>
                <w:snapToGrid w:val="0"/>
              </w:rPr>
            </w:pPr>
            <w:r>
              <w:rPr>
                <w:snapToGrid w:val="0"/>
              </w:rPr>
              <w:t>Sensitivity (95%CI)</w:t>
            </w:r>
          </w:p>
          <w:p w14:paraId="2091A88F" w14:textId="77777777" w:rsidR="009075FA" w:rsidRDefault="009075FA" w:rsidP="000B7C24">
            <w:pPr>
              <w:pStyle w:val="TableHeading"/>
              <w:ind w:left="0" w:firstLine="0"/>
              <w:jc w:val="center"/>
              <w:rPr>
                <w:snapToGrid w:val="0"/>
              </w:rPr>
            </w:pPr>
            <w:r>
              <w:rPr>
                <w:snapToGrid w:val="0"/>
              </w:rPr>
              <w:t>Specificity (95%CI)</w:t>
            </w:r>
          </w:p>
        </w:tc>
        <w:tc>
          <w:tcPr>
            <w:tcW w:w="656" w:type="pct"/>
            <w:shd w:val="clear" w:color="auto" w:fill="auto"/>
          </w:tcPr>
          <w:p w14:paraId="0EFC2FC2" w14:textId="23707FF3" w:rsidR="009075FA" w:rsidRDefault="009075FA" w:rsidP="000B7C24">
            <w:pPr>
              <w:pStyle w:val="TableHeading"/>
              <w:ind w:left="0" w:firstLine="0"/>
              <w:jc w:val="center"/>
              <w:rPr>
                <w:snapToGrid w:val="0"/>
              </w:rPr>
            </w:pPr>
            <w:proofErr w:type="spellStart"/>
            <w:r>
              <w:rPr>
                <w:snapToGrid w:val="0"/>
              </w:rPr>
              <w:t>Deppen</w:t>
            </w:r>
            <w:proofErr w:type="spellEnd"/>
            <w:r>
              <w:rPr>
                <w:snapToGrid w:val="0"/>
              </w:rPr>
              <w:t xml:space="preserve"> et al. </w:t>
            </w:r>
            <w:r>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Pr>
                <w:snapToGrid w:val="0"/>
              </w:rPr>
              <w:instrText xml:space="preserve"> ADDIN EN.CITE </w:instrText>
            </w:r>
            <w:r>
              <w:rPr>
                <w:snapToGrid w:val="0"/>
              </w:rPr>
              <w:fldChar w:fldCharType="begin">
                <w:fldData xml:space="preserve">PEVuZE5vdGU+PENpdGUgRXhjbHVkZUF1dGg9IjEiPjxBdXRob3I+RGVwcGVuPC9BdXRob3I+PFll
YXI+MjAxNmI8L1llYXI+PFJlY051bT4xODwvUmVjTnVtPjxEaXNwbGF5VGV4dD4oMjAxNmIpPC9E
aXNwbGF5VGV4dD48cmVjb3JkPjxyZWMtbnVtYmVyPjE4PC9yZWMtbnVtYmVyPjxmb3JlaWduLWtl
eXM+PGtleSBhcHA9IkVOIiBkYi1pZD0icnA1MjV6ZHZvZDB6NXNleHc5cXB2YWVjMmZ6djByMnNk
enByIiB0aW1lc3RhbXA9IjE0ODE2OTcxNTciPjE4PC9rZXk+PC9mb3JlaWduLWtleXM+PHJlZi10
eXBlIG5hbWU9IkpvdXJuYWwgQXJ0aWNsZSI+MTc8L3JlZi10eXBlPjxjb250cmlidXRvcnM+PGF1
dGhvcnM+PGF1dGhvcj5EZXBwZW4sIFMuIEEuPC9hdXRob3I+PGF1dGhvcj5CbHVtZSwgSi48L2F1
dGhvcj48YXV0aG9yPkJvYmJleSwgQS4gSi48L2F1dGhvcj48YXV0aG9yPlNoYWgsIEMuPC9hdXRo
b3I+PGF1dGhvcj5HcmFoYW0sIE0uIE0uPC9hdXRob3I+PGF1dGhvcj5MZWUsIFAuPC9hdXRob3I+
PGF1dGhvcj5EZWxiZWtlLCBELjwvYXV0aG9yPjxhdXRob3I+V2Fsa2VyLCBSLiBDLjwvYXV0aG9y
PjwvYXV0aG9ycz48L2NvbnRyaWJ1dG9ycz48YXV0aC1hZGRyZXNzPlZldGVyYW5zIEFmZmFpcnMg
SG9zcGl0YWwsIFRlbm5lc3NlZSBWYWxsZXkgSGVhbHRoY2FyZSBTeXN0ZW0sIE5hc2h2aWxsZSwg
VGVubmVzc2VlIERlcGFydG1lbnQgb2YgVGhvcmFjaWMgU3VyZ2VyeSwgVmFuZGVyYmlsdCBVbml2
ZXJzaXR5IE1lZGljYWwgQ2VudGVyLCBOYXNodmlsbGUsIFRlbm5lc3NlZSBWYW5kZXJiaWx0LUlu
Z3JhbSBDYW5jZXIgQ2VudGVyLCBOYXNodmlsbGUsIFRlbm5lc3NlZS4mI3hEO0RlcGFydG1lbnQg
b2YgQmlvc3RhdGlzdGljcywgVmFuZGVyYmlsdCBVbml2ZXJzaXR5LCBOYXNodmlsbGUsIFRlbm5l
c3NlZS4mI3hEO0RlcGFydG1lbnQgb2YgUmFkaW9sb2d5LCBOYXRpb253aWRlIENoaWxkcmVuJmFw
b3M7cyBIb3NwaXRhbCwgQ29sdW1idXMsIE9oaW8uJiN4RDtWZXRlcmFucyBBZmZhaXJzIEhvc3Bp
dGFsLCBUZW5uZXNzZWUgVmFsbGV5IEhlYWx0aGNhcmUgU3lzdGVtLCBOYXNodmlsbGUsIFRlbm5l
c3NlZSBEZXBhcnRtZW50IG9mIFJhZGlvbG9neSBhbmQgUmFkaW9sb2dpY2FsIFNjaWVuY2VzLCBW
YW5kZXJiaWx0IFVuaXZlcnNpdHkgTWVkaWNhbCBDZW50ZXIsIE5hc2h2aWxsZSwgVGVubmVzc2Vl
LiYjeEQ7RGVwYXJ0bWVudCBvZiBSYWRpb2xvZ3ksIFVuaXZlcnNpdHkgb2YgSW93YSwgSW93YSBD
aXR5LCBJb3dhOyBhbmQuJiN4RDtLbm93bGVkZ2UgTWFuYWdlbWVudCwgRXNraW5kIEJpb21lZGlj
YWwgTGlicmFyeSwgVmFuZGVyYmlsdCBVbml2ZXJzaXR5IE1lZGljYWwgQ2VudGVyLCBOYXNodmls
bGUsIFRlbm5lc3NlZS4mI3hEO1ZhbmRlcmJpbHQtSW5ncmFtIENhbmNlciBDZW50ZXIsIE5hc2h2
aWxsZSwgVGVubmVzc2VlIERlcGFydG1lbnQgb2YgUmFkaW9sb2d5IGFuZCBSYWRpb2xvZ2ljYWwg
U2NpZW5jZXMsIFZhbmRlcmJpbHQgVW5pdmVyc2l0eSBNZWRpY2FsIENlbnRlciwgTmFzaHZpbGxl
LCBUZW5uZXNzZWUuJiN4RDtWZXRlcmFucyBBZmZhaXJzIEhvc3BpdGFsLCBUZW5uZXNzZWUgVmFs
bGV5IEhlYWx0aGNhcmUgU3lzdGVtLCBOYXNodmlsbGUsIFRlbm5lc3NlZSBWYW5kZXJiaWx0LUlu
Z3JhbSBDYW5jZXIgQ2VudGVyLCBOYXNodmlsbGUsIFRlbm5lc3NlZSBEZXBhcnRtZW50IG9mIFJh
ZGlvbG9neSwgTmF0aW9ud2lkZSBDaGlsZHJlbiZhcG9zO3MgSG9zcGl0YWwsIENvbHVtYnVzLCBP
aGlvIERlcGFydG1lbnQgb2YgUmFkaW9sb2d5IGFuZCBSYWRpb2xvZ2ljYWwgU2NpZW5jZXMsIFZh
bmRlcmJpbHQgVW5pdmVyc2l0eSBNZWRpY2FsIENlbnRlciwgTmFzaHZpbGxlLCBUZW5uZXNzZWUg
cm9uYWxkLndhbGtlckB2YW5kZXJiaWx0LmVkdS48L2F1dGgtYWRkcmVzcz48dGl0bGVzPjx0aXRs
ZT42OEdhLURPVEFUQVRFIENvbXBhcmVkIHdpdGggMTExSW4tRFRQQS1PY3RyZW90aWRlIGFuZCBD
b252ZW50aW9uYWwgSW1hZ2luZyBmb3IgUHVsbW9uYXJ5IGFuZCBHYXN0cm9lbnRlcm9wYW5jcmVh
dGljIE5ldXJvZW5kb2NyaW5lIFR1bW9yczogQSBTeXN0ZW1hdGljIFJldmlldyBhbmQgTWV0YS1B
bmFseXNpczwvdGl0bGU+PHNlY29uZGFyeS10aXRsZT5KIE51Y2wgTWVkPC9zZWNvbmRhcnktdGl0
bGU+PC90aXRsZXM+PHBlcmlvZGljYWw+PGZ1bGwtdGl0bGU+SiBOdWNsIE1lZDwvZnVsbC10aXRs
ZT48L3BlcmlvZGljYWw+PHBhZ2VzPjg3Mi04PC9wYWdlcz48dm9sdW1lPjU3PC92b2x1bWU+PG51
bWJlcj42PC9udW1iZXI+PGVkaXRpb24+MjAxNi8wMS8xNjwvZWRpdGlvbj48a2V5d29yZHM+PGtl
eXdvcmQ+RG90YXRhdGU8L2tleXdvcmQ+PGtleXdvcmQ+bWV0YS1hbmFseXNpczwva2V5d29yZD48
a2V5d29yZD5uZXVyb2VuZG9jcmluZTwva2V5d29yZD48a2V5d29yZD5vY3RyZW90aWRlPC9rZXl3
b3JkPjxrZXl3b3JkPnBlbnRldHJlb3RpZGU8L2tleXdvcmQ+PGtleXdvcmQ+c3lzdGVtYXRpYyBy
ZXZpZXc8L2tleXdvcmQ+PC9rZXl3b3Jkcz48ZGF0ZXM+PHllYXI+MjAxNmI8L3llYXI+PHB1Yi1k
YXRlcz48ZGF0ZT5KdW48L2RhdGU+PC9wdWItZGF0ZXM+PC9kYXRlcz48aXNibj4xNTM1LTU2Njcg
KEVsZWN0cm9uaWMpJiN4RDswMTYxLTU1MDUgKExpbmtpbmcpPC9pc2JuPjxhY2Nlc3Npb24tbnVt
PjI2NzY5ODY0PC9hY2Nlc3Npb24tbnVtPjx1cmxzPjxyZWxhdGVkLXVybHM+PHVybD5odHRwOi8v
am5tLnNubWpvdXJuYWxzLm9yZy9jb250ZW50LzU3LzYvODcyLmZ1bGwucGRmPC91cmw+PC9yZWxh
dGVkLXVybHM+PC91cmxzPjxlbGVjdHJvbmljLXJlc291cmNlLW51bT4xMC4yOTY3L2pudW1lZC4x
MTUuMTY1ODAzPC9lbGVjdHJvbmljLXJlc291cmNlLW51bT48cmVtb3RlLWRhdGFiYXNlLXByb3Zp
ZGVyPk5MTTwvcmVtb3RlLWRhdGFiYXNlLXByb3ZpZGVyPjxsYW5ndWFnZT5lbmc8L2xhbmd1YWdl
PjwvcmVjb3JkPjwvQ2l0ZT48L0VuZE5vdGU+AG==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17" w:tooltip="Deppen, 2016b #18" w:history="1">
              <w:r w:rsidR="00B37A96">
                <w:rPr>
                  <w:noProof/>
                  <w:snapToGrid w:val="0"/>
                </w:rPr>
                <w:t>2016b</w:t>
              </w:r>
            </w:hyperlink>
            <w:r>
              <w:rPr>
                <w:noProof/>
                <w:snapToGrid w:val="0"/>
              </w:rPr>
              <w:t>)</w:t>
            </w:r>
            <w:r>
              <w:rPr>
                <w:snapToGrid w:val="0"/>
              </w:rPr>
              <w:fldChar w:fldCharType="end"/>
            </w:r>
          </w:p>
          <w:p w14:paraId="7BC0F157" w14:textId="77777777" w:rsidR="009075FA" w:rsidRDefault="009075FA" w:rsidP="000B7C24">
            <w:pPr>
              <w:pStyle w:val="TableHeading"/>
              <w:ind w:left="0" w:firstLine="0"/>
              <w:jc w:val="center"/>
              <w:rPr>
                <w:snapToGrid w:val="0"/>
              </w:rPr>
            </w:pPr>
            <w:r>
              <w:rPr>
                <w:snapToGrid w:val="0"/>
              </w:rPr>
              <w:t>Sensitivity (95%CI)</w:t>
            </w:r>
          </w:p>
          <w:p w14:paraId="33F78038" w14:textId="77777777" w:rsidR="009075FA" w:rsidRPr="00183E4D" w:rsidRDefault="009075FA" w:rsidP="000B7C24">
            <w:pPr>
              <w:pStyle w:val="TableHeading"/>
              <w:ind w:left="0" w:firstLine="0"/>
              <w:jc w:val="center"/>
              <w:rPr>
                <w:snapToGrid w:val="0"/>
                <w:lang w:eastAsia="en-US"/>
              </w:rPr>
            </w:pPr>
            <w:r>
              <w:rPr>
                <w:snapToGrid w:val="0"/>
              </w:rPr>
              <w:t>Specificity (95%CI)</w:t>
            </w:r>
          </w:p>
        </w:tc>
      </w:tr>
      <w:tr w:rsidR="009075FA" w:rsidRPr="00183E4D" w14:paraId="37157706" w14:textId="77777777" w:rsidTr="000B7C24">
        <w:tc>
          <w:tcPr>
            <w:tcW w:w="692" w:type="pct"/>
            <w:shd w:val="clear" w:color="auto" w:fill="auto"/>
          </w:tcPr>
          <w:p w14:paraId="1D15824E" w14:textId="02BB7AB8" w:rsidR="009075FA" w:rsidRPr="00A71020" w:rsidRDefault="009075FA" w:rsidP="00B37A96">
            <w:pPr>
              <w:pStyle w:val="TableText0"/>
              <w:keepNext w:val="0"/>
              <w:rPr>
                <w:snapToGrid w:val="0"/>
              </w:rPr>
            </w:pPr>
            <w:r>
              <w:rPr>
                <w:snapToGrid w:val="0"/>
              </w:rPr>
              <w:t xml:space="preserve">Alonso et al. </w:t>
            </w:r>
            <w:r>
              <w:rPr>
                <w:snapToGrid w:val="0"/>
              </w:rPr>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Pr>
                <w:snapToGrid w:val="0"/>
              </w:rPr>
              <w:instrText xml:space="preserve"> ADDIN EN.CITE </w:instrText>
            </w:r>
            <w:r>
              <w:rPr>
                <w:snapToGrid w:val="0"/>
              </w:rPr>
              <w:fldChar w:fldCharType="begin">
                <w:fldData xml:space="preserve">PEVuZE5vdGU+PENpdGUgRXhjbHVkZUF1dGg9IjEiPjxBdXRob3I+QWxvbnNvPC9BdXRob3I+PFll
YXI+MjAxNDwvWWVhcj48UmVjTnVtPjI0PC9SZWNOdW0+PERpc3BsYXlUZXh0PigyMDE0KTwvRGlz
cGxheVRleHQ+PHJlY29yZD48cmVjLW51bWJlcj4yNDwvcmVjLW51bWJlcj48Zm9yZWlnbi1rZXlz
PjxrZXkgYXBwPSJFTiIgZGItaWQ9InJwNTI1emR2b2QwejVzZXh3OXFwdmFlYzJmenYwcjJzZHpw
ciIgdGltZXN0YW1wPSIxNDgxNjk3NDg3Ij4yNDwva2V5PjwvZm9yZWlnbi1rZXlzPjxyZWYtdHlw
ZSBuYW1lPSJKb3VybmFsIEFydGljbGUiPjE3PC9yZWYtdHlwZT48Y29udHJpYnV0b3JzPjxhdXRo
b3JzPjxhdXRob3I+QWxvbnNvLCBPLjwvYXV0aG9yPjxhdXRob3I+Um9kcmlndWV6LVRhcm9jbywg
TS48L2F1dGhvcj48YXV0aG9yPlNhdmlvLCBFLjwvYXV0aG9yPjxhdXRob3I+QmVudGFuY291cnQs
IEMuPC9hdXRob3I+PGF1dGhvcj5HYW1iaW5pLCBKLiBQLjwvYXV0aG9yPjxhdXRob3I+RW5nbGVy
LCBILjwvYXV0aG9yPjwvYXV0aG9ycz48L2NvbnRyaWJ1dG9ycz48YXV0aC1hZGRyZXNzPlVydWd1
YXlhbiBDZW50ZXIgb2YgTW9sZWN1bGFyIEltYWdpbmcgKENVRElNKSwgQXYuIFJpY2FsZG9uaSAy
MDEwLCAxMTYwMCwgTW9udGV2aWRlbywgVXJ1Z3VheSwgYWxvbnNvLm9tQGdtYWlsLmNvbS48L2F1
dGgtYWRkcmVzcz48dGl0bGVzPjx0aXRsZT4oNjgpR2EtRE9UQVRBVEUgUEVUL0NUIGluIHRoZSBl
dmFsdWF0aW9uIG9mIHBhdGllbnRzIHdpdGggbmV1cm9lbmRvY3JpbmUgbWV0YXN0YXRpYyBjYXJj
aW5vbWEgb2YgdW5rbm93biBvcmlnaW48L3RpdGxlPjxzZWNvbmRhcnktdGl0bGU+QW5uIE51Y2wg
TWVkPC9zZWNvbmRhcnktdGl0bGU+PC90aXRsZXM+PHBlcmlvZGljYWw+PGZ1bGwtdGl0bGU+QW5u
IE51Y2wgTWVkPC9mdWxsLXRpdGxlPjwvcGVyaW9kaWNhbD48cGFnZXM+NjM4LTQ1PC9wYWdlcz48
dm9sdW1lPjI4PC92b2x1bWU+PG51bWJlcj43PC9udW1iZXI+PGVkaXRpb24+MjAxNC8wNS8yODwv
ZWRpdGlvbj48a2V5d29yZHM+PGtleXdvcmQ+QWR1bHQ8L2tleXdvcmQ+PGtleXdvcmQ+QWdlZDwv
a2V5d29yZD48a2V5d29yZD5GZW1hbGU8L2tleXdvcmQ+PGtleXdvcmQ+SHVtYW5zPC9rZXl3b3Jk
PjxrZXl3b3JkPk1hbGU8L2tleXdvcmQ+PGtleXdvcmQ+TWlkZGxlIEFnZWQ8L2tleXdvcmQ+PGtl
eXdvcmQ+TXVsdGltb2RhbCBJbWFnaW5nPC9rZXl3b3JkPjxrZXl3b3JkPk5lb3BsYXNtcywgVW5r
bm93biBQcmltYXJ5LyBkaWFnbm9zdGljIGltYWdpbmc8L2tleXdvcmQ+PGtleXdvcmQ+TmV1cm9l
bmRvY3JpbmUgVHVtb3JzLyBkaWFnbm9zaXMvZGlhZ25vc3RpYyBpbWFnaW5nLyBzZWNvbmRhcnk8
L2tleXdvcmQ+PGtleXdvcmQ+T3JnYW5vbWV0YWxsaWMgQ29tcG91bmRzPC9rZXl3b3JkPjxrZXl3
b3JkPlBvc2l0cm9uLUVtaXNzaW9uIFRvbW9ncmFwaHk8L2tleXdvcmQ+PGtleXdvcmQ+UmV0cm9z
cGVjdGl2ZSBTdHVkaWVzPC9rZXl3b3JkPjxrZXl3b3JkPlRvbW9ncmFwaHksIFgtUmF5IENvbXB1
dGVkPC9rZXl3b3JkPjwva2V5d29yZHM+PGRhdGVzPjx5ZWFyPjIwMTQ8L3llYXI+PHB1Yi1kYXRl
cz48ZGF0ZT5BdWc8L2RhdGU+PC9wdWItZGF0ZXM+PC9kYXRlcz48aXNibj4xODY0LTY0MzMgKEVs
ZWN0cm9uaWMpJiN4RDswOTE0LTcxODcgKExpbmtpbmcpPC9pc2JuPjxhY2Nlc3Npb24tbnVtPjI0
ODYyMjM4PC9hY2Nlc3Npb24tbnVtPjx1cmxzPjxyZWxhdGVkLXVybHM+PHVybD5odHRwOi8vZG93
bmxvYWQuc3ByaW5nZXIuY29tL3N0YXRpYy9wZGYvNjQwL2FydCUyNTNBMTAuMTAwNyUyNTJGczEy
MTQ5LTAxNC0wODU2LTMucGRmP29yaWdpblVybD1odHRwJTNBJTJGJTJGbGluay5zcHJpbmdlci5j
b20lMkZhcnRpY2xlJTJGMTAuMTAwNyUyRnMxMjE0OS0wMTQtMDg1Ni0zJmFtcDt0b2tlbjI9ZXhw
PTE0ODE2OTk0MjZ+YWNsPSUyRnN0YXRpYyUyRnBkZiUyRjY0MCUyRmFydCUyNTI1M0ExMC4xMDA3
JTI1MjUyRnMxMjE0OS0wMTQtMDg1Ni0zLnBkZiUzRm9yaWdpblVybCUzRGh0dHAlMjUzQSUyNTJG
JTI1MkZsaW5rLnNwcmluZ2VyLmNvbSUyNTJGYXJ0aWNsZSUyNTJGMTAuMTAwNyUyNTJGczEyMTQ5
LTAxNC0wODU2LTMqfmhtYWM9ZTg5NWE2Y2E5YzM2ZGRlYTcwMTdlMzNkYjc3NmU1MzI3YWM3Y2Mw
MjhlODQ3OWZiNWM0NjAwNGNjNmMxOGYyYTwvdXJsPjwvcmVsYXRlZC11cmxzPjwvdXJscz48ZWxl
Y3Ryb25pYy1yZXNvdXJjZS1udW0+MTAuMTAwNy9zMTIxNDktMDE0LTA4NTYtMzwvZWxlY3Ryb25p
Yy1yZXNvdXJjZS1udW0+PHJlbW90ZS1kYXRhYmFzZS1wcm92aWRlcj5OTE08L3JlbW90ZS1kYXRh
YmFzZS1wcm92aWRlcj48bGFuZ3VhZ2U+ZW5nPC9sYW5ndWFnZT48L3JlY29yZD48L0NpdGU+PC9F
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2" w:tooltip="Alonso, 2014 #24" w:history="1">
              <w:r w:rsidR="00B37A96">
                <w:rPr>
                  <w:noProof/>
                  <w:snapToGrid w:val="0"/>
                </w:rPr>
                <w:t>2014</w:t>
              </w:r>
            </w:hyperlink>
            <w:r>
              <w:rPr>
                <w:noProof/>
                <w:snapToGrid w:val="0"/>
              </w:rPr>
              <w:t>)</w:t>
            </w:r>
            <w:r>
              <w:rPr>
                <w:snapToGrid w:val="0"/>
              </w:rPr>
              <w:fldChar w:fldCharType="end"/>
            </w:r>
          </w:p>
        </w:tc>
        <w:tc>
          <w:tcPr>
            <w:tcW w:w="1405" w:type="pct"/>
            <w:shd w:val="clear" w:color="auto" w:fill="auto"/>
          </w:tcPr>
          <w:p w14:paraId="5D34A574" w14:textId="77777777" w:rsidR="009075FA" w:rsidRPr="00A125ED" w:rsidRDefault="009075FA" w:rsidP="000B7C24">
            <w:pPr>
              <w:pStyle w:val="TableText0"/>
              <w:keepNext w:val="0"/>
              <w:ind w:left="77" w:right="117"/>
              <w:jc w:val="center"/>
              <w:rPr>
                <w:snapToGrid w:val="0"/>
              </w:rPr>
            </w:pPr>
            <w:r w:rsidRPr="008903F1">
              <w:rPr>
                <w:snapToGrid w:val="0"/>
              </w:rPr>
              <w:t xml:space="preserve">metastatic </w:t>
            </w:r>
            <w:r>
              <w:rPr>
                <w:snapToGrid w:val="0"/>
              </w:rPr>
              <w:t xml:space="preserve">CUP </w:t>
            </w:r>
            <w:r w:rsidRPr="008903F1">
              <w:rPr>
                <w:snapToGrid w:val="0"/>
              </w:rPr>
              <w:t>NET</w:t>
            </w:r>
            <w:r>
              <w:rPr>
                <w:snapToGrid w:val="0"/>
              </w:rPr>
              <w:t>s</w:t>
            </w:r>
          </w:p>
        </w:tc>
        <w:tc>
          <w:tcPr>
            <w:tcW w:w="796" w:type="pct"/>
          </w:tcPr>
          <w:p w14:paraId="47BC390B"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1AE53609" w14:textId="77777777" w:rsidR="009075FA" w:rsidRDefault="009075FA" w:rsidP="000B7C24">
            <w:pPr>
              <w:pStyle w:val="TableText0"/>
              <w:keepNext w:val="0"/>
              <w:ind w:right="117"/>
              <w:jc w:val="center"/>
              <w:rPr>
                <w:snapToGrid w:val="0"/>
              </w:rPr>
            </w:pPr>
            <w:r>
              <w:rPr>
                <w:snapToGrid w:val="0"/>
              </w:rPr>
              <w:t>Histopathology</w:t>
            </w:r>
          </w:p>
        </w:tc>
        <w:tc>
          <w:tcPr>
            <w:tcW w:w="702" w:type="pct"/>
          </w:tcPr>
          <w:p w14:paraId="6656C558" w14:textId="77777777" w:rsidR="009075FA" w:rsidRDefault="009075FA" w:rsidP="000B7C24">
            <w:pPr>
              <w:pStyle w:val="TableText0"/>
              <w:keepNext w:val="0"/>
              <w:ind w:right="117"/>
              <w:jc w:val="center"/>
              <w:rPr>
                <w:snapToGrid w:val="0"/>
              </w:rPr>
            </w:pPr>
          </w:p>
        </w:tc>
        <w:tc>
          <w:tcPr>
            <w:tcW w:w="656" w:type="pct"/>
            <w:shd w:val="clear" w:color="auto" w:fill="auto"/>
          </w:tcPr>
          <w:p w14:paraId="29DDA526" w14:textId="77777777" w:rsidR="009075FA" w:rsidRPr="00183E4D" w:rsidRDefault="009075FA" w:rsidP="000B7C24">
            <w:pPr>
              <w:pStyle w:val="TableText0"/>
              <w:keepNext w:val="0"/>
              <w:ind w:right="117"/>
              <w:jc w:val="center"/>
              <w:rPr>
                <w:snapToGrid w:val="0"/>
              </w:rPr>
            </w:pPr>
            <w:r>
              <w:rPr>
                <w:snapToGrid w:val="0"/>
              </w:rPr>
              <w:t>79% (62, 90)</w:t>
            </w:r>
          </w:p>
        </w:tc>
      </w:tr>
      <w:tr w:rsidR="009075FA" w:rsidRPr="00183E4D" w14:paraId="60DF0D5B" w14:textId="77777777" w:rsidTr="000B7C24">
        <w:trPr>
          <w:cantSplit/>
        </w:trPr>
        <w:tc>
          <w:tcPr>
            <w:tcW w:w="692" w:type="pct"/>
            <w:shd w:val="clear" w:color="auto" w:fill="auto"/>
          </w:tcPr>
          <w:p w14:paraId="4D840150" w14:textId="5EB14D5D" w:rsidR="009075FA" w:rsidRPr="00A71020" w:rsidRDefault="009075FA" w:rsidP="00B37A96">
            <w:pPr>
              <w:pStyle w:val="TableText0"/>
              <w:keepNext w:val="0"/>
              <w:rPr>
                <w:snapToGrid w:val="0"/>
              </w:rPr>
            </w:pPr>
            <w:proofErr w:type="spellStart"/>
            <w:r w:rsidRPr="00A71020">
              <w:rPr>
                <w:snapToGrid w:val="0"/>
              </w:rPr>
              <w:t>Ambrosini</w:t>
            </w:r>
            <w:proofErr w:type="spellEnd"/>
            <w:r w:rsidRPr="00A71020">
              <w:rPr>
                <w:snapToGrid w:val="0"/>
              </w:rPr>
              <w:t xml:space="preserve"> et al.</w:t>
            </w:r>
            <w:r>
              <w:rPr>
                <w:snapToGrid w:val="0"/>
              </w:rPr>
              <w:t xml:space="preserve"> </w:t>
            </w:r>
            <w:r>
              <w:rPr>
                <w:snapToGrid w:val="0"/>
              </w:rPr>
              <w:fldChar w:fldCharType="begin"/>
            </w:r>
            <w:r>
              <w:rPr>
                <w:snapToGrid w:val="0"/>
              </w:rPr>
              <w:instrText xml:space="preserve"> ADDIN EN.CITE &lt;EndNote&gt;&lt;Cite ExcludeAuth="1"&gt;&lt;Author&gt;Ambrosini&lt;/Author&gt;&lt;Year&gt;2012&lt;/Year&gt;&lt;RecNum&gt;48&lt;/RecNum&gt;&lt;DisplayText&gt;(2012)&lt;/DisplayText&gt;&lt;record&gt;&lt;rec-number&gt;48&lt;/rec-number&gt;&lt;foreign-keys&gt;&lt;key app="EN" db-id="rp525zdvod0z5sexw9qpvaec2fzv0r2sdzpr" timestamp="1481781692"&gt;48&lt;/key&gt;&lt;/foreign-keys&gt;&lt;ref-type name="Journal Article"&gt;17&lt;/ref-type&gt;&lt;contributors&gt;&lt;authors&gt;&lt;author&gt;Ambrosini, Valentina&lt;/author&gt;&lt;author&gt;Campana, Davide&lt;/author&gt;&lt;author&gt;Tomassetti, Paola&lt;/author&gt;&lt;author&gt;Fanti, Stefano&lt;/author&gt;&lt;/authors&gt;&lt;/contributors&gt;&lt;titles&gt;&lt;title&gt;68Ga-labelled peptides for diagnosis of gastroenteropancreatic NET&lt;/title&gt;&lt;secondary-title&gt;European Journal of Nuclear Medicine and Molecular Imaging&lt;/secondary-title&gt;&lt;/titles&gt;&lt;periodical&gt;&lt;full-title&gt;European Journal of Nuclear Medicine and Molecular Imaging&lt;/full-title&gt;&lt;/periodical&gt;&lt;pages&gt;52-60&lt;/pages&gt;&lt;volume&gt;39&lt;/volume&gt;&lt;number&gt;1&lt;/number&gt;&lt;dates&gt;&lt;year&gt;2012&lt;/year&gt;&lt;pub-dates&gt;&lt;date&gt;2012//&lt;/date&gt;&lt;/pub-dates&gt;&lt;/dates&gt;&lt;isbn&gt;1619-7089&lt;/isbn&gt;&lt;urls&gt;&lt;related-urls&gt;&lt;url&gt;http://dx.doi.org/10.1007/s00259-011-1989-4&lt;/url&gt;&lt;url&gt;http://download.springer.com/static/pdf/998/art%253A10.1007%252Fs00259-011-1989-4.pdf?originUrl=http%3A%2F%2Flink.springer.com%2Farticle%2F10.1007%2Fs00259-011-1989-4&amp;amp;token2=exp=1481782901~acl=%2Fstatic%2Fpdf%2F998%2Fart%25253A10.1007%25252Fs00259-011-1989-4.pdf%3ForiginUrl%3Dhttp%253A%252F%252Flink.springer.com%252Farticle%252F10.1007%252Fs00259-011-1989-4*~hmac=50a5822e2c2d243c76259f3ea2fbc8b7d1d6685c6474eddf3095ac74e44a092b&lt;/url&gt;&lt;/related-urls&gt;&lt;/urls&gt;&lt;electronic-resource-num&gt;10.1007/s00259-011-1989-4&lt;/electronic-resource-num&gt;&lt;/record&gt;&lt;/Cite&gt;&lt;/EndNote&gt;</w:instrText>
            </w:r>
            <w:r>
              <w:rPr>
                <w:snapToGrid w:val="0"/>
              </w:rPr>
              <w:fldChar w:fldCharType="separate"/>
            </w:r>
            <w:r>
              <w:rPr>
                <w:noProof/>
                <w:snapToGrid w:val="0"/>
              </w:rPr>
              <w:t>(</w:t>
            </w:r>
            <w:hyperlink w:anchor="_ENREF_3" w:tooltip="Ambrosini, 2012 #48" w:history="1">
              <w:r w:rsidR="00B37A96">
                <w:rPr>
                  <w:noProof/>
                  <w:snapToGrid w:val="0"/>
                </w:rPr>
                <w:t>2012</w:t>
              </w:r>
            </w:hyperlink>
            <w:r>
              <w:rPr>
                <w:noProof/>
                <w:snapToGrid w:val="0"/>
              </w:rPr>
              <w:t>)</w:t>
            </w:r>
            <w:r>
              <w:rPr>
                <w:snapToGrid w:val="0"/>
              </w:rPr>
              <w:fldChar w:fldCharType="end"/>
            </w:r>
          </w:p>
        </w:tc>
        <w:tc>
          <w:tcPr>
            <w:tcW w:w="1405" w:type="pct"/>
            <w:shd w:val="clear" w:color="auto" w:fill="auto"/>
          </w:tcPr>
          <w:p w14:paraId="5C3335A0" w14:textId="77777777" w:rsidR="009075FA" w:rsidRPr="00A125ED" w:rsidRDefault="009075FA" w:rsidP="000B7C24">
            <w:pPr>
              <w:pStyle w:val="TableText0"/>
              <w:keepNext w:val="0"/>
              <w:ind w:left="77" w:right="117"/>
              <w:jc w:val="center"/>
              <w:rPr>
                <w:snapToGrid w:val="0"/>
              </w:rPr>
            </w:pPr>
            <w:r w:rsidRPr="001E2850">
              <w:rPr>
                <w:snapToGrid w:val="0"/>
              </w:rPr>
              <w:t>670 GEP, 158 lung, 81 CUP, 126 suspected,</w:t>
            </w:r>
            <w:r>
              <w:rPr>
                <w:snapToGrid w:val="0"/>
              </w:rPr>
              <w:t xml:space="preserve"> 2</w:t>
            </w:r>
            <w:r w:rsidRPr="001E2850">
              <w:rPr>
                <w:snapToGrid w:val="0"/>
              </w:rPr>
              <w:t>04 other</w:t>
            </w:r>
          </w:p>
        </w:tc>
        <w:tc>
          <w:tcPr>
            <w:tcW w:w="796" w:type="pct"/>
            <w:shd w:val="clear" w:color="auto" w:fill="auto"/>
          </w:tcPr>
          <w:p w14:paraId="339D139E"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PET/CT</w:t>
            </w:r>
          </w:p>
        </w:tc>
        <w:tc>
          <w:tcPr>
            <w:tcW w:w="749" w:type="pct"/>
          </w:tcPr>
          <w:p w14:paraId="2C065BBB" w14:textId="77777777" w:rsidR="009075FA" w:rsidRDefault="009075FA" w:rsidP="000B7C24">
            <w:pPr>
              <w:pStyle w:val="TableText0"/>
              <w:keepNext w:val="0"/>
              <w:ind w:left="111" w:right="117"/>
              <w:jc w:val="center"/>
              <w:rPr>
                <w:snapToGrid w:val="0"/>
              </w:rPr>
            </w:pPr>
            <w:r>
              <w:rPr>
                <w:snapToGrid w:val="0"/>
              </w:rPr>
              <w:t>Conventional imaging or follow-up</w:t>
            </w:r>
          </w:p>
        </w:tc>
        <w:tc>
          <w:tcPr>
            <w:tcW w:w="702" w:type="pct"/>
          </w:tcPr>
          <w:p w14:paraId="0AF9EBC7" w14:textId="77777777" w:rsidR="009075FA" w:rsidRDefault="009075FA" w:rsidP="000B7C24">
            <w:pPr>
              <w:pStyle w:val="TableText0"/>
              <w:keepNext w:val="0"/>
              <w:ind w:left="111" w:right="117"/>
              <w:jc w:val="center"/>
              <w:rPr>
                <w:snapToGrid w:val="0"/>
              </w:rPr>
            </w:pPr>
            <w:r>
              <w:rPr>
                <w:snapToGrid w:val="0"/>
              </w:rPr>
              <w:t>92% (90, 94)</w:t>
            </w:r>
          </w:p>
          <w:p w14:paraId="30D6F8C7" w14:textId="77777777" w:rsidR="009075FA" w:rsidRPr="00183E4D" w:rsidRDefault="009075FA" w:rsidP="000B7C24">
            <w:pPr>
              <w:pStyle w:val="TableText0"/>
              <w:keepNext w:val="0"/>
              <w:ind w:right="117"/>
              <w:jc w:val="center"/>
              <w:rPr>
                <w:snapToGrid w:val="0"/>
              </w:rPr>
            </w:pPr>
            <w:r>
              <w:rPr>
                <w:snapToGrid w:val="0"/>
              </w:rPr>
              <w:t>98% (97, 99)</w:t>
            </w:r>
          </w:p>
        </w:tc>
        <w:tc>
          <w:tcPr>
            <w:tcW w:w="656" w:type="pct"/>
            <w:shd w:val="clear" w:color="auto" w:fill="auto"/>
          </w:tcPr>
          <w:p w14:paraId="4212A8B5" w14:textId="77777777" w:rsidR="009075FA" w:rsidRPr="00183E4D" w:rsidRDefault="009075FA" w:rsidP="000B7C24">
            <w:pPr>
              <w:pStyle w:val="TableText0"/>
              <w:keepNext w:val="0"/>
              <w:ind w:right="117"/>
              <w:jc w:val="center"/>
              <w:rPr>
                <w:snapToGrid w:val="0"/>
              </w:rPr>
            </w:pPr>
          </w:p>
        </w:tc>
      </w:tr>
      <w:tr w:rsidR="009075FA" w:rsidRPr="00183E4D" w14:paraId="4A5643CD" w14:textId="77777777" w:rsidTr="000B7C24">
        <w:tc>
          <w:tcPr>
            <w:tcW w:w="692" w:type="pct"/>
            <w:shd w:val="clear" w:color="auto" w:fill="auto"/>
          </w:tcPr>
          <w:p w14:paraId="68104196" w14:textId="1EAD84FE" w:rsidR="009075FA" w:rsidRDefault="009075FA" w:rsidP="00B37A96">
            <w:pPr>
              <w:pStyle w:val="TableText0"/>
              <w:keepNext w:val="0"/>
              <w:rPr>
                <w:snapToGrid w:val="0"/>
                <w:highlight w:val="cyan"/>
              </w:rPr>
            </w:pPr>
            <w:proofErr w:type="spellStart"/>
            <w:r w:rsidRPr="00A71020">
              <w:rPr>
                <w:snapToGrid w:val="0"/>
              </w:rPr>
              <w:t>Buchmann</w:t>
            </w:r>
            <w:proofErr w:type="spellEnd"/>
            <w:r w:rsidRPr="00A71020">
              <w:rPr>
                <w:snapToGrid w:val="0"/>
              </w:rPr>
              <w:t xml:space="preserve"> et al. </w:t>
            </w:r>
            <w:r>
              <w:rPr>
                <w:snapToGrid w:val="0"/>
              </w:rPr>
              <w:fldChar w:fldCharType="begin">
                <w:fldData xml:space="preserve">PEVuZE5vdGU+PENpdGUgRXhjbHVkZUF1dGg9IjEiPjxBdXRob3I+QnVjaG1hbm48L0F1dGhvcj48
WWVhcj4yMDA3PC9ZZWFyPjxSZWNOdW0+NjQ8L1JlY051bT48RGlzcGxheVRleHQ+KDIwMDcpPC9E
aXNwbGF5VGV4dD48cmVjb3JkPjxyZWMtbnVtYmVyPjY0PC9yZWMtbnVtYmVyPjxmb3JlaWduLWtl
eXM+PGtleSBhcHA9IkVOIiBkYi1pZD0icnA1MjV6ZHZvZDB6NXNleHc5cXB2YWVjMmZ6djByMnNk
enByIiB0aW1lc3RhbXA9IjE0ODQ1NDgyNTIiPjY0PC9rZXk+PC9mb3JlaWduLWtleXM+PHJlZi10
eXBlIG5hbWU9IkpvdXJuYWwgQXJ0aWNsZSI+MTc8L3JlZi10eXBlPjxjb250cmlidXRvcnM+PGF1
dGhvcnM+PGF1dGhvcj5CdWNobWFubiwgSS48L2F1dGhvcj48YXV0aG9yPkhlbnplLCBNLjwvYXV0
aG9yPjxhdXRob3I+RW5nZWxicmVjaHQsIFMuPC9hdXRob3I+PGF1dGhvcj5FaXNlbmh1dCwgTS48
L2F1dGhvcj48YXV0aG9yPlJ1bnosIEEuPC9hdXRob3I+PGF1dGhvcj5TY2hhZmVyLCBNLjwvYXV0
aG9yPjxhdXRob3I+U2NoaWxsaW5nLCBULjwvYXV0aG9yPjxhdXRob3I+SGF1ZmUsIFMuPC9hdXRo
b3I+PGF1dGhvcj5IZXJybWFubiwgVC48L2F1dGhvcj48YXV0aG9yPkhhYmVya29ybiwgVS48L2F1
dGhvcj48L2F1dGhvcnM+PC9jb250cmlidXRvcnM+PGF1dGgtYWRkcmVzcz5EZXBhcnRtZW50IG9m
IE51Y2xlYXIgTWVkaWNpbmUsIFVuaXZlcnNpdHkgSG9zcGl0YWwgSGVpZGVsYmVyZywgSW0gTmV1
ZW5oZWltZXIgRmVsZCA0MDAsIDY5MTIwIEhlaWRlbGJlcmcsIEdlcm1hbnkuIGluZ2EuYnVjaG1h
bm5AbWVkLnVuaS1oZWlkZWxiZXJnLmRlPC9hdXRoLWFkZHJlc3M+PHRpdGxlcz48dGl0bGU+Q29t
cGFyaXNvbiBvZiA2OEdhLURPVEFUT0MgUEVUIGFuZCAxMTFJbi1EVFBBT0MgKE9jdHJlb3NjYW4p
IFNQRUNUIGluIHBhdGllbnRzIHdpdGggbmV1cm9lbmRvY3JpbmUgdHVtb3VyczwvdGl0bGU+PHNl
Y29uZGFyeS10aXRsZT5FdXIgSiBOdWNsIE1lZCBNb2wgSW1hZ2luZzwvc2Vjb25kYXJ5LXRpdGxl
PjwvdGl0bGVzPjxwZXJpb2RpY2FsPjxmdWxsLXRpdGxlPkV1ciBKIE51Y2wgTWVkIE1vbCBJbWFn
aW5nPC9mdWxsLXRpdGxlPjwvcGVyaW9kaWNhbD48cGFnZXM+MTYxNy0yNjwvcGFnZXM+PHZvbHVt
ZT4zNDwvdm9sdW1lPjxudW1iZXI+MTA8L251bWJlcj48ZWRpdGlvbj4yMDA3LzA1LzI0PC9lZGl0
aW9uPjxrZXl3b3Jkcz48a2V5d29yZD5BZHVsdDwva2V5d29yZD48a2V5d29yZD5BZ2VkPC9rZXl3
b3JkPjxrZXl3b3JkPkZlbWFsZTwva2V5d29yZD48a2V5d29yZD5IdW1hbnM8L2tleXdvcmQ+PGtl
eXdvcmQ+TWFsZTwva2V5d29yZD48a2V5d29yZD5NaWRkbGUgQWdlZDwva2V5d29yZD48a2V5d29y
ZD5OZXVyb2VuZG9jcmluZSBUdW1vcnMvIGRpYWdub3N0aWMgaW1hZ2luZzwva2V5d29yZD48a2V5
d29yZD5PY3RyZW90aWRlLyBhbmFsb2dzICZhbXA7IGRlcml2YXRpdmVzPC9rZXl3b3JkPjxrZXl3
b3JkPk9yZ2Fub21ldGFsbGljIENvbXBvdW5kczwva2V5d29yZD48a2V5d29yZD5Qb3NpdHJvbi1F
bWlzc2lvbiBUb21vZ3JhcGh5LyBtZXRob2RzPC9rZXl3b3JkPjxrZXl3b3JkPlJhZGlvcGhhcm1h
Y2V1dGljYWxzPC9rZXl3b3JkPjxrZXl3b3JkPlJlcHJvZHVjaWJpbGl0eSBvZiBSZXN1bHRzPC9r
ZXl3b3JkPjxrZXl3b3JkPlNlbnNpdGl2aXR5IGFuZCBTcGVjaWZpY2l0eTwva2V5d29yZD48a2V5
d29yZD5Tb21hdG9zdGF0aW4vIGFuYWxvZ3MgJmFtcDsgZGVyaXZhdGl2ZXM8L2tleXdvcmQ+PGtl
eXdvcmQ+VG9tb2dyYXBoeSwgRW1pc3Npb24tQ29tcHV0ZWQsIFNpbmdsZS1QaG90b24vIG1ldGhv
ZHM8L2tleXdvcmQ+PC9rZXl3b3Jkcz48ZGF0ZXM+PHllYXI+MjAwNzwveWVhcj48cHViLWRhdGVz
PjxkYXRlPk9jdDwvZGF0ZT48L3B1Yi1kYXRlcz48L2RhdGVzPjxpc2JuPjE2MTktNzA3MCAoUHJp
bnQpJiN4RDsxNjE5LTcwNzAgKExpbmtpbmcpPC9pc2JuPjxhY2Nlc3Npb24tbnVtPjE3NTIwMjUx
PC9hY2Nlc3Npb24tbnVtPjx1cmxzPjxyZWxhdGVkLXVybHM+PHVybD5odHRwOi8vZG93bmxvYWQu
c3ByaW5nZXIuY29tL3N0YXRpYy9wZGYvNDQyL2FydCUyNTNBMTAuMTAwNyUyNTJGczAwMjU5LTAw
Ny0wNDUwLTEucGRmP29yaWdpblVybD1odHRwJTNBJTJGJTJGbGluay5zcHJpbmdlci5jb20lMkZh
cnRpY2xlJTJGMTAuMTAwNyUyRnMwMDI1OS0wMDctMDQ1MC0xJmFtcDt0b2tlbjI9ZXhwPTE0ODQ1
NDk0NjZ+YWNsPSUyRnN0YXRpYyUyRnBkZiUyRjQ0MiUyRmFydCUyNTI1M0ExMC4xMDA3JTI1MjUy
RnMwMDI1OS0wMDctMDQ1MC0xLnBkZiUzRm9yaWdpblVybCUzRGh0dHAlMjUzQSUyNTJGJTI1MkZs
aW5rLnNwcmluZ2VyLmNvbSUyNTJGYXJ0aWNsZSUyNTJGMTAuMTAwNyUyNTJGczAwMjU5LTAwNy0w
NDUwLTEqfmhtYWM9OTc3OTY0MjJjYmUzNjVhZGQzNmFmNDAzNjlmMjZiMjJjYjg2YTM1MzgwMTJm
MWMzYWVlMDdiYTgwNWEwMGU1ZDwvdXJsPjwvcmVsYXRlZC11cmxzPjwvdXJscz48ZWxlY3Ryb25p
Yy1yZXNvdXJjZS1udW0+MTAuMTAwNy9zMDAyNTktMDA3LTA0NTAtMTwvZWxlY3Ryb25pYy1yZXNv
dXJjZS1udW0+PHJlbW90ZS1kYXRhYmFzZS1wcm92aWRlcj5OTE08L3JlbW90ZS1kYXRhYmFzZS1w
cm92aWRlcj48bGFuZ3VhZ2U+ZW5nPC9sYW5ndWFnZT48L3JlY29yZD48L0NpdGU+PC9FbmROb3Rl
Pn==
</w:fldData>
              </w:fldChar>
            </w:r>
            <w:r>
              <w:rPr>
                <w:snapToGrid w:val="0"/>
              </w:rPr>
              <w:instrText xml:space="preserve"> ADDIN EN.CITE </w:instrText>
            </w:r>
            <w:r>
              <w:rPr>
                <w:snapToGrid w:val="0"/>
              </w:rPr>
              <w:fldChar w:fldCharType="begin">
                <w:fldData xml:space="preserve">PEVuZE5vdGU+PENpdGUgRXhjbHVkZUF1dGg9IjEiPjxBdXRob3I+QnVjaG1hbm48L0F1dGhvcj48
WWVhcj4yMDA3PC9ZZWFyPjxSZWNOdW0+NjQ8L1JlY051bT48RGlzcGxheVRleHQ+KDIwMDcpPC9E
aXNwbGF5VGV4dD48cmVjb3JkPjxyZWMtbnVtYmVyPjY0PC9yZWMtbnVtYmVyPjxmb3JlaWduLWtl
eXM+PGtleSBhcHA9IkVOIiBkYi1pZD0icnA1MjV6ZHZvZDB6NXNleHc5cXB2YWVjMmZ6djByMnNk
enByIiB0aW1lc3RhbXA9IjE0ODQ1NDgyNTIiPjY0PC9rZXk+PC9mb3JlaWduLWtleXM+PHJlZi10
eXBlIG5hbWU9IkpvdXJuYWwgQXJ0aWNsZSI+MTc8L3JlZi10eXBlPjxjb250cmlidXRvcnM+PGF1
dGhvcnM+PGF1dGhvcj5CdWNobWFubiwgSS48L2F1dGhvcj48YXV0aG9yPkhlbnplLCBNLjwvYXV0
aG9yPjxhdXRob3I+RW5nZWxicmVjaHQsIFMuPC9hdXRob3I+PGF1dGhvcj5FaXNlbmh1dCwgTS48
L2F1dGhvcj48YXV0aG9yPlJ1bnosIEEuPC9hdXRob3I+PGF1dGhvcj5TY2hhZmVyLCBNLjwvYXV0
aG9yPjxhdXRob3I+U2NoaWxsaW5nLCBULjwvYXV0aG9yPjxhdXRob3I+SGF1ZmUsIFMuPC9hdXRo
b3I+PGF1dGhvcj5IZXJybWFubiwgVC48L2F1dGhvcj48YXV0aG9yPkhhYmVya29ybiwgVS48L2F1
dGhvcj48L2F1dGhvcnM+PC9jb250cmlidXRvcnM+PGF1dGgtYWRkcmVzcz5EZXBhcnRtZW50IG9m
IE51Y2xlYXIgTWVkaWNpbmUsIFVuaXZlcnNpdHkgSG9zcGl0YWwgSGVpZGVsYmVyZywgSW0gTmV1
ZW5oZWltZXIgRmVsZCA0MDAsIDY5MTIwIEhlaWRlbGJlcmcsIEdlcm1hbnkuIGluZ2EuYnVjaG1h
bm5AbWVkLnVuaS1oZWlkZWxiZXJnLmRlPC9hdXRoLWFkZHJlc3M+PHRpdGxlcz48dGl0bGU+Q29t
cGFyaXNvbiBvZiA2OEdhLURPVEFUT0MgUEVUIGFuZCAxMTFJbi1EVFBBT0MgKE9jdHJlb3NjYW4p
IFNQRUNUIGluIHBhdGllbnRzIHdpdGggbmV1cm9lbmRvY3JpbmUgdHVtb3VyczwvdGl0bGU+PHNl
Y29uZGFyeS10aXRsZT5FdXIgSiBOdWNsIE1lZCBNb2wgSW1hZ2luZzwvc2Vjb25kYXJ5LXRpdGxl
PjwvdGl0bGVzPjxwZXJpb2RpY2FsPjxmdWxsLXRpdGxlPkV1ciBKIE51Y2wgTWVkIE1vbCBJbWFn
aW5nPC9mdWxsLXRpdGxlPjwvcGVyaW9kaWNhbD48cGFnZXM+MTYxNy0yNjwvcGFnZXM+PHZvbHVt
ZT4zNDwvdm9sdW1lPjxudW1iZXI+MTA8L251bWJlcj48ZWRpdGlvbj4yMDA3LzA1LzI0PC9lZGl0
aW9uPjxrZXl3b3Jkcz48a2V5d29yZD5BZHVsdDwva2V5d29yZD48a2V5d29yZD5BZ2VkPC9rZXl3
b3JkPjxrZXl3b3JkPkZlbWFsZTwva2V5d29yZD48a2V5d29yZD5IdW1hbnM8L2tleXdvcmQ+PGtl
eXdvcmQ+TWFsZTwva2V5d29yZD48a2V5d29yZD5NaWRkbGUgQWdlZDwva2V5d29yZD48a2V5d29y
ZD5OZXVyb2VuZG9jcmluZSBUdW1vcnMvIGRpYWdub3N0aWMgaW1hZ2luZzwva2V5d29yZD48a2V5
d29yZD5PY3RyZW90aWRlLyBhbmFsb2dzICZhbXA7IGRlcml2YXRpdmVzPC9rZXl3b3JkPjxrZXl3
b3JkPk9yZ2Fub21ldGFsbGljIENvbXBvdW5kczwva2V5d29yZD48a2V5d29yZD5Qb3NpdHJvbi1F
bWlzc2lvbiBUb21vZ3JhcGh5LyBtZXRob2RzPC9rZXl3b3JkPjxrZXl3b3JkPlJhZGlvcGhhcm1h
Y2V1dGljYWxzPC9rZXl3b3JkPjxrZXl3b3JkPlJlcHJvZHVjaWJpbGl0eSBvZiBSZXN1bHRzPC9r
ZXl3b3JkPjxrZXl3b3JkPlNlbnNpdGl2aXR5IGFuZCBTcGVjaWZpY2l0eTwva2V5d29yZD48a2V5
d29yZD5Tb21hdG9zdGF0aW4vIGFuYWxvZ3MgJmFtcDsgZGVyaXZhdGl2ZXM8L2tleXdvcmQ+PGtl
eXdvcmQ+VG9tb2dyYXBoeSwgRW1pc3Npb24tQ29tcHV0ZWQsIFNpbmdsZS1QaG90b24vIG1ldGhv
ZHM8L2tleXdvcmQ+PC9rZXl3b3Jkcz48ZGF0ZXM+PHllYXI+MjAwNzwveWVhcj48cHViLWRhdGVz
PjxkYXRlPk9jdDwvZGF0ZT48L3B1Yi1kYXRlcz48L2RhdGVzPjxpc2JuPjE2MTktNzA3MCAoUHJp
bnQpJiN4RDsxNjE5LTcwNzAgKExpbmtpbmcpPC9pc2JuPjxhY2Nlc3Npb24tbnVtPjE3NTIwMjUx
PC9hY2Nlc3Npb24tbnVtPjx1cmxzPjxyZWxhdGVkLXVybHM+PHVybD5odHRwOi8vZG93bmxvYWQu
c3ByaW5nZXIuY29tL3N0YXRpYy9wZGYvNDQyL2FydCUyNTNBMTAuMTAwNyUyNTJGczAwMjU5LTAw
Ny0wNDUwLTEucGRmP29yaWdpblVybD1odHRwJTNBJTJGJTJGbGluay5zcHJpbmdlci5jb20lMkZh
cnRpY2xlJTJGMTAuMTAwNyUyRnMwMDI1OS0wMDctMDQ1MC0xJmFtcDt0b2tlbjI9ZXhwPTE0ODQ1
NDk0NjZ+YWNsPSUyRnN0YXRpYyUyRnBkZiUyRjQ0MiUyRmFydCUyNTI1M0ExMC4xMDA3JTI1MjUy
RnMwMDI1OS0wMDctMDQ1MC0xLnBkZiUzRm9yaWdpblVybCUzRGh0dHAlMjUzQSUyNTJGJTI1MkZs
aW5rLnNwcmluZ2VyLmNvbSUyNTJGYXJ0aWNsZSUyNTJGMTAuMTAwNyUyNTJGczAwMjU5LTAwNy0w
NDUwLTEqfmhtYWM9OTc3OTY0MjJjYmUzNjVhZGQzNmFmNDAzNjlmMjZiMjJjYjg2YTM1MzgwMTJm
MWMzYWVlMDdiYTgwNWEwMGU1ZDwvdXJsPjwvcmVsYXRlZC11cmxzPjwvdXJscz48ZWxlY3Ryb25p
Yy1yZXNvdXJjZS1udW0+MTAuMTAwNy9zMDAyNTktMDA3LTA0NTAtMTwvZWxlY3Ryb25pYy1yZXNv
dXJjZS1udW0+PHJlbW90ZS1kYXRhYmFzZS1wcm92aWRlcj5OTE08L3JlbW90ZS1kYXRhYmFzZS1w
cm92aWRlcj48bGFuZ3VhZ2U+ZW5nPC9sYW5ndWFnZT48L3JlY29yZD48L0NpdGU+PC9FbmROb3Rl
Pn==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12" w:tooltip="Buchmann, 2007 #64" w:history="1">
              <w:r w:rsidR="00B37A96">
                <w:rPr>
                  <w:noProof/>
                  <w:snapToGrid w:val="0"/>
                </w:rPr>
                <w:t>2007</w:t>
              </w:r>
            </w:hyperlink>
            <w:r>
              <w:rPr>
                <w:noProof/>
                <w:snapToGrid w:val="0"/>
              </w:rPr>
              <w:t>)</w:t>
            </w:r>
            <w:r>
              <w:rPr>
                <w:snapToGrid w:val="0"/>
              </w:rPr>
              <w:fldChar w:fldCharType="end"/>
            </w:r>
          </w:p>
        </w:tc>
        <w:tc>
          <w:tcPr>
            <w:tcW w:w="1405" w:type="pct"/>
            <w:shd w:val="clear" w:color="auto" w:fill="auto"/>
          </w:tcPr>
          <w:p w14:paraId="52B0F60D" w14:textId="77777777" w:rsidR="009075FA" w:rsidRPr="00A125ED" w:rsidRDefault="009075FA" w:rsidP="000B7C24">
            <w:pPr>
              <w:pStyle w:val="TableText0"/>
              <w:keepNext w:val="0"/>
              <w:ind w:left="77" w:right="117"/>
              <w:jc w:val="center"/>
              <w:rPr>
                <w:snapToGrid w:val="0"/>
              </w:rPr>
            </w:pPr>
            <w:r w:rsidRPr="001E2850">
              <w:rPr>
                <w:snapToGrid w:val="0"/>
              </w:rPr>
              <w:t>15 GEP, 8 CUP, 1 lung, 3 other</w:t>
            </w:r>
          </w:p>
        </w:tc>
        <w:tc>
          <w:tcPr>
            <w:tcW w:w="796" w:type="pct"/>
            <w:shd w:val="clear" w:color="auto" w:fill="auto"/>
          </w:tcPr>
          <w:p w14:paraId="69DC3367"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w:t>
            </w:r>
          </w:p>
        </w:tc>
        <w:tc>
          <w:tcPr>
            <w:tcW w:w="749" w:type="pct"/>
          </w:tcPr>
          <w:p w14:paraId="3FACD8B9" w14:textId="77777777" w:rsidR="009075FA" w:rsidRDefault="009075FA" w:rsidP="000B7C24">
            <w:pPr>
              <w:pStyle w:val="TableText0"/>
              <w:keepNext w:val="0"/>
              <w:ind w:right="117"/>
              <w:jc w:val="center"/>
              <w:rPr>
                <w:snapToGrid w:val="0"/>
              </w:rPr>
            </w:pPr>
            <w:r>
              <w:rPr>
                <w:snapToGrid w:val="0"/>
              </w:rPr>
              <w:t>Histopathology</w:t>
            </w:r>
          </w:p>
        </w:tc>
        <w:tc>
          <w:tcPr>
            <w:tcW w:w="702" w:type="pct"/>
          </w:tcPr>
          <w:p w14:paraId="65031708" w14:textId="77777777" w:rsidR="009075FA" w:rsidRPr="00183E4D" w:rsidRDefault="009075FA" w:rsidP="000B7C24">
            <w:pPr>
              <w:pStyle w:val="TableText0"/>
              <w:keepNext w:val="0"/>
              <w:ind w:right="117"/>
              <w:jc w:val="center"/>
              <w:rPr>
                <w:snapToGrid w:val="0"/>
              </w:rPr>
            </w:pPr>
            <w:r>
              <w:rPr>
                <w:snapToGrid w:val="0"/>
              </w:rPr>
              <w:t>100% (87, 100)</w:t>
            </w:r>
          </w:p>
        </w:tc>
        <w:tc>
          <w:tcPr>
            <w:tcW w:w="656" w:type="pct"/>
            <w:shd w:val="clear" w:color="auto" w:fill="auto"/>
          </w:tcPr>
          <w:p w14:paraId="42978857" w14:textId="77777777" w:rsidR="009075FA" w:rsidRPr="00183E4D" w:rsidRDefault="009075FA" w:rsidP="000B7C24">
            <w:pPr>
              <w:pStyle w:val="TableText0"/>
              <w:keepNext w:val="0"/>
              <w:ind w:right="117"/>
              <w:jc w:val="center"/>
              <w:rPr>
                <w:snapToGrid w:val="0"/>
              </w:rPr>
            </w:pPr>
          </w:p>
        </w:tc>
      </w:tr>
      <w:tr w:rsidR="009075FA" w:rsidRPr="00183E4D" w14:paraId="622A966C" w14:textId="77777777" w:rsidTr="000B7C24">
        <w:tc>
          <w:tcPr>
            <w:tcW w:w="692" w:type="pct"/>
            <w:shd w:val="clear" w:color="auto" w:fill="auto"/>
          </w:tcPr>
          <w:p w14:paraId="6A73F346" w14:textId="4BB94B60" w:rsidR="009075FA" w:rsidRPr="00A71020" w:rsidRDefault="009075FA" w:rsidP="00B37A96">
            <w:pPr>
              <w:pStyle w:val="TableText0"/>
              <w:keepNext w:val="0"/>
              <w:rPr>
                <w:snapToGrid w:val="0"/>
              </w:rPr>
            </w:pPr>
            <w:proofErr w:type="spellStart"/>
            <w:r>
              <w:rPr>
                <w:snapToGrid w:val="0"/>
              </w:rPr>
              <w:t>Deppen</w:t>
            </w:r>
            <w:proofErr w:type="spellEnd"/>
            <w:r>
              <w:rPr>
                <w:snapToGrid w:val="0"/>
              </w:rPr>
              <w:t xml:space="preserve"> et al. </w:t>
            </w:r>
            <w:r>
              <w:rPr>
                <w:snapToGrid w:val="0"/>
              </w:rPr>
              <w:fldChar w:fldCharType="begin"/>
            </w:r>
            <w:r>
              <w:rPr>
                <w:snapToGrid w:val="0"/>
              </w:rPr>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Pr>
                <w:snapToGrid w:val="0"/>
              </w:rPr>
              <w:fldChar w:fldCharType="separate"/>
            </w:r>
            <w:r>
              <w:rPr>
                <w:noProof/>
                <w:snapToGrid w:val="0"/>
              </w:rPr>
              <w:t>(</w:t>
            </w:r>
            <w:hyperlink w:anchor="_ENREF_18" w:tooltip="Deppen, 2016a #8" w:history="1">
              <w:r w:rsidR="00B37A96">
                <w:rPr>
                  <w:noProof/>
                  <w:snapToGrid w:val="0"/>
                </w:rPr>
                <w:t>2016a</w:t>
              </w:r>
            </w:hyperlink>
            <w:r>
              <w:rPr>
                <w:noProof/>
                <w:snapToGrid w:val="0"/>
              </w:rPr>
              <w:t>)</w:t>
            </w:r>
            <w:r>
              <w:rPr>
                <w:snapToGrid w:val="0"/>
              </w:rPr>
              <w:fldChar w:fldCharType="end"/>
            </w:r>
          </w:p>
        </w:tc>
        <w:tc>
          <w:tcPr>
            <w:tcW w:w="1405" w:type="pct"/>
            <w:shd w:val="clear" w:color="auto" w:fill="auto"/>
          </w:tcPr>
          <w:p w14:paraId="7D48C288" w14:textId="77777777" w:rsidR="009075FA" w:rsidRPr="00A125ED" w:rsidRDefault="009075FA" w:rsidP="000B7C24">
            <w:pPr>
              <w:pStyle w:val="TableText0"/>
              <w:keepNext w:val="0"/>
              <w:ind w:left="77" w:right="117"/>
              <w:jc w:val="center"/>
              <w:rPr>
                <w:snapToGrid w:val="0"/>
              </w:rPr>
            </w:pPr>
            <w:r w:rsidRPr="008903F1">
              <w:rPr>
                <w:snapToGrid w:val="0"/>
              </w:rPr>
              <w:t>76 GEP, intestinal, or</w:t>
            </w:r>
            <w:r>
              <w:rPr>
                <w:snapToGrid w:val="0"/>
              </w:rPr>
              <w:t xml:space="preserve"> </w:t>
            </w:r>
            <w:r w:rsidRPr="008903F1">
              <w:rPr>
                <w:snapToGrid w:val="0"/>
              </w:rPr>
              <w:t>bronchial NETs</w:t>
            </w:r>
          </w:p>
        </w:tc>
        <w:tc>
          <w:tcPr>
            <w:tcW w:w="796" w:type="pct"/>
            <w:shd w:val="clear" w:color="auto" w:fill="auto"/>
          </w:tcPr>
          <w:p w14:paraId="6B5BD024"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3C4CF548" w14:textId="77777777" w:rsidR="009075FA" w:rsidRDefault="009075FA" w:rsidP="000B7C24">
            <w:pPr>
              <w:pStyle w:val="TableText0"/>
              <w:keepNext w:val="0"/>
              <w:ind w:right="117"/>
              <w:jc w:val="center"/>
              <w:rPr>
                <w:snapToGrid w:val="0"/>
              </w:rPr>
            </w:pPr>
            <w:r>
              <w:rPr>
                <w:snapToGrid w:val="0"/>
              </w:rPr>
              <w:t>Histopathology and/or conventional imaging</w:t>
            </w:r>
          </w:p>
        </w:tc>
        <w:tc>
          <w:tcPr>
            <w:tcW w:w="702" w:type="pct"/>
          </w:tcPr>
          <w:p w14:paraId="6F6A9CE7" w14:textId="77777777" w:rsidR="009075FA" w:rsidRDefault="009075FA" w:rsidP="000B7C24">
            <w:pPr>
              <w:pStyle w:val="TableText0"/>
              <w:keepNext w:val="0"/>
              <w:ind w:right="117"/>
              <w:jc w:val="center"/>
              <w:rPr>
                <w:snapToGrid w:val="0"/>
              </w:rPr>
            </w:pPr>
          </w:p>
        </w:tc>
        <w:tc>
          <w:tcPr>
            <w:tcW w:w="656" w:type="pct"/>
            <w:shd w:val="clear" w:color="auto" w:fill="auto"/>
          </w:tcPr>
          <w:p w14:paraId="68122A46" w14:textId="77777777" w:rsidR="009075FA" w:rsidRDefault="009075FA" w:rsidP="000B7C24">
            <w:pPr>
              <w:pStyle w:val="TableText0"/>
              <w:keepNext w:val="0"/>
              <w:ind w:right="117"/>
              <w:jc w:val="center"/>
              <w:rPr>
                <w:snapToGrid w:val="0"/>
              </w:rPr>
            </w:pPr>
            <w:r>
              <w:rPr>
                <w:snapToGrid w:val="0"/>
              </w:rPr>
              <w:t>96% (86, 100)</w:t>
            </w:r>
          </w:p>
          <w:p w14:paraId="1BECB00D" w14:textId="77777777" w:rsidR="009075FA" w:rsidRPr="00183E4D" w:rsidRDefault="009075FA" w:rsidP="000B7C24">
            <w:pPr>
              <w:pStyle w:val="TableText0"/>
              <w:keepNext w:val="0"/>
              <w:ind w:right="117"/>
              <w:jc w:val="center"/>
              <w:rPr>
                <w:snapToGrid w:val="0"/>
              </w:rPr>
            </w:pPr>
            <w:r>
              <w:rPr>
                <w:snapToGrid w:val="0"/>
              </w:rPr>
              <w:t>93% (77, 99)</w:t>
            </w:r>
          </w:p>
        </w:tc>
      </w:tr>
      <w:tr w:rsidR="009075FA" w:rsidRPr="00183E4D" w14:paraId="3177435C" w14:textId="77777777" w:rsidTr="000B7C24">
        <w:tc>
          <w:tcPr>
            <w:tcW w:w="692" w:type="pct"/>
            <w:shd w:val="clear" w:color="auto" w:fill="auto"/>
          </w:tcPr>
          <w:p w14:paraId="16D993D0" w14:textId="4D8409BE" w:rsidR="009075FA" w:rsidRDefault="009075FA" w:rsidP="00B37A96">
            <w:pPr>
              <w:pStyle w:val="TableText0"/>
              <w:keepNext w:val="0"/>
              <w:rPr>
                <w:snapToGrid w:val="0"/>
                <w:highlight w:val="cyan"/>
              </w:rPr>
            </w:pPr>
            <w:r w:rsidRPr="00A71020">
              <w:rPr>
                <w:snapToGrid w:val="0"/>
              </w:rPr>
              <w:t xml:space="preserve">Frilling et al. </w:t>
            </w:r>
            <w:r>
              <w:rPr>
                <w:snapToGrid w:val="0"/>
              </w:rPr>
              <w:fldChar w:fldCharType="begin">
                <w:fldData xml:space="preserve">PEVuZE5vdGU+PENpdGUgRXhjbHVkZUF1dGg9IjEiPjxBdXRob3I+RnJpbGxpbmc8L0F1dGhvcj48
WWVhcj4yMDEwPC9ZZWFyPjxSZWNOdW0+NjU8L1JlY051bT48RGlzcGxheVRleHQ+KDIwMTApPC9E
aXNwbGF5VGV4dD48cmVjb3JkPjxyZWMtbnVtYmVyPjY1PC9yZWMtbnVtYmVyPjxmb3JlaWduLWtl
eXM+PGtleSBhcHA9IkVOIiBkYi1pZD0icnA1MjV6ZHZvZDB6NXNleHc5cXB2YWVjMmZ6djByMnNk
enByIiB0aW1lc3RhbXA9IjE0ODQ1NDg1NTEiPjY1PC9rZXk+PC9mb3JlaWduLWtleXM+PHJlZi10
eXBlIG5hbWU9IkpvdXJuYWwgQXJ0aWNsZSI+MTc8L3JlZi10eXBlPjxjb250cmlidXRvcnM+PGF1
dGhvcnM+PGF1dGhvcj5GcmlsbGluZywgQS48L2F1dGhvcj48YXV0aG9yPlNvdGlyb3BvdWxvcywg
Ry4gQy48L2F1dGhvcj48YXV0aG9yPlJhZHRrZSwgQS48L2F1dGhvcj48YXV0aG9yPk1hbGFnbywg
TS48L2F1dGhvcj48YXV0aG9yPkJvY2tpc2NoLCBBLjwvYXV0aG9yPjxhdXRob3I+S3VlaGwsIEgu
PC9hdXRob3I+PGF1dGhvcj5MaSwgSi48L2F1dGhvcj48YXV0aG9yPkJyb2Vsc2NoLCBDLiBFLjwv
YXV0aG9yPjwvYXV0aG9ycz48L2NvbnRyaWJ1dG9ycz48YXV0aC1hZGRyZXNzPkRlcGFydG1lbnQg
b2YgR2VuZXJhbCwgVmlzY2VyYWwgYW5kIFRyYW5zcGxhbnRhdGlvbiBTdXJnZXJ5LCBVbml2ZXJz
aXR5IEhvc3BpdGFsIEVzc2VuLCBFc3NlbiwgR2VybWFueS4gYS5mcmlsbGluZ0BpbXBlcmlhbC5h
Yy51azwvYXV0aC1hZGRyZXNzPjx0aXRsZXM+PHRpdGxlPlRoZSBpbXBhY3Qgb2YgNjhHYS1ET1RB
VE9DIHBvc2l0cm9uIGVtaXNzaW9uIHRvbW9ncmFwaHkvY29tcHV0ZWQgdG9tb2dyYXBoeSBvbiB0
aGUgbXVsdGltb2RhbCBtYW5hZ2VtZW50IG9mIHBhdGllbnRzIHdpdGggbmV1cm9lbmRvY3JpbmUg
dHVtb3JzPC90aXRsZT48c2Vjb25kYXJ5LXRpdGxlPkFubiBTdXJnPC9zZWNvbmRhcnktdGl0bGU+
PC90aXRsZXM+PHBlcmlvZGljYWw+PGZ1bGwtdGl0bGU+QW5uIFN1cmc8L2Z1bGwtdGl0bGU+PC9w
ZXJpb2RpY2FsPjxwYWdlcz44NTAtNjwvcGFnZXM+PHZvbHVtZT4yNTI8L3ZvbHVtZT48bnVtYmVy
PjU8L251bWJlcj48ZWRpdGlvbj4yMDEwLzExLzAzPC9lZGl0aW9uPjxrZXl3b3Jkcz48a2V5d29y
ZD5BZHVsdDwva2V5d29yZD48a2V5d29yZD5BZ2VkPC9rZXl3b3JkPjxrZXl3b3JkPkRpc2Vhc2Ug
UHJvZ3Jlc3Npb248L2tleXdvcmQ+PGtleXdvcmQ+RmVtYWxlPC9rZXl3b3JkPjxrZXl3b3JkPkdh
bGxpdW0gUmFkaW9pc290b3Blczwva2V5d29yZD48a2V5d29yZD5IdW1hbnM8L2tleXdvcmQ+PGtl
eXdvcmQ+TWFnbmV0aWMgUmVzb25hbmNlIEltYWdpbmc8L2tleXdvcmQ+PGtleXdvcmQ+TWFsZTwv
a2V5d29yZD48a2V5d29yZD5NaWRkbGUgQWdlZDwva2V5d29yZD48a2V5d29yZD5OZW9wbGFzbSBT
dGFnaW5nPC9rZXl3b3JkPjxrZXl3b3JkPk5ldXJvZW5kb2NyaW5lIFR1bW9ycy8gZGlhZ25vc3Rp
YyBpbWFnaW5nL3BhdGhvbG9neTwva2V5d29yZD48a2V5d29yZD5PY3RyZW90aWRlLyBhbmFsb2dz
ICZhbXA7IGRlcml2YXRpdmVzPC9rZXl3b3JkPjxrZXl3b3JkPlBvc2l0cm9uLUVtaXNzaW9uIFRv
bW9ncmFwaHkvIG1ldGhvZHM8L2tleXdvcmQ+PGtleXdvcmQ+UmFkaW9waGFybWFjZXV0aWNhbHM8
L2tleXdvcmQ+PGtleXdvcmQ+U2Vuc2l0aXZpdHkgYW5kIFNwZWNpZmljaXR5PC9rZXl3b3JkPjxr
ZXl3b3JkPlRvbW9ncmFwaHksIFgtUmF5IENvbXB1dGVkLyBtZXRob2RzPC9rZXl3b3JkPjxrZXl3
b3JkPldob2xlIEJvZHkgSW1hZ2luZzwva2V5d29yZD48L2tleXdvcmRzPjxkYXRlcz48eWVhcj4y
MDEwPC95ZWFyPjxwdWItZGF0ZXM+PGRhdGU+Tm92PC9kYXRlPjwvcHViLWRhdGVzPjwvZGF0ZXM+
PGlzYm4+MTUyOC0xMTQwIChFbGVjdHJvbmljKSYjeEQ7MDAwMy00OTMyIChMaW5raW5nKTwvaXNi
bj48YWNjZXNzaW9uLW51bT4yMTAzNzQ0MTwvYWNjZXNzaW9uLW51bT48dXJscz48cmVsYXRlZC11
cmxzPjx1cmw+aHR0cDovL292aWRzcC50eC5vdmlkLmNvbS9vdmZ0cGRmcy9GUERETkNKQ1BDTU5K
SDAwL2ZzMDQ2L292ZnQvbGl2ZS9ndjAyMy8wMDAwMDY1OC8wMDAwMDY1OC0yMDEwMTEwMDAtMDAw
MTcucGRmPC91cmw+PC9yZWxhdGVkLXVybHM+PC91cmxzPjxlbGVjdHJvbmljLXJlc291cmNlLW51
bT4xMC4xMDk3L1NMQS4wYjAxM2UzMTgxZmQzN2U4PC9lbGVjdHJvbmljLXJlc291cmNlLW51bT48
cmVtb3RlLWRhdGFiYXNlLXByb3ZpZGVyPk5MTTwvcmVtb3RlLWRhdGFiYXNlLXByb3ZpZGVyPjxs
YW5ndWFnZT5lbmc8L2xhbmd1YWdlPjwvcmVjb3JkPjwvQ2l0ZT48L0VuZE5vdGU+
</w:fldData>
              </w:fldChar>
            </w:r>
            <w:r>
              <w:rPr>
                <w:snapToGrid w:val="0"/>
              </w:rPr>
              <w:instrText xml:space="preserve"> ADDIN EN.CITE </w:instrText>
            </w:r>
            <w:r>
              <w:rPr>
                <w:snapToGrid w:val="0"/>
              </w:rPr>
              <w:fldChar w:fldCharType="begin">
                <w:fldData xml:space="preserve">PEVuZE5vdGU+PENpdGUgRXhjbHVkZUF1dGg9IjEiPjxBdXRob3I+RnJpbGxpbmc8L0F1dGhvcj48
WWVhcj4yMDEwPC9ZZWFyPjxSZWNOdW0+NjU8L1JlY051bT48RGlzcGxheVRleHQ+KDIwMTApPC9E
aXNwbGF5VGV4dD48cmVjb3JkPjxyZWMtbnVtYmVyPjY1PC9yZWMtbnVtYmVyPjxmb3JlaWduLWtl
eXM+PGtleSBhcHA9IkVOIiBkYi1pZD0icnA1MjV6ZHZvZDB6NXNleHc5cXB2YWVjMmZ6djByMnNk
enByIiB0aW1lc3RhbXA9IjE0ODQ1NDg1NTEiPjY1PC9rZXk+PC9mb3JlaWduLWtleXM+PHJlZi10
eXBlIG5hbWU9IkpvdXJuYWwgQXJ0aWNsZSI+MTc8L3JlZi10eXBlPjxjb250cmlidXRvcnM+PGF1
dGhvcnM+PGF1dGhvcj5GcmlsbGluZywgQS48L2F1dGhvcj48YXV0aG9yPlNvdGlyb3BvdWxvcywg
Ry4gQy48L2F1dGhvcj48YXV0aG9yPlJhZHRrZSwgQS48L2F1dGhvcj48YXV0aG9yPk1hbGFnbywg
TS48L2F1dGhvcj48YXV0aG9yPkJvY2tpc2NoLCBBLjwvYXV0aG9yPjxhdXRob3I+S3VlaGwsIEgu
PC9hdXRob3I+PGF1dGhvcj5MaSwgSi48L2F1dGhvcj48YXV0aG9yPkJyb2Vsc2NoLCBDLiBFLjwv
YXV0aG9yPjwvYXV0aG9ycz48L2NvbnRyaWJ1dG9ycz48YXV0aC1hZGRyZXNzPkRlcGFydG1lbnQg
b2YgR2VuZXJhbCwgVmlzY2VyYWwgYW5kIFRyYW5zcGxhbnRhdGlvbiBTdXJnZXJ5LCBVbml2ZXJz
aXR5IEhvc3BpdGFsIEVzc2VuLCBFc3NlbiwgR2VybWFueS4gYS5mcmlsbGluZ0BpbXBlcmlhbC5h
Yy51azwvYXV0aC1hZGRyZXNzPjx0aXRsZXM+PHRpdGxlPlRoZSBpbXBhY3Qgb2YgNjhHYS1ET1RB
VE9DIHBvc2l0cm9uIGVtaXNzaW9uIHRvbW9ncmFwaHkvY29tcHV0ZWQgdG9tb2dyYXBoeSBvbiB0
aGUgbXVsdGltb2RhbCBtYW5hZ2VtZW50IG9mIHBhdGllbnRzIHdpdGggbmV1cm9lbmRvY3JpbmUg
dHVtb3JzPC90aXRsZT48c2Vjb25kYXJ5LXRpdGxlPkFubiBTdXJnPC9zZWNvbmRhcnktdGl0bGU+
PC90aXRsZXM+PHBlcmlvZGljYWw+PGZ1bGwtdGl0bGU+QW5uIFN1cmc8L2Z1bGwtdGl0bGU+PC9w
ZXJpb2RpY2FsPjxwYWdlcz44NTAtNjwvcGFnZXM+PHZvbHVtZT4yNTI8L3ZvbHVtZT48bnVtYmVy
PjU8L251bWJlcj48ZWRpdGlvbj4yMDEwLzExLzAzPC9lZGl0aW9uPjxrZXl3b3Jkcz48a2V5d29y
ZD5BZHVsdDwva2V5d29yZD48a2V5d29yZD5BZ2VkPC9rZXl3b3JkPjxrZXl3b3JkPkRpc2Vhc2Ug
UHJvZ3Jlc3Npb248L2tleXdvcmQ+PGtleXdvcmQ+RmVtYWxlPC9rZXl3b3JkPjxrZXl3b3JkPkdh
bGxpdW0gUmFkaW9pc290b3Blczwva2V5d29yZD48a2V5d29yZD5IdW1hbnM8L2tleXdvcmQ+PGtl
eXdvcmQ+TWFnbmV0aWMgUmVzb25hbmNlIEltYWdpbmc8L2tleXdvcmQ+PGtleXdvcmQ+TWFsZTwv
a2V5d29yZD48a2V5d29yZD5NaWRkbGUgQWdlZDwva2V5d29yZD48a2V5d29yZD5OZW9wbGFzbSBT
dGFnaW5nPC9rZXl3b3JkPjxrZXl3b3JkPk5ldXJvZW5kb2NyaW5lIFR1bW9ycy8gZGlhZ25vc3Rp
YyBpbWFnaW5nL3BhdGhvbG9neTwva2V5d29yZD48a2V5d29yZD5PY3RyZW90aWRlLyBhbmFsb2dz
ICZhbXA7IGRlcml2YXRpdmVzPC9rZXl3b3JkPjxrZXl3b3JkPlBvc2l0cm9uLUVtaXNzaW9uIFRv
bW9ncmFwaHkvIG1ldGhvZHM8L2tleXdvcmQ+PGtleXdvcmQ+UmFkaW9waGFybWFjZXV0aWNhbHM8
L2tleXdvcmQ+PGtleXdvcmQ+U2Vuc2l0aXZpdHkgYW5kIFNwZWNpZmljaXR5PC9rZXl3b3JkPjxr
ZXl3b3JkPlRvbW9ncmFwaHksIFgtUmF5IENvbXB1dGVkLyBtZXRob2RzPC9rZXl3b3JkPjxrZXl3
b3JkPldob2xlIEJvZHkgSW1hZ2luZzwva2V5d29yZD48L2tleXdvcmRzPjxkYXRlcz48eWVhcj4y
MDEwPC95ZWFyPjxwdWItZGF0ZXM+PGRhdGU+Tm92PC9kYXRlPjwvcHViLWRhdGVzPjwvZGF0ZXM+
PGlzYm4+MTUyOC0xMTQwIChFbGVjdHJvbmljKSYjeEQ7MDAwMy00OTMyIChMaW5raW5nKTwvaXNi
bj48YWNjZXNzaW9uLW51bT4yMTAzNzQ0MTwvYWNjZXNzaW9uLW51bT48dXJscz48cmVsYXRlZC11
cmxzPjx1cmw+aHR0cDovL292aWRzcC50eC5vdmlkLmNvbS9vdmZ0cGRmcy9GUERETkNKQ1BDTU5K
SDAwL2ZzMDQ2L292ZnQvbGl2ZS9ndjAyMy8wMDAwMDY1OC8wMDAwMDY1OC0yMDEwMTEwMDAtMDAw
MTcucGRmPC91cmw+PC9yZWxhdGVkLXVybHM+PC91cmxzPjxlbGVjdHJvbmljLXJlc291cmNlLW51
bT4xMC4xMDk3L1NMQS4wYjAxM2UzMTgxZmQzN2U4PC9lbGVjdHJvbmljLXJlc291cmNlLW51bT48
cmVtb3RlLWRhdGFiYXNlLXByb3ZpZGVyPk5MTTwvcmVtb3RlLWRhdGFiYXNlLXByb3ZpZGVyPjxs
YW5ndWFnZT5lbmc8L2xhbmd1YWdlPjwvcmVjb3JkPjwvQ2l0ZT48L0VuZE5vdGU+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23" w:tooltip="Frilling, 2010 #65" w:history="1">
              <w:r w:rsidR="00B37A96">
                <w:rPr>
                  <w:noProof/>
                  <w:snapToGrid w:val="0"/>
                </w:rPr>
                <w:t>2010</w:t>
              </w:r>
            </w:hyperlink>
            <w:r>
              <w:rPr>
                <w:noProof/>
                <w:snapToGrid w:val="0"/>
              </w:rPr>
              <w:t>)</w:t>
            </w:r>
            <w:r>
              <w:rPr>
                <w:snapToGrid w:val="0"/>
              </w:rPr>
              <w:fldChar w:fldCharType="end"/>
            </w:r>
          </w:p>
        </w:tc>
        <w:tc>
          <w:tcPr>
            <w:tcW w:w="1405" w:type="pct"/>
            <w:shd w:val="clear" w:color="auto" w:fill="auto"/>
          </w:tcPr>
          <w:p w14:paraId="34085F97" w14:textId="77777777" w:rsidR="009075FA" w:rsidRPr="00A125ED" w:rsidRDefault="009075FA" w:rsidP="000B7C24">
            <w:pPr>
              <w:pStyle w:val="TableText0"/>
              <w:keepNext w:val="0"/>
              <w:ind w:left="77" w:right="117"/>
              <w:jc w:val="center"/>
              <w:rPr>
                <w:snapToGrid w:val="0"/>
              </w:rPr>
            </w:pPr>
            <w:r w:rsidRPr="001E2850">
              <w:rPr>
                <w:snapToGrid w:val="0"/>
              </w:rPr>
              <w:t>49 GEP, 1 CUP, 2 lung</w:t>
            </w:r>
          </w:p>
        </w:tc>
        <w:tc>
          <w:tcPr>
            <w:tcW w:w="796" w:type="pct"/>
            <w:shd w:val="clear" w:color="auto" w:fill="auto"/>
          </w:tcPr>
          <w:p w14:paraId="4047F334"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PET/CT</w:t>
            </w:r>
          </w:p>
        </w:tc>
        <w:tc>
          <w:tcPr>
            <w:tcW w:w="749" w:type="pct"/>
          </w:tcPr>
          <w:p w14:paraId="2349F972" w14:textId="77777777" w:rsidR="009075FA" w:rsidRPr="00A71020" w:rsidRDefault="009075FA" w:rsidP="000B7C24">
            <w:pPr>
              <w:pStyle w:val="TableText0"/>
              <w:keepNext w:val="0"/>
              <w:ind w:right="117"/>
              <w:jc w:val="center"/>
              <w:rPr>
                <w:snapToGrid w:val="0"/>
              </w:rPr>
            </w:pPr>
            <w:r>
              <w:rPr>
                <w:snapToGrid w:val="0"/>
              </w:rPr>
              <w:t>Histopathology and/or conventional imaging</w:t>
            </w:r>
          </w:p>
        </w:tc>
        <w:tc>
          <w:tcPr>
            <w:tcW w:w="702" w:type="pct"/>
          </w:tcPr>
          <w:p w14:paraId="67F33EF0" w14:textId="77777777" w:rsidR="009075FA" w:rsidRPr="00183E4D" w:rsidRDefault="009075FA" w:rsidP="000B7C24">
            <w:pPr>
              <w:pStyle w:val="TableText0"/>
              <w:keepNext w:val="0"/>
              <w:ind w:right="117"/>
              <w:jc w:val="center"/>
              <w:rPr>
                <w:snapToGrid w:val="0"/>
              </w:rPr>
            </w:pPr>
            <w:r w:rsidRPr="00A71020">
              <w:rPr>
                <w:snapToGrid w:val="0"/>
              </w:rPr>
              <w:t>100% (93</w:t>
            </w:r>
            <w:r>
              <w:rPr>
                <w:snapToGrid w:val="0"/>
              </w:rPr>
              <w:t xml:space="preserve">, </w:t>
            </w:r>
            <w:r w:rsidRPr="00A71020">
              <w:rPr>
                <w:snapToGrid w:val="0"/>
              </w:rPr>
              <w:t>100)</w:t>
            </w:r>
          </w:p>
        </w:tc>
        <w:tc>
          <w:tcPr>
            <w:tcW w:w="656" w:type="pct"/>
            <w:shd w:val="clear" w:color="auto" w:fill="auto"/>
          </w:tcPr>
          <w:p w14:paraId="79C263B0" w14:textId="77777777" w:rsidR="009075FA" w:rsidRPr="00183E4D" w:rsidRDefault="009075FA" w:rsidP="000B7C24">
            <w:pPr>
              <w:pStyle w:val="TableText0"/>
              <w:keepNext w:val="0"/>
              <w:ind w:right="117"/>
              <w:jc w:val="center"/>
              <w:rPr>
                <w:snapToGrid w:val="0"/>
              </w:rPr>
            </w:pPr>
          </w:p>
        </w:tc>
      </w:tr>
      <w:tr w:rsidR="009075FA" w:rsidRPr="00183E4D" w14:paraId="0E65A45D" w14:textId="77777777" w:rsidTr="000B7C24">
        <w:tc>
          <w:tcPr>
            <w:tcW w:w="692" w:type="pct"/>
            <w:shd w:val="clear" w:color="auto" w:fill="auto"/>
          </w:tcPr>
          <w:p w14:paraId="475FF3F8" w14:textId="70477AF3" w:rsidR="009075FA" w:rsidRPr="00183E4D" w:rsidRDefault="009075FA" w:rsidP="00B37A96">
            <w:pPr>
              <w:pStyle w:val="TableText0"/>
              <w:keepNext w:val="0"/>
              <w:rPr>
                <w:snapToGrid w:val="0"/>
                <w:highlight w:val="cyan"/>
              </w:rPr>
            </w:pPr>
            <w:r w:rsidRPr="00A71020">
              <w:rPr>
                <w:snapToGrid w:val="0"/>
              </w:rPr>
              <w:t xml:space="preserve">Gabriel et al. </w:t>
            </w:r>
            <w:r>
              <w:rPr>
                <w:snapToGrid w:val="0"/>
              </w:rPr>
              <w:fldChar w:fldCharType="begin">
                <w:fldData xml:space="preserve">PEVuZE5vdGU+PENpdGUgRXhjbHVkZUF1dGg9IjEiPjxBdXRob3I+R2FicmllbDwvQXV0aG9yPjxZ
ZWFyPjIwMDc8L1llYXI+PFJlY051bT40OTwvUmVjTnVtPjxEaXNwbGF5VGV4dD4oMjAwNyk8L0Rp
c3BsYXlUZXh0PjxyZWNvcmQ+PHJlYy1udW1iZXI+NDk8L3JlYy1udW1iZXI+PGZvcmVpZ24ta2V5
cz48a2V5IGFwcD0iRU4iIGRiLWlkPSJycDUyNXpkdm9kMHo1c2V4dzlxcHZhZWMyZnp2MHIyc2R6
cHIiIHRpbWVzdGFtcD0iMTQ4MjEwOTgwNSI+NDk8L2tleT48L2ZvcmVpZ24ta2V5cz48cmVmLXR5
cGUgbmFtZT0iSm91cm5hbCBBcnRpY2xlIj4xNzwvcmVmLXR5cGU+PGNvbnRyaWJ1dG9ycz48YXV0
aG9ycz48YXV0aG9yPkdhYnJpZWwsIE0uPC9hdXRob3I+PGF1dGhvcj5EZWNyaXN0b2Zvcm8sIEMu
PC9hdXRob3I+PGF1dGhvcj5LZW5kbGVyLCBELjwvYXV0aG9yPjxhdXRob3I+RG9icm96ZW1za3ks
IEcuPC9hdXRob3I+PGF1dGhvcj5IZXV0ZSwgRC48L2F1dGhvcj48YXV0aG9yPlVwcmltbnksIEMu
PC9hdXRob3I+PGF1dGhvcj5Lb3ZhY3MsIFAuPC9hdXRob3I+PGF1dGhvcj5Wb24gR3VnZ2VuYmVy
ZywgRS48L2F1dGhvcj48YXV0aG9yPkJhbGUsIFIuPC9hdXRob3I+PGF1dGhvcj5WaXJnb2xpbmks
IEkuIEouPC9hdXRob3I+PC9hdXRob3JzPjwvY29udHJpYnV0b3JzPjxhdXRoLWFkZHJlc3M+RGVw
YXJ0bWVudCBvZiBOdWNsZWFyIE1lZGljaW5lLCBJbm5zYnJ1Y2sgTWVkaWNhbCBVbml2ZXJzaXR5
LCBJbm5zYnJ1Y2ssIEF1c3RyaWEuIG1pY2hhZWwuZ2FicmllbEBpLW1lZC5hYy5hdDwvYXV0aC1h
ZGRyZXNzPjx0aXRsZXM+PHRpdGxlPjY4R2EtRE9UQS1UeXIzLW9jdHJlb3RpZGUgUEVUIGluIG5l
dXJvZW5kb2NyaW5lIHR1bW9yczogY29tcGFyaXNvbiB3aXRoIHNvbWF0b3N0YXRpbiByZWNlcHRv
ciBzY2ludGlncmFwaHkgYW5kIENUPC90aXRsZT48c2Vjb25kYXJ5LXRpdGxlPkogTnVjbCBNZWQ8
L3NlY29uZGFyeS10aXRsZT48L3RpdGxlcz48cGVyaW9kaWNhbD48ZnVsbC10aXRsZT5KIE51Y2wg
TWVkPC9mdWxsLXRpdGxlPjwvcGVyaW9kaWNhbD48cGFnZXM+NTA4LTE4PC9wYWdlcz48dm9sdW1l
PjQ4PC92b2x1bWU+PG51bWJlcj40PC9udW1iZXI+PGVkaXRpb24+MjAwNy8wNC8wMzwvZWRpdGlv
bj48a2V5d29yZHM+PGtleXdvcmQ+QWR1bHQ8L2tleXdvcmQ+PGtleXdvcmQ+QWdlZDwva2V5d29y
ZD48a2V5d29yZD5GZW1hbGU8L2tleXdvcmQ+PGtleXdvcmQ+R2FsbGl1bSBSYWRpb2lzb3RvcGVz
LyBwaGFybWFjb2tpbmV0aWNzPC9rZXl3b3JkPjxrZXl3b3JkPkh1bWFuczwva2V5d29yZD48a2V5
d29yZD5NYWxlPC9rZXl3b3JkPjxrZXl3b3JkPk1pZGRsZSBBZ2VkPC9rZXl3b3JkPjxrZXl3b3Jk
Pk9jdHJlb3RpZGUvIGFuYWxvZ3MgJmFtcDsgZGVyaXZhdGl2ZXMvIGNoZW1pc3RyeS9waGFybWFj
b2tpbmV0aWNzPC9rZXl3b3JkPjxrZXl3b3JkPlBvc2l0cm9uLUVtaXNzaW9uIFRvbW9ncmFwaHkv
bWV0aG9kczwva2V5d29yZD48a2V5d29yZD5Qcm9zcGVjdGl2ZSBTdHVkaWVzPC9rZXl3b3JkPjxr
ZXl3b3JkPlJhZGlvbnVjbGlkZSBJbWFnaW5nLyBtZXRob2RzPC9rZXl3b3JkPjxrZXl3b3JkPlJl
Y2VwdG9ycywgU29tYXRvc3RhdGluLyBtZXRhYm9saXNtPC9rZXl3b3JkPjxrZXl3b3JkPlRvbW9n
cmFwaHksIFgtUmF5IENvbXB1dGVkLyBtZXRob2RzPC9rZXl3b3JkPjxrZXl3b3JkPlR5cm9zaW5l
LyBjaGVtaXN0cnk8L2tleXdvcmQ+PC9rZXl3b3Jkcz48ZGF0ZXM+PHllYXI+MjAwNzwveWVhcj48
cHViLWRhdGVzPjxkYXRlPkFwcjwvZGF0ZT48L3B1Yi1kYXRlcz48L2RhdGVzPjxpc2JuPjAxNjEt
NTUwNSAoUHJpbnQpJiN4RDswMTYxLTU1MDUgKExpbmtpbmcpPC9pc2JuPjxhY2Nlc3Npb24tbnVt
PjE3NDAxMDg2PC9hY2Nlc3Npb24tbnVtPjx1cmxzPjxyZWxhdGVkLXVybHM+PHVybD5odHRwOi8v
am5tLnNubWpvdXJuYWxzLm9yZy9jb250ZW50LzQ4LzQvNTA4LmZ1bGwucGRmPC91cmw+PC9yZWxh
dGVkLXVybHM+PC91cmxzPjxyZW1vdGUtZGF0YWJhc2UtcHJvdmlkZXI+TkxNPC9yZW1vdGUtZGF0
YWJhc2UtcHJvdmlkZXI+PGxhbmd1YWdlPmVuZzwvbGFuZ3VhZ2U+PC9yZWNvcmQ+PC9DaXRlPjwv
RW5kTm90ZT4A
</w:fldData>
              </w:fldChar>
            </w:r>
            <w:r>
              <w:rPr>
                <w:snapToGrid w:val="0"/>
              </w:rPr>
              <w:instrText xml:space="preserve"> ADDIN EN.CITE </w:instrText>
            </w:r>
            <w:r>
              <w:rPr>
                <w:snapToGrid w:val="0"/>
              </w:rPr>
              <w:fldChar w:fldCharType="begin">
                <w:fldData xml:space="preserve">PEVuZE5vdGU+PENpdGUgRXhjbHVkZUF1dGg9IjEiPjxBdXRob3I+R2FicmllbDwvQXV0aG9yPjxZ
ZWFyPjIwMDc8L1llYXI+PFJlY051bT40OTwvUmVjTnVtPjxEaXNwbGF5VGV4dD4oMjAwNyk8L0Rp
c3BsYXlUZXh0PjxyZWNvcmQ+PHJlYy1udW1iZXI+NDk8L3JlYy1udW1iZXI+PGZvcmVpZ24ta2V5
cz48a2V5IGFwcD0iRU4iIGRiLWlkPSJycDUyNXpkdm9kMHo1c2V4dzlxcHZhZWMyZnp2MHIyc2R6
cHIiIHRpbWVzdGFtcD0iMTQ4MjEwOTgwNSI+NDk8L2tleT48L2ZvcmVpZ24ta2V5cz48cmVmLXR5
cGUgbmFtZT0iSm91cm5hbCBBcnRpY2xlIj4xNzwvcmVmLXR5cGU+PGNvbnRyaWJ1dG9ycz48YXV0
aG9ycz48YXV0aG9yPkdhYnJpZWwsIE0uPC9hdXRob3I+PGF1dGhvcj5EZWNyaXN0b2Zvcm8sIEMu
PC9hdXRob3I+PGF1dGhvcj5LZW5kbGVyLCBELjwvYXV0aG9yPjxhdXRob3I+RG9icm96ZW1za3ks
IEcuPC9hdXRob3I+PGF1dGhvcj5IZXV0ZSwgRC48L2F1dGhvcj48YXV0aG9yPlVwcmltbnksIEMu
PC9hdXRob3I+PGF1dGhvcj5Lb3ZhY3MsIFAuPC9hdXRob3I+PGF1dGhvcj5Wb24gR3VnZ2VuYmVy
ZywgRS48L2F1dGhvcj48YXV0aG9yPkJhbGUsIFIuPC9hdXRob3I+PGF1dGhvcj5WaXJnb2xpbmks
IEkuIEouPC9hdXRob3I+PC9hdXRob3JzPjwvY29udHJpYnV0b3JzPjxhdXRoLWFkZHJlc3M+RGVw
YXJ0bWVudCBvZiBOdWNsZWFyIE1lZGljaW5lLCBJbm5zYnJ1Y2sgTWVkaWNhbCBVbml2ZXJzaXR5
LCBJbm5zYnJ1Y2ssIEF1c3RyaWEuIG1pY2hhZWwuZ2FicmllbEBpLW1lZC5hYy5hdDwvYXV0aC1h
ZGRyZXNzPjx0aXRsZXM+PHRpdGxlPjY4R2EtRE9UQS1UeXIzLW9jdHJlb3RpZGUgUEVUIGluIG5l
dXJvZW5kb2NyaW5lIHR1bW9yczogY29tcGFyaXNvbiB3aXRoIHNvbWF0b3N0YXRpbiByZWNlcHRv
ciBzY2ludGlncmFwaHkgYW5kIENUPC90aXRsZT48c2Vjb25kYXJ5LXRpdGxlPkogTnVjbCBNZWQ8
L3NlY29uZGFyeS10aXRsZT48L3RpdGxlcz48cGVyaW9kaWNhbD48ZnVsbC10aXRsZT5KIE51Y2wg
TWVkPC9mdWxsLXRpdGxlPjwvcGVyaW9kaWNhbD48cGFnZXM+NTA4LTE4PC9wYWdlcz48dm9sdW1l
PjQ4PC92b2x1bWU+PG51bWJlcj40PC9udW1iZXI+PGVkaXRpb24+MjAwNy8wNC8wMzwvZWRpdGlv
bj48a2V5d29yZHM+PGtleXdvcmQ+QWR1bHQ8L2tleXdvcmQ+PGtleXdvcmQ+QWdlZDwva2V5d29y
ZD48a2V5d29yZD5GZW1hbGU8L2tleXdvcmQ+PGtleXdvcmQ+R2FsbGl1bSBSYWRpb2lzb3RvcGVz
LyBwaGFybWFjb2tpbmV0aWNzPC9rZXl3b3JkPjxrZXl3b3JkPkh1bWFuczwva2V5d29yZD48a2V5
d29yZD5NYWxlPC9rZXl3b3JkPjxrZXl3b3JkPk1pZGRsZSBBZ2VkPC9rZXl3b3JkPjxrZXl3b3Jk
Pk9jdHJlb3RpZGUvIGFuYWxvZ3MgJmFtcDsgZGVyaXZhdGl2ZXMvIGNoZW1pc3RyeS9waGFybWFj
b2tpbmV0aWNzPC9rZXl3b3JkPjxrZXl3b3JkPlBvc2l0cm9uLUVtaXNzaW9uIFRvbW9ncmFwaHkv
bWV0aG9kczwva2V5d29yZD48a2V5d29yZD5Qcm9zcGVjdGl2ZSBTdHVkaWVzPC9rZXl3b3JkPjxr
ZXl3b3JkPlJhZGlvbnVjbGlkZSBJbWFnaW5nLyBtZXRob2RzPC9rZXl3b3JkPjxrZXl3b3JkPlJl
Y2VwdG9ycywgU29tYXRvc3RhdGluLyBtZXRhYm9saXNtPC9rZXl3b3JkPjxrZXl3b3JkPlRvbW9n
cmFwaHksIFgtUmF5IENvbXB1dGVkLyBtZXRob2RzPC9rZXl3b3JkPjxrZXl3b3JkPlR5cm9zaW5l
LyBjaGVtaXN0cnk8L2tleXdvcmQ+PC9rZXl3b3Jkcz48ZGF0ZXM+PHllYXI+MjAwNzwveWVhcj48
cHViLWRhdGVzPjxkYXRlPkFwcjwvZGF0ZT48L3B1Yi1kYXRlcz48L2RhdGVzPjxpc2JuPjAxNjEt
NTUwNSAoUHJpbnQpJiN4RDswMTYxLTU1MDUgKExpbmtpbmcpPC9pc2JuPjxhY2Nlc3Npb24tbnVt
PjE3NDAxMDg2PC9hY2Nlc3Npb24tbnVtPjx1cmxzPjxyZWxhdGVkLXVybHM+PHVybD5odHRwOi8v
am5tLnNubWpvdXJuYWxzLm9yZy9jb250ZW50LzQ4LzQvNTA4LmZ1bGwucGRmPC91cmw+PC9yZWxh
dGVkLXVybHM+PC91cmxzPjxyZW1vdGUtZGF0YWJhc2UtcHJvdmlkZXI+TkxNPC9yZW1vdGUtZGF0
YWJhc2UtcHJvdmlkZXI+PGxhbmd1YWdlPmVuZzwvbGFuZ3VhZ2U+PC9yZWNvcmQ+PC9DaXRlPjwv
RW5kTm90ZT4A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24" w:tooltip="Gabriel, 2007 #49" w:history="1">
              <w:r w:rsidR="00B37A96">
                <w:rPr>
                  <w:noProof/>
                  <w:snapToGrid w:val="0"/>
                </w:rPr>
                <w:t>2007</w:t>
              </w:r>
            </w:hyperlink>
            <w:r>
              <w:rPr>
                <w:noProof/>
                <w:snapToGrid w:val="0"/>
              </w:rPr>
              <w:t>)</w:t>
            </w:r>
            <w:r>
              <w:rPr>
                <w:snapToGrid w:val="0"/>
              </w:rPr>
              <w:fldChar w:fldCharType="end"/>
            </w:r>
          </w:p>
        </w:tc>
        <w:tc>
          <w:tcPr>
            <w:tcW w:w="1405" w:type="pct"/>
            <w:shd w:val="clear" w:color="auto" w:fill="auto"/>
          </w:tcPr>
          <w:p w14:paraId="471F38E0" w14:textId="77777777" w:rsidR="009075FA" w:rsidRPr="00A125ED" w:rsidRDefault="009075FA" w:rsidP="000B7C24">
            <w:pPr>
              <w:pStyle w:val="TableText0"/>
              <w:keepNext w:val="0"/>
              <w:ind w:left="77" w:right="117"/>
              <w:jc w:val="center"/>
              <w:rPr>
                <w:snapToGrid w:val="0"/>
              </w:rPr>
            </w:pPr>
            <w:r w:rsidRPr="001E2850">
              <w:rPr>
                <w:snapToGrid w:val="0"/>
              </w:rPr>
              <w:t>50 GEP, 9 CUP, 6 lung, 19 other</w:t>
            </w:r>
          </w:p>
        </w:tc>
        <w:tc>
          <w:tcPr>
            <w:tcW w:w="796" w:type="pct"/>
            <w:shd w:val="clear" w:color="auto" w:fill="auto"/>
          </w:tcPr>
          <w:p w14:paraId="13D5C3AB"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w:t>
            </w:r>
          </w:p>
        </w:tc>
        <w:tc>
          <w:tcPr>
            <w:tcW w:w="749" w:type="pct"/>
          </w:tcPr>
          <w:p w14:paraId="0AC025E1" w14:textId="77777777" w:rsidR="009075FA" w:rsidRPr="00A71020" w:rsidRDefault="009075FA" w:rsidP="000B7C24">
            <w:pPr>
              <w:pStyle w:val="TableText0"/>
              <w:keepNext w:val="0"/>
              <w:ind w:left="16" w:right="117"/>
              <w:jc w:val="center"/>
              <w:rPr>
                <w:snapToGrid w:val="0"/>
              </w:rPr>
            </w:pPr>
            <w:r>
              <w:rPr>
                <w:snapToGrid w:val="0"/>
              </w:rPr>
              <w:t>Histopathology</w:t>
            </w:r>
          </w:p>
        </w:tc>
        <w:tc>
          <w:tcPr>
            <w:tcW w:w="702" w:type="pct"/>
          </w:tcPr>
          <w:p w14:paraId="0879E968" w14:textId="77777777" w:rsidR="009075FA" w:rsidRDefault="009075FA" w:rsidP="000B7C24">
            <w:pPr>
              <w:pStyle w:val="TableText0"/>
              <w:keepNext w:val="0"/>
              <w:ind w:left="16" w:right="117"/>
              <w:jc w:val="center"/>
              <w:rPr>
                <w:snapToGrid w:val="0"/>
              </w:rPr>
            </w:pPr>
            <w:r w:rsidRPr="00A71020">
              <w:rPr>
                <w:snapToGrid w:val="0"/>
              </w:rPr>
              <w:t>97% (90</w:t>
            </w:r>
            <w:r>
              <w:rPr>
                <w:snapToGrid w:val="0"/>
              </w:rPr>
              <w:t xml:space="preserve">, </w:t>
            </w:r>
            <w:r w:rsidRPr="00A71020">
              <w:rPr>
                <w:snapToGrid w:val="0"/>
              </w:rPr>
              <w:t>100)</w:t>
            </w:r>
          </w:p>
          <w:p w14:paraId="47FBE4E4" w14:textId="77777777" w:rsidR="009075FA" w:rsidRPr="00183E4D" w:rsidRDefault="009075FA" w:rsidP="000B7C24">
            <w:pPr>
              <w:pStyle w:val="TableText0"/>
              <w:keepNext w:val="0"/>
              <w:ind w:right="117"/>
              <w:jc w:val="center"/>
              <w:rPr>
                <w:snapToGrid w:val="0"/>
              </w:rPr>
            </w:pPr>
            <w:r w:rsidRPr="00A71020">
              <w:rPr>
                <w:snapToGrid w:val="0"/>
              </w:rPr>
              <w:t>92% (64</w:t>
            </w:r>
            <w:r>
              <w:rPr>
                <w:snapToGrid w:val="0"/>
              </w:rPr>
              <w:t xml:space="preserve">, </w:t>
            </w:r>
            <w:r w:rsidRPr="00A71020">
              <w:rPr>
                <w:snapToGrid w:val="0"/>
              </w:rPr>
              <w:t>100)</w:t>
            </w:r>
          </w:p>
        </w:tc>
        <w:tc>
          <w:tcPr>
            <w:tcW w:w="656" w:type="pct"/>
            <w:shd w:val="clear" w:color="auto" w:fill="auto"/>
          </w:tcPr>
          <w:p w14:paraId="2588DBD1" w14:textId="77777777" w:rsidR="009075FA" w:rsidRPr="00183E4D" w:rsidRDefault="009075FA" w:rsidP="000B7C24">
            <w:pPr>
              <w:pStyle w:val="TableText0"/>
              <w:keepNext w:val="0"/>
              <w:ind w:right="117"/>
              <w:jc w:val="center"/>
              <w:rPr>
                <w:snapToGrid w:val="0"/>
              </w:rPr>
            </w:pPr>
          </w:p>
        </w:tc>
      </w:tr>
      <w:tr w:rsidR="009075FA" w:rsidRPr="00183E4D" w14:paraId="14DDB238" w14:textId="77777777" w:rsidTr="000B7C24">
        <w:tc>
          <w:tcPr>
            <w:tcW w:w="692" w:type="pct"/>
            <w:shd w:val="clear" w:color="auto" w:fill="auto"/>
          </w:tcPr>
          <w:p w14:paraId="6C5F498B" w14:textId="51DEA5F5" w:rsidR="009075FA" w:rsidRDefault="009075FA" w:rsidP="00B37A96">
            <w:pPr>
              <w:pStyle w:val="TableText0"/>
              <w:keepNext w:val="0"/>
              <w:rPr>
                <w:snapToGrid w:val="0"/>
                <w:highlight w:val="cyan"/>
              </w:rPr>
            </w:pPr>
            <w:proofErr w:type="spellStart"/>
            <w:r w:rsidRPr="00A71020">
              <w:rPr>
                <w:snapToGrid w:val="0"/>
              </w:rPr>
              <w:t>Haug</w:t>
            </w:r>
            <w:proofErr w:type="spellEnd"/>
            <w:r w:rsidRPr="00A71020">
              <w:rPr>
                <w:snapToGrid w:val="0"/>
              </w:rPr>
              <w:t xml:space="preserve"> et al. </w:t>
            </w:r>
            <w:r>
              <w:rPr>
                <w:snapToGrid w:val="0"/>
              </w:rPr>
              <w:fldChar w:fldCharType="begin"/>
            </w:r>
            <w:r>
              <w:rPr>
                <w:snapToGrid w:val="0"/>
              </w:rPr>
              <w:instrText xml:space="preserve"> ADDIN EN.CITE &lt;EndNote&gt;&lt;Cite ExcludeAuth="1"&gt;&lt;Author&gt;Haug&lt;/Author&gt;&lt;Year&gt;2009&lt;/Year&gt;&lt;RecNum&gt;29&lt;/RecNum&gt;&lt;DisplayText&gt;(2009)&lt;/DisplayText&gt;&lt;record&gt;&lt;rec-number&gt;29&lt;/rec-number&gt;&lt;foreign-keys&gt;&lt;key app="EN" db-id="rp525zdvod0z5sexw9qpvaec2fzv0r2sdzpr" timestamp="1481699666"&gt;29&lt;/key&gt;&lt;/foreign-keys&gt;&lt;ref-type name="Journal Article"&gt;17&lt;/ref-type&gt;&lt;contributors&gt;&lt;authors&gt;&lt;author&gt;Haug, Alexander&lt;/author&gt;&lt;author&gt;Auernhammer, Christoph J.&lt;/author&gt;&lt;author&gt;Wängler, Björn&lt;/author&gt;&lt;author&gt;Tiling, Reinhold&lt;/author&gt;&lt;author&gt;Schmidt, Gerwin&lt;/author&gt;&lt;author&gt;Göke, Burkhard&lt;/author&gt;&lt;author&gt;Bartenstein, Peter&lt;/author&gt;&lt;author&gt;Pöpperl, Gabriele&lt;/author&gt;&lt;/authors&gt;&lt;/contributors&gt;&lt;titles&gt;&lt;title&gt;Intraindividual comparison of 68Ga-DOTA-TATE and 18F-DOPA PET in patients with well-differentiated metastatic neuroendocrine tumours&lt;/title&gt;&lt;secondary-title&gt;European Journal of Nuclear Medicine and Molecular Imaging&lt;/secondary-title&gt;&lt;/titles&gt;&lt;periodical&gt;&lt;full-title&gt;European Journal of Nuclear Medicine and Molecular Imaging&lt;/full-title&gt;&lt;/periodical&gt;&lt;pages&gt;765-770&lt;/pages&gt;&lt;volume&gt;36&lt;/volume&gt;&lt;number&gt;5&lt;/number&gt;&lt;dates&gt;&lt;year&gt;2009&lt;/year&gt;&lt;pub-dates&gt;&lt;date&gt;2009//&lt;/date&gt;&lt;/pub-dates&gt;&lt;/dates&gt;&lt;isbn&gt;1619-7089&lt;/isbn&gt;&lt;urls&gt;&lt;related-urls&gt;&lt;url&gt;http://dx.doi.org/10.1007/s00259-008-1030-8&lt;/url&gt;&lt;url&gt;http://download.springer.com/static/pdf/45/art%253A10.1007%252Fs00259-008-1030-8.pdf?originUrl=http%3A%2F%2Flink.springer.com%2Farticle%2F10.1007%2Fs00259-008-1030-8&amp;amp;token2=exp=1481700873~acl=%2Fstatic%2Fpdf%2F45%2Fart%25253A10.1007%25252Fs00259-008-1030-8.pdf%3ForiginUrl%3Dhttp%253A%252F%252Flink.springer.com%252Farticle%252F10.1007%252Fs00259-008-1030-8*~hmac=13d34c51e3bc392496e25de7bf6f743dc7569a7ba7a46a15c1d2377ecc649b9d&lt;/url&gt;&lt;/related-urls&gt;&lt;/urls&gt;&lt;electronic-resource-num&gt;10.1007/s00259-008-1030-8&lt;/electronic-resource-num&gt;&lt;/record&gt;&lt;/Cite&gt;&lt;/EndNote&gt;</w:instrText>
            </w:r>
            <w:r>
              <w:rPr>
                <w:snapToGrid w:val="0"/>
              </w:rPr>
              <w:fldChar w:fldCharType="separate"/>
            </w:r>
            <w:r>
              <w:rPr>
                <w:noProof/>
                <w:snapToGrid w:val="0"/>
              </w:rPr>
              <w:t>(</w:t>
            </w:r>
            <w:hyperlink w:anchor="_ENREF_27" w:tooltip="Haug, 2009 #29" w:history="1">
              <w:r w:rsidR="00B37A96">
                <w:rPr>
                  <w:noProof/>
                  <w:snapToGrid w:val="0"/>
                </w:rPr>
                <w:t>2009</w:t>
              </w:r>
            </w:hyperlink>
            <w:r>
              <w:rPr>
                <w:noProof/>
                <w:snapToGrid w:val="0"/>
              </w:rPr>
              <w:t>)</w:t>
            </w:r>
            <w:r>
              <w:rPr>
                <w:snapToGrid w:val="0"/>
              </w:rPr>
              <w:fldChar w:fldCharType="end"/>
            </w:r>
          </w:p>
        </w:tc>
        <w:tc>
          <w:tcPr>
            <w:tcW w:w="1405" w:type="pct"/>
            <w:shd w:val="clear" w:color="auto" w:fill="auto"/>
          </w:tcPr>
          <w:p w14:paraId="1E953775" w14:textId="77777777" w:rsidR="009075FA" w:rsidRPr="00A125ED" w:rsidRDefault="009075FA" w:rsidP="000B7C24">
            <w:pPr>
              <w:pStyle w:val="TableText0"/>
              <w:keepNext w:val="0"/>
              <w:ind w:left="77" w:right="117"/>
              <w:jc w:val="center"/>
              <w:rPr>
                <w:snapToGrid w:val="0"/>
              </w:rPr>
            </w:pPr>
            <w:r w:rsidRPr="008903F1">
              <w:rPr>
                <w:snapToGrid w:val="0"/>
              </w:rPr>
              <w:t>14 GEP, 6</w:t>
            </w:r>
            <w:r>
              <w:rPr>
                <w:snapToGrid w:val="0"/>
              </w:rPr>
              <w:t xml:space="preserve"> </w:t>
            </w:r>
            <w:r w:rsidRPr="008903F1">
              <w:rPr>
                <w:snapToGrid w:val="0"/>
              </w:rPr>
              <w:t xml:space="preserve">lung, 4 </w:t>
            </w:r>
            <w:r>
              <w:rPr>
                <w:snapToGrid w:val="0"/>
              </w:rPr>
              <w:t>CUP</w:t>
            </w:r>
            <w:r w:rsidRPr="008903F1">
              <w:rPr>
                <w:snapToGrid w:val="0"/>
              </w:rPr>
              <w:t>, and 1</w:t>
            </w:r>
            <w:r>
              <w:rPr>
                <w:snapToGrid w:val="0"/>
              </w:rPr>
              <w:t xml:space="preserve"> </w:t>
            </w:r>
            <w:r w:rsidRPr="008903F1">
              <w:rPr>
                <w:snapToGrid w:val="0"/>
              </w:rPr>
              <w:t>paranasal sinus</w:t>
            </w:r>
          </w:p>
        </w:tc>
        <w:tc>
          <w:tcPr>
            <w:tcW w:w="796" w:type="pct"/>
            <w:shd w:val="clear" w:color="auto" w:fill="auto"/>
          </w:tcPr>
          <w:p w14:paraId="5D7D54F3"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2C30D920" w14:textId="77777777" w:rsidR="009075FA" w:rsidRPr="00A71020" w:rsidRDefault="009075FA" w:rsidP="000B7C24">
            <w:pPr>
              <w:pStyle w:val="TableText0"/>
              <w:keepNext w:val="0"/>
              <w:ind w:right="117"/>
              <w:jc w:val="center"/>
              <w:rPr>
                <w:snapToGrid w:val="0"/>
              </w:rPr>
            </w:pPr>
            <w:r>
              <w:rPr>
                <w:snapToGrid w:val="0"/>
              </w:rPr>
              <w:t>Histopathology</w:t>
            </w:r>
          </w:p>
        </w:tc>
        <w:tc>
          <w:tcPr>
            <w:tcW w:w="702" w:type="pct"/>
          </w:tcPr>
          <w:p w14:paraId="69067B36" w14:textId="77777777" w:rsidR="009075FA" w:rsidRPr="004A7C22" w:rsidRDefault="009075FA" w:rsidP="000B7C24">
            <w:pPr>
              <w:pStyle w:val="TableText0"/>
              <w:keepNext w:val="0"/>
              <w:ind w:right="117"/>
              <w:jc w:val="center"/>
              <w:rPr>
                <w:snapToGrid w:val="0"/>
              </w:rPr>
            </w:pPr>
            <w:r w:rsidRPr="00A71020">
              <w:rPr>
                <w:snapToGrid w:val="0"/>
              </w:rPr>
              <w:t>96% (80</w:t>
            </w:r>
            <w:r>
              <w:rPr>
                <w:snapToGrid w:val="0"/>
              </w:rPr>
              <w:t xml:space="preserve">, </w:t>
            </w:r>
            <w:r w:rsidRPr="00A71020">
              <w:rPr>
                <w:snapToGrid w:val="0"/>
              </w:rPr>
              <w:t>100)</w:t>
            </w:r>
          </w:p>
        </w:tc>
        <w:tc>
          <w:tcPr>
            <w:tcW w:w="656" w:type="pct"/>
            <w:shd w:val="clear" w:color="auto" w:fill="auto"/>
          </w:tcPr>
          <w:p w14:paraId="38B1B79C" w14:textId="77777777" w:rsidR="009075FA" w:rsidRPr="00183E4D" w:rsidRDefault="009075FA" w:rsidP="000B7C24">
            <w:pPr>
              <w:pStyle w:val="TableText0"/>
              <w:keepNext w:val="0"/>
              <w:ind w:right="117"/>
              <w:jc w:val="center"/>
              <w:rPr>
                <w:snapToGrid w:val="0"/>
              </w:rPr>
            </w:pPr>
            <w:r w:rsidRPr="004A7C22">
              <w:rPr>
                <w:snapToGrid w:val="0"/>
              </w:rPr>
              <w:t>96% (80, 100)</w:t>
            </w:r>
          </w:p>
        </w:tc>
      </w:tr>
      <w:tr w:rsidR="009075FA" w:rsidRPr="00183E4D" w14:paraId="78D83920" w14:textId="77777777" w:rsidTr="000B7C24">
        <w:tc>
          <w:tcPr>
            <w:tcW w:w="692" w:type="pct"/>
            <w:shd w:val="clear" w:color="auto" w:fill="auto"/>
          </w:tcPr>
          <w:p w14:paraId="180AB9F4" w14:textId="725946BB" w:rsidR="009075FA" w:rsidRPr="00A71020" w:rsidRDefault="009075FA" w:rsidP="00B37A96">
            <w:pPr>
              <w:pStyle w:val="TableText0"/>
              <w:keepNext w:val="0"/>
              <w:rPr>
                <w:snapToGrid w:val="0"/>
              </w:rPr>
            </w:pPr>
            <w:proofErr w:type="spellStart"/>
            <w:r w:rsidRPr="00A71020">
              <w:rPr>
                <w:snapToGrid w:val="0"/>
              </w:rPr>
              <w:t>Haug</w:t>
            </w:r>
            <w:proofErr w:type="spellEnd"/>
            <w:r w:rsidRPr="00A71020">
              <w:rPr>
                <w:snapToGrid w:val="0"/>
              </w:rPr>
              <w:t xml:space="preserve"> et al.</w:t>
            </w:r>
            <w:r>
              <w:rPr>
                <w:snapToGrid w:val="0"/>
              </w:rPr>
              <w:t xml:space="preserve"> </w:t>
            </w:r>
            <w:r>
              <w:rPr>
                <w:snapToGrid w:val="0"/>
              </w:rPr>
              <w:fldChar w:fldCharType="begin">
                <w:fldData xml:space="preserve">PEVuZE5vdGU+PENpdGUgRXhjbHVkZUF1dGg9IjEiPjxBdXRob3I+SGF1ZzwvQXV0aG9yPjxZZWFy
PjIwMTI8L1llYXI+PFJlY051bT4yNjwvUmVjTnVtPjxEaXNwbGF5VGV4dD4oMjAxMik8L0Rpc3Bs
YXlUZXh0PjxyZWNvcmQ+PHJlYy1udW1iZXI+MjY8L3JlYy1udW1iZXI+PGZvcmVpZ24ta2V5cz48
a2V5IGFwcD0iRU4iIGRiLWlkPSJycDUyNXpkdm9kMHo1c2V4dzlxcHZhZWMyZnp2MHIyc2R6cHIi
IHRpbWVzdGFtcD0iMTQ4MTY5NzY4NiI+MjY8L2tleT48L2ZvcmVpZ24ta2V5cz48cmVmLXR5cGUg
bmFtZT0iSm91cm5hbCBBcnRpY2xlIj4xNzwvcmVmLXR5cGU+PGNvbnRyaWJ1dG9ycz48YXV0aG9y
cz48YXV0aG9yPkhhdWcsIEEuIFIuPC9hdXRob3I+PGF1dGhvcj5DaW5kZWEtRHJpbXVzLCBSLjwv
YXV0aG9yPjxhdXRob3I+QXVlcm5oYW1tZXIsIEMuIEouPC9hdXRob3I+PGF1dGhvcj5SZWluY2tl
LCBNLjwvYXV0aG9yPjxhdXRob3I+V2FuZ2xlciwgQi48L2F1dGhvcj48YXV0aG9yPlVlYmxlaXMs
IEMuPC9hdXRob3I+PGF1dGhvcj5TY2htaWR0LCBHLiBQLjwvYXV0aG9yPjxhdXRob3I+R29rZSwg
Qi48L2F1dGhvcj48YXV0aG9yPkJhcnRlbnN0ZWluLCBQLjwvYXV0aG9yPjxhdXRob3I+SGFja2Vy
LCBNLjwvYXV0aG9yPjwvYXV0aG9ycz48L2NvbnRyaWJ1dG9ycz48YXV0aC1hZGRyZXNzPkRlcGFy
dG1lbnQgb2YgTnVjbGVhciBNZWRpY2luZSwgTHVkd2lnLU1heGltaWxpYW5zLVVuaXZlcnNpdHkg
b2YgTXVuaWNoLCBNdW5pY2gsIEdlcm1hbnkuIEFsZXhhbmRlci5IYXVnQG1lZC51bmktbXVlbmNo
ZW4uZGU8L2F1dGgtYWRkcmVzcz48dGl0bGVzPjx0aXRsZT5UaGUgcm9sZSBvZiA2OEdhLURPVEFU
QVRFIFBFVC9DVCBpbiBzdXNwZWN0ZWQgbmV1cm9lbmRvY3JpbmUgdHVtb3JzPC90aXRsZT48c2Vj
b25kYXJ5LXRpdGxlPkogTnVjbCBNZWQ8L3NlY29uZGFyeS10aXRsZT48L3RpdGxlcz48cGVyaW9k
aWNhbD48ZnVsbC10aXRsZT5KIE51Y2wgTWVkPC9mdWxsLXRpdGxlPjwvcGVyaW9kaWNhbD48cGFn
ZXM+MTY4Ni05MjwvcGFnZXM+PHZvbHVtZT41Mzwvdm9sdW1lPjxudW1iZXI+MTE8L251bWJlcj48
ZWRpdGlvbj4yMDEyLzA5LzE4PC9lZGl0aW9uPjxrZXl3b3Jkcz48a2V5d29yZD5BZG9sZXNjZW50
PC9rZXl3b3JkPjxrZXl3b3JkPkFkdWx0PC9rZXl3b3JkPjxrZXl3b3JkPkFnZWQ8L2tleXdvcmQ+
PGtleXdvcmQ+QWdlZCwgODAgYW5kIG92ZXI8L2tleXdvcmQ+PGtleXdvcmQ+Q2hpbGQ8L2tleXdv
cmQ+PGtleXdvcmQ+Q2hpbGQsIFByZXNjaG9vbDwva2V5d29yZD48a2V5d29yZD5DaHJvbW9ncmFu
aW4gQS9tZXRhYm9saXNtPC9rZXl3b3JkPjxrZXl3b3JkPkZlbWFsZTwva2V5d29yZD48a2V5d29y
ZD5IdW1hbnM8L2tleXdvcmQ+PGtleXdvcmQ+SW5mYW50PC9rZXl3b3JkPjxrZXl3b3JkPk1hbGU8
L2tleXdvcmQ+PGtleXdvcmQ+TWlkZGxlIEFnZWQ8L2tleXdvcmQ+PGtleXdvcmQ+TXVsdGltb2Rh
bCBJbWFnaW5nPC9rZXl3b3JkPjxrZXl3b3JkPk5ldXJvZW5kb2NyaW5lIFR1bW9ycy8gZGlhZ25v
c3RpYyBpbWFnaW5nPC9rZXl3b3JkPjxrZXl3b3JkPk9yZ2Fub21ldGFsbGljIENvbXBvdW5kcy9t
ZXRhYm9saXNtPC9rZXl3b3JkPjxrZXl3b3JkPlBvc2l0cm9uLUVtaXNzaW9uIFRvbW9ncmFwaHk8
L2tleXdvcmQ+PGtleXdvcmQ+UmV0cm9zcGVjdGl2ZSBTdHVkaWVzPC9rZXl3b3JkPjxrZXl3b3Jk
PlNlbnNpdGl2aXR5IGFuZCBTcGVjaWZpY2l0eTwva2V5d29yZD48a2V5d29yZD5Ub21vZ3JhcGh5
LCBYLVJheSBDb21wdXRlZDwva2V5d29yZD48a2V5d29yZD5Zb3VuZyBBZHVsdDwva2V5d29yZD48
L2tleXdvcmRzPjxkYXRlcz48eWVhcj4yMDEyPC95ZWFyPjxwdWItZGF0ZXM+PGRhdGU+Tm92PC9k
YXRlPjwvcHViLWRhdGVzPjwvZGF0ZXM+PGlzYm4+MTUzNS01NjY3IChFbGVjdHJvbmljKSYjeEQ7
MDE2MS01NTA1IChMaW5raW5nKTwvaXNibj48YWNjZXNzaW9uLW51bT4yMjk4NDIyMDwvYWNjZXNz
aW9uLW51bT48dXJscz48cmVsYXRlZC11cmxzPjx1cmw+aHR0cDovL2pubS5zbm1qb3VybmFscy5v
cmcvY29udGVudC81My8xMS8xNjg2LmZ1bGwucGRmPC91cmw+PC9yZWxhdGVkLXVybHM+PC91cmxz
PjxlbGVjdHJvbmljLXJlc291cmNlLW51bT4xMC4yOTY3L2pudW1lZC4xMTEuMTAxNjc1PC9lbGVj
dHJvbmljLXJlc291cmNlLW51bT48cmVtb3RlLWRhdGFiYXNlLXByb3ZpZGVyPk5MTTwvcmVtb3Rl
LWRhdGFiYXNlLXByb3ZpZGVyPjxsYW5ndWFnZT5lbmc8L2xhbmd1YWdlPjwvcmVjb3JkPjwvQ2l0
ZT48L0VuZE5vdGU+
</w:fldData>
              </w:fldChar>
            </w:r>
            <w:r>
              <w:rPr>
                <w:snapToGrid w:val="0"/>
              </w:rPr>
              <w:instrText xml:space="preserve"> ADDIN EN.CITE </w:instrText>
            </w:r>
            <w:r>
              <w:rPr>
                <w:snapToGrid w:val="0"/>
              </w:rPr>
              <w:fldChar w:fldCharType="begin">
                <w:fldData xml:space="preserve">PEVuZE5vdGU+PENpdGUgRXhjbHVkZUF1dGg9IjEiPjxBdXRob3I+SGF1ZzwvQXV0aG9yPjxZZWFy
PjIwMTI8L1llYXI+PFJlY051bT4yNjwvUmVjTnVtPjxEaXNwbGF5VGV4dD4oMjAxMik8L0Rpc3Bs
YXlUZXh0PjxyZWNvcmQ+PHJlYy1udW1iZXI+MjY8L3JlYy1udW1iZXI+PGZvcmVpZ24ta2V5cz48
a2V5IGFwcD0iRU4iIGRiLWlkPSJycDUyNXpkdm9kMHo1c2V4dzlxcHZhZWMyZnp2MHIyc2R6cHIi
IHRpbWVzdGFtcD0iMTQ4MTY5NzY4NiI+MjY8L2tleT48L2ZvcmVpZ24ta2V5cz48cmVmLXR5cGUg
bmFtZT0iSm91cm5hbCBBcnRpY2xlIj4xNzwvcmVmLXR5cGU+PGNvbnRyaWJ1dG9ycz48YXV0aG9y
cz48YXV0aG9yPkhhdWcsIEEuIFIuPC9hdXRob3I+PGF1dGhvcj5DaW5kZWEtRHJpbXVzLCBSLjwv
YXV0aG9yPjxhdXRob3I+QXVlcm5oYW1tZXIsIEMuIEouPC9hdXRob3I+PGF1dGhvcj5SZWluY2tl
LCBNLjwvYXV0aG9yPjxhdXRob3I+V2FuZ2xlciwgQi48L2F1dGhvcj48YXV0aG9yPlVlYmxlaXMs
IEMuPC9hdXRob3I+PGF1dGhvcj5TY2htaWR0LCBHLiBQLjwvYXV0aG9yPjxhdXRob3I+R29rZSwg
Qi48L2F1dGhvcj48YXV0aG9yPkJhcnRlbnN0ZWluLCBQLjwvYXV0aG9yPjxhdXRob3I+SGFja2Vy
LCBNLjwvYXV0aG9yPjwvYXV0aG9ycz48L2NvbnRyaWJ1dG9ycz48YXV0aC1hZGRyZXNzPkRlcGFy
dG1lbnQgb2YgTnVjbGVhciBNZWRpY2luZSwgTHVkd2lnLU1heGltaWxpYW5zLVVuaXZlcnNpdHkg
b2YgTXVuaWNoLCBNdW5pY2gsIEdlcm1hbnkuIEFsZXhhbmRlci5IYXVnQG1lZC51bmktbXVlbmNo
ZW4uZGU8L2F1dGgtYWRkcmVzcz48dGl0bGVzPjx0aXRsZT5UaGUgcm9sZSBvZiA2OEdhLURPVEFU
QVRFIFBFVC9DVCBpbiBzdXNwZWN0ZWQgbmV1cm9lbmRvY3JpbmUgdHVtb3JzPC90aXRsZT48c2Vj
b25kYXJ5LXRpdGxlPkogTnVjbCBNZWQ8L3NlY29uZGFyeS10aXRsZT48L3RpdGxlcz48cGVyaW9k
aWNhbD48ZnVsbC10aXRsZT5KIE51Y2wgTWVkPC9mdWxsLXRpdGxlPjwvcGVyaW9kaWNhbD48cGFn
ZXM+MTY4Ni05MjwvcGFnZXM+PHZvbHVtZT41Mzwvdm9sdW1lPjxudW1iZXI+MTE8L251bWJlcj48
ZWRpdGlvbj4yMDEyLzA5LzE4PC9lZGl0aW9uPjxrZXl3b3Jkcz48a2V5d29yZD5BZG9sZXNjZW50
PC9rZXl3b3JkPjxrZXl3b3JkPkFkdWx0PC9rZXl3b3JkPjxrZXl3b3JkPkFnZWQ8L2tleXdvcmQ+
PGtleXdvcmQ+QWdlZCwgODAgYW5kIG92ZXI8L2tleXdvcmQ+PGtleXdvcmQ+Q2hpbGQ8L2tleXdv
cmQ+PGtleXdvcmQ+Q2hpbGQsIFByZXNjaG9vbDwva2V5d29yZD48a2V5d29yZD5DaHJvbW9ncmFu
aW4gQS9tZXRhYm9saXNtPC9rZXl3b3JkPjxrZXl3b3JkPkZlbWFsZTwva2V5d29yZD48a2V5d29y
ZD5IdW1hbnM8L2tleXdvcmQ+PGtleXdvcmQ+SW5mYW50PC9rZXl3b3JkPjxrZXl3b3JkPk1hbGU8
L2tleXdvcmQ+PGtleXdvcmQ+TWlkZGxlIEFnZWQ8L2tleXdvcmQ+PGtleXdvcmQ+TXVsdGltb2Rh
bCBJbWFnaW5nPC9rZXl3b3JkPjxrZXl3b3JkPk5ldXJvZW5kb2NyaW5lIFR1bW9ycy8gZGlhZ25v
c3RpYyBpbWFnaW5nPC9rZXl3b3JkPjxrZXl3b3JkPk9yZ2Fub21ldGFsbGljIENvbXBvdW5kcy9t
ZXRhYm9saXNtPC9rZXl3b3JkPjxrZXl3b3JkPlBvc2l0cm9uLUVtaXNzaW9uIFRvbW9ncmFwaHk8
L2tleXdvcmQ+PGtleXdvcmQ+UmV0cm9zcGVjdGl2ZSBTdHVkaWVzPC9rZXl3b3JkPjxrZXl3b3Jk
PlNlbnNpdGl2aXR5IGFuZCBTcGVjaWZpY2l0eTwva2V5d29yZD48a2V5d29yZD5Ub21vZ3JhcGh5
LCBYLVJheSBDb21wdXRlZDwva2V5d29yZD48a2V5d29yZD5Zb3VuZyBBZHVsdDwva2V5d29yZD48
L2tleXdvcmRzPjxkYXRlcz48eWVhcj4yMDEyPC95ZWFyPjxwdWItZGF0ZXM+PGRhdGU+Tm92PC9k
YXRlPjwvcHViLWRhdGVzPjwvZGF0ZXM+PGlzYm4+MTUzNS01NjY3IChFbGVjdHJvbmljKSYjeEQ7
MDE2MS01NTA1IChMaW5raW5nKTwvaXNibj48YWNjZXNzaW9uLW51bT4yMjk4NDIyMDwvYWNjZXNz
aW9uLW51bT48dXJscz48cmVsYXRlZC11cmxzPjx1cmw+aHR0cDovL2pubS5zbm1qb3VybmFscy5v
cmcvY29udGVudC81My8xMS8xNjg2LmZ1bGwucGRmPC91cmw+PC9yZWxhdGVkLXVybHM+PC91cmxz
PjxlbGVjdHJvbmljLXJlc291cmNlLW51bT4xMC4yOTY3L2pudW1lZC4xMTEuMTAxNjc1PC9lbGVj
dHJvbmljLXJlc291cmNlLW51bT48cmVtb3RlLWRhdGFiYXNlLXByb3ZpZGVyPk5MTTwvcmVtb3Rl
LWRhdGFiYXNlLXByb3ZpZGVyPjxsYW5ndWFnZT5lbmc8L2xhbmd1YWdlPjwvcmVjb3JkPjwvQ2l0
ZT48L0VuZE5vdGU+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29" w:tooltip="Haug, 2012 #26" w:history="1">
              <w:r w:rsidR="00B37A96">
                <w:rPr>
                  <w:noProof/>
                  <w:snapToGrid w:val="0"/>
                </w:rPr>
                <w:t>2012</w:t>
              </w:r>
            </w:hyperlink>
            <w:r>
              <w:rPr>
                <w:noProof/>
                <w:snapToGrid w:val="0"/>
              </w:rPr>
              <w:t>)</w:t>
            </w:r>
            <w:r>
              <w:rPr>
                <w:snapToGrid w:val="0"/>
              </w:rPr>
              <w:fldChar w:fldCharType="end"/>
            </w:r>
          </w:p>
        </w:tc>
        <w:tc>
          <w:tcPr>
            <w:tcW w:w="1405" w:type="pct"/>
            <w:shd w:val="clear" w:color="auto" w:fill="auto"/>
          </w:tcPr>
          <w:p w14:paraId="6E8C948A" w14:textId="77777777" w:rsidR="009075FA" w:rsidRPr="00A125ED" w:rsidRDefault="009075FA" w:rsidP="000B7C24">
            <w:pPr>
              <w:pStyle w:val="TableText0"/>
              <w:keepNext w:val="0"/>
              <w:ind w:left="77" w:right="117"/>
              <w:jc w:val="center"/>
              <w:rPr>
                <w:snapToGrid w:val="0"/>
              </w:rPr>
            </w:pPr>
            <w:r>
              <w:rPr>
                <w:snapToGrid w:val="0"/>
              </w:rPr>
              <w:t>Suspected: 20 GEP, 5 lung, 5 CUP, 6 other</w:t>
            </w:r>
          </w:p>
        </w:tc>
        <w:tc>
          <w:tcPr>
            <w:tcW w:w="796" w:type="pct"/>
            <w:shd w:val="clear" w:color="auto" w:fill="auto"/>
          </w:tcPr>
          <w:p w14:paraId="222B563D"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73982F69" w14:textId="77777777" w:rsidR="009075FA" w:rsidRDefault="009075FA" w:rsidP="000B7C24">
            <w:pPr>
              <w:pStyle w:val="TableText0"/>
              <w:keepNext w:val="0"/>
              <w:ind w:left="111" w:right="117"/>
              <w:jc w:val="center"/>
              <w:rPr>
                <w:snapToGrid w:val="0"/>
              </w:rPr>
            </w:pPr>
            <w:r>
              <w:rPr>
                <w:snapToGrid w:val="0"/>
              </w:rPr>
              <w:t>Histopathology and/or conventional imaging</w:t>
            </w:r>
          </w:p>
        </w:tc>
        <w:tc>
          <w:tcPr>
            <w:tcW w:w="702" w:type="pct"/>
          </w:tcPr>
          <w:p w14:paraId="305FB366" w14:textId="77777777" w:rsidR="009075FA" w:rsidRDefault="009075FA" w:rsidP="000B7C24">
            <w:pPr>
              <w:pStyle w:val="TableText0"/>
              <w:keepNext w:val="0"/>
              <w:ind w:left="111" w:right="117"/>
              <w:jc w:val="center"/>
              <w:rPr>
                <w:snapToGrid w:val="0"/>
              </w:rPr>
            </w:pPr>
            <w:r>
              <w:rPr>
                <w:snapToGrid w:val="0"/>
              </w:rPr>
              <w:t>81% (64, 92)</w:t>
            </w:r>
          </w:p>
          <w:p w14:paraId="62722B64" w14:textId="77777777" w:rsidR="009075FA" w:rsidRPr="004A7C22" w:rsidRDefault="009075FA" w:rsidP="000B7C24">
            <w:pPr>
              <w:pStyle w:val="TableText0"/>
              <w:ind w:right="117"/>
              <w:jc w:val="center"/>
              <w:rPr>
                <w:snapToGrid w:val="0"/>
              </w:rPr>
            </w:pPr>
            <w:r>
              <w:rPr>
                <w:snapToGrid w:val="0"/>
              </w:rPr>
              <w:t>90% (80, 96)</w:t>
            </w:r>
          </w:p>
        </w:tc>
        <w:tc>
          <w:tcPr>
            <w:tcW w:w="656" w:type="pct"/>
            <w:shd w:val="clear" w:color="auto" w:fill="auto"/>
          </w:tcPr>
          <w:p w14:paraId="50F78547" w14:textId="77777777" w:rsidR="009075FA" w:rsidRPr="004A7C22" w:rsidRDefault="009075FA" w:rsidP="000B7C24">
            <w:pPr>
              <w:pStyle w:val="TableText0"/>
              <w:ind w:right="117"/>
              <w:jc w:val="center"/>
              <w:rPr>
                <w:snapToGrid w:val="0"/>
              </w:rPr>
            </w:pPr>
            <w:r w:rsidRPr="004A7C22">
              <w:rPr>
                <w:snapToGrid w:val="0"/>
              </w:rPr>
              <w:t>81% (64, 92)</w:t>
            </w:r>
          </w:p>
          <w:p w14:paraId="42C0C87D" w14:textId="77777777" w:rsidR="009075FA" w:rsidRPr="00183E4D" w:rsidRDefault="009075FA" w:rsidP="000B7C24">
            <w:pPr>
              <w:pStyle w:val="TableText0"/>
              <w:keepNext w:val="0"/>
              <w:ind w:right="117"/>
              <w:jc w:val="center"/>
              <w:rPr>
                <w:snapToGrid w:val="0"/>
              </w:rPr>
            </w:pPr>
            <w:r w:rsidRPr="004A7C22">
              <w:rPr>
                <w:snapToGrid w:val="0"/>
              </w:rPr>
              <w:t>90% (80, 96)</w:t>
            </w:r>
          </w:p>
        </w:tc>
      </w:tr>
      <w:tr w:rsidR="009075FA" w:rsidRPr="00183E4D" w14:paraId="2C16AAF3" w14:textId="77777777" w:rsidTr="000B7C24">
        <w:tc>
          <w:tcPr>
            <w:tcW w:w="692" w:type="pct"/>
            <w:tcBorders>
              <w:bottom w:val="single" w:sz="4" w:space="0" w:color="auto"/>
            </w:tcBorders>
            <w:shd w:val="clear" w:color="auto" w:fill="auto"/>
          </w:tcPr>
          <w:p w14:paraId="1A14790A" w14:textId="47CE31B1" w:rsidR="009075FA" w:rsidRDefault="009075FA" w:rsidP="00B37A96">
            <w:pPr>
              <w:pStyle w:val="TableText0"/>
              <w:keepNext w:val="0"/>
              <w:rPr>
                <w:snapToGrid w:val="0"/>
              </w:rPr>
            </w:pPr>
            <w:proofErr w:type="spellStart"/>
            <w:r w:rsidRPr="00A71020">
              <w:rPr>
                <w:snapToGrid w:val="0"/>
              </w:rPr>
              <w:t>Haug</w:t>
            </w:r>
            <w:proofErr w:type="spellEnd"/>
            <w:r w:rsidRPr="00A71020">
              <w:rPr>
                <w:snapToGrid w:val="0"/>
              </w:rPr>
              <w:t xml:space="preserve"> et al.</w:t>
            </w:r>
            <w:r>
              <w:rPr>
                <w:snapToGrid w:val="0"/>
              </w:rPr>
              <w:t xml:space="preserve"> </w:t>
            </w:r>
            <w:r>
              <w:rPr>
                <w:snapToGrid w:val="0"/>
              </w:rPr>
              <w:fldChar w:fldCharType="begin">
                <w:fldData xml:space="preserve">PEVuZE5vdGU+PENpdGUgRXhjbHVkZUF1dGg9IjEiPjxBdXRob3I+SGF1ZzwvQXV0aG9yPjxZZWFy
PjIwMTQ8L1llYXI+PFJlY051bT40MzwvUmVjTnVtPjxEaXNwbGF5VGV4dD4oMjAxNCk8L0Rpc3Bs
YXlUZXh0PjxyZWNvcmQ+PHJlYy1udW1iZXI+NDM8L3JlYy1udW1iZXI+PGZvcmVpZ24ta2V5cz48
a2V5IGFwcD0iRU4iIGRiLWlkPSJycDUyNXpkdm9kMHo1c2V4dzlxcHZhZWMyZnp2MHIyc2R6cHIi
IHRpbWVzdGFtcD0iMTQ4MTc3OTgyMyI+NDM8L2tleT48L2ZvcmVpZ24ta2V5cz48cmVmLXR5cGUg
bmFtZT0iSm91cm5hbCBBcnRpY2xlIj4xNzwvcmVmLXR5cGU+PGNvbnRyaWJ1dG9ycz48YXV0aG9y
cz48YXV0aG9yPkhhdWcsIEEuIFIuPC9hdXRob3I+PGF1dGhvcj5DaW5kZWEtRHJpbXVzLCBSLjwv
YXV0aG9yPjxhdXRob3I+QXVlcm5oYW1tZXIsIEMuIEouPC9hdXRob3I+PGF1dGhvcj5SZWluY2tl
LCBNLjwvYXV0aG9yPjxhdXRob3I+QmV1c2NobGVpbiwgRi48L2F1dGhvcj48YXV0aG9yPldhbmds
ZXIsIEIuPC9hdXRob3I+PGF1dGhvcj5VZWJsZWlzLCBDLjwvYXV0aG9yPjxhdXRob3I+U2NobWlk
dCwgRy4gUC48L2F1dGhvcj48YXV0aG9yPlNwaXR6d2VnLCBDLjwvYXV0aG9yPjxhdXRob3I+QmFy
dGVuc3RlaW4sIFAuPC9hdXRob3I+PGF1dGhvcj5IYWNrZXIsIE0uPC9hdXRob3I+PC9hdXRob3Jz
PjwvY29udHJpYnV0b3JzPjxhdXRoLWFkZHJlc3M+RnJvbSB0aGUgRGVwYXJ0bWVudCBvZiBOdWNs
ZWFyIE1lZGljaW5lIChBLlIuSC4sIFIuQy4sIEIuVy4sIEMuVS4sIFAuQi4sIE0uSC4pLCBJbnRl
cmRpc2NpcGxpbmFyeSBDZW50ZXIgb2YgTmV1cm9lbmRvY3JpbmUgVHVtb3JzIG9mIHRoZSBHYXN0
cm8tRW50ZXJvLVBhbmNyZWF0aWMgU3lzdGVtIChBLlIuSC4sIEMuSi5BLiwgQy5TLiwgUC5CLiks
IERlcGFydG1lbnQgb2YgSW50ZXJuYWwgTWVkaWNpbmUgMiAoQy5KLkEuLCBDLlMuKSwgTWVkaXpp
bmlzY2hlIEtsaW5payB1bmQgUG9saWtsaW5payA0IChNLlIuLCBGLkIuKSwgYW5kIEluc3RpdHV0
ZSBvZiBDbGluaWNhbCBSYWRpb2xvZ3kgKEcuUC5TLiksIEtsaW5pa3VtIEdyb3NzaGFkZXJuLCBM
dWR3aWctTWF4aW1pbGlhbnMtVW5pdmVyc2l0eSBvZiBNdW5pY2gsIE1hcmNoaW9uaW5pc3RyYXNz
ZSAxNSwgTXVuaWNoIDgxMzc3LCBHZXJtYW55OyBhbmQgRGVwYXJ0bWVudCBvZiBOdWNsZWFyIE1l
ZGljaW5lLCBNZWRpY2FsIFVuaXZlcnNpdHkgb2YgVmllbm5hLCBWaWVubmEsIEF1c3RyaWEgKE0u
SC4pLjwvYXV0aC1hZGRyZXNzPjx0aXRsZXM+PHRpdGxlPk5ldXJvZW5kb2NyaW5lIHR1bW9yIHJl
Y3VycmVuY2U6IGRpYWdub3NpcyB3aXRoIDY4R2EtRE9UQVRBVEUgUEVUL0NUPC90aXRsZT48c2Vj
b25kYXJ5LXRpdGxlPlJhZGlvbG9neTwvc2Vjb25kYXJ5LXRpdGxlPjwvdGl0bGVzPjxwZXJpb2Rp
Y2FsPjxmdWxsLXRpdGxlPlJhZGlvbG9neTwvZnVsbC10aXRsZT48L3BlcmlvZGljYWw+PHBhZ2Vz
PjUxNy0yNTwvcGFnZXM+PHZvbHVtZT4yNzA8L3ZvbHVtZT48bnVtYmVyPjI8L251bWJlcj48ZWRp
dGlvbj4yMDEzLzA5LzI0PC9lZGl0aW9uPjxrZXl3b3Jkcz48a2V5d29yZD5BZHVsdDwva2V5d29y
ZD48a2V5d29yZD5BZ2VkPC9rZXl3b3JkPjxrZXl3b3JkPkFnZWQsIDgwIGFuZCBvdmVyPC9rZXl3
b3JkPjxrZXl3b3JkPkZlbWFsZTwva2V5d29yZD48a2V5d29yZD5IdW1hbnM8L2tleXdvcmQ+PGtl
eXdvcmQ+TWFsZTwva2V5d29yZD48a2V5d29yZD5NaWRkbGUgQWdlZDwva2V5d29yZD48a2V5d29y
ZD5NdWx0aW1vZGFsIEltYWdpbmc8L2tleXdvcmQ+PGtleXdvcmQ+TmVvcGxhc20gUmVjdXJyZW5j
ZSwgTG9jYWwvIGRpYWdub3N0aWMgaW1hZ2luZy9wYXRob2xvZ3k8L2tleXdvcmQ+PGtleXdvcmQ+
TmV1cm9lbmRvY3JpbmUgVHVtb3JzLyBkaWFnbm9zdGljIGltYWdpbmcvcGF0aG9sb2d5L3N1cmdl
cnk8L2tleXdvcmQ+PGtleXdvcmQ+T3JnYW5vbWV0YWxsaWMgQ29tcG91bmRzPC9rZXl3b3JkPjxr
ZXl3b3JkPlBvc2l0cm9uLUVtaXNzaW9uIFRvbW9ncmFwaHk8L2tleXdvcmQ+PGtleXdvcmQ+UHJl
ZGljdGl2ZSBWYWx1ZSBvZiBUZXN0czwva2V5d29yZD48a2V5d29yZD5SZXRyb3NwZWN0aXZlIFN0
dWRpZXM8L2tleXdvcmQ+PGtleXdvcmQ+U2Vuc2l0aXZpdHkgYW5kIFNwZWNpZmljaXR5PC9rZXl3
b3JkPjxrZXl3b3JkPlRvbW9ncmFwaHksIFgtUmF5IENvbXB1dGVkPC9rZXl3b3JkPjwva2V5d29y
ZHM+PGRhdGVzPjx5ZWFyPjIwMTQ8L3llYXI+PHB1Yi1kYXRlcz48ZGF0ZT5GZWI8L2RhdGU+PC9w
dWItZGF0ZXM+PC9kYXRlcz48aXNibj4xNTI3LTEzMTUgKEVsZWN0cm9uaWMpJiN4RDswMDMzLTg0
MTkgKExpbmtpbmcpPC9pc2JuPjxhY2Nlc3Npb24tbnVtPjI0MDU2NDAyPC9hY2Nlc3Npb24tbnVt
Pjx1cmxzPjwvdXJscz48ZWxlY3Ryb25pYy1yZXNvdXJjZS1udW0+MTAuMTE0OC9yYWRpb2wuMTMx
MjI1MDE8L2VsZWN0cm9uaWMtcmVzb3VyY2UtbnVtPjxyZW1vdGUtZGF0YWJhc2UtcHJvdmlkZXI+
TkxNPC9yZW1vdGUtZGF0YWJhc2UtcHJvdmlkZXI+PGxhbmd1YWdlPmVuZzwvbGFuZ3VhZ2U+PC9y
ZWNvcmQ+PC9DaXRlPjwvRW5kTm90ZT5=
</w:fldData>
              </w:fldChar>
            </w:r>
            <w:r>
              <w:rPr>
                <w:snapToGrid w:val="0"/>
              </w:rPr>
              <w:instrText xml:space="preserve"> ADDIN EN.CITE </w:instrText>
            </w:r>
            <w:r>
              <w:rPr>
                <w:snapToGrid w:val="0"/>
              </w:rPr>
              <w:fldChar w:fldCharType="begin">
                <w:fldData xml:space="preserve">PEVuZE5vdGU+PENpdGUgRXhjbHVkZUF1dGg9IjEiPjxBdXRob3I+SGF1ZzwvQXV0aG9yPjxZZWFy
PjIwMTQ8L1llYXI+PFJlY051bT40MzwvUmVjTnVtPjxEaXNwbGF5VGV4dD4oMjAxNCk8L0Rpc3Bs
YXlUZXh0PjxyZWNvcmQ+PHJlYy1udW1iZXI+NDM8L3JlYy1udW1iZXI+PGZvcmVpZ24ta2V5cz48
a2V5IGFwcD0iRU4iIGRiLWlkPSJycDUyNXpkdm9kMHo1c2V4dzlxcHZhZWMyZnp2MHIyc2R6cHIi
IHRpbWVzdGFtcD0iMTQ4MTc3OTgyMyI+NDM8L2tleT48L2ZvcmVpZ24ta2V5cz48cmVmLXR5cGUg
bmFtZT0iSm91cm5hbCBBcnRpY2xlIj4xNzwvcmVmLXR5cGU+PGNvbnRyaWJ1dG9ycz48YXV0aG9y
cz48YXV0aG9yPkhhdWcsIEEuIFIuPC9hdXRob3I+PGF1dGhvcj5DaW5kZWEtRHJpbXVzLCBSLjwv
YXV0aG9yPjxhdXRob3I+QXVlcm5oYW1tZXIsIEMuIEouPC9hdXRob3I+PGF1dGhvcj5SZWluY2tl
LCBNLjwvYXV0aG9yPjxhdXRob3I+QmV1c2NobGVpbiwgRi48L2F1dGhvcj48YXV0aG9yPldhbmds
ZXIsIEIuPC9hdXRob3I+PGF1dGhvcj5VZWJsZWlzLCBDLjwvYXV0aG9yPjxhdXRob3I+U2NobWlk
dCwgRy4gUC48L2F1dGhvcj48YXV0aG9yPlNwaXR6d2VnLCBDLjwvYXV0aG9yPjxhdXRob3I+QmFy
dGVuc3RlaW4sIFAuPC9hdXRob3I+PGF1dGhvcj5IYWNrZXIsIE0uPC9hdXRob3I+PC9hdXRob3Jz
PjwvY29udHJpYnV0b3JzPjxhdXRoLWFkZHJlc3M+RnJvbSB0aGUgRGVwYXJ0bWVudCBvZiBOdWNs
ZWFyIE1lZGljaW5lIChBLlIuSC4sIFIuQy4sIEIuVy4sIEMuVS4sIFAuQi4sIE0uSC4pLCBJbnRl
cmRpc2NpcGxpbmFyeSBDZW50ZXIgb2YgTmV1cm9lbmRvY3JpbmUgVHVtb3JzIG9mIHRoZSBHYXN0
cm8tRW50ZXJvLVBhbmNyZWF0aWMgU3lzdGVtIChBLlIuSC4sIEMuSi5BLiwgQy5TLiwgUC5CLiks
IERlcGFydG1lbnQgb2YgSW50ZXJuYWwgTWVkaWNpbmUgMiAoQy5KLkEuLCBDLlMuKSwgTWVkaXpp
bmlzY2hlIEtsaW5payB1bmQgUG9saWtsaW5payA0IChNLlIuLCBGLkIuKSwgYW5kIEluc3RpdHV0
ZSBvZiBDbGluaWNhbCBSYWRpb2xvZ3kgKEcuUC5TLiksIEtsaW5pa3VtIEdyb3NzaGFkZXJuLCBM
dWR3aWctTWF4aW1pbGlhbnMtVW5pdmVyc2l0eSBvZiBNdW5pY2gsIE1hcmNoaW9uaW5pc3RyYXNz
ZSAxNSwgTXVuaWNoIDgxMzc3LCBHZXJtYW55OyBhbmQgRGVwYXJ0bWVudCBvZiBOdWNsZWFyIE1l
ZGljaW5lLCBNZWRpY2FsIFVuaXZlcnNpdHkgb2YgVmllbm5hLCBWaWVubmEsIEF1c3RyaWEgKE0u
SC4pLjwvYXV0aC1hZGRyZXNzPjx0aXRsZXM+PHRpdGxlPk5ldXJvZW5kb2NyaW5lIHR1bW9yIHJl
Y3VycmVuY2U6IGRpYWdub3NpcyB3aXRoIDY4R2EtRE9UQVRBVEUgUEVUL0NUPC90aXRsZT48c2Vj
b25kYXJ5LXRpdGxlPlJhZGlvbG9neTwvc2Vjb25kYXJ5LXRpdGxlPjwvdGl0bGVzPjxwZXJpb2Rp
Y2FsPjxmdWxsLXRpdGxlPlJhZGlvbG9neTwvZnVsbC10aXRsZT48L3BlcmlvZGljYWw+PHBhZ2Vz
PjUxNy0yNTwvcGFnZXM+PHZvbHVtZT4yNzA8L3ZvbHVtZT48bnVtYmVyPjI8L251bWJlcj48ZWRp
dGlvbj4yMDEzLzA5LzI0PC9lZGl0aW9uPjxrZXl3b3Jkcz48a2V5d29yZD5BZHVsdDwva2V5d29y
ZD48a2V5d29yZD5BZ2VkPC9rZXl3b3JkPjxrZXl3b3JkPkFnZWQsIDgwIGFuZCBvdmVyPC9rZXl3
b3JkPjxrZXl3b3JkPkZlbWFsZTwva2V5d29yZD48a2V5d29yZD5IdW1hbnM8L2tleXdvcmQ+PGtl
eXdvcmQ+TWFsZTwva2V5d29yZD48a2V5d29yZD5NaWRkbGUgQWdlZDwva2V5d29yZD48a2V5d29y
ZD5NdWx0aW1vZGFsIEltYWdpbmc8L2tleXdvcmQ+PGtleXdvcmQ+TmVvcGxhc20gUmVjdXJyZW5j
ZSwgTG9jYWwvIGRpYWdub3N0aWMgaW1hZ2luZy9wYXRob2xvZ3k8L2tleXdvcmQ+PGtleXdvcmQ+
TmV1cm9lbmRvY3JpbmUgVHVtb3JzLyBkaWFnbm9zdGljIGltYWdpbmcvcGF0aG9sb2d5L3N1cmdl
cnk8L2tleXdvcmQ+PGtleXdvcmQ+T3JnYW5vbWV0YWxsaWMgQ29tcG91bmRzPC9rZXl3b3JkPjxr
ZXl3b3JkPlBvc2l0cm9uLUVtaXNzaW9uIFRvbW9ncmFwaHk8L2tleXdvcmQ+PGtleXdvcmQ+UHJl
ZGljdGl2ZSBWYWx1ZSBvZiBUZXN0czwva2V5d29yZD48a2V5d29yZD5SZXRyb3NwZWN0aXZlIFN0
dWRpZXM8L2tleXdvcmQ+PGtleXdvcmQ+U2Vuc2l0aXZpdHkgYW5kIFNwZWNpZmljaXR5PC9rZXl3
b3JkPjxrZXl3b3JkPlRvbW9ncmFwaHksIFgtUmF5IENvbXB1dGVkPC9rZXl3b3JkPjwva2V5d29y
ZHM+PGRhdGVzPjx5ZWFyPjIwMTQ8L3llYXI+PHB1Yi1kYXRlcz48ZGF0ZT5GZWI8L2RhdGU+PC9w
dWItZGF0ZXM+PC9kYXRlcz48aXNibj4xNTI3LTEzMTUgKEVsZWN0cm9uaWMpJiN4RDswMDMzLTg0
MTkgKExpbmtpbmcpPC9pc2JuPjxhY2Nlc3Npb24tbnVtPjI0MDU2NDAyPC9hY2Nlc3Npb24tbnVt
Pjx1cmxzPjwvdXJscz48ZWxlY3Ryb25pYy1yZXNvdXJjZS1udW0+MTAuMTE0OC9yYWRpb2wuMTMx
MjI1MDE8L2VsZWN0cm9uaWMtcmVzb3VyY2UtbnVtPjxyZW1vdGUtZGF0YWJhc2UtcHJvdmlkZXI+
TkxNPC9yZW1vdGUtZGF0YWJhc2UtcHJvdmlkZXI+PGxhbmd1YWdlPmVuZzwvbGFuZ3VhZ2U+PC9y
ZWNvcmQ+PC9DaXRlPjwvRW5kTm90ZT5=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28" w:tooltip="Haug, 2014 #43" w:history="1">
              <w:r w:rsidR="00B37A96">
                <w:rPr>
                  <w:noProof/>
                  <w:snapToGrid w:val="0"/>
                </w:rPr>
                <w:t>2014</w:t>
              </w:r>
            </w:hyperlink>
            <w:r>
              <w:rPr>
                <w:noProof/>
                <w:snapToGrid w:val="0"/>
              </w:rPr>
              <w:t>)</w:t>
            </w:r>
            <w:r>
              <w:rPr>
                <w:snapToGrid w:val="0"/>
              </w:rPr>
              <w:fldChar w:fldCharType="end"/>
            </w:r>
          </w:p>
        </w:tc>
        <w:tc>
          <w:tcPr>
            <w:tcW w:w="1405" w:type="pct"/>
            <w:shd w:val="clear" w:color="auto" w:fill="auto"/>
          </w:tcPr>
          <w:p w14:paraId="1E742437" w14:textId="77777777" w:rsidR="009075FA" w:rsidRPr="00183E4D" w:rsidRDefault="009075FA" w:rsidP="000B7C24">
            <w:pPr>
              <w:pStyle w:val="TableText0"/>
              <w:keepNext w:val="0"/>
              <w:ind w:left="77" w:right="117"/>
              <w:jc w:val="center"/>
              <w:rPr>
                <w:snapToGrid w:val="0"/>
              </w:rPr>
            </w:pPr>
            <w:r>
              <w:rPr>
                <w:snapToGrid w:val="0"/>
              </w:rPr>
              <w:t>48 GEP, 9 lung, 3 CUP, 10 other</w:t>
            </w:r>
          </w:p>
        </w:tc>
        <w:tc>
          <w:tcPr>
            <w:tcW w:w="796" w:type="pct"/>
            <w:shd w:val="clear" w:color="auto" w:fill="auto"/>
          </w:tcPr>
          <w:p w14:paraId="689E1291"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133B348C" w14:textId="77777777" w:rsidR="009075FA" w:rsidRDefault="009075FA" w:rsidP="000B7C24">
            <w:pPr>
              <w:pStyle w:val="TableText0"/>
              <w:keepNext w:val="0"/>
              <w:ind w:right="117"/>
              <w:jc w:val="center"/>
              <w:rPr>
                <w:snapToGrid w:val="0"/>
              </w:rPr>
            </w:pPr>
            <w:r>
              <w:rPr>
                <w:snapToGrid w:val="0"/>
              </w:rPr>
              <w:t>Histopathology and/or follow-up</w:t>
            </w:r>
          </w:p>
        </w:tc>
        <w:tc>
          <w:tcPr>
            <w:tcW w:w="702" w:type="pct"/>
          </w:tcPr>
          <w:p w14:paraId="615B999A" w14:textId="77777777" w:rsidR="009075FA" w:rsidRDefault="009075FA" w:rsidP="000B7C24">
            <w:pPr>
              <w:pStyle w:val="TableText0"/>
              <w:keepNext w:val="0"/>
              <w:ind w:right="117"/>
              <w:jc w:val="center"/>
              <w:rPr>
                <w:snapToGrid w:val="0"/>
              </w:rPr>
            </w:pPr>
            <w:r>
              <w:rPr>
                <w:snapToGrid w:val="0"/>
              </w:rPr>
              <w:t>-</w:t>
            </w:r>
          </w:p>
        </w:tc>
        <w:tc>
          <w:tcPr>
            <w:tcW w:w="656" w:type="pct"/>
            <w:shd w:val="clear" w:color="auto" w:fill="auto"/>
          </w:tcPr>
          <w:p w14:paraId="1220925F" w14:textId="77777777" w:rsidR="009075FA" w:rsidRDefault="009075FA" w:rsidP="000B7C24">
            <w:pPr>
              <w:pStyle w:val="TableText0"/>
              <w:keepNext w:val="0"/>
              <w:ind w:right="117"/>
              <w:jc w:val="center"/>
              <w:rPr>
                <w:snapToGrid w:val="0"/>
              </w:rPr>
            </w:pPr>
            <w:r>
              <w:rPr>
                <w:snapToGrid w:val="0"/>
              </w:rPr>
              <w:t>94% (73, 100)</w:t>
            </w:r>
          </w:p>
          <w:p w14:paraId="069C0FCC" w14:textId="77777777" w:rsidR="009075FA" w:rsidRPr="00183E4D" w:rsidRDefault="009075FA" w:rsidP="000B7C24">
            <w:pPr>
              <w:pStyle w:val="TableText0"/>
              <w:keepNext w:val="0"/>
              <w:ind w:right="117"/>
              <w:jc w:val="center"/>
              <w:rPr>
                <w:snapToGrid w:val="0"/>
              </w:rPr>
            </w:pPr>
            <w:r>
              <w:rPr>
                <w:snapToGrid w:val="0"/>
              </w:rPr>
              <w:t>89% (71, 98)</w:t>
            </w:r>
          </w:p>
        </w:tc>
      </w:tr>
      <w:tr w:rsidR="009075FA" w:rsidRPr="00183E4D" w14:paraId="78919304" w14:textId="77777777" w:rsidTr="000B7C24">
        <w:tc>
          <w:tcPr>
            <w:tcW w:w="692" w:type="pct"/>
            <w:tcBorders>
              <w:bottom w:val="single" w:sz="4" w:space="0" w:color="auto"/>
            </w:tcBorders>
            <w:shd w:val="clear" w:color="auto" w:fill="auto"/>
          </w:tcPr>
          <w:p w14:paraId="7CA8FBB3" w14:textId="7FBB198E" w:rsidR="009075FA" w:rsidRPr="00183E4D" w:rsidRDefault="009075FA" w:rsidP="00B37A96">
            <w:pPr>
              <w:pStyle w:val="TableText0"/>
              <w:keepNext w:val="0"/>
              <w:rPr>
                <w:snapToGrid w:val="0"/>
                <w:highlight w:val="cyan"/>
              </w:rPr>
            </w:pPr>
            <w:proofErr w:type="spellStart"/>
            <w:r>
              <w:rPr>
                <w:snapToGrid w:val="0"/>
              </w:rPr>
              <w:t>Hofman</w:t>
            </w:r>
            <w:proofErr w:type="spellEnd"/>
            <w:r>
              <w:rPr>
                <w:snapToGrid w:val="0"/>
              </w:rPr>
              <w:t xml:space="preserve"> et al. </w:t>
            </w:r>
            <w:r>
              <w:rPr>
                <w:snapToGrid w:val="0"/>
              </w:rPr>
              <w:fldChar w:fldCharType="begin">
                <w:fldData xml:space="preserve">PEVuZE5vdGU+PENpdGUgRXhjbHVkZUF1dGg9IjEiPjxBdXRob3I+SG9mbWFubjwvQXV0aG9yPjxZ
ZWFyPjIwMDE8L1llYXI+PFJlY051bT42MzwvUmVjTnVtPjxEaXNwbGF5VGV4dD4oMjAwMSk8L0Rp
c3BsYXlUZXh0PjxyZWNvcmQ+PHJlYy1udW1iZXI+NjM8L3JlYy1udW1iZXI+PGZvcmVpZ24ta2V5
cz48a2V5IGFwcD0iRU4iIGRiLWlkPSJycDUyNXpkdm9kMHo1c2V4dzlxcHZhZWMyZnp2MHIyc2R6
cHIiIHRpbWVzdGFtcD0iMTQ4NDU0ODA2OCI+NjM8L2tleT48L2ZvcmVpZ24ta2V5cz48cmVmLXR5
cGUgbmFtZT0iSm91cm5hbCBBcnRpY2xlIj4xNzwvcmVmLXR5cGU+PGNvbnRyaWJ1dG9ycz48YXV0
aG9ycz48YXV0aG9yPkhvZm1hbm4sIE0uPC9hdXRob3I+PGF1dGhvcj5NYWVja2UsIEguPC9hdXRo
b3I+PGF1dGhvcj5Cb3JuZXIsIFIuPC9hdXRob3I+PGF1dGhvcj5XZWNrZXNzZXIsIEUuPC9hdXRo
b3I+PGF1dGhvcj5TY2hvZmZza2ksIFAuPC9hdXRob3I+PGF1dGhvcj5PZWksIEwuPC9hdXRob3I+
PGF1dGhvcj5TY2h1bWFjaGVyLCBKLjwvYXV0aG9yPjxhdXRob3I+SGVuemUsIE0uPC9hdXRob3I+
PGF1dGhvcj5IZXBwZWxlciwgQS48L2F1dGhvcj48YXV0aG9yPk1leWVyLCBKLjwvYXV0aG9yPjxh
dXRob3I+S25hcHAsIEguPC9hdXRob3I+PC9hdXRob3JzPjwvY29udHJpYnV0b3JzPjxhdXRoLWFk
ZHJlc3M+RGVwYXJ0bWVudCBvZiBOdWNsZWFyIE1lZGljaW5lLCBIYW5ub3ZlciBVbml2ZXJzaXR5
IE1lZGljYWwgU2Nob29sLCBDYXJsLU5ldWJlcmctU3RyYXNzZSAxLCAzMDYyNSBIYW5ub3Zlciwg
R2VybWFueS4gaG9mbWFubi5taWNoYWVsQG1oLWhhbm5vdmVyLmRlPC9hdXRoLWFkZHJlc3M+PHRp
dGxlcz48dGl0bGU+Qmlva2luZXRpY3MgYW5kIGltYWdpbmcgd2l0aCB0aGUgc29tYXRvc3RhdGlu
IHJlY2VwdG9yIFBFVCByYWRpb2xpZ2FuZCAoNjgpR2EtRE9UQVRPQzogcHJlbGltaW5hcnkgZGF0
YTwvdGl0bGU+PHNlY29uZGFyeS10aXRsZT5FdXIgSiBOdWNsIE1lZDwvc2Vjb25kYXJ5LXRpdGxl
PjwvdGl0bGVzPjxwZXJpb2RpY2FsPjxmdWxsLXRpdGxlPkV1ciBKIE51Y2wgTWVkPC9mdWxsLXRp
dGxlPjwvcGVyaW9kaWNhbD48cGFnZXM+MTc1MS03PC9wYWdlcz48dm9sdW1lPjI4PC92b2x1bWU+
PG51bWJlcj4xMjwvbnVtYmVyPjxlZGl0aW9uPjIwMDEvMTIvMDY8L2VkaXRpb24+PGtleXdvcmRz
PjxrZXl3b3JkPkFnZWQ8L2tleXdvcmQ+PGtleXdvcmQ+Q2FyY2lub2lkIFR1bW9yLyBkaWFnbm9z
dGljIGltYWdpbmcvcGF0aG9sb2d5PC9rZXl3b3JkPjxrZXl3b3JkPkZlbWFsZTwva2V5d29yZD48
a2V5d29yZD5HYWxsaXVtIFJhZGlvaXNvdG9wZXM8L2tleXdvcmQ+PGtleXdvcmQ+SHVtYW5zPC9r
ZXl3b3JkPjxrZXl3b3JkPkluZGl1bSBSYWRpb2lzb3RvcGVzPC9rZXl3b3JkPjxrZXl3b3JkPkxp
dmVyIE5lb3BsYXNtcy9kaWFnbm9zdGljIGltYWdpbmcvc2Vjb25kYXJ5PC9rZXl3b3JkPjxrZXl3
b3JkPk1hbGU8L2tleXdvcmQ+PGtleXdvcmQ+TWlkZGxlIEFnZWQ8L2tleXdvcmQ+PGtleXdvcmQ+
T2N0cmVvdGlkZS8gYW5hbG9ncyAmYW1wOyBkZXJpdmF0aXZlcy9waGFybWFjb2tpbmV0aWNzPC9r
ZXl3b3JkPjxrZXl3b3JkPlJhZGlvcGhhcm1hY2V1dGljYWxzPC9rZXl3b3JkPjxrZXl3b3JkPlJl
Y2VwdG9ycywgU29tYXRvc3RhdGluL21ldGFib2xpc208L2tleXdvcmQ+PGtleXdvcmQ+VG9tb2dy
YXBoeSwgRW1pc3Npb24tQ29tcHV0ZWQ8L2tleXdvcmQ+PGtleXdvcmQ+VG9tb2dyYXBoeSwgRW1p
c3Npb24tQ29tcHV0ZWQsIFNpbmdsZS1QaG90b248L2tleXdvcmQ+PC9rZXl3b3Jkcz48ZGF0ZXM+
PHllYXI+MjAwMTwveWVhcj48cHViLWRhdGVzPjxkYXRlPkRlYzwvZGF0ZT48L3B1Yi1kYXRlcz48
L2RhdGVzPjxpc2JuPjAzNDAtNjk5NyAoUHJpbnQpJiN4RDswMzQwLTY5OTcgKExpbmtpbmcpPC9p
c2JuPjxhY2Nlc3Npb24tbnVtPjExNzM0OTExPC9hY2Nlc3Npb24tbnVtPjx1cmxzPjxyZWxhdGVk
LXVybHM+PHVybD5odHRwOi8vZG93bmxvYWQuc3ByaW5nZXIuY29tL3N0YXRpYy9wZGYvNTgyL2Fy
dCUyNTNBMTAuMTAwNyUyNTJGczAwMjU5MDEwMDYzOS5wZGY/b3JpZ2luVXJsPWh0dHAlM0ElMkYl
MkZsaW5rLnNwcmluZ2VyLmNvbSUyRmFydGljbGUlMkYxMC4xMDA3JTJGczAwMjU5MDEwMDYzOSZh
bXA7dG9rZW4yPWV4cD0xNDg0NTQ5Mjg1fmFjbD0lMkZzdGF0aWMlMkZwZGYlMkY1ODIlMkZhcnQl
MjUyNTNBMTAuMTAwNyUyNTI1MkZzMDAyNTkwMTAwNjM5LnBkZiUzRm9yaWdpblVybCUzRGh0dHAl
MjUzQSUyNTJGJTI1MkZsaW5rLnNwcmluZ2VyLmNvbSUyNTJGYXJ0aWNsZSUyNTJGMTAuMTAwNyUy
NTJGczAwMjU5MDEwMDYzOSp+aG1hYz1hMzNkMTVmNTdiNTUwNmJhNTJhNWRjNGJmMDc3ZjJjNDM0
ZDMxZTBkYzU5YTRiZDlmNTFhN2U0NjEyMmQ1ZWZiPC91cmw+PC9yZWxhdGVkLXVybHM+PC91cmxz
PjxlbGVjdHJvbmljLXJlc291cmNlLW51bT4xMC4xMDA3L3MwMDI1OTAxMDA2Mzk8L2VsZWN0cm9u
aWMtcmVzb3VyY2UtbnVtPjxyZW1vdGUtZGF0YWJhc2UtcHJvdmlkZXI+TkxNPC9yZW1vdGUtZGF0
YWJhc2UtcHJvdmlkZXI+PGxhbmd1YWdlPmVuZzwvbGFuZ3VhZ2U+PC9yZWNvcmQ+PC9DaXRlPjwv
RW5kTm90ZT5=
</w:fldData>
              </w:fldChar>
            </w:r>
            <w:r>
              <w:rPr>
                <w:snapToGrid w:val="0"/>
              </w:rPr>
              <w:instrText xml:space="preserve"> ADDIN EN.CITE </w:instrText>
            </w:r>
            <w:r>
              <w:rPr>
                <w:snapToGrid w:val="0"/>
              </w:rPr>
              <w:fldChar w:fldCharType="begin">
                <w:fldData xml:space="preserve">PEVuZE5vdGU+PENpdGUgRXhjbHVkZUF1dGg9IjEiPjxBdXRob3I+SG9mbWFubjwvQXV0aG9yPjxZ
ZWFyPjIwMDE8L1llYXI+PFJlY051bT42MzwvUmVjTnVtPjxEaXNwbGF5VGV4dD4oMjAwMSk8L0Rp
c3BsYXlUZXh0PjxyZWNvcmQ+PHJlYy1udW1iZXI+NjM8L3JlYy1udW1iZXI+PGZvcmVpZ24ta2V5
cz48a2V5IGFwcD0iRU4iIGRiLWlkPSJycDUyNXpkdm9kMHo1c2V4dzlxcHZhZWMyZnp2MHIyc2R6
cHIiIHRpbWVzdGFtcD0iMTQ4NDU0ODA2OCI+NjM8L2tleT48L2ZvcmVpZ24ta2V5cz48cmVmLXR5
cGUgbmFtZT0iSm91cm5hbCBBcnRpY2xlIj4xNzwvcmVmLXR5cGU+PGNvbnRyaWJ1dG9ycz48YXV0
aG9ycz48YXV0aG9yPkhvZm1hbm4sIE0uPC9hdXRob3I+PGF1dGhvcj5NYWVja2UsIEguPC9hdXRo
b3I+PGF1dGhvcj5Cb3JuZXIsIFIuPC9hdXRob3I+PGF1dGhvcj5XZWNrZXNzZXIsIEUuPC9hdXRo
b3I+PGF1dGhvcj5TY2hvZmZza2ksIFAuPC9hdXRob3I+PGF1dGhvcj5PZWksIEwuPC9hdXRob3I+
PGF1dGhvcj5TY2h1bWFjaGVyLCBKLjwvYXV0aG9yPjxhdXRob3I+SGVuemUsIE0uPC9hdXRob3I+
PGF1dGhvcj5IZXBwZWxlciwgQS48L2F1dGhvcj48YXV0aG9yPk1leWVyLCBKLjwvYXV0aG9yPjxh
dXRob3I+S25hcHAsIEguPC9hdXRob3I+PC9hdXRob3JzPjwvY29udHJpYnV0b3JzPjxhdXRoLWFk
ZHJlc3M+RGVwYXJ0bWVudCBvZiBOdWNsZWFyIE1lZGljaW5lLCBIYW5ub3ZlciBVbml2ZXJzaXR5
IE1lZGljYWwgU2Nob29sLCBDYXJsLU5ldWJlcmctU3RyYXNzZSAxLCAzMDYyNSBIYW5ub3Zlciwg
R2VybWFueS4gaG9mbWFubi5taWNoYWVsQG1oLWhhbm5vdmVyLmRlPC9hdXRoLWFkZHJlc3M+PHRp
dGxlcz48dGl0bGU+Qmlva2luZXRpY3MgYW5kIGltYWdpbmcgd2l0aCB0aGUgc29tYXRvc3RhdGlu
IHJlY2VwdG9yIFBFVCByYWRpb2xpZ2FuZCAoNjgpR2EtRE9UQVRPQzogcHJlbGltaW5hcnkgZGF0
YTwvdGl0bGU+PHNlY29uZGFyeS10aXRsZT5FdXIgSiBOdWNsIE1lZDwvc2Vjb25kYXJ5LXRpdGxl
PjwvdGl0bGVzPjxwZXJpb2RpY2FsPjxmdWxsLXRpdGxlPkV1ciBKIE51Y2wgTWVkPC9mdWxsLXRp
dGxlPjwvcGVyaW9kaWNhbD48cGFnZXM+MTc1MS03PC9wYWdlcz48dm9sdW1lPjI4PC92b2x1bWU+
PG51bWJlcj4xMjwvbnVtYmVyPjxlZGl0aW9uPjIwMDEvMTIvMDY8L2VkaXRpb24+PGtleXdvcmRz
PjxrZXl3b3JkPkFnZWQ8L2tleXdvcmQ+PGtleXdvcmQ+Q2FyY2lub2lkIFR1bW9yLyBkaWFnbm9z
dGljIGltYWdpbmcvcGF0aG9sb2d5PC9rZXl3b3JkPjxrZXl3b3JkPkZlbWFsZTwva2V5d29yZD48
a2V5d29yZD5HYWxsaXVtIFJhZGlvaXNvdG9wZXM8L2tleXdvcmQ+PGtleXdvcmQ+SHVtYW5zPC9r
ZXl3b3JkPjxrZXl3b3JkPkluZGl1bSBSYWRpb2lzb3RvcGVzPC9rZXl3b3JkPjxrZXl3b3JkPkxp
dmVyIE5lb3BsYXNtcy9kaWFnbm9zdGljIGltYWdpbmcvc2Vjb25kYXJ5PC9rZXl3b3JkPjxrZXl3
b3JkPk1hbGU8L2tleXdvcmQ+PGtleXdvcmQ+TWlkZGxlIEFnZWQ8L2tleXdvcmQ+PGtleXdvcmQ+
T2N0cmVvdGlkZS8gYW5hbG9ncyAmYW1wOyBkZXJpdmF0aXZlcy9waGFybWFjb2tpbmV0aWNzPC9r
ZXl3b3JkPjxrZXl3b3JkPlJhZGlvcGhhcm1hY2V1dGljYWxzPC9rZXl3b3JkPjxrZXl3b3JkPlJl
Y2VwdG9ycywgU29tYXRvc3RhdGluL21ldGFib2xpc208L2tleXdvcmQ+PGtleXdvcmQ+VG9tb2dy
YXBoeSwgRW1pc3Npb24tQ29tcHV0ZWQ8L2tleXdvcmQ+PGtleXdvcmQ+VG9tb2dyYXBoeSwgRW1p
c3Npb24tQ29tcHV0ZWQsIFNpbmdsZS1QaG90b248L2tleXdvcmQ+PC9rZXl3b3Jkcz48ZGF0ZXM+
PHllYXI+MjAwMTwveWVhcj48cHViLWRhdGVzPjxkYXRlPkRlYzwvZGF0ZT48L3B1Yi1kYXRlcz48
L2RhdGVzPjxpc2JuPjAzNDAtNjk5NyAoUHJpbnQpJiN4RDswMzQwLTY5OTcgKExpbmtpbmcpPC9p
c2JuPjxhY2Nlc3Npb24tbnVtPjExNzM0OTExPC9hY2Nlc3Npb24tbnVtPjx1cmxzPjxyZWxhdGVk
LXVybHM+PHVybD5odHRwOi8vZG93bmxvYWQuc3ByaW5nZXIuY29tL3N0YXRpYy9wZGYvNTgyL2Fy
dCUyNTNBMTAuMTAwNyUyNTJGczAwMjU5MDEwMDYzOS5wZGY/b3JpZ2luVXJsPWh0dHAlM0ElMkYl
MkZsaW5rLnNwcmluZ2VyLmNvbSUyRmFydGljbGUlMkYxMC4xMDA3JTJGczAwMjU5MDEwMDYzOSZh
bXA7dG9rZW4yPWV4cD0xNDg0NTQ5Mjg1fmFjbD0lMkZzdGF0aWMlMkZwZGYlMkY1ODIlMkZhcnQl
MjUyNTNBMTAuMTAwNyUyNTI1MkZzMDAyNTkwMTAwNjM5LnBkZiUzRm9yaWdpblVybCUzRGh0dHAl
MjUzQSUyNTJGJTI1MkZsaW5rLnNwcmluZ2VyLmNvbSUyNTJGYXJ0aWNsZSUyNTJGMTAuMTAwNyUy
NTJGczAwMjU5MDEwMDYzOSp+aG1hYz1hMzNkMTVmNTdiNTUwNmJhNTJhNWRjNGJmMDc3ZjJjNDM0
ZDMxZTBkYzU5YTRiZDlmNTFhN2U0NjEyMmQ1ZWZiPC91cmw+PC9yZWxhdGVkLXVybHM+PC91cmxz
PjxlbGVjdHJvbmljLXJlc291cmNlLW51bT4xMC4xMDA3L3MwMDI1OTAxMDA2Mzk8L2VsZWN0cm9u
aWMtcmVzb3VyY2UtbnVtPjxyZW1vdGUtZGF0YWJhc2UtcHJvdmlkZXI+TkxNPC9yZW1vdGUtZGF0
YWJhc2UtcHJvdmlkZXI+PGxhbmd1YWdlPmVuZzwvbGFuZ3VhZ2U+PC9yZWNvcmQ+PC9DaXRlPjwv
RW5kTm90ZT5=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32" w:tooltip="Hofmann, 2001 #63" w:history="1">
              <w:r w:rsidR="00B37A96">
                <w:rPr>
                  <w:noProof/>
                  <w:snapToGrid w:val="0"/>
                </w:rPr>
                <w:t>2001</w:t>
              </w:r>
            </w:hyperlink>
            <w:r>
              <w:rPr>
                <w:noProof/>
                <w:snapToGrid w:val="0"/>
              </w:rPr>
              <w:t>)</w:t>
            </w:r>
            <w:r>
              <w:rPr>
                <w:snapToGrid w:val="0"/>
              </w:rPr>
              <w:fldChar w:fldCharType="end"/>
            </w:r>
          </w:p>
        </w:tc>
        <w:tc>
          <w:tcPr>
            <w:tcW w:w="1405" w:type="pct"/>
            <w:shd w:val="clear" w:color="auto" w:fill="auto"/>
          </w:tcPr>
          <w:p w14:paraId="79CCF08B" w14:textId="77777777" w:rsidR="009075FA" w:rsidRPr="00183E4D" w:rsidRDefault="009075FA" w:rsidP="000B7C24">
            <w:pPr>
              <w:pStyle w:val="TableText0"/>
              <w:keepNext w:val="0"/>
              <w:ind w:left="77" w:right="117"/>
              <w:jc w:val="center"/>
              <w:rPr>
                <w:snapToGrid w:val="0"/>
              </w:rPr>
            </w:pPr>
            <w:r w:rsidRPr="001E2850">
              <w:rPr>
                <w:snapToGrid w:val="0"/>
              </w:rPr>
              <w:t>6 GEP, 2 lung</w:t>
            </w:r>
          </w:p>
        </w:tc>
        <w:tc>
          <w:tcPr>
            <w:tcW w:w="796" w:type="pct"/>
            <w:shd w:val="clear" w:color="auto" w:fill="auto"/>
          </w:tcPr>
          <w:p w14:paraId="463501B4" w14:textId="77777777" w:rsidR="009075FA" w:rsidRPr="006F76EB"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w:t>
            </w:r>
          </w:p>
        </w:tc>
        <w:tc>
          <w:tcPr>
            <w:tcW w:w="749" w:type="pct"/>
          </w:tcPr>
          <w:p w14:paraId="7A8F1DF2" w14:textId="77777777" w:rsidR="009075FA" w:rsidRPr="006F76EB" w:rsidRDefault="009075FA" w:rsidP="000B7C24">
            <w:pPr>
              <w:pStyle w:val="TableText0"/>
              <w:keepNext w:val="0"/>
              <w:ind w:right="117"/>
              <w:jc w:val="center"/>
              <w:rPr>
                <w:snapToGrid w:val="0"/>
              </w:rPr>
            </w:pPr>
            <w:r>
              <w:rPr>
                <w:snapToGrid w:val="0"/>
              </w:rPr>
              <w:t>Histopathology</w:t>
            </w:r>
          </w:p>
        </w:tc>
        <w:tc>
          <w:tcPr>
            <w:tcW w:w="702" w:type="pct"/>
          </w:tcPr>
          <w:p w14:paraId="5F7CB8A9" w14:textId="77777777" w:rsidR="009075FA" w:rsidRPr="00183E4D" w:rsidRDefault="009075FA" w:rsidP="000B7C24">
            <w:pPr>
              <w:pStyle w:val="TableText0"/>
              <w:keepNext w:val="0"/>
              <w:ind w:right="117"/>
              <w:jc w:val="center"/>
              <w:rPr>
                <w:snapToGrid w:val="0"/>
              </w:rPr>
            </w:pPr>
            <w:r w:rsidRPr="006F76EB">
              <w:rPr>
                <w:snapToGrid w:val="0"/>
              </w:rPr>
              <w:t>100% (63, 100)</w:t>
            </w:r>
          </w:p>
        </w:tc>
        <w:tc>
          <w:tcPr>
            <w:tcW w:w="656" w:type="pct"/>
            <w:shd w:val="clear" w:color="auto" w:fill="auto"/>
          </w:tcPr>
          <w:p w14:paraId="4EC50D07" w14:textId="77777777" w:rsidR="009075FA" w:rsidRPr="00183E4D" w:rsidRDefault="009075FA" w:rsidP="000B7C24">
            <w:pPr>
              <w:pStyle w:val="TableText0"/>
              <w:keepNext w:val="0"/>
              <w:ind w:right="117"/>
              <w:jc w:val="center"/>
              <w:rPr>
                <w:snapToGrid w:val="0"/>
              </w:rPr>
            </w:pPr>
          </w:p>
        </w:tc>
      </w:tr>
      <w:tr w:rsidR="009075FA" w:rsidRPr="00183E4D" w14:paraId="553CA3E6" w14:textId="77777777" w:rsidTr="000B7C24">
        <w:tc>
          <w:tcPr>
            <w:tcW w:w="692" w:type="pct"/>
            <w:shd w:val="clear" w:color="auto" w:fill="auto"/>
          </w:tcPr>
          <w:p w14:paraId="03C1F99E" w14:textId="4EDAA281" w:rsidR="009075FA" w:rsidRPr="00A71020" w:rsidRDefault="009075FA" w:rsidP="00B37A96">
            <w:pPr>
              <w:pStyle w:val="TableText0"/>
              <w:keepNext w:val="0"/>
              <w:rPr>
                <w:snapToGrid w:val="0"/>
              </w:rPr>
            </w:pPr>
            <w:proofErr w:type="spellStart"/>
            <w:r w:rsidRPr="002A6F50">
              <w:rPr>
                <w:snapToGrid w:val="0"/>
              </w:rPr>
              <w:t>Hofma</w:t>
            </w:r>
            <w:r>
              <w:rPr>
                <w:snapToGrid w:val="0"/>
              </w:rPr>
              <w:t>n</w:t>
            </w:r>
            <w:proofErr w:type="spellEnd"/>
            <w:r w:rsidRPr="002A6F50">
              <w:rPr>
                <w:snapToGrid w:val="0"/>
              </w:rPr>
              <w:t xml:space="preserve"> et al.</w:t>
            </w:r>
            <w:r>
              <w:rPr>
                <w:snapToGrid w:val="0"/>
              </w:rPr>
              <w:t xml:space="preserve"> </w:t>
            </w:r>
            <w:r>
              <w:rPr>
                <w:snapToGrid w:val="0"/>
              </w:rPr>
              <w:fldChar w:fldCharType="begin"/>
            </w:r>
            <w:r>
              <w:rPr>
                <w:snapToGrid w:val="0"/>
              </w:rPr>
              <w:instrText xml:space="preserve"> ADDIN EN.CITE &lt;EndNote&gt;&lt;Cite ExcludeAuth="1"&gt;&lt;Author&gt;Hofman&lt;/Author&gt;&lt;Year&gt;2012&lt;/Year&gt;&lt;RecNum&gt;12&lt;/RecNum&gt;&lt;DisplayText&gt;(2012)&lt;/DisplayText&gt;&lt;record&gt;&lt;rec-number&gt;12&lt;/rec-number&gt;&lt;foreign-keys&gt;&lt;key app="EN" db-id="rp525zdvod0z5sexw9qpvaec2fzv0r2sdzpr" timestamp="1481696595"&gt;12&lt;/key&gt;&lt;/foreign-keys&gt;&lt;ref-type name="Journal Article"&gt;17&lt;/ref-type&gt;&lt;contributors&gt;&lt;authors&gt;&lt;author&gt;Hofman, Michael S.&lt;/author&gt;&lt;author&gt;Kong, Grace&lt;/author&gt;&lt;author&gt;Neels, Oliver C.&lt;/author&gt;&lt;author&gt;Eu, Peter&lt;/author&gt;&lt;author&gt;Hong, Emily&lt;/author&gt;&lt;author&gt;Hicks, Rodney J.&lt;/author&gt;&lt;/authors&gt;&lt;/contributors&gt;&lt;titles&gt;&lt;title&gt;High management impact of Ga-68 DOTATATE (GaTate) PET/CT for imaging neuroendocrine and other somatostatin expressing tumours&lt;/title&gt;&lt;secondary-title&gt;Journal of Medical Imaging and Radiation Oncology&lt;/secondary-title&gt;&lt;/titles&gt;&lt;periodical&gt;&lt;full-title&gt;Journal of Medical Imaging and Radiation Oncology&lt;/full-title&gt;&lt;/periodical&gt;&lt;pages&gt;40-47&lt;/pages&gt;&lt;volume&gt;56&lt;/volume&gt;&lt;number&gt;1&lt;/number&gt;&lt;keywords&gt;&lt;keyword&gt;DOTATATE&lt;/keyword&gt;&lt;keyword&gt;Ga-68&lt;/keyword&gt;&lt;keyword&gt;octreoscan&lt;/keyword&gt;&lt;keyword&gt;octreotate&lt;/keyword&gt;&lt;keyword&gt;PET/CT&lt;/keyword&gt;&lt;keyword&gt;somatostatin-receptor imaging&lt;/keyword&gt;&lt;/keywords&gt;&lt;dates&gt;&lt;year&gt;2012&lt;/year&gt;&lt;/dates&gt;&lt;publisher&gt;Blackwell Publishing Asia&lt;/publisher&gt;&lt;isbn&gt;1754-9485&lt;/isbn&gt;&lt;urls&gt;&lt;related-urls&gt;&lt;url&gt;http://dx.doi.org/10.1111/j.1754-9485.2011.02327.x&lt;/url&gt;&lt;url&gt;http://onlinelibrary.wiley.com/store/10.1111/j.1754-9485.2011.02327.x/asset/j.1754-9485.2011.02327.x.pdf?v=1&amp;amp;t=iwokw2cd&amp;amp;s=e00632cfbd27ee4638b503908157c2923f6318bc&lt;/url&gt;&lt;/related-urls&gt;&lt;/urls&gt;&lt;electronic-resource-num&gt;10.1111/j.1754-9485.2011.02327.x&lt;/electronic-resource-num&gt;&lt;/record&gt;&lt;/Cite&gt;&lt;/EndNote&gt;</w:instrText>
            </w:r>
            <w:r>
              <w:rPr>
                <w:snapToGrid w:val="0"/>
              </w:rPr>
              <w:fldChar w:fldCharType="separate"/>
            </w:r>
            <w:r>
              <w:rPr>
                <w:noProof/>
                <w:snapToGrid w:val="0"/>
              </w:rPr>
              <w:t>(</w:t>
            </w:r>
            <w:hyperlink w:anchor="_ENREF_31" w:tooltip="Hofman, 2012 #12" w:history="1">
              <w:r w:rsidR="00B37A96">
                <w:rPr>
                  <w:noProof/>
                  <w:snapToGrid w:val="0"/>
                </w:rPr>
                <w:t>2012</w:t>
              </w:r>
            </w:hyperlink>
            <w:r>
              <w:rPr>
                <w:noProof/>
                <w:snapToGrid w:val="0"/>
              </w:rPr>
              <w:t>)</w:t>
            </w:r>
            <w:r>
              <w:rPr>
                <w:snapToGrid w:val="0"/>
              </w:rPr>
              <w:fldChar w:fldCharType="end"/>
            </w:r>
          </w:p>
        </w:tc>
        <w:tc>
          <w:tcPr>
            <w:tcW w:w="1405" w:type="pct"/>
            <w:shd w:val="clear" w:color="auto" w:fill="auto"/>
          </w:tcPr>
          <w:p w14:paraId="4391CAEF" w14:textId="77777777" w:rsidR="009075FA" w:rsidRPr="00A125ED" w:rsidRDefault="009075FA" w:rsidP="000B7C24">
            <w:pPr>
              <w:pStyle w:val="TableText0"/>
              <w:keepNext w:val="0"/>
              <w:ind w:left="77" w:right="117"/>
              <w:jc w:val="center"/>
              <w:rPr>
                <w:snapToGrid w:val="0"/>
              </w:rPr>
            </w:pPr>
            <w:r w:rsidRPr="001E2850">
              <w:rPr>
                <w:snapToGrid w:val="0"/>
              </w:rPr>
              <w:t>26 GEP, 2 lung, 12 CUP, 8 other, 11 suspected</w:t>
            </w:r>
          </w:p>
        </w:tc>
        <w:tc>
          <w:tcPr>
            <w:tcW w:w="796" w:type="pct"/>
            <w:shd w:val="clear" w:color="auto" w:fill="auto"/>
          </w:tcPr>
          <w:p w14:paraId="4B2316EE" w14:textId="77777777" w:rsidR="009075FA" w:rsidRPr="006F76EB"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1C3375B7" w14:textId="77777777" w:rsidR="009075FA" w:rsidRPr="006F76EB" w:rsidRDefault="009075FA" w:rsidP="000B7C24">
            <w:pPr>
              <w:pStyle w:val="TableText0"/>
              <w:keepNext w:val="0"/>
              <w:ind w:left="111" w:right="117"/>
              <w:jc w:val="center"/>
              <w:rPr>
                <w:snapToGrid w:val="0"/>
              </w:rPr>
            </w:pPr>
            <w:r>
              <w:rPr>
                <w:snapToGrid w:val="0"/>
              </w:rPr>
              <w:t>Histopathology</w:t>
            </w:r>
          </w:p>
        </w:tc>
        <w:tc>
          <w:tcPr>
            <w:tcW w:w="702" w:type="pct"/>
          </w:tcPr>
          <w:p w14:paraId="7D37AB5E" w14:textId="77777777" w:rsidR="009075FA" w:rsidRDefault="009075FA" w:rsidP="000B7C24">
            <w:pPr>
              <w:pStyle w:val="TableText0"/>
              <w:keepNext w:val="0"/>
              <w:ind w:left="111" w:right="117"/>
              <w:jc w:val="center"/>
              <w:rPr>
                <w:snapToGrid w:val="0"/>
              </w:rPr>
            </w:pPr>
            <w:r w:rsidRPr="006F76EB">
              <w:rPr>
                <w:snapToGrid w:val="0"/>
              </w:rPr>
              <w:t>100% (</w:t>
            </w:r>
            <w:r>
              <w:rPr>
                <w:snapToGrid w:val="0"/>
              </w:rPr>
              <w:t>9</w:t>
            </w:r>
            <w:r w:rsidRPr="006F76EB">
              <w:rPr>
                <w:snapToGrid w:val="0"/>
              </w:rPr>
              <w:t>3, 100)</w:t>
            </w:r>
          </w:p>
          <w:p w14:paraId="5BB636B3" w14:textId="77777777" w:rsidR="009075FA" w:rsidRPr="004A7C22" w:rsidRDefault="009075FA" w:rsidP="000B7C24">
            <w:pPr>
              <w:pStyle w:val="TableText0"/>
              <w:ind w:right="117"/>
              <w:jc w:val="center"/>
              <w:rPr>
                <w:snapToGrid w:val="0"/>
              </w:rPr>
            </w:pPr>
            <w:r>
              <w:rPr>
                <w:snapToGrid w:val="0"/>
              </w:rPr>
              <w:t>86% (42, 100)</w:t>
            </w:r>
          </w:p>
        </w:tc>
        <w:tc>
          <w:tcPr>
            <w:tcW w:w="656" w:type="pct"/>
            <w:shd w:val="clear" w:color="auto" w:fill="auto"/>
          </w:tcPr>
          <w:p w14:paraId="785D4D1C" w14:textId="77777777" w:rsidR="009075FA" w:rsidRPr="004A7C22" w:rsidRDefault="009075FA" w:rsidP="000B7C24">
            <w:pPr>
              <w:pStyle w:val="TableText0"/>
              <w:ind w:right="117"/>
              <w:jc w:val="center"/>
              <w:rPr>
                <w:snapToGrid w:val="0"/>
              </w:rPr>
            </w:pPr>
            <w:r w:rsidRPr="004A7C22">
              <w:rPr>
                <w:snapToGrid w:val="0"/>
              </w:rPr>
              <w:t>100% (93, 100)</w:t>
            </w:r>
          </w:p>
          <w:p w14:paraId="2E643471" w14:textId="77777777" w:rsidR="009075FA" w:rsidRPr="00183E4D" w:rsidRDefault="009075FA" w:rsidP="000B7C24">
            <w:pPr>
              <w:pStyle w:val="TableText0"/>
              <w:keepNext w:val="0"/>
              <w:ind w:right="117"/>
              <w:jc w:val="center"/>
              <w:rPr>
                <w:snapToGrid w:val="0"/>
              </w:rPr>
            </w:pPr>
            <w:r w:rsidRPr="004A7C22">
              <w:rPr>
                <w:snapToGrid w:val="0"/>
              </w:rPr>
              <w:t>86% (42, 100)</w:t>
            </w:r>
          </w:p>
        </w:tc>
      </w:tr>
      <w:tr w:rsidR="009075FA" w:rsidRPr="00183E4D" w14:paraId="57F16914" w14:textId="77777777" w:rsidTr="000B7C24">
        <w:tc>
          <w:tcPr>
            <w:tcW w:w="692" w:type="pct"/>
            <w:shd w:val="clear" w:color="auto" w:fill="auto"/>
          </w:tcPr>
          <w:p w14:paraId="12688806" w14:textId="1F7E07C1" w:rsidR="009075FA" w:rsidRDefault="009075FA" w:rsidP="00B37A96">
            <w:pPr>
              <w:pStyle w:val="TableText0"/>
              <w:keepNext w:val="0"/>
              <w:rPr>
                <w:snapToGrid w:val="0"/>
                <w:highlight w:val="cyan"/>
              </w:rPr>
            </w:pPr>
            <w:r w:rsidRPr="00A71020">
              <w:rPr>
                <w:snapToGrid w:val="0"/>
              </w:rPr>
              <w:t xml:space="preserve">Jindal et al. </w:t>
            </w:r>
            <w:r>
              <w:rPr>
                <w:snapToGrid w:val="0"/>
              </w:rPr>
              <w:fldChar w:fldCharType="begin">
                <w:fldData xml:space="preserve">PEVuZE5vdGU+PENpdGUgRXhjbHVkZUF1dGg9IjEiPjxBdXRob3I+SmluZGFsPC9BdXRob3I+PFll
YXI+MjAxMDwvWWVhcj48UmVjTnVtPjc0PC9SZWNOdW0+PERpc3BsYXlUZXh0PigyMDEwKTwvRGlz
cGxheVRleHQ+PHJlY29yZD48cmVjLW51bWJlcj43NDwvcmVjLW51bWJlcj48Zm9yZWlnbi1rZXlz
PjxrZXkgYXBwPSJFTiIgZGItaWQ9InJwNTI1emR2b2QwejVzZXh3OXFwdmFlYzJmenYwcjJzZHpw
ciIgdGltZXN0YW1wPSIxNDg0Njk4NDM4Ij43NDwva2V5PjwvZm9yZWlnbi1rZXlzPjxyZWYtdHlw
ZSBuYW1lPSJKb3VybmFsIEFydGljbGUiPjE3PC9yZWYtdHlwZT48Y29udHJpYnV0b3JzPjxhdXRo
b3JzPjxhdXRob3I+SmluZGFsLCBULjwvYXV0aG9yPjxhdXRob3I+S3VtYXIsIEEuPC9hdXRob3I+
PGF1dGhvcj5WZW5raXRhcmFtYW4sIEIuPC9hdXRob3I+PGF1dGhvcj5EdXR0YSwgUi48L2F1dGhv
cj48YXV0aG9yPkt1bWFyLCBSLjwvYXV0aG9yPjwvYXV0aG9ycz48L2NvbnRyaWJ1dG9ycz48YXV0
aC1hZGRyZXNzPkRlcGFydG1lbnQgb2YgR2VuZXJhbCBTdXJnZXJ5LCBBbGwgSW5kaWEgSW5zdGl0
dXRlIG9mIE1lZGljYWwgU2NpZW5jZXMsIE5ldyBEZWxoaSwgSW5kaWEuPC9hdXRoLWFkZHJlc3M+
PHRpdGxlcz48dGl0bGU+Um9sZSBvZiAoNjgpR2EtRE9UQVRPQyBQRVQvQ1QgaW4gdGhlIGV2YWx1
YXRpb24gb2YgcHJpbWFyeSBwdWxtb25hcnkgY2FyY2lub2lkczwvdGl0bGU+PHNlY29uZGFyeS10
aXRsZT5Lb3JlYW4gSiBJbnRlcm4gTWVkPC9zZWNvbmRhcnktdGl0bGU+PC90aXRsZXM+PHBlcmlv
ZGljYWw+PGZ1bGwtdGl0bGU+S29yZWFuIEogSW50ZXJuIE1lZDwvZnVsbC10aXRsZT48L3Blcmlv
ZGljYWw+PHBhZ2VzPjM4Ni05MTwvcGFnZXM+PHZvbHVtZT4yNTwvdm9sdW1lPjxudW1iZXI+NDwv
bnVtYmVyPjxlZGl0aW9uPjIwMTAvMTIvMjQ8L2VkaXRpb24+PGtleXdvcmRzPjxrZXl3b3JkPkFk
b2xlc2NlbnQ8L2tleXdvcmQ+PGtleXdvcmQ+QWR1bHQ8L2tleXdvcmQ+PGtleXdvcmQ+Q2FyY2lu
b2lkIFR1bW9yLyBkaWFnbm9zaXMvZGlhZ25vc3RpYyBpbWFnaW5nPC9rZXl3b3JkPjxrZXl3b3Jk
PkZlbWFsZTwva2V5d29yZD48a2V5d29yZD5HYWxsaXVtIFJhZGlvaXNvdG9wZXM8L2tleXdvcmQ+
PGtleXdvcmQ+SHVtYW5zPC9rZXl3b3JkPjxrZXl3b3JkPkx1bmcgTmVvcGxhc21zLyBkaWFnbm9z
aXMvZGlhZ25vc3RpYyBpbWFnaW5nPC9rZXl3b3JkPjxrZXl3b3JkPk1hbGU8L2tleXdvcmQ+PGtl
eXdvcmQ+TWlkZGxlIEFnZWQ8L2tleXdvcmQ+PGtleXdvcmQ+T2N0cmVvdGlkZS8gYW5hbG9ncyAm
YW1wOyBkZXJpdmF0aXZlczwva2V5d29yZD48a2V5d29yZD5Qb3NpdHJvbi1FbWlzc2lvbiBUb21v
Z3JhcGh5LyBtZXRob2RzPC9rZXl3b3JkPjxrZXl3b3JkPlJhZGlvcGhhcm1hY2V1dGljYWxzPC9r
ZXl3b3JkPjxrZXl3b3JkPlJldHJvc3BlY3RpdmUgU3R1ZGllczwva2V5d29yZD48a2V5d29yZD5U
b21vZ3JhcGh5LCBYLVJheSBDb21wdXRlZC8gbWV0aG9kczwva2V5d29yZD48a2V5d29yZD5DYXJj
aW5vaWRzIHR1bW9yPC9rZXl3b3JkPjxrZXl3b3JkPkZsdW9yb2Rlb3h5Z2x1Y29zZSBGMTg8L2tl
eXdvcmQ+PGtleXdvcmQ+R2FsbGl1bS02OCBET1RBVE9DPC9rZXl3b3JkPjxrZXl3b3JkPlBvc2l0
cm9uLWVtaXNzaW9uIHRvbW9ncmFwaHk8L2tleXdvcmQ+PGtleXdvcmQ+UmVjZXB0b3JzLCBzb21h
dG9zdGF0aW48L2tleXdvcmQ+PC9rZXl3b3Jkcz48ZGF0ZXM+PHllYXI+MjAxMDwveWVhcj48cHVi
LWRhdGVzPjxkYXRlPkRlYzwvZGF0ZT48L3B1Yi1kYXRlcz48L2RhdGVzPjxpc2JuPjEyMjYtMzMw
MyAoUHJpbnQpJiN4RDsxMjI2LTMzMDMgKExpbmtpbmcpPC9pc2JuPjxhY2Nlc3Npb24tbnVtPjIx
MTc5Mjc2PC9hY2Nlc3Npb24tbnVtPjx1cmxzPjxyZWxhdGVkLXVybHM+PHVybD5odHRwczovL3d3
dy5uY2JpLm5sbS5uaWguZ292L3BtYy9hcnRpY2xlcy9QTUMyOTk3OTY3L3BkZi9ramltLTI1LTM4
Ni5wZGY8L3VybD48L3JlbGF0ZWQtdXJscz48L3VybHM+PGN1c3RvbTI+UE1DMjk5Nzk2NzwvY3Vz
dG9tMj48ZWxlY3Ryb25pYy1yZXNvdXJjZS1udW0+MTAuMzkwNC9ramltLjIwMTAuMjUuNC4zODY8
L2VsZWN0cm9uaWMtcmVzb3VyY2UtbnVtPjxyZW1vdGUtZGF0YWJhc2UtcHJvdmlkZXI+TkxNPC9y
ZW1vdGUtZGF0YWJhc2UtcHJvdmlkZXI+PGxhbmd1YWdlPmVuZzwvbGFuZ3VhZ2U+PC9yZWNvcmQ+
PC9DaXRlPjwvRW5kTm90ZT5=
</w:fldData>
              </w:fldChar>
            </w:r>
            <w:r>
              <w:rPr>
                <w:snapToGrid w:val="0"/>
              </w:rPr>
              <w:instrText xml:space="preserve"> ADDIN EN.CITE </w:instrText>
            </w:r>
            <w:r>
              <w:rPr>
                <w:snapToGrid w:val="0"/>
              </w:rPr>
              <w:fldChar w:fldCharType="begin">
                <w:fldData xml:space="preserve">PEVuZE5vdGU+PENpdGUgRXhjbHVkZUF1dGg9IjEiPjxBdXRob3I+SmluZGFsPC9BdXRob3I+PFll
YXI+MjAxMDwvWWVhcj48UmVjTnVtPjc0PC9SZWNOdW0+PERpc3BsYXlUZXh0PigyMDEwKTwvRGlz
cGxheVRleHQ+PHJlY29yZD48cmVjLW51bWJlcj43NDwvcmVjLW51bWJlcj48Zm9yZWlnbi1rZXlz
PjxrZXkgYXBwPSJFTiIgZGItaWQ9InJwNTI1emR2b2QwejVzZXh3OXFwdmFlYzJmenYwcjJzZHpw
ciIgdGltZXN0YW1wPSIxNDg0Njk4NDM4Ij43NDwva2V5PjwvZm9yZWlnbi1rZXlzPjxyZWYtdHlw
ZSBuYW1lPSJKb3VybmFsIEFydGljbGUiPjE3PC9yZWYtdHlwZT48Y29udHJpYnV0b3JzPjxhdXRo
b3JzPjxhdXRob3I+SmluZGFsLCBULjwvYXV0aG9yPjxhdXRob3I+S3VtYXIsIEEuPC9hdXRob3I+
PGF1dGhvcj5WZW5raXRhcmFtYW4sIEIuPC9hdXRob3I+PGF1dGhvcj5EdXR0YSwgUi48L2F1dGhv
cj48YXV0aG9yPkt1bWFyLCBSLjwvYXV0aG9yPjwvYXV0aG9ycz48L2NvbnRyaWJ1dG9ycz48YXV0
aC1hZGRyZXNzPkRlcGFydG1lbnQgb2YgR2VuZXJhbCBTdXJnZXJ5LCBBbGwgSW5kaWEgSW5zdGl0
dXRlIG9mIE1lZGljYWwgU2NpZW5jZXMsIE5ldyBEZWxoaSwgSW5kaWEuPC9hdXRoLWFkZHJlc3M+
PHRpdGxlcz48dGl0bGU+Um9sZSBvZiAoNjgpR2EtRE9UQVRPQyBQRVQvQ1QgaW4gdGhlIGV2YWx1
YXRpb24gb2YgcHJpbWFyeSBwdWxtb25hcnkgY2FyY2lub2lkczwvdGl0bGU+PHNlY29uZGFyeS10
aXRsZT5Lb3JlYW4gSiBJbnRlcm4gTWVkPC9zZWNvbmRhcnktdGl0bGU+PC90aXRsZXM+PHBlcmlv
ZGljYWw+PGZ1bGwtdGl0bGU+S29yZWFuIEogSW50ZXJuIE1lZDwvZnVsbC10aXRsZT48L3Blcmlv
ZGljYWw+PHBhZ2VzPjM4Ni05MTwvcGFnZXM+PHZvbHVtZT4yNTwvdm9sdW1lPjxudW1iZXI+NDwv
bnVtYmVyPjxlZGl0aW9uPjIwMTAvMTIvMjQ8L2VkaXRpb24+PGtleXdvcmRzPjxrZXl3b3JkPkFk
b2xlc2NlbnQ8L2tleXdvcmQ+PGtleXdvcmQ+QWR1bHQ8L2tleXdvcmQ+PGtleXdvcmQ+Q2FyY2lu
b2lkIFR1bW9yLyBkaWFnbm9zaXMvZGlhZ25vc3RpYyBpbWFnaW5nPC9rZXl3b3JkPjxrZXl3b3Jk
PkZlbWFsZTwva2V5d29yZD48a2V5d29yZD5HYWxsaXVtIFJhZGlvaXNvdG9wZXM8L2tleXdvcmQ+
PGtleXdvcmQ+SHVtYW5zPC9rZXl3b3JkPjxrZXl3b3JkPkx1bmcgTmVvcGxhc21zLyBkaWFnbm9z
aXMvZGlhZ25vc3RpYyBpbWFnaW5nPC9rZXl3b3JkPjxrZXl3b3JkPk1hbGU8L2tleXdvcmQ+PGtl
eXdvcmQ+TWlkZGxlIEFnZWQ8L2tleXdvcmQ+PGtleXdvcmQ+T2N0cmVvdGlkZS8gYW5hbG9ncyAm
YW1wOyBkZXJpdmF0aXZlczwva2V5d29yZD48a2V5d29yZD5Qb3NpdHJvbi1FbWlzc2lvbiBUb21v
Z3JhcGh5LyBtZXRob2RzPC9rZXl3b3JkPjxrZXl3b3JkPlJhZGlvcGhhcm1hY2V1dGljYWxzPC9r
ZXl3b3JkPjxrZXl3b3JkPlJldHJvc3BlY3RpdmUgU3R1ZGllczwva2V5d29yZD48a2V5d29yZD5U
b21vZ3JhcGh5LCBYLVJheSBDb21wdXRlZC8gbWV0aG9kczwva2V5d29yZD48a2V5d29yZD5DYXJj
aW5vaWRzIHR1bW9yPC9rZXl3b3JkPjxrZXl3b3JkPkZsdW9yb2Rlb3h5Z2x1Y29zZSBGMTg8L2tl
eXdvcmQ+PGtleXdvcmQ+R2FsbGl1bS02OCBET1RBVE9DPC9rZXl3b3JkPjxrZXl3b3JkPlBvc2l0
cm9uLWVtaXNzaW9uIHRvbW9ncmFwaHk8L2tleXdvcmQ+PGtleXdvcmQ+UmVjZXB0b3JzLCBzb21h
dG9zdGF0aW48L2tleXdvcmQ+PC9rZXl3b3Jkcz48ZGF0ZXM+PHllYXI+MjAxMDwveWVhcj48cHVi
LWRhdGVzPjxkYXRlPkRlYzwvZGF0ZT48L3B1Yi1kYXRlcz48L2RhdGVzPjxpc2JuPjEyMjYtMzMw
MyAoUHJpbnQpJiN4RDsxMjI2LTMzMDMgKExpbmtpbmcpPC9pc2JuPjxhY2Nlc3Npb24tbnVtPjIx
MTc5Mjc2PC9hY2Nlc3Npb24tbnVtPjx1cmxzPjxyZWxhdGVkLXVybHM+PHVybD5odHRwczovL3d3
dy5uY2JpLm5sbS5uaWguZ292L3BtYy9hcnRpY2xlcy9QTUMyOTk3OTY3L3BkZi9ramltLTI1LTM4
Ni5wZGY8L3VybD48L3JlbGF0ZWQtdXJscz48L3VybHM+PGN1c3RvbTI+UE1DMjk5Nzk2NzwvY3Vz
dG9tMj48ZWxlY3Ryb25pYy1yZXNvdXJjZS1udW0+MTAuMzkwNC9ramltLjIwMTAuMjUuNC4zODY8
L2VsZWN0cm9uaWMtcmVzb3VyY2UtbnVtPjxyZW1vdGUtZGF0YWJhc2UtcHJvdmlkZXI+TkxNPC9y
ZW1vdGUtZGF0YWJhc2UtcHJvdmlkZXI+PGxhbmd1YWdlPmVuZzwvbGFuZ3VhZ2U+PC9yZWNvcmQ+
PC9DaXRlPjwvRW5kTm90ZT5=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37" w:tooltip="Jindal, 2010 #74" w:history="1">
              <w:r w:rsidR="00B37A96">
                <w:rPr>
                  <w:noProof/>
                  <w:snapToGrid w:val="0"/>
                </w:rPr>
                <w:t>2010</w:t>
              </w:r>
            </w:hyperlink>
            <w:r>
              <w:rPr>
                <w:noProof/>
                <w:snapToGrid w:val="0"/>
              </w:rPr>
              <w:t>)</w:t>
            </w:r>
            <w:r>
              <w:rPr>
                <w:snapToGrid w:val="0"/>
              </w:rPr>
              <w:fldChar w:fldCharType="end"/>
            </w:r>
          </w:p>
        </w:tc>
        <w:tc>
          <w:tcPr>
            <w:tcW w:w="1405" w:type="pct"/>
            <w:shd w:val="clear" w:color="auto" w:fill="auto"/>
          </w:tcPr>
          <w:p w14:paraId="4F36FD02" w14:textId="77777777" w:rsidR="009075FA" w:rsidRPr="00A125ED" w:rsidRDefault="009075FA" w:rsidP="000B7C24">
            <w:pPr>
              <w:pStyle w:val="TableText0"/>
              <w:keepNext w:val="0"/>
              <w:ind w:left="77" w:right="117"/>
              <w:jc w:val="center"/>
              <w:rPr>
                <w:snapToGrid w:val="0"/>
              </w:rPr>
            </w:pPr>
            <w:r w:rsidRPr="001E2850">
              <w:rPr>
                <w:snapToGrid w:val="0"/>
              </w:rPr>
              <w:t>20 lung</w:t>
            </w:r>
          </w:p>
        </w:tc>
        <w:tc>
          <w:tcPr>
            <w:tcW w:w="796" w:type="pct"/>
            <w:shd w:val="clear" w:color="auto" w:fill="auto"/>
          </w:tcPr>
          <w:p w14:paraId="0B9523BA" w14:textId="77777777" w:rsidR="009075FA" w:rsidRPr="006F76EB"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PET/CT</w:t>
            </w:r>
          </w:p>
        </w:tc>
        <w:tc>
          <w:tcPr>
            <w:tcW w:w="749" w:type="pct"/>
          </w:tcPr>
          <w:p w14:paraId="73883C8E" w14:textId="77777777" w:rsidR="009075FA" w:rsidRPr="006F76EB" w:rsidRDefault="009075FA" w:rsidP="000B7C24">
            <w:pPr>
              <w:pStyle w:val="TableText0"/>
              <w:keepNext w:val="0"/>
              <w:ind w:right="117"/>
              <w:jc w:val="center"/>
              <w:rPr>
                <w:snapToGrid w:val="0"/>
              </w:rPr>
            </w:pPr>
            <w:r>
              <w:rPr>
                <w:snapToGrid w:val="0"/>
              </w:rPr>
              <w:t>Conventional imaging</w:t>
            </w:r>
          </w:p>
        </w:tc>
        <w:tc>
          <w:tcPr>
            <w:tcW w:w="702" w:type="pct"/>
          </w:tcPr>
          <w:p w14:paraId="4C88174F" w14:textId="77777777" w:rsidR="009075FA" w:rsidRPr="00183E4D" w:rsidRDefault="009075FA" w:rsidP="000B7C24">
            <w:pPr>
              <w:pStyle w:val="TableText0"/>
              <w:keepNext w:val="0"/>
              <w:ind w:right="117"/>
              <w:jc w:val="center"/>
              <w:rPr>
                <w:snapToGrid w:val="0"/>
              </w:rPr>
            </w:pPr>
            <w:r w:rsidRPr="006F76EB">
              <w:rPr>
                <w:snapToGrid w:val="0"/>
              </w:rPr>
              <w:t>95% (75, 100)</w:t>
            </w:r>
          </w:p>
        </w:tc>
        <w:tc>
          <w:tcPr>
            <w:tcW w:w="656" w:type="pct"/>
            <w:shd w:val="clear" w:color="auto" w:fill="auto"/>
          </w:tcPr>
          <w:p w14:paraId="1BF31821" w14:textId="77777777" w:rsidR="009075FA" w:rsidRPr="00183E4D" w:rsidRDefault="009075FA" w:rsidP="000B7C24">
            <w:pPr>
              <w:pStyle w:val="TableText0"/>
              <w:keepNext w:val="0"/>
              <w:ind w:right="117"/>
              <w:jc w:val="center"/>
              <w:rPr>
                <w:snapToGrid w:val="0"/>
              </w:rPr>
            </w:pPr>
          </w:p>
        </w:tc>
      </w:tr>
      <w:tr w:rsidR="009075FA" w:rsidRPr="00183E4D" w14:paraId="49924440" w14:textId="77777777" w:rsidTr="000B7C24">
        <w:tc>
          <w:tcPr>
            <w:tcW w:w="692" w:type="pct"/>
            <w:shd w:val="clear" w:color="auto" w:fill="auto"/>
          </w:tcPr>
          <w:p w14:paraId="6358FBDB" w14:textId="3DCA54BF" w:rsidR="009075FA" w:rsidRPr="00A71020" w:rsidRDefault="009075FA" w:rsidP="00B37A96">
            <w:pPr>
              <w:pStyle w:val="TableText0"/>
              <w:keepNext w:val="0"/>
              <w:rPr>
                <w:snapToGrid w:val="0"/>
              </w:rPr>
            </w:pPr>
            <w:proofErr w:type="spellStart"/>
            <w:r w:rsidRPr="00FD7FF9">
              <w:rPr>
                <w:snapToGrid w:val="0"/>
              </w:rPr>
              <w:t>Kabasakal</w:t>
            </w:r>
            <w:proofErr w:type="spellEnd"/>
            <w:r w:rsidRPr="00FD7FF9">
              <w:rPr>
                <w:snapToGrid w:val="0"/>
              </w:rPr>
              <w:t xml:space="preserve"> et al.</w:t>
            </w:r>
            <w:r>
              <w:rPr>
                <w:snapToGrid w:val="0"/>
              </w:rPr>
              <w:t xml:space="preserve"> </w:t>
            </w:r>
            <w:r>
              <w:rPr>
                <w:snapToGrid w:val="0"/>
              </w:rPr>
              <w:fldChar w:fldCharType="begin"/>
            </w:r>
            <w:r>
              <w:rPr>
                <w:snapToGrid w:val="0"/>
              </w:rPr>
              <w:instrText xml:space="preserve"> ADDIN EN.CITE &lt;EndNote&gt;&lt;Cite ExcludeAuth="1"&gt;&lt;Author&gt;Kabasakal&lt;/Author&gt;&lt;Year&gt;2012&lt;/Year&gt;&lt;RecNum&gt;32&lt;/RecNum&gt;&lt;DisplayText&gt;(2012)&lt;/DisplayText&gt;&lt;record&gt;&lt;rec-number&gt;32&lt;/rec-number&gt;&lt;foreign-keys&gt;&lt;key app="EN" db-id="rp525zdvod0z5sexw9qpvaec2fzv0r2sdzpr" timestamp="1481760549"&gt;32&lt;/key&gt;&lt;/foreign-keys&gt;&lt;ref-type name="Journal Article"&gt;17&lt;/ref-type&gt;&lt;contributors&gt;&lt;authors&gt;&lt;author&gt;Kabasakal, Levent&lt;/author&gt;&lt;author&gt;Demirci, Emre&lt;/author&gt;&lt;author&gt;Ocak, Meltem&lt;/author&gt;&lt;author&gt;Decristoforo, Clemens&lt;/author&gt;&lt;author&gt;Araman, Ahmet&lt;/author&gt;&lt;author&gt;Ozsoy, Yıldız&lt;/author&gt;&lt;author&gt;Uslu, Ilhami&lt;/author&gt;&lt;author&gt;Kanmaz, Bedii&lt;/author&gt;&lt;/authors&gt;&lt;/contributors&gt;&lt;titles&gt;&lt;title&gt;Comparison of 68Ga-DOTATATE and 68Ga-DOTANOC PET/CT imaging in the same patient group with neuroendocrine tumours&lt;/title&gt;&lt;secondary-title&gt;European Journal of Nuclear Medicine and Molecular Imaging&lt;/secondary-title&gt;&lt;/titles&gt;&lt;periodical&gt;&lt;full-title&gt;European Journal of Nuclear Medicine and Molecular Imaging&lt;/full-title&gt;&lt;/periodical&gt;&lt;pages&gt;1271-1277&lt;/pages&gt;&lt;volume&gt;39&lt;/volume&gt;&lt;number&gt;8&lt;/number&gt;&lt;dates&gt;&lt;year&gt;2012&lt;/year&gt;&lt;pub-dates&gt;&lt;date&gt;2012//&lt;/date&gt;&lt;/pub-dates&gt;&lt;/dates&gt;&lt;isbn&gt;1619-7089&lt;/isbn&gt;&lt;urls&gt;&lt;related-urls&gt;&lt;url&gt;http://dx.doi.org/10.1007/s00259-012-2123-y&lt;/url&gt;&lt;url&gt;http://download.springer.com/static/pdf/649/art%253A10.1007%252Fs00259-012-2123-y.pdf?originUrl=http%3A%2F%2Flink.springer.com%2Farticle%2F10.1007%2Fs00259-012-2123-y&amp;amp;token2=exp=1481761758~acl=%2Fstatic%2Fpdf%2F649%2Fart%25253A10.1007%25252Fs00259-012-2123-y.pdf%3ForiginUrl%3Dhttp%253A%252F%252Flink.springer.com%252Farticle%252F10.1007%252Fs00259-012-2123-y*~hmac=0a4517f28201d315ae321152770e371ec808e51174ddea5164fd68d745d7f3cd&lt;/url&gt;&lt;/related-urls&gt;&lt;/urls&gt;&lt;electronic-resource-num&gt;10.1007/s00259-012-2123-y&lt;/electronic-resource-num&gt;&lt;/record&gt;&lt;/Cite&gt;&lt;/EndNote&gt;</w:instrText>
            </w:r>
            <w:r>
              <w:rPr>
                <w:snapToGrid w:val="0"/>
              </w:rPr>
              <w:fldChar w:fldCharType="separate"/>
            </w:r>
            <w:r>
              <w:rPr>
                <w:noProof/>
                <w:snapToGrid w:val="0"/>
              </w:rPr>
              <w:t>(</w:t>
            </w:r>
            <w:hyperlink w:anchor="_ENREF_38" w:tooltip="Kabasakal, 2012 #32" w:history="1">
              <w:r w:rsidR="00B37A96">
                <w:rPr>
                  <w:noProof/>
                  <w:snapToGrid w:val="0"/>
                </w:rPr>
                <w:t>2012</w:t>
              </w:r>
            </w:hyperlink>
            <w:r>
              <w:rPr>
                <w:noProof/>
                <w:snapToGrid w:val="0"/>
              </w:rPr>
              <w:t>)</w:t>
            </w:r>
            <w:r>
              <w:rPr>
                <w:snapToGrid w:val="0"/>
              </w:rPr>
              <w:fldChar w:fldCharType="end"/>
            </w:r>
          </w:p>
        </w:tc>
        <w:tc>
          <w:tcPr>
            <w:tcW w:w="1405" w:type="pct"/>
            <w:shd w:val="clear" w:color="auto" w:fill="auto"/>
          </w:tcPr>
          <w:p w14:paraId="67C2E75C" w14:textId="77777777" w:rsidR="009075FA" w:rsidRPr="00A125ED" w:rsidRDefault="009075FA" w:rsidP="000B7C24">
            <w:pPr>
              <w:pStyle w:val="TableText0"/>
              <w:keepNext w:val="0"/>
              <w:ind w:left="77" w:right="117"/>
              <w:jc w:val="center"/>
              <w:rPr>
                <w:snapToGrid w:val="0"/>
              </w:rPr>
            </w:pPr>
            <w:r w:rsidRPr="001E2850">
              <w:rPr>
                <w:snapToGrid w:val="0"/>
              </w:rPr>
              <w:t>6 GEP, 2 lung, 8 CUP, 3 other</w:t>
            </w:r>
          </w:p>
        </w:tc>
        <w:tc>
          <w:tcPr>
            <w:tcW w:w="796" w:type="pct"/>
            <w:shd w:val="clear" w:color="auto" w:fill="auto"/>
          </w:tcPr>
          <w:p w14:paraId="3B32965B" w14:textId="77777777" w:rsidR="009075FA" w:rsidRDefault="009075FA" w:rsidP="000B7C24">
            <w:pPr>
              <w:pStyle w:val="TableText0"/>
              <w:keepNext w:val="0"/>
              <w:ind w:left="16" w:right="117"/>
              <w:jc w:val="center"/>
              <w:rPr>
                <w:snapToGrid w:val="0"/>
              </w:rPr>
            </w:pPr>
            <w:r w:rsidRPr="00816017">
              <w:rPr>
                <w:snapToGrid w:val="0"/>
                <w:vertAlign w:val="superscript"/>
              </w:rPr>
              <w:t>68</w:t>
            </w:r>
            <w:r w:rsidRPr="00816017">
              <w:rPr>
                <w:snapToGrid w:val="0"/>
              </w:rPr>
              <w:t>Ga-DOTATATE</w:t>
            </w:r>
            <w:r w:rsidRPr="00816017">
              <w:rPr>
                <w:snapToGrid w:val="0"/>
                <w:shd w:val="clear" w:color="auto" w:fill="DAEEF3" w:themeFill="accent5" w:themeFillTint="33"/>
              </w:rPr>
              <w:t xml:space="preserve"> </w:t>
            </w:r>
            <w:r w:rsidRPr="00816017">
              <w:rPr>
                <w:snapToGrid w:val="0"/>
              </w:rPr>
              <w:t>and</w:t>
            </w:r>
            <w:r>
              <w:rPr>
                <w:snapToGrid w:val="0"/>
              </w:rPr>
              <w:t xml:space="preserve"> </w:t>
            </w:r>
            <w:r w:rsidRPr="00816017">
              <w:rPr>
                <w:snapToGrid w:val="0"/>
                <w:vertAlign w:val="superscript"/>
              </w:rPr>
              <w:t>68</w:t>
            </w:r>
            <w:r w:rsidRPr="00816017">
              <w:rPr>
                <w:snapToGrid w:val="0"/>
              </w:rPr>
              <w:t>Ga-DOTATOC</w:t>
            </w:r>
            <w:r w:rsidRPr="00816017">
              <w:rPr>
                <w:snapToGrid w:val="0"/>
                <w:shd w:val="clear" w:color="auto" w:fill="F2DBDB" w:themeFill="accent2" w:themeFillTint="33"/>
              </w:rPr>
              <w:t xml:space="preserve"> </w:t>
            </w:r>
            <w:r w:rsidRPr="00816017">
              <w:rPr>
                <w:snapToGrid w:val="0"/>
              </w:rPr>
              <w:t>PET/CT</w:t>
            </w:r>
          </w:p>
        </w:tc>
        <w:tc>
          <w:tcPr>
            <w:tcW w:w="749" w:type="pct"/>
          </w:tcPr>
          <w:p w14:paraId="1EBEE40C" w14:textId="77777777" w:rsidR="009075FA" w:rsidRDefault="009075FA" w:rsidP="000B7C24">
            <w:pPr>
              <w:pStyle w:val="TableText0"/>
              <w:keepNext w:val="0"/>
              <w:ind w:right="117"/>
              <w:jc w:val="center"/>
              <w:rPr>
                <w:snapToGrid w:val="0"/>
              </w:rPr>
            </w:pPr>
            <w:r>
              <w:rPr>
                <w:snapToGrid w:val="0"/>
              </w:rPr>
              <w:t>Histopathology</w:t>
            </w:r>
          </w:p>
        </w:tc>
        <w:tc>
          <w:tcPr>
            <w:tcW w:w="702" w:type="pct"/>
          </w:tcPr>
          <w:p w14:paraId="1C3F62AC" w14:textId="77777777" w:rsidR="009075FA" w:rsidRPr="00183E4D" w:rsidRDefault="009075FA" w:rsidP="000B7C24">
            <w:pPr>
              <w:pStyle w:val="TableText0"/>
              <w:keepNext w:val="0"/>
              <w:ind w:right="117"/>
              <w:jc w:val="center"/>
              <w:rPr>
                <w:snapToGrid w:val="0"/>
              </w:rPr>
            </w:pPr>
            <w:r>
              <w:rPr>
                <w:snapToGrid w:val="0"/>
              </w:rPr>
              <w:t>70% (46, 88)</w:t>
            </w:r>
          </w:p>
        </w:tc>
        <w:tc>
          <w:tcPr>
            <w:tcW w:w="656" w:type="pct"/>
            <w:shd w:val="clear" w:color="auto" w:fill="auto"/>
          </w:tcPr>
          <w:p w14:paraId="46B930CF" w14:textId="77777777" w:rsidR="009075FA" w:rsidRPr="00183E4D" w:rsidRDefault="009075FA" w:rsidP="000B7C24">
            <w:pPr>
              <w:pStyle w:val="TableText0"/>
              <w:keepNext w:val="0"/>
              <w:ind w:right="117"/>
              <w:jc w:val="center"/>
              <w:rPr>
                <w:snapToGrid w:val="0"/>
              </w:rPr>
            </w:pPr>
          </w:p>
        </w:tc>
      </w:tr>
      <w:tr w:rsidR="009075FA" w:rsidRPr="00183E4D" w14:paraId="6F837A5F" w14:textId="77777777" w:rsidTr="000B7C24">
        <w:tc>
          <w:tcPr>
            <w:tcW w:w="692" w:type="pct"/>
            <w:shd w:val="clear" w:color="auto" w:fill="auto"/>
          </w:tcPr>
          <w:p w14:paraId="0B5116EE" w14:textId="12020FD4" w:rsidR="009075FA" w:rsidRDefault="009075FA" w:rsidP="00B37A96">
            <w:pPr>
              <w:pStyle w:val="TableText0"/>
              <w:keepNext w:val="0"/>
              <w:rPr>
                <w:snapToGrid w:val="0"/>
                <w:highlight w:val="cyan"/>
              </w:rPr>
            </w:pPr>
            <w:proofErr w:type="spellStart"/>
            <w:r w:rsidRPr="00A71020">
              <w:rPr>
                <w:snapToGrid w:val="0"/>
              </w:rPr>
              <w:t>Kayani</w:t>
            </w:r>
            <w:proofErr w:type="spellEnd"/>
            <w:r w:rsidRPr="00A71020">
              <w:rPr>
                <w:snapToGrid w:val="0"/>
              </w:rPr>
              <w:t xml:space="preserve"> et al. </w:t>
            </w:r>
            <w:r>
              <w:rPr>
                <w:snapToGrid w:val="0"/>
              </w:rPr>
              <w:fldChar w:fldCharType="begin"/>
            </w:r>
            <w:r>
              <w:rPr>
                <w:snapToGrid w:val="0"/>
              </w:rPr>
              <w:instrText xml:space="preserve"> ADDIN EN.CITE &lt;EndNote&gt;&lt;Cite ExcludeAuth="1"&gt;&lt;Author&gt;Kayani&lt;/Author&gt;&lt;Year&gt;2008&lt;/Year&gt;&lt;RecNum&gt;10&lt;/RecNum&gt;&lt;DisplayText&gt;(2008)&lt;/DisplayText&gt;&lt;record&gt;&lt;rec-number&gt;10&lt;/rec-number&gt;&lt;foreign-keys&gt;&lt;key app="EN" db-id="rp525zdvod0z5sexw9qpvaec2fzv0r2sdzpr" timestamp="1481696331"&gt;10&lt;/key&gt;&lt;/foreign-keys&gt;&lt;ref-type name="Journal Article"&gt;17&lt;/ref-type&gt;&lt;contributors&gt;&lt;authors&gt;&lt;author&gt;Kayani, Irfan&lt;/author&gt;&lt;author&gt;Bomanji, Jamshed B.&lt;/author&gt;&lt;author&gt;Groves, Ashley&lt;/author&gt;&lt;author&gt;Conway, Gerard&lt;/author&gt;&lt;author&gt;Gacinovic, Sveto&lt;/author&gt;&lt;author&gt;Win, Thida&lt;/author&gt;&lt;author&gt;Dickson, John&lt;/author&gt;&lt;author&gt;Caplin, Martyn&lt;/author&gt;&lt;author&gt;Ell, Peter Joseph&lt;/author&gt;&lt;/authors&gt;&lt;/contributors&gt;&lt;titles&gt;&lt;title&gt;Functional imaging of neuroendocrine tumors with combined PET/CT using 68Ga-DOTATATE (DOTA-DPhe1,Tyr3-octreotate) and 18F-FDG&lt;/title&gt;&lt;secondary-title&gt;Cancer&lt;/secondary-title&gt;&lt;/titles&gt;&lt;periodical&gt;&lt;full-title&gt;Cancer&lt;/full-title&gt;&lt;/periodical&gt;&lt;pages&gt;2447-2455&lt;/pages&gt;&lt;volume&gt;112&lt;/volume&gt;&lt;number&gt;11&lt;/number&gt;&lt;keywords&gt;&lt;keyword&gt;endocrine system&lt;/keyword&gt;&lt;keyword&gt;neuroendocrine tumors&lt;/keyword&gt;&lt;keyword&gt;positron emission tomography&lt;/keyword&gt;&lt;keyword&gt;PET/CT&lt;/keyword&gt;&lt;/keywords&gt;&lt;dates&gt;&lt;year&gt;2008&lt;/year&gt;&lt;/dates&gt;&lt;publisher&gt;Wiley Subscription Services, Inc., A Wiley Company&lt;/publisher&gt;&lt;isbn&gt;1097-0142&lt;/isbn&gt;&lt;urls&gt;&lt;related-urls&gt;&lt;url&gt;http://dx.doi.org/10.1002/cncr.23469&lt;/url&gt;&lt;url&gt;http://onlinelibrary.wiley.com/store/10.1002/cncr.23469/asset/23469_ftp.pdf?v=1&amp;amp;t=iwokwf25&amp;amp;s=c7377fda3056919c0962ec8a557480c944968408&lt;/url&gt;&lt;/related-urls&gt;&lt;/urls&gt;&lt;electronic-resource-num&gt;10.1002/cncr.23469&lt;/electronic-resource-num&gt;&lt;/record&gt;&lt;/Cite&gt;&lt;/EndNote&gt;</w:instrText>
            </w:r>
            <w:r>
              <w:rPr>
                <w:snapToGrid w:val="0"/>
              </w:rPr>
              <w:fldChar w:fldCharType="separate"/>
            </w:r>
            <w:r>
              <w:rPr>
                <w:noProof/>
                <w:snapToGrid w:val="0"/>
              </w:rPr>
              <w:t>(</w:t>
            </w:r>
            <w:hyperlink w:anchor="_ENREF_39" w:tooltip="Kayani, 2008 #10" w:history="1">
              <w:r w:rsidR="00B37A96">
                <w:rPr>
                  <w:noProof/>
                  <w:snapToGrid w:val="0"/>
                </w:rPr>
                <w:t>2008</w:t>
              </w:r>
            </w:hyperlink>
            <w:r>
              <w:rPr>
                <w:noProof/>
                <w:snapToGrid w:val="0"/>
              </w:rPr>
              <w:t>)</w:t>
            </w:r>
            <w:r>
              <w:rPr>
                <w:snapToGrid w:val="0"/>
              </w:rPr>
              <w:fldChar w:fldCharType="end"/>
            </w:r>
          </w:p>
        </w:tc>
        <w:tc>
          <w:tcPr>
            <w:tcW w:w="1405" w:type="pct"/>
            <w:shd w:val="clear" w:color="auto" w:fill="auto"/>
          </w:tcPr>
          <w:p w14:paraId="40E96D78" w14:textId="77777777" w:rsidR="009075FA" w:rsidRPr="00A125ED" w:rsidRDefault="009075FA" w:rsidP="000B7C24">
            <w:pPr>
              <w:pStyle w:val="TableText0"/>
              <w:keepNext w:val="0"/>
              <w:ind w:left="77" w:right="117"/>
              <w:jc w:val="center"/>
              <w:rPr>
                <w:snapToGrid w:val="0"/>
              </w:rPr>
            </w:pPr>
            <w:r w:rsidRPr="008903F1">
              <w:rPr>
                <w:snapToGrid w:val="0"/>
              </w:rPr>
              <w:t>28 GEP, 6</w:t>
            </w:r>
            <w:r>
              <w:rPr>
                <w:snapToGrid w:val="0"/>
              </w:rPr>
              <w:t xml:space="preserve"> </w:t>
            </w:r>
            <w:r w:rsidRPr="008903F1">
              <w:rPr>
                <w:snapToGrid w:val="0"/>
              </w:rPr>
              <w:t xml:space="preserve">lung, and 4 </w:t>
            </w:r>
            <w:r>
              <w:rPr>
                <w:snapToGrid w:val="0"/>
              </w:rPr>
              <w:t>CUP</w:t>
            </w:r>
          </w:p>
        </w:tc>
        <w:tc>
          <w:tcPr>
            <w:tcW w:w="796" w:type="pct"/>
            <w:shd w:val="clear" w:color="auto" w:fill="auto"/>
          </w:tcPr>
          <w:p w14:paraId="56197999"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2A5AB6BA" w14:textId="77777777" w:rsidR="009075FA" w:rsidRDefault="009075FA" w:rsidP="000B7C24">
            <w:pPr>
              <w:pStyle w:val="TableText0"/>
              <w:keepNext w:val="0"/>
              <w:ind w:right="117"/>
              <w:jc w:val="center"/>
              <w:rPr>
                <w:snapToGrid w:val="0"/>
              </w:rPr>
            </w:pPr>
            <w:r>
              <w:rPr>
                <w:snapToGrid w:val="0"/>
              </w:rPr>
              <w:t>Histopathology</w:t>
            </w:r>
          </w:p>
        </w:tc>
        <w:tc>
          <w:tcPr>
            <w:tcW w:w="702" w:type="pct"/>
          </w:tcPr>
          <w:p w14:paraId="7520D6BB" w14:textId="77777777" w:rsidR="009075FA" w:rsidRDefault="009075FA" w:rsidP="000B7C24">
            <w:pPr>
              <w:pStyle w:val="TableText0"/>
              <w:keepNext w:val="0"/>
              <w:ind w:right="117"/>
              <w:jc w:val="center"/>
              <w:rPr>
                <w:snapToGrid w:val="0"/>
              </w:rPr>
            </w:pPr>
            <w:r>
              <w:rPr>
                <w:snapToGrid w:val="0"/>
              </w:rPr>
              <w:t xml:space="preserve">82% (66, </w:t>
            </w:r>
            <w:r w:rsidRPr="00A71020">
              <w:rPr>
                <w:snapToGrid w:val="0"/>
              </w:rPr>
              <w:t>92)</w:t>
            </w:r>
          </w:p>
        </w:tc>
        <w:tc>
          <w:tcPr>
            <w:tcW w:w="656" w:type="pct"/>
            <w:shd w:val="clear" w:color="auto" w:fill="auto"/>
          </w:tcPr>
          <w:p w14:paraId="07DAC9FC" w14:textId="77777777" w:rsidR="009075FA" w:rsidRPr="00183E4D" w:rsidRDefault="009075FA" w:rsidP="000B7C24">
            <w:pPr>
              <w:pStyle w:val="TableText0"/>
              <w:keepNext w:val="0"/>
              <w:ind w:right="117"/>
              <w:jc w:val="center"/>
              <w:rPr>
                <w:snapToGrid w:val="0"/>
              </w:rPr>
            </w:pPr>
            <w:r>
              <w:rPr>
                <w:snapToGrid w:val="0"/>
              </w:rPr>
              <w:t>82% (67</w:t>
            </w:r>
            <w:r w:rsidRPr="004A7C22">
              <w:rPr>
                <w:snapToGrid w:val="0"/>
              </w:rPr>
              <w:t>, 9</w:t>
            </w:r>
            <w:r>
              <w:rPr>
                <w:snapToGrid w:val="0"/>
              </w:rPr>
              <w:t>1</w:t>
            </w:r>
            <w:r w:rsidRPr="004A7C22">
              <w:rPr>
                <w:snapToGrid w:val="0"/>
              </w:rPr>
              <w:t>)</w:t>
            </w:r>
          </w:p>
        </w:tc>
      </w:tr>
      <w:tr w:rsidR="009075FA" w:rsidRPr="00183E4D" w14:paraId="06ECC17C" w14:textId="77777777" w:rsidTr="000B7C24">
        <w:tc>
          <w:tcPr>
            <w:tcW w:w="692" w:type="pct"/>
            <w:shd w:val="clear" w:color="auto" w:fill="auto"/>
          </w:tcPr>
          <w:p w14:paraId="21FA86B3" w14:textId="34053103" w:rsidR="009075FA" w:rsidRDefault="009075FA" w:rsidP="00B37A96">
            <w:pPr>
              <w:pStyle w:val="TableText0"/>
              <w:keepNext w:val="0"/>
              <w:rPr>
                <w:snapToGrid w:val="0"/>
                <w:highlight w:val="cyan"/>
              </w:rPr>
            </w:pPr>
            <w:proofErr w:type="spellStart"/>
            <w:r w:rsidRPr="00A71020">
              <w:rPr>
                <w:snapToGrid w:val="0"/>
              </w:rPr>
              <w:lastRenderedPageBreak/>
              <w:t>Kayani</w:t>
            </w:r>
            <w:proofErr w:type="spellEnd"/>
            <w:r w:rsidRPr="00A71020">
              <w:rPr>
                <w:snapToGrid w:val="0"/>
              </w:rPr>
              <w:t xml:space="preserve"> et al. </w:t>
            </w:r>
            <w:r>
              <w:rPr>
                <w:snapToGrid w:val="0"/>
              </w:rPr>
              <w:fldChar w:fldCharType="begin"/>
            </w:r>
            <w:r>
              <w:rPr>
                <w:snapToGrid w:val="0"/>
              </w:rPr>
              <w:instrText xml:space="preserve"> ADDIN EN.CITE &lt;EndNote&gt;&lt;Cite ExcludeAuth="1"&gt;&lt;Author&gt;Kayani&lt;/Author&gt;&lt;Year&gt;2009&lt;/Year&gt;&lt;RecNum&gt;33&lt;/RecNum&gt;&lt;DisplayText&gt;(2009)&lt;/DisplayText&gt;&lt;record&gt;&lt;rec-number&gt;33&lt;/rec-number&gt;&lt;foreign-keys&gt;&lt;key app="EN" db-id="rp525zdvod0z5sexw9qpvaec2fzv0r2sdzpr" timestamp="1481760600"&gt;33&lt;/key&gt;&lt;/foreign-keys&gt;&lt;ref-type name="Journal Article"&gt;17&lt;/ref-type&gt;&lt;contributors&gt;&lt;authors&gt;&lt;author&gt;Kayani, Irfan&lt;/author&gt;&lt;author&gt;Conry, Brendon G.&lt;/author&gt;&lt;author&gt;Groves, Ashley M.&lt;/author&gt;&lt;author&gt;Win, Thida&lt;/author&gt;&lt;author&gt;Dickson, John&lt;/author&gt;&lt;author&gt;Caplin, Martyn&lt;/author&gt;&lt;author&gt;Bomanji, Jamshed B.&lt;/author&gt;&lt;/authors&gt;&lt;/contributors&gt;&lt;titles&gt;&lt;title&gt;A Comparison of 68Ga-DOTATATE and 18F-FDG PET/CT in Pulmonary Neuroendocrine Tumors&lt;/title&gt;&lt;secondary-title&gt;Journal of Nuclear Medicine&lt;/secondary-title&gt;&lt;/titles&gt;&lt;periodical&gt;&lt;full-title&gt;Journal of Nuclear Medicine&lt;/full-title&gt;&lt;/periodical&gt;&lt;pages&gt;1927-1932&lt;/pages&gt;&lt;volume&gt;50&lt;/volume&gt;&lt;number&gt;12&lt;/number&gt;&lt;dates&gt;&lt;year&gt;2009&lt;/year&gt;&lt;pub-dates&gt;&lt;date&gt;December 1, 2009&lt;/date&gt;&lt;/pub-dates&gt;&lt;/dates&gt;&lt;urls&gt;&lt;related-urls&gt;&lt;url&gt;http://jnm.snmjournals.org/content/50/12/1927.abstract&lt;/url&gt;&lt;url&gt;http://jnm.snmjournals.org/content/50/12/1927.full.pdf&lt;/url&gt;&lt;/related-urls&gt;&lt;/urls&gt;&lt;electronic-resource-num&gt;10.2967/jnumed.109.066639&lt;/electronic-resource-num&gt;&lt;/record&gt;&lt;/Cite&gt;&lt;/EndNote&gt;</w:instrText>
            </w:r>
            <w:r>
              <w:rPr>
                <w:snapToGrid w:val="0"/>
              </w:rPr>
              <w:fldChar w:fldCharType="separate"/>
            </w:r>
            <w:r>
              <w:rPr>
                <w:noProof/>
                <w:snapToGrid w:val="0"/>
              </w:rPr>
              <w:t>(</w:t>
            </w:r>
            <w:hyperlink w:anchor="_ENREF_40" w:tooltip="Kayani, 2009 #33" w:history="1">
              <w:r w:rsidR="00B37A96">
                <w:rPr>
                  <w:noProof/>
                  <w:snapToGrid w:val="0"/>
                </w:rPr>
                <w:t>2009</w:t>
              </w:r>
            </w:hyperlink>
            <w:r>
              <w:rPr>
                <w:noProof/>
                <w:snapToGrid w:val="0"/>
              </w:rPr>
              <w:t>)</w:t>
            </w:r>
            <w:r>
              <w:rPr>
                <w:snapToGrid w:val="0"/>
              </w:rPr>
              <w:fldChar w:fldCharType="end"/>
            </w:r>
          </w:p>
        </w:tc>
        <w:tc>
          <w:tcPr>
            <w:tcW w:w="1405" w:type="pct"/>
            <w:shd w:val="clear" w:color="auto" w:fill="auto"/>
          </w:tcPr>
          <w:p w14:paraId="230E41FE" w14:textId="77777777" w:rsidR="009075FA" w:rsidRPr="00A125ED" w:rsidRDefault="009075FA" w:rsidP="000B7C24">
            <w:pPr>
              <w:pStyle w:val="TableText0"/>
              <w:keepNext w:val="0"/>
              <w:ind w:left="77" w:right="117"/>
              <w:jc w:val="center"/>
              <w:rPr>
                <w:snapToGrid w:val="0"/>
              </w:rPr>
            </w:pPr>
            <w:r w:rsidRPr="001E2850">
              <w:rPr>
                <w:snapToGrid w:val="0"/>
              </w:rPr>
              <w:t>18 lung</w:t>
            </w:r>
          </w:p>
        </w:tc>
        <w:tc>
          <w:tcPr>
            <w:tcW w:w="796" w:type="pct"/>
            <w:shd w:val="clear" w:color="auto" w:fill="auto"/>
          </w:tcPr>
          <w:p w14:paraId="75067341"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1380777B" w14:textId="77777777" w:rsidR="009075FA" w:rsidRPr="00A71020" w:rsidRDefault="009075FA" w:rsidP="000B7C24">
            <w:pPr>
              <w:pStyle w:val="TableText0"/>
              <w:keepNext w:val="0"/>
              <w:ind w:right="117"/>
              <w:jc w:val="center"/>
              <w:rPr>
                <w:snapToGrid w:val="0"/>
              </w:rPr>
            </w:pPr>
            <w:r>
              <w:rPr>
                <w:snapToGrid w:val="0"/>
              </w:rPr>
              <w:t>Histopathology</w:t>
            </w:r>
          </w:p>
        </w:tc>
        <w:tc>
          <w:tcPr>
            <w:tcW w:w="702" w:type="pct"/>
          </w:tcPr>
          <w:p w14:paraId="42746EB1" w14:textId="77777777" w:rsidR="009075FA" w:rsidRPr="00183E4D" w:rsidRDefault="009075FA" w:rsidP="000B7C24">
            <w:pPr>
              <w:pStyle w:val="TableText0"/>
              <w:keepNext w:val="0"/>
              <w:ind w:right="117"/>
              <w:jc w:val="center"/>
              <w:rPr>
                <w:snapToGrid w:val="0"/>
              </w:rPr>
            </w:pPr>
            <w:r w:rsidRPr="00A71020">
              <w:rPr>
                <w:snapToGrid w:val="0"/>
              </w:rPr>
              <w:t>7</w:t>
            </w:r>
            <w:r>
              <w:rPr>
                <w:snapToGrid w:val="0"/>
              </w:rPr>
              <w:t xml:space="preserve">2% (47, </w:t>
            </w:r>
            <w:r w:rsidRPr="00A71020">
              <w:rPr>
                <w:snapToGrid w:val="0"/>
              </w:rPr>
              <w:t>90)</w:t>
            </w:r>
          </w:p>
        </w:tc>
        <w:tc>
          <w:tcPr>
            <w:tcW w:w="656" w:type="pct"/>
            <w:shd w:val="clear" w:color="auto" w:fill="auto"/>
          </w:tcPr>
          <w:p w14:paraId="07C7614F" w14:textId="77777777" w:rsidR="009075FA" w:rsidRPr="00183E4D" w:rsidRDefault="009075FA" w:rsidP="000B7C24">
            <w:pPr>
              <w:pStyle w:val="TableText0"/>
              <w:keepNext w:val="0"/>
              <w:ind w:right="117"/>
              <w:jc w:val="center"/>
              <w:rPr>
                <w:snapToGrid w:val="0"/>
              </w:rPr>
            </w:pPr>
          </w:p>
        </w:tc>
      </w:tr>
      <w:tr w:rsidR="009075FA" w:rsidRPr="00183E4D" w14:paraId="7FAC1103" w14:textId="77777777" w:rsidTr="000B7C24">
        <w:tc>
          <w:tcPr>
            <w:tcW w:w="692" w:type="pct"/>
            <w:shd w:val="clear" w:color="auto" w:fill="auto"/>
          </w:tcPr>
          <w:p w14:paraId="43C764D9" w14:textId="1F10D4B9" w:rsidR="009075FA" w:rsidRPr="00A71020" w:rsidRDefault="009075FA" w:rsidP="00B37A96">
            <w:pPr>
              <w:pStyle w:val="TableText0"/>
              <w:keepNext w:val="0"/>
              <w:rPr>
                <w:snapToGrid w:val="0"/>
              </w:rPr>
            </w:pPr>
            <w:proofErr w:type="spellStart"/>
            <w:r w:rsidRPr="00A71020">
              <w:rPr>
                <w:snapToGrid w:val="0"/>
              </w:rPr>
              <w:t>Koukouraki</w:t>
            </w:r>
            <w:proofErr w:type="spellEnd"/>
            <w:r w:rsidRPr="00A71020">
              <w:rPr>
                <w:snapToGrid w:val="0"/>
              </w:rPr>
              <w:t xml:space="preserve"> et al. </w:t>
            </w:r>
            <w:r>
              <w:rPr>
                <w:snapToGrid w:val="0"/>
              </w:rPr>
              <w:fldChar w:fldCharType="begin">
                <w:fldData xml:space="preserve">PEVuZE5vdGU+PENpdGUgRXhjbHVkZUF1dGg9IjEiPjxBdXRob3I+S291a291cmFraTwvQXV0aG9y
PjxZZWFyPjIwMDY8L1llYXI+PFJlY051bT43MTwvUmVjTnVtPjxEaXNwbGF5VGV4dD4oMjAwNik8
L0Rpc3BsYXlUZXh0PjxyZWNvcmQ+PHJlYy1udW1iZXI+NzE8L3JlYy1udW1iZXI+PGZvcmVpZ24t
a2V5cz48a2V5IGFwcD0iRU4iIGRiLWlkPSJycDUyNXpkdm9kMHo1c2V4dzlxcHZhZWMyZnp2MHIy
c2R6cHIiIHRpbWVzdGFtcD0iMTQ4NDY5NzgxMSI+NzE8L2tleT48L2ZvcmVpZ24ta2V5cz48cmVm
LXR5cGUgbmFtZT0iSm91cm5hbCBBcnRpY2xlIj4xNzwvcmVmLXR5cGU+PGNvbnRyaWJ1dG9ycz48
YXV0aG9ycz48YXV0aG9yPktvdWtvdXJha2ksIFMuPC9hdXRob3I+PGF1dGhvcj5TdHJhdXNzLCBM
LiBHLjwvYXV0aG9yPjxhdXRob3I+R2VvcmdvdWxpYXMsIFYuPC9hdXRob3I+PGF1dGhvcj5TY2h1
aG1hY2hlciwgSi48L2F1dGhvcj48YXV0aG9yPkhhYmVya29ybiwgVS48L2F1dGhvcj48YXV0aG9y
Pkthcmthdml0c2FzLCBOLjwvYXV0aG9yPjxhdXRob3I+RGltaXRyYWtvcG91bG91LVN0cmF1c3Ms
IEEuPC9hdXRob3I+PC9hdXRob3JzPjwvY29udHJpYnV0b3JzPjxhdXRoLWFkZHJlc3M+TWVkaWNh
bCBQRVQgR3JvdXAsIEJpb2xvZ2ljYWwgSW1hZ2luZywgQ2xpbmljYWwgQ29vcGVyYXRpb24gVW5p
dCBOdWNsZWFyIE1lZGljaW5lLCBHZXJtYW4gQ2FuY2VyIFJlc2VhcmNoIENlbnRlciwgSW0gTmV1
ZW5oZWltZXIgRmVsZCAyODAsIDY5MTIwIEhlaWRlbGJlcmcsIEdlcm1hbnkuPC9hdXRoLWFkZHJl
c3M+PHRpdGxlcz48dGl0bGU+RXZhbHVhdGlvbiBvZiB0aGUgcGhhcm1hY29raW5ldGljcyBvZiA2
OEdhLURPVEFUT0MgaW4gcGF0aWVudHMgd2l0aCBtZXRhc3RhdGljIG5ldXJvZW5kb2NyaW5lIHR1
bW91cnMgc2NoZWR1bGVkIGZvciA5MFktRE9UQVRPQyB0aGVyYXB5PC90aXRsZT48c2Vjb25kYXJ5
LXRpdGxlPkV1ciBKIE51Y2wgTWVkIE1vbCBJbWFnaW5nPC9zZWNvbmRhcnktdGl0bGU+PC90aXRs
ZXM+PHBlcmlvZGljYWw+PGZ1bGwtdGl0bGU+RXVyIEogTnVjbCBNZWQgTW9sIEltYWdpbmc8L2Z1
bGwtdGl0bGU+PC9wZXJpb2RpY2FsPjxwYWdlcz40NjAtNjwvcGFnZXM+PHZvbHVtZT4zMzwvdm9s
dW1lPjxudW1iZXI+NDwvbnVtYmVyPjxlZGl0aW9uPjIwMDYvMDEvMjc8L2VkaXRpb24+PGtleXdv
cmRzPjxrZXl3b3JkPkFnZWQ8L2tleXdvcmQ+PGtleXdvcmQ+Q29tcHV0ZXIgU2ltdWxhdGlvbjwv
a2V5d29yZD48a2V5d29yZD5GZW1hbGU8L2tleXdvcmQ+PGtleXdvcmQ+SHVtYW5zPC9rZXl3b3Jk
PjxrZXl3b3JkPkltYWdlIEludGVycHJldGF0aW9uLCBDb21wdXRlci1Bc3Npc3RlZC9tZXRob2Rz
PC9rZXl3b3JkPjxrZXl3b3JkPk1hbGU8L2tleXdvcmQ+PGtleXdvcmQ+TWV0YWJvbGljIENsZWFy
YW5jZSBSYXRlPC9rZXl3b3JkPjxrZXl3b3JkPk1pZGRsZSBBZ2VkPC9rZXl3b3JkPjxrZXl3b3Jk
Pk1vZGVscywgQmlvbG9naWNhbDwva2V5d29yZD48a2V5d29yZD5OZXVyb2VuZG9jcmluZSBUdW1v
cnMvZGlhZ25vc3RpYyBpbWFnaW5nLyBtZXRhYm9saXNtL3JhZGlvdGhlcmFweS8gc2Vjb25kYXJ5
PC9rZXl3b3JkPjxrZXl3b3JkPk9jdHJlb3RpZGUvIGFuYWxvZ3MgJmFtcDsgZGVyaXZhdGl2ZXMv
cGhhcm1hY29raW5ldGljcy90aGVyYXBldXRpYyB1c2U8L2tleXdvcmQ+PGtleXdvcmQ+T3JnYW5v
bWV0YWxsaWMgQ29tcG91bmRzL3BoYXJtYWNva2luZXRpY3M8L2tleXdvcmQ+PGtleXdvcmQ+UmFk
aW9udWNsaWRlIEltYWdpbmc8L2tleXdvcmQ+PGtleXdvcmQ+UmFkaW9waGFybWFjZXV0aWNhbHMv
dGhlcmFwZXV0aWMgdXNlPC9rZXl3b3JkPjxrZXl3b3JkPlJhZGlvdGhlcmFweSBQbGFubmluZywg
Q29tcHV0ZXItQXNzaXN0ZWQvIG1ldGhvZHM8L2tleXdvcmQ+PGtleXdvcmQ+VGlzc3VlIERpc3Ry
aWJ1dGlvbjwva2V5d29yZD48L2tleXdvcmRzPjxkYXRlcz48eWVhcj4yMDA2PC95ZWFyPjxwdWIt
ZGF0ZXM+PGRhdGU+QXByPC9kYXRlPjwvcHViLWRhdGVzPjwvZGF0ZXM+PGlzYm4+MTYxOS03MDcw
IChQcmludCkmI3hEOzE2MTktNzA3MCAoTGlua2luZyk8L2lzYm4+PGFjY2Vzc2lvbi1udW0+MTY0
MzcyMTg8L2FjY2Vzc2lvbi1udW0+PHVybHM+PHJlbGF0ZWQtdXJscz48dXJsPmh0dHA6Ly9kb3du
bG9hZC5zcHJpbmdlci5jb20vc3RhdGljL3BkZi85NDcvYXJ0JTI1M0ExMC4xMDA3JTI1MkZzMDAy
NTktMDA1LTAwMDYtMS5wZGY/b3JpZ2luVXJsPWh0dHAlM0ElMkYlMkZsaW5rLnNwcmluZ2VyLmNv
bSUyRmFydGljbGUlMkYxMC4xMDA3JTJGczAwMjU5LTAwNS0wMDA2LTEmYW1wO3Rva2VuMj1leHA9
MTQ4NDY5OTAyNX5hY2w9JTJGc3RhdGljJTJGcGRmJTJGOTQ3JTJGYXJ0JTI1MjUzQTEwLjEwMDcl
MjUyNTJGczAwMjU5LTAwNS0wMDA2LTEucGRmJTNGb3JpZ2luVXJsJTNEaHR0cCUyNTNBJTI1MkYl
MjUyRmxpbmsuc3ByaW5nZXIuY29tJTI1MkZhcnRpY2xlJTI1MkYxMC4xMDA3JTI1MkZzMDAyNTkt
MDA1LTAwMDYtMSp+aG1hYz04ZjM0Y2ZkNDU3MWUyNjJlNzRiNzkyZjNjNzJhZTY2OTdlMjFkYjBk
OWE0OTM2YjQ3YTQ5ODUzYzRhODg4NzczPC91cmw+PC9yZWxhdGVkLXVybHM+PC91cmxzPjxlbGVj
dHJvbmljLXJlc291cmNlLW51bT4xMC4xMDA3L3MwMDI1OS0wMDUtMDAwNi0xPC9lbGVjdHJvbmlj
LXJlc291cmNlLW51bT48cmVtb3RlLWRhdGFiYXNlLXByb3ZpZGVyPk5MTTwvcmVtb3RlLWRhdGFi
YXNlLXByb3ZpZGVyPjxsYW5ndWFnZT5lbmc8L2xhbmd1YWdlPjwvcmVjb3JkPjwvQ2l0ZT48L0Vu
ZE5vdGU+AG==
</w:fldData>
              </w:fldChar>
            </w:r>
            <w:r>
              <w:rPr>
                <w:snapToGrid w:val="0"/>
              </w:rPr>
              <w:instrText xml:space="preserve"> ADDIN EN.CITE </w:instrText>
            </w:r>
            <w:r>
              <w:rPr>
                <w:snapToGrid w:val="0"/>
              </w:rPr>
              <w:fldChar w:fldCharType="begin">
                <w:fldData xml:space="preserve">PEVuZE5vdGU+PENpdGUgRXhjbHVkZUF1dGg9IjEiPjxBdXRob3I+S291a291cmFraTwvQXV0aG9y
PjxZZWFyPjIwMDY8L1llYXI+PFJlY051bT43MTwvUmVjTnVtPjxEaXNwbGF5VGV4dD4oMjAwNik8
L0Rpc3BsYXlUZXh0PjxyZWNvcmQ+PHJlYy1udW1iZXI+NzE8L3JlYy1udW1iZXI+PGZvcmVpZ24t
a2V5cz48a2V5IGFwcD0iRU4iIGRiLWlkPSJycDUyNXpkdm9kMHo1c2V4dzlxcHZhZWMyZnp2MHIy
c2R6cHIiIHRpbWVzdGFtcD0iMTQ4NDY5NzgxMSI+NzE8L2tleT48L2ZvcmVpZ24ta2V5cz48cmVm
LXR5cGUgbmFtZT0iSm91cm5hbCBBcnRpY2xlIj4xNzwvcmVmLXR5cGU+PGNvbnRyaWJ1dG9ycz48
YXV0aG9ycz48YXV0aG9yPktvdWtvdXJha2ksIFMuPC9hdXRob3I+PGF1dGhvcj5TdHJhdXNzLCBM
LiBHLjwvYXV0aG9yPjxhdXRob3I+R2VvcmdvdWxpYXMsIFYuPC9hdXRob3I+PGF1dGhvcj5TY2h1
aG1hY2hlciwgSi48L2F1dGhvcj48YXV0aG9yPkhhYmVya29ybiwgVS48L2F1dGhvcj48YXV0aG9y
Pkthcmthdml0c2FzLCBOLjwvYXV0aG9yPjxhdXRob3I+RGltaXRyYWtvcG91bG91LVN0cmF1c3Ms
IEEuPC9hdXRob3I+PC9hdXRob3JzPjwvY29udHJpYnV0b3JzPjxhdXRoLWFkZHJlc3M+TWVkaWNh
bCBQRVQgR3JvdXAsIEJpb2xvZ2ljYWwgSW1hZ2luZywgQ2xpbmljYWwgQ29vcGVyYXRpb24gVW5p
dCBOdWNsZWFyIE1lZGljaW5lLCBHZXJtYW4gQ2FuY2VyIFJlc2VhcmNoIENlbnRlciwgSW0gTmV1
ZW5oZWltZXIgRmVsZCAyODAsIDY5MTIwIEhlaWRlbGJlcmcsIEdlcm1hbnkuPC9hdXRoLWFkZHJl
c3M+PHRpdGxlcz48dGl0bGU+RXZhbHVhdGlvbiBvZiB0aGUgcGhhcm1hY29raW5ldGljcyBvZiA2
OEdhLURPVEFUT0MgaW4gcGF0aWVudHMgd2l0aCBtZXRhc3RhdGljIG5ldXJvZW5kb2NyaW5lIHR1
bW91cnMgc2NoZWR1bGVkIGZvciA5MFktRE9UQVRPQyB0aGVyYXB5PC90aXRsZT48c2Vjb25kYXJ5
LXRpdGxlPkV1ciBKIE51Y2wgTWVkIE1vbCBJbWFnaW5nPC9zZWNvbmRhcnktdGl0bGU+PC90aXRs
ZXM+PHBlcmlvZGljYWw+PGZ1bGwtdGl0bGU+RXVyIEogTnVjbCBNZWQgTW9sIEltYWdpbmc8L2Z1
bGwtdGl0bGU+PC9wZXJpb2RpY2FsPjxwYWdlcz40NjAtNjwvcGFnZXM+PHZvbHVtZT4zMzwvdm9s
dW1lPjxudW1iZXI+NDwvbnVtYmVyPjxlZGl0aW9uPjIwMDYvMDEvMjc8L2VkaXRpb24+PGtleXdv
cmRzPjxrZXl3b3JkPkFnZWQ8L2tleXdvcmQ+PGtleXdvcmQ+Q29tcHV0ZXIgU2ltdWxhdGlvbjwv
a2V5d29yZD48a2V5d29yZD5GZW1hbGU8L2tleXdvcmQ+PGtleXdvcmQ+SHVtYW5zPC9rZXl3b3Jk
PjxrZXl3b3JkPkltYWdlIEludGVycHJldGF0aW9uLCBDb21wdXRlci1Bc3Npc3RlZC9tZXRob2Rz
PC9rZXl3b3JkPjxrZXl3b3JkPk1hbGU8L2tleXdvcmQ+PGtleXdvcmQ+TWV0YWJvbGljIENsZWFy
YW5jZSBSYXRlPC9rZXl3b3JkPjxrZXl3b3JkPk1pZGRsZSBBZ2VkPC9rZXl3b3JkPjxrZXl3b3Jk
Pk1vZGVscywgQmlvbG9naWNhbDwva2V5d29yZD48a2V5d29yZD5OZXVyb2VuZG9jcmluZSBUdW1v
cnMvZGlhZ25vc3RpYyBpbWFnaW5nLyBtZXRhYm9saXNtL3JhZGlvdGhlcmFweS8gc2Vjb25kYXJ5
PC9rZXl3b3JkPjxrZXl3b3JkPk9jdHJlb3RpZGUvIGFuYWxvZ3MgJmFtcDsgZGVyaXZhdGl2ZXMv
cGhhcm1hY29raW5ldGljcy90aGVyYXBldXRpYyB1c2U8L2tleXdvcmQ+PGtleXdvcmQ+T3JnYW5v
bWV0YWxsaWMgQ29tcG91bmRzL3BoYXJtYWNva2luZXRpY3M8L2tleXdvcmQ+PGtleXdvcmQ+UmFk
aW9udWNsaWRlIEltYWdpbmc8L2tleXdvcmQ+PGtleXdvcmQ+UmFkaW9waGFybWFjZXV0aWNhbHMv
dGhlcmFwZXV0aWMgdXNlPC9rZXl3b3JkPjxrZXl3b3JkPlJhZGlvdGhlcmFweSBQbGFubmluZywg
Q29tcHV0ZXItQXNzaXN0ZWQvIG1ldGhvZHM8L2tleXdvcmQ+PGtleXdvcmQ+VGlzc3VlIERpc3Ry
aWJ1dGlvbjwva2V5d29yZD48L2tleXdvcmRzPjxkYXRlcz48eWVhcj4yMDA2PC95ZWFyPjxwdWIt
ZGF0ZXM+PGRhdGU+QXByPC9kYXRlPjwvcHViLWRhdGVzPjwvZGF0ZXM+PGlzYm4+MTYxOS03MDcw
IChQcmludCkmI3hEOzE2MTktNzA3MCAoTGlua2luZyk8L2lzYm4+PGFjY2Vzc2lvbi1udW0+MTY0
MzcyMTg8L2FjY2Vzc2lvbi1udW0+PHVybHM+PHJlbGF0ZWQtdXJscz48dXJsPmh0dHA6Ly9kb3du
bG9hZC5zcHJpbmdlci5jb20vc3RhdGljL3BkZi85NDcvYXJ0JTI1M0ExMC4xMDA3JTI1MkZzMDAy
NTktMDA1LTAwMDYtMS5wZGY/b3JpZ2luVXJsPWh0dHAlM0ElMkYlMkZsaW5rLnNwcmluZ2VyLmNv
bSUyRmFydGljbGUlMkYxMC4xMDA3JTJGczAwMjU5LTAwNS0wMDA2LTEmYW1wO3Rva2VuMj1leHA9
MTQ4NDY5OTAyNX5hY2w9JTJGc3RhdGljJTJGcGRmJTJGOTQ3JTJGYXJ0JTI1MjUzQTEwLjEwMDcl
MjUyNTJGczAwMjU5LTAwNS0wMDA2LTEucGRmJTNGb3JpZ2luVXJsJTNEaHR0cCUyNTNBJTI1MkYl
MjUyRmxpbmsuc3ByaW5nZXIuY29tJTI1MkZhcnRpY2xlJTI1MkYxMC4xMDA3JTI1MkZzMDAyNTkt
MDA1LTAwMDYtMSp+aG1hYz04ZjM0Y2ZkNDU3MWUyNjJlNzRiNzkyZjNjNzJhZTY2OTdlMjFkYjBk
OWE0OTM2YjQ3YTQ5ODUzYzRhODg4NzczPC91cmw+PC9yZWxhdGVkLXVybHM+PC91cmxzPjxlbGVj
dHJvbmljLXJlc291cmNlLW51bT4xMC4xMDA3L3MwMDI1OS0wMDUtMDAwNi0xPC9lbGVjdHJvbmlj
LXJlc291cmNlLW51bT48cmVtb3RlLWRhdGFiYXNlLXByb3ZpZGVyPk5MTTwvcmVtb3RlLWRhdGFi
YXNlLXByb3ZpZGVyPjxsYW5ndWFnZT5lbmc8L2xhbmd1YWdlPjwvcmVjb3JkPjwvQ2l0ZT48L0Vu
ZE5vdGU+AG==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6" w:tooltip="Koukouraki, 2006 #71" w:history="1">
              <w:r w:rsidR="00B37A96">
                <w:rPr>
                  <w:noProof/>
                  <w:snapToGrid w:val="0"/>
                </w:rPr>
                <w:t>2006</w:t>
              </w:r>
            </w:hyperlink>
            <w:r>
              <w:rPr>
                <w:noProof/>
                <w:snapToGrid w:val="0"/>
              </w:rPr>
              <w:t>)</w:t>
            </w:r>
            <w:r>
              <w:rPr>
                <w:snapToGrid w:val="0"/>
              </w:rPr>
              <w:fldChar w:fldCharType="end"/>
            </w:r>
          </w:p>
        </w:tc>
        <w:tc>
          <w:tcPr>
            <w:tcW w:w="1405" w:type="pct"/>
            <w:shd w:val="clear" w:color="auto" w:fill="auto"/>
          </w:tcPr>
          <w:p w14:paraId="5374B884" w14:textId="77777777" w:rsidR="009075FA" w:rsidRPr="00A125ED" w:rsidRDefault="009075FA" w:rsidP="000B7C24">
            <w:pPr>
              <w:pStyle w:val="TableText0"/>
              <w:keepNext w:val="0"/>
              <w:ind w:left="77" w:right="117"/>
              <w:jc w:val="center"/>
              <w:rPr>
                <w:snapToGrid w:val="0"/>
              </w:rPr>
            </w:pPr>
            <w:r w:rsidRPr="001E2850">
              <w:rPr>
                <w:snapToGrid w:val="0"/>
              </w:rPr>
              <w:t>9 GEP, 4 CUP, 2 lung, 2 thymus, 5 other</w:t>
            </w:r>
          </w:p>
        </w:tc>
        <w:tc>
          <w:tcPr>
            <w:tcW w:w="796" w:type="pct"/>
            <w:shd w:val="clear" w:color="auto" w:fill="auto"/>
          </w:tcPr>
          <w:p w14:paraId="3FD77812"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w:t>
            </w:r>
          </w:p>
        </w:tc>
        <w:tc>
          <w:tcPr>
            <w:tcW w:w="749" w:type="pct"/>
          </w:tcPr>
          <w:p w14:paraId="48261564" w14:textId="77777777" w:rsidR="009075FA" w:rsidRDefault="009075FA" w:rsidP="000B7C24">
            <w:pPr>
              <w:pStyle w:val="TableText0"/>
              <w:keepNext w:val="0"/>
              <w:ind w:right="117"/>
              <w:jc w:val="center"/>
              <w:rPr>
                <w:snapToGrid w:val="0"/>
              </w:rPr>
            </w:pPr>
            <w:r>
              <w:rPr>
                <w:snapToGrid w:val="0"/>
              </w:rPr>
              <w:t>Histopathology</w:t>
            </w:r>
          </w:p>
        </w:tc>
        <w:tc>
          <w:tcPr>
            <w:tcW w:w="702" w:type="pct"/>
          </w:tcPr>
          <w:p w14:paraId="780F88C6" w14:textId="77777777" w:rsidR="009075FA" w:rsidRPr="00183E4D" w:rsidRDefault="009075FA" w:rsidP="000B7C24">
            <w:pPr>
              <w:pStyle w:val="TableText0"/>
              <w:keepNext w:val="0"/>
              <w:ind w:right="117"/>
              <w:jc w:val="center"/>
              <w:rPr>
                <w:snapToGrid w:val="0"/>
              </w:rPr>
            </w:pPr>
            <w:r>
              <w:rPr>
                <w:snapToGrid w:val="0"/>
              </w:rPr>
              <w:t xml:space="preserve">95% (77, </w:t>
            </w:r>
            <w:r w:rsidRPr="00A71020">
              <w:rPr>
                <w:snapToGrid w:val="0"/>
              </w:rPr>
              <w:t>100)</w:t>
            </w:r>
          </w:p>
        </w:tc>
        <w:tc>
          <w:tcPr>
            <w:tcW w:w="656" w:type="pct"/>
            <w:shd w:val="clear" w:color="auto" w:fill="auto"/>
          </w:tcPr>
          <w:p w14:paraId="06FEFFE8" w14:textId="77777777" w:rsidR="009075FA" w:rsidRPr="00183E4D" w:rsidRDefault="009075FA" w:rsidP="000B7C24">
            <w:pPr>
              <w:pStyle w:val="TableText0"/>
              <w:keepNext w:val="0"/>
              <w:ind w:right="117"/>
              <w:jc w:val="center"/>
              <w:rPr>
                <w:snapToGrid w:val="0"/>
              </w:rPr>
            </w:pPr>
          </w:p>
        </w:tc>
      </w:tr>
      <w:tr w:rsidR="009075FA" w:rsidRPr="00183E4D" w14:paraId="445A6D51" w14:textId="77777777" w:rsidTr="000B7C24">
        <w:tc>
          <w:tcPr>
            <w:tcW w:w="692" w:type="pct"/>
            <w:shd w:val="clear" w:color="auto" w:fill="auto"/>
          </w:tcPr>
          <w:p w14:paraId="0715A6F7" w14:textId="4F7527D2" w:rsidR="009075FA" w:rsidRDefault="009075FA" w:rsidP="00B37A96">
            <w:pPr>
              <w:pStyle w:val="TableText0"/>
              <w:keepNext w:val="0"/>
              <w:rPr>
                <w:snapToGrid w:val="0"/>
                <w:highlight w:val="cyan"/>
              </w:rPr>
            </w:pPr>
            <w:proofErr w:type="spellStart"/>
            <w:r w:rsidRPr="00A71020">
              <w:rPr>
                <w:snapToGrid w:val="0"/>
              </w:rPr>
              <w:t>Krausz</w:t>
            </w:r>
            <w:proofErr w:type="spellEnd"/>
            <w:r w:rsidRPr="00A71020">
              <w:rPr>
                <w:snapToGrid w:val="0"/>
              </w:rPr>
              <w:t xml:space="preserve"> et al. </w:t>
            </w:r>
            <w:r>
              <w:rPr>
                <w:snapToGrid w:val="0"/>
              </w:rPr>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Pr>
                <w:snapToGrid w:val="0"/>
              </w:rPr>
              <w:instrText xml:space="preserve"> ADDIN EN.CITE </w:instrText>
            </w:r>
            <w:r>
              <w:rPr>
                <w:snapToGrid w:val="0"/>
              </w:rPr>
              <w:fldChar w:fldCharType="begin">
                <w:fldData xml:space="preserve">PEVuZE5vdGU+PENpdGUgRXhjbHVkZUF1dGg9IjEiPjxBdXRob3I+S3JhdXN6PC9BdXRob3I+PFll
YXI+MjAxMTwvWWVhcj48UmVjTnVtPjc1PC9SZWNOdW0+PERpc3BsYXlUZXh0PigyMDExKTwvRGlz
cGxheVRleHQ+PHJlY29yZD48cmVjLW51bWJlcj43NTwvcmVjLW51bWJlcj48Zm9yZWlnbi1rZXlz
PjxrZXkgYXBwPSJFTiIgZGItaWQ9InJwNTI1emR2b2QwejVzZXh3OXFwdmFlYzJmenYwcjJzZHpw
ciIgdGltZXN0YW1wPSIxNDg0Njk4NTA3Ij43NTwva2V5PjwvZm9yZWlnbi1rZXlzPjxyZWYtdHlw
ZSBuYW1lPSJKb3VybmFsIEFydGljbGUiPjE3PC9yZWYtdHlwZT48Y29udHJpYnV0b3JzPjxhdXRo
b3JzPjxhdXRob3I+S3JhdXN6LCBZLjwvYXV0aG9yPjxhdXRob3I+RnJlZWRtYW4sIE4uPC9hdXRo
b3I+PGF1dGhvcj5SdWJpbnN0ZWluLCBSLjwvYXV0aG9yPjxhdXRob3I+TGF2aWUsIEUuPC9hdXRo
b3I+PGF1dGhvcj5PcmV2aSwgTS48L2F1dGhvcj48YXV0aG9yPlRzaG9yaSwgUy48L2F1dGhvcj48
YXV0aG9yPlNhbG1vbiwgQS48L2F1dGhvcj48YXV0aG9yPkdsYXNlciwgQi48L2F1dGhvcj48YXV0
aG9yPkNoaXNpbiwgUi48L2F1dGhvcj48YXV0aG9yPk1pc2hhbmksIEUuPC9hdXRob3I+PGF1dGhv
cj5KLiBHcm9zcyBEPC9hdXRob3I+PC9hdXRob3JzPjwvY29udHJpYnV0b3JzPjxhdXRoLWFkZHJl
c3M+RGVwYXJ0bWVudCBvZiBNZWRpY2FsIEJpb3BoeXNpY3MgYW5kIE51Y2xlYXIgTWVkaWNpbmUs
IEhhZGFzc2FoLUhlYnJldyBVbml2ZXJzaXR5IE1lZGljYWwgQ2VudGVyLCBKZXJ1c2FsZW0sIElz
cmFlbC4geW9kcGhhdEBoYWRhc3NhaC5vcmcuaWw8L2F1dGgtYWRkcmVzcz48dGl0bGVzPjx0aXRs
ZT42OEdhLURPVEEtTk9DIFBFVC9DVCBpbWFnaW5nIG9mIG5ldXJvZW5kb2NyaW5lIHR1bW9yczog
Y29tcGFyaXNvbiB3aXRoICgxKSgxKSgxKUluLURUUEEtb2N0cmVvdGlkZSAoT2N0cmVvU2NhbihS
KSk8L3RpdGxlPjxzZWNvbmRhcnktdGl0bGU+TW9sIEltYWdpbmcgQmlvbDwvc2Vjb25kYXJ5LXRp
dGxlPjwvdGl0bGVzPjxwZXJpb2RpY2FsPjxmdWxsLXRpdGxlPk1vbCBJbWFnaW5nIEJpb2w8L2Z1
bGwtdGl0bGU+PC9wZXJpb2RpY2FsPjxwYWdlcz41ODMtOTM8L3BhZ2VzPjx2b2x1bWU+MTM8L3Zv
bHVtZT48bnVtYmVyPjM8L251bWJlcj48ZWRpdGlvbj4yMDEwLzA3LzI0PC9lZGl0aW9uPjxrZXl3
b3Jkcz48a2V5d29yZD5BZHVsdDwva2V5d29yZD48a2V5d29yZD5BZ2VkPC9rZXl3b3JkPjxrZXl3
b3JkPkFnZWQsIDgwIGFuZCBvdmVyPC9rZXl3b3JkPjxrZXl3b3JkPkZlbWFsZTwva2V5d29yZD48
a2V5d29yZD5IdW1hbnM8L2tleXdvcmQ+PGtleXdvcmQ+TWFsZTwva2V5d29yZD48a2V5d29yZD5N
aWRkbGUgQWdlZDwva2V5d29yZD48a2V5d29yZD5OZXVyb2VuZG9jcmluZSBUdW1vcnMvIGRpYWdu
b3N0aWMgaW1hZ2luZzwva2V5d29yZD48a2V5d29yZD5Pcmdhbm9tZXRhbGxpYyBDb21wb3VuZHM8
L2tleXdvcmQ+PGtleXdvcmQ+UG9zaXRyb24tRW1pc3Npb24gVG9tb2dyYXBoeTwva2V5d29yZD48
a2V5d29yZD5Tb21hdG9zdGF0aW4vIGFuYWxvZ3MgJmFtcDsgZGVyaXZhdGl2ZXM8L2tleXdvcmQ+
PGtleXdvcmQ+VG9tb2dyYXBoeSwgWC1SYXkgQ29tcHV0ZWQ8L2tleXdvcmQ+PC9rZXl3b3Jkcz48
ZGF0ZXM+PHllYXI+MjAxMTwveWVhcj48cHViLWRhdGVzPjxkYXRlPkp1bjwvZGF0ZT48L3B1Yi1k
YXRlcz48L2RhdGVzPjxpc2JuPjE4NjAtMjAwMiAoRWxlY3Ryb25pYykmI3hEOzE1MzYtMTYzMiAo
TGlua2luZyk8L2lzYm4+PGFjY2Vzc2lvbi1udW0+MjA2NTI0MjM8L2FjY2Vzc2lvbi1udW0+PHVy
bHM+PHJlbGF0ZWQtdXJscz48dXJsPmh0dHA6Ly9kb3dubG9hZC5zcHJpbmdlci5jb20vc3RhdGlj
L3BkZi8yNjQvYXJ0JTI1M0ExMC4xMDA3JTI1MkZzMTEzMDctMDEwLTAzNzQtMS5wZGY/b3JpZ2lu
VXJsPWh0dHAlM0ElMkYlMkZsaW5rLnNwcmluZ2VyLmNvbSUyRmFydGljbGUlMkYxMC4xMDA3JTJG
czExMzA3LTAxMC0wMzc0LTEmYW1wO3Rva2VuMj1leHA9MTQ4NDY5OTcxOH5hY2w9JTJGc3RhdGlj
JTJGcGRmJTJGMjY0JTJGYXJ0JTI1MjUzQTEwLjEwMDclMjUyNTJGczExMzA3LTAxMC0wMzc0LTEu
cGRmJTNGb3JpZ2luVXJsJTNEaHR0cCUyNTNBJTI1MkYlMjUyRmxpbmsuc3ByaW5nZXIuY29tJTI1
MkZhcnRpY2xlJTI1MkYxMC4xMDA3JTI1MkZzMTEzMDctMDEwLTAzNzQtMSp+aG1hYz1lOWU2NTQ1
ZDYzMWNmZWI5YjY3M2ZmYzIzZjUyMDc0YzkwMjdlOWY5MzgxNTczYWU4NDE0NWJiODA3NDk3YmJj
PC91cmw+PC9yZWxhdGVkLXVybHM+PC91cmxzPjxlbGVjdHJvbmljLXJlc291cmNlLW51bT4xMC4x
MDA3L3MxMTMwNy0wMTAtMDM3NC0xPC9lbGVjdHJvbmljLXJlc291cmNlLW51bT48cmVtb3RlLWRh
dGFiYXNlLXByb3ZpZGVyPk5MTTwvcmVtb3RlLWRhdGFiYXNlLXByb3ZpZGVyPjxsYW5ndWFnZT5l
bmc8L2xhbmd1YWdlPjwvcmVjb3JkPjwvQ2l0ZT48L0VuZE5vdGU+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8" w:tooltip="Krausz, 2011 #75" w:history="1">
              <w:r w:rsidR="00B37A96">
                <w:rPr>
                  <w:noProof/>
                  <w:snapToGrid w:val="0"/>
                </w:rPr>
                <w:t>2011</w:t>
              </w:r>
            </w:hyperlink>
            <w:r>
              <w:rPr>
                <w:noProof/>
                <w:snapToGrid w:val="0"/>
              </w:rPr>
              <w:t>)</w:t>
            </w:r>
            <w:r>
              <w:rPr>
                <w:snapToGrid w:val="0"/>
              </w:rPr>
              <w:fldChar w:fldCharType="end"/>
            </w:r>
          </w:p>
        </w:tc>
        <w:tc>
          <w:tcPr>
            <w:tcW w:w="1405" w:type="pct"/>
            <w:shd w:val="clear" w:color="auto" w:fill="auto"/>
          </w:tcPr>
          <w:p w14:paraId="64B30368" w14:textId="77777777" w:rsidR="009075FA" w:rsidRPr="00A125ED" w:rsidRDefault="009075FA" w:rsidP="000B7C24">
            <w:pPr>
              <w:pStyle w:val="TableText0"/>
              <w:keepNext w:val="0"/>
              <w:ind w:left="77" w:right="117"/>
              <w:jc w:val="center"/>
              <w:rPr>
                <w:snapToGrid w:val="0"/>
              </w:rPr>
            </w:pPr>
            <w:r w:rsidRPr="004C0256">
              <w:rPr>
                <w:snapToGrid w:val="0"/>
              </w:rPr>
              <w:t>15 GEP, 2 CUP, 1 lung, 1 other</w:t>
            </w:r>
          </w:p>
        </w:tc>
        <w:tc>
          <w:tcPr>
            <w:tcW w:w="796" w:type="pct"/>
            <w:shd w:val="clear" w:color="auto" w:fill="auto"/>
          </w:tcPr>
          <w:p w14:paraId="42969708"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-DOTANOC PET/CT</w:t>
            </w:r>
          </w:p>
        </w:tc>
        <w:tc>
          <w:tcPr>
            <w:tcW w:w="749" w:type="pct"/>
          </w:tcPr>
          <w:p w14:paraId="262CD71D" w14:textId="77777777" w:rsidR="009075FA" w:rsidRPr="00A71020" w:rsidRDefault="009075FA" w:rsidP="000B7C24">
            <w:pPr>
              <w:pStyle w:val="TableText0"/>
              <w:keepNext w:val="0"/>
              <w:ind w:right="117"/>
              <w:jc w:val="center"/>
              <w:rPr>
                <w:snapToGrid w:val="0"/>
              </w:rPr>
            </w:pPr>
            <w:r>
              <w:rPr>
                <w:snapToGrid w:val="0"/>
              </w:rPr>
              <w:t>Histopathology</w:t>
            </w:r>
          </w:p>
        </w:tc>
        <w:tc>
          <w:tcPr>
            <w:tcW w:w="702" w:type="pct"/>
          </w:tcPr>
          <w:p w14:paraId="214538C5" w14:textId="77777777" w:rsidR="009075FA" w:rsidRPr="00183E4D" w:rsidRDefault="009075FA" w:rsidP="000B7C24">
            <w:pPr>
              <w:pStyle w:val="TableText0"/>
              <w:keepNext w:val="0"/>
              <w:ind w:right="117"/>
              <w:jc w:val="center"/>
              <w:rPr>
                <w:snapToGrid w:val="0"/>
              </w:rPr>
            </w:pPr>
            <w:r w:rsidRPr="00A71020">
              <w:rPr>
                <w:snapToGrid w:val="0"/>
              </w:rPr>
              <w:t>1</w:t>
            </w:r>
            <w:r>
              <w:rPr>
                <w:snapToGrid w:val="0"/>
              </w:rPr>
              <w:t xml:space="preserve">00% (82, </w:t>
            </w:r>
            <w:r w:rsidRPr="00A71020">
              <w:rPr>
                <w:snapToGrid w:val="0"/>
              </w:rPr>
              <w:t>100)</w:t>
            </w:r>
          </w:p>
        </w:tc>
        <w:tc>
          <w:tcPr>
            <w:tcW w:w="656" w:type="pct"/>
            <w:shd w:val="clear" w:color="auto" w:fill="auto"/>
          </w:tcPr>
          <w:p w14:paraId="779FB11C" w14:textId="77777777" w:rsidR="009075FA" w:rsidRPr="00183E4D" w:rsidRDefault="009075FA" w:rsidP="000B7C24">
            <w:pPr>
              <w:pStyle w:val="TableText0"/>
              <w:keepNext w:val="0"/>
              <w:ind w:right="117"/>
              <w:jc w:val="center"/>
              <w:rPr>
                <w:snapToGrid w:val="0"/>
              </w:rPr>
            </w:pPr>
          </w:p>
        </w:tc>
      </w:tr>
      <w:tr w:rsidR="009075FA" w:rsidRPr="00183E4D" w14:paraId="3F12F646" w14:textId="77777777" w:rsidTr="000B7C24">
        <w:tc>
          <w:tcPr>
            <w:tcW w:w="692" w:type="pct"/>
            <w:shd w:val="clear" w:color="auto" w:fill="auto"/>
          </w:tcPr>
          <w:p w14:paraId="5C2096DD" w14:textId="56358112" w:rsidR="009075FA" w:rsidRPr="00A71020" w:rsidRDefault="009075FA" w:rsidP="00B37A96">
            <w:pPr>
              <w:pStyle w:val="TableText0"/>
              <w:keepNext w:val="0"/>
              <w:rPr>
                <w:snapToGrid w:val="0"/>
              </w:rPr>
            </w:pPr>
            <w:r>
              <w:rPr>
                <w:snapToGrid w:val="0"/>
              </w:rPr>
              <w:t xml:space="preserve">Kumar et al. </w:t>
            </w:r>
            <w:r>
              <w:rPr>
                <w:snapToGrid w:val="0"/>
              </w:rPr>
              <w:fldChar w:fldCharType="begin">
                <w:fldData xml:space="preserve">PEVuZE5vdGU+PENpdGUgRXhjbHVkZUF1dGg9IjEiPjxBdXRob3I+S3VtYXI8L0F1dGhvcj48WWVh
cj4yMDExPC9ZZWFyPjxSZWNOdW0+Nzk8L1JlY051bT48RGlzcGxheVRleHQ+KDIwMTEpPC9EaXNw
bGF5VGV4dD48cmVjb3JkPjxyZWMtbnVtYmVyPjc5PC9yZWMtbnVtYmVyPjxmb3JlaWduLWtleXM+
PGtleSBhcHA9IkVOIiBkYi1pZD0icnA1MjV6ZHZvZDB6NXNleHc5cXB2YWVjMmZ6djByMnNkenBy
IiB0aW1lc3RhbXA9IjE0ODQ2OTk4MzYiPjc5PC9rZXk+PC9mb3JlaWduLWtleXM+PHJlZi10eXBl
IG5hbWU9IkpvdXJuYWwgQXJ0aWNsZSI+MTc8L3JlZi10eXBlPjxjb250cmlidXRvcnM+PGF1dGhv
cnM+PGF1dGhvcj5LdW1hciwgUi48L2F1dGhvcj48YXV0aG9yPlNoYXJtYSwgUC48L2F1dGhvcj48
YXV0aG9yPkdhcmcsIFAuPC9hdXRob3I+PGF1dGhvcj5LYXJ1bmFuaXRoaSwgUy48L2F1dGhvcj48
YXV0aG9yPk5hc3dhLCBOLjwvYXV0aG9yPjxhdXRob3I+U2hhcm1hLCBSLjwvYXV0aG9yPjxhdXRo
b3I+VGh1bGthciwgUy48L2F1dGhvcj48YXV0aG9yPkxhdGEsIFMuPC9hdXRob3I+PGF1dGhvcj5N
YWxob3RyYSwgQS48L2F1dGhvcj48L2F1dGhvcnM+PC9jb250cmlidXRvcnM+PGF1dGgtYWRkcmVz
cz5EZXBhcnRtZW50IG9mIE51Y2xlYXIgTWVkaWNpbmUsIEFsbCBJbmRpYSBJbnN0aXR1dGUgb2Yg
TWVkaWNhbCBTY2llbmNlcywgRS04MSwgQW5zYXJpIE5hZ2FyIChlYXN0KSwgQUlJTVMgQ2FtcHVz
LCBOZXcgRGVsaGkgMTEwMDI5LCBJbmRpYS4gcmtwaHVsaWFAeWFob28uY29tPC9hdXRoLWFkZHJl
c3M+PHRpdGxlcz48dGl0bGU+Um9sZSBvZiAoNjgpR2EtRE9UQVRPQyBQRVQtQ1QgaW4gdGhlIGRp
YWdub3NpcyBhbmQgc3RhZ2luZyBvZiBwYW5jcmVhdGljIG5ldXJvZW5kb2NyaW5lIHR1bW91cnM8
L3RpdGxlPjxzZWNvbmRhcnktdGl0bGU+RXVyIFJhZGlvbDwvc2Vjb25kYXJ5LXRpdGxlPjwvdGl0
bGVzPjxwZXJpb2RpY2FsPjxmdWxsLXRpdGxlPkV1ciBSYWRpb2w8L2Z1bGwtdGl0bGU+PC9wZXJp
b2RpY2FsPjxwYWdlcz4yNDA4LTE2PC9wYWdlcz48dm9sdW1lPjIxPC92b2x1bWU+PG51bWJlcj4x
MTwvbnVtYmVyPjxlZGl0aW9uPjIwMTEvMDcvMTQ8L2VkaXRpb24+PGtleXdvcmRzPjxrZXl3b3Jk
PkFkdWx0PC9rZXl3b3JkPjxrZXl3b3JkPkNvbnRyYXN0IE1lZGlhL3BoYXJtYWNvbG9neTwva2V5
d29yZD48a2V5d29yZD5GZW1hbGU8L2tleXdvcmQ+PGtleXdvcmQ+SHVtYW5zPC9rZXl3b3JkPjxr
ZXl3b3JkPkltYWdlIFByb2Nlc3NpbmcsIENvbXB1dGVyLUFzc2lzdGVkPC9rZXl3b3JkPjxrZXl3
b3JkPk1hZ25ldGljIFJlc29uYW5jZSBJbWFnaW5nL21ldGhvZHM8L2tleXdvcmQ+PGtleXdvcmQ+
TWFsZTwva2V5d29yZD48a2V5d29yZD5NZWRpY2FsIE9uY29sb2d5L21ldGhvZHM8L2tleXdvcmQ+
PGtleXdvcmQ+TWlkZGxlIEFnZWQ8L2tleXdvcmQ+PGtleXdvcmQ+TmVvcGxhc20gTWV0YXN0YXNp
czwva2V5d29yZD48a2V5d29yZD5OZW9wbGFzbSBTdGFnaW5nL21ldGhvZHM8L2tleXdvcmQ+PGtl
eXdvcmQ+TmV1cm9lbmRvY3JpbmUgVHVtb3JzLyBkaWFnbm9zaXMvcGF0aG9sb2d5PC9rZXl3b3Jk
PjxrZXl3b3JkPk9jdHJlb3RpZGUvIGFuYWxvZ3MgJmFtcDsgZGVyaXZhdGl2ZXMvcGhhcm1hY29s
b2d5PC9rZXl3b3JkPjxrZXl3b3JkPk9yZ2Fub21ldGFsbGljIENvbXBvdW5kcy8gcGhhcm1hY29s
b2d5PC9rZXl3b3JkPjxrZXl3b3JkPlBhbmNyZWF0aWMgTmVvcGxhc21zLyBkaWFnbm9zaXMvcGF0
aG9sb2d5PC9rZXl3b3JkPjxrZXl3b3JkPlBvc2l0cm9uLUVtaXNzaW9uIFRvbW9ncmFwaHkvIG1l
dGhvZHM8L2tleXdvcmQ+PGtleXdvcmQ+UHJlZGljdGl2ZSBWYWx1ZSBvZiBUZXN0czwva2V5d29y
ZD48a2V5d29yZD5TZW5zaXRpdml0eSBhbmQgU3BlY2lmaWNpdHk8L2tleXdvcmQ+PGtleXdvcmQ+
VG9tb2dyYXBoeSwgWC1SYXkgQ29tcHV0ZWQvIG1ldGhvZHM8L2tleXdvcmQ+PC9rZXl3b3Jkcz48
ZGF0ZXM+PHllYXI+MjAxMTwveWVhcj48cHViLWRhdGVzPjxkYXRlPk5vdjwvZGF0ZT48L3B1Yi1k
YXRlcz48L2RhdGVzPjxpc2JuPjE0MzItMTA4NCAoRWxlY3Ryb25pYykmI3hEOzA5MzgtNzk5NCAo
TGlua2luZyk8L2lzYm4+PGFjY2Vzc2lvbi1udW0+MjE3NTA4ODY8L2FjY2Vzc2lvbi1udW0+PHVy
bHM+PHJlbGF0ZWQtdXJscz48dXJsPmh0dHA6Ly9kb3dubG9hZC5zcHJpbmdlci5jb20vc3RhdGlj
L3BkZi85NzYvYXJ0JTI1M0ExMC4xMDA3JTI1MkZzMDAzMzAtMDExLTIxOTkteS5wZGY/b3JpZ2lu
VXJsPWh0dHAlM0ElMkYlMkZsaW5rLnNwcmluZ2VyLmNvbSUyRmFydGljbGUlMkYxMC4xMDA3JTJG
czAwMzMwLTAxMS0yMTk5LXkmYW1wO3Rva2VuMj1leHA9MTQ4NDcwMTA0OH5hY2w9JTJGc3RhdGlj
JTJGcGRmJTJGOTc2JTJGYXJ0JTI1MjUzQTEwLjEwMDclMjUyNTJGczAwMzMwLTAxMS0yMTk5LXku
cGRmJTNGb3JpZ2luVXJsJTNEaHR0cCUyNTNBJTI1MkYlMjUyRmxpbmsuc3ByaW5nZXIuY29tJTI1
MkZhcnRpY2xlJTI1MkYxMC4xMDA3JTI1MkZzMDAzMzAtMDExLTIxOTkteSp+aG1hYz0zNzM3MGMw
YzUzNTI2YWYzNTYyMTA2MGM1ZmExMDk2MGI1OWRiNTIyZjM4ODQ4ZjdiZWU4OGU5ODQyNTRmZDli
PC91cmw+PC9yZWxhdGVkLXVybHM+PC91cmxzPjxlbGVjdHJvbmljLXJlc291cmNlLW51bT4xMC4x
MDA3L3MwMDMzMC0wMTEtMjE5OS15PC9lbGVjdHJvbmljLXJlc291cmNlLW51bT48cmVtb3RlLWRh
dGFiYXNlLXByb3ZpZGVyPk5MTTwvcmVtb3RlLWRhdGFiYXNlLXByb3ZpZGVyPjxsYW5ndWFnZT5l
bmc8L2xhbmd1YWdlPjwvcmVjb3JkPjwvQ2l0ZT48L0VuZE5vdGU+
</w:fldData>
              </w:fldChar>
            </w:r>
            <w:r>
              <w:rPr>
                <w:snapToGrid w:val="0"/>
              </w:rPr>
              <w:instrText xml:space="preserve"> ADDIN EN.CITE </w:instrText>
            </w:r>
            <w:r>
              <w:rPr>
                <w:snapToGrid w:val="0"/>
              </w:rPr>
              <w:fldChar w:fldCharType="begin">
                <w:fldData xml:space="preserve">PEVuZE5vdGU+PENpdGUgRXhjbHVkZUF1dGg9IjEiPjxBdXRob3I+S3VtYXI8L0F1dGhvcj48WWVh
cj4yMDExPC9ZZWFyPjxSZWNOdW0+Nzk8L1JlY051bT48RGlzcGxheVRleHQ+KDIwMTEpPC9EaXNw
bGF5VGV4dD48cmVjb3JkPjxyZWMtbnVtYmVyPjc5PC9yZWMtbnVtYmVyPjxmb3JlaWduLWtleXM+
PGtleSBhcHA9IkVOIiBkYi1pZD0icnA1MjV6ZHZvZDB6NXNleHc5cXB2YWVjMmZ6djByMnNkenBy
IiB0aW1lc3RhbXA9IjE0ODQ2OTk4MzYiPjc5PC9rZXk+PC9mb3JlaWduLWtleXM+PHJlZi10eXBl
IG5hbWU9IkpvdXJuYWwgQXJ0aWNsZSI+MTc8L3JlZi10eXBlPjxjb250cmlidXRvcnM+PGF1dGhv
cnM+PGF1dGhvcj5LdW1hciwgUi48L2F1dGhvcj48YXV0aG9yPlNoYXJtYSwgUC48L2F1dGhvcj48
YXV0aG9yPkdhcmcsIFAuPC9hdXRob3I+PGF1dGhvcj5LYXJ1bmFuaXRoaSwgUy48L2F1dGhvcj48
YXV0aG9yPk5hc3dhLCBOLjwvYXV0aG9yPjxhdXRob3I+U2hhcm1hLCBSLjwvYXV0aG9yPjxhdXRo
b3I+VGh1bGthciwgUy48L2F1dGhvcj48YXV0aG9yPkxhdGEsIFMuPC9hdXRob3I+PGF1dGhvcj5N
YWxob3RyYSwgQS48L2F1dGhvcj48L2F1dGhvcnM+PC9jb250cmlidXRvcnM+PGF1dGgtYWRkcmVz
cz5EZXBhcnRtZW50IG9mIE51Y2xlYXIgTWVkaWNpbmUsIEFsbCBJbmRpYSBJbnN0aXR1dGUgb2Yg
TWVkaWNhbCBTY2llbmNlcywgRS04MSwgQW5zYXJpIE5hZ2FyIChlYXN0KSwgQUlJTVMgQ2FtcHVz
LCBOZXcgRGVsaGkgMTEwMDI5LCBJbmRpYS4gcmtwaHVsaWFAeWFob28uY29tPC9hdXRoLWFkZHJl
c3M+PHRpdGxlcz48dGl0bGU+Um9sZSBvZiAoNjgpR2EtRE9UQVRPQyBQRVQtQ1QgaW4gdGhlIGRp
YWdub3NpcyBhbmQgc3RhZ2luZyBvZiBwYW5jcmVhdGljIG5ldXJvZW5kb2NyaW5lIHR1bW91cnM8
L3RpdGxlPjxzZWNvbmRhcnktdGl0bGU+RXVyIFJhZGlvbDwvc2Vjb25kYXJ5LXRpdGxlPjwvdGl0
bGVzPjxwZXJpb2RpY2FsPjxmdWxsLXRpdGxlPkV1ciBSYWRpb2w8L2Z1bGwtdGl0bGU+PC9wZXJp
b2RpY2FsPjxwYWdlcz4yNDA4LTE2PC9wYWdlcz48dm9sdW1lPjIxPC92b2x1bWU+PG51bWJlcj4x
MTwvbnVtYmVyPjxlZGl0aW9uPjIwMTEvMDcvMTQ8L2VkaXRpb24+PGtleXdvcmRzPjxrZXl3b3Jk
PkFkdWx0PC9rZXl3b3JkPjxrZXl3b3JkPkNvbnRyYXN0IE1lZGlhL3BoYXJtYWNvbG9neTwva2V5
d29yZD48a2V5d29yZD5GZW1hbGU8L2tleXdvcmQ+PGtleXdvcmQ+SHVtYW5zPC9rZXl3b3JkPjxr
ZXl3b3JkPkltYWdlIFByb2Nlc3NpbmcsIENvbXB1dGVyLUFzc2lzdGVkPC9rZXl3b3JkPjxrZXl3
b3JkPk1hZ25ldGljIFJlc29uYW5jZSBJbWFnaW5nL21ldGhvZHM8L2tleXdvcmQ+PGtleXdvcmQ+
TWFsZTwva2V5d29yZD48a2V5d29yZD5NZWRpY2FsIE9uY29sb2d5L21ldGhvZHM8L2tleXdvcmQ+
PGtleXdvcmQ+TWlkZGxlIEFnZWQ8L2tleXdvcmQ+PGtleXdvcmQ+TmVvcGxhc20gTWV0YXN0YXNp
czwva2V5d29yZD48a2V5d29yZD5OZW9wbGFzbSBTdGFnaW5nL21ldGhvZHM8L2tleXdvcmQ+PGtl
eXdvcmQ+TmV1cm9lbmRvY3JpbmUgVHVtb3JzLyBkaWFnbm9zaXMvcGF0aG9sb2d5PC9rZXl3b3Jk
PjxrZXl3b3JkPk9jdHJlb3RpZGUvIGFuYWxvZ3MgJmFtcDsgZGVyaXZhdGl2ZXMvcGhhcm1hY29s
b2d5PC9rZXl3b3JkPjxrZXl3b3JkPk9yZ2Fub21ldGFsbGljIENvbXBvdW5kcy8gcGhhcm1hY29s
b2d5PC9rZXl3b3JkPjxrZXl3b3JkPlBhbmNyZWF0aWMgTmVvcGxhc21zLyBkaWFnbm9zaXMvcGF0
aG9sb2d5PC9rZXl3b3JkPjxrZXl3b3JkPlBvc2l0cm9uLUVtaXNzaW9uIFRvbW9ncmFwaHkvIG1l
dGhvZHM8L2tleXdvcmQ+PGtleXdvcmQ+UHJlZGljdGl2ZSBWYWx1ZSBvZiBUZXN0czwva2V5d29y
ZD48a2V5d29yZD5TZW5zaXRpdml0eSBhbmQgU3BlY2lmaWNpdHk8L2tleXdvcmQ+PGtleXdvcmQ+
VG9tb2dyYXBoeSwgWC1SYXkgQ29tcHV0ZWQvIG1ldGhvZHM8L2tleXdvcmQ+PC9rZXl3b3Jkcz48
ZGF0ZXM+PHllYXI+MjAxMTwveWVhcj48cHViLWRhdGVzPjxkYXRlPk5vdjwvZGF0ZT48L3B1Yi1k
YXRlcz48L2RhdGVzPjxpc2JuPjE0MzItMTA4NCAoRWxlY3Ryb25pYykmI3hEOzA5MzgtNzk5NCAo
TGlua2luZyk8L2lzYm4+PGFjY2Vzc2lvbi1udW0+MjE3NTA4ODY8L2FjY2Vzc2lvbi1udW0+PHVy
bHM+PHJlbGF0ZWQtdXJscz48dXJsPmh0dHA6Ly9kb3dubG9hZC5zcHJpbmdlci5jb20vc3RhdGlj
L3BkZi85NzYvYXJ0JTI1M0ExMC4xMDA3JTI1MkZzMDAzMzAtMDExLTIxOTkteS5wZGY/b3JpZ2lu
VXJsPWh0dHAlM0ElMkYlMkZsaW5rLnNwcmluZ2VyLmNvbSUyRmFydGljbGUlMkYxMC4xMDA3JTJG
czAwMzMwLTAxMS0yMTk5LXkmYW1wO3Rva2VuMj1leHA9MTQ4NDcwMTA0OH5hY2w9JTJGc3RhdGlj
JTJGcGRmJTJGOTc2JTJGYXJ0JTI1MjUzQTEwLjEwMDclMjUyNTJGczAwMzMwLTAxMS0yMTk5LXku
cGRmJTNGb3JpZ2luVXJsJTNEaHR0cCUyNTNBJTI1MkYlMjUyRmxpbmsuc3ByaW5nZXIuY29tJTI1
MkZhcnRpY2xlJTI1MkYxMC4xMDA3JTI1MkZzMDAzMzAtMDExLTIxOTkteSp+aG1hYz0zNzM3MGMw
YzUzNTI2YWYzNTYyMTA2MGM1ZmExMDk2MGI1OWRiNTIyZjM4ODQ4ZjdiZWU4OGU5ODQyNTRmZDli
PC91cmw+PC9yZWxhdGVkLXVybHM+PC91cmxzPjxlbGVjdHJvbmljLXJlc291cmNlLW51bT4xMC4x
MDA3L3MwMDMzMC0wMTEtMjE5OS15PC9lbGVjdHJvbmljLXJlc291cmNlLW51bT48cmVtb3RlLWRh
dGFiYXNlLXByb3ZpZGVyPk5MTTwvcmVtb3RlLWRhdGFiYXNlLXByb3ZpZGVyPjxsYW5ndWFnZT5l
bmc8L2xhbmd1YWdlPjwvcmVjb3JkPjwvQ2l0ZT48L0VuZE5vdGU+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9" w:tooltip="Kumar, 2011 #79" w:history="1">
              <w:r w:rsidR="00B37A96">
                <w:rPr>
                  <w:noProof/>
                  <w:snapToGrid w:val="0"/>
                </w:rPr>
                <w:t>2011</w:t>
              </w:r>
            </w:hyperlink>
            <w:r>
              <w:rPr>
                <w:noProof/>
                <w:snapToGrid w:val="0"/>
              </w:rPr>
              <w:t>)</w:t>
            </w:r>
            <w:r>
              <w:rPr>
                <w:snapToGrid w:val="0"/>
              </w:rPr>
              <w:fldChar w:fldCharType="end"/>
            </w:r>
          </w:p>
        </w:tc>
        <w:tc>
          <w:tcPr>
            <w:tcW w:w="1405" w:type="pct"/>
            <w:shd w:val="clear" w:color="auto" w:fill="auto"/>
          </w:tcPr>
          <w:p w14:paraId="69487F57" w14:textId="77777777" w:rsidR="009075FA" w:rsidRPr="00A125ED" w:rsidRDefault="009075FA" w:rsidP="000B7C24">
            <w:pPr>
              <w:pStyle w:val="TableText0"/>
              <w:keepNext w:val="0"/>
              <w:ind w:left="77" w:right="117"/>
              <w:jc w:val="center"/>
              <w:rPr>
                <w:snapToGrid w:val="0"/>
              </w:rPr>
            </w:pPr>
            <w:r w:rsidRPr="004C0256">
              <w:rPr>
                <w:snapToGrid w:val="0"/>
              </w:rPr>
              <w:t>20 pancreatic NET</w:t>
            </w:r>
          </w:p>
        </w:tc>
        <w:tc>
          <w:tcPr>
            <w:tcW w:w="796" w:type="pct"/>
            <w:shd w:val="clear" w:color="auto" w:fill="auto"/>
          </w:tcPr>
          <w:p w14:paraId="1D4A0B64"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PET/CT</w:t>
            </w:r>
          </w:p>
        </w:tc>
        <w:tc>
          <w:tcPr>
            <w:tcW w:w="749" w:type="pct"/>
          </w:tcPr>
          <w:p w14:paraId="3CA3CC8D" w14:textId="77777777" w:rsidR="009075FA" w:rsidRDefault="009075FA" w:rsidP="000B7C24">
            <w:pPr>
              <w:pStyle w:val="TableText0"/>
              <w:keepNext w:val="0"/>
              <w:ind w:right="117"/>
              <w:jc w:val="center"/>
              <w:rPr>
                <w:snapToGrid w:val="0"/>
              </w:rPr>
            </w:pPr>
            <w:r>
              <w:rPr>
                <w:snapToGrid w:val="0"/>
              </w:rPr>
              <w:t>Histopathology</w:t>
            </w:r>
          </w:p>
        </w:tc>
        <w:tc>
          <w:tcPr>
            <w:tcW w:w="702" w:type="pct"/>
          </w:tcPr>
          <w:p w14:paraId="72EB132A" w14:textId="77777777" w:rsidR="009075FA" w:rsidRPr="00183E4D" w:rsidRDefault="009075FA" w:rsidP="000B7C24">
            <w:pPr>
              <w:pStyle w:val="TableText0"/>
              <w:keepNext w:val="0"/>
              <w:ind w:right="117"/>
              <w:jc w:val="center"/>
              <w:rPr>
                <w:snapToGrid w:val="0"/>
              </w:rPr>
            </w:pPr>
            <w:r>
              <w:rPr>
                <w:snapToGrid w:val="0"/>
              </w:rPr>
              <w:t>100% (83, 100)</w:t>
            </w:r>
          </w:p>
        </w:tc>
        <w:tc>
          <w:tcPr>
            <w:tcW w:w="656" w:type="pct"/>
            <w:shd w:val="clear" w:color="auto" w:fill="auto"/>
          </w:tcPr>
          <w:p w14:paraId="3F4B1936" w14:textId="77777777" w:rsidR="009075FA" w:rsidRPr="00183E4D" w:rsidRDefault="009075FA" w:rsidP="000B7C24">
            <w:pPr>
              <w:pStyle w:val="TableText0"/>
              <w:keepNext w:val="0"/>
              <w:ind w:right="117"/>
              <w:jc w:val="center"/>
              <w:rPr>
                <w:snapToGrid w:val="0"/>
              </w:rPr>
            </w:pPr>
          </w:p>
        </w:tc>
      </w:tr>
      <w:tr w:rsidR="009075FA" w:rsidRPr="00183E4D" w14:paraId="760A5280" w14:textId="77777777" w:rsidTr="000B7C24">
        <w:tc>
          <w:tcPr>
            <w:tcW w:w="692" w:type="pct"/>
            <w:shd w:val="clear" w:color="auto" w:fill="auto"/>
          </w:tcPr>
          <w:p w14:paraId="557EA41C" w14:textId="35D51578" w:rsidR="009075FA" w:rsidRPr="00A71020" w:rsidRDefault="009075FA" w:rsidP="00B37A96">
            <w:pPr>
              <w:pStyle w:val="TableText0"/>
              <w:keepNext w:val="0"/>
              <w:rPr>
                <w:snapToGrid w:val="0"/>
              </w:rPr>
            </w:pPr>
            <w:proofErr w:type="spellStart"/>
            <w:r>
              <w:rPr>
                <w:snapToGrid w:val="0"/>
              </w:rPr>
              <w:t>Lastoria</w:t>
            </w:r>
            <w:proofErr w:type="spellEnd"/>
            <w:r>
              <w:rPr>
                <w:snapToGrid w:val="0"/>
              </w:rPr>
              <w:t xml:space="preserve"> et al. </w:t>
            </w:r>
            <w:r>
              <w:rPr>
                <w:snapToGrid w:val="0"/>
              </w:rPr>
              <w:fldChar w:fldCharType="begin">
                <w:fldData xml:space="preserve">PEVuZE5vdGU+PENpdGUgRXhjbHVkZUF1dGg9IjEiPjxBdXRob3I+TGFzdG9yaWE8L0F1dGhvcj48
WWVhcj4yMDE2PC9ZZWFyPjxSZWNOdW0+ODQ8L1JlY051bT48RGlzcGxheVRleHQ+KDIwMTYpPC9E
aXNwbGF5VGV4dD48cmVjb3JkPjxyZWMtbnVtYmVyPjg0PC9yZWMtbnVtYmVyPjxmb3JlaWduLWtl
eXM+PGtleSBhcHA9IkVOIiBkYi1pZD0icnA1MjV6ZHZvZDB6NXNleHc5cXB2YWVjMmZ6djByMnNk
enByIiB0aW1lc3RhbXA9IjE0ODQ3MDU1MjIiPjg0PC9rZXk+PC9mb3JlaWduLWtleXM+PHJlZi10
eXBlIG5hbWU9IkpvdXJuYWwgQXJ0aWNsZSI+MTc8L3JlZi10eXBlPjxjb250cmlidXRvcnM+PGF1
dGhvcnM+PGF1dGhvcj5MYXN0b3JpYSwgUy48L2F1dGhvcj48YXV0aG9yPk1hcmNpZWxsbywgRi48
L2F1dGhvcj48YXV0aG9yPkZhZ2dpYW5vLCBBLjwvYXV0aG9yPjxhdXRob3I+QWxvaiwgTC48L2F1
dGhvcj48YXV0aG9yPkNhcmFjbywgQy48L2F1dGhvcj48YXV0aG9yPkF1cmlsaW8sIE0uPC9hdXRo
b3I+PGF1dGhvcj5EJmFwb3M7QW1icm9zaW8sIEwuPC9hdXRob3I+PGF1dGhvcj5EaSBHZW5uYXJv
LCBGLjwvYXV0aG9yPjxhdXRob3I+UmFtdW5kbywgVi48L2F1dGhvcj48YXV0aG9yPkNhbWVyYSwg
TC48L2F1dGhvcj48YXV0aG9yPkRlIEx1Y2EsIEwuPC9hdXRob3I+PGF1dGhvcj5Gb250aSwgUi48
L2F1dGhvcj48YXV0aG9yPk5hcG9saXRhbm8sIFYuPC9hdXRob3I+PGF1dGhvcj5Db2xhbywgQS48
L2F1dGhvcj48L2F1dGhvcnM+PC9jb250cmlidXRvcnM+PGF1dGgtYWRkcmVzcz5EaXZpc2lvbiBv
ZiBOdWNsZWFyIE1lZGljaW5lLCBEZXBhcnRtZW50IG9mIERpYWdub3N0aWMgSW1hZ2luZyBhbmQg
UmFkaW90aGVyYXB5LCBJc3RpdHV0byBOYXppb25hbGUgVHVtb3JpICZxdW90O0ZvbmRhemlvbmUg
Ry5QYXNjYWxlJnF1b3Q7IC0gSVJDQ1MgTmFwb2xpLCBOYXBsZXMsIEl0YWx5LiBzLmxhc3Rvcmlh
QGlzdGl0dXRvdHVtb3JpLm5hLml0LiYjeEQ7RGl2aXNpb24gb2YgRW5kb2NyaW5vbG9neSwgRGVw
YXJ0bWVudCBvZiBDbGluaWNhbCBNZWRpY2luZSBhbmQgU3VyZ2VyeSwgJnF1b3Q7RmVkZXJpY28g
SUkmcXVvdDsgVW5pdmVyc2l0eSBvZiBOYXBvbGksIFZpYSBTZXJnaW8gUGFuc2luaSA1LCA4MDEz
MSwgTmFwbGVzLCBJdGFseS4gZnJhbmNlc2NhbWFyY2llbGxvODFAZ21haWwuY29tLiYjeEQ7RGl2
aXNpb24gb2YgRW5kb2NyaW5vbG9neSwgRGVwYXJ0bWVudCBvZiBDbGluaWNhbCBNZWRpY2luZSBh
bmQgU3VyZ2VyeSwgJnF1b3Q7RmVkZXJpY28gSUkmcXVvdDsgVW5pdmVyc2l0eSBvZiBOYXBvbGks
IFZpYSBTZXJnaW8gUGFuc2luaSA1LCA4MDEzMSwgTmFwbGVzLCBJdGFseS4mI3hEO0RpdmlzaW9u
IG9mIE51Y2xlYXIgTWVkaWNpbmUsIERlcGFydG1lbnQgb2YgRGlhZ25vc3RpYyBJbWFnaW5nIGFu
ZCBSYWRpb3RoZXJhcHksIElzdGl0dXRvIE5hemlvbmFsZSBUdW1vcmkgJnF1b3Q7Rm9uZGF6aW9u
ZSBHLlBhc2NhbGUmcXVvdDsgLSBJUkNDUyBOYXBvbGksIE5hcGxlcywgSXRhbHkuJiN4RDtEZXBh
cnRtZW50IG9mIEJpb21vcnBob2xvZ2ljYWwgYW5kIEZ1bmN0aW9uYWwgU2NpZW5jZXMsICZxdW90
O0ZlZGVyaWNvIElJJnF1b3Q7IFVuaXZlcnNpdHkgb2YgTmFwb2xpLCBOYXBsZXMsIEl0YWx5LiYj
eEQ7R2FzdHJvaW50ZXN0aW5hbCBVbml0LCAmcXVvdDtQZWxsZWdyaW5pIEhvc3BpdGFsJnF1b3Q7
LCBOYXBsZXMsIEl0YWx5LiYjeEQ7SXN0aXR1dGUgb2YgQmlvc3RydWN0dXJlcyBhbmQgQmlvaW1h
Z2VzIChJQkIpLCBOYXRpb25hbCBSZXNlYXJjaCBDb3VuY2lsLCBOYXBsZXMsIEl0YWx5LiYjeEQ7
RGVwYXJ0bWVudCBvZiBHZW5lcmFsIGFuZCBTcGVjaWFsaXN0aWMgU3VyZ2VyeSwgU2Vjb25kIFVu
aXZlcnNpdHkgb2YgTmFwb2xpLCBDYXNlcnRhLCBJdGFseS48L2F1dGgtYWRkcmVzcz48dGl0bGVz
Pjx0aXRsZT5Sb2xlIG9mICg2OClHYS1ET1RBVEFURSBQRVQvQ1QgaW4gcGF0aWVudHMgd2l0aCBt
dWx0aXBsZSBlbmRvY3JpbmUgbmVvcGxhc2lhIHR5cGUgMSAoTUVOMSk8L3RpdGxlPjxzZWNvbmRh
cnktdGl0bGU+RW5kb2NyaW5lPC9zZWNvbmRhcnktdGl0bGU+PC90aXRsZXM+PHBlcmlvZGljYWw+
PGZ1bGwtdGl0bGU+RW5kb2NyaW5lPC9mdWxsLXRpdGxlPjwvcGVyaW9kaWNhbD48cGFnZXM+NDg4
LTk0PC9wYWdlcz48dm9sdW1lPjUyPC92b2x1bWU+PG51bWJlcj4zPC9udW1iZXI+PGVkaXRpb24+
MjAxNS8wOC8wNjwvZWRpdGlvbj48a2V5d29yZHM+PGtleXdvcmQ+NjhHYS1ET1RBVEFURSBQRVQv
Q1Q8L2tleXdvcmQ+PGtleXdvcmQ+SHlwZXJwYXJhdGh5cm9pZGlzbTwva2V5d29yZD48a2V5d29y
ZD5NZW4xPC9rZXl3b3JkPjxrZXl3b3JkPk5ldXJvZW5kb2NyaW5lIHR1bW9yPC9rZXl3b3JkPjxr
ZXl3b3JkPlBpdHVpdGFyeSBhZGVub21hPC9rZXl3b3JkPjwva2V5d29yZHM+PGRhdGVzPjx5ZWFy
PjIwMTY8L3llYXI+PHB1Yi1kYXRlcz48ZGF0ZT5KdW48L2RhdGU+PC9wdWItZGF0ZXM+PC9kYXRl
cz48aXNibj4xNTU5LTAxMDAgKEVsZWN0cm9uaWMpJiN4RDsxMzU1LTAwOFggKExpbmtpbmcpPC9p
c2JuPjxhY2Nlc3Npb24tbnVtPjI2MjQyNjIxPC9hY2Nlc3Npb24tbnVtPjx1cmxzPjxyZWxhdGVk
LXVybHM+PHVybD5odHRwOi8vZG93bmxvYWQuc3ByaW5nZXIuY29tL3N0YXRpYy9wZGYvMzE0L2Fy
dCUyNTNBMTAuMTAwNyUyNTJGczEyMDIwLTAxNS0wNzAyLXkucGRmP29yaWdpblVybD1odHRwJTNB
JTJGJTJGbGluay5zcHJpbmdlci5jb20lMkZhcnRpY2xlJTJGMTAuMTAwNyUyRnMxMjAyMC0wMTUt
MDcwMi15JmFtcDt0b2tlbjI9ZXhwPTE0ODQ3MDY3MzF+YWNsPSUyRnN0YXRpYyUyRnBkZiUyRjMx
NCUyRmFydCUyNTI1M0ExMC4xMDA3JTI1MjUyRnMxMjAyMC0wMTUtMDcwMi15LnBkZiUzRm9yaWdp
blVybCUzRGh0dHAlMjUzQSUyNTJGJTI1MkZsaW5rLnNwcmluZ2VyLmNvbSUyNTJGYXJ0aWNsZSUy
NTJGMTAuMTAwNyUyNTJGczEyMDIwLTAxNS0wNzAyLXkqfmhtYWM9NGM4YTk1Y2UzNTVmNDI4MDE5
MDFkMjNmYjcyOGY2ZmEyOTk3MmI3YWQxYTYwYTg4MzkxZDBlY2ViMWU4MmFkNTwvdXJsPjwvcmVs
YXRlZC11cmxzPjwvdXJscz48ZWxlY3Ryb25pYy1yZXNvdXJjZS1udW0+MTAuMTAwNy9zMTIwMjAt
MDE1LTA3MDIteTwvZWxlY3Ryb25pYy1yZXNvdXJjZS1udW0+PHJlbW90ZS1kYXRhYmFzZS1wcm92
aWRlcj5OTE08L3JlbW90ZS1kYXRhYmFzZS1wcm92aWRlcj48bGFuZ3VhZ2U+ZW5nPC9sYW5ndWFn
ZT48L3JlY29yZD48L0NpdGU+PC9FbmROb3RlPgB=
</w:fldData>
              </w:fldChar>
            </w:r>
            <w:r>
              <w:rPr>
                <w:snapToGrid w:val="0"/>
              </w:rPr>
              <w:instrText xml:space="preserve"> ADDIN EN.CITE </w:instrText>
            </w:r>
            <w:r>
              <w:rPr>
                <w:snapToGrid w:val="0"/>
              </w:rPr>
              <w:fldChar w:fldCharType="begin">
                <w:fldData xml:space="preserve">PEVuZE5vdGU+PENpdGUgRXhjbHVkZUF1dGg9IjEiPjxBdXRob3I+TGFzdG9yaWE8L0F1dGhvcj48
WWVhcj4yMDE2PC9ZZWFyPjxSZWNOdW0+ODQ8L1JlY051bT48RGlzcGxheVRleHQ+KDIwMTYpPC9E
aXNwbGF5VGV4dD48cmVjb3JkPjxyZWMtbnVtYmVyPjg0PC9yZWMtbnVtYmVyPjxmb3JlaWduLWtl
eXM+PGtleSBhcHA9IkVOIiBkYi1pZD0icnA1MjV6ZHZvZDB6NXNleHc5cXB2YWVjMmZ6djByMnNk
enByIiB0aW1lc3RhbXA9IjE0ODQ3MDU1MjIiPjg0PC9rZXk+PC9mb3JlaWduLWtleXM+PHJlZi10
eXBlIG5hbWU9IkpvdXJuYWwgQXJ0aWNsZSI+MTc8L3JlZi10eXBlPjxjb250cmlidXRvcnM+PGF1
dGhvcnM+PGF1dGhvcj5MYXN0b3JpYSwgUy48L2F1dGhvcj48YXV0aG9yPk1hcmNpZWxsbywgRi48
L2F1dGhvcj48YXV0aG9yPkZhZ2dpYW5vLCBBLjwvYXV0aG9yPjxhdXRob3I+QWxvaiwgTC48L2F1
dGhvcj48YXV0aG9yPkNhcmFjbywgQy48L2F1dGhvcj48YXV0aG9yPkF1cmlsaW8sIE0uPC9hdXRo
b3I+PGF1dGhvcj5EJmFwb3M7QW1icm9zaW8sIEwuPC9hdXRob3I+PGF1dGhvcj5EaSBHZW5uYXJv
LCBGLjwvYXV0aG9yPjxhdXRob3I+UmFtdW5kbywgVi48L2F1dGhvcj48YXV0aG9yPkNhbWVyYSwg
TC48L2F1dGhvcj48YXV0aG9yPkRlIEx1Y2EsIEwuPC9hdXRob3I+PGF1dGhvcj5Gb250aSwgUi48
L2F1dGhvcj48YXV0aG9yPk5hcG9saXRhbm8sIFYuPC9hdXRob3I+PGF1dGhvcj5Db2xhbywgQS48
L2F1dGhvcj48L2F1dGhvcnM+PC9jb250cmlidXRvcnM+PGF1dGgtYWRkcmVzcz5EaXZpc2lvbiBv
ZiBOdWNsZWFyIE1lZGljaW5lLCBEZXBhcnRtZW50IG9mIERpYWdub3N0aWMgSW1hZ2luZyBhbmQg
UmFkaW90aGVyYXB5LCBJc3RpdHV0byBOYXppb25hbGUgVHVtb3JpICZxdW90O0ZvbmRhemlvbmUg
Ry5QYXNjYWxlJnF1b3Q7IC0gSVJDQ1MgTmFwb2xpLCBOYXBsZXMsIEl0YWx5LiBzLmxhc3Rvcmlh
QGlzdGl0dXRvdHVtb3JpLm5hLml0LiYjeEQ7RGl2aXNpb24gb2YgRW5kb2NyaW5vbG9neSwgRGVw
YXJ0bWVudCBvZiBDbGluaWNhbCBNZWRpY2luZSBhbmQgU3VyZ2VyeSwgJnF1b3Q7RmVkZXJpY28g
SUkmcXVvdDsgVW5pdmVyc2l0eSBvZiBOYXBvbGksIFZpYSBTZXJnaW8gUGFuc2luaSA1LCA4MDEz
MSwgTmFwbGVzLCBJdGFseS4gZnJhbmNlc2NhbWFyY2llbGxvODFAZ21haWwuY29tLiYjeEQ7RGl2
aXNpb24gb2YgRW5kb2NyaW5vbG9neSwgRGVwYXJ0bWVudCBvZiBDbGluaWNhbCBNZWRpY2luZSBh
bmQgU3VyZ2VyeSwgJnF1b3Q7RmVkZXJpY28gSUkmcXVvdDsgVW5pdmVyc2l0eSBvZiBOYXBvbGks
IFZpYSBTZXJnaW8gUGFuc2luaSA1LCA4MDEzMSwgTmFwbGVzLCBJdGFseS4mI3hEO0RpdmlzaW9u
IG9mIE51Y2xlYXIgTWVkaWNpbmUsIERlcGFydG1lbnQgb2YgRGlhZ25vc3RpYyBJbWFnaW5nIGFu
ZCBSYWRpb3RoZXJhcHksIElzdGl0dXRvIE5hemlvbmFsZSBUdW1vcmkgJnF1b3Q7Rm9uZGF6aW9u
ZSBHLlBhc2NhbGUmcXVvdDsgLSBJUkNDUyBOYXBvbGksIE5hcGxlcywgSXRhbHkuJiN4RDtEZXBh
cnRtZW50IG9mIEJpb21vcnBob2xvZ2ljYWwgYW5kIEZ1bmN0aW9uYWwgU2NpZW5jZXMsICZxdW90
O0ZlZGVyaWNvIElJJnF1b3Q7IFVuaXZlcnNpdHkgb2YgTmFwb2xpLCBOYXBsZXMsIEl0YWx5LiYj
eEQ7R2FzdHJvaW50ZXN0aW5hbCBVbml0LCAmcXVvdDtQZWxsZWdyaW5pIEhvc3BpdGFsJnF1b3Q7
LCBOYXBsZXMsIEl0YWx5LiYjeEQ7SXN0aXR1dGUgb2YgQmlvc3RydWN0dXJlcyBhbmQgQmlvaW1h
Z2VzIChJQkIpLCBOYXRpb25hbCBSZXNlYXJjaCBDb3VuY2lsLCBOYXBsZXMsIEl0YWx5LiYjeEQ7
RGVwYXJ0bWVudCBvZiBHZW5lcmFsIGFuZCBTcGVjaWFsaXN0aWMgU3VyZ2VyeSwgU2Vjb25kIFVu
aXZlcnNpdHkgb2YgTmFwb2xpLCBDYXNlcnRhLCBJdGFseS48L2F1dGgtYWRkcmVzcz48dGl0bGVz
Pjx0aXRsZT5Sb2xlIG9mICg2OClHYS1ET1RBVEFURSBQRVQvQ1QgaW4gcGF0aWVudHMgd2l0aCBt
dWx0aXBsZSBlbmRvY3JpbmUgbmVvcGxhc2lhIHR5cGUgMSAoTUVOMSk8L3RpdGxlPjxzZWNvbmRh
cnktdGl0bGU+RW5kb2NyaW5lPC9zZWNvbmRhcnktdGl0bGU+PC90aXRsZXM+PHBlcmlvZGljYWw+
PGZ1bGwtdGl0bGU+RW5kb2NyaW5lPC9mdWxsLXRpdGxlPjwvcGVyaW9kaWNhbD48cGFnZXM+NDg4
LTk0PC9wYWdlcz48dm9sdW1lPjUyPC92b2x1bWU+PG51bWJlcj4zPC9udW1iZXI+PGVkaXRpb24+
MjAxNS8wOC8wNjwvZWRpdGlvbj48a2V5d29yZHM+PGtleXdvcmQ+NjhHYS1ET1RBVEFURSBQRVQv
Q1Q8L2tleXdvcmQ+PGtleXdvcmQ+SHlwZXJwYXJhdGh5cm9pZGlzbTwva2V5d29yZD48a2V5d29y
ZD5NZW4xPC9rZXl3b3JkPjxrZXl3b3JkPk5ldXJvZW5kb2NyaW5lIHR1bW9yPC9rZXl3b3JkPjxr
ZXl3b3JkPlBpdHVpdGFyeSBhZGVub21hPC9rZXl3b3JkPjwva2V5d29yZHM+PGRhdGVzPjx5ZWFy
PjIwMTY8L3llYXI+PHB1Yi1kYXRlcz48ZGF0ZT5KdW48L2RhdGU+PC9wdWItZGF0ZXM+PC9kYXRl
cz48aXNibj4xNTU5LTAxMDAgKEVsZWN0cm9uaWMpJiN4RDsxMzU1LTAwOFggKExpbmtpbmcpPC9p
c2JuPjxhY2Nlc3Npb24tbnVtPjI2MjQyNjIxPC9hY2Nlc3Npb24tbnVtPjx1cmxzPjxyZWxhdGVk
LXVybHM+PHVybD5odHRwOi8vZG93bmxvYWQuc3ByaW5nZXIuY29tL3N0YXRpYy9wZGYvMzE0L2Fy
dCUyNTNBMTAuMTAwNyUyNTJGczEyMDIwLTAxNS0wNzAyLXkucGRmP29yaWdpblVybD1odHRwJTNB
JTJGJTJGbGluay5zcHJpbmdlci5jb20lMkZhcnRpY2xlJTJGMTAuMTAwNyUyRnMxMjAyMC0wMTUt
MDcwMi15JmFtcDt0b2tlbjI9ZXhwPTE0ODQ3MDY3MzF+YWNsPSUyRnN0YXRpYyUyRnBkZiUyRjMx
NCUyRmFydCUyNTI1M0ExMC4xMDA3JTI1MjUyRnMxMjAyMC0wMTUtMDcwMi15LnBkZiUzRm9yaWdp
blVybCUzRGh0dHAlMjUzQSUyNTJGJTI1MkZsaW5rLnNwcmluZ2VyLmNvbSUyNTJGYXJ0aWNsZSUy
NTJGMTAuMTAwNyUyNTJGczEyMDIwLTAxNS0wNzAyLXkqfmhtYWM9NGM4YTk1Y2UzNTVmNDI4MDE5
MDFkMjNmYjcyOGY2ZmEyOTk3MmI3YWQxYTYwYTg4MzkxZDBlY2ViMWU4MmFkNTwvdXJsPjwvcmVs
YXRlZC11cmxzPjwvdXJscz48ZWxlY3Ryb25pYy1yZXNvdXJjZS1udW0+MTAuMTAwNy9zMTIwMjAt
MDE1LTA3MDIteTwvZWxlY3Ryb25pYy1yZXNvdXJjZS1udW0+PHJlbW90ZS1kYXRhYmFzZS1wcm92
aWRlcj5OTE08L3JlbW90ZS1kYXRhYmFzZS1wcm92aWRlcj48bGFuZ3VhZ2U+ZW5nPC9sYW5ndWFn
ZT48L3JlY29yZD48L0NpdGU+PC9FbmROb3RlPgB=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52" w:tooltip="Lastoria, 2016 #84" w:history="1">
              <w:r w:rsidR="00B37A96">
                <w:rPr>
                  <w:noProof/>
                  <w:snapToGrid w:val="0"/>
                </w:rPr>
                <w:t>2016</w:t>
              </w:r>
            </w:hyperlink>
            <w:r>
              <w:rPr>
                <w:noProof/>
                <w:snapToGrid w:val="0"/>
              </w:rPr>
              <w:t>)</w:t>
            </w:r>
            <w:r>
              <w:rPr>
                <w:snapToGrid w:val="0"/>
              </w:rPr>
              <w:fldChar w:fldCharType="end"/>
            </w:r>
          </w:p>
        </w:tc>
        <w:tc>
          <w:tcPr>
            <w:tcW w:w="1405" w:type="pct"/>
            <w:shd w:val="clear" w:color="auto" w:fill="auto"/>
          </w:tcPr>
          <w:p w14:paraId="766AA75A" w14:textId="77777777" w:rsidR="009075FA" w:rsidRPr="00A125ED" w:rsidRDefault="009075FA" w:rsidP="000B7C24">
            <w:pPr>
              <w:pStyle w:val="TableText0"/>
              <w:keepNext w:val="0"/>
              <w:ind w:left="77" w:right="117"/>
              <w:jc w:val="center"/>
              <w:rPr>
                <w:snapToGrid w:val="0"/>
              </w:rPr>
            </w:pPr>
            <w:r w:rsidRPr="008903F1">
              <w:rPr>
                <w:snapToGrid w:val="0"/>
              </w:rPr>
              <w:t>11 GEP NETs</w:t>
            </w:r>
          </w:p>
        </w:tc>
        <w:tc>
          <w:tcPr>
            <w:tcW w:w="796" w:type="pct"/>
            <w:shd w:val="clear" w:color="auto" w:fill="auto"/>
          </w:tcPr>
          <w:p w14:paraId="74A31816"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2FDFEF84" w14:textId="77777777" w:rsidR="009075FA" w:rsidRDefault="009075FA" w:rsidP="000B7C24">
            <w:pPr>
              <w:pStyle w:val="TableText0"/>
              <w:keepNext w:val="0"/>
              <w:ind w:right="117"/>
              <w:jc w:val="center"/>
              <w:rPr>
                <w:snapToGrid w:val="0"/>
              </w:rPr>
            </w:pPr>
            <w:r>
              <w:rPr>
                <w:snapToGrid w:val="0"/>
              </w:rPr>
              <w:t>Genetic diagnosis of MEN1</w:t>
            </w:r>
          </w:p>
        </w:tc>
        <w:tc>
          <w:tcPr>
            <w:tcW w:w="702" w:type="pct"/>
          </w:tcPr>
          <w:p w14:paraId="3CF4679B" w14:textId="77777777" w:rsidR="009075FA" w:rsidRDefault="009075FA" w:rsidP="000B7C24">
            <w:pPr>
              <w:pStyle w:val="TableText0"/>
              <w:keepNext w:val="0"/>
              <w:ind w:right="117"/>
              <w:jc w:val="center"/>
              <w:rPr>
                <w:snapToGrid w:val="0"/>
              </w:rPr>
            </w:pPr>
          </w:p>
        </w:tc>
        <w:tc>
          <w:tcPr>
            <w:tcW w:w="656" w:type="pct"/>
            <w:shd w:val="clear" w:color="auto" w:fill="auto"/>
          </w:tcPr>
          <w:p w14:paraId="0737782F" w14:textId="77777777" w:rsidR="009075FA" w:rsidRPr="00183E4D" w:rsidRDefault="009075FA" w:rsidP="000B7C24">
            <w:pPr>
              <w:pStyle w:val="TableText0"/>
              <w:keepNext w:val="0"/>
              <w:ind w:right="117"/>
              <w:jc w:val="center"/>
              <w:rPr>
                <w:snapToGrid w:val="0"/>
              </w:rPr>
            </w:pPr>
            <w:r>
              <w:rPr>
                <w:snapToGrid w:val="0"/>
              </w:rPr>
              <w:t>100% (82, 100)</w:t>
            </w:r>
          </w:p>
        </w:tc>
      </w:tr>
      <w:tr w:rsidR="009075FA" w:rsidRPr="00183E4D" w14:paraId="6D4B024B" w14:textId="77777777" w:rsidTr="000B7C24">
        <w:tc>
          <w:tcPr>
            <w:tcW w:w="692" w:type="pct"/>
            <w:shd w:val="clear" w:color="auto" w:fill="auto"/>
          </w:tcPr>
          <w:p w14:paraId="050BF7E2" w14:textId="27A81AB9" w:rsidR="009075FA" w:rsidRPr="00FD7FF9" w:rsidRDefault="009075FA" w:rsidP="00B37A96">
            <w:pPr>
              <w:pStyle w:val="TableText0"/>
              <w:keepNext w:val="0"/>
              <w:rPr>
                <w:snapToGrid w:val="0"/>
              </w:rPr>
            </w:pPr>
            <w:proofErr w:type="spellStart"/>
            <w:r w:rsidRPr="00FD7FF9">
              <w:rPr>
                <w:snapToGrid w:val="0"/>
              </w:rPr>
              <w:t>Mayerhoefer</w:t>
            </w:r>
            <w:proofErr w:type="spellEnd"/>
            <w:r w:rsidRPr="00FD7FF9">
              <w:rPr>
                <w:snapToGrid w:val="0"/>
              </w:rPr>
              <w:t xml:space="preserve"> et al.</w:t>
            </w:r>
            <w:r>
              <w:rPr>
                <w:snapToGrid w:val="0"/>
              </w:rPr>
              <w:t xml:space="preserve"> </w:t>
            </w:r>
            <w:r>
              <w:rPr>
                <w:snapToGrid w:val="0"/>
              </w:rPr>
              <w:fldChar w:fldCharType="begin">
                <w:fldData xml:space="preserve">PEVuZE5vdGU+PENpdGUgRXhjbHVkZUF1dGg9IjEiPjxBdXRob3I+TWF5ZXJob2VmZXI8L0F1dGhv
cj48WWVhcj4yMDEyPC9ZZWFyPjxSZWNOdW0+ODA8L1JlY051bT48RGlzcGxheVRleHQ+KDIwMTIp
PC9EaXNwbGF5VGV4dD48cmVjb3JkPjxyZWMtbnVtYmVyPjgwPC9yZWMtbnVtYmVyPjxmb3JlaWdu
LWtleXM+PGtleSBhcHA9IkVOIiBkYi1pZD0icnA1MjV6ZHZvZDB6NXNleHc5cXB2YWVjMmZ6djBy
MnNkenByIiB0aW1lc3RhbXA9IjE0ODQ2OTk5MjMiPjgwPC9rZXk+PC9mb3JlaWduLWtleXM+PHJl
Zi10eXBlIG5hbWU9IkpvdXJuYWwgQXJ0aWNsZSI+MTc8L3JlZi10eXBlPjxjb250cmlidXRvcnM+
PGF1dGhvcnM+PGF1dGhvcj5NYXllcmhvZWZlciwgTS4gRS48L2F1dGhvcj48YXV0aG9yPlNjaHVl
dHosIE0uPC9hdXRob3I+PGF1dGhvcj5NYWduYWxkaSwgUy48L2F1dGhvcj48YXV0aG9yPldlYmVy
LCBNLjwvYXV0aG9yPjxhdXRob3I+VHJhdHRuaWcsIFMuPC9hdXRob3I+PGF1dGhvcj5LYXJhbmlr
YXMsIEcuPC9hdXRob3I+PC9hdXRob3JzPjwvY29udHJpYnV0b3JzPjxhdXRoLWFkZHJlc3M+RGVw
YXJ0bWVudCBvZiBSYWRpb2xvZ3ksIFBFVC9DVCBDZW50ZXIsIE1lZGljYWwgVW5pdmVyc2l0eSBv
ZiBWaWVubmEsIFZpZW5uYSBHZW5lcmFsIEhvc3BpdGFsLCBXYWVocmluZ2VyIEd1ZXJ0ZWwgMTgt
MjAsIDEwOTAsIFZpZW5uYSwgQXVzdHJpYS4gbWFyaXVzLm1heWVyaG9lZmVyQG1lZHVuaXdpZW4u
YWMuYXQ8L2F1dGgtYWRkcmVzcz48dGl0bGVzPjx0aXRsZT5BcmUgY29udHJhc3QgbWVkaWEgcmVx
dWlyZWQgZm9yICg2OClHYS1ET1RBVE9DIFBFVC9DVCBpbiBwYXRpZW50cyB3aXRoIG5ldXJvZW5k
b2NyaW5lIHR1bW91cnMgb2YgdGhlIGFiZG9tZW4/PC90aXRsZT48c2Vjb25kYXJ5LXRpdGxlPkV1
ciBSYWRpb2w8L3NlY29uZGFyeS10aXRsZT48L3RpdGxlcz48cGVyaW9kaWNhbD48ZnVsbC10aXRs
ZT5FdXIgUmFkaW9sPC9mdWxsLXRpdGxlPjwvcGVyaW9kaWNhbD48cGFnZXM+OTM4LTQ2PC9wYWdl
cz48dm9sdW1lPjIyPC92b2x1bWU+PG51bWJlcj40PC9udW1iZXI+PGVkaXRpb24+MjAxMS8xMS8x
NTwvZWRpdGlvbj48a2V5d29yZHM+PGtleXdvcmQ+QWJkb21pbmFsIE5lb3BsYXNtcy8gZGlhZ25v
c2lzPC9rZXl3b3JkPjxrZXl3b3JkPkFkdWx0PC9rZXl3b3JkPjxrZXl3b3JkPkFnZWQ8L2tleXdv
cmQ+PGtleXdvcmQ+QWdlZCwgODAgYW5kIG92ZXI8L2tleXdvcmQ+PGtleXdvcmQ+Q29udHJhc3Qg
TWVkaWE8L2tleXdvcmQ+PGtleXdvcmQ+RmVtYWxlPC9rZXl3b3JkPjxrZXl3b3JkPkh1bWFuczwv
a2V5d29yZD48a2V5d29yZD5NYWxlPC9rZXl3b3JkPjxrZXl3b3JkPk1pZGRsZSBBZ2VkPC9rZXl3
b3JkPjxrZXl3b3JkPk5ldXJvZW5kb2NyaW5lIFR1bW9ycy8gZGlhZ25vc2lzPC9rZXl3b3JkPjxr
ZXl3b3JkPk9jdHJlb3RpZGUvIGFuYWxvZ3MgJmFtcDsgZGVyaXZhdGl2ZXM8L2tleXdvcmQ+PGtl
eXdvcmQ+T3JnYW5vbWV0YWxsaWMgQ29tcG91bmRzPC9rZXl3b3JkPjxrZXl3b3JkPlBvc2l0cm9u
LUVtaXNzaW9uIFRvbW9ncmFwaHkvIG1ldGhvZHM8L2tleXdvcmQ+PGtleXdvcmQ+UmFkaW9waGFy
bWFjZXV0aWNhbHM8L2tleXdvcmQ+PGtleXdvcmQ+UmVwcm9kdWNpYmlsaXR5IG9mIFJlc3VsdHM8
L2tleXdvcmQ+PGtleXdvcmQ+U2Vuc2l0aXZpdHkgYW5kIFNwZWNpZmljaXR5PC9rZXl3b3JkPjxr
ZXl3b3JkPlN1YnRyYWN0aW9uIFRlY2huaXF1ZTwva2V5d29yZD48a2V5d29yZD5Ub21vZ3JhcGh5
LCBYLVJheSBDb21wdXRlZC8gbWV0aG9kczwva2V5d29yZD48L2tleXdvcmRzPjxkYXRlcz48eWVh
cj4yMDEyPC95ZWFyPjxwdWItZGF0ZXM+PGRhdGU+QXByPC9kYXRlPjwvcHViLWRhdGVzPjwvZGF0
ZXM+PGlzYm4+MTQzMi0xMDg0IChFbGVjdHJvbmljKSYjeEQ7MDkzOC03OTk0IChMaW5raW5nKTwv
aXNibj48YWNjZXNzaW9uLW51bT4yMjA4MDI1MTwvYWNjZXNzaW9uLW51bT48dXJscz48cmVsYXRl
ZC11cmxzPjx1cmw+aHR0cDovL2Rvd25sb2FkLnNwcmluZ2VyLmNvbS9zdGF0aWMvcGRmLzQ5OC9h
cnQlMjUzQTEwLjEwMDclMjUyRnMwMDMzMC0wMTEtMjMyOC03LnBkZj9vcmlnaW5Vcmw9aHR0cCUz
QSUyRiUyRmxpbmsuc3ByaW5nZXIuY29tJTJGYXJ0aWNsZSUyRjEwLjEwMDclMkZzMDAzMzAtMDEx
LTIzMjgtNyZhbXA7dG9rZW4yPWV4cD0xNDg0NzAxMTM0fmFjbD0lMkZzdGF0aWMlMkZwZGYlMkY0
OTglMkZhcnQlMjUyNTNBMTAuMTAwNyUyNTI1MkZzMDAzMzAtMDExLTIzMjgtNy5wZGYlM0Zvcmln
aW5VcmwlM0RodHRwJTI1M0ElMjUyRiUyNTJGbGluay5zcHJpbmdlci5jb20lMjUyRmFydGljbGUl
MjUyRjEwLjEwMDclMjUyRnMwMDMzMC0wMTEtMjMyOC03Kn5obWFjPWU0OTllNWQ3MjQzY2Q3MmYx
ZTdhOTU0OWM2ODM2YzUzZGY5NjU1MWJiNGMwYjFkYjQ2N2U3OTgzMjg3M2UxY2M8L3VybD48L3Jl
bGF0ZWQtdXJscz48L3VybHM+PGVsZWN0cm9uaWMtcmVzb3VyY2UtbnVtPjEwLjEwMDcvczAwMzMw
LTAxMS0yMzI4LTc8L2VsZWN0cm9uaWMtcmVzb3VyY2UtbnVtPjxyZW1vdGUtZGF0YWJhc2UtcHJv
dmlkZXI+TkxNPC9yZW1vdGUtZGF0YWJhc2UtcHJvdmlkZXI+PGxhbmd1YWdlPmVuZzwvbGFuZ3Vh
Z2U+PC9yZWNvcmQ+PC9DaXRlPjwvRW5kTm90ZT4A
</w:fldData>
              </w:fldChar>
            </w:r>
            <w:r>
              <w:rPr>
                <w:snapToGrid w:val="0"/>
              </w:rPr>
              <w:instrText xml:space="preserve"> ADDIN EN.CITE </w:instrText>
            </w:r>
            <w:r>
              <w:rPr>
                <w:snapToGrid w:val="0"/>
              </w:rPr>
              <w:fldChar w:fldCharType="begin">
                <w:fldData xml:space="preserve">PEVuZE5vdGU+PENpdGUgRXhjbHVkZUF1dGg9IjEiPjxBdXRob3I+TWF5ZXJob2VmZXI8L0F1dGhv
cj48WWVhcj4yMDEyPC9ZZWFyPjxSZWNOdW0+ODA8L1JlY051bT48RGlzcGxheVRleHQ+KDIwMTIp
PC9EaXNwbGF5VGV4dD48cmVjb3JkPjxyZWMtbnVtYmVyPjgwPC9yZWMtbnVtYmVyPjxmb3JlaWdu
LWtleXM+PGtleSBhcHA9IkVOIiBkYi1pZD0icnA1MjV6ZHZvZDB6NXNleHc5cXB2YWVjMmZ6djBy
MnNkenByIiB0aW1lc3RhbXA9IjE0ODQ2OTk5MjMiPjgwPC9rZXk+PC9mb3JlaWduLWtleXM+PHJl
Zi10eXBlIG5hbWU9IkpvdXJuYWwgQXJ0aWNsZSI+MTc8L3JlZi10eXBlPjxjb250cmlidXRvcnM+
PGF1dGhvcnM+PGF1dGhvcj5NYXllcmhvZWZlciwgTS4gRS48L2F1dGhvcj48YXV0aG9yPlNjaHVl
dHosIE0uPC9hdXRob3I+PGF1dGhvcj5NYWduYWxkaSwgUy48L2F1dGhvcj48YXV0aG9yPldlYmVy
LCBNLjwvYXV0aG9yPjxhdXRob3I+VHJhdHRuaWcsIFMuPC9hdXRob3I+PGF1dGhvcj5LYXJhbmlr
YXMsIEcuPC9hdXRob3I+PC9hdXRob3JzPjwvY29udHJpYnV0b3JzPjxhdXRoLWFkZHJlc3M+RGVw
YXJ0bWVudCBvZiBSYWRpb2xvZ3ksIFBFVC9DVCBDZW50ZXIsIE1lZGljYWwgVW5pdmVyc2l0eSBv
ZiBWaWVubmEsIFZpZW5uYSBHZW5lcmFsIEhvc3BpdGFsLCBXYWVocmluZ2VyIEd1ZXJ0ZWwgMTgt
MjAsIDEwOTAsIFZpZW5uYSwgQXVzdHJpYS4gbWFyaXVzLm1heWVyaG9lZmVyQG1lZHVuaXdpZW4u
YWMuYXQ8L2F1dGgtYWRkcmVzcz48dGl0bGVzPjx0aXRsZT5BcmUgY29udHJhc3QgbWVkaWEgcmVx
dWlyZWQgZm9yICg2OClHYS1ET1RBVE9DIFBFVC9DVCBpbiBwYXRpZW50cyB3aXRoIG5ldXJvZW5k
b2NyaW5lIHR1bW91cnMgb2YgdGhlIGFiZG9tZW4/PC90aXRsZT48c2Vjb25kYXJ5LXRpdGxlPkV1
ciBSYWRpb2w8L3NlY29uZGFyeS10aXRsZT48L3RpdGxlcz48cGVyaW9kaWNhbD48ZnVsbC10aXRs
ZT5FdXIgUmFkaW9sPC9mdWxsLXRpdGxlPjwvcGVyaW9kaWNhbD48cGFnZXM+OTM4LTQ2PC9wYWdl
cz48dm9sdW1lPjIyPC92b2x1bWU+PG51bWJlcj40PC9udW1iZXI+PGVkaXRpb24+MjAxMS8xMS8x
NTwvZWRpdGlvbj48a2V5d29yZHM+PGtleXdvcmQ+QWJkb21pbmFsIE5lb3BsYXNtcy8gZGlhZ25v
c2lzPC9rZXl3b3JkPjxrZXl3b3JkPkFkdWx0PC9rZXl3b3JkPjxrZXl3b3JkPkFnZWQ8L2tleXdv
cmQ+PGtleXdvcmQ+QWdlZCwgODAgYW5kIG92ZXI8L2tleXdvcmQ+PGtleXdvcmQ+Q29udHJhc3Qg
TWVkaWE8L2tleXdvcmQ+PGtleXdvcmQ+RmVtYWxlPC9rZXl3b3JkPjxrZXl3b3JkPkh1bWFuczwv
a2V5d29yZD48a2V5d29yZD5NYWxlPC9rZXl3b3JkPjxrZXl3b3JkPk1pZGRsZSBBZ2VkPC9rZXl3
b3JkPjxrZXl3b3JkPk5ldXJvZW5kb2NyaW5lIFR1bW9ycy8gZGlhZ25vc2lzPC9rZXl3b3JkPjxr
ZXl3b3JkPk9jdHJlb3RpZGUvIGFuYWxvZ3MgJmFtcDsgZGVyaXZhdGl2ZXM8L2tleXdvcmQ+PGtl
eXdvcmQ+T3JnYW5vbWV0YWxsaWMgQ29tcG91bmRzPC9rZXl3b3JkPjxrZXl3b3JkPlBvc2l0cm9u
LUVtaXNzaW9uIFRvbW9ncmFwaHkvIG1ldGhvZHM8L2tleXdvcmQ+PGtleXdvcmQ+UmFkaW9waGFy
bWFjZXV0aWNhbHM8L2tleXdvcmQ+PGtleXdvcmQ+UmVwcm9kdWNpYmlsaXR5IG9mIFJlc3VsdHM8
L2tleXdvcmQ+PGtleXdvcmQ+U2Vuc2l0aXZpdHkgYW5kIFNwZWNpZmljaXR5PC9rZXl3b3JkPjxr
ZXl3b3JkPlN1YnRyYWN0aW9uIFRlY2huaXF1ZTwva2V5d29yZD48a2V5d29yZD5Ub21vZ3JhcGh5
LCBYLVJheSBDb21wdXRlZC8gbWV0aG9kczwva2V5d29yZD48L2tleXdvcmRzPjxkYXRlcz48eWVh
cj4yMDEyPC95ZWFyPjxwdWItZGF0ZXM+PGRhdGU+QXByPC9kYXRlPjwvcHViLWRhdGVzPjwvZGF0
ZXM+PGlzYm4+MTQzMi0xMDg0IChFbGVjdHJvbmljKSYjeEQ7MDkzOC03OTk0IChMaW5raW5nKTwv
aXNibj48YWNjZXNzaW9uLW51bT4yMjA4MDI1MTwvYWNjZXNzaW9uLW51bT48dXJscz48cmVsYXRl
ZC11cmxzPjx1cmw+aHR0cDovL2Rvd25sb2FkLnNwcmluZ2VyLmNvbS9zdGF0aWMvcGRmLzQ5OC9h
cnQlMjUzQTEwLjEwMDclMjUyRnMwMDMzMC0wMTEtMjMyOC03LnBkZj9vcmlnaW5Vcmw9aHR0cCUz
QSUyRiUyRmxpbmsuc3ByaW5nZXIuY29tJTJGYXJ0aWNsZSUyRjEwLjEwMDclMkZzMDAzMzAtMDEx
LTIzMjgtNyZhbXA7dG9rZW4yPWV4cD0xNDg0NzAxMTM0fmFjbD0lMkZzdGF0aWMlMkZwZGYlMkY0
OTglMkZhcnQlMjUyNTNBMTAuMTAwNyUyNTI1MkZzMDAzMzAtMDExLTIzMjgtNy5wZGYlM0Zvcmln
aW5VcmwlM0RodHRwJTI1M0ElMjUyRiUyNTJGbGluay5zcHJpbmdlci5jb20lMjUyRmFydGljbGUl
MjUyRjEwLjEwMDclMjUyRnMwMDMzMC0wMTEtMjMyOC03Kn5obWFjPWU0OTllNWQ3MjQzY2Q3MmYx
ZTdhOTU0OWM2ODM2YzUzZGY5NjU1MWJiNGMwYjFkYjQ2N2U3OTgzMjg3M2UxY2M8L3VybD48L3Jl
bGF0ZWQtdXJscz48L3VybHM+PGVsZWN0cm9uaWMtcmVzb3VyY2UtbnVtPjEwLjEwMDcvczAwMzMw
LTAxMS0yMzI4LTc8L2VsZWN0cm9uaWMtcmVzb3VyY2UtbnVtPjxyZW1vdGUtZGF0YWJhc2UtcHJv
dmlkZXI+TkxNPC9yZW1vdGUtZGF0YWJhc2UtcHJvdmlkZXI+PGxhbmd1YWdlPmVuZzwvbGFuZ3Vh
Z2U+PC9yZWNvcmQ+PC9DaXRlPjwvRW5kTm90ZT4A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54" w:tooltip="Mayerhoefer, 2012 #80" w:history="1">
              <w:r w:rsidR="00B37A96">
                <w:rPr>
                  <w:noProof/>
                  <w:snapToGrid w:val="0"/>
                </w:rPr>
                <w:t>2012</w:t>
              </w:r>
            </w:hyperlink>
            <w:r>
              <w:rPr>
                <w:noProof/>
                <w:snapToGrid w:val="0"/>
              </w:rPr>
              <w:t>)</w:t>
            </w:r>
            <w:r>
              <w:rPr>
                <w:snapToGrid w:val="0"/>
              </w:rPr>
              <w:fldChar w:fldCharType="end"/>
            </w:r>
          </w:p>
        </w:tc>
        <w:tc>
          <w:tcPr>
            <w:tcW w:w="1405" w:type="pct"/>
            <w:shd w:val="clear" w:color="auto" w:fill="auto"/>
          </w:tcPr>
          <w:p w14:paraId="3731447C" w14:textId="77777777" w:rsidR="009075FA" w:rsidRPr="00A125ED" w:rsidRDefault="009075FA" w:rsidP="000B7C24">
            <w:pPr>
              <w:pStyle w:val="TableText0"/>
              <w:keepNext w:val="0"/>
              <w:ind w:left="77" w:right="117"/>
              <w:jc w:val="center"/>
              <w:rPr>
                <w:snapToGrid w:val="0"/>
              </w:rPr>
            </w:pPr>
            <w:r>
              <w:rPr>
                <w:snapToGrid w:val="0"/>
              </w:rPr>
              <w:t>49 GEP, 6 CUP</w:t>
            </w:r>
          </w:p>
        </w:tc>
        <w:tc>
          <w:tcPr>
            <w:tcW w:w="796" w:type="pct"/>
            <w:shd w:val="clear" w:color="auto" w:fill="auto"/>
          </w:tcPr>
          <w:p w14:paraId="781D2967"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PET/CT</w:t>
            </w:r>
          </w:p>
        </w:tc>
        <w:tc>
          <w:tcPr>
            <w:tcW w:w="749" w:type="pct"/>
          </w:tcPr>
          <w:p w14:paraId="11CA44E3" w14:textId="77777777" w:rsidR="009075FA" w:rsidRDefault="009075FA" w:rsidP="000B7C24">
            <w:pPr>
              <w:pStyle w:val="TableText0"/>
              <w:keepNext w:val="0"/>
              <w:ind w:left="111" w:right="117"/>
              <w:jc w:val="center"/>
              <w:rPr>
                <w:snapToGrid w:val="0"/>
              </w:rPr>
            </w:pPr>
            <w:r>
              <w:rPr>
                <w:snapToGrid w:val="0"/>
              </w:rPr>
              <w:t>Histopathology</w:t>
            </w:r>
          </w:p>
        </w:tc>
        <w:tc>
          <w:tcPr>
            <w:tcW w:w="702" w:type="pct"/>
          </w:tcPr>
          <w:p w14:paraId="17C184AB" w14:textId="77777777" w:rsidR="009075FA" w:rsidRDefault="009075FA" w:rsidP="000B7C24">
            <w:pPr>
              <w:pStyle w:val="TableText0"/>
              <w:keepNext w:val="0"/>
              <w:ind w:left="111" w:right="117"/>
              <w:jc w:val="center"/>
              <w:rPr>
                <w:snapToGrid w:val="0"/>
              </w:rPr>
            </w:pPr>
            <w:r>
              <w:rPr>
                <w:snapToGrid w:val="0"/>
              </w:rPr>
              <w:t>100% (89, 100)</w:t>
            </w:r>
          </w:p>
          <w:p w14:paraId="760B638B" w14:textId="77777777" w:rsidR="009075FA" w:rsidRPr="00183E4D" w:rsidRDefault="009075FA" w:rsidP="000B7C24">
            <w:pPr>
              <w:pStyle w:val="TableText0"/>
              <w:keepNext w:val="0"/>
              <w:ind w:right="117"/>
              <w:jc w:val="center"/>
              <w:rPr>
                <w:snapToGrid w:val="0"/>
              </w:rPr>
            </w:pPr>
            <w:r>
              <w:rPr>
                <w:snapToGrid w:val="0"/>
              </w:rPr>
              <w:t>95% (77, 100)</w:t>
            </w:r>
          </w:p>
        </w:tc>
        <w:tc>
          <w:tcPr>
            <w:tcW w:w="656" w:type="pct"/>
            <w:shd w:val="clear" w:color="auto" w:fill="auto"/>
          </w:tcPr>
          <w:p w14:paraId="2DF6BA04" w14:textId="77777777" w:rsidR="009075FA" w:rsidRPr="00183E4D" w:rsidRDefault="009075FA" w:rsidP="000B7C24">
            <w:pPr>
              <w:pStyle w:val="TableText0"/>
              <w:keepNext w:val="0"/>
              <w:ind w:right="117"/>
              <w:jc w:val="center"/>
              <w:rPr>
                <w:snapToGrid w:val="0"/>
              </w:rPr>
            </w:pPr>
          </w:p>
        </w:tc>
      </w:tr>
      <w:tr w:rsidR="009075FA" w:rsidRPr="00183E4D" w14:paraId="596D9C0A" w14:textId="77777777" w:rsidTr="000B7C24">
        <w:tc>
          <w:tcPr>
            <w:tcW w:w="692" w:type="pct"/>
            <w:shd w:val="clear" w:color="auto" w:fill="auto"/>
          </w:tcPr>
          <w:p w14:paraId="71A3E517" w14:textId="15132C6A" w:rsidR="009075FA" w:rsidRDefault="009075FA" w:rsidP="00B37A96">
            <w:pPr>
              <w:pStyle w:val="TableText0"/>
              <w:keepNext w:val="0"/>
              <w:rPr>
                <w:snapToGrid w:val="0"/>
                <w:highlight w:val="cyan"/>
              </w:rPr>
            </w:pPr>
            <w:proofErr w:type="spellStart"/>
            <w:r w:rsidRPr="00A71020">
              <w:rPr>
                <w:snapToGrid w:val="0"/>
              </w:rPr>
              <w:t>Naswa</w:t>
            </w:r>
            <w:proofErr w:type="spellEnd"/>
            <w:r w:rsidRPr="00A71020">
              <w:rPr>
                <w:snapToGrid w:val="0"/>
              </w:rPr>
              <w:t xml:space="preserve"> et al. </w:t>
            </w:r>
            <w:r>
              <w:rPr>
                <w:snapToGrid w:val="0"/>
              </w:rPr>
              <w:fldChar w:fldCharType="begin">
                <w:fldData xml:space="preserve">PEVuZE5vdGU+PENpdGUgRXhjbHVkZUF1dGg9IjEiPjxBdXRob3I+TmFzd2E8L0F1dGhvcj48WWVh
cj4yMDExPC9ZZWFyPjxSZWNOdW0+NjY8L1JlY051bT48RGlzcGxheVRleHQ+KDIwMTEpPC9EaXNw
bGF5VGV4dD48cmVjb3JkPjxyZWMtbnVtYmVyPjY2PC9yZWMtbnVtYmVyPjxmb3JlaWduLWtleXM+
PGtleSBhcHA9IkVOIiBkYi1pZD0icnA1MjV6ZHZvZDB6NXNleHc5cXB2YWVjMmZ6djByMnNkenBy
IiB0aW1lc3RhbXA9IjE0ODQ2OTg3ODUiPjY2PC9rZXk+PGtleSBhcHA9IkVOV2ViIiBkYi1pZD0i
Ij4wPC9rZXk+PC9mb3JlaWduLWtleXM+PHJlZi10eXBlIG5hbWU9IkpvdXJuYWwgQXJ0aWNsZSI+
MTc8L3JlZi10eXBlPjxjb250cmlidXRvcnM+PGF1dGhvcnM+PGF1dGhvcj5OYXN3YSwgTi48L2F1
dGhvcj48YXV0aG9yPlNoYXJtYSwgUC48L2F1dGhvcj48YXV0aG9yPkt1bWFyLCBBLjwvYXV0aG9y
PjxhdXRob3I+TmF6YXIsIEEuIEguPC9hdXRob3I+PGF1dGhvcj5LdW1hciwgUi48L2F1dGhvcj48
YXV0aG9yPkNodW1iZXIsIFMuPC9hdXRob3I+PGF1dGhvcj5CYWwsIEMuPC9hdXRob3I+PC9hdXRo
b3JzPjwvY29udHJpYnV0b3JzPjxhdXRoLWFkZHJlc3M+RGVwYXJ0bWVudCBvZiBOdWNsZWFyIE1l
ZGljaW5lLCBBbGwgSW5kaWEgSW5zdGl0dXRlIG9mIE1lZGljYWwgU2NpZW5jZXMsIEFuc2FyaSBO
YWdhciwgTmV3IERlbGhpLCBJbmRpYS48L2F1dGgtYWRkcmVzcz48dGl0bGVzPjx0aXRsZT5HYWxs
aXVtLTY4LURPVEEtTk9DIFBFVC9DVCBvZiBwYXRpZW50cyB3aXRoIGdhc3Ryb2VudGVyb3BhbmNy
ZWF0aWMgbmV1cm9lbmRvY3JpbmUgdHVtb3JzOiBhIHByb3NwZWN0aXZlIHNpbmdsZS1jZW50ZXIg
c3R1ZHk8L3RpdGxlPjxzZWNvbmRhcnktdGl0bGU+QUpSIEFtIEogUm9lbnRnZW5vbDwvc2Vjb25k
YXJ5LXRpdGxlPjwvdGl0bGVzPjxwZXJpb2RpY2FsPjxmdWxsLXRpdGxlPkFKUiBBbSBKIFJvZW50
Z2Vub2w8L2Z1bGwtdGl0bGU+PC9wZXJpb2RpY2FsPjxwYWdlcz4xMjIxLTg8L3BhZ2VzPjx2b2x1
bWU+MTk3PC92b2x1bWU+PG51bWJlcj41PC9udW1iZXI+PGVkaXRpb24+MjAxMS8xMC8yNTwvZWRp
dGlvbj48a2V5d29yZHM+PGtleXdvcmQ+RmVtYWxlPC9rZXl3b3JkPjxrZXl3b3JkPkdhbGxpdW0g
UmFkaW9pc290b3Blczwva2V5d29yZD48a2V5d29yZD5HYXN0cm9pbnRlc3RpbmFsIE5lb3BsYXNt
cy8gZGlhZ25vc3RpYyBpbWFnaW5nPC9rZXl3b3JkPjxrZXl3b3JkPkh1bWFuczwva2V5d29yZD48
a2V5d29yZD5NYWxlPC9rZXl3b3JkPjxrZXl3b3JkPk1pZGRsZSBBZ2VkPC9rZXl3b3JkPjxrZXl3
b3JkPk11bHRpbW9kYWwgSW1hZ2luZzwva2V5d29yZD48a2V5d29yZD5OZXVyb2VuZG9jcmluZSBU
dW1vcnMvIGRpYWdub3N0aWMgaW1hZ2luZzwva2V5d29yZD48a2V5d29yZD5Pcmdhbm9tZXRhbGxp
YyBDb21wb3VuZHM8L2tleXdvcmQ+PGtleXdvcmQ+UGFuY3JlYXRpYyBOZW9wbGFzbXMvIGRpYWdu
b3N0aWMgaW1hZ2luZzwva2V5d29yZD48a2V5d29yZD5Qb3NpdHJvbi1FbWlzc2lvbiBUb21vZ3Jh
cGh5PC9rZXl3b3JkPjxrZXl3b3JkPlByb3NwZWN0aXZlIFN0dWRpZXM8L2tleXdvcmQ+PGtleXdv
cmQ+UmFkaW9waGFybWFjZXV0aWNhbHM8L2tleXdvcmQ+PGtleXdvcmQ+U2Vuc2l0aXZpdHkgYW5k
IFNwZWNpZmljaXR5PC9rZXl3b3JkPjxrZXl3b3JkPlRvbW9ncmFwaHksIFgtUmF5IENvbXB1dGVk
PC9rZXl3b3JkPjwva2V5d29yZHM+PGRhdGVzPjx5ZWFyPjIwMTE8L3llYXI+PHB1Yi1kYXRlcz48
ZGF0ZT5Ob3Y8L2RhdGU+PC9wdWItZGF0ZXM+PC9kYXRlcz48aXNibj4xNTQ2LTMxNDEgKEVsZWN0
cm9uaWMpJiN4RDswMzYxLTgwM1ggKExpbmtpbmcpPC9pc2JuPjxhY2Nlc3Npb24tbnVtPjIyMDIx
NTE4PC9hY2Nlc3Npb24tbnVtPjx1cmxzPjwvdXJscz48ZWxlY3Ryb25pYy1yZXNvdXJjZS1udW0+
MTAuMjIxNC9hanIuMTEuNzI5ODwvZWxlY3Ryb25pYy1yZXNvdXJjZS1udW0+PHJlbW90ZS1kYXRh
YmFzZS1wcm92aWRlcj5OTE08L3JlbW90ZS1kYXRhYmFzZS1wcm92aWRlcj48bGFuZ3VhZ2U+ZW5n
PC9sYW5ndWFnZT48L3JlY29yZD48L0NpdGU+PC9FbmROb3RlPgB=
</w:fldData>
              </w:fldChar>
            </w:r>
            <w:r>
              <w:rPr>
                <w:snapToGrid w:val="0"/>
              </w:rPr>
              <w:instrText xml:space="preserve"> ADDIN EN.CITE </w:instrText>
            </w:r>
            <w:r>
              <w:rPr>
                <w:snapToGrid w:val="0"/>
              </w:rPr>
              <w:fldChar w:fldCharType="begin">
                <w:fldData xml:space="preserve">PEVuZE5vdGU+PENpdGUgRXhjbHVkZUF1dGg9IjEiPjxBdXRob3I+TmFzd2E8L0F1dGhvcj48WWVh
cj4yMDExPC9ZZWFyPjxSZWNOdW0+NjY8L1JlY051bT48RGlzcGxheVRleHQ+KDIwMTEpPC9EaXNw
bGF5VGV4dD48cmVjb3JkPjxyZWMtbnVtYmVyPjY2PC9yZWMtbnVtYmVyPjxmb3JlaWduLWtleXM+
PGtleSBhcHA9IkVOIiBkYi1pZD0icnA1MjV6ZHZvZDB6NXNleHc5cXB2YWVjMmZ6djByMnNkenBy
IiB0aW1lc3RhbXA9IjE0ODQ2OTg3ODUiPjY2PC9rZXk+PGtleSBhcHA9IkVOV2ViIiBkYi1pZD0i
Ij4wPC9rZXk+PC9mb3JlaWduLWtleXM+PHJlZi10eXBlIG5hbWU9IkpvdXJuYWwgQXJ0aWNsZSI+
MTc8L3JlZi10eXBlPjxjb250cmlidXRvcnM+PGF1dGhvcnM+PGF1dGhvcj5OYXN3YSwgTi48L2F1
dGhvcj48YXV0aG9yPlNoYXJtYSwgUC48L2F1dGhvcj48YXV0aG9yPkt1bWFyLCBBLjwvYXV0aG9y
PjxhdXRob3I+TmF6YXIsIEEuIEguPC9hdXRob3I+PGF1dGhvcj5LdW1hciwgUi48L2F1dGhvcj48
YXV0aG9yPkNodW1iZXIsIFMuPC9hdXRob3I+PGF1dGhvcj5CYWwsIEMuPC9hdXRob3I+PC9hdXRo
b3JzPjwvY29udHJpYnV0b3JzPjxhdXRoLWFkZHJlc3M+RGVwYXJ0bWVudCBvZiBOdWNsZWFyIE1l
ZGljaW5lLCBBbGwgSW5kaWEgSW5zdGl0dXRlIG9mIE1lZGljYWwgU2NpZW5jZXMsIEFuc2FyaSBO
YWdhciwgTmV3IERlbGhpLCBJbmRpYS48L2F1dGgtYWRkcmVzcz48dGl0bGVzPjx0aXRsZT5HYWxs
aXVtLTY4LURPVEEtTk9DIFBFVC9DVCBvZiBwYXRpZW50cyB3aXRoIGdhc3Ryb2VudGVyb3BhbmNy
ZWF0aWMgbmV1cm9lbmRvY3JpbmUgdHVtb3JzOiBhIHByb3NwZWN0aXZlIHNpbmdsZS1jZW50ZXIg
c3R1ZHk8L3RpdGxlPjxzZWNvbmRhcnktdGl0bGU+QUpSIEFtIEogUm9lbnRnZW5vbDwvc2Vjb25k
YXJ5LXRpdGxlPjwvdGl0bGVzPjxwZXJpb2RpY2FsPjxmdWxsLXRpdGxlPkFKUiBBbSBKIFJvZW50
Z2Vub2w8L2Z1bGwtdGl0bGU+PC9wZXJpb2RpY2FsPjxwYWdlcz4xMjIxLTg8L3BhZ2VzPjx2b2x1
bWU+MTk3PC92b2x1bWU+PG51bWJlcj41PC9udW1iZXI+PGVkaXRpb24+MjAxMS8xMC8yNTwvZWRp
dGlvbj48a2V5d29yZHM+PGtleXdvcmQ+RmVtYWxlPC9rZXl3b3JkPjxrZXl3b3JkPkdhbGxpdW0g
UmFkaW9pc290b3Blczwva2V5d29yZD48a2V5d29yZD5HYXN0cm9pbnRlc3RpbmFsIE5lb3BsYXNt
cy8gZGlhZ25vc3RpYyBpbWFnaW5nPC9rZXl3b3JkPjxrZXl3b3JkPkh1bWFuczwva2V5d29yZD48
a2V5d29yZD5NYWxlPC9rZXl3b3JkPjxrZXl3b3JkPk1pZGRsZSBBZ2VkPC9rZXl3b3JkPjxrZXl3
b3JkPk11bHRpbW9kYWwgSW1hZ2luZzwva2V5d29yZD48a2V5d29yZD5OZXVyb2VuZG9jcmluZSBU
dW1vcnMvIGRpYWdub3N0aWMgaW1hZ2luZzwva2V5d29yZD48a2V5d29yZD5Pcmdhbm9tZXRhbGxp
YyBDb21wb3VuZHM8L2tleXdvcmQ+PGtleXdvcmQ+UGFuY3JlYXRpYyBOZW9wbGFzbXMvIGRpYWdu
b3N0aWMgaW1hZ2luZzwva2V5d29yZD48a2V5d29yZD5Qb3NpdHJvbi1FbWlzc2lvbiBUb21vZ3Jh
cGh5PC9rZXl3b3JkPjxrZXl3b3JkPlByb3NwZWN0aXZlIFN0dWRpZXM8L2tleXdvcmQ+PGtleXdv
cmQ+UmFkaW9waGFybWFjZXV0aWNhbHM8L2tleXdvcmQ+PGtleXdvcmQ+U2Vuc2l0aXZpdHkgYW5k
IFNwZWNpZmljaXR5PC9rZXl3b3JkPjxrZXl3b3JkPlRvbW9ncmFwaHksIFgtUmF5IENvbXB1dGVk
PC9rZXl3b3JkPjwva2V5d29yZHM+PGRhdGVzPjx5ZWFyPjIwMTE8L3llYXI+PHB1Yi1kYXRlcz48
ZGF0ZT5Ob3Y8L2RhdGU+PC9wdWItZGF0ZXM+PC9kYXRlcz48aXNibj4xNTQ2LTMxNDEgKEVsZWN0
cm9uaWMpJiN4RDswMzYxLTgwM1ggKExpbmtpbmcpPC9pc2JuPjxhY2Nlc3Npb24tbnVtPjIyMDIx
NTE4PC9hY2Nlc3Npb24tbnVtPjx1cmxzPjwvdXJscz48ZWxlY3Ryb25pYy1yZXNvdXJjZS1udW0+
MTAuMjIxNC9hanIuMTEuNzI5ODwvZWxlY3Ryb25pYy1yZXNvdXJjZS1udW0+PHJlbW90ZS1kYXRh
YmFzZS1wcm92aWRlcj5OTE08L3JlbW90ZS1kYXRhYmFzZS1wcm92aWRlcj48bGFuZ3VhZ2U+ZW5n
PC9sYW5ndWFnZT48L3JlY29yZD48L0NpdGU+PC9FbmROb3RlPgB=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61" w:tooltip="Naswa, 2011 #66" w:history="1">
              <w:r w:rsidR="00B37A96">
                <w:rPr>
                  <w:noProof/>
                  <w:snapToGrid w:val="0"/>
                </w:rPr>
                <w:t>2011</w:t>
              </w:r>
            </w:hyperlink>
            <w:r>
              <w:rPr>
                <w:noProof/>
                <w:snapToGrid w:val="0"/>
              </w:rPr>
              <w:t>)</w:t>
            </w:r>
            <w:r>
              <w:rPr>
                <w:snapToGrid w:val="0"/>
              </w:rPr>
              <w:fldChar w:fldCharType="end"/>
            </w:r>
          </w:p>
        </w:tc>
        <w:tc>
          <w:tcPr>
            <w:tcW w:w="1405" w:type="pct"/>
            <w:shd w:val="clear" w:color="auto" w:fill="auto"/>
          </w:tcPr>
          <w:p w14:paraId="37988849" w14:textId="77777777" w:rsidR="009075FA" w:rsidRPr="00A125ED" w:rsidRDefault="009075FA" w:rsidP="000B7C24">
            <w:pPr>
              <w:pStyle w:val="TableText0"/>
              <w:keepNext w:val="0"/>
              <w:ind w:left="77" w:right="117"/>
              <w:jc w:val="center"/>
              <w:rPr>
                <w:snapToGrid w:val="0"/>
              </w:rPr>
            </w:pPr>
            <w:r w:rsidRPr="004C0256">
              <w:rPr>
                <w:snapToGrid w:val="0"/>
              </w:rPr>
              <w:t>109 GEP</w:t>
            </w:r>
          </w:p>
        </w:tc>
        <w:tc>
          <w:tcPr>
            <w:tcW w:w="796" w:type="pct"/>
            <w:shd w:val="clear" w:color="auto" w:fill="auto"/>
          </w:tcPr>
          <w:p w14:paraId="71B125C5" w14:textId="77777777" w:rsidR="009075FA" w:rsidRPr="00BA1061"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-DOTANOC PET/CT</w:t>
            </w:r>
          </w:p>
        </w:tc>
        <w:tc>
          <w:tcPr>
            <w:tcW w:w="749" w:type="pct"/>
          </w:tcPr>
          <w:p w14:paraId="3402DAD2" w14:textId="77777777" w:rsidR="009075FA" w:rsidRPr="00BA1061" w:rsidRDefault="009075FA" w:rsidP="000B7C24">
            <w:pPr>
              <w:pStyle w:val="TableText0"/>
              <w:ind w:left="111" w:right="117"/>
              <w:jc w:val="center"/>
              <w:rPr>
                <w:snapToGrid w:val="0"/>
              </w:rPr>
            </w:pPr>
            <w:r>
              <w:rPr>
                <w:snapToGrid w:val="0"/>
              </w:rPr>
              <w:t>Histopathology</w:t>
            </w:r>
          </w:p>
        </w:tc>
        <w:tc>
          <w:tcPr>
            <w:tcW w:w="702" w:type="pct"/>
          </w:tcPr>
          <w:p w14:paraId="6C9185A0" w14:textId="77777777" w:rsidR="009075FA" w:rsidRPr="00BA1061" w:rsidRDefault="009075FA" w:rsidP="000B7C24">
            <w:pPr>
              <w:pStyle w:val="TableText0"/>
              <w:ind w:left="111" w:right="117"/>
              <w:jc w:val="center"/>
              <w:rPr>
                <w:snapToGrid w:val="0"/>
              </w:rPr>
            </w:pPr>
            <w:r w:rsidRPr="00BA1061">
              <w:rPr>
                <w:snapToGrid w:val="0"/>
              </w:rPr>
              <w:t>97% (91, 100)</w:t>
            </w:r>
          </w:p>
          <w:p w14:paraId="25C03513" w14:textId="77777777" w:rsidR="009075FA" w:rsidRPr="00183E4D" w:rsidRDefault="009075FA" w:rsidP="000B7C24">
            <w:pPr>
              <w:pStyle w:val="TableText0"/>
              <w:keepNext w:val="0"/>
              <w:ind w:right="117"/>
              <w:jc w:val="center"/>
              <w:rPr>
                <w:snapToGrid w:val="0"/>
              </w:rPr>
            </w:pPr>
            <w:r w:rsidRPr="00BA1061">
              <w:rPr>
                <w:snapToGrid w:val="0"/>
              </w:rPr>
              <w:t>100% (89, 100)</w:t>
            </w:r>
          </w:p>
        </w:tc>
        <w:tc>
          <w:tcPr>
            <w:tcW w:w="656" w:type="pct"/>
            <w:shd w:val="clear" w:color="auto" w:fill="auto"/>
          </w:tcPr>
          <w:p w14:paraId="59C0EDBF" w14:textId="77777777" w:rsidR="009075FA" w:rsidRPr="00183E4D" w:rsidRDefault="009075FA" w:rsidP="000B7C24">
            <w:pPr>
              <w:pStyle w:val="TableText0"/>
              <w:keepNext w:val="0"/>
              <w:ind w:right="117"/>
              <w:jc w:val="center"/>
              <w:rPr>
                <w:snapToGrid w:val="0"/>
              </w:rPr>
            </w:pPr>
          </w:p>
        </w:tc>
      </w:tr>
      <w:tr w:rsidR="009075FA" w:rsidRPr="00183E4D" w14:paraId="614EAC4E" w14:textId="77777777" w:rsidTr="000B7C24">
        <w:tc>
          <w:tcPr>
            <w:tcW w:w="692" w:type="pct"/>
            <w:shd w:val="clear" w:color="auto" w:fill="auto"/>
          </w:tcPr>
          <w:p w14:paraId="5D081BCD" w14:textId="07E76CF0" w:rsidR="009075FA" w:rsidRPr="002A6F50" w:rsidRDefault="009075FA" w:rsidP="00B37A96">
            <w:pPr>
              <w:pStyle w:val="TableText0"/>
              <w:keepNext w:val="0"/>
              <w:rPr>
                <w:snapToGrid w:val="0"/>
              </w:rPr>
            </w:pPr>
            <w:r w:rsidRPr="00FD7FF9">
              <w:rPr>
                <w:snapToGrid w:val="0"/>
              </w:rPr>
              <w:t>Pfeifer et al.</w:t>
            </w:r>
            <w:r>
              <w:rPr>
                <w:snapToGrid w:val="0"/>
              </w:rPr>
              <w:t xml:space="preserve"> </w:t>
            </w:r>
            <w:r>
              <w:rPr>
                <w:snapToGrid w:val="0"/>
              </w:rPr>
              <w:fldChar w:fldCharType="begin"/>
            </w:r>
            <w:r>
              <w:rPr>
                <w:snapToGrid w:val="0"/>
              </w:rPr>
              <w:instrText xml:space="preserve"> ADDIN EN.CITE &lt;EndNote&gt;&lt;Cite ExcludeAuth="1"&gt;&lt;Author&gt;Pfeifer&lt;/Author&gt;&lt;Year&gt;2012&lt;/Year&gt;&lt;RecNum&gt;34&lt;/RecNum&gt;&lt;DisplayText&gt;(2012)&lt;/DisplayText&gt;&lt;record&gt;&lt;rec-number&gt;34&lt;/rec-number&gt;&lt;foreign-keys&gt;&lt;key app="EN" db-id="rp525zdvod0z5sexw9qpvaec2fzv0r2sdzpr" timestamp="1481760653"&gt;34&lt;/key&gt;&lt;/foreign-keys&gt;&lt;ref-type name="Journal Article"&gt;17&lt;/ref-type&gt;&lt;contributors&gt;&lt;authors&gt;&lt;author&gt;Pfeifer, Andreas&lt;/author&gt;&lt;author&gt;Knigge, Ulrich&lt;/author&gt;&lt;author&gt;Mortensen, Jann&lt;/author&gt;&lt;author&gt;Oturai, Peter&lt;/author&gt;&lt;author&gt;Berthelsen, Anne Kiil&lt;/author&gt;&lt;author&gt;Loft, Annika&lt;/author&gt;&lt;author&gt;Binderup, Tina&lt;/author&gt;&lt;author&gt;Rasmussen, Palle&lt;/author&gt;&lt;author&gt;Elema, Dennis&lt;/author&gt;&lt;author&gt;Klausen, Thomas Levin&lt;/author&gt;&lt;author&gt;Holm, Søren&lt;/author&gt;&lt;author&gt;von Benzon, Eric&lt;/author&gt;&lt;author&gt;Højgaard, Liselotte&lt;/author&gt;&lt;author&gt;Kjaer, Andreas&lt;/author&gt;&lt;/authors&gt;&lt;/contributors&gt;&lt;titles&gt;&lt;title&gt;Clinical PET of Neuroendocrine Tumors Using 64Cu-DOTATATE: First-in-Humans Study&lt;/title&gt;&lt;secondary-title&gt;Journal of Nuclear Medicine&lt;/secondary-title&gt;&lt;/titles&gt;&lt;periodical&gt;&lt;full-title&gt;Journal of Nuclear Medicine&lt;/full-title&gt;&lt;/periodical&gt;&lt;pages&gt;1207-1215&lt;/pages&gt;&lt;volume&gt;53&lt;/volume&gt;&lt;number&gt;8&lt;/number&gt;&lt;dates&gt;&lt;year&gt;2012&lt;/year&gt;&lt;pub-dates&gt;&lt;date&gt;August 1, 2012&lt;/date&gt;&lt;/pub-dates&gt;&lt;/dates&gt;&lt;urls&gt;&lt;related-urls&gt;&lt;url&gt;http://jnm.snmjournals.org/content/53/8/1207.abstract&lt;/url&gt;&lt;url&gt;http://jnm.snmjournals.org/content/53/8/1207.full.pdf&lt;/url&gt;&lt;/related-urls&gt;&lt;/urls&gt;&lt;electronic-resource-num&gt;10.2967/jnumed.111.101469&lt;/electronic-resource-num&gt;&lt;/record&gt;&lt;/Cite&gt;&lt;/EndNote&gt;</w:instrText>
            </w:r>
            <w:r>
              <w:rPr>
                <w:snapToGrid w:val="0"/>
              </w:rPr>
              <w:fldChar w:fldCharType="separate"/>
            </w:r>
            <w:r>
              <w:rPr>
                <w:noProof/>
                <w:snapToGrid w:val="0"/>
              </w:rPr>
              <w:t>(</w:t>
            </w:r>
            <w:hyperlink w:anchor="_ENREF_70" w:tooltip="Pfeifer, 2012 #34" w:history="1">
              <w:r w:rsidR="00B37A96">
                <w:rPr>
                  <w:noProof/>
                  <w:snapToGrid w:val="0"/>
                </w:rPr>
                <w:t>2012</w:t>
              </w:r>
            </w:hyperlink>
            <w:r>
              <w:rPr>
                <w:noProof/>
                <w:snapToGrid w:val="0"/>
              </w:rPr>
              <w:t>)</w:t>
            </w:r>
            <w:r>
              <w:rPr>
                <w:snapToGrid w:val="0"/>
              </w:rPr>
              <w:fldChar w:fldCharType="end"/>
            </w:r>
          </w:p>
        </w:tc>
        <w:tc>
          <w:tcPr>
            <w:tcW w:w="1405" w:type="pct"/>
            <w:shd w:val="clear" w:color="auto" w:fill="auto"/>
          </w:tcPr>
          <w:p w14:paraId="1B1F5E18" w14:textId="77777777" w:rsidR="009075FA" w:rsidRPr="00A125ED" w:rsidRDefault="009075FA" w:rsidP="000B7C24">
            <w:pPr>
              <w:pStyle w:val="TableText0"/>
              <w:keepNext w:val="0"/>
              <w:ind w:left="77" w:right="117"/>
              <w:jc w:val="center"/>
              <w:rPr>
                <w:snapToGrid w:val="0"/>
              </w:rPr>
            </w:pPr>
            <w:r w:rsidRPr="004C0256">
              <w:rPr>
                <w:snapToGrid w:val="0"/>
              </w:rPr>
              <w:t>13 GEP, 1 lung</w:t>
            </w:r>
          </w:p>
        </w:tc>
        <w:tc>
          <w:tcPr>
            <w:tcW w:w="796" w:type="pct"/>
            <w:shd w:val="clear" w:color="auto" w:fill="auto"/>
          </w:tcPr>
          <w:p w14:paraId="1D69714C" w14:textId="77777777" w:rsidR="009075FA" w:rsidRDefault="009075FA" w:rsidP="000B7C24">
            <w:pPr>
              <w:pStyle w:val="TableText0"/>
              <w:keepNext w:val="0"/>
              <w:ind w:left="16" w:right="117"/>
              <w:jc w:val="center"/>
              <w:rPr>
                <w:snapToGrid w:val="0"/>
              </w:rPr>
            </w:pPr>
            <w:r w:rsidRPr="0048417D">
              <w:rPr>
                <w:snapToGrid w:val="0"/>
                <w:vertAlign w:val="superscript"/>
              </w:rPr>
              <w:t>64</w:t>
            </w:r>
            <w:r>
              <w:rPr>
                <w:snapToGrid w:val="0"/>
              </w:rPr>
              <w:t>Cu-DOTATATE PET/CT</w:t>
            </w:r>
          </w:p>
        </w:tc>
        <w:tc>
          <w:tcPr>
            <w:tcW w:w="749" w:type="pct"/>
          </w:tcPr>
          <w:p w14:paraId="712C3B63" w14:textId="77777777" w:rsidR="009075FA" w:rsidRDefault="009075FA" w:rsidP="000B7C24">
            <w:pPr>
              <w:pStyle w:val="TableText0"/>
              <w:keepNext w:val="0"/>
              <w:ind w:left="111" w:right="117"/>
              <w:jc w:val="center"/>
              <w:rPr>
                <w:snapToGrid w:val="0"/>
              </w:rPr>
            </w:pPr>
            <w:r>
              <w:rPr>
                <w:snapToGrid w:val="0"/>
              </w:rPr>
              <w:t>Histopathology</w:t>
            </w:r>
          </w:p>
        </w:tc>
        <w:tc>
          <w:tcPr>
            <w:tcW w:w="702" w:type="pct"/>
          </w:tcPr>
          <w:p w14:paraId="48EF2972" w14:textId="77777777" w:rsidR="009075FA" w:rsidRDefault="009075FA" w:rsidP="000B7C24">
            <w:pPr>
              <w:pStyle w:val="TableText0"/>
              <w:keepNext w:val="0"/>
              <w:ind w:left="111" w:right="117"/>
              <w:jc w:val="center"/>
              <w:rPr>
                <w:snapToGrid w:val="0"/>
              </w:rPr>
            </w:pPr>
            <w:r>
              <w:rPr>
                <w:snapToGrid w:val="0"/>
              </w:rPr>
              <w:t>100% (74, 100)</w:t>
            </w:r>
          </w:p>
          <w:p w14:paraId="1A15C439" w14:textId="77777777" w:rsidR="009075FA" w:rsidRPr="00183E4D" w:rsidRDefault="009075FA" w:rsidP="000B7C24">
            <w:pPr>
              <w:pStyle w:val="TableText0"/>
              <w:keepNext w:val="0"/>
              <w:ind w:right="117"/>
              <w:jc w:val="center"/>
              <w:rPr>
                <w:snapToGrid w:val="0"/>
              </w:rPr>
            </w:pPr>
            <w:r>
              <w:rPr>
                <w:snapToGrid w:val="0"/>
              </w:rPr>
              <w:t>100% (16, 100)</w:t>
            </w:r>
          </w:p>
        </w:tc>
        <w:tc>
          <w:tcPr>
            <w:tcW w:w="656" w:type="pct"/>
            <w:shd w:val="clear" w:color="auto" w:fill="auto"/>
          </w:tcPr>
          <w:p w14:paraId="50156EF6" w14:textId="77777777" w:rsidR="009075FA" w:rsidRPr="00183E4D" w:rsidRDefault="009075FA" w:rsidP="000B7C24">
            <w:pPr>
              <w:pStyle w:val="TableText0"/>
              <w:keepNext w:val="0"/>
              <w:ind w:right="117"/>
              <w:jc w:val="center"/>
              <w:rPr>
                <w:snapToGrid w:val="0"/>
              </w:rPr>
            </w:pPr>
          </w:p>
        </w:tc>
      </w:tr>
      <w:tr w:rsidR="009075FA" w:rsidRPr="00183E4D" w14:paraId="00BCA530" w14:textId="77777777" w:rsidTr="000B7C24">
        <w:tc>
          <w:tcPr>
            <w:tcW w:w="692" w:type="pct"/>
            <w:shd w:val="clear" w:color="auto" w:fill="auto"/>
          </w:tcPr>
          <w:p w14:paraId="22351D7B" w14:textId="36161C6E" w:rsidR="009075FA" w:rsidRPr="00A71020" w:rsidRDefault="009075FA" w:rsidP="00B37A96">
            <w:pPr>
              <w:pStyle w:val="TableText0"/>
              <w:keepNext w:val="0"/>
              <w:rPr>
                <w:snapToGrid w:val="0"/>
              </w:rPr>
            </w:pPr>
            <w:proofErr w:type="spellStart"/>
            <w:r w:rsidRPr="002A6F50">
              <w:rPr>
                <w:snapToGrid w:val="0"/>
              </w:rPr>
              <w:t>Putzer</w:t>
            </w:r>
            <w:proofErr w:type="spellEnd"/>
            <w:r w:rsidRPr="002A6F50">
              <w:rPr>
                <w:snapToGrid w:val="0"/>
              </w:rPr>
              <w:t xml:space="preserve"> et al.</w:t>
            </w:r>
            <w:r>
              <w:rPr>
                <w:snapToGrid w:val="0"/>
              </w:rPr>
              <w:t xml:space="preserve"> </w:t>
            </w:r>
            <w:r>
              <w:rPr>
                <w:snapToGrid w:val="0"/>
              </w:rPr>
              <w:fldChar w:fldCharType="begin">
                <w:fldData xml:space="preserve">PEVuZE5vdGU+PENpdGUgRXhjbHVkZUF1dGg9IjEiPjxBdXRob3I+UHV0emVyPC9BdXRob3I+PFll
YXI+MjAwOTwvWWVhcj48UmVjTnVtPjc4PC9SZWNOdW0+PERpc3BsYXlUZXh0PigyMDA5KTwvRGlz
cGxheVRleHQ+PHJlY29yZD48cmVjLW51bWJlcj43ODwvcmVjLW51bWJlcj48Zm9yZWlnbi1rZXlz
PjxrZXkgYXBwPSJFTiIgZGItaWQ9InJwNTI1emR2b2QwejVzZXh3OXFwdmFlYzJmenYwcjJzZHpw
ciIgdGltZXN0YW1wPSIxNDg0Njk5MzMwIj43ODwva2V5PjwvZm9yZWlnbi1rZXlzPjxyZWYtdHlw
ZSBuYW1lPSJKb3VybmFsIEFydGljbGUiPjE3PC9yZWYtdHlwZT48Y29udHJpYnV0b3JzPjxhdXRo
b3JzPjxhdXRob3I+UHV0emVyLCBELjwvYXV0aG9yPjxhdXRob3I+R2FicmllbCwgTS48L2F1dGhv
cj48YXV0aG9yPkhlbm5pbmdlciwgQi48L2F1dGhvcj48YXV0aG9yPktlbmRsZXIsIEQuPC9hdXRo
b3I+PGF1dGhvcj5VcHJpbW55LCBDLjwvYXV0aG9yPjxhdXRob3I+RG9icm96ZW1za3ksIEcuPC9h
dXRob3I+PGF1dGhvcj5EZWNyaXN0b2Zvcm8sIEMuPC9hdXRob3I+PGF1dGhvcj5CYWxlLCBSLiBK
LjwvYXV0aG9yPjxhdXRob3I+SmFzY2hrZSwgVy48L2F1dGhvcj48YXV0aG9yPlZpcmdvbGluaSwg
SS4gSi48L2F1dGhvcj48L2F1dGhvcnM+PC9jb250cmlidXRvcnM+PGF1dGgtYWRkcmVzcz5EZXBh
cnRtZW50IG9mIE51Y2xlYXIgTWVkaWNpbmUsIElubnNicnVjayBNZWRpY2FsIFVuaXZlcnNpdHks
IElubnNicnVjaywgQXVzdHJpYS4gZGFuaWVsLnB1dHplckBpLW1lZC5hYy5hdDwvYXV0aC1hZGRy
ZXNzPjx0aXRsZXM+PHRpdGxlPkJvbmUgbWV0YXN0YXNlcyBpbiBwYXRpZW50cyB3aXRoIG5ldXJv
ZW5kb2NyaW5lIHR1bW9yOiA2OEdhLURPVEEtVHlyMy1vY3RyZW90aWRlIFBFVCBpbiBjb21wYXJp
c29uIHRvIENUIGFuZCBib25lIHNjaW50aWdyYXBoeTwvdGl0bGU+PHNlY29uZGFyeS10aXRsZT5K
IE51Y2wgTWVkPC9zZWNvbmRhcnktdGl0bGU+PC90aXRsZXM+PHBlcmlvZGljYWw+PGZ1bGwtdGl0
bGU+SiBOdWNsIE1lZDwvZnVsbC10aXRsZT48L3BlcmlvZGljYWw+PHBhZ2VzPjEyMTQtMjE8L3Bh
Z2VzPjx2b2x1bWU+NTA8L3ZvbHVtZT48bnVtYmVyPjg8L251bWJlcj48ZWRpdGlvbj4yMDA5LzA3
LzIxPC9lZGl0aW9uPjxrZXl3b3Jkcz48a2V5d29yZD5BZHVsdDwva2V5d29yZD48a2V5d29yZD5B
Z2VkPC9rZXl3b3JkPjxrZXl3b3JkPkFnZWQsIDgwIGFuZCBvdmVyPC9rZXl3b3JkPjxrZXl3b3Jk
PkJvbmUgTmVvcGxhc21zLyBkaWFnbm9zaXMvIHNlY29uZGFyeTwva2V5d29yZD48a2V5d29yZD5G
ZW1hbGU8L2tleXdvcmQ+PGtleXdvcmQ+SHVtYW5zPC9rZXl3b3JkPjxrZXl3b3JkPk1hbGU8L2tl
eXdvcmQ+PGtleXdvcmQ+TWlkZGxlIEFnZWQ8L2tleXdvcmQ+PGtleXdvcmQ+TmV1cm9lbmRvY3Jp
bmUgVHVtb3JzLyBkaWFnbm9zaXMvIHNlY29uZGFyeTwva2V5d29yZD48a2V5d29yZD5PY3RyZW90
aWRlLyBhbmFsb2dzICZhbXA7IGRlcml2YXRpdmVzPC9rZXl3b3JkPjxrZXl3b3JkPk9yZ2Fub21l
dGFsbGljIENvbXBvdW5kczwva2V5d29yZD48a2V5d29yZD5Qb3NpdHJvbi1FbWlzc2lvbiBUb21v
Z3JhcGh5LyBtZXRob2RzPC9rZXl3b3JkPjxrZXl3b3JkPlJhZGlvcGhhcm1hY2V1dGljYWxzL3Bo
YXJtYWNva2luZXRpY3M8L2tleXdvcmQ+PGtleXdvcmQ+UmVwcm9kdWNpYmlsaXR5IG9mIFJlc3Vs
dHM8L2tleXdvcmQ+PGtleXdvcmQ+U2Vuc2l0aXZpdHkgYW5kIFNwZWNpZmljaXR5PC9rZXl3b3Jk
PjxrZXl3b3JkPlRvbW9ncmFwaHksIFgtUmF5IENvbXB1dGVkLyBtZXRob2RzPC9rZXl3b3JkPjwv
a2V5d29yZHM+PGRhdGVzPjx5ZWFyPjIwMDk8L3llYXI+PHB1Yi1kYXRlcz48ZGF0ZT5BdWc8L2Rh
dGU+PC9wdWItZGF0ZXM+PC9kYXRlcz48aXNibj4wMTYxLTU1MDUgKFByaW50KSYjeEQ7MDE2MS01
NTA1IChMaW5raW5nKTwvaXNibj48YWNjZXNzaW9uLW51bT4xOTYxNzM0MzwvYWNjZXNzaW9uLW51
bT48dXJscz48cmVsYXRlZC11cmxzPjx1cmw+aHR0cDovL2pubS5zbm1qb3VybmFscy5vcmcvY29u
dGVudC81MC84LzEyMTQuZnVsbC5wZGY8L3VybD48L3JlbGF0ZWQtdXJscz48L3VybHM+PGVsZWN0
cm9uaWMtcmVzb3VyY2UtbnVtPjEwLjI5Njcvam51bWVkLjEwOC4wNjAyMzY8L2VsZWN0cm9uaWMt
cmVzb3VyY2UtbnVtPjxyZW1vdGUtZGF0YWJhc2UtcHJvdmlkZXI+TkxNPC9yZW1vdGUtZGF0YWJh
c2UtcHJvdmlkZXI+PGxhbmd1YWdlPmVuZzwvbGFuZ3VhZ2U+PC9yZWNvcmQ+PC9DaXRlPjwvRW5k
Tm90ZT4A
</w:fldData>
              </w:fldChar>
            </w:r>
            <w:r>
              <w:rPr>
                <w:snapToGrid w:val="0"/>
              </w:rPr>
              <w:instrText xml:space="preserve"> ADDIN EN.CITE </w:instrText>
            </w:r>
            <w:r>
              <w:rPr>
                <w:snapToGrid w:val="0"/>
              </w:rPr>
              <w:fldChar w:fldCharType="begin">
                <w:fldData xml:space="preserve">PEVuZE5vdGU+PENpdGUgRXhjbHVkZUF1dGg9IjEiPjxBdXRob3I+UHV0emVyPC9BdXRob3I+PFll
YXI+MjAwOTwvWWVhcj48UmVjTnVtPjc4PC9SZWNOdW0+PERpc3BsYXlUZXh0PigyMDA5KTwvRGlz
cGxheVRleHQ+PHJlY29yZD48cmVjLW51bWJlcj43ODwvcmVjLW51bWJlcj48Zm9yZWlnbi1rZXlz
PjxrZXkgYXBwPSJFTiIgZGItaWQ9InJwNTI1emR2b2QwejVzZXh3OXFwdmFlYzJmenYwcjJzZHpw
ciIgdGltZXN0YW1wPSIxNDg0Njk5MzMwIj43ODwva2V5PjwvZm9yZWlnbi1rZXlzPjxyZWYtdHlw
ZSBuYW1lPSJKb3VybmFsIEFydGljbGUiPjE3PC9yZWYtdHlwZT48Y29udHJpYnV0b3JzPjxhdXRo
b3JzPjxhdXRob3I+UHV0emVyLCBELjwvYXV0aG9yPjxhdXRob3I+R2FicmllbCwgTS48L2F1dGhv
cj48YXV0aG9yPkhlbm5pbmdlciwgQi48L2F1dGhvcj48YXV0aG9yPktlbmRsZXIsIEQuPC9hdXRo
b3I+PGF1dGhvcj5VcHJpbW55LCBDLjwvYXV0aG9yPjxhdXRob3I+RG9icm96ZW1za3ksIEcuPC9h
dXRob3I+PGF1dGhvcj5EZWNyaXN0b2Zvcm8sIEMuPC9hdXRob3I+PGF1dGhvcj5CYWxlLCBSLiBK
LjwvYXV0aG9yPjxhdXRob3I+SmFzY2hrZSwgVy48L2F1dGhvcj48YXV0aG9yPlZpcmdvbGluaSwg
SS4gSi48L2F1dGhvcj48L2F1dGhvcnM+PC9jb250cmlidXRvcnM+PGF1dGgtYWRkcmVzcz5EZXBh
cnRtZW50IG9mIE51Y2xlYXIgTWVkaWNpbmUsIElubnNicnVjayBNZWRpY2FsIFVuaXZlcnNpdHks
IElubnNicnVjaywgQXVzdHJpYS4gZGFuaWVsLnB1dHplckBpLW1lZC5hYy5hdDwvYXV0aC1hZGRy
ZXNzPjx0aXRsZXM+PHRpdGxlPkJvbmUgbWV0YXN0YXNlcyBpbiBwYXRpZW50cyB3aXRoIG5ldXJv
ZW5kb2NyaW5lIHR1bW9yOiA2OEdhLURPVEEtVHlyMy1vY3RyZW90aWRlIFBFVCBpbiBjb21wYXJp
c29uIHRvIENUIGFuZCBib25lIHNjaW50aWdyYXBoeTwvdGl0bGU+PHNlY29uZGFyeS10aXRsZT5K
IE51Y2wgTWVkPC9zZWNvbmRhcnktdGl0bGU+PC90aXRsZXM+PHBlcmlvZGljYWw+PGZ1bGwtdGl0
bGU+SiBOdWNsIE1lZDwvZnVsbC10aXRsZT48L3BlcmlvZGljYWw+PHBhZ2VzPjEyMTQtMjE8L3Bh
Z2VzPjx2b2x1bWU+NTA8L3ZvbHVtZT48bnVtYmVyPjg8L251bWJlcj48ZWRpdGlvbj4yMDA5LzA3
LzIxPC9lZGl0aW9uPjxrZXl3b3Jkcz48a2V5d29yZD5BZHVsdDwva2V5d29yZD48a2V5d29yZD5B
Z2VkPC9rZXl3b3JkPjxrZXl3b3JkPkFnZWQsIDgwIGFuZCBvdmVyPC9rZXl3b3JkPjxrZXl3b3Jk
PkJvbmUgTmVvcGxhc21zLyBkaWFnbm9zaXMvIHNlY29uZGFyeTwva2V5d29yZD48a2V5d29yZD5G
ZW1hbGU8L2tleXdvcmQ+PGtleXdvcmQ+SHVtYW5zPC9rZXl3b3JkPjxrZXl3b3JkPk1hbGU8L2tl
eXdvcmQ+PGtleXdvcmQ+TWlkZGxlIEFnZWQ8L2tleXdvcmQ+PGtleXdvcmQ+TmV1cm9lbmRvY3Jp
bmUgVHVtb3JzLyBkaWFnbm9zaXMvIHNlY29uZGFyeTwva2V5d29yZD48a2V5d29yZD5PY3RyZW90
aWRlLyBhbmFsb2dzICZhbXA7IGRlcml2YXRpdmVzPC9rZXl3b3JkPjxrZXl3b3JkPk9yZ2Fub21l
dGFsbGljIENvbXBvdW5kczwva2V5d29yZD48a2V5d29yZD5Qb3NpdHJvbi1FbWlzc2lvbiBUb21v
Z3JhcGh5LyBtZXRob2RzPC9rZXl3b3JkPjxrZXl3b3JkPlJhZGlvcGhhcm1hY2V1dGljYWxzL3Bo
YXJtYWNva2luZXRpY3M8L2tleXdvcmQ+PGtleXdvcmQ+UmVwcm9kdWNpYmlsaXR5IG9mIFJlc3Vs
dHM8L2tleXdvcmQ+PGtleXdvcmQ+U2Vuc2l0aXZpdHkgYW5kIFNwZWNpZmljaXR5PC9rZXl3b3Jk
PjxrZXl3b3JkPlRvbW9ncmFwaHksIFgtUmF5IENvbXB1dGVkLyBtZXRob2RzPC9rZXl3b3JkPjwv
a2V5d29yZHM+PGRhdGVzPjx5ZWFyPjIwMDk8L3llYXI+PHB1Yi1kYXRlcz48ZGF0ZT5BdWc8L2Rh
dGU+PC9wdWItZGF0ZXM+PC9kYXRlcz48aXNibj4wMTYxLTU1MDUgKFByaW50KSYjeEQ7MDE2MS01
NTA1IChMaW5raW5nKTwvaXNibj48YWNjZXNzaW9uLW51bT4xOTYxNzM0MzwvYWNjZXNzaW9uLW51
bT48dXJscz48cmVsYXRlZC11cmxzPjx1cmw+aHR0cDovL2pubS5zbm1qb3VybmFscy5vcmcvY29u
dGVudC81MC84LzEyMTQuZnVsbC5wZGY8L3VybD48L3JlbGF0ZWQtdXJscz48L3VybHM+PGVsZWN0
cm9uaWMtcmVzb3VyY2UtbnVtPjEwLjI5Njcvam51bWVkLjEwOC4wNjAyMzY8L2VsZWN0cm9uaWMt
cmVzb3VyY2UtbnVtPjxyZW1vdGUtZGF0YWJhc2UtcHJvdmlkZXI+TkxNPC9yZW1vdGUtZGF0YWJh
c2UtcHJvdmlkZXI+PGxhbmd1YWdlPmVuZzwvbGFuZ3VhZ2U+PC9yZWNvcmQ+PC9DaXRlPjwvRW5k
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72" w:tooltip="Putzer, 2009 #78" w:history="1">
              <w:r w:rsidR="00B37A96">
                <w:rPr>
                  <w:noProof/>
                  <w:snapToGrid w:val="0"/>
                </w:rPr>
                <w:t>2009</w:t>
              </w:r>
            </w:hyperlink>
            <w:r>
              <w:rPr>
                <w:noProof/>
                <w:snapToGrid w:val="0"/>
              </w:rPr>
              <w:t>)</w:t>
            </w:r>
            <w:r>
              <w:rPr>
                <w:snapToGrid w:val="0"/>
              </w:rPr>
              <w:fldChar w:fldCharType="end"/>
            </w:r>
          </w:p>
        </w:tc>
        <w:tc>
          <w:tcPr>
            <w:tcW w:w="1405" w:type="pct"/>
            <w:shd w:val="clear" w:color="auto" w:fill="auto"/>
          </w:tcPr>
          <w:p w14:paraId="6AB8B5CC" w14:textId="77777777" w:rsidR="009075FA" w:rsidRPr="00A125ED" w:rsidRDefault="009075FA" w:rsidP="000B7C24">
            <w:pPr>
              <w:pStyle w:val="TableText0"/>
              <w:keepNext w:val="0"/>
              <w:ind w:left="77" w:right="117"/>
              <w:jc w:val="center"/>
              <w:rPr>
                <w:snapToGrid w:val="0"/>
              </w:rPr>
            </w:pPr>
            <w:r w:rsidRPr="004C0256">
              <w:rPr>
                <w:snapToGrid w:val="0"/>
              </w:rPr>
              <w:t>Bone metastases from 35 GEP, 5 lung,</w:t>
            </w:r>
            <w:r>
              <w:rPr>
                <w:snapToGrid w:val="0"/>
              </w:rPr>
              <w:t xml:space="preserve"> </w:t>
            </w:r>
            <w:r w:rsidRPr="004C0256">
              <w:rPr>
                <w:snapToGrid w:val="0"/>
              </w:rPr>
              <w:t>10 CUP, 1 other</w:t>
            </w:r>
          </w:p>
        </w:tc>
        <w:tc>
          <w:tcPr>
            <w:tcW w:w="796" w:type="pct"/>
            <w:shd w:val="clear" w:color="auto" w:fill="auto"/>
          </w:tcPr>
          <w:p w14:paraId="4B234334"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w:t>
            </w:r>
            <w:r w:rsidRPr="00381782">
              <w:rPr>
                <w:snapToGrid w:val="0"/>
              </w:rPr>
              <w:t>DOTATOC</w:t>
            </w:r>
            <w:r>
              <w:rPr>
                <w:snapToGrid w:val="0"/>
              </w:rPr>
              <w:t xml:space="preserve"> PET</w:t>
            </w:r>
          </w:p>
        </w:tc>
        <w:tc>
          <w:tcPr>
            <w:tcW w:w="749" w:type="pct"/>
          </w:tcPr>
          <w:p w14:paraId="22D5F18B" w14:textId="77777777" w:rsidR="009075FA" w:rsidRDefault="009075FA" w:rsidP="000B7C24">
            <w:pPr>
              <w:pStyle w:val="TableText0"/>
              <w:keepNext w:val="0"/>
              <w:ind w:left="111" w:right="117"/>
              <w:jc w:val="center"/>
              <w:rPr>
                <w:snapToGrid w:val="0"/>
              </w:rPr>
            </w:pPr>
            <w:r>
              <w:rPr>
                <w:snapToGrid w:val="0"/>
              </w:rPr>
              <w:t>Histopathology</w:t>
            </w:r>
          </w:p>
        </w:tc>
        <w:tc>
          <w:tcPr>
            <w:tcW w:w="702" w:type="pct"/>
          </w:tcPr>
          <w:p w14:paraId="04A01833" w14:textId="77777777" w:rsidR="009075FA" w:rsidRDefault="009075FA" w:rsidP="000B7C24">
            <w:pPr>
              <w:pStyle w:val="TableText0"/>
              <w:keepNext w:val="0"/>
              <w:ind w:left="111" w:right="117"/>
              <w:jc w:val="center"/>
              <w:rPr>
                <w:snapToGrid w:val="0"/>
              </w:rPr>
            </w:pPr>
            <w:r>
              <w:rPr>
                <w:snapToGrid w:val="0"/>
              </w:rPr>
              <w:t>97% (86, 100)</w:t>
            </w:r>
          </w:p>
          <w:p w14:paraId="0CCD0092" w14:textId="77777777" w:rsidR="009075FA" w:rsidRPr="00183E4D" w:rsidRDefault="009075FA" w:rsidP="000B7C24">
            <w:pPr>
              <w:pStyle w:val="TableText0"/>
              <w:keepNext w:val="0"/>
              <w:ind w:right="117"/>
              <w:jc w:val="center"/>
              <w:rPr>
                <w:snapToGrid w:val="0"/>
              </w:rPr>
            </w:pPr>
            <w:r>
              <w:rPr>
                <w:snapToGrid w:val="0"/>
              </w:rPr>
              <w:t>92% (64, 100)</w:t>
            </w:r>
          </w:p>
        </w:tc>
        <w:tc>
          <w:tcPr>
            <w:tcW w:w="656" w:type="pct"/>
            <w:shd w:val="clear" w:color="auto" w:fill="auto"/>
          </w:tcPr>
          <w:p w14:paraId="2F9BA2AD" w14:textId="77777777" w:rsidR="009075FA" w:rsidRPr="00183E4D" w:rsidRDefault="009075FA" w:rsidP="000B7C24">
            <w:pPr>
              <w:pStyle w:val="TableText0"/>
              <w:keepNext w:val="0"/>
              <w:ind w:right="117"/>
              <w:jc w:val="center"/>
              <w:rPr>
                <w:snapToGrid w:val="0"/>
              </w:rPr>
            </w:pPr>
          </w:p>
        </w:tc>
      </w:tr>
      <w:tr w:rsidR="009075FA" w:rsidRPr="00183E4D" w14:paraId="34542BAB" w14:textId="77777777" w:rsidTr="000B7C24">
        <w:tc>
          <w:tcPr>
            <w:tcW w:w="692" w:type="pct"/>
            <w:shd w:val="clear" w:color="auto" w:fill="auto"/>
          </w:tcPr>
          <w:p w14:paraId="6019C9D9" w14:textId="4DFE8BF0" w:rsidR="009075FA" w:rsidRDefault="009075FA" w:rsidP="00B37A96">
            <w:pPr>
              <w:pStyle w:val="TableText0"/>
              <w:keepNext w:val="0"/>
              <w:rPr>
                <w:snapToGrid w:val="0"/>
                <w:highlight w:val="cyan"/>
              </w:rPr>
            </w:pPr>
            <w:proofErr w:type="spellStart"/>
            <w:r w:rsidRPr="00A71020">
              <w:rPr>
                <w:snapToGrid w:val="0"/>
              </w:rPr>
              <w:t>Ruf</w:t>
            </w:r>
            <w:proofErr w:type="spellEnd"/>
            <w:r>
              <w:rPr>
                <w:snapToGrid w:val="0"/>
              </w:rPr>
              <w:t xml:space="preserve"> </w:t>
            </w:r>
            <w:r w:rsidRPr="00A71020">
              <w:rPr>
                <w:snapToGrid w:val="0"/>
              </w:rPr>
              <w:t xml:space="preserve">et al. </w:t>
            </w:r>
            <w:r>
              <w:rPr>
                <w:snapToGrid w:val="0"/>
              </w:rPr>
              <w:fldChar w:fldCharType="begin">
                <w:fldData xml:space="preserve">PEVuZE5vdGU+PENpdGUgRXhjbHVkZUF1dGg9IjEiPjxBdXRob3I+UnVmPC9BdXRob3I+PFllYXI+
MjAxMTwvWWVhcj48UmVjTnVtPjc3PC9SZWNOdW0+PERpc3BsYXlUZXh0PigyMDExKTwvRGlzcGxh
eVRleHQ+PHJlY29yZD48cmVjLW51bWJlcj43NzwvcmVjLW51bWJlcj48Zm9yZWlnbi1rZXlzPjxr
ZXkgYXBwPSJFTiIgZGItaWQ9InJwNTI1emR2b2QwejVzZXh3OXFwdmFlYzJmenYwcjJzZHpwciIg
dGltZXN0YW1wPSIxNDg0Njk4Njg3Ij43Nzwva2V5PjwvZm9yZWlnbi1rZXlzPjxyZWYtdHlwZSBu
YW1lPSJKb3VybmFsIEFydGljbGUiPjE3PC9yZWYtdHlwZT48Y29udHJpYnV0b3JzPjxhdXRob3Jz
PjxhdXRob3I+UnVmLCBKLjwvYXV0aG9yPjxhdXRob3I+U2NoaWVmZXIsIEouPC9hdXRob3I+PGF1
dGhvcj5GdXJ0aCwgQy48L2F1dGhvcj48YXV0aG9yPktvc2llaywgTy48L2F1dGhvcj48YXV0aG9y
Pktyb3BmLCBTLjwvYXV0aG9yPjxhdXRob3I+SGV1Y2ssIEYuPC9hdXRob3I+PGF1dGhvcj5EZW5l
Y2tlLCBULjwvYXV0aG9yPjxhdXRob3I+UGF2ZWwsIE0uPC9hdXRob3I+PGF1dGhvcj5QYXNjaGVy
LCBBLjwvYXV0aG9yPjxhdXRob3I+V2llZGVubWFubiwgQi48L2F1dGhvcj48YXV0aG9yPkFtdGhh
dWVyLCBILjwvYXV0aG9yPjwvYXV0aG9ycz48L2NvbnRyaWJ1dG9ycz48YXV0aC1hZGRyZXNzPkts
aW5payBmdXIgUmFkaW9sb2dpZSB1bmQgTnVrbGVhcm1lZGl6aW4sIFVuaXZlcnNpdGF0c2tsaW5p
a3VtIE1hZ2RlYnVyZyBBLm8uUi4sIE1hZ2RlYnVyZywgR2VybWFueS4ganVyaS5ydWZAbWVkLm92
Z3UuZGU8L2F1dGgtYWRkcmVzcz48dGl0bGVzPjx0aXRsZT42OEdhLURPVEFUT0MgUEVUL0NUIG9m
IG5ldXJvZW5kb2NyaW5lIHR1bW9yczogc3BvdGxpZ2h0IG9uIHRoZSBDVCBwaGFzZXMgb2YgYSB0
cmlwbGUtcGhhc2UgcHJvdG9jb2w8L3RpdGxlPjxzZWNvbmRhcnktdGl0bGU+SiBOdWNsIE1lZDwv
c2Vjb25kYXJ5LXRpdGxlPjwvdGl0bGVzPjxwZXJpb2RpY2FsPjxmdWxsLXRpdGxlPkogTnVjbCBN
ZWQ8L2Z1bGwtdGl0bGU+PC9wZXJpb2RpY2FsPjxwYWdlcz42OTctNzA0PC9wYWdlcz48dm9sdW1l
PjUyPC92b2x1bWU+PG51bWJlcj41PC9udW1iZXI+PGVkaXRpb24+MjAxMS8wNC8xOTwvZWRpdGlv
bj48a2V5d29yZHM+PGtleXdvcmQ+QWR1bHQ8L2tleXdvcmQ+PGtleXdvcmQ+QWdlZDwva2V5d29y
ZD48a2V5d29yZD5BcnRlcmllcy9waHlzaW9wYXRob2xvZ3k8L2tleXdvcmQ+PGtleXdvcmQ+RmVt
YWxlPC9rZXl3b3JkPjxrZXl3b3JkPkh1bWFuczwva2V5d29yZD48a2V5d29yZD5JbWFnZSBJbnRl
cnByZXRhdGlvbiwgQ29tcHV0ZXItQXNzaXN0ZWQ8L2tleXdvcmQ+PGtleXdvcmQ+TWFsZTwva2V5
d29yZD48a2V5d29yZD5NaWRkbGUgQWdlZDwva2V5d29yZD48a2V5d29yZD5OZXVyb2VuZG9jcmlu
ZSBUdW1vcnMvYmxvb2Qgc3VwcGx5LyBkaWFnbm9zdGljIGltYWdpbmc8L2tleXdvcmQ+PGtleXdv
cmQ+T2JzZXJ2ZXIgVmFyaWF0aW9uPC9rZXl3b3JkPjxrZXl3b3JkPk9jdHJlb3RpZGUvIGFuYWxv
Z3MgJmFtcDsgZGVyaXZhdGl2ZXM8L2tleXdvcmQ+PGtleXdvcmQ+T3JnYW5vbWV0YWxsaWMgQ29t
cG91bmRzPC9rZXl3b3JkPjxrZXl3b3JkPlBvcnRhbCBWZWluL3BoeXNpb3BhdGhvbG9neTwva2V5
d29yZD48a2V5d29yZD5Qb3NpdHJvbi1FbWlzc2lvbiBUb21vZ3JhcGh5LyBtZXRob2RzPC9rZXl3
b3JkPjxrZXl3b3JkPlJlcHJvZHVjaWJpbGl0eSBvZiBSZXN1bHRzPC9rZXl3b3JkPjxrZXl3b3Jk
PlJldHJvc3BlY3RpdmUgU3R1ZGllczwva2V5d29yZD48a2V5d29yZD5Ub21vZ3JhcGh5LCBYLVJh
eSBDb21wdXRlZC8gbWV0aG9kczwva2V5d29yZD48L2tleXdvcmRzPjxkYXRlcz48eWVhcj4yMDEx
PC95ZWFyPjxwdWItZGF0ZXM+PGRhdGU+TWF5PC9kYXRlPjwvcHViLWRhdGVzPjwvZGF0ZXM+PGlz
Ym4+MTUzNS01NjY3IChFbGVjdHJvbmljKSYjeEQ7MDE2MS01NTA1IChMaW5raW5nKTwvaXNibj48
YWNjZXNzaW9uLW51bT4yMTQ5ODUzMTwvYWNjZXNzaW9uLW51bT48dXJscz48cmVsYXRlZC11cmxz
Pjx1cmw+aHR0cDovL2pubS5zbm1qb3VybmFscy5vcmcvY29udGVudC81Mi81LzY5Ny5mdWxsLnBk
ZjwvdXJsPjwvcmVsYXRlZC11cmxzPjwvdXJscz48ZWxlY3Ryb25pYy1yZXNvdXJjZS1udW0+MTAu
Mjk2Ny9qbnVtZWQuMTEwLjA4Mzc0MTwvZWxlY3Ryb25pYy1yZXNvdXJjZS1udW0+PHJlbW90ZS1k
YXRhYmFzZS1wcm92aWRlcj5OTE08L3JlbW90ZS1kYXRhYmFzZS1wcm92aWRlcj48bGFuZ3VhZ2U+
ZW5nPC9sYW5ndWFnZT48L3JlY29yZD48L0NpdGU+PC9FbmROb3RlPn==
</w:fldData>
              </w:fldChar>
            </w:r>
            <w:r>
              <w:rPr>
                <w:snapToGrid w:val="0"/>
              </w:rPr>
              <w:instrText xml:space="preserve"> ADDIN EN.CITE </w:instrText>
            </w:r>
            <w:r>
              <w:rPr>
                <w:snapToGrid w:val="0"/>
              </w:rPr>
              <w:fldChar w:fldCharType="begin">
                <w:fldData xml:space="preserve">PEVuZE5vdGU+PENpdGUgRXhjbHVkZUF1dGg9IjEiPjxBdXRob3I+UnVmPC9BdXRob3I+PFllYXI+
MjAxMTwvWWVhcj48UmVjTnVtPjc3PC9SZWNOdW0+PERpc3BsYXlUZXh0PigyMDExKTwvRGlzcGxh
eVRleHQ+PHJlY29yZD48cmVjLW51bWJlcj43NzwvcmVjLW51bWJlcj48Zm9yZWlnbi1rZXlzPjxr
ZXkgYXBwPSJFTiIgZGItaWQ9InJwNTI1emR2b2QwejVzZXh3OXFwdmFlYzJmenYwcjJzZHpwciIg
dGltZXN0YW1wPSIxNDg0Njk4Njg3Ij43Nzwva2V5PjwvZm9yZWlnbi1rZXlzPjxyZWYtdHlwZSBu
YW1lPSJKb3VybmFsIEFydGljbGUiPjE3PC9yZWYtdHlwZT48Y29udHJpYnV0b3JzPjxhdXRob3Jz
PjxhdXRob3I+UnVmLCBKLjwvYXV0aG9yPjxhdXRob3I+U2NoaWVmZXIsIEouPC9hdXRob3I+PGF1
dGhvcj5GdXJ0aCwgQy48L2F1dGhvcj48YXV0aG9yPktvc2llaywgTy48L2F1dGhvcj48YXV0aG9y
Pktyb3BmLCBTLjwvYXV0aG9yPjxhdXRob3I+SGV1Y2ssIEYuPC9hdXRob3I+PGF1dGhvcj5EZW5l
Y2tlLCBULjwvYXV0aG9yPjxhdXRob3I+UGF2ZWwsIE0uPC9hdXRob3I+PGF1dGhvcj5QYXNjaGVy
LCBBLjwvYXV0aG9yPjxhdXRob3I+V2llZGVubWFubiwgQi48L2F1dGhvcj48YXV0aG9yPkFtdGhh
dWVyLCBILjwvYXV0aG9yPjwvYXV0aG9ycz48L2NvbnRyaWJ1dG9ycz48YXV0aC1hZGRyZXNzPkts
aW5payBmdXIgUmFkaW9sb2dpZSB1bmQgTnVrbGVhcm1lZGl6aW4sIFVuaXZlcnNpdGF0c2tsaW5p
a3VtIE1hZ2RlYnVyZyBBLm8uUi4sIE1hZ2RlYnVyZywgR2VybWFueS4ganVyaS5ydWZAbWVkLm92
Z3UuZGU8L2F1dGgtYWRkcmVzcz48dGl0bGVzPjx0aXRsZT42OEdhLURPVEFUT0MgUEVUL0NUIG9m
IG5ldXJvZW5kb2NyaW5lIHR1bW9yczogc3BvdGxpZ2h0IG9uIHRoZSBDVCBwaGFzZXMgb2YgYSB0
cmlwbGUtcGhhc2UgcHJvdG9jb2w8L3RpdGxlPjxzZWNvbmRhcnktdGl0bGU+SiBOdWNsIE1lZDwv
c2Vjb25kYXJ5LXRpdGxlPjwvdGl0bGVzPjxwZXJpb2RpY2FsPjxmdWxsLXRpdGxlPkogTnVjbCBN
ZWQ8L2Z1bGwtdGl0bGU+PC9wZXJpb2RpY2FsPjxwYWdlcz42OTctNzA0PC9wYWdlcz48dm9sdW1l
PjUyPC92b2x1bWU+PG51bWJlcj41PC9udW1iZXI+PGVkaXRpb24+MjAxMS8wNC8xOTwvZWRpdGlv
bj48a2V5d29yZHM+PGtleXdvcmQ+QWR1bHQ8L2tleXdvcmQ+PGtleXdvcmQ+QWdlZDwva2V5d29y
ZD48a2V5d29yZD5BcnRlcmllcy9waHlzaW9wYXRob2xvZ3k8L2tleXdvcmQ+PGtleXdvcmQ+RmVt
YWxlPC9rZXl3b3JkPjxrZXl3b3JkPkh1bWFuczwva2V5d29yZD48a2V5d29yZD5JbWFnZSBJbnRl
cnByZXRhdGlvbiwgQ29tcHV0ZXItQXNzaXN0ZWQ8L2tleXdvcmQ+PGtleXdvcmQ+TWFsZTwva2V5
d29yZD48a2V5d29yZD5NaWRkbGUgQWdlZDwva2V5d29yZD48a2V5d29yZD5OZXVyb2VuZG9jcmlu
ZSBUdW1vcnMvYmxvb2Qgc3VwcGx5LyBkaWFnbm9zdGljIGltYWdpbmc8L2tleXdvcmQ+PGtleXdv
cmQ+T2JzZXJ2ZXIgVmFyaWF0aW9uPC9rZXl3b3JkPjxrZXl3b3JkPk9jdHJlb3RpZGUvIGFuYWxv
Z3MgJmFtcDsgZGVyaXZhdGl2ZXM8L2tleXdvcmQ+PGtleXdvcmQ+T3JnYW5vbWV0YWxsaWMgQ29t
cG91bmRzPC9rZXl3b3JkPjxrZXl3b3JkPlBvcnRhbCBWZWluL3BoeXNpb3BhdGhvbG9neTwva2V5
d29yZD48a2V5d29yZD5Qb3NpdHJvbi1FbWlzc2lvbiBUb21vZ3JhcGh5LyBtZXRob2RzPC9rZXl3
b3JkPjxrZXl3b3JkPlJlcHJvZHVjaWJpbGl0eSBvZiBSZXN1bHRzPC9rZXl3b3JkPjxrZXl3b3Jk
PlJldHJvc3BlY3RpdmUgU3R1ZGllczwva2V5d29yZD48a2V5d29yZD5Ub21vZ3JhcGh5LCBYLVJh
eSBDb21wdXRlZC8gbWV0aG9kczwva2V5d29yZD48L2tleXdvcmRzPjxkYXRlcz48eWVhcj4yMDEx
PC95ZWFyPjxwdWItZGF0ZXM+PGRhdGU+TWF5PC9kYXRlPjwvcHViLWRhdGVzPjwvZGF0ZXM+PGlz
Ym4+MTUzNS01NjY3IChFbGVjdHJvbmljKSYjeEQ7MDE2MS01NTA1IChMaW5raW5nKTwvaXNibj48
YWNjZXNzaW9uLW51bT4yMTQ5ODUzMTwvYWNjZXNzaW9uLW51bT48dXJscz48cmVsYXRlZC11cmxz
Pjx1cmw+aHR0cDovL2pubS5zbm1qb3VybmFscy5vcmcvY29udGVudC81Mi81LzY5Ny5mdWxsLnBk
ZjwvdXJsPjwvcmVsYXRlZC11cmxzPjwvdXJscz48ZWxlY3Ryb25pYy1yZXNvdXJjZS1udW0+MTAu
Mjk2Ny9qbnVtZWQuMTEwLjA4Mzc0MTwvZWxlY3Ryb25pYy1yZXNvdXJjZS1udW0+PHJlbW90ZS1k
YXRhYmFzZS1wcm92aWRlcj5OTE08L3JlbW90ZS1kYXRhYmFzZS1wcm92aWRlcj48bGFuZ3VhZ2U+
ZW5nPC9sYW5ndWFnZT48L3JlY29yZD48L0NpdGU+PC9FbmROb3RlPn==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75" w:tooltip="Ruf, 2011 #77" w:history="1">
              <w:r w:rsidR="00B37A96">
                <w:rPr>
                  <w:noProof/>
                  <w:snapToGrid w:val="0"/>
                </w:rPr>
                <w:t>2011</w:t>
              </w:r>
            </w:hyperlink>
            <w:r>
              <w:rPr>
                <w:noProof/>
                <w:snapToGrid w:val="0"/>
              </w:rPr>
              <w:t>)</w:t>
            </w:r>
            <w:r>
              <w:rPr>
                <w:snapToGrid w:val="0"/>
              </w:rPr>
              <w:fldChar w:fldCharType="end"/>
            </w:r>
          </w:p>
        </w:tc>
        <w:tc>
          <w:tcPr>
            <w:tcW w:w="1405" w:type="pct"/>
            <w:shd w:val="clear" w:color="auto" w:fill="auto"/>
          </w:tcPr>
          <w:p w14:paraId="58617880" w14:textId="77777777" w:rsidR="009075FA" w:rsidRPr="00CD4A47" w:rsidRDefault="009075FA" w:rsidP="000B7C24">
            <w:pPr>
              <w:pStyle w:val="TableText0"/>
              <w:keepNext w:val="0"/>
              <w:ind w:left="77" w:right="117"/>
              <w:jc w:val="center"/>
              <w:rPr>
                <w:snapToGrid w:val="0"/>
                <w:highlight w:val="yellow"/>
              </w:rPr>
            </w:pPr>
            <w:r w:rsidRPr="004C0256">
              <w:rPr>
                <w:snapToGrid w:val="0"/>
              </w:rPr>
              <w:t>33 GEP, 4 lung, 14 other</w:t>
            </w:r>
          </w:p>
        </w:tc>
        <w:tc>
          <w:tcPr>
            <w:tcW w:w="796" w:type="pct"/>
            <w:shd w:val="clear" w:color="auto" w:fill="auto"/>
          </w:tcPr>
          <w:p w14:paraId="2E58B6AB"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PET/CT</w:t>
            </w:r>
          </w:p>
        </w:tc>
        <w:tc>
          <w:tcPr>
            <w:tcW w:w="749" w:type="pct"/>
          </w:tcPr>
          <w:p w14:paraId="1C6494BE" w14:textId="77777777" w:rsidR="009075FA" w:rsidRPr="00A71020" w:rsidRDefault="009075FA" w:rsidP="000B7C24">
            <w:pPr>
              <w:pStyle w:val="TableText0"/>
              <w:keepNext w:val="0"/>
              <w:ind w:left="16" w:right="117"/>
              <w:jc w:val="center"/>
              <w:rPr>
                <w:snapToGrid w:val="0"/>
              </w:rPr>
            </w:pPr>
            <w:r>
              <w:rPr>
                <w:snapToGrid w:val="0"/>
              </w:rPr>
              <w:t>Histopathology and/or follow-up</w:t>
            </w:r>
          </w:p>
        </w:tc>
        <w:tc>
          <w:tcPr>
            <w:tcW w:w="702" w:type="pct"/>
          </w:tcPr>
          <w:p w14:paraId="59AAEF99" w14:textId="77777777" w:rsidR="009075FA" w:rsidRDefault="009075FA" w:rsidP="000B7C24">
            <w:pPr>
              <w:pStyle w:val="TableText0"/>
              <w:keepNext w:val="0"/>
              <w:ind w:left="16" w:right="117"/>
              <w:jc w:val="center"/>
              <w:rPr>
                <w:snapToGrid w:val="0"/>
              </w:rPr>
            </w:pPr>
            <w:r w:rsidRPr="00A71020">
              <w:rPr>
                <w:snapToGrid w:val="0"/>
              </w:rPr>
              <w:t>8</w:t>
            </w:r>
            <w:r>
              <w:rPr>
                <w:snapToGrid w:val="0"/>
              </w:rPr>
              <w:t xml:space="preserve">2% (66, </w:t>
            </w:r>
            <w:r w:rsidRPr="00A71020">
              <w:rPr>
                <w:snapToGrid w:val="0"/>
              </w:rPr>
              <w:t>92)</w:t>
            </w:r>
          </w:p>
          <w:p w14:paraId="0DB6B1BA" w14:textId="77777777" w:rsidR="009075FA" w:rsidRPr="00183E4D" w:rsidRDefault="009075FA" w:rsidP="000B7C24">
            <w:pPr>
              <w:pStyle w:val="TableText0"/>
              <w:keepNext w:val="0"/>
              <w:ind w:right="117"/>
              <w:jc w:val="center"/>
              <w:rPr>
                <w:snapToGrid w:val="0"/>
              </w:rPr>
            </w:pPr>
            <w:r>
              <w:rPr>
                <w:snapToGrid w:val="0"/>
              </w:rPr>
              <w:t xml:space="preserve">67% (35, </w:t>
            </w:r>
            <w:r w:rsidRPr="00A71020">
              <w:rPr>
                <w:snapToGrid w:val="0"/>
              </w:rPr>
              <w:t>90)</w:t>
            </w:r>
          </w:p>
        </w:tc>
        <w:tc>
          <w:tcPr>
            <w:tcW w:w="656" w:type="pct"/>
            <w:shd w:val="clear" w:color="auto" w:fill="auto"/>
          </w:tcPr>
          <w:p w14:paraId="34CCEAB0" w14:textId="77777777" w:rsidR="009075FA" w:rsidRPr="00183E4D" w:rsidRDefault="009075FA" w:rsidP="000B7C24">
            <w:pPr>
              <w:pStyle w:val="TableText0"/>
              <w:keepNext w:val="0"/>
              <w:ind w:right="117"/>
              <w:jc w:val="center"/>
              <w:rPr>
                <w:snapToGrid w:val="0"/>
              </w:rPr>
            </w:pPr>
          </w:p>
        </w:tc>
      </w:tr>
      <w:tr w:rsidR="009075FA" w:rsidRPr="00183E4D" w14:paraId="25FBECC7" w14:textId="77777777" w:rsidTr="000B7C24">
        <w:tc>
          <w:tcPr>
            <w:tcW w:w="692" w:type="pct"/>
            <w:shd w:val="clear" w:color="auto" w:fill="auto"/>
          </w:tcPr>
          <w:p w14:paraId="1C1C0EC6" w14:textId="7CEDFA82" w:rsidR="009075FA" w:rsidRDefault="009075FA" w:rsidP="00B37A96">
            <w:pPr>
              <w:pStyle w:val="TableText0"/>
              <w:keepNext w:val="0"/>
              <w:rPr>
                <w:snapToGrid w:val="0"/>
                <w:highlight w:val="cyan"/>
              </w:rPr>
            </w:pPr>
            <w:proofErr w:type="spellStart"/>
            <w:r w:rsidRPr="00A71020">
              <w:rPr>
                <w:snapToGrid w:val="0"/>
              </w:rPr>
              <w:t>Srirajaskanthan</w:t>
            </w:r>
            <w:proofErr w:type="spellEnd"/>
            <w:r w:rsidRPr="00A71020">
              <w:rPr>
                <w:snapToGrid w:val="0"/>
              </w:rPr>
              <w:t xml:space="preserve"> et al. </w:t>
            </w:r>
            <w:r>
              <w:rPr>
                <w:snapToGrid w:val="0"/>
              </w:rPr>
              <w:fldChar w:fldCharType="begin"/>
            </w:r>
            <w:r>
              <w:rPr>
                <w:snapToGrid w:val="0"/>
              </w:rPr>
              <w:instrText xml:space="preserve"> ADDIN EN.CITE &lt;EndNote&gt;&lt;Cite ExcludeAuth="1"&gt;&lt;Author&gt;Srirajaskanthan&lt;/Author&gt;&lt;Year&gt;2010&lt;/Year&gt;&lt;RecNum&gt;11&lt;/RecNum&gt;&lt;DisplayText&gt;(2010)&lt;/DisplayText&gt;&lt;record&gt;&lt;rec-number&gt;11&lt;/rec-number&gt;&lt;foreign-keys&gt;&lt;key app="EN" db-id="rp525zdvod0z5sexw9qpvaec2fzv0r2sdzpr" timestamp="1481696495"&gt;11&lt;/key&gt;&lt;/foreign-keys&gt;&lt;ref-type name="Journal Article"&gt;17&lt;/ref-type&gt;&lt;contributors&gt;&lt;authors&gt;&lt;author&gt;Srirajaskanthan, Rajaventhan&lt;/author&gt;&lt;author&gt;Kayani, Irfan&lt;/author&gt;&lt;author&gt;Quigley, Anne Marie&lt;/author&gt;&lt;author&gt;Soh, Jade&lt;/author&gt;&lt;author&gt;Caplin, Martyn E.&lt;/author&gt;&lt;author&gt;Bomanji, Jamshed&lt;/author&gt;&lt;/authors&gt;&lt;/contributors&gt;&lt;titles&gt;&lt;title&gt;The Role of 68Ga-DOTATATE PET in Patients with Neuroendocrine Tumors and Negative or Equivocal Findings on 111In-DTPA-Octreotide Scintigraphy&lt;/title&gt;&lt;secondary-title&gt;Journal of Nuclear Medicine&lt;/secondary-title&gt;&lt;/titles&gt;&lt;periodical&gt;&lt;full-title&gt;Journal of Nuclear Medicine&lt;/full-title&gt;&lt;/periodical&gt;&lt;pages&gt;875-882&lt;/pages&gt;&lt;volume&gt;51&lt;/volume&gt;&lt;number&gt;6&lt;/number&gt;&lt;dates&gt;&lt;year&gt;2010&lt;/year&gt;&lt;pub-dates&gt;&lt;date&gt;June 1, 2010&lt;/date&gt;&lt;/pub-dates&gt;&lt;/dates&gt;&lt;urls&gt;&lt;related-urls&gt;&lt;url&gt;http://jnm.snmjournals.org/content/51/6/875.abstract&lt;/url&gt;&lt;url&gt;http://jnm.snmjournals.org/content/51/6/875.full.pdf&lt;/url&gt;&lt;/related-urls&gt;&lt;/urls&gt;&lt;electronic-resource-num&gt;10.2967/jnumed.109.066134&lt;/electronic-resource-num&gt;&lt;/record&gt;&lt;/Cite&gt;&lt;/EndNote&gt;</w:instrText>
            </w:r>
            <w:r>
              <w:rPr>
                <w:snapToGrid w:val="0"/>
              </w:rPr>
              <w:fldChar w:fldCharType="separate"/>
            </w:r>
            <w:r>
              <w:rPr>
                <w:noProof/>
                <w:snapToGrid w:val="0"/>
              </w:rPr>
              <w:t>(</w:t>
            </w:r>
            <w:hyperlink w:anchor="_ENREF_87" w:tooltip="Srirajaskanthan, 2010 #11" w:history="1">
              <w:r w:rsidR="00B37A96">
                <w:rPr>
                  <w:noProof/>
                  <w:snapToGrid w:val="0"/>
                </w:rPr>
                <w:t>2010</w:t>
              </w:r>
            </w:hyperlink>
            <w:r>
              <w:rPr>
                <w:noProof/>
                <w:snapToGrid w:val="0"/>
              </w:rPr>
              <w:t>)</w:t>
            </w:r>
            <w:r>
              <w:rPr>
                <w:snapToGrid w:val="0"/>
              </w:rPr>
              <w:fldChar w:fldCharType="end"/>
            </w:r>
          </w:p>
        </w:tc>
        <w:tc>
          <w:tcPr>
            <w:tcW w:w="1405" w:type="pct"/>
            <w:shd w:val="clear" w:color="auto" w:fill="auto"/>
          </w:tcPr>
          <w:p w14:paraId="7B6F78A0" w14:textId="77777777" w:rsidR="009075FA" w:rsidRPr="00CD4A47" w:rsidRDefault="009075FA" w:rsidP="000B7C24">
            <w:pPr>
              <w:pStyle w:val="TableText0"/>
              <w:keepNext w:val="0"/>
              <w:ind w:left="77" w:right="117"/>
              <w:jc w:val="center"/>
              <w:rPr>
                <w:snapToGrid w:val="0"/>
                <w:highlight w:val="yellow"/>
              </w:rPr>
            </w:pPr>
            <w:r w:rsidRPr="004C0256">
              <w:rPr>
                <w:snapToGrid w:val="0"/>
              </w:rPr>
              <w:t>37 GEP, 6 CUP, 2 lung, 2 thymus, 4 other</w:t>
            </w:r>
          </w:p>
        </w:tc>
        <w:tc>
          <w:tcPr>
            <w:tcW w:w="796" w:type="pct"/>
            <w:shd w:val="clear" w:color="auto" w:fill="auto"/>
          </w:tcPr>
          <w:p w14:paraId="7E7382E3"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-DOTATATE PET/CT</w:t>
            </w:r>
          </w:p>
        </w:tc>
        <w:tc>
          <w:tcPr>
            <w:tcW w:w="749" w:type="pct"/>
          </w:tcPr>
          <w:p w14:paraId="30714CE8" w14:textId="77777777" w:rsidR="009075FA" w:rsidRPr="00A71020" w:rsidRDefault="009075FA" w:rsidP="000B7C24">
            <w:pPr>
              <w:pStyle w:val="TableText0"/>
              <w:keepNext w:val="0"/>
              <w:ind w:left="16" w:right="117"/>
              <w:jc w:val="center"/>
              <w:rPr>
                <w:snapToGrid w:val="0"/>
              </w:rPr>
            </w:pPr>
            <w:r>
              <w:rPr>
                <w:snapToGrid w:val="0"/>
              </w:rPr>
              <w:t>Histopathology and/or conventional imaging</w:t>
            </w:r>
          </w:p>
        </w:tc>
        <w:tc>
          <w:tcPr>
            <w:tcW w:w="702" w:type="pct"/>
          </w:tcPr>
          <w:p w14:paraId="05A01F4D" w14:textId="77777777" w:rsidR="009075FA" w:rsidRDefault="009075FA" w:rsidP="000B7C24">
            <w:pPr>
              <w:pStyle w:val="TableText0"/>
              <w:keepNext w:val="0"/>
              <w:ind w:left="16" w:right="117"/>
              <w:jc w:val="center"/>
              <w:rPr>
                <w:snapToGrid w:val="0"/>
              </w:rPr>
            </w:pPr>
            <w:r w:rsidRPr="00A71020">
              <w:rPr>
                <w:snapToGrid w:val="0"/>
              </w:rPr>
              <w:t>8</w:t>
            </w:r>
            <w:r>
              <w:rPr>
                <w:snapToGrid w:val="0"/>
              </w:rPr>
              <w:t xml:space="preserve">7% (74, </w:t>
            </w:r>
            <w:r w:rsidRPr="00A71020">
              <w:rPr>
                <w:snapToGrid w:val="0"/>
              </w:rPr>
              <w:t>95)</w:t>
            </w:r>
          </w:p>
          <w:p w14:paraId="6ADD773B" w14:textId="77777777" w:rsidR="009075FA" w:rsidRPr="004A7C22" w:rsidRDefault="009075FA" w:rsidP="000B7C24">
            <w:pPr>
              <w:pStyle w:val="TableText0"/>
              <w:ind w:right="117"/>
              <w:jc w:val="center"/>
              <w:rPr>
                <w:snapToGrid w:val="0"/>
              </w:rPr>
            </w:pPr>
            <w:r>
              <w:rPr>
                <w:snapToGrid w:val="0"/>
              </w:rPr>
              <w:t xml:space="preserve">100% (40, </w:t>
            </w:r>
            <w:r w:rsidRPr="00A71020">
              <w:rPr>
                <w:snapToGrid w:val="0"/>
              </w:rPr>
              <w:t>100)</w:t>
            </w:r>
          </w:p>
        </w:tc>
        <w:tc>
          <w:tcPr>
            <w:tcW w:w="656" w:type="pct"/>
            <w:shd w:val="clear" w:color="auto" w:fill="auto"/>
          </w:tcPr>
          <w:p w14:paraId="4D33FD5B" w14:textId="77777777" w:rsidR="009075FA" w:rsidRPr="004A7C22" w:rsidRDefault="009075FA" w:rsidP="000B7C24">
            <w:pPr>
              <w:pStyle w:val="TableText0"/>
              <w:ind w:right="117"/>
              <w:jc w:val="center"/>
              <w:rPr>
                <w:snapToGrid w:val="0"/>
              </w:rPr>
            </w:pPr>
            <w:r w:rsidRPr="004A7C22">
              <w:rPr>
                <w:snapToGrid w:val="0"/>
              </w:rPr>
              <w:t>87% (74, 95)</w:t>
            </w:r>
          </w:p>
          <w:p w14:paraId="5E8B6DB0" w14:textId="77777777" w:rsidR="009075FA" w:rsidRPr="00183E4D" w:rsidRDefault="009075FA" w:rsidP="000B7C24">
            <w:pPr>
              <w:pStyle w:val="TableText0"/>
              <w:keepNext w:val="0"/>
              <w:ind w:right="117"/>
              <w:jc w:val="center"/>
              <w:rPr>
                <w:snapToGrid w:val="0"/>
              </w:rPr>
            </w:pPr>
            <w:r w:rsidRPr="004A7C22">
              <w:rPr>
                <w:snapToGrid w:val="0"/>
              </w:rPr>
              <w:t>100% (40, 100)</w:t>
            </w:r>
          </w:p>
        </w:tc>
      </w:tr>
      <w:tr w:rsidR="009075FA" w:rsidRPr="00183E4D" w14:paraId="315CB76D" w14:textId="77777777" w:rsidTr="000B7C24">
        <w:tc>
          <w:tcPr>
            <w:tcW w:w="692" w:type="pct"/>
            <w:shd w:val="clear" w:color="auto" w:fill="auto"/>
          </w:tcPr>
          <w:p w14:paraId="4CB76117" w14:textId="4A2F5D64" w:rsidR="009075FA" w:rsidRDefault="009075FA" w:rsidP="00B37A96">
            <w:pPr>
              <w:pStyle w:val="TableText0"/>
              <w:keepNext w:val="0"/>
              <w:rPr>
                <w:snapToGrid w:val="0"/>
                <w:highlight w:val="cyan"/>
              </w:rPr>
            </w:pPr>
            <w:proofErr w:type="spellStart"/>
            <w:r w:rsidRPr="00A71020">
              <w:rPr>
                <w:snapToGrid w:val="0"/>
              </w:rPr>
              <w:t>Versari</w:t>
            </w:r>
            <w:proofErr w:type="spellEnd"/>
            <w:r w:rsidRPr="00A71020">
              <w:rPr>
                <w:snapToGrid w:val="0"/>
              </w:rPr>
              <w:t xml:space="preserve"> et al. </w:t>
            </w:r>
            <w:r>
              <w:rPr>
                <w:snapToGrid w:val="0"/>
              </w:rPr>
              <w:fldChar w:fldCharType="begin">
                <w:fldData xml:space="preserve">PEVuZE5vdGU+PENpdGUgRXhjbHVkZUF1dGg9IjEiPjxBdXRob3I+VmVyc2FyaTwvQXV0aG9yPjxZ
ZWFyPjIwMTA8L1llYXI+PFJlY051bT43NjwvUmVjTnVtPjxEaXNwbGF5VGV4dD4oMjAxMCk8L0Rp
c3BsYXlUZXh0PjxyZWNvcmQ+PHJlYy1udW1iZXI+NzY8L3JlYy1udW1iZXI+PGZvcmVpZ24ta2V5
cz48a2V5IGFwcD0iRU4iIGRiLWlkPSJycDUyNXpkdm9kMHo1c2V4dzlxcHZhZWMyZnp2MHIyc2R6
cHIiIHRpbWVzdGFtcD0iMTQ4NDY5ODYzMSI+NzY8L2tleT48L2ZvcmVpZ24ta2V5cz48cmVmLXR5
cGUgbmFtZT0iSm91cm5hbCBBcnRpY2xlIj4xNzwvcmVmLXR5cGU+PGNvbnRyaWJ1dG9ycz48YXV0
aG9ycz48YXV0aG9yPlZlcnNhcmksIEEuPC9hdXRob3I+PGF1dGhvcj5DYW1lbGxpbmksIEwuPC9h
dXRob3I+PGF1dGhvcj5DYXJsaW5mYW50ZSwgRy48L2F1dGhvcj48YXV0aG9yPkZyYXNvbGRhdGks
IEEuPC9hdXRob3I+PGF1dGhvcj5OaWNvbGksIEYuPC9hdXRob3I+PGF1dGhvcj5HcmFzc2ksIEUu
PC9hdXRob3I+PGF1dGhvcj5HYWxsbywgQy48L2F1dGhvcj48YXV0aG9yPkdpdW50YSwgRi4gUC48
L2F1dGhvcj48YXV0aG9yPkZyYXRlcm5hbGksIEEuPC9hdXRob3I+PGF1dGhvcj5TYWx2bywgRC48
L2F1dGhvcj48YXV0aG9yPkFzdGksIE0uPC9hdXRob3I+PGF1dGhvcj5BenpvbGluaSwgRi48L2F1
dGhvcj48YXV0aG9yPklvcmksIFYuPC9hdXRob3I+PGF1dGhvcj5TYXNzYXRlbGxpLCBSLjwvYXV0
aG9yPjwvYXV0aG9ycz48L2NvbnRyaWJ1dG9ycz48YXV0aC1hZGRyZXNzPk51Y2xlYXIgTWVkaWNp
bmUgVW5pdCwgU2FudGEgTWFyaWEgTnVvdmEgSG9zcGl0YWwsIFJlZ2dpbyBFbWlsaWEsIEl0YWx5
LjwvYXV0aC1hZGRyZXNzPjx0aXRsZXM+PHRpdGxlPkdhLTY4IERPVEFUT0MgUEVULCBlbmRvc2Nv
cGljIHVsdHJhc29ub2dyYXBoeSwgYW5kIG11bHRpZGV0ZWN0b3IgQ1QgaW4gdGhlIGRpYWdub3Np
cyBvZiBkdW9kZW5vcGFuY3JlYXRpYyBuZXVyb2VuZG9jcmluZSB0dW1vcnM6IGEgc2luZ2xlLWNl
bnRyZSByZXRyb3NwZWN0aXZlIHN0dWR5PC90aXRsZT48c2Vjb25kYXJ5LXRpdGxlPkNsaW4gTnVj
bCBNZWQ8L3NlY29uZGFyeS10aXRsZT48L3RpdGxlcz48cGVyaW9kaWNhbD48ZnVsbC10aXRsZT5D
bGluIE51Y2wgTWVkPC9mdWxsLXRpdGxlPjwvcGVyaW9kaWNhbD48cGFnZXM+MzIxLTg8L3BhZ2Vz
Pjx2b2x1bWU+MzU8L3ZvbHVtZT48bnVtYmVyPjU8L251bWJlcj48ZWRpdGlvbj4yMDEwLzA0LzE3
PC9lZGl0aW9uPjxrZXl3b3Jkcz48a2V5d29yZD5BZHVsdDwva2V5d29yZD48a2V5d29yZD5BZ2Vk
PC9rZXl3b3JkPjxrZXl3b3JkPkFnZWQsIDgwIGFuZCBvdmVyPC9rZXl3b3JkPjxrZXl3b3JkPkR1
b2RlbmFsIE5lb3BsYXNtcy9kaWFnbm9zdGljIGltYWdpbmcvcGF0aG9sb2d5PC9rZXl3b3JkPjxr
ZXl3b3JkPkVuZG9zb25vZ3JhcGh5PC9rZXl3b3JkPjxrZXl3b3JkPkZlbWFsZTwva2V5d29yZD48
a2V5d29yZD5HYWxsaXVtIFJhZGlvaXNvdG9wZXM8L2tleXdvcmQ+PGtleXdvcmQ+SHVtYW5zPC9r
ZXl3b3JkPjxrZXl3b3JkPk1hbGU8L2tleXdvcmQ+PGtleXdvcmQ+TWlkZGxlIEFnZWQ8L2tleXdv
cmQ+PGtleXdvcmQ+TmV1cm9lbmRvY3JpbmUgVHVtb3JzLyBkaWFnbm9zdGljIGltYWdpbmcvcGF0
aG9sb2d5PC9rZXl3b3JkPjxrZXl3b3JkPk9jdHJlb3RpZGUvIGFuYWxvZ3MgJmFtcDsgZGVyaXZh
dGl2ZXM8L2tleXdvcmQ+PGtleXdvcmQ+UGFuY3JlYXRpYyBOZW9wbGFzbXMvIGRpYWdub3N0aWMg
aW1hZ2luZy9wYXRob2xvZ3k8L2tleXdvcmQ+PGtleXdvcmQ+UG9zaXRyb24tRW1pc3Npb24gVG9t
b2dyYXBoeTwva2V5d29yZD48a2V5d29yZD5SZXRyb3NwZWN0aXZlIFN0dWRpZXM8L2tleXdvcmQ+
PGtleXdvcmQ+VG9tb2dyYXBoeSwgWC1SYXkgQ29tcHV0ZWQvIGluc3RydW1lbnRhdGlvbjwva2V5
d29yZD48a2V5d29yZD5Zb3VuZyBBZHVsdDwva2V5d29yZD48L2tleXdvcmRzPjxkYXRlcz48eWVh
cj4yMDEwPC95ZWFyPjxwdWItZGF0ZXM+PGRhdGU+TWF5PC9kYXRlPjwvcHViLWRhdGVzPjwvZGF0
ZXM+PGlzYm4+MTUzNi0wMjI5IChFbGVjdHJvbmljKSYjeEQ7MDM2My05NzYyIChMaW5raW5nKTwv
aXNibj48YWNjZXNzaW9uLW51bT4yMDM5NTcwMzwvYWNjZXNzaW9uLW51bT48dXJscz48L3VybHM+
PGVsZWN0cm9uaWMtcmVzb3VyY2UtbnVtPjEwLjEwOTcvUkxVLjBiMDEzZTMxODFkNjY3N2M8L2Vs
ZWN0cm9uaWMtcmVzb3VyY2UtbnVtPjxyZW1vdGUtZGF0YWJhc2UtcHJvdmlkZXI+TkxNPC9yZW1v
dGUtZGF0YWJhc2UtcHJvdmlkZXI+PGxhbmd1YWdlPmVuZzwvbGFuZ3VhZ2U+PC9yZWNvcmQ+PC9D
aXRlPjwvRW5kTm90ZT4A
</w:fldData>
              </w:fldChar>
            </w:r>
            <w:r>
              <w:rPr>
                <w:snapToGrid w:val="0"/>
              </w:rPr>
              <w:instrText xml:space="preserve"> ADDIN EN.CITE </w:instrText>
            </w:r>
            <w:r>
              <w:rPr>
                <w:snapToGrid w:val="0"/>
              </w:rPr>
              <w:fldChar w:fldCharType="begin">
                <w:fldData xml:space="preserve">PEVuZE5vdGU+PENpdGUgRXhjbHVkZUF1dGg9IjEiPjxBdXRob3I+VmVyc2FyaTwvQXV0aG9yPjxZ
ZWFyPjIwMTA8L1llYXI+PFJlY051bT43NjwvUmVjTnVtPjxEaXNwbGF5VGV4dD4oMjAxMCk8L0Rp
c3BsYXlUZXh0PjxyZWNvcmQ+PHJlYy1udW1iZXI+NzY8L3JlYy1udW1iZXI+PGZvcmVpZ24ta2V5
cz48a2V5IGFwcD0iRU4iIGRiLWlkPSJycDUyNXpkdm9kMHo1c2V4dzlxcHZhZWMyZnp2MHIyc2R6
cHIiIHRpbWVzdGFtcD0iMTQ4NDY5ODYzMSI+NzY8L2tleT48L2ZvcmVpZ24ta2V5cz48cmVmLXR5
cGUgbmFtZT0iSm91cm5hbCBBcnRpY2xlIj4xNzwvcmVmLXR5cGU+PGNvbnRyaWJ1dG9ycz48YXV0
aG9ycz48YXV0aG9yPlZlcnNhcmksIEEuPC9hdXRob3I+PGF1dGhvcj5DYW1lbGxpbmksIEwuPC9h
dXRob3I+PGF1dGhvcj5DYXJsaW5mYW50ZSwgRy48L2F1dGhvcj48YXV0aG9yPkZyYXNvbGRhdGks
IEEuPC9hdXRob3I+PGF1dGhvcj5OaWNvbGksIEYuPC9hdXRob3I+PGF1dGhvcj5HcmFzc2ksIEUu
PC9hdXRob3I+PGF1dGhvcj5HYWxsbywgQy48L2F1dGhvcj48YXV0aG9yPkdpdW50YSwgRi4gUC48
L2F1dGhvcj48YXV0aG9yPkZyYXRlcm5hbGksIEEuPC9hdXRob3I+PGF1dGhvcj5TYWx2bywgRC48
L2F1dGhvcj48YXV0aG9yPkFzdGksIE0uPC9hdXRob3I+PGF1dGhvcj5BenpvbGluaSwgRi48L2F1
dGhvcj48YXV0aG9yPklvcmksIFYuPC9hdXRob3I+PGF1dGhvcj5TYXNzYXRlbGxpLCBSLjwvYXV0
aG9yPjwvYXV0aG9ycz48L2NvbnRyaWJ1dG9ycz48YXV0aC1hZGRyZXNzPk51Y2xlYXIgTWVkaWNp
bmUgVW5pdCwgU2FudGEgTWFyaWEgTnVvdmEgSG9zcGl0YWwsIFJlZ2dpbyBFbWlsaWEsIEl0YWx5
LjwvYXV0aC1hZGRyZXNzPjx0aXRsZXM+PHRpdGxlPkdhLTY4IERPVEFUT0MgUEVULCBlbmRvc2Nv
cGljIHVsdHJhc29ub2dyYXBoeSwgYW5kIG11bHRpZGV0ZWN0b3IgQ1QgaW4gdGhlIGRpYWdub3Np
cyBvZiBkdW9kZW5vcGFuY3JlYXRpYyBuZXVyb2VuZG9jcmluZSB0dW1vcnM6IGEgc2luZ2xlLWNl
bnRyZSByZXRyb3NwZWN0aXZlIHN0dWR5PC90aXRsZT48c2Vjb25kYXJ5LXRpdGxlPkNsaW4gTnVj
bCBNZWQ8L3NlY29uZGFyeS10aXRsZT48L3RpdGxlcz48cGVyaW9kaWNhbD48ZnVsbC10aXRsZT5D
bGluIE51Y2wgTWVkPC9mdWxsLXRpdGxlPjwvcGVyaW9kaWNhbD48cGFnZXM+MzIxLTg8L3BhZ2Vz
Pjx2b2x1bWU+MzU8L3ZvbHVtZT48bnVtYmVyPjU8L251bWJlcj48ZWRpdGlvbj4yMDEwLzA0LzE3
PC9lZGl0aW9uPjxrZXl3b3Jkcz48a2V5d29yZD5BZHVsdDwva2V5d29yZD48a2V5d29yZD5BZ2Vk
PC9rZXl3b3JkPjxrZXl3b3JkPkFnZWQsIDgwIGFuZCBvdmVyPC9rZXl3b3JkPjxrZXl3b3JkPkR1
b2RlbmFsIE5lb3BsYXNtcy9kaWFnbm9zdGljIGltYWdpbmcvcGF0aG9sb2d5PC9rZXl3b3JkPjxr
ZXl3b3JkPkVuZG9zb25vZ3JhcGh5PC9rZXl3b3JkPjxrZXl3b3JkPkZlbWFsZTwva2V5d29yZD48
a2V5d29yZD5HYWxsaXVtIFJhZGlvaXNvdG9wZXM8L2tleXdvcmQ+PGtleXdvcmQ+SHVtYW5zPC9r
ZXl3b3JkPjxrZXl3b3JkPk1hbGU8L2tleXdvcmQ+PGtleXdvcmQ+TWlkZGxlIEFnZWQ8L2tleXdv
cmQ+PGtleXdvcmQ+TmV1cm9lbmRvY3JpbmUgVHVtb3JzLyBkaWFnbm9zdGljIGltYWdpbmcvcGF0
aG9sb2d5PC9rZXl3b3JkPjxrZXl3b3JkPk9jdHJlb3RpZGUvIGFuYWxvZ3MgJmFtcDsgZGVyaXZh
dGl2ZXM8L2tleXdvcmQ+PGtleXdvcmQ+UGFuY3JlYXRpYyBOZW9wbGFzbXMvIGRpYWdub3N0aWMg
aW1hZ2luZy9wYXRob2xvZ3k8L2tleXdvcmQ+PGtleXdvcmQ+UG9zaXRyb24tRW1pc3Npb24gVG9t
b2dyYXBoeTwva2V5d29yZD48a2V5d29yZD5SZXRyb3NwZWN0aXZlIFN0dWRpZXM8L2tleXdvcmQ+
PGtleXdvcmQ+VG9tb2dyYXBoeSwgWC1SYXkgQ29tcHV0ZWQvIGluc3RydW1lbnRhdGlvbjwva2V5
d29yZD48a2V5d29yZD5Zb3VuZyBBZHVsdDwva2V5d29yZD48L2tleXdvcmRzPjxkYXRlcz48eWVh
cj4yMDEwPC95ZWFyPjxwdWItZGF0ZXM+PGRhdGU+TWF5PC9kYXRlPjwvcHViLWRhdGVzPjwvZGF0
ZXM+PGlzYm4+MTUzNi0wMjI5IChFbGVjdHJvbmljKSYjeEQ7MDM2My05NzYyIChMaW5raW5nKTwv
aXNibj48YWNjZXNzaW9uLW51bT4yMDM5NTcwMzwvYWNjZXNzaW9uLW51bT48dXJscz48L3VybHM+
PGVsZWN0cm9uaWMtcmVzb3VyY2UtbnVtPjEwLjEwOTcvUkxVLjBiMDEzZTMxODFkNjY3N2M8L2Vs
ZWN0cm9uaWMtcmVzb3VyY2UtbnVtPjxyZW1vdGUtZGF0YWJhc2UtcHJvdmlkZXI+TkxNPC9yZW1v
dGUtZGF0YWJhc2UtcHJvdmlkZXI+PGxhbmd1YWdlPmVuZzwvbGFuZ3VhZ2U+PC9yZWNvcmQ+PC9D
aXRlPjwvRW5kTm90ZT4A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94" w:tooltip="Versari, 2010 #76" w:history="1">
              <w:r w:rsidR="00B37A96">
                <w:rPr>
                  <w:noProof/>
                  <w:snapToGrid w:val="0"/>
                </w:rPr>
                <w:t>2010</w:t>
              </w:r>
            </w:hyperlink>
            <w:r>
              <w:rPr>
                <w:noProof/>
                <w:snapToGrid w:val="0"/>
              </w:rPr>
              <w:t>)</w:t>
            </w:r>
            <w:r>
              <w:rPr>
                <w:snapToGrid w:val="0"/>
              </w:rPr>
              <w:fldChar w:fldCharType="end"/>
            </w:r>
          </w:p>
        </w:tc>
        <w:tc>
          <w:tcPr>
            <w:tcW w:w="1405" w:type="pct"/>
            <w:shd w:val="clear" w:color="auto" w:fill="auto"/>
          </w:tcPr>
          <w:p w14:paraId="32147E2E" w14:textId="77777777" w:rsidR="009075FA" w:rsidRPr="00A125ED" w:rsidRDefault="009075FA" w:rsidP="000B7C24">
            <w:pPr>
              <w:pStyle w:val="TableText0"/>
              <w:keepNext w:val="0"/>
              <w:ind w:left="77" w:right="117"/>
              <w:jc w:val="center"/>
              <w:rPr>
                <w:snapToGrid w:val="0"/>
              </w:rPr>
            </w:pPr>
            <w:r w:rsidRPr="004C0256">
              <w:rPr>
                <w:snapToGrid w:val="0"/>
              </w:rPr>
              <w:t>13 GEP, 6 other</w:t>
            </w:r>
          </w:p>
        </w:tc>
        <w:tc>
          <w:tcPr>
            <w:tcW w:w="796" w:type="pct"/>
            <w:shd w:val="clear" w:color="auto" w:fill="auto"/>
          </w:tcPr>
          <w:p w14:paraId="573987D9" w14:textId="77777777" w:rsidR="009075FA" w:rsidRPr="00A71020"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-DOTATOC PET/CT</w:t>
            </w:r>
          </w:p>
        </w:tc>
        <w:tc>
          <w:tcPr>
            <w:tcW w:w="749" w:type="pct"/>
          </w:tcPr>
          <w:p w14:paraId="551D6134" w14:textId="77777777" w:rsidR="009075FA" w:rsidRPr="00A71020" w:rsidRDefault="009075FA" w:rsidP="000B7C24">
            <w:pPr>
              <w:pStyle w:val="TableText0"/>
              <w:keepNext w:val="0"/>
              <w:ind w:left="16" w:right="117"/>
              <w:jc w:val="center"/>
              <w:rPr>
                <w:snapToGrid w:val="0"/>
              </w:rPr>
            </w:pPr>
            <w:r>
              <w:rPr>
                <w:snapToGrid w:val="0"/>
              </w:rPr>
              <w:t>Histopathology and/or conventional imaging</w:t>
            </w:r>
          </w:p>
        </w:tc>
        <w:tc>
          <w:tcPr>
            <w:tcW w:w="702" w:type="pct"/>
          </w:tcPr>
          <w:p w14:paraId="6326EBC5" w14:textId="77777777" w:rsidR="009075FA" w:rsidRDefault="009075FA" w:rsidP="000B7C24">
            <w:pPr>
              <w:pStyle w:val="TableText0"/>
              <w:keepNext w:val="0"/>
              <w:ind w:left="16" w:right="117"/>
              <w:jc w:val="center"/>
              <w:rPr>
                <w:snapToGrid w:val="0"/>
              </w:rPr>
            </w:pPr>
            <w:r w:rsidRPr="00A71020">
              <w:rPr>
                <w:snapToGrid w:val="0"/>
              </w:rPr>
              <w:t>9</w:t>
            </w:r>
            <w:r>
              <w:rPr>
                <w:snapToGrid w:val="0"/>
              </w:rPr>
              <w:t xml:space="preserve">2% (64, </w:t>
            </w:r>
            <w:r w:rsidRPr="00A71020">
              <w:rPr>
                <w:snapToGrid w:val="0"/>
              </w:rPr>
              <w:t>100)</w:t>
            </w:r>
          </w:p>
          <w:p w14:paraId="672FC346" w14:textId="77777777" w:rsidR="009075FA" w:rsidRPr="00183E4D" w:rsidRDefault="009075FA" w:rsidP="000B7C24">
            <w:pPr>
              <w:pStyle w:val="TableText0"/>
              <w:keepNext w:val="0"/>
              <w:ind w:right="117"/>
              <w:jc w:val="center"/>
              <w:rPr>
                <w:snapToGrid w:val="0"/>
              </w:rPr>
            </w:pPr>
            <w:r>
              <w:rPr>
                <w:snapToGrid w:val="0"/>
              </w:rPr>
              <w:t xml:space="preserve">83% (36, </w:t>
            </w:r>
            <w:r w:rsidRPr="00A71020">
              <w:rPr>
                <w:snapToGrid w:val="0"/>
              </w:rPr>
              <w:t>100)</w:t>
            </w:r>
          </w:p>
        </w:tc>
        <w:tc>
          <w:tcPr>
            <w:tcW w:w="656" w:type="pct"/>
            <w:shd w:val="clear" w:color="auto" w:fill="auto"/>
          </w:tcPr>
          <w:p w14:paraId="2E63450C" w14:textId="77777777" w:rsidR="009075FA" w:rsidRPr="00183E4D" w:rsidRDefault="009075FA" w:rsidP="000B7C24">
            <w:pPr>
              <w:pStyle w:val="TableText0"/>
              <w:keepNext w:val="0"/>
              <w:ind w:right="117"/>
              <w:jc w:val="center"/>
              <w:rPr>
                <w:snapToGrid w:val="0"/>
              </w:rPr>
            </w:pPr>
          </w:p>
        </w:tc>
      </w:tr>
      <w:tr w:rsidR="009075FA" w:rsidRPr="00183E4D" w14:paraId="28C2F85C" w14:textId="77777777" w:rsidTr="000B7C24">
        <w:tc>
          <w:tcPr>
            <w:tcW w:w="692" w:type="pct"/>
            <w:shd w:val="clear" w:color="auto" w:fill="auto"/>
          </w:tcPr>
          <w:p w14:paraId="4CF590D0" w14:textId="565518FF" w:rsidR="009075FA" w:rsidRPr="00A71020" w:rsidRDefault="009075FA" w:rsidP="00B37A96">
            <w:pPr>
              <w:pStyle w:val="TableText0"/>
              <w:keepNext w:val="0"/>
              <w:rPr>
                <w:snapToGrid w:val="0"/>
              </w:rPr>
            </w:pPr>
            <w:r>
              <w:rPr>
                <w:snapToGrid w:val="0"/>
              </w:rPr>
              <w:t xml:space="preserve">Wild et al. </w:t>
            </w:r>
            <w:r>
              <w:rPr>
                <w:snapToGrid w:val="0"/>
              </w:rPr>
              <w:fldChar w:fldCharType="begin">
                <w:fldData xml:space="preserve">PEVuZE5vdGU+PENpdGUgRXhjbHVkZUF1dGg9IjEiPjxBdXRob3I+V2lsZDwvQXV0aG9yPjxZZWFy
PjIwMTM8L1llYXI+PFJlY051bT44MzwvUmVjTnVtPjxEaXNwbGF5VGV4dD4oMjAxMyk8L0Rpc3Bs
YXlUZXh0PjxyZWNvcmQ+PHJlYy1udW1iZXI+ODM8L3JlYy1udW1iZXI+PGZvcmVpZ24ta2V5cz48
a2V5IGFwcD0iRU4iIGRiLWlkPSJycDUyNXpkdm9kMHo1c2V4dzlxcHZhZWMyZnp2MHIyc2R6cHIi
IHRpbWVzdGFtcD0iMTQ4NDcwNTM3NiI+ODM8L2tleT48L2ZvcmVpZ24ta2V5cz48cmVmLXR5cGUg
bmFtZT0iSm91cm5hbCBBcnRpY2xlIj4xNzwvcmVmLXR5cGU+PGNvbnRyaWJ1dG9ycz48YXV0aG9y
cz48YXV0aG9yPldpbGQsIEQuPC9hdXRob3I+PGF1dGhvcj5Cb21hbmppLCBKLiBCLjwvYXV0aG9y
PjxhdXRob3I+QmVua2VydCwgUC48L2F1dGhvcj48YXV0aG9yPk1hZWNrZSwgSC48L2F1dGhvcj48
YXV0aG9yPkVsbCwgUC4gSi48L2F1dGhvcj48YXV0aG9yPlJldWJpLCBKLiBDLjwvYXV0aG9yPjxh
dXRob3I+Q2FwbGluLCBNLiBFLjwvYXV0aG9yPjwvYXV0aG9ycz48L2NvbnRyaWJ1dG9ycz48YXV0
aC1hZGRyZXNzPkluc3RpdHV0ZSBvZiBOdWNsZWFyIE1lZGljaW5lLCBVbml2ZXJzaXR5IENvbGxl
Z2UgSG9zcGl0YWwsIExvbmRvbiwgVW5pdGVkIEtpbmdkb20uIGR3aWxkQHVoYnMuY2g8L2F1dGgt
YWRkcmVzcz48dGl0bGVzPjx0aXRsZT5Db21wYXJpc29uIG9mIDY4R2EtRE9UQU5PQyBhbmQgNjhH
YS1ET1RBVEFURSBQRVQvQ1Qgd2l0aGluIHBhdGllbnRzIHdpdGggZ2FzdHJvZW50ZXJvcGFuY3Jl
YXRpYyBuZXVyb2VuZG9jcmluZSB0dW1vcnM8L3RpdGxlPjxzZWNvbmRhcnktdGl0bGU+SiBOdWNs
IE1lZDwvc2Vjb25kYXJ5LXRpdGxlPjwvdGl0bGVzPjxwZXJpb2RpY2FsPjxmdWxsLXRpdGxlPkog
TnVjbCBNZWQ8L2Z1bGwtdGl0bGU+PC9wZXJpb2RpY2FsPjxwYWdlcz4zNjQtNzI8L3BhZ2VzPjx2
b2x1bWU+NTQ8L3ZvbHVtZT48bnVtYmVyPjM8L251bWJlcj48ZWRpdGlvbj4yMDEzLzAxLzA5PC9l
ZGl0aW9uPjxrZXl3b3Jkcz48a2V5d29yZD5BZHVsdDwva2V5d29yZD48a2V5d29yZD5BZ2VkPC9r
ZXl3b3JkPjxrZXl3b3JkPkFnZWQsIDgwIGFuZCBvdmVyPC9rZXl3b3JkPjxrZXl3b3JkPkNyb3Nz
LU92ZXIgU3R1ZGllczwva2V5d29yZD48a2V5d29yZD5EaWdlc3RpdmUgU3lzdGVtIE5lb3BsYXNt
cy8gZGlhZ25vc3RpYyBpbWFnaW5nL21ldGFib2xpc208L2tleXdvcmQ+PGtleXdvcmQ+RmVtYWxl
PC9rZXl3b3JkPjxrZXl3b3JkPkdhbGxpdW0gUmFkaW9pc290b3Blczwva2V5d29yZD48a2V5d29y
ZD5IdW1hbnM8L2tleXdvcmQ+PGtleXdvcmQ+TWFsZTwva2V5d29yZD48a2V5d29yZD5NaWRkbGUg
QWdlZDwva2V5d29yZD48a2V5d29yZD5NdWx0aW1vZGFsIEltYWdpbmc8L2tleXdvcmQ+PGtleXdv
cmQ+TmV1cm9lbmRvY3JpbmUgVHVtb3JzLyBkaWFnbm9zdGljIGltYWdpbmcvbWV0YWJvbGlzbS9z
ZWNvbmRhcnk8L2tleXdvcmQ+PGtleXdvcmQ+T3JnYW5vbWV0YWxsaWMgQ29tcG91bmRzPC9rZXl3
b3JkPjxrZXl3b3JkPlBvc2l0cm9uLUVtaXNzaW9uIFRvbW9ncmFwaHk8L2tleXdvcmQ+PGtleXdv
cmQ+UHJvc3BlY3RpdmUgU3R1ZGllczwva2V5d29yZD48a2V5d29yZD5SYWRpb3BoYXJtYWNldXRp
Y2Fsczwva2V5d29yZD48a2V5d29yZD5SZWNlcHRvcnMsIFNvbWF0b3N0YXRpbi9tZXRhYm9saXNt
PC9rZXl3b3JkPjxrZXl3b3JkPlRvbW9ncmFwaHksIFgtUmF5IENvbXB1dGVkPC9rZXl3b3JkPjwv
a2V5d29yZHM+PGRhdGVzPjx5ZWFyPjIwMTM8L3llYXI+PHB1Yi1kYXRlcz48ZGF0ZT5NYXI8L2Rh
dGU+PC9wdWItZGF0ZXM+PC9kYXRlcz48aXNibj4xNTM1LTU2NjcgKEVsZWN0cm9uaWMpJiN4RDsw
MTYxLTU1MDUgKExpbmtpbmcpPC9pc2JuPjxhY2Nlc3Npb24tbnVtPjIzMjk3MDc3PC9hY2Nlc3Np
b24tbnVtPjx1cmxzPjxyZWxhdGVkLXVybHM+PHVybD5odHRwOi8vam5tLnNubWpvdXJuYWxzLm9y
Zy9jb250ZW50LzU0LzMvMzY0LmZ1bGwucGRmPC91cmw+PC9yZWxhdGVkLXVybHM+PC91cmxzPjxl
bGVjdHJvbmljLXJlc291cmNlLW51bT4xMC4yOTY3L2pudW1lZC4xMTIuMTExNzI0PC9lbGVjdHJv
bmljLXJlc291cmNlLW51bT48cmVtb3RlLWRhdGFiYXNlLXByb3ZpZGVyPk5MTTwvcmVtb3RlLWRh
dGFiYXNlLXByb3ZpZGVyPjxsYW5ndWFnZT5lbmc8L2xhbmd1YWdlPjwvcmVjb3JkPjwvQ2l0ZT48
L0VuZE5vdGU+
</w:fldData>
              </w:fldChar>
            </w:r>
            <w:r>
              <w:rPr>
                <w:snapToGrid w:val="0"/>
              </w:rPr>
              <w:instrText xml:space="preserve"> ADDIN EN.CITE </w:instrText>
            </w:r>
            <w:r>
              <w:rPr>
                <w:snapToGrid w:val="0"/>
              </w:rPr>
              <w:fldChar w:fldCharType="begin">
                <w:fldData xml:space="preserve">PEVuZE5vdGU+PENpdGUgRXhjbHVkZUF1dGg9IjEiPjxBdXRob3I+V2lsZDwvQXV0aG9yPjxZZWFy
PjIwMTM8L1llYXI+PFJlY051bT44MzwvUmVjTnVtPjxEaXNwbGF5VGV4dD4oMjAxMyk8L0Rpc3Bs
YXlUZXh0PjxyZWNvcmQ+PHJlYy1udW1iZXI+ODM8L3JlYy1udW1iZXI+PGZvcmVpZ24ta2V5cz48
a2V5IGFwcD0iRU4iIGRiLWlkPSJycDUyNXpkdm9kMHo1c2V4dzlxcHZhZWMyZnp2MHIyc2R6cHIi
IHRpbWVzdGFtcD0iMTQ4NDcwNTM3NiI+ODM8L2tleT48L2ZvcmVpZ24ta2V5cz48cmVmLXR5cGUg
bmFtZT0iSm91cm5hbCBBcnRpY2xlIj4xNzwvcmVmLXR5cGU+PGNvbnRyaWJ1dG9ycz48YXV0aG9y
cz48YXV0aG9yPldpbGQsIEQuPC9hdXRob3I+PGF1dGhvcj5Cb21hbmppLCBKLiBCLjwvYXV0aG9y
PjxhdXRob3I+QmVua2VydCwgUC48L2F1dGhvcj48YXV0aG9yPk1hZWNrZSwgSC48L2F1dGhvcj48
YXV0aG9yPkVsbCwgUC4gSi48L2F1dGhvcj48YXV0aG9yPlJldWJpLCBKLiBDLjwvYXV0aG9yPjxh
dXRob3I+Q2FwbGluLCBNLiBFLjwvYXV0aG9yPjwvYXV0aG9ycz48L2NvbnRyaWJ1dG9ycz48YXV0
aC1hZGRyZXNzPkluc3RpdHV0ZSBvZiBOdWNsZWFyIE1lZGljaW5lLCBVbml2ZXJzaXR5IENvbGxl
Z2UgSG9zcGl0YWwsIExvbmRvbiwgVW5pdGVkIEtpbmdkb20uIGR3aWxkQHVoYnMuY2g8L2F1dGgt
YWRkcmVzcz48dGl0bGVzPjx0aXRsZT5Db21wYXJpc29uIG9mIDY4R2EtRE9UQU5PQyBhbmQgNjhH
YS1ET1RBVEFURSBQRVQvQ1Qgd2l0aGluIHBhdGllbnRzIHdpdGggZ2FzdHJvZW50ZXJvcGFuY3Jl
YXRpYyBuZXVyb2VuZG9jcmluZSB0dW1vcnM8L3RpdGxlPjxzZWNvbmRhcnktdGl0bGU+SiBOdWNs
IE1lZDwvc2Vjb25kYXJ5LXRpdGxlPjwvdGl0bGVzPjxwZXJpb2RpY2FsPjxmdWxsLXRpdGxlPkog
TnVjbCBNZWQ8L2Z1bGwtdGl0bGU+PC9wZXJpb2RpY2FsPjxwYWdlcz4zNjQtNzI8L3BhZ2VzPjx2
b2x1bWU+NTQ8L3ZvbHVtZT48bnVtYmVyPjM8L251bWJlcj48ZWRpdGlvbj4yMDEzLzAxLzA5PC9l
ZGl0aW9uPjxrZXl3b3Jkcz48a2V5d29yZD5BZHVsdDwva2V5d29yZD48a2V5d29yZD5BZ2VkPC9r
ZXl3b3JkPjxrZXl3b3JkPkFnZWQsIDgwIGFuZCBvdmVyPC9rZXl3b3JkPjxrZXl3b3JkPkNyb3Nz
LU92ZXIgU3R1ZGllczwva2V5d29yZD48a2V5d29yZD5EaWdlc3RpdmUgU3lzdGVtIE5lb3BsYXNt
cy8gZGlhZ25vc3RpYyBpbWFnaW5nL21ldGFib2xpc208L2tleXdvcmQ+PGtleXdvcmQ+RmVtYWxl
PC9rZXl3b3JkPjxrZXl3b3JkPkdhbGxpdW0gUmFkaW9pc290b3Blczwva2V5d29yZD48a2V5d29y
ZD5IdW1hbnM8L2tleXdvcmQ+PGtleXdvcmQ+TWFsZTwva2V5d29yZD48a2V5d29yZD5NaWRkbGUg
QWdlZDwva2V5d29yZD48a2V5d29yZD5NdWx0aW1vZGFsIEltYWdpbmc8L2tleXdvcmQ+PGtleXdv
cmQ+TmV1cm9lbmRvY3JpbmUgVHVtb3JzLyBkaWFnbm9zdGljIGltYWdpbmcvbWV0YWJvbGlzbS9z
ZWNvbmRhcnk8L2tleXdvcmQ+PGtleXdvcmQ+T3JnYW5vbWV0YWxsaWMgQ29tcG91bmRzPC9rZXl3
b3JkPjxrZXl3b3JkPlBvc2l0cm9uLUVtaXNzaW9uIFRvbW9ncmFwaHk8L2tleXdvcmQ+PGtleXdv
cmQ+UHJvc3BlY3RpdmUgU3R1ZGllczwva2V5d29yZD48a2V5d29yZD5SYWRpb3BoYXJtYWNldXRp
Y2Fsczwva2V5d29yZD48a2V5d29yZD5SZWNlcHRvcnMsIFNvbWF0b3N0YXRpbi9tZXRhYm9saXNt
PC9rZXl3b3JkPjxrZXl3b3JkPlRvbW9ncmFwaHksIFgtUmF5IENvbXB1dGVkPC9rZXl3b3JkPjwv
a2V5d29yZHM+PGRhdGVzPjx5ZWFyPjIwMTM8L3llYXI+PHB1Yi1kYXRlcz48ZGF0ZT5NYXI8L2Rh
dGU+PC9wdWItZGF0ZXM+PC9kYXRlcz48aXNibj4xNTM1LTU2NjcgKEVsZWN0cm9uaWMpJiN4RDsw
MTYxLTU1MDUgKExpbmtpbmcpPC9pc2JuPjxhY2Nlc3Npb24tbnVtPjIzMjk3MDc3PC9hY2Nlc3Np
b24tbnVtPjx1cmxzPjxyZWxhdGVkLXVybHM+PHVybD5odHRwOi8vam5tLnNubWpvdXJuYWxzLm9y
Zy9jb250ZW50LzU0LzMvMzY0LmZ1bGwucGRmPC91cmw+PC9yZWxhdGVkLXVybHM+PC91cmxzPjxl
bGVjdHJvbmljLXJlc291cmNlLW51bT4xMC4yOTY3L2pudW1lZC4xMTIuMTExNzI0PC9lbGVjdHJv
bmljLXJlc291cmNlLW51bT48cmVtb3RlLWRhdGFiYXNlLXByb3ZpZGVyPk5MTTwvcmVtb3RlLWRh
dGFiYXNlLXByb3ZpZGVyPjxsYW5ndWFnZT5lbmc8L2xhbmd1YWdlPjwvcmVjb3JkPjwvQ2l0ZT48
L0VuZE5vdGU+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97" w:tooltip="Wild, 2013 #83" w:history="1">
              <w:r w:rsidR="00B37A96">
                <w:rPr>
                  <w:noProof/>
                  <w:snapToGrid w:val="0"/>
                </w:rPr>
                <w:t>2013</w:t>
              </w:r>
            </w:hyperlink>
            <w:r>
              <w:rPr>
                <w:noProof/>
                <w:snapToGrid w:val="0"/>
              </w:rPr>
              <w:t>)</w:t>
            </w:r>
            <w:r>
              <w:rPr>
                <w:snapToGrid w:val="0"/>
              </w:rPr>
              <w:fldChar w:fldCharType="end"/>
            </w:r>
          </w:p>
        </w:tc>
        <w:tc>
          <w:tcPr>
            <w:tcW w:w="1405" w:type="pct"/>
            <w:shd w:val="clear" w:color="auto" w:fill="auto"/>
          </w:tcPr>
          <w:p w14:paraId="03C14898" w14:textId="77777777" w:rsidR="009075FA" w:rsidRPr="00406F67" w:rsidRDefault="009075FA" w:rsidP="000B7C24">
            <w:pPr>
              <w:pStyle w:val="TableText0"/>
              <w:ind w:left="77" w:right="117"/>
              <w:jc w:val="center"/>
              <w:rPr>
                <w:snapToGrid w:val="0"/>
              </w:rPr>
            </w:pPr>
            <w:r w:rsidRPr="001E2850">
              <w:rPr>
                <w:snapToGrid w:val="0"/>
              </w:rPr>
              <w:t>metastatic GEP</w:t>
            </w:r>
            <w:r>
              <w:rPr>
                <w:snapToGrid w:val="0"/>
              </w:rPr>
              <w:t xml:space="preserve"> NETs</w:t>
            </w:r>
          </w:p>
        </w:tc>
        <w:tc>
          <w:tcPr>
            <w:tcW w:w="796" w:type="pct"/>
            <w:shd w:val="clear" w:color="auto" w:fill="auto"/>
          </w:tcPr>
          <w:p w14:paraId="290A9835" w14:textId="77777777" w:rsidR="009075FA" w:rsidRDefault="009075FA" w:rsidP="000B7C24">
            <w:pPr>
              <w:pStyle w:val="TableText0"/>
              <w:keepNext w:val="0"/>
              <w:ind w:left="16" w:right="117"/>
              <w:jc w:val="center"/>
              <w:rPr>
                <w:snapToGrid w:val="0"/>
              </w:rPr>
            </w:pPr>
            <w:r w:rsidRPr="00CD4A47">
              <w:rPr>
                <w:snapToGrid w:val="0"/>
                <w:vertAlign w:val="superscript"/>
              </w:rPr>
              <w:t>68</w:t>
            </w:r>
            <w:r w:rsidRPr="00CD4A47">
              <w:rPr>
                <w:snapToGrid w:val="0"/>
              </w:rPr>
              <w:t>Ga</w:t>
            </w:r>
            <w:r>
              <w:rPr>
                <w:snapToGrid w:val="0"/>
              </w:rPr>
              <w:t>-</w:t>
            </w:r>
            <w:r w:rsidRPr="005176BE">
              <w:rPr>
                <w:snapToGrid w:val="0"/>
              </w:rPr>
              <w:t>DOTATATE</w:t>
            </w:r>
            <w:r>
              <w:rPr>
                <w:snapToGrid w:val="0"/>
              </w:rPr>
              <w:t xml:space="preserve"> PET/CT</w:t>
            </w:r>
          </w:p>
        </w:tc>
        <w:tc>
          <w:tcPr>
            <w:tcW w:w="749" w:type="pct"/>
          </w:tcPr>
          <w:p w14:paraId="167DEA72" w14:textId="77777777" w:rsidR="009075FA" w:rsidRDefault="009075FA" w:rsidP="000B7C24">
            <w:pPr>
              <w:pStyle w:val="TableText0"/>
              <w:keepNext w:val="0"/>
              <w:ind w:right="117"/>
              <w:jc w:val="center"/>
              <w:rPr>
                <w:snapToGrid w:val="0"/>
              </w:rPr>
            </w:pPr>
            <w:r>
              <w:rPr>
                <w:snapToGrid w:val="0"/>
              </w:rPr>
              <w:t>Histopathology</w:t>
            </w:r>
          </w:p>
        </w:tc>
        <w:tc>
          <w:tcPr>
            <w:tcW w:w="702" w:type="pct"/>
          </w:tcPr>
          <w:p w14:paraId="7797CBF0" w14:textId="77777777" w:rsidR="009075FA" w:rsidRDefault="009075FA" w:rsidP="000B7C24">
            <w:pPr>
              <w:pStyle w:val="TableText0"/>
              <w:keepNext w:val="0"/>
              <w:ind w:right="117"/>
              <w:jc w:val="center"/>
              <w:rPr>
                <w:snapToGrid w:val="0"/>
              </w:rPr>
            </w:pPr>
          </w:p>
        </w:tc>
        <w:tc>
          <w:tcPr>
            <w:tcW w:w="656" w:type="pct"/>
            <w:shd w:val="clear" w:color="auto" w:fill="auto"/>
          </w:tcPr>
          <w:p w14:paraId="15779CB1" w14:textId="77777777" w:rsidR="009075FA" w:rsidRPr="00183E4D" w:rsidRDefault="009075FA" w:rsidP="000B7C24">
            <w:pPr>
              <w:pStyle w:val="TableText0"/>
              <w:keepNext w:val="0"/>
              <w:ind w:right="117"/>
              <w:jc w:val="center"/>
              <w:rPr>
                <w:snapToGrid w:val="0"/>
              </w:rPr>
            </w:pPr>
            <w:r>
              <w:rPr>
                <w:snapToGrid w:val="0"/>
              </w:rPr>
              <w:t>94% (74, 99)</w:t>
            </w:r>
          </w:p>
        </w:tc>
      </w:tr>
    </w:tbl>
    <w:p w14:paraId="5ABEB4E4" w14:textId="77777777" w:rsidR="001923C7" w:rsidRDefault="00010A82" w:rsidP="001923C7">
      <w:pPr>
        <w:pStyle w:val="Tablenotes0"/>
      </w:pPr>
      <w:r w:rsidRPr="00010A82">
        <w:rPr>
          <w:vertAlign w:val="superscript"/>
        </w:rPr>
        <w:t>68</w:t>
      </w:r>
      <w:r w:rsidRPr="00010A82">
        <w:t xml:space="preserve">Ga = 68Gallium; </w:t>
      </w:r>
      <w:r w:rsidR="008901CF" w:rsidRPr="008901CF">
        <w:t>CI</w:t>
      </w:r>
      <w:r w:rsidR="008901CF">
        <w:t xml:space="preserve"> = </w:t>
      </w:r>
      <w:r w:rsidR="008901CF" w:rsidRPr="008901CF">
        <w:t>confidence interval</w:t>
      </w:r>
      <w:r w:rsidR="008901CF">
        <w:t>;</w:t>
      </w:r>
      <w:r w:rsidR="008901CF" w:rsidRPr="008901CF">
        <w:t xml:space="preserve"> CT</w:t>
      </w:r>
      <w:r w:rsidR="008901CF">
        <w:t xml:space="preserve"> = </w:t>
      </w:r>
      <w:r w:rsidR="008901CF" w:rsidRPr="008901CF">
        <w:t>computed tomography</w:t>
      </w:r>
      <w:r w:rsidR="008901CF">
        <w:t xml:space="preserve">; </w:t>
      </w:r>
      <w:r w:rsidR="001923C7">
        <w:t xml:space="preserve">CUP = carcinoma with unknown primary; </w:t>
      </w:r>
      <w:r w:rsidR="00855CC0" w:rsidRPr="00855CC0">
        <w:t>DOTA</w:t>
      </w:r>
      <w:r w:rsidR="00855CC0">
        <w:t xml:space="preserve"> = </w:t>
      </w:r>
      <w:r w:rsidR="00855CC0" w:rsidRPr="00855CC0">
        <w:t>1</w:t>
      </w:r>
      <w:proofErr w:type="gramStart"/>
      <w:r w:rsidR="00855CC0" w:rsidRPr="00855CC0">
        <w:t>,4,7,10</w:t>
      </w:r>
      <w:proofErr w:type="gramEnd"/>
      <w:r w:rsidR="00855CC0" w:rsidRPr="00855CC0">
        <w:t>-tetra-azacyclododecane-1,4,7,10-tetraacetic acid</w:t>
      </w:r>
      <w:r w:rsidR="00855CC0">
        <w:t xml:space="preserve">; </w:t>
      </w:r>
      <w:r w:rsidR="001923C7" w:rsidRPr="00381782">
        <w:t>DOTANOC</w:t>
      </w:r>
      <w:r w:rsidR="001923C7">
        <w:t xml:space="preserve"> =</w:t>
      </w:r>
      <w:r w:rsidR="001923C7" w:rsidRPr="00381782">
        <w:t xml:space="preserve"> DOTA-Phe1-NaI3-octreotide</w:t>
      </w:r>
      <w:r w:rsidR="001923C7">
        <w:t>;</w:t>
      </w:r>
      <w:r w:rsidR="001923C7" w:rsidRPr="00381782">
        <w:t xml:space="preserve"> DOTATATE </w:t>
      </w:r>
      <w:r w:rsidR="001923C7">
        <w:t xml:space="preserve">= </w:t>
      </w:r>
      <w:r w:rsidR="001923C7" w:rsidRPr="00381782">
        <w:t>DOTA–D-Phe1-Tyr3-Thr8-octreotate</w:t>
      </w:r>
      <w:r w:rsidR="001923C7">
        <w:t>;</w:t>
      </w:r>
      <w:r w:rsidR="001923C7" w:rsidRPr="00381782">
        <w:t xml:space="preserve"> DOTATOC</w:t>
      </w:r>
      <w:r w:rsidR="001923C7">
        <w:t xml:space="preserve"> =</w:t>
      </w:r>
      <w:r w:rsidR="001923C7" w:rsidRPr="00381782">
        <w:t xml:space="preserve"> </w:t>
      </w:r>
      <w:r w:rsidR="001923C7">
        <w:t>DOTA–D-Phe1-Tyr3-octreotide</w:t>
      </w:r>
      <w:r w:rsidR="00B529F5">
        <w:t xml:space="preserve">; GEP = </w:t>
      </w:r>
      <w:proofErr w:type="spellStart"/>
      <w:r w:rsidR="00B529F5" w:rsidRPr="00B529F5">
        <w:t>gastroenteropancreatic</w:t>
      </w:r>
      <w:proofErr w:type="spellEnd"/>
      <w:r w:rsidR="00B529F5">
        <w:t xml:space="preserve">; </w:t>
      </w:r>
      <w:r w:rsidR="008901CF" w:rsidRPr="008901CF">
        <w:t>NET</w:t>
      </w:r>
      <w:r w:rsidR="008901CF">
        <w:t xml:space="preserve"> = </w:t>
      </w:r>
      <w:r w:rsidR="008901CF" w:rsidRPr="008901CF">
        <w:t>neuroendocrine tumour</w:t>
      </w:r>
      <w:r w:rsidR="008901CF">
        <w:t>;</w:t>
      </w:r>
      <w:r w:rsidR="008901CF" w:rsidRPr="008901CF">
        <w:t xml:space="preserve"> PET</w:t>
      </w:r>
      <w:r w:rsidR="008901CF">
        <w:t xml:space="preserve"> = </w:t>
      </w:r>
      <w:r w:rsidR="008901CF" w:rsidRPr="008901CF">
        <w:t>positron emission tomography</w:t>
      </w:r>
    </w:p>
    <w:p w14:paraId="612E7601" w14:textId="77777777" w:rsidR="008901CF" w:rsidRDefault="008901CF">
      <w:pPr>
        <w:spacing w:after="0" w:line="240" w:lineRule="auto"/>
        <w:rPr>
          <w:rFonts w:ascii="Arial Narrow" w:hAnsi="Arial Narrow" w:cs="Arial"/>
          <w:snapToGrid w:val="0"/>
          <w:sz w:val="20"/>
          <w:szCs w:val="20"/>
          <w:lang w:eastAsia="en-US"/>
        </w:rPr>
      </w:pPr>
      <w:r>
        <w:br w:type="page"/>
      </w:r>
    </w:p>
    <w:p w14:paraId="4E71E2C6" w14:textId="77777777" w:rsidR="00FC3E17" w:rsidRPr="00183E4D" w:rsidRDefault="00FC3E17" w:rsidP="00FC3E17">
      <w:pPr>
        <w:pStyle w:val="TableHeading"/>
        <w:rPr>
          <w:snapToGrid w:val="0"/>
          <w:lang w:eastAsia="en-US"/>
        </w:rPr>
      </w:pPr>
      <w:bookmarkStart w:id="365" w:name="_Toc475358719"/>
      <w:r w:rsidRPr="00A4392B">
        <w:lastRenderedPageBreak/>
        <w:t xml:space="preserve">Table </w:t>
      </w:r>
      <w:r w:rsidR="00302CC5">
        <w:fldChar w:fldCharType="begin"/>
      </w:r>
      <w:r w:rsidR="00302CC5">
        <w:instrText xml:space="preserve"> SEQ Table \* ARABIC </w:instrText>
      </w:r>
      <w:r w:rsidR="00302CC5">
        <w:fldChar w:fldCharType="separate"/>
      </w:r>
      <w:r w:rsidR="00B37A96">
        <w:rPr>
          <w:noProof/>
        </w:rPr>
        <w:t>39</w:t>
      </w:r>
      <w:r w:rsidR="00302CC5">
        <w:rPr>
          <w:noProof/>
        </w:rPr>
        <w:fldChar w:fldCharType="end"/>
      </w:r>
      <w:r w:rsidRPr="00183E4D">
        <w:tab/>
      </w:r>
      <w:r w:rsidR="00600849">
        <w:rPr>
          <w:snapToGrid w:val="0"/>
          <w:lang w:eastAsia="en-US"/>
        </w:rPr>
        <w:t>Studies included in the meta-analysis of</w:t>
      </w:r>
      <w:r w:rsidRPr="00FC3E17">
        <w:rPr>
          <w:snapToGrid w:val="0"/>
          <w:lang w:eastAsia="en-US"/>
        </w:rPr>
        <w:t xml:space="preserve"> </w:t>
      </w:r>
      <w:r w:rsidR="00C1624C" w:rsidRPr="00C1624C">
        <w:rPr>
          <w:vertAlign w:val="superscript"/>
        </w:rPr>
        <w:t>111</w:t>
      </w:r>
      <w:r w:rsidR="00C1624C">
        <w:t>In-octreotide</w:t>
      </w:r>
      <w:r>
        <w:t xml:space="preserve"> SPECT</w:t>
      </w:r>
      <w:r w:rsidR="000B7C24">
        <w:t>±</w:t>
      </w:r>
      <w:r w:rsidRPr="00FC3E17">
        <w:rPr>
          <w:snapToGrid w:val="0"/>
          <w:lang w:eastAsia="en-US"/>
        </w:rPr>
        <w:t>CT compared</w:t>
      </w:r>
      <w:r>
        <w:rPr>
          <w:snapToGrid w:val="0"/>
          <w:lang w:eastAsia="en-US"/>
        </w:rPr>
        <w:t xml:space="preserve"> with </w:t>
      </w:r>
      <w:r w:rsidR="00367899">
        <w:rPr>
          <w:snapToGrid w:val="0"/>
          <w:lang w:eastAsia="en-US"/>
        </w:rPr>
        <w:t xml:space="preserve">the </w:t>
      </w:r>
      <w:r>
        <w:rPr>
          <w:snapToGrid w:val="0"/>
          <w:lang w:eastAsia="en-US"/>
        </w:rPr>
        <w:t>reference standard</w:t>
      </w:r>
      <w:bookmarkEnd w:id="365"/>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Studies included in the meta-analysis of OctreoScan® SPECT±CT compared with the reference standard"/>
      </w:tblPr>
      <w:tblGrid>
        <w:gridCol w:w="3242"/>
        <w:gridCol w:w="4694"/>
        <w:gridCol w:w="3704"/>
        <w:gridCol w:w="3552"/>
      </w:tblGrid>
      <w:tr w:rsidR="008901CF" w:rsidRPr="00183E4D" w14:paraId="1B1D44BD" w14:textId="77777777" w:rsidTr="008901CF">
        <w:trPr>
          <w:tblHeader/>
        </w:trPr>
        <w:tc>
          <w:tcPr>
            <w:tcW w:w="1067" w:type="pct"/>
            <w:shd w:val="clear" w:color="auto" w:fill="auto"/>
          </w:tcPr>
          <w:p w14:paraId="02159AAD" w14:textId="77777777" w:rsidR="008901CF" w:rsidRPr="00183E4D" w:rsidRDefault="008901CF" w:rsidP="005549D6">
            <w:pPr>
              <w:pStyle w:val="TableHeading"/>
              <w:rPr>
                <w:snapToGrid w:val="0"/>
                <w:lang w:eastAsia="en-US"/>
              </w:rPr>
            </w:pPr>
            <w:r>
              <w:rPr>
                <w:snapToGrid w:val="0"/>
                <w:lang w:eastAsia="en-US"/>
              </w:rPr>
              <w:t>Included study</w:t>
            </w:r>
          </w:p>
        </w:tc>
        <w:tc>
          <w:tcPr>
            <w:tcW w:w="1545" w:type="pct"/>
            <w:shd w:val="clear" w:color="auto" w:fill="auto"/>
          </w:tcPr>
          <w:p w14:paraId="11DBA309" w14:textId="77777777" w:rsidR="008901CF" w:rsidRPr="00995D28" w:rsidRDefault="008901CF" w:rsidP="005549D6">
            <w:pPr>
              <w:pStyle w:val="TableHeading"/>
              <w:ind w:left="0" w:firstLine="0"/>
              <w:jc w:val="center"/>
              <w:rPr>
                <w:snapToGrid w:val="0"/>
                <w:lang w:eastAsia="en-US"/>
              </w:rPr>
            </w:pPr>
            <w:r w:rsidRPr="00995D28">
              <w:rPr>
                <w:snapToGrid w:val="0"/>
                <w:lang w:eastAsia="en-US"/>
              </w:rPr>
              <w:t>Population</w:t>
            </w:r>
          </w:p>
        </w:tc>
        <w:tc>
          <w:tcPr>
            <w:tcW w:w="1219" w:type="pct"/>
          </w:tcPr>
          <w:p w14:paraId="320A4EFD" w14:textId="77777777" w:rsidR="008901CF" w:rsidRPr="00765E69" w:rsidRDefault="008901CF" w:rsidP="005549D6">
            <w:pPr>
              <w:pStyle w:val="TableHeading"/>
              <w:ind w:left="0" w:firstLine="0"/>
              <w:jc w:val="center"/>
              <w:rPr>
                <w:snapToGrid w:val="0"/>
              </w:rPr>
            </w:pPr>
            <w:r>
              <w:rPr>
                <w:snapToGrid w:val="0"/>
                <w:lang w:eastAsia="en-US"/>
              </w:rPr>
              <w:t>Imaging method</w:t>
            </w:r>
          </w:p>
        </w:tc>
        <w:tc>
          <w:tcPr>
            <w:tcW w:w="1169" w:type="pct"/>
          </w:tcPr>
          <w:p w14:paraId="50850BA9" w14:textId="77777777" w:rsidR="008901CF" w:rsidRDefault="008901CF" w:rsidP="008901CF">
            <w:pPr>
              <w:pStyle w:val="TableHeading"/>
              <w:ind w:left="0" w:firstLine="0"/>
              <w:jc w:val="center"/>
              <w:rPr>
                <w:snapToGrid w:val="0"/>
              </w:rPr>
            </w:pPr>
            <w:r>
              <w:rPr>
                <w:snapToGrid w:val="0"/>
              </w:rPr>
              <w:t>Source</w:t>
            </w:r>
          </w:p>
        </w:tc>
      </w:tr>
      <w:tr w:rsidR="008901CF" w:rsidRPr="00183E4D" w14:paraId="2B416EF6" w14:textId="77777777" w:rsidTr="008901CF">
        <w:tc>
          <w:tcPr>
            <w:tcW w:w="1067" w:type="pct"/>
            <w:shd w:val="clear" w:color="auto" w:fill="auto"/>
          </w:tcPr>
          <w:p w14:paraId="4CE2C12E" w14:textId="40E8BB0E" w:rsidR="008901CF" w:rsidRPr="00A71020" w:rsidRDefault="008901CF" w:rsidP="00B37A96">
            <w:pPr>
              <w:pStyle w:val="TableText0"/>
              <w:keepNext w:val="0"/>
              <w:rPr>
                <w:snapToGrid w:val="0"/>
              </w:rPr>
            </w:pPr>
            <w:r>
              <w:rPr>
                <w:snapToGrid w:val="0"/>
              </w:rPr>
              <w:t>Briganti</w:t>
            </w:r>
            <w:r w:rsidRPr="00FC3E17">
              <w:rPr>
                <w:snapToGrid w:val="0"/>
              </w:rPr>
              <w:t xml:space="preserve"> et al.</w:t>
            </w:r>
            <w:r>
              <w:rPr>
                <w:snapToGrid w:val="0"/>
              </w:rPr>
              <w:t xml:space="preserve"> </w:t>
            </w:r>
            <w:r w:rsidR="0031775D">
              <w:rPr>
                <w:snapToGrid w:val="0"/>
              </w:rPr>
              <w:fldChar w:fldCharType="begin"/>
            </w:r>
            <w:r w:rsidR="0031775D">
              <w:rPr>
                <w:snapToGrid w:val="0"/>
              </w:rPr>
              <w:instrText xml:space="preserve"> ADDIN EN.CITE &lt;EndNote&gt;&lt;Cite ExcludeAuth="1"&gt;&lt;Author&gt;Briganti&lt;/Author&gt;&lt;Year&gt;2001&lt;/Year&gt;&lt;RecNum&gt;115&lt;/RecNum&gt;&lt;DisplayText&gt;(2001)&lt;/DisplayText&gt;&lt;record&gt;&lt;rec-number&gt;115&lt;/rec-number&gt;&lt;foreign-keys&gt;&lt;key app="EN" db-id="rp525zdvod0z5sexw9qpvaec2fzv0r2sdzpr" timestamp="1484876295"&gt;115&lt;/key&gt;&lt;/foreign-keys&gt;&lt;ref-type name="Journal Article"&gt;17&lt;/ref-type&gt;&lt;contributors&gt;&lt;authors&gt;&lt;author&gt;Briganti, V.&lt;/author&gt;&lt;author&gt;Matteini, M.&lt;/author&gt;&lt;author&gt;Ferri, P.&lt;/author&gt;&lt;author&gt;Vaggelli, L.&lt;/author&gt;&lt;author&gt;Castagnoli, A.&lt;/author&gt;&lt;author&gt;Pieroni, C.&lt;/author&gt;&lt;/authors&gt;&lt;/contributors&gt;&lt;auth-address&gt;Nuclear Medicine Unit, Careggi Hospital Florence, Italy. mednuc1@ao-careggi.toscana.it&lt;/auth-address&gt;&lt;titles&gt;&lt;title&gt;Octreoscan SPET evaluation in the diagnosis of pancreas neuroendocrine tumors&lt;/title&gt;&lt;secondary-title&gt;Cancer Biother Radiopharm&lt;/secondary-title&gt;&lt;/titles&gt;&lt;periodical&gt;&lt;full-title&gt;Cancer Biother Radiopharm&lt;/full-title&gt;&lt;/periodical&gt;&lt;pages&gt;515-24&lt;/pages&gt;&lt;volume&gt;16&lt;/volume&gt;&lt;number&gt;6&lt;/number&gt;&lt;edition&gt;2002/01/16&lt;/edition&gt;&lt;keywords&gt;&lt;keyword&gt;Adult&lt;/keyword&gt;&lt;keyword&gt;Aged&lt;/keyword&gt;&lt;keyword&gt;Diagnosis, Differential&lt;/keyword&gt;&lt;keyword&gt;Female&lt;/keyword&gt;&lt;keyword&gt;Humans&lt;/keyword&gt;&lt;keyword&gt;Indium Radioisotopes&lt;/keyword&gt;&lt;keyword&gt;Male&lt;/keyword&gt;&lt;keyword&gt;Middle Aged&lt;/keyword&gt;&lt;keyword&gt;Neuroendocrine Tumors/ diagnostic imaging&lt;/keyword&gt;&lt;keyword&gt;Pancreatic Neoplasms/ diagnostic imaging&lt;/keyword&gt;&lt;keyword&gt;Radionuclide Imaging&lt;/keyword&gt;&lt;keyword&gt;Somatostatin/analogs &amp;amp; derivatives&lt;/keyword&gt;&lt;keyword&gt;Tomography, X-Ray Computed&lt;/keyword&gt;&lt;/keywords&gt;&lt;dates&gt;&lt;year&gt;2001&lt;/year&gt;&lt;pub-dates&gt;&lt;date&gt;Dec&lt;/date&gt;&lt;/pub-dates&gt;&lt;/dates&gt;&lt;isbn&gt;1084-9785 (Print)&amp;#xD;1084-9785 (Linking)&lt;/isbn&gt;&lt;accession-num&gt;11789028&lt;/accession-num&gt;&lt;urls&gt;&lt;related-urls&gt;&lt;url&gt;http://online.liebertpub.com/doi/pdfplus/10.1089/10849780152752119&lt;/url&gt;&lt;/related-urls&gt;&lt;/urls&gt;&lt;electronic-resource-num&gt;10.1089/10849780152752119&lt;/electronic-resource-num&gt;&lt;remote-database-provider&gt;NLM&lt;/remote-database-provider&gt;&lt;language&gt;eng&lt;/language&gt;&lt;/record&gt;&lt;/Cite&gt;&lt;/EndNote&gt;</w:instrText>
            </w:r>
            <w:r w:rsidR="0031775D">
              <w:rPr>
                <w:snapToGrid w:val="0"/>
              </w:rPr>
              <w:fldChar w:fldCharType="separate"/>
            </w:r>
            <w:r w:rsidR="0031775D">
              <w:rPr>
                <w:noProof/>
                <w:snapToGrid w:val="0"/>
              </w:rPr>
              <w:t>(</w:t>
            </w:r>
            <w:hyperlink w:anchor="_ENREF_11" w:tooltip="Briganti, 2001 #115" w:history="1">
              <w:r w:rsidR="00B37A96">
                <w:rPr>
                  <w:noProof/>
                  <w:snapToGrid w:val="0"/>
                </w:rPr>
                <w:t>2001</w:t>
              </w:r>
            </w:hyperlink>
            <w:r w:rsidR="0031775D">
              <w:rPr>
                <w:noProof/>
                <w:snapToGrid w:val="0"/>
              </w:rPr>
              <w:t>)</w:t>
            </w:r>
            <w:r w:rsidR="0031775D">
              <w:rPr>
                <w:snapToGrid w:val="0"/>
              </w:rPr>
              <w:fldChar w:fldCharType="end"/>
            </w:r>
          </w:p>
        </w:tc>
        <w:tc>
          <w:tcPr>
            <w:tcW w:w="1545" w:type="pct"/>
            <w:shd w:val="clear" w:color="auto" w:fill="auto"/>
          </w:tcPr>
          <w:p w14:paraId="3219D63B" w14:textId="77777777" w:rsidR="008901CF" w:rsidRPr="00A125ED" w:rsidRDefault="008901CF" w:rsidP="008901CF">
            <w:pPr>
              <w:pStyle w:val="TableText0"/>
              <w:keepNext w:val="0"/>
              <w:ind w:left="77" w:right="117"/>
              <w:jc w:val="center"/>
              <w:rPr>
                <w:snapToGrid w:val="0"/>
              </w:rPr>
            </w:pPr>
            <w:r>
              <w:rPr>
                <w:snapToGrid w:val="0"/>
              </w:rPr>
              <w:t xml:space="preserve">38 pancreatic </w:t>
            </w:r>
            <w:r w:rsidRPr="008903F1">
              <w:rPr>
                <w:snapToGrid w:val="0"/>
              </w:rPr>
              <w:t>NET</w:t>
            </w:r>
            <w:r>
              <w:rPr>
                <w:snapToGrid w:val="0"/>
              </w:rPr>
              <w:t>s</w:t>
            </w:r>
          </w:p>
        </w:tc>
        <w:tc>
          <w:tcPr>
            <w:tcW w:w="1219" w:type="pct"/>
          </w:tcPr>
          <w:p w14:paraId="243C6B14" w14:textId="77777777" w:rsidR="008901CF" w:rsidRDefault="00C1624C" w:rsidP="008901CF">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3CE4A958" w14:textId="57E6E837" w:rsidR="008901CF" w:rsidRDefault="008901CF" w:rsidP="00B37A96">
            <w:pPr>
              <w:pStyle w:val="TableText0"/>
              <w:keepNext w:val="0"/>
              <w:ind w:right="117"/>
              <w:jc w:val="center"/>
              <w:rPr>
                <w:snapToGrid w:val="0"/>
              </w:rPr>
            </w:pPr>
            <w:r w:rsidRPr="00F44CCA">
              <w:rPr>
                <w:snapToGrid w:val="0"/>
              </w:rPr>
              <w:t xml:space="preserve">Koopmans et al. </w:t>
            </w:r>
            <w:r w:rsidR="0031775D">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rPr>
                <w:snapToGrid w:val="0"/>
              </w:rPr>
              <w:instrText xml:space="preserve"> ADDIN EN.CITE </w:instrText>
            </w:r>
            <w:r w:rsidR="0031775D">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45" w:tooltip="Koopmans, 2009 #87" w:history="1">
              <w:r w:rsidR="00B37A96">
                <w:rPr>
                  <w:noProof/>
                  <w:snapToGrid w:val="0"/>
                </w:rPr>
                <w:t>2009</w:t>
              </w:r>
            </w:hyperlink>
            <w:r w:rsidR="0031775D">
              <w:rPr>
                <w:noProof/>
                <w:snapToGrid w:val="0"/>
              </w:rPr>
              <w:t>)</w:t>
            </w:r>
            <w:r w:rsidR="0031775D">
              <w:rPr>
                <w:snapToGrid w:val="0"/>
              </w:rPr>
              <w:fldChar w:fldCharType="end"/>
            </w:r>
          </w:p>
        </w:tc>
      </w:tr>
      <w:tr w:rsidR="000B7C24" w:rsidRPr="00183E4D" w14:paraId="66CE1474" w14:textId="77777777" w:rsidTr="008901CF">
        <w:trPr>
          <w:cantSplit/>
        </w:trPr>
        <w:tc>
          <w:tcPr>
            <w:tcW w:w="1067" w:type="pct"/>
            <w:shd w:val="clear" w:color="auto" w:fill="auto"/>
          </w:tcPr>
          <w:p w14:paraId="084A8C9E" w14:textId="64CB625D" w:rsidR="000B7C24" w:rsidRPr="00A71020" w:rsidRDefault="000B7C24" w:rsidP="00B37A96">
            <w:pPr>
              <w:pStyle w:val="TableText0"/>
              <w:keepNext w:val="0"/>
              <w:rPr>
                <w:snapToGrid w:val="0"/>
              </w:rPr>
            </w:pPr>
            <w:proofErr w:type="spellStart"/>
            <w:r>
              <w:rPr>
                <w:snapToGrid w:val="0"/>
              </w:rPr>
              <w:t>Chiti</w:t>
            </w:r>
            <w:proofErr w:type="spellEnd"/>
            <w:r w:rsidRPr="00807D52">
              <w:rPr>
                <w:snapToGrid w:val="0"/>
              </w:rPr>
              <w:t xml:space="preserve"> et al.</w:t>
            </w:r>
            <w:r>
              <w:rPr>
                <w:snapToGrid w:val="0"/>
              </w:rPr>
              <w:t xml:space="preserve"> </w:t>
            </w:r>
            <w:r>
              <w:rPr>
                <w:snapToGrid w:val="0"/>
              </w:rPr>
              <w:fldChar w:fldCharType="begin">
                <w:fldData xml:space="preserve">PEVuZE5vdGU+PENpdGUgRXhjbHVkZUF1dGg9IjEiPjxBdXRob3I+Q2hpdGk8L0F1dGhvcj48WWVh
cj4xOTk4PC9ZZWFyPjxSZWNOdW0+OTc8L1JlY051bT48RGlzcGxheVRleHQ+KDE5OTgpPC9EaXNw
bGF5VGV4dD48cmVjb3JkPjxyZWMtbnVtYmVyPjk3PC9yZWMtbnVtYmVyPjxmb3JlaWduLWtleXM+
PGtleSBhcHA9IkVOIiBkYi1pZD0icnA1MjV6ZHZvZDB6NXNleHc5cXB2YWVjMmZ6djByMnNkenBy
IiB0aW1lc3RhbXA9IjE0ODQ3OTU3ODYiPjk3PC9rZXk+PC9mb3JlaWduLWtleXM+PHJlZi10eXBl
IG5hbWU9IkpvdXJuYWwgQXJ0aWNsZSI+MTc8L3JlZi10eXBlPjxjb250cmlidXRvcnM+PGF1dGhv
cnM+PGF1dGhvcj5DaGl0aSwgQS48L2F1dGhvcj48YXV0aG9yPkZhbnRpLCBTLjwvYXV0aG9yPjxh
dXRob3I+U2F2ZWxsaSwgRy48L2F1dGhvcj48YXV0aG9yPlJvbWVvLCBBLjwvYXV0aG9yPjxhdXRo
b3I+QmVsbGFub3ZhLCBCLjwvYXV0aG9yPjxhdXRob3I+Um9kYXJpLCBNLjwvYXV0aG9yPjxhdXRo
b3I+dmFuIEdyYWFmZWlsYW5kLCBCLiBKLjwvYXV0aG9yPjxhdXRob3I+TW9uZXR0aSwgTi48L2F1
dGhvcj48YXV0aG9yPkJvbWJhcmRpZXJpLCBFLjwvYXV0aG9yPjwvYXV0aG9ycz48L2NvbnRyaWJ1
dG9ycz48YXV0aC1hZGRyZXNzPklzdGl0dXRvIE5hemlvbmFsZSBwZXIgbG8gU3R1ZGlvIGUgbGEg
Q3VyYSBkZWkgVHVtb3JpLCBEaXZpc2lvbiBvZiBOdWNsZWFyIE1lZGljaW5lLCBNaWxhbiwgSXRh
bHkuPC9hdXRoLWFkZHJlc3M+PHRpdGxlcz48dGl0bGU+Q29tcGFyaXNvbiBvZiBzb21hdG9zdGF0
aW4gcmVjZXB0b3IgaW1hZ2luZywgY29tcHV0ZWQgdG9tb2dyYXBoeSBhbmQgdWx0cmFzb3VuZCBp
biB0aGUgY2xpbmljYWwgbWFuYWdlbWVudCBvZiBuZXVyb2VuZG9jcmluZSBnYXN0cm8tZW50ZXJv
LXBhbmNyZWF0aWMgdHVtb3VyczwvdGl0bGU+PHNlY29uZGFyeS10aXRsZT5FdXIgSiBOdWNsIE1l
ZDwvc2Vjb25kYXJ5LXRpdGxlPjwvdGl0bGVzPjxwZXJpb2RpY2FsPjxmdWxsLXRpdGxlPkV1ciBK
IE51Y2wgTWVkPC9mdWxsLXRpdGxlPjwvcGVyaW9kaWNhbD48cGFnZXM+MTM5Ni00MDM8L3BhZ2Vz
Pjx2b2x1bWU+MjU8L3ZvbHVtZT48bnVtYmVyPjEwPC9udW1iZXI+PGVkaXRpb24+MTk5OC8xMS8x
ODwvZWRpdGlvbj48a2V5d29yZHM+PGtleXdvcmQ+QWRvbGVzY2VudDwva2V5d29yZD48a2V5d29y
ZD5BZHVsdDwva2V5d29yZD48a2V5d29yZD5BZ2VkPC9rZXl3b3JkPjxrZXl3b3JkPkFnZWQsIDgw
IGFuZCBvdmVyPC9rZXl3b3JkPjxrZXl3b3JkPkZlbWFsZTwva2V5d29yZD48a2V5d29yZD5HYXN0
cm9pbnRlc3RpbmFsIE5lb3BsYXNtcy8gZGlhZ25vc3RpYyBpbWFnaW5nL21ldGFib2xpc208L2tl
eXdvcmQ+PGtleXdvcmQ+SHVtYW5zPC9rZXl3b3JkPjxrZXl3b3JkPkxpdmVyIE5lb3BsYXNtcy9k
aWFnbm9zdGljIGltYWdpbmcvc2Vjb25kYXJ5PC9rZXl3b3JkPjxrZXl3b3JkPk1hbGU8L2tleXdv
cmQ+PGtleXdvcmQ+TWlkZGxlIEFnZWQ8L2tleXdvcmQ+PGtleXdvcmQ+TmV1cm9lbmRvY3JpbmUg
VHVtb3JzLyBkaWFnbm9zdGljIGltYWdpbmcvbWV0YWJvbGlzbTwva2V5d29yZD48a2V5d29yZD5Q
YW5jcmVhdGljIE5lb3BsYXNtcy8gZGlhZ25vc3RpYyBpbWFnaW5nL21ldGFib2xpc208L2tleXdv
cmQ+PGtleXdvcmQ+UmFkaW9waGFybWFjZXV0aWNhbHM8L2tleXdvcmQ+PGtleXdvcmQ+UmVjZXB0
b3JzLCBTb21hdG9zdGF0aW4vIG1ldGFib2xpc208L2tleXdvcmQ+PGtleXdvcmQ+U29tYXRvc3Rh
dGluL2FuYWxvZ3MgJmFtcDsgZGVyaXZhdGl2ZXM8L2tleXdvcmQ+PGtleXdvcmQ+VG9tb2dyYXBo
eSwgRW1pc3Npb24tQ29tcHV0ZWQsIFNpbmdsZS1QaG90b248L2tleXdvcmQ+PGtleXdvcmQ+VG9t
b2dyYXBoeSwgWC1SYXkgQ29tcHV0ZWQ8L2tleXdvcmQ+PGtleXdvcmQ+VWx0cmFzb25vZ3JhcGh5
PC9rZXl3b3JkPjxrZXl3b3JkPldob2xlLUJvZHkgQ291bnRpbmc8L2tleXdvcmQ+PC9rZXl3b3Jk
cz48ZGF0ZXM+PHllYXI+MTk5ODwveWVhcj48cHViLWRhdGVzPjxkYXRlPk9jdDwvZGF0ZT48L3B1
Yi1kYXRlcz48L2RhdGVzPjxpc2JuPjAzNDAtNjk5NyAoUHJpbnQpJiN4RDswMzQwLTY5OTcgKExp
bmtpbmcpPC9pc2JuPjxhY2Nlc3Npb24tbnVtPjk4MTgyNzk8L2FjY2Vzc2lvbi1udW0+PHVybHM+
PC91cmxzPjxyZW1vdGUtZGF0YWJhc2UtcHJvdmlkZXI+TkxNPC9yZW1vdGUtZGF0YWJhc2UtcHJv
dmlkZXI+PGxhbmd1YWdlPmVuZzwvbGFuZ3VhZ2U+PC9yZWNvcmQ+PC9DaXRlPjwvRW5kTm90ZT4A
</w:fldData>
              </w:fldChar>
            </w:r>
            <w:r>
              <w:rPr>
                <w:snapToGrid w:val="0"/>
              </w:rPr>
              <w:instrText xml:space="preserve"> ADDIN EN.CITE </w:instrText>
            </w:r>
            <w:r>
              <w:rPr>
                <w:snapToGrid w:val="0"/>
              </w:rPr>
              <w:fldChar w:fldCharType="begin">
                <w:fldData xml:space="preserve">PEVuZE5vdGU+PENpdGUgRXhjbHVkZUF1dGg9IjEiPjxBdXRob3I+Q2hpdGk8L0F1dGhvcj48WWVh
cj4xOTk4PC9ZZWFyPjxSZWNOdW0+OTc8L1JlY051bT48RGlzcGxheVRleHQ+KDE5OTgpPC9EaXNw
bGF5VGV4dD48cmVjb3JkPjxyZWMtbnVtYmVyPjk3PC9yZWMtbnVtYmVyPjxmb3JlaWduLWtleXM+
PGtleSBhcHA9IkVOIiBkYi1pZD0icnA1MjV6ZHZvZDB6NXNleHc5cXB2YWVjMmZ6djByMnNkenBy
IiB0aW1lc3RhbXA9IjE0ODQ3OTU3ODYiPjk3PC9rZXk+PC9mb3JlaWduLWtleXM+PHJlZi10eXBl
IG5hbWU9IkpvdXJuYWwgQXJ0aWNsZSI+MTc8L3JlZi10eXBlPjxjb250cmlidXRvcnM+PGF1dGhv
cnM+PGF1dGhvcj5DaGl0aSwgQS48L2F1dGhvcj48YXV0aG9yPkZhbnRpLCBTLjwvYXV0aG9yPjxh
dXRob3I+U2F2ZWxsaSwgRy48L2F1dGhvcj48YXV0aG9yPlJvbWVvLCBBLjwvYXV0aG9yPjxhdXRo
b3I+QmVsbGFub3ZhLCBCLjwvYXV0aG9yPjxhdXRob3I+Um9kYXJpLCBNLjwvYXV0aG9yPjxhdXRo
b3I+dmFuIEdyYWFmZWlsYW5kLCBCLiBKLjwvYXV0aG9yPjxhdXRob3I+TW9uZXR0aSwgTi48L2F1
dGhvcj48YXV0aG9yPkJvbWJhcmRpZXJpLCBFLjwvYXV0aG9yPjwvYXV0aG9ycz48L2NvbnRyaWJ1
dG9ycz48YXV0aC1hZGRyZXNzPklzdGl0dXRvIE5hemlvbmFsZSBwZXIgbG8gU3R1ZGlvIGUgbGEg
Q3VyYSBkZWkgVHVtb3JpLCBEaXZpc2lvbiBvZiBOdWNsZWFyIE1lZGljaW5lLCBNaWxhbiwgSXRh
bHkuPC9hdXRoLWFkZHJlc3M+PHRpdGxlcz48dGl0bGU+Q29tcGFyaXNvbiBvZiBzb21hdG9zdGF0
aW4gcmVjZXB0b3IgaW1hZ2luZywgY29tcHV0ZWQgdG9tb2dyYXBoeSBhbmQgdWx0cmFzb3VuZCBp
biB0aGUgY2xpbmljYWwgbWFuYWdlbWVudCBvZiBuZXVyb2VuZG9jcmluZSBnYXN0cm8tZW50ZXJv
LXBhbmNyZWF0aWMgdHVtb3VyczwvdGl0bGU+PHNlY29uZGFyeS10aXRsZT5FdXIgSiBOdWNsIE1l
ZDwvc2Vjb25kYXJ5LXRpdGxlPjwvdGl0bGVzPjxwZXJpb2RpY2FsPjxmdWxsLXRpdGxlPkV1ciBK
IE51Y2wgTWVkPC9mdWxsLXRpdGxlPjwvcGVyaW9kaWNhbD48cGFnZXM+MTM5Ni00MDM8L3BhZ2Vz
Pjx2b2x1bWU+MjU8L3ZvbHVtZT48bnVtYmVyPjEwPC9udW1iZXI+PGVkaXRpb24+MTk5OC8xMS8x
ODwvZWRpdGlvbj48a2V5d29yZHM+PGtleXdvcmQ+QWRvbGVzY2VudDwva2V5d29yZD48a2V5d29y
ZD5BZHVsdDwva2V5d29yZD48a2V5d29yZD5BZ2VkPC9rZXl3b3JkPjxrZXl3b3JkPkFnZWQsIDgw
IGFuZCBvdmVyPC9rZXl3b3JkPjxrZXl3b3JkPkZlbWFsZTwva2V5d29yZD48a2V5d29yZD5HYXN0
cm9pbnRlc3RpbmFsIE5lb3BsYXNtcy8gZGlhZ25vc3RpYyBpbWFnaW5nL21ldGFib2xpc208L2tl
eXdvcmQ+PGtleXdvcmQ+SHVtYW5zPC9rZXl3b3JkPjxrZXl3b3JkPkxpdmVyIE5lb3BsYXNtcy9k
aWFnbm9zdGljIGltYWdpbmcvc2Vjb25kYXJ5PC9rZXl3b3JkPjxrZXl3b3JkPk1hbGU8L2tleXdv
cmQ+PGtleXdvcmQ+TWlkZGxlIEFnZWQ8L2tleXdvcmQ+PGtleXdvcmQ+TmV1cm9lbmRvY3JpbmUg
VHVtb3JzLyBkaWFnbm9zdGljIGltYWdpbmcvbWV0YWJvbGlzbTwva2V5d29yZD48a2V5d29yZD5Q
YW5jcmVhdGljIE5lb3BsYXNtcy8gZGlhZ25vc3RpYyBpbWFnaW5nL21ldGFib2xpc208L2tleXdv
cmQ+PGtleXdvcmQ+UmFkaW9waGFybWFjZXV0aWNhbHM8L2tleXdvcmQ+PGtleXdvcmQ+UmVjZXB0
b3JzLCBTb21hdG9zdGF0aW4vIG1ldGFib2xpc208L2tleXdvcmQ+PGtleXdvcmQ+U29tYXRvc3Rh
dGluL2FuYWxvZ3MgJmFtcDsgZGVyaXZhdGl2ZXM8L2tleXdvcmQ+PGtleXdvcmQ+VG9tb2dyYXBo
eSwgRW1pc3Npb24tQ29tcHV0ZWQsIFNpbmdsZS1QaG90b248L2tleXdvcmQ+PGtleXdvcmQ+VG9t
b2dyYXBoeSwgWC1SYXkgQ29tcHV0ZWQ8L2tleXdvcmQ+PGtleXdvcmQ+VWx0cmFzb25vZ3JhcGh5
PC9rZXl3b3JkPjxrZXl3b3JkPldob2xlLUJvZHkgQ291bnRpbmc8L2tleXdvcmQ+PC9rZXl3b3Jk
cz48ZGF0ZXM+PHllYXI+MTk5ODwveWVhcj48cHViLWRhdGVzPjxkYXRlPk9jdDwvZGF0ZT48L3B1
Yi1kYXRlcz48L2RhdGVzPjxpc2JuPjAzNDAtNjk5NyAoUHJpbnQpJiN4RDswMzQwLTY5OTcgKExp
bmtpbmcpPC9pc2JuPjxhY2Nlc3Npb24tbnVtPjk4MTgyNzk8L2FjY2Vzc2lvbi1udW0+PHVybHM+
PC91cmxzPjxyZW1vdGUtZGF0YWJhc2UtcHJvdmlkZXI+TkxNPC9yZW1vdGUtZGF0YWJhc2UtcHJv
dmlkZXI+PGxhbmd1YWdlPmVuZzwvbGFuZ3VhZ2U+PC9yZWNvcmQ+PC9DaXRlPjwvRW5kTm90ZT4A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13" w:tooltip="Chiti, 1998 #97" w:history="1">
              <w:r w:rsidR="00B37A96">
                <w:rPr>
                  <w:noProof/>
                  <w:snapToGrid w:val="0"/>
                </w:rPr>
                <w:t>1998</w:t>
              </w:r>
            </w:hyperlink>
            <w:r>
              <w:rPr>
                <w:noProof/>
                <w:snapToGrid w:val="0"/>
              </w:rPr>
              <w:t>)</w:t>
            </w:r>
            <w:r>
              <w:rPr>
                <w:snapToGrid w:val="0"/>
              </w:rPr>
              <w:fldChar w:fldCharType="end"/>
            </w:r>
          </w:p>
        </w:tc>
        <w:tc>
          <w:tcPr>
            <w:tcW w:w="1545" w:type="pct"/>
            <w:shd w:val="clear" w:color="auto" w:fill="auto"/>
          </w:tcPr>
          <w:p w14:paraId="2F01342F" w14:textId="77777777" w:rsidR="000B7C24" w:rsidRPr="00A125ED" w:rsidRDefault="000B7C24" w:rsidP="000B7C24">
            <w:pPr>
              <w:pStyle w:val="TableText0"/>
              <w:keepNext w:val="0"/>
              <w:ind w:left="77" w:right="117"/>
              <w:jc w:val="center"/>
              <w:rPr>
                <w:snapToGrid w:val="0"/>
              </w:rPr>
            </w:pPr>
            <w:r>
              <w:rPr>
                <w:snapToGrid w:val="0"/>
              </w:rPr>
              <w:t>131</w:t>
            </w:r>
            <w:r w:rsidRPr="001E2850">
              <w:rPr>
                <w:snapToGrid w:val="0"/>
              </w:rPr>
              <w:t xml:space="preserve"> GEP</w:t>
            </w:r>
            <w:r>
              <w:rPr>
                <w:snapToGrid w:val="0"/>
              </w:rPr>
              <w:t xml:space="preserve"> NETs</w:t>
            </w:r>
          </w:p>
        </w:tc>
        <w:tc>
          <w:tcPr>
            <w:tcW w:w="1219" w:type="pct"/>
          </w:tcPr>
          <w:p w14:paraId="5C3BBE0C" w14:textId="77777777" w:rsidR="000B7C24"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7AF6BD6E" w14:textId="36B33C6A" w:rsidR="000B7C24" w:rsidRPr="00183E4D"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48F6ECC0" w14:textId="77777777" w:rsidTr="008901CF">
        <w:tc>
          <w:tcPr>
            <w:tcW w:w="1067" w:type="pct"/>
            <w:shd w:val="clear" w:color="auto" w:fill="auto"/>
          </w:tcPr>
          <w:p w14:paraId="0AF38AC6" w14:textId="40161EEB" w:rsidR="000B7C24" w:rsidRDefault="000B7C24" w:rsidP="00B37A96">
            <w:pPr>
              <w:pStyle w:val="TableText0"/>
              <w:keepNext w:val="0"/>
              <w:rPr>
                <w:snapToGrid w:val="0"/>
                <w:highlight w:val="cyan"/>
              </w:rPr>
            </w:pPr>
            <w:proofErr w:type="spellStart"/>
            <w:r>
              <w:rPr>
                <w:snapToGrid w:val="0"/>
              </w:rPr>
              <w:t>Corleto</w:t>
            </w:r>
            <w:proofErr w:type="spellEnd"/>
            <w:r w:rsidRPr="00A71020">
              <w:rPr>
                <w:snapToGrid w:val="0"/>
              </w:rPr>
              <w:t xml:space="preserve"> et al. </w:t>
            </w:r>
            <w:r>
              <w:rPr>
                <w:snapToGrid w:val="0"/>
              </w:rPr>
              <w:fldChar w:fldCharType="begin"/>
            </w:r>
            <w:r>
              <w:rPr>
                <w:snapToGrid w:val="0"/>
              </w:rPr>
              <w:instrText xml:space="preserve"> ADDIN EN.CITE &lt;EndNote&gt;&lt;Cite ExcludeAuth="1"&gt;&lt;Author&gt;Corleto&lt;/Author&gt;&lt;Year&gt;1996&lt;/Year&gt;&lt;RecNum&gt;117&lt;/RecNum&gt;&lt;DisplayText&gt;(1996)&lt;/DisplayText&gt;&lt;record&gt;&lt;rec-number&gt;117&lt;/rec-number&gt;&lt;foreign-keys&gt;&lt;key app="EN" db-id="rp525zdvod0z5sexw9qpvaec2fzv0r2sdzpr" timestamp="1484876396"&gt;117&lt;/key&gt;&lt;/foreign-keys&gt;&lt;ref-type name="Journal Article"&gt;17&lt;/ref-type&gt;&lt;contributors&gt;&lt;authors&gt;&lt;author&gt;Corleto, V.D.&lt;/author&gt;&lt;author&gt;Scopinaro, F.&lt;/author&gt;&lt;author&gt;Angeletti, S.&lt;/author&gt;&lt;author&gt;Materia, A.&lt;/author&gt;&lt;author&gt;Basso, N.&lt;/author&gt;&lt;author&gt;Polettini, E.&lt;/author&gt;&lt;author&gt;Annibale, B.&lt;/author&gt;&lt;author&gt;Schillaci, O.&lt;/author&gt;&lt;author&gt;D’Ambra, G.&lt;/author&gt;&lt;author&gt;Marignani, M.&lt;/author&gt;&lt;author&gt;Gualdi, G.&lt;/author&gt;&lt;author&gt;Bordi, C.&lt;/author&gt;&lt;author&gt;Passaro, E.J.&lt;/author&gt;&lt;author&gt;Delle Fave, G.&lt;/author&gt;&lt;/authors&gt;&lt;/contributors&gt;&lt;titles&gt;&lt;title&gt;Somatostatin Receptor Localization of Pancreatic Endocrine Tumors&lt;/title&gt;&lt;secondary-title&gt;World Journal of Surgery&lt;/secondary-title&gt;&lt;/titles&gt;&lt;periodical&gt;&lt;full-title&gt;World Journal of Surgery&lt;/full-title&gt;&lt;/periodical&gt;&lt;pages&gt;241-244&lt;/pages&gt;&lt;volume&gt;20&lt;/volume&gt;&lt;number&gt;2&lt;/number&gt;&lt;dates&gt;&lt;year&gt;1996&lt;/year&gt;&lt;/dates&gt;&lt;isbn&gt;1432-2323&lt;/isbn&gt;&lt;label&gt;Corleto1996&lt;/label&gt;&lt;work-type&gt;journal article&lt;/work-type&gt;&lt;urls&gt;&lt;related-urls&gt;&lt;url&gt;http://dx.doi.org/10.1007/s002689900038&lt;/url&gt;&lt;url&gt;http://download.springer.com/static/pdf/482/art%253A10.1007%252Fs002689900038.pdf?originUrl=http%3A%2F%2Flink.springer.com%2Farticle%2F10.1007%2Fs002689900038&amp;amp;token2=exp=1484877656~acl=%2Fstatic%2Fpdf%2F482%2Fart%25253A10.1007%25252Fs002689900038.pdf%3ForiginUrl%3Dhttp%253A%252F%252Flink.springer.com%252Farticle%252F10.1007%252Fs002689900038*~hmac=eb59988b9d81e6da7ae4d5e4e52ff05b63ab68b901f867e560d29563a581014f&lt;/url&gt;&lt;/related-urls&gt;&lt;/urls&gt;&lt;electronic-resource-num&gt;10.1007/s002689900038&lt;/electronic-resource-num&gt;&lt;/record&gt;&lt;/Cite&gt;&lt;/EndNote&gt;</w:instrText>
            </w:r>
            <w:r>
              <w:rPr>
                <w:snapToGrid w:val="0"/>
              </w:rPr>
              <w:fldChar w:fldCharType="separate"/>
            </w:r>
            <w:r>
              <w:rPr>
                <w:noProof/>
                <w:snapToGrid w:val="0"/>
              </w:rPr>
              <w:t>(</w:t>
            </w:r>
            <w:hyperlink w:anchor="_ENREF_14" w:tooltip="Corleto, 1996 #117" w:history="1">
              <w:r w:rsidR="00B37A96">
                <w:rPr>
                  <w:noProof/>
                  <w:snapToGrid w:val="0"/>
                </w:rPr>
                <w:t>1996</w:t>
              </w:r>
            </w:hyperlink>
            <w:r>
              <w:rPr>
                <w:noProof/>
                <w:snapToGrid w:val="0"/>
              </w:rPr>
              <w:t>)</w:t>
            </w:r>
            <w:r>
              <w:rPr>
                <w:snapToGrid w:val="0"/>
              </w:rPr>
              <w:fldChar w:fldCharType="end"/>
            </w:r>
          </w:p>
        </w:tc>
        <w:tc>
          <w:tcPr>
            <w:tcW w:w="1545" w:type="pct"/>
            <w:shd w:val="clear" w:color="auto" w:fill="auto"/>
          </w:tcPr>
          <w:p w14:paraId="3C1F7F3C" w14:textId="77777777" w:rsidR="000B7C24" w:rsidRPr="00A125ED" w:rsidRDefault="000B7C24" w:rsidP="000B7C24">
            <w:pPr>
              <w:pStyle w:val="TableText0"/>
              <w:keepNext w:val="0"/>
              <w:ind w:left="77" w:right="117"/>
              <w:jc w:val="center"/>
              <w:rPr>
                <w:snapToGrid w:val="0"/>
              </w:rPr>
            </w:pPr>
            <w:r>
              <w:rPr>
                <w:snapToGrid w:val="0"/>
              </w:rPr>
              <w:t>24</w:t>
            </w:r>
            <w:r w:rsidRPr="001E2850">
              <w:rPr>
                <w:snapToGrid w:val="0"/>
              </w:rPr>
              <w:t xml:space="preserve"> GEP</w:t>
            </w:r>
            <w:r>
              <w:rPr>
                <w:snapToGrid w:val="0"/>
              </w:rPr>
              <w:t xml:space="preserve"> NETs</w:t>
            </w:r>
          </w:p>
        </w:tc>
        <w:tc>
          <w:tcPr>
            <w:tcW w:w="1219" w:type="pct"/>
          </w:tcPr>
          <w:p w14:paraId="1F60E835" w14:textId="77777777" w:rsidR="000B7C24"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63B8F0B3" w14:textId="1871FCBF" w:rsidR="000B7C24" w:rsidRPr="00183E4D"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25ACDEB2" w14:textId="77777777" w:rsidTr="008901CF">
        <w:tc>
          <w:tcPr>
            <w:tcW w:w="1067" w:type="pct"/>
            <w:shd w:val="clear" w:color="auto" w:fill="auto"/>
          </w:tcPr>
          <w:p w14:paraId="43E566E7" w14:textId="13271CA5" w:rsidR="000B7C24" w:rsidRPr="00A71020" w:rsidRDefault="000B7C24" w:rsidP="00B37A96">
            <w:pPr>
              <w:pStyle w:val="TableText0"/>
              <w:keepNext w:val="0"/>
              <w:rPr>
                <w:snapToGrid w:val="0"/>
              </w:rPr>
            </w:pPr>
            <w:r>
              <w:rPr>
                <w:snapToGrid w:val="0"/>
              </w:rPr>
              <w:t xml:space="preserve">Koopmans et al. </w:t>
            </w:r>
            <w:r>
              <w:rPr>
                <w:snapToGrid w:val="0"/>
              </w:rPr>
              <w:fldChar w:fldCharType="begin">
                <w:fldData xml:space="preserve">PEVuZE5vdGU+PENpdGUgRXhjbHVkZUF1dGg9IjEiPjxBdXRob3I+S29vcG1hbnM8L0F1dGhvcj48
WWVhcj4yMDA2PC9ZZWFyPjxSZWNOdW0+MTA3PC9SZWNOdW0+PERpc3BsYXlUZXh0PigyMDA2KTwv
RGlzcGxheVRleHQ+PHJlY29yZD48cmVjLW51bWJlcj4xMDc8L3JlYy1udW1iZXI+PGZvcmVpZ24t
a2V5cz48a2V5IGFwcD0iRU4iIGRiLWlkPSJycDUyNXpkdm9kMHo1c2V4dzlxcHZhZWMyZnp2MHIy
c2R6cHIiIHRpbWVzdGFtcD0iMTQ4NDg3NTgzNCI+MTA3PC9rZXk+PC9mb3JlaWduLWtleXM+PHJl
Zi10eXBlIG5hbWU9IkpvdXJuYWwgQXJ0aWNsZSI+MTc8L3JlZi10eXBlPjxjb250cmlidXRvcnM+
PGF1dGhvcnM+PGF1dGhvcj5Lb29wbWFucywgSy4gUC48L2F1dGhvcj48YXV0aG9yPmRlIFZyaWVz
LCBFLiBHLjwvYXV0aG9yPjxhdXRob3I+S2VtYSwgSS4gUC48L2F1dGhvcj48YXV0aG9yPkVsc2lu
Z2EsIFAuIEguPC9hdXRob3I+PGF1dGhvcj5OZWVscywgTy4gQy48L2F1dGhvcj48YXV0aG9yPlNs
dWl0ZXIsIFcuIEouPC9hdXRob3I+PGF1dGhvcj52YW4gZGVyIEhvcnN0LVNjaHJpdmVycywgQS4g
Ti48L2F1dGhvcj48YXV0aG9yPkphZ2VyLCBQLiBMLjwvYXV0aG9yPjwvYXV0aG9ycz48L2NvbnRy
aWJ1dG9ycz48YXV0aC1hZGRyZXNzPkRlcGFydG1lbnQgb2YgTnVjbGVhciBNZWRpY2luZSBhbmQg
TW9sZWN1bGFyIEltYWdpbmcsIFVuaXZlcnNpdHkgTWVkaWNhbCBDZW50cmUgR3JvbmluZ2VuLCBH
cm9uaW5nZW4sIE5ldGhlcmxhbmRzLjwvYXV0aC1hZGRyZXNzPjx0aXRsZXM+PHRpdGxlPlN0YWdp
bmcgb2YgY2FyY2lub2lkIHR1bW91cnMgd2l0aCAxOEYtRE9QQSBQRVQ6IGEgcHJvc3BlY3RpdmUs
IGRpYWdub3N0aWMgYWNjdXJhY3kgc3R1ZHk8L3RpdGxlPjxzZWNvbmRhcnktdGl0bGU+TGFuY2V0
IE9uY29sPC9zZWNvbmRhcnktdGl0bGU+PC90aXRsZXM+PHBlcmlvZGljYWw+PGZ1bGwtdGl0bGU+
TGFuY2V0IE9uY29sPC9mdWxsLXRpdGxlPjwvcGVyaW9kaWNhbD48cGFnZXM+NzI4LTM0PC9wYWdl
cz48dm9sdW1lPjc8L3ZvbHVtZT48bnVtYmVyPjk8L251bWJlcj48ZWRpdGlvbj4yMDA2LzA5LzAy
PC9lZGl0aW9uPjxrZXl3b3Jkcz48a2V5d29yZD5BZHVsdDwva2V5d29yZD48a2V5d29yZD5BZ2Vk
PC9rZXl3b3JkPjxrZXl3b3JkPkNhcmNpbm9pZCBUdW1vci8gZGlhZ25vc3RpYyBpbWFnaW5nPC9r
ZXl3b3JkPjxrZXl3b3JkPkRpaHlkcm94eXBoZW55bGFsYW5pbmUvIGFuYWxvZ3MgJmFtcDsgZGVy
aXZhdGl2ZXM8L2tleXdvcmQ+PGtleXdvcmQ+RmVtYWxlPC9rZXl3b3JkPjxrZXl3b3JkPkZsdW9y
b2Rlb3h5Z2x1Y29zZSBGMTg8L2tleXdvcmQ+PGtleXdvcmQ+SHVtYW5zPC9rZXl3b3JkPjxrZXl3
b3JkPk1hbGU8L2tleXdvcmQ+PGtleXdvcmQ+TWlkZGxlIEFnZWQ8L2tleXdvcmQ+PGtleXdvcmQ+
TmVvcGxhc21zL2RpYWdub3N0aWMgaW1hZ2luZzwva2V5d29yZD48a2V5d29yZD5Qb3NpdHJvbi1F
bWlzc2lvbiBUb21vZ3JhcGh5PC9rZXl3b3JkPjxrZXl3b3JkPlByb3NwZWN0aXZlIFN0dWRpZXM8
L2tleXdvcmQ+PGtleXdvcmQ+UmFkaW9waGFybWFjZXV0aWNhbHM8L2tleXdvcmQ+PGtleXdvcmQ+
UmVjZXB0b3JzLCBTb21hdG9zdGF0aW4vbWV0YWJvbGlzbTwva2V5d29yZD48a2V5d29yZD5SZXBy
b2R1Y2liaWxpdHkgb2YgUmVzdWx0czwva2V5d29yZD48a2V5d29yZD5Tb21hdG9zdGF0aW4vYW5h
bG9ncyAmYW1wOyBkZXJpdmF0aXZlczwva2V5d29yZD48a2V5d29yZD5Ub21vZ3JhcGh5LCBYLVJh
eSBDb21wdXRlZDwva2V5d29yZD48L2tleXdvcmRzPjxkYXRlcz48eWVhcj4yMDA2PC95ZWFyPjxw
dWItZGF0ZXM+PGRhdGU+U2VwPC9kYXRlPjwvcHViLWRhdGVzPjwvZGF0ZXM+PGlzYm4+MTQ3MC0y
MDQ1IChQcmludCkmI3hEOzE0NzAtMjA0NSAoTGlua2luZyk8L2lzYm4+PGFjY2Vzc2lvbi1udW0+
MTY5NDU3Njc8L2FjY2Vzc2lvbi1udW0+PHVybHM+PHJlbGF0ZWQtdXJscz48dXJsPmh0dHA6Ly9h
Yy5lbHMtY2RuLmNvbS9TMTQ3MDIwNDUwNjcwODAxNC8xLXMyLjAtUzE0NzAyMDQ1MDY3MDgwMTQt
bWFpbi5wZGY/X3RpZD03ZGFkNjkyYS1kZWIxLTExZTYtOTFlZC0wMDAwMGFhYjBmMDEmYW1wO2Fj
ZG5hdD0xNDg0ODc2NjM4XzAyZjVmMzY2ODE0YjE3MDVkOWU5MzIxNWIyOTYwMmFmPC91cmw+PC9y
ZWxhdGVkLXVybHM+PC91cmxzPjxlbGVjdHJvbmljLXJlc291cmNlLW51bT4xMC4xMDE2L3MxNDcw
LTIwNDUoMDYpNzA4MDEtNDwvZWxlY3Ryb25pYy1yZXNvdXJjZS1udW0+PHJlbW90ZS1kYXRhYmFz
ZS1wcm92aWRlcj5OTE08L3JlbW90ZS1kYXRhYmFzZS1wcm92aWRlcj48bGFuZ3VhZ2U+ZW5nPC9s
YW5ndWFnZT48L3JlY29yZD48L0NpdGU+PC9FbmROb3RlPgB=
</w:fldData>
              </w:fldChar>
            </w:r>
            <w:r>
              <w:rPr>
                <w:snapToGrid w:val="0"/>
              </w:rPr>
              <w:instrText xml:space="preserve"> ADDIN EN.CITE </w:instrText>
            </w:r>
            <w:r>
              <w:rPr>
                <w:snapToGrid w:val="0"/>
              </w:rPr>
              <w:fldChar w:fldCharType="begin">
                <w:fldData xml:space="preserve">PEVuZE5vdGU+PENpdGUgRXhjbHVkZUF1dGg9IjEiPjxBdXRob3I+S29vcG1hbnM8L0F1dGhvcj48
WWVhcj4yMDA2PC9ZZWFyPjxSZWNOdW0+MTA3PC9SZWNOdW0+PERpc3BsYXlUZXh0PigyMDA2KTwv
RGlzcGxheVRleHQ+PHJlY29yZD48cmVjLW51bWJlcj4xMDc8L3JlYy1udW1iZXI+PGZvcmVpZ24t
a2V5cz48a2V5IGFwcD0iRU4iIGRiLWlkPSJycDUyNXpkdm9kMHo1c2V4dzlxcHZhZWMyZnp2MHIy
c2R6cHIiIHRpbWVzdGFtcD0iMTQ4NDg3NTgzNCI+MTA3PC9rZXk+PC9mb3JlaWduLWtleXM+PHJl
Zi10eXBlIG5hbWU9IkpvdXJuYWwgQXJ0aWNsZSI+MTc8L3JlZi10eXBlPjxjb250cmlidXRvcnM+
PGF1dGhvcnM+PGF1dGhvcj5Lb29wbWFucywgSy4gUC48L2F1dGhvcj48YXV0aG9yPmRlIFZyaWVz
LCBFLiBHLjwvYXV0aG9yPjxhdXRob3I+S2VtYSwgSS4gUC48L2F1dGhvcj48YXV0aG9yPkVsc2lu
Z2EsIFAuIEguPC9hdXRob3I+PGF1dGhvcj5OZWVscywgTy4gQy48L2F1dGhvcj48YXV0aG9yPlNs
dWl0ZXIsIFcuIEouPC9hdXRob3I+PGF1dGhvcj52YW4gZGVyIEhvcnN0LVNjaHJpdmVycywgQS4g
Ti48L2F1dGhvcj48YXV0aG9yPkphZ2VyLCBQLiBMLjwvYXV0aG9yPjwvYXV0aG9ycz48L2NvbnRy
aWJ1dG9ycz48YXV0aC1hZGRyZXNzPkRlcGFydG1lbnQgb2YgTnVjbGVhciBNZWRpY2luZSBhbmQg
TW9sZWN1bGFyIEltYWdpbmcsIFVuaXZlcnNpdHkgTWVkaWNhbCBDZW50cmUgR3JvbmluZ2VuLCBH
cm9uaW5nZW4sIE5ldGhlcmxhbmRzLjwvYXV0aC1hZGRyZXNzPjx0aXRsZXM+PHRpdGxlPlN0YWdp
bmcgb2YgY2FyY2lub2lkIHR1bW91cnMgd2l0aCAxOEYtRE9QQSBQRVQ6IGEgcHJvc3BlY3RpdmUs
IGRpYWdub3N0aWMgYWNjdXJhY3kgc3R1ZHk8L3RpdGxlPjxzZWNvbmRhcnktdGl0bGU+TGFuY2V0
IE9uY29sPC9zZWNvbmRhcnktdGl0bGU+PC90aXRsZXM+PHBlcmlvZGljYWw+PGZ1bGwtdGl0bGU+
TGFuY2V0IE9uY29sPC9mdWxsLXRpdGxlPjwvcGVyaW9kaWNhbD48cGFnZXM+NzI4LTM0PC9wYWdl
cz48dm9sdW1lPjc8L3ZvbHVtZT48bnVtYmVyPjk8L251bWJlcj48ZWRpdGlvbj4yMDA2LzA5LzAy
PC9lZGl0aW9uPjxrZXl3b3Jkcz48a2V5d29yZD5BZHVsdDwva2V5d29yZD48a2V5d29yZD5BZ2Vk
PC9rZXl3b3JkPjxrZXl3b3JkPkNhcmNpbm9pZCBUdW1vci8gZGlhZ25vc3RpYyBpbWFnaW5nPC9r
ZXl3b3JkPjxrZXl3b3JkPkRpaHlkcm94eXBoZW55bGFsYW5pbmUvIGFuYWxvZ3MgJmFtcDsgZGVy
aXZhdGl2ZXM8L2tleXdvcmQ+PGtleXdvcmQ+RmVtYWxlPC9rZXl3b3JkPjxrZXl3b3JkPkZsdW9y
b2Rlb3h5Z2x1Y29zZSBGMTg8L2tleXdvcmQ+PGtleXdvcmQ+SHVtYW5zPC9rZXl3b3JkPjxrZXl3
b3JkPk1hbGU8L2tleXdvcmQ+PGtleXdvcmQ+TWlkZGxlIEFnZWQ8L2tleXdvcmQ+PGtleXdvcmQ+
TmVvcGxhc21zL2RpYWdub3N0aWMgaW1hZ2luZzwva2V5d29yZD48a2V5d29yZD5Qb3NpdHJvbi1F
bWlzc2lvbiBUb21vZ3JhcGh5PC9rZXl3b3JkPjxrZXl3b3JkPlByb3NwZWN0aXZlIFN0dWRpZXM8
L2tleXdvcmQ+PGtleXdvcmQ+UmFkaW9waGFybWFjZXV0aWNhbHM8L2tleXdvcmQ+PGtleXdvcmQ+
UmVjZXB0b3JzLCBTb21hdG9zdGF0aW4vbWV0YWJvbGlzbTwva2V5d29yZD48a2V5d29yZD5SZXBy
b2R1Y2liaWxpdHkgb2YgUmVzdWx0czwva2V5d29yZD48a2V5d29yZD5Tb21hdG9zdGF0aW4vYW5h
bG9ncyAmYW1wOyBkZXJpdmF0aXZlczwva2V5d29yZD48a2V5d29yZD5Ub21vZ3JhcGh5LCBYLVJh
eSBDb21wdXRlZDwva2V5d29yZD48L2tleXdvcmRzPjxkYXRlcz48eWVhcj4yMDA2PC95ZWFyPjxw
dWItZGF0ZXM+PGRhdGU+U2VwPC9kYXRlPjwvcHViLWRhdGVzPjwvZGF0ZXM+PGlzYm4+MTQ3MC0y
MDQ1IChQcmludCkmI3hEOzE0NzAtMjA0NSAoTGlua2luZyk8L2lzYm4+PGFjY2Vzc2lvbi1udW0+
MTY5NDU3Njc8L2FjY2Vzc2lvbi1udW0+PHVybHM+PHJlbGF0ZWQtdXJscz48dXJsPmh0dHA6Ly9h
Yy5lbHMtY2RuLmNvbS9TMTQ3MDIwNDUwNjcwODAxNC8xLXMyLjAtUzE0NzAyMDQ1MDY3MDgwMTQt
bWFpbi5wZGY/X3RpZD03ZGFkNjkyYS1kZWIxLTExZTYtOTFlZC0wMDAwMGFhYjBmMDEmYW1wO2Fj
ZG5hdD0xNDg0ODc2NjM4XzAyZjVmMzY2ODE0YjE3MDVkOWU5MzIxNWIyOTYwMmFmPC91cmw+PC9y
ZWxhdGVkLXVybHM+PC91cmxzPjxlbGVjdHJvbmljLXJlc291cmNlLW51bT4xMC4xMDE2L3MxNDcw
LTIwNDUoMDYpNzA4MDEtNDwvZWxlY3Ryb25pYy1yZXNvdXJjZS1udW0+PHJlbW90ZS1kYXRhYmFz
ZS1wcm92aWRlcj5OTE08L3JlbW90ZS1kYXRhYmFzZS1wcm92aWRlcj48bGFuZ3VhZ2U+ZW5nPC9s
YW5ndWFnZT48L3JlY29yZD48L0NpdGU+PC9FbmROb3RlPgB=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3" w:tooltip="Koopmans, 2006 #107" w:history="1">
              <w:r w:rsidR="00B37A96">
                <w:rPr>
                  <w:noProof/>
                  <w:snapToGrid w:val="0"/>
                </w:rPr>
                <w:t>2006</w:t>
              </w:r>
            </w:hyperlink>
            <w:r>
              <w:rPr>
                <w:noProof/>
                <w:snapToGrid w:val="0"/>
              </w:rPr>
              <w:t>)</w:t>
            </w:r>
            <w:r>
              <w:rPr>
                <w:snapToGrid w:val="0"/>
              </w:rPr>
              <w:fldChar w:fldCharType="end"/>
            </w:r>
          </w:p>
        </w:tc>
        <w:tc>
          <w:tcPr>
            <w:tcW w:w="1545" w:type="pct"/>
            <w:shd w:val="clear" w:color="auto" w:fill="auto"/>
          </w:tcPr>
          <w:p w14:paraId="52A98E00" w14:textId="77777777" w:rsidR="000B7C24" w:rsidRPr="00A125ED" w:rsidRDefault="000B7C24" w:rsidP="000B7C24">
            <w:pPr>
              <w:pStyle w:val="TableText0"/>
              <w:keepNext w:val="0"/>
              <w:ind w:left="77" w:right="117"/>
              <w:jc w:val="center"/>
              <w:rPr>
                <w:snapToGrid w:val="0"/>
              </w:rPr>
            </w:pPr>
            <w:r>
              <w:rPr>
                <w:snapToGrid w:val="0"/>
              </w:rPr>
              <w:t>53 NETs, 43</w:t>
            </w:r>
            <w:r w:rsidRPr="008903F1">
              <w:rPr>
                <w:snapToGrid w:val="0"/>
              </w:rPr>
              <w:t xml:space="preserve"> GEP, </w:t>
            </w:r>
            <w:r>
              <w:rPr>
                <w:snapToGrid w:val="0"/>
              </w:rPr>
              <w:t>5 lung, 16 CUP</w:t>
            </w:r>
          </w:p>
        </w:tc>
        <w:tc>
          <w:tcPr>
            <w:tcW w:w="1219" w:type="pct"/>
          </w:tcPr>
          <w:p w14:paraId="4DB966EC" w14:textId="77777777" w:rsidR="000B7C24" w:rsidRPr="00AA5698" w:rsidRDefault="00C1624C" w:rsidP="000B7C24">
            <w:pPr>
              <w:pStyle w:val="TableText0"/>
              <w:keepNext w:val="0"/>
              <w:ind w:left="16" w:right="117"/>
              <w:jc w:val="cente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5CAE4C2A" w14:textId="4B055090" w:rsidR="000B7C24"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69E05157" w14:textId="77777777" w:rsidTr="008901CF">
        <w:tc>
          <w:tcPr>
            <w:tcW w:w="1067" w:type="pct"/>
            <w:shd w:val="clear" w:color="auto" w:fill="auto"/>
          </w:tcPr>
          <w:p w14:paraId="73E81AAB" w14:textId="3A770393" w:rsidR="000B7C24" w:rsidRDefault="000B7C24" w:rsidP="00B37A96">
            <w:pPr>
              <w:pStyle w:val="TableText0"/>
              <w:keepNext w:val="0"/>
              <w:rPr>
                <w:snapToGrid w:val="0"/>
                <w:highlight w:val="cyan"/>
              </w:rPr>
            </w:pPr>
            <w:r>
              <w:rPr>
                <w:snapToGrid w:val="0"/>
              </w:rPr>
              <w:t xml:space="preserve">Koopmans et al. </w:t>
            </w:r>
            <w:r>
              <w:rPr>
                <w:snapToGrid w:val="0"/>
              </w:rPr>
              <w:fldChar w:fldCharType="begin">
                <w:fldData xml:space="preserve">PEVuZE5vdGU+PENpdGUgRXhjbHVkZUF1dGg9IjEiPjxBdXRob3I+S29vcG1hbnM8L0F1dGhvcj48
WWVhcj4yMDA4PC9ZZWFyPjxSZWNOdW0+MTA4PC9SZWNOdW0+PERpc3BsYXlUZXh0PigyMDA4KTwv
RGlzcGxheVRleHQ+PHJlY29yZD48cmVjLW51bWJlcj4xMDg8L3JlYy1udW1iZXI+PGZvcmVpZ24t
a2V5cz48a2V5IGFwcD0iRU4iIGRiLWlkPSJycDUyNXpkdm9kMHo1c2V4dzlxcHZhZWMyZnp2MHIy
c2R6cHIiIHRpbWVzdGFtcD0iMTQ4NDg3NTg4NSI+MTA4PC9rZXk+PC9mb3JlaWduLWtleXM+PHJl
Zi10eXBlIG5hbWU9IkpvdXJuYWwgQXJ0aWNsZSI+MTc8L3JlZi10eXBlPjxjb250cmlidXRvcnM+
PGF1dGhvcnM+PGF1dGhvcj5Lb29wbWFucywgSy4gUC48L2F1dGhvcj48YXV0aG9yPk5lZWxzLCBP
LiBDLjwvYXV0aG9yPjxhdXRob3I+S2VtYSwgSS4gUC48L2F1dGhvcj48YXV0aG9yPkVsc2luZ2Es
IFAuIEguPC9hdXRob3I+PGF1dGhvcj5TbHVpdGVyLCBXLiBKLjwvYXV0aG9yPjxhdXRob3I+VmFu
Z2hpbGxld2UsIEsuPC9hdXRob3I+PGF1dGhvcj5Ccm91d2VycywgQS4gSC48L2F1dGhvcj48YXV0
aG9yPkphZ2VyLCBQLiBMLjwvYXV0aG9yPjxhdXRob3I+ZGUgVnJpZXMsIEUuIEcuPC9hdXRob3I+
PC9hdXRob3JzPjwvY29udHJpYnV0b3JzPjxhdXRoLWFkZHJlc3M+RGVwYXJ0bWVudCBvZiBOdWNs
ZWFyIE1lZGljaW5lIGFuZCBNb2xlY3VsYXIgSW1hZ2luZywgVW5pdmVyc2l0eSBNZWRpY2FsIENl
bnRlciBHcm9uaW5nZW4sIFBPIEJveCAzMC4wMDEsIDk3MDAgUkIgR3JvbmluZ2VuLCBUaGUgTmV0
aGVybGFuZHMuPC9hdXRoLWFkZHJlc3M+PHRpdGxlcz48dGl0bGU+SW1wcm92ZWQgc3RhZ2luZyBv
ZiBwYXRpZW50cyB3aXRoIGNhcmNpbm9pZCBhbmQgaXNsZXQgY2VsbCB0dW1vcnMgd2l0aCAxOEYt
ZGloeWRyb3h5LXBoZW55bC1hbGFuaW5lIGFuZCAxMUMtNS1oeWRyb3h5LXRyeXB0b3BoYW4gcG9z
aXRyb24gZW1pc3Npb24gdG9tb2dyYXBoeTwvdGl0bGU+PHNlY29uZGFyeS10aXRsZT5KIENsaW4g
T25jb2w8L3NlY29uZGFyeS10aXRsZT48L3RpdGxlcz48cGVyaW9kaWNhbD48ZnVsbC10aXRsZT5K
IENsaW4gT25jb2w8L2Z1bGwtdGl0bGU+PC9wZXJpb2RpY2FsPjxwYWdlcz4xNDg5LTk1PC9wYWdl
cz48dm9sdW1lPjI2PC92b2x1bWU+PG51bWJlcj45PC9udW1iZXI+PGVkaXRpb24+MjAwOC8wMy8y
MDwvZWRpdGlvbj48a2V5d29yZHM+PGtleXdvcmQ+NS1IeWRyb3h5dHJ5cHRvcGhhbjwva2V5d29y
ZD48a2V5d29yZD5BZGVub21hLCBJc2xldCBDZWxsLyBkaWFnbm9zdGljIGltYWdpbmc8L2tleXdv
cmQ+PGtleXdvcmQ+QWR1bHQ8L2tleXdvcmQ+PGtleXdvcmQ+QWdlZDwva2V5d29yZD48a2V5d29y
ZD5DYXJib24gUmFkaW9pc290b3Blczwva2V5d29yZD48a2V5d29yZD5DYXJjaW5vaWQgVHVtb3Iv
IGRpYWdub3N0aWMgaW1hZ2luZzwva2V5d29yZD48a2V5d29yZD5EaWh5ZHJveHlwaGVueWxhbGFu
aW5lPC9rZXl3b3JkPjxrZXl3b3JkPkZlbWFsZTwva2V5d29yZD48a2V5d29yZD5GbHVvcm9kZW94
eWdsdWNvc2UgRjE4PC9rZXl3b3JkPjxrZXl3b3JkPkh1bWFuczwva2V5d29yZD48a2V5d29yZD5N
YWxlPC9rZXl3b3JkPjxrZXl3b3JkPk1pZGRsZSBBZ2VkPC9rZXl3b3JkPjxrZXl3b3JkPlBhbmNy
ZWF0aWMgTmVvcGxhc21zLyBkaWFnbm9zdGljIGltYWdpbmc8L2tleXdvcmQ+PGtleXdvcmQ+UG9z
aXRyb24tRW1pc3Npb24gVG9tb2dyYXBoeS9tZXRob2RzPC9rZXl3b3JkPjxrZXl3b3JkPlJhZGlv
cGhhcm1hY2V1dGljYWxzPC9rZXl3b3JkPjxrZXl3b3JkPlJlY2VwdG9ycywgU29tYXRvc3RhdGlu
L21ldGFib2xpc208L2tleXdvcmQ+PGtleXdvcmQ+U2Vuc2l0aXZpdHkgYW5kIFNwZWNpZmljaXR5
PC9rZXl3b3JkPjxrZXl3b3JkPlRvbW9ncmFwaHksIFgtUmF5IENvbXB1dGVkL21ldGhvZHM8L2tl
eXdvcmQ+PC9rZXl3b3Jkcz48ZGF0ZXM+PHllYXI+MjAwODwveWVhcj48cHViLWRhdGVzPjxkYXRl
Pk1hciAyMDwvZGF0ZT48L3B1Yi1kYXRlcz48L2RhdGVzPjxpc2JuPjE1MjctNzc1NSAoRWxlY3Ry
b25pYykmI3hEOzA3MzItMTgzWCAoTGlua2luZyk8L2lzYm4+PGFjY2Vzc2lvbi1udW0+MTgzNDk0
MDE8L2FjY2Vzc2lvbi1udW0+PHVybHM+PC91cmxzPjxlbGVjdHJvbmljLXJlc291cmNlLW51bT4x
MC4xMjAwL2pjby4yMDA3LjE1LjExMjY8L2VsZWN0cm9uaWMtcmVzb3VyY2UtbnVtPjxyZW1vdGUt
ZGF0YWJhc2UtcHJvdmlkZXI+TkxNPC9yZW1vdGUtZGF0YWJhc2UtcHJvdmlkZXI+PGxhbmd1YWdl
PmVuZzwvbGFuZ3VhZ2U+PC9yZWNvcmQ+PC9DaXRlPjwvRW5kTm90ZT4A
</w:fldData>
              </w:fldChar>
            </w:r>
            <w:r>
              <w:rPr>
                <w:snapToGrid w:val="0"/>
              </w:rPr>
              <w:instrText xml:space="preserve"> ADDIN EN.CITE </w:instrText>
            </w:r>
            <w:r>
              <w:rPr>
                <w:snapToGrid w:val="0"/>
              </w:rPr>
              <w:fldChar w:fldCharType="begin">
                <w:fldData xml:space="preserve">PEVuZE5vdGU+PENpdGUgRXhjbHVkZUF1dGg9IjEiPjxBdXRob3I+S29vcG1hbnM8L0F1dGhvcj48
WWVhcj4yMDA4PC9ZZWFyPjxSZWNOdW0+MTA4PC9SZWNOdW0+PERpc3BsYXlUZXh0PigyMDA4KTwv
RGlzcGxheVRleHQ+PHJlY29yZD48cmVjLW51bWJlcj4xMDg8L3JlYy1udW1iZXI+PGZvcmVpZ24t
a2V5cz48a2V5IGFwcD0iRU4iIGRiLWlkPSJycDUyNXpkdm9kMHo1c2V4dzlxcHZhZWMyZnp2MHIy
c2R6cHIiIHRpbWVzdGFtcD0iMTQ4NDg3NTg4NSI+MTA4PC9rZXk+PC9mb3JlaWduLWtleXM+PHJl
Zi10eXBlIG5hbWU9IkpvdXJuYWwgQXJ0aWNsZSI+MTc8L3JlZi10eXBlPjxjb250cmlidXRvcnM+
PGF1dGhvcnM+PGF1dGhvcj5Lb29wbWFucywgSy4gUC48L2F1dGhvcj48YXV0aG9yPk5lZWxzLCBP
LiBDLjwvYXV0aG9yPjxhdXRob3I+S2VtYSwgSS4gUC48L2F1dGhvcj48YXV0aG9yPkVsc2luZ2Es
IFAuIEguPC9hdXRob3I+PGF1dGhvcj5TbHVpdGVyLCBXLiBKLjwvYXV0aG9yPjxhdXRob3I+VmFu
Z2hpbGxld2UsIEsuPC9hdXRob3I+PGF1dGhvcj5Ccm91d2VycywgQS4gSC48L2F1dGhvcj48YXV0
aG9yPkphZ2VyLCBQLiBMLjwvYXV0aG9yPjxhdXRob3I+ZGUgVnJpZXMsIEUuIEcuPC9hdXRob3I+
PC9hdXRob3JzPjwvY29udHJpYnV0b3JzPjxhdXRoLWFkZHJlc3M+RGVwYXJ0bWVudCBvZiBOdWNs
ZWFyIE1lZGljaW5lIGFuZCBNb2xlY3VsYXIgSW1hZ2luZywgVW5pdmVyc2l0eSBNZWRpY2FsIENl
bnRlciBHcm9uaW5nZW4sIFBPIEJveCAzMC4wMDEsIDk3MDAgUkIgR3JvbmluZ2VuLCBUaGUgTmV0
aGVybGFuZHMuPC9hdXRoLWFkZHJlc3M+PHRpdGxlcz48dGl0bGU+SW1wcm92ZWQgc3RhZ2luZyBv
ZiBwYXRpZW50cyB3aXRoIGNhcmNpbm9pZCBhbmQgaXNsZXQgY2VsbCB0dW1vcnMgd2l0aCAxOEYt
ZGloeWRyb3h5LXBoZW55bC1hbGFuaW5lIGFuZCAxMUMtNS1oeWRyb3h5LXRyeXB0b3BoYW4gcG9z
aXRyb24gZW1pc3Npb24gdG9tb2dyYXBoeTwvdGl0bGU+PHNlY29uZGFyeS10aXRsZT5KIENsaW4g
T25jb2w8L3NlY29uZGFyeS10aXRsZT48L3RpdGxlcz48cGVyaW9kaWNhbD48ZnVsbC10aXRsZT5K
IENsaW4gT25jb2w8L2Z1bGwtdGl0bGU+PC9wZXJpb2RpY2FsPjxwYWdlcz4xNDg5LTk1PC9wYWdl
cz48dm9sdW1lPjI2PC92b2x1bWU+PG51bWJlcj45PC9udW1iZXI+PGVkaXRpb24+MjAwOC8wMy8y
MDwvZWRpdGlvbj48a2V5d29yZHM+PGtleXdvcmQ+NS1IeWRyb3h5dHJ5cHRvcGhhbjwva2V5d29y
ZD48a2V5d29yZD5BZGVub21hLCBJc2xldCBDZWxsLyBkaWFnbm9zdGljIGltYWdpbmc8L2tleXdv
cmQ+PGtleXdvcmQ+QWR1bHQ8L2tleXdvcmQ+PGtleXdvcmQ+QWdlZDwva2V5d29yZD48a2V5d29y
ZD5DYXJib24gUmFkaW9pc290b3Blczwva2V5d29yZD48a2V5d29yZD5DYXJjaW5vaWQgVHVtb3Iv
IGRpYWdub3N0aWMgaW1hZ2luZzwva2V5d29yZD48a2V5d29yZD5EaWh5ZHJveHlwaGVueWxhbGFu
aW5lPC9rZXl3b3JkPjxrZXl3b3JkPkZlbWFsZTwva2V5d29yZD48a2V5d29yZD5GbHVvcm9kZW94
eWdsdWNvc2UgRjE4PC9rZXl3b3JkPjxrZXl3b3JkPkh1bWFuczwva2V5d29yZD48a2V5d29yZD5N
YWxlPC9rZXl3b3JkPjxrZXl3b3JkPk1pZGRsZSBBZ2VkPC9rZXl3b3JkPjxrZXl3b3JkPlBhbmNy
ZWF0aWMgTmVvcGxhc21zLyBkaWFnbm9zdGljIGltYWdpbmc8L2tleXdvcmQ+PGtleXdvcmQ+UG9z
aXRyb24tRW1pc3Npb24gVG9tb2dyYXBoeS9tZXRob2RzPC9rZXl3b3JkPjxrZXl3b3JkPlJhZGlv
cGhhcm1hY2V1dGljYWxzPC9rZXl3b3JkPjxrZXl3b3JkPlJlY2VwdG9ycywgU29tYXRvc3RhdGlu
L21ldGFib2xpc208L2tleXdvcmQ+PGtleXdvcmQ+U2Vuc2l0aXZpdHkgYW5kIFNwZWNpZmljaXR5
PC9rZXl3b3JkPjxrZXl3b3JkPlRvbW9ncmFwaHksIFgtUmF5IENvbXB1dGVkL21ldGhvZHM8L2tl
eXdvcmQ+PC9rZXl3b3Jkcz48ZGF0ZXM+PHllYXI+MjAwODwveWVhcj48cHViLWRhdGVzPjxkYXRl
Pk1hciAyMDwvZGF0ZT48L3B1Yi1kYXRlcz48L2RhdGVzPjxpc2JuPjE1MjctNzc1NSAoRWxlY3Ry
b25pYykmI3hEOzA3MzItMTgzWCAoTGlua2luZyk8L2lzYm4+PGFjY2Vzc2lvbi1udW0+MTgzNDk0
MDE8L2FjY2Vzc2lvbi1udW0+PHVybHM+PC91cmxzPjxlbGVjdHJvbmljLXJlc291cmNlLW51bT4x
MC4xMjAwL2pjby4yMDA3LjE1LjExMjY8L2VsZWN0cm9uaWMtcmVzb3VyY2UtbnVtPjxyZW1vdGUt
ZGF0YWJhc2UtcHJvdmlkZXI+TkxNPC9yZW1vdGUtZGF0YWJhc2UtcHJvdmlkZXI+PGxhbmd1YWdl
PmVuZzwvbGFuZ3VhZ2U+PC9yZWNvcmQ+PC9DaXRlPjwvRW5kTm90ZT4A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4" w:tooltip="Koopmans, 2008 #108" w:history="1">
              <w:r w:rsidR="00B37A96">
                <w:rPr>
                  <w:noProof/>
                  <w:snapToGrid w:val="0"/>
                </w:rPr>
                <w:t>2008</w:t>
              </w:r>
            </w:hyperlink>
            <w:r>
              <w:rPr>
                <w:noProof/>
                <w:snapToGrid w:val="0"/>
              </w:rPr>
              <w:t>)</w:t>
            </w:r>
            <w:r>
              <w:rPr>
                <w:snapToGrid w:val="0"/>
              </w:rPr>
              <w:fldChar w:fldCharType="end"/>
            </w:r>
          </w:p>
        </w:tc>
        <w:tc>
          <w:tcPr>
            <w:tcW w:w="1545" w:type="pct"/>
            <w:shd w:val="clear" w:color="auto" w:fill="auto"/>
          </w:tcPr>
          <w:p w14:paraId="2A540151" w14:textId="77777777" w:rsidR="000B7C24" w:rsidRPr="00A125ED" w:rsidRDefault="000B7C24" w:rsidP="000B7C24">
            <w:pPr>
              <w:pStyle w:val="TableText0"/>
              <w:keepNext w:val="0"/>
              <w:ind w:left="77" w:right="117"/>
              <w:jc w:val="center"/>
              <w:rPr>
                <w:snapToGrid w:val="0"/>
              </w:rPr>
            </w:pPr>
            <w:r>
              <w:rPr>
                <w:snapToGrid w:val="0"/>
              </w:rPr>
              <w:t>44 GEP NETs</w:t>
            </w:r>
          </w:p>
        </w:tc>
        <w:tc>
          <w:tcPr>
            <w:tcW w:w="1219" w:type="pct"/>
          </w:tcPr>
          <w:p w14:paraId="73C3492E" w14:textId="77777777" w:rsidR="000B7C24" w:rsidRPr="00A71020"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25DB51DD" w14:textId="48FC20E3" w:rsidR="000B7C24" w:rsidRPr="00183E4D"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5EA81454" w14:textId="77777777" w:rsidTr="008901CF">
        <w:tc>
          <w:tcPr>
            <w:tcW w:w="1067" w:type="pct"/>
            <w:shd w:val="clear" w:color="auto" w:fill="auto"/>
          </w:tcPr>
          <w:p w14:paraId="5D9D7070" w14:textId="14D6936E" w:rsidR="000B7C24" w:rsidRDefault="000B7C24" w:rsidP="00B37A96">
            <w:pPr>
              <w:pStyle w:val="TableText0"/>
              <w:keepNext w:val="0"/>
              <w:rPr>
                <w:snapToGrid w:val="0"/>
                <w:highlight w:val="cyan"/>
              </w:rPr>
            </w:pPr>
            <w:proofErr w:type="spellStart"/>
            <w:r>
              <w:rPr>
                <w:snapToGrid w:val="0"/>
              </w:rPr>
              <w:t>Krausz</w:t>
            </w:r>
            <w:proofErr w:type="spellEnd"/>
            <w:r w:rsidRPr="0048328A">
              <w:rPr>
                <w:snapToGrid w:val="0"/>
              </w:rPr>
              <w:t xml:space="preserve"> et al.</w:t>
            </w:r>
            <w:r>
              <w:rPr>
                <w:snapToGrid w:val="0"/>
              </w:rPr>
              <w:t xml:space="preserve"> </w:t>
            </w:r>
            <w:r>
              <w:rPr>
                <w:snapToGrid w:val="0"/>
              </w:rPr>
              <w:fldChar w:fldCharType="begin"/>
            </w:r>
            <w:r>
              <w:rPr>
                <w:snapToGrid w:val="0"/>
              </w:rPr>
              <w:instrText xml:space="preserve"> ADDIN EN.CITE &lt;EndNote&gt;&lt;Cite ExcludeAuth="1"&gt;&lt;Author&gt;Krausz&lt;/Author&gt;&lt;Year&gt;1998&lt;/Year&gt;&lt;RecNum&gt;105&lt;/RecNum&gt;&lt;DisplayText&gt;(1998)&lt;/DisplayText&gt;&lt;record&gt;&lt;rec-number&gt;105&lt;/rec-number&gt;&lt;foreign-keys&gt;&lt;key app="EN" db-id="rp525zdvod0z5sexw9qpvaec2fzv0r2sdzpr" timestamp="1484875343"&gt;105&lt;/key&gt;&lt;/foreign-keys&gt;&lt;ref-type name="Journal Article"&gt;17&lt;/ref-type&gt;&lt;contributors&gt;&lt;authors&gt;&lt;author&gt;Krausz, Yodphat&lt;/author&gt;&lt;author&gt;Bar-Ziv, Jacob&lt;/author&gt;&lt;author&gt;de Jong, Rolf B. J.&lt;/author&gt;&lt;author&gt;Ish-Shalom, Sophia&lt;/author&gt;&lt;author&gt;Chisin, Roland&lt;/author&gt;&lt;author&gt;Shibley, Nazeeh&lt;/author&gt;&lt;author&gt;Glaser, Benjamin&lt;/author&gt;&lt;/authors&gt;&lt;/contributors&gt;&lt;titles&gt;&lt;title&gt;Somatostatin-receptor scintigraphy in the management of gastroenteropancreatic tumors&lt;/title&gt;&lt;secondary-title&gt;The American Journal of Gastroenterology&lt;/secondary-title&gt;&lt;/titles&gt;&lt;periodical&gt;&lt;full-title&gt;The American Journal of Gastroenterology&lt;/full-title&gt;&lt;/periodical&gt;&lt;pages&gt;66-70&lt;/pages&gt;&lt;volume&gt;93&lt;/volume&gt;&lt;number&gt;1&lt;/number&gt;&lt;dates&gt;&lt;year&gt;1998&lt;/year&gt;&lt;pub-dates&gt;&lt;date&gt;1//&lt;/date&gt;&lt;/pub-dates&gt;&lt;/dates&gt;&lt;isbn&gt;0002-9270&lt;/isbn&gt;&lt;urls&gt;&lt;related-urls&gt;&lt;url&gt;//www.sciencedirect.com/science/article/pii/S0002927097000245&lt;/url&gt;&lt;url&gt;http://www.nature.com/ajg/journal/v93/n1/pdf/ajg199817a.pdf&lt;/url&gt;&lt;/related-urls&gt;&lt;/urls&gt;&lt;electronic-resource-num&gt;http://dx.doi.org/10.1016/S0002-9270(97)00024-5&lt;/electronic-resource-num&gt;&lt;/record&gt;&lt;/Cite&gt;&lt;/EndNote&gt;</w:instrText>
            </w:r>
            <w:r>
              <w:rPr>
                <w:snapToGrid w:val="0"/>
              </w:rPr>
              <w:fldChar w:fldCharType="separate"/>
            </w:r>
            <w:r>
              <w:rPr>
                <w:noProof/>
                <w:snapToGrid w:val="0"/>
              </w:rPr>
              <w:t>(</w:t>
            </w:r>
            <w:hyperlink w:anchor="_ENREF_47" w:tooltip="Krausz, 1998 #105" w:history="1">
              <w:r w:rsidR="00B37A96">
                <w:rPr>
                  <w:noProof/>
                  <w:snapToGrid w:val="0"/>
                </w:rPr>
                <w:t>1998</w:t>
              </w:r>
            </w:hyperlink>
            <w:r>
              <w:rPr>
                <w:noProof/>
                <w:snapToGrid w:val="0"/>
              </w:rPr>
              <w:t>)</w:t>
            </w:r>
            <w:r>
              <w:rPr>
                <w:snapToGrid w:val="0"/>
              </w:rPr>
              <w:fldChar w:fldCharType="end"/>
            </w:r>
          </w:p>
        </w:tc>
        <w:tc>
          <w:tcPr>
            <w:tcW w:w="1545" w:type="pct"/>
            <w:shd w:val="clear" w:color="auto" w:fill="auto"/>
          </w:tcPr>
          <w:p w14:paraId="7BEF5FDC" w14:textId="77777777" w:rsidR="000B7C24" w:rsidRPr="00A125ED" w:rsidRDefault="000B7C24" w:rsidP="000B7C24">
            <w:pPr>
              <w:pStyle w:val="TableText0"/>
              <w:keepNext w:val="0"/>
              <w:ind w:left="77" w:right="117"/>
              <w:jc w:val="center"/>
              <w:rPr>
                <w:snapToGrid w:val="0"/>
              </w:rPr>
            </w:pPr>
            <w:r>
              <w:rPr>
                <w:snapToGrid w:val="0"/>
              </w:rPr>
              <w:t>41</w:t>
            </w:r>
            <w:r w:rsidRPr="001E2850">
              <w:rPr>
                <w:snapToGrid w:val="0"/>
              </w:rPr>
              <w:t xml:space="preserve"> GEP</w:t>
            </w:r>
            <w:r>
              <w:rPr>
                <w:snapToGrid w:val="0"/>
              </w:rPr>
              <w:t xml:space="preserve"> NETs</w:t>
            </w:r>
          </w:p>
        </w:tc>
        <w:tc>
          <w:tcPr>
            <w:tcW w:w="1219" w:type="pct"/>
          </w:tcPr>
          <w:p w14:paraId="293D7FB2" w14:textId="77777777" w:rsidR="000B7C24" w:rsidRPr="00A71020"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3758A469" w14:textId="3C2D7B1D" w:rsidR="000B7C24" w:rsidRPr="004A7C22"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47B65B57" w14:textId="77777777" w:rsidTr="008901CF">
        <w:tc>
          <w:tcPr>
            <w:tcW w:w="1067" w:type="pct"/>
            <w:shd w:val="clear" w:color="auto" w:fill="auto"/>
          </w:tcPr>
          <w:p w14:paraId="7120BF97" w14:textId="18E8555C" w:rsidR="000B7C24" w:rsidRPr="00A71020" w:rsidRDefault="000B7C24" w:rsidP="00B37A96">
            <w:pPr>
              <w:pStyle w:val="TableText0"/>
              <w:keepNext w:val="0"/>
              <w:rPr>
                <w:snapToGrid w:val="0"/>
              </w:rPr>
            </w:pPr>
            <w:proofErr w:type="spellStart"/>
            <w:r w:rsidRPr="0048328A">
              <w:rPr>
                <w:snapToGrid w:val="0"/>
              </w:rPr>
              <w:t>Montravers</w:t>
            </w:r>
            <w:proofErr w:type="spellEnd"/>
            <w:r>
              <w:rPr>
                <w:snapToGrid w:val="0"/>
              </w:rPr>
              <w:t xml:space="preserve"> </w:t>
            </w:r>
            <w:r w:rsidRPr="0048328A">
              <w:rPr>
                <w:snapToGrid w:val="0"/>
              </w:rPr>
              <w:t>et al.</w:t>
            </w:r>
            <w:r>
              <w:rPr>
                <w:snapToGrid w:val="0"/>
              </w:rPr>
              <w:t xml:space="preserve"> </w:t>
            </w:r>
            <w:r>
              <w:rPr>
                <w:snapToGrid w:val="0"/>
              </w:rPr>
              <w:fldChar w:fldCharType="begin">
                <w:fldData xml:space="preserve">PEVuZE5vdGU+PENpdGUgRXhjbHVkZUF1dGg9IjEiPjxBdXRob3I+TW9udHJhdmVyczwvQXV0aG9y
PjxZZWFyPjIwMDY8L1llYXI+PFJlY051bT4xMDk8L1JlY051bT48RGlzcGxheVRleHQ+KDIwMDYp
PC9EaXNwbGF5VGV4dD48cmVjb3JkPjxyZWMtbnVtYmVyPjEwOTwvcmVjLW51bWJlcj48Zm9yZWln
bi1rZXlzPjxrZXkgYXBwPSJFTiIgZGItaWQ9InJwNTI1emR2b2QwejVzZXh3OXFwdmFlYzJmenYw
cjJzZHpwciIgdGltZXN0YW1wPSIxNDg0ODc1OTQwIj4xMDk8L2tleT48L2ZvcmVpZ24ta2V5cz48
cmVmLXR5cGUgbmFtZT0iSm91cm5hbCBBcnRpY2xlIj4xNzwvcmVmLXR5cGU+PGNvbnRyaWJ1dG9y
cz48YXV0aG9ycz48YXV0aG9yPk1vbnRyYXZlcnMsIEYuPC9hdXRob3I+PGF1dGhvcj5HcmFoZWss
IEQuPC9hdXRob3I+PGF1dGhvcj5LZXJyb3UsIEsuPC9hdXRob3I+PGF1dGhvcj5SdXN6bmlld3Nr
aSwgUC48L2F1dGhvcj48YXV0aG9yPmRlIEJlY28sIFYuPC9hdXRob3I+PGF1dGhvcj5BaWRlLCBO
LjwvYXV0aG9yPjxhdXRob3I+R3V0bWFuLCBGLjwvYXV0aG9yPjxhdXRob3I+R3JhbmdlLCBKLiBE
LjwvYXV0aG9yPjxhdXRob3I+TG90eiwgSi4gUC48L2F1dGhvcj48YXV0aG9yPlRhbGJvdCwgSi4g
Ti48L2F1dGhvcj48L2F1dGhvcnM+PC9jb250cmlidXRvcnM+PGF1dGgtYWRkcmVzcz5NZWRlY2lu
ZSBOdWNsZWFpcmUsIEhvcGl0YWwgVGVub24gQVAtSFAgYW5kIFVuaXZlcnNpdGUgUGllcnJlIGV0
IE1hcmllIEN1cmllLCBQYXJpczYsIFBhcmlzLCBGcmFuY2UuIGZyYW5jb2lzZS5tb250cmF2ZXJz
QHRubi5hcGhwLmZyPC9hdXRoLWFkZHJlc3M+PHRpdGxlcz48dGl0bGU+Q2FuIGZsdW9yb2RpaHlk
cm94eXBoZW55bGFsYW5pbmUgUEVUIHJlcGxhY2Ugc29tYXRvc3RhdGluIHJlY2VwdG9yIHNjaW50
aWdyYXBoeSBpbiBwYXRpZW50cyB3aXRoIGRpZ2VzdGl2ZSBlbmRvY3JpbmUgdHVtb3JzPzwvdGl0
bGU+PHNlY29uZGFyeS10aXRsZT5KIE51Y2wgTWVkPC9zZWNvbmRhcnktdGl0bGU+PC90aXRsZXM+
PHBlcmlvZGljYWw+PGZ1bGwtdGl0bGU+SiBOdWNsIE1lZDwvZnVsbC10aXRsZT48L3BlcmlvZGlj
YWw+PHBhZ2VzPjE0NTUtNjI8L3BhZ2VzPjx2b2x1bWU+NDc8L3ZvbHVtZT48bnVtYmVyPjk8L251
bWJlcj48ZWRpdGlvbj4yMDA2LzA5LzA3PC9lZGl0aW9uPjxrZXl3b3Jkcz48a2V5d29yZD5BZHVs
dDwva2V5d29yZD48a2V5d29yZD5BZ2VkPC9rZXl3b3JkPjxrZXl3b3JkPkNhcmNpbm9pZCBUdW1v
ci8gZGlhZ25vc3RpYyBpbWFnaW5nL21ldGFib2xpc208L2tleXdvcmQ+PGtleXdvcmQ+RGlnZXN0
aXZlIFN5c3RlbSBOZW9wbGFzbXMvIGRpYWdub3N0aWMgaW1hZ2luZy9tZXRhYm9saXNtPC9rZXl3
b3JkPjxrZXl3b3JkPkRpaHlkcm94eXBoZW55bGFsYW5pbmUvIGFuYWxvZ3MgJmFtcDsgZGVyaXZh
dGl2ZXMvcGhhcm1hY29raW5ldGljczwva2V5d29yZD48a2V5d29yZD5FbmRvY3JpbmUgR2xhbmQg
TmVvcGxhc21zL2RpYWdub3N0aWMgaW1hZ2luZy9tZXRhYm9saXNtPC9rZXl3b3JkPjxrZXl3b3Jk
PkZlbWFsZTwva2V5d29yZD48a2V5d29yZD5IdW1hbnM8L2tleXdvcmQ+PGtleXdvcmQ+TWFsZTwv
a2V5d29yZD48a2V5d29yZD5NaWRkbGUgQWdlZDwva2V5d29yZD48a2V5d29yZD5Qb3NpdHJvbi1F
bWlzc2lvbiBUb21vZ3JhcGh5LyBtZXRob2RzPC9rZXl3b3JkPjxrZXl3b3JkPlJhZGlvcGhhcm1h
Y2V1dGljYWxzL3BoYXJtYWNva2luZXRpY3M8L2tleXdvcmQ+PGtleXdvcmQ+UmVjZXB0b3JzLCBT
b21hdG9zdGF0aW4vbWV0YWJvbGlzbTwva2V5d29yZD48a2V5d29yZD5SZXByb2R1Y2liaWxpdHkg
b2YgUmVzdWx0czwva2V5d29yZD48a2V5d29yZD5SZXRyb3NwZWN0aXZlIFN0dWRpZXM8L2tleXdv
cmQ+PGtleXdvcmQ+U2Vuc2l0aXZpdHkgYW5kIFNwZWNpZmljaXR5PC9rZXl3b3JkPjxrZXl3b3Jk
PlNvbWF0b3N0YXRpbi8gYW5hbG9ncyAmYW1wOyBkZXJpdmF0aXZlcy9waGFybWFjb2tpbmV0aWNz
PC9rZXl3b3JkPjwva2V5d29yZHM+PGRhdGVzPjx5ZWFyPjIwMDY8L3llYXI+PHB1Yi1kYXRlcz48
ZGF0ZT5TZXA8L2RhdGU+PC9wdWItZGF0ZXM+PC9kYXRlcz48aXNibj4wMTYxLTU1MDUgKFByaW50
KSYjeEQ7MDE2MS01NTA1IChMaW5raW5nKTwvaXNibj48YWNjZXNzaW9uLW51bT4xNjk1NDU1Mzwv
YWNjZXNzaW9uLW51bT48dXJscz48cmVsYXRlZC11cmxzPjx1cmw+aHR0cDovL2pubS5zbm1qb3Vy
bmFscy5vcmcvY29udGVudC80Ny85LzE0NTUuZnVsbC5wZGY8L3VybD48L3JlbGF0ZWQtdXJscz48
L3VybHM+PHJlbW90ZS1kYXRhYmFzZS1wcm92aWRlcj5OTE08L3JlbW90ZS1kYXRhYmFzZS1wcm92
aWRlcj48bGFuZ3VhZ2U+ZW5nPC9sYW5ndWFnZT48L3JlY29yZD48L0NpdGU+PC9FbmROb3RlPn==
</w:fldData>
              </w:fldChar>
            </w:r>
            <w:r>
              <w:rPr>
                <w:snapToGrid w:val="0"/>
              </w:rPr>
              <w:instrText xml:space="preserve"> ADDIN EN.CITE </w:instrText>
            </w:r>
            <w:r>
              <w:rPr>
                <w:snapToGrid w:val="0"/>
              </w:rPr>
              <w:fldChar w:fldCharType="begin">
                <w:fldData xml:space="preserve">PEVuZE5vdGU+PENpdGUgRXhjbHVkZUF1dGg9IjEiPjxBdXRob3I+TW9udHJhdmVyczwvQXV0aG9y
PjxZZWFyPjIwMDY8L1llYXI+PFJlY051bT4xMDk8L1JlY051bT48RGlzcGxheVRleHQ+KDIwMDYp
PC9EaXNwbGF5VGV4dD48cmVjb3JkPjxyZWMtbnVtYmVyPjEwOTwvcmVjLW51bWJlcj48Zm9yZWln
bi1rZXlzPjxrZXkgYXBwPSJFTiIgZGItaWQ9InJwNTI1emR2b2QwejVzZXh3OXFwdmFlYzJmenYw
cjJzZHpwciIgdGltZXN0YW1wPSIxNDg0ODc1OTQwIj4xMDk8L2tleT48L2ZvcmVpZ24ta2V5cz48
cmVmLXR5cGUgbmFtZT0iSm91cm5hbCBBcnRpY2xlIj4xNzwvcmVmLXR5cGU+PGNvbnRyaWJ1dG9y
cz48YXV0aG9ycz48YXV0aG9yPk1vbnRyYXZlcnMsIEYuPC9hdXRob3I+PGF1dGhvcj5HcmFoZWss
IEQuPC9hdXRob3I+PGF1dGhvcj5LZXJyb3UsIEsuPC9hdXRob3I+PGF1dGhvcj5SdXN6bmlld3Nr
aSwgUC48L2F1dGhvcj48YXV0aG9yPmRlIEJlY28sIFYuPC9hdXRob3I+PGF1dGhvcj5BaWRlLCBO
LjwvYXV0aG9yPjxhdXRob3I+R3V0bWFuLCBGLjwvYXV0aG9yPjxhdXRob3I+R3JhbmdlLCBKLiBE
LjwvYXV0aG9yPjxhdXRob3I+TG90eiwgSi4gUC48L2F1dGhvcj48YXV0aG9yPlRhbGJvdCwgSi4g
Ti48L2F1dGhvcj48L2F1dGhvcnM+PC9jb250cmlidXRvcnM+PGF1dGgtYWRkcmVzcz5NZWRlY2lu
ZSBOdWNsZWFpcmUsIEhvcGl0YWwgVGVub24gQVAtSFAgYW5kIFVuaXZlcnNpdGUgUGllcnJlIGV0
IE1hcmllIEN1cmllLCBQYXJpczYsIFBhcmlzLCBGcmFuY2UuIGZyYW5jb2lzZS5tb250cmF2ZXJz
QHRubi5hcGhwLmZyPC9hdXRoLWFkZHJlc3M+PHRpdGxlcz48dGl0bGU+Q2FuIGZsdW9yb2RpaHlk
cm94eXBoZW55bGFsYW5pbmUgUEVUIHJlcGxhY2Ugc29tYXRvc3RhdGluIHJlY2VwdG9yIHNjaW50
aWdyYXBoeSBpbiBwYXRpZW50cyB3aXRoIGRpZ2VzdGl2ZSBlbmRvY3JpbmUgdHVtb3JzPzwvdGl0
bGU+PHNlY29uZGFyeS10aXRsZT5KIE51Y2wgTWVkPC9zZWNvbmRhcnktdGl0bGU+PC90aXRsZXM+
PHBlcmlvZGljYWw+PGZ1bGwtdGl0bGU+SiBOdWNsIE1lZDwvZnVsbC10aXRsZT48L3BlcmlvZGlj
YWw+PHBhZ2VzPjE0NTUtNjI8L3BhZ2VzPjx2b2x1bWU+NDc8L3ZvbHVtZT48bnVtYmVyPjk8L251
bWJlcj48ZWRpdGlvbj4yMDA2LzA5LzA3PC9lZGl0aW9uPjxrZXl3b3Jkcz48a2V5d29yZD5BZHVs
dDwva2V5d29yZD48a2V5d29yZD5BZ2VkPC9rZXl3b3JkPjxrZXl3b3JkPkNhcmNpbm9pZCBUdW1v
ci8gZGlhZ25vc3RpYyBpbWFnaW5nL21ldGFib2xpc208L2tleXdvcmQ+PGtleXdvcmQ+RGlnZXN0
aXZlIFN5c3RlbSBOZW9wbGFzbXMvIGRpYWdub3N0aWMgaW1hZ2luZy9tZXRhYm9saXNtPC9rZXl3
b3JkPjxrZXl3b3JkPkRpaHlkcm94eXBoZW55bGFsYW5pbmUvIGFuYWxvZ3MgJmFtcDsgZGVyaXZh
dGl2ZXMvcGhhcm1hY29raW5ldGljczwva2V5d29yZD48a2V5d29yZD5FbmRvY3JpbmUgR2xhbmQg
TmVvcGxhc21zL2RpYWdub3N0aWMgaW1hZ2luZy9tZXRhYm9saXNtPC9rZXl3b3JkPjxrZXl3b3Jk
PkZlbWFsZTwva2V5d29yZD48a2V5d29yZD5IdW1hbnM8L2tleXdvcmQ+PGtleXdvcmQ+TWFsZTwv
a2V5d29yZD48a2V5d29yZD5NaWRkbGUgQWdlZDwva2V5d29yZD48a2V5d29yZD5Qb3NpdHJvbi1F
bWlzc2lvbiBUb21vZ3JhcGh5LyBtZXRob2RzPC9rZXl3b3JkPjxrZXl3b3JkPlJhZGlvcGhhcm1h
Y2V1dGljYWxzL3BoYXJtYWNva2luZXRpY3M8L2tleXdvcmQ+PGtleXdvcmQ+UmVjZXB0b3JzLCBT
b21hdG9zdGF0aW4vbWV0YWJvbGlzbTwva2V5d29yZD48a2V5d29yZD5SZXByb2R1Y2liaWxpdHkg
b2YgUmVzdWx0czwva2V5d29yZD48a2V5d29yZD5SZXRyb3NwZWN0aXZlIFN0dWRpZXM8L2tleXdv
cmQ+PGtleXdvcmQ+U2Vuc2l0aXZpdHkgYW5kIFNwZWNpZmljaXR5PC9rZXl3b3JkPjxrZXl3b3Jk
PlNvbWF0b3N0YXRpbi8gYW5hbG9ncyAmYW1wOyBkZXJpdmF0aXZlcy9waGFybWFjb2tpbmV0aWNz
PC9rZXl3b3JkPjwva2V5d29yZHM+PGRhdGVzPjx5ZWFyPjIwMDY8L3llYXI+PHB1Yi1kYXRlcz48
ZGF0ZT5TZXA8L2RhdGU+PC9wdWItZGF0ZXM+PC9kYXRlcz48aXNibj4wMTYxLTU1MDUgKFByaW50
KSYjeEQ7MDE2MS01NTA1IChMaW5raW5nKTwvaXNibj48YWNjZXNzaW9uLW51bT4xNjk1NDU1Mzwv
YWNjZXNzaW9uLW51bT48dXJscz48cmVsYXRlZC11cmxzPjx1cmw+aHR0cDovL2pubS5zbm1qb3Vy
bmFscy5vcmcvY29udGVudC80Ny85LzE0NTUuZnVsbC5wZGY8L3VybD48L3JlbGF0ZWQtdXJscz48
L3VybHM+PHJlbW90ZS1kYXRhYmFzZS1wcm92aWRlcj5OTE08L3JlbW90ZS1kYXRhYmFzZS1wcm92
aWRlcj48bGFuZ3VhZ2U+ZW5nPC9sYW5ndWFnZT48L3JlY29yZD48L0NpdGU+PC9FbmROb3RlPn==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58" w:tooltip="Montravers, 2006 #109" w:history="1">
              <w:r w:rsidR="00B37A96">
                <w:rPr>
                  <w:noProof/>
                  <w:snapToGrid w:val="0"/>
                </w:rPr>
                <w:t>2006</w:t>
              </w:r>
            </w:hyperlink>
            <w:r>
              <w:rPr>
                <w:noProof/>
                <w:snapToGrid w:val="0"/>
              </w:rPr>
              <w:t>)</w:t>
            </w:r>
            <w:r>
              <w:rPr>
                <w:snapToGrid w:val="0"/>
              </w:rPr>
              <w:fldChar w:fldCharType="end"/>
            </w:r>
          </w:p>
        </w:tc>
        <w:tc>
          <w:tcPr>
            <w:tcW w:w="1545" w:type="pct"/>
            <w:shd w:val="clear" w:color="auto" w:fill="auto"/>
          </w:tcPr>
          <w:p w14:paraId="10630556" w14:textId="77777777" w:rsidR="000B7C24" w:rsidRPr="00A125ED" w:rsidRDefault="000B7C24" w:rsidP="000B7C24">
            <w:pPr>
              <w:pStyle w:val="TableText0"/>
              <w:keepNext w:val="0"/>
              <w:ind w:left="77" w:right="117"/>
              <w:jc w:val="center"/>
              <w:rPr>
                <w:snapToGrid w:val="0"/>
              </w:rPr>
            </w:pPr>
            <w:r>
              <w:rPr>
                <w:snapToGrid w:val="0"/>
              </w:rPr>
              <w:t>33 GEP NETs</w:t>
            </w:r>
          </w:p>
        </w:tc>
        <w:tc>
          <w:tcPr>
            <w:tcW w:w="1219" w:type="pct"/>
          </w:tcPr>
          <w:p w14:paraId="41D062EC" w14:textId="77777777" w:rsidR="000B7C24"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726FD7CA" w14:textId="52015B4F" w:rsidR="000B7C24" w:rsidRPr="004A7C22" w:rsidRDefault="000B7C24" w:rsidP="00B37A96">
            <w:pPr>
              <w:pStyle w:val="TableText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26C013CB" w14:textId="77777777" w:rsidTr="008901CF">
        <w:tc>
          <w:tcPr>
            <w:tcW w:w="1067" w:type="pct"/>
            <w:tcBorders>
              <w:bottom w:val="single" w:sz="4" w:space="0" w:color="auto"/>
            </w:tcBorders>
            <w:shd w:val="clear" w:color="auto" w:fill="auto"/>
          </w:tcPr>
          <w:p w14:paraId="39DAF54B" w14:textId="536C2065" w:rsidR="000B7C24" w:rsidRDefault="000B7C24" w:rsidP="00B37A96">
            <w:pPr>
              <w:pStyle w:val="TableText0"/>
              <w:keepNext w:val="0"/>
              <w:rPr>
                <w:snapToGrid w:val="0"/>
              </w:rPr>
            </w:pPr>
            <w:proofErr w:type="spellStart"/>
            <w:r w:rsidRPr="0048328A">
              <w:rPr>
                <w:snapToGrid w:val="0"/>
              </w:rPr>
              <w:t>Orlefors</w:t>
            </w:r>
            <w:proofErr w:type="spellEnd"/>
            <w:r w:rsidRPr="0048328A">
              <w:rPr>
                <w:snapToGrid w:val="0"/>
              </w:rPr>
              <w:t xml:space="preserve"> et al.</w:t>
            </w:r>
            <w:r>
              <w:rPr>
                <w:snapToGrid w:val="0"/>
              </w:rPr>
              <w:t xml:space="preserve"> </w:t>
            </w:r>
            <w:r>
              <w:rPr>
                <w:snapToGrid w:val="0"/>
              </w:rPr>
              <w:fldChar w:fldCharType="begin"/>
            </w:r>
            <w:r>
              <w:rPr>
                <w:snapToGrid w:val="0"/>
              </w:rPr>
              <w:instrText xml:space="preserve"> ADDIN EN.CITE &lt;EndNote&gt;&lt;Cite ExcludeAuth="1"&gt;&lt;Author&gt;Orlefors&lt;/Author&gt;&lt;Year&gt;2005&lt;/Year&gt;&lt;RecNum&gt;110&lt;/RecNum&gt;&lt;DisplayText&gt;(2005)&lt;/DisplayText&gt;&lt;record&gt;&lt;rec-number&gt;110&lt;/rec-number&gt;&lt;foreign-keys&gt;&lt;key app="EN" db-id="rp525zdvod0z5sexw9qpvaec2fzv0r2sdzpr" timestamp="1484876033"&gt;110&lt;/key&gt;&lt;/foreign-keys&gt;&lt;ref-type name="Journal Article"&gt;17&lt;/ref-type&gt;&lt;contributors&gt;&lt;authors&gt;&lt;author&gt;Orlefors, H. &lt;/author&gt;&lt;author&gt;Sundin, A.&lt;/author&gt;&lt;author&gt;U. Garske&lt;/author&gt;&lt;author&gt;C. Juhlin&lt;/author&gt;&lt;author&gt;K. Oberg&lt;/author&gt;&lt;author&gt;B. Skogseid&lt;/author&gt;&lt;author&gt;B. Langstrom&lt;/author&gt;&lt;author&gt;M. Bergstrom&lt;/author&gt;&lt;author&gt;B. Eriksson&lt;/author&gt;&lt;/authors&gt;&lt;/contributors&gt;&lt;titles&gt;&lt;title&gt;Whole-Body 11C-5-Hydroxytryptophan Positron Emission Tomography as a Universal Imaging Technique for Neuroendocrine Tumors: Comparison with Somatostatin Receptor Scintigraphy and Computed Tomography&lt;/title&gt;&lt;secondary-title&gt;The Journal of Clinical Endocrinology &amp;amp; Metabolism&lt;/secondary-title&gt;&lt;/titles&gt;&lt;periodical&gt;&lt;full-title&gt;The Journal of Clinical Endocrinology &amp;amp; Metabolism&lt;/full-title&gt;&lt;/periodical&gt;&lt;pages&gt;3392-3400&lt;/pages&gt;&lt;volume&gt;90&lt;/volume&gt;&lt;number&gt;6&lt;/number&gt;&lt;dates&gt;&lt;year&gt;2005&lt;/year&gt;&lt;/dates&gt;&lt;accession-num&gt;15755858&lt;/accession-num&gt;&lt;urls&gt;&lt;related-urls&gt;&lt;url&gt;http://press.endocrine.org/doi/abs/10.1210/jc.2004-1938&lt;/url&gt;&lt;/related-urls&gt;&lt;/urls&gt;&lt;electronic-resource-num&gt;doi:10.1210/jc.2004-1938&lt;/electronic-resource-num&gt;&lt;/record&gt;&lt;/Cite&gt;&lt;/EndNote&gt;</w:instrText>
            </w:r>
            <w:r>
              <w:rPr>
                <w:snapToGrid w:val="0"/>
              </w:rPr>
              <w:fldChar w:fldCharType="separate"/>
            </w:r>
            <w:r>
              <w:rPr>
                <w:noProof/>
                <w:snapToGrid w:val="0"/>
              </w:rPr>
              <w:t>(</w:t>
            </w:r>
            <w:hyperlink w:anchor="_ENREF_66" w:tooltip="Orlefors, 2005 #110" w:history="1">
              <w:r w:rsidR="00B37A96">
                <w:rPr>
                  <w:noProof/>
                  <w:snapToGrid w:val="0"/>
                </w:rPr>
                <w:t>2005</w:t>
              </w:r>
            </w:hyperlink>
            <w:r>
              <w:rPr>
                <w:noProof/>
                <w:snapToGrid w:val="0"/>
              </w:rPr>
              <w:t>)</w:t>
            </w:r>
            <w:r>
              <w:rPr>
                <w:snapToGrid w:val="0"/>
              </w:rPr>
              <w:fldChar w:fldCharType="end"/>
            </w:r>
          </w:p>
        </w:tc>
        <w:tc>
          <w:tcPr>
            <w:tcW w:w="1545" w:type="pct"/>
            <w:shd w:val="clear" w:color="auto" w:fill="auto"/>
          </w:tcPr>
          <w:p w14:paraId="20010C2C" w14:textId="77777777" w:rsidR="000B7C24" w:rsidRPr="00183E4D" w:rsidRDefault="000B7C24" w:rsidP="000B7C24">
            <w:pPr>
              <w:pStyle w:val="TableText0"/>
              <w:keepNext w:val="0"/>
              <w:ind w:left="77" w:right="117"/>
              <w:jc w:val="center"/>
              <w:rPr>
                <w:snapToGrid w:val="0"/>
              </w:rPr>
            </w:pPr>
            <w:r>
              <w:rPr>
                <w:snapToGrid w:val="0"/>
              </w:rPr>
              <w:t>42 NETs 32 GEP, 6 lung, 4 other</w:t>
            </w:r>
          </w:p>
        </w:tc>
        <w:tc>
          <w:tcPr>
            <w:tcW w:w="1219" w:type="pct"/>
          </w:tcPr>
          <w:p w14:paraId="633CCA3A" w14:textId="77777777" w:rsidR="000B7C24"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2E26EF89" w14:textId="7EA62FA8" w:rsidR="000B7C24"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6300C067" w14:textId="77777777" w:rsidTr="008901CF">
        <w:tc>
          <w:tcPr>
            <w:tcW w:w="1067" w:type="pct"/>
            <w:tcBorders>
              <w:bottom w:val="single" w:sz="4" w:space="0" w:color="auto"/>
            </w:tcBorders>
            <w:shd w:val="clear" w:color="auto" w:fill="auto"/>
          </w:tcPr>
          <w:p w14:paraId="31C40EFD" w14:textId="24195C6A" w:rsidR="000B7C24" w:rsidRPr="00183E4D" w:rsidRDefault="000B7C24" w:rsidP="00B37A96">
            <w:pPr>
              <w:pStyle w:val="TableText0"/>
              <w:keepNext w:val="0"/>
              <w:rPr>
                <w:snapToGrid w:val="0"/>
                <w:highlight w:val="cyan"/>
              </w:rPr>
            </w:pPr>
            <w:proofErr w:type="spellStart"/>
            <w:r w:rsidRPr="00843461">
              <w:rPr>
                <w:snapToGrid w:val="0"/>
              </w:rPr>
              <w:t>Raderer</w:t>
            </w:r>
            <w:proofErr w:type="spellEnd"/>
            <w:r w:rsidRPr="00843461">
              <w:rPr>
                <w:snapToGrid w:val="0"/>
              </w:rPr>
              <w:t xml:space="preserve"> et al.</w:t>
            </w:r>
            <w:r>
              <w:rPr>
                <w:snapToGrid w:val="0"/>
              </w:rPr>
              <w:t xml:space="preserve"> </w:t>
            </w:r>
            <w:r>
              <w:rPr>
                <w:snapToGrid w:val="0"/>
              </w:rPr>
              <w:fldChar w:fldCharType="begin">
                <w:fldData xml:space="preserve">PEVuZE5vdGU+PENpdGUgRXhjbHVkZUF1dGg9IjEiPjxBdXRob3I+UmFkZXJlcjwvQXV0aG9yPjxZ
ZWFyPjIwMDA8L1llYXI+PFJlY051bT4xMTE8L1JlY051bT48RGlzcGxheVRleHQ+KDIwMDApPC9E
aXNwbGF5VGV4dD48cmVjb3JkPjxyZWMtbnVtYmVyPjExMTwvcmVjLW51bWJlcj48Zm9yZWlnbi1r
ZXlzPjxrZXkgYXBwPSJFTiIgZGItaWQ9InJwNTI1emR2b2QwejVzZXh3OXFwdmFlYzJmenYwcjJz
ZHpwciIgdGltZXN0YW1wPSIxNDg0ODc2MTI4Ij4xMTE8L2tleT48L2ZvcmVpZ24ta2V5cz48cmVm
LXR5cGUgbmFtZT0iSm91cm5hbCBBcnRpY2xlIj4xNzwvcmVmLXR5cGU+PGNvbnRyaWJ1dG9ycz48
YXV0aG9ycz48YXV0aG9yPlJhZGVyZXIsIE0uPC9hdXRob3I+PGF1dGhvcj5LdXJ0YXJhbiwgQS48
L2F1dGhvcj48YXV0aG9yPkxlaW1lciwgTS48L2F1dGhvcj48YXV0aG9yPkFuZ2VsYmVyZ2VyLCBQ
LjwvYXV0aG9yPjxhdXRob3I+TmllZGVybGUsIEIuPC9hdXRob3I+PGF1dGhvcj5WaWVyaGFwcGVy
LCBILjwvYXV0aG9yPjxhdXRob3I+Vm9yYmVjaywgRi48L2F1dGhvcj48YXV0aG9yPkhlam5hLCBN
LiBILjwvYXV0aG9yPjxhdXRob3I+U2NoZWl0aGF1ZXIsIFcuPC9hdXRob3I+PGF1dGhvcj5QaWRs
aWNoLCBKLjwvYXV0aG9yPjxhdXRob3I+VmlyZ29saW5pLCBJLjwvYXV0aG9yPjwvYXV0aG9ycz48
L2NvbnRyaWJ1dG9ycz48YXV0aC1hZGRyZXNzPkRlcGFydG1lbnQgb2YgSW50ZXJuYWwgTWVkaWNp
bmUgSSwgVW5pdmVyc2l0eSBvZiBWaWVubmEsIGFuZCBSZXNlYXJjaCBDZW50ZXIgU2VpYmVyc2Rv
cmYsIFZpZW5uYSwgQXVzdHJpYS48L2F1dGgtYWRkcmVzcz48dGl0bGVzPjx0aXRsZT5WYWx1ZSBv
ZiBwZXB0aWRlIHJlY2VwdG9yIHNjaW50aWdyYXBoeSB1c2luZyAoMTIzKUktdmFzb2FjdGl2ZSBp
bnRlc3RpbmFsIHBlcHRpZGUgYW5kICgxMTEpSW4tRFRQQS1ELVBoZTEtb2N0cmVvdGlkZSBpbiAx
OTQgY2FyY2lub2lkIHBhdGllbnRzOiBWaWVubmEgVW5pdmVyc2l0eSBFeHBlcmllbmNlLCAxOTkz
IHRvIDE5OTg8L3RpdGxlPjxzZWNvbmRhcnktdGl0bGU+SiBDbGluIE9uY29sPC9zZWNvbmRhcnkt
dGl0bGU+PC90aXRsZXM+PHBlcmlvZGljYWw+PGZ1bGwtdGl0bGU+SiBDbGluIE9uY29sPC9mdWxs
LXRpdGxlPjwvcGVyaW9kaWNhbD48cGFnZXM+MTMzMS02PC9wYWdlcz48dm9sdW1lPjE4PC92b2x1
bWU+PG51bWJlcj42PC9udW1iZXI+PGVkaXRpb24+MjAwMC8wMy8xNTwvZWRpdGlvbj48a2V5d29y
ZHM+PGtleXdvcmQ+QWR1bHQ8L2tleXdvcmQ+PGtleXdvcmQ+QWdlZDwva2V5d29yZD48a2V5d29y
ZD5DYXJjaW5vaWQgVHVtb3IvIGRpYWdub3N0aWMgaW1hZ2luZzwva2V5d29yZD48a2V5d29yZD5I
dW1hbnM8L2tleXdvcmQ+PGtleXdvcmQ+SW5kaXVtIFJhZGlvaXNvdG9wZXM8L2tleXdvcmQ+PGtl
eXdvcmQ+SW9kaW5lIFJhZGlvaXNvdG9wZXM8L2tleXdvcmQ+PGtleXdvcmQ+TWlkZGxlIEFnZWQ8
L2tleXdvcmQ+PGtleXdvcmQ+T2N0cmVvdGlkZS8gYW5hbG9ncyAmYW1wOyBkZXJpdmF0aXZlczwv
a2V5d29yZD48a2V5d29yZD5QZW50ZXRpYyBBY2lkLyBhbmFsb2dzICZhbXA7IGRlcml2YXRpdmVz
PC9rZXl3b3JkPjxrZXl3b3JkPlJhZGlvcGhhcm1hY2V1dGljYWxzPC9rZXl3b3JkPjxrZXl3b3Jk
PlRvbW9ncmFwaHksIEVtaXNzaW9uLUNvbXB1dGVkLCBTaW5nbGUtUGhvdG9uPC9rZXl3b3JkPjxr
ZXl3b3JkPlZhc29hY3RpdmUgSW50ZXN0aW5hbCBQZXB0aWRlPC9rZXl3b3JkPjwva2V5d29yZHM+
PGRhdGVzPjx5ZWFyPjIwMDA8L3llYXI+PHB1Yi1kYXRlcz48ZGF0ZT5NYXI8L2RhdGU+PC9wdWIt
ZGF0ZXM+PC9kYXRlcz48aXNibj4wNzMyLTE4M1ggKFByaW50KSYjeEQ7MDczMi0xODNYIChMaW5r
aW5nKTwvaXNibj48YWNjZXNzaW9uLW51bT4xMDcxNTMwNTwvYWNjZXNzaW9uLW51bT48dXJscz48
L3VybHM+PGVsZWN0cm9uaWMtcmVzb3VyY2UtbnVtPjEwLjEyMDAvamNvLjIwMDAuMTguNi4xMzMx
PC9lbGVjdHJvbmljLXJlc291cmNlLW51bT48cmVtb3RlLWRhdGFiYXNlLXByb3ZpZGVyPk5MTTwv
cmVtb3RlLWRhdGFiYXNlLXByb3ZpZGVyPjxsYW5ndWFnZT5lbmc8L2xhbmd1YWdlPjwvcmVjb3Jk
PjwvQ2l0ZT48L0VuZE5vdGU+AG==
</w:fldData>
              </w:fldChar>
            </w:r>
            <w:r>
              <w:rPr>
                <w:snapToGrid w:val="0"/>
              </w:rPr>
              <w:instrText xml:space="preserve"> ADDIN EN.CITE </w:instrText>
            </w:r>
            <w:r>
              <w:rPr>
                <w:snapToGrid w:val="0"/>
              </w:rPr>
              <w:fldChar w:fldCharType="begin">
                <w:fldData xml:space="preserve">PEVuZE5vdGU+PENpdGUgRXhjbHVkZUF1dGg9IjEiPjxBdXRob3I+UmFkZXJlcjwvQXV0aG9yPjxZ
ZWFyPjIwMDA8L1llYXI+PFJlY051bT4xMTE8L1JlY051bT48RGlzcGxheVRleHQ+KDIwMDApPC9E
aXNwbGF5VGV4dD48cmVjb3JkPjxyZWMtbnVtYmVyPjExMTwvcmVjLW51bWJlcj48Zm9yZWlnbi1r
ZXlzPjxrZXkgYXBwPSJFTiIgZGItaWQ9InJwNTI1emR2b2QwejVzZXh3OXFwdmFlYzJmenYwcjJz
ZHpwciIgdGltZXN0YW1wPSIxNDg0ODc2MTI4Ij4xMTE8L2tleT48L2ZvcmVpZ24ta2V5cz48cmVm
LXR5cGUgbmFtZT0iSm91cm5hbCBBcnRpY2xlIj4xNzwvcmVmLXR5cGU+PGNvbnRyaWJ1dG9ycz48
YXV0aG9ycz48YXV0aG9yPlJhZGVyZXIsIE0uPC9hdXRob3I+PGF1dGhvcj5LdXJ0YXJhbiwgQS48
L2F1dGhvcj48YXV0aG9yPkxlaW1lciwgTS48L2F1dGhvcj48YXV0aG9yPkFuZ2VsYmVyZ2VyLCBQ
LjwvYXV0aG9yPjxhdXRob3I+TmllZGVybGUsIEIuPC9hdXRob3I+PGF1dGhvcj5WaWVyaGFwcGVy
LCBILjwvYXV0aG9yPjxhdXRob3I+Vm9yYmVjaywgRi48L2F1dGhvcj48YXV0aG9yPkhlam5hLCBN
LiBILjwvYXV0aG9yPjxhdXRob3I+U2NoZWl0aGF1ZXIsIFcuPC9hdXRob3I+PGF1dGhvcj5QaWRs
aWNoLCBKLjwvYXV0aG9yPjxhdXRob3I+VmlyZ29saW5pLCBJLjwvYXV0aG9yPjwvYXV0aG9ycz48
L2NvbnRyaWJ1dG9ycz48YXV0aC1hZGRyZXNzPkRlcGFydG1lbnQgb2YgSW50ZXJuYWwgTWVkaWNp
bmUgSSwgVW5pdmVyc2l0eSBvZiBWaWVubmEsIGFuZCBSZXNlYXJjaCBDZW50ZXIgU2VpYmVyc2Rv
cmYsIFZpZW5uYSwgQXVzdHJpYS48L2F1dGgtYWRkcmVzcz48dGl0bGVzPjx0aXRsZT5WYWx1ZSBv
ZiBwZXB0aWRlIHJlY2VwdG9yIHNjaW50aWdyYXBoeSB1c2luZyAoMTIzKUktdmFzb2FjdGl2ZSBp
bnRlc3RpbmFsIHBlcHRpZGUgYW5kICgxMTEpSW4tRFRQQS1ELVBoZTEtb2N0cmVvdGlkZSBpbiAx
OTQgY2FyY2lub2lkIHBhdGllbnRzOiBWaWVubmEgVW5pdmVyc2l0eSBFeHBlcmllbmNlLCAxOTkz
IHRvIDE5OTg8L3RpdGxlPjxzZWNvbmRhcnktdGl0bGU+SiBDbGluIE9uY29sPC9zZWNvbmRhcnkt
dGl0bGU+PC90aXRsZXM+PHBlcmlvZGljYWw+PGZ1bGwtdGl0bGU+SiBDbGluIE9uY29sPC9mdWxs
LXRpdGxlPjwvcGVyaW9kaWNhbD48cGFnZXM+MTMzMS02PC9wYWdlcz48dm9sdW1lPjE4PC92b2x1
bWU+PG51bWJlcj42PC9udW1iZXI+PGVkaXRpb24+MjAwMC8wMy8xNTwvZWRpdGlvbj48a2V5d29y
ZHM+PGtleXdvcmQ+QWR1bHQ8L2tleXdvcmQ+PGtleXdvcmQ+QWdlZDwva2V5d29yZD48a2V5d29y
ZD5DYXJjaW5vaWQgVHVtb3IvIGRpYWdub3N0aWMgaW1hZ2luZzwva2V5d29yZD48a2V5d29yZD5I
dW1hbnM8L2tleXdvcmQ+PGtleXdvcmQ+SW5kaXVtIFJhZGlvaXNvdG9wZXM8L2tleXdvcmQ+PGtl
eXdvcmQ+SW9kaW5lIFJhZGlvaXNvdG9wZXM8L2tleXdvcmQ+PGtleXdvcmQ+TWlkZGxlIEFnZWQ8
L2tleXdvcmQ+PGtleXdvcmQ+T2N0cmVvdGlkZS8gYW5hbG9ncyAmYW1wOyBkZXJpdmF0aXZlczwv
a2V5d29yZD48a2V5d29yZD5QZW50ZXRpYyBBY2lkLyBhbmFsb2dzICZhbXA7IGRlcml2YXRpdmVz
PC9rZXl3b3JkPjxrZXl3b3JkPlJhZGlvcGhhcm1hY2V1dGljYWxzPC9rZXl3b3JkPjxrZXl3b3Jk
PlRvbW9ncmFwaHksIEVtaXNzaW9uLUNvbXB1dGVkLCBTaW5nbGUtUGhvdG9uPC9rZXl3b3JkPjxr
ZXl3b3JkPlZhc29hY3RpdmUgSW50ZXN0aW5hbCBQZXB0aWRlPC9rZXl3b3JkPjwva2V5d29yZHM+
PGRhdGVzPjx5ZWFyPjIwMDA8L3llYXI+PHB1Yi1kYXRlcz48ZGF0ZT5NYXI8L2RhdGU+PC9wdWIt
ZGF0ZXM+PC9kYXRlcz48aXNibj4wNzMyLTE4M1ggKFByaW50KSYjeEQ7MDczMi0xODNYIChMaW5r
aW5nKTwvaXNibj48YWNjZXNzaW9uLW51bT4xMDcxNTMwNTwvYWNjZXNzaW9uLW51bT48dXJscz48
L3VybHM+PGVsZWN0cm9uaWMtcmVzb3VyY2UtbnVtPjEwLjEyMDAvamNvLjIwMDAuMTguNi4xMzMx
PC9lbGVjdHJvbmljLXJlc291cmNlLW51bT48cmVtb3RlLWRhdGFiYXNlLXByb3ZpZGVyPk5MTTwv
cmVtb3RlLWRhdGFiYXNlLXByb3ZpZGVyPjxsYW5ndWFnZT5lbmc8L2xhbmd1YWdlPjwvcmVjb3Jk
PjwvQ2l0ZT48L0VuZE5vdGU+AG==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73" w:tooltip="Raderer, 2000 #111" w:history="1">
              <w:r w:rsidR="00B37A96">
                <w:rPr>
                  <w:noProof/>
                  <w:snapToGrid w:val="0"/>
                </w:rPr>
                <w:t>2000</w:t>
              </w:r>
            </w:hyperlink>
            <w:r>
              <w:rPr>
                <w:noProof/>
                <w:snapToGrid w:val="0"/>
              </w:rPr>
              <w:t>)</w:t>
            </w:r>
            <w:r>
              <w:rPr>
                <w:snapToGrid w:val="0"/>
              </w:rPr>
              <w:fldChar w:fldCharType="end"/>
            </w:r>
          </w:p>
        </w:tc>
        <w:tc>
          <w:tcPr>
            <w:tcW w:w="1545" w:type="pct"/>
            <w:shd w:val="clear" w:color="auto" w:fill="auto"/>
          </w:tcPr>
          <w:p w14:paraId="497FDB3F" w14:textId="77777777" w:rsidR="000B7C24" w:rsidRPr="00183E4D" w:rsidRDefault="000B7C24" w:rsidP="000B7C24">
            <w:pPr>
              <w:pStyle w:val="TableText0"/>
              <w:keepNext w:val="0"/>
              <w:ind w:left="77" w:right="117"/>
              <w:jc w:val="center"/>
              <w:rPr>
                <w:snapToGrid w:val="0"/>
              </w:rPr>
            </w:pPr>
            <w:r>
              <w:rPr>
                <w:snapToGrid w:val="0"/>
              </w:rPr>
              <w:t>195 NETs 165</w:t>
            </w:r>
            <w:r w:rsidRPr="001E2850">
              <w:rPr>
                <w:snapToGrid w:val="0"/>
              </w:rPr>
              <w:t xml:space="preserve"> GEP, </w:t>
            </w:r>
            <w:r>
              <w:rPr>
                <w:snapToGrid w:val="0"/>
              </w:rPr>
              <w:t>20</w:t>
            </w:r>
            <w:r w:rsidRPr="001E2850">
              <w:rPr>
                <w:snapToGrid w:val="0"/>
              </w:rPr>
              <w:t xml:space="preserve"> lung</w:t>
            </w:r>
            <w:r>
              <w:rPr>
                <w:snapToGrid w:val="0"/>
              </w:rPr>
              <w:t>, 10 CUP</w:t>
            </w:r>
          </w:p>
        </w:tc>
        <w:tc>
          <w:tcPr>
            <w:tcW w:w="1219" w:type="pct"/>
          </w:tcPr>
          <w:p w14:paraId="490AE9D6" w14:textId="77777777" w:rsidR="000B7C24" w:rsidRPr="006F76EB"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42B98A70" w14:textId="17FD0DEB" w:rsidR="000B7C24" w:rsidRPr="00183E4D"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622EAA21" w14:textId="77777777" w:rsidTr="008901CF">
        <w:tc>
          <w:tcPr>
            <w:tcW w:w="1067" w:type="pct"/>
            <w:shd w:val="clear" w:color="auto" w:fill="auto"/>
          </w:tcPr>
          <w:p w14:paraId="2EE227D4" w14:textId="39127295" w:rsidR="000B7C24" w:rsidRPr="00A71020" w:rsidRDefault="000B7C24" w:rsidP="00B37A96">
            <w:pPr>
              <w:pStyle w:val="TableText0"/>
              <w:keepNext w:val="0"/>
              <w:rPr>
                <w:snapToGrid w:val="0"/>
              </w:rPr>
            </w:pPr>
            <w:proofErr w:type="spellStart"/>
            <w:r w:rsidRPr="009571CF">
              <w:rPr>
                <w:snapToGrid w:val="0"/>
              </w:rPr>
              <w:t>Rickes</w:t>
            </w:r>
            <w:proofErr w:type="spellEnd"/>
            <w:r>
              <w:rPr>
                <w:snapToGrid w:val="0"/>
              </w:rPr>
              <w:t xml:space="preserve"> </w:t>
            </w:r>
            <w:r w:rsidRPr="009571CF">
              <w:rPr>
                <w:snapToGrid w:val="0"/>
              </w:rPr>
              <w:t>et al.</w:t>
            </w:r>
            <w:r>
              <w:rPr>
                <w:snapToGrid w:val="0"/>
              </w:rPr>
              <w:t xml:space="preserve"> </w:t>
            </w:r>
            <w:r>
              <w:rPr>
                <w:snapToGrid w:val="0"/>
              </w:rPr>
              <w:fldChar w:fldCharType="begin">
                <w:fldData xml:space="preserve">PEVuZE5vdGU+PENpdGUgRXhjbHVkZUF1dGg9IjEiPjxBdXRob3I+Umlja2VzPC9BdXRob3I+PFll
YXI+MjAwMzwvWWVhcj48UmVjTnVtPjExODwvUmVjTnVtPjxEaXNwbGF5VGV4dD4oMjAwMyk8L0Rp
c3BsYXlUZXh0PjxyZWNvcmQ+PHJlYy1udW1iZXI+MTE4PC9yZWMtbnVtYmVyPjxmb3JlaWduLWtl
eXM+PGtleSBhcHA9IkVOIiBkYi1pZD0icnA1MjV6ZHZvZDB6NXNleHc5cXB2YWVjMmZ6djByMnNk
enByIiB0aW1lc3RhbXA9IjE0ODQ4NzY0MjQiPjExODwva2V5PjwvZm9yZWlnbi1rZXlzPjxyZWYt
dHlwZSBuYW1lPSJKb3VybmFsIEFydGljbGUiPjE3PC9yZWYtdHlwZT48Y29udHJpYnV0b3JzPjxh
dXRob3JzPjxhdXRob3I+Umlja2VzLCBTLjwvYXV0aG9yPjxhdXRob3I+VW5rcm9kdCwgSy48L2F1
dGhvcj48YXV0aG9yPk9jcmFuLCBLLjwvYXV0aG9yPjxhdXRob3I+TmV5ZSwgSC48L2F1dGhvcj48
YXV0aG9yPldlcm1rZSwgVy48L2F1dGhvcj48L2F1dGhvcnM+PC9jb250cmlidXRvcnM+PGF1dGgt
YWRkcmVzcz5EZXBhcnRtZW50IG9mIEdhc3Ryb2VudGVyb2xvZ3ksIEhlcGF0b2xvZ3kgYW5kIEVu
ZG9jcmlub2xvZ3ksIFVuaXZlcnNpdHkgSG9zcGl0YWwgQ2hhcml0ZSAoQ2FtcHVzIE1pdHRlKSwg
QmVybGluLCBHZXJtYW55LiBzdGVmZmVuLnJpY2tlc0BjaGFyaXRlLmRlPC9hdXRoLWFkZHJlc3M+
PHRpdGxlcz48dGl0bGU+RGlmZmVyZW50aWF0aW9uIG9mIG5ldXJvZW5kb2NyaW5lIHR1bW9ycyBm
cm9tIG90aGVyIHBhbmNyZWF0aWMgbGVzaW9ucyBieSBlY2hvLWVuaGFuY2VkIHBvd2VyIERvcHBs
ZXIgc29ub2dyYXBoeSBhbmQgc29tYXRvc3RhdGluIHJlY2VwdG9yIHNjaW50aWdyYXBoeTwvdGl0
bGU+PHNlY29uZGFyeS10aXRsZT5QYW5jcmVhczwvc2Vjb25kYXJ5LXRpdGxlPjwvdGl0bGVzPjxw
ZXJpb2RpY2FsPjxmdWxsLXRpdGxlPlBhbmNyZWFzPC9mdWxsLXRpdGxlPjwvcGVyaW9kaWNhbD48
cGFnZXM+NzYtODE8L3BhZ2VzPjx2b2x1bWU+MjY8L3ZvbHVtZT48bnVtYmVyPjE8L251bWJlcj48
ZWRpdGlvbj4yMDAyLzEyLzI1PC9lZGl0aW9uPjxrZXl3b3Jkcz48a2V5d29yZD5BZG9sZXNjZW50
PC9rZXl3b3JkPjxrZXl3b3JkPkFkdWx0PC9rZXl3b3JkPjxrZXl3b3JkPkFnZWQ8L2tleXdvcmQ+
PGtleXdvcmQ+Q2FyY2lub21hLCBQYW5jcmVhdGljIER1Y3RhbC9kaWFnbm9zdGljIGltYWdpbmc8
L2tleXdvcmQ+PGtleXdvcmQ+RGlhZ25vc2lzLCBEaWZmZXJlbnRpYWw8L2tleXdvcmQ+PGtleXdv
cmQ+RmVtYWxlPC9rZXl3b3JkPjxrZXl3b3JkPkh1bWFuczwva2V5d29yZD48a2V5d29yZD5NYWxl
PC9rZXl3b3JkPjxrZXl3b3JkPk1pZGRsZSBBZ2VkPC9rZXl3b3JkPjxrZXl3b3JkPk5ldXJvZW5k
b2NyaW5lIFR1bW9ycy8gZGlhZ25vc2lzL2RpYWdub3N0aWMgaW1hZ2luZzwva2V5d29yZD48a2V5
d29yZD5QYW5jcmVhdGljIE5lb3BsYXNtcy8gZGlhZ25vc2lzL2RpYWdub3N0aWMgaW1hZ2luZzwv
a2V5d29yZD48a2V5d29yZD5Qcm9zcGVjdGl2ZSBTdHVkaWVzPC9rZXl3b3JkPjxrZXl3b3JkPlJh
ZGlvbnVjbGlkZSBJbWFnaW5nLyBtZXRob2RzPC9rZXl3b3JkPjxrZXl3b3JkPlJlY2VwdG9ycywg
U29tYXRvc3RhdGluLyBhbmFseXNpczwva2V5d29yZD48a2V5d29yZD5VbHRyYXNvbm9ncmFwaHks
IERvcHBsZXIsIFB1bHNlZC8gbWV0aG9kczwva2V5d29yZD48L2tleXdvcmRzPjxkYXRlcz48eWVh
cj4yMDAzPC95ZWFyPjxwdWItZGF0ZXM+PGRhdGU+SmFuPC9kYXRlPjwvcHViLWRhdGVzPjwvZGF0
ZXM+PGlzYm4+MTUzNi00ODI4IChFbGVjdHJvbmljKSYjeEQ7MDg4NS0zMTc3IChMaW5raW5nKTwv
aXNibj48YWNjZXNzaW9uLW51bT4xMjQ5OTkyMTwvYWNjZXNzaW9uLW51bT48dXJscz48cmVsYXRl
ZC11cmxzPjx1cmw+aHR0cDovL292aWRzcC50eC5vdmlkLmNvbS9vdmZ0cGRmcy9GUERETkNEQ0dF
TkpDUDAwL2ZzMDQ2L292ZnQvbGl2ZS9ndjAyMy8wMDAwNjY3Ni8wMDAwNjY3Ni0yMDAzMDEwMDAt
MDAwMTMucGRmPC91cmw+PC9yZWxhdGVkLXVybHM+PC91cmxzPjxyZW1vdGUtZGF0YWJhc2UtcHJv
dmlkZXI+TkxNPC9yZW1vdGUtZGF0YWJhc2UtcHJvdmlkZXI+PGxhbmd1YWdlPmVuZzwvbGFuZ3Vh
Z2U+PC9yZWNvcmQ+PC9DaXRlPjwvRW5kTm90ZT5=
</w:fldData>
              </w:fldChar>
            </w:r>
            <w:r>
              <w:rPr>
                <w:snapToGrid w:val="0"/>
              </w:rPr>
              <w:instrText xml:space="preserve"> ADDIN EN.CITE </w:instrText>
            </w:r>
            <w:r>
              <w:rPr>
                <w:snapToGrid w:val="0"/>
              </w:rPr>
              <w:fldChar w:fldCharType="begin">
                <w:fldData xml:space="preserve">PEVuZE5vdGU+PENpdGUgRXhjbHVkZUF1dGg9IjEiPjxBdXRob3I+Umlja2VzPC9BdXRob3I+PFll
YXI+MjAwMzwvWWVhcj48UmVjTnVtPjExODwvUmVjTnVtPjxEaXNwbGF5VGV4dD4oMjAwMyk8L0Rp
c3BsYXlUZXh0PjxyZWNvcmQ+PHJlYy1udW1iZXI+MTE4PC9yZWMtbnVtYmVyPjxmb3JlaWduLWtl
eXM+PGtleSBhcHA9IkVOIiBkYi1pZD0icnA1MjV6ZHZvZDB6NXNleHc5cXB2YWVjMmZ6djByMnNk
enByIiB0aW1lc3RhbXA9IjE0ODQ4NzY0MjQiPjExODwva2V5PjwvZm9yZWlnbi1rZXlzPjxyZWYt
dHlwZSBuYW1lPSJKb3VybmFsIEFydGljbGUiPjE3PC9yZWYtdHlwZT48Y29udHJpYnV0b3JzPjxh
dXRob3JzPjxhdXRob3I+Umlja2VzLCBTLjwvYXV0aG9yPjxhdXRob3I+VW5rcm9kdCwgSy48L2F1
dGhvcj48YXV0aG9yPk9jcmFuLCBLLjwvYXV0aG9yPjxhdXRob3I+TmV5ZSwgSC48L2F1dGhvcj48
YXV0aG9yPldlcm1rZSwgVy48L2F1dGhvcj48L2F1dGhvcnM+PC9jb250cmlidXRvcnM+PGF1dGgt
YWRkcmVzcz5EZXBhcnRtZW50IG9mIEdhc3Ryb2VudGVyb2xvZ3ksIEhlcGF0b2xvZ3kgYW5kIEVu
ZG9jcmlub2xvZ3ksIFVuaXZlcnNpdHkgSG9zcGl0YWwgQ2hhcml0ZSAoQ2FtcHVzIE1pdHRlKSwg
QmVybGluLCBHZXJtYW55LiBzdGVmZmVuLnJpY2tlc0BjaGFyaXRlLmRlPC9hdXRoLWFkZHJlc3M+
PHRpdGxlcz48dGl0bGU+RGlmZmVyZW50aWF0aW9uIG9mIG5ldXJvZW5kb2NyaW5lIHR1bW9ycyBm
cm9tIG90aGVyIHBhbmNyZWF0aWMgbGVzaW9ucyBieSBlY2hvLWVuaGFuY2VkIHBvd2VyIERvcHBs
ZXIgc29ub2dyYXBoeSBhbmQgc29tYXRvc3RhdGluIHJlY2VwdG9yIHNjaW50aWdyYXBoeTwvdGl0
bGU+PHNlY29uZGFyeS10aXRsZT5QYW5jcmVhczwvc2Vjb25kYXJ5LXRpdGxlPjwvdGl0bGVzPjxw
ZXJpb2RpY2FsPjxmdWxsLXRpdGxlPlBhbmNyZWFzPC9mdWxsLXRpdGxlPjwvcGVyaW9kaWNhbD48
cGFnZXM+NzYtODE8L3BhZ2VzPjx2b2x1bWU+MjY8L3ZvbHVtZT48bnVtYmVyPjE8L251bWJlcj48
ZWRpdGlvbj4yMDAyLzEyLzI1PC9lZGl0aW9uPjxrZXl3b3Jkcz48a2V5d29yZD5BZG9sZXNjZW50
PC9rZXl3b3JkPjxrZXl3b3JkPkFkdWx0PC9rZXl3b3JkPjxrZXl3b3JkPkFnZWQ8L2tleXdvcmQ+
PGtleXdvcmQ+Q2FyY2lub21hLCBQYW5jcmVhdGljIER1Y3RhbC9kaWFnbm9zdGljIGltYWdpbmc8
L2tleXdvcmQ+PGtleXdvcmQ+RGlhZ25vc2lzLCBEaWZmZXJlbnRpYWw8L2tleXdvcmQ+PGtleXdv
cmQ+RmVtYWxlPC9rZXl3b3JkPjxrZXl3b3JkPkh1bWFuczwva2V5d29yZD48a2V5d29yZD5NYWxl
PC9rZXl3b3JkPjxrZXl3b3JkPk1pZGRsZSBBZ2VkPC9rZXl3b3JkPjxrZXl3b3JkPk5ldXJvZW5k
b2NyaW5lIFR1bW9ycy8gZGlhZ25vc2lzL2RpYWdub3N0aWMgaW1hZ2luZzwva2V5d29yZD48a2V5
d29yZD5QYW5jcmVhdGljIE5lb3BsYXNtcy8gZGlhZ25vc2lzL2RpYWdub3N0aWMgaW1hZ2luZzwv
a2V5d29yZD48a2V5d29yZD5Qcm9zcGVjdGl2ZSBTdHVkaWVzPC9rZXl3b3JkPjxrZXl3b3JkPlJh
ZGlvbnVjbGlkZSBJbWFnaW5nLyBtZXRob2RzPC9rZXl3b3JkPjxrZXl3b3JkPlJlY2VwdG9ycywg
U29tYXRvc3RhdGluLyBhbmFseXNpczwva2V5d29yZD48a2V5d29yZD5VbHRyYXNvbm9ncmFwaHks
IERvcHBsZXIsIFB1bHNlZC8gbWV0aG9kczwva2V5d29yZD48L2tleXdvcmRzPjxkYXRlcz48eWVh
cj4yMDAzPC95ZWFyPjxwdWItZGF0ZXM+PGRhdGU+SmFuPC9kYXRlPjwvcHViLWRhdGVzPjwvZGF0
ZXM+PGlzYm4+MTUzNi00ODI4IChFbGVjdHJvbmljKSYjeEQ7MDg4NS0zMTc3IChMaW5raW5nKTwv
aXNibj48YWNjZXNzaW9uLW51bT4xMjQ5OTkyMTwvYWNjZXNzaW9uLW51bT48dXJscz48cmVsYXRl
ZC11cmxzPjx1cmw+aHR0cDovL292aWRzcC50eC5vdmlkLmNvbS9vdmZ0cGRmcy9GUERETkNEQ0dF
TkpDUDAwL2ZzMDQ2L292ZnQvbGl2ZS9ndjAyMy8wMDAwNjY3Ni8wMDAwNjY3Ni0yMDAzMDEwMDAt
MDAwMTMucGRmPC91cmw+PC9yZWxhdGVkLXVybHM+PC91cmxzPjxyZW1vdGUtZGF0YWJhc2UtcHJv
dmlkZXI+TkxNPC9yZW1vdGUtZGF0YWJhc2UtcHJvdmlkZXI+PGxhbmd1YWdlPmVuZzwvbGFuZ3Vh
Z2U+PC9yZWNvcmQ+PC9DaXRlPjwvRW5kTm90ZT5=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74" w:tooltip="Rickes, 2003 #118" w:history="1">
              <w:r w:rsidR="00B37A96">
                <w:rPr>
                  <w:noProof/>
                  <w:snapToGrid w:val="0"/>
                </w:rPr>
                <w:t>2003</w:t>
              </w:r>
            </w:hyperlink>
            <w:r>
              <w:rPr>
                <w:noProof/>
                <w:snapToGrid w:val="0"/>
              </w:rPr>
              <w:t>)</w:t>
            </w:r>
            <w:r>
              <w:rPr>
                <w:snapToGrid w:val="0"/>
              </w:rPr>
              <w:fldChar w:fldCharType="end"/>
            </w:r>
          </w:p>
        </w:tc>
        <w:tc>
          <w:tcPr>
            <w:tcW w:w="1545" w:type="pct"/>
            <w:shd w:val="clear" w:color="auto" w:fill="auto"/>
          </w:tcPr>
          <w:p w14:paraId="351EC5E2" w14:textId="77777777" w:rsidR="000B7C24" w:rsidRPr="00A125ED" w:rsidRDefault="000B7C24" w:rsidP="000B7C24">
            <w:pPr>
              <w:pStyle w:val="TableText0"/>
              <w:keepNext w:val="0"/>
              <w:ind w:left="77" w:right="117"/>
              <w:jc w:val="center"/>
              <w:rPr>
                <w:snapToGrid w:val="0"/>
              </w:rPr>
            </w:pPr>
            <w:r w:rsidRPr="001E2850">
              <w:rPr>
                <w:snapToGrid w:val="0"/>
              </w:rPr>
              <w:t>2</w:t>
            </w:r>
            <w:r>
              <w:rPr>
                <w:snapToGrid w:val="0"/>
              </w:rPr>
              <w:t>9</w:t>
            </w:r>
            <w:r w:rsidRPr="001E2850">
              <w:rPr>
                <w:snapToGrid w:val="0"/>
              </w:rPr>
              <w:t xml:space="preserve"> suspected</w:t>
            </w:r>
            <w:r>
              <w:rPr>
                <w:snapToGrid w:val="0"/>
              </w:rPr>
              <w:t xml:space="preserve"> pancreatic NETs</w:t>
            </w:r>
          </w:p>
        </w:tc>
        <w:tc>
          <w:tcPr>
            <w:tcW w:w="1219" w:type="pct"/>
          </w:tcPr>
          <w:p w14:paraId="789A4F15" w14:textId="77777777" w:rsidR="000B7C24" w:rsidRPr="006F76EB"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52D8CC9E" w14:textId="4A45C96E" w:rsidR="000B7C24" w:rsidRPr="004A7C22" w:rsidRDefault="000B7C24" w:rsidP="00B37A96">
            <w:pPr>
              <w:pStyle w:val="TableText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779FEBDE" w14:textId="77777777" w:rsidTr="008901CF">
        <w:tc>
          <w:tcPr>
            <w:tcW w:w="1067" w:type="pct"/>
            <w:shd w:val="clear" w:color="auto" w:fill="auto"/>
          </w:tcPr>
          <w:p w14:paraId="3341A0EF" w14:textId="1906CA45" w:rsidR="000B7C24" w:rsidRDefault="000B7C24" w:rsidP="00B37A96">
            <w:pPr>
              <w:pStyle w:val="TableText0"/>
              <w:keepNext w:val="0"/>
              <w:rPr>
                <w:snapToGrid w:val="0"/>
                <w:highlight w:val="cyan"/>
              </w:rPr>
            </w:pPr>
            <w:proofErr w:type="spellStart"/>
            <w:r w:rsidRPr="009571CF">
              <w:rPr>
                <w:snapToGrid w:val="0"/>
              </w:rPr>
              <w:t>Virgolini</w:t>
            </w:r>
            <w:proofErr w:type="spellEnd"/>
            <w:r w:rsidRPr="009571CF">
              <w:rPr>
                <w:snapToGrid w:val="0"/>
              </w:rPr>
              <w:t xml:space="preserve"> et al.</w:t>
            </w:r>
            <w:r>
              <w:rPr>
                <w:snapToGrid w:val="0"/>
              </w:rPr>
              <w:t xml:space="preserve"> </w:t>
            </w:r>
            <w:r>
              <w:rPr>
                <w:snapToGrid w:val="0"/>
              </w:rPr>
              <w:fldChar w:fldCharType="begin">
                <w:fldData xml:space="preserve">PEVuZE5vdGU+PENpdGUgRXhjbHVkZUF1dGg9IjEiPjxBdXRob3I+VmlyZ29saW5pPC9BdXRob3I+
PFllYXI+MjAwMTwvWWVhcj48UmVjTnVtPjExMzwvUmVjTnVtPjxEaXNwbGF5VGV4dD4oMjAwMSk8
L0Rpc3BsYXlUZXh0PjxyZWNvcmQ+PHJlYy1udW1iZXI+MTEzPC9yZWMtbnVtYmVyPjxmb3JlaWdu
LWtleXM+PGtleSBhcHA9IkVOIiBkYi1pZD0icnA1MjV6ZHZvZDB6NXNleHc5cXB2YWVjMmZ6djBy
MnNkenByIiB0aW1lc3RhbXA9IjE0ODQ4NzYyMTAiPjExMzwva2V5PjwvZm9yZWlnbi1rZXlzPjxy
ZWYtdHlwZSBuYW1lPSJKb3VybmFsIEFydGljbGUiPjE3PC9yZWYtdHlwZT48Y29udHJpYnV0b3Jz
PjxhdXRob3JzPjxhdXRob3I+VmlyZ29saW5pLCBJLjwvYXV0aG9yPjxhdXRob3I+UGF0cmksIFAu
PC9hdXRob3I+PGF1dGhvcj5Ob3ZvdG55LCBDLjwvYXV0aG9yPjxhdXRob3I+VHJhdWIsIFQuPC9h
dXRob3I+PGF1dGhvcj5MZWltZXIsIE0uPC9hdXRob3I+PGF1dGhvcj5GdWdlciwgQi48L2F1dGhv
cj48YXV0aG9yPkxpLCBTLiBSLjwvYXV0aG9yPjxhdXRob3I+QW5nZWxiZXJnZXIsIFAuPC9hdXRo
b3I+PGF1dGhvcj5SYWRlcmVyLCBNLjwvYXV0aG9yPjxhdXRob3I+V29ncml0c2NoLCBTLjwvYXV0
aG9yPjxhdXRob3I+S3VydGFyYW4sIEEuPC9hdXRob3I+PGF1dGhvcj5LbGV0dGVyLCBLLjwvYXV0
aG9yPjxhdXRob3I+RHVkY3phaywgUi48L2F1dGhvcj48L2F1dGhvcnM+PC9jb250cmlidXRvcnM+
PGF1dGgtYWRkcmVzcz5EZXBhcnRtZW50IG9mIE51Y2xlYXIgTWVkaWNpbmUsIFVuaXZlcnNpdHkg
b2YgVmllbm5hLCBBdXN0cmlhLiBpcmVuZS52aXJnb2xpbmlAYWtoLXdpZW4uYWMuYXQ8L2F1dGgt
YWRkcmVzcz48dGl0bGVzPjx0aXRsZT5Db21wYXJhdGl2ZSBzb21hdG9zdGF0aW4gcmVjZXB0b3Ig
c2NpbnRpZ3JhcGh5IHVzaW5nIGluLTExMS1ET1RBLWxhbnJlb3RpZGUgYW5kIGluLTExMS1ET1RB
LVR5cjMtb2N0cmVvdGlkZSB2ZXJzdXMgRi0xOC1GREctUEVUIGZvciBldmFsdWF0aW9uIG9mIHNv
bWF0b3N0YXRpbiByZWNlcHRvci1tZWRpYXRlZCByYWRpb251Y2xpZGUgdGhlcmFweTwvdGl0bGU+
PHNlY29uZGFyeS10aXRsZT5Bbm4gT25jb2w8L3NlY29uZGFyeS10aXRsZT48L3RpdGxlcz48cGVy
aW9kaWNhbD48ZnVsbC10aXRsZT5Bbm4gT25jb2w8L2Z1bGwtdGl0bGU+PC9wZXJpb2RpY2FsPjxw
YWdlcz5TNDEtNTwvcGFnZXM+PHZvbHVtZT4xMiBTdXBwbCAyPC92b2x1bWU+PGVkaXRpb24+MjAw
Mi8wMS8wNTwvZWRpdGlvbj48a2V5d29yZHM+PGtleXdvcmQ+QWRlbm9jYXJjaW5vbWEvZGlhZ25v
c3RpYyBpbWFnaW5nL3JhZGlvdGhlcmFweTwva2V5d29yZD48a2V5d29yZD5BZHVsdDwva2V5d29y
ZD48a2V5d29yZD5DYXJjaW5vaWQgVHVtb3IvIGRpYWdub3N0aWMgaW1hZ2luZy8gcmFkaW90aGVy
YXB5PC9rZXl3b3JkPjxrZXl3b3JkPkZsdW9yb2Rlb3h5Z2x1Y29zZSBGMTg8L2tleXdvcmQ+PGtl
eXdvcmQ+SGV0ZXJvY3ljbGljIENvbXBvdW5kczwva2V5d29yZD48a2V5d29yZD5IdW1hbnM8L2tl
eXdvcmQ+PGtleXdvcmQ+SW50ZXN0aW5hbCBOZW9wbGFzbXMvZGlhZ25vc3RpYyBpbWFnaW5nL3Jh
ZGlvdGhlcmFweTwva2V5d29yZD48a2V5d29yZD5MaWdhbmRzPC9rZXl3b3JkPjxrZXl3b3JkPkx1
bmcgTmVvcGxhc21zL2RpYWdub3N0aWMgaW1hZ2luZy9yYWRpb3RoZXJhcHk8L2tleXdvcmQ+PGtl
eXdvcmQ+THltcGhvbWEvZGlhZ25vc3RpYyBpbWFnaW5nL3JhZGlvdGhlcmFweTwva2V5d29yZD48
a2V5d29yZD5OZXVyb2VuZG9jcmluZSBUdW1vcnMvIGRpYWdub3N0aWMgaW1hZ2luZy8gcmFkaW90
aGVyYXB5PC9rZXl3b3JkPjxrZXl3b3JkPk9jdHJlb3RpZGU8L2tleXdvcmQ+PGtleXdvcmQ+UGVw
dGlkZXMsIEN5Y2xpYzwva2V5d29yZD48a2V5d29yZD5SYWRpb3BoYXJtYWNldXRpY2Fsczwva2V5
d29yZD48a2V5d29yZD5SZWNlcHRvcnMsIFNvbWF0b3N0YXRpbi8gYW5hbHlzaXMvYmlvc3ludGhl
c2lzPC9rZXl3b3JkPjxrZXl3b3JkPlRvbW9ncmFwaHksIEVtaXNzaW9uLUNvbXB1dGVkLyBtZXRo
b2RzPC9rZXl3b3JkPjxrZXl3b3JkPlR5cm9zaW5lPC9rZXl3b3JkPjwva2V5d29yZHM+PGRhdGVz
Pjx5ZWFyPjIwMDE8L3llYXI+PC9kYXRlcz48aXNibj4wOTIzLTc1MzQgKFByaW50KSYjeEQ7MDky
My03NTM0IChMaW5raW5nKTwvaXNibj48YWNjZXNzaW9uLW51bT4xMTc2MjM1MTwvYWNjZXNzaW9u
LW51bT48dXJscz48L3VybHM+PHJlbW90ZS1kYXRhYmFzZS1wcm92aWRlcj5OTE08L3JlbW90ZS1k
YXRhYmFzZS1wcm92aWRlcj48bGFuZ3VhZ2U+ZW5nPC9sYW5ndWFnZT48L3JlY29yZD48L0NpdGU+
PC9FbmROb3RlPgB=
</w:fldData>
              </w:fldChar>
            </w:r>
            <w:r>
              <w:rPr>
                <w:snapToGrid w:val="0"/>
              </w:rPr>
              <w:instrText xml:space="preserve"> ADDIN EN.CITE </w:instrText>
            </w:r>
            <w:r>
              <w:rPr>
                <w:snapToGrid w:val="0"/>
              </w:rPr>
              <w:fldChar w:fldCharType="begin">
                <w:fldData xml:space="preserve">PEVuZE5vdGU+PENpdGUgRXhjbHVkZUF1dGg9IjEiPjxBdXRob3I+VmlyZ29saW5pPC9BdXRob3I+
PFllYXI+MjAwMTwvWWVhcj48UmVjTnVtPjExMzwvUmVjTnVtPjxEaXNwbGF5VGV4dD4oMjAwMSk8
L0Rpc3BsYXlUZXh0PjxyZWNvcmQ+PHJlYy1udW1iZXI+MTEzPC9yZWMtbnVtYmVyPjxmb3JlaWdu
LWtleXM+PGtleSBhcHA9IkVOIiBkYi1pZD0icnA1MjV6ZHZvZDB6NXNleHc5cXB2YWVjMmZ6djBy
MnNkenByIiB0aW1lc3RhbXA9IjE0ODQ4NzYyMTAiPjExMzwva2V5PjwvZm9yZWlnbi1rZXlzPjxy
ZWYtdHlwZSBuYW1lPSJKb3VybmFsIEFydGljbGUiPjE3PC9yZWYtdHlwZT48Y29udHJpYnV0b3Jz
PjxhdXRob3JzPjxhdXRob3I+VmlyZ29saW5pLCBJLjwvYXV0aG9yPjxhdXRob3I+UGF0cmksIFAu
PC9hdXRob3I+PGF1dGhvcj5Ob3ZvdG55LCBDLjwvYXV0aG9yPjxhdXRob3I+VHJhdWIsIFQuPC9h
dXRob3I+PGF1dGhvcj5MZWltZXIsIE0uPC9hdXRob3I+PGF1dGhvcj5GdWdlciwgQi48L2F1dGhv
cj48YXV0aG9yPkxpLCBTLiBSLjwvYXV0aG9yPjxhdXRob3I+QW5nZWxiZXJnZXIsIFAuPC9hdXRo
b3I+PGF1dGhvcj5SYWRlcmVyLCBNLjwvYXV0aG9yPjxhdXRob3I+V29ncml0c2NoLCBTLjwvYXV0
aG9yPjxhdXRob3I+S3VydGFyYW4sIEEuPC9hdXRob3I+PGF1dGhvcj5LbGV0dGVyLCBLLjwvYXV0
aG9yPjxhdXRob3I+RHVkY3phaywgUi48L2F1dGhvcj48L2F1dGhvcnM+PC9jb250cmlidXRvcnM+
PGF1dGgtYWRkcmVzcz5EZXBhcnRtZW50IG9mIE51Y2xlYXIgTWVkaWNpbmUsIFVuaXZlcnNpdHkg
b2YgVmllbm5hLCBBdXN0cmlhLiBpcmVuZS52aXJnb2xpbmlAYWtoLXdpZW4uYWMuYXQ8L2F1dGgt
YWRkcmVzcz48dGl0bGVzPjx0aXRsZT5Db21wYXJhdGl2ZSBzb21hdG9zdGF0aW4gcmVjZXB0b3Ig
c2NpbnRpZ3JhcGh5IHVzaW5nIGluLTExMS1ET1RBLWxhbnJlb3RpZGUgYW5kIGluLTExMS1ET1RB
LVR5cjMtb2N0cmVvdGlkZSB2ZXJzdXMgRi0xOC1GREctUEVUIGZvciBldmFsdWF0aW9uIG9mIHNv
bWF0b3N0YXRpbiByZWNlcHRvci1tZWRpYXRlZCByYWRpb251Y2xpZGUgdGhlcmFweTwvdGl0bGU+
PHNlY29uZGFyeS10aXRsZT5Bbm4gT25jb2w8L3NlY29uZGFyeS10aXRsZT48L3RpdGxlcz48cGVy
aW9kaWNhbD48ZnVsbC10aXRsZT5Bbm4gT25jb2w8L2Z1bGwtdGl0bGU+PC9wZXJpb2RpY2FsPjxw
YWdlcz5TNDEtNTwvcGFnZXM+PHZvbHVtZT4xMiBTdXBwbCAyPC92b2x1bWU+PGVkaXRpb24+MjAw
Mi8wMS8wNTwvZWRpdGlvbj48a2V5d29yZHM+PGtleXdvcmQ+QWRlbm9jYXJjaW5vbWEvZGlhZ25v
c3RpYyBpbWFnaW5nL3JhZGlvdGhlcmFweTwva2V5d29yZD48a2V5d29yZD5BZHVsdDwva2V5d29y
ZD48a2V5d29yZD5DYXJjaW5vaWQgVHVtb3IvIGRpYWdub3N0aWMgaW1hZ2luZy8gcmFkaW90aGVy
YXB5PC9rZXl3b3JkPjxrZXl3b3JkPkZsdW9yb2Rlb3h5Z2x1Y29zZSBGMTg8L2tleXdvcmQ+PGtl
eXdvcmQ+SGV0ZXJvY3ljbGljIENvbXBvdW5kczwva2V5d29yZD48a2V5d29yZD5IdW1hbnM8L2tl
eXdvcmQ+PGtleXdvcmQ+SW50ZXN0aW5hbCBOZW9wbGFzbXMvZGlhZ25vc3RpYyBpbWFnaW5nL3Jh
ZGlvdGhlcmFweTwva2V5d29yZD48a2V5d29yZD5MaWdhbmRzPC9rZXl3b3JkPjxrZXl3b3JkPkx1
bmcgTmVvcGxhc21zL2RpYWdub3N0aWMgaW1hZ2luZy9yYWRpb3RoZXJhcHk8L2tleXdvcmQ+PGtl
eXdvcmQ+THltcGhvbWEvZGlhZ25vc3RpYyBpbWFnaW5nL3JhZGlvdGhlcmFweTwva2V5d29yZD48
a2V5d29yZD5OZXVyb2VuZG9jcmluZSBUdW1vcnMvIGRpYWdub3N0aWMgaW1hZ2luZy8gcmFkaW90
aGVyYXB5PC9rZXl3b3JkPjxrZXl3b3JkPk9jdHJlb3RpZGU8L2tleXdvcmQ+PGtleXdvcmQ+UGVw
dGlkZXMsIEN5Y2xpYzwva2V5d29yZD48a2V5d29yZD5SYWRpb3BoYXJtYWNldXRpY2Fsczwva2V5
d29yZD48a2V5d29yZD5SZWNlcHRvcnMsIFNvbWF0b3N0YXRpbi8gYW5hbHlzaXMvYmlvc3ludGhl
c2lzPC9rZXl3b3JkPjxrZXl3b3JkPlRvbW9ncmFwaHksIEVtaXNzaW9uLUNvbXB1dGVkLyBtZXRo
b2RzPC9rZXl3b3JkPjxrZXl3b3JkPlR5cm9zaW5lPC9rZXl3b3JkPjwva2V5d29yZHM+PGRhdGVz
Pjx5ZWFyPjIwMDE8L3llYXI+PC9kYXRlcz48aXNibj4wOTIzLTc1MzQgKFByaW50KSYjeEQ7MDky
My03NTM0IChMaW5raW5nKTwvaXNibj48YWNjZXNzaW9uLW51bT4xMTc2MjM1MTwvYWNjZXNzaW9u
LW51bT48dXJscz48L3VybHM+PHJlbW90ZS1kYXRhYmFzZS1wcm92aWRlcj5OTE08L3JlbW90ZS1k
YXRhYmFzZS1wcm92aWRlcj48bGFuZ3VhZ2U+ZW5nPC9sYW5ndWFnZT48L3JlY29yZD48L0NpdGU+
PC9FbmROb3RlPgB=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95" w:tooltip="Virgolini, 2001 #113" w:history="1">
              <w:r w:rsidR="00B37A96">
                <w:rPr>
                  <w:noProof/>
                  <w:snapToGrid w:val="0"/>
                </w:rPr>
                <w:t>2001</w:t>
              </w:r>
            </w:hyperlink>
            <w:r>
              <w:rPr>
                <w:noProof/>
                <w:snapToGrid w:val="0"/>
              </w:rPr>
              <w:t>)</w:t>
            </w:r>
            <w:r>
              <w:rPr>
                <w:snapToGrid w:val="0"/>
              </w:rPr>
              <w:fldChar w:fldCharType="end"/>
            </w:r>
          </w:p>
        </w:tc>
        <w:tc>
          <w:tcPr>
            <w:tcW w:w="1545" w:type="pct"/>
            <w:shd w:val="clear" w:color="auto" w:fill="auto"/>
          </w:tcPr>
          <w:p w14:paraId="77C7CEB5" w14:textId="77777777" w:rsidR="000B7C24" w:rsidRPr="00A125ED" w:rsidRDefault="000B7C24" w:rsidP="000B7C24">
            <w:pPr>
              <w:pStyle w:val="TableText0"/>
              <w:keepNext w:val="0"/>
              <w:ind w:left="77" w:right="117"/>
              <w:jc w:val="center"/>
              <w:rPr>
                <w:snapToGrid w:val="0"/>
              </w:rPr>
            </w:pPr>
            <w:r>
              <w:rPr>
                <w:snapToGrid w:val="0"/>
              </w:rPr>
              <w:t>6</w:t>
            </w:r>
            <w:r w:rsidRPr="001E2850">
              <w:rPr>
                <w:snapToGrid w:val="0"/>
              </w:rPr>
              <w:t xml:space="preserve">0 </w:t>
            </w:r>
            <w:r>
              <w:rPr>
                <w:snapToGrid w:val="0"/>
              </w:rPr>
              <w:t>NETs</w:t>
            </w:r>
          </w:p>
        </w:tc>
        <w:tc>
          <w:tcPr>
            <w:tcW w:w="1219" w:type="pct"/>
          </w:tcPr>
          <w:p w14:paraId="4751E672" w14:textId="77777777" w:rsidR="000B7C24" w:rsidRPr="006F76EB"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p>
        </w:tc>
        <w:tc>
          <w:tcPr>
            <w:tcW w:w="1169" w:type="pct"/>
          </w:tcPr>
          <w:p w14:paraId="2C028473" w14:textId="267057DD" w:rsidR="000B7C24" w:rsidRPr="00183E4D" w:rsidRDefault="000B7C24" w:rsidP="00B37A96">
            <w:pPr>
              <w:pStyle w:val="TableText0"/>
              <w:keepNext w:val="0"/>
              <w:ind w:right="117"/>
              <w:jc w:val="center"/>
              <w:rPr>
                <w:snapToGrid w:val="0"/>
              </w:rPr>
            </w:pPr>
            <w:r w:rsidRPr="00F44CCA">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8901CF" w:rsidRPr="00183E4D" w14:paraId="07AF72B4" w14:textId="77777777" w:rsidTr="008901CF">
        <w:tc>
          <w:tcPr>
            <w:tcW w:w="1067" w:type="pct"/>
            <w:shd w:val="clear" w:color="auto" w:fill="auto"/>
          </w:tcPr>
          <w:p w14:paraId="4D28976A" w14:textId="77777777" w:rsidR="008901CF" w:rsidRPr="009571CF" w:rsidRDefault="008901CF" w:rsidP="005549D6">
            <w:pPr>
              <w:pStyle w:val="TableText0"/>
              <w:keepNext w:val="0"/>
              <w:rPr>
                <w:snapToGrid w:val="0"/>
              </w:rPr>
            </w:pPr>
          </w:p>
        </w:tc>
        <w:tc>
          <w:tcPr>
            <w:tcW w:w="1545" w:type="pct"/>
            <w:shd w:val="clear" w:color="auto" w:fill="auto"/>
          </w:tcPr>
          <w:p w14:paraId="29458969" w14:textId="77777777" w:rsidR="008901CF" w:rsidRDefault="008901CF" w:rsidP="005549D6">
            <w:pPr>
              <w:pStyle w:val="TableText0"/>
              <w:keepNext w:val="0"/>
              <w:ind w:left="77" w:right="117"/>
              <w:jc w:val="center"/>
              <w:rPr>
                <w:snapToGrid w:val="0"/>
              </w:rPr>
            </w:pPr>
          </w:p>
        </w:tc>
        <w:tc>
          <w:tcPr>
            <w:tcW w:w="1219" w:type="pct"/>
          </w:tcPr>
          <w:p w14:paraId="6BB55B0E" w14:textId="77777777" w:rsidR="008901CF" w:rsidRPr="00FC3E17" w:rsidRDefault="008901CF" w:rsidP="005549D6">
            <w:pPr>
              <w:pStyle w:val="TableText0"/>
              <w:keepNext w:val="0"/>
              <w:ind w:left="16" w:right="117"/>
              <w:jc w:val="center"/>
              <w:rPr>
                <w:vertAlign w:val="superscript"/>
              </w:rPr>
            </w:pPr>
          </w:p>
        </w:tc>
        <w:tc>
          <w:tcPr>
            <w:tcW w:w="1169" w:type="pct"/>
          </w:tcPr>
          <w:p w14:paraId="27732717" w14:textId="77777777" w:rsidR="008901CF" w:rsidRPr="00183E4D" w:rsidRDefault="008901CF" w:rsidP="005549D6">
            <w:pPr>
              <w:pStyle w:val="TableText0"/>
              <w:keepNext w:val="0"/>
              <w:ind w:right="117"/>
              <w:jc w:val="center"/>
              <w:rPr>
                <w:snapToGrid w:val="0"/>
              </w:rPr>
            </w:pPr>
          </w:p>
        </w:tc>
      </w:tr>
      <w:tr w:rsidR="008901CF" w:rsidRPr="00183E4D" w14:paraId="02A3A1AC" w14:textId="77777777" w:rsidTr="008901CF">
        <w:tc>
          <w:tcPr>
            <w:tcW w:w="1067" w:type="pct"/>
            <w:shd w:val="clear" w:color="auto" w:fill="auto"/>
          </w:tcPr>
          <w:p w14:paraId="70D01298" w14:textId="4FFD58B2" w:rsidR="008901CF" w:rsidRDefault="008901CF" w:rsidP="00B37A96">
            <w:pPr>
              <w:pStyle w:val="TableText0"/>
              <w:keepNext w:val="0"/>
              <w:rPr>
                <w:snapToGrid w:val="0"/>
              </w:rPr>
            </w:pPr>
            <w:proofErr w:type="spellStart"/>
            <w:r w:rsidRPr="00985312">
              <w:rPr>
                <w:snapToGrid w:val="0"/>
              </w:rPr>
              <w:t>Binderup</w:t>
            </w:r>
            <w:proofErr w:type="spellEnd"/>
            <w:r w:rsidRPr="00985312">
              <w:rPr>
                <w:snapToGrid w:val="0"/>
              </w:rPr>
              <w:t xml:space="preserve"> et al.</w:t>
            </w:r>
            <w:r>
              <w:rPr>
                <w:snapToGrid w:val="0"/>
              </w:rPr>
              <w:t xml:space="preserve"> </w:t>
            </w:r>
            <w:r w:rsidR="0031775D">
              <w:rPr>
                <w:snapToGrid w:val="0"/>
              </w:rPr>
              <w:fldChar w:fldCharType="begin">
                <w:fldData xml:space="preserve">PEVuZE5vdGU+PENpdGUgRXhjbHVkZUF1dGg9IjEiPjxBdXRob3I+QmluZGVydXA8L0F1dGhvcj48
WWVhcj4yMDEwPC9ZZWFyPjxSZWNOdW0+ODU8L1JlY051bT48RGlzcGxheVRleHQ+KDIwMTApPC9E
aXNwbGF5VGV4dD48cmVjb3JkPjxyZWMtbnVtYmVyPjg1PC9yZWMtbnVtYmVyPjxmb3JlaWduLWtl
eXM+PGtleSBhcHA9IkVOIiBkYi1pZD0icnA1MjV6ZHZvZDB6NXNleHc5cXB2YWVjMmZ6djByMnNk
enByIiB0aW1lc3RhbXA9IjE0ODQ3OTEyMTUiPjg1PC9rZXk+PC9mb3JlaWduLWtleXM+PHJlZi10
eXBlIG5hbWU9IkpvdXJuYWwgQXJ0aWNsZSI+MTc8L3JlZi10eXBlPjxjb250cmlidXRvcnM+PGF1
dGhvcnM+PGF1dGhvcj5CaW5kZXJ1cCwgVC48L2F1dGhvcj48YXV0aG9yPktuaWdnZSwgVS48L2F1
dGhvcj48YXV0aG9yPkxvZnQsIEEuPC9hdXRob3I+PGF1dGhvcj5Nb3J0ZW5zZW4sIEouPC9hdXRo
b3I+PGF1dGhvcj5QZmVpZmVyLCBBLjwvYXV0aG9yPjxhdXRob3I+RmVkZXJzcGllbCwgQi48L2F1
dGhvcj48YXV0aG9yPkhhbnNlbiwgQy4gUC48L2F1dGhvcj48YXV0aG9yPkhvamdhYXJkLCBMLjwv
YXV0aG9yPjxhdXRob3I+S2phZXIsIEEuPC9hdXRob3I+PC9hdXRob3JzPjwvY29udHJpYnV0b3Jz
PjxhdXRoLWFkZHJlc3M+RGVwYXJ0bWVudCBvZiBDbGluaWNhbCBQaHlzaW9sb2d5LCBOdWNsZWFy
IE1lZGljaW5lIGFuZCBQRVQsIFJpZ3Nob3NwaXRhbGV0LCBDb3BlbmhhZ2VuLCBEZW5tYXJrLjwv
YXV0aC1hZGRyZXNzPjx0aXRsZXM+PHRpdGxlPkZ1bmN0aW9uYWwgaW1hZ2luZyBvZiBuZXVyb2Vu
ZG9jcmluZSB0dW1vcnM6IGEgaGVhZC10by1oZWFkIGNvbXBhcmlzb24gb2Ygc29tYXRvc3RhdGlu
IHJlY2VwdG9yIHNjaW50aWdyYXBoeSwgMTIzSS1NSUJHIHNjaW50aWdyYXBoeSwgYW5kIDE4Ri1G
REcgUEVUPC90aXRsZT48c2Vjb25kYXJ5LXRpdGxlPkogTnVjbCBNZWQ8L3NlY29uZGFyeS10aXRs
ZT48L3RpdGxlcz48cGVyaW9kaWNhbD48ZnVsbC10aXRsZT5KIE51Y2wgTWVkPC9mdWxsLXRpdGxl
PjwvcGVyaW9kaWNhbD48cGFnZXM+NzA0LTEyPC9wYWdlcz48dm9sdW1lPjUxPC92b2x1bWU+PG51
bWJlcj41PC9udW1iZXI+PGVkaXRpb24+MjAxMC8wNC8xNzwvZWRpdGlvbj48a2V5d29yZHM+PGtl
eXdvcmQ+My1Jb2RvYmVuenlsZ3VhbmlkaW5lPC9rZXl3b3JkPjxrZXl3b3JkPkFkdWx0PC9rZXl3
b3JkPjxrZXl3b3JkPkFnZWQ8L2tleXdvcmQ+PGtleXdvcmQ+QWdlZCwgODAgYW5kIG92ZXI8L2tl
eXdvcmQ+PGtleXdvcmQ+Q2VsbCBQcm9saWZlcmF0aW9uPC9rZXl3b3JkPjxrZXl3b3JkPkZlbWFs
ZTwva2V5d29yZD48a2V5d29yZD5GbHVvcm9kZW94eWdsdWNvc2UgRjE4PC9rZXl3b3JkPjxrZXl3
b3JkPkh1bWFuczwva2V5d29yZD48a2V5d29yZD5JbWFnZSBQcm9jZXNzaW5nLCBDb21wdXRlci1B
c3Npc3RlZDwva2V5d29yZD48a2V5d29yZD5JbW11bm9oaXN0b2NoZW1pc3RyeTwva2V5d29yZD48
a2V5d29yZD5LaS02NyBBbnRpZ2VuPC9rZXl3b3JkPjxrZXl3b3JkPk1hbGU8L2tleXdvcmQ+PGtl
eXdvcmQ+TWlkZGxlIEFnZWQ8L2tleXdvcmQ+PGtleXdvcmQ+TmV1cm9lbmRvY3JpbmUgVHVtb3Jz
LyBkaWFnbm9zdGljIGltYWdpbmc8L2tleXdvcmQ+PGtleXdvcmQ+UG9zaXRyb24tRW1pc3Npb24g
VG9tb2dyYXBoeTwva2V5d29yZD48a2V5d29yZD5Qcm9zcGVjdGl2ZSBTdHVkaWVzPC9rZXl3b3Jk
PjxrZXl3b3JkPlJhZGlvcGhhcm1hY2V1dGljYWxzPC9rZXl3b3JkPjxrZXl3b3JkPlJlY2VwdG9y
cywgU29tYXRvc3RhdGluLyBtZXRhYm9saXNtPC9rZXl3b3JkPjxrZXl3b3JkPlRvbW9ncmFwaHks
IEVtaXNzaW9uLUNvbXB1dGVkPC9rZXl3b3JkPjwva2V5d29yZHM+PGRhdGVzPjx5ZWFyPjIwMTA8
L3llYXI+PHB1Yi1kYXRlcz48ZGF0ZT5NYXk8L2RhdGU+PC9wdWItZGF0ZXM+PC9kYXRlcz48aXNi
bj4xNTM1LTU2NjcgKEVsZWN0cm9uaWMpJiN4RDswMTYxLTU1MDUgKExpbmtpbmcpPC9pc2JuPjxh
Y2Nlc3Npb24tbnVtPjIwMzk1MzMzPC9hY2Nlc3Npb24tbnVtPjx1cmxzPjxyZWxhdGVkLXVybHM+
PHVybD5odHRwOi8vam5tLnNubWpvdXJuYWxzLm9yZy9jb250ZW50LzUxLzUvNzA0LmZ1bGwucGRm
PC91cmw+PC9yZWxhdGVkLXVybHM+PC91cmxzPjxlbGVjdHJvbmljLXJlc291cmNlLW51bT4xMC4y
OTY3L2pudW1lZC4xMDkuMDY5NzY1PC9lbGVjdHJvbmljLXJlc291cmNlLW51bT48cmVtb3RlLWRh
dGFiYXNlLXByb3ZpZGVyPk5MTTwvcmVtb3RlLWRhdGFiYXNlLXByb3ZpZGVyPjxsYW5ndWFnZT5l
bmc8L2xhbmd1YWdlPjwvcmVjb3JkPjwvQ2l0ZT48L0VuZE5vdGU+AG==
</w:fldData>
              </w:fldChar>
            </w:r>
            <w:r w:rsidR="0031775D">
              <w:rPr>
                <w:snapToGrid w:val="0"/>
              </w:rPr>
              <w:instrText xml:space="preserve"> ADDIN EN.CITE </w:instrText>
            </w:r>
            <w:r w:rsidR="0031775D">
              <w:rPr>
                <w:snapToGrid w:val="0"/>
              </w:rPr>
              <w:fldChar w:fldCharType="begin">
                <w:fldData xml:space="preserve">PEVuZE5vdGU+PENpdGUgRXhjbHVkZUF1dGg9IjEiPjxBdXRob3I+QmluZGVydXA8L0F1dGhvcj48
WWVhcj4yMDEwPC9ZZWFyPjxSZWNOdW0+ODU8L1JlY051bT48RGlzcGxheVRleHQ+KDIwMTApPC9E
aXNwbGF5VGV4dD48cmVjb3JkPjxyZWMtbnVtYmVyPjg1PC9yZWMtbnVtYmVyPjxmb3JlaWduLWtl
eXM+PGtleSBhcHA9IkVOIiBkYi1pZD0icnA1MjV6ZHZvZDB6NXNleHc5cXB2YWVjMmZ6djByMnNk
enByIiB0aW1lc3RhbXA9IjE0ODQ3OTEyMTUiPjg1PC9rZXk+PC9mb3JlaWduLWtleXM+PHJlZi10
eXBlIG5hbWU9IkpvdXJuYWwgQXJ0aWNsZSI+MTc8L3JlZi10eXBlPjxjb250cmlidXRvcnM+PGF1
dGhvcnM+PGF1dGhvcj5CaW5kZXJ1cCwgVC48L2F1dGhvcj48YXV0aG9yPktuaWdnZSwgVS48L2F1
dGhvcj48YXV0aG9yPkxvZnQsIEEuPC9hdXRob3I+PGF1dGhvcj5Nb3J0ZW5zZW4sIEouPC9hdXRo
b3I+PGF1dGhvcj5QZmVpZmVyLCBBLjwvYXV0aG9yPjxhdXRob3I+RmVkZXJzcGllbCwgQi48L2F1
dGhvcj48YXV0aG9yPkhhbnNlbiwgQy4gUC48L2F1dGhvcj48YXV0aG9yPkhvamdhYXJkLCBMLjwv
YXV0aG9yPjxhdXRob3I+S2phZXIsIEEuPC9hdXRob3I+PC9hdXRob3JzPjwvY29udHJpYnV0b3Jz
PjxhdXRoLWFkZHJlc3M+RGVwYXJ0bWVudCBvZiBDbGluaWNhbCBQaHlzaW9sb2d5LCBOdWNsZWFy
IE1lZGljaW5lIGFuZCBQRVQsIFJpZ3Nob3NwaXRhbGV0LCBDb3BlbmhhZ2VuLCBEZW5tYXJrLjwv
YXV0aC1hZGRyZXNzPjx0aXRsZXM+PHRpdGxlPkZ1bmN0aW9uYWwgaW1hZ2luZyBvZiBuZXVyb2Vu
ZG9jcmluZSB0dW1vcnM6IGEgaGVhZC10by1oZWFkIGNvbXBhcmlzb24gb2Ygc29tYXRvc3RhdGlu
IHJlY2VwdG9yIHNjaW50aWdyYXBoeSwgMTIzSS1NSUJHIHNjaW50aWdyYXBoeSwgYW5kIDE4Ri1G
REcgUEVUPC90aXRsZT48c2Vjb25kYXJ5LXRpdGxlPkogTnVjbCBNZWQ8L3NlY29uZGFyeS10aXRs
ZT48L3RpdGxlcz48cGVyaW9kaWNhbD48ZnVsbC10aXRsZT5KIE51Y2wgTWVkPC9mdWxsLXRpdGxl
PjwvcGVyaW9kaWNhbD48cGFnZXM+NzA0LTEyPC9wYWdlcz48dm9sdW1lPjUxPC92b2x1bWU+PG51
bWJlcj41PC9udW1iZXI+PGVkaXRpb24+MjAxMC8wNC8xNzwvZWRpdGlvbj48a2V5d29yZHM+PGtl
eXdvcmQ+My1Jb2RvYmVuenlsZ3VhbmlkaW5lPC9rZXl3b3JkPjxrZXl3b3JkPkFkdWx0PC9rZXl3
b3JkPjxrZXl3b3JkPkFnZWQ8L2tleXdvcmQ+PGtleXdvcmQ+QWdlZCwgODAgYW5kIG92ZXI8L2tl
eXdvcmQ+PGtleXdvcmQ+Q2VsbCBQcm9saWZlcmF0aW9uPC9rZXl3b3JkPjxrZXl3b3JkPkZlbWFs
ZTwva2V5d29yZD48a2V5d29yZD5GbHVvcm9kZW94eWdsdWNvc2UgRjE4PC9rZXl3b3JkPjxrZXl3
b3JkPkh1bWFuczwva2V5d29yZD48a2V5d29yZD5JbWFnZSBQcm9jZXNzaW5nLCBDb21wdXRlci1B
c3Npc3RlZDwva2V5d29yZD48a2V5d29yZD5JbW11bm9oaXN0b2NoZW1pc3RyeTwva2V5d29yZD48
a2V5d29yZD5LaS02NyBBbnRpZ2VuPC9rZXl3b3JkPjxrZXl3b3JkPk1hbGU8L2tleXdvcmQ+PGtl
eXdvcmQ+TWlkZGxlIEFnZWQ8L2tleXdvcmQ+PGtleXdvcmQ+TmV1cm9lbmRvY3JpbmUgVHVtb3Jz
LyBkaWFnbm9zdGljIGltYWdpbmc8L2tleXdvcmQ+PGtleXdvcmQ+UG9zaXRyb24tRW1pc3Npb24g
VG9tb2dyYXBoeTwva2V5d29yZD48a2V5d29yZD5Qcm9zcGVjdGl2ZSBTdHVkaWVzPC9rZXl3b3Jk
PjxrZXl3b3JkPlJhZGlvcGhhcm1hY2V1dGljYWxzPC9rZXl3b3JkPjxrZXl3b3JkPlJlY2VwdG9y
cywgU29tYXRvc3RhdGluLyBtZXRhYm9saXNtPC9rZXl3b3JkPjxrZXl3b3JkPlRvbW9ncmFwaHks
IEVtaXNzaW9uLUNvbXB1dGVkPC9rZXl3b3JkPjwva2V5d29yZHM+PGRhdGVzPjx5ZWFyPjIwMTA8
L3llYXI+PHB1Yi1kYXRlcz48ZGF0ZT5NYXk8L2RhdGU+PC9wdWItZGF0ZXM+PC9kYXRlcz48aXNi
bj4xNTM1LTU2NjcgKEVsZWN0cm9uaWMpJiN4RDswMTYxLTU1MDUgKExpbmtpbmcpPC9pc2JuPjxh
Y2Nlc3Npb24tbnVtPjIwMzk1MzMzPC9hY2Nlc3Npb24tbnVtPjx1cmxzPjxyZWxhdGVkLXVybHM+
PHVybD5odHRwOi8vam5tLnNubWpvdXJuYWxzLm9yZy9jb250ZW50LzUxLzUvNzA0LmZ1bGwucGRm
PC91cmw+PC9yZWxhdGVkLXVybHM+PC91cmxzPjxlbGVjdHJvbmljLXJlc291cmNlLW51bT4xMC4y
OTY3L2pudW1lZC4xMDkuMDY5NzY1PC9lbGVjdHJvbmljLXJlc291cmNlLW51bT48cmVtb3RlLWRh
dGFiYXNlLXByb3ZpZGVyPk5MTTwvcmVtb3RlLWRhdGFiYXNlLXByb3ZpZGVyPjxsYW5ndWFnZT5l
bmc8L2xhbmd1YWdlPjwvcmVjb3JkPjwvQ2l0ZT48L0VuZE5vdGU+AG==
</w:fldData>
              </w:fldChar>
            </w:r>
            <w:r w:rsidR="0031775D">
              <w:rPr>
                <w:snapToGrid w:val="0"/>
              </w:rPr>
              <w:instrText xml:space="preserve"> ADDIN EN.CITE.DATA </w:instrText>
            </w:r>
            <w:r w:rsidR="0031775D">
              <w:rPr>
                <w:snapToGrid w:val="0"/>
              </w:rPr>
            </w:r>
            <w:r w:rsidR="0031775D">
              <w:rPr>
                <w:snapToGrid w:val="0"/>
              </w:rPr>
              <w:fldChar w:fldCharType="end"/>
            </w:r>
            <w:r w:rsidR="0031775D">
              <w:rPr>
                <w:snapToGrid w:val="0"/>
              </w:rPr>
            </w:r>
            <w:r w:rsidR="0031775D">
              <w:rPr>
                <w:snapToGrid w:val="0"/>
              </w:rPr>
              <w:fldChar w:fldCharType="separate"/>
            </w:r>
            <w:r w:rsidR="0031775D">
              <w:rPr>
                <w:noProof/>
                <w:snapToGrid w:val="0"/>
              </w:rPr>
              <w:t>(</w:t>
            </w:r>
            <w:hyperlink w:anchor="_ENREF_7" w:tooltip="Binderup, 2010 #85" w:history="1">
              <w:r w:rsidR="00B37A96">
                <w:rPr>
                  <w:noProof/>
                  <w:snapToGrid w:val="0"/>
                </w:rPr>
                <w:t>2010</w:t>
              </w:r>
            </w:hyperlink>
            <w:r w:rsidR="0031775D">
              <w:rPr>
                <w:noProof/>
                <w:snapToGrid w:val="0"/>
              </w:rPr>
              <w:t>)</w:t>
            </w:r>
            <w:r w:rsidR="0031775D">
              <w:rPr>
                <w:snapToGrid w:val="0"/>
              </w:rPr>
              <w:fldChar w:fldCharType="end"/>
            </w:r>
          </w:p>
        </w:tc>
        <w:tc>
          <w:tcPr>
            <w:tcW w:w="1545" w:type="pct"/>
            <w:shd w:val="clear" w:color="auto" w:fill="auto"/>
          </w:tcPr>
          <w:p w14:paraId="79663BB0" w14:textId="77777777" w:rsidR="008901CF" w:rsidRDefault="008901CF" w:rsidP="00985312">
            <w:pPr>
              <w:pStyle w:val="TableText0"/>
              <w:keepNext w:val="0"/>
              <w:ind w:left="77" w:right="117"/>
              <w:jc w:val="center"/>
              <w:rPr>
                <w:snapToGrid w:val="0"/>
              </w:rPr>
            </w:pPr>
            <w:r>
              <w:rPr>
                <w:snapToGrid w:val="0"/>
              </w:rPr>
              <w:t>96 NETS 80 GEP, 7 lung, 9 other</w:t>
            </w:r>
          </w:p>
        </w:tc>
        <w:tc>
          <w:tcPr>
            <w:tcW w:w="1219" w:type="pct"/>
          </w:tcPr>
          <w:p w14:paraId="620CD37C" w14:textId="77777777" w:rsidR="008901CF" w:rsidRPr="00FC3E17" w:rsidRDefault="00C1624C" w:rsidP="000B7C24">
            <w:pPr>
              <w:pStyle w:val="TableText0"/>
              <w:keepNext w:val="0"/>
              <w:ind w:left="16" w:right="117"/>
              <w:jc w:val="center"/>
              <w:rPr>
                <w:vertAlign w:val="superscript"/>
              </w:rPr>
            </w:pPr>
            <w:r w:rsidRPr="00C1624C">
              <w:rPr>
                <w:snapToGrid w:val="0"/>
                <w:szCs w:val="20"/>
                <w:vertAlign w:val="superscript"/>
              </w:rPr>
              <w:t>111</w:t>
            </w:r>
            <w:r>
              <w:rPr>
                <w:snapToGrid w:val="0"/>
                <w:szCs w:val="20"/>
              </w:rPr>
              <w:t>In-octreotide</w:t>
            </w:r>
            <w:r w:rsidR="000B7C24">
              <w:rPr>
                <w:snapToGrid w:val="0"/>
                <w:szCs w:val="20"/>
              </w:rPr>
              <w:t xml:space="preserve"> SPECT</w:t>
            </w:r>
            <w:r w:rsidR="008901CF">
              <w:t>/CT</w:t>
            </w:r>
          </w:p>
        </w:tc>
        <w:tc>
          <w:tcPr>
            <w:tcW w:w="1169" w:type="pct"/>
          </w:tcPr>
          <w:p w14:paraId="211A2254" w14:textId="77777777" w:rsidR="008901CF" w:rsidRDefault="008901CF" w:rsidP="00985312">
            <w:pPr>
              <w:pStyle w:val="TableText0"/>
              <w:keepNext w:val="0"/>
              <w:ind w:right="117"/>
              <w:jc w:val="center"/>
              <w:rPr>
                <w:snapToGrid w:val="0"/>
              </w:rPr>
            </w:pPr>
            <w:r>
              <w:rPr>
                <w:snapToGrid w:val="0"/>
              </w:rPr>
              <w:t>Quick PubMed search</w:t>
            </w:r>
          </w:p>
        </w:tc>
      </w:tr>
      <w:tr w:rsidR="000B7C24" w:rsidRPr="00183E4D" w14:paraId="69FC317C" w14:textId="77777777" w:rsidTr="008901CF">
        <w:tc>
          <w:tcPr>
            <w:tcW w:w="1067" w:type="pct"/>
            <w:tcBorders>
              <w:top w:val="single" w:sz="4" w:space="0" w:color="auto"/>
              <w:left w:val="single" w:sz="4" w:space="0" w:color="auto"/>
              <w:bottom w:val="single" w:sz="4" w:space="0" w:color="auto"/>
              <w:right w:val="single" w:sz="4" w:space="0" w:color="auto"/>
            </w:tcBorders>
            <w:shd w:val="clear" w:color="auto" w:fill="auto"/>
          </w:tcPr>
          <w:p w14:paraId="5A7DFCF4" w14:textId="2E8554D3" w:rsidR="000B7C24" w:rsidRPr="00A71020" w:rsidRDefault="000B7C24" w:rsidP="00B37A96">
            <w:pPr>
              <w:pStyle w:val="TableText0"/>
              <w:keepNext w:val="0"/>
              <w:rPr>
                <w:snapToGrid w:val="0"/>
              </w:rPr>
            </w:pPr>
            <w:proofErr w:type="spellStart"/>
            <w:r w:rsidRPr="00C26439">
              <w:rPr>
                <w:snapToGrid w:val="0"/>
              </w:rPr>
              <w:t>Deppen</w:t>
            </w:r>
            <w:proofErr w:type="spellEnd"/>
            <w:r w:rsidRPr="00C26439">
              <w:rPr>
                <w:snapToGrid w:val="0"/>
              </w:rPr>
              <w:t xml:space="preserve"> et al.</w:t>
            </w:r>
            <w:r>
              <w:rPr>
                <w:snapToGrid w:val="0"/>
              </w:rPr>
              <w:t xml:space="preserve"> </w:t>
            </w:r>
            <w:r>
              <w:rPr>
                <w:snapToGrid w:val="0"/>
              </w:rPr>
              <w:fldChar w:fldCharType="begin"/>
            </w:r>
            <w:r>
              <w:rPr>
                <w:snapToGrid w:val="0"/>
              </w:rPr>
              <w:instrText xml:space="preserve"> ADDIN EN.CITE &lt;EndNote&gt;&lt;Cite ExcludeAuth="1"&gt;&lt;Author&gt;Deppen&lt;/Author&gt;&lt;Year&gt;2016a&lt;/Year&gt;&lt;RecNum&gt;8&lt;/RecNum&gt;&lt;DisplayText&gt;(2016a)&lt;/DisplayText&gt;&lt;record&gt;&lt;rec-number&gt;8&lt;/rec-number&gt;&lt;foreign-keys&gt;&lt;key app="EN" db-id="rp525zdvod0z5sexw9qpvaec2fzv0r2sdzpr" timestamp="1481696211"&gt;8&lt;/key&gt;&lt;/foreign-keys&gt;&lt;ref-type name="Journal Article"&gt;17&lt;/ref-type&gt;&lt;contributors&gt;&lt;authors&gt;&lt;author&gt;Deppen, Stephen A.&lt;/author&gt;&lt;author&gt;Liu, Eric&lt;/author&gt;&lt;author&gt;Blume, Jeffrey D.&lt;/author&gt;&lt;author&gt;Clanton, Jeffrey&lt;/author&gt;&lt;author&gt;Shi, Chanjuan&lt;/author&gt;&lt;author&gt;Jones-Jackson, Laurie B.&lt;/author&gt;&lt;author&gt;Lakhani, Vipul&lt;/author&gt;&lt;author&gt;Baum, Richard P.&lt;/author&gt;&lt;author&gt;Berlin, Jordan&lt;/author&gt;&lt;author&gt;Smith, Gary T.&lt;/author&gt;&lt;author&gt;Graham, Michael&lt;/author&gt;&lt;author&gt;Sandler, Martin P.&lt;/author&gt;&lt;author&gt;Delbeke, Dominique&lt;/author&gt;&lt;author&gt;Walker, Ronald C.&lt;/author&gt;&lt;/authors&gt;&lt;/contributors&gt;&lt;titles&gt;&lt;title&gt;Safety and Efficacy of 68Ga-DOTATATE PET/CT for Diagnosis, Staging, and Treatment Management of Neuroendocrine Tumors&lt;/title&gt;&lt;secondary-title&gt;Journal of Nuclear Medicine&lt;/secondary-title&gt;&lt;/titles&gt;&lt;periodical&gt;&lt;full-title&gt;Journal of Nuclear Medicine&lt;/full-title&gt;&lt;/periodical&gt;&lt;pages&gt;708-714&lt;/pages&gt;&lt;volume&gt;57&lt;/volume&gt;&lt;number&gt;5&lt;/number&gt;&lt;dates&gt;&lt;year&gt;2016a&lt;/year&gt;&lt;pub-dates&gt;&lt;date&gt;May 1, 2016&lt;/date&gt;&lt;/pub-dates&gt;&lt;/dates&gt;&lt;urls&gt;&lt;related-urls&gt;&lt;url&gt;http://jnm.snmjournals.org/content/57/5/708.abstract&lt;/url&gt;&lt;url&gt;http://jnm.snmjournals.org/content/57/5/708.full.pdf&lt;/url&gt;&lt;/related-urls&gt;&lt;/urls&gt;&lt;electronic-resource-num&gt;10.2967/jnumed.115.163865&lt;/electronic-resource-num&gt;&lt;/record&gt;&lt;/Cite&gt;&lt;/EndNote&gt;</w:instrText>
            </w:r>
            <w:r>
              <w:rPr>
                <w:snapToGrid w:val="0"/>
              </w:rPr>
              <w:fldChar w:fldCharType="separate"/>
            </w:r>
            <w:r>
              <w:rPr>
                <w:noProof/>
                <w:snapToGrid w:val="0"/>
              </w:rPr>
              <w:t>(</w:t>
            </w:r>
            <w:hyperlink w:anchor="_ENREF_18" w:tooltip="Deppen, 2016a #8" w:history="1">
              <w:r w:rsidR="00B37A96">
                <w:rPr>
                  <w:noProof/>
                  <w:snapToGrid w:val="0"/>
                </w:rPr>
                <w:t>2016a</w:t>
              </w:r>
            </w:hyperlink>
            <w:r>
              <w:rPr>
                <w:noProof/>
                <w:snapToGrid w:val="0"/>
              </w:rPr>
              <w:t>)</w:t>
            </w:r>
            <w:r>
              <w:rPr>
                <w:snapToGrid w:val="0"/>
              </w:rPr>
              <w:fldChar w:fldCharType="end"/>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2E5E02B2" w14:textId="77777777" w:rsidR="000B7C24" w:rsidRDefault="000B7C24" w:rsidP="000B7C24">
            <w:pPr>
              <w:pStyle w:val="TableText0"/>
              <w:keepNext w:val="0"/>
              <w:ind w:left="77" w:right="117"/>
              <w:jc w:val="center"/>
              <w:rPr>
                <w:snapToGrid w:val="0"/>
              </w:rPr>
            </w:pPr>
            <w:r>
              <w:rPr>
                <w:snapToGrid w:val="0"/>
              </w:rPr>
              <w:t>78 NETs, 65 GEP, 5 lung, 7 CUP, 1 other</w:t>
            </w:r>
          </w:p>
        </w:tc>
        <w:tc>
          <w:tcPr>
            <w:tcW w:w="1219" w:type="pct"/>
          </w:tcPr>
          <w:p w14:paraId="679A4047" w14:textId="77777777" w:rsidR="000B7C24" w:rsidRPr="00985312" w:rsidRDefault="00C1624C" w:rsidP="000B7C24">
            <w:pPr>
              <w:pStyle w:val="TableText0"/>
              <w:keepNext w:val="0"/>
              <w:ind w:left="16" w:right="117"/>
              <w:jc w:val="center"/>
              <w:rPr>
                <w:vertAlign w:val="superscript"/>
              </w:rP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23A0C6ED" w14:textId="77777777" w:rsidR="000B7C24" w:rsidRPr="00183E4D" w:rsidRDefault="000B7C24" w:rsidP="000B7C24">
            <w:pPr>
              <w:pStyle w:val="TableText0"/>
              <w:keepNext w:val="0"/>
              <w:ind w:right="117"/>
              <w:jc w:val="center"/>
              <w:rPr>
                <w:snapToGrid w:val="0"/>
              </w:rPr>
            </w:pPr>
            <w:r>
              <w:rPr>
                <w:snapToGrid w:val="0"/>
              </w:rPr>
              <w:t>Quick PubMed search</w:t>
            </w:r>
          </w:p>
        </w:tc>
      </w:tr>
      <w:tr w:rsidR="000B7C24" w:rsidRPr="00183E4D" w14:paraId="7BD04037" w14:textId="77777777" w:rsidTr="000B7C24">
        <w:tc>
          <w:tcPr>
            <w:tcW w:w="1067" w:type="pct"/>
            <w:tcBorders>
              <w:top w:val="single" w:sz="4" w:space="0" w:color="auto"/>
              <w:left w:val="single" w:sz="4" w:space="0" w:color="auto"/>
              <w:bottom w:val="single" w:sz="4" w:space="0" w:color="auto"/>
              <w:right w:val="single" w:sz="4" w:space="0" w:color="auto"/>
            </w:tcBorders>
            <w:shd w:val="clear" w:color="auto" w:fill="auto"/>
          </w:tcPr>
          <w:p w14:paraId="0B035584" w14:textId="6AF8CAED" w:rsidR="000B7C24" w:rsidRPr="00985312" w:rsidRDefault="000B7C24" w:rsidP="00B37A96">
            <w:pPr>
              <w:pStyle w:val="TableText0"/>
              <w:keepNext w:val="0"/>
              <w:rPr>
                <w:snapToGrid w:val="0"/>
              </w:rPr>
            </w:pPr>
            <w:r w:rsidRPr="00A71020">
              <w:rPr>
                <w:snapToGrid w:val="0"/>
              </w:rPr>
              <w:t xml:space="preserve">Gabriel et al. </w:t>
            </w:r>
            <w:r>
              <w:rPr>
                <w:snapToGrid w:val="0"/>
              </w:rPr>
              <w:fldChar w:fldCharType="begin">
                <w:fldData xml:space="preserve">PEVuZE5vdGU+PENpdGUgRXhjbHVkZUF1dGg9IjEiPjxBdXRob3I+R2FicmllbDwvQXV0aG9yPjxZ
ZWFyPjIwMDc8L1llYXI+PFJlY051bT40OTwvUmVjTnVtPjxEaXNwbGF5VGV4dD4oMjAwNyk8L0Rp
c3BsYXlUZXh0PjxyZWNvcmQ+PHJlYy1udW1iZXI+NDk8L3JlYy1udW1iZXI+PGZvcmVpZ24ta2V5
cz48a2V5IGFwcD0iRU4iIGRiLWlkPSJycDUyNXpkdm9kMHo1c2V4dzlxcHZhZWMyZnp2MHIyc2R6
cHIiIHRpbWVzdGFtcD0iMTQ4MjEwOTgwNSI+NDk8L2tleT48L2ZvcmVpZ24ta2V5cz48cmVmLXR5
cGUgbmFtZT0iSm91cm5hbCBBcnRpY2xlIj4xNzwvcmVmLXR5cGU+PGNvbnRyaWJ1dG9ycz48YXV0
aG9ycz48YXV0aG9yPkdhYnJpZWwsIE0uPC9hdXRob3I+PGF1dGhvcj5EZWNyaXN0b2Zvcm8sIEMu
PC9hdXRob3I+PGF1dGhvcj5LZW5kbGVyLCBELjwvYXV0aG9yPjxhdXRob3I+RG9icm96ZW1za3ks
IEcuPC9hdXRob3I+PGF1dGhvcj5IZXV0ZSwgRC48L2F1dGhvcj48YXV0aG9yPlVwcmltbnksIEMu
PC9hdXRob3I+PGF1dGhvcj5Lb3ZhY3MsIFAuPC9hdXRob3I+PGF1dGhvcj5Wb24gR3VnZ2VuYmVy
ZywgRS48L2F1dGhvcj48YXV0aG9yPkJhbGUsIFIuPC9hdXRob3I+PGF1dGhvcj5WaXJnb2xpbmks
IEkuIEouPC9hdXRob3I+PC9hdXRob3JzPjwvY29udHJpYnV0b3JzPjxhdXRoLWFkZHJlc3M+RGVw
YXJ0bWVudCBvZiBOdWNsZWFyIE1lZGljaW5lLCBJbm5zYnJ1Y2sgTWVkaWNhbCBVbml2ZXJzaXR5
LCBJbm5zYnJ1Y2ssIEF1c3RyaWEuIG1pY2hhZWwuZ2FicmllbEBpLW1lZC5hYy5hdDwvYXV0aC1h
ZGRyZXNzPjx0aXRsZXM+PHRpdGxlPjY4R2EtRE9UQS1UeXIzLW9jdHJlb3RpZGUgUEVUIGluIG5l
dXJvZW5kb2NyaW5lIHR1bW9yczogY29tcGFyaXNvbiB3aXRoIHNvbWF0b3N0YXRpbiByZWNlcHRv
ciBzY2ludGlncmFwaHkgYW5kIENUPC90aXRsZT48c2Vjb25kYXJ5LXRpdGxlPkogTnVjbCBNZWQ8
L3NlY29uZGFyeS10aXRsZT48L3RpdGxlcz48cGVyaW9kaWNhbD48ZnVsbC10aXRsZT5KIE51Y2wg
TWVkPC9mdWxsLXRpdGxlPjwvcGVyaW9kaWNhbD48cGFnZXM+NTA4LTE4PC9wYWdlcz48dm9sdW1l
PjQ4PC92b2x1bWU+PG51bWJlcj40PC9udW1iZXI+PGVkaXRpb24+MjAwNy8wNC8wMzwvZWRpdGlv
bj48a2V5d29yZHM+PGtleXdvcmQ+QWR1bHQ8L2tleXdvcmQ+PGtleXdvcmQ+QWdlZDwva2V5d29y
ZD48a2V5d29yZD5GZW1hbGU8L2tleXdvcmQ+PGtleXdvcmQ+R2FsbGl1bSBSYWRpb2lzb3RvcGVz
LyBwaGFybWFjb2tpbmV0aWNzPC9rZXl3b3JkPjxrZXl3b3JkPkh1bWFuczwva2V5d29yZD48a2V5
d29yZD5NYWxlPC9rZXl3b3JkPjxrZXl3b3JkPk1pZGRsZSBBZ2VkPC9rZXl3b3JkPjxrZXl3b3Jk
Pk9jdHJlb3RpZGUvIGFuYWxvZ3MgJmFtcDsgZGVyaXZhdGl2ZXMvIGNoZW1pc3RyeS9waGFybWFj
b2tpbmV0aWNzPC9rZXl3b3JkPjxrZXl3b3JkPlBvc2l0cm9uLUVtaXNzaW9uIFRvbW9ncmFwaHkv
bWV0aG9kczwva2V5d29yZD48a2V5d29yZD5Qcm9zcGVjdGl2ZSBTdHVkaWVzPC9rZXl3b3JkPjxr
ZXl3b3JkPlJhZGlvbnVjbGlkZSBJbWFnaW5nLyBtZXRob2RzPC9rZXl3b3JkPjxrZXl3b3JkPlJl
Y2VwdG9ycywgU29tYXRvc3RhdGluLyBtZXRhYm9saXNtPC9rZXl3b3JkPjxrZXl3b3JkPlRvbW9n
cmFwaHksIFgtUmF5IENvbXB1dGVkLyBtZXRob2RzPC9rZXl3b3JkPjxrZXl3b3JkPlR5cm9zaW5l
LyBjaGVtaXN0cnk8L2tleXdvcmQ+PC9rZXl3b3Jkcz48ZGF0ZXM+PHllYXI+MjAwNzwveWVhcj48
cHViLWRhdGVzPjxkYXRlPkFwcjwvZGF0ZT48L3B1Yi1kYXRlcz48L2RhdGVzPjxpc2JuPjAxNjEt
NTUwNSAoUHJpbnQpJiN4RDswMTYxLTU1MDUgKExpbmtpbmcpPC9pc2JuPjxhY2Nlc3Npb24tbnVt
PjE3NDAxMDg2PC9hY2Nlc3Npb24tbnVtPjx1cmxzPjxyZWxhdGVkLXVybHM+PHVybD5odHRwOi8v
am5tLnNubWpvdXJuYWxzLm9yZy9jb250ZW50LzQ4LzQvNTA4LmZ1bGwucGRmPC91cmw+PC9yZWxh
dGVkLXVybHM+PC91cmxzPjxyZW1vdGUtZGF0YWJhc2UtcHJvdmlkZXI+TkxNPC9yZW1vdGUtZGF0
YWJhc2UtcHJvdmlkZXI+PGxhbmd1YWdlPmVuZzwvbGFuZ3VhZ2U+PC9yZWNvcmQ+PC9DaXRlPjwv
RW5kTm90ZT4A
</w:fldData>
              </w:fldChar>
            </w:r>
            <w:r>
              <w:rPr>
                <w:snapToGrid w:val="0"/>
              </w:rPr>
              <w:instrText xml:space="preserve"> ADDIN EN.CITE </w:instrText>
            </w:r>
            <w:r>
              <w:rPr>
                <w:snapToGrid w:val="0"/>
              </w:rPr>
              <w:fldChar w:fldCharType="begin">
                <w:fldData xml:space="preserve">PEVuZE5vdGU+PENpdGUgRXhjbHVkZUF1dGg9IjEiPjxBdXRob3I+R2FicmllbDwvQXV0aG9yPjxZ
ZWFyPjIwMDc8L1llYXI+PFJlY051bT40OTwvUmVjTnVtPjxEaXNwbGF5VGV4dD4oMjAwNyk8L0Rp
c3BsYXlUZXh0PjxyZWNvcmQ+PHJlYy1udW1iZXI+NDk8L3JlYy1udW1iZXI+PGZvcmVpZ24ta2V5
cz48a2V5IGFwcD0iRU4iIGRiLWlkPSJycDUyNXpkdm9kMHo1c2V4dzlxcHZhZWMyZnp2MHIyc2R6
cHIiIHRpbWVzdGFtcD0iMTQ4MjEwOTgwNSI+NDk8L2tleT48L2ZvcmVpZ24ta2V5cz48cmVmLXR5
cGUgbmFtZT0iSm91cm5hbCBBcnRpY2xlIj4xNzwvcmVmLXR5cGU+PGNvbnRyaWJ1dG9ycz48YXV0
aG9ycz48YXV0aG9yPkdhYnJpZWwsIE0uPC9hdXRob3I+PGF1dGhvcj5EZWNyaXN0b2Zvcm8sIEMu
PC9hdXRob3I+PGF1dGhvcj5LZW5kbGVyLCBELjwvYXV0aG9yPjxhdXRob3I+RG9icm96ZW1za3ks
IEcuPC9hdXRob3I+PGF1dGhvcj5IZXV0ZSwgRC48L2F1dGhvcj48YXV0aG9yPlVwcmltbnksIEMu
PC9hdXRob3I+PGF1dGhvcj5Lb3ZhY3MsIFAuPC9hdXRob3I+PGF1dGhvcj5Wb24gR3VnZ2VuYmVy
ZywgRS48L2F1dGhvcj48YXV0aG9yPkJhbGUsIFIuPC9hdXRob3I+PGF1dGhvcj5WaXJnb2xpbmks
IEkuIEouPC9hdXRob3I+PC9hdXRob3JzPjwvY29udHJpYnV0b3JzPjxhdXRoLWFkZHJlc3M+RGVw
YXJ0bWVudCBvZiBOdWNsZWFyIE1lZGljaW5lLCBJbm5zYnJ1Y2sgTWVkaWNhbCBVbml2ZXJzaXR5
LCBJbm5zYnJ1Y2ssIEF1c3RyaWEuIG1pY2hhZWwuZ2FicmllbEBpLW1lZC5hYy5hdDwvYXV0aC1h
ZGRyZXNzPjx0aXRsZXM+PHRpdGxlPjY4R2EtRE9UQS1UeXIzLW9jdHJlb3RpZGUgUEVUIGluIG5l
dXJvZW5kb2NyaW5lIHR1bW9yczogY29tcGFyaXNvbiB3aXRoIHNvbWF0b3N0YXRpbiByZWNlcHRv
ciBzY2ludGlncmFwaHkgYW5kIENUPC90aXRsZT48c2Vjb25kYXJ5LXRpdGxlPkogTnVjbCBNZWQ8
L3NlY29uZGFyeS10aXRsZT48L3RpdGxlcz48cGVyaW9kaWNhbD48ZnVsbC10aXRsZT5KIE51Y2wg
TWVkPC9mdWxsLXRpdGxlPjwvcGVyaW9kaWNhbD48cGFnZXM+NTA4LTE4PC9wYWdlcz48dm9sdW1l
PjQ4PC92b2x1bWU+PG51bWJlcj40PC9udW1iZXI+PGVkaXRpb24+MjAwNy8wNC8wMzwvZWRpdGlv
bj48a2V5d29yZHM+PGtleXdvcmQ+QWR1bHQ8L2tleXdvcmQ+PGtleXdvcmQ+QWdlZDwva2V5d29y
ZD48a2V5d29yZD5GZW1hbGU8L2tleXdvcmQ+PGtleXdvcmQ+R2FsbGl1bSBSYWRpb2lzb3RvcGVz
LyBwaGFybWFjb2tpbmV0aWNzPC9rZXl3b3JkPjxrZXl3b3JkPkh1bWFuczwva2V5d29yZD48a2V5
d29yZD5NYWxlPC9rZXl3b3JkPjxrZXl3b3JkPk1pZGRsZSBBZ2VkPC9rZXl3b3JkPjxrZXl3b3Jk
Pk9jdHJlb3RpZGUvIGFuYWxvZ3MgJmFtcDsgZGVyaXZhdGl2ZXMvIGNoZW1pc3RyeS9waGFybWFj
b2tpbmV0aWNzPC9rZXl3b3JkPjxrZXl3b3JkPlBvc2l0cm9uLUVtaXNzaW9uIFRvbW9ncmFwaHkv
bWV0aG9kczwva2V5d29yZD48a2V5d29yZD5Qcm9zcGVjdGl2ZSBTdHVkaWVzPC9rZXl3b3JkPjxr
ZXl3b3JkPlJhZGlvbnVjbGlkZSBJbWFnaW5nLyBtZXRob2RzPC9rZXl3b3JkPjxrZXl3b3JkPlJl
Y2VwdG9ycywgU29tYXRvc3RhdGluLyBtZXRhYm9saXNtPC9rZXl3b3JkPjxrZXl3b3JkPlRvbW9n
cmFwaHksIFgtUmF5IENvbXB1dGVkLyBtZXRob2RzPC9rZXl3b3JkPjxrZXl3b3JkPlR5cm9zaW5l
LyBjaGVtaXN0cnk8L2tleXdvcmQ+PC9rZXl3b3Jkcz48ZGF0ZXM+PHllYXI+MjAwNzwveWVhcj48
cHViLWRhdGVzPjxkYXRlPkFwcjwvZGF0ZT48L3B1Yi1kYXRlcz48L2RhdGVzPjxpc2JuPjAxNjEt
NTUwNSAoUHJpbnQpJiN4RDswMTYxLTU1MDUgKExpbmtpbmcpPC9pc2JuPjxhY2Nlc3Npb24tbnVt
PjE3NDAxMDg2PC9hY2Nlc3Npb24tbnVtPjx1cmxzPjxyZWxhdGVkLXVybHM+PHVybD5odHRwOi8v
am5tLnNubWpvdXJuYWxzLm9yZy9jb250ZW50LzQ4LzQvNTA4LmZ1bGwucGRmPC91cmw+PC9yZWxh
dGVkLXVybHM+PC91cmxzPjxyZW1vdGUtZGF0YWJhc2UtcHJvdmlkZXI+TkxNPC9yZW1vdGUtZGF0
YWJhc2UtcHJvdmlkZXI+PGxhbmd1YWdlPmVuZzwvbGFuZ3VhZ2U+PC9yZWNvcmQ+PC9DaXRlPjwv
RW5kTm90ZT4A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24" w:tooltip="Gabriel, 2007 #49" w:history="1">
              <w:r w:rsidR="00B37A96">
                <w:rPr>
                  <w:noProof/>
                  <w:snapToGrid w:val="0"/>
                </w:rPr>
                <w:t>2007</w:t>
              </w:r>
            </w:hyperlink>
            <w:r>
              <w:rPr>
                <w:noProof/>
                <w:snapToGrid w:val="0"/>
              </w:rPr>
              <w:t>)</w:t>
            </w:r>
            <w:r>
              <w:rPr>
                <w:snapToGrid w:val="0"/>
              </w:rPr>
              <w:fldChar w:fldCharType="end"/>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19F458E9" w14:textId="77777777" w:rsidR="000B7C24" w:rsidRPr="00A125ED" w:rsidRDefault="000B7C24" w:rsidP="000B7C24">
            <w:pPr>
              <w:pStyle w:val="TableText0"/>
              <w:keepNext w:val="0"/>
              <w:ind w:left="77" w:right="117"/>
              <w:jc w:val="center"/>
              <w:rPr>
                <w:snapToGrid w:val="0"/>
              </w:rPr>
            </w:pPr>
            <w:r>
              <w:rPr>
                <w:snapToGrid w:val="0"/>
              </w:rPr>
              <w:t>84 suspected NETs</w:t>
            </w:r>
          </w:p>
        </w:tc>
        <w:tc>
          <w:tcPr>
            <w:tcW w:w="1219" w:type="pct"/>
          </w:tcPr>
          <w:p w14:paraId="4E039FB6" w14:textId="77777777" w:rsidR="000B7C24" w:rsidRPr="00985312" w:rsidRDefault="00C1624C" w:rsidP="000B7C24">
            <w:pPr>
              <w:pStyle w:val="TableText0"/>
              <w:keepNext w:val="0"/>
              <w:ind w:left="16" w:right="117"/>
              <w:jc w:val="cente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7C12E460" w14:textId="77777777" w:rsidR="000B7C24" w:rsidRPr="00183E4D" w:rsidRDefault="000B7C24" w:rsidP="000B7C24">
            <w:pPr>
              <w:pStyle w:val="TableText0"/>
              <w:keepNext w:val="0"/>
              <w:ind w:right="117"/>
              <w:jc w:val="center"/>
              <w:rPr>
                <w:snapToGrid w:val="0"/>
              </w:rPr>
            </w:pPr>
            <w:r>
              <w:rPr>
                <w:snapToGrid w:val="0"/>
              </w:rPr>
              <w:t>Quick PubMed search</w:t>
            </w:r>
          </w:p>
        </w:tc>
      </w:tr>
      <w:tr w:rsidR="000B7C24" w:rsidRPr="00183E4D" w14:paraId="62191691" w14:textId="77777777" w:rsidTr="000B7C24">
        <w:tc>
          <w:tcPr>
            <w:tcW w:w="1067" w:type="pct"/>
            <w:shd w:val="clear" w:color="auto" w:fill="auto"/>
          </w:tcPr>
          <w:p w14:paraId="7F3C7C3B" w14:textId="6364BDE1" w:rsidR="000B7C24" w:rsidRDefault="000B7C24" w:rsidP="00B37A96">
            <w:pPr>
              <w:pStyle w:val="TableText0"/>
              <w:keepNext w:val="0"/>
              <w:rPr>
                <w:snapToGrid w:val="0"/>
              </w:rPr>
            </w:pPr>
            <w:proofErr w:type="spellStart"/>
            <w:r w:rsidRPr="00985312">
              <w:rPr>
                <w:snapToGrid w:val="0"/>
              </w:rPr>
              <w:t>Jilesen</w:t>
            </w:r>
            <w:proofErr w:type="spellEnd"/>
            <w:r w:rsidRPr="00985312">
              <w:rPr>
                <w:snapToGrid w:val="0"/>
              </w:rPr>
              <w:t xml:space="preserve"> et al.</w:t>
            </w:r>
            <w:r>
              <w:rPr>
                <w:snapToGrid w:val="0"/>
              </w:rPr>
              <w:t xml:space="preserve"> </w:t>
            </w:r>
            <w:r>
              <w:rPr>
                <w:snapToGrid w:val="0"/>
              </w:rPr>
              <w:fldChar w:fldCharType="begin"/>
            </w:r>
            <w:r>
              <w:rPr>
                <w:snapToGrid w:val="0"/>
              </w:rPr>
              <w:instrText xml:space="preserve"> ADDIN EN.CITE &lt;EndNote&gt;&lt;Cite ExcludeAuth="1"&gt;&lt;Author&gt;Jilesen&lt;/Author&gt;&lt;Year&gt;2016&lt;/Year&gt;&lt;RecNum&gt;86&lt;/RecNum&gt;&lt;DisplayText&gt;(2016)&lt;/DisplayText&gt;&lt;record&gt;&lt;rec-number&gt;86&lt;/rec-number&gt;&lt;foreign-keys&gt;&lt;key app="EN" db-id="rp525zdvod0z5sexw9qpvaec2fzv0r2sdzpr" timestamp="1484791786"&gt;86&lt;/key&gt;&lt;/foreign-keys&gt;&lt;ref-type name="Journal Article"&gt;17&lt;/ref-type&gt;&lt;contributors&gt;&lt;authors&gt;&lt;author&gt;Jilesen, A. P. J.&lt;/author&gt;&lt;author&gt;Hoefnagel, S. J. M.&lt;/author&gt;&lt;author&gt;Busch, O. R. C.&lt;/author&gt;&lt;author&gt;Bennink, R. J.&lt;/author&gt;&lt;author&gt;Gouma, D. J.&lt;/author&gt;&lt;author&gt;Nieveen van Dijkum, E. J. M.&lt;/author&gt;&lt;/authors&gt;&lt;/contributors&gt;&lt;titles&gt;&lt;title&gt;The influence of somatostatin receptor scintigraphy during preoperative staging of non-functioning pancreatic neuroendocrine tumours&lt;/title&gt;&lt;secondary-title&gt;Clinical Radiology&lt;/secondary-title&gt;&lt;/titles&gt;&lt;periodical&gt;&lt;full-title&gt;Clinical Radiology&lt;/full-title&gt;&lt;/periodical&gt;&lt;pages&gt;537-542&lt;/pages&gt;&lt;volume&gt;71&lt;/volume&gt;&lt;number&gt;6&lt;/number&gt;&lt;dates&gt;&lt;year&gt;2016&lt;/year&gt;&lt;pub-dates&gt;&lt;date&gt;6//&lt;/date&gt;&lt;/pub-dates&gt;&lt;/dates&gt;&lt;isbn&gt;0009-9260&lt;/isbn&gt;&lt;urls&gt;&lt;related-urls&gt;&lt;url&gt;http://www.sciencedirect.com/science/article/pii/S0009926016000362&lt;/url&gt;&lt;url&gt;http://ac.els-cdn.com/S0009926016000362/1-s2.0-S0009926016000362-main.pdf?_tid=60412e6e-ddec-11e6-86e8-00000aab0f01&amp;amp;acdnat=1484791977_536cf88814624b13448384df3074698c&lt;/url&gt;&lt;/related-urls&gt;&lt;/urls&gt;&lt;electronic-resource-num&gt;http://dx.doi.org/10.1016/j.crad.2016.01.015&lt;/electronic-resource-num&gt;&lt;/record&gt;&lt;/Cite&gt;&lt;/EndNote&gt;</w:instrText>
            </w:r>
            <w:r>
              <w:rPr>
                <w:snapToGrid w:val="0"/>
              </w:rPr>
              <w:fldChar w:fldCharType="separate"/>
            </w:r>
            <w:r>
              <w:rPr>
                <w:noProof/>
                <w:snapToGrid w:val="0"/>
              </w:rPr>
              <w:t>(</w:t>
            </w:r>
            <w:hyperlink w:anchor="_ENREF_36" w:tooltip="Jilesen, 2016 #86" w:history="1">
              <w:r w:rsidR="00B37A96">
                <w:rPr>
                  <w:noProof/>
                  <w:snapToGrid w:val="0"/>
                </w:rPr>
                <w:t>2016</w:t>
              </w:r>
            </w:hyperlink>
            <w:r>
              <w:rPr>
                <w:noProof/>
                <w:snapToGrid w:val="0"/>
              </w:rPr>
              <w:t>)</w:t>
            </w:r>
            <w:r>
              <w:rPr>
                <w:snapToGrid w:val="0"/>
              </w:rPr>
              <w:fldChar w:fldCharType="end"/>
            </w:r>
          </w:p>
        </w:tc>
        <w:tc>
          <w:tcPr>
            <w:tcW w:w="1545" w:type="pct"/>
            <w:shd w:val="clear" w:color="auto" w:fill="auto"/>
          </w:tcPr>
          <w:p w14:paraId="4E76E62F" w14:textId="77777777" w:rsidR="000B7C24" w:rsidRDefault="000B7C24" w:rsidP="000B7C24">
            <w:pPr>
              <w:pStyle w:val="TableText0"/>
              <w:keepNext w:val="0"/>
              <w:ind w:left="77" w:right="117"/>
              <w:jc w:val="center"/>
              <w:rPr>
                <w:snapToGrid w:val="0"/>
              </w:rPr>
            </w:pPr>
            <w:r>
              <w:rPr>
                <w:snapToGrid w:val="0"/>
              </w:rPr>
              <w:t>62 pancreatic NETs</w:t>
            </w:r>
          </w:p>
        </w:tc>
        <w:tc>
          <w:tcPr>
            <w:tcW w:w="1219" w:type="pct"/>
          </w:tcPr>
          <w:p w14:paraId="42697191" w14:textId="77777777" w:rsidR="000B7C24" w:rsidRPr="00985312" w:rsidRDefault="00C1624C" w:rsidP="000B7C24">
            <w:pPr>
              <w:pStyle w:val="TableText0"/>
              <w:keepNext w:val="0"/>
              <w:ind w:left="16" w:right="117"/>
              <w:jc w:val="cente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62368F01" w14:textId="77777777" w:rsidR="000B7C24" w:rsidRDefault="000B7C24" w:rsidP="000B7C24">
            <w:pPr>
              <w:pStyle w:val="TableText0"/>
              <w:keepNext w:val="0"/>
              <w:ind w:right="117"/>
              <w:jc w:val="center"/>
              <w:rPr>
                <w:snapToGrid w:val="0"/>
              </w:rPr>
            </w:pPr>
            <w:r>
              <w:rPr>
                <w:snapToGrid w:val="0"/>
              </w:rPr>
              <w:t>Quick PubMed search</w:t>
            </w:r>
          </w:p>
        </w:tc>
      </w:tr>
      <w:tr w:rsidR="000B7C24" w:rsidRPr="00183E4D" w14:paraId="6D3911E0" w14:textId="77777777" w:rsidTr="008901CF">
        <w:tc>
          <w:tcPr>
            <w:tcW w:w="1067" w:type="pct"/>
            <w:shd w:val="clear" w:color="auto" w:fill="auto"/>
          </w:tcPr>
          <w:p w14:paraId="7783A685" w14:textId="07FEBD1E" w:rsidR="000B7C24" w:rsidRPr="00A71020" w:rsidRDefault="000B7C24" w:rsidP="00B37A96">
            <w:pPr>
              <w:pStyle w:val="TableText0"/>
              <w:keepNext w:val="0"/>
              <w:rPr>
                <w:snapToGrid w:val="0"/>
              </w:rPr>
            </w:pPr>
            <w:r>
              <w:rPr>
                <w:snapToGrid w:val="0"/>
              </w:rPr>
              <w:t xml:space="preserve">Koopmans et al. </w:t>
            </w:r>
            <w:r>
              <w:rPr>
                <w:snapToGrid w:val="0"/>
              </w:rPr>
              <w:fldChar w:fldCharType="begin">
                <w:fldData xml:space="preserve">PEVuZE5vdGU+PENpdGUgRXhjbHVkZUF1dGg9IjEiPjxBdXRob3I+S29vcG1hbnM8L0F1dGhvcj48
WWVhcj4yMDA2PC9ZZWFyPjxSZWNOdW0+MTA3PC9SZWNOdW0+PERpc3BsYXlUZXh0PigyMDA2KTwv
RGlzcGxheVRleHQ+PHJlY29yZD48cmVjLW51bWJlcj4xMDc8L3JlYy1udW1iZXI+PGZvcmVpZ24t
a2V5cz48a2V5IGFwcD0iRU4iIGRiLWlkPSJycDUyNXpkdm9kMHo1c2V4dzlxcHZhZWMyZnp2MHIy
c2R6cHIiIHRpbWVzdGFtcD0iMTQ4NDg3NTgzNCI+MTA3PC9rZXk+PC9mb3JlaWduLWtleXM+PHJl
Zi10eXBlIG5hbWU9IkpvdXJuYWwgQXJ0aWNsZSI+MTc8L3JlZi10eXBlPjxjb250cmlidXRvcnM+
PGF1dGhvcnM+PGF1dGhvcj5Lb29wbWFucywgSy4gUC48L2F1dGhvcj48YXV0aG9yPmRlIFZyaWVz
LCBFLiBHLjwvYXV0aG9yPjxhdXRob3I+S2VtYSwgSS4gUC48L2F1dGhvcj48YXV0aG9yPkVsc2lu
Z2EsIFAuIEguPC9hdXRob3I+PGF1dGhvcj5OZWVscywgTy4gQy48L2F1dGhvcj48YXV0aG9yPlNs
dWl0ZXIsIFcuIEouPC9hdXRob3I+PGF1dGhvcj52YW4gZGVyIEhvcnN0LVNjaHJpdmVycywgQS4g
Ti48L2F1dGhvcj48YXV0aG9yPkphZ2VyLCBQLiBMLjwvYXV0aG9yPjwvYXV0aG9ycz48L2NvbnRy
aWJ1dG9ycz48YXV0aC1hZGRyZXNzPkRlcGFydG1lbnQgb2YgTnVjbGVhciBNZWRpY2luZSBhbmQg
TW9sZWN1bGFyIEltYWdpbmcsIFVuaXZlcnNpdHkgTWVkaWNhbCBDZW50cmUgR3JvbmluZ2VuLCBH
cm9uaW5nZW4sIE5ldGhlcmxhbmRzLjwvYXV0aC1hZGRyZXNzPjx0aXRsZXM+PHRpdGxlPlN0YWdp
bmcgb2YgY2FyY2lub2lkIHR1bW91cnMgd2l0aCAxOEYtRE9QQSBQRVQ6IGEgcHJvc3BlY3RpdmUs
IGRpYWdub3N0aWMgYWNjdXJhY3kgc3R1ZHk8L3RpdGxlPjxzZWNvbmRhcnktdGl0bGU+TGFuY2V0
IE9uY29sPC9zZWNvbmRhcnktdGl0bGU+PC90aXRsZXM+PHBlcmlvZGljYWw+PGZ1bGwtdGl0bGU+
TGFuY2V0IE9uY29sPC9mdWxsLXRpdGxlPjwvcGVyaW9kaWNhbD48cGFnZXM+NzI4LTM0PC9wYWdl
cz48dm9sdW1lPjc8L3ZvbHVtZT48bnVtYmVyPjk8L251bWJlcj48ZWRpdGlvbj4yMDA2LzA5LzAy
PC9lZGl0aW9uPjxrZXl3b3Jkcz48a2V5d29yZD5BZHVsdDwva2V5d29yZD48a2V5d29yZD5BZ2Vk
PC9rZXl3b3JkPjxrZXl3b3JkPkNhcmNpbm9pZCBUdW1vci8gZGlhZ25vc3RpYyBpbWFnaW5nPC9r
ZXl3b3JkPjxrZXl3b3JkPkRpaHlkcm94eXBoZW55bGFsYW5pbmUvIGFuYWxvZ3MgJmFtcDsgZGVy
aXZhdGl2ZXM8L2tleXdvcmQ+PGtleXdvcmQ+RmVtYWxlPC9rZXl3b3JkPjxrZXl3b3JkPkZsdW9y
b2Rlb3h5Z2x1Y29zZSBGMTg8L2tleXdvcmQ+PGtleXdvcmQ+SHVtYW5zPC9rZXl3b3JkPjxrZXl3
b3JkPk1hbGU8L2tleXdvcmQ+PGtleXdvcmQ+TWlkZGxlIEFnZWQ8L2tleXdvcmQ+PGtleXdvcmQ+
TmVvcGxhc21zL2RpYWdub3N0aWMgaW1hZ2luZzwva2V5d29yZD48a2V5d29yZD5Qb3NpdHJvbi1F
bWlzc2lvbiBUb21vZ3JhcGh5PC9rZXl3b3JkPjxrZXl3b3JkPlByb3NwZWN0aXZlIFN0dWRpZXM8
L2tleXdvcmQ+PGtleXdvcmQ+UmFkaW9waGFybWFjZXV0aWNhbHM8L2tleXdvcmQ+PGtleXdvcmQ+
UmVjZXB0b3JzLCBTb21hdG9zdGF0aW4vbWV0YWJvbGlzbTwva2V5d29yZD48a2V5d29yZD5SZXBy
b2R1Y2liaWxpdHkgb2YgUmVzdWx0czwva2V5d29yZD48a2V5d29yZD5Tb21hdG9zdGF0aW4vYW5h
bG9ncyAmYW1wOyBkZXJpdmF0aXZlczwva2V5d29yZD48a2V5d29yZD5Ub21vZ3JhcGh5LCBYLVJh
eSBDb21wdXRlZDwva2V5d29yZD48L2tleXdvcmRzPjxkYXRlcz48eWVhcj4yMDA2PC95ZWFyPjxw
dWItZGF0ZXM+PGRhdGU+U2VwPC9kYXRlPjwvcHViLWRhdGVzPjwvZGF0ZXM+PGlzYm4+MTQ3MC0y
MDQ1IChQcmludCkmI3hEOzE0NzAtMjA0NSAoTGlua2luZyk8L2lzYm4+PGFjY2Vzc2lvbi1udW0+
MTY5NDU3Njc8L2FjY2Vzc2lvbi1udW0+PHVybHM+PHJlbGF0ZWQtdXJscz48dXJsPmh0dHA6Ly9h
Yy5lbHMtY2RuLmNvbS9TMTQ3MDIwNDUwNjcwODAxNC8xLXMyLjAtUzE0NzAyMDQ1MDY3MDgwMTQt
bWFpbi5wZGY/X3RpZD03ZGFkNjkyYS1kZWIxLTExZTYtOTFlZC0wMDAwMGFhYjBmMDEmYW1wO2Fj
ZG5hdD0xNDg0ODc2NjM4XzAyZjVmMzY2ODE0YjE3MDVkOWU5MzIxNWIyOTYwMmFmPC91cmw+PC9y
ZWxhdGVkLXVybHM+PC91cmxzPjxlbGVjdHJvbmljLXJlc291cmNlLW51bT4xMC4xMDE2L3MxNDcw
LTIwNDUoMDYpNzA4MDEtNDwvZWxlY3Ryb25pYy1yZXNvdXJjZS1udW0+PHJlbW90ZS1kYXRhYmFz
ZS1wcm92aWRlcj5OTE08L3JlbW90ZS1kYXRhYmFzZS1wcm92aWRlcj48bGFuZ3VhZ2U+ZW5nPC9s
YW5ndWFnZT48L3JlY29yZD48L0NpdGU+PC9FbmROb3RlPgB=
</w:fldData>
              </w:fldChar>
            </w:r>
            <w:r>
              <w:rPr>
                <w:snapToGrid w:val="0"/>
              </w:rPr>
              <w:instrText xml:space="preserve"> ADDIN EN.CITE </w:instrText>
            </w:r>
            <w:r>
              <w:rPr>
                <w:snapToGrid w:val="0"/>
              </w:rPr>
              <w:fldChar w:fldCharType="begin">
                <w:fldData xml:space="preserve">PEVuZE5vdGU+PENpdGUgRXhjbHVkZUF1dGg9IjEiPjxBdXRob3I+S29vcG1hbnM8L0F1dGhvcj48
WWVhcj4yMDA2PC9ZZWFyPjxSZWNOdW0+MTA3PC9SZWNOdW0+PERpc3BsYXlUZXh0PigyMDA2KTwv
RGlzcGxheVRleHQ+PHJlY29yZD48cmVjLW51bWJlcj4xMDc8L3JlYy1udW1iZXI+PGZvcmVpZ24t
a2V5cz48a2V5IGFwcD0iRU4iIGRiLWlkPSJycDUyNXpkdm9kMHo1c2V4dzlxcHZhZWMyZnp2MHIy
c2R6cHIiIHRpbWVzdGFtcD0iMTQ4NDg3NTgzNCI+MTA3PC9rZXk+PC9mb3JlaWduLWtleXM+PHJl
Zi10eXBlIG5hbWU9IkpvdXJuYWwgQXJ0aWNsZSI+MTc8L3JlZi10eXBlPjxjb250cmlidXRvcnM+
PGF1dGhvcnM+PGF1dGhvcj5Lb29wbWFucywgSy4gUC48L2F1dGhvcj48YXV0aG9yPmRlIFZyaWVz
LCBFLiBHLjwvYXV0aG9yPjxhdXRob3I+S2VtYSwgSS4gUC48L2F1dGhvcj48YXV0aG9yPkVsc2lu
Z2EsIFAuIEguPC9hdXRob3I+PGF1dGhvcj5OZWVscywgTy4gQy48L2F1dGhvcj48YXV0aG9yPlNs
dWl0ZXIsIFcuIEouPC9hdXRob3I+PGF1dGhvcj52YW4gZGVyIEhvcnN0LVNjaHJpdmVycywgQS4g
Ti48L2F1dGhvcj48YXV0aG9yPkphZ2VyLCBQLiBMLjwvYXV0aG9yPjwvYXV0aG9ycz48L2NvbnRy
aWJ1dG9ycz48YXV0aC1hZGRyZXNzPkRlcGFydG1lbnQgb2YgTnVjbGVhciBNZWRpY2luZSBhbmQg
TW9sZWN1bGFyIEltYWdpbmcsIFVuaXZlcnNpdHkgTWVkaWNhbCBDZW50cmUgR3JvbmluZ2VuLCBH
cm9uaW5nZW4sIE5ldGhlcmxhbmRzLjwvYXV0aC1hZGRyZXNzPjx0aXRsZXM+PHRpdGxlPlN0YWdp
bmcgb2YgY2FyY2lub2lkIHR1bW91cnMgd2l0aCAxOEYtRE9QQSBQRVQ6IGEgcHJvc3BlY3RpdmUs
IGRpYWdub3N0aWMgYWNjdXJhY3kgc3R1ZHk8L3RpdGxlPjxzZWNvbmRhcnktdGl0bGU+TGFuY2V0
IE9uY29sPC9zZWNvbmRhcnktdGl0bGU+PC90aXRsZXM+PHBlcmlvZGljYWw+PGZ1bGwtdGl0bGU+
TGFuY2V0IE9uY29sPC9mdWxsLXRpdGxlPjwvcGVyaW9kaWNhbD48cGFnZXM+NzI4LTM0PC9wYWdl
cz48dm9sdW1lPjc8L3ZvbHVtZT48bnVtYmVyPjk8L251bWJlcj48ZWRpdGlvbj4yMDA2LzA5LzAy
PC9lZGl0aW9uPjxrZXl3b3Jkcz48a2V5d29yZD5BZHVsdDwva2V5d29yZD48a2V5d29yZD5BZ2Vk
PC9rZXl3b3JkPjxrZXl3b3JkPkNhcmNpbm9pZCBUdW1vci8gZGlhZ25vc3RpYyBpbWFnaW5nPC9r
ZXl3b3JkPjxrZXl3b3JkPkRpaHlkcm94eXBoZW55bGFsYW5pbmUvIGFuYWxvZ3MgJmFtcDsgZGVy
aXZhdGl2ZXM8L2tleXdvcmQ+PGtleXdvcmQ+RmVtYWxlPC9rZXl3b3JkPjxrZXl3b3JkPkZsdW9y
b2Rlb3h5Z2x1Y29zZSBGMTg8L2tleXdvcmQ+PGtleXdvcmQ+SHVtYW5zPC9rZXl3b3JkPjxrZXl3
b3JkPk1hbGU8L2tleXdvcmQ+PGtleXdvcmQ+TWlkZGxlIEFnZWQ8L2tleXdvcmQ+PGtleXdvcmQ+
TmVvcGxhc21zL2RpYWdub3N0aWMgaW1hZ2luZzwva2V5d29yZD48a2V5d29yZD5Qb3NpdHJvbi1F
bWlzc2lvbiBUb21vZ3JhcGh5PC9rZXl3b3JkPjxrZXl3b3JkPlByb3NwZWN0aXZlIFN0dWRpZXM8
L2tleXdvcmQ+PGtleXdvcmQ+UmFkaW9waGFybWFjZXV0aWNhbHM8L2tleXdvcmQ+PGtleXdvcmQ+
UmVjZXB0b3JzLCBTb21hdG9zdGF0aW4vbWV0YWJvbGlzbTwva2V5d29yZD48a2V5d29yZD5SZXBy
b2R1Y2liaWxpdHkgb2YgUmVzdWx0czwva2V5d29yZD48a2V5d29yZD5Tb21hdG9zdGF0aW4vYW5h
bG9ncyAmYW1wOyBkZXJpdmF0aXZlczwva2V5d29yZD48a2V5d29yZD5Ub21vZ3JhcGh5LCBYLVJh
eSBDb21wdXRlZDwva2V5d29yZD48L2tleXdvcmRzPjxkYXRlcz48eWVhcj4yMDA2PC95ZWFyPjxw
dWItZGF0ZXM+PGRhdGU+U2VwPC9kYXRlPjwvcHViLWRhdGVzPjwvZGF0ZXM+PGlzYm4+MTQ3MC0y
MDQ1IChQcmludCkmI3hEOzE0NzAtMjA0NSAoTGlua2luZyk8L2lzYm4+PGFjY2Vzc2lvbi1udW0+
MTY5NDU3Njc8L2FjY2Vzc2lvbi1udW0+PHVybHM+PHJlbGF0ZWQtdXJscz48dXJsPmh0dHA6Ly9h
Yy5lbHMtY2RuLmNvbS9TMTQ3MDIwNDUwNjcwODAxNC8xLXMyLjAtUzE0NzAyMDQ1MDY3MDgwMTQt
bWFpbi5wZGY/X3RpZD03ZGFkNjkyYS1kZWIxLTExZTYtOTFlZC0wMDAwMGFhYjBmMDEmYW1wO2Fj
ZG5hdD0xNDg0ODc2NjM4XzAyZjVmMzY2ODE0YjE3MDVkOWU5MzIxNWIyOTYwMmFmPC91cmw+PC9y
ZWxhdGVkLXVybHM+PC91cmxzPjxlbGVjdHJvbmljLXJlc291cmNlLW51bT4xMC4xMDE2L3MxNDcw
LTIwNDUoMDYpNzA4MDEtNDwvZWxlY3Ryb25pYy1yZXNvdXJjZS1udW0+PHJlbW90ZS1kYXRhYmFz
ZS1wcm92aWRlcj5OTE08L3JlbW90ZS1kYXRhYmFzZS1wcm92aWRlcj48bGFuZ3VhZ2U+ZW5nPC9s
YW5ndWFnZT48L3JlY29yZD48L0NpdGU+PC9FbmROb3RlPgB=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3" w:tooltip="Koopmans, 2006 #107" w:history="1">
              <w:r w:rsidR="00B37A96">
                <w:rPr>
                  <w:noProof/>
                  <w:snapToGrid w:val="0"/>
                </w:rPr>
                <w:t>2006</w:t>
              </w:r>
            </w:hyperlink>
            <w:r>
              <w:rPr>
                <w:noProof/>
                <w:snapToGrid w:val="0"/>
              </w:rPr>
              <w:t>)</w:t>
            </w:r>
            <w:r>
              <w:rPr>
                <w:snapToGrid w:val="0"/>
              </w:rPr>
              <w:fldChar w:fldCharType="end"/>
            </w:r>
          </w:p>
        </w:tc>
        <w:tc>
          <w:tcPr>
            <w:tcW w:w="1545" w:type="pct"/>
            <w:shd w:val="clear" w:color="auto" w:fill="auto"/>
          </w:tcPr>
          <w:p w14:paraId="10982119" w14:textId="77777777" w:rsidR="000B7C24" w:rsidRPr="00A125ED" w:rsidRDefault="000B7C24" w:rsidP="000B7C24">
            <w:pPr>
              <w:pStyle w:val="TableText0"/>
              <w:keepNext w:val="0"/>
              <w:ind w:left="77" w:right="117"/>
              <w:jc w:val="center"/>
              <w:rPr>
                <w:snapToGrid w:val="0"/>
              </w:rPr>
            </w:pPr>
            <w:r>
              <w:rPr>
                <w:snapToGrid w:val="0"/>
              </w:rPr>
              <w:t>53 NETs, 43</w:t>
            </w:r>
            <w:r w:rsidRPr="008903F1">
              <w:rPr>
                <w:snapToGrid w:val="0"/>
              </w:rPr>
              <w:t xml:space="preserve"> GEP, </w:t>
            </w:r>
            <w:r>
              <w:rPr>
                <w:snapToGrid w:val="0"/>
              </w:rPr>
              <w:t>5 lung, 16 CUP</w:t>
            </w:r>
          </w:p>
        </w:tc>
        <w:tc>
          <w:tcPr>
            <w:tcW w:w="1219" w:type="pct"/>
          </w:tcPr>
          <w:p w14:paraId="373A7B66" w14:textId="77777777" w:rsidR="000B7C24" w:rsidRDefault="00C1624C" w:rsidP="000B7C24">
            <w:pPr>
              <w:pStyle w:val="TableText0"/>
              <w:keepNext w:val="0"/>
              <w:ind w:left="16" w:right="117"/>
              <w:jc w:val="center"/>
              <w:rPr>
                <w:snapToGrid w:val="0"/>
              </w:rP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599CBE30" w14:textId="383C74B4" w:rsidR="000B7C24" w:rsidRDefault="000B7C24" w:rsidP="00B37A96">
            <w:pPr>
              <w:pStyle w:val="TableText0"/>
              <w:keepNext w:val="0"/>
              <w:ind w:right="117"/>
              <w:jc w:val="center"/>
              <w:rPr>
                <w:snapToGrid w:val="0"/>
              </w:rPr>
            </w:pPr>
            <w:r w:rsidRPr="008901CF">
              <w:rPr>
                <w:snapToGrid w:val="0"/>
              </w:rPr>
              <w:t xml:space="preserve">Koopmans et al. </w: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 </w:instrText>
            </w:r>
            <w:r>
              <w:rPr>
                <w:snapToGrid w:val="0"/>
              </w:rPr>
              <w:fldChar w:fldCharType="begin">
                <w:fldData xml:space="preserve">PEVuZE5vdGU+PENpdGUgRXhjbHVkZUF1dGg9IjEiPjxBdXRob3I+S29vcG1hbnM8L0F1dGhvcj48
WWVhcj4yMDA5PC9ZZWFyPjxSZWNOdW0+ODc8L1JlY051bT48RGlzcGxheVRleHQ+KDIwMDkpPC9E
aXNwbGF5VGV4dD48cmVjb3JkPjxyZWMtbnVtYmVyPjg3PC9yZWMtbnVtYmVyPjxmb3JlaWduLWtl
eXM+PGtleSBhcHA9IkVOIiBkYi1pZD0icnA1MjV6ZHZvZDB6NXNleHc5cXB2YWVjMmZ6djByMnNk
enByIiB0aW1lc3RhbXA9IjE0ODQ3OTI3MzUiPjg3PC9rZXk+PC9mb3JlaWduLWtleXM+PHJlZi10
eXBlIG5hbWU9IkpvdXJuYWwgQXJ0aWNsZSI+MTc8L3JlZi10eXBlPjxjb250cmlidXRvcnM+PGF1
dGhvcnM+PGF1dGhvcj5Lb29wbWFucywgSy4gUC48L2F1dGhvcj48YXV0aG9yPk5lZWxzLCBPLiBO
LjwvYXV0aG9yPjxhdXRob3I+S2VtYSwgSS4gUC48L2F1dGhvcj48YXV0aG9yPkVsc2luZ2EsIFAu
IEguPC9hdXRob3I+PGF1dGhvcj5MaW5rcywgVC4gUC48L2F1dGhvcj48YXV0aG9yPmRlIFZyaWVz
LCBFLiBHLjwvYXV0aG9yPjxhdXRob3I+SmFnZXIsIFAuIEwuPC9hdXRob3I+PC9hdXRob3JzPjwv
Y29udHJpYnV0b3JzPjxhdXRoLWFkZHJlc3M+RGVwYXJ0bWVudCBvZiBOdWNsZWFyIE1lZGljaW5l
IGFuZCBNb2xlY3VsYXIgSW1hZ2luZywgVW5pdmVyc2l0eSBvZiBHcm9uaW5nZW4gYW5kIFVuaXZl
cnNpdHkgTWVkaWNhbCBDZW50cmUgR3JvbmluZ2VuLCA5NzAwIFJCIEdyb25pbmdlbiwgVGhlIE5l
dGhlcmxhbmRzLjwvYXV0aC1hZGRyZXNzPjx0aXRsZXM+PHRpdGxlPk1vbGVjdWxhciBpbWFnaW5n
IGluIG5ldXJvZW5kb2NyaW5lIHR1bW9yczogbW9sZWN1bGFyIHVwdGFrZSBtZWNoYW5pc21zIGFu
ZCBjbGluaWNhbCByZXN1bHRzPC90aXRsZT48c2Vjb25kYXJ5LXRpdGxlPkNyaXQgUmV2IE9uY29s
IEhlbWF0b2w8L3NlY29uZGFyeS10aXRsZT48L3RpdGxlcz48cGVyaW9kaWNhbD48ZnVsbC10aXRs
ZT5Dcml0IFJldiBPbmNvbCBIZW1hdG9sPC9mdWxsLXRpdGxlPjwvcGVyaW9kaWNhbD48cGFnZXM+
MTk5LTIxMzwvcGFnZXM+PHZvbHVtZT43MTwvdm9sdW1lPjxudW1iZXI+MzwvbnVtYmVyPjxlZGl0
aW9uPjIwMDkvMDQvMTQ8L2VkaXRpb24+PGtleXdvcmRzPjxrZXl3b3JkPkFtaW5vIEFjaWQgVHJh
bnNwb3J0IFN5c3RlbXMvbWV0YWJvbGlzbS9waHlzaW9sb2d5PC9rZXl3b3JkPjxrZXl3b3JkPkFu
dGlib2RpZXMsIE1vbm9jbG9uYWw8L2tleXdvcmQ+PGtleXdvcmQ+RGlhZ25vc3RpYyBJbWFnaW5n
LyBtZXRob2RzPC9rZXl3b3JkPjxrZXl3b3JkPkdsdWNvc2UvbWV0YWJvbGlzbTwva2V5d29yZD48
a2V5d29yZD5IdW1hbnM8L2tleXdvcmQ+PGtleXdvcmQ+TWV0YWJvbGljIE5ldHdvcmtzIGFuZCBQ
YXRod2F5cy9waHlzaW9sb2d5PC9rZXl3b3JkPjxrZXl3b3JkPk1vZGVscywgQmlvbG9naWNhbDwv
a2V5d29yZD48a2V5d29yZD5Nb2xlY3VsYXIgUHJvYmVzLyBwaGFybWFjb2tpbmV0aWNzPC9rZXl3
b3JkPjxrZXl3b3JkPk5ldXJvZW5kb2NyaW5lIFR1bW9ycy8gZGlhZ25vc2lzL21ldGFib2xpc208
L2tleXdvcmQ+PGtleXdvcmQ+UGhvc3BoYXRlcy9tZXRhYm9saXNtPC9rZXl3b3JkPjxrZXl3b3Jk
PlJhZGlvYWN0aXZlIFRyYWNlcnM8L2tleXdvcmQ+PGtleXdvcmQ+UmVjZXB0b3JzLCBDZWxsIFN1
cmZhY2UvbWV0YWJvbGlzbS9waHlzaW9sb2d5PC9rZXl3b3JkPjwva2V5d29yZHM+PGRhdGVzPjx5
ZWFyPjIwMDk8L3llYXI+PHB1Yi1kYXRlcz48ZGF0ZT5TZXA8L2RhdGU+PC9wdWItZGF0ZXM+PC9k
YXRlcz48aXNibj4xODc5LTA0NjEgKEVsZWN0cm9uaWMpJiN4RDsxMDQwLTg0MjggKExpbmtpbmcp
PC9pc2JuPjxhY2Nlc3Npb24tbnVtPjE5MzYyMDEwPC9hY2Nlc3Npb24tbnVtPjx1cmxzPjxyZWxh
dGVkLXVybHM+PHVybD5odHRwOi8vYWMuZWxzLWNkbi5jb20vUzEwNDA4NDI4MDkwMDA0OTMvMS1z
Mi4wLVMxMDQwODQyODA5MDAwNDkzLW1haW4ucGRmP190aWQ9ZWNiMzFiMjYtZGRlZS0xMWU2LThh
NDAtMDAwMDBhYWIwZjAyJmFtcDthY2RuYXQ9MTQ4NDc5MzA3Ml9lNDA3YWM1ZTg2YThjZjhkODc0
YzM3ZmY4NDU4M2FlNjwvdXJsPjwvcmVsYXRlZC11cmxzPjwvdXJscz48ZWxlY3Ryb25pYy1yZXNv
dXJjZS1udW0+MTAuMTAxNi9qLmNyaXRyZXZvbmMuMjAwOS4wMi4wMDk8L2VsZWN0cm9uaWMtcmVz
b3VyY2UtbnVtPjxyZW1vdGUtZGF0YWJhc2UtcHJvdmlkZXI+TkxNPC9yZW1vdGUtZGF0YWJhc2Ut
cHJvdmlkZXI+PGxhbmd1YWdlPmVuZzwvbGFuZ3VhZ2U+PC9yZWNvcmQ+PC9DaXRlPjwvRW5kTm90
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45" w:tooltip="Koopmans, 2009 #87" w:history="1">
              <w:r w:rsidR="00B37A96">
                <w:rPr>
                  <w:noProof/>
                  <w:snapToGrid w:val="0"/>
                </w:rPr>
                <w:t>2009</w:t>
              </w:r>
            </w:hyperlink>
            <w:r>
              <w:rPr>
                <w:noProof/>
                <w:snapToGrid w:val="0"/>
              </w:rPr>
              <w:t>)</w:t>
            </w:r>
            <w:r>
              <w:rPr>
                <w:snapToGrid w:val="0"/>
              </w:rPr>
              <w:fldChar w:fldCharType="end"/>
            </w:r>
          </w:p>
        </w:tc>
      </w:tr>
      <w:tr w:rsidR="000B7C24" w:rsidRPr="00183E4D" w14:paraId="72F38F21" w14:textId="77777777" w:rsidTr="008901CF">
        <w:tc>
          <w:tcPr>
            <w:tcW w:w="1067" w:type="pct"/>
            <w:tcBorders>
              <w:bottom w:val="single" w:sz="4" w:space="0" w:color="auto"/>
            </w:tcBorders>
            <w:shd w:val="clear" w:color="auto" w:fill="auto"/>
          </w:tcPr>
          <w:p w14:paraId="416FA16E" w14:textId="616DA086" w:rsidR="000B7C24" w:rsidRPr="00843461" w:rsidRDefault="000B7C24" w:rsidP="00B37A96">
            <w:pPr>
              <w:pStyle w:val="TableText0"/>
              <w:keepNext w:val="0"/>
              <w:rPr>
                <w:snapToGrid w:val="0"/>
              </w:rPr>
            </w:pPr>
            <w:r>
              <w:rPr>
                <w:snapToGrid w:val="0"/>
              </w:rPr>
              <w:t>Pfeifer</w:t>
            </w:r>
            <w:r w:rsidRPr="00D01590">
              <w:rPr>
                <w:snapToGrid w:val="0"/>
              </w:rPr>
              <w:t xml:space="preserve"> et al.</w:t>
            </w:r>
            <w:r>
              <w:rPr>
                <w:snapToGrid w:val="0"/>
              </w:rPr>
              <w:t xml:space="preserve"> </w:t>
            </w:r>
            <w:r>
              <w:rPr>
                <w:snapToGrid w:val="0"/>
              </w:rPr>
              <w:fldChar w:fldCharType="begin">
                <w:fldData xml:space="preserve">PEVuZE5vdGU+PENpdGUgRXhjbHVkZUF1dGg9IjEiPjxBdXRob3I+UGZlaWZlcjwvQXV0aG9yPjxZ
ZWFyPjIwMTU8L1llYXI+PFJlY051bT45MDwvUmVjTnVtPjxEaXNwbGF5VGV4dD4oMjAxNSk8L0Rp
c3BsYXlUZXh0PjxyZWNvcmQ+PHJlYy1udW1iZXI+OTA8L3JlYy1udW1iZXI+PGZvcmVpZ24ta2V5
cz48a2V5IGFwcD0iRU4iIGRiLWlkPSJycDUyNXpkdm9kMHo1c2V4dzlxcHZhZWMyZnp2MHIyc2R6
cHIiIHRpbWVzdGFtcD0iMTQ4NDc5MzEwNiI+OTA8L2tleT48L2ZvcmVpZ24ta2V5cz48cmVmLXR5
cGUgbmFtZT0iSm91cm5hbCBBcnRpY2xlIj4xNzwvcmVmLXR5cGU+PGNvbnRyaWJ1dG9ycz48YXV0
aG9ycz48YXV0aG9yPlBmZWlmZXIsIEEuPC9hdXRob3I+PGF1dGhvcj5LbmlnZ2UsIFUuPC9hdXRo
b3I+PGF1dGhvcj5CaW5kZXJ1cCwgVC48L2F1dGhvcj48YXV0aG9yPk1vcnRlbnNlbiwgSi48L2F1
dGhvcj48YXV0aG9yPk90dXJhaSwgUC48L2F1dGhvcj48YXV0aG9yPkxvZnQsIEEuPC9hdXRob3I+
PGF1dGhvcj5CZXJ0aGVsc2VuLCBBLiBLLjwvYXV0aG9yPjxhdXRob3I+TGFuZ2VyLCBTLiBXLjwv
YXV0aG9yPjxhdXRob3I+UmFzbXVzc2VuLCBQLjwvYXV0aG9yPjxhdXRob3I+RWxlbWEsIEQuPC9h
dXRob3I+PGF1dGhvcj52b24gQmVuem9uLCBFLjwvYXV0aG9yPjxhdXRob3I+SG9qZ2FhcmQsIEwu
PC9hdXRob3I+PGF1dGhvcj5LamFlciwgQS48L2F1dGhvcj48L2F1dGhvcnM+PC9jb250cmlidXRv
cnM+PGF1dGgtYWRkcmVzcz5EZXBhcnRtZW50IG9mIENsaW5pY2FsIFBoeXNpb2xvZ3ksIE51Y2xl
YXIgTWVkaWNpbmUgJmFtcDsgUEVUIGFuZCBDbHVzdGVyIGZvciBNb2xlY3VsYXIgSW1hZ2luZywg
Umlnc2hvc3BpdGFsZXQgYW5kIFVuaXZlcnNpdHkgb2YgQ29wZW5oYWdlbiwgQ29wZW5oYWdlbiwg
RGVubWFyayBEZXBhcnRtZW50IG9mIE51Y2xlYXIgTWVkaWNpbmUsIEhlbGlvcy1LbGluaWt1bSBC
ZXJsaW4tQnVjaCwgQmVybGluLCBHZXJtYW55IEVORVRTIENlbnRlciBvZiBFeGNlbGxlbmNlIGZv
ciBOZXVyb2VuZG9jcmluZSBUdW1vcnMsIENvcGVuaGFnZW4sIERlbm1hcmsuJiN4RDtEZXBhcnRt
ZW50IG9mIENsaW5pY2FsIFBoeXNpb2xvZ3ksIE51Y2xlYXIgTWVkaWNpbmUgJmFtcDsgUEVUIGFu
ZCBDbHVzdGVyIGZvciBNb2xlY3VsYXIgSW1hZ2luZywgUmlnc2hvc3BpdGFsZXQgYW5kIFVuaXZl
cnNpdHkgb2YgQ29wZW5oYWdlbiwgQ29wZW5oYWdlbiwgRGVubWFyayBFTkVUUyBDZW50ZXIgb2Yg
RXhjZWxsZW5jZSBmb3IgTmV1cm9lbmRvY3JpbmUgVHVtb3JzLCBDb3BlbmhhZ2VuLCBEZW5tYXJr
IERlcGFydG1lbnRzIG9mIFN1cmdpY2FsIEdhc3Ryb2VudGVyb2xvZ3kgQyBhbmQgTWVkaWNhbCBF
bmRvY3Jpbm9sb2d5LCBSaWdzaG9zcGl0YWxldCwgQ29wZW5oYWdlbiwgRGVubWFyay4mI3hEO0Rl
cGFydG1lbnQgb2YgQ2xpbmljYWwgUGh5c2lvbG9neSwgTnVjbGVhciBNZWRpY2luZSAmYW1wOyBQ
RVQgYW5kIENsdXN0ZXIgZm9yIE1vbGVjdWxhciBJbWFnaW5nLCBSaWdzaG9zcGl0YWxldCBhbmQg
VW5pdmVyc2l0eSBvZiBDb3BlbmhhZ2VuLCBDb3BlbmhhZ2VuLCBEZW5tYXJrIEVORVRTIENlbnRl
ciBvZiBFeGNlbGxlbmNlIGZvciBOZXVyb2VuZG9jcmluZSBUdW1vcnMsIENvcGVuaGFnZW4sIERl
bm1hcmsuJiN4RDtFTkVUUyBDZW50ZXIgb2YgRXhjZWxsZW5jZSBmb3IgTmV1cm9lbmRvY3JpbmUg
VHVtb3JzLCBDb3BlbmhhZ2VuLCBEZW5tYXJrIERlcGFydG1lbnQgb2YgT25jb2xvZ3ksIFJpZ3No
b3NwaXRhbGV0LCBDb3BlbmhhZ2VuLCBEZW5tYXJrOyBhbmQuJiN4RDtIZXZlc3kgTGFib3JhdG9y
eSwgRFRVLVJpc28sIFJvc2tpbGRlLCBEZW5tYXJrLiYjeEQ7RGVwYXJ0bWVudCBvZiBDbGluaWNh
bCBQaHlzaW9sb2d5LCBOdWNsZWFyIE1lZGljaW5lICZhbXA7IFBFVCBhbmQgQ2x1c3RlciBmb3Ig
TW9sZWN1bGFyIEltYWdpbmcsIFJpZ3Nob3NwaXRhbGV0IGFuZCBVbml2ZXJzaXR5IG9mIENvcGVu
aGFnZW4sIENvcGVuaGFnZW4sIERlbm1hcmsgRU5FVFMgQ2VudGVyIG9mIEV4Y2VsbGVuY2UgZm9y
IE5ldXJvZW5kb2NyaW5lIFR1bW9ycywgQ29wZW5oYWdlbiwgRGVubWFyayBha2phZXJAc3VuZC5r
dS5kay48L2F1dGgtYWRkcmVzcz48dGl0bGVzPjx0aXRsZT42NEN1LURPVEFUQVRFIFBFVCBmb3Ig
TmV1cm9lbmRvY3JpbmUgVHVtb3JzOiBBIFByb3NwZWN0aXZlIEhlYWQtdG8tSGVhZCBDb21wYXJp
c29uIHdpdGggMTExSW4tRFRQQS1PY3RyZW90aWRlIGluIDExMiBQYXRpZW50czwvdGl0bGU+PHNl
Y29uZGFyeS10aXRsZT5KIE51Y2wgTWVkPC9zZWNvbmRhcnktdGl0bGU+PC90aXRsZXM+PHBlcmlv
ZGljYWw+PGZ1bGwtdGl0bGU+SiBOdWNsIE1lZDwvZnVsbC10aXRsZT48L3BlcmlvZGljYWw+PHBh
Z2VzPjg0Ny01NDwvcGFnZXM+PHZvbHVtZT41Njwvdm9sdW1lPjxudW1iZXI+NjwvbnVtYmVyPjxl
ZGl0aW9uPjIwMTUvMDUvMDk8L2VkaXRpb24+PGtleXdvcmRzPjxrZXl3b3JkPkFkdWx0PC9rZXl3
b3JkPjxrZXl3b3JkPkFnZWQ8L2tleXdvcmQ+PGtleXdvcmQ+QWdlZCwgODAgYW5kIG92ZXI8L2tl
eXdvcmQ+PGtleXdvcmQ+QmlvcHN5PC9rZXl3b3JkPjxrZXl3b3JkPkZlbWFsZTwva2V5d29yZD48
a2V5d29yZD5IdW1hbnM8L2tleXdvcmQ+PGtleXdvcmQ+SW1hZ2UgUHJvY2Vzc2luZywgQ29tcHV0
ZXItQXNzaXN0ZWQ8L2tleXdvcmQ+PGtleXdvcmQ+TWFsZTwva2V5d29yZD48a2V5d29yZD5NaWRk
bGUgQWdlZDwva2V5d29yZD48a2V5d29yZD5NdWx0aW1vZGFsIEltYWdpbmc8L2tleXdvcmQ+PGtl
eXdvcmQ+TmVvcGxhc20gTWV0YXN0YXNpczwva2V5d29yZD48a2V5d29yZD5OZXVyb2VuZG9jcmlu
ZSBUdW1vcnMvZGlhZ25vc2lzLyBkaWFnbm9zdGljIGltYWdpbmc8L2tleXdvcmQ+PGtleXdvcmQ+
T2N0cmVvdGlkZS8gYW5hbG9ncyAmYW1wOyBkZXJpdmF0aXZlczwva2V5d29yZD48a2V5d29yZD5P
cmdhbm9tZXRhbGxpYyBDb21wb3VuZHM8L2tleXdvcmQ+PGtleXdvcmQ+UGVudGV0aWMgQWNpZDwv
a2V5d29yZD48a2V5d29yZD5Qb3NpdHJvbi1FbWlzc2lvbiBUb21vZ3JhcGh5LyBtZXRob2RzPC9r
ZXl3b3JkPjxrZXl3b3JkPlByb3NwZWN0aXZlIFN0dWRpZXM8L2tleXdvcmQ+PGtleXdvcmQ+UmVj
ZXB0b3JzLCBTb21hdG9zdGF0aW4vY2hlbWlzdHJ5PC9rZXl3b3JkPjxrZXl3b3JkPlN0b21hY2gg
TmVvcGxhc21zL2RpYWdub3Npcy9kaWFnbm9zdGljIGltYWdpbmc8L2tleXdvcmQ+PGtleXdvcmQ+
VG9tb2dyYXBoeSwgRW1pc3Npb24tQ29tcHV0ZWQsIFNpbmdsZS1QaG90b248L2tleXdvcmQ+PGtl
eXdvcmQ+VG9tb2dyYXBoeSwgWC1SYXkgQ29tcHV0ZWQ8L2tleXdvcmQ+PGtleXdvcmQ+MTExSW4t
RFRQQS1vY3RyZW90aWRlPC9rZXl3b3JkPjxrZXl3b3JkPjY0Q3UtRE9UQVRBVEU8L2tleXdvcmQ+
PGtleXdvcmQ+UGV0PC9rZXl3b3JkPjxrZXl3b3JkPlBldC9jdDwva2V5d29yZD48a2V5d29yZD5T
cGVjdDwva2V5d29yZD48a2V5d29yZD5jYW5jZXI8L2tleXdvcmQ+PGtleXdvcmQ+bW9sZWN1bGFy
IGltYWdpbmc8L2tleXdvcmQ+PGtleXdvcmQ+bmV1cm9lbmRvY3JpbmUgdHVtb3JzPC9rZXl3b3Jk
PjxrZXl3b3JkPnByb3NwZWN0aXZlPC9rZXl3b3JkPjxrZXl3b3JkPnNvbWF0b3N0YXRpbiByZWNl
cHRvciBpbWFnaW5nPC9rZXl3b3JkPjwva2V5d29yZHM+PGRhdGVzPjx5ZWFyPjIwMTU8L3llYXI+
PHB1Yi1kYXRlcz48ZGF0ZT5KdW48L2RhdGU+PC9wdWItZGF0ZXM+PC9kYXRlcz48aXNibj4xNTM1
LTU2NjcgKEVsZWN0cm9uaWMpJiN4RDswMTYxLTU1MDUgKExpbmtpbmcpPC9pc2JuPjxhY2Nlc3Np
b24tbnVtPjI1OTUyNzM2PC9hY2Nlc3Npb24tbnVtPjx1cmxzPjxyZWxhdGVkLXVybHM+PHVybD5o
dHRwOi8vam5tLnNubWpvdXJuYWxzLm9yZy9jb250ZW50LzU2LzYvODQ3LmZ1bGwucGRmPC91cmw+
PC9yZWxhdGVkLXVybHM+PC91cmxzPjxlbGVjdHJvbmljLXJlc291cmNlLW51bT4xMC4yOTY3L2pu
dW1lZC4xMTUuMTU2NTM5PC9lbGVjdHJvbmljLXJlc291cmNlLW51bT48cmVtb3RlLWRhdGFiYXNl
LXByb3ZpZGVyPk5MTTwvcmVtb3RlLWRhdGFiYXNlLXByb3ZpZGVyPjxsYW5ndWFnZT5lbmc8L2xh
bmd1YWdlPjwvcmVjb3JkPjwvQ2l0ZT48L0VuZE5vdGU+AG==
</w:fldData>
              </w:fldChar>
            </w:r>
            <w:r>
              <w:rPr>
                <w:snapToGrid w:val="0"/>
              </w:rPr>
              <w:instrText xml:space="preserve"> ADDIN EN.CITE </w:instrText>
            </w:r>
            <w:r>
              <w:rPr>
                <w:snapToGrid w:val="0"/>
              </w:rPr>
              <w:fldChar w:fldCharType="begin">
                <w:fldData xml:space="preserve">PEVuZE5vdGU+PENpdGUgRXhjbHVkZUF1dGg9IjEiPjxBdXRob3I+UGZlaWZlcjwvQXV0aG9yPjxZ
ZWFyPjIwMTU8L1llYXI+PFJlY051bT45MDwvUmVjTnVtPjxEaXNwbGF5VGV4dD4oMjAxNSk8L0Rp
c3BsYXlUZXh0PjxyZWNvcmQ+PHJlYy1udW1iZXI+OTA8L3JlYy1udW1iZXI+PGZvcmVpZ24ta2V5
cz48a2V5IGFwcD0iRU4iIGRiLWlkPSJycDUyNXpkdm9kMHo1c2V4dzlxcHZhZWMyZnp2MHIyc2R6
cHIiIHRpbWVzdGFtcD0iMTQ4NDc5MzEwNiI+OTA8L2tleT48L2ZvcmVpZ24ta2V5cz48cmVmLXR5
cGUgbmFtZT0iSm91cm5hbCBBcnRpY2xlIj4xNzwvcmVmLXR5cGU+PGNvbnRyaWJ1dG9ycz48YXV0
aG9ycz48YXV0aG9yPlBmZWlmZXIsIEEuPC9hdXRob3I+PGF1dGhvcj5LbmlnZ2UsIFUuPC9hdXRo
b3I+PGF1dGhvcj5CaW5kZXJ1cCwgVC48L2F1dGhvcj48YXV0aG9yPk1vcnRlbnNlbiwgSi48L2F1
dGhvcj48YXV0aG9yPk90dXJhaSwgUC48L2F1dGhvcj48YXV0aG9yPkxvZnQsIEEuPC9hdXRob3I+
PGF1dGhvcj5CZXJ0aGVsc2VuLCBBLiBLLjwvYXV0aG9yPjxhdXRob3I+TGFuZ2VyLCBTLiBXLjwv
YXV0aG9yPjxhdXRob3I+UmFzbXVzc2VuLCBQLjwvYXV0aG9yPjxhdXRob3I+RWxlbWEsIEQuPC9h
dXRob3I+PGF1dGhvcj52b24gQmVuem9uLCBFLjwvYXV0aG9yPjxhdXRob3I+SG9qZ2FhcmQsIEwu
PC9hdXRob3I+PGF1dGhvcj5LamFlciwgQS48L2F1dGhvcj48L2F1dGhvcnM+PC9jb250cmlidXRv
cnM+PGF1dGgtYWRkcmVzcz5EZXBhcnRtZW50IG9mIENsaW5pY2FsIFBoeXNpb2xvZ3ksIE51Y2xl
YXIgTWVkaWNpbmUgJmFtcDsgUEVUIGFuZCBDbHVzdGVyIGZvciBNb2xlY3VsYXIgSW1hZ2luZywg
Umlnc2hvc3BpdGFsZXQgYW5kIFVuaXZlcnNpdHkgb2YgQ29wZW5oYWdlbiwgQ29wZW5oYWdlbiwg
RGVubWFyayBEZXBhcnRtZW50IG9mIE51Y2xlYXIgTWVkaWNpbmUsIEhlbGlvcy1LbGluaWt1bSBC
ZXJsaW4tQnVjaCwgQmVybGluLCBHZXJtYW55IEVORVRTIENlbnRlciBvZiBFeGNlbGxlbmNlIGZv
ciBOZXVyb2VuZG9jcmluZSBUdW1vcnMsIENvcGVuaGFnZW4sIERlbm1hcmsuJiN4RDtEZXBhcnRt
ZW50IG9mIENsaW5pY2FsIFBoeXNpb2xvZ3ksIE51Y2xlYXIgTWVkaWNpbmUgJmFtcDsgUEVUIGFu
ZCBDbHVzdGVyIGZvciBNb2xlY3VsYXIgSW1hZ2luZywgUmlnc2hvc3BpdGFsZXQgYW5kIFVuaXZl
cnNpdHkgb2YgQ29wZW5oYWdlbiwgQ29wZW5oYWdlbiwgRGVubWFyayBFTkVUUyBDZW50ZXIgb2Yg
RXhjZWxsZW5jZSBmb3IgTmV1cm9lbmRvY3JpbmUgVHVtb3JzLCBDb3BlbmhhZ2VuLCBEZW5tYXJr
IERlcGFydG1lbnRzIG9mIFN1cmdpY2FsIEdhc3Ryb2VudGVyb2xvZ3kgQyBhbmQgTWVkaWNhbCBF
bmRvY3Jpbm9sb2d5LCBSaWdzaG9zcGl0YWxldCwgQ29wZW5oYWdlbiwgRGVubWFyay4mI3hEO0Rl
cGFydG1lbnQgb2YgQ2xpbmljYWwgUGh5c2lvbG9neSwgTnVjbGVhciBNZWRpY2luZSAmYW1wOyBQ
RVQgYW5kIENsdXN0ZXIgZm9yIE1vbGVjdWxhciBJbWFnaW5nLCBSaWdzaG9zcGl0YWxldCBhbmQg
VW5pdmVyc2l0eSBvZiBDb3BlbmhhZ2VuLCBDb3BlbmhhZ2VuLCBEZW5tYXJrIEVORVRTIENlbnRl
ciBvZiBFeGNlbGxlbmNlIGZvciBOZXVyb2VuZG9jcmluZSBUdW1vcnMsIENvcGVuaGFnZW4sIERl
bm1hcmsuJiN4RDtFTkVUUyBDZW50ZXIgb2YgRXhjZWxsZW5jZSBmb3IgTmV1cm9lbmRvY3JpbmUg
VHVtb3JzLCBDb3BlbmhhZ2VuLCBEZW5tYXJrIERlcGFydG1lbnQgb2YgT25jb2xvZ3ksIFJpZ3No
b3NwaXRhbGV0LCBDb3BlbmhhZ2VuLCBEZW5tYXJrOyBhbmQuJiN4RDtIZXZlc3kgTGFib3JhdG9y
eSwgRFRVLVJpc28sIFJvc2tpbGRlLCBEZW5tYXJrLiYjeEQ7RGVwYXJ0bWVudCBvZiBDbGluaWNh
bCBQaHlzaW9sb2d5LCBOdWNsZWFyIE1lZGljaW5lICZhbXA7IFBFVCBhbmQgQ2x1c3RlciBmb3Ig
TW9sZWN1bGFyIEltYWdpbmcsIFJpZ3Nob3NwaXRhbGV0IGFuZCBVbml2ZXJzaXR5IG9mIENvcGVu
aGFnZW4sIENvcGVuaGFnZW4sIERlbm1hcmsgRU5FVFMgQ2VudGVyIG9mIEV4Y2VsbGVuY2UgZm9y
IE5ldXJvZW5kb2NyaW5lIFR1bW9ycywgQ29wZW5oYWdlbiwgRGVubWFyayBha2phZXJAc3VuZC5r
dS5kay48L2F1dGgtYWRkcmVzcz48dGl0bGVzPjx0aXRsZT42NEN1LURPVEFUQVRFIFBFVCBmb3Ig
TmV1cm9lbmRvY3JpbmUgVHVtb3JzOiBBIFByb3NwZWN0aXZlIEhlYWQtdG8tSGVhZCBDb21wYXJp
c29uIHdpdGggMTExSW4tRFRQQS1PY3RyZW90aWRlIGluIDExMiBQYXRpZW50czwvdGl0bGU+PHNl
Y29uZGFyeS10aXRsZT5KIE51Y2wgTWVkPC9zZWNvbmRhcnktdGl0bGU+PC90aXRsZXM+PHBlcmlv
ZGljYWw+PGZ1bGwtdGl0bGU+SiBOdWNsIE1lZDwvZnVsbC10aXRsZT48L3BlcmlvZGljYWw+PHBh
Z2VzPjg0Ny01NDwvcGFnZXM+PHZvbHVtZT41Njwvdm9sdW1lPjxudW1iZXI+NjwvbnVtYmVyPjxl
ZGl0aW9uPjIwMTUvMDUvMDk8L2VkaXRpb24+PGtleXdvcmRzPjxrZXl3b3JkPkFkdWx0PC9rZXl3
b3JkPjxrZXl3b3JkPkFnZWQ8L2tleXdvcmQ+PGtleXdvcmQ+QWdlZCwgODAgYW5kIG92ZXI8L2tl
eXdvcmQ+PGtleXdvcmQ+QmlvcHN5PC9rZXl3b3JkPjxrZXl3b3JkPkZlbWFsZTwva2V5d29yZD48
a2V5d29yZD5IdW1hbnM8L2tleXdvcmQ+PGtleXdvcmQ+SW1hZ2UgUHJvY2Vzc2luZywgQ29tcHV0
ZXItQXNzaXN0ZWQ8L2tleXdvcmQ+PGtleXdvcmQ+TWFsZTwva2V5d29yZD48a2V5d29yZD5NaWRk
bGUgQWdlZDwva2V5d29yZD48a2V5d29yZD5NdWx0aW1vZGFsIEltYWdpbmc8L2tleXdvcmQ+PGtl
eXdvcmQ+TmVvcGxhc20gTWV0YXN0YXNpczwva2V5d29yZD48a2V5d29yZD5OZXVyb2VuZG9jcmlu
ZSBUdW1vcnMvZGlhZ25vc2lzLyBkaWFnbm9zdGljIGltYWdpbmc8L2tleXdvcmQ+PGtleXdvcmQ+
T2N0cmVvdGlkZS8gYW5hbG9ncyAmYW1wOyBkZXJpdmF0aXZlczwva2V5d29yZD48a2V5d29yZD5P
cmdhbm9tZXRhbGxpYyBDb21wb3VuZHM8L2tleXdvcmQ+PGtleXdvcmQ+UGVudGV0aWMgQWNpZDwv
a2V5d29yZD48a2V5d29yZD5Qb3NpdHJvbi1FbWlzc2lvbiBUb21vZ3JhcGh5LyBtZXRob2RzPC9r
ZXl3b3JkPjxrZXl3b3JkPlByb3NwZWN0aXZlIFN0dWRpZXM8L2tleXdvcmQ+PGtleXdvcmQ+UmVj
ZXB0b3JzLCBTb21hdG9zdGF0aW4vY2hlbWlzdHJ5PC9rZXl3b3JkPjxrZXl3b3JkPlN0b21hY2gg
TmVvcGxhc21zL2RpYWdub3Npcy9kaWFnbm9zdGljIGltYWdpbmc8L2tleXdvcmQ+PGtleXdvcmQ+
VG9tb2dyYXBoeSwgRW1pc3Npb24tQ29tcHV0ZWQsIFNpbmdsZS1QaG90b248L2tleXdvcmQ+PGtl
eXdvcmQ+VG9tb2dyYXBoeSwgWC1SYXkgQ29tcHV0ZWQ8L2tleXdvcmQ+PGtleXdvcmQ+MTExSW4t
RFRQQS1vY3RyZW90aWRlPC9rZXl3b3JkPjxrZXl3b3JkPjY0Q3UtRE9UQVRBVEU8L2tleXdvcmQ+
PGtleXdvcmQ+UGV0PC9rZXl3b3JkPjxrZXl3b3JkPlBldC9jdDwva2V5d29yZD48a2V5d29yZD5T
cGVjdDwva2V5d29yZD48a2V5d29yZD5jYW5jZXI8L2tleXdvcmQ+PGtleXdvcmQ+bW9sZWN1bGFy
IGltYWdpbmc8L2tleXdvcmQ+PGtleXdvcmQ+bmV1cm9lbmRvY3JpbmUgdHVtb3JzPC9rZXl3b3Jk
PjxrZXl3b3JkPnByb3NwZWN0aXZlPC9rZXl3b3JkPjxrZXl3b3JkPnNvbWF0b3N0YXRpbiByZWNl
cHRvciBpbWFnaW5nPC9rZXl3b3JkPjwva2V5d29yZHM+PGRhdGVzPjx5ZWFyPjIwMTU8L3llYXI+
PHB1Yi1kYXRlcz48ZGF0ZT5KdW48L2RhdGU+PC9wdWItZGF0ZXM+PC9kYXRlcz48aXNibj4xNTM1
LTU2NjcgKEVsZWN0cm9uaWMpJiN4RDswMTYxLTU1MDUgKExpbmtpbmcpPC9pc2JuPjxhY2Nlc3Np
b24tbnVtPjI1OTUyNzM2PC9hY2Nlc3Npb24tbnVtPjx1cmxzPjxyZWxhdGVkLXVybHM+PHVybD5o
dHRwOi8vam5tLnNubWpvdXJuYWxzLm9yZy9jb250ZW50LzU2LzYvODQ3LmZ1bGwucGRmPC91cmw+
PC9yZWxhdGVkLXVybHM+PC91cmxzPjxlbGVjdHJvbmljLXJlc291cmNlLW51bT4xMC4yOTY3L2pu
dW1lZC4xMTUuMTU2NTM5PC9lbGVjdHJvbmljLXJlc291cmNlLW51bT48cmVtb3RlLWRhdGFiYXNl
LXByb3ZpZGVyPk5MTTwvcmVtb3RlLWRhdGFiYXNlLXByb3ZpZGVyPjxsYW5ndWFnZT5lbmc8L2xh
bmd1YWdlPjwvcmVjb3JkPjwvQ2l0ZT48L0VuZE5vdGU+AG==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69" w:tooltip="Pfeifer, 2015 #90" w:history="1">
              <w:r w:rsidR="00B37A96">
                <w:rPr>
                  <w:noProof/>
                  <w:snapToGrid w:val="0"/>
                </w:rPr>
                <w:t>2015</w:t>
              </w:r>
            </w:hyperlink>
            <w:r>
              <w:rPr>
                <w:noProof/>
                <w:snapToGrid w:val="0"/>
              </w:rPr>
              <w:t>)</w:t>
            </w:r>
            <w:r>
              <w:rPr>
                <w:snapToGrid w:val="0"/>
              </w:rPr>
              <w:fldChar w:fldCharType="end"/>
            </w:r>
          </w:p>
        </w:tc>
        <w:tc>
          <w:tcPr>
            <w:tcW w:w="1545" w:type="pct"/>
            <w:shd w:val="clear" w:color="auto" w:fill="auto"/>
          </w:tcPr>
          <w:p w14:paraId="7290D7E4" w14:textId="77777777" w:rsidR="000B7C24" w:rsidRDefault="000B7C24" w:rsidP="000B7C24">
            <w:pPr>
              <w:pStyle w:val="TableText0"/>
              <w:keepNext w:val="0"/>
              <w:ind w:left="77" w:right="117"/>
              <w:jc w:val="center"/>
              <w:rPr>
                <w:snapToGrid w:val="0"/>
              </w:rPr>
            </w:pPr>
            <w:r>
              <w:rPr>
                <w:snapToGrid w:val="0"/>
              </w:rPr>
              <w:t>112 NETs 80 GEP, 9 lung, 23 CUP</w:t>
            </w:r>
          </w:p>
        </w:tc>
        <w:tc>
          <w:tcPr>
            <w:tcW w:w="1219" w:type="pct"/>
          </w:tcPr>
          <w:p w14:paraId="39B74B5A" w14:textId="77777777" w:rsidR="000B7C24" w:rsidRPr="00FC3E17" w:rsidRDefault="00C1624C" w:rsidP="000B7C24">
            <w:pPr>
              <w:pStyle w:val="TableText0"/>
              <w:keepNext w:val="0"/>
              <w:ind w:left="16" w:right="117"/>
              <w:jc w:val="center"/>
              <w:rPr>
                <w:vertAlign w:val="superscript"/>
              </w:rP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47D2898C" w14:textId="77777777" w:rsidR="000B7C24" w:rsidRPr="00183E4D" w:rsidRDefault="000B7C24" w:rsidP="000B7C24">
            <w:pPr>
              <w:pStyle w:val="TableText0"/>
              <w:keepNext w:val="0"/>
              <w:ind w:right="117"/>
              <w:jc w:val="center"/>
              <w:rPr>
                <w:snapToGrid w:val="0"/>
              </w:rPr>
            </w:pPr>
            <w:r>
              <w:rPr>
                <w:snapToGrid w:val="0"/>
              </w:rPr>
              <w:t>Quick PubMed search</w:t>
            </w:r>
          </w:p>
        </w:tc>
      </w:tr>
      <w:tr w:rsidR="000B7C24" w:rsidRPr="00183E4D" w14:paraId="3B642A1D" w14:textId="77777777" w:rsidTr="008901CF">
        <w:tc>
          <w:tcPr>
            <w:tcW w:w="1067" w:type="pct"/>
            <w:shd w:val="clear" w:color="auto" w:fill="auto"/>
          </w:tcPr>
          <w:p w14:paraId="04C6EBF0" w14:textId="5525BAE8" w:rsidR="000B7C24" w:rsidRPr="009571CF" w:rsidRDefault="000B7C24" w:rsidP="00B37A96">
            <w:pPr>
              <w:pStyle w:val="TableText0"/>
              <w:keepNext w:val="0"/>
              <w:rPr>
                <w:snapToGrid w:val="0"/>
              </w:rPr>
            </w:pPr>
            <w:proofErr w:type="spellStart"/>
            <w:r w:rsidRPr="00101DC5">
              <w:rPr>
                <w:snapToGrid w:val="0"/>
              </w:rPr>
              <w:t>Sainz</w:t>
            </w:r>
            <w:proofErr w:type="spellEnd"/>
            <w:r w:rsidRPr="00101DC5">
              <w:rPr>
                <w:snapToGrid w:val="0"/>
              </w:rPr>
              <w:t>-Esteban et al.</w:t>
            </w:r>
            <w:r>
              <w:rPr>
                <w:snapToGrid w:val="0"/>
              </w:rPr>
              <w:t xml:space="preserve"> </w:t>
            </w:r>
            <w:r>
              <w:rPr>
                <w:snapToGrid w:val="0"/>
              </w:rPr>
              <w:fldChar w:fldCharType="begin">
                <w:fldData xml:space="preserve">PEVuZE5vdGU+PENpdGUgRXhjbHVkZUF1dGg9IjEiPjxBdXRob3I+U2FpbnotRXN0ZWJhbjwvQXV0
aG9yPjxZZWFyPjIwMTU8L1llYXI+PFJlY051bT45MjwvUmVjTnVtPjxEaXNwbGF5VGV4dD4oMjAx
NSk8L0Rpc3BsYXlUZXh0PjxyZWNvcmQ+PHJlYy1udW1iZXI+OTI8L3JlYy1udW1iZXI+PGZvcmVp
Z24ta2V5cz48a2V5IGFwcD0iRU4iIGRiLWlkPSJycDUyNXpkdm9kMHo1c2V4dzlxcHZhZWMyZnp2
MHIyc2R6cHIiIHRpbWVzdGFtcD0iMTQ4NDc5MzM4NyI+OTI8L2tleT48L2ZvcmVpZ24ta2V5cz48
cmVmLXR5cGUgbmFtZT0iSm91cm5hbCBBcnRpY2xlIj4xNzwvcmVmLXR5cGU+PGNvbnRyaWJ1dG9y
cz48YXV0aG9ycz48YXV0aG9yPlNhaW56LUVzdGViYW4sIEEuPC9hdXRob3I+PGF1dGhvcj5PbG1v
cywgUi48L2F1dGhvcj48YXV0aG9yPkdvbnphbGV6LVNhZ3JhZG8sIE0uPC9hdXRob3I+PGF1dGhv
cj5Hb256YWxleiwgTS4gTC48L2F1dGhvcj48YXV0aG9yPlJ1aXosIE0uIEEuPC9hdXRob3I+PGF1
dGhvcj5HYXJjaWEtVGFsYXZlcmEsIFAuPC9hdXRob3I+PGF1dGhvcj5HYW1hem8sIEMuPC9hdXRo
b3I+PGF1dGhvcj5WaWxsYW51ZXZhLCBKLiBHLjwvYXV0aG9yPjxhdXRob3I+Q29ibywgQS48L2F1
dGhvcj48YXV0aG9yPmRlIEx1aXMsIEQuPC9hdXRob3I+PC9hdXRob3JzPjwvY29udHJpYnV0b3Jz
PjxhdXRoLWFkZHJlc3M+YURlcGFydG1lbnQgb2YgTnVjbGVhciBNZWRpY2luZSwgSG9zcGl0YWwg
Q2xpbmljbyBVbml2ZXJzaXRhcmlvIGRlIFZhbGxhZG9saWQgYkluc3RpdHV0ZSBvZiBFbmRvY3Jp
bm9sb2d5IGNEZXBhcnRtZW50IG9mIEVuZG9jcmlub2xvZ3ksIEhvc3BpdGFsIFVuaXZlcnNpdGFy
aW8gUmlvIEhvcnRlZ2EgZGUgVmFsbGFkb2xpZCwgVmFsbGFkb2xpZCwgU3BhaW4uPC9hdXRoLWFk
ZHJlc3M+PHRpdGxlcz48dGl0bGU+Q29udHJpYnV0aW9uIG9mICgxKSgxKSgxKUluLXBlbnRldHJl
b3RpZGUgU1BFQ1QvQ1QgaW1hZ2luZyB0byBjb252ZW50aW9uYWwgc29tYXRvc3RhdGluIHJlY2Vw
dG9yIHNjaW50aWdyYXBoeSBpbiB0aGUgZGV0ZWN0aW9uIG9mIG5ldXJvZW5kb2NyaW5lIHR1bW91
cnM8L3RpdGxlPjxzZWNvbmRhcnktdGl0bGU+TnVjbCBNZWQgQ29tbXVuPC9zZWNvbmRhcnktdGl0
bGU+PC90aXRsZXM+PHBlcmlvZGljYWw+PGZ1bGwtdGl0bGU+TnVjbCBNZWQgQ29tbXVuPC9mdWxs
LXRpdGxlPjwvcGVyaW9kaWNhbD48cGFnZXM+MjUxLTk8L3BhZ2VzPjx2b2x1bWU+MzY8L3ZvbHVt
ZT48bnVtYmVyPjM8L251bWJlcj48ZWRpdGlvbj4yMDE0LzExLzA2PC9lZGl0aW9uPjxrZXl3b3Jk
cz48a2V5d29yZD5BZG9sZXNjZW50PC9rZXl3b3JkPjxrZXl3b3JkPkFkdWx0PC9rZXl3b3JkPjxr
ZXl3b3JkPkFnZWQ8L2tleXdvcmQ+PGtleXdvcmQ+RmVtYWxlPC9rZXl3b3JkPjxrZXl3b3JkPkh1
bWFuczwva2V5d29yZD48a2V5d29yZD5NYWxlPC9rZXl3b3JkPjxrZXl3b3JkPk1pZGRsZSBBZ2Vk
PC9rZXl3b3JkPjxrZXl3b3JkPk11bHRpbW9kYWwgSW1hZ2luZzwva2V5d29yZD48a2V5d29yZD5O
ZXVyb2VuZG9jcmluZSBUdW1vcnMvIGRpYWdub3Npcy9kaWFnbm9zdGljIGltYWdpbmcvIG1ldGFi
b2xpc208L2tleXdvcmQ+PGtleXdvcmQ+UmVjZXB0b3JzLCBTb21hdG9zdGF0aW4vIG1ldGFib2xp
c208L2tleXdvcmQ+PGtleXdvcmQ+U29tYXRvc3RhdGluLyBhbmFsb2dzICZhbXA7IGRlcml2YXRp
dmVzPC9rZXl3b3JkPjxrZXl3b3JkPlRvbW9ncmFwaHksIEVtaXNzaW9uLUNvbXB1dGVkLCBTaW5n
bGUtUGhvdG9uPC9rZXl3b3JkPjxrZXl3b3JkPlRvbW9ncmFwaHksIFgtUmF5IENvbXB1dGVkPC9r
ZXl3b3JkPjxrZXl3b3JkPllvdW5nIEFkdWx0PC9rZXl3b3JkPjwva2V5d29yZHM+PGRhdGVzPjx5
ZWFyPjIwMTU8L3llYXI+PHB1Yi1kYXRlcz48ZGF0ZT5NYXI8L2RhdGU+PC9wdWItZGF0ZXM+PC9k
YXRlcz48aXNibj4xNDczLTU2MjggKEVsZWN0cm9uaWMpJiN4RDswMTQzLTM2MzYgKExpbmtpbmcp
PC9pc2JuPjxhY2Nlc3Npb24tbnVtPjI1MzY5NzUwPC9hY2Nlc3Npb24tbnVtPjx1cmxzPjxyZWxh
dGVkLXVybHM+PHVybD5odHRwOi8vb3ZpZHNwLnR4Lm92aWQuY29tL292ZnRwZGZzL0ZQREROQ01D
T0NJSkVCMDAvZnMwNDYvb3ZmdC9saXZlL2d2MDI1LzAwMDA2MjMxLzAwMDA2MjMxLTIwMTUwMzAw
MC0wMDAwNi5wZGY8L3VybD48L3JlbGF0ZWQtdXJscz48L3VybHM+PGVsZWN0cm9uaWMtcmVzb3Vy
Y2UtbnVtPjEwLjEwOTcvbW5tLjAwMDAwMDAwMDAwMDAyMzk8L2VsZWN0cm9uaWMtcmVzb3VyY2Ut
bnVtPjxyZW1vdGUtZGF0YWJhc2UtcHJvdmlkZXI+TkxNPC9yZW1vdGUtZGF0YWJhc2UtcHJvdmlk
ZXI+PGxhbmd1YWdlPmVuZzwvbGFuZ3VhZ2U+PC9yZWNvcmQ+PC9DaXRlPjwvRW5kTm90ZT5=
</w:fldData>
              </w:fldChar>
            </w:r>
            <w:r>
              <w:rPr>
                <w:snapToGrid w:val="0"/>
              </w:rPr>
              <w:instrText xml:space="preserve"> ADDIN EN.CITE </w:instrText>
            </w:r>
            <w:r>
              <w:rPr>
                <w:snapToGrid w:val="0"/>
              </w:rPr>
              <w:fldChar w:fldCharType="begin">
                <w:fldData xml:space="preserve">PEVuZE5vdGU+PENpdGUgRXhjbHVkZUF1dGg9IjEiPjxBdXRob3I+U2FpbnotRXN0ZWJhbjwvQXV0
aG9yPjxZZWFyPjIwMTU8L1llYXI+PFJlY051bT45MjwvUmVjTnVtPjxEaXNwbGF5VGV4dD4oMjAx
NSk8L0Rpc3BsYXlUZXh0PjxyZWNvcmQ+PHJlYy1udW1iZXI+OTI8L3JlYy1udW1iZXI+PGZvcmVp
Z24ta2V5cz48a2V5IGFwcD0iRU4iIGRiLWlkPSJycDUyNXpkdm9kMHo1c2V4dzlxcHZhZWMyZnp2
MHIyc2R6cHIiIHRpbWVzdGFtcD0iMTQ4NDc5MzM4NyI+OTI8L2tleT48L2ZvcmVpZ24ta2V5cz48
cmVmLXR5cGUgbmFtZT0iSm91cm5hbCBBcnRpY2xlIj4xNzwvcmVmLXR5cGU+PGNvbnRyaWJ1dG9y
cz48YXV0aG9ycz48YXV0aG9yPlNhaW56LUVzdGViYW4sIEEuPC9hdXRob3I+PGF1dGhvcj5PbG1v
cywgUi48L2F1dGhvcj48YXV0aG9yPkdvbnphbGV6LVNhZ3JhZG8sIE0uPC9hdXRob3I+PGF1dGhv
cj5Hb256YWxleiwgTS4gTC48L2F1dGhvcj48YXV0aG9yPlJ1aXosIE0uIEEuPC9hdXRob3I+PGF1
dGhvcj5HYXJjaWEtVGFsYXZlcmEsIFAuPC9hdXRob3I+PGF1dGhvcj5HYW1hem8sIEMuPC9hdXRo
b3I+PGF1dGhvcj5WaWxsYW51ZXZhLCBKLiBHLjwvYXV0aG9yPjxhdXRob3I+Q29ibywgQS48L2F1
dGhvcj48YXV0aG9yPmRlIEx1aXMsIEQuPC9hdXRob3I+PC9hdXRob3JzPjwvY29udHJpYnV0b3Jz
PjxhdXRoLWFkZHJlc3M+YURlcGFydG1lbnQgb2YgTnVjbGVhciBNZWRpY2luZSwgSG9zcGl0YWwg
Q2xpbmljbyBVbml2ZXJzaXRhcmlvIGRlIFZhbGxhZG9saWQgYkluc3RpdHV0ZSBvZiBFbmRvY3Jp
bm9sb2d5IGNEZXBhcnRtZW50IG9mIEVuZG9jcmlub2xvZ3ksIEhvc3BpdGFsIFVuaXZlcnNpdGFy
aW8gUmlvIEhvcnRlZ2EgZGUgVmFsbGFkb2xpZCwgVmFsbGFkb2xpZCwgU3BhaW4uPC9hdXRoLWFk
ZHJlc3M+PHRpdGxlcz48dGl0bGU+Q29udHJpYnV0aW9uIG9mICgxKSgxKSgxKUluLXBlbnRldHJl
b3RpZGUgU1BFQ1QvQ1QgaW1hZ2luZyB0byBjb252ZW50aW9uYWwgc29tYXRvc3RhdGluIHJlY2Vw
dG9yIHNjaW50aWdyYXBoeSBpbiB0aGUgZGV0ZWN0aW9uIG9mIG5ldXJvZW5kb2NyaW5lIHR1bW91
cnM8L3RpdGxlPjxzZWNvbmRhcnktdGl0bGU+TnVjbCBNZWQgQ29tbXVuPC9zZWNvbmRhcnktdGl0
bGU+PC90aXRsZXM+PHBlcmlvZGljYWw+PGZ1bGwtdGl0bGU+TnVjbCBNZWQgQ29tbXVuPC9mdWxs
LXRpdGxlPjwvcGVyaW9kaWNhbD48cGFnZXM+MjUxLTk8L3BhZ2VzPjx2b2x1bWU+MzY8L3ZvbHVt
ZT48bnVtYmVyPjM8L251bWJlcj48ZWRpdGlvbj4yMDE0LzExLzA2PC9lZGl0aW9uPjxrZXl3b3Jk
cz48a2V5d29yZD5BZG9sZXNjZW50PC9rZXl3b3JkPjxrZXl3b3JkPkFkdWx0PC9rZXl3b3JkPjxr
ZXl3b3JkPkFnZWQ8L2tleXdvcmQ+PGtleXdvcmQ+RmVtYWxlPC9rZXl3b3JkPjxrZXl3b3JkPkh1
bWFuczwva2V5d29yZD48a2V5d29yZD5NYWxlPC9rZXl3b3JkPjxrZXl3b3JkPk1pZGRsZSBBZ2Vk
PC9rZXl3b3JkPjxrZXl3b3JkPk11bHRpbW9kYWwgSW1hZ2luZzwva2V5d29yZD48a2V5d29yZD5O
ZXVyb2VuZG9jcmluZSBUdW1vcnMvIGRpYWdub3Npcy9kaWFnbm9zdGljIGltYWdpbmcvIG1ldGFi
b2xpc208L2tleXdvcmQ+PGtleXdvcmQ+UmVjZXB0b3JzLCBTb21hdG9zdGF0aW4vIG1ldGFib2xp
c208L2tleXdvcmQ+PGtleXdvcmQ+U29tYXRvc3RhdGluLyBhbmFsb2dzICZhbXA7IGRlcml2YXRp
dmVzPC9rZXl3b3JkPjxrZXl3b3JkPlRvbW9ncmFwaHksIEVtaXNzaW9uLUNvbXB1dGVkLCBTaW5n
bGUtUGhvdG9uPC9rZXl3b3JkPjxrZXl3b3JkPlRvbW9ncmFwaHksIFgtUmF5IENvbXB1dGVkPC9r
ZXl3b3JkPjxrZXl3b3JkPllvdW5nIEFkdWx0PC9rZXl3b3JkPjwva2V5d29yZHM+PGRhdGVzPjx5
ZWFyPjIwMTU8L3llYXI+PHB1Yi1kYXRlcz48ZGF0ZT5NYXI8L2RhdGU+PC9wdWItZGF0ZXM+PC9k
YXRlcz48aXNibj4xNDczLTU2MjggKEVsZWN0cm9uaWMpJiN4RDswMTQzLTM2MzYgKExpbmtpbmcp
PC9pc2JuPjxhY2Nlc3Npb24tbnVtPjI1MzY5NzUwPC9hY2Nlc3Npb24tbnVtPjx1cmxzPjxyZWxh
dGVkLXVybHM+PHVybD5odHRwOi8vb3ZpZHNwLnR4Lm92aWQuY29tL292ZnRwZGZzL0ZQREROQ01D
T0NJSkVCMDAvZnMwNDYvb3ZmdC9saXZlL2d2MDI1LzAwMDA2MjMxLzAwMDA2MjMxLTIwMTUwMzAw
MC0wMDAwNi5wZGY8L3VybD48L3JlbGF0ZWQtdXJscz48L3VybHM+PGVsZWN0cm9uaWMtcmVzb3Vy
Y2UtbnVtPjEwLjEwOTcvbW5tLjAwMDAwMDAwMDAwMDAyMzk8L2VsZWN0cm9uaWMtcmVzb3VyY2Ut
bnVtPjxyZW1vdGUtZGF0YWJhc2UtcHJvdmlkZXI+TkxNPC9yZW1vdGUtZGF0YWJhc2UtcHJvdmlk
ZXI+PGxhbmd1YWdlPmVuZzwvbGFuZ3VhZ2U+PC9yZWNvcmQ+PC9DaXRlPjwvRW5kTm90ZT5=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80" w:tooltip="Sainz-Esteban, 2015 #92" w:history="1">
              <w:r w:rsidR="00B37A96">
                <w:rPr>
                  <w:noProof/>
                  <w:snapToGrid w:val="0"/>
                </w:rPr>
                <w:t>2015</w:t>
              </w:r>
            </w:hyperlink>
            <w:r>
              <w:rPr>
                <w:noProof/>
                <w:snapToGrid w:val="0"/>
              </w:rPr>
              <w:t>)</w:t>
            </w:r>
            <w:r>
              <w:rPr>
                <w:snapToGrid w:val="0"/>
              </w:rPr>
              <w:fldChar w:fldCharType="end"/>
            </w:r>
          </w:p>
        </w:tc>
        <w:tc>
          <w:tcPr>
            <w:tcW w:w="1545" w:type="pct"/>
            <w:shd w:val="clear" w:color="auto" w:fill="auto"/>
          </w:tcPr>
          <w:p w14:paraId="5E560EE8" w14:textId="77777777" w:rsidR="000B7C24" w:rsidRDefault="000B7C24" w:rsidP="000B7C24">
            <w:pPr>
              <w:pStyle w:val="TableText0"/>
              <w:keepNext w:val="0"/>
              <w:ind w:left="77" w:right="117"/>
              <w:jc w:val="center"/>
              <w:rPr>
                <w:snapToGrid w:val="0"/>
              </w:rPr>
            </w:pPr>
            <w:r>
              <w:rPr>
                <w:snapToGrid w:val="0"/>
              </w:rPr>
              <w:t>107 suspected NET, 51 GEP, 17 lung, 3 CUP, 36 other</w:t>
            </w:r>
          </w:p>
        </w:tc>
        <w:tc>
          <w:tcPr>
            <w:tcW w:w="1219" w:type="pct"/>
          </w:tcPr>
          <w:p w14:paraId="2686C761" w14:textId="77777777" w:rsidR="000B7C24" w:rsidRPr="00FC3E17" w:rsidRDefault="00C1624C" w:rsidP="000B7C24">
            <w:pPr>
              <w:pStyle w:val="TableText0"/>
              <w:keepNext w:val="0"/>
              <w:ind w:left="16" w:right="117"/>
              <w:jc w:val="center"/>
              <w:rPr>
                <w:vertAlign w:val="superscript"/>
              </w:rP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1B9B99B3" w14:textId="77777777" w:rsidR="000B7C24" w:rsidRPr="00183E4D" w:rsidRDefault="000B7C24" w:rsidP="000B7C24">
            <w:pPr>
              <w:pStyle w:val="TableText0"/>
              <w:keepNext w:val="0"/>
              <w:ind w:right="117"/>
              <w:jc w:val="center"/>
              <w:rPr>
                <w:snapToGrid w:val="0"/>
              </w:rPr>
            </w:pPr>
            <w:r>
              <w:rPr>
                <w:snapToGrid w:val="0"/>
              </w:rPr>
              <w:t>Quick PubMed search</w:t>
            </w:r>
          </w:p>
        </w:tc>
      </w:tr>
      <w:tr w:rsidR="000B7C24" w:rsidRPr="00183E4D" w14:paraId="75CF1E55" w14:textId="77777777" w:rsidTr="008901CF">
        <w:tc>
          <w:tcPr>
            <w:tcW w:w="1067" w:type="pct"/>
            <w:shd w:val="clear" w:color="auto" w:fill="auto"/>
          </w:tcPr>
          <w:p w14:paraId="0CB07C52" w14:textId="58246959" w:rsidR="000B7C24" w:rsidRPr="009571CF" w:rsidRDefault="000B7C24" w:rsidP="00B37A96">
            <w:pPr>
              <w:pStyle w:val="TableText0"/>
              <w:keepNext w:val="0"/>
              <w:rPr>
                <w:snapToGrid w:val="0"/>
              </w:rPr>
            </w:pPr>
            <w:r w:rsidRPr="00101DC5">
              <w:rPr>
                <w:snapToGrid w:val="0"/>
              </w:rPr>
              <w:t>Squires et al.</w:t>
            </w:r>
            <w:r>
              <w:rPr>
                <w:snapToGrid w:val="0"/>
              </w:rPr>
              <w:t xml:space="preserve"> </w:t>
            </w:r>
            <w:r>
              <w:rPr>
                <w:snapToGrid w:val="0"/>
              </w:rPr>
              <w:fldChar w:fldCharType="begin">
                <w:fldData xml:space="preserve">PEVuZE5vdGU+PENpdGUgRXhjbHVkZUF1dGg9IjEiPjxBdXRob3I+U3F1aXJlczwvQXV0aG9yPjxZ
ZWFyPjIwMTU8L1llYXI+PFJlY051bT45MTwvUmVjTnVtPjxEaXNwbGF5VGV4dD4oMjAxNSk8L0Rp
c3BsYXlUZXh0PjxyZWNvcmQ+PHJlYy1udW1iZXI+OTE8L3JlYy1udW1iZXI+PGZvcmVpZ24ta2V5
cz48a2V5IGFwcD0iRU4iIGRiLWlkPSJycDUyNXpkdm9kMHo1c2V4dzlxcHZhZWMyZnp2MHIyc2R6
cHIiIHRpbWVzdGFtcD0iMTQ4NDc5MzI2OCI+OTE8L2tleT48L2ZvcmVpZ24ta2V5cz48cmVmLXR5
cGUgbmFtZT0iSm91cm5hbCBBcnRpY2xlIj4xNzwvcmVmLXR5cGU+PGNvbnRyaWJ1dG9ycz48YXV0
aG9ycz48YXV0aG9yPlNxdWlyZXMsIE0uIEguLCAzcmQ8L2F1dGhvcj48YXV0aG9yPlZvbGthbiBB
ZHNheSwgTi48L2F1dGhvcj48YXV0aG9yPlNjaHVzdGVyLCBELiBNLjwvYXV0aG9yPjxhdXRob3I+
UnVzc2VsbCwgTS4gQy48L2F1dGhvcj48YXV0aG9yPkNhcmRvbmEsIEsuPC9hdXRob3I+PGF1dGhv
cj5EZWxtYW4sIEsuIEEuPC9hdXRob3I+PGF1dGhvcj5XaW5lciwgSi4gSC48L2F1dGhvcj48YXV0
aG9yPkFsdGluZWwsIEQuPC9hdXRob3I+PGF1dGhvcj5TYXJtaWVudG8sIEouIE0uPC9hdXRob3I+
PGF1dGhvcj5FbC1SYXllcywgQi48L2F1dGhvcj48YXV0aG9yPkhhd2ssIE4uPC9hdXRob3I+PGF1
dGhvcj5TdGFsZXksIEMuIEEuLCAzcmQ8L2F1dGhvcj48YXV0aG9yPk1haXRoZWwsIFMuIEsuPC9h
dXRob3I+PGF1dGhvcj5Lb29ieSwgRC4gQS48L2F1dGhvcj48L2F1dGhvcnM+PC9jb250cmlidXRv
cnM+PGF1dGgtYWRkcmVzcz5EaXZpc2lvbiBvZiBTdXJnaWNhbCBPbmNvbG9neSwgRGVwYXJ0bWVu
dCBvZiBTdXJnZXJ5LCBXaW5zaGlwIENhbmNlciBJbnN0aXR1dGUsIEVtb3J5IFVuaXZlcnNpdHks
IEF0bGFudGEsIEdBLCBVU0EuPC9hdXRoLWFkZHJlc3M+PHRpdGxlcz48dGl0bGU+T2N0cmVvc2Nh
biBWZXJzdXMgRkRHLVBFVCBmb3IgTmV1cm9lbmRvY3JpbmUgVHVtb3IgU3RhZ2luZzogQSBCaW9s
b2dpY2FsIEFwcHJvYWNoPC90aXRsZT48c2Vjb25kYXJ5LXRpdGxlPkFubiBTdXJnIE9uY29sPC9z
ZWNvbmRhcnktdGl0bGU+PC90aXRsZXM+PHBlcmlvZGljYWw+PGZ1bGwtdGl0bGU+QW5uIFN1cmcg
T25jb2w8L2Z1bGwtdGl0bGU+PC9wZXJpb2RpY2FsPjxwYWdlcz4yMjk1LTMwMTwvcGFnZXM+PHZv
bHVtZT4yMjwvdm9sdW1lPjxudW1iZXI+NzwvbnVtYmVyPjxlZGl0aW9uPjIwMTUvMDMvMjA8L2Vk
aXRpb24+PGtleXdvcmRzPjxrZXl3b3JkPkFkdWx0PC9rZXl3b3JkPjxrZXl3b3JkPkFnZWQ8L2tl
eXdvcmQ+PGtleXdvcmQ+QWdlZCwgODAgYW5kIG92ZXI8L2tleXdvcmQ+PGtleXdvcmQ+RmVtYWxl
PC9rZXl3b3JkPjxrZXl3b3JkPkZsdW9yb2Rlb3h5Z2x1Y29zZSBGMTgvIHBoYXJtYWNva2luZXRp
Y3M8L2tleXdvcmQ+PGtleXdvcmQ+Rm9sbG93LVVwIFN0dWRpZXM8L2tleXdvcmQ+PGtleXdvcmQ+
SHVtYW5zPC9rZXl3b3JkPjxrZXl3b3JkPkltYWdlIFByb2Nlc3NpbmcsIENvbXB1dGVyLUFzc2lz
dGVkPC9rZXl3b3JkPjxrZXl3b3JkPkluZGl1bSBSYWRpb2lzb3RvcGVzLyBwaGFybWFjb2tpbmV0
aWNzPC9rZXl3b3JkPjxrZXl3b3JkPk1hbGU8L2tleXdvcmQ+PGtleXdvcmQ+TWlkZGxlIEFnZWQ8
L2tleXdvcmQ+PGtleXdvcmQ+TmVvcGxhc20gR3JhZGluZzwva2V5d29yZD48a2V5d29yZD5OZXVy
b2VuZG9jcmluZSBUdW1vcnMvIGRpYWdub3N0aWMgaW1hZ2luZy9tb3J0YWxpdHkvcGF0aG9sb2d5
PC9rZXl3b3JkPjxrZXl3b3JkPlBvc2l0cm9uLUVtaXNzaW9uIFRvbW9ncmFwaHkvIG1ldGhvZHM8
L2tleXdvcmQ+PGtleXdvcmQ+UHJvZ25vc2lzPC9rZXl3b3JkPjxrZXl3b3JkPlByb3NwZWN0aXZl
IFN0dWRpZXM8L2tleXdvcmQ+PGtleXdvcmQ+UmFkaW9waGFybWFjZXV0aWNhbHMvIHBoYXJtYWNv
a2luZXRpY3M8L2tleXdvcmQ+PGtleXdvcmQ+U2Vuc2l0aXZpdHkgYW5kIFNwZWNpZmljaXR5PC9r
ZXl3b3JkPjxrZXl3b3JkPlNvbWF0b3N0YXRpbi8gYW5hbG9ncyAmYW1wOyBkZXJpdmF0aXZlcy9w
aGFybWFjb2tpbmV0aWNzPC9rZXl3b3JkPjxrZXl3b3JkPlN1cnZpdmFsIFJhdGU8L2tleXdvcmQ+
PGtleXdvcmQ+VG9tb2dyYXBoeSwgWC1SYXkgQ29tcHV0ZWQ8L2tleXdvcmQ+PGtleXdvcmQ+WW91
bmcgQWR1bHQ8L2tleXdvcmQ+PC9rZXl3b3Jkcz48ZGF0ZXM+PHllYXI+MjAxNTwveWVhcj48cHVi
LWRhdGVzPjxkYXRlPkp1bDwvZGF0ZT48L3B1Yi1kYXRlcz48L2RhdGVzPjxpc2JuPjE1MzQtNDY4
MSAoRWxlY3Ryb25pYykmI3hEOzEwNjgtOTI2NSAoTGlua2luZyk8L2lzYm4+PGFjY2Vzc2lvbi1u
dW0+MjU3ODY3NDM8L2FjY2Vzc2lvbi1udW0+PHVybHM+PHJlbGF0ZWQtdXJscz48dXJsPmh0dHA6
Ly9kb3dubG9hZC5zcHJpbmdlci5jb20vc3RhdGljL3BkZi82MTYvYXJ0JTI1M0ExMC4xMjQ1JTI1
MkZzMTA0MzQtMDE1LTQ0NzEteC5wZGY/b3JpZ2luVXJsPWh0dHAlM0ElMkYlMkZsaW5rLnNwcmlu
Z2VyLmNvbSUyRmFydGljbGUlMkYxMC4xMjQ1JTJGczEwNDM0LTAxNS00NDcxLXgmYW1wO3Rva2Vu
Mj1leHA9MTQ4NDc5NDQ3OH5hY2w9JTJGc3RhdGljJTJGcGRmJTJGNjE2JTJGYXJ0JTI1MjUzQTEw
LjEyNDUlMjUyNTJGczEwNDM0LTAxNS00NDcxLXgucGRmJTNGb3JpZ2luVXJsJTNEaHR0cCUyNTNB
JTI1MkYlMjUyRmxpbmsuc3ByaW5nZXIuY29tJTI1MkZhcnRpY2xlJTI1MkYxMC4xMjQ1JTI1MkZz
MTA0MzQtMDE1LTQ0NzEteCp+aG1hYz0wYjNhMDBhNmUwOWQ4MzY0ZWU1ODUzZDFjOGJhMGRiOGJi
YTI2MWU0MTQ3YjVmZDlhMDc4NzdhZTRkNDgzYzM2PC91cmw+PC9yZWxhdGVkLXVybHM+PC91cmxz
PjxlbGVjdHJvbmljLXJlc291cmNlLW51bT4xMC4xMjQ1L3MxMDQzNC0wMTUtNDQ3MS14PC9lbGVj
dHJvbmljLXJlc291cmNlLW51bT48cmVtb3RlLWRhdGFiYXNlLXByb3ZpZGVyPk5MTTwvcmVtb3Rl
LWRhdGFiYXNlLXByb3ZpZGVyPjxsYW5ndWFnZT5lbmc8L2xhbmd1YWdlPjwvcmVjb3JkPjwvQ2l0
ZT48L0VuZE5vdGU+AG==
</w:fldData>
              </w:fldChar>
            </w:r>
            <w:r>
              <w:rPr>
                <w:snapToGrid w:val="0"/>
              </w:rPr>
              <w:instrText xml:space="preserve"> ADDIN EN.CITE </w:instrText>
            </w:r>
            <w:r>
              <w:rPr>
                <w:snapToGrid w:val="0"/>
              </w:rPr>
              <w:fldChar w:fldCharType="begin">
                <w:fldData xml:space="preserve">PEVuZE5vdGU+PENpdGUgRXhjbHVkZUF1dGg9IjEiPjxBdXRob3I+U3F1aXJlczwvQXV0aG9yPjxZ
ZWFyPjIwMTU8L1llYXI+PFJlY051bT45MTwvUmVjTnVtPjxEaXNwbGF5VGV4dD4oMjAxNSk8L0Rp
c3BsYXlUZXh0PjxyZWNvcmQ+PHJlYy1udW1iZXI+OTE8L3JlYy1udW1iZXI+PGZvcmVpZ24ta2V5
cz48a2V5IGFwcD0iRU4iIGRiLWlkPSJycDUyNXpkdm9kMHo1c2V4dzlxcHZhZWMyZnp2MHIyc2R6
cHIiIHRpbWVzdGFtcD0iMTQ4NDc5MzI2OCI+OTE8L2tleT48L2ZvcmVpZ24ta2V5cz48cmVmLXR5
cGUgbmFtZT0iSm91cm5hbCBBcnRpY2xlIj4xNzwvcmVmLXR5cGU+PGNvbnRyaWJ1dG9ycz48YXV0
aG9ycz48YXV0aG9yPlNxdWlyZXMsIE0uIEguLCAzcmQ8L2F1dGhvcj48YXV0aG9yPlZvbGthbiBB
ZHNheSwgTi48L2F1dGhvcj48YXV0aG9yPlNjaHVzdGVyLCBELiBNLjwvYXV0aG9yPjxhdXRob3I+
UnVzc2VsbCwgTS4gQy48L2F1dGhvcj48YXV0aG9yPkNhcmRvbmEsIEsuPC9hdXRob3I+PGF1dGhv
cj5EZWxtYW4sIEsuIEEuPC9hdXRob3I+PGF1dGhvcj5XaW5lciwgSi4gSC48L2F1dGhvcj48YXV0
aG9yPkFsdGluZWwsIEQuPC9hdXRob3I+PGF1dGhvcj5TYXJtaWVudG8sIEouIE0uPC9hdXRob3I+
PGF1dGhvcj5FbC1SYXllcywgQi48L2F1dGhvcj48YXV0aG9yPkhhd2ssIE4uPC9hdXRob3I+PGF1
dGhvcj5TdGFsZXksIEMuIEEuLCAzcmQ8L2F1dGhvcj48YXV0aG9yPk1haXRoZWwsIFMuIEsuPC9h
dXRob3I+PGF1dGhvcj5Lb29ieSwgRC4gQS48L2F1dGhvcj48L2F1dGhvcnM+PC9jb250cmlidXRv
cnM+PGF1dGgtYWRkcmVzcz5EaXZpc2lvbiBvZiBTdXJnaWNhbCBPbmNvbG9neSwgRGVwYXJ0bWVu
dCBvZiBTdXJnZXJ5LCBXaW5zaGlwIENhbmNlciBJbnN0aXR1dGUsIEVtb3J5IFVuaXZlcnNpdHks
IEF0bGFudGEsIEdBLCBVU0EuPC9hdXRoLWFkZHJlc3M+PHRpdGxlcz48dGl0bGU+T2N0cmVvc2Nh
biBWZXJzdXMgRkRHLVBFVCBmb3IgTmV1cm9lbmRvY3JpbmUgVHVtb3IgU3RhZ2luZzogQSBCaW9s
b2dpY2FsIEFwcHJvYWNoPC90aXRsZT48c2Vjb25kYXJ5LXRpdGxlPkFubiBTdXJnIE9uY29sPC9z
ZWNvbmRhcnktdGl0bGU+PC90aXRsZXM+PHBlcmlvZGljYWw+PGZ1bGwtdGl0bGU+QW5uIFN1cmcg
T25jb2w8L2Z1bGwtdGl0bGU+PC9wZXJpb2RpY2FsPjxwYWdlcz4yMjk1LTMwMTwvcGFnZXM+PHZv
bHVtZT4yMjwvdm9sdW1lPjxudW1iZXI+NzwvbnVtYmVyPjxlZGl0aW9uPjIwMTUvMDMvMjA8L2Vk
aXRpb24+PGtleXdvcmRzPjxrZXl3b3JkPkFkdWx0PC9rZXl3b3JkPjxrZXl3b3JkPkFnZWQ8L2tl
eXdvcmQ+PGtleXdvcmQ+QWdlZCwgODAgYW5kIG92ZXI8L2tleXdvcmQ+PGtleXdvcmQ+RmVtYWxl
PC9rZXl3b3JkPjxrZXl3b3JkPkZsdW9yb2Rlb3h5Z2x1Y29zZSBGMTgvIHBoYXJtYWNva2luZXRp
Y3M8L2tleXdvcmQ+PGtleXdvcmQ+Rm9sbG93LVVwIFN0dWRpZXM8L2tleXdvcmQ+PGtleXdvcmQ+
SHVtYW5zPC9rZXl3b3JkPjxrZXl3b3JkPkltYWdlIFByb2Nlc3NpbmcsIENvbXB1dGVyLUFzc2lz
dGVkPC9rZXl3b3JkPjxrZXl3b3JkPkluZGl1bSBSYWRpb2lzb3RvcGVzLyBwaGFybWFjb2tpbmV0
aWNzPC9rZXl3b3JkPjxrZXl3b3JkPk1hbGU8L2tleXdvcmQ+PGtleXdvcmQ+TWlkZGxlIEFnZWQ8
L2tleXdvcmQ+PGtleXdvcmQ+TmVvcGxhc20gR3JhZGluZzwva2V5d29yZD48a2V5d29yZD5OZXVy
b2VuZG9jcmluZSBUdW1vcnMvIGRpYWdub3N0aWMgaW1hZ2luZy9tb3J0YWxpdHkvcGF0aG9sb2d5
PC9rZXl3b3JkPjxrZXl3b3JkPlBvc2l0cm9uLUVtaXNzaW9uIFRvbW9ncmFwaHkvIG1ldGhvZHM8
L2tleXdvcmQ+PGtleXdvcmQ+UHJvZ25vc2lzPC9rZXl3b3JkPjxrZXl3b3JkPlByb3NwZWN0aXZl
IFN0dWRpZXM8L2tleXdvcmQ+PGtleXdvcmQ+UmFkaW9waGFybWFjZXV0aWNhbHMvIHBoYXJtYWNv
a2luZXRpY3M8L2tleXdvcmQ+PGtleXdvcmQ+U2Vuc2l0aXZpdHkgYW5kIFNwZWNpZmljaXR5PC9r
ZXl3b3JkPjxrZXl3b3JkPlNvbWF0b3N0YXRpbi8gYW5hbG9ncyAmYW1wOyBkZXJpdmF0aXZlcy9w
aGFybWFjb2tpbmV0aWNzPC9rZXl3b3JkPjxrZXl3b3JkPlN1cnZpdmFsIFJhdGU8L2tleXdvcmQ+
PGtleXdvcmQ+VG9tb2dyYXBoeSwgWC1SYXkgQ29tcHV0ZWQ8L2tleXdvcmQ+PGtleXdvcmQ+WW91
bmcgQWR1bHQ8L2tleXdvcmQ+PC9rZXl3b3Jkcz48ZGF0ZXM+PHllYXI+MjAxNTwveWVhcj48cHVi
LWRhdGVzPjxkYXRlPkp1bDwvZGF0ZT48L3B1Yi1kYXRlcz48L2RhdGVzPjxpc2JuPjE1MzQtNDY4
MSAoRWxlY3Ryb25pYykmI3hEOzEwNjgtOTI2NSAoTGlua2luZyk8L2lzYm4+PGFjY2Vzc2lvbi1u
dW0+MjU3ODY3NDM8L2FjY2Vzc2lvbi1udW0+PHVybHM+PHJlbGF0ZWQtdXJscz48dXJsPmh0dHA6
Ly9kb3dubG9hZC5zcHJpbmdlci5jb20vc3RhdGljL3BkZi82MTYvYXJ0JTI1M0ExMC4xMjQ1JTI1
MkZzMTA0MzQtMDE1LTQ0NzEteC5wZGY/b3JpZ2luVXJsPWh0dHAlM0ElMkYlMkZsaW5rLnNwcmlu
Z2VyLmNvbSUyRmFydGljbGUlMkYxMC4xMjQ1JTJGczEwNDM0LTAxNS00NDcxLXgmYW1wO3Rva2Vu
Mj1leHA9MTQ4NDc5NDQ3OH5hY2w9JTJGc3RhdGljJTJGcGRmJTJGNjE2JTJGYXJ0JTI1MjUzQTEw
LjEyNDUlMjUyNTJGczEwNDM0LTAxNS00NDcxLXgucGRmJTNGb3JpZ2luVXJsJTNEaHR0cCUyNTNB
JTI1MkYlMjUyRmxpbmsuc3ByaW5nZXIuY29tJTI1MkZhcnRpY2xlJTI1MkYxMC4xMjQ1JTI1MkZz
MTA0MzQtMDE1LTQ0NzEteCp+aG1hYz0wYjNhMDBhNmUwOWQ4MzY0ZWU1ODUzZDFjOGJhMGRiOGJi
YTI2MWU0MTQ3YjVmZDlhMDc4NzdhZTRkNDgzYzM2PC91cmw+PC9yZWxhdGVkLXVybHM+PC91cmxz
PjxlbGVjdHJvbmljLXJlc291cmNlLW51bT4xMC4xMjQ1L3MxMDQzNC0wMTUtNDQ3MS14PC9lbGVj
dHJvbmljLXJlc291cmNlLW51bT48cmVtb3RlLWRhdGFiYXNlLXByb3ZpZGVyPk5MTTwvcmVtb3Rl
LWRhdGFiYXNlLXByb3ZpZGVyPjxsYW5ndWFnZT5lbmc8L2xhbmd1YWdlPjwvcmVjb3JkPjwvQ2l0
ZT48L0VuZE5vdGU+AG==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86" w:tooltip="Squires, 2015 #91" w:history="1">
              <w:r w:rsidR="00B37A96">
                <w:rPr>
                  <w:noProof/>
                  <w:snapToGrid w:val="0"/>
                </w:rPr>
                <w:t>2015</w:t>
              </w:r>
            </w:hyperlink>
            <w:r>
              <w:rPr>
                <w:noProof/>
                <w:snapToGrid w:val="0"/>
              </w:rPr>
              <w:t>)</w:t>
            </w:r>
            <w:r>
              <w:rPr>
                <w:snapToGrid w:val="0"/>
              </w:rPr>
              <w:fldChar w:fldCharType="end"/>
            </w:r>
          </w:p>
        </w:tc>
        <w:tc>
          <w:tcPr>
            <w:tcW w:w="1545" w:type="pct"/>
            <w:shd w:val="clear" w:color="auto" w:fill="auto"/>
          </w:tcPr>
          <w:p w14:paraId="699E0AD6" w14:textId="77777777" w:rsidR="000B7C24" w:rsidRDefault="000B7C24" w:rsidP="000B7C24">
            <w:pPr>
              <w:pStyle w:val="TableText0"/>
              <w:keepNext w:val="0"/>
              <w:ind w:left="77" w:right="117"/>
              <w:jc w:val="center"/>
              <w:rPr>
                <w:snapToGrid w:val="0"/>
              </w:rPr>
            </w:pPr>
            <w:r>
              <w:rPr>
                <w:snapToGrid w:val="0"/>
              </w:rPr>
              <w:t>131 GEP NETs</w:t>
            </w:r>
          </w:p>
        </w:tc>
        <w:tc>
          <w:tcPr>
            <w:tcW w:w="1219" w:type="pct"/>
          </w:tcPr>
          <w:p w14:paraId="6F12A4A8" w14:textId="77777777" w:rsidR="000B7C24" w:rsidRPr="00FC3E17" w:rsidRDefault="00C1624C" w:rsidP="000B7C24">
            <w:pPr>
              <w:pStyle w:val="TableText0"/>
              <w:keepNext w:val="0"/>
              <w:ind w:left="16" w:right="117"/>
              <w:jc w:val="center"/>
              <w:rPr>
                <w:vertAlign w:val="superscript"/>
              </w:rP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3943B6F8" w14:textId="77777777" w:rsidR="000B7C24" w:rsidRPr="00183E4D" w:rsidRDefault="000B7C24" w:rsidP="000B7C24">
            <w:pPr>
              <w:pStyle w:val="TableText0"/>
              <w:keepNext w:val="0"/>
              <w:ind w:right="117"/>
              <w:jc w:val="center"/>
              <w:rPr>
                <w:snapToGrid w:val="0"/>
              </w:rPr>
            </w:pPr>
            <w:r>
              <w:rPr>
                <w:snapToGrid w:val="0"/>
              </w:rPr>
              <w:t>Quick PubMed search</w:t>
            </w:r>
          </w:p>
        </w:tc>
      </w:tr>
      <w:tr w:rsidR="000B7C24" w:rsidRPr="00183E4D" w14:paraId="3DE7F82A" w14:textId="77777777" w:rsidTr="008901CF">
        <w:tc>
          <w:tcPr>
            <w:tcW w:w="1067" w:type="pct"/>
            <w:shd w:val="clear" w:color="auto" w:fill="auto"/>
          </w:tcPr>
          <w:p w14:paraId="25CBA5B5" w14:textId="67E9734B" w:rsidR="000B7C24" w:rsidRPr="009571CF" w:rsidRDefault="000B7C24" w:rsidP="00B37A96">
            <w:pPr>
              <w:pStyle w:val="TableText0"/>
              <w:keepNext w:val="0"/>
              <w:rPr>
                <w:snapToGrid w:val="0"/>
              </w:rPr>
            </w:pPr>
            <w:proofErr w:type="spellStart"/>
            <w:r>
              <w:rPr>
                <w:snapToGrid w:val="0"/>
              </w:rPr>
              <w:t>Stokkel</w:t>
            </w:r>
            <w:proofErr w:type="spellEnd"/>
            <w:r>
              <w:rPr>
                <w:snapToGrid w:val="0"/>
              </w:rPr>
              <w:t xml:space="preserve"> et al. </w:t>
            </w:r>
            <w:r>
              <w:rPr>
                <w:snapToGrid w:val="0"/>
              </w:rPr>
              <w:fldChar w:fldCharType="begin">
                <w:fldData xml:space="preserve">PEVuZE5vdGU+PENpdGUgRXhjbHVkZUF1dGg9IjEiPjxBdXRob3I+U3Rva2tlbDwvQXV0aG9yPjxZ
ZWFyPjIwMTE8L1llYXI+PFJlY051bT4xMDM8L1JlY051bT48RGlzcGxheVRleHQ+KDIwMTEpPC9E
aXNwbGF5VGV4dD48cmVjb3JkPjxyZWMtbnVtYmVyPjEwMzwvcmVjLW51bWJlcj48Zm9yZWlnbi1r
ZXlzPjxrZXkgYXBwPSJFTiIgZGItaWQ9InJwNTI1emR2b2QwejVzZXh3OXFwdmFlYzJmenYwcjJz
ZHpwciIgdGltZXN0YW1wPSIxNDg0Nzk3ODA1Ij4xMDM8L2tleT48L2ZvcmVpZ24ta2V5cz48cmVm
LXR5cGUgbmFtZT0iSm91cm5hbCBBcnRpY2xlIj4xNzwvcmVmLXR5cGU+PGNvbnRyaWJ1dG9ycz48
YXV0aG9ycz48YXV0aG9yPlN0b2trZWwsIE0uIFAuPC9hdXRob3I+PGF1dGhvcj5SaWV0YmVyZ2Vu
LCBELiBELjwvYXV0aG9yPjxhdXRob3I+S29yc2UsIEMuIE0uPC9hdXRob3I+PGF1dGhvcj5UYWFs
LCBCLiBHLjwvYXV0aG9yPjwvYXV0aG9ycz48L2NvbnRyaWJ1dG9ycz48YXV0aC1hZGRyZXNzPkRl
cGFydG1lbnRzIG9mIE51Y2xlYXIgTWVkaWNpbmUsIFRoZSBOZXRoZXJsYW5kcyBDYW5jZXIgSW5z
dGl0dXRlLCBBbnRvbmkgdmFuIExlZXV3ZW5ob2VrIEhvc3BpdGFsLCBBbXN0ZXJkYW0sIFRoZSBO
ZXRoZXJsYW5kcy4gbS5zdG9ra2VsQG5raS5ubDwvYXV0aC1hZGRyZXNzPjx0aXRsZXM+PHRpdGxl
PlNvbWF0b3N0YXRpbiByZWNlcHRvciBzY2ludGlncmFwaHkgYW5kIGNocm9tb2dyYW5pbiBBIGFz
c2F5IGluIHN0YWdpbmcgYW5kIGZvbGxvdy11cCBvZiBwYXRpZW50cyB3aXRoIHdlbGwtZGlmZmVy
ZW50aWF0ZWQgbmV1cm9lbmRvY3JpbmUgdHVtb3JzPC90aXRsZT48c2Vjb25kYXJ5LXRpdGxlPk51
Y2wgTWVkIENvbW11bjwvc2Vjb25kYXJ5LXRpdGxlPjwvdGl0bGVzPjxwZXJpb2RpY2FsPjxmdWxs
LXRpdGxlPk51Y2wgTWVkIENvbW11bjwvZnVsbC10aXRsZT48L3BlcmlvZGljYWw+PHBhZ2VzPjcz
MS03PC9wYWdlcz48dm9sdW1lPjMyPC92b2x1bWU+PG51bWJlcj44PC9udW1iZXI+PGVkaXRpb24+
MjAxMS8wNi8wMzwvZWRpdGlvbj48a2V5d29yZHM+PGtleXdvcmQ+QWR1bHQ8L2tleXdvcmQ+PGtl
eXdvcmQ+QWdlZDwva2V5d29yZD48a2V5d29yZD5BZ2VkLCA4MCBhbmQgb3Zlcjwva2V5d29yZD48
a2V5d29yZD5DZWxsIERpZmZlcmVudGlhdGlvbjwva2V5d29yZD48a2V5d29yZD5DaHJvbW9ncmFu
aW4gQS8gbWV0YWJvbGlzbTwva2V5d29yZD48a2V5d29yZD5GZW1hbGU8L2tleXdvcmQ+PGtleXdv
cmQ+Rm9sbG93LVVwIFN0dWRpZXM8L2tleXdvcmQ+PGtleXdvcmQ+SHVtYW5zPC9rZXl3b3JkPjxr
ZXl3b3JkPk1hbGU8L2tleXdvcmQ+PGtleXdvcmQ+TWlkZGxlIEFnZWQ8L2tleXdvcmQ+PGtleXdv
cmQ+TmVvcGxhc20gU3RhZ2luZy8gbWV0aG9kczwva2V5d29yZD48a2V5d29yZD5OZXVyb2VuZG9j
cmluZSBUdW1vcnMvIGRpYWdub3N0aWMgaW1hZ2luZy9tZXRhYm9saXNtLyBwYXRob2xvZ3k8L2tl
eXdvcmQ+PGtleXdvcmQ+UmFkaW9udWNsaWRlIEltYWdpbmc8L2tleXdvcmQ+PGtleXdvcmQ+UmVj
ZXB0b3JzLCBTb21hdG9zdGF0aW4vIG1ldGFib2xpc208L2tleXdvcmQ+PGtleXdvcmQ+UmV0cm9z
cGVjdGl2ZSBTdHVkaWVzPC9rZXl3b3JkPjxrZXl3b3JkPllvdW5nIEFkdWx0PC9rZXl3b3JkPjwv
a2V5d29yZHM+PGRhdGVzPjx5ZWFyPjIwMTE8L3llYXI+PHB1Yi1kYXRlcz48ZGF0ZT5BdWc8L2Rh
dGU+PC9wdWItZGF0ZXM+PC9kYXRlcz48aXNibj4xNDczLTU2MjggKEVsZWN0cm9uaWMpJiN4RDsw
MTQzLTM2MzYgKExpbmtpbmcpPC9pc2JuPjxhY2Nlc3Npb24tbnVtPjIxNjMzMzE0PC9hY2Nlc3Np
b24tbnVtPjx1cmxzPjxyZWxhdGVkLXVybHM+PHVybD5odHRwOi8vb3ZpZHNwLnR4Lm92aWQuY29t
L292ZnRwZGZzL0ZQREROQ0RDSEdBQUxMMDAvZnMwNDYvb3ZmdC9saXZlL2d2MDIzLzAwMDA2MjMx
LzAwMDA2MjMxLTIwMTEwODAwMC0wMDAxMC5wZGY8L3VybD48L3JlbGF0ZWQtdXJscz48L3VybHM+
PGVsZWN0cm9uaWMtcmVzb3VyY2UtbnVtPjEwLjEwOTcvTU5NLjBiMDEzZTMyODM0N2E4OTU8L2Vs
ZWN0cm9uaWMtcmVzb3VyY2UtbnVtPjxyZW1vdGUtZGF0YWJhc2UtcHJvdmlkZXI+TkxNPC9yZW1v
dGUtZGF0YWJhc2UtcHJvdmlkZXI+PGxhbmd1YWdlPmVuZzwvbGFuZ3VhZ2U+PC9yZWNvcmQ+PC9D
aXRlPjwvRW5kTm90ZT5=
</w:fldData>
              </w:fldChar>
            </w:r>
            <w:r>
              <w:rPr>
                <w:snapToGrid w:val="0"/>
              </w:rPr>
              <w:instrText xml:space="preserve"> ADDIN EN.CITE </w:instrText>
            </w:r>
            <w:r>
              <w:rPr>
                <w:snapToGrid w:val="0"/>
              </w:rPr>
              <w:fldChar w:fldCharType="begin">
                <w:fldData xml:space="preserve">PEVuZE5vdGU+PENpdGUgRXhjbHVkZUF1dGg9IjEiPjxBdXRob3I+U3Rva2tlbDwvQXV0aG9yPjxZ
ZWFyPjIwMTE8L1llYXI+PFJlY051bT4xMDM8L1JlY051bT48RGlzcGxheVRleHQ+KDIwMTEpPC9E
aXNwbGF5VGV4dD48cmVjb3JkPjxyZWMtbnVtYmVyPjEwMzwvcmVjLW51bWJlcj48Zm9yZWlnbi1r
ZXlzPjxrZXkgYXBwPSJFTiIgZGItaWQ9InJwNTI1emR2b2QwejVzZXh3OXFwdmFlYzJmenYwcjJz
ZHpwciIgdGltZXN0YW1wPSIxNDg0Nzk3ODA1Ij4xMDM8L2tleT48L2ZvcmVpZ24ta2V5cz48cmVm
LXR5cGUgbmFtZT0iSm91cm5hbCBBcnRpY2xlIj4xNzwvcmVmLXR5cGU+PGNvbnRyaWJ1dG9ycz48
YXV0aG9ycz48YXV0aG9yPlN0b2trZWwsIE0uIFAuPC9hdXRob3I+PGF1dGhvcj5SaWV0YmVyZ2Vu
LCBELiBELjwvYXV0aG9yPjxhdXRob3I+S29yc2UsIEMuIE0uPC9hdXRob3I+PGF1dGhvcj5UYWFs
LCBCLiBHLjwvYXV0aG9yPjwvYXV0aG9ycz48L2NvbnRyaWJ1dG9ycz48YXV0aC1hZGRyZXNzPkRl
cGFydG1lbnRzIG9mIE51Y2xlYXIgTWVkaWNpbmUsIFRoZSBOZXRoZXJsYW5kcyBDYW5jZXIgSW5z
dGl0dXRlLCBBbnRvbmkgdmFuIExlZXV3ZW5ob2VrIEhvc3BpdGFsLCBBbXN0ZXJkYW0sIFRoZSBO
ZXRoZXJsYW5kcy4gbS5zdG9ra2VsQG5raS5ubDwvYXV0aC1hZGRyZXNzPjx0aXRsZXM+PHRpdGxl
PlNvbWF0b3N0YXRpbiByZWNlcHRvciBzY2ludGlncmFwaHkgYW5kIGNocm9tb2dyYW5pbiBBIGFz
c2F5IGluIHN0YWdpbmcgYW5kIGZvbGxvdy11cCBvZiBwYXRpZW50cyB3aXRoIHdlbGwtZGlmZmVy
ZW50aWF0ZWQgbmV1cm9lbmRvY3JpbmUgdHVtb3JzPC90aXRsZT48c2Vjb25kYXJ5LXRpdGxlPk51
Y2wgTWVkIENvbW11bjwvc2Vjb25kYXJ5LXRpdGxlPjwvdGl0bGVzPjxwZXJpb2RpY2FsPjxmdWxs
LXRpdGxlPk51Y2wgTWVkIENvbW11bjwvZnVsbC10aXRsZT48L3BlcmlvZGljYWw+PHBhZ2VzPjcz
MS03PC9wYWdlcz48dm9sdW1lPjMyPC92b2x1bWU+PG51bWJlcj44PC9udW1iZXI+PGVkaXRpb24+
MjAxMS8wNi8wMzwvZWRpdGlvbj48a2V5d29yZHM+PGtleXdvcmQ+QWR1bHQ8L2tleXdvcmQ+PGtl
eXdvcmQ+QWdlZDwva2V5d29yZD48a2V5d29yZD5BZ2VkLCA4MCBhbmQgb3Zlcjwva2V5d29yZD48
a2V5d29yZD5DZWxsIERpZmZlcmVudGlhdGlvbjwva2V5d29yZD48a2V5d29yZD5DaHJvbW9ncmFu
aW4gQS8gbWV0YWJvbGlzbTwva2V5d29yZD48a2V5d29yZD5GZW1hbGU8L2tleXdvcmQ+PGtleXdv
cmQ+Rm9sbG93LVVwIFN0dWRpZXM8L2tleXdvcmQ+PGtleXdvcmQ+SHVtYW5zPC9rZXl3b3JkPjxr
ZXl3b3JkPk1hbGU8L2tleXdvcmQ+PGtleXdvcmQ+TWlkZGxlIEFnZWQ8L2tleXdvcmQ+PGtleXdv
cmQ+TmVvcGxhc20gU3RhZ2luZy8gbWV0aG9kczwva2V5d29yZD48a2V5d29yZD5OZXVyb2VuZG9j
cmluZSBUdW1vcnMvIGRpYWdub3N0aWMgaW1hZ2luZy9tZXRhYm9saXNtLyBwYXRob2xvZ3k8L2tl
eXdvcmQ+PGtleXdvcmQ+UmFkaW9udWNsaWRlIEltYWdpbmc8L2tleXdvcmQ+PGtleXdvcmQ+UmVj
ZXB0b3JzLCBTb21hdG9zdGF0aW4vIG1ldGFib2xpc208L2tleXdvcmQ+PGtleXdvcmQ+UmV0cm9z
cGVjdGl2ZSBTdHVkaWVzPC9rZXl3b3JkPjxrZXl3b3JkPllvdW5nIEFkdWx0PC9rZXl3b3JkPjwv
a2V5d29yZHM+PGRhdGVzPjx5ZWFyPjIwMTE8L3llYXI+PHB1Yi1kYXRlcz48ZGF0ZT5BdWc8L2Rh
dGU+PC9wdWItZGF0ZXM+PC9kYXRlcz48aXNibj4xNDczLTU2MjggKEVsZWN0cm9uaWMpJiN4RDsw
MTQzLTM2MzYgKExpbmtpbmcpPC9pc2JuPjxhY2Nlc3Npb24tbnVtPjIxNjMzMzE0PC9hY2Nlc3Np
b24tbnVtPjx1cmxzPjxyZWxhdGVkLXVybHM+PHVybD5odHRwOi8vb3ZpZHNwLnR4Lm92aWQuY29t
L292ZnRwZGZzL0ZQREROQ0RDSEdBQUxMMDAvZnMwNDYvb3ZmdC9saXZlL2d2MDIzLzAwMDA2MjMx
LzAwMDA2MjMxLTIwMTEwODAwMC0wMDAxMC5wZGY8L3VybD48L3JlbGF0ZWQtdXJscz48L3VybHM+
PGVsZWN0cm9uaWMtcmVzb3VyY2UtbnVtPjEwLjEwOTcvTU5NLjBiMDEzZTMyODM0N2E4OTU8L2Vs
ZWN0cm9uaWMtcmVzb3VyY2UtbnVtPjxyZW1vdGUtZGF0YWJhc2UtcHJvdmlkZXI+TkxNPC9yZW1v
dGUtZGF0YWJhc2UtcHJvdmlkZXI+PGxhbmd1YWdlPmVuZzwvbGFuZ3VhZ2U+PC9yZWNvcmQ+PC9D
aXRlPjwvRW5kTm90ZT5=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w:t>
            </w:r>
            <w:hyperlink w:anchor="_ENREF_89" w:tooltip="Stokkel, 2011 #103" w:history="1">
              <w:r w:rsidR="00B37A96">
                <w:rPr>
                  <w:noProof/>
                  <w:snapToGrid w:val="0"/>
                </w:rPr>
                <w:t>2011</w:t>
              </w:r>
            </w:hyperlink>
            <w:r>
              <w:rPr>
                <w:noProof/>
                <w:snapToGrid w:val="0"/>
              </w:rPr>
              <w:t>)</w:t>
            </w:r>
            <w:r>
              <w:rPr>
                <w:snapToGrid w:val="0"/>
              </w:rPr>
              <w:fldChar w:fldCharType="end"/>
            </w:r>
          </w:p>
        </w:tc>
        <w:tc>
          <w:tcPr>
            <w:tcW w:w="1545" w:type="pct"/>
            <w:shd w:val="clear" w:color="auto" w:fill="auto"/>
          </w:tcPr>
          <w:p w14:paraId="10A0C9ED" w14:textId="77777777" w:rsidR="000B7C24" w:rsidRDefault="000B7C24" w:rsidP="000B7C24">
            <w:pPr>
              <w:pStyle w:val="TableText0"/>
              <w:keepNext w:val="0"/>
              <w:ind w:left="77" w:right="117"/>
              <w:jc w:val="center"/>
              <w:rPr>
                <w:snapToGrid w:val="0"/>
              </w:rPr>
            </w:pPr>
            <w:r>
              <w:rPr>
                <w:snapToGrid w:val="0"/>
              </w:rPr>
              <w:t>88 NETs, 64 GEP, 6 other, 18 CUP</w:t>
            </w:r>
          </w:p>
        </w:tc>
        <w:tc>
          <w:tcPr>
            <w:tcW w:w="1219" w:type="pct"/>
          </w:tcPr>
          <w:p w14:paraId="036F5348" w14:textId="77777777" w:rsidR="000B7C24" w:rsidRPr="00FC3E17" w:rsidRDefault="00C1624C" w:rsidP="000B7C24">
            <w:pPr>
              <w:pStyle w:val="TableText0"/>
              <w:keepNext w:val="0"/>
              <w:ind w:left="16" w:right="117"/>
              <w:jc w:val="center"/>
              <w:rPr>
                <w:vertAlign w:val="superscript"/>
              </w:rPr>
            </w:pPr>
            <w:r w:rsidRPr="00C1624C">
              <w:rPr>
                <w:snapToGrid w:val="0"/>
                <w:szCs w:val="20"/>
                <w:vertAlign w:val="superscript"/>
              </w:rPr>
              <w:t>111</w:t>
            </w:r>
            <w:r>
              <w:rPr>
                <w:snapToGrid w:val="0"/>
                <w:szCs w:val="20"/>
              </w:rPr>
              <w:t>In-octreotide</w:t>
            </w:r>
            <w:r w:rsidR="000B7C24">
              <w:rPr>
                <w:snapToGrid w:val="0"/>
                <w:szCs w:val="20"/>
              </w:rPr>
              <w:t xml:space="preserve"> SPECT</w:t>
            </w:r>
            <w:r w:rsidR="000B7C24">
              <w:t>/CT</w:t>
            </w:r>
          </w:p>
        </w:tc>
        <w:tc>
          <w:tcPr>
            <w:tcW w:w="1169" w:type="pct"/>
          </w:tcPr>
          <w:p w14:paraId="60DA9DE3" w14:textId="77777777" w:rsidR="000B7C24" w:rsidRPr="00183E4D" w:rsidRDefault="000B7C24" w:rsidP="000B7C24">
            <w:pPr>
              <w:pStyle w:val="TableText0"/>
              <w:keepNext w:val="0"/>
              <w:ind w:right="117"/>
              <w:jc w:val="center"/>
              <w:rPr>
                <w:snapToGrid w:val="0"/>
              </w:rPr>
            </w:pPr>
            <w:r>
              <w:rPr>
                <w:snapToGrid w:val="0"/>
              </w:rPr>
              <w:t>Quick PubMed search</w:t>
            </w:r>
          </w:p>
        </w:tc>
      </w:tr>
    </w:tbl>
    <w:p w14:paraId="07282FEA" w14:textId="77777777" w:rsidR="008901CF" w:rsidRDefault="00C1624C" w:rsidP="008901CF">
      <w:pPr>
        <w:pStyle w:val="Tablenotes0"/>
      </w:pPr>
      <w:r w:rsidRPr="00C1624C">
        <w:rPr>
          <w:vertAlign w:val="superscript"/>
        </w:rPr>
        <w:t>111</w:t>
      </w:r>
      <w:r w:rsidR="00010A82">
        <w:t xml:space="preserve">In = </w:t>
      </w:r>
      <w:r w:rsidRPr="00C1624C">
        <w:rPr>
          <w:vertAlign w:val="superscript"/>
        </w:rPr>
        <w:t>111</w:t>
      </w:r>
      <w:r w:rsidR="00010A82">
        <w:t xml:space="preserve">Indium; </w:t>
      </w:r>
      <w:r w:rsidR="008901CF" w:rsidRPr="008901CF">
        <w:t>CT = computed tomography; CUP = carcinoma with unknown primary; DTPA</w:t>
      </w:r>
      <w:r w:rsidR="008901CF">
        <w:t xml:space="preserve"> = </w:t>
      </w:r>
      <w:r w:rsidR="008901CF" w:rsidRPr="008901CF">
        <w:t>diethylene-</w:t>
      </w:r>
      <w:proofErr w:type="spellStart"/>
      <w:r w:rsidR="008901CF" w:rsidRPr="008901CF">
        <w:t>triamino</w:t>
      </w:r>
      <w:proofErr w:type="spellEnd"/>
      <w:r w:rsidR="008901CF" w:rsidRPr="008901CF">
        <w:t xml:space="preserve">-penta-acetic acid; GEP = </w:t>
      </w:r>
      <w:proofErr w:type="spellStart"/>
      <w:r w:rsidR="008901CF" w:rsidRPr="008901CF">
        <w:t>gastroenteropancreatic</w:t>
      </w:r>
      <w:proofErr w:type="spellEnd"/>
      <w:r w:rsidR="008901CF" w:rsidRPr="008901CF">
        <w:t>; NET = neuroendocrine tumour; SPECT</w:t>
      </w:r>
      <w:r w:rsidR="008901CF">
        <w:t xml:space="preserve"> = </w:t>
      </w:r>
      <w:r w:rsidR="008901CF" w:rsidRPr="008901CF">
        <w:t>single-photon emission computed tomography</w:t>
      </w:r>
    </w:p>
    <w:p w14:paraId="2BC2D084" w14:textId="77777777" w:rsidR="005549D6" w:rsidRDefault="00434751" w:rsidP="00DA0413">
      <w:pPr>
        <w:spacing w:after="120" w:line="240" w:lineRule="auto"/>
        <w:jc w:val="both"/>
      </w:pPr>
      <w:r>
        <w:rPr>
          <w:noProof/>
        </w:rPr>
        <w:lastRenderedPageBreak/>
        <w:drawing>
          <wp:inline distT="0" distB="0" distL="0" distR="0" wp14:anchorId="3B6CB094" wp14:editId="53BEF14F">
            <wp:extent cx="6854024" cy="5294969"/>
            <wp:effectExtent l="0" t="0" r="4445" b="1270"/>
            <wp:docPr id="2" name="Picture 2" descr="Forest plot showing &#10;A. The meta-analysis of the sensitivities for OctreoScan® SPECT compared to the composite reference stndard. 11 studies were included with individual sensitivites of  95%, 62%, 96%, 92%, 77%, 85%, 79%, 88%, 91%, 54%, and 90%. The pooled value was 84% (95%CI 80, 87; I-squared 72.3%.&#10;B. The meta-analysis of the sensitivities for OctreoScan® SPECT/CT compared to the composite reference stndard. 9 studies were included with individual sensitivites of  89%, 72%, 52%, 85%, 96%, 87%, 88%, 79%, and 78%. The pooled value was 80% (95%CI 77, 84; I-squared 90.2%."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4347" cy="5302944"/>
                    </a:xfrm>
                    <a:prstGeom prst="rect">
                      <a:avLst/>
                    </a:prstGeom>
                    <a:noFill/>
                  </pic:spPr>
                </pic:pic>
              </a:graphicData>
            </a:graphic>
          </wp:inline>
        </w:drawing>
      </w:r>
    </w:p>
    <w:p w14:paraId="6BC62DBE" w14:textId="77777777" w:rsidR="005549D6" w:rsidRDefault="00434751" w:rsidP="00434751">
      <w:pPr>
        <w:pStyle w:val="TableHeading"/>
      </w:pPr>
      <w:bookmarkStart w:id="366" w:name="_Ref472932360"/>
      <w:bookmarkStart w:id="367" w:name="_Toc475358727"/>
      <w:r>
        <w:t xml:space="preserve">Figure </w:t>
      </w:r>
      <w:r w:rsidR="00302CC5">
        <w:fldChar w:fldCharType="begin"/>
      </w:r>
      <w:r w:rsidR="00302CC5">
        <w:instrText xml:space="preserve"> SEQ Figure \* ARABIC </w:instrText>
      </w:r>
      <w:r w:rsidR="00302CC5">
        <w:fldChar w:fldCharType="separate"/>
      </w:r>
      <w:r w:rsidR="00B37A96">
        <w:rPr>
          <w:noProof/>
        </w:rPr>
        <w:t>7</w:t>
      </w:r>
      <w:r w:rsidR="00302CC5">
        <w:rPr>
          <w:noProof/>
        </w:rPr>
        <w:fldChar w:fldCharType="end"/>
      </w:r>
      <w:bookmarkEnd w:id="366"/>
      <w:r>
        <w:tab/>
        <w:t xml:space="preserve">Forest plot showing the sensitivity </w:t>
      </w:r>
      <w:r w:rsidRPr="00600849">
        <w:t xml:space="preserve">of </w:t>
      </w:r>
      <w:r w:rsidR="00C1624C" w:rsidRPr="00C1624C">
        <w:rPr>
          <w:vertAlign w:val="superscript"/>
        </w:rPr>
        <w:t>111</w:t>
      </w:r>
      <w:r w:rsidR="00C1624C">
        <w:t>In-octreotide</w:t>
      </w:r>
      <w:r w:rsidRPr="00600849">
        <w:t xml:space="preserve"> SPECT</w:t>
      </w:r>
      <w:r>
        <w:t xml:space="preserve"> and SPECT/CT compared with </w:t>
      </w:r>
      <w:r w:rsidR="00AB59E4" w:rsidRPr="00AB59E4">
        <w:t>the composite reference standard</w:t>
      </w:r>
      <w:bookmarkEnd w:id="367"/>
    </w:p>
    <w:p w14:paraId="2CD5D167" w14:textId="77777777" w:rsidR="005549D6" w:rsidRDefault="00760C0D" w:rsidP="00434751">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434751">
        <w:t xml:space="preserve">CI = confidence interval; </w:t>
      </w:r>
      <w:r w:rsidR="00434751" w:rsidRPr="00434751">
        <w:t xml:space="preserve">CT = computed tomography; </w:t>
      </w:r>
      <w:r w:rsidR="00434751">
        <w:t xml:space="preserve">N = number of patients; SPECT = single-photon emission computed tomography </w:t>
      </w:r>
    </w:p>
    <w:p w14:paraId="21CF2E2B" w14:textId="77777777" w:rsidR="005549D6" w:rsidRDefault="00B529F5" w:rsidP="00434751">
      <w:pPr>
        <w:pStyle w:val="Tablenotes0"/>
        <w:spacing w:after="120"/>
      </w:pPr>
      <w:r>
        <w:rPr>
          <w:noProof/>
          <w:lang w:eastAsia="en-AU"/>
        </w:rPr>
        <w:lastRenderedPageBreak/>
        <w:drawing>
          <wp:inline distT="0" distB="0" distL="0" distR="0" wp14:anchorId="5F3C51D8" wp14:editId="281CA5C2">
            <wp:extent cx="8348039" cy="5255812"/>
            <wp:effectExtent l="0" t="0" r="0" b="2540"/>
            <wp:docPr id="3" name="Picture 3" descr="Forest plot showing &#10;A. The meta-analysis of the specificities for OctreoScan® SPECT compared to the composite reference standard. 3 studies were included with individual sensitivites of  84%, 60% and 81%. The pooled value was 75% (95%CI 59, 91; I-squared 0%.&#10;B. The meta-analysis of the specificities for OctreoScan® SPECT/CT compared to the composite reference stndard. 6 studies were included with individual sensitivites of  89%, 92%, 90%, 100%, 97% and 93%. The pooled value was 94% (95%CI 89, 100; I-squared 15.1%."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65665" cy="5266909"/>
                    </a:xfrm>
                    <a:prstGeom prst="rect">
                      <a:avLst/>
                    </a:prstGeom>
                    <a:noFill/>
                  </pic:spPr>
                </pic:pic>
              </a:graphicData>
            </a:graphic>
          </wp:inline>
        </w:drawing>
      </w:r>
    </w:p>
    <w:p w14:paraId="242AE19E" w14:textId="77777777" w:rsidR="00434751" w:rsidRDefault="00434751" w:rsidP="00434751">
      <w:pPr>
        <w:pStyle w:val="TableHeading"/>
      </w:pPr>
      <w:bookmarkStart w:id="368" w:name="_Ref472932362"/>
      <w:bookmarkStart w:id="369" w:name="_Toc475358728"/>
      <w:r>
        <w:t xml:space="preserve">Figure </w:t>
      </w:r>
      <w:r w:rsidR="00302CC5">
        <w:fldChar w:fldCharType="begin"/>
      </w:r>
      <w:r w:rsidR="00302CC5">
        <w:instrText xml:space="preserve"> SEQ Figure \* ARABIC </w:instrText>
      </w:r>
      <w:r w:rsidR="00302CC5">
        <w:fldChar w:fldCharType="separate"/>
      </w:r>
      <w:r w:rsidR="00B37A96">
        <w:rPr>
          <w:noProof/>
        </w:rPr>
        <w:t>8</w:t>
      </w:r>
      <w:r w:rsidR="00302CC5">
        <w:rPr>
          <w:noProof/>
        </w:rPr>
        <w:fldChar w:fldCharType="end"/>
      </w:r>
      <w:bookmarkEnd w:id="368"/>
      <w:r>
        <w:tab/>
        <w:t xml:space="preserve">Forest plot showing the specificity of </w:t>
      </w:r>
      <w:r w:rsidR="00C1624C" w:rsidRPr="00C1624C">
        <w:rPr>
          <w:vertAlign w:val="superscript"/>
        </w:rPr>
        <w:t>111</w:t>
      </w:r>
      <w:r w:rsidR="00C1624C">
        <w:t>In-octreotide</w:t>
      </w:r>
      <w:r w:rsidRPr="00434751">
        <w:t xml:space="preserve"> SPECT</w:t>
      </w:r>
      <w:r>
        <w:t xml:space="preserve"> and SPECT/CT compared with </w:t>
      </w:r>
      <w:r w:rsidR="00AB59E4" w:rsidRPr="00AB59E4">
        <w:t>the composite reference standard</w:t>
      </w:r>
      <w:bookmarkEnd w:id="369"/>
    </w:p>
    <w:p w14:paraId="1C1E3481" w14:textId="77777777" w:rsidR="00426CFD" w:rsidRPr="00183E4D" w:rsidRDefault="00760C0D" w:rsidP="00010A82">
      <w:pPr>
        <w:pStyle w:val="Tablenotes0"/>
      </w:pPr>
      <w:r w:rsidRPr="007431AE">
        <w:rPr>
          <w:vertAlign w:val="superscript"/>
        </w:rPr>
        <w:t>111</w:t>
      </w:r>
      <w:r w:rsidRPr="007431AE">
        <w:t xml:space="preserve">In = </w:t>
      </w:r>
      <w:r w:rsidRPr="007431AE">
        <w:rPr>
          <w:vertAlign w:val="superscript"/>
        </w:rPr>
        <w:t>111</w:t>
      </w:r>
      <w:r w:rsidRPr="007431AE">
        <w:t>Indium;</w:t>
      </w:r>
      <w:r>
        <w:rPr>
          <w:vertAlign w:val="superscript"/>
        </w:rPr>
        <w:t xml:space="preserve"> </w:t>
      </w:r>
      <w:r w:rsidR="00434751">
        <w:t xml:space="preserve">CI = confidence interval; </w:t>
      </w:r>
      <w:r w:rsidR="00434751" w:rsidRPr="00434751">
        <w:t xml:space="preserve">CT = computed tomography; </w:t>
      </w:r>
      <w:r w:rsidR="00434751">
        <w:t xml:space="preserve">N = number of patients; SPECT = single-photon emission computed tomography </w:t>
      </w:r>
    </w:p>
    <w:p w14:paraId="4DD104FD" w14:textId="77777777" w:rsidR="00F346ED" w:rsidRPr="00F346ED" w:rsidRDefault="00F346ED" w:rsidP="00F346ED">
      <w:pPr>
        <w:sectPr w:rsidR="00F346ED" w:rsidRPr="00F346ED" w:rsidSect="005D21A6">
          <w:pgSz w:w="16838" w:h="11906" w:orient="landscape"/>
          <w:pgMar w:top="1440" w:right="851" w:bottom="1440" w:left="851" w:header="720" w:footer="720" w:gutter="0"/>
          <w:paperSrc w:first="7" w:other="7"/>
          <w:cols w:space="720"/>
          <w:docGrid w:linePitch="299"/>
        </w:sectPr>
      </w:pPr>
    </w:p>
    <w:p w14:paraId="66B94CBA" w14:textId="77777777" w:rsidR="004D3120" w:rsidRDefault="00CC259E" w:rsidP="00154808">
      <w:pPr>
        <w:pStyle w:val="Heading1"/>
        <w:ind w:left="2552" w:hanging="2552"/>
      </w:pPr>
      <w:bookmarkStart w:id="370" w:name="_Toc474510258"/>
      <w:bookmarkStart w:id="371" w:name="_Toc379118117"/>
      <w:bookmarkStart w:id="372" w:name="_Toc381796514"/>
      <w:bookmarkEnd w:id="352"/>
      <w:bookmarkEnd w:id="353"/>
      <w:r>
        <w:lastRenderedPageBreak/>
        <w:t>Appendix D</w:t>
      </w:r>
      <w:r>
        <w:tab/>
        <w:t>Additional information for financial analysis</w:t>
      </w:r>
      <w:bookmarkStart w:id="373" w:name="_Ref474509151"/>
      <w:bookmarkEnd w:id="370"/>
    </w:p>
    <w:p w14:paraId="6DC16E35" w14:textId="77777777" w:rsidR="004D3120" w:rsidRPr="00571C0C" w:rsidRDefault="004D3120" w:rsidP="004D3120">
      <w:pPr>
        <w:rPr>
          <w:b/>
        </w:rPr>
      </w:pPr>
      <w:proofErr w:type="gramStart"/>
      <w:r w:rsidRPr="00571C0C">
        <w:rPr>
          <w:b/>
        </w:rPr>
        <w:t>MBS utilisation for item 61369 since 2002–03.</w:t>
      </w:r>
      <w:proofErr w:type="gramEnd"/>
    </w:p>
    <w:p w14:paraId="30ADE403" w14:textId="77777777" w:rsidR="00CC259E" w:rsidRDefault="00CC259E" w:rsidP="00084634">
      <w:pPr>
        <w:pStyle w:val="TableHeading"/>
      </w:pPr>
      <w:bookmarkStart w:id="374" w:name="_Ref474743043"/>
      <w:bookmarkStart w:id="375" w:name="_Toc475358720"/>
      <w:r>
        <w:t xml:space="preserve">Table </w:t>
      </w:r>
      <w:r w:rsidR="00302CC5">
        <w:fldChar w:fldCharType="begin"/>
      </w:r>
      <w:r w:rsidR="00302CC5">
        <w:instrText xml:space="preserve"> SEQ Table \* ARABIC </w:instrText>
      </w:r>
      <w:r w:rsidR="00302CC5">
        <w:fldChar w:fldCharType="separate"/>
      </w:r>
      <w:r w:rsidR="00B37A96">
        <w:rPr>
          <w:noProof/>
        </w:rPr>
        <w:t>40</w:t>
      </w:r>
      <w:r w:rsidR="00302CC5">
        <w:rPr>
          <w:noProof/>
        </w:rPr>
        <w:fldChar w:fldCharType="end"/>
      </w:r>
      <w:bookmarkEnd w:id="373"/>
      <w:bookmarkEnd w:id="374"/>
      <w:r>
        <w:tab/>
        <w:t>T</w:t>
      </w:r>
      <w:r w:rsidRPr="00690103">
        <w:t>he MBS utilisation for item 61369 since 2002–03</w:t>
      </w:r>
      <w:bookmarkEnd w:id="375"/>
    </w:p>
    <w:tbl>
      <w:tblPr>
        <w:tblStyle w:val="TableGrid1"/>
        <w:tblW w:w="5000" w:type="pct"/>
        <w:tblLook w:val="04A0" w:firstRow="1" w:lastRow="0" w:firstColumn="1" w:lastColumn="0" w:noHBand="0" w:noVBand="1"/>
        <w:tblCaption w:val="The MBS utilisation for item 61369 since 2002–03"/>
        <w:tblDescription w:val="The MBS utilisation for item 61369 since 2002–03"/>
      </w:tblPr>
      <w:tblGrid>
        <w:gridCol w:w="4658"/>
        <w:gridCol w:w="4584"/>
      </w:tblGrid>
      <w:tr w:rsidR="00CC259E" w:rsidRPr="00B57B9D" w14:paraId="3E652973" w14:textId="77777777" w:rsidTr="00881FBB">
        <w:trPr>
          <w:cnfStyle w:val="100000000000" w:firstRow="1" w:lastRow="0" w:firstColumn="0" w:lastColumn="0" w:oddVBand="0" w:evenVBand="0" w:oddHBand="0" w:evenHBand="0" w:firstRowFirstColumn="0" w:firstRowLastColumn="0" w:lastRowFirstColumn="0" w:lastRowLastColumn="0"/>
          <w:trHeight w:val="300"/>
          <w:tblHeader/>
        </w:trPr>
        <w:tc>
          <w:tcPr>
            <w:tcW w:w="2520" w:type="pct"/>
            <w:noWrap/>
          </w:tcPr>
          <w:p w14:paraId="1A110B34" w14:textId="77777777" w:rsidR="00CC259E" w:rsidRPr="00B57B9D" w:rsidRDefault="00CC259E" w:rsidP="00CC259E">
            <w:pPr>
              <w:pStyle w:val="Tabletext1"/>
              <w:rPr>
                <w:b/>
              </w:rPr>
            </w:pPr>
            <w:r w:rsidRPr="00B57B9D">
              <w:rPr>
                <w:b/>
              </w:rPr>
              <w:t>Year</w:t>
            </w:r>
          </w:p>
        </w:tc>
        <w:tc>
          <w:tcPr>
            <w:tcW w:w="2480" w:type="pct"/>
            <w:noWrap/>
          </w:tcPr>
          <w:p w14:paraId="1AE781A4" w14:textId="77777777" w:rsidR="00CC259E" w:rsidRPr="00B57B9D" w:rsidRDefault="00CC259E" w:rsidP="00CC259E">
            <w:pPr>
              <w:pStyle w:val="Tabletext1"/>
              <w:rPr>
                <w:b/>
              </w:rPr>
            </w:pPr>
            <w:r w:rsidRPr="00B57B9D">
              <w:rPr>
                <w:b/>
              </w:rPr>
              <w:t>Number of services for MBS item 61369</w:t>
            </w:r>
          </w:p>
        </w:tc>
      </w:tr>
      <w:tr w:rsidR="00CC259E" w:rsidRPr="006F15BB" w14:paraId="5F526E79" w14:textId="77777777" w:rsidTr="00CC259E">
        <w:trPr>
          <w:trHeight w:val="300"/>
        </w:trPr>
        <w:tc>
          <w:tcPr>
            <w:tcW w:w="2520" w:type="pct"/>
            <w:noWrap/>
          </w:tcPr>
          <w:p w14:paraId="49F3F572" w14:textId="77777777" w:rsidR="00CC259E" w:rsidRPr="006F15BB" w:rsidRDefault="00CC259E" w:rsidP="00CC259E">
            <w:pPr>
              <w:pStyle w:val="Tabletext1"/>
            </w:pPr>
            <w:r w:rsidRPr="003C3748">
              <w:t>2002/2003</w:t>
            </w:r>
          </w:p>
        </w:tc>
        <w:tc>
          <w:tcPr>
            <w:tcW w:w="2480" w:type="pct"/>
            <w:noWrap/>
          </w:tcPr>
          <w:p w14:paraId="2F1BF9FF" w14:textId="77777777" w:rsidR="00CC259E" w:rsidRPr="006F15BB" w:rsidRDefault="00CC259E" w:rsidP="00CC259E">
            <w:pPr>
              <w:pStyle w:val="Tabletext1"/>
              <w:rPr>
                <w:rFonts w:cs="Arial"/>
              </w:rPr>
            </w:pPr>
            <w:r w:rsidRPr="003C3748">
              <w:t>251</w:t>
            </w:r>
          </w:p>
        </w:tc>
      </w:tr>
      <w:tr w:rsidR="00CC259E" w:rsidRPr="006F15BB" w14:paraId="721AF8E1" w14:textId="77777777" w:rsidTr="00CC259E">
        <w:trPr>
          <w:trHeight w:val="300"/>
        </w:trPr>
        <w:tc>
          <w:tcPr>
            <w:tcW w:w="2520" w:type="pct"/>
            <w:noWrap/>
          </w:tcPr>
          <w:p w14:paraId="7864F2B1" w14:textId="77777777" w:rsidR="00CC259E" w:rsidRPr="006F15BB" w:rsidRDefault="00CC259E" w:rsidP="00CC259E">
            <w:pPr>
              <w:pStyle w:val="Tabletext1"/>
            </w:pPr>
            <w:r w:rsidRPr="003C3748">
              <w:t>2003/2004</w:t>
            </w:r>
          </w:p>
        </w:tc>
        <w:tc>
          <w:tcPr>
            <w:tcW w:w="2480" w:type="pct"/>
            <w:noWrap/>
          </w:tcPr>
          <w:p w14:paraId="53BF6F3A" w14:textId="77777777" w:rsidR="00CC259E" w:rsidRPr="006F15BB" w:rsidRDefault="00CC259E" w:rsidP="00CC259E">
            <w:pPr>
              <w:pStyle w:val="Tabletext1"/>
              <w:rPr>
                <w:rFonts w:cs="Arial"/>
              </w:rPr>
            </w:pPr>
            <w:r w:rsidRPr="003C3748">
              <w:t>237</w:t>
            </w:r>
          </w:p>
        </w:tc>
      </w:tr>
      <w:tr w:rsidR="00CC259E" w:rsidRPr="006F15BB" w14:paraId="047321E4" w14:textId="77777777" w:rsidTr="00CC259E">
        <w:trPr>
          <w:trHeight w:val="300"/>
        </w:trPr>
        <w:tc>
          <w:tcPr>
            <w:tcW w:w="2520" w:type="pct"/>
            <w:noWrap/>
          </w:tcPr>
          <w:p w14:paraId="0FCAD6C3" w14:textId="77777777" w:rsidR="00CC259E" w:rsidRPr="006F15BB" w:rsidRDefault="00CC259E" w:rsidP="00CC259E">
            <w:pPr>
              <w:pStyle w:val="Tabletext1"/>
            </w:pPr>
            <w:r w:rsidRPr="003C3748">
              <w:t>2004/2005</w:t>
            </w:r>
          </w:p>
        </w:tc>
        <w:tc>
          <w:tcPr>
            <w:tcW w:w="2480" w:type="pct"/>
            <w:noWrap/>
          </w:tcPr>
          <w:p w14:paraId="739DB69A" w14:textId="77777777" w:rsidR="00CC259E" w:rsidRPr="006F15BB" w:rsidRDefault="00CC259E" w:rsidP="00CC259E">
            <w:pPr>
              <w:pStyle w:val="Tabletext1"/>
              <w:rPr>
                <w:rFonts w:cs="Arial"/>
              </w:rPr>
            </w:pPr>
            <w:r w:rsidRPr="003C3748">
              <w:t>273</w:t>
            </w:r>
          </w:p>
        </w:tc>
      </w:tr>
      <w:tr w:rsidR="00CC259E" w:rsidRPr="006F15BB" w14:paraId="19C9BE20" w14:textId="77777777" w:rsidTr="00CC259E">
        <w:trPr>
          <w:trHeight w:val="300"/>
        </w:trPr>
        <w:tc>
          <w:tcPr>
            <w:tcW w:w="2520" w:type="pct"/>
            <w:noWrap/>
          </w:tcPr>
          <w:p w14:paraId="4FE7E9B0" w14:textId="77777777" w:rsidR="00CC259E" w:rsidRPr="006F15BB" w:rsidRDefault="00CC259E" w:rsidP="00CC259E">
            <w:pPr>
              <w:pStyle w:val="Tabletext1"/>
            </w:pPr>
            <w:r w:rsidRPr="003C3748">
              <w:t>2005/2006</w:t>
            </w:r>
          </w:p>
        </w:tc>
        <w:tc>
          <w:tcPr>
            <w:tcW w:w="2480" w:type="pct"/>
            <w:noWrap/>
          </w:tcPr>
          <w:p w14:paraId="0EFCF82E" w14:textId="77777777" w:rsidR="00CC259E" w:rsidRPr="006F15BB" w:rsidRDefault="00CC259E" w:rsidP="00CC259E">
            <w:pPr>
              <w:pStyle w:val="Tabletext1"/>
              <w:rPr>
                <w:rFonts w:cs="Arial"/>
              </w:rPr>
            </w:pPr>
            <w:r w:rsidRPr="003C3748">
              <w:t>354</w:t>
            </w:r>
          </w:p>
        </w:tc>
      </w:tr>
      <w:tr w:rsidR="00CC259E" w:rsidRPr="006F15BB" w14:paraId="45C57254" w14:textId="77777777" w:rsidTr="00CC259E">
        <w:trPr>
          <w:trHeight w:val="300"/>
        </w:trPr>
        <w:tc>
          <w:tcPr>
            <w:tcW w:w="2520" w:type="pct"/>
            <w:noWrap/>
          </w:tcPr>
          <w:p w14:paraId="6B8F9B0D" w14:textId="77777777" w:rsidR="00CC259E" w:rsidRPr="006F15BB" w:rsidRDefault="00CC259E" w:rsidP="00CC259E">
            <w:pPr>
              <w:pStyle w:val="Tabletext1"/>
            </w:pPr>
            <w:r w:rsidRPr="003C3748">
              <w:t>2006/2007</w:t>
            </w:r>
          </w:p>
        </w:tc>
        <w:tc>
          <w:tcPr>
            <w:tcW w:w="2480" w:type="pct"/>
            <w:noWrap/>
          </w:tcPr>
          <w:p w14:paraId="7F3C4239" w14:textId="77777777" w:rsidR="00CC259E" w:rsidRPr="006F15BB" w:rsidRDefault="00CC259E" w:rsidP="00CC259E">
            <w:pPr>
              <w:pStyle w:val="Tabletext1"/>
              <w:rPr>
                <w:rFonts w:cs="Arial"/>
              </w:rPr>
            </w:pPr>
            <w:r w:rsidRPr="003C3748">
              <w:t>436</w:t>
            </w:r>
          </w:p>
        </w:tc>
      </w:tr>
      <w:tr w:rsidR="00CC259E" w:rsidRPr="006F15BB" w14:paraId="374293C2" w14:textId="77777777" w:rsidTr="00CC259E">
        <w:trPr>
          <w:trHeight w:val="300"/>
        </w:trPr>
        <w:tc>
          <w:tcPr>
            <w:tcW w:w="2520" w:type="pct"/>
            <w:noWrap/>
          </w:tcPr>
          <w:p w14:paraId="42BFD077" w14:textId="77777777" w:rsidR="00CC259E" w:rsidRPr="006F15BB" w:rsidRDefault="00CC259E" w:rsidP="00CC259E">
            <w:pPr>
              <w:pStyle w:val="Tabletext1"/>
            </w:pPr>
            <w:r w:rsidRPr="003C3748">
              <w:t>2007/2008</w:t>
            </w:r>
          </w:p>
        </w:tc>
        <w:tc>
          <w:tcPr>
            <w:tcW w:w="2480" w:type="pct"/>
            <w:noWrap/>
          </w:tcPr>
          <w:p w14:paraId="53AD37CD" w14:textId="77777777" w:rsidR="00CC259E" w:rsidRPr="006F15BB" w:rsidRDefault="00CC259E" w:rsidP="00CC259E">
            <w:pPr>
              <w:pStyle w:val="Tabletext1"/>
              <w:rPr>
                <w:rFonts w:cs="Arial"/>
              </w:rPr>
            </w:pPr>
            <w:r w:rsidRPr="003C3748">
              <w:t>542</w:t>
            </w:r>
          </w:p>
        </w:tc>
      </w:tr>
      <w:tr w:rsidR="00CC259E" w:rsidRPr="006F15BB" w14:paraId="3D736F9A" w14:textId="77777777" w:rsidTr="00CC259E">
        <w:trPr>
          <w:trHeight w:val="300"/>
        </w:trPr>
        <w:tc>
          <w:tcPr>
            <w:tcW w:w="2520" w:type="pct"/>
            <w:noWrap/>
          </w:tcPr>
          <w:p w14:paraId="102B3C9E" w14:textId="77777777" w:rsidR="00CC259E" w:rsidRPr="006F15BB" w:rsidRDefault="00CC259E" w:rsidP="00CC259E">
            <w:pPr>
              <w:pStyle w:val="Tabletext1"/>
            </w:pPr>
            <w:r w:rsidRPr="003C3748">
              <w:t>2008/2009</w:t>
            </w:r>
          </w:p>
        </w:tc>
        <w:tc>
          <w:tcPr>
            <w:tcW w:w="2480" w:type="pct"/>
            <w:noWrap/>
          </w:tcPr>
          <w:p w14:paraId="65C12348" w14:textId="77777777" w:rsidR="00CC259E" w:rsidRPr="006F15BB" w:rsidRDefault="00CC259E" w:rsidP="00CC259E">
            <w:pPr>
              <w:pStyle w:val="Tabletext1"/>
              <w:rPr>
                <w:rFonts w:cs="Arial"/>
              </w:rPr>
            </w:pPr>
            <w:r w:rsidRPr="003C3748">
              <w:t>712</w:t>
            </w:r>
          </w:p>
        </w:tc>
      </w:tr>
      <w:tr w:rsidR="00CC259E" w:rsidRPr="006F15BB" w14:paraId="27AC6258" w14:textId="77777777" w:rsidTr="00CC259E">
        <w:trPr>
          <w:trHeight w:val="300"/>
        </w:trPr>
        <w:tc>
          <w:tcPr>
            <w:tcW w:w="2520" w:type="pct"/>
            <w:noWrap/>
          </w:tcPr>
          <w:p w14:paraId="108D36BF" w14:textId="77777777" w:rsidR="00CC259E" w:rsidRPr="006F15BB" w:rsidRDefault="00CC259E" w:rsidP="00CC259E">
            <w:pPr>
              <w:pStyle w:val="Tabletext1"/>
            </w:pPr>
            <w:r w:rsidRPr="003C3748">
              <w:t>2009/2010</w:t>
            </w:r>
          </w:p>
        </w:tc>
        <w:tc>
          <w:tcPr>
            <w:tcW w:w="2480" w:type="pct"/>
            <w:noWrap/>
          </w:tcPr>
          <w:p w14:paraId="147A0206" w14:textId="77777777" w:rsidR="00CC259E" w:rsidRPr="006F15BB" w:rsidRDefault="00CC259E" w:rsidP="00CC259E">
            <w:pPr>
              <w:pStyle w:val="Tabletext1"/>
              <w:rPr>
                <w:rFonts w:cs="Arial"/>
              </w:rPr>
            </w:pPr>
            <w:r w:rsidRPr="003C3748">
              <w:t>802</w:t>
            </w:r>
          </w:p>
        </w:tc>
      </w:tr>
      <w:tr w:rsidR="00CC259E" w:rsidRPr="006F15BB" w14:paraId="17CB85A0" w14:textId="77777777" w:rsidTr="00CC259E">
        <w:trPr>
          <w:trHeight w:val="300"/>
        </w:trPr>
        <w:tc>
          <w:tcPr>
            <w:tcW w:w="2520" w:type="pct"/>
            <w:noWrap/>
          </w:tcPr>
          <w:p w14:paraId="1B458C5C" w14:textId="77777777" w:rsidR="00CC259E" w:rsidRPr="006F15BB" w:rsidRDefault="00CC259E" w:rsidP="00CC259E">
            <w:pPr>
              <w:pStyle w:val="Tabletext1"/>
            </w:pPr>
            <w:r w:rsidRPr="003C3748">
              <w:t>2010/2011</w:t>
            </w:r>
          </w:p>
        </w:tc>
        <w:tc>
          <w:tcPr>
            <w:tcW w:w="2480" w:type="pct"/>
            <w:noWrap/>
          </w:tcPr>
          <w:p w14:paraId="56265659" w14:textId="77777777" w:rsidR="00CC259E" w:rsidRPr="006F15BB" w:rsidRDefault="00CC259E" w:rsidP="00CC259E">
            <w:pPr>
              <w:pStyle w:val="Tabletext1"/>
              <w:rPr>
                <w:rFonts w:cs="Arial"/>
              </w:rPr>
            </w:pPr>
            <w:r w:rsidRPr="003C3748">
              <w:t>693</w:t>
            </w:r>
          </w:p>
        </w:tc>
      </w:tr>
      <w:tr w:rsidR="00CC259E" w:rsidRPr="006F15BB" w14:paraId="21CAD214" w14:textId="77777777" w:rsidTr="00CC259E">
        <w:trPr>
          <w:trHeight w:val="300"/>
        </w:trPr>
        <w:tc>
          <w:tcPr>
            <w:tcW w:w="2520" w:type="pct"/>
            <w:noWrap/>
          </w:tcPr>
          <w:p w14:paraId="75D2172D" w14:textId="77777777" w:rsidR="00CC259E" w:rsidRPr="006F15BB" w:rsidRDefault="00CC259E" w:rsidP="00CC259E">
            <w:pPr>
              <w:pStyle w:val="Tabletext1"/>
            </w:pPr>
            <w:r w:rsidRPr="003C3748">
              <w:t>2011/2012</w:t>
            </w:r>
          </w:p>
        </w:tc>
        <w:tc>
          <w:tcPr>
            <w:tcW w:w="2480" w:type="pct"/>
            <w:noWrap/>
          </w:tcPr>
          <w:p w14:paraId="17D00133" w14:textId="77777777" w:rsidR="00CC259E" w:rsidRPr="006F15BB" w:rsidRDefault="00CC259E" w:rsidP="00CC259E">
            <w:pPr>
              <w:pStyle w:val="Tabletext1"/>
              <w:rPr>
                <w:rFonts w:cs="Arial"/>
              </w:rPr>
            </w:pPr>
            <w:r w:rsidRPr="003C3748">
              <w:t>484</w:t>
            </w:r>
          </w:p>
        </w:tc>
      </w:tr>
      <w:tr w:rsidR="00CC259E" w:rsidRPr="006F15BB" w14:paraId="18081B5F" w14:textId="77777777" w:rsidTr="00CC259E">
        <w:trPr>
          <w:trHeight w:val="300"/>
        </w:trPr>
        <w:tc>
          <w:tcPr>
            <w:tcW w:w="2520" w:type="pct"/>
            <w:noWrap/>
          </w:tcPr>
          <w:p w14:paraId="7CEA06DA" w14:textId="77777777" w:rsidR="00CC259E" w:rsidRPr="006F15BB" w:rsidRDefault="00CC259E" w:rsidP="00CC259E">
            <w:pPr>
              <w:pStyle w:val="Tabletext1"/>
            </w:pPr>
            <w:r w:rsidRPr="003C3748">
              <w:t>2012/2013</w:t>
            </w:r>
          </w:p>
        </w:tc>
        <w:tc>
          <w:tcPr>
            <w:tcW w:w="2480" w:type="pct"/>
            <w:noWrap/>
          </w:tcPr>
          <w:p w14:paraId="3915E53D" w14:textId="77777777" w:rsidR="00CC259E" w:rsidRPr="006F15BB" w:rsidRDefault="00CC259E" w:rsidP="00CC259E">
            <w:pPr>
              <w:pStyle w:val="Tabletext1"/>
              <w:rPr>
                <w:rFonts w:cs="Arial"/>
              </w:rPr>
            </w:pPr>
            <w:r w:rsidRPr="003C3748">
              <w:t>419</w:t>
            </w:r>
          </w:p>
        </w:tc>
      </w:tr>
      <w:tr w:rsidR="00CC259E" w:rsidRPr="006F15BB" w14:paraId="0FF4117B" w14:textId="77777777" w:rsidTr="00CC259E">
        <w:trPr>
          <w:trHeight w:val="300"/>
        </w:trPr>
        <w:tc>
          <w:tcPr>
            <w:tcW w:w="2520" w:type="pct"/>
            <w:noWrap/>
          </w:tcPr>
          <w:p w14:paraId="0A0EC68F" w14:textId="77777777" w:rsidR="00CC259E" w:rsidRPr="006F15BB" w:rsidRDefault="00CC259E" w:rsidP="00CC259E">
            <w:pPr>
              <w:pStyle w:val="Tabletext1"/>
            </w:pPr>
            <w:r w:rsidRPr="003C3748">
              <w:t>2013/2014</w:t>
            </w:r>
          </w:p>
        </w:tc>
        <w:tc>
          <w:tcPr>
            <w:tcW w:w="2480" w:type="pct"/>
            <w:noWrap/>
          </w:tcPr>
          <w:p w14:paraId="73E41484" w14:textId="77777777" w:rsidR="00CC259E" w:rsidRPr="006F15BB" w:rsidRDefault="00CC259E" w:rsidP="00CC259E">
            <w:pPr>
              <w:pStyle w:val="Tabletext1"/>
              <w:rPr>
                <w:rFonts w:cs="Arial"/>
              </w:rPr>
            </w:pPr>
            <w:r w:rsidRPr="003C3748">
              <w:t>236</w:t>
            </w:r>
          </w:p>
        </w:tc>
      </w:tr>
      <w:tr w:rsidR="00CC259E" w:rsidRPr="006F15BB" w14:paraId="7B1FCA8E" w14:textId="77777777" w:rsidTr="00CC259E">
        <w:trPr>
          <w:trHeight w:val="300"/>
        </w:trPr>
        <w:tc>
          <w:tcPr>
            <w:tcW w:w="2520" w:type="pct"/>
            <w:noWrap/>
          </w:tcPr>
          <w:p w14:paraId="214F432C" w14:textId="77777777" w:rsidR="00CC259E" w:rsidRPr="006F15BB" w:rsidRDefault="00CC259E" w:rsidP="00CC259E">
            <w:pPr>
              <w:pStyle w:val="Tabletext1"/>
            </w:pPr>
            <w:r w:rsidRPr="003C3748">
              <w:t>2014/2015</w:t>
            </w:r>
          </w:p>
        </w:tc>
        <w:tc>
          <w:tcPr>
            <w:tcW w:w="2480" w:type="pct"/>
            <w:noWrap/>
          </w:tcPr>
          <w:p w14:paraId="78D0BE41" w14:textId="77777777" w:rsidR="00CC259E" w:rsidRPr="006F15BB" w:rsidRDefault="00CC259E" w:rsidP="00CC259E">
            <w:pPr>
              <w:pStyle w:val="Tabletext1"/>
              <w:rPr>
                <w:rFonts w:cs="Arial"/>
              </w:rPr>
            </w:pPr>
            <w:r w:rsidRPr="003C3748">
              <w:t>146</w:t>
            </w:r>
          </w:p>
        </w:tc>
      </w:tr>
      <w:tr w:rsidR="00CC259E" w:rsidRPr="006F15BB" w14:paraId="5727D2B1" w14:textId="77777777" w:rsidTr="00CC259E">
        <w:trPr>
          <w:trHeight w:val="300"/>
        </w:trPr>
        <w:tc>
          <w:tcPr>
            <w:tcW w:w="2520" w:type="pct"/>
            <w:noWrap/>
          </w:tcPr>
          <w:p w14:paraId="0DAAAF09" w14:textId="77777777" w:rsidR="00CC259E" w:rsidRPr="006F15BB" w:rsidRDefault="00CC259E" w:rsidP="00CC259E">
            <w:pPr>
              <w:pStyle w:val="Tabletext1"/>
            </w:pPr>
            <w:r w:rsidRPr="003C3748">
              <w:t>2015/2016</w:t>
            </w:r>
          </w:p>
        </w:tc>
        <w:tc>
          <w:tcPr>
            <w:tcW w:w="2480" w:type="pct"/>
            <w:noWrap/>
          </w:tcPr>
          <w:p w14:paraId="6809B313" w14:textId="77777777" w:rsidR="00CC259E" w:rsidRPr="006F15BB" w:rsidRDefault="00CC259E" w:rsidP="00CC259E">
            <w:pPr>
              <w:pStyle w:val="Tabletext1"/>
              <w:rPr>
                <w:rFonts w:cs="Arial"/>
              </w:rPr>
            </w:pPr>
            <w:r w:rsidRPr="003C3748">
              <w:t>106</w:t>
            </w:r>
          </w:p>
        </w:tc>
      </w:tr>
    </w:tbl>
    <w:p w14:paraId="548066A5" w14:textId="3363CD91" w:rsidR="00CC259E" w:rsidRDefault="00CC259E" w:rsidP="00154808">
      <w:pPr>
        <w:pStyle w:val="Tablenotes0"/>
        <w:spacing w:after="40"/>
      </w:pPr>
      <w:r>
        <w:t xml:space="preserve">Source: Medicare item reports; &lt; </w:t>
      </w:r>
      <w:hyperlink r:id="rId41" w:tooltip="Medicare Item Reports by Patient Demographic webpage" w:history="1">
        <w:r w:rsidRPr="004B20C4">
          <w:rPr>
            <w:rStyle w:val="Hyperlink"/>
          </w:rPr>
          <w:t>http://medicarestatistics.humanservices.gov.au/statistics/mbs_item.jsp</w:t>
        </w:r>
      </w:hyperlink>
      <w:r>
        <w:t xml:space="preserve"> &gt;, accessed on 2 February 2017.</w:t>
      </w:r>
    </w:p>
    <w:p w14:paraId="54F9E58B" w14:textId="77777777" w:rsidR="00154808" w:rsidRDefault="00154808" w:rsidP="00154808">
      <w:pPr>
        <w:pStyle w:val="Tablenotes0"/>
      </w:pPr>
      <w:r w:rsidRPr="00510D27">
        <w:t>MBS</w:t>
      </w:r>
      <w:r>
        <w:t xml:space="preserve"> = Medicare Benefits Schedule</w:t>
      </w:r>
    </w:p>
    <w:p w14:paraId="64BEED44" w14:textId="2F44E1D1" w:rsidR="00571C0C" w:rsidRPr="00571C0C" w:rsidRDefault="00571C0C" w:rsidP="00CC259E">
      <w:pPr>
        <w:keepNext/>
        <w:rPr>
          <w:b/>
          <w:noProof/>
        </w:rPr>
      </w:pPr>
      <w:r w:rsidRPr="00571C0C">
        <w:rPr>
          <w:b/>
          <w:noProof/>
        </w:rPr>
        <w:t xml:space="preserve">Projection of number of </w:t>
      </w:r>
      <w:r w:rsidR="000613C5" w:rsidRPr="000613C5">
        <w:rPr>
          <w:b/>
          <w:noProof/>
          <w:vertAlign w:val="superscript"/>
        </w:rPr>
        <w:t>111</w:t>
      </w:r>
      <w:r w:rsidR="000613C5" w:rsidRPr="000613C5">
        <w:rPr>
          <w:b/>
          <w:noProof/>
        </w:rPr>
        <w:t>In-</w:t>
      </w:r>
      <w:r w:rsidRPr="00571C0C">
        <w:rPr>
          <w:b/>
          <w:noProof/>
        </w:rPr>
        <w:t>octreotide</w:t>
      </w:r>
      <w:r w:rsidR="000613C5">
        <w:rPr>
          <w:b/>
          <w:noProof/>
        </w:rPr>
        <w:t xml:space="preserve"> SPECT</w:t>
      </w:r>
      <w:r w:rsidRPr="00571C0C">
        <w:rPr>
          <w:b/>
          <w:noProof/>
        </w:rPr>
        <w:t xml:space="preserve"> services that would be MBS funded from 2017–22.</w:t>
      </w:r>
    </w:p>
    <w:p w14:paraId="49768AB1" w14:textId="77777777" w:rsidR="00CC259E" w:rsidRDefault="00CC259E" w:rsidP="00084634">
      <w:pPr>
        <w:keepNext/>
        <w:spacing w:after="120" w:line="240" w:lineRule="auto"/>
      </w:pPr>
      <w:r>
        <w:rPr>
          <w:noProof/>
        </w:rPr>
        <w:drawing>
          <wp:inline distT="0" distB="0" distL="0" distR="0" wp14:anchorId="6E0FD898" wp14:editId="0A82837F">
            <wp:extent cx="3689165" cy="1943710"/>
            <wp:effectExtent l="19050" t="19050" r="26035" b="19050"/>
            <wp:docPr id="9" name="Picture 9" descr="Projected number of 111In-octreotide SPECT/CT services that would be MBS funded (2017–18 to 2021–22)" title="Projected number of 111In-octreotide SPECT/CT services that would be MBS funded from 2017–18 to 2021–22 if not replaced by 68Ga-DOTA-Peptide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8670"/>
                    <a:stretch/>
                  </pic:blipFill>
                  <pic:spPr bwMode="auto">
                    <a:xfrm>
                      <a:off x="0" y="0"/>
                      <a:ext cx="3689968" cy="194413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3B379BF" w14:textId="734FCA08" w:rsidR="00CC259E" w:rsidRDefault="00CC259E" w:rsidP="00084634">
      <w:pPr>
        <w:pStyle w:val="TableHeading"/>
        <w:rPr>
          <w:lang w:val="en-US"/>
        </w:rPr>
      </w:pPr>
      <w:bookmarkStart w:id="376" w:name="_Ref474509348"/>
      <w:bookmarkStart w:id="377" w:name="_Toc475358729"/>
      <w:r>
        <w:t xml:space="preserve">Figure </w:t>
      </w:r>
      <w:r w:rsidR="00302CC5">
        <w:fldChar w:fldCharType="begin"/>
      </w:r>
      <w:r w:rsidR="00302CC5">
        <w:instrText xml:space="preserve"> SEQ Figure \* ARABIC </w:instrText>
      </w:r>
      <w:r w:rsidR="00302CC5">
        <w:fldChar w:fldCharType="separate"/>
      </w:r>
      <w:r w:rsidR="00B37A96">
        <w:rPr>
          <w:noProof/>
        </w:rPr>
        <w:t>9</w:t>
      </w:r>
      <w:r w:rsidR="00302CC5">
        <w:rPr>
          <w:noProof/>
        </w:rPr>
        <w:fldChar w:fldCharType="end"/>
      </w:r>
      <w:bookmarkEnd w:id="376"/>
      <w:r>
        <w:tab/>
      </w:r>
      <w:r w:rsidRPr="00A629C8">
        <w:rPr>
          <w:lang w:val="en-US"/>
        </w:rPr>
        <w:t xml:space="preserve">Projected number of </w:t>
      </w:r>
      <w:r w:rsidR="00881FBB" w:rsidRPr="004D3120">
        <w:rPr>
          <w:vertAlign w:val="superscript"/>
          <w:lang w:val="en-US"/>
        </w:rPr>
        <w:t>111</w:t>
      </w:r>
      <w:r w:rsidR="00881FBB">
        <w:rPr>
          <w:lang w:val="en-US"/>
        </w:rPr>
        <w:t>In-octreotide SPECT</w:t>
      </w:r>
      <w:r w:rsidRPr="00A629C8">
        <w:rPr>
          <w:lang w:val="en-US"/>
        </w:rPr>
        <w:t xml:space="preserve"> services that would be MBS funded (2017–18 to 2021–22)</w:t>
      </w:r>
      <w:r w:rsidR="004D3120">
        <w:rPr>
          <w:lang w:val="en-US"/>
        </w:rPr>
        <w:t xml:space="preserve"> </w:t>
      </w:r>
      <w:r w:rsidR="004D3120" w:rsidRPr="004D3120">
        <w:rPr>
          <w:lang w:val="en-US"/>
        </w:rPr>
        <w:t xml:space="preserve">if not replaced by </w:t>
      </w:r>
      <w:r w:rsidR="004D3120" w:rsidRPr="00200C93">
        <w:rPr>
          <w:vertAlign w:val="superscript"/>
          <w:lang w:val="en-US"/>
        </w:rPr>
        <w:t>68</w:t>
      </w:r>
      <w:r w:rsidR="004D3120" w:rsidRPr="004D3120">
        <w:rPr>
          <w:lang w:val="en-US"/>
        </w:rPr>
        <w:t>Ga-DOTA-Peptide</w:t>
      </w:r>
      <w:r w:rsidR="004D3120">
        <w:rPr>
          <w:lang w:val="en-US"/>
        </w:rPr>
        <w:t xml:space="preserve"> PET</w:t>
      </w:r>
      <w:bookmarkEnd w:id="377"/>
    </w:p>
    <w:p w14:paraId="2CC8D5B9" w14:textId="4AEF7E40" w:rsidR="00084634" w:rsidRDefault="00084634" w:rsidP="00084634">
      <w:pPr>
        <w:pStyle w:val="Tablenotes0"/>
        <w:rPr>
          <w:lang w:val="en-US"/>
        </w:rPr>
      </w:pPr>
      <w:r w:rsidRPr="00C1624C">
        <w:rPr>
          <w:vertAlign w:val="superscript"/>
        </w:rPr>
        <w:t>111</w:t>
      </w:r>
      <w:r w:rsidRPr="00057BDA">
        <w:t>In</w:t>
      </w:r>
      <w:r>
        <w:t xml:space="preserve"> = </w:t>
      </w:r>
      <w:r w:rsidRPr="00C1624C">
        <w:rPr>
          <w:vertAlign w:val="superscript"/>
        </w:rPr>
        <w:t>111</w:t>
      </w:r>
      <w:r>
        <w:t xml:space="preserve">Indium; </w:t>
      </w:r>
      <w:r w:rsidR="00154808" w:rsidRPr="006474BF">
        <w:rPr>
          <w:vertAlign w:val="superscript"/>
        </w:rPr>
        <w:t>68</w:t>
      </w:r>
      <w:r w:rsidR="00154808" w:rsidRPr="006474BF">
        <w:t>Ga</w:t>
      </w:r>
      <w:r w:rsidR="00154808">
        <w:t xml:space="preserve"> = </w:t>
      </w:r>
      <w:r w:rsidR="00154808" w:rsidRPr="007C38DC">
        <w:rPr>
          <w:vertAlign w:val="superscript"/>
        </w:rPr>
        <w:t>68</w:t>
      </w:r>
      <w:r w:rsidR="00154808">
        <w:t xml:space="preserve">Gallium; </w:t>
      </w:r>
      <w:r w:rsidR="00154808" w:rsidRPr="00154808">
        <w:t>DOTA</w:t>
      </w:r>
      <w:r w:rsidR="00154808">
        <w:t xml:space="preserve"> = </w:t>
      </w:r>
      <w:r w:rsidR="00154808" w:rsidRPr="00154808">
        <w:t>1</w:t>
      </w:r>
      <w:proofErr w:type="gramStart"/>
      <w:r w:rsidR="00154808" w:rsidRPr="00154808">
        <w:t>,4,7,10</w:t>
      </w:r>
      <w:proofErr w:type="gramEnd"/>
      <w:r w:rsidR="00154808" w:rsidRPr="00154808">
        <w:t>-tetra-azacyclododecane-1,4,7,10-tetraacetic acid</w:t>
      </w:r>
      <w:r w:rsidR="00154808">
        <w:t xml:space="preserve">; </w:t>
      </w:r>
      <w:r w:rsidR="00154808" w:rsidRPr="00154808">
        <w:t>MBS</w:t>
      </w:r>
      <w:r w:rsidR="00154808">
        <w:t xml:space="preserve"> = </w:t>
      </w:r>
      <w:r w:rsidR="00154808" w:rsidRPr="00154808">
        <w:t>Medicare Benefits Schedule</w:t>
      </w:r>
      <w:r w:rsidR="00154808">
        <w:t xml:space="preserve">; </w:t>
      </w:r>
      <w:r w:rsidR="00154808" w:rsidRPr="00154808">
        <w:t>PET</w:t>
      </w:r>
      <w:r w:rsidR="00154808">
        <w:t xml:space="preserve"> = </w:t>
      </w:r>
      <w:r w:rsidR="00154808" w:rsidRPr="00154808">
        <w:t>positron emission tomography</w:t>
      </w:r>
      <w:r w:rsidR="00154808">
        <w:t xml:space="preserve">; </w:t>
      </w:r>
      <w:r w:rsidR="00154808" w:rsidRPr="00154808">
        <w:t>SPECT</w:t>
      </w:r>
      <w:r w:rsidR="00154808">
        <w:t xml:space="preserve"> = </w:t>
      </w:r>
      <w:r w:rsidR="00154808" w:rsidRPr="00154808">
        <w:t>single-photon emission computed tomography</w:t>
      </w:r>
    </w:p>
    <w:p w14:paraId="32E7FB63" w14:textId="77777777" w:rsidR="0031775D" w:rsidRDefault="008F59A8" w:rsidP="00DF343F">
      <w:pPr>
        <w:pStyle w:val="Heading1"/>
        <w:jc w:val="both"/>
      </w:pPr>
      <w:bookmarkStart w:id="378" w:name="_Toc474510259"/>
      <w:r w:rsidRPr="00183E4D">
        <w:lastRenderedPageBreak/>
        <w:t>References</w:t>
      </w:r>
      <w:bookmarkEnd w:id="371"/>
      <w:bookmarkEnd w:id="372"/>
      <w:bookmarkEnd w:id="378"/>
      <w:r w:rsidRPr="00183E4D">
        <w:t xml:space="preserve"> </w:t>
      </w:r>
    </w:p>
    <w:p w14:paraId="4D87D1F9" w14:textId="77777777" w:rsidR="00F84790" w:rsidRDefault="0031775D" w:rsidP="00B37A96">
      <w:pPr>
        <w:pStyle w:val="EndNoteBibliography"/>
        <w:rPr>
          <w:rFonts w:asciiTheme="minorHAnsi" w:hAnsiTheme="minorHAnsi"/>
        </w:rPr>
      </w:pPr>
      <w:r w:rsidRPr="00F84790">
        <w:rPr>
          <w:rFonts w:asciiTheme="minorHAnsi" w:hAnsiTheme="minorHAnsi"/>
        </w:rPr>
        <w:fldChar w:fldCharType="begin"/>
      </w:r>
      <w:r w:rsidRPr="00F84790">
        <w:rPr>
          <w:rFonts w:asciiTheme="minorHAnsi" w:hAnsiTheme="minorHAnsi"/>
        </w:rPr>
        <w:instrText xml:space="preserve"> ADDIN EN.REFLIST </w:instrText>
      </w:r>
      <w:r w:rsidRPr="00F84790">
        <w:rPr>
          <w:rFonts w:asciiTheme="minorHAnsi" w:hAnsiTheme="minorHAnsi"/>
        </w:rPr>
        <w:fldChar w:fldCharType="separate"/>
      </w:r>
      <w:bookmarkStart w:id="379" w:name="_ENREF_1"/>
      <w:r w:rsidR="00B37A96" w:rsidRPr="00F84790">
        <w:rPr>
          <w:rFonts w:asciiTheme="minorHAnsi" w:hAnsiTheme="minorHAnsi"/>
        </w:rPr>
        <w:t>ABS 2013, '3222.0 - Population Projections, Australia, 2012 (base) to 2101, Series B', Australian Bureau of Statistics, Commonwealth of Australia, Canberra, viewed 17 December 2015, &lt;</w:t>
      </w:r>
      <w:hyperlink r:id="rId43" w:history="1">
        <w:r w:rsidR="00B37A96" w:rsidRPr="00F84790">
          <w:rPr>
            <w:rStyle w:val="Hyperlink"/>
            <w:rFonts w:asciiTheme="minorHAnsi" w:hAnsiTheme="minorHAnsi"/>
          </w:rPr>
          <w:t>http://abs.gov.au/AUSSTATS/abs@.nsf/DetailsPage/3222.02012%20%28base%29%20to%202101?OpenDocument&gt;</w:t>
        </w:r>
      </w:hyperlink>
      <w:r w:rsidR="00B37A96" w:rsidRPr="00F84790">
        <w:rPr>
          <w:rFonts w:asciiTheme="minorHAnsi" w:hAnsiTheme="minorHAnsi"/>
        </w:rPr>
        <w:t>.</w:t>
      </w:r>
      <w:bookmarkEnd w:id="379"/>
    </w:p>
    <w:p w14:paraId="2C90820B" w14:textId="77777777" w:rsidR="00F84790" w:rsidRDefault="00B37A96" w:rsidP="00B37A96">
      <w:pPr>
        <w:pStyle w:val="EndNoteBibliography"/>
        <w:rPr>
          <w:rFonts w:asciiTheme="minorHAnsi" w:hAnsiTheme="minorHAnsi"/>
        </w:rPr>
      </w:pPr>
      <w:bookmarkStart w:id="380" w:name="_ENREF_2"/>
      <w:r w:rsidRPr="00F84790">
        <w:rPr>
          <w:rFonts w:asciiTheme="minorHAnsi" w:hAnsiTheme="minorHAnsi"/>
        </w:rPr>
        <w:t xml:space="preserve">Alonso, O, Rodriguez-Taroco, M, Savio, E, Bentancourt, C, Gambini, JP &amp; Engler, H 2014, '(68)Ga-DOTATATE PET/CT in the evaluation of patients with neuroendocrine metastatic carcinoma of unknown origin', </w:t>
      </w:r>
      <w:r w:rsidRPr="00F84790">
        <w:rPr>
          <w:rFonts w:asciiTheme="minorHAnsi" w:hAnsiTheme="minorHAnsi"/>
          <w:i/>
        </w:rPr>
        <w:t>Ann Nucl Med</w:t>
      </w:r>
      <w:r w:rsidRPr="00F84790">
        <w:rPr>
          <w:rFonts w:asciiTheme="minorHAnsi" w:hAnsiTheme="minorHAnsi"/>
        </w:rPr>
        <w:t>, vol. 28, no. 7, pp. 638-645.</w:t>
      </w:r>
      <w:bookmarkEnd w:id="380"/>
    </w:p>
    <w:p w14:paraId="7B044FEE" w14:textId="77777777" w:rsidR="00F84790" w:rsidRDefault="00B37A96" w:rsidP="00B37A96">
      <w:pPr>
        <w:pStyle w:val="EndNoteBibliography"/>
        <w:rPr>
          <w:rFonts w:asciiTheme="minorHAnsi" w:hAnsiTheme="minorHAnsi"/>
        </w:rPr>
      </w:pPr>
      <w:bookmarkStart w:id="381" w:name="_ENREF_3"/>
      <w:r w:rsidRPr="00F84790">
        <w:rPr>
          <w:rFonts w:asciiTheme="minorHAnsi" w:hAnsiTheme="minorHAnsi"/>
        </w:rPr>
        <w:t xml:space="preserve">Ambrosini, V, Campana, D, Tomassetti, P &amp; Fanti, S 2012, '68Ga-labelled peptides for diagnosis of gastroenteropancreatic NET', </w:t>
      </w:r>
      <w:r w:rsidRPr="00F84790">
        <w:rPr>
          <w:rFonts w:asciiTheme="minorHAnsi" w:hAnsiTheme="minorHAnsi"/>
          <w:i/>
        </w:rPr>
        <w:t>European Journal of Nuclear Medicine and Molecular Imaging</w:t>
      </w:r>
      <w:r w:rsidRPr="00F84790">
        <w:rPr>
          <w:rFonts w:asciiTheme="minorHAnsi" w:hAnsiTheme="minorHAnsi"/>
        </w:rPr>
        <w:t>, vol. 39, no. 1, pp. 52-60.</w:t>
      </w:r>
      <w:bookmarkEnd w:id="381"/>
    </w:p>
    <w:p w14:paraId="34860E12" w14:textId="77777777" w:rsidR="00F84790" w:rsidRDefault="00B37A96" w:rsidP="00B37A96">
      <w:pPr>
        <w:pStyle w:val="EndNoteBibliography"/>
        <w:rPr>
          <w:rFonts w:asciiTheme="minorHAnsi" w:hAnsiTheme="minorHAnsi"/>
        </w:rPr>
      </w:pPr>
      <w:bookmarkStart w:id="382" w:name="_ENREF_4"/>
      <w:r w:rsidRPr="00F84790">
        <w:rPr>
          <w:rFonts w:asciiTheme="minorHAnsi" w:hAnsiTheme="minorHAnsi"/>
        </w:rPr>
        <w:t xml:space="preserve">Armitage, P, Berry, G &amp; Matthews, JNS 2002, </w:t>
      </w:r>
      <w:r w:rsidRPr="00F84790">
        <w:rPr>
          <w:rFonts w:asciiTheme="minorHAnsi" w:hAnsiTheme="minorHAnsi"/>
          <w:i/>
        </w:rPr>
        <w:t>Statistical methods in medical research</w:t>
      </w:r>
      <w:r w:rsidRPr="00F84790">
        <w:rPr>
          <w:rFonts w:asciiTheme="minorHAnsi" w:hAnsiTheme="minorHAnsi"/>
        </w:rPr>
        <w:t>, Fourth Edition edn, Blackwell Science, Oxford.</w:t>
      </w:r>
      <w:bookmarkEnd w:id="382"/>
    </w:p>
    <w:p w14:paraId="4EA93C46" w14:textId="77777777" w:rsidR="00F84790" w:rsidRDefault="00B37A96" w:rsidP="00B37A96">
      <w:pPr>
        <w:pStyle w:val="EndNoteBibliography"/>
        <w:rPr>
          <w:rFonts w:asciiTheme="minorHAnsi" w:hAnsiTheme="minorHAnsi"/>
        </w:rPr>
      </w:pPr>
      <w:bookmarkStart w:id="383" w:name="_ENREF_5"/>
      <w:r w:rsidRPr="00F84790">
        <w:rPr>
          <w:rFonts w:asciiTheme="minorHAnsi" w:hAnsiTheme="minorHAnsi"/>
        </w:rPr>
        <w:t xml:space="preserve">Barrio, M, Czernin, J, Fanti, S, Ambrosini, V, Binse, I, Du, L, Eiber, M, Herrmann, K &amp; Fendler, WP 2017, 'The impact of SSTR-directed PET/CT on the management of patients with neuroendocrine tumor: A systematic review and meta-analysis', </w:t>
      </w:r>
      <w:r w:rsidRPr="00F84790">
        <w:rPr>
          <w:rFonts w:asciiTheme="minorHAnsi" w:hAnsiTheme="minorHAnsi"/>
          <w:i/>
        </w:rPr>
        <w:t>J Nucl Med</w:t>
      </w:r>
      <w:r w:rsidRPr="00F84790">
        <w:rPr>
          <w:rFonts w:asciiTheme="minorHAnsi" w:hAnsiTheme="minorHAnsi"/>
        </w:rPr>
        <w:t>.</w:t>
      </w:r>
      <w:bookmarkEnd w:id="383"/>
    </w:p>
    <w:p w14:paraId="5F784085" w14:textId="77777777" w:rsidR="00F84790" w:rsidRDefault="00B37A96" w:rsidP="00B37A96">
      <w:pPr>
        <w:pStyle w:val="EndNoteBibliography"/>
        <w:rPr>
          <w:rFonts w:asciiTheme="minorHAnsi" w:hAnsiTheme="minorHAnsi"/>
        </w:rPr>
      </w:pPr>
      <w:bookmarkStart w:id="384" w:name="_ENREF_6"/>
      <w:r w:rsidRPr="00F84790">
        <w:rPr>
          <w:rFonts w:asciiTheme="minorHAnsi" w:hAnsiTheme="minorHAnsi"/>
        </w:rPr>
        <w:t xml:space="preserve">Berardi, R, Rinaldi, S, Torniai, M, Morgese, F, Partelli, S, Caramanti, M, Onofri, A, Polenta, V, Pagliaretta, S, Falconi, M &amp; Cascinu, S 2016a, 'Gastrointestinal neuroendocrine tumors: Searching the optimal treatment strategy--A literature review', </w:t>
      </w:r>
      <w:r w:rsidRPr="00F84790">
        <w:rPr>
          <w:rFonts w:asciiTheme="minorHAnsi" w:hAnsiTheme="minorHAnsi"/>
          <w:i/>
        </w:rPr>
        <w:t>Crit Rev Oncol Hematol</w:t>
      </w:r>
      <w:r w:rsidRPr="00F84790">
        <w:rPr>
          <w:rFonts w:asciiTheme="minorHAnsi" w:hAnsiTheme="minorHAnsi"/>
        </w:rPr>
        <w:t>, vol. 98, pp. 264-274.</w:t>
      </w:r>
      <w:bookmarkEnd w:id="384"/>
    </w:p>
    <w:p w14:paraId="43233E4C" w14:textId="77777777" w:rsidR="00F84790" w:rsidRDefault="00B37A96" w:rsidP="00B37A96">
      <w:pPr>
        <w:pStyle w:val="EndNoteBibliography"/>
        <w:rPr>
          <w:rFonts w:asciiTheme="minorHAnsi" w:hAnsiTheme="minorHAnsi"/>
        </w:rPr>
      </w:pPr>
      <w:bookmarkStart w:id="385" w:name="_ENREF_7"/>
      <w:r w:rsidRPr="00F84790">
        <w:rPr>
          <w:rFonts w:asciiTheme="minorHAnsi" w:hAnsiTheme="minorHAnsi"/>
        </w:rPr>
        <w:t xml:space="preserve">Binderup, T, Knigge, U, Loft, A, Mortensen, J, Pfeifer, A, Federspiel, B, Hansen, CP, Hojgaard, L &amp; Kjaer, A 2010, 'Functional imaging of neuroendocrine tumors: a head-to-head comparison of somatostatin receptor scintigraphy, 123I-MIBG scintigraphy, and 18F-FDG PET', </w:t>
      </w:r>
      <w:r w:rsidRPr="00F84790">
        <w:rPr>
          <w:rFonts w:asciiTheme="minorHAnsi" w:hAnsiTheme="minorHAnsi"/>
          <w:i/>
        </w:rPr>
        <w:t>J Nucl Med</w:t>
      </w:r>
      <w:r w:rsidRPr="00F84790">
        <w:rPr>
          <w:rFonts w:asciiTheme="minorHAnsi" w:hAnsiTheme="minorHAnsi"/>
        </w:rPr>
        <w:t>, vol. 51, no. 5, pp. 704-712.</w:t>
      </w:r>
      <w:bookmarkEnd w:id="385"/>
    </w:p>
    <w:p w14:paraId="222EECFF" w14:textId="77777777" w:rsidR="00F84790" w:rsidRDefault="00B37A96" w:rsidP="00B37A96">
      <w:pPr>
        <w:pStyle w:val="EndNoteBibliography"/>
        <w:rPr>
          <w:rFonts w:asciiTheme="minorHAnsi" w:hAnsiTheme="minorHAnsi"/>
        </w:rPr>
      </w:pPr>
      <w:bookmarkStart w:id="386" w:name="_ENREF_8"/>
      <w:r w:rsidRPr="00F84790">
        <w:rPr>
          <w:rFonts w:asciiTheme="minorHAnsi" w:hAnsiTheme="minorHAnsi"/>
        </w:rPr>
        <w:t xml:space="preserve">Bodei, L, Cremonesi, M, Kidd, M, Grana, CM, Severi, S, Modlin, IM &amp; Paganelli, G 2014, 'Peptide receptor radionuclide therapy for advanced neuroendocrine tumors', </w:t>
      </w:r>
      <w:r w:rsidRPr="00F84790">
        <w:rPr>
          <w:rFonts w:asciiTheme="minorHAnsi" w:hAnsiTheme="minorHAnsi"/>
          <w:i/>
        </w:rPr>
        <w:t>Thorac Surg Clin</w:t>
      </w:r>
      <w:r w:rsidRPr="00F84790">
        <w:rPr>
          <w:rFonts w:asciiTheme="minorHAnsi" w:hAnsiTheme="minorHAnsi"/>
        </w:rPr>
        <w:t>, vol. 24, no. 3, pp. 333-349.</w:t>
      </w:r>
      <w:bookmarkEnd w:id="386"/>
    </w:p>
    <w:p w14:paraId="43FD719D" w14:textId="77777777" w:rsidR="00F84790" w:rsidRDefault="00B37A96" w:rsidP="00B37A96">
      <w:pPr>
        <w:pStyle w:val="EndNoteBibliography"/>
        <w:rPr>
          <w:rFonts w:asciiTheme="minorHAnsi" w:hAnsiTheme="minorHAnsi"/>
        </w:rPr>
      </w:pPr>
      <w:bookmarkStart w:id="387" w:name="_ENREF_9"/>
      <w:r w:rsidRPr="00F84790">
        <w:rPr>
          <w:rFonts w:asciiTheme="minorHAnsi" w:hAnsiTheme="minorHAnsi"/>
        </w:rPr>
        <w:t xml:space="preserve">Bodei, L, Ferone, D, Grana, CM, Cremonesi, M, Signore, A, Dierckx, RA &amp; Paganelli, G 2009, 'Peptide receptor therapies in neuroendocrine tumors', </w:t>
      </w:r>
      <w:r w:rsidRPr="00F84790">
        <w:rPr>
          <w:rFonts w:asciiTheme="minorHAnsi" w:hAnsiTheme="minorHAnsi"/>
          <w:i/>
        </w:rPr>
        <w:t>J Endocrinol Invest</w:t>
      </w:r>
      <w:r w:rsidRPr="00F84790">
        <w:rPr>
          <w:rFonts w:asciiTheme="minorHAnsi" w:hAnsiTheme="minorHAnsi"/>
        </w:rPr>
        <w:t>, vol. 32, no. 4, pp. 360-369.</w:t>
      </w:r>
      <w:bookmarkEnd w:id="387"/>
    </w:p>
    <w:p w14:paraId="3DD2D0CB" w14:textId="77777777" w:rsidR="00F84790" w:rsidRDefault="00B37A96" w:rsidP="00B37A96">
      <w:pPr>
        <w:pStyle w:val="EndNoteBibliography"/>
        <w:rPr>
          <w:rFonts w:asciiTheme="minorHAnsi" w:hAnsiTheme="minorHAnsi"/>
        </w:rPr>
      </w:pPr>
      <w:bookmarkStart w:id="388" w:name="_ENREF_10"/>
      <w:r w:rsidRPr="00F84790">
        <w:rPr>
          <w:rFonts w:asciiTheme="minorHAnsi" w:hAnsiTheme="minorHAnsi"/>
        </w:rPr>
        <w:t xml:space="preserve">Bodei, L, Kidd, M, Paganelli, G, Grana, CM, Drozdov, I, Cremonesi, M, Lepensky, C, Kwekkeboom, DJ, Baum, RP, Krenning, EP &amp; Modlin, IM 2015, 'Long-term tolerability of PRRT in 807 patients with neuroendocrine tumours: the value and limitations of clinical factors', </w:t>
      </w:r>
      <w:r w:rsidRPr="00F84790">
        <w:rPr>
          <w:rFonts w:asciiTheme="minorHAnsi" w:hAnsiTheme="minorHAnsi"/>
          <w:i/>
        </w:rPr>
        <w:t>European Journal of Nuclear Medicine and Molecular Imaging</w:t>
      </w:r>
      <w:r w:rsidRPr="00F84790">
        <w:rPr>
          <w:rFonts w:asciiTheme="minorHAnsi" w:hAnsiTheme="minorHAnsi"/>
        </w:rPr>
        <w:t>, vol. 42, no. 1, pp. 5-19.</w:t>
      </w:r>
      <w:bookmarkEnd w:id="388"/>
    </w:p>
    <w:p w14:paraId="5F5400C8" w14:textId="77777777" w:rsidR="00F84790" w:rsidRDefault="00B37A96" w:rsidP="00B37A96">
      <w:pPr>
        <w:pStyle w:val="EndNoteBibliography"/>
        <w:rPr>
          <w:rFonts w:asciiTheme="minorHAnsi" w:hAnsiTheme="minorHAnsi"/>
        </w:rPr>
      </w:pPr>
      <w:bookmarkStart w:id="389" w:name="_ENREF_11"/>
      <w:r w:rsidRPr="00F84790">
        <w:rPr>
          <w:rFonts w:asciiTheme="minorHAnsi" w:hAnsiTheme="minorHAnsi"/>
        </w:rPr>
        <w:t xml:space="preserve">Briganti, V, Matteini, M, Ferri, P, Vaggelli, L, Castagnoli, A &amp; Pieroni, C 2001, 'Octreoscan SPET evaluation in the diagnosis of pancreas neuroendocrine tumors', </w:t>
      </w:r>
      <w:r w:rsidRPr="00F84790">
        <w:rPr>
          <w:rFonts w:asciiTheme="minorHAnsi" w:hAnsiTheme="minorHAnsi"/>
          <w:i/>
        </w:rPr>
        <w:t>Cancer Biother Radiopharm</w:t>
      </w:r>
      <w:r w:rsidRPr="00F84790">
        <w:rPr>
          <w:rFonts w:asciiTheme="minorHAnsi" w:hAnsiTheme="minorHAnsi"/>
        </w:rPr>
        <w:t>, vol. 16, no. 6, pp. 515-524.</w:t>
      </w:r>
      <w:bookmarkEnd w:id="389"/>
    </w:p>
    <w:p w14:paraId="2D1B3BE1" w14:textId="77777777" w:rsidR="00F84790" w:rsidRDefault="00B37A96" w:rsidP="00B37A96">
      <w:pPr>
        <w:pStyle w:val="EndNoteBibliography"/>
        <w:rPr>
          <w:rFonts w:asciiTheme="minorHAnsi" w:hAnsiTheme="minorHAnsi"/>
        </w:rPr>
      </w:pPr>
      <w:bookmarkStart w:id="390" w:name="_ENREF_12"/>
      <w:r w:rsidRPr="00F84790">
        <w:rPr>
          <w:rFonts w:asciiTheme="minorHAnsi" w:hAnsiTheme="minorHAnsi"/>
        </w:rPr>
        <w:t xml:space="preserve">Buchmann, I, Henze, M, Engelbrecht, S, Eisenhut, M, Runz, A, Schafer, M, Schilling, T, Haufe, S, Herrmann, T &amp; Haberkorn, U 2007, 'Comparison of 68Ga-DOTATOC PET and 111In-DTPAOC (Octreoscan) SPECT in patients with neuroendocrine tumours', </w:t>
      </w:r>
      <w:r w:rsidRPr="00F84790">
        <w:rPr>
          <w:rFonts w:asciiTheme="minorHAnsi" w:hAnsiTheme="minorHAnsi"/>
          <w:i/>
        </w:rPr>
        <w:t>Eur J Nucl Med Mol Imaging</w:t>
      </w:r>
      <w:r w:rsidRPr="00F84790">
        <w:rPr>
          <w:rFonts w:asciiTheme="minorHAnsi" w:hAnsiTheme="minorHAnsi"/>
        </w:rPr>
        <w:t>, vol. 34, no. 10, pp. 1617-1626.</w:t>
      </w:r>
      <w:bookmarkEnd w:id="390"/>
    </w:p>
    <w:p w14:paraId="0AF68A4B" w14:textId="77777777" w:rsidR="00F84790" w:rsidRDefault="00B37A96" w:rsidP="00B37A96">
      <w:pPr>
        <w:pStyle w:val="EndNoteBibliography"/>
        <w:rPr>
          <w:rFonts w:asciiTheme="minorHAnsi" w:hAnsiTheme="minorHAnsi"/>
        </w:rPr>
      </w:pPr>
      <w:bookmarkStart w:id="391" w:name="_ENREF_13"/>
      <w:r w:rsidRPr="00F84790">
        <w:rPr>
          <w:rFonts w:asciiTheme="minorHAnsi" w:hAnsiTheme="minorHAnsi"/>
        </w:rPr>
        <w:lastRenderedPageBreak/>
        <w:t xml:space="preserve">Chiti, A, Fanti, S, Savelli, G, Romeo, A, Bellanova, B, Rodari, M, van Graafeiland, BJ, Monetti, N &amp; Bombardieri, E 1998, 'Comparison of somatostatin receptor imaging, computed tomography and ultrasound in the clinical management of neuroendocrine gastro-entero-pancreatic tumours', </w:t>
      </w:r>
      <w:r w:rsidRPr="00F84790">
        <w:rPr>
          <w:rFonts w:asciiTheme="minorHAnsi" w:hAnsiTheme="minorHAnsi"/>
          <w:i/>
        </w:rPr>
        <w:t>Eur J Nucl Med</w:t>
      </w:r>
      <w:r w:rsidRPr="00F84790">
        <w:rPr>
          <w:rFonts w:asciiTheme="minorHAnsi" w:hAnsiTheme="minorHAnsi"/>
        </w:rPr>
        <w:t>, vol. 25, no. 10, pp. 1396-1403.</w:t>
      </w:r>
      <w:bookmarkEnd w:id="391"/>
    </w:p>
    <w:p w14:paraId="0118309C" w14:textId="77777777" w:rsidR="00F84790" w:rsidRDefault="00B37A96" w:rsidP="00B37A96">
      <w:pPr>
        <w:pStyle w:val="EndNoteBibliography"/>
        <w:rPr>
          <w:rFonts w:asciiTheme="minorHAnsi" w:hAnsiTheme="minorHAnsi"/>
        </w:rPr>
      </w:pPr>
      <w:bookmarkStart w:id="392" w:name="_ENREF_14"/>
      <w:r w:rsidRPr="00F84790">
        <w:rPr>
          <w:rFonts w:asciiTheme="minorHAnsi" w:hAnsiTheme="minorHAnsi"/>
        </w:rPr>
        <w:t xml:space="preserve">Corleto, VD, Scopinaro, F, Angeletti, S, Materia, A, Basso, N, Polettini, E, Annibale, B, Schillaci, O, D’Ambra, G, Marignani, M, Gualdi, G, Bordi, C, Passaro, EJ &amp; Delle Fave, G 1996, 'Somatostatin Receptor Localization of Pancreatic Endocrine Tumors', </w:t>
      </w:r>
      <w:r w:rsidRPr="00F84790">
        <w:rPr>
          <w:rFonts w:asciiTheme="minorHAnsi" w:hAnsiTheme="minorHAnsi"/>
          <w:i/>
        </w:rPr>
        <w:t>World Journal of Surgery</w:t>
      </w:r>
      <w:r w:rsidRPr="00F84790">
        <w:rPr>
          <w:rFonts w:asciiTheme="minorHAnsi" w:hAnsiTheme="minorHAnsi"/>
        </w:rPr>
        <w:t>, vol. 20, no. 2, pp. 241-244.</w:t>
      </w:r>
      <w:bookmarkEnd w:id="392"/>
    </w:p>
    <w:p w14:paraId="77B702EC" w14:textId="77777777" w:rsidR="00F84790" w:rsidRDefault="00B37A96" w:rsidP="00B37A96">
      <w:pPr>
        <w:pStyle w:val="EndNoteBibliography"/>
        <w:rPr>
          <w:rFonts w:asciiTheme="minorHAnsi" w:hAnsiTheme="minorHAnsi"/>
        </w:rPr>
      </w:pPr>
      <w:bookmarkStart w:id="393" w:name="_ENREF_15"/>
      <w:r w:rsidRPr="00F84790">
        <w:rPr>
          <w:rFonts w:asciiTheme="minorHAnsi" w:hAnsiTheme="minorHAnsi"/>
        </w:rPr>
        <w:t>COSA 2008,</w:t>
      </w:r>
      <w:r w:rsidRPr="00F84790">
        <w:rPr>
          <w:rFonts w:asciiTheme="minorHAnsi" w:hAnsiTheme="minorHAnsi"/>
          <w:i/>
        </w:rPr>
        <w:t xml:space="preserve"> Clinical Oncology Society of Australia NETs guidelines</w:t>
      </w:r>
      <w:r w:rsidRPr="00F84790">
        <w:rPr>
          <w:rFonts w:asciiTheme="minorHAnsi" w:hAnsiTheme="minorHAnsi"/>
        </w:rPr>
        <w:t>, Cancer Guidelines Wiki, &lt;</w:t>
      </w:r>
      <w:hyperlink r:id="rId44" w:history="1">
        <w:r w:rsidRPr="00F84790">
          <w:rPr>
            <w:rStyle w:val="Hyperlink"/>
            <w:rFonts w:asciiTheme="minorHAnsi" w:hAnsiTheme="minorHAnsi"/>
          </w:rPr>
          <w:t>http://wiki.cancer.org.au/australia/COSA:NETs_guidelines&gt;</w:t>
        </w:r>
      </w:hyperlink>
      <w:r w:rsidRPr="00F84790">
        <w:rPr>
          <w:rFonts w:asciiTheme="minorHAnsi" w:hAnsiTheme="minorHAnsi"/>
        </w:rPr>
        <w:t>.</w:t>
      </w:r>
      <w:bookmarkEnd w:id="393"/>
    </w:p>
    <w:p w14:paraId="343A1B7C" w14:textId="77777777" w:rsidR="00F84790" w:rsidRDefault="00B37A96" w:rsidP="00B37A96">
      <w:pPr>
        <w:pStyle w:val="EndNoteBibliography"/>
        <w:rPr>
          <w:rFonts w:asciiTheme="minorHAnsi" w:hAnsiTheme="minorHAnsi"/>
        </w:rPr>
      </w:pPr>
      <w:bookmarkStart w:id="394" w:name="_ENREF_16"/>
      <w:r w:rsidRPr="00F84790">
        <w:rPr>
          <w:rFonts w:asciiTheme="minorHAnsi" w:hAnsiTheme="minorHAnsi"/>
        </w:rPr>
        <w:t xml:space="preserve">Deeks, JJ 2001, 'Systematic reviews of evaluations of diagnostic and screening tests', </w:t>
      </w:r>
      <w:r w:rsidRPr="00F84790">
        <w:rPr>
          <w:rFonts w:asciiTheme="minorHAnsi" w:hAnsiTheme="minorHAnsi"/>
          <w:i/>
        </w:rPr>
        <w:t>British Medical Journal</w:t>
      </w:r>
      <w:r w:rsidRPr="00F84790">
        <w:rPr>
          <w:rFonts w:asciiTheme="minorHAnsi" w:hAnsiTheme="minorHAnsi"/>
        </w:rPr>
        <w:t>, vol. 323, no. 21 July, pp. 157-162.</w:t>
      </w:r>
      <w:bookmarkEnd w:id="394"/>
    </w:p>
    <w:p w14:paraId="4AEB1929" w14:textId="77777777" w:rsidR="00F84790" w:rsidRDefault="00B37A96" w:rsidP="00B37A96">
      <w:pPr>
        <w:pStyle w:val="EndNoteBibliography"/>
        <w:rPr>
          <w:rFonts w:asciiTheme="minorHAnsi" w:hAnsiTheme="minorHAnsi"/>
        </w:rPr>
      </w:pPr>
      <w:bookmarkStart w:id="395" w:name="_ENREF_17"/>
      <w:r w:rsidRPr="00F84790">
        <w:rPr>
          <w:rFonts w:asciiTheme="minorHAnsi" w:hAnsiTheme="minorHAnsi"/>
        </w:rPr>
        <w:t xml:space="preserve">Deppen, SA, Blume, J, Bobbey, AJ, Shah, C, Graham, MM, Lee, P, Delbeke, D &amp; Walker, RC 2016b, '68Ga-DOTATATE Compared with 111In-DTPA-Octreotide and Conventional Imaging for Pulmonary and Gastroenteropancreatic Neuroendocrine Tumors: A Systematic Review and Meta-Analysis', </w:t>
      </w:r>
      <w:r w:rsidRPr="00F84790">
        <w:rPr>
          <w:rFonts w:asciiTheme="minorHAnsi" w:hAnsiTheme="minorHAnsi"/>
          <w:i/>
        </w:rPr>
        <w:t>J Nucl Med</w:t>
      </w:r>
      <w:r w:rsidRPr="00F84790">
        <w:rPr>
          <w:rFonts w:asciiTheme="minorHAnsi" w:hAnsiTheme="minorHAnsi"/>
        </w:rPr>
        <w:t>, vol. 57, no. 6, pp. 872-878.</w:t>
      </w:r>
      <w:bookmarkEnd w:id="395"/>
    </w:p>
    <w:p w14:paraId="7C91D773" w14:textId="77777777" w:rsidR="00F84790" w:rsidRDefault="00B37A96" w:rsidP="00B37A96">
      <w:pPr>
        <w:pStyle w:val="EndNoteBibliography"/>
        <w:rPr>
          <w:rFonts w:asciiTheme="minorHAnsi" w:hAnsiTheme="minorHAnsi"/>
        </w:rPr>
      </w:pPr>
      <w:bookmarkStart w:id="396" w:name="_ENREF_18"/>
      <w:r w:rsidRPr="00F84790">
        <w:rPr>
          <w:rFonts w:asciiTheme="minorHAnsi" w:hAnsiTheme="minorHAnsi"/>
        </w:rPr>
        <w:t xml:space="preserve">Deppen, SA, Liu, E, Blume, JD, Clanton, J, Shi, C, Jones-Jackson, LB, Lakhani, V, Baum, RP, Berlin, J, Smith, GT, Graham, M, Sandler, MP, Delbeke, D &amp; Walker, RC 2016a, 'Safety and Efficacy of 68Ga-DOTATATE PET/CT for Diagnosis, Staging, and Treatment Management of Neuroendocrine Tumors', </w:t>
      </w:r>
      <w:r w:rsidRPr="00F84790">
        <w:rPr>
          <w:rFonts w:asciiTheme="minorHAnsi" w:hAnsiTheme="minorHAnsi"/>
          <w:i/>
        </w:rPr>
        <w:t>Journal of Nuclear Medicine</w:t>
      </w:r>
      <w:r w:rsidRPr="00F84790">
        <w:rPr>
          <w:rFonts w:asciiTheme="minorHAnsi" w:hAnsiTheme="minorHAnsi"/>
        </w:rPr>
        <w:t>, vol. 57, no. 5, pp. 708-714.</w:t>
      </w:r>
      <w:bookmarkEnd w:id="396"/>
    </w:p>
    <w:p w14:paraId="3298CD0A" w14:textId="77777777" w:rsidR="00F84790" w:rsidRDefault="00B37A96" w:rsidP="00B37A96">
      <w:pPr>
        <w:pStyle w:val="EndNoteBibliography"/>
        <w:rPr>
          <w:rFonts w:asciiTheme="minorHAnsi" w:hAnsiTheme="minorHAnsi"/>
        </w:rPr>
      </w:pPr>
      <w:bookmarkStart w:id="397" w:name="_ENREF_19"/>
      <w:r w:rsidRPr="00F84790">
        <w:rPr>
          <w:rFonts w:asciiTheme="minorHAnsi" w:hAnsiTheme="minorHAnsi"/>
        </w:rPr>
        <w:t xml:space="preserve">Deroose, CM, Hindie, E, Kebebew, E, Goichot, B, Pacak, K, Taieb, D &amp; Imperiale, A 2016, 'Molecular Imaging of Gastroenteropancreatic Neuroendocrine Tumors: Current Status and Future Directions', </w:t>
      </w:r>
      <w:r w:rsidRPr="00F84790">
        <w:rPr>
          <w:rFonts w:asciiTheme="minorHAnsi" w:hAnsiTheme="minorHAnsi"/>
          <w:i/>
        </w:rPr>
        <w:t>J Nucl Med</w:t>
      </w:r>
      <w:r w:rsidRPr="00F84790">
        <w:rPr>
          <w:rFonts w:asciiTheme="minorHAnsi" w:hAnsiTheme="minorHAnsi"/>
        </w:rPr>
        <w:t>, vol. 57, no. 12, pp. 1949-1956.</w:t>
      </w:r>
      <w:bookmarkEnd w:id="397"/>
    </w:p>
    <w:p w14:paraId="0C8EFB6F" w14:textId="77777777" w:rsidR="00F84790" w:rsidRDefault="00B37A96" w:rsidP="00B37A96">
      <w:pPr>
        <w:pStyle w:val="EndNoteBibliography"/>
        <w:rPr>
          <w:rFonts w:asciiTheme="minorHAnsi" w:hAnsiTheme="minorHAnsi"/>
        </w:rPr>
      </w:pPr>
      <w:bookmarkStart w:id="398" w:name="_ENREF_20"/>
      <w:r w:rsidRPr="00F84790">
        <w:rPr>
          <w:rFonts w:asciiTheme="minorHAnsi" w:hAnsiTheme="minorHAnsi"/>
        </w:rPr>
        <w:t xml:space="preserve">di Bartolomeo, M, Bajetta, E, Buzzoni, R, Mariani, L, Carnaghi, C, Somma, L, Zilembo, N &amp; di Leo, A 1996, 'Clinical efficacy of octreotide in the treatment of metastatic neuroendocrine tumors. A study by the Italian Trials in Medical Oncology Group', </w:t>
      </w:r>
      <w:r w:rsidRPr="00F84790">
        <w:rPr>
          <w:rFonts w:asciiTheme="minorHAnsi" w:hAnsiTheme="minorHAnsi"/>
          <w:i/>
        </w:rPr>
        <w:t>Cancer</w:t>
      </w:r>
      <w:r w:rsidRPr="00F84790">
        <w:rPr>
          <w:rFonts w:asciiTheme="minorHAnsi" w:hAnsiTheme="minorHAnsi"/>
        </w:rPr>
        <w:t>, vol. 77, no. 2, pp. 402-408.</w:t>
      </w:r>
      <w:bookmarkEnd w:id="398"/>
    </w:p>
    <w:p w14:paraId="06987867" w14:textId="77777777" w:rsidR="00F84790" w:rsidRDefault="00B37A96" w:rsidP="00B37A96">
      <w:pPr>
        <w:pStyle w:val="EndNoteBibliography"/>
        <w:rPr>
          <w:rFonts w:asciiTheme="minorHAnsi" w:hAnsiTheme="minorHAnsi"/>
        </w:rPr>
      </w:pPr>
      <w:bookmarkStart w:id="399" w:name="_ENREF_21"/>
      <w:r w:rsidRPr="00F84790">
        <w:rPr>
          <w:rFonts w:asciiTheme="minorHAnsi" w:hAnsiTheme="minorHAnsi"/>
        </w:rPr>
        <w:t xml:space="preserve">Etchebehere, EC, de Oliveira Santos, A, Gumz, B, Vicente, A, Hoff, PG, Corradi, G, Ichiki, WA, de Almeida Filho, JG, Cantoni, S, Camargo, EE &amp; Costa, FP 2014, '68Ga-DOTATATE PET/CT, 99mTc-HYNIC-octreotide SPECT/CT, and whole-body MR imaging in detection of neuroendocrine tumors: a prospective trial', </w:t>
      </w:r>
      <w:r w:rsidRPr="00F84790">
        <w:rPr>
          <w:rFonts w:asciiTheme="minorHAnsi" w:hAnsiTheme="minorHAnsi"/>
          <w:i/>
        </w:rPr>
        <w:t>J Nucl Med</w:t>
      </w:r>
      <w:r w:rsidRPr="00F84790">
        <w:rPr>
          <w:rFonts w:asciiTheme="minorHAnsi" w:hAnsiTheme="minorHAnsi"/>
        </w:rPr>
        <w:t>, vol. 55, no. 10, pp. 1598-1604.</w:t>
      </w:r>
      <w:bookmarkEnd w:id="399"/>
    </w:p>
    <w:p w14:paraId="2AFFA3F9" w14:textId="77777777" w:rsidR="00F84790" w:rsidRDefault="00B37A96" w:rsidP="00B37A96">
      <w:pPr>
        <w:pStyle w:val="EndNoteBibliography"/>
        <w:rPr>
          <w:rFonts w:asciiTheme="minorHAnsi" w:hAnsiTheme="minorHAnsi"/>
        </w:rPr>
      </w:pPr>
      <w:bookmarkStart w:id="400" w:name="_ENREF_22"/>
      <w:r w:rsidRPr="00F84790">
        <w:rPr>
          <w:rFonts w:asciiTheme="minorHAnsi" w:hAnsiTheme="minorHAnsi"/>
        </w:rPr>
        <w:t xml:space="preserve">Fraenkel, M, Kim, M, Faggiano, A, de Herder, WW, Valk, GD &amp; Knowledge, N 2014, 'Incidence of gastroenteropancreatic neuroendocrine tumours: a systematic review of the literature', </w:t>
      </w:r>
      <w:r w:rsidRPr="00F84790">
        <w:rPr>
          <w:rFonts w:asciiTheme="minorHAnsi" w:hAnsiTheme="minorHAnsi"/>
          <w:i/>
        </w:rPr>
        <w:t>Endocr Relat Cancer</w:t>
      </w:r>
      <w:r w:rsidRPr="00F84790">
        <w:rPr>
          <w:rFonts w:asciiTheme="minorHAnsi" w:hAnsiTheme="minorHAnsi"/>
        </w:rPr>
        <w:t>, vol. 21, no. 3, pp. R153-163.</w:t>
      </w:r>
      <w:bookmarkEnd w:id="400"/>
    </w:p>
    <w:p w14:paraId="6EFA8C92" w14:textId="77777777" w:rsidR="00F84790" w:rsidRDefault="00B37A96" w:rsidP="00B37A96">
      <w:pPr>
        <w:pStyle w:val="EndNoteBibliography"/>
        <w:rPr>
          <w:rFonts w:asciiTheme="minorHAnsi" w:hAnsiTheme="minorHAnsi"/>
        </w:rPr>
      </w:pPr>
      <w:bookmarkStart w:id="401" w:name="_ENREF_23"/>
      <w:r w:rsidRPr="00F84790">
        <w:rPr>
          <w:rFonts w:asciiTheme="minorHAnsi" w:hAnsiTheme="minorHAnsi"/>
        </w:rPr>
        <w:t xml:space="preserve">Frilling, A, Sotiropoulos, GC, Radtke, A, Malago, M, Bockisch, A, Kuehl, H, Li, J &amp; Broelsch, CE 2010, 'The impact of 68Ga-DOTATOC positron emission tomography/computed tomography on the multimodal management of patients with neuroendocrine tumors', </w:t>
      </w:r>
      <w:r w:rsidRPr="00F84790">
        <w:rPr>
          <w:rFonts w:asciiTheme="minorHAnsi" w:hAnsiTheme="minorHAnsi"/>
          <w:i/>
        </w:rPr>
        <w:t>Ann Surg</w:t>
      </w:r>
      <w:r w:rsidRPr="00F84790">
        <w:rPr>
          <w:rFonts w:asciiTheme="minorHAnsi" w:hAnsiTheme="minorHAnsi"/>
        </w:rPr>
        <w:t>, vol. 252, no. 5, pp. 850-856.</w:t>
      </w:r>
      <w:bookmarkEnd w:id="401"/>
    </w:p>
    <w:p w14:paraId="7CA75FF5" w14:textId="77777777" w:rsidR="00F84790" w:rsidRDefault="00B37A96" w:rsidP="00B37A96">
      <w:pPr>
        <w:pStyle w:val="EndNoteBibliography"/>
        <w:rPr>
          <w:rFonts w:asciiTheme="minorHAnsi" w:hAnsiTheme="minorHAnsi"/>
        </w:rPr>
      </w:pPr>
      <w:bookmarkStart w:id="402" w:name="_ENREF_24"/>
      <w:r w:rsidRPr="00F84790">
        <w:rPr>
          <w:rFonts w:asciiTheme="minorHAnsi" w:hAnsiTheme="minorHAnsi"/>
        </w:rPr>
        <w:t xml:space="preserve">Gabriel, M, Decristoforo, C, Kendler, D, Dobrozemsky, G, Heute, D, Uprimny, C, Kovacs, P, Von Guggenberg, E, Bale, R &amp; Virgolini, IJ 2007, '68Ga-DOTA-Tyr3-octreotide PET in neuroendocrine tumors: comparison with somatostatin receptor scintigraphy and CT', </w:t>
      </w:r>
      <w:r w:rsidRPr="00F84790">
        <w:rPr>
          <w:rFonts w:asciiTheme="minorHAnsi" w:hAnsiTheme="minorHAnsi"/>
          <w:i/>
        </w:rPr>
        <w:t>J Nucl Med</w:t>
      </w:r>
      <w:r w:rsidRPr="00F84790">
        <w:rPr>
          <w:rFonts w:asciiTheme="minorHAnsi" w:hAnsiTheme="minorHAnsi"/>
        </w:rPr>
        <w:t>, vol. 48, no. 4, pp. 508-518.</w:t>
      </w:r>
      <w:bookmarkEnd w:id="402"/>
    </w:p>
    <w:p w14:paraId="451530B8" w14:textId="77777777" w:rsidR="00F84790" w:rsidRDefault="00B37A96" w:rsidP="00B37A96">
      <w:pPr>
        <w:pStyle w:val="EndNoteBibliography"/>
        <w:rPr>
          <w:rFonts w:asciiTheme="minorHAnsi" w:hAnsiTheme="minorHAnsi"/>
        </w:rPr>
      </w:pPr>
      <w:bookmarkStart w:id="403" w:name="_ENREF_25"/>
      <w:r w:rsidRPr="00F84790">
        <w:rPr>
          <w:rFonts w:asciiTheme="minorHAnsi" w:hAnsiTheme="minorHAnsi"/>
        </w:rPr>
        <w:lastRenderedPageBreak/>
        <w:t xml:space="preserve">Geijer, H &amp; Breimer, LH 2013, 'Somatostatin receptor PET/CT in neuroendocrine tumours: update on systematic review and meta-analysis', </w:t>
      </w:r>
      <w:r w:rsidRPr="00F84790">
        <w:rPr>
          <w:rFonts w:asciiTheme="minorHAnsi" w:hAnsiTheme="minorHAnsi"/>
          <w:i/>
        </w:rPr>
        <w:t>European Journal of Nuclear Medicine and Molecular Imaging</w:t>
      </w:r>
      <w:r w:rsidRPr="00F84790">
        <w:rPr>
          <w:rFonts w:asciiTheme="minorHAnsi" w:hAnsiTheme="minorHAnsi"/>
        </w:rPr>
        <w:t>, vol. 40, no. 11, pp. 1770-1780.</w:t>
      </w:r>
      <w:bookmarkEnd w:id="403"/>
    </w:p>
    <w:p w14:paraId="5404FE22" w14:textId="77777777" w:rsidR="00F84790" w:rsidRDefault="00B37A96" w:rsidP="00B37A96">
      <w:pPr>
        <w:pStyle w:val="EndNoteBibliography"/>
        <w:rPr>
          <w:rFonts w:asciiTheme="minorHAnsi" w:hAnsiTheme="minorHAnsi"/>
        </w:rPr>
      </w:pPr>
      <w:bookmarkStart w:id="404" w:name="_ENREF_26"/>
      <w:r w:rsidRPr="00F84790">
        <w:rPr>
          <w:rFonts w:asciiTheme="minorHAnsi" w:hAnsiTheme="minorHAnsi"/>
        </w:rPr>
        <w:t xml:space="preserve">Hartmann, H, Zophel, K, Freudenberg, R, Oehme, L, Andreeff, M, Wunderlich, G, Eisenhofer, G &amp; Kotzerke, J 2009, '[Radiation exposure of patients during 68Ga-DOTATOC PET/CT examinations]', </w:t>
      </w:r>
      <w:r w:rsidRPr="00F84790">
        <w:rPr>
          <w:rFonts w:asciiTheme="minorHAnsi" w:hAnsiTheme="minorHAnsi"/>
          <w:i/>
        </w:rPr>
        <w:t>Nuklearmedizin</w:t>
      </w:r>
      <w:r w:rsidRPr="00F84790">
        <w:rPr>
          <w:rFonts w:asciiTheme="minorHAnsi" w:hAnsiTheme="minorHAnsi"/>
        </w:rPr>
        <w:t>, vol. 48, no. 5, pp. 201-207.</w:t>
      </w:r>
      <w:bookmarkEnd w:id="404"/>
    </w:p>
    <w:p w14:paraId="3BCFB5AF" w14:textId="77777777" w:rsidR="00F84790" w:rsidRDefault="00B37A96" w:rsidP="00B37A96">
      <w:pPr>
        <w:pStyle w:val="EndNoteBibliography"/>
        <w:rPr>
          <w:rFonts w:asciiTheme="minorHAnsi" w:hAnsiTheme="minorHAnsi"/>
        </w:rPr>
      </w:pPr>
      <w:bookmarkStart w:id="405" w:name="_ENREF_27"/>
      <w:r w:rsidRPr="00F84790">
        <w:rPr>
          <w:rFonts w:asciiTheme="minorHAnsi" w:hAnsiTheme="minorHAnsi"/>
        </w:rPr>
        <w:t xml:space="preserve">Haug, A, Auernhammer, CJ, Wängler, B, Tiling, R, Schmidt, G, Göke, B, Bartenstein, P &amp; Pöpperl, G 2009, 'Intraindividual comparison of 68Ga-DOTA-TATE and 18F-DOPA PET in patients with well-differentiated metastatic neuroendocrine tumours', </w:t>
      </w:r>
      <w:r w:rsidRPr="00F84790">
        <w:rPr>
          <w:rFonts w:asciiTheme="minorHAnsi" w:hAnsiTheme="minorHAnsi"/>
          <w:i/>
        </w:rPr>
        <w:t>European Journal of Nuclear Medicine and Molecular Imaging</w:t>
      </w:r>
      <w:r w:rsidRPr="00F84790">
        <w:rPr>
          <w:rFonts w:asciiTheme="minorHAnsi" w:hAnsiTheme="minorHAnsi"/>
        </w:rPr>
        <w:t>, vol. 36, no. 5, pp. 765-770.</w:t>
      </w:r>
      <w:bookmarkEnd w:id="405"/>
    </w:p>
    <w:p w14:paraId="1ADB4DF8" w14:textId="77777777" w:rsidR="00F84790" w:rsidRDefault="00B37A96" w:rsidP="00B37A96">
      <w:pPr>
        <w:pStyle w:val="EndNoteBibliography"/>
        <w:rPr>
          <w:rFonts w:asciiTheme="minorHAnsi" w:hAnsiTheme="minorHAnsi"/>
        </w:rPr>
      </w:pPr>
      <w:bookmarkStart w:id="406" w:name="_ENREF_28"/>
      <w:r w:rsidRPr="00F84790">
        <w:rPr>
          <w:rFonts w:asciiTheme="minorHAnsi" w:hAnsiTheme="minorHAnsi"/>
        </w:rPr>
        <w:t xml:space="preserve">Haug, AR, Cindea-Drimus, R, Auernhammer, CJ, Reincke, M, Beuschlein, F, Wangler, B, Uebleis, C, Schmidt, GP, Spitzweg, C, Bartenstein, P &amp; Hacker, M 2014, 'Neuroendocrine tumor recurrence: diagnosis with 68Ga-DOTATATE PET/CT', </w:t>
      </w:r>
      <w:r w:rsidRPr="00F84790">
        <w:rPr>
          <w:rFonts w:asciiTheme="minorHAnsi" w:hAnsiTheme="minorHAnsi"/>
          <w:i/>
        </w:rPr>
        <w:t>Radiology</w:t>
      </w:r>
      <w:r w:rsidRPr="00F84790">
        <w:rPr>
          <w:rFonts w:asciiTheme="minorHAnsi" w:hAnsiTheme="minorHAnsi"/>
        </w:rPr>
        <w:t>, vol. 270, no. 2, pp. 517-525.</w:t>
      </w:r>
      <w:bookmarkEnd w:id="406"/>
    </w:p>
    <w:p w14:paraId="58DE10B5" w14:textId="77777777" w:rsidR="00F84790" w:rsidRDefault="00B37A96" w:rsidP="00B37A96">
      <w:pPr>
        <w:pStyle w:val="EndNoteBibliography"/>
        <w:rPr>
          <w:rFonts w:asciiTheme="minorHAnsi" w:hAnsiTheme="minorHAnsi"/>
        </w:rPr>
      </w:pPr>
      <w:bookmarkStart w:id="407" w:name="_ENREF_29"/>
      <w:r w:rsidRPr="00F84790">
        <w:rPr>
          <w:rFonts w:asciiTheme="minorHAnsi" w:hAnsiTheme="minorHAnsi"/>
        </w:rPr>
        <w:t xml:space="preserve">Haug, AR, Cindea-Drimus, R, Auernhammer, CJ, Reincke, M, Wangler, B, Uebleis, C, Schmidt, GP, Goke, B, Bartenstein, P &amp; Hacker, M 2012, 'The role of 68Ga-DOTATATE PET/CT in suspected neuroendocrine tumors', </w:t>
      </w:r>
      <w:r w:rsidRPr="00F84790">
        <w:rPr>
          <w:rFonts w:asciiTheme="minorHAnsi" w:hAnsiTheme="minorHAnsi"/>
          <w:i/>
        </w:rPr>
        <w:t>J Nucl Med</w:t>
      </w:r>
      <w:r w:rsidRPr="00F84790">
        <w:rPr>
          <w:rFonts w:asciiTheme="minorHAnsi" w:hAnsiTheme="minorHAnsi"/>
        </w:rPr>
        <w:t>, vol. 53, no. 11, pp. 1686-1692.</w:t>
      </w:r>
      <w:bookmarkEnd w:id="407"/>
    </w:p>
    <w:p w14:paraId="7D9404C4" w14:textId="77777777" w:rsidR="00F84790" w:rsidRDefault="00B37A96" w:rsidP="00B37A96">
      <w:pPr>
        <w:pStyle w:val="EndNoteBibliography"/>
        <w:rPr>
          <w:rFonts w:asciiTheme="minorHAnsi" w:hAnsiTheme="minorHAnsi"/>
        </w:rPr>
      </w:pPr>
      <w:bookmarkStart w:id="408" w:name="_ENREF_30"/>
      <w:r w:rsidRPr="00F84790">
        <w:rPr>
          <w:rFonts w:asciiTheme="minorHAnsi" w:hAnsiTheme="minorHAnsi"/>
        </w:rPr>
        <w:t xml:space="preserve">Higgins, JP, Thompson, SG, Deeks, JJ &amp; Altman, DG 2003, 'Measuring inconsistency in meta-analyses', </w:t>
      </w:r>
      <w:r w:rsidRPr="00F84790">
        <w:rPr>
          <w:rFonts w:asciiTheme="minorHAnsi" w:hAnsiTheme="minorHAnsi"/>
          <w:i/>
        </w:rPr>
        <w:t>British Medical Journal</w:t>
      </w:r>
      <w:r w:rsidRPr="00F84790">
        <w:rPr>
          <w:rFonts w:asciiTheme="minorHAnsi" w:hAnsiTheme="minorHAnsi"/>
        </w:rPr>
        <w:t>, vol. 327, no. 7414, pp. 557–560.</w:t>
      </w:r>
      <w:bookmarkEnd w:id="408"/>
    </w:p>
    <w:p w14:paraId="3880781E" w14:textId="77777777" w:rsidR="00F84790" w:rsidRDefault="00B37A96" w:rsidP="00B37A96">
      <w:pPr>
        <w:pStyle w:val="EndNoteBibliography"/>
        <w:rPr>
          <w:rFonts w:asciiTheme="minorHAnsi" w:hAnsiTheme="minorHAnsi"/>
        </w:rPr>
      </w:pPr>
      <w:bookmarkStart w:id="409" w:name="_ENREF_31"/>
      <w:r w:rsidRPr="00F84790">
        <w:rPr>
          <w:rFonts w:asciiTheme="minorHAnsi" w:hAnsiTheme="minorHAnsi"/>
        </w:rPr>
        <w:t xml:space="preserve">Hofman, MS, Kong, G, Neels, OC, Eu, P, Hong, E &amp; Hicks, RJ 2012, 'High management impact of Ga-68 DOTATATE (GaTate) PET/CT for imaging neuroendocrine and other somatostatin expressing tumours', </w:t>
      </w:r>
      <w:r w:rsidRPr="00F84790">
        <w:rPr>
          <w:rFonts w:asciiTheme="minorHAnsi" w:hAnsiTheme="minorHAnsi"/>
          <w:i/>
        </w:rPr>
        <w:t>Journal of Medical Imaging and Radiation Oncology</w:t>
      </w:r>
      <w:r w:rsidRPr="00F84790">
        <w:rPr>
          <w:rFonts w:asciiTheme="minorHAnsi" w:hAnsiTheme="minorHAnsi"/>
        </w:rPr>
        <w:t>, vol. 56, no. 1, pp. 40-47.</w:t>
      </w:r>
      <w:bookmarkEnd w:id="409"/>
    </w:p>
    <w:p w14:paraId="57C1FA0E" w14:textId="77777777" w:rsidR="00F84790" w:rsidRDefault="00B37A96" w:rsidP="00B37A96">
      <w:pPr>
        <w:pStyle w:val="EndNoteBibliography"/>
        <w:rPr>
          <w:rFonts w:asciiTheme="minorHAnsi" w:hAnsiTheme="minorHAnsi"/>
        </w:rPr>
      </w:pPr>
      <w:bookmarkStart w:id="410" w:name="_ENREF_32"/>
      <w:r w:rsidRPr="00F84790">
        <w:rPr>
          <w:rFonts w:asciiTheme="minorHAnsi" w:hAnsiTheme="minorHAnsi"/>
        </w:rPr>
        <w:t xml:space="preserve">Hofmann, M, Maecke, H, Borner, R, Weckesser, E, Schoffski, P, Oei, L, Schumacher, J, Henze, M, Heppeler, A, Meyer, J &amp; Knapp, H 2001, 'Biokinetics and imaging with the somatostatin receptor PET radioligand (68)Ga-DOTATOC: preliminary data', </w:t>
      </w:r>
      <w:r w:rsidRPr="00F84790">
        <w:rPr>
          <w:rFonts w:asciiTheme="minorHAnsi" w:hAnsiTheme="minorHAnsi"/>
          <w:i/>
        </w:rPr>
        <w:t>Eur J Nucl Med</w:t>
      </w:r>
      <w:r w:rsidRPr="00F84790">
        <w:rPr>
          <w:rFonts w:asciiTheme="minorHAnsi" w:hAnsiTheme="minorHAnsi"/>
        </w:rPr>
        <w:t>, vol. 28, no. 12, pp. 1751-1757.</w:t>
      </w:r>
      <w:bookmarkEnd w:id="410"/>
    </w:p>
    <w:p w14:paraId="29CC4122" w14:textId="77777777" w:rsidR="00F84790" w:rsidRDefault="00B37A96" w:rsidP="00B37A96">
      <w:pPr>
        <w:pStyle w:val="EndNoteBibliography"/>
        <w:rPr>
          <w:rFonts w:asciiTheme="minorHAnsi" w:hAnsiTheme="minorHAnsi"/>
        </w:rPr>
      </w:pPr>
      <w:bookmarkStart w:id="411" w:name="_ENREF_33"/>
      <w:r w:rsidRPr="00F84790">
        <w:rPr>
          <w:rFonts w:asciiTheme="minorHAnsi" w:hAnsiTheme="minorHAnsi"/>
        </w:rPr>
        <w:t xml:space="preserve">Horsch, D, Ezziddin, S, Haug, A, Gratz, KF, Dunkelmann, S, Miederer, M, Schreckenberger, M, Krause, BJ, Bengel, FM, Bartenstein, P, Biersack, HJ, Popperl, G &amp; Baum, RP 2016, 'Effectiveness and side-effects of peptide receptor radionuclide therapy for neuroendocrine neoplasms in Germany: A multi-institutional registry study with prospective follow-up', </w:t>
      </w:r>
      <w:r w:rsidRPr="00F84790">
        <w:rPr>
          <w:rFonts w:asciiTheme="minorHAnsi" w:hAnsiTheme="minorHAnsi"/>
          <w:i/>
        </w:rPr>
        <w:t>Eur J Cancer</w:t>
      </w:r>
      <w:r w:rsidRPr="00F84790">
        <w:rPr>
          <w:rFonts w:asciiTheme="minorHAnsi" w:hAnsiTheme="minorHAnsi"/>
        </w:rPr>
        <w:t>, vol. 58, pp. 41-51.</w:t>
      </w:r>
      <w:bookmarkEnd w:id="411"/>
    </w:p>
    <w:p w14:paraId="3DB467DA" w14:textId="77777777" w:rsidR="00F84790" w:rsidRDefault="00B37A96" w:rsidP="00B37A96">
      <w:pPr>
        <w:pStyle w:val="EndNoteBibliography"/>
        <w:rPr>
          <w:rFonts w:asciiTheme="minorHAnsi" w:hAnsiTheme="minorHAnsi"/>
        </w:rPr>
      </w:pPr>
      <w:bookmarkStart w:id="412" w:name="_ENREF_34"/>
      <w:r w:rsidRPr="00F84790">
        <w:rPr>
          <w:rFonts w:asciiTheme="minorHAnsi" w:hAnsiTheme="minorHAnsi"/>
        </w:rPr>
        <w:t xml:space="preserve">IHE 2014, </w:t>
      </w:r>
      <w:r w:rsidRPr="00F84790">
        <w:rPr>
          <w:rFonts w:asciiTheme="minorHAnsi" w:hAnsiTheme="minorHAnsi"/>
          <w:i/>
        </w:rPr>
        <w:t>Quality Appraisal of Case Series Studies Checklist</w:t>
      </w:r>
      <w:r w:rsidRPr="00F84790">
        <w:rPr>
          <w:rFonts w:asciiTheme="minorHAnsi" w:hAnsiTheme="minorHAnsi"/>
        </w:rPr>
        <w:t>, Edmonton (AB).</w:t>
      </w:r>
      <w:bookmarkEnd w:id="412"/>
    </w:p>
    <w:p w14:paraId="229F6059" w14:textId="77777777" w:rsidR="00F84790" w:rsidRDefault="00B37A96" w:rsidP="00B37A96">
      <w:pPr>
        <w:pStyle w:val="EndNoteBibliography"/>
        <w:rPr>
          <w:rFonts w:asciiTheme="minorHAnsi" w:hAnsiTheme="minorHAnsi"/>
        </w:rPr>
      </w:pPr>
      <w:bookmarkStart w:id="413" w:name="_ENREF_35"/>
      <w:r w:rsidRPr="00F84790">
        <w:rPr>
          <w:rFonts w:asciiTheme="minorHAnsi" w:hAnsiTheme="minorHAnsi"/>
        </w:rPr>
        <w:t xml:space="preserve">Imhof, A, Brunner, P, Marincek, N, Briel, M, Schindler, C, Rasch, H, Mäcke, HR, Rochlitz, C, Müller-Brand, J &amp; Walter, MA 2011, 'Response, Survival, and Long-Term Toxicity After Therapy With the Radiolabeled Somatostatin Analogue [90Y-DOTA]-TOC in Metastasized Neuroendocrine Cancers', </w:t>
      </w:r>
      <w:r w:rsidRPr="00F84790">
        <w:rPr>
          <w:rFonts w:asciiTheme="minorHAnsi" w:hAnsiTheme="minorHAnsi"/>
          <w:i/>
        </w:rPr>
        <w:t>Journal of Clinical Oncology</w:t>
      </w:r>
      <w:r w:rsidRPr="00F84790">
        <w:rPr>
          <w:rFonts w:asciiTheme="minorHAnsi" w:hAnsiTheme="minorHAnsi"/>
        </w:rPr>
        <w:t>, vol. 29, no. 17, pp. 2416-2423.</w:t>
      </w:r>
      <w:bookmarkEnd w:id="413"/>
    </w:p>
    <w:p w14:paraId="1EFB26C9" w14:textId="77777777" w:rsidR="00F84790" w:rsidRDefault="00B37A96" w:rsidP="00B37A96">
      <w:pPr>
        <w:pStyle w:val="EndNoteBibliography"/>
        <w:rPr>
          <w:rFonts w:asciiTheme="minorHAnsi" w:hAnsiTheme="minorHAnsi"/>
        </w:rPr>
      </w:pPr>
      <w:bookmarkStart w:id="414" w:name="_ENREF_36"/>
      <w:r w:rsidRPr="00F84790">
        <w:rPr>
          <w:rFonts w:asciiTheme="minorHAnsi" w:hAnsiTheme="minorHAnsi"/>
        </w:rPr>
        <w:t xml:space="preserve">Jilesen, APJ, Hoefnagel, SJM, Busch, ORC, Bennink, RJ, Gouma, DJ &amp; Nieveen van Dijkum, EJM 2016, 'The influence of somatostatin receptor scintigraphy during preoperative staging of non-functioning pancreatic neuroendocrine tumours', </w:t>
      </w:r>
      <w:r w:rsidRPr="00F84790">
        <w:rPr>
          <w:rFonts w:asciiTheme="minorHAnsi" w:hAnsiTheme="minorHAnsi"/>
          <w:i/>
        </w:rPr>
        <w:t>Clinical Radiology</w:t>
      </w:r>
      <w:r w:rsidRPr="00F84790">
        <w:rPr>
          <w:rFonts w:asciiTheme="minorHAnsi" w:hAnsiTheme="minorHAnsi"/>
        </w:rPr>
        <w:t>, vol. 71, no. 6, pp. 537-542.</w:t>
      </w:r>
      <w:bookmarkEnd w:id="414"/>
    </w:p>
    <w:p w14:paraId="68479640" w14:textId="77777777" w:rsidR="00F84790" w:rsidRDefault="00B37A96" w:rsidP="00B37A96">
      <w:pPr>
        <w:pStyle w:val="EndNoteBibliography"/>
        <w:rPr>
          <w:rFonts w:asciiTheme="minorHAnsi" w:hAnsiTheme="minorHAnsi"/>
        </w:rPr>
      </w:pPr>
      <w:bookmarkStart w:id="415" w:name="_ENREF_37"/>
      <w:r w:rsidRPr="00F84790">
        <w:rPr>
          <w:rFonts w:asciiTheme="minorHAnsi" w:hAnsiTheme="minorHAnsi"/>
        </w:rPr>
        <w:t xml:space="preserve">Jindal, T, Kumar, A, Venkitaraman, B, Dutta, R &amp; Kumar, R 2010, 'Role of (68)Ga-DOTATOC PET/CT in the evaluation of primary pulmonary carcinoids', </w:t>
      </w:r>
      <w:r w:rsidRPr="00F84790">
        <w:rPr>
          <w:rFonts w:asciiTheme="minorHAnsi" w:hAnsiTheme="minorHAnsi"/>
          <w:i/>
        </w:rPr>
        <w:t>Korean J Intern Med</w:t>
      </w:r>
      <w:r w:rsidRPr="00F84790">
        <w:rPr>
          <w:rFonts w:asciiTheme="minorHAnsi" w:hAnsiTheme="minorHAnsi"/>
        </w:rPr>
        <w:t>, vol. 25, no. 4, pp. 386-391.</w:t>
      </w:r>
      <w:bookmarkEnd w:id="415"/>
    </w:p>
    <w:p w14:paraId="507ABE00" w14:textId="77777777" w:rsidR="00F84790" w:rsidRDefault="00B37A96" w:rsidP="00B37A96">
      <w:pPr>
        <w:pStyle w:val="EndNoteBibliography"/>
        <w:rPr>
          <w:rFonts w:asciiTheme="minorHAnsi" w:hAnsiTheme="minorHAnsi"/>
        </w:rPr>
      </w:pPr>
      <w:bookmarkStart w:id="416" w:name="_ENREF_38"/>
      <w:r w:rsidRPr="00F84790">
        <w:rPr>
          <w:rFonts w:asciiTheme="minorHAnsi" w:hAnsiTheme="minorHAnsi"/>
        </w:rPr>
        <w:t xml:space="preserve">Kabasakal, L, Demirci, E, Ocak, M, Decristoforo, C, Araman, A, Ozsoy, Y, Uslu, I &amp; Kanmaz, B 2012, 'Comparison of 68Ga-DOTATATE and 68Ga-DOTANOC PET/CT imaging in the same patient group </w:t>
      </w:r>
      <w:r w:rsidRPr="00F84790">
        <w:rPr>
          <w:rFonts w:asciiTheme="minorHAnsi" w:hAnsiTheme="minorHAnsi"/>
        </w:rPr>
        <w:lastRenderedPageBreak/>
        <w:t xml:space="preserve">with neuroendocrine tumours', </w:t>
      </w:r>
      <w:r w:rsidRPr="00F84790">
        <w:rPr>
          <w:rFonts w:asciiTheme="minorHAnsi" w:hAnsiTheme="minorHAnsi"/>
          <w:i/>
        </w:rPr>
        <w:t>European Journal of Nuclear Medicine and Molecular Imaging</w:t>
      </w:r>
      <w:r w:rsidRPr="00F84790">
        <w:rPr>
          <w:rFonts w:asciiTheme="minorHAnsi" w:hAnsiTheme="minorHAnsi"/>
        </w:rPr>
        <w:t>, vol. 39, no. 8, pp. 1271-1277.</w:t>
      </w:r>
      <w:bookmarkEnd w:id="416"/>
    </w:p>
    <w:p w14:paraId="507CE16B" w14:textId="77777777" w:rsidR="00F84790" w:rsidRDefault="00B37A96" w:rsidP="00B37A96">
      <w:pPr>
        <w:pStyle w:val="EndNoteBibliography"/>
        <w:rPr>
          <w:rFonts w:asciiTheme="minorHAnsi" w:hAnsiTheme="minorHAnsi"/>
        </w:rPr>
      </w:pPr>
      <w:bookmarkStart w:id="417" w:name="_ENREF_39"/>
      <w:r w:rsidRPr="00F84790">
        <w:rPr>
          <w:rFonts w:asciiTheme="minorHAnsi" w:hAnsiTheme="minorHAnsi"/>
        </w:rPr>
        <w:t xml:space="preserve">Kayani, I, Bomanji, JB, Groves, A, Conway, G, Gacinovic, S, Win, T, Dickson, J, Caplin, M &amp; Ell, PJ 2008, 'Functional imaging of neuroendocrine tumors with combined PET/CT using 68Ga-DOTATATE (DOTA-DPhe1,Tyr3-octreotate) and 18F-FDG', </w:t>
      </w:r>
      <w:r w:rsidRPr="00F84790">
        <w:rPr>
          <w:rFonts w:asciiTheme="minorHAnsi" w:hAnsiTheme="minorHAnsi"/>
          <w:i/>
        </w:rPr>
        <w:t>Cancer</w:t>
      </w:r>
      <w:r w:rsidRPr="00F84790">
        <w:rPr>
          <w:rFonts w:asciiTheme="minorHAnsi" w:hAnsiTheme="minorHAnsi"/>
        </w:rPr>
        <w:t>, vol. 112, no. 11, pp. 2447-2455.</w:t>
      </w:r>
      <w:bookmarkEnd w:id="417"/>
    </w:p>
    <w:p w14:paraId="6577E26E" w14:textId="77777777" w:rsidR="00F84790" w:rsidRDefault="00B37A96" w:rsidP="00B37A96">
      <w:pPr>
        <w:pStyle w:val="EndNoteBibliography"/>
        <w:rPr>
          <w:rFonts w:asciiTheme="minorHAnsi" w:hAnsiTheme="minorHAnsi"/>
        </w:rPr>
      </w:pPr>
      <w:bookmarkStart w:id="418" w:name="_ENREF_40"/>
      <w:r w:rsidRPr="00F84790">
        <w:rPr>
          <w:rFonts w:asciiTheme="minorHAnsi" w:hAnsiTheme="minorHAnsi"/>
        </w:rPr>
        <w:t xml:space="preserve">Kayani, I, Conry, BG, Groves, AM, Win, T, Dickson, J, Caplin, M &amp; Bomanji, JB 2009, 'A Comparison of 68Ga-DOTATATE and 18F-FDG PET/CT in Pulmonary Neuroendocrine Tumors', </w:t>
      </w:r>
      <w:r w:rsidRPr="00F84790">
        <w:rPr>
          <w:rFonts w:asciiTheme="minorHAnsi" w:hAnsiTheme="minorHAnsi"/>
          <w:i/>
        </w:rPr>
        <w:t>Journal of Nuclear Medicine</w:t>
      </w:r>
      <w:r w:rsidRPr="00F84790">
        <w:rPr>
          <w:rFonts w:asciiTheme="minorHAnsi" w:hAnsiTheme="minorHAnsi"/>
        </w:rPr>
        <w:t>, vol. 50, no. 12, pp. 1927-1932.</w:t>
      </w:r>
      <w:bookmarkEnd w:id="418"/>
    </w:p>
    <w:p w14:paraId="3DBD6E3D" w14:textId="77777777" w:rsidR="00F84790" w:rsidRDefault="00B37A96" w:rsidP="00B37A96">
      <w:pPr>
        <w:pStyle w:val="EndNoteBibliography"/>
        <w:rPr>
          <w:rFonts w:asciiTheme="minorHAnsi" w:hAnsiTheme="minorHAnsi"/>
        </w:rPr>
      </w:pPr>
      <w:bookmarkStart w:id="419" w:name="_ENREF_41"/>
      <w:r w:rsidRPr="00F84790">
        <w:rPr>
          <w:rFonts w:asciiTheme="minorHAnsi" w:hAnsiTheme="minorHAnsi"/>
        </w:rPr>
        <w:t xml:space="preserve">Keck, KJ, Maxwell, JE, Menda, Y, Bellizzi, A, Dillon, J, O'Dorisio, TM &amp; Howe, JR 2017, 'Identification of primary tumors in patients presenting with metastatic gastroenteropancreatic neuroendocrine tumors', </w:t>
      </w:r>
      <w:r w:rsidRPr="00F84790">
        <w:rPr>
          <w:rFonts w:asciiTheme="minorHAnsi" w:hAnsiTheme="minorHAnsi"/>
          <w:i/>
        </w:rPr>
        <w:t>Surgery</w:t>
      </w:r>
      <w:r w:rsidRPr="00F84790">
        <w:rPr>
          <w:rFonts w:asciiTheme="minorHAnsi" w:hAnsiTheme="minorHAnsi"/>
        </w:rPr>
        <w:t>, vol. 161, no. 1, pp. 272-279.</w:t>
      </w:r>
      <w:bookmarkEnd w:id="419"/>
    </w:p>
    <w:p w14:paraId="433E908A" w14:textId="77777777" w:rsidR="00F84790" w:rsidRDefault="00B37A96" w:rsidP="00B37A96">
      <w:pPr>
        <w:pStyle w:val="EndNoteBibliography"/>
        <w:rPr>
          <w:rFonts w:asciiTheme="minorHAnsi" w:hAnsiTheme="minorHAnsi"/>
        </w:rPr>
      </w:pPr>
      <w:bookmarkStart w:id="420" w:name="_ENREF_42"/>
      <w:r w:rsidRPr="00F84790">
        <w:rPr>
          <w:rFonts w:asciiTheme="minorHAnsi" w:hAnsiTheme="minorHAnsi"/>
        </w:rPr>
        <w:t xml:space="preserve">Kizilgul, M &amp; Delibasi, T 2014, 'Gastroenteropancreatic neuroendocrine tumors (GEP-NETs)', </w:t>
      </w:r>
      <w:r w:rsidRPr="00F84790">
        <w:rPr>
          <w:rFonts w:asciiTheme="minorHAnsi" w:hAnsiTheme="minorHAnsi"/>
          <w:i/>
        </w:rPr>
        <w:t>Translational Gastrointestinal Cancer</w:t>
      </w:r>
      <w:r w:rsidRPr="00F84790">
        <w:rPr>
          <w:rFonts w:asciiTheme="minorHAnsi" w:hAnsiTheme="minorHAnsi"/>
        </w:rPr>
        <w:t>, vol. 4, no. 1, pp. 39-56.</w:t>
      </w:r>
      <w:bookmarkEnd w:id="420"/>
    </w:p>
    <w:p w14:paraId="13071E53" w14:textId="77777777" w:rsidR="00F84790" w:rsidRDefault="00B37A96" w:rsidP="00B37A96">
      <w:pPr>
        <w:pStyle w:val="EndNoteBibliography"/>
        <w:rPr>
          <w:rFonts w:asciiTheme="minorHAnsi" w:hAnsiTheme="minorHAnsi"/>
        </w:rPr>
      </w:pPr>
      <w:bookmarkStart w:id="421" w:name="_ENREF_43"/>
      <w:r w:rsidRPr="00F84790">
        <w:rPr>
          <w:rFonts w:asciiTheme="minorHAnsi" w:hAnsiTheme="minorHAnsi"/>
        </w:rPr>
        <w:t xml:space="preserve">Koopmans, KP, de Vries, EG, Kema, IP, Elsinga, PH, Neels, OC, Sluiter, WJ, van der Horst-Schrivers, AN &amp; Jager, PL 2006, 'Staging of carcinoid tumours with 18F-DOPA PET: a prospective, diagnostic accuracy study', </w:t>
      </w:r>
      <w:r w:rsidRPr="00F84790">
        <w:rPr>
          <w:rFonts w:asciiTheme="minorHAnsi" w:hAnsiTheme="minorHAnsi"/>
          <w:i/>
        </w:rPr>
        <w:t>Lancet Oncol</w:t>
      </w:r>
      <w:r w:rsidRPr="00F84790">
        <w:rPr>
          <w:rFonts w:asciiTheme="minorHAnsi" w:hAnsiTheme="minorHAnsi"/>
        </w:rPr>
        <w:t>, vol. 7, no. 9, pp. 728-734.</w:t>
      </w:r>
      <w:bookmarkEnd w:id="421"/>
    </w:p>
    <w:p w14:paraId="32B08DAE" w14:textId="77777777" w:rsidR="00F84790" w:rsidRDefault="00B37A96" w:rsidP="00B37A96">
      <w:pPr>
        <w:pStyle w:val="EndNoteBibliography"/>
        <w:rPr>
          <w:rFonts w:asciiTheme="minorHAnsi" w:hAnsiTheme="minorHAnsi"/>
        </w:rPr>
      </w:pPr>
      <w:bookmarkStart w:id="422" w:name="_ENREF_44"/>
      <w:r w:rsidRPr="00F84790">
        <w:rPr>
          <w:rFonts w:asciiTheme="minorHAnsi" w:hAnsiTheme="minorHAnsi"/>
        </w:rPr>
        <w:t xml:space="preserve">Koopmans, KP, Neels, OC, Kema, IP, Elsinga, PH, Sluiter, WJ, Vanghillewe, K, Brouwers, AH, Jager, PL &amp; de Vries, EG 2008, 'Improved staging of patients with carcinoid and islet cell tumors with 18F-dihydroxy-phenyl-alanine and 11C-5-hydroxy-tryptophan positron emission tomography', </w:t>
      </w:r>
      <w:r w:rsidRPr="00F84790">
        <w:rPr>
          <w:rFonts w:asciiTheme="minorHAnsi" w:hAnsiTheme="minorHAnsi"/>
          <w:i/>
        </w:rPr>
        <w:t>J Clin Oncol</w:t>
      </w:r>
      <w:r w:rsidRPr="00F84790">
        <w:rPr>
          <w:rFonts w:asciiTheme="minorHAnsi" w:hAnsiTheme="minorHAnsi"/>
        </w:rPr>
        <w:t>, vol. 26, no. 9, pp. 1489-1495.</w:t>
      </w:r>
      <w:bookmarkEnd w:id="422"/>
    </w:p>
    <w:p w14:paraId="3348BFD9" w14:textId="77777777" w:rsidR="00F84790" w:rsidRDefault="00B37A96" w:rsidP="00B37A96">
      <w:pPr>
        <w:pStyle w:val="EndNoteBibliography"/>
        <w:rPr>
          <w:rFonts w:asciiTheme="minorHAnsi" w:hAnsiTheme="minorHAnsi"/>
        </w:rPr>
      </w:pPr>
      <w:bookmarkStart w:id="423" w:name="_ENREF_45"/>
      <w:r w:rsidRPr="00F84790">
        <w:rPr>
          <w:rFonts w:asciiTheme="minorHAnsi" w:hAnsiTheme="minorHAnsi"/>
        </w:rPr>
        <w:t xml:space="preserve">Koopmans, KP, Neels, ON, Kema, IP, Elsinga, PH, Links, TP, de Vries, EG &amp; Jager, PL 2009, 'Molecular imaging in neuroendocrine tumors: molecular uptake mechanisms and clinical results', </w:t>
      </w:r>
      <w:r w:rsidRPr="00F84790">
        <w:rPr>
          <w:rFonts w:asciiTheme="minorHAnsi" w:hAnsiTheme="minorHAnsi"/>
          <w:i/>
        </w:rPr>
        <w:t>Crit Rev Oncol Hematol</w:t>
      </w:r>
      <w:r w:rsidRPr="00F84790">
        <w:rPr>
          <w:rFonts w:asciiTheme="minorHAnsi" w:hAnsiTheme="minorHAnsi"/>
        </w:rPr>
        <w:t>, vol. 71, no. 3, pp. 199-213.</w:t>
      </w:r>
      <w:bookmarkEnd w:id="423"/>
    </w:p>
    <w:p w14:paraId="4B02EB2B" w14:textId="77777777" w:rsidR="00F84790" w:rsidRDefault="00B37A96" w:rsidP="00B37A96">
      <w:pPr>
        <w:pStyle w:val="EndNoteBibliography"/>
        <w:rPr>
          <w:rFonts w:asciiTheme="minorHAnsi" w:hAnsiTheme="minorHAnsi"/>
        </w:rPr>
      </w:pPr>
      <w:bookmarkStart w:id="424" w:name="_ENREF_46"/>
      <w:r w:rsidRPr="00F84790">
        <w:rPr>
          <w:rFonts w:asciiTheme="minorHAnsi" w:hAnsiTheme="minorHAnsi"/>
        </w:rPr>
        <w:t xml:space="preserve">Koukouraki, S, Strauss, LG, Georgoulias, V, Schuhmacher, J, Haberkorn, U, Karkavitsas, N &amp; Dimitrakopoulou-Strauss, A 2006, 'Evaluation of the pharmacokinetics of 68Ga-DOTATOC in patients with metastatic neuroendocrine tumours scheduled for 90Y-DOTATOC therapy', </w:t>
      </w:r>
      <w:r w:rsidRPr="00F84790">
        <w:rPr>
          <w:rFonts w:asciiTheme="minorHAnsi" w:hAnsiTheme="minorHAnsi"/>
          <w:i/>
        </w:rPr>
        <w:t>Eur J Nucl Med Mol Imaging</w:t>
      </w:r>
      <w:r w:rsidRPr="00F84790">
        <w:rPr>
          <w:rFonts w:asciiTheme="minorHAnsi" w:hAnsiTheme="minorHAnsi"/>
        </w:rPr>
        <w:t>, vol. 33, no. 4, pp. 460-466.</w:t>
      </w:r>
      <w:bookmarkEnd w:id="424"/>
    </w:p>
    <w:p w14:paraId="3CCCA51F" w14:textId="77777777" w:rsidR="00F84790" w:rsidRDefault="00B37A96" w:rsidP="00B37A96">
      <w:pPr>
        <w:pStyle w:val="EndNoteBibliography"/>
        <w:rPr>
          <w:rFonts w:asciiTheme="minorHAnsi" w:hAnsiTheme="minorHAnsi"/>
        </w:rPr>
      </w:pPr>
      <w:bookmarkStart w:id="425" w:name="_ENREF_47"/>
      <w:r w:rsidRPr="00F84790">
        <w:rPr>
          <w:rFonts w:asciiTheme="minorHAnsi" w:hAnsiTheme="minorHAnsi"/>
        </w:rPr>
        <w:t xml:space="preserve">Krausz, Y, Bar-Ziv, J, de Jong, RBJ, Ish-Shalom, S, Chisin, R, Shibley, N &amp; Glaser, B 1998, 'Somatostatin-receptor scintigraphy in the management of gastroenteropancreatic tumors', </w:t>
      </w:r>
      <w:r w:rsidRPr="00F84790">
        <w:rPr>
          <w:rFonts w:asciiTheme="minorHAnsi" w:hAnsiTheme="minorHAnsi"/>
          <w:i/>
        </w:rPr>
        <w:t>The American Journal of Gastroenterology</w:t>
      </w:r>
      <w:r w:rsidRPr="00F84790">
        <w:rPr>
          <w:rFonts w:asciiTheme="minorHAnsi" w:hAnsiTheme="minorHAnsi"/>
        </w:rPr>
        <w:t>, vol. 93, no. 1, pp. 66-70.</w:t>
      </w:r>
      <w:bookmarkEnd w:id="425"/>
    </w:p>
    <w:p w14:paraId="234D5C97" w14:textId="77777777" w:rsidR="00F84790" w:rsidRDefault="00B37A96" w:rsidP="00B37A96">
      <w:pPr>
        <w:pStyle w:val="EndNoteBibliography"/>
        <w:rPr>
          <w:rFonts w:asciiTheme="minorHAnsi" w:hAnsiTheme="minorHAnsi"/>
        </w:rPr>
      </w:pPr>
      <w:bookmarkStart w:id="426" w:name="_ENREF_48"/>
      <w:r w:rsidRPr="00F84790">
        <w:rPr>
          <w:rFonts w:asciiTheme="minorHAnsi" w:hAnsiTheme="minorHAnsi"/>
        </w:rPr>
        <w:t xml:space="preserve">Krausz, Y, Freedman, N, Rubinstein, R, Lavie, E, Orevi, M, Tshori, S, Salmon, A, Glaser, B, Chisin, R, Mishani, E &amp; D, JG 2011, '68Ga-DOTA-NOC PET/CT imaging of neuroendocrine tumors: comparison with (1)(1)(1)In-DTPA-octreotide (OctreoScan(R))', </w:t>
      </w:r>
      <w:r w:rsidRPr="00F84790">
        <w:rPr>
          <w:rFonts w:asciiTheme="minorHAnsi" w:hAnsiTheme="minorHAnsi"/>
          <w:i/>
        </w:rPr>
        <w:t>Mol Imaging Biol</w:t>
      </w:r>
      <w:r w:rsidRPr="00F84790">
        <w:rPr>
          <w:rFonts w:asciiTheme="minorHAnsi" w:hAnsiTheme="minorHAnsi"/>
        </w:rPr>
        <w:t>, vol. 13, no. 3, pp. 583-593.</w:t>
      </w:r>
      <w:bookmarkEnd w:id="426"/>
    </w:p>
    <w:p w14:paraId="114496C2" w14:textId="77777777" w:rsidR="00F84790" w:rsidRDefault="00B37A96" w:rsidP="00B37A96">
      <w:pPr>
        <w:pStyle w:val="EndNoteBibliography"/>
        <w:rPr>
          <w:rFonts w:asciiTheme="minorHAnsi" w:hAnsiTheme="minorHAnsi"/>
        </w:rPr>
      </w:pPr>
      <w:bookmarkStart w:id="427" w:name="_ENREF_49"/>
      <w:r w:rsidRPr="00F84790">
        <w:rPr>
          <w:rFonts w:asciiTheme="minorHAnsi" w:hAnsiTheme="minorHAnsi"/>
        </w:rPr>
        <w:t xml:space="preserve">Kumar, R, Sharma, P, Garg, P, Karunanithi, S, Naswa, N, Sharma, R, Thulkar, S, Lata, S &amp; Malhotra, A 2011, 'Role of (68)Ga-DOTATOC PET-CT in the diagnosis and staging of pancreatic neuroendocrine tumours', </w:t>
      </w:r>
      <w:r w:rsidRPr="00F84790">
        <w:rPr>
          <w:rFonts w:asciiTheme="minorHAnsi" w:hAnsiTheme="minorHAnsi"/>
          <w:i/>
        </w:rPr>
        <w:t>Eur Radiol</w:t>
      </w:r>
      <w:r w:rsidRPr="00F84790">
        <w:rPr>
          <w:rFonts w:asciiTheme="minorHAnsi" w:hAnsiTheme="minorHAnsi"/>
        </w:rPr>
        <w:t>, vol. 21, no. 11, pp. 2408-2416.</w:t>
      </w:r>
      <w:bookmarkEnd w:id="427"/>
    </w:p>
    <w:p w14:paraId="6C6A5D8A" w14:textId="77777777" w:rsidR="00F84790" w:rsidRDefault="00B37A96" w:rsidP="00B37A96">
      <w:pPr>
        <w:pStyle w:val="EndNoteBibliography"/>
        <w:rPr>
          <w:rFonts w:asciiTheme="minorHAnsi" w:hAnsiTheme="minorHAnsi"/>
        </w:rPr>
      </w:pPr>
      <w:bookmarkStart w:id="428" w:name="_ENREF_50"/>
      <w:r w:rsidRPr="00F84790">
        <w:rPr>
          <w:rFonts w:asciiTheme="minorHAnsi" w:hAnsiTheme="minorHAnsi"/>
        </w:rPr>
        <w:t xml:space="preserve">Kunikowska, J, Pawlak, D, Kolasa, A, Mikolajczak, R &amp; Krolicki, L 2014, 'A frequency and semiquantitative analysis of pathological 68Ga DOTATATE PET/CT uptake by primary site-dependent neuroendocrine tumor metastasis', </w:t>
      </w:r>
      <w:r w:rsidRPr="00F84790">
        <w:rPr>
          <w:rFonts w:asciiTheme="minorHAnsi" w:hAnsiTheme="minorHAnsi"/>
          <w:i/>
        </w:rPr>
        <w:t>Clin Nucl Med</w:t>
      </w:r>
      <w:r w:rsidRPr="00F84790">
        <w:rPr>
          <w:rFonts w:asciiTheme="minorHAnsi" w:hAnsiTheme="minorHAnsi"/>
        </w:rPr>
        <w:t>, vol. 39, no. 10, pp. 855-861.</w:t>
      </w:r>
      <w:bookmarkEnd w:id="428"/>
    </w:p>
    <w:p w14:paraId="2025CC0C" w14:textId="77777777" w:rsidR="00F84790" w:rsidRDefault="00B37A96" w:rsidP="00B37A96">
      <w:pPr>
        <w:pStyle w:val="EndNoteBibliography"/>
        <w:rPr>
          <w:rFonts w:asciiTheme="minorHAnsi" w:hAnsiTheme="minorHAnsi"/>
        </w:rPr>
      </w:pPr>
      <w:bookmarkStart w:id="429" w:name="_ENREF_51"/>
      <w:r w:rsidRPr="00F84790">
        <w:rPr>
          <w:rFonts w:asciiTheme="minorHAnsi" w:hAnsiTheme="minorHAnsi"/>
        </w:rPr>
        <w:lastRenderedPageBreak/>
        <w:t xml:space="preserve">Laskaratos, FM, Walker, M, Naik, K, Maragkoudakis, E, Oikonomopoulos, N, Grant, L, Meyer, T, Caplin, M &amp; Toumpanakis, C 2016, 'Predictive factors of antiproliferative activity of octreotide LAR as first-line therapy for advanced neuroendocrine tumours', </w:t>
      </w:r>
      <w:r w:rsidRPr="00F84790">
        <w:rPr>
          <w:rFonts w:asciiTheme="minorHAnsi" w:hAnsiTheme="minorHAnsi"/>
          <w:i/>
        </w:rPr>
        <w:t>Br J Cancer</w:t>
      </w:r>
      <w:r w:rsidRPr="00F84790">
        <w:rPr>
          <w:rFonts w:asciiTheme="minorHAnsi" w:hAnsiTheme="minorHAnsi"/>
        </w:rPr>
        <w:t>, vol. 115, no. 11, pp. 1321-1327.</w:t>
      </w:r>
      <w:bookmarkEnd w:id="429"/>
    </w:p>
    <w:p w14:paraId="775194CE" w14:textId="77777777" w:rsidR="00F84790" w:rsidRDefault="00B37A96" w:rsidP="00B37A96">
      <w:pPr>
        <w:pStyle w:val="EndNoteBibliography"/>
        <w:rPr>
          <w:rFonts w:asciiTheme="minorHAnsi" w:hAnsiTheme="minorHAnsi"/>
        </w:rPr>
      </w:pPr>
      <w:bookmarkStart w:id="430" w:name="_ENREF_52"/>
      <w:r w:rsidRPr="00F84790">
        <w:rPr>
          <w:rFonts w:asciiTheme="minorHAnsi" w:hAnsiTheme="minorHAnsi"/>
        </w:rPr>
        <w:t xml:space="preserve">Lastoria, S, Marciello, F, Faggiano, A, Aloj, L, Caraco, C, Aurilio, M, D'Ambrosio, L, Di Gennaro, F, Ramundo, V, Camera, L, De Luca, L, Fonti, R, Napolitano, V &amp; Colao, A 2016, 'Role of (68)Ga-DOTATATE PET/CT in patients with multiple endocrine neoplasia type 1 (MEN1)', </w:t>
      </w:r>
      <w:r w:rsidRPr="00F84790">
        <w:rPr>
          <w:rFonts w:asciiTheme="minorHAnsi" w:hAnsiTheme="minorHAnsi"/>
          <w:i/>
        </w:rPr>
        <w:t>Endocrine</w:t>
      </w:r>
      <w:r w:rsidRPr="00F84790">
        <w:rPr>
          <w:rFonts w:asciiTheme="minorHAnsi" w:hAnsiTheme="minorHAnsi"/>
        </w:rPr>
        <w:t>, vol. 52, no. 3, pp. 488-494.</w:t>
      </w:r>
      <w:bookmarkEnd w:id="430"/>
    </w:p>
    <w:p w14:paraId="44F20F99" w14:textId="77777777" w:rsidR="00F84790" w:rsidRDefault="00B37A96" w:rsidP="00B37A96">
      <w:pPr>
        <w:pStyle w:val="EndNoteBibliography"/>
        <w:rPr>
          <w:rFonts w:asciiTheme="minorHAnsi" w:hAnsiTheme="minorHAnsi"/>
        </w:rPr>
      </w:pPr>
      <w:bookmarkStart w:id="431" w:name="_ENREF_53"/>
      <w:r w:rsidRPr="00F84790">
        <w:rPr>
          <w:rFonts w:asciiTheme="minorHAnsi" w:hAnsiTheme="minorHAnsi"/>
        </w:rPr>
        <w:t xml:space="preserve">Luke, C, Price, T, Townsend, A, Karapetis, C, Kotasek, D, Singhal, N, Tracey, E &amp; Roder, D 2010, 'Epidemiology of neuroendocrine cancers in an Australian population', </w:t>
      </w:r>
      <w:r w:rsidRPr="00F84790">
        <w:rPr>
          <w:rFonts w:asciiTheme="minorHAnsi" w:hAnsiTheme="minorHAnsi"/>
          <w:i/>
        </w:rPr>
        <w:t>Cancer Causes Control</w:t>
      </w:r>
      <w:r w:rsidRPr="00F84790">
        <w:rPr>
          <w:rFonts w:asciiTheme="minorHAnsi" w:hAnsiTheme="minorHAnsi"/>
        </w:rPr>
        <w:t>, vol. 21, no. 6, pp. 931-938.</w:t>
      </w:r>
      <w:bookmarkEnd w:id="431"/>
    </w:p>
    <w:p w14:paraId="0D422362" w14:textId="77777777" w:rsidR="00F84790" w:rsidRDefault="00B37A96" w:rsidP="00B37A96">
      <w:pPr>
        <w:pStyle w:val="EndNoteBibliography"/>
        <w:rPr>
          <w:rFonts w:asciiTheme="minorHAnsi" w:hAnsiTheme="minorHAnsi"/>
        </w:rPr>
      </w:pPr>
      <w:bookmarkStart w:id="432" w:name="_ENREF_54"/>
      <w:r w:rsidRPr="00F84790">
        <w:rPr>
          <w:rFonts w:asciiTheme="minorHAnsi" w:hAnsiTheme="minorHAnsi"/>
        </w:rPr>
        <w:t xml:space="preserve">Mayerhoefer, ME, Schuetz, M, Magnaldi, S, Weber, M, Trattnig, S &amp; Karanikas, G 2012, 'Are contrast media required for (68)Ga-DOTATOC PET/CT in patients with neuroendocrine tumours of the abdomen?', </w:t>
      </w:r>
      <w:r w:rsidRPr="00F84790">
        <w:rPr>
          <w:rFonts w:asciiTheme="minorHAnsi" w:hAnsiTheme="minorHAnsi"/>
          <w:i/>
        </w:rPr>
        <w:t>Eur Radiol</w:t>
      </w:r>
      <w:r w:rsidRPr="00F84790">
        <w:rPr>
          <w:rFonts w:asciiTheme="minorHAnsi" w:hAnsiTheme="minorHAnsi"/>
        </w:rPr>
        <w:t>, vol. 22, no. 4, pp. 938-946.</w:t>
      </w:r>
      <w:bookmarkEnd w:id="432"/>
    </w:p>
    <w:p w14:paraId="613DD1CE" w14:textId="77777777" w:rsidR="00F84790" w:rsidRDefault="00B37A96" w:rsidP="00B37A96">
      <w:pPr>
        <w:pStyle w:val="EndNoteBibliography"/>
        <w:rPr>
          <w:rFonts w:asciiTheme="minorHAnsi" w:hAnsiTheme="minorHAnsi"/>
        </w:rPr>
      </w:pPr>
      <w:bookmarkStart w:id="433" w:name="_ENREF_55"/>
      <w:r w:rsidRPr="00F84790">
        <w:rPr>
          <w:rFonts w:asciiTheme="minorHAnsi" w:hAnsiTheme="minorHAnsi"/>
        </w:rPr>
        <w:t xml:space="preserve">McLean, JR, Blakey, DH, Douglas, GR &amp; Bayley, J 1989, 'The Auger electron dosimetry of indium-111 in mammalian cells in vitro', </w:t>
      </w:r>
      <w:r w:rsidRPr="00F84790">
        <w:rPr>
          <w:rFonts w:asciiTheme="minorHAnsi" w:hAnsiTheme="minorHAnsi"/>
          <w:i/>
        </w:rPr>
        <w:t>Radiat Res</w:t>
      </w:r>
      <w:r w:rsidRPr="00F84790">
        <w:rPr>
          <w:rFonts w:asciiTheme="minorHAnsi" w:hAnsiTheme="minorHAnsi"/>
        </w:rPr>
        <w:t>, vol. 119, no. 2, pp. 205-218.</w:t>
      </w:r>
      <w:bookmarkEnd w:id="433"/>
    </w:p>
    <w:p w14:paraId="525F98BC" w14:textId="77777777" w:rsidR="00F84790" w:rsidRDefault="00B37A96" w:rsidP="00B37A96">
      <w:pPr>
        <w:pStyle w:val="EndNoteBibliography"/>
        <w:rPr>
          <w:rFonts w:asciiTheme="minorHAnsi" w:hAnsiTheme="minorHAnsi"/>
        </w:rPr>
      </w:pPr>
      <w:bookmarkStart w:id="434" w:name="_ENREF_56"/>
      <w:r w:rsidRPr="00F84790">
        <w:rPr>
          <w:rFonts w:asciiTheme="minorHAnsi" w:hAnsiTheme="minorHAnsi"/>
        </w:rPr>
        <w:t xml:space="preserve">Modlin, IM, Moss, SF, Oberg, K, Padbury, R, Hicks, RJ, Gustafsson, BI, Wright, NA &amp; Kidd, M 2010, 'Gastrointestinal neuroendocrine (carcinoid) tumours: current diagnosis and management', </w:t>
      </w:r>
      <w:r w:rsidRPr="00F84790">
        <w:rPr>
          <w:rFonts w:asciiTheme="minorHAnsi" w:hAnsiTheme="minorHAnsi"/>
          <w:i/>
        </w:rPr>
        <w:t>Med J Aust</w:t>
      </w:r>
      <w:r w:rsidRPr="00F84790">
        <w:rPr>
          <w:rFonts w:asciiTheme="minorHAnsi" w:hAnsiTheme="minorHAnsi"/>
        </w:rPr>
        <w:t>, vol. 193, no. 1, pp. 46-52.</w:t>
      </w:r>
      <w:bookmarkEnd w:id="434"/>
    </w:p>
    <w:p w14:paraId="068AED25" w14:textId="77777777" w:rsidR="00F84790" w:rsidRDefault="00B37A96" w:rsidP="00B37A96">
      <w:pPr>
        <w:pStyle w:val="EndNoteBibliography"/>
        <w:rPr>
          <w:rFonts w:asciiTheme="minorHAnsi" w:hAnsiTheme="minorHAnsi"/>
        </w:rPr>
      </w:pPr>
      <w:bookmarkStart w:id="435" w:name="_ENREF_57"/>
      <w:r w:rsidRPr="00F84790">
        <w:rPr>
          <w:rFonts w:asciiTheme="minorHAnsi" w:hAnsiTheme="minorHAnsi"/>
        </w:rPr>
        <w:t xml:space="preserve">Mojtahedi, A, Thamake, S, Tworowska, I, Ranganathan, D &amp; Delpassand, ES 2014, 'The value of (68)Ga-DOTATATE PET/CT in diagnosis and management of neuroendocrine tumors compared to current FDA approved imaging modalities: a review of literature', </w:t>
      </w:r>
      <w:r w:rsidRPr="00F84790">
        <w:rPr>
          <w:rFonts w:asciiTheme="minorHAnsi" w:hAnsiTheme="minorHAnsi"/>
          <w:i/>
        </w:rPr>
        <w:t>American Journal of Nuclear Medicine and Molecular Imaging</w:t>
      </w:r>
      <w:r w:rsidRPr="00F84790">
        <w:rPr>
          <w:rFonts w:asciiTheme="minorHAnsi" w:hAnsiTheme="minorHAnsi"/>
        </w:rPr>
        <w:t>, vol. 4, no. 5, pp. 426-434.</w:t>
      </w:r>
      <w:bookmarkEnd w:id="435"/>
    </w:p>
    <w:p w14:paraId="7CC2E51F" w14:textId="77777777" w:rsidR="00F84790" w:rsidRDefault="00B37A96" w:rsidP="00B37A96">
      <w:pPr>
        <w:pStyle w:val="EndNoteBibliography"/>
        <w:rPr>
          <w:rFonts w:asciiTheme="minorHAnsi" w:hAnsiTheme="minorHAnsi"/>
        </w:rPr>
      </w:pPr>
      <w:bookmarkStart w:id="436" w:name="_ENREF_58"/>
      <w:r w:rsidRPr="00F84790">
        <w:rPr>
          <w:rFonts w:asciiTheme="minorHAnsi" w:hAnsiTheme="minorHAnsi"/>
        </w:rPr>
        <w:t xml:space="preserve">Montravers, F, Grahek, D, Kerrou, K, Ruszniewski, P, de Beco, V, Aide, N, Gutman, F, Grange, JD, Lotz, JP &amp; Talbot, JN 2006, 'Can fluorodihydroxyphenylalanine PET replace somatostatin receptor scintigraphy in patients with digestive endocrine tumors?', </w:t>
      </w:r>
      <w:r w:rsidRPr="00F84790">
        <w:rPr>
          <w:rFonts w:asciiTheme="minorHAnsi" w:hAnsiTheme="minorHAnsi"/>
          <w:i/>
        </w:rPr>
        <w:t>J Nucl Med</w:t>
      </w:r>
      <w:r w:rsidRPr="00F84790">
        <w:rPr>
          <w:rFonts w:asciiTheme="minorHAnsi" w:hAnsiTheme="minorHAnsi"/>
        </w:rPr>
        <w:t>, vol. 47, no. 9, pp. 1455-1462.</w:t>
      </w:r>
      <w:bookmarkEnd w:id="436"/>
    </w:p>
    <w:p w14:paraId="64B101EA" w14:textId="77777777" w:rsidR="00F84790" w:rsidRDefault="00B37A96" w:rsidP="00B37A96">
      <w:pPr>
        <w:pStyle w:val="EndNoteBibliography"/>
        <w:rPr>
          <w:rFonts w:asciiTheme="minorHAnsi" w:hAnsiTheme="minorHAnsi"/>
        </w:rPr>
      </w:pPr>
      <w:bookmarkStart w:id="437" w:name="_ENREF_59"/>
      <w:r w:rsidRPr="00F84790">
        <w:rPr>
          <w:rFonts w:asciiTheme="minorHAnsi" w:hAnsiTheme="minorHAnsi"/>
        </w:rPr>
        <w:t xml:space="preserve">MSAC 1999, </w:t>
      </w:r>
      <w:r w:rsidRPr="00F84790">
        <w:rPr>
          <w:rFonts w:asciiTheme="minorHAnsi" w:hAnsiTheme="minorHAnsi"/>
          <w:i/>
        </w:rPr>
        <w:t>OctreoScan®scintigraphy for gastroentero-pancreatic-neuroendocrine tumours</w:t>
      </w:r>
      <w:r w:rsidRPr="00F84790">
        <w:rPr>
          <w:rFonts w:asciiTheme="minorHAnsi" w:hAnsiTheme="minorHAnsi"/>
        </w:rPr>
        <w:t>, no. MSAC application 1003, Medicare Services Advisory Committee, Canberra, Australia.</w:t>
      </w:r>
      <w:bookmarkEnd w:id="437"/>
    </w:p>
    <w:p w14:paraId="0EF8F9BC" w14:textId="77777777" w:rsidR="00F84790" w:rsidRDefault="00B37A96" w:rsidP="00B37A96">
      <w:pPr>
        <w:pStyle w:val="EndNoteBibliography"/>
        <w:rPr>
          <w:rFonts w:asciiTheme="minorHAnsi" w:hAnsiTheme="minorHAnsi"/>
        </w:rPr>
      </w:pPr>
      <w:bookmarkStart w:id="438" w:name="_ENREF_60"/>
      <w:r w:rsidRPr="00F84790">
        <w:rPr>
          <w:rFonts w:asciiTheme="minorHAnsi" w:hAnsiTheme="minorHAnsi"/>
        </w:rPr>
        <w:t xml:space="preserve">Narayanan, S &amp; Kunz, PL 2016, 'Role of Somatostatin Analogues in the Treatment of Neuroendocrine Tumors', </w:t>
      </w:r>
      <w:r w:rsidRPr="00F84790">
        <w:rPr>
          <w:rFonts w:asciiTheme="minorHAnsi" w:hAnsiTheme="minorHAnsi"/>
          <w:i/>
        </w:rPr>
        <w:t>Hematol Oncol Clin North Am</w:t>
      </w:r>
      <w:r w:rsidRPr="00F84790">
        <w:rPr>
          <w:rFonts w:asciiTheme="minorHAnsi" w:hAnsiTheme="minorHAnsi"/>
        </w:rPr>
        <w:t>, vol. 30, no. 1, pp. 163-177.</w:t>
      </w:r>
      <w:bookmarkEnd w:id="438"/>
    </w:p>
    <w:p w14:paraId="3C5E5138" w14:textId="77777777" w:rsidR="00F84790" w:rsidRDefault="00B37A96" w:rsidP="00B37A96">
      <w:pPr>
        <w:pStyle w:val="EndNoteBibliography"/>
        <w:rPr>
          <w:rFonts w:asciiTheme="minorHAnsi" w:hAnsiTheme="minorHAnsi"/>
        </w:rPr>
      </w:pPr>
      <w:bookmarkStart w:id="439" w:name="_ENREF_61"/>
      <w:r w:rsidRPr="00F84790">
        <w:rPr>
          <w:rFonts w:asciiTheme="minorHAnsi" w:hAnsiTheme="minorHAnsi"/>
        </w:rPr>
        <w:t xml:space="preserve">Naswa, N, Sharma, P, Kumar, A, Nazar, AH, Kumar, R, Chumber, S &amp; Bal, C 2011, 'Gallium-68-DOTA-NOC PET/CT of patients with gastroenteropancreatic neuroendocrine tumors: a prospective single-center study', </w:t>
      </w:r>
      <w:r w:rsidRPr="00F84790">
        <w:rPr>
          <w:rFonts w:asciiTheme="minorHAnsi" w:hAnsiTheme="minorHAnsi"/>
          <w:i/>
        </w:rPr>
        <w:t>AJR Am J Roentgenol</w:t>
      </w:r>
      <w:r w:rsidRPr="00F84790">
        <w:rPr>
          <w:rFonts w:asciiTheme="minorHAnsi" w:hAnsiTheme="minorHAnsi"/>
        </w:rPr>
        <w:t>, vol. 197, no. 5, pp. 1221-1228.</w:t>
      </w:r>
      <w:bookmarkEnd w:id="439"/>
    </w:p>
    <w:p w14:paraId="0555780A" w14:textId="77777777" w:rsidR="00F84790" w:rsidRDefault="00B37A96" w:rsidP="00B37A96">
      <w:pPr>
        <w:pStyle w:val="EndNoteBibliography"/>
        <w:rPr>
          <w:rFonts w:asciiTheme="minorHAnsi" w:hAnsiTheme="minorHAnsi"/>
        </w:rPr>
      </w:pPr>
      <w:bookmarkStart w:id="440" w:name="_ENREF_62"/>
      <w:r w:rsidRPr="00F84790">
        <w:rPr>
          <w:rFonts w:asciiTheme="minorHAnsi" w:hAnsiTheme="minorHAnsi"/>
        </w:rPr>
        <w:t xml:space="preserve">Neuroendocrine Tumours Working Party 2013, </w:t>
      </w:r>
      <w:r w:rsidRPr="00F84790">
        <w:rPr>
          <w:rFonts w:asciiTheme="minorHAnsi" w:hAnsiTheme="minorHAnsi"/>
          <w:i/>
        </w:rPr>
        <w:t>South Australian Gastroenteropancreatic Neuroendocrine Tumour Pathway</w:t>
      </w:r>
      <w:r w:rsidRPr="00F84790">
        <w:rPr>
          <w:rFonts w:asciiTheme="minorHAnsi" w:hAnsiTheme="minorHAnsi"/>
        </w:rPr>
        <w:t>, Government of South Australia.</w:t>
      </w:r>
      <w:bookmarkEnd w:id="440"/>
    </w:p>
    <w:p w14:paraId="245083B8" w14:textId="77777777" w:rsidR="00F84790" w:rsidRDefault="00B37A96" w:rsidP="00B37A96">
      <w:pPr>
        <w:pStyle w:val="EndNoteBibliography"/>
        <w:rPr>
          <w:rFonts w:asciiTheme="minorHAnsi" w:hAnsiTheme="minorHAnsi"/>
        </w:rPr>
      </w:pPr>
      <w:bookmarkStart w:id="441" w:name="_ENREF_63"/>
      <w:r w:rsidRPr="00F84790">
        <w:rPr>
          <w:rFonts w:asciiTheme="minorHAnsi" w:hAnsiTheme="minorHAnsi"/>
        </w:rPr>
        <w:t xml:space="preserve">Öberg, K, Knigge, U, Kwekkeboom, D, Perren, A &amp; Group, obotEGW 2012, 'Neuroendocrine gastro-entero-pancreatic tumors: ESMO Clinical Practice Guidelines for diagnosis, treatment and follow-up', </w:t>
      </w:r>
      <w:r w:rsidRPr="00F84790">
        <w:rPr>
          <w:rFonts w:asciiTheme="minorHAnsi" w:hAnsiTheme="minorHAnsi"/>
          <w:i/>
        </w:rPr>
        <w:t>Annals of Oncology</w:t>
      </w:r>
      <w:r w:rsidRPr="00F84790">
        <w:rPr>
          <w:rFonts w:asciiTheme="minorHAnsi" w:hAnsiTheme="minorHAnsi"/>
        </w:rPr>
        <w:t>, vol. 23, no. suppl 7, pp. vii124-vii130.</w:t>
      </w:r>
      <w:bookmarkEnd w:id="441"/>
    </w:p>
    <w:p w14:paraId="3B62C79F" w14:textId="77777777" w:rsidR="00F84790" w:rsidRDefault="00B37A96" w:rsidP="00B37A96">
      <w:pPr>
        <w:pStyle w:val="EndNoteBibliography"/>
        <w:rPr>
          <w:rFonts w:asciiTheme="minorHAnsi" w:hAnsiTheme="minorHAnsi"/>
        </w:rPr>
      </w:pPr>
      <w:bookmarkStart w:id="442" w:name="_ENREF_64"/>
      <w:r w:rsidRPr="00F84790">
        <w:rPr>
          <w:rFonts w:asciiTheme="minorHAnsi" w:hAnsiTheme="minorHAnsi"/>
        </w:rPr>
        <w:lastRenderedPageBreak/>
        <w:t xml:space="preserve">Oberg, K &amp; Lamberts, SW 2016, 'Somatostatin analogues in acromegaly and gastroenteropancreatic neuroendocrine tumours: past, present and future', </w:t>
      </w:r>
      <w:r w:rsidRPr="00F84790">
        <w:rPr>
          <w:rFonts w:asciiTheme="minorHAnsi" w:hAnsiTheme="minorHAnsi"/>
          <w:i/>
        </w:rPr>
        <w:t>Endocr Relat Cancer</w:t>
      </w:r>
      <w:r w:rsidRPr="00F84790">
        <w:rPr>
          <w:rFonts w:asciiTheme="minorHAnsi" w:hAnsiTheme="minorHAnsi"/>
        </w:rPr>
        <w:t>, vol. 23, no. 12, pp. R551-R566.</w:t>
      </w:r>
      <w:bookmarkEnd w:id="442"/>
    </w:p>
    <w:p w14:paraId="298D82BB" w14:textId="77777777" w:rsidR="00F84790" w:rsidRDefault="00B37A96" w:rsidP="00B37A96">
      <w:pPr>
        <w:pStyle w:val="EndNoteBibliography"/>
        <w:rPr>
          <w:rFonts w:asciiTheme="minorHAnsi" w:hAnsiTheme="minorHAnsi"/>
        </w:rPr>
      </w:pPr>
      <w:bookmarkStart w:id="443" w:name="_ENREF_65"/>
      <w:r w:rsidRPr="00F84790">
        <w:rPr>
          <w:rFonts w:asciiTheme="minorHAnsi" w:hAnsiTheme="minorHAnsi"/>
        </w:rPr>
        <w:t xml:space="preserve">Oladejo, AO 2009, 'Gastroenteropancreatic neuroendocrine tumors (GEP-NETs) - approach to diagnosis and management', </w:t>
      </w:r>
      <w:r w:rsidRPr="00F84790">
        <w:rPr>
          <w:rFonts w:asciiTheme="minorHAnsi" w:hAnsiTheme="minorHAnsi"/>
          <w:i/>
        </w:rPr>
        <w:t>Annals of Ibadan Postgraduate Medicine</w:t>
      </w:r>
      <w:r w:rsidRPr="00F84790">
        <w:rPr>
          <w:rFonts w:asciiTheme="minorHAnsi" w:hAnsiTheme="minorHAnsi"/>
        </w:rPr>
        <w:t>, vol. 7, no. 2, pp. 29-33.</w:t>
      </w:r>
      <w:bookmarkEnd w:id="443"/>
    </w:p>
    <w:p w14:paraId="70C661E7" w14:textId="77777777" w:rsidR="00F84790" w:rsidRDefault="00B37A96" w:rsidP="00B37A96">
      <w:pPr>
        <w:pStyle w:val="EndNoteBibliography"/>
        <w:rPr>
          <w:rFonts w:asciiTheme="minorHAnsi" w:hAnsiTheme="minorHAnsi"/>
        </w:rPr>
      </w:pPr>
      <w:bookmarkStart w:id="444" w:name="_ENREF_66"/>
      <w:r w:rsidRPr="00F84790">
        <w:rPr>
          <w:rFonts w:asciiTheme="minorHAnsi" w:hAnsiTheme="minorHAnsi"/>
        </w:rPr>
        <w:t xml:space="preserve">Orlefors, H, Sundin, A, Garske, U, Juhlin, C, Oberg, K, Skogseid, B, Langstrom, B, Bergstrom, M &amp; Eriksson, B 2005, 'Whole-Body 11C-5-Hydroxytryptophan Positron Emission Tomography as a Universal Imaging Technique for Neuroendocrine Tumors: Comparison with Somatostatin Receptor Scintigraphy and Computed Tomography', </w:t>
      </w:r>
      <w:r w:rsidRPr="00F84790">
        <w:rPr>
          <w:rFonts w:asciiTheme="minorHAnsi" w:hAnsiTheme="minorHAnsi"/>
          <w:i/>
        </w:rPr>
        <w:t>The Journal of Clinical Endocrinology &amp; Metabolism</w:t>
      </w:r>
      <w:r w:rsidRPr="00F84790">
        <w:rPr>
          <w:rFonts w:asciiTheme="minorHAnsi" w:hAnsiTheme="minorHAnsi"/>
        </w:rPr>
        <w:t>, vol. 90, no. 6, pp. 3392-3400.</w:t>
      </w:r>
      <w:bookmarkEnd w:id="444"/>
    </w:p>
    <w:p w14:paraId="1B01E7E0" w14:textId="77777777" w:rsidR="00F84790" w:rsidRDefault="00B37A96" w:rsidP="00B37A96">
      <w:pPr>
        <w:pStyle w:val="EndNoteBibliography"/>
        <w:rPr>
          <w:rFonts w:asciiTheme="minorHAnsi" w:hAnsiTheme="minorHAnsi"/>
        </w:rPr>
      </w:pPr>
      <w:bookmarkStart w:id="445" w:name="_ENREF_67"/>
      <w:r w:rsidRPr="00F84790">
        <w:rPr>
          <w:rFonts w:asciiTheme="minorHAnsi" w:hAnsiTheme="minorHAnsi"/>
        </w:rPr>
        <w:t xml:space="preserve">Pasqual, EM, Bertozzi, S, Londero, AP, Bacchetti, S, Lorenzin, D, Pasqualucci, A, Moccheggiani, F, Federici, A, Vivaverlli, M &amp; Risaliti, A 2016, 'Long term results of hepatic resection or orthotopic liver transplantation in patients with liver metastases from gastrointestinal neuroendocrine tumors', </w:t>
      </w:r>
      <w:r w:rsidRPr="00F84790">
        <w:rPr>
          <w:rFonts w:asciiTheme="minorHAnsi" w:hAnsiTheme="minorHAnsi"/>
          <w:i/>
        </w:rPr>
        <w:t>Oncol Lett</w:t>
      </w:r>
      <w:r w:rsidRPr="00F84790">
        <w:rPr>
          <w:rFonts w:asciiTheme="minorHAnsi" w:hAnsiTheme="minorHAnsi"/>
        </w:rPr>
        <w:t>, vol. 12, no. 5, pp. 3563-3570.</w:t>
      </w:r>
      <w:bookmarkEnd w:id="445"/>
    </w:p>
    <w:p w14:paraId="12493126" w14:textId="77777777" w:rsidR="00F84790" w:rsidRDefault="00B37A96" w:rsidP="00B37A96">
      <w:pPr>
        <w:pStyle w:val="EndNoteBibliography"/>
        <w:rPr>
          <w:rFonts w:asciiTheme="minorHAnsi" w:hAnsiTheme="minorHAnsi"/>
        </w:rPr>
      </w:pPr>
      <w:bookmarkStart w:id="446" w:name="_ENREF_68"/>
      <w:r w:rsidRPr="00F84790">
        <w:rPr>
          <w:rFonts w:asciiTheme="minorHAnsi" w:hAnsiTheme="minorHAnsi"/>
        </w:rPr>
        <w:t xml:space="preserve">Patel, D, Chan, D, Cehic, G, Pavlakis, N &amp; Price, TJ 2016, 'Systemic therapies for advanced gastroenteropancreatic neuroendocrine tumors', </w:t>
      </w:r>
      <w:r w:rsidRPr="00F84790">
        <w:rPr>
          <w:rFonts w:asciiTheme="minorHAnsi" w:hAnsiTheme="minorHAnsi"/>
          <w:i/>
        </w:rPr>
        <w:t>Expert Review of Endocrinology &amp; Metabolism</w:t>
      </w:r>
      <w:r w:rsidRPr="00F84790">
        <w:rPr>
          <w:rFonts w:asciiTheme="minorHAnsi" w:hAnsiTheme="minorHAnsi"/>
        </w:rPr>
        <w:t>, vol. 11, no. 4, pp. 311-327.</w:t>
      </w:r>
      <w:bookmarkEnd w:id="446"/>
    </w:p>
    <w:p w14:paraId="2FFB50E8" w14:textId="77777777" w:rsidR="00F84790" w:rsidRDefault="00B37A96" w:rsidP="00B37A96">
      <w:pPr>
        <w:pStyle w:val="EndNoteBibliography"/>
        <w:rPr>
          <w:rFonts w:asciiTheme="minorHAnsi" w:hAnsiTheme="minorHAnsi"/>
        </w:rPr>
      </w:pPr>
      <w:bookmarkStart w:id="447" w:name="_ENREF_69"/>
      <w:r w:rsidRPr="00F84790">
        <w:rPr>
          <w:rFonts w:asciiTheme="minorHAnsi" w:hAnsiTheme="minorHAnsi"/>
        </w:rPr>
        <w:t xml:space="preserve">Pfeifer, A, Knigge, U, Binderup, T, Mortensen, J, Oturai, P, Loft, A, Berthelsen, AK, Langer, SW, Rasmussen, P, Elema, D, von Benzon, E, Hojgaard, L &amp; Kjaer, A 2015, '64Cu-DOTATATE PET for Neuroendocrine Tumors: A Prospective Head-to-Head Comparison with 111In-DTPA-Octreotide in 112 Patients', </w:t>
      </w:r>
      <w:r w:rsidRPr="00F84790">
        <w:rPr>
          <w:rFonts w:asciiTheme="minorHAnsi" w:hAnsiTheme="minorHAnsi"/>
          <w:i/>
        </w:rPr>
        <w:t>J Nucl Med</w:t>
      </w:r>
      <w:r w:rsidRPr="00F84790">
        <w:rPr>
          <w:rFonts w:asciiTheme="minorHAnsi" w:hAnsiTheme="minorHAnsi"/>
        </w:rPr>
        <w:t>, vol. 56, no. 6, pp. 847-854.</w:t>
      </w:r>
      <w:bookmarkEnd w:id="447"/>
    </w:p>
    <w:p w14:paraId="4066E4B2" w14:textId="77777777" w:rsidR="00F84790" w:rsidRDefault="00B37A96" w:rsidP="00B37A96">
      <w:pPr>
        <w:pStyle w:val="EndNoteBibliography"/>
        <w:rPr>
          <w:rFonts w:asciiTheme="minorHAnsi" w:hAnsiTheme="minorHAnsi"/>
        </w:rPr>
      </w:pPr>
      <w:bookmarkStart w:id="448" w:name="_ENREF_70"/>
      <w:r w:rsidRPr="00F84790">
        <w:rPr>
          <w:rFonts w:asciiTheme="minorHAnsi" w:hAnsiTheme="minorHAnsi"/>
        </w:rPr>
        <w:t xml:space="preserve">Pfeifer, A, Knigge, U, Mortensen, J, Oturai, P, Berthelsen, AK, Loft, A, Binderup, T, Rasmussen, P, Elema, D, Klausen, TL, Holm, S, von Benzon, E, Højgaard, L &amp; Kjaer, A 2012, 'Clinical PET of Neuroendocrine Tumors Using 64Cu-DOTATATE: First-in-Humans Study', </w:t>
      </w:r>
      <w:r w:rsidRPr="00F84790">
        <w:rPr>
          <w:rFonts w:asciiTheme="minorHAnsi" w:hAnsiTheme="minorHAnsi"/>
          <w:i/>
        </w:rPr>
        <w:t>Journal of Nuclear Medicine</w:t>
      </w:r>
      <w:r w:rsidRPr="00F84790">
        <w:rPr>
          <w:rFonts w:asciiTheme="minorHAnsi" w:hAnsiTheme="minorHAnsi"/>
        </w:rPr>
        <w:t>, vol. 53, no. 8, pp. 1207-1215.</w:t>
      </w:r>
      <w:bookmarkEnd w:id="448"/>
    </w:p>
    <w:p w14:paraId="1AA96074" w14:textId="77777777" w:rsidR="00F84790" w:rsidRDefault="00B37A96" w:rsidP="00B37A96">
      <w:pPr>
        <w:pStyle w:val="EndNoteBibliography"/>
        <w:rPr>
          <w:rFonts w:asciiTheme="minorHAnsi" w:hAnsiTheme="minorHAnsi"/>
        </w:rPr>
      </w:pPr>
      <w:bookmarkStart w:id="449" w:name="_ENREF_71"/>
      <w:r w:rsidRPr="00F84790">
        <w:rPr>
          <w:rFonts w:asciiTheme="minorHAnsi" w:hAnsiTheme="minorHAnsi"/>
        </w:rPr>
        <w:t xml:space="preserve">Prasad, V, Ambrosini, V, Hommann, M, Hoersch, D, Fanti, S &amp; Baum, RP 2010, 'Detection of unknown primary neuroendocrine tumours (CUP-NET) using (68)Ga-DOTA-NOC receptor PET/CT', </w:t>
      </w:r>
      <w:r w:rsidRPr="00F84790">
        <w:rPr>
          <w:rFonts w:asciiTheme="minorHAnsi" w:hAnsiTheme="minorHAnsi"/>
          <w:i/>
        </w:rPr>
        <w:t>Eur J Nucl Med Mol Imaging</w:t>
      </w:r>
      <w:r w:rsidRPr="00F84790">
        <w:rPr>
          <w:rFonts w:asciiTheme="minorHAnsi" w:hAnsiTheme="minorHAnsi"/>
        </w:rPr>
        <w:t>, vol. 37, no. 1, pp. 67-77.</w:t>
      </w:r>
      <w:bookmarkEnd w:id="449"/>
    </w:p>
    <w:p w14:paraId="53E8BB4C" w14:textId="77777777" w:rsidR="00F84790" w:rsidRDefault="00B37A96" w:rsidP="00B37A96">
      <w:pPr>
        <w:pStyle w:val="EndNoteBibliography"/>
        <w:rPr>
          <w:rFonts w:asciiTheme="minorHAnsi" w:hAnsiTheme="minorHAnsi"/>
        </w:rPr>
      </w:pPr>
      <w:bookmarkStart w:id="450" w:name="_ENREF_72"/>
      <w:r w:rsidRPr="00F84790">
        <w:rPr>
          <w:rFonts w:asciiTheme="minorHAnsi" w:hAnsiTheme="minorHAnsi"/>
        </w:rPr>
        <w:t xml:space="preserve">Putzer, D, Gabriel, M, Henninger, B, Kendler, D, Uprimny, C, Dobrozemsky, G, Decristoforo, C, Bale, RJ, Jaschke, W &amp; Virgolini, IJ 2009, 'Bone metastases in patients with neuroendocrine tumor: 68Ga-DOTA-Tyr3-octreotide PET in comparison to CT and bone scintigraphy', </w:t>
      </w:r>
      <w:r w:rsidRPr="00F84790">
        <w:rPr>
          <w:rFonts w:asciiTheme="minorHAnsi" w:hAnsiTheme="minorHAnsi"/>
          <w:i/>
        </w:rPr>
        <w:t>J Nucl Med</w:t>
      </w:r>
      <w:r w:rsidRPr="00F84790">
        <w:rPr>
          <w:rFonts w:asciiTheme="minorHAnsi" w:hAnsiTheme="minorHAnsi"/>
        </w:rPr>
        <w:t>, vol. 50, no. 8, pp. 1214-1221.</w:t>
      </w:r>
      <w:bookmarkEnd w:id="450"/>
    </w:p>
    <w:p w14:paraId="6DE1F1EB" w14:textId="77777777" w:rsidR="00F84790" w:rsidRDefault="00B37A96" w:rsidP="00B37A96">
      <w:pPr>
        <w:pStyle w:val="EndNoteBibliography"/>
        <w:rPr>
          <w:rFonts w:asciiTheme="minorHAnsi" w:hAnsiTheme="minorHAnsi"/>
        </w:rPr>
      </w:pPr>
      <w:bookmarkStart w:id="451" w:name="_ENREF_73"/>
      <w:r w:rsidRPr="00F84790">
        <w:rPr>
          <w:rFonts w:asciiTheme="minorHAnsi" w:hAnsiTheme="minorHAnsi"/>
        </w:rPr>
        <w:t xml:space="preserve">Raderer, M, Kurtaran, A, Leimer, M, Angelberger, P, Niederle, B, Vierhapper, H, Vorbeck, F, Hejna, MH, Scheithauer, W, Pidlich, J &amp; Virgolini, I 2000, 'Value of peptide receptor scintigraphy using (123)I-vasoactive intestinal peptide and (111)In-DTPA-D-Phe1-octreotide in 194 carcinoid patients: Vienna University Experience, 1993 to 1998', </w:t>
      </w:r>
      <w:r w:rsidRPr="00F84790">
        <w:rPr>
          <w:rFonts w:asciiTheme="minorHAnsi" w:hAnsiTheme="minorHAnsi"/>
          <w:i/>
        </w:rPr>
        <w:t>J Clin Oncol</w:t>
      </w:r>
      <w:r w:rsidRPr="00F84790">
        <w:rPr>
          <w:rFonts w:asciiTheme="minorHAnsi" w:hAnsiTheme="minorHAnsi"/>
        </w:rPr>
        <w:t>, vol. 18, no. 6, pp. 1331-1336.</w:t>
      </w:r>
      <w:bookmarkEnd w:id="451"/>
    </w:p>
    <w:p w14:paraId="6E292D6E" w14:textId="77777777" w:rsidR="00F84790" w:rsidRDefault="00B37A96" w:rsidP="00B37A96">
      <w:pPr>
        <w:pStyle w:val="EndNoteBibliography"/>
        <w:rPr>
          <w:rFonts w:asciiTheme="minorHAnsi" w:hAnsiTheme="minorHAnsi"/>
        </w:rPr>
      </w:pPr>
      <w:bookmarkStart w:id="452" w:name="_ENREF_74"/>
      <w:r w:rsidRPr="00F84790">
        <w:rPr>
          <w:rFonts w:asciiTheme="minorHAnsi" w:hAnsiTheme="minorHAnsi"/>
        </w:rPr>
        <w:t xml:space="preserve">Rickes, S, Unkrodt, K, Ocran, K, Neye, H &amp; Wermke, W 2003, 'Differentiation of neuroendocrine tumors from other pancreatic lesions by echo-enhanced power Doppler sonography and somatostatin receptor scintigraphy', </w:t>
      </w:r>
      <w:r w:rsidRPr="00F84790">
        <w:rPr>
          <w:rFonts w:asciiTheme="minorHAnsi" w:hAnsiTheme="minorHAnsi"/>
          <w:i/>
        </w:rPr>
        <w:t>Pancreas</w:t>
      </w:r>
      <w:r w:rsidRPr="00F84790">
        <w:rPr>
          <w:rFonts w:asciiTheme="minorHAnsi" w:hAnsiTheme="minorHAnsi"/>
        </w:rPr>
        <w:t>, vol. 26, no. 1, pp. 76-81.</w:t>
      </w:r>
      <w:bookmarkEnd w:id="452"/>
    </w:p>
    <w:p w14:paraId="014EB963" w14:textId="77777777" w:rsidR="00F84790" w:rsidRDefault="00B37A96" w:rsidP="00B37A96">
      <w:pPr>
        <w:pStyle w:val="EndNoteBibliography"/>
        <w:rPr>
          <w:rFonts w:asciiTheme="minorHAnsi" w:hAnsiTheme="minorHAnsi"/>
        </w:rPr>
      </w:pPr>
      <w:bookmarkStart w:id="453" w:name="_ENREF_75"/>
      <w:r w:rsidRPr="00F84790">
        <w:rPr>
          <w:rFonts w:asciiTheme="minorHAnsi" w:hAnsiTheme="minorHAnsi"/>
        </w:rPr>
        <w:t xml:space="preserve">Ruf, J, Schiefer, J, Furth, C, Kosiek, O, Kropf, S, Heuck, F, Denecke, T, Pavel, M, Pascher, A, Wiedenmann, B &amp; Amthauer, H 2011, '68Ga-DOTATOC PET/CT of neuroendocrine tumors: spotlight on the CT phases of a triple-phase protocol', </w:t>
      </w:r>
      <w:r w:rsidRPr="00F84790">
        <w:rPr>
          <w:rFonts w:asciiTheme="minorHAnsi" w:hAnsiTheme="minorHAnsi"/>
          <w:i/>
        </w:rPr>
        <w:t>J Nucl Med</w:t>
      </w:r>
      <w:r w:rsidRPr="00F84790">
        <w:rPr>
          <w:rFonts w:asciiTheme="minorHAnsi" w:hAnsiTheme="minorHAnsi"/>
        </w:rPr>
        <w:t>, vol. 52, no. 5, pp. 697-704.</w:t>
      </w:r>
      <w:bookmarkEnd w:id="453"/>
    </w:p>
    <w:p w14:paraId="344B1DE7" w14:textId="77777777" w:rsidR="00F84790" w:rsidRDefault="00B37A96" w:rsidP="00B37A96">
      <w:pPr>
        <w:pStyle w:val="EndNoteBibliography"/>
        <w:rPr>
          <w:rFonts w:asciiTheme="minorHAnsi" w:hAnsiTheme="minorHAnsi"/>
        </w:rPr>
      </w:pPr>
      <w:bookmarkStart w:id="454" w:name="_ENREF_76"/>
      <w:r w:rsidRPr="00F84790">
        <w:rPr>
          <w:rFonts w:asciiTheme="minorHAnsi" w:hAnsiTheme="minorHAnsi"/>
        </w:rPr>
        <w:lastRenderedPageBreak/>
        <w:t xml:space="preserve">Rufini, V, Calcagni, ML &amp; Baum, RP 2006, 'Imaging of Neuroendocrine Tumors', </w:t>
      </w:r>
      <w:r w:rsidRPr="00F84790">
        <w:rPr>
          <w:rFonts w:asciiTheme="minorHAnsi" w:hAnsiTheme="minorHAnsi"/>
          <w:i/>
        </w:rPr>
        <w:t>Seminars in Nuclear Medicine</w:t>
      </w:r>
      <w:r w:rsidRPr="00F84790">
        <w:rPr>
          <w:rFonts w:asciiTheme="minorHAnsi" w:hAnsiTheme="minorHAnsi"/>
        </w:rPr>
        <w:t>, vol. 36, no. 3, pp. 228-247.</w:t>
      </w:r>
      <w:bookmarkEnd w:id="454"/>
    </w:p>
    <w:p w14:paraId="399B3F22" w14:textId="77777777" w:rsidR="00F84790" w:rsidRDefault="00B37A96" w:rsidP="00B37A96">
      <w:pPr>
        <w:pStyle w:val="EndNoteBibliography"/>
        <w:rPr>
          <w:rFonts w:asciiTheme="minorHAnsi" w:hAnsiTheme="minorHAnsi"/>
        </w:rPr>
      </w:pPr>
      <w:bookmarkStart w:id="455" w:name="_ENREF_77"/>
      <w:r w:rsidRPr="00F84790">
        <w:rPr>
          <w:rFonts w:asciiTheme="minorHAnsi" w:hAnsiTheme="minorHAnsi"/>
        </w:rPr>
        <w:t xml:space="preserve">Sabet, A, Biersack, HJ &amp; Ezziddin, S 2016, 'Advances in Peptide Receptor Radionuclide Therapy', </w:t>
      </w:r>
      <w:r w:rsidRPr="00F84790">
        <w:rPr>
          <w:rFonts w:asciiTheme="minorHAnsi" w:hAnsiTheme="minorHAnsi"/>
          <w:i/>
        </w:rPr>
        <w:t>Semin Nucl Med</w:t>
      </w:r>
      <w:r w:rsidRPr="00F84790">
        <w:rPr>
          <w:rFonts w:asciiTheme="minorHAnsi" w:hAnsiTheme="minorHAnsi"/>
        </w:rPr>
        <w:t>, vol. 46, no. 1, pp. 40-46.</w:t>
      </w:r>
      <w:bookmarkEnd w:id="455"/>
    </w:p>
    <w:p w14:paraId="4484F81A" w14:textId="77777777" w:rsidR="00F84790" w:rsidRDefault="00B37A96" w:rsidP="00B37A96">
      <w:pPr>
        <w:pStyle w:val="EndNoteBibliography"/>
        <w:rPr>
          <w:rFonts w:asciiTheme="minorHAnsi" w:hAnsiTheme="minorHAnsi"/>
        </w:rPr>
      </w:pPr>
      <w:bookmarkStart w:id="456" w:name="_ENREF_78"/>
      <w:r w:rsidRPr="00F84790">
        <w:rPr>
          <w:rFonts w:asciiTheme="minorHAnsi" w:hAnsiTheme="minorHAnsi"/>
        </w:rPr>
        <w:t xml:space="preserve">Sadowski, SM, Neychev, V, Millo, C, Shih, J, Nilubol, N, Herscovitch, P, Pacak, K, Marx, SJ &amp; Kebebew, E 2016, 'Prospective Study of 68Ga-DOTATATE Positron Emission Tomography/Computed Tomography for Detecting Gastro-Entero-Pancreatic Neuroendocrine Tumors and Unknown Primary Sites', </w:t>
      </w:r>
      <w:r w:rsidRPr="00F84790">
        <w:rPr>
          <w:rFonts w:asciiTheme="minorHAnsi" w:hAnsiTheme="minorHAnsi"/>
          <w:i/>
        </w:rPr>
        <w:t>J Clin Oncol</w:t>
      </w:r>
      <w:r w:rsidRPr="00F84790">
        <w:rPr>
          <w:rFonts w:asciiTheme="minorHAnsi" w:hAnsiTheme="minorHAnsi"/>
        </w:rPr>
        <w:t>, vol. 34, no. 6, pp. 588-596.</w:t>
      </w:r>
      <w:bookmarkEnd w:id="456"/>
    </w:p>
    <w:p w14:paraId="4AE74D3F" w14:textId="77777777" w:rsidR="00F84790" w:rsidRDefault="00B37A96" w:rsidP="00B37A96">
      <w:pPr>
        <w:pStyle w:val="EndNoteBibliography"/>
        <w:rPr>
          <w:rFonts w:asciiTheme="minorHAnsi" w:hAnsiTheme="minorHAnsi"/>
        </w:rPr>
      </w:pPr>
      <w:bookmarkStart w:id="457" w:name="_ENREF_79"/>
      <w:r w:rsidRPr="00F84790">
        <w:rPr>
          <w:rFonts w:asciiTheme="minorHAnsi" w:hAnsiTheme="minorHAnsi"/>
        </w:rPr>
        <w:t xml:space="preserve">Saglam, S, Hacisahinogullari, H, Ozturk, N, Kapran, Y, Gulluoglu, M, Turkmen, C, Adalet, I, Orhan Bilge, A &amp; Cem Balci, N 2015, 'Outcomes of first-line long-acting octreotide treatment in non-functional, advanced gastroenteropancreatic neuroendocrine tumors', </w:t>
      </w:r>
      <w:r w:rsidRPr="00F84790">
        <w:rPr>
          <w:rFonts w:asciiTheme="minorHAnsi" w:hAnsiTheme="minorHAnsi"/>
          <w:i/>
        </w:rPr>
        <w:t>J BUON</w:t>
      </w:r>
      <w:r w:rsidRPr="00F84790">
        <w:rPr>
          <w:rFonts w:asciiTheme="minorHAnsi" w:hAnsiTheme="minorHAnsi"/>
        </w:rPr>
        <w:t>, vol. 20, no. 5, pp. 1201-1205.</w:t>
      </w:r>
      <w:bookmarkEnd w:id="457"/>
    </w:p>
    <w:p w14:paraId="78CD3F69" w14:textId="77777777" w:rsidR="00F84790" w:rsidRDefault="00B37A96" w:rsidP="00B37A96">
      <w:pPr>
        <w:pStyle w:val="EndNoteBibliography"/>
        <w:rPr>
          <w:rFonts w:asciiTheme="minorHAnsi" w:hAnsiTheme="minorHAnsi"/>
        </w:rPr>
      </w:pPr>
      <w:bookmarkStart w:id="458" w:name="_ENREF_80"/>
      <w:r w:rsidRPr="00F84790">
        <w:rPr>
          <w:rFonts w:asciiTheme="minorHAnsi" w:hAnsiTheme="minorHAnsi"/>
        </w:rPr>
        <w:t xml:space="preserve">Sainz-Esteban, A, Olmos, R, Gonzalez-Sagrado, M, Gonzalez, ML, Ruiz, MA, Garcia-Talavera, P, Gamazo, C, Villanueva, JG, Cobo, A &amp; de Luis, D 2015, 'Contribution of (1)(1)(1)In-pentetreotide SPECT/CT imaging to conventional somatostatin receptor scintigraphy in the detection of neuroendocrine tumours', </w:t>
      </w:r>
      <w:r w:rsidRPr="00F84790">
        <w:rPr>
          <w:rFonts w:asciiTheme="minorHAnsi" w:hAnsiTheme="minorHAnsi"/>
          <w:i/>
        </w:rPr>
        <w:t>Nucl Med Commun</w:t>
      </w:r>
      <w:r w:rsidRPr="00F84790">
        <w:rPr>
          <w:rFonts w:asciiTheme="minorHAnsi" w:hAnsiTheme="minorHAnsi"/>
        </w:rPr>
        <w:t>, vol. 36, no. 3, pp. 251-259.</w:t>
      </w:r>
      <w:bookmarkEnd w:id="458"/>
    </w:p>
    <w:p w14:paraId="013DBF1E" w14:textId="77777777" w:rsidR="00F84790" w:rsidRDefault="00B37A96" w:rsidP="00B37A96">
      <w:pPr>
        <w:pStyle w:val="EndNoteBibliography"/>
        <w:rPr>
          <w:rFonts w:asciiTheme="minorHAnsi" w:hAnsiTheme="minorHAnsi"/>
        </w:rPr>
      </w:pPr>
      <w:bookmarkStart w:id="459" w:name="_ENREF_81"/>
      <w:r w:rsidRPr="00F84790">
        <w:rPr>
          <w:rFonts w:asciiTheme="minorHAnsi" w:hAnsiTheme="minorHAnsi"/>
        </w:rPr>
        <w:t xml:space="preserve">Scoazec, JY, Couvelard, A, Monges, G, Guyetant, S, Bisot-Locard, S, Parot, X &amp; Lepage, C 2016, 'Professional Practices and Diagnostic Issues in Neuroendocrine Tumour Pathology: Results of a Prospective One-Year Survey Among French Pathologists (the PRONET Study)', </w:t>
      </w:r>
      <w:r w:rsidRPr="00F84790">
        <w:rPr>
          <w:rFonts w:asciiTheme="minorHAnsi" w:hAnsiTheme="minorHAnsi"/>
          <w:i/>
        </w:rPr>
        <w:t>Neuroendocrinology</w:t>
      </w:r>
      <w:r w:rsidRPr="00F84790">
        <w:rPr>
          <w:rFonts w:asciiTheme="minorHAnsi" w:hAnsiTheme="minorHAnsi"/>
        </w:rPr>
        <w:t>.</w:t>
      </w:r>
      <w:bookmarkEnd w:id="459"/>
    </w:p>
    <w:p w14:paraId="085F5249" w14:textId="77777777" w:rsidR="00F84790" w:rsidRDefault="00B37A96" w:rsidP="00B37A96">
      <w:pPr>
        <w:pStyle w:val="EndNoteBibliography"/>
        <w:rPr>
          <w:rFonts w:asciiTheme="minorHAnsi" w:hAnsiTheme="minorHAnsi"/>
        </w:rPr>
      </w:pPr>
      <w:bookmarkStart w:id="460" w:name="_ENREF_82"/>
      <w:r w:rsidRPr="00F84790">
        <w:rPr>
          <w:rFonts w:asciiTheme="minorHAnsi" w:hAnsiTheme="minorHAnsi"/>
        </w:rPr>
        <w:t xml:space="preserve">Shea, BJ, Grimshaw, JM, Wells, GA, Boers, M, Andersson, N, Hamel, C, Porter, AC, Tugwell, P, Moher, D &amp; Bouter, LM 2007, 'Development of AMSTAR: a measurement tool to assess the methodological quality of systematic reviews', </w:t>
      </w:r>
      <w:r w:rsidRPr="00F84790">
        <w:rPr>
          <w:rFonts w:asciiTheme="minorHAnsi" w:hAnsiTheme="minorHAnsi"/>
          <w:i/>
        </w:rPr>
        <w:t>BMC Med Res Methodol</w:t>
      </w:r>
      <w:r w:rsidRPr="00F84790">
        <w:rPr>
          <w:rFonts w:asciiTheme="minorHAnsi" w:hAnsiTheme="minorHAnsi"/>
        </w:rPr>
        <w:t>, vol. 7, p. 10.</w:t>
      </w:r>
      <w:bookmarkEnd w:id="460"/>
    </w:p>
    <w:p w14:paraId="67E0B11E" w14:textId="77777777" w:rsidR="00F84790" w:rsidRDefault="00B37A96" w:rsidP="00B37A96">
      <w:pPr>
        <w:pStyle w:val="EndNoteBibliography"/>
        <w:rPr>
          <w:rFonts w:asciiTheme="minorHAnsi" w:hAnsiTheme="minorHAnsi"/>
        </w:rPr>
      </w:pPr>
      <w:bookmarkStart w:id="461" w:name="_ENREF_83"/>
      <w:r w:rsidRPr="00F84790">
        <w:rPr>
          <w:rFonts w:asciiTheme="minorHAnsi" w:hAnsiTheme="minorHAnsi"/>
        </w:rPr>
        <w:t xml:space="preserve">Sidéris, L, Dubé, P &amp; Rinke, A 2012, 'Antitumor Effects of Somatostatin Analogs in Neuroendocrine Tumors', </w:t>
      </w:r>
      <w:r w:rsidRPr="00F84790">
        <w:rPr>
          <w:rFonts w:asciiTheme="minorHAnsi" w:hAnsiTheme="minorHAnsi"/>
          <w:i/>
        </w:rPr>
        <w:t>The Oncologist</w:t>
      </w:r>
      <w:r w:rsidRPr="00F84790">
        <w:rPr>
          <w:rFonts w:asciiTheme="minorHAnsi" w:hAnsiTheme="minorHAnsi"/>
        </w:rPr>
        <w:t>, vol. 17, no. 6, pp. 747-755.</w:t>
      </w:r>
      <w:bookmarkEnd w:id="461"/>
    </w:p>
    <w:p w14:paraId="150F9C55" w14:textId="77777777" w:rsidR="00F84790" w:rsidRDefault="00B37A96" w:rsidP="00B37A96">
      <w:pPr>
        <w:pStyle w:val="EndNoteBibliography"/>
        <w:rPr>
          <w:rFonts w:asciiTheme="minorHAnsi" w:hAnsiTheme="minorHAnsi"/>
        </w:rPr>
      </w:pPr>
      <w:bookmarkStart w:id="462" w:name="_ENREF_84"/>
      <w:r w:rsidRPr="00F84790">
        <w:rPr>
          <w:rFonts w:asciiTheme="minorHAnsi" w:hAnsiTheme="minorHAnsi"/>
        </w:rPr>
        <w:t xml:space="preserve">Singh, S, Asa, SL, Dey, C, Kennecke, H, Laidley, D, Law, C, Asmis, T, Chan, D, Ezzat, S, Goodwin, R, Mete, O, Pasieka, J, Rivera, J, Wong, R, Segelov, E &amp; Rayson, D 2016, 'Diagnosis and management of gastrointestinal neuroendocrine tumors: An evidence-based Canadian consensus', </w:t>
      </w:r>
      <w:r w:rsidRPr="00F84790">
        <w:rPr>
          <w:rFonts w:asciiTheme="minorHAnsi" w:hAnsiTheme="minorHAnsi"/>
          <w:i/>
        </w:rPr>
        <w:t>Cancer Treat Rev</w:t>
      </w:r>
      <w:r w:rsidRPr="00F84790">
        <w:rPr>
          <w:rFonts w:asciiTheme="minorHAnsi" w:hAnsiTheme="minorHAnsi"/>
        </w:rPr>
        <w:t>, vol. 47, pp. 32-45.</w:t>
      </w:r>
      <w:bookmarkEnd w:id="462"/>
    </w:p>
    <w:p w14:paraId="76DC6712" w14:textId="77777777" w:rsidR="00F84790" w:rsidRDefault="00B37A96" w:rsidP="00B37A96">
      <w:pPr>
        <w:pStyle w:val="EndNoteBibliography"/>
        <w:rPr>
          <w:rFonts w:asciiTheme="minorHAnsi" w:hAnsiTheme="minorHAnsi"/>
        </w:rPr>
      </w:pPr>
      <w:bookmarkStart w:id="463" w:name="_ENREF_85"/>
      <w:r w:rsidRPr="00F84790">
        <w:rPr>
          <w:rFonts w:asciiTheme="minorHAnsi" w:hAnsiTheme="minorHAnsi"/>
        </w:rPr>
        <w:t xml:space="preserve">Skoura, E, Michopoulou, S, Mohmaduvesh, M, Panagiotidis, E, Al Harbi, M, Toumpanakis, C, Almukhailed, O, Kayani, I, Syed, R, Navalkissoor, S, Ell, PJ, Caplin, ME &amp; Bomanji, J 2016, 'The Impact of 68Ga-DOTATATE PET/CT Imaging on Management of Patients with Neuroendocrine Tumors: Experience from a National Referral Center in the United Kingdom', </w:t>
      </w:r>
      <w:r w:rsidRPr="00F84790">
        <w:rPr>
          <w:rFonts w:asciiTheme="minorHAnsi" w:hAnsiTheme="minorHAnsi"/>
          <w:i/>
        </w:rPr>
        <w:t>J Nucl Med</w:t>
      </w:r>
      <w:r w:rsidRPr="00F84790">
        <w:rPr>
          <w:rFonts w:asciiTheme="minorHAnsi" w:hAnsiTheme="minorHAnsi"/>
        </w:rPr>
        <w:t>, vol. 57, no. 1, pp. 34-40.</w:t>
      </w:r>
      <w:bookmarkEnd w:id="463"/>
    </w:p>
    <w:p w14:paraId="0FBDBBEE" w14:textId="77777777" w:rsidR="00F84790" w:rsidRDefault="00B37A96" w:rsidP="00B37A96">
      <w:pPr>
        <w:pStyle w:val="EndNoteBibliography"/>
        <w:rPr>
          <w:rFonts w:asciiTheme="minorHAnsi" w:hAnsiTheme="minorHAnsi"/>
        </w:rPr>
      </w:pPr>
      <w:bookmarkStart w:id="464" w:name="_ENREF_86"/>
      <w:r w:rsidRPr="00F84790">
        <w:rPr>
          <w:rFonts w:asciiTheme="minorHAnsi" w:hAnsiTheme="minorHAnsi"/>
        </w:rPr>
        <w:t xml:space="preserve">Squires, MH, 3rd, Volkan Adsay, N, Schuster, DM, Russell, MC, Cardona, K, Delman, KA, Winer, JH, Altinel, D, Sarmiento, JM, El-Rayes, B, Hawk, N, Staley, CA, 3rd, Maithel, SK &amp; Kooby, DA 2015, 'Octreoscan Versus FDG-PET for Neuroendocrine Tumor Staging: A Biological Approach', </w:t>
      </w:r>
      <w:r w:rsidRPr="00F84790">
        <w:rPr>
          <w:rFonts w:asciiTheme="minorHAnsi" w:hAnsiTheme="minorHAnsi"/>
          <w:i/>
        </w:rPr>
        <w:t>Ann Surg Oncol</w:t>
      </w:r>
      <w:r w:rsidRPr="00F84790">
        <w:rPr>
          <w:rFonts w:asciiTheme="minorHAnsi" w:hAnsiTheme="minorHAnsi"/>
        </w:rPr>
        <w:t>, vol. 22, no. 7, pp. 2295-2301.</w:t>
      </w:r>
      <w:bookmarkEnd w:id="464"/>
    </w:p>
    <w:p w14:paraId="7E3A65DE" w14:textId="77777777" w:rsidR="00F84790" w:rsidRDefault="00B37A96" w:rsidP="00B37A96">
      <w:pPr>
        <w:pStyle w:val="EndNoteBibliography"/>
        <w:rPr>
          <w:rFonts w:asciiTheme="minorHAnsi" w:hAnsiTheme="minorHAnsi"/>
        </w:rPr>
      </w:pPr>
      <w:bookmarkStart w:id="465" w:name="_ENREF_87"/>
      <w:r w:rsidRPr="00F84790">
        <w:rPr>
          <w:rFonts w:asciiTheme="minorHAnsi" w:hAnsiTheme="minorHAnsi"/>
        </w:rPr>
        <w:t xml:space="preserve">Srirajaskanthan, R, Kayani, I, Quigley, AM, Soh, J, Caplin, ME &amp; Bomanji, J 2010, 'The Role of 68Ga-DOTATATE PET in Patients with Neuroendocrine Tumors and Negative or Equivocal Findings on 111In-DTPA-Octreotide Scintigraphy', </w:t>
      </w:r>
      <w:r w:rsidRPr="00F84790">
        <w:rPr>
          <w:rFonts w:asciiTheme="minorHAnsi" w:hAnsiTheme="minorHAnsi"/>
          <w:i/>
        </w:rPr>
        <w:t>Journal of Nuclear Medicine</w:t>
      </w:r>
      <w:r w:rsidRPr="00F84790">
        <w:rPr>
          <w:rFonts w:asciiTheme="minorHAnsi" w:hAnsiTheme="minorHAnsi"/>
        </w:rPr>
        <w:t>, vol. 51, no. 6, pp. 875-882.</w:t>
      </w:r>
      <w:bookmarkEnd w:id="465"/>
    </w:p>
    <w:p w14:paraId="0F5EE9D5" w14:textId="77777777" w:rsidR="00F84790" w:rsidRDefault="00B37A96" w:rsidP="00B37A96">
      <w:pPr>
        <w:pStyle w:val="EndNoteBibliography"/>
        <w:rPr>
          <w:rFonts w:asciiTheme="minorHAnsi" w:hAnsiTheme="minorHAnsi"/>
        </w:rPr>
      </w:pPr>
      <w:bookmarkStart w:id="466" w:name="_ENREF_88"/>
      <w:r w:rsidRPr="00F84790">
        <w:rPr>
          <w:rFonts w:asciiTheme="minorHAnsi" w:hAnsiTheme="minorHAnsi"/>
        </w:rPr>
        <w:lastRenderedPageBreak/>
        <w:t xml:space="preserve">StataCorp 2015, </w:t>
      </w:r>
      <w:r w:rsidRPr="00F84790">
        <w:rPr>
          <w:rFonts w:asciiTheme="minorHAnsi" w:hAnsiTheme="minorHAnsi"/>
          <w:i/>
        </w:rPr>
        <w:t>Stata: Release 14.1 Statistical Software</w:t>
      </w:r>
      <w:r w:rsidRPr="00F84790">
        <w:rPr>
          <w:rFonts w:asciiTheme="minorHAnsi" w:hAnsiTheme="minorHAnsi"/>
        </w:rPr>
        <w:t>, [computer program], Stata Corporation LP, College Station, Texas.</w:t>
      </w:r>
      <w:bookmarkEnd w:id="466"/>
    </w:p>
    <w:p w14:paraId="6B3EAC91" w14:textId="77777777" w:rsidR="00F84790" w:rsidRDefault="00B37A96" w:rsidP="00B37A96">
      <w:pPr>
        <w:pStyle w:val="EndNoteBibliography"/>
        <w:rPr>
          <w:rFonts w:asciiTheme="minorHAnsi" w:hAnsiTheme="minorHAnsi"/>
        </w:rPr>
      </w:pPr>
      <w:bookmarkStart w:id="467" w:name="_ENREF_89"/>
      <w:r w:rsidRPr="00F84790">
        <w:rPr>
          <w:rFonts w:asciiTheme="minorHAnsi" w:hAnsiTheme="minorHAnsi"/>
        </w:rPr>
        <w:t xml:space="preserve">Stokkel, MP, Rietbergen, DD, Korse, CM &amp; Taal, BG 2011, 'Somatostatin receptor scintigraphy and chromogranin A assay in staging and follow-up of patients with well-differentiated neuroendocrine tumors', </w:t>
      </w:r>
      <w:r w:rsidRPr="00F84790">
        <w:rPr>
          <w:rFonts w:asciiTheme="minorHAnsi" w:hAnsiTheme="minorHAnsi"/>
          <w:i/>
        </w:rPr>
        <w:t>Nucl Med Commun</w:t>
      </w:r>
      <w:r w:rsidRPr="00F84790">
        <w:rPr>
          <w:rFonts w:asciiTheme="minorHAnsi" w:hAnsiTheme="minorHAnsi"/>
        </w:rPr>
        <w:t>, vol. 32, no. 8, pp. 731-737.</w:t>
      </w:r>
      <w:bookmarkEnd w:id="467"/>
    </w:p>
    <w:p w14:paraId="15093853" w14:textId="77777777" w:rsidR="00F84790" w:rsidRDefault="00B37A96" w:rsidP="00B37A96">
      <w:pPr>
        <w:pStyle w:val="EndNoteBibliography"/>
        <w:rPr>
          <w:rFonts w:asciiTheme="minorHAnsi" w:hAnsiTheme="minorHAnsi"/>
        </w:rPr>
      </w:pPr>
      <w:bookmarkStart w:id="468" w:name="_ENREF_90"/>
      <w:r w:rsidRPr="00F84790">
        <w:rPr>
          <w:rFonts w:asciiTheme="minorHAnsi" w:hAnsiTheme="minorHAnsi"/>
        </w:rPr>
        <w:t xml:space="preserve">Tamburrino, D, Spoletini, G, Partelli, S, Muffatti, F, Adamenko, O, Crippa, S &amp; Falconi, M 2016, 'Surgical management of neuroendocrine tumors', </w:t>
      </w:r>
      <w:r w:rsidRPr="00F84790">
        <w:rPr>
          <w:rFonts w:asciiTheme="minorHAnsi" w:hAnsiTheme="minorHAnsi"/>
          <w:i/>
        </w:rPr>
        <w:t>Best Pract Res Clin Endocrinol Metab</w:t>
      </w:r>
      <w:r w:rsidRPr="00F84790">
        <w:rPr>
          <w:rFonts w:asciiTheme="minorHAnsi" w:hAnsiTheme="minorHAnsi"/>
        </w:rPr>
        <w:t>, vol. 30, no. 1, pp. 93-102.</w:t>
      </w:r>
      <w:bookmarkEnd w:id="468"/>
    </w:p>
    <w:p w14:paraId="798E28DB" w14:textId="77777777" w:rsidR="00F84790" w:rsidRDefault="00B37A96" w:rsidP="00B37A96">
      <w:pPr>
        <w:pStyle w:val="EndNoteBibliography"/>
        <w:rPr>
          <w:rFonts w:asciiTheme="minorHAnsi" w:hAnsiTheme="minorHAnsi"/>
        </w:rPr>
      </w:pPr>
      <w:bookmarkStart w:id="469" w:name="_ENREF_91"/>
      <w:r w:rsidRPr="00F84790">
        <w:rPr>
          <w:rFonts w:asciiTheme="minorHAnsi" w:hAnsiTheme="minorHAnsi"/>
        </w:rPr>
        <w:t xml:space="preserve">Townsend, A, Price, T, Yeend, S, Pittman, K, Patterson, K &amp; Luke, C 2010, 'Metastatic carcinoid tumor: changing patterns of care over two decades', </w:t>
      </w:r>
      <w:r w:rsidRPr="00F84790">
        <w:rPr>
          <w:rFonts w:asciiTheme="minorHAnsi" w:hAnsiTheme="minorHAnsi"/>
          <w:i/>
        </w:rPr>
        <w:t>J Clin Gastroenterol</w:t>
      </w:r>
      <w:r w:rsidRPr="00F84790">
        <w:rPr>
          <w:rFonts w:asciiTheme="minorHAnsi" w:hAnsiTheme="minorHAnsi"/>
        </w:rPr>
        <w:t>, vol. 44, no. 3, pp. 195-199.</w:t>
      </w:r>
      <w:bookmarkEnd w:id="469"/>
    </w:p>
    <w:p w14:paraId="353C6D89" w14:textId="77777777" w:rsidR="00F84790" w:rsidRDefault="00B37A96" w:rsidP="00B37A96">
      <w:pPr>
        <w:pStyle w:val="EndNoteBibliography"/>
        <w:rPr>
          <w:rFonts w:asciiTheme="minorHAnsi" w:hAnsiTheme="minorHAnsi"/>
        </w:rPr>
      </w:pPr>
      <w:bookmarkStart w:id="470" w:name="_ENREF_92"/>
      <w:r w:rsidRPr="00F84790">
        <w:rPr>
          <w:rFonts w:asciiTheme="minorHAnsi" w:hAnsiTheme="minorHAnsi"/>
        </w:rPr>
        <w:t xml:space="preserve">Treglia, G, Castaldi, P, Rindi, G, Giordano, A &amp; Rufini, V 2012, 'Diagnostic performance of Gallium-68 somatostatin receptor PET and PET/CT in patients with thoracic and gastroenteropancreatic neuroendocrine tumours: a meta-analysis', </w:t>
      </w:r>
      <w:r w:rsidRPr="00F84790">
        <w:rPr>
          <w:rFonts w:asciiTheme="minorHAnsi" w:hAnsiTheme="minorHAnsi"/>
          <w:i/>
        </w:rPr>
        <w:t>Endocrine</w:t>
      </w:r>
      <w:r w:rsidRPr="00F84790">
        <w:rPr>
          <w:rFonts w:asciiTheme="minorHAnsi" w:hAnsiTheme="minorHAnsi"/>
        </w:rPr>
        <w:t>, vol. 42, no. 1, pp. 80-87.</w:t>
      </w:r>
      <w:bookmarkEnd w:id="470"/>
    </w:p>
    <w:p w14:paraId="52D61CF1" w14:textId="77777777" w:rsidR="00F84790" w:rsidRDefault="00B37A96" w:rsidP="00B37A96">
      <w:pPr>
        <w:pStyle w:val="EndNoteBibliography"/>
        <w:rPr>
          <w:rFonts w:asciiTheme="minorHAnsi" w:hAnsiTheme="minorHAnsi"/>
        </w:rPr>
      </w:pPr>
      <w:bookmarkStart w:id="471" w:name="_ENREF_93"/>
      <w:r w:rsidRPr="00F84790">
        <w:rPr>
          <w:rFonts w:asciiTheme="minorHAnsi" w:hAnsiTheme="minorHAnsi"/>
        </w:rPr>
        <w:t xml:space="preserve">van Essen, M, Krenning, EP, Kam, BL, de Jong, M, Valkema, R &amp; Kwekkeboom, DJ 2009, 'Peptide-receptor radionuclide therapy for endocrine tumors', </w:t>
      </w:r>
      <w:r w:rsidRPr="00F84790">
        <w:rPr>
          <w:rFonts w:asciiTheme="minorHAnsi" w:hAnsiTheme="minorHAnsi"/>
          <w:i/>
        </w:rPr>
        <w:t>Nat Rev Endocrinol</w:t>
      </w:r>
      <w:r w:rsidRPr="00F84790">
        <w:rPr>
          <w:rFonts w:asciiTheme="minorHAnsi" w:hAnsiTheme="minorHAnsi"/>
        </w:rPr>
        <w:t>, vol. 5, no. 7, pp. 382-393.</w:t>
      </w:r>
      <w:bookmarkEnd w:id="471"/>
    </w:p>
    <w:p w14:paraId="422A80AF" w14:textId="77777777" w:rsidR="00F84790" w:rsidRDefault="00B37A96" w:rsidP="00B37A96">
      <w:pPr>
        <w:pStyle w:val="EndNoteBibliography"/>
        <w:rPr>
          <w:rFonts w:asciiTheme="minorHAnsi" w:hAnsiTheme="minorHAnsi"/>
        </w:rPr>
      </w:pPr>
      <w:bookmarkStart w:id="472" w:name="_ENREF_94"/>
      <w:r w:rsidRPr="00F84790">
        <w:rPr>
          <w:rFonts w:asciiTheme="minorHAnsi" w:hAnsiTheme="minorHAnsi"/>
        </w:rPr>
        <w:t xml:space="preserve">Versari, A, Camellini, L, Carlinfante, G, Frasoldati, A, Nicoli, F, Grassi, E, Gallo, C, Giunta, FP, Fraternali, A, Salvo, D, Asti, M, Azzolini, F, Iori, V &amp; Sassatelli, R 2010, 'Ga-68 DOTATOC PET, endoscopic ultrasonography, and multidetector CT in the diagnosis of duodenopancreatic neuroendocrine tumors: a single-centre retrospective study', </w:t>
      </w:r>
      <w:r w:rsidRPr="00F84790">
        <w:rPr>
          <w:rFonts w:asciiTheme="minorHAnsi" w:hAnsiTheme="minorHAnsi"/>
          <w:i/>
        </w:rPr>
        <w:t>Clin Nucl Med</w:t>
      </w:r>
      <w:r w:rsidRPr="00F84790">
        <w:rPr>
          <w:rFonts w:asciiTheme="minorHAnsi" w:hAnsiTheme="minorHAnsi"/>
        </w:rPr>
        <w:t>, vol. 35, no. 5, pp. 321-328.</w:t>
      </w:r>
      <w:bookmarkEnd w:id="472"/>
    </w:p>
    <w:p w14:paraId="544362E6" w14:textId="77777777" w:rsidR="00F84790" w:rsidRDefault="00B37A96" w:rsidP="00B37A96">
      <w:pPr>
        <w:pStyle w:val="EndNoteBibliography"/>
        <w:rPr>
          <w:rFonts w:asciiTheme="minorHAnsi" w:hAnsiTheme="minorHAnsi"/>
        </w:rPr>
      </w:pPr>
      <w:bookmarkStart w:id="473" w:name="_ENREF_95"/>
      <w:r w:rsidRPr="00F84790">
        <w:rPr>
          <w:rFonts w:asciiTheme="minorHAnsi" w:hAnsiTheme="minorHAnsi"/>
        </w:rPr>
        <w:t xml:space="preserve">Virgolini, I, Patri, P, Novotny, C, Traub, T, Leimer, M, Fuger, B, Li, SR, Angelberger, P, Raderer, M, Wogritsch, S, Kurtaran, A, Kletter, K &amp; Dudczak, R 2001, 'Comparative somatostatin receptor scintigraphy using in-111-DOTA-lanreotide and in-111-DOTA-Tyr3-octreotide versus F-18-FDG-PET for evaluation of somatostatin receptor-mediated radionuclide therapy', </w:t>
      </w:r>
      <w:r w:rsidRPr="00F84790">
        <w:rPr>
          <w:rFonts w:asciiTheme="minorHAnsi" w:hAnsiTheme="minorHAnsi"/>
          <w:i/>
        </w:rPr>
        <w:t>Ann Oncol</w:t>
      </w:r>
      <w:r w:rsidRPr="00F84790">
        <w:rPr>
          <w:rFonts w:asciiTheme="minorHAnsi" w:hAnsiTheme="minorHAnsi"/>
        </w:rPr>
        <w:t>, vol. 12 Suppl 2, pp. S41-45.</w:t>
      </w:r>
      <w:bookmarkEnd w:id="473"/>
    </w:p>
    <w:p w14:paraId="643FD4F1" w14:textId="77777777" w:rsidR="00F84790" w:rsidRDefault="00B37A96" w:rsidP="00B37A96">
      <w:pPr>
        <w:pStyle w:val="EndNoteBibliography"/>
        <w:rPr>
          <w:rFonts w:asciiTheme="minorHAnsi" w:hAnsiTheme="minorHAnsi"/>
        </w:rPr>
      </w:pPr>
      <w:bookmarkStart w:id="474" w:name="_ENREF_96"/>
      <w:r w:rsidRPr="00F84790">
        <w:rPr>
          <w:rFonts w:asciiTheme="minorHAnsi" w:hAnsiTheme="minorHAnsi"/>
        </w:rPr>
        <w:t xml:space="preserve">Walker, RC, Smith, GT, Liu, E, Moore, B, Clanton, J &amp; Stabin, M 2013, 'Measured Human Dosimetry of (68)Ga-DOTATATE', </w:t>
      </w:r>
      <w:r w:rsidRPr="00F84790">
        <w:rPr>
          <w:rFonts w:asciiTheme="minorHAnsi" w:hAnsiTheme="minorHAnsi"/>
          <w:i/>
        </w:rPr>
        <w:t>Journal of nuclear medicine : official publication, Society of Nuclear Medicine</w:t>
      </w:r>
      <w:r w:rsidRPr="00F84790">
        <w:rPr>
          <w:rFonts w:asciiTheme="minorHAnsi" w:hAnsiTheme="minorHAnsi"/>
        </w:rPr>
        <w:t>, vol. 54, no. 6, pp. 855-860.</w:t>
      </w:r>
      <w:bookmarkEnd w:id="474"/>
    </w:p>
    <w:p w14:paraId="7C86704F" w14:textId="77777777" w:rsidR="00F84790" w:rsidRDefault="00B37A96" w:rsidP="00B37A96">
      <w:pPr>
        <w:pStyle w:val="EndNoteBibliography"/>
        <w:rPr>
          <w:rFonts w:asciiTheme="minorHAnsi" w:hAnsiTheme="minorHAnsi"/>
        </w:rPr>
      </w:pPr>
      <w:bookmarkStart w:id="475" w:name="_ENREF_97"/>
      <w:r w:rsidRPr="00F84790">
        <w:rPr>
          <w:rFonts w:asciiTheme="minorHAnsi" w:hAnsiTheme="minorHAnsi"/>
        </w:rPr>
        <w:t xml:space="preserve">Wild, D, Bomanji, JB, Benkert, P, Maecke, H, Ell, PJ, Reubi, JC &amp; Caplin, ME 2013, 'Comparison of 68Ga-DOTANOC and 68Ga-DOTATATE PET/CT within patients with gastroenteropancreatic neuroendocrine tumors', </w:t>
      </w:r>
      <w:r w:rsidRPr="00F84790">
        <w:rPr>
          <w:rFonts w:asciiTheme="minorHAnsi" w:hAnsiTheme="minorHAnsi"/>
          <w:i/>
        </w:rPr>
        <w:t>J Nucl Med</w:t>
      </w:r>
      <w:r w:rsidRPr="00F84790">
        <w:rPr>
          <w:rFonts w:asciiTheme="minorHAnsi" w:hAnsiTheme="minorHAnsi"/>
        </w:rPr>
        <w:t>, vol. 54, no. 3, pp. 364-372.</w:t>
      </w:r>
      <w:bookmarkEnd w:id="475"/>
    </w:p>
    <w:p w14:paraId="72244009" w14:textId="77777777" w:rsidR="00F84790" w:rsidRDefault="00B37A96" w:rsidP="00B37A96">
      <w:pPr>
        <w:pStyle w:val="EndNoteBibliography"/>
        <w:rPr>
          <w:rFonts w:asciiTheme="minorHAnsi" w:hAnsiTheme="minorHAnsi"/>
        </w:rPr>
      </w:pPr>
      <w:bookmarkStart w:id="476" w:name="_ENREF_98"/>
      <w:r w:rsidRPr="00F84790">
        <w:rPr>
          <w:rFonts w:asciiTheme="minorHAnsi" w:hAnsiTheme="minorHAnsi"/>
        </w:rPr>
        <w:t xml:space="preserve">Yang, J, Kan, Y, Ge, BH, Yuan, L, Li, C &amp; Zhao, W 2014, 'Diagnostic role of Gallium-68 DOTATOC and Gallium-68 DOTATATE PET in patients with neuroendocrine tumors: a meta-analysis', </w:t>
      </w:r>
      <w:r w:rsidRPr="00F84790">
        <w:rPr>
          <w:rFonts w:asciiTheme="minorHAnsi" w:hAnsiTheme="minorHAnsi"/>
          <w:i/>
        </w:rPr>
        <w:t>Acta Radiol</w:t>
      </w:r>
      <w:r w:rsidRPr="00F84790">
        <w:rPr>
          <w:rFonts w:asciiTheme="minorHAnsi" w:hAnsiTheme="minorHAnsi"/>
        </w:rPr>
        <w:t>, vol. 55, no. 4, pp. 389-398.</w:t>
      </w:r>
      <w:bookmarkEnd w:id="476"/>
    </w:p>
    <w:p w14:paraId="0A28B504" w14:textId="77777777" w:rsidR="00F84790" w:rsidRDefault="00B37A96" w:rsidP="00B37A96">
      <w:pPr>
        <w:pStyle w:val="EndNoteBibliography"/>
        <w:rPr>
          <w:rFonts w:asciiTheme="minorHAnsi" w:hAnsiTheme="minorHAnsi"/>
        </w:rPr>
      </w:pPr>
      <w:bookmarkStart w:id="477" w:name="_ENREF_99"/>
      <w:r w:rsidRPr="00F84790">
        <w:rPr>
          <w:rFonts w:asciiTheme="minorHAnsi" w:hAnsiTheme="minorHAnsi"/>
        </w:rPr>
        <w:t xml:space="preserve">Yao, JC, Hassan, M, Phan, A, Dagohoy, C, Leary, C, Mares, JE, Abdalla, EK, Fleming, JB, Vauthey, JN, Rashid, A &amp; Evans, DB 2008, 'One hundred years after "carcinoid": epidemiology of and prognostic factors for neuroendocrine tumors in 35,825 cases in the United States', </w:t>
      </w:r>
      <w:r w:rsidRPr="00F84790">
        <w:rPr>
          <w:rFonts w:asciiTheme="minorHAnsi" w:hAnsiTheme="minorHAnsi"/>
          <w:i/>
        </w:rPr>
        <w:t>J Clin Oncol</w:t>
      </w:r>
      <w:r w:rsidRPr="00F84790">
        <w:rPr>
          <w:rFonts w:asciiTheme="minorHAnsi" w:hAnsiTheme="minorHAnsi"/>
        </w:rPr>
        <w:t>, vol. 26, no. 18, pp. 3063-3072.</w:t>
      </w:r>
      <w:bookmarkEnd w:id="477"/>
    </w:p>
    <w:p w14:paraId="3D4FA073" w14:textId="2CB07FEF" w:rsidR="0031775D" w:rsidRPr="00F84790" w:rsidRDefault="0031775D" w:rsidP="0031775D">
      <w:pPr>
        <w:rPr>
          <w:rFonts w:asciiTheme="minorHAnsi" w:hAnsiTheme="minorHAnsi"/>
        </w:rPr>
      </w:pPr>
      <w:r w:rsidRPr="00F84790">
        <w:rPr>
          <w:rFonts w:asciiTheme="minorHAnsi" w:hAnsiTheme="minorHAnsi"/>
        </w:rPr>
        <w:fldChar w:fldCharType="end"/>
      </w:r>
    </w:p>
    <w:sectPr w:rsidR="0031775D" w:rsidRPr="00F84790" w:rsidSect="0080059D">
      <w:headerReference w:type="even" r:id="rId45"/>
      <w:headerReference w:type="default" r:id="rId46"/>
      <w:footerReference w:type="even" r:id="rId47"/>
      <w:headerReference w:type="first" r:id="rId48"/>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733B7" w14:textId="77777777" w:rsidR="00573A66" w:rsidRDefault="00573A66" w:rsidP="00A23645">
      <w:r>
        <w:separator/>
      </w:r>
    </w:p>
  </w:endnote>
  <w:endnote w:type="continuationSeparator" w:id="0">
    <w:p w14:paraId="5CEA45C6" w14:textId="77777777" w:rsidR="00573A66" w:rsidRDefault="00573A66"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umanist521BT-Roman">
    <w:panose1 w:val="00000000000000000000"/>
    <w:charset w:val="4D"/>
    <w:family w:val="roman"/>
    <w:notTrueType/>
    <w:pitch w:val="default"/>
    <w:sig w:usb0="00000003" w:usb1="00000000" w:usb2="00000000" w:usb3="00000000" w:csb0="00000001" w:csb1="00000000"/>
  </w:font>
  <w:font w:name="Arial Bold">
    <w:altName w:val="Arial"/>
    <w:panose1 w:val="020B07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12158" w14:textId="77777777" w:rsidR="00B37A96" w:rsidRDefault="00B37A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BDC69" w14:textId="77777777" w:rsidR="00B37A96" w:rsidRDefault="00B37A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7569" w14:textId="77777777" w:rsidR="00B37A96" w:rsidRDefault="00B37A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78CA7" w14:textId="77777777" w:rsidR="00B37A96" w:rsidRPr="00C843FF" w:rsidRDefault="00B37A96"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4</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2A245" w14:textId="77777777" w:rsidR="00B37A96" w:rsidRPr="00C843FF" w:rsidRDefault="00B37A96" w:rsidP="00E5238A">
    <w:pPr>
      <w:pStyle w:val="Footer"/>
      <w:tabs>
        <w:tab w:val="clear" w:pos="9000"/>
        <w:tab w:val="right" w:pos="15136"/>
      </w:tabs>
      <w:rPr>
        <w:rStyle w:val="PageNumber"/>
        <w:rFonts w:ascii="Arial" w:hAnsi="Arial" w:cs="Arial"/>
        <w:sz w:val="20"/>
      </w:rPr>
    </w:pPr>
    <w:r>
      <w:t xml:space="preserve">MSAC mini </w:t>
    </w:r>
    <w:r w:rsidRPr="001F5AFA">
      <w:rPr>
        <w:rFonts w:ascii="Arial Bold" w:hAnsi="Arial Bold"/>
      </w:rPr>
      <w:t>CA</w:t>
    </w:r>
    <w:r>
      <w:rPr>
        <w:rFonts w:ascii="Arial Bold" w:hAnsi="Arial Bold"/>
      </w:rPr>
      <w:t xml:space="preserve"> for</w:t>
    </w:r>
    <w:r>
      <w:t xml:space="preserve"> MBS item no. 61369</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302CC5">
      <w:rPr>
        <w:rStyle w:val="PageNumber"/>
        <w:rFonts w:ascii="Arial" w:hAnsi="Arial" w:cs="Arial"/>
        <w:noProof/>
        <w:sz w:val="20"/>
      </w:rPr>
      <w:t>27</w:t>
    </w:r>
    <w:r w:rsidRPr="00C843FF">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3CA" w14:textId="77777777" w:rsidR="00B37A96" w:rsidRPr="00F568FA" w:rsidRDefault="00B37A96"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4</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52364" w14:textId="77777777" w:rsidR="00B37A96" w:rsidRDefault="00B37A96">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r>
    <w:proofErr w:type="spellStart"/>
    <w:r>
      <w:rPr>
        <w:rStyle w:val="PageNumber"/>
      </w:rPr>
      <w:t>Vertebroplasty</w:t>
    </w:r>
    <w:proofErr w:type="spellEnd"/>
    <w:r>
      <w:rPr>
        <w:rStyle w:val="PageNumber"/>
      </w:rPr>
      <w:t xml:space="preserve"> and </w:t>
    </w:r>
    <w:proofErr w:type="spellStart"/>
    <w:r>
      <w:rPr>
        <w:rStyle w:val="PageNumber"/>
      </w:rPr>
      <w:t>kyphoplasty</w:t>
    </w:r>
    <w:proofErr w:type="spellEnd"/>
    <w:r>
      <w:rPr>
        <w:vanish/>
        <w:color w:val="0000FF"/>
      </w:rPr>
      <w:t>&lt;Name of application&gt;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4A359" w14:textId="77777777" w:rsidR="00573A66" w:rsidRDefault="00573A66" w:rsidP="00A23645">
      <w:r>
        <w:separator/>
      </w:r>
    </w:p>
  </w:footnote>
  <w:footnote w:type="continuationSeparator" w:id="0">
    <w:p w14:paraId="46AE31F1" w14:textId="77777777" w:rsidR="00573A66" w:rsidRDefault="00573A66" w:rsidP="00A23645">
      <w:r>
        <w:continuationSeparator/>
      </w:r>
    </w:p>
  </w:footnote>
  <w:footnote w:id="1">
    <w:p w14:paraId="5E6CFE49" w14:textId="77777777" w:rsidR="00B37A96" w:rsidRDefault="00B37A96" w:rsidP="00A21339">
      <w:pPr>
        <w:pStyle w:val="FootnoteText"/>
        <w:spacing w:after="120" w:line="240" w:lineRule="auto"/>
      </w:pPr>
      <w:r>
        <w:rPr>
          <w:rStyle w:val="FootnoteReference"/>
        </w:rPr>
        <w:footnoteRef/>
      </w:r>
      <w:r>
        <w:t xml:space="preserve"> Population, Intervention, Comparator, Outcomes</w:t>
      </w:r>
    </w:p>
  </w:footnote>
  <w:footnote w:id="2">
    <w:p w14:paraId="166422B8" w14:textId="77777777" w:rsidR="00B37A96" w:rsidRDefault="00B37A96" w:rsidP="00A21339">
      <w:pPr>
        <w:pStyle w:val="FootnoteText"/>
        <w:spacing w:after="120" w:line="240" w:lineRule="auto"/>
      </w:pPr>
      <w:r>
        <w:rPr>
          <w:rStyle w:val="FootnoteReference"/>
        </w:rPr>
        <w:footnoteRef/>
      </w:r>
      <w:r>
        <w:t xml:space="preserve"> </w:t>
      </w:r>
      <w:r w:rsidRPr="000D4A7A">
        <w:t>‘Report on the Use of Positron Emission Tomography (PET) and Radiopharmaceuticals’ (August 2012)</w:t>
      </w:r>
      <w:r>
        <w:t xml:space="preserve"> commissioned by </w:t>
      </w:r>
      <w:r w:rsidRPr="00B16DC7">
        <w:t>The Commonwealth Government Department of Health and Ageing</w:t>
      </w:r>
      <w:r>
        <w:t>.</w:t>
      </w:r>
    </w:p>
  </w:footnote>
  <w:footnote w:id="3">
    <w:p w14:paraId="1A94AB69" w14:textId="77777777" w:rsidR="00B37A96" w:rsidRDefault="00B37A96" w:rsidP="004A2D3B">
      <w:pPr>
        <w:pStyle w:val="FootnoteText"/>
        <w:spacing w:after="120" w:line="240" w:lineRule="auto"/>
      </w:pPr>
      <w:r>
        <w:rPr>
          <w:rStyle w:val="FootnoteReference"/>
        </w:rPr>
        <w:footnoteRef/>
      </w:r>
      <w:r>
        <w:t xml:space="preserve"> </w:t>
      </w:r>
      <w:proofErr w:type="spellStart"/>
      <w:r w:rsidRPr="00A14B64">
        <w:t>Deppen</w:t>
      </w:r>
      <w:proofErr w:type="spellEnd"/>
      <w:r w:rsidRPr="00A14B64">
        <w:t xml:space="preserve">, SA, Blume, J, </w:t>
      </w:r>
      <w:proofErr w:type="spellStart"/>
      <w:r w:rsidRPr="00A14B64">
        <w:t>Bobbey</w:t>
      </w:r>
      <w:proofErr w:type="spellEnd"/>
      <w:r w:rsidRPr="00A14B64">
        <w:t xml:space="preserve">, AJ, Shah, C, Graham, MM, Lee, P, </w:t>
      </w:r>
      <w:proofErr w:type="spellStart"/>
      <w:r w:rsidRPr="00A14B64">
        <w:t>Delbeke</w:t>
      </w:r>
      <w:proofErr w:type="spellEnd"/>
      <w:r w:rsidRPr="00A14B64">
        <w:t xml:space="preserve">, D &amp; Walker, RC 2016b, '68Ga-DOTATATE Compared with </w:t>
      </w:r>
      <w:r w:rsidRPr="00C1624C">
        <w:rPr>
          <w:vertAlign w:val="superscript"/>
        </w:rPr>
        <w:t>111</w:t>
      </w:r>
      <w:r w:rsidRPr="00A14B64">
        <w:t xml:space="preserve">In-DTPA-Octreotide and Conventional Imaging for Pulmonary and </w:t>
      </w:r>
      <w:proofErr w:type="spellStart"/>
      <w:r w:rsidRPr="00A14B64">
        <w:t>Gastroenteropancreatic</w:t>
      </w:r>
      <w:proofErr w:type="spellEnd"/>
      <w:r w:rsidRPr="00A14B64">
        <w:t xml:space="preserve"> Neuroendocrine </w:t>
      </w:r>
      <w:proofErr w:type="spellStart"/>
      <w:r w:rsidRPr="00A14B64">
        <w:t>Tumors</w:t>
      </w:r>
      <w:proofErr w:type="spellEnd"/>
      <w:r w:rsidRPr="00A14B64">
        <w:t xml:space="preserve">: A Systematic Review and Meta-Analysis', J </w:t>
      </w:r>
      <w:proofErr w:type="spellStart"/>
      <w:r w:rsidRPr="00A14B64">
        <w:t>Nucl</w:t>
      </w:r>
      <w:proofErr w:type="spellEnd"/>
      <w:r w:rsidRPr="00A14B64">
        <w:t xml:space="preserve"> Med, vol. 57, no. 6, pp. 872-878.</w:t>
      </w:r>
    </w:p>
  </w:footnote>
  <w:footnote w:id="4">
    <w:p w14:paraId="5480A852" w14:textId="77777777" w:rsidR="00B37A96" w:rsidRDefault="00B37A96" w:rsidP="004A2D3B">
      <w:pPr>
        <w:pStyle w:val="FootnoteText"/>
        <w:spacing w:after="120" w:line="240" w:lineRule="auto"/>
      </w:pPr>
      <w:r>
        <w:rPr>
          <w:rStyle w:val="FootnoteReference"/>
        </w:rPr>
        <w:footnoteRef/>
      </w:r>
      <w:r>
        <w:t xml:space="preserve"> </w:t>
      </w:r>
      <w:proofErr w:type="spellStart"/>
      <w:r w:rsidRPr="00A21339">
        <w:t>Geijer</w:t>
      </w:r>
      <w:proofErr w:type="spellEnd"/>
      <w:r w:rsidRPr="00A21339">
        <w:t xml:space="preserve">, H &amp; </w:t>
      </w:r>
      <w:proofErr w:type="spellStart"/>
      <w:r w:rsidRPr="00A21339">
        <w:t>Breimer</w:t>
      </w:r>
      <w:proofErr w:type="spellEnd"/>
      <w:r w:rsidRPr="00A21339">
        <w:t>, LH 2013, 'Somatostatin receptor PET/CT in neuroendocrine tumours: update on systematic review and meta-analysis', European Journal of Nuclear Medicine and Molecular Imaging, vol. 40, no. 11, pp. 1770-1780.</w:t>
      </w:r>
    </w:p>
  </w:footnote>
  <w:footnote w:id="5">
    <w:p w14:paraId="66C62F13" w14:textId="0BAE9EF5" w:rsidR="00B37A96" w:rsidRDefault="00B37A96" w:rsidP="002F2026">
      <w:pPr>
        <w:pStyle w:val="FootnoteText"/>
        <w:spacing w:after="120" w:line="240" w:lineRule="auto"/>
      </w:pPr>
      <w:r>
        <w:rPr>
          <w:rStyle w:val="FootnoteReference"/>
        </w:rPr>
        <w:footnoteRef/>
      </w:r>
      <w:r>
        <w:t xml:space="preserve"> Available from URL:</w:t>
      </w:r>
      <w:r w:rsidRPr="00B9044D">
        <w:t xml:space="preserve"> </w:t>
      </w:r>
      <w:hyperlink r:id="rId1" w:tooltip="US Library of Medicine DailyMed website" w:history="1">
        <w:r w:rsidRPr="00576E68">
          <w:rPr>
            <w:rStyle w:val="Hyperlink"/>
          </w:rPr>
          <w:t>https://dailymed.nlm.nih.gov/dailymed/index.cfm</w:t>
        </w:r>
      </w:hyperlink>
      <w:r>
        <w:t xml:space="preserve"> [accessed 20 December 2016].</w:t>
      </w:r>
    </w:p>
  </w:footnote>
  <w:footnote w:id="6">
    <w:p w14:paraId="5C08CB36" w14:textId="4534A5F3" w:rsidR="00B37A96" w:rsidRDefault="00B37A96" w:rsidP="002F2026">
      <w:pPr>
        <w:pStyle w:val="FootnoteText"/>
        <w:spacing w:after="120" w:line="240" w:lineRule="auto"/>
      </w:pPr>
      <w:r>
        <w:rPr>
          <w:rStyle w:val="FootnoteReference"/>
        </w:rPr>
        <w:footnoteRef/>
      </w:r>
      <w:r>
        <w:t xml:space="preserve"> </w:t>
      </w:r>
      <w:r w:rsidRPr="002F2026">
        <w:t xml:space="preserve">Available from URL: </w:t>
      </w:r>
      <w:hyperlink r:id="rId2" w:tooltip="TGA Product and Consumer Medicine Information website" w:history="1">
        <w:r w:rsidRPr="007E33E9">
          <w:rPr>
            <w:rStyle w:val="Hyperlink"/>
          </w:rPr>
          <w:t>https://www.ebs.tga.gov.au/ebs/picmi/picmirepository.nsf/PICMI?OpenForm&amp;t=&amp;k=O&amp;r=https://www.ebs.tga.gov.au/</w:t>
        </w:r>
      </w:hyperlink>
      <w:r w:rsidRPr="002F2026">
        <w:t xml:space="preserve"> [accessed 20 December 2016].</w:t>
      </w:r>
    </w:p>
  </w:footnote>
  <w:footnote w:id="7">
    <w:p w14:paraId="5868B241" w14:textId="77777777" w:rsidR="00B37A96" w:rsidRDefault="00B37A96" w:rsidP="007631E1">
      <w:pPr>
        <w:pStyle w:val="FootnoteText"/>
      </w:pPr>
      <w:r>
        <w:rPr>
          <w:rStyle w:val="FootnoteReference"/>
        </w:rPr>
        <w:footnoteRef/>
      </w:r>
      <w:r>
        <w:t xml:space="preserve"> </w:t>
      </w:r>
      <w:r w:rsidRPr="00B16DC7">
        <w:t>The Commonwealth Government Department of Health and Ageing contracted Austin Health to undertake a review of the Broader Use of Positron Emission Tomography (PET) and Radiopharmaceuticals</w:t>
      </w:r>
      <w:r>
        <w:t xml:space="preserve"> in 2012.</w:t>
      </w:r>
    </w:p>
  </w:footnote>
  <w:footnote w:id="8">
    <w:p w14:paraId="438B4712" w14:textId="77777777" w:rsidR="00B37A96" w:rsidRDefault="00B37A96">
      <w:pPr>
        <w:pStyle w:val="FootnoteText"/>
      </w:pPr>
      <w:r>
        <w:rPr>
          <w:rStyle w:val="FootnoteReference"/>
        </w:rPr>
        <w:footnoteRef/>
      </w:r>
      <w:r>
        <w:t xml:space="preserve"> </w:t>
      </w:r>
      <w:r w:rsidRPr="00B16DC7">
        <w:t>The Commonwealth Government Department of Health and Ageing contracted Austin Health to undertake a review of the Broader Use of Positron Emission Tomography (PET) and Radiopharmaceuticals</w:t>
      </w:r>
      <w:r>
        <w:t xml:space="preserve"> in 2012.</w:t>
      </w:r>
    </w:p>
  </w:footnote>
  <w:footnote w:id="9">
    <w:p w14:paraId="5132671D" w14:textId="77777777" w:rsidR="00B37A96" w:rsidRDefault="00B37A96">
      <w:pPr>
        <w:pStyle w:val="FootnoteText"/>
      </w:pPr>
      <w:r>
        <w:rPr>
          <w:rStyle w:val="FootnoteReference"/>
        </w:rPr>
        <w:footnoteRef/>
      </w:r>
      <w:r>
        <w:t xml:space="preserve"> </w:t>
      </w:r>
      <w:r w:rsidRPr="000740A0">
        <w:t>The Commonwealth Government Department of Health and Ageing contracted Austin Health to undertake a review of the Broader Use of Positron Emission Tomography (PET) and Radiopharmaceuticals in 2012.</w:t>
      </w:r>
    </w:p>
  </w:footnote>
  <w:footnote w:id="10">
    <w:p w14:paraId="15AA9AC1" w14:textId="77777777" w:rsidR="00B37A96" w:rsidRDefault="00B37A96" w:rsidP="00BA5AF4">
      <w:pPr>
        <w:pStyle w:val="FootnoteText"/>
      </w:pPr>
      <w:r>
        <w:rPr>
          <w:rStyle w:val="FootnoteReference"/>
        </w:rPr>
        <w:footnoteRef/>
      </w:r>
      <w:r>
        <w:t xml:space="preserve"> </w:t>
      </w:r>
      <w:r w:rsidRPr="00AF5E53">
        <w:t>Austin Health</w:t>
      </w:r>
      <w:r>
        <w:t>.</w:t>
      </w:r>
      <w:r w:rsidRPr="00AF5E53">
        <w:t xml:space="preserve"> ‘Report on the Use of Positron Emission Tomography (PET) and Radiop</w:t>
      </w:r>
      <w:r>
        <w:t>harmaceuticals’ (August 2012)</w:t>
      </w:r>
    </w:p>
  </w:footnote>
  <w:footnote w:id="11">
    <w:p w14:paraId="4CFFA213" w14:textId="77777777" w:rsidR="00B37A96" w:rsidRDefault="00B37A96" w:rsidP="005D6307">
      <w:pPr>
        <w:pStyle w:val="FootnoteText"/>
      </w:pPr>
      <w:r>
        <w:rPr>
          <w:rStyle w:val="FootnoteReference"/>
        </w:rPr>
        <w:footnoteRef/>
      </w:r>
      <w:r>
        <w:t xml:space="preserve"> </w:t>
      </w:r>
      <w:r w:rsidRPr="000740A0">
        <w:t>The Commonwealth Government Department of Health and Ageing contracted Austin Health to undertake a review of the Broader Use of Positron Emission Tomography (PET) and Radiopharmaceuticals in 2012.</w:t>
      </w:r>
    </w:p>
  </w:footnote>
  <w:footnote w:id="12">
    <w:p w14:paraId="05F98314" w14:textId="77777777" w:rsidR="00B37A96" w:rsidRDefault="00B37A96" w:rsidP="001C5F7E">
      <w:pPr>
        <w:pStyle w:val="FootnoteText"/>
      </w:pPr>
      <w:r>
        <w:rPr>
          <w:rStyle w:val="FootnoteReference"/>
        </w:rPr>
        <w:footnoteRef/>
      </w:r>
      <w:r>
        <w:t xml:space="preserve"> </w:t>
      </w:r>
      <w:r w:rsidRPr="00B16DC7">
        <w:t>The Commonwealth Government Department of Health and Ageing contracted Austin Health to undertake a review of the Broader Use of Positron Emission Tomography (PET) and Radiopharmaceuticals</w:t>
      </w:r>
      <w:r>
        <w:t xml:space="preserve"> in 2012.</w:t>
      </w:r>
    </w:p>
  </w:footnote>
  <w:footnote w:id="13">
    <w:p w14:paraId="50265761" w14:textId="3A11B4A3" w:rsidR="00B37A96" w:rsidRDefault="00B37A96" w:rsidP="00B5368E">
      <w:pPr>
        <w:pStyle w:val="FootnoteText"/>
      </w:pPr>
      <w:r>
        <w:rPr>
          <w:rStyle w:val="FootnoteReference"/>
        </w:rPr>
        <w:footnoteRef/>
      </w:r>
      <w:r>
        <w:t xml:space="preserve"> Available from URL:</w:t>
      </w:r>
      <w:r w:rsidRPr="00B9044D">
        <w:t xml:space="preserve"> </w:t>
      </w:r>
      <w:hyperlink r:id="rId3" w:tooltip="US Library of Medicine DailyMed website" w:history="1">
        <w:r w:rsidRPr="00576E68">
          <w:rPr>
            <w:rStyle w:val="Hyperlink"/>
          </w:rPr>
          <w:t>https://dailymed.nlm.nih.gov/dailymed/index.cfm</w:t>
        </w:r>
      </w:hyperlink>
      <w:r>
        <w:t xml:space="preserve"> [accessed 20 December 2016].</w:t>
      </w:r>
    </w:p>
  </w:footnote>
  <w:footnote w:id="14">
    <w:p w14:paraId="69F2F828" w14:textId="77777777" w:rsidR="00B37A96" w:rsidRDefault="00B37A96" w:rsidP="00321C63">
      <w:pPr>
        <w:pStyle w:val="FootnoteText"/>
      </w:pPr>
      <w:r>
        <w:rPr>
          <w:rStyle w:val="FootnoteReference"/>
        </w:rPr>
        <w:footnoteRef/>
      </w:r>
      <w:r>
        <w:t xml:space="preserve"> </w:t>
      </w:r>
      <w:r w:rsidRPr="00B16DC7">
        <w:t>The Commonwealth Government Department of Health and Ageing contracted Austin Health to undertake a review of the Broader Use of Positron Emission Tomography (PET) and Radiopharmaceuticals</w:t>
      </w:r>
      <w:r>
        <w:t xml:space="preserve"> in 2012.</w:t>
      </w:r>
    </w:p>
  </w:footnote>
  <w:footnote w:id="15">
    <w:p w14:paraId="29270128" w14:textId="77777777" w:rsidR="00B37A96" w:rsidRDefault="00B37A96" w:rsidP="00322BFC">
      <w:pPr>
        <w:pStyle w:val="FootnoteText"/>
        <w:spacing w:after="0"/>
      </w:pPr>
      <w:r>
        <w:rPr>
          <w:rStyle w:val="FootnoteReference"/>
        </w:rPr>
        <w:footnoteRef/>
      </w:r>
      <w:r>
        <w:t xml:space="preserve"> Email communication with clinical experts; response received on 10 February 2017.</w:t>
      </w:r>
    </w:p>
  </w:footnote>
  <w:footnote w:id="16">
    <w:p w14:paraId="58642137" w14:textId="77777777" w:rsidR="00B37A96" w:rsidRDefault="00B37A96" w:rsidP="00CC259E">
      <w:pPr>
        <w:pStyle w:val="FootnoteText"/>
      </w:pPr>
      <w:r>
        <w:rPr>
          <w:rStyle w:val="FootnoteReference"/>
        </w:rPr>
        <w:footnoteRef/>
      </w:r>
      <w:r>
        <w:t xml:space="preserve"> Email communication with clinical experts; response received on 10 February 2017.</w:t>
      </w:r>
    </w:p>
  </w:footnote>
  <w:footnote w:id="17">
    <w:p w14:paraId="145B11FA" w14:textId="417509AA" w:rsidR="00B37A96" w:rsidRDefault="00B37A96" w:rsidP="00322BFC">
      <w:pPr>
        <w:pStyle w:val="FootnoteText"/>
        <w:spacing w:line="240" w:lineRule="auto"/>
      </w:pPr>
      <w:r>
        <w:rPr>
          <w:rStyle w:val="FootnoteReference"/>
        </w:rPr>
        <w:footnoteRef/>
      </w:r>
      <w:r>
        <w:t xml:space="preserve"> Prevalence of NETs is reported to be 35/100,000 in USA </w:t>
      </w:r>
      <w:r>
        <w:fldChar w:fldCharType="begin">
          <w:fldData xml:space="preserve">PEVuZE5vdGU+PENpdGU+PEF1dGhvcj5GcmFlbmtlbDwvQXV0aG9yPjxZZWFyPjIwMTQ8L1llYXI+
PFJlY051bT4xNTc8L1JlY051bT48RGlzcGxheVRleHQ+KEZyYWVua2VsIGV0IGFsLiAyMDE0KTwv
RGlzcGxheVRleHQ+PHJlY29yZD48cmVjLW51bWJlcj4xNTc8L3JlYy1udW1iZXI+PGZvcmVpZ24t
a2V5cz48a2V5IGFwcD0iRU4iIGRiLWlkPSJycDUyNXpkdm9kMHo1c2V4dzlxcHZhZWMyZnp2MHIy
c2R6cHIiIHRpbWVzdGFtcD0iMTQ4NzAzNzg0MSI+MTU3PC9rZXk+PC9mb3JlaWduLWtleXM+PHJl
Zi10eXBlIG5hbWU9IkpvdXJuYWwgQXJ0aWNsZSI+MTc8L3JlZi10eXBlPjxjb250cmlidXRvcnM+
PGF1dGhvcnM+PGF1dGhvcj5GcmFlbmtlbCwgTS48L2F1dGhvcj48YXV0aG9yPktpbSwgTS48L2F1
dGhvcj48YXV0aG9yPkZhZ2dpYW5vLCBBLjwvYXV0aG9yPjxhdXRob3I+ZGUgSGVyZGVyLCBXLiBX
LjwvYXV0aG9yPjxhdXRob3I+VmFsaywgRy4gRC48L2F1dGhvcj48YXV0aG9yPktub3dsZWRnZSwg
TkVUd29yazwvYXV0aG9yPjwvYXV0aG9ycz48L2NvbnRyaWJ1dG9ycz48YXV0aC1hZGRyZXNzPkVu
ZG9jcmlub2xvZ3ksIFNvcm9rYSBVbml2ZXJzaXR5IE1lZGljYWwgQ2VudGVyIGFuZCB0aGUgRmFj
dWx0eSBvZiBIZWFsdGggU2NpZW5jZXMsIEJlbi1HdXJpb24gVW5pdmVyc2l0eSBvZiB0aGUgTmVn
ZXYsIEJlZXIgU2hlZWJhLCBJc3JhZWwgTW91bnQgU2luYWkgTWVkaWNhbCBDZW50ZXIsIE5ldyBZ
b3JrLCBOZXcgWW9yaywgVVNBIERlcGFydG1lbnQgb2YgQ2xpbmljYWwgTWVkaWNpbmUgYW5kIFN1
cmdlcnksIFVuaXZlcnNpdHkgRmVkZXJpY28gSUksIE5hcGxlcywgSXRhbHkgRW5kb2NyaW5vbG9n
eSwgTmF0aW9uYWwgQ2FuY2VyIEluc3RpdHV0ZSwgRm9uZGF6aW9uZSBHLiBQYXNjYWxlLCBOYXBs
ZXMsIEl0YWx5IEVyYXNtdXMgTUMsIFJvdHRlcmRhbSwgVGhlIE5ldGhlcmxhbmRzIERlcGFydG1l
bnQgb2YgSW50ZXJuYWwgTWVkaWNpbmUsIERpdmlzaW9uIG9mIEdhc3Ryb2VudGVyb2xvZ3ksIFVu
aXZlcnNpdHkgTWVkaWNhbCBDZW50ZXIgVXRyZWNodCwgVXRyZWNodCwgVGhlIE5ldGhlcmxhbmRz
LjwvYXV0aC1hZGRyZXNzPjx0aXRsZXM+PHRpdGxlPkluY2lkZW5jZSBvZiBnYXN0cm9lbnRlcm9w
YW5jcmVhdGljIG5ldXJvZW5kb2NyaW5lIHR1bW91cnM6IGEgc3lzdGVtYXRpYyByZXZpZXcgb2Yg
dGhlIGxpdGVyYXR1cmU8L3RpdGxlPjxzZWNvbmRhcnktdGl0bGU+RW5kb2NyIFJlbGF0IENhbmNl
cjwvc2Vjb25kYXJ5LXRpdGxlPjwvdGl0bGVzPjxwZXJpb2RpY2FsPjxmdWxsLXRpdGxlPkVuZG9j
ciBSZWxhdCBDYW5jZXI8L2Z1bGwtdGl0bGU+PC9wZXJpb2RpY2FsPjxwYWdlcz5SMTUzLTYzPC9w
YWdlcz48dm9sdW1lPjIxPC92b2x1bWU+PG51bWJlcj4zPC9udW1iZXI+PGtleXdvcmRzPjxrZXl3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cy9lcGlkZW1pb2xvZ3k8L2tleXdvcmQ+PGtleXdvcmQ+Y2FyY2lub2lkczwva2V5d29yZD48a2V5
d29yZD5lcGlkZW1pb2xvZ3k8L2tleXdvcmQ+PGtleXdvcmQ+bmV1cm9lbmRvY3JpbmUgdHVtb3Vy
czwva2V5d29yZD48L2tleXdvcmRzPjxkYXRlcz48eWVhcj4yMDE0PC95ZWFyPjxwdWItZGF0ZXM+
PGRhdGU+SnVuPC9kYXRlPjwvcHViLWRhdGVzPjwvZGF0ZXM+PGlzYm4+MTQ3OS02ODIxIChFbGVj
dHJvbmljKSYjeEQ7MTM1MS0wMDg4IChMaW5raW5nKTwvaXNibj48YWNjZXNzaW9uLW51bT4yNDMy
MjMwNDwvYWNjZXNzaW9uLW51bT48dXJscz48cmVsYXRlZC11cmxzPjx1cmw+aHR0cDovL3d3dy5u
Y2JpLm5sbS5uaWguZ292L3B1Ym1lZC8yNDMyMjMwNDwvdXJsPjwvcmVsYXRlZC11cmxzPjwvdXJs
cz48ZWxlY3Ryb25pYy1yZXNvdXJjZS1udW0+MTAuMTUzMC9FUkMtMTMtMDEyNTwvZWxlY3Ryb25p
Yy1yZXNvdXJjZS1udW0+PC9yZWNvcmQ+PC9DaXRlPjwvRW5kTm90ZT4A
</w:fldData>
        </w:fldChar>
      </w:r>
      <w:r>
        <w:instrText xml:space="preserve"> ADDIN EN.CITE </w:instrText>
      </w:r>
      <w:r>
        <w:fldChar w:fldCharType="begin">
          <w:fldData xml:space="preserve">PEVuZE5vdGU+PENpdGU+PEF1dGhvcj5GcmFlbmtlbDwvQXV0aG9yPjxZZWFyPjIwMTQ8L1llYXI+
PFJlY051bT4xNTc8L1JlY051bT48RGlzcGxheVRleHQ+KEZyYWVua2VsIGV0IGFsLiAyMDE0KTwv
RGlzcGxheVRleHQ+PHJlY29yZD48cmVjLW51bWJlcj4xNTc8L3JlYy1udW1iZXI+PGZvcmVpZ24t
a2V5cz48a2V5IGFwcD0iRU4iIGRiLWlkPSJycDUyNXpkdm9kMHo1c2V4dzlxcHZhZWMyZnp2MHIy
c2R6cHIiIHRpbWVzdGFtcD0iMTQ4NzAzNzg0MSI+MTU3PC9rZXk+PC9mb3JlaWduLWtleXM+PHJl
Zi10eXBlIG5hbWU9IkpvdXJuYWwgQXJ0aWNsZSI+MTc8L3JlZi10eXBlPjxjb250cmlidXRvcnM+
PGF1dGhvcnM+PGF1dGhvcj5GcmFlbmtlbCwgTS48L2F1dGhvcj48YXV0aG9yPktpbSwgTS48L2F1
dGhvcj48YXV0aG9yPkZhZ2dpYW5vLCBBLjwvYXV0aG9yPjxhdXRob3I+ZGUgSGVyZGVyLCBXLiBX
LjwvYXV0aG9yPjxhdXRob3I+VmFsaywgRy4gRC48L2F1dGhvcj48YXV0aG9yPktub3dsZWRnZSwg
TkVUd29yazwvYXV0aG9yPjwvYXV0aG9ycz48L2NvbnRyaWJ1dG9ycz48YXV0aC1hZGRyZXNzPkVu
ZG9jcmlub2xvZ3ksIFNvcm9rYSBVbml2ZXJzaXR5IE1lZGljYWwgQ2VudGVyIGFuZCB0aGUgRmFj
dWx0eSBvZiBIZWFsdGggU2NpZW5jZXMsIEJlbi1HdXJpb24gVW5pdmVyc2l0eSBvZiB0aGUgTmVn
ZXYsIEJlZXIgU2hlZWJhLCBJc3JhZWwgTW91bnQgU2luYWkgTWVkaWNhbCBDZW50ZXIsIE5ldyBZ
b3JrLCBOZXcgWW9yaywgVVNBIERlcGFydG1lbnQgb2YgQ2xpbmljYWwgTWVkaWNpbmUgYW5kIFN1
cmdlcnksIFVuaXZlcnNpdHkgRmVkZXJpY28gSUksIE5hcGxlcywgSXRhbHkgRW5kb2NyaW5vbG9n
eSwgTmF0aW9uYWwgQ2FuY2VyIEluc3RpdHV0ZSwgRm9uZGF6aW9uZSBHLiBQYXNjYWxlLCBOYXBs
ZXMsIEl0YWx5IEVyYXNtdXMgTUMsIFJvdHRlcmRhbSwgVGhlIE5ldGhlcmxhbmRzIERlcGFydG1l
bnQgb2YgSW50ZXJuYWwgTWVkaWNpbmUsIERpdmlzaW9uIG9mIEdhc3Ryb2VudGVyb2xvZ3ksIFVu
aXZlcnNpdHkgTWVkaWNhbCBDZW50ZXIgVXRyZWNodCwgVXRyZWNodCwgVGhlIE5ldGhlcmxhbmRz
LjwvYXV0aC1hZGRyZXNzPjx0aXRsZXM+PHRpdGxlPkluY2lkZW5jZSBvZiBnYXN0cm9lbnRlcm9w
YW5jcmVhdGljIG5ldXJvZW5kb2NyaW5lIHR1bW91cnM6IGEgc3lzdGVtYXRpYyByZXZpZXcgb2Yg
dGhlIGxpdGVyYXR1cmU8L3RpdGxlPjxzZWNvbmRhcnktdGl0bGU+RW5kb2NyIFJlbGF0IENhbmNl
cjwvc2Vjb25kYXJ5LXRpdGxlPjwvdGl0bGVzPjxwZXJpb2RpY2FsPjxmdWxsLXRpdGxlPkVuZG9j
ciBSZWxhdCBDYW5jZXI8L2Z1bGwtdGl0bGU+PC9wZXJpb2RpY2FsPjxwYWdlcz5SMTUzLTYzPC9w
YWdlcz48dm9sdW1lPjIxPC92b2x1bWU+PG51bWJlcj4zPC9udW1iZXI+PGtleXdvcmRzPjxrZXl3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cy9lcGlkZW1pb2xvZ3k8L2tleXdvcmQ+PGtleXdvcmQ+Y2FyY2lub2lkczwva2V5d29yZD48a2V5
d29yZD5lcGlkZW1pb2xvZ3k8L2tleXdvcmQ+PGtleXdvcmQ+bmV1cm9lbmRvY3JpbmUgdHVtb3Vy
czwva2V5d29yZD48L2tleXdvcmRzPjxkYXRlcz48eWVhcj4yMDE0PC95ZWFyPjxwdWItZGF0ZXM+
PGRhdGU+SnVuPC9kYXRlPjwvcHViLWRhdGVzPjwvZGF0ZXM+PGlzYm4+MTQ3OS02ODIxIChFbGVj
dHJvbmljKSYjeEQ7MTM1MS0wMDg4IChMaW5raW5nKTwvaXNibj48YWNjZXNzaW9uLW51bT4yNDMy
MjMwNDwvYWNjZXNzaW9uLW51bT48dXJscz48cmVsYXRlZC11cmxzPjx1cmw+aHR0cDovL3d3dy5u
Y2JpLm5sbS5uaWguZ292L3B1Ym1lZC8yNDMyMjMwNDwvdXJsPjwvcmVsYXRlZC11cmxzPjwvdXJs
cz48ZWxlY3Ryb25pYy1yZXNvdXJjZS1udW0+MTAuMTUzMC9FUkMtMTMtMDEyNTwvZWxlY3Ryb25p
Yy1yZXNvdXJjZS1udW0+PC9yZWNvcmQ+PC9DaXRlPjwvRW5kTm90ZT4A
</w:fldData>
        </w:fldChar>
      </w:r>
      <w:r>
        <w:instrText xml:space="preserve"> ADDIN EN.CITE.DATA </w:instrText>
      </w:r>
      <w:r>
        <w:fldChar w:fldCharType="end"/>
      </w:r>
      <w:r>
        <w:fldChar w:fldCharType="separate"/>
      </w:r>
      <w:r>
        <w:rPr>
          <w:noProof/>
        </w:rPr>
        <w:t>(</w:t>
      </w:r>
      <w:hyperlink w:anchor="_ENREF_22" w:tooltip="Fraenkel, 2014 #157" w:history="1">
        <w:r>
          <w:rPr>
            <w:noProof/>
          </w:rPr>
          <w:t>Fraenkel et al. 2014</w:t>
        </w:r>
      </w:hyperlink>
      <w:r>
        <w:rPr>
          <w:noProof/>
        </w:rPr>
        <w:t>)</w:t>
      </w:r>
      <w:r>
        <w:fldChar w:fldCharType="end"/>
      </w:r>
      <w:r>
        <w:t xml:space="preserve"> and it is estimated that approximately 60% of the NETs are GEP NETs </w:t>
      </w:r>
      <w:r>
        <w:fldChar w:fldCharType="begin"/>
      </w:r>
      <w:r>
        <w:instrText xml:space="preserve"> ADDIN EN.CITE &lt;EndNote&gt;&lt;Cite&gt;&lt;Author&gt;Patel&lt;/Author&gt;&lt;Year&gt;2016&lt;/Year&gt;&lt;RecNum&gt;155&lt;/RecNum&gt;&lt;DisplayText&gt;(Patel et al. 2016)&lt;/DisplayText&gt;&lt;record&gt;&lt;rec-number&gt;155&lt;/rec-number&gt;&lt;foreign-keys&gt;&lt;key app="EN" db-id="rp525zdvod0z5sexw9qpvaec2fzv0r2sdzpr" timestamp="1486084352"&gt;155&lt;/key&gt;&lt;/foreign-keys&gt;&lt;ref-type name="Journal Article"&gt;17&lt;/ref-type&gt;&lt;contributors&gt;&lt;authors&gt;&lt;author&gt;Patel, Dainik&lt;/author&gt;&lt;author&gt;Chan, David&lt;/author&gt;&lt;author&gt;Cehic, Gabrielle&lt;/author&gt;&lt;author&gt;Pavlakis, Nick&lt;/author&gt;&lt;author&gt;Price, Timothy Jay&lt;/author&gt;&lt;/authors&gt;&lt;/contributors&gt;&lt;titles&gt;&lt;title&gt;Systemic therapies for advanced gastroenteropancreatic neuroendocrine tumors&lt;/title&gt;&lt;secondary-title&gt;Expert Review of Endocrinology &amp;amp; Metabolism&lt;/secondary-title&gt;&lt;/titles&gt;&lt;periodical&gt;&lt;full-title&gt;Expert Review of Endocrinology &amp;amp; Metabolism&lt;/full-title&gt;&lt;/periodical&gt;&lt;pages&gt;311-327&lt;/pages&gt;&lt;volume&gt;11&lt;/volume&gt;&lt;number&gt;4&lt;/number&gt;&lt;dates&gt;&lt;year&gt;2016&lt;/year&gt;&lt;pub-dates&gt;&lt;date&gt;2016/07/03&lt;/date&gt;&lt;/pub-dates&gt;&lt;/dates&gt;&lt;publisher&gt;Taylor &amp;amp; Francis&lt;/publisher&gt;&lt;isbn&gt;1744-6651&lt;/isbn&gt;&lt;urls&gt;&lt;related-urls&gt;&lt;url&gt;http://dx.doi.org/10.1080/17446651.2016.1199952&lt;/url&gt;&lt;/related-urls&gt;&lt;/urls&gt;&lt;electronic-resource-num&gt;10.1080/17446651.2016.1199952&lt;/electronic-resource-num&gt;&lt;/record&gt;&lt;/Cite&gt;&lt;/EndNote&gt;</w:instrText>
      </w:r>
      <w:r>
        <w:fldChar w:fldCharType="separate"/>
      </w:r>
      <w:r>
        <w:rPr>
          <w:noProof/>
        </w:rPr>
        <w:t>(</w:t>
      </w:r>
      <w:hyperlink w:anchor="_ENREF_68" w:tooltip="Patel, 2016 #155" w:history="1">
        <w:r>
          <w:rPr>
            <w:noProof/>
          </w:rPr>
          <w:t>Patel et al. 2016</w:t>
        </w:r>
      </w:hyperlink>
      <w:r>
        <w:rPr>
          <w:noProof/>
        </w:rPr>
        <w:t>)</w:t>
      </w:r>
      <w:r>
        <w:fldChar w:fldCharType="end"/>
      </w:r>
      <w:r>
        <w:t xml:space="preserve"> which equates to the prevalence of 21/100,000 for GEP NETs.</w:t>
      </w:r>
    </w:p>
  </w:footnote>
  <w:footnote w:id="18">
    <w:p w14:paraId="04CD52E1" w14:textId="1E0A5606" w:rsidR="00B37A96" w:rsidRDefault="00B37A96" w:rsidP="00CC259E">
      <w:pPr>
        <w:pStyle w:val="FootnoteText"/>
      </w:pPr>
      <w:r>
        <w:rPr>
          <w:rStyle w:val="FootnoteReference"/>
        </w:rPr>
        <w:footnoteRef/>
      </w:r>
      <w:r>
        <w:t xml:space="preserve"> Average benefit paid for </w:t>
      </w:r>
      <w:r w:rsidRPr="00486DB0">
        <w:rPr>
          <w:vertAlign w:val="superscript"/>
        </w:rPr>
        <w:t>68</w:t>
      </w:r>
      <w:r>
        <w:t>Ga-DOTA-peptide PET is estimated based on the Medicare statistics data available for FDG-PET items, and take into account the bulk-billing incentives; &lt;</w:t>
      </w:r>
      <w:hyperlink r:id="rId4" w:tooltip="Medicare Item Reports by Patient Demographic webpage" w:history="1">
        <w:r w:rsidRPr="004B20C4">
          <w:rPr>
            <w:rStyle w:val="Hyperlink"/>
          </w:rPr>
          <w:t>http://medicarestatistics.humanservices.gov.au/statistics/mbs_item.jsp</w:t>
        </w:r>
      </w:hyperlink>
      <w:r>
        <w:t xml:space="preserve">&gt;; accessed on 8 February 2017. </w:t>
      </w:r>
    </w:p>
  </w:footnote>
  <w:footnote w:id="19">
    <w:p w14:paraId="53F137E9" w14:textId="77777777" w:rsidR="00B37A96" w:rsidRDefault="00B37A96" w:rsidP="00CC259E">
      <w:pPr>
        <w:pStyle w:val="FootnoteText"/>
      </w:pPr>
      <w:r>
        <w:rPr>
          <w:rStyle w:val="FootnoteReference"/>
        </w:rPr>
        <w:footnoteRef/>
      </w:r>
      <w:r>
        <w:t xml:space="preserve"> $145.48 × (1 </w:t>
      </w:r>
      <w:r>
        <w:sym w:font="Symbol" w:char="F02D"/>
      </w:r>
      <w:r>
        <w:t xml:space="preserve"> 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A89E5" w14:textId="565DAA4B" w:rsidR="00B37A96" w:rsidRDefault="00B37A9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CEEAA" w14:textId="6917D728" w:rsidR="00B37A96" w:rsidRDefault="00B37A96" w:rsidP="00A2364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90482" w14:textId="52A60E58" w:rsidR="00B37A96" w:rsidRDefault="00B37A96" w:rsidP="00B426FF">
    <w:pPr>
      <w:pStyle w:val="Header"/>
      <w:tabs>
        <w:tab w:val="clear" w:pos="8306"/>
        <w:tab w:val="right" w:pos="8931"/>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F1342" w14:textId="003AC157" w:rsidR="00B37A96" w:rsidRDefault="00B37A96" w:rsidP="00A2364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6D7BA" w14:textId="42DB9546" w:rsidR="00B37A96" w:rsidRDefault="00B37A9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74B5A" w14:textId="7CFA6875" w:rsidR="00B37A96" w:rsidRDefault="00B37A9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C78A" w14:textId="47813503" w:rsidR="00B37A96" w:rsidRDefault="00B37A9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3C72C" w14:textId="11B9A533" w:rsidR="00B37A96" w:rsidRDefault="00B37A9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B53B7" w14:textId="1A03420A" w:rsidR="00B37A96" w:rsidRDefault="00B37A96" w:rsidP="00006961">
    <w:pPr>
      <w:pStyle w:val="Header"/>
      <w:jc w:val="both"/>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9C8F8" w14:textId="2D863C07" w:rsidR="00B37A96" w:rsidRDefault="00B37A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53CA" w14:textId="625AE393" w:rsidR="00B37A96" w:rsidRDefault="00B37A96" w:rsidP="00B426FF">
    <w:pPr>
      <w:pStyle w:val="Header"/>
      <w:tabs>
        <w:tab w:val="clear" w:pos="8306"/>
        <w:tab w:val="right" w:pos="893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810BD" w14:textId="6AE10A86" w:rsidR="00B37A96" w:rsidRDefault="00B37A96" w:rsidP="00B426FF">
    <w:pPr>
      <w:pStyle w:val="Header"/>
      <w:tabs>
        <w:tab w:val="clear" w:pos="8306"/>
        <w:tab w:val="right" w:pos="893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B64CA" w14:textId="555A25D7" w:rsidR="00B37A96" w:rsidRDefault="00B37A96"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0B378" w14:textId="7E6A856A" w:rsidR="00B37A96" w:rsidRDefault="00B37A96" w:rsidP="00B426FF">
    <w:pPr>
      <w:pStyle w:val="Header"/>
      <w:tabs>
        <w:tab w:val="clear" w:pos="8306"/>
        <w:tab w:val="right" w:pos="893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E4DA0" w14:textId="53D9608F" w:rsidR="00B37A96" w:rsidRDefault="00B37A96"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CADFB" w14:textId="5DC3AD59" w:rsidR="00B37A96" w:rsidRDefault="00B37A96" w:rsidP="00A236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9F79D" w14:textId="36DE10E4" w:rsidR="00B37A96" w:rsidRDefault="00B37A96" w:rsidP="00B426FF">
    <w:pPr>
      <w:pStyle w:val="Header"/>
      <w:tabs>
        <w:tab w:val="clear" w:pos="8306"/>
        <w:tab w:val="right" w:pos="8931"/>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D575A" w14:textId="578D2B51" w:rsidR="00B37A96" w:rsidRDefault="00B37A96"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66FE"/>
    <w:multiLevelType w:val="multilevel"/>
    <w:tmpl w:val="E922455C"/>
    <w:lvl w:ilvl="0">
      <w:start w:val="2"/>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4E09EA"/>
    <w:multiLevelType w:val="hybridMultilevel"/>
    <w:tmpl w:val="59E29334"/>
    <w:lvl w:ilvl="0" w:tplc="B2A64020">
      <w:start w:val="11"/>
      <w:numFmt w:val="bullet"/>
      <w:lvlText w:val="•"/>
      <w:lvlJc w:val="left"/>
      <w:pPr>
        <w:ind w:left="720" w:hanging="36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2A0377"/>
    <w:multiLevelType w:val="hybridMultilevel"/>
    <w:tmpl w:val="28FEDE70"/>
    <w:lvl w:ilvl="0" w:tplc="0F72DB4E">
      <w:numFmt w:val="bullet"/>
      <w:lvlText w:val="•"/>
      <w:lvlJc w:val="left"/>
      <w:pPr>
        <w:ind w:left="930" w:hanging="57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0CD2F86"/>
    <w:multiLevelType w:val="multilevel"/>
    <w:tmpl w:val="268AE644"/>
    <w:lvl w:ilvl="0">
      <w:start w:val="1"/>
      <w:numFmt w:val="none"/>
      <w:lvlText w:val="A.1"/>
      <w:lvlJc w:val="left"/>
      <w:pPr>
        <w:ind w:left="1134" w:hanging="1134"/>
      </w:pPr>
      <w:rPr>
        <w:rFonts w:ascii="Calibri" w:hAnsi="Calibri" w:hint="default"/>
        <w:b/>
        <w:i w:val="0"/>
        <w:color w:val="auto"/>
        <w:sz w:val="24"/>
      </w:rPr>
    </w:lvl>
    <w:lvl w:ilvl="1">
      <w:start w:val="4"/>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6">
    <w:nsid w:val="13DF0D6F"/>
    <w:multiLevelType w:val="multilevel"/>
    <w:tmpl w:val="FD0EB744"/>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7">
    <w:nsid w:val="17430932"/>
    <w:multiLevelType w:val="hybridMultilevel"/>
    <w:tmpl w:val="5044B5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ED91422"/>
    <w:multiLevelType w:val="hybridMultilevel"/>
    <w:tmpl w:val="72882C6E"/>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EF60DA8"/>
    <w:multiLevelType w:val="hybridMultilevel"/>
    <w:tmpl w:val="454E0E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0A07EC"/>
    <w:multiLevelType w:val="singleLevel"/>
    <w:tmpl w:val="FC24B238"/>
    <w:lvl w:ilvl="0">
      <w:start w:val="1"/>
      <w:numFmt w:val="decimal"/>
      <w:pStyle w:val="ESNumberedSectionHeading"/>
      <w:lvlText w:val="A.%1"/>
      <w:lvlJc w:val="left"/>
      <w:pPr>
        <w:ind w:left="360" w:hanging="360"/>
      </w:pPr>
      <w:rPr>
        <w:rFonts w:ascii="Calibri" w:hAnsi="Calibri" w:hint="default"/>
        <w:b/>
        <w:i w:val="0"/>
        <w:color w:val="auto"/>
        <w:sz w:val="24"/>
      </w:rPr>
    </w:lvl>
  </w:abstractNum>
  <w:abstractNum w:abstractNumId="11">
    <w:nsid w:val="2254257C"/>
    <w:multiLevelType w:val="hybridMultilevel"/>
    <w:tmpl w:val="EB28ED88"/>
    <w:lvl w:ilvl="0" w:tplc="0F72DB4E">
      <w:numFmt w:val="bullet"/>
      <w:lvlText w:val="•"/>
      <w:lvlJc w:val="left"/>
      <w:pPr>
        <w:ind w:left="930" w:hanging="57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3">
    <w:nsid w:val="26025446"/>
    <w:multiLevelType w:val="hybridMultilevel"/>
    <w:tmpl w:val="454E0E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776D56"/>
    <w:multiLevelType w:val="hybridMultilevel"/>
    <w:tmpl w:val="8A9E50B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6234EB"/>
    <w:multiLevelType w:val="hybridMultilevel"/>
    <w:tmpl w:val="BEC08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EE04860"/>
    <w:multiLevelType w:val="hybridMultilevel"/>
    <w:tmpl w:val="454E0E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F8057CE"/>
    <w:multiLevelType w:val="hybridMultilevel"/>
    <w:tmpl w:val="FC32B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550BF6"/>
    <w:multiLevelType w:val="multilevel"/>
    <w:tmpl w:val="DDACB91C"/>
    <w:lvl w:ilvl="0">
      <w:start w:val="1"/>
      <w:numFmt w:val="none"/>
      <w:lvlText w:val="A.1"/>
      <w:lvlJc w:val="left"/>
      <w:pPr>
        <w:ind w:left="1134" w:hanging="1134"/>
      </w:pPr>
      <w:rPr>
        <w:rFonts w:ascii="Calibri" w:hAnsi="Calibri" w:hint="default"/>
        <w:b/>
        <w:i w:val="0"/>
        <w:color w:val="auto"/>
        <w:sz w:val="24"/>
      </w:rPr>
    </w:lvl>
    <w:lvl w:ilvl="1">
      <w:start w:val="1"/>
      <w:numFmt w:val="decimal"/>
      <w:lvlText w:val="B3.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9">
    <w:nsid w:val="440825DD"/>
    <w:multiLevelType w:val="multilevel"/>
    <w:tmpl w:val="1E0AA6B2"/>
    <w:lvl w:ilvl="0">
      <w:start w:val="1"/>
      <w:numFmt w:val="none"/>
      <w:lvlText w:val="A.1"/>
      <w:lvlJc w:val="left"/>
      <w:pPr>
        <w:ind w:left="1134" w:hanging="1134"/>
      </w:pPr>
      <w:rPr>
        <w:rFonts w:ascii="Calibri" w:hAnsi="Calibri" w:hint="default"/>
        <w:b/>
        <w:i w:val="0"/>
        <w:color w:val="auto"/>
        <w:sz w:val="24"/>
      </w:rPr>
    </w:lvl>
    <w:lvl w:ilvl="1">
      <w:start w:val="1"/>
      <w:numFmt w:val="decimal"/>
      <w:lvlText w:val="B5.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0">
    <w:nsid w:val="4A3F0B76"/>
    <w:multiLevelType w:val="multilevel"/>
    <w:tmpl w:val="C87CB6F6"/>
    <w:lvl w:ilvl="0">
      <w:start w:val="1"/>
      <w:numFmt w:val="none"/>
      <w:lvlText w:val="A.1"/>
      <w:lvlJc w:val="left"/>
      <w:pPr>
        <w:ind w:left="1134" w:hanging="1134"/>
      </w:pPr>
      <w:rPr>
        <w:rFonts w:ascii="Calibri" w:hAnsi="Calibri" w:hint="default"/>
        <w:b/>
        <w:i w:val="0"/>
        <w:color w:val="auto"/>
        <w:sz w:val="24"/>
      </w:rPr>
    </w:lvl>
    <w:lvl w:ilvl="1">
      <w:start w:val="1"/>
      <w:numFmt w:val="decimal"/>
      <w:lvlText w:val="B5.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1">
    <w:nsid w:val="4B3743B8"/>
    <w:multiLevelType w:val="multilevel"/>
    <w:tmpl w:val="C6625398"/>
    <w:lvl w:ilvl="0">
      <w:start w:val="1"/>
      <w:numFmt w:val="decimal"/>
      <w:lvlText w:val="B3.%1"/>
      <w:lvlJc w:val="left"/>
      <w:pPr>
        <w:ind w:left="1134" w:hanging="1134"/>
      </w:pPr>
      <w:rPr>
        <w:rFonts w:hint="default"/>
        <w:b/>
        <w:i w:val="0"/>
        <w:color w:val="auto"/>
        <w:sz w:val="24"/>
      </w:rPr>
    </w:lvl>
    <w:lvl w:ilvl="1">
      <w:start w:val="5"/>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2">
    <w:nsid w:val="4BA256B4"/>
    <w:multiLevelType w:val="hybridMultilevel"/>
    <w:tmpl w:val="0B1A6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E14895"/>
    <w:multiLevelType w:val="hybridMultilevel"/>
    <w:tmpl w:val="76204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5B799A"/>
    <w:multiLevelType w:val="hybridMultilevel"/>
    <w:tmpl w:val="D4B483E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nsid w:val="56891D8A"/>
    <w:multiLevelType w:val="multilevel"/>
    <w:tmpl w:val="FEE071C8"/>
    <w:numStyleLink w:val="ESSectionheading-numbered"/>
  </w:abstractNum>
  <w:abstractNum w:abstractNumId="26">
    <w:nsid w:val="56CA46CE"/>
    <w:multiLevelType w:val="multilevel"/>
    <w:tmpl w:val="75F82880"/>
    <w:lvl w:ilvl="0">
      <w:start w:val="1"/>
      <w:numFmt w:val="none"/>
      <w:lvlText w:val="A.1"/>
      <w:lvlJc w:val="left"/>
      <w:pPr>
        <w:ind w:left="1134" w:hanging="1134"/>
      </w:pPr>
      <w:rPr>
        <w:rFonts w:ascii="Calibri" w:hAnsi="Calibri" w:hint="default"/>
        <w:b/>
        <w:i w:val="0"/>
        <w:color w:val="auto"/>
        <w:sz w:val="24"/>
      </w:rPr>
    </w:lvl>
    <w:lvl w:ilvl="1">
      <w:start w:val="3"/>
      <w:numFmt w:val="decimal"/>
      <w:lvlText w:val="B.%2.iii"/>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7">
    <w:nsid w:val="572F5B70"/>
    <w:multiLevelType w:val="multilevel"/>
    <w:tmpl w:val="453A222A"/>
    <w:lvl w:ilvl="0">
      <w:start w:val="1"/>
      <w:numFmt w:val="none"/>
      <w:lvlText w:val="A.1"/>
      <w:lvlJc w:val="left"/>
      <w:pPr>
        <w:ind w:left="1134" w:hanging="1134"/>
      </w:pPr>
      <w:rPr>
        <w:rFonts w:ascii="Calibri" w:hAnsi="Calibri" w:hint="default"/>
        <w:b/>
        <w:i w:val="0"/>
        <w:color w:val="auto"/>
        <w:sz w:val="24"/>
      </w:rPr>
    </w:lvl>
    <w:lvl w:ilvl="1">
      <w:start w:val="1"/>
      <w:numFmt w:val="decimal"/>
      <w:lvlText w:val="B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8">
    <w:nsid w:val="58366570"/>
    <w:multiLevelType w:val="hybridMultilevel"/>
    <w:tmpl w:val="9432B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601969"/>
    <w:multiLevelType w:val="multilevel"/>
    <w:tmpl w:val="B184CB7A"/>
    <w:lvl w:ilvl="0">
      <w:start w:val="9"/>
      <w:numFmt w:val="decimal"/>
      <w:lvlText w:val="B3.%1"/>
      <w:lvlJc w:val="left"/>
      <w:pPr>
        <w:ind w:left="1134" w:hanging="1134"/>
      </w:pPr>
      <w:rPr>
        <w:rFonts w:hint="default"/>
        <w:b/>
        <w:i w:val="0"/>
        <w:color w:val="auto"/>
        <w:sz w:val="24"/>
      </w:rPr>
    </w:lvl>
    <w:lvl w:ilvl="1">
      <w:start w:val="9"/>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0">
    <w:nsid w:val="5A3E4622"/>
    <w:multiLevelType w:val="hybridMultilevel"/>
    <w:tmpl w:val="995E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2">
    <w:nsid w:val="5E0C2B6A"/>
    <w:multiLevelType w:val="hybridMultilevel"/>
    <w:tmpl w:val="9256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0B248F4"/>
    <w:multiLevelType w:val="hybridMultilevel"/>
    <w:tmpl w:val="DC043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0C95C66"/>
    <w:multiLevelType w:val="hybridMultilevel"/>
    <w:tmpl w:val="F5D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1E90255"/>
    <w:multiLevelType w:val="hybridMultilevel"/>
    <w:tmpl w:val="B1B879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7">
    <w:nsid w:val="62257F47"/>
    <w:multiLevelType w:val="multilevel"/>
    <w:tmpl w:val="2CAAC190"/>
    <w:lvl w:ilvl="0">
      <w:start w:val="1"/>
      <w:numFmt w:val="none"/>
      <w:lvlText w:val="A.1"/>
      <w:lvlJc w:val="left"/>
      <w:pPr>
        <w:ind w:left="1134" w:hanging="1134"/>
      </w:pPr>
      <w:rPr>
        <w:rFonts w:ascii="Calibri" w:hAnsi="Calibri" w:hint="default"/>
        <w:b/>
        <w:i w:val="0"/>
        <w:color w:val="auto"/>
        <w:sz w:val="24"/>
      </w:rPr>
    </w:lvl>
    <w:lvl w:ilvl="1">
      <w:start w:val="1"/>
      <w:numFmt w:val="decimal"/>
      <w:lvlText w:val="B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8">
    <w:nsid w:val="645F6E32"/>
    <w:multiLevelType w:val="hybridMultilevel"/>
    <w:tmpl w:val="86145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40">
    <w:nsid w:val="6C252901"/>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1">
    <w:nsid w:val="70AA009C"/>
    <w:multiLevelType w:val="hybridMultilevel"/>
    <w:tmpl w:val="3128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61F6372"/>
    <w:multiLevelType w:val="multilevel"/>
    <w:tmpl w:val="8F4607AE"/>
    <w:lvl w:ilvl="0">
      <w:start w:val="1"/>
      <w:numFmt w:val="none"/>
      <w:lvlText w:val="A.1"/>
      <w:lvlJc w:val="left"/>
      <w:pPr>
        <w:ind w:left="1134" w:hanging="1134"/>
      </w:pPr>
      <w:rPr>
        <w:rFonts w:ascii="Calibri" w:hAnsi="Calibri" w:hint="default"/>
        <w:b/>
        <w:i w:val="0"/>
        <w:color w:val="auto"/>
        <w:sz w:val="24"/>
      </w:rPr>
    </w:lvl>
    <w:lvl w:ilvl="1">
      <w:start w:val="6"/>
      <w:numFmt w:val="decimal"/>
      <w:lvlText w:val="B4.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3">
    <w:nsid w:val="788302C2"/>
    <w:multiLevelType w:val="hybridMultilevel"/>
    <w:tmpl w:val="F656F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92607EB"/>
    <w:multiLevelType w:val="hybridMultilevel"/>
    <w:tmpl w:val="EBB2A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C0D62C8"/>
    <w:multiLevelType w:val="multilevel"/>
    <w:tmpl w:val="AFB2DD8C"/>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6">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7">
    <w:nsid w:val="7D42320D"/>
    <w:multiLevelType w:val="hybridMultilevel"/>
    <w:tmpl w:val="454E0E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31"/>
  </w:num>
  <w:num w:numId="2">
    <w:abstractNumId w:val="5"/>
  </w:num>
  <w:num w:numId="3">
    <w:abstractNumId w:val="48"/>
  </w:num>
  <w:num w:numId="4">
    <w:abstractNumId w:val="8"/>
  </w:num>
  <w:num w:numId="5">
    <w:abstractNumId w:val="39"/>
  </w:num>
  <w:num w:numId="6">
    <w:abstractNumId w:val="12"/>
  </w:num>
  <w:num w:numId="7">
    <w:abstractNumId w:val="46"/>
  </w:num>
  <w:num w:numId="8">
    <w:abstractNumId w:val="10"/>
  </w:num>
  <w:num w:numId="9">
    <w:abstractNumId w:val="40"/>
  </w:num>
  <w:num w:numId="10">
    <w:abstractNumId w:val="25"/>
  </w:num>
  <w:num w:numId="11">
    <w:abstractNumId w:val="34"/>
  </w:num>
  <w:num w:numId="12">
    <w:abstractNumId w:val="7"/>
  </w:num>
  <w:num w:numId="13">
    <w:abstractNumId w:val="32"/>
  </w:num>
  <w:num w:numId="14">
    <w:abstractNumId w:val="1"/>
  </w:num>
  <w:num w:numId="15">
    <w:abstractNumId w:val="20"/>
  </w:num>
  <w:num w:numId="16">
    <w:abstractNumId w:val="26"/>
    <w:lvlOverride w:ilvl="0">
      <w:lvl w:ilvl="0">
        <w:start w:val="1"/>
        <w:numFmt w:val="none"/>
        <w:lvlText w:val="A.1"/>
        <w:lvlJc w:val="left"/>
        <w:pPr>
          <w:ind w:left="1134" w:hanging="1134"/>
        </w:pPr>
        <w:rPr>
          <w:rFonts w:ascii="Calibri" w:hAnsi="Calibri" w:hint="default"/>
          <w:b/>
          <w:i w:val="0"/>
          <w:color w:val="auto"/>
          <w:sz w:val="24"/>
        </w:rPr>
      </w:lvl>
    </w:lvlOverride>
    <w:lvlOverride w:ilvl="1">
      <w:lvl w:ilvl="1">
        <w:start w:val="3"/>
        <w:numFmt w:val="decimal"/>
        <w:lvlText w:val="B.%2"/>
        <w:lvlJc w:val="left"/>
        <w:pPr>
          <w:ind w:left="1134" w:hanging="1134"/>
        </w:pPr>
        <w:rPr>
          <w:rFonts w:ascii="Calibri" w:hAnsi="Calibri" w:hint="default"/>
          <w:b/>
          <w:i w:val="0"/>
          <w:sz w:val="24"/>
        </w:rPr>
      </w:lvl>
    </w:lvlOverride>
    <w:lvlOverride w:ilvl="2">
      <w:lvl w:ilvl="2">
        <w:start w:val="1"/>
        <w:numFmt w:val="decimal"/>
        <w:lvlText w:val="C.%3."/>
        <w:lvlJc w:val="left"/>
        <w:pPr>
          <w:ind w:left="1134" w:hanging="1134"/>
        </w:pPr>
        <w:rPr>
          <w:rFonts w:ascii="Calibri" w:hAnsi="Calibri" w:hint="default"/>
          <w:b/>
          <w:i w:val="0"/>
          <w:sz w:val="24"/>
        </w:rPr>
      </w:lvl>
    </w:lvlOverride>
    <w:lvlOverride w:ilvl="3">
      <w:lvl w:ilvl="3">
        <w:start w:val="1"/>
        <w:numFmt w:val="decimal"/>
        <w:lvlText w:val="D.%4."/>
        <w:lvlJc w:val="left"/>
        <w:pPr>
          <w:ind w:left="1134" w:hanging="1134"/>
        </w:pPr>
        <w:rPr>
          <w:rFonts w:ascii="Calibri" w:hAnsi="Calibri" w:hint="default"/>
          <w:b/>
          <w:i w:val="0"/>
          <w:sz w:val="24"/>
        </w:rPr>
      </w:lvl>
    </w:lvlOverride>
    <w:lvlOverride w:ilvl="4">
      <w:lvl w:ilvl="4">
        <w:start w:val="1"/>
        <w:numFmt w:val="decimal"/>
        <w:lvlText w:val="E.%5."/>
        <w:lvlJc w:val="left"/>
        <w:pPr>
          <w:ind w:left="1134" w:hanging="1134"/>
        </w:pPr>
        <w:rPr>
          <w:rFonts w:ascii="Calibri" w:hAnsi="Calibri" w:hint="default"/>
          <w:b/>
          <w:i w:val="0"/>
          <w:sz w:val="24"/>
        </w:rPr>
      </w:lvl>
    </w:lvlOverride>
    <w:lvlOverride w:ilvl="5">
      <w:lvl w:ilvl="5">
        <w:start w:val="1"/>
        <w:numFmt w:val="decimal"/>
        <w:lvlText w:val="A.%6"/>
        <w:lvlJc w:val="left"/>
        <w:pPr>
          <w:ind w:left="1134" w:hanging="1134"/>
        </w:pPr>
        <w:rPr>
          <w:rFonts w:ascii="Calibri" w:hAnsi="Calibri" w:hint="default"/>
          <w:b/>
          <w:i w:val="0"/>
          <w:color w:val="auto"/>
          <w:sz w:val="24"/>
        </w:rPr>
      </w:lvl>
    </w:lvlOverride>
    <w:lvlOverride w:ilvl="6">
      <w:lvl w:ilvl="6">
        <w:start w:val="1"/>
        <w:numFmt w:val="none"/>
        <w:lvlText w:val=""/>
        <w:lvlJc w:val="left"/>
        <w:pPr>
          <w:ind w:left="1134" w:hanging="1134"/>
        </w:pPr>
        <w:rPr>
          <w:rFonts w:ascii="Calibri" w:hAnsi="Calibri" w:hint="default"/>
          <w:b/>
          <w:i w:val="0"/>
          <w:sz w:val="24"/>
        </w:rPr>
      </w:lvl>
    </w:lvlOverride>
    <w:lvlOverride w:ilvl="7">
      <w:lvl w:ilvl="7">
        <w:start w:val="1"/>
        <w:numFmt w:val="none"/>
        <w:lvlText w:val="%8"/>
        <w:lvlJc w:val="left"/>
        <w:pPr>
          <w:ind w:left="1134" w:hanging="1134"/>
        </w:pPr>
        <w:rPr>
          <w:rFonts w:hint="default"/>
        </w:rPr>
      </w:lvl>
    </w:lvlOverride>
    <w:lvlOverride w:ilvl="8">
      <w:lvl w:ilvl="8">
        <w:start w:val="1"/>
        <w:numFmt w:val="none"/>
        <w:lvlText w:val="%9"/>
        <w:lvlJc w:val="right"/>
        <w:pPr>
          <w:ind w:left="1134" w:hanging="1134"/>
        </w:pPr>
        <w:rPr>
          <w:rFonts w:hint="default"/>
        </w:rPr>
      </w:lvl>
    </w:lvlOverride>
  </w:num>
  <w:num w:numId="17">
    <w:abstractNumId w:val="37"/>
  </w:num>
  <w:num w:numId="18">
    <w:abstractNumId w:val="0"/>
  </w:num>
  <w:num w:numId="19">
    <w:abstractNumId w:val="27"/>
  </w:num>
  <w:num w:numId="20">
    <w:abstractNumId w:val="6"/>
  </w:num>
  <w:num w:numId="21">
    <w:abstractNumId w:val="22"/>
  </w:num>
  <w:num w:numId="22">
    <w:abstractNumId w:val="19"/>
  </w:num>
  <w:num w:numId="23">
    <w:abstractNumId w:val="42"/>
  </w:num>
  <w:num w:numId="24">
    <w:abstractNumId w:val="4"/>
  </w:num>
  <w:num w:numId="25">
    <w:abstractNumId w:val="18"/>
  </w:num>
  <w:num w:numId="26">
    <w:abstractNumId w:val="21"/>
  </w:num>
  <w:num w:numId="27">
    <w:abstractNumId w:val="29"/>
  </w:num>
  <w:num w:numId="28">
    <w:abstractNumId w:val="33"/>
  </w:num>
  <w:num w:numId="29">
    <w:abstractNumId w:val="24"/>
  </w:num>
  <w:num w:numId="30">
    <w:abstractNumId w:val="36"/>
  </w:num>
  <w:num w:numId="31">
    <w:abstractNumId w:val="45"/>
  </w:num>
  <w:num w:numId="32">
    <w:abstractNumId w:val="28"/>
  </w:num>
  <w:num w:numId="33">
    <w:abstractNumId w:val="17"/>
  </w:num>
  <w:num w:numId="34">
    <w:abstractNumId w:val="43"/>
  </w:num>
  <w:num w:numId="35">
    <w:abstractNumId w:val="23"/>
  </w:num>
  <w:num w:numId="36">
    <w:abstractNumId w:val="11"/>
  </w:num>
  <w:num w:numId="37">
    <w:abstractNumId w:val="2"/>
  </w:num>
  <w:num w:numId="38">
    <w:abstractNumId w:val="3"/>
  </w:num>
  <w:num w:numId="39">
    <w:abstractNumId w:val="44"/>
  </w:num>
  <w:num w:numId="40">
    <w:abstractNumId w:val="30"/>
  </w:num>
  <w:num w:numId="41">
    <w:abstractNumId w:val="41"/>
  </w:num>
  <w:num w:numId="42">
    <w:abstractNumId w:val="15"/>
  </w:num>
  <w:num w:numId="43">
    <w:abstractNumId w:val="13"/>
  </w:num>
  <w:num w:numId="44">
    <w:abstractNumId w:val="35"/>
  </w:num>
  <w:num w:numId="45">
    <w:abstractNumId w:val="38"/>
  </w:num>
  <w:num w:numId="46">
    <w:abstractNumId w:val="9"/>
  </w:num>
  <w:num w:numId="47">
    <w:abstractNumId w:val="16"/>
  </w:num>
  <w:num w:numId="48">
    <w:abstractNumId w:val="47"/>
  </w:num>
  <w:num w:numId="4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 Copy&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p525zdvod0z5sexw9qpvaec2fzv0r2sdzpr&quot;&gt;Ga-68-DOTA_PET-CT&lt;record-ids&gt;&lt;item&gt;2&lt;/item&gt;&lt;item&gt;8&lt;/item&gt;&lt;item&gt;9&lt;/item&gt;&lt;item&gt;10&lt;/item&gt;&lt;item&gt;11&lt;/item&gt;&lt;item&gt;12&lt;/item&gt;&lt;item&gt;13&lt;/item&gt;&lt;item&gt;14&lt;/item&gt;&lt;item&gt;18&lt;/item&gt;&lt;item&gt;19&lt;/item&gt;&lt;item&gt;24&lt;/item&gt;&lt;item&gt;26&lt;/item&gt;&lt;item&gt;28&lt;/item&gt;&lt;item&gt;29&lt;/item&gt;&lt;item&gt;30&lt;/item&gt;&lt;item&gt;32&lt;/item&gt;&lt;item&gt;33&lt;/item&gt;&lt;item&gt;34&lt;/item&gt;&lt;item&gt;35&lt;/item&gt;&lt;item&gt;36&lt;/item&gt;&lt;item&gt;40&lt;/item&gt;&lt;item&gt;41&lt;/item&gt;&lt;item&gt;42&lt;/item&gt;&lt;item&gt;43&lt;/item&gt;&lt;item&gt;47&lt;/item&gt;&lt;item&gt;48&lt;/item&gt;&lt;item&gt;49&lt;/item&gt;&lt;item&gt;51&lt;/item&gt;&lt;item&gt;52&lt;/item&gt;&lt;item&gt;55&lt;/item&gt;&lt;item&gt;56&lt;/item&gt;&lt;item&gt;58&lt;/item&gt;&lt;item&gt;59&lt;/item&gt;&lt;item&gt;60&lt;/item&gt;&lt;item&gt;61&lt;/item&gt;&lt;item&gt;62&lt;/item&gt;&lt;item&gt;63&lt;/item&gt;&lt;item&gt;64&lt;/item&gt;&lt;item&gt;65&lt;/item&gt;&lt;item&gt;66&lt;/item&gt;&lt;item&gt;69&lt;/item&gt;&lt;item&gt;70&lt;/item&gt;&lt;item&gt;71&lt;/item&gt;&lt;item&gt;74&lt;/item&gt;&lt;item&gt;75&lt;/item&gt;&lt;item&gt;76&lt;/item&gt;&lt;item&gt;77&lt;/item&gt;&lt;item&gt;78&lt;/item&gt;&lt;item&gt;79&lt;/item&gt;&lt;item&gt;80&lt;/item&gt;&lt;item&gt;83&lt;/item&gt;&lt;item&gt;84&lt;/item&gt;&lt;item&gt;85&lt;/item&gt;&lt;item&gt;86&lt;/item&gt;&lt;item&gt;87&lt;/item&gt;&lt;item&gt;90&lt;/item&gt;&lt;item&gt;91&lt;/item&gt;&lt;item&gt;92&lt;/item&gt;&lt;item&gt;95&lt;/item&gt;&lt;item&gt;97&lt;/item&gt;&lt;item&gt;100&lt;/item&gt;&lt;item&gt;103&lt;/item&gt;&lt;item&gt;105&lt;/item&gt;&lt;item&gt;107&lt;/item&gt;&lt;item&gt;108&lt;/item&gt;&lt;item&gt;109&lt;/item&gt;&lt;item&gt;110&lt;/item&gt;&lt;item&gt;111&lt;/item&gt;&lt;item&gt;113&lt;/item&gt;&lt;item&gt;115&lt;/item&gt;&lt;item&gt;117&lt;/item&gt;&lt;item&gt;118&lt;/item&gt;&lt;item&gt;120&lt;/item&gt;&lt;item&gt;123&lt;/item&gt;&lt;item&gt;125&lt;/item&gt;&lt;item&gt;126&lt;/item&gt;&lt;item&gt;131&lt;/item&gt;&lt;item&gt;132&lt;/item&gt;&lt;item&gt;133&lt;/item&gt;&lt;item&gt;136&lt;/item&gt;&lt;item&gt;137&lt;/item&gt;&lt;item&gt;138&lt;/item&gt;&lt;item&gt;139&lt;/item&gt;&lt;item&gt;140&lt;/item&gt;&lt;item&gt;141&lt;/item&gt;&lt;item&gt;145&lt;/item&gt;&lt;item&gt;147&lt;/item&gt;&lt;item&gt;148&lt;/item&gt;&lt;item&gt;149&lt;/item&gt;&lt;item&gt;150&lt;/item&gt;&lt;item&gt;151&lt;/item&gt;&lt;item&gt;152&lt;/item&gt;&lt;item&gt;153&lt;/item&gt;&lt;item&gt;154&lt;/item&gt;&lt;item&gt;155&lt;/item&gt;&lt;item&gt;156&lt;/item&gt;&lt;item&gt;157&lt;/item&gt;&lt;item&gt;158&lt;/item&gt;&lt;item&gt;159&lt;/item&gt;&lt;/record-ids&gt;&lt;/item&gt;&lt;/Libraries&gt;"/>
  </w:docVars>
  <w:rsids>
    <w:rsidRoot w:val="00D31639"/>
    <w:rsid w:val="000006B5"/>
    <w:rsid w:val="00000B2B"/>
    <w:rsid w:val="00000B9C"/>
    <w:rsid w:val="00000BEB"/>
    <w:rsid w:val="00000C42"/>
    <w:rsid w:val="00000FA9"/>
    <w:rsid w:val="0000127D"/>
    <w:rsid w:val="0000136D"/>
    <w:rsid w:val="0000190C"/>
    <w:rsid w:val="00001C3C"/>
    <w:rsid w:val="00001E31"/>
    <w:rsid w:val="00001F98"/>
    <w:rsid w:val="00002099"/>
    <w:rsid w:val="0000226A"/>
    <w:rsid w:val="0000228D"/>
    <w:rsid w:val="00002531"/>
    <w:rsid w:val="00002552"/>
    <w:rsid w:val="000029F2"/>
    <w:rsid w:val="00003287"/>
    <w:rsid w:val="00003796"/>
    <w:rsid w:val="00003BEF"/>
    <w:rsid w:val="0000430A"/>
    <w:rsid w:val="0000467B"/>
    <w:rsid w:val="00004D16"/>
    <w:rsid w:val="00005109"/>
    <w:rsid w:val="00005257"/>
    <w:rsid w:val="0000536A"/>
    <w:rsid w:val="000055D4"/>
    <w:rsid w:val="000056FA"/>
    <w:rsid w:val="00006627"/>
    <w:rsid w:val="00006641"/>
    <w:rsid w:val="00006961"/>
    <w:rsid w:val="000069A7"/>
    <w:rsid w:val="00006C74"/>
    <w:rsid w:val="0000750D"/>
    <w:rsid w:val="000078F6"/>
    <w:rsid w:val="00007948"/>
    <w:rsid w:val="00007A44"/>
    <w:rsid w:val="00007A4C"/>
    <w:rsid w:val="00007BE0"/>
    <w:rsid w:val="00007D81"/>
    <w:rsid w:val="00007DC0"/>
    <w:rsid w:val="000106F7"/>
    <w:rsid w:val="0001085B"/>
    <w:rsid w:val="0001088E"/>
    <w:rsid w:val="000108EE"/>
    <w:rsid w:val="000109F3"/>
    <w:rsid w:val="00010A82"/>
    <w:rsid w:val="00010BF8"/>
    <w:rsid w:val="00010FB8"/>
    <w:rsid w:val="000111D2"/>
    <w:rsid w:val="00011550"/>
    <w:rsid w:val="000116C6"/>
    <w:rsid w:val="00011758"/>
    <w:rsid w:val="00011772"/>
    <w:rsid w:val="00011BB4"/>
    <w:rsid w:val="00012EA4"/>
    <w:rsid w:val="00012EA6"/>
    <w:rsid w:val="0001307B"/>
    <w:rsid w:val="000130D3"/>
    <w:rsid w:val="000133F9"/>
    <w:rsid w:val="000134C1"/>
    <w:rsid w:val="0001357B"/>
    <w:rsid w:val="00013791"/>
    <w:rsid w:val="000137DC"/>
    <w:rsid w:val="0001388D"/>
    <w:rsid w:val="00013934"/>
    <w:rsid w:val="000139D1"/>
    <w:rsid w:val="000139EB"/>
    <w:rsid w:val="00013B46"/>
    <w:rsid w:val="00013FA1"/>
    <w:rsid w:val="00014736"/>
    <w:rsid w:val="00014776"/>
    <w:rsid w:val="00014917"/>
    <w:rsid w:val="000149C2"/>
    <w:rsid w:val="00014A66"/>
    <w:rsid w:val="00014D6D"/>
    <w:rsid w:val="00014EC1"/>
    <w:rsid w:val="00015282"/>
    <w:rsid w:val="000155E6"/>
    <w:rsid w:val="0001563F"/>
    <w:rsid w:val="00015787"/>
    <w:rsid w:val="00015C26"/>
    <w:rsid w:val="00015E03"/>
    <w:rsid w:val="000160B3"/>
    <w:rsid w:val="0001628E"/>
    <w:rsid w:val="00016333"/>
    <w:rsid w:val="0001667E"/>
    <w:rsid w:val="00016792"/>
    <w:rsid w:val="000167CF"/>
    <w:rsid w:val="00016FDF"/>
    <w:rsid w:val="000171FD"/>
    <w:rsid w:val="00017891"/>
    <w:rsid w:val="00017B2B"/>
    <w:rsid w:val="00017BFF"/>
    <w:rsid w:val="00017CAB"/>
    <w:rsid w:val="00017D44"/>
    <w:rsid w:val="0002062A"/>
    <w:rsid w:val="00020A61"/>
    <w:rsid w:val="00020C59"/>
    <w:rsid w:val="00020F15"/>
    <w:rsid w:val="00021072"/>
    <w:rsid w:val="00021FDC"/>
    <w:rsid w:val="0002230A"/>
    <w:rsid w:val="0002265C"/>
    <w:rsid w:val="00022BDE"/>
    <w:rsid w:val="000236CF"/>
    <w:rsid w:val="00023792"/>
    <w:rsid w:val="000237FD"/>
    <w:rsid w:val="0002446C"/>
    <w:rsid w:val="00024819"/>
    <w:rsid w:val="0002581D"/>
    <w:rsid w:val="00025D96"/>
    <w:rsid w:val="00025F1A"/>
    <w:rsid w:val="000266AD"/>
    <w:rsid w:val="0002695E"/>
    <w:rsid w:val="00026D2F"/>
    <w:rsid w:val="00026D6A"/>
    <w:rsid w:val="00027055"/>
    <w:rsid w:val="0002707D"/>
    <w:rsid w:val="00027329"/>
    <w:rsid w:val="0002749F"/>
    <w:rsid w:val="00027611"/>
    <w:rsid w:val="00027B53"/>
    <w:rsid w:val="00027DDF"/>
    <w:rsid w:val="00027F1B"/>
    <w:rsid w:val="00030C76"/>
    <w:rsid w:val="00030DD9"/>
    <w:rsid w:val="00030E6F"/>
    <w:rsid w:val="00030FB4"/>
    <w:rsid w:val="000311A8"/>
    <w:rsid w:val="00031330"/>
    <w:rsid w:val="0003136E"/>
    <w:rsid w:val="000313F3"/>
    <w:rsid w:val="000314E2"/>
    <w:rsid w:val="00031A2C"/>
    <w:rsid w:val="000321D9"/>
    <w:rsid w:val="0003260D"/>
    <w:rsid w:val="00033E27"/>
    <w:rsid w:val="000340BA"/>
    <w:rsid w:val="000345C9"/>
    <w:rsid w:val="000348AC"/>
    <w:rsid w:val="00034AE9"/>
    <w:rsid w:val="00034CFE"/>
    <w:rsid w:val="0003587F"/>
    <w:rsid w:val="0003595E"/>
    <w:rsid w:val="00035FF2"/>
    <w:rsid w:val="00036221"/>
    <w:rsid w:val="0003639B"/>
    <w:rsid w:val="0003669F"/>
    <w:rsid w:val="000368B9"/>
    <w:rsid w:val="00036954"/>
    <w:rsid w:val="00036F0B"/>
    <w:rsid w:val="000373D6"/>
    <w:rsid w:val="000373E8"/>
    <w:rsid w:val="00037729"/>
    <w:rsid w:val="000379AC"/>
    <w:rsid w:val="00037B2B"/>
    <w:rsid w:val="00040305"/>
    <w:rsid w:val="000406B4"/>
    <w:rsid w:val="00040D41"/>
    <w:rsid w:val="00040DD2"/>
    <w:rsid w:val="0004109F"/>
    <w:rsid w:val="0004165A"/>
    <w:rsid w:val="00041867"/>
    <w:rsid w:val="00041ADB"/>
    <w:rsid w:val="00041B23"/>
    <w:rsid w:val="00041C6F"/>
    <w:rsid w:val="00041F2B"/>
    <w:rsid w:val="00042204"/>
    <w:rsid w:val="000424B4"/>
    <w:rsid w:val="000427F8"/>
    <w:rsid w:val="0004309E"/>
    <w:rsid w:val="00043293"/>
    <w:rsid w:val="00043C04"/>
    <w:rsid w:val="0004468B"/>
    <w:rsid w:val="00044B7A"/>
    <w:rsid w:val="0004536B"/>
    <w:rsid w:val="00045519"/>
    <w:rsid w:val="00045C50"/>
    <w:rsid w:val="0004642F"/>
    <w:rsid w:val="000464C3"/>
    <w:rsid w:val="00046E1D"/>
    <w:rsid w:val="000470F1"/>
    <w:rsid w:val="00050356"/>
    <w:rsid w:val="000508A4"/>
    <w:rsid w:val="00050DAA"/>
    <w:rsid w:val="00051060"/>
    <w:rsid w:val="00051085"/>
    <w:rsid w:val="000510B4"/>
    <w:rsid w:val="000512A0"/>
    <w:rsid w:val="0005149D"/>
    <w:rsid w:val="0005156D"/>
    <w:rsid w:val="00051666"/>
    <w:rsid w:val="00051A96"/>
    <w:rsid w:val="000520C8"/>
    <w:rsid w:val="0005232D"/>
    <w:rsid w:val="00052434"/>
    <w:rsid w:val="0005255F"/>
    <w:rsid w:val="0005272E"/>
    <w:rsid w:val="00052741"/>
    <w:rsid w:val="0005281F"/>
    <w:rsid w:val="0005287C"/>
    <w:rsid w:val="00052935"/>
    <w:rsid w:val="00052AC2"/>
    <w:rsid w:val="00052E3F"/>
    <w:rsid w:val="00052FBC"/>
    <w:rsid w:val="00053A89"/>
    <w:rsid w:val="00053ED8"/>
    <w:rsid w:val="00054C2E"/>
    <w:rsid w:val="00054C69"/>
    <w:rsid w:val="000554AA"/>
    <w:rsid w:val="00055A34"/>
    <w:rsid w:val="00055E08"/>
    <w:rsid w:val="00055F23"/>
    <w:rsid w:val="0005608A"/>
    <w:rsid w:val="00056684"/>
    <w:rsid w:val="00056983"/>
    <w:rsid w:val="00056BE2"/>
    <w:rsid w:val="00056DC4"/>
    <w:rsid w:val="00056ED1"/>
    <w:rsid w:val="00057834"/>
    <w:rsid w:val="00057BDA"/>
    <w:rsid w:val="00060875"/>
    <w:rsid w:val="000608FD"/>
    <w:rsid w:val="000609A2"/>
    <w:rsid w:val="00060B82"/>
    <w:rsid w:val="00060E4F"/>
    <w:rsid w:val="00060E70"/>
    <w:rsid w:val="000613C5"/>
    <w:rsid w:val="000613E7"/>
    <w:rsid w:val="00061A1C"/>
    <w:rsid w:val="00061AF5"/>
    <w:rsid w:val="00061C33"/>
    <w:rsid w:val="00061DB6"/>
    <w:rsid w:val="00062064"/>
    <w:rsid w:val="000625F7"/>
    <w:rsid w:val="00062F2F"/>
    <w:rsid w:val="00063167"/>
    <w:rsid w:val="00063311"/>
    <w:rsid w:val="0006384B"/>
    <w:rsid w:val="00063985"/>
    <w:rsid w:val="00063A3A"/>
    <w:rsid w:val="00063BA5"/>
    <w:rsid w:val="00063C88"/>
    <w:rsid w:val="00063CC4"/>
    <w:rsid w:val="00063F44"/>
    <w:rsid w:val="00063FE3"/>
    <w:rsid w:val="0006406E"/>
    <w:rsid w:val="0006420B"/>
    <w:rsid w:val="0006422B"/>
    <w:rsid w:val="00064269"/>
    <w:rsid w:val="0006454A"/>
    <w:rsid w:val="00064A78"/>
    <w:rsid w:val="000650CB"/>
    <w:rsid w:val="0006531D"/>
    <w:rsid w:val="00065DD7"/>
    <w:rsid w:val="0006658C"/>
    <w:rsid w:val="000665A4"/>
    <w:rsid w:val="000665F1"/>
    <w:rsid w:val="00066CD5"/>
    <w:rsid w:val="00066F5D"/>
    <w:rsid w:val="00067BF6"/>
    <w:rsid w:val="000704AA"/>
    <w:rsid w:val="00070B84"/>
    <w:rsid w:val="000715CB"/>
    <w:rsid w:val="00071847"/>
    <w:rsid w:val="00071963"/>
    <w:rsid w:val="00071A2B"/>
    <w:rsid w:val="00071B67"/>
    <w:rsid w:val="00071BA0"/>
    <w:rsid w:val="00072199"/>
    <w:rsid w:val="0007284B"/>
    <w:rsid w:val="00072A22"/>
    <w:rsid w:val="00072DC0"/>
    <w:rsid w:val="00073235"/>
    <w:rsid w:val="00073267"/>
    <w:rsid w:val="00073339"/>
    <w:rsid w:val="00073376"/>
    <w:rsid w:val="00073636"/>
    <w:rsid w:val="0007379A"/>
    <w:rsid w:val="00073882"/>
    <w:rsid w:val="000739E5"/>
    <w:rsid w:val="00073A8D"/>
    <w:rsid w:val="00073EC5"/>
    <w:rsid w:val="000740A0"/>
    <w:rsid w:val="00074ABF"/>
    <w:rsid w:val="00074F92"/>
    <w:rsid w:val="000759C5"/>
    <w:rsid w:val="00075A7C"/>
    <w:rsid w:val="00075C24"/>
    <w:rsid w:val="00075F50"/>
    <w:rsid w:val="000768BB"/>
    <w:rsid w:val="00076A45"/>
    <w:rsid w:val="00076A70"/>
    <w:rsid w:val="00076F32"/>
    <w:rsid w:val="00077247"/>
    <w:rsid w:val="000774DB"/>
    <w:rsid w:val="000777C8"/>
    <w:rsid w:val="00077880"/>
    <w:rsid w:val="00077D75"/>
    <w:rsid w:val="0008033F"/>
    <w:rsid w:val="00080672"/>
    <w:rsid w:val="00080706"/>
    <w:rsid w:val="00080986"/>
    <w:rsid w:val="000809D5"/>
    <w:rsid w:val="00081333"/>
    <w:rsid w:val="0008168D"/>
    <w:rsid w:val="000821BD"/>
    <w:rsid w:val="000822EA"/>
    <w:rsid w:val="0008244A"/>
    <w:rsid w:val="0008260B"/>
    <w:rsid w:val="00082712"/>
    <w:rsid w:val="00082977"/>
    <w:rsid w:val="00082A02"/>
    <w:rsid w:val="00082C5A"/>
    <w:rsid w:val="00082CA8"/>
    <w:rsid w:val="00082CDD"/>
    <w:rsid w:val="00082E66"/>
    <w:rsid w:val="00082EC5"/>
    <w:rsid w:val="00083498"/>
    <w:rsid w:val="0008367E"/>
    <w:rsid w:val="000838C2"/>
    <w:rsid w:val="00084634"/>
    <w:rsid w:val="00084CE9"/>
    <w:rsid w:val="00084D5C"/>
    <w:rsid w:val="00084F83"/>
    <w:rsid w:val="00085282"/>
    <w:rsid w:val="00085400"/>
    <w:rsid w:val="00085981"/>
    <w:rsid w:val="00085C31"/>
    <w:rsid w:val="0008612D"/>
    <w:rsid w:val="000861FA"/>
    <w:rsid w:val="00086491"/>
    <w:rsid w:val="000868BD"/>
    <w:rsid w:val="000869F6"/>
    <w:rsid w:val="00086D44"/>
    <w:rsid w:val="00086DB8"/>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116"/>
    <w:rsid w:val="00092A35"/>
    <w:rsid w:val="00092CFA"/>
    <w:rsid w:val="0009337F"/>
    <w:rsid w:val="000933E6"/>
    <w:rsid w:val="000937B3"/>
    <w:rsid w:val="0009386C"/>
    <w:rsid w:val="000939B9"/>
    <w:rsid w:val="00093C9A"/>
    <w:rsid w:val="00093CE9"/>
    <w:rsid w:val="00093DC4"/>
    <w:rsid w:val="00094878"/>
    <w:rsid w:val="00094977"/>
    <w:rsid w:val="00094DBD"/>
    <w:rsid w:val="00095BD5"/>
    <w:rsid w:val="00095C1F"/>
    <w:rsid w:val="00095E9C"/>
    <w:rsid w:val="00096279"/>
    <w:rsid w:val="00096B92"/>
    <w:rsid w:val="00096BD5"/>
    <w:rsid w:val="00096EBE"/>
    <w:rsid w:val="00097AAC"/>
    <w:rsid w:val="000A0146"/>
    <w:rsid w:val="000A051D"/>
    <w:rsid w:val="000A0790"/>
    <w:rsid w:val="000A07CB"/>
    <w:rsid w:val="000A0B72"/>
    <w:rsid w:val="000A0C9C"/>
    <w:rsid w:val="000A0D18"/>
    <w:rsid w:val="000A1298"/>
    <w:rsid w:val="000A13F7"/>
    <w:rsid w:val="000A1508"/>
    <w:rsid w:val="000A1D85"/>
    <w:rsid w:val="000A2278"/>
    <w:rsid w:val="000A2445"/>
    <w:rsid w:val="000A272A"/>
    <w:rsid w:val="000A2C9E"/>
    <w:rsid w:val="000A32AA"/>
    <w:rsid w:val="000A3454"/>
    <w:rsid w:val="000A375A"/>
    <w:rsid w:val="000A39F4"/>
    <w:rsid w:val="000A3AAF"/>
    <w:rsid w:val="000A3E60"/>
    <w:rsid w:val="000A3F8D"/>
    <w:rsid w:val="000A4DF3"/>
    <w:rsid w:val="000A546E"/>
    <w:rsid w:val="000A54AD"/>
    <w:rsid w:val="000A55B4"/>
    <w:rsid w:val="000A55C4"/>
    <w:rsid w:val="000A5CE8"/>
    <w:rsid w:val="000A5DB5"/>
    <w:rsid w:val="000A612B"/>
    <w:rsid w:val="000A6C01"/>
    <w:rsid w:val="000A7356"/>
    <w:rsid w:val="000A77C8"/>
    <w:rsid w:val="000A7943"/>
    <w:rsid w:val="000A7D0A"/>
    <w:rsid w:val="000B0364"/>
    <w:rsid w:val="000B06C4"/>
    <w:rsid w:val="000B0993"/>
    <w:rsid w:val="000B0F0F"/>
    <w:rsid w:val="000B1434"/>
    <w:rsid w:val="000B164F"/>
    <w:rsid w:val="000B1F56"/>
    <w:rsid w:val="000B21CB"/>
    <w:rsid w:val="000B23EA"/>
    <w:rsid w:val="000B2416"/>
    <w:rsid w:val="000B2611"/>
    <w:rsid w:val="000B2675"/>
    <w:rsid w:val="000B274D"/>
    <w:rsid w:val="000B287A"/>
    <w:rsid w:val="000B2DCA"/>
    <w:rsid w:val="000B2E4B"/>
    <w:rsid w:val="000B30A2"/>
    <w:rsid w:val="000B3610"/>
    <w:rsid w:val="000B3CA5"/>
    <w:rsid w:val="000B40B4"/>
    <w:rsid w:val="000B4253"/>
    <w:rsid w:val="000B44AC"/>
    <w:rsid w:val="000B4A87"/>
    <w:rsid w:val="000B4B8D"/>
    <w:rsid w:val="000B4BDC"/>
    <w:rsid w:val="000B4CAD"/>
    <w:rsid w:val="000B508C"/>
    <w:rsid w:val="000B525C"/>
    <w:rsid w:val="000B53C0"/>
    <w:rsid w:val="000B5C7B"/>
    <w:rsid w:val="000B5D66"/>
    <w:rsid w:val="000B5D81"/>
    <w:rsid w:val="000B6018"/>
    <w:rsid w:val="000B63E1"/>
    <w:rsid w:val="000B688F"/>
    <w:rsid w:val="000B75AA"/>
    <w:rsid w:val="000B7990"/>
    <w:rsid w:val="000B7A2F"/>
    <w:rsid w:val="000B7B78"/>
    <w:rsid w:val="000B7C24"/>
    <w:rsid w:val="000B7DFE"/>
    <w:rsid w:val="000B7EE2"/>
    <w:rsid w:val="000B7EE7"/>
    <w:rsid w:val="000B7F5D"/>
    <w:rsid w:val="000C0364"/>
    <w:rsid w:val="000C0493"/>
    <w:rsid w:val="000C04C1"/>
    <w:rsid w:val="000C0684"/>
    <w:rsid w:val="000C10BA"/>
    <w:rsid w:val="000C14EF"/>
    <w:rsid w:val="000C1599"/>
    <w:rsid w:val="000C1714"/>
    <w:rsid w:val="000C1747"/>
    <w:rsid w:val="000C1AFE"/>
    <w:rsid w:val="000C226B"/>
    <w:rsid w:val="000C32A4"/>
    <w:rsid w:val="000C3CDE"/>
    <w:rsid w:val="000C4137"/>
    <w:rsid w:val="000C4404"/>
    <w:rsid w:val="000C44CA"/>
    <w:rsid w:val="000C452E"/>
    <w:rsid w:val="000C53B8"/>
    <w:rsid w:val="000C5752"/>
    <w:rsid w:val="000C5878"/>
    <w:rsid w:val="000C5A70"/>
    <w:rsid w:val="000C5D0A"/>
    <w:rsid w:val="000C5F36"/>
    <w:rsid w:val="000C61C5"/>
    <w:rsid w:val="000C651F"/>
    <w:rsid w:val="000C6D10"/>
    <w:rsid w:val="000C7395"/>
    <w:rsid w:val="000C769F"/>
    <w:rsid w:val="000C7C44"/>
    <w:rsid w:val="000C7F6A"/>
    <w:rsid w:val="000D0128"/>
    <w:rsid w:val="000D02CC"/>
    <w:rsid w:val="000D04F4"/>
    <w:rsid w:val="000D1300"/>
    <w:rsid w:val="000D13CD"/>
    <w:rsid w:val="000D180A"/>
    <w:rsid w:val="000D186C"/>
    <w:rsid w:val="000D18A1"/>
    <w:rsid w:val="000D18A2"/>
    <w:rsid w:val="000D1C4C"/>
    <w:rsid w:val="000D2118"/>
    <w:rsid w:val="000D2974"/>
    <w:rsid w:val="000D2D78"/>
    <w:rsid w:val="000D2D89"/>
    <w:rsid w:val="000D2E96"/>
    <w:rsid w:val="000D2EB6"/>
    <w:rsid w:val="000D2F66"/>
    <w:rsid w:val="000D3024"/>
    <w:rsid w:val="000D328F"/>
    <w:rsid w:val="000D3317"/>
    <w:rsid w:val="000D33CE"/>
    <w:rsid w:val="000D34EB"/>
    <w:rsid w:val="000D3AD0"/>
    <w:rsid w:val="000D3B89"/>
    <w:rsid w:val="000D3E93"/>
    <w:rsid w:val="000D4203"/>
    <w:rsid w:val="000D4324"/>
    <w:rsid w:val="000D4462"/>
    <w:rsid w:val="000D4A7A"/>
    <w:rsid w:val="000D4AB6"/>
    <w:rsid w:val="000D4D6A"/>
    <w:rsid w:val="000D4DFE"/>
    <w:rsid w:val="000D4E1A"/>
    <w:rsid w:val="000D4F8C"/>
    <w:rsid w:val="000D4FCE"/>
    <w:rsid w:val="000D50CD"/>
    <w:rsid w:val="000D5A53"/>
    <w:rsid w:val="000D5AF8"/>
    <w:rsid w:val="000D60AA"/>
    <w:rsid w:val="000D63E0"/>
    <w:rsid w:val="000D6684"/>
    <w:rsid w:val="000D6840"/>
    <w:rsid w:val="000D708E"/>
    <w:rsid w:val="000E02D8"/>
    <w:rsid w:val="000E073C"/>
    <w:rsid w:val="000E09A4"/>
    <w:rsid w:val="000E09F9"/>
    <w:rsid w:val="000E0B6A"/>
    <w:rsid w:val="000E0D09"/>
    <w:rsid w:val="000E125E"/>
    <w:rsid w:val="000E1439"/>
    <w:rsid w:val="000E145B"/>
    <w:rsid w:val="000E1520"/>
    <w:rsid w:val="000E160C"/>
    <w:rsid w:val="000E1C9D"/>
    <w:rsid w:val="000E1D12"/>
    <w:rsid w:val="000E21A2"/>
    <w:rsid w:val="000E2864"/>
    <w:rsid w:val="000E362B"/>
    <w:rsid w:val="000E36F3"/>
    <w:rsid w:val="000E398C"/>
    <w:rsid w:val="000E3D82"/>
    <w:rsid w:val="000E3E96"/>
    <w:rsid w:val="000E405F"/>
    <w:rsid w:val="000E455E"/>
    <w:rsid w:val="000E45B7"/>
    <w:rsid w:val="000E4D70"/>
    <w:rsid w:val="000E50DC"/>
    <w:rsid w:val="000E54CB"/>
    <w:rsid w:val="000E551B"/>
    <w:rsid w:val="000E5DA6"/>
    <w:rsid w:val="000E5E5C"/>
    <w:rsid w:val="000E5EAC"/>
    <w:rsid w:val="000E6179"/>
    <w:rsid w:val="000E63DD"/>
    <w:rsid w:val="000E6891"/>
    <w:rsid w:val="000E6A1B"/>
    <w:rsid w:val="000E6C55"/>
    <w:rsid w:val="000E7851"/>
    <w:rsid w:val="000E7969"/>
    <w:rsid w:val="000E7A82"/>
    <w:rsid w:val="000E7AC3"/>
    <w:rsid w:val="000E7B84"/>
    <w:rsid w:val="000E7DFC"/>
    <w:rsid w:val="000E7E95"/>
    <w:rsid w:val="000E7FF4"/>
    <w:rsid w:val="000F0975"/>
    <w:rsid w:val="000F0C54"/>
    <w:rsid w:val="000F0D08"/>
    <w:rsid w:val="000F1319"/>
    <w:rsid w:val="000F18E1"/>
    <w:rsid w:val="000F1FA8"/>
    <w:rsid w:val="000F204E"/>
    <w:rsid w:val="000F219E"/>
    <w:rsid w:val="000F236B"/>
    <w:rsid w:val="000F285B"/>
    <w:rsid w:val="000F289F"/>
    <w:rsid w:val="000F3B50"/>
    <w:rsid w:val="000F3D95"/>
    <w:rsid w:val="000F426F"/>
    <w:rsid w:val="000F4CB0"/>
    <w:rsid w:val="000F508A"/>
    <w:rsid w:val="000F50C5"/>
    <w:rsid w:val="000F5F2C"/>
    <w:rsid w:val="000F5FC9"/>
    <w:rsid w:val="000F62D2"/>
    <w:rsid w:val="000F640C"/>
    <w:rsid w:val="000F653B"/>
    <w:rsid w:val="000F66F8"/>
    <w:rsid w:val="000F6CE1"/>
    <w:rsid w:val="000F6D1C"/>
    <w:rsid w:val="000F7361"/>
    <w:rsid w:val="000F76EF"/>
    <w:rsid w:val="000F78A8"/>
    <w:rsid w:val="000F7A58"/>
    <w:rsid w:val="000F7C32"/>
    <w:rsid w:val="000F7FD2"/>
    <w:rsid w:val="00100186"/>
    <w:rsid w:val="001001F0"/>
    <w:rsid w:val="00100281"/>
    <w:rsid w:val="00100570"/>
    <w:rsid w:val="001005AA"/>
    <w:rsid w:val="0010124A"/>
    <w:rsid w:val="00101616"/>
    <w:rsid w:val="001019F6"/>
    <w:rsid w:val="00101DAF"/>
    <w:rsid w:val="00101DC5"/>
    <w:rsid w:val="00101EA6"/>
    <w:rsid w:val="001024C0"/>
    <w:rsid w:val="001024FE"/>
    <w:rsid w:val="0010271E"/>
    <w:rsid w:val="00102752"/>
    <w:rsid w:val="00102ACE"/>
    <w:rsid w:val="00102C26"/>
    <w:rsid w:val="00103470"/>
    <w:rsid w:val="0010377A"/>
    <w:rsid w:val="00103FE2"/>
    <w:rsid w:val="0010407C"/>
    <w:rsid w:val="0010420B"/>
    <w:rsid w:val="001047AE"/>
    <w:rsid w:val="001053AD"/>
    <w:rsid w:val="0010547E"/>
    <w:rsid w:val="00105639"/>
    <w:rsid w:val="001059C5"/>
    <w:rsid w:val="0010618E"/>
    <w:rsid w:val="001064DF"/>
    <w:rsid w:val="001064E2"/>
    <w:rsid w:val="00106705"/>
    <w:rsid w:val="00106CAC"/>
    <w:rsid w:val="00106D47"/>
    <w:rsid w:val="00106D5A"/>
    <w:rsid w:val="00107317"/>
    <w:rsid w:val="0010739A"/>
    <w:rsid w:val="0010739D"/>
    <w:rsid w:val="00107E45"/>
    <w:rsid w:val="001106E0"/>
    <w:rsid w:val="00110763"/>
    <w:rsid w:val="00110A0A"/>
    <w:rsid w:val="00110A66"/>
    <w:rsid w:val="00110BDB"/>
    <w:rsid w:val="0011109C"/>
    <w:rsid w:val="0011120F"/>
    <w:rsid w:val="00111444"/>
    <w:rsid w:val="00111A9D"/>
    <w:rsid w:val="00111FD8"/>
    <w:rsid w:val="001131C7"/>
    <w:rsid w:val="001134B2"/>
    <w:rsid w:val="00113AE8"/>
    <w:rsid w:val="001140D8"/>
    <w:rsid w:val="00114341"/>
    <w:rsid w:val="00114A80"/>
    <w:rsid w:val="00114A88"/>
    <w:rsid w:val="0011532F"/>
    <w:rsid w:val="001158F0"/>
    <w:rsid w:val="00115A5F"/>
    <w:rsid w:val="00115F3B"/>
    <w:rsid w:val="00116F9A"/>
    <w:rsid w:val="00116FF7"/>
    <w:rsid w:val="00117291"/>
    <w:rsid w:val="0011747B"/>
    <w:rsid w:val="00117514"/>
    <w:rsid w:val="001176B4"/>
    <w:rsid w:val="001178D8"/>
    <w:rsid w:val="00117C27"/>
    <w:rsid w:val="00117D72"/>
    <w:rsid w:val="001202C7"/>
    <w:rsid w:val="00120580"/>
    <w:rsid w:val="00120EA6"/>
    <w:rsid w:val="001214B2"/>
    <w:rsid w:val="001214FB"/>
    <w:rsid w:val="00121513"/>
    <w:rsid w:val="001217CB"/>
    <w:rsid w:val="00121CF0"/>
    <w:rsid w:val="00121E37"/>
    <w:rsid w:val="00122253"/>
    <w:rsid w:val="00122BFE"/>
    <w:rsid w:val="0012306C"/>
    <w:rsid w:val="0012321E"/>
    <w:rsid w:val="00123707"/>
    <w:rsid w:val="00123994"/>
    <w:rsid w:val="00123BAF"/>
    <w:rsid w:val="00123F1D"/>
    <w:rsid w:val="001246F3"/>
    <w:rsid w:val="00124B78"/>
    <w:rsid w:val="00124C0C"/>
    <w:rsid w:val="00124D5D"/>
    <w:rsid w:val="00124EA4"/>
    <w:rsid w:val="00125441"/>
    <w:rsid w:val="00125879"/>
    <w:rsid w:val="00125C85"/>
    <w:rsid w:val="00125D53"/>
    <w:rsid w:val="00125FE7"/>
    <w:rsid w:val="0012607A"/>
    <w:rsid w:val="00126943"/>
    <w:rsid w:val="00126DE3"/>
    <w:rsid w:val="00126EFA"/>
    <w:rsid w:val="00127363"/>
    <w:rsid w:val="001273C4"/>
    <w:rsid w:val="00127CA9"/>
    <w:rsid w:val="001302CC"/>
    <w:rsid w:val="001303E2"/>
    <w:rsid w:val="0013042C"/>
    <w:rsid w:val="00130648"/>
    <w:rsid w:val="00130AD5"/>
    <w:rsid w:val="00130D24"/>
    <w:rsid w:val="0013111A"/>
    <w:rsid w:val="00131140"/>
    <w:rsid w:val="00131895"/>
    <w:rsid w:val="001320D4"/>
    <w:rsid w:val="001324EC"/>
    <w:rsid w:val="00133128"/>
    <w:rsid w:val="001333E5"/>
    <w:rsid w:val="00133825"/>
    <w:rsid w:val="00133A8D"/>
    <w:rsid w:val="001341F5"/>
    <w:rsid w:val="0013468D"/>
    <w:rsid w:val="001346B4"/>
    <w:rsid w:val="001349E0"/>
    <w:rsid w:val="001353E6"/>
    <w:rsid w:val="00135585"/>
    <w:rsid w:val="001358F1"/>
    <w:rsid w:val="00135D1B"/>
    <w:rsid w:val="00135E02"/>
    <w:rsid w:val="00135EF5"/>
    <w:rsid w:val="0013708B"/>
    <w:rsid w:val="001372D7"/>
    <w:rsid w:val="00137928"/>
    <w:rsid w:val="00137B1B"/>
    <w:rsid w:val="00137CA8"/>
    <w:rsid w:val="00137F23"/>
    <w:rsid w:val="00140185"/>
    <w:rsid w:val="00140573"/>
    <w:rsid w:val="00140654"/>
    <w:rsid w:val="00140C12"/>
    <w:rsid w:val="00140D15"/>
    <w:rsid w:val="00140E14"/>
    <w:rsid w:val="00140F50"/>
    <w:rsid w:val="00141210"/>
    <w:rsid w:val="001412E5"/>
    <w:rsid w:val="001414E3"/>
    <w:rsid w:val="001415B8"/>
    <w:rsid w:val="00141714"/>
    <w:rsid w:val="0014188E"/>
    <w:rsid w:val="00141D60"/>
    <w:rsid w:val="0014200D"/>
    <w:rsid w:val="0014254D"/>
    <w:rsid w:val="001428F3"/>
    <w:rsid w:val="001429FA"/>
    <w:rsid w:val="00142BE7"/>
    <w:rsid w:val="00142FAB"/>
    <w:rsid w:val="00143063"/>
    <w:rsid w:val="001431A4"/>
    <w:rsid w:val="001433BE"/>
    <w:rsid w:val="00143A2F"/>
    <w:rsid w:val="00143A51"/>
    <w:rsid w:val="00143A58"/>
    <w:rsid w:val="00143DB1"/>
    <w:rsid w:val="00143DDC"/>
    <w:rsid w:val="001442F1"/>
    <w:rsid w:val="0014499A"/>
    <w:rsid w:val="00144A0B"/>
    <w:rsid w:val="00144D58"/>
    <w:rsid w:val="0014524F"/>
    <w:rsid w:val="00145259"/>
    <w:rsid w:val="00145631"/>
    <w:rsid w:val="00145798"/>
    <w:rsid w:val="001458BC"/>
    <w:rsid w:val="00145A91"/>
    <w:rsid w:val="00145AE0"/>
    <w:rsid w:val="001465EA"/>
    <w:rsid w:val="00146C81"/>
    <w:rsid w:val="00146CD6"/>
    <w:rsid w:val="00146FA6"/>
    <w:rsid w:val="0014710C"/>
    <w:rsid w:val="0014750D"/>
    <w:rsid w:val="001479B1"/>
    <w:rsid w:val="00147BE1"/>
    <w:rsid w:val="00147BFF"/>
    <w:rsid w:val="00147FB2"/>
    <w:rsid w:val="00150300"/>
    <w:rsid w:val="0015033A"/>
    <w:rsid w:val="001503B1"/>
    <w:rsid w:val="00150675"/>
    <w:rsid w:val="00151095"/>
    <w:rsid w:val="0015178B"/>
    <w:rsid w:val="00151ABF"/>
    <w:rsid w:val="00151D89"/>
    <w:rsid w:val="00152100"/>
    <w:rsid w:val="001525DB"/>
    <w:rsid w:val="001530D6"/>
    <w:rsid w:val="00153514"/>
    <w:rsid w:val="00153BBF"/>
    <w:rsid w:val="00153C4D"/>
    <w:rsid w:val="00153FD2"/>
    <w:rsid w:val="00154482"/>
    <w:rsid w:val="001544FF"/>
    <w:rsid w:val="00154808"/>
    <w:rsid w:val="00154913"/>
    <w:rsid w:val="00154B49"/>
    <w:rsid w:val="001550E8"/>
    <w:rsid w:val="00155135"/>
    <w:rsid w:val="0015522A"/>
    <w:rsid w:val="001555D6"/>
    <w:rsid w:val="00156859"/>
    <w:rsid w:val="0015692D"/>
    <w:rsid w:val="00156B8F"/>
    <w:rsid w:val="00156D16"/>
    <w:rsid w:val="00156DC4"/>
    <w:rsid w:val="0015712D"/>
    <w:rsid w:val="00157BEF"/>
    <w:rsid w:val="00157DCC"/>
    <w:rsid w:val="001602D5"/>
    <w:rsid w:val="001603FF"/>
    <w:rsid w:val="00160452"/>
    <w:rsid w:val="00160761"/>
    <w:rsid w:val="00160D13"/>
    <w:rsid w:val="00160E43"/>
    <w:rsid w:val="00161324"/>
    <w:rsid w:val="00161B4A"/>
    <w:rsid w:val="00161B8B"/>
    <w:rsid w:val="0016205D"/>
    <w:rsid w:val="00162196"/>
    <w:rsid w:val="0016230E"/>
    <w:rsid w:val="0016247E"/>
    <w:rsid w:val="001624A7"/>
    <w:rsid w:val="00162928"/>
    <w:rsid w:val="00162B88"/>
    <w:rsid w:val="00162F68"/>
    <w:rsid w:val="0016314A"/>
    <w:rsid w:val="00163F13"/>
    <w:rsid w:val="00164176"/>
    <w:rsid w:val="001645B3"/>
    <w:rsid w:val="001645B4"/>
    <w:rsid w:val="001647C1"/>
    <w:rsid w:val="00164EDF"/>
    <w:rsid w:val="00165002"/>
    <w:rsid w:val="00165490"/>
    <w:rsid w:val="001654F6"/>
    <w:rsid w:val="00165813"/>
    <w:rsid w:val="00165A20"/>
    <w:rsid w:val="0016686F"/>
    <w:rsid w:val="00167646"/>
    <w:rsid w:val="00167B2A"/>
    <w:rsid w:val="00167E78"/>
    <w:rsid w:val="001702C4"/>
    <w:rsid w:val="001705B7"/>
    <w:rsid w:val="001705C0"/>
    <w:rsid w:val="0017093A"/>
    <w:rsid w:val="00170CD1"/>
    <w:rsid w:val="00170CEB"/>
    <w:rsid w:val="00171806"/>
    <w:rsid w:val="001719B3"/>
    <w:rsid w:val="00171A53"/>
    <w:rsid w:val="00171B8C"/>
    <w:rsid w:val="00171C95"/>
    <w:rsid w:val="00171CFA"/>
    <w:rsid w:val="00171FC7"/>
    <w:rsid w:val="001721D9"/>
    <w:rsid w:val="001728A5"/>
    <w:rsid w:val="00172D3B"/>
    <w:rsid w:val="00172FA1"/>
    <w:rsid w:val="00173048"/>
    <w:rsid w:val="0017367D"/>
    <w:rsid w:val="0017369B"/>
    <w:rsid w:val="001743B6"/>
    <w:rsid w:val="00174A82"/>
    <w:rsid w:val="00174C1E"/>
    <w:rsid w:val="00174CBB"/>
    <w:rsid w:val="00175429"/>
    <w:rsid w:val="001755CA"/>
    <w:rsid w:val="00175691"/>
    <w:rsid w:val="00175AFF"/>
    <w:rsid w:val="00176377"/>
    <w:rsid w:val="00176716"/>
    <w:rsid w:val="0017688C"/>
    <w:rsid w:val="00176BA6"/>
    <w:rsid w:val="00176C84"/>
    <w:rsid w:val="0017734F"/>
    <w:rsid w:val="00177969"/>
    <w:rsid w:val="00177987"/>
    <w:rsid w:val="00177A89"/>
    <w:rsid w:val="00177BE4"/>
    <w:rsid w:val="00177FF7"/>
    <w:rsid w:val="00180295"/>
    <w:rsid w:val="00180845"/>
    <w:rsid w:val="00180A95"/>
    <w:rsid w:val="001810C7"/>
    <w:rsid w:val="001814EC"/>
    <w:rsid w:val="00181640"/>
    <w:rsid w:val="00181835"/>
    <w:rsid w:val="00181942"/>
    <w:rsid w:val="00181AB2"/>
    <w:rsid w:val="00181ADE"/>
    <w:rsid w:val="00181B0D"/>
    <w:rsid w:val="00181B39"/>
    <w:rsid w:val="00181DF1"/>
    <w:rsid w:val="001822C4"/>
    <w:rsid w:val="00182C18"/>
    <w:rsid w:val="00182D1F"/>
    <w:rsid w:val="00182ED0"/>
    <w:rsid w:val="0018308E"/>
    <w:rsid w:val="0018337A"/>
    <w:rsid w:val="00183A45"/>
    <w:rsid w:val="00183B2F"/>
    <w:rsid w:val="00183E4D"/>
    <w:rsid w:val="00183FF4"/>
    <w:rsid w:val="00184148"/>
    <w:rsid w:val="00184507"/>
    <w:rsid w:val="0018480C"/>
    <w:rsid w:val="001850C0"/>
    <w:rsid w:val="00185497"/>
    <w:rsid w:val="001855F8"/>
    <w:rsid w:val="00185A14"/>
    <w:rsid w:val="00185AAE"/>
    <w:rsid w:val="00185DC1"/>
    <w:rsid w:val="00185E19"/>
    <w:rsid w:val="00186246"/>
    <w:rsid w:val="001866BF"/>
    <w:rsid w:val="001868B5"/>
    <w:rsid w:val="00186A92"/>
    <w:rsid w:val="00186AA4"/>
    <w:rsid w:val="00186C9F"/>
    <w:rsid w:val="00187020"/>
    <w:rsid w:val="001870D1"/>
    <w:rsid w:val="00187CF5"/>
    <w:rsid w:val="00190D6F"/>
    <w:rsid w:val="00190E47"/>
    <w:rsid w:val="00190E57"/>
    <w:rsid w:val="00191577"/>
    <w:rsid w:val="00191D8B"/>
    <w:rsid w:val="001923C7"/>
    <w:rsid w:val="001926D6"/>
    <w:rsid w:val="00192AA4"/>
    <w:rsid w:val="00192B76"/>
    <w:rsid w:val="00192F46"/>
    <w:rsid w:val="001930AF"/>
    <w:rsid w:val="001932BF"/>
    <w:rsid w:val="001937F6"/>
    <w:rsid w:val="00193AB1"/>
    <w:rsid w:val="00193B87"/>
    <w:rsid w:val="00193DE2"/>
    <w:rsid w:val="00193E3B"/>
    <w:rsid w:val="00193E65"/>
    <w:rsid w:val="00193EC8"/>
    <w:rsid w:val="00194025"/>
    <w:rsid w:val="001941FC"/>
    <w:rsid w:val="00194326"/>
    <w:rsid w:val="0019554C"/>
    <w:rsid w:val="00195712"/>
    <w:rsid w:val="00195C4E"/>
    <w:rsid w:val="00196EED"/>
    <w:rsid w:val="00196F63"/>
    <w:rsid w:val="00196FD6"/>
    <w:rsid w:val="001A0148"/>
    <w:rsid w:val="001A12A4"/>
    <w:rsid w:val="001A1623"/>
    <w:rsid w:val="001A1860"/>
    <w:rsid w:val="001A1C91"/>
    <w:rsid w:val="001A1E0A"/>
    <w:rsid w:val="001A2CC1"/>
    <w:rsid w:val="001A3113"/>
    <w:rsid w:val="001A31BB"/>
    <w:rsid w:val="001A3319"/>
    <w:rsid w:val="001A361C"/>
    <w:rsid w:val="001A41E3"/>
    <w:rsid w:val="001A43AC"/>
    <w:rsid w:val="001A4BD8"/>
    <w:rsid w:val="001A4FAC"/>
    <w:rsid w:val="001A56B0"/>
    <w:rsid w:val="001A589C"/>
    <w:rsid w:val="001A5972"/>
    <w:rsid w:val="001A5C3F"/>
    <w:rsid w:val="001A5EF8"/>
    <w:rsid w:val="001A652C"/>
    <w:rsid w:val="001A6B50"/>
    <w:rsid w:val="001A6B5E"/>
    <w:rsid w:val="001A6B84"/>
    <w:rsid w:val="001A73C9"/>
    <w:rsid w:val="001B004D"/>
    <w:rsid w:val="001B06EB"/>
    <w:rsid w:val="001B0D83"/>
    <w:rsid w:val="001B25F4"/>
    <w:rsid w:val="001B279B"/>
    <w:rsid w:val="001B2A0B"/>
    <w:rsid w:val="001B2A7E"/>
    <w:rsid w:val="001B33AE"/>
    <w:rsid w:val="001B35B1"/>
    <w:rsid w:val="001B3955"/>
    <w:rsid w:val="001B3A2C"/>
    <w:rsid w:val="001B3A9D"/>
    <w:rsid w:val="001B45BF"/>
    <w:rsid w:val="001B49CC"/>
    <w:rsid w:val="001B4CC7"/>
    <w:rsid w:val="001B4DDE"/>
    <w:rsid w:val="001B4E96"/>
    <w:rsid w:val="001B51C9"/>
    <w:rsid w:val="001B5EDE"/>
    <w:rsid w:val="001B600A"/>
    <w:rsid w:val="001B601D"/>
    <w:rsid w:val="001B6D1F"/>
    <w:rsid w:val="001B7309"/>
    <w:rsid w:val="001B7522"/>
    <w:rsid w:val="001C0441"/>
    <w:rsid w:val="001C0511"/>
    <w:rsid w:val="001C05CA"/>
    <w:rsid w:val="001C0761"/>
    <w:rsid w:val="001C0CEF"/>
    <w:rsid w:val="001C0D2D"/>
    <w:rsid w:val="001C0F86"/>
    <w:rsid w:val="001C1200"/>
    <w:rsid w:val="001C197E"/>
    <w:rsid w:val="001C1A17"/>
    <w:rsid w:val="001C2D9A"/>
    <w:rsid w:val="001C2DC3"/>
    <w:rsid w:val="001C2E1E"/>
    <w:rsid w:val="001C3014"/>
    <w:rsid w:val="001C3383"/>
    <w:rsid w:val="001C3A68"/>
    <w:rsid w:val="001C3C5F"/>
    <w:rsid w:val="001C3E29"/>
    <w:rsid w:val="001C467D"/>
    <w:rsid w:val="001C4A9A"/>
    <w:rsid w:val="001C4E63"/>
    <w:rsid w:val="001C506A"/>
    <w:rsid w:val="001C58AF"/>
    <w:rsid w:val="001C5DE0"/>
    <w:rsid w:val="001C5F7E"/>
    <w:rsid w:val="001C62B6"/>
    <w:rsid w:val="001C69A9"/>
    <w:rsid w:val="001C69AC"/>
    <w:rsid w:val="001C6A22"/>
    <w:rsid w:val="001C6D80"/>
    <w:rsid w:val="001C75A6"/>
    <w:rsid w:val="001C7B87"/>
    <w:rsid w:val="001D0548"/>
    <w:rsid w:val="001D08EE"/>
    <w:rsid w:val="001D102B"/>
    <w:rsid w:val="001D152F"/>
    <w:rsid w:val="001D1546"/>
    <w:rsid w:val="001D169C"/>
    <w:rsid w:val="001D1AD6"/>
    <w:rsid w:val="001D1CC7"/>
    <w:rsid w:val="001D1DDF"/>
    <w:rsid w:val="001D22EB"/>
    <w:rsid w:val="001D269C"/>
    <w:rsid w:val="001D2FC5"/>
    <w:rsid w:val="001D3018"/>
    <w:rsid w:val="001D396E"/>
    <w:rsid w:val="001D3A9B"/>
    <w:rsid w:val="001D3AA3"/>
    <w:rsid w:val="001D3C93"/>
    <w:rsid w:val="001D3F23"/>
    <w:rsid w:val="001D4366"/>
    <w:rsid w:val="001D48F3"/>
    <w:rsid w:val="001D4975"/>
    <w:rsid w:val="001D50C4"/>
    <w:rsid w:val="001D5263"/>
    <w:rsid w:val="001D5380"/>
    <w:rsid w:val="001D53A0"/>
    <w:rsid w:val="001D565B"/>
    <w:rsid w:val="001D5676"/>
    <w:rsid w:val="001D6246"/>
    <w:rsid w:val="001D62B4"/>
    <w:rsid w:val="001D6423"/>
    <w:rsid w:val="001D646C"/>
    <w:rsid w:val="001D6BA0"/>
    <w:rsid w:val="001D6C21"/>
    <w:rsid w:val="001D733E"/>
    <w:rsid w:val="001D7358"/>
    <w:rsid w:val="001D74BB"/>
    <w:rsid w:val="001D7A0B"/>
    <w:rsid w:val="001D7B2F"/>
    <w:rsid w:val="001D7CCE"/>
    <w:rsid w:val="001D7D4A"/>
    <w:rsid w:val="001E009C"/>
    <w:rsid w:val="001E025C"/>
    <w:rsid w:val="001E0C2D"/>
    <w:rsid w:val="001E0EA2"/>
    <w:rsid w:val="001E0EBE"/>
    <w:rsid w:val="001E12E4"/>
    <w:rsid w:val="001E170A"/>
    <w:rsid w:val="001E17C1"/>
    <w:rsid w:val="001E1B6F"/>
    <w:rsid w:val="001E1C7B"/>
    <w:rsid w:val="001E25DF"/>
    <w:rsid w:val="001E2850"/>
    <w:rsid w:val="001E287C"/>
    <w:rsid w:val="001E28D2"/>
    <w:rsid w:val="001E2DFB"/>
    <w:rsid w:val="001E31F3"/>
    <w:rsid w:val="001E32B9"/>
    <w:rsid w:val="001E3578"/>
    <w:rsid w:val="001E3645"/>
    <w:rsid w:val="001E384A"/>
    <w:rsid w:val="001E3946"/>
    <w:rsid w:val="001E3963"/>
    <w:rsid w:val="001E3A72"/>
    <w:rsid w:val="001E3AA0"/>
    <w:rsid w:val="001E4080"/>
    <w:rsid w:val="001E4BD6"/>
    <w:rsid w:val="001E4F09"/>
    <w:rsid w:val="001E5397"/>
    <w:rsid w:val="001E54C8"/>
    <w:rsid w:val="001E55CD"/>
    <w:rsid w:val="001E58B5"/>
    <w:rsid w:val="001E5913"/>
    <w:rsid w:val="001E5BF0"/>
    <w:rsid w:val="001E5CC8"/>
    <w:rsid w:val="001E66FC"/>
    <w:rsid w:val="001E705F"/>
    <w:rsid w:val="001E709D"/>
    <w:rsid w:val="001E71F5"/>
    <w:rsid w:val="001F0369"/>
    <w:rsid w:val="001F069E"/>
    <w:rsid w:val="001F0799"/>
    <w:rsid w:val="001F0CF4"/>
    <w:rsid w:val="001F0FDD"/>
    <w:rsid w:val="001F11EB"/>
    <w:rsid w:val="001F199A"/>
    <w:rsid w:val="001F1C68"/>
    <w:rsid w:val="001F1C78"/>
    <w:rsid w:val="001F2819"/>
    <w:rsid w:val="001F289A"/>
    <w:rsid w:val="001F2D2D"/>
    <w:rsid w:val="001F301C"/>
    <w:rsid w:val="001F3576"/>
    <w:rsid w:val="001F3A7B"/>
    <w:rsid w:val="001F3ECF"/>
    <w:rsid w:val="001F44A0"/>
    <w:rsid w:val="001F5116"/>
    <w:rsid w:val="001F579B"/>
    <w:rsid w:val="001F5AFA"/>
    <w:rsid w:val="001F60E2"/>
    <w:rsid w:val="001F61E5"/>
    <w:rsid w:val="001F622B"/>
    <w:rsid w:val="001F686A"/>
    <w:rsid w:val="001F6CF7"/>
    <w:rsid w:val="001F6E99"/>
    <w:rsid w:val="001F7690"/>
    <w:rsid w:val="0020001C"/>
    <w:rsid w:val="00200174"/>
    <w:rsid w:val="0020018B"/>
    <w:rsid w:val="002002F1"/>
    <w:rsid w:val="00200315"/>
    <w:rsid w:val="002003A2"/>
    <w:rsid w:val="0020044D"/>
    <w:rsid w:val="00200C93"/>
    <w:rsid w:val="00200DE0"/>
    <w:rsid w:val="002016B4"/>
    <w:rsid w:val="0020172E"/>
    <w:rsid w:val="00201806"/>
    <w:rsid w:val="00201A06"/>
    <w:rsid w:val="0020228D"/>
    <w:rsid w:val="002023A3"/>
    <w:rsid w:val="00202B51"/>
    <w:rsid w:val="00203947"/>
    <w:rsid w:val="00203DD7"/>
    <w:rsid w:val="00203E0F"/>
    <w:rsid w:val="00204726"/>
    <w:rsid w:val="00205356"/>
    <w:rsid w:val="00205A91"/>
    <w:rsid w:val="00205E54"/>
    <w:rsid w:val="00206886"/>
    <w:rsid w:val="002068C1"/>
    <w:rsid w:val="00206C27"/>
    <w:rsid w:val="00207278"/>
    <w:rsid w:val="00207AAF"/>
    <w:rsid w:val="00207B1E"/>
    <w:rsid w:val="00207B7F"/>
    <w:rsid w:val="00207C1C"/>
    <w:rsid w:val="00210407"/>
    <w:rsid w:val="00210BE4"/>
    <w:rsid w:val="00210C5E"/>
    <w:rsid w:val="002111AE"/>
    <w:rsid w:val="00211DCE"/>
    <w:rsid w:val="002120D8"/>
    <w:rsid w:val="0021231F"/>
    <w:rsid w:val="00212330"/>
    <w:rsid w:val="0021273B"/>
    <w:rsid w:val="0021294E"/>
    <w:rsid w:val="00212D8E"/>
    <w:rsid w:val="00212E6A"/>
    <w:rsid w:val="00212EE0"/>
    <w:rsid w:val="00212EFC"/>
    <w:rsid w:val="0021311F"/>
    <w:rsid w:val="00213374"/>
    <w:rsid w:val="002133C9"/>
    <w:rsid w:val="0021352C"/>
    <w:rsid w:val="0021376A"/>
    <w:rsid w:val="0021388F"/>
    <w:rsid w:val="00213CA2"/>
    <w:rsid w:val="00213EA5"/>
    <w:rsid w:val="00213ECD"/>
    <w:rsid w:val="00213EED"/>
    <w:rsid w:val="002149FF"/>
    <w:rsid w:val="00214C6A"/>
    <w:rsid w:val="00214F43"/>
    <w:rsid w:val="00214F7B"/>
    <w:rsid w:val="002151CA"/>
    <w:rsid w:val="002158D8"/>
    <w:rsid w:val="002161EB"/>
    <w:rsid w:val="0021639E"/>
    <w:rsid w:val="002165BB"/>
    <w:rsid w:val="00216D21"/>
    <w:rsid w:val="00217A8E"/>
    <w:rsid w:val="00220029"/>
    <w:rsid w:val="0022035F"/>
    <w:rsid w:val="002207FF"/>
    <w:rsid w:val="00220A74"/>
    <w:rsid w:val="00220CBB"/>
    <w:rsid w:val="0022114B"/>
    <w:rsid w:val="002217FB"/>
    <w:rsid w:val="00221951"/>
    <w:rsid w:val="002219B8"/>
    <w:rsid w:val="002221F6"/>
    <w:rsid w:val="00222419"/>
    <w:rsid w:val="00222570"/>
    <w:rsid w:val="002225D1"/>
    <w:rsid w:val="002226F6"/>
    <w:rsid w:val="00222A28"/>
    <w:rsid w:val="00222FE1"/>
    <w:rsid w:val="0022318A"/>
    <w:rsid w:val="00223476"/>
    <w:rsid w:val="0022359D"/>
    <w:rsid w:val="0022386F"/>
    <w:rsid w:val="002238C9"/>
    <w:rsid w:val="00224CA7"/>
    <w:rsid w:val="00224D3B"/>
    <w:rsid w:val="0022525A"/>
    <w:rsid w:val="0022537D"/>
    <w:rsid w:val="00225A29"/>
    <w:rsid w:val="00225B70"/>
    <w:rsid w:val="00225FEC"/>
    <w:rsid w:val="00226063"/>
    <w:rsid w:val="002264CB"/>
    <w:rsid w:val="002265DA"/>
    <w:rsid w:val="0022719F"/>
    <w:rsid w:val="00227613"/>
    <w:rsid w:val="0022768B"/>
    <w:rsid w:val="00227788"/>
    <w:rsid w:val="00227CE6"/>
    <w:rsid w:val="00227DC8"/>
    <w:rsid w:val="0023007B"/>
    <w:rsid w:val="002301AA"/>
    <w:rsid w:val="0023050C"/>
    <w:rsid w:val="002305E3"/>
    <w:rsid w:val="00230718"/>
    <w:rsid w:val="00230999"/>
    <w:rsid w:val="00231674"/>
    <w:rsid w:val="00231B9E"/>
    <w:rsid w:val="0023205F"/>
    <w:rsid w:val="0023225E"/>
    <w:rsid w:val="00232586"/>
    <w:rsid w:val="00232730"/>
    <w:rsid w:val="0023297A"/>
    <w:rsid w:val="00232C74"/>
    <w:rsid w:val="00233065"/>
    <w:rsid w:val="002336CB"/>
    <w:rsid w:val="002339E3"/>
    <w:rsid w:val="00233ADB"/>
    <w:rsid w:val="00233B98"/>
    <w:rsid w:val="002349F9"/>
    <w:rsid w:val="00234D1D"/>
    <w:rsid w:val="00235ECB"/>
    <w:rsid w:val="002360B8"/>
    <w:rsid w:val="0023643C"/>
    <w:rsid w:val="002368EB"/>
    <w:rsid w:val="00236A7B"/>
    <w:rsid w:val="00236D26"/>
    <w:rsid w:val="002371C0"/>
    <w:rsid w:val="00240168"/>
    <w:rsid w:val="0024027B"/>
    <w:rsid w:val="002407F1"/>
    <w:rsid w:val="00240933"/>
    <w:rsid w:val="0024098F"/>
    <w:rsid w:val="00240D9D"/>
    <w:rsid w:val="00240E92"/>
    <w:rsid w:val="00241E85"/>
    <w:rsid w:val="002422FA"/>
    <w:rsid w:val="002425EC"/>
    <w:rsid w:val="00242920"/>
    <w:rsid w:val="00242BED"/>
    <w:rsid w:val="00242D36"/>
    <w:rsid w:val="00242FE6"/>
    <w:rsid w:val="00243503"/>
    <w:rsid w:val="00243530"/>
    <w:rsid w:val="002436E9"/>
    <w:rsid w:val="0024380D"/>
    <w:rsid w:val="00243836"/>
    <w:rsid w:val="00243AC8"/>
    <w:rsid w:val="00243D0B"/>
    <w:rsid w:val="002440A5"/>
    <w:rsid w:val="00244533"/>
    <w:rsid w:val="00244875"/>
    <w:rsid w:val="00244DAC"/>
    <w:rsid w:val="0024572F"/>
    <w:rsid w:val="00245CC6"/>
    <w:rsid w:val="002465C9"/>
    <w:rsid w:val="00246BCE"/>
    <w:rsid w:val="00247672"/>
    <w:rsid w:val="00247F76"/>
    <w:rsid w:val="002509F3"/>
    <w:rsid w:val="00250AD3"/>
    <w:rsid w:val="00250E0F"/>
    <w:rsid w:val="00251081"/>
    <w:rsid w:val="0025138F"/>
    <w:rsid w:val="002516B3"/>
    <w:rsid w:val="00251E8F"/>
    <w:rsid w:val="0025242F"/>
    <w:rsid w:val="002528E9"/>
    <w:rsid w:val="00252B9B"/>
    <w:rsid w:val="00252BAA"/>
    <w:rsid w:val="00252D88"/>
    <w:rsid w:val="00252E96"/>
    <w:rsid w:val="002530FF"/>
    <w:rsid w:val="0025353D"/>
    <w:rsid w:val="002536E5"/>
    <w:rsid w:val="00253941"/>
    <w:rsid w:val="00253EF9"/>
    <w:rsid w:val="002540E4"/>
    <w:rsid w:val="00254906"/>
    <w:rsid w:val="00254B9F"/>
    <w:rsid w:val="00254D43"/>
    <w:rsid w:val="00255B28"/>
    <w:rsid w:val="00255C7C"/>
    <w:rsid w:val="00255F4E"/>
    <w:rsid w:val="00256C93"/>
    <w:rsid w:val="00257377"/>
    <w:rsid w:val="002579B5"/>
    <w:rsid w:val="00257A4F"/>
    <w:rsid w:val="00257C12"/>
    <w:rsid w:val="002604D1"/>
    <w:rsid w:val="00260574"/>
    <w:rsid w:val="00260890"/>
    <w:rsid w:val="002611B2"/>
    <w:rsid w:val="002615A7"/>
    <w:rsid w:val="00261CCC"/>
    <w:rsid w:val="00261E92"/>
    <w:rsid w:val="00262145"/>
    <w:rsid w:val="00262D58"/>
    <w:rsid w:val="00262DBC"/>
    <w:rsid w:val="00262FC1"/>
    <w:rsid w:val="0026308E"/>
    <w:rsid w:val="0026326C"/>
    <w:rsid w:val="00263458"/>
    <w:rsid w:val="0026436D"/>
    <w:rsid w:val="002644DF"/>
    <w:rsid w:val="002648F6"/>
    <w:rsid w:val="00264CC5"/>
    <w:rsid w:val="00264E3C"/>
    <w:rsid w:val="002655A7"/>
    <w:rsid w:val="0026653C"/>
    <w:rsid w:val="00266665"/>
    <w:rsid w:val="002666EA"/>
    <w:rsid w:val="00266B0C"/>
    <w:rsid w:val="0026730F"/>
    <w:rsid w:val="002679CF"/>
    <w:rsid w:val="00267D9E"/>
    <w:rsid w:val="002707B7"/>
    <w:rsid w:val="002711DC"/>
    <w:rsid w:val="002718FF"/>
    <w:rsid w:val="00271AD3"/>
    <w:rsid w:val="00271AF4"/>
    <w:rsid w:val="00271E8A"/>
    <w:rsid w:val="002720B6"/>
    <w:rsid w:val="00272585"/>
    <w:rsid w:val="00272EA2"/>
    <w:rsid w:val="00273094"/>
    <w:rsid w:val="00273148"/>
    <w:rsid w:val="00273362"/>
    <w:rsid w:val="002735E7"/>
    <w:rsid w:val="002737BD"/>
    <w:rsid w:val="00273978"/>
    <w:rsid w:val="00273AE5"/>
    <w:rsid w:val="00273B16"/>
    <w:rsid w:val="00273B9D"/>
    <w:rsid w:val="00273D00"/>
    <w:rsid w:val="00274085"/>
    <w:rsid w:val="002740F9"/>
    <w:rsid w:val="00274733"/>
    <w:rsid w:val="00274872"/>
    <w:rsid w:val="00274895"/>
    <w:rsid w:val="00274B47"/>
    <w:rsid w:val="00274F96"/>
    <w:rsid w:val="00275321"/>
    <w:rsid w:val="00275DD6"/>
    <w:rsid w:val="0027625C"/>
    <w:rsid w:val="0027645A"/>
    <w:rsid w:val="002766A9"/>
    <w:rsid w:val="002767F8"/>
    <w:rsid w:val="00276A25"/>
    <w:rsid w:val="00276CC7"/>
    <w:rsid w:val="00276D3C"/>
    <w:rsid w:val="00276FDE"/>
    <w:rsid w:val="002774E6"/>
    <w:rsid w:val="00277981"/>
    <w:rsid w:val="00277AF6"/>
    <w:rsid w:val="00277D37"/>
    <w:rsid w:val="00277DD8"/>
    <w:rsid w:val="002806AF"/>
    <w:rsid w:val="00280826"/>
    <w:rsid w:val="00280A78"/>
    <w:rsid w:val="00280A91"/>
    <w:rsid w:val="00280CDB"/>
    <w:rsid w:val="00280E58"/>
    <w:rsid w:val="00281055"/>
    <w:rsid w:val="00281742"/>
    <w:rsid w:val="002817FB"/>
    <w:rsid w:val="00281909"/>
    <w:rsid w:val="00281F58"/>
    <w:rsid w:val="002826E9"/>
    <w:rsid w:val="0028281C"/>
    <w:rsid w:val="00282BFE"/>
    <w:rsid w:val="00282D87"/>
    <w:rsid w:val="002832EB"/>
    <w:rsid w:val="002845AC"/>
    <w:rsid w:val="002845D9"/>
    <w:rsid w:val="00284FDB"/>
    <w:rsid w:val="0028571D"/>
    <w:rsid w:val="00285BAA"/>
    <w:rsid w:val="00285D4C"/>
    <w:rsid w:val="0028613C"/>
    <w:rsid w:val="0028652F"/>
    <w:rsid w:val="0028655C"/>
    <w:rsid w:val="00286D2F"/>
    <w:rsid w:val="00287626"/>
    <w:rsid w:val="00287657"/>
    <w:rsid w:val="00287A58"/>
    <w:rsid w:val="002902F6"/>
    <w:rsid w:val="00290AC4"/>
    <w:rsid w:val="00290ADF"/>
    <w:rsid w:val="00290C1A"/>
    <w:rsid w:val="00290ECA"/>
    <w:rsid w:val="00291322"/>
    <w:rsid w:val="002915CD"/>
    <w:rsid w:val="002915EA"/>
    <w:rsid w:val="0029187F"/>
    <w:rsid w:val="00291C3D"/>
    <w:rsid w:val="00292039"/>
    <w:rsid w:val="0029235B"/>
    <w:rsid w:val="00292470"/>
    <w:rsid w:val="002925AF"/>
    <w:rsid w:val="00292832"/>
    <w:rsid w:val="002929B8"/>
    <w:rsid w:val="00293364"/>
    <w:rsid w:val="0029342B"/>
    <w:rsid w:val="00293865"/>
    <w:rsid w:val="002939E7"/>
    <w:rsid w:val="00293DC0"/>
    <w:rsid w:val="00293FDA"/>
    <w:rsid w:val="00294042"/>
    <w:rsid w:val="00294973"/>
    <w:rsid w:val="0029507C"/>
    <w:rsid w:val="002950E0"/>
    <w:rsid w:val="00295460"/>
    <w:rsid w:val="00295A7F"/>
    <w:rsid w:val="00295D83"/>
    <w:rsid w:val="002960E5"/>
    <w:rsid w:val="0029641C"/>
    <w:rsid w:val="002968E0"/>
    <w:rsid w:val="00296CD6"/>
    <w:rsid w:val="002975DA"/>
    <w:rsid w:val="002976AF"/>
    <w:rsid w:val="002977F8"/>
    <w:rsid w:val="00297E4B"/>
    <w:rsid w:val="00297EB7"/>
    <w:rsid w:val="002A00C2"/>
    <w:rsid w:val="002A01F3"/>
    <w:rsid w:val="002A0439"/>
    <w:rsid w:val="002A0700"/>
    <w:rsid w:val="002A0A46"/>
    <w:rsid w:val="002A0AEB"/>
    <w:rsid w:val="002A0C34"/>
    <w:rsid w:val="002A106A"/>
    <w:rsid w:val="002A1CFA"/>
    <w:rsid w:val="002A1F56"/>
    <w:rsid w:val="002A215C"/>
    <w:rsid w:val="002A2594"/>
    <w:rsid w:val="002A2927"/>
    <w:rsid w:val="002A2B94"/>
    <w:rsid w:val="002A2D19"/>
    <w:rsid w:val="002A3293"/>
    <w:rsid w:val="002A34E6"/>
    <w:rsid w:val="002A38D0"/>
    <w:rsid w:val="002A398B"/>
    <w:rsid w:val="002A3C59"/>
    <w:rsid w:val="002A3E86"/>
    <w:rsid w:val="002A41AA"/>
    <w:rsid w:val="002A4210"/>
    <w:rsid w:val="002A4415"/>
    <w:rsid w:val="002A5F93"/>
    <w:rsid w:val="002A613A"/>
    <w:rsid w:val="002A63EB"/>
    <w:rsid w:val="002A69BC"/>
    <w:rsid w:val="002A6B8E"/>
    <w:rsid w:val="002A6C02"/>
    <w:rsid w:val="002A6D11"/>
    <w:rsid w:val="002A6F50"/>
    <w:rsid w:val="002A7385"/>
    <w:rsid w:val="002A745F"/>
    <w:rsid w:val="002A75B6"/>
    <w:rsid w:val="002A7917"/>
    <w:rsid w:val="002A7B09"/>
    <w:rsid w:val="002B01FE"/>
    <w:rsid w:val="002B0221"/>
    <w:rsid w:val="002B076C"/>
    <w:rsid w:val="002B0853"/>
    <w:rsid w:val="002B0AFB"/>
    <w:rsid w:val="002B0BD1"/>
    <w:rsid w:val="002B0EBA"/>
    <w:rsid w:val="002B0EF3"/>
    <w:rsid w:val="002B0F0C"/>
    <w:rsid w:val="002B15E2"/>
    <w:rsid w:val="002B1FD7"/>
    <w:rsid w:val="002B28C0"/>
    <w:rsid w:val="002B2B0C"/>
    <w:rsid w:val="002B2CF4"/>
    <w:rsid w:val="002B2EF6"/>
    <w:rsid w:val="002B2FEE"/>
    <w:rsid w:val="002B3676"/>
    <w:rsid w:val="002B3A81"/>
    <w:rsid w:val="002B3B64"/>
    <w:rsid w:val="002B3C11"/>
    <w:rsid w:val="002B3E7D"/>
    <w:rsid w:val="002B45D0"/>
    <w:rsid w:val="002B476D"/>
    <w:rsid w:val="002B481D"/>
    <w:rsid w:val="002B489F"/>
    <w:rsid w:val="002B5288"/>
    <w:rsid w:val="002B54BA"/>
    <w:rsid w:val="002B56F7"/>
    <w:rsid w:val="002B5F63"/>
    <w:rsid w:val="002B6198"/>
    <w:rsid w:val="002B63F5"/>
    <w:rsid w:val="002B6500"/>
    <w:rsid w:val="002B6D8D"/>
    <w:rsid w:val="002B6EC6"/>
    <w:rsid w:val="002B7219"/>
    <w:rsid w:val="002B73A2"/>
    <w:rsid w:val="002B791F"/>
    <w:rsid w:val="002B7B3D"/>
    <w:rsid w:val="002C04D4"/>
    <w:rsid w:val="002C04E2"/>
    <w:rsid w:val="002C0564"/>
    <w:rsid w:val="002C05CC"/>
    <w:rsid w:val="002C079C"/>
    <w:rsid w:val="002C0825"/>
    <w:rsid w:val="002C086E"/>
    <w:rsid w:val="002C08B7"/>
    <w:rsid w:val="002C12C8"/>
    <w:rsid w:val="002C148E"/>
    <w:rsid w:val="002C14E9"/>
    <w:rsid w:val="002C1695"/>
    <w:rsid w:val="002C179B"/>
    <w:rsid w:val="002C1E5C"/>
    <w:rsid w:val="002C222A"/>
    <w:rsid w:val="002C27CA"/>
    <w:rsid w:val="002C2CC5"/>
    <w:rsid w:val="002C2CCE"/>
    <w:rsid w:val="002C2FFB"/>
    <w:rsid w:val="002C3425"/>
    <w:rsid w:val="002C369E"/>
    <w:rsid w:val="002C40F8"/>
    <w:rsid w:val="002C4198"/>
    <w:rsid w:val="002C42C9"/>
    <w:rsid w:val="002C42E8"/>
    <w:rsid w:val="002C532B"/>
    <w:rsid w:val="002C5B95"/>
    <w:rsid w:val="002C5DD4"/>
    <w:rsid w:val="002C5EE4"/>
    <w:rsid w:val="002C5FD8"/>
    <w:rsid w:val="002C62EB"/>
    <w:rsid w:val="002C659B"/>
    <w:rsid w:val="002C65A2"/>
    <w:rsid w:val="002C6936"/>
    <w:rsid w:val="002C6AAC"/>
    <w:rsid w:val="002C6AEC"/>
    <w:rsid w:val="002C6E73"/>
    <w:rsid w:val="002C706C"/>
    <w:rsid w:val="002C741B"/>
    <w:rsid w:val="002C761F"/>
    <w:rsid w:val="002C774A"/>
    <w:rsid w:val="002C77E0"/>
    <w:rsid w:val="002D01C7"/>
    <w:rsid w:val="002D0203"/>
    <w:rsid w:val="002D0490"/>
    <w:rsid w:val="002D09E4"/>
    <w:rsid w:val="002D0ABC"/>
    <w:rsid w:val="002D0D5F"/>
    <w:rsid w:val="002D0DA8"/>
    <w:rsid w:val="002D0E9A"/>
    <w:rsid w:val="002D180F"/>
    <w:rsid w:val="002D1B59"/>
    <w:rsid w:val="002D1C21"/>
    <w:rsid w:val="002D207C"/>
    <w:rsid w:val="002D2081"/>
    <w:rsid w:val="002D2319"/>
    <w:rsid w:val="002D271D"/>
    <w:rsid w:val="002D2760"/>
    <w:rsid w:val="002D2CF7"/>
    <w:rsid w:val="002D3694"/>
    <w:rsid w:val="002D395E"/>
    <w:rsid w:val="002D3EFB"/>
    <w:rsid w:val="002D4230"/>
    <w:rsid w:val="002D44DB"/>
    <w:rsid w:val="002D4AB1"/>
    <w:rsid w:val="002D4B34"/>
    <w:rsid w:val="002D4DBB"/>
    <w:rsid w:val="002D557B"/>
    <w:rsid w:val="002D5C43"/>
    <w:rsid w:val="002D5C5E"/>
    <w:rsid w:val="002D5FF0"/>
    <w:rsid w:val="002D654D"/>
    <w:rsid w:val="002D6DF1"/>
    <w:rsid w:val="002D7722"/>
    <w:rsid w:val="002D7924"/>
    <w:rsid w:val="002D7A50"/>
    <w:rsid w:val="002D7AE0"/>
    <w:rsid w:val="002D7BC8"/>
    <w:rsid w:val="002D7C2B"/>
    <w:rsid w:val="002E0526"/>
    <w:rsid w:val="002E0C15"/>
    <w:rsid w:val="002E24DA"/>
    <w:rsid w:val="002E253F"/>
    <w:rsid w:val="002E255D"/>
    <w:rsid w:val="002E266A"/>
    <w:rsid w:val="002E2D57"/>
    <w:rsid w:val="002E2E09"/>
    <w:rsid w:val="002E3161"/>
    <w:rsid w:val="002E35D7"/>
    <w:rsid w:val="002E3709"/>
    <w:rsid w:val="002E39EC"/>
    <w:rsid w:val="002E3A74"/>
    <w:rsid w:val="002E3B0C"/>
    <w:rsid w:val="002E3CE6"/>
    <w:rsid w:val="002E3E7C"/>
    <w:rsid w:val="002E3F3C"/>
    <w:rsid w:val="002E3FAD"/>
    <w:rsid w:val="002E4097"/>
    <w:rsid w:val="002E4562"/>
    <w:rsid w:val="002E4C40"/>
    <w:rsid w:val="002E4D55"/>
    <w:rsid w:val="002E50C5"/>
    <w:rsid w:val="002E5149"/>
    <w:rsid w:val="002E52FB"/>
    <w:rsid w:val="002E5632"/>
    <w:rsid w:val="002E56E1"/>
    <w:rsid w:val="002E5944"/>
    <w:rsid w:val="002E595C"/>
    <w:rsid w:val="002E5D5F"/>
    <w:rsid w:val="002E5F0C"/>
    <w:rsid w:val="002E631C"/>
    <w:rsid w:val="002E646C"/>
    <w:rsid w:val="002E64A2"/>
    <w:rsid w:val="002E6B7F"/>
    <w:rsid w:val="002E6D72"/>
    <w:rsid w:val="002E72B0"/>
    <w:rsid w:val="002E74E2"/>
    <w:rsid w:val="002E7842"/>
    <w:rsid w:val="002E7B38"/>
    <w:rsid w:val="002F0C38"/>
    <w:rsid w:val="002F10F0"/>
    <w:rsid w:val="002F143D"/>
    <w:rsid w:val="002F1956"/>
    <w:rsid w:val="002F1C32"/>
    <w:rsid w:val="002F1C4F"/>
    <w:rsid w:val="002F1CA9"/>
    <w:rsid w:val="002F2026"/>
    <w:rsid w:val="002F2314"/>
    <w:rsid w:val="002F2617"/>
    <w:rsid w:val="002F27A6"/>
    <w:rsid w:val="002F2838"/>
    <w:rsid w:val="002F334F"/>
    <w:rsid w:val="002F3930"/>
    <w:rsid w:val="002F3998"/>
    <w:rsid w:val="002F3D8D"/>
    <w:rsid w:val="002F3D91"/>
    <w:rsid w:val="002F440B"/>
    <w:rsid w:val="002F44D3"/>
    <w:rsid w:val="002F47BB"/>
    <w:rsid w:val="002F4A37"/>
    <w:rsid w:val="002F5782"/>
    <w:rsid w:val="002F5B62"/>
    <w:rsid w:val="002F5CAF"/>
    <w:rsid w:val="002F5F9B"/>
    <w:rsid w:val="002F64D0"/>
    <w:rsid w:val="002F6679"/>
    <w:rsid w:val="002F6788"/>
    <w:rsid w:val="002F68E5"/>
    <w:rsid w:val="002F7A15"/>
    <w:rsid w:val="002F7AEA"/>
    <w:rsid w:val="002F7BCB"/>
    <w:rsid w:val="003004ED"/>
    <w:rsid w:val="00300593"/>
    <w:rsid w:val="003006F8"/>
    <w:rsid w:val="00300F77"/>
    <w:rsid w:val="00300F88"/>
    <w:rsid w:val="00301230"/>
    <w:rsid w:val="00301265"/>
    <w:rsid w:val="00301419"/>
    <w:rsid w:val="00302A29"/>
    <w:rsid w:val="00302AEA"/>
    <w:rsid w:val="00302CC5"/>
    <w:rsid w:val="00302E30"/>
    <w:rsid w:val="0030338B"/>
    <w:rsid w:val="0030341A"/>
    <w:rsid w:val="00303758"/>
    <w:rsid w:val="00303D54"/>
    <w:rsid w:val="0030469D"/>
    <w:rsid w:val="00304861"/>
    <w:rsid w:val="003053AF"/>
    <w:rsid w:val="00305621"/>
    <w:rsid w:val="00305765"/>
    <w:rsid w:val="003057C8"/>
    <w:rsid w:val="003059BD"/>
    <w:rsid w:val="003059CE"/>
    <w:rsid w:val="003060DC"/>
    <w:rsid w:val="0030624A"/>
    <w:rsid w:val="0030651C"/>
    <w:rsid w:val="003069A5"/>
    <w:rsid w:val="003069DD"/>
    <w:rsid w:val="00306C3C"/>
    <w:rsid w:val="00306CF3"/>
    <w:rsid w:val="00306F6C"/>
    <w:rsid w:val="003072EF"/>
    <w:rsid w:val="003079EF"/>
    <w:rsid w:val="00307FB9"/>
    <w:rsid w:val="00310008"/>
    <w:rsid w:val="003104A6"/>
    <w:rsid w:val="00310C5D"/>
    <w:rsid w:val="00310F06"/>
    <w:rsid w:val="003112FE"/>
    <w:rsid w:val="003115A5"/>
    <w:rsid w:val="00312133"/>
    <w:rsid w:val="003122EE"/>
    <w:rsid w:val="003122F3"/>
    <w:rsid w:val="00312327"/>
    <w:rsid w:val="0031303D"/>
    <w:rsid w:val="00313404"/>
    <w:rsid w:val="00313425"/>
    <w:rsid w:val="00313426"/>
    <w:rsid w:val="00313480"/>
    <w:rsid w:val="00313AAB"/>
    <w:rsid w:val="00313C6C"/>
    <w:rsid w:val="00313E18"/>
    <w:rsid w:val="003141CA"/>
    <w:rsid w:val="00314C45"/>
    <w:rsid w:val="00314C87"/>
    <w:rsid w:val="00314E9E"/>
    <w:rsid w:val="003155E0"/>
    <w:rsid w:val="00315C77"/>
    <w:rsid w:val="00315ED4"/>
    <w:rsid w:val="00315EEC"/>
    <w:rsid w:val="00315F37"/>
    <w:rsid w:val="00316596"/>
    <w:rsid w:val="0031687B"/>
    <w:rsid w:val="00316F4B"/>
    <w:rsid w:val="003174D9"/>
    <w:rsid w:val="0031775D"/>
    <w:rsid w:val="00317898"/>
    <w:rsid w:val="00317C36"/>
    <w:rsid w:val="00317E0E"/>
    <w:rsid w:val="00320025"/>
    <w:rsid w:val="003207A6"/>
    <w:rsid w:val="00320CBA"/>
    <w:rsid w:val="00320F9A"/>
    <w:rsid w:val="0032145A"/>
    <w:rsid w:val="003215BC"/>
    <w:rsid w:val="00321705"/>
    <w:rsid w:val="003219E1"/>
    <w:rsid w:val="00321C63"/>
    <w:rsid w:val="00321CFC"/>
    <w:rsid w:val="00321E22"/>
    <w:rsid w:val="0032213E"/>
    <w:rsid w:val="00322151"/>
    <w:rsid w:val="00322661"/>
    <w:rsid w:val="00322832"/>
    <w:rsid w:val="00322A9D"/>
    <w:rsid w:val="00322BFC"/>
    <w:rsid w:val="00323033"/>
    <w:rsid w:val="0032374D"/>
    <w:rsid w:val="00323901"/>
    <w:rsid w:val="00323AEB"/>
    <w:rsid w:val="00323BFA"/>
    <w:rsid w:val="00323D1A"/>
    <w:rsid w:val="00323D36"/>
    <w:rsid w:val="00324172"/>
    <w:rsid w:val="0032459B"/>
    <w:rsid w:val="0032483C"/>
    <w:rsid w:val="00324D3A"/>
    <w:rsid w:val="00324EEC"/>
    <w:rsid w:val="00326AD1"/>
    <w:rsid w:val="00326AFF"/>
    <w:rsid w:val="00327377"/>
    <w:rsid w:val="00327A7D"/>
    <w:rsid w:val="00327ABF"/>
    <w:rsid w:val="00327F60"/>
    <w:rsid w:val="00330069"/>
    <w:rsid w:val="00330C5F"/>
    <w:rsid w:val="00330EB8"/>
    <w:rsid w:val="003313E3"/>
    <w:rsid w:val="0033180A"/>
    <w:rsid w:val="00332049"/>
    <w:rsid w:val="0033352A"/>
    <w:rsid w:val="00333F0E"/>
    <w:rsid w:val="00334216"/>
    <w:rsid w:val="003346E0"/>
    <w:rsid w:val="003349E9"/>
    <w:rsid w:val="00334F6B"/>
    <w:rsid w:val="0033520B"/>
    <w:rsid w:val="003352DB"/>
    <w:rsid w:val="0033648B"/>
    <w:rsid w:val="00336A6A"/>
    <w:rsid w:val="00336B1A"/>
    <w:rsid w:val="00336BBD"/>
    <w:rsid w:val="00336D06"/>
    <w:rsid w:val="00336FDA"/>
    <w:rsid w:val="0033707D"/>
    <w:rsid w:val="00337118"/>
    <w:rsid w:val="00337205"/>
    <w:rsid w:val="00337A85"/>
    <w:rsid w:val="00337B19"/>
    <w:rsid w:val="00337F75"/>
    <w:rsid w:val="0034070A"/>
    <w:rsid w:val="003408F6"/>
    <w:rsid w:val="003408F9"/>
    <w:rsid w:val="00341142"/>
    <w:rsid w:val="0034140E"/>
    <w:rsid w:val="00341568"/>
    <w:rsid w:val="0034179F"/>
    <w:rsid w:val="00341A6A"/>
    <w:rsid w:val="00341D5F"/>
    <w:rsid w:val="00341E52"/>
    <w:rsid w:val="0034225B"/>
    <w:rsid w:val="00342D5D"/>
    <w:rsid w:val="003430E6"/>
    <w:rsid w:val="003431DA"/>
    <w:rsid w:val="00343F86"/>
    <w:rsid w:val="003446B5"/>
    <w:rsid w:val="00344826"/>
    <w:rsid w:val="00344A90"/>
    <w:rsid w:val="00344B62"/>
    <w:rsid w:val="00344F04"/>
    <w:rsid w:val="00345746"/>
    <w:rsid w:val="003457DC"/>
    <w:rsid w:val="0034667F"/>
    <w:rsid w:val="003467A2"/>
    <w:rsid w:val="00346ADC"/>
    <w:rsid w:val="00346CF3"/>
    <w:rsid w:val="00347A7C"/>
    <w:rsid w:val="00347ABB"/>
    <w:rsid w:val="00347D27"/>
    <w:rsid w:val="00347EC2"/>
    <w:rsid w:val="003503D2"/>
    <w:rsid w:val="00350586"/>
    <w:rsid w:val="00350763"/>
    <w:rsid w:val="00350D63"/>
    <w:rsid w:val="00350E2D"/>
    <w:rsid w:val="00350F4E"/>
    <w:rsid w:val="00351191"/>
    <w:rsid w:val="0035135C"/>
    <w:rsid w:val="003519E4"/>
    <w:rsid w:val="00351C81"/>
    <w:rsid w:val="00351CD8"/>
    <w:rsid w:val="00351FE9"/>
    <w:rsid w:val="00352213"/>
    <w:rsid w:val="003529C5"/>
    <w:rsid w:val="00352F69"/>
    <w:rsid w:val="0035318D"/>
    <w:rsid w:val="0035329D"/>
    <w:rsid w:val="0035375B"/>
    <w:rsid w:val="003540C2"/>
    <w:rsid w:val="003544BF"/>
    <w:rsid w:val="003546C7"/>
    <w:rsid w:val="00354CBF"/>
    <w:rsid w:val="00354FD0"/>
    <w:rsid w:val="00355166"/>
    <w:rsid w:val="003558F2"/>
    <w:rsid w:val="00355924"/>
    <w:rsid w:val="00355E73"/>
    <w:rsid w:val="003565A5"/>
    <w:rsid w:val="003569DE"/>
    <w:rsid w:val="00356C10"/>
    <w:rsid w:val="0035743D"/>
    <w:rsid w:val="00357444"/>
    <w:rsid w:val="00357AB5"/>
    <w:rsid w:val="0036040E"/>
    <w:rsid w:val="0036073D"/>
    <w:rsid w:val="0036087C"/>
    <w:rsid w:val="00360A50"/>
    <w:rsid w:val="00360A94"/>
    <w:rsid w:val="00360AD5"/>
    <w:rsid w:val="00360BC0"/>
    <w:rsid w:val="00360D87"/>
    <w:rsid w:val="00360FF9"/>
    <w:rsid w:val="00361825"/>
    <w:rsid w:val="00362100"/>
    <w:rsid w:val="0036281D"/>
    <w:rsid w:val="0036283B"/>
    <w:rsid w:val="0036290B"/>
    <w:rsid w:val="00363100"/>
    <w:rsid w:val="00363589"/>
    <w:rsid w:val="00363B21"/>
    <w:rsid w:val="00363BDF"/>
    <w:rsid w:val="00363E87"/>
    <w:rsid w:val="00364233"/>
    <w:rsid w:val="003645C3"/>
    <w:rsid w:val="00364640"/>
    <w:rsid w:val="00364C63"/>
    <w:rsid w:val="00365279"/>
    <w:rsid w:val="003652EB"/>
    <w:rsid w:val="003652F1"/>
    <w:rsid w:val="00365CA3"/>
    <w:rsid w:val="00365D8D"/>
    <w:rsid w:val="00365D9B"/>
    <w:rsid w:val="00366514"/>
    <w:rsid w:val="003666B9"/>
    <w:rsid w:val="00366796"/>
    <w:rsid w:val="00366ACF"/>
    <w:rsid w:val="00366BD2"/>
    <w:rsid w:val="00366CE1"/>
    <w:rsid w:val="00366DC4"/>
    <w:rsid w:val="003671CE"/>
    <w:rsid w:val="003674B8"/>
    <w:rsid w:val="003675F2"/>
    <w:rsid w:val="00367879"/>
    <w:rsid w:val="00367899"/>
    <w:rsid w:val="00367A98"/>
    <w:rsid w:val="00367C92"/>
    <w:rsid w:val="00367CBD"/>
    <w:rsid w:val="00367F95"/>
    <w:rsid w:val="00370871"/>
    <w:rsid w:val="00370A78"/>
    <w:rsid w:val="00370C30"/>
    <w:rsid w:val="00370EDC"/>
    <w:rsid w:val="00370FF5"/>
    <w:rsid w:val="003711D3"/>
    <w:rsid w:val="003712E5"/>
    <w:rsid w:val="00371460"/>
    <w:rsid w:val="00371484"/>
    <w:rsid w:val="00371A84"/>
    <w:rsid w:val="00371CD5"/>
    <w:rsid w:val="00372D7E"/>
    <w:rsid w:val="00373051"/>
    <w:rsid w:val="00373408"/>
    <w:rsid w:val="003738CC"/>
    <w:rsid w:val="00373C1F"/>
    <w:rsid w:val="00373E8E"/>
    <w:rsid w:val="00373F93"/>
    <w:rsid w:val="00374541"/>
    <w:rsid w:val="003747D4"/>
    <w:rsid w:val="00374982"/>
    <w:rsid w:val="00374BB8"/>
    <w:rsid w:val="003756EE"/>
    <w:rsid w:val="00375869"/>
    <w:rsid w:val="00375AAB"/>
    <w:rsid w:val="00375EF7"/>
    <w:rsid w:val="00376648"/>
    <w:rsid w:val="0037666E"/>
    <w:rsid w:val="0037672B"/>
    <w:rsid w:val="00376B3C"/>
    <w:rsid w:val="00376BE2"/>
    <w:rsid w:val="00376BF1"/>
    <w:rsid w:val="00376C4C"/>
    <w:rsid w:val="00377334"/>
    <w:rsid w:val="0037738A"/>
    <w:rsid w:val="00377778"/>
    <w:rsid w:val="003778C9"/>
    <w:rsid w:val="00377CC2"/>
    <w:rsid w:val="00377E7C"/>
    <w:rsid w:val="00377EC5"/>
    <w:rsid w:val="00380473"/>
    <w:rsid w:val="003805A2"/>
    <w:rsid w:val="003806EF"/>
    <w:rsid w:val="00380733"/>
    <w:rsid w:val="00380B96"/>
    <w:rsid w:val="003811E0"/>
    <w:rsid w:val="00381782"/>
    <w:rsid w:val="0038179A"/>
    <w:rsid w:val="00381BDD"/>
    <w:rsid w:val="00382187"/>
    <w:rsid w:val="003823B8"/>
    <w:rsid w:val="0038272D"/>
    <w:rsid w:val="00382BF8"/>
    <w:rsid w:val="003831B4"/>
    <w:rsid w:val="003841A1"/>
    <w:rsid w:val="0038436D"/>
    <w:rsid w:val="00384427"/>
    <w:rsid w:val="0038469C"/>
    <w:rsid w:val="0038498E"/>
    <w:rsid w:val="00384F92"/>
    <w:rsid w:val="003854DB"/>
    <w:rsid w:val="003854F1"/>
    <w:rsid w:val="00385558"/>
    <w:rsid w:val="0038576A"/>
    <w:rsid w:val="00385AB7"/>
    <w:rsid w:val="003862A8"/>
    <w:rsid w:val="00386F36"/>
    <w:rsid w:val="0038700D"/>
    <w:rsid w:val="00387391"/>
    <w:rsid w:val="003876B0"/>
    <w:rsid w:val="00387BC1"/>
    <w:rsid w:val="00390077"/>
    <w:rsid w:val="0039021F"/>
    <w:rsid w:val="00390528"/>
    <w:rsid w:val="00390555"/>
    <w:rsid w:val="0039081B"/>
    <w:rsid w:val="00390CA7"/>
    <w:rsid w:val="00390E49"/>
    <w:rsid w:val="00391C36"/>
    <w:rsid w:val="00391D4F"/>
    <w:rsid w:val="00391EA8"/>
    <w:rsid w:val="00392140"/>
    <w:rsid w:val="00392820"/>
    <w:rsid w:val="00392A8B"/>
    <w:rsid w:val="0039322D"/>
    <w:rsid w:val="003932A5"/>
    <w:rsid w:val="00393367"/>
    <w:rsid w:val="00393371"/>
    <w:rsid w:val="003938BD"/>
    <w:rsid w:val="00393B17"/>
    <w:rsid w:val="00393D55"/>
    <w:rsid w:val="00394881"/>
    <w:rsid w:val="003948F3"/>
    <w:rsid w:val="00394BF0"/>
    <w:rsid w:val="00394D13"/>
    <w:rsid w:val="00395D40"/>
    <w:rsid w:val="00396366"/>
    <w:rsid w:val="003964BE"/>
    <w:rsid w:val="00396624"/>
    <w:rsid w:val="003967AC"/>
    <w:rsid w:val="003968D1"/>
    <w:rsid w:val="00396B7F"/>
    <w:rsid w:val="0039725D"/>
    <w:rsid w:val="00397636"/>
    <w:rsid w:val="003A00F3"/>
    <w:rsid w:val="003A033C"/>
    <w:rsid w:val="003A0F28"/>
    <w:rsid w:val="003A1538"/>
    <w:rsid w:val="003A22ED"/>
    <w:rsid w:val="003A232F"/>
    <w:rsid w:val="003A23AC"/>
    <w:rsid w:val="003A26F7"/>
    <w:rsid w:val="003A2B36"/>
    <w:rsid w:val="003A315E"/>
    <w:rsid w:val="003A35BA"/>
    <w:rsid w:val="003A3704"/>
    <w:rsid w:val="003A38AB"/>
    <w:rsid w:val="003A3D98"/>
    <w:rsid w:val="003A445A"/>
    <w:rsid w:val="003A448A"/>
    <w:rsid w:val="003A4B01"/>
    <w:rsid w:val="003A4EF1"/>
    <w:rsid w:val="003A53F4"/>
    <w:rsid w:val="003A54B0"/>
    <w:rsid w:val="003A5603"/>
    <w:rsid w:val="003A5820"/>
    <w:rsid w:val="003A5868"/>
    <w:rsid w:val="003A5DDD"/>
    <w:rsid w:val="003A5FFD"/>
    <w:rsid w:val="003A62CB"/>
    <w:rsid w:val="003A63CF"/>
    <w:rsid w:val="003A6692"/>
    <w:rsid w:val="003A67E8"/>
    <w:rsid w:val="003A6B06"/>
    <w:rsid w:val="003A6C5D"/>
    <w:rsid w:val="003A6F23"/>
    <w:rsid w:val="003A74EA"/>
    <w:rsid w:val="003A7673"/>
    <w:rsid w:val="003A7C8F"/>
    <w:rsid w:val="003A7E35"/>
    <w:rsid w:val="003B03D5"/>
    <w:rsid w:val="003B0625"/>
    <w:rsid w:val="003B099B"/>
    <w:rsid w:val="003B0C69"/>
    <w:rsid w:val="003B0E38"/>
    <w:rsid w:val="003B20DA"/>
    <w:rsid w:val="003B29A8"/>
    <w:rsid w:val="003B2FDD"/>
    <w:rsid w:val="003B3003"/>
    <w:rsid w:val="003B3267"/>
    <w:rsid w:val="003B3DE8"/>
    <w:rsid w:val="003B40C2"/>
    <w:rsid w:val="003B4101"/>
    <w:rsid w:val="003B4146"/>
    <w:rsid w:val="003B4A5B"/>
    <w:rsid w:val="003B4AA3"/>
    <w:rsid w:val="003B4B50"/>
    <w:rsid w:val="003B4B69"/>
    <w:rsid w:val="003B5131"/>
    <w:rsid w:val="003B559E"/>
    <w:rsid w:val="003B5731"/>
    <w:rsid w:val="003B599D"/>
    <w:rsid w:val="003B5ABD"/>
    <w:rsid w:val="003B5AD6"/>
    <w:rsid w:val="003B5F3E"/>
    <w:rsid w:val="003B5FA9"/>
    <w:rsid w:val="003B6124"/>
    <w:rsid w:val="003B67E3"/>
    <w:rsid w:val="003B6DCA"/>
    <w:rsid w:val="003B714A"/>
    <w:rsid w:val="003B7FCC"/>
    <w:rsid w:val="003C0C38"/>
    <w:rsid w:val="003C0CB9"/>
    <w:rsid w:val="003C0E23"/>
    <w:rsid w:val="003C1038"/>
    <w:rsid w:val="003C11EE"/>
    <w:rsid w:val="003C12E2"/>
    <w:rsid w:val="003C136B"/>
    <w:rsid w:val="003C143C"/>
    <w:rsid w:val="003C188E"/>
    <w:rsid w:val="003C1F10"/>
    <w:rsid w:val="003C1FBA"/>
    <w:rsid w:val="003C27F9"/>
    <w:rsid w:val="003C31E6"/>
    <w:rsid w:val="003C36B2"/>
    <w:rsid w:val="003C36F6"/>
    <w:rsid w:val="003C3A6B"/>
    <w:rsid w:val="003C431B"/>
    <w:rsid w:val="003C4B2C"/>
    <w:rsid w:val="003C4E43"/>
    <w:rsid w:val="003C4F76"/>
    <w:rsid w:val="003C5130"/>
    <w:rsid w:val="003C5158"/>
    <w:rsid w:val="003C5721"/>
    <w:rsid w:val="003C5960"/>
    <w:rsid w:val="003C5EA9"/>
    <w:rsid w:val="003C61BF"/>
    <w:rsid w:val="003C6276"/>
    <w:rsid w:val="003C6937"/>
    <w:rsid w:val="003C6A80"/>
    <w:rsid w:val="003C6B79"/>
    <w:rsid w:val="003C6B7D"/>
    <w:rsid w:val="003C7350"/>
    <w:rsid w:val="003C75A6"/>
    <w:rsid w:val="003C7731"/>
    <w:rsid w:val="003C7A14"/>
    <w:rsid w:val="003C7A70"/>
    <w:rsid w:val="003C7B1D"/>
    <w:rsid w:val="003C7B8C"/>
    <w:rsid w:val="003C7EF3"/>
    <w:rsid w:val="003D02AA"/>
    <w:rsid w:val="003D0724"/>
    <w:rsid w:val="003D07C2"/>
    <w:rsid w:val="003D0969"/>
    <w:rsid w:val="003D0BAD"/>
    <w:rsid w:val="003D0DF5"/>
    <w:rsid w:val="003D0F14"/>
    <w:rsid w:val="003D0F5C"/>
    <w:rsid w:val="003D1B55"/>
    <w:rsid w:val="003D2ABD"/>
    <w:rsid w:val="003D2B41"/>
    <w:rsid w:val="003D2DA1"/>
    <w:rsid w:val="003D3331"/>
    <w:rsid w:val="003D34FC"/>
    <w:rsid w:val="003D3562"/>
    <w:rsid w:val="003D4224"/>
    <w:rsid w:val="003D42F3"/>
    <w:rsid w:val="003D42FB"/>
    <w:rsid w:val="003D435A"/>
    <w:rsid w:val="003D436A"/>
    <w:rsid w:val="003D4477"/>
    <w:rsid w:val="003D4765"/>
    <w:rsid w:val="003D47E3"/>
    <w:rsid w:val="003D4930"/>
    <w:rsid w:val="003D4BB0"/>
    <w:rsid w:val="003D4BE0"/>
    <w:rsid w:val="003D4C3D"/>
    <w:rsid w:val="003D5146"/>
    <w:rsid w:val="003D543E"/>
    <w:rsid w:val="003D54CE"/>
    <w:rsid w:val="003D562E"/>
    <w:rsid w:val="003D5B24"/>
    <w:rsid w:val="003D6180"/>
    <w:rsid w:val="003D745D"/>
    <w:rsid w:val="003D781D"/>
    <w:rsid w:val="003D795B"/>
    <w:rsid w:val="003D7EF3"/>
    <w:rsid w:val="003D7F5B"/>
    <w:rsid w:val="003E0125"/>
    <w:rsid w:val="003E03F7"/>
    <w:rsid w:val="003E0648"/>
    <w:rsid w:val="003E07A7"/>
    <w:rsid w:val="003E0D55"/>
    <w:rsid w:val="003E0D7C"/>
    <w:rsid w:val="003E0EE1"/>
    <w:rsid w:val="003E0FCA"/>
    <w:rsid w:val="003E11FF"/>
    <w:rsid w:val="003E14C6"/>
    <w:rsid w:val="003E15E2"/>
    <w:rsid w:val="003E17A7"/>
    <w:rsid w:val="003E1827"/>
    <w:rsid w:val="003E1A47"/>
    <w:rsid w:val="003E1B16"/>
    <w:rsid w:val="003E1C24"/>
    <w:rsid w:val="003E21AA"/>
    <w:rsid w:val="003E2D79"/>
    <w:rsid w:val="003E2E57"/>
    <w:rsid w:val="003E31F7"/>
    <w:rsid w:val="003E3736"/>
    <w:rsid w:val="003E391A"/>
    <w:rsid w:val="003E3F0F"/>
    <w:rsid w:val="003E3F91"/>
    <w:rsid w:val="003E4265"/>
    <w:rsid w:val="003E44CB"/>
    <w:rsid w:val="003E4AFD"/>
    <w:rsid w:val="003E5452"/>
    <w:rsid w:val="003E55C9"/>
    <w:rsid w:val="003E626D"/>
    <w:rsid w:val="003E6272"/>
    <w:rsid w:val="003E6382"/>
    <w:rsid w:val="003E6476"/>
    <w:rsid w:val="003E6698"/>
    <w:rsid w:val="003E686C"/>
    <w:rsid w:val="003E68BE"/>
    <w:rsid w:val="003E72F9"/>
    <w:rsid w:val="003E7374"/>
    <w:rsid w:val="003E7463"/>
    <w:rsid w:val="003E7972"/>
    <w:rsid w:val="003E7C79"/>
    <w:rsid w:val="003E7E49"/>
    <w:rsid w:val="003E7F7D"/>
    <w:rsid w:val="003F0FE3"/>
    <w:rsid w:val="003F169D"/>
    <w:rsid w:val="003F1732"/>
    <w:rsid w:val="003F1BC5"/>
    <w:rsid w:val="003F1C21"/>
    <w:rsid w:val="003F1CAD"/>
    <w:rsid w:val="003F1CE5"/>
    <w:rsid w:val="003F248F"/>
    <w:rsid w:val="003F27A5"/>
    <w:rsid w:val="003F2811"/>
    <w:rsid w:val="003F2B77"/>
    <w:rsid w:val="003F2C1C"/>
    <w:rsid w:val="003F2E17"/>
    <w:rsid w:val="003F2E34"/>
    <w:rsid w:val="003F30D0"/>
    <w:rsid w:val="003F3676"/>
    <w:rsid w:val="003F3FCA"/>
    <w:rsid w:val="003F4092"/>
    <w:rsid w:val="003F5101"/>
    <w:rsid w:val="003F51D6"/>
    <w:rsid w:val="003F5AE6"/>
    <w:rsid w:val="003F5C1D"/>
    <w:rsid w:val="003F5C8F"/>
    <w:rsid w:val="003F5D56"/>
    <w:rsid w:val="003F5F2D"/>
    <w:rsid w:val="003F60C2"/>
    <w:rsid w:val="003F693C"/>
    <w:rsid w:val="003F6D36"/>
    <w:rsid w:val="003F6F94"/>
    <w:rsid w:val="003F7224"/>
    <w:rsid w:val="003F75E2"/>
    <w:rsid w:val="003F7658"/>
    <w:rsid w:val="003F7692"/>
    <w:rsid w:val="003F7727"/>
    <w:rsid w:val="003F7786"/>
    <w:rsid w:val="003F7946"/>
    <w:rsid w:val="003F7E35"/>
    <w:rsid w:val="003F7F2D"/>
    <w:rsid w:val="004000E4"/>
    <w:rsid w:val="00400154"/>
    <w:rsid w:val="004002DE"/>
    <w:rsid w:val="004007FC"/>
    <w:rsid w:val="004009F5"/>
    <w:rsid w:val="00400E5F"/>
    <w:rsid w:val="004010FE"/>
    <w:rsid w:val="004012BA"/>
    <w:rsid w:val="004014C3"/>
    <w:rsid w:val="004015BF"/>
    <w:rsid w:val="004019EA"/>
    <w:rsid w:val="00401BFB"/>
    <w:rsid w:val="00401EEF"/>
    <w:rsid w:val="00401F9E"/>
    <w:rsid w:val="00402028"/>
    <w:rsid w:val="00402140"/>
    <w:rsid w:val="004023B8"/>
    <w:rsid w:val="00402B7A"/>
    <w:rsid w:val="00402CE8"/>
    <w:rsid w:val="00402DD9"/>
    <w:rsid w:val="00402FBA"/>
    <w:rsid w:val="0040306F"/>
    <w:rsid w:val="00403204"/>
    <w:rsid w:val="004036A2"/>
    <w:rsid w:val="0040389F"/>
    <w:rsid w:val="004038F8"/>
    <w:rsid w:val="00403926"/>
    <w:rsid w:val="00403C41"/>
    <w:rsid w:val="00403E59"/>
    <w:rsid w:val="00404037"/>
    <w:rsid w:val="00404277"/>
    <w:rsid w:val="00404428"/>
    <w:rsid w:val="00404BE7"/>
    <w:rsid w:val="00404C3F"/>
    <w:rsid w:val="00404D13"/>
    <w:rsid w:val="00404D18"/>
    <w:rsid w:val="00404D33"/>
    <w:rsid w:val="00404E68"/>
    <w:rsid w:val="00405D6C"/>
    <w:rsid w:val="00406DB2"/>
    <w:rsid w:val="00406F67"/>
    <w:rsid w:val="00407068"/>
    <w:rsid w:val="0040770C"/>
    <w:rsid w:val="00411746"/>
    <w:rsid w:val="00411CA1"/>
    <w:rsid w:val="0041218A"/>
    <w:rsid w:val="00412BEB"/>
    <w:rsid w:val="00412D83"/>
    <w:rsid w:val="0041313B"/>
    <w:rsid w:val="004135BF"/>
    <w:rsid w:val="0041388D"/>
    <w:rsid w:val="00413A22"/>
    <w:rsid w:val="00413C7F"/>
    <w:rsid w:val="004144C3"/>
    <w:rsid w:val="0041469B"/>
    <w:rsid w:val="0041490F"/>
    <w:rsid w:val="00414AAC"/>
    <w:rsid w:val="00414D38"/>
    <w:rsid w:val="00414E37"/>
    <w:rsid w:val="00414E86"/>
    <w:rsid w:val="00415B61"/>
    <w:rsid w:val="00415CF2"/>
    <w:rsid w:val="00416136"/>
    <w:rsid w:val="0041656C"/>
    <w:rsid w:val="004166D2"/>
    <w:rsid w:val="00416A1E"/>
    <w:rsid w:val="00416A79"/>
    <w:rsid w:val="00416C2B"/>
    <w:rsid w:val="00416DF4"/>
    <w:rsid w:val="00417061"/>
    <w:rsid w:val="0041715E"/>
    <w:rsid w:val="0042014A"/>
    <w:rsid w:val="0042103B"/>
    <w:rsid w:val="00421094"/>
    <w:rsid w:val="00421129"/>
    <w:rsid w:val="0042127A"/>
    <w:rsid w:val="0042187F"/>
    <w:rsid w:val="004218D9"/>
    <w:rsid w:val="004225F6"/>
    <w:rsid w:val="00422B50"/>
    <w:rsid w:val="0042356F"/>
    <w:rsid w:val="00423821"/>
    <w:rsid w:val="004239FE"/>
    <w:rsid w:val="00423F03"/>
    <w:rsid w:val="004247D4"/>
    <w:rsid w:val="00424E90"/>
    <w:rsid w:val="0042535D"/>
    <w:rsid w:val="00425616"/>
    <w:rsid w:val="004257D3"/>
    <w:rsid w:val="00425DA5"/>
    <w:rsid w:val="00426080"/>
    <w:rsid w:val="00426279"/>
    <w:rsid w:val="0042636F"/>
    <w:rsid w:val="0042651B"/>
    <w:rsid w:val="00426CFD"/>
    <w:rsid w:val="00426F73"/>
    <w:rsid w:val="0042705E"/>
    <w:rsid w:val="00427321"/>
    <w:rsid w:val="00427AC6"/>
    <w:rsid w:val="00430005"/>
    <w:rsid w:val="004300C6"/>
    <w:rsid w:val="004308BC"/>
    <w:rsid w:val="0043096B"/>
    <w:rsid w:val="00430CE3"/>
    <w:rsid w:val="00430D0C"/>
    <w:rsid w:val="00430DA9"/>
    <w:rsid w:val="004313CF"/>
    <w:rsid w:val="00431BF6"/>
    <w:rsid w:val="00432260"/>
    <w:rsid w:val="00432B0C"/>
    <w:rsid w:val="00432BF4"/>
    <w:rsid w:val="00433336"/>
    <w:rsid w:val="00433AB3"/>
    <w:rsid w:val="00433D24"/>
    <w:rsid w:val="00433D8E"/>
    <w:rsid w:val="00434342"/>
    <w:rsid w:val="00434751"/>
    <w:rsid w:val="00434B1C"/>
    <w:rsid w:val="00434DF9"/>
    <w:rsid w:val="00434F7E"/>
    <w:rsid w:val="00435408"/>
    <w:rsid w:val="00435EF3"/>
    <w:rsid w:val="004360A8"/>
    <w:rsid w:val="004362EC"/>
    <w:rsid w:val="00436DEC"/>
    <w:rsid w:val="00437147"/>
    <w:rsid w:val="004376D0"/>
    <w:rsid w:val="00437915"/>
    <w:rsid w:val="00437B2F"/>
    <w:rsid w:val="00437B60"/>
    <w:rsid w:val="00437DE4"/>
    <w:rsid w:val="00437F13"/>
    <w:rsid w:val="00437FEA"/>
    <w:rsid w:val="00440114"/>
    <w:rsid w:val="00440136"/>
    <w:rsid w:val="00440282"/>
    <w:rsid w:val="0044045C"/>
    <w:rsid w:val="004404CD"/>
    <w:rsid w:val="004413BA"/>
    <w:rsid w:val="0044183A"/>
    <w:rsid w:val="00441845"/>
    <w:rsid w:val="00441D63"/>
    <w:rsid w:val="00442150"/>
    <w:rsid w:val="004422F6"/>
    <w:rsid w:val="0044279A"/>
    <w:rsid w:val="00442944"/>
    <w:rsid w:val="00442D28"/>
    <w:rsid w:val="00442E18"/>
    <w:rsid w:val="00442FF4"/>
    <w:rsid w:val="0044366C"/>
    <w:rsid w:val="0044374E"/>
    <w:rsid w:val="00443ADB"/>
    <w:rsid w:val="00444187"/>
    <w:rsid w:val="00444444"/>
    <w:rsid w:val="004446C5"/>
    <w:rsid w:val="004449C4"/>
    <w:rsid w:val="004450D5"/>
    <w:rsid w:val="00445A94"/>
    <w:rsid w:val="00446856"/>
    <w:rsid w:val="00446E3B"/>
    <w:rsid w:val="00447016"/>
    <w:rsid w:val="00447850"/>
    <w:rsid w:val="00450506"/>
    <w:rsid w:val="00450967"/>
    <w:rsid w:val="00450B91"/>
    <w:rsid w:val="00450CB7"/>
    <w:rsid w:val="00450EC4"/>
    <w:rsid w:val="004512F6"/>
    <w:rsid w:val="004514A1"/>
    <w:rsid w:val="00451B2B"/>
    <w:rsid w:val="00451FDB"/>
    <w:rsid w:val="00451FE7"/>
    <w:rsid w:val="00452169"/>
    <w:rsid w:val="00452746"/>
    <w:rsid w:val="004527D8"/>
    <w:rsid w:val="00452AC9"/>
    <w:rsid w:val="00452F32"/>
    <w:rsid w:val="00452FDE"/>
    <w:rsid w:val="004534F3"/>
    <w:rsid w:val="00453971"/>
    <w:rsid w:val="00453A6B"/>
    <w:rsid w:val="00453A9C"/>
    <w:rsid w:val="00453EE4"/>
    <w:rsid w:val="004543CC"/>
    <w:rsid w:val="00454565"/>
    <w:rsid w:val="004545C4"/>
    <w:rsid w:val="004553C6"/>
    <w:rsid w:val="004558BC"/>
    <w:rsid w:val="00455D88"/>
    <w:rsid w:val="00455DF3"/>
    <w:rsid w:val="00456EB7"/>
    <w:rsid w:val="00457516"/>
    <w:rsid w:val="004603ED"/>
    <w:rsid w:val="00460891"/>
    <w:rsid w:val="00460A55"/>
    <w:rsid w:val="00460E43"/>
    <w:rsid w:val="00460FD0"/>
    <w:rsid w:val="00461747"/>
    <w:rsid w:val="00461B43"/>
    <w:rsid w:val="00461BA6"/>
    <w:rsid w:val="00461FF8"/>
    <w:rsid w:val="00462004"/>
    <w:rsid w:val="004626DA"/>
    <w:rsid w:val="00462725"/>
    <w:rsid w:val="00462965"/>
    <w:rsid w:val="00462D78"/>
    <w:rsid w:val="00462EBA"/>
    <w:rsid w:val="004630DA"/>
    <w:rsid w:val="004631A5"/>
    <w:rsid w:val="004631D2"/>
    <w:rsid w:val="0046335C"/>
    <w:rsid w:val="00463536"/>
    <w:rsid w:val="00463863"/>
    <w:rsid w:val="004639A8"/>
    <w:rsid w:val="004639BC"/>
    <w:rsid w:val="00463B7F"/>
    <w:rsid w:val="00463C24"/>
    <w:rsid w:val="004640D7"/>
    <w:rsid w:val="00464828"/>
    <w:rsid w:val="00464A01"/>
    <w:rsid w:val="00464FCB"/>
    <w:rsid w:val="00465442"/>
    <w:rsid w:val="0046657C"/>
    <w:rsid w:val="0046661D"/>
    <w:rsid w:val="00466B37"/>
    <w:rsid w:val="00466C7F"/>
    <w:rsid w:val="00467094"/>
    <w:rsid w:val="004672CC"/>
    <w:rsid w:val="00467586"/>
    <w:rsid w:val="004679F5"/>
    <w:rsid w:val="00467B9D"/>
    <w:rsid w:val="004705ED"/>
    <w:rsid w:val="004707F1"/>
    <w:rsid w:val="00471016"/>
    <w:rsid w:val="0047105E"/>
    <w:rsid w:val="00471675"/>
    <w:rsid w:val="004718CA"/>
    <w:rsid w:val="00471E82"/>
    <w:rsid w:val="00472769"/>
    <w:rsid w:val="00472770"/>
    <w:rsid w:val="00472BA1"/>
    <w:rsid w:val="00472BB8"/>
    <w:rsid w:val="00472EA0"/>
    <w:rsid w:val="0047340E"/>
    <w:rsid w:val="0047367C"/>
    <w:rsid w:val="004738ED"/>
    <w:rsid w:val="004739C7"/>
    <w:rsid w:val="00473E00"/>
    <w:rsid w:val="00474005"/>
    <w:rsid w:val="00474303"/>
    <w:rsid w:val="00474515"/>
    <w:rsid w:val="0047452C"/>
    <w:rsid w:val="00474639"/>
    <w:rsid w:val="004753DE"/>
    <w:rsid w:val="004757AC"/>
    <w:rsid w:val="00475845"/>
    <w:rsid w:val="00476B3A"/>
    <w:rsid w:val="00476C6D"/>
    <w:rsid w:val="00476E96"/>
    <w:rsid w:val="00476EE9"/>
    <w:rsid w:val="00477CC0"/>
    <w:rsid w:val="00477D37"/>
    <w:rsid w:val="004810F0"/>
    <w:rsid w:val="0048132B"/>
    <w:rsid w:val="00481428"/>
    <w:rsid w:val="00481526"/>
    <w:rsid w:val="0048157D"/>
    <w:rsid w:val="00481A5A"/>
    <w:rsid w:val="00482144"/>
    <w:rsid w:val="0048226E"/>
    <w:rsid w:val="0048227C"/>
    <w:rsid w:val="004825DC"/>
    <w:rsid w:val="00482802"/>
    <w:rsid w:val="00482D5C"/>
    <w:rsid w:val="00482E9A"/>
    <w:rsid w:val="0048320A"/>
    <w:rsid w:val="0048328A"/>
    <w:rsid w:val="00483381"/>
    <w:rsid w:val="00483A86"/>
    <w:rsid w:val="00483B9F"/>
    <w:rsid w:val="00483E41"/>
    <w:rsid w:val="00483FA8"/>
    <w:rsid w:val="0048411A"/>
    <w:rsid w:val="0048417D"/>
    <w:rsid w:val="004841B6"/>
    <w:rsid w:val="00484381"/>
    <w:rsid w:val="004844C1"/>
    <w:rsid w:val="00484F13"/>
    <w:rsid w:val="00485AC4"/>
    <w:rsid w:val="00485B21"/>
    <w:rsid w:val="00485BD4"/>
    <w:rsid w:val="004861E6"/>
    <w:rsid w:val="00486375"/>
    <w:rsid w:val="004864B6"/>
    <w:rsid w:val="004864D4"/>
    <w:rsid w:val="004866E7"/>
    <w:rsid w:val="00486A64"/>
    <w:rsid w:val="00486C36"/>
    <w:rsid w:val="00486D61"/>
    <w:rsid w:val="00487659"/>
    <w:rsid w:val="00487B53"/>
    <w:rsid w:val="004900F4"/>
    <w:rsid w:val="0049030D"/>
    <w:rsid w:val="00490C19"/>
    <w:rsid w:val="00491109"/>
    <w:rsid w:val="004914B6"/>
    <w:rsid w:val="00491532"/>
    <w:rsid w:val="00491564"/>
    <w:rsid w:val="0049156F"/>
    <w:rsid w:val="00491AB0"/>
    <w:rsid w:val="00491ADB"/>
    <w:rsid w:val="0049206E"/>
    <w:rsid w:val="0049260D"/>
    <w:rsid w:val="00492AF5"/>
    <w:rsid w:val="00492BEF"/>
    <w:rsid w:val="00492C76"/>
    <w:rsid w:val="00492D0C"/>
    <w:rsid w:val="00492F6D"/>
    <w:rsid w:val="00492FD5"/>
    <w:rsid w:val="00493145"/>
    <w:rsid w:val="0049374A"/>
    <w:rsid w:val="00493C60"/>
    <w:rsid w:val="00493ED0"/>
    <w:rsid w:val="00493F77"/>
    <w:rsid w:val="004941DB"/>
    <w:rsid w:val="004941FF"/>
    <w:rsid w:val="004950AE"/>
    <w:rsid w:val="00495274"/>
    <w:rsid w:val="004954B4"/>
    <w:rsid w:val="00495829"/>
    <w:rsid w:val="0049596E"/>
    <w:rsid w:val="00495AB5"/>
    <w:rsid w:val="00495ABE"/>
    <w:rsid w:val="00495B32"/>
    <w:rsid w:val="00495D86"/>
    <w:rsid w:val="0049626A"/>
    <w:rsid w:val="004962BE"/>
    <w:rsid w:val="004964E8"/>
    <w:rsid w:val="00496BCA"/>
    <w:rsid w:val="00496D07"/>
    <w:rsid w:val="00496D1B"/>
    <w:rsid w:val="0049722F"/>
    <w:rsid w:val="00497726"/>
    <w:rsid w:val="00497F8B"/>
    <w:rsid w:val="004A0100"/>
    <w:rsid w:val="004A03DA"/>
    <w:rsid w:val="004A05DA"/>
    <w:rsid w:val="004A060F"/>
    <w:rsid w:val="004A14A5"/>
    <w:rsid w:val="004A196F"/>
    <w:rsid w:val="004A1E67"/>
    <w:rsid w:val="004A2325"/>
    <w:rsid w:val="004A2D3B"/>
    <w:rsid w:val="004A31A3"/>
    <w:rsid w:val="004A378E"/>
    <w:rsid w:val="004A3E8D"/>
    <w:rsid w:val="004A3FD8"/>
    <w:rsid w:val="004A4130"/>
    <w:rsid w:val="004A4259"/>
    <w:rsid w:val="004A4454"/>
    <w:rsid w:val="004A4471"/>
    <w:rsid w:val="004A52C5"/>
    <w:rsid w:val="004A5770"/>
    <w:rsid w:val="004A58B2"/>
    <w:rsid w:val="004A5927"/>
    <w:rsid w:val="004A59AC"/>
    <w:rsid w:val="004A5A00"/>
    <w:rsid w:val="004A66AF"/>
    <w:rsid w:val="004A66EE"/>
    <w:rsid w:val="004A7775"/>
    <w:rsid w:val="004A7C08"/>
    <w:rsid w:val="004A7C22"/>
    <w:rsid w:val="004A7F00"/>
    <w:rsid w:val="004B0295"/>
    <w:rsid w:val="004B0C08"/>
    <w:rsid w:val="004B0D1E"/>
    <w:rsid w:val="004B0D63"/>
    <w:rsid w:val="004B1699"/>
    <w:rsid w:val="004B1DB2"/>
    <w:rsid w:val="004B2036"/>
    <w:rsid w:val="004B26BB"/>
    <w:rsid w:val="004B2863"/>
    <w:rsid w:val="004B29B9"/>
    <w:rsid w:val="004B33C3"/>
    <w:rsid w:val="004B3AD1"/>
    <w:rsid w:val="004B3C53"/>
    <w:rsid w:val="004B41D8"/>
    <w:rsid w:val="004B46F9"/>
    <w:rsid w:val="004B4E8B"/>
    <w:rsid w:val="004B4F36"/>
    <w:rsid w:val="004B5157"/>
    <w:rsid w:val="004B5508"/>
    <w:rsid w:val="004B567B"/>
    <w:rsid w:val="004B5774"/>
    <w:rsid w:val="004B5806"/>
    <w:rsid w:val="004B591F"/>
    <w:rsid w:val="004B5992"/>
    <w:rsid w:val="004B5AE2"/>
    <w:rsid w:val="004B5B32"/>
    <w:rsid w:val="004B5D5B"/>
    <w:rsid w:val="004B67C6"/>
    <w:rsid w:val="004B6876"/>
    <w:rsid w:val="004B69FC"/>
    <w:rsid w:val="004B6AB7"/>
    <w:rsid w:val="004B6B40"/>
    <w:rsid w:val="004B6DAC"/>
    <w:rsid w:val="004B744D"/>
    <w:rsid w:val="004B79B1"/>
    <w:rsid w:val="004B7A12"/>
    <w:rsid w:val="004B7A6B"/>
    <w:rsid w:val="004C0256"/>
    <w:rsid w:val="004C0747"/>
    <w:rsid w:val="004C13E3"/>
    <w:rsid w:val="004C1804"/>
    <w:rsid w:val="004C215E"/>
    <w:rsid w:val="004C2A04"/>
    <w:rsid w:val="004C2E66"/>
    <w:rsid w:val="004C3060"/>
    <w:rsid w:val="004C3219"/>
    <w:rsid w:val="004C39CD"/>
    <w:rsid w:val="004C3E23"/>
    <w:rsid w:val="004C4115"/>
    <w:rsid w:val="004C454A"/>
    <w:rsid w:val="004C4B96"/>
    <w:rsid w:val="004C4CC8"/>
    <w:rsid w:val="004C4DF1"/>
    <w:rsid w:val="004C4EE6"/>
    <w:rsid w:val="004C4F45"/>
    <w:rsid w:val="004C5A84"/>
    <w:rsid w:val="004C5E79"/>
    <w:rsid w:val="004C5E9D"/>
    <w:rsid w:val="004C5F58"/>
    <w:rsid w:val="004C609C"/>
    <w:rsid w:val="004C617B"/>
    <w:rsid w:val="004C65BB"/>
    <w:rsid w:val="004C6788"/>
    <w:rsid w:val="004C6ACB"/>
    <w:rsid w:val="004C6B15"/>
    <w:rsid w:val="004C6CA6"/>
    <w:rsid w:val="004C746A"/>
    <w:rsid w:val="004C7B75"/>
    <w:rsid w:val="004D005A"/>
    <w:rsid w:val="004D01B8"/>
    <w:rsid w:val="004D05C5"/>
    <w:rsid w:val="004D09BD"/>
    <w:rsid w:val="004D0C04"/>
    <w:rsid w:val="004D0C0F"/>
    <w:rsid w:val="004D10A9"/>
    <w:rsid w:val="004D123A"/>
    <w:rsid w:val="004D12B5"/>
    <w:rsid w:val="004D12FF"/>
    <w:rsid w:val="004D17A5"/>
    <w:rsid w:val="004D1866"/>
    <w:rsid w:val="004D19C8"/>
    <w:rsid w:val="004D2074"/>
    <w:rsid w:val="004D2445"/>
    <w:rsid w:val="004D2C2F"/>
    <w:rsid w:val="004D2C77"/>
    <w:rsid w:val="004D2EC0"/>
    <w:rsid w:val="004D3120"/>
    <w:rsid w:val="004D37F7"/>
    <w:rsid w:val="004D3A0B"/>
    <w:rsid w:val="004D3B63"/>
    <w:rsid w:val="004D41D4"/>
    <w:rsid w:val="004D43FA"/>
    <w:rsid w:val="004D50FF"/>
    <w:rsid w:val="004D53A0"/>
    <w:rsid w:val="004D5C14"/>
    <w:rsid w:val="004D6133"/>
    <w:rsid w:val="004D61AC"/>
    <w:rsid w:val="004D6276"/>
    <w:rsid w:val="004D64BC"/>
    <w:rsid w:val="004D64E0"/>
    <w:rsid w:val="004D6547"/>
    <w:rsid w:val="004D6B89"/>
    <w:rsid w:val="004D6C03"/>
    <w:rsid w:val="004D727B"/>
    <w:rsid w:val="004D7A16"/>
    <w:rsid w:val="004D7C52"/>
    <w:rsid w:val="004E050F"/>
    <w:rsid w:val="004E06D6"/>
    <w:rsid w:val="004E0915"/>
    <w:rsid w:val="004E15CD"/>
    <w:rsid w:val="004E162C"/>
    <w:rsid w:val="004E2005"/>
    <w:rsid w:val="004E25AE"/>
    <w:rsid w:val="004E26E1"/>
    <w:rsid w:val="004E2FE2"/>
    <w:rsid w:val="004E3141"/>
    <w:rsid w:val="004E3411"/>
    <w:rsid w:val="004E3835"/>
    <w:rsid w:val="004E389B"/>
    <w:rsid w:val="004E39FE"/>
    <w:rsid w:val="004E45C4"/>
    <w:rsid w:val="004E46CD"/>
    <w:rsid w:val="004E5198"/>
    <w:rsid w:val="004E549C"/>
    <w:rsid w:val="004E579C"/>
    <w:rsid w:val="004E5856"/>
    <w:rsid w:val="004E596C"/>
    <w:rsid w:val="004E598D"/>
    <w:rsid w:val="004E5A45"/>
    <w:rsid w:val="004E60A2"/>
    <w:rsid w:val="004E6B35"/>
    <w:rsid w:val="004E6D3E"/>
    <w:rsid w:val="004E7433"/>
    <w:rsid w:val="004E75C8"/>
    <w:rsid w:val="004E7766"/>
    <w:rsid w:val="004E78A0"/>
    <w:rsid w:val="004E7A2E"/>
    <w:rsid w:val="004E7F71"/>
    <w:rsid w:val="004F0317"/>
    <w:rsid w:val="004F04A4"/>
    <w:rsid w:val="004F07BA"/>
    <w:rsid w:val="004F0BB5"/>
    <w:rsid w:val="004F1C5F"/>
    <w:rsid w:val="004F249F"/>
    <w:rsid w:val="004F25F8"/>
    <w:rsid w:val="004F3637"/>
    <w:rsid w:val="004F36F1"/>
    <w:rsid w:val="004F3970"/>
    <w:rsid w:val="004F3A7D"/>
    <w:rsid w:val="004F3EFC"/>
    <w:rsid w:val="004F44A3"/>
    <w:rsid w:val="004F46F9"/>
    <w:rsid w:val="004F4859"/>
    <w:rsid w:val="004F58AF"/>
    <w:rsid w:val="004F6125"/>
    <w:rsid w:val="004F6159"/>
    <w:rsid w:val="004F61B0"/>
    <w:rsid w:val="004F61DA"/>
    <w:rsid w:val="004F628E"/>
    <w:rsid w:val="004F6685"/>
    <w:rsid w:val="004F66DF"/>
    <w:rsid w:val="004F6AD0"/>
    <w:rsid w:val="004F6B50"/>
    <w:rsid w:val="004F7712"/>
    <w:rsid w:val="004F7813"/>
    <w:rsid w:val="004F7897"/>
    <w:rsid w:val="004F7BEA"/>
    <w:rsid w:val="004F7BF4"/>
    <w:rsid w:val="004F7E75"/>
    <w:rsid w:val="0050071E"/>
    <w:rsid w:val="00500CA3"/>
    <w:rsid w:val="00500FE1"/>
    <w:rsid w:val="00501472"/>
    <w:rsid w:val="005014FD"/>
    <w:rsid w:val="00501B2A"/>
    <w:rsid w:val="00501B61"/>
    <w:rsid w:val="00501D0C"/>
    <w:rsid w:val="00501FFC"/>
    <w:rsid w:val="0050217B"/>
    <w:rsid w:val="005021EC"/>
    <w:rsid w:val="0050232B"/>
    <w:rsid w:val="00502F65"/>
    <w:rsid w:val="00503080"/>
    <w:rsid w:val="005035C6"/>
    <w:rsid w:val="00503677"/>
    <w:rsid w:val="00503C5B"/>
    <w:rsid w:val="00503E46"/>
    <w:rsid w:val="00503F66"/>
    <w:rsid w:val="005042C5"/>
    <w:rsid w:val="005044A8"/>
    <w:rsid w:val="005046EE"/>
    <w:rsid w:val="005049C4"/>
    <w:rsid w:val="005049F5"/>
    <w:rsid w:val="00505027"/>
    <w:rsid w:val="00505086"/>
    <w:rsid w:val="00505124"/>
    <w:rsid w:val="00505641"/>
    <w:rsid w:val="005062EA"/>
    <w:rsid w:val="0050633A"/>
    <w:rsid w:val="0050644D"/>
    <w:rsid w:val="005067ED"/>
    <w:rsid w:val="0050680D"/>
    <w:rsid w:val="00506878"/>
    <w:rsid w:val="005068F5"/>
    <w:rsid w:val="0050694B"/>
    <w:rsid w:val="00506D81"/>
    <w:rsid w:val="005072E1"/>
    <w:rsid w:val="005073E6"/>
    <w:rsid w:val="00507419"/>
    <w:rsid w:val="00507ABE"/>
    <w:rsid w:val="00507D2C"/>
    <w:rsid w:val="005104D8"/>
    <w:rsid w:val="0051096D"/>
    <w:rsid w:val="00510EF4"/>
    <w:rsid w:val="005112E5"/>
    <w:rsid w:val="005116F2"/>
    <w:rsid w:val="00511AD9"/>
    <w:rsid w:val="00511D3C"/>
    <w:rsid w:val="0051205F"/>
    <w:rsid w:val="005121C1"/>
    <w:rsid w:val="0051227B"/>
    <w:rsid w:val="00512694"/>
    <w:rsid w:val="005139BC"/>
    <w:rsid w:val="00513B87"/>
    <w:rsid w:val="00513C4E"/>
    <w:rsid w:val="005142C9"/>
    <w:rsid w:val="0051452F"/>
    <w:rsid w:val="00514694"/>
    <w:rsid w:val="00514BDE"/>
    <w:rsid w:val="00515330"/>
    <w:rsid w:val="00515406"/>
    <w:rsid w:val="005158DD"/>
    <w:rsid w:val="00515930"/>
    <w:rsid w:val="00515D3B"/>
    <w:rsid w:val="00515DA1"/>
    <w:rsid w:val="00516041"/>
    <w:rsid w:val="00516182"/>
    <w:rsid w:val="00516396"/>
    <w:rsid w:val="005164B0"/>
    <w:rsid w:val="005164DE"/>
    <w:rsid w:val="0051695F"/>
    <w:rsid w:val="005176BE"/>
    <w:rsid w:val="00517CD1"/>
    <w:rsid w:val="00517D8C"/>
    <w:rsid w:val="00520095"/>
    <w:rsid w:val="005200E2"/>
    <w:rsid w:val="005208D7"/>
    <w:rsid w:val="0052165C"/>
    <w:rsid w:val="00521FAD"/>
    <w:rsid w:val="0052247F"/>
    <w:rsid w:val="00522611"/>
    <w:rsid w:val="0052270C"/>
    <w:rsid w:val="00522A4C"/>
    <w:rsid w:val="00523152"/>
    <w:rsid w:val="005231D1"/>
    <w:rsid w:val="005238A4"/>
    <w:rsid w:val="00523C5D"/>
    <w:rsid w:val="00523C68"/>
    <w:rsid w:val="00523C90"/>
    <w:rsid w:val="00523C99"/>
    <w:rsid w:val="00524AEB"/>
    <w:rsid w:val="00524C71"/>
    <w:rsid w:val="00524E33"/>
    <w:rsid w:val="00525934"/>
    <w:rsid w:val="00525F1A"/>
    <w:rsid w:val="00526078"/>
    <w:rsid w:val="005262A5"/>
    <w:rsid w:val="005265C4"/>
    <w:rsid w:val="00526F13"/>
    <w:rsid w:val="00526F9A"/>
    <w:rsid w:val="0052731A"/>
    <w:rsid w:val="00527860"/>
    <w:rsid w:val="005278E7"/>
    <w:rsid w:val="00527959"/>
    <w:rsid w:val="00527D00"/>
    <w:rsid w:val="00527E51"/>
    <w:rsid w:val="005303A4"/>
    <w:rsid w:val="00530D38"/>
    <w:rsid w:val="00530FDA"/>
    <w:rsid w:val="00531319"/>
    <w:rsid w:val="00531576"/>
    <w:rsid w:val="00532853"/>
    <w:rsid w:val="0053290B"/>
    <w:rsid w:val="005336CD"/>
    <w:rsid w:val="00533732"/>
    <w:rsid w:val="00533830"/>
    <w:rsid w:val="00533E16"/>
    <w:rsid w:val="00534200"/>
    <w:rsid w:val="0053448E"/>
    <w:rsid w:val="00534492"/>
    <w:rsid w:val="0053459C"/>
    <w:rsid w:val="005345E0"/>
    <w:rsid w:val="00534EF8"/>
    <w:rsid w:val="00534F13"/>
    <w:rsid w:val="00534FEE"/>
    <w:rsid w:val="00535065"/>
    <w:rsid w:val="005350B7"/>
    <w:rsid w:val="00535262"/>
    <w:rsid w:val="005354F8"/>
    <w:rsid w:val="0053589D"/>
    <w:rsid w:val="005358D5"/>
    <w:rsid w:val="00535B3F"/>
    <w:rsid w:val="0053625B"/>
    <w:rsid w:val="00536428"/>
    <w:rsid w:val="00536993"/>
    <w:rsid w:val="0053699D"/>
    <w:rsid w:val="00536D4A"/>
    <w:rsid w:val="00536D8F"/>
    <w:rsid w:val="005370FC"/>
    <w:rsid w:val="00537E9D"/>
    <w:rsid w:val="0054004F"/>
    <w:rsid w:val="0054025E"/>
    <w:rsid w:val="00540C86"/>
    <w:rsid w:val="005417EB"/>
    <w:rsid w:val="005420BF"/>
    <w:rsid w:val="00542174"/>
    <w:rsid w:val="00542244"/>
    <w:rsid w:val="00542570"/>
    <w:rsid w:val="00542C3E"/>
    <w:rsid w:val="00542CA4"/>
    <w:rsid w:val="00542E81"/>
    <w:rsid w:val="005431DA"/>
    <w:rsid w:val="005433F6"/>
    <w:rsid w:val="005434C0"/>
    <w:rsid w:val="005440E8"/>
    <w:rsid w:val="00544764"/>
    <w:rsid w:val="005448DA"/>
    <w:rsid w:val="005449BC"/>
    <w:rsid w:val="00544C21"/>
    <w:rsid w:val="005454E7"/>
    <w:rsid w:val="005454FE"/>
    <w:rsid w:val="0054554A"/>
    <w:rsid w:val="0054574A"/>
    <w:rsid w:val="00545BAA"/>
    <w:rsid w:val="00545C12"/>
    <w:rsid w:val="005468A1"/>
    <w:rsid w:val="00546F58"/>
    <w:rsid w:val="005475BB"/>
    <w:rsid w:val="0054778B"/>
    <w:rsid w:val="00547BFA"/>
    <w:rsid w:val="0055069F"/>
    <w:rsid w:val="00550AB6"/>
    <w:rsid w:val="00550C37"/>
    <w:rsid w:val="00550D8C"/>
    <w:rsid w:val="00551C6A"/>
    <w:rsid w:val="005524D4"/>
    <w:rsid w:val="00552DEC"/>
    <w:rsid w:val="00552F12"/>
    <w:rsid w:val="00552F6F"/>
    <w:rsid w:val="00553006"/>
    <w:rsid w:val="00553167"/>
    <w:rsid w:val="0055323C"/>
    <w:rsid w:val="00553518"/>
    <w:rsid w:val="0055368A"/>
    <w:rsid w:val="005538C9"/>
    <w:rsid w:val="00553C17"/>
    <w:rsid w:val="005548C0"/>
    <w:rsid w:val="005549D6"/>
    <w:rsid w:val="00554EF5"/>
    <w:rsid w:val="0055525A"/>
    <w:rsid w:val="00555630"/>
    <w:rsid w:val="00555DAC"/>
    <w:rsid w:val="00555EDF"/>
    <w:rsid w:val="00555F07"/>
    <w:rsid w:val="00556235"/>
    <w:rsid w:val="0055629E"/>
    <w:rsid w:val="00556319"/>
    <w:rsid w:val="00556472"/>
    <w:rsid w:val="00556C2A"/>
    <w:rsid w:val="00556D54"/>
    <w:rsid w:val="00557007"/>
    <w:rsid w:val="0055709F"/>
    <w:rsid w:val="005570A6"/>
    <w:rsid w:val="00557133"/>
    <w:rsid w:val="00557167"/>
    <w:rsid w:val="005572A7"/>
    <w:rsid w:val="005576B5"/>
    <w:rsid w:val="00557B92"/>
    <w:rsid w:val="005601D2"/>
    <w:rsid w:val="005602D3"/>
    <w:rsid w:val="00560575"/>
    <w:rsid w:val="005606A5"/>
    <w:rsid w:val="005609CB"/>
    <w:rsid w:val="00560D53"/>
    <w:rsid w:val="00560E50"/>
    <w:rsid w:val="00560E52"/>
    <w:rsid w:val="00560EFC"/>
    <w:rsid w:val="00560F1C"/>
    <w:rsid w:val="00560F26"/>
    <w:rsid w:val="005613FD"/>
    <w:rsid w:val="0056151E"/>
    <w:rsid w:val="00561CB1"/>
    <w:rsid w:val="00561D7A"/>
    <w:rsid w:val="00561DBB"/>
    <w:rsid w:val="00561EA8"/>
    <w:rsid w:val="005620E2"/>
    <w:rsid w:val="0056225F"/>
    <w:rsid w:val="005625A4"/>
    <w:rsid w:val="00562F9F"/>
    <w:rsid w:val="00562FFA"/>
    <w:rsid w:val="00563043"/>
    <w:rsid w:val="005631A9"/>
    <w:rsid w:val="005632E8"/>
    <w:rsid w:val="00563335"/>
    <w:rsid w:val="00563502"/>
    <w:rsid w:val="005636B6"/>
    <w:rsid w:val="0056395B"/>
    <w:rsid w:val="00563D45"/>
    <w:rsid w:val="00564592"/>
    <w:rsid w:val="00564607"/>
    <w:rsid w:val="0056466E"/>
    <w:rsid w:val="005646B8"/>
    <w:rsid w:val="00564CF7"/>
    <w:rsid w:val="00565EDD"/>
    <w:rsid w:val="00566331"/>
    <w:rsid w:val="00566715"/>
    <w:rsid w:val="00566EAD"/>
    <w:rsid w:val="00567517"/>
    <w:rsid w:val="00567821"/>
    <w:rsid w:val="00567A5A"/>
    <w:rsid w:val="00567AFD"/>
    <w:rsid w:val="00567C20"/>
    <w:rsid w:val="00567CC7"/>
    <w:rsid w:val="00567E1B"/>
    <w:rsid w:val="00570445"/>
    <w:rsid w:val="00570640"/>
    <w:rsid w:val="0057099A"/>
    <w:rsid w:val="00570BB7"/>
    <w:rsid w:val="00571163"/>
    <w:rsid w:val="00571267"/>
    <w:rsid w:val="0057194A"/>
    <w:rsid w:val="00571B9F"/>
    <w:rsid w:val="00571C0C"/>
    <w:rsid w:val="00571C57"/>
    <w:rsid w:val="00571FDB"/>
    <w:rsid w:val="005735DE"/>
    <w:rsid w:val="00573A66"/>
    <w:rsid w:val="0057443A"/>
    <w:rsid w:val="005744F6"/>
    <w:rsid w:val="005745B8"/>
    <w:rsid w:val="00574605"/>
    <w:rsid w:val="00574ADC"/>
    <w:rsid w:val="00574BF8"/>
    <w:rsid w:val="005754D8"/>
    <w:rsid w:val="00575CAE"/>
    <w:rsid w:val="00575EC9"/>
    <w:rsid w:val="00575EFE"/>
    <w:rsid w:val="00576A46"/>
    <w:rsid w:val="00576C2E"/>
    <w:rsid w:val="00576C8F"/>
    <w:rsid w:val="00576D65"/>
    <w:rsid w:val="0057730C"/>
    <w:rsid w:val="00577570"/>
    <w:rsid w:val="0058046C"/>
    <w:rsid w:val="005804C2"/>
    <w:rsid w:val="005804D8"/>
    <w:rsid w:val="00580726"/>
    <w:rsid w:val="00581159"/>
    <w:rsid w:val="005811EC"/>
    <w:rsid w:val="005811F0"/>
    <w:rsid w:val="005814B7"/>
    <w:rsid w:val="00581514"/>
    <w:rsid w:val="005819DD"/>
    <w:rsid w:val="00581A83"/>
    <w:rsid w:val="00581B24"/>
    <w:rsid w:val="00581D41"/>
    <w:rsid w:val="00581E06"/>
    <w:rsid w:val="00581FCA"/>
    <w:rsid w:val="00582613"/>
    <w:rsid w:val="0058272D"/>
    <w:rsid w:val="005828B3"/>
    <w:rsid w:val="0058290E"/>
    <w:rsid w:val="0058294C"/>
    <w:rsid w:val="00582FD0"/>
    <w:rsid w:val="005833DB"/>
    <w:rsid w:val="005834AA"/>
    <w:rsid w:val="00583965"/>
    <w:rsid w:val="00583DE0"/>
    <w:rsid w:val="00584196"/>
    <w:rsid w:val="005842A8"/>
    <w:rsid w:val="00584479"/>
    <w:rsid w:val="00584679"/>
    <w:rsid w:val="00584736"/>
    <w:rsid w:val="0058480B"/>
    <w:rsid w:val="00585E19"/>
    <w:rsid w:val="0058632D"/>
    <w:rsid w:val="0058637B"/>
    <w:rsid w:val="0058640F"/>
    <w:rsid w:val="00586E4A"/>
    <w:rsid w:val="0058726E"/>
    <w:rsid w:val="0058782A"/>
    <w:rsid w:val="00587888"/>
    <w:rsid w:val="005901D1"/>
    <w:rsid w:val="00590299"/>
    <w:rsid w:val="00590688"/>
    <w:rsid w:val="00590933"/>
    <w:rsid w:val="00590FE7"/>
    <w:rsid w:val="00591206"/>
    <w:rsid w:val="005913CD"/>
    <w:rsid w:val="0059199C"/>
    <w:rsid w:val="00591A6D"/>
    <w:rsid w:val="00591C4E"/>
    <w:rsid w:val="00591DEF"/>
    <w:rsid w:val="0059219E"/>
    <w:rsid w:val="005929F3"/>
    <w:rsid w:val="00592D90"/>
    <w:rsid w:val="00592FEF"/>
    <w:rsid w:val="0059316B"/>
    <w:rsid w:val="005932AF"/>
    <w:rsid w:val="00593423"/>
    <w:rsid w:val="0059346C"/>
    <w:rsid w:val="0059381D"/>
    <w:rsid w:val="00594A22"/>
    <w:rsid w:val="00594BC6"/>
    <w:rsid w:val="00594F35"/>
    <w:rsid w:val="00595003"/>
    <w:rsid w:val="005953B5"/>
    <w:rsid w:val="0059576F"/>
    <w:rsid w:val="00595CD5"/>
    <w:rsid w:val="00596058"/>
    <w:rsid w:val="0059646D"/>
    <w:rsid w:val="0059665E"/>
    <w:rsid w:val="00596ADE"/>
    <w:rsid w:val="005972B0"/>
    <w:rsid w:val="0059751A"/>
    <w:rsid w:val="00597DFA"/>
    <w:rsid w:val="005A0180"/>
    <w:rsid w:val="005A03D8"/>
    <w:rsid w:val="005A0630"/>
    <w:rsid w:val="005A064F"/>
    <w:rsid w:val="005A0CA9"/>
    <w:rsid w:val="005A1230"/>
    <w:rsid w:val="005A125C"/>
    <w:rsid w:val="005A158B"/>
    <w:rsid w:val="005A1874"/>
    <w:rsid w:val="005A20E0"/>
    <w:rsid w:val="005A23F5"/>
    <w:rsid w:val="005A2494"/>
    <w:rsid w:val="005A2610"/>
    <w:rsid w:val="005A2B76"/>
    <w:rsid w:val="005A2E15"/>
    <w:rsid w:val="005A30B5"/>
    <w:rsid w:val="005A35FF"/>
    <w:rsid w:val="005A3D7A"/>
    <w:rsid w:val="005A4149"/>
    <w:rsid w:val="005A41F5"/>
    <w:rsid w:val="005A44DA"/>
    <w:rsid w:val="005A47CC"/>
    <w:rsid w:val="005A4CA3"/>
    <w:rsid w:val="005A4E83"/>
    <w:rsid w:val="005A5594"/>
    <w:rsid w:val="005A5831"/>
    <w:rsid w:val="005A5EC8"/>
    <w:rsid w:val="005A6353"/>
    <w:rsid w:val="005A6E04"/>
    <w:rsid w:val="005A72AE"/>
    <w:rsid w:val="005A77B4"/>
    <w:rsid w:val="005A77EA"/>
    <w:rsid w:val="005A7EA8"/>
    <w:rsid w:val="005A7F8F"/>
    <w:rsid w:val="005B0162"/>
    <w:rsid w:val="005B07E0"/>
    <w:rsid w:val="005B0CA0"/>
    <w:rsid w:val="005B154C"/>
    <w:rsid w:val="005B20D8"/>
    <w:rsid w:val="005B265B"/>
    <w:rsid w:val="005B298D"/>
    <w:rsid w:val="005B2A33"/>
    <w:rsid w:val="005B3045"/>
    <w:rsid w:val="005B3496"/>
    <w:rsid w:val="005B35CA"/>
    <w:rsid w:val="005B3646"/>
    <w:rsid w:val="005B3957"/>
    <w:rsid w:val="005B3FD3"/>
    <w:rsid w:val="005B43AD"/>
    <w:rsid w:val="005B4507"/>
    <w:rsid w:val="005B475B"/>
    <w:rsid w:val="005B4B03"/>
    <w:rsid w:val="005B5346"/>
    <w:rsid w:val="005B591C"/>
    <w:rsid w:val="005B6169"/>
    <w:rsid w:val="005B6270"/>
    <w:rsid w:val="005B673A"/>
    <w:rsid w:val="005B736E"/>
    <w:rsid w:val="005B7AA4"/>
    <w:rsid w:val="005B7C71"/>
    <w:rsid w:val="005C03B3"/>
    <w:rsid w:val="005C0874"/>
    <w:rsid w:val="005C0949"/>
    <w:rsid w:val="005C099D"/>
    <w:rsid w:val="005C0C30"/>
    <w:rsid w:val="005C0D82"/>
    <w:rsid w:val="005C19AE"/>
    <w:rsid w:val="005C20A8"/>
    <w:rsid w:val="005C25AA"/>
    <w:rsid w:val="005C2FB0"/>
    <w:rsid w:val="005C3E17"/>
    <w:rsid w:val="005C4074"/>
    <w:rsid w:val="005C40F3"/>
    <w:rsid w:val="005C4181"/>
    <w:rsid w:val="005C4455"/>
    <w:rsid w:val="005C44A6"/>
    <w:rsid w:val="005C4640"/>
    <w:rsid w:val="005C4ED5"/>
    <w:rsid w:val="005C512F"/>
    <w:rsid w:val="005C5316"/>
    <w:rsid w:val="005C5428"/>
    <w:rsid w:val="005C5685"/>
    <w:rsid w:val="005C5790"/>
    <w:rsid w:val="005C7342"/>
    <w:rsid w:val="005C7403"/>
    <w:rsid w:val="005C7913"/>
    <w:rsid w:val="005C7FEF"/>
    <w:rsid w:val="005D00A2"/>
    <w:rsid w:val="005D0247"/>
    <w:rsid w:val="005D0795"/>
    <w:rsid w:val="005D08D2"/>
    <w:rsid w:val="005D0A84"/>
    <w:rsid w:val="005D0B1E"/>
    <w:rsid w:val="005D191A"/>
    <w:rsid w:val="005D1DC2"/>
    <w:rsid w:val="005D1DF1"/>
    <w:rsid w:val="005D1E74"/>
    <w:rsid w:val="005D21A6"/>
    <w:rsid w:val="005D2375"/>
    <w:rsid w:val="005D29DE"/>
    <w:rsid w:val="005D2B8A"/>
    <w:rsid w:val="005D2C36"/>
    <w:rsid w:val="005D3738"/>
    <w:rsid w:val="005D3F74"/>
    <w:rsid w:val="005D4209"/>
    <w:rsid w:val="005D42C9"/>
    <w:rsid w:val="005D4640"/>
    <w:rsid w:val="005D475E"/>
    <w:rsid w:val="005D4C0A"/>
    <w:rsid w:val="005D511D"/>
    <w:rsid w:val="005D5812"/>
    <w:rsid w:val="005D5830"/>
    <w:rsid w:val="005D5AB7"/>
    <w:rsid w:val="005D5B22"/>
    <w:rsid w:val="005D5C54"/>
    <w:rsid w:val="005D5DED"/>
    <w:rsid w:val="005D5E96"/>
    <w:rsid w:val="005D5E9E"/>
    <w:rsid w:val="005D6307"/>
    <w:rsid w:val="005D6340"/>
    <w:rsid w:val="005D65DC"/>
    <w:rsid w:val="005D6696"/>
    <w:rsid w:val="005D7636"/>
    <w:rsid w:val="005D772D"/>
    <w:rsid w:val="005D7835"/>
    <w:rsid w:val="005D7C36"/>
    <w:rsid w:val="005D7E75"/>
    <w:rsid w:val="005D7E9B"/>
    <w:rsid w:val="005E070F"/>
    <w:rsid w:val="005E07E6"/>
    <w:rsid w:val="005E094B"/>
    <w:rsid w:val="005E0A21"/>
    <w:rsid w:val="005E0F57"/>
    <w:rsid w:val="005E13BE"/>
    <w:rsid w:val="005E198E"/>
    <w:rsid w:val="005E1DA2"/>
    <w:rsid w:val="005E1F83"/>
    <w:rsid w:val="005E20FE"/>
    <w:rsid w:val="005E2C0A"/>
    <w:rsid w:val="005E2C47"/>
    <w:rsid w:val="005E38DA"/>
    <w:rsid w:val="005E3C35"/>
    <w:rsid w:val="005E3CC8"/>
    <w:rsid w:val="005E3CEE"/>
    <w:rsid w:val="005E3F0C"/>
    <w:rsid w:val="005E4037"/>
    <w:rsid w:val="005E4190"/>
    <w:rsid w:val="005E48E4"/>
    <w:rsid w:val="005E5A62"/>
    <w:rsid w:val="005E5FCF"/>
    <w:rsid w:val="005E60E7"/>
    <w:rsid w:val="005E74B6"/>
    <w:rsid w:val="005E75DD"/>
    <w:rsid w:val="005E78A5"/>
    <w:rsid w:val="005E7A41"/>
    <w:rsid w:val="005F08C3"/>
    <w:rsid w:val="005F08E4"/>
    <w:rsid w:val="005F0A12"/>
    <w:rsid w:val="005F14D4"/>
    <w:rsid w:val="005F1676"/>
    <w:rsid w:val="005F184B"/>
    <w:rsid w:val="005F21E7"/>
    <w:rsid w:val="005F2368"/>
    <w:rsid w:val="005F236D"/>
    <w:rsid w:val="005F24BF"/>
    <w:rsid w:val="005F26F8"/>
    <w:rsid w:val="005F2A85"/>
    <w:rsid w:val="005F2B37"/>
    <w:rsid w:val="005F2C64"/>
    <w:rsid w:val="005F3012"/>
    <w:rsid w:val="005F35E7"/>
    <w:rsid w:val="005F39B3"/>
    <w:rsid w:val="005F4029"/>
    <w:rsid w:val="005F4198"/>
    <w:rsid w:val="005F41DA"/>
    <w:rsid w:val="005F48FA"/>
    <w:rsid w:val="005F4A40"/>
    <w:rsid w:val="005F4AE6"/>
    <w:rsid w:val="005F4CC5"/>
    <w:rsid w:val="005F53FF"/>
    <w:rsid w:val="005F543E"/>
    <w:rsid w:val="005F5963"/>
    <w:rsid w:val="005F603D"/>
    <w:rsid w:val="005F624D"/>
    <w:rsid w:val="005F65DD"/>
    <w:rsid w:val="005F6753"/>
    <w:rsid w:val="005F6999"/>
    <w:rsid w:val="005F6AE2"/>
    <w:rsid w:val="005F6C75"/>
    <w:rsid w:val="005F715D"/>
    <w:rsid w:val="005F71F6"/>
    <w:rsid w:val="005F74CB"/>
    <w:rsid w:val="005F77C1"/>
    <w:rsid w:val="005F7A6D"/>
    <w:rsid w:val="005F7F93"/>
    <w:rsid w:val="0060006A"/>
    <w:rsid w:val="006000EE"/>
    <w:rsid w:val="0060025E"/>
    <w:rsid w:val="006002D6"/>
    <w:rsid w:val="00600849"/>
    <w:rsid w:val="00600C02"/>
    <w:rsid w:val="00600F8C"/>
    <w:rsid w:val="006013CB"/>
    <w:rsid w:val="0060198D"/>
    <w:rsid w:val="00601B38"/>
    <w:rsid w:val="006022EE"/>
    <w:rsid w:val="0060297F"/>
    <w:rsid w:val="00603EF9"/>
    <w:rsid w:val="00604026"/>
    <w:rsid w:val="006040D2"/>
    <w:rsid w:val="006041B0"/>
    <w:rsid w:val="006048CF"/>
    <w:rsid w:val="00604AA8"/>
    <w:rsid w:val="00605330"/>
    <w:rsid w:val="00605A2E"/>
    <w:rsid w:val="00605ECD"/>
    <w:rsid w:val="00606438"/>
    <w:rsid w:val="00606927"/>
    <w:rsid w:val="00606ADE"/>
    <w:rsid w:val="00606B23"/>
    <w:rsid w:val="00607623"/>
    <w:rsid w:val="00607808"/>
    <w:rsid w:val="00607821"/>
    <w:rsid w:val="00607947"/>
    <w:rsid w:val="00607D01"/>
    <w:rsid w:val="00610286"/>
    <w:rsid w:val="00610D9C"/>
    <w:rsid w:val="00610F82"/>
    <w:rsid w:val="00611235"/>
    <w:rsid w:val="0061169D"/>
    <w:rsid w:val="00611A48"/>
    <w:rsid w:val="00612283"/>
    <w:rsid w:val="0061234A"/>
    <w:rsid w:val="0061237F"/>
    <w:rsid w:val="006123B4"/>
    <w:rsid w:val="00612760"/>
    <w:rsid w:val="0061282A"/>
    <w:rsid w:val="00613152"/>
    <w:rsid w:val="006134AF"/>
    <w:rsid w:val="00613CDB"/>
    <w:rsid w:val="006145F1"/>
    <w:rsid w:val="00614716"/>
    <w:rsid w:val="0061485E"/>
    <w:rsid w:val="00614B96"/>
    <w:rsid w:val="00614D56"/>
    <w:rsid w:val="006151D6"/>
    <w:rsid w:val="006156BA"/>
    <w:rsid w:val="00615C8C"/>
    <w:rsid w:val="00615CBB"/>
    <w:rsid w:val="00616545"/>
    <w:rsid w:val="00616A37"/>
    <w:rsid w:val="00616E9B"/>
    <w:rsid w:val="00617212"/>
    <w:rsid w:val="00617399"/>
    <w:rsid w:val="00617EA4"/>
    <w:rsid w:val="00620316"/>
    <w:rsid w:val="00620518"/>
    <w:rsid w:val="00620AF2"/>
    <w:rsid w:val="00620E19"/>
    <w:rsid w:val="00620E6E"/>
    <w:rsid w:val="00620FB3"/>
    <w:rsid w:val="00620FF3"/>
    <w:rsid w:val="00621047"/>
    <w:rsid w:val="00621094"/>
    <w:rsid w:val="00621262"/>
    <w:rsid w:val="00621472"/>
    <w:rsid w:val="006214A4"/>
    <w:rsid w:val="00621761"/>
    <w:rsid w:val="006217EA"/>
    <w:rsid w:val="00621855"/>
    <w:rsid w:val="006221DA"/>
    <w:rsid w:val="006225D8"/>
    <w:rsid w:val="00622770"/>
    <w:rsid w:val="00622CDA"/>
    <w:rsid w:val="00622CE3"/>
    <w:rsid w:val="006233F7"/>
    <w:rsid w:val="00623E28"/>
    <w:rsid w:val="0062408A"/>
    <w:rsid w:val="006240C6"/>
    <w:rsid w:val="00624302"/>
    <w:rsid w:val="0062448A"/>
    <w:rsid w:val="0062461F"/>
    <w:rsid w:val="0062465B"/>
    <w:rsid w:val="00624871"/>
    <w:rsid w:val="00624F89"/>
    <w:rsid w:val="00625B4D"/>
    <w:rsid w:val="00625D6C"/>
    <w:rsid w:val="00625FF5"/>
    <w:rsid w:val="00626478"/>
    <w:rsid w:val="006267D5"/>
    <w:rsid w:val="00627441"/>
    <w:rsid w:val="006276EB"/>
    <w:rsid w:val="00627723"/>
    <w:rsid w:val="006279BA"/>
    <w:rsid w:val="00627B1D"/>
    <w:rsid w:val="00630828"/>
    <w:rsid w:val="00630910"/>
    <w:rsid w:val="00630A98"/>
    <w:rsid w:val="006311E3"/>
    <w:rsid w:val="006313BF"/>
    <w:rsid w:val="00631635"/>
    <w:rsid w:val="006317FF"/>
    <w:rsid w:val="00632205"/>
    <w:rsid w:val="006328D5"/>
    <w:rsid w:val="00633145"/>
    <w:rsid w:val="00633378"/>
    <w:rsid w:val="00633AF5"/>
    <w:rsid w:val="00633B81"/>
    <w:rsid w:val="00633CA5"/>
    <w:rsid w:val="006341F6"/>
    <w:rsid w:val="006343AB"/>
    <w:rsid w:val="00634807"/>
    <w:rsid w:val="00635CA4"/>
    <w:rsid w:val="00635EEE"/>
    <w:rsid w:val="006368A8"/>
    <w:rsid w:val="00636957"/>
    <w:rsid w:val="006369DE"/>
    <w:rsid w:val="00636ACB"/>
    <w:rsid w:val="00636CBE"/>
    <w:rsid w:val="00636CE6"/>
    <w:rsid w:val="00636FF4"/>
    <w:rsid w:val="00637704"/>
    <w:rsid w:val="0063777D"/>
    <w:rsid w:val="00637886"/>
    <w:rsid w:val="006378AE"/>
    <w:rsid w:val="00637A18"/>
    <w:rsid w:val="00637FA7"/>
    <w:rsid w:val="006400F7"/>
    <w:rsid w:val="006406F9"/>
    <w:rsid w:val="006408EE"/>
    <w:rsid w:val="00640C27"/>
    <w:rsid w:val="00640EF1"/>
    <w:rsid w:val="006412F2"/>
    <w:rsid w:val="0064162F"/>
    <w:rsid w:val="006416EA"/>
    <w:rsid w:val="00641A7B"/>
    <w:rsid w:val="00641BEC"/>
    <w:rsid w:val="00641D34"/>
    <w:rsid w:val="00641F14"/>
    <w:rsid w:val="0064206B"/>
    <w:rsid w:val="006424E8"/>
    <w:rsid w:val="00642564"/>
    <w:rsid w:val="0064262C"/>
    <w:rsid w:val="00642641"/>
    <w:rsid w:val="006429E1"/>
    <w:rsid w:val="00642AFB"/>
    <w:rsid w:val="00643301"/>
    <w:rsid w:val="00643DB4"/>
    <w:rsid w:val="00643F0E"/>
    <w:rsid w:val="00644099"/>
    <w:rsid w:val="0064449D"/>
    <w:rsid w:val="0064476C"/>
    <w:rsid w:val="0064486F"/>
    <w:rsid w:val="00644A81"/>
    <w:rsid w:val="00644B62"/>
    <w:rsid w:val="00644F2D"/>
    <w:rsid w:val="00645479"/>
    <w:rsid w:val="006458F9"/>
    <w:rsid w:val="00645D51"/>
    <w:rsid w:val="00645E86"/>
    <w:rsid w:val="00645F44"/>
    <w:rsid w:val="0064602B"/>
    <w:rsid w:val="00646110"/>
    <w:rsid w:val="006463B9"/>
    <w:rsid w:val="00646ED9"/>
    <w:rsid w:val="00646F34"/>
    <w:rsid w:val="0064724E"/>
    <w:rsid w:val="006473EB"/>
    <w:rsid w:val="00647A0E"/>
    <w:rsid w:val="00647B95"/>
    <w:rsid w:val="00647D38"/>
    <w:rsid w:val="00647E3C"/>
    <w:rsid w:val="00647EB8"/>
    <w:rsid w:val="00647F16"/>
    <w:rsid w:val="0065007E"/>
    <w:rsid w:val="006506EA"/>
    <w:rsid w:val="00650BDA"/>
    <w:rsid w:val="00651618"/>
    <w:rsid w:val="006516C3"/>
    <w:rsid w:val="0065175E"/>
    <w:rsid w:val="006518EE"/>
    <w:rsid w:val="00651CEE"/>
    <w:rsid w:val="006520BA"/>
    <w:rsid w:val="00652566"/>
    <w:rsid w:val="00652E9C"/>
    <w:rsid w:val="00653E00"/>
    <w:rsid w:val="00653FA8"/>
    <w:rsid w:val="0065424F"/>
    <w:rsid w:val="00654AAE"/>
    <w:rsid w:val="00654B30"/>
    <w:rsid w:val="00654C78"/>
    <w:rsid w:val="0065532A"/>
    <w:rsid w:val="006553AD"/>
    <w:rsid w:val="006553E2"/>
    <w:rsid w:val="006557C2"/>
    <w:rsid w:val="00655C2E"/>
    <w:rsid w:val="00655CC9"/>
    <w:rsid w:val="00655D0C"/>
    <w:rsid w:val="006563F3"/>
    <w:rsid w:val="00656561"/>
    <w:rsid w:val="00656C5F"/>
    <w:rsid w:val="006576C0"/>
    <w:rsid w:val="00657B36"/>
    <w:rsid w:val="00657DB6"/>
    <w:rsid w:val="00660454"/>
    <w:rsid w:val="00660727"/>
    <w:rsid w:val="006608CF"/>
    <w:rsid w:val="00660AF9"/>
    <w:rsid w:val="006611D6"/>
    <w:rsid w:val="00661261"/>
    <w:rsid w:val="00661538"/>
    <w:rsid w:val="00661579"/>
    <w:rsid w:val="0066168F"/>
    <w:rsid w:val="006619FD"/>
    <w:rsid w:val="00661D1C"/>
    <w:rsid w:val="00661DE7"/>
    <w:rsid w:val="00661E80"/>
    <w:rsid w:val="0066214B"/>
    <w:rsid w:val="0066227F"/>
    <w:rsid w:val="006626E4"/>
    <w:rsid w:val="00662A3B"/>
    <w:rsid w:val="00662A53"/>
    <w:rsid w:val="00662BB8"/>
    <w:rsid w:val="00662D99"/>
    <w:rsid w:val="00662F0C"/>
    <w:rsid w:val="00663116"/>
    <w:rsid w:val="00663477"/>
    <w:rsid w:val="0066478A"/>
    <w:rsid w:val="006648A9"/>
    <w:rsid w:val="00664943"/>
    <w:rsid w:val="00664948"/>
    <w:rsid w:val="00664A0C"/>
    <w:rsid w:val="00664FD1"/>
    <w:rsid w:val="006650A6"/>
    <w:rsid w:val="00665179"/>
    <w:rsid w:val="006655CE"/>
    <w:rsid w:val="006657A0"/>
    <w:rsid w:val="00665AD0"/>
    <w:rsid w:val="00665C2A"/>
    <w:rsid w:val="00666286"/>
    <w:rsid w:val="00666777"/>
    <w:rsid w:val="006668C1"/>
    <w:rsid w:val="00666F9E"/>
    <w:rsid w:val="00667172"/>
    <w:rsid w:val="006671FB"/>
    <w:rsid w:val="00667482"/>
    <w:rsid w:val="006674CF"/>
    <w:rsid w:val="006677FE"/>
    <w:rsid w:val="00667E9B"/>
    <w:rsid w:val="0067002D"/>
    <w:rsid w:val="006705BD"/>
    <w:rsid w:val="00671624"/>
    <w:rsid w:val="00671824"/>
    <w:rsid w:val="0067188D"/>
    <w:rsid w:val="00671A4F"/>
    <w:rsid w:val="00672186"/>
    <w:rsid w:val="006722B0"/>
    <w:rsid w:val="00672447"/>
    <w:rsid w:val="00672A82"/>
    <w:rsid w:val="00672D16"/>
    <w:rsid w:val="00673001"/>
    <w:rsid w:val="006732C6"/>
    <w:rsid w:val="0067347E"/>
    <w:rsid w:val="006734CD"/>
    <w:rsid w:val="00673CA8"/>
    <w:rsid w:val="0067412B"/>
    <w:rsid w:val="006743F5"/>
    <w:rsid w:val="006744CC"/>
    <w:rsid w:val="00674C10"/>
    <w:rsid w:val="006752AD"/>
    <w:rsid w:val="006755E5"/>
    <w:rsid w:val="0067565F"/>
    <w:rsid w:val="00675F14"/>
    <w:rsid w:val="006760BC"/>
    <w:rsid w:val="0067660A"/>
    <w:rsid w:val="00676774"/>
    <w:rsid w:val="00676860"/>
    <w:rsid w:val="00676B3F"/>
    <w:rsid w:val="00676DBA"/>
    <w:rsid w:val="006773AA"/>
    <w:rsid w:val="006773E1"/>
    <w:rsid w:val="0067745C"/>
    <w:rsid w:val="0067766E"/>
    <w:rsid w:val="00677E78"/>
    <w:rsid w:val="00680017"/>
    <w:rsid w:val="0068028A"/>
    <w:rsid w:val="00680EE9"/>
    <w:rsid w:val="00681DEB"/>
    <w:rsid w:val="00681E2D"/>
    <w:rsid w:val="00681EB5"/>
    <w:rsid w:val="00682631"/>
    <w:rsid w:val="006830F3"/>
    <w:rsid w:val="00683359"/>
    <w:rsid w:val="0068350A"/>
    <w:rsid w:val="00683904"/>
    <w:rsid w:val="00683B6E"/>
    <w:rsid w:val="00683CE2"/>
    <w:rsid w:val="00684137"/>
    <w:rsid w:val="006844BB"/>
    <w:rsid w:val="0068461F"/>
    <w:rsid w:val="00684EF5"/>
    <w:rsid w:val="0068512F"/>
    <w:rsid w:val="00686302"/>
    <w:rsid w:val="006863C5"/>
    <w:rsid w:val="00687106"/>
    <w:rsid w:val="006873F6"/>
    <w:rsid w:val="006876E2"/>
    <w:rsid w:val="00687C72"/>
    <w:rsid w:val="00687C7C"/>
    <w:rsid w:val="0069040E"/>
    <w:rsid w:val="0069066E"/>
    <w:rsid w:val="006907D5"/>
    <w:rsid w:val="00690FEE"/>
    <w:rsid w:val="0069111F"/>
    <w:rsid w:val="006914F3"/>
    <w:rsid w:val="006918F1"/>
    <w:rsid w:val="0069265B"/>
    <w:rsid w:val="00692C39"/>
    <w:rsid w:val="00693109"/>
    <w:rsid w:val="00693786"/>
    <w:rsid w:val="006937BC"/>
    <w:rsid w:val="00693813"/>
    <w:rsid w:val="00693CA3"/>
    <w:rsid w:val="00693EB9"/>
    <w:rsid w:val="0069531E"/>
    <w:rsid w:val="006956E1"/>
    <w:rsid w:val="00695731"/>
    <w:rsid w:val="00695928"/>
    <w:rsid w:val="00695BAF"/>
    <w:rsid w:val="00695BF5"/>
    <w:rsid w:val="00695DDE"/>
    <w:rsid w:val="00695EE2"/>
    <w:rsid w:val="00695FAA"/>
    <w:rsid w:val="0069631A"/>
    <w:rsid w:val="00696330"/>
    <w:rsid w:val="006963D0"/>
    <w:rsid w:val="00696594"/>
    <w:rsid w:val="00696C06"/>
    <w:rsid w:val="00696DF9"/>
    <w:rsid w:val="0069723C"/>
    <w:rsid w:val="006972D3"/>
    <w:rsid w:val="0069761E"/>
    <w:rsid w:val="00697AEE"/>
    <w:rsid w:val="00697D1A"/>
    <w:rsid w:val="00697D5F"/>
    <w:rsid w:val="00697F8E"/>
    <w:rsid w:val="006A03A4"/>
    <w:rsid w:val="006A03A9"/>
    <w:rsid w:val="006A048D"/>
    <w:rsid w:val="006A064A"/>
    <w:rsid w:val="006A0875"/>
    <w:rsid w:val="006A13EB"/>
    <w:rsid w:val="006A181F"/>
    <w:rsid w:val="006A1828"/>
    <w:rsid w:val="006A1A69"/>
    <w:rsid w:val="006A1FF0"/>
    <w:rsid w:val="006A2612"/>
    <w:rsid w:val="006A28F3"/>
    <w:rsid w:val="006A2D78"/>
    <w:rsid w:val="006A3919"/>
    <w:rsid w:val="006A3D9E"/>
    <w:rsid w:val="006A433F"/>
    <w:rsid w:val="006A491E"/>
    <w:rsid w:val="006A5313"/>
    <w:rsid w:val="006A55B2"/>
    <w:rsid w:val="006A5814"/>
    <w:rsid w:val="006A5D71"/>
    <w:rsid w:val="006A5D94"/>
    <w:rsid w:val="006A5F72"/>
    <w:rsid w:val="006A61BE"/>
    <w:rsid w:val="006A6907"/>
    <w:rsid w:val="006A6B9A"/>
    <w:rsid w:val="006A6D61"/>
    <w:rsid w:val="006A6FE4"/>
    <w:rsid w:val="006A717D"/>
    <w:rsid w:val="006A788D"/>
    <w:rsid w:val="006A7BD7"/>
    <w:rsid w:val="006B0074"/>
    <w:rsid w:val="006B0450"/>
    <w:rsid w:val="006B0A4F"/>
    <w:rsid w:val="006B0D16"/>
    <w:rsid w:val="006B0DFF"/>
    <w:rsid w:val="006B13EB"/>
    <w:rsid w:val="006B1915"/>
    <w:rsid w:val="006B20D9"/>
    <w:rsid w:val="006B262D"/>
    <w:rsid w:val="006B27C9"/>
    <w:rsid w:val="006B2D6C"/>
    <w:rsid w:val="006B2FAD"/>
    <w:rsid w:val="006B37A0"/>
    <w:rsid w:val="006B3C28"/>
    <w:rsid w:val="006B3FC4"/>
    <w:rsid w:val="006B3FC9"/>
    <w:rsid w:val="006B40C1"/>
    <w:rsid w:val="006B4155"/>
    <w:rsid w:val="006B4169"/>
    <w:rsid w:val="006B469C"/>
    <w:rsid w:val="006B476E"/>
    <w:rsid w:val="006B519B"/>
    <w:rsid w:val="006B52E7"/>
    <w:rsid w:val="006B5611"/>
    <w:rsid w:val="006B590A"/>
    <w:rsid w:val="006B5ECD"/>
    <w:rsid w:val="006B696D"/>
    <w:rsid w:val="006B6B82"/>
    <w:rsid w:val="006B6BC7"/>
    <w:rsid w:val="006B7AAE"/>
    <w:rsid w:val="006B7C8A"/>
    <w:rsid w:val="006C0016"/>
    <w:rsid w:val="006C0024"/>
    <w:rsid w:val="006C002A"/>
    <w:rsid w:val="006C0851"/>
    <w:rsid w:val="006C0BD6"/>
    <w:rsid w:val="006C0DE1"/>
    <w:rsid w:val="006C1124"/>
    <w:rsid w:val="006C135F"/>
    <w:rsid w:val="006C148F"/>
    <w:rsid w:val="006C1673"/>
    <w:rsid w:val="006C16F5"/>
    <w:rsid w:val="006C210B"/>
    <w:rsid w:val="006C2265"/>
    <w:rsid w:val="006C26E1"/>
    <w:rsid w:val="006C2A5F"/>
    <w:rsid w:val="006C2A9E"/>
    <w:rsid w:val="006C2DD9"/>
    <w:rsid w:val="006C32CB"/>
    <w:rsid w:val="006C3878"/>
    <w:rsid w:val="006C3890"/>
    <w:rsid w:val="006C3D19"/>
    <w:rsid w:val="006C4623"/>
    <w:rsid w:val="006C4764"/>
    <w:rsid w:val="006C4FF1"/>
    <w:rsid w:val="006C549F"/>
    <w:rsid w:val="006C56AE"/>
    <w:rsid w:val="006C587D"/>
    <w:rsid w:val="006C5A5F"/>
    <w:rsid w:val="006C5B34"/>
    <w:rsid w:val="006C61BA"/>
    <w:rsid w:val="006C63B0"/>
    <w:rsid w:val="006C64DA"/>
    <w:rsid w:val="006C6E3B"/>
    <w:rsid w:val="006C750C"/>
    <w:rsid w:val="006C7C22"/>
    <w:rsid w:val="006C7C53"/>
    <w:rsid w:val="006C7DC6"/>
    <w:rsid w:val="006D0012"/>
    <w:rsid w:val="006D012A"/>
    <w:rsid w:val="006D06DB"/>
    <w:rsid w:val="006D089F"/>
    <w:rsid w:val="006D09E2"/>
    <w:rsid w:val="006D1229"/>
    <w:rsid w:val="006D1685"/>
    <w:rsid w:val="006D16C9"/>
    <w:rsid w:val="006D1B66"/>
    <w:rsid w:val="006D2953"/>
    <w:rsid w:val="006D2AE7"/>
    <w:rsid w:val="006D2F8E"/>
    <w:rsid w:val="006D377C"/>
    <w:rsid w:val="006D38E5"/>
    <w:rsid w:val="006D3E62"/>
    <w:rsid w:val="006D455A"/>
    <w:rsid w:val="006D55A5"/>
    <w:rsid w:val="006D574D"/>
    <w:rsid w:val="006D587E"/>
    <w:rsid w:val="006D5B30"/>
    <w:rsid w:val="006D659B"/>
    <w:rsid w:val="006D65D0"/>
    <w:rsid w:val="006D669C"/>
    <w:rsid w:val="006D6992"/>
    <w:rsid w:val="006D6D2F"/>
    <w:rsid w:val="006D6FE2"/>
    <w:rsid w:val="006D7A60"/>
    <w:rsid w:val="006D7C45"/>
    <w:rsid w:val="006D7FDD"/>
    <w:rsid w:val="006E021D"/>
    <w:rsid w:val="006E04A8"/>
    <w:rsid w:val="006E0BCF"/>
    <w:rsid w:val="006E0CB9"/>
    <w:rsid w:val="006E0D78"/>
    <w:rsid w:val="006E0EB6"/>
    <w:rsid w:val="006E1047"/>
    <w:rsid w:val="006E1210"/>
    <w:rsid w:val="006E152C"/>
    <w:rsid w:val="006E1576"/>
    <w:rsid w:val="006E15AC"/>
    <w:rsid w:val="006E163F"/>
    <w:rsid w:val="006E16FF"/>
    <w:rsid w:val="006E1B95"/>
    <w:rsid w:val="006E1F21"/>
    <w:rsid w:val="006E2311"/>
    <w:rsid w:val="006E2496"/>
    <w:rsid w:val="006E277E"/>
    <w:rsid w:val="006E2798"/>
    <w:rsid w:val="006E2D55"/>
    <w:rsid w:val="006E2EA3"/>
    <w:rsid w:val="006E328F"/>
    <w:rsid w:val="006E34C0"/>
    <w:rsid w:val="006E3562"/>
    <w:rsid w:val="006E3820"/>
    <w:rsid w:val="006E4178"/>
    <w:rsid w:val="006E429A"/>
    <w:rsid w:val="006E4401"/>
    <w:rsid w:val="006E4617"/>
    <w:rsid w:val="006E46E2"/>
    <w:rsid w:val="006E49C8"/>
    <w:rsid w:val="006E4D5F"/>
    <w:rsid w:val="006E505D"/>
    <w:rsid w:val="006E50E6"/>
    <w:rsid w:val="006E54C5"/>
    <w:rsid w:val="006E54EB"/>
    <w:rsid w:val="006E5AED"/>
    <w:rsid w:val="006E5AF0"/>
    <w:rsid w:val="006E5EA8"/>
    <w:rsid w:val="006E5ED1"/>
    <w:rsid w:val="006E60B9"/>
    <w:rsid w:val="006E60D0"/>
    <w:rsid w:val="006E6397"/>
    <w:rsid w:val="006E67C4"/>
    <w:rsid w:val="006E6A0B"/>
    <w:rsid w:val="006E6E33"/>
    <w:rsid w:val="006E700F"/>
    <w:rsid w:val="006E7140"/>
    <w:rsid w:val="006E77E8"/>
    <w:rsid w:val="006E78B9"/>
    <w:rsid w:val="006E79F0"/>
    <w:rsid w:val="006E7CCB"/>
    <w:rsid w:val="006F01B1"/>
    <w:rsid w:val="006F04C3"/>
    <w:rsid w:val="006F065C"/>
    <w:rsid w:val="006F08DA"/>
    <w:rsid w:val="006F0ECB"/>
    <w:rsid w:val="006F1283"/>
    <w:rsid w:val="006F1309"/>
    <w:rsid w:val="006F138C"/>
    <w:rsid w:val="006F1929"/>
    <w:rsid w:val="006F1A58"/>
    <w:rsid w:val="006F20AA"/>
    <w:rsid w:val="006F24FD"/>
    <w:rsid w:val="006F258C"/>
    <w:rsid w:val="006F2687"/>
    <w:rsid w:val="006F2CC4"/>
    <w:rsid w:val="006F2CF7"/>
    <w:rsid w:val="006F2E70"/>
    <w:rsid w:val="006F2F03"/>
    <w:rsid w:val="006F305F"/>
    <w:rsid w:val="006F36A0"/>
    <w:rsid w:val="006F3B9A"/>
    <w:rsid w:val="006F3C47"/>
    <w:rsid w:val="006F3D84"/>
    <w:rsid w:val="006F40C9"/>
    <w:rsid w:val="006F4227"/>
    <w:rsid w:val="006F4365"/>
    <w:rsid w:val="006F459D"/>
    <w:rsid w:val="006F4686"/>
    <w:rsid w:val="006F48A0"/>
    <w:rsid w:val="006F4E75"/>
    <w:rsid w:val="006F5623"/>
    <w:rsid w:val="006F5683"/>
    <w:rsid w:val="006F58CB"/>
    <w:rsid w:val="006F5B5F"/>
    <w:rsid w:val="006F5E63"/>
    <w:rsid w:val="006F669F"/>
    <w:rsid w:val="006F6931"/>
    <w:rsid w:val="006F6A37"/>
    <w:rsid w:val="006F6EBF"/>
    <w:rsid w:val="006F7156"/>
    <w:rsid w:val="006F729A"/>
    <w:rsid w:val="006F76EB"/>
    <w:rsid w:val="006F7CB7"/>
    <w:rsid w:val="006F7F1B"/>
    <w:rsid w:val="00700393"/>
    <w:rsid w:val="00700446"/>
    <w:rsid w:val="007005FE"/>
    <w:rsid w:val="00700BCE"/>
    <w:rsid w:val="007018D7"/>
    <w:rsid w:val="00701DA9"/>
    <w:rsid w:val="00702535"/>
    <w:rsid w:val="00702542"/>
    <w:rsid w:val="00703668"/>
    <w:rsid w:val="00703AB2"/>
    <w:rsid w:val="0070413A"/>
    <w:rsid w:val="007041C8"/>
    <w:rsid w:val="0070423B"/>
    <w:rsid w:val="0070435D"/>
    <w:rsid w:val="00704447"/>
    <w:rsid w:val="007046A6"/>
    <w:rsid w:val="00704B0B"/>
    <w:rsid w:val="00704B5C"/>
    <w:rsid w:val="00704CEC"/>
    <w:rsid w:val="00704D5E"/>
    <w:rsid w:val="007050AE"/>
    <w:rsid w:val="0070513A"/>
    <w:rsid w:val="007052C7"/>
    <w:rsid w:val="00705415"/>
    <w:rsid w:val="00705661"/>
    <w:rsid w:val="00706403"/>
    <w:rsid w:val="00706A35"/>
    <w:rsid w:val="00706BAD"/>
    <w:rsid w:val="00707184"/>
    <w:rsid w:val="007071FC"/>
    <w:rsid w:val="00707294"/>
    <w:rsid w:val="007077E0"/>
    <w:rsid w:val="007079EF"/>
    <w:rsid w:val="00707B0B"/>
    <w:rsid w:val="00707C25"/>
    <w:rsid w:val="00707FC9"/>
    <w:rsid w:val="0071000F"/>
    <w:rsid w:val="007100E2"/>
    <w:rsid w:val="00710155"/>
    <w:rsid w:val="00710832"/>
    <w:rsid w:val="00710844"/>
    <w:rsid w:val="007108D1"/>
    <w:rsid w:val="00710D77"/>
    <w:rsid w:val="00711197"/>
    <w:rsid w:val="007113FE"/>
    <w:rsid w:val="00711470"/>
    <w:rsid w:val="00711689"/>
    <w:rsid w:val="007118C1"/>
    <w:rsid w:val="007119D8"/>
    <w:rsid w:val="00711A18"/>
    <w:rsid w:val="00711B4D"/>
    <w:rsid w:val="00711DAC"/>
    <w:rsid w:val="0071212A"/>
    <w:rsid w:val="0071213B"/>
    <w:rsid w:val="00712253"/>
    <w:rsid w:val="007122D0"/>
    <w:rsid w:val="00712431"/>
    <w:rsid w:val="00712E0D"/>
    <w:rsid w:val="00713230"/>
    <w:rsid w:val="007136B7"/>
    <w:rsid w:val="0071395E"/>
    <w:rsid w:val="00713C52"/>
    <w:rsid w:val="00713EF0"/>
    <w:rsid w:val="00714078"/>
    <w:rsid w:val="007140CB"/>
    <w:rsid w:val="007143E4"/>
    <w:rsid w:val="00714551"/>
    <w:rsid w:val="00715384"/>
    <w:rsid w:val="00715552"/>
    <w:rsid w:val="00716195"/>
    <w:rsid w:val="00716216"/>
    <w:rsid w:val="00716257"/>
    <w:rsid w:val="0071637F"/>
    <w:rsid w:val="007165A0"/>
    <w:rsid w:val="00716A6F"/>
    <w:rsid w:val="00716B51"/>
    <w:rsid w:val="00716EBD"/>
    <w:rsid w:val="0071720E"/>
    <w:rsid w:val="007172B4"/>
    <w:rsid w:val="007176B3"/>
    <w:rsid w:val="00720159"/>
    <w:rsid w:val="007201B1"/>
    <w:rsid w:val="00720277"/>
    <w:rsid w:val="00720876"/>
    <w:rsid w:val="00720C09"/>
    <w:rsid w:val="00720DB7"/>
    <w:rsid w:val="00721032"/>
    <w:rsid w:val="007212BE"/>
    <w:rsid w:val="00721CDA"/>
    <w:rsid w:val="00722B87"/>
    <w:rsid w:val="00723EB3"/>
    <w:rsid w:val="00723FCD"/>
    <w:rsid w:val="007242CA"/>
    <w:rsid w:val="0072464B"/>
    <w:rsid w:val="00724779"/>
    <w:rsid w:val="00724983"/>
    <w:rsid w:val="00725004"/>
    <w:rsid w:val="00725F55"/>
    <w:rsid w:val="00726515"/>
    <w:rsid w:val="00726CA1"/>
    <w:rsid w:val="00726DDC"/>
    <w:rsid w:val="00726F74"/>
    <w:rsid w:val="00727607"/>
    <w:rsid w:val="0072772F"/>
    <w:rsid w:val="00727862"/>
    <w:rsid w:val="00727D38"/>
    <w:rsid w:val="00727D8E"/>
    <w:rsid w:val="007301DF"/>
    <w:rsid w:val="00730894"/>
    <w:rsid w:val="00730911"/>
    <w:rsid w:val="00730C7A"/>
    <w:rsid w:val="0073118F"/>
    <w:rsid w:val="00731674"/>
    <w:rsid w:val="00731C5A"/>
    <w:rsid w:val="00731F25"/>
    <w:rsid w:val="00731FFE"/>
    <w:rsid w:val="0073213F"/>
    <w:rsid w:val="00732351"/>
    <w:rsid w:val="0073354A"/>
    <w:rsid w:val="00733941"/>
    <w:rsid w:val="00733F01"/>
    <w:rsid w:val="00734011"/>
    <w:rsid w:val="00734EB2"/>
    <w:rsid w:val="007356AA"/>
    <w:rsid w:val="0073591D"/>
    <w:rsid w:val="00737362"/>
    <w:rsid w:val="0073743B"/>
    <w:rsid w:val="00737543"/>
    <w:rsid w:val="00737D4E"/>
    <w:rsid w:val="007400F6"/>
    <w:rsid w:val="00740369"/>
    <w:rsid w:val="0074042B"/>
    <w:rsid w:val="007405FD"/>
    <w:rsid w:val="00740640"/>
    <w:rsid w:val="00740F40"/>
    <w:rsid w:val="00740F4B"/>
    <w:rsid w:val="00741176"/>
    <w:rsid w:val="007415D5"/>
    <w:rsid w:val="007416A8"/>
    <w:rsid w:val="007418FE"/>
    <w:rsid w:val="0074199E"/>
    <w:rsid w:val="00741D5E"/>
    <w:rsid w:val="00742565"/>
    <w:rsid w:val="007427A1"/>
    <w:rsid w:val="007428AF"/>
    <w:rsid w:val="00742902"/>
    <w:rsid w:val="00742E41"/>
    <w:rsid w:val="00742F82"/>
    <w:rsid w:val="00742FAB"/>
    <w:rsid w:val="007431AE"/>
    <w:rsid w:val="00743EC4"/>
    <w:rsid w:val="00744230"/>
    <w:rsid w:val="00744493"/>
    <w:rsid w:val="00744555"/>
    <w:rsid w:val="0074468B"/>
    <w:rsid w:val="007449D9"/>
    <w:rsid w:val="00744C31"/>
    <w:rsid w:val="00744E75"/>
    <w:rsid w:val="00745565"/>
    <w:rsid w:val="00745843"/>
    <w:rsid w:val="007459A0"/>
    <w:rsid w:val="00745A51"/>
    <w:rsid w:val="00745E07"/>
    <w:rsid w:val="0074615F"/>
    <w:rsid w:val="0074685C"/>
    <w:rsid w:val="00746974"/>
    <w:rsid w:val="00746FEA"/>
    <w:rsid w:val="007471F6"/>
    <w:rsid w:val="00747387"/>
    <w:rsid w:val="0074745B"/>
    <w:rsid w:val="0074751E"/>
    <w:rsid w:val="00747962"/>
    <w:rsid w:val="00747C9D"/>
    <w:rsid w:val="0075008B"/>
    <w:rsid w:val="00750445"/>
    <w:rsid w:val="00750999"/>
    <w:rsid w:val="00750F7F"/>
    <w:rsid w:val="007511E1"/>
    <w:rsid w:val="007513FC"/>
    <w:rsid w:val="0075146E"/>
    <w:rsid w:val="007514CB"/>
    <w:rsid w:val="0075151D"/>
    <w:rsid w:val="00751A06"/>
    <w:rsid w:val="00751D2F"/>
    <w:rsid w:val="00752019"/>
    <w:rsid w:val="00752346"/>
    <w:rsid w:val="00752C99"/>
    <w:rsid w:val="00753141"/>
    <w:rsid w:val="007531F1"/>
    <w:rsid w:val="00753A1F"/>
    <w:rsid w:val="00753F70"/>
    <w:rsid w:val="0075405E"/>
    <w:rsid w:val="00754531"/>
    <w:rsid w:val="0075460A"/>
    <w:rsid w:val="00754990"/>
    <w:rsid w:val="00754C57"/>
    <w:rsid w:val="00754E01"/>
    <w:rsid w:val="00754F1D"/>
    <w:rsid w:val="00755916"/>
    <w:rsid w:val="00755C3E"/>
    <w:rsid w:val="00755D76"/>
    <w:rsid w:val="00756166"/>
    <w:rsid w:val="0075630F"/>
    <w:rsid w:val="007563A4"/>
    <w:rsid w:val="0075658B"/>
    <w:rsid w:val="007566AA"/>
    <w:rsid w:val="00756824"/>
    <w:rsid w:val="007569E5"/>
    <w:rsid w:val="00756E1F"/>
    <w:rsid w:val="00757361"/>
    <w:rsid w:val="0075747D"/>
    <w:rsid w:val="007574B0"/>
    <w:rsid w:val="00760C0D"/>
    <w:rsid w:val="007612FB"/>
    <w:rsid w:val="00761728"/>
    <w:rsid w:val="007617CB"/>
    <w:rsid w:val="00761CAB"/>
    <w:rsid w:val="00761D8C"/>
    <w:rsid w:val="007627F5"/>
    <w:rsid w:val="0076284E"/>
    <w:rsid w:val="00762B1A"/>
    <w:rsid w:val="00762D88"/>
    <w:rsid w:val="00762DA2"/>
    <w:rsid w:val="00762E16"/>
    <w:rsid w:val="007631E1"/>
    <w:rsid w:val="007638C3"/>
    <w:rsid w:val="007638EB"/>
    <w:rsid w:val="007639CA"/>
    <w:rsid w:val="007639DF"/>
    <w:rsid w:val="00763F3D"/>
    <w:rsid w:val="00764329"/>
    <w:rsid w:val="007646D2"/>
    <w:rsid w:val="007648E9"/>
    <w:rsid w:val="00764BF3"/>
    <w:rsid w:val="00764CE9"/>
    <w:rsid w:val="00765660"/>
    <w:rsid w:val="00765D44"/>
    <w:rsid w:val="00765D55"/>
    <w:rsid w:val="00765E69"/>
    <w:rsid w:val="00765F50"/>
    <w:rsid w:val="00766014"/>
    <w:rsid w:val="0076601B"/>
    <w:rsid w:val="00766606"/>
    <w:rsid w:val="00766CCB"/>
    <w:rsid w:val="00766FAB"/>
    <w:rsid w:val="0076720F"/>
    <w:rsid w:val="0076778B"/>
    <w:rsid w:val="00767A52"/>
    <w:rsid w:val="00767B5B"/>
    <w:rsid w:val="00767F87"/>
    <w:rsid w:val="0077009D"/>
    <w:rsid w:val="00770AD0"/>
    <w:rsid w:val="00770F71"/>
    <w:rsid w:val="00770FD1"/>
    <w:rsid w:val="00771454"/>
    <w:rsid w:val="007716BF"/>
    <w:rsid w:val="007717EA"/>
    <w:rsid w:val="0077212E"/>
    <w:rsid w:val="00772B77"/>
    <w:rsid w:val="00772E67"/>
    <w:rsid w:val="007733A7"/>
    <w:rsid w:val="0077352B"/>
    <w:rsid w:val="00773E87"/>
    <w:rsid w:val="00773F7B"/>
    <w:rsid w:val="0077418B"/>
    <w:rsid w:val="007743DB"/>
    <w:rsid w:val="007748EC"/>
    <w:rsid w:val="00775A26"/>
    <w:rsid w:val="00776092"/>
    <w:rsid w:val="007761EB"/>
    <w:rsid w:val="00776201"/>
    <w:rsid w:val="00776237"/>
    <w:rsid w:val="0077655F"/>
    <w:rsid w:val="00776777"/>
    <w:rsid w:val="0077738B"/>
    <w:rsid w:val="007774C4"/>
    <w:rsid w:val="007777E1"/>
    <w:rsid w:val="00777842"/>
    <w:rsid w:val="007778A3"/>
    <w:rsid w:val="00777D5A"/>
    <w:rsid w:val="007801CD"/>
    <w:rsid w:val="00780685"/>
    <w:rsid w:val="00780A9C"/>
    <w:rsid w:val="00780BDD"/>
    <w:rsid w:val="00780DEE"/>
    <w:rsid w:val="00780FD4"/>
    <w:rsid w:val="007814C5"/>
    <w:rsid w:val="00781691"/>
    <w:rsid w:val="00781B83"/>
    <w:rsid w:val="00781CDC"/>
    <w:rsid w:val="00781E39"/>
    <w:rsid w:val="007822AD"/>
    <w:rsid w:val="00782FFB"/>
    <w:rsid w:val="00783178"/>
    <w:rsid w:val="0078331F"/>
    <w:rsid w:val="00783347"/>
    <w:rsid w:val="007833D7"/>
    <w:rsid w:val="0078351D"/>
    <w:rsid w:val="007835FD"/>
    <w:rsid w:val="00783607"/>
    <w:rsid w:val="00783896"/>
    <w:rsid w:val="007839F9"/>
    <w:rsid w:val="00783C0F"/>
    <w:rsid w:val="00783C3E"/>
    <w:rsid w:val="00783DF7"/>
    <w:rsid w:val="007840E2"/>
    <w:rsid w:val="00784773"/>
    <w:rsid w:val="00784A69"/>
    <w:rsid w:val="00784E8E"/>
    <w:rsid w:val="0078502D"/>
    <w:rsid w:val="0078510A"/>
    <w:rsid w:val="0078518F"/>
    <w:rsid w:val="0078589C"/>
    <w:rsid w:val="00785A42"/>
    <w:rsid w:val="00785A74"/>
    <w:rsid w:val="007864A3"/>
    <w:rsid w:val="00786A56"/>
    <w:rsid w:val="00786B89"/>
    <w:rsid w:val="00786D4C"/>
    <w:rsid w:val="00786D70"/>
    <w:rsid w:val="00786E58"/>
    <w:rsid w:val="00787189"/>
    <w:rsid w:val="0078719D"/>
    <w:rsid w:val="00787437"/>
    <w:rsid w:val="007877DE"/>
    <w:rsid w:val="00787A5D"/>
    <w:rsid w:val="00787B32"/>
    <w:rsid w:val="0079023C"/>
    <w:rsid w:val="0079057F"/>
    <w:rsid w:val="00790CC2"/>
    <w:rsid w:val="00790F71"/>
    <w:rsid w:val="00791280"/>
    <w:rsid w:val="007913A7"/>
    <w:rsid w:val="007914F7"/>
    <w:rsid w:val="0079295F"/>
    <w:rsid w:val="00792AC3"/>
    <w:rsid w:val="00793AC3"/>
    <w:rsid w:val="00794001"/>
    <w:rsid w:val="0079437E"/>
    <w:rsid w:val="007947E1"/>
    <w:rsid w:val="007947FB"/>
    <w:rsid w:val="00794BA2"/>
    <w:rsid w:val="00794D12"/>
    <w:rsid w:val="00794E8E"/>
    <w:rsid w:val="00794FDB"/>
    <w:rsid w:val="007955E2"/>
    <w:rsid w:val="00795AB3"/>
    <w:rsid w:val="00795AEA"/>
    <w:rsid w:val="00795B32"/>
    <w:rsid w:val="00795BB2"/>
    <w:rsid w:val="00796207"/>
    <w:rsid w:val="0079670B"/>
    <w:rsid w:val="00797213"/>
    <w:rsid w:val="0079772E"/>
    <w:rsid w:val="00797789"/>
    <w:rsid w:val="0079778D"/>
    <w:rsid w:val="00797CDE"/>
    <w:rsid w:val="007A0085"/>
    <w:rsid w:val="007A0392"/>
    <w:rsid w:val="007A04F4"/>
    <w:rsid w:val="007A0B02"/>
    <w:rsid w:val="007A0FF0"/>
    <w:rsid w:val="007A157C"/>
    <w:rsid w:val="007A1C6E"/>
    <w:rsid w:val="007A1DE6"/>
    <w:rsid w:val="007A20BD"/>
    <w:rsid w:val="007A21E3"/>
    <w:rsid w:val="007A22D9"/>
    <w:rsid w:val="007A2341"/>
    <w:rsid w:val="007A2B96"/>
    <w:rsid w:val="007A315D"/>
    <w:rsid w:val="007A34D4"/>
    <w:rsid w:val="007A3C14"/>
    <w:rsid w:val="007A3C29"/>
    <w:rsid w:val="007A40FA"/>
    <w:rsid w:val="007A49EE"/>
    <w:rsid w:val="007A4A4E"/>
    <w:rsid w:val="007A4DD5"/>
    <w:rsid w:val="007A50B8"/>
    <w:rsid w:val="007A5114"/>
    <w:rsid w:val="007A5173"/>
    <w:rsid w:val="007A5E9F"/>
    <w:rsid w:val="007A6124"/>
    <w:rsid w:val="007A615D"/>
    <w:rsid w:val="007A61A1"/>
    <w:rsid w:val="007A66F4"/>
    <w:rsid w:val="007A6D11"/>
    <w:rsid w:val="007A6EF7"/>
    <w:rsid w:val="007A71CD"/>
    <w:rsid w:val="007A73DC"/>
    <w:rsid w:val="007A7436"/>
    <w:rsid w:val="007A7960"/>
    <w:rsid w:val="007A7DD8"/>
    <w:rsid w:val="007B0448"/>
    <w:rsid w:val="007B0482"/>
    <w:rsid w:val="007B0527"/>
    <w:rsid w:val="007B08BB"/>
    <w:rsid w:val="007B094F"/>
    <w:rsid w:val="007B135A"/>
    <w:rsid w:val="007B139D"/>
    <w:rsid w:val="007B162D"/>
    <w:rsid w:val="007B16A5"/>
    <w:rsid w:val="007B1A8F"/>
    <w:rsid w:val="007B1DC8"/>
    <w:rsid w:val="007B25A2"/>
    <w:rsid w:val="007B2812"/>
    <w:rsid w:val="007B2BF6"/>
    <w:rsid w:val="007B2C4F"/>
    <w:rsid w:val="007B2FEE"/>
    <w:rsid w:val="007B32E8"/>
    <w:rsid w:val="007B378B"/>
    <w:rsid w:val="007B3B3C"/>
    <w:rsid w:val="007B3F87"/>
    <w:rsid w:val="007B40E7"/>
    <w:rsid w:val="007B41F6"/>
    <w:rsid w:val="007B4370"/>
    <w:rsid w:val="007B49EF"/>
    <w:rsid w:val="007B4B4F"/>
    <w:rsid w:val="007B509E"/>
    <w:rsid w:val="007B5518"/>
    <w:rsid w:val="007B5729"/>
    <w:rsid w:val="007B592B"/>
    <w:rsid w:val="007B5C45"/>
    <w:rsid w:val="007B5C5E"/>
    <w:rsid w:val="007B631E"/>
    <w:rsid w:val="007B67D6"/>
    <w:rsid w:val="007B6A3B"/>
    <w:rsid w:val="007B6D02"/>
    <w:rsid w:val="007B6E94"/>
    <w:rsid w:val="007B7366"/>
    <w:rsid w:val="007B74BB"/>
    <w:rsid w:val="007B74E0"/>
    <w:rsid w:val="007B7B13"/>
    <w:rsid w:val="007B7BCB"/>
    <w:rsid w:val="007B7EDF"/>
    <w:rsid w:val="007C015B"/>
    <w:rsid w:val="007C0437"/>
    <w:rsid w:val="007C0E29"/>
    <w:rsid w:val="007C1130"/>
    <w:rsid w:val="007C1555"/>
    <w:rsid w:val="007C1643"/>
    <w:rsid w:val="007C1751"/>
    <w:rsid w:val="007C1936"/>
    <w:rsid w:val="007C1B18"/>
    <w:rsid w:val="007C1E8A"/>
    <w:rsid w:val="007C24BE"/>
    <w:rsid w:val="007C27B3"/>
    <w:rsid w:val="007C2A0D"/>
    <w:rsid w:val="007C2CDD"/>
    <w:rsid w:val="007C2DBB"/>
    <w:rsid w:val="007C2ED7"/>
    <w:rsid w:val="007C33AB"/>
    <w:rsid w:val="007C354F"/>
    <w:rsid w:val="007C3682"/>
    <w:rsid w:val="007C3716"/>
    <w:rsid w:val="007C37CF"/>
    <w:rsid w:val="007C38DC"/>
    <w:rsid w:val="007C3A98"/>
    <w:rsid w:val="007C3EBB"/>
    <w:rsid w:val="007C4194"/>
    <w:rsid w:val="007C4243"/>
    <w:rsid w:val="007C4938"/>
    <w:rsid w:val="007C49AB"/>
    <w:rsid w:val="007C4BBB"/>
    <w:rsid w:val="007C4F0E"/>
    <w:rsid w:val="007C50D0"/>
    <w:rsid w:val="007C5163"/>
    <w:rsid w:val="007C56B1"/>
    <w:rsid w:val="007C580E"/>
    <w:rsid w:val="007C5ACF"/>
    <w:rsid w:val="007C5CEC"/>
    <w:rsid w:val="007C5F86"/>
    <w:rsid w:val="007C6003"/>
    <w:rsid w:val="007C6B7C"/>
    <w:rsid w:val="007C76DA"/>
    <w:rsid w:val="007C7922"/>
    <w:rsid w:val="007C7978"/>
    <w:rsid w:val="007C79DF"/>
    <w:rsid w:val="007C7B63"/>
    <w:rsid w:val="007D01C4"/>
    <w:rsid w:val="007D0235"/>
    <w:rsid w:val="007D02A1"/>
    <w:rsid w:val="007D0B01"/>
    <w:rsid w:val="007D0BE2"/>
    <w:rsid w:val="007D0DE3"/>
    <w:rsid w:val="007D0EE3"/>
    <w:rsid w:val="007D127C"/>
    <w:rsid w:val="007D139F"/>
    <w:rsid w:val="007D18C0"/>
    <w:rsid w:val="007D1B64"/>
    <w:rsid w:val="007D24A5"/>
    <w:rsid w:val="007D2548"/>
    <w:rsid w:val="007D2B25"/>
    <w:rsid w:val="007D2D76"/>
    <w:rsid w:val="007D31C6"/>
    <w:rsid w:val="007D3AD9"/>
    <w:rsid w:val="007D3C05"/>
    <w:rsid w:val="007D4CD2"/>
    <w:rsid w:val="007D50EF"/>
    <w:rsid w:val="007D568C"/>
    <w:rsid w:val="007D586B"/>
    <w:rsid w:val="007D661A"/>
    <w:rsid w:val="007D6FFC"/>
    <w:rsid w:val="007D71D8"/>
    <w:rsid w:val="007D746C"/>
    <w:rsid w:val="007E012C"/>
    <w:rsid w:val="007E0648"/>
    <w:rsid w:val="007E0BBF"/>
    <w:rsid w:val="007E0F24"/>
    <w:rsid w:val="007E104E"/>
    <w:rsid w:val="007E1130"/>
    <w:rsid w:val="007E1292"/>
    <w:rsid w:val="007E153C"/>
    <w:rsid w:val="007E2268"/>
    <w:rsid w:val="007E25B4"/>
    <w:rsid w:val="007E25E5"/>
    <w:rsid w:val="007E2709"/>
    <w:rsid w:val="007E28C5"/>
    <w:rsid w:val="007E28D9"/>
    <w:rsid w:val="007E2E38"/>
    <w:rsid w:val="007E3168"/>
    <w:rsid w:val="007E3688"/>
    <w:rsid w:val="007E3D35"/>
    <w:rsid w:val="007E3E9C"/>
    <w:rsid w:val="007E41E7"/>
    <w:rsid w:val="007E44F7"/>
    <w:rsid w:val="007E475F"/>
    <w:rsid w:val="007E47C9"/>
    <w:rsid w:val="007E4A02"/>
    <w:rsid w:val="007E4CAD"/>
    <w:rsid w:val="007E5398"/>
    <w:rsid w:val="007E55E7"/>
    <w:rsid w:val="007E5B5C"/>
    <w:rsid w:val="007E5F88"/>
    <w:rsid w:val="007E6554"/>
    <w:rsid w:val="007E6768"/>
    <w:rsid w:val="007E6DD8"/>
    <w:rsid w:val="007E745E"/>
    <w:rsid w:val="007E7679"/>
    <w:rsid w:val="007E78A7"/>
    <w:rsid w:val="007F025C"/>
    <w:rsid w:val="007F0650"/>
    <w:rsid w:val="007F074A"/>
    <w:rsid w:val="007F08A3"/>
    <w:rsid w:val="007F0E08"/>
    <w:rsid w:val="007F0F8E"/>
    <w:rsid w:val="007F1416"/>
    <w:rsid w:val="007F1445"/>
    <w:rsid w:val="007F1524"/>
    <w:rsid w:val="007F1890"/>
    <w:rsid w:val="007F1E89"/>
    <w:rsid w:val="007F2221"/>
    <w:rsid w:val="007F241E"/>
    <w:rsid w:val="007F26F8"/>
    <w:rsid w:val="007F28F0"/>
    <w:rsid w:val="007F33F1"/>
    <w:rsid w:val="007F361A"/>
    <w:rsid w:val="007F3B52"/>
    <w:rsid w:val="007F3B75"/>
    <w:rsid w:val="007F452A"/>
    <w:rsid w:val="007F471E"/>
    <w:rsid w:val="007F509F"/>
    <w:rsid w:val="007F51C5"/>
    <w:rsid w:val="007F5411"/>
    <w:rsid w:val="007F5901"/>
    <w:rsid w:val="007F5DFD"/>
    <w:rsid w:val="007F6083"/>
    <w:rsid w:val="007F6405"/>
    <w:rsid w:val="007F6AAB"/>
    <w:rsid w:val="007F6DD2"/>
    <w:rsid w:val="007F6E1D"/>
    <w:rsid w:val="007F6EF6"/>
    <w:rsid w:val="007F7181"/>
    <w:rsid w:val="007F739E"/>
    <w:rsid w:val="007F740E"/>
    <w:rsid w:val="007F75AC"/>
    <w:rsid w:val="007F7930"/>
    <w:rsid w:val="007F7B4C"/>
    <w:rsid w:val="007F7BEC"/>
    <w:rsid w:val="007F7DCE"/>
    <w:rsid w:val="0080059D"/>
    <w:rsid w:val="008006A6"/>
    <w:rsid w:val="008007A7"/>
    <w:rsid w:val="00800950"/>
    <w:rsid w:val="00800BFA"/>
    <w:rsid w:val="00801364"/>
    <w:rsid w:val="0080150F"/>
    <w:rsid w:val="00801B4E"/>
    <w:rsid w:val="00801C9E"/>
    <w:rsid w:val="00801EAC"/>
    <w:rsid w:val="00802162"/>
    <w:rsid w:val="00802348"/>
    <w:rsid w:val="008026DC"/>
    <w:rsid w:val="00802AC3"/>
    <w:rsid w:val="00802BE7"/>
    <w:rsid w:val="00802CD8"/>
    <w:rsid w:val="00803030"/>
    <w:rsid w:val="0080378E"/>
    <w:rsid w:val="008044F8"/>
    <w:rsid w:val="00805170"/>
    <w:rsid w:val="00805277"/>
    <w:rsid w:val="0080538B"/>
    <w:rsid w:val="0080543C"/>
    <w:rsid w:val="00805DDF"/>
    <w:rsid w:val="00805F35"/>
    <w:rsid w:val="0080609E"/>
    <w:rsid w:val="00806305"/>
    <w:rsid w:val="008069B7"/>
    <w:rsid w:val="00806A36"/>
    <w:rsid w:val="00806D42"/>
    <w:rsid w:val="008070F0"/>
    <w:rsid w:val="00807246"/>
    <w:rsid w:val="00807336"/>
    <w:rsid w:val="00807665"/>
    <w:rsid w:val="00807D52"/>
    <w:rsid w:val="0081021B"/>
    <w:rsid w:val="0081074A"/>
    <w:rsid w:val="00810ECD"/>
    <w:rsid w:val="008120C8"/>
    <w:rsid w:val="00812226"/>
    <w:rsid w:val="00812F17"/>
    <w:rsid w:val="00813420"/>
    <w:rsid w:val="00813608"/>
    <w:rsid w:val="00813CFD"/>
    <w:rsid w:val="00813DA4"/>
    <w:rsid w:val="008144C7"/>
    <w:rsid w:val="00814536"/>
    <w:rsid w:val="00814FD8"/>
    <w:rsid w:val="00815579"/>
    <w:rsid w:val="0081586A"/>
    <w:rsid w:val="00815882"/>
    <w:rsid w:val="008159B0"/>
    <w:rsid w:val="00816017"/>
    <w:rsid w:val="00816291"/>
    <w:rsid w:val="008163AF"/>
    <w:rsid w:val="00816510"/>
    <w:rsid w:val="00816893"/>
    <w:rsid w:val="00816A21"/>
    <w:rsid w:val="008170B6"/>
    <w:rsid w:val="00817790"/>
    <w:rsid w:val="00817A78"/>
    <w:rsid w:val="008201FA"/>
    <w:rsid w:val="008209D1"/>
    <w:rsid w:val="00820C28"/>
    <w:rsid w:val="00821574"/>
    <w:rsid w:val="008216D5"/>
    <w:rsid w:val="0082190D"/>
    <w:rsid w:val="00821BBC"/>
    <w:rsid w:val="008220B1"/>
    <w:rsid w:val="008226EB"/>
    <w:rsid w:val="00822AA7"/>
    <w:rsid w:val="00823105"/>
    <w:rsid w:val="00823195"/>
    <w:rsid w:val="00823513"/>
    <w:rsid w:val="0082361C"/>
    <w:rsid w:val="00823922"/>
    <w:rsid w:val="00823C17"/>
    <w:rsid w:val="00823D71"/>
    <w:rsid w:val="00823F8E"/>
    <w:rsid w:val="008245C2"/>
    <w:rsid w:val="008245E5"/>
    <w:rsid w:val="00824DBA"/>
    <w:rsid w:val="00825028"/>
    <w:rsid w:val="008250B0"/>
    <w:rsid w:val="00825DA9"/>
    <w:rsid w:val="00826020"/>
    <w:rsid w:val="0082624D"/>
    <w:rsid w:val="00826259"/>
    <w:rsid w:val="00826FBE"/>
    <w:rsid w:val="0082741F"/>
    <w:rsid w:val="008275A1"/>
    <w:rsid w:val="008275B4"/>
    <w:rsid w:val="008275E9"/>
    <w:rsid w:val="00830F13"/>
    <w:rsid w:val="00830F16"/>
    <w:rsid w:val="008315D1"/>
    <w:rsid w:val="008317EB"/>
    <w:rsid w:val="008318A2"/>
    <w:rsid w:val="008318C0"/>
    <w:rsid w:val="00831DE1"/>
    <w:rsid w:val="00832450"/>
    <w:rsid w:val="008328F3"/>
    <w:rsid w:val="00832BC9"/>
    <w:rsid w:val="00832C0F"/>
    <w:rsid w:val="0083328D"/>
    <w:rsid w:val="00833627"/>
    <w:rsid w:val="00833699"/>
    <w:rsid w:val="00833C6B"/>
    <w:rsid w:val="00834091"/>
    <w:rsid w:val="008344DE"/>
    <w:rsid w:val="008344F3"/>
    <w:rsid w:val="0083477B"/>
    <w:rsid w:val="00834837"/>
    <w:rsid w:val="00834D75"/>
    <w:rsid w:val="00835007"/>
    <w:rsid w:val="0083564D"/>
    <w:rsid w:val="00835B9E"/>
    <w:rsid w:val="00835CE6"/>
    <w:rsid w:val="008361AE"/>
    <w:rsid w:val="0083667E"/>
    <w:rsid w:val="00837530"/>
    <w:rsid w:val="00837532"/>
    <w:rsid w:val="008378E7"/>
    <w:rsid w:val="00837E1C"/>
    <w:rsid w:val="00840109"/>
    <w:rsid w:val="008401DC"/>
    <w:rsid w:val="008402B3"/>
    <w:rsid w:val="00840347"/>
    <w:rsid w:val="008405D8"/>
    <w:rsid w:val="008405E9"/>
    <w:rsid w:val="00840861"/>
    <w:rsid w:val="00840D7E"/>
    <w:rsid w:val="00840E18"/>
    <w:rsid w:val="00840E66"/>
    <w:rsid w:val="00840F85"/>
    <w:rsid w:val="0084100A"/>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461"/>
    <w:rsid w:val="008435C1"/>
    <w:rsid w:val="00843713"/>
    <w:rsid w:val="0084383F"/>
    <w:rsid w:val="008438D3"/>
    <w:rsid w:val="00843B8B"/>
    <w:rsid w:val="008449BD"/>
    <w:rsid w:val="00844B7C"/>
    <w:rsid w:val="00844E8D"/>
    <w:rsid w:val="0084518B"/>
    <w:rsid w:val="00845418"/>
    <w:rsid w:val="00845ACA"/>
    <w:rsid w:val="008463F5"/>
    <w:rsid w:val="00847142"/>
    <w:rsid w:val="008476FA"/>
    <w:rsid w:val="00847DDB"/>
    <w:rsid w:val="00847E30"/>
    <w:rsid w:val="008501C0"/>
    <w:rsid w:val="008501CC"/>
    <w:rsid w:val="00850E3A"/>
    <w:rsid w:val="00851159"/>
    <w:rsid w:val="00851862"/>
    <w:rsid w:val="008519CD"/>
    <w:rsid w:val="008524A6"/>
    <w:rsid w:val="008525A8"/>
    <w:rsid w:val="008525F7"/>
    <w:rsid w:val="00852FF0"/>
    <w:rsid w:val="00853716"/>
    <w:rsid w:val="0085373B"/>
    <w:rsid w:val="00853D47"/>
    <w:rsid w:val="00853EFF"/>
    <w:rsid w:val="00854165"/>
    <w:rsid w:val="0085444E"/>
    <w:rsid w:val="008547B2"/>
    <w:rsid w:val="00854E2C"/>
    <w:rsid w:val="00854E8A"/>
    <w:rsid w:val="00855414"/>
    <w:rsid w:val="0085564D"/>
    <w:rsid w:val="00855CC0"/>
    <w:rsid w:val="00855E6A"/>
    <w:rsid w:val="00855E6E"/>
    <w:rsid w:val="00855F2D"/>
    <w:rsid w:val="00855FAC"/>
    <w:rsid w:val="008560CB"/>
    <w:rsid w:val="00856764"/>
    <w:rsid w:val="008568DF"/>
    <w:rsid w:val="00856C1F"/>
    <w:rsid w:val="00856F56"/>
    <w:rsid w:val="008571EC"/>
    <w:rsid w:val="008572FD"/>
    <w:rsid w:val="008575D7"/>
    <w:rsid w:val="008576AE"/>
    <w:rsid w:val="00857A76"/>
    <w:rsid w:val="00857AC1"/>
    <w:rsid w:val="008602E9"/>
    <w:rsid w:val="00860321"/>
    <w:rsid w:val="008604FF"/>
    <w:rsid w:val="00860E40"/>
    <w:rsid w:val="00860F04"/>
    <w:rsid w:val="008613BC"/>
    <w:rsid w:val="008614CF"/>
    <w:rsid w:val="008616C3"/>
    <w:rsid w:val="008618E3"/>
    <w:rsid w:val="008619AC"/>
    <w:rsid w:val="00861BCB"/>
    <w:rsid w:val="00861C76"/>
    <w:rsid w:val="00862425"/>
    <w:rsid w:val="008624F3"/>
    <w:rsid w:val="008627FB"/>
    <w:rsid w:val="00862A16"/>
    <w:rsid w:val="00862CF0"/>
    <w:rsid w:val="00863335"/>
    <w:rsid w:val="00863AD3"/>
    <w:rsid w:val="0086424D"/>
    <w:rsid w:val="00864659"/>
    <w:rsid w:val="0086498D"/>
    <w:rsid w:val="008649D5"/>
    <w:rsid w:val="00864B08"/>
    <w:rsid w:val="00865672"/>
    <w:rsid w:val="0086593E"/>
    <w:rsid w:val="008660C7"/>
    <w:rsid w:val="0086612E"/>
    <w:rsid w:val="008663C0"/>
    <w:rsid w:val="0086663B"/>
    <w:rsid w:val="00866677"/>
    <w:rsid w:val="00866FFE"/>
    <w:rsid w:val="00867543"/>
    <w:rsid w:val="00867B01"/>
    <w:rsid w:val="00867F7A"/>
    <w:rsid w:val="0087034F"/>
    <w:rsid w:val="00870390"/>
    <w:rsid w:val="00870D03"/>
    <w:rsid w:val="00870E07"/>
    <w:rsid w:val="008713DF"/>
    <w:rsid w:val="00871674"/>
    <w:rsid w:val="008716A6"/>
    <w:rsid w:val="008716BD"/>
    <w:rsid w:val="00871988"/>
    <w:rsid w:val="00871AB1"/>
    <w:rsid w:val="00871D20"/>
    <w:rsid w:val="00871E5E"/>
    <w:rsid w:val="00871F1D"/>
    <w:rsid w:val="00871F61"/>
    <w:rsid w:val="008728FC"/>
    <w:rsid w:val="008730B1"/>
    <w:rsid w:val="00873267"/>
    <w:rsid w:val="00873463"/>
    <w:rsid w:val="008734B4"/>
    <w:rsid w:val="00873ADA"/>
    <w:rsid w:val="00873AFA"/>
    <w:rsid w:val="00873C70"/>
    <w:rsid w:val="00873CF4"/>
    <w:rsid w:val="00873DE9"/>
    <w:rsid w:val="00873F5D"/>
    <w:rsid w:val="008740DD"/>
    <w:rsid w:val="00874681"/>
    <w:rsid w:val="008746FF"/>
    <w:rsid w:val="00874CED"/>
    <w:rsid w:val="0087517A"/>
    <w:rsid w:val="008757DF"/>
    <w:rsid w:val="00875D09"/>
    <w:rsid w:val="00876E57"/>
    <w:rsid w:val="00877700"/>
    <w:rsid w:val="008806FF"/>
    <w:rsid w:val="008807D4"/>
    <w:rsid w:val="008808FE"/>
    <w:rsid w:val="00880A12"/>
    <w:rsid w:val="00880D22"/>
    <w:rsid w:val="00881344"/>
    <w:rsid w:val="00881472"/>
    <w:rsid w:val="008816E0"/>
    <w:rsid w:val="00881DFB"/>
    <w:rsid w:val="00881FBB"/>
    <w:rsid w:val="00882404"/>
    <w:rsid w:val="00882446"/>
    <w:rsid w:val="008824B8"/>
    <w:rsid w:val="008825AA"/>
    <w:rsid w:val="00883066"/>
    <w:rsid w:val="00883330"/>
    <w:rsid w:val="008833AC"/>
    <w:rsid w:val="008836D7"/>
    <w:rsid w:val="00883CC6"/>
    <w:rsid w:val="00883D93"/>
    <w:rsid w:val="00884621"/>
    <w:rsid w:val="008849FD"/>
    <w:rsid w:val="00884A02"/>
    <w:rsid w:val="00884C4C"/>
    <w:rsid w:val="00884CE3"/>
    <w:rsid w:val="00884D06"/>
    <w:rsid w:val="00884EA1"/>
    <w:rsid w:val="00885907"/>
    <w:rsid w:val="00885B69"/>
    <w:rsid w:val="00885C63"/>
    <w:rsid w:val="00885D1A"/>
    <w:rsid w:val="008866BC"/>
    <w:rsid w:val="008866C4"/>
    <w:rsid w:val="00886935"/>
    <w:rsid w:val="0088698C"/>
    <w:rsid w:val="008869C6"/>
    <w:rsid w:val="00886EBB"/>
    <w:rsid w:val="00886EBC"/>
    <w:rsid w:val="0088742A"/>
    <w:rsid w:val="00887DB9"/>
    <w:rsid w:val="00887F9B"/>
    <w:rsid w:val="008901CF"/>
    <w:rsid w:val="008903F1"/>
    <w:rsid w:val="00890725"/>
    <w:rsid w:val="00890B35"/>
    <w:rsid w:val="00890D2F"/>
    <w:rsid w:val="00890ED2"/>
    <w:rsid w:val="00890EDC"/>
    <w:rsid w:val="008911D3"/>
    <w:rsid w:val="008916E3"/>
    <w:rsid w:val="008918AA"/>
    <w:rsid w:val="00891BF9"/>
    <w:rsid w:val="00891CBD"/>
    <w:rsid w:val="008922AA"/>
    <w:rsid w:val="008924B1"/>
    <w:rsid w:val="0089337B"/>
    <w:rsid w:val="008933AA"/>
    <w:rsid w:val="00893ED8"/>
    <w:rsid w:val="00893F9B"/>
    <w:rsid w:val="008945D1"/>
    <w:rsid w:val="00894612"/>
    <w:rsid w:val="00894A7B"/>
    <w:rsid w:val="00894AE4"/>
    <w:rsid w:val="00894C0A"/>
    <w:rsid w:val="00894D2B"/>
    <w:rsid w:val="00894E83"/>
    <w:rsid w:val="00894F8D"/>
    <w:rsid w:val="00894FB1"/>
    <w:rsid w:val="00894FE6"/>
    <w:rsid w:val="0089502D"/>
    <w:rsid w:val="008954B4"/>
    <w:rsid w:val="0089638A"/>
    <w:rsid w:val="008967F9"/>
    <w:rsid w:val="00896D37"/>
    <w:rsid w:val="00896D5F"/>
    <w:rsid w:val="00896D68"/>
    <w:rsid w:val="0089762E"/>
    <w:rsid w:val="00897698"/>
    <w:rsid w:val="00897729"/>
    <w:rsid w:val="00897DD9"/>
    <w:rsid w:val="008A0043"/>
    <w:rsid w:val="008A0448"/>
    <w:rsid w:val="008A0A17"/>
    <w:rsid w:val="008A0C03"/>
    <w:rsid w:val="008A0DAE"/>
    <w:rsid w:val="008A0DFB"/>
    <w:rsid w:val="008A2042"/>
    <w:rsid w:val="008A2675"/>
    <w:rsid w:val="008A275F"/>
    <w:rsid w:val="008A2899"/>
    <w:rsid w:val="008A2BC9"/>
    <w:rsid w:val="008A2F20"/>
    <w:rsid w:val="008A31CB"/>
    <w:rsid w:val="008A321C"/>
    <w:rsid w:val="008A369C"/>
    <w:rsid w:val="008A387C"/>
    <w:rsid w:val="008A3C61"/>
    <w:rsid w:val="008A3CBD"/>
    <w:rsid w:val="008A3FCE"/>
    <w:rsid w:val="008A4272"/>
    <w:rsid w:val="008A42D3"/>
    <w:rsid w:val="008A46A4"/>
    <w:rsid w:val="008A4C08"/>
    <w:rsid w:val="008A4EC7"/>
    <w:rsid w:val="008A5E8B"/>
    <w:rsid w:val="008A6055"/>
    <w:rsid w:val="008A6152"/>
    <w:rsid w:val="008A63B6"/>
    <w:rsid w:val="008A689B"/>
    <w:rsid w:val="008A6D0E"/>
    <w:rsid w:val="008A7177"/>
    <w:rsid w:val="008A728A"/>
    <w:rsid w:val="008A74FD"/>
    <w:rsid w:val="008A7AFB"/>
    <w:rsid w:val="008B064D"/>
    <w:rsid w:val="008B128C"/>
    <w:rsid w:val="008B1441"/>
    <w:rsid w:val="008B16B8"/>
    <w:rsid w:val="008B19B9"/>
    <w:rsid w:val="008B1C31"/>
    <w:rsid w:val="008B1E69"/>
    <w:rsid w:val="008B27F3"/>
    <w:rsid w:val="008B2875"/>
    <w:rsid w:val="008B2919"/>
    <w:rsid w:val="008B35DC"/>
    <w:rsid w:val="008B37C4"/>
    <w:rsid w:val="008B3AC6"/>
    <w:rsid w:val="008B3C04"/>
    <w:rsid w:val="008B3D53"/>
    <w:rsid w:val="008B4586"/>
    <w:rsid w:val="008B4725"/>
    <w:rsid w:val="008B4F56"/>
    <w:rsid w:val="008B5AE3"/>
    <w:rsid w:val="008B5BEE"/>
    <w:rsid w:val="008B6116"/>
    <w:rsid w:val="008B6700"/>
    <w:rsid w:val="008B6A65"/>
    <w:rsid w:val="008B6E35"/>
    <w:rsid w:val="008B6EBE"/>
    <w:rsid w:val="008B7D94"/>
    <w:rsid w:val="008C02A9"/>
    <w:rsid w:val="008C0862"/>
    <w:rsid w:val="008C08B5"/>
    <w:rsid w:val="008C0B48"/>
    <w:rsid w:val="008C0D07"/>
    <w:rsid w:val="008C18D4"/>
    <w:rsid w:val="008C1957"/>
    <w:rsid w:val="008C1B95"/>
    <w:rsid w:val="008C1D3A"/>
    <w:rsid w:val="008C2178"/>
    <w:rsid w:val="008C22D5"/>
    <w:rsid w:val="008C28FC"/>
    <w:rsid w:val="008C29E6"/>
    <w:rsid w:val="008C2CCD"/>
    <w:rsid w:val="008C3211"/>
    <w:rsid w:val="008C39B8"/>
    <w:rsid w:val="008C3EB2"/>
    <w:rsid w:val="008C4120"/>
    <w:rsid w:val="008C4345"/>
    <w:rsid w:val="008C486F"/>
    <w:rsid w:val="008C4B1A"/>
    <w:rsid w:val="008C4B70"/>
    <w:rsid w:val="008C4B97"/>
    <w:rsid w:val="008C4CC5"/>
    <w:rsid w:val="008C5204"/>
    <w:rsid w:val="008C5B06"/>
    <w:rsid w:val="008C67ED"/>
    <w:rsid w:val="008C6FB1"/>
    <w:rsid w:val="008C7152"/>
    <w:rsid w:val="008C7346"/>
    <w:rsid w:val="008C73BD"/>
    <w:rsid w:val="008C7695"/>
    <w:rsid w:val="008C76A6"/>
    <w:rsid w:val="008C796F"/>
    <w:rsid w:val="008C7C39"/>
    <w:rsid w:val="008C7D6B"/>
    <w:rsid w:val="008C7F58"/>
    <w:rsid w:val="008D0055"/>
    <w:rsid w:val="008D0C2E"/>
    <w:rsid w:val="008D0D22"/>
    <w:rsid w:val="008D0D70"/>
    <w:rsid w:val="008D0F60"/>
    <w:rsid w:val="008D17F0"/>
    <w:rsid w:val="008D18E7"/>
    <w:rsid w:val="008D1C8F"/>
    <w:rsid w:val="008D26B0"/>
    <w:rsid w:val="008D2CF5"/>
    <w:rsid w:val="008D34B0"/>
    <w:rsid w:val="008D37C8"/>
    <w:rsid w:val="008D3C50"/>
    <w:rsid w:val="008D403E"/>
    <w:rsid w:val="008D4376"/>
    <w:rsid w:val="008D47E9"/>
    <w:rsid w:val="008D48BE"/>
    <w:rsid w:val="008D4D6E"/>
    <w:rsid w:val="008D5A86"/>
    <w:rsid w:val="008D5FF0"/>
    <w:rsid w:val="008D619E"/>
    <w:rsid w:val="008D6551"/>
    <w:rsid w:val="008D66D1"/>
    <w:rsid w:val="008D77C9"/>
    <w:rsid w:val="008D78EB"/>
    <w:rsid w:val="008D7922"/>
    <w:rsid w:val="008D7A98"/>
    <w:rsid w:val="008D7C3B"/>
    <w:rsid w:val="008E027F"/>
    <w:rsid w:val="008E051E"/>
    <w:rsid w:val="008E0528"/>
    <w:rsid w:val="008E0588"/>
    <w:rsid w:val="008E07B6"/>
    <w:rsid w:val="008E0A26"/>
    <w:rsid w:val="008E10D2"/>
    <w:rsid w:val="008E143B"/>
    <w:rsid w:val="008E157C"/>
    <w:rsid w:val="008E180F"/>
    <w:rsid w:val="008E188F"/>
    <w:rsid w:val="008E20FB"/>
    <w:rsid w:val="008E22DE"/>
    <w:rsid w:val="008E25C6"/>
    <w:rsid w:val="008E2631"/>
    <w:rsid w:val="008E2C95"/>
    <w:rsid w:val="008E2E85"/>
    <w:rsid w:val="008E357B"/>
    <w:rsid w:val="008E3634"/>
    <w:rsid w:val="008E39A1"/>
    <w:rsid w:val="008E3C93"/>
    <w:rsid w:val="008E3D1A"/>
    <w:rsid w:val="008E3D7E"/>
    <w:rsid w:val="008E3EEA"/>
    <w:rsid w:val="008E476D"/>
    <w:rsid w:val="008E5884"/>
    <w:rsid w:val="008E5BA9"/>
    <w:rsid w:val="008E5D4D"/>
    <w:rsid w:val="008E634E"/>
    <w:rsid w:val="008E689F"/>
    <w:rsid w:val="008E6941"/>
    <w:rsid w:val="008E6D91"/>
    <w:rsid w:val="008E6DA4"/>
    <w:rsid w:val="008E6EA3"/>
    <w:rsid w:val="008E7822"/>
    <w:rsid w:val="008E7A21"/>
    <w:rsid w:val="008E7D93"/>
    <w:rsid w:val="008E7DD1"/>
    <w:rsid w:val="008E7FA1"/>
    <w:rsid w:val="008F0170"/>
    <w:rsid w:val="008F0582"/>
    <w:rsid w:val="008F0739"/>
    <w:rsid w:val="008F087B"/>
    <w:rsid w:val="008F08D8"/>
    <w:rsid w:val="008F1159"/>
    <w:rsid w:val="008F1171"/>
    <w:rsid w:val="008F183A"/>
    <w:rsid w:val="008F1F82"/>
    <w:rsid w:val="008F23B2"/>
    <w:rsid w:val="008F2674"/>
    <w:rsid w:val="008F2BF2"/>
    <w:rsid w:val="008F3030"/>
    <w:rsid w:val="008F3819"/>
    <w:rsid w:val="008F38D3"/>
    <w:rsid w:val="008F3D0C"/>
    <w:rsid w:val="008F4DDD"/>
    <w:rsid w:val="008F53B5"/>
    <w:rsid w:val="008F53FC"/>
    <w:rsid w:val="008F59A8"/>
    <w:rsid w:val="008F5DC3"/>
    <w:rsid w:val="008F60CB"/>
    <w:rsid w:val="008F6137"/>
    <w:rsid w:val="008F63DB"/>
    <w:rsid w:val="008F64F5"/>
    <w:rsid w:val="008F6732"/>
    <w:rsid w:val="008F6840"/>
    <w:rsid w:val="008F7067"/>
    <w:rsid w:val="008F72B5"/>
    <w:rsid w:val="008F734B"/>
    <w:rsid w:val="008F76B2"/>
    <w:rsid w:val="008F7C28"/>
    <w:rsid w:val="0090004B"/>
    <w:rsid w:val="00900077"/>
    <w:rsid w:val="00900432"/>
    <w:rsid w:val="00900479"/>
    <w:rsid w:val="0090047B"/>
    <w:rsid w:val="00900ED8"/>
    <w:rsid w:val="0090153B"/>
    <w:rsid w:val="00901A5E"/>
    <w:rsid w:val="009026BC"/>
    <w:rsid w:val="00902EAE"/>
    <w:rsid w:val="00902ECD"/>
    <w:rsid w:val="00903492"/>
    <w:rsid w:val="00903645"/>
    <w:rsid w:val="009039EC"/>
    <w:rsid w:val="00903F4D"/>
    <w:rsid w:val="00904075"/>
    <w:rsid w:val="009044CC"/>
    <w:rsid w:val="00904757"/>
    <w:rsid w:val="009047DF"/>
    <w:rsid w:val="009048CB"/>
    <w:rsid w:val="009057F7"/>
    <w:rsid w:val="0090597B"/>
    <w:rsid w:val="009059F8"/>
    <w:rsid w:val="00905BBB"/>
    <w:rsid w:val="00905D0F"/>
    <w:rsid w:val="00905DF1"/>
    <w:rsid w:val="009060E6"/>
    <w:rsid w:val="009063BD"/>
    <w:rsid w:val="009068E0"/>
    <w:rsid w:val="00906B04"/>
    <w:rsid w:val="009074B6"/>
    <w:rsid w:val="009075FA"/>
    <w:rsid w:val="00907B2B"/>
    <w:rsid w:val="00907BDB"/>
    <w:rsid w:val="00907D32"/>
    <w:rsid w:val="00907D7A"/>
    <w:rsid w:val="00907E5B"/>
    <w:rsid w:val="00907E6F"/>
    <w:rsid w:val="009107AD"/>
    <w:rsid w:val="009116A9"/>
    <w:rsid w:val="00911A6B"/>
    <w:rsid w:val="00911D4E"/>
    <w:rsid w:val="009125F6"/>
    <w:rsid w:val="00912A72"/>
    <w:rsid w:val="00913620"/>
    <w:rsid w:val="00913D35"/>
    <w:rsid w:val="0091466B"/>
    <w:rsid w:val="00914C6D"/>
    <w:rsid w:val="00914D0F"/>
    <w:rsid w:val="00914EE5"/>
    <w:rsid w:val="00915102"/>
    <w:rsid w:val="009155B0"/>
    <w:rsid w:val="009156A4"/>
    <w:rsid w:val="00915890"/>
    <w:rsid w:val="009165F1"/>
    <w:rsid w:val="0091728B"/>
    <w:rsid w:val="00917C28"/>
    <w:rsid w:val="00920452"/>
    <w:rsid w:val="0092050E"/>
    <w:rsid w:val="00920974"/>
    <w:rsid w:val="00920FC9"/>
    <w:rsid w:val="00921632"/>
    <w:rsid w:val="009217F8"/>
    <w:rsid w:val="00921EC2"/>
    <w:rsid w:val="009223B4"/>
    <w:rsid w:val="009224E1"/>
    <w:rsid w:val="009224FC"/>
    <w:rsid w:val="00922B1B"/>
    <w:rsid w:val="00922B5D"/>
    <w:rsid w:val="00923234"/>
    <w:rsid w:val="00923333"/>
    <w:rsid w:val="0092378F"/>
    <w:rsid w:val="009237BA"/>
    <w:rsid w:val="00923847"/>
    <w:rsid w:val="00924076"/>
    <w:rsid w:val="0092410F"/>
    <w:rsid w:val="00924562"/>
    <w:rsid w:val="00924D47"/>
    <w:rsid w:val="009251E2"/>
    <w:rsid w:val="0092555D"/>
    <w:rsid w:val="00925928"/>
    <w:rsid w:val="0092595C"/>
    <w:rsid w:val="009259DB"/>
    <w:rsid w:val="00925B5F"/>
    <w:rsid w:val="00925C4B"/>
    <w:rsid w:val="009260E1"/>
    <w:rsid w:val="00926418"/>
    <w:rsid w:val="0092648A"/>
    <w:rsid w:val="009269D7"/>
    <w:rsid w:val="00926E97"/>
    <w:rsid w:val="00926EAB"/>
    <w:rsid w:val="0092709A"/>
    <w:rsid w:val="00927166"/>
    <w:rsid w:val="009279A3"/>
    <w:rsid w:val="00927D8B"/>
    <w:rsid w:val="00927EBA"/>
    <w:rsid w:val="009303B3"/>
    <w:rsid w:val="0093078D"/>
    <w:rsid w:val="009309BB"/>
    <w:rsid w:val="00930A95"/>
    <w:rsid w:val="00930B6E"/>
    <w:rsid w:val="00931165"/>
    <w:rsid w:val="0093135D"/>
    <w:rsid w:val="0093156D"/>
    <w:rsid w:val="009316B4"/>
    <w:rsid w:val="00931929"/>
    <w:rsid w:val="009319BE"/>
    <w:rsid w:val="00931A98"/>
    <w:rsid w:val="00931FBD"/>
    <w:rsid w:val="00932174"/>
    <w:rsid w:val="00932536"/>
    <w:rsid w:val="009326E5"/>
    <w:rsid w:val="0093291D"/>
    <w:rsid w:val="009329AA"/>
    <w:rsid w:val="00932D37"/>
    <w:rsid w:val="00932D67"/>
    <w:rsid w:val="00933170"/>
    <w:rsid w:val="0093324D"/>
    <w:rsid w:val="00933649"/>
    <w:rsid w:val="00933667"/>
    <w:rsid w:val="0093381F"/>
    <w:rsid w:val="0093407D"/>
    <w:rsid w:val="009340C4"/>
    <w:rsid w:val="0093426A"/>
    <w:rsid w:val="009344FF"/>
    <w:rsid w:val="00934E3A"/>
    <w:rsid w:val="00934FF6"/>
    <w:rsid w:val="009351C4"/>
    <w:rsid w:val="009355AB"/>
    <w:rsid w:val="00935624"/>
    <w:rsid w:val="00935729"/>
    <w:rsid w:val="00935857"/>
    <w:rsid w:val="00935897"/>
    <w:rsid w:val="00935A20"/>
    <w:rsid w:val="00935B41"/>
    <w:rsid w:val="00935C78"/>
    <w:rsid w:val="00935CEF"/>
    <w:rsid w:val="00935D43"/>
    <w:rsid w:val="009361A2"/>
    <w:rsid w:val="00936513"/>
    <w:rsid w:val="00936C20"/>
    <w:rsid w:val="00936DF0"/>
    <w:rsid w:val="00937034"/>
    <w:rsid w:val="009375FC"/>
    <w:rsid w:val="00937640"/>
    <w:rsid w:val="009377F7"/>
    <w:rsid w:val="0094055E"/>
    <w:rsid w:val="009407D0"/>
    <w:rsid w:val="00940C9E"/>
    <w:rsid w:val="00940CD6"/>
    <w:rsid w:val="00940EDE"/>
    <w:rsid w:val="0094126F"/>
    <w:rsid w:val="00941750"/>
    <w:rsid w:val="00941BA9"/>
    <w:rsid w:val="00941D18"/>
    <w:rsid w:val="00941F81"/>
    <w:rsid w:val="009425EF"/>
    <w:rsid w:val="00942F31"/>
    <w:rsid w:val="0094305F"/>
    <w:rsid w:val="0094318D"/>
    <w:rsid w:val="009433DA"/>
    <w:rsid w:val="009433DC"/>
    <w:rsid w:val="009435DC"/>
    <w:rsid w:val="00943ADD"/>
    <w:rsid w:val="00943B6C"/>
    <w:rsid w:val="00943C39"/>
    <w:rsid w:val="00943D76"/>
    <w:rsid w:val="00943E45"/>
    <w:rsid w:val="00943FD8"/>
    <w:rsid w:val="009448D7"/>
    <w:rsid w:val="00944E6D"/>
    <w:rsid w:val="00945004"/>
    <w:rsid w:val="009455E7"/>
    <w:rsid w:val="0094572E"/>
    <w:rsid w:val="00945F53"/>
    <w:rsid w:val="00945FA3"/>
    <w:rsid w:val="00945FB6"/>
    <w:rsid w:val="00946212"/>
    <w:rsid w:val="0094657B"/>
    <w:rsid w:val="00946871"/>
    <w:rsid w:val="00946BD6"/>
    <w:rsid w:val="0094715E"/>
    <w:rsid w:val="009471CF"/>
    <w:rsid w:val="0094756B"/>
    <w:rsid w:val="0094758F"/>
    <w:rsid w:val="0094782E"/>
    <w:rsid w:val="0095003D"/>
    <w:rsid w:val="009500E4"/>
    <w:rsid w:val="00950556"/>
    <w:rsid w:val="009507A5"/>
    <w:rsid w:val="00950828"/>
    <w:rsid w:val="009510E8"/>
    <w:rsid w:val="00951457"/>
    <w:rsid w:val="00951458"/>
    <w:rsid w:val="009517A5"/>
    <w:rsid w:val="0095189F"/>
    <w:rsid w:val="009518C6"/>
    <w:rsid w:val="00951A10"/>
    <w:rsid w:val="00951B30"/>
    <w:rsid w:val="00951B6B"/>
    <w:rsid w:val="00951DC0"/>
    <w:rsid w:val="00951E0E"/>
    <w:rsid w:val="00951FC7"/>
    <w:rsid w:val="0095258C"/>
    <w:rsid w:val="009526E8"/>
    <w:rsid w:val="00952A62"/>
    <w:rsid w:val="00952C44"/>
    <w:rsid w:val="00952E27"/>
    <w:rsid w:val="00952F14"/>
    <w:rsid w:val="009537B9"/>
    <w:rsid w:val="0095400C"/>
    <w:rsid w:val="0095412E"/>
    <w:rsid w:val="00954383"/>
    <w:rsid w:val="00954627"/>
    <w:rsid w:val="00954702"/>
    <w:rsid w:val="00954D79"/>
    <w:rsid w:val="00954F27"/>
    <w:rsid w:val="00955021"/>
    <w:rsid w:val="00955520"/>
    <w:rsid w:val="00956A6B"/>
    <w:rsid w:val="00956C1B"/>
    <w:rsid w:val="00956E2D"/>
    <w:rsid w:val="0095719C"/>
    <w:rsid w:val="009571CF"/>
    <w:rsid w:val="009573F8"/>
    <w:rsid w:val="00957422"/>
    <w:rsid w:val="00957782"/>
    <w:rsid w:val="00957817"/>
    <w:rsid w:val="00957A48"/>
    <w:rsid w:val="00957F85"/>
    <w:rsid w:val="00957FC8"/>
    <w:rsid w:val="009602A3"/>
    <w:rsid w:val="0096068A"/>
    <w:rsid w:val="009607A8"/>
    <w:rsid w:val="0096095E"/>
    <w:rsid w:val="0096097E"/>
    <w:rsid w:val="00960CE1"/>
    <w:rsid w:val="009613B1"/>
    <w:rsid w:val="00961D54"/>
    <w:rsid w:val="00962174"/>
    <w:rsid w:val="009626ED"/>
    <w:rsid w:val="00962983"/>
    <w:rsid w:val="00962BD7"/>
    <w:rsid w:val="00962D04"/>
    <w:rsid w:val="00962D77"/>
    <w:rsid w:val="00963467"/>
    <w:rsid w:val="009639EA"/>
    <w:rsid w:val="00963A34"/>
    <w:rsid w:val="00963B2D"/>
    <w:rsid w:val="00963BFB"/>
    <w:rsid w:val="00964328"/>
    <w:rsid w:val="009644F6"/>
    <w:rsid w:val="009648F3"/>
    <w:rsid w:val="00964C6C"/>
    <w:rsid w:val="009650E1"/>
    <w:rsid w:val="00965316"/>
    <w:rsid w:val="00965492"/>
    <w:rsid w:val="009655B6"/>
    <w:rsid w:val="00965B8C"/>
    <w:rsid w:val="00966102"/>
    <w:rsid w:val="00966A65"/>
    <w:rsid w:val="00967429"/>
    <w:rsid w:val="009674C5"/>
    <w:rsid w:val="00967B22"/>
    <w:rsid w:val="00967B4C"/>
    <w:rsid w:val="00967E76"/>
    <w:rsid w:val="0097003E"/>
    <w:rsid w:val="00970750"/>
    <w:rsid w:val="00970E86"/>
    <w:rsid w:val="00971036"/>
    <w:rsid w:val="00971156"/>
    <w:rsid w:val="00971288"/>
    <w:rsid w:val="009719A9"/>
    <w:rsid w:val="00971E0D"/>
    <w:rsid w:val="00971FD6"/>
    <w:rsid w:val="00972CFF"/>
    <w:rsid w:val="00972E99"/>
    <w:rsid w:val="00973172"/>
    <w:rsid w:val="0097324D"/>
    <w:rsid w:val="009735B1"/>
    <w:rsid w:val="00973FBE"/>
    <w:rsid w:val="0097408F"/>
    <w:rsid w:val="0097421F"/>
    <w:rsid w:val="0097461F"/>
    <w:rsid w:val="00974685"/>
    <w:rsid w:val="009746A5"/>
    <w:rsid w:val="009747A1"/>
    <w:rsid w:val="00974ABE"/>
    <w:rsid w:val="00974DDE"/>
    <w:rsid w:val="00975056"/>
    <w:rsid w:val="009752F1"/>
    <w:rsid w:val="0097600A"/>
    <w:rsid w:val="009761A3"/>
    <w:rsid w:val="0097693B"/>
    <w:rsid w:val="00976D2D"/>
    <w:rsid w:val="00976DD6"/>
    <w:rsid w:val="0097763E"/>
    <w:rsid w:val="009776DC"/>
    <w:rsid w:val="00977A6D"/>
    <w:rsid w:val="00977EC4"/>
    <w:rsid w:val="009801FC"/>
    <w:rsid w:val="009805D7"/>
    <w:rsid w:val="009806B5"/>
    <w:rsid w:val="009807C8"/>
    <w:rsid w:val="00980B59"/>
    <w:rsid w:val="00980F11"/>
    <w:rsid w:val="00980FCC"/>
    <w:rsid w:val="0098123D"/>
    <w:rsid w:val="00981331"/>
    <w:rsid w:val="00982602"/>
    <w:rsid w:val="00982B1C"/>
    <w:rsid w:val="009830F5"/>
    <w:rsid w:val="00983211"/>
    <w:rsid w:val="0098358A"/>
    <w:rsid w:val="0098394C"/>
    <w:rsid w:val="00983AEB"/>
    <w:rsid w:val="00984110"/>
    <w:rsid w:val="00984380"/>
    <w:rsid w:val="00984575"/>
    <w:rsid w:val="009852B0"/>
    <w:rsid w:val="00985312"/>
    <w:rsid w:val="00985364"/>
    <w:rsid w:val="00985494"/>
    <w:rsid w:val="00985BB5"/>
    <w:rsid w:val="00985BFB"/>
    <w:rsid w:val="00985C23"/>
    <w:rsid w:val="00985EBB"/>
    <w:rsid w:val="00985F8E"/>
    <w:rsid w:val="00985F8F"/>
    <w:rsid w:val="00986010"/>
    <w:rsid w:val="0098603D"/>
    <w:rsid w:val="0098627B"/>
    <w:rsid w:val="00986845"/>
    <w:rsid w:val="00986B0D"/>
    <w:rsid w:val="00986B15"/>
    <w:rsid w:val="00986DE6"/>
    <w:rsid w:val="00986E02"/>
    <w:rsid w:val="009872E5"/>
    <w:rsid w:val="00987BC6"/>
    <w:rsid w:val="00987F06"/>
    <w:rsid w:val="009900AC"/>
    <w:rsid w:val="00990249"/>
    <w:rsid w:val="0099058F"/>
    <w:rsid w:val="00990904"/>
    <w:rsid w:val="0099132A"/>
    <w:rsid w:val="0099140C"/>
    <w:rsid w:val="009914A7"/>
    <w:rsid w:val="00991A08"/>
    <w:rsid w:val="00991A6E"/>
    <w:rsid w:val="00991AD5"/>
    <w:rsid w:val="00991EB1"/>
    <w:rsid w:val="00991ED7"/>
    <w:rsid w:val="009921BD"/>
    <w:rsid w:val="0099269E"/>
    <w:rsid w:val="009926BF"/>
    <w:rsid w:val="009929BE"/>
    <w:rsid w:val="009929E8"/>
    <w:rsid w:val="00993347"/>
    <w:rsid w:val="00993442"/>
    <w:rsid w:val="009934D2"/>
    <w:rsid w:val="009938C4"/>
    <w:rsid w:val="00993D42"/>
    <w:rsid w:val="0099413B"/>
    <w:rsid w:val="00994180"/>
    <w:rsid w:val="00994296"/>
    <w:rsid w:val="00995028"/>
    <w:rsid w:val="0099566C"/>
    <w:rsid w:val="00995CD0"/>
    <w:rsid w:val="00995D28"/>
    <w:rsid w:val="00996008"/>
    <w:rsid w:val="009961D3"/>
    <w:rsid w:val="00996503"/>
    <w:rsid w:val="009967DE"/>
    <w:rsid w:val="009970BF"/>
    <w:rsid w:val="009979D1"/>
    <w:rsid w:val="009A05BD"/>
    <w:rsid w:val="009A05C1"/>
    <w:rsid w:val="009A0C00"/>
    <w:rsid w:val="009A12FE"/>
    <w:rsid w:val="009A166D"/>
    <w:rsid w:val="009A177D"/>
    <w:rsid w:val="009A17E2"/>
    <w:rsid w:val="009A19DA"/>
    <w:rsid w:val="009A2506"/>
    <w:rsid w:val="009A2789"/>
    <w:rsid w:val="009A2D65"/>
    <w:rsid w:val="009A3234"/>
    <w:rsid w:val="009A33C7"/>
    <w:rsid w:val="009A3655"/>
    <w:rsid w:val="009A3731"/>
    <w:rsid w:val="009A3C0D"/>
    <w:rsid w:val="009A3CE0"/>
    <w:rsid w:val="009A43F1"/>
    <w:rsid w:val="009A4845"/>
    <w:rsid w:val="009A4C72"/>
    <w:rsid w:val="009A4CB7"/>
    <w:rsid w:val="009A4FDD"/>
    <w:rsid w:val="009A548D"/>
    <w:rsid w:val="009A568C"/>
    <w:rsid w:val="009A5857"/>
    <w:rsid w:val="009A5922"/>
    <w:rsid w:val="009A5B4F"/>
    <w:rsid w:val="009A5FA0"/>
    <w:rsid w:val="009A658C"/>
    <w:rsid w:val="009A6B8D"/>
    <w:rsid w:val="009A6D55"/>
    <w:rsid w:val="009A6E65"/>
    <w:rsid w:val="009A6F9B"/>
    <w:rsid w:val="009A7074"/>
    <w:rsid w:val="009A733C"/>
    <w:rsid w:val="009A76F8"/>
    <w:rsid w:val="009A7AA9"/>
    <w:rsid w:val="009B011B"/>
    <w:rsid w:val="009B0305"/>
    <w:rsid w:val="009B06D6"/>
    <w:rsid w:val="009B075E"/>
    <w:rsid w:val="009B0AAB"/>
    <w:rsid w:val="009B0CA6"/>
    <w:rsid w:val="009B1079"/>
    <w:rsid w:val="009B12F1"/>
    <w:rsid w:val="009B1313"/>
    <w:rsid w:val="009B19FF"/>
    <w:rsid w:val="009B1D08"/>
    <w:rsid w:val="009B1D79"/>
    <w:rsid w:val="009B1E8B"/>
    <w:rsid w:val="009B2072"/>
    <w:rsid w:val="009B2DF0"/>
    <w:rsid w:val="009B2F12"/>
    <w:rsid w:val="009B32A7"/>
    <w:rsid w:val="009B36DD"/>
    <w:rsid w:val="009B3948"/>
    <w:rsid w:val="009B3A93"/>
    <w:rsid w:val="009B3B27"/>
    <w:rsid w:val="009B3C31"/>
    <w:rsid w:val="009B479D"/>
    <w:rsid w:val="009B4E03"/>
    <w:rsid w:val="009B5175"/>
    <w:rsid w:val="009B52AF"/>
    <w:rsid w:val="009B52D6"/>
    <w:rsid w:val="009B5383"/>
    <w:rsid w:val="009B558E"/>
    <w:rsid w:val="009B6306"/>
    <w:rsid w:val="009B6A02"/>
    <w:rsid w:val="009B6CBC"/>
    <w:rsid w:val="009B6D4A"/>
    <w:rsid w:val="009B70AD"/>
    <w:rsid w:val="009B73DC"/>
    <w:rsid w:val="009B7DCC"/>
    <w:rsid w:val="009B7F96"/>
    <w:rsid w:val="009C0122"/>
    <w:rsid w:val="009C0A89"/>
    <w:rsid w:val="009C0B3B"/>
    <w:rsid w:val="009C1087"/>
    <w:rsid w:val="009C1793"/>
    <w:rsid w:val="009C18D2"/>
    <w:rsid w:val="009C1CFE"/>
    <w:rsid w:val="009C2205"/>
    <w:rsid w:val="009C244C"/>
    <w:rsid w:val="009C2DAA"/>
    <w:rsid w:val="009C3433"/>
    <w:rsid w:val="009C3A15"/>
    <w:rsid w:val="009C3B98"/>
    <w:rsid w:val="009C3DE2"/>
    <w:rsid w:val="009C3EBD"/>
    <w:rsid w:val="009C420B"/>
    <w:rsid w:val="009C4773"/>
    <w:rsid w:val="009C48ED"/>
    <w:rsid w:val="009C4A5B"/>
    <w:rsid w:val="009C4A78"/>
    <w:rsid w:val="009C4A91"/>
    <w:rsid w:val="009C4B21"/>
    <w:rsid w:val="009C5062"/>
    <w:rsid w:val="009C57E8"/>
    <w:rsid w:val="009C5B44"/>
    <w:rsid w:val="009C6134"/>
    <w:rsid w:val="009C652D"/>
    <w:rsid w:val="009C6701"/>
    <w:rsid w:val="009C6856"/>
    <w:rsid w:val="009C6926"/>
    <w:rsid w:val="009C69CC"/>
    <w:rsid w:val="009C6A40"/>
    <w:rsid w:val="009C6B64"/>
    <w:rsid w:val="009C6BC9"/>
    <w:rsid w:val="009C6C3E"/>
    <w:rsid w:val="009C73FC"/>
    <w:rsid w:val="009C78B9"/>
    <w:rsid w:val="009D01BE"/>
    <w:rsid w:val="009D0A30"/>
    <w:rsid w:val="009D0E57"/>
    <w:rsid w:val="009D11F0"/>
    <w:rsid w:val="009D1320"/>
    <w:rsid w:val="009D16AA"/>
    <w:rsid w:val="009D1E13"/>
    <w:rsid w:val="009D1FAC"/>
    <w:rsid w:val="009D2046"/>
    <w:rsid w:val="009D2399"/>
    <w:rsid w:val="009D31C7"/>
    <w:rsid w:val="009D34FA"/>
    <w:rsid w:val="009D3939"/>
    <w:rsid w:val="009D395A"/>
    <w:rsid w:val="009D3B7E"/>
    <w:rsid w:val="009D3CCB"/>
    <w:rsid w:val="009D3FA2"/>
    <w:rsid w:val="009D4044"/>
    <w:rsid w:val="009D44E4"/>
    <w:rsid w:val="009D4699"/>
    <w:rsid w:val="009D470B"/>
    <w:rsid w:val="009D4A35"/>
    <w:rsid w:val="009D4CBB"/>
    <w:rsid w:val="009D5706"/>
    <w:rsid w:val="009D57A2"/>
    <w:rsid w:val="009D5A61"/>
    <w:rsid w:val="009D5B97"/>
    <w:rsid w:val="009D5B9E"/>
    <w:rsid w:val="009D5BE2"/>
    <w:rsid w:val="009D601E"/>
    <w:rsid w:val="009D6349"/>
    <w:rsid w:val="009D6A5C"/>
    <w:rsid w:val="009D6AD8"/>
    <w:rsid w:val="009D6DDB"/>
    <w:rsid w:val="009D7065"/>
    <w:rsid w:val="009D734A"/>
    <w:rsid w:val="009D7874"/>
    <w:rsid w:val="009D78B4"/>
    <w:rsid w:val="009E0218"/>
    <w:rsid w:val="009E0288"/>
    <w:rsid w:val="009E059F"/>
    <w:rsid w:val="009E08E4"/>
    <w:rsid w:val="009E132F"/>
    <w:rsid w:val="009E1773"/>
    <w:rsid w:val="009E199D"/>
    <w:rsid w:val="009E1A38"/>
    <w:rsid w:val="009E1AAB"/>
    <w:rsid w:val="009E244F"/>
    <w:rsid w:val="009E26F8"/>
    <w:rsid w:val="009E3082"/>
    <w:rsid w:val="009E36BD"/>
    <w:rsid w:val="009E3B9D"/>
    <w:rsid w:val="009E3D15"/>
    <w:rsid w:val="009E3D6E"/>
    <w:rsid w:val="009E4159"/>
    <w:rsid w:val="009E46A8"/>
    <w:rsid w:val="009E4B50"/>
    <w:rsid w:val="009E4C64"/>
    <w:rsid w:val="009E5109"/>
    <w:rsid w:val="009E5227"/>
    <w:rsid w:val="009E5659"/>
    <w:rsid w:val="009E5C5B"/>
    <w:rsid w:val="009E5E3C"/>
    <w:rsid w:val="009E6147"/>
    <w:rsid w:val="009E677A"/>
    <w:rsid w:val="009E6851"/>
    <w:rsid w:val="009E7661"/>
    <w:rsid w:val="009E7E98"/>
    <w:rsid w:val="009F02F7"/>
    <w:rsid w:val="009F08F1"/>
    <w:rsid w:val="009F08F9"/>
    <w:rsid w:val="009F115A"/>
    <w:rsid w:val="009F138D"/>
    <w:rsid w:val="009F176A"/>
    <w:rsid w:val="009F21F6"/>
    <w:rsid w:val="009F2370"/>
    <w:rsid w:val="009F2D7A"/>
    <w:rsid w:val="009F2DEE"/>
    <w:rsid w:val="009F2F6F"/>
    <w:rsid w:val="009F311E"/>
    <w:rsid w:val="009F370A"/>
    <w:rsid w:val="009F3D3D"/>
    <w:rsid w:val="009F4228"/>
    <w:rsid w:val="009F521F"/>
    <w:rsid w:val="009F5431"/>
    <w:rsid w:val="009F58F6"/>
    <w:rsid w:val="009F5D23"/>
    <w:rsid w:val="009F5F6F"/>
    <w:rsid w:val="009F6293"/>
    <w:rsid w:val="009F62A7"/>
    <w:rsid w:val="009F6635"/>
    <w:rsid w:val="009F66D8"/>
    <w:rsid w:val="009F67A0"/>
    <w:rsid w:val="009F690F"/>
    <w:rsid w:val="009F6AB1"/>
    <w:rsid w:val="009F6C45"/>
    <w:rsid w:val="009F7411"/>
    <w:rsid w:val="009F7466"/>
    <w:rsid w:val="009F789B"/>
    <w:rsid w:val="009F795D"/>
    <w:rsid w:val="009F79F8"/>
    <w:rsid w:val="009F7B3E"/>
    <w:rsid w:val="00A000B3"/>
    <w:rsid w:val="00A00492"/>
    <w:rsid w:val="00A009A9"/>
    <w:rsid w:val="00A00B1F"/>
    <w:rsid w:val="00A00B36"/>
    <w:rsid w:val="00A00E11"/>
    <w:rsid w:val="00A00FB5"/>
    <w:rsid w:val="00A01213"/>
    <w:rsid w:val="00A014B0"/>
    <w:rsid w:val="00A016AF"/>
    <w:rsid w:val="00A01F01"/>
    <w:rsid w:val="00A022FB"/>
    <w:rsid w:val="00A023FD"/>
    <w:rsid w:val="00A0246E"/>
    <w:rsid w:val="00A027AD"/>
    <w:rsid w:val="00A02E39"/>
    <w:rsid w:val="00A0302C"/>
    <w:rsid w:val="00A032E9"/>
    <w:rsid w:val="00A03EF1"/>
    <w:rsid w:val="00A0487D"/>
    <w:rsid w:val="00A04D8C"/>
    <w:rsid w:val="00A04E5C"/>
    <w:rsid w:val="00A0555D"/>
    <w:rsid w:val="00A05A8D"/>
    <w:rsid w:val="00A05A9C"/>
    <w:rsid w:val="00A05ABF"/>
    <w:rsid w:val="00A06076"/>
    <w:rsid w:val="00A06217"/>
    <w:rsid w:val="00A06A2C"/>
    <w:rsid w:val="00A06BEC"/>
    <w:rsid w:val="00A07183"/>
    <w:rsid w:val="00A077E3"/>
    <w:rsid w:val="00A07820"/>
    <w:rsid w:val="00A07D37"/>
    <w:rsid w:val="00A102E6"/>
    <w:rsid w:val="00A105E1"/>
    <w:rsid w:val="00A108F1"/>
    <w:rsid w:val="00A109E8"/>
    <w:rsid w:val="00A10A0F"/>
    <w:rsid w:val="00A10BEA"/>
    <w:rsid w:val="00A10E9F"/>
    <w:rsid w:val="00A10FDF"/>
    <w:rsid w:val="00A117EF"/>
    <w:rsid w:val="00A11A9B"/>
    <w:rsid w:val="00A11AD6"/>
    <w:rsid w:val="00A11E56"/>
    <w:rsid w:val="00A11ECD"/>
    <w:rsid w:val="00A12062"/>
    <w:rsid w:val="00A12311"/>
    <w:rsid w:val="00A124D1"/>
    <w:rsid w:val="00A128A2"/>
    <w:rsid w:val="00A12A46"/>
    <w:rsid w:val="00A12E71"/>
    <w:rsid w:val="00A135D9"/>
    <w:rsid w:val="00A1377D"/>
    <w:rsid w:val="00A13AE4"/>
    <w:rsid w:val="00A13F0F"/>
    <w:rsid w:val="00A14007"/>
    <w:rsid w:val="00A14B64"/>
    <w:rsid w:val="00A14D65"/>
    <w:rsid w:val="00A14F24"/>
    <w:rsid w:val="00A1506F"/>
    <w:rsid w:val="00A158A7"/>
    <w:rsid w:val="00A15B24"/>
    <w:rsid w:val="00A15B43"/>
    <w:rsid w:val="00A15BAF"/>
    <w:rsid w:val="00A15C79"/>
    <w:rsid w:val="00A15EF1"/>
    <w:rsid w:val="00A15FC1"/>
    <w:rsid w:val="00A16316"/>
    <w:rsid w:val="00A16726"/>
    <w:rsid w:val="00A16851"/>
    <w:rsid w:val="00A1694E"/>
    <w:rsid w:val="00A16ABE"/>
    <w:rsid w:val="00A16CDA"/>
    <w:rsid w:val="00A17191"/>
    <w:rsid w:val="00A17662"/>
    <w:rsid w:val="00A177D3"/>
    <w:rsid w:val="00A17A30"/>
    <w:rsid w:val="00A17CB0"/>
    <w:rsid w:val="00A20790"/>
    <w:rsid w:val="00A20892"/>
    <w:rsid w:val="00A20D15"/>
    <w:rsid w:val="00A20E83"/>
    <w:rsid w:val="00A20F9C"/>
    <w:rsid w:val="00A21339"/>
    <w:rsid w:val="00A216C4"/>
    <w:rsid w:val="00A21826"/>
    <w:rsid w:val="00A225F8"/>
    <w:rsid w:val="00A23645"/>
    <w:rsid w:val="00A23D91"/>
    <w:rsid w:val="00A24443"/>
    <w:rsid w:val="00A24624"/>
    <w:rsid w:val="00A24750"/>
    <w:rsid w:val="00A24782"/>
    <w:rsid w:val="00A24790"/>
    <w:rsid w:val="00A24A17"/>
    <w:rsid w:val="00A24A9D"/>
    <w:rsid w:val="00A24CB6"/>
    <w:rsid w:val="00A251AE"/>
    <w:rsid w:val="00A2532C"/>
    <w:rsid w:val="00A25AB2"/>
    <w:rsid w:val="00A262AF"/>
    <w:rsid w:val="00A263EA"/>
    <w:rsid w:val="00A26B1D"/>
    <w:rsid w:val="00A27383"/>
    <w:rsid w:val="00A277E4"/>
    <w:rsid w:val="00A27876"/>
    <w:rsid w:val="00A27FE7"/>
    <w:rsid w:val="00A305AA"/>
    <w:rsid w:val="00A30724"/>
    <w:rsid w:val="00A3143D"/>
    <w:rsid w:val="00A314EE"/>
    <w:rsid w:val="00A31511"/>
    <w:rsid w:val="00A318A7"/>
    <w:rsid w:val="00A31D1F"/>
    <w:rsid w:val="00A31E69"/>
    <w:rsid w:val="00A31E6F"/>
    <w:rsid w:val="00A31EEE"/>
    <w:rsid w:val="00A320E7"/>
    <w:rsid w:val="00A32593"/>
    <w:rsid w:val="00A328E1"/>
    <w:rsid w:val="00A329EC"/>
    <w:rsid w:val="00A32C4C"/>
    <w:rsid w:val="00A3323D"/>
    <w:rsid w:val="00A3397E"/>
    <w:rsid w:val="00A33CA1"/>
    <w:rsid w:val="00A33FDC"/>
    <w:rsid w:val="00A34B92"/>
    <w:rsid w:val="00A34EF9"/>
    <w:rsid w:val="00A35065"/>
    <w:rsid w:val="00A357AA"/>
    <w:rsid w:val="00A35E1C"/>
    <w:rsid w:val="00A35FED"/>
    <w:rsid w:val="00A36EB9"/>
    <w:rsid w:val="00A37083"/>
    <w:rsid w:val="00A375FE"/>
    <w:rsid w:val="00A37AFF"/>
    <w:rsid w:val="00A37B8D"/>
    <w:rsid w:val="00A37C4B"/>
    <w:rsid w:val="00A37EEE"/>
    <w:rsid w:val="00A37FFA"/>
    <w:rsid w:val="00A40011"/>
    <w:rsid w:val="00A4045A"/>
    <w:rsid w:val="00A40A1B"/>
    <w:rsid w:val="00A40F4F"/>
    <w:rsid w:val="00A41DD2"/>
    <w:rsid w:val="00A41EA0"/>
    <w:rsid w:val="00A42013"/>
    <w:rsid w:val="00A4241F"/>
    <w:rsid w:val="00A426A5"/>
    <w:rsid w:val="00A4273B"/>
    <w:rsid w:val="00A42B64"/>
    <w:rsid w:val="00A42C0C"/>
    <w:rsid w:val="00A431D6"/>
    <w:rsid w:val="00A43630"/>
    <w:rsid w:val="00A4392B"/>
    <w:rsid w:val="00A443E2"/>
    <w:rsid w:val="00A447C1"/>
    <w:rsid w:val="00A447D3"/>
    <w:rsid w:val="00A45316"/>
    <w:rsid w:val="00A45CC1"/>
    <w:rsid w:val="00A45D02"/>
    <w:rsid w:val="00A4727A"/>
    <w:rsid w:val="00A47352"/>
    <w:rsid w:val="00A47497"/>
    <w:rsid w:val="00A4798B"/>
    <w:rsid w:val="00A50050"/>
    <w:rsid w:val="00A5054E"/>
    <w:rsid w:val="00A50DEE"/>
    <w:rsid w:val="00A510A1"/>
    <w:rsid w:val="00A517D1"/>
    <w:rsid w:val="00A517F7"/>
    <w:rsid w:val="00A51898"/>
    <w:rsid w:val="00A51B30"/>
    <w:rsid w:val="00A51D3A"/>
    <w:rsid w:val="00A527E5"/>
    <w:rsid w:val="00A52965"/>
    <w:rsid w:val="00A529B5"/>
    <w:rsid w:val="00A52DA6"/>
    <w:rsid w:val="00A5373C"/>
    <w:rsid w:val="00A537E0"/>
    <w:rsid w:val="00A53839"/>
    <w:rsid w:val="00A5391C"/>
    <w:rsid w:val="00A53949"/>
    <w:rsid w:val="00A53A76"/>
    <w:rsid w:val="00A53AFE"/>
    <w:rsid w:val="00A53B29"/>
    <w:rsid w:val="00A53B78"/>
    <w:rsid w:val="00A53E7C"/>
    <w:rsid w:val="00A54185"/>
    <w:rsid w:val="00A546EE"/>
    <w:rsid w:val="00A54935"/>
    <w:rsid w:val="00A56962"/>
    <w:rsid w:val="00A569D8"/>
    <w:rsid w:val="00A56EE2"/>
    <w:rsid w:val="00A56F26"/>
    <w:rsid w:val="00A57081"/>
    <w:rsid w:val="00A570FC"/>
    <w:rsid w:val="00A572AC"/>
    <w:rsid w:val="00A57E00"/>
    <w:rsid w:val="00A60C14"/>
    <w:rsid w:val="00A61117"/>
    <w:rsid w:val="00A613A4"/>
    <w:rsid w:val="00A615DF"/>
    <w:rsid w:val="00A617FD"/>
    <w:rsid w:val="00A61D1E"/>
    <w:rsid w:val="00A61D6F"/>
    <w:rsid w:val="00A61E89"/>
    <w:rsid w:val="00A62268"/>
    <w:rsid w:val="00A62E7B"/>
    <w:rsid w:val="00A62F21"/>
    <w:rsid w:val="00A63231"/>
    <w:rsid w:val="00A63295"/>
    <w:rsid w:val="00A63548"/>
    <w:rsid w:val="00A63948"/>
    <w:rsid w:val="00A639AA"/>
    <w:rsid w:val="00A63A56"/>
    <w:rsid w:val="00A63A5D"/>
    <w:rsid w:val="00A6400C"/>
    <w:rsid w:val="00A642C3"/>
    <w:rsid w:val="00A645C1"/>
    <w:rsid w:val="00A65152"/>
    <w:rsid w:val="00A651A1"/>
    <w:rsid w:val="00A65B80"/>
    <w:rsid w:val="00A65C9E"/>
    <w:rsid w:val="00A65D65"/>
    <w:rsid w:val="00A65E2E"/>
    <w:rsid w:val="00A65EF0"/>
    <w:rsid w:val="00A65F08"/>
    <w:rsid w:val="00A662A0"/>
    <w:rsid w:val="00A66594"/>
    <w:rsid w:val="00A66C8E"/>
    <w:rsid w:val="00A66E6B"/>
    <w:rsid w:val="00A67016"/>
    <w:rsid w:val="00A6709C"/>
    <w:rsid w:val="00A67204"/>
    <w:rsid w:val="00A672BA"/>
    <w:rsid w:val="00A676EA"/>
    <w:rsid w:val="00A67943"/>
    <w:rsid w:val="00A67C74"/>
    <w:rsid w:val="00A7018F"/>
    <w:rsid w:val="00A703B0"/>
    <w:rsid w:val="00A70403"/>
    <w:rsid w:val="00A70555"/>
    <w:rsid w:val="00A71020"/>
    <w:rsid w:val="00A71307"/>
    <w:rsid w:val="00A71CB8"/>
    <w:rsid w:val="00A71D2A"/>
    <w:rsid w:val="00A71D67"/>
    <w:rsid w:val="00A720BC"/>
    <w:rsid w:val="00A721DB"/>
    <w:rsid w:val="00A72240"/>
    <w:rsid w:val="00A7233E"/>
    <w:rsid w:val="00A723EF"/>
    <w:rsid w:val="00A726BF"/>
    <w:rsid w:val="00A72CBA"/>
    <w:rsid w:val="00A73057"/>
    <w:rsid w:val="00A73102"/>
    <w:rsid w:val="00A7319B"/>
    <w:rsid w:val="00A733C9"/>
    <w:rsid w:val="00A733E9"/>
    <w:rsid w:val="00A73401"/>
    <w:rsid w:val="00A7359A"/>
    <w:rsid w:val="00A73C3F"/>
    <w:rsid w:val="00A74304"/>
    <w:rsid w:val="00A743EB"/>
    <w:rsid w:val="00A74400"/>
    <w:rsid w:val="00A7463D"/>
    <w:rsid w:val="00A7488D"/>
    <w:rsid w:val="00A74EA8"/>
    <w:rsid w:val="00A75007"/>
    <w:rsid w:val="00A75133"/>
    <w:rsid w:val="00A752FB"/>
    <w:rsid w:val="00A75358"/>
    <w:rsid w:val="00A7543D"/>
    <w:rsid w:val="00A756FC"/>
    <w:rsid w:val="00A757DD"/>
    <w:rsid w:val="00A75BEF"/>
    <w:rsid w:val="00A75C69"/>
    <w:rsid w:val="00A76018"/>
    <w:rsid w:val="00A7623E"/>
    <w:rsid w:val="00A7633F"/>
    <w:rsid w:val="00A769BD"/>
    <w:rsid w:val="00A769C0"/>
    <w:rsid w:val="00A77077"/>
    <w:rsid w:val="00A770E6"/>
    <w:rsid w:val="00A7746C"/>
    <w:rsid w:val="00A7755C"/>
    <w:rsid w:val="00A777FD"/>
    <w:rsid w:val="00A77B3F"/>
    <w:rsid w:val="00A80247"/>
    <w:rsid w:val="00A80931"/>
    <w:rsid w:val="00A80AA9"/>
    <w:rsid w:val="00A812D4"/>
    <w:rsid w:val="00A8161A"/>
    <w:rsid w:val="00A8181C"/>
    <w:rsid w:val="00A81C88"/>
    <w:rsid w:val="00A81E0C"/>
    <w:rsid w:val="00A82D52"/>
    <w:rsid w:val="00A82FB7"/>
    <w:rsid w:val="00A83032"/>
    <w:rsid w:val="00A83135"/>
    <w:rsid w:val="00A83363"/>
    <w:rsid w:val="00A833AF"/>
    <w:rsid w:val="00A83472"/>
    <w:rsid w:val="00A8360A"/>
    <w:rsid w:val="00A83818"/>
    <w:rsid w:val="00A83BBA"/>
    <w:rsid w:val="00A83BDD"/>
    <w:rsid w:val="00A83F87"/>
    <w:rsid w:val="00A83FA6"/>
    <w:rsid w:val="00A842C4"/>
    <w:rsid w:val="00A84685"/>
    <w:rsid w:val="00A84714"/>
    <w:rsid w:val="00A84AC1"/>
    <w:rsid w:val="00A84DE1"/>
    <w:rsid w:val="00A84E0F"/>
    <w:rsid w:val="00A84ED3"/>
    <w:rsid w:val="00A85576"/>
    <w:rsid w:val="00A855CF"/>
    <w:rsid w:val="00A858D1"/>
    <w:rsid w:val="00A85B45"/>
    <w:rsid w:val="00A85C45"/>
    <w:rsid w:val="00A85E13"/>
    <w:rsid w:val="00A85F12"/>
    <w:rsid w:val="00A85F6C"/>
    <w:rsid w:val="00A8604F"/>
    <w:rsid w:val="00A8608A"/>
    <w:rsid w:val="00A869E6"/>
    <w:rsid w:val="00A869F4"/>
    <w:rsid w:val="00A870E3"/>
    <w:rsid w:val="00A87209"/>
    <w:rsid w:val="00A8751F"/>
    <w:rsid w:val="00A877EF"/>
    <w:rsid w:val="00A87881"/>
    <w:rsid w:val="00A87A8D"/>
    <w:rsid w:val="00A87C93"/>
    <w:rsid w:val="00A9012C"/>
    <w:rsid w:val="00A907AA"/>
    <w:rsid w:val="00A90ADB"/>
    <w:rsid w:val="00A90B8D"/>
    <w:rsid w:val="00A912A9"/>
    <w:rsid w:val="00A91528"/>
    <w:rsid w:val="00A91B00"/>
    <w:rsid w:val="00A91B0E"/>
    <w:rsid w:val="00A91D57"/>
    <w:rsid w:val="00A91D93"/>
    <w:rsid w:val="00A91DAD"/>
    <w:rsid w:val="00A92016"/>
    <w:rsid w:val="00A923D3"/>
    <w:rsid w:val="00A932D0"/>
    <w:rsid w:val="00A9337A"/>
    <w:rsid w:val="00A93469"/>
    <w:rsid w:val="00A93800"/>
    <w:rsid w:val="00A93B36"/>
    <w:rsid w:val="00A93D03"/>
    <w:rsid w:val="00A93EB6"/>
    <w:rsid w:val="00A942D2"/>
    <w:rsid w:val="00A94582"/>
    <w:rsid w:val="00A94775"/>
    <w:rsid w:val="00A947D1"/>
    <w:rsid w:val="00A94883"/>
    <w:rsid w:val="00A94CD7"/>
    <w:rsid w:val="00A95534"/>
    <w:rsid w:val="00A955E0"/>
    <w:rsid w:val="00A96029"/>
    <w:rsid w:val="00A96099"/>
    <w:rsid w:val="00A96134"/>
    <w:rsid w:val="00A963E8"/>
    <w:rsid w:val="00A9651B"/>
    <w:rsid w:val="00A967A7"/>
    <w:rsid w:val="00A96E6C"/>
    <w:rsid w:val="00A96EA1"/>
    <w:rsid w:val="00A9759C"/>
    <w:rsid w:val="00A97908"/>
    <w:rsid w:val="00A979E5"/>
    <w:rsid w:val="00A97A93"/>
    <w:rsid w:val="00AA100F"/>
    <w:rsid w:val="00AA126C"/>
    <w:rsid w:val="00AA147B"/>
    <w:rsid w:val="00AA18C0"/>
    <w:rsid w:val="00AA19F2"/>
    <w:rsid w:val="00AA1A63"/>
    <w:rsid w:val="00AA1F8D"/>
    <w:rsid w:val="00AA29A0"/>
    <w:rsid w:val="00AA29FD"/>
    <w:rsid w:val="00AA2E2F"/>
    <w:rsid w:val="00AA3139"/>
    <w:rsid w:val="00AA3564"/>
    <w:rsid w:val="00AA3950"/>
    <w:rsid w:val="00AA3963"/>
    <w:rsid w:val="00AA3A3B"/>
    <w:rsid w:val="00AA42BE"/>
    <w:rsid w:val="00AA5698"/>
    <w:rsid w:val="00AA5BEF"/>
    <w:rsid w:val="00AA5D21"/>
    <w:rsid w:val="00AA6647"/>
    <w:rsid w:val="00AA69E5"/>
    <w:rsid w:val="00AA6A18"/>
    <w:rsid w:val="00AA6A93"/>
    <w:rsid w:val="00AA6AD9"/>
    <w:rsid w:val="00AA6C08"/>
    <w:rsid w:val="00AA6E48"/>
    <w:rsid w:val="00AA708D"/>
    <w:rsid w:val="00AB04A6"/>
    <w:rsid w:val="00AB06E2"/>
    <w:rsid w:val="00AB0809"/>
    <w:rsid w:val="00AB08E9"/>
    <w:rsid w:val="00AB0D12"/>
    <w:rsid w:val="00AB0E78"/>
    <w:rsid w:val="00AB11A7"/>
    <w:rsid w:val="00AB13D0"/>
    <w:rsid w:val="00AB13D9"/>
    <w:rsid w:val="00AB1406"/>
    <w:rsid w:val="00AB1CF4"/>
    <w:rsid w:val="00AB1E67"/>
    <w:rsid w:val="00AB2401"/>
    <w:rsid w:val="00AB2696"/>
    <w:rsid w:val="00AB27D8"/>
    <w:rsid w:val="00AB2A91"/>
    <w:rsid w:val="00AB2F38"/>
    <w:rsid w:val="00AB3315"/>
    <w:rsid w:val="00AB3795"/>
    <w:rsid w:val="00AB3803"/>
    <w:rsid w:val="00AB3883"/>
    <w:rsid w:val="00AB39CB"/>
    <w:rsid w:val="00AB3CB2"/>
    <w:rsid w:val="00AB3F76"/>
    <w:rsid w:val="00AB3F83"/>
    <w:rsid w:val="00AB40C6"/>
    <w:rsid w:val="00AB4900"/>
    <w:rsid w:val="00AB4AF0"/>
    <w:rsid w:val="00AB4D16"/>
    <w:rsid w:val="00AB5797"/>
    <w:rsid w:val="00AB59E4"/>
    <w:rsid w:val="00AB59F6"/>
    <w:rsid w:val="00AB5B1E"/>
    <w:rsid w:val="00AB68D3"/>
    <w:rsid w:val="00AB6B67"/>
    <w:rsid w:val="00AB6EB6"/>
    <w:rsid w:val="00AB74D8"/>
    <w:rsid w:val="00AB7586"/>
    <w:rsid w:val="00AB760F"/>
    <w:rsid w:val="00AB7AF5"/>
    <w:rsid w:val="00AB7CFF"/>
    <w:rsid w:val="00AC03D2"/>
    <w:rsid w:val="00AC05D1"/>
    <w:rsid w:val="00AC05EA"/>
    <w:rsid w:val="00AC06A8"/>
    <w:rsid w:val="00AC076D"/>
    <w:rsid w:val="00AC0B8C"/>
    <w:rsid w:val="00AC0CB3"/>
    <w:rsid w:val="00AC0D6A"/>
    <w:rsid w:val="00AC0E85"/>
    <w:rsid w:val="00AC0FD0"/>
    <w:rsid w:val="00AC12AB"/>
    <w:rsid w:val="00AC1300"/>
    <w:rsid w:val="00AC17F3"/>
    <w:rsid w:val="00AC1A19"/>
    <w:rsid w:val="00AC2179"/>
    <w:rsid w:val="00AC23A1"/>
    <w:rsid w:val="00AC26DE"/>
    <w:rsid w:val="00AC2842"/>
    <w:rsid w:val="00AC2D4B"/>
    <w:rsid w:val="00AC3351"/>
    <w:rsid w:val="00AC3933"/>
    <w:rsid w:val="00AC3B99"/>
    <w:rsid w:val="00AC3BF3"/>
    <w:rsid w:val="00AC3F54"/>
    <w:rsid w:val="00AC43FF"/>
    <w:rsid w:val="00AC4410"/>
    <w:rsid w:val="00AC448A"/>
    <w:rsid w:val="00AC4581"/>
    <w:rsid w:val="00AC4811"/>
    <w:rsid w:val="00AC519E"/>
    <w:rsid w:val="00AC5759"/>
    <w:rsid w:val="00AC588E"/>
    <w:rsid w:val="00AC5F58"/>
    <w:rsid w:val="00AC5FBA"/>
    <w:rsid w:val="00AC5FE4"/>
    <w:rsid w:val="00AC6012"/>
    <w:rsid w:val="00AC632B"/>
    <w:rsid w:val="00AC6B31"/>
    <w:rsid w:val="00AC6C1A"/>
    <w:rsid w:val="00AC6DAE"/>
    <w:rsid w:val="00AC6EB9"/>
    <w:rsid w:val="00AC70C8"/>
    <w:rsid w:val="00AC7210"/>
    <w:rsid w:val="00AC73FB"/>
    <w:rsid w:val="00AC7659"/>
    <w:rsid w:val="00AC7915"/>
    <w:rsid w:val="00AC7A97"/>
    <w:rsid w:val="00AC7DF3"/>
    <w:rsid w:val="00AD01FA"/>
    <w:rsid w:val="00AD06B1"/>
    <w:rsid w:val="00AD0895"/>
    <w:rsid w:val="00AD09B2"/>
    <w:rsid w:val="00AD0B11"/>
    <w:rsid w:val="00AD0CD3"/>
    <w:rsid w:val="00AD1654"/>
    <w:rsid w:val="00AD1BCF"/>
    <w:rsid w:val="00AD1E81"/>
    <w:rsid w:val="00AD210A"/>
    <w:rsid w:val="00AD265C"/>
    <w:rsid w:val="00AD287A"/>
    <w:rsid w:val="00AD2A88"/>
    <w:rsid w:val="00AD2DB5"/>
    <w:rsid w:val="00AD3232"/>
    <w:rsid w:val="00AD38A5"/>
    <w:rsid w:val="00AD39AD"/>
    <w:rsid w:val="00AD3C72"/>
    <w:rsid w:val="00AD4244"/>
    <w:rsid w:val="00AD42F2"/>
    <w:rsid w:val="00AD4771"/>
    <w:rsid w:val="00AD4805"/>
    <w:rsid w:val="00AD4D44"/>
    <w:rsid w:val="00AD57B8"/>
    <w:rsid w:val="00AD5AA2"/>
    <w:rsid w:val="00AD5B03"/>
    <w:rsid w:val="00AD5CC0"/>
    <w:rsid w:val="00AD5DC1"/>
    <w:rsid w:val="00AD5E01"/>
    <w:rsid w:val="00AD602F"/>
    <w:rsid w:val="00AD6301"/>
    <w:rsid w:val="00AD7052"/>
    <w:rsid w:val="00AD7494"/>
    <w:rsid w:val="00AD75CC"/>
    <w:rsid w:val="00AD7BF8"/>
    <w:rsid w:val="00AD7CC0"/>
    <w:rsid w:val="00AE01CA"/>
    <w:rsid w:val="00AE077E"/>
    <w:rsid w:val="00AE0A8A"/>
    <w:rsid w:val="00AE0D26"/>
    <w:rsid w:val="00AE0FEC"/>
    <w:rsid w:val="00AE10FF"/>
    <w:rsid w:val="00AE13F6"/>
    <w:rsid w:val="00AE1616"/>
    <w:rsid w:val="00AE1CBE"/>
    <w:rsid w:val="00AE22E1"/>
    <w:rsid w:val="00AE2A59"/>
    <w:rsid w:val="00AE2F26"/>
    <w:rsid w:val="00AE32DD"/>
    <w:rsid w:val="00AE344F"/>
    <w:rsid w:val="00AE36A5"/>
    <w:rsid w:val="00AE387A"/>
    <w:rsid w:val="00AE3B48"/>
    <w:rsid w:val="00AE3EBC"/>
    <w:rsid w:val="00AE3F7D"/>
    <w:rsid w:val="00AE40EE"/>
    <w:rsid w:val="00AE4291"/>
    <w:rsid w:val="00AE4408"/>
    <w:rsid w:val="00AE46B1"/>
    <w:rsid w:val="00AE4EA5"/>
    <w:rsid w:val="00AE5075"/>
    <w:rsid w:val="00AE519B"/>
    <w:rsid w:val="00AE559D"/>
    <w:rsid w:val="00AE5AB5"/>
    <w:rsid w:val="00AE5E64"/>
    <w:rsid w:val="00AE5FBF"/>
    <w:rsid w:val="00AE6642"/>
    <w:rsid w:val="00AE67DF"/>
    <w:rsid w:val="00AE6A7C"/>
    <w:rsid w:val="00AE6F2F"/>
    <w:rsid w:val="00AE6FD9"/>
    <w:rsid w:val="00AE70F9"/>
    <w:rsid w:val="00AE7127"/>
    <w:rsid w:val="00AE718E"/>
    <w:rsid w:val="00AE7190"/>
    <w:rsid w:val="00AE7587"/>
    <w:rsid w:val="00AE77EA"/>
    <w:rsid w:val="00AE78AE"/>
    <w:rsid w:val="00AE7A7D"/>
    <w:rsid w:val="00AE7A83"/>
    <w:rsid w:val="00AF01D8"/>
    <w:rsid w:val="00AF068B"/>
    <w:rsid w:val="00AF06B8"/>
    <w:rsid w:val="00AF0AC4"/>
    <w:rsid w:val="00AF13A7"/>
    <w:rsid w:val="00AF16F1"/>
    <w:rsid w:val="00AF176E"/>
    <w:rsid w:val="00AF1846"/>
    <w:rsid w:val="00AF2017"/>
    <w:rsid w:val="00AF22D4"/>
    <w:rsid w:val="00AF22DE"/>
    <w:rsid w:val="00AF310A"/>
    <w:rsid w:val="00AF3964"/>
    <w:rsid w:val="00AF3CBA"/>
    <w:rsid w:val="00AF3DAB"/>
    <w:rsid w:val="00AF400B"/>
    <w:rsid w:val="00AF4353"/>
    <w:rsid w:val="00AF4576"/>
    <w:rsid w:val="00AF4631"/>
    <w:rsid w:val="00AF4695"/>
    <w:rsid w:val="00AF4949"/>
    <w:rsid w:val="00AF4A07"/>
    <w:rsid w:val="00AF4F99"/>
    <w:rsid w:val="00AF5012"/>
    <w:rsid w:val="00AF52FD"/>
    <w:rsid w:val="00AF53AA"/>
    <w:rsid w:val="00AF5B46"/>
    <w:rsid w:val="00AF5E53"/>
    <w:rsid w:val="00AF5F7B"/>
    <w:rsid w:val="00AF640D"/>
    <w:rsid w:val="00AF676D"/>
    <w:rsid w:val="00AF6ABE"/>
    <w:rsid w:val="00AF6B60"/>
    <w:rsid w:val="00AF6DAB"/>
    <w:rsid w:val="00AF6EA1"/>
    <w:rsid w:val="00AF6FAD"/>
    <w:rsid w:val="00AF70BD"/>
    <w:rsid w:val="00AF73AF"/>
    <w:rsid w:val="00AF7468"/>
    <w:rsid w:val="00AF7A01"/>
    <w:rsid w:val="00AF7D8B"/>
    <w:rsid w:val="00B00586"/>
    <w:rsid w:val="00B0080A"/>
    <w:rsid w:val="00B00844"/>
    <w:rsid w:val="00B009D1"/>
    <w:rsid w:val="00B00CFF"/>
    <w:rsid w:val="00B01390"/>
    <w:rsid w:val="00B0153B"/>
    <w:rsid w:val="00B01611"/>
    <w:rsid w:val="00B017EA"/>
    <w:rsid w:val="00B01B95"/>
    <w:rsid w:val="00B01C16"/>
    <w:rsid w:val="00B01E6F"/>
    <w:rsid w:val="00B023C3"/>
    <w:rsid w:val="00B02575"/>
    <w:rsid w:val="00B02932"/>
    <w:rsid w:val="00B02AE1"/>
    <w:rsid w:val="00B02F34"/>
    <w:rsid w:val="00B035AF"/>
    <w:rsid w:val="00B039FA"/>
    <w:rsid w:val="00B0422C"/>
    <w:rsid w:val="00B04A0D"/>
    <w:rsid w:val="00B05D1F"/>
    <w:rsid w:val="00B062FF"/>
    <w:rsid w:val="00B069E0"/>
    <w:rsid w:val="00B06C81"/>
    <w:rsid w:val="00B06CC8"/>
    <w:rsid w:val="00B07373"/>
    <w:rsid w:val="00B07F50"/>
    <w:rsid w:val="00B10A9B"/>
    <w:rsid w:val="00B10B68"/>
    <w:rsid w:val="00B11948"/>
    <w:rsid w:val="00B119DE"/>
    <w:rsid w:val="00B11E4E"/>
    <w:rsid w:val="00B11F22"/>
    <w:rsid w:val="00B120E3"/>
    <w:rsid w:val="00B122A4"/>
    <w:rsid w:val="00B12FFF"/>
    <w:rsid w:val="00B130A6"/>
    <w:rsid w:val="00B13715"/>
    <w:rsid w:val="00B138D7"/>
    <w:rsid w:val="00B141B8"/>
    <w:rsid w:val="00B141EB"/>
    <w:rsid w:val="00B14A23"/>
    <w:rsid w:val="00B14E6C"/>
    <w:rsid w:val="00B14FB3"/>
    <w:rsid w:val="00B150AE"/>
    <w:rsid w:val="00B15175"/>
    <w:rsid w:val="00B1562B"/>
    <w:rsid w:val="00B15653"/>
    <w:rsid w:val="00B15B89"/>
    <w:rsid w:val="00B16BA7"/>
    <w:rsid w:val="00B16DC7"/>
    <w:rsid w:val="00B16E4E"/>
    <w:rsid w:val="00B171F3"/>
    <w:rsid w:val="00B17263"/>
    <w:rsid w:val="00B17660"/>
    <w:rsid w:val="00B17A1D"/>
    <w:rsid w:val="00B17E43"/>
    <w:rsid w:val="00B20301"/>
    <w:rsid w:val="00B2070A"/>
    <w:rsid w:val="00B207B8"/>
    <w:rsid w:val="00B209A3"/>
    <w:rsid w:val="00B20DCF"/>
    <w:rsid w:val="00B21CED"/>
    <w:rsid w:val="00B21D09"/>
    <w:rsid w:val="00B21FF7"/>
    <w:rsid w:val="00B225CC"/>
    <w:rsid w:val="00B23880"/>
    <w:rsid w:val="00B23883"/>
    <w:rsid w:val="00B23B63"/>
    <w:rsid w:val="00B23F6B"/>
    <w:rsid w:val="00B246CF"/>
    <w:rsid w:val="00B246E5"/>
    <w:rsid w:val="00B25005"/>
    <w:rsid w:val="00B25032"/>
    <w:rsid w:val="00B25C5E"/>
    <w:rsid w:val="00B26075"/>
    <w:rsid w:val="00B2613F"/>
    <w:rsid w:val="00B263E3"/>
    <w:rsid w:val="00B2684B"/>
    <w:rsid w:val="00B26987"/>
    <w:rsid w:val="00B269DF"/>
    <w:rsid w:val="00B27757"/>
    <w:rsid w:val="00B27841"/>
    <w:rsid w:val="00B27ABF"/>
    <w:rsid w:val="00B27B1A"/>
    <w:rsid w:val="00B27C71"/>
    <w:rsid w:val="00B27DB2"/>
    <w:rsid w:val="00B27DDB"/>
    <w:rsid w:val="00B312E0"/>
    <w:rsid w:val="00B313E2"/>
    <w:rsid w:val="00B31977"/>
    <w:rsid w:val="00B31B2B"/>
    <w:rsid w:val="00B31E21"/>
    <w:rsid w:val="00B31FEF"/>
    <w:rsid w:val="00B322B5"/>
    <w:rsid w:val="00B327D5"/>
    <w:rsid w:val="00B32846"/>
    <w:rsid w:val="00B328EB"/>
    <w:rsid w:val="00B32CCC"/>
    <w:rsid w:val="00B3308F"/>
    <w:rsid w:val="00B3377E"/>
    <w:rsid w:val="00B3377F"/>
    <w:rsid w:val="00B337A6"/>
    <w:rsid w:val="00B337FA"/>
    <w:rsid w:val="00B33B17"/>
    <w:rsid w:val="00B33EF9"/>
    <w:rsid w:val="00B34732"/>
    <w:rsid w:val="00B34747"/>
    <w:rsid w:val="00B34B3A"/>
    <w:rsid w:val="00B34CC7"/>
    <w:rsid w:val="00B34F8A"/>
    <w:rsid w:val="00B3532B"/>
    <w:rsid w:val="00B3569D"/>
    <w:rsid w:val="00B357E2"/>
    <w:rsid w:val="00B35900"/>
    <w:rsid w:val="00B35A62"/>
    <w:rsid w:val="00B35D2D"/>
    <w:rsid w:val="00B35D30"/>
    <w:rsid w:val="00B3671B"/>
    <w:rsid w:val="00B36D39"/>
    <w:rsid w:val="00B36DA7"/>
    <w:rsid w:val="00B370C9"/>
    <w:rsid w:val="00B37247"/>
    <w:rsid w:val="00B372AC"/>
    <w:rsid w:val="00B3749A"/>
    <w:rsid w:val="00B379BD"/>
    <w:rsid w:val="00B37A75"/>
    <w:rsid w:val="00B37A96"/>
    <w:rsid w:val="00B37B25"/>
    <w:rsid w:val="00B37D42"/>
    <w:rsid w:val="00B37E4B"/>
    <w:rsid w:val="00B40206"/>
    <w:rsid w:val="00B40233"/>
    <w:rsid w:val="00B4042E"/>
    <w:rsid w:val="00B40710"/>
    <w:rsid w:val="00B40879"/>
    <w:rsid w:val="00B4093F"/>
    <w:rsid w:val="00B40E92"/>
    <w:rsid w:val="00B40EEE"/>
    <w:rsid w:val="00B4176C"/>
    <w:rsid w:val="00B4181E"/>
    <w:rsid w:val="00B41D31"/>
    <w:rsid w:val="00B41F07"/>
    <w:rsid w:val="00B420D5"/>
    <w:rsid w:val="00B42238"/>
    <w:rsid w:val="00B42482"/>
    <w:rsid w:val="00B42638"/>
    <w:rsid w:val="00B426FF"/>
    <w:rsid w:val="00B42AF2"/>
    <w:rsid w:val="00B42C05"/>
    <w:rsid w:val="00B431B0"/>
    <w:rsid w:val="00B4320A"/>
    <w:rsid w:val="00B435E9"/>
    <w:rsid w:val="00B43BD7"/>
    <w:rsid w:val="00B43CE2"/>
    <w:rsid w:val="00B44491"/>
    <w:rsid w:val="00B445A7"/>
    <w:rsid w:val="00B447BF"/>
    <w:rsid w:val="00B44994"/>
    <w:rsid w:val="00B44AF2"/>
    <w:rsid w:val="00B45265"/>
    <w:rsid w:val="00B455F0"/>
    <w:rsid w:val="00B45C63"/>
    <w:rsid w:val="00B464B7"/>
    <w:rsid w:val="00B4672E"/>
    <w:rsid w:val="00B468D4"/>
    <w:rsid w:val="00B46BA7"/>
    <w:rsid w:val="00B46BD6"/>
    <w:rsid w:val="00B47107"/>
    <w:rsid w:val="00B472AC"/>
    <w:rsid w:val="00B476E6"/>
    <w:rsid w:val="00B479B0"/>
    <w:rsid w:val="00B500AA"/>
    <w:rsid w:val="00B506CA"/>
    <w:rsid w:val="00B50732"/>
    <w:rsid w:val="00B5097F"/>
    <w:rsid w:val="00B50A0E"/>
    <w:rsid w:val="00B50CCC"/>
    <w:rsid w:val="00B5114E"/>
    <w:rsid w:val="00B514F1"/>
    <w:rsid w:val="00B518A1"/>
    <w:rsid w:val="00B51BBA"/>
    <w:rsid w:val="00B5230E"/>
    <w:rsid w:val="00B523A9"/>
    <w:rsid w:val="00B52997"/>
    <w:rsid w:val="00B529F5"/>
    <w:rsid w:val="00B52DA8"/>
    <w:rsid w:val="00B534E0"/>
    <w:rsid w:val="00B5368E"/>
    <w:rsid w:val="00B536AA"/>
    <w:rsid w:val="00B538D3"/>
    <w:rsid w:val="00B53DD6"/>
    <w:rsid w:val="00B5410C"/>
    <w:rsid w:val="00B5411D"/>
    <w:rsid w:val="00B541E7"/>
    <w:rsid w:val="00B54B39"/>
    <w:rsid w:val="00B550B8"/>
    <w:rsid w:val="00B55958"/>
    <w:rsid w:val="00B55BB8"/>
    <w:rsid w:val="00B55DBC"/>
    <w:rsid w:val="00B55DF1"/>
    <w:rsid w:val="00B560D5"/>
    <w:rsid w:val="00B5610F"/>
    <w:rsid w:val="00B56341"/>
    <w:rsid w:val="00B5645E"/>
    <w:rsid w:val="00B568B4"/>
    <w:rsid w:val="00B56B5D"/>
    <w:rsid w:val="00B573CB"/>
    <w:rsid w:val="00B57731"/>
    <w:rsid w:val="00B600D1"/>
    <w:rsid w:val="00B60116"/>
    <w:rsid w:val="00B605B1"/>
    <w:rsid w:val="00B610BD"/>
    <w:rsid w:val="00B6183B"/>
    <w:rsid w:val="00B618D9"/>
    <w:rsid w:val="00B6223C"/>
    <w:rsid w:val="00B6237C"/>
    <w:rsid w:val="00B630C4"/>
    <w:rsid w:val="00B6355A"/>
    <w:rsid w:val="00B639BA"/>
    <w:rsid w:val="00B63E72"/>
    <w:rsid w:val="00B643D3"/>
    <w:rsid w:val="00B64501"/>
    <w:rsid w:val="00B64578"/>
    <w:rsid w:val="00B64880"/>
    <w:rsid w:val="00B6489A"/>
    <w:rsid w:val="00B64C00"/>
    <w:rsid w:val="00B64FDC"/>
    <w:rsid w:val="00B65818"/>
    <w:rsid w:val="00B65E4B"/>
    <w:rsid w:val="00B661D5"/>
    <w:rsid w:val="00B666BF"/>
    <w:rsid w:val="00B66BAB"/>
    <w:rsid w:val="00B66DDE"/>
    <w:rsid w:val="00B670FC"/>
    <w:rsid w:val="00B671C2"/>
    <w:rsid w:val="00B67236"/>
    <w:rsid w:val="00B67349"/>
    <w:rsid w:val="00B6743B"/>
    <w:rsid w:val="00B676A2"/>
    <w:rsid w:val="00B67B46"/>
    <w:rsid w:val="00B67D34"/>
    <w:rsid w:val="00B67DBF"/>
    <w:rsid w:val="00B70158"/>
    <w:rsid w:val="00B7020A"/>
    <w:rsid w:val="00B707DF"/>
    <w:rsid w:val="00B713A9"/>
    <w:rsid w:val="00B71493"/>
    <w:rsid w:val="00B71A2C"/>
    <w:rsid w:val="00B71CEC"/>
    <w:rsid w:val="00B71E44"/>
    <w:rsid w:val="00B71F7E"/>
    <w:rsid w:val="00B71FE7"/>
    <w:rsid w:val="00B7206C"/>
    <w:rsid w:val="00B7256B"/>
    <w:rsid w:val="00B72722"/>
    <w:rsid w:val="00B73437"/>
    <w:rsid w:val="00B73C77"/>
    <w:rsid w:val="00B741EA"/>
    <w:rsid w:val="00B74666"/>
    <w:rsid w:val="00B74812"/>
    <w:rsid w:val="00B748B7"/>
    <w:rsid w:val="00B750C1"/>
    <w:rsid w:val="00B751C7"/>
    <w:rsid w:val="00B7545D"/>
    <w:rsid w:val="00B7634F"/>
    <w:rsid w:val="00B767BE"/>
    <w:rsid w:val="00B768AD"/>
    <w:rsid w:val="00B76959"/>
    <w:rsid w:val="00B76CA9"/>
    <w:rsid w:val="00B7748A"/>
    <w:rsid w:val="00B77586"/>
    <w:rsid w:val="00B77931"/>
    <w:rsid w:val="00B7795C"/>
    <w:rsid w:val="00B77C85"/>
    <w:rsid w:val="00B77CCB"/>
    <w:rsid w:val="00B77EC6"/>
    <w:rsid w:val="00B77F79"/>
    <w:rsid w:val="00B80256"/>
    <w:rsid w:val="00B8025C"/>
    <w:rsid w:val="00B80425"/>
    <w:rsid w:val="00B80670"/>
    <w:rsid w:val="00B806B0"/>
    <w:rsid w:val="00B808CC"/>
    <w:rsid w:val="00B810C6"/>
    <w:rsid w:val="00B8151E"/>
    <w:rsid w:val="00B8197E"/>
    <w:rsid w:val="00B8261B"/>
    <w:rsid w:val="00B82F4E"/>
    <w:rsid w:val="00B8355D"/>
    <w:rsid w:val="00B83957"/>
    <w:rsid w:val="00B83B0F"/>
    <w:rsid w:val="00B83E15"/>
    <w:rsid w:val="00B84671"/>
    <w:rsid w:val="00B84788"/>
    <w:rsid w:val="00B84CA0"/>
    <w:rsid w:val="00B8534F"/>
    <w:rsid w:val="00B85ACF"/>
    <w:rsid w:val="00B85C88"/>
    <w:rsid w:val="00B85E53"/>
    <w:rsid w:val="00B8623F"/>
    <w:rsid w:val="00B86553"/>
    <w:rsid w:val="00B86606"/>
    <w:rsid w:val="00B86B12"/>
    <w:rsid w:val="00B86C6C"/>
    <w:rsid w:val="00B86EB6"/>
    <w:rsid w:val="00B86F66"/>
    <w:rsid w:val="00B874BC"/>
    <w:rsid w:val="00B876F7"/>
    <w:rsid w:val="00B87B2B"/>
    <w:rsid w:val="00B901AB"/>
    <w:rsid w:val="00B9044D"/>
    <w:rsid w:val="00B90483"/>
    <w:rsid w:val="00B908D8"/>
    <w:rsid w:val="00B9102E"/>
    <w:rsid w:val="00B9125A"/>
    <w:rsid w:val="00B913FF"/>
    <w:rsid w:val="00B91507"/>
    <w:rsid w:val="00B91704"/>
    <w:rsid w:val="00B917FE"/>
    <w:rsid w:val="00B91C2F"/>
    <w:rsid w:val="00B91C5C"/>
    <w:rsid w:val="00B91E15"/>
    <w:rsid w:val="00B91FB1"/>
    <w:rsid w:val="00B92038"/>
    <w:rsid w:val="00B9227C"/>
    <w:rsid w:val="00B92548"/>
    <w:rsid w:val="00B92DAD"/>
    <w:rsid w:val="00B92EE6"/>
    <w:rsid w:val="00B9311C"/>
    <w:rsid w:val="00B93674"/>
    <w:rsid w:val="00B93854"/>
    <w:rsid w:val="00B939F0"/>
    <w:rsid w:val="00B93B4D"/>
    <w:rsid w:val="00B947B6"/>
    <w:rsid w:val="00B94BCD"/>
    <w:rsid w:val="00B94BE3"/>
    <w:rsid w:val="00B94CBB"/>
    <w:rsid w:val="00B9506E"/>
    <w:rsid w:val="00B952CB"/>
    <w:rsid w:val="00B95602"/>
    <w:rsid w:val="00B9699C"/>
    <w:rsid w:val="00B96C9E"/>
    <w:rsid w:val="00B96DB8"/>
    <w:rsid w:val="00B96ECD"/>
    <w:rsid w:val="00B970BA"/>
    <w:rsid w:val="00B971E2"/>
    <w:rsid w:val="00B973A6"/>
    <w:rsid w:val="00B974D5"/>
    <w:rsid w:val="00B978FE"/>
    <w:rsid w:val="00B97CC7"/>
    <w:rsid w:val="00B97F1C"/>
    <w:rsid w:val="00B97FCB"/>
    <w:rsid w:val="00BA01BE"/>
    <w:rsid w:val="00BA0A30"/>
    <w:rsid w:val="00BA0CBC"/>
    <w:rsid w:val="00BA0FA6"/>
    <w:rsid w:val="00BA1061"/>
    <w:rsid w:val="00BA1473"/>
    <w:rsid w:val="00BA14F6"/>
    <w:rsid w:val="00BA22B8"/>
    <w:rsid w:val="00BA262F"/>
    <w:rsid w:val="00BA2758"/>
    <w:rsid w:val="00BA2A2E"/>
    <w:rsid w:val="00BA2BF4"/>
    <w:rsid w:val="00BA3192"/>
    <w:rsid w:val="00BA3B8B"/>
    <w:rsid w:val="00BA3BD9"/>
    <w:rsid w:val="00BA3D9B"/>
    <w:rsid w:val="00BA413B"/>
    <w:rsid w:val="00BA4863"/>
    <w:rsid w:val="00BA4971"/>
    <w:rsid w:val="00BA529E"/>
    <w:rsid w:val="00BA5AF4"/>
    <w:rsid w:val="00BA5C98"/>
    <w:rsid w:val="00BA5F24"/>
    <w:rsid w:val="00BA5F92"/>
    <w:rsid w:val="00BA63E8"/>
    <w:rsid w:val="00BA6AD8"/>
    <w:rsid w:val="00BA6CE7"/>
    <w:rsid w:val="00BA6F93"/>
    <w:rsid w:val="00BA6FCC"/>
    <w:rsid w:val="00BA75C4"/>
    <w:rsid w:val="00BA7A81"/>
    <w:rsid w:val="00BA7D0A"/>
    <w:rsid w:val="00BA7D2D"/>
    <w:rsid w:val="00BA7D2F"/>
    <w:rsid w:val="00BB0467"/>
    <w:rsid w:val="00BB0651"/>
    <w:rsid w:val="00BB0C8C"/>
    <w:rsid w:val="00BB0DE8"/>
    <w:rsid w:val="00BB1420"/>
    <w:rsid w:val="00BB1DDB"/>
    <w:rsid w:val="00BB1E16"/>
    <w:rsid w:val="00BB2063"/>
    <w:rsid w:val="00BB2112"/>
    <w:rsid w:val="00BB2128"/>
    <w:rsid w:val="00BB22FE"/>
    <w:rsid w:val="00BB2958"/>
    <w:rsid w:val="00BB2F53"/>
    <w:rsid w:val="00BB33FF"/>
    <w:rsid w:val="00BB381C"/>
    <w:rsid w:val="00BB3A85"/>
    <w:rsid w:val="00BB3AAD"/>
    <w:rsid w:val="00BB45F0"/>
    <w:rsid w:val="00BB4859"/>
    <w:rsid w:val="00BB49DC"/>
    <w:rsid w:val="00BB4C0D"/>
    <w:rsid w:val="00BB51C2"/>
    <w:rsid w:val="00BB52D9"/>
    <w:rsid w:val="00BB5372"/>
    <w:rsid w:val="00BB557E"/>
    <w:rsid w:val="00BB55E4"/>
    <w:rsid w:val="00BB5AFF"/>
    <w:rsid w:val="00BB5C67"/>
    <w:rsid w:val="00BB5F8C"/>
    <w:rsid w:val="00BB6BDA"/>
    <w:rsid w:val="00BB6CA8"/>
    <w:rsid w:val="00BB6EAC"/>
    <w:rsid w:val="00BB71D2"/>
    <w:rsid w:val="00BB72B8"/>
    <w:rsid w:val="00BB7375"/>
    <w:rsid w:val="00BB75F4"/>
    <w:rsid w:val="00BB792E"/>
    <w:rsid w:val="00BB7A9C"/>
    <w:rsid w:val="00BB7CEB"/>
    <w:rsid w:val="00BC0AA1"/>
    <w:rsid w:val="00BC1528"/>
    <w:rsid w:val="00BC1CF9"/>
    <w:rsid w:val="00BC229D"/>
    <w:rsid w:val="00BC23B0"/>
    <w:rsid w:val="00BC2496"/>
    <w:rsid w:val="00BC24D7"/>
    <w:rsid w:val="00BC2708"/>
    <w:rsid w:val="00BC29CA"/>
    <w:rsid w:val="00BC2E95"/>
    <w:rsid w:val="00BC312C"/>
    <w:rsid w:val="00BC3166"/>
    <w:rsid w:val="00BC33AC"/>
    <w:rsid w:val="00BC3AA0"/>
    <w:rsid w:val="00BC3B55"/>
    <w:rsid w:val="00BC3D78"/>
    <w:rsid w:val="00BC4418"/>
    <w:rsid w:val="00BC47ED"/>
    <w:rsid w:val="00BC48BD"/>
    <w:rsid w:val="00BC48D3"/>
    <w:rsid w:val="00BC4AED"/>
    <w:rsid w:val="00BC4EC0"/>
    <w:rsid w:val="00BC51B0"/>
    <w:rsid w:val="00BC541D"/>
    <w:rsid w:val="00BC5802"/>
    <w:rsid w:val="00BC5A7D"/>
    <w:rsid w:val="00BC60FF"/>
    <w:rsid w:val="00BC61E6"/>
    <w:rsid w:val="00BC6E38"/>
    <w:rsid w:val="00BC6F33"/>
    <w:rsid w:val="00BC6F5B"/>
    <w:rsid w:val="00BC706A"/>
    <w:rsid w:val="00BC743A"/>
    <w:rsid w:val="00BC792C"/>
    <w:rsid w:val="00BD08A5"/>
    <w:rsid w:val="00BD0CC3"/>
    <w:rsid w:val="00BD0F92"/>
    <w:rsid w:val="00BD1004"/>
    <w:rsid w:val="00BD1037"/>
    <w:rsid w:val="00BD144C"/>
    <w:rsid w:val="00BD1F6C"/>
    <w:rsid w:val="00BD203A"/>
    <w:rsid w:val="00BD2618"/>
    <w:rsid w:val="00BD29B0"/>
    <w:rsid w:val="00BD2A14"/>
    <w:rsid w:val="00BD2D52"/>
    <w:rsid w:val="00BD3F22"/>
    <w:rsid w:val="00BD468A"/>
    <w:rsid w:val="00BD486D"/>
    <w:rsid w:val="00BD489C"/>
    <w:rsid w:val="00BD49CE"/>
    <w:rsid w:val="00BD4F73"/>
    <w:rsid w:val="00BD52CD"/>
    <w:rsid w:val="00BD5BAD"/>
    <w:rsid w:val="00BD5BC6"/>
    <w:rsid w:val="00BD5E48"/>
    <w:rsid w:val="00BD63B2"/>
    <w:rsid w:val="00BD66B6"/>
    <w:rsid w:val="00BD676F"/>
    <w:rsid w:val="00BD6910"/>
    <w:rsid w:val="00BD6B76"/>
    <w:rsid w:val="00BD6F74"/>
    <w:rsid w:val="00BD71B5"/>
    <w:rsid w:val="00BD7D42"/>
    <w:rsid w:val="00BD7D56"/>
    <w:rsid w:val="00BE043D"/>
    <w:rsid w:val="00BE1323"/>
    <w:rsid w:val="00BE148C"/>
    <w:rsid w:val="00BE1A27"/>
    <w:rsid w:val="00BE2128"/>
    <w:rsid w:val="00BE223B"/>
    <w:rsid w:val="00BE238B"/>
    <w:rsid w:val="00BE31B3"/>
    <w:rsid w:val="00BE3D7D"/>
    <w:rsid w:val="00BE416C"/>
    <w:rsid w:val="00BE4554"/>
    <w:rsid w:val="00BE4784"/>
    <w:rsid w:val="00BE4AB5"/>
    <w:rsid w:val="00BE4D5C"/>
    <w:rsid w:val="00BE4DA7"/>
    <w:rsid w:val="00BE4FC7"/>
    <w:rsid w:val="00BE5227"/>
    <w:rsid w:val="00BE5377"/>
    <w:rsid w:val="00BE5417"/>
    <w:rsid w:val="00BE54CE"/>
    <w:rsid w:val="00BE6008"/>
    <w:rsid w:val="00BE6AA9"/>
    <w:rsid w:val="00BE6F31"/>
    <w:rsid w:val="00BE74F1"/>
    <w:rsid w:val="00BE7541"/>
    <w:rsid w:val="00BE76EE"/>
    <w:rsid w:val="00BE77AD"/>
    <w:rsid w:val="00BE7977"/>
    <w:rsid w:val="00BE7B78"/>
    <w:rsid w:val="00BE7CAA"/>
    <w:rsid w:val="00BE7E6B"/>
    <w:rsid w:val="00BF02AF"/>
    <w:rsid w:val="00BF05D1"/>
    <w:rsid w:val="00BF0967"/>
    <w:rsid w:val="00BF09E2"/>
    <w:rsid w:val="00BF1142"/>
    <w:rsid w:val="00BF1371"/>
    <w:rsid w:val="00BF1670"/>
    <w:rsid w:val="00BF260E"/>
    <w:rsid w:val="00BF2C67"/>
    <w:rsid w:val="00BF319E"/>
    <w:rsid w:val="00BF3FD6"/>
    <w:rsid w:val="00BF40F9"/>
    <w:rsid w:val="00BF4583"/>
    <w:rsid w:val="00BF4B3F"/>
    <w:rsid w:val="00BF4BF9"/>
    <w:rsid w:val="00BF4D79"/>
    <w:rsid w:val="00BF53B4"/>
    <w:rsid w:val="00BF53D5"/>
    <w:rsid w:val="00BF5432"/>
    <w:rsid w:val="00BF56AA"/>
    <w:rsid w:val="00BF59F8"/>
    <w:rsid w:val="00BF5A18"/>
    <w:rsid w:val="00BF5C8B"/>
    <w:rsid w:val="00BF672A"/>
    <w:rsid w:val="00BF697F"/>
    <w:rsid w:val="00BF69CD"/>
    <w:rsid w:val="00BF6AB2"/>
    <w:rsid w:val="00BF7090"/>
    <w:rsid w:val="00BF7199"/>
    <w:rsid w:val="00BF71EF"/>
    <w:rsid w:val="00BF798A"/>
    <w:rsid w:val="00BF79B2"/>
    <w:rsid w:val="00BF7FB9"/>
    <w:rsid w:val="00C00B25"/>
    <w:rsid w:val="00C00B3C"/>
    <w:rsid w:val="00C00BF7"/>
    <w:rsid w:val="00C00DC4"/>
    <w:rsid w:val="00C011D6"/>
    <w:rsid w:val="00C01474"/>
    <w:rsid w:val="00C017CD"/>
    <w:rsid w:val="00C01AEB"/>
    <w:rsid w:val="00C01C8D"/>
    <w:rsid w:val="00C01CAA"/>
    <w:rsid w:val="00C01E22"/>
    <w:rsid w:val="00C01E29"/>
    <w:rsid w:val="00C02035"/>
    <w:rsid w:val="00C02080"/>
    <w:rsid w:val="00C02355"/>
    <w:rsid w:val="00C02538"/>
    <w:rsid w:val="00C029BC"/>
    <w:rsid w:val="00C02A74"/>
    <w:rsid w:val="00C02E57"/>
    <w:rsid w:val="00C02F05"/>
    <w:rsid w:val="00C030AD"/>
    <w:rsid w:val="00C031A2"/>
    <w:rsid w:val="00C03242"/>
    <w:rsid w:val="00C03245"/>
    <w:rsid w:val="00C03997"/>
    <w:rsid w:val="00C0419D"/>
    <w:rsid w:val="00C043AC"/>
    <w:rsid w:val="00C04537"/>
    <w:rsid w:val="00C04665"/>
    <w:rsid w:val="00C0491B"/>
    <w:rsid w:val="00C04D39"/>
    <w:rsid w:val="00C04E7A"/>
    <w:rsid w:val="00C05345"/>
    <w:rsid w:val="00C05BBC"/>
    <w:rsid w:val="00C06106"/>
    <w:rsid w:val="00C0689C"/>
    <w:rsid w:val="00C0727B"/>
    <w:rsid w:val="00C07380"/>
    <w:rsid w:val="00C0767C"/>
    <w:rsid w:val="00C078AB"/>
    <w:rsid w:val="00C07C83"/>
    <w:rsid w:val="00C10446"/>
    <w:rsid w:val="00C10716"/>
    <w:rsid w:val="00C1088D"/>
    <w:rsid w:val="00C108BE"/>
    <w:rsid w:val="00C10B74"/>
    <w:rsid w:val="00C10EE6"/>
    <w:rsid w:val="00C1129B"/>
    <w:rsid w:val="00C112A2"/>
    <w:rsid w:val="00C11660"/>
    <w:rsid w:val="00C11BA3"/>
    <w:rsid w:val="00C11C44"/>
    <w:rsid w:val="00C11CD3"/>
    <w:rsid w:val="00C1287F"/>
    <w:rsid w:val="00C12C44"/>
    <w:rsid w:val="00C12CF0"/>
    <w:rsid w:val="00C12D03"/>
    <w:rsid w:val="00C12DE0"/>
    <w:rsid w:val="00C12FC0"/>
    <w:rsid w:val="00C13553"/>
    <w:rsid w:val="00C13FEB"/>
    <w:rsid w:val="00C14119"/>
    <w:rsid w:val="00C141DB"/>
    <w:rsid w:val="00C14672"/>
    <w:rsid w:val="00C147CF"/>
    <w:rsid w:val="00C14A91"/>
    <w:rsid w:val="00C14E81"/>
    <w:rsid w:val="00C1505A"/>
    <w:rsid w:val="00C154DF"/>
    <w:rsid w:val="00C155B0"/>
    <w:rsid w:val="00C15A88"/>
    <w:rsid w:val="00C15B40"/>
    <w:rsid w:val="00C15E2A"/>
    <w:rsid w:val="00C1624C"/>
    <w:rsid w:val="00C162F1"/>
    <w:rsid w:val="00C16627"/>
    <w:rsid w:val="00C16890"/>
    <w:rsid w:val="00C16F27"/>
    <w:rsid w:val="00C17252"/>
    <w:rsid w:val="00C17970"/>
    <w:rsid w:val="00C17A56"/>
    <w:rsid w:val="00C17C0B"/>
    <w:rsid w:val="00C20BCA"/>
    <w:rsid w:val="00C20CA0"/>
    <w:rsid w:val="00C20FF8"/>
    <w:rsid w:val="00C212A7"/>
    <w:rsid w:val="00C213C9"/>
    <w:rsid w:val="00C225CC"/>
    <w:rsid w:val="00C22814"/>
    <w:rsid w:val="00C22863"/>
    <w:rsid w:val="00C23200"/>
    <w:rsid w:val="00C23389"/>
    <w:rsid w:val="00C2340F"/>
    <w:rsid w:val="00C23795"/>
    <w:rsid w:val="00C23A26"/>
    <w:rsid w:val="00C23C98"/>
    <w:rsid w:val="00C23EBC"/>
    <w:rsid w:val="00C23F0D"/>
    <w:rsid w:val="00C2414A"/>
    <w:rsid w:val="00C241F6"/>
    <w:rsid w:val="00C246ED"/>
    <w:rsid w:val="00C24D62"/>
    <w:rsid w:val="00C25542"/>
    <w:rsid w:val="00C255FA"/>
    <w:rsid w:val="00C25B5B"/>
    <w:rsid w:val="00C26439"/>
    <w:rsid w:val="00C26773"/>
    <w:rsid w:val="00C26817"/>
    <w:rsid w:val="00C26E7C"/>
    <w:rsid w:val="00C26F7A"/>
    <w:rsid w:val="00C2752A"/>
    <w:rsid w:val="00C2799F"/>
    <w:rsid w:val="00C279A4"/>
    <w:rsid w:val="00C30594"/>
    <w:rsid w:val="00C307B7"/>
    <w:rsid w:val="00C30950"/>
    <w:rsid w:val="00C30D51"/>
    <w:rsid w:val="00C3169B"/>
    <w:rsid w:val="00C31751"/>
    <w:rsid w:val="00C3193F"/>
    <w:rsid w:val="00C31A0E"/>
    <w:rsid w:val="00C31CCB"/>
    <w:rsid w:val="00C3233C"/>
    <w:rsid w:val="00C32461"/>
    <w:rsid w:val="00C324CD"/>
    <w:rsid w:val="00C32B18"/>
    <w:rsid w:val="00C330F2"/>
    <w:rsid w:val="00C33268"/>
    <w:rsid w:val="00C33C19"/>
    <w:rsid w:val="00C34015"/>
    <w:rsid w:val="00C3416A"/>
    <w:rsid w:val="00C343FA"/>
    <w:rsid w:val="00C34493"/>
    <w:rsid w:val="00C34740"/>
    <w:rsid w:val="00C34962"/>
    <w:rsid w:val="00C34B0A"/>
    <w:rsid w:val="00C34B5B"/>
    <w:rsid w:val="00C3509F"/>
    <w:rsid w:val="00C357A2"/>
    <w:rsid w:val="00C35809"/>
    <w:rsid w:val="00C35DF9"/>
    <w:rsid w:val="00C35E6F"/>
    <w:rsid w:val="00C36D63"/>
    <w:rsid w:val="00C36EC0"/>
    <w:rsid w:val="00C37F28"/>
    <w:rsid w:val="00C403E1"/>
    <w:rsid w:val="00C40577"/>
    <w:rsid w:val="00C40B33"/>
    <w:rsid w:val="00C40D42"/>
    <w:rsid w:val="00C40F90"/>
    <w:rsid w:val="00C4105D"/>
    <w:rsid w:val="00C41334"/>
    <w:rsid w:val="00C41575"/>
    <w:rsid w:val="00C41965"/>
    <w:rsid w:val="00C41B5B"/>
    <w:rsid w:val="00C42217"/>
    <w:rsid w:val="00C424D7"/>
    <w:rsid w:val="00C4257E"/>
    <w:rsid w:val="00C42D59"/>
    <w:rsid w:val="00C43B99"/>
    <w:rsid w:val="00C43BFF"/>
    <w:rsid w:val="00C43CA5"/>
    <w:rsid w:val="00C43E78"/>
    <w:rsid w:val="00C43F67"/>
    <w:rsid w:val="00C440C8"/>
    <w:rsid w:val="00C44193"/>
    <w:rsid w:val="00C449C5"/>
    <w:rsid w:val="00C44C65"/>
    <w:rsid w:val="00C44FC9"/>
    <w:rsid w:val="00C45675"/>
    <w:rsid w:val="00C4595A"/>
    <w:rsid w:val="00C45F8C"/>
    <w:rsid w:val="00C4624A"/>
    <w:rsid w:val="00C4665C"/>
    <w:rsid w:val="00C4729F"/>
    <w:rsid w:val="00C472DB"/>
    <w:rsid w:val="00C47764"/>
    <w:rsid w:val="00C479BB"/>
    <w:rsid w:val="00C479EE"/>
    <w:rsid w:val="00C47A37"/>
    <w:rsid w:val="00C47B7F"/>
    <w:rsid w:val="00C5031F"/>
    <w:rsid w:val="00C503B7"/>
    <w:rsid w:val="00C5081C"/>
    <w:rsid w:val="00C508CB"/>
    <w:rsid w:val="00C50AA3"/>
    <w:rsid w:val="00C50AC9"/>
    <w:rsid w:val="00C50ECF"/>
    <w:rsid w:val="00C50F39"/>
    <w:rsid w:val="00C513B8"/>
    <w:rsid w:val="00C51645"/>
    <w:rsid w:val="00C516B5"/>
    <w:rsid w:val="00C51F5C"/>
    <w:rsid w:val="00C521A0"/>
    <w:rsid w:val="00C52393"/>
    <w:rsid w:val="00C523B4"/>
    <w:rsid w:val="00C52ACC"/>
    <w:rsid w:val="00C534A4"/>
    <w:rsid w:val="00C535CC"/>
    <w:rsid w:val="00C535E4"/>
    <w:rsid w:val="00C53875"/>
    <w:rsid w:val="00C53B4B"/>
    <w:rsid w:val="00C53B7D"/>
    <w:rsid w:val="00C53B92"/>
    <w:rsid w:val="00C53E14"/>
    <w:rsid w:val="00C53F20"/>
    <w:rsid w:val="00C540C0"/>
    <w:rsid w:val="00C54716"/>
    <w:rsid w:val="00C547D2"/>
    <w:rsid w:val="00C54CCE"/>
    <w:rsid w:val="00C550C1"/>
    <w:rsid w:val="00C5525F"/>
    <w:rsid w:val="00C55EDB"/>
    <w:rsid w:val="00C55EEC"/>
    <w:rsid w:val="00C561A9"/>
    <w:rsid w:val="00C56C35"/>
    <w:rsid w:val="00C56D1E"/>
    <w:rsid w:val="00C56E13"/>
    <w:rsid w:val="00C57142"/>
    <w:rsid w:val="00C57220"/>
    <w:rsid w:val="00C57288"/>
    <w:rsid w:val="00C57A4A"/>
    <w:rsid w:val="00C57B37"/>
    <w:rsid w:val="00C57C0A"/>
    <w:rsid w:val="00C57D50"/>
    <w:rsid w:val="00C603E1"/>
    <w:rsid w:val="00C60657"/>
    <w:rsid w:val="00C60CCA"/>
    <w:rsid w:val="00C60E02"/>
    <w:rsid w:val="00C60FE1"/>
    <w:rsid w:val="00C6108C"/>
    <w:rsid w:val="00C617B8"/>
    <w:rsid w:val="00C618E4"/>
    <w:rsid w:val="00C61A11"/>
    <w:rsid w:val="00C61FD6"/>
    <w:rsid w:val="00C62352"/>
    <w:rsid w:val="00C6247E"/>
    <w:rsid w:val="00C62F05"/>
    <w:rsid w:val="00C63172"/>
    <w:rsid w:val="00C63284"/>
    <w:rsid w:val="00C6358E"/>
    <w:rsid w:val="00C63A55"/>
    <w:rsid w:val="00C641CB"/>
    <w:rsid w:val="00C64681"/>
    <w:rsid w:val="00C64BE2"/>
    <w:rsid w:val="00C64D21"/>
    <w:rsid w:val="00C65090"/>
    <w:rsid w:val="00C66122"/>
    <w:rsid w:val="00C6613D"/>
    <w:rsid w:val="00C6675B"/>
    <w:rsid w:val="00C668A1"/>
    <w:rsid w:val="00C669E3"/>
    <w:rsid w:val="00C669E4"/>
    <w:rsid w:val="00C676D3"/>
    <w:rsid w:val="00C678B2"/>
    <w:rsid w:val="00C678BE"/>
    <w:rsid w:val="00C67AD4"/>
    <w:rsid w:val="00C67BC5"/>
    <w:rsid w:val="00C67C08"/>
    <w:rsid w:val="00C67D30"/>
    <w:rsid w:val="00C67F97"/>
    <w:rsid w:val="00C70031"/>
    <w:rsid w:val="00C7006C"/>
    <w:rsid w:val="00C70167"/>
    <w:rsid w:val="00C702B6"/>
    <w:rsid w:val="00C70354"/>
    <w:rsid w:val="00C70531"/>
    <w:rsid w:val="00C707E1"/>
    <w:rsid w:val="00C70C3C"/>
    <w:rsid w:val="00C70DA2"/>
    <w:rsid w:val="00C70E65"/>
    <w:rsid w:val="00C71381"/>
    <w:rsid w:val="00C7139A"/>
    <w:rsid w:val="00C7167C"/>
    <w:rsid w:val="00C7167E"/>
    <w:rsid w:val="00C71919"/>
    <w:rsid w:val="00C71A00"/>
    <w:rsid w:val="00C71B07"/>
    <w:rsid w:val="00C7214E"/>
    <w:rsid w:val="00C7237C"/>
    <w:rsid w:val="00C7282F"/>
    <w:rsid w:val="00C72DA3"/>
    <w:rsid w:val="00C73C4D"/>
    <w:rsid w:val="00C73DAB"/>
    <w:rsid w:val="00C74304"/>
    <w:rsid w:val="00C7465C"/>
    <w:rsid w:val="00C747BA"/>
    <w:rsid w:val="00C74965"/>
    <w:rsid w:val="00C74C8C"/>
    <w:rsid w:val="00C74FFE"/>
    <w:rsid w:val="00C75183"/>
    <w:rsid w:val="00C75430"/>
    <w:rsid w:val="00C7547B"/>
    <w:rsid w:val="00C75543"/>
    <w:rsid w:val="00C75600"/>
    <w:rsid w:val="00C75F16"/>
    <w:rsid w:val="00C765D0"/>
    <w:rsid w:val="00C7664B"/>
    <w:rsid w:val="00C766C6"/>
    <w:rsid w:val="00C76FB0"/>
    <w:rsid w:val="00C770B9"/>
    <w:rsid w:val="00C771B2"/>
    <w:rsid w:val="00C771BF"/>
    <w:rsid w:val="00C77665"/>
    <w:rsid w:val="00C77805"/>
    <w:rsid w:val="00C77A7B"/>
    <w:rsid w:val="00C77C50"/>
    <w:rsid w:val="00C77D20"/>
    <w:rsid w:val="00C77E82"/>
    <w:rsid w:val="00C80286"/>
    <w:rsid w:val="00C80C08"/>
    <w:rsid w:val="00C80C5B"/>
    <w:rsid w:val="00C80FE2"/>
    <w:rsid w:val="00C812CF"/>
    <w:rsid w:val="00C8141B"/>
    <w:rsid w:val="00C8152E"/>
    <w:rsid w:val="00C81758"/>
    <w:rsid w:val="00C8185E"/>
    <w:rsid w:val="00C819A5"/>
    <w:rsid w:val="00C81CE0"/>
    <w:rsid w:val="00C8204D"/>
    <w:rsid w:val="00C825C0"/>
    <w:rsid w:val="00C82DDD"/>
    <w:rsid w:val="00C83309"/>
    <w:rsid w:val="00C836B7"/>
    <w:rsid w:val="00C837A4"/>
    <w:rsid w:val="00C843FF"/>
    <w:rsid w:val="00C84690"/>
    <w:rsid w:val="00C846CE"/>
    <w:rsid w:val="00C8492C"/>
    <w:rsid w:val="00C84DEE"/>
    <w:rsid w:val="00C84E5F"/>
    <w:rsid w:val="00C84EEE"/>
    <w:rsid w:val="00C85227"/>
    <w:rsid w:val="00C85685"/>
    <w:rsid w:val="00C8576B"/>
    <w:rsid w:val="00C85A27"/>
    <w:rsid w:val="00C85C14"/>
    <w:rsid w:val="00C8605F"/>
    <w:rsid w:val="00C86D05"/>
    <w:rsid w:val="00C874BE"/>
    <w:rsid w:val="00C875D1"/>
    <w:rsid w:val="00C876A2"/>
    <w:rsid w:val="00C87A18"/>
    <w:rsid w:val="00C87F22"/>
    <w:rsid w:val="00C9014F"/>
    <w:rsid w:val="00C901EC"/>
    <w:rsid w:val="00C90309"/>
    <w:rsid w:val="00C9040A"/>
    <w:rsid w:val="00C90AE1"/>
    <w:rsid w:val="00C90BA2"/>
    <w:rsid w:val="00C91086"/>
    <w:rsid w:val="00C911CE"/>
    <w:rsid w:val="00C9136B"/>
    <w:rsid w:val="00C9141C"/>
    <w:rsid w:val="00C914F9"/>
    <w:rsid w:val="00C91C23"/>
    <w:rsid w:val="00C91D4D"/>
    <w:rsid w:val="00C91EA6"/>
    <w:rsid w:val="00C92015"/>
    <w:rsid w:val="00C9230F"/>
    <w:rsid w:val="00C925C4"/>
    <w:rsid w:val="00C92708"/>
    <w:rsid w:val="00C9298D"/>
    <w:rsid w:val="00C92DD2"/>
    <w:rsid w:val="00C93003"/>
    <w:rsid w:val="00C9330D"/>
    <w:rsid w:val="00C936BB"/>
    <w:rsid w:val="00C93748"/>
    <w:rsid w:val="00C93FED"/>
    <w:rsid w:val="00C9411B"/>
    <w:rsid w:val="00C9415D"/>
    <w:rsid w:val="00C9484A"/>
    <w:rsid w:val="00C94EAE"/>
    <w:rsid w:val="00C9543E"/>
    <w:rsid w:val="00C955AA"/>
    <w:rsid w:val="00C95904"/>
    <w:rsid w:val="00C95DE0"/>
    <w:rsid w:val="00C967D8"/>
    <w:rsid w:val="00C9697B"/>
    <w:rsid w:val="00C96D1D"/>
    <w:rsid w:val="00C96FE9"/>
    <w:rsid w:val="00C970A5"/>
    <w:rsid w:val="00C97169"/>
    <w:rsid w:val="00C972F2"/>
    <w:rsid w:val="00C97316"/>
    <w:rsid w:val="00C9746E"/>
    <w:rsid w:val="00C97533"/>
    <w:rsid w:val="00C9786B"/>
    <w:rsid w:val="00C97C6A"/>
    <w:rsid w:val="00CA02A9"/>
    <w:rsid w:val="00CA0E78"/>
    <w:rsid w:val="00CA1318"/>
    <w:rsid w:val="00CA1B5A"/>
    <w:rsid w:val="00CA1C94"/>
    <w:rsid w:val="00CA2115"/>
    <w:rsid w:val="00CA22CA"/>
    <w:rsid w:val="00CA29A4"/>
    <w:rsid w:val="00CA2B4C"/>
    <w:rsid w:val="00CA2C56"/>
    <w:rsid w:val="00CA3A21"/>
    <w:rsid w:val="00CA3A79"/>
    <w:rsid w:val="00CA3B9A"/>
    <w:rsid w:val="00CA3C3F"/>
    <w:rsid w:val="00CA3C6B"/>
    <w:rsid w:val="00CA3C8A"/>
    <w:rsid w:val="00CA3D8C"/>
    <w:rsid w:val="00CA3E22"/>
    <w:rsid w:val="00CA4332"/>
    <w:rsid w:val="00CA48B7"/>
    <w:rsid w:val="00CA4C60"/>
    <w:rsid w:val="00CA4D22"/>
    <w:rsid w:val="00CA57E3"/>
    <w:rsid w:val="00CA5E4C"/>
    <w:rsid w:val="00CA6227"/>
    <w:rsid w:val="00CA62C5"/>
    <w:rsid w:val="00CA6312"/>
    <w:rsid w:val="00CA72AC"/>
    <w:rsid w:val="00CA7376"/>
    <w:rsid w:val="00CA7424"/>
    <w:rsid w:val="00CB04F6"/>
    <w:rsid w:val="00CB0BAE"/>
    <w:rsid w:val="00CB0C32"/>
    <w:rsid w:val="00CB0E94"/>
    <w:rsid w:val="00CB0EBB"/>
    <w:rsid w:val="00CB1041"/>
    <w:rsid w:val="00CB17AD"/>
    <w:rsid w:val="00CB1816"/>
    <w:rsid w:val="00CB19B7"/>
    <w:rsid w:val="00CB19EE"/>
    <w:rsid w:val="00CB20B3"/>
    <w:rsid w:val="00CB20DE"/>
    <w:rsid w:val="00CB2500"/>
    <w:rsid w:val="00CB2923"/>
    <w:rsid w:val="00CB2DDF"/>
    <w:rsid w:val="00CB2EE9"/>
    <w:rsid w:val="00CB3081"/>
    <w:rsid w:val="00CB390A"/>
    <w:rsid w:val="00CB3E26"/>
    <w:rsid w:val="00CB405D"/>
    <w:rsid w:val="00CB40CC"/>
    <w:rsid w:val="00CB432A"/>
    <w:rsid w:val="00CB4727"/>
    <w:rsid w:val="00CB4740"/>
    <w:rsid w:val="00CB4982"/>
    <w:rsid w:val="00CB4B60"/>
    <w:rsid w:val="00CB4C49"/>
    <w:rsid w:val="00CB4DF5"/>
    <w:rsid w:val="00CB5384"/>
    <w:rsid w:val="00CB5677"/>
    <w:rsid w:val="00CB58EB"/>
    <w:rsid w:val="00CB59AE"/>
    <w:rsid w:val="00CB5AFF"/>
    <w:rsid w:val="00CB5EEC"/>
    <w:rsid w:val="00CB613F"/>
    <w:rsid w:val="00CB6461"/>
    <w:rsid w:val="00CB6766"/>
    <w:rsid w:val="00CB6B51"/>
    <w:rsid w:val="00CB6BD2"/>
    <w:rsid w:val="00CB7960"/>
    <w:rsid w:val="00CC0223"/>
    <w:rsid w:val="00CC06E2"/>
    <w:rsid w:val="00CC0A59"/>
    <w:rsid w:val="00CC0F1F"/>
    <w:rsid w:val="00CC1884"/>
    <w:rsid w:val="00CC197E"/>
    <w:rsid w:val="00CC1BB3"/>
    <w:rsid w:val="00CC1BF2"/>
    <w:rsid w:val="00CC1D82"/>
    <w:rsid w:val="00CC1EF7"/>
    <w:rsid w:val="00CC259E"/>
    <w:rsid w:val="00CC2A98"/>
    <w:rsid w:val="00CC2FD8"/>
    <w:rsid w:val="00CC33F0"/>
    <w:rsid w:val="00CC3482"/>
    <w:rsid w:val="00CC362A"/>
    <w:rsid w:val="00CC3E3D"/>
    <w:rsid w:val="00CC3F33"/>
    <w:rsid w:val="00CC4009"/>
    <w:rsid w:val="00CC43B8"/>
    <w:rsid w:val="00CC4546"/>
    <w:rsid w:val="00CC457B"/>
    <w:rsid w:val="00CC5307"/>
    <w:rsid w:val="00CC54C6"/>
    <w:rsid w:val="00CC558C"/>
    <w:rsid w:val="00CC57C1"/>
    <w:rsid w:val="00CC6D44"/>
    <w:rsid w:val="00CC745C"/>
    <w:rsid w:val="00CC75A4"/>
    <w:rsid w:val="00CC7C21"/>
    <w:rsid w:val="00CD041A"/>
    <w:rsid w:val="00CD0427"/>
    <w:rsid w:val="00CD0680"/>
    <w:rsid w:val="00CD0CA5"/>
    <w:rsid w:val="00CD1470"/>
    <w:rsid w:val="00CD1613"/>
    <w:rsid w:val="00CD1833"/>
    <w:rsid w:val="00CD18CD"/>
    <w:rsid w:val="00CD1A35"/>
    <w:rsid w:val="00CD204F"/>
    <w:rsid w:val="00CD2119"/>
    <w:rsid w:val="00CD24D9"/>
    <w:rsid w:val="00CD25D9"/>
    <w:rsid w:val="00CD30A1"/>
    <w:rsid w:val="00CD3375"/>
    <w:rsid w:val="00CD3986"/>
    <w:rsid w:val="00CD399B"/>
    <w:rsid w:val="00CD3D34"/>
    <w:rsid w:val="00CD3E7A"/>
    <w:rsid w:val="00CD4344"/>
    <w:rsid w:val="00CD4803"/>
    <w:rsid w:val="00CD4A47"/>
    <w:rsid w:val="00CD4BE7"/>
    <w:rsid w:val="00CD4C36"/>
    <w:rsid w:val="00CD4E94"/>
    <w:rsid w:val="00CD5378"/>
    <w:rsid w:val="00CD56A0"/>
    <w:rsid w:val="00CD619A"/>
    <w:rsid w:val="00CD64D9"/>
    <w:rsid w:val="00CD7170"/>
    <w:rsid w:val="00CD7556"/>
    <w:rsid w:val="00CD75F9"/>
    <w:rsid w:val="00CD77B3"/>
    <w:rsid w:val="00CD781A"/>
    <w:rsid w:val="00CD7AA7"/>
    <w:rsid w:val="00CE042C"/>
    <w:rsid w:val="00CE07A3"/>
    <w:rsid w:val="00CE09D9"/>
    <w:rsid w:val="00CE11C7"/>
    <w:rsid w:val="00CE133F"/>
    <w:rsid w:val="00CE19BA"/>
    <w:rsid w:val="00CE1E9A"/>
    <w:rsid w:val="00CE215E"/>
    <w:rsid w:val="00CE2B46"/>
    <w:rsid w:val="00CE2D72"/>
    <w:rsid w:val="00CE323D"/>
    <w:rsid w:val="00CE413D"/>
    <w:rsid w:val="00CE4734"/>
    <w:rsid w:val="00CE500F"/>
    <w:rsid w:val="00CE566B"/>
    <w:rsid w:val="00CE5917"/>
    <w:rsid w:val="00CE5D9B"/>
    <w:rsid w:val="00CE610F"/>
    <w:rsid w:val="00CE6642"/>
    <w:rsid w:val="00CE6799"/>
    <w:rsid w:val="00CE68A4"/>
    <w:rsid w:val="00CE69A7"/>
    <w:rsid w:val="00CE6D81"/>
    <w:rsid w:val="00CE760C"/>
    <w:rsid w:val="00CE784A"/>
    <w:rsid w:val="00CE784E"/>
    <w:rsid w:val="00CE7C5F"/>
    <w:rsid w:val="00CF03F3"/>
    <w:rsid w:val="00CF0B81"/>
    <w:rsid w:val="00CF0F37"/>
    <w:rsid w:val="00CF100A"/>
    <w:rsid w:val="00CF1353"/>
    <w:rsid w:val="00CF1957"/>
    <w:rsid w:val="00CF1A7A"/>
    <w:rsid w:val="00CF1D26"/>
    <w:rsid w:val="00CF27E7"/>
    <w:rsid w:val="00CF2BFA"/>
    <w:rsid w:val="00CF2C2C"/>
    <w:rsid w:val="00CF340F"/>
    <w:rsid w:val="00CF35E7"/>
    <w:rsid w:val="00CF3756"/>
    <w:rsid w:val="00CF3C54"/>
    <w:rsid w:val="00CF3C94"/>
    <w:rsid w:val="00CF40DC"/>
    <w:rsid w:val="00CF423E"/>
    <w:rsid w:val="00CF505A"/>
    <w:rsid w:val="00CF50E9"/>
    <w:rsid w:val="00CF531A"/>
    <w:rsid w:val="00CF6128"/>
    <w:rsid w:val="00CF643E"/>
    <w:rsid w:val="00CF6502"/>
    <w:rsid w:val="00CF654C"/>
    <w:rsid w:val="00CF73E2"/>
    <w:rsid w:val="00CF7FD6"/>
    <w:rsid w:val="00D003DE"/>
    <w:rsid w:val="00D00653"/>
    <w:rsid w:val="00D007BD"/>
    <w:rsid w:val="00D008BD"/>
    <w:rsid w:val="00D00FCC"/>
    <w:rsid w:val="00D013F2"/>
    <w:rsid w:val="00D01528"/>
    <w:rsid w:val="00D01590"/>
    <w:rsid w:val="00D015C3"/>
    <w:rsid w:val="00D0193F"/>
    <w:rsid w:val="00D0198E"/>
    <w:rsid w:val="00D019F6"/>
    <w:rsid w:val="00D02240"/>
    <w:rsid w:val="00D02313"/>
    <w:rsid w:val="00D0240B"/>
    <w:rsid w:val="00D028DC"/>
    <w:rsid w:val="00D030A4"/>
    <w:rsid w:val="00D03196"/>
    <w:rsid w:val="00D035F8"/>
    <w:rsid w:val="00D03613"/>
    <w:rsid w:val="00D03E5D"/>
    <w:rsid w:val="00D047ED"/>
    <w:rsid w:val="00D049DE"/>
    <w:rsid w:val="00D04E34"/>
    <w:rsid w:val="00D04F6F"/>
    <w:rsid w:val="00D0501A"/>
    <w:rsid w:val="00D05847"/>
    <w:rsid w:val="00D05C4C"/>
    <w:rsid w:val="00D05D18"/>
    <w:rsid w:val="00D05E9A"/>
    <w:rsid w:val="00D05FD4"/>
    <w:rsid w:val="00D061FF"/>
    <w:rsid w:val="00D0630C"/>
    <w:rsid w:val="00D068C8"/>
    <w:rsid w:val="00D0728A"/>
    <w:rsid w:val="00D075BD"/>
    <w:rsid w:val="00D0791C"/>
    <w:rsid w:val="00D10237"/>
    <w:rsid w:val="00D10623"/>
    <w:rsid w:val="00D1066F"/>
    <w:rsid w:val="00D10DEA"/>
    <w:rsid w:val="00D11053"/>
    <w:rsid w:val="00D11635"/>
    <w:rsid w:val="00D11BE3"/>
    <w:rsid w:val="00D11C49"/>
    <w:rsid w:val="00D12427"/>
    <w:rsid w:val="00D124EA"/>
    <w:rsid w:val="00D129F0"/>
    <w:rsid w:val="00D12BE1"/>
    <w:rsid w:val="00D1350D"/>
    <w:rsid w:val="00D1354A"/>
    <w:rsid w:val="00D13778"/>
    <w:rsid w:val="00D13A0F"/>
    <w:rsid w:val="00D14210"/>
    <w:rsid w:val="00D14A9C"/>
    <w:rsid w:val="00D14C3A"/>
    <w:rsid w:val="00D14D3E"/>
    <w:rsid w:val="00D14DD7"/>
    <w:rsid w:val="00D14F91"/>
    <w:rsid w:val="00D14FFF"/>
    <w:rsid w:val="00D157BD"/>
    <w:rsid w:val="00D1586E"/>
    <w:rsid w:val="00D15891"/>
    <w:rsid w:val="00D15B49"/>
    <w:rsid w:val="00D15D85"/>
    <w:rsid w:val="00D160E0"/>
    <w:rsid w:val="00D166DB"/>
    <w:rsid w:val="00D166F5"/>
    <w:rsid w:val="00D169AE"/>
    <w:rsid w:val="00D170BC"/>
    <w:rsid w:val="00D17757"/>
    <w:rsid w:val="00D179E6"/>
    <w:rsid w:val="00D179EC"/>
    <w:rsid w:val="00D17C34"/>
    <w:rsid w:val="00D17E6E"/>
    <w:rsid w:val="00D17F1D"/>
    <w:rsid w:val="00D20377"/>
    <w:rsid w:val="00D2053F"/>
    <w:rsid w:val="00D20C4B"/>
    <w:rsid w:val="00D20ECD"/>
    <w:rsid w:val="00D210C0"/>
    <w:rsid w:val="00D21532"/>
    <w:rsid w:val="00D21671"/>
    <w:rsid w:val="00D218DD"/>
    <w:rsid w:val="00D21A22"/>
    <w:rsid w:val="00D21DCE"/>
    <w:rsid w:val="00D220F5"/>
    <w:rsid w:val="00D222A1"/>
    <w:rsid w:val="00D22383"/>
    <w:rsid w:val="00D22468"/>
    <w:rsid w:val="00D2264F"/>
    <w:rsid w:val="00D229C7"/>
    <w:rsid w:val="00D23480"/>
    <w:rsid w:val="00D235C5"/>
    <w:rsid w:val="00D235D2"/>
    <w:rsid w:val="00D236A5"/>
    <w:rsid w:val="00D23746"/>
    <w:rsid w:val="00D23773"/>
    <w:rsid w:val="00D24407"/>
    <w:rsid w:val="00D24576"/>
    <w:rsid w:val="00D24844"/>
    <w:rsid w:val="00D2490F"/>
    <w:rsid w:val="00D249F7"/>
    <w:rsid w:val="00D24B67"/>
    <w:rsid w:val="00D24C77"/>
    <w:rsid w:val="00D25B79"/>
    <w:rsid w:val="00D260DC"/>
    <w:rsid w:val="00D26468"/>
    <w:rsid w:val="00D272A4"/>
    <w:rsid w:val="00D2748F"/>
    <w:rsid w:val="00D2798A"/>
    <w:rsid w:val="00D27AD7"/>
    <w:rsid w:val="00D301DD"/>
    <w:rsid w:val="00D30234"/>
    <w:rsid w:val="00D30684"/>
    <w:rsid w:val="00D30D24"/>
    <w:rsid w:val="00D3109E"/>
    <w:rsid w:val="00D311A0"/>
    <w:rsid w:val="00D31433"/>
    <w:rsid w:val="00D31639"/>
    <w:rsid w:val="00D3185A"/>
    <w:rsid w:val="00D31CED"/>
    <w:rsid w:val="00D31ED8"/>
    <w:rsid w:val="00D3237D"/>
    <w:rsid w:val="00D32517"/>
    <w:rsid w:val="00D32741"/>
    <w:rsid w:val="00D32C75"/>
    <w:rsid w:val="00D3332B"/>
    <w:rsid w:val="00D33429"/>
    <w:rsid w:val="00D334BA"/>
    <w:rsid w:val="00D33FEA"/>
    <w:rsid w:val="00D34BAF"/>
    <w:rsid w:val="00D34D38"/>
    <w:rsid w:val="00D34F98"/>
    <w:rsid w:val="00D35010"/>
    <w:rsid w:val="00D35270"/>
    <w:rsid w:val="00D35337"/>
    <w:rsid w:val="00D3545E"/>
    <w:rsid w:val="00D35624"/>
    <w:rsid w:val="00D36238"/>
    <w:rsid w:val="00D363FF"/>
    <w:rsid w:val="00D364B7"/>
    <w:rsid w:val="00D364DE"/>
    <w:rsid w:val="00D36E58"/>
    <w:rsid w:val="00D3753A"/>
    <w:rsid w:val="00D376C8"/>
    <w:rsid w:val="00D37744"/>
    <w:rsid w:val="00D3778F"/>
    <w:rsid w:val="00D37807"/>
    <w:rsid w:val="00D37ED6"/>
    <w:rsid w:val="00D37F5F"/>
    <w:rsid w:val="00D405D4"/>
    <w:rsid w:val="00D406CD"/>
    <w:rsid w:val="00D40D1A"/>
    <w:rsid w:val="00D412C5"/>
    <w:rsid w:val="00D414D9"/>
    <w:rsid w:val="00D4176E"/>
    <w:rsid w:val="00D41F71"/>
    <w:rsid w:val="00D42333"/>
    <w:rsid w:val="00D428C9"/>
    <w:rsid w:val="00D42914"/>
    <w:rsid w:val="00D42A66"/>
    <w:rsid w:val="00D42BF1"/>
    <w:rsid w:val="00D43089"/>
    <w:rsid w:val="00D43340"/>
    <w:rsid w:val="00D436B9"/>
    <w:rsid w:val="00D4374C"/>
    <w:rsid w:val="00D438EE"/>
    <w:rsid w:val="00D43DE6"/>
    <w:rsid w:val="00D43E79"/>
    <w:rsid w:val="00D441D7"/>
    <w:rsid w:val="00D448F8"/>
    <w:rsid w:val="00D44BDA"/>
    <w:rsid w:val="00D44EF4"/>
    <w:rsid w:val="00D452E0"/>
    <w:rsid w:val="00D4554F"/>
    <w:rsid w:val="00D456C2"/>
    <w:rsid w:val="00D45AA1"/>
    <w:rsid w:val="00D45FBB"/>
    <w:rsid w:val="00D46177"/>
    <w:rsid w:val="00D4640F"/>
    <w:rsid w:val="00D46DCA"/>
    <w:rsid w:val="00D4714F"/>
    <w:rsid w:val="00D4777C"/>
    <w:rsid w:val="00D477ED"/>
    <w:rsid w:val="00D47B2B"/>
    <w:rsid w:val="00D47F9A"/>
    <w:rsid w:val="00D50123"/>
    <w:rsid w:val="00D50D7E"/>
    <w:rsid w:val="00D511F4"/>
    <w:rsid w:val="00D512CE"/>
    <w:rsid w:val="00D5149E"/>
    <w:rsid w:val="00D5158E"/>
    <w:rsid w:val="00D51A9F"/>
    <w:rsid w:val="00D51C3D"/>
    <w:rsid w:val="00D523F2"/>
    <w:rsid w:val="00D52A25"/>
    <w:rsid w:val="00D52CD6"/>
    <w:rsid w:val="00D52E74"/>
    <w:rsid w:val="00D5429F"/>
    <w:rsid w:val="00D542E6"/>
    <w:rsid w:val="00D547EE"/>
    <w:rsid w:val="00D5489B"/>
    <w:rsid w:val="00D54E7D"/>
    <w:rsid w:val="00D54EEF"/>
    <w:rsid w:val="00D551C7"/>
    <w:rsid w:val="00D55367"/>
    <w:rsid w:val="00D55444"/>
    <w:rsid w:val="00D5571D"/>
    <w:rsid w:val="00D55E49"/>
    <w:rsid w:val="00D5638A"/>
    <w:rsid w:val="00D56B1E"/>
    <w:rsid w:val="00D56DCA"/>
    <w:rsid w:val="00D570EB"/>
    <w:rsid w:val="00D57353"/>
    <w:rsid w:val="00D5748A"/>
    <w:rsid w:val="00D5798C"/>
    <w:rsid w:val="00D57E2D"/>
    <w:rsid w:val="00D603C2"/>
    <w:rsid w:val="00D60946"/>
    <w:rsid w:val="00D609BE"/>
    <w:rsid w:val="00D60FB7"/>
    <w:rsid w:val="00D61F13"/>
    <w:rsid w:val="00D620B7"/>
    <w:rsid w:val="00D6214F"/>
    <w:rsid w:val="00D622E6"/>
    <w:rsid w:val="00D62455"/>
    <w:rsid w:val="00D62ADF"/>
    <w:rsid w:val="00D62F07"/>
    <w:rsid w:val="00D62FDD"/>
    <w:rsid w:val="00D639C1"/>
    <w:rsid w:val="00D63E10"/>
    <w:rsid w:val="00D63E2B"/>
    <w:rsid w:val="00D65005"/>
    <w:rsid w:val="00D65134"/>
    <w:rsid w:val="00D656EE"/>
    <w:rsid w:val="00D66E0F"/>
    <w:rsid w:val="00D66FDE"/>
    <w:rsid w:val="00D67004"/>
    <w:rsid w:val="00D67436"/>
    <w:rsid w:val="00D679BB"/>
    <w:rsid w:val="00D67B86"/>
    <w:rsid w:val="00D67BAC"/>
    <w:rsid w:val="00D67D60"/>
    <w:rsid w:val="00D67F1E"/>
    <w:rsid w:val="00D70292"/>
    <w:rsid w:val="00D70297"/>
    <w:rsid w:val="00D702B3"/>
    <w:rsid w:val="00D704AC"/>
    <w:rsid w:val="00D70CF5"/>
    <w:rsid w:val="00D71948"/>
    <w:rsid w:val="00D719B6"/>
    <w:rsid w:val="00D71E2E"/>
    <w:rsid w:val="00D71F97"/>
    <w:rsid w:val="00D7250C"/>
    <w:rsid w:val="00D72BFE"/>
    <w:rsid w:val="00D736EE"/>
    <w:rsid w:val="00D73E04"/>
    <w:rsid w:val="00D74033"/>
    <w:rsid w:val="00D7423F"/>
    <w:rsid w:val="00D748E0"/>
    <w:rsid w:val="00D74963"/>
    <w:rsid w:val="00D74A09"/>
    <w:rsid w:val="00D74A70"/>
    <w:rsid w:val="00D74B04"/>
    <w:rsid w:val="00D74E9F"/>
    <w:rsid w:val="00D751F8"/>
    <w:rsid w:val="00D75D3C"/>
    <w:rsid w:val="00D75E28"/>
    <w:rsid w:val="00D760BB"/>
    <w:rsid w:val="00D7617B"/>
    <w:rsid w:val="00D76B33"/>
    <w:rsid w:val="00D771A4"/>
    <w:rsid w:val="00D772CC"/>
    <w:rsid w:val="00D7742C"/>
    <w:rsid w:val="00D77678"/>
    <w:rsid w:val="00D77B05"/>
    <w:rsid w:val="00D77E15"/>
    <w:rsid w:val="00D80048"/>
    <w:rsid w:val="00D801A4"/>
    <w:rsid w:val="00D802EB"/>
    <w:rsid w:val="00D806E0"/>
    <w:rsid w:val="00D80903"/>
    <w:rsid w:val="00D81179"/>
    <w:rsid w:val="00D812C8"/>
    <w:rsid w:val="00D816C3"/>
    <w:rsid w:val="00D8263D"/>
    <w:rsid w:val="00D82ACD"/>
    <w:rsid w:val="00D82B09"/>
    <w:rsid w:val="00D82C40"/>
    <w:rsid w:val="00D82CB1"/>
    <w:rsid w:val="00D8323D"/>
    <w:rsid w:val="00D835E5"/>
    <w:rsid w:val="00D83A6F"/>
    <w:rsid w:val="00D83D5E"/>
    <w:rsid w:val="00D84FE0"/>
    <w:rsid w:val="00D850A5"/>
    <w:rsid w:val="00D8544F"/>
    <w:rsid w:val="00D85608"/>
    <w:rsid w:val="00D857D0"/>
    <w:rsid w:val="00D867C4"/>
    <w:rsid w:val="00D86EAB"/>
    <w:rsid w:val="00D86FC8"/>
    <w:rsid w:val="00D86FF8"/>
    <w:rsid w:val="00D87429"/>
    <w:rsid w:val="00D87D4F"/>
    <w:rsid w:val="00D9006A"/>
    <w:rsid w:val="00D90199"/>
    <w:rsid w:val="00D90371"/>
    <w:rsid w:val="00D90598"/>
    <w:rsid w:val="00D9067A"/>
    <w:rsid w:val="00D9076C"/>
    <w:rsid w:val="00D90A26"/>
    <w:rsid w:val="00D90BC4"/>
    <w:rsid w:val="00D912E7"/>
    <w:rsid w:val="00D916EF"/>
    <w:rsid w:val="00D918EC"/>
    <w:rsid w:val="00D91C66"/>
    <w:rsid w:val="00D91C97"/>
    <w:rsid w:val="00D920EB"/>
    <w:rsid w:val="00D922A8"/>
    <w:rsid w:val="00D92686"/>
    <w:rsid w:val="00D92854"/>
    <w:rsid w:val="00D92F80"/>
    <w:rsid w:val="00D9304D"/>
    <w:rsid w:val="00D93091"/>
    <w:rsid w:val="00D9338C"/>
    <w:rsid w:val="00D934B1"/>
    <w:rsid w:val="00D93527"/>
    <w:rsid w:val="00D93657"/>
    <w:rsid w:val="00D936D9"/>
    <w:rsid w:val="00D93943"/>
    <w:rsid w:val="00D93961"/>
    <w:rsid w:val="00D93AFA"/>
    <w:rsid w:val="00D940DB"/>
    <w:rsid w:val="00D94462"/>
    <w:rsid w:val="00D9461C"/>
    <w:rsid w:val="00D94764"/>
    <w:rsid w:val="00D94C74"/>
    <w:rsid w:val="00D94EDD"/>
    <w:rsid w:val="00D94FCE"/>
    <w:rsid w:val="00D952F7"/>
    <w:rsid w:val="00D95477"/>
    <w:rsid w:val="00D957AB"/>
    <w:rsid w:val="00D959C4"/>
    <w:rsid w:val="00D95AD0"/>
    <w:rsid w:val="00D95BCE"/>
    <w:rsid w:val="00D95C9C"/>
    <w:rsid w:val="00D95D6D"/>
    <w:rsid w:val="00D96E5D"/>
    <w:rsid w:val="00D96FD9"/>
    <w:rsid w:val="00D970D3"/>
    <w:rsid w:val="00D9711F"/>
    <w:rsid w:val="00D97302"/>
    <w:rsid w:val="00D97638"/>
    <w:rsid w:val="00D978C6"/>
    <w:rsid w:val="00D97DEF"/>
    <w:rsid w:val="00D97E61"/>
    <w:rsid w:val="00DA0413"/>
    <w:rsid w:val="00DA04E7"/>
    <w:rsid w:val="00DA087F"/>
    <w:rsid w:val="00DA1220"/>
    <w:rsid w:val="00DA1A21"/>
    <w:rsid w:val="00DA1CBC"/>
    <w:rsid w:val="00DA23D9"/>
    <w:rsid w:val="00DA24FF"/>
    <w:rsid w:val="00DA2AFE"/>
    <w:rsid w:val="00DA2BF5"/>
    <w:rsid w:val="00DA2EA3"/>
    <w:rsid w:val="00DA2ECA"/>
    <w:rsid w:val="00DA35E4"/>
    <w:rsid w:val="00DA37E8"/>
    <w:rsid w:val="00DA3820"/>
    <w:rsid w:val="00DA3A0C"/>
    <w:rsid w:val="00DA3B8C"/>
    <w:rsid w:val="00DA3E4E"/>
    <w:rsid w:val="00DA3FAD"/>
    <w:rsid w:val="00DA45BB"/>
    <w:rsid w:val="00DA46F5"/>
    <w:rsid w:val="00DA48AB"/>
    <w:rsid w:val="00DA4B60"/>
    <w:rsid w:val="00DA4BB4"/>
    <w:rsid w:val="00DA50C7"/>
    <w:rsid w:val="00DA514D"/>
    <w:rsid w:val="00DA5998"/>
    <w:rsid w:val="00DA5B50"/>
    <w:rsid w:val="00DA5DBF"/>
    <w:rsid w:val="00DA6088"/>
    <w:rsid w:val="00DA6167"/>
    <w:rsid w:val="00DA6726"/>
    <w:rsid w:val="00DA68CF"/>
    <w:rsid w:val="00DA6C1C"/>
    <w:rsid w:val="00DA71D1"/>
    <w:rsid w:val="00DA78A9"/>
    <w:rsid w:val="00DA7D25"/>
    <w:rsid w:val="00DA7E74"/>
    <w:rsid w:val="00DB012E"/>
    <w:rsid w:val="00DB0343"/>
    <w:rsid w:val="00DB08C3"/>
    <w:rsid w:val="00DB0AD3"/>
    <w:rsid w:val="00DB0FBA"/>
    <w:rsid w:val="00DB12CB"/>
    <w:rsid w:val="00DB14CE"/>
    <w:rsid w:val="00DB1DDF"/>
    <w:rsid w:val="00DB1E96"/>
    <w:rsid w:val="00DB2035"/>
    <w:rsid w:val="00DB21EF"/>
    <w:rsid w:val="00DB23DD"/>
    <w:rsid w:val="00DB298D"/>
    <w:rsid w:val="00DB2B2C"/>
    <w:rsid w:val="00DB2B3C"/>
    <w:rsid w:val="00DB3295"/>
    <w:rsid w:val="00DB3348"/>
    <w:rsid w:val="00DB33F5"/>
    <w:rsid w:val="00DB3878"/>
    <w:rsid w:val="00DB40CE"/>
    <w:rsid w:val="00DB41AE"/>
    <w:rsid w:val="00DB43E7"/>
    <w:rsid w:val="00DB494E"/>
    <w:rsid w:val="00DB4B4C"/>
    <w:rsid w:val="00DB4BBD"/>
    <w:rsid w:val="00DB5608"/>
    <w:rsid w:val="00DB5940"/>
    <w:rsid w:val="00DB5C71"/>
    <w:rsid w:val="00DB5DD4"/>
    <w:rsid w:val="00DB6A0B"/>
    <w:rsid w:val="00DB6D5F"/>
    <w:rsid w:val="00DB7299"/>
    <w:rsid w:val="00DB765C"/>
    <w:rsid w:val="00DB7664"/>
    <w:rsid w:val="00DB7F18"/>
    <w:rsid w:val="00DB7FE7"/>
    <w:rsid w:val="00DC1047"/>
    <w:rsid w:val="00DC1572"/>
    <w:rsid w:val="00DC1807"/>
    <w:rsid w:val="00DC1A99"/>
    <w:rsid w:val="00DC1D6E"/>
    <w:rsid w:val="00DC234F"/>
    <w:rsid w:val="00DC2463"/>
    <w:rsid w:val="00DC2D56"/>
    <w:rsid w:val="00DC2E60"/>
    <w:rsid w:val="00DC2F52"/>
    <w:rsid w:val="00DC3B63"/>
    <w:rsid w:val="00DC466F"/>
    <w:rsid w:val="00DC4760"/>
    <w:rsid w:val="00DC4A7F"/>
    <w:rsid w:val="00DC4E15"/>
    <w:rsid w:val="00DC5244"/>
    <w:rsid w:val="00DC6BC1"/>
    <w:rsid w:val="00DC6CE3"/>
    <w:rsid w:val="00DC6E8E"/>
    <w:rsid w:val="00DC740F"/>
    <w:rsid w:val="00DC7539"/>
    <w:rsid w:val="00DC7907"/>
    <w:rsid w:val="00DC790E"/>
    <w:rsid w:val="00DC7D3A"/>
    <w:rsid w:val="00DD08ED"/>
    <w:rsid w:val="00DD1168"/>
    <w:rsid w:val="00DD1921"/>
    <w:rsid w:val="00DD1949"/>
    <w:rsid w:val="00DD1B79"/>
    <w:rsid w:val="00DD1C92"/>
    <w:rsid w:val="00DD221D"/>
    <w:rsid w:val="00DD2397"/>
    <w:rsid w:val="00DD2991"/>
    <w:rsid w:val="00DD2A96"/>
    <w:rsid w:val="00DD30E9"/>
    <w:rsid w:val="00DD3182"/>
    <w:rsid w:val="00DD36AE"/>
    <w:rsid w:val="00DD3827"/>
    <w:rsid w:val="00DD3980"/>
    <w:rsid w:val="00DD3BB3"/>
    <w:rsid w:val="00DD41A3"/>
    <w:rsid w:val="00DD42A3"/>
    <w:rsid w:val="00DD43B1"/>
    <w:rsid w:val="00DD447D"/>
    <w:rsid w:val="00DD4682"/>
    <w:rsid w:val="00DD4749"/>
    <w:rsid w:val="00DD4D29"/>
    <w:rsid w:val="00DD4D68"/>
    <w:rsid w:val="00DD5934"/>
    <w:rsid w:val="00DD5B1C"/>
    <w:rsid w:val="00DD6798"/>
    <w:rsid w:val="00DD70AA"/>
    <w:rsid w:val="00DD73BE"/>
    <w:rsid w:val="00DD77E7"/>
    <w:rsid w:val="00DD7924"/>
    <w:rsid w:val="00DE0726"/>
    <w:rsid w:val="00DE0872"/>
    <w:rsid w:val="00DE10A3"/>
    <w:rsid w:val="00DE1243"/>
    <w:rsid w:val="00DE1345"/>
    <w:rsid w:val="00DE17AD"/>
    <w:rsid w:val="00DE1A64"/>
    <w:rsid w:val="00DE1B7F"/>
    <w:rsid w:val="00DE1EAB"/>
    <w:rsid w:val="00DE2799"/>
    <w:rsid w:val="00DE2BE5"/>
    <w:rsid w:val="00DE33A0"/>
    <w:rsid w:val="00DE34E8"/>
    <w:rsid w:val="00DE36B8"/>
    <w:rsid w:val="00DE3758"/>
    <w:rsid w:val="00DE39FE"/>
    <w:rsid w:val="00DE3C1B"/>
    <w:rsid w:val="00DE44E9"/>
    <w:rsid w:val="00DE480B"/>
    <w:rsid w:val="00DE483B"/>
    <w:rsid w:val="00DE499D"/>
    <w:rsid w:val="00DE49F2"/>
    <w:rsid w:val="00DE4C86"/>
    <w:rsid w:val="00DE5324"/>
    <w:rsid w:val="00DE5332"/>
    <w:rsid w:val="00DE5474"/>
    <w:rsid w:val="00DE5492"/>
    <w:rsid w:val="00DE56DF"/>
    <w:rsid w:val="00DE56FB"/>
    <w:rsid w:val="00DE598E"/>
    <w:rsid w:val="00DE5C87"/>
    <w:rsid w:val="00DE5EE5"/>
    <w:rsid w:val="00DE648E"/>
    <w:rsid w:val="00DE6575"/>
    <w:rsid w:val="00DE6A9E"/>
    <w:rsid w:val="00DE6B4E"/>
    <w:rsid w:val="00DE6FEE"/>
    <w:rsid w:val="00DE75C6"/>
    <w:rsid w:val="00DE788C"/>
    <w:rsid w:val="00DE7B4D"/>
    <w:rsid w:val="00DE7F6C"/>
    <w:rsid w:val="00DF0028"/>
    <w:rsid w:val="00DF049C"/>
    <w:rsid w:val="00DF06D4"/>
    <w:rsid w:val="00DF100F"/>
    <w:rsid w:val="00DF108F"/>
    <w:rsid w:val="00DF11EF"/>
    <w:rsid w:val="00DF17F3"/>
    <w:rsid w:val="00DF23EF"/>
    <w:rsid w:val="00DF249D"/>
    <w:rsid w:val="00DF288D"/>
    <w:rsid w:val="00DF2AEA"/>
    <w:rsid w:val="00DF343F"/>
    <w:rsid w:val="00DF4030"/>
    <w:rsid w:val="00DF4049"/>
    <w:rsid w:val="00DF410F"/>
    <w:rsid w:val="00DF41B2"/>
    <w:rsid w:val="00DF42C6"/>
    <w:rsid w:val="00DF43B1"/>
    <w:rsid w:val="00DF48A3"/>
    <w:rsid w:val="00DF4D9B"/>
    <w:rsid w:val="00DF4F33"/>
    <w:rsid w:val="00DF53E5"/>
    <w:rsid w:val="00DF5D15"/>
    <w:rsid w:val="00DF6D5A"/>
    <w:rsid w:val="00DF70B3"/>
    <w:rsid w:val="00DF70CC"/>
    <w:rsid w:val="00DF75AA"/>
    <w:rsid w:val="00DF77E7"/>
    <w:rsid w:val="00E00764"/>
    <w:rsid w:val="00E00D25"/>
    <w:rsid w:val="00E01103"/>
    <w:rsid w:val="00E01B03"/>
    <w:rsid w:val="00E01B86"/>
    <w:rsid w:val="00E01C7F"/>
    <w:rsid w:val="00E023E3"/>
    <w:rsid w:val="00E02941"/>
    <w:rsid w:val="00E02A82"/>
    <w:rsid w:val="00E02AF6"/>
    <w:rsid w:val="00E02DCB"/>
    <w:rsid w:val="00E03346"/>
    <w:rsid w:val="00E03AB8"/>
    <w:rsid w:val="00E03C9F"/>
    <w:rsid w:val="00E03E42"/>
    <w:rsid w:val="00E04007"/>
    <w:rsid w:val="00E0426F"/>
    <w:rsid w:val="00E043AB"/>
    <w:rsid w:val="00E043BC"/>
    <w:rsid w:val="00E04518"/>
    <w:rsid w:val="00E049A1"/>
    <w:rsid w:val="00E04EF5"/>
    <w:rsid w:val="00E050CF"/>
    <w:rsid w:val="00E05186"/>
    <w:rsid w:val="00E051C5"/>
    <w:rsid w:val="00E053C1"/>
    <w:rsid w:val="00E05BBB"/>
    <w:rsid w:val="00E06073"/>
    <w:rsid w:val="00E06631"/>
    <w:rsid w:val="00E06B56"/>
    <w:rsid w:val="00E06FF7"/>
    <w:rsid w:val="00E07242"/>
    <w:rsid w:val="00E0734F"/>
    <w:rsid w:val="00E0760E"/>
    <w:rsid w:val="00E07A66"/>
    <w:rsid w:val="00E07B3B"/>
    <w:rsid w:val="00E07B4C"/>
    <w:rsid w:val="00E07F2C"/>
    <w:rsid w:val="00E07FC0"/>
    <w:rsid w:val="00E1087D"/>
    <w:rsid w:val="00E10B76"/>
    <w:rsid w:val="00E10C75"/>
    <w:rsid w:val="00E10F1B"/>
    <w:rsid w:val="00E116AA"/>
    <w:rsid w:val="00E1180E"/>
    <w:rsid w:val="00E11F8E"/>
    <w:rsid w:val="00E11F9A"/>
    <w:rsid w:val="00E12362"/>
    <w:rsid w:val="00E127C0"/>
    <w:rsid w:val="00E12E0A"/>
    <w:rsid w:val="00E13052"/>
    <w:rsid w:val="00E138B3"/>
    <w:rsid w:val="00E13CE1"/>
    <w:rsid w:val="00E141DC"/>
    <w:rsid w:val="00E14266"/>
    <w:rsid w:val="00E14483"/>
    <w:rsid w:val="00E146C5"/>
    <w:rsid w:val="00E14E63"/>
    <w:rsid w:val="00E1553A"/>
    <w:rsid w:val="00E1558E"/>
    <w:rsid w:val="00E157BA"/>
    <w:rsid w:val="00E15917"/>
    <w:rsid w:val="00E15BB1"/>
    <w:rsid w:val="00E15BDC"/>
    <w:rsid w:val="00E15C1D"/>
    <w:rsid w:val="00E15E13"/>
    <w:rsid w:val="00E15F13"/>
    <w:rsid w:val="00E168BA"/>
    <w:rsid w:val="00E168E6"/>
    <w:rsid w:val="00E16BE4"/>
    <w:rsid w:val="00E16D46"/>
    <w:rsid w:val="00E16FF9"/>
    <w:rsid w:val="00E171AC"/>
    <w:rsid w:val="00E17447"/>
    <w:rsid w:val="00E1762F"/>
    <w:rsid w:val="00E1776A"/>
    <w:rsid w:val="00E177A2"/>
    <w:rsid w:val="00E17911"/>
    <w:rsid w:val="00E17ADF"/>
    <w:rsid w:val="00E17B72"/>
    <w:rsid w:val="00E17B9A"/>
    <w:rsid w:val="00E17EF8"/>
    <w:rsid w:val="00E17F5D"/>
    <w:rsid w:val="00E2017B"/>
    <w:rsid w:val="00E204BF"/>
    <w:rsid w:val="00E20507"/>
    <w:rsid w:val="00E20717"/>
    <w:rsid w:val="00E20803"/>
    <w:rsid w:val="00E20B4E"/>
    <w:rsid w:val="00E20BDF"/>
    <w:rsid w:val="00E20DA9"/>
    <w:rsid w:val="00E213B3"/>
    <w:rsid w:val="00E219CB"/>
    <w:rsid w:val="00E2216A"/>
    <w:rsid w:val="00E221BD"/>
    <w:rsid w:val="00E22758"/>
    <w:rsid w:val="00E22799"/>
    <w:rsid w:val="00E2318D"/>
    <w:rsid w:val="00E233E5"/>
    <w:rsid w:val="00E235BF"/>
    <w:rsid w:val="00E2364D"/>
    <w:rsid w:val="00E23CEC"/>
    <w:rsid w:val="00E23E4D"/>
    <w:rsid w:val="00E23E9F"/>
    <w:rsid w:val="00E240AB"/>
    <w:rsid w:val="00E2433D"/>
    <w:rsid w:val="00E243E1"/>
    <w:rsid w:val="00E24523"/>
    <w:rsid w:val="00E25964"/>
    <w:rsid w:val="00E26735"/>
    <w:rsid w:val="00E26F63"/>
    <w:rsid w:val="00E27029"/>
    <w:rsid w:val="00E2719F"/>
    <w:rsid w:val="00E27FCD"/>
    <w:rsid w:val="00E30313"/>
    <w:rsid w:val="00E307D6"/>
    <w:rsid w:val="00E310FA"/>
    <w:rsid w:val="00E315CE"/>
    <w:rsid w:val="00E31D97"/>
    <w:rsid w:val="00E3290F"/>
    <w:rsid w:val="00E333F1"/>
    <w:rsid w:val="00E33502"/>
    <w:rsid w:val="00E33568"/>
    <w:rsid w:val="00E33731"/>
    <w:rsid w:val="00E33901"/>
    <w:rsid w:val="00E33FDF"/>
    <w:rsid w:val="00E34412"/>
    <w:rsid w:val="00E345C1"/>
    <w:rsid w:val="00E35312"/>
    <w:rsid w:val="00E354DE"/>
    <w:rsid w:val="00E3565E"/>
    <w:rsid w:val="00E35FBE"/>
    <w:rsid w:val="00E360B1"/>
    <w:rsid w:val="00E36391"/>
    <w:rsid w:val="00E36F7F"/>
    <w:rsid w:val="00E37A8B"/>
    <w:rsid w:val="00E40209"/>
    <w:rsid w:val="00E40420"/>
    <w:rsid w:val="00E40529"/>
    <w:rsid w:val="00E407EC"/>
    <w:rsid w:val="00E40E41"/>
    <w:rsid w:val="00E40EEB"/>
    <w:rsid w:val="00E4152F"/>
    <w:rsid w:val="00E42104"/>
    <w:rsid w:val="00E4214B"/>
    <w:rsid w:val="00E425F2"/>
    <w:rsid w:val="00E42CC3"/>
    <w:rsid w:val="00E4309E"/>
    <w:rsid w:val="00E43185"/>
    <w:rsid w:val="00E444B1"/>
    <w:rsid w:val="00E448C4"/>
    <w:rsid w:val="00E449C8"/>
    <w:rsid w:val="00E44BC7"/>
    <w:rsid w:val="00E44C34"/>
    <w:rsid w:val="00E44F80"/>
    <w:rsid w:val="00E45008"/>
    <w:rsid w:val="00E456CC"/>
    <w:rsid w:val="00E458F6"/>
    <w:rsid w:val="00E45EFE"/>
    <w:rsid w:val="00E45FEE"/>
    <w:rsid w:val="00E46729"/>
    <w:rsid w:val="00E4673B"/>
    <w:rsid w:val="00E46C34"/>
    <w:rsid w:val="00E46C83"/>
    <w:rsid w:val="00E47093"/>
    <w:rsid w:val="00E47267"/>
    <w:rsid w:val="00E47279"/>
    <w:rsid w:val="00E472C7"/>
    <w:rsid w:val="00E47515"/>
    <w:rsid w:val="00E4791F"/>
    <w:rsid w:val="00E47968"/>
    <w:rsid w:val="00E47993"/>
    <w:rsid w:val="00E47E28"/>
    <w:rsid w:val="00E47F7C"/>
    <w:rsid w:val="00E50578"/>
    <w:rsid w:val="00E505F9"/>
    <w:rsid w:val="00E507CF"/>
    <w:rsid w:val="00E50987"/>
    <w:rsid w:val="00E50D8A"/>
    <w:rsid w:val="00E511FF"/>
    <w:rsid w:val="00E51200"/>
    <w:rsid w:val="00E519E9"/>
    <w:rsid w:val="00E51B5D"/>
    <w:rsid w:val="00E51EDE"/>
    <w:rsid w:val="00E5236D"/>
    <w:rsid w:val="00E5238A"/>
    <w:rsid w:val="00E5258A"/>
    <w:rsid w:val="00E52638"/>
    <w:rsid w:val="00E527B8"/>
    <w:rsid w:val="00E52A5B"/>
    <w:rsid w:val="00E52B8B"/>
    <w:rsid w:val="00E52FEE"/>
    <w:rsid w:val="00E53291"/>
    <w:rsid w:val="00E53627"/>
    <w:rsid w:val="00E5375B"/>
    <w:rsid w:val="00E53A0C"/>
    <w:rsid w:val="00E53E38"/>
    <w:rsid w:val="00E5496E"/>
    <w:rsid w:val="00E54DCF"/>
    <w:rsid w:val="00E54EDD"/>
    <w:rsid w:val="00E54F10"/>
    <w:rsid w:val="00E55985"/>
    <w:rsid w:val="00E55CB8"/>
    <w:rsid w:val="00E56019"/>
    <w:rsid w:val="00E56260"/>
    <w:rsid w:val="00E56353"/>
    <w:rsid w:val="00E5669D"/>
    <w:rsid w:val="00E56770"/>
    <w:rsid w:val="00E56B21"/>
    <w:rsid w:val="00E57B3A"/>
    <w:rsid w:val="00E57D05"/>
    <w:rsid w:val="00E601CB"/>
    <w:rsid w:val="00E60E3A"/>
    <w:rsid w:val="00E61237"/>
    <w:rsid w:val="00E61297"/>
    <w:rsid w:val="00E61636"/>
    <w:rsid w:val="00E61E6B"/>
    <w:rsid w:val="00E621D4"/>
    <w:rsid w:val="00E62462"/>
    <w:rsid w:val="00E62A6B"/>
    <w:rsid w:val="00E62E0F"/>
    <w:rsid w:val="00E63637"/>
    <w:rsid w:val="00E638B2"/>
    <w:rsid w:val="00E639C0"/>
    <w:rsid w:val="00E63CD0"/>
    <w:rsid w:val="00E646D1"/>
    <w:rsid w:val="00E6470C"/>
    <w:rsid w:val="00E6476B"/>
    <w:rsid w:val="00E654C2"/>
    <w:rsid w:val="00E65510"/>
    <w:rsid w:val="00E65ADE"/>
    <w:rsid w:val="00E65B32"/>
    <w:rsid w:val="00E65E29"/>
    <w:rsid w:val="00E6601D"/>
    <w:rsid w:val="00E6617E"/>
    <w:rsid w:val="00E6653D"/>
    <w:rsid w:val="00E668E7"/>
    <w:rsid w:val="00E6697A"/>
    <w:rsid w:val="00E66A52"/>
    <w:rsid w:val="00E671F7"/>
    <w:rsid w:val="00E674E4"/>
    <w:rsid w:val="00E675AA"/>
    <w:rsid w:val="00E67A70"/>
    <w:rsid w:val="00E67A8B"/>
    <w:rsid w:val="00E67E4C"/>
    <w:rsid w:val="00E67F8D"/>
    <w:rsid w:val="00E70440"/>
    <w:rsid w:val="00E7067D"/>
    <w:rsid w:val="00E70768"/>
    <w:rsid w:val="00E70B71"/>
    <w:rsid w:val="00E70D87"/>
    <w:rsid w:val="00E70D89"/>
    <w:rsid w:val="00E718BA"/>
    <w:rsid w:val="00E71EEF"/>
    <w:rsid w:val="00E722F4"/>
    <w:rsid w:val="00E7231F"/>
    <w:rsid w:val="00E72356"/>
    <w:rsid w:val="00E72609"/>
    <w:rsid w:val="00E727BD"/>
    <w:rsid w:val="00E72887"/>
    <w:rsid w:val="00E72A06"/>
    <w:rsid w:val="00E72B70"/>
    <w:rsid w:val="00E72C38"/>
    <w:rsid w:val="00E72EF7"/>
    <w:rsid w:val="00E730E2"/>
    <w:rsid w:val="00E731DD"/>
    <w:rsid w:val="00E736C9"/>
    <w:rsid w:val="00E736D5"/>
    <w:rsid w:val="00E73700"/>
    <w:rsid w:val="00E737A6"/>
    <w:rsid w:val="00E73C56"/>
    <w:rsid w:val="00E73D09"/>
    <w:rsid w:val="00E73F2A"/>
    <w:rsid w:val="00E74054"/>
    <w:rsid w:val="00E7407A"/>
    <w:rsid w:val="00E7408B"/>
    <w:rsid w:val="00E742CB"/>
    <w:rsid w:val="00E74B90"/>
    <w:rsid w:val="00E74BA0"/>
    <w:rsid w:val="00E75442"/>
    <w:rsid w:val="00E75529"/>
    <w:rsid w:val="00E763F8"/>
    <w:rsid w:val="00E76C75"/>
    <w:rsid w:val="00E76CA2"/>
    <w:rsid w:val="00E7716B"/>
    <w:rsid w:val="00E771B5"/>
    <w:rsid w:val="00E7761D"/>
    <w:rsid w:val="00E77796"/>
    <w:rsid w:val="00E77CE8"/>
    <w:rsid w:val="00E80287"/>
    <w:rsid w:val="00E806AE"/>
    <w:rsid w:val="00E80717"/>
    <w:rsid w:val="00E8120D"/>
    <w:rsid w:val="00E8144E"/>
    <w:rsid w:val="00E81A4D"/>
    <w:rsid w:val="00E81D6C"/>
    <w:rsid w:val="00E820F6"/>
    <w:rsid w:val="00E82277"/>
    <w:rsid w:val="00E8239E"/>
    <w:rsid w:val="00E826FD"/>
    <w:rsid w:val="00E82849"/>
    <w:rsid w:val="00E82992"/>
    <w:rsid w:val="00E82A8F"/>
    <w:rsid w:val="00E82BE9"/>
    <w:rsid w:val="00E82D70"/>
    <w:rsid w:val="00E832A4"/>
    <w:rsid w:val="00E83748"/>
    <w:rsid w:val="00E83A05"/>
    <w:rsid w:val="00E83A78"/>
    <w:rsid w:val="00E83D4D"/>
    <w:rsid w:val="00E83FB8"/>
    <w:rsid w:val="00E84025"/>
    <w:rsid w:val="00E842CC"/>
    <w:rsid w:val="00E84870"/>
    <w:rsid w:val="00E84C03"/>
    <w:rsid w:val="00E84CC6"/>
    <w:rsid w:val="00E84D7D"/>
    <w:rsid w:val="00E855F7"/>
    <w:rsid w:val="00E8577D"/>
    <w:rsid w:val="00E85F5C"/>
    <w:rsid w:val="00E860C8"/>
    <w:rsid w:val="00E8622F"/>
    <w:rsid w:val="00E86246"/>
    <w:rsid w:val="00E8648E"/>
    <w:rsid w:val="00E86540"/>
    <w:rsid w:val="00E86AE8"/>
    <w:rsid w:val="00E8755C"/>
    <w:rsid w:val="00E87673"/>
    <w:rsid w:val="00E87BE6"/>
    <w:rsid w:val="00E87E9E"/>
    <w:rsid w:val="00E87F4C"/>
    <w:rsid w:val="00E90246"/>
    <w:rsid w:val="00E906D4"/>
    <w:rsid w:val="00E9077F"/>
    <w:rsid w:val="00E90782"/>
    <w:rsid w:val="00E90B8B"/>
    <w:rsid w:val="00E90F9E"/>
    <w:rsid w:val="00E91BE1"/>
    <w:rsid w:val="00E91EF7"/>
    <w:rsid w:val="00E91FBB"/>
    <w:rsid w:val="00E925A1"/>
    <w:rsid w:val="00E927C2"/>
    <w:rsid w:val="00E93850"/>
    <w:rsid w:val="00E938AC"/>
    <w:rsid w:val="00E93F24"/>
    <w:rsid w:val="00E947BE"/>
    <w:rsid w:val="00E95869"/>
    <w:rsid w:val="00E95BD5"/>
    <w:rsid w:val="00E95E3B"/>
    <w:rsid w:val="00E95F8F"/>
    <w:rsid w:val="00E96028"/>
    <w:rsid w:val="00E96261"/>
    <w:rsid w:val="00E96446"/>
    <w:rsid w:val="00E9645D"/>
    <w:rsid w:val="00E96C6C"/>
    <w:rsid w:val="00E97000"/>
    <w:rsid w:val="00E97116"/>
    <w:rsid w:val="00E973D0"/>
    <w:rsid w:val="00E97493"/>
    <w:rsid w:val="00E97585"/>
    <w:rsid w:val="00E97600"/>
    <w:rsid w:val="00E9772E"/>
    <w:rsid w:val="00E97BD8"/>
    <w:rsid w:val="00EA015D"/>
    <w:rsid w:val="00EA01B1"/>
    <w:rsid w:val="00EA03D8"/>
    <w:rsid w:val="00EA0627"/>
    <w:rsid w:val="00EA0696"/>
    <w:rsid w:val="00EA09BB"/>
    <w:rsid w:val="00EA0A3C"/>
    <w:rsid w:val="00EA0AB0"/>
    <w:rsid w:val="00EA0E77"/>
    <w:rsid w:val="00EA10C7"/>
    <w:rsid w:val="00EA1201"/>
    <w:rsid w:val="00EA17C8"/>
    <w:rsid w:val="00EA194D"/>
    <w:rsid w:val="00EA1ACD"/>
    <w:rsid w:val="00EA1AED"/>
    <w:rsid w:val="00EA1D66"/>
    <w:rsid w:val="00EA238B"/>
    <w:rsid w:val="00EA243A"/>
    <w:rsid w:val="00EA26DB"/>
    <w:rsid w:val="00EA291C"/>
    <w:rsid w:val="00EA30ED"/>
    <w:rsid w:val="00EA32D3"/>
    <w:rsid w:val="00EA375F"/>
    <w:rsid w:val="00EA39D2"/>
    <w:rsid w:val="00EA409E"/>
    <w:rsid w:val="00EA43D6"/>
    <w:rsid w:val="00EA4AE9"/>
    <w:rsid w:val="00EA51C1"/>
    <w:rsid w:val="00EA59C9"/>
    <w:rsid w:val="00EA5C4E"/>
    <w:rsid w:val="00EA6AD8"/>
    <w:rsid w:val="00EA6CC1"/>
    <w:rsid w:val="00EA6ED6"/>
    <w:rsid w:val="00EA6FDE"/>
    <w:rsid w:val="00EA7191"/>
    <w:rsid w:val="00EA7C1A"/>
    <w:rsid w:val="00EB0406"/>
    <w:rsid w:val="00EB0984"/>
    <w:rsid w:val="00EB09A7"/>
    <w:rsid w:val="00EB0CA8"/>
    <w:rsid w:val="00EB0EB0"/>
    <w:rsid w:val="00EB0ED8"/>
    <w:rsid w:val="00EB0F07"/>
    <w:rsid w:val="00EB11D6"/>
    <w:rsid w:val="00EB150D"/>
    <w:rsid w:val="00EB17F7"/>
    <w:rsid w:val="00EB1930"/>
    <w:rsid w:val="00EB1E09"/>
    <w:rsid w:val="00EB2708"/>
    <w:rsid w:val="00EB2830"/>
    <w:rsid w:val="00EB3196"/>
    <w:rsid w:val="00EB3287"/>
    <w:rsid w:val="00EB3694"/>
    <w:rsid w:val="00EB3700"/>
    <w:rsid w:val="00EB37D1"/>
    <w:rsid w:val="00EB3974"/>
    <w:rsid w:val="00EB3BA4"/>
    <w:rsid w:val="00EB3DCF"/>
    <w:rsid w:val="00EB449E"/>
    <w:rsid w:val="00EB46F6"/>
    <w:rsid w:val="00EB4F33"/>
    <w:rsid w:val="00EB5011"/>
    <w:rsid w:val="00EB58F3"/>
    <w:rsid w:val="00EB5B99"/>
    <w:rsid w:val="00EB610D"/>
    <w:rsid w:val="00EB6381"/>
    <w:rsid w:val="00EB64B1"/>
    <w:rsid w:val="00EB653C"/>
    <w:rsid w:val="00EB69CF"/>
    <w:rsid w:val="00EB6E24"/>
    <w:rsid w:val="00EB6E70"/>
    <w:rsid w:val="00EB703C"/>
    <w:rsid w:val="00EB78CD"/>
    <w:rsid w:val="00EB7B26"/>
    <w:rsid w:val="00EB7C54"/>
    <w:rsid w:val="00EB7DA2"/>
    <w:rsid w:val="00EC0374"/>
    <w:rsid w:val="00EC0844"/>
    <w:rsid w:val="00EC0DC6"/>
    <w:rsid w:val="00EC0F74"/>
    <w:rsid w:val="00EC10B6"/>
    <w:rsid w:val="00EC16EB"/>
    <w:rsid w:val="00EC173F"/>
    <w:rsid w:val="00EC1865"/>
    <w:rsid w:val="00EC1CC4"/>
    <w:rsid w:val="00EC1CCD"/>
    <w:rsid w:val="00EC1D8E"/>
    <w:rsid w:val="00EC1E0C"/>
    <w:rsid w:val="00EC23FC"/>
    <w:rsid w:val="00EC2443"/>
    <w:rsid w:val="00EC297B"/>
    <w:rsid w:val="00EC29D0"/>
    <w:rsid w:val="00EC2F46"/>
    <w:rsid w:val="00EC31C9"/>
    <w:rsid w:val="00EC36B7"/>
    <w:rsid w:val="00EC3925"/>
    <w:rsid w:val="00EC406F"/>
    <w:rsid w:val="00EC4B59"/>
    <w:rsid w:val="00EC53C8"/>
    <w:rsid w:val="00EC5DA0"/>
    <w:rsid w:val="00EC63D3"/>
    <w:rsid w:val="00EC6711"/>
    <w:rsid w:val="00EC6B82"/>
    <w:rsid w:val="00EC719B"/>
    <w:rsid w:val="00EC7676"/>
    <w:rsid w:val="00EC79F8"/>
    <w:rsid w:val="00ED010A"/>
    <w:rsid w:val="00ED01C5"/>
    <w:rsid w:val="00ED078F"/>
    <w:rsid w:val="00ED1229"/>
    <w:rsid w:val="00ED1367"/>
    <w:rsid w:val="00ED1476"/>
    <w:rsid w:val="00ED1C69"/>
    <w:rsid w:val="00ED2162"/>
    <w:rsid w:val="00ED25F4"/>
    <w:rsid w:val="00ED271F"/>
    <w:rsid w:val="00ED2A32"/>
    <w:rsid w:val="00ED2C72"/>
    <w:rsid w:val="00ED3174"/>
    <w:rsid w:val="00ED3246"/>
    <w:rsid w:val="00ED3845"/>
    <w:rsid w:val="00ED3857"/>
    <w:rsid w:val="00ED3929"/>
    <w:rsid w:val="00ED3DF9"/>
    <w:rsid w:val="00ED3EF7"/>
    <w:rsid w:val="00ED4215"/>
    <w:rsid w:val="00ED4892"/>
    <w:rsid w:val="00ED52A9"/>
    <w:rsid w:val="00ED56BC"/>
    <w:rsid w:val="00ED576A"/>
    <w:rsid w:val="00ED5B46"/>
    <w:rsid w:val="00ED5FD4"/>
    <w:rsid w:val="00ED61AA"/>
    <w:rsid w:val="00ED6E3A"/>
    <w:rsid w:val="00ED7364"/>
    <w:rsid w:val="00ED73EA"/>
    <w:rsid w:val="00ED77ED"/>
    <w:rsid w:val="00ED7957"/>
    <w:rsid w:val="00ED7B96"/>
    <w:rsid w:val="00ED7BC4"/>
    <w:rsid w:val="00ED7BC9"/>
    <w:rsid w:val="00ED7C74"/>
    <w:rsid w:val="00ED7E6C"/>
    <w:rsid w:val="00EE04F4"/>
    <w:rsid w:val="00EE0C84"/>
    <w:rsid w:val="00EE0F1F"/>
    <w:rsid w:val="00EE1098"/>
    <w:rsid w:val="00EE16F6"/>
    <w:rsid w:val="00EE1F5F"/>
    <w:rsid w:val="00EE2262"/>
    <w:rsid w:val="00EE248B"/>
    <w:rsid w:val="00EE28EB"/>
    <w:rsid w:val="00EE2995"/>
    <w:rsid w:val="00EE3099"/>
    <w:rsid w:val="00EE35E4"/>
    <w:rsid w:val="00EE381A"/>
    <w:rsid w:val="00EE3AC1"/>
    <w:rsid w:val="00EE3AF9"/>
    <w:rsid w:val="00EE3B97"/>
    <w:rsid w:val="00EE3C91"/>
    <w:rsid w:val="00EE3CB0"/>
    <w:rsid w:val="00EE43DF"/>
    <w:rsid w:val="00EE480F"/>
    <w:rsid w:val="00EE4ADF"/>
    <w:rsid w:val="00EE4C48"/>
    <w:rsid w:val="00EE4E3E"/>
    <w:rsid w:val="00EE505E"/>
    <w:rsid w:val="00EE5156"/>
    <w:rsid w:val="00EE51F7"/>
    <w:rsid w:val="00EE5535"/>
    <w:rsid w:val="00EE58CA"/>
    <w:rsid w:val="00EE5A7D"/>
    <w:rsid w:val="00EE5CF9"/>
    <w:rsid w:val="00EE63A5"/>
    <w:rsid w:val="00EE6850"/>
    <w:rsid w:val="00EE730D"/>
    <w:rsid w:val="00EE7410"/>
    <w:rsid w:val="00EE7EF5"/>
    <w:rsid w:val="00EF1122"/>
    <w:rsid w:val="00EF12CE"/>
    <w:rsid w:val="00EF1617"/>
    <w:rsid w:val="00EF1CF6"/>
    <w:rsid w:val="00EF2026"/>
    <w:rsid w:val="00EF2373"/>
    <w:rsid w:val="00EF23A9"/>
    <w:rsid w:val="00EF28B7"/>
    <w:rsid w:val="00EF2EA2"/>
    <w:rsid w:val="00EF3328"/>
    <w:rsid w:val="00EF3A65"/>
    <w:rsid w:val="00EF3A86"/>
    <w:rsid w:val="00EF411B"/>
    <w:rsid w:val="00EF4190"/>
    <w:rsid w:val="00EF429D"/>
    <w:rsid w:val="00EF433F"/>
    <w:rsid w:val="00EF446C"/>
    <w:rsid w:val="00EF4978"/>
    <w:rsid w:val="00EF4ED7"/>
    <w:rsid w:val="00EF5027"/>
    <w:rsid w:val="00EF5363"/>
    <w:rsid w:val="00EF5642"/>
    <w:rsid w:val="00EF5798"/>
    <w:rsid w:val="00EF5CA4"/>
    <w:rsid w:val="00EF5D37"/>
    <w:rsid w:val="00EF626C"/>
    <w:rsid w:val="00EF6390"/>
    <w:rsid w:val="00EF68E2"/>
    <w:rsid w:val="00EF6DBD"/>
    <w:rsid w:val="00EF740F"/>
    <w:rsid w:val="00EF789A"/>
    <w:rsid w:val="00EF78A5"/>
    <w:rsid w:val="00EF7BF8"/>
    <w:rsid w:val="00F00496"/>
    <w:rsid w:val="00F00CE1"/>
    <w:rsid w:val="00F00CFE"/>
    <w:rsid w:val="00F00D42"/>
    <w:rsid w:val="00F013B5"/>
    <w:rsid w:val="00F017D2"/>
    <w:rsid w:val="00F01B1A"/>
    <w:rsid w:val="00F01BC7"/>
    <w:rsid w:val="00F01E2D"/>
    <w:rsid w:val="00F02F7A"/>
    <w:rsid w:val="00F03024"/>
    <w:rsid w:val="00F03564"/>
    <w:rsid w:val="00F035BD"/>
    <w:rsid w:val="00F0388F"/>
    <w:rsid w:val="00F03B2E"/>
    <w:rsid w:val="00F03BE7"/>
    <w:rsid w:val="00F03E41"/>
    <w:rsid w:val="00F0411F"/>
    <w:rsid w:val="00F043AC"/>
    <w:rsid w:val="00F0443B"/>
    <w:rsid w:val="00F0444D"/>
    <w:rsid w:val="00F044F5"/>
    <w:rsid w:val="00F04917"/>
    <w:rsid w:val="00F04982"/>
    <w:rsid w:val="00F04C8F"/>
    <w:rsid w:val="00F05361"/>
    <w:rsid w:val="00F057BE"/>
    <w:rsid w:val="00F058F7"/>
    <w:rsid w:val="00F05AD8"/>
    <w:rsid w:val="00F06217"/>
    <w:rsid w:val="00F06A70"/>
    <w:rsid w:val="00F06F74"/>
    <w:rsid w:val="00F071FC"/>
    <w:rsid w:val="00F07770"/>
    <w:rsid w:val="00F100A4"/>
    <w:rsid w:val="00F1105F"/>
    <w:rsid w:val="00F1110F"/>
    <w:rsid w:val="00F11128"/>
    <w:rsid w:val="00F11377"/>
    <w:rsid w:val="00F1151D"/>
    <w:rsid w:val="00F120DB"/>
    <w:rsid w:val="00F124F5"/>
    <w:rsid w:val="00F12623"/>
    <w:rsid w:val="00F12A41"/>
    <w:rsid w:val="00F12C52"/>
    <w:rsid w:val="00F12E19"/>
    <w:rsid w:val="00F12E38"/>
    <w:rsid w:val="00F12F61"/>
    <w:rsid w:val="00F1398B"/>
    <w:rsid w:val="00F13AA9"/>
    <w:rsid w:val="00F13CDD"/>
    <w:rsid w:val="00F13DA3"/>
    <w:rsid w:val="00F13E59"/>
    <w:rsid w:val="00F13E81"/>
    <w:rsid w:val="00F13FB6"/>
    <w:rsid w:val="00F14439"/>
    <w:rsid w:val="00F146AD"/>
    <w:rsid w:val="00F14A25"/>
    <w:rsid w:val="00F150A4"/>
    <w:rsid w:val="00F15BDB"/>
    <w:rsid w:val="00F1604F"/>
    <w:rsid w:val="00F16628"/>
    <w:rsid w:val="00F17169"/>
    <w:rsid w:val="00F17862"/>
    <w:rsid w:val="00F178FD"/>
    <w:rsid w:val="00F17B97"/>
    <w:rsid w:val="00F17D33"/>
    <w:rsid w:val="00F2013F"/>
    <w:rsid w:val="00F208FF"/>
    <w:rsid w:val="00F20945"/>
    <w:rsid w:val="00F216B8"/>
    <w:rsid w:val="00F217AD"/>
    <w:rsid w:val="00F2183B"/>
    <w:rsid w:val="00F2191A"/>
    <w:rsid w:val="00F21B4C"/>
    <w:rsid w:val="00F21E4B"/>
    <w:rsid w:val="00F21FB7"/>
    <w:rsid w:val="00F22534"/>
    <w:rsid w:val="00F22796"/>
    <w:rsid w:val="00F22ACC"/>
    <w:rsid w:val="00F233E8"/>
    <w:rsid w:val="00F23916"/>
    <w:rsid w:val="00F23EEC"/>
    <w:rsid w:val="00F24021"/>
    <w:rsid w:val="00F2410F"/>
    <w:rsid w:val="00F242E2"/>
    <w:rsid w:val="00F244A7"/>
    <w:rsid w:val="00F245E3"/>
    <w:rsid w:val="00F2481D"/>
    <w:rsid w:val="00F24CE2"/>
    <w:rsid w:val="00F25284"/>
    <w:rsid w:val="00F254B5"/>
    <w:rsid w:val="00F257FD"/>
    <w:rsid w:val="00F2587E"/>
    <w:rsid w:val="00F2588C"/>
    <w:rsid w:val="00F259E4"/>
    <w:rsid w:val="00F25B95"/>
    <w:rsid w:val="00F25DCB"/>
    <w:rsid w:val="00F268F2"/>
    <w:rsid w:val="00F269DE"/>
    <w:rsid w:val="00F26F7F"/>
    <w:rsid w:val="00F27656"/>
    <w:rsid w:val="00F27CD2"/>
    <w:rsid w:val="00F3008B"/>
    <w:rsid w:val="00F3070A"/>
    <w:rsid w:val="00F30AB8"/>
    <w:rsid w:val="00F30E3E"/>
    <w:rsid w:val="00F30FB8"/>
    <w:rsid w:val="00F3176A"/>
    <w:rsid w:val="00F3177C"/>
    <w:rsid w:val="00F31E7A"/>
    <w:rsid w:val="00F321D0"/>
    <w:rsid w:val="00F32735"/>
    <w:rsid w:val="00F32A47"/>
    <w:rsid w:val="00F33576"/>
    <w:rsid w:val="00F33871"/>
    <w:rsid w:val="00F33F43"/>
    <w:rsid w:val="00F3453F"/>
    <w:rsid w:val="00F34564"/>
    <w:rsid w:val="00F346ED"/>
    <w:rsid w:val="00F34745"/>
    <w:rsid w:val="00F34A03"/>
    <w:rsid w:val="00F34BF4"/>
    <w:rsid w:val="00F34D31"/>
    <w:rsid w:val="00F34D3A"/>
    <w:rsid w:val="00F352CC"/>
    <w:rsid w:val="00F3538D"/>
    <w:rsid w:val="00F354B5"/>
    <w:rsid w:val="00F359E5"/>
    <w:rsid w:val="00F35F25"/>
    <w:rsid w:val="00F360FF"/>
    <w:rsid w:val="00F36426"/>
    <w:rsid w:val="00F36711"/>
    <w:rsid w:val="00F36823"/>
    <w:rsid w:val="00F37008"/>
    <w:rsid w:val="00F3783A"/>
    <w:rsid w:val="00F37B48"/>
    <w:rsid w:val="00F37BA6"/>
    <w:rsid w:val="00F37BBF"/>
    <w:rsid w:val="00F40F6B"/>
    <w:rsid w:val="00F41420"/>
    <w:rsid w:val="00F4194E"/>
    <w:rsid w:val="00F41E1D"/>
    <w:rsid w:val="00F4219F"/>
    <w:rsid w:val="00F423B7"/>
    <w:rsid w:val="00F431C5"/>
    <w:rsid w:val="00F4370C"/>
    <w:rsid w:val="00F43A7E"/>
    <w:rsid w:val="00F43D56"/>
    <w:rsid w:val="00F43F3E"/>
    <w:rsid w:val="00F444BD"/>
    <w:rsid w:val="00F44787"/>
    <w:rsid w:val="00F44A2B"/>
    <w:rsid w:val="00F451FD"/>
    <w:rsid w:val="00F452CE"/>
    <w:rsid w:val="00F454C2"/>
    <w:rsid w:val="00F45665"/>
    <w:rsid w:val="00F45870"/>
    <w:rsid w:val="00F458EB"/>
    <w:rsid w:val="00F45BA6"/>
    <w:rsid w:val="00F45DCF"/>
    <w:rsid w:val="00F45E5B"/>
    <w:rsid w:val="00F4618F"/>
    <w:rsid w:val="00F46455"/>
    <w:rsid w:val="00F469AB"/>
    <w:rsid w:val="00F46AE3"/>
    <w:rsid w:val="00F46B2F"/>
    <w:rsid w:val="00F46B37"/>
    <w:rsid w:val="00F46B62"/>
    <w:rsid w:val="00F46F40"/>
    <w:rsid w:val="00F47BC3"/>
    <w:rsid w:val="00F47EC4"/>
    <w:rsid w:val="00F47F7C"/>
    <w:rsid w:val="00F50252"/>
    <w:rsid w:val="00F5036C"/>
    <w:rsid w:val="00F5051D"/>
    <w:rsid w:val="00F50754"/>
    <w:rsid w:val="00F50772"/>
    <w:rsid w:val="00F50F40"/>
    <w:rsid w:val="00F511BA"/>
    <w:rsid w:val="00F5127A"/>
    <w:rsid w:val="00F519A7"/>
    <w:rsid w:val="00F51A09"/>
    <w:rsid w:val="00F51CF7"/>
    <w:rsid w:val="00F51E03"/>
    <w:rsid w:val="00F5215A"/>
    <w:rsid w:val="00F521B2"/>
    <w:rsid w:val="00F524F8"/>
    <w:rsid w:val="00F5251C"/>
    <w:rsid w:val="00F5266A"/>
    <w:rsid w:val="00F53059"/>
    <w:rsid w:val="00F5307C"/>
    <w:rsid w:val="00F53507"/>
    <w:rsid w:val="00F537C0"/>
    <w:rsid w:val="00F53814"/>
    <w:rsid w:val="00F538AA"/>
    <w:rsid w:val="00F53C12"/>
    <w:rsid w:val="00F548B4"/>
    <w:rsid w:val="00F5496D"/>
    <w:rsid w:val="00F54B91"/>
    <w:rsid w:val="00F54E7C"/>
    <w:rsid w:val="00F54EAA"/>
    <w:rsid w:val="00F5532C"/>
    <w:rsid w:val="00F55C4F"/>
    <w:rsid w:val="00F55FBA"/>
    <w:rsid w:val="00F56412"/>
    <w:rsid w:val="00F568FA"/>
    <w:rsid w:val="00F56C56"/>
    <w:rsid w:val="00F56DEC"/>
    <w:rsid w:val="00F5707E"/>
    <w:rsid w:val="00F5727F"/>
    <w:rsid w:val="00F57935"/>
    <w:rsid w:val="00F57B81"/>
    <w:rsid w:val="00F57F65"/>
    <w:rsid w:val="00F60013"/>
    <w:rsid w:val="00F602BB"/>
    <w:rsid w:val="00F60422"/>
    <w:rsid w:val="00F6127E"/>
    <w:rsid w:val="00F61345"/>
    <w:rsid w:val="00F615C3"/>
    <w:rsid w:val="00F61CCA"/>
    <w:rsid w:val="00F623A1"/>
    <w:rsid w:val="00F62943"/>
    <w:rsid w:val="00F62F0F"/>
    <w:rsid w:val="00F62FCE"/>
    <w:rsid w:val="00F62FF2"/>
    <w:rsid w:val="00F6320C"/>
    <w:rsid w:val="00F63382"/>
    <w:rsid w:val="00F63528"/>
    <w:rsid w:val="00F63BA6"/>
    <w:rsid w:val="00F65255"/>
    <w:rsid w:val="00F65440"/>
    <w:rsid w:val="00F65A27"/>
    <w:rsid w:val="00F65F51"/>
    <w:rsid w:val="00F665FB"/>
    <w:rsid w:val="00F66BB2"/>
    <w:rsid w:val="00F66DC0"/>
    <w:rsid w:val="00F671F3"/>
    <w:rsid w:val="00F67670"/>
    <w:rsid w:val="00F6774F"/>
    <w:rsid w:val="00F67CF0"/>
    <w:rsid w:val="00F67D98"/>
    <w:rsid w:val="00F67FA7"/>
    <w:rsid w:val="00F705A3"/>
    <w:rsid w:val="00F70871"/>
    <w:rsid w:val="00F70CAC"/>
    <w:rsid w:val="00F70D62"/>
    <w:rsid w:val="00F71179"/>
    <w:rsid w:val="00F7131B"/>
    <w:rsid w:val="00F71338"/>
    <w:rsid w:val="00F713EA"/>
    <w:rsid w:val="00F715E7"/>
    <w:rsid w:val="00F72086"/>
    <w:rsid w:val="00F732C2"/>
    <w:rsid w:val="00F73388"/>
    <w:rsid w:val="00F733E1"/>
    <w:rsid w:val="00F73500"/>
    <w:rsid w:val="00F73A7A"/>
    <w:rsid w:val="00F73AF2"/>
    <w:rsid w:val="00F73BFA"/>
    <w:rsid w:val="00F73D59"/>
    <w:rsid w:val="00F747FA"/>
    <w:rsid w:val="00F7482B"/>
    <w:rsid w:val="00F74F94"/>
    <w:rsid w:val="00F754A6"/>
    <w:rsid w:val="00F76AB9"/>
    <w:rsid w:val="00F76EA4"/>
    <w:rsid w:val="00F77054"/>
    <w:rsid w:val="00F77142"/>
    <w:rsid w:val="00F77AE7"/>
    <w:rsid w:val="00F77C39"/>
    <w:rsid w:val="00F77CF3"/>
    <w:rsid w:val="00F80069"/>
    <w:rsid w:val="00F8013D"/>
    <w:rsid w:val="00F80224"/>
    <w:rsid w:val="00F803CD"/>
    <w:rsid w:val="00F80449"/>
    <w:rsid w:val="00F80793"/>
    <w:rsid w:val="00F80CDA"/>
    <w:rsid w:val="00F81651"/>
    <w:rsid w:val="00F81666"/>
    <w:rsid w:val="00F818AF"/>
    <w:rsid w:val="00F81E60"/>
    <w:rsid w:val="00F82156"/>
    <w:rsid w:val="00F82323"/>
    <w:rsid w:val="00F82D29"/>
    <w:rsid w:val="00F83750"/>
    <w:rsid w:val="00F841C5"/>
    <w:rsid w:val="00F8453D"/>
    <w:rsid w:val="00F84750"/>
    <w:rsid w:val="00F84790"/>
    <w:rsid w:val="00F84949"/>
    <w:rsid w:val="00F84F49"/>
    <w:rsid w:val="00F850D5"/>
    <w:rsid w:val="00F8557F"/>
    <w:rsid w:val="00F870F9"/>
    <w:rsid w:val="00F876CE"/>
    <w:rsid w:val="00F8777F"/>
    <w:rsid w:val="00F908AE"/>
    <w:rsid w:val="00F90ADD"/>
    <w:rsid w:val="00F90C5C"/>
    <w:rsid w:val="00F91883"/>
    <w:rsid w:val="00F91907"/>
    <w:rsid w:val="00F91A13"/>
    <w:rsid w:val="00F91A7D"/>
    <w:rsid w:val="00F91BC5"/>
    <w:rsid w:val="00F91CCF"/>
    <w:rsid w:val="00F92966"/>
    <w:rsid w:val="00F92C78"/>
    <w:rsid w:val="00F9306B"/>
    <w:rsid w:val="00F93195"/>
    <w:rsid w:val="00F9319A"/>
    <w:rsid w:val="00F9337F"/>
    <w:rsid w:val="00F93901"/>
    <w:rsid w:val="00F93C9D"/>
    <w:rsid w:val="00F93FCB"/>
    <w:rsid w:val="00F94317"/>
    <w:rsid w:val="00F94C71"/>
    <w:rsid w:val="00F94EC9"/>
    <w:rsid w:val="00F952C9"/>
    <w:rsid w:val="00F958B8"/>
    <w:rsid w:val="00F95C1D"/>
    <w:rsid w:val="00F9653D"/>
    <w:rsid w:val="00F96723"/>
    <w:rsid w:val="00F970C8"/>
    <w:rsid w:val="00F97E1F"/>
    <w:rsid w:val="00FA04F1"/>
    <w:rsid w:val="00FA04F3"/>
    <w:rsid w:val="00FA08E2"/>
    <w:rsid w:val="00FA15D7"/>
    <w:rsid w:val="00FA15FB"/>
    <w:rsid w:val="00FA200D"/>
    <w:rsid w:val="00FA2087"/>
    <w:rsid w:val="00FA21E6"/>
    <w:rsid w:val="00FA31FC"/>
    <w:rsid w:val="00FA3633"/>
    <w:rsid w:val="00FA39C4"/>
    <w:rsid w:val="00FA3C68"/>
    <w:rsid w:val="00FA40CA"/>
    <w:rsid w:val="00FA41D7"/>
    <w:rsid w:val="00FA438D"/>
    <w:rsid w:val="00FA4F83"/>
    <w:rsid w:val="00FA5133"/>
    <w:rsid w:val="00FA53B3"/>
    <w:rsid w:val="00FA637C"/>
    <w:rsid w:val="00FA685E"/>
    <w:rsid w:val="00FA6915"/>
    <w:rsid w:val="00FA6A55"/>
    <w:rsid w:val="00FA6B7B"/>
    <w:rsid w:val="00FA7087"/>
    <w:rsid w:val="00FA728E"/>
    <w:rsid w:val="00FA75EA"/>
    <w:rsid w:val="00FA767D"/>
    <w:rsid w:val="00FA77CF"/>
    <w:rsid w:val="00FB005E"/>
    <w:rsid w:val="00FB00B1"/>
    <w:rsid w:val="00FB018A"/>
    <w:rsid w:val="00FB05A5"/>
    <w:rsid w:val="00FB0B4B"/>
    <w:rsid w:val="00FB0CCE"/>
    <w:rsid w:val="00FB0D98"/>
    <w:rsid w:val="00FB0DAF"/>
    <w:rsid w:val="00FB112C"/>
    <w:rsid w:val="00FB1516"/>
    <w:rsid w:val="00FB165B"/>
    <w:rsid w:val="00FB1F05"/>
    <w:rsid w:val="00FB2105"/>
    <w:rsid w:val="00FB2297"/>
    <w:rsid w:val="00FB23C1"/>
    <w:rsid w:val="00FB248D"/>
    <w:rsid w:val="00FB2691"/>
    <w:rsid w:val="00FB2CFB"/>
    <w:rsid w:val="00FB322E"/>
    <w:rsid w:val="00FB38D4"/>
    <w:rsid w:val="00FB3995"/>
    <w:rsid w:val="00FB3DD3"/>
    <w:rsid w:val="00FB3F07"/>
    <w:rsid w:val="00FB3F6F"/>
    <w:rsid w:val="00FB42FA"/>
    <w:rsid w:val="00FB43E8"/>
    <w:rsid w:val="00FB49A1"/>
    <w:rsid w:val="00FB4D4E"/>
    <w:rsid w:val="00FB4E87"/>
    <w:rsid w:val="00FB531B"/>
    <w:rsid w:val="00FB564D"/>
    <w:rsid w:val="00FB56B4"/>
    <w:rsid w:val="00FB5809"/>
    <w:rsid w:val="00FB5AEC"/>
    <w:rsid w:val="00FB5C87"/>
    <w:rsid w:val="00FB5F5C"/>
    <w:rsid w:val="00FB640B"/>
    <w:rsid w:val="00FB6660"/>
    <w:rsid w:val="00FB6A55"/>
    <w:rsid w:val="00FB6A8A"/>
    <w:rsid w:val="00FB705A"/>
    <w:rsid w:val="00FB7229"/>
    <w:rsid w:val="00FB7CEE"/>
    <w:rsid w:val="00FB7D43"/>
    <w:rsid w:val="00FB7FEF"/>
    <w:rsid w:val="00FC0454"/>
    <w:rsid w:val="00FC1212"/>
    <w:rsid w:val="00FC16FF"/>
    <w:rsid w:val="00FC1AB3"/>
    <w:rsid w:val="00FC22FF"/>
    <w:rsid w:val="00FC2893"/>
    <w:rsid w:val="00FC2A8F"/>
    <w:rsid w:val="00FC2F39"/>
    <w:rsid w:val="00FC32D8"/>
    <w:rsid w:val="00FC33FF"/>
    <w:rsid w:val="00FC3E17"/>
    <w:rsid w:val="00FC3E5E"/>
    <w:rsid w:val="00FC41C6"/>
    <w:rsid w:val="00FC42B9"/>
    <w:rsid w:val="00FC432A"/>
    <w:rsid w:val="00FC44D7"/>
    <w:rsid w:val="00FC44D8"/>
    <w:rsid w:val="00FC4D34"/>
    <w:rsid w:val="00FC4DBA"/>
    <w:rsid w:val="00FC502D"/>
    <w:rsid w:val="00FC5269"/>
    <w:rsid w:val="00FC56A8"/>
    <w:rsid w:val="00FC581A"/>
    <w:rsid w:val="00FC5A57"/>
    <w:rsid w:val="00FC5F34"/>
    <w:rsid w:val="00FC618F"/>
    <w:rsid w:val="00FC641A"/>
    <w:rsid w:val="00FC738B"/>
    <w:rsid w:val="00FC75C5"/>
    <w:rsid w:val="00FC79BA"/>
    <w:rsid w:val="00FC7A2C"/>
    <w:rsid w:val="00FC7B26"/>
    <w:rsid w:val="00FC7B53"/>
    <w:rsid w:val="00FD00E6"/>
    <w:rsid w:val="00FD01CB"/>
    <w:rsid w:val="00FD042B"/>
    <w:rsid w:val="00FD056E"/>
    <w:rsid w:val="00FD0925"/>
    <w:rsid w:val="00FD0D7D"/>
    <w:rsid w:val="00FD0F5B"/>
    <w:rsid w:val="00FD107C"/>
    <w:rsid w:val="00FD15CB"/>
    <w:rsid w:val="00FD17BA"/>
    <w:rsid w:val="00FD197C"/>
    <w:rsid w:val="00FD1B56"/>
    <w:rsid w:val="00FD20CF"/>
    <w:rsid w:val="00FD27A5"/>
    <w:rsid w:val="00FD29A1"/>
    <w:rsid w:val="00FD2A77"/>
    <w:rsid w:val="00FD2BBD"/>
    <w:rsid w:val="00FD3123"/>
    <w:rsid w:val="00FD31FC"/>
    <w:rsid w:val="00FD3401"/>
    <w:rsid w:val="00FD344A"/>
    <w:rsid w:val="00FD3907"/>
    <w:rsid w:val="00FD3A86"/>
    <w:rsid w:val="00FD47C8"/>
    <w:rsid w:val="00FD489D"/>
    <w:rsid w:val="00FD4EF5"/>
    <w:rsid w:val="00FD5638"/>
    <w:rsid w:val="00FD5FE0"/>
    <w:rsid w:val="00FD6488"/>
    <w:rsid w:val="00FD66E4"/>
    <w:rsid w:val="00FD6727"/>
    <w:rsid w:val="00FD6B5A"/>
    <w:rsid w:val="00FD6EEF"/>
    <w:rsid w:val="00FD755E"/>
    <w:rsid w:val="00FD7861"/>
    <w:rsid w:val="00FD786F"/>
    <w:rsid w:val="00FD7FF9"/>
    <w:rsid w:val="00FE0349"/>
    <w:rsid w:val="00FE0A25"/>
    <w:rsid w:val="00FE0B87"/>
    <w:rsid w:val="00FE0BB6"/>
    <w:rsid w:val="00FE0E95"/>
    <w:rsid w:val="00FE0F43"/>
    <w:rsid w:val="00FE11D4"/>
    <w:rsid w:val="00FE120E"/>
    <w:rsid w:val="00FE1263"/>
    <w:rsid w:val="00FE12AA"/>
    <w:rsid w:val="00FE1304"/>
    <w:rsid w:val="00FE1565"/>
    <w:rsid w:val="00FE1B42"/>
    <w:rsid w:val="00FE1BD2"/>
    <w:rsid w:val="00FE1C2A"/>
    <w:rsid w:val="00FE2851"/>
    <w:rsid w:val="00FE2BF7"/>
    <w:rsid w:val="00FE339A"/>
    <w:rsid w:val="00FE3704"/>
    <w:rsid w:val="00FE39F6"/>
    <w:rsid w:val="00FE3ADC"/>
    <w:rsid w:val="00FE3F1C"/>
    <w:rsid w:val="00FE4079"/>
    <w:rsid w:val="00FE46B4"/>
    <w:rsid w:val="00FE484C"/>
    <w:rsid w:val="00FE4C45"/>
    <w:rsid w:val="00FE4CF1"/>
    <w:rsid w:val="00FE4CFE"/>
    <w:rsid w:val="00FE50B8"/>
    <w:rsid w:val="00FE56EF"/>
    <w:rsid w:val="00FE584E"/>
    <w:rsid w:val="00FE5DE6"/>
    <w:rsid w:val="00FE5EA2"/>
    <w:rsid w:val="00FE5FDC"/>
    <w:rsid w:val="00FE64E6"/>
    <w:rsid w:val="00FE7072"/>
    <w:rsid w:val="00FE70CC"/>
    <w:rsid w:val="00FE72A0"/>
    <w:rsid w:val="00FE7969"/>
    <w:rsid w:val="00FF0282"/>
    <w:rsid w:val="00FF02D9"/>
    <w:rsid w:val="00FF05F0"/>
    <w:rsid w:val="00FF0775"/>
    <w:rsid w:val="00FF07B7"/>
    <w:rsid w:val="00FF0C96"/>
    <w:rsid w:val="00FF1154"/>
    <w:rsid w:val="00FF11E6"/>
    <w:rsid w:val="00FF130D"/>
    <w:rsid w:val="00FF172C"/>
    <w:rsid w:val="00FF21B2"/>
    <w:rsid w:val="00FF27B1"/>
    <w:rsid w:val="00FF282C"/>
    <w:rsid w:val="00FF2C8C"/>
    <w:rsid w:val="00FF2C90"/>
    <w:rsid w:val="00FF2C92"/>
    <w:rsid w:val="00FF2DAD"/>
    <w:rsid w:val="00FF451D"/>
    <w:rsid w:val="00FF4684"/>
    <w:rsid w:val="00FF4BF7"/>
    <w:rsid w:val="00FF4E66"/>
    <w:rsid w:val="00FF5252"/>
    <w:rsid w:val="00FF531A"/>
    <w:rsid w:val="00FF5714"/>
    <w:rsid w:val="00FF5765"/>
    <w:rsid w:val="00FF5802"/>
    <w:rsid w:val="00FF6019"/>
    <w:rsid w:val="00FF664D"/>
    <w:rsid w:val="00FF6683"/>
    <w:rsid w:val="00FF66BF"/>
    <w:rsid w:val="00FF6740"/>
    <w:rsid w:val="00FF682A"/>
    <w:rsid w:val="00FF6966"/>
    <w:rsid w:val="00FF6981"/>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6C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CC1BB3"/>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3C5721"/>
    <w:pPr>
      <w:spacing w:line="240" w:lineRule="auto"/>
      <w:ind w:left="851" w:hanging="851"/>
    </w:pPr>
    <w:rPr>
      <w:b/>
      <w:sz w:val="20"/>
      <w:szCs w:val="20"/>
    </w:rPr>
  </w:style>
  <w:style w:type="character" w:customStyle="1" w:styleId="TableHeadingChar">
    <w:name w:val="TableHeading Char"/>
    <w:link w:val="TableHeading"/>
    <w:rsid w:val="003C5721"/>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E04518"/>
    <w:pPr>
      <w:tabs>
        <w:tab w:val="left" w:pos="1418"/>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7"/>
      </w:numPr>
    </w:pPr>
  </w:style>
  <w:style w:type="paragraph" w:customStyle="1" w:styleId="MainBodySectionHeading-numbered">
    <w:name w:val="Main Body Section Heading - numbered"/>
    <w:basedOn w:val="Heading2"/>
    <w:link w:val="MainBodySectionHeading-numberedChar"/>
    <w:rsid w:val="00B313E2"/>
    <w:pPr>
      <w:numPr>
        <w:numId w:val="5"/>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6"/>
      </w:numPr>
    </w:pPr>
  </w:style>
  <w:style w:type="paragraph" w:customStyle="1" w:styleId="ESNumberedSectionHeading">
    <w:name w:val="ES Numbered Section Heading"/>
    <w:basedOn w:val="ESSectionHeading-numbered0"/>
    <w:link w:val="ESNumberedSectionHeadingChar"/>
    <w:qFormat/>
    <w:rsid w:val="00F5251C"/>
    <w:pPr>
      <w:numPr>
        <w:ilvl w:val="2"/>
        <w:numId w:val="8"/>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381782"/>
    <w:pPr>
      <w:widowControl w:val="0"/>
      <w:spacing w:before="40" w:line="240" w:lineRule="auto"/>
      <w:jc w:val="both"/>
    </w:pPr>
    <w:rPr>
      <w:rFonts w:ascii="Arial Narrow" w:hAnsi="Arial Narrow" w:cs="Arial"/>
      <w:snapToGrid w:val="0"/>
      <w:sz w:val="20"/>
      <w:szCs w:val="20"/>
      <w:lang w:eastAsia="en-US"/>
    </w:rPr>
  </w:style>
  <w:style w:type="character" w:customStyle="1" w:styleId="TablenotesChar0">
    <w:name w:val="Tablenotes Char"/>
    <w:basedOn w:val="DefaultParagraphFont"/>
    <w:link w:val="Tablenotes0"/>
    <w:rsid w:val="00381782"/>
    <w:rPr>
      <w:rFonts w:ascii="Arial Narrow" w:hAnsi="Arial Narrow" w:cs="Arial"/>
      <w:snapToGrid w:val="0"/>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table" w:customStyle="1" w:styleId="TableGrid3">
    <w:name w:val="Table Grid3"/>
    <w:basedOn w:val="TableNormal"/>
    <w:next w:val="TableGrid"/>
    <w:uiPriority w:val="59"/>
    <w:rsid w:val="00D92686"/>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24CE2"/>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F24CE2"/>
    <w:rPr>
      <w:rFonts w:ascii="Tahoma" w:hAnsi="Tahoma" w:cs="Tahoma"/>
      <w:noProof/>
      <w:sz w:val="22"/>
      <w:szCs w:val="22"/>
    </w:rPr>
  </w:style>
  <w:style w:type="paragraph" w:customStyle="1" w:styleId="EndNoteBibliography">
    <w:name w:val="EndNote Bibliography"/>
    <w:basedOn w:val="Normal"/>
    <w:link w:val="EndNoteBibliographyChar"/>
    <w:rsid w:val="00F24CE2"/>
    <w:pPr>
      <w:spacing w:line="240" w:lineRule="auto"/>
      <w:jc w:val="both"/>
    </w:pPr>
    <w:rPr>
      <w:rFonts w:ascii="Tahoma" w:hAnsi="Tahoma"/>
      <w:noProof/>
    </w:rPr>
  </w:style>
  <w:style w:type="character" w:customStyle="1" w:styleId="EndNoteBibliographyChar">
    <w:name w:val="EndNote Bibliography Char"/>
    <w:basedOn w:val="DefaultParagraphFont"/>
    <w:link w:val="EndNoteBibliography"/>
    <w:rsid w:val="00F24CE2"/>
    <w:rPr>
      <w:rFonts w:ascii="Tahoma" w:hAnsi="Tahoma" w:cs="Tahoma"/>
      <w:noProof/>
      <w:sz w:val="22"/>
      <w:szCs w:val="22"/>
    </w:rPr>
  </w:style>
  <w:style w:type="table" w:customStyle="1" w:styleId="TableGrid28">
    <w:name w:val="Table Grid28"/>
    <w:basedOn w:val="TableNormal"/>
    <w:next w:val="TableGrid"/>
    <w:uiPriority w:val="59"/>
    <w:rsid w:val="001923C7"/>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823B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CC259E"/>
    <w:rPr>
      <w:rFonts w:ascii="Arial Narrow" w:hAnsi="Arial Narrow" w:cs="Tahoma"/>
      <w:b/>
      <w:bCs/>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CC1BB3"/>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3C5721"/>
    <w:pPr>
      <w:spacing w:line="240" w:lineRule="auto"/>
      <w:ind w:left="851" w:hanging="851"/>
    </w:pPr>
    <w:rPr>
      <w:b/>
      <w:sz w:val="20"/>
      <w:szCs w:val="20"/>
    </w:rPr>
  </w:style>
  <w:style w:type="character" w:customStyle="1" w:styleId="TableHeadingChar">
    <w:name w:val="TableHeading Char"/>
    <w:link w:val="TableHeading"/>
    <w:rsid w:val="003C5721"/>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E04518"/>
    <w:pPr>
      <w:tabs>
        <w:tab w:val="left" w:pos="1418"/>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7"/>
      </w:numPr>
    </w:pPr>
  </w:style>
  <w:style w:type="paragraph" w:customStyle="1" w:styleId="MainBodySectionHeading-numbered">
    <w:name w:val="Main Body Section Heading - numbered"/>
    <w:basedOn w:val="Heading2"/>
    <w:link w:val="MainBodySectionHeading-numberedChar"/>
    <w:rsid w:val="00B313E2"/>
    <w:pPr>
      <w:numPr>
        <w:numId w:val="5"/>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6"/>
      </w:numPr>
    </w:pPr>
  </w:style>
  <w:style w:type="paragraph" w:customStyle="1" w:styleId="ESNumberedSectionHeading">
    <w:name w:val="ES Numbered Section Heading"/>
    <w:basedOn w:val="ESSectionHeading-numbered0"/>
    <w:link w:val="ESNumberedSectionHeadingChar"/>
    <w:qFormat/>
    <w:rsid w:val="00F5251C"/>
    <w:pPr>
      <w:numPr>
        <w:ilvl w:val="2"/>
        <w:numId w:val="8"/>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381782"/>
    <w:pPr>
      <w:widowControl w:val="0"/>
      <w:spacing w:before="40" w:line="240" w:lineRule="auto"/>
      <w:jc w:val="both"/>
    </w:pPr>
    <w:rPr>
      <w:rFonts w:ascii="Arial Narrow" w:hAnsi="Arial Narrow" w:cs="Arial"/>
      <w:snapToGrid w:val="0"/>
      <w:sz w:val="20"/>
      <w:szCs w:val="20"/>
      <w:lang w:eastAsia="en-US"/>
    </w:rPr>
  </w:style>
  <w:style w:type="character" w:customStyle="1" w:styleId="TablenotesChar0">
    <w:name w:val="Tablenotes Char"/>
    <w:basedOn w:val="DefaultParagraphFont"/>
    <w:link w:val="Tablenotes0"/>
    <w:rsid w:val="00381782"/>
    <w:rPr>
      <w:rFonts w:ascii="Arial Narrow" w:hAnsi="Arial Narrow" w:cs="Arial"/>
      <w:snapToGrid w:val="0"/>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table" w:customStyle="1" w:styleId="TableGrid3">
    <w:name w:val="Table Grid3"/>
    <w:basedOn w:val="TableNormal"/>
    <w:next w:val="TableGrid"/>
    <w:uiPriority w:val="59"/>
    <w:rsid w:val="00D92686"/>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24CE2"/>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F24CE2"/>
    <w:rPr>
      <w:rFonts w:ascii="Tahoma" w:hAnsi="Tahoma" w:cs="Tahoma"/>
      <w:noProof/>
      <w:sz w:val="22"/>
      <w:szCs w:val="22"/>
    </w:rPr>
  </w:style>
  <w:style w:type="paragraph" w:customStyle="1" w:styleId="EndNoteBibliography">
    <w:name w:val="EndNote Bibliography"/>
    <w:basedOn w:val="Normal"/>
    <w:link w:val="EndNoteBibliographyChar"/>
    <w:rsid w:val="00F24CE2"/>
    <w:pPr>
      <w:spacing w:line="240" w:lineRule="auto"/>
      <w:jc w:val="both"/>
    </w:pPr>
    <w:rPr>
      <w:rFonts w:ascii="Tahoma" w:hAnsi="Tahoma"/>
      <w:noProof/>
    </w:rPr>
  </w:style>
  <w:style w:type="character" w:customStyle="1" w:styleId="EndNoteBibliographyChar">
    <w:name w:val="EndNote Bibliography Char"/>
    <w:basedOn w:val="DefaultParagraphFont"/>
    <w:link w:val="EndNoteBibliography"/>
    <w:rsid w:val="00F24CE2"/>
    <w:rPr>
      <w:rFonts w:ascii="Tahoma" w:hAnsi="Tahoma" w:cs="Tahoma"/>
      <w:noProof/>
      <w:sz w:val="22"/>
      <w:szCs w:val="22"/>
    </w:rPr>
  </w:style>
  <w:style w:type="table" w:customStyle="1" w:styleId="TableGrid28">
    <w:name w:val="Table Grid28"/>
    <w:basedOn w:val="TableNormal"/>
    <w:next w:val="TableGrid"/>
    <w:uiPriority w:val="59"/>
    <w:rsid w:val="001923C7"/>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823B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CC259E"/>
    <w:rPr>
      <w:rFonts w:ascii="Arial Narrow" w:hAnsi="Arial Narrow" w:cs="Tahoma"/>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36689324">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25740079">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73320566">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ta@health.gov.au"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4.png"/><Relationship Id="rId38" Type="http://schemas.openxmlformats.org/officeDocument/2006/relationships/header" Target="header15.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hyperlink" Target="http://medicarestatistics.humanservices.gov.au/statistics/mbs_item.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24"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footer" Target="footer6.xml"/><Relationship Id="rId40" Type="http://schemas.openxmlformats.org/officeDocument/2006/relationships/image" Target="media/image7.png"/><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2.png"/><Relationship Id="rId36" Type="http://schemas.openxmlformats.org/officeDocument/2006/relationships/header" Target="header14.xml"/><Relationship Id="rId49" Type="http://schemas.openxmlformats.org/officeDocument/2006/relationships/fontTable" Target="fontTable.xml"/><Relationship Id="rId10" Type="http://schemas.openxmlformats.org/officeDocument/2006/relationships/hyperlink" Target="http://www.ag.gov.au/" TargetMode="External"/><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hyperlink" Target="http://wiki.cancer.org.au/australia/COSA:NETs_guidelines%3e" TargetMode="External"/><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yperlink" Target="http://abs.gov.au/AUSSTATS/abs@.nsf/DetailsPage/3222.02012%20%28base%29%20to%202101?OpenDocument%3e" TargetMode="External"/><Relationship Id="rId48" Type="http://schemas.openxmlformats.org/officeDocument/2006/relationships/header" Target="header18.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dailymed.nlm.nih.gov/dailymed/index.cfm" TargetMode="External"/><Relationship Id="rId2" Type="http://schemas.openxmlformats.org/officeDocument/2006/relationships/hyperlink" Target="https://www.ebs.tga.gov.au/ebs/picmi/picmirepository.nsf/PICMI?OpenForm&amp;t=&amp;k=O&amp;r=https://www.ebs.tga.gov.au/" TargetMode="External"/><Relationship Id="rId1" Type="http://schemas.openxmlformats.org/officeDocument/2006/relationships/hyperlink" Target="https://dailymed.nlm.nih.gov/dailymed/index.cfm" TargetMode="External"/><Relationship Id="rId4" Type="http://schemas.openxmlformats.org/officeDocument/2006/relationships/hyperlink" Target="http://medicarestatistics.humanservices.gov.au/statistics/mbs_item.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B7B97-1B0F-4A10-8BA5-AA9E33E0C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34348</Words>
  <Characters>447434</Characters>
  <Application>Microsoft Office Word</Application>
  <DocSecurity>0</DocSecurity>
  <Lines>3728</Lines>
  <Paragraphs>961</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480821</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Judy Morona</dc:creator>
  <cp:lastModifiedBy>Hart Amanda</cp:lastModifiedBy>
  <cp:revision>4</cp:revision>
  <cp:lastPrinted>2014-02-10T06:21:00Z</cp:lastPrinted>
  <dcterms:created xsi:type="dcterms:W3CDTF">2017-11-22T22:24:00Z</dcterms:created>
  <dcterms:modified xsi:type="dcterms:W3CDTF">2017-11-22T22:34:00Z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