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48958" w14:textId="77777777" w:rsidR="00E44B80" w:rsidRPr="00F637B3" w:rsidRDefault="00E44B80" w:rsidP="00E44B80">
      <w:pPr>
        <w:jc w:val="center"/>
        <w:rPr>
          <w:b/>
          <w:szCs w:val="20"/>
        </w:rPr>
      </w:pPr>
      <w:r w:rsidRPr="00F637B3">
        <w:rPr>
          <w:b/>
          <w:noProof/>
          <w:szCs w:val="20"/>
          <w:lang w:eastAsia="en-AU"/>
        </w:rPr>
        <w:drawing>
          <wp:inline distT="0" distB="0" distL="0" distR="0" wp14:anchorId="3D10867E" wp14:editId="3E0458C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bookmarkStart w:id="0" w:name="_GoBack"/>
      <w:bookmarkEnd w:id="0"/>
    </w:p>
    <w:p w14:paraId="5365DC25" w14:textId="77777777" w:rsidR="008B2610" w:rsidRPr="006F20CF" w:rsidRDefault="008B2610" w:rsidP="00F971CC">
      <w:pPr>
        <w:pStyle w:val="Title"/>
        <w:spacing w:before="2600"/>
      </w:pPr>
      <w:r w:rsidRPr="001906CD">
        <w:t>Application Form</w:t>
      </w:r>
    </w:p>
    <w:p w14:paraId="05BB55EE"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7EDC40CE"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62AF2BA0"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75297EA6"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3ECAB3A"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971B2E7"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9E911CC" w14:textId="77777777" w:rsidR="008B2610" w:rsidRPr="00154B00" w:rsidRDefault="009F5758" w:rsidP="003F7CB9">
      <w:pPr>
        <w:spacing w:before="0" w:after="0"/>
      </w:pPr>
      <w:r w:rsidRPr="00154B00">
        <w:t>Phone:  +61 2 6289 7550</w:t>
      </w:r>
    </w:p>
    <w:p w14:paraId="5D5C9CB1" w14:textId="77777777" w:rsidR="009F5758" w:rsidRPr="00154B00" w:rsidRDefault="009F5758" w:rsidP="003F7CB9">
      <w:pPr>
        <w:spacing w:before="0" w:after="0"/>
      </w:pPr>
      <w:r w:rsidRPr="00154B00">
        <w:t>Fax:  +61 2 6289 5540</w:t>
      </w:r>
    </w:p>
    <w:p w14:paraId="44F42D7C"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6681B933"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9AABA7D"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45C10289"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88B134B"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2A6FEFB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B477CF" w:rsidRPr="00B477CF">
        <w:t>The Royal College of Pathologists of Australasia (RCPA)</w:t>
      </w:r>
    </w:p>
    <w:p w14:paraId="234B7C7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477CF" w:rsidRPr="00B477CF">
        <w:t>Redacted</w:t>
      </w:r>
    </w:p>
    <w:p w14:paraId="21F3DF2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B477CF" w:rsidRPr="00B477CF">
        <w:t>Redacted</w:t>
      </w:r>
    </w:p>
    <w:p w14:paraId="23C43B1A" w14:textId="77777777" w:rsidR="00C171FB" w:rsidRPr="00C171FB" w:rsidRDefault="00C171FB" w:rsidP="00C171FB"/>
    <w:p w14:paraId="3A1C11D0" w14:textId="77777777" w:rsidR="00C171FB" w:rsidRPr="00C171FB" w:rsidRDefault="00C171FB" w:rsidP="00C171FB">
      <w:pPr>
        <w:rPr>
          <w:b/>
        </w:rPr>
      </w:pPr>
      <w:r>
        <w:rPr>
          <w:b/>
        </w:rPr>
        <w:t xml:space="preserve">Primary contact name: </w:t>
      </w:r>
      <w:r w:rsidR="00B477CF" w:rsidRPr="00B477CF">
        <w:t>Redacted</w:t>
      </w:r>
    </w:p>
    <w:p w14:paraId="61E4295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9129ABE"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477CF" w:rsidRPr="00B477CF">
        <w:t>Redacted</w:t>
      </w:r>
    </w:p>
    <w:p w14:paraId="29C71DFA" w14:textId="77777777"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B477CF" w:rsidRPr="00B477CF">
        <w:t>Redacted</w:t>
      </w:r>
    </w:p>
    <w:p w14:paraId="56D5C71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477CF" w:rsidRPr="00B477CF">
        <w:t>Redacted</w:t>
      </w:r>
    </w:p>
    <w:p w14:paraId="62431A23" w14:textId="77777777" w:rsidR="00C171FB" w:rsidRDefault="00C171FB" w:rsidP="00C171FB">
      <w:pPr>
        <w:rPr>
          <w:b/>
        </w:rPr>
      </w:pPr>
    </w:p>
    <w:p w14:paraId="434EA2AE" w14:textId="77777777" w:rsidR="00C171FB" w:rsidRPr="00C171FB" w:rsidRDefault="00C171FB" w:rsidP="00C171FB">
      <w:pPr>
        <w:rPr>
          <w:b/>
        </w:rPr>
      </w:pPr>
      <w:r>
        <w:rPr>
          <w:b/>
        </w:rPr>
        <w:t xml:space="preserve">Alternative contact name: </w:t>
      </w:r>
      <w:r w:rsidR="00B477CF" w:rsidRPr="00B477CF">
        <w:t>Redacted</w:t>
      </w:r>
    </w:p>
    <w:p w14:paraId="3AC3D19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54D5D2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477CF" w:rsidRPr="00B477CF">
        <w:t>Redacted</w:t>
      </w:r>
    </w:p>
    <w:p w14:paraId="03FBC1AB"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B477CF" w:rsidRPr="00B477CF">
        <w:t>Redacted</w:t>
      </w:r>
    </w:p>
    <w:p w14:paraId="6C417371"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477CF" w:rsidRPr="00B477CF">
        <w:t>Redacted</w:t>
      </w:r>
    </w:p>
    <w:p w14:paraId="25F6AA57" w14:textId="77777777" w:rsidR="00C171FB" w:rsidRPr="00C171FB" w:rsidRDefault="00C171FB" w:rsidP="00C171FB"/>
    <w:p w14:paraId="02F1A1DA" w14:textId="77777777" w:rsidR="00534C5F" w:rsidRPr="00154B00" w:rsidRDefault="00494011" w:rsidP="004A0BF4">
      <w:pPr>
        <w:pStyle w:val="Heading2"/>
      </w:pPr>
      <w:r>
        <w:t xml:space="preserve">(a) </w:t>
      </w:r>
      <w:r w:rsidR="00534C5F">
        <w:t>Are you a lobbyist acting on behalf of an Applicant?</w:t>
      </w:r>
    </w:p>
    <w:p w14:paraId="0ADADE4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Yes</w:t>
      </w:r>
    </w:p>
    <w:p w14:paraId="098EC2A3" w14:textId="77777777" w:rsidR="00A6491A" w:rsidRPr="00753C44" w:rsidRDefault="00D01E9A"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7D1AB4">
        <w:rPr>
          <w:szCs w:val="20"/>
        </w:rPr>
      </w:r>
      <w:r w:rsidR="007D1AB4">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44CD9416"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DB6F95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Yes</w:t>
      </w:r>
    </w:p>
    <w:p w14:paraId="0F897B3F" w14:textId="77777777" w:rsidR="00A6491A" w:rsidRPr="00753C44" w:rsidRDefault="00D01E9A"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849C92D" w14:textId="77777777" w:rsidR="00E04FB3" w:rsidRDefault="00E04FB3" w:rsidP="005C333E">
      <w:pPr>
        <w:spacing w:before="0" w:after="0"/>
        <w:ind w:left="426"/>
        <w:rPr>
          <w:b/>
          <w:szCs w:val="20"/>
        </w:rPr>
      </w:pPr>
      <w:r w:rsidRPr="00154B00">
        <w:rPr>
          <w:b/>
          <w:szCs w:val="20"/>
        </w:rPr>
        <w:br w:type="page"/>
      </w:r>
    </w:p>
    <w:p w14:paraId="31B77A0C"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6D1E8C3" w14:textId="77777777" w:rsidR="000B3CD0" w:rsidRDefault="000B3CD0" w:rsidP="00730C04">
      <w:pPr>
        <w:pStyle w:val="Heading2"/>
      </w:pPr>
      <w:r w:rsidRPr="00154B00">
        <w:t>Application title</w:t>
      </w:r>
      <w:r w:rsidR="00A8732C">
        <w:t xml:space="preserve"> </w:t>
      </w:r>
    </w:p>
    <w:p w14:paraId="1DDB68D8" w14:textId="1F6AF4C7" w:rsidR="009056C5" w:rsidRPr="009056C5" w:rsidRDefault="00B477CF" w:rsidP="00A6491A">
      <w:pPr>
        <w:ind w:left="284"/>
      </w:pPr>
      <w:r w:rsidRPr="00B477CF">
        <w:t xml:space="preserve">Somatic gene testing for the diagnosis of renal cell </w:t>
      </w:r>
      <w:r w:rsidR="0091294B" w:rsidRPr="00B477CF">
        <w:t>carcinoma</w:t>
      </w:r>
      <w:r w:rsidRPr="00B477CF">
        <w:t xml:space="preserve">, </w:t>
      </w:r>
      <w:proofErr w:type="spellStart"/>
      <w:r w:rsidRPr="00B477CF">
        <w:t>hydatidiform</w:t>
      </w:r>
      <w:proofErr w:type="spellEnd"/>
      <w:r w:rsidRPr="00B477CF">
        <w:t xml:space="preserve"> moles, granulosa cell ovarian tumour, salivary gland tumours, and secretory carcinoma of the breast</w:t>
      </w:r>
    </w:p>
    <w:p w14:paraId="0551DE7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0CF62D4" w14:textId="77777777" w:rsidR="002C3345" w:rsidRPr="009056C5" w:rsidRDefault="00D01E9A" w:rsidP="00A6491A">
      <w:pPr>
        <w:ind w:left="284"/>
      </w:pPr>
      <w:proofErr w:type="gramStart"/>
      <w:r w:rsidRPr="00D01E9A">
        <w:t xml:space="preserve">Renal cell carcinoma (RCC); </w:t>
      </w:r>
      <w:proofErr w:type="spellStart"/>
      <w:r w:rsidRPr="00D01E9A">
        <w:t>hydatidiform</w:t>
      </w:r>
      <w:proofErr w:type="spellEnd"/>
      <w:r w:rsidRPr="00D01E9A">
        <w:t xml:space="preserve"> moles; granulosa cell ovarian tumour; salivary gland tumours; and secretory carcinoma of the breast.</w:t>
      </w:r>
      <w:proofErr w:type="gramEnd"/>
    </w:p>
    <w:p w14:paraId="1F0F2753"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D9B364A" w14:textId="75486A65" w:rsidR="00CF0CCA" w:rsidRDefault="00CF0CCA" w:rsidP="00CF0CCA">
      <w:pPr>
        <w:ind w:left="284"/>
      </w:pPr>
      <w:r>
        <w:t xml:space="preserve">Characterisation of VHL, TP53, RB1 status, TFE3 / Xp11.1 translocation and detection of chromosome 3 (chr3) monosomy for the diagnosis of RCC; characterisation of ploidy status for the diagnosis and classification of patients with </w:t>
      </w:r>
      <w:proofErr w:type="spellStart"/>
      <w:r>
        <w:t>hydatidiform</w:t>
      </w:r>
      <w:proofErr w:type="spellEnd"/>
      <w:r>
        <w:t xml:space="preserve"> moles; classification of mutation in FOXL2 (402C&gt;G)  for the diagnosis of granulosa cell ovarian tumour; detection of somatic gene rearrangements for the diagnosis of salivary gland tumours including mammary analogue secretory carcinoma, hyalinising clear cell carcinoma, </w:t>
      </w:r>
      <w:proofErr w:type="spellStart"/>
      <w:r>
        <w:t>mucoepidermoid</w:t>
      </w:r>
      <w:proofErr w:type="spellEnd"/>
      <w:r>
        <w:t xml:space="preserve"> and NUT midline carcinomas; and characterisation of somatic tumour gene rearrangements for the diagnosis of secretory carcinoma of the breast.</w:t>
      </w:r>
    </w:p>
    <w:p w14:paraId="5BCA1568" w14:textId="667E6941" w:rsidR="00D11EB1" w:rsidRPr="0011036E" w:rsidRDefault="00CF0CCA" w:rsidP="00CF0CCA">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2A4206D" w14:textId="77777777" w:rsidR="00753C44" w:rsidRDefault="00D01E9A"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7D1AB4">
        <w:rPr>
          <w:szCs w:val="20"/>
        </w:rPr>
      </w:r>
      <w:r w:rsidR="007D1AB4">
        <w:rPr>
          <w:szCs w:val="20"/>
        </w:rPr>
        <w:fldChar w:fldCharType="separate"/>
      </w:r>
      <w:r>
        <w:rPr>
          <w:szCs w:val="20"/>
        </w:rPr>
        <w:fldChar w:fldCharType="end"/>
      </w:r>
      <w:bookmarkEnd w:id="3"/>
      <w:r w:rsidR="006B6390">
        <w:rPr>
          <w:szCs w:val="20"/>
        </w:rPr>
        <w:t xml:space="preserve"> Yes</w:t>
      </w:r>
    </w:p>
    <w:p w14:paraId="1D7CFA26"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E9543B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F53C15D"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B2DC641" w14:textId="77777777" w:rsidR="00753C44" w:rsidRPr="00753C44" w:rsidRDefault="00D01E9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61B91A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AB00FE1" w14:textId="77777777" w:rsidR="003D795C" w:rsidRPr="00CB12EC" w:rsidRDefault="00D01E9A" w:rsidP="00A6491A">
      <w:pPr>
        <w:ind w:left="284"/>
      </w:pPr>
      <w:r>
        <w:t xml:space="preserve">Not applicable </w:t>
      </w:r>
    </w:p>
    <w:p w14:paraId="4F5E24DF"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9B95BD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07056FB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69ACDA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BD0CFF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4C7357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959C31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39DDBB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A02C23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6E17D70"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D1AB4">
        <w:rPr>
          <w:b/>
          <w:szCs w:val="20"/>
        </w:rPr>
      </w:r>
      <w:r w:rsidR="007D1AB4">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3961A22"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6075927F"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981EDA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D1AB4">
        <w:rPr>
          <w:b/>
          <w:szCs w:val="20"/>
        </w:rPr>
      </w:r>
      <w:r w:rsidR="007D1AB4">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885E4A6" w14:textId="77777777" w:rsidR="006B6390" w:rsidRPr="00AA2CFE" w:rsidRDefault="00D01E9A"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33A17FC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D1AB4">
        <w:rPr>
          <w:b/>
          <w:szCs w:val="20"/>
        </w:rPr>
      </w:r>
      <w:r w:rsidR="007D1AB4">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5AF0BF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D1AB4">
        <w:rPr>
          <w:b/>
          <w:szCs w:val="20"/>
        </w:rPr>
      </w:r>
      <w:r w:rsidR="007D1AB4">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76A0DEB"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14:paraId="7AA4C363"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Yes</w:t>
      </w:r>
    </w:p>
    <w:p w14:paraId="1DE8B70F" w14:textId="77777777" w:rsidR="00626365" w:rsidRDefault="00D01E9A"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0A5B32" w:rsidRPr="000A5B32">
        <w:rPr>
          <w:szCs w:val="20"/>
        </w:rPr>
        <w:t xml:space="preserve"> No</w:t>
      </w:r>
    </w:p>
    <w:p w14:paraId="03C38B4D" w14:textId="77777777" w:rsidR="00626365" w:rsidRDefault="00626365" w:rsidP="00626365">
      <w:pPr>
        <w:spacing w:before="0" w:after="0"/>
        <w:ind w:left="284"/>
        <w:rPr>
          <w:szCs w:val="20"/>
        </w:rPr>
      </w:pPr>
      <w:r>
        <w:rPr>
          <w:szCs w:val="20"/>
        </w:rPr>
        <w:br w:type="page"/>
      </w:r>
    </w:p>
    <w:p w14:paraId="7FC3BC12"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1312FA19"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5A1158CA" w14:textId="77777777" w:rsidR="000A5B32" w:rsidRPr="00855944" w:rsidRDefault="00D01E9A" w:rsidP="00A6491A">
      <w:pPr>
        <w:ind w:left="284"/>
        <w:rPr>
          <w:rStyle w:val="Strong"/>
        </w:rPr>
      </w:pPr>
      <w:r>
        <w:t>Not applicable</w:t>
      </w:r>
    </w:p>
    <w:p w14:paraId="668810B3" w14:textId="77777777" w:rsidR="000B3CD0" w:rsidRDefault="000B3CD0" w:rsidP="00730C04">
      <w:pPr>
        <w:pStyle w:val="Heading2"/>
      </w:pPr>
      <w:r w:rsidRPr="00154B00">
        <w:t xml:space="preserve">What is the type of </w:t>
      </w:r>
      <w:proofErr w:type="gramStart"/>
      <w:r w:rsidRPr="00154B00">
        <w:t>service:</w:t>
      </w:r>
      <w:proofErr w:type="gramEnd"/>
    </w:p>
    <w:p w14:paraId="0CF5A2A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Therapeutic medical service</w:t>
      </w:r>
    </w:p>
    <w:p w14:paraId="466CE124" w14:textId="77777777" w:rsidR="00A6594E" w:rsidRDefault="00A737C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A6594E" w:rsidRPr="0027105F">
        <w:rPr>
          <w:b/>
          <w:szCs w:val="20"/>
        </w:rPr>
        <w:t xml:space="preserve"> </w:t>
      </w:r>
      <w:r w:rsidR="00A6594E">
        <w:t>Investigative medical service</w:t>
      </w:r>
    </w:p>
    <w:p w14:paraId="5A05F61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Single consultation medical service</w:t>
      </w:r>
    </w:p>
    <w:p w14:paraId="31BE022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Global consultation medical service</w:t>
      </w:r>
    </w:p>
    <w:p w14:paraId="616493E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Allied health service</w:t>
      </w:r>
    </w:p>
    <w:p w14:paraId="6A8B4F5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Co-dependent technology</w:t>
      </w:r>
    </w:p>
    <w:p w14:paraId="7D70E7C5"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Hybrid health technology</w:t>
      </w:r>
    </w:p>
    <w:p w14:paraId="6F785EDC"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7DC062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D1AB4">
        <w:rPr>
          <w:b/>
          <w:szCs w:val="20"/>
        </w:rPr>
      </w:r>
      <w:r w:rsidR="007D1AB4">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EE4ACC1" w14:textId="77777777" w:rsidR="00A6594E" w:rsidRDefault="00A737C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35C456EF" w14:textId="77777777" w:rsidR="00A6594E" w:rsidRDefault="00A737C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4847DB1A" w14:textId="77777777" w:rsidR="00A6594E" w:rsidRDefault="00A737C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07AD4AD7" w14:textId="77777777" w:rsidR="00A6594E" w:rsidRPr="00A6594E" w:rsidRDefault="00A737C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1E1CDE25"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482E238"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Pharmaceutical / Biological</w:t>
      </w:r>
    </w:p>
    <w:p w14:paraId="3C2D61B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D1AB4">
        <w:rPr>
          <w:b/>
          <w:szCs w:val="20"/>
        </w:rPr>
      </w:r>
      <w:r w:rsidR="007D1AB4">
        <w:rPr>
          <w:b/>
          <w:szCs w:val="20"/>
        </w:rPr>
        <w:fldChar w:fldCharType="separate"/>
      </w:r>
      <w:r w:rsidRPr="0027105F">
        <w:rPr>
          <w:b/>
          <w:szCs w:val="20"/>
        </w:rPr>
        <w:fldChar w:fldCharType="end"/>
      </w:r>
      <w:r w:rsidRPr="0027105F">
        <w:rPr>
          <w:b/>
          <w:szCs w:val="20"/>
        </w:rPr>
        <w:t xml:space="preserve"> </w:t>
      </w:r>
      <w:r>
        <w:t>Prosthesis or device</w:t>
      </w:r>
    </w:p>
    <w:p w14:paraId="3409E453" w14:textId="77777777" w:rsidR="00FE16C1" w:rsidRPr="00FE16C1" w:rsidRDefault="00A737C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7D1AB4">
        <w:rPr>
          <w:b/>
          <w:szCs w:val="20"/>
        </w:rPr>
      </w:r>
      <w:r w:rsidR="007D1AB4">
        <w:rPr>
          <w:b/>
          <w:szCs w:val="20"/>
        </w:rPr>
        <w:fldChar w:fldCharType="separate"/>
      </w:r>
      <w:r>
        <w:rPr>
          <w:b/>
          <w:szCs w:val="20"/>
        </w:rPr>
        <w:fldChar w:fldCharType="end"/>
      </w:r>
      <w:r w:rsidR="00FE16C1" w:rsidRPr="0027105F">
        <w:rPr>
          <w:b/>
          <w:szCs w:val="20"/>
        </w:rPr>
        <w:t xml:space="preserve"> </w:t>
      </w:r>
      <w:r w:rsidR="00FE16C1">
        <w:t>No</w:t>
      </w:r>
    </w:p>
    <w:p w14:paraId="7A8904E3" w14:textId="77777777"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58D7644" w14:textId="77777777" w:rsidR="00A737CA" w:rsidRPr="00A737CA" w:rsidRDefault="00A737CA" w:rsidP="00A737CA">
      <w:r>
        <w:tab/>
        <w:t>Not applicable</w:t>
      </w:r>
    </w:p>
    <w:p w14:paraId="4EFF0E01"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Yes</w:t>
      </w:r>
    </w:p>
    <w:p w14:paraId="29C92D95"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  </w:t>
      </w:r>
    </w:p>
    <w:p w14:paraId="25E67237"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4B86D98" w14:textId="77777777" w:rsidR="007E39E4" w:rsidRPr="007E39E4" w:rsidRDefault="0066041E" w:rsidP="00A6491A">
      <w:pPr>
        <w:ind w:left="284"/>
        <w:rPr>
          <w:b/>
          <w:szCs w:val="20"/>
        </w:rPr>
      </w:pPr>
      <w:r>
        <w:t>Not applicable</w:t>
      </w:r>
    </w:p>
    <w:p w14:paraId="025109E2" w14:textId="77777777"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9F4D646" w14:textId="77777777" w:rsidR="005F5294" w:rsidRPr="005F5294" w:rsidRDefault="005F5294" w:rsidP="005F5294">
      <w:r>
        <w:tab/>
        <w:t>Not applicable</w:t>
      </w:r>
    </w:p>
    <w:p w14:paraId="40CD3DF5"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CCEBA98"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001E6919">
        <w:rPr>
          <w:szCs w:val="20"/>
        </w:rPr>
        <w:t xml:space="preserve"> No</w:t>
      </w:r>
    </w:p>
    <w:p w14:paraId="41D923D9"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42411260"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56ABED8" w14:textId="77777777" w:rsidR="005F5294" w:rsidRPr="005F5294" w:rsidRDefault="005F5294" w:rsidP="005F5294">
      <w:r>
        <w:tab/>
        <w:t>Not applicable</w:t>
      </w:r>
    </w:p>
    <w:p w14:paraId="7B2859BA" w14:textId="77777777" w:rsidR="00B75965" w:rsidRDefault="005F5294" w:rsidP="00530204">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56073F09" w14:textId="77777777" w:rsidR="005F5294" w:rsidRPr="005F5294" w:rsidRDefault="005F5294" w:rsidP="005F5294">
      <w:r>
        <w:tab/>
        <w:t>Not applicable</w:t>
      </w:r>
    </w:p>
    <w:p w14:paraId="6F0A2FE2"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Yes</w:t>
      </w:r>
    </w:p>
    <w:p w14:paraId="74DBD55A"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  </w:t>
      </w:r>
    </w:p>
    <w:p w14:paraId="3094DF66" w14:textId="77777777" w:rsidR="001E6919" w:rsidRDefault="001E6919" w:rsidP="00A6491A">
      <w:pPr>
        <w:spacing w:before="0" w:after="0"/>
        <w:ind w:left="284"/>
        <w:rPr>
          <w:szCs w:val="20"/>
        </w:rPr>
      </w:pPr>
      <w:r>
        <w:rPr>
          <w:szCs w:val="20"/>
        </w:rPr>
        <w:br w:type="page"/>
      </w:r>
    </w:p>
    <w:p w14:paraId="5A4B0FB7" w14:textId="77777777" w:rsidR="001E6919" w:rsidRPr="001E6958" w:rsidRDefault="001E6919" w:rsidP="00A6491A">
      <w:pPr>
        <w:spacing w:before="0" w:after="0"/>
        <w:ind w:left="284"/>
        <w:rPr>
          <w:szCs w:val="20"/>
        </w:rPr>
      </w:pPr>
    </w:p>
    <w:p w14:paraId="0CA6BA26"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33FEF09" w14:textId="77777777" w:rsidR="001E6958" w:rsidRPr="001E6958" w:rsidRDefault="005F5294" w:rsidP="00A6491A">
      <w:pPr>
        <w:spacing w:before="0" w:after="0"/>
        <w:ind w:left="284"/>
      </w:pPr>
      <w:r>
        <w:t xml:space="preserve">Not applicable </w:t>
      </w:r>
    </w:p>
    <w:p w14:paraId="76C2250D" w14:textId="77777777" w:rsidR="009939DC" w:rsidRDefault="009939DC" w:rsidP="009939DC"/>
    <w:p w14:paraId="11145C6F"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52AD9C7" w14:textId="77777777" w:rsidR="005F5294" w:rsidRPr="005F5294" w:rsidRDefault="005F5294" w:rsidP="005F5294">
      <w:r>
        <w:tab/>
        <w:t>Not applicable</w:t>
      </w:r>
    </w:p>
    <w:p w14:paraId="67F17DC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Yes</w:t>
      </w:r>
    </w:p>
    <w:p w14:paraId="36726CD8"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  </w:t>
      </w:r>
    </w:p>
    <w:p w14:paraId="5EC66D7D" w14:textId="77777777" w:rsidR="00016B6E"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7D633823" w14:textId="77777777" w:rsidR="005F5294" w:rsidRPr="005F5294" w:rsidRDefault="005F5294" w:rsidP="005F5294">
      <w:r>
        <w:tab/>
        <w:t>Not applicable</w:t>
      </w:r>
    </w:p>
    <w:p w14:paraId="626D8DD9"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Yes</w:t>
      </w:r>
    </w:p>
    <w:p w14:paraId="1FE7B6D8"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  </w:t>
      </w:r>
    </w:p>
    <w:p w14:paraId="175E3D5C"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564B171" w14:textId="77777777" w:rsidR="00016B6E" w:rsidRPr="009939DC" w:rsidRDefault="005F5294" w:rsidP="00A6491A">
      <w:pPr>
        <w:ind w:left="284"/>
      </w:pPr>
      <w:r>
        <w:t>Not applicable</w:t>
      </w:r>
    </w:p>
    <w:p w14:paraId="52F7E64F"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B4B4FA0" w14:textId="77777777" w:rsidR="005F5294" w:rsidRDefault="009939DC" w:rsidP="00A6491A">
      <w:pPr>
        <w:spacing w:before="0" w:after="0"/>
        <w:ind w:left="284"/>
      </w:pPr>
      <w:r>
        <w:t xml:space="preserve">Single use consumables: </w:t>
      </w:r>
    </w:p>
    <w:p w14:paraId="633A6851" w14:textId="77777777" w:rsidR="005F5294" w:rsidRDefault="005F5294" w:rsidP="00A6491A">
      <w:pPr>
        <w:spacing w:before="0" w:after="0"/>
        <w:ind w:left="284"/>
      </w:pPr>
    </w:p>
    <w:p w14:paraId="52C0D84C" w14:textId="77777777" w:rsidR="005F5294" w:rsidRDefault="005F5294" w:rsidP="005F5294">
      <w:pPr>
        <w:spacing w:before="0" w:after="0"/>
        <w:ind w:left="284"/>
      </w:pPr>
      <w:r>
        <w:t>A wide number of assays and techniques can be used to detect the genetic changes described above including polymerase chain reaction (PCR), Sanger sequencing, next generation sequencing (NGS) and fluorescent in situ hybridisation (FISH).</w:t>
      </w:r>
    </w:p>
    <w:p w14:paraId="4B36B287" w14:textId="77777777" w:rsidR="005F5294" w:rsidRDefault="005F5294" w:rsidP="005F5294">
      <w:pPr>
        <w:spacing w:before="0" w:after="0"/>
        <w:ind w:left="284"/>
      </w:pPr>
      <w:r>
        <w:t>An exhaustive listing is beyond the scope of this application given the multiple assays/ techniques that can be used. These will continue to evolve as new diagnostic changes are reported across tumour types.</w:t>
      </w:r>
    </w:p>
    <w:p w14:paraId="0C6BB37F" w14:textId="77777777" w:rsidR="005F5294" w:rsidRDefault="005F5294" w:rsidP="005F5294">
      <w:pPr>
        <w:spacing w:before="0" w:after="0"/>
        <w:ind w:left="284"/>
      </w:pPr>
    </w:p>
    <w:p w14:paraId="2BD8331F" w14:textId="161C4BA6" w:rsidR="005F5294" w:rsidRDefault="005F5294" w:rsidP="00761D97">
      <w:pPr>
        <w:spacing w:before="0" w:after="0"/>
        <w:ind w:left="284"/>
      </w:pPr>
      <w:r>
        <w:t>Further information can be provi</w:t>
      </w:r>
      <w:r w:rsidR="00761D97">
        <w:t>ded if required.</w:t>
      </w:r>
    </w:p>
    <w:p w14:paraId="202DEA74" w14:textId="77777777" w:rsidR="00F301F1" w:rsidRPr="00855944" w:rsidRDefault="00F301F1" w:rsidP="00A6491A">
      <w:pPr>
        <w:spacing w:before="0" w:after="0"/>
        <w:ind w:left="284"/>
      </w:pPr>
      <w:r w:rsidRPr="00855944">
        <w:br w:type="page"/>
      </w:r>
    </w:p>
    <w:p w14:paraId="1C8834D7"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305FE7A2"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A460F49"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C975C1" w:rsidRPr="00C975C1">
        <w:t>In-vitro diagnostic test</w:t>
      </w:r>
    </w:p>
    <w:p w14:paraId="1CC550C4"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C975C1" w:rsidRPr="00C975C1">
        <w:rPr>
          <w:szCs w:val="20"/>
        </w:rPr>
        <w:t>Various</w:t>
      </w:r>
    </w:p>
    <w:p w14:paraId="58B84299"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C975C1" w:rsidRPr="00C975C1">
        <w:rPr>
          <w:szCs w:val="20"/>
        </w:rPr>
        <w:t>Not applicable</w:t>
      </w:r>
    </w:p>
    <w:p w14:paraId="2FDFC7CB"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370072EA" w14:textId="77777777" w:rsidR="00615F42" w:rsidRPr="00615F42" w:rsidRDefault="00C975C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7454F61"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w:t>
      </w:r>
      <w:r w:rsidRPr="00615F42">
        <w:rPr>
          <w:szCs w:val="20"/>
        </w:rPr>
        <w:t>AIMD</w:t>
      </w:r>
    </w:p>
    <w:p w14:paraId="290303F2"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sidRPr="000A5B32">
        <w:rPr>
          <w:szCs w:val="20"/>
        </w:rPr>
        <w:t xml:space="preserve"> </w:t>
      </w:r>
      <w:r w:rsidRPr="00615F42">
        <w:rPr>
          <w:szCs w:val="20"/>
        </w:rPr>
        <w:t>N/A</w:t>
      </w:r>
    </w:p>
    <w:p w14:paraId="73BB2E3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EE98D09"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0D47900" w14:textId="77777777" w:rsidR="003421AE" w:rsidRPr="00615F42" w:rsidRDefault="00C975C1"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615F42">
        <w:rPr>
          <w:szCs w:val="20"/>
        </w:rPr>
        <w:t xml:space="preserve"> No</w:t>
      </w:r>
    </w:p>
    <w:p w14:paraId="4232A9AD"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2CA41FED" w14:textId="77777777" w:rsidR="0043654D" w:rsidRDefault="00C975C1"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43654D">
        <w:rPr>
          <w:szCs w:val="20"/>
        </w:rPr>
        <w:t xml:space="preserve"> Yes (if yes, please provide details below)</w:t>
      </w:r>
    </w:p>
    <w:p w14:paraId="2F6984EA"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w:t>
      </w:r>
    </w:p>
    <w:p w14:paraId="7E1CD939" w14:textId="77777777" w:rsidR="0043654D" w:rsidRDefault="0043654D" w:rsidP="0043654D">
      <w:pPr>
        <w:spacing w:before="0" w:after="0"/>
        <w:ind w:left="284"/>
        <w:rPr>
          <w:b/>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TG listing, registration or inclusion number"/>
        <w:tblDescription w:val="ARTG listing, registration or inclusion number"/>
      </w:tblPr>
      <w:tblGrid>
        <w:gridCol w:w="4536"/>
        <w:gridCol w:w="4110"/>
      </w:tblGrid>
      <w:tr w:rsidR="00C975C1" w:rsidRPr="00C975C1" w14:paraId="5D0C8860" w14:textId="77777777" w:rsidTr="007D1AB4">
        <w:trPr>
          <w:tblHeader/>
        </w:trPr>
        <w:tc>
          <w:tcPr>
            <w:tcW w:w="4536" w:type="dxa"/>
            <w:tcBorders>
              <w:right w:val="single" w:sz="4" w:space="0" w:color="auto"/>
            </w:tcBorders>
          </w:tcPr>
          <w:p w14:paraId="33C66634" w14:textId="77777777" w:rsidR="00C975C1" w:rsidRPr="00C975C1" w:rsidRDefault="00C975C1" w:rsidP="00C975C1">
            <w:pPr>
              <w:spacing w:before="100" w:beforeAutospacing="1" w:after="100" w:afterAutospacing="1"/>
              <w:ind w:left="-108"/>
              <w:rPr>
                <w:szCs w:val="20"/>
              </w:rPr>
            </w:pPr>
            <w:r w:rsidRPr="00C975C1">
              <w:rPr>
                <w:szCs w:val="20"/>
              </w:rPr>
              <w:t>ARTG listing, registration or inclusion number:</w:t>
            </w:r>
          </w:p>
        </w:tc>
        <w:tc>
          <w:tcPr>
            <w:tcW w:w="4110" w:type="dxa"/>
            <w:tcBorders>
              <w:top w:val="single" w:sz="4" w:space="0" w:color="auto"/>
              <w:left w:val="single" w:sz="4" w:space="0" w:color="auto"/>
              <w:bottom w:val="single" w:sz="4" w:space="0" w:color="auto"/>
              <w:right w:val="single" w:sz="4" w:space="0" w:color="auto"/>
            </w:tcBorders>
          </w:tcPr>
          <w:p w14:paraId="5D4BB487" w14:textId="77777777" w:rsidR="00C975C1" w:rsidRPr="00C975C1" w:rsidRDefault="00C975C1" w:rsidP="00C975C1">
            <w:pPr>
              <w:pBdr>
                <w:bottom w:val="single" w:sz="4" w:space="1" w:color="auto"/>
              </w:pBdr>
              <w:spacing w:before="0" w:after="0"/>
              <w:rPr>
                <w:szCs w:val="20"/>
              </w:rPr>
            </w:pPr>
            <w:r w:rsidRPr="00C975C1">
              <w:rPr>
                <w:szCs w:val="20"/>
              </w:rPr>
              <w:t xml:space="preserve">ARTG licence numbers for Acquired genetic alteration IVDs including but not limited to: </w:t>
            </w:r>
          </w:p>
          <w:p w14:paraId="3C597E81" w14:textId="77777777" w:rsidR="00C975C1" w:rsidRPr="00C975C1" w:rsidRDefault="00C975C1" w:rsidP="00C975C1">
            <w:pPr>
              <w:spacing w:before="0" w:after="0"/>
              <w:rPr>
                <w:sz w:val="18"/>
                <w:szCs w:val="18"/>
              </w:rPr>
            </w:pPr>
          </w:p>
          <w:p w14:paraId="5056DE13" w14:textId="77777777" w:rsidR="00C975C1" w:rsidRPr="00C975C1" w:rsidRDefault="00C975C1" w:rsidP="00C975C1">
            <w:pPr>
              <w:spacing w:before="0" w:after="0"/>
              <w:rPr>
                <w:sz w:val="18"/>
                <w:szCs w:val="18"/>
              </w:rPr>
            </w:pPr>
            <w:r w:rsidRPr="00C975C1">
              <w:rPr>
                <w:sz w:val="18"/>
                <w:szCs w:val="18"/>
              </w:rPr>
              <w:t xml:space="preserve">AA-Med Pty Ltd 214482 </w:t>
            </w:r>
          </w:p>
          <w:p w14:paraId="2F92561F" w14:textId="77777777" w:rsidR="00C975C1" w:rsidRPr="00C975C1" w:rsidRDefault="00C975C1" w:rsidP="00C975C1">
            <w:pPr>
              <w:spacing w:before="0" w:after="0"/>
              <w:rPr>
                <w:sz w:val="18"/>
                <w:szCs w:val="18"/>
              </w:rPr>
            </w:pPr>
            <w:r w:rsidRPr="00C975C1">
              <w:rPr>
                <w:sz w:val="18"/>
                <w:szCs w:val="18"/>
              </w:rPr>
              <w:t xml:space="preserve">Abacus ALS Pty Ltd 255352 256572 262298 </w:t>
            </w:r>
          </w:p>
          <w:p w14:paraId="1BFEA739" w14:textId="77777777" w:rsidR="00C975C1" w:rsidRPr="00C975C1" w:rsidRDefault="00C975C1" w:rsidP="00C975C1">
            <w:pPr>
              <w:spacing w:before="0" w:after="0"/>
              <w:rPr>
                <w:sz w:val="18"/>
                <w:szCs w:val="18"/>
              </w:rPr>
            </w:pPr>
            <w:r w:rsidRPr="00C975C1">
              <w:rPr>
                <w:sz w:val="18"/>
                <w:szCs w:val="18"/>
              </w:rPr>
              <w:t xml:space="preserve">Abbott Australasia Pty Ltd Molecular Division 196286 </w:t>
            </w:r>
          </w:p>
          <w:p w14:paraId="136205E2" w14:textId="77777777" w:rsidR="00C975C1" w:rsidRPr="00C975C1" w:rsidRDefault="00C975C1" w:rsidP="00C975C1">
            <w:pPr>
              <w:spacing w:before="0" w:after="0"/>
              <w:rPr>
                <w:sz w:val="18"/>
                <w:szCs w:val="18"/>
              </w:rPr>
            </w:pPr>
            <w:proofErr w:type="spellStart"/>
            <w:r w:rsidRPr="00C975C1">
              <w:rPr>
                <w:sz w:val="18"/>
                <w:szCs w:val="18"/>
              </w:rPr>
              <w:t>Biomerieux</w:t>
            </w:r>
            <w:proofErr w:type="spellEnd"/>
            <w:r w:rsidRPr="00C975C1">
              <w:rPr>
                <w:sz w:val="18"/>
                <w:szCs w:val="18"/>
              </w:rPr>
              <w:t xml:space="preserve"> Australia Pty Ltd 217781 </w:t>
            </w:r>
          </w:p>
          <w:p w14:paraId="32887037" w14:textId="77777777" w:rsidR="00C975C1" w:rsidRPr="00C975C1" w:rsidRDefault="00C975C1" w:rsidP="00C975C1">
            <w:pPr>
              <w:spacing w:before="0" w:after="0"/>
              <w:rPr>
                <w:sz w:val="18"/>
                <w:szCs w:val="18"/>
              </w:rPr>
            </w:pPr>
            <w:r w:rsidRPr="00C975C1">
              <w:rPr>
                <w:sz w:val="18"/>
                <w:szCs w:val="18"/>
              </w:rPr>
              <w:t xml:space="preserve">Bio-Strategy Pty Ltd 226487 </w:t>
            </w:r>
          </w:p>
          <w:p w14:paraId="3745C1E7" w14:textId="77777777" w:rsidR="00C975C1" w:rsidRPr="00C975C1" w:rsidRDefault="00C975C1" w:rsidP="00C975C1">
            <w:pPr>
              <w:spacing w:before="0" w:after="0"/>
              <w:rPr>
                <w:sz w:val="18"/>
                <w:szCs w:val="18"/>
              </w:rPr>
            </w:pPr>
            <w:r w:rsidRPr="00C975C1">
              <w:rPr>
                <w:sz w:val="18"/>
                <w:szCs w:val="18"/>
              </w:rPr>
              <w:t xml:space="preserve">Carl Zeiss Pty Ltd 266568 </w:t>
            </w:r>
          </w:p>
          <w:p w14:paraId="0A2C7F2E" w14:textId="77777777" w:rsidR="00C975C1" w:rsidRPr="00C975C1" w:rsidRDefault="00C975C1" w:rsidP="00C975C1">
            <w:pPr>
              <w:spacing w:before="0" w:after="0"/>
              <w:rPr>
                <w:sz w:val="18"/>
                <w:szCs w:val="18"/>
              </w:rPr>
            </w:pPr>
            <w:r w:rsidRPr="00C975C1">
              <w:rPr>
                <w:sz w:val="18"/>
                <w:szCs w:val="18"/>
              </w:rPr>
              <w:t xml:space="preserve">Cepheid Holdings Pty Ltd 226631 </w:t>
            </w:r>
          </w:p>
          <w:p w14:paraId="6817CD64" w14:textId="77777777" w:rsidR="00C975C1" w:rsidRPr="00C975C1" w:rsidRDefault="00C975C1" w:rsidP="00C975C1">
            <w:pPr>
              <w:spacing w:before="0" w:after="0"/>
              <w:rPr>
                <w:sz w:val="18"/>
                <w:szCs w:val="18"/>
              </w:rPr>
            </w:pPr>
            <w:proofErr w:type="spellStart"/>
            <w:r w:rsidRPr="00C975C1">
              <w:rPr>
                <w:sz w:val="18"/>
                <w:szCs w:val="18"/>
              </w:rPr>
              <w:t>Dako</w:t>
            </w:r>
            <w:proofErr w:type="spellEnd"/>
            <w:r w:rsidRPr="00C975C1">
              <w:rPr>
                <w:sz w:val="18"/>
                <w:szCs w:val="18"/>
              </w:rPr>
              <w:t xml:space="preserve"> Australia Pty Ltd 199420 264573 </w:t>
            </w:r>
          </w:p>
          <w:p w14:paraId="742F72AE" w14:textId="77777777" w:rsidR="00C975C1" w:rsidRPr="00C975C1" w:rsidRDefault="00C975C1" w:rsidP="00C975C1">
            <w:pPr>
              <w:spacing w:before="0" w:after="0"/>
              <w:rPr>
                <w:sz w:val="18"/>
                <w:szCs w:val="18"/>
              </w:rPr>
            </w:pPr>
            <w:r w:rsidRPr="00C975C1">
              <w:rPr>
                <w:sz w:val="18"/>
                <w:szCs w:val="18"/>
              </w:rPr>
              <w:t xml:space="preserve">In Vitro Technologies Pty Ltd 225995 </w:t>
            </w:r>
          </w:p>
          <w:p w14:paraId="5B4F78FE" w14:textId="77777777" w:rsidR="00C975C1" w:rsidRPr="00C975C1" w:rsidRDefault="00C975C1" w:rsidP="00C975C1">
            <w:pPr>
              <w:spacing w:before="0" w:after="0"/>
              <w:rPr>
                <w:sz w:val="18"/>
                <w:szCs w:val="18"/>
              </w:rPr>
            </w:pPr>
            <w:r w:rsidRPr="00C975C1">
              <w:rPr>
                <w:sz w:val="18"/>
                <w:szCs w:val="18"/>
              </w:rPr>
              <w:t xml:space="preserve">Key Diagnostics Pty Ltd 270292 </w:t>
            </w:r>
          </w:p>
          <w:p w14:paraId="12E184D0" w14:textId="77777777" w:rsidR="00C975C1" w:rsidRPr="00C975C1" w:rsidRDefault="00C975C1" w:rsidP="00C975C1">
            <w:pPr>
              <w:spacing w:before="0" w:after="0"/>
              <w:rPr>
                <w:sz w:val="18"/>
                <w:szCs w:val="18"/>
              </w:rPr>
            </w:pPr>
            <w:r w:rsidRPr="00C975C1">
              <w:rPr>
                <w:sz w:val="18"/>
                <w:szCs w:val="18"/>
              </w:rPr>
              <w:t xml:space="preserve">Leica Microsystems Pty Ltd 191254 </w:t>
            </w:r>
          </w:p>
          <w:p w14:paraId="70B0DF8C" w14:textId="77777777" w:rsidR="00C975C1" w:rsidRPr="00C975C1" w:rsidRDefault="00C975C1" w:rsidP="00C975C1">
            <w:pPr>
              <w:spacing w:before="0" w:after="0"/>
              <w:rPr>
                <w:sz w:val="18"/>
                <w:szCs w:val="18"/>
              </w:rPr>
            </w:pPr>
            <w:proofErr w:type="spellStart"/>
            <w:r w:rsidRPr="00C975C1">
              <w:rPr>
                <w:sz w:val="18"/>
                <w:szCs w:val="18"/>
              </w:rPr>
              <w:t>Qiagen</w:t>
            </w:r>
            <w:proofErr w:type="spellEnd"/>
            <w:r w:rsidRPr="00C975C1">
              <w:rPr>
                <w:sz w:val="18"/>
                <w:szCs w:val="18"/>
              </w:rPr>
              <w:t xml:space="preserve"> Pty Ltd 214994 226453 238792 </w:t>
            </w:r>
          </w:p>
          <w:p w14:paraId="4C7D02B5" w14:textId="77777777" w:rsidR="00C975C1" w:rsidRPr="00C975C1" w:rsidRDefault="00C975C1" w:rsidP="00C975C1">
            <w:pPr>
              <w:spacing w:before="0" w:after="0"/>
              <w:rPr>
                <w:sz w:val="18"/>
                <w:szCs w:val="18"/>
              </w:rPr>
            </w:pPr>
            <w:r w:rsidRPr="00C975C1">
              <w:rPr>
                <w:sz w:val="18"/>
                <w:szCs w:val="18"/>
              </w:rPr>
              <w:t xml:space="preserve">Roche Diagnostics Australia Pty Limited 180933 192394 192395 194319 196363 </w:t>
            </w:r>
            <w:proofErr w:type="spellStart"/>
            <w:r w:rsidRPr="00C975C1">
              <w:rPr>
                <w:sz w:val="18"/>
                <w:szCs w:val="18"/>
              </w:rPr>
              <w:t>Thermo</w:t>
            </w:r>
            <w:proofErr w:type="spellEnd"/>
            <w:r w:rsidRPr="00C975C1">
              <w:rPr>
                <w:sz w:val="18"/>
                <w:szCs w:val="18"/>
              </w:rPr>
              <w:t xml:space="preserve"> Fisher Scientific Australia Pty Ltd 227503 256113 </w:t>
            </w:r>
          </w:p>
          <w:p w14:paraId="72DDB58A" w14:textId="77777777" w:rsidR="00C975C1" w:rsidRPr="00C975C1" w:rsidRDefault="00C975C1" w:rsidP="00C975C1">
            <w:pPr>
              <w:spacing w:before="0" w:after="0"/>
              <w:rPr>
                <w:sz w:val="18"/>
                <w:szCs w:val="18"/>
              </w:rPr>
            </w:pPr>
            <w:r w:rsidRPr="00C975C1">
              <w:rPr>
                <w:sz w:val="18"/>
                <w:szCs w:val="18"/>
              </w:rPr>
              <w:t>Vela Diagnostics Australia Pty Ltd 228024 235394</w:t>
            </w:r>
          </w:p>
          <w:p w14:paraId="3E8A5C87" w14:textId="77777777" w:rsidR="00C975C1" w:rsidRPr="00C975C1" w:rsidRDefault="00C975C1" w:rsidP="00C975C1">
            <w:pPr>
              <w:spacing w:before="0" w:after="0"/>
              <w:rPr>
                <w:szCs w:val="20"/>
              </w:rPr>
            </w:pPr>
          </w:p>
        </w:tc>
      </w:tr>
    </w:tbl>
    <w:p w14:paraId="44D8A2D7" w14:textId="77777777" w:rsidR="00C975C1" w:rsidRDefault="00C975C1" w:rsidP="0043654D">
      <w:pPr>
        <w:spacing w:before="0" w:after="0"/>
        <w:ind w:left="284"/>
        <w:rPr>
          <w:b/>
          <w:szCs w:val="20"/>
        </w:rPr>
      </w:pPr>
    </w:p>
    <w:p w14:paraId="45EBF563" w14:textId="77777777" w:rsidR="00C975C1" w:rsidRPr="00615F42" w:rsidRDefault="00C975C1" w:rsidP="0043654D">
      <w:pPr>
        <w:spacing w:before="0" w:after="0"/>
        <w:ind w:left="284"/>
        <w:rPr>
          <w:b/>
          <w:szCs w:val="20"/>
        </w:rPr>
      </w:pPr>
    </w:p>
    <w:p w14:paraId="0831A44B" w14:textId="77777777"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14:paraId="7378961A" w14:textId="77777777" w:rsidR="00C975C1" w:rsidRPr="00C975C1" w:rsidRDefault="00C975C1" w:rsidP="00C975C1">
      <w:r>
        <w:tab/>
        <w:t>Not applicable</w:t>
      </w:r>
    </w:p>
    <w:p w14:paraId="742360DF"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Yes (please provide details below)</w:t>
      </w:r>
    </w:p>
    <w:p w14:paraId="0C484DEA"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w:t>
      </w:r>
    </w:p>
    <w:p w14:paraId="4CE1CA12" w14:textId="77777777" w:rsidR="0047581D" w:rsidRDefault="0047581D" w:rsidP="0047581D">
      <w:pPr>
        <w:spacing w:before="0" w:after="0"/>
        <w:rPr>
          <w:b/>
          <w:szCs w:val="20"/>
        </w:rPr>
      </w:pPr>
    </w:p>
    <w:p w14:paraId="0D11F9FF" w14:textId="77777777" w:rsidR="00C0796F" w:rsidRDefault="000A110D" w:rsidP="00530204">
      <w:pPr>
        <w:pStyle w:val="Heading2"/>
      </w:pPr>
      <w:r>
        <w:lastRenderedPageBreak/>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05B05CDE" w14:textId="77777777" w:rsidR="00C975C1" w:rsidRPr="00C975C1" w:rsidRDefault="00C975C1" w:rsidP="00C975C1">
      <w:r>
        <w:tab/>
        <w:t>Not applicable</w:t>
      </w:r>
    </w:p>
    <w:p w14:paraId="59E7711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Yes (please provide details below)</w:t>
      </w:r>
    </w:p>
    <w:p w14:paraId="1EEA3AED"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No</w:t>
      </w:r>
    </w:p>
    <w:p w14:paraId="1AE35916" w14:textId="77777777" w:rsidR="000A110D" w:rsidRDefault="000A110D" w:rsidP="00971EDB">
      <w:pPr>
        <w:spacing w:before="0" w:after="0"/>
        <w:rPr>
          <w:szCs w:val="20"/>
        </w:rPr>
      </w:pPr>
    </w:p>
    <w:p w14:paraId="1EDD634E"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2E3777A9"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20F65D72"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266BAA18" w14:textId="77777777" w:rsidR="00F83A9D" w:rsidRPr="00154B00" w:rsidRDefault="00F83A9D" w:rsidP="00F83A9D">
      <w:pPr>
        <w:rPr>
          <w:szCs w:val="20"/>
        </w:rPr>
      </w:pPr>
    </w:p>
    <w:p w14:paraId="0B691FBB"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5AF30793"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3876668C"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p w14:paraId="3148E206" w14:textId="77777777" w:rsidR="00C975C1" w:rsidRPr="00873495" w:rsidRDefault="00C975C1" w:rsidP="00C975C1">
      <w:pPr>
        <w:rPr>
          <w:b/>
        </w:rPr>
      </w:pPr>
      <w:r w:rsidRPr="00873495">
        <w:rPr>
          <w:b/>
        </w:rPr>
        <w:t xml:space="preserve">Renal Cell </w:t>
      </w:r>
      <w:proofErr w:type="spellStart"/>
      <w:r w:rsidRPr="00873495">
        <w:rPr>
          <w:b/>
        </w:rPr>
        <w:t>Carnicoma</w:t>
      </w:r>
      <w:proofErr w:type="spellEnd"/>
    </w:p>
    <w:tbl>
      <w:tblPr>
        <w:tblStyle w:val="TableGrid"/>
        <w:tblW w:w="9247" w:type="dxa"/>
        <w:tblInd w:w="-5" w:type="dxa"/>
        <w:tblLayout w:type="fixed"/>
        <w:tblLook w:val="04A0" w:firstRow="1" w:lastRow="0" w:firstColumn="1" w:lastColumn="0" w:noHBand="0" w:noVBand="1"/>
        <w:tblCaption w:val="SUMMARY OF EVIDENCE"/>
        <w:tblDescription w:val="Summary of Evidence"/>
      </w:tblPr>
      <w:tblGrid>
        <w:gridCol w:w="426"/>
        <w:gridCol w:w="1559"/>
        <w:gridCol w:w="1984"/>
        <w:gridCol w:w="1985"/>
        <w:gridCol w:w="2126"/>
        <w:gridCol w:w="1167"/>
      </w:tblGrid>
      <w:tr w:rsidR="009262CA" w:rsidRPr="009262CA" w14:paraId="7C65C02B" w14:textId="77777777" w:rsidTr="007D1AB4">
        <w:trPr>
          <w:tblHeader/>
        </w:trPr>
        <w:tc>
          <w:tcPr>
            <w:tcW w:w="426" w:type="dxa"/>
          </w:tcPr>
          <w:p w14:paraId="197FF967" w14:textId="77777777" w:rsidR="009262CA" w:rsidRPr="009262CA" w:rsidRDefault="009262CA" w:rsidP="009262CA">
            <w:pPr>
              <w:spacing w:before="0" w:after="0"/>
              <w:rPr>
                <w:b/>
                <w:szCs w:val="20"/>
              </w:rPr>
            </w:pPr>
          </w:p>
        </w:tc>
        <w:tc>
          <w:tcPr>
            <w:tcW w:w="1559" w:type="dxa"/>
          </w:tcPr>
          <w:p w14:paraId="5D8FAF45" w14:textId="77777777" w:rsidR="009262CA" w:rsidRPr="009262CA" w:rsidRDefault="009262CA" w:rsidP="009262CA">
            <w:pPr>
              <w:spacing w:before="0" w:after="0"/>
              <w:rPr>
                <w:b/>
                <w:szCs w:val="20"/>
              </w:rPr>
            </w:pPr>
            <w:r w:rsidRPr="009262CA">
              <w:rPr>
                <w:b/>
                <w:szCs w:val="20"/>
              </w:rPr>
              <w:t>Type of study design*</w:t>
            </w:r>
          </w:p>
        </w:tc>
        <w:tc>
          <w:tcPr>
            <w:tcW w:w="1984" w:type="dxa"/>
          </w:tcPr>
          <w:p w14:paraId="6C43D583" w14:textId="77777777" w:rsidR="009262CA" w:rsidRPr="009262CA" w:rsidRDefault="009262CA" w:rsidP="009262CA">
            <w:pPr>
              <w:spacing w:before="0" w:after="0"/>
              <w:rPr>
                <w:b/>
                <w:szCs w:val="20"/>
              </w:rPr>
            </w:pPr>
            <w:r w:rsidRPr="009262CA">
              <w:rPr>
                <w:b/>
                <w:szCs w:val="20"/>
              </w:rPr>
              <w:t>Title of journal article  or research project (including any trial identifier or study lead if relevant)</w:t>
            </w:r>
          </w:p>
        </w:tc>
        <w:tc>
          <w:tcPr>
            <w:tcW w:w="1985" w:type="dxa"/>
          </w:tcPr>
          <w:p w14:paraId="0162EE91" w14:textId="77777777" w:rsidR="009262CA" w:rsidRPr="009262CA" w:rsidRDefault="009262CA" w:rsidP="009262CA">
            <w:pPr>
              <w:spacing w:before="0" w:after="0"/>
              <w:rPr>
                <w:b/>
                <w:szCs w:val="20"/>
              </w:rPr>
            </w:pPr>
            <w:r w:rsidRPr="009262CA">
              <w:rPr>
                <w:b/>
                <w:szCs w:val="20"/>
              </w:rPr>
              <w:t>Short description of research  (max 50 words)**</w:t>
            </w:r>
          </w:p>
        </w:tc>
        <w:tc>
          <w:tcPr>
            <w:tcW w:w="2126" w:type="dxa"/>
          </w:tcPr>
          <w:p w14:paraId="4B66DA69" w14:textId="77777777" w:rsidR="009262CA" w:rsidRPr="009262CA" w:rsidRDefault="009262CA" w:rsidP="009262CA">
            <w:pPr>
              <w:spacing w:before="0" w:after="0"/>
              <w:rPr>
                <w:b/>
                <w:szCs w:val="20"/>
              </w:rPr>
            </w:pPr>
            <w:r w:rsidRPr="009262CA">
              <w:rPr>
                <w:b/>
                <w:szCs w:val="20"/>
              </w:rPr>
              <w:t>Website link to journal article or research (if available)</w:t>
            </w:r>
          </w:p>
        </w:tc>
        <w:tc>
          <w:tcPr>
            <w:tcW w:w="1167" w:type="dxa"/>
          </w:tcPr>
          <w:p w14:paraId="43D5CEA7" w14:textId="77777777" w:rsidR="009262CA" w:rsidRPr="009262CA" w:rsidRDefault="009262CA" w:rsidP="009262CA">
            <w:pPr>
              <w:spacing w:before="0" w:after="0"/>
              <w:rPr>
                <w:b/>
                <w:szCs w:val="20"/>
              </w:rPr>
            </w:pPr>
            <w:r w:rsidRPr="009262CA">
              <w:rPr>
                <w:b/>
                <w:szCs w:val="20"/>
              </w:rPr>
              <w:t>Date of publication***</w:t>
            </w:r>
          </w:p>
        </w:tc>
      </w:tr>
      <w:tr w:rsidR="009262CA" w:rsidRPr="009262CA" w14:paraId="1FE6AA0F" w14:textId="77777777" w:rsidTr="00873495">
        <w:trPr>
          <w:trHeight w:val="3196"/>
        </w:trPr>
        <w:tc>
          <w:tcPr>
            <w:tcW w:w="426" w:type="dxa"/>
          </w:tcPr>
          <w:p w14:paraId="668A3A37" w14:textId="77777777" w:rsidR="009262CA" w:rsidRPr="009262CA" w:rsidRDefault="009262CA" w:rsidP="009262CA">
            <w:pPr>
              <w:spacing w:before="0" w:after="0"/>
              <w:rPr>
                <w:szCs w:val="20"/>
              </w:rPr>
            </w:pPr>
            <w:r w:rsidRPr="009262CA">
              <w:rPr>
                <w:szCs w:val="20"/>
              </w:rPr>
              <w:t>1.</w:t>
            </w:r>
          </w:p>
        </w:tc>
        <w:tc>
          <w:tcPr>
            <w:tcW w:w="1559" w:type="dxa"/>
          </w:tcPr>
          <w:p w14:paraId="5FE82EEA" w14:textId="77777777" w:rsidR="009262CA" w:rsidRPr="009262CA" w:rsidRDefault="009262CA" w:rsidP="009262CA">
            <w:pPr>
              <w:spacing w:before="0" w:after="0"/>
              <w:rPr>
                <w:szCs w:val="20"/>
              </w:rPr>
            </w:pPr>
            <w:r w:rsidRPr="009262CA">
              <w:rPr>
                <w:szCs w:val="20"/>
              </w:rPr>
              <w:t>Clinical practice guidelines</w:t>
            </w:r>
          </w:p>
        </w:tc>
        <w:tc>
          <w:tcPr>
            <w:tcW w:w="1984" w:type="dxa"/>
          </w:tcPr>
          <w:p w14:paraId="695CA62A" w14:textId="77777777" w:rsidR="009262CA" w:rsidRPr="009262CA" w:rsidRDefault="009262CA" w:rsidP="009262CA">
            <w:pPr>
              <w:spacing w:before="0" w:after="0"/>
              <w:rPr>
                <w:szCs w:val="20"/>
              </w:rPr>
            </w:pPr>
            <w:proofErr w:type="spellStart"/>
            <w:r w:rsidRPr="009262CA">
              <w:rPr>
                <w:szCs w:val="20"/>
              </w:rPr>
              <w:t>Ljungberg</w:t>
            </w:r>
            <w:proofErr w:type="spellEnd"/>
            <w:r w:rsidRPr="009262CA">
              <w:rPr>
                <w:szCs w:val="20"/>
              </w:rPr>
              <w:t xml:space="preserve"> B, </w:t>
            </w:r>
            <w:proofErr w:type="spellStart"/>
            <w:r w:rsidRPr="009262CA">
              <w:rPr>
                <w:szCs w:val="20"/>
              </w:rPr>
              <w:t>Bensalah</w:t>
            </w:r>
            <w:proofErr w:type="spellEnd"/>
            <w:r w:rsidRPr="009262CA">
              <w:rPr>
                <w:szCs w:val="20"/>
              </w:rPr>
              <w:t xml:space="preserve"> K, Canfield S, et al: EAU guidelines on renal cell carcinoma: 2014 update. </w:t>
            </w:r>
            <w:proofErr w:type="spellStart"/>
            <w:r w:rsidRPr="009262CA">
              <w:rPr>
                <w:szCs w:val="20"/>
              </w:rPr>
              <w:t>Eur</w:t>
            </w:r>
            <w:proofErr w:type="spellEnd"/>
            <w:r w:rsidRPr="009262CA">
              <w:rPr>
                <w:szCs w:val="20"/>
              </w:rPr>
              <w:t xml:space="preserve"> </w:t>
            </w:r>
            <w:proofErr w:type="spellStart"/>
            <w:r w:rsidRPr="009262CA">
              <w:rPr>
                <w:szCs w:val="20"/>
              </w:rPr>
              <w:t>Urol</w:t>
            </w:r>
            <w:proofErr w:type="spellEnd"/>
            <w:r w:rsidRPr="009262CA">
              <w:rPr>
                <w:szCs w:val="20"/>
              </w:rPr>
              <w:t xml:space="preserve"> 67:913-24, 2015</w:t>
            </w:r>
          </w:p>
        </w:tc>
        <w:tc>
          <w:tcPr>
            <w:tcW w:w="1985" w:type="dxa"/>
          </w:tcPr>
          <w:p w14:paraId="225F8D53" w14:textId="77777777" w:rsidR="009262CA" w:rsidRPr="009262CA" w:rsidRDefault="009262CA" w:rsidP="009262CA">
            <w:pPr>
              <w:spacing w:before="0" w:after="0"/>
              <w:rPr>
                <w:szCs w:val="20"/>
              </w:rPr>
            </w:pPr>
            <w:r w:rsidRPr="009262CA">
              <w:rPr>
                <w:szCs w:val="20"/>
              </w:rPr>
              <w:t>European clinical practice guidelines on the classification of renal cell carcinoma providing levels of evidence for the recommendations (adhering to Preferred Reporting Items for Systematic Reviews and Meta-analyses (PRISMA) guidelines).</w:t>
            </w:r>
          </w:p>
        </w:tc>
        <w:tc>
          <w:tcPr>
            <w:tcW w:w="2126" w:type="dxa"/>
          </w:tcPr>
          <w:p w14:paraId="46BD6A7D" w14:textId="7E88BEDA" w:rsidR="009262CA" w:rsidRPr="009262CA" w:rsidRDefault="007D1AB4" w:rsidP="009262CA">
            <w:pPr>
              <w:spacing w:before="0" w:after="0"/>
              <w:rPr>
                <w:szCs w:val="20"/>
              </w:rPr>
            </w:pPr>
            <w:hyperlink r:id="rId13" w:history="1">
              <w:r w:rsidR="00FA3F53">
                <w:rPr>
                  <w:color w:val="0000FF" w:themeColor="hyperlink"/>
                  <w:szCs w:val="20"/>
                  <w:u w:val="single"/>
                </w:rPr>
                <w:t>EAU guidelines on renal cell carcinoma: 2014 update</w:t>
              </w:r>
            </w:hyperlink>
            <w:r w:rsidR="009262CA" w:rsidRPr="009262CA">
              <w:rPr>
                <w:szCs w:val="20"/>
              </w:rPr>
              <w:t xml:space="preserve"> </w:t>
            </w:r>
          </w:p>
        </w:tc>
        <w:tc>
          <w:tcPr>
            <w:tcW w:w="1167" w:type="dxa"/>
          </w:tcPr>
          <w:p w14:paraId="6BAB263C" w14:textId="77777777" w:rsidR="009262CA" w:rsidRPr="009262CA" w:rsidRDefault="009262CA" w:rsidP="009262CA">
            <w:pPr>
              <w:spacing w:before="0" w:after="0"/>
              <w:rPr>
                <w:szCs w:val="20"/>
              </w:rPr>
            </w:pPr>
            <w:r w:rsidRPr="009262CA">
              <w:rPr>
                <w:szCs w:val="20"/>
              </w:rPr>
              <w:t>27 Jan 2015</w:t>
            </w:r>
          </w:p>
        </w:tc>
      </w:tr>
      <w:tr w:rsidR="009262CA" w:rsidRPr="009262CA" w14:paraId="3E0DEE12" w14:textId="77777777" w:rsidTr="00873495">
        <w:tc>
          <w:tcPr>
            <w:tcW w:w="426" w:type="dxa"/>
          </w:tcPr>
          <w:p w14:paraId="6F16C867" w14:textId="77777777" w:rsidR="009262CA" w:rsidRPr="009262CA" w:rsidRDefault="009262CA" w:rsidP="009262CA">
            <w:pPr>
              <w:spacing w:before="0" w:after="0"/>
              <w:rPr>
                <w:szCs w:val="20"/>
              </w:rPr>
            </w:pPr>
            <w:r w:rsidRPr="009262CA">
              <w:rPr>
                <w:szCs w:val="20"/>
              </w:rPr>
              <w:t>2.</w:t>
            </w:r>
          </w:p>
        </w:tc>
        <w:tc>
          <w:tcPr>
            <w:tcW w:w="1559" w:type="dxa"/>
          </w:tcPr>
          <w:p w14:paraId="58131825" w14:textId="77777777" w:rsidR="009262CA" w:rsidRPr="009262CA" w:rsidRDefault="009262CA" w:rsidP="009262CA">
            <w:pPr>
              <w:spacing w:before="0" w:after="0"/>
              <w:rPr>
                <w:szCs w:val="20"/>
              </w:rPr>
            </w:pPr>
            <w:r w:rsidRPr="009262CA">
              <w:rPr>
                <w:szCs w:val="20"/>
              </w:rPr>
              <w:t>Literature review</w:t>
            </w:r>
          </w:p>
        </w:tc>
        <w:tc>
          <w:tcPr>
            <w:tcW w:w="1984" w:type="dxa"/>
          </w:tcPr>
          <w:p w14:paraId="6F921FAD" w14:textId="77777777" w:rsidR="009262CA" w:rsidRPr="009262CA" w:rsidRDefault="009262CA" w:rsidP="009262CA">
            <w:pPr>
              <w:spacing w:before="0" w:after="0"/>
              <w:rPr>
                <w:szCs w:val="20"/>
              </w:rPr>
            </w:pPr>
            <w:bookmarkStart w:id="4" w:name="_Hlk495998840"/>
            <w:proofErr w:type="spellStart"/>
            <w:r w:rsidRPr="009262CA">
              <w:rPr>
                <w:szCs w:val="20"/>
              </w:rPr>
              <w:t>Koul</w:t>
            </w:r>
            <w:proofErr w:type="spellEnd"/>
            <w:r w:rsidRPr="009262CA">
              <w:rPr>
                <w:szCs w:val="20"/>
              </w:rPr>
              <w:t xml:space="preserve"> H, Huh J-S, Rove KO, et al. Molecular aspects of renal cell carcinoma: a review. American Journal of Cancer Research. 2011</w:t>
            </w:r>
            <w:proofErr w:type="gramStart"/>
            <w:r w:rsidRPr="009262CA">
              <w:rPr>
                <w:szCs w:val="20"/>
              </w:rPr>
              <w:t>;1</w:t>
            </w:r>
            <w:proofErr w:type="gramEnd"/>
            <w:r w:rsidRPr="009262CA">
              <w:rPr>
                <w:szCs w:val="20"/>
              </w:rPr>
              <w:t xml:space="preserve">(2):240-54. </w:t>
            </w:r>
            <w:bookmarkEnd w:id="4"/>
          </w:p>
        </w:tc>
        <w:tc>
          <w:tcPr>
            <w:tcW w:w="1985" w:type="dxa"/>
          </w:tcPr>
          <w:p w14:paraId="53D620B0" w14:textId="77777777" w:rsidR="009262CA" w:rsidRPr="009262CA" w:rsidRDefault="009262CA" w:rsidP="009262CA">
            <w:pPr>
              <w:spacing w:before="0" w:after="0"/>
              <w:rPr>
                <w:szCs w:val="20"/>
              </w:rPr>
            </w:pPr>
            <w:r w:rsidRPr="009262CA">
              <w:rPr>
                <w:szCs w:val="20"/>
              </w:rPr>
              <w:t>Literature review of current epidemiology, pathophysiology, evaluation, treatment, and future research directions of RCC.</w:t>
            </w:r>
          </w:p>
        </w:tc>
        <w:bookmarkStart w:id="5" w:name="_Hlk495998845"/>
        <w:tc>
          <w:tcPr>
            <w:tcW w:w="2126" w:type="dxa"/>
          </w:tcPr>
          <w:p w14:paraId="58B0EF0E" w14:textId="09C6C4EA" w:rsidR="009262CA" w:rsidRPr="009262CA" w:rsidRDefault="009262CA" w:rsidP="009262CA">
            <w:pPr>
              <w:spacing w:before="0" w:after="0"/>
              <w:rPr>
                <w:szCs w:val="20"/>
              </w:rPr>
            </w:pPr>
            <w:r w:rsidRPr="009262CA">
              <w:rPr>
                <w:sz w:val="22"/>
              </w:rPr>
              <w:fldChar w:fldCharType="begin"/>
            </w:r>
            <w:r w:rsidR="00FA3F53">
              <w:rPr>
                <w:sz w:val="22"/>
              </w:rPr>
              <w:instrText>HYPERLINK "https://www.ncbi.nlm.nih.gov/pmc/articles/PMC3180049/"</w:instrText>
            </w:r>
            <w:r w:rsidRPr="009262CA">
              <w:rPr>
                <w:sz w:val="22"/>
              </w:rPr>
              <w:fldChar w:fldCharType="separate"/>
            </w:r>
            <w:r w:rsidR="00FA3F53">
              <w:rPr>
                <w:color w:val="0000FF" w:themeColor="hyperlink"/>
                <w:szCs w:val="20"/>
                <w:u w:val="single"/>
              </w:rPr>
              <w:t>Molecular aspects of renal cell carcinoma: a review</w:t>
            </w:r>
            <w:r w:rsidRPr="009262CA">
              <w:rPr>
                <w:color w:val="0000FF" w:themeColor="hyperlink"/>
                <w:szCs w:val="20"/>
                <w:u w:val="single"/>
              </w:rPr>
              <w:fldChar w:fldCharType="end"/>
            </w:r>
            <w:r w:rsidRPr="009262CA">
              <w:rPr>
                <w:szCs w:val="20"/>
              </w:rPr>
              <w:t xml:space="preserve"> </w:t>
            </w:r>
            <w:bookmarkEnd w:id="5"/>
          </w:p>
        </w:tc>
        <w:tc>
          <w:tcPr>
            <w:tcW w:w="1167" w:type="dxa"/>
          </w:tcPr>
          <w:p w14:paraId="16CFD43D" w14:textId="77777777" w:rsidR="009262CA" w:rsidRPr="009262CA" w:rsidRDefault="009262CA" w:rsidP="009262CA">
            <w:pPr>
              <w:spacing w:before="0" w:after="0"/>
              <w:rPr>
                <w:szCs w:val="20"/>
              </w:rPr>
            </w:pPr>
            <w:r w:rsidRPr="009262CA">
              <w:rPr>
                <w:szCs w:val="20"/>
              </w:rPr>
              <w:t>2011</w:t>
            </w:r>
          </w:p>
        </w:tc>
      </w:tr>
      <w:tr w:rsidR="009262CA" w:rsidRPr="009262CA" w14:paraId="456AA9DC" w14:textId="77777777" w:rsidTr="00873495">
        <w:tc>
          <w:tcPr>
            <w:tcW w:w="426" w:type="dxa"/>
          </w:tcPr>
          <w:p w14:paraId="3772EE13" w14:textId="77777777" w:rsidR="009262CA" w:rsidRPr="009262CA" w:rsidRDefault="009262CA" w:rsidP="009262CA">
            <w:pPr>
              <w:spacing w:before="0" w:after="0"/>
              <w:rPr>
                <w:szCs w:val="20"/>
              </w:rPr>
            </w:pPr>
            <w:r w:rsidRPr="009262CA">
              <w:rPr>
                <w:szCs w:val="20"/>
              </w:rPr>
              <w:t>3.</w:t>
            </w:r>
          </w:p>
        </w:tc>
        <w:tc>
          <w:tcPr>
            <w:tcW w:w="1559" w:type="dxa"/>
          </w:tcPr>
          <w:p w14:paraId="4F2417F5" w14:textId="77777777" w:rsidR="009262CA" w:rsidRPr="009262CA" w:rsidRDefault="009262CA" w:rsidP="009262CA">
            <w:pPr>
              <w:spacing w:before="0" w:after="0"/>
              <w:rPr>
                <w:szCs w:val="20"/>
              </w:rPr>
            </w:pPr>
            <w:r w:rsidRPr="009262CA">
              <w:rPr>
                <w:szCs w:val="20"/>
              </w:rPr>
              <w:t>Observational study</w:t>
            </w:r>
          </w:p>
        </w:tc>
        <w:tc>
          <w:tcPr>
            <w:tcW w:w="1984" w:type="dxa"/>
          </w:tcPr>
          <w:p w14:paraId="36B7EFAA" w14:textId="77777777" w:rsidR="009262CA" w:rsidRPr="009262CA" w:rsidRDefault="009262CA" w:rsidP="009262CA">
            <w:pPr>
              <w:spacing w:before="0" w:after="0"/>
              <w:rPr>
                <w:szCs w:val="20"/>
              </w:rPr>
            </w:pPr>
            <w:r w:rsidRPr="009262CA">
              <w:rPr>
                <w:szCs w:val="20"/>
              </w:rPr>
              <w:t>Rare Cancers Australia: Just a Little More Time Rare Cancers Update Report. 2016</w:t>
            </w:r>
          </w:p>
        </w:tc>
        <w:tc>
          <w:tcPr>
            <w:tcW w:w="1985" w:type="dxa"/>
          </w:tcPr>
          <w:p w14:paraId="4972288B" w14:textId="77777777" w:rsidR="009262CA" w:rsidRPr="009262CA" w:rsidRDefault="009262CA" w:rsidP="009262CA">
            <w:pPr>
              <w:spacing w:before="0" w:after="0"/>
              <w:rPr>
                <w:szCs w:val="20"/>
              </w:rPr>
            </w:pPr>
            <w:r w:rsidRPr="009262CA">
              <w:rPr>
                <w:szCs w:val="20"/>
              </w:rPr>
              <w:t xml:space="preserve">A review of available cancer data investigating the disparities existing for incidence, mortality and survival across the cancer spectrum. The study </w:t>
            </w:r>
            <w:r w:rsidRPr="009262CA">
              <w:rPr>
                <w:szCs w:val="20"/>
              </w:rPr>
              <w:lastRenderedPageBreak/>
              <w:t>provided a definition for rare cancers, and the burden of disease that rare and less common cancers pose across all ages in Australia</w:t>
            </w:r>
          </w:p>
        </w:tc>
        <w:tc>
          <w:tcPr>
            <w:tcW w:w="2126" w:type="dxa"/>
          </w:tcPr>
          <w:p w14:paraId="3B8A49E4" w14:textId="53F41893" w:rsidR="009262CA" w:rsidRPr="009262CA" w:rsidRDefault="007D1AB4" w:rsidP="009262CA">
            <w:pPr>
              <w:spacing w:before="0" w:after="0"/>
              <w:rPr>
                <w:szCs w:val="20"/>
              </w:rPr>
            </w:pPr>
            <w:hyperlink r:id="rId14" w:history="1">
              <w:r w:rsidR="00FA3F53">
                <w:rPr>
                  <w:color w:val="0000FF" w:themeColor="hyperlink"/>
                  <w:szCs w:val="20"/>
                  <w:u w:val="single"/>
                </w:rPr>
                <w:t>Just a Little More Time Rare Cancers Update Report. 2016</w:t>
              </w:r>
            </w:hyperlink>
            <w:r w:rsidR="009262CA" w:rsidRPr="009262CA">
              <w:rPr>
                <w:szCs w:val="20"/>
              </w:rPr>
              <w:t xml:space="preserve"> </w:t>
            </w:r>
          </w:p>
        </w:tc>
        <w:tc>
          <w:tcPr>
            <w:tcW w:w="1167" w:type="dxa"/>
          </w:tcPr>
          <w:p w14:paraId="43419129" w14:textId="77777777" w:rsidR="009262CA" w:rsidRPr="009262CA" w:rsidRDefault="009262CA" w:rsidP="009262CA">
            <w:pPr>
              <w:spacing w:before="0" w:after="0"/>
              <w:rPr>
                <w:szCs w:val="20"/>
              </w:rPr>
            </w:pPr>
            <w:r w:rsidRPr="009262CA">
              <w:rPr>
                <w:szCs w:val="20"/>
              </w:rPr>
              <w:t>2016</w:t>
            </w:r>
          </w:p>
        </w:tc>
      </w:tr>
      <w:tr w:rsidR="009262CA" w:rsidRPr="009262CA" w14:paraId="72C8D796" w14:textId="77777777" w:rsidTr="00873495">
        <w:tc>
          <w:tcPr>
            <w:tcW w:w="426" w:type="dxa"/>
          </w:tcPr>
          <w:p w14:paraId="28034034" w14:textId="77777777" w:rsidR="009262CA" w:rsidRPr="009262CA" w:rsidRDefault="009262CA" w:rsidP="009262CA">
            <w:pPr>
              <w:spacing w:before="0" w:after="0"/>
              <w:rPr>
                <w:szCs w:val="20"/>
              </w:rPr>
            </w:pPr>
            <w:r w:rsidRPr="009262CA">
              <w:rPr>
                <w:szCs w:val="20"/>
              </w:rPr>
              <w:lastRenderedPageBreak/>
              <w:t>4.</w:t>
            </w:r>
          </w:p>
        </w:tc>
        <w:tc>
          <w:tcPr>
            <w:tcW w:w="1559" w:type="dxa"/>
          </w:tcPr>
          <w:p w14:paraId="1FC2D838" w14:textId="77777777" w:rsidR="009262CA" w:rsidRPr="009262CA" w:rsidRDefault="009262CA" w:rsidP="009262CA">
            <w:pPr>
              <w:spacing w:before="0" w:after="0"/>
              <w:rPr>
                <w:szCs w:val="20"/>
              </w:rPr>
            </w:pPr>
            <w:r w:rsidRPr="009262CA">
              <w:rPr>
                <w:szCs w:val="20"/>
              </w:rPr>
              <w:t>Health economics study</w:t>
            </w:r>
          </w:p>
        </w:tc>
        <w:tc>
          <w:tcPr>
            <w:tcW w:w="1984" w:type="dxa"/>
          </w:tcPr>
          <w:p w14:paraId="10EDA135" w14:textId="77777777" w:rsidR="009262CA" w:rsidRPr="009262CA" w:rsidRDefault="009262CA" w:rsidP="009262CA">
            <w:pPr>
              <w:spacing w:before="0" w:after="0"/>
              <w:rPr>
                <w:szCs w:val="20"/>
              </w:rPr>
            </w:pPr>
            <w:r w:rsidRPr="009262CA">
              <w:rPr>
                <w:szCs w:val="20"/>
              </w:rPr>
              <w:t xml:space="preserve">Sabatini LM, Mathews C, </w:t>
            </w:r>
            <w:proofErr w:type="spellStart"/>
            <w:r w:rsidRPr="009262CA">
              <w:rPr>
                <w:szCs w:val="20"/>
              </w:rPr>
              <w:t>Ptak</w:t>
            </w:r>
            <w:proofErr w:type="spellEnd"/>
            <w:r w:rsidRPr="009262CA">
              <w:rPr>
                <w:szCs w:val="20"/>
              </w:rPr>
              <w:t xml:space="preserve"> D, et al: Genomic Sequencing Procedure </w:t>
            </w:r>
            <w:proofErr w:type="spellStart"/>
            <w:r w:rsidRPr="009262CA">
              <w:rPr>
                <w:szCs w:val="20"/>
              </w:rPr>
              <w:t>Microcosting</w:t>
            </w:r>
            <w:proofErr w:type="spellEnd"/>
            <w:r w:rsidRPr="009262CA">
              <w:rPr>
                <w:szCs w:val="20"/>
              </w:rPr>
              <w:t xml:space="preserve"> Analysis and Health Economic Cost-Impact Analysis: A Report of the Association for Molecular Pathology. J of </w:t>
            </w:r>
            <w:proofErr w:type="spellStart"/>
            <w:r w:rsidRPr="009262CA">
              <w:rPr>
                <w:szCs w:val="20"/>
              </w:rPr>
              <w:t>Mol</w:t>
            </w:r>
            <w:proofErr w:type="spellEnd"/>
            <w:r w:rsidRPr="009262CA">
              <w:rPr>
                <w:szCs w:val="20"/>
              </w:rPr>
              <w:t xml:space="preserve"> </w:t>
            </w:r>
            <w:proofErr w:type="spellStart"/>
            <w:r w:rsidRPr="009262CA">
              <w:rPr>
                <w:szCs w:val="20"/>
              </w:rPr>
              <w:t>Diagn</w:t>
            </w:r>
            <w:proofErr w:type="spellEnd"/>
            <w:r w:rsidRPr="009262CA">
              <w:rPr>
                <w:szCs w:val="20"/>
              </w:rPr>
              <w:t xml:space="preserve"> 18:319-328, </w:t>
            </w:r>
          </w:p>
        </w:tc>
        <w:tc>
          <w:tcPr>
            <w:tcW w:w="1985" w:type="dxa"/>
          </w:tcPr>
          <w:p w14:paraId="074E1EF6" w14:textId="77777777" w:rsidR="009262CA" w:rsidRPr="009262CA" w:rsidRDefault="009262CA" w:rsidP="009262CA">
            <w:pPr>
              <w:spacing w:before="0" w:after="0"/>
              <w:rPr>
                <w:szCs w:val="20"/>
              </w:rPr>
            </w:pPr>
            <w:r w:rsidRPr="009262CA">
              <w:rPr>
                <w:szCs w:val="20"/>
              </w:rPr>
              <w:t xml:space="preserve">US Study by Association for Molecular Pathology on cost and value analysis of specific genomic sequencing procedures (GSPs) gathered from representative laboratories’ data. Cost-impact models for three clinical scenarios were generated -advanced non–small-cell lung cancer sensorineural hearing loss, and paediatric neurodevelopmental disorders of unknown genetic aetiology. </w:t>
            </w:r>
          </w:p>
        </w:tc>
        <w:tc>
          <w:tcPr>
            <w:tcW w:w="2126" w:type="dxa"/>
          </w:tcPr>
          <w:p w14:paraId="5B067964" w14:textId="0E58FF87" w:rsidR="009262CA" w:rsidRPr="009262CA" w:rsidRDefault="007D1AB4" w:rsidP="009262CA">
            <w:pPr>
              <w:spacing w:before="0" w:after="0"/>
              <w:rPr>
                <w:szCs w:val="20"/>
              </w:rPr>
            </w:pPr>
            <w:hyperlink r:id="rId15" w:history="1">
              <w:r w:rsidR="00FA3F53">
                <w:rPr>
                  <w:color w:val="0000FF" w:themeColor="hyperlink"/>
                  <w:szCs w:val="20"/>
                  <w:u w:val="single"/>
                </w:rPr>
                <w:t xml:space="preserve">Genomic Sequencing Procedure </w:t>
              </w:r>
              <w:proofErr w:type="spellStart"/>
              <w:r w:rsidR="00FA3F53">
                <w:rPr>
                  <w:color w:val="0000FF" w:themeColor="hyperlink"/>
                  <w:szCs w:val="20"/>
                  <w:u w:val="single"/>
                </w:rPr>
                <w:t>Microcosting</w:t>
              </w:r>
              <w:proofErr w:type="spellEnd"/>
              <w:r w:rsidR="00FA3F53">
                <w:rPr>
                  <w:color w:val="0000FF" w:themeColor="hyperlink"/>
                  <w:szCs w:val="20"/>
                  <w:u w:val="single"/>
                </w:rPr>
                <w:t xml:space="preserve"> Analysis and Health Economic Cost-Impact Analysis: A Report of the Association for Molecular Pathology</w:t>
              </w:r>
            </w:hyperlink>
            <w:r w:rsidR="009262CA" w:rsidRPr="009262CA">
              <w:rPr>
                <w:szCs w:val="20"/>
              </w:rPr>
              <w:t xml:space="preserve"> </w:t>
            </w:r>
          </w:p>
          <w:p w14:paraId="226BC9BF" w14:textId="77777777" w:rsidR="009262CA" w:rsidRPr="009262CA" w:rsidRDefault="009262CA" w:rsidP="009262CA">
            <w:pPr>
              <w:spacing w:before="0" w:after="0"/>
              <w:rPr>
                <w:szCs w:val="20"/>
              </w:rPr>
            </w:pPr>
          </w:p>
          <w:p w14:paraId="1C2764C1" w14:textId="77777777" w:rsidR="009262CA" w:rsidRPr="009262CA" w:rsidRDefault="009262CA" w:rsidP="009262CA">
            <w:pPr>
              <w:spacing w:before="0" w:after="0"/>
              <w:rPr>
                <w:sz w:val="22"/>
              </w:rPr>
            </w:pPr>
          </w:p>
        </w:tc>
        <w:tc>
          <w:tcPr>
            <w:tcW w:w="1167" w:type="dxa"/>
          </w:tcPr>
          <w:p w14:paraId="2E50F4B7" w14:textId="77777777" w:rsidR="009262CA" w:rsidRPr="009262CA" w:rsidRDefault="009262CA" w:rsidP="009262CA">
            <w:pPr>
              <w:spacing w:before="0" w:after="0"/>
              <w:rPr>
                <w:szCs w:val="20"/>
              </w:rPr>
            </w:pPr>
            <w:r w:rsidRPr="009262CA">
              <w:rPr>
                <w:szCs w:val="20"/>
              </w:rPr>
              <w:t>2014</w:t>
            </w:r>
          </w:p>
        </w:tc>
      </w:tr>
    </w:tbl>
    <w:p w14:paraId="1E037DCB" w14:textId="77777777" w:rsidR="009262CA" w:rsidRDefault="009262CA" w:rsidP="00C975C1"/>
    <w:p w14:paraId="06FDA898" w14:textId="77777777" w:rsidR="009262CA" w:rsidRPr="00873495" w:rsidRDefault="009262CA" w:rsidP="00C975C1">
      <w:pPr>
        <w:rPr>
          <w:b/>
        </w:rPr>
      </w:pPr>
      <w:proofErr w:type="spellStart"/>
      <w:r w:rsidRPr="00873495">
        <w:rPr>
          <w:b/>
          <w:szCs w:val="20"/>
        </w:rPr>
        <w:t>Hydatidiform</w:t>
      </w:r>
      <w:proofErr w:type="spellEnd"/>
      <w:r w:rsidRPr="00873495">
        <w:rPr>
          <w:b/>
          <w:szCs w:val="20"/>
        </w:rPr>
        <w:t xml:space="preserve"> Moles</w:t>
      </w:r>
    </w:p>
    <w:tbl>
      <w:tblPr>
        <w:tblStyle w:val="TableGrid3"/>
        <w:tblW w:w="8708" w:type="dxa"/>
        <w:tblInd w:w="534" w:type="dxa"/>
        <w:tblLayout w:type="fixed"/>
        <w:tblLook w:val="04A0" w:firstRow="1" w:lastRow="0" w:firstColumn="1" w:lastColumn="0" w:noHBand="0" w:noVBand="1"/>
        <w:tblCaption w:val="Summary of Evidence"/>
        <w:tblDescription w:val="Summary of Evidence"/>
      </w:tblPr>
      <w:tblGrid>
        <w:gridCol w:w="567"/>
        <w:gridCol w:w="1417"/>
        <w:gridCol w:w="1843"/>
        <w:gridCol w:w="2126"/>
        <w:gridCol w:w="1757"/>
        <w:gridCol w:w="998"/>
      </w:tblGrid>
      <w:tr w:rsidR="009262CA" w:rsidRPr="009262CA" w14:paraId="2174C93C" w14:textId="77777777" w:rsidTr="007D1AB4">
        <w:trPr>
          <w:tblHeader/>
        </w:trPr>
        <w:tc>
          <w:tcPr>
            <w:tcW w:w="567" w:type="dxa"/>
          </w:tcPr>
          <w:p w14:paraId="56D04765" w14:textId="77777777" w:rsidR="009262CA" w:rsidRPr="009262CA" w:rsidRDefault="009262CA" w:rsidP="009262CA">
            <w:pPr>
              <w:spacing w:before="0" w:after="0"/>
              <w:rPr>
                <w:b/>
                <w:szCs w:val="20"/>
              </w:rPr>
            </w:pPr>
          </w:p>
        </w:tc>
        <w:tc>
          <w:tcPr>
            <w:tcW w:w="1417" w:type="dxa"/>
          </w:tcPr>
          <w:p w14:paraId="0F4FC450" w14:textId="77777777" w:rsidR="009262CA" w:rsidRPr="009262CA" w:rsidRDefault="009262CA" w:rsidP="009262CA">
            <w:pPr>
              <w:spacing w:before="0" w:after="0"/>
              <w:rPr>
                <w:b/>
                <w:szCs w:val="20"/>
              </w:rPr>
            </w:pPr>
            <w:r w:rsidRPr="009262CA">
              <w:rPr>
                <w:b/>
                <w:szCs w:val="20"/>
              </w:rPr>
              <w:t>Type of study design*</w:t>
            </w:r>
          </w:p>
        </w:tc>
        <w:tc>
          <w:tcPr>
            <w:tcW w:w="1843" w:type="dxa"/>
          </w:tcPr>
          <w:p w14:paraId="022AE3A5" w14:textId="77777777" w:rsidR="009262CA" w:rsidRPr="009262CA" w:rsidRDefault="009262CA" w:rsidP="009262CA">
            <w:pPr>
              <w:spacing w:before="0" w:after="0"/>
              <w:rPr>
                <w:b/>
                <w:szCs w:val="20"/>
              </w:rPr>
            </w:pPr>
            <w:r w:rsidRPr="009262CA">
              <w:rPr>
                <w:b/>
                <w:szCs w:val="20"/>
              </w:rPr>
              <w:t>Title of journal article  or research project (including any trial identifier or study lead if relevant)</w:t>
            </w:r>
          </w:p>
        </w:tc>
        <w:tc>
          <w:tcPr>
            <w:tcW w:w="2126" w:type="dxa"/>
          </w:tcPr>
          <w:p w14:paraId="426BD55B" w14:textId="77777777" w:rsidR="009262CA" w:rsidRPr="009262CA" w:rsidRDefault="009262CA" w:rsidP="009262CA">
            <w:pPr>
              <w:spacing w:before="0" w:after="0"/>
              <w:rPr>
                <w:b/>
                <w:szCs w:val="20"/>
              </w:rPr>
            </w:pPr>
            <w:r w:rsidRPr="009262CA">
              <w:rPr>
                <w:b/>
                <w:szCs w:val="20"/>
              </w:rPr>
              <w:t>Short description of research  (max 50 words)**</w:t>
            </w:r>
          </w:p>
        </w:tc>
        <w:tc>
          <w:tcPr>
            <w:tcW w:w="1757" w:type="dxa"/>
          </w:tcPr>
          <w:p w14:paraId="3DE4E88A" w14:textId="77777777" w:rsidR="009262CA" w:rsidRPr="009262CA" w:rsidRDefault="009262CA" w:rsidP="009262CA">
            <w:pPr>
              <w:spacing w:before="0" w:after="0"/>
              <w:rPr>
                <w:b/>
                <w:szCs w:val="20"/>
              </w:rPr>
            </w:pPr>
            <w:r w:rsidRPr="009262CA">
              <w:rPr>
                <w:b/>
                <w:szCs w:val="20"/>
              </w:rPr>
              <w:t>Website link to journal article or research (if available)</w:t>
            </w:r>
          </w:p>
        </w:tc>
        <w:tc>
          <w:tcPr>
            <w:tcW w:w="998" w:type="dxa"/>
          </w:tcPr>
          <w:p w14:paraId="11B9D6DE" w14:textId="77777777" w:rsidR="009262CA" w:rsidRPr="009262CA" w:rsidRDefault="009262CA" w:rsidP="009262CA">
            <w:pPr>
              <w:spacing w:before="0" w:after="0"/>
              <w:rPr>
                <w:b/>
                <w:szCs w:val="20"/>
              </w:rPr>
            </w:pPr>
            <w:r w:rsidRPr="009262CA">
              <w:rPr>
                <w:b/>
                <w:szCs w:val="20"/>
              </w:rPr>
              <w:t>Date of publication***</w:t>
            </w:r>
          </w:p>
        </w:tc>
      </w:tr>
      <w:tr w:rsidR="009262CA" w:rsidRPr="009262CA" w14:paraId="11543D6D" w14:textId="77777777" w:rsidTr="00873495">
        <w:tc>
          <w:tcPr>
            <w:tcW w:w="567" w:type="dxa"/>
          </w:tcPr>
          <w:p w14:paraId="1858BA52" w14:textId="77777777" w:rsidR="009262CA" w:rsidRPr="009262CA" w:rsidRDefault="009262CA" w:rsidP="009262CA">
            <w:pPr>
              <w:spacing w:before="0" w:after="0"/>
              <w:rPr>
                <w:szCs w:val="20"/>
              </w:rPr>
            </w:pPr>
            <w:r w:rsidRPr="009262CA">
              <w:rPr>
                <w:szCs w:val="20"/>
              </w:rPr>
              <w:t>1.</w:t>
            </w:r>
          </w:p>
        </w:tc>
        <w:tc>
          <w:tcPr>
            <w:tcW w:w="1417" w:type="dxa"/>
          </w:tcPr>
          <w:p w14:paraId="1EF0A61F" w14:textId="77777777" w:rsidR="009262CA" w:rsidRPr="009262CA" w:rsidRDefault="009262CA" w:rsidP="009262CA">
            <w:pPr>
              <w:spacing w:before="0" w:after="0"/>
              <w:rPr>
                <w:szCs w:val="20"/>
              </w:rPr>
            </w:pPr>
            <w:r w:rsidRPr="009262CA">
              <w:rPr>
                <w:szCs w:val="20"/>
              </w:rPr>
              <w:t>Study of diagnostic accuracy</w:t>
            </w:r>
          </w:p>
        </w:tc>
        <w:tc>
          <w:tcPr>
            <w:tcW w:w="1843" w:type="dxa"/>
          </w:tcPr>
          <w:p w14:paraId="1121ADEF" w14:textId="77777777" w:rsidR="009262CA" w:rsidRPr="009262CA" w:rsidRDefault="009262CA" w:rsidP="009262CA">
            <w:pPr>
              <w:spacing w:before="0" w:after="0"/>
              <w:rPr>
                <w:szCs w:val="20"/>
              </w:rPr>
            </w:pPr>
            <w:r w:rsidRPr="009262CA">
              <w:rPr>
                <w:szCs w:val="20"/>
              </w:rPr>
              <w:t xml:space="preserve">Furtado LV, Paxton CN, Jama MA, et al: Diagnostic utility of microsatellite genotyping for molar pregnancy testing. Arch </w:t>
            </w:r>
            <w:proofErr w:type="spellStart"/>
            <w:r w:rsidRPr="009262CA">
              <w:rPr>
                <w:szCs w:val="20"/>
              </w:rPr>
              <w:t>Pathol</w:t>
            </w:r>
            <w:proofErr w:type="spellEnd"/>
            <w:r w:rsidRPr="009262CA">
              <w:rPr>
                <w:szCs w:val="20"/>
              </w:rPr>
              <w:t xml:space="preserve"> Lab Med 137:55-63, 2013</w:t>
            </w:r>
          </w:p>
        </w:tc>
        <w:tc>
          <w:tcPr>
            <w:tcW w:w="2126" w:type="dxa"/>
          </w:tcPr>
          <w:p w14:paraId="541A65EA" w14:textId="77777777" w:rsidR="009262CA" w:rsidRPr="009262CA" w:rsidRDefault="009262CA" w:rsidP="009262CA">
            <w:pPr>
              <w:spacing w:before="0" w:after="0"/>
              <w:rPr>
                <w:szCs w:val="20"/>
              </w:rPr>
            </w:pPr>
            <w:r w:rsidRPr="009262CA">
              <w:rPr>
                <w:szCs w:val="20"/>
              </w:rPr>
              <w:t xml:space="preserve">A study of molecular genotyping for diagnosing and classifying </w:t>
            </w:r>
            <w:proofErr w:type="spellStart"/>
            <w:r w:rsidRPr="009262CA">
              <w:rPr>
                <w:szCs w:val="20"/>
              </w:rPr>
              <w:t>hydatidiform</w:t>
            </w:r>
            <w:proofErr w:type="spellEnd"/>
            <w:r w:rsidRPr="009262CA">
              <w:rPr>
                <w:szCs w:val="20"/>
              </w:rPr>
              <w:t xml:space="preserve"> mole to distinguish differences in risk for persistent gestational trophoblastic disease. Data on 102 cases were presented; 48 were classified as </w:t>
            </w:r>
            <w:proofErr w:type="spellStart"/>
            <w:r w:rsidRPr="009262CA">
              <w:rPr>
                <w:szCs w:val="20"/>
              </w:rPr>
              <w:lastRenderedPageBreak/>
              <w:t>hydatidiform</w:t>
            </w:r>
            <w:proofErr w:type="spellEnd"/>
            <w:r w:rsidRPr="009262CA">
              <w:rPr>
                <w:szCs w:val="20"/>
              </w:rPr>
              <w:t xml:space="preserve"> mole (31 complete </w:t>
            </w:r>
            <w:proofErr w:type="spellStart"/>
            <w:r w:rsidRPr="009262CA">
              <w:rPr>
                <w:szCs w:val="20"/>
              </w:rPr>
              <w:t>hydatidiform</w:t>
            </w:r>
            <w:proofErr w:type="spellEnd"/>
            <w:r w:rsidRPr="009262CA">
              <w:rPr>
                <w:szCs w:val="20"/>
              </w:rPr>
              <w:t xml:space="preserve"> mole; 17 partial </w:t>
            </w:r>
            <w:proofErr w:type="spellStart"/>
            <w:r w:rsidRPr="009262CA">
              <w:rPr>
                <w:szCs w:val="20"/>
              </w:rPr>
              <w:t>hydatidiform</w:t>
            </w:r>
            <w:proofErr w:type="spellEnd"/>
            <w:r w:rsidRPr="009262CA">
              <w:rPr>
                <w:szCs w:val="20"/>
              </w:rPr>
              <w:t xml:space="preserve"> mole) demonstrating the utility of microsatellite genotyping for accurate classification of </w:t>
            </w:r>
            <w:proofErr w:type="spellStart"/>
            <w:r w:rsidRPr="009262CA">
              <w:rPr>
                <w:szCs w:val="20"/>
              </w:rPr>
              <w:t>hydatidiform</w:t>
            </w:r>
            <w:proofErr w:type="spellEnd"/>
            <w:r w:rsidRPr="009262CA">
              <w:rPr>
                <w:szCs w:val="20"/>
              </w:rPr>
              <w:t xml:space="preserve"> mole.</w:t>
            </w:r>
          </w:p>
        </w:tc>
        <w:tc>
          <w:tcPr>
            <w:tcW w:w="1757" w:type="dxa"/>
          </w:tcPr>
          <w:p w14:paraId="13C4B5C6" w14:textId="101E2177" w:rsidR="009262CA" w:rsidRPr="009262CA" w:rsidRDefault="007D1AB4" w:rsidP="009262CA">
            <w:pPr>
              <w:spacing w:before="0" w:after="0"/>
              <w:rPr>
                <w:szCs w:val="20"/>
              </w:rPr>
            </w:pPr>
            <w:hyperlink r:id="rId16" w:history="1">
              <w:r w:rsidR="00FA3F53">
                <w:rPr>
                  <w:color w:val="0000FF" w:themeColor="hyperlink"/>
                  <w:szCs w:val="20"/>
                  <w:u w:val="single"/>
                </w:rPr>
                <w:t>Diagnostic Utility of Microsatellite Genotyping for Molar Pregnancy Testing</w:t>
              </w:r>
            </w:hyperlink>
            <w:r w:rsidR="009262CA" w:rsidRPr="009262CA">
              <w:rPr>
                <w:szCs w:val="20"/>
              </w:rPr>
              <w:t xml:space="preserve">  </w:t>
            </w:r>
          </w:p>
        </w:tc>
        <w:tc>
          <w:tcPr>
            <w:tcW w:w="998" w:type="dxa"/>
          </w:tcPr>
          <w:p w14:paraId="7C7E38C1" w14:textId="77777777" w:rsidR="009262CA" w:rsidRPr="009262CA" w:rsidRDefault="009262CA" w:rsidP="009262CA">
            <w:pPr>
              <w:spacing w:before="0" w:after="0"/>
              <w:rPr>
                <w:szCs w:val="20"/>
              </w:rPr>
            </w:pPr>
            <w:r w:rsidRPr="009262CA">
              <w:rPr>
                <w:szCs w:val="20"/>
              </w:rPr>
              <w:t>2 Jan 2013</w:t>
            </w:r>
          </w:p>
        </w:tc>
      </w:tr>
      <w:tr w:rsidR="009262CA" w:rsidRPr="009262CA" w14:paraId="69E16247" w14:textId="77777777" w:rsidTr="00873495">
        <w:tc>
          <w:tcPr>
            <w:tcW w:w="567" w:type="dxa"/>
          </w:tcPr>
          <w:p w14:paraId="67C53512" w14:textId="77777777" w:rsidR="009262CA" w:rsidRPr="009262CA" w:rsidRDefault="009262CA" w:rsidP="009262CA">
            <w:pPr>
              <w:spacing w:before="0" w:after="0"/>
              <w:rPr>
                <w:szCs w:val="20"/>
              </w:rPr>
            </w:pPr>
            <w:r w:rsidRPr="009262CA">
              <w:rPr>
                <w:szCs w:val="20"/>
              </w:rPr>
              <w:lastRenderedPageBreak/>
              <w:t>2.</w:t>
            </w:r>
          </w:p>
        </w:tc>
        <w:tc>
          <w:tcPr>
            <w:tcW w:w="1417" w:type="dxa"/>
          </w:tcPr>
          <w:p w14:paraId="1391CF67" w14:textId="77777777" w:rsidR="009262CA" w:rsidRPr="009262CA" w:rsidRDefault="009262CA" w:rsidP="009262CA">
            <w:pPr>
              <w:spacing w:before="0" w:after="0"/>
              <w:rPr>
                <w:szCs w:val="20"/>
              </w:rPr>
            </w:pPr>
            <w:r w:rsidRPr="009262CA">
              <w:rPr>
                <w:szCs w:val="20"/>
              </w:rPr>
              <w:t>Study of diagnostic accuracy</w:t>
            </w:r>
          </w:p>
        </w:tc>
        <w:tc>
          <w:tcPr>
            <w:tcW w:w="1843" w:type="dxa"/>
          </w:tcPr>
          <w:p w14:paraId="5BCE706B" w14:textId="77777777" w:rsidR="009262CA" w:rsidRPr="009262CA" w:rsidRDefault="009262CA" w:rsidP="009262CA">
            <w:pPr>
              <w:spacing w:before="0" w:after="0"/>
              <w:rPr>
                <w:szCs w:val="20"/>
              </w:rPr>
            </w:pPr>
            <w:proofErr w:type="spellStart"/>
            <w:r w:rsidRPr="009262CA">
              <w:rPr>
                <w:szCs w:val="20"/>
              </w:rPr>
              <w:t>LeGallo</w:t>
            </w:r>
            <w:proofErr w:type="spellEnd"/>
            <w:r w:rsidRPr="009262CA">
              <w:rPr>
                <w:szCs w:val="20"/>
              </w:rPr>
              <w:t xml:space="preserve"> RD, </w:t>
            </w:r>
            <w:proofErr w:type="spellStart"/>
            <w:r w:rsidRPr="009262CA">
              <w:rPr>
                <w:szCs w:val="20"/>
              </w:rPr>
              <w:t>Stelow</w:t>
            </w:r>
            <w:proofErr w:type="spellEnd"/>
            <w:r w:rsidRPr="009262CA">
              <w:rPr>
                <w:szCs w:val="20"/>
              </w:rPr>
              <w:t xml:space="preserve"> EB, Ramirez NC, Atkins KA. Diagnosis of </w:t>
            </w:r>
            <w:proofErr w:type="spellStart"/>
            <w:r w:rsidRPr="009262CA">
              <w:rPr>
                <w:szCs w:val="20"/>
              </w:rPr>
              <w:t>hydatidiform</w:t>
            </w:r>
            <w:proofErr w:type="spellEnd"/>
            <w:r w:rsidRPr="009262CA">
              <w:rPr>
                <w:szCs w:val="20"/>
              </w:rPr>
              <w:t xml:space="preserve"> moles using p57 immunohistochemistry and HER2 fluorescent in situ hybridization. Am J </w:t>
            </w:r>
            <w:proofErr w:type="spellStart"/>
            <w:r w:rsidRPr="009262CA">
              <w:rPr>
                <w:szCs w:val="20"/>
              </w:rPr>
              <w:t>Clin</w:t>
            </w:r>
            <w:proofErr w:type="spellEnd"/>
            <w:r w:rsidRPr="009262CA">
              <w:rPr>
                <w:szCs w:val="20"/>
              </w:rPr>
              <w:t xml:space="preserve"> </w:t>
            </w:r>
            <w:proofErr w:type="spellStart"/>
            <w:r w:rsidRPr="009262CA">
              <w:rPr>
                <w:szCs w:val="20"/>
              </w:rPr>
              <w:t>Pathol</w:t>
            </w:r>
            <w:proofErr w:type="spellEnd"/>
            <w:r w:rsidRPr="009262CA">
              <w:rPr>
                <w:szCs w:val="20"/>
              </w:rPr>
              <w:t>. 2008</w:t>
            </w:r>
            <w:proofErr w:type="gramStart"/>
            <w:r w:rsidRPr="009262CA">
              <w:rPr>
                <w:szCs w:val="20"/>
              </w:rPr>
              <w:t>;129</w:t>
            </w:r>
            <w:proofErr w:type="gramEnd"/>
            <w:r w:rsidRPr="009262CA">
              <w:rPr>
                <w:szCs w:val="20"/>
              </w:rPr>
              <w:t>(5):749-55.</w:t>
            </w:r>
          </w:p>
        </w:tc>
        <w:tc>
          <w:tcPr>
            <w:tcW w:w="2126" w:type="dxa"/>
          </w:tcPr>
          <w:p w14:paraId="19BB9616" w14:textId="77777777" w:rsidR="009262CA" w:rsidRPr="009262CA" w:rsidRDefault="009262CA" w:rsidP="009262CA">
            <w:pPr>
              <w:spacing w:before="0" w:after="0"/>
              <w:rPr>
                <w:szCs w:val="20"/>
              </w:rPr>
            </w:pPr>
            <w:r w:rsidRPr="009262CA">
              <w:rPr>
                <w:szCs w:val="20"/>
              </w:rPr>
              <w:t xml:space="preserve">A study of HER2 FISH for the diagnosis and classification of 54 cases of </w:t>
            </w:r>
            <w:proofErr w:type="spellStart"/>
            <w:r w:rsidRPr="009262CA">
              <w:rPr>
                <w:szCs w:val="20"/>
              </w:rPr>
              <w:t>hydatidiform</w:t>
            </w:r>
            <w:proofErr w:type="spellEnd"/>
            <w:r w:rsidRPr="009262CA">
              <w:rPr>
                <w:szCs w:val="20"/>
              </w:rPr>
              <w:t xml:space="preserve"> moles (HM) demonstrating the utility of HER2 FISH and IHC for p57 in the evaluation of HM, especially when triploid content is seen.</w:t>
            </w:r>
          </w:p>
        </w:tc>
        <w:tc>
          <w:tcPr>
            <w:tcW w:w="1757" w:type="dxa"/>
          </w:tcPr>
          <w:p w14:paraId="4C797BF8" w14:textId="442BAC33" w:rsidR="009262CA" w:rsidRPr="009262CA" w:rsidRDefault="007D1AB4" w:rsidP="009262CA">
            <w:pPr>
              <w:spacing w:before="0" w:after="0"/>
              <w:rPr>
                <w:szCs w:val="20"/>
              </w:rPr>
            </w:pPr>
            <w:hyperlink r:id="rId17" w:history="1">
              <w:r w:rsidR="006A1125">
                <w:rPr>
                  <w:color w:val="0000FF" w:themeColor="hyperlink"/>
                  <w:szCs w:val="20"/>
                  <w:u w:val="single"/>
                </w:rPr>
                <w:t xml:space="preserve">Diagnosis of </w:t>
              </w:r>
              <w:proofErr w:type="spellStart"/>
              <w:r w:rsidR="006A1125">
                <w:rPr>
                  <w:color w:val="0000FF" w:themeColor="hyperlink"/>
                  <w:szCs w:val="20"/>
                  <w:u w:val="single"/>
                </w:rPr>
                <w:t>Hydatidiform</w:t>
              </w:r>
              <w:proofErr w:type="spellEnd"/>
              <w:r w:rsidR="006A1125">
                <w:rPr>
                  <w:color w:val="0000FF" w:themeColor="hyperlink"/>
                  <w:szCs w:val="20"/>
                  <w:u w:val="single"/>
                </w:rPr>
                <w:t xml:space="preserve"> Moles Using p57 Immunohistochemistry and HER2 Fluorescent In Situ Hybridization</w:t>
              </w:r>
            </w:hyperlink>
            <w:r w:rsidR="009262CA" w:rsidRPr="009262CA">
              <w:rPr>
                <w:szCs w:val="20"/>
              </w:rPr>
              <w:t xml:space="preserve"> </w:t>
            </w:r>
          </w:p>
        </w:tc>
        <w:tc>
          <w:tcPr>
            <w:tcW w:w="998" w:type="dxa"/>
          </w:tcPr>
          <w:p w14:paraId="6B95B8DA" w14:textId="77777777" w:rsidR="009262CA" w:rsidRPr="009262CA" w:rsidRDefault="009262CA" w:rsidP="009262CA">
            <w:pPr>
              <w:spacing w:before="0" w:after="0"/>
              <w:rPr>
                <w:szCs w:val="20"/>
              </w:rPr>
            </w:pPr>
            <w:r w:rsidRPr="009262CA">
              <w:rPr>
                <w:szCs w:val="20"/>
              </w:rPr>
              <w:t>2008</w:t>
            </w:r>
          </w:p>
        </w:tc>
      </w:tr>
    </w:tbl>
    <w:p w14:paraId="17711229" w14:textId="77777777" w:rsidR="009262CA" w:rsidRPr="00873495" w:rsidRDefault="009262CA" w:rsidP="00C975C1">
      <w:pPr>
        <w:rPr>
          <w:b/>
        </w:rPr>
      </w:pPr>
      <w:r w:rsidRPr="00873495">
        <w:rPr>
          <w:b/>
          <w:szCs w:val="20"/>
        </w:rPr>
        <w:t>Granulosa Cell Ovarian Tumour</w:t>
      </w:r>
    </w:p>
    <w:tbl>
      <w:tblPr>
        <w:tblStyle w:val="TableGrid4"/>
        <w:tblW w:w="8708" w:type="dxa"/>
        <w:tblInd w:w="534" w:type="dxa"/>
        <w:tblLayout w:type="fixed"/>
        <w:tblLook w:val="04A0" w:firstRow="1" w:lastRow="0" w:firstColumn="1" w:lastColumn="0" w:noHBand="0" w:noVBand="1"/>
        <w:tblCaption w:val="Summary of Evidence"/>
        <w:tblDescription w:val="Summary of Evidence"/>
      </w:tblPr>
      <w:tblGrid>
        <w:gridCol w:w="567"/>
        <w:gridCol w:w="1417"/>
        <w:gridCol w:w="1843"/>
        <w:gridCol w:w="2126"/>
        <w:gridCol w:w="1757"/>
        <w:gridCol w:w="998"/>
      </w:tblGrid>
      <w:tr w:rsidR="00914F13" w:rsidRPr="00914F13" w14:paraId="3DA0216F" w14:textId="77777777" w:rsidTr="007D1AB4">
        <w:trPr>
          <w:tblHeader/>
        </w:trPr>
        <w:tc>
          <w:tcPr>
            <w:tcW w:w="567" w:type="dxa"/>
          </w:tcPr>
          <w:p w14:paraId="0EA71615" w14:textId="77777777" w:rsidR="00914F13" w:rsidRPr="00914F13" w:rsidRDefault="00914F13" w:rsidP="00914F13">
            <w:pPr>
              <w:spacing w:before="0" w:after="0"/>
              <w:rPr>
                <w:b/>
                <w:szCs w:val="20"/>
              </w:rPr>
            </w:pPr>
          </w:p>
        </w:tc>
        <w:tc>
          <w:tcPr>
            <w:tcW w:w="1417" w:type="dxa"/>
          </w:tcPr>
          <w:p w14:paraId="3B06D528" w14:textId="77777777" w:rsidR="00914F13" w:rsidRPr="00914F13" w:rsidRDefault="00914F13" w:rsidP="00914F13">
            <w:pPr>
              <w:spacing w:before="0" w:after="0"/>
              <w:rPr>
                <w:b/>
                <w:szCs w:val="20"/>
              </w:rPr>
            </w:pPr>
            <w:r w:rsidRPr="00914F13">
              <w:rPr>
                <w:b/>
                <w:szCs w:val="20"/>
              </w:rPr>
              <w:t>Type of study design*</w:t>
            </w:r>
          </w:p>
        </w:tc>
        <w:tc>
          <w:tcPr>
            <w:tcW w:w="1843" w:type="dxa"/>
          </w:tcPr>
          <w:p w14:paraId="102C3BD9" w14:textId="77777777" w:rsidR="00914F13" w:rsidRPr="00914F13" w:rsidRDefault="00914F13" w:rsidP="00914F13">
            <w:pPr>
              <w:spacing w:before="0" w:after="0"/>
              <w:rPr>
                <w:b/>
                <w:szCs w:val="20"/>
              </w:rPr>
            </w:pPr>
            <w:r w:rsidRPr="00914F13">
              <w:rPr>
                <w:b/>
                <w:szCs w:val="20"/>
              </w:rPr>
              <w:t>Title of journal article  or research project (including any trial identifier or study lead if relevant)</w:t>
            </w:r>
          </w:p>
        </w:tc>
        <w:tc>
          <w:tcPr>
            <w:tcW w:w="2126" w:type="dxa"/>
          </w:tcPr>
          <w:p w14:paraId="0C009EEB" w14:textId="77777777" w:rsidR="00914F13" w:rsidRPr="00914F13" w:rsidRDefault="00914F13" w:rsidP="00914F13">
            <w:pPr>
              <w:spacing w:before="0" w:after="0"/>
              <w:rPr>
                <w:b/>
                <w:szCs w:val="20"/>
              </w:rPr>
            </w:pPr>
            <w:r w:rsidRPr="00914F13">
              <w:rPr>
                <w:b/>
                <w:szCs w:val="20"/>
              </w:rPr>
              <w:t>Short description of research  (max 50 words)**</w:t>
            </w:r>
          </w:p>
        </w:tc>
        <w:tc>
          <w:tcPr>
            <w:tcW w:w="1757" w:type="dxa"/>
          </w:tcPr>
          <w:p w14:paraId="0EDD61DC" w14:textId="77777777" w:rsidR="00914F13" w:rsidRPr="00914F13" w:rsidRDefault="00914F13" w:rsidP="00914F13">
            <w:pPr>
              <w:spacing w:before="0" w:after="0"/>
              <w:rPr>
                <w:b/>
                <w:szCs w:val="20"/>
              </w:rPr>
            </w:pPr>
            <w:r w:rsidRPr="00914F13">
              <w:rPr>
                <w:b/>
                <w:szCs w:val="20"/>
              </w:rPr>
              <w:t>Website link to journal article or research (if available)</w:t>
            </w:r>
          </w:p>
        </w:tc>
        <w:tc>
          <w:tcPr>
            <w:tcW w:w="998" w:type="dxa"/>
          </w:tcPr>
          <w:p w14:paraId="5DFFE925" w14:textId="77777777" w:rsidR="00914F13" w:rsidRPr="00914F13" w:rsidRDefault="00914F13" w:rsidP="00914F13">
            <w:pPr>
              <w:spacing w:before="0" w:after="0"/>
              <w:rPr>
                <w:b/>
                <w:szCs w:val="20"/>
              </w:rPr>
            </w:pPr>
            <w:r w:rsidRPr="00914F13">
              <w:rPr>
                <w:b/>
                <w:szCs w:val="20"/>
              </w:rPr>
              <w:t>Date of publication***</w:t>
            </w:r>
          </w:p>
        </w:tc>
      </w:tr>
      <w:tr w:rsidR="00914F13" w:rsidRPr="00914F13" w14:paraId="1129020E" w14:textId="77777777" w:rsidTr="00873495">
        <w:tc>
          <w:tcPr>
            <w:tcW w:w="567" w:type="dxa"/>
          </w:tcPr>
          <w:p w14:paraId="432F75DE" w14:textId="77777777" w:rsidR="00914F13" w:rsidRPr="00914F13" w:rsidRDefault="00914F13" w:rsidP="00914F13">
            <w:pPr>
              <w:spacing w:before="0" w:after="0"/>
              <w:rPr>
                <w:szCs w:val="20"/>
              </w:rPr>
            </w:pPr>
            <w:r w:rsidRPr="00914F13">
              <w:rPr>
                <w:szCs w:val="20"/>
              </w:rPr>
              <w:t>1.</w:t>
            </w:r>
          </w:p>
        </w:tc>
        <w:tc>
          <w:tcPr>
            <w:tcW w:w="1417" w:type="dxa"/>
          </w:tcPr>
          <w:p w14:paraId="0EC997A0" w14:textId="77777777" w:rsidR="00914F13" w:rsidRPr="00914F13" w:rsidRDefault="00914F13" w:rsidP="00914F13">
            <w:pPr>
              <w:spacing w:before="0" w:after="0"/>
              <w:rPr>
                <w:szCs w:val="20"/>
              </w:rPr>
            </w:pPr>
            <w:r w:rsidRPr="00914F13">
              <w:rPr>
                <w:szCs w:val="20"/>
              </w:rPr>
              <w:t>Study of diagnostic accuracy</w:t>
            </w:r>
          </w:p>
        </w:tc>
        <w:tc>
          <w:tcPr>
            <w:tcW w:w="1843" w:type="dxa"/>
          </w:tcPr>
          <w:p w14:paraId="66CA7DA9" w14:textId="77777777" w:rsidR="00914F13" w:rsidRPr="00914F13" w:rsidRDefault="00914F13" w:rsidP="00914F13">
            <w:pPr>
              <w:spacing w:before="0" w:after="0"/>
              <w:rPr>
                <w:szCs w:val="20"/>
              </w:rPr>
            </w:pPr>
            <w:bookmarkStart w:id="6" w:name="_Hlk495998960"/>
            <w:r w:rsidRPr="00914F13">
              <w:rPr>
                <w:szCs w:val="20"/>
              </w:rPr>
              <w:t xml:space="preserve">Rosario R, Cohen PA, </w:t>
            </w:r>
            <w:proofErr w:type="gramStart"/>
            <w:r w:rsidRPr="00914F13">
              <w:rPr>
                <w:szCs w:val="20"/>
              </w:rPr>
              <w:t>Shelling</w:t>
            </w:r>
            <w:proofErr w:type="gramEnd"/>
            <w:r w:rsidRPr="00914F13">
              <w:rPr>
                <w:szCs w:val="20"/>
              </w:rPr>
              <w:t xml:space="preserve"> AN: The role of FOXL2 in the pathogenesis of adult ovarian granulosa cell tumours. </w:t>
            </w:r>
            <w:proofErr w:type="spellStart"/>
            <w:r w:rsidRPr="00914F13">
              <w:rPr>
                <w:szCs w:val="20"/>
              </w:rPr>
              <w:t>Gynecol</w:t>
            </w:r>
            <w:proofErr w:type="spellEnd"/>
            <w:r w:rsidRPr="00914F13">
              <w:rPr>
                <w:szCs w:val="20"/>
              </w:rPr>
              <w:t xml:space="preserve"> </w:t>
            </w:r>
            <w:proofErr w:type="spellStart"/>
            <w:r w:rsidRPr="00914F13">
              <w:rPr>
                <w:szCs w:val="20"/>
              </w:rPr>
              <w:t>Oncol</w:t>
            </w:r>
            <w:proofErr w:type="spellEnd"/>
            <w:r w:rsidRPr="00914F13">
              <w:rPr>
                <w:szCs w:val="20"/>
              </w:rPr>
              <w:t xml:space="preserve"> 2016;33:382-7, 2014</w:t>
            </w:r>
            <w:bookmarkEnd w:id="6"/>
          </w:p>
        </w:tc>
        <w:tc>
          <w:tcPr>
            <w:tcW w:w="2126" w:type="dxa"/>
          </w:tcPr>
          <w:p w14:paraId="0143A081" w14:textId="77777777" w:rsidR="00914F13" w:rsidRPr="00914F13" w:rsidRDefault="00914F13" w:rsidP="00914F13">
            <w:pPr>
              <w:spacing w:before="0" w:after="0"/>
              <w:rPr>
                <w:szCs w:val="20"/>
              </w:rPr>
            </w:pPr>
            <w:r w:rsidRPr="00914F13">
              <w:rPr>
                <w:szCs w:val="20"/>
              </w:rPr>
              <w:t>A review of 52 research papers, nine of which investigated the pathogenic effect of FOXL2 allele. The evidence of these studies demonstrated the role of FOXL2 402C&gt;G mutation in the development of adult ovarian granulosa cell tumours.</w:t>
            </w:r>
          </w:p>
        </w:tc>
        <w:bookmarkStart w:id="7" w:name="_Hlk495998999"/>
        <w:tc>
          <w:tcPr>
            <w:tcW w:w="1757" w:type="dxa"/>
          </w:tcPr>
          <w:p w14:paraId="1A711BC1" w14:textId="4A862D10" w:rsidR="00914F13" w:rsidRPr="00914F13" w:rsidRDefault="00914F13" w:rsidP="00914F13">
            <w:pPr>
              <w:spacing w:before="0" w:after="0"/>
              <w:rPr>
                <w:szCs w:val="20"/>
              </w:rPr>
            </w:pPr>
            <w:r w:rsidRPr="00914F13">
              <w:rPr>
                <w:sz w:val="22"/>
              </w:rPr>
              <w:fldChar w:fldCharType="begin"/>
            </w:r>
            <w:r w:rsidR="006A1125">
              <w:rPr>
                <w:sz w:val="22"/>
              </w:rPr>
              <w:instrText>HYPERLINK "http://www.gynecologiconcology-online.net/article/S0090-8258(13)01376-0/abstract"</w:instrText>
            </w:r>
            <w:r w:rsidRPr="00914F13">
              <w:rPr>
                <w:sz w:val="22"/>
              </w:rPr>
              <w:fldChar w:fldCharType="separate"/>
            </w:r>
            <w:r w:rsidR="006A1125">
              <w:rPr>
                <w:color w:val="0000FF" w:themeColor="hyperlink"/>
                <w:szCs w:val="20"/>
                <w:u w:val="single"/>
              </w:rPr>
              <w:t>The role of FOXL2 in the pathogenesis of adult ovarian granulosa cell tumours</w:t>
            </w:r>
            <w:r w:rsidRPr="00914F13">
              <w:rPr>
                <w:color w:val="0000FF" w:themeColor="hyperlink"/>
                <w:szCs w:val="20"/>
                <w:u w:val="single"/>
              </w:rPr>
              <w:fldChar w:fldCharType="end"/>
            </w:r>
            <w:bookmarkEnd w:id="7"/>
          </w:p>
        </w:tc>
        <w:tc>
          <w:tcPr>
            <w:tcW w:w="998" w:type="dxa"/>
          </w:tcPr>
          <w:p w14:paraId="00427902" w14:textId="77777777" w:rsidR="00914F13" w:rsidRPr="00914F13" w:rsidRDefault="00914F13" w:rsidP="00914F13">
            <w:pPr>
              <w:spacing w:before="0" w:after="0"/>
              <w:rPr>
                <w:szCs w:val="20"/>
              </w:rPr>
            </w:pPr>
            <w:r w:rsidRPr="00914F13">
              <w:rPr>
                <w:szCs w:val="20"/>
              </w:rPr>
              <w:t>May 2016</w:t>
            </w:r>
          </w:p>
        </w:tc>
      </w:tr>
      <w:tr w:rsidR="00914F13" w:rsidRPr="00914F13" w14:paraId="1C88EDD3" w14:textId="77777777" w:rsidTr="00873495">
        <w:tc>
          <w:tcPr>
            <w:tcW w:w="567" w:type="dxa"/>
          </w:tcPr>
          <w:p w14:paraId="6D409762" w14:textId="77777777" w:rsidR="00914F13" w:rsidRPr="00914F13" w:rsidRDefault="00914F13" w:rsidP="00914F13">
            <w:pPr>
              <w:spacing w:before="0" w:after="0"/>
              <w:rPr>
                <w:szCs w:val="20"/>
              </w:rPr>
            </w:pPr>
            <w:r w:rsidRPr="00914F13">
              <w:rPr>
                <w:szCs w:val="20"/>
              </w:rPr>
              <w:t>2.</w:t>
            </w:r>
          </w:p>
        </w:tc>
        <w:tc>
          <w:tcPr>
            <w:tcW w:w="1417" w:type="dxa"/>
          </w:tcPr>
          <w:p w14:paraId="61FC7551" w14:textId="77777777" w:rsidR="00914F13" w:rsidRPr="00914F13" w:rsidRDefault="00914F13" w:rsidP="00914F13">
            <w:pPr>
              <w:spacing w:before="0" w:after="0"/>
              <w:rPr>
                <w:szCs w:val="20"/>
              </w:rPr>
            </w:pPr>
            <w:r w:rsidRPr="00914F13">
              <w:rPr>
                <w:szCs w:val="20"/>
              </w:rPr>
              <w:t>Observational study</w:t>
            </w:r>
          </w:p>
        </w:tc>
        <w:tc>
          <w:tcPr>
            <w:tcW w:w="1843" w:type="dxa"/>
          </w:tcPr>
          <w:p w14:paraId="2D2D8FA6" w14:textId="77777777" w:rsidR="00914F13" w:rsidRPr="00914F13" w:rsidRDefault="00914F13" w:rsidP="00914F13">
            <w:pPr>
              <w:spacing w:before="0" w:after="0"/>
              <w:rPr>
                <w:szCs w:val="20"/>
              </w:rPr>
            </w:pPr>
            <w:r w:rsidRPr="00914F13">
              <w:rPr>
                <w:szCs w:val="20"/>
              </w:rPr>
              <w:t>Rare Cancers Australia: Just a Little More Time Rare Cancers Update Report. 2016</w:t>
            </w:r>
          </w:p>
        </w:tc>
        <w:tc>
          <w:tcPr>
            <w:tcW w:w="2126" w:type="dxa"/>
          </w:tcPr>
          <w:p w14:paraId="47ECAA5F" w14:textId="77777777" w:rsidR="00914F13" w:rsidRPr="00914F13" w:rsidRDefault="00914F13" w:rsidP="00914F13">
            <w:pPr>
              <w:spacing w:before="0" w:after="0"/>
              <w:rPr>
                <w:szCs w:val="20"/>
              </w:rPr>
            </w:pPr>
            <w:r w:rsidRPr="00914F13">
              <w:rPr>
                <w:szCs w:val="20"/>
              </w:rPr>
              <w:t xml:space="preserve">A review of available cancer data investigating the disparities existing for incidence, mortality and survival across the cancer spectrum. The study provided a </w:t>
            </w:r>
            <w:r w:rsidRPr="00914F13">
              <w:rPr>
                <w:szCs w:val="20"/>
              </w:rPr>
              <w:lastRenderedPageBreak/>
              <w:t>definition for rare cancers, and the burden of disease that rare and less common cancers pose across all ages in Australia</w:t>
            </w:r>
          </w:p>
        </w:tc>
        <w:tc>
          <w:tcPr>
            <w:tcW w:w="1757" w:type="dxa"/>
          </w:tcPr>
          <w:p w14:paraId="5D50DAE6" w14:textId="1146002F" w:rsidR="00914F13" w:rsidRPr="00914F13" w:rsidRDefault="007D1AB4" w:rsidP="00914F13">
            <w:pPr>
              <w:spacing w:before="0" w:after="0"/>
              <w:rPr>
                <w:szCs w:val="20"/>
              </w:rPr>
            </w:pPr>
            <w:hyperlink r:id="rId18" w:history="1">
              <w:r w:rsidR="006A1125">
                <w:rPr>
                  <w:color w:val="0000FF" w:themeColor="hyperlink"/>
                  <w:szCs w:val="20"/>
                  <w:u w:val="single"/>
                </w:rPr>
                <w:t>Just a Little More Time Rare Cancers Update Report. 2016</w:t>
              </w:r>
            </w:hyperlink>
            <w:r w:rsidR="00914F13" w:rsidRPr="00914F13">
              <w:rPr>
                <w:szCs w:val="20"/>
              </w:rPr>
              <w:t xml:space="preserve"> </w:t>
            </w:r>
          </w:p>
        </w:tc>
        <w:tc>
          <w:tcPr>
            <w:tcW w:w="998" w:type="dxa"/>
          </w:tcPr>
          <w:p w14:paraId="01EA81F9" w14:textId="77777777" w:rsidR="00914F13" w:rsidRPr="00914F13" w:rsidRDefault="00914F13" w:rsidP="00914F13">
            <w:pPr>
              <w:spacing w:before="0" w:after="0"/>
              <w:rPr>
                <w:szCs w:val="20"/>
              </w:rPr>
            </w:pPr>
            <w:r w:rsidRPr="00914F13">
              <w:rPr>
                <w:szCs w:val="20"/>
              </w:rPr>
              <w:t>2016</w:t>
            </w:r>
          </w:p>
        </w:tc>
      </w:tr>
      <w:tr w:rsidR="00914F13" w:rsidRPr="00914F13" w14:paraId="1280D2B1" w14:textId="77777777" w:rsidTr="00873495">
        <w:tc>
          <w:tcPr>
            <w:tcW w:w="567" w:type="dxa"/>
          </w:tcPr>
          <w:p w14:paraId="4C186C41" w14:textId="77777777" w:rsidR="00914F13" w:rsidRPr="00914F13" w:rsidRDefault="00914F13" w:rsidP="00914F13">
            <w:pPr>
              <w:spacing w:before="0" w:after="0"/>
              <w:rPr>
                <w:szCs w:val="20"/>
              </w:rPr>
            </w:pPr>
            <w:r w:rsidRPr="00914F13">
              <w:rPr>
                <w:szCs w:val="20"/>
              </w:rPr>
              <w:lastRenderedPageBreak/>
              <w:t>3.</w:t>
            </w:r>
          </w:p>
        </w:tc>
        <w:tc>
          <w:tcPr>
            <w:tcW w:w="1417" w:type="dxa"/>
          </w:tcPr>
          <w:p w14:paraId="5FFDD7B9" w14:textId="77777777" w:rsidR="00914F13" w:rsidRPr="00914F13" w:rsidRDefault="00914F13" w:rsidP="00914F13">
            <w:pPr>
              <w:spacing w:before="0" w:after="0"/>
              <w:rPr>
                <w:szCs w:val="20"/>
              </w:rPr>
            </w:pPr>
            <w:r w:rsidRPr="00914F13">
              <w:rPr>
                <w:szCs w:val="20"/>
              </w:rPr>
              <w:t>Health economics study</w:t>
            </w:r>
          </w:p>
        </w:tc>
        <w:tc>
          <w:tcPr>
            <w:tcW w:w="1843" w:type="dxa"/>
          </w:tcPr>
          <w:p w14:paraId="2849B371" w14:textId="77777777" w:rsidR="00914F13" w:rsidRPr="00914F13" w:rsidRDefault="00914F13" w:rsidP="00914F13">
            <w:pPr>
              <w:spacing w:before="0" w:after="0"/>
              <w:rPr>
                <w:szCs w:val="20"/>
              </w:rPr>
            </w:pPr>
            <w:r w:rsidRPr="00914F13">
              <w:rPr>
                <w:szCs w:val="20"/>
              </w:rPr>
              <w:t xml:space="preserve">Sabatini LM, Mathews C, </w:t>
            </w:r>
            <w:proofErr w:type="spellStart"/>
            <w:r w:rsidRPr="00914F13">
              <w:rPr>
                <w:szCs w:val="20"/>
              </w:rPr>
              <w:t>Ptak</w:t>
            </w:r>
            <w:proofErr w:type="spellEnd"/>
            <w:r w:rsidRPr="00914F13">
              <w:rPr>
                <w:szCs w:val="20"/>
              </w:rPr>
              <w:t xml:space="preserve"> D, et al: Genomic Sequencing Procedure </w:t>
            </w:r>
            <w:proofErr w:type="spellStart"/>
            <w:r w:rsidRPr="00914F13">
              <w:rPr>
                <w:szCs w:val="20"/>
              </w:rPr>
              <w:t>Microcosting</w:t>
            </w:r>
            <w:proofErr w:type="spellEnd"/>
            <w:r w:rsidRPr="00914F13">
              <w:rPr>
                <w:szCs w:val="20"/>
              </w:rPr>
              <w:t xml:space="preserve"> Analysis and Health Economic Cost-Impact Analysis: A Report of the Association for Molecular Pathology. J of </w:t>
            </w:r>
            <w:proofErr w:type="spellStart"/>
            <w:r w:rsidRPr="00914F13">
              <w:rPr>
                <w:szCs w:val="20"/>
              </w:rPr>
              <w:t>Mol</w:t>
            </w:r>
            <w:proofErr w:type="spellEnd"/>
            <w:r w:rsidRPr="00914F13">
              <w:rPr>
                <w:szCs w:val="20"/>
              </w:rPr>
              <w:t xml:space="preserve"> </w:t>
            </w:r>
            <w:proofErr w:type="spellStart"/>
            <w:r w:rsidRPr="00914F13">
              <w:rPr>
                <w:szCs w:val="20"/>
              </w:rPr>
              <w:t>Diagn</w:t>
            </w:r>
            <w:proofErr w:type="spellEnd"/>
            <w:r w:rsidRPr="00914F13">
              <w:rPr>
                <w:szCs w:val="20"/>
              </w:rPr>
              <w:t xml:space="preserve"> 18:319-328, </w:t>
            </w:r>
          </w:p>
        </w:tc>
        <w:tc>
          <w:tcPr>
            <w:tcW w:w="2126" w:type="dxa"/>
          </w:tcPr>
          <w:p w14:paraId="2E75CAB9" w14:textId="77777777" w:rsidR="00914F13" w:rsidRPr="00914F13" w:rsidRDefault="00914F13" w:rsidP="00914F13">
            <w:pPr>
              <w:spacing w:before="0" w:after="0"/>
              <w:rPr>
                <w:szCs w:val="20"/>
              </w:rPr>
            </w:pPr>
            <w:r w:rsidRPr="00914F13">
              <w:rPr>
                <w:szCs w:val="20"/>
              </w:rPr>
              <w:t xml:space="preserve">US Study by Association for Molecular Pathology on cost and value analysis of specific genomic sequencing procedures (GSPs) gathered from representative laboratories’ data. Cost-impact models for three clinical scenarios were generated -advanced non–small-cell lung cancer sensorineural hearing loss, and paediatric neurodevelopmental disorders of unknown genetic aetiology. </w:t>
            </w:r>
          </w:p>
        </w:tc>
        <w:tc>
          <w:tcPr>
            <w:tcW w:w="1757" w:type="dxa"/>
          </w:tcPr>
          <w:p w14:paraId="77EED86C" w14:textId="712D6596" w:rsidR="00914F13" w:rsidRPr="00914F13" w:rsidRDefault="007D1AB4" w:rsidP="00914F13">
            <w:pPr>
              <w:spacing w:before="0" w:after="0"/>
              <w:rPr>
                <w:szCs w:val="20"/>
              </w:rPr>
            </w:pPr>
            <w:hyperlink r:id="rId19" w:history="1">
              <w:r w:rsidR="00F76F74">
                <w:rPr>
                  <w:color w:val="0000FF" w:themeColor="hyperlink"/>
                  <w:szCs w:val="20"/>
                  <w:u w:val="single"/>
                </w:rPr>
                <w:t xml:space="preserve">Genomic Sequencing Procedure </w:t>
              </w:r>
              <w:proofErr w:type="spellStart"/>
              <w:r w:rsidR="00F76F74">
                <w:rPr>
                  <w:color w:val="0000FF" w:themeColor="hyperlink"/>
                  <w:szCs w:val="20"/>
                  <w:u w:val="single"/>
                </w:rPr>
                <w:t>Microcosting</w:t>
              </w:r>
              <w:proofErr w:type="spellEnd"/>
              <w:r w:rsidR="00F76F74">
                <w:rPr>
                  <w:color w:val="0000FF" w:themeColor="hyperlink"/>
                  <w:szCs w:val="20"/>
                  <w:u w:val="single"/>
                </w:rPr>
                <w:t xml:space="preserve"> Analysis and Health Economic Cost-Impact Analysis: A Report of the Association for Molecular Pathology</w:t>
              </w:r>
            </w:hyperlink>
            <w:r w:rsidR="00914F13" w:rsidRPr="00914F13">
              <w:rPr>
                <w:szCs w:val="20"/>
              </w:rPr>
              <w:t xml:space="preserve"> </w:t>
            </w:r>
          </w:p>
          <w:p w14:paraId="20F19070" w14:textId="77777777" w:rsidR="00914F13" w:rsidRPr="00914F13" w:rsidRDefault="00914F13" w:rsidP="00914F13">
            <w:pPr>
              <w:spacing w:before="0" w:after="0"/>
              <w:rPr>
                <w:szCs w:val="20"/>
              </w:rPr>
            </w:pPr>
          </w:p>
          <w:p w14:paraId="6E3ECD0F" w14:textId="77777777" w:rsidR="00914F13" w:rsidRPr="00914F13" w:rsidRDefault="00914F13" w:rsidP="00914F13">
            <w:pPr>
              <w:spacing w:before="0" w:after="0"/>
              <w:rPr>
                <w:szCs w:val="20"/>
              </w:rPr>
            </w:pPr>
          </w:p>
        </w:tc>
        <w:tc>
          <w:tcPr>
            <w:tcW w:w="998" w:type="dxa"/>
          </w:tcPr>
          <w:p w14:paraId="7A4DB760" w14:textId="77777777" w:rsidR="00914F13" w:rsidRPr="00914F13" w:rsidRDefault="00914F13" w:rsidP="00914F13">
            <w:pPr>
              <w:spacing w:before="0" w:after="0"/>
              <w:rPr>
                <w:szCs w:val="20"/>
              </w:rPr>
            </w:pPr>
            <w:r w:rsidRPr="00914F13">
              <w:rPr>
                <w:szCs w:val="20"/>
              </w:rPr>
              <w:t>2014</w:t>
            </w:r>
          </w:p>
        </w:tc>
      </w:tr>
    </w:tbl>
    <w:p w14:paraId="731F8AAB" w14:textId="77777777" w:rsidR="009262CA" w:rsidRDefault="009262CA" w:rsidP="00C975C1"/>
    <w:p w14:paraId="1C17AF12" w14:textId="77777777" w:rsidR="00914F13" w:rsidRDefault="00914F13" w:rsidP="00C975C1">
      <w:pPr>
        <w:rPr>
          <w:szCs w:val="20"/>
        </w:rPr>
      </w:pPr>
      <w:r>
        <w:rPr>
          <w:szCs w:val="20"/>
        </w:rPr>
        <w:t>Salivary Gland Tumours</w:t>
      </w:r>
    </w:p>
    <w:tbl>
      <w:tblPr>
        <w:tblStyle w:val="TableGrid5"/>
        <w:tblW w:w="0" w:type="auto"/>
        <w:tblInd w:w="534" w:type="dxa"/>
        <w:tblLayout w:type="fixed"/>
        <w:tblLook w:val="04A0" w:firstRow="1" w:lastRow="0" w:firstColumn="1" w:lastColumn="0" w:noHBand="0" w:noVBand="1"/>
        <w:tblCaption w:val="Summary of Evidence"/>
        <w:tblDescription w:val="Summary of Evidence"/>
      </w:tblPr>
      <w:tblGrid>
        <w:gridCol w:w="567"/>
        <w:gridCol w:w="1417"/>
        <w:gridCol w:w="1843"/>
        <w:gridCol w:w="2126"/>
        <w:gridCol w:w="1757"/>
        <w:gridCol w:w="998"/>
      </w:tblGrid>
      <w:tr w:rsidR="00914F13" w:rsidRPr="00914F13" w14:paraId="0CC7A24A" w14:textId="77777777" w:rsidTr="007D1AB4">
        <w:trPr>
          <w:tblHeader/>
        </w:trPr>
        <w:tc>
          <w:tcPr>
            <w:tcW w:w="567" w:type="dxa"/>
          </w:tcPr>
          <w:p w14:paraId="53A3FD36" w14:textId="77777777" w:rsidR="00914F13" w:rsidRPr="00914F13" w:rsidRDefault="00914F13" w:rsidP="00914F13">
            <w:pPr>
              <w:spacing w:before="0" w:after="0"/>
              <w:rPr>
                <w:b/>
                <w:szCs w:val="20"/>
              </w:rPr>
            </w:pPr>
          </w:p>
        </w:tc>
        <w:tc>
          <w:tcPr>
            <w:tcW w:w="1417" w:type="dxa"/>
          </w:tcPr>
          <w:p w14:paraId="5535D8E2" w14:textId="77777777" w:rsidR="00914F13" w:rsidRPr="00914F13" w:rsidRDefault="00914F13" w:rsidP="00914F13">
            <w:pPr>
              <w:spacing w:before="0" w:after="0"/>
              <w:rPr>
                <w:b/>
                <w:szCs w:val="20"/>
              </w:rPr>
            </w:pPr>
            <w:r w:rsidRPr="00914F13">
              <w:rPr>
                <w:b/>
                <w:szCs w:val="20"/>
              </w:rPr>
              <w:t>Type of study design*</w:t>
            </w:r>
          </w:p>
        </w:tc>
        <w:tc>
          <w:tcPr>
            <w:tcW w:w="1843" w:type="dxa"/>
          </w:tcPr>
          <w:p w14:paraId="0DCE2EE5" w14:textId="77777777" w:rsidR="00914F13" w:rsidRPr="00914F13" w:rsidRDefault="00914F13" w:rsidP="00914F13">
            <w:pPr>
              <w:spacing w:before="0" w:after="0"/>
              <w:rPr>
                <w:b/>
                <w:szCs w:val="20"/>
              </w:rPr>
            </w:pPr>
            <w:r w:rsidRPr="00914F13">
              <w:rPr>
                <w:b/>
                <w:szCs w:val="20"/>
              </w:rPr>
              <w:t>Title of journal article  or research project (including any trial identifier or study lead if relevant)</w:t>
            </w:r>
          </w:p>
        </w:tc>
        <w:tc>
          <w:tcPr>
            <w:tcW w:w="2126" w:type="dxa"/>
          </w:tcPr>
          <w:p w14:paraId="39E9C409" w14:textId="77777777" w:rsidR="00914F13" w:rsidRPr="00914F13" w:rsidRDefault="00914F13" w:rsidP="00914F13">
            <w:pPr>
              <w:spacing w:before="0" w:after="0"/>
              <w:rPr>
                <w:b/>
                <w:szCs w:val="20"/>
              </w:rPr>
            </w:pPr>
            <w:r w:rsidRPr="00914F13">
              <w:rPr>
                <w:b/>
                <w:szCs w:val="20"/>
              </w:rPr>
              <w:t>Short description of research  (max 50 words)**</w:t>
            </w:r>
          </w:p>
        </w:tc>
        <w:tc>
          <w:tcPr>
            <w:tcW w:w="1757" w:type="dxa"/>
          </w:tcPr>
          <w:p w14:paraId="581253A0" w14:textId="77777777" w:rsidR="00914F13" w:rsidRPr="00914F13" w:rsidRDefault="00914F13" w:rsidP="00914F13">
            <w:pPr>
              <w:spacing w:before="0" w:after="0"/>
              <w:rPr>
                <w:b/>
                <w:szCs w:val="20"/>
              </w:rPr>
            </w:pPr>
            <w:r w:rsidRPr="00914F13">
              <w:rPr>
                <w:b/>
                <w:szCs w:val="20"/>
              </w:rPr>
              <w:t>Website link to journal article or research (if available)</w:t>
            </w:r>
          </w:p>
        </w:tc>
        <w:tc>
          <w:tcPr>
            <w:tcW w:w="998" w:type="dxa"/>
          </w:tcPr>
          <w:p w14:paraId="521F1078" w14:textId="77777777" w:rsidR="00914F13" w:rsidRPr="00914F13" w:rsidRDefault="00914F13" w:rsidP="00914F13">
            <w:pPr>
              <w:spacing w:before="0" w:after="0"/>
              <w:rPr>
                <w:b/>
                <w:szCs w:val="20"/>
              </w:rPr>
            </w:pPr>
            <w:r w:rsidRPr="00914F13">
              <w:rPr>
                <w:b/>
                <w:szCs w:val="20"/>
              </w:rPr>
              <w:t>Date of publication***</w:t>
            </w:r>
          </w:p>
        </w:tc>
      </w:tr>
      <w:tr w:rsidR="00914F13" w:rsidRPr="00914F13" w14:paraId="304BA1BE" w14:textId="77777777" w:rsidTr="00E87D83">
        <w:tc>
          <w:tcPr>
            <w:tcW w:w="567" w:type="dxa"/>
          </w:tcPr>
          <w:p w14:paraId="61A9AA6D" w14:textId="77777777" w:rsidR="00914F13" w:rsidRPr="00914F13" w:rsidRDefault="00914F13" w:rsidP="00914F13">
            <w:pPr>
              <w:spacing w:before="0" w:after="0"/>
              <w:rPr>
                <w:szCs w:val="20"/>
              </w:rPr>
            </w:pPr>
            <w:r w:rsidRPr="00914F13">
              <w:rPr>
                <w:szCs w:val="20"/>
              </w:rPr>
              <w:t>1.</w:t>
            </w:r>
          </w:p>
        </w:tc>
        <w:tc>
          <w:tcPr>
            <w:tcW w:w="1417" w:type="dxa"/>
          </w:tcPr>
          <w:p w14:paraId="44FC049E" w14:textId="77777777" w:rsidR="00914F13" w:rsidRPr="00914F13" w:rsidRDefault="00914F13" w:rsidP="00914F13">
            <w:pPr>
              <w:spacing w:before="0" w:after="0"/>
              <w:rPr>
                <w:szCs w:val="20"/>
              </w:rPr>
            </w:pPr>
            <w:r w:rsidRPr="00914F13">
              <w:rPr>
                <w:szCs w:val="20"/>
              </w:rPr>
              <w:t>Educational publication</w:t>
            </w:r>
          </w:p>
        </w:tc>
        <w:tc>
          <w:tcPr>
            <w:tcW w:w="1843" w:type="dxa"/>
          </w:tcPr>
          <w:p w14:paraId="134A0641" w14:textId="77777777" w:rsidR="00914F13" w:rsidRPr="00914F13" w:rsidRDefault="00914F13" w:rsidP="00914F13">
            <w:pPr>
              <w:spacing w:before="0" w:after="0"/>
              <w:rPr>
                <w:szCs w:val="20"/>
              </w:rPr>
            </w:pPr>
            <w:bookmarkStart w:id="8" w:name="_Hlk496009372"/>
            <w:proofErr w:type="spellStart"/>
            <w:r w:rsidRPr="00914F13">
              <w:rPr>
                <w:szCs w:val="20"/>
              </w:rPr>
              <w:t>Stenner</w:t>
            </w:r>
            <w:proofErr w:type="spellEnd"/>
            <w:r w:rsidRPr="00914F13">
              <w:rPr>
                <w:szCs w:val="20"/>
              </w:rPr>
              <w:t xml:space="preserve"> M, </w:t>
            </w:r>
            <w:proofErr w:type="spellStart"/>
            <w:r w:rsidRPr="00914F13">
              <w:rPr>
                <w:szCs w:val="20"/>
              </w:rPr>
              <w:t>Klussmann</w:t>
            </w:r>
            <w:proofErr w:type="spellEnd"/>
            <w:r w:rsidRPr="00914F13">
              <w:rPr>
                <w:szCs w:val="20"/>
              </w:rPr>
              <w:t xml:space="preserve"> JP. Current update on established and novel biomarkers in salivary gland carcinoma pathology and the molecular pathways involved. </w:t>
            </w:r>
            <w:proofErr w:type="spellStart"/>
            <w:r w:rsidRPr="00914F13">
              <w:rPr>
                <w:szCs w:val="20"/>
              </w:rPr>
              <w:t>Eur</w:t>
            </w:r>
            <w:proofErr w:type="spellEnd"/>
            <w:r w:rsidRPr="00914F13">
              <w:rPr>
                <w:szCs w:val="20"/>
              </w:rPr>
              <w:t xml:space="preserve"> Arch </w:t>
            </w:r>
            <w:proofErr w:type="spellStart"/>
            <w:r w:rsidRPr="00914F13">
              <w:rPr>
                <w:szCs w:val="20"/>
              </w:rPr>
              <w:t>Otorhinolaryngol</w:t>
            </w:r>
            <w:proofErr w:type="spellEnd"/>
            <w:r w:rsidRPr="00914F13">
              <w:rPr>
                <w:szCs w:val="20"/>
              </w:rPr>
              <w:t>. 2009</w:t>
            </w:r>
            <w:proofErr w:type="gramStart"/>
            <w:r w:rsidRPr="00914F13">
              <w:rPr>
                <w:szCs w:val="20"/>
              </w:rPr>
              <w:t>;266</w:t>
            </w:r>
            <w:proofErr w:type="gramEnd"/>
            <w:r w:rsidRPr="00914F13">
              <w:rPr>
                <w:szCs w:val="20"/>
              </w:rPr>
              <w:t xml:space="preserve">(3):333-41. </w:t>
            </w:r>
            <w:bookmarkEnd w:id="8"/>
          </w:p>
        </w:tc>
        <w:tc>
          <w:tcPr>
            <w:tcW w:w="2126" w:type="dxa"/>
          </w:tcPr>
          <w:p w14:paraId="19DEB1D3" w14:textId="77777777" w:rsidR="00914F13" w:rsidRPr="00914F13" w:rsidRDefault="00914F13" w:rsidP="00914F13">
            <w:pPr>
              <w:spacing w:before="0" w:after="0"/>
              <w:rPr>
                <w:szCs w:val="20"/>
              </w:rPr>
            </w:pPr>
            <w:r w:rsidRPr="00914F13">
              <w:rPr>
                <w:szCs w:val="20"/>
              </w:rPr>
              <w:t>Review of new information on the molecular pathology of salivary gland tumours</w:t>
            </w:r>
          </w:p>
        </w:tc>
        <w:bookmarkStart w:id="9" w:name="_Hlk496009378"/>
        <w:tc>
          <w:tcPr>
            <w:tcW w:w="1757" w:type="dxa"/>
          </w:tcPr>
          <w:p w14:paraId="0F58A6B3" w14:textId="52397483" w:rsidR="00914F13" w:rsidRPr="00914F13" w:rsidRDefault="00914F13" w:rsidP="00914F13">
            <w:pPr>
              <w:spacing w:before="0" w:after="0"/>
              <w:rPr>
                <w:sz w:val="22"/>
              </w:rPr>
            </w:pPr>
            <w:r w:rsidRPr="00914F13">
              <w:rPr>
                <w:szCs w:val="20"/>
              </w:rPr>
              <w:fldChar w:fldCharType="begin"/>
            </w:r>
            <w:r w:rsidR="00F76F74">
              <w:rPr>
                <w:szCs w:val="20"/>
              </w:rPr>
              <w:instrText>HYPERLINK "https://link.springer.com/article/10.1007%2Fs00405-008-0882-7"</w:instrText>
            </w:r>
            <w:r w:rsidRPr="00914F13">
              <w:rPr>
                <w:szCs w:val="20"/>
              </w:rPr>
              <w:fldChar w:fldCharType="separate"/>
            </w:r>
            <w:r w:rsidR="00F76F74">
              <w:rPr>
                <w:color w:val="0000FF" w:themeColor="hyperlink"/>
                <w:szCs w:val="20"/>
                <w:u w:val="single"/>
              </w:rPr>
              <w:t>Current update on established and novel biomarkers in salivary gland carcinoma pathology and the molecular pathways involved</w:t>
            </w:r>
            <w:r w:rsidRPr="00914F13">
              <w:rPr>
                <w:szCs w:val="20"/>
              </w:rPr>
              <w:fldChar w:fldCharType="end"/>
            </w:r>
            <w:r w:rsidRPr="00914F13">
              <w:rPr>
                <w:szCs w:val="20"/>
              </w:rPr>
              <w:t xml:space="preserve"> </w:t>
            </w:r>
            <w:bookmarkEnd w:id="9"/>
          </w:p>
        </w:tc>
        <w:tc>
          <w:tcPr>
            <w:tcW w:w="998" w:type="dxa"/>
          </w:tcPr>
          <w:p w14:paraId="56FFD999" w14:textId="77777777" w:rsidR="00914F13" w:rsidRPr="00914F13" w:rsidRDefault="00914F13" w:rsidP="00914F13">
            <w:pPr>
              <w:spacing w:before="0" w:after="0"/>
              <w:rPr>
                <w:szCs w:val="20"/>
              </w:rPr>
            </w:pPr>
            <w:r w:rsidRPr="00914F13">
              <w:rPr>
                <w:szCs w:val="20"/>
              </w:rPr>
              <w:t>2009</w:t>
            </w:r>
          </w:p>
        </w:tc>
      </w:tr>
      <w:tr w:rsidR="00914F13" w:rsidRPr="00914F13" w14:paraId="7C0E9C14" w14:textId="77777777" w:rsidTr="00E87D83">
        <w:tc>
          <w:tcPr>
            <w:tcW w:w="567" w:type="dxa"/>
          </w:tcPr>
          <w:p w14:paraId="6088C3B9" w14:textId="55069841" w:rsidR="00914F13" w:rsidRPr="00914F13" w:rsidRDefault="00873495" w:rsidP="00914F13">
            <w:pPr>
              <w:spacing w:before="0" w:after="0"/>
              <w:rPr>
                <w:szCs w:val="20"/>
              </w:rPr>
            </w:pPr>
            <w:r>
              <w:rPr>
                <w:szCs w:val="20"/>
              </w:rPr>
              <w:t>3</w:t>
            </w:r>
            <w:r w:rsidR="00914F13" w:rsidRPr="00914F13">
              <w:rPr>
                <w:szCs w:val="20"/>
              </w:rPr>
              <w:t>.</w:t>
            </w:r>
          </w:p>
        </w:tc>
        <w:tc>
          <w:tcPr>
            <w:tcW w:w="1417" w:type="dxa"/>
          </w:tcPr>
          <w:p w14:paraId="79C977E8" w14:textId="77777777" w:rsidR="00914F13" w:rsidRPr="00914F13" w:rsidRDefault="00914F13" w:rsidP="00914F13">
            <w:pPr>
              <w:spacing w:before="0" w:after="0"/>
              <w:rPr>
                <w:szCs w:val="20"/>
              </w:rPr>
            </w:pPr>
            <w:r w:rsidRPr="00914F13">
              <w:rPr>
                <w:szCs w:val="20"/>
              </w:rPr>
              <w:t xml:space="preserve">Educational </w:t>
            </w:r>
            <w:r w:rsidRPr="00914F13">
              <w:rPr>
                <w:szCs w:val="20"/>
              </w:rPr>
              <w:lastRenderedPageBreak/>
              <w:t>publication</w:t>
            </w:r>
          </w:p>
        </w:tc>
        <w:tc>
          <w:tcPr>
            <w:tcW w:w="1843" w:type="dxa"/>
          </w:tcPr>
          <w:p w14:paraId="4109E81B" w14:textId="77777777" w:rsidR="00914F13" w:rsidRPr="00914F13" w:rsidRDefault="00914F13" w:rsidP="00914F13">
            <w:pPr>
              <w:spacing w:before="0" w:after="0"/>
              <w:rPr>
                <w:szCs w:val="20"/>
              </w:rPr>
            </w:pPr>
            <w:bookmarkStart w:id="10" w:name="_Hlk495999905"/>
            <w:r w:rsidRPr="00914F13">
              <w:rPr>
                <w:szCs w:val="20"/>
              </w:rPr>
              <w:lastRenderedPageBreak/>
              <w:t xml:space="preserve">Simons SA, Bridge </w:t>
            </w:r>
            <w:r w:rsidRPr="00914F13">
              <w:rPr>
                <w:szCs w:val="20"/>
              </w:rPr>
              <w:lastRenderedPageBreak/>
              <w:t xml:space="preserve">JA, </w:t>
            </w:r>
            <w:proofErr w:type="gramStart"/>
            <w:r w:rsidRPr="00914F13">
              <w:rPr>
                <w:szCs w:val="20"/>
              </w:rPr>
              <w:t>Leon</w:t>
            </w:r>
            <w:proofErr w:type="gramEnd"/>
            <w:r w:rsidRPr="00914F13">
              <w:rPr>
                <w:szCs w:val="20"/>
              </w:rPr>
              <w:t xml:space="preserve"> ME: </w:t>
            </w:r>
            <w:proofErr w:type="spellStart"/>
            <w:r w:rsidRPr="00914F13">
              <w:rPr>
                <w:szCs w:val="20"/>
              </w:rPr>
              <w:t>Sinonasal</w:t>
            </w:r>
            <w:proofErr w:type="spellEnd"/>
            <w:r w:rsidRPr="00914F13">
              <w:rPr>
                <w:szCs w:val="20"/>
              </w:rPr>
              <w:t xml:space="preserve"> small round blue cell </w:t>
            </w:r>
            <w:proofErr w:type="spellStart"/>
            <w:r w:rsidRPr="00914F13">
              <w:rPr>
                <w:szCs w:val="20"/>
              </w:rPr>
              <w:t>tumors</w:t>
            </w:r>
            <w:proofErr w:type="spellEnd"/>
            <w:r w:rsidRPr="00914F13">
              <w:rPr>
                <w:szCs w:val="20"/>
              </w:rPr>
              <w:t xml:space="preserve">: An approach to diagnosis. </w:t>
            </w:r>
            <w:proofErr w:type="spellStart"/>
            <w:r w:rsidRPr="00914F13">
              <w:rPr>
                <w:szCs w:val="20"/>
              </w:rPr>
              <w:t>Semin</w:t>
            </w:r>
            <w:proofErr w:type="spellEnd"/>
            <w:r w:rsidRPr="00914F13">
              <w:rPr>
                <w:szCs w:val="20"/>
              </w:rPr>
              <w:t xml:space="preserve"> </w:t>
            </w:r>
            <w:proofErr w:type="spellStart"/>
            <w:r w:rsidRPr="00914F13">
              <w:rPr>
                <w:szCs w:val="20"/>
              </w:rPr>
              <w:t>Diagn</w:t>
            </w:r>
            <w:proofErr w:type="spellEnd"/>
            <w:r w:rsidRPr="00914F13">
              <w:rPr>
                <w:szCs w:val="20"/>
              </w:rPr>
              <w:t xml:space="preserve"> </w:t>
            </w:r>
            <w:proofErr w:type="spellStart"/>
            <w:r w:rsidRPr="00914F13">
              <w:rPr>
                <w:szCs w:val="20"/>
              </w:rPr>
              <w:t>Pathol</w:t>
            </w:r>
            <w:proofErr w:type="spellEnd"/>
            <w:r w:rsidRPr="00914F13">
              <w:rPr>
                <w:szCs w:val="20"/>
              </w:rPr>
              <w:t xml:space="preserve"> 33:91-103, 2016</w:t>
            </w:r>
            <w:bookmarkEnd w:id="10"/>
          </w:p>
        </w:tc>
        <w:tc>
          <w:tcPr>
            <w:tcW w:w="2126" w:type="dxa"/>
          </w:tcPr>
          <w:p w14:paraId="341A3225" w14:textId="77777777" w:rsidR="00914F13" w:rsidRPr="00914F13" w:rsidRDefault="00914F13" w:rsidP="00914F13">
            <w:pPr>
              <w:spacing w:before="0" w:after="0"/>
              <w:rPr>
                <w:szCs w:val="20"/>
              </w:rPr>
            </w:pPr>
            <w:r w:rsidRPr="00914F13">
              <w:rPr>
                <w:szCs w:val="20"/>
              </w:rPr>
              <w:lastRenderedPageBreak/>
              <w:t xml:space="preserve">US review of diagnosis </w:t>
            </w:r>
            <w:r w:rsidRPr="00914F13">
              <w:rPr>
                <w:szCs w:val="20"/>
              </w:rPr>
              <w:lastRenderedPageBreak/>
              <w:t xml:space="preserve">the difficulties of </w:t>
            </w:r>
            <w:proofErr w:type="spellStart"/>
            <w:r w:rsidRPr="00914F13">
              <w:rPr>
                <w:szCs w:val="20"/>
              </w:rPr>
              <w:t>sinonasal</w:t>
            </w:r>
            <w:proofErr w:type="spellEnd"/>
            <w:r w:rsidRPr="00914F13">
              <w:rPr>
                <w:szCs w:val="20"/>
              </w:rPr>
              <w:t xml:space="preserve"> tumours diagnosis and the requirement for </w:t>
            </w:r>
            <w:proofErr w:type="spellStart"/>
            <w:r w:rsidRPr="00914F13">
              <w:rPr>
                <w:szCs w:val="20"/>
              </w:rPr>
              <w:t>immunohistochemical</w:t>
            </w:r>
            <w:proofErr w:type="spellEnd"/>
            <w:r w:rsidRPr="00914F13">
              <w:rPr>
                <w:szCs w:val="20"/>
              </w:rPr>
              <w:t xml:space="preserve"> and molecular studies in non-specific cases.</w:t>
            </w:r>
          </w:p>
        </w:tc>
        <w:bookmarkStart w:id="11" w:name="_Hlk495999912"/>
        <w:tc>
          <w:tcPr>
            <w:tcW w:w="1757" w:type="dxa"/>
          </w:tcPr>
          <w:p w14:paraId="6C028337" w14:textId="1B21A350" w:rsidR="00914F13" w:rsidRPr="00914F13" w:rsidRDefault="00914F13" w:rsidP="00914F13">
            <w:pPr>
              <w:spacing w:before="0" w:after="0"/>
              <w:rPr>
                <w:szCs w:val="20"/>
              </w:rPr>
            </w:pPr>
            <w:r w:rsidRPr="00914F13">
              <w:rPr>
                <w:sz w:val="22"/>
              </w:rPr>
              <w:lastRenderedPageBreak/>
              <w:fldChar w:fldCharType="begin"/>
            </w:r>
            <w:r w:rsidR="00F76F74">
              <w:rPr>
                <w:sz w:val="22"/>
              </w:rPr>
              <w:instrText>HYPERLINK "http://www.ncbi.nlm.nih.gov/pubmed/26585346"</w:instrText>
            </w:r>
            <w:r w:rsidRPr="00914F13">
              <w:rPr>
                <w:sz w:val="22"/>
              </w:rPr>
              <w:fldChar w:fldCharType="separate"/>
            </w:r>
            <w:proofErr w:type="spellStart"/>
            <w:r w:rsidR="00F76F74">
              <w:rPr>
                <w:color w:val="0000FF" w:themeColor="hyperlink"/>
                <w:szCs w:val="20"/>
                <w:u w:val="single"/>
              </w:rPr>
              <w:t>Sinonasal</w:t>
            </w:r>
            <w:proofErr w:type="spellEnd"/>
            <w:r w:rsidR="00F76F74">
              <w:rPr>
                <w:color w:val="0000FF" w:themeColor="hyperlink"/>
                <w:szCs w:val="20"/>
                <w:u w:val="single"/>
              </w:rPr>
              <w:t xml:space="preserve"> small </w:t>
            </w:r>
            <w:r w:rsidR="00F76F74">
              <w:rPr>
                <w:color w:val="0000FF" w:themeColor="hyperlink"/>
                <w:szCs w:val="20"/>
                <w:u w:val="single"/>
              </w:rPr>
              <w:lastRenderedPageBreak/>
              <w:t xml:space="preserve">round blue cell </w:t>
            </w:r>
            <w:proofErr w:type="spellStart"/>
            <w:r w:rsidR="00F76F74">
              <w:rPr>
                <w:color w:val="0000FF" w:themeColor="hyperlink"/>
                <w:szCs w:val="20"/>
                <w:u w:val="single"/>
              </w:rPr>
              <w:t>tumors</w:t>
            </w:r>
            <w:proofErr w:type="spellEnd"/>
            <w:r w:rsidR="00F76F74">
              <w:rPr>
                <w:color w:val="0000FF" w:themeColor="hyperlink"/>
                <w:szCs w:val="20"/>
                <w:u w:val="single"/>
              </w:rPr>
              <w:t>: An approach to diagnosis</w:t>
            </w:r>
            <w:r w:rsidRPr="00914F13">
              <w:rPr>
                <w:color w:val="0000FF" w:themeColor="hyperlink"/>
                <w:szCs w:val="20"/>
                <w:u w:val="single"/>
              </w:rPr>
              <w:fldChar w:fldCharType="end"/>
            </w:r>
            <w:r w:rsidRPr="00914F13">
              <w:rPr>
                <w:szCs w:val="20"/>
              </w:rPr>
              <w:t xml:space="preserve"> </w:t>
            </w:r>
            <w:bookmarkEnd w:id="11"/>
          </w:p>
        </w:tc>
        <w:tc>
          <w:tcPr>
            <w:tcW w:w="998" w:type="dxa"/>
          </w:tcPr>
          <w:p w14:paraId="3770C3A7" w14:textId="77777777" w:rsidR="00914F13" w:rsidRPr="00914F13" w:rsidRDefault="00914F13" w:rsidP="00914F13">
            <w:pPr>
              <w:spacing w:before="0" w:after="0"/>
              <w:rPr>
                <w:szCs w:val="20"/>
              </w:rPr>
            </w:pPr>
            <w:r w:rsidRPr="00914F13">
              <w:rPr>
                <w:szCs w:val="20"/>
              </w:rPr>
              <w:lastRenderedPageBreak/>
              <w:t xml:space="preserve">21 Nov </w:t>
            </w:r>
            <w:r w:rsidRPr="00914F13">
              <w:rPr>
                <w:szCs w:val="20"/>
              </w:rPr>
              <w:lastRenderedPageBreak/>
              <w:t>2015</w:t>
            </w:r>
          </w:p>
        </w:tc>
      </w:tr>
      <w:tr w:rsidR="00914F13" w:rsidRPr="00914F13" w14:paraId="545D1F37" w14:textId="77777777" w:rsidTr="00E87D83">
        <w:tc>
          <w:tcPr>
            <w:tcW w:w="567" w:type="dxa"/>
          </w:tcPr>
          <w:p w14:paraId="5786B73B" w14:textId="4E658CB5" w:rsidR="00914F13" w:rsidRPr="00914F13" w:rsidRDefault="00873495" w:rsidP="00914F13">
            <w:pPr>
              <w:spacing w:before="0" w:after="0"/>
              <w:rPr>
                <w:szCs w:val="20"/>
              </w:rPr>
            </w:pPr>
            <w:r>
              <w:rPr>
                <w:szCs w:val="20"/>
              </w:rPr>
              <w:lastRenderedPageBreak/>
              <w:t>3</w:t>
            </w:r>
            <w:r w:rsidR="00914F13" w:rsidRPr="00914F13">
              <w:rPr>
                <w:szCs w:val="20"/>
              </w:rPr>
              <w:t>.</w:t>
            </w:r>
          </w:p>
        </w:tc>
        <w:tc>
          <w:tcPr>
            <w:tcW w:w="1417" w:type="dxa"/>
          </w:tcPr>
          <w:p w14:paraId="663037F6" w14:textId="77777777" w:rsidR="00914F13" w:rsidRPr="00914F13" w:rsidRDefault="00914F13" w:rsidP="00914F13">
            <w:pPr>
              <w:spacing w:before="0" w:after="0"/>
              <w:rPr>
                <w:szCs w:val="20"/>
              </w:rPr>
            </w:pPr>
            <w:r w:rsidRPr="00914F13">
              <w:rPr>
                <w:szCs w:val="20"/>
              </w:rPr>
              <w:t>Study of diagnostic accuracy</w:t>
            </w:r>
          </w:p>
        </w:tc>
        <w:tc>
          <w:tcPr>
            <w:tcW w:w="1843" w:type="dxa"/>
          </w:tcPr>
          <w:p w14:paraId="62DFB6ED" w14:textId="77777777" w:rsidR="00914F13" w:rsidRPr="00914F13" w:rsidRDefault="00914F13" w:rsidP="00914F13">
            <w:pPr>
              <w:spacing w:before="0" w:after="0"/>
              <w:rPr>
                <w:szCs w:val="20"/>
              </w:rPr>
            </w:pPr>
            <w:proofErr w:type="spellStart"/>
            <w:r w:rsidRPr="00914F13">
              <w:rPr>
                <w:szCs w:val="20"/>
              </w:rPr>
              <w:t>Clauditz</w:t>
            </w:r>
            <w:proofErr w:type="spellEnd"/>
            <w:r w:rsidRPr="00914F13">
              <w:rPr>
                <w:szCs w:val="20"/>
              </w:rPr>
              <w:t xml:space="preserve"> TS, </w:t>
            </w:r>
            <w:proofErr w:type="spellStart"/>
            <w:r w:rsidRPr="00914F13">
              <w:rPr>
                <w:szCs w:val="20"/>
              </w:rPr>
              <w:t>Gontarewicz</w:t>
            </w:r>
            <w:proofErr w:type="spellEnd"/>
            <w:r w:rsidRPr="00914F13">
              <w:rPr>
                <w:szCs w:val="20"/>
              </w:rPr>
              <w:t xml:space="preserve"> A, Wang C-J, et al. 11q21 Rearrangement is a Frequent and Highly Specific Genetic Alteration in </w:t>
            </w:r>
            <w:proofErr w:type="spellStart"/>
            <w:r w:rsidRPr="00914F13">
              <w:rPr>
                <w:szCs w:val="20"/>
              </w:rPr>
              <w:t>Mucoepidermoid</w:t>
            </w:r>
            <w:proofErr w:type="spellEnd"/>
            <w:r w:rsidRPr="00914F13">
              <w:rPr>
                <w:szCs w:val="20"/>
              </w:rPr>
              <w:t xml:space="preserve"> Carcinoma. Diagnostic Molecular Pathology. 2012</w:t>
            </w:r>
            <w:proofErr w:type="gramStart"/>
            <w:r w:rsidRPr="00914F13">
              <w:rPr>
                <w:szCs w:val="20"/>
              </w:rPr>
              <w:t>;21</w:t>
            </w:r>
            <w:proofErr w:type="gramEnd"/>
            <w:r w:rsidRPr="00914F13">
              <w:rPr>
                <w:szCs w:val="20"/>
              </w:rPr>
              <w:t xml:space="preserve">(3):134-7. </w:t>
            </w:r>
          </w:p>
        </w:tc>
        <w:tc>
          <w:tcPr>
            <w:tcW w:w="2126" w:type="dxa"/>
          </w:tcPr>
          <w:p w14:paraId="3B7984C7" w14:textId="77777777" w:rsidR="00914F13" w:rsidRPr="00914F13" w:rsidRDefault="00914F13" w:rsidP="00914F13">
            <w:pPr>
              <w:spacing w:before="0" w:after="0"/>
              <w:rPr>
                <w:szCs w:val="20"/>
              </w:rPr>
            </w:pPr>
            <w:r w:rsidRPr="00914F13">
              <w:rPr>
                <w:szCs w:val="20"/>
              </w:rPr>
              <w:t xml:space="preserve">Study of 1200 salivary gland adenomas and carcinomas for translocation </w:t>
            </w:r>
            <w:proofErr w:type="gramStart"/>
            <w:r w:rsidRPr="00914F13">
              <w:rPr>
                <w:szCs w:val="20"/>
              </w:rPr>
              <w:t>t(</w:t>
            </w:r>
            <w:proofErr w:type="gramEnd"/>
            <w:r w:rsidRPr="00914F13">
              <w:rPr>
                <w:szCs w:val="20"/>
              </w:rPr>
              <w:t>11;19)(q21;p13) involving the MECT1 and MAML2 genes demonstrating the utility of testing to diagnose MEC.</w:t>
            </w:r>
          </w:p>
        </w:tc>
        <w:tc>
          <w:tcPr>
            <w:tcW w:w="1757" w:type="dxa"/>
          </w:tcPr>
          <w:p w14:paraId="3FE7A899" w14:textId="4269DEE5" w:rsidR="00914F13" w:rsidRPr="00914F13" w:rsidRDefault="007D1AB4" w:rsidP="00914F13">
            <w:pPr>
              <w:spacing w:before="0" w:after="0"/>
              <w:rPr>
                <w:szCs w:val="20"/>
              </w:rPr>
            </w:pPr>
            <w:hyperlink r:id="rId20" w:history="1">
              <w:r w:rsidR="00F76F74">
                <w:rPr>
                  <w:rFonts w:cs="Segoe UI"/>
                  <w:color w:val="0000FF" w:themeColor="hyperlink"/>
                  <w:szCs w:val="20"/>
                  <w:u w:val="single"/>
                </w:rPr>
                <w:t xml:space="preserve">11q21 Rearrangement is a Frequent and Highly Specific Genetic Alteration in </w:t>
              </w:r>
              <w:proofErr w:type="spellStart"/>
              <w:r w:rsidR="00F76F74">
                <w:rPr>
                  <w:rFonts w:cs="Segoe UI"/>
                  <w:color w:val="0000FF" w:themeColor="hyperlink"/>
                  <w:szCs w:val="20"/>
                  <w:u w:val="single"/>
                </w:rPr>
                <w:t>Mucoepidermoid</w:t>
              </w:r>
              <w:proofErr w:type="spellEnd"/>
              <w:r w:rsidR="00F76F74">
                <w:rPr>
                  <w:rFonts w:cs="Segoe UI"/>
                  <w:color w:val="0000FF" w:themeColor="hyperlink"/>
                  <w:szCs w:val="20"/>
                  <w:u w:val="single"/>
                </w:rPr>
                <w:t xml:space="preserve"> Carcinoma</w:t>
              </w:r>
            </w:hyperlink>
            <w:r w:rsidR="00914F13" w:rsidRPr="00914F13">
              <w:rPr>
                <w:rFonts w:cs="Segoe UI"/>
                <w:szCs w:val="20"/>
              </w:rPr>
              <w:t xml:space="preserve"> </w:t>
            </w:r>
          </w:p>
        </w:tc>
        <w:tc>
          <w:tcPr>
            <w:tcW w:w="998" w:type="dxa"/>
          </w:tcPr>
          <w:p w14:paraId="353BDB69" w14:textId="77777777" w:rsidR="00914F13" w:rsidRPr="00914F13" w:rsidRDefault="00914F13" w:rsidP="00914F13">
            <w:pPr>
              <w:spacing w:before="0" w:after="0"/>
              <w:rPr>
                <w:szCs w:val="20"/>
              </w:rPr>
            </w:pPr>
            <w:r w:rsidRPr="00914F13">
              <w:rPr>
                <w:szCs w:val="20"/>
              </w:rPr>
              <w:t>2012</w:t>
            </w:r>
          </w:p>
        </w:tc>
      </w:tr>
      <w:tr w:rsidR="00914F13" w:rsidRPr="00914F13" w14:paraId="4A46F700" w14:textId="77777777" w:rsidTr="00E87D83">
        <w:tc>
          <w:tcPr>
            <w:tcW w:w="567" w:type="dxa"/>
          </w:tcPr>
          <w:p w14:paraId="1383532E" w14:textId="7B435BB3" w:rsidR="00914F13" w:rsidRPr="00914F13" w:rsidRDefault="00873495" w:rsidP="00914F13">
            <w:pPr>
              <w:spacing w:before="0" w:after="0"/>
              <w:rPr>
                <w:szCs w:val="20"/>
              </w:rPr>
            </w:pPr>
            <w:r>
              <w:rPr>
                <w:szCs w:val="20"/>
              </w:rPr>
              <w:t>4</w:t>
            </w:r>
            <w:r w:rsidR="00914F13" w:rsidRPr="00914F13">
              <w:rPr>
                <w:szCs w:val="20"/>
              </w:rPr>
              <w:t>.</w:t>
            </w:r>
          </w:p>
        </w:tc>
        <w:tc>
          <w:tcPr>
            <w:tcW w:w="1417" w:type="dxa"/>
          </w:tcPr>
          <w:p w14:paraId="301AC927" w14:textId="77777777" w:rsidR="00914F13" w:rsidRPr="00914F13" w:rsidRDefault="00914F13" w:rsidP="00914F13">
            <w:pPr>
              <w:spacing w:before="0" w:after="0"/>
              <w:rPr>
                <w:szCs w:val="20"/>
              </w:rPr>
            </w:pPr>
            <w:r w:rsidRPr="00914F13">
              <w:rPr>
                <w:szCs w:val="20"/>
              </w:rPr>
              <w:t>Study of diagnostic accuracy</w:t>
            </w:r>
          </w:p>
        </w:tc>
        <w:tc>
          <w:tcPr>
            <w:tcW w:w="1843" w:type="dxa"/>
          </w:tcPr>
          <w:p w14:paraId="0EA3B4EA" w14:textId="77777777" w:rsidR="00914F13" w:rsidRPr="00914F13" w:rsidRDefault="00914F13" w:rsidP="00914F13">
            <w:pPr>
              <w:spacing w:before="0" w:after="0"/>
              <w:rPr>
                <w:szCs w:val="20"/>
              </w:rPr>
            </w:pPr>
            <w:r w:rsidRPr="00914F13">
              <w:rPr>
                <w:szCs w:val="20"/>
              </w:rPr>
              <w:t xml:space="preserve">Martins C, </w:t>
            </w:r>
            <w:proofErr w:type="spellStart"/>
            <w:r w:rsidRPr="00914F13">
              <w:rPr>
                <w:szCs w:val="20"/>
              </w:rPr>
              <w:t>Cavaco</w:t>
            </w:r>
            <w:proofErr w:type="spellEnd"/>
            <w:r w:rsidRPr="00914F13">
              <w:rPr>
                <w:szCs w:val="20"/>
              </w:rPr>
              <w:t xml:space="preserve"> B, </w:t>
            </w:r>
            <w:proofErr w:type="spellStart"/>
            <w:r w:rsidRPr="00914F13">
              <w:rPr>
                <w:szCs w:val="20"/>
              </w:rPr>
              <w:t>Tonon</w:t>
            </w:r>
            <w:proofErr w:type="spellEnd"/>
            <w:r w:rsidRPr="00914F13">
              <w:rPr>
                <w:szCs w:val="20"/>
              </w:rPr>
              <w:t xml:space="preserve"> G, et al. A Study of MECT1-MAML2 in </w:t>
            </w:r>
            <w:proofErr w:type="spellStart"/>
            <w:r w:rsidRPr="00914F13">
              <w:rPr>
                <w:szCs w:val="20"/>
              </w:rPr>
              <w:t>Mucoepidermoid</w:t>
            </w:r>
            <w:proofErr w:type="spellEnd"/>
            <w:r w:rsidRPr="00914F13">
              <w:rPr>
                <w:szCs w:val="20"/>
              </w:rPr>
              <w:t xml:space="preserve"> Carcinoma and Warthin’s </w:t>
            </w:r>
            <w:proofErr w:type="spellStart"/>
            <w:r w:rsidRPr="00914F13">
              <w:rPr>
                <w:szCs w:val="20"/>
              </w:rPr>
              <w:t>Tumor</w:t>
            </w:r>
            <w:proofErr w:type="spellEnd"/>
            <w:r w:rsidRPr="00914F13">
              <w:rPr>
                <w:szCs w:val="20"/>
              </w:rPr>
              <w:t xml:space="preserve"> of Salivary Glands. The Journal of molecular </w:t>
            </w:r>
            <w:proofErr w:type="gramStart"/>
            <w:r w:rsidRPr="00914F13">
              <w:rPr>
                <w:szCs w:val="20"/>
              </w:rPr>
              <w:t>diagnostics :</w:t>
            </w:r>
            <w:proofErr w:type="gramEnd"/>
            <w:r w:rsidRPr="00914F13">
              <w:rPr>
                <w:szCs w:val="20"/>
              </w:rPr>
              <w:t xml:space="preserve"> JMD. 2004</w:t>
            </w:r>
            <w:proofErr w:type="gramStart"/>
            <w:r w:rsidRPr="00914F13">
              <w:rPr>
                <w:szCs w:val="20"/>
              </w:rPr>
              <w:t>;6</w:t>
            </w:r>
            <w:proofErr w:type="gramEnd"/>
            <w:r w:rsidRPr="00914F13">
              <w:rPr>
                <w:szCs w:val="20"/>
              </w:rPr>
              <w:t xml:space="preserve">(3):205-10. </w:t>
            </w:r>
          </w:p>
        </w:tc>
        <w:tc>
          <w:tcPr>
            <w:tcW w:w="2126" w:type="dxa"/>
          </w:tcPr>
          <w:p w14:paraId="39601D05" w14:textId="77777777" w:rsidR="00914F13" w:rsidRPr="00914F13" w:rsidRDefault="00914F13" w:rsidP="00914F13">
            <w:pPr>
              <w:spacing w:before="0" w:after="0"/>
              <w:rPr>
                <w:szCs w:val="20"/>
              </w:rPr>
            </w:pPr>
            <w:r w:rsidRPr="00914F13">
              <w:rPr>
                <w:szCs w:val="20"/>
              </w:rPr>
              <w:t>Study of 10 primary MEC and 7 primary Warthin’s tumours for the MECT-MAML2 fusion gene demonstrating the utility of testing to diagnose MEC.</w:t>
            </w:r>
          </w:p>
        </w:tc>
        <w:tc>
          <w:tcPr>
            <w:tcW w:w="1757" w:type="dxa"/>
          </w:tcPr>
          <w:p w14:paraId="37462282" w14:textId="521432EE" w:rsidR="00914F13" w:rsidRPr="00914F13" w:rsidRDefault="007D1AB4" w:rsidP="00914F13">
            <w:pPr>
              <w:spacing w:before="0" w:after="0"/>
              <w:rPr>
                <w:szCs w:val="20"/>
              </w:rPr>
            </w:pPr>
            <w:hyperlink r:id="rId21" w:history="1">
              <w:proofErr w:type="spellStart"/>
              <w:r w:rsidR="00F76F74">
                <w:rPr>
                  <w:color w:val="0000FF" w:themeColor="hyperlink"/>
                  <w:szCs w:val="20"/>
                  <w:u w:val="single"/>
                </w:rPr>
                <w:t>Mucoepidermoid</w:t>
              </w:r>
              <w:proofErr w:type="spellEnd"/>
              <w:r w:rsidR="00F76F74">
                <w:rPr>
                  <w:color w:val="0000FF" w:themeColor="hyperlink"/>
                  <w:szCs w:val="20"/>
                  <w:u w:val="single"/>
                </w:rPr>
                <w:t xml:space="preserve"> Carcinoma and Warthin’s </w:t>
              </w:r>
              <w:proofErr w:type="spellStart"/>
              <w:r w:rsidR="00F76F74">
                <w:rPr>
                  <w:color w:val="0000FF" w:themeColor="hyperlink"/>
                  <w:szCs w:val="20"/>
                  <w:u w:val="single"/>
                </w:rPr>
                <w:t>Tumor</w:t>
              </w:r>
              <w:proofErr w:type="spellEnd"/>
              <w:r w:rsidR="00F76F74">
                <w:rPr>
                  <w:color w:val="0000FF" w:themeColor="hyperlink"/>
                  <w:szCs w:val="20"/>
                  <w:u w:val="single"/>
                </w:rPr>
                <w:t xml:space="preserve"> of Salivary Glands</w:t>
              </w:r>
            </w:hyperlink>
            <w:r w:rsidR="00914F13" w:rsidRPr="00914F13">
              <w:rPr>
                <w:szCs w:val="20"/>
              </w:rPr>
              <w:t xml:space="preserve">. </w:t>
            </w:r>
          </w:p>
        </w:tc>
        <w:tc>
          <w:tcPr>
            <w:tcW w:w="998" w:type="dxa"/>
          </w:tcPr>
          <w:p w14:paraId="18A698F7" w14:textId="77777777" w:rsidR="00914F13" w:rsidRPr="00914F13" w:rsidRDefault="00914F13" w:rsidP="00914F13">
            <w:pPr>
              <w:spacing w:before="0" w:after="0"/>
              <w:rPr>
                <w:szCs w:val="20"/>
              </w:rPr>
            </w:pPr>
          </w:p>
        </w:tc>
      </w:tr>
      <w:tr w:rsidR="00914F13" w:rsidRPr="00914F13" w14:paraId="6B77277F" w14:textId="77777777" w:rsidTr="00E87D83">
        <w:tc>
          <w:tcPr>
            <w:tcW w:w="567" w:type="dxa"/>
          </w:tcPr>
          <w:p w14:paraId="1F7E887A" w14:textId="668612EA" w:rsidR="00914F13" w:rsidRPr="00914F13" w:rsidRDefault="00873495" w:rsidP="00914F13">
            <w:pPr>
              <w:spacing w:before="0" w:after="0"/>
              <w:rPr>
                <w:szCs w:val="20"/>
              </w:rPr>
            </w:pPr>
            <w:r>
              <w:rPr>
                <w:szCs w:val="20"/>
              </w:rPr>
              <w:t>5</w:t>
            </w:r>
            <w:r w:rsidR="00914F13" w:rsidRPr="00914F13">
              <w:rPr>
                <w:szCs w:val="20"/>
              </w:rPr>
              <w:t>.</w:t>
            </w:r>
          </w:p>
        </w:tc>
        <w:tc>
          <w:tcPr>
            <w:tcW w:w="1417" w:type="dxa"/>
          </w:tcPr>
          <w:p w14:paraId="5446831D" w14:textId="77777777" w:rsidR="00914F13" w:rsidRPr="00914F13" w:rsidRDefault="00914F13" w:rsidP="00914F13">
            <w:pPr>
              <w:spacing w:before="0" w:after="0"/>
              <w:rPr>
                <w:szCs w:val="20"/>
              </w:rPr>
            </w:pPr>
            <w:r w:rsidRPr="00914F13">
              <w:rPr>
                <w:szCs w:val="20"/>
              </w:rPr>
              <w:t>Educational publication</w:t>
            </w:r>
          </w:p>
        </w:tc>
        <w:tc>
          <w:tcPr>
            <w:tcW w:w="1843" w:type="dxa"/>
          </w:tcPr>
          <w:p w14:paraId="3020E4B9" w14:textId="77777777" w:rsidR="00914F13" w:rsidRPr="00914F13" w:rsidRDefault="00914F13" w:rsidP="00914F13">
            <w:pPr>
              <w:spacing w:before="0" w:after="0"/>
              <w:rPr>
                <w:szCs w:val="20"/>
              </w:rPr>
            </w:pPr>
            <w:bookmarkStart w:id="12" w:name="_Hlk495999930"/>
            <w:r w:rsidRPr="00914F13">
              <w:rPr>
                <w:szCs w:val="20"/>
              </w:rPr>
              <w:t xml:space="preserve">Gupta R, </w:t>
            </w:r>
            <w:proofErr w:type="spellStart"/>
            <w:r w:rsidRPr="00914F13">
              <w:rPr>
                <w:szCs w:val="20"/>
              </w:rPr>
              <w:t>Balasubramanian</w:t>
            </w:r>
            <w:proofErr w:type="spellEnd"/>
            <w:r w:rsidRPr="00914F13">
              <w:rPr>
                <w:szCs w:val="20"/>
              </w:rPr>
              <w:t xml:space="preserve"> D, </w:t>
            </w:r>
            <w:proofErr w:type="gramStart"/>
            <w:r w:rsidRPr="00914F13">
              <w:rPr>
                <w:szCs w:val="20"/>
              </w:rPr>
              <w:t>Clark</w:t>
            </w:r>
            <w:proofErr w:type="gramEnd"/>
            <w:r w:rsidRPr="00914F13">
              <w:rPr>
                <w:szCs w:val="20"/>
              </w:rPr>
              <w:t xml:space="preserve"> JR: Salivary gland lesions: recent advances and evolving concepts. Oral </w:t>
            </w:r>
            <w:proofErr w:type="spellStart"/>
            <w:r w:rsidRPr="00914F13">
              <w:rPr>
                <w:szCs w:val="20"/>
              </w:rPr>
              <w:t>Surg</w:t>
            </w:r>
            <w:proofErr w:type="spellEnd"/>
            <w:r w:rsidRPr="00914F13">
              <w:rPr>
                <w:szCs w:val="20"/>
              </w:rPr>
              <w:t xml:space="preserve"> Oral Med Oral </w:t>
            </w:r>
            <w:proofErr w:type="spellStart"/>
            <w:r w:rsidRPr="00914F13">
              <w:rPr>
                <w:szCs w:val="20"/>
              </w:rPr>
              <w:t>Pathol</w:t>
            </w:r>
            <w:proofErr w:type="spellEnd"/>
            <w:r w:rsidRPr="00914F13">
              <w:rPr>
                <w:szCs w:val="20"/>
              </w:rPr>
              <w:t xml:space="preserve"> Oral </w:t>
            </w:r>
            <w:proofErr w:type="spellStart"/>
            <w:r w:rsidRPr="00914F13">
              <w:rPr>
                <w:szCs w:val="20"/>
              </w:rPr>
              <w:t>Radiol</w:t>
            </w:r>
            <w:proofErr w:type="spellEnd"/>
            <w:r w:rsidRPr="00914F13">
              <w:rPr>
                <w:szCs w:val="20"/>
              </w:rPr>
              <w:t xml:space="preserve"> 119:661-74, 2015</w:t>
            </w:r>
            <w:bookmarkEnd w:id="12"/>
          </w:p>
        </w:tc>
        <w:tc>
          <w:tcPr>
            <w:tcW w:w="2126" w:type="dxa"/>
          </w:tcPr>
          <w:p w14:paraId="78F36A57" w14:textId="77777777" w:rsidR="00914F13" w:rsidRPr="00914F13" w:rsidRDefault="00914F13" w:rsidP="00914F13">
            <w:pPr>
              <w:spacing w:before="0" w:after="0"/>
              <w:rPr>
                <w:szCs w:val="20"/>
              </w:rPr>
            </w:pPr>
            <w:r w:rsidRPr="00914F13">
              <w:rPr>
                <w:szCs w:val="20"/>
              </w:rPr>
              <w:t>Australian review of changes to the diagnosis of salivary gland lesions and implications for patient management highlighting the importance of molecular testing.</w:t>
            </w:r>
          </w:p>
        </w:tc>
        <w:bookmarkStart w:id="13" w:name="_Hlk495999938"/>
        <w:tc>
          <w:tcPr>
            <w:tcW w:w="1757" w:type="dxa"/>
          </w:tcPr>
          <w:p w14:paraId="2D438358" w14:textId="156BAE04" w:rsidR="00914F13" w:rsidRPr="00914F13" w:rsidRDefault="00914F13" w:rsidP="00914F13">
            <w:pPr>
              <w:spacing w:before="0" w:after="0"/>
              <w:rPr>
                <w:szCs w:val="20"/>
              </w:rPr>
            </w:pPr>
            <w:r w:rsidRPr="00914F13">
              <w:rPr>
                <w:sz w:val="22"/>
              </w:rPr>
              <w:fldChar w:fldCharType="begin"/>
            </w:r>
            <w:r w:rsidR="00F76F74">
              <w:rPr>
                <w:sz w:val="22"/>
              </w:rPr>
              <w:instrText>HYPERLINK "http://www.oooojournal.net/article/S2212-4403(15)00564-7/abstract"</w:instrText>
            </w:r>
            <w:r w:rsidRPr="00914F13">
              <w:rPr>
                <w:sz w:val="22"/>
              </w:rPr>
              <w:fldChar w:fldCharType="separate"/>
            </w:r>
            <w:r w:rsidR="00F76F74">
              <w:rPr>
                <w:color w:val="0000FF" w:themeColor="hyperlink"/>
                <w:szCs w:val="20"/>
                <w:u w:val="single"/>
              </w:rPr>
              <w:t>Salivary gland lesions: recent advances and evolving concepts</w:t>
            </w:r>
            <w:r w:rsidRPr="00914F13">
              <w:rPr>
                <w:color w:val="0000FF" w:themeColor="hyperlink"/>
                <w:szCs w:val="20"/>
                <w:u w:val="single"/>
              </w:rPr>
              <w:fldChar w:fldCharType="end"/>
            </w:r>
            <w:r w:rsidRPr="00914F13">
              <w:rPr>
                <w:szCs w:val="20"/>
              </w:rPr>
              <w:t xml:space="preserve"> </w:t>
            </w:r>
            <w:bookmarkEnd w:id="13"/>
          </w:p>
        </w:tc>
        <w:tc>
          <w:tcPr>
            <w:tcW w:w="998" w:type="dxa"/>
          </w:tcPr>
          <w:p w14:paraId="121284A3" w14:textId="77777777" w:rsidR="00914F13" w:rsidRPr="00914F13" w:rsidRDefault="00914F13" w:rsidP="00914F13">
            <w:pPr>
              <w:spacing w:before="0" w:after="0"/>
              <w:rPr>
                <w:szCs w:val="20"/>
              </w:rPr>
            </w:pPr>
            <w:r w:rsidRPr="00914F13">
              <w:rPr>
                <w:szCs w:val="20"/>
              </w:rPr>
              <w:t>5 May 2015</w:t>
            </w:r>
          </w:p>
        </w:tc>
      </w:tr>
      <w:tr w:rsidR="00914F13" w:rsidRPr="00914F13" w14:paraId="7C5C4D87" w14:textId="77777777" w:rsidTr="00E87D83">
        <w:tc>
          <w:tcPr>
            <w:tcW w:w="567" w:type="dxa"/>
          </w:tcPr>
          <w:p w14:paraId="55331B83" w14:textId="71BC3E54" w:rsidR="00914F13" w:rsidRPr="00914F13" w:rsidRDefault="00873495" w:rsidP="00914F13">
            <w:pPr>
              <w:spacing w:before="0" w:after="0"/>
              <w:rPr>
                <w:szCs w:val="20"/>
              </w:rPr>
            </w:pPr>
            <w:r>
              <w:rPr>
                <w:szCs w:val="20"/>
              </w:rPr>
              <w:t>6</w:t>
            </w:r>
            <w:r w:rsidR="00914F13" w:rsidRPr="00914F13">
              <w:rPr>
                <w:szCs w:val="20"/>
              </w:rPr>
              <w:t>.</w:t>
            </w:r>
          </w:p>
        </w:tc>
        <w:tc>
          <w:tcPr>
            <w:tcW w:w="1417" w:type="dxa"/>
          </w:tcPr>
          <w:p w14:paraId="24B34B7B" w14:textId="77777777" w:rsidR="00914F13" w:rsidRPr="00914F13" w:rsidRDefault="00914F13" w:rsidP="00914F13">
            <w:pPr>
              <w:spacing w:before="0" w:after="0"/>
              <w:rPr>
                <w:szCs w:val="20"/>
              </w:rPr>
            </w:pPr>
            <w:r w:rsidRPr="00914F13">
              <w:rPr>
                <w:szCs w:val="20"/>
              </w:rPr>
              <w:t>Observational study</w:t>
            </w:r>
          </w:p>
        </w:tc>
        <w:tc>
          <w:tcPr>
            <w:tcW w:w="1843" w:type="dxa"/>
          </w:tcPr>
          <w:p w14:paraId="0D636DD3" w14:textId="77777777" w:rsidR="00914F13" w:rsidRPr="00914F13" w:rsidRDefault="00914F13" w:rsidP="00914F13">
            <w:pPr>
              <w:spacing w:before="0" w:after="0"/>
              <w:rPr>
                <w:szCs w:val="20"/>
              </w:rPr>
            </w:pPr>
            <w:bookmarkStart w:id="14" w:name="_Hlk495999946"/>
            <w:proofErr w:type="spellStart"/>
            <w:r w:rsidRPr="00914F13">
              <w:rPr>
                <w:szCs w:val="20"/>
              </w:rPr>
              <w:t>Sethi</w:t>
            </w:r>
            <w:proofErr w:type="spellEnd"/>
            <w:r w:rsidRPr="00914F13">
              <w:rPr>
                <w:szCs w:val="20"/>
              </w:rPr>
              <w:t xml:space="preserve"> R, </w:t>
            </w:r>
            <w:proofErr w:type="spellStart"/>
            <w:r w:rsidRPr="00914F13">
              <w:rPr>
                <w:szCs w:val="20"/>
              </w:rPr>
              <w:t>Kozin</w:t>
            </w:r>
            <w:proofErr w:type="spellEnd"/>
            <w:r w:rsidRPr="00914F13">
              <w:rPr>
                <w:szCs w:val="20"/>
              </w:rPr>
              <w:t xml:space="preserve"> E, </w:t>
            </w:r>
            <w:proofErr w:type="spellStart"/>
            <w:proofErr w:type="gramStart"/>
            <w:r w:rsidRPr="00914F13">
              <w:rPr>
                <w:szCs w:val="20"/>
              </w:rPr>
              <w:t>Remenschneider</w:t>
            </w:r>
            <w:proofErr w:type="spellEnd"/>
            <w:proofErr w:type="gramEnd"/>
            <w:r w:rsidRPr="00914F13">
              <w:rPr>
                <w:szCs w:val="20"/>
              </w:rPr>
              <w:t xml:space="preserve"> A, et al. Mammary analogue secretory carcinoma: update on a new diagnosis </w:t>
            </w:r>
            <w:r w:rsidRPr="00914F13">
              <w:rPr>
                <w:szCs w:val="20"/>
              </w:rPr>
              <w:lastRenderedPageBreak/>
              <w:t>of salivary gland malignancy. Laryngoscope. 2014</w:t>
            </w:r>
            <w:proofErr w:type="gramStart"/>
            <w:r w:rsidRPr="00914F13">
              <w:rPr>
                <w:szCs w:val="20"/>
              </w:rPr>
              <w:t>;124</w:t>
            </w:r>
            <w:proofErr w:type="gramEnd"/>
            <w:r w:rsidRPr="00914F13">
              <w:rPr>
                <w:szCs w:val="20"/>
              </w:rPr>
              <w:t xml:space="preserve">(1):188-95. </w:t>
            </w:r>
            <w:bookmarkEnd w:id="14"/>
          </w:p>
        </w:tc>
        <w:tc>
          <w:tcPr>
            <w:tcW w:w="2126" w:type="dxa"/>
          </w:tcPr>
          <w:p w14:paraId="3A78FDB6" w14:textId="77777777" w:rsidR="00914F13" w:rsidRPr="00914F13" w:rsidRDefault="00914F13" w:rsidP="00914F13">
            <w:pPr>
              <w:spacing w:before="0" w:after="0"/>
              <w:rPr>
                <w:szCs w:val="20"/>
              </w:rPr>
            </w:pPr>
            <w:r w:rsidRPr="00914F13">
              <w:rPr>
                <w:szCs w:val="20"/>
              </w:rPr>
              <w:lastRenderedPageBreak/>
              <w:t>Review of diagnosis of mammary secretory carcinoma</w:t>
            </w:r>
          </w:p>
        </w:tc>
        <w:bookmarkStart w:id="15" w:name="_Hlk495999951"/>
        <w:tc>
          <w:tcPr>
            <w:tcW w:w="1757" w:type="dxa"/>
          </w:tcPr>
          <w:p w14:paraId="4EAA0296" w14:textId="308202FC" w:rsidR="00914F13" w:rsidRPr="00914F13" w:rsidRDefault="00914F13" w:rsidP="00914F13">
            <w:pPr>
              <w:spacing w:before="0" w:after="0"/>
              <w:rPr>
                <w:szCs w:val="20"/>
              </w:rPr>
            </w:pPr>
            <w:r w:rsidRPr="00914F13">
              <w:rPr>
                <w:sz w:val="22"/>
              </w:rPr>
              <w:fldChar w:fldCharType="begin"/>
            </w:r>
            <w:r w:rsidR="00F76F74">
              <w:rPr>
                <w:sz w:val="22"/>
              </w:rPr>
              <w:instrText>HYPERLINK "https://www.ncbi.nlm.nih.gov/pmc/articles/PMC4500055/pdf/nihms-698521.pdf"</w:instrText>
            </w:r>
            <w:r w:rsidRPr="00914F13">
              <w:rPr>
                <w:sz w:val="22"/>
              </w:rPr>
              <w:fldChar w:fldCharType="separate"/>
            </w:r>
            <w:r w:rsidR="00F76F74">
              <w:rPr>
                <w:color w:val="0000FF" w:themeColor="hyperlink"/>
                <w:szCs w:val="20"/>
                <w:u w:val="single"/>
              </w:rPr>
              <w:t xml:space="preserve">Mammary analogue secretory carcinoma: Update on a New Diagnosis of </w:t>
            </w:r>
            <w:r w:rsidR="00F76F74">
              <w:rPr>
                <w:color w:val="0000FF" w:themeColor="hyperlink"/>
                <w:szCs w:val="20"/>
                <w:u w:val="single"/>
              </w:rPr>
              <w:lastRenderedPageBreak/>
              <w:t>Salivary Gland Malignancy</w:t>
            </w:r>
            <w:r w:rsidRPr="00914F13">
              <w:rPr>
                <w:color w:val="0000FF" w:themeColor="hyperlink"/>
                <w:szCs w:val="20"/>
                <w:u w:val="single"/>
              </w:rPr>
              <w:fldChar w:fldCharType="end"/>
            </w:r>
            <w:r w:rsidRPr="00914F13">
              <w:rPr>
                <w:szCs w:val="20"/>
              </w:rPr>
              <w:t xml:space="preserve"> </w:t>
            </w:r>
            <w:bookmarkEnd w:id="15"/>
          </w:p>
        </w:tc>
        <w:tc>
          <w:tcPr>
            <w:tcW w:w="998" w:type="dxa"/>
          </w:tcPr>
          <w:p w14:paraId="6B321BAB" w14:textId="77777777" w:rsidR="00914F13" w:rsidRPr="00914F13" w:rsidRDefault="00914F13" w:rsidP="00914F13">
            <w:pPr>
              <w:spacing w:before="0" w:after="0"/>
              <w:rPr>
                <w:szCs w:val="20"/>
              </w:rPr>
            </w:pPr>
            <w:r w:rsidRPr="00914F13">
              <w:rPr>
                <w:szCs w:val="20"/>
              </w:rPr>
              <w:lastRenderedPageBreak/>
              <w:t>2014</w:t>
            </w:r>
          </w:p>
        </w:tc>
      </w:tr>
      <w:tr w:rsidR="00914F13" w:rsidRPr="00914F13" w14:paraId="1ACC420B" w14:textId="77777777" w:rsidTr="00E87D83">
        <w:tc>
          <w:tcPr>
            <w:tcW w:w="567" w:type="dxa"/>
          </w:tcPr>
          <w:p w14:paraId="7C172F26" w14:textId="37AF8D27" w:rsidR="00914F13" w:rsidRPr="00914F13" w:rsidRDefault="00873495" w:rsidP="00914F13">
            <w:pPr>
              <w:spacing w:before="0" w:after="0"/>
              <w:rPr>
                <w:szCs w:val="20"/>
              </w:rPr>
            </w:pPr>
            <w:r>
              <w:rPr>
                <w:szCs w:val="20"/>
              </w:rPr>
              <w:lastRenderedPageBreak/>
              <w:t>7</w:t>
            </w:r>
            <w:r w:rsidR="00914F13" w:rsidRPr="00914F13">
              <w:rPr>
                <w:szCs w:val="20"/>
              </w:rPr>
              <w:t>.</w:t>
            </w:r>
          </w:p>
        </w:tc>
        <w:tc>
          <w:tcPr>
            <w:tcW w:w="1417" w:type="dxa"/>
          </w:tcPr>
          <w:p w14:paraId="2078AF6E" w14:textId="77777777" w:rsidR="00914F13" w:rsidRPr="00914F13" w:rsidRDefault="00914F13" w:rsidP="00914F13">
            <w:pPr>
              <w:spacing w:before="0" w:after="0"/>
              <w:rPr>
                <w:szCs w:val="20"/>
              </w:rPr>
            </w:pPr>
            <w:r w:rsidRPr="00914F13">
              <w:rPr>
                <w:szCs w:val="20"/>
              </w:rPr>
              <w:t>Observational study</w:t>
            </w:r>
          </w:p>
        </w:tc>
        <w:tc>
          <w:tcPr>
            <w:tcW w:w="1843" w:type="dxa"/>
          </w:tcPr>
          <w:p w14:paraId="50EED4B8" w14:textId="77777777" w:rsidR="00914F13" w:rsidRPr="00914F13" w:rsidRDefault="00914F13" w:rsidP="00914F13">
            <w:pPr>
              <w:autoSpaceDE w:val="0"/>
              <w:autoSpaceDN w:val="0"/>
              <w:adjustRightInd w:val="0"/>
              <w:spacing w:before="0" w:after="0"/>
              <w:rPr>
                <w:szCs w:val="20"/>
              </w:rPr>
            </w:pPr>
            <w:bookmarkStart w:id="16" w:name="_Hlk495999960"/>
            <w:r w:rsidRPr="00914F13">
              <w:rPr>
                <w:rFonts w:ascii="Segoe UI" w:hAnsi="Segoe UI" w:cs="Segoe UI"/>
                <w:sz w:val="18"/>
                <w:szCs w:val="18"/>
              </w:rPr>
              <w:t xml:space="preserve">Bishop JA. Unmasking MASC: Bringing to Light the Unique Morphologic, </w:t>
            </w:r>
            <w:proofErr w:type="spellStart"/>
            <w:r w:rsidRPr="00914F13">
              <w:rPr>
                <w:rFonts w:ascii="Segoe UI" w:hAnsi="Segoe UI" w:cs="Segoe UI"/>
                <w:sz w:val="18"/>
                <w:szCs w:val="18"/>
              </w:rPr>
              <w:t>Immunohistochemical</w:t>
            </w:r>
            <w:proofErr w:type="spellEnd"/>
            <w:r w:rsidRPr="00914F13">
              <w:rPr>
                <w:rFonts w:ascii="Segoe UI" w:hAnsi="Segoe UI" w:cs="Segoe UI"/>
                <w:sz w:val="18"/>
                <w:szCs w:val="18"/>
              </w:rPr>
              <w:t xml:space="preserve"> and Genetic Features of the Newly Recognized Mammary Analogue Secretory Carcinoma of Salivary Glands. Head and Neck Pathology. 2013</w:t>
            </w:r>
            <w:proofErr w:type="gramStart"/>
            <w:r w:rsidRPr="00914F13">
              <w:rPr>
                <w:rFonts w:ascii="Segoe UI" w:hAnsi="Segoe UI" w:cs="Segoe UI"/>
                <w:sz w:val="18"/>
                <w:szCs w:val="18"/>
              </w:rPr>
              <w:t>;7</w:t>
            </w:r>
            <w:proofErr w:type="gramEnd"/>
            <w:r w:rsidRPr="00914F13">
              <w:rPr>
                <w:rFonts w:ascii="Segoe UI" w:hAnsi="Segoe UI" w:cs="Segoe UI"/>
                <w:sz w:val="18"/>
                <w:szCs w:val="18"/>
              </w:rPr>
              <w:t xml:space="preserve">(1):35-9. </w:t>
            </w:r>
            <w:bookmarkEnd w:id="16"/>
          </w:p>
        </w:tc>
        <w:tc>
          <w:tcPr>
            <w:tcW w:w="2126" w:type="dxa"/>
          </w:tcPr>
          <w:p w14:paraId="756374CD" w14:textId="77777777" w:rsidR="00914F13" w:rsidRPr="00914F13" w:rsidRDefault="00914F13" w:rsidP="00914F13">
            <w:pPr>
              <w:spacing w:before="0" w:after="0"/>
              <w:rPr>
                <w:szCs w:val="20"/>
              </w:rPr>
            </w:pPr>
            <w:r w:rsidRPr="00914F13">
              <w:rPr>
                <w:szCs w:val="20"/>
              </w:rPr>
              <w:t>Review of diagnosis of mammary secretory carcinoma</w:t>
            </w:r>
          </w:p>
        </w:tc>
        <w:bookmarkStart w:id="17" w:name="_Hlk495999965"/>
        <w:tc>
          <w:tcPr>
            <w:tcW w:w="1757" w:type="dxa"/>
          </w:tcPr>
          <w:p w14:paraId="0384D423" w14:textId="7F78FF17" w:rsidR="00914F13" w:rsidRPr="00914F13" w:rsidRDefault="00914F13" w:rsidP="00914F13">
            <w:pPr>
              <w:spacing w:before="0" w:after="0"/>
              <w:rPr>
                <w:sz w:val="22"/>
              </w:rPr>
            </w:pPr>
            <w:r w:rsidRPr="00914F13">
              <w:rPr>
                <w:sz w:val="22"/>
              </w:rPr>
              <w:fldChar w:fldCharType="begin"/>
            </w:r>
            <w:r w:rsidR="00F76F74">
              <w:rPr>
                <w:sz w:val="22"/>
              </w:rPr>
              <w:instrText>HYPERLINK "https://doi.org/10.1007/s12105-013-0429-0"</w:instrText>
            </w:r>
            <w:r w:rsidRPr="00914F13">
              <w:rPr>
                <w:sz w:val="22"/>
              </w:rPr>
              <w:fldChar w:fldCharType="separate"/>
            </w:r>
            <w:r w:rsidR="00F76F74">
              <w:rPr>
                <w:rFonts w:ascii="Segoe UI" w:hAnsi="Segoe UI" w:cs="Segoe UI"/>
                <w:color w:val="0000FF" w:themeColor="hyperlink"/>
                <w:sz w:val="18"/>
                <w:szCs w:val="18"/>
                <w:u w:val="single"/>
              </w:rPr>
              <w:t xml:space="preserve">Unmasking MASC: Bringing to Light the Unique Morphologic, </w:t>
            </w:r>
            <w:proofErr w:type="spellStart"/>
            <w:r w:rsidR="00F76F74">
              <w:rPr>
                <w:rFonts w:ascii="Segoe UI" w:hAnsi="Segoe UI" w:cs="Segoe UI"/>
                <w:color w:val="0000FF" w:themeColor="hyperlink"/>
                <w:sz w:val="18"/>
                <w:szCs w:val="18"/>
                <w:u w:val="single"/>
              </w:rPr>
              <w:t>Immunohistochemical</w:t>
            </w:r>
            <w:proofErr w:type="spellEnd"/>
            <w:r w:rsidR="00F76F74">
              <w:rPr>
                <w:rFonts w:ascii="Segoe UI" w:hAnsi="Segoe UI" w:cs="Segoe UI"/>
                <w:color w:val="0000FF" w:themeColor="hyperlink"/>
                <w:sz w:val="18"/>
                <w:szCs w:val="18"/>
                <w:u w:val="single"/>
              </w:rPr>
              <w:t xml:space="preserve"> and Genetic Features of the Newly Recognized Mammary Analogue Secretory Carcinoma of Salivary Glands</w:t>
            </w:r>
            <w:r w:rsidRPr="00914F13">
              <w:rPr>
                <w:rFonts w:ascii="Segoe UI" w:hAnsi="Segoe UI" w:cs="Segoe UI"/>
                <w:color w:val="0000FF" w:themeColor="hyperlink"/>
                <w:sz w:val="18"/>
                <w:szCs w:val="18"/>
                <w:u w:val="single"/>
              </w:rPr>
              <w:fldChar w:fldCharType="end"/>
            </w:r>
            <w:r w:rsidRPr="00914F13">
              <w:rPr>
                <w:rFonts w:ascii="Segoe UI" w:hAnsi="Segoe UI" w:cs="Segoe UI"/>
                <w:sz w:val="18"/>
                <w:szCs w:val="18"/>
              </w:rPr>
              <w:t xml:space="preserve"> </w:t>
            </w:r>
            <w:bookmarkEnd w:id="17"/>
          </w:p>
        </w:tc>
        <w:tc>
          <w:tcPr>
            <w:tcW w:w="998" w:type="dxa"/>
          </w:tcPr>
          <w:p w14:paraId="19CAF957" w14:textId="77777777" w:rsidR="00914F13" w:rsidRPr="00914F13" w:rsidRDefault="00914F13" w:rsidP="00914F13">
            <w:pPr>
              <w:spacing w:before="0" w:after="0"/>
              <w:rPr>
                <w:szCs w:val="20"/>
              </w:rPr>
            </w:pPr>
            <w:r w:rsidRPr="00914F13">
              <w:rPr>
                <w:szCs w:val="20"/>
              </w:rPr>
              <w:t>2013</w:t>
            </w:r>
          </w:p>
        </w:tc>
      </w:tr>
      <w:tr w:rsidR="00914F13" w:rsidRPr="00914F13" w14:paraId="6BB2849E" w14:textId="77777777" w:rsidTr="00E87D83">
        <w:tc>
          <w:tcPr>
            <w:tcW w:w="567" w:type="dxa"/>
          </w:tcPr>
          <w:p w14:paraId="290E65C2" w14:textId="7AC3CE5C" w:rsidR="00914F13" w:rsidRPr="00914F13" w:rsidRDefault="00873495" w:rsidP="00914F13">
            <w:pPr>
              <w:spacing w:before="0" w:after="0"/>
              <w:rPr>
                <w:szCs w:val="20"/>
              </w:rPr>
            </w:pPr>
            <w:r>
              <w:rPr>
                <w:szCs w:val="20"/>
              </w:rPr>
              <w:t>8</w:t>
            </w:r>
            <w:r w:rsidR="00914F13" w:rsidRPr="00914F13">
              <w:rPr>
                <w:szCs w:val="20"/>
              </w:rPr>
              <w:t>.</w:t>
            </w:r>
          </w:p>
        </w:tc>
        <w:tc>
          <w:tcPr>
            <w:tcW w:w="1417" w:type="dxa"/>
          </w:tcPr>
          <w:p w14:paraId="28627B13" w14:textId="77777777" w:rsidR="00914F13" w:rsidRPr="00914F13" w:rsidRDefault="00914F13" w:rsidP="00914F13">
            <w:pPr>
              <w:spacing w:before="0" w:after="0"/>
              <w:rPr>
                <w:szCs w:val="20"/>
              </w:rPr>
            </w:pPr>
            <w:r w:rsidRPr="00914F13">
              <w:rPr>
                <w:szCs w:val="20"/>
              </w:rPr>
              <w:t>Observational study</w:t>
            </w:r>
          </w:p>
        </w:tc>
        <w:tc>
          <w:tcPr>
            <w:tcW w:w="1843" w:type="dxa"/>
          </w:tcPr>
          <w:p w14:paraId="65185933" w14:textId="77777777" w:rsidR="00914F13" w:rsidRPr="00914F13" w:rsidRDefault="00914F13" w:rsidP="00914F13">
            <w:pPr>
              <w:spacing w:before="0" w:after="0"/>
              <w:rPr>
                <w:szCs w:val="20"/>
              </w:rPr>
            </w:pPr>
            <w:r w:rsidRPr="00914F13">
              <w:rPr>
                <w:szCs w:val="20"/>
              </w:rPr>
              <w:t>French CA. NUT Midline Carcinoma. Cancer genetics and cytogenetics. 2010</w:t>
            </w:r>
            <w:proofErr w:type="gramStart"/>
            <w:r w:rsidRPr="00914F13">
              <w:rPr>
                <w:szCs w:val="20"/>
              </w:rPr>
              <w:t>;203</w:t>
            </w:r>
            <w:proofErr w:type="gramEnd"/>
            <w:r w:rsidRPr="00914F13">
              <w:rPr>
                <w:szCs w:val="20"/>
              </w:rPr>
              <w:t>(1):16-20.</w:t>
            </w:r>
          </w:p>
        </w:tc>
        <w:tc>
          <w:tcPr>
            <w:tcW w:w="2126" w:type="dxa"/>
          </w:tcPr>
          <w:p w14:paraId="7222D670" w14:textId="77777777" w:rsidR="00914F13" w:rsidRPr="00914F13" w:rsidRDefault="00914F13" w:rsidP="00914F13">
            <w:pPr>
              <w:spacing w:before="0" w:after="0"/>
              <w:rPr>
                <w:szCs w:val="20"/>
              </w:rPr>
            </w:pPr>
            <w:r w:rsidRPr="00914F13">
              <w:rPr>
                <w:szCs w:val="20"/>
              </w:rPr>
              <w:t xml:space="preserve">Study of the molecular cytogenetics of NUT midline carcinoma (NMC) demonstrating the presence of abnormality </w:t>
            </w:r>
            <w:proofErr w:type="gramStart"/>
            <w:r w:rsidRPr="00914F13">
              <w:rPr>
                <w:szCs w:val="20"/>
              </w:rPr>
              <w:t>t(</w:t>
            </w:r>
            <w:proofErr w:type="gramEnd"/>
            <w:r w:rsidRPr="00914F13">
              <w:rPr>
                <w:szCs w:val="20"/>
              </w:rPr>
              <w:t>15;19)(q14;p13.1), BRD4-NUT fusion, and NUT-variants where the partner genes is BRD3 or other uncharacterised genes. The study indicated that the histological features of NMC are not diagnostic and the commonly undiagnosed or misdiagnosed and that the true frequency of NMC is yet to be determined.</w:t>
            </w:r>
          </w:p>
        </w:tc>
        <w:tc>
          <w:tcPr>
            <w:tcW w:w="1757" w:type="dxa"/>
          </w:tcPr>
          <w:p w14:paraId="3D896985" w14:textId="2679D633" w:rsidR="00914F13" w:rsidRPr="00914F13" w:rsidRDefault="007D1AB4" w:rsidP="00914F13">
            <w:pPr>
              <w:spacing w:before="0" w:after="0"/>
              <w:rPr>
                <w:szCs w:val="20"/>
              </w:rPr>
            </w:pPr>
            <w:hyperlink r:id="rId22" w:history="1">
              <w:r w:rsidR="00F76F74">
                <w:rPr>
                  <w:color w:val="0000FF" w:themeColor="hyperlink"/>
                  <w:szCs w:val="20"/>
                  <w:u w:val="single"/>
                </w:rPr>
                <w:t>NUT Midline Carcinoma</w:t>
              </w:r>
            </w:hyperlink>
            <w:r w:rsidR="00914F13" w:rsidRPr="00914F13">
              <w:rPr>
                <w:szCs w:val="20"/>
              </w:rPr>
              <w:t xml:space="preserve">. </w:t>
            </w:r>
          </w:p>
        </w:tc>
        <w:tc>
          <w:tcPr>
            <w:tcW w:w="998" w:type="dxa"/>
          </w:tcPr>
          <w:p w14:paraId="5BA1DD45" w14:textId="77777777" w:rsidR="00914F13" w:rsidRPr="00914F13" w:rsidRDefault="00914F13" w:rsidP="00914F13">
            <w:pPr>
              <w:spacing w:before="0" w:after="0"/>
              <w:rPr>
                <w:szCs w:val="20"/>
              </w:rPr>
            </w:pPr>
            <w:r w:rsidRPr="00914F13">
              <w:rPr>
                <w:szCs w:val="20"/>
              </w:rPr>
              <w:t>2010</w:t>
            </w:r>
          </w:p>
        </w:tc>
      </w:tr>
      <w:tr w:rsidR="00914F13" w:rsidRPr="00914F13" w14:paraId="15606017" w14:textId="77777777" w:rsidTr="00E87D83">
        <w:tc>
          <w:tcPr>
            <w:tcW w:w="567" w:type="dxa"/>
          </w:tcPr>
          <w:p w14:paraId="3A969876" w14:textId="0E373F98" w:rsidR="00914F13" w:rsidRPr="00914F13" w:rsidRDefault="00873495" w:rsidP="00914F13">
            <w:pPr>
              <w:spacing w:before="0" w:after="0"/>
              <w:rPr>
                <w:szCs w:val="20"/>
              </w:rPr>
            </w:pPr>
            <w:r>
              <w:rPr>
                <w:szCs w:val="20"/>
              </w:rPr>
              <w:t>9</w:t>
            </w:r>
            <w:r w:rsidR="00914F13" w:rsidRPr="00914F13">
              <w:rPr>
                <w:szCs w:val="20"/>
              </w:rPr>
              <w:t>.</w:t>
            </w:r>
          </w:p>
        </w:tc>
        <w:tc>
          <w:tcPr>
            <w:tcW w:w="1417" w:type="dxa"/>
          </w:tcPr>
          <w:p w14:paraId="3E63B278" w14:textId="77777777" w:rsidR="00914F13" w:rsidRPr="00914F13" w:rsidRDefault="00914F13" w:rsidP="00914F13">
            <w:pPr>
              <w:spacing w:before="0" w:after="0"/>
              <w:rPr>
                <w:b/>
                <w:szCs w:val="20"/>
              </w:rPr>
            </w:pPr>
            <w:r w:rsidRPr="00914F13">
              <w:rPr>
                <w:szCs w:val="20"/>
              </w:rPr>
              <w:t>Observational study</w:t>
            </w:r>
          </w:p>
        </w:tc>
        <w:tc>
          <w:tcPr>
            <w:tcW w:w="1843" w:type="dxa"/>
          </w:tcPr>
          <w:p w14:paraId="11C28A00" w14:textId="77777777" w:rsidR="00914F13" w:rsidRPr="00914F13" w:rsidRDefault="00914F13" w:rsidP="00914F13">
            <w:pPr>
              <w:spacing w:before="0" w:after="0"/>
              <w:rPr>
                <w:b/>
                <w:szCs w:val="20"/>
              </w:rPr>
            </w:pPr>
            <w:r w:rsidRPr="00914F13">
              <w:rPr>
                <w:szCs w:val="20"/>
              </w:rPr>
              <w:t>Rare Cancers Australia: Just a Little More Time Rare Cancers Update Report. 2016</w:t>
            </w:r>
          </w:p>
        </w:tc>
        <w:tc>
          <w:tcPr>
            <w:tcW w:w="2126" w:type="dxa"/>
          </w:tcPr>
          <w:p w14:paraId="6F34E4C2" w14:textId="77777777" w:rsidR="00914F13" w:rsidRPr="00914F13" w:rsidRDefault="00914F13" w:rsidP="00914F13">
            <w:pPr>
              <w:spacing w:before="0" w:after="0"/>
              <w:rPr>
                <w:b/>
                <w:szCs w:val="20"/>
              </w:rPr>
            </w:pPr>
            <w:r w:rsidRPr="00914F13">
              <w:rPr>
                <w:szCs w:val="20"/>
              </w:rPr>
              <w:t xml:space="preserve">A review of available cancer data investigating the disparities existing for incidence, mortality and survival across the cancer spectrum. The study provided a </w:t>
            </w:r>
            <w:r w:rsidRPr="00914F13">
              <w:rPr>
                <w:szCs w:val="20"/>
              </w:rPr>
              <w:lastRenderedPageBreak/>
              <w:t>definition for rare cancers, and the burden of disease that rare and less common cancers pose across all ages in Australia</w:t>
            </w:r>
          </w:p>
        </w:tc>
        <w:tc>
          <w:tcPr>
            <w:tcW w:w="1757" w:type="dxa"/>
          </w:tcPr>
          <w:p w14:paraId="5B38E09C" w14:textId="24E67529" w:rsidR="00914F13" w:rsidRPr="00914F13" w:rsidRDefault="007D1AB4" w:rsidP="00914F13">
            <w:pPr>
              <w:spacing w:before="0" w:after="0"/>
              <w:rPr>
                <w:b/>
                <w:szCs w:val="20"/>
              </w:rPr>
            </w:pPr>
            <w:hyperlink r:id="rId23" w:history="1">
              <w:r w:rsidR="00F76F74">
                <w:rPr>
                  <w:color w:val="0000FF" w:themeColor="hyperlink"/>
                  <w:szCs w:val="20"/>
                  <w:u w:val="single"/>
                </w:rPr>
                <w:t>: Just a Little More Time Rare Cancers Update Report. 2016</w:t>
              </w:r>
            </w:hyperlink>
            <w:r w:rsidR="00914F13" w:rsidRPr="00914F13">
              <w:rPr>
                <w:szCs w:val="20"/>
              </w:rPr>
              <w:t xml:space="preserve"> </w:t>
            </w:r>
          </w:p>
        </w:tc>
        <w:tc>
          <w:tcPr>
            <w:tcW w:w="998" w:type="dxa"/>
          </w:tcPr>
          <w:p w14:paraId="300D9D82" w14:textId="77777777" w:rsidR="00914F13" w:rsidRPr="00914F13" w:rsidRDefault="00914F13" w:rsidP="00914F13">
            <w:pPr>
              <w:spacing w:before="0" w:after="0"/>
              <w:rPr>
                <w:b/>
                <w:szCs w:val="20"/>
              </w:rPr>
            </w:pPr>
            <w:r w:rsidRPr="00914F13">
              <w:rPr>
                <w:szCs w:val="20"/>
              </w:rPr>
              <w:t>2016</w:t>
            </w:r>
          </w:p>
        </w:tc>
      </w:tr>
      <w:tr w:rsidR="00914F13" w:rsidRPr="00914F13" w14:paraId="04094099" w14:textId="77777777" w:rsidTr="00E87D83">
        <w:tc>
          <w:tcPr>
            <w:tcW w:w="567" w:type="dxa"/>
          </w:tcPr>
          <w:p w14:paraId="2D53205B" w14:textId="1ECA8C8F" w:rsidR="00914F13" w:rsidRPr="00914F13" w:rsidRDefault="00873495" w:rsidP="00914F13">
            <w:pPr>
              <w:spacing w:before="0" w:after="0"/>
              <w:rPr>
                <w:szCs w:val="20"/>
              </w:rPr>
            </w:pPr>
            <w:r>
              <w:rPr>
                <w:szCs w:val="20"/>
              </w:rPr>
              <w:lastRenderedPageBreak/>
              <w:t>10</w:t>
            </w:r>
            <w:r w:rsidR="00914F13" w:rsidRPr="00914F13">
              <w:rPr>
                <w:szCs w:val="20"/>
              </w:rPr>
              <w:t>.</w:t>
            </w:r>
          </w:p>
        </w:tc>
        <w:tc>
          <w:tcPr>
            <w:tcW w:w="1417" w:type="dxa"/>
          </w:tcPr>
          <w:p w14:paraId="690D2044" w14:textId="77777777" w:rsidR="00914F13" w:rsidRPr="00914F13" w:rsidRDefault="00914F13" w:rsidP="00914F13">
            <w:pPr>
              <w:spacing w:before="0" w:after="0"/>
              <w:rPr>
                <w:szCs w:val="20"/>
              </w:rPr>
            </w:pPr>
          </w:p>
        </w:tc>
        <w:tc>
          <w:tcPr>
            <w:tcW w:w="1843" w:type="dxa"/>
          </w:tcPr>
          <w:p w14:paraId="379BCF68" w14:textId="77777777" w:rsidR="00914F13" w:rsidRPr="00914F13" w:rsidRDefault="00914F13" w:rsidP="00914F13">
            <w:pPr>
              <w:spacing w:before="0" w:after="0"/>
              <w:rPr>
                <w:szCs w:val="20"/>
              </w:rPr>
            </w:pPr>
            <w:r w:rsidRPr="00914F13">
              <w:rPr>
                <w:szCs w:val="20"/>
              </w:rPr>
              <w:t>Chau NG, Hurwitz S, Mitchell CM, et al. Intensive treatment and survival outcomes in NUT midline carcinoma of the head and neck. Cancer. 2016</w:t>
            </w:r>
            <w:proofErr w:type="gramStart"/>
            <w:r w:rsidRPr="00914F13">
              <w:rPr>
                <w:szCs w:val="20"/>
              </w:rPr>
              <w:t>;122</w:t>
            </w:r>
            <w:proofErr w:type="gramEnd"/>
            <w:r w:rsidRPr="00914F13">
              <w:rPr>
                <w:szCs w:val="20"/>
              </w:rPr>
              <w:t>(23):3632-40.</w:t>
            </w:r>
          </w:p>
        </w:tc>
        <w:tc>
          <w:tcPr>
            <w:tcW w:w="2126" w:type="dxa"/>
          </w:tcPr>
          <w:p w14:paraId="6F70A889" w14:textId="77777777" w:rsidR="00914F13" w:rsidRPr="00914F13" w:rsidRDefault="00914F13" w:rsidP="00914F13">
            <w:pPr>
              <w:spacing w:before="0" w:after="0"/>
              <w:rPr>
                <w:szCs w:val="20"/>
              </w:rPr>
            </w:pPr>
            <w:r w:rsidRPr="00914F13">
              <w:rPr>
                <w:szCs w:val="20"/>
              </w:rPr>
              <w:t xml:space="preserve">A retrospective review of all known cases of HNNMC in the International NUT Midline Carcinoma Registry as of December 31, 2014, was performed. 48 consecutive patients were treated from 1993 to 2014, and </w:t>
            </w:r>
            <w:proofErr w:type="spellStart"/>
            <w:r w:rsidRPr="00914F13">
              <w:rPr>
                <w:szCs w:val="20"/>
              </w:rPr>
              <w:t>clinicopathologic</w:t>
            </w:r>
            <w:proofErr w:type="spellEnd"/>
            <w:r w:rsidRPr="00914F13">
              <w:rPr>
                <w:szCs w:val="20"/>
              </w:rPr>
              <w:t xml:space="preserve"> variables and outcomes for 40 patients were available for analyses for overall survival (OS) and progression-free survival (PFS) were </w:t>
            </w:r>
            <w:proofErr w:type="spellStart"/>
            <w:r w:rsidRPr="00914F13">
              <w:rPr>
                <w:szCs w:val="20"/>
              </w:rPr>
              <w:t>analyzed</w:t>
            </w:r>
            <w:proofErr w:type="spellEnd"/>
            <w:r w:rsidRPr="00914F13">
              <w:rPr>
                <w:szCs w:val="20"/>
              </w:rPr>
              <w:t xml:space="preserve">. The study found that HNNMC has a poor prognosis. Chemotherapy or radiation alone is often inadequate therapy but aggressive initial surgical resection with or without postoperative </w:t>
            </w:r>
            <w:proofErr w:type="spellStart"/>
            <w:r w:rsidRPr="00914F13">
              <w:rPr>
                <w:szCs w:val="20"/>
              </w:rPr>
              <w:t>chemoradiation</w:t>
            </w:r>
            <w:proofErr w:type="spellEnd"/>
            <w:r w:rsidRPr="00914F13">
              <w:rPr>
                <w:szCs w:val="20"/>
              </w:rPr>
              <w:t xml:space="preserve"> or radiation is associated with significantly enhanced survival.</w:t>
            </w:r>
          </w:p>
        </w:tc>
        <w:tc>
          <w:tcPr>
            <w:tcW w:w="1757" w:type="dxa"/>
          </w:tcPr>
          <w:p w14:paraId="4FFE9537" w14:textId="4DF10E2F" w:rsidR="00914F13" w:rsidRPr="00914F13" w:rsidRDefault="007D1AB4" w:rsidP="00914F13">
            <w:pPr>
              <w:spacing w:before="0" w:after="0"/>
              <w:rPr>
                <w:sz w:val="22"/>
              </w:rPr>
            </w:pPr>
            <w:hyperlink r:id="rId24" w:history="1">
              <w:r w:rsidR="00F76F74">
                <w:rPr>
                  <w:color w:val="0000FF" w:themeColor="hyperlink"/>
                  <w:sz w:val="22"/>
                  <w:u w:val="single"/>
                </w:rPr>
                <w:t>Intensive treatment and survival outcomes in NUT midline carcinoma of the head and neck</w:t>
              </w:r>
            </w:hyperlink>
            <w:r w:rsidR="00914F13" w:rsidRPr="00914F13">
              <w:rPr>
                <w:sz w:val="22"/>
              </w:rPr>
              <w:t xml:space="preserve"> </w:t>
            </w:r>
          </w:p>
        </w:tc>
        <w:tc>
          <w:tcPr>
            <w:tcW w:w="998" w:type="dxa"/>
          </w:tcPr>
          <w:p w14:paraId="74AF4C26" w14:textId="77777777" w:rsidR="00914F13" w:rsidRPr="00914F13" w:rsidRDefault="00914F13" w:rsidP="00914F13">
            <w:pPr>
              <w:spacing w:before="0" w:after="0"/>
              <w:rPr>
                <w:szCs w:val="20"/>
              </w:rPr>
            </w:pPr>
            <w:r w:rsidRPr="00914F13">
              <w:rPr>
                <w:szCs w:val="20"/>
              </w:rPr>
              <w:t>2016</w:t>
            </w:r>
          </w:p>
        </w:tc>
      </w:tr>
    </w:tbl>
    <w:p w14:paraId="44973D7E" w14:textId="77777777" w:rsidR="00914F13" w:rsidRPr="00873495" w:rsidRDefault="00914F13" w:rsidP="00C975C1">
      <w:pPr>
        <w:rPr>
          <w:b/>
        </w:rPr>
      </w:pPr>
      <w:r w:rsidRPr="00873495">
        <w:rPr>
          <w:b/>
          <w:szCs w:val="20"/>
        </w:rPr>
        <w:t>Secretory Carcinoma of the Breast</w:t>
      </w:r>
    </w:p>
    <w:tbl>
      <w:tblPr>
        <w:tblStyle w:val="TableGrid6"/>
        <w:tblW w:w="8708" w:type="dxa"/>
        <w:tblInd w:w="534" w:type="dxa"/>
        <w:tblLayout w:type="fixed"/>
        <w:tblLook w:val="04A0" w:firstRow="1" w:lastRow="0" w:firstColumn="1" w:lastColumn="0" w:noHBand="0" w:noVBand="1"/>
        <w:tblCaption w:val="Summary of Evidence"/>
        <w:tblDescription w:val="Summary of Evidence"/>
      </w:tblPr>
      <w:tblGrid>
        <w:gridCol w:w="567"/>
        <w:gridCol w:w="1417"/>
        <w:gridCol w:w="1843"/>
        <w:gridCol w:w="2126"/>
        <w:gridCol w:w="1757"/>
        <w:gridCol w:w="998"/>
      </w:tblGrid>
      <w:tr w:rsidR="00914F13" w:rsidRPr="00914F13" w14:paraId="15D0BEDE" w14:textId="77777777" w:rsidTr="007D1AB4">
        <w:trPr>
          <w:tblHeader/>
        </w:trPr>
        <w:tc>
          <w:tcPr>
            <w:tcW w:w="567" w:type="dxa"/>
          </w:tcPr>
          <w:p w14:paraId="33AAC764" w14:textId="77777777" w:rsidR="00914F13" w:rsidRPr="00914F13" w:rsidRDefault="00914F13" w:rsidP="00914F13">
            <w:pPr>
              <w:spacing w:before="0" w:after="0"/>
              <w:rPr>
                <w:b/>
                <w:szCs w:val="20"/>
              </w:rPr>
            </w:pPr>
          </w:p>
        </w:tc>
        <w:tc>
          <w:tcPr>
            <w:tcW w:w="1417" w:type="dxa"/>
          </w:tcPr>
          <w:p w14:paraId="39B0037F" w14:textId="77777777" w:rsidR="00914F13" w:rsidRPr="00914F13" w:rsidRDefault="00914F13" w:rsidP="00914F13">
            <w:pPr>
              <w:spacing w:before="0" w:after="0"/>
              <w:rPr>
                <w:b/>
                <w:szCs w:val="20"/>
              </w:rPr>
            </w:pPr>
            <w:r w:rsidRPr="00914F13">
              <w:rPr>
                <w:b/>
                <w:szCs w:val="20"/>
              </w:rPr>
              <w:t>Type of study design*</w:t>
            </w:r>
          </w:p>
        </w:tc>
        <w:tc>
          <w:tcPr>
            <w:tcW w:w="1843" w:type="dxa"/>
          </w:tcPr>
          <w:p w14:paraId="3082F382" w14:textId="77777777" w:rsidR="00914F13" w:rsidRPr="00914F13" w:rsidRDefault="00914F13" w:rsidP="00914F13">
            <w:pPr>
              <w:spacing w:before="0" w:after="0"/>
              <w:rPr>
                <w:b/>
                <w:szCs w:val="20"/>
              </w:rPr>
            </w:pPr>
            <w:r w:rsidRPr="00914F13">
              <w:rPr>
                <w:b/>
                <w:szCs w:val="20"/>
              </w:rPr>
              <w:t>Title of journal article  or research project (including any trial identifier or study lead if relevant)</w:t>
            </w:r>
          </w:p>
        </w:tc>
        <w:tc>
          <w:tcPr>
            <w:tcW w:w="2126" w:type="dxa"/>
          </w:tcPr>
          <w:p w14:paraId="2AC489EF" w14:textId="77777777" w:rsidR="00914F13" w:rsidRPr="00914F13" w:rsidRDefault="00914F13" w:rsidP="00914F13">
            <w:pPr>
              <w:spacing w:before="0" w:after="0"/>
              <w:rPr>
                <w:b/>
                <w:szCs w:val="20"/>
              </w:rPr>
            </w:pPr>
            <w:r w:rsidRPr="00914F13">
              <w:rPr>
                <w:b/>
                <w:szCs w:val="20"/>
              </w:rPr>
              <w:t>Short description of research  (max 50 words)**</w:t>
            </w:r>
          </w:p>
        </w:tc>
        <w:tc>
          <w:tcPr>
            <w:tcW w:w="1757" w:type="dxa"/>
          </w:tcPr>
          <w:p w14:paraId="50EC6925" w14:textId="77777777" w:rsidR="00914F13" w:rsidRPr="00914F13" w:rsidRDefault="00914F13" w:rsidP="00914F13">
            <w:pPr>
              <w:spacing w:before="0" w:after="0"/>
              <w:rPr>
                <w:b/>
                <w:szCs w:val="20"/>
              </w:rPr>
            </w:pPr>
            <w:r w:rsidRPr="00914F13">
              <w:rPr>
                <w:b/>
                <w:szCs w:val="20"/>
              </w:rPr>
              <w:t>Website link to journal article or research (if available)</w:t>
            </w:r>
          </w:p>
        </w:tc>
        <w:tc>
          <w:tcPr>
            <w:tcW w:w="998" w:type="dxa"/>
          </w:tcPr>
          <w:p w14:paraId="188A89AF" w14:textId="77777777" w:rsidR="00914F13" w:rsidRPr="00914F13" w:rsidRDefault="00914F13" w:rsidP="00914F13">
            <w:pPr>
              <w:spacing w:before="0" w:after="0"/>
              <w:rPr>
                <w:b/>
                <w:szCs w:val="20"/>
              </w:rPr>
            </w:pPr>
            <w:r w:rsidRPr="00914F13">
              <w:rPr>
                <w:b/>
                <w:szCs w:val="20"/>
              </w:rPr>
              <w:t>Date of publication***</w:t>
            </w:r>
          </w:p>
        </w:tc>
      </w:tr>
      <w:tr w:rsidR="00914F13" w:rsidRPr="00914F13" w14:paraId="49F94D53" w14:textId="77777777" w:rsidTr="00E87D83">
        <w:tc>
          <w:tcPr>
            <w:tcW w:w="567" w:type="dxa"/>
          </w:tcPr>
          <w:p w14:paraId="0436F849" w14:textId="77777777" w:rsidR="00914F13" w:rsidRPr="00914F13" w:rsidRDefault="00914F13" w:rsidP="00914F13">
            <w:pPr>
              <w:spacing w:before="0" w:after="0"/>
              <w:rPr>
                <w:szCs w:val="20"/>
              </w:rPr>
            </w:pPr>
            <w:r w:rsidRPr="00914F13">
              <w:rPr>
                <w:szCs w:val="20"/>
              </w:rPr>
              <w:t>1.</w:t>
            </w:r>
          </w:p>
        </w:tc>
        <w:tc>
          <w:tcPr>
            <w:tcW w:w="1417" w:type="dxa"/>
          </w:tcPr>
          <w:p w14:paraId="4BDFAD62" w14:textId="77777777" w:rsidR="00914F13" w:rsidRPr="00914F13" w:rsidRDefault="00914F13" w:rsidP="00914F13">
            <w:pPr>
              <w:spacing w:before="0" w:after="0"/>
              <w:rPr>
                <w:szCs w:val="20"/>
              </w:rPr>
            </w:pPr>
            <w:r w:rsidRPr="00914F13">
              <w:rPr>
                <w:szCs w:val="20"/>
              </w:rPr>
              <w:t>Observational study</w:t>
            </w:r>
          </w:p>
        </w:tc>
        <w:tc>
          <w:tcPr>
            <w:tcW w:w="1843" w:type="dxa"/>
          </w:tcPr>
          <w:p w14:paraId="5F0B7087" w14:textId="77777777" w:rsidR="00914F13" w:rsidRPr="00914F13" w:rsidRDefault="00914F13" w:rsidP="00914F13">
            <w:pPr>
              <w:spacing w:before="0" w:after="0"/>
              <w:rPr>
                <w:szCs w:val="20"/>
              </w:rPr>
            </w:pPr>
            <w:proofErr w:type="spellStart"/>
            <w:r w:rsidRPr="00914F13">
              <w:rPr>
                <w:szCs w:val="20"/>
              </w:rPr>
              <w:t>Vasudev</w:t>
            </w:r>
            <w:proofErr w:type="spellEnd"/>
            <w:r w:rsidRPr="00914F13">
              <w:rPr>
                <w:szCs w:val="20"/>
              </w:rPr>
              <w:t xml:space="preserve"> P, </w:t>
            </w:r>
            <w:proofErr w:type="spellStart"/>
            <w:r w:rsidRPr="00914F13">
              <w:rPr>
                <w:szCs w:val="20"/>
              </w:rPr>
              <w:t>Onuma</w:t>
            </w:r>
            <w:proofErr w:type="spellEnd"/>
            <w:r w:rsidRPr="00914F13">
              <w:rPr>
                <w:szCs w:val="20"/>
              </w:rPr>
              <w:t xml:space="preserve"> K. Secretory Breast Carcinoma: Unique, </w:t>
            </w:r>
            <w:r w:rsidRPr="00914F13">
              <w:rPr>
                <w:szCs w:val="20"/>
              </w:rPr>
              <w:lastRenderedPageBreak/>
              <w:t xml:space="preserve">Triple-Negative Carcinoma With a </w:t>
            </w:r>
            <w:proofErr w:type="spellStart"/>
            <w:r w:rsidRPr="00914F13">
              <w:rPr>
                <w:szCs w:val="20"/>
              </w:rPr>
              <w:t>Favorable</w:t>
            </w:r>
            <w:proofErr w:type="spellEnd"/>
            <w:r w:rsidRPr="00914F13">
              <w:rPr>
                <w:szCs w:val="20"/>
              </w:rPr>
              <w:t xml:space="preserve"> Prognosis and Characteristic Molecular Expression. Archives of Pathology &amp; Laboratory Medicine. 2011</w:t>
            </w:r>
            <w:proofErr w:type="gramStart"/>
            <w:r w:rsidRPr="00914F13">
              <w:rPr>
                <w:szCs w:val="20"/>
              </w:rPr>
              <w:t>;135</w:t>
            </w:r>
            <w:proofErr w:type="gramEnd"/>
            <w:r w:rsidRPr="00914F13">
              <w:rPr>
                <w:szCs w:val="20"/>
              </w:rPr>
              <w:t xml:space="preserve">(12):1606-10. </w:t>
            </w:r>
          </w:p>
        </w:tc>
        <w:tc>
          <w:tcPr>
            <w:tcW w:w="2126" w:type="dxa"/>
          </w:tcPr>
          <w:p w14:paraId="54E8C269" w14:textId="77777777" w:rsidR="00914F13" w:rsidRPr="00914F13" w:rsidRDefault="00914F13" w:rsidP="00914F13">
            <w:pPr>
              <w:spacing w:before="0" w:after="0"/>
              <w:rPr>
                <w:szCs w:val="20"/>
              </w:rPr>
            </w:pPr>
            <w:r w:rsidRPr="00914F13">
              <w:rPr>
                <w:szCs w:val="20"/>
              </w:rPr>
              <w:lastRenderedPageBreak/>
              <w:t xml:space="preserve">A review of the features of this rare breast cancer sub-type. </w:t>
            </w:r>
          </w:p>
        </w:tc>
        <w:tc>
          <w:tcPr>
            <w:tcW w:w="1757" w:type="dxa"/>
          </w:tcPr>
          <w:p w14:paraId="27C94B18" w14:textId="17A353CD" w:rsidR="00914F13" w:rsidRDefault="007D1AB4" w:rsidP="00914F13">
            <w:pPr>
              <w:spacing w:before="0" w:after="0"/>
              <w:rPr>
                <w:szCs w:val="20"/>
              </w:rPr>
            </w:pPr>
            <w:hyperlink r:id="rId25" w:history="1">
              <w:r w:rsidR="00F76F74">
                <w:rPr>
                  <w:rStyle w:val="Hyperlink"/>
                  <w:szCs w:val="20"/>
                </w:rPr>
                <w:t>Secretory Breast Carcinoma: Unique, Triple-</w:t>
              </w:r>
              <w:r w:rsidR="00F76F74">
                <w:rPr>
                  <w:rStyle w:val="Hyperlink"/>
                  <w:szCs w:val="20"/>
                </w:rPr>
                <w:lastRenderedPageBreak/>
                <w:t xml:space="preserve">Negative Carcinoma With a </w:t>
              </w:r>
              <w:proofErr w:type="spellStart"/>
              <w:r w:rsidR="00F76F74">
                <w:rPr>
                  <w:rStyle w:val="Hyperlink"/>
                  <w:szCs w:val="20"/>
                </w:rPr>
                <w:t>Favorable</w:t>
              </w:r>
              <w:proofErr w:type="spellEnd"/>
              <w:r w:rsidR="00F76F74">
                <w:rPr>
                  <w:rStyle w:val="Hyperlink"/>
                  <w:szCs w:val="20"/>
                </w:rPr>
                <w:t xml:space="preserve"> Prognosis and Characteristic Molecular Expression</w:t>
              </w:r>
            </w:hyperlink>
          </w:p>
          <w:p w14:paraId="0077080C" w14:textId="50F02507" w:rsidR="00F76F74" w:rsidRPr="00914F13" w:rsidRDefault="00F76F74" w:rsidP="00914F13">
            <w:pPr>
              <w:spacing w:before="0" w:after="0"/>
              <w:rPr>
                <w:szCs w:val="20"/>
              </w:rPr>
            </w:pPr>
          </w:p>
        </w:tc>
        <w:tc>
          <w:tcPr>
            <w:tcW w:w="998" w:type="dxa"/>
          </w:tcPr>
          <w:p w14:paraId="717C55ED" w14:textId="77777777" w:rsidR="00914F13" w:rsidRPr="00914F13" w:rsidRDefault="00914F13" w:rsidP="00914F13">
            <w:pPr>
              <w:spacing w:before="0" w:after="0"/>
              <w:rPr>
                <w:szCs w:val="20"/>
              </w:rPr>
            </w:pPr>
            <w:r w:rsidRPr="00914F13">
              <w:rPr>
                <w:szCs w:val="20"/>
              </w:rPr>
              <w:lastRenderedPageBreak/>
              <w:t>2011</w:t>
            </w:r>
          </w:p>
        </w:tc>
      </w:tr>
      <w:tr w:rsidR="00914F13" w:rsidRPr="00914F13" w14:paraId="0F207046" w14:textId="77777777" w:rsidTr="00E87D83">
        <w:tc>
          <w:tcPr>
            <w:tcW w:w="567" w:type="dxa"/>
          </w:tcPr>
          <w:p w14:paraId="7C1841A4" w14:textId="77777777" w:rsidR="00914F13" w:rsidRPr="00914F13" w:rsidRDefault="00914F13" w:rsidP="00914F13">
            <w:pPr>
              <w:spacing w:before="0" w:after="0"/>
              <w:rPr>
                <w:szCs w:val="20"/>
              </w:rPr>
            </w:pPr>
            <w:r w:rsidRPr="00914F13">
              <w:rPr>
                <w:szCs w:val="20"/>
              </w:rPr>
              <w:lastRenderedPageBreak/>
              <w:t>2.</w:t>
            </w:r>
          </w:p>
        </w:tc>
        <w:tc>
          <w:tcPr>
            <w:tcW w:w="1417" w:type="dxa"/>
          </w:tcPr>
          <w:p w14:paraId="499B1E46" w14:textId="77777777" w:rsidR="00914F13" w:rsidRPr="00914F13" w:rsidRDefault="00914F13" w:rsidP="00914F13">
            <w:pPr>
              <w:spacing w:before="0" w:after="0"/>
              <w:rPr>
                <w:szCs w:val="20"/>
              </w:rPr>
            </w:pPr>
            <w:r w:rsidRPr="00914F13">
              <w:rPr>
                <w:szCs w:val="20"/>
              </w:rPr>
              <w:t>Study of diagnostic accuracy</w:t>
            </w:r>
          </w:p>
        </w:tc>
        <w:tc>
          <w:tcPr>
            <w:tcW w:w="1843" w:type="dxa"/>
          </w:tcPr>
          <w:p w14:paraId="5EE53A45" w14:textId="77777777" w:rsidR="00914F13" w:rsidRPr="00914F13" w:rsidRDefault="00914F13" w:rsidP="00914F13">
            <w:pPr>
              <w:spacing w:before="0" w:after="0"/>
              <w:rPr>
                <w:szCs w:val="20"/>
              </w:rPr>
            </w:pPr>
            <w:proofErr w:type="spellStart"/>
            <w:r w:rsidRPr="00914F13">
              <w:rPr>
                <w:szCs w:val="20"/>
              </w:rPr>
              <w:t>Lae</w:t>
            </w:r>
            <w:proofErr w:type="spellEnd"/>
            <w:r w:rsidRPr="00914F13">
              <w:rPr>
                <w:szCs w:val="20"/>
              </w:rPr>
              <w:t xml:space="preserve"> M, </w:t>
            </w:r>
            <w:proofErr w:type="spellStart"/>
            <w:r w:rsidRPr="00914F13">
              <w:rPr>
                <w:szCs w:val="20"/>
              </w:rPr>
              <w:t>Freneaux</w:t>
            </w:r>
            <w:proofErr w:type="spellEnd"/>
            <w:r w:rsidRPr="00914F13">
              <w:rPr>
                <w:szCs w:val="20"/>
              </w:rPr>
              <w:t xml:space="preserve"> P, </w:t>
            </w:r>
            <w:proofErr w:type="spellStart"/>
            <w:r w:rsidRPr="00914F13">
              <w:rPr>
                <w:szCs w:val="20"/>
              </w:rPr>
              <w:t>Sastre-Garau</w:t>
            </w:r>
            <w:proofErr w:type="spellEnd"/>
            <w:r w:rsidRPr="00914F13">
              <w:rPr>
                <w:szCs w:val="20"/>
              </w:rPr>
              <w:t xml:space="preserve"> X, et al. Secretory breast carcinomas with ETV6-NTRK3 fusion gene belong to the basal-like carcinoma spectrum. Mod </w:t>
            </w:r>
            <w:proofErr w:type="spellStart"/>
            <w:r w:rsidRPr="00914F13">
              <w:rPr>
                <w:szCs w:val="20"/>
              </w:rPr>
              <w:t>Pathol</w:t>
            </w:r>
            <w:proofErr w:type="spellEnd"/>
            <w:r w:rsidRPr="00914F13">
              <w:rPr>
                <w:szCs w:val="20"/>
              </w:rPr>
              <w:t>. 2009</w:t>
            </w:r>
            <w:proofErr w:type="gramStart"/>
            <w:r w:rsidRPr="00914F13">
              <w:rPr>
                <w:szCs w:val="20"/>
              </w:rPr>
              <w:t>;22</w:t>
            </w:r>
            <w:proofErr w:type="gramEnd"/>
            <w:r w:rsidRPr="00914F13">
              <w:rPr>
                <w:szCs w:val="20"/>
              </w:rPr>
              <w:t xml:space="preserve">(2):291-8. </w:t>
            </w:r>
          </w:p>
        </w:tc>
        <w:tc>
          <w:tcPr>
            <w:tcW w:w="2126" w:type="dxa"/>
          </w:tcPr>
          <w:p w14:paraId="1AF956EA" w14:textId="77777777" w:rsidR="00914F13" w:rsidRPr="00914F13" w:rsidRDefault="00914F13" w:rsidP="00914F13">
            <w:pPr>
              <w:spacing w:before="0" w:after="0"/>
              <w:rPr>
                <w:szCs w:val="20"/>
              </w:rPr>
            </w:pPr>
            <w:r w:rsidRPr="00914F13">
              <w:rPr>
                <w:szCs w:val="20"/>
              </w:rPr>
              <w:t>A study of six cases to determine the phenotypic class (</w:t>
            </w:r>
            <w:proofErr w:type="spellStart"/>
            <w:r w:rsidRPr="00914F13">
              <w:rPr>
                <w:szCs w:val="20"/>
              </w:rPr>
              <w:t>ie</w:t>
            </w:r>
            <w:proofErr w:type="spellEnd"/>
            <w:r w:rsidRPr="00914F13">
              <w:rPr>
                <w:szCs w:val="20"/>
              </w:rPr>
              <w:t xml:space="preserve"> luminal A/B, ERBB2, basal-like) of secretory breast carcinoma. The ETV6 rearrangement was confirmed in all cases by FISH. These results demonstrated that secretory breast carcinomas have </w:t>
            </w:r>
            <w:proofErr w:type="spellStart"/>
            <w:r w:rsidRPr="00914F13">
              <w:rPr>
                <w:szCs w:val="20"/>
              </w:rPr>
              <w:t>immunohistochemical</w:t>
            </w:r>
            <w:proofErr w:type="spellEnd"/>
            <w:r w:rsidRPr="00914F13">
              <w:rPr>
                <w:szCs w:val="20"/>
              </w:rPr>
              <w:t xml:space="preserve"> and genetic features that distinguish them from other basal-like tumours of the breast.</w:t>
            </w:r>
          </w:p>
        </w:tc>
        <w:tc>
          <w:tcPr>
            <w:tcW w:w="1757" w:type="dxa"/>
          </w:tcPr>
          <w:p w14:paraId="6A880D6C" w14:textId="548FABC1" w:rsidR="00914F13" w:rsidRPr="00914F13" w:rsidRDefault="007D1AB4" w:rsidP="00914F13">
            <w:pPr>
              <w:spacing w:before="0" w:after="0"/>
              <w:rPr>
                <w:szCs w:val="20"/>
              </w:rPr>
            </w:pPr>
            <w:hyperlink r:id="rId26" w:history="1">
              <w:r w:rsidR="00F76F74">
                <w:rPr>
                  <w:color w:val="0000FF" w:themeColor="hyperlink"/>
                  <w:szCs w:val="20"/>
                  <w:u w:val="single"/>
                </w:rPr>
                <w:t>Secretory breast carcinomas with ETV6-NTRK3 fusion gene belong to the basal-like carcinoma spectrum</w:t>
              </w:r>
            </w:hyperlink>
            <w:r w:rsidR="00914F13" w:rsidRPr="00914F13">
              <w:rPr>
                <w:szCs w:val="20"/>
              </w:rPr>
              <w:t xml:space="preserve">. </w:t>
            </w:r>
          </w:p>
        </w:tc>
        <w:tc>
          <w:tcPr>
            <w:tcW w:w="998" w:type="dxa"/>
          </w:tcPr>
          <w:p w14:paraId="0077CDD7" w14:textId="77777777" w:rsidR="00914F13" w:rsidRPr="00914F13" w:rsidRDefault="00914F13" w:rsidP="00914F13">
            <w:pPr>
              <w:spacing w:before="0" w:after="0"/>
              <w:rPr>
                <w:szCs w:val="20"/>
              </w:rPr>
            </w:pPr>
            <w:r w:rsidRPr="00914F13">
              <w:rPr>
                <w:szCs w:val="20"/>
              </w:rPr>
              <w:t>2009</w:t>
            </w:r>
          </w:p>
        </w:tc>
      </w:tr>
      <w:tr w:rsidR="00914F13" w:rsidRPr="00914F13" w14:paraId="68515DEB" w14:textId="77777777" w:rsidTr="00E87D83">
        <w:tc>
          <w:tcPr>
            <w:tcW w:w="567" w:type="dxa"/>
          </w:tcPr>
          <w:p w14:paraId="6A7FE5A0" w14:textId="77777777" w:rsidR="00914F13" w:rsidRPr="00914F13" w:rsidRDefault="00914F13" w:rsidP="00914F13">
            <w:pPr>
              <w:spacing w:before="0" w:after="0"/>
              <w:rPr>
                <w:szCs w:val="20"/>
              </w:rPr>
            </w:pPr>
            <w:r w:rsidRPr="00914F13">
              <w:rPr>
                <w:szCs w:val="20"/>
              </w:rPr>
              <w:t>3.</w:t>
            </w:r>
          </w:p>
        </w:tc>
        <w:tc>
          <w:tcPr>
            <w:tcW w:w="1417" w:type="dxa"/>
          </w:tcPr>
          <w:p w14:paraId="4799194F" w14:textId="77777777" w:rsidR="00914F13" w:rsidRPr="00914F13" w:rsidRDefault="00914F13" w:rsidP="00914F13">
            <w:pPr>
              <w:spacing w:before="0" w:after="0"/>
              <w:rPr>
                <w:szCs w:val="20"/>
              </w:rPr>
            </w:pPr>
            <w:r w:rsidRPr="00914F13">
              <w:rPr>
                <w:szCs w:val="20"/>
              </w:rPr>
              <w:t>Observational study</w:t>
            </w:r>
          </w:p>
        </w:tc>
        <w:tc>
          <w:tcPr>
            <w:tcW w:w="1843" w:type="dxa"/>
          </w:tcPr>
          <w:p w14:paraId="576CB654" w14:textId="77777777" w:rsidR="00914F13" w:rsidRPr="00914F13" w:rsidRDefault="00914F13" w:rsidP="00914F13">
            <w:pPr>
              <w:spacing w:before="0" w:after="0"/>
              <w:rPr>
                <w:szCs w:val="20"/>
              </w:rPr>
            </w:pPr>
            <w:r w:rsidRPr="00914F13">
              <w:rPr>
                <w:szCs w:val="20"/>
              </w:rPr>
              <w:t>Rare Cancers Australia: Just a Little More Time Rare Cancers Update Report. 2016</w:t>
            </w:r>
          </w:p>
        </w:tc>
        <w:tc>
          <w:tcPr>
            <w:tcW w:w="2126" w:type="dxa"/>
          </w:tcPr>
          <w:p w14:paraId="009B8B10" w14:textId="77777777" w:rsidR="00914F13" w:rsidRPr="00914F13" w:rsidRDefault="00914F13" w:rsidP="00914F13">
            <w:pPr>
              <w:spacing w:before="0" w:after="0"/>
              <w:rPr>
                <w:szCs w:val="20"/>
              </w:rPr>
            </w:pPr>
            <w:r w:rsidRPr="00914F13">
              <w:rPr>
                <w:szCs w:val="20"/>
              </w:rPr>
              <w:t>A review of available cancer data investigating the disparities existing for incidence, mortality and survival across the cancer spectrum. The study provided a definition for rare cancers, and the burden of disease that rare and less common cancers pose across all ages in Australia</w:t>
            </w:r>
          </w:p>
        </w:tc>
        <w:tc>
          <w:tcPr>
            <w:tcW w:w="1757" w:type="dxa"/>
          </w:tcPr>
          <w:p w14:paraId="6A32906B" w14:textId="4B3BD4C0" w:rsidR="00914F13" w:rsidRPr="00914F13" w:rsidRDefault="007D1AB4" w:rsidP="00914F13">
            <w:pPr>
              <w:spacing w:before="0" w:after="0"/>
              <w:rPr>
                <w:szCs w:val="20"/>
              </w:rPr>
            </w:pPr>
            <w:hyperlink r:id="rId27" w:history="1">
              <w:r w:rsidR="00F76F74">
                <w:rPr>
                  <w:color w:val="0000FF" w:themeColor="hyperlink"/>
                  <w:szCs w:val="20"/>
                  <w:u w:val="single"/>
                </w:rPr>
                <w:t>Just a Little More Time Rare Cancers Update Report. 2016</w:t>
              </w:r>
            </w:hyperlink>
            <w:r w:rsidR="00914F13" w:rsidRPr="00914F13">
              <w:rPr>
                <w:szCs w:val="20"/>
              </w:rPr>
              <w:t xml:space="preserve"> </w:t>
            </w:r>
          </w:p>
        </w:tc>
        <w:tc>
          <w:tcPr>
            <w:tcW w:w="998" w:type="dxa"/>
          </w:tcPr>
          <w:p w14:paraId="30DB4E23" w14:textId="77777777" w:rsidR="00914F13" w:rsidRPr="00914F13" w:rsidRDefault="00914F13" w:rsidP="00914F13">
            <w:pPr>
              <w:spacing w:before="0" w:after="0"/>
              <w:rPr>
                <w:szCs w:val="20"/>
              </w:rPr>
            </w:pPr>
            <w:r w:rsidRPr="00914F13">
              <w:rPr>
                <w:szCs w:val="20"/>
              </w:rPr>
              <w:t>2016</w:t>
            </w:r>
          </w:p>
        </w:tc>
      </w:tr>
      <w:tr w:rsidR="00914F13" w:rsidRPr="00914F13" w14:paraId="7DBCBC87" w14:textId="77777777" w:rsidTr="00E87D83">
        <w:tc>
          <w:tcPr>
            <w:tcW w:w="567" w:type="dxa"/>
          </w:tcPr>
          <w:p w14:paraId="148CEBF9" w14:textId="77777777" w:rsidR="00914F13" w:rsidRPr="00914F13" w:rsidRDefault="00914F13" w:rsidP="00914F13">
            <w:pPr>
              <w:spacing w:before="0" w:after="0"/>
              <w:rPr>
                <w:szCs w:val="20"/>
              </w:rPr>
            </w:pPr>
            <w:r w:rsidRPr="00914F13">
              <w:rPr>
                <w:szCs w:val="20"/>
              </w:rPr>
              <w:t>4.</w:t>
            </w:r>
          </w:p>
        </w:tc>
        <w:tc>
          <w:tcPr>
            <w:tcW w:w="1417" w:type="dxa"/>
          </w:tcPr>
          <w:p w14:paraId="7D455CA3" w14:textId="77777777" w:rsidR="00914F13" w:rsidRPr="00914F13" w:rsidRDefault="00914F13" w:rsidP="00914F13">
            <w:pPr>
              <w:spacing w:before="0" w:after="0"/>
              <w:rPr>
                <w:szCs w:val="20"/>
              </w:rPr>
            </w:pPr>
            <w:r w:rsidRPr="00914F13">
              <w:rPr>
                <w:szCs w:val="20"/>
              </w:rPr>
              <w:t>Study of diagnostic accuracy</w:t>
            </w:r>
          </w:p>
        </w:tc>
        <w:tc>
          <w:tcPr>
            <w:tcW w:w="1843" w:type="dxa"/>
          </w:tcPr>
          <w:p w14:paraId="68FFC75B" w14:textId="77777777" w:rsidR="00914F13" w:rsidRPr="00914F13" w:rsidRDefault="00914F13" w:rsidP="00914F13">
            <w:pPr>
              <w:spacing w:before="0" w:after="0"/>
              <w:rPr>
                <w:szCs w:val="20"/>
              </w:rPr>
            </w:pPr>
            <w:r w:rsidRPr="00914F13">
              <w:rPr>
                <w:szCs w:val="20"/>
              </w:rPr>
              <w:t xml:space="preserve">Sturm D, Witt H, </w:t>
            </w:r>
            <w:proofErr w:type="spellStart"/>
            <w:r w:rsidRPr="00914F13">
              <w:rPr>
                <w:szCs w:val="20"/>
              </w:rPr>
              <w:t>Hovestadt</w:t>
            </w:r>
            <w:proofErr w:type="spellEnd"/>
            <w:r w:rsidRPr="00914F13">
              <w:rPr>
                <w:szCs w:val="20"/>
              </w:rPr>
              <w:t xml:space="preserve"> V, et al: Hotspot mutations in H3F3A and IDH1 define distinct epigenetic and </w:t>
            </w:r>
            <w:r w:rsidRPr="00914F13">
              <w:rPr>
                <w:szCs w:val="20"/>
              </w:rPr>
              <w:lastRenderedPageBreak/>
              <w:t>biological subgroups of glioblastoma. Cancer Cell 22:425-37, 2012</w:t>
            </w:r>
          </w:p>
        </w:tc>
        <w:tc>
          <w:tcPr>
            <w:tcW w:w="2126" w:type="dxa"/>
          </w:tcPr>
          <w:p w14:paraId="378FEEDC" w14:textId="77777777" w:rsidR="00914F13" w:rsidRPr="00914F13" w:rsidRDefault="00914F13" w:rsidP="00914F13">
            <w:pPr>
              <w:spacing w:before="0" w:after="0"/>
              <w:rPr>
                <w:szCs w:val="20"/>
              </w:rPr>
            </w:pPr>
            <w:r w:rsidRPr="00914F13">
              <w:rPr>
                <w:szCs w:val="20"/>
              </w:rPr>
              <w:lastRenderedPageBreak/>
              <w:t xml:space="preserve">A study demonstrating subgroups of glioblastomas (GBM) that can be identified by specific molecular markers (H3F3A and </w:t>
            </w:r>
            <w:r w:rsidRPr="00914F13">
              <w:rPr>
                <w:szCs w:val="20"/>
              </w:rPr>
              <w:lastRenderedPageBreak/>
              <w:t>IDH1 mutations).</w:t>
            </w:r>
          </w:p>
        </w:tc>
        <w:tc>
          <w:tcPr>
            <w:tcW w:w="1757" w:type="dxa"/>
          </w:tcPr>
          <w:p w14:paraId="27CB50FB" w14:textId="0D2683B6" w:rsidR="00914F13" w:rsidRPr="00914F13" w:rsidRDefault="007D1AB4" w:rsidP="00914F13">
            <w:pPr>
              <w:spacing w:before="0" w:after="0"/>
              <w:rPr>
                <w:szCs w:val="20"/>
              </w:rPr>
            </w:pPr>
            <w:hyperlink r:id="rId28" w:history="1">
              <w:r w:rsidR="00F76F74">
                <w:rPr>
                  <w:color w:val="0000FF" w:themeColor="hyperlink"/>
                  <w:szCs w:val="20"/>
                  <w:u w:val="single"/>
                </w:rPr>
                <w:t xml:space="preserve">Hotspot Mutations in H3F3A and IDH1 Define Distinct Epigenetic and Biological Subgroups of </w:t>
              </w:r>
              <w:r w:rsidR="00F76F74">
                <w:rPr>
                  <w:color w:val="0000FF" w:themeColor="hyperlink"/>
                  <w:szCs w:val="20"/>
                  <w:u w:val="single"/>
                </w:rPr>
                <w:lastRenderedPageBreak/>
                <w:t>Glioblastoma</w:t>
              </w:r>
            </w:hyperlink>
            <w:r w:rsidR="00914F13" w:rsidRPr="00914F13">
              <w:rPr>
                <w:szCs w:val="20"/>
              </w:rPr>
              <w:t xml:space="preserve"> </w:t>
            </w:r>
          </w:p>
        </w:tc>
        <w:tc>
          <w:tcPr>
            <w:tcW w:w="998" w:type="dxa"/>
          </w:tcPr>
          <w:p w14:paraId="3DEE659B" w14:textId="77777777" w:rsidR="00914F13" w:rsidRPr="00914F13" w:rsidRDefault="00914F13" w:rsidP="00914F13">
            <w:pPr>
              <w:spacing w:before="0" w:after="0"/>
              <w:rPr>
                <w:szCs w:val="20"/>
              </w:rPr>
            </w:pPr>
            <w:r w:rsidRPr="00914F13">
              <w:rPr>
                <w:szCs w:val="20"/>
              </w:rPr>
              <w:lastRenderedPageBreak/>
              <w:t>16 Oct 2012</w:t>
            </w:r>
          </w:p>
        </w:tc>
      </w:tr>
      <w:tr w:rsidR="00914F13" w:rsidRPr="00914F13" w14:paraId="22CDFA7C" w14:textId="77777777" w:rsidTr="00E87D83">
        <w:tc>
          <w:tcPr>
            <w:tcW w:w="567" w:type="dxa"/>
          </w:tcPr>
          <w:p w14:paraId="4C998359" w14:textId="77777777" w:rsidR="00914F13" w:rsidRPr="00914F13" w:rsidRDefault="00914F13" w:rsidP="00914F13">
            <w:pPr>
              <w:spacing w:before="0" w:after="0"/>
              <w:rPr>
                <w:szCs w:val="20"/>
              </w:rPr>
            </w:pPr>
            <w:r w:rsidRPr="00914F13">
              <w:rPr>
                <w:szCs w:val="20"/>
              </w:rPr>
              <w:lastRenderedPageBreak/>
              <w:t>5.</w:t>
            </w:r>
          </w:p>
        </w:tc>
        <w:tc>
          <w:tcPr>
            <w:tcW w:w="1417" w:type="dxa"/>
          </w:tcPr>
          <w:p w14:paraId="3850D45C" w14:textId="77777777" w:rsidR="00914F13" w:rsidRPr="00914F13" w:rsidRDefault="00914F13" w:rsidP="00914F13">
            <w:pPr>
              <w:spacing w:before="0" w:after="0"/>
              <w:rPr>
                <w:szCs w:val="20"/>
              </w:rPr>
            </w:pPr>
            <w:r w:rsidRPr="00914F13">
              <w:rPr>
                <w:szCs w:val="20"/>
              </w:rPr>
              <w:t>Health economics study</w:t>
            </w:r>
          </w:p>
        </w:tc>
        <w:tc>
          <w:tcPr>
            <w:tcW w:w="1843" w:type="dxa"/>
          </w:tcPr>
          <w:p w14:paraId="0FEF9DE6" w14:textId="77777777" w:rsidR="00914F13" w:rsidRPr="00914F13" w:rsidRDefault="00914F13" w:rsidP="00914F13">
            <w:pPr>
              <w:spacing w:before="0" w:after="0"/>
              <w:rPr>
                <w:szCs w:val="20"/>
              </w:rPr>
            </w:pPr>
            <w:r w:rsidRPr="00914F13">
              <w:rPr>
                <w:szCs w:val="20"/>
              </w:rPr>
              <w:t xml:space="preserve">Sabatini LM, Mathews C, </w:t>
            </w:r>
            <w:proofErr w:type="spellStart"/>
            <w:r w:rsidRPr="00914F13">
              <w:rPr>
                <w:szCs w:val="20"/>
              </w:rPr>
              <w:t>Ptak</w:t>
            </w:r>
            <w:proofErr w:type="spellEnd"/>
            <w:r w:rsidRPr="00914F13">
              <w:rPr>
                <w:szCs w:val="20"/>
              </w:rPr>
              <w:t xml:space="preserve"> D, et al: Genomic Sequencing Procedure </w:t>
            </w:r>
            <w:proofErr w:type="spellStart"/>
            <w:r w:rsidRPr="00914F13">
              <w:rPr>
                <w:szCs w:val="20"/>
              </w:rPr>
              <w:t>Microcosting</w:t>
            </w:r>
            <w:proofErr w:type="spellEnd"/>
            <w:r w:rsidRPr="00914F13">
              <w:rPr>
                <w:szCs w:val="20"/>
              </w:rPr>
              <w:t xml:space="preserve"> Analysis and Health Economic Cost-Impact Analysis: A Report of the Association for Molecular Pathology. J of </w:t>
            </w:r>
            <w:proofErr w:type="spellStart"/>
            <w:r w:rsidRPr="00914F13">
              <w:rPr>
                <w:szCs w:val="20"/>
              </w:rPr>
              <w:t>Mol</w:t>
            </w:r>
            <w:proofErr w:type="spellEnd"/>
            <w:r w:rsidRPr="00914F13">
              <w:rPr>
                <w:szCs w:val="20"/>
              </w:rPr>
              <w:t xml:space="preserve"> </w:t>
            </w:r>
            <w:proofErr w:type="spellStart"/>
            <w:r w:rsidRPr="00914F13">
              <w:rPr>
                <w:szCs w:val="20"/>
              </w:rPr>
              <w:t>Diagn</w:t>
            </w:r>
            <w:proofErr w:type="spellEnd"/>
            <w:r w:rsidRPr="00914F13">
              <w:rPr>
                <w:szCs w:val="20"/>
              </w:rPr>
              <w:t xml:space="preserve"> 18:319-328, </w:t>
            </w:r>
          </w:p>
        </w:tc>
        <w:tc>
          <w:tcPr>
            <w:tcW w:w="2126" w:type="dxa"/>
          </w:tcPr>
          <w:p w14:paraId="7689372D" w14:textId="77777777" w:rsidR="00914F13" w:rsidRPr="00914F13" w:rsidRDefault="00914F13" w:rsidP="00914F13">
            <w:pPr>
              <w:spacing w:before="0" w:after="0"/>
              <w:rPr>
                <w:szCs w:val="20"/>
              </w:rPr>
            </w:pPr>
            <w:r w:rsidRPr="00914F13">
              <w:rPr>
                <w:szCs w:val="20"/>
              </w:rPr>
              <w:t xml:space="preserve">US Study by Association for Molecular Pathology on cost and value analysis of specific genomic sequencing procedures (GSPs) gathered from representative laboratories’ data. Cost-impact models for three clinical scenarios were generated -advanced non–small-cell lung cancer sensorineural hearing loss, and paediatric neurodevelopmental disorders of unknown genetic aetiology. </w:t>
            </w:r>
          </w:p>
        </w:tc>
        <w:tc>
          <w:tcPr>
            <w:tcW w:w="1757" w:type="dxa"/>
          </w:tcPr>
          <w:p w14:paraId="0916A326" w14:textId="17AAF2E7" w:rsidR="00914F13" w:rsidRPr="00914F13" w:rsidRDefault="007D1AB4" w:rsidP="00914F13">
            <w:pPr>
              <w:spacing w:before="0" w:after="0"/>
              <w:rPr>
                <w:szCs w:val="20"/>
              </w:rPr>
            </w:pPr>
            <w:hyperlink r:id="rId29" w:history="1">
              <w:r w:rsidR="00F76F74">
                <w:rPr>
                  <w:color w:val="0000FF" w:themeColor="hyperlink"/>
                  <w:szCs w:val="20"/>
                  <w:u w:val="single"/>
                </w:rPr>
                <w:t xml:space="preserve">Genomic Sequencing Procedure </w:t>
              </w:r>
              <w:proofErr w:type="spellStart"/>
              <w:r w:rsidR="00F76F74">
                <w:rPr>
                  <w:color w:val="0000FF" w:themeColor="hyperlink"/>
                  <w:szCs w:val="20"/>
                  <w:u w:val="single"/>
                </w:rPr>
                <w:t>Microcosting</w:t>
              </w:r>
              <w:proofErr w:type="spellEnd"/>
              <w:r w:rsidR="00F76F74">
                <w:rPr>
                  <w:color w:val="0000FF" w:themeColor="hyperlink"/>
                  <w:szCs w:val="20"/>
                  <w:u w:val="single"/>
                </w:rPr>
                <w:t xml:space="preserve"> Analysis and Health Economic Cost-Impact Analysis: A Report of the Association for Molecular Pathology</w:t>
              </w:r>
            </w:hyperlink>
            <w:r w:rsidR="00914F13" w:rsidRPr="00914F13">
              <w:rPr>
                <w:szCs w:val="20"/>
              </w:rPr>
              <w:t xml:space="preserve"> </w:t>
            </w:r>
          </w:p>
          <w:p w14:paraId="447DAE90" w14:textId="77777777" w:rsidR="00914F13" w:rsidRPr="00914F13" w:rsidRDefault="00914F13" w:rsidP="00914F13">
            <w:pPr>
              <w:spacing w:before="0" w:after="0"/>
              <w:rPr>
                <w:szCs w:val="20"/>
              </w:rPr>
            </w:pPr>
          </w:p>
          <w:p w14:paraId="249EA846" w14:textId="77777777" w:rsidR="00914F13" w:rsidRPr="00914F13" w:rsidRDefault="00914F13" w:rsidP="00914F13">
            <w:pPr>
              <w:spacing w:before="0" w:after="0"/>
              <w:rPr>
                <w:sz w:val="22"/>
              </w:rPr>
            </w:pPr>
          </w:p>
        </w:tc>
        <w:tc>
          <w:tcPr>
            <w:tcW w:w="998" w:type="dxa"/>
          </w:tcPr>
          <w:p w14:paraId="75AA56B9" w14:textId="77777777" w:rsidR="00914F13" w:rsidRPr="00914F13" w:rsidRDefault="00914F13" w:rsidP="00914F13">
            <w:pPr>
              <w:spacing w:before="0" w:after="0"/>
              <w:rPr>
                <w:szCs w:val="20"/>
              </w:rPr>
            </w:pPr>
            <w:r w:rsidRPr="00914F13">
              <w:rPr>
                <w:szCs w:val="20"/>
              </w:rPr>
              <w:t>2014</w:t>
            </w:r>
          </w:p>
        </w:tc>
      </w:tr>
    </w:tbl>
    <w:p w14:paraId="7269088C" w14:textId="3045576E" w:rsidR="009262CA" w:rsidRDefault="009262CA" w:rsidP="00C975C1"/>
    <w:p w14:paraId="4279D460" w14:textId="77777777" w:rsidR="009262CA" w:rsidRDefault="009262CA" w:rsidP="00C975C1"/>
    <w:p w14:paraId="56D547E8" w14:textId="6B319DAF" w:rsidR="004C49EF" w:rsidRDefault="004C49EF" w:rsidP="00530204">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p w14:paraId="697B421A" w14:textId="5234987D" w:rsidR="00873495" w:rsidRPr="00873495" w:rsidRDefault="00873495" w:rsidP="00873495">
      <w:r>
        <w:rPr>
          <w:b/>
          <w:szCs w:val="20"/>
        </w:rPr>
        <w:t>N/A</w:t>
      </w:r>
    </w:p>
    <w:tbl>
      <w:tblPr>
        <w:tblStyle w:val="TableGrid"/>
        <w:tblW w:w="5000" w:type="pct"/>
        <w:tblLook w:val="04A0" w:firstRow="1" w:lastRow="0" w:firstColumn="1" w:lastColumn="0" w:noHBand="0" w:noVBand="1"/>
        <w:tblCaption w:val="Summary of Evidence - Yet to be Published"/>
      </w:tblPr>
      <w:tblGrid>
        <w:gridCol w:w="563"/>
        <w:gridCol w:w="1614"/>
        <w:gridCol w:w="2039"/>
        <w:gridCol w:w="1594"/>
        <w:gridCol w:w="2264"/>
        <w:gridCol w:w="1168"/>
      </w:tblGrid>
      <w:tr w:rsidR="004C49EF" w14:paraId="18C7CE1D" w14:textId="77777777" w:rsidTr="004C49EF">
        <w:trPr>
          <w:cantSplit/>
          <w:tblHeader/>
        </w:trPr>
        <w:tc>
          <w:tcPr>
            <w:tcW w:w="326" w:type="pct"/>
          </w:tcPr>
          <w:p w14:paraId="4F3471BD" w14:textId="77777777" w:rsidR="004C49EF" w:rsidRDefault="004C49EF" w:rsidP="00855944">
            <w:pPr>
              <w:pStyle w:val="TableHEADER"/>
            </w:pPr>
          </w:p>
        </w:tc>
        <w:tc>
          <w:tcPr>
            <w:tcW w:w="895" w:type="pct"/>
          </w:tcPr>
          <w:p w14:paraId="29FC2D10" w14:textId="77777777" w:rsidR="004C49EF" w:rsidRDefault="004C49EF" w:rsidP="00855944">
            <w:pPr>
              <w:pStyle w:val="TableHEADER"/>
            </w:pPr>
            <w:r>
              <w:t>Type of study design*</w:t>
            </w:r>
          </w:p>
        </w:tc>
        <w:tc>
          <w:tcPr>
            <w:tcW w:w="1125" w:type="pct"/>
          </w:tcPr>
          <w:p w14:paraId="4A598AA4" w14:textId="77777777" w:rsidR="004C49EF" w:rsidRDefault="004C49EF" w:rsidP="00855944">
            <w:pPr>
              <w:pStyle w:val="TableHEADER"/>
            </w:pPr>
            <w:r>
              <w:t>Title of research (including any trial identifier if relevant)</w:t>
            </w:r>
          </w:p>
        </w:tc>
        <w:tc>
          <w:tcPr>
            <w:tcW w:w="884" w:type="pct"/>
          </w:tcPr>
          <w:p w14:paraId="68288886" w14:textId="77777777" w:rsidR="004C49EF" w:rsidRDefault="00367C1B" w:rsidP="00855944">
            <w:pPr>
              <w:pStyle w:val="TableHEADER"/>
            </w:pPr>
            <w:r>
              <w:t xml:space="preserve">Short description of research </w:t>
            </w:r>
            <w:r w:rsidR="004C49EF">
              <w:t>(max 50 words)**</w:t>
            </w:r>
          </w:p>
        </w:tc>
        <w:tc>
          <w:tcPr>
            <w:tcW w:w="1246" w:type="pct"/>
          </w:tcPr>
          <w:p w14:paraId="760A5970" w14:textId="77777777" w:rsidR="004C49EF" w:rsidRDefault="004C49EF" w:rsidP="00855944">
            <w:pPr>
              <w:pStyle w:val="TableHEADER"/>
            </w:pPr>
            <w:r w:rsidRPr="00E82F54">
              <w:t xml:space="preserve">Website link to </w:t>
            </w:r>
            <w:r>
              <w:t>research (if available)</w:t>
            </w:r>
          </w:p>
        </w:tc>
        <w:tc>
          <w:tcPr>
            <w:tcW w:w="524" w:type="pct"/>
          </w:tcPr>
          <w:p w14:paraId="061618F3" w14:textId="77777777" w:rsidR="004C49EF" w:rsidRDefault="004C49EF" w:rsidP="00855944">
            <w:pPr>
              <w:pStyle w:val="TableHEADER"/>
            </w:pPr>
            <w:r w:rsidRPr="00E82F54">
              <w:t>Date*</w:t>
            </w:r>
            <w:r>
              <w:t>**</w:t>
            </w:r>
          </w:p>
        </w:tc>
      </w:tr>
      <w:tr w:rsidR="004C49EF" w14:paraId="6E8C5F14" w14:textId="77777777" w:rsidTr="004C49EF">
        <w:trPr>
          <w:cantSplit/>
        </w:trPr>
        <w:tc>
          <w:tcPr>
            <w:tcW w:w="326" w:type="pct"/>
          </w:tcPr>
          <w:p w14:paraId="443AEBFA" w14:textId="77777777" w:rsidR="004C49EF" w:rsidRPr="00965B6B" w:rsidRDefault="004C49EF" w:rsidP="00526478">
            <w:pPr>
              <w:rPr>
                <w:szCs w:val="20"/>
              </w:rPr>
            </w:pPr>
            <w:r w:rsidRPr="00965B6B">
              <w:rPr>
                <w:szCs w:val="20"/>
              </w:rPr>
              <w:lastRenderedPageBreak/>
              <w:t>1</w:t>
            </w:r>
            <w:r>
              <w:rPr>
                <w:szCs w:val="20"/>
              </w:rPr>
              <w:t>.</w:t>
            </w:r>
          </w:p>
        </w:tc>
        <w:tc>
          <w:tcPr>
            <w:tcW w:w="895" w:type="pct"/>
          </w:tcPr>
          <w:p w14:paraId="237BAD90" w14:textId="77777777"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14:paraId="5ABE3BB0" w14:textId="77777777"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14:paraId="4F04A8A0" w14:textId="77777777"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14:paraId="00C5EC3A" w14:textId="77777777"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14:paraId="44042857" w14:textId="77777777"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14:paraId="7AB614E3" w14:textId="77777777" w:rsidTr="004C49EF">
        <w:trPr>
          <w:cantSplit/>
        </w:trPr>
        <w:tc>
          <w:tcPr>
            <w:tcW w:w="326" w:type="pct"/>
          </w:tcPr>
          <w:p w14:paraId="1A2886E4" w14:textId="77777777" w:rsidR="004C49EF" w:rsidRPr="00965B6B" w:rsidRDefault="004C49EF" w:rsidP="00526478">
            <w:pPr>
              <w:rPr>
                <w:szCs w:val="20"/>
              </w:rPr>
            </w:pPr>
            <w:r>
              <w:rPr>
                <w:szCs w:val="20"/>
              </w:rPr>
              <w:t>2.</w:t>
            </w:r>
          </w:p>
        </w:tc>
        <w:tc>
          <w:tcPr>
            <w:tcW w:w="895" w:type="pct"/>
          </w:tcPr>
          <w:p w14:paraId="1FCB9FCA"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1BDBC6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6F0D7B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08F5DD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70FF851"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7287CA46" w14:textId="77777777" w:rsidTr="004C49EF">
        <w:trPr>
          <w:cantSplit/>
        </w:trPr>
        <w:tc>
          <w:tcPr>
            <w:tcW w:w="326" w:type="pct"/>
          </w:tcPr>
          <w:p w14:paraId="364C4406" w14:textId="77777777" w:rsidR="004C49EF" w:rsidRDefault="004C49EF" w:rsidP="00526478">
            <w:pPr>
              <w:rPr>
                <w:szCs w:val="20"/>
              </w:rPr>
            </w:pPr>
            <w:r>
              <w:rPr>
                <w:szCs w:val="20"/>
              </w:rPr>
              <w:t>3.</w:t>
            </w:r>
          </w:p>
        </w:tc>
        <w:tc>
          <w:tcPr>
            <w:tcW w:w="895" w:type="pct"/>
          </w:tcPr>
          <w:p w14:paraId="26DA61E3"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22EA14C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092C3C43"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011096A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46F727B"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BBD717B" w14:textId="77777777" w:rsidTr="004C49EF">
        <w:trPr>
          <w:cantSplit/>
        </w:trPr>
        <w:tc>
          <w:tcPr>
            <w:tcW w:w="326" w:type="pct"/>
          </w:tcPr>
          <w:p w14:paraId="5E67D2E5" w14:textId="77777777" w:rsidR="004C49EF" w:rsidRDefault="004C49EF" w:rsidP="00526478">
            <w:pPr>
              <w:rPr>
                <w:szCs w:val="20"/>
              </w:rPr>
            </w:pPr>
            <w:r>
              <w:rPr>
                <w:szCs w:val="20"/>
              </w:rPr>
              <w:t>4.</w:t>
            </w:r>
          </w:p>
        </w:tc>
        <w:tc>
          <w:tcPr>
            <w:tcW w:w="895" w:type="pct"/>
          </w:tcPr>
          <w:p w14:paraId="50127195"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E9C4B86"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D0A512E"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0FD95B8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0983F34"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7A4220AD" w14:textId="77777777" w:rsidTr="004C49EF">
        <w:trPr>
          <w:cantSplit/>
        </w:trPr>
        <w:tc>
          <w:tcPr>
            <w:tcW w:w="326" w:type="pct"/>
          </w:tcPr>
          <w:p w14:paraId="7DB72903" w14:textId="77777777" w:rsidR="004C49EF" w:rsidRDefault="004C49EF" w:rsidP="00526478">
            <w:pPr>
              <w:rPr>
                <w:szCs w:val="20"/>
              </w:rPr>
            </w:pPr>
            <w:r>
              <w:rPr>
                <w:szCs w:val="20"/>
              </w:rPr>
              <w:t>5.</w:t>
            </w:r>
          </w:p>
        </w:tc>
        <w:tc>
          <w:tcPr>
            <w:tcW w:w="895" w:type="pct"/>
          </w:tcPr>
          <w:p w14:paraId="76AD542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282EE07"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3F27EDA"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8F931D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AFA9564"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6886F364" w14:textId="77777777" w:rsidTr="004C49EF">
        <w:trPr>
          <w:cantSplit/>
        </w:trPr>
        <w:tc>
          <w:tcPr>
            <w:tcW w:w="326" w:type="pct"/>
          </w:tcPr>
          <w:p w14:paraId="55EC76B8" w14:textId="77777777" w:rsidR="004C49EF" w:rsidRDefault="004C49EF" w:rsidP="00526478">
            <w:pPr>
              <w:rPr>
                <w:szCs w:val="20"/>
              </w:rPr>
            </w:pPr>
            <w:r>
              <w:rPr>
                <w:szCs w:val="20"/>
              </w:rPr>
              <w:t>6.</w:t>
            </w:r>
          </w:p>
        </w:tc>
        <w:tc>
          <w:tcPr>
            <w:tcW w:w="895" w:type="pct"/>
          </w:tcPr>
          <w:p w14:paraId="6B93640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1070818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726325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1F654D8E"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C5D0B4B"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6C7C07F6" w14:textId="77777777" w:rsidTr="004C49EF">
        <w:trPr>
          <w:cantSplit/>
        </w:trPr>
        <w:tc>
          <w:tcPr>
            <w:tcW w:w="326" w:type="pct"/>
          </w:tcPr>
          <w:p w14:paraId="1C34378B" w14:textId="77777777" w:rsidR="004C49EF" w:rsidRDefault="004C49EF" w:rsidP="00526478">
            <w:pPr>
              <w:rPr>
                <w:szCs w:val="20"/>
              </w:rPr>
            </w:pPr>
            <w:r>
              <w:rPr>
                <w:szCs w:val="20"/>
              </w:rPr>
              <w:t>7.</w:t>
            </w:r>
          </w:p>
        </w:tc>
        <w:tc>
          <w:tcPr>
            <w:tcW w:w="895" w:type="pct"/>
          </w:tcPr>
          <w:p w14:paraId="1A439EC6"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2F2ECC26"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315AACD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EA48DB0"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9DC88E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3FDC34BF" w14:textId="77777777" w:rsidTr="004C49EF">
        <w:trPr>
          <w:cantSplit/>
        </w:trPr>
        <w:tc>
          <w:tcPr>
            <w:tcW w:w="326" w:type="pct"/>
          </w:tcPr>
          <w:p w14:paraId="6D4A5B9B" w14:textId="77777777" w:rsidR="004C49EF" w:rsidRDefault="004C49EF" w:rsidP="00526478">
            <w:pPr>
              <w:rPr>
                <w:szCs w:val="20"/>
              </w:rPr>
            </w:pPr>
            <w:r>
              <w:rPr>
                <w:szCs w:val="20"/>
              </w:rPr>
              <w:t>8.</w:t>
            </w:r>
          </w:p>
        </w:tc>
        <w:tc>
          <w:tcPr>
            <w:tcW w:w="895" w:type="pct"/>
          </w:tcPr>
          <w:p w14:paraId="58A9313C"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DD2A23C"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4A6D70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F93EB8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8BE8409"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7DE05761" w14:textId="77777777" w:rsidR="00DD308E" w:rsidRDefault="00DD308E">
      <w:pPr>
        <w:rPr>
          <w:b/>
          <w:sz w:val="32"/>
          <w:szCs w:val="32"/>
        </w:rPr>
        <w:sectPr w:rsidR="00DD308E" w:rsidSect="006B5B55">
          <w:type w:val="continuous"/>
          <w:pgSz w:w="11906" w:h="16838"/>
          <w:pgMar w:top="1440" w:right="1440" w:bottom="1440" w:left="1440" w:header="708" w:footer="708" w:gutter="0"/>
          <w:cols w:space="708"/>
          <w:docGrid w:linePitch="360"/>
        </w:sectPr>
      </w:pPr>
    </w:p>
    <w:p w14:paraId="228515D5"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6A34DF0"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1F1EDEB" w14:textId="77777777" w:rsidR="00177EEE" w:rsidRDefault="00177EEE" w:rsidP="00AF6D42">
      <w:pPr>
        <w:spacing w:before="0" w:after="0"/>
        <w:ind w:left="425"/>
      </w:pPr>
      <w:r>
        <w:t>The Royal College of Pathologists of Australasia</w:t>
      </w:r>
    </w:p>
    <w:p w14:paraId="59412244" w14:textId="77777777" w:rsidR="00177EEE" w:rsidRDefault="00177EEE" w:rsidP="00AF6D42">
      <w:pPr>
        <w:spacing w:before="0" w:after="0"/>
        <w:ind w:left="425"/>
      </w:pPr>
      <w:r>
        <w:t xml:space="preserve">The Royal Australasian College of Physicians </w:t>
      </w:r>
    </w:p>
    <w:p w14:paraId="32CC7900" w14:textId="77777777" w:rsidR="00177EEE" w:rsidRDefault="00177EEE" w:rsidP="00AF6D42">
      <w:pPr>
        <w:spacing w:before="0" w:after="0"/>
        <w:ind w:left="425"/>
      </w:pPr>
      <w:r>
        <w:t>The Royal Australasian College of Surgeons</w:t>
      </w:r>
    </w:p>
    <w:p w14:paraId="694AB6DC" w14:textId="29E3BD8F" w:rsidR="00A727B6" w:rsidRDefault="00177EEE" w:rsidP="00AF6D42">
      <w:pPr>
        <w:spacing w:before="0" w:after="0"/>
        <w:ind w:left="425"/>
      </w:pPr>
      <w:r>
        <w:t>Clinical Oncology Society of Australia (COSA) Rare Cancer Group</w:t>
      </w:r>
    </w:p>
    <w:p w14:paraId="72560929" w14:textId="77777777" w:rsidR="00177EEE" w:rsidRDefault="00AF6D42" w:rsidP="00AF6D42">
      <w:pPr>
        <w:spacing w:before="0" w:after="0"/>
        <w:ind w:left="425"/>
      </w:pPr>
      <w:r w:rsidRPr="00AF6D42">
        <w:t>Clinical Oncology Society of Australia (COSA)</w:t>
      </w:r>
    </w:p>
    <w:p w14:paraId="69AA51A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4F55704" w14:textId="725F0C28" w:rsidR="00AF6D42" w:rsidRPr="00AF6D42" w:rsidRDefault="00AF6D42" w:rsidP="00873495">
      <w:pPr>
        <w:tabs>
          <w:tab w:val="left" w:pos="426"/>
        </w:tabs>
        <w:spacing w:before="0" w:after="0"/>
        <w:rPr>
          <w:szCs w:val="20"/>
        </w:rPr>
      </w:pPr>
      <w:r>
        <w:rPr>
          <w:szCs w:val="20"/>
        </w:rPr>
        <w:tab/>
        <w:t xml:space="preserve">The </w:t>
      </w:r>
      <w:r w:rsidRPr="00AF6D42">
        <w:rPr>
          <w:szCs w:val="20"/>
        </w:rPr>
        <w:t xml:space="preserve">Royal College of Pathologists </w:t>
      </w:r>
      <w:r>
        <w:rPr>
          <w:szCs w:val="20"/>
        </w:rPr>
        <w:t xml:space="preserve">of </w:t>
      </w:r>
      <w:r w:rsidRPr="00AF6D42">
        <w:rPr>
          <w:szCs w:val="20"/>
        </w:rPr>
        <w:t xml:space="preserve">Australasia is the provider of the comparator service. Other </w:t>
      </w:r>
      <w:r>
        <w:rPr>
          <w:szCs w:val="20"/>
        </w:rPr>
        <w:tab/>
      </w:r>
      <w:r w:rsidRPr="00AF6D42">
        <w:rPr>
          <w:szCs w:val="20"/>
        </w:rPr>
        <w:t>organisations that might request the medical service are:</w:t>
      </w:r>
    </w:p>
    <w:p w14:paraId="63181DE0" w14:textId="77777777" w:rsidR="00AF6D42" w:rsidRPr="00AF6D42" w:rsidRDefault="00AF6D42" w:rsidP="00873495">
      <w:pPr>
        <w:tabs>
          <w:tab w:val="left" w:pos="426"/>
        </w:tabs>
        <w:spacing w:before="0" w:after="0"/>
        <w:rPr>
          <w:szCs w:val="20"/>
        </w:rPr>
      </w:pPr>
      <w:r>
        <w:rPr>
          <w:szCs w:val="20"/>
        </w:rPr>
        <w:tab/>
        <w:t xml:space="preserve">The </w:t>
      </w:r>
      <w:r w:rsidRPr="00AF6D42">
        <w:rPr>
          <w:szCs w:val="20"/>
        </w:rPr>
        <w:t xml:space="preserve">Royal Australasian College of Physicians </w:t>
      </w:r>
    </w:p>
    <w:p w14:paraId="2F3F0A05" w14:textId="77777777" w:rsidR="00AF6D42" w:rsidRPr="00AF6D42" w:rsidRDefault="00AF6D42" w:rsidP="00873495">
      <w:pPr>
        <w:tabs>
          <w:tab w:val="left" w:pos="426"/>
        </w:tabs>
        <w:spacing w:before="0" w:after="0"/>
        <w:rPr>
          <w:szCs w:val="20"/>
        </w:rPr>
      </w:pPr>
      <w:r>
        <w:rPr>
          <w:szCs w:val="20"/>
        </w:rPr>
        <w:tab/>
        <w:t xml:space="preserve">The </w:t>
      </w:r>
      <w:r w:rsidRPr="00AF6D42">
        <w:rPr>
          <w:szCs w:val="20"/>
        </w:rPr>
        <w:t>Royal Australasian College of Surgeons</w:t>
      </w:r>
    </w:p>
    <w:p w14:paraId="20702E05" w14:textId="77777777" w:rsidR="00AF6D42" w:rsidRPr="00AF6D42" w:rsidRDefault="00AF6D42" w:rsidP="00873495">
      <w:pPr>
        <w:tabs>
          <w:tab w:val="left" w:pos="426"/>
        </w:tabs>
        <w:spacing w:before="0" w:after="0"/>
        <w:rPr>
          <w:szCs w:val="20"/>
        </w:rPr>
      </w:pPr>
      <w:r>
        <w:rPr>
          <w:szCs w:val="20"/>
        </w:rPr>
        <w:tab/>
      </w:r>
      <w:r w:rsidRPr="00AF6D42">
        <w:rPr>
          <w:szCs w:val="20"/>
        </w:rPr>
        <w:t>COSA (Clinical Oncology Society of Australia (COSA)</w:t>
      </w:r>
    </w:p>
    <w:p w14:paraId="0AA2453E" w14:textId="77777777" w:rsidR="00AF6D42" w:rsidRPr="00AF6D42" w:rsidRDefault="00AF6D42" w:rsidP="00873495">
      <w:pPr>
        <w:tabs>
          <w:tab w:val="left" w:pos="426"/>
        </w:tabs>
        <w:spacing w:before="0" w:after="0"/>
        <w:rPr>
          <w:szCs w:val="20"/>
        </w:rPr>
      </w:pPr>
      <w:r>
        <w:rPr>
          <w:szCs w:val="20"/>
        </w:rPr>
        <w:tab/>
      </w:r>
      <w:r w:rsidRPr="00AF6D42">
        <w:rPr>
          <w:szCs w:val="20"/>
        </w:rPr>
        <w:t>Pathology Australia</w:t>
      </w:r>
    </w:p>
    <w:p w14:paraId="0E4723AF" w14:textId="77777777" w:rsidR="00AF6D42" w:rsidRPr="00AF6D42" w:rsidRDefault="00AF6D42" w:rsidP="00873495">
      <w:pPr>
        <w:tabs>
          <w:tab w:val="left" w:pos="426"/>
        </w:tabs>
        <w:spacing w:before="0" w:after="0"/>
        <w:rPr>
          <w:szCs w:val="20"/>
        </w:rPr>
      </w:pPr>
      <w:r>
        <w:rPr>
          <w:szCs w:val="20"/>
        </w:rPr>
        <w:tab/>
      </w:r>
      <w:r w:rsidRPr="00AF6D42">
        <w:rPr>
          <w:szCs w:val="20"/>
        </w:rPr>
        <w:t>Public Pathology Australia</w:t>
      </w:r>
    </w:p>
    <w:p w14:paraId="5A30A0FA" w14:textId="0D886ECA" w:rsidR="00AF6D42" w:rsidRDefault="00AF6D42" w:rsidP="00873495">
      <w:pPr>
        <w:tabs>
          <w:tab w:val="left" w:pos="426"/>
        </w:tabs>
        <w:spacing w:before="0" w:after="0"/>
        <w:ind w:left="426"/>
      </w:pPr>
      <w:r w:rsidRPr="00AF6D42">
        <w:rPr>
          <w:szCs w:val="20"/>
        </w:rPr>
        <w:t>Human Genetics Society of Australia</w:t>
      </w:r>
    </w:p>
    <w:p w14:paraId="56616788"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1CDA9EA" w14:textId="77777777" w:rsidR="00AF6D42" w:rsidRPr="00AF6D42" w:rsidRDefault="00AF6D42" w:rsidP="00AF6D42">
      <w:pPr>
        <w:spacing w:before="0" w:after="0"/>
        <w:ind w:left="425"/>
        <w:rPr>
          <w:szCs w:val="20"/>
        </w:rPr>
      </w:pPr>
      <w:r w:rsidRPr="00AF6D42">
        <w:rPr>
          <w:szCs w:val="20"/>
        </w:rPr>
        <w:t>Cancer Voices</w:t>
      </w:r>
    </w:p>
    <w:p w14:paraId="79FC6A38" w14:textId="77777777" w:rsidR="00AF6D42" w:rsidRPr="00AF6D42" w:rsidRDefault="00AF6D42" w:rsidP="00AF6D42">
      <w:pPr>
        <w:spacing w:before="0" w:after="0"/>
        <w:ind w:left="425"/>
        <w:rPr>
          <w:szCs w:val="20"/>
        </w:rPr>
      </w:pPr>
      <w:r w:rsidRPr="00AF6D42">
        <w:rPr>
          <w:szCs w:val="20"/>
        </w:rPr>
        <w:t>Rare Cancers Australia</w:t>
      </w:r>
    </w:p>
    <w:p w14:paraId="6383DC0E" w14:textId="77777777" w:rsidR="00AF6D42" w:rsidRPr="00AF6D42" w:rsidRDefault="00AF6D42" w:rsidP="00AF6D42">
      <w:pPr>
        <w:spacing w:before="0" w:after="0"/>
        <w:ind w:left="425"/>
        <w:rPr>
          <w:szCs w:val="20"/>
        </w:rPr>
      </w:pPr>
      <w:r w:rsidRPr="00AF6D42">
        <w:rPr>
          <w:szCs w:val="20"/>
        </w:rPr>
        <w:t>Leukaemia Foundation</w:t>
      </w:r>
    </w:p>
    <w:p w14:paraId="549DECB6" w14:textId="77777777" w:rsidR="00AF6D42" w:rsidRPr="00AF6D42" w:rsidRDefault="00AF6D42" w:rsidP="00AF6D42">
      <w:pPr>
        <w:spacing w:before="0" w:after="0"/>
        <w:ind w:left="425"/>
        <w:rPr>
          <w:szCs w:val="20"/>
        </w:rPr>
      </w:pPr>
      <w:r w:rsidRPr="00AF6D42">
        <w:rPr>
          <w:szCs w:val="20"/>
        </w:rPr>
        <w:t>Without a Ribbon</w:t>
      </w:r>
    </w:p>
    <w:p w14:paraId="498EE3F9" w14:textId="77777777" w:rsidR="00E82F54" w:rsidRDefault="00AF6D42" w:rsidP="00AF6D42">
      <w:pPr>
        <w:spacing w:before="0" w:after="0"/>
        <w:ind w:left="425"/>
        <w:rPr>
          <w:szCs w:val="20"/>
        </w:rPr>
      </w:pPr>
      <w:r w:rsidRPr="00AF6D42">
        <w:rPr>
          <w:szCs w:val="20"/>
        </w:rPr>
        <w:t>Unicorn Foundation</w:t>
      </w:r>
    </w:p>
    <w:p w14:paraId="09CCA9D7"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0B9C638B" w14:textId="77777777" w:rsidR="00EE6450" w:rsidRDefault="00AF6D42" w:rsidP="00EE6450">
      <w:pPr>
        <w:ind w:left="426"/>
        <w:rPr>
          <w:szCs w:val="20"/>
        </w:rPr>
      </w:pPr>
      <w:r>
        <w:t>Not applicable</w:t>
      </w:r>
    </w:p>
    <w:p w14:paraId="09A37516" w14:textId="77777777" w:rsidR="00E82F54" w:rsidRDefault="00E82F54" w:rsidP="00530204">
      <w:pPr>
        <w:pStyle w:val="Heading2"/>
      </w:pPr>
      <w:r w:rsidRPr="00154B00">
        <w:t>Nominate two experts who could be approached about the proposed medical service and the current clinical management of the service(s):</w:t>
      </w:r>
    </w:p>
    <w:p w14:paraId="586979CF" w14:textId="77777777" w:rsidR="00987ABE" w:rsidRPr="00987ABE" w:rsidRDefault="00987ABE" w:rsidP="00987ABE">
      <w:pPr>
        <w:ind w:left="426"/>
        <w:rPr>
          <w:szCs w:val="20"/>
        </w:rPr>
      </w:pPr>
      <w:r>
        <w:rPr>
          <w:szCs w:val="20"/>
        </w:rPr>
        <w:t xml:space="preserve">Name of expert 1: </w:t>
      </w:r>
      <w:r w:rsidR="00AF6D42" w:rsidRPr="00AF6D42">
        <w:t>Redacted</w:t>
      </w:r>
    </w:p>
    <w:p w14:paraId="6172E3B2" w14:textId="77777777" w:rsidR="00987ABE" w:rsidRPr="00987ABE" w:rsidRDefault="00987ABE" w:rsidP="00987ABE">
      <w:pPr>
        <w:ind w:left="426"/>
        <w:rPr>
          <w:szCs w:val="20"/>
        </w:rPr>
      </w:pPr>
      <w:r>
        <w:rPr>
          <w:szCs w:val="20"/>
        </w:rPr>
        <w:t xml:space="preserve">Telephone number(s): </w:t>
      </w:r>
      <w:r w:rsidR="00AF6D42" w:rsidRPr="00AF6D42">
        <w:t>Redacted</w:t>
      </w:r>
    </w:p>
    <w:p w14:paraId="0F961A47" w14:textId="77777777" w:rsidR="00987ABE" w:rsidRPr="00987ABE" w:rsidRDefault="00987ABE" w:rsidP="00987ABE">
      <w:pPr>
        <w:ind w:left="426"/>
        <w:rPr>
          <w:szCs w:val="20"/>
        </w:rPr>
      </w:pPr>
      <w:r>
        <w:rPr>
          <w:szCs w:val="20"/>
        </w:rPr>
        <w:t xml:space="preserve">Email address: </w:t>
      </w:r>
      <w:r w:rsidR="00AF6D42" w:rsidRPr="00AF6D42">
        <w:t>Redacted</w:t>
      </w:r>
    </w:p>
    <w:p w14:paraId="0C7ADDE1" w14:textId="77777777" w:rsidR="00987ABE" w:rsidRPr="00987ABE" w:rsidRDefault="00987ABE" w:rsidP="00987ABE">
      <w:pPr>
        <w:ind w:left="426"/>
        <w:rPr>
          <w:szCs w:val="20"/>
        </w:rPr>
      </w:pPr>
      <w:r>
        <w:rPr>
          <w:szCs w:val="20"/>
        </w:rPr>
        <w:t xml:space="preserve">Justification of expertise: </w:t>
      </w:r>
      <w:r w:rsidR="00AF6D42" w:rsidRPr="00AF6D42">
        <w:t>Redacted</w:t>
      </w:r>
    </w:p>
    <w:p w14:paraId="609EAA2C" w14:textId="77777777" w:rsidR="00987ABE" w:rsidRPr="00987ABE" w:rsidRDefault="00987ABE" w:rsidP="00987ABE">
      <w:pPr>
        <w:ind w:left="426"/>
        <w:rPr>
          <w:szCs w:val="20"/>
        </w:rPr>
      </w:pPr>
    </w:p>
    <w:p w14:paraId="41F344FB" w14:textId="77777777" w:rsidR="00987ABE" w:rsidRPr="00987ABE" w:rsidRDefault="00987ABE" w:rsidP="00987ABE">
      <w:pPr>
        <w:ind w:left="426"/>
        <w:rPr>
          <w:szCs w:val="20"/>
        </w:rPr>
      </w:pPr>
      <w:r>
        <w:rPr>
          <w:szCs w:val="20"/>
        </w:rPr>
        <w:t xml:space="preserve">Name of expert 2: </w:t>
      </w:r>
      <w:r w:rsidR="00AF6D42" w:rsidRPr="00AF6D42">
        <w:t>Redacted</w:t>
      </w:r>
    </w:p>
    <w:p w14:paraId="2CAA39B6" w14:textId="77777777" w:rsidR="00987ABE" w:rsidRPr="00987ABE" w:rsidRDefault="00987ABE" w:rsidP="00987ABE">
      <w:pPr>
        <w:ind w:left="426"/>
        <w:rPr>
          <w:szCs w:val="20"/>
        </w:rPr>
      </w:pPr>
      <w:r>
        <w:rPr>
          <w:szCs w:val="20"/>
        </w:rPr>
        <w:t xml:space="preserve">Telephone number(s): </w:t>
      </w:r>
      <w:r w:rsidR="00AF6D42" w:rsidRPr="00AF6D42">
        <w:t>Redacted</w:t>
      </w:r>
    </w:p>
    <w:p w14:paraId="1974BD82" w14:textId="77777777" w:rsidR="00987ABE" w:rsidRPr="00987ABE" w:rsidRDefault="00987ABE" w:rsidP="00987ABE">
      <w:pPr>
        <w:ind w:left="426"/>
        <w:rPr>
          <w:szCs w:val="20"/>
        </w:rPr>
      </w:pPr>
      <w:r>
        <w:rPr>
          <w:szCs w:val="20"/>
        </w:rPr>
        <w:t xml:space="preserve">Email address: </w:t>
      </w:r>
      <w:r w:rsidR="00AF6D42" w:rsidRPr="00AF6D42">
        <w:t>Redacted</w:t>
      </w:r>
    </w:p>
    <w:p w14:paraId="2E96D528" w14:textId="77777777" w:rsidR="00E82F54" w:rsidRPr="00154B00" w:rsidRDefault="00987ABE" w:rsidP="00987ABE">
      <w:pPr>
        <w:ind w:left="426"/>
        <w:rPr>
          <w:szCs w:val="20"/>
        </w:rPr>
      </w:pPr>
      <w:r>
        <w:rPr>
          <w:szCs w:val="20"/>
        </w:rPr>
        <w:t xml:space="preserve">Justification of expertise: </w:t>
      </w:r>
      <w:r w:rsidR="00AF6D42" w:rsidRPr="00AF6D42">
        <w:t>Redacted</w:t>
      </w:r>
    </w:p>
    <w:p w14:paraId="6B7C2A75" w14:textId="77777777" w:rsidR="00987ABE" w:rsidRDefault="00987ABE" w:rsidP="00E82F54">
      <w:pPr>
        <w:ind w:left="426"/>
        <w:rPr>
          <w:i/>
          <w:szCs w:val="20"/>
        </w:rPr>
      </w:pPr>
    </w:p>
    <w:p w14:paraId="1575BCEC"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296A19FA"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66735DB7" w14:textId="77777777" w:rsidR="0021185D" w:rsidRPr="005C3AE7" w:rsidRDefault="005C3AE7" w:rsidP="005C3AE7">
      <w:pPr>
        <w:pStyle w:val="Subtitle"/>
      </w:pPr>
      <w:r w:rsidRPr="005C3AE7">
        <w:t xml:space="preserve">PART 6a – </w:t>
      </w:r>
      <w:r w:rsidR="0021185D" w:rsidRPr="005C3AE7">
        <w:t>INFORMATION ABOUT THE PROPOSED POPULATION</w:t>
      </w:r>
    </w:p>
    <w:p w14:paraId="72DF23C6"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56C4B27" w14:textId="15F18D86" w:rsidR="00190C2D" w:rsidRPr="00442F49" w:rsidRDefault="00190C2D" w:rsidP="00190C2D">
      <w:pPr>
        <w:spacing w:before="0" w:after="0"/>
        <w:rPr>
          <w:szCs w:val="20"/>
        </w:rPr>
      </w:pPr>
      <w:r w:rsidRPr="00442F49">
        <w:rPr>
          <w:szCs w:val="20"/>
        </w:rPr>
        <w:t xml:space="preserve">Specific gene rearrangements, mutations and/or copy number changes are seen in a range of neoplasms and detection of </w:t>
      </w:r>
      <w:r>
        <w:rPr>
          <w:szCs w:val="20"/>
        </w:rPr>
        <w:t xml:space="preserve">VHL, TP53, RB1 status, </w:t>
      </w:r>
      <w:r w:rsidRPr="00C32D22">
        <w:rPr>
          <w:szCs w:val="20"/>
        </w:rPr>
        <w:t xml:space="preserve">TFE3/Xp11.1 </w:t>
      </w:r>
      <w:proofErr w:type="gramStart"/>
      <w:r>
        <w:rPr>
          <w:szCs w:val="20"/>
        </w:rPr>
        <w:t>translocation  ,</w:t>
      </w:r>
      <w:proofErr w:type="gramEnd"/>
      <w:r>
        <w:rPr>
          <w:szCs w:val="20"/>
        </w:rPr>
        <w:t xml:space="preserve"> chromosome 3 (chr3) monosomy,  secretory carcinoma  and </w:t>
      </w:r>
      <w:r>
        <w:t>characterisation of ploidy status by STR genotyping or FISH</w:t>
      </w:r>
      <w:r w:rsidRPr="00442F49">
        <w:rPr>
          <w:szCs w:val="20"/>
        </w:rPr>
        <w:t xml:space="preserve"> of these changes</w:t>
      </w:r>
      <w:r>
        <w:rPr>
          <w:szCs w:val="20"/>
        </w:rPr>
        <w:t xml:space="preserve"> </w:t>
      </w:r>
      <w:r w:rsidRPr="00442F49">
        <w:rPr>
          <w:szCs w:val="20"/>
        </w:rPr>
        <w:t>has become best practice to determine diagnosis, prognosis and for the appropriate selection of treatment</w:t>
      </w:r>
      <w:r>
        <w:rPr>
          <w:szCs w:val="20"/>
        </w:rPr>
        <w:t xml:space="preserve"> of RCC.</w:t>
      </w:r>
    </w:p>
    <w:p w14:paraId="568C0A7B" w14:textId="77777777" w:rsidR="00190C2D" w:rsidRDefault="00190C2D" w:rsidP="00190C2D">
      <w:pPr>
        <w:spacing w:before="0" w:after="0"/>
        <w:rPr>
          <w:szCs w:val="20"/>
        </w:rPr>
      </w:pPr>
    </w:p>
    <w:p w14:paraId="557AFF80" w14:textId="77777777" w:rsidR="00190C2D" w:rsidRDefault="00190C2D" w:rsidP="00190C2D">
      <w:pPr>
        <w:spacing w:before="0" w:after="0"/>
        <w:rPr>
          <w:szCs w:val="20"/>
        </w:rPr>
      </w:pPr>
      <w:r w:rsidRPr="00E87FAB">
        <w:rPr>
          <w:szCs w:val="20"/>
        </w:rPr>
        <w:t>Effective and affordable health care depends on the availability of accurate, reliable and clinically valid tests. The absence of suitable tests can lead to misdiagnosis with patients potentially receiving unnecessary treatment, experiencing delays in treatment or no treatment when treatment is needed.</w:t>
      </w:r>
    </w:p>
    <w:p w14:paraId="6AA8C423" w14:textId="77777777" w:rsidR="002B12C3" w:rsidRDefault="002B12C3" w:rsidP="00190C2D">
      <w:pPr>
        <w:spacing w:before="0" w:after="0"/>
        <w:rPr>
          <w:szCs w:val="20"/>
        </w:rPr>
      </w:pPr>
    </w:p>
    <w:p w14:paraId="67796F78" w14:textId="77777777" w:rsidR="00190C2D" w:rsidRDefault="00190C2D" w:rsidP="00190C2D">
      <w:pPr>
        <w:spacing w:before="0" w:after="0"/>
        <w:rPr>
          <w:szCs w:val="20"/>
        </w:rPr>
      </w:pPr>
      <w:r w:rsidRPr="00E87FAB">
        <w:rPr>
          <w:szCs w:val="20"/>
        </w:rPr>
        <w:t>Identification of pathognomonic gene changes is of particular use when diagnosing tumours on limited biopsy material and can impart greater diagnostic certainty without the need for more invasive biopsy and attendant increased costs and risks to the patient. The use of such assays can also decrease the risk of misdiagnosis.</w:t>
      </w:r>
    </w:p>
    <w:p w14:paraId="38B638FE" w14:textId="77777777" w:rsidR="002B12C3" w:rsidRDefault="002B12C3" w:rsidP="00190C2D">
      <w:pPr>
        <w:spacing w:before="0" w:after="0"/>
        <w:rPr>
          <w:szCs w:val="20"/>
        </w:rPr>
      </w:pPr>
    </w:p>
    <w:p w14:paraId="41B53F6A" w14:textId="77777777" w:rsidR="00190C2D" w:rsidRDefault="00190C2D" w:rsidP="00190C2D">
      <w:pPr>
        <w:spacing w:before="0" w:after="0"/>
        <w:rPr>
          <w:szCs w:val="20"/>
        </w:rPr>
      </w:pPr>
      <w:r w:rsidRPr="00CC6A64">
        <w:rPr>
          <w:szCs w:val="20"/>
        </w:rPr>
        <w:t xml:space="preserve">These molecular aberrations are particularly characteristic of “rare” and less common cancers, </w:t>
      </w:r>
      <w:r>
        <w:rPr>
          <w:szCs w:val="20"/>
        </w:rPr>
        <w:t xml:space="preserve">such as RCC, </w:t>
      </w:r>
      <w:r w:rsidRPr="00CC6A64">
        <w:rPr>
          <w:szCs w:val="20"/>
        </w:rPr>
        <w:t xml:space="preserve">which have disproportionately higher mortality rates compared to common cancers. </w:t>
      </w:r>
      <w:r w:rsidRPr="0094601E">
        <w:rPr>
          <w:szCs w:val="20"/>
        </w:rPr>
        <w:t>Rare and less common cancers are the leading cause of death in children under 15 years of age, constitute the fourth most common cause of death in the 20-39 age group and as a group are the leading cause of death in 40-59 year olds accounting for 52% of all cancer deaths</w:t>
      </w:r>
      <w:r>
        <w:rPr>
          <w:szCs w:val="20"/>
        </w:rPr>
        <w:t>,</w:t>
      </w:r>
      <w:r w:rsidRPr="0094601E">
        <w:rPr>
          <w:szCs w:val="20"/>
        </w:rPr>
        <w:t xml:space="preserve"> more than double the impact of coronary heart disease alone.  In the 60-69 age </w:t>
      </w:r>
      <w:proofErr w:type="gramStart"/>
      <w:r w:rsidRPr="0094601E">
        <w:rPr>
          <w:szCs w:val="20"/>
        </w:rPr>
        <w:t>group</w:t>
      </w:r>
      <w:proofErr w:type="gramEnd"/>
      <w:r w:rsidRPr="0094601E">
        <w:rPr>
          <w:szCs w:val="20"/>
        </w:rPr>
        <w:t>, rare and less common cancers as a group are the leading cause of cancer death. As the Australian population continues to age, these numbers are set to increase.</w:t>
      </w:r>
    </w:p>
    <w:p w14:paraId="614EA8DC" w14:textId="77777777" w:rsidR="002B12C3" w:rsidRDefault="002B12C3" w:rsidP="00190C2D">
      <w:pPr>
        <w:spacing w:before="0" w:after="0"/>
        <w:rPr>
          <w:szCs w:val="20"/>
        </w:rPr>
      </w:pPr>
    </w:p>
    <w:p w14:paraId="21B0FA95" w14:textId="77777777" w:rsidR="00190C2D" w:rsidRDefault="00190C2D" w:rsidP="00190C2D">
      <w:pPr>
        <w:spacing w:before="0" w:after="0"/>
        <w:rPr>
          <w:szCs w:val="20"/>
        </w:rPr>
      </w:pPr>
      <w:r w:rsidRPr="00E87FAB">
        <w:rPr>
          <w:szCs w:val="20"/>
        </w:rPr>
        <w:t>Research using molecular and genomic techniques has and continues to identify somatic changes in genes that are associated with specific types of tumours resulting in more accurate classification and diagnosis</w:t>
      </w:r>
      <w:r>
        <w:rPr>
          <w:szCs w:val="20"/>
        </w:rPr>
        <w:t>.</w:t>
      </w:r>
      <w:r w:rsidRPr="00F1161F">
        <w:rPr>
          <w:szCs w:val="20"/>
        </w:rPr>
        <w:t xml:space="preserve"> With increasing numbers of tumour diagnoses made on small tissue and fine needle aspirate biopsies, the detection of a pathognomonic genetic aberration can provide critical information to make the correct diagnosis, without the need for repeat biopsy, more invasive surgical biopsy (and resultant increased risk of complication or morbidity) and ultimately ensure optimal management and the best outcome for patients</w:t>
      </w:r>
      <w:r>
        <w:rPr>
          <w:szCs w:val="20"/>
        </w:rPr>
        <w:t xml:space="preserve">. </w:t>
      </w:r>
    </w:p>
    <w:p w14:paraId="1D89E6DF" w14:textId="77777777" w:rsidR="002B12C3" w:rsidRDefault="002B12C3" w:rsidP="00190C2D">
      <w:pPr>
        <w:spacing w:before="0" w:after="0"/>
        <w:rPr>
          <w:b/>
          <w:szCs w:val="20"/>
        </w:rPr>
      </w:pPr>
    </w:p>
    <w:p w14:paraId="4E6AAA17" w14:textId="77777777" w:rsidR="00190C2D" w:rsidRPr="00190C2D" w:rsidRDefault="00190C2D" w:rsidP="00190C2D">
      <w:pPr>
        <w:spacing w:before="0" w:after="0"/>
        <w:rPr>
          <w:b/>
          <w:szCs w:val="20"/>
        </w:rPr>
      </w:pPr>
      <w:r w:rsidRPr="00190C2D">
        <w:rPr>
          <w:b/>
          <w:szCs w:val="20"/>
        </w:rPr>
        <w:t>Salivary Gland Tumours</w:t>
      </w:r>
    </w:p>
    <w:p w14:paraId="6D0C0D38" w14:textId="77777777" w:rsidR="00190C2D" w:rsidRPr="00190C2D" w:rsidRDefault="00190C2D" w:rsidP="00190C2D">
      <w:pPr>
        <w:spacing w:before="0" w:after="0"/>
        <w:rPr>
          <w:szCs w:val="20"/>
        </w:rPr>
      </w:pPr>
      <w:r w:rsidRPr="00190C2D">
        <w:rPr>
          <w:szCs w:val="20"/>
        </w:rPr>
        <w:t xml:space="preserve">Malignant salivary gland tumours are rare diseases. This application is relevant to mammary analogue secretory carcinoma, hyalinising clear cell carcinoma, </w:t>
      </w:r>
      <w:proofErr w:type="spellStart"/>
      <w:r w:rsidRPr="00190C2D">
        <w:rPr>
          <w:szCs w:val="20"/>
        </w:rPr>
        <w:t>mucoepidermoid</w:t>
      </w:r>
      <w:proofErr w:type="spellEnd"/>
      <w:r w:rsidRPr="00190C2D">
        <w:rPr>
          <w:szCs w:val="20"/>
        </w:rPr>
        <w:t xml:space="preserve"> and NUT midline carcinomas that all require genetic characterisation of the tumour tissue for accurate diagnosis and selection of therapy.</w:t>
      </w:r>
    </w:p>
    <w:p w14:paraId="02640785" w14:textId="77777777" w:rsidR="002B12C3" w:rsidRDefault="002B12C3" w:rsidP="00190C2D">
      <w:pPr>
        <w:spacing w:before="0" w:after="0"/>
        <w:rPr>
          <w:szCs w:val="20"/>
        </w:rPr>
      </w:pPr>
    </w:p>
    <w:p w14:paraId="52813BA1" w14:textId="77777777" w:rsidR="00190C2D" w:rsidRPr="00190C2D" w:rsidRDefault="00190C2D" w:rsidP="00190C2D">
      <w:pPr>
        <w:spacing w:before="0" w:after="0"/>
        <w:rPr>
          <w:szCs w:val="20"/>
        </w:rPr>
      </w:pPr>
      <w:r w:rsidRPr="00190C2D">
        <w:rPr>
          <w:szCs w:val="20"/>
        </w:rPr>
        <w:t>Mammary analogue secretory carcinoma (MASC) is an unusual and rare malignant salivary gland tumour first described in 2010.</w:t>
      </w:r>
    </w:p>
    <w:p w14:paraId="42D95FD0" w14:textId="77777777" w:rsidR="002B12C3" w:rsidRDefault="002B12C3" w:rsidP="00190C2D">
      <w:pPr>
        <w:spacing w:before="0" w:after="0"/>
        <w:rPr>
          <w:szCs w:val="20"/>
        </w:rPr>
      </w:pPr>
    </w:p>
    <w:p w14:paraId="283D949E" w14:textId="77777777" w:rsidR="00190C2D" w:rsidRPr="00190C2D" w:rsidRDefault="00190C2D" w:rsidP="00190C2D">
      <w:pPr>
        <w:spacing w:before="0" w:after="0"/>
        <w:rPr>
          <w:szCs w:val="20"/>
        </w:rPr>
      </w:pPr>
      <w:proofErr w:type="spellStart"/>
      <w:r w:rsidRPr="00190C2D">
        <w:rPr>
          <w:szCs w:val="20"/>
        </w:rPr>
        <w:t>Mucoepidermoid</w:t>
      </w:r>
      <w:proofErr w:type="spellEnd"/>
      <w:r w:rsidRPr="00190C2D">
        <w:rPr>
          <w:szCs w:val="20"/>
        </w:rPr>
        <w:t xml:space="preserve"> carcinoma (MEC) is more common, found in 50% of malignant salivary gland tumours. </w:t>
      </w:r>
    </w:p>
    <w:p w14:paraId="5D7B3402" w14:textId="77777777" w:rsidR="00190C2D" w:rsidRPr="00190C2D" w:rsidRDefault="00190C2D" w:rsidP="00190C2D">
      <w:pPr>
        <w:spacing w:before="0" w:after="0"/>
        <w:rPr>
          <w:szCs w:val="20"/>
        </w:rPr>
      </w:pPr>
      <w:proofErr w:type="spellStart"/>
      <w:r w:rsidRPr="00190C2D">
        <w:rPr>
          <w:szCs w:val="20"/>
        </w:rPr>
        <w:t>Hyalinizing</w:t>
      </w:r>
      <w:proofErr w:type="spellEnd"/>
      <w:r w:rsidRPr="00190C2D">
        <w:rPr>
          <w:szCs w:val="20"/>
        </w:rPr>
        <w:t xml:space="preserve"> clear cell carcinoma (HCCC) is uncommon occurring in only about 1% of all intra-oral salivary gland tumours.</w:t>
      </w:r>
    </w:p>
    <w:p w14:paraId="5A871CEC" w14:textId="77777777" w:rsidR="002B12C3" w:rsidRDefault="002B12C3" w:rsidP="00190C2D">
      <w:pPr>
        <w:spacing w:before="0" w:after="0"/>
        <w:rPr>
          <w:szCs w:val="20"/>
        </w:rPr>
      </w:pPr>
    </w:p>
    <w:p w14:paraId="0C6D6EAB" w14:textId="77777777" w:rsidR="00190C2D" w:rsidRPr="00190C2D" w:rsidRDefault="00190C2D" w:rsidP="00190C2D">
      <w:pPr>
        <w:spacing w:before="0" w:after="0"/>
        <w:rPr>
          <w:szCs w:val="20"/>
        </w:rPr>
      </w:pPr>
      <w:r w:rsidRPr="00190C2D">
        <w:rPr>
          <w:szCs w:val="20"/>
        </w:rPr>
        <w:t>NUT midline carcinoma is a rare and aggressive subtype of squamous cell carcinoma, frequently arising from the head and neck, and mediastinum, that can only be diagnosed with genetic characterisation of the tumour tissue. As these carcinomas have a poor prognosis, aggressive intervention is required to enhance survival. Therefore, accurate and early diagnosis is vital in the care of these patients.</w:t>
      </w:r>
    </w:p>
    <w:p w14:paraId="5D3B3CEF" w14:textId="77777777" w:rsidR="002B12C3" w:rsidRDefault="002B12C3" w:rsidP="00190C2D">
      <w:pPr>
        <w:spacing w:before="0" w:after="0"/>
        <w:rPr>
          <w:szCs w:val="20"/>
        </w:rPr>
      </w:pPr>
    </w:p>
    <w:p w14:paraId="449D7A1C" w14:textId="77777777" w:rsidR="00190C2D" w:rsidRPr="00190C2D" w:rsidRDefault="00190C2D" w:rsidP="00190C2D">
      <w:pPr>
        <w:spacing w:before="0" w:after="0"/>
        <w:rPr>
          <w:szCs w:val="20"/>
        </w:rPr>
      </w:pPr>
      <w:r w:rsidRPr="00190C2D">
        <w:rPr>
          <w:szCs w:val="20"/>
        </w:rPr>
        <w:t xml:space="preserve">Molecular aberrations are particularly characteristic of “rare” and less common cancers which have disproportionately higher mortality rates compared to common cancers. Rare and less common cancers are </w:t>
      </w:r>
      <w:r w:rsidRPr="00190C2D">
        <w:rPr>
          <w:szCs w:val="20"/>
        </w:rPr>
        <w:lastRenderedPageBreak/>
        <w:t xml:space="preserve">the leading cause of death in children under 15 years of age, constitute the fourth most common cause of death in the 20-39 age group and as a group are the leading cause of death in 40-59 year olds accounting for 52% of all cancer deaths, more than double the impact of coronary heart disease alone.  In the 60-69 age </w:t>
      </w:r>
      <w:proofErr w:type="gramStart"/>
      <w:r w:rsidRPr="00190C2D">
        <w:rPr>
          <w:szCs w:val="20"/>
        </w:rPr>
        <w:t>group</w:t>
      </w:r>
      <w:proofErr w:type="gramEnd"/>
      <w:r w:rsidRPr="00190C2D">
        <w:rPr>
          <w:szCs w:val="20"/>
        </w:rPr>
        <w:t>, rare and less common cancers as a group are the leading cause of cancer death. As the Australian population continues to age, these numbers are set to increase.</w:t>
      </w:r>
    </w:p>
    <w:p w14:paraId="6862637B" w14:textId="77777777" w:rsidR="002B12C3" w:rsidRDefault="002B12C3" w:rsidP="00190C2D">
      <w:pPr>
        <w:spacing w:before="0" w:after="0"/>
        <w:rPr>
          <w:szCs w:val="20"/>
        </w:rPr>
      </w:pPr>
    </w:p>
    <w:p w14:paraId="218F4153" w14:textId="77777777" w:rsidR="00190C2D" w:rsidRPr="00190C2D" w:rsidRDefault="00190C2D" w:rsidP="00190C2D">
      <w:pPr>
        <w:spacing w:before="0" w:after="0"/>
        <w:rPr>
          <w:szCs w:val="20"/>
        </w:rPr>
      </w:pPr>
      <w:r w:rsidRPr="00190C2D">
        <w:rPr>
          <w:szCs w:val="20"/>
        </w:rPr>
        <w:t>Effective and affordable health care depends on the availability of accurate, reliable and clinically valid tests. The absence of suitable tests can lead to misdiagnosis with patients potentially receiving unnecessary treatment, experiencing delays in treatment or no treatment when treatment is needed.</w:t>
      </w:r>
    </w:p>
    <w:p w14:paraId="0FC9C640" w14:textId="77777777" w:rsidR="002B12C3" w:rsidRDefault="002B12C3" w:rsidP="00190C2D">
      <w:pPr>
        <w:spacing w:before="0" w:after="0"/>
        <w:rPr>
          <w:szCs w:val="20"/>
        </w:rPr>
      </w:pPr>
    </w:p>
    <w:p w14:paraId="4AC74876" w14:textId="77777777" w:rsidR="00190C2D" w:rsidRPr="00190C2D" w:rsidRDefault="00190C2D" w:rsidP="00190C2D">
      <w:pPr>
        <w:spacing w:before="0" w:after="0"/>
        <w:rPr>
          <w:szCs w:val="20"/>
        </w:rPr>
      </w:pPr>
      <w:r w:rsidRPr="00190C2D">
        <w:rPr>
          <w:szCs w:val="20"/>
        </w:rPr>
        <w:t xml:space="preserve">Research using molecular and genomic techniques has and continues to identify somatic changes in genes that are associated with specific types of tumours resulting in more accurate classification and diagnosis. </w:t>
      </w:r>
    </w:p>
    <w:p w14:paraId="5A33AE15" w14:textId="77777777" w:rsidR="002B12C3" w:rsidRDefault="002B12C3" w:rsidP="00190C2D">
      <w:pPr>
        <w:spacing w:before="0" w:after="0"/>
        <w:rPr>
          <w:szCs w:val="20"/>
        </w:rPr>
      </w:pPr>
    </w:p>
    <w:p w14:paraId="0BAA45F5" w14:textId="77777777" w:rsidR="00190C2D" w:rsidRPr="00190C2D" w:rsidRDefault="00190C2D" w:rsidP="00190C2D">
      <w:pPr>
        <w:spacing w:before="0" w:after="0"/>
        <w:rPr>
          <w:szCs w:val="20"/>
        </w:rPr>
      </w:pPr>
      <w:r w:rsidRPr="00190C2D">
        <w:rPr>
          <w:szCs w:val="20"/>
        </w:rPr>
        <w:t>Identification of pathognomonic gene changes is of particular use when diagnosing tumours on limited biopsy material and can impart greater diagnostic certainty without the need for more invasive biopsy and attendant increased costs and risks to the patient. The use of such assays can also decrease the risk of misdiagnosis.</w:t>
      </w:r>
    </w:p>
    <w:p w14:paraId="1E4A71D1"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F065ADF" w14:textId="77777777" w:rsidR="00CF0CCA" w:rsidRDefault="00CF0CCA" w:rsidP="00CF0CCA">
      <w:pPr>
        <w:spacing w:before="0" w:after="0"/>
        <w:ind w:left="425"/>
        <w:rPr>
          <w:b/>
          <w:szCs w:val="20"/>
        </w:rPr>
      </w:pPr>
      <w:r>
        <w:rPr>
          <w:b/>
          <w:szCs w:val="20"/>
        </w:rPr>
        <w:t>Renal Cell Carcinoma</w:t>
      </w:r>
    </w:p>
    <w:p w14:paraId="51D8D954" w14:textId="77777777" w:rsidR="00CF0CCA" w:rsidRDefault="00CF0CCA" w:rsidP="00CF0CCA">
      <w:pPr>
        <w:spacing w:before="0" w:after="0"/>
        <w:ind w:left="425"/>
        <w:rPr>
          <w:szCs w:val="20"/>
        </w:rPr>
      </w:pPr>
      <w:r>
        <w:rPr>
          <w:szCs w:val="20"/>
        </w:rPr>
        <w:t>Patients diagnosed with these diseases at the time of histopathological or morphological review of tumour material would be eligible for this service.</w:t>
      </w:r>
    </w:p>
    <w:p w14:paraId="07164DD3" w14:textId="77777777" w:rsidR="00CF0CCA" w:rsidRDefault="00CF0CCA" w:rsidP="00CF0CCA">
      <w:pPr>
        <w:spacing w:before="0" w:after="0"/>
        <w:ind w:left="425"/>
        <w:rPr>
          <w:szCs w:val="20"/>
        </w:rPr>
      </w:pPr>
    </w:p>
    <w:p w14:paraId="7DB4571D" w14:textId="77777777" w:rsidR="00CF0CCA" w:rsidRDefault="00CF0CCA" w:rsidP="00CF0CCA">
      <w:pPr>
        <w:spacing w:before="0" w:after="0"/>
        <w:ind w:left="425"/>
        <w:rPr>
          <w:b/>
          <w:szCs w:val="20"/>
        </w:rPr>
      </w:pPr>
      <w:proofErr w:type="spellStart"/>
      <w:r>
        <w:rPr>
          <w:b/>
          <w:szCs w:val="20"/>
        </w:rPr>
        <w:t>Hydatidiform</w:t>
      </w:r>
      <w:proofErr w:type="spellEnd"/>
      <w:r>
        <w:rPr>
          <w:b/>
          <w:szCs w:val="20"/>
        </w:rPr>
        <w:t xml:space="preserve"> Moles</w:t>
      </w:r>
    </w:p>
    <w:p w14:paraId="0A7EEDF9" w14:textId="77777777" w:rsidR="00CF0CCA" w:rsidRDefault="00CF0CCA" w:rsidP="00CF0CCA">
      <w:pPr>
        <w:spacing w:before="0" w:after="0"/>
        <w:ind w:left="425"/>
        <w:rPr>
          <w:szCs w:val="20"/>
        </w:rPr>
      </w:pPr>
      <w:r>
        <w:rPr>
          <w:szCs w:val="20"/>
        </w:rPr>
        <w:t xml:space="preserve">Patients diagnosed with </w:t>
      </w:r>
      <w:proofErr w:type="spellStart"/>
      <w:r>
        <w:rPr>
          <w:szCs w:val="20"/>
        </w:rPr>
        <w:t>hydatidiform</w:t>
      </w:r>
      <w:proofErr w:type="spellEnd"/>
      <w:r>
        <w:rPr>
          <w:szCs w:val="20"/>
        </w:rPr>
        <w:t xml:space="preserve"> moles at the time of histopathological or morphological review of tumour material would be eligible for this service.</w:t>
      </w:r>
    </w:p>
    <w:p w14:paraId="427C1571" w14:textId="77777777" w:rsidR="00CF0CCA" w:rsidRDefault="00CF0CCA" w:rsidP="00CF0CCA">
      <w:pPr>
        <w:spacing w:before="0" w:after="0"/>
        <w:ind w:left="425"/>
        <w:rPr>
          <w:szCs w:val="20"/>
        </w:rPr>
      </w:pPr>
    </w:p>
    <w:p w14:paraId="2D4F5B6E" w14:textId="77777777" w:rsidR="00CF0CCA" w:rsidRDefault="00CF0CCA" w:rsidP="00CF0CCA">
      <w:pPr>
        <w:spacing w:before="0" w:after="0"/>
        <w:ind w:left="425"/>
        <w:rPr>
          <w:b/>
          <w:szCs w:val="20"/>
        </w:rPr>
      </w:pPr>
      <w:r>
        <w:rPr>
          <w:b/>
          <w:szCs w:val="20"/>
        </w:rPr>
        <w:t>Granulosa Cell Ovarian Tumour</w:t>
      </w:r>
    </w:p>
    <w:p w14:paraId="58735A75" w14:textId="77777777" w:rsidR="00CF0CCA" w:rsidRDefault="00CF0CCA" w:rsidP="00CF0CCA">
      <w:pPr>
        <w:spacing w:before="0" w:after="0"/>
        <w:ind w:left="425"/>
        <w:rPr>
          <w:szCs w:val="20"/>
        </w:rPr>
      </w:pPr>
      <w:r>
        <w:rPr>
          <w:szCs w:val="20"/>
        </w:rPr>
        <w:t>Patients diagnosed with granulosa cell ovarian tumour at the time of histopathological or morphological review of tumour material would be eligible for this service.</w:t>
      </w:r>
    </w:p>
    <w:p w14:paraId="5C622FFD" w14:textId="77777777" w:rsidR="00CF0CCA" w:rsidRDefault="00CF0CCA" w:rsidP="00CF0CCA">
      <w:pPr>
        <w:spacing w:before="0" w:after="0"/>
        <w:ind w:left="425"/>
        <w:rPr>
          <w:szCs w:val="20"/>
        </w:rPr>
      </w:pPr>
    </w:p>
    <w:p w14:paraId="3DD7F5EB" w14:textId="77777777" w:rsidR="00CF0CCA" w:rsidRDefault="00CF0CCA" w:rsidP="00CF0CCA">
      <w:pPr>
        <w:spacing w:before="0" w:after="0"/>
        <w:ind w:left="425"/>
        <w:rPr>
          <w:b/>
          <w:szCs w:val="20"/>
        </w:rPr>
      </w:pPr>
      <w:r>
        <w:rPr>
          <w:b/>
          <w:szCs w:val="20"/>
        </w:rPr>
        <w:t>Salivary Gland Tumours</w:t>
      </w:r>
    </w:p>
    <w:p w14:paraId="21021FA0" w14:textId="77777777" w:rsidR="00CF0CCA" w:rsidRDefault="00CF0CCA" w:rsidP="00CF0CCA">
      <w:pPr>
        <w:spacing w:before="0" w:after="0"/>
        <w:ind w:left="425"/>
        <w:rPr>
          <w:szCs w:val="20"/>
        </w:rPr>
      </w:pPr>
      <w:r>
        <w:rPr>
          <w:szCs w:val="20"/>
        </w:rPr>
        <w:t>Patients diagnosed with midline carcinomas at the time of histopathological or morphological review of tumour material would be eligible for this service.</w:t>
      </w:r>
    </w:p>
    <w:p w14:paraId="6983FC23" w14:textId="77777777" w:rsidR="00CF0CCA" w:rsidRDefault="00CF0CCA" w:rsidP="00CF0CCA">
      <w:pPr>
        <w:spacing w:before="0" w:after="0"/>
        <w:ind w:left="425"/>
        <w:rPr>
          <w:szCs w:val="20"/>
        </w:rPr>
      </w:pPr>
    </w:p>
    <w:p w14:paraId="076CC1B4" w14:textId="77777777" w:rsidR="00CF0CCA" w:rsidRDefault="00CF0CCA" w:rsidP="00CF0CCA">
      <w:pPr>
        <w:spacing w:before="0" w:after="0"/>
        <w:ind w:left="425"/>
        <w:rPr>
          <w:b/>
          <w:szCs w:val="20"/>
        </w:rPr>
      </w:pPr>
      <w:r>
        <w:rPr>
          <w:b/>
          <w:szCs w:val="20"/>
        </w:rPr>
        <w:t>Secretory Carcinoma of the Breast and Mammary analogue secretory carcinoma (MASC) of salivary glands</w:t>
      </w:r>
    </w:p>
    <w:p w14:paraId="724FDAF3" w14:textId="77777777" w:rsidR="00CF0CCA" w:rsidRDefault="00CF0CCA" w:rsidP="00CF0CCA">
      <w:pPr>
        <w:spacing w:before="0" w:after="0"/>
        <w:ind w:left="425"/>
        <w:rPr>
          <w:szCs w:val="20"/>
        </w:rPr>
      </w:pPr>
      <w:r>
        <w:rPr>
          <w:szCs w:val="20"/>
        </w:rPr>
        <w:t>Patients diagnosed with secretory carcinoma of the breast or MASC of salivary glands at the time of histopathological or morphological review of tumour material would be eligible for this service.</w:t>
      </w:r>
    </w:p>
    <w:p w14:paraId="11C2F38E"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AD00429" w14:textId="08726B80" w:rsidR="00E87D83" w:rsidRDefault="00E87D83" w:rsidP="0019007E">
      <w:pPr>
        <w:spacing w:before="0" w:after="0"/>
        <w:ind w:left="426"/>
      </w:pPr>
      <w:r>
        <w:t>The clinical management pathway would be identical to current cancer investigation and treatment:</w:t>
      </w:r>
    </w:p>
    <w:p w14:paraId="2892C194" w14:textId="77777777" w:rsidR="0019007E" w:rsidRDefault="0019007E" w:rsidP="0019007E">
      <w:pPr>
        <w:spacing w:before="0" w:after="0"/>
        <w:ind w:left="426"/>
      </w:pPr>
    </w:p>
    <w:p w14:paraId="093C56CA" w14:textId="29F4575C" w:rsidR="00E87D83" w:rsidRDefault="00E87D83" w:rsidP="0019007E">
      <w:pPr>
        <w:pStyle w:val="ListParagraph"/>
        <w:numPr>
          <w:ilvl w:val="0"/>
          <w:numId w:val="38"/>
        </w:numPr>
        <w:spacing w:before="0" w:after="0"/>
      </w:pPr>
      <w:r>
        <w:t>Patient presentation to general or medical practitioner with evidence or symptoms suggestive of RCC/</w:t>
      </w:r>
      <w:r w:rsidRPr="00E87D83">
        <w:t xml:space="preserve"> </w:t>
      </w:r>
      <w:proofErr w:type="spellStart"/>
      <w:r>
        <w:t>hydatidiform</w:t>
      </w:r>
      <w:proofErr w:type="spellEnd"/>
      <w:r>
        <w:t xml:space="preserve"> mole/</w:t>
      </w:r>
      <w:r w:rsidRPr="00E87D83">
        <w:t xml:space="preserve"> </w:t>
      </w:r>
      <w:r>
        <w:t>granulosa cell ovarian tumour/</w:t>
      </w:r>
      <w:r w:rsidR="0019007E">
        <w:t>midline carcinoma/cancer.</w:t>
      </w:r>
    </w:p>
    <w:p w14:paraId="6ADA3834" w14:textId="188D88A3" w:rsidR="00E87D83" w:rsidRDefault="00E87D83" w:rsidP="0019007E">
      <w:pPr>
        <w:pStyle w:val="ListParagraph"/>
        <w:numPr>
          <w:ilvl w:val="0"/>
          <w:numId w:val="38"/>
        </w:numPr>
        <w:spacing w:before="0" w:after="0"/>
      </w:pPr>
      <w:r>
        <w:t xml:space="preserve">Patient is referred for investigation including radiology and pathology. </w:t>
      </w:r>
    </w:p>
    <w:p w14:paraId="50AB2544" w14:textId="501492C2" w:rsidR="00E87D83" w:rsidRDefault="00E87D83" w:rsidP="0019007E">
      <w:pPr>
        <w:pStyle w:val="ListParagraph"/>
        <w:numPr>
          <w:ilvl w:val="0"/>
          <w:numId w:val="38"/>
        </w:numPr>
        <w:spacing w:before="0" w:after="0"/>
      </w:pPr>
      <w:r>
        <w:t>Pathology investigation (biopsy, tumour resection etc.)</w:t>
      </w:r>
    </w:p>
    <w:p w14:paraId="0D0B6C30" w14:textId="77777777" w:rsidR="0019007E" w:rsidRDefault="0019007E" w:rsidP="0019007E">
      <w:pPr>
        <w:spacing w:before="0" w:after="0"/>
        <w:ind w:left="426"/>
      </w:pPr>
    </w:p>
    <w:p w14:paraId="0F69BEFB" w14:textId="3AF0FF48" w:rsidR="00761D97" w:rsidRDefault="00E87D83" w:rsidP="002479C5">
      <w:pPr>
        <w:spacing w:before="0" w:after="0"/>
        <w:ind w:left="426"/>
      </w:pPr>
      <w:r>
        <w:t xml:space="preserve">See Appendix </w:t>
      </w:r>
      <w:proofErr w:type="gramStart"/>
      <w:r>
        <w:t>A</w:t>
      </w:r>
      <w:proofErr w:type="gramEnd"/>
      <w:r>
        <w:t xml:space="preserve"> Flowcharts</w:t>
      </w:r>
    </w:p>
    <w:p w14:paraId="30A51484" w14:textId="587158D5" w:rsidR="002A50FD" w:rsidRPr="00881F93" w:rsidRDefault="005C3AE7" w:rsidP="005C3AE7">
      <w:pPr>
        <w:pStyle w:val="Subtitle"/>
      </w:pPr>
      <w:r>
        <w:t xml:space="preserve">PART 6b – </w:t>
      </w:r>
      <w:r w:rsidR="002A50FD" w:rsidRPr="00881F93">
        <w:t>INFORMATION ABOUT THE INTERVENTION</w:t>
      </w:r>
    </w:p>
    <w:p w14:paraId="4810E318"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98B3A4B" w14:textId="77777777" w:rsidR="00531AB9" w:rsidRPr="00531AB9" w:rsidRDefault="00531AB9" w:rsidP="00531AB9">
      <w:pPr>
        <w:spacing w:before="0" w:after="0"/>
        <w:ind w:left="425"/>
        <w:rPr>
          <w:b/>
          <w:szCs w:val="20"/>
        </w:rPr>
      </w:pPr>
      <w:r w:rsidRPr="00531AB9">
        <w:rPr>
          <w:b/>
          <w:szCs w:val="20"/>
        </w:rPr>
        <w:lastRenderedPageBreak/>
        <w:t xml:space="preserve">Renal Cell </w:t>
      </w:r>
      <w:proofErr w:type="spellStart"/>
      <w:r w:rsidRPr="00531AB9">
        <w:rPr>
          <w:b/>
          <w:szCs w:val="20"/>
        </w:rPr>
        <w:t>Carnicoma</w:t>
      </w:r>
      <w:proofErr w:type="spellEnd"/>
    </w:p>
    <w:p w14:paraId="4D4839B8" w14:textId="77777777" w:rsidR="00531AB9" w:rsidRPr="00531AB9" w:rsidRDefault="00531AB9" w:rsidP="00531AB9">
      <w:pPr>
        <w:spacing w:before="0" w:after="0"/>
        <w:ind w:left="425"/>
        <w:rPr>
          <w:b/>
          <w:szCs w:val="20"/>
        </w:rPr>
      </w:pPr>
      <w:proofErr w:type="spellStart"/>
      <w:r w:rsidRPr="00531AB9">
        <w:rPr>
          <w:b/>
          <w:szCs w:val="20"/>
        </w:rPr>
        <w:t>Hydatidiform</w:t>
      </w:r>
      <w:proofErr w:type="spellEnd"/>
      <w:r w:rsidRPr="00531AB9">
        <w:rPr>
          <w:b/>
          <w:szCs w:val="20"/>
        </w:rPr>
        <w:t xml:space="preserve"> Moles</w:t>
      </w:r>
    </w:p>
    <w:p w14:paraId="004BE0E1" w14:textId="77777777" w:rsidR="00531AB9" w:rsidRPr="00531AB9" w:rsidRDefault="00531AB9" w:rsidP="00531AB9">
      <w:pPr>
        <w:spacing w:before="0" w:after="0"/>
        <w:ind w:left="425"/>
        <w:rPr>
          <w:b/>
          <w:szCs w:val="20"/>
        </w:rPr>
      </w:pPr>
      <w:r w:rsidRPr="00531AB9">
        <w:rPr>
          <w:b/>
          <w:szCs w:val="20"/>
        </w:rPr>
        <w:t>Salivary Gland Tumours</w:t>
      </w:r>
    </w:p>
    <w:p w14:paraId="4AE4F313" w14:textId="3B33D83B" w:rsidR="002A50FD" w:rsidRDefault="00531AB9" w:rsidP="00531AB9">
      <w:pPr>
        <w:spacing w:before="0" w:after="0"/>
        <w:ind w:left="425"/>
        <w:rPr>
          <w:szCs w:val="20"/>
        </w:rPr>
      </w:pPr>
      <w:r w:rsidRPr="00531AB9">
        <w:rPr>
          <w:szCs w:val="20"/>
        </w:rPr>
        <w:t>A test of tumour tissue from a patient diagnosed with RCC</w:t>
      </w:r>
      <w:r>
        <w:rPr>
          <w:szCs w:val="20"/>
        </w:rPr>
        <w:t>/cancer/</w:t>
      </w:r>
      <w:r w:rsidRPr="00531AB9">
        <w:t xml:space="preserve"> </w:t>
      </w:r>
      <w:r w:rsidRPr="00531AB9">
        <w:rPr>
          <w:szCs w:val="20"/>
        </w:rPr>
        <w:t>midline carcinomas to detect mutations, changes in gene copy number or structural gene rearrangements in tumour tissue or bone marrow or blood in the case of haematological malignancies. Testing methods include In situ hybridization (ISH), polymerase chain reaction (PCR) and next generation sequencing (NGS) methodologies among others.</w:t>
      </w:r>
      <w:r w:rsidR="00CF0CCA" w:rsidRPr="00CF0CCA">
        <w:rPr>
          <w:szCs w:val="20"/>
        </w:rPr>
        <w:t xml:space="preserve"> </w:t>
      </w:r>
      <w:r w:rsidR="00CF0CCA">
        <w:rPr>
          <w:szCs w:val="20"/>
        </w:rPr>
        <w:t>FISH would be the most commonly used method</w:t>
      </w:r>
    </w:p>
    <w:p w14:paraId="52CB119F" w14:textId="77777777" w:rsidR="00531AB9" w:rsidRDefault="00531AB9" w:rsidP="00531AB9">
      <w:pPr>
        <w:spacing w:before="0" w:after="0"/>
        <w:ind w:left="425"/>
        <w:rPr>
          <w:szCs w:val="20"/>
        </w:rPr>
      </w:pPr>
    </w:p>
    <w:p w14:paraId="3A22B2B2" w14:textId="7EAB0EA3" w:rsidR="00531AB9" w:rsidRPr="00531AB9" w:rsidRDefault="00531AB9" w:rsidP="00531AB9">
      <w:pPr>
        <w:spacing w:before="0" w:after="0"/>
        <w:ind w:left="425"/>
        <w:rPr>
          <w:b/>
          <w:szCs w:val="20"/>
        </w:rPr>
      </w:pPr>
      <w:r w:rsidRPr="00531AB9">
        <w:rPr>
          <w:b/>
          <w:szCs w:val="20"/>
        </w:rPr>
        <w:t>Granulosa Cell Ovarian Tumour</w:t>
      </w:r>
    </w:p>
    <w:p w14:paraId="28C80611" w14:textId="5E9A044B" w:rsidR="00531AB9" w:rsidRDefault="00531AB9" w:rsidP="00531AB9">
      <w:pPr>
        <w:spacing w:before="0" w:after="0"/>
        <w:ind w:left="425"/>
        <w:rPr>
          <w:szCs w:val="20"/>
        </w:rPr>
      </w:pPr>
      <w:r w:rsidRPr="00531AB9">
        <w:rPr>
          <w:szCs w:val="20"/>
        </w:rPr>
        <w:t>A test of tumour tissue from a patient diagnosed with ovarian cancer to detect FOXL2 402C&gt;G gene aberrations. Testing methods include In situ hybridization (ISH), polymerase chain reaction (PCR) and next generation sequencing (NGS) methodologies among others.</w:t>
      </w:r>
    </w:p>
    <w:p w14:paraId="55A3A2B0" w14:textId="77777777" w:rsidR="00531AB9" w:rsidRDefault="00531AB9" w:rsidP="00531AB9">
      <w:pPr>
        <w:spacing w:before="0" w:after="0"/>
        <w:ind w:left="425"/>
        <w:rPr>
          <w:szCs w:val="20"/>
        </w:rPr>
      </w:pPr>
    </w:p>
    <w:p w14:paraId="547BFD40" w14:textId="077FC3C8" w:rsidR="00531AB9" w:rsidRPr="00531AB9" w:rsidRDefault="00531AB9" w:rsidP="00531AB9">
      <w:pPr>
        <w:spacing w:before="0" w:after="0"/>
        <w:ind w:left="425"/>
        <w:rPr>
          <w:b/>
          <w:szCs w:val="20"/>
        </w:rPr>
      </w:pPr>
      <w:r w:rsidRPr="00531AB9">
        <w:rPr>
          <w:b/>
          <w:szCs w:val="20"/>
        </w:rPr>
        <w:t>Secretory Carcinoma of the Breast</w:t>
      </w:r>
      <w:r w:rsidR="00CF0CCA" w:rsidRPr="00CF0CCA">
        <w:rPr>
          <w:b/>
          <w:szCs w:val="20"/>
        </w:rPr>
        <w:t xml:space="preserve"> </w:t>
      </w:r>
      <w:r w:rsidR="00CF0CCA">
        <w:rPr>
          <w:b/>
          <w:szCs w:val="20"/>
        </w:rPr>
        <w:t>or MASC of the salivary gland</w:t>
      </w:r>
    </w:p>
    <w:p w14:paraId="3F4710F4" w14:textId="013FBDF1" w:rsidR="00531AB9" w:rsidRDefault="00531AB9" w:rsidP="00531AB9">
      <w:pPr>
        <w:spacing w:before="0" w:after="0"/>
        <w:ind w:left="425"/>
        <w:rPr>
          <w:szCs w:val="20"/>
        </w:rPr>
      </w:pPr>
      <w:r w:rsidRPr="00531AB9">
        <w:rPr>
          <w:szCs w:val="20"/>
        </w:rPr>
        <w:t>A test of tumour tissue from a patient diagnosed with triple negative breast cancer to detect ETV6-NTRK3 translocation. Testing methods include In situ hybridization (ISH), polymerase chain reaction (PCR) and next generation sequencing (NGS) methodologies among others.</w:t>
      </w:r>
    </w:p>
    <w:p w14:paraId="4C4DF432" w14:textId="3783B4AF" w:rsidR="002A6753"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2B77F21" w14:textId="078534BD" w:rsidR="00531AB9" w:rsidRPr="00531AB9" w:rsidRDefault="00531AB9" w:rsidP="00531AB9">
      <w:pPr>
        <w:ind w:left="426"/>
      </w:pPr>
      <w:r>
        <w:t>Not applicable</w:t>
      </w:r>
    </w:p>
    <w:p w14:paraId="7AD64D24"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A5A5D4F" w14:textId="38552C75" w:rsidR="00DF0C51" w:rsidRPr="00531AB9" w:rsidRDefault="00531AB9" w:rsidP="00E357B9">
      <w:pPr>
        <w:ind w:left="426"/>
        <w:rPr>
          <w:szCs w:val="20"/>
        </w:rPr>
      </w:pPr>
      <w:r w:rsidRPr="00531AB9">
        <w:rPr>
          <w:szCs w:val="20"/>
        </w:rPr>
        <w:t>Not applicable</w:t>
      </w:r>
    </w:p>
    <w:p w14:paraId="47BA63A9" w14:textId="6BCD75FD"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434674B" w14:textId="369A6451" w:rsidR="00854CD1" w:rsidRDefault="00854CD1" w:rsidP="00854CD1">
      <w:pPr>
        <w:ind w:left="426"/>
      </w:pPr>
      <w:r>
        <w:rPr>
          <w:szCs w:val="20"/>
        </w:rPr>
        <w:t>T</w:t>
      </w:r>
      <w:r w:rsidRPr="00D12288">
        <w:rPr>
          <w:szCs w:val="20"/>
        </w:rPr>
        <w:t xml:space="preserve">esting would be provided </w:t>
      </w:r>
      <w:r>
        <w:rPr>
          <w:szCs w:val="20"/>
        </w:rPr>
        <w:t>as requested by the referring medical practitioner for patients with RCC/ neoplastic disease/midline carcinomas/triple negative breast cancer requiring further classification after initial tissue pathology.</w:t>
      </w:r>
    </w:p>
    <w:p w14:paraId="6A9E142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D77F016" w14:textId="37BC0E24" w:rsidR="00791C8D" w:rsidRPr="00154B00" w:rsidRDefault="00854CD1" w:rsidP="00884E69">
      <w:pPr>
        <w:ind w:left="426"/>
        <w:rPr>
          <w:szCs w:val="20"/>
        </w:rPr>
      </w:pPr>
      <w:r>
        <w:t>Not applicable</w:t>
      </w:r>
    </w:p>
    <w:p w14:paraId="0D42669E"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7678115" w14:textId="620D9221" w:rsidR="00B17E26" w:rsidRPr="00154B00" w:rsidRDefault="00854CD1" w:rsidP="00884E69">
      <w:pPr>
        <w:ind w:left="426"/>
        <w:rPr>
          <w:szCs w:val="20"/>
        </w:rPr>
      </w:pPr>
      <w:r w:rsidRPr="00854CD1">
        <w:rPr>
          <w:szCs w:val="20"/>
        </w:rPr>
        <w:t>Approved Pathologists in Accredited Pathology testing laboratories</w:t>
      </w:r>
    </w:p>
    <w:p w14:paraId="68CFD99E"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8DC7E2F" w14:textId="7A974EDF" w:rsidR="00B17E26" w:rsidRPr="00154B00" w:rsidRDefault="00854CD1" w:rsidP="00884E69">
      <w:pPr>
        <w:ind w:left="426"/>
        <w:rPr>
          <w:szCs w:val="20"/>
        </w:rPr>
      </w:pPr>
      <w:r w:rsidRPr="00854CD1">
        <w:rPr>
          <w:szCs w:val="20"/>
        </w:rPr>
        <w:t>Not applicable</w:t>
      </w:r>
    </w:p>
    <w:p w14:paraId="0DE1874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00E623E" w14:textId="4B986EEF" w:rsidR="00EA0E25" w:rsidRPr="00154B00" w:rsidRDefault="00854CD1" w:rsidP="00BC424B">
      <w:pPr>
        <w:ind w:left="426"/>
        <w:rPr>
          <w:szCs w:val="20"/>
        </w:rPr>
      </w:pPr>
      <w:r w:rsidRPr="00854CD1">
        <w:rPr>
          <w:szCs w:val="20"/>
        </w:rPr>
        <w:t>Approved Pathologists in Accredited Pathology testing laboratories</w:t>
      </w:r>
    </w:p>
    <w:p w14:paraId="62DB9CA5"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E1541A8" w14:textId="320C098B" w:rsidR="00EA0E25" w:rsidRPr="00154B00" w:rsidRDefault="00854CD1" w:rsidP="0073597B">
      <w:pPr>
        <w:ind w:left="426"/>
        <w:rPr>
          <w:szCs w:val="20"/>
        </w:rPr>
      </w:pPr>
      <w:r w:rsidRPr="00854CD1">
        <w:rPr>
          <w:szCs w:val="20"/>
        </w:rPr>
        <w:t>Approved Pathology Practitioners as defined in the MBS for Pathology Items</w:t>
      </w:r>
    </w:p>
    <w:p w14:paraId="30848A19"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67B2A02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Inpatient private hospital</w:t>
      </w:r>
    </w:p>
    <w:p w14:paraId="4AB78F9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Inpatient public hospital</w:t>
      </w:r>
    </w:p>
    <w:p w14:paraId="7F0BE133"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Outpatient clinic</w:t>
      </w:r>
    </w:p>
    <w:p w14:paraId="05CB69D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Emergency Department</w:t>
      </w:r>
    </w:p>
    <w:p w14:paraId="67A786B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Consulting rooms</w:t>
      </w:r>
    </w:p>
    <w:p w14:paraId="20E7E3C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Day surgery centre</w:t>
      </w:r>
    </w:p>
    <w:p w14:paraId="7B197C0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Residential aged care facility</w:t>
      </w:r>
    </w:p>
    <w:p w14:paraId="1BB8816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Patient’s home</w:t>
      </w:r>
    </w:p>
    <w:p w14:paraId="1049D465" w14:textId="3178AEAE" w:rsidR="000A478F" w:rsidRDefault="00854CD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0A478F">
        <w:rPr>
          <w:szCs w:val="20"/>
        </w:rPr>
        <w:t xml:space="preserve"> </w:t>
      </w:r>
      <w:r w:rsidR="000A478F">
        <w:t>Laboratory</w:t>
      </w:r>
    </w:p>
    <w:p w14:paraId="7B65D717"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D1AB4">
        <w:rPr>
          <w:szCs w:val="20"/>
        </w:rPr>
      </w:r>
      <w:r w:rsidR="007D1AB4">
        <w:rPr>
          <w:szCs w:val="20"/>
        </w:rPr>
        <w:fldChar w:fldCharType="separate"/>
      </w:r>
      <w:r w:rsidRPr="000A5B32">
        <w:rPr>
          <w:szCs w:val="20"/>
        </w:rPr>
        <w:fldChar w:fldCharType="end"/>
      </w:r>
      <w:r>
        <w:rPr>
          <w:szCs w:val="20"/>
        </w:rPr>
        <w:t xml:space="preserve"> </w:t>
      </w:r>
      <w:r>
        <w:t>Other – please specify below</w:t>
      </w:r>
    </w:p>
    <w:p w14:paraId="0CF99A99"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5EACA231"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FD71E00" w14:textId="4C7202CE" w:rsidR="0073597B" w:rsidRDefault="00854CD1" w:rsidP="0073597B">
      <w:pPr>
        <w:ind w:left="426"/>
        <w:rPr>
          <w:b/>
          <w:szCs w:val="20"/>
        </w:rPr>
      </w:pPr>
      <w:r>
        <w:t>Not applicable</w:t>
      </w:r>
    </w:p>
    <w:p w14:paraId="1AA6A491" w14:textId="77777777" w:rsidR="003E30FB" w:rsidRDefault="003E30FB" w:rsidP="00530204">
      <w:pPr>
        <w:pStyle w:val="Heading2"/>
      </w:pPr>
      <w:r>
        <w:t xml:space="preserve">Is the </w:t>
      </w:r>
      <w:r w:rsidRPr="001B29A1">
        <w:t>proposed</w:t>
      </w:r>
      <w:r>
        <w:t xml:space="preserve"> medical service intended to be entirely rendered in Australia?</w:t>
      </w:r>
    </w:p>
    <w:p w14:paraId="06041BDB" w14:textId="186AF0A2" w:rsidR="000A478F" w:rsidRDefault="00854CD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0A478F">
        <w:rPr>
          <w:szCs w:val="20"/>
        </w:rPr>
        <w:t xml:space="preserve"> Yes</w:t>
      </w:r>
    </w:p>
    <w:p w14:paraId="66AD577B"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301E8FF"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18" w:name="Text1"/>
      <w:r>
        <w:instrText xml:space="preserve"> FORMTEXT </w:instrText>
      </w:r>
      <w:r>
        <w:fldChar w:fldCharType="separate"/>
      </w:r>
      <w:r>
        <w:rPr>
          <w:noProof/>
        </w:rPr>
        <w:t>Specify further details here</w:t>
      </w:r>
      <w:r>
        <w:fldChar w:fldCharType="end"/>
      </w:r>
      <w:bookmarkEnd w:id="18"/>
    </w:p>
    <w:p w14:paraId="1B5433EA" w14:textId="77777777" w:rsidR="000A478F" w:rsidRDefault="000A478F" w:rsidP="00881F93">
      <w:pPr>
        <w:rPr>
          <w:b/>
          <w:i/>
          <w:szCs w:val="20"/>
          <w:u w:val="single"/>
        </w:rPr>
      </w:pPr>
      <w:r>
        <w:rPr>
          <w:b/>
          <w:i/>
          <w:szCs w:val="20"/>
          <w:u w:val="single"/>
        </w:rPr>
        <w:br w:type="page"/>
      </w:r>
    </w:p>
    <w:p w14:paraId="0858511B"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F2C3C05"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F076309" w14:textId="0A322338" w:rsidR="00E60529" w:rsidRDefault="006E52F3" w:rsidP="001B29A1">
      <w:pPr>
        <w:ind w:left="426"/>
      </w:pPr>
      <w:r w:rsidRPr="006E52F3">
        <w:t>There are no current MBS services for this service. The comparator is therefore tissue pathology or haematological investigation without complete classification (i.e. incomplete diagnosis and prognostic assessment of disease and ineffective assessment of minimal residual disease). Detection of somatic gene rearrangements, copy number aberrations and/or mutations would be required in addition to tissue pathology and/or haematological investigations but without further health care resources for obtaining the tumour tissue (i.e. on the same specimen).</w:t>
      </w:r>
    </w:p>
    <w:p w14:paraId="796F143A"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3567EB9C" w14:textId="3E055D86" w:rsidR="006A1038" w:rsidRDefault="006E52F3"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6A1038">
        <w:rPr>
          <w:szCs w:val="20"/>
        </w:rPr>
        <w:t xml:space="preserve"> Yes (please provide all relevant MBS item numbers below)</w:t>
      </w:r>
    </w:p>
    <w:p w14:paraId="6EC680EF"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No  </w:t>
      </w:r>
    </w:p>
    <w:p w14:paraId="504D32AE" w14:textId="2A2B1900" w:rsidR="000159B9" w:rsidRDefault="00004803" w:rsidP="001B29A1">
      <w:pPr>
        <w:ind w:left="426"/>
      </w:pPr>
      <w:r w:rsidRPr="00004803">
        <w:t>65084; 65087; 72813; 72816; 72817; 72818; 72823; 72824; 72825; 72826; 72</w:t>
      </w:r>
      <w:r>
        <w:t>827; 72828; 72830; 72836; 72838</w:t>
      </w:r>
    </w:p>
    <w:p w14:paraId="3C9E1FBE"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34D0BC2C" w14:textId="77777777" w:rsidR="00004803" w:rsidRDefault="00004803" w:rsidP="00004803">
      <w:pPr>
        <w:ind w:left="426"/>
      </w:pPr>
      <w:r>
        <w:t xml:space="preserve">The clinical management pathway after the comparator is the selection of cancer therapy based on histological diagnosis using current methods. </w:t>
      </w:r>
    </w:p>
    <w:p w14:paraId="46CFA21A" w14:textId="77777777" w:rsidR="00004803" w:rsidRDefault="00004803" w:rsidP="00004803">
      <w:pPr>
        <w:ind w:left="426"/>
      </w:pPr>
      <w:r>
        <w:t>Molecular subtypes are not identified completely. Selection of therapy is made on incomplete information. Inappropriate treatment may be selection resulting in ineffective therapy or patient harm.</w:t>
      </w:r>
    </w:p>
    <w:p w14:paraId="19349065" w14:textId="268A892D" w:rsidR="003433D1" w:rsidRDefault="00004803" w:rsidP="00004803">
      <w:pPr>
        <w:ind w:left="426"/>
      </w:pPr>
      <w:r>
        <w:t xml:space="preserve">See Appendix </w:t>
      </w:r>
      <w:proofErr w:type="gramStart"/>
      <w:r>
        <w:t>A</w:t>
      </w:r>
      <w:proofErr w:type="gramEnd"/>
      <w:r>
        <w:t xml:space="preserve"> Flowcharts</w:t>
      </w:r>
    </w:p>
    <w:p w14:paraId="10943A67"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1912E61" w14:textId="0B225AB9" w:rsidR="001B29A1" w:rsidRDefault="0000480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1B29A1">
        <w:rPr>
          <w:szCs w:val="20"/>
        </w:rPr>
        <w:t xml:space="preserve"> Yes </w:t>
      </w:r>
    </w:p>
    <w:p w14:paraId="59ACF21D"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D1AB4">
        <w:rPr>
          <w:szCs w:val="20"/>
        </w:rPr>
      </w:r>
      <w:r w:rsidR="007D1AB4">
        <w:rPr>
          <w:szCs w:val="20"/>
        </w:rPr>
        <w:fldChar w:fldCharType="separate"/>
      </w:r>
      <w:r w:rsidRPr="00753C44">
        <w:rPr>
          <w:szCs w:val="20"/>
        </w:rPr>
        <w:fldChar w:fldCharType="end"/>
      </w:r>
      <w:r>
        <w:rPr>
          <w:szCs w:val="20"/>
        </w:rPr>
        <w:t xml:space="preserve"> No  </w:t>
      </w:r>
    </w:p>
    <w:p w14:paraId="5AD12930"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2525EA6F" w14:textId="2F79BA29" w:rsidR="003433D1" w:rsidRPr="001B29A1" w:rsidRDefault="00004803" w:rsidP="001B29A1">
      <w:pPr>
        <w:ind w:left="426"/>
        <w:rPr>
          <w:szCs w:val="20"/>
        </w:rPr>
      </w:pPr>
      <w:r w:rsidRPr="00004803">
        <w:rPr>
          <w:szCs w:val="20"/>
        </w:rPr>
        <w:t>Detection of somatic gene rearrangements, copy number aberrations and/or mutations would be required in addition to current service/comparator.</w:t>
      </w:r>
    </w:p>
    <w:p w14:paraId="3A9F6F8E"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0003A83" w14:textId="77777777" w:rsidR="00004803" w:rsidRPr="00873495" w:rsidRDefault="00004803" w:rsidP="00004803">
      <w:pPr>
        <w:pStyle w:val="ListParagraph"/>
        <w:spacing w:before="0" w:after="0"/>
        <w:ind w:left="357"/>
        <w:rPr>
          <w:b/>
          <w:szCs w:val="20"/>
        </w:rPr>
      </w:pPr>
      <w:r w:rsidRPr="00873495">
        <w:rPr>
          <w:b/>
          <w:szCs w:val="20"/>
        </w:rPr>
        <w:t xml:space="preserve">Renal Cell </w:t>
      </w:r>
      <w:proofErr w:type="spellStart"/>
      <w:r w:rsidRPr="00873495">
        <w:rPr>
          <w:b/>
          <w:szCs w:val="20"/>
        </w:rPr>
        <w:t>Carnicoma</w:t>
      </w:r>
      <w:proofErr w:type="spellEnd"/>
    </w:p>
    <w:p w14:paraId="03D1935A" w14:textId="77777777" w:rsidR="00004803" w:rsidRPr="00873495" w:rsidRDefault="00004803" w:rsidP="00004803">
      <w:pPr>
        <w:pStyle w:val="ListParagraph"/>
        <w:spacing w:before="0" w:after="0"/>
        <w:ind w:left="357"/>
        <w:rPr>
          <w:b/>
          <w:szCs w:val="20"/>
        </w:rPr>
      </w:pPr>
      <w:proofErr w:type="spellStart"/>
      <w:r w:rsidRPr="00873495">
        <w:rPr>
          <w:b/>
          <w:szCs w:val="20"/>
        </w:rPr>
        <w:t>Hydatidiform</w:t>
      </w:r>
      <w:proofErr w:type="spellEnd"/>
      <w:r w:rsidRPr="00873495">
        <w:rPr>
          <w:b/>
          <w:szCs w:val="20"/>
        </w:rPr>
        <w:t xml:space="preserve"> Moles</w:t>
      </w:r>
    </w:p>
    <w:p w14:paraId="3D937B9B" w14:textId="77777777" w:rsidR="00004803" w:rsidRPr="00873495" w:rsidRDefault="00004803" w:rsidP="00004803">
      <w:pPr>
        <w:pStyle w:val="ListParagraph"/>
        <w:spacing w:before="0" w:after="0"/>
        <w:ind w:left="357"/>
        <w:rPr>
          <w:b/>
          <w:szCs w:val="20"/>
        </w:rPr>
      </w:pPr>
      <w:r w:rsidRPr="00873495">
        <w:rPr>
          <w:b/>
          <w:szCs w:val="20"/>
        </w:rPr>
        <w:t>Granulosa Cell Ovarian Tumour</w:t>
      </w:r>
    </w:p>
    <w:p w14:paraId="5B9D0E2B" w14:textId="637B3D00" w:rsidR="00004803" w:rsidRPr="00873495" w:rsidRDefault="00004803" w:rsidP="00004803">
      <w:pPr>
        <w:pStyle w:val="ListParagraph"/>
        <w:spacing w:before="0" w:after="0"/>
        <w:ind w:left="357"/>
        <w:rPr>
          <w:b/>
          <w:szCs w:val="20"/>
        </w:rPr>
      </w:pPr>
      <w:r w:rsidRPr="00873495">
        <w:rPr>
          <w:b/>
          <w:szCs w:val="20"/>
        </w:rPr>
        <w:t>Secretory Carcinoma of the Breast</w:t>
      </w:r>
    </w:p>
    <w:p w14:paraId="46D2B6C0" w14:textId="176D6A8B" w:rsidR="00004803" w:rsidRPr="00873495" w:rsidRDefault="00004803" w:rsidP="00004803">
      <w:pPr>
        <w:pStyle w:val="ListParagraph"/>
        <w:spacing w:before="0" w:after="0"/>
        <w:ind w:left="357"/>
        <w:rPr>
          <w:szCs w:val="20"/>
        </w:rPr>
      </w:pPr>
      <w:r w:rsidRPr="00873495">
        <w:rPr>
          <w:szCs w:val="20"/>
        </w:rPr>
        <w:t>Pathological investigation of tumour tissue will be extended to provide further diagnostic and prognostic information. Therapeutic interventions for the patient by surgery, chemotherapy and/or radiotherapy may be affected by this information.</w:t>
      </w:r>
    </w:p>
    <w:p w14:paraId="1032483F" w14:textId="77777777" w:rsidR="00004803" w:rsidRPr="00873495" w:rsidRDefault="00004803" w:rsidP="00004803">
      <w:pPr>
        <w:pStyle w:val="ListParagraph"/>
        <w:spacing w:before="0" w:after="0"/>
        <w:ind w:left="357"/>
        <w:rPr>
          <w:b/>
          <w:szCs w:val="20"/>
        </w:rPr>
      </w:pPr>
    </w:p>
    <w:p w14:paraId="10E6F52D" w14:textId="160B229B" w:rsidR="002053F2" w:rsidRPr="00873495" w:rsidRDefault="00004803" w:rsidP="00004803">
      <w:pPr>
        <w:pStyle w:val="ListParagraph"/>
        <w:spacing w:before="0" w:after="0"/>
        <w:ind w:left="357"/>
        <w:rPr>
          <w:b/>
          <w:szCs w:val="20"/>
        </w:rPr>
      </w:pPr>
      <w:r w:rsidRPr="00873495">
        <w:rPr>
          <w:b/>
          <w:szCs w:val="20"/>
        </w:rPr>
        <w:t>Salivary Gland Tumours</w:t>
      </w:r>
    </w:p>
    <w:p w14:paraId="3898F549" w14:textId="77777777" w:rsidR="00004803" w:rsidRPr="00004803" w:rsidRDefault="00004803" w:rsidP="00004803">
      <w:pPr>
        <w:pStyle w:val="ListParagraph"/>
        <w:spacing w:before="0" w:after="0"/>
        <w:ind w:left="357"/>
        <w:rPr>
          <w:szCs w:val="20"/>
        </w:rPr>
      </w:pPr>
      <w:r w:rsidRPr="00873495">
        <w:rPr>
          <w:szCs w:val="20"/>
        </w:rPr>
        <w:t xml:space="preserve">Pathological investigation of tumour tissue will be </w:t>
      </w:r>
      <w:r w:rsidRPr="00004803">
        <w:rPr>
          <w:szCs w:val="20"/>
        </w:rPr>
        <w:t xml:space="preserve">extended to provide further diagnostic and prognostic information on malignant salivary gland tumours; MASC, MEC, HCCC and NUT. </w:t>
      </w:r>
    </w:p>
    <w:p w14:paraId="394D9562" w14:textId="77777777" w:rsidR="00004803" w:rsidRDefault="00004803" w:rsidP="00004803">
      <w:pPr>
        <w:pStyle w:val="ListParagraph"/>
        <w:spacing w:before="0" w:after="0"/>
        <w:ind w:left="357"/>
        <w:rPr>
          <w:szCs w:val="20"/>
        </w:rPr>
      </w:pPr>
    </w:p>
    <w:p w14:paraId="5F06B94D" w14:textId="4723890D" w:rsidR="00004803" w:rsidRPr="00004803" w:rsidRDefault="00004803" w:rsidP="00004803">
      <w:pPr>
        <w:pStyle w:val="ListParagraph"/>
        <w:spacing w:before="0" w:after="0"/>
        <w:ind w:left="357"/>
        <w:rPr>
          <w:szCs w:val="20"/>
        </w:rPr>
      </w:pPr>
      <w:r w:rsidRPr="00004803">
        <w:rPr>
          <w:szCs w:val="20"/>
        </w:rPr>
        <w:t>Therapeutic interventions will be affected by this information.</w:t>
      </w:r>
    </w:p>
    <w:p w14:paraId="06651107" w14:textId="77777777" w:rsidR="00004803" w:rsidRDefault="00004803" w:rsidP="00004803">
      <w:pPr>
        <w:pStyle w:val="ListParagraph"/>
        <w:spacing w:before="0" w:after="0"/>
        <w:ind w:left="357"/>
        <w:rPr>
          <w:szCs w:val="20"/>
        </w:rPr>
      </w:pPr>
    </w:p>
    <w:p w14:paraId="1FFF9943" w14:textId="7A7F72D3" w:rsidR="00004803" w:rsidRPr="00004803" w:rsidRDefault="00004803" w:rsidP="00004803">
      <w:pPr>
        <w:pStyle w:val="ListParagraph"/>
        <w:spacing w:before="0" w:after="0"/>
        <w:ind w:left="357"/>
        <w:rPr>
          <w:szCs w:val="20"/>
        </w:rPr>
      </w:pPr>
      <w:r w:rsidRPr="00004803">
        <w:rPr>
          <w:szCs w:val="20"/>
        </w:rPr>
        <w:t xml:space="preserve">In NUT midline carcinomas, chemotherapy or radiation alone is often inadequate. More aggressive initial surgery, with or without postoperative </w:t>
      </w:r>
      <w:proofErr w:type="spellStart"/>
      <w:r w:rsidRPr="00004803">
        <w:rPr>
          <w:szCs w:val="20"/>
        </w:rPr>
        <w:t>chemoradiation</w:t>
      </w:r>
      <w:proofErr w:type="spellEnd"/>
      <w:r w:rsidRPr="00004803">
        <w:rPr>
          <w:szCs w:val="20"/>
        </w:rPr>
        <w:t xml:space="preserve"> or radiation is associated with significantly enhanced survival (Chau, 2016).</w:t>
      </w:r>
    </w:p>
    <w:p w14:paraId="784578BE" w14:textId="77777777" w:rsidR="00004803" w:rsidRDefault="00004803" w:rsidP="00004803">
      <w:pPr>
        <w:pStyle w:val="ListParagraph"/>
        <w:spacing w:before="0" w:after="0"/>
        <w:ind w:left="357"/>
        <w:rPr>
          <w:szCs w:val="20"/>
        </w:rPr>
      </w:pPr>
    </w:p>
    <w:p w14:paraId="443B5DBD" w14:textId="37004E6D" w:rsidR="00004803" w:rsidRDefault="00004803" w:rsidP="00004803">
      <w:pPr>
        <w:pStyle w:val="ListParagraph"/>
        <w:spacing w:before="0" w:after="0"/>
        <w:ind w:left="357"/>
        <w:rPr>
          <w:szCs w:val="20"/>
        </w:rPr>
      </w:pPr>
      <w:r w:rsidRPr="00004803">
        <w:rPr>
          <w:szCs w:val="20"/>
        </w:rPr>
        <w:t xml:space="preserve">Chau NG, Hurwitz S, Mitchell CM, et al. Intensive treatment and survival outcomes in NUT midline carcinoma of the head and neck. </w:t>
      </w:r>
      <w:proofErr w:type="gramStart"/>
      <w:r w:rsidRPr="00004803">
        <w:rPr>
          <w:szCs w:val="20"/>
        </w:rPr>
        <w:t>Cancer.</w:t>
      </w:r>
      <w:proofErr w:type="gramEnd"/>
      <w:r w:rsidRPr="00004803">
        <w:rPr>
          <w:szCs w:val="20"/>
        </w:rPr>
        <w:t xml:space="preserve"> 2016</w:t>
      </w:r>
      <w:proofErr w:type="gramStart"/>
      <w:r w:rsidRPr="00004803">
        <w:rPr>
          <w:szCs w:val="20"/>
        </w:rPr>
        <w:t>;122</w:t>
      </w:r>
      <w:proofErr w:type="gramEnd"/>
      <w:r w:rsidRPr="00004803">
        <w:rPr>
          <w:szCs w:val="20"/>
        </w:rPr>
        <w:t xml:space="preserve">(23):3632-40. </w:t>
      </w:r>
      <w:hyperlink r:id="rId30" w:history="1">
        <w:proofErr w:type="gramStart"/>
        <w:r w:rsidR="00A54692">
          <w:rPr>
            <w:rStyle w:val="Hyperlink"/>
            <w:szCs w:val="20"/>
          </w:rPr>
          <w:t>Intensive treatment and survival outcomes in NUT midline carcinoma of the head and neck</w:t>
        </w:r>
      </w:hyperlink>
      <w:r w:rsidRPr="00004803">
        <w:rPr>
          <w:szCs w:val="20"/>
        </w:rPr>
        <w:t>.</w:t>
      </w:r>
      <w:proofErr w:type="gramEnd"/>
    </w:p>
    <w:p w14:paraId="5A4A07FC" w14:textId="77777777" w:rsidR="00004803" w:rsidRPr="00004803" w:rsidRDefault="00004803" w:rsidP="00004803">
      <w:pPr>
        <w:pStyle w:val="ListParagraph"/>
        <w:ind w:left="360"/>
        <w:rPr>
          <w:szCs w:val="20"/>
        </w:rPr>
      </w:pPr>
    </w:p>
    <w:p w14:paraId="07586AE3" w14:textId="77777777" w:rsidR="001B29A1" w:rsidRDefault="001B29A1" w:rsidP="00881F93">
      <w:pPr>
        <w:rPr>
          <w:b/>
          <w:i/>
          <w:szCs w:val="20"/>
          <w:u w:val="single"/>
        </w:rPr>
      </w:pPr>
      <w:r>
        <w:rPr>
          <w:b/>
          <w:i/>
          <w:szCs w:val="20"/>
          <w:u w:val="single"/>
        </w:rPr>
        <w:br w:type="page"/>
      </w:r>
    </w:p>
    <w:p w14:paraId="66092808"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851A323"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CBA691F" w14:textId="69780320" w:rsidR="00922F6A" w:rsidRPr="00922F6A" w:rsidRDefault="00922F6A" w:rsidP="00922F6A">
      <w:pPr>
        <w:ind w:left="426"/>
        <w:rPr>
          <w:szCs w:val="20"/>
        </w:rPr>
      </w:pPr>
      <w:r w:rsidRPr="00922F6A">
        <w:rPr>
          <w:szCs w:val="20"/>
        </w:rPr>
        <w:t>Currently, there is no MBS, other public funding or private health insurance for this medical service. Tissue pathology (H&amp;E and IHC) testing often require additional molecular investigations for a range of rare and difficult to diagnose cancers. Detection of somatic gene rearrangements, copy number aberrations and/or mutations are recommended locally and internationally as best practice for the diagnosis</w:t>
      </w:r>
      <w:r>
        <w:rPr>
          <w:szCs w:val="20"/>
        </w:rPr>
        <w:t xml:space="preserve">, </w:t>
      </w:r>
      <w:r w:rsidRPr="00922F6A">
        <w:rPr>
          <w:szCs w:val="20"/>
        </w:rPr>
        <w:t>the appropriate</w:t>
      </w:r>
      <w:r>
        <w:rPr>
          <w:szCs w:val="20"/>
        </w:rPr>
        <w:t xml:space="preserve"> selection of treatment, indicating disease prognosis and monitoring therapeutic outcomes.</w:t>
      </w:r>
    </w:p>
    <w:p w14:paraId="1EDE219F" w14:textId="165FC526" w:rsidR="00922F6A" w:rsidRDefault="00922F6A" w:rsidP="00922F6A">
      <w:pPr>
        <w:ind w:left="426"/>
        <w:rPr>
          <w:szCs w:val="20"/>
        </w:rPr>
      </w:pPr>
      <w:r w:rsidRPr="00922F6A">
        <w:rPr>
          <w:szCs w:val="20"/>
        </w:rPr>
        <w:t>The identification of pathognomonic gene changes is of particular use when diagnosing tumours on limited biopsy material and can impart greater diagnostic certainty without the need for more invasive biopsy and other investigation and/or staging tests which may be invasive (e.g. endoscopy) and attendant increased costs and risks to the patient. The use of such assays can also decrease the risk of misdiagnosis and subsequent negative outcomes for the patient undergoing inappropriate treatment</w:t>
      </w:r>
    </w:p>
    <w:p w14:paraId="0303C4DA"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2A38243" w14:textId="43AD80C3" w:rsidR="001B29A1" w:rsidRPr="001B29A1" w:rsidRDefault="00922F6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D1AB4">
        <w:rPr>
          <w:szCs w:val="20"/>
        </w:rPr>
      </w:r>
      <w:r w:rsidR="007D1AB4">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5C91E7C"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Non-inferiority</w:t>
      </w:r>
      <w:r w:rsidRPr="001B29A1">
        <w:rPr>
          <w:szCs w:val="20"/>
        </w:rPr>
        <w:tab/>
      </w:r>
    </w:p>
    <w:p w14:paraId="5FA332DE"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2E354DB" w14:textId="3CFD26B1" w:rsidR="001B29A1" w:rsidRPr="00873495" w:rsidRDefault="001B29A1" w:rsidP="00BA4A66">
      <w:pPr>
        <w:pBdr>
          <w:top w:val="single" w:sz="4" w:space="1" w:color="auto"/>
          <w:left w:val="single" w:sz="4" w:space="4" w:color="auto"/>
          <w:bottom w:val="single" w:sz="4" w:space="1" w:color="auto"/>
          <w:right w:val="single" w:sz="4" w:space="4" w:color="auto"/>
        </w:pBdr>
        <w:spacing w:before="0" w:after="0"/>
        <w:rPr>
          <w:b/>
          <w:i/>
          <w:szCs w:val="20"/>
        </w:rPr>
      </w:pPr>
      <w:r w:rsidRPr="00873495">
        <w:rPr>
          <w:b/>
          <w:i/>
          <w:szCs w:val="20"/>
        </w:rPr>
        <w:t xml:space="preserve">Safety Outcomes: </w:t>
      </w:r>
    </w:p>
    <w:p w14:paraId="1A4B0BA1" w14:textId="77777777" w:rsidR="00922F6A" w:rsidRPr="00922F6A" w:rsidRDefault="00922F6A" w:rsidP="00BA4A66">
      <w:pPr>
        <w:pBdr>
          <w:top w:val="single" w:sz="4" w:space="1" w:color="auto"/>
          <w:left w:val="single" w:sz="4" w:space="4" w:color="auto"/>
          <w:bottom w:val="single" w:sz="4" w:space="1" w:color="auto"/>
          <w:right w:val="single" w:sz="4" w:space="4" w:color="auto"/>
        </w:pBdr>
        <w:spacing w:before="0" w:after="0"/>
        <w:rPr>
          <w:szCs w:val="20"/>
        </w:rPr>
      </w:pPr>
      <w:r w:rsidRPr="00922F6A">
        <w:rPr>
          <w:szCs w:val="20"/>
        </w:rPr>
        <w:t>The proposed test involves equivalent safety issues to current tissue pathology investigations.</w:t>
      </w:r>
    </w:p>
    <w:p w14:paraId="3D4CADA6" w14:textId="77777777" w:rsidR="00873495" w:rsidRDefault="00873495" w:rsidP="00BA4A66">
      <w:pPr>
        <w:pBdr>
          <w:top w:val="single" w:sz="4" w:space="1" w:color="auto"/>
          <w:left w:val="single" w:sz="4" w:space="4" w:color="auto"/>
          <w:bottom w:val="single" w:sz="4" w:space="1" w:color="auto"/>
          <w:right w:val="single" w:sz="4" w:space="4" w:color="auto"/>
        </w:pBdr>
        <w:spacing w:before="0" w:after="0"/>
        <w:rPr>
          <w:szCs w:val="20"/>
        </w:rPr>
      </w:pPr>
    </w:p>
    <w:p w14:paraId="363AFFBF" w14:textId="34B27559" w:rsidR="001B29A1" w:rsidRPr="00922F6A" w:rsidRDefault="00922F6A" w:rsidP="00BA4A66">
      <w:pPr>
        <w:pBdr>
          <w:top w:val="single" w:sz="4" w:space="1" w:color="auto"/>
          <w:left w:val="single" w:sz="4" w:space="4" w:color="auto"/>
          <w:bottom w:val="single" w:sz="4" w:space="1" w:color="auto"/>
          <w:right w:val="single" w:sz="4" w:space="4" w:color="auto"/>
        </w:pBdr>
        <w:spacing w:before="0" w:after="0"/>
        <w:rPr>
          <w:szCs w:val="20"/>
        </w:rPr>
      </w:pPr>
      <w:r w:rsidRPr="00922F6A">
        <w:rPr>
          <w:szCs w:val="20"/>
        </w:rPr>
        <w:t>The absence of suitable tests can lead to misdiagnosis with patients potentially receiving unnecessary treatment, experiencing delays in treatment or no treatment when treatment is needed.</w:t>
      </w:r>
    </w:p>
    <w:p w14:paraId="363133E8" w14:textId="77777777" w:rsidR="00BA4A66" w:rsidRDefault="00BA4A66" w:rsidP="00BA4A66">
      <w:pPr>
        <w:pBdr>
          <w:top w:val="single" w:sz="4" w:space="1" w:color="auto"/>
          <w:left w:val="single" w:sz="4" w:space="4" w:color="auto"/>
          <w:bottom w:val="single" w:sz="4" w:space="1" w:color="auto"/>
          <w:right w:val="single" w:sz="4" w:space="4" w:color="auto"/>
        </w:pBdr>
        <w:spacing w:before="0" w:after="0"/>
        <w:rPr>
          <w:b/>
          <w:szCs w:val="20"/>
        </w:rPr>
      </w:pPr>
    </w:p>
    <w:p w14:paraId="1071FFFB" w14:textId="429A5810" w:rsidR="00B25D20" w:rsidRPr="00873495" w:rsidRDefault="001B29A1" w:rsidP="00BA4A66">
      <w:pPr>
        <w:pBdr>
          <w:top w:val="single" w:sz="4" w:space="1" w:color="auto"/>
          <w:left w:val="single" w:sz="4" w:space="4" w:color="auto"/>
          <w:bottom w:val="single" w:sz="4" w:space="1" w:color="auto"/>
          <w:right w:val="single" w:sz="4" w:space="4" w:color="auto"/>
        </w:pBdr>
        <w:spacing w:before="0" w:after="0"/>
        <w:rPr>
          <w:b/>
          <w:i/>
        </w:rPr>
      </w:pPr>
      <w:r w:rsidRPr="00873495">
        <w:rPr>
          <w:b/>
          <w:i/>
          <w:szCs w:val="20"/>
        </w:rPr>
        <w:t xml:space="preserve">Clinical Effectiveness Outcomes: </w:t>
      </w:r>
    </w:p>
    <w:p w14:paraId="6B31BF16" w14:textId="77777777" w:rsid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p>
    <w:p w14:paraId="11AF1642" w14:textId="0DFCCCD7" w:rsidR="00922F6A" w:rsidRPr="00BA4A66" w:rsidRDefault="00922F6A" w:rsidP="00BA4A66">
      <w:pPr>
        <w:pBdr>
          <w:top w:val="single" w:sz="4" w:space="1" w:color="auto"/>
          <w:left w:val="single" w:sz="4" w:space="4" w:color="auto"/>
          <w:bottom w:val="single" w:sz="4" w:space="1" w:color="auto"/>
          <w:right w:val="single" w:sz="4" w:space="4" w:color="auto"/>
        </w:pBdr>
        <w:spacing w:before="0" w:after="0"/>
        <w:rPr>
          <w:b/>
          <w:szCs w:val="20"/>
        </w:rPr>
      </w:pPr>
      <w:r w:rsidRPr="00BA4A66">
        <w:rPr>
          <w:b/>
          <w:szCs w:val="20"/>
        </w:rPr>
        <w:t xml:space="preserve">Renal Cell </w:t>
      </w:r>
      <w:r w:rsidR="00CF0CCA" w:rsidRPr="00BA4A66">
        <w:rPr>
          <w:b/>
          <w:szCs w:val="20"/>
        </w:rPr>
        <w:t>Carcinoma</w:t>
      </w:r>
    </w:p>
    <w:p w14:paraId="267F6DB4" w14:textId="69803448" w:rsidR="00922F6A" w:rsidRPr="00BA4A66" w:rsidRDefault="00922F6A" w:rsidP="00BA4A66">
      <w:pPr>
        <w:pBdr>
          <w:top w:val="single" w:sz="4" w:space="1" w:color="auto"/>
          <w:left w:val="single" w:sz="4" w:space="4" w:color="auto"/>
          <w:bottom w:val="single" w:sz="4" w:space="1" w:color="auto"/>
          <w:right w:val="single" w:sz="4" w:space="4" w:color="auto"/>
        </w:pBdr>
        <w:spacing w:before="0" w:after="0"/>
        <w:rPr>
          <w:b/>
          <w:szCs w:val="20"/>
        </w:rPr>
      </w:pPr>
      <w:proofErr w:type="spellStart"/>
      <w:r w:rsidRPr="00BA4A66">
        <w:rPr>
          <w:b/>
          <w:szCs w:val="20"/>
        </w:rPr>
        <w:t>Hydatidiform</w:t>
      </w:r>
      <w:proofErr w:type="spellEnd"/>
      <w:r w:rsidRPr="00BA4A66">
        <w:rPr>
          <w:b/>
          <w:szCs w:val="20"/>
        </w:rPr>
        <w:t xml:space="preserve"> Moles</w:t>
      </w:r>
    </w:p>
    <w:p w14:paraId="76629F12" w14:textId="77C46AC5" w:rsidR="00922F6A" w:rsidRPr="00BA4A66" w:rsidRDefault="00922F6A" w:rsidP="00BA4A66">
      <w:pPr>
        <w:pBdr>
          <w:top w:val="single" w:sz="4" w:space="1" w:color="auto"/>
          <w:left w:val="single" w:sz="4" w:space="4" w:color="auto"/>
          <w:bottom w:val="single" w:sz="4" w:space="1" w:color="auto"/>
          <w:right w:val="single" w:sz="4" w:space="4" w:color="auto"/>
        </w:pBdr>
        <w:spacing w:before="0" w:after="0"/>
        <w:rPr>
          <w:b/>
          <w:szCs w:val="20"/>
        </w:rPr>
      </w:pPr>
      <w:r w:rsidRPr="00BA4A66">
        <w:rPr>
          <w:b/>
          <w:szCs w:val="20"/>
        </w:rPr>
        <w:t>Granulosa Cell Ovarian Tumour</w:t>
      </w:r>
    </w:p>
    <w:p w14:paraId="4541037F" w14:textId="01C4186D" w:rsidR="00BA4A66" w:rsidRDefault="00BA4A66" w:rsidP="00BA4A66">
      <w:pPr>
        <w:pBdr>
          <w:top w:val="single" w:sz="4" w:space="1" w:color="auto"/>
          <w:left w:val="single" w:sz="4" w:space="4" w:color="auto"/>
          <w:bottom w:val="single" w:sz="4" w:space="1" w:color="auto"/>
          <w:right w:val="single" w:sz="4" w:space="4" w:color="auto"/>
        </w:pBdr>
        <w:spacing w:before="0" w:after="0"/>
        <w:rPr>
          <w:b/>
          <w:szCs w:val="20"/>
        </w:rPr>
      </w:pPr>
      <w:r w:rsidRPr="00BA4A66">
        <w:rPr>
          <w:b/>
          <w:szCs w:val="20"/>
        </w:rPr>
        <w:t>Secretory Carcinoma of the Breast</w:t>
      </w:r>
    </w:p>
    <w:p w14:paraId="39CB6336" w14:textId="60658F84" w:rsidR="00922F6A" w:rsidRPr="00922F6A" w:rsidRDefault="00922F6A" w:rsidP="00BA4A66">
      <w:pPr>
        <w:pBdr>
          <w:top w:val="single" w:sz="4" w:space="1" w:color="auto"/>
          <w:left w:val="single" w:sz="4" w:space="4" w:color="auto"/>
          <w:bottom w:val="single" w:sz="4" w:space="1" w:color="auto"/>
          <w:right w:val="single" w:sz="4" w:space="4" w:color="auto"/>
        </w:pBdr>
        <w:spacing w:before="0" w:after="0"/>
        <w:rPr>
          <w:szCs w:val="20"/>
        </w:rPr>
      </w:pPr>
      <w:r w:rsidRPr="00922F6A">
        <w:rPr>
          <w:szCs w:val="20"/>
        </w:rPr>
        <w:t xml:space="preserve">Effective and affordable health care depends on the availability of accurate, reliable and clinically valid tests. </w:t>
      </w:r>
    </w:p>
    <w:p w14:paraId="4AA9EE73" w14:textId="77777777" w:rsidR="00922F6A" w:rsidRPr="00922F6A" w:rsidRDefault="00922F6A" w:rsidP="00BA4A66">
      <w:pPr>
        <w:pBdr>
          <w:top w:val="single" w:sz="4" w:space="1" w:color="auto"/>
          <w:left w:val="single" w:sz="4" w:space="4" w:color="auto"/>
          <w:bottom w:val="single" w:sz="4" w:space="1" w:color="auto"/>
          <w:right w:val="single" w:sz="4" w:space="4" w:color="auto"/>
        </w:pBdr>
        <w:spacing w:before="0" w:after="0"/>
        <w:rPr>
          <w:szCs w:val="20"/>
        </w:rPr>
      </w:pPr>
      <w:r w:rsidRPr="00922F6A">
        <w:rPr>
          <w:szCs w:val="20"/>
        </w:rPr>
        <w:t>Providing the right treatment to the right patient at the right time depends on meaningful tests proven to impact clinical decisions, integrated with the most current data relevant to the practice of medicine, and recognized as medically necessary to tailor treatment for the unique biology of a disease.</w:t>
      </w:r>
    </w:p>
    <w:p w14:paraId="0FF081B4" w14:textId="77777777" w:rsid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p>
    <w:p w14:paraId="0D8AF9F3" w14:textId="4761D9E2" w:rsidR="00922F6A" w:rsidRPr="00922F6A" w:rsidRDefault="00922F6A" w:rsidP="00BA4A66">
      <w:pPr>
        <w:pBdr>
          <w:top w:val="single" w:sz="4" w:space="1" w:color="auto"/>
          <w:left w:val="single" w:sz="4" w:space="4" w:color="auto"/>
          <w:bottom w:val="single" w:sz="4" w:space="1" w:color="auto"/>
          <w:right w:val="single" w:sz="4" w:space="4" w:color="auto"/>
        </w:pBdr>
        <w:spacing w:before="0" w:after="0"/>
        <w:rPr>
          <w:szCs w:val="20"/>
        </w:rPr>
      </w:pPr>
      <w:r w:rsidRPr="00922F6A">
        <w:rPr>
          <w:szCs w:val="20"/>
        </w:rPr>
        <w:t xml:space="preserve">These molecular aberrations are particularly characteristic of rare and less common cancers, which have disproportionately higher mortality rates compared to common cancers. Many of these rare cancers occur in younger patients who account for 95% of cancer deaths reported in children </w:t>
      </w:r>
      <w:proofErr w:type="gramStart"/>
      <w:r w:rsidRPr="00922F6A">
        <w:rPr>
          <w:szCs w:val="20"/>
        </w:rPr>
        <w:t>under</w:t>
      </w:r>
      <w:proofErr w:type="gramEnd"/>
      <w:r w:rsidRPr="00922F6A">
        <w:rPr>
          <w:szCs w:val="20"/>
        </w:rPr>
        <w:t xml:space="preserve"> 15 years. Accurate diagnosis of rare cancers is difficult for nonspecialised pathologists and can result in inappropriate medical management.  Second opinions are recommended to ensure diagnostic accuracy but can introduce delays in the reporting process. Characterisation of pathognomonic genetic abnormalities would expedite the diagnostic process for many rare cancers.</w:t>
      </w:r>
    </w:p>
    <w:p w14:paraId="04019728" w14:textId="77777777" w:rsidR="00BA4A66" w:rsidRDefault="00BA4A66" w:rsidP="00BA4A66">
      <w:pPr>
        <w:pBdr>
          <w:top w:val="single" w:sz="4" w:space="1" w:color="auto"/>
          <w:left w:val="single" w:sz="4" w:space="4" w:color="auto"/>
          <w:bottom w:val="single" w:sz="4" w:space="1" w:color="auto"/>
          <w:right w:val="single" w:sz="4" w:space="4" w:color="auto"/>
        </w:pBdr>
        <w:spacing w:before="0" w:after="0"/>
        <w:rPr>
          <w:b/>
          <w:szCs w:val="20"/>
        </w:rPr>
      </w:pPr>
    </w:p>
    <w:p w14:paraId="603089BF" w14:textId="374598BF" w:rsidR="00922F6A" w:rsidRPr="00BA4A66" w:rsidRDefault="00922F6A" w:rsidP="00BA4A66">
      <w:pPr>
        <w:pBdr>
          <w:top w:val="single" w:sz="4" w:space="1" w:color="auto"/>
          <w:left w:val="single" w:sz="4" w:space="4" w:color="auto"/>
          <w:bottom w:val="single" w:sz="4" w:space="1" w:color="auto"/>
          <w:right w:val="single" w:sz="4" w:space="4" w:color="auto"/>
        </w:pBdr>
        <w:spacing w:before="0" w:after="0"/>
        <w:rPr>
          <w:b/>
          <w:szCs w:val="20"/>
        </w:rPr>
      </w:pPr>
      <w:r w:rsidRPr="00BA4A66">
        <w:rPr>
          <w:b/>
          <w:szCs w:val="20"/>
        </w:rPr>
        <w:t>Salivary Gland Tumours</w:t>
      </w:r>
    </w:p>
    <w:p w14:paraId="2FA6EDC5" w14:textId="77777777" w:rsidR="00BA4A66" w:rsidRP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r w:rsidRPr="00BA4A66">
        <w:rPr>
          <w:szCs w:val="20"/>
        </w:rPr>
        <w:t xml:space="preserve">Treatment of NUT midline carcinomas with chemotherapy or radiation alone is often inadequate. More aggressive initial surgery, with or without postoperative </w:t>
      </w:r>
      <w:proofErr w:type="spellStart"/>
      <w:r w:rsidRPr="00BA4A66">
        <w:rPr>
          <w:szCs w:val="20"/>
        </w:rPr>
        <w:t>chemoradiation</w:t>
      </w:r>
      <w:proofErr w:type="spellEnd"/>
      <w:r w:rsidRPr="00BA4A66">
        <w:rPr>
          <w:szCs w:val="20"/>
        </w:rPr>
        <w:t xml:space="preserve"> or radiation is associated with significantly enhanced survival.</w:t>
      </w:r>
    </w:p>
    <w:p w14:paraId="288CE231" w14:textId="77777777" w:rsid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p>
    <w:p w14:paraId="31FC58B6" w14:textId="5D5BDF28" w:rsidR="00BA4A66" w:rsidRP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r w:rsidRPr="00BA4A66">
        <w:rPr>
          <w:szCs w:val="20"/>
        </w:rPr>
        <w:t xml:space="preserve">Effective and affordable health care depends on the availability of accurate, reliable and clinically valid tests. </w:t>
      </w:r>
    </w:p>
    <w:p w14:paraId="38E41629" w14:textId="77777777" w:rsidR="00BA4A66" w:rsidRP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r w:rsidRPr="00BA4A66">
        <w:rPr>
          <w:szCs w:val="20"/>
        </w:rPr>
        <w:lastRenderedPageBreak/>
        <w:t>Providing the right treatment to the right patient at the right time depends on meaningful tests proven to impact clinical decisions, integrated with the most current data relevant to the practice of medicine, and recognized as medically necessary to tailor treatment for the unique biology of a disease.</w:t>
      </w:r>
    </w:p>
    <w:p w14:paraId="49AF69A6" w14:textId="77777777" w:rsidR="00BA4A66" w:rsidRDefault="00BA4A66" w:rsidP="00BA4A66">
      <w:pPr>
        <w:pBdr>
          <w:top w:val="single" w:sz="4" w:space="1" w:color="auto"/>
          <w:left w:val="single" w:sz="4" w:space="4" w:color="auto"/>
          <w:bottom w:val="single" w:sz="4" w:space="1" w:color="auto"/>
          <w:right w:val="single" w:sz="4" w:space="4" w:color="auto"/>
        </w:pBdr>
        <w:spacing w:before="0" w:after="0"/>
        <w:rPr>
          <w:szCs w:val="20"/>
        </w:rPr>
      </w:pPr>
    </w:p>
    <w:p w14:paraId="2B76237C" w14:textId="3B766FE5" w:rsidR="00BA4A66" w:rsidRPr="00922F6A" w:rsidRDefault="00BA4A66" w:rsidP="00BA4A66">
      <w:pPr>
        <w:pBdr>
          <w:top w:val="single" w:sz="4" w:space="1" w:color="auto"/>
          <w:left w:val="single" w:sz="4" w:space="4" w:color="auto"/>
          <w:bottom w:val="single" w:sz="4" w:space="1" w:color="auto"/>
          <w:right w:val="single" w:sz="4" w:space="4" w:color="auto"/>
        </w:pBdr>
        <w:spacing w:before="0" w:after="0"/>
        <w:rPr>
          <w:szCs w:val="20"/>
        </w:rPr>
      </w:pPr>
      <w:r w:rsidRPr="00BA4A66">
        <w:rPr>
          <w:szCs w:val="20"/>
        </w:rPr>
        <w:t xml:space="preserve">These molecular aberrations are particularly characteristic of rare and less common cancers, which have disproportionately higher mortality rates compared to common cancers. Many of these rare cancers occur in younger patients who account for 95% of cancer deaths reported in children </w:t>
      </w:r>
      <w:proofErr w:type="gramStart"/>
      <w:r w:rsidRPr="00BA4A66">
        <w:rPr>
          <w:szCs w:val="20"/>
        </w:rPr>
        <w:t>under</w:t>
      </w:r>
      <w:proofErr w:type="gramEnd"/>
      <w:r w:rsidRPr="00BA4A66">
        <w:rPr>
          <w:szCs w:val="20"/>
        </w:rPr>
        <w:t xml:space="preserve"> 15 years. Accurate diagnosis of rare cancers is difficult for nonspecialised pathologists and can result in inappropriate medical management.  Second opinions are recommended to ensure diagnostic accuracy but can introduce delays in the reporting process. Characterisation of pathognomonic genetic abnormalities would expedite the diagnostic process for many rare cancers.</w:t>
      </w:r>
    </w:p>
    <w:p w14:paraId="3F42D8B6" w14:textId="6BCF14BB" w:rsidR="00922F6A" w:rsidRPr="001B29A1" w:rsidRDefault="00922F6A" w:rsidP="00BA4A66">
      <w:pPr>
        <w:pBdr>
          <w:top w:val="single" w:sz="4" w:space="1" w:color="auto"/>
          <w:left w:val="single" w:sz="4" w:space="4" w:color="auto"/>
          <w:bottom w:val="single" w:sz="4" w:space="1" w:color="auto"/>
          <w:right w:val="single" w:sz="4" w:space="4" w:color="auto"/>
        </w:pBdr>
        <w:spacing w:before="0" w:after="0"/>
        <w:rPr>
          <w:szCs w:val="20"/>
        </w:rPr>
      </w:pPr>
    </w:p>
    <w:p w14:paraId="0075FF81" w14:textId="77777777" w:rsidR="001B29A1" w:rsidRPr="00154B00" w:rsidRDefault="001B29A1" w:rsidP="00BA4A66">
      <w:pPr>
        <w:pBdr>
          <w:top w:val="single" w:sz="4" w:space="1" w:color="auto"/>
          <w:left w:val="single" w:sz="4" w:space="4" w:color="auto"/>
          <w:bottom w:val="single" w:sz="4" w:space="1" w:color="auto"/>
          <w:right w:val="single" w:sz="4" w:space="4" w:color="auto"/>
        </w:pBdr>
        <w:spacing w:before="0" w:after="0"/>
        <w:rPr>
          <w:b/>
          <w:szCs w:val="20"/>
        </w:rPr>
      </w:pPr>
    </w:p>
    <w:p w14:paraId="49D797A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EE0FC4A"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2662792A" w14:textId="77777777" w:rsidR="00CF0CCA" w:rsidRDefault="00CF0CCA" w:rsidP="00CF0CCA">
      <w:pPr>
        <w:spacing w:before="0" w:after="0"/>
        <w:ind w:left="425"/>
        <w:rPr>
          <w:b/>
        </w:rPr>
      </w:pPr>
      <w:r>
        <w:rPr>
          <w:b/>
        </w:rPr>
        <w:t>Renal Cell Carcinoma</w:t>
      </w:r>
    </w:p>
    <w:p w14:paraId="2ACF1048" w14:textId="77777777" w:rsidR="00CF0CCA" w:rsidRDefault="00CF0CCA" w:rsidP="00CF0CCA">
      <w:pPr>
        <w:spacing w:before="0" w:after="0"/>
        <w:ind w:left="425"/>
      </w:pPr>
      <w:r>
        <w:t>The prevalence of RCC in Australia is 11.9 cases per 100,000 with 3,059 new cases diagnosed in 2013 (AIHW). Only a subset of these cases would need FISH for gene rearrangements in TFE3 or TFEB – estimated 10% of cases based on age (younger patients are more likely to have a translocation RCC) or microscopic appearances of the tumour.</w:t>
      </w:r>
    </w:p>
    <w:p w14:paraId="49D7CBAE" w14:textId="77777777" w:rsidR="00BA4A66" w:rsidRDefault="00BA4A66" w:rsidP="00BA4A66">
      <w:pPr>
        <w:spacing w:before="0" w:after="0"/>
        <w:ind w:left="425"/>
      </w:pPr>
    </w:p>
    <w:p w14:paraId="046067BB" w14:textId="08631F20" w:rsidR="00BA4A66" w:rsidRPr="00BA4A66" w:rsidRDefault="00BA4A66" w:rsidP="00BA4A66">
      <w:pPr>
        <w:spacing w:before="0" w:after="0"/>
        <w:ind w:left="425"/>
        <w:rPr>
          <w:b/>
        </w:rPr>
      </w:pPr>
      <w:proofErr w:type="spellStart"/>
      <w:r w:rsidRPr="00BA4A66">
        <w:rPr>
          <w:b/>
        </w:rPr>
        <w:t>Hydatidiform</w:t>
      </w:r>
      <w:proofErr w:type="spellEnd"/>
      <w:r w:rsidRPr="00BA4A66">
        <w:rPr>
          <w:b/>
        </w:rPr>
        <w:t xml:space="preserve"> Moles</w:t>
      </w:r>
    </w:p>
    <w:p w14:paraId="5DADB3DD" w14:textId="01EA8977" w:rsidR="00BA4A66" w:rsidRDefault="00BA4A66" w:rsidP="00BA4A66">
      <w:pPr>
        <w:spacing w:before="0" w:after="0"/>
        <w:ind w:left="425"/>
      </w:pPr>
      <w:r w:rsidRPr="00BA4A66">
        <w:t xml:space="preserve">The prevalence of molar pregnancy is 1 per 1,000 pregnancies. In Australia, there were 305,377 births in 2015 (ABS). It is estimated that there are approx. 300 cases of </w:t>
      </w:r>
      <w:proofErr w:type="spellStart"/>
      <w:r w:rsidRPr="00BA4A66">
        <w:t>hydatidiform</w:t>
      </w:r>
      <w:proofErr w:type="spellEnd"/>
      <w:r w:rsidRPr="00BA4A66">
        <w:t xml:space="preserve"> mole per year.</w:t>
      </w:r>
    </w:p>
    <w:p w14:paraId="03090940" w14:textId="77777777" w:rsidR="00BA4A66" w:rsidRDefault="00BA4A66" w:rsidP="00BA4A66">
      <w:pPr>
        <w:spacing w:before="0" w:after="0"/>
        <w:ind w:left="425"/>
      </w:pPr>
    </w:p>
    <w:p w14:paraId="01781CB2" w14:textId="18C97137" w:rsidR="00BA4A66" w:rsidRPr="00BA4A66" w:rsidRDefault="00BA4A66" w:rsidP="00BA4A66">
      <w:pPr>
        <w:spacing w:before="0" w:after="0"/>
        <w:ind w:left="425"/>
        <w:rPr>
          <w:b/>
        </w:rPr>
      </w:pPr>
      <w:r w:rsidRPr="00BA4A66">
        <w:rPr>
          <w:b/>
        </w:rPr>
        <w:t>Granulosa Cell Ovarian Tumour</w:t>
      </w:r>
    </w:p>
    <w:p w14:paraId="59C75DB8" w14:textId="0A88E448" w:rsidR="00BA4A66" w:rsidRDefault="00BA4A66" w:rsidP="00BA4A66">
      <w:pPr>
        <w:spacing w:before="0" w:after="0"/>
        <w:ind w:left="425"/>
      </w:pPr>
      <w:r w:rsidRPr="00BA4A66">
        <w:t>This prevalence of ovarian cancer is 10.6 per 100,000 women in Australia with 1394 new cases in 2013 (AIHW). Granulosa cell tumours are a rare subset occurring in approx. 5% of ovarian cancers. Therefore, a likely population is 70.</w:t>
      </w:r>
    </w:p>
    <w:p w14:paraId="2752B1D3" w14:textId="77777777" w:rsidR="00BA4A66" w:rsidRDefault="00BA4A66" w:rsidP="00BA4A66">
      <w:pPr>
        <w:spacing w:before="0" w:after="0"/>
        <w:ind w:left="425"/>
      </w:pPr>
    </w:p>
    <w:p w14:paraId="567ED05D" w14:textId="1480ABFC" w:rsidR="00BA4A66" w:rsidRPr="00BA4A66" w:rsidRDefault="00BA4A66" w:rsidP="00BA4A66">
      <w:pPr>
        <w:spacing w:before="0" w:after="0"/>
        <w:ind w:left="425"/>
        <w:rPr>
          <w:b/>
        </w:rPr>
      </w:pPr>
      <w:r w:rsidRPr="00BA4A66">
        <w:rPr>
          <w:b/>
        </w:rPr>
        <w:t>Salivary Gland Tumours</w:t>
      </w:r>
    </w:p>
    <w:p w14:paraId="05446679" w14:textId="77777777" w:rsidR="00BA4A66" w:rsidRDefault="00BA4A66" w:rsidP="00BA4A66">
      <w:pPr>
        <w:spacing w:before="0" w:after="0"/>
        <w:ind w:left="425"/>
      </w:pPr>
      <w:r>
        <w:t xml:space="preserve">The incidence of all head and neck cancer, excluding lip, was 13.1 per 100,000 in Australia, with 3,362 new cases diagnosed in 2013. Only 9 were found in children under the age of 15 and another 13 cases in the 20- to 29-year age group. Another 105 cases occurred in the 25- to 39-year age group. </w:t>
      </w:r>
    </w:p>
    <w:p w14:paraId="2C1BF485" w14:textId="77777777" w:rsidR="00BA4A66" w:rsidRDefault="00BA4A66" w:rsidP="00BA4A66">
      <w:pPr>
        <w:spacing w:before="0" w:after="0"/>
        <w:ind w:left="425"/>
      </w:pPr>
    </w:p>
    <w:p w14:paraId="47804D82" w14:textId="77777777" w:rsidR="00BA4A66" w:rsidRDefault="00BA4A66" w:rsidP="00BA4A66">
      <w:pPr>
        <w:spacing w:before="0" w:after="0"/>
        <w:ind w:left="425"/>
      </w:pPr>
      <w:r>
        <w:t>Salivary gland tumours account for 6% of these cancers, approx. 202 per year. MEC is estimated to occur in 50% an estimated population of 101 per year. MASC, HCCC and NUT are rare and can be estimated to occur in less than 1% of cases.</w:t>
      </w:r>
    </w:p>
    <w:p w14:paraId="202A611A" w14:textId="77777777" w:rsidR="00BA4A66" w:rsidRDefault="00BA4A66" w:rsidP="00BA4A66">
      <w:pPr>
        <w:spacing w:before="0" w:after="0"/>
        <w:ind w:left="425"/>
      </w:pPr>
    </w:p>
    <w:p w14:paraId="3506FE00" w14:textId="14DBD300" w:rsidR="00BA4A66" w:rsidRDefault="00BA4A66" w:rsidP="00BA4A66">
      <w:pPr>
        <w:spacing w:before="0" w:after="0"/>
        <w:ind w:left="425"/>
      </w:pPr>
      <w:r>
        <w:t>Therefore, the total population could be estimated as 150.</w:t>
      </w:r>
    </w:p>
    <w:p w14:paraId="007406FC" w14:textId="77777777" w:rsidR="00BA4A66" w:rsidRDefault="00BA4A66" w:rsidP="00BA4A66">
      <w:pPr>
        <w:spacing w:before="0" w:after="0"/>
        <w:ind w:left="425"/>
      </w:pPr>
    </w:p>
    <w:p w14:paraId="29C38B64" w14:textId="6ADECD39" w:rsidR="00BA4A66" w:rsidRPr="00BA4A66" w:rsidRDefault="00BA4A66" w:rsidP="00BA4A66">
      <w:pPr>
        <w:spacing w:before="0" w:after="0"/>
        <w:ind w:left="425"/>
        <w:rPr>
          <w:b/>
        </w:rPr>
      </w:pPr>
      <w:r w:rsidRPr="00BA4A66">
        <w:rPr>
          <w:b/>
        </w:rPr>
        <w:t>Secretory Carcinoma of the Breast</w:t>
      </w:r>
    </w:p>
    <w:p w14:paraId="498B95B9" w14:textId="77777777" w:rsidR="00BA4A66" w:rsidRPr="00BA4A66" w:rsidRDefault="00BA4A66" w:rsidP="00BA4A66">
      <w:pPr>
        <w:spacing w:before="0" w:after="0"/>
        <w:ind w:left="425"/>
        <w:rPr>
          <w:szCs w:val="20"/>
        </w:rPr>
      </w:pPr>
      <w:r w:rsidRPr="00BA4A66">
        <w:rPr>
          <w:szCs w:val="20"/>
        </w:rPr>
        <w:t>Secretory carcinoma is a rare subtype of breast carcinoma occurring in less than 0.15% of all breast cancers.</w:t>
      </w:r>
    </w:p>
    <w:p w14:paraId="0AFBA6A3" w14:textId="77777777" w:rsidR="00BA4A66" w:rsidRPr="00BA4A66" w:rsidRDefault="00BA4A66" w:rsidP="00BA4A66">
      <w:pPr>
        <w:spacing w:before="0" w:after="0"/>
        <w:ind w:left="425"/>
        <w:rPr>
          <w:szCs w:val="20"/>
        </w:rPr>
      </w:pPr>
    </w:p>
    <w:p w14:paraId="1C3D11FF" w14:textId="7334792E" w:rsidR="00BA4A66" w:rsidRPr="00154B00" w:rsidRDefault="00BA4A66" w:rsidP="00BA4A66">
      <w:pPr>
        <w:spacing w:before="0" w:after="0"/>
        <w:ind w:left="425"/>
        <w:rPr>
          <w:szCs w:val="20"/>
        </w:rPr>
      </w:pPr>
      <w:r w:rsidRPr="00BA4A66">
        <w:rPr>
          <w:szCs w:val="20"/>
        </w:rPr>
        <w:t>It is estimated that 17,586 new cases of breast cancers will occur in 2017. Therefore, the incidence of secretory carcinoma of the breast is likely to be &lt;30.</w:t>
      </w:r>
    </w:p>
    <w:p w14:paraId="3045F343"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1911C4D0" w14:textId="77777777" w:rsidR="00CF0CCA" w:rsidRDefault="00CF0CCA" w:rsidP="00CF0CCA">
      <w:pPr>
        <w:spacing w:before="0" w:after="0"/>
        <w:ind w:left="425"/>
        <w:rPr>
          <w:b/>
        </w:rPr>
      </w:pPr>
      <w:r>
        <w:rPr>
          <w:b/>
        </w:rPr>
        <w:t>Renal Cell Carcinoma</w:t>
      </w:r>
    </w:p>
    <w:p w14:paraId="59B81476" w14:textId="77777777" w:rsidR="00CF0CCA" w:rsidRDefault="00CF0CCA" w:rsidP="00CF0CCA">
      <w:pPr>
        <w:spacing w:before="0" w:after="0"/>
        <w:ind w:left="425"/>
      </w:pPr>
      <w:r>
        <w:t>Once for diagnosis</w:t>
      </w:r>
    </w:p>
    <w:p w14:paraId="05F5D5DA" w14:textId="77777777" w:rsidR="00CF0CCA" w:rsidRDefault="00CF0CCA" w:rsidP="00CF0CCA">
      <w:pPr>
        <w:spacing w:before="0" w:after="0"/>
        <w:ind w:left="425"/>
      </w:pPr>
    </w:p>
    <w:p w14:paraId="25645C4E" w14:textId="216F8DB0" w:rsidR="00BA4A66" w:rsidRDefault="00BA4A66" w:rsidP="002E4C3D">
      <w:pPr>
        <w:spacing w:before="0" w:after="0"/>
        <w:ind w:left="425"/>
        <w:rPr>
          <w:b/>
        </w:rPr>
      </w:pPr>
      <w:proofErr w:type="spellStart"/>
      <w:r w:rsidRPr="00BA4A66">
        <w:rPr>
          <w:b/>
        </w:rPr>
        <w:t>Hydatidiform</w:t>
      </w:r>
      <w:proofErr w:type="spellEnd"/>
      <w:r w:rsidRPr="00BA4A66">
        <w:rPr>
          <w:b/>
        </w:rPr>
        <w:t xml:space="preserve"> Moles</w:t>
      </w:r>
    </w:p>
    <w:p w14:paraId="4F9B6524" w14:textId="77567696" w:rsidR="00BA4A66" w:rsidRPr="002E4C3D" w:rsidRDefault="00BA4A66" w:rsidP="002E4C3D">
      <w:pPr>
        <w:spacing w:before="0" w:after="0"/>
        <w:ind w:left="425"/>
      </w:pPr>
      <w:r w:rsidRPr="002E4C3D">
        <w:t>Once for diagnosis</w:t>
      </w:r>
    </w:p>
    <w:p w14:paraId="4B10558C" w14:textId="77777777" w:rsidR="002E4C3D" w:rsidRPr="00BA4A66" w:rsidRDefault="002E4C3D" w:rsidP="002E4C3D">
      <w:pPr>
        <w:spacing w:before="0" w:after="0"/>
        <w:ind w:left="425"/>
        <w:rPr>
          <w:b/>
        </w:rPr>
      </w:pPr>
    </w:p>
    <w:p w14:paraId="1635D19D" w14:textId="7F4E4410" w:rsidR="00BA4A66" w:rsidRDefault="00BA4A66" w:rsidP="002E4C3D">
      <w:pPr>
        <w:spacing w:before="0" w:after="0"/>
        <w:ind w:left="425"/>
        <w:rPr>
          <w:b/>
        </w:rPr>
      </w:pPr>
      <w:r w:rsidRPr="00BA4A66">
        <w:rPr>
          <w:b/>
        </w:rPr>
        <w:t>Granulosa Cell Ovarian Tumour</w:t>
      </w:r>
    </w:p>
    <w:p w14:paraId="437CA109" w14:textId="77777777" w:rsidR="002E4C3D" w:rsidRPr="002E4C3D" w:rsidRDefault="002E4C3D" w:rsidP="002E4C3D">
      <w:pPr>
        <w:spacing w:before="0" w:after="0"/>
        <w:ind w:left="425"/>
      </w:pPr>
      <w:r w:rsidRPr="002E4C3D">
        <w:t>Once for diagnosis</w:t>
      </w:r>
    </w:p>
    <w:p w14:paraId="1F3ABC06" w14:textId="77777777" w:rsidR="002E4C3D" w:rsidRPr="002E4C3D" w:rsidRDefault="002E4C3D" w:rsidP="002E4C3D">
      <w:pPr>
        <w:spacing w:before="0" w:after="0"/>
        <w:ind w:left="425"/>
      </w:pPr>
      <w:r w:rsidRPr="002E4C3D">
        <w:t>On average once per year expected for minimal residual disease assessment in some haematological cases (pathologist-determinable).</w:t>
      </w:r>
    </w:p>
    <w:p w14:paraId="78960914" w14:textId="2B4BFF48" w:rsidR="002E4C3D" w:rsidRPr="002E4C3D" w:rsidRDefault="002E4C3D" w:rsidP="002E4C3D">
      <w:pPr>
        <w:spacing w:before="0" w:after="0"/>
        <w:ind w:left="425"/>
      </w:pPr>
      <w:r w:rsidRPr="002E4C3D">
        <w:t>Note: not all cancer patients are treated with surgery, some may have multiple surgeries, but most would not have surgery once per year and only a minority of patients with lymphoma may require minimal residual disease using genetic investigations, therefore once per year is a reasonable average estimate</w:t>
      </w:r>
    </w:p>
    <w:p w14:paraId="5027F217" w14:textId="77777777" w:rsidR="002E4C3D" w:rsidRDefault="002E4C3D" w:rsidP="002E4C3D">
      <w:pPr>
        <w:spacing w:before="0" w:after="0"/>
        <w:ind w:left="425"/>
        <w:rPr>
          <w:b/>
        </w:rPr>
      </w:pPr>
    </w:p>
    <w:p w14:paraId="29B72D22" w14:textId="488FCFE9" w:rsidR="00BA4A66" w:rsidRDefault="00BA4A66" w:rsidP="002E4C3D">
      <w:pPr>
        <w:spacing w:before="0" w:after="0"/>
        <w:ind w:left="425"/>
        <w:rPr>
          <w:b/>
        </w:rPr>
      </w:pPr>
      <w:r w:rsidRPr="00BA4A66">
        <w:rPr>
          <w:b/>
        </w:rPr>
        <w:t>Salivary Gland Tumours</w:t>
      </w:r>
    </w:p>
    <w:p w14:paraId="2BCCE1DD" w14:textId="77777777" w:rsidR="002E4C3D" w:rsidRPr="002E4C3D" w:rsidRDefault="002E4C3D" w:rsidP="002E4C3D">
      <w:pPr>
        <w:spacing w:before="0" w:after="0"/>
        <w:ind w:left="425"/>
      </w:pPr>
      <w:r w:rsidRPr="002E4C3D">
        <w:t>One</w:t>
      </w:r>
    </w:p>
    <w:p w14:paraId="734B348F" w14:textId="5B15AA71" w:rsidR="00BA4A66" w:rsidRPr="00BA4A66" w:rsidRDefault="00BA4A66" w:rsidP="002E4C3D">
      <w:pPr>
        <w:spacing w:before="0" w:after="0"/>
        <w:ind w:left="425"/>
        <w:rPr>
          <w:b/>
        </w:rPr>
      </w:pPr>
      <w:r w:rsidRPr="00BA4A66">
        <w:rPr>
          <w:b/>
        </w:rPr>
        <w:lastRenderedPageBreak/>
        <w:t>Secretory Carcinoma of the Breast</w:t>
      </w:r>
    </w:p>
    <w:p w14:paraId="069218D3" w14:textId="7420969F" w:rsidR="00382407" w:rsidRDefault="00CA7BC0" w:rsidP="002E4C3D">
      <w:pPr>
        <w:spacing w:before="0" w:after="0"/>
        <w:ind w:left="425"/>
      </w:pPr>
      <w:r>
        <w:t>Once for diagnosis</w:t>
      </w:r>
    </w:p>
    <w:p w14:paraId="2DCF1512"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FEE57BA" w14:textId="77777777" w:rsidR="00CF0CCA" w:rsidRPr="00CF0CCA" w:rsidRDefault="00CF0CCA" w:rsidP="00CF0CCA">
      <w:pPr>
        <w:spacing w:before="0" w:after="0"/>
        <w:ind w:left="425"/>
        <w:rPr>
          <w:rFonts w:ascii="Calibri" w:eastAsia="Calibri" w:hAnsi="Calibri" w:cs="Times New Roman"/>
          <w:b/>
          <w:szCs w:val="20"/>
        </w:rPr>
      </w:pPr>
      <w:r w:rsidRPr="00CF0CCA">
        <w:rPr>
          <w:rFonts w:ascii="Calibri" w:eastAsia="Calibri" w:hAnsi="Calibri" w:cs="Times New Roman"/>
          <w:b/>
          <w:szCs w:val="20"/>
        </w:rPr>
        <w:t>Renal Cell Carcinoma</w:t>
      </w:r>
    </w:p>
    <w:p w14:paraId="13CC9C1D" w14:textId="77777777" w:rsidR="00811F38" w:rsidRPr="00CA7BC0" w:rsidRDefault="00811F38" w:rsidP="00CA7BC0">
      <w:pPr>
        <w:spacing w:before="0" w:after="0"/>
        <w:ind w:left="425"/>
        <w:rPr>
          <w:szCs w:val="20"/>
        </w:rPr>
      </w:pPr>
      <w:r w:rsidRPr="00CA7BC0">
        <w:rPr>
          <w:szCs w:val="20"/>
        </w:rPr>
        <w:t>Five</w:t>
      </w:r>
    </w:p>
    <w:p w14:paraId="0217B58C" w14:textId="2B8DC593" w:rsidR="00811F38" w:rsidRDefault="00811F38" w:rsidP="00CA7BC0">
      <w:pPr>
        <w:spacing w:before="0" w:after="0"/>
        <w:ind w:left="425"/>
        <w:rPr>
          <w:b/>
          <w:szCs w:val="20"/>
        </w:rPr>
      </w:pPr>
      <w:r w:rsidRPr="00CA7BC0">
        <w:rPr>
          <w:szCs w:val="20"/>
        </w:rPr>
        <w:t>Note: not all cancer patients are treated with surgery, some may have multiple surgeries, but most would not have surgery every year for five years therefore five years is a reasonable maximum estimate</w:t>
      </w:r>
      <w:r w:rsidRPr="00811F38">
        <w:rPr>
          <w:b/>
          <w:szCs w:val="20"/>
        </w:rPr>
        <w:t>.</w:t>
      </w:r>
    </w:p>
    <w:p w14:paraId="54D654AD" w14:textId="77777777" w:rsidR="00811F38" w:rsidRPr="009D0E46" w:rsidRDefault="00811F38" w:rsidP="00CA7BC0">
      <w:pPr>
        <w:spacing w:before="0" w:after="0"/>
        <w:ind w:left="425"/>
        <w:rPr>
          <w:b/>
          <w:szCs w:val="20"/>
        </w:rPr>
      </w:pPr>
    </w:p>
    <w:p w14:paraId="4AAA6219" w14:textId="2F124E6B" w:rsidR="009D0E46" w:rsidRDefault="009D0E46" w:rsidP="00CA7BC0">
      <w:pPr>
        <w:spacing w:before="0" w:after="0"/>
        <w:ind w:left="425"/>
        <w:rPr>
          <w:b/>
          <w:szCs w:val="20"/>
        </w:rPr>
      </w:pPr>
      <w:proofErr w:type="spellStart"/>
      <w:r w:rsidRPr="009D0E46">
        <w:rPr>
          <w:b/>
          <w:szCs w:val="20"/>
        </w:rPr>
        <w:t>Hydatidiform</w:t>
      </w:r>
      <w:proofErr w:type="spellEnd"/>
      <w:r w:rsidRPr="009D0E46">
        <w:rPr>
          <w:b/>
          <w:szCs w:val="20"/>
        </w:rPr>
        <w:t xml:space="preserve"> Moles</w:t>
      </w:r>
    </w:p>
    <w:p w14:paraId="6C571D6F" w14:textId="1BDEA7EE" w:rsidR="00CA7BC0" w:rsidRDefault="00CA7BC0" w:rsidP="00CA7BC0">
      <w:pPr>
        <w:spacing w:before="0" w:after="0"/>
        <w:ind w:left="425"/>
        <w:rPr>
          <w:szCs w:val="20"/>
        </w:rPr>
      </w:pPr>
      <w:r w:rsidRPr="00CA7BC0">
        <w:rPr>
          <w:szCs w:val="20"/>
        </w:rPr>
        <w:t>Five</w:t>
      </w:r>
    </w:p>
    <w:p w14:paraId="47DD0DE2" w14:textId="77777777" w:rsidR="00CA7BC0" w:rsidRPr="00CA7BC0" w:rsidRDefault="00CA7BC0" w:rsidP="00CA7BC0">
      <w:pPr>
        <w:spacing w:before="0" w:after="0"/>
        <w:ind w:left="425"/>
        <w:rPr>
          <w:szCs w:val="20"/>
        </w:rPr>
      </w:pPr>
    </w:p>
    <w:p w14:paraId="05823A1E" w14:textId="0F677B63" w:rsidR="009D0E46" w:rsidRDefault="009D0E46" w:rsidP="00CA7BC0">
      <w:pPr>
        <w:spacing w:before="0" w:after="0"/>
        <w:ind w:left="425"/>
        <w:rPr>
          <w:b/>
          <w:szCs w:val="20"/>
        </w:rPr>
      </w:pPr>
      <w:r w:rsidRPr="009D0E46">
        <w:rPr>
          <w:b/>
          <w:szCs w:val="20"/>
        </w:rPr>
        <w:t>Granulosa Cell Ovarian Tumour</w:t>
      </w:r>
    </w:p>
    <w:p w14:paraId="5FB04F05" w14:textId="77777777" w:rsidR="00CA7BC0" w:rsidRPr="00CA7BC0" w:rsidRDefault="00CA7BC0" w:rsidP="00CA7BC0">
      <w:pPr>
        <w:spacing w:before="0" w:after="0"/>
        <w:ind w:left="425"/>
        <w:rPr>
          <w:szCs w:val="20"/>
        </w:rPr>
      </w:pPr>
      <w:r w:rsidRPr="00CA7BC0">
        <w:rPr>
          <w:szCs w:val="20"/>
        </w:rPr>
        <w:t>Five</w:t>
      </w:r>
    </w:p>
    <w:p w14:paraId="0FF53F90" w14:textId="788D2E91" w:rsidR="00CA7BC0" w:rsidRDefault="00CA7BC0" w:rsidP="00CA7BC0">
      <w:pPr>
        <w:spacing w:before="0" w:after="0"/>
        <w:ind w:left="425"/>
        <w:rPr>
          <w:szCs w:val="20"/>
        </w:rPr>
      </w:pPr>
      <w:r w:rsidRPr="00CA7BC0">
        <w:rPr>
          <w:szCs w:val="20"/>
        </w:rPr>
        <w:t>Note: not all cancer patients are treated with surgery, some may have multiple surgeries, but most would not have surgery every year for five years therefore five years is a reasonable maximum estimate</w:t>
      </w:r>
      <w:r>
        <w:rPr>
          <w:szCs w:val="20"/>
        </w:rPr>
        <w:t>.</w:t>
      </w:r>
    </w:p>
    <w:p w14:paraId="5B407227" w14:textId="77777777" w:rsidR="00CA7BC0" w:rsidRPr="00CA7BC0" w:rsidRDefault="00CA7BC0" w:rsidP="00CA7BC0">
      <w:pPr>
        <w:spacing w:before="0" w:after="0"/>
        <w:ind w:left="425"/>
        <w:rPr>
          <w:szCs w:val="20"/>
        </w:rPr>
      </w:pPr>
    </w:p>
    <w:p w14:paraId="6FFC4CFD" w14:textId="1D706D62" w:rsidR="009D0E46" w:rsidRDefault="009D0E46" w:rsidP="00CA7BC0">
      <w:pPr>
        <w:spacing w:before="0" w:after="0"/>
        <w:ind w:left="425"/>
        <w:rPr>
          <w:b/>
          <w:szCs w:val="20"/>
        </w:rPr>
      </w:pPr>
      <w:r w:rsidRPr="009D0E46">
        <w:rPr>
          <w:b/>
          <w:szCs w:val="20"/>
        </w:rPr>
        <w:t>Salivary Gland Tumours</w:t>
      </w:r>
    </w:p>
    <w:p w14:paraId="7E9A881F" w14:textId="77777777" w:rsidR="00CA7BC0" w:rsidRPr="00CA7BC0" w:rsidRDefault="00CA7BC0" w:rsidP="00CA7BC0">
      <w:pPr>
        <w:spacing w:before="0" w:after="0"/>
        <w:ind w:left="425"/>
        <w:rPr>
          <w:szCs w:val="20"/>
        </w:rPr>
      </w:pPr>
      <w:r w:rsidRPr="00CA7BC0">
        <w:rPr>
          <w:szCs w:val="20"/>
        </w:rPr>
        <w:t>One</w:t>
      </w:r>
    </w:p>
    <w:p w14:paraId="7D210118" w14:textId="0964FB09" w:rsidR="00CA7BC0" w:rsidRPr="00CA7BC0" w:rsidRDefault="00CA7BC0" w:rsidP="00CA7BC0">
      <w:pPr>
        <w:spacing w:before="0" w:after="0"/>
        <w:ind w:left="425"/>
        <w:rPr>
          <w:szCs w:val="20"/>
        </w:rPr>
      </w:pPr>
      <w:r w:rsidRPr="00CA7BC0">
        <w:rPr>
          <w:szCs w:val="20"/>
        </w:rPr>
        <w:t>A tumour recurrence may require re-testing to determine if the tumour status has changed. Unfortunately, prognosis is poor and an estimate of one year would be reasonable.</w:t>
      </w:r>
    </w:p>
    <w:p w14:paraId="614784BF" w14:textId="77777777" w:rsidR="00CA7BC0" w:rsidRDefault="00CA7BC0" w:rsidP="00CA7BC0">
      <w:pPr>
        <w:spacing w:before="0" w:after="0"/>
        <w:ind w:left="425"/>
        <w:rPr>
          <w:b/>
          <w:szCs w:val="20"/>
        </w:rPr>
      </w:pPr>
    </w:p>
    <w:p w14:paraId="7C6812C6" w14:textId="61464EBD" w:rsidR="00382407" w:rsidRDefault="009D0E46" w:rsidP="00CA7BC0">
      <w:pPr>
        <w:spacing w:before="0" w:after="0"/>
        <w:ind w:left="425"/>
        <w:rPr>
          <w:b/>
          <w:szCs w:val="20"/>
        </w:rPr>
      </w:pPr>
      <w:r w:rsidRPr="009D0E46">
        <w:rPr>
          <w:b/>
          <w:szCs w:val="20"/>
        </w:rPr>
        <w:t>Secretory Carcinoma of the Breast</w:t>
      </w:r>
    </w:p>
    <w:p w14:paraId="798C60F6" w14:textId="77777777" w:rsidR="00CA7BC0" w:rsidRPr="00CA7BC0" w:rsidRDefault="00CA7BC0" w:rsidP="00CA7BC0">
      <w:pPr>
        <w:spacing w:before="0" w:after="0"/>
        <w:ind w:left="425"/>
        <w:rPr>
          <w:szCs w:val="20"/>
        </w:rPr>
      </w:pPr>
      <w:r w:rsidRPr="00CA7BC0">
        <w:rPr>
          <w:szCs w:val="20"/>
        </w:rPr>
        <w:t>Five</w:t>
      </w:r>
    </w:p>
    <w:p w14:paraId="632375CF" w14:textId="1970C909" w:rsidR="009D0E46" w:rsidRPr="00CA7BC0" w:rsidRDefault="00CA7BC0" w:rsidP="00CA7BC0">
      <w:pPr>
        <w:spacing w:before="0" w:after="0"/>
        <w:ind w:left="425"/>
        <w:rPr>
          <w:szCs w:val="20"/>
        </w:rPr>
      </w:pPr>
      <w:r w:rsidRPr="00CA7BC0">
        <w:rPr>
          <w:szCs w:val="20"/>
        </w:rPr>
        <w:t>Note: not all cancer patients are treated with surgery, some may have multiple surgeries, but most would not have surgery every year for five years therefore five years is a reasonable maximum estimate.</w:t>
      </w:r>
    </w:p>
    <w:p w14:paraId="2E246CDB" w14:textId="77777777" w:rsidR="009D0E46" w:rsidRPr="00154B00" w:rsidRDefault="009D0E46" w:rsidP="00CA7BC0">
      <w:pPr>
        <w:spacing w:before="0" w:after="0"/>
        <w:ind w:left="425"/>
        <w:rPr>
          <w:b/>
          <w:szCs w:val="20"/>
        </w:rPr>
      </w:pPr>
    </w:p>
    <w:p w14:paraId="3FA541D2"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37F889E" w14:textId="77777777" w:rsidR="00CF0CCA" w:rsidRPr="00CF0CCA" w:rsidRDefault="00CF0CCA" w:rsidP="00CF0CCA">
      <w:pPr>
        <w:spacing w:before="0" w:after="0"/>
        <w:ind w:left="425"/>
        <w:rPr>
          <w:rFonts w:ascii="Calibri" w:eastAsia="Calibri" w:hAnsi="Calibri" w:cs="Times New Roman"/>
          <w:b/>
        </w:rPr>
      </w:pPr>
      <w:r w:rsidRPr="00CF0CCA">
        <w:rPr>
          <w:rFonts w:ascii="Calibri" w:eastAsia="Calibri" w:hAnsi="Calibri" w:cs="Times New Roman"/>
          <w:b/>
        </w:rPr>
        <w:t>Renal Cell Carcinoma</w:t>
      </w:r>
    </w:p>
    <w:p w14:paraId="74BB388A" w14:textId="2705E56C" w:rsidR="00CA7BC0" w:rsidRDefault="00CA7BC0" w:rsidP="00CA7BC0">
      <w:pPr>
        <w:spacing w:before="0" w:after="0"/>
        <w:ind w:left="425"/>
      </w:pPr>
      <w:r>
        <w:t>3,000</w:t>
      </w:r>
    </w:p>
    <w:p w14:paraId="0CE6C544" w14:textId="77777777" w:rsidR="00CA7BC0" w:rsidRDefault="00CA7BC0" w:rsidP="00CA7BC0">
      <w:pPr>
        <w:spacing w:before="0" w:after="0"/>
        <w:ind w:left="425"/>
      </w:pPr>
    </w:p>
    <w:p w14:paraId="208C0FB5" w14:textId="49C45B13" w:rsidR="00CA7BC0" w:rsidRPr="00CA7BC0" w:rsidRDefault="00CA7BC0" w:rsidP="00CA7BC0">
      <w:pPr>
        <w:spacing w:before="0" w:after="0"/>
        <w:ind w:left="425"/>
        <w:rPr>
          <w:b/>
        </w:rPr>
      </w:pPr>
      <w:proofErr w:type="spellStart"/>
      <w:r w:rsidRPr="00CA7BC0">
        <w:rPr>
          <w:b/>
        </w:rPr>
        <w:t>Hydatidiform</w:t>
      </w:r>
      <w:proofErr w:type="spellEnd"/>
      <w:r w:rsidRPr="00CA7BC0">
        <w:rPr>
          <w:b/>
        </w:rPr>
        <w:t xml:space="preserve"> Moles</w:t>
      </w:r>
    </w:p>
    <w:p w14:paraId="63A1E039" w14:textId="39DB258B" w:rsidR="00CA7BC0" w:rsidRDefault="00CA7BC0" w:rsidP="00CA7BC0">
      <w:pPr>
        <w:spacing w:before="0" w:after="0"/>
        <w:ind w:left="425"/>
      </w:pPr>
      <w:r>
        <w:t>300</w:t>
      </w:r>
    </w:p>
    <w:p w14:paraId="4CDD26D5" w14:textId="77777777" w:rsidR="00CA7BC0" w:rsidRDefault="00CA7BC0" w:rsidP="00CA7BC0">
      <w:pPr>
        <w:spacing w:before="0" w:after="0"/>
        <w:ind w:left="425"/>
      </w:pPr>
    </w:p>
    <w:p w14:paraId="3843548B" w14:textId="7E16D458" w:rsidR="00CA7BC0" w:rsidRPr="00CA7BC0" w:rsidRDefault="00CA7BC0" w:rsidP="00CA7BC0">
      <w:pPr>
        <w:spacing w:before="0" w:after="0"/>
        <w:ind w:left="425"/>
        <w:rPr>
          <w:b/>
        </w:rPr>
      </w:pPr>
      <w:r w:rsidRPr="00CA7BC0">
        <w:rPr>
          <w:b/>
        </w:rPr>
        <w:t>Granulosa Cell Ovarian Tumour</w:t>
      </w:r>
    </w:p>
    <w:p w14:paraId="42B79ABC" w14:textId="6511EAE8" w:rsidR="00CA7BC0" w:rsidRDefault="00CA7BC0" w:rsidP="00CA7BC0">
      <w:pPr>
        <w:spacing w:before="0" w:after="0"/>
        <w:ind w:left="425"/>
      </w:pPr>
      <w:r>
        <w:t>70</w:t>
      </w:r>
    </w:p>
    <w:p w14:paraId="2DDE939B" w14:textId="77777777" w:rsidR="00CA7BC0" w:rsidRDefault="00CA7BC0" w:rsidP="00CA7BC0">
      <w:pPr>
        <w:spacing w:before="0" w:after="0"/>
        <w:ind w:left="425"/>
      </w:pPr>
    </w:p>
    <w:p w14:paraId="0A0F1E68" w14:textId="4F16844E" w:rsidR="00CA7BC0" w:rsidRPr="00CA7BC0" w:rsidRDefault="00CA7BC0" w:rsidP="00CA7BC0">
      <w:pPr>
        <w:spacing w:before="0" w:after="0"/>
        <w:ind w:left="425"/>
        <w:rPr>
          <w:b/>
        </w:rPr>
      </w:pPr>
      <w:r w:rsidRPr="00CA7BC0">
        <w:rPr>
          <w:b/>
        </w:rPr>
        <w:t>Salivary Gland Tumours</w:t>
      </w:r>
    </w:p>
    <w:p w14:paraId="46D3DED3" w14:textId="2C4BE7B4" w:rsidR="00CA7BC0" w:rsidRDefault="00CA7BC0" w:rsidP="00CA7BC0">
      <w:pPr>
        <w:spacing w:before="0" w:after="0"/>
        <w:ind w:left="425"/>
      </w:pPr>
      <w:r w:rsidRPr="00CA7BC0">
        <w:t>Not all patients with a malignant head and neck will require the test. The projected number of patients is likely to be less than 150 in the first year.</w:t>
      </w:r>
    </w:p>
    <w:p w14:paraId="7F36C15D" w14:textId="77777777" w:rsidR="00CA7BC0" w:rsidRDefault="00CA7BC0" w:rsidP="00CA7BC0">
      <w:pPr>
        <w:spacing w:before="0" w:after="0"/>
        <w:ind w:left="425"/>
      </w:pPr>
    </w:p>
    <w:p w14:paraId="41DAF3EC" w14:textId="4513CE4F" w:rsidR="00AE1188" w:rsidRDefault="00CA7BC0" w:rsidP="00CA7BC0">
      <w:pPr>
        <w:spacing w:before="0" w:after="0"/>
        <w:ind w:left="425"/>
        <w:rPr>
          <w:b/>
        </w:rPr>
      </w:pPr>
      <w:r w:rsidRPr="00CA7BC0">
        <w:rPr>
          <w:b/>
        </w:rPr>
        <w:t>Secretory Carcinoma of the Breast</w:t>
      </w:r>
    </w:p>
    <w:p w14:paraId="67154001" w14:textId="423A5F06" w:rsidR="00CA7BC0" w:rsidRPr="00CF0CCA" w:rsidRDefault="00CF0CCA" w:rsidP="00CF0CCA">
      <w:pPr>
        <w:spacing w:before="0" w:after="0"/>
        <w:ind w:left="425"/>
        <w:rPr>
          <w:rFonts w:ascii="Calibri" w:eastAsia="Calibri" w:hAnsi="Calibri" w:cs="Times New Roman"/>
        </w:rPr>
      </w:pPr>
      <w:r w:rsidRPr="00CF0CCA">
        <w:rPr>
          <w:rFonts w:ascii="Calibri" w:eastAsia="Calibri" w:hAnsi="Calibri" w:cs="Times New Roman"/>
        </w:rPr>
        <w:t>Test required generally once only for diagnosis. In the cases of recurrence a second test may be required.</w:t>
      </w:r>
    </w:p>
    <w:p w14:paraId="07CC8E63"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55F315F" w14:textId="7ADB0AF5" w:rsidR="00E7399D" w:rsidRPr="00F80297" w:rsidRDefault="00E7399D" w:rsidP="00F80297">
      <w:pPr>
        <w:spacing w:before="0" w:after="0"/>
        <w:ind w:left="425"/>
        <w:rPr>
          <w:b/>
          <w:szCs w:val="20"/>
        </w:rPr>
      </w:pPr>
      <w:r w:rsidRPr="00F80297">
        <w:rPr>
          <w:b/>
          <w:szCs w:val="20"/>
        </w:rPr>
        <w:t xml:space="preserve">Renal Cell </w:t>
      </w:r>
      <w:r w:rsidR="00486FF0" w:rsidRPr="00F80297">
        <w:rPr>
          <w:b/>
          <w:szCs w:val="20"/>
        </w:rPr>
        <w:t>Carcinoma</w:t>
      </w:r>
    </w:p>
    <w:p w14:paraId="7E278211" w14:textId="77777777" w:rsidR="00E7399D" w:rsidRPr="00E7399D" w:rsidRDefault="00E7399D" w:rsidP="00F80297">
      <w:pPr>
        <w:spacing w:before="0" w:after="0"/>
        <w:ind w:left="425"/>
        <w:rPr>
          <w:szCs w:val="20"/>
        </w:rPr>
      </w:pPr>
      <w:r w:rsidRPr="00E7399D">
        <w:rPr>
          <w:szCs w:val="20"/>
        </w:rPr>
        <w:t xml:space="preserve">Uptake in the next three years will result in all of the at-risk population receiving testing as part of the initial diagnosis/classification process. </w:t>
      </w:r>
    </w:p>
    <w:p w14:paraId="3A84E479" w14:textId="77777777" w:rsidR="00486FF0" w:rsidRPr="00486FF0" w:rsidRDefault="00E7399D" w:rsidP="00486FF0">
      <w:pPr>
        <w:spacing w:before="0" w:after="0"/>
        <w:ind w:left="425"/>
        <w:rPr>
          <w:rFonts w:ascii="Calibri" w:eastAsia="Calibri" w:hAnsi="Calibri" w:cs="Times New Roman"/>
          <w:szCs w:val="20"/>
        </w:rPr>
      </w:pPr>
      <w:r w:rsidRPr="00E7399D">
        <w:rPr>
          <w:szCs w:val="20"/>
        </w:rPr>
        <w:t>AIHW statistics indicate an average 3% increase per year in the number of new cases of RCC. Therefore, it is reasonable to estimate that the projected number of new patients with RCC would remain at less than 4,000 in three years’ time.</w:t>
      </w:r>
      <w:r w:rsidR="00486FF0">
        <w:rPr>
          <w:szCs w:val="20"/>
        </w:rPr>
        <w:t xml:space="preserve"> </w:t>
      </w:r>
      <w:r w:rsidR="00486FF0" w:rsidRPr="00486FF0">
        <w:rPr>
          <w:rFonts w:ascii="Calibri" w:eastAsia="Calibri" w:hAnsi="Calibri" w:cs="Times New Roman"/>
          <w:szCs w:val="20"/>
        </w:rPr>
        <w:t xml:space="preserve">Testing for TFE3 or TFEB is estimated to be required in approximately 10% of </w:t>
      </w:r>
      <w:r w:rsidR="00486FF0" w:rsidRPr="00486FF0">
        <w:rPr>
          <w:rFonts w:ascii="Calibri" w:eastAsia="Calibri" w:hAnsi="Calibri" w:cs="Times New Roman"/>
          <w:szCs w:val="20"/>
        </w:rPr>
        <w:lastRenderedPageBreak/>
        <w:t>cases – the test would more often be ordered in younger patients or patients with particular microscopic changes in the tumour.</w:t>
      </w:r>
    </w:p>
    <w:p w14:paraId="006AEFE4" w14:textId="77777777" w:rsidR="00F80297" w:rsidRDefault="00F80297" w:rsidP="00F80297">
      <w:pPr>
        <w:spacing w:before="0" w:after="0"/>
        <w:ind w:left="425"/>
        <w:rPr>
          <w:szCs w:val="20"/>
        </w:rPr>
      </w:pPr>
    </w:p>
    <w:p w14:paraId="76F315FC" w14:textId="76C50C04" w:rsidR="00E7399D" w:rsidRDefault="00E7399D" w:rsidP="00F80297">
      <w:pPr>
        <w:spacing w:before="0" w:after="0"/>
        <w:ind w:left="425"/>
        <w:rPr>
          <w:szCs w:val="20"/>
        </w:rPr>
      </w:pPr>
      <w:r w:rsidRPr="00E7399D">
        <w:rPr>
          <w:szCs w:val="20"/>
        </w:rPr>
        <w:t>Leakage to populations not targeted by the service will be constrained by the MBS item number descriptors to ensure testing is applied only where clinically indicated. It is important to recognise that knowledge in this field is advancing rapidly with new diagnostic genetic aberrations increasingly reported. It is difficult to predict numbers of additional patients who may benefit from future advances in knowledge of molecular aberrations in these cancers. To date, these aberrations seem particularly characteristic of rare and less common cancers.</w:t>
      </w:r>
    </w:p>
    <w:p w14:paraId="18831517" w14:textId="77777777" w:rsidR="00E7399D" w:rsidRPr="00E7399D" w:rsidRDefault="00E7399D" w:rsidP="00F80297">
      <w:pPr>
        <w:spacing w:before="0" w:after="0"/>
        <w:ind w:left="425"/>
        <w:rPr>
          <w:szCs w:val="20"/>
        </w:rPr>
      </w:pPr>
    </w:p>
    <w:p w14:paraId="7FF5CE24" w14:textId="5A62DF45" w:rsidR="00E7399D" w:rsidRPr="00F80297" w:rsidRDefault="00E7399D" w:rsidP="00F80297">
      <w:pPr>
        <w:spacing w:before="0" w:after="0"/>
        <w:ind w:left="425"/>
        <w:rPr>
          <w:b/>
          <w:szCs w:val="20"/>
        </w:rPr>
      </w:pPr>
      <w:proofErr w:type="spellStart"/>
      <w:r w:rsidRPr="00F80297">
        <w:rPr>
          <w:b/>
          <w:szCs w:val="20"/>
        </w:rPr>
        <w:t>Hydatidiform</w:t>
      </w:r>
      <w:proofErr w:type="spellEnd"/>
      <w:r w:rsidRPr="00F80297">
        <w:rPr>
          <w:b/>
          <w:szCs w:val="20"/>
        </w:rPr>
        <w:t xml:space="preserve"> Moles</w:t>
      </w:r>
    </w:p>
    <w:p w14:paraId="7A9B5A51" w14:textId="77777777" w:rsidR="00E7399D" w:rsidRPr="00E7399D" w:rsidRDefault="00E7399D" w:rsidP="00F80297">
      <w:pPr>
        <w:spacing w:before="0" w:after="0"/>
        <w:ind w:left="425"/>
        <w:rPr>
          <w:szCs w:val="20"/>
        </w:rPr>
      </w:pPr>
      <w:r w:rsidRPr="00E7399D">
        <w:rPr>
          <w:szCs w:val="20"/>
        </w:rPr>
        <w:t xml:space="preserve">Uptake in the next three years will result in all of the at-risk population receiving testing as part of the initial diagnosis/classification process. </w:t>
      </w:r>
    </w:p>
    <w:p w14:paraId="4470736E" w14:textId="77777777" w:rsidR="00F80297" w:rsidRDefault="00F80297" w:rsidP="00F80297">
      <w:pPr>
        <w:spacing w:before="0" w:after="0"/>
        <w:ind w:left="425"/>
        <w:rPr>
          <w:szCs w:val="20"/>
        </w:rPr>
      </w:pPr>
    </w:p>
    <w:p w14:paraId="34E4CB97" w14:textId="3BE467D7" w:rsidR="00E7399D" w:rsidRPr="00E7399D" w:rsidRDefault="00E7399D" w:rsidP="00F80297">
      <w:pPr>
        <w:spacing w:before="0" w:after="0"/>
        <w:ind w:left="425"/>
        <w:rPr>
          <w:szCs w:val="20"/>
        </w:rPr>
      </w:pPr>
      <w:r w:rsidRPr="00E7399D">
        <w:rPr>
          <w:szCs w:val="20"/>
        </w:rPr>
        <w:t>The projected number of patients is estimated to remain at less than 500 in three years’ time.</w:t>
      </w:r>
    </w:p>
    <w:p w14:paraId="48632491" w14:textId="77777777" w:rsidR="00E7399D" w:rsidRPr="00E7399D" w:rsidRDefault="00E7399D" w:rsidP="00F80297">
      <w:pPr>
        <w:spacing w:before="0" w:after="0"/>
        <w:ind w:left="425"/>
        <w:rPr>
          <w:szCs w:val="20"/>
        </w:rPr>
      </w:pPr>
      <w:r w:rsidRPr="00E7399D">
        <w:rPr>
          <w:szCs w:val="20"/>
        </w:rPr>
        <w:t>Leakage to populations not targeted by the service will be constrained by the MBS item number descriptors to ensure testing is applied only where clinically indicated. It is important to recognise that knowledge in this field is advancing rapidly with new diagnostic genetic aberrations increasingly reported. It is difficult to predict numbers of additional patients who may benefit from future advances in knowledge of molecular aberrations in these cancers. To date, these aberrations seem particularly characteristic of rare and less common cancers.</w:t>
      </w:r>
    </w:p>
    <w:p w14:paraId="1E1C5301" w14:textId="77777777" w:rsidR="00E7399D" w:rsidRPr="00E7399D" w:rsidRDefault="00E7399D" w:rsidP="00F80297">
      <w:pPr>
        <w:spacing w:before="0" w:after="0"/>
        <w:ind w:left="425"/>
        <w:rPr>
          <w:szCs w:val="20"/>
        </w:rPr>
      </w:pPr>
    </w:p>
    <w:p w14:paraId="13F249F8" w14:textId="228B4E0F" w:rsidR="00E7399D" w:rsidRPr="00F80297" w:rsidRDefault="00E7399D" w:rsidP="00F80297">
      <w:pPr>
        <w:spacing w:before="0" w:after="0"/>
        <w:ind w:left="425"/>
        <w:rPr>
          <w:b/>
          <w:szCs w:val="20"/>
        </w:rPr>
      </w:pPr>
      <w:r w:rsidRPr="00F80297">
        <w:rPr>
          <w:b/>
          <w:szCs w:val="20"/>
        </w:rPr>
        <w:t>Granulosa Cell Ovarian Tumour</w:t>
      </w:r>
    </w:p>
    <w:p w14:paraId="0397AA24" w14:textId="67AFC7EE" w:rsidR="00E7399D" w:rsidRPr="00E7399D" w:rsidRDefault="00E7399D" w:rsidP="00F80297">
      <w:pPr>
        <w:spacing w:before="0" w:after="0"/>
        <w:ind w:left="425"/>
        <w:rPr>
          <w:szCs w:val="20"/>
        </w:rPr>
      </w:pPr>
      <w:r w:rsidRPr="00E7399D">
        <w:rPr>
          <w:szCs w:val="20"/>
        </w:rPr>
        <w:t xml:space="preserve">Uptake in the next three years will result in all of the at-risk population receiving testing as part of the initial diagnosis/classification process. </w:t>
      </w:r>
    </w:p>
    <w:p w14:paraId="1FD583A0" w14:textId="77777777" w:rsidR="00F80297" w:rsidRDefault="00F80297" w:rsidP="00F80297">
      <w:pPr>
        <w:spacing w:before="0" w:after="0"/>
        <w:ind w:left="425"/>
        <w:rPr>
          <w:szCs w:val="20"/>
        </w:rPr>
      </w:pPr>
    </w:p>
    <w:p w14:paraId="6C66C712" w14:textId="53A29907" w:rsidR="00E7399D" w:rsidRPr="00E7399D" w:rsidRDefault="00E7399D" w:rsidP="00F80297">
      <w:pPr>
        <w:spacing w:before="0" w:after="0"/>
        <w:ind w:left="425"/>
        <w:rPr>
          <w:szCs w:val="20"/>
        </w:rPr>
      </w:pPr>
      <w:r w:rsidRPr="00E7399D">
        <w:rPr>
          <w:szCs w:val="20"/>
        </w:rPr>
        <w:t>AIHW estimates that there has been an average increase of 2% per year for these cancers, indicating that the projected number of patients will remain at less than 100 in three years’ time.</w:t>
      </w:r>
    </w:p>
    <w:p w14:paraId="553E4BD9" w14:textId="3DEFECE2" w:rsidR="00E7399D" w:rsidRPr="00E7399D" w:rsidRDefault="00E7399D" w:rsidP="00F80297">
      <w:pPr>
        <w:spacing w:before="0" w:after="0"/>
        <w:ind w:left="425"/>
        <w:rPr>
          <w:szCs w:val="20"/>
        </w:rPr>
      </w:pPr>
      <w:r w:rsidRPr="00E7399D">
        <w:rPr>
          <w:szCs w:val="20"/>
        </w:rPr>
        <w:t>Leakage to populations not targeted by the service will be constrained by the MBS item number descriptors to ensure testing is applied only where clinically indicated.</w:t>
      </w:r>
    </w:p>
    <w:p w14:paraId="537FEF18" w14:textId="77777777" w:rsidR="00F80297" w:rsidRDefault="00F80297" w:rsidP="00F80297">
      <w:pPr>
        <w:spacing w:before="0" w:after="0"/>
        <w:ind w:left="425"/>
        <w:rPr>
          <w:szCs w:val="20"/>
        </w:rPr>
      </w:pPr>
    </w:p>
    <w:p w14:paraId="510C718E" w14:textId="398F8F79" w:rsidR="00E7399D" w:rsidRPr="00F80297" w:rsidRDefault="00E7399D" w:rsidP="00F80297">
      <w:pPr>
        <w:spacing w:before="0" w:after="0"/>
        <w:ind w:left="425"/>
        <w:rPr>
          <w:b/>
          <w:szCs w:val="20"/>
        </w:rPr>
      </w:pPr>
      <w:r w:rsidRPr="00F80297">
        <w:rPr>
          <w:b/>
          <w:szCs w:val="20"/>
        </w:rPr>
        <w:t>Salivary Gland Tumours</w:t>
      </w:r>
    </w:p>
    <w:p w14:paraId="42CF4102" w14:textId="77777777" w:rsidR="00F80297" w:rsidRPr="00F80297" w:rsidRDefault="00F80297" w:rsidP="00F80297">
      <w:pPr>
        <w:spacing w:before="0" w:after="0"/>
        <w:ind w:left="425"/>
        <w:rPr>
          <w:szCs w:val="20"/>
        </w:rPr>
      </w:pPr>
      <w:r w:rsidRPr="00F80297">
        <w:rPr>
          <w:szCs w:val="20"/>
        </w:rPr>
        <w:t>Uptake in the next three years will result in all of the at-risk population receiving testing as part of the initial diagnosis/classification process. The total is likely to remain at less than 150 in three years’ time.</w:t>
      </w:r>
    </w:p>
    <w:p w14:paraId="65CD7AAE" w14:textId="77777777" w:rsidR="00F80297" w:rsidRDefault="00F80297" w:rsidP="00F80297">
      <w:pPr>
        <w:spacing w:before="0" w:after="0"/>
        <w:ind w:left="425"/>
        <w:rPr>
          <w:szCs w:val="20"/>
        </w:rPr>
      </w:pPr>
    </w:p>
    <w:p w14:paraId="2954ACBF" w14:textId="2202F068" w:rsidR="00F80297" w:rsidRPr="00E7399D" w:rsidRDefault="00F80297" w:rsidP="00F80297">
      <w:pPr>
        <w:spacing w:before="0" w:after="0"/>
        <w:ind w:left="425"/>
        <w:rPr>
          <w:szCs w:val="20"/>
        </w:rPr>
      </w:pPr>
      <w:r w:rsidRPr="00F80297">
        <w:rPr>
          <w:szCs w:val="20"/>
        </w:rPr>
        <w:t>Leakage to populations not targeted by the service will be constrained by the MBS item number descriptors to ensure testing is applied only where clinically indicated.</w:t>
      </w:r>
    </w:p>
    <w:p w14:paraId="7D5B7F1F" w14:textId="77777777" w:rsidR="00F80297" w:rsidRDefault="00F80297" w:rsidP="00F80297">
      <w:pPr>
        <w:spacing w:before="0" w:after="0"/>
        <w:ind w:left="425"/>
        <w:rPr>
          <w:szCs w:val="20"/>
        </w:rPr>
      </w:pPr>
    </w:p>
    <w:p w14:paraId="4D7F23C9" w14:textId="291DF562" w:rsidR="001B171D" w:rsidRPr="00F80297" w:rsidRDefault="00E7399D" w:rsidP="00F80297">
      <w:pPr>
        <w:spacing w:before="0" w:after="0"/>
        <w:ind w:left="425"/>
        <w:rPr>
          <w:b/>
          <w:szCs w:val="20"/>
        </w:rPr>
      </w:pPr>
      <w:r w:rsidRPr="00F80297">
        <w:rPr>
          <w:b/>
          <w:szCs w:val="20"/>
        </w:rPr>
        <w:t>Secretory Carcinoma of the Breast</w:t>
      </w:r>
    </w:p>
    <w:p w14:paraId="1A0E171F" w14:textId="77777777" w:rsidR="00F80297" w:rsidRPr="00F80297" w:rsidRDefault="00F80297" w:rsidP="00F80297">
      <w:pPr>
        <w:spacing w:before="0" w:after="0"/>
        <w:ind w:left="425"/>
        <w:rPr>
          <w:szCs w:val="20"/>
        </w:rPr>
      </w:pPr>
      <w:r w:rsidRPr="00F80297">
        <w:rPr>
          <w:szCs w:val="20"/>
        </w:rPr>
        <w:t xml:space="preserve">Uptake in the next three years will result in all of the at-risk population receiving testing as part of the initial diagnosis/classification process. </w:t>
      </w:r>
    </w:p>
    <w:p w14:paraId="15AF1388" w14:textId="77777777" w:rsidR="00F80297" w:rsidRDefault="00F80297" w:rsidP="00F80297">
      <w:pPr>
        <w:spacing w:before="0" w:after="0"/>
        <w:ind w:left="425"/>
        <w:rPr>
          <w:szCs w:val="20"/>
        </w:rPr>
      </w:pPr>
    </w:p>
    <w:p w14:paraId="2999B3AA" w14:textId="787E05BD" w:rsidR="00F80297" w:rsidRPr="00F80297" w:rsidRDefault="00F80297" w:rsidP="00F80297">
      <w:pPr>
        <w:spacing w:before="0" w:after="0"/>
        <w:ind w:left="425"/>
        <w:rPr>
          <w:szCs w:val="20"/>
        </w:rPr>
      </w:pPr>
      <w:r w:rsidRPr="00F80297">
        <w:rPr>
          <w:szCs w:val="20"/>
        </w:rPr>
        <w:t>Secretory carcinoma of the breast is rare and it is likely that the projected number of patients will remain at less than 50 in three years’ time.</w:t>
      </w:r>
    </w:p>
    <w:p w14:paraId="0A74C0A8" w14:textId="77777777" w:rsidR="00F80297" w:rsidRDefault="00F80297" w:rsidP="00F80297">
      <w:pPr>
        <w:spacing w:before="0" w:after="0"/>
        <w:ind w:left="425"/>
        <w:rPr>
          <w:szCs w:val="20"/>
        </w:rPr>
      </w:pPr>
    </w:p>
    <w:p w14:paraId="6B322A7B" w14:textId="6EDC09E6" w:rsidR="00F80297" w:rsidRPr="00154B00" w:rsidRDefault="00F80297" w:rsidP="00F80297">
      <w:pPr>
        <w:spacing w:before="0" w:after="0"/>
        <w:ind w:left="425"/>
        <w:rPr>
          <w:szCs w:val="20"/>
        </w:rPr>
      </w:pPr>
      <w:r w:rsidRPr="00F80297">
        <w:rPr>
          <w:szCs w:val="20"/>
        </w:rPr>
        <w:t>Leakage to populations not targeted by the service will be constrained by the MBS item number descriptors to ensure testing is applied only where clinically indicated. It is important to recognise that knowledge in this field is advancing rapidly with new diagnostic genetic aberrations increasingly reported. It is difficult to predict numbers of additional patients who may benefit from future advances in knowledge of molecular aberrations in these cancers. To date, these aberrations seem particularly characteristic of rare and less common cancers.</w:t>
      </w:r>
    </w:p>
    <w:p w14:paraId="218CBC39" w14:textId="77777777" w:rsidR="003433D1" w:rsidRDefault="003433D1">
      <w:pPr>
        <w:rPr>
          <w:b/>
          <w:sz w:val="32"/>
          <w:szCs w:val="32"/>
        </w:rPr>
      </w:pPr>
      <w:r>
        <w:rPr>
          <w:b/>
          <w:sz w:val="32"/>
          <w:szCs w:val="32"/>
        </w:rPr>
        <w:br w:type="page"/>
      </w:r>
    </w:p>
    <w:p w14:paraId="2F1DA742"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1FA64C92"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tbl>
      <w:tblPr>
        <w:tblStyle w:val="TableGrid"/>
        <w:tblW w:w="0" w:type="auto"/>
        <w:tblLook w:val="04A0" w:firstRow="1" w:lastRow="0" w:firstColumn="1" w:lastColumn="0" w:noHBand="0" w:noVBand="1"/>
        <w:tblCaption w:val="Cost Information"/>
        <w:tblDescription w:val="Cost Information"/>
      </w:tblPr>
      <w:tblGrid>
        <w:gridCol w:w="1838"/>
        <w:gridCol w:w="1134"/>
        <w:gridCol w:w="1418"/>
        <w:gridCol w:w="1275"/>
        <w:gridCol w:w="1439"/>
        <w:gridCol w:w="1538"/>
      </w:tblGrid>
      <w:tr w:rsidR="00207870" w:rsidRPr="00F80297" w14:paraId="5A65F3ED" w14:textId="39A69E57" w:rsidTr="007D1AB4">
        <w:trPr>
          <w:tblHeader/>
        </w:trPr>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12353A1E" w14:textId="3BCC9F11" w:rsidR="00F80297" w:rsidRPr="00F80297" w:rsidRDefault="00207870" w:rsidP="00F80297">
            <w:pPr>
              <w:spacing w:before="0" w:after="0"/>
              <w:rPr>
                <w:szCs w:val="20"/>
              </w:rPr>
            </w:pPr>
            <w:r>
              <w:rPr>
                <w:b/>
                <w:szCs w:val="20"/>
              </w:rPr>
              <w:t>Equipment and R</w:t>
            </w:r>
            <w:r w:rsidR="00F80297" w:rsidRPr="00F80297">
              <w:rPr>
                <w:b/>
                <w:szCs w:val="20"/>
              </w:rPr>
              <w:t>esources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1F033DC8" w14:textId="56173F49" w:rsidR="00F80297" w:rsidRPr="00F80297" w:rsidRDefault="00F80297" w:rsidP="00F80297">
            <w:pPr>
              <w:spacing w:before="0" w:after="0"/>
              <w:ind w:firstLine="22"/>
              <w:rPr>
                <w:szCs w:val="20"/>
              </w:rPr>
            </w:pPr>
            <w:r w:rsidRPr="00F80297">
              <w:rPr>
                <w:b/>
                <w:szCs w:val="20"/>
              </w:rPr>
              <w:t xml:space="preserve">Renal Cell </w:t>
            </w:r>
            <w:proofErr w:type="spellStart"/>
            <w:r w:rsidRPr="00F80297">
              <w:rPr>
                <w:b/>
                <w:szCs w:val="20"/>
              </w:rPr>
              <w:t>Carnicoma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1B33713A" w14:textId="0A3D8F23" w:rsidR="00F80297" w:rsidRPr="00F80297" w:rsidRDefault="00F80297" w:rsidP="00F80297">
            <w:pPr>
              <w:spacing w:before="0" w:after="0"/>
              <w:ind w:left="-2" w:firstLine="2"/>
              <w:rPr>
                <w:b/>
                <w:szCs w:val="20"/>
              </w:rPr>
            </w:pPr>
            <w:proofErr w:type="spellStart"/>
            <w:r w:rsidRPr="00F80297">
              <w:rPr>
                <w:b/>
                <w:szCs w:val="20"/>
              </w:rPr>
              <w:t>Hydatidiform</w:t>
            </w:r>
            <w:proofErr w:type="spellEnd"/>
            <w:r w:rsidRPr="00F80297">
              <w:rPr>
                <w:b/>
                <w:szCs w:val="20"/>
              </w:rPr>
              <w:t xml:space="preserve"> Moles</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Pr>
          <w:p w14:paraId="46B17B06" w14:textId="77777777" w:rsidR="00F80297" w:rsidRDefault="00F80297" w:rsidP="00F80297">
            <w:pPr>
              <w:spacing w:before="0" w:after="0"/>
              <w:ind w:left="311" w:hanging="426"/>
              <w:rPr>
                <w:b/>
                <w:szCs w:val="20"/>
              </w:rPr>
            </w:pPr>
            <w:r w:rsidRPr="00F80297">
              <w:rPr>
                <w:b/>
                <w:szCs w:val="20"/>
              </w:rPr>
              <w:t>Granulosa</w:t>
            </w:r>
          </w:p>
          <w:p w14:paraId="5646C577" w14:textId="77777777" w:rsidR="00207870" w:rsidRDefault="00F80297" w:rsidP="00207870">
            <w:pPr>
              <w:spacing w:before="0" w:after="0"/>
              <w:ind w:left="311" w:right="63" w:hanging="426"/>
              <w:rPr>
                <w:b/>
                <w:szCs w:val="20"/>
              </w:rPr>
            </w:pPr>
            <w:r w:rsidRPr="00F80297">
              <w:rPr>
                <w:b/>
                <w:szCs w:val="20"/>
              </w:rPr>
              <w:t xml:space="preserve"> Cell Ovarian</w:t>
            </w:r>
          </w:p>
          <w:p w14:paraId="1F8B6D81" w14:textId="0A2C084A" w:rsidR="00F80297" w:rsidRPr="00F80297" w:rsidRDefault="00F80297" w:rsidP="00207870">
            <w:pPr>
              <w:spacing w:before="0" w:after="0"/>
              <w:ind w:left="311" w:right="63" w:hanging="426"/>
              <w:rPr>
                <w:b/>
                <w:szCs w:val="20"/>
              </w:rPr>
            </w:pPr>
            <w:r>
              <w:rPr>
                <w:b/>
                <w:szCs w:val="20"/>
              </w:rPr>
              <w:t xml:space="preserve"> </w:t>
            </w:r>
            <w:r w:rsidRPr="00F80297">
              <w:rPr>
                <w:b/>
                <w:szCs w:val="20"/>
              </w:rPr>
              <w:t>Tumour</w:t>
            </w:r>
          </w:p>
        </w:tc>
        <w:tc>
          <w:tcPr>
            <w:tcW w:w="1439" w:type="dxa"/>
            <w:tcBorders>
              <w:top w:val="single" w:sz="4" w:space="0" w:color="auto"/>
              <w:left w:val="single" w:sz="4" w:space="0" w:color="auto"/>
              <w:bottom w:val="single" w:sz="4" w:space="0" w:color="auto"/>
              <w:right w:val="single" w:sz="4" w:space="0" w:color="auto"/>
            </w:tcBorders>
            <w:shd w:val="clear" w:color="auto" w:fill="EEECE1" w:themeFill="background2"/>
          </w:tcPr>
          <w:p w14:paraId="75CE5374" w14:textId="77777777" w:rsidR="00F80297" w:rsidRDefault="00F80297" w:rsidP="00F80297">
            <w:pPr>
              <w:spacing w:before="0" w:after="0"/>
              <w:ind w:left="426" w:hanging="426"/>
              <w:rPr>
                <w:b/>
                <w:szCs w:val="20"/>
              </w:rPr>
            </w:pPr>
            <w:r>
              <w:rPr>
                <w:b/>
                <w:szCs w:val="20"/>
              </w:rPr>
              <w:t>Salivary</w:t>
            </w:r>
          </w:p>
          <w:p w14:paraId="444AA3D1" w14:textId="77777777" w:rsidR="00207870" w:rsidRDefault="00F80297" w:rsidP="00F80297">
            <w:pPr>
              <w:spacing w:before="0" w:after="0"/>
              <w:ind w:left="426" w:hanging="426"/>
              <w:rPr>
                <w:b/>
                <w:szCs w:val="20"/>
              </w:rPr>
            </w:pPr>
            <w:r>
              <w:rPr>
                <w:b/>
                <w:szCs w:val="20"/>
              </w:rPr>
              <w:t>Gland</w:t>
            </w:r>
          </w:p>
          <w:p w14:paraId="48153DFB" w14:textId="217FF0EE" w:rsidR="00F80297" w:rsidRPr="00F80297" w:rsidRDefault="00F80297" w:rsidP="00F80297">
            <w:pPr>
              <w:spacing w:before="0" w:after="0"/>
              <w:ind w:left="426" w:hanging="426"/>
              <w:rPr>
                <w:b/>
                <w:szCs w:val="20"/>
              </w:rPr>
            </w:pPr>
            <w:r>
              <w:rPr>
                <w:b/>
                <w:szCs w:val="20"/>
              </w:rPr>
              <w:t xml:space="preserve"> </w:t>
            </w:r>
            <w:r w:rsidRPr="00F80297">
              <w:rPr>
                <w:b/>
                <w:szCs w:val="20"/>
              </w:rPr>
              <w:t>Tumours</w:t>
            </w:r>
          </w:p>
        </w:tc>
        <w:tc>
          <w:tcPr>
            <w:tcW w:w="1538" w:type="dxa"/>
            <w:tcBorders>
              <w:top w:val="single" w:sz="4" w:space="0" w:color="auto"/>
              <w:left w:val="single" w:sz="4" w:space="0" w:color="auto"/>
              <w:bottom w:val="single" w:sz="4" w:space="0" w:color="auto"/>
              <w:right w:val="single" w:sz="4" w:space="0" w:color="auto"/>
            </w:tcBorders>
            <w:shd w:val="clear" w:color="auto" w:fill="EEECE1" w:themeFill="background2"/>
          </w:tcPr>
          <w:p w14:paraId="311129D0" w14:textId="77777777" w:rsidR="00F80297" w:rsidRDefault="00F80297" w:rsidP="00F80297">
            <w:pPr>
              <w:spacing w:before="0" w:after="0"/>
              <w:ind w:left="426" w:hanging="517"/>
              <w:rPr>
                <w:b/>
                <w:szCs w:val="20"/>
              </w:rPr>
            </w:pPr>
            <w:r w:rsidRPr="00F80297">
              <w:rPr>
                <w:b/>
                <w:szCs w:val="20"/>
              </w:rPr>
              <w:t>Secretory</w:t>
            </w:r>
          </w:p>
          <w:p w14:paraId="5B95C127" w14:textId="77777777" w:rsidR="00F80297" w:rsidRDefault="00F80297" w:rsidP="00F80297">
            <w:pPr>
              <w:spacing w:before="0" w:after="0"/>
              <w:ind w:left="426" w:hanging="517"/>
              <w:rPr>
                <w:b/>
                <w:szCs w:val="20"/>
              </w:rPr>
            </w:pPr>
            <w:r>
              <w:rPr>
                <w:b/>
                <w:szCs w:val="20"/>
              </w:rPr>
              <w:t>Carcinoma</w:t>
            </w:r>
          </w:p>
          <w:p w14:paraId="6FE72D1C" w14:textId="77777777" w:rsidR="00F80297" w:rsidRDefault="00F80297" w:rsidP="00F80297">
            <w:pPr>
              <w:spacing w:before="0" w:after="0"/>
              <w:ind w:left="426" w:hanging="517"/>
              <w:rPr>
                <w:b/>
                <w:szCs w:val="20"/>
              </w:rPr>
            </w:pPr>
            <w:r>
              <w:rPr>
                <w:b/>
                <w:szCs w:val="20"/>
              </w:rPr>
              <w:t>of the</w:t>
            </w:r>
            <w:r w:rsidR="00207870">
              <w:rPr>
                <w:b/>
                <w:szCs w:val="20"/>
              </w:rPr>
              <w:t xml:space="preserve"> </w:t>
            </w:r>
            <w:r w:rsidRPr="00F80297">
              <w:rPr>
                <w:b/>
                <w:szCs w:val="20"/>
              </w:rPr>
              <w:t>Breast</w:t>
            </w:r>
          </w:p>
          <w:p w14:paraId="71F79FDF" w14:textId="34B3C707" w:rsidR="00207870" w:rsidRPr="00F80297" w:rsidRDefault="00207870" w:rsidP="00F80297">
            <w:pPr>
              <w:spacing w:before="0" w:after="0"/>
              <w:ind w:left="426" w:hanging="517"/>
              <w:rPr>
                <w:b/>
                <w:szCs w:val="20"/>
              </w:rPr>
            </w:pPr>
          </w:p>
        </w:tc>
      </w:tr>
      <w:tr w:rsidR="00207870" w:rsidRPr="00F80297" w14:paraId="3737B89A" w14:textId="43BD181C" w:rsidTr="00207870">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0372B808" w14:textId="77777777" w:rsidR="00207870" w:rsidRDefault="00207870" w:rsidP="00207870">
            <w:pPr>
              <w:spacing w:before="0" w:after="0"/>
              <w:ind w:left="426" w:hanging="404"/>
              <w:rPr>
                <w:szCs w:val="20"/>
              </w:rPr>
            </w:pPr>
            <w:r>
              <w:rPr>
                <w:szCs w:val="20"/>
              </w:rPr>
              <w:t>FISH kit, probes,</w:t>
            </w:r>
          </w:p>
          <w:p w14:paraId="6179DC47" w14:textId="2E6B9FF3" w:rsidR="00207870" w:rsidRDefault="00207870" w:rsidP="00207870">
            <w:pPr>
              <w:spacing w:before="0" w:after="0"/>
              <w:ind w:left="426" w:hanging="404"/>
              <w:rPr>
                <w:szCs w:val="20"/>
              </w:rPr>
            </w:pPr>
            <w:r>
              <w:rPr>
                <w:szCs w:val="20"/>
              </w:rPr>
              <w:t>reagents,</w:t>
            </w:r>
          </w:p>
          <w:p w14:paraId="6504DA12" w14:textId="77777777" w:rsidR="00207870" w:rsidRDefault="00207870" w:rsidP="00207870">
            <w:pPr>
              <w:spacing w:before="0" w:after="0"/>
              <w:ind w:left="426" w:hanging="404"/>
              <w:rPr>
                <w:szCs w:val="20"/>
              </w:rPr>
            </w:pPr>
            <w:r w:rsidRPr="00F80297">
              <w:rPr>
                <w:szCs w:val="20"/>
              </w:rPr>
              <w:t>ancillary reagents</w:t>
            </w:r>
          </w:p>
          <w:p w14:paraId="144BB5E0" w14:textId="519BE74A" w:rsidR="00207870" w:rsidRPr="00F80297" w:rsidRDefault="00207870" w:rsidP="00207870">
            <w:pPr>
              <w:spacing w:before="0" w:after="0"/>
              <w:ind w:left="426" w:hanging="404"/>
              <w:rPr>
                <w:b/>
                <w:szCs w:val="20"/>
              </w:rPr>
            </w:pPr>
          </w:p>
        </w:tc>
        <w:tc>
          <w:tcPr>
            <w:tcW w:w="1134" w:type="dxa"/>
            <w:tcBorders>
              <w:top w:val="single" w:sz="4" w:space="0" w:color="auto"/>
              <w:left w:val="single" w:sz="4" w:space="0" w:color="auto"/>
              <w:bottom w:val="single" w:sz="4" w:space="0" w:color="auto"/>
              <w:right w:val="single" w:sz="4" w:space="0" w:color="auto"/>
            </w:tcBorders>
          </w:tcPr>
          <w:p w14:paraId="378CFFA2" w14:textId="77777777" w:rsidR="00207870" w:rsidRPr="00F80297" w:rsidRDefault="00207870" w:rsidP="00207870">
            <w:pPr>
              <w:spacing w:before="0" w:after="0"/>
              <w:ind w:left="426" w:hanging="426"/>
              <w:jc w:val="both"/>
              <w:rPr>
                <w:b/>
                <w:szCs w:val="20"/>
              </w:rPr>
            </w:pPr>
            <w:r w:rsidRPr="00F80297">
              <w:rPr>
                <w:szCs w:val="20"/>
              </w:rPr>
              <w:t>$500.00</w:t>
            </w:r>
          </w:p>
        </w:tc>
        <w:tc>
          <w:tcPr>
            <w:tcW w:w="1418" w:type="dxa"/>
            <w:tcBorders>
              <w:top w:val="single" w:sz="4" w:space="0" w:color="auto"/>
              <w:left w:val="single" w:sz="4" w:space="0" w:color="auto"/>
              <w:bottom w:val="single" w:sz="4" w:space="0" w:color="auto"/>
              <w:right w:val="single" w:sz="4" w:space="0" w:color="auto"/>
            </w:tcBorders>
          </w:tcPr>
          <w:p w14:paraId="3DBEB9B3" w14:textId="142A83C8" w:rsidR="00207870" w:rsidRPr="00F80297" w:rsidRDefault="00207870" w:rsidP="00207870">
            <w:pPr>
              <w:spacing w:before="0" w:after="0"/>
              <w:ind w:left="426" w:hanging="426"/>
              <w:jc w:val="both"/>
              <w:rPr>
                <w:szCs w:val="20"/>
              </w:rPr>
            </w:pPr>
            <w:r>
              <w:t>$350.00</w:t>
            </w:r>
          </w:p>
        </w:tc>
        <w:tc>
          <w:tcPr>
            <w:tcW w:w="1275" w:type="dxa"/>
            <w:tcBorders>
              <w:top w:val="single" w:sz="4" w:space="0" w:color="auto"/>
              <w:left w:val="single" w:sz="4" w:space="0" w:color="auto"/>
              <w:bottom w:val="single" w:sz="4" w:space="0" w:color="auto"/>
              <w:right w:val="single" w:sz="4" w:space="0" w:color="auto"/>
            </w:tcBorders>
          </w:tcPr>
          <w:p w14:paraId="58E6E862" w14:textId="6810DADB" w:rsidR="00207870" w:rsidRPr="00F80297" w:rsidRDefault="00207870" w:rsidP="00207870">
            <w:pPr>
              <w:spacing w:before="0" w:after="0"/>
              <w:ind w:left="426" w:hanging="389"/>
              <w:jc w:val="both"/>
              <w:rPr>
                <w:szCs w:val="20"/>
              </w:rPr>
            </w:pPr>
            <w:r>
              <w:t>$350.00</w:t>
            </w:r>
          </w:p>
        </w:tc>
        <w:tc>
          <w:tcPr>
            <w:tcW w:w="1439" w:type="dxa"/>
            <w:tcBorders>
              <w:top w:val="single" w:sz="4" w:space="0" w:color="auto"/>
              <w:left w:val="single" w:sz="4" w:space="0" w:color="auto"/>
              <w:bottom w:val="single" w:sz="4" w:space="0" w:color="auto"/>
              <w:right w:val="single" w:sz="4" w:space="0" w:color="auto"/>
            </w:tcBorders>
          </w:tcPr>
          <w:p w14:paraId="4852CBCE" w14:textId="18685434" w:rsidR="00207870" w:rsidRPr="00F80297" w:rsidRDefault="00207870" w:rsidP="00207870">
            <w:pPr>
              <w:spacing w:before="0" w:after="0"/>
              <w:ind w:left="426" w:hanging="414"/>
              <w:jc w:val="both"/>
              <w:rPr>
                <w:szCs w:val="20"/>
              </w:rPr>
            </w:pPr>
            <w:r>
              <w:t>$350.00</w:t>
            </w:r>
          </w:p>
        </w:tc>
        <w:tc>
          <w:tcPr>
            <w:tcW w:w="1538" w:type="dxa"/>
            <w:tcBorders>
              <w:top w:val="single" w:sz="4" w:space="0" w:color="auto"/>
              <w:left w:val="single" w:sz="4" w:space="0" w:color="auto"/>
              <w:bottom w:val="single" w:sz="4" w:space="0" w:color="auto"/>
              <w:right w:val="single" w:sz="4" w:space="0" w:color="auto"/>
            </w:tcBorders>
          </w:tcPr>
          <w:p w14:paraId="2B616B50" w14:textId="30F09DFB" w:rsidR="00207870" w:rsidRPr="00F80297" w:rsidRDefault="00207870" w:rsidP="00207870">
            <w:pPr>
              <w:spacing w:before="0" w:after="0"/>
              <w:ind w:left="426" w:hanging="426"/>
              <w:jc w:val="both"/>
              <w:rPr>
                <w:szCs w:val="20"/>
              </w:rPr>
            </w:pPr>
            <w:r>
              <w:t>$350.00</w:t>
            </w:r>
          </w:p>
        </w:tc>
      </w:tr>
      <w:tr w:rsidR="00207870" w:rsidRPr="00F80297" w14:paraId="29EAF820" w14:textId="535EAEDB" w:rsidTr="00207870">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6212963C" w14:textId="77777777" w:rsidR="00207870" w:rsidRDefault="00207870" w:rsidP="00207870">
            <w:pPr>
              <w:spacing w:before="0" w:after="0"/>
              <w:ind w:left="426" w:hanging="404"/>
              <w:rPr>
                <w:szCs w:val="20"/>
              </w:rPr>
            </w:pPr>
            <w:r w:rsidRPr="00F80297">
              <w:rPr>
                <w:szCs w:val="20"/>
              </w:rPr>
              <w:t>Labour medical</w:t>
            </w:r>
          </w:p>
          <w:p w14:paraId="187201D7" w14:textId="45ADD07F" w:rsidR="00207870" w:rsidRDefault="00207870" w:rsidP="00207870">
            <w:pPr>
              <w:spacing w:before="0" w:after="0"/>
              <w:ind w:left="426" w:hanging="404"/>
              <w:rPr>
                <w:szCs w:val="20"/>
              </w:rPr>
            </w:pPr>
            <w:r w:rsidRPr="00F80297">
              <w:rPr>
                <w:szCs w:val="20"/>
              </w:rPr>
              <w:t>(consultant</w:t>
            </w:r>
          </w:p>
          <w:p w14:paraId="495FE554" w14:textId="77777777" w:rsidR="00207870" w:rsidRDefault="00207870" w:rsidP="00207870">
            <w:pPr>
              <w:spacing w:before="0" w:after="0"/>
              <w:ind w:left="426" w:hanging="404"/>
              <w:rPr>
                <w:szCs w:val="20"/>
              </w:rPr>
            </w:pPr>
            <w:r w:rsidRPr="00F80297">
              <w:rPr>
                <w:szCs w:val="20"/>
              </w:rPr>
              <w:t>pathologist)</w:t>
            </w:r>
          </w:p>
          <w:p w14:paraId="6FB1C21C" w14:textId="2EC1517D" w:rsidR="00207870" w:rsidRPr="00F80297" w:rsidRDefault="00207870" w:rsidP="00207870">
            <w:pPr>
              <w:spacing w:before="0" w:after="0"/>
              <w:ind w:left="426" w:hanging="404"/>
              <w:rPr>
                <w:szCs w:val="20"/>
              </w:rPr>
            </w:pPr>
          </w:p>
        </w:tc>
        <w:tc>
          <w:tcPr>
            <w:tcW w:w="1134" w:type="dxa"/>
            <w:tcBorders>
              <w:top w:val="single" w:sz="4" w:space="0" w:color="auto"/>
              <w:left w:val="single" w:sz="4" w:space="0" w:color="auto"/>
              <w:bottom w:val="single" w:sz="4" w:space="0" w:color="auto"/>
              <w:right w:val="single" w:sz="4" w:space="0" w:color="auto"/>
            </w:tcBorders>
          </w:tcPr>
          <w:p w14:paraId="1170A808" w14:textId="77777777" w:rsidR="00207870" w:rsidRPr="00F80297" w:rsidRDefault="00207870" w:rsidP="00207870">
            <w:pPr>
              <w:spacing w:before="0" w:after="0"/>
              <w:ind w:left="426" w:hanging="426"/>
              <w:jc w:val="both"/>
              <w:rPr>
                <w:szCs w:val="20"/>
              </w:rPr>
            </w:pPr>
            <w:r w:rsidRPr="00F80297">
              <w:rPr>
                <w:szCs w:val="20"/>
              </w:rPr>
              <w:t>$50.00</w:t>
            </w:r>
          </w:p>
        </w:tc>
        <w:tc>
          <w:tcPr>
            <w:tcW w:w="1418" w:type="dxa"/>
            <w:tcBorders>
              <w:top w:val="single" w:sz="4" w:space="0" w:color="auto"/>
              <w:left w:val="single" w:sz="4" w:space="0" w:color="auto"/>
              <w:bottom w:val="single" w:sz="4" w:space="0" w:color="auto"/>
              <w:right w:val="single" w:sz="4" w:space="0" w:color="auto"/>
            </w:tcBorders>
          </w:tcPr>
          <w:p w14:paraId="6C6CC6AA" w14:textId="3E0E459B" w:rsidR="00207870" w:rsidRPr="00F80297" w:rsidRDefault="00207870" w:rsidP="00207870">
            <w:pPr>
              <w:spacing w:before="0" w:after="0"/>
              <w:ind w:left="426" w:hanging="426"/>
              <w:jc w:val="both"/>
              <w:rPr>
                <w:szCs w:val="20"/>
              </w:rPr>
            </w:pPr>
            <w:r>
              <w:t>$50.00</w:t>
            </w:r>
          </w:p>
        </w:tc>
        <w:tc>
          <w:tcPr>
            <w:tcW w:w="1275" w:type="dxa"/>
            <w:tcBorders>
              <w:top w:val="single" w:sz="4" w:space="0" w:color="auto"/>
              <w:left w:val="single" w:sz="4" w:space="0" w:color="auto"/>
              <w:bottom w:val="single" w:sz="4" w:space="0" w:color="auto"/>
              <w:right w:val="single" w:sz="4" w:space="0" w:color="auto"/>
            </w:tcBorders>
          </w:tcPr>
          <w:p w14:paraId="240E5694" w14:textId="69A8E15E" w:rsidR="00207870" w:rsidRPr="00F80297" w:rsidRDefault="00207870" w:rsidP="00207870">
            <w:pPr>
              <w:spacing w:before="0" w:after="0"/>
              <w:ind w:left="426" w:hanging="389"/>
              <w:jc w:val="both"/>
              <w:rPr>
                <w:szCs w:val="20"/>
              </w:rPr>
            </w:pPr>
            <w:r>
              <w:t>$50.00</w:t>
            </w:r>
          </w:p>
        </w:tc>
        <w:tc>
          <w:tcPr>
            <w:tcW w:w="1439" w:type="dxa"/>
            <w:tcBorders>
              <w:top w:val="single" w:sz="4" w:space="0" w:color="auto"/>
              <w:left w:val="single" w:sz="4" w:space="0" w:color="auto"/>
              <w:bottom w:val="single" w:sz="4" w:space="0" w:color="auto"/>
              <w:right w:val="single" w:sz="4" w:space="0" w:color="auto"/>
            </w:tcBorders>
          </w:tcPr>
          <w:p w14:paraId="7266FCBE" w14:textId="75730FA0" w:rsidR="00207870" w:rsidRPr="00F80297" w:rsidRDefault="00207870" w:rsidP="00207870">
            <w:pPr>
              <w:spacing w:before="0" w:after="0"/>
              <w:ind w:left="426" w:hanging="414"/>
              <w:jc w:val="both"/>
              <w:rPr>
                <w:szCs w:val="20"/>
              </w:rPr>
            </w:pPr>
            <w:r>
              <w:t>$50.00</w:t>
            </w:r>
          </w:p>
        </w:tc>
        <w:tc>
          <w:tcPr>
            <w:tcW w:w="1538" w:type="dxa"/>
            <w:tcBorders>
              <w:top w:val="single" w:sz="4" w:space="0" w:color="auto"/>
              <w:left w:val="single" w:sz="4" w:space="0" w:color="auto"/>
              <w:bottom w:val="single" w:sz="4" w:space="0" w:color="auto"/>
              <w:right w:val="single" w:sz="4" w:space="0" w:color="auto"/>
            </w:tcBorders>
          </w:tcPr>
          <w:p w14:paraId="73FB0885" w14:textId="19E96F77" w:rsidR="00207870" w:rsidRPr="00F80297" w:rsidRDefault="00207870" w:rsidP="00207870">
            <w:pPr>
              <w:spacing w:before="0" w:after="0"/>
              <w:ind w:left="-32" w:firstLine="32"/>
              <w:jc w:val="both"/>
              <w:rPr>
                <w:szCs w:val="20"/>
              </w:rPr>
            </w:pPr>
            <w:r>
              <w:t>$50.00</w:t>
            </w:r>
          </w:p>
        </w:tc>
      </w:tr>
      <w:tr w:rsidR="00207870" w:rsidRPr="00F80297" w14:paraId="71872DDF" w14:textId="0082CE22" w:rsidTr="00207870">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4DD62E9B" w14:textId="77777777" w:rsidR="00207870" w:rsidRDefault="00207870" w:rsidP="00207870">
            <w:pPr>
              <w:spacing w:before="0" w:after="0"/>
              <w:ind w:left="426" w:hanging="404"/>
              <w:rPr>
                <w:szCs w:val="20"/>
              </w:rPr>
            </w:pPr>
            <w:r w:rsidRPr="00F80297">
              <w:rPr>
                <w:szCs w:val="20"/>
              </w:rPr>
              <w:t>Labour scientific</w:t>
            </w:r>
          </w:p>
          <w:p w14:paraId="363DA676" w14:textId="37338085" w:rsidR="00207870" w:rsidRPr="00F80297" w:rsidRDefault="00207870" w:rsidP="00207870">
            <w:pPr>
              <w:spacing w:before="0" w:after="0"/>
              <w:ind w:left="426" w:hanging="404"/>
              <w:rPr>
                <w:szCs w:val="20"/>
              </w:rPr>
            </w:pPr>
          </w:p>
        </w:tc>
        <w:tc>
          <w:tcPr>
            <w:tcW w:w="1134" w:type="dxa"/>
            <w:tcBorders>
              <w:top w:val="single" w:sz="4" w:space="0" w:color="auto"/>
              <w:left w:val="single" w:sz="4" w:space="0" w:color="auto"/>
              <w:bottom w:val="single" w:sz="4" w:space="0" w:color="auto"/>
              <w:right w:val="single" w:sz="4" w:space="0" w:color="auto"/>
            </w:tcBorders>
          </w:tcPr>
          <w:p w14:paraId="7627D79A" w14:textId="77777777" w:rsidR="00207870" w:rsidRPr="00F80297" w:rsidRDefault="00207870" w:rsidP="00207870">
            <w:pPr>
              <w:spacing w:before="0" w:after="0"/>
              <w:ind w:left="426" w:hanging="426"/>
              <w:jc w:val="both"/>
              <w:rPr>
                <w:szCs w:val="20"/>
              </w:rPr>
            </w:pPr>
            <w:r w:rsidRPr="00F80297">
              <w:rPr>
                <w:szCs w:val="20"/>
              </w:rPr>
              <w:t>$40.00</w:t>
            </w:r>
          </w:p>
        </w:tc>
        <w:tc>
          <w:tcPr>
            <w:tcW w:w="1418" w:type="dxa"/>
            <w:tcBorders>
              <w:top w:val="single" w:sz="4" w:space="0" w:color="auto"/>
              <w:left w:val="single" w:sz="4" w:space="0" w:color="auto"/>
              <w:bottom w:val="single" w:sz="4" w:space="0" w:color="auto"/>
              <w:right w:val="single" w:sz="4" w:space="0" w:color="auto"/>
            </w:tcBorders>
          </w:tcPr>
          <w:p w14:paraId="36A1B443" w14:textId="44911CC1" w:rsidR="00207870" w:rsidRPr="00F80297" w:rsidRDefault="00207870" w:rsidP="00207870">
            <w:pPr>
              <w:spacing w:before="0" w:after="0"/>
              <w:ind w:left="426" w:hanging="426"/>
              <w:jc w:val="both"/>
              <w:rPr>
                <w:szCs w:val="20"/>
              </w:rPr>
            </w:pPr>
            <w:r>
              <w:t>$40.00</w:t>
            </w:r>
          </w:p>
        </w:tc>
        <w:tc>
          <w:tcPr>
            <w:tcW w:w="1275" w:type="dxa"/>
            <w:tcBorders>
              <w:top w:val="single" w:sz="4" w:space="0" w:color="auto"/>
              <w:left w:val="single" w:sz="4" w:space="0" w:color="auto"/>
              <w:bottom w:val="single" w:sz="4" w:space="0" w:color="auto"/>
              <w:right w:val="single" w:sz="4" w:space="0" w:color="auto"/>
            </w:tcBorders>
          </w:tcPr>
          <w:p w14:paraId="748D2E40" w14:textId="0EDABCE0" w:rsidR="00207870" w:rsidRPr="00F80297" w:rsidRDefault="00207870" w:rsidP="00207870">
            <w:pPr>
              <w:spacing w:before="0" w:after="0"/>
              <w:ind w:left="426" w:hanging="389"/>
              <w:jc w:val="both"/>
              <w:rPr>
                <w:szCs w:val="20"/>
              </w:rPr>
            </w:pPr>
            <w:r>
              <w:t>$40.00</w:t>
            </w:r>
          </w:p>
        </w:tc>
        <w:tc>
          <w:tcPr>
            <w:tcW w:w="1439" w:type="dxa"/>
            <w:tcBorders>
              <w:top w:val="single" w:sz="4" w:space="0" w:color="auto"/>
              <w:left w:val="single" w:sz="4" w:space="0" w:color="auto"/>
              <w:bottom w:val="single" w:sz="4" w:space="0" w:color="auto"/>
              <w:right w:val="single" w:sz="4" w:space="0" w:color="auto"/>
            </w:tcBorders>
          </w:tcPr>
          <w:p w14:paraId="352A8C8C" w14:textId="5A2B6AEE" w:rsidR="00207870" w:rsidRPr="00F80297" w:rsidRDefault="00207870" w:rsidP="00207870">
            <w:pPr>
              <w:spacing w:before="0" w:after="0"/>
              <w:ind w:left="426" w:hanging="414"/>
              <w:jc w:val="both"/>
              <w:rPr>
                <w:szCs w:val="20"/>
              </w:rPr>
            </w:pPr>
            <w:r>
              <w:t>$40.00</w:t>
            </w:r>
          </w:p>
        </w:tc>
        <w:tc>
          <w:tcPr>
            <w:tcW w:w="1538" w:type="dxa"/>
            <w:tcBorders>
              <w:top w:val="single" w:sz="4" w:space="0" w:color="auto"/>
              <w:left w:val="single" w:sz="4" w:space="0" w:color="auto"/>
              <w:bottom w:val="single" w:sz="4" w:space="0" w:color="auto"/>
              <w:right w:val="single" w:sz="4" w:space="0" w:color="auto"/>
            </w:tcBorders>
          </w:tcPr>
          <w:p w14:paraId="3C5EB86B" w14:textId="2B65F46F" w:rsidR="00207870" w:rsidRPr="00F80297" w:rsidRDefault="00207870" w:rsidP="00207870">
            <w:pPr>
              <w:spacing w:before="0" w:after="0"/>
              <w:ind w:left="-32" w:firstLine="32"/>
              <w:jc w:val="both"/>
              <w:rPr>
                <w:szCs w:val="20"/>
              </w:rPr>
            </w:pPr>
            <w:r>
              <w:t>$40.00</w:t>
            </w:r>
          </w:p>
        </w:tc>
      </w:tr>
      <w:tr w:rsidR="00207870" w:rsidRPr="00F80297" w14:paraId="7377378B" w14:textId="18D5B2E2" w:rsidTr="00207870">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35CEA584" w14:textId="77777777" w:rsidR="00207870" w:rsidRDefault="00207870" w:rsidP="00207870">
            <w:pPr>
              <w:spacing w:before="0" w:after="0"/>
              <w:ind w:left="426" w:hanging="404"/>
              <w:rPr>
                <w:szCs w:val="20"/>
              </w:rPr>
            </w:pPr>
            <w:r w:rsidRPr="00F80297">
              <w:rPr>
                <w:szCs w:val="20"/>
              </w:rPr>
              <w:t>Labour on costs</w:t>
            </w:r>
          </w:p>
          <w:p w14:paraId="69F7B8D3" w14:textId="00E6EAE9" w:rsidR="00207870" w:rsidRPr="00F80297" w:rsidRDefault="00207870" w:rsidP="00207870">
            <w:pPr>
              <w:spacing w:before="0" w:after="0"/>
              <w:ind w:left="426" w:hanging="404"/>
              <w:rPr>
                <w:szCs w:val="20"/>
              </w:rPr>
            </w:pPr>
          </w:p>
        </w:tc>
        <w:tc>
          <w:tcPr>
            <w:tcW w:w="1134" w:type="dxa"/>
            <w:tcBorders>
              <w:top w:val="single" w:sz="4" w:space="0" w:color="auto"/>
              <w:left w:val="single" w:sz="4" w:space="0" w:color="auto"/>
              <w:bottom w:val="single" w:sz="4" w:space="0" w:color="auto"/>
              <w:right w:val="single" w:sz="4" w:space="0" w:color="auto"/>
            </w:tcBorders>
          </w:tcPr>
          <w:p w14:paraId="5F7A5762" w14:textId="77777777" w:rsidR="00207870" w:rsidRPr="00F80297" w:rsidRDefault="00207870" w:rsidP="00207870">
            <w:pPr>
              <w:spacing w:before="0" w:after="0"/>
              <w:ind w:left="426" w:hanging="426"/>
              <w:jc w:val="both"/>
              <w:rPr>
                <w:szCs w:val="20"/>
              </w:rPr>
            </w:pPr>
            <w:r w:rsidRPr="00F80297">
              <w:rPr>
                <w:szCs w:val="20"/>
              </w:rPr>
              <w:t>$14.00</w:t>
            </w:r>
          </w:p>
        </w:tc>
        <w:tc>
          <w:tcPr>
            <w:tcW w:w="1418" w:type="dxa"/>
            <w:tcBorders>
              <w:top w:val="single" w:sz="4" w:space="0" w:color="auto"/>
              <w:left w:val="single" w:sz="4" w:space="0" w:color="auto"/>
              <w:bottom w:val="single" w:sz="4" w:space="0" w:color="auto"/>
              <w:right w:val="single" w:sz="4" w:space="0" w:color="auto"/>
            </w:tcBorders>
          </w:tcPr>
          <w:p w14:paraId="5C3310D2" w14:textId="0E0902F7" w:rsidR="00207870" w:rsidRPr="00F80297" w:rsidRDefault="00207870" w:rsidP="00207870">
            <w:pPr>
              <w:spacing w:before="0" w:after="0"/>
              <w:ind w:left="426" w:hanging="426"/>
              <w:jc w:val="both"/>
              <w:rPr>
                <w:szCs w:val="20"/>
              </w:rPr>
            </w:pPr>
            <w:r>
              <w:t>$14.00</w:t>
            </w:r>
          </w:p>
        </w:tc>
        <w:tc>
          <w:tcPr>
            <w:tcW w:w="1275" w:type="dxa"/>
            <w:tcBorders>
              <w:top w:val="single" w:sz="4" w:space="0" w:color="auto"/>
              <w:left w:val="single" w:sz="4" w:space="0" w:color="auto"/>
              <w:bottom w:val="single" w:sz="4" w:space="0" w:color="auto"/>
              <w:right w:val="single" w:sz="4" w:space="0" w:color="auto"/>
            </w:tcBorders>
          </w:tcPr>
          <w:p w14:paraId="2E192E58" w14:textId="788C9C29" w:rsidR="00207870" w:rsidRPr="00F80297" w:rsidRDefault="00207870" w:rsidP="00207870">
            <w:pPr>
              <w:spacing w:before="0" w:after="0"/>
              <w:ind w:left="426" w:hanging="389"/>
              <w:jc w:val="both"/>
              <w:rPr>
                <w:szCs w:val="20"/>
              </w:rPr>
            </w:pPr>
            <w:r>
              <w:t>$14.00</w:t>
            </w:r>
          </w:p>
        </w:tc>
        <w:tc>
          <w:tcPr>
            <w:tcW w:w="1439" w:type="dxa"/>
            <w:tcBorders>
              <w:top w:val="single" w:sz="4" w:space="0" w:color="auto"/>
              <w:left w:val="single" w:sz="4" w:space="0" w:color="auto"/>
              <w:bottom w:val="single" w:sz="4" w:space="0" w:color="auto"/>
              <w:right w:val="single" w:sz="4" w:space="0" w:color="auto"/>
            </w:tcBorders>
          </w:tcPr>
          <w:p w14:paraId="593C4757" w14:textId="4EB20566" w:rsidR="00207870" w:rsidRPr="00F80297" w:rsidRDefault="00207870" w:rsidP="00207870">
            <w:pPr>
              <w:spacing w:before="0" w:after="0"/>
              <w:ind w:left="426" w:hanging="414"/>
              <w:jc w:val="both"/>
              <w:rPr>
                <w:szCs w:val="20"/>
              </w:rPr>
            </w:pPr>
            <w:r>
              <w:t>$14.00</w:t>
            </w:r>
          </w:p>
        </w:tc>
        <w:tc>
          <w:tcPr>
            <w:tcW w:w="1538" w:type="dxa"/>
            <w:tcBorders>
              <w:top w:val="single" w:sz="4" w:space="0" w:color="auto"/>
              <w:left w:val="single" w:sz="4" w:space="0" w:color="auto"/>
              <w:bottom w:val="single" w:sz="4" w:space="0" w:color="auto"/>
              <w:right w:val="single" w:sz="4" w:space="0" w:color="auto"/>
            </w:tcBorders>
          </w:tcPr>
          <w:p w14:paraId="7889BA21" w14:textId="015F15C1" w:rsidR="00207870" w:rsidRPr="00F80297" w:rsidRDefault="00207870" w:rsidP="00207870">
            <w:pPr>
              <w:spacing w:before="0" w:after="0"/>
              <w:ind w:left="-32" w:firstLine="32"/>
              <w:jc w:val="both"/>
              <w:rPr>
                <w:szCs w:val="20"/>
              </w:rPr>
            </w:pPr>
            <w:r>
              <w:t>$14.00</w:t>
            </w:r>
          </w:p>
        </w:tc>
      </w:tr>
      <w:tr w:rsidR="00207870" w:rsidRPr="00F80297" w14:paraId="4A22FD62" w14:textId="56B688E9" w:rsidTr="00207870">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3F9AD3BF" w14:textId="679230A5" w:rsidR="00207870" w:rsidRPr="00F80297" w:rsidRDefault="00207870" w:rsidP="00207870">
            <w:pPr>
              <w:spacing w:before="0" w:after="0"/>
              <w:ind w:left="426" w:hanging="404"/>
              <w:rPr>
                <w:szCs w:val="20"/>
              </w:rPr>
            </w:pPr>
            <w:r w:rsidRPr="00F80297">
              <w:rPr>
                <w:b/>
                <w:szCs w:val="20"/>
              </w:rPr>
              <w:t>Total</w:t>
            </w:r>
            <w:r>
              <w:rPr>
                <w:b/>
                <w:szCs w:val="20"/>
              </w:rPr>
              <w:t xml:space="preserve"> per test</w:t>
            </w:r>
          </w:p>
        </w:tc>
        <w:tc>
          <w:tcPr>
            <w:tcW w:w="1134" w:type="dxa"/>
            <w:tcBorders>
              <w:top w:val="single" w:sz="4" w:space="0" w:color="auto"/>
              <w:left w:val="single" w:sz="4" w:space="0" w:color="auto"/>
              <w:bottom w:val="single" w:sz="4" w:space="0" w:color="auto"/>
              <w:right w:val="single" w:sz="4" w:space="0" w:color="auto"/>
            </w:tcBorders>
          </w:tcPr>
          <w:p w14:paraId="31BA10CB" w14:textId="77777777" w:rsidR="00207870" w:rsidRPr="00F80297" w:rsidRDefault="00207870" w:rsidP="00207870">
            <w:pPr>
              <w:spacing w:before="0" w:after="0"/>
              <w:ind w:left="426" w:hanging="426"/>
              <w:jc w:val="both"/>
              <w:rPr>
                <w:szCs w:val="20"/>
              </w:rPr>
            </w:pPr>
            <w:r w:rsidRPr="00F80297">
              <w:rPr>
                <w:b/>
                <w:szCs w:val="20"/>
              </w:rPr>
              <w:t>$604.00</w:t>
            </w:r>
          </w:p>
        </w:tc>
        <w:tc>
          <w:tcPr>
            <w:tcW w:w="1418" w:type="dxa"/>
            <w:tcBorders>
              <w:top w:val="single" w:sz="4" w:space="0" w:color="auto"/>
              <w:left w:val="single" w:sz="4" w:space="0" w:color="auto"/>
              <w:bottom w:val="single" w:sz="4" w:space="0" w:color="auto"/>
              <w:right w:val="single" w:sz="4" w:space="0" w:color="auto"/>
            </w:tcBorders>
          </w:tcPr>
          <w:p w14:paraId="683721F6" w14:textId="0AC371F6" w:rsidR="00207870" w:rsidRPr="00F80297" w:rsidRDefault="00207870" w:rsidP="00207870">
            <w:pPr>
              <w:spacing w:before="0" w:after="0"/>
              <w:ind w:left="426" w:hanging="426"/>
              <w:jc w:val="both"/>
              <w:rPr>
                <w:b/>
                <w:szCs w:val="20"/>
              </w:rPr>
            </w:pPr>
            <w:r w:rsidRPr="00CD0A78">
              <w:rPr>
                <w:b/>
              </w:rPr>
              <w:t>$4</w:t>
            </w:r>
            <w:r>
              <w:rPr>
                <w:b/>
              </w:rPr>
              <w:t>54</w:t>
            </w:r>
            <w:r w:rsidRPr="00CD0A78">
              <w:rPr>
                <w:b/>
              </w:rPr>
              <w:t>.00</w:t>
            </w:r>
          </w:p>
        </w:tc>
        <w:tc>
          <w:tcPr>
            <w:tcW w:w="1275" w:type="dxa"/>
            <w:tcBorders>
              <w:top w:val="single" w:sz="4" w:space="0" w:color="auto"/>
              <w:left w:val="single" w:sz="4" w:space="0" w:color="auto"/>
              <w:bottom w:val="single" w:sz="4" w:space="0" w:color="auto"/>
              <w:right w:val="single" w:sz="4" w:space="0" w:color="auto"/>
            </w:tcBorders>
          </w:tcPr>
          <w:p w14:paraId="261EBF4C" w14:textId="454FD957" w:rsidR="00207870" w:rsidRPr="00F80297" w:rsidRDefault="00207870" w:rsidP="00207870">
            <w:pPr>
              <w:spacing w:before="0" w:after="0"/>
              <w:ind w:left="426" w:hanging="389"/>
              <w:jc w:val="both"/>
              <w:rPr>
                <w:b/>
                <w:szCs w:val="20"/>
              </w:rPr>
            </w:pPr>
            <w:r>
              <w:rPr>
                <w:b/>
              </w:rPr>
              <w:t>$454.00</w:t>
            </w:r>
          </w:p>
        </w:tc>
        <w:tc>
          <w:tcPr>
            <w:tcW w:w="1439" w:type="dxa"/>
            <w:tcBorders>
              <w:top w:val="single" w:sz="4" w:space="0" w:color="auto"/>
              <w:left w:val="single" w:sz="4" w:space="0" w:color="auto"/>
              <w:bottom w:val="single" w:sz="4" w:space="0" w:color="auto"/>
              <w:right w:val="single" w:sz="4" w:space="0" w:color="auto"/>
            </w:tcBorders>
          </w:tcPr>
          <w:p w14:paraId="33AF357A" w14:textId="1E860B33" w:rsidR="00207870" w:rsidRPr="00F80297" w:rsidRDefault="00207870" w:rsidP="00207870">
            <w:pPr>
              <w:spacing w:before="0" w:after="0"/>
              <w:ind w:left="426" w:hanging="414"/>
              <w:jc w:val="both"/>
              <w:rPr>
                <w:b/>
                <w:szCs w:val="20"/>
              </w:rPr>
            </w:pPr>
            <w:r w:rsidRPr="00CD0A78">
              <w:rPr>
                <w:b/>
              </w:rPr>
              <w:t>$4</w:t>
            </w:r>
            <w:r>
              <w:rPr>
                <w:b/>
              </w:rPr>
              <w:t>54</w:t>
            </w:r>
            <w:r w:rsidRPr="00CD0A78">
              <w:rPr>
                <w:b/>
              </w:rPr>
              <w:t>.00</w:t>
            </w:r>
          </w:p>
        </w:tc>
        <w:tc>
          <w:tcPr>
            <w:tcW w:w="1538" w:type="dxa"/>
            <w:tcBorders>
              <w:top w:val="single" w:sz="4" w:space="0" w:color="auto"/>
              <w:left w:val="single" w:sz="4" w:space="0" w:color="auto"/>
              <w:bottom w:val="single" w:sz="4" w:space="0" w:color="auto"/>
              <w:right w:val="single" w:sz="4" w:space="0" w:color="auto"/>
            </w:tcBorders>
          </w:tcPr>
          <w:p w14:paraId="528DB979" w14:textId="77777777" w:rsidR="00207870" w:rsidRDefault="00207870" w:rsidP="00207870">
            <w:pPr>
              <w:spacing w:before="0" w:after="0"/>
              <w:ind w:left="-32" w:firstLine="32"/>
              <w:jc w:val="both"/>
              <w:rPr>
                <w:b/>
              </w:rPr>
            </w:pPr>
            <w:r>
              <w:rPr>
                <w:b/>
              </w:rPr>
              <w:t>$454.00</w:t>
            </w:r>
          </w:p>
          <w:p w14:paraId="63A35333" w14:textId="1A3085E7" w:rsidR="00207870" w:rsidRPr="00F80297" w:rsidRDefault="00207870" w:rsidP="00207870">
            <w:pPr>
              <w:spacing w:before="0" w:after="0"/>
              <w:ind w:left="-32" w:firstLine="32"/>
              <w:jc w:val="both"/>
              <w:rPr>
                <w:b/>
                <w:szCs w:val="20"/>
              </w:rPr>
            </w:pPr>
          </w:p>
        </w:tc>
      </w:tr>
    </w:tbl>
    <w:p w14:paraId="49D43C5A" w14:textId="74FDD6AC" w:rsidR="00951933" w:rsidRDefault="00951933" w:rsidP="00AE1188">
      <w:pPr>
        <w:ind w:left="426"/>
        <w:rPr>
          <w:szCs w:val="20"/>
        </w:rPr>
      </w:pPr>
    </w:p>
    <w:p w14:paraId="6E1C3530" w14:textId="53B70066"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E97230C" w14:textId="68A3588B" w:rsidR="007D6E70" w:rsidRPr="007D6E70" w:rsidRDefault="007D6E70" w:rsidP="007D6E70">
      <w:r>
        <w:t>7-10 working days</w:t>
      </w:r>
    </w:p>
    <w:p w14:paraId="431ECE4A" w14:textId="4AEE33B4"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A7BA0D6" w14:textId="77777777" w:rsidR="00CF0CCA" w:rsidRDefault="00CF0CCA" w:rsidP="00D145B0">
      <w:pPr>
        <w:spacing w:before="0" w:after="0"/>
        <w:rPr>
          <w:b/>
        </w:rPr>
      </w:pPr>
    </w:p>
    <w:tbl>
      <w:tblPr>
        <w:tblW w:w="0" w:type="auto"/>
        <w:tblInd w:w="392" w:type="dxa"/>
        <w:tblCellMar>
          <w:left w:w="0" w:type="dxa"/>
          <w:right w:w="0" w:type="dxa"/>
        </w:tblCellMar>
        <w:tblLook w:val="04A0" w:firstRow="1" w:lastRow="0" w:firstColumn="1" w:lastColumn="0" w:noHBand="0" w:noVBand="1"/>
      </w:tblPr>
      <w:tblGrid>
        <w:gridCol w:w="8850"/>
      </w:tblGrid>
      <w:tr w:rsidR="00CF0CCA" w:rsidRPr="00CF0CCA" w14:paraId="40EB0826" w14:textId="77777777" w:rsidTr="00CF0CCA">
        <w:tc>
          <w:tcPr>
            <w:tcW w:w="8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B2FA" w14:textId="77777777" w:rsidR="00CF0CCA" w:rsidRPr="00CF0CCA" w:rsidRDefault="00CF0CCA" w:rsidP="00CF0CCA">
            <w:pPr>
              <w:spacing w:before="0" w:after="0"/>
              <w:jc w:val="right"/>
              <w:rPr>
                <w:rFonts w:ascii="Segoe UI" w:eastAsia="Times New Roman" w:hAnsi="Segoe UI" w:cs="Segoe UI"/>
                <w:color w:val="000000"/>
                <w:szCs w:val="20"/>
              </w:rPr>
            </w:pPr>
            <w:r w:rsidRPr="00CF0CCA">
              <w:rPr>
                <w:rFonts w:ascii="Calibri" w:eastAsia="Times New Roman" w:hAnsi="Calibri" w:cs="Segoe UI"/>
                <w:color w:val="000000"/>
                <w:szCs w:val="20"/>
              </w:rPr>
              <w:t>Category 6 –Genetics P7</w:t>
            </w:r>
          </w:p>
        </w:tc>
      </w:tr>
      <w:tr w:rsidR="00CF0CCA" w:rsidRPr="00CF0CCA" w14:paraId="04E281F6" w14:textId="77777777" w:rsidTr="00CF0CCA">
        <w:tc>
          <w:tcPr>
            <w:tcW w:w="8850" w:type="dxa"/>
            <w:tcBorders>
              <w:top w:val="nil"/>
              <w:left w:val="single" w:sz="8" w:space="0" w:color="auto"/>
              <w:bottom w:val="nil"/>
              <w:right w:val="single" w:sz="8" w:space="0" w:color="auto"/>
            </w:tcBorders>
            <w:tcMar>
              <w:top w:w="0" w:type="dxa"/>
              <w:left w:w="108" w:type="dxa"/>
              <w:bottom w:w="0" w:type="dxa"/>
              <w:right w:w="108" w:type="dxa"/>
            </w:tcMar>
            <w:hideMark/>
          </w:tcPr>
          <w:p w14:paraId="13A45FDE"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Proposed item descriptor</w:t>
            </w:r>
          </w:p>
          <w:p w14:paraId="23FE74C2"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b/>
                <w:bCs/>
                <w:color w:val="000000"/>
                <w:szCs w:val="20"/>
              </w:rPr>
              <w:t> </w:t>
            </w:r>
          </w:p>
          <w:p w14:paraId="73D1F749"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 xml:space="preserve">Characterisation of ploidy status by STR genotyping or FISH in the assessment of </w:t>
            </w:r>
            <w:proofErr w:type="spellStart"/>
            <w:r w:rsidRPr="00CF0CCA">
              <w:rPr>
                <w:rFonts w:eastAsia="Times New Roman" w:cs="Segoe UI"/>
                <w:color w:val="000000"/>
                <w:szCs w:val="20"/>
              </w:rPr>
              <w:t>hydatidiform</w:t>
            </w:r>
            <w:proofErr w:type="spellEnd"/>
            <w:r w:rsidRPr="00CF0CCA">
              <w:rPr>
                <w:rFonts w:eastAsia="Times New Roman" w:cs="Segoe UI"/>
                <w:color w:val="000000"/>
                <w:szCs w:val="20"/>
              </w:rPr>
              <w:t xml:space="preserve"> moles.</w:t>
            </w:r>
          </w:p>
          <w:p w14:paraId="5908B04B"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b/>
                <w:bCs/>
                <w:color w:val="000000"/>
                <w:szCs w:val="20"/>
              </w:rPr>
              <w:t>OR</w:t>
            </w:r>
          </w:p>
          <w:p w14:paraId="3D6001FE"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Identification of FOXL2 402C&gt;G status in the assessment of granulosa cell ovarian tumours.</w:t>
            </w:r>
          </w:p>
          <w:p w14:paraId="27393176"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b/>
                <w:bCs/>
                <w:color w:val="000000"/>
                <w:szCs w:val="20"/>
              </w:rPr>
              <w:t>OR</w:t>
            </w:r>
          </w:p>
          <w:p w14:paraId="582B3A95"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Identification of NUT gene status at 15q14 in a patient with a malignant head and neck or midline carcinoma for the diagnosis of NUT midline carcinomas.</w:t>
            </w:r>
          </w:p>
          <w:p w14:paraId="0D73413F"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b/>
                <w:bCs/>
                <w:color w:val="000000"/>
                <w:szCs w:val="20"/>
              </w:rPr>
              <w:t>OR</w:t>
            </w:r>
          </w:p>
          <w:p w14:paraId="199ABC92"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Identification of ETV6-NTRK3 gene status in a patient with secretory carcinoma of the breast or mammary analogue secretory carcinoma (MASC) of salivary glands.</w:t>
            </w:r>
          </w:p>
          <w:p w14:paraId="6040E6BB"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Fee:  $454 each</w:t>
            </w:r>
          </w:p>
          <w:p w14:paraId="34E08EE4"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b/>
                <w:bCs/>
                <w:color w:val="000000"/>
                <w:szCs w:val="20"/>
              </w:rPr>
              <w:t>OR</w:t>
            </w:r>
          </w:p>
          <w:p w14:paraId="25D69D71"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In the assessment of malignant salivary gland tumours, identification of:</w:t>
            </w:r>
          </w:p>
          <w:p w14:paraId="3562BF02" w14:textId="77777777" w:rsidR="00CF0CCA" w:rsidRPr="00CF0CCA" w:rsidRDefault="00CF0CCA" w:rsidP="00CF0CCA">
            <w:pPr>
              <w:numPr>
                <w:ilvl w:val="0"/>
                <w:numId w:val="39"/>
              </w:numPr>
              <w:spacing w:before="0" w:after="0"/>
              <w:rPr>
                <w:rFonts w:eastAsia="Times New Roman" w:cs="Segoe UI"/>
                <w:color w:val="000000"/>
                <w:szCs w:val="20"/>
              </w:rPr>
            </w:pPr>
            <w:r w:rsidRPr="00CF0CCA">
              <w:rPr>
                <w:rFonts w:eastAsia="Times New Roman" w:cs="Segoe UI"/>
                <w:color w:val="000000"/>
                <w:szCs w:val="20"/>
              </w:rPr>
              <w:t xml:space="preserve">MALM2 gene status for the diagnosis of </w:t>
            </w:r>
            <w:proofErr w:type="spellStart"/>
            <w:r w:rsidRPr="00CF0CCA">
              <w:rPr>
                <w:rFonts w:eastAsia="Times New Roman" w:cs="Segoe UI"/>
                <w:color w:val="000000"/>
                <w:szCs w:val="20"/>
              </w:rPr>
              <w:t>mucoepidermoid</w:t>
            </w:r>
            <w:proofErr w:type="spellEnd"/>
            <w:r w:rsidRPr="00CF0CCA">
              <w:rPr>
                <w:rFonts w:eastAsia="Times New Roman" w:cs="Segoe UI"/>
                <w:color w:val="000000"/>
                <w:szCs w:val="20"/>
              </w:rPr>
              <w:t xml:space="preserve"> carcinoma </w:t>
            </w:r>
            <w:r w:rsidRPr="00CF0CCA">
              <w:rPr>
                <w:rFonts w:eastAsia="Times New Roman" w:cs="Segoe UI"/>
                <w:b/>
                <w:bCs/>
                <w:color w:val="000000"/>
                <w:szCs w:val="20"/>
              </w:rPr>
              <w:t>AND/OR</w:t>
            </w:r>
          </w:p>
          <w:p w14:paraId="28468A18" w14:textId="77777777" w:rsidR="00CF0CCA" w:rsidRPr="00CF0CCA" w:rsidRDefault="00CF0CCA" w:rsidP="00CF0CCA">
            <w:pPr>
              <w:numPr>
                <w:ilvl w:val="0"/>
                <w:numId w:val="39"/>
              </w:numPr>
              <w:spacing w:before="0" w:after="0"/>
              <w:rPr>
                <w:rFonts w:eastAsia="Times New Roman" w:cs="Segoe UI"/>
                <w:color w:val="000000"/>
                <w:szCs w:val="20"/>
              </w:rPr>
            </w:pPr>
            <w:r w:rsidRPr="00CF0CCA">
              <w:rPr>
                <w:rFonts w:eastAsia="Times New Roman" w:cs="Segoe UI"/>
                <w:color w:val="000000"/>
                <w:szCs w:val="20"/>
              </w:rPr>
              <w:t>ETV6-NTRK3 gene status for the diagnosis of analogue secretory carcinoma </w:t>
            </w:r>
            <w:r w:rsidRPr="00CF0CCA">
              <w:rPr>
                <w:rFonts w:eastAsia="Times New Roman" w:cs="Segoe UI"/>
                <w:b/>
                <w:bCs/>
                <w:color w:val="000000"/>
                <w:szCs w:val="20"/>
              </w:rPr>
              <w:t>AND/OR</w:t>
            </w:r>
          </w:p>
          <w:p w14:paraId="352C7071" w14:textId="77777777" w:rsidR="00CF0CCA" w:rsidRPr="00CF0CCA" w:rsidRDefault="00CF0CCA" w:rsidP="00CF0CCA">
            <w:pPr>
              <w:numPr>
                <w:ilvl w:val="0"/>
                <w:numId w:val="39"/>
              </w:numPr>
              <w:spacing w:before="0" w:after="0"/>
              <w:rPr>
                <w:rFonts w:eastAsia="Times New Roman" w:cs="Segoe UI"/>
                <w:color w:val="000000"/>
                <w:szCs w:val="20"/>
              </w:rPr>
            </w:pPr>
            <w:r w:rsidRPr="00CF0CCA">
              <w:rPr>
                <w:rFonts w:eastAsia="Times New Roman" w:cs="Segoe UI"/>
                <w:color w:val="000000"/>
                <w:szCs w:val="20"/>
              </w:rPr>
              <w:t>EWSR1 gene status for the diagnosis of hyalinising clear cell carcinoma.</w:t>
            </w:r>
          </w:p>
        </w:tc>
      </w:tr>
      <w:tr w:rsidR="00CF0CCA" w:rsidRPr="00CF0CCA" w14:paraId="7CD42BDF" w14:textId="77777777" w:rsidTr="00CF0CCA">
        <w:tc>
          <w:tcPr>
            <w:tcW w:w="8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64DB"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Fee:  $454 (for each)</w:t>
            </w:r>
          </w:p>
          <w:p w14:paraId="2449D8A9"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b/>
                <w:bCs/>
                <w:color w:val="000000"/>
                <w:szCs w:val="20"/>
              </w:rPr>
              <w:t>OR</w:t>
            </w:r>
          </w:p>
          <w:p w14:paraId="4009A097" w14:textId="77777777" w:rsidR="00CF0CCA" w:rsidRPr="00CF0CCA" w:rsidRDefault="00CF0CCA" w:rsidP="00CF0CCA">
            <w:pPr>
              <w:spacing w:before="0" w:after="0"/>
              <w:rPr>
                <w:rFonts w:eastAsia="Times New Roman" w:cs="Segoe UI"/>
                <w:color w:val="000000"/>
                <w:szCs w:val="20"/>
              </w:rPr>
            </w:pPr>
            <w:r w:rsidRPr="00CF0CCA">
              <w:rPr>
                <w:rFonts w:eastAsia="Times New Roman" w:cs="Segoe UI"/>
                <w:color w:val="000000"/>
                <w:szCs w:val="20"/>
              </w:rPr>
              <w:t>Identification of TFE3 or TFEB gene rearrangement in the assessment of renal cell carcinoma.</w:t>
            </w:r>
          </w:p>
          <w:p w14:paraId="226FB938" w14:textId="77777777" w:rsidR="00CF0CCA" w:rsidRDefault="00CF0CCA" w:rsidP="00CF0CCA">
            <w:pPr>
              <w:spacing w:before="0" w:after="0"/>
              <w:rPr>
                <w:rFonts w:eastAsia="Times New Roman" w:cs="Segoe UI"/>
                <w:color w:val="000000"/>
                <w:szCs w:val="20"/>
              </w:rPr>
            </w:pPr>
            <w:r w:rsidRPr="00CF0CCA">
              <w:rPr>
                <w:rFonts w:eastAsia="Times New Roman" w:cs="Segoe UI"/>
                <w:color w:val="000000"/>
                <w:szCs w:val="20"/>
              </w:rPr>
              <w:t>Fee:  $454 (for each)</w:t>
            </w:r>
          </w:p>
          <w:p w14:paraId="4C6293FD" w14:textId="3CC310FE" w:rsidR="00CF0CCA" w:rsidRPr="00CF0CCA" w:rsidRDefault="00CF0CCA" w:rsidP="00CF0CCA">
            <w:pPr>
              <w:spacing w:before="0" w:after="0"/>
              <w:rPr>
                <w:rFonts w:eastAsia="Times New Roman" w:cs="Segoe UI"/>
                <w:color w:val="000000"/>
                <w:szCs w:val="20"/>
              </w:rPr>
            </w:pPr>
          </w:p>
        </w:tc>
      </w:tr>
    </w:tbl>
    <w:p w14:paraId="110CBE68" w14:textId="13670771" w:rsidR="00AE1188" w:rsidRDefault="00AE1188" w:rsidP="006C5F99">
      <w:pPr>
        <w:pStyle w:val="Heading2"/>
        <w:numPr>
          <w:ilvl w:val="0"/>
          <w:numId w:val="0"/>
        </w:numPr>
      </w:pPr>
    </w:p>
    <w:p w14:paraId="30F15866" w14:textId="77777777" w:rsidR="00E058F2" w:rsidRPr="00C776B1" w:rsidRDefault="001B5169" w:rsidP="00AE1188">
      <w:pPr>
        <w:pStyle w:val="Heading1"/>
      </w:pPr>
      <w:r>
        <w:t>PART 9</w:t>
      </w:r>
      <w:r w:rsidR="00F93784">
        <w:t xml:space="preserve"> – </w:t>
      </w:r>
      <w:r w:rsidR="00E058F2" w:rsidRPr="00C776B1">
        <w:t>FEEDBACK</w:t>
      </w:r>
    </w:p>
    <w:p w14:paraId="35D918DF"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649BF85A" w14:textId="77777777" w:rsidR="00E058F2" w:rsidRPr="00AE1188" w:rsidRDefault="00E058F2" w:rsidP="001B5169">
      <w:pPr>
        <w:pStyle w:val="Heading2"/>
      </w:pPr>
      <w:r w:rsidRPr="00AE1188">
        <w:t>How long did it take to complete the Application Form?</w:t>
      </w:r>
    </w:p>
    <w:p w14:paraId="4E9390A0"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0E20349A"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048EAFB2"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0F6F888"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w:t>
      </w:r>
      <w:r>
        <w:rPr>
          <w:szCs w:val="20"/>
        </w:rPr>
        <w:t>No</w:t>
      </w:r>
    </w:p>
    <w:p w14:paraId="4DA97470" w14:textId="77777777" w:rsidR="003D6DE1" w:rsidRPr="00154B00" w:rsidRDefault="00603D04" w:rsidP="001B5169">
      <w:pPr>
        <w:pStyle w:val="Heading2"/>
        <w:numPr>
          <w:ilvl w:val="0"/>
          <w:numId w:val="31"/>
        </w:numPr>
      </w:pPr>
      <w:r>
        <w:t>If no, provide areas of concern:</w:t>
      </w:r>
    </w:p>
    <w:p w14:paraId="78E4D06A"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7D1C69A4"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460DB196"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662AED2"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w:t>
      </w:r>
      <w:r>
        <w:rPr>
          <w:szCs w:val="20"/>
        </w:rPr>
        <w:t>No</w:t>
      </w:r>
    </w:p>
    <w:p w14:paraId="62D97445" w14:textId="77777777" w:rsidR="003D6DE1" w:rsidRPr="00154B00" w:rsidRDefault="003D6DE1" w:rsidP="001B5169">
      <w:pPr>
        <w:pStyle w:val="Heading2"/>
        <w:numPr>
          <w:ilvl w:val="0"/>
          <w:numId w:val="32"/>
        </w:numPr>
      </w:pPr>
      <w:r>
        <w:t>If no, what areas did you find not to be useful?</w:t>
      </w:r>
    </w:p>
    <w:p w14:paraId="4B4E6DEE"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1ADC2EC3"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0BFAA684"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29D2C7D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D1AB4">
        <w:rPr>
          <w:szCs w:val="20"/>
        </w:rPr>
      </w:r>
      <w:r w:rsidR="007D1AB4">
        <w:rPr>
          <w:szCs w:val="20"/>
        </w:rPr>
        <w:fldChar w:fldCharType="separate"/>
      </w:r>
      <w:r w:rsidRPr="001B29A1">
        <w:rPr>
          <w:szCs w:val="20"/>
        </w:rPr>
        <w:fldChar w:fldCharType="end"/>
      </w:r>
      <w:r w:rsidRPr="001B29A1">
        <w:rPr>
          <w:szCs w:val="20"/>
        </w:rPr>
        <w:t xml:space="preserve"> </w:t>
      </w:r>
      <w:r>
        <w:rPr>
          <w:szCs w:val="20"/>
        </w:rPr>
        <w:t>No</w:t>
      </w:r>
    </w:p>
    <w:p w14:paraId="1649F55A"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73C8140F" w14:textId="534C97F6" w:rsidR="001E6954" w:rsidRDefault="00603D04" w:rsidP="002479C5">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680ABA08" w14:textId="48A754F1" w:rsidR="001E6954" w:rsidRDefault="001E6954" w:rsidP="00603D04">
      <w:pPr>
        <w:ind w:left="426"/>
      </w:pPr>
    </w:p>
    <w:p w14:paraId="60C0F77D" w14:textId="77777777" w:rsidR="009F13DC" w:rsidRDefault="009F13DC" w:rsidP="00603D04">
      <w:pPr>
        <w:ind w:left="426"/>
        <w:sectPr w:rsidR="009F13DC" w:rsidSect="00DD308E">
          <w:pgSz w:w="11906" w:h="16838"/>
          <w:pgMar w:top="1440" w:right="1440" w:bottom="1440" w:left="1440" w:header="708" w:footer="708" w:gutter="0"/>
          <w:cols w:space="708"/>
          <w:docGrid w:linePitch="360"/>
        </w:sectPr>
      </w:pPr>
    </w:p>
    <w:p w14:paraId="1C8FA7C8" w14:textId="77777777" w:rsidR="009F13DC" w:rsidRPr="009F13DC" w:rsidRDefault="009F13DC" w:rsidP="009F13DC">
      <w:pPr>
        <w:ind w:left="426"/>
      </w:pPr>
      <w:r w:rsidRPr="009F13DC">
        <w:lastRenderedPageBreak/>
        <w:t xml:space="preserve">Appendix </w:t>
      </w:r>
      <w:proofErr w:type="gramStart"/>
      <w:r w:rsidRPr="009F13DC">
        <w:t>A</w:t>
      </w:r>
      <w:proofErr w:type="gramEnd"/>
      <w:r w:rsidRPr="009F13DC">
        <w:t xml:space="preserve"> Flowcharts</w:t>
      </w:r>
    </w:p>
    <w:p w14:paraId="4E246DC3" w14:textId="056DF609" w:rsidR="009F13DC" w:rsidRDefault="009F13DC" w:rsidP="009F13DC">
      <w:pPr>
        <w:ind w:left="426"/>
      </w:pPr>
      <w:r w:rsidRPr="009F13DC">
        <w:t>Q26 Clinical pathway before intervention</w:t>
      </w:r>
    </w:p>
    <w:p w14:paraId="05F0E06B" w14:textId="34765B4E" w:rsidR="009F13DC" w:rsidRPr="009F13DC" w:rsidRDefault="00FF2F83" w:rsidP="009F13DC">
      <w:pPr>
        <w:ind w:left="426"/>
      </w:pPr>
      <w:r>
        <w:rPr>
          <w:noProof/>
          <w:lang w:eastAsia="en-AU"/>
        </w:rPr>
        <w:drawing>
          <wp:inline distT="0" distB="0" distL="0" distR="0" wp14:anchorId="65351C64" wp14:editId="2B60E856">
            <wp:extent cx="5743575" cy="3790950"/>
            <wp:effectExtent l="0" t="0" r="9525" b="0"/>
            <wp:docPr id="305" name="Picture 305" descr="Clinical pathway before intervention" title="Clinical pathway before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3575" cy="3790950"/>
                    </a:xfrm>
                    <a:prstGeom prst="rect">
                      <a:avLst/>
                    </a:prstGeom>
                    <a:noFill/>
                    <a:ln>
                      <a:noFill/>
                    </a:ln>
                  </pic:spPr>
                </pic:pic>
              </a:graphicData>
            </a:graphic>
          </wp:inline>
        </w:drawing>
      </w:r>
    </w:p>
    <w:p w14:paraId="2B11FBA3" w14:textId="77777777" w:rsidR="009F13DC" w:rsidRDefault="009F13DC" w:rsidP="00603D04">
      <w:pPr>
        <w:ind w:left="426"/>
        <w:rPr>
          <w:szCs w:val="20"/>
        </w:rPr>
        <w:sectPr w:rsidR="009F13DC" w:rsidSect="009F13DC">
          <w:pgSz w:w="16838" w:h="11906" w:orient="landscape"/>
          <w:pgMar w:top="1440" w:right="1440" w:bottom="1440" w:left="1440" w:header="708" w:footer="708" w:gutter="0"/>
          <w:cols w:space="708"/>
          <w:docGrid w:linePitch="360"/>
        </w:sectPr>
      </w:pPr>
    </w:p>
    <w:p w14:paraId="26577AD1" w14:textId="77777777" w:rsidR="009F13DC" w:rsidRPr="009F13DC" w:rsidRDefault="009F13DC" w:rsidP="009F13DC">
      <w:pPr>
        <w:ind w:left="426"/>
        <w:rPr>
          <w:szCs w:val="20"/>
        </w:rPr>
      </w:pPr>
      <w:r w:rsidRPr="009F13DC">
        <w:rPr>
          <w:szCs w:val="20"/>
        </w:rPr>
        <w:lastRenderedPageBreak/>
        <w:t xml:space="preserve">Appendix </w:t>
      </w:r>
      <w:proofErr w:type="gramStart"/>
      <w:r w:rsidRPr="009F13DC">
        <w:rPr>
          <w:szCs w:val="20"/>
        </w:rPr>
        <w:t>A</w:t>
      </w:r>
      <w:proofErr w:type="gramEnd"/>
      <w:r w:rsidRPr="009F13DC">
        <w:rPr>
          <w:szCs w:val="20"/>
        </w:rPr>
        <w:t xml:space="preserve"> Flowcharts</w:t>
      </w:r>
    </w:p>
    <w:p w14:paraId="050F72E7" w14:textId="26352A93" w:rsidR="009F13DC" w:rsidRDefault="009F13DC" w:rsidP="009F13DC">
      <w:pPr>
        <w:ind w:left="426"/>
        <w:rPr>
          <w:szCs w:val="20"/>
        </w:rPr>
      </w:pPr>
      <w:r w:rsidRPr="009F13DC">
        <w:rPr>
          <w:szCs w:val="20"/>
        </w:rPr>
        <w:t>Q26 Clinical pathway before intervention</w:t>
      </w:r>
    </w:p>
    <w:p w14:paraId="60AEFD8D" w14:textId="62587803" w:rsidR="00DF20F7" w:rsidRDefault="00DF20F7" w:rsidP="009F13DC">
      <w:pPr>
        <w:ind w:left="426"/>
        <w:rPr>
          <w:szCs w:val="20"/>
        </w:rPr>
      </w:pPr>
    </w:p>
    <w:p w14:paraId="5A2B7F38" w14:textId="77777777" w:rsidR="00844F6F" w:rsidRDefault="00DF20F7" w:rsidP="009F13DC">
      <w:pPr>
        <w:ind w:left="426"/>
        <w:rPr>
          <w:szCs w:val="20"/>
        </w:rPr>
        <w:sectPr w:rsidR="00844F6F" w:rsidSect="00CF0CCA">
          <w:pgSz w:w="16838" w:h="11906" w:orient="landscape"/>
          <w:pgMar w:top="1440" w:right="1440" w:bottom="1440" w:left="1440" w:header="708" w:footer="708" w:gutter="0"/>
          <w:cols w:space="708"/>
          <w:docGrid w:linePitch="360"/>
        </w:sectPr>
      </w:pPr>
      <w:r>
        <w:rPr>
          <w:noProof/>
          <w:szCs w:val="20"/>
          <w:lang w:eastAsia="en-AU"/>
        </w:rPr>
        <w:drawing>
          <wp:inline distT="0" distB="0" distL="0" distR="0" wp14:anchorId="4DC149C7" wp14:editId="7C967286">
            <wp:extent cx="5838825" cy="4191000"/>
            <wp:effectExtent l="0" t="0" r="9525" b="0"/>
            <wp:docPr id="308" name="Picture 308" descr="Clinical pathway before intervention" title="Clinical pathway before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8825" cy="4191000"/>
                    </a:xfrm>
                    <a:prstGeom prst="rect">
                      <a:avLst/>
                    </a:prstGeom>
                    <a:noFill/>
                    <a:ln>
                      <a:noFill/>
                    </a:ln>
                  </pic:spPr>
                </pic:pic>
              </a:graphicData>
            </a:graphic>
          </wp:inline>
        </w:drawing>
      </w:r>
    </w:p>
    <w:p w14:paraId="044DA1C9" w14:textId="56C898D1" w:rsidR="00EE0E6D" w:rsidRDefault="00EE0E6D" w:rsidP="00844F6F">
      <w:pPr>
        <w:rPr>
          <w:szCs w:val="20"/>
        </w:rPr>
      </w:pPr>
      <w:r w:rsidRPr="00EE0E6D">
        <w:rPr>
          <w:szCs w:val="20"/>
        </w:rPr>
        <w:lastRenderedPageBreak/>
        <w:t>Clinical pathway after comparator (current)</w:t>
      </w:r>
    </w:p>
    <w:p w14:paraId="1C6513B0" w14:textId="652C6E81" w:rsidR="007956F3" w:rsidRDefault="007956F3" w:rsidP="007956F3">
      <w:pPr>
        <w:ind w:left="426"/>
        <w:rPr>
          <w:szCs w:val="20"/>
        </w:rPr>
      </w:pPr>
      <w:r>
        <w:rPr>
          <w:noProof/>
          <w:szCs w:val="20"/>
          <w:lang w:eastAsia="en-AU"/>
        </w:rPr>
        <w:drawing>
          <wp:inline distT="0" distB="0" distL="0" distR="0" wp14:anchorId="6025FDE5" wp14:editId="726F21A9">
            <wp:extent cx="4257675" cy="4991100"/>
            <wp:effectExtent l="0" t="0" r="9525" b="0"/>
            <wp:docPr id="309" name="Picture 309" descr="Clinical pathway after comparator (current)" title="Clinical pathway after comparator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7675" cy="4991100"/>
                    </a:xfrm>
                    <a:prstGeom prst="rect">
                      <a:avLst/>
                    </a:prstGeom>
                    <a:noFill/>
                    <a:ln>
                      <a:noFill/>
                    </a:ln>
                  </pic:spPr>
                </pic:pic>
              </a:graphicData>
            </a:graphic>
          </wp:inline>
        </w:drawing>
      </w:r>
    </w:p>
    <w:p w14:paraId="7DB22A72" w14:textId="77777777" w:rsidR="009F13DC" w:rsidRDefault="009F13DC" w:rsidP="00603D04">
      <w:pPr>
        <w:ind w:left="426"/>
        <w:rPr>
          <w:szCs w:val="20"/>
        </w:rPr>
        <w:sectPr w:rsidR="009F13DC" w:rsidSect="00CF0CCA">
          <w:pgSz w:w="16838" w:h="11906" w:orient="landscape"/>
          <w:pgMar w:top="1440" w:right="1440" w:bottom="1440" w:left="1440" w:header="708" w:footer="708" w:gutter="0"/>
          <w:cols w:space="708"/>
          <w:docGrid w:linePitch="360"/>
        </w:sectPr>
      </w:pPr>
    </w:p>
    <w:p w14:paraId="0624C8FB" w14:textId="57CC02D8" w:rsidR="009F13DC" w:rsidRDefault="009F13DC" w:rsidP="009F13DC">
      <w:pPr>
        <w:ind w:left="426"/>
        <w:rPr>
          <w:szCs w:val="20"/>
        </w:rPr>
      </w:pPr>
      <w:r w:rsidRPr="009F13DC">
        <w:rPr>
          <w:szCs w:val="20"/>
        </w:rPr>
        <w:lastRenderedPageBreak/>
        <w:t>Q40 Clinical pathway after comparator (current)</w:t>
      </w:r>
    </w:p>
    <w:p w14:paraId="0FCE9B24" w14:textId="70AA3651" w:rsidR="00A51A4C" w:rsidRDefault="00A51A4C" w:rsidP="009F13DC">
      <w:pPr>
        <w:ind w:left="426"/>
        <w:rPr>
          <w:szCs w:val="20"/>
        </w:rPr>
      </w:pPr>
    </w:p>
    <w:p w14:paraId="35D60C87" w14:textId="250ECEBB" w:rsidR="001E6954" w:rsidRDefault="00A51A4C" w:rsidP="00A51A4C">
      <w:pPr>
        <w:ind w:left="426"/>
        <w:rPr>
          <w:szCs w:val="20"/>
        </w:rPr>
      </w:pPr>
      <w:r>
        <w:rPr>
          <w:noProof/>
          <w:szCs w:val="20"/>
          <w:lang w:eastAsia="en-AU"/>
        </w:rPr>
        <w:drawing>
          <wp:inline distT="0" distB="0" distL="0" distR="0" wp14:anchorId="0329A3DE" wp14:editId="59B7F873">
            <wp:extent cx="3200400" cy="4943475"/>
            <wp:effectExtent l="0" t="0" r="0" b="9525"/>
            <wp:docPr id="310" name="Picture 310" descr="Clinical pathway after comparator (current)" title="Clinical pathway after comparator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0400" cy="4943475"/>
                    </a:xfrm>
                    <a:prstGeom prst="rect">
                      <a:avLst/>
                    </a:prstGeom>
                    <a:noFill/>
                    <a:ln>
                      <a:noFill/>
                    </a:ln>
                  </pic:spPr>
                </pic:pic>
              </a:graphicData>
            </a:graphic>
          </wp:inline>
        </w:drawing>
      </w:r>
    </w:p>
    <w:sectPr w:rsidR="001E6954" w:rsidSect="00CF0CC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94AF1" w14:textId="77777777" w:rsidR="00FF2F83" w:rsidRDefault="00FF2F83" w:rsidP="00CF2DFA">
      <w:pPr>
        <w:spacing w:after="0"/>
      </w:pPr>
      <w:r>
        <w:separator/>
      </w:r>
    </w:p>
  </w:endnote>
  <w:endnote w:type="continuationSeparator" w:id="0">
    <w:p w14:paraId="69F49051" w14:textId="77777777" w:rsidR="00FF2F83" w:rsidRDefault="00FF2F8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E1E358A" w14:textId="728BEAC5" w:rsidR="00FF2F83" w:rsidRDefault="00FF2F83">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D1AB4" w:rsidRPr="007D1AB4">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47F8C839" w14:textId="77777777" w:rsidR="00FF2F83" w:rsidRPr="003F7CB9" w:rsidRDefault="00FF2F83"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76DDE" w14:textId="77777777" w:rsidR="00FF2F83" w:rsidRDefault="00FF2F83" w:rsidP="00CF2DFA">
      <w:pPr>
        <w:spacing w:after="0"/>
      </w:pPr>
      <w:r>
        <w:separator/>
      </w:r>
    </w:p>
  </w:footnote>
  <w:footnote w:type="continuationSeparator" w:id="0">
    <w:p w14:paraId="0AB83E0E" w14:textId="77777777" w:rsidR="00FF2F83" w:rsidRDefault="00FF2F83"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F2EB8"/>
    <w:multiLevelType w:val="multilevel"/>
    <w:tmpl w:val="1FE2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AC1E93"/>
    <w:multiLevelType w:val="hybridMultilevel"/>
    <w:tmpl w:val="4242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9128EC"/>
    <w:multiLevelType w:val="hybridMultilevel"/>
    <w:tmpl w:val="A4FAB8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4"/>
  </w:num>
  <w:num w:numId="27">
    <w:abstractNumId w:val="15"/>
  </w:num>
  <w:num w:numId="28">
    <w:abstractNumId w:val="11"/>
  </w:num>
  <w:num w:numId="29">
    <w:abstractNumId w:val="20"/>
  </w:num>
  <w:num w:numId="30">
    <w:abstractNumId w:val="3"/>
  </w:num>
  <w:num w:numId="31">
    <w:abstractNumId w:val="18"/>
  </w:num>
  <w:num w:numId="32">
    <w:abstractNumId w:val="7"/>
  </w:num>
  <w:num w:numId="33">
    <w:abstractNumId w:val="17"/>
  </w:num>
  <w:num w:numId="34">
    <w:abstractNumId w:val="6"/>
  </w:num>
  <w:num w:numId="35">
    <w:abstractNumId w:val="12"/>
  </w:num>
  <w:num w:numId="36">
    <w:abstractNumId w:val="0"/>
  </w:num>
  <w:num w:numId="37">
    <w:abstractNumId w:val="10"/>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4803"/>
    <w:rsid w:val="000110DC"/>
    <w:rsid w:val="000158AA"/>
    <w:rsid w:val="000159B9"/>
    <w:rsid w:val="00016B6E"/>
    <w:rsid w:val="00023E21"/>
    <w:rsid w:val="00025ABC"/>
    <w:rsid w:val="00026412"/>
    <w:rsid w:val="00031F6F"/>
    <w:rsid w:val="00034D6E"/>
    <w:rsid w:val="0005089D"/>
    <w:rsid w:val="000525BC"/>
    <w:rsid w:val="00073222"/>
    <w:rsid w:val="000768A5"/>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6B33"/>
    <w:rsid w:val="00154B00"/>
    <w:rsid w:val="001644E9"/>
    <w:rsid w:val="00177EEE"/>
    <w:rsid w:val="001845D9"/>
    <w:rsid w:val="0018630F"/>
    <w:rsid w:val="0019007E"/>
    <w:rsid w:val="001906CD"/>
    <w:rsid w:val="00190C2D"/>
    <w:rsid w:val="00191B99"/>
    <w:rsid w:val="0019694B"/>
    <w:rsid w:val="00197D29"/>
    <w:rsid w:val="001A02E3"/>
    <w:rsid w:val="001A1ADF"/>
    <w:rsid w:val="001A365C"/>
    <w:rsid w:val="001B171D"/>
    <w:rsid w:val="001B29A1"/>
    <w:rsid w:val="001B5169"/>
    <w:rsid w:val="001B6164"/>
    <w:rsid w:val="001D77ED"/>
    <w:rsid w:val="001E1180"/>
    <w:rsid w:val="001E23EA"/>
    <w:rsid w:val="001E6919"/>
    <w:rsid w:val="001E6954"/>
    <w:rsid w:val="001E6958"/>
    <w:rsid w:val="00201924"/>
    <w:rsid w:val="00202473"/>
    <w:rsid w:val="002053F2"/>
    <w:rsid w:val="00206D63"/>
    <w:rsid w:val="00207870"/>
    <w:rsid w:val="0021185D"/>
    <w:rsid w:val="00226777"/>
    <w:rsid w:val="00235BD1"/>
    <w:rsid w:val="00242B0E"/>
    <w:rsid w:val="002479C5"/>
    <w:rsid w:val="00247DF0"/>
    <w:rsid w:val="00254813"/>
    <w:rsid w:val="00257FF2"/>
    <w:rsid w:val="00265822"/>
    <w:rsid w:val="0027105F"/>
    <w:rsid w:val="002711FB"/>
    <w:rsid w:val="00283318"/>
    <w:rsid w:val="00285525"/>
    <w:rsid w:val="00294CD8"/>
    <w:rsid w:val="002A270B"/>
    <w:rsid w:val="002A50FD"/>
    <w:rsid w:val="002A6753"/>
    <w:rsid w:val="002B12C3"/>
    <w:rsid w:val="002B28D7"/>
    <w:rsid w:val="002B7EB6"/>
    <w:rsid w:val="002C0B61"/>
    <w:rsid w:val="002C15E6"/>
    <w:rsid w:val="002C247D"/>
    <w:rsid w:val="002C3345"/>
    <w:rsid w:val="002D409A"/>
    <w:rsid w:val="002E4C3D"/>
    <w:rsid w:val="002F30E7"/>
    <w:rsid w:val="00300EEB"/>
    <w:rsid w:val="003013A9"/>
    <w:rsid w:val="003020B5"/>
    <w:rsid w:val="003027BB"/>
    <w:rsid w:val="00310A10"/>
    <w:rsid w:val="00327D25"/>
    <w:rsid w:val="003319A7"/>
    <w:rsid w:val="00334FE3"/>
    <w:rsid w:val="003421AE"/>
    <w:rsid w:val="003433D1"/>
    <w:rsid w:val="00344B24"/>
    <w:rsid w:val="003456B9"/>
    <w:rsid w:val="0035067D"/>
    <w:rsid w:val="00353A16"/>
    <w:rsid w:val="0035776D"/>
    <w:rsid w:val="00364FD9"/>
    <w:rsid w:val="00366192"/>
    <w:rsid w:val="00367C1B"/>
    <w:rsid w:val="00376B61"/>
    <w:rsid w:val="00382407"/>
    <w:rsid w:val="00384B0D"/>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15C74"/>
    <w:rsid w:val="00423481"/>
    <w:rsid w:val="00425768"/>
    <w:rsid w:val="0043654D"/>
    <w:rsid w:val="00451840"/>
    <w:rsid w:val="00460C9A"/>
    <w:rsid w:val="00464924"/>
    <w:rsid w:val="0047581D"/>
    <w:rsid w:val="00480289"/>
    <w:rsid w:val="00481279"/>
    <w:rsid w:val="00483368"/>
    <w:rsid w:val="00486FF0"/>
    <w:rsid w:val="00494011"/>
    <w:rsid w:val="004A0BF4"/>
    <w:rsid w:val="004A263B"/>
    <w:rsid w:val="004B68AE"/>
    <w:rsid w:val="004C35B0"/>
    <w:rsid w:val="004C49EF"/>
    <w:rsid w:val="004C4A19"/>
    <w:rsid w:val="004C5570"/>
    <w:rsid w:val="004C70AD"/>
    <w:rsid w:val="004D00C9"/>
    <w:rsid w:val="004E16F5"/>
    <w:rsid w:val="004E3CC7"/>
    <w:rsid w:val="004E5B69"/>
    <w:rsid w:val="004F2A87"/>
    <w:rsid w:val="00507C56"/>
    <w:rsid w:val="0052344E"/>
    <w:rsid w:val="00526478"/>
    <w:rsid w:val="00530204"/>
    <w:rsid w:val="00531AB9"/>
    <w:rsid w:val="00534C5F"/>
    <w:rsid w:val="00540257"/>
    <w:rsid w:val="0054192F"/>
    <w:rsid w:val="00544EB3"/>
    <w:rsid w:val="0054594B"/>
    <w:rsid w:val="0054749B"/>
    <w:rsid w:val="00551CC6"/>
    <w:rsid w:val="00560541"/>
    <w:rsid w:val="005672D0"/>
    <w:rsid w:val="00572CEB"/>
    <w:rsid w:val="005834C9"/>
    <w:rsid w:val="005A58BA"/>
    <w:rsid w:val="005A5D30"/>
    <w:rsid w:val="005A6AB9"/>
    <w:rsid w:val="005C333E"/>
    <w:rsid w:val="005C3AE7"/>
    <w:rsid w:val="005D0677"/>
    <w:rsid w:val="005E294C"/>
    <w:rsid w:val="005E2CE3"/>
    <w:rsid w:val="005F3F07"/>
    <w:rsid w:val="005F5294"/>
    <w:rsid w:val="00603D04"/>
    <w:rsid w:val="00606857"/>
    <w:rsid w:val="00615F42"/>
    <w:rsid w:val="006258C2"/>
    <w:rsid w:val="00626365"/>
    <w:rsid w:val="00630E22"/>
    <w:rsid w:val="0064168C"/>
    <w:rsid w:val="00657B46"/>
    <w:rsid w:val="0066041E"/>
    <w:rsid w:val="006764EC"/>
    <w:rsid w:val="006835FE"/>
    <w:rsid w:val="00693BFD"/>
    <w:rsid w:val="00695065"/>
    <w:rsid w:val="006A1038"/>
    <w:rsid w:val="006A1125"/>
    <w:rsid w:val="006A649A"/>
    <w:rsid w:val="006B1B49"/>
    <w:rsid w:val="006B5B55"/>
    <w:rsid w:val="006B6390"/>
    <w:rsid w:val="006C0356"/>
    <w:rsid w:val="006C0843"/>
    <w:rsid w:val="006C5F99"/>
    <w:rsid w:val="006C74B1"/>
    <w:rsid w:val="006E52F3"/>
    <w:rsid w:val="006E57AA"/>
    <w:rsid w:val="006F20CF"/>
    <w:rsid w:val="006F38ED"/>
    <w:rsid w:val="00707D4D"/>
    <w:rsid w:val="00723503"/>
    <w:rsid w:val="00730C04"/>
    <w:rsid w:val="0073597B"/>
    <w:rsid w:val="007378F6"/>
    <w:rsid w:val="0074545D"/>
    <w:rsid w:val="007522E3"/>
    <w:rsid w:val="0075335B"/>
    <w:rsid w:val="00753C44"/>
    <w:rsid w:val="00754383"/>
    <w:rsid w:val="007564D1"/>
    <w:rsid w:val="00757232"/>
    <w:rsid w:val="00760679"/>
    <w:rsid w:val="00761D97"/>
    <w:rsid w:val="00763628"/>
    <w:rsid w:val="00767E99"/>
    <w:rsid w:val="00772E62"/>
    <w:rsid w:val="0077789B"/>
    <w:rsid w:val="00780D29"/>
    <w:rsid w:val="00791C8D"/>
    <w:rsid w:val="00794181"/>
    <w:rsid w:val="007956F3"/>
    <w:rsid w:val="007A7F6F"/>
    <w:rsid w:val="007B4C76"/>
    <w:rsid w:val="007C2260"/>
    <w:rsid w:val="007D1AB4"/>
    <w:rsid w:val="007D1E52"/>
    <w:rsid w:val="007D2358"/>
    <w:rsid w:val="007D6E70"/>
    <w:rsid w:val="007E39E4"/>
    <w:rsid w:val="007E6FB3"/>
    <w:rsid w:val="007F21B4"/>
    <w:rsid w:val="00802553"/>
    <w:rsid w:val="00803EAB"/>
    <w:rsid w:val="008046B5"/>
    <w:rsid w:val="00807157"/>
    <w:rsid w:val="00811F38"/>
    <w:rsid w:val="008127C0"/>
    <w:rsid w:val="00812EDD"/>
    <w:rsid w:val="008139C5"/>
    <w:rsid w:val="0081650F"/>
    <w:rsid w:val="00832B31"/>
    <w:rsid w:val="008403E0"/>
    <w:rsid w:val="00844F6F"/>
    <w:rsid w:val="0084657B"/>
    <w:rsid w:val="00854CD1"/>
    <w:rsid w:val="00855944"/>
    <w:rsid w:val="00864A18"/>
    <w:rsid w:val="00870833"/>
    <w:rsid w:val="00873495"/>
    <w:rsid w:val="00874571"/>
    <w:rsid w:val="00881F93"/>
    <w:rsid w:val="00882CB5"/>
    <w:rsid w:val="00883641"/>
    <w:rsid w:val="00884E69"/>
    <w:rsid w:val="00890082"/>
    <w:rsid w:val="008A48D2"/>
    <w:rsid w:val="008B2610"/>
    <w:rsid w:val="008B471D"/>
    <w:rsid w:val="008B49E4"/>
    <w:rsid w:val="008B729C"/>
    <w:rsid w:val="008C47CB"/>
    <w:rsid w:val="008C4A93"/>
    <w:rsid w:val="008E0E49"/>
    <w:rsid w:val="008E35FD"/>
    <w:rsid w:val="008E6227"/>
    <w:rsid w:val="008E78B9"/>
    <w:rsid w:val="0090543D"/>
    <w:rsid w:val="009056C5"/>
    <w:rsid w:val="0091294B"/>
    <w:rsid w:val="00914F13"/>
    <w:rsid w:val="00922F6A"/>
    <w:rsid w:val="009262CA"/>
    <w:rsid w:val="009262F2"/>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D0E46"/>
    <w:rsid w:val="009D1DB0"/>
    <w:rsid w:val="009F0C02"/>
    <w:rsid w:val="009F13DC"/>
    <w:rsid w:val="009F5758"/>
    <w:rsid w:val="00A0283F"/>
    <w:rsid w:val="00A04F4A"/>
    <w:rsid w:val="00A26343"/>
    <w:rsid w:val="00A408B5"/>
    <w:rsid w:val="00A51A4C"/>
    <w:rsid w:val="00A529E2"/>
    <w:rsid w:val="00A539F8"/>
    <w:rsid w:val="00A54692"/>
    <w:rsid w:val="00A6491A"/>
    <w:rsid w:val="00A6594E"/>
    <w:rsid w:val="00A727B6"/>
    <w:rsid w:val="00A737CA"/>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AF6D42"/>
    <w:rsid w:val="00B040A9"/>
    <w:rsid w:val="00B1711E"/>
    <w:rsid w:val="00B17CBE"/>
    <w:rsid w:val="00B17E26"/>
    <w:rsid w:val="00B231A4"/>
    <w:rsid w:val="00B25D20"/>
    <w:rsid w:val="00B31C99"/>
    <w:rsid w:val="00B477CF"/>
    <w:rsid w:val="00B53BA6"/>
    <w:rsid w:val="00B5731D"/>
    <w:rsid w:val="00B6378B"/>
    <w:rsid w:val="00B63E3A"/>
    <w:rsid w:val="00B75965"/>
    <w:rsid w:val="00B771AD"/>
    <w:rsid w:val="00B814CB"/>
    <w:rsid w:val="00BA0CF8"/>
    <w:rsid w:val="00BA1ADF"/>
    <w:rsid w:val="00BA4A66"/>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47AE"/>
    <w:rsid w:val="00C975C1"/>
    <w:rsid w:val="00CA04C6"/>
    <w:rsid w:val="00CA26DD"/>
    <w:rsid w:val="00CA7BC0"/>
    <w:rsid w:val="00CB12EC"/>
    <w:rsid w:val="00CC09D7"/>
    <w:rsid w:val="00CC12B8"/>
    <w:rsid w:val="00CD22E3"/>
    <w:rsid w:val="00CD4E44"/>
    <w:rsid w:val="00CD5AE4"/>
    <w:rsid w:val="00CD7A7D"/>
    <w:rsid w:val="00CF0CCA"/>
    <w:rsid w:val="00CF2D8E"/>
    <w:rsid w:val="00CF2DFA"/>
    <w:rsid w:val="00CF5AD8"/>
    <w:rsid w:val="00D00122"/>
    <w:rsid w:val="00D01D2A"/>
    <w:rsid w:val="00D01E9A"/>
    <w:rsid w:val="00D10B47"/>
    <w:rsid w:val="00D11EB1"/>
    <w:rsid w:val="00D145B0"/>
    <w:rsid w:val="00D17F17"/>
    <w:rsid w:val="00D23597"/>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20F7"/>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399D"/>
    <w:rsid w:val="00E7628E"/>
    <w:rsid w:val="00E82F54"/>
    <w:rsid w:val="00E8649B"/>
    <w:rsid w:val="00E871CD"/>
    <w:rsid w:val="00E87D83"/>
    <w:rsid w:val="00E90990"/>
    <w:rsid w:val="00E95D3D"/>
    <w:rsid w:val="00EA0E25"/>
    <w:rsid w:val="00EA173C"/>
    <w:rsid w:val="00EC127A"/>
    <w:rsid w:val="00EC1FF9"/>
    <w:rsid w:val="00EC2737"/>
    <w:rsid w:val="00EE0E6D"/>
    <w:rsid w:val="00EE2716"/>
    <w:rsid w:val="00EE6450"/>
    <w:rsid w:val="00F01C2C"/>
    <w:rsid w:val="00F10ED8"/>
    <w:rsid w:val="00F222BE"/>
    <w:rsid w:val="00F24179"/>
    <w:rsid w:val="00F301F1"/>
    <w:rsid w:val="00F30C22"/>
    <w:rsid w:val="00F33F1A"/>
    <w:rsid w:val="00F547F7"/>
    <w:rsid w:val="00F54CCF"/>
    <w:rsid w:val="00F61D7A"/>
    <w:rsid w:val="00F637B3"/>
    <w:rsid w:val="00F66CF7"/>
    <w:rsid w:val="00F67BCB"/>
    <w:rsid w:val="00F76F74"/>
    <w:rsid w:val="00F77C57"/>
    <w:rsid w:val="00F80297"/>
    <w:rsid w:val="00F813C7"/>
    <w:rsid w:val="00F83566"/>
    <w:rsid w:val="00F83A9D"/>
    <w:rsid w:val="00F906B5"/>
    <w:rsid w:val="00F93784"/>
    <w:rsid w:val="00F971CC"/>
    <w:rsid w:val="00FA2CAA"/>
    <w:rsid w:val="00FA3DA1"/>
    <w:rsid w:val="00FA3F53"/>
    <w:rsid w:val="00FA6554"/>
    <w:rsid w:val="00FC3699"/>
    <w:rsid w:val="00FE16C1"/>
    <w:rsid w:val="00FE19FF"/>
    <w:rsid w:val="00FE33A6"/>
    <w:rsid w:val="00FE5452"/>
    <w:rsid w:val="00FF2F83"/>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ACE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table" w:customStyle="1" w:styleId="TableGrid2">
    <w:name w:val="Table Grid2"/>
    <w:basedOn w:val="TableNormal"/>
    <w:next w:val="TableGrid"/>
    <w:uiPriority w:val="59"/>
    <w:rsid w:val="009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1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04803"/>
    <w:rPr>
      <w:color w:val="808080"/>
      <w:shd w:val="clear" w:color="auto" w:fill="E6E6E6"/>
    </w:rPr>
  </w:style>
  <w:style w:type="table" w:customStyle="1" w:styleId="TableGrid11">
    <w:name w:val="Table Grid11"/>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45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6F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table" w:customStyle="1" w:styleId="TableGrid2">
    <w:name w:val="Table Grid2"/>
    <w:basedOn w:val="TableNormal"/>
    <w:next w:val="TableGrid"/>
    <w:uiPriority w:val="59"/>
    <w:rsid w:val="009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1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04803"/>
    <w:rPr>
      <w:color w:val="808080"/>
      <w:shd w:val="clear" w:color="auto" w:fill="E6E6E6"/>
    </w:rPr>
  </w:style>
  <w:style w:type="table" w:customStyle="1" w:styleId="TableGrid11">
    <w:name w:val="Table Grid11"/>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768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45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6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604">
      <w:bodyDiv w:val="1"/>
      <w:marLeft w:val="0"/>
      <w:marRight w:val="0"/>
      <w:marTop w:val="0"/>
      <w:marBottom w:val="0"/>
      <w:divBdr>
        <w:top w:val="none" w:sz="0" w:space="0" w:color="auto"/>
        <w:left w:val="none" w:sz="0" w:space="0" w:color="auto"/>
        <w:bottom w:val="none" w:sz="0" w:space="0" w:color="auto"/>
        <w:right w:val="none" w:sz="0" w:space="0" w:color="auto"/>
      </w:divBdr>
    </w:div>
    <w:div w:id="10997451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29020121">
      <w:bodyDiv w:val="1"/>
      <w:marLeft w:val="0"/>
      <w:marRight w:val="0"/>
      <w:marTop w:val="0"/>
      <w:marBottom w:val="0"/>
      <w:divBdr>
        <w:top w:val="none" w:sz="0" w:space="0" w:color="auto"/>
        <w:left w:val="none" w:sz="0" w:space="0" w:color="auto"/>
        <w:bottom w:val="none" w:sz="0" w:space="0" w:color="auto"/>
        <w:right w:val="none" w:sz="0" w:space="0" w:color="auto"/>
      </w:divBdr>
    </w:div>
    <w:div w:id="1312251951">
      <w:bodyDiv w:val="1"/>
      <w:marLeft w:val="0"/>
      <w:marRight w:val="0"/>
      <w:marTop w:val="0"/>
      <w:marBottom w:val="0"/>
      <w:divBdr>
        <w:top w:val="none" w:sz="0" w:space="0" w:color="auto"/>
        <w:left w:val="none" w:sz="0" w:space="0" w:color="auto"/>
        <w:bottom w:val="none" w:sz="0" w:space="0" w:color="auto"/>
        <w:right w:val="none" w:sz="0" w:space="0" w:color="auto"/>
      </w:divBdr>
    </w:div>
    <w:div w:id="1351418718">
      <w:bodyDiv w:val="1"/>
      <w:marLeft w:val="0"/>
      <w:marRight w:val="0"/>
      <w:marTop w:val="0"/>
      <w:marBottom w:val="0"/>
      <w:divBdr>
        <w:top w:val="none" w:sz="0" w:space="0" w:color="auto"/>
        <w:left w:val="none" w:sz="0" w:space="0" w:color="auto"/>
        <w:bottom w:val="none" w:sz="0" w:space="0" w:color="auto"/>
        <w:right w:val="none" w:sz="0" w:space="0" w:color="auto"/>
      </w:divBdr>
    </w:div>
    <w:div w:id="1400327598">
      <w:bodyDiv w:val="1"/>
      <w:marLeft w:val="0"/>
      <w:marRight w:val="0"/>
      <w:marTop w:val="0"/>
      <w:marBottom w:val="0"/>
      <w:divBdr>
        <w:top w:val="none" w:sz="0" w:space="0" w:color="auto"/>
        <w:left w:val="none" w:sz="0" w:space="0" w:color="auto"/>
        <w:bottom w:val="none" w:sz="0" w:space="0" w:color="auto"/>
        <w:right w:val="none" w:sz="0" w:space="0" w:color="auto"/>
      </w:divBdr>
    </w:div>
    <w:div w:id="1742093277">
      <w:bodyDiv w:val="1"/>
      <w:marLeft w:val="0"/>
      <w:marRight w:val="0"/>
      <w:marTop w:val="0"/>
      <w:marBottom w:val="0"/>
      <w:divBdr>
        <w:top w:val="none" w:sz="0" w:space="0" w:color="auto"/>
        <w:left w:val="none" w:sz="0" w:space="0" w:color="auto"/>
        <w:bottom w:val="none" w:sz="0" w:space="0" w:color="auto"/>
        <w:right w:val="none" w:sz="0" w:space="0" w:color="auto"/>
      </w:divBdr>
    </w:div>
    <w:div w:id="185147985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079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25616710" TargetMode="External"/><Relationship Id="rId18" Type="http://schemas.openxmlformats.org/officeDocument/2006/relationships/hyperlink" Target="https://engonetrca2.blob.core.windows.net/assets/uploads/files/JALMT%202016%20Update%20Report_electronic%20FINAL.pdf" TargetMode="External"/><Relationship Id="rId26" Type="http://schemas.openxmlformats.org/officeDocument/2006/relationships/hyperlink" Target="https://www.nature.com/modpathol/journal/v22/n2/full/modpathol2008184a.html" TargetMode="External"/><Relationship Id="rId3" Type="http://schemas.openxmlformats.org/officeDocument/2006/relationships/styles" Target="styles.xml"/><Relationship Id="rId21" Type="http://schemas.openxmlformats.org/officeDocument/2006/relationships/hyperlink" Target="http://www.ncbi.nlm.nih.gov/pmc/articles/PMC1867632/"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jcp.oxfordjournals.org/content/129/5/749.long" TargetMode="External"/><Relationship Id="rId25" Type="http://schemas.openxmlformats.org/officeDocument/2006/relationships/hyperlink" Target="https://doi.org/10.5858/arpa.2010-0351-RS"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archivesofpathology.org/doi/pdf/10.5858/arpa.2012-0047-OA" TargetMode="External"/><Relationship Id="rId20" Type="http://schemas.openxmlformats.org/officeDocument/2006/relationships/hyperlink" Target="http://journals.lww.com/molecularpathology/Fulltext/2012/09000/11q21_Rearrangement_is_a_Frequent_and_Highly.2.aspx" TargetMode="External"/><Relationship Id="rId29" Type="http://schemas.openxmlformats.org/officeDocument/2006/relationships/hyperlink" Target="http://www.sciencedirect.com/science/article/pii/S15251578160005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dx.doi.org/10.1002/cncr.30242"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ciencedirect.com/science/article/pii/S1525157816000532" TargetMode="External"/><Relationship Id="rId23" Type="http://schemas.openxmlformats.org/officeDocument/2006/relationships/hyperlink" Target="https://engonetrca2.blob.core.windows.net/assets/uploads/files/JALMT%202016%20Update%20Report_electronic%20FINAL.pdf" TargetMode="External"/><Relationship Id="rId28" Type="http://schemas.openxmlformats.org/officeDocument/2006/relationships/hyperlink" Target="http://www.cell.com/cancer-cell/abstract/S1535-6108(12)00364-9" TargetMode="External"/><Relationship Id="rId36" Type="http://schemas.openxmlformats.org/officeDocument/2006/relationships/theme" Target="theme/theme1.xml"/><Relationship Id="rId10" Type="http://schemas.openxmlformats.org/officeDocument/2006/relationships/hyperlink" Target="mailto:hta@health.gov.au" TargetMode="External"/><Relationship Id="rId19" Type="http://schemas.openxmlformats.org/officeDocument/2006/relationships/hyperlink" Target="http://www.sciencedirect.com/science/article/pii/S1525157816000532"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ngonetrca2.blob.core.windows.net/assets/uploads/files/JALMT%202016%20Update%20Report_electronic%20FINAL.pdf" TargetMode="External"/><Relationship Id="rId22" Type="http://schemas.openxmlformats.org/officeDocument/2006/relationships/hyperlink" Target="http://www.ncbi.nlm.nih.gov/pmc/articles/PMC3000636/" TargetMode="External"/><Relationship Id="rId27" Type="http://schemas.openxmlformats.org/officeDocument/2006/relationships/hyperlink" Target="https://engonetrca2.blob.core.windows.net/assets/uploads/files/JALMT%202016%20Update%20Report_electronic%20FINAL.pdf" TargetMode="External"/><Relationship Id="rId30" Type="http://schemas.openxmlformats.org/officeDocument/2006/relationships/hyperlink" Target="http://dx.doi.org/10.1002/cncr.3024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108B-E241-4BFD-9A71-CBA03D47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9474</Words>
  <Characters>54002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63350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3</cp:revision>
  <cp:lastPrinted>2018-01-12T02:17:00Z</cp:lastPrinted>
  <dcterms:created xsi:type="dcterms:W3CDTF">2018-02-01T04:42:00Z</dcterms:created>
  <dcterms:modified xsi:type="dcterms:W3CDTF">2018-02-06T02:07:00Z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