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0C6F99">
        <w:rPr>
          <w:rFonts w:ascii="Arial" w:hAnsi="Arial" w:cs="Arial"/>
          <w:b/>
          <w:sz w:val="52"/>
          <w:szCs w:val="52"/>
        </w:rPr>
        <w:t>5</w:t>
      </w:r>
      <w:r w:rsidR="00865728">
        <w:rPr>
          <w:rFonts w:ascii="Arial" w:hAnsi="Arial" w:cs="Arial"/>
          <w:b/>
          <w:sz w:val="52"/>
          <w:szCs w:val="52"/>
        </w:rPr>
        <w:t>9</w:t>
      </w:r>
    </w:p>
    <w:p w:rsidR="00865728" w:rsidRDefault="00865728" w:rsidP="00865728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865728">
        <w:rPr>
          <w:rFonts w:ascii="Arial" w:hAnsi="Arial" w:cs="Arial"/>
          <w:b/>
          <w:sz w:val="32"/>
          <w:szCs w:val="32"/>
        </w:rPr>
        <w:t>Catheter-based renal denervation for uncontrolled elevated systolic blood pressure</w:t>
      </w:r>
    </w:p>
    <w:bookmarkEnd w:id="0"/>
    <w:p w:rsidR="00F119ED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>.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65728">
        <w:rPr>
          <w:b w:val="0"/>
        </w:rPr>
      </w:r>
      <w:r w:rsidR="0086572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865728" w:rsidRPr="00865728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C6F99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57B7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5728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346C9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19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04B8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726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2021-01-19T03:52:00Z</dcterms:created>
  <dcterms:modified xsi:type="dcterms:W3CDTF">2021-01-19T03:52:00Z</dcterms:modified>
</cp:coreProperties>
</file>