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1601C914"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6D43B9">
        <w:rPr>
          <w:rFonts w:ascii="Arial" w:hAnsi="Arial" w:cs="Arial"/>
          <w:b/>
          <w:sz w:val="48"/>
          <w:szCs w:val="48"/>
        </w:rPr>
        <w:t>16</w:t>
      </w:r>
      <w:r w:rsidR="000E31C6">
        <w:rPr>
          <w:rFonts w:ascii="Arial" w:hAnsi="Arial" w:cs="Arial"/>
          <w:b/>
          <w:sz w:val="48"/>
          <w:szCs w:val="48"/>
        </w:rPr>
        <w:t>95</w:t>
      </w:r>
    </w:p>
    <w:p w14:paraId="2AD167B1" w14:textId="4A2D796D" w:rsidR="000E31C6" w:rsidRDefault="000E31C6" w:rsidP="000E31C6">
      <w:pPr>
        <w:spacing w:before="240" w:after="120"/>
        <w:jc w:val="center"/>
        <w:rPr>
          <w:rFonts w:ascii="Arial" w:hAnsi="Arial" w:cs="Arial"/>
          <w:b/>
          <w:sz w:val="28"/>
          <w:szCs w:val="28"/>
        </w:rPr>
      </w:pPr>
      <w:r w:rsidRPr="000E31C6">
        <w:rPr>
          <w:rFonts w:ascii="Arial" w:hAnsi="Arial" w:cs="Arial"/>
          <w:b/>
          <w:sz w:val="28"/>
          <w:szCs w:val="28"/>
        </w:rPr>
        <w:t>Procedures for the implantation and refill-exchange of the Port Delivery System with ranibizumab to treat neovascular age-related macular degeneration</w:t>
      </w:r>
    </w:p>
    <w:p w14:paraId="2224A917" w14:textId="450D5061"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0E31C6">
        <w:rPr>
          <w:b w:val="0"/>
        </w:rPr>
      </w:r>
      <w:r w:rsidR="000E31C6">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0E31C6">
        <w:rPr>
          <w:b w:val="0"/>
        </w:rPr>
      </w:r>
      <w:r w:rsidR="000E31C6">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31C6"/>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6001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2021-11-16T05:13:00Z</dcterms:created>
  <dcterms:modified xsi:type="dcterms:W3CDTF">2021-11-16T05:13:00Z</dcterms:modified>
</cp:coreProperties>
</file>