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734CE" w14:textId="77777777" w:rsidR="00E44B80" w:rsidRPr="005D42F9" w:rsidRDefault="00E44B80" w:rsidP="005431CC">
      <w:pPr>
        <w:jc w:val="center"/>
      </w:pPr>
      <w:r w:rsidRPr="005D42F9">
        <w:rPr>
          <w:noProof/>
          <w:lang w:eastAsia="en-AU"/>
        </w:rPr>
        <w:drawing>
          <wp:inline distT="0" distB="0" distL="0" distR="0" wp14:anchorId="3712ADFF" wp14:editId="3607C99A">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897077" cy="1257300"/>
                    </a:xfrm>
                    <a:prstGeom prst="rect">
                      <a:avLst/>
                    </a:prstGeom>
                  </pic:spPr>
                </pic:pic>
              </a:graphicData>
            </a:graphic>
          </wp:inline>
        </w:drawing>
      </w:r>
    </w:p>
    <w:p w14:paraId="75E192DB" w14:textId="42F92F2D" w:rsidR="008B2610" w:rsidRPr="005D42F9" w:rsidRDefault="002176A5" w:rsidP="005431CC">
      <w:pPr>
        <w:pStyle w:val="Title"/>
        <w:spacing w:before="1560"/>
      </w:pPr>
      <w:r>
        <w:t xml:space="preserve">MSAC </w:t>
      </w:r>
      <w:r w:rsidR="008B2610" w:rsidRPr="005D42F9">
        <w:t xml:space="preserve">Application </w:t>
      </w:r>
      <w:r>
        <w:t>1666</w:t>
      </w:r>
    </w:p>
    <w:p w14:paraId="69CBDB75" w14:textId="77777777" w:rsidR="0056015F" w:rsidRPr="005D42F9" w:rsidRDefault="0056015F" w:rsidP="005D42F9"/>
    <w:p w14:paraId="4CAF1A1A" w14:textId="1CFE051C" w:rsidR="0056015F" w:rsidRPr="005D42F9" w:rsidRDefault="003858AA" w:rsidP="005D42F9">
      <w:pPr>
        <w:pStyle w:val="TitleBlue"/>
      </w:pPr>
      <w:r w:rsidRPr="005D42F9">
        <w:t>Exclusion</w:t>
      </w:r>
      <w:r w:rsidR="00E650C5" w:rsidRPr="005D42F9">
        <w:t xml:space="preserve"> of the left atrial appendage via </w:t>
      </w:r>
      <w:r w:rsidR="00F31692" w:rsidRPr="005D42F9">
        <w:t>implantation</w:t>
      </w:r>
      <w:r w:rsidR="00E140A8" w:rsidRPr="005D42F9">
        <w:t xml:space="preserve"> of </w:t>
      </w:r>
      <w:proofErr w:type="spellStart"/>
      <w:r w:rsidR="00E140A8" w:rsidRPr="005D42F9">
        <w:t>epicardial</w:t>
      </w:r>
      <w:proofErr w:type="spellEnd"/>
      <w:r w:rsidR="00E140A8" w:rsidRPr="005D42F9">
        <w:t xml:space="preserve"> </w:t>
      </w:r>
      <w:r w:rsidR="0077754B" w:rsidRPr="005D42F9">
        <w:t>clip</w:t>
      </w:r>
      <w:r w:rsidR="00C36C6E" w:rsidRPr="005D42F9">
        <w:t xml:space="preserve"> </w:t>
      </w:r>
      <w:r w:rsidR="00A82512" w:rsidRPr="005D42F9">
        <w:t xml:space="preserve">concomitant to </w:t>
      </w:r>
      <w:r w:rsidR="287DFF37" w:rsidRPr="005D42F9">
        <w:t>open</w:t>
      </w:r>
      <w:r w:rsidR="00A82512" w:rsidRPr="005D42F9">
        <w:t xml:space="preserve"> cardiac surgery</w:t>
      </w:r>
      <w:r w:rsidR="0077754B" w:rsidRPr="005D42F9">
        <w:t xml:space="preserve"> for patients with atrial fibrillation</w:t>
      </w:r>
    </w:p>
    <w:p w14:paraId="4B0E4825" w14:textId="77777777" w:rsidR="00E44B80" w:rsidRPr="005D42F9" w:rsidRDefault="00300EEB" w:rsidP="005D42F9">
      <w:r w:rsidRPr="005D42F9">
        <w:t>T</w:t>
      </w:r>
      <w:r w:rsidR="008B2610" w:rsidRPr="005D42F9">
        <w:t xml:space="preserve">his application form is to </w:t>
      </w:r>
      <w:proofErr w:type="gramStart"/>
      <w:r w:rsidR="008B2610" w:rsidRPr="005D42F9">
        <w:t>be completed</w:t>
      </w:r>
      <w:proofErr w:type="gramEnd"/>
      <w:r w:rsidR="008B2610" w:rsidRPr="005D42F9">
        <w:t xml:space="preserve"> for new and amended </w:t>
      </w:r>
      <w:r w:rsidR="003433D1" w:rsidRPr="005D42F9">
        <w:t xml:space="preserve">requests for public funding (including but not limited to the </w:t>
      </w:r>
      <w:r w:rsidR="008B2610" w:rsidRPr="005D42F9">
        <w:t>Medicare Benefits Schedule (MBS)</w:t>
      </w:r>
      <w:r w:rsidR="003433D1" w:rsidRPr="005D42F9">
        <w:t>)</w:t>
      </w:r>
      <w:r w:rsidR="008B2610" w:rsidRPr="005D42F9">
        <w:t>.  It describes the detailed information that the</w:t>
      </w:r>
      <w:r w:rsidR="009F5758" w:rsidRPr="005D42F9">
        <w:t xml:space="preserve"> Australian Government</w:t>
      </w:r>
      <w:r w:rsidR="008B2610" w:rsidRPr="005D42F9">
        <w:t xml:space="preserve"> Department of Health requires to determine whether </w:t>
      </w:r>
      <w:r w:rsidR="003433D1" w:rsidRPr="005D42F9">
        <w:t>a</w:t>
      </w:r>
      <w:r w:rsidR="008B2610" w:rsidRPr="005D42F9">
        <w:t xml:space="preserve"> proposed </w:t>
      </w:r>
      <w:r w:rsidR="003433D1" w:rsidRPr="005D42F9">
        <w:t xml:space="preserve">medical </w:t>
      </w:r>
      <w:r w:rsidR="008B2610" w:rsidRPr="005D42F9">
        <w:t>service is suitable.</w:t>
      </w:r>
    </w:p>
    <w:p w14:paraId="7DF29A77" w14:textId="77777777" w:rsidR="008B2610" w:rsidRPr="005D42F9" w:rsidRDefault="008B2610" w:rsidP="005D42F9">
      <w:r w:rsidRPr="005D42F9">
        <w:t>Please use this template, along with the associated Application Form Guidelines to prepare your application.  Please complete all questions that are applicable to the proposed service, providing relevant information only.</w:t>
      </w:r>
      <w:r w:rsidR="009F5758" w:rsidRPr="005D42F9">
        <w:t xml:space="preserve">  Applications not completed in full </w:t>
      </w:r>
      <w:proofErr w:type="gramStart"/>
      <w:r w:rsidR="009F5758" w:rsidRPr="005D42F9">
        <w:t>will not be accepted</w:t>
      </w:r>
      <w:proofErr w:type="gramEnd"/>
      <w:r w:rsidR="009F5758" w:rsidRPr="005D42F9">
        <w:t>.</w:t>
      </w:r>
    </w:p>
    <w:p w14:paraId="5F1CBE11" w14:textId="77777777" w:rsidR="008B2610" w:rsidRPr="005D42F9" w:rsidRDefault="009F5758" w:rsidP="005D42F9">
      <w:r w:rsidRPr="005D42F9">
        <w:t>Should you require any further assistance, d</w:t>
      </w:r>
      <w:r w:rsidR="008B2610" w:rsidRPr="005D42F9">
        <w:t xml:space="preserve">epartmental staff are available through the Health Technology Assessment </w:t>
      </w:r>
      <w:r w:rsidR="00A93F58" w:rsidRPr="005D42F9">
        <w:t xml:space="preserve">Team </w:t>
      </w:r>
      <w:r w:rsidR="008B2610" w:rsidRPr="005D42F9">
        <w:t>(HTA Team) on the contact numbers and email below to discuss</w:t>
      </w:r>
      <w:r w:rsidRPr="005D42F9">
        <w:t xml:space="preserve"> the application form, or any other component of the Medical Services Advisory Committee process.</w:t>
      </w:r>
    </w:p>
    <w:p w14:paraId="6CB46F4F" w14:textId="77777777" w:rsidR="009F5758" w:rsidRPr="005D42F9" w:rsidRDefault="009F5758" w:rsidP="005D42F9"/>
    <w:p w14:paraId="611F216F" w14:textId="77777777" w:rsidR="009F5758" w:rsidRPr="005D42F9" w:rsidRDefault="009F5758" w:rsidP="005D42F9">
      <w:r w:rsidRPr="005D42F9">
        <w:t xml:space="preserve">Email:  </w:t>
      </w:r>
      <w:hyperlink r:id="rId9" w:tooltip="click here to email the Department of Health HTA Team" w:history="1">
        <w:r w:rsidRPr="005D42F9">
          <w:rPr>
            <w:rStyle w:val="Hyperlink"/>
          </w:rPr>
          <w:t>hta@health.gov.au</w:t>
        </w:r>
      </w:hyperlink>
    </w:p>
    <w:p w14:paraId="0252835C" w14:textId="77777777" w:rsidR="009F5758" w:rsidRPr="005D42F9" w:rsidRDefault="009F5758" w:rsidP="005D42F9">
      <w:r w:rsidRPr="005D42F9">
        <w:t xml:space="preserve">Website:  </w:t>
      </w:r>
      <w:hyperlink r:id="rId10" w:tooltip="click here to visit the Medical Services Advisory Committee website" w:history="1">
        <w:r w:rsidR="008E6227" w:rsidRPr="005D42F9">
          <w:rPr>
            <w:rStyle w:val="Hyperlink"/>
          </w:rPr>
          <w:t>www.msac.gov.au</w:t>
        </w:r>
      </w:hyperlink>
      <w:r w:rsidR="008E6227" w:rsidRPr="005D42F9">
        <w:t xml:space="preserve"> </w:t>
      </w:r>
      <w:r w:rsidR="001A02E3" w:rsidRPr="005D42F9">
        <w:t xml:space="preserve"> </w:t>
      </w:r>
    </w:p>
    <w:p w14:paraId="2927492B" w14:textId="77777777" w:rsidR="00241D8E" w:rsidRPr="00C776B1" w:rsidRDefault="00D73646" w:rsidP="00241D8E">
      <w:pPr>
        <w:pStyle w:val="Heading1"/>
      </w:pPr>
      <w:bookmarkStart w:id="0" w:name="_Toc443555803"/>
      <w:r w:rsidRPr="005D42F9">
        <w:rPr>
          <w:rStyle w:val="IntenseReference"/>
          <w:rFonts w:cstheme="minorHAnsi"/>
        </w:rPr>
        <w:br w:type="page"/>
      </w:r>
      <w:bookmarkEnd w:id="0"/>
      <w:r w:rsidR="00241D8E">
        <w:lastRenderedPageBreak/>
        <w:t xml:space="preserve">PART 1 – </w:t>
      </w:r>
      <w:r w:rsidR="00241D8E" w:rsidRPr="00C776B1">
        <w:t>APPLICANT DETAILS</w:t>
      </w:r>
    </w:p>
    <w:p w14:paraId="632EC631" w14:textId="77777777" w:rsidR="00241D8E" w:rsidRDefault="00241D8E" w:rsidP="00241D8E">
      <w:pPr>
        <w:pStyle w:val="Heading2"/>
        <w:ind w:left="360" w:hanging="360"/>
      </w:pPr>
      <w:r w:rsidRPr="00A8732C">
        <w:t>Applicant details (primary and alternative contacts)</w:t>
      </w:r>
    </w:p>
    <w:p w14:paraId="17D8AC81" w14:textId="245DE4A9" w:rsidR="00241D8E" w:rsidRDefault="00241D8E" w:rsidP="00241D8E">
      <w:pPr>
        <w:pBdr>
          <w:top w:val="single" w:sz="4" w:space="1" w:color="auto"/>
          <w:left w:val="single" w:sz="4" w:space="4" w:color="auto"/>
          <w:bottom w:val="single" w:sz="4" w:space="1" w:color="auto"/>
          <w:right w:val="single" w:sz="4" w:space="4" w:color="auto"/>
        </w:pBdr>
      </w:pPr>
      <w:r>
        <w:t xml:space="preserve">Corporation name: </w:t>
      </w:r>
      <w:proofErr w:type="spellStart"/>
      <w:r w:rsidRPr="00241D8E">
        <w:t>Atricure</w:t>
      </w:r>
      <w:proofErr w:type="spellEnd"/>
    </w:p>
    <w:p w14:paraId="6E5E9220" w14:textId="6BFC7E8C" w:rsidR="00241D8E" w:rsidRDefault="00241D8E" w:rsidP="00241D8E">
      <w:pPr>
        <w:pBdr>
          <w:top w:val="single" w:sz="4" w:space="1" w:color="auto"/>
          <w:left w:val="single" w:sz="4" w:space="4" w:color="auto"/>
          <w:bottom w:val="single" w:sz="4" w:space="1" w:color="auto"/>
          <w:right w:val="single" w:sz="4" w:space="4" w:color="auto"/>
        </w:pBdr>
      </w:pPr>
      <w:r>
        <w:t>ABN: -</w:t>
      </w:r>
    </w:p>
    <w:p w14:paraId="3D18B77B" w14:textId="43ECB6AE" w:rsidR="00241D8E" w:rsidRDefault="00241D8E" w:rsidP="00241D8E">
      <w:pPr>
        <w:pBdr>
          <w:top w:val="single" w:sz="4" w:space="1" w:color="auto"/>
          <w:left w:val="single" w:sz="4" w:space="4" w:color="auto"/>
          <w:bottom w:val="single" w:sz="4" w:space="1" w:color="auto"/>
          <w:right w:val="single" w:sz="4" w:space="4" w:color="auto"/>
        </w:pBdr>
      </w:pPr>
      <w:r>
        <w:t xml:space="preserve">Business trading name: </w:t>
      </w:r>
      <w:proofErr w:type="spellStart"/>
      <w:r w:rsidRPr="00241D8E">
        <w:t>Atricure</w:t>
      </w:r>
      <w:proofErr w:type="spellEnd"/>
    </w:p>
    <w:p w14:paraId="7843CC36" w14:textId="77777777" w:rsidR="00241D8E" w:rsidRPr="00C171FB" w:rsidRDefault="00241D8E" w:rsidP="00241D8E"/>
    <w:p w14:paraId="5BFE2E59" w14:textId="3B3601D2" w:rsidR="00241D8E" w:rsidRPr="00C171FB" w:rsidRDefault="00241D8E" w:rsidP="00241D8E">
      <w:pPr>
        <w:rPr>
          <w:b/>
        </w:rPr>
      </w:pPr>
      <w:r>
        <w:rPr>
          <w:b/>
        </w:rPr>
        <w:t xml:space="preserve">Primary contact name: </w:t>
      </w:r>
      <w:r w:rsidRPr="00241D8E">
        <w:rPr>
          <w:b/>
        </w:rPr>
        <w:t>REDACTED</w:t>
      </w:r>
    </w:p>
    <w:p w14:paraId="4144FA8D" w14:textId="77777777" w:rsidR="00241D8E" w:rsidRDefault="00241D8E" w:rsidP="00241D8E">
      <w:pPr>
        <w:pBdr>
          <w:top w:val="single" w:sz="4" w:space="1" w:color="auto"/>
          <w:left w:val="single" w:sz="4" w:space="4" w:color="auto"/>
          <w:bottom w:val="single" w:sz="4" w:space="1" w:color="auto"/>
          <w:right w:val="single" w:sz="4" w:space="4" w:color="auto"/>
        </w:pBdr>
      </w:pPr>
      <w:r>
        <w:t>Primary contact numbers</w:t>
      </w:r>
    </w:p>
    <w:p w14:paraId="0E4CD47C" w14:textId="1FD26641" w:rsidR="00241D8E" w:rsidRDefault="00241D8E" w:rsidP="00241D8E">
      <w:pPr>
        <w:pBdr>
          <w:top w:val="single" w:sz="4" w:space="1" w:color="auto"/>
          <w:left w:val="single" w:sz="4" w:space="4" w:color="auto"/>
          <w:bottom w:val="single" w:sz="4" w:space="1" w:color="auto"/>
          <w:right w:val="single" w:sz="4" w:space="4" w:color="auto"/>
        </w:pBdr>
      </w:pPr>
      <w:r>
        <w:t xml:space="preserve">Business: </w:t>
      </w:r>
      <w:r w:rsidRPr="00241D8E">
        <w:rPr>
          <w:b/>
        </w:rPr>
        <w:t>REDACTED</w:t>
      </w:r>
    </w:p>
    <w:p w14:paraId="348043AF" w14:textId="253D695F" w:rsidR="00241D8E" w:rsidRDefault="00241D8E" w:rsidP="00241D8E">
      <w:pPr>
        <w:pBdr>
          <w:top w:val="single" w:sz="4" w:space="1" w:color="auto"/>
          <w:left w:val="single" w:sz="4" w:space="4" w:color="auto"/>
          <w:bottom w:val="single" w:sz="4" w:space="1" w:color="auto"/>
          <w:right w:val="single" w:sz="4" w:space="4" w:color="auto"/>
        </w:pBdr>
      </w:pPr>
      <w:r>
        <w:t xml:space="preserve">Mobile: </w:t>
      </w:r>
      <w:r w:rsidRPr="00241D8E">
        <w:rPr>
          <w:b/>
        </w:rPr>
        <w:t>REDACTED</w:t>
      </w:r>
    </w:p>
    <w:p w14:paraId="37B1519D" w14:textId="16EA163A" w:rsidR="00241D8E" w:rsidRDefault="00241D8E" w:rsidP="00241D8E">
      <w:pPr>
        <w:pBdr>
          <w:top w:val="single" w:sz="4" w:space="1" w:color="auto"/>
          <w:left w:val="single" w:sz="4" w:space="4" w:color="auto"/>
          <w:bottom w:val="single" w:sz="4" w:space="1" w:color="auto"/>
          <w:right w:val="single" w:sz="4" w:space="4" w:color="auto"/>
        </w:pBdr>
      </w:pPr>
      <w:r>
        <w:t xml:space="preserve">Email: </w:t>
      </w:r>
      <w:r w:rsidRPr="00241D8E">
        <w:rPr>
          <w:b/>
        </w:rPr>
        <w:t>REDACTED</w:t>
      </w:r>
    </w:p>
    <w:p w14:paraId="2894C0FD" w14:textId="77777777" w:rsidR="00241D8E" w:rsidRDefault="00241D8E" w:rsidP="00241D8E">
      <w:pPr>
        <w:rPr>
          <w:b/>
        </w:rPr>
      </w:pPr>
    </w:p>
    <w:p w14:paraId="6DBC724A" w14:textId="2ADAF80F" w:rsidR="00241D8E" w:rsidRPr="00C171FB" w:rsidRDefault="00241D8E" w:rsidP="00241D8E">
      <w:pPr>
        <w:rPr>
          <w:b/>
        </w:rPr>
      </w:pPr>
      <w:r>
        <w:rPr>
          <w:b/>
        </w:rPr>
        <w:t xml:space="preserve">Alternative contact name: </w:t>
      </w:r>
      <w:r w:rsidRPr="00241D8E">
        <w:rPr>
          <w:b/>
        </w:rPr>
        <w:t>REDACTED</w:t>
      </w:r>
    </w:p>
    <w:p w14:paraId="71796C8D" w14:textId="77777777" w:rsidR="00241D8E" w:rsidRDefault="00241D8E" w:rsidP="00241D8E">
      <w:pPr>
        <w:pBdr>
          <w:top w:val="single" w:sz="4" w:space="1" w:color="auto"/>
          <w:left w:val="single" w:sz="4" w:space="4" w:color="auto"/>
          <w:bottom w:val="single" w:sz="4" w:space="1" w:color="auto"/>
          <w:right w:val="single" w:sz="4" w:space="4" w:color="auto"/>
        </w:pBdr>
      </w:pPr>
      <w:r>
        <w:t>Alternative contact numbers</w:t>
      </w:r>
      <w:r>
        <w:tab/>
      </w:r>
    </w:p>
    <w:p w14:paraId="5A465E2C" w14:textId="6F4358C0" w:rsidR="00241D8E" w:rsidRDefault="00241D8E" w:rsidP="00241D8E">
      <w:pPr>
        <w:pBdr>
          <w:top w:val="single" w:sz="4" w:space="1" w:color="auto"/>
          <w:left w:val="single" w:sz="4" w:space="4" w:color="auto"/>
          <w:bottom w:val="single" w:sz="4" w:space="1" w:color="auto"/>
          <w:right w:val="single" w:sz="4" w:space="4" w:color="auto"/>
        </w:pBdr>
      </w:pPr>
      <w:r>
        <w:t xml:space="preserve">Business: </w:t>
      </w:r>
      <w:r w:rsidRPr="00241D8E">
        <w:rPr>
          <w:b/>
        </w:rPr>
        <w:t>REDACTED</w:t>
      </w:r>
    </w:p>
    <w:p w14:paraId="5897AF0D" w14:textId="3A438C97" w:rsidR="00241D8E" w:rsidRDefault="00241D8E" w:rsidP="00241D8E">
      <w:pPr>
        <w:pBdr>
          <w:top w:val="single" w:sz="4" w:space="1" w:color="auto"/>
          <w:left w:val="single" w:sz="4" w:space="4" w:color="auto"/>
          <w:bottom w:val="single" w:sz="4" w:space="1" w:color="auto"/>
          <w:right w:val="single" w:sz="4" w:space="4" w:color="auto"/>
        </w:pBdr>
      </w:pPr>
      <w:r>
        <w:t xml:space="preserve">Mobile: </w:t>
      </w:r>
      <w:r w:rsidRPr="00241D8E">
        <w:rPr>
          <w:b/>
        </w:rPr>
        <w:t>REDACTED</w:t>
      </w:r>
    </w:p>
    <w:p w14:paraId="4E23633C" w14:textId="64472014" w:rsidR="00241D8E" w:rsidRDefault="00241D8E" w:rsidP="00241D8E">
      <w:pPr>
        <w:pBdr>
          <w:top w:val="single" w:sz="4" w:space="1" w:color="auto"/>
          <w:left w:val="single" w:sz="4" w:space="4" w:color="auto"/>
          <w:bottom w:val="single" w:sz="4" w:space="1" w:color="auto"/>
          <w:right w:val="single" w:sz="4" w:space="4" w:color="auto"/>
        </w:pBdr>
      </w:pPr>
      <w:r>
        <w:t xml:space="preserve">Email: </w:t>
      </w:r>
      <w:r w:rsidRPr="00241D8E">
        <w:rPr>
          <w:b/>
        </w:rPr>
        <w:t>REDACTED</w:t>
      </w:r>
    </w:p>
    <w:p w14:paraId="3EA2C2A6" w14:textId="77777777" w:rsidR="00241D8E" w:rsidRPr="00C171FB" w:rsidRDefault="00241D8E" w:rsidP="00241D8E"/>
    <w:p w14:paraId="05122995" w14:textId="77777777" w:rsidR="00241D8E" w:rsidRPr="00154B00" w:rsidRDefault="00241D8E" w:rsidP="00241D8E">
      <w:pPr>
        <w:pStyle w:val="Heading2"/>
        <w:ind w:left="360" w:hanging="360"/>
      </w:pPr>
      <w:r>
        <w:t>(a) Are you a lobbyist acting on behalf of an Applicant?</w:t>
      </w:r>
    </w:p>
    <w:p w14:paraId="24D1F35A" w14:textId="77777777" w:rsidR="00241D8E" w:rsidRDefault="00241D8E" w:rsidP="00241D8E">
      <w:pPr>
        <w:ind w:left="426"/>
      </w:pPr>
      <w:r w:rsidRPr="00753C44">
        <w:fldChar w:fldCharType="begin">
          <w:ffData>
            <w:name w:val="Check1"/>
            <w:enabled/>
            <w:calcOnExit w:val="0"/>
            <w:checkBox>
              <w:sizeAuto/>
              <w:default w:val="0"/>
            </w:checkBox>
          </w:ffData>
        </w:fldChar>
      </w:r>
      <w:r w:rsidRPr="00753C44">
        <w:instrText xml:space="preserve"> FORMCHECKBOX </w:instrText>
      </w:r>
      <w:r w:rsidR="00564632">
        <w:fldChar w:fldCharType="separate"/>
      </w:r>
      <w:r w:rsidRPr="00753C44">
        <w:fldChar w:fldCharType="end"/>
      </w:r>
      <w:r>
        <w:t xml:space="preserve"> Yes</w:t>
      </w:r>
    </w:p>
    <w:p w14:paraId="25717C58" w14:textId="52D2F3F6" w:rsidR="00241D8E" w:rsidRPr="00753C44" w:rsidRDefault="00241D8E" w:rsidP="00241D8E">
      <w:pPr>
        <w:ind w:left="426"/>
      </w:pPr>
      <w:r>
        <w:fldChar w:fldCharType="begin">
          <w:ffData>
            <w:name w:val="Check2"/>
            <w:enabled/>
            <w:calcOnExit w:val="0"/>
            <w:checkBox>
              <w:sizeAuto/>
              <w:default w:val="1"/>
            </w:checkBox>
          </w:ffData>
        </w:fldChar>
      </w:r>
      <w:bookmarkStart w:id="1" w:name="Check2"/>
      <w:r>
        <w:instrText xml:space="preserve"> FORMCHECKBOX </w:instrText>
      </w:r>
      <w:r w:rsidR="00564632">
        <w:fldChar w:fldCharType="separate"/>
      </w:r>
      <w:r>
        <w:fldChar w:fldCharType="end"/>
      </w:r>
      <w:bookmarkEnd w:id="1"/>
      <w:r>
        <w:t xml:space="preserve"> No</w:t>
      </w:r>
      <w:r w:rsidRPr="00753C44">
        <w:t xml:space="preserve">  </w:t>
      </w:r>
    </w:p>
    <w:p w14:paraId="0DBBFBBC" w14:textId="77777777" w:rsidR="00241D8E" w:rsidRPr="00154B00" w:rsidRDefault="00241D8E" w:rsidP="00241D8E">
      <w:pPr>
        <w:pStyle w:val="Heading2"/>
        <w:numPr>
          <w:ilvl w:val="0"/>
          <w:numId w:val="23"/>
        </w:numPr>
      </w:pPr>
      <w:r w:rsidRPr="00154B00">
        <w:t xml:space="preserve">If yes, </w:t>
      </w:r>
      <w:proofErr w:type="gramStart"/>
      <w:r>
        <w:t xml:space="preserve">are </w:t>
      </w:r>
      <w:r w:rsidRPr="00FE33A6">
        <w:t>you</w:t>
      </w:r>
      <w:r>
        <w:t xml:space="preserve"> listed</w:t>
      </w:r>
      <w:proofErr w:type="gramEnd"/>
      <w:r>
        <w:t xml:space="preserve"> on the Register of Lobbyists?</w:t>
      </w:r>
    </w:p>
    <w:p w14:paraId="63548D73" w14:textId="56437C42" w:rsidR="00241D8E" w:rsidRPr="00753C44" w:rsidRDefault="00241D8E" w:rsidP="00241D8E">
      <w:pPr>
        <w:ind w:left="426"/>
      </w:pPr>
      <w:r>
        <w:t>N/A</w:t>
      </w:r>
    </w:p>
    <w:p w14:paraId="3DC35A28" w14:textId="77777777" w:rsidR="00241D8E" w:rsidRDefault="00241D8E" w:rsidP="00241D8E">
      <w:pPr>
        <w:ind w:left="426"/>
        <w:rPr>
          <w:b/>
        </w:rPr>
      </w:pPr>
      <w:r w:rsidRPr="00154B00">
        <w:rPr>
          <w:b/>
        </w:rPr>
        <w:br w:type="page"/>
      </w:r>
    </w:p>
    <w:p w14:paraId="53DE14FE" w14:textId="77777777" w:rsidR="00D57F88" w:rsidRPr="005D42F9" w:rsidRDefault="00730C04" w:rsidP="0056015F">
      <w:pPr>
        <w:pStyle w:val="Heading1"/>
        <w:rPr>
          <w:rFonts w:cstheme="minorHAnsi"/>
        </w:rPr>
      </w:pPr>
      <w:r w:rsidRPr="005D42F9">
        <w:rPr>
          <w:rFonts w:cstheme="minorHAnsi"/>
        </w:rPr>
        <w:lastRenderedPageBreak/>
        <w:t>PART 2</w:t>
      </w:r>
      <w:r w:rsidR="00F93784" w:rsidRPr="005D42F9">
        <w:rPr>
          <w:rFonts w:cstheme="minorHAnsi"/>
        </w:rPr>
        <w:t xml:space="preserve"> – </w:t>
      </w:r>
      <w:r w:rsidR="00E04FB3" w:rsidRPr="005D42F9">
        <w:rPr>
          <w:rFonts w:cstheme="minorHAnsi"/>
        </w:rPr>
        <w:t>INFORMATION ABOUT THE PROPOSED MEDICAL SERVICE</w:t>
      </w:r>
    </w:p>
    <w:p w14:paraId="09D82C78" w14:textId="7D4A9C62" w:rsidR="000B3CD0" w:rsidRPr="005D42F9" w:rsidRDefault="000B3CD0" w:rsidP="005D42F9">
      <w:pPr>
        <w:pStyle w:val="Heading2"/>
      </w:pPr>
      <w:r w:rsidRPr="005D42F9">
        <w:t>Application title</w:t>
      </w:r>
      <w:r w:rsidR="00A8732C" w:rsidRPr="005D42F9">
        <w:t xml:space="preserve"> </w:t>
      </w:r>
    </w:p>
    <w:p w14:paraId="325E43D4" w14:textId="4F8DBA36" w:rsidR="0087796A" w:rsidRPr="005D42F9" w:rsidRDefault="00FD5A18" w:rsidP="005D42F9">
      <w:r w:rsidRPr="005D42F9">
        <w:t>E</w:t>
      </w:r>
      <w:r w:rsidR="0087796A" w:rsidRPr="005D42F9">
        <w:t xml:space="preserve">xclusion of the left atrial appendage via </w:t>
      </w:r>
      <w:r w:rsidRPr="005D42F9">
        <w:t xml:space="preserve">surgical </w:t>
      </w:r>
      <w:proofErr w:type="spellStart"/>
      <w:r w:rsidR="0087796A" w:rsidRPr="005D42F9">
        <w:t>epicardial</w:t>
      </w:r>
      <w:proofErr w:type="spellEnd"/>
      <w:r w:rsidR="0087796A" w:rsidRPr="005D42F9">
        <w:t xml:space="preserve"> clip implantation</w:t>
      </w:r>
      <w:r w:rsidR="00585604" w:rsidRPr="005D42F9">
        <w:t xml:space="preserve"> </w:t>
      </w:r>
      <w:r w:rsidR="58BBB7F7" w:rsidRPr="005D42F9">
        <w:t>concomitant</w:t>
      </w:r>
      <w:r w:rsidR="00585604" w:rsidRPr="005D42F9">
        <w:t xml:space="preserve"> to </w:t>
      </w:r>
      <w:r w:rsidR="247731E8" w:rsidRPr="005D42F9">
        <w:t xml:space="preserve">open </w:t>
      </w:r>
      <w:r w:rsidR="00585604" w:rsidRPr="005D42F9">
        <w:t xml:space="preserve">cardiac surgery </w:t>
      </w:r>
      <w:r w:rsidR="00896B26" w:rsidRPr="005D42F9">
        <w:t>for patients with atrial fibrillation</w:t>
      </w:r>
    </w:p>
    <w:p w14:paraId="2932110D" w14:textId="77777777" w:rsidR="009B4E1E" w:rsidRPr="005D42F9" w:rsidRDefault="009B4E1E" w:rsidP="005D42F9">
      <w:pPr>
        <w:pStyle w:val="Heading2"/>
      </w:pPr>
      <w:r w:rsidRPr="005D42F9">
        <w:t>Provide a succinct description of the medical condition relevant to the proposed service</w:t>
      </w:r>
      <w:r w:rsidR="000955E7" w:rsidRPr="005D42F9">
        <w:t xml:space="preserve"> (no more than 150 words</w:t>
      </w:r>
      <w:r w:rsidR="00F93784" w:rsidRPr="005D42F9">
        <w:t xml:space="preserve"> – </w:t>
      </w:r>
      <w:r w:rsidR="00C847AE" w:rsidRPr="005D42F9">
        <w:t>further</w:t>
      </w:r>
      <w:r w:rsidR="00F93784" w:rsidRPr="005D42F9">
        <w:t xml:space="preserve"> information will be </w:t>
      </w:r>
      <w:r w:rsidR="00C847AE" w:rsidRPr="005D42F9">
        <w:t xml:space="preserve">requested </w:t>
      </w:r>
      <w:r w:rsidR="003F2711" w:rsidRPr="005D42F9">
        <w:t>at Part F</w:t>
      </w:r>
      <w:r w:rsidR="00C847AE" w:rsidRPr="005D42F9">
        <w:t xml:space="preserve"> of the Application Form</w:t>
      </w:r>
      <w:r w:rsidR="000955E7" w:rsidRPr="005D42F9">
        <w:t>)</w:t>
      </w:r>
    </w:p>
    <w:p w14:paraId="00C4E5B6" w14:textId="45632EBD" w:rsidR="002C3345" w:rsidRPr="005D42F9" w:rsidRDefault="21EAB0C6" w:rsidP="005D42F9">
      <w:r w:rsidRPr="005D42F9">
        <w:t xml:space="preserve">Atrial Fibrillation (AF) </w:t>
      </w:r>
      <w:proofErr w:type="gramStart"/>
      <w:r w:rsidRPr="005D42F9">
        <w:t>is recognized</w:t>
      </w:r>
      <w:proofErr w:type="gramEnd"/>
      <w:r w:rsidRPr="005D42F9">
        <w:t xml:space="preserve"> as a key risk factor for ischaemic strokes. It is the most common sustained cardiac arrhythmia. Thrombus may form when blood </w:t>
      </w:r>
      <w:proofErr w:type="gramStart"/>
      <w:r w:rsidRPr="005D42F9">
        <w:t>becomes trapped</w:t>
      </w:r>
      <w:proofErr w:type="gramEnd"/>
      <w:r w:rsidRPr="005D42F9">
        <w:t xml:space="preserve"> in the left atrial appendage (LAA) due to the fibrillation, effectively causing intermittent stasis of the blood. As the thrombus is in the systemic circulation downstream of the cerebral vasculature, it may migrate the arterial system to the cerebral circulation and cause ischaemic stroke via occlusion of a cerebral artery. Ischaemic strokes are often devastating to the patient suffering them, with </w:t>
      </w:r>
      <w:proofErr w:type="spellStart"/>
      <w:r w:rsidRPr="005D42F9">
        <w:t>sequalae</w:t>
      </w:r>
      <w:proofErr w:type="spellEnd"/>
      <w:r w:rsidRPr="005D42F9">
        <w:t xml:space="preserve"> including hemi-paralysis, speech deficits, dysphasia, and death</w:t>
      </w:r>
      <w:r w:rsidR="000A3063" w:rsidRPr="005D42F9">
        <w:t>. Recent guidelines from the Society Thoracic Surgeons and American College of Cardiology recommend managing the LAA in AF patients during open cardiac procedures in an effort to reduce stroke risk.</w:t>
      </w:r>
    </w:p>
    <w:p w14:paraId="1CAD1D42" w14:textId="2ACC1548" w:rsidR="000955E7" w:rsidRPr="005D42F9" w:rsidRDefault="000955E7" w:rsidP="005D42F9">
      <w:pPr>
        <w:pStyle w:val="Heading2"/>
      </w:pPr>
      <w:r w:rsidRPr="005D42F9">
        <w:t>Prov</w:t>
      </w:r>
      <w:r w:rsidR="00D11EB1" w:rsidRPr="005D42F9">
        <w:t>i</w:t>
      </w:r>
      <w:r w:rsidRPr="005D42F9">
        <w:t>de a succinct description of the proposed medical service (no more than 150 words</w:t>
      </w:r>
      <w:r w:rsidR="00C847AE" w:rsidRPr="005D42F9">
        <w:t xml:space="preserve"> </w:t>
      </w:r>
      <w:r w:rsidR="00F93784" w:rsidRPr="005D42F9">
        <w:t xml:space="preserve">– </w:t>
      </w:r>
      <w:r w:rsidR="00C847AE" w:rsidRPr="005D42F9">
        <w:t>further</w:t>
      </w:r>
      <w:r w:rsidR="00F93784" w:rsidRPr="005D42F9">
        <w:t xml:space="preserve"> information will be </w:t>
      </w:r>
      <w:r w:rsidR="00C847AE" w:rsidRPr="005D42F9">
        <w:t>requested</w:t>
      </w:r>
      <w:r w:rsidR="00F93784" w:rsidRPr="005D42F9">
        <w:t xml:space="preserve"> </w:t>
      </w:r>
      <w:r w:rsidR="00883641" w:rsidRPr="005D42F9">
        <w:t>at</w:t>
      </w:r>
      <w:r w:rsidR="00C847AE" w:rsidRPr="005D42F9">
        <w:t xml:space="preserve"> </w:t>
      </w:r>
      <w:r w:rsidR="00026412" w:rsidRPr="005D42F9">
        <w:t>Part 6</w:t>
      </w:r>
      <w:r w:rsidR="00C847AE" w:rsidRPr="005D42F9">
        <w:t xml:space="preserve"> of the Application Form</w:t>
      </w:r>
      <w:r w:rsidRPr="005D42F9">
        <w:t>)</w:t>
      </w:r>
    </w:p>
    <w:p w14:paraId="5B5104CB" w14:textId="7351149F" w:rsidR="00076067" w:rsidRPr="005D42F9" w:rsidRDefault="1F196C6B" w:rsidP="005D42F9">
      <w:r w:rsidRPr="005D42F9">
        <w:t xml:space="preserve">The medical service is implantation of an </w:t>
      </w:r>
      <w:proofErr w:type="spellStart"/>
      <w:r w:rsidRPr="005D42F9">
        <w:t>epicardial</w:t>
      </w:r>
      <w:proofErr w:type="spellEnd"/>
      <w:r w:rsidRPr="005D42F9">
        <w:t xml:space="preserve"> clip producing exclusion of the left atrial appendage, concomitant to open cardiac surgery. The left atrial appendage is sized via direct measurement, </w:t>
      </w:r>
      <w:proofErr w:type="gramStart"/>
      <w:r w:rsidRPr="005D42F9">
        <w:t>then</w:t>
      </w:r>
      <w:proofErr w:type="gramEnd"/>
      <w:r w:rsidRPr="005D42F9">
        <w:t xml:space="preserve"> the </w:t>
      </w:r>
      <w:proofErr w:type="spellStart"/>
      <w:r w:rsidRPr="005D42F9">
        <w:t>Atriclip</w:t>
      </w:r>
      <w:proofErr w:type="spellEnd"/>
      <w:r w:rsidRPr="005D42F9">
        <w:t xml:space="preserve"> ACH2 device is placed under direct visualization at the base of the LAA, resulting in electrical and haemodynamic isolation from the left atrium. </w:t>
      </w:r>
      <w:proofErr w:type="spellStart"/>
      <w:r w:rsidRPr="005D42F9">
        <w:t>Atriclip</w:t>
      </w:r>
      <w:proofErr w:type="spellEnd"/>
      <w:r w:rsidRPr="005D42F9">
        <w:t xml:space="preserve"> ACH2 implantation will occur concomitant to open cardiac surgery, most commonly valvular replacement/repair surgery and Coronary artery bypass grafting (CABG).  The implantation procedure, assuming open access with direct visualization, </w:t>
      </w:r>
      <w:proofErr w:type="gramStart"/>
      <w:r w:rsidRPr="005D42F9">
        <w:t>will in normal circumstances take</w:t>
      </w:r>
      <w:proofErr w:type="gramEnd"/>
      <w:r w:rsidRPr="005D42F9">
        <w:t xml:space="preserve"> 5-</w:t>
      </w:r>
      <w:r w:rsidR="00545693" w:rsidRPr="005D42F9">
        <w:t>7</w:t>
      </w:r>
      <w:r w:rsidRPr="005D42F9">
        <w:t xml:space="preserve"> minutes to complete, this being in addition to the procedure time for the index surgical procedure. </w:t>
      </w:r>
    </w:p>
    <w:p w14:paraId="60D15F3A" w14:textId="77777777" w:rsidR="009B211E" w:rsidRPr="005D42F9" w:rsidRDefault="009B211E" w:rsidP="005D42F9">
      <w:pPr>
        <w:pStyle w:val="Heading2"/>
        <w:rPr>
          <w:rStyle w:val="Strong"/>
          <w:rFonts w:asciiTheme="minorHAnsi" w:eastAsiaTheme="minorEastAsia" w:hAnsiTheme="minorHAnsi" w:cstheme="minorHAnsi"/>
          <w:b/>
        </w:rPr>
      </w:pPr>
      <w:r w:rsidRPr="005D42F9">
        <w:rPr>
          <w:rStyle w:val="Strong"/>
          <w:rFonts w:asciiTheme="minorHAnsi" w:eastAsiaTheme="minorEastAsia" w:hAnsiTheme="minorHAnsi" w:cstheme="minorHAnsi"/>
          <w:b/>
        </w:rPr>
        <w:t>(a) Is this a request for MBS funding?</w:t>
      </w:r>
    </w:p>
    <w:p w14:paraId="5B3F1A1F" w14:textId="77777777" w:rsidR="009B211E" w:rsidRPr="005D42F9" w:rsidRDefault="009B211E" w:rsidP="005D42F9">
      <w:r w:rsidRPr="005D42F9">
        <w:fldChar w:fldCharType="begin">
          <w:ffData>
            <w:name w:val="Check1"/>
            <w:enabled/>
            <w:calcOnExit w:val="0"/>
            <w:checkBox>
              <w:sizeAuto/>
              <w:default w:val="0"/>
            </w:checkBox>
          </w:ffData>
        </w:fldChar>
      </w:r>
      <w:bookmarkStart w:id="2" w:name="Check1"/>
      <w:r w:rsidRPr="005D42F9">
        <w:instrText xml:space="preserve"> FORMCHECKBOX </w:instrText>
      </w:r>
      <w:r w:rsidR="00564632">
        <w:fldChar w:fldCharType="separate"/>
      </w:r>
      <w:r w:rsidRPr="005D42F9">
        <w:fldChar w:fldCharType="end"/>
      </w:r>
      <w:bookmarkEnd w:id="2"/>
      <w:r w:rsidRPr="005D42F9">
        <w:t xml:space="preserve"> Yes</w:t>
      </w:r>
    </w:p>
    <w:p w14:paraId="1EDA003D" w14:textId="390860EB" w:rsidR="009B211E" w:rsidRPr="005D42F9" w:rsidRDefault="009B211E" w:rsidP="005D42F9">
      <w:r w:rsidRPr="005D42F9">
        <w:fldChar w:fldCharType="begin">
          <w:ffData>
            <w:name w:val=""/>
            <w:enabled/>
            <w:calcOnExit w:val="0"/>
            <w:checkBox>
              <w:sizeAuto/>
              <w:default w:val="1"/>
            </w:checkBox>
          </w:ffData>
        </w:fldChar>
      </w:r>
      <w:r w:rsidRPr="005D42F9">
        <w:instrText xml:space="preserve"> FORMCHECKBOX </w:instrText>
      </w:r>
      <w:r w:rsidR="00564632">
        <w:fldChar w:fldCharType="separate"/>
      </w:r>
      <w:r w:rsidRPr="005D42F9">
        <w:fldChar w:fldCharType="end"/>
      </w:r>
      <w:r w:rsidRPr="005D42F9">
        <w:t xml:space="preserve"> </w:t>
      </w:r>
      <w:r w:rsidR="00945FFD">
        <w:t>No</w:t>
      </w:r>
      <w:r w:rsidRPr="005D42F9">
        <w:t xml:space="preserve">  </w:t>
      </w:r>
    </w:p>
    <w:p w14:paraId="2C47E9FF" w14:textId="77777777" w:rsidR="009B211E" w:rsidRPr="005D42F9" w:rsidRDefault="009B211E" w:rsidP="005D42F9">
      <w:pPr>
        <w:pStyle w:val="Heading2"/>
        <w:numPr>
          <w:ilvl w:val="0"/>
          <w:numId w:val="24"/>
        </w:numPr>
        <w:rPr>
          <w:rStyle w:val="Strong"/>
          <w:rFonts w:asciiTheme="minorHAnsi" w:eastAsiaTheme="minorHAnsi" w:hAnsiTheme="minorHAnsi" w:cstheme="minorHAnsi"/>
          <w:b/>
        </w:rPr>
      </w:pPr>
      <w:r w:rsidRPr="005D42F9">
        <w:rPr>
          <w:rStyle w:val="Strong"/>
          <w:rFonts w:asciiTheme="minorHAnsi" w:eastAsiaTheme="minorHAnsi" w:hAnsiTheme="minorHAnsi" w:cstheme="minorHAnsi"/>
          <w:b/>
        </w:rPr>
        <w:t xml:space="preserve">If yes, </w:t>
      </w:r>
      <w:proofErr w:type="gramStart"/>
      <w:r w:rsidRPr="005D42F9">
        <w:rPr>
          <w:rStyle w:val="Strong"/>
          <w:rFonts w:asciiTheme="minorHAnsi" w:eastAsiaTheme="minorHAnsi" w:hAnsiTheme="minorHAnsi" w:cstheme="minorHAnsi"/>
          <w:b/>
        </w:rPr>
        <w:t>is the medical service(s) proposed to be covered</w:t>
      </w:r>
      <w:proofErr w:type="gramEnd"/>
      <w:r w:rsidRPr="005D42F9">
        <w:rPr>
          <w:rStyle w:val="Strong"/>
          <w:rFonts w:asciiTheme="minorHAnsi" w:eastAsiaTheme="minorHAnsi" w:hAnsiTheme="minorHAnsi" w:cstheme="minorHAnsi"/>
          <w:b/>
        </w:rPr>
        <w:t xml:space="preserve"> under an existing MBS item number(s) or is a new MBS item(s) being sought altogether?</w:t>
      </w:r>
    </w:p>
    <w:p w14:paraId="3F708A11" w14:textId="401917F2" w:rsidR="009B211E" w:rsidRPr="005D42F9" w:rsidRDefault="00945FFD" w:rsidP="005D42F9">
      <w:r>
        <w:t>N/A</w:t>
      </w:r>
    </w:p>
    <w:p w14:paraId="5B6D8B76" w14:textId="77777777" w:rsidR="009B211E" w:rsidRPr="005D42F9" w:rsidRDefault="009B211E" w:rsidP="00945FFD">
      <w:pPr>
        <w:pStyle w:val="Heading2"/>
        <w:numPr>
          <w:ilvl w:val="0"/>
          <w:numId w:val="24"/>
        </w:numPr>
        <w:ind w:hanging="436"/>
        <w:rPr>
          <w:rStyle w:val="Strong"/>
          <w:rFonts w:asciiTheme="minorHAnsi" w:eastAsiaTheme="minorHAnsi" w:hAnsiTheme="minorHAnsi" w:cstheme="minorHAnsi"/>
          <w:b/>
        </w:rPr>
      </w:pPr>
      <w:r w:rsidRPr="005D42F9">
        <w:rPr>
          <w:rStyle w:val="Strong"/>
          <w:rFonts w:asciiTheme="minorHAnsi" w:eastAsiaTheme="minorHAnsi" w:hAnsiTheme="minorHAnsi" w:cstheme="minorHAnsi"/>
          <w:b/>
        </w:rPr>
        <w:t xml:space="preserve">If an amendment to an existing item(s) </w:t>
      </w:r>
      <w:proofErr w:type="gramStart"/>
      <w:r w:rsidRPr="005D42F9">
        <w:rPr>
          <w:rStyle w:val="Strong"/>
          <w:rFonts w:asciiTheme="minorHAnsi" w:eastAsiaTheme="minorHAnsi" w:hAnsiTheme="minorHAnsi" w:cstheme="minorHAnsi"/>
          <w:b/>
        </w:rPr>
        <w:t>is being sought</w:t>
      </w:r>
      <w:proofErr w:type="gramEnd"/>
      <w:r w:rsidRPr="005D42F9">
        <w:rPr>
          <w:rStyle w:val="Strong"/>
          <w:rFonts w:asciiTheme="minorHAnsi" w:eastAsiaTheme="minorHAnsi" w:hAnsiTheme="minorHAnsi" w:cstheme="minorHAnsi"/>
          <w:b/>
        </w:rPr>
        <w:t xml:space="preserve">, please list the relevant MBS item number(s) that are to be amended to include the proposed medical service: </w:t>
      </w:r>
    </w:p>
    <w:p w14:paraId="148C0D2E" w14:textId="0DE21248" w:rsidR="009B211E" w:rsidRPr="005D42F9" w:rsidRDefault="00945FFD" w:rsidP="005D42F9">
      <w:r>
        <w:t>N/A</w:t>
      </w:r>
    </w:p>
    <w:p w14:paraId="5BE252FC" w14:textId="77777777" w:rsidR="009B211E" w:rsidRPr="005D42F9" w:rsidRDefault="009B211E" w:rsidP="005D42F9">
      <w:pPr>
        <w:pStyle w:val="Heading2"/>
        <w:numPr>
          <w:ilvl w:val="0"/>
          <w:numId w:val="24"/>
        </w:numPr>
        <w:rPr>
          <w:rStyle w:val="Strong"/>
          <w:rFonts w:asciiTheme="minorHAnsi" w:eastAsiaTheme="minorHAnsi" w:hAnsiTheme="minorHAnsi" w:cstheme="minorHAnsi"/>
          <w:b/>
        </w:rPr>
      </w:pPr>
      <w:r w:rsidRPr="005D42F9">
        <w:rPr>
          <w:rStyle w:val="Strong"/>
          <w:rFonts w:asciiTheme="minorHAnsi" w:eastAsiaTheme="minorHAnsi" w:hAnsiTheme="minorHAnsi" w:cstheme="minorHAnsi"/>
          <w:b/>
        </w:rPr>
        <w:t xml:space="preserve">If an amendment to an existing item(s) </w:t>
      </w:r>
      <w:proofErr w:type="gramStart"/>
      <w:r w:rsidRPr="005D42F9">
        <w:rPr>
          <w:rStyle w:val="Strong"/>
          <w:rFonts w:asciiTheme="minorHAnsi" w:eastAsiaTheme="minorHAnsi" w:hAnsiTheme="minorHAnsi" w:cstheme="minorHAnsi"/>
          <w:b/>
        </w:rPr>
        <w:t>is being sought</w:t>
      </w:r>
      <w:proofErr w:type="gramEnd"/>
      <w:r w:rsidRPr="005D42F9">
        <w:rPr>
          <w:rStyle w:val="Strong"/>
          <w:rFonts w:asciiTheme="minorHAnsi" w:eastAsiaTheme="minorHAnsi" w:hAnsiTheme="minorHAnsi" w:cstheme="minorHAnsi"/>
          <w:b/>
        </w:rPr>
        <w:t>, what is the nature of the amendment(s)?</w:t>
      </w:r>
    </w:p>
    <w:p w14:paraId="14966D02" w14:textId="77777777" w:rsidR="009B211E" w:rsidRPr="005D42F9" w:rsidRDefault="009B211E" w:rsidP="005D42F9">
      <w:pPr>
        <w:pStyle w:val="ListParagraph"/>
        <w:numPr>
          <w:ilvl w:val="0"/>
          <w:numId w:val="34"/>
        </w:numPr>
        <w:rPr>
          <w:rStyle w:val="Strong"/>
          <w:rFonts w:asciiTheme="minorHAnsi" w:hAnsiTheme="minorHAnsi" w:cstheme="minorHAnsi"/>
          <w:b w:val="0"/>
        </w:rPr>
      </w:pPr>
      <w:r w:rsidRPr="005D42F9">
        <w:rPr>
          <w:b/>
          <w:szCs w:val="20"/>
        </w:rPr>
        <w:fldChar w:fldCharType="begin">
          <w:ffData>
            <w:name w:val="Check2"/>
            <w:enabled/>
            <w:calcOnExit w:val="0"/>
            <w:checkBox>
              <w:sizeAuto/>
              <w:default w:val="0"/>
            </w:checkBox>
          </w:ffData>
        </w:fldChar>
      </w:r>
      <w:r w:rsidRPr="005D42F9">
        <w:rPr>
          <w:b/>
          <w:szCs w:val="20"/>
        </w:rPr>
        <w:instrText xml:space="preserve"> FORMCHECKBOX </w:instrText>
      </w:r>
      <w:r w:rsidR="00564632">
        <w:rPr>
          <w:b/>
          <w:szCs w:val="20"/>
        </w:rPr>
      </w:r>
      <w:r w:rsidR="00564632">
        <w:rPr>
          <w:b/>
          <w:szCs w:val="20"/>
        </w:rPr>
        <w:fldChar w:fldCharType="separate"/>
      </w:r>
      <w:r w:rsidRPr="005D42F9">
        <w:rPr>
          <w:b/>
          <w:szCs w:val="20"/>
        </w:rPr>
        <w:fldChar w:fldCharType="end"/>
      </w:r>
      <w:r w:rsidRPr="005D42F9">
        <w:rPr>
          <w:b/>
          <w:szCs w:val="20"/>
        </w:rPr>
        <w:t xml:space="preserve"> </w:t>
      </w:r>
      <w:r w:rsidRPr="005D42F9">
        <w:rPr>
          <w:rStyle w:val="Strong"/>
          <w:rFonts w:asciiTheme="minorHAnsi" w:hAnsiTheme="minorHAnsi" w:cstheme="minorHAnsi"/>
          <w:b w:val="0"/>
        </w:rPr>
        <w:t>An amendment to the way the service is clinically delivered under the existing item(s)</w:t>
      </w:r>
    </w:p>
    <w:p w14:paraId="69E0A8EF" w14:textId="77777777" w:rsidR="009B211E" w:rsidRPr="005D42F9" w:rsidRDefault="009B211E" w:rsidP="005D42F9">
      <w:pPr>
        <w:pStyle w:val="ListParagraph"/>
        <w:numPr>
          <w:ilvl w:val="0"/>
          <w:numId w:val="34"/>
        </w:numPr>
        <w:rPr>
          <w:rStyle w:val="Strong"/>
          <w:rFonts w:asciiTheme="minorHAnsi" w:hAnsiTheme="minorHAnsi" w:cstheme="minorHAnsi"/>
          <w:b w:val="0"/>
        </w:rPr>
      </w:pPr>
      <w:r w:rsidRPr="005D42F9">
        <w:rPr>
          <w:b/>
          <w:szCs w:val="20"/>
        </w:rPr>
        <w:fldChar w:fldCharType="begin">
          <w:ffData>
            <w:name w:val="Check2"/>
            <w:enabled/>
            <w:calcOnExit w:val="0"/>
            <w:checkBox>
              <w:sizeAuto/>
              <w:default w:val="0"/>
            </w:checkBox>
          </w:ffData>
        </w:fldChar>
      </w:r>
      <w:r w:rsidRPr="005D42F9">
        <w:rPr>
          <w:b/>
          <w:szCs w:val="20"/>
        </w:rPr>
        <w:instrText xml:space="preserve"> FORMCHECKBOX </w:instrText>
      </w:r>
      <w:r w:rsidR="00564632">
        <w:rPr>
          <w:b/>
          <w:szCs w:val="20"/>
        </w:rPr>
      </w:r>
      <w:r w:rsidR="00564632">
        <w:rPr>
          <w:b/>
          <w:szCs w:val="20"/>
        </w:rPr>
        <w:fldChar w:fldCharType="separate"/>
      </w:r>
      <w:r w:rsidRPr="005D42F9">
        <w:rPr>
          <w:b/>
          <w:szCs w:val="20"/>
        </w:rPr>
        <w:fldChar w:fldCharType="end"/>
      </w:r>
      <w:r w:rsidRPr="005D42F9">
        <w:rPr>
          <w:b/>
          <w:szCs w:val="20"/>
        </w:rPr>
        <w:t xml:space="preserve"> </w:t>
      </w:r>
      <w:r w:rsidRPr="005D42F9">
        <w:rPr>
          <w:rStyle w:val="Strong"/>
          <w:rFonts w:asciiTheme="minorHAnsi" w:hAnsiTheme="minorHAnsi" w:cstheme="minorHAnsi"/>
          <w:b w:val="0"/>
        </w:rPr>
        <w:t>An amendment to the patient population under the existing item(s)</w:t>
      </w:r>
    </w:p>
    <w:p w14:paraId="6ABDD667" w14:textId="77777777" w:rsidR="009B211E" w:rsidRPr="005D42F9" w:rsidRDefault="009B211E" w:rsidP="005D42F9">
      <w:pPr>
        <w:pStyle w:val="ListParagraph"/>
        <w:numPr>
          <w:ilvl w:val="0"/>
          <w:numId w:val="34"/>
        </w:numPr>
        <w:rPr>
          <w:rStyle w:val="Strong"/>
          <w:rFonts w:asciiTheme="minorHAnsi" w:hAnsiTheme="minorHAnsi" w:cstheme="minorHAnsi"/>
          <w:b w:val="0"/>
        </w:rPr>
      </w:pPr>
      <w:r w:rsidRPr="005D42F9">
        <w:rPr>
          <w:b/>
          <w:szCs w:val="20"/>
        </w:rPr>
        <w:fldChar w:fldCharType="begin">
          <w:ffData>
            <w:name w:val="Check2"/>
            <w:enabled/>
            <w:calcOnExit w:val="0"/>
            <w:checkBox>
              <w:sizeAuto/>
              <w:default w:val="0"/>
            </w:checkBox>
          </w:ffData>
        </w:fldChar>
      </w:r>
      <w:r w:rsidRPr="005D42F9">
        <w:rPr>
          <w:b/>
          <w:szCs w:val="20"/>
        </w:rPr>
        <w:instrText xml:space="preserve"> FORMCHECKBOX </w:instrText>
      </w:r>
      <w:r w:rsidR="00564632">
        <w:rPr>
          <w:b/>
          <w:szCs w:val="20"/>
        </w:rPr>
      </w:r>
      <w:r w:rsidR="00564632">
        <w:rPr>
          <w:b/>
          <w:szCs w:val="20"/>
        </w:rPr>
        <w:fldChar w:fldCharType="separate"/>
      </w:r>
      <w:r w:rsidRPr="005D42F9">
        <w:rPr>
          <w:b/>
          <w:szCs w:val="20"/>
        </w:rPr>
        <w:fldChar w:fldCharType="end"/>
      </w:r>
      <w:r w:rsidRPr="005D42F9">
        <w:rPr>
          <w:b/>
          <w:szCs w:val="20"/>
        </w:rPr>
        <w:t xml:space="preserve"> </w:t>
      </w:r>
      <w:r w:rsidRPr="005D42F9">
        <w:rPr>
          <w:rStyle w:val="Strong"/>
          <w:rFonts w:asciiTheme="minorHAnsi" w:hAnsiTheme="minorHAnsi" w:cstheme="minorHAnsi"/>
          <w:b w:val="0"/>
        </w:rPr>
        <w:t>An amendment to the schedule fee of the existing item(s)</w:t>
      </w:r>
    </w:p>
    <w:p w14:paraId="0FD717BF" w14:textId="77777777" w:rsidR="009B211E" w:rsidRPr="005D42F9" w:rsidRDefault="009B211E" w:rsidP="005D42F9">
      <w:pPr>
        <w:pStyle w:val="ListParagraph"/>
        <w:numPr>
          <w:ilvl w:val="0"/>
          <w:numId w:val="34"/>
        </w:numPr>
        <w:rPr>
          <w:rStyle w:val="Strong"/>
          <w:rFonts w:asciiTheme="minorHAnsi" w:hAnsiTheme="minorHAnsi" w:cstheme="minorHAnsi"/>
          <w:b w:val="0"/>
        </w:rPr>
      </w:pPr>
      <w:r w:rsidRPr="005D42F9">
        <w:rPr>
          <w:b/>
          <w:szCs w:val="20"/>
        </w:rPr>
        <w:fldChar w:fldCharType="begin">
          <w:ffData>
            <w:name w:val="Check2"/>
            <w:enabled/>
            <w:calcOnExit w:val="0"/>
            <w:checkBox>
              <w:sizeAuto/>
              <w:default w:val="0"/>
            </w:checkBox>
          </w:ffData>
        </w:fldChar>
      </w:r>
      <w:r w:rsidRPr="005D42F9">
        <w:rPr>
          <w:b/>
          <w:szCs w:val="20"/>
        </w:rPr>
        <w:instrText xml:space="preserve"> FORMCHECKBOX </w:instrText>
      </w:r>
      <w:r w:rsidR="00564632">
        <w:rPr>
          <w:b/>
          <w:szCs w:val="20"/>
        </w:rPr>
      </w:r>
      <w:r w:rsidR="00564632">
        <w:rPr>
          <w:b/>
          <w:szCs w:val="20"/>
        </w:rPr>
        <w:fldChar w:fldCharType="separate"/>
      </w:r>
      <w:r w:rsidRPr="005D42F9">
        <w:rPr>
          <w:b/>
          <w:szCs w:val="20"/>
        </w:rPr>
        <w:fldChar w:fldCharType="end"/>
      </w:r>
      <w:r w:rsidRPr="005D42F9">
        <w:rPr>
          <w:b/>
          <w:szCs w:val="20"/>
        </w:rPr>
        <w:t xml:space="preserve"> </w:t>
      </w:r>
      <w:r w:rsidRPr="005D42F9">
        <w:rPr>
          <w:rStyle w:val="Strong"/>
          <w:rFonts w:asciiTheme="minorHAnsi" w:hAnsiTheme="minorHAnsi" w:cstheme="minorHAnsi"/>
          <w:b w:val="0"/>
        </w:rPr>
        <w:t>An amendment to the time and complexity of an existing item(s)</w:t>
      </w:r>
    </w:p>
    <w:p w14:paraId="49B6A432" w14:textId="77777777" w:rsidR="009B211E" w:rsidRPr="005D42F9" w:rsidRDefault="009B211E" w:rsidP="005D42F9">
      <w:pPr>
        <w:pStyle w:val="ListParagraph"/>
        <w:numPr>
          <w:ilvl w:val="0"/>
          <w:numId w:val="34"/>
        </w:numPr>
        <w:rPr>
          <w:rStyle w:val="Strong"/>
          <w:rFonts w:asciiTheme="minorHAnsi" w:hAnsiTheme="minorHAnsi" w:cstheme="minorHAnsi"/>
          <w:b w:val="0"/>
        </w:rPr>
      </w:pPr>
      <w:r w:rsidRPr="005D42F9">
        <w:rPr>
          <w:b/>
          <w:szCs w:val="20"/>
        </w:rPr>
        <w:fldChar w:fldCharType="begin">
          <w:ffData>
            <w:name w:val="Check2"/>
            <w:enabled/>
            <w:calcOnExit w:val="0"/>
            <w:checkBox>
              <w:sizeAuto/>
              <w:default w:val="0"/>
            </w:checkBox>
          </w:ffData>
        </w:fldChar>
      </w:r>
      <w:r w:rsidRPr="005D42F9">
        <w:rPr>
          <w:b/>
          <w:szCs w:val="20"/>
        </w:rPr>
        <w:instrText xml:space="preserve"> FORMCHECKBOX </w:instrText>
      </w:r>
      <w:r w:rsidR="00564632">
        <w:rPr>
          <w:b/>
          <w:szCs w:val="20"/>
        </w:rPr>
      </w:r>
      <w:r w:rsidR="00564632">
        <w:rPr>
          <w:b/>
          <w:szCs w:val="20"/>
        </w:rPr>
        <w:fldChar w:fldCharType="separate"/>
      </w:r>
      <w:r w:rsidRPr="005D42F9">
        <w:rPr>
          <w:b/>
          <w:szCs w:val="20"/>
        </w:rPr>
        <w:fldChar w:fldCharType="end"/>
      </w:r>
      <w:r w:rsidRPr="005D42F9">
        <w:rPr>
          <w:b/>
          <w:szCs w:val="20"/>
        </w:rPr>
        <w:t xml:space="preserve"> </w:t>
      </w:r>
      <w:r w:rsidRPr="005D42F9">
        <w:rPr>
          <w:rStyle w:val="Strong"/>
          <w:rFonts w:asciiTheme="minorHAnsi" w:hAnsiTheme="minorHAnsi" w:cstheme="minorHAnsi"/>
          <w:b w:val="0"/>
        </w:rPr>
        <w:t>Access to an existing item(s) by a different health practitioner group</w:t>
      </w:r>
    </w:p>
    <w:p w14:paraId="7EC5F9A3" w14:textId="77777777" w:rsidR="009B211E" w:rsidRPr="005D42F9" w:rsidRDefault="009B211E" w:rsidP="005D42F9">
      <w:pPr>
        <w:pStyle w:val="ListParagraph"/>
        <w:numPr>
          <w:ilvl w:val="0"/>
          <w:numId w:val="34"/>
        </w:numPr>
        <w:rPr>
          <w:rStyle w:val="Strong"/>
          <w:rFonts w:asciiTheme="minorHAnsi" w:hAnsiTheme="minorHAnsi" w:cstheme="minorHAnsi"/>
          <w:b w:val="0"/>
        </w:rPr>
      </w:pPr>
      <w:r w:rsidRPr="005D42F9">
        <w:rPr>
          <w:b/>
          <w:szCs w:val="20"/>
        </w:rPr>
        <w:fldChar w:fldCharType="begin">
          <w:ffData>
            <w:name w:val="Check2"/>
            <w:enabled/>
            <w:calcOnExit w:val="0"/>
            <w:checkBox>
              <w:sizeAuto/>
              <w:default w:val="0"/>
            </w:checkBox>
          </w:ffData>
        </w:fldChar>
      </w:r>
      <w:r w:rsidRPr="005D42F9">
        <w:rPr>
          <w:b/>
          <w:szCs w:val="20"/>
        </w:rPr>
        <w:instrText xml:space="preserve"> FORMCHECKBOX </w:instrText>
      </w:r>
      <w:r w:rsidR="00564632">
        <w:rPr>
          <w:b/>
          <w:szCs w:val="20"/>
        </w:rPr>
      </w:r>
      <w:r w:rsidR="00564632">
        <w:rPr>
          <w:b/>
          <w:szCs w:val="20"/>
        </w:rPr>
        <w:fldChar w:fldCharType="separate"/>
      </w:r>
      <w:r w:rsidRPr="005D42F9">
        <w:rPr>
          <w:b/>
          <w:szCs w:val="20"/>
        </w:rPr>
        <w:fldChar w:fldCharType="end"/>
      </w:r>
      <w:r w:rsidRPr="005D42F9">
        <w:rPr>
          <w:b/>
          <w:szCs w:val="20"/>
        </w:rPr>
        <w:t xml:space="preserve"> </w:t>
      </w:r>
      <w:r w:rsidRPr="005D42F9">
        <w:rPr>
          <w:rStyle w:val="Strong"/>
          <w:rFonts w:asciiTheme="minorHAnsi" w:hAnsiTheme="minorHAnsi" w:cstheme="minorHAnsi"/>
          <w:b w:val="0"/>
        </w:rPr>
        <w:t>Minor amendments to the item descriptor that does not affect how the service is delivered</w:t>
      </w:r>
    </w:p>
    <w:p w14:paraId="0C06DC80" w14:textId="77777777" w:rsidR="009B211E" w:rsidRPr="005D42F9" w:rsidRDefault="009B211E" w:rsidP="005D42F9">
      <w:pPr>
        <w:pStyle w:val="ListParagraph"/>
        <w:numPr>
          <w:ilvl w:val="0"/>
          <w:numId w:val="34"/>
        </w:numPr>
        <w:rPr>
          <w:rStyle w:val="Strong"/>
          <w:rFonts w:asciiTheme="minorHAnsi" w:hAnsiTheme="minorHAnsi" w:cstheme="minorHAnsi"/>
          <w:b w:val="0"/>
        </w:rPr>
      </w:pPr>
      <w:r w:rsidRPr="005D42F9">
        <w:rPr>
          <w:b/>
          <w:szCs w:val="20"/>
        </w:rPr>
        <w:fldChar w:fldCharType="begin">
          <w:ffData>
            <w:name w:val="Check2"/>
            <w:enabled/>
            <w:calcOnExit w:val="0"/>
            <w:checkBox>
              <w:sizeAuto/>
              <w:default w:val="0"/>
            </w:checkBox>
          </w:ffData>
        </w:fldChar>
      </w:r>
      <w:r w:rsidRPr="005D42F9">
        <w:rPr>
          <w:b/>
          <w:szCs w:val="20"/>
        </w:rPr>
        <w:instrText xml:space="preserve"> FORMCHECKBOX </w:instrText>
      </w:r>
      <w:r w:rsidR="00564632">
        <w:rPr>
          <w:b/>
          <w:szCs w:val="20"/>
        </w:rPr>
      </w:r>
      <w:r w:rsidR="00564632">
        <w:rPr>
          <w:b/>
          <w:szCs w:val="20"/>
        </w:rPr>
        <w:fldChar w:fldCharType="separate"/>
      </w:r>
      <w:r w:rsidRPr="005D42F9">
        <w:rPr>
          <w:b/>
          <w:szCs w:val="20"/>
        </w:rPr>
        <w:fldChar w:fldCharType="end"/>
      </w:r>
      <w:r w:rsidRPr="005D42F9">
        <w:rPr>
          <w:b/>
          <w:szCs w:val="20"/>
        </w:rPr>
        <w:t xml:space="preserve"> </w:t>
      </w:r>
      <w:r w:rsidRPr="005D42F9">
        <w:rPr>
          <w:rStyle w:val="Strong"/>
          <w:rFonts w:asciiTheme="minorHAnsi" w:hAnsiTheme="minorHAnsi" w:cstheme="minorHAnsi"/>
          <w:b w:val="0"/>
        </w:rPr>
        <w:t>An amendment to an existing specific single consultation item</w:t>
      </w:r>
    </w:p>
    <w:p w14:paraId="7E45DEC2" w14:textId="77777777" w:rsidR="009B211E" w:rsidRPr="005D42F9" w:rsidRDefault="009B211E" w:rsidP="005D42F9">
      <w:pPr>
        <w:pStyle w:val="ListParagraph"/>
        <w:numPr>
          <w:ilvl w:val="0"/>
          <w:numId w:val="34"/>
        </w:numPr>
        <w:rPr>
          <w:rStyle w:val="Strong"/>
          <w:rFonts w:asciiTheme="minorHAnsi" w:hAnsiTheme="minorHAnsi" w:cstheme="minorHAnsi"/>
          <w:b w:val="0"/>
        </w:rPr>
      </w:pPr>
      <w:r w:rsidRPr="005D42F9">
        <w:rPr>
          <w:b/>
          <w:szCs w:val="20"/>
        </w:rPr>
        <w:fldChar w:fldCharType="begin">
          <w:ffData>
            <w:name w:val="Check2"/>
            <w:enabled/>
            <w:calcOnExit w:val="0"/>
            <w:checkBox>
              <w:sizeAuto/>
              <w:default w:val="0"/>
            </w:checkBox>
          </w:ffData>
        </w:fldChar>
      </w:r>
      <w:r w:rsidRPr="005D42F9">
        <w:rPr>
          <w:b/>
          <w:szCs w:val="20"/>
        </w:rPr>
        <w:instrText xml:space="preserve"> FORMCHECKBOX </w:instrText>
      </w:r>
      <w:r w:rsidR="00564632">
        <w:rPr>
          <w:b/>
          <w:szCs w:val="20"/>
        </w:rPr>
      </w:r>
      <w:r w:rsidR="00564632">
        <w:rPr>
          <w:b/>
          <w:szCs w:val="20"/>
        </w:rPr>
        <w:fldChar w:fldCharType="separate"/>
      </w:r>
      <w:r w:rsidRPr="005D42F9">
        <w:rPr>
          <w:b/>
          <w:szCs w:val="20"/>
        </w:rPr>
        <w:fldChar w:fldCharType="end"/>
      </w:r>
      <w:r w:rsidRPr="005D42F9">
        <w:rPr>
          <w:b/>
          <w:szCs w:val="20"/>
        </w:rPr>
        <w:t xml:space="preserve"> </w:t>
      </w:r>
      <w:r w:rsidRPr="005D42F9">
        <w:rPr>
          <w:rStyle w:val="Strong"/>
          <w:rFonts w:asciiTheme="minorHAnsi" w:hAnsiTheme="minorHAnsi" w:cstheme="minorHAnsi"/>
          <w:b w:val="0"/>
        </w:rPr>
        <w:t>An amendment to an existing global consultation item(s)</w:t>
      </w:r>
    </w:p>
    <w:p w14:paraId="597FA486" w14:textId="77777777" w:rsidR="009B211E" w:rsidRPr="005D42F9" w:rsidRDefault="009B211E" w:rsidP="005D42F9">
      <w:pPr>
        <w:pStyle w:val="ListParagraph"/>
        <w:numPr>
          <w:ilvl w:val="0"/>
          <w:numId w:val="34"/>
        </w:numPr>
        <w:rPr>
          <w:rStyle w:val="Strong"/>
          <w:rFonts w:asciiTheme="minorHAnsi" w:hAnsiTheme="minorHAnsi" w:cstheme="minorHAnsi"/>
        </w:rPr>
      </w:pPr>
      <w:r w:rsidRPr="005D42F9">
        <w:rPr>
          <w:b/>
          <w:szCs w:val="20"/>
        </w:rPr>
        <w:fldChar w:fldCharType="begin">
          <w:ffData>
            <w:name w:val="Check2"/>
            <w:enabled/>
            <w:calcOnExit w:val="0"/>
            <w:checkBox>
              <w:sizeAuto/>
              <w:default w:val="0"/>
            </w:checkBox>
          </w:ffData>
        </w:fldChar>
      </w:r>
      <w:r w:rsidRPr="005D42F9">
        <w:rPr>
          <w:b/>
          <w:szCs w:val="20"/>
        </w:rPr>
        <w:instrText xml:space="preserve"> FORMCHECKBOX </w:instrText>
      </w:r>
      <w:r w:rsidR="00564632">
        <w:rPr>
          <w:b/>
          <w:szCs w:val="20"/>
        </w:rPr>
      </w:r>
      <w:r w:rsidR="00564632">
        <w:rPr>
          <w:b/>
          <w:szCs w:val="20"/>
        </w:rPr>
        <w:fldChar w:fldCharType="separate"/>
      </w:r>
      <w:r w:rsidRPr="005D42F9">
        <w:rPr>
          <w:b/>
          <w:szCs w:val="20"/>
        </w:rPr>
        <w:fldChar w:fldCharType="end"/>
      </w:r>
      <w:r w:rsidRPr="005D42F9">
        <w:rPr>
          <w:b/>
          <w:szCs w:val="20"/>
        </w:rPr>
        <w:t xml:space="preserve"> </w:t>
      </w:r>
      <w:r w:rsidRPr="005D42F9">
        <w:rPr>
          <w:rStyle w:val="Strong"/>
          <w:rFonts w:asciiTheme="minorHAnsi" w:hAnsiTheme="minorHAnsi" w:cstheme="minorHAnsi"/>
          <w:b w:val="0"/>
        </w:rPr>
        <w:t>Other (please describe below):</w:t>
      </w:r>
    </w:p>
    <w:p w14:paraId="650DE3C8" w14:textId="77777777" w:rsidR="00945FFD" w:rsidRDefault="00945FFD">
      <w:pPr>
        <w:spacing w:after="200" w:line="276" w:lineRule="auto"/>
        <w:ind w:left="0"/>
        <w:rPr>
          <w:rStyle w:val="Strong"/>
          <w:rFonts w:asciiTheme="minorHAnsi" w:eastAsiaTheme="minorHAnsi" w:hAnsiTheme="minorHAnsi" w:cstheme="minorHAnsi"/>
          <w:lang w:eastAsia="en-US"/>
        </w:rPr>
      </w:pPr>
      <w:r>
        <w:rPr>
          <w:rStyle w:val="Strong"/>
          <w:rFonts w:asciiTheme="minorHAnsi" w:eastAsiaTheme="minorHAnsi" w:hAnsiTheme="minorHAnsi" w:cstheme="minorHAnsi"/>
          <w:b w:val="0"/>
        </w:rPr>
        <w:br w:type="page"/>
      </w:r>
    </w:p>
    <w:p w14:paraId="364F7EA5" w14:textId="019C524C" w:rsidR="009B211E" w:rsidRPr="005D42F9" w:rsidRDefault="009B211E" w:rsidP="005D42F9">
      <w:pPr>
        <w:pStyle w:val="Heading2"/>
        <w:numPr>
          <w:ilvl w:val="0"/>
          <w:numId w:val="24"/>
        </w:numPr>
        <w:rPr>
          <w:rStyle w:val="Strong"/>
          <w:rFonts w:asciiTheme="minorHAnsi" w:eastAsiaTheme="minorHAnsi" w:hAnsiTheme="minorHAnsi" w:cstheme="minorHAnsi"/>
          <w:b/>
        </w:rPr>
      </w:pPr>
      <w:r w:rsidRPr="005D42F9">
        <w:rPr>
          <w:rStyle w:val="Strong"/>
          <w:rFonts w:asciiTheme="minorHAnsi" w:eastAsiaTheme="minorHAnsi" w:hAnsiTheme="minorHAnsi" w:cstheme="minorHAnsi"/>
          <w:b/>
        </w:rPr>
        <w:lastRenderedPageBreak/>
        <w:t xml:space="preserve">If a new item(s) </w:t>
      </w:r>
      <w:proofErr w:type="gramStart"/>
      <w:r w:rsidRPr="005D42F9">
        <w:rPr>
          <w:rStyle w:val="Strong"/>
          <w:rFonts w:asciiTheme="minorHAnsi" w:eastAsiaTheme="minorHAnsi" w:hAnsiTheme="minorHAnsi" w:cstheme="minorHAnsi"/>
          <w:b/>
        </w:rPr>
        <w:t>is being requested</w:t>
      </w:r>
      <w:proofErr w:type="gramEnd"/>
      <w:r w:rsidRPr="005D42F9">
        <w:rPr>
          <w:rStyle w:val="Strong"/>
          <w:rFonts w:asciiTheme="minorHAnsi" w:eastAsiaTheme="minorHAnsi" w:hAnsiTheme="minorHAnsi" w:cstheme="minorHAnsi"/>
          <w:b/>
        </w:rPr>
        <w:t>, what is the nature of the change to the MBS being sought?</w:t>
      </w:r>
    </w:p>
    <w:p w14:paraId="22BA543D" w14:textId="77777777" w:rsidR="009B211E" w:rsidRPr="005D42F9" w:rsidRDefault="009B211E" w:rsidP="005D42F9">
      <w:pPr>
        <w:pStyle w:val="ListParagraph"/>
        <w:numPr>
          <w:ilvl w:val="0"/>
          <w:numId w:val="35"/>
        </w:numPr>
        <w:rPr>
          <w:rStyle w:val="Strong"/>
          <w:rFonts w:asciiTheme="minorHAnsi" w:hAnsiTheme="minorHAnsi" w:cstheme="minorHAnsi"/>
          <w:b w:val="0"/>
        </w:rPr>
      </w:pPr>
      <w:r w:rsidRPr="005D42F9">
        <w:rPr>
          <w:b/>
          <w:szCs w:val="20"/>
        </w:rPr>
        <w:fldChar w:fldCharType="begin">
          <w:ffData>
            <w:name w:val=""/>
            <w:enabled/>
            <w:calcOnExit w:val="0"/>
            <w:checkBox>
              <w:sizeAuto/>
              <w:default w:val="0"/>
            </w:checkBox>
          </w:ffData>
        </w:fldChar>
      </w:r>
      <w:r w:rsidRPr="005D42F9">
        <w:rPr>
          <w:b/>
          <w:szCs w:val="20"/>
        </w:rPr>
        <w:instrText xml:space="preserve"> FORMCHECKBOX </w:instrText>
      </w:r>
      <w:r w:rsidR="00564632">
        <w:rPr>
          <w:b/>
          <w:szCs w:val="20"/>
        </w:rPr>
      </w:r>
      <w:r w:rsidR="00564632">
        <w:rPr>
          <w:b/>
          <w:szCs w:val="20"/>
        </w:rPr>
        <w:fldChar w:fldCharType="separate"/>
      </w:r>
      <w:r w:rsidRPr="005D42F9">
        <w:rPr>
          <w:b/>
          <w:szCs w:val="20"/>
        </w:rPr>
        <w:fldChar w:fldCharType="end"/>
      </w:r>
      <w:r w:rsidRPr="005D42F9">
        <w:rPr>
          <w:b/>
          <w:szCs w:val="20"/>
        </w:rPr>
        <w:t xml:space="preserve"> </w:t>
      </w:r>
      <w:r w:rsidRPr="005D42F9">
        <w:rPr>
          <w:rStyle w:val="Strong"/>
          <w:rFonts w:asciiTheme="minorHAnsi" w:hAnsiTheme="minorHAnsi" w:cstheme="minorHAnsi"/>
          <w:b w:val="0"/>
        </w:rPr>
        <w:t>A new item which also seeks to allow access to the MBS for a specific health practitioner group</w:t>
      </w:r>
    </w:p>
    <w:p w14:paraId="613E68E6" w14:textId="77777777" w:rsidR="009B211E" w:rsidRPr="005D42F9" w:rsidRDefault="009B211E" w:rsidP="005D42F9">
      <w:pPr>
        <w:pStyle w:val="ListParagraph"/>
        <w:numPr>
          <w:ilvl w:val="0"/>
          <w:numId w:val="35"/>
        </w:numPr>
        <w:rPr>
          <w:rStyle w:val="Strong"/>
          <w:rFonts w:asciiTheme="minorHAnsi" w:hAnsiTheme="minorHAnsi" w:cstheme="minorHAnsi"/>
          <w:b w:val="0"/>
        </w:rPr>
      </w:pPr>
      <w:r w:rsidRPr="005D42F9">
        <w:rPr>
          <w:b/>
          <w:szCs w:val="20"/>
        </w:rPr>
        <w:fldChar w:fldCharType="begin">
          <w:ffData>
            <w:name w:val=""/>
            <w:enabled/>
            <w:calcOnExit w:val="0"/>
            <w:checkBox>
              <w:sizeAuto/>
              <w:default w:val="0"/>
            </w:checkBox>
          </w:ffData>
        </w:fldChar>
      </w:r>
      <w:r w:rsidRPr="005D42F9">
        <w:rPr>
          <w:b/>
          <w:szCs w:val="20"/>
        </w:rPr>
        <w:instrText xml:space="preserve"> FORMCHECKBOX </w:instrText>
      </w:r>
      <w:r w:rsidR="00564632">
        <w:rPr>
          <w:b/>
          <w:szCs w:val="20"/>
        </w:rPr>
      </w:r>
      <w:r w:rsidR="00564632">
        <w:rPr>
          <w:b/>
          <w:szCs w:val="20"/>
        </w:rPr>
        <w:fldChar w:fldCharType="separate"/>
      </w:r>
      <w:r w:rsidRPr="005D42F9">
        <w:rPr>
          <w:b/>
          <w:szCs w:val="20"/>
        </w:rPr>
        <w:fldChar w:fldCharType="end"/>
      </w:r>
      <w:r w:rsidRPr="005D42F9">
        <w:rPr>
          <w:b/>
          <w:szCs w:val="20"/>
        </w:rPr>
        <w:t xml:space="preserve"> </w:t>
      </w:r>
      <w:r w:rsidRPr="005D42F9">
        <w:rPr>
          <w:rStyle w:val="Strong"/>
          <w:rFonts w:asciiTheme="minorHAnsi" w:hAnsiTheme="minorHAnsi" w:cstheme="minorHAnsi"/>
          <w:b w:val="0"/>
        </w:rPr>
        <w:t>A new item that is proposing a way of clinically delivering a service that is new to the MBS (in terms of new technology and / or population)</w:t>
      </w:r>
    </w:p>
    <w:p w14:paraId="324B16FF" w14:textId="77777777" w:rsidR="009B211E" w:rsidRPr="005D42F9" w:rsidRDefault="009B211E" w:rsidP="005D42F9">
      <w:pPr>
        <w:pStyle w:val="ListParagraph"/>
        <w:numPr>
          <w:ilvl w:val="0"/>
          <w:numId w:val="35"/>
        </w:numPr>
        <w:rPr>
          <w:rStyle w:val="Strong"/>
          <w:rFonts w:asciiTheme="minorHAnsi" w:hAnsiTheme="minorHAnsi" w:cstheme="minorHAnsi"/>
          <w:b w:val="0"/>
        </w:rPr>
      </w:pPr>
      <w:r w:rsidRPr="005D42F9">
        <w:rPr>
          <w:b/>
          <w:szCs w:val="20"/>
        </w:rPr>
        <w:fldChar w:fldCharType="begin">
          <w:ffData>
            <w:name w:val="Check2"/>
            <w:enabled/>
            <w:calcOnExit w:val="0"/>
            <w:checkBox>
              <w:sizeAuto/>
              <w:default w:val="0"/>
            </w:checkBox>
          </w:ffData>
        </w:fldChar>
      </w:r>
      <w:r w:rsidRPr="005D42F9">
        <w:rPr>
          <w:b/>
          <w:szCs w:val="20"/>
        </w:rPr>
        <w:instrText xml:space="preserve"> FORMCHECKBOX </w:instrText>
      </w:r>
      <w:r w:rsidR="00564632">
        <w:rPr>
          <w:b/>
          <w:szCs w:val="20"/>
        </w:rPr>
      </w:r>
      <w:r w:rsidR="00564632">
        <w:rPr>
          <w:b/>
          <w:szCs w:val="20"/>
        </w:rPr>
        <w:fldChar w:fldCharType="separate"/>
      </w:r>
      <w:r w:rsidRPr="005D42F9">
        <w:rPr>
          <w:b/>
          <w:szCs w:val="20"/>
        </w:rPr>
        <w:fldChar w:fldCharType="end"/>
      </w:r>
      <w:r w:rsidRPr="005D42F9">
        <w:rPr>
          <w:b/>
          <w:szCs w:val="20"/>
        </w:rPr>
        <w:t xml:space="preserve"> </w:t>
      </w:r>
      <w:r w:rsidRPr="005D42F9">
        <w:rPr>
          <w:rStyle w:val="Strong"/>
          <w:rFonts w:asciiTheme="minorHAnsi" w:hAnsiTheme="minorHAnsi" w:cstheme="minorHAnsi"/>
          <w:b w:val="0"/>
        </w:rPr>
        <w:t>A new item for a specific single consultation item</w:t>
      </w:r>
    </w:p>
    <w:p w14:paraId="05BE0D81" w14:textId="77777777" w:rsidR="009B211E" w:rsidRPr="005D42F9" w:rsidRDefault="009B211E" w:rsidP="005D42F9">
      <w:pPr>
        <w:pStyle w:val="ListParagraph"/>
        <w:numPr>
          <w:ilvl w:val="0"/>
          <w:numId w:val="35"/>
        </w:numPr>
        <w:rPr>
          <w:rStyle w:val="Strong"/>
          <w:rFonts w:asciiTheme="minorHAnsi" w:hAnsiTheme="minorHAnsi" w:cstheme="minorHAnsi"/>
          <w:b w:val="0"/>
        </w:rPr>
      </w:pPr>
      <w:r w:rsidRPr="005D42F9">
        <w:rPr>
          <w:b/>
          <w:szCs w:val="20"/>
        </w:rPr>
        <w:fldChar w:fldCharType="begin">
          <w:ffData>
            <w:name w:val="Check2"/>
            <w:enabled/>
            <w:calcOnExit w:val="0"/>
            <w:checkBox>
              <w:sizeAuto/>
              <w:default w:val="0"/>
            </w:checkBox>
          </w:ffData>
        </w:fldChar>
      </w:r>
      <w:r w:rsidRPr="005D42F9">
        <w:rPr>
          <w:b/>
          <w:szCs w:val="20"/>
        </w:rPr>
        <w:instrText xml:space="preserve"> FORMCHECKBOX </w:instrText>
      </w:r>
      <w:r w:rsidR="00564632">
        <w:rPr>
          <w:b/>
          <w:szCs w:val="20"/>
        </w:rPr>
      </w:r>
      <w:r w:rsidR="00564632">
        <w:rPr>
          <w:b/>
          <w:szCs w:val="20"/>
        </w:rPr>
        <w:fldChar w:fldCharType="separate"/>
      </w:r>
      <w:r w:rsidRPr="005D42F9">
        <w:rPr>
          <w:b/>
          <w:szCs w:val="20"/>
        </w:rPr>
        <w:fldChar w:fldCharType="end"/>
      </w:r>
      <w:r w:rsidRPr="005D42F9">
        <w:rPr>
          <w:b/>
          <w:szCs w:val="20"/>
        </w:rPr>
        <w:t xml:space="preserve"> </w:t>
      </w:r>
      <w:r w:rsidRPr="005D42F9">
        <w:rPr>
          <w:rStyle w:val="Strong"/>
          <w:rFonts w:asciiTheme="minorHAnsi" w:hAnsiTheme="minorHAnsi" w:cstheme="minorHAnsi"/>
          <w:b w:val="0"/>
        </w:rPr>
        <w:t>A new item for a global consultation item(s)</w:t>
      </w:r>
    </w:p>
    <w:p w14:paraId="6718D1AC" w14:textId="77777777" w:rsidR="009B211E" w:rsidRPr="005D42F9" w:rsidRDefault="009B211E" w:rsidP="005D42F9">
      <w:pPr>
        <w:pStyle w:val="Heading2"/>
        <w:numPr>
          <w:ilvl w:val="0"/>
          <w:numId w:val="24"/>
        </w:numPr>
        <w:rPr>
          <w:rStyle w:val="Strong"/>
          <w:rFonts w:asciiTheme="minorHAnsi" w:eastAsiaTheme="minorHAnsi" w:hAnsiTheme="minorHAnsi" w:cstheme="minorHAnsi"/>
          <w:b/>
        </w:rPr>
      </w:pPr>
      <w:r w:rsidRPr="005D42F9">
        <w:rPr>
          <w:rStyle w:val="Strong"/>
          <w:rFonts w:asciiTheme="minorHAnsi" w:eastAsiaTheme="minorHAnsi" w:hAnsiTheme="minorHAnsi" w:cstheme="minorHAnsi"/>
          <w:b/>
        </w:rPr>
        <w:t>Is the proposed service seeking public funding other than the MBS?</w:t>
      </w:r>
    </w:p>
    <w:p w14:paraId="3E309C16" w14:textId="77777777" w:rsidR="009B211E" w:rsidRPr="005D42F9" w:rsidRDefault="009B211E" w:rsidP="005D42F9">
      <w:pPr>
        <w:ind w:left="360"/>
      </w:pPr>
      <w:r w:rsidRPr="005D42F9">
        <w:fldChar w:fldCharType="begin">
          <w:ffData>
            <w:name w:val=""/>
            <w:enabled/>
            <w:calcOnExit w:val="0"/>
            <w:checkBox>
              <w:sizeAuto/>
              <w:default w:val="1"/>
            </w:checkBox>
          </w:ffData>
        </w:fldChar>
      </w:r>
      <w:r w:rsidRPr="005D42F9">
        <w:instrText xml:space="preserve"> FORMCHECKBOX </w:instrText>
      </w:r>
      <w:r w:rsidR="00564632">
        <w:fldChar w:fldCharType="separate"/>
      </w:r>
      <w:r w:rsidRPr="005D42F9">
        <w:fldChar w:fldCharType="end"/>
      </w:r>
      <w:r w:rsidRPr="005D42F9">
        <w:t xml:space="preserve"> Yes</w:t>
      </w:r>
    </w:p>
    <w:p w14:paraId="6E664680" w14:textId="54D07D4A" w:rsidR="009B211E" w:rsidRPr="005D42F9" w:rsidRDefault="009B211E" w:rsidP="005D42F9">
      <w:pPr>
        <w:ind w:left="360"/>
        <w:rPr>
          <w:rStyle w:val="Strong"/>
          <w:rFonts w:asciiTheme="minorHAnsi" w:eastAsia="Times New Roman" w:hAnsiTheme="minorHAnsi" w:cstheme="minorHAnsi"/>
          <w:b w:val="0"/>
        </w:rPr>
      </w:pPr>
      <w:r w:rsidRPr="005D42F9">
        <w:fldChar w:fldCharType="begin">
          <w:ffData>
            <w:name w:val=""/>
            <w:enabled/>
            <w:calcOnExit w:val="0"/>
            <w:checkBox>
              <w:sizeAuto/>
              <w:default w:val="0"/>
            </w:checkBox>
          </w:ffData>
        </w:fldChar>
      </w:r>
      <w:r w:rsidRPr="005D42F9">
        <w:instrText xml:space="preserve"> FORMCHECKBOX </w:instrText>
      </w:r>
      <w:r w:rsidR="00564632">
        <w:fldChar w:fldCharType="separate"/>
      </w:r>
      <w:r w:rsidRPr="005D42F9">
        <w:fldChar w:fldCharType="end"/>
      </w:r>
      <w:r w:rsidRPr="005D42F9">
        <w:t xml:space="preserve"> </w:t>
      </w:r>
    </w:p>
    <w:p w14:paraId="64AB8E2A" w14:textId="77777777" w:rsidR="009B211E" w:rsidRPr="005D42F9" w:rsidRDefault="009B211E" w:rsidP="005D42F9">
      <w:pPr>
        <w:pStyle w:val="Heading2"/>
        <w:numPr>
          <w:ilvl w:val="0"/>
          <w:numId w:val="24"/>
        </w:numPr>
        <w:rPr>
          <w:rStyle w:val="Strong"/>
          <w:rFonts w:asciiTheme="minorHAnsi" w:eastAsiaTheme="minorHAnsi" w:hAnsiTheme="minorHAnsi" w:cstheme="minorHAnsi"/>
          <w:b/>
        </w:rPr>
      </w:pPr>
      <w:r w:rsidRPr="005D42F9">
        <w:rPr>
          <w:rStyle w:val="Strong"/>
          <w:rFonts w:asciiTheme="minorHAnsi" w:eastAsiaTheme="minorHAnsi" w:hAnsiTheme="minorHAnsi" w:cstheme="minorHAnsi"/>
          <w:b/>
        </w:rPr>
        <w:t xml:space="preserve">If yes, please </w:t>
      </w:r>
      <w:proofErr w:type="gramStart"/>
      <w:r w:rsidRPr="005D42F9">
        <w:rPr>
          <w:rStyle w:val="Strong"/>
          <w:rFonts w:asciiTheme="minorHAnsi" w:eastAsiaTheme="minorHAnsi" w:hAnsiTheme="minorHAnsi" w:cstheme="minorHAnsi"/>
          <w:b/>
        </w:rPr>
        <w:t>advise</w:t>
      </w:r>
      <w:proofErr w:type="gramEnd"/>
      <w:r w:rsidRPr="005D42F9">
        <w:rPr>
          <w:rStyle w:val="Strong"/>
          <w:rFonts w:asciiTheme="minorHAnsi" w:eastAsiaTheme="minorHAnsi" w:hAnsiTheme="minorHAnsi" w:cstheme="minorHAnsi"/>
          <w:b/>
        </w:rPr>
        <w:t>:</w:t>
      </w:r>
    </w:p>
    <w:p w14:paraId="2479D03B" w14:textId="77777777" w:rsidR="009B211E" w:rsidRPr="005D42F9" w:rsidRDefault="009B211E" w:rsidP="005D42F9">
      <w:pPr>
        <w:rPr>
          <w:rStyle w:val="Strong"/>
          <w:rFonts w:asciiTheme="minorHAnsi" w:hAnsiTheme="minorHAnsi" w:cstheme="minorHAnsi"/>
        </w:rPr>
      </w:pPr>
      <w:proofErr w:type="spellStart"/>
      <w:r w:rsidRPr="005D42F9">
        <w:t>Prothesis</w:t>
      </w:r>
      <w:proofErr w:type="spellEnd"/>
      <w:r w:rsidRPr="005D42F9">
        <w:t xml:space="preserve"> listing advisory committee (PLAC) assessment for inclusion on the prosthesis list</w:t>
      </w:r>
    </w:p>
    <w:p w14:paraId="70361B48" w14:textId="77777777" w:rsidR="009B211E" w:rsidRPr="005D42F9" w:rsidRDefault="009B211E" w:rsidP="005D42F9">
      <w:pPr>
        <w:pStyle w:val="Heading2"/>
      </w:pPr>
      <w:r w:rsidRPr="005D42F9">
        <w:t xml:space="preserve">What is the type of </w:t>
      </w:r>
      <w:proofErr w:type="gramStart"/>
      <w:r w:rsidRPr="005D42F9">
        <w:t>service:</w:t>
      </w:r>
      <w:proofErr w:type="gramEnd"/>
    </w:p>
    <w:p w14:paraId="76CD3B08" w14:textId="31E249A4" w:rsidR="009B211E" w:rsidRPr="005D42F9" w:rsidRDefault="009B211E" w:rsidP="005D42F9">
      <w:r w:rsidRPr="005D42F9">
        <w:fldChar w:fldCharType="begin">
          <w:ffData>
            <w:name w:val=""/>
            <w:enabled/>
            <w:calcOnExit w:val="0"/>
            <w:checkBox>
              <w:sizeAuto/>
              <w:default w:val="1"/>
            </w:checkBox>
          </w:ffData>
        </w:fldChar>
      </w:r>
      <w:r w:rsidRPr="005D42F9">
        <w:instrText xml:space="preserve"> FORMCHECKBOX </w:instrText>
      </w:r>
      <w:r w:rsidR="00564632">
        <w:fldChar w:fldCharType="separate"/>
      </w:r>
      <w:r w:rsidRPr="005D42F9">
        <w:fldChar w:fldCharType="end"/>
      </w:r>
      <w:r w:rsidRPr="005D42F9">
        <w:t xml:space="preserve"> Therapeutic medical service</w:t>
      </w:r>
    </w:p>
    <w:p w14:paraId="3A5EA4A8" w14:textId="77777777" w:rsidR="009B211E" w:rsidRPr="005D42F9" w:rsidRDefault="009B211E" w:rsidP="005D42F9">
      <w:pPr>
        <w:pStyle w:val="Heading2"/>
      </w:pPr>
      <w:r w:rsidRPr="005D42F9">
        <w:t xml:space="preserve">For investigative services, advise the specific purpose of performing the service </w:t>
      </w:r>
      <w:r w:rsidRPr="005D42F9">
        <w:rPr>
          <w:i/>
        </w:rPr>
        <w:t>(which could be one or more of the following)</w:t>
      </w:r>
      <w:r w:rsidRPr="005D42F9">
        <w:t>:</w:t>
      </w:r>
    </w:p>
    <w:p w14:paraId="5BDF9985" w14:textId="77777777" w:rsidR="009B211E" w:rsidRPr="005D42F9" w:rsidRDefault="009B211E" w:rsidP="00945FFD">
      <w:pPr>
        <w:pStyle w:val="ListParagraph"/>
        <w:numPr>
          <w:ilvl w:val="0"/>
          <w:numId w:val="36"/>
        </w:numPr>
        <w:ind w:left="709" w:hanging="425"/>
      </w:pPr>
      <w:r w:rsidRPr="005D42F9">
        <w:rPr>
          <w:b/>
          <w:szCs w:val="20"/>
        </w:rPr>
        <w:fldChar w:fldCharType="begin">
          <w:ffData>
            <w:name w:val="Check2"/>
            <w:enabled/>
            <w:calcOnExit w:val="0"/>
            <w:checkBox>
              <w:sizeAuto/>
              <w:default w:val="0"/>
            </w:checkBox>
          </w:ffData>
        </w:fldChar>
      </w:r>
      <w:r w:rsidRPr="005D42F9">
        <w:rPr>
          <w:b/>
          <w:szCs w:val="20"/>
        </w:rPr>
        <w:instrText xml:space="preserve"> FORMCHECKBOX </w:instrText>
      </w:r>
      <w:r w:rsidR="00564632">
        <w:rPr>
          <w:b/>
          <w:szCs w:val="20"/>
        </w:rPr>
      </w:r>
      <w:r w:rsidR="00564632">
        <w:rPr>
          <w:b/>
          <w:szCs w:val="20"/>
        </w:rPr>
        <w:fldChar w:fldCharType="separate"/>
      </w:r>
      <w:r w:rsidRPr="005D42F9">
        <w:rPr>
          <w:b/>
          <w:szCs w:val="20"/>
        </w:rPr>
        <w:fldChar w:fldCharType="end"/>
      </w:r>
      <w:r w:rsidRPr="005D42F9">
        <w:rPr>
          <w:b/>
          <w:szCs w:val="20"/>
        </w:rPr>
        <w:t xml:space="preserve"> </w:t>
      </w:r>
      <w:r w:rsidRPr="005D42F9">
        <w:t xml:space="preserve">To be used as a screening tool in asymptomatic populations </w:t>
      </w:r>
    </w:p>
    <w:p w14:paraId="2C117103" w14:textId="77777777" w:rsidR="009B211E" w:rsidRPr="005D42F9" w:rsidRDefault="009B211E" w:rsidP="00945FFD">
      <w:pPr>
        <w:pStyle w:val="ListParagraph"/>
        <w:numPr>
          <w:ilvl w:val="0"/>
          <w:numId w:val="36"/>
        </w:numPr>
        <w:ind w:left="709" w:hanging="425"/>
      </w:pPr>
      <w:r w:rsidRPr="005D42F9">
        <w:rPr>
          <w:b/>
          <w:szCs w:val="20"/>
        </w:rPr>
        <w:fldChar w:fldCharType="begin">
          <w:ffData>
            <w:name w:val="Check2"/>
            <w:enabled/>
            <w:calcOnExit w:val="0"/>
            <w:checkBox>
              <w:sizeAuto/>
              <w:default w:val="0"/>
            </w:checkBox>
          </w:ffData>
        </w:fldChar>
      </w:r>
      <w:r w:rsidRPr="005D42F9">
        <w:rPr>
          <w:b/>
          <w:szCs w:val="20"/>
        </w:rPr>
        <w:instrText xml:space="preserve"> FORMCHECKBOX </w:instrText>
      </w:r>
      <w:r w:rsidR="00564632">
        <w:rPr>
          <w:b/>
          <w:szCs w:val="20"/>
        </w:rPr>
      </w:r>
      <w:r w:rsidR="00564632">
        <w:rPr>
          <w:b/>
          <w:szCs w:val="20"/>
        </w:rPr>
        <w:fldChar w:fldCharType="separate"/>
      </w:r>
      <w:r w:rsidRPr="005D42F9">
        <w:rPr>
          <w:b/>
          <w:szCs w:val="20"/>
        </w:rPr>
        <w:fldChar w:fldCharType="end"/>
      </w:r>
      <w:r w:rsidRPr="005D42F9">
        <w:rPr>
          <w:b/>
          <w:szCs w:val="20"/>
        </w:rPr>
        <w:t xml:space="preserve"> </w:t>
      </w:r>
      <w:r w:rsidRPr="005D42F9">
        <w:t>Assists in establishing a diagnosis in symptomatic patients</w:t>
      </w:r>
    </w:p>
    <w:p w14:paraId="342956EF" w14:textId="77777777" w:rsidR="009B211E" w:rsidRPr="005D42F9" w:rsidRDefault="009B211E" w:rsidP="00945FFD">
      <w:pPr>
        <w:pStyle w:val="ListParagraph"/>
        <w:numPr>
          <w:ilvl w:val="0"/>
          <w:numId w:val="36"/>
        </w:numPr>
        <w:ind w:left="709" w:hanging="425"/>
      </w:pPr>
      <w:r w:rsidRPr="005D42F9">
        <w:rPr>
          <w:b/>
          <w:szCs w:val="20"/>
        </w:rPr>
        <w:fldChar w:fldCharType="begin">
          <w:ffData>
            <w:name w:val="Check2"/>
            <w:enabled/>
            <w:calcOnExit w:val="0"/>
            <w:checkBox>
              <w:sizeAuto/>
              <w:default w:val="0"/>
            </w:checkBox>
          </w:ffData>
        </w:fldChar>
      </w:r>
      <w:r w:rsidRPr="005D42F9">
        <w:rPr>
          <w:b/>
          <w:szCs w:val="20"/>
        </w:rPr>
        <w:instrText xml:space="preserve"> FORMCHECKBOX </w:instrText>
      </w:r>
      <w:r w:rsidR="00564632">
        <w:rPr>
          <w:b/>
          <w:szCs w:val="20"/>
        </w:rPr>
      </w:r>
      <w:r w:rsidR="00564632">
        <w:rPr>
          <w:b/>
          <w:szCs w:val="20"/>
        </w:rPr>
        <w:fldChar w:fldCharType="separate"/>
      </w:r>
      <w:r w:rsidRPr="005D42F9">
        <w:rPr>
          <w:b/>
          <w:szCs w:val="20"/>
        </w:rPr>
        <w:fldChar w:fldCharType="end"/>
      </w:r>
      <w:r w:rsidRPr="005D42F9">
        <w:rPr>
          <w:b/>
          <w:szCs w:val="20"/>
        </w:rPr>
        <w:t xml:space="preserve"> </w:t>
      </w:r>
      <w:r w:rsidRPr="005D42F9">
        <w:t>Provides information about prognosis</w:t>
      </w:r>
    </w:p>
    <w:p w14:paraId="30F8D64F" w14:textId="77777777" w:rsidR="009B211E" w:rsidRPr="005D42F9" w:rsidRDefault="009B211E" w:rsidP="00945FFD">
      <w:pPr>
        <w:pStyle w:val="ListParagraph"/>
        <w:numPr>
          <w:ilvl w:val="0"/>
          <w:numId w:val="36"/>
        </w:numPr>
        <w:ind w:left="709" w:hanging="425"/>
      </w:pPr>
      <w:r w:rsidRPr="005D42F9">
        <w:rPr>
          <w:b/>
          <w:szCs w:val="20"/>
        </w:rPr>
        <w:fldChar w:fldCharType="begin">
          <w:ffData>
            <w:name w:val="Check2"/>
            <w:enabled/>
            <w:calcOnExit w:val="0"/>
            <w:checkBox>
              <w:sizeAuto/>
              <w:default w:val="0"/>
            </w:checkBox>
          </w:ffData>
        </w:fldChar>
      </w:r>
      <w:r w:rsidRPr="005D42F9">
        <w:rPr>
          <w:b/>
          <w:szCs w:val="20"/>
        </w:rPr>
        <w:instrText xml:space="preserve"> FORMCHECKBOX </w:instrText>
      </w:r>
      <w:r w:rsidR="00564632">
        <w:rPr>
          <w:b/>
          <w:szCs w:val="20"/>
        </w:rPr>
      </w:r>
      <w:r w:rsidR="00564632">
        <w:rPr>
          <w:b/>
          <w:szCs w:val="20"/>
        </w:rPr>
        <w:fldChar w:fldCharType="separate"/>
      </w:r>
      <w:r w:rsidRPr="005D42F9">
        <w:rPr>
          <w:b/>
          <w:szCs w:val="20"/>
        </w:rPr>
        <w:fldChar w:fldCharType="end"/>
      </w:r>
      <w:r w:rsidRPr="005D42F9">
        <w:rPr>
          <w:b/>
          <w:szCs w:val="20"/>
        </w:rPr>
        <w:t xml:space="preserve"> </w:t>
      </w:r>
      <w:r w:rsidRPr="005D42F9">
        <w:t>Identifies a patient as suitable for therapy by predicting a variation in the effect of the therapy</w:t>
      </w:r>
    </w:p>
    <w:p w14:paraId="5542531D" w14:textId="77777777" w:rsidR="009B211E" w:rsidRPr="005D42F9" w:rsidRDefault="009B211E" w:rsidP="00945FFD">
      <w:pPr>
        <w:pStyle w:val="ListParagraph"/>
        <w:numPr>
          <w:ilvl w:val="0"/>
          <w:numId w:val="36"/>
        </w:numPr>
        <w:ind w:left="709" w:hanging="425"/>
      </w:pPr>
      <w:r w:rsidRPr="005D42F9">
        <w:rPr>
          <w:b/>
          <w:szCs w:val="20"/>
        </w:rPr>
        <w:fldChar w:fldCharType="begin">
          <w:ffData>
            <w:name w:val="Check2"/>
            <w:enabled/>
            <w:calcOnExit w:val="0"/>
            <w:checkBox>
              <w:sizeAuto/>
              <w:default w:val="0"/>
            </w:checkBox>
          </w:ffData>
        </w:fldChar>
      </w:r>
      <w:r w:rsidRPr="005D42F9">
        <w:rPr>
          <w:b/>
          <w:szCs w:val="20"/>
        </w:rPr>
        <w:instrText xml:space="preserve"> FORMCHECKBOX </w:instrText>
      </w:r>
      <w:r w:rsidR="00564632">
        <w:rPr>
          <w:b/>
          <w:szCs w:val="20"/>
        </w:rPr>
      </w:r>
      <w:r w:rsidR="00564632">
        <w:rPr>
          <w:b/>
          <w:szCs w:val="20"/>
        </w:rPr>
        <w:fldChar w:fldCharType="separate"/>
      </w:r>
      <w:r w:rsidRPr="005D42F9">
        <w:rPr>
          <w:b/>
          <w:szCs w:val="20"/>
        </w:rPr>
        <w:fldChar w:fldCharType="end"/>
      </w:r>
      <w:r w:rsidRPr="005D42F9">
        <w:rPr>
          <w:b/>
          <w:szCs w:val="20"/>
        </w:rPr>
        <w:t xml:space="preserve"> </w:t>
      </w:r>
      <w:r w:rsidRPr="005D42F9">
        <w:t>Monitors a patient over time to assess treatment response and guide subsequent treatment decisions</w:t>
      </w:r>
    </w:p>
    <w:p w14:paraId="6C7B6523" w14:textId="77777777" w:rsidR="009B211E" w:rsidRPr="005D42F9" w:rsidRDefault="009B211E" w:rsidP="005D42F9">
      <w:pPr>
        <w:pStyle w:val="Heading2"/>
      </w:pPr>
      <w:r w:rsidRPr="005D42F9">
        <w:t>Does your service rely on another medical product to achieve or to enhance its intended effect?</w:t>
      </w:r>
    </w:p>
    <w:p w14:paraId="54E3D53E" w14:textId="77777777" w:rsidR="009B211E" w:rsidRPr="005D42F9" w:rsidRDefault="009B211E" w:rsidP="005D42F9">
      <w:r w:rsidRPr="005D42F9">
        <w:rPr>
          <w:b/>
          <w:bCs/>
        </w:rPr>
        <w:fldChar w:fldCharType="begin">
          <w:ffData>
            <w:name w:val="Check2"/>
            <w:enabled/>
            <w:calcOnExit w:val="0"/>
            <w:checkBox>
              <w:sizeAuto/>
              <w:default w:val="0"/>
            </w:checkBox>
          </w:ffData>
        </w:fldChar>
      </w:r>
      <w:r w:rsidRPr="005D42F9">
        <w:rPr>
          <w:b/>
          <w:bCs/>
        </w:rPr>
        <w:instrText xml:space="preserve"> FORMCHECKBOX </w:instrText>
      </w:r>
      <w:r w:rsidR="00564632">
        <w:rPr>
          <w:b/>
          <w:bCs/>
        </w:rPr>
      </w:r>
      <w:r w:rsidR="00564632">
        <w:rPr>
          <w:b/>
          <w:bCs/>
        </w:rPr>
        <w:fldChar w:fldCharType="separate"/>
      </w:r>
      <w:r w:rsidRPr="005D42F9">
        <w:rPr>
          <w:b/>
          <w:bCs/>
        </w:rPr>
        <w:fldChar w:fldCharType="end"/>
      </w:r>
      <w:r w:rsidRPr="005D42F9">
        <w:rPr>
          <w:b/>
          <w:bCs/>
        </w:rPr>
        <w:t xml:space="preserve"> </w:t>
      </w:r>
      <w:r w:rsidRPr="005D42F9">
        <w:t>Pharmaceutical / Biological</w:t>
      </w:r>
    </w:p>
    <w:p w14:paraId="43788A28" w14:textId="77777777" w:rsidR="009B211E" w:rsidRPr="005D42F9" w:rsidRDefault="009B211E" w:rsidP="005D42F9">
      <w:r w:rsidRPr="005D42F9">
        <w:rPr>
          <w:b/>
        </w:rPr>
        <w:fldChar w:fldCharType="begin">
          <w:ffData>
            <w:name w:val=""/>
            <w:enabled/>
            <w:calcOnExit w:val="0"/>
            <w:checkBox>
              <w:sizeAuto/>
              <w:default w:val="1"/>
            </w:checkBox>
          </w:ffData>
        </w:fldChar>
      </w:r>
      <w:r w:rsidRPr="005D42F9">
        <w:rPr>
          <w:b/>
        </w:rPr>
        <w:instrText xml:space="preserve"> FORMCHECKBOX </w:instrText>
      </w:r>
      <w:r w:rsidR="00564632">
        <w:rPr>
          <w:b/>
        </w:rPr>
      </w:r>
      <w:r w:rsidR="00564632">
        <w:rPr>
          <w:b/>
        </w:rPr>
        <w:fldChar w:fldCharType="separate"/>
      </w:r>
      <w:r w:rsidRPr="005D42F9">
        <w:rPr>
          <w:b/>
        </w:rPr>
        <w:fldChar w:fldCharType="end"/>
      </w:r>
      <w:r w:rsidRPr="005D42F9">
        <w:rPr>
          <w:b/>
        </w:rPr>
        <w:t xml:space="preserve"> </w:t>
      </w:r>
      <w:r w:rsidRPr="005D42F9">
        <w:t>Prosthesis or device</w:t>
      </w:r>
    </w:p>
    <w:p w14:paraId="02590A2F" w14:textId="77777777" w:rsidR="009B211E" w:rsidRPr="005D42F9" w:rsidRDefault="009B211E" w:rsidP="005D42F9">
      <w:r w:rsidRPr="005D42F9">
        <w:fldChar w:fldCharType="begin">
          <w:ffData>
            <w:name w:val="Check2"/>
            <w:enabled/>
            <w:calcOnExit w:val="0"/>
            <w:checkBox>
              <w:sizeAuto/>
              <w:default w:val="0"/>
            </w:checkBox>
          </w:ffData>
        </w:fldChar>
      </w:r>
      <w:r w:rsidRPr="005D42F9">
        <w:instrText xml:space="preserve"> FORMCHECKBOX </w:instrText>
      </w:r>
      <w:r w:rsidR="00564632">
        <w:fldChar w:fldCharType="separate"/>
      </w:r>
      <w:r w:rsidRPr="005D42F9">
        <w:fldChar w:fldCharType="end"/>
      </w:r>
      <w:r w:rsidRPr="005D42F9">
        <w:t xml:space="preserve"> No</w:t>
      </w:r>
    </w:p>
    <w:p w14:paraId="2CE864E6" w14:textId="77777777" w:rsidR="009B211E" w:rsidRPr="005D42F9" w:rsidRDefault="009B211E" w:rsidP="005D42F9">
      <w:pPr>
        <w:pStyle w:val="Heading2"/>
      </w:pPr>
      <w:r w:rsidRPr="005D42F9">
        <w:t xml:space="preserve">(a)  If the proposed service has a pharmaceutical component to it, </w:t>
      </w:r>
      <w:proofErr w:type="gramStart"/>
      <w:r w:rsidRPr="005D42F9">
        <w:t>is it already covered</w:t>
      </w:r>
      <w:proofErr w:type="gramEnd"/>
      <w:r w:rsidRPr="005D42F9">
        <w:t xml:space="preserve"> under an existing Pharmaceutical Benefits Scheme (PBS) listing?</w:t>
      </w:r>
    </w:p>
    <w:p w14:paraId="6DB7893D" w14:textId="311754F1" w:rsidR="009B211E" w:rsidRPr="005D42F9" w:rsidRDefault="00564632" w:rsidP="005D42F9">
      <w:r>
        <w:t>N/A</w:t>
      </w:r>
    </w:p>
    <w:p w14:paraId="16567D78" w14:textId="79A0B34B" w:rsidR="005D42F9" w:rsidRDefault="009B211E" w:rsidP="005D42F9">
      <w:pPr>
        <w:pStyle w:val="Heading2"/>
        <w:numPr>
          <w:ilvl w:val="0"/>
          <w:numId w:val="25"/>
        </w:numPr>
        <w:ind w:left="714" w:hanging="357"/>
        <w:contextualSpacing w:val="0"/>
      </w:pPr>
      <w:r w:rsidRPr="005D42F9">
        <w:t>If yes, please list the relevant PBS item code(s):</w:t>
      </w:r>
    </w:p>
    <w:p w14:paraId="250B4D24" w14:textId="5811AE84" w:rsidR="00564632" w:rsidRPr="00564632" w:rsidRDefault="00564632" w:rsidP="00564632">
      <w:pPr>
        <w:rPr>
          <w:lang w:eastAsia="en-US"/>
        </w:rPr>
      </w:pPr>
      <w:r>
        <w:rPr>
          <w:lang w:eastAsia="en-US"/>
        </w:rPr>
        <w:t>N/</w:t>
      </w:r>
      <w:bookmarkStart w:id="3" w:name="_GoBack"/>
      <w:bookmarkEnd w:id="3"/>
      <w:r>
        <w:rPr>
          <w:lang w:eastAsia="en-US"/>
        </w:rPr>
        <w:t>A</w:t>
      </w:r>
    </w:p>
    <w:p w14:paraId="5FED1A3B" w14:textId="77777777" w:rsidR="009B211E" w:rsidRPr="005D42F9" w:rsidRDefault="009B211E" w:rsidP="005D42F9">
      <w:pPr>
        <w:pStyle w:val="Heading2"/>
        <w:numPr>
          <w:ilvl w:val="0"/>
          <w:numId w:val="25"/>
        </w:numPr>
      </w:pPr>
      <w:r w:rsidRPr="005D42F9">
        <w:t xml:space="preserve">If no, is an application (submission) in the process of </w:t>
      </w:r>
      <w:proofErr w:type="gramStart"/>
      <w:r w:rsidRPr="005D42F9">
        <w:t>being considered</w:t>
      </w:r>
      <w:proofErr w:type="gramEnd"/>
      <w:r w:rsidRPr="005D42F9">
        <w:t xml:space="preserve"> by the Pharmaceutical Benefits Advisory Committee (PBAC)?</w:t>
      </w:r>
    </w:p>
    <w:p w14:paraId="71C755FD" w14:textId="7BEC0B33" w:rsidR="009B211E" w:rsidRPr="005D42F9" w:rsidRDefault="005D42F9" w:rsidP="005D42F9">
      <w:pPr>
        <w:ind w:firstLine="76"/>
      </w:pPr>
      <w:r>
        <w:t>N/A</w:t>
      </w:r>
    </w:p>
    <w:p w14:paraId="75B72778" w14:textId="77777777" w:rsidR="009B211E" w:rsidRPr="005D42F9" w:rsidRDefault="009B211E" w:rsidP="005D42F9">
      <w:pPr>
        <w:pStyle w:val="Heading2"/>
        <w:numPr>
          <w:ilvl w:val="0"/>
          <w:numId w:val="25"/>
        </w:numPr>
      </w:pPr>
      <w:r w:rsidRPr="005D42F9">
        <w:t>If you are seeking both MBS and PBS listing, what is the trade name and generic name of the pharmaceutical?</w:t>
      </w:r>
    </w:p>
    <w:p w14:paraId="54F33683" w14:textId="77777777" w:rsidR="005D42F9" w:rsidRPr="005D42F9" w:rsidRDefault="005D42F9" w:rsidP="005D42F9">
      <w:pPr>
        <w:ind w:firstLine="76"/>
      </w:pPr>
      <w:r>
        <w:t>N/A</w:t>
      </w:r>
    </w:p>
    <w:p w14:paraId="3944E3BE" w14:textId="117F1277" w:rsidR="009B211E" w:rsidRPr="005D42F9" w:rsidRDefault="005D42F9" w:rsidP="005D42F9">
      <w:pPr>
        <w:pStyle w:val="Heading2"/>
      </w:pPr>
      <w:r w:rsidRPr="005D42F9">
        <w:t xml:space="preserve"> </w:t>
      </w:r>
      <w:r w:rsidR="009B211E" w:rsidRPr="005D42F9">
        <w:t>(a) If the proposed service is dependent on the use of a prosthesis, is it already included on the Prostheses List?</w:t>
      </w:r>
    </w:p>
    <w:p w14:paraId="22E1CAEA" w14:textId="2B6D2CC1" w:rsidR="009B211E" w:rsidRPr="005D42F9" w:rsidRDefault="00DD6945" w:rsidP="005D42F9">
      <w:r w:rsidRPr="005D42F9">
        <w:fldChar w:fldCharType="begin">
          <w:ffData>
            <w:name w:val=""/>
            <w:enabled/>
            <w:calcOnExit w:val="0"/>
            <w:checkBox>
              <w:sizeAuto/>
              <w:default w:val="1"/>
            </w:checkBox>
          </w:ffData>
        </w:fldChar>
      </w:r>
      <w:r w:rsidRPr="005D42F9">
        <w:instrText xml:space="preserve"> FORMCHECKBOX </w:instrText>
      </w:r>
      <w:r w:rsidR="00564632">
        <w:fldChar w:fldCharType="separate"/>
      </w:r>
      <w:r w:rsidRPr="005D42F9">
        <w:fldChar w:fldCharType="end"/>
      </w:r>
      <w:r w:rsidR="009B211E" w:rsidRPr="005D42F9">
        <w:t xml:space="preserve"> Yes</w:t>
      </w:r>
    </w:p>
    <w:p w14:paraId="5FE0FEDC" w14:textId="1EDFADAE" w:rsidR="009B211E" w:rsidRPr="005D42F9" w:rsidRDefault="00DD6945" w:rsidP="005D42F9">
      <w:r w:rsidRPr="005D42F9">
        <w:fldChar w:fldCharType="begin">
          <w:ffData>
            <w:name w:val=""/>
            <w:enabled/>
            <w:calcOnExit w:val="0"/>
            <w:checkBox>
              <w:sizeAuto/>
              <w:default w:val="0"/>
            </w:checkBox>
          </w:ffData>
        </w:fldChar>
      </w:r>
      <w:r w:rsidRPr="005D42F9">
        <w:instrText xml:space="preserve"> FORMCHECKBOX </w:instrText>
      </w:r>
      <w:r w:rsidR="00564632">
        <w:fldChar w:fldCharType="separate"/>
      </w:r>
      <w:r w:rsidRPr="005D42F9">
        <w:fldChar w:fldCharType="end"/>
      </w:r>
      <w:r w:rsidR="009B211E" w:rsidRPr="005D42F9">
        <w:t xml:space="preserve"> No  </w:t>
      </w:r>
    </w:p>
    <w:p w14:paraId="559E37C1" w14:textId="77777777" w:rsidR="009B211E" w:rsidRPr="005D42F9" w:rsidRDefault="009B211E" w:rsidP="005D42F9">
      <w:pPr>
        <w:pStyle w:val="Heading2"/>
        <w:numPr>
          <w:ilvl w:val="0"/>
          <w:numId w:val="26"/>
        </w:numPr>
      </w:pPr>
      <w:r w:rsidRPr="005D42F9">
        <w:t xml:space="preserve">If yes, please provide the following information (where relevant): </w:t>
      </w:r>
    </w:p>
    <w:p w14:paraId="31CDCE4A" w14:textId="77777777" w:rsidR="009B211E" w:rsidRPr="005D42F9" w:rsidRDefault="009B211E" w:rsidP="005D42F9">
      <w:r w:rsidRPr="005D42F9">
        <w:t>Billing code(s): ZZ066</w:t>
      </w:r>
    </w:p>
    <w:p w14:paraId="3F6FCB4B" w14:textId="77777777" w:rsidR="009B211E" w:rsidRPr="005D42F9" w:rsidRDefault="009B211E" w:rsidP="005D42F9">
      <w:r w:rsidRPr="005D42F9">
        <w:t xml:space="preserve">Trade name of prostheses: </w:t>
      </w:r>
      <w:proofErr w:type="spellStart"/>
      <w:r w:rsidRPr="005D42F9">
        <w:t>Atriclip</w:t>
      </w:r>
      <w:proofErr w:type="spellEnd"/>
      <w:r w:rsidRPr="005D42F9">
        <w:t xml:space="preserve"> left atrial appendage exclusion system </w:t>
      </w:r>
    </w:p>
    <w:p w14:paraId="3ED6D0FE" w14:textId="77777777" w:rsidR="009B211E" w:rsidRPr="005D42F9" w:rsidRDefault="009B211E" w:rsidP="005D42F9">
      <w:r w:rsidRPr="005D42F9">
        <w:t xml:space="preserve">Clinical name of prostheses: </w:t>
      </w:r>
      <w:proofErr w:type="spellStart"/>
      <w:r w:rsidRPr="005D42F9">
        <w:t>Gillinov</w:t>
      </w:r>
      <w:proofErr w:type="spellEnd"/>
      <w:r w:rsidRPr="005D42F9">
        <w:t xml:space="preserve">-Cosgrove LAA Clip </w:t>
      </w:r>
    </w:p>
    <w:p w14:paraId="521C6475" w14:textId="77777777" w:rsidR="009B211E" w:rsidRPr="005D42F9" w:rsidRDefault="009B211E" w:rsidP="005D42F9"/>
    <w:p w14:paraId="037D4C3F" w14:textId="77777777" w:rsidR="009B211E" w:rsidRPr="005D42F9" w:rsidRDefault="009B211E" w:rsidP="005D42F9">
      <w:pPr>
        <w:pStyle w:val="Heading2"/>
        <w:numPr>
          <w:ilvl w:val="0"/>
          <w:numId w:val="26"/>
        </w:numPr>
      </w:pPr>
      <w:r w:rsidRPr="005D42F9">
        <w:t xml:space="preserve">If no, is an application in the process of </w:t>
      </w:r>
      <w:proofErr w:type="gramStart"/>
      <w:r w:rsidRPr="005D42F9">
        <w:t>being considered</w:t>
      </w:r>
      <w:proofErr w:type="gramEnd"/>
      <w:r w:rsidRPr="005D42F9">
        <w:t xml:space="preserve"> by a Clinical Advisory Group or the Prostheses List Advisory Committee (PLAC)?</w:t>
      </w:r>
    </w:p>
    <w:p w14:paraId="78E2BB90" w14:textId="77777777" w:rsidR="009B211E" w:rsidRPr="005D42F9" w:rsidRDefault="009B211E" w:rsidP="005D42F9">
      <w:pPr>
        <w:ind w:left="360"/>
      </w:pPr>
      <w:r w:rsidRPr="005D42F9">
        <w:fldChar w:fldCharType="begin">
          <w:ffData>
            <w:name w:val=""/>
            <w:enabled/>
            <w:calcOnExit w:val="0"/>
            <w:checkBox>
              <w:sizeAuto/>
              <w:default w:val="0"/>
            </w:checkBox>
          </w:ffData>
        </w:fldChar>
      </w:r>
      <w:r w:rsidRPr="005D42F9">
        <w:instrText xml:space="preserve"> FORMCHECKBOX </w:instrText>
      </w:r>
      <w:r w:rsidR="00564632">
        <w:fldChar w:fldCharType="separate"/>
      </w:r>
      <w:r w:rsidRPr="005D42F9">
        <w:fldChar w:fldCharType="end"/>
      </w:r>
      <w:r w:rsidRPr="005D42F9">
        <w:t xml:space="preserve"> Yes</w:t>
      </w:r>
    </w:p>
    <w:p w14:paraId="2D4289BC" w14:textId="77777777" w:rsidR="009B211E" w:rsidRPr="005D42F9" w:rsidRDefault="009B211E" w:rsidP="005D42F9">
      <w:pPr>
        <w:ind w:left="360"/>
      </w:pPr>
      <w:r w:rsidRPr="005D42F9">
        <w:fldChar w:fldCharType="begin">
          <w:ffData>
            <w:name w:val=""/>
            <w:enabled/>
            <w:calcOnExit w:val="0"/>
            <w:checkBox>
              <w:sizeAuto/>
              <w:default w:val="1"/>
            </w:checkBox>
          </w:ffData>
        </w:fldChar>
      </w:r>
      <w:r w:rsidRPr="005D42F9">
        <w:instrText xml:space="preserve"> FORMCHECKBOX </w:instrText>
      </w:r>
      <w:r w:rsidR="00564632">
        <w:fldChar w:fldCharType="separate"/>
      </w:r>
      <w:r w:rsidRPr="005D42F9">
        <w:fldChar w:fldCharType="end"/>
      </w:r>
      <w:r w:rsidRPr="005D42F9">
        <w:t xml:space="preserve"> No  </w:t>
      </w:r>
    </w:p>
    <w:p w14:paraId="6CAAC60A" w14:textId="77777777" w:rsidR="009B211E" w:rsidRPr="005D42F9" w:rsidRDefault="009B211E" w:rsidP="005D42F9">
      <w:pPr>
        <w:pStyle w:val="Heading2"/>
        <w:numPr>
          <w:ilvl w:val="0"/>
          <w:numId w:val="26"/>
        </w:numPr>
      </w:pPr>
      <w:r w:rsidRPr="005D42F9">
        <w:t xml:space="preserve">Are there any other sponsor(s) and / or manufacturer(s) that have a similar prosthesis or device component in the Australian market </w:t>
      </w:r>
      <w:proofErr w:type="gramStart"/>
      <w:r w:rsidRPr="005D42F9">
        <w:t>place which</w:t>
      </w:r>
      <w:proofErr w:type="gramEnd"/>
      <w:r w:rsidRPr="005D42F9">
        <w:t xml:space="preserve"> this application is relevant to?</w:t>
      </w:r>
    </w:p>
    <w:p w14:paraId="6E7C582E" w14:textId="77777777" w:rsidR="009B211E" w:rsidRPr="005D42F9" w:rsidRDefault="009B211E" w:rsidP="005D42F9">
      <w:pPr>
        <w:ind w:left="360"/>
      </w:pPr>
      <w:r w:rsidRPr="005D42F9">
        <w:fldChar w:fldCharType="begin">
          <w:ffData>
            <w:name w:val="Check1"/>
            <w:enabled/>
            <w:calcOnExit w:val="0"/>
            <w:checkBox>
              <w:sizeAuto/>
              <w:default w:val="0"/>
            </w:checkBox>
          </w:ffData>
        </w:fldChar>
      </w:r>
      <w:r w:rsidRPr="005D42F9">
        <w:instrText xml:space="preserve"> FORMCHECKBOX </w:instrText>
      </w:r>
      <w:r w:rsidR="00564632">
        <w:fldChar w:fldCharType="separate"/>
      </w:r>
      <w:r w:rsidRPr="005D42F9">
        <w:fldChar w:fldCharType="end"/>
      </w:r>
      <w:r w:rsidRPr="005D42F9">
        <w:t xml:space="preserve"> Yes</w:t>
      </w:r>
    </w:p>
    <w:p w14:paraId="334FC1F1" w14:textId="77777777" w:rsidR="009B211E" w:rsidRPr="005D42F9" w:rsidRDefault="009B211E" w:rsidP="005D42F9">
      <w:pPr>
        <w:ind w:left="360"/>
      </w:pPr>
      <w:r w:rsidRPr="005D42F9">
        <w:fldChar w:fldCharType="begin">
          <w:ffData>
            <w:name w:val=""/>
            <w:enabled/>
            <w:calcOnExit w:val="0"/>
            <w:checkBox>
              <w:sizeAuto/>
              <w:default w:val="1"/>
            </w:checkBox>
          </w:ffData>
        </w:fldChar>
      </w:r>
      <w:r w:rsidRPr="005D42F9">
        <w:instrText xml:space="preserve"> FORMCHECKBOX </w:instrText>
      </w:r>
      <w:r w:rsidR="00564632">
        <w:fldChar w:fldCharType="separate"/>
      </w:r>
      <w:r w:rsidRPr="005D42F9">
        <w:fldChar w:fldCharType="end"/>
      </w:r>
      <w:r w:rsidRPr="005D42F9">
        <w:t xml:space="preserve"> No  </w:t>
      </w:r>
    </w:p>
    <w:p w14:paraId="15CFFD51" w14:textId="77777777" w:rsidR="009B211E" w:rsidRPr="005D42F9" w:rsidRDefault="009B211E" w:rsidP="005D42F9">
      <w:pPr>
        <w:pStyle w:val="Heading2"/>
        <w:numPr>
          <w:ilvl w:val="0"/>
          <w:numId w:val="26"/>
        </w:numPr>
      </w:pPr>
      <w:r w:rsidRPr="005D42F9">
        <w:t>If yes, please provide the name(s) of the sponsor(s) and / or manufacturer(s):</w:t>
      </w:r>
    </w:p>
    <w:p w14:paraId="0569E93F" w14:textId="77777777" w:rsidR="005D42F9" w:rsidRPr="005D42F9" w:rsidRDefault="005D42F9" w:rsidP="005D42F9">
      <w:pPr>
        <w:ind w:left="360"/>
      </w:pPr>
      <w:r>
        <w:t>N/A</w:t>
      </w:r>
    </w:p>
    <w:p w14:paraId="1326FD11" w14:textId="77777777" w:rsidR="009B211E" w:rsidRPr="005D42F9" w:rsidRDefault="009B211E" w:rsidP="005D42F9">
      <w:pPr>
        <w:pStyle w:val="Heading2"/>
      </w:pPr>
      <w:proofErr w:type="gramStart"/>
      <w:r w:rsidRPr="005D42F9">
        <w:t>Please identify any single and / or multi-use consumables delivered as part of the service?</w:t>
      </w:r>
      <w:proofErr w:type="gramEnd"/>
    </w:p>
    <w:p w14:paraId="59C7431A" w14:textId="77777777" w:rsidR="009B211E" w:rsidRPr="005D42F9" w:rsidRDefault="009B211E" w:rsidP="005D42F9">
      <w:r w:rsidRPr="005D42F9">
        <w:t xml:space="preserve">Single use consumables: </w:t>
      </w:r>
      <w:proofErr w:type="spellStart"/>
      <w:r w:rsidRPr="005D42F9">
        <w:t>Atriclip</w:t>
      </w:r>
      <w:proofErr w:type="spellEnd"/>
      <w:r w:rsidRPr="005D42F9">
        <w:t xml:space="preserve"> left atrial appendage exclusion</w:t>
      </w:r>
    </w:p>
    <w:p w14:paraId="15367F93" w14:textId="02E7C667" w:rsidR="00F301F1" w:rsidRPr="005D42F9" w:rsidRDefault="009B211E" w:rsidP="005D42F9">
      <w:r w:rsidRPr="005D42F9">
        <w:t xml:space="preserve">Multi-use consumables: None </w:t>
      </w:r>
      <w:r w:rsidR="00F301F1" w:rsidRPr="005D42F9">
        <w:br w:type="page"/>
      </w:r>
    </w:p>
    <w:p w14:paraId="66C8ECDD" w14:textId="77777777" w:rsidR="00226777" w:rsidRPr="005D42F9" w:rsidRDefault="00530204" w:rsidP="0056015F">
      <w:pPr>
        <w:pStyle w:val="Heading1"/>
        <w:rPr>
          <w:rFonts w:cstheme="minorHAnsi"/>
        </w:rPr>
      </w:pPr>
      <w:r w:rsidRPr="005D42F9">
        <w:rPr>
          <w:rFonts w:cstheme="minorHAnsi"/>
        </w:rPr>
        <w:lastRenderedPageBreak/>
        <w:t>PART 3</w:t>
      </w:r>
      <w:r w:rsidR="00F93784" w:rsidRPr="005D42F9">
        <w:rPr>
          <w:rFonts w:cstheme="minorHAnsi"/>
        </w:rPr>
        <w:t xml:space="preserve"> – </w:t>
      </w:r>
      <w:r w:rsidR="00226777" w:rsidRPr="005D42F9">
        <w:rPr>
          <w:rFonts w:cstheme="minorHAnsi"/>
        </w:rPr>
        <w:t>INFORMATION ABOUT REGULATORY REQUIREMENTS</w:t>
      </w:r>
    </w:p>
    <w:p w14:paraId="4533B88C" w14:textId="77777777" w:rsidR="001A1ADF" w:rsidRPr="005D42F9" w:rsidRDefault="0011369B" w:rsidP="005D42F9">
      <w:pPr>
        <w:pStyle w:val="Heading2"/>
      </w:pPr>
      <w:r w:rsidRPr="005D42F9">
        <w:t xml:space="preserve">(a) </w:t>
      </w:r>
      <w:r w:rsidR="0054594B" w:rsidRPr="005D42F9">
        <w:t>If</w:t>
      </w:r>
      <w:r w:rsidR="00226777" w:rsidRPr="005D42F9">
        <w:t xml:space="preserve"> the </w:t>
      </w:r>
      <w:r w:rsidR="001A1ADF" w:rsidRPr="005D42F9">
        <w:t>p</w:t>
      </w:r>
      <w:r w:rsidR="00226777" w:rsidRPr="005D42F9">
        <w:t>roposed medical service involve</w:t>
      </w:r>
      <w:r w:rsidR="009C03FB" w:rsidRPr="005D42F9">
        <w:t>s</w:t>
      </w:r>
      <w:r w:rsidR="001A1ADF" w:rsidRPr="005D42F9">
        <w:t xml:space="preserve"> the use of a medical device, in-vitro diagnostic test, </w:t>
      </w:r>
      <w:r w:rsidR="00226777" w:rsidRPr="005D42F9">
        <w:t xml:space="preserve">pharmaceutical product, </w:t>
      </w:r>
      <w:r w:rsidR="001A1ADF" w:rsidRPr="005D42F9">
        <w:t>radioactive tracer or any other type of therape</w:t>
      </w:r>
      <w:r w:rsidR="008127C0" w:rsidRPr="005D42F9">
        <w:t xml:space="preserve">utic good, please </w:t>
      </w:r>
      <w:r w:rsidR="001A1ADF" w:rsidRPr="005D42F9">
        <w:t xml:space="preserve">provide </w:t>
      </w:r>
      <w:r w:rsidR="008127C0" w:rsidRPr="005D42F9">
        <w:t>the following details</w:t>
      </w:r>
      <w:r w:rsidR="001A1ADF" w:rsidRPr="005D42F9">
        <w:t>:</w:t>
      </w:r>
    </w:p>
    <w:p w14:paraId="6C3B99AA" w14:textId="3816D3C2" w:rsidR="00A26343" w:rsidRPr="005D42F9" w:rsidRDefault="00A26343" w:rsidP="005D42F9">
      <w:r w:rsidRPr="005D42F9">
        <w:t xml:space="preserve">Type of therapeutic good: </w:t>
      </w:r>
      <w:r w:rsidR="52E16285" w:rsidRPr="005D42F9">
        <w:t>Implantable</w:t>
      </w:r>
      <w:r w:rsidR="00484EE9" w:rsidRPr="005D42F9">
        <w:t xml:space="preserve"> medical device</w:t>
      </w:r>
    </w:p>
    <w:p w14:paraId="4583018C" w14:textId="51CE588D" w:rsidR="00A26343" w:rsidRPr="005D42F9" w:rsidRDefault="00A26343" w:rsidP="005D42F9">
      <w:r w:rsidRPr="005D42F9">
        <w:t xml:space="preserve">Manufacturer’s name: </w:t>
      </w:r>
      <w:proofErr w:type="spellStart"/>
      <w:r w:rsidR="005B6940" w:rsidRPr="005D42F9">
        <w:t>Atricure</w:t>
      </w:r>
      <w:proofErr w:type="spellEnd"/>
    </w:p>
    <w:p w14:paraId="4DDF3C30" w14:textId="05A12888" w:rsidR="00A26343" w:rsidRPr="005D42F9" w:rsidRDefault="00A26343" w:rsidP="005D42F9">
      <w:r w:rsidRPr="005D42F9">
        <w:t xml:space="preserve">Sponsor’s name: </w:t>
      </w:r>
      <w:proofErr w:type="spellStart"/>
      <w:r w:rsidR="000E1FDE" w:rsidRPr="005D42F9">
        <w:t>AAMed</w:t>
      </w:r>
      <w:proofErr w:type="spellEnd"/>
    </w:p>
    <w:p w14:paraId="0814DF99" w14:textId="77777777" w:rsidR="005E2CE3" w:rsidRPr="005D42F9" w:rsidRDefault="005E2CE3" w:rsidP="005D42F9">
      <w:pPr>
        <w:pStyle w:val="Heading2"/>
        <w:numPr>
          <w:ilvl w:val="0"/>
          <w:numId w:val="27"/>
        </w:numPr>
      </w:pPr>
      <w:proofErr w:type="gramStart"/>
      <w:r w:rsidRPr="005D42F9">
        <w:t>Is the medical device classified</w:t>
      </w:r>
      <w:proofErr w:type="gramEnd"/>
      <w:r w:rsidRPr="005D42F9">
        <w:t xml:space="preserve"> by the TGA as either a Class III or Active Implantable Medical Device (AIMD) against the TGA regulatory scheme for devices?</w:t>
      </w:r>
    </w:p>
    <w:p w14:paraId="23D2A21D" w14:textId="1AAB706B" w:rsidR="00615F42" w:rsidRPr="005D42F9" w:rsidRDefault="00484EE9" w:rsidP="005D42F9">
      <w:r w:rsidRPr="005D42F9">
        <w:fldChar w:fldCharType="begin">
          <w:ffData>
            <w:name w:val=""/>
            <w:enabled/>
            <w:calcOnExit w:val="0"/>
            <w:checkBox>
              <w:sizeAuto/>
              <w:default w:val="1"/>
            </w:checkBox>
          </w:ffData>
        </w:fldChar>
      </w:r>
      <w:r w:rsidRPr="005D42F9">
        <w:instrText xml:space="preserve"> FORMCHECKBOX </w:instrText>
      </w:r>
      <w:r w:rsidR="00564632">
        <w:fldChar w:fldCharType="separate"/>
      </w:r>
      <w:r w:rsidRPr="005D42F9">
        <w:fldChar w:fldCharType="end"/>
      </w:r>
      <w:r w:rsidR="00615F42" w:rsidRPr="005D42F9">
        <w:t xml:space="preserve"> Class III</w:t>
      </w:r>
    </w:p>
    <w:p w14:paraId="62A1E87B" w14:textId="77777777" w:rsidR="00615F42" w:rsidRPr="005D42F9" w:rsidRDefault="00615F42" w:rsidP="005D42F9">
      <w:r w:rsidRPr="005D42F9">
        <w:fldChar w:fldCharType="begin">
          <w:ffData>
            <w:name w:val="Check1"/>
            <w:enabled/>
            <w:calcOnExit w:val="0"/>
            <w:checkBox>
              <w:sizeAuto/>
              <w:default w:val="0"/>
            </w:checkBox>
          </w:ffData>
        </w:fldChar>
      </w:r>
      <w:r w:rsidRPr="005D42F9">
        <w:instrText xml:space="preserve"> FORMCHECKBOX </w:instrText>
      </w:r>
      <w:r w:rsidR="00564632">
        <w:fldChar w:fldCharType="separate"/>
      </w:r>
      <w:r w:rsidRPr="005D42F9">
        <w:fldChar w:fldCharType="end"/>
      </w:r>
      <w:r w:rsidRPr="005D42F9">
        <w:t xml:space="preserve"> AIMD</w:t>
      </w:r>
    </w:p>
    <w:p w14:paraId="7860AE7E" w14:textId="77777777" w:rsidR="005E2CE3" w:rsidRPr="005D42F9" w:rsidRDefault="00615F42" w:rsidP="005D42F9">
      <w:r w:rsidRPr="005D42F9">
        <w:fldChar w:fldCharType="begin">
          <w:ffData>
            <w:name w:val="Check1"/>
            <w:enabled/>
            <w:calcOnExit w:val="0"/>
            <w:checkBox>
              <w:sizeAuto/>
              <w:default w:val="0"/>
            </w:checkBox>
          </w:ffData>
        </w:fldChar>
      </w:r>
      <w:r w:rsidRPr="005D42F9">
        <w:instrText xml:space="preserve"> FORMCHECKBOX </w:instrText>
      </w:r>
      <w:r w:rsidR="00564632">
        <w:fldChar w:fldCharType="separate"/>
      </w:r>
      <w:r w:rsidRPr="005D42F9">
        <w:fldChar w:fldCharType="end"/>
      </w:r>
      <w:r w:rsidRPr="005D42F9">
        <w:t xml:space="preserve"> N/A</w:t>
      </w:r>
    </w:p>
    <w:p w14:paraId="3013029F" w14:textId="77777777" w:rsidR="003421AE" w:rsidRPr="005D42F9" w:rsidRDefault="0011369B" w:rsidP="005D42F9">
      <w:pPr>
        <w:pStyle w:val="Heading2"/>
      </w:pPr>
      <w:r w:rsidRPr="005D42F9">
        <w:t xml:space="preserve">(a) </w:t>
      </w:r>
      <w:r w:rsidR="003421AE" w:rsidRPr="005D42F9">
        <w:t xml:space="preserve">Is the therapeutic good to </w:t>
      </w:r>
      <w:proofErr w:type="gramStart"/>
      <w:r w:rsidR="003421AE" w:rsidRPr="005D42F9">
        <w:t>be used</w:t>
      </w:r>
      <w:proofErr w:type="gramEnd"/>
      <w:r w:rsidR="003421AE" w:rsidRPr="005D42F9">
        <w:t xml:space="preserve"> in the service exempt from the regulatory requirements of the </w:t>
      </w:r>
      <w:r w:rsidR="003421AE" w:rsidRPr="005D42F9">
        <w:rPr>
          <w:i/>
        </w:rPr>
        <w:t>Therapeutic Goods Act 1989</w:t>
      </w:r>
      <w:r w:rsidR="003421AE" w:rsidRPr="005D42F9">
        <w:t>?</w:t>
      </w:r>
    </w:p>
    <w:p w14:paraId="6458687F" w14:textId="1F661FA0" w:rsidR="00615F42" w:rsidRPr="005D42F9" w:rsidRDefault="00615F42" w:rsidP="005D42F9">
      <w:r w:rsidRPr="005D42F9">
        <w:fldChar w:fldCharType="begin">
          <w:ffData>
            <w:name w:val="Check1"/>
            <w:enabled/>
            <w:calcOnExit w:val="0"/>
            <w:checkBox>
              <w:sizeAuto/>
              <w:default w:val="0"/>
            </w:checkBox>
          </w:ffData>
        </w:fldChar>
      </w:r>
      <w:r w:rsidRPr="005D42F9">
        <w:instrText xml:space="preserve"> FORMCHECKBOX </w:instrText>
      </w:r>
      <w:r w:rsidR="00564632">
        <w:fldChar w:fldCharType="separate"/>
      </w:r>
      <w:r w:rsidRPr="005D42F9">
        <w:fldChar w:fldCharType="end"/>
      </w:r>
      <w:r w:rsidRPr="005D42F9">
        <w:t xml:space="preserve"> </w:t>
      </w:r>
    </w:p>
    <w:p w14:paraId="2EADCF11" w14:textId="6CA85C33" w:rsidR="003421AE" w:rsidRPr="005D42F9" w:rsidRDefault="00C567DC" w:rsidP="005D42F9">
      <w:pPr>
        <w:rPr>
          <w:b/>
        </w:rPr>
      </w:pPr>
      <w:r w:rsidRPr="005D42F9">
        <w:fldChar w:fldCharType="begin">
          <w:ffData>
            <w:name w:val=""/>
            <w:enabled/>
            <w:calcOnExit w:val="0"/>
            <w:checkBox>
              <w:sizeAuto/>
              <w:default w:val="1"/>
            </w:checkBox>
          </w:ffData>
        </w:fldChar>
      </w:r>
      <w:r w:rsidRPr="005D42F9">
        <w:instrText xml:space="preserve"> FORMCHECKBOX </w:instrText>
      </w:r>
      <w:r w:rsidR="00564632">
        <w:fldChar w:fldCharType="separate"/>
      </w:r>
      <w:r w:rsidRPr="005D42F9">
        <w:fldChar w:fldCharType="end"/>
      </w:r>
      <w:r w:rsidR="00615F42" w:rsidRPr="005D42F9">
        <w:t xml:space="preserve"> No</w:t>
      </w:r>
    </w:p>
    <w:p w14:paraId="5CED8D79" w14:textId="77777777" w:rsidR="00D85676" w:rsidRPr="005D42F9" w:rsidRDefault="00D85676" w:rsidP="005D42F9">
      <w:pPr>
        <w:pStyle w:val="Heading2"/>
        <w:numPr>
          <w:ilvl w:val="0"/>
          <w:numId w:val="28"/>
        </w:numPr>
      </w:pPr>
      <w:r w:rsidRPr="005D42F9">
        <w:t xml:space="preserve">If no, has it been </w:t>
      </w:r>
      <w:proofErr w:type="gramStart"/>
      <w:r w:rsidRPr="005D42F9">
        <w:t>listed or registered</w:t>
      </w:r>
      <w:proofErr w:type="gramEnd"/>
      <w:r w:rsidRPr="005D42F9">
        <w:t xml:space="preserve"> or included in the Australian Register of Therapeutic Goods (ARTG) by the Therapeutic Goods Administration (TGA)</w:t>
      </w:r>
      <w:r w:rsidR="00403333" w:rsidRPr="005D42F9">
        <w:t>?</w:t>
      </w:r>
    </w:p>
    <w:p w14:paraId="2059540B" w14:textId="11E60BDD" w:rsidR="0043654D" w:rsidRPr="005D42F9" w:rsidRDefault="00C567DC" w:rsidP="005D42F9">
      <w:r w:rsidRPr="005D42F9">
        <w:fldChar w:fldCharType="begin">
          <w:ffData>
            <w:name w:val=""/>
            <w:enabled/>
            <w:calcOnExit w:val="0"/>
            <w:checkBox>
              <w:sizeAuto/>
              <w:default w:val="1"/>
            </w:checkBox>
          </w:ffData>
        </w:fldChar>
      </w:r>
      <w:r w:rsidRPr="005D42F9">
        <w:instrText xml:space="preserve"> FORMCHECKBOX </w:instrText>
      </w:r>
      <w:r w:rsidR="00564632">
        <w:fldChar w:fldCharType="separate"/>
      </w:r>
      <w:r w:rsidRPr="005D42F9">
        <w:fldChar w:fldCharType="end"/>
      </w:r>
      <w:r w:rsidR="0043654D" w:rsidRPr="005D42F9">
        <w:t xml:space="preserve"> Yes (if yes, please provide details below)</w:t>
      </w:r>
    </w:p>
    <w:p w14:paraId="1DF9F1DB" w14:textId="2BD7FEC4" w:rsidR="0043654D" w:rsidRPr="005D42F9" w:rsidRDefault="0043654D" w:rsidP="005D42F9">
      <w:r w:rsidRPr="005D42F9">
        <w:fldChar w:fldCharType="begin">
          <w:ffData>
            <w:name w:val="Check1"/>
            <w:enabled/>
            <w:calcOnExit w:val="0"/>
            <w:checkBox>
              <w:sizeAuto/>
              <w:default w:val="0"/>
            </w:checkBox>
          </w:ffData>
        </w:fldChar>
      </w:r>
      <w:r w:rsidRPr="005D42F9">
        <w:instrText xml:space="preserve"> FORMCHECKBOX </w:instrText>
      </w:r>
      <w:r w:rsidR="00564632">
        <w:fldChar w:fldCharType="separate"/>
      </w:r>
      <w:r w:rsidRPr="005D42F9">
        <w:fldChar w:fldCharType="end"/>
      </w:r>
      <w:r w:rsidRPr="005D42F9">
        <w:t xml:space="preserve"> </w:t>
      </w:r>
    </w:p>
    <w:p w14:paraId="18C01974" w14:textId="77777777" w:rsidR="0043654D" w:rsidRPr="005D42F9" w:rsidRDefault="0043654D" w:rsidP="005D42F9"/>
    <w:p w14:paraId="1C9D4824" w14:textId="100736BF" w:rsidR="0043654D" w:rsidRPr="005D42F9" w:rsidRDefault="0043654D" w:rsidP="005D42F9">
      <w:r w:rsidRPr="005D42F9">
        <w:t xml:space="preserve">ARTG listing, registration or inclusion number:  </w:t>
      </w:r>
      <w:r w:rsidR="00485272" w:rsidRPr="005D42F9">
        <w:t>175070</w:t>
      </w:r>
    </w:p>
    <w:p w14:paraId="58E54E1D" w14:textId="7B663B97" w:rsidR="0043654D" w:rsidRPr="005D42F9" w:rsidRDefault="0043654D" w:rsidP="005D42F9">
      <w:r w:rsidRPr="005D42F9">
        <w:t xml:space="preserve">TGA approved indication(s), if applicable:  </w:t>
      </w:r>
      <w:r w:rsidR="001D6ABF" w:rsidRPr="005D42F9">
        <w:t xml:space="preserve">The </w:t>
      </w:r>
      <w:proofErr w:type="spellStart"/>
      <w:r w:rsidR="001D6ABF" w:rsidRPr="005D42F9">
        <w:t>AtriClip</w:t>
      </w:r>
      <w:proofErr w:type="spellEnd"/>
      <w:r w:rsidR="001D6ABF" w:rsidRPr="005D42F9">
        <w:t xml:space="preserve"> LAA Exclusion System </w:t>
      </w:r>
      <w:proofErr w:type="gramStart"/>
      <w:r w:rsidR="001D6ABF" w:rsidRPr="005D42F9">
        <w:t>is used</w:t>
      </w:r>
      <w:proofErr w:type="gramEnd"/>
      <w:r w:rsidR="001D6ABF" w:rsidRPr="005D42F9">
        <w:t xml:space="preserve"> for open occlusion of the heart's left atrial appendage.</w:t>
      </w:r>
    </w:p>
    <w:p w14:paraId="6FF2A1D9" w14:textId="27177D54" w:rsidR="00F301F1" w:rsidRPr="005D42F9" w:rsidRDefault="0043654D" w:rsidP="005D42F9">
      <w:r w:rsidRPr="005D42F9">
        <w:t xml:space="preserve">TGA approved purpose(s), if applicable:  </w:t>
      </w:r>
      <w:r w:rsidR="001D6ABF" w:rsidRPr="005D42F9">
        <w:t xml:space="preserve">The </w:t>
      </w:r>
      <w:proofErr w:type="spellStart"/>
      <w:r w:rsidR="001D6ABF" w:rsidRPr="005D42F9">
        <w:t>AtriClip</w:t>
      </w:r>
      <w:proofErr w:type="spellEnd"/>
      <w:r w:rsidR="001D6ABF" w:rsidRPr="005D42F9">
        <w:t xml:space="preserve"> LAA Exclusion System </w:t>
      </w:r>
      <w:proofErr w:type="gramStart"/>
      <w:r w:rsidR="001D6ABF" w:rsidRPr="005D42F9">
        <w:t>is used</w:t>
      </w:r>
      <w:proofErr w:type="gramEnd"/>
      <w:r w:rsidR="001D6ABF" w:rsidRPr="005D42F9">
        <w:t xml:space="preserve"> for open occlusion of the heart's left atrial appendage.</w:t>
      </w:r>
    </w:p>
    <w:p w14:paraId="4A37F093" w14:textId="77777777" w:rsidR="00C0796F" w:rsidRPr="005D42F9" w:rsidRDefault="00C0796F" w:rsidP="005D42F9">
      <w:pPr>
        <w:pStyle w:val="Heading2"/>
      </w:pPr>
      <w:r w:rsidRPr="005D42F9">
        <w:t xml:space="preserve">If the therapeutic good </w:t>
      </w:r>
      <w:proofErr w:type="gramStart"/>
      <w:r w:rsidRPr="005D42F9">
        <w:t>has not been listed</w:t>
      </w:r>
      <w:proofErr w:type="gramEnd"/>
      <w:r w:rsidRPr="005D42F9">
        <w:t>, registered or included in the ARTG, is the therapeutic good in the process of being considered for inclusion by the TGA?</w:t>
      </w:r>
    </w:p>
    <w:p w14:paraId="0C04C4A0" w14:textId="77777777" w:rsidR="005D42F9" w:rsidRPr="005D42F9" w:rsidRDefault="005D42F9" w:rsidP="005D42F9">
      <w:pPr>
        <w:ind w:firstLine="76"/>
      </w:pPr>
      <w:r>
        <w:t>N/A</w:t>
      </w:r>
    </w:p>
    <w:p w14:paraId="51B882D3" w14:textId="77777777" w:rsidR="00C0796F" w:rsidRPr="005D42F9" w:rsidRDefault="000A110D" w:rsidP="005D42F9">
      <w:pPr>
        <w:pStyle w:val="Heading2"/>
      </w:pPr>
      <w:r w:rsidRPr="005D42F9">
        <w:t>I</w:t>
      </w:r>
      <w:r w:rsidR="00C0796F" w:rsidRPr="005D42F9">
        <w:t xml:space="preserve">f the therapeutic good </w:t>
      </w:r>
      <w:r w:rsidR="00F83A9D" w:rsidRPr="005D42F9">
        <w:t xml:space="preserve">is not in the process of </w:t>
      </w:r>
      <w:proofErr w:type="gramStart"/>
      <w:r w:rsidR="00F83A9D" w:rsidRPr="005D42F9">
        <w:t>being considered</w:t>
      </w:r>
      <w:proofErr w:type="gramEnd"/>
      <w:r w:rsidR="00F83A9D" w:rsidRPr="005D42F9">
        <w:t xml:space="preserve"> for listing</w:t>
      </w:r>
      <w:r w:rsidR="00C0796F" w:rsidRPr="005D42F9">
        <w:t xml:space="preserve">, </w:t>
      </w:r>
      <w:r w:rsidR="00F83A9D" w:rsidRPr="005D42F9">
        <w:t xml:space="preserve">registration </w:t>
      </w:r>
      <w:r w:rsidR="00C0796F" w:rsidRPr="005D42F9">
        <w:t xml:space="preserve">or </w:t>
      </w:r>
      <w:r w:rsidR="00F83A9D" w:rsidRPr="005D42F9">
        <w:t>inclusion by the TGA, is an application to the TGA being prepared?</w:t>
      </w:r>
    </w:p>
    <w:p w14:paraId="517FD8BE" w14:textId="77777777" w:rsidR="005D42F9" w:rsidRPr="005D42F9" w:rsidRDefault="005D42F9" w:rsidP="005D42F9">
      <w:pPr>
        <w:ind w:firstLine="76"/>
      </w:pPr>
      <w:r>
        <w:t>N/A</w:t>
      </w:r>
    </w:p>
    <w:p w14:paraId="5C0444BB" w14:textId="77777777" w:rsidR="00F83A9D" w:rsidRPr="005D42F9" w:rsidRDefault="00F83A9D" w:rsidP="005D42F9"/>
    <w:p w14:paraId="7B3A0F59" w14:textId="77777777" w:rsidR="00DD308E" w:rsidRPr="005D42F9" w:rsidRDefault="00DD308E" w:rsidP="005D42F9">
      <w:pPr>
        <w:sectPr w:rsidR="00DD308E" w:rsidRPr="005D42F9" w:rsidSect="00991EE4">
          <w:footerReference w:type="default" r:id="rId11"/>
          <w:pgSz w:w="11906" w:h="16838"/>
          <w:pgMar w:top="1440" w:right="1440" w:bottom="1440" w:left="1440" w:header="708" w:footer="708" w:gutter="0"/>
          <w:pgNumType w:start="0"/>
          <w:cols w:space="708"/>
          <w:titlePg/>
          <w:docGrid w:linePitch="360"/>
        </w:sectPr>
      </w:pPr>
    </w:p>
    <w:p w14:paraId="7D6BD36C" w14:textId="77777777" w:rsidR="00DD308E" w:rsidRPr="005D42F9" w:rsidRDefault="00B17CBE" w:rsidP="0056015F">
      <w:pPr>
        <w:pStyle w:val="Heading1"/>
        <w:rPr>
          <w:rFonts w:cstheme="minorHAnsi"/>
        </w:rPr>
      </w:pPr>
      <w:r w:rsidRPr="005D42F9">
        <w:rPr>
          <w:rFonts w:cstheme="minorHAnsi"/>
        </w:rPr>
        <w:lastRenderedPageBreak/>
        <w:t>PART 4</w:t>
      </w:r>
      <w:r w:rsidR="00DD308E" w:rsidRPr="005D42F9">
        <w:rPr>
          <w:rFonts w:cstheme="minorHAnsi"/>
        </w:rPr>
        <w:t xml:space="preserve"> – SUMMARY OF EVIDENCE</w:t>
      </w:r>
    </w:p>
    <w:p w14:paraId="2C9ACD72" w14:textId="77777777" w:rsidR="00DD308E" w:rsidRPr="005D42F9" w:rsidRDefault="00DD308E" w:rsidP="005D42F9">
      <w:pPr>
        <w:pStyle w:val="Heading2"/>
        <w:rPr>
          <w:i/>
        </w:rPr>
      </w:pPr>
      <w:r w:rsidRPr="005D42F9">
        <w:t xml:space="preserve">Provide an overview of all key journal articles or research published in the public domain related to the proposed service that is for your application (limiting these to the English language only).  </w:t>
      </w:r>
      <w:r w:rsidRPr="005D42F9">
        <w:rPr>
          <w:i/>
        </w:rPr>
        <w:t xml:space="preserve">Please do not attach full text </w:t>
      </w:r>
      <w:proofErr w:type="gramStart"/>
      <w:r w:rsidRPr="005D42F9">
        <w:rPr>
          <w:i/>
        </w:rPr>
        <w:t>articles,</w:t>
      </w:r>
      <w:proofErr w:type="gramEnd"/>
      <w:r w:rsidRPr="005D42F9">
        <w:rPr>
          <w:i/>
        </w:rPr>
        <w:t xml:space="preserve"> this is just intended to be a summary.</w:t>
      </w:r>
    </w:p>
    <w:tbl>
      <w:tblPr>
        <w:tblStyle w:val="TableGrid"/>
        <w:tblW w:w="4978" w:type="pct"/>
        <w:tblLayout w:type="fixed"/>
        <w:tblLook w:val="04A0" w:firstRow="1" w:lastRow="0" w:firstColumn="1" w:lastColumn="0" w:noHBand="0" w:noVBand="1"/>
        <w:tblCaption w:val="Summary of Evidence - Published"/>
      </w:tblPr>
      <w:tblGrid>
        <w:gridCol w:w="1537"/>
        <w:gridCol w:w="2223"/>
        <w:gridCol w:w="5903"/>
        <w:gridCol w:w="2805"/>
        <w:gridCol w:w="1419"/>
      </w:tblGrid>
      <w:tr w:rsidR="00A32140" w:rsidRPr="005D42F9" w14:paraId="3E8C05FA" w14:textId="77777777" w:rsidTr="00A32140">
        <w:trPr>
          <w:cantSplit/>
          <w:tblHeader/>
        </w:trPr>
        <w:tc>
          <w:tcPr>
            <w:tcW w:w="553" w:type="pct"/>
          </w:tcPr>
          <w:p w14:paraId="2848D7CE" w14:textId="431B2D8A" w:rsidR="00A32140" w:rsidRPr="005D42F9" w:rsidRDefault="00A32140" w:rsidP="005D42F9">
            <w:pPr>
              <w:pStyle w:val="TableHEADER"/>
              <w:ind w:left="0"/>
            </w:pPr>
            <w:r>
              <w:t>Type of study design</w:t>
            </w:r>
          </w:p>
        </w:tc>
        <w:tc>
          <w:tcPr>
            <w:tcW w:w="800" w:type="pct"/>
          </w:tcPr>
          <w:p w14:paraId="0D8BBD5A" w14:textId="6B8A009B" w:rsidR="00A32140" w:rsidRPr="005D42F9" w:rsidRDefault="00A32140" w:rsidP="005D42F9">
            <w:pPr>
              <w:pStyle w:val="TableHEADER"/>
              <w:ind w:left="0"/>
            </w:pPr>
            <w:r w:rsidRPr="005D42F9">
              <w:t xml:space="preserve">Title of journal article or research project </w:t>
            </w:r>
          </w:p>
        </w:tc>
        <w:tc>
          <w:tcPr>
            <w:tcW w:w="2125" w:type="pct"/>
          </w:tcPr>
          <w:p w14:paraId="44EBCC0F" w14:textId="0986A473" w:rsidR="00A32140" w:rsidRPr="005D42F9" w:rsidRDefault="00A32140" w:rsidP="005D42F9">
            <w:pPr>
              <w:pStyle w:val="TableHEADER"/>
              <w:ind w:left="0"/>
            </w:pPr>
            <w:r w:rsidRPr="005D42F9">
              <w:t>Short description of research</w:t>
            </w:r>
          </w:p>
        </w:tc>
        <w:tc>
          <w:tcPr>
            <w:tcW w:w="1010" w:type="pct"/>
          </w:tcPr>
          <w:p w14:paraId="2500354A" w14:textId="77777777" w:rsidR="00A32140" w:rsidRPr="005D42F9" w:rsidRDefault="00A32140" w:rsidP="005D42F9">
            <w:pPr>
              <w:pStyle w:val="TableHEADER"/>
              <w:ind w:left="0"/>
            </w:pPr>
            <w:r w:rsidRPr="005D42F9">
              <w:t>Website link to journal article or research (if available)</w:t>
            </w:r>
          </w:p>
        </w:tc>
        <w:tc>
          <w:tcPr>
            <w:tcW w:w="511" w:type="pct"/>
          </w:tcPr>
          <w:p w14:paraId="1409298F" w14:textId="1DED466D" w:rsidR="00A32140" w:rsidRPr="005D42F9" w:rsidRDefault="00A32140" w:rsidP="005D42F9">
            <w:pPr>
              <w:pStyle w:val="TableHEADER"/>
              <w:ind w:left="0" w:right="-44"/>
            </w:pPr>
            <w:r w:rsidRPr="005D42F9">
              <w:t>Date of publication</w:t>
            </w:r>
          </w:p>
        </w:tc>
      </w:tr>
      <w:tr w:rsidR="00A32140" w:rsidRPr="005D42F9" w14:paraId="1A8A49E3" w14:textId="77777777" w:rsidTr="00A32140">
        <w:trPr>
          <w:cantSplit/>
        </w:trPr>
        <w:tc>
          <w:tcPr>
            <w:tcW w:w="553" w:type="pct"/>
          </w:tcPr>
          <w:p w14:paraId="2930961D" w14:textId="56D8A4BA" w:rsidR="00A32140" w:rsidRPr="005D42F9" w:rsidRDefault="00A32140" w:rsidP="005D42F9">
            <w:pPr>
              <w:ind w:left="0"/>
              <w:rPr>
                <w:b/>
              </w:rPr>
            </w:pPr>
            <w:r w:rsidRPr="005D42F9">
              <w:t>Systematic Review</w:t>
            </w:r>
          </w:p>
        </w:tc>
        <w:tc>
          <w:tcPr>
            <w:tcW w:w="800" w:type="pct"/>
          </w:tcPr>
          <w:p w14:paraId="03FA4AC2" w14:textId="77777777" w:rsidR="00A32140" w:rsidRPr="005D42F9" w:rsidRDefault="00A32140" w:rsidP="005D42F9">
            <w:pPr>
              <w:pStyle w:val="TableHEADER"/>
              <w:ind w:left="0"/>
              <w:rPr>
                <w:b w:val="0"/>
              </w:rPr>
            </w:pPr>
            <w:r w:rsidRPr="005D42F9">
              <w:rPr>
                <w:b w:val="0"/>
              </w:rPr>
              <w:t xml:space="preserve">Outcomes of left atrial appendage occlusion using the </w:t>
            </w:r>
            <w:proofErr w:type="spellStart"/>
            <w:r w:rsidRPr="005D42F9">
              <w:rPr>
                <w:b w:val="0"/>
              </w:rPr>
              <w:t>AtriClip</w:t>
            </w:r>
            <w:proofErr w:type="spellEnd"/>
            <w:r w:rsidRPr="005D42F9">
              <w:rPr>
                <w:b w:val="0"/>
              </w:rPr>
              <w:t xml:space="preserve"> device: a systematic review </w:t>
            </w:r>
          </w:p>
          <w:p w14:paraId="47FBA283" w14:textId="50345DAB" w:rsidR="00A32140" w:rsidRPr="005D42F9" w:rsidRDefault="00A32140" w:rsidP="005D42F9">
            <w:pPr>
              <w:pStyle w:val="TableHEADER"/>
              <w:ind w:left="0"/>
              <w:rPr>
                <w:b w:val="0"/>
              </w:rPr>
            </w:pPr>
          </w:p>
        </w:tc>
        <w:tc>
          <w:tcPr>
            <w:tcW w:w="2125" w:type="pct"/>
          </w:tcPr>
          <w:p w14:paraId="1B965C7A" w14:textId="25ED6B66" w:rsidR="00A32140" w:rsidRPr="005D42F9" w:rsidRDefault="00A32140" w:rsidP="005D42F9">
            <w:pPr>
              <w:pStyle w:val="TableHEADER"/>
              <w:ind w:left="0"/>
              <w:rPr>
                <w:b w:val="0"/>
              </w:rPr>
            </w:pPr>
            <w:r w:rsidRPr="005D42F9">
              <w:rPr>
                <w:b w:val="0"/>
              </w:rPr>
              <w:t xml:space="preserve">A systematic review encompassing 11 studies/ 922 patients which showed a 97.8% closure rate, No device-related adverse events </w:t>
            </w:r>
            <w:proofErr w:type="gramStart"/>
            <w:r w:rsidRPr="005D42F9">
              <w:rPr>
                <w:b w:val="0"/>
              </w:rPr>
              <w:t>were reported</w:t>
            </w:r>
            <w:proofErr w:type="gramEnd"/>
            <w:r w:rsidRPr="005D42F9">
              <w:rPr>
                <w:b w:val="0"/>
              </w:rPr>
              <w:t xml:space="preserve"> across the studies. The reported incidence of stroke or transient ischaemic attack post-clip placement ranged from 0.2 to 1.5/100 patient-years. The </w:t>
            </w:r>
            <w:proofErr w:type="spellStart"/>
            <w:r w:rsidRPr="005D42F9">
              <w:rPr>
                <w:b w:val="0"/>
              </w:rPr>
              <w:t>AtriClip</w:t>
            </w:r>
            <w:proofErr w:type="spellEnd"/>
            <w:r w:rsidRPr="005D42F9">
              <w:rPr>
                <w:b w:val="0"/>
              </w:rPr>
              <w:t xml:space="preserve"> device is safe and effective in the management of patients with atrial fibrillation, as an adjunct in patients undergoing cardiac surgery.</w:t>
            </w:r>
          </w:p>
        </w:tc>
        <w:tc>
          <w:tcPr>
            <w:tcW w:w="1010" w:type="pct"/>
          </w:tcPr>
          <w:p w14:paraId="72666279" w14:textId="2BAD71E9" w:rsidR="00A32140" w:rsidRPr="005D42F9" w:rsidRDefault="00A32140" w:rsidP="005D42F9">
            <w:pPr>
              <w:pStyle w:val="TableHEADER"/>
              <w:ind w:left="0"/>
              <w:rPr>
                <w:b w:val="0"/>
              </w:rPr>
            </w:pPr>
            <w:r w:rsidRPr="005D42F9">
              <w:rPr>
                <w:b w:val="0"/>
              </w:rPr>
              <w:t>https://pubmed.ncbi.nlm.nih.gov/31292605/</w:t>
            </w:r>
          </w:p>
        </w:tc>
        <w:tc>
          <w:tcPr>
            <w:tcW w:w="511" w:type="pct"/>
          </w:tcPr>
          <w:p w14:paraId="5CDCB7F6" w14:textId="37EA6234" w:rsidR="00A32140" w:rsidRPr="005D42F9" w:rsidRDefault="00A32140" w:rsidP="005D42F9">
            <w:pPr>
              <w:pStyle w:val="TableHEADER"/>
              <w:ind w:left="0"/>
              <w:rPr>
                <w:b w:val="0"/>
              </w:rPr>
            </w:pPr>
            <w:r w:rsidRPr="005D42F9">
              <w:rPr>
                <w:b w:val="0"/>
              </w:rPr>
              <w:t>Nov 2019</w:t>
            </w:r>
          </w:p>
        </w:tc>
      </w:tr>
      <w:tr w:rsidR="00A32140" w:rsidRPr="005D42F9" w14:paraId="327E1280" w14:textId="77777777" w:rsidTr="00A32140">
        <w:trPr>
          <w:cantSplit/>
        </w:trPr>
        <w:tc>
          <w:tcPr>
            <w:tcW w:w="553" w:type="pct"/>
          </w:tcPr>
          <w:p w14:paraId="61DAD44D" w14:textId="4CF2A0BE" w:rsidR="00A32140" w:rsidRPr="005D42F9" w:rsidRDefault="00A32140" w:rsidP="005D42F9">
            <w:pPr>
              <w:pStyle w:val="TableHEADER"/>
              <w:ind w:left="0"/>
              <w:rPr>
                <w:b w:val="0"/>
              </w:rPr>
            </w:pPr>
            <w:r w:rsidRPr="005D42F9">
              <w:rPr>
                <w:b w:val="0"/>
              </w:rPr>
              <w:t>Single arm prospective registry</w:t>
            </w:r>
          </w:p>
        </w:tc>
        <w:tc>
          <w:tcPr>
            <w:tcW w:w="800" w:type="pct"/>
            <w:shd w:val="clear" w:color="auto" w:fill="auto"/>
          </w:tcPr>
          <w:p w14:paraId="230F88B5" w14:textId="19B83531" w:rsidR="00A32140" w:rsidRPr="005D42F9" w:rsidRDefault="00A32140" w:rsidP="005D42F9">
            <w:pPr>
              <w:pStyle w:val="TableHEADER"/>
              <w:ind w:left="0"/>
              <w:rPr>
                <w:b w:val="0"/>
              </w:rPr>
            </w:pPr>
            <w:r w:rsidRPr="005D42F9">
              <w:rPr>
                <w:b w:val="0"/>
              </w:rPr>
              <w:t xml:space="preserve">Exclusion of the left atrial appendage with a novel device: Early results of a </w:t>
            </w:r>
            <w:proofErr w:type="spellStart"/>
            <w:r w:rsidRPr="005D42F9">
              <w:rPr>
                <w:b w:val="0"/>
              </w:rPr>
              <w:t>multicenter</w:t>
            </w:r>
            <w:proofErr w:type="spellEnd"/>
            <w:r w:rsidRPr="005D42F9">
              <w:rPr>
                <w:b w:val="0"/>
              </w:rPr>
              <w:t xml:space="preserve"> trial</w:t>
            </w:r>
          </w:p>
        </w:tc>
        <w:tc>
          <w:tcPr>
            <w:tcW w:w="2125" w:type="pct"/>
          </w:tcPr>
          <w:p w14:paraId="25FC4F76" w14:textId="4DD703FB" w:rsidR="00A32140" w:rsidRPr="005D42F9" w:rsidRDefault="00A32140" w:rsidP="005D42F9">
            <w:pPr>
              <w:pStyle w:val="TableHEADER"/>
              <w:ind w:left="0"/>
              <w:rPr>
                <w:b w:val="0"/>
              </w:rPr>
            </w:pPr>
            <w:r w:rsidRPr="005D42F9">
              <w:rPr>
                <w:b w:val="0"/>
              </w:rPr>
              <w:t xml:space="preserve">71 patients undergoing open cardiac surgery had their LAA excluded via </w:t>
            </w:r>
            <w:proofErr w:type="spellStart"/>
            <w:r w:rsidRPr="005D42F9">
              <w:rPr>
                <w:b w:val="0"/>
              </w:rPr>
              <w:t>Atriclip</w:t>
            </w:r>
            <w:proofErr w:type="spellEnd"/>
            <w:r w:rsidRPr="005D42F9">
              <w:rPr>
                <w:b w:val="0"/>
              </w:rPr>
              <w:t xml:space="preserve"> implantation. 3 month imaging follow up showed a 98.4% closure rate. </w:t>
            </w:r>
          </w:p>
        </w:tc>
        <w:tc>
          <w:tcPr>
            <w:tcW w:w="1010" w:type="pct"/>
          </w:tcPr>
          <w:p w14:paraId="5B813530" w14:textId="54EDC314" w:rsidR="00A32140" w:rsidRPr="005D42F9" w:rsidRDefault="00A32140" w:rsidP="005D42F9">
            <w:pPr>
              <w:pStyle w:val="TableHEADER"/>
              <w:ind w:left="0"/>
              <w:rPr>
                <w:b w:val="0"/>
              </w:rPr>
            </w:pPr>
            <w:r w:rsidRPr="005D42F9">
              <w:rPr>
                <w:b w:val="0"/>
              </w:rPr>
              <w:t>https://www.jtcvs.org/article/S0022-5223(11)00828-2/fulltext</w:t>
            </w:r>
          </w:p>
        </w:tc>
        <w:tc>
          <w:tcPr>
            <w:tcW w:w="511" w:type="pct"/>
          </w:tcPr>
          <w:p w14:paraId="06E24BAE" w14:textId="45029CED" w:rsidR="00A32140" w:rsidRPr="005D42F9" w:rsidRDefault="00A32140" w:rsidP="005D42F9">
            <w:pPr>
              <w:pStyle w:val="TableHEADER"/>
              <w:ind w:left="0"/>
              <w:rPr>
                <w:b w:val="0"/>
              </w:rPr>
            </w:pPr>
            <w:r w:rsidRPr="005D42F9">
              <w:rPr>
                <w:b w:val="0"/>
              </w:rPr>
              <w:t>Sep 2011</w:t>
            </w:r>
          </w:p>
        </w:tc>
      </w:tr>
      <w:tr w:rsidR="00A32140" w:rsidRPr="005D42F9" w14:paraId="3B1881C8" w14:textId="77777777" w:rsidTr="00A32140">
        <w:trPr>
          <w:cantSplit/>
        </w:trPr>
        <w:tc>
          <w:tcPr>
            <w:tcW w:w="553" w:type="pct"/>
          </w:tcPr>
          <w:p w14:paraId="744C3249" w14:textId="66F6D489" w:rsidR="00A32140" w:rsidRPr="005D42F9" w:rsidRDefault="00A32140" w:rsidP="005D42F9">
            <w:pPr>
              <w:pStyle w:val="TableHEADER"/>
              <w:ind w:left="0"/>
              <w:rPr>
                <w:b w:val="0"/>
              </w:rPr>
            </w:pPr>
            <w:r w:rsidRPr="005D42F9">
              <w:rPr>
                <w:b w:val="0"/>
              </w:rPr>
              <w:t>Single arm prospective registry</w:t>
            </w:r>
          </w:p>
        </w:tc>
        <w:tc>
          <w:tcPr>
            <w:tcW w:w="800" w:type="pct"/>
          </w:tcPr>
          <w:p w14:paraId="2A320C1D" w14:textId="26447772" w:rsidR="00A32140" w:rsidRPr="005D42F9" w:rsidRDefault="00A32140" w:rsidP="005D42F9">
            <w:pPr>
              <w:pStyle w:val="TableHEADER"/>
              <w:ind w:left="0"/>
              <w:rPr>
                <w:b w:val="0"/>
              </w:rPr>
            </w:pPr>
            <w:proofErr w:type="spellStart"/>
            <w:r w:rsidRPr="005D42F9">
              <w:rPr>
                <w:b w:val="0"/>
              </w:rPr>
              <w:t>Epicardial</w:t>
            </w:r>
            <w:proofErr w:type="spellEnd"/>
            <w:r w:rsidRPr="005D42F9">
              <w:rPr>
                <w:b w:val="0"/>
              </w:rPr>
              <w:t xml:space="preserve"> left atrial appendage </w:t>
            </w:r>
            <w:proofErr w:type="spellStart"/>
            <w:r w:rsidRPr="005D42F9">
              <w:rPr>
                <w:b w:val="0"/>
              </w:rPr>
              <w:t>AtriClip</w:t>
            </w:r>
            <w:proofErr w:type="spellEnd"/>
            <w:r w:rsidRPr="005D42F9">
              <w:rPr>
                <w:b w:val="0"/>
              </w:rPr>
              <w:t xml:space="preserve"> occlusion reduces the incidence of stroke in patients with atrial fibrillation undergoing cardiac surgery</w:t>
            </w:r>
          </w:p>
        </w:tc>
        <w:tc>
          <w:tcPr>
            <w:tcW w:w="2125" w:type="pct"/>
          </w:tcPr>
          <w:p w14:paraId="5D077619" w14:textId="6366639E" w:rsidR="00A32140" w:rsidRPr="005D42F9" w:rsidRDefault="00A32140" w:rsidP="005D42F9">
            <w:pPr>
              <w:pStyle w:val="TableHEADER"/>
              <w:ind w:left="0"/>
              <w:rPr>
                <w:b w:val="0"/>
              </w:rPr>
            </w:pPr>
            <w:r w:rsidRPr="005D42F9">
              <w:rPr>
                <w:b w:val="0"/>
              </w:rPr>
              <w:t xml:space="preserve">40 patients from a first in man trial and 251 consecutive patients undergoing heart surgery underwent </w:t>
            </w:r>
            <w:proofErr w:type="spellStart"/>
            <w:r w:rsidRPr="005D42F9">
              <w:rPr>
                <w:b w:val="0"/>
              </w:rPr>
              <w:t>Atriclip</w:t>
            </w:r>
            <w:proofErr w:type="spellEnd"/>
            <w:r w:rsidRPr="005D42F9">
              <w:rPr>
                <w:b w:val="0"/>
              </w:rPr>
              <w:t xml:space="preserve"> implantation.  A 36 ± 23months follow up showed closure of the LAA in 100% of patients. Study conclusion was that LAA occlusion with the </w:t>
            </w:r>
            <w:proofErr w:type="spellStart"/>
            <w:r w:rsidRPr="005D42F9">
              <w:rPr>
                <w:b w:val="0"/>
              </w:rPr>
              <w:t>AtriClip</w:t>
            </w:r>
            <w:proofErr w:type="spellEnd"/>
            <w:r w:rsidRPr="005D42F9">
              <w:rPr>
                <w:b w:val="0"/>
              </w:rPr>
              <w:t xml:space="preserve"> in patients with AF undergoing cardiac surgery is safe and durable. </w:t>
            </w:r>
          </w:p>
        </w:tc>
        <w:tc>
          <w:tcPr>
            <w:tcW w:w="1010" w:type="pct"/>
          </w:tcPr>
          <w:p w14:paraId="024A7474" w14:textId="40F3EC93" w:rsidR="00A32140" w:rsidRPr="005D42F9" w:rsidRDefault="00A32140" w:rsidP="005D42F9">
            <w:pPr>
              <w:pStyle w:val="TableHEADER"/>
              <w:ind w:left="0"/>
              <w:rPr>
                <w:b w:val="0"/>
              </w:rPr>
            </w:pPr>
            <w:r w:rsidRPr="005D42F9">
              <w:rPr>
                <w:b w:val="0"/>
              </w:rPr>
              <w:t>https://pubmed.ncbi.nlm.nih.gov/29016813/</w:t>
            </w:r>
          </w:p>
        </w:tc>
        <w:tc>
          <w:tcPr>
            <w:tcW w:w="511" w:type="pct"/>
          </w:tcPr>
          <w:p w14:paraId="7D6231AC" w14:textId="325419F0" w:rsidR="00A32140" w:rsidRPr="005D42F9" w:rsidRDefault="00A32140" w:rsidP="005D42F9">
            <w:pPr>
              <w:pStyle w:val="TableHEADER"/>
              <w:ind w:left="0"/>
              <w:rPr>
                <w:b w:val="0"/>
              </w:rPr>
            </w:pPr>
            <w:r w:rsidRPr="005D42F9">
              <w:rPr>
                <w:b w:val="0"/>
              </w:rPr>
              <w:t>2018</w:t>
            </w:r>
          </w:p>
        </w:tc>
      </w:tr>
      <w:tr w:rsidR="00A32140" w:rsidRPr="005D42F9" w14:paraId="6BA3DA31" w14:textId="77777777" w:rsidTr="00A32140">
        <w:trPr>
          <w:cantSplit/>
        </w:trPr>
        <w:tc>
          <w:tcPr>
            <w:tcW w:w="553" w:type="pct"/>
          </w:tcPr>
          <w:p w14:paraId="50DCCEF0" w14:textId="7757D6E1" w:rsidR="00A32140" w:rsidRPr="005D42F9" w:rsidRDefault="00A32140" w:rsidP="005D42F9">
            <w:pPr>
              <w:pStyle w:val="TableHEADER"/>
              <w:ind w:left="0"/>
              <w:rPr>
                <w:b w:val="0"/>
              </w:rPr>
            </w:pPr>
            <w:r w:rsidRPr="005D42F9">
              <w:rPr>
                <w:b w:val="0"/>
              </w:rPr>
              <w:t>Case series report</w:t>
            </w:r>
          </w:p>
        </w:tc>
        <w:tc>
          <w:tcPr>
            <w:tcW w:w="800" w:type="pct"/>
          </w:tcPr>
          <w:p w14:paraId="41FB9EB6" w14:textId="03F775C3" w:rsidR="00A32140" w:rsidRPr="005D42F9" w:rsidRDefault="00A32140" w:rsidP="005D42F9">
            <w:pPr>
              <w:pStyle w:val="TableHEADER"/>
              <w:ind w:left="0"/>
              <w:rPr>
                <w:b w:val="0"/>
              </w:rPr>
            </w:pPr>
            <w:r w:rsidRPr="005D42F9">
              <w:rPr>
                <w:b w:val="0"/>
              </w:rPr>
              <w:t xml:space="preserve">Left Atrial Appendage Exclusion Using the </w:t>
            </w:r>
            <w:proofErr w:type="spellStart"/>
            <w:r w:rsidRPr="005D42F9">
              <w:rPr>
                <w:b w:val="0"/>
              </w:rPr>
              <w:t>AtriClip</w:t>
            </w:r>
            <w:proofErr w:type="spellEnd"/>
            <w:r w:rsidRPr="005D42F9">
              <w:rPr>
                <w:b w:val="0"/>
              </w:rPr>
              <w:t xml:space="preserve"> Device: A Case Series</w:t>
            </w:r>
          </w:p>
        </w:tc>
        <w:tc>
          <w:tcPr>
            <w:tcW w:w="2125" w:type="pct"/>
          </w:tcPr>
          <w:p w14:paraId="6D047791" w14:textId="28FF1671" w:rsidR="00A32140" w:rsidRPr="005D42F9" w:rsidRDefault="00A32140" w:rsidP="005D42F9">
            <w:pPr>
              <w:pStyle w:val="TableHEADER"/>
              <w:ind w:left="0"/>
              <w:rPr>
                <w:b w:val="0"/>
              </w:rPr>
            </w:pPr>
            <w:r w:rsidRPr="005D42F9">
              <w:rPr>
                <w:b w:val="0"/>
              </w:rPr>
              <w:t xml:space="preserve">The results of the study demonstrated that the LAA exclusion during open cardiac surgery with the </w:t>
            </w:r>
            <w:proofErr w:type="spellStart"/>
            <w:r w:rsidRPr="005D42F9">
              <w:rPr>
                <w:b w:val="0"/>
              </w:rPr>
              <w:t>AtriClip</w:t>
            </w:r>
            <w:proofErr w:type="spellEnd"/>
            <w:r w:rsidRPr="005D42F9">
              <w:rPr>
                <w:b w:val="0"/>
              </w:rPr>
              <w:t xml:space="preserve"> device is safe, has a 100% success rate, and appears to be stable over time.</w:t>
            </w:r>
          </w:p>
        </w:tc>
        <w:tc>
          <w:tcPr>
            <w:tcW w:w="1010" w:type="pct"/>
          </w:tcPr>
          <w:p w14:paraId="5F6BF281" w14:textId="469FF4DC" w:rsidR="00A32140" w:rsidRPr="005D42F9" w:rsidRDefault="00A32140" w:rsidP="005D42F9">
            <w:pPr>
              <w:pStyle w:val="TableHEADER"/>
              <w:ind w:left="0"/>
              <w:rPr>
                <w:b w:val="0"/>
              </w:rPr>
            </w:pPr>
            <w:r w:rsidRPr="005D42F9">
              <w:rPr>
                <w:b w:val="0"/>
              </w:rPr>
              <w:t>https://pubmed.ncbi.nlm.nih.gov/29402693/</w:t>
            </w:r>
          </w:p>
        </w:tc>
        <w:tc>
          <w:tcPr>
            <w:tcW w:w="511" w:type="pct"/>
          </w:tcPr>
          <w:p w14:paraId="4B433061" w14:textId="5BA68BAD" w:rsidR="00A32140" w:rsidRPr="005D42F9" w:rsidRDefault="00A32140" w:rsidP="005D42F9">
            <w:pPr>
              <w:pStyle w:val="TableHEADER"/>
              <w:ind w:left="0"/>
              <w:rPr>
                <w:b w:val="0"/>
              </w:rPr>
            </w:pPr>
            <w:r w:rsidRPr="005D42F9">
              <w:rPr>
                <w:b w:val="0"/>
              </w:rPr>
              <w:t xml:space="preserve">March </w:t>
            </w:r>
          </w:p>
        </w:tc>
      </w:tr>
      <w:tr w:rsidR="00A32140" w:rsidRPr="005D42F9" w14:paraId="1DBB18A6" w14:textId="77777777" w:rsidTr="00A32140">
        <w:trPr>
          <w:cantSplit/>
        </w:trPr>
        <w:tc>
          <w:tcPr>
            <w:tcW w:w="553" w:type="pct"/>
          </w:tcPr>
          <w:p w14:paraId="18585745" w14:textId="00EB8202" w:rsidR="00A32140" w:rsidRPr="005D42F9" w:rsidRDefault="00A32140" w:rsidP="005D42F9">
            <w:pPr>
              <w:pStyle w:val="TableHEADER"/>
              <w:ind w:left="0"/>
              <w:rPr>
                <w:b w:val="0"/>
              </w:rPr>
            </w:pPr>
            <w:r w:rsidRPr="005D42F9">
              <w:rPr>
                <w:b w:val="0"/>
              </w:rPr>
              <w:lastRenderedPageBreak/>
              <w:t xml:space="preserve">Single arm prospective </w:t>
            </w:r>
          </w:p>
        </w:tc>
        <w:tc>
          <w:tcPr>
            <w:tcW w:w="800" w:type="pct"/>
          </w:tcPr>
          <w:p w14:paraId="10189E21" w14:textId="59ACDCA3" w:rsidR="00A32140" w:rsidRPr="005D42F9" w:rsidRDefault="00A32140" w:rsidP="005D42F9">
            <w:pPr>
              <w:pStyle w:val="TableHEADER"/>
              <w:ind w:left="0"/>
              <w:rPr>
                <w:b w:val="0"/>
              </w:rPr>
            </w:pPr>
            <w:r w:rsidRPr="005D42F9">
              <w:rPr>
                <w:b w:val="0"/>
              </w:rPr>
              <w:t xml:space="preserve">Safe, effective and durable </w:t>
            </w:r>
            <w:proofErr w:type="spellStart"/>
            <w:r w:rsidRPr="005D42F9">
              <w:rPr>
                <w:b w:val="0"/>
              </w:rPr>
              <w:t>epicardial</w:t>
            </w:r>
            <w:proofErr w:type="spellEnd"/>
            <w:r w:rsidRPr="005D42F9">
              <w:rPr>
                <w:b w:val="0"/>
              </w:rPr>
              <w:t xml:space="preserve"> left atrial appendage clip occlusion in patients with atrial fibrillation undergoing cardiac surgery: first long-term results from a prospective device trial</w:t>
            </w:r>
          </w:p>
        </w:tc>
        <w:tc>
          <w:tcPr>
            <w:tcW w:w="2125" w:type="pct"/>
          </w:tcPr>
          <w:p w14:paraId="1B7703F9" w14:textId="5E9161C8" w:rsidR="00A32140" w:rsidRPr="005D42F9" w:rsidRDefault="00A32140" w:rsidP="005D42F9">
            <w:pPr>
              <w:pStyle w:val="TableHEADER"/>
              <w:ind w:left="0"/>
              <w:rPr>
                <w:b w:val="0"/>
              </w:rPr>
            </w:pPr>
            <w:r w:rsidRPr="005D42F9">
              <w:rPr>
                <w:b w:val="0"/>
              </w:rPr>
              <w:t xml:space="preserve">40 patients with AF who were undergoing elective cardiac surgery concomitantly had their LAAs excluded with </w:t>
            </w:r>
            <w:proofErr w:type="spellStart"/>
            <w:r w:rsidRPr="005D42F9">
              <w:rPr>
                <w:b w:val="0"/>
              </w:rPr>
              <w:t>Atriclip</w:t>
            </w:r>
            <w:proofErr w:type="spellEnd"/>
            <w:r w:rsidRPr="005D42F9">
              <w:rPr>
                <w:b w:val="0"/>
              </w:rPr>
              <w:t xml:space="preserve">, Imaging investigations at 3.5 +-0.5 years showed a 100% closure rate. </w:t>
            </w:r>
          </w:p>
        </w:tc>
        <w:tc>
          <w:tcPr>
            <w:tcW w:w="1010" w:type="pct"/>
          </w:tcPr>
          <w:p w14:paraId="3FE032D6" w14:textId="1DD09935" w:rsidR="00A32140" w:rsidRPr="005D42F9" w:rsidRDefault="00A32140" w:rsidP="005D42F9">
            <w:pPr>
              <w:pStyle w:val="TableHEADER"/>
              <w:ind w:left="0"/>
              <w:rPr>
                <w:b w:val="0"/>
              </w:rPr>
            </w:pPr>
            <w:r w:rsidRPr="005D42F9">
              <w:rPr>
                <w:b w:val="0"/>
              </w:rPr>
              <w:t>https://doi.org/10.1093/ejcts/ezt204</w:t>
            </w:r>
          </w:p>
        </w:tc>
        <w:tc>
          <w:tcPr>
            <w:tcW w:w="511" w:type="pct"/>
          </w:tcPr>
          <w:p w14:paraId="170B0B3E" w14:textId="1F494191" w:rsidR="00A32140" w:rsidRPr="005D42F9" w:rsidRDefault="00A32140" w:rsidP="005D42F9">
            <w:pPr>
              <w:pStyle w:val="TableHEADER"/>
              <w:ind w:left="0"/>
              <w:rPr>
                <w:b w:val="0"/>
              </w:rPr>
            </w:pPr>
            <w:r w:rsidRPr="005D42F9">
              <w:rPr>
                <w:b w:val="0"/>
              </w:rPr>
              <w:t>2014</w:t>
            </w:r>
          </w:p>
        </w:tc>
      </w:tr>
      <w:tr w:rsidR="00A32140" w:rsidRPr="005D42F9" w14:paraId="333E7F3C" w14:textId="77777777" w:rsidTr="00A32140">
        <w:trPr>
          <w:cantSplit/>
        </w:trPr>
        <w:tc>
          <w:tcPr>
            <w:tcW w:w="553" w:type="pct"/>
          </w:tcPr>
          <w:p w14:paraId="70ECD387" w14:textId="30B76F6D" w:rsidR="00A32140" w:rsidRPr="005D42F9" w:rsidRDefault="00A32140" w:rsidP="005D42F9">
            <w:pPr>
              <w:pStyle w:val="TableHEADER"/>
              <w:ind w:left="0"/>
              <w:rPr>
                <w:b w:val="0"/>
              </w:rPr>
            </w:pPr>
            <w:r w:rsidRPr="005D42F9">
              <w:rPr>
                <w:b w:val="0"/>
              </w:rPr>
              <w:t>Retrospective single arm</w:t>
            </w:r>
          </w:p>
        </w:tc>
        <w:tc>
          <w:tcPr>
            <w:tcW w:w="800" w:type="pct"/>
          </w:tcPr>
          <w:p w14:paraId="487BC76C" w14:textId="783C6F89" w:rsidR="00A32140" w:rsidRPr="005D42F9" w:rsidRDefault="00A32140" w:rsidP="005D42F9">
            <w:pPr>
              <w:pStyle w:val="TableHEADER"/>
              <w:ind w:left="0"/>
              <w:rPr>
                <w:b w:val="0"/>
              </w:rPr>
            </w:pPr>
            <w:r w:rsidRPr="005D42F9">
              <w:rPr>
                <w:b w:val="0"/>
              </w:rPr>
              <w:t xml:space="preserve">Success of Surgical Left Atrial Appendage Closure: Assessment by </w:t>
            </w:r>
            <w:proofErr w:type="spellStart"/>
            <w:r w:rsidRPr="005D42F9">
              <w:rPr>
                <w:b w:val="0"/>
              </w:rPr>
              <w:t>Transesophageal</w:t>
            </w:r>
            <w:proofErr w:type="spellEnd"/>
            <w:r w:rsidRPr="005D42F9">
              <w:rPr>
                <w:b w:val="0"/>
              </w:rPr>
              <w:t xml:space="preserve"> Echocardiography</w:t>
            </w:r>
          </w:p>
        </w:tc>
        <w:tc>
          <w:tcPr>
            <w:tcW w:w="2125" w:type="pct"/>
          </w:tcPr>
          <w:p w14:paraId="4F9E4AEE" w14:textId="6FE3BA83" w:rsidR="00A32140" w:rsidRPr="005D42F9" w:rsidRDefault="00A32140" w:rsidP="005D42F9">
            <w:pPr>
              <w:pStyle w:val="TableHEADER"/>
              <w:ind w:left="0"/>
              <w:rPr>
                <w:b w:val="0"/>
              </w:rPr>
            </w:pPr>
            <w:r w:rsidRPr="005D42F9">
              <w:rPr>
                <w:b w:val="0"/>
              </w:rPr>
              <w:t xml:space="preserve">137 patients underwent TOE imaging </w:t>
            </w:r>
            <w:proofErr w:type="spellStart"/>
            <w:r w:rsidRPr="005D42F9">
              <w:rPr>
                <w:b w:val="0"/>
              </w:rPr>
              <w:t>post surgical</w:t>
            </w:r>
            <w:proofErr w:type="spellEnd"/>
            <w:r w:rsidRPr="005D42F9">
              <w:rPr>
                <w:b w:val="0"/>
              </w:rPr>
              <w:t xml:space="preserve"> closure of their LAAs by suturing or stapling. 40% of closures were successful. </w:t>
            </w:r>
          </w:p>
        </w:tc>
        <w:tc>
          <w:tcPr>
            <w:tcW w:w="1010" w:type="pct"/>
          </w:tcPr>
          <w:p w14:paraId="06AD7E5B" w14:textId="032E9B5B" w:rsidR="00A32140" w:rsidRPr="005D42F9" w:rsidRDefault="00A32140" w:rsidP="005D42F9">
            <w:pPr>
              <w:pStyle w:val="TableHEADER"/>
              <w:ind w:left="0"/>
              <w:rPr>
                <w:b w:val="0"/>
              </w:rPr>
            </w:pPr>
            <w:r w:rsidRPr="005D42F9">
              <w:rPr>
                <w:b w:val="0"/>
              </w:rPr>
              <w:t>https://www.jacc.org/doi/full/10.1016/j.jacc.2008.03.067</w:t>
            </w:r>
          </w:p>
        </w:tc>
        <w:tc>
          <w:tcPr>
            <w:tcW w:w="511" w:type="pct"/>
          </w:tcPr>
          <w:p w14:paraId="48D52021" w14:textId="586529B9" w:rsidR="00A32140" w:rsidRPr="005D42F9" w:rsidRDefault="00A32140" w:rsidP="005D42F9">
            <w:pPr>
              <w:pStyle w:val="TableHEADER"/>
              <w:ind w:left="0"/>
              <w:rPr>
                <w:b w:val="0"/>
              </w:rPr>
            </w:pPr>
            <w:r w:rsidRPr="005D42F9">
              <w:rPr>
                <w:b w:val="0"/>
              </w:rPr>
              <w:t>2008</w:t>
            </w:r>
          </w:p>
        </w:tc>
      </w:tr>
      <w:tr w:rsidR="00A32140" w:rsidRPr="005D42F9" w14:paraId="203164E3" w14:textId="77777777" w:rsidTr="00A32140">
        <w:trPr>
          <w:cantSplit/>
        </w:trPr>
        <w:tc>
          <w:tcPr>
            <w:tcW w:w="553" w:type="pct"/>
          </w:tcPr>
          <w:p w14:paraId="4FDBDC02" w14:textId="5F481BBD" w:rsidR="00A32140" w:rsidRPr="005D42F9" w:rsidRDefault="00A32140" w:rsidP="005D42F9">
            <w:pPr>
              <w:pStyle w:val="TableHEADER"/>
              <w:ind w:left="0"/>
            </w:pPr>
            <w:r w:rsidRPr="005D42F9">
              <w:rPr>
                <w:b w:val="0"/>
              </w:rPr>
              <w:t>Prospective RCT</w:t>
            </w:r>
          </w:p>
        </w:tc>
        <w:tc>
          <w:tcPr>
            <w:tcW w:w="800" w:type="pct"/>
          </w:tcPr>
          <w:p w14:paraId="40941B42" w14:textId="1F08E5F4" w:rsidR="00A32140" w:rsidRPr="005D42F9" w:rsidRDefault="00A32140" w:rsidP="005D42F9">
            <w:pPr>
              <w:pStyle w:val="TableHEADER"/>
              <w:ind w:left="0"/>
              <w:rPr>
                <w:b w:val="0"/>
              </w:rPr>
            </w:pPr>
            <w:r w:rsidRPr="005D42F9">
              <w:rPr>
                <w:b w:val="0"/>
              </w:rPr>
              <w:t>Left Atrial Appendage Occlusion Study (LAAOS): Results of a randomized controlled pilot study of left atrial appendage occlusion during coronary bypass surgery in patients at risk for stroke</w:t>
            </w:r>
          </w:p>
        </w:tc>
        <w:tc>
          <w:tcPr>
            <w:tcW w:w="2125" w:type="pct"/>
          </w:tcPr>
          <w:p w14:paraId="2305504F" w14:textId="0A61162B" w:rsidR="00A32140" w:rsidRPr="005D42F9" w:rsidRDefault="00A32140" w:rsidP="005D42F9">
            <w:pPr>
              <w:pStyle w:val="TableHEADER"/>
              <w:ind w:left="0"/>
              <w:rPr>
                <w:b w:val="0"/>
              </w:rPr>
            </w:pPr>
            <w:r w:rsidRPr="005D42F9">
              <w:rPr>
                <w:b w:val="0"/>
              </w:rPr>
              <w:t>77 patients were randomized to the either LAA exclusion or the control group. Complete occlusion of the LAA was achieved in 45% (5/11) of cases using sutures and in 72% (24/33) using a stapler</w:t>
            </w:r>
          </w:p>
          <w:p w14:paraId="0CE68759" w14:textId="1DE6B454" w:rsidR="00A32140" w:rsidRPr="005D42F9" w:rsidRDefault="00A32140" w:rsidP="005D42F9">
            <w:pPr>
              <w:pStyle w:val="TableHEADER"/>
              <w:ind w:left="0"/>
              <w:rPr>
                <w:b w:val="0"/>
              </w:rPr>
            </w:pPr>
          </w:p>
        </w:tc>
        <w:tc>
          <w:tcPr>
            <w:tcW w:w="1010" w:type="pct"/>
          </w:tcPr>
          <w:p w14:paraId="02E3290B" w14:textId="499C214C" w:rsidR="00A32140" w:rsidRPr="005D42F9" w:rsidRDefault="00A32140" w:rsidP="005D42F9">
            <w:pPr>
              <w:pStyle w:val="TableHEADER"/>
              <w:ind w:left="0"/>
              <w:rPr>
                <w:b w:val="0"/>
              </w:rPr>
            </w:pPr>
            <w:r w:rsidRPr="005D42F9">
              <w:rPr>
                <w:b w:val="0"/>
              </w:rPr>
              <w:t xml:space="preserve">https://www.sciencedirect.com/science/article/abs/pii/S0002870305000219 </w:t>
            </w:r>
          </w:p>
        </w:tc>
        <w:tc>
          <w:tcPr>
            <w:tcW w:w="511" w:type="pct"/>
          </w:tcPr>
          <w:p w14:paraId="5FAA37F4" w14:textId="3BFE7413" w:rsidR="00A32140" w:rsidRPr="005D42F9" w:rsidRDefault="00A32140" w:rsidP="005D42F9">
            <w:pPr>
              <w:pStyle w:val="TableHEADER"/>
              <w:ind w:left="0"/>
              <w:rPr>
                <w:b w:val="0"/>
              </w:rPr>
            </w:pPr>
            <w:r w:rsidRPr="005D42F9">
              <w:rPr>
                <w:b w:val="0"/>
              </w:rPr>
              <w:t>2005</w:t>
            </w:r>
          </w:p>
        </w:tc>
      </w:tr>
    </w:tbl>
    <w:p w14:paraId="2F587B0B" w14:textId="77777777" w:rsidR="00D06E02" w:rsidRPr="005D42F9" w:rsidRDefault="00D06E02" w:rsidP="005D42F9">
      <w:pPr>
        <w:pStyle w:val="Heading2"/>
        <w:sectPr w:rsidR="00D06E02" w:rsidRPr="005D42F9" w:rsidSect="0034502D">
          <w:pgSz w:w="16838" w:h="11906" w:orient="landscape"/>
          <w:pgMar w:top="1440" w:right="1440" w:bottom="1440" w:left="1440" w:header="708" w:footer="708" w:gutter="0"/>
          <w:cols w:space="708"/>
          <w:docGrid w:linePitch="360"/>
        </w:sectPr>
      </w:pPr>
    </w:p>
    <w:p w14:paraId="29FD1C60" w14:textId="0ECED1EF" w:rsidR="004C49EF" w:rsidRPr="005D42F9" w:rsidRDefault="004C49EF" w:rsidP="005D42F9">
      <w:pPr>
        <w:pStyle w:val="Heading2"/>
      </w:pPr>
      <w:r w:rsidRPr="005D42F9">
        <w:lastRenderedPageBreak/>
        <w:t xml:space="preserve">Identify yet to be published research that may have results available in the near </w:t>
      </w:r>
      <w:proofErr w:type="gramStart"/>
      <w:r w:rsidRPr="005D42F9">
        <w:t>future</w:t>
      </w:r>
      <w:proofErr w:type="gramEnd"/>
      <w:r w:rsidRPr="005D42F9">
        <w:t xml:space="preserve"> that could be relevant in the consideration of your application by MSAC (limiting these to the English language only).</w:t>
      </w:r>
      <w:r w:rsidRPr="005D42F9">
        <w:rPr>
          <w:i/>
        </w:rPr>
        <w:t xml:space="preserve"> Please do not attach full text </w:t>
      </w:r>
      <w:proofErr w:type="gramStart"/>
      <w:r w:rsidRPr="005D42F9">
        <w:rPr>
          <w:i/>
        </w:rPr>
        <w:t>articles,</w:t>
      </w:r>
      <w:proofErr w:type="gramEnd"/>
      <w:r w:rsidRPr="005D42F9">
        <w:rPr>
          <w:i/>
        </w:rPr>
        <w:t xml:space="preserve"> this is just intended to be a summary.</w:t>
      </w:r>
    </w:p>
    <w:tbl>
      <w:tblPr>
        <w:tblStyle w:val="TableGrid"/>
        <w:tblW w:w="5000" w:type="pct"/>
        <w:tblLayout w:type="fixed"/>
        <w:tblLook w:val="04A0" w:firstRow="1" w:lastRow="0" w:firstColumn="1" w:lastColumn="0" w:noHBand="0" w:noVBand="1"/>
        <w:tblCaption w:val="Summary of Evidence - Yet to be Published"/>
      </w:tblPr>
      <w:tblGrid>
        <w:gridCol w:w="397"/>
        <w:gridCol w:w="1537"/>
        <w:gridCol w:w="2173"/>
        <w:gridCol w:w="5102"/>
        <w:gridCol w:w="2251"/>
        <w:gridCol w:w="2488"/>
      </w:tblGrid>
      <w:tr w:rsidR="00705401" w:rsidRPr="005D42F9" w14:paraId="4CB15208" w14:textId="77777777" w:rsidTr="00705401">
        <w:trPr>
          <w:cantSplit/>
          <w:trHeight w:val="20"/>
          <w:tblHeader/>
        </w:trPr>
        <w:tc>
          <w:tcPr>
            <w:tcW w:w="142" w:type="pct"/>
          </w:tcPr>
          <w:p w14:paraId="6E365D66" w14:textId="77777777" w:rsidR="004C49EF" w:rsidRPr="005D42F9" w:rsidRDefault="004C49EF" w:rsidP="005D42F9">
            <w:pPr>
              <w:pStyle w:val="TableHEADER"/>
            </w:pPr>
          </w:p>
        </w:tc>
        <w:tc>
          <w:tcPr>
            <w:tcW w:w="551" w:type="pct"/>
          </w:tcPr>
          <w:p w14:paraId="36A9F9AE" w14:textId="5EF4362C" w:rsidR="004C49EF" w:rsidRPr="005D42F9" w:rsidRDefault="005431CC" w:rsidP="005D42F9">
            <w:pPr>
              <w:ind w:left="0"/>
              <w:rPr>
                <w:b/>
              </w:rPr>
            </w:pPr>
            <w:r>
              <w:rPr>
                <w:b/>
              </w:rPr>
              <w:t>Type of study design</w:t>
            </w:r>
          </w:p>
        </w:tc>
        <w:tc>
          <w:tcPr>
            <w:tcW w:w="779" w:type="pct"/>
          </w:tcPr>
          <w:p w14:paraId="31DC6A25" w14:textId="58110168" w:rsidR="004C49EF" w:rsidRPr="005D42F9" w:rsidRDefault="004C49EF" w:rsidP="005D42F9">
            <w:pPr>
              <w:ind w:left="0"/>
              <w:rPr>
                <w:b/>
              </w:rPr>
            </w:pPr>
            <w:r w:rsidRPr="005D42F9">
              <w:rPr>
                <w:b/>
              </w:rPr>
              <w:t xml:space="preserve">Title of research </w:t>
            </w:r>
          </w:p>
        </w:tc>
        <w:tc>
          <w:tcPr>
            <w:tcW w:w="1829" w:type="pct"/>
          </w:tcPr>
          <w:p w14:paraId="6FE0D06D" w14:textId="77777777" w:rsidR="004C49EF" w:rsidRPr="005D42F9" w:rsidRDefault="00367C1B" w:rsidP="005D42F9">
            <w:pPr>
              <w:ind w:left="0"/>
              <w:rPr>
                <w:b/>
              </w:rPr>
            </w:pPr>
            <w:r w:rsidRPr="005D42F9">
              <w:rPr>
                <w:b/>
              </w:rPr>
              <w:t xml:space="preserve">Short description of research </w:t>
            </w:r>
            <w:r w:rsidR="004C49EF" w:rsidRPr="005D42F9">
              <w:rPr>
                <w:b/>
              </w:rPr>
              <w:t>(max 50 words)**</w:t>
            </w:r>
          </w:p>
        </w:tc>
        <w:tc>
          <w:tcPr>
            <w:tcW w:w="807" w:type="pct"/>
          </w:tcPr>
          <w:p w14:paraId="1EA8CE46" w14:textId="77777777" w:rsidR="004C49EF" w:rsidRPr="005D42F9" w:rsidRDefault="004C49EF" w:rsidP="005D42F9">
            <w:pPr>
              <w:ind w:left="0"/>
              <w:rPr>
                <w:b/>
              </w:rPr>
            </w:pPr>
            <w:r w:rsidRPr="005D42F9">
              <w:rPr>
                <w:b/>
              </w:rPr>
              <w:t>Website link to research (if available)</w:t>
            </w:r>
          </w:p>
        </w:tc>
        <w:tc>
          <w:tcPr>
            <w:tcW w:w="892" w:type="pct"/>
          </w:tcPr>
          <w:p w14:paraId="4CFE23D4" w14:textId="77777777" w:rsidR="004C49EF" w:rsidRPr="005D42F9" w:rsidRDefault="004C49EF" w:rsidP="005D42F9">
            <w:pPr>
              <w:ind w:left="0"/>
              <w:rPr>
                <w:b/>
              </w:rPr>
            </w:pPr>
            <w:r w:rsidRPr="005D42F9">
              <w:rPr>
                <w:b/>
              </w:rPr>
              <w:t>Date***</w:t>
            </w:r>
          </w:p>
        </w:tc>
      </w:tr>
      <w:tr w:rsidR="00705401" w:rsidRPr="005D42F9" w14:paraId="6A5E3A29" w14:textId="77777777" w:rsidTr="00705401">
        <w:trPr>
          <w:cantSplit/>
          <w:trHeight w:val="20"/>
        </w:trPr>
        <w:tc>
          <w:tcPr>
            <w:tcW w:w="142" w:type="pct"/>
          </w:tcPr>
          <w:p w14:paraId="49A4EAD3" w14:textId="77777777" w:rsidR="004C49EF" w:rsidRPr="005D42F9" w:rsidRDefault="004C49EF" w:rsidP="005D42F9">
            <w:r w:rsidRPr="005D42F9">
              <w:t>1.</w:t>
            </w:r>
          </w:p>
        </w:tc>
        <w:tc>
          <w:tcPr>
            <w:tcW w:w="551" w:type="pct"/>
          </w:tcPr>
          <w:p w14:paraId="56D18C66" w14:textId="30AD05C7" w:rsidR="004C49EF" w:rsidRPr="005D42F9" w:rsidRDefault="00A82FF6" w:rsidP="005D42F9">
            <w:pPr>
              <w:ind w:left="0"/>
            </w:pPr>
            <w:r w:rsidRPr="005D42F9">
              <w:t xml:space="preserve">Retrospective </w:t>
            </w:r>
            <w:r w:rsidR="00B01B8B" w:rsidRPr="005D42F9">
              <w:t>comparative cohort analysis</w:t>
            </w:r>
          </w:p>
        </w:tc>
        <w:tc>
          <w:tcPr>
            <w:tcW w:w="779" w:type="pct"/>
          </w:tcPr>
          <w:p w14:paraId="36EF206E" w14:textId="77777777" w:rsidR="00B719EA" w:rsidRPr="005D42F9" w:rsidRDefault="00B719EA" w:rsidP="005D42F9">
            <w:pPr>
              <w:ind w:left="0"/>
            </w:pPr>
            <w:r w:rsidRPr="005D42F9">
              <w:t xml:space="preserve">Improved Outcomes in CABG Patients with Atrial Fibrillation Associated with Surgical Left Atrial Appendage Exclusion </w:t>
            </w:r>
          </w:p>
          <w:p w14:paraId="40040689" w14:textId="7F6D255C" w:rsidR="004C49EF" w:rsidRPr="005D42F9" w:rsidRDefault="004C49EF" w:rsidP="005D42F9">
            <w:pPr>
              <w:ind w:left="0"/>
            </w:pPr>
          </w:p>
        </w:tc>
        <w:tc>
          <w:tcPr>
            <w:tcW w:w="1829" w:type="pct"/>
          </w:tcPr>
          <w:p w14:paraId="0F6E5266" w14:textId="0413EF16" w:rsidR="00F34166" w:rsidRPr="005D42F9" w:rsidRDefault="00F34166" w:rsidP="005D42F9">
            <w:pPr>
              <w:pStyle w:val="NormalWeb"/>
              <w:ind w:left="0"/>
            </w:pPr>
            <w:r w:rsidRPr="005D42F9">
              <w:t xml:space="preserve">Determine the impact of left atrial appendage clip exclusion </w:t>
            </w:r>
          </w:p>
          <w:p w14:paraId="165BBBAB" w14:textId="50B02BA7" w:rsidR="00F34166" w:rsidRPr="005D42F9" w:rsidRDefault="00F34166" w:rsidP="005D42F9">
            <w:pPr>
              <w:pStyle w:val="NormalWeb"/>
              <w:ind w:left="0"/>
            </w:pPr>
            <w:r w:rsidRPr="005D42F9">
              <w:t xml:space="preserve">(LAACE) on coronary artery bypass grafting (CABG) outcomes. </w:t>
            </w:r>
            <w:r w:rsidR="00B24632" w:rsidRPr="005D42F9">
              <w:t xml:space="preserve">3269 CABG alone patients, </w:t>
            </w:r>
            <w:r w:rsidR="008B6CD1" w:rsidRPr="005D42F9">
              <w:t xml:space="preserve">930 CABG + </w:t>
            </w:r>
            <w:proofErr w:type="spellStart"/>
            <w:r w:rsidR="008B6CD1" w:rsidRPr="005D42F9">
              <w:t>epicardial</w:t>
            </w:r>
            <w:proofErr w:type="spellEnd"/>
            <w:r w:rsidR="008B6CD1" w:rsidRPr="005D42F9">
              <w:t xml:space="preserve"> clip</w:t>
            </w:r>
          </w:p>
          <w:p w14:paraId="757B9BAB" w14:textId="193F323C" w:rsidR="004C49EF" w:rsidRPr="005D42F9" w:rsidRDefault="004C49EF" w:rsidP="005D42F9">
            <w:pPr>
              <w:ind w:left="0"/>
            </w:pPr>
          </w:p>
        </w:tc>
        <w:tc>
          <w:tcPr>
            <w:tcW w:w="807" w:type="pct"/>
          </w:tcPr>
          <w:p w14:paraId="57971A3E" w14:textId="77777777" w:rsidR="00176C81" w:rsidRPr="005D42F9" w:rsidRDefault="00176C81" w:rsidP="005D42F9">
            <w:pPr>
              <w:ind w:left="0"/>
            </w:pPr>
            <w:r w:rsidRPr="005D42F9">
              <w:t xml:space="preserve">Abstract from US AHA Meeting: </w:t>
            </w:r>
            <w:hyperlink r:id="rId12" w:history="1">
              <w:r w:rsidRPr="005D42F9">
                <w:t>https://www.ahajournals.org/doi/10.1161/circ.140.suppl_1.13971</w:t>
              </w:r>
            </w:hyperlink>
          </w:p>
          <w:p w14:paraId="5AD6952A" w14:textId="77777777" w:rsidR="00176C81" w:rsidRPr="005D42F9" w:rsidRDefault="00176C81" w:rsidP="005D42F9">
            <w:pPr>
              <w:ind w:left="0"/>
            </w:pPr>
          </w:p>
          <w:p w14:paraId="220FF086" w14:textId="75254186" w:rsidR="004C49EF" w:rsidRPr="005D42F9" w:rsidRDefault="00176C81" w:rsidP="005D42F9">
            <w:pPr>
              <w:ind w:left="0"/>
            </w:pPr>
            <w:r w:rsidRPr="005D42F9">
              <w:t>Article in press at journal</w:t>
            </w:r>
          </w:p>
        </w:tc>
        <w:tc>
          <w:tcPr>
            <w:tcW w:w="892" w:type="pct"/>
          </w:tcPr>
          <w:p w14:paraId="588B12D4" w14:textId="7556409D" w:rsidR="004C49EF" w:rsidRPr="005D42F9" w:rsidRDefault="00E223B2" w:rsidP="005D42F9">
            <w:pPr>
              <w:ind w:left="0"/>
            </w:pPr>
            <w:r w:rsidRPr="005D42F9">
              <w:t>March 2021</w:t>
            </w:r>
          </w:p>
        </w:tc>
      </w:tr>
    </w:tbl>
    <w:p w14:paraId="2509AA1F" w14:textId="77777777" w:rsidR="00AD063F" w:rsidRPr="005D42F9" w:rsidRDefault="00AD063F" w:rsidP="0056015F">
      <w:pPr>
        <w:pStyle w:val="Heading1"/>
        <w:rPr>
          <w:rFonts w:cstheme="minorHAnsi"/>
        </w:rPr>
        <w:sectPr w:rsidR="00AD063F" w:rsidRPr="005D42F9" w:rsidSect="0034502D">
          <w:pgSz w:w="16838" w:h="11906" w:orient="landscape"/>
          <w:pgMar w:top="1440" w:right="1440" w:bottom="1440" w:left="1440" w:header="708" w:footer="708" w:gutter="0"/>
          <w:cols w:space="708"/>
          <w:docGrid w:linePitch="360"/>
        </w:sectPr>
      </w:pPr>
    </w:p>
    <w:p w14:paraId="455D4DEC" w14:textId="2C17B864" w:rsidR="00E82F54" w:rsidRPr="005D42F9" w:rsidRDefault="005C3AE7" w:rsidP="0056015F">
      <w:pPr>
        <w:pStyle w:val="Heading1"/>
        <w:rPr>
          <w:rFonts w:cstheme="minorHAnsi"/>
        </w:rPr>
      </w:pPr>
      <w:r w:rsidRPr="005D42F9">
        <w:rPr>
          <w:rFonts w:cstheme="minorHAnsi"/>
        </w:rPr>
        <w:lastRenderedPageBreak/>
        <w:t>PART 5</w:t>
      </w:r>
      <w:r w:rsidR="00F93784" w:rsidRPr="005D42F9">
        <w:rPr>
          <w:rFonts w:cstheme="minorHAnsi"/>
        </w:rPr>
        <w:t xml:space="preserve"> – </w:t>
      </w:r>
      <w:r w:rsidR="00E82F54" w:rsidRPr="005D42F9">
        <w:rPr>
          <w:rFonts w:cstheme="minorHAnsi"/>
        </w:rPr>
        <w:t>CLINICAL ENDORSEMENT AND CONSUMER INFORMATION</w:t>
      </w:r>
    </w:p>
    <w:p w14:paraId="27833958" w14:textId="01B54C3F" w:rsidR="00E82F54" w:rsidRPr="005D42F9" w:rsidRDefault="00E82F54" w:rsidP="005D42F9">
      <w:pPr>
        <w:pStyle w:val="Heading2"/>
      </w:pPr>
      <w:r w:rsidRPr="005D42F9">
        <w:t xml:space="preserve">List </w:t>
      </w:r>
      <w:r w:rsidR="00EA173C" w:rsidRPr="005D42F9">
        <w:t>all appropriate professional bodies / organisations</w:t>
      </w:r>
      <w:r w:rsidRPr="005D42F9">
        <w:t xml:space="preserve"> representing the group(s) of health profess</w:t>
      </w:r>
      <w:r w:rsidR="00EA173C" w:rsidRPr="005D42F9">
        <w:t xml:space="preserve">ionals who provide the service </w:t>
      </w:r>
      <w:r w:rsidR="00F93784" w:rsidRPr="005D42F9">
        <w:t xml:space="preserve">(please </w:t>
      </w:r>
      <w:r w:rsidR="00EA173C" w:rsidRPr="005D42F9">
        <w:t>attach</w:t>
      </w:r>
      <w:r w:rsidR="00F93784" w:rsidRPr="005D42F9">
        <w:t xml:space="preserve"> a </w:t>
      </w:r>
      <w:r w:rsidR="00254813" w:rsidRPr="005D42F9">
        <w:t>statement of clinical relevance from</w:t>
      </w:r>
      <w:r w:rsidR="00EA173C" w:rsidRPr="005D42F9">
        <w:t xml:space="preserve"> each </w:t>
      </w:r>
      <w:r w:rsidR="00F93784" w:rsidRPr="005D42F9">
        <w:t>group</w:t>
      </w:r>
      <w:r w:rsidR="00EA173C" w:rsidRPr="005D42F9">
        <w:t xml:space="preserve"> nominated</w:t>
      </w:r>
      <w:r w:rsidR="00F93784" w:rsidRPr="005D42F9">
        <w:t>)</w:t>
      </w:r>
      <w:r w:rsidR="00A727B6" w:rsidRPr="005D42F9">
        <w:t>:</w:t>
      </w:r>
    </w:p>
    <w:p w14:paraId="233ABE44" w14:textId="33A5AF74" w:rsidR="00386B4E" w:rsidRPr="005D42F9" w:rsidRDefault="00936908" w:rsidP="005D42F9">
      <w:r w:rsidRPr="005D42F9">
        <w:t>The Australian and New Zealand Society of Card</w:t>
      </w:r>
      <w:r w:rsidR="00CE4FB5" w:rsidRPr="005D42F9">
        <w:t xml:space="preserve">iac and Thoracic </w:t>
      </w:r>
      <w:r w:rsidRPr="005D42F9">
        <w:t>Surgeons</w:t>
      </w:r>
    </w:p>
    <w:p w14:paraId="4C4877C5" w14:textId="77777777" w:rsidR="00DD7787" w:rsidRPr="005D42F9" w:rsidRDefault="00DD7787" w:rsidP="005D42F9"/>
    <w:p w14:paraId="398D9C80" w14:textId="69F0584E" w:rsidR="00EA173C" w:rsidRPr="005D42F9" w:rsidRDefault="00EA173C" w:rsidP="005D42F9">
      <w:pPr>
        <w:pStyle w:val="Heading2"/>
      </w:pPr>
      <w:r w:rsidRPr="005D42F9">
        <w:t xml:space="preserve">List any professional bodies / organisations that </w:t>
      </w:r>
      <w:proofErr w:type="gramStart"/>
      <w:r w:rsidRPr="005D42F9">
        <w:t>may be impacted</w:t>
      </w:r>
      <w:proofErr w:type="gramEnd"/>
      <w:r w:rsidRPr="005D42F9">
        <w:t xml:space="preserve"> by this medical service</w:t>
      </w:r>
      <w:r w:rsidR="00F93784" w:rsidRPr="005D42F9">
        <w:t xml:space="preserve"> (i.e. those who provide the comparator service)</w:t>
      </w:r>
      <w:r w:rsidR="00197D29" w:rsidRPr="005D42F9">
        <w:t>:</w:t>
      </w:r>
    </w:p>
    <w:p w14:paraId="31700A22" w14:textId="77777777" w:rsidR="005F6E8B" w:rsidRPr="005D42F9" w:rsidRDefault="005F6E8B" w:rsidP="005D42F9"/>
    <w:p w14:paraId="19632787" w14:textId="111F598A" w:rsidR="005F6E8B" w:rsidRPr="005D42F9" w:rsidRDefault="005F6E8B" w:rsidP="005D42F9">
      <w:r w:rsidRPr="005D42F9">
        <w:t>The Australian and New Zealand Society of Cardiac and Thoracic Surgeons</w:t>
      </w:r>
    </w:p>
    <w:p w14:paraId="4478A817" w14:textId="324197A3" w:rsidR="0016148A" w:rsidRPr="005D42F9" w:rsidRDefault="00165438" w:rsidP="005D42F9">
      <w:r w:rsidRPr="005D42F9">
        <w:t xml:space="preserve">Cardiac </w:t>
      </w:r>
      <w:r w:rsidR="5321B967" w:rsidRPr="005D42F9">
        <w:t>S</w:t>
      </w:r>
      <w:r w:rsidRPr="005D42F9">
        <w:t>ociety of Austr</w:t>
      </w:r>
      <w:r w:rsidR="6C2D6F79" w:rsidRPr="005D42F9">
        <w:t>a</w:t>
      </w:r>
      <w:r w:rsidRPr="005D42F9">
        <w:t xml:space="preserve">lia and New Zealand </w:t>
      </w:r>
      <w:r w:rsidR="00EA28C8" w:rsidRPr="005D42F9">
        <w:t xml:space="preserve">– </w:t>
      </w:r>
      <w:r w:rsidR="005F6E8B" w:rsidRPr="005D42F9">
        <w:t>Referral</w:t>
      </w:r>
      <w:r w:rsidR="00EA28C8" w:rsidRPr="005D42F9">
        <w:t xml:space="preserve"> group</w:t>
      </w:r>
      <w:r w:rsidRPr="005D42F9">
        <w:br/>
      </w:r>
      <w:r w:rsidR="00F60828" w:rsidRPr="005D42F9">
        <w:t xml:space="preserve">Australia and New Zealand Association of Neurologists </w:t>
      </w:r>
      <w:r w:rsidR="005F6E8B" w:rsidRPr="005D42F9">
        <w:t>- Referral group</w:t>
      </w:r>
    </w:p>
    <w:p w14:paraId="5662499F" w14:textId="17C603DF" w:rsidR="00E82F54" w:rsidRPr="005D42F9" w:rsidRDefault="00E82F54" w:rsidP="005D42F9">
      <w:pPr>
        <w:pStyle w:val="Heading2"/>
      </w:pPr>
      <w:r w:rsidRPr="005D42F9">
        <w:t>List the consumer organisations relevant to the proposed medical service</w:t>
      </w:r>
      <w:r w:rsidR="00C12C5C" w:rsidRPr="005D42F9">
        <w:t xml:space="preserve"> (please attach a letter of support for each consumer organisation nominated)</w:t>
      </w:r>
      <w:r w:rsidR="00197D29" w:rsidRPr="005D42F9">
        <w:t>:</w:t>
      </w:r>
    </w:p>
    <w:p w14:paraId="228F2F58" w14:textId="17B26781" w:rsidR="00C64E02" w:rsidRPr="005D42F9" w:rsidRDefault="1F196C6B" w:rsidP="005D42F9">
      <w:pPr>
        <w:rPr>
          <w:lang w:eastAsia="en-US"/>
        </w:rPr>
      </w:pPr>
      <w:proofErr w:type="gramStart"/>
      <w:r w:rsidRPr="005D42F9">
        <w:rPr>
          <w:lang w:eastAsia="en-US"/>
        </w:rPr>
        <w:t>hearts4heart</w:t>
      </w:r>
      <w:proofErr w:type="gramEnd"/>
      <w:r w:rsidR="00C75389" w:rsidRPr="005D42F9">
        <w:rPr>
          <w:lang w:eastAsia="en-US"/>
        </w:rPr>
        <w:t xml:space="preserve"> letter attached</w:t>
      </w:r>
    </w:p>
    <w:p w14:paraId="468DA914" w14:textId="77777777" w:rsidR="003433D1" w:rsidRPr="005D42F9" w:rsidRDefault="003433D1" w:rsidP="005D42F9">
      <w:pPr>
        <w:pStyle w:val="Heading2"/>
      </w:pPr>
      <w:r w:rsidRPr="005D42F9">
        <w:t xml:space="preserve">List the relevant sponsor(s) and / or manufacturer(s) who produce similar products relevant </w:t>
      </w:r>
      <w:r w:rsidR="00197D29" w:rsidRPr="005D42F9">
        <w:t>to the proposed medical service:</w:t>
      </w:r>
    </w:p>
    <w:p w14:paraId="54D819C1" w14:textId="6F42D02F" w:rsidR="00C63F98" w:rsidRPr="005D42F9" w:rsidRDefault="00A32140" w:rsidP="005D42F9">
      <w:pPr>
        <w:rPr>
          <w:lang w:eastAsia="en-US"/>
        </w:rPr>
      </w:pPr>
      <w:r>
        <w:rPr>
          <w:lang w:eastAsia="en-US"/>
        </w:rPr>
        <w:t>N/A</w:t>
      </w:r>
    </w:p>
    <w:p w14:paraId="531D9708" w14:textId="52A3237F" w:rsidR="000E1FDE" w:rsidRPr="005D42F9" w:rsidRDefault="00E82F54" w:rsidP="00A32140">
      <w:pPr>
        <w:pStyle w:val="Heading2"/>
      </w:pPr>
      <w:r w:rsidRPr="005D42F9">
        <w:t xml:space="preserve">Nominate two experts who </w:t>
      </w:r>
      <w:proofErr w:type="gramStart"/>
      <w:r w:rsidRPr="005D42F9">
        <w:t>could be approached</w:t>
      </w:r>
      <w:proofErr w:type="gramEnd"/>
      <w:r w:rsidRPr="005D42F9">
        <w:t xml:space="preserve"> about the proposed medical service and the current clinical management of the service(s):</w:t>
      </w:r>
    </w:p>
    <w:p w14:paraId="7F77B95A" w14:textId="77777777" w:rsidR="00954C24" w:rsidRPr="005D42F9" w:rsidRDefault="00954C24" w:rsidP="005D42F9">
      <w:r w:rsidRPr="005D42F9">
        <w:rPr>
          <w:shd w:val="clear" w:color="auto" w:fill="C0C0C0"/>
        </w:rPr>
        <w:t>REDACTED</w:t>
      </w:r>
    </w:p>
    <w:p w14:paraId="46BA0424" w14:textId="0C3AB456" w:rsidR="00987ABE" w:rsidRPr="005D42F9" w:rsidRDefault="00987ABE" w:rsidP="00A32140">
      <w:pPr>
        <w:ind w:left="0"/>
      </w:pPr>
    </w:p>
    <w:p w14:paraId="693DBF94" w14:textId="77777777" w:rsidR="00E82F54" w:rsidRPr="005D42F9" w:rsidRDefault="00E82F54" w:rsidP="005D42F9">
      <w:r w:rsidRPr="005D42F9">
        <w:t xml:space="preserve">Please note that the Department may also consult with other referrers, </w:t>
      </w:r>
      <w:proofErr w:type="spellStart"/>
      <w:r w:rsidRPr="005D42F9">
        <w:t>proceduralists</w:t>
      </w:r>
      <w:proofErr w:type="spellEnd"/>
      <w:r w:rsidRPr="005D42F9">
        <w:t xml:space="preserve"> and disease specialists to obtain their insight.</w:t>
      </w:r>
    </w:p>
    <w:p w14:paraId="00EB7D31" w14:textId="77777777" w:rsidR="003433D1" w:rsidRPr="005D42F9" w:rsidRDefault="003433D1" w:rsidP="005D42F9">
      <w:r w:rsidRPr="005D42F9">
        <w:br w:type="page"/>
      </w:r>
    </w:p>
    <w:p w14:paraId="652E6DE8" w14:textId="77777777" w:rsidR="00E82F54" w:rsidRPr="005D42F9" w:rsidRDefault="00F93784" w:rsidP="0056015F">
      <w:pPr>
        <w:pStyle w:val="Heading1"/>
        <w:rPr>
          <w:rFonts w:cstheme="minorHAnsi"/>
        </w:rPr>
      </w:pPr>
      <w:r w:rsidRPr="005D42F9">
        <w:rPr>
          <w:rFonts w:cstheme="minorHAnsi"/>
        </w:rPr>
        <w:lastRenderedPageBreak/>
        <w:t>PAR</w:t>
      </w:r>
      <w:r w:rsidR="005C3AE7" w:rsidRPr="005D42F9">
        <w:rPr>
          <w:rFonts w:cstheme="minorHAnsi"/>
        </w:rPr>
        <w:t>T 6</w:t>
      </w:r>
      <w:r w:rsidRPr="005D42F9">
        <w:rPr>
          <w:rFonts w:cstheme="minorHAnsi"/>
        </w:rPr>
        <w:t xml:space="preserve"> – POPULATION</w:t>
      </w:r>
      <w:r w:rsidR="000525BC" w:rsidRPr="005D42F9">
        <w:rPr>
          <w:rFonts w:cstheme="minorHAnsi"/>
        </w:rPr>
        <w:t xml:space="preserve"> (AND PRIOR TESTS)</w:t>
      </w:r>
      <w:r w:rsidRPr="005D42F9">
        <w:rPr>
          <w:rFonts w:cstheme="minorHAnsi"/>
        </w:rPr>
        <w:t xml:space="preserve">, </w:t>
      </w:r>
      <w:r w:rsidR="00CC5AB1" w:rsidRPr="005D42F9">
        <w:rPr>
          <w:rFonts w:cstheme="minorHAnsi"/>
        </w:rPr>
        <w:t>INTERVENTION</w:t>
      </w:r>
      <w:r w:rsidRPr="005D42F9">
        <w:rPr>
          <w:rFonts w:cstheme="minorHAnsi"/>
        </w:rPr>
        <w:t>, COMPARATOR, OUTCOME (PICO)</w:t>
      </w:r>
    </w:p>
    <w:p w14:paraId="413B4475" w14:textId="77777777" w:rsidR="0021185D" w:rsidRPr="005D42F9" w:rsidRDefault="005C3AE7" w:rsidP="00A32140">
      <w:pPr>
        <w:pStyle w:val="Subtitle"/>
        <w:ind w:left="0"/>
      </w:pPr>
      <w:r w:rsidRPr="005D42F9">
        <w:t xml:space="preserve">PART 6a – </w:t>
      </w:r>
      <w:r w:rsidR="0021185D" w:rsidRPr="005D42F9">
        <w:t>INFORMATION ABOUT THE PROPOSED POPULATION</w:t>
      </w:r>
    </w:p>
    <w:p w14:paraId="19BE2661" w14:textId="2D143582" w:rsidR="0021185D" w:rsidRPr="005D42F9" w:rsidRDefault="0021185D" w:rsidP="005D42F9">
      <w:pPr>
        <w:pStyle w:val="Heading2"/>
      </w:pPr>
      <w:r w:rsidRPr="005D42F9">
        <w:t>Define the medical condition, including providing information</w:t>
      </w:r>
      <w:r w:rsidR="00DF0C51" w:rsidRPr="005D42F9">
        <w:t xml:space="preserve"> on the natural history of the </w:t>
      </w:r>
      <w:r w:rsidRPr="005D42F9">
        <w:t>condition</w:t>
      </w:r>
      <w:r w:rsidR="0018630F" w:rsidRPr="005D42F9">
        <w:t xml:space="preserve"> and a high level</w:t>
      </w:r>
      <w:r w:rsidR="009C03FB" w:rsidRPr="005D42F9">
        <w:t xml:space="preserve"> summary of associated </w:t>
      </w:r>
      <w:r w:rsidR="0018630F" w:rsidRPr="005D42F9">
        <w:t>burden of disea</w:t>
      </w:r>
      <w:r w:rsidR="009C03FB" w:rsidRPr="005D42F9">
        <w:t>se</w:t>
      </w:r>
      <w:r w:rsidR="0054594B" w:rsidRPr="005D42F9">
        <w:t xml:space="preserve"> in terms of both morbidity and mortality</w:t>
      </w:r>
      <w:r w:rsidR="00197D29" w:rsidRPr="005D42F9">
        <w:t>:</w:t>
      </w:r>
    </w:p>
    <w:p w14:paraId="09425D1C" w14:textId="77777777" w:rsidR="000E1FDE" w:rsidRPr="005D42F9" w:rsidRDefault="000E1FDE" w:rsidP="005D42F9">
      <w:r w:rsidRPr="005D42F9">
        <w:t>Stroke occurs when a blood vessel supplying blood to the brain either suddenly becomes blocked (ischaemic stroke) or ruptures and begins to bleed (haemorrhagic stroke). Either may result in part of the brain dying, leading to sudden impairment that can affect a number of functions. Stroke often causes paralysis of parts of the body normally controlled by the area of the brain affected by the stroke, or speech problems and other symptoms, such as difficulties with swallowing, vision and thinking.</w:t>
      </w:r>
    </w:p>
    <w:p w14:paraId="51FA9F36" w14:textId="77777777" w:rsidR="000E1FDE" w:rsidRPr="005D42F9" w:rsidRDefault="000E1FDE" w:rsidP="005D42F9"/>
    <w:p w14:paraId="16BAC29F" w14:textId="77777777" w:rsidR="000E1FDE" w:rsidRPr="005D42F9" w:rsidRDefault="1F196C6B" w:rsidP="005D42F9">
      <w:r w:rsidRPr="005D42F9">
        <w:t xml:space="preserve">In 2018, an estimated 387,000 people—214,000 males and 173,000 females—had had a stroke at some time in their lives, based on self-reported data from the Australian Bureau of Statistics 2018 Survey of Disability, Ageing and Carers (ABS 2019). In the same year stroke </w:t>
      </w:r>
      <w:proofErr w:type="gramStart"/>
      <w:r w:rsidRPr="005D42F9">
        <w:t>was recorded</w:t>
      </w:r>
      <w:proofErr w:type="gramEnd"/>
      <w:r w:rsidRPr="005D42F9">
        <w:t xml:space="preserve"> as the underlying cause of 8,400 deaths, accounting for 5.3% of all deaths in Australia. https://www.aihw.gov.au/reports/australias-health/stroke</w:t>
      </w:r>
    </w:p>
    <w:p w14:paraId="15C905BC" w14:textId="77777777" w:rsidR="000E1FDE" w:rsidRPr="005D42F9" w:rsidRDefault="000E1FDE" w:rsidP="005D42F9"/>
    <w:p w14:paraId="5BEDCB12" w14:textId="77777777" w:rsidR="000E1FDE" w:rsidRPr="005D42F9" w:rsidRDefault="000E1FDE" w:rsidP="005D42F9">
      <w:r w:rsidRPr="005D42F9">
        <w:t>In 2016 there were 26 211 separations reported in Australian hospitals for the treatment of stroke of vary degrees of severity</w:t>
      </w:r>
      <w:r w:rsidRPr="005D42F9">
        <w:rPr>
          <w:vertAlign w:val="superscript"/>
        </w:rPr>
        <w:t>18</w:t>
      </w:r>
      <w:r w:rsidRPr="005D42F9">
        <w:t>.</w:t>
      </w:r>
    </w:p>
    <w:p w14:paraId="4C946035" w14:textId="77777777" w:rsidR="000E1FDE" w:rsidRPr="005D42F9" w:rsidRDefault="000E1FDE" w:rsidP="005D42F9"/>
    <w:p w14:paraId="733BB5F4" w14:textId="77777777" w:rsidR="000E1FDE" w:rsidRPr="005D42F9" w:rsidRDefault="000E1FDE" w:rsidP="005D42F9">
      <w:r w:rsidRPr="005D42F9">
        <w:t>Though the mortality rate from stroke has been and continues to improve; between 1980 and 2018, overall death rates for stroke have fallen by three-quarters (75%), or 3.5% a year, the impact is stroke on Australian society is still profound.</w:t>
      </w:r>
    </w:p>
    <w:p w14:paraId="54C056A3" w14:textId="77777777" w:rsidR="000E1FDE" w:rsidRPr="005D42F9" w:rsidRDefault="000E1FDE" w:rsidP="005D42F9"/>
    <w:p w14:paraId="18954862" w14:textId="71C894F0" w:rsidR="000E1FDE" w:rsidRPr="005D42F9" w:rsidRDefault="000E1FDE" w:rsidP="005D42F9">
      <w:r w:rsidRPr="005D42F9">
        <w:t xml:space="preserve">People disabled by stroke are more likely to need ongoing assistance with activities of daily living compared with people disabled by other diseases. For example, those disabled by stroke were twice as likely to need ongoing assistance with these activities as those whose disability </w:t>
      </w:r>
      <w:proofErr w:type="gramStart"/>
      <w:r w:rsidRPr="005D42F9">
        <w:t>was caused</w:t>
      </w:r>
      <w:proofErr w:type="gramEnd"/>
      <w:r w:rsidRPr="005D42F9">
        <w:t xml:space="preserve"> by coronary heart disease (42.1% compared with 21.6%) (AIHW: Heart, stroke and vascular diseases 2004).</w:t>
      </w:r>
    </w:p>
    <w:p w14:paraId="43680987" w14:textId="77777777" w:rsidR="000E1FDE" w:rsidRPr="005D42F9" w:rsidRDefault="000E1FDE" w:rsidP="005D42F9"/>
    <w:p w14:paraId="7B78E76D" w14:textId="3206A155" w:rsidR="00EF06F3" w:rsidRPr="005D42F9" w:rsidRDefault="00EF06F3" w:rsidP="005D42F9">
      <w:proofErr w:type="gramStart"/>
      <w:r w:rsidRPr="005D42F9">
        <w:t>The presence of atrial fibrillation is a strong independent predictor of stroke incidence, the 1991 Framingham study showed the risk of is</w:t>
      </w:r>
      <w:r w:rsidR="00FA37A6" w:rsidRPr="005D42F9">
        <w:t>c</w:t>
      </w:r>
      <w:r w:rsidRPr="005D42F9">
        <w:t>haemic stroke to be near fivefold when atrial fibrillation was present (p&lt;0.001).</w:t>
      </w:r>
      <w:r w:rsidRPr="005D42F9">
        <w:rPr>
          <w:vertAlign w:val="superscript"/>
        </w:rPr>
        <w:t>2</w:t>
      </w:r>
      <w:r w:rsidRPr="005D42F9">
        <w:t xml:space="preserve"> The Framingham study also concluded attributable risk of stroke for all cardiovascular contributors decreased with age except for atrial fibrillation, for which the attributable risk increased significantly (p&lt;0.001), with stroke risk for those aged 85 years and older being ~23% in the presence of atrial fibrillation.</w:t>
      </w:r>
      <w:proofErr w:type="gramEnd"/>
      <w:r w:rsidRPr="005D42F9">
        <w:t xml:space="preserve"> </w:t>
      </w:r>
    </w:p>
    <w:p w14:paraId="68534B5D" w14:textId="77777777" w:rsidR="00EF06F3" w:rsidRPr="005D42F9" w:rsidRDefault="00EF06F3" w:rsidP="005D42F9"/>
    <w:p w14:paraId="5C9F9E43" w14:textId="392E51E9" w:rsidR="00EF06F3" w:rsidRPr="005D42F9" w:rsidRDefault="00EF06F3" w:rsidP="005D42F9">
      <w:r w:rsidRPr="005D42F9">
        <w:t>In most cases of stroke in the presence of AF, the LAA is the anatomical source of the embolism</w:t>
      </w:r>
      <w:r w:rsidR="006E25F6" w:rsidRPr="005D42F9">
        <w:rPr>
          <w:vertAlign w:val="superscript"/>
        </w:rPr>
        <w:t>2</w:t>
      </w:r>
      <w:r w:rsidR="006E25F6" w:rsidRPr="005D42F9">
        <w:t xml:space="preserve">. </w:t>
      </w:r>
      <w:r w:rsidR="00FD5AA3" w:rsidRPr="005D42F9">
        <w:t>C</w:t>
      </w:r>
      <w:r w:rsidR="0099300A" w:rsidRPr="005D42F9">
        <w:t>losure of the LAA</w:t>
      </w:r>
      <w:r w:rsidR="00D20351" w:rsidRPr="005D42F9">
        <w:t>, for the prevention of stroke,</w:t>
      </w:r>
      <w:r w:rsidR="00FD5AA3" w:rsidRPr="005D42F9">
        <w:t xml:space="preserve"> </w:t>
      </w:r>
      <w:r w:rsidR="003D2D50" w:rsidRPr="005D42F9">
        <w:t xml:space="preserve">of </w:t>
      </w:r>
      <w:r w:rsidR="00C01985" w:rsidRPr="005D42F9">
        <w:t>patient</w:t>
      </w:r>
      <w:r w:rsidR="003D2D50" w:rsidRPr="005D42F9">
        <w:t>s</w:t>
      </w:r>
      <w:r w:rsidR="00C01985" w:rsidRPr="005D42F9">
        <w:t xml:space="preserve"> undergoing cardiac surgery</w:t>
      </w:r>
      <w:r w:rsidR="0099300A" w:rsidRPr="005D42F9">
        <w:t xml:space="preserve"> </w:t>
      </w:r>
      <w:r w:rsidR="00FD5AA3" w:rsidRPr="005D42F9">
        <w:t xml:space="preserve">a Class </w:t>
      </w:r>
      <w:proofErr w:type="spellStart"/>
      <w:r w:rsidR="00FD5AA3" w:rsidRPr="005D42F9">
        <w:t>IIb</w:t>
      </w:r>
      <w:proofErr w:type="spellEnd"/>
      <w:r w:rsidR="00FD5AA3" w:rsidRPr="005D42F9">
        <w:t xml:space="preserve"> </w:t>
      </w:r>
      <w:r w:rsidR="00C01985" w:rsidRPr="005D42F9">
        <w:t>recommendation</w:t>
      </w:r>
      <w:r w:rsidR="00FD5AA3" w:rsidRPr="005D42F9">
        <w:t xml:space="preserve"> </w:t>
      </w:r>
      <w:r w:rsidR="00A87483" w:rsidRPr="005D42F9">
        <w:t>in the 2016 EACTS guidelines</w:t>
      </w:r>
      <w:r w:rsidR="00A87483" w:rsidRPr="005D42F9">
        <w:rPr>
          <w:vertAlign w:val="superscript"/>
        </w:rPr>
        <w:t>1</w:t>
      </w:r>
      <w:r w:rsidR="00A87483" w:rsidRPr="005D42F9">
        <w:t xml:space="preserve">. </w:t>
      </w:r>
    </w:p>
    <w:p w14:paraId="41091E74" w14:textId="15E21492" w:rsidR="007C2DBF" w:rsidRPr="005D42F9" w:rsidRDefault="007C2DBF" w:rsidP="005D42F9"/>
    <w:p w14:paraId="063AE7CC" w14:textId="645BF2F1" w:rsidR="007C2DBF" w:rsidRPr="005D42F9" w:rsidRDefault="00B51273" w:rsidP="005D42F9">
      <w:r w:rsidRPr="005D42F9">
        <w:t>A</w:t>
      </w:r>
      <w:r w:rsidR="00CA3BDC" w:rsidRPr="005D42F9">
        <w:t xml:space="preserve"> study</w:t>
      </w:r>
      <w:r w:rsidR="00124799" w:rsidRPr="005D42F9">
        <w:t xml:space="preserve"> by </w:t>
      </w:r>
      <w:proofErr w:type="spellStart"/>
      <w:r w:rsidR="00124799" w:rsidRPr="005D42F9">
        <w:t>Gillonov</w:t>
      </w:r>
      <w:proofErr w:type="spellEnd"/>
      <w:r w:rsidR="00124799" w:rsidRPr="005D42F9">
        <w:t xml:space="preserve"> et al</w:t>
      </w:r>
      <w:r w:rsidR="00CA3BDC" w:rsidRPr="005D42F9">
        <w:t>, which at the time of application is an</w:t>
      </w:r>
      <w:r w:rsidRPr="005D42F9">
        <w:t xml:space="preserve"> accepted manuscript</w:t>
      </w:r>
      <w:r w:rsidR="00CA3BDC" w:rsidRPr="005D42F9">
        <w:t>,</w:t>
      </w:r>
      <w:r w:rsidRPr="005D42F9">
        <w:t xml:space="preserve"> </w:t>
      </w:r>
      <w:r w:rsidR="0026064B" w:rsidRPr="005D42F9">
        <w:t>showed that c</w:t>
      </w:r>
      <w:r w:rsidR="007C2DBF" w:rsidRPr="005D42F9">
        <w:t xml:space="preserve">oncomitant LAA exclusion via an </w:t>
      </w:r>
      <w:proofErr w:type="spellStart"/>
      <w:r w:rsidR="007C2DBF" w:rsidRPr="005D42F9">
        <w:t>epicardial</w:t>
      </w:r>
      <w:proofErr w:type="spellEnd"/>
      <w:r w:rsidR="007C2DBF" w:rsidRPr="005D42F9">
        <w:t xml:space="preserve"> closure device is associated with </w:t>
      </w:r>
    </w:p>
    <w:p w14:paraId="1CDB3F46" w14:textId="026D2A37" w:rsidR="007C2DBF" w:rsidRPr="005D42F9" w:rsidRDefault="007C2DBF" w:rsidP="005D42F9">
      <w:proofErr w:type="gramStart"/>
      <w:r w:rsidRPr="005D42F9">
        <w:t>reduced</w:t>
      </w:r>
      <w:proofErr w:type="gramEnd"/>
      <w:r w:rsidRPr="005D42F9">
        <w:t xml:space="preserve"> CABG mortality, thromboembolic events, and readmissions in patients with pre-existing atrial fibrillation</w:t>
      </w:r>
      <w:r w:rsidR="0026064B" w:rsidRPr="005D42F9">
        <w:t>.</w:t>
      </w:r>
    </w:p>
    <w:p w14:paraId="5B611216" w14:textId="35FFADA9" w:rsidR="00656D17" w:rsidRPr="005D42F9" w:rsidRDefault="00656D17" w:rsidP="005D42F9"/>
    <w:p w14:paraId="2CB5F3CD" w14:textId="6C1A030E" w:rsidR="00656D17" w:rsidRPr="005D42F9" w:rsidRDefault="00EE22A4" w:rsidP="005D42F9">
      <w:r w:rsidRPr="005D42F9">
        <w:t xml:space="preserve">It is estimated that </w:t>
      </w:r>
      <w:r w:rsidR="00F6384A" w:rsidRPr="005D42F9">
        <w:t>~</w:t>
      </w:r>
      <w:r w:rsidR="001544F8" w:rsidRPr="005D42F9">
        <w:t>60</w:t>
      </w:r>
      <w:r w:rsidRPr="005D42F9">
        <w:t xml:space="preserve">% of patients undergoing mitral </w:t>
      </w:r>
      <w:r w:rsidR="003667CE" w:rsidRPr="005D42F9">
        <w:t>valve surgery</w:t>
      </w:r>
      <w:proofErr w:type="gramStart"/>
      <w:r w:rsidR="001544F8" w:rsidRPr="005D42F9">
        <w:rPr>
          <w:vertAlign w:val="superscript"/>
        </w:rPr>
        <w:t>,15</w:t>
      </w:r>
      <w:proofErr w:type="gramEnd"/>
      <w:r w:rsidR="003667CE" w:rsidRPr="005D42F9">
        <w:t xml:space="preserve">, </w:t>
      </w:r>
      <w:r w:rsidR="003A02DF" w:rsidRPr="005D42F9">
        <w:t xml:space="preserve">and </w:t>
      </w:r>
      <w:r w:rsidR="004E793E" w:rsidRPr="005D42F9">
        <w:t>~</w:t>
      </w:r>
      <w:r w:rsidR="00B03AF7" w:rsidRPr="005D42F9">
        <w:t>5-22</w:t>
      </w:r>
      <w:r w:rsidR="003667CE" w:rsidRPr="005D42F9">
        <w:t xml:space="preserve">% of patients undergoing CABG </w:t>
      </w:r>
      <w:r w:rsidR="007931B9" w:rsidRPr="005D42F9">
        <w:rPr>
          <w:vertAlign w:val="superscript"/>
        </w:rPr>
        <w:t>16</w:t>
      </w:r>
      <w:r w:rsidR="004F18D8" w:rsidRPr="005D42F9">
        <w:rPr>
          <w:vertAlign w:val="superscript"/>
        </w:rPr>
        <w:t xml:space="preserve"> </w:t>
      </w:r>
      <w:r w:rsidR="004F18D8" w:rsidRPr="005D42F9">
        <w:t>are in AF</w:t>
      </w:r>
      <w:r w:rsidR="004F18D8" w:rsidRPr="005D42F9">
        <w:rPr>
          <w:vertAlign w:val="superscript"/>
        </w:rPr>
        <w:t>14</w:t>
      </w:r>
      <w:r w:rsidR="009708FB" w:rsidRPr="005D42F9">
        <w:t xml:space="preserve">. </w:t>
      </w:r>
    </w:p>
    <w:p w14:paraId="7B55910B" w14:textId="77777777" w:rsidR="006B47C0" w:rsidRPr="005D42F9" w:rsidRDefault="006B47C0" w:rsidP="005D42F9"/>
    <w:p w14:paraId="75179491" w14:textId="339D9BB2" w:rsidR="00AA5FDA" w:rsidRPr="005D42F9" w:rsidRDefault="00AA5FDA" w:rsidP="005D42F9">
      <w:pPr>
        <w:pStyle w:val="Heading2"/>
      </w:pPr>
      <w:r w:rsidRPr="005D42F9">
        <w:lastRenderedPageBreak/>
        <w:t>Specify any characteristics of patients with the medical condition</w:t>
      </w:r>
      <w:r w:rsidR="00707D4D" w:rsidRPr="005D42F9">
        <w:t>, or suspected of,</w:t>
      </w:r>
      <w:r w:rsidRPr="005D42F9">
        <w:t xml:space="preserve"> who are proposed to be eligible for the proposed medical service</w:t>
      </w:r>
      <w:r w:rsidR="00102686" w:rsidRPr="005D42F9">
        <w:t>, including any details of how a patient w</w:t>
      </w:r>
      <w:r w:rsidR="0054594B" w:rsidRPr="005D42F9">
        <w:t>ould be</w:t>
      </w:r>
      <w:r w:rsidR="00102686" w:rsidRPr="005D42F9">
        <w:t xml:space="preserve"> </w:t>
      </w:r>
      <w:r w:rsidR="0018630F" w:rsidRPr="005D42F9">
        <w:t>investigated</w:t>
      </w:r>
      <w:r w:rsidR="0054594B" w:rsidRPr="005D42F9">
        <w:t>,</w:t>
      </w:r>
      <w:r w:rsidR="0018630F" w:rsidRPr="005D42F9">
        <w:t xml:space="preserve"> managed </w:t>
      </w:r>
      <w:r w:rsidR="0054594B" w:rsidRPr="005D42F9">
        <w:t xml:space="preserve">and referred </w:t>
      </w:r>
      <w:r w:rsidR="007D2358" w:rsidRPr="005D42F9">
        <w:t xml:space="preserve">within the Australian health care system </w:t>
      </w:r>
      <w:r w:rsidR="0018630F" w:rsidRPr="005D42F9">
        <w:t xml:space="preserve">in the lead up to being considered </w:t>
      </w:r>
      <w:r w:rsidR="00DF6D37" w:rsidRPr="005D42F9">
        <w:t xml:space="preserve">eligible </w:t>
      </w:r>
      <w:r w:rsidR="0018630F" w:rsidRPr="005D42F9">
        <w:t>for the service</w:t>
      </w:r>
      <w:r w:rsidR="00197D29" w:rsidRPr="005D42F9">
        <w:t>:</w:t>
      </w:r>
    </w:p>
    <w:p w14:paraId="406AC7B7" w14:textId="54D6C3DC" w:rsidR="00306BEA" w:rsidRPr="005D42F9" w:rsidRDefault="00306BEA" w:rsidP="005D42F9">
      <w:pPr>
        <w:rPr>
          <w:lang w:eastAsia="en-US"/>
        </w:rPr>
      </w:pPr>
      <w:r w:rsidRPr="005D42F9">
        <w:t xml:space="preserve">To be eligible for the proposed medical service the patient </w:t>
      </w:r>
      <w:proofErr w:type="gramStart"/>
      <w:r w:rsidRPr="005D42F9">
        <w:t>would be indicated</w:t>
      </w:r>
      <w:proofErr w:type="gramEnd"/>
      <w:r w:rsidRPr="005D42F9">
        <w:t xml:space="preserve"> for open cardiac surgery for treatment of coronary artery, structural disease, or most commonly; valvular disease and have a documented history of persistent atrial fibrillation.</w:t>
      </w:r>
    </w:p>
    <w:p w14:paraId="56F95047" w14:textId="77777777" w:rsidR="00306BEA" w:rsidRPr="005D42F9" w:rsidRDefault="00306BEA" w:rsidP="005D42F9">
      <w:pPr>
        <w:rPr>
          <w:lang w:eastAsia="en-US"/>
        </w:rPr>
      </w:pPr>
    </w:p>
    <w:p w14:paraId="5F67E1E1" w14:textId="3AAA456E" w:rsidR="00FF4ADE" w:rsidRPr="005D42F9" w:rsidRDefault="00FF4ADE" w:rsidP="005D42F9">
      <w:r w:rsidRPr="005D42F9">
        <w:t xml:space="preserve">The symptoms of AF include palpitations, dizziness, chest pain and shortness of breath, often noticed as an inability to tolerate exercise. Approximately 10–30 per cent of people with AF have no symptoms; many of these people </w:t>
      </w:r>
      <w:proofErr w:type="gramStart"/>
      <w:r w:rsidRPr="005D42F9">
        <w:t>are not diagnosed</w:t>
      </w:r>
      <w:proofErr w:type="gramEnd"/>
      <w:r w:rsidRPr="005D42F9">
        <w:t xml:space="preserve"> and thus do not receive appropriate treatment for stroke risk (Department of Health and ageing (</w:t>
      </w:r>
      <w:proofErr w:type="spellStart"/>
      <w:r w:rsidRPr="005D42F9">
        <w:t>DoHA</w:t>
      </w:r>
      <w:proofErr w:type="spellEnd"/>
      <w:r w:rsidRPr="005D42F9">
        <w:t>): review of anticoagulation therapies in atrial fibrillation 2012).</w:t>
      </w:r>
    </w:p>
    <w:p w14:paraId="313670D7" w14:textId="1093C6D1" w:rsidR="00306BEA" w:rsidRPr="005D42F9" w:rsidRDefault="00306BEA" w:rsidP="005D42F9"/>
    <w:p w14:paraId="103F0A2F" w14:textId="30C47780" w:rsidR="00306BEA" w:rsidRPr="005D42F9" w:rsidRDefault="00306BEA" w:rsidP="005D42F9">
      <w:r w:rsidRPr="005D42F9">
        <w:t>The patient</w:t>
      </w:r>
      <w:r w:rsidR="00593219" w:rsidRPr="005D42F9">
        <w:t xml:space="preserve"> would not undergo any addition investigations than the standard of care </w:t>
      </w:r>
      <w:r w:rsidR="006116E3" w:rsidRPr="005D42F9">
        <w:t>work up of open</w:t>
      </w:r>
      <w:r w:rsidR="003C34CD" w:rsidRPr="005D42F9">
        <w:t xml:space="preserve"> cardiac</w:t>
      </w:r>
      <w:r w:rsidR="006116E3" w:rsidRPr="005D42F9">
        <w:t xml:space="preserve"> surgery. </w:t>
      </w:r>
    </w:p>
    <w:p w14:paraId="4D6A9E86" w14:textId="77777777" w:rsidR="00DE5B27" w:rsidRPr="005D42F9" w:rsidRDefault="00DE5B27" w:rsidP="005D42F9"/>
    <w:p w14:paraId="7623051F" w14:textId="00CFE523" w:rsidR="001F13E7" w:rsidRPr="00A32140" w:rsidRDefault="0018630F" w:rsidP="00A32140">
      <w:pPr>
        <w:pStyle w:val="Heading2"/>
      </w:pPr>
      <w:r w:rsidRPr="005D42F9">
        <w:t xml:space="preserve">Define and summarise the current clinical management pathway </w:t>
      </w:r>
      <w:r w:rsidRPr="005D42F9">
        <w:rPr>
          <w:i/>
        </w:rPr>
        <w:t>before</w:t>
      </w:r>
      <w:r w:rsidRPr="005D42F9">
        <w:t xml:space="preserve"> patients would be eligible for the proposed medical service (supplement this summary with </w:t>
      </w:r>
      <w:r w:rsidR="00F33F1A" w:rsidRPr="005D42F9">
        <w:t xml:space="preserve">an easy to follow flowchart </w:t>
      </w:r>
      <w:r w:rsidR="00DF0C51" w:rsidRPr="005D42F9">
        <w:t xml:space="preserve">[as an attachment to the Application Form] </w:t>
      </w:r>
      <w:r w:rsidR="00F33F1A" w:rsidRPr="005D42F9">
        <w:t>dep</w:t>
      </w:r>
      <w:r w:rsidRPr="005D42F9">
        <w:t>icting the current clinical manag</w:t>
      </w:r>
      <w:r w:rsidR="00197D29" w:rsidRPr="005D42F9">
        <w:t>ement pathway up to this point):</w:t>
      </w:r>
    </w:p>
    <w:p w14:paraId="63B481BD" w14:textId="115B72E5" w:rsidR="001F13E7" w:rsidRPr="005D42F9" w:rsidRDefault="00175961" w:rsidP="005D42F9">
      <w:pPr>
        <w:rPr>
          <w:shd w:val="clear" w:color="auto" w:fill="FFFFFF"/>
        </w:rPr>
      </w:pPr>
      <w:r w:rsidRPr="005D42F9">
        <w:rPr>
          <w:shd w:val="clear" w:color="auto" w:fill="FFFFFF"/>
        </w:rPr>
        <w:t>A</w:t>
      </w:r>
      <w:r w:rsidR="001F13E7" w:rsidRPr="005D42F9">
        <w:rPr>
          <w:shd w:val="clear" w:color="auto" w:fill="FFFFFF"/>
        </w:rPr>
        <w:t xml:space="preserve"> </w:t>
      </w:r>
      <w:r w:rsidR="00AC16F7" w:rsidRPr="005D42F9">
        <w:rPr>
          <w:shd w:val="clear" w:color="auto" w:fill="FFFFFF"/>
        </w:rPr>
        <w:t xml:space="preserve">patient </w:t>
      </w:r>
      <w:r w:rsidRPr="005D42F9">
        <w:rPr>
          <w:shd w:val="clear" w:color="auto" w:fill="FFFFFF"/>
        </w:rPr>
        <w:t xml:space="preserve">diagnosed with a </w:t>
      </w:r>
      <w:r w:rsidR="0069380C" w:rsidRPr="005D42F9">
        <w:rPr>
          <w:shd w:val="clear" w:color="auto" w:fill="FFFFFF"/>
        </w:rPr>
        <w:t>condition requiring</w:t>
      </w:r>
      <w:r w:rsidR="001F13E7" w:rsidRPr="005D42F9">
        <w:rPr>
          <w:shd w:val="clear" w:color="auto" w:fill="FFFFFF"/>
        </w:rPr>
        <w:t xml:space="preserve"> open cardiac surgery</w:t>
      </w:r>
      <w:r w:rsidR="0061187E" w:rsidRPr="005D42F9">
        <w:rPr>
          <w:shd w:val="clear" w:color="auto" w:fill="FFFFFF"/>
        </w:rPr>
        <w:t xml:space="preserve"> and </w:t>
      </w:r>
      <w:r w:rsidR="00FE4E77" w:rsidRPr="005D42F9">
        <w:rPr>
          <w:shd w:val="clear" w:color="auto" w:fill="FFFFFF"/>
        </w:rPr>
        <w:t>a documented history of AF</w:t>
      </w:r>
      <w:r w:rsidR="00CC5878" w:rsidRPr="005D42F9">
        <w:rPr>
          <w:shd w:val="clear" w:color="auto" w:fill="FFFFFF"/>
        </w:rPr>
        <w:t xml:space="preserve"> </w:t>
      </w:r>
      <w:proofErr w:type="gramStart"/>
      <w:r w:rsidR="004D4F95" w:rsidRPr="005D42F9">
        <w:rPr>
          <w:shd w:val="clear" w:color="auto" w:fill="FFFFFF"/>
        </w:rPr>
        <w:t>is indicated</w:t>
      </w:r>
      <w:proofErr w:type="gramEnd"/>
      <w:r w:rsidR="004D4F95" w:rsidRPr="005D42F9">
        <w:rPr>
          <w:shd w:val="clear" w:color="auto" w:fill="FFFFFF"/>
        </w:rPr>
        <w:t xml:space="preserve"> for LAA exclusion</w:t>
      </w:r>
      <w:r w:rsidR="00CC5878" w:rsidRPr="005D42F9">
        <w:rPr>
          <w:shd w:val="clear" w:color="auto" w:fill="FFFFFF"/>
          <w:vertAlign w:val="superscript"/>
        </w:rPr>
        <w:t>19</w:t>
      </w:r>
      <w:r w:rsidR="004D4F95" w:rsidRPr="005D42F9">
        <w:rPr>
          <w:shd w:val="clear" w:color="auto" w:fill="FFFFFF"/>
        </w:rPr>
        <w:t>,</w:t>
      </w:r>
      <w:r w:rsidR="00CC5878" w:rsidRPr="005D42F9">
        <w:rPr>
          <w:shd w:val="clear" w:color="auto" w:fill="FFFFFF"/>
        </w:rPr>
        <w:t xml:space="preserve"> a</w:t>
      </w:r>
      <w:r w:rsidR="004D4F95" w:rsidRPr="005D42F9">
        <w:rPr>
          <w:shd w:val="clear" w:color="auto" w:fill="FFFFFF"/>
        </w:rPr>
        <w:t xml:space="preserve"> </w:t>
      </w:r>
      <w:r w:rsidR="0061187E" w:rsidRPr="005D42F9">
        <w:rPr>
          <w:shd w:val="clear" w:color="auto" w:fill="FFFFFF"/>
        </w:rPr>
        <w:t>request of the surgeon for the LAA to be excluded at the time of the open cardiac surgery</w:t>
      </w:r>
      <w:r w:rsidR="00CC5878" w:rsidRPr="005D42F9">
        <w:rPr>
          <w:shd w:val="clear" w:color="auto" w:fill="FFFFFF"/>
        </w:rPr>
        <w:t xml:space="preserve"> may also be made from the referring cardiologist</w:t>
      </w:r>
      <w:r w:rsidR="0061187E" w:rsidRPr="005D42F9">
        <w:rPr>
          <w:shd w:val="clear" w:color="auto" w:fill="FFFFFF"/>
        </w:rPr>
        <w:t xml:space="preserve">. </w:t>
      </w:r>
      <w:r w:rsidR="00336711" w:rsidRPr="005D42F9">
        <w:rPr>
          <w:shd w:val="clear" w:color="auto" w:fill="FFFFFF"/>
        </w:rPr>
        <w:t xml:space="preserve">Currently there is no specific service covering </w:t>
      </w:r>
      <w:r w:rsidR="00900882" w:rsidRPr="005D42F9">
        <w:rPr>
          <w:shd w:val="clear" w:color="auto" w:fill="FFFFFF"/>
        </w:rPr>
        <w:t>exclusion</w:t>
      </w:r>
      <w:r w:rsidR="00336711" w:rsidRPr="005D42F9">
        <w:rPr>
          <w:shd w:val="clear" w:color="auto" w:fill="FFFFFF"/>
        </w:rPr>
        <w:t xml:space="preserve"> of the LAA concomitant open cardiac surgery, hence the </w:t>
      </w:r>
      <w:r w:rsidR="00900882" w:rsidRPr="005D42F9">
        <w:rPr>
          <w:shd w:val="clear" w:color="auto" w:fill="FFFFFF"/>
        </w:rPr>
        <w:t xml:space="preserve">treating surgeon performs the LAA </w:t>
      </w:r>
      <w:r w:rsidR="00DD2DCE" w:rsidRPr="005D42F9">
        <w:rPr>
          <w:shd w:val="clear" w:color="auto" w:fill="FFFFFF"/>
        </w:rPr>
        <w:t>exclusion</w:t>
      </w:r>
      <w:r w:rsidR="00900882" w:rsidRPr="005D42F9">
        <w:rPr>
          <w:shd w:val="clear" w:color="auto" w:fill="FFFFFF"/>
        </w:rPr>
        <w:t xml:space="preserve"> </w:t>
      </w:r>
      <w:r w:rsidR="00311A6D" w:rsidRPr="005D42F9">
        <w:rPr>
          <w:shd w:val="clear" w:color="auto" w:fill="FFFFFF"/>
        </w:rPr>
        <w:t>via an option of</w:t>
      </w:r>
      <w:r w:rsidR="00900882" w:rsidRPr="005D42F9">
        <w:rPr>
          <w:shd w:val="clear" w:color="auto" w:fill="FFFFFF"/>
        </w:rPr>
        <w:t xml:space="preserve"> methods</w:t>
      </w:r>
      <w:r w:rsidR="005C344D" w:rsidRPr="005D42F9">
        <w:rPr>
          <w:shd w:val="clear" w:color="auto" w:fill="FFFFFF"/>
        </w:rPr>
        <w:t xml:space="preserve"> including </w:t>
      </w:r>
      <w:proofErr w:type="spellStart"/>
      <w:r w:rsidR="00B074B8" w:rsidRPr="005D42F9">
        <w:rPr>
          <w:shd w:val="clear" w:color="auto" w:fill="FFFFFF"/>
        </w:rPr>
        <w:t>Atriclip</w:t>
      </w:r>
      <w:proofErr w:type="spellEnd"/>
      <w:r w:rsidR="00B074B8" w:rsidRPr="005D42F9">
        <w:rPr>
          <w:shd w:val="clear" w:color="auto" w:fill="FFFFFF"/>
        </w:rPr>
        <w:t xml:space="preserve"> ACH2 implantation in </w:t>
      </w:r>
      <w:r w:rsidR="00DD531F" w:rsidRPr="005D42F9">
        <w:rPr>
          <w:shd w:val="clear" w:color="auto" w:fill="FFFFFF"/>
        </w:rPr>
        <w:t>limited cases (due to lack of reimbursement)</w:t>
      </w:r>
      <w:r w:rsidR="00DD2DCE" w:rsidRPr="005D42F9">
        <w:rPr>
          <w:shd w:val="clear" w:color="auto" w:fill="FFFFFF"/>
        </w:rPr>
        <w:t xml:space="preserve">. </w:t>
      </w:r>
    </w:p>
    <w:p w14:paraId="21A0C804" w14:textId="302610E1" w:rsidR="0061187E" w:rsidRPr="005D42F9" w:rsidRDefault="0061187E" w:rsidP="005D42F9">
      <w:pPr>
        <w:rPr>
          <w:shd w:val="clear" w:color="auto" w:fill="FFFFFF"/>
        </w:rPr>
      </w:pPr>
    </w:p>
    <w:p w14:paraId="399FDAF6" w14:textId="4681A6B3" w:rsidR="0061187E" w:rsidRPr="005D42F9" w:rsidRDefault="0061187E" w:rsidP="005D42F9">
      <w:pPr>
        <w:rPr>
          <w:shd w:val="clear" w:color="auto" w:fill="FFFFFF"/>
        </w:rPr>
      </w:pPr>
      <w:r w:rsidRPr="005D42F9">
        <w:rPr>
          <w:shd w:val="clear" w:color="auto" w:fill="FFFFFF"/>
        </w:rPr>
        <w:t xml:space="preserve">A patient referred to a cardiac surgeon for cardiac surgery </w:t>
      </w:r>
      <w:r w:rsidR="0DD0AD5E" w:rsidRPr="005D42F9">
        <w:rPr>
          <w:shd w:val="clear" w:color="auto" w:fill="FFFFFF"/>
        </w:rPr>
        <w:t>will</w:t>
      </w:r>
      <w:r w:rsidRPr="005D42F9">
        <w:rPr>
          <w:shd w:val="clear" w:color="auto" w:fill="FFFFFF"/>
        </w:rPr>
        <w:t xml:space="preserve"> have an extensive cardiac investigations </w:t>
      </w:r>
      <w:proofErr w:type="gramStart"/>
      <w:r w:rsidRPr="005D42F9">
        <w:rPr>
          <w:shd w:val="clear" w:color="auto" w:fill="FFFFFF"/>
        </w:rPr>
        <w:t>history which</w:t>
      </w:r>
      <w:proofErr w:type="gramEnd"/>
      <w:r w:rsidRPr="005D42F9">
        <w:rPr>
          <w:shd w:val="clear" w:color="auto" w:fill="FFFFFF"/>
        </w:rPr>
        <w:t xml:space="preserve"> w</w:t>
      </w:r>
      <w:r w:rsidR="5D6A1B6B" w:rsidRPr="005D42F9">
        <w:rPr>
          <w:shd w:val="clear" w:color="auto" w:fill="FFFFFF"/>
        </w:rPr>
        <w:t>ill</w:t>
      </w:r>
      <w:r w:rsidRPr="005D42F9">
        <w:rPr>
          <w:shd w:val="clear" w:color="auto" w:fill="FFFFFF"/>
        </w:rPr>
        <w:t xml:space="preserve"> include at least ECG.  The referring physician, </w:t>
      </w:r>
      <w:proofErr w:type="gramStart"/>
      <w:r w:rsidRPr="005D42F9">
        <w:rPr>
          <w:shd w:val="clear" w:color="auto" w:fill="FFFFFF"/>
        </w:rPr>
        <w:t>almost always</w:t>
      </w:r>
      <w:proofErr w:type="gramEnd"/>
      <w:r w:rsidRPr="005D42F9">
        <w:rPr>
          <w:shd w:val="clear" w:color="auto" w:fill="FFFFFF"/>
        </w:rPr>
        <w:t xml:space="preserve"> a cardiologist, documents the history of atrial fibrillation</w:t>
      </w:r>
      <w:r w:rsidR="06ACBE54" w:rsidRPr="005D42F9">
        <w:rPr>
          <w:shd w:val="clear" w:color="auto" w:fill="FFFFFF"/>
        </w:rPr>
        <w:t xml:space="preserve"> as part of standard cardiac work up.</w:t>
      </w:r>
      <w:r w:rsidRPr="005D42F9">
        <w:rPr>
          <w:shd w:val="clear" w:color="auto" w:fill="FFFFFF"/>
        </w:rPr>
        <w:t xml:space="preserve"> </w:t>
      </w:r>
    </w:p>
    <w:p w14:paraId="3F624FE5" w14:textId="10AEEA29" w:rsidR="0061187E" w:rsidRPr="005D42F9" w:rsidRDefault="00EA57C0" w:rsidP="005D42F9">
      <w:r w:rsidRPr="005D42F9">
        <w:t xml:space="preserve"> </w:t>
      </w:r>
    </w:p>
    <w:p w14:paraId="2B2310FF" w14:textId="5BAFAEEA" w:rsidR="00D45D3D" w:rsidRPr="005D42F9" w:rsidRDefault="00AC16F7" w:rsidP="005431CC">
      <w:pPr>
        <w:jc w:val="center"/>
        <w:rPr>
          <w:lang w:eastAsia="en-US"/>
        </w:rPr>
      </w:pPr>
      <w:r w:rsidRPr="005D42F9">
        <w:rPr>
          <w:noProof/>
          <w:lang w:eastAsia="en-AU"/>
        </w:rPr>
        <w:lastRenderedPageBreak/>
        <w:drawing>
          <wp:inline distT="0" distB="0" distL="0" distR="0" wp14:anchorId="7DD6256A" wp14:editId="426E46E9">
            <wp:extent cx="3816535" cy="4433455"/>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3816535" cy="4433455"/>
                    </a:xfrm>
                    <a:prstGeom prst="rect">
                      <a:avLst/>
                    </a:prstGeom>
                  </pic:spPr>
                </pic:pic>
              </a:graphicData>
            </a:graphic>
          </wp:inline>
        </w:drawing>
      </w:r>
    </w:p>
    <w:p w14:paraId="25987312" w14:textId="77777777" w:rsidR="00C76A04" w:rsidRPr="005D42F9" w:rsidRDefault="00C76A04" w:rsidP="005D42F9">
      <w:pPr>
        <w:rPr>
          <w:lang w:eastAsia="en-US"/>
        </w:rPr>
      </w:pPr>
      <w:r w:rsidRPr="005D42F9">
        <w:rPr>
          <w:lang w:eastAsia="en-US"/>
        </w:rPr>
        <w:t xml:space="preserve">Figure 1.1 – Clinical pathway leading to </w:t>
      </w:r>
    </w:p>
    <w:p w14:paraId="406990C1" w14:textId="43856CF7" w:rsidR="00D45D3D" w:rsidRPr="005D42F9" w:rsidRDefault="00C76A04" w:rsidP="005D42F9">
      <w:pPr>
        <w:rPr>
          <w:rFonts w:eastAsiaTheme="minorHAnsi"/>
          <w:b/>
          <w:i/>
          <w:u w:val="single"/>
          <w:lang w:eastAsia="en-US"/>
        </w:rPr>
      </w:pPr>
      <w:r w:rsidRPr="005D42F9">
        <w:rPr>
          <w:lang w:eastAsia="en-US"/>
        </w:rPr>
        <w:t xml:space="preserve">       </w:t>
      </w:r>
      <w:proofErr w:type="gramStart"/>
      <w:r w:rsidRPr="005D42F9">
        <w:rPr>
          <w:lang w:eastAsia="en-US"/>
        </w:rPr>
        <w:t>provision</w:t>
      </w:r>
      <w:proofErr w:type="gramEnd"/>
      <w:r w:rsidRPr="005D42F9">
        <w:rPr>
          <w:lang w:eastAsia="en-US"/>
        </w:rPr>
        <w:t xml:space="preserve"> of service</w:t>
      </w:r>
      <w:r w:rsidRPr="005D42F9">
        <w:rPr>
          <w:rFonts w:eastAsiaTheme="minorHAnsi"/>
          <w:b/>
          <w:i/>
          <w:u w:val="single"/>
          <w:lang w:eastAsia="en-US"/>
        </w:rPr>
        <w:t xml:space="preserve"> </w:t>
      </w:r>
    </w:p>
    <w:p w14:paraId="79B17D0C" w14:textId="77777777" w:rsidR="00C76A04" w:rsidRPr="005D42F9" w:rsidRDefault="00C76A04" w:rsidP="005D42F9">
      <w:pPr>
        <w:pStyle w:val="Subtitle"/>
      </w:pPr>
    </w:p>
    <w:p w14:paraId="1D282BAD" w14:textId="70B20D34" w:rsidR="002A50FD" w:rsidRPr="005D42F9" w:rsidRDefault="005C3AE7" w:rsidP="00A32140">
      <w:pPr>
        <w:pStyle w:val="Subtitle"/>
        <w:ind w:left="0"/>
      </w:pPr>
      <w:r w:rsidRPr="005D42F9">
        <w:t xml:space="preserve">PART 6b – </w:t>
      </w:r>
      <w:r w:rsidR="002A50FD" w:rsidRPr="005D42F9">
        <w:t>INFORMATION ABOUT THE INTERVENTION</w:t>
      </w:r>
    </w:p>
    <w:p w14:paraId="29205893" w14:textId="77777777" w:rsidR="002A50FD" w:rsidRPr="005D42F9" w:rsidRDefault="002A6753" w:rsidP="005D42F9">
      <w:pPr>
        <w:pStyle w:val="Heading2"/>
      </w:pPr>
      <w:r w:rsidRPr="005D42F9">
        <w:t xml:space="preserve">Describe the </w:t>
      </w:r>
      <w:r w:rsidR="00DF6D37" w:rsidRPr="005D42F9">
        <w:t>key components and</w:t>
      </w:r>
      <w:r w:rsidR="00B771AD" w:rsidRPr="005D42F9">
        <w:t xml:space="preserve"> clinical</w:t>
      </w:r>
      <w:r w:rsidR="00DF6D37" w:rsidRPr="005D42F9">
        <w:t xml:space="preserve"> steps involved in delivering </w:t>
      </w:r>
      <w:r w:rsidR="00C05A45" w:rsidRPr="005D42F9">
        <w:t xml:space="preserve">the </w:t>
      </w:r>
      <w:r w:rsidR="00197D29" w:rsidRPr="005D42F9">
        <w:t>proposed medical service:</w:t>
      </w:r>
    </w:p>
    <w:p w14:paraId="56373C2C" w14:textId="6F43A710" w:rsidR="2D29C89E" w:rsidRPr="005D42F9" w:rsidRDefault="40914902" w:rsidP="005D42F9">
      <w:r w:rsidRPr="005D42F9">
        <w:t xml:space="preserve">The LAA is directly visualized then measured with the </w:t>
      </w:r>
      <w:proofErr w:type="spellStart"/>
      <w:r w:rsidRPr="005D42F9">
        <w:t>Atriclip</w:t>
      </w:r>
      <w:proofErr w:type="spellEnd"/>
      <w:r w:rsidRPr="005D42F9">
        <w:t xml:space="preserve"> sizing device to determine if which</w:t>
      </w:r>
      <w:r w:rsidR="4E319D02" w:rsidRPr="005D42F9">
        <w:t>, if any,</w:t>
      </w:r>
      <w:r w:rsidRPr="005D42F9">
        <w:t xml:space="preserve"> size </w:t>
      </w:r>
      <w:proofErr w:type="spellStart"/>
      <w:r w:rsidR="486B4BE1" w:rsidRPr="005D42F9">
        <w:t>Atriclip</w:t>
      </w:r>
      <w:proofErr w:type="spellEnd"/>
      <w:r w:rsidR="486B4BE1" w:rsidRPr="005D42F9">
        <w:t xml:space="preserve"> device is indicated</w:t>
      </w:r>
      <w:r w:rsidR="61F48B63" w:rsidRPr="005D42F9">
        <w:t xml:space="preserve"> for the patients LAA anatomy. </w:t>
      </w:r>
    </w:p>
    <w:p w14:paraId="00000461" w14:textId="508BEC1E" w:rsidR="538B06D7" w:rsidRPr="005D42F9" w:rsidRDefault="538B06D7" w:rsidP="005D42F9"/>
    <w:p w14:paraId="12C0D70F" w14:textId="7A08EC0C" w:rsidR="00195EED" w:rsidRPr="005D42F9" w:rsidRDefault="00195EED" w:rsidP="005D42F9">
      <w:r w:rsidRPr="005D42F9">
        <w:t xml:space="preserve">The </w:t>
      </w:r>
      <w:proofErr w:type="spellStart"/>
      <w:r w:rsidRPr="005D42F9">
        <w:t>AtriClip</w:t>
      </w:r>
      <w:proofErr w:type="spellEnd"/>
      <w:r w:rsidRPr="005D42F9">
        <w:t xml:space="preserve"> device </w:t>
      </w:r>
      <w:proofErr w:type="gramStart"/>
      <w:r w:rsidRPr="005D42F9">
        <w:t>is placed</w:t>
      </w:r>
      <w:proofErr w:type="gramEnd"/>
      <w:r w:rsidRPr="005D42F9">
        <w:t xml:space="preserve"> </w:t>
      </w:r>
      <w:r w:rsidR="1807DD37" w:rsidRPr="005D42F9">
        <w:t>on</w:t>
      </w:r>
      <w:r w:rsidRPr="005D42F9">
        <w:t xml:space="preserve"> the </w:t>
      </w:r>
      <w:proofErr w:type="spellStart"/>
      <w:r w:rsidRPr="005D42F9">
        <w:t>epicardial</w:t>
      </w:r>
      <w:proofErr w:type="spellEnd"/>
      <w:r w:rsidRPr="005D42F9">
        <w:t xml:space="preserve"> </w:t>
      </w:r>
      <w:r w:rsidR="1807DD37" w:rsidRPr="005D42F9">
        <w:t>surface</w:t>
      </w:r>
      <w:r w:rsidRPr="005D42F9">
        <w:t xml:space="preserve"> at the base of the LAA</w:t>
      </w:r>
      <w:r w:rsidR="67AF845E" w:rsidRPr="005D42F9">
        <w:t xml:space="preserve">. </w:t>
      </w:r>
      <w:r w:rsidRPr="005D42F9">
        <w:t xml:space="preserve"> </w:t>
      </w:r>
      <w:r w:rsidR="5AA93112" w:rsidRPr="005D42F9">
        <w:t>Consistent</w:t>
      </w:r>
      <w:r w:rsidR="3D360B6A" w:rsidRPr="005D42F9">
        <w:t xml:space="preserve"> </w:t>
      </w:r>
      <w:r w:rsidR="5AA93112" w:rsidRPr="005D42F9">
        <w:t xml:space="preserve">/atraumatic force is equalized over tissue variations and </w:t>
      </w:r>
      <w:proofErr w:type="spellStart"/>
      <w:r w:rsidR="5AA93112" w:rsidRPr="005D42F9">
        <w:t>trabeculation</w:t>
      </w:r>
      <w:proofErr w:type="spellEnd"/>
      <w:r w:rsidR="5AA93112" w:rsidRPr="005D42F9">
        <w:t xml:space="preserve"> of the LAA</w:t>
      </w:r>
      <w:r w:rsidR="6FCB1C79" w:rsidRPr="005D42F9">
        <w:t xml:space="preserve"> via </w:t>
      </w:r>
      <w:r w:rsidR="7F0AA39E" w:rsidRPr="005D42F9">
        <w:t>p</w:t>
      </w:r>
      <w:r w:rsidR="5AA93112" w:rsidRPr="005D42F9">
        <w:t xml:space="preserve">arallel titanium </w:t>
      </w:r>
      <w:proofErr w:type="gramStart"/>
      <w:r w:rsidR="5AA93112" w:rsidRPr="005D42F9">
        <w:t xml:space="preserve">crossbars </w:t>
      </w:r>
      <w:r w:rsidR="0349EFD7" w:rsidRPr="005D42F9">
        <w:t>which</w:t>
      </w:r>
      <w:proofErr w:type="gramEnd"/>
      <w:r w:rsidR="0349EFD7" w:rsidRPr="005D42F9">
        <w:t xml:space="preserve"> </w:t>
      </w:r>
      <w:r w:rsidR="5AA93112" w:rsidRPr="005D42F9">
        <w:t xml:space="preserve">apply pressure without crushing or damaging tissue. </w:t>
      </w:r>
      <w:r w:rsidR="3A20F809" w:rsidRPr="005D42F9">
        <w:t xml:space="preserve"> </w:t>
      </w:r>
    </w:p>
    <w:p w14:paraId="50C14EC6" w14:textId="5B392ACB" w:rsidR="00195EED" w:rsidRPr="005D42F9" w:rsidRDefault="00195EED" w:rsidP="005D42F9"/>
    <w:p w14:paraId="1FFEA871" w14:textId="34869584" w:rsidR="00195EED" w:rsidRPr="005D42F9" w:rsidRDefault="4BCF8449" w:rsidP="005D42F9">
      <w:r w:rsidRPr="005D42F9">
        <w:t xml:space="preserve">The </w:t>
      </w:r>
      <w:proofErr w:type="spellStart"/>
      <w:r w:rsidRPr="005D42F9">
        <w:t>Atriclip</w:t>
      </w:r>
      <w:proofErr w:type="spellEnd"/>
      <w:r w:rsidRPr="005D42F9">
        <w:t xml:space="preserve"> device is then deployed leaving the </w:t>
      </w:r>
      <w:r w:rsidR="28B692C1" w:rsidRPr="005D42F9">
        <w:t>LAA</w:t>
      </w:r>
      <w:r w:rsidR="00195EED" w:rsidRPr="005D42F9">
        <w:t xml:space="preserve"> permanently </w:t>
      </w:r>
      <w:r w:rsidR="7E2189A7" w:rsidRPr="005D42F9">
        <w:t>occlud</w:t>
      </w:r>
      <w:r w:rsidR="61473A9B" w:rsidRPr="005D42F9">
        <w:t>ed</w:t>
      </w:r>
      <w:r w:rsidR="00195EED" w:rsidRPr="005D42F9">
        <w:t xml:space="preserve"> </w:t>
      </w:r>
      <w:r w:rsidR="00122EB3" w:rsidRPr="005D42F9">
        <w:t xml:space="preserve">and </w:t>
      </w:r>
      <w:r w:rsidR="00ED229C" w:rsidRPr="005D42F9">
        <w:t xml:space="preserve">electrically </w:t>
      </w:r>
      <w:r w:rsidR="6446E75F" w:rsidRPr="005D42F9">
        <w:t>isolat</w:t>
      </w:r>
      <w:r w:rsidR="04D5B1C1" w:rsidRPr="005D42F9">
        <w:t>ed</w:t>
      </w:r>
      <w:r w:rsidR="4098ABB8" w:rsidRPr="005D42F9">
        <w:t xml:space="preserve"> </w:t>
      </w:r>
      <w:r w:rsidR="00ED229C" w:rsidRPr="005D42F9">
        <w:t xml:space="preserve">from the left atrium. </w:t>
      </w:r>
    </w:p>
    <w:p w14:paraId="2A22BC5A" w14:textId="77777777" w:rsidR="00B2666A" w:rsidRPr="005D42F9" w:rsidRDefault="00B2666A" w:rsidP="005D42F9"/>
    <w:p w14:paraId="016E6B78" w14:textId="0FECA9B3" w:rsidR="00545693" w:rsidRPr="005D42F9" w:rsidRDefault="00545693" w:rsidP="005D42F9">
      <w:r w:rsidRPr="005D42F9">
        <w:rPr>
          <w:noProof/>
          <w:lang w:eastAsia="en-AU"/>
        </w:rPr>
        <w:lastRenderedPageBreak/>
        <w:drawing>
          <wp:inline distT="0" distB="0" distL="0" distR="0" wp14:anchorId="01A0417B" wp14:editId="18BD6F65">
            <wp:extent cx="2806262" cy="3019151"/>
            <wp:effectExtent l="0" t="0" r="635" b="381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2806262" cy="3019151"/>
                    </a:xfrm>
                    <a:prstGeom prst="rect">
                      <a:avLst/>
                    </a:prstGeom>
                  </pic:spPr>
                </pic:pic>
              </a:graphicData>
            </a:graphic>
          </wp:inline>
        </w:drawing>
      </w:r>
      <w:r w:rsidR="00B2666A" w:rsidRPr="005D42F9">
        <w:rPr>
          <w:noProof/>
          <w:lang w:eastAsia="en-AU"/>
        </w:rPr>
        <w:drawing>
          <wp:inline distT="0" distB="0" distL="0" distR="0" wp14:anchorId="0536E4FD" wp14:editId="77E4AAA6">
            <wp:extent cx="2735317" cy="2900894"/>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35317" cy="2900894"/>
                    </a:xfrm>
                    <a:prstGeom prst="rect">
                      <a:avLst/>
                    </a:prstGeom>
                  </pic:spPr>
                </pic:pic>
              </a:graphicData>
            </a:graphic>
          </wp:inline>
        </w:drawing>
      </w:r>
    </w:p>
    <w:p w14:paraId="48C945BD" w14:textId="2B569B0A" w:rsidR="00B2666A" w:rsidRPr="005D42F9" w:rsidRDefault="00B2666A" w:rsidP="005D42F9">
      <w:r w:rsidRPr="005D42F9">
        <w:t>https://www.atricure.com/download-asset-file/8163</w:t>
      </w:r>
    </w:p>
    <w:p w14:paraId="3CB7C5D3" w14:textId="51E81044" w:rsidR="00545693" w:rsidRPr="005D42F9" w:rsidRDefault="00545693" w:rsidP="005D42F9">
      <w:r w:rsidRPr="005D42F9">
        <w:t>https://www.atricure.com/AtriClip-FLEX-Device</w:t>
      </w:r>
    </w:p>
    <w:p w14:paraId="58F2D93D" w14:textId="44809536" w:rsidR="002A50FD" w:rsidRPr="005D42F9" w:rsidRDefault="002A50FD" w:rsidP="00A32140">
      <w:pPr>
        <w:ind w:left="0"/>
      </w:pPr>
    </w:p>
    <w:p w14:paraId="5840132B" w14:textId="77777777" w:rsidR="00F41212" w:rsidRPr="005D42F9" w:rsidRDefault="00F41212" w:rsidP="005D42F9"/>
    <w:p w14:paraId="7784F131" w14:textId="77777777" w:rsidR="002A6753" w:rsidRPr="005431CC" w:rsidRDefault="002A6753" w:rsidP="005D42F9">
      <w:pPr>
        <w:pStyle w:val="Heading2"/>
      </w:pPr>
      <w:r w:rsidRPr="005431CC">
        <w:t>Does the proposed medical service include a registered trademark</w:t>
      </w:r>
      <w:r w:rsidR="00707D4D" w:rsidRPr="005431CC">
        <w:t xml:space="preserve"> component</w:t>
      </w:r>
      <w:r w:rsidRPr="005431CC">
        <w:t xml:space="preserve"> with characteristics that distinguishes it from other similar health </w:t>
      </w:r>
      <w:r w:rsidR="00707D4D" w:rsidRPr="005431CC">
        <w:t>components</w:t>
      </w:r>
      <w:r w:rsidRPr="005431CC">
        <w:t>?</w:t>
      </w:r>
    </w:p>
    <w:p w14:paraId="4225E48E" w14:textId="27888F38" w:rsidR="002A6753" w:rsidRPr="005D42F9" w:rsidRDefault="002A6753" w:rsidP="005D42F9"/>
    <w:p w14:paraId="6420B0D3" w14:textId="56A1C1FB" w:rsidR="0015082D" w:rsidRPr="005D42F9" w:rsidRDefault="0015082D" w:rsidP="005D42F9">
      <w:r w:rsidRPr="005D42F9">
        <w:t xml:space="preserve">The </w:t>
      </w:r>
      <w:proofErr w:type="spellStart"/>
      <w:r w:rsidRPr="005D42F9">
        <w:t>AtriClip</w:t>
      </w:r>
      <w:proofErr w:type="spellEnd"/>
      <w:r w:rsidRPr="005D42F9">
        <w:t xml:space="preserve">® is a self-closing, sterile, implantable clip that is made of two parallel rigid titanium tubes with elastic </w:t>
      </w:r>
      <w:proofErr w:type="spellStart"/>
      <w:r w:rsidRPr="005D42F9">
        <w:t>nitinol</w:t>
      </w:r>
      <w:proofErr w:type="spellEnd"/>
      <w:r w:rsidRPr="005D42F9">
        <w:t xml:space="preserve"> springs and covered with a knit-braided polyester sheath. It comes in four clip sizes: 35 mm, 40 mm, 45 mm, and 50 mm.</w:t>
      </w:r>
    </w:p>
    <w:p w14:paraId="761A77DE" w14:textId="77777777" w:rsidR="00CC25B6" w:rsidRPr="005D42F9" w:rsidRDefault="00CC25B6" w:rsidP="005D42F9"/>
    <w:p w14:paraId="661886FA" w14:textId="58F8B70C" w:rsidR="00CC25B6" w:rsidRDefault="00CC25B6" w:rsidP="005D42F9">
      <w:r w:rsidRPr="005D42F9">
        <w:t xml:space="preserve">The </w:t>
      </w:r>
      <w:proofErr w:type="spellStart"/>
      <w:r w:rsidRPr="005D42F9">
        <w:t>Atriclip</w:t>
      </w:r>
      <w:proofErr w:type="spellEnd"/>
      <w:r w:rsidRPr="005D42F9">
        <w:t xml:space="preserve"> is only device approved </w:t>
      </w:r>
      <w:r w:rsidR="004008EF" w:rsidRPr="005D42F9">
        <w:t xml:space="preserve">in Australia </w:t>
      </w:r>
      <w:r w:rsidRPr="005D42F9">
        <w:t xml:space="preserve">for </w:t>
      </w:r>
      <w:r w:rsidR="0049090D" w:rsidRPr="005D42F9">
        <w:t>surgical isolation of the LAA</w:t>
      </w:r>
      <w:r w:rsidR="001D5020" w:rsidRPr="005D42F9">
        <w:t xml:space="preserve">. </w:t>
      </w:r>
    </w:p>
    <w:p w14:paraId="58933581" w14:textId="77777777" w:rsidR="00A32140" w:rsidRPr="005D42F9" w:rsidRDefault="00A32140" w:rsidP="005D42F9"/>
    <w:p w14:paraId="3111EE52" w14:textId="2F5A80CA" w:rsidR="00B2666A" w:rsidRPr="005D42F9" w:rsidRDefault="00B2666A" w:rsidP="005D42F9">
      <w:r w:rsidRPr="005D42F9">
        <w:rPr>
          <w:noProof/>
          <w:lang w:eastAsia="en-AU"/>
        </w:rPr>
        <w:drawing>
          <wp:inline distT="0" distB="0" distL="0" distR="0" wp14:anchorId="01658824" wp14:editId="46FE4D6E">
            <wp:extent cx="1995109" cy="2115879"/>
            <wp:effectExtent l="0" t="0" r="5715"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00940" cy="2122063"/>
                    </a:xfrm>
                    <a:prstGeom prst="rect">
                      <a:avLst/>
                    </a:prstGeom>
                  </pic:spPr>
                </pic:pic>
              </a:graphicData>
            </a:graphic>
          </wp:inline>
        </w:drawing>
      </w:r>
      <w:r w:rsidRPr="005D42F9">
        <w:rPr>
          <w:noProof/>
          <w:lang w:eastAsia="en-AU"/>
        </w:rPr>
        <w:drawing>
          <wp:inline distT="0" distB="0" distL="0" distR="0" wp14:anchorId="5BCED980" wp14:editId="5D4BB967">
            <wp:extent cx="3382213" cy="1681965"/>
            <wp:effectExtent l="0" t="0" r="0"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7">
                      <a:extLst>
                        <a:ext uri="{28A0092B-C50C-407E-A947-70E740481C1C}">
                          <a14:useLocalDpi xmlns:a14="http://schemas.microsoft.com/office/drawing/2010/main" val="0"/>
                        </a:ext>
                      </a:extLst>
                    </a:blip>
                    <a:stretch>
                      <a:fillRect/>
                    </a:stretch>
                  </pic:blipFill>
                  <pic:spPr>
                    <a:xfrm>
                      <a:off x="0" y="0"/>
                      <a:ext cx="3392914" cy="1687287"/>
                    </a:xfrm>
                    <a:prstGeom prst="rect">
                      <a:avLst/>
                    </a:prstGeom>
                  </pic:spPr>
                </pic:pic>
              </a:graphicData>
            </a:graphic>
          </wp:inline>
        </w:drawing>
      </w:r>
    </w:p>
    <w:p w14:paraId="2AF3C030" w14:textId="77777777" w:rsidR="0015082D" w:rsidRPr="005D42F9" w:rsidRDefault="0015082D" w:rsidP="005D42F9"/>
    <w:p w14:paraId="395A2CE0" w14:textId="77777777" w:rsidR="00CC25B6" w:rsidRPr="005D42F9" w:rsidRDefault="00CC25B6" w:rsidP="005D42F9"/>
    <w:p w14:paraId="42BDE9E3" w14:textId="04E987FF" w:rsidR="00C22AD8" w:rsidRPr="005D42F9" w:rsidRDefault="00C22AD8" w:rsidP="005D42F9">
      <w:pPr>
        <w:pStyle w:val="Heading2"/>
      </w:pPr>
      <w:r w:rsidRPr="005D42F9">
        <w:t>If the proposed medical service has a prosthesis or device component to it, does it involve a new approach towards managing a particular sub-group of the population with the specific medical condition?</w:t>
      </w:r>
    </w:p>
    <w:p w14:paraId="0E1300BB" w14:textId="713B4DB1" w:rsidR="00024B11" w:rsidRPr="005D42F9" w:rsidRDefault="00024B11" w:rsidP="005D42F9">
      <w:pPr>
        <w:rPr>
          <w:lang w:eastAsia="en-US"/>
        </w:rPr>
      </w:pPr>
      <w:r w:rsidRPr="005D42F9">
        <w:rPr>
          <w:lang w:eastAsia="en-US"/>
        </w:rPr>
        <w:t xml:space="preserve">No, </w:t>
      </w:r>
      <w:r w:rsidR="00211B92" w:rsidRPr="005D42F9">
        <w:rPr>
          <w:lang w:eastAsia="en-US"/>
        </w:rPr>
        <w:t xml:space="preserve">the prosthesis </w:t>
      </w:r>
      <w:r w:rsidRPr="005D42F9">
        <w:rPr>
          <w:lang w:eastAsia="en-US"/>
        </w:rPr>
        <w:t xml:space="preserve">simply makes safer and more effective the current </w:t>
      </w:r>
      <w:r w:rsidR="00531886" w:rsidRPr="005D42F9">
        <w:rPr>
          <w:lang w:eastAsia="en-US"/>
        </w:rPr>
        <w:t>intervention paradigm</w:t>
      </w:r>
      <w:r w:rsidR="00D0633B" w:rsidRPr="005D42F9">
        <w:rPr>
          <w:lang w:eastAsia="en-US"/>
        </w:rPr>
        <w:t xml:space="preserve"> of isolating the LAA</w:t>
      </w:r>
      <w:r w:rsidR="00531886" w:rsidRPr="005D42F9">
        <w:rPr>
          <w:lang w:eastAsia="en-US"/>
        </w:rPr>
        <w:t>.</w:t>
      </w:r>
    </w:p>
    <w:p w14:paraId="6223054B" w14:textId="4318C93B" w:rsidR="006B1B49" w:rsidRPr="005D42F9" w:rsidRDefault="006B1B49" w:rsidP="005D42F9">
      <w:pPr>
        <w:pStyle w:val="Heading2"/>
      </w:pPr>
      <w:r w:rsidRPr="005D42F9">
        <w:lastRenderedPageBreak/>
        <w:t xml:space="preserve">If applicable, are there any limitations on the </w:t>
      </w:r>
      <w:r w:rsidR="00DF0C51" w:rsidRPr="005D42F9">
        <w:t xml:space="preserve">provision </w:t>
      </w:r>
      <w:r w:rsidRPr="005D42F9">
        <w:t>of the proposed medical se</w:t>
      </w:r>
      <w:r w:rsidR="00DF0C51" w:rsidRPr="005D42F9">
        <w:t xml:space="preserve">rvice delivered to the patient </w:t>
      </w:r>
      <w:r w:rsidR="00D30BDC" w:rsidRPr="005D42F9">
        <w:t>(</w:t>
      </w:r>
      <w:r w:rsidR="00DF0C51" w:rsidRPr="005D42F9">
        <w:t>i</w:t>
      </w:r>
      <w:r w:rsidR="00812EDD" w:rsidRPr="005D42F9">
        <w:t>.</w:t>
      </w:r>
      <w:r w:rsidR="00DF0C51" w:rsidRPr="005D42F9">
        <w:t xml:space="preserve">e. </w:t>
      </w:r>
      <w:r w:rsidR="00707D4D" w:rsidRPr="005D42F9">
        <w:t xml:space="preserve">accessibility, </w:t>
      </w:r>
      <w:r w:rsidR="00DF0C51" w:rsidRPr="005D42F9">
        <w:t>dosage, quantity, duration or frequency</w:t>
      </w:r>
      <w:r w:rsidR="00D30BDC" w:rsidRPr="005D42F9">
        <w:t>)</w:t>
      </w:r>
      <w:r w:rsidR="00AE1188" w:rsidRPr="005D42F9">
        <w:t>:</w:t>
      </w:r>
    </w:p>
    <w:p w14:paraId="779D3B5C" w14:textId="3C00D820" w:rsidR="00503260" w:rsidRPr="005D42F9" w:rsidRDefault="00B376AF" w:rsidP="005D42F9">
      <w:pPr>
        <w:rPr>
          <w:lang w:eastAsia="en-US"/>
        </w:rPr>
      </w:pPr>
      <w:r w:rsidRPr="005D42F9">
        <w:rPr>
          <w:lang w:eastAsia="en-US"/>
        </w:rPr>
        <w:t>The size and orientation of the LAA</w:t>
      </w:r>
      <w:r w:rsidR="00AC6B74" w:rsidRPr="005D42F9">
        <w:rPr>
          <w:lang w:eastAsia="en-US"/>
        </w:rPr>
        <w:t>,</w:t>
      </w:r>
      <w:r w:rsidR="00FC56F9" w:rsidRPr="005D42F9">
        <w:rPr>
          <w:lang w:eastAsia="en-US"/>
        </w:rPr>
        <w:t xml:space="preserve"> as well as the presence of clot, </w:t>
      </w:r>
      <w:r w:rsidRPr="005D42F9">
        <w:rPr>
          <w:lang w:eastAsia="en-US"/>
        </w:rPr>
        <w:t>may preclude safe implantation</w:t>
      </w:r>
      <w:r w:rsidR="00FC56F9" w:rsidRPr="005D42F9">
        <w:rPr>
          <w:lang w:eastAsia="en-US"/>
        </w:rPr>
        <w:t xml:space="preserve">, as per the </w:t>
      </w:r>
      <w:proofErr w:type="spellStart"/>
      <w:r w:rsidR="00FC56F9" w:rsidRPr="005D42F9">
        <w:rPr>
          <w:lang w:eastAsia="en-US"/>
        </w:rPr>
        <w:t>Atriclip</w:t>
      </w:r>
      <w:proofErr w:type="spellEnd"/>
      <w:r w:rsidR="00FC56F9" w:rsidRPr="005D42F9">
        <w:rPr>
          <w:lang w:eastAsia="en-US"/>
        </w:rPr>
        <w:t xml:space="preserve"> ACH2 contraindications. </w:t>
      </w:r>
    </w:p>
    <w:p w14:paraId="6A467EE7" w14:textId="7D68E831" w:rsidR="00B376AF" w:rsidRPr="005D42F9" w:rsidRDefault="00791C8D" w:rsidP="005D42F9">
      <w:pPr>
        <w:pStyle w:val="Heading2"/>
      </w:pPr>
      <w:r w:rsidRPr="005D42F9">
        <w:t xml:space="preserve">If applicable, identify any healthcare resources </w:t>
      </w:r>
      <w:r w:rsidR="007522E3" w:rsidRPr="005D42F9">
        <w:t xml:space="preserve">or other medical services </w:t>
      </w:r>
      <w:r w:rsidRPr="005D42F9">
        <w:t xml:space="preserve">that would need to </w:t>
      </w:r>
      <w:proofErr w:type="gramStart"/>
      <w:r w:rsidRPr="005D42F9">
        <w:t>be delivered</w:t>
      </w:r>
      <w:proofErr w:type="gramEnd"/>
      <w:r w:rsidRPr="005D42F9">
        <w:t xml:space="preserve"> </w:t>
      </w:r>
      <w:r w:rsidRPr="005D42F9">
        <w:rPr>
          <w:u w:val="single"/>
        </w:rPr>
        <w:t>at the same time</w:t>
      </w:r>
      <w:r w:rsidRPr="005D42F9">
        <w:t xml:space="preserve"> </w:t>
      </w:r>
      <w:r w:rsidR="00197D29" w:rsidRPr="005D42F9">
        <w:t>as the proposed medical service:</w:t>
      </w:r>
    </w:p>
    <w:p w14:paraId="3CA09E5B" w14:textId="637C02CA" w:rsidR="00B376AF" w:rsidRPr="005D42F9" w:rsidRDefault="00B376AF" w:rsidP="005D42F9">
      <w:pPr>
        <w:rPr>
          <w:lang w:eastAsia="en-US"/>
        </w:rPr>
      </w:pPr>
      <w:r w:rsidRPr="005D42F9">
        <w:rPr>
          <w:lang w:eastAsia="en-US"/>
        </w:rPr>
        <w:t>NA</w:t>
      </w:r>
      <w:r w:rsidR="00CC5878" w:rsidRPr="005D42F9">
        <w:rPr>
          <w:lang w:eastAsia="en-US"/>
        </w:rPr>
        <w:t xml:space="preserve">.  As previously stated, it is simply a safe and effective method to execute the current treatment paradigm </w:t>
      </w:r>
    </w:p>
    <w:p w14:paraId="5AF0D7F9" w14:textId="77777777" w:rsidR="00B17E26" w:rsidRPr="005D42F9" w:rsidRDefault="00B17E26" w:rsidP="005D42F9">
      <w:pPr>
        <w:pStyle w:val="Heading2"/>
      </w:pPr>
      <w:r w:rsidRPr="005D42F9">
        <w:t>If applicable, advise which health profession</w:t>
      </w:r>
      <w:r w:rsidR="00E4321E" w:rsidRPr="005D42F9">
        <w:t xml:space="preserve">als </w:t>
      </w:r>
      <w:r w:rsidRPr="005D42F9">
        <w:t>will</w:t>
      </w:r>
      <w:r w:rsidR="00E4321E" w:rsidRPr="005D42F9">
        <w:t xml:space="preserve"> </w:t>
      </w:r>
      <w:r w:rsidR="007D2358" w:rsidRPr="005D42F9">
        <w:t xml:space="preserve">primarily deliver the </w:t>
      </w:r>
      <w:r w:rsidR="00E4321E" w:rsidRPr="005D42F9">
        <w:t xml:space="preserve">proposed </w:t>
      </w:r>
      <w:r w:rsidR="00AE1188" w:rsidRPr="005D42F9">
        <w:t>service:</w:t>
      </w:r>
    </w:p>
    <w:p w14:paraId="649A5614" w14:textId="3FDB2CB7" w:rsidR="00B17E26" w:rsidRPr="005D42F9" w:rsidRDefault="008B6627" w:rsidP="005D42F9">
      <w:r w:rsidRPr="005D42F9">
        <w:t>Cardiac Surgeons</w:t>
      </w:r>
      <w:r w:rsidR="00CC5878" w:rsidRPr="005D42F9">
        <w:t xml:space="preserve"> with operating theatre privileges in an Australian private hospital</w:t>
      </w:r>
    </w:p>
    <w:p w14:paraId="0FE52951" w14:textId="77777777" w:rsidR="00B17E26" w:rsidRPr="005D42F9" w:rsidRDefault="00B17E26" w:rsidP="005D42F9">
      <w:pPr>
        <w:pStyle w:val="Heading2"/>
      </w:pPr>
      <w:r w:rsidRPr="005D42F9">
        <w:t xml:space="preserve">If applicable, advise whether the proposed medical service </w:t>
      </w:r>
      <w:proofErr w:type="gramStart"/>
      <w:r w:rsidRPr="005D42F9">
        <w:t>could be delegated or referred to another professional for delive</w:t>
      </w:r>
      <w:r w:rsidR="00AE1188" w:rsidRPr="005D42F9">
        <w:t>ry</w:t>
      </w:r>
      <w:proofErr w:type="gramEnd"/>
      <w:r w:rsidR="00AE1188" w:rsidRPr="005D42F9">
        <w:t>:</w:t>
      </w:r>
    </w:p>
    <w:p w14:paraId="656EB90D" w14:textId="66698C54" w:rsidR="00B17E26" w:rsidRPr="005D42F9" w:rsidRDefault="008B6627" w:rsidP="005D42F9">
      <w:r w:rsidRPr="005D42F9">
        <w:t>N</w:t>
      </w:r>
      <w:r w:rsidR="00AB4FCC" w:rsidRPr="005D42F9">
        <w:t>A</w:t>
      </w:r>
    </w:p>
    <w:p w14:paraId="63BE2381" w14:textId="7AA4315C" w:rsidR="00EA0E25" w:rsidRPr="005D42F9" w:rsidRDefault="00EA0E25" w:rsidP="005D42F9">
      <w:pPr>
        <w:pStyle w:val="Heading2"/>
      </w:pPr>
      <w:r w:rsidRPr="005D42F9">
        <w:t xml:space="preserve">If applicable, specify any proposed limitations on who might deliver the proposed medical service, or who </w:t>
      </w:r>
      <w:r w:rsidR="00AE1188" w:rsidRPr="005D42F9">
        <w:t>might provide a referral for it:</w:t>
      </w:r>
    </w:p>
    <w:p w14:paraId="08068698" w14:textId="101DE5C6" w:rsidR="00D06F02" w:rsidRPr="005D42F9" w:rsidRDefault="00D06F02" w:rsidP="005D42F9">
      <w:pPr>
        <w:rPr>
          <w:lang w:eastAsia="en-US"/>
        </w:rPr>
      </w:pPr>
      <w:r w:rsidRPr="005D42F9">
        <w:rPr>
          <w:lang w:eastAsia="en-US"/>
        </w:rPr>
        <w:t xml:space="preserve">As the implantation of </w:t>
      </w:r>
      <w:proofErr w:type="spellStart"/>
      <w:r w:rsidRPr="005D42F9">
        <w:rPr>
          <w:lang w:eastAsia="en-US"/>
        </w:rPr>
        <w:t>Atriclip</w:t>
      </w:r>
      <w:proofErr w:type="spellEnd"/>
      <w:r w:rsidRPr="005D42F9">
        <w:rPr>
          <w:lang w:eastAsia="en-US"/>
        </w:rPr>
        <w:t xml:space="preserve"> ACH2 can only occur concomitant to open heart surger</w:t>
      </w:r>
      <w:r w:rsidR="00EC18E3" w:rsidRPr="005D42F9">
        <w:rPr>
          <w:lang w:eastAsia="en-US"/>
        </w:rPr>
        <w:t xml:space="preserve">y, its usage is limited to qualified and </w:t>
      </w:r>
      <w:r w:rsidR="00160D94" w:rsidRPr="005D42F9">
        <w:rPr>
          <w:lang w:eastAsia="en-US"/>
        </w:rPr>
        <w:t>accredited</w:t>
      </w:r>
      <w:r w:rsidR="00EC18E3" w:rsidRPr="005D42F9">
        <w:rPr>
          <w:lang w:eastAsia="en-US"/>
        </w:rPr>
        <w:t xml:space="preserve"> cardiac surgeons</w:t>
      </w:r>
      <w:r w:rsidR="00160D94" w:rsidRPr="005D42F9">
        <w:rPr>
          <w:lang w:eastAsia="en-US"/>
        </w:rPr>
        <w:t xml:space="preserve">, with cardiologists being the group </w:t>
      </w:r>
      <w:r w:rsidR="008B6627" w:rsidRPr="005D42F9">
        <w:rPr>
          <w:lang w:eastAsia="en-US"/>
        </w:rPr>
        <w:t>most likely</w:t>
      </w:r>
      <w:r w:rsidR="00160D94" w:rsidRPr="005D42F9">
        <w:rPr>
          <w:lang w:eastAsia="en-US"/>
        </w:rPr>
        <w:t xml:space="preserve"> to refer</w:t>
      </w:r>
      <w:r w:rsidR="008B6627" w:rsidRPr="005D42F9">
        <w:rPr>
          <w:lang w:eastAsia="en-US"/>
        </w:rPr>
        <w:t xml:space="preserve">. </w:t>
      </w:r>
    </w:p>
    <w:p w14:paraId="0A347769" w14:textId="77777777" w:rsidR="00EA0E25" w:rsidRPr="005D42F9" w:rsidRDefault="00EA0E25" w:rsidP="005D42F9">
      <w:pPr>
        <w:pStyle w:val="Heading2"/>
      </w:pPr>
      <w:r w:rsidRPr="005D42F9">
        <w:t xml:space="preserve">If applicable, advise what type of training </w:t>
      </w:r>
      <w:r w:rsidR="009C03FB" w:rsidRPr="005D42F9">
        <w:t xml:space="preserve">or qualifications </w:t>
      </w:r>
      <w:r w:rsidRPr="005D42F9">
        <w:t xml:space="preserve">would be required to perform the </w:t>
      </w:r>
      <w:r w:rsidR="007522E3" w:rsidRPr="005D42F9">
        <w:t xml:space="preserve">proposed </w:t>
      </w:r>
      <w:r w:rsidRPr="005D42F9">
        <w:t>service</w:t>
      </w:r>
      <w:r w:rsidR="003904AC" w:rsidRPr="005D42F9">
        <w:t>,</w:t>
      </w:r>
      <w:r w:rsidR="00257FF2" w:rsidRPr="005D42F9">
        <w:t xml:space="preserve"> as well as any accreditation requirements to suppor</w:t>
      </w:r>
      <w:r w:rsidR="009C03FB" w:rsidRPr="005D42F9">
        <w:t xml:space="preserve">t </w:t>
      </w:r>
      <w:r w:rsidR="00257FF2" w:rsidRPr="005D42F9">
        <w:t>service</w:t>
      </w:r>
      <w:r w:rsidR="009C03FB" w:rsidRPr="005D42F9">
        <w:t xml:space="preserve"> delivery</w:t>
      </w:r>
      <w:r w:rsidR="00AE1188" w:rsidRPr="005D42F9">
        <w:t>:</w:t>
      </w:r>
    </w:p>
    <w:p w14:paraId="19D5AF45" w14:textId="7B0A5E9E" w:rsidR="00EA0E25" w:rsidRPr="005D42F9" w:rsidRDefault="1F196C6B" w:rsidP="005D42F9">
      <w:r w:rsidRPr="005D42F9">
        <w:t xml:space="preserve">No additional qualifications will be required for a qualified cardiac surgeon to implant </w:t>
      </w:r>
      <w:proofErr w:type="spellStart"/>
      <w:r w:rsidRPr="005D42F9">
        <w:t>Atriclip</w:t>
      </w:r>
      <w:proofErr w:type="spellEnd"/>
      <w:r w:rsidRPr="005D42F9">
        <w:t xml:space="preserve"> ACH2.  If the surgeon has not been exposed to and therefore not trained on usage of </w:t>
      </w:r>
      <w:proofErr w:type="spellStart"/>
      <w:r w:rsidRPr="005D42F9">
        <w:t>Atriclip</w:t>
      </w:r>
      <w:proofErr w:type="spellEnd"/>
      <w:r w:rsidRPr="005D42F9">
        <w:t xml:space="preserve">, training can be completed by accessing </w:t>
      </w:r>
      <w:proofErr w:type="gramStart"/>
      <w:r w:rsidRPr="005D42F9">
        <w:t>manufacturer training</w:t>
      </w:r>
      <w:proofErr w:type="gramEnd"/>
      <w:r w:rsidRPr="005D42F9">
        <w:t xml:space="preserve"> material.</w:t>
      </w:r>
    </w:p>
    <w:p w14:paraId="35B19F6B" w14:textId="77777777" w:rsidR="005F3F07" w:rsidRPr="005D42F9" w:rsidRDefault="1F196C6B" w:rsidP="005D42F9">
      <w:pPr>
        <w:pStyle w:val="Heading2"/>
      </w:pPr>
      <w:r w:rsidRPr="005D42F9">
        <w:t>(</w:t>
      </w:r>
      <w:proofErr w:type="gramStart"/>
      <w:r w:rsidRPr="005D42F9">
        <w:t>a</w:t>
      </w:r>
      <w:proofErr w:type="gramEnd"/>
      <w:r w:rsidRPr="005D42F9">
        <w:t xml:space="preserve">) Indicate the proposed setting(s) in which the proposed medical service will be delivered (select </w:t>
      </w:r>
      <w:r w:rsidRPr="005D42F9">
        <w:rPr>
          <w:u w:val="single"/>
        </w:rPr>
        <w:t>ALL</w:t>
      </w:r>
      <w:r w:rsidRPr="005D42F9">
        <w:t xml:space="preserve"> relevant settings):</w:t>
      </w:r>
    </w:p>
    <w:p w14:paraId="7A3D8BEE" w14:textId="7772CF1B" w:rsidR="000A478F" w:rsidRPr="005D42F9" w:rsidRDefault="00C151CC" w:rsidP="005D42F9">
      <w:r w:rsidRPr="005D42F9">
        <w:fldChar w:fldCharType="begin">
          <w:ffData>
            <w:name w:val=""/>
            <w:enabled/>
            <w:calcOnExit w:val="0"/>
            <w:checkBox>
              <w:sizeAuto/>
              <w:default w:val="1"/>
            </w:checkBox>
          </w:ffData>
        </w:fldChar>
      </w:r>
      <w:r w:rsidRPr="005D42F9">
        <w:instrText xml:space="preserve"> FORMCHECKBOX </w:instrText>
      </w:r>
      <w:r w:rsidR="00564632">
        <w:fldChar w:fldCharType="separate"/>
      </w:r>
      <w:r w:rsidRPr="005D42F9">
        <w:fldChar w:fldCharType="end"/>
      </w:r>
      <w:r w:rsidR="000A478F" w:rsidRPr="005D42F9">
        <w:t xml:space="preserve"> Inpatient private hospital</w:t>
      </w:r>
      <w:r w:rsidR="0079354C" w:rsidRPr="005D42F9">
        <w:t xml:space="preserve"> (admitted patient)</w:t>
      </w:r>
    </w:p>
    <w:p w14:paraId="262E3547" w14:textId="7EE7CFB4" w:rsidR="000A478F" w:rsidRPr="005D42F9" w:rsidRDefault="00C151CC" w:rsidP="005D42F9">
      <w:r w:rsidRPr="005D42F9">
        <w:fldChar w:fldCharType="begin">
          <w:ffData>
            <w:name w:val=""/>
            <w:enabled/>
            <w:calcOnExit w:val="0"/>
            <w:checkBox>
              <w:sizeAuto/>
              <w:default w:val="1"/>
            </w:checkBox>
          </w:ffData>
        </w:fldChar>
      </w:r>
      <w:r w:rsidRPr="005D42F9">
        <w:instrText xml:space="preserve"> FORMCHECKBOX </w:instrText>
      </w:r>
      <w:r w:rsidR="00564632">
        <w:fldChar w:fldCharType="separate"/>
      </w:r>
      <w:r w:rsidRPr="005D42F9">
        <w:fldChar w:fldCharType="end"/>
      </w:r>
      <w:r w:rsidR="000A478F" w:rsidRPr="005D42F9">
        <w:t xml:space="preserve"> Inpatient public hospital</w:t>
      </w:r>
      <w:r w:rsidR="0079354C" w:rsidRPr="005D42F9">
        <w:t xml:space="preserve"> (admitted patient)</w:t>
      </w:r>
    </w:p>
    <w:p w14:paraId="55BEBC88" w14:textId="77777777" w:rsidR="000A478F" w:rsidRPr="005D42F9" w:rsidRDefault="000A478F" w:rsidP="005D42F9">
      <w:r w:rsidRPr="005D42F9">
        <w:fldChar w:fldCharType="begin">
          <w:ffData>
            <w:name w:val="Check1"/>
            <w:enabled/>
            <w:calcOnExit w:val="0"/>
            <w:checkBox>
              <w:sizeAuto/>
              <w:default w:val="0"/>
            </w:checkBox>
          </w:ffData>
        </w:fldChar>
      </w:r>
      <w:r w:rsidRPr="005D42F9">
        <w:instrText xml:space="preserve"> FORMCHECKBOX </w:instrText>
      </w:r>
      <w:r w:rsidR="00564632">
        <w:fldChar w:fldCharType="separate"/>
      </w:r>
      <w:r w:rsidRPr="005D42F9">
        <w:fldChar w:fldCharType="end"/>
      </w:r>
      <w:r w:rsidRPr="005D42F9">
        <w:t xml:space="preserve"> </w:t>
      </w:r>
      <w:r w:rsidR="003904AC" w:rsidRPr="005D42F9">
        <w:t>Private o</w:t>
      </w:r>
      <w:r w:rsidRPr="005D42F9">
        <w:t>utpatient clinic</w:t>
      </w:r>
    </w:p>
    <w:p w14:paraId="1153A226" w14:textId="77777777" w:rsidR="0079354C" w:rsidRPr="005D42F9" w:rsidRDefault="0079354C" w:rsidP="005D42F9">
      <w:r w:rsidRPr="005D42F9">
        <w:fldChar w:fldCharType="begin">
          <w:ffData>
            <w:name w:val="Check1"/>
            <w:enabled/>
            <w:calcOnExit w:val="0"/>
            <w:checkBox>
              <w:sizeAuto/>
              <w:default w:val="0"/>
            </w:checkBox>
          </w:ffData>
        </w:fldChar>
      </w:r>
      <w:r w:rsidRPr="005D42F9">
        <w:instrText xml:space="preserve"> FORMCHECKBOX </w:instrText>
      </w:r>
      <w:r w:rsidR="00564632">
        <w:fldChar w:fldCharType="separate"/>
      </w:r>
      <w:r w:rsidRPr="005D42F9">
        <w:fldChar w:fldCharType="end"/>
      </w:r>
      <w:r w:rsidRPr="005D42F9">
        <w:t xml:space="preserve"> Public outpatient clinic</w:t>
      </w:r>
    </w:p>
    <w:p w14:paraId="50803F21" w14:textId="77777777" w:rsidR="000A478F" w:rsidRPr="005D42F9" w:rsidRDefault="000A478F" w:rsidP="005D42F9">
      <w:r w:rsidRPr="005D42F9">
        <w:fldChar w:fldCharType="begin">
          <w:ffData>
            <w:name w:val="Check1"/>
            <w:enabled/>
            <w:calcOnExit w:val="0"/>
            <w:checkBox>
              <w:sizeAuto/>
              <w:default w:val="0"/>
            </w:checkBox>
          </w:ffData>
        </w:fldChar>
      </w:r>
      <w:r w:rsidRPr="005D42F9">
        <w:instrText xml:space="preserve"> FORMCHECKBOX </w:instrText>
      </w:r>
      <w:r w:rsidR="00564632">
        <w:fldChar w:fldCharType="separate"/>
      </w:r>
      <w:r w:rsidRPr="005D42F9">
        <w:fldChar w:fldCharType="end"/>
      </w:r>
      <w:r w:rsidRPr="005D42F9">
        <w:t xml:space="preserve"> Emergency Department</w:t>
      </w:r>
    </w:p>
    <w:p w14:paraId="6302BF16" w14:textId="77777777" w:rsidR="000A478F" w:rsidRPr="005D42F9" w:rsidRDefault="000A478F" w:rsidP="005D42F9">
      <w:r w:rsidRPr="005D42F9">
        <w:fldChar w:fldCharType="begin">
          <w:ffData>
            <w:name w:val="Check1"/>
            <w:enabled/>
            <w:calcOnExit w:val="0"/>
            <w:checkBox>
              <w:sizeAuto/>
              <w:default w:val="0"/>
            </w:checkBox>
          </w:ffData>
        </w:fldChar>
      </w:r>
      <w:r w:rsidRPr="005D42F9">
        <w:instrText xml:space="preserve"> FORMCHECKBOX </w:instrText>
      </w:r>
      <w:r w:rsidR="00564632">
        <w:fldChar w:fldCharType="separate"/>
      </w:r>
      <w:r w:rsidRPr="005D42F9">
        <w:fldChar w:fldCharType="end"/>
      </w:r>
      <w:r w:rsidRPr="005D42F9">
        <w:t xml:space="preserve"> </w:t>
      </w:r>
      <w:r w:rsidR="003904AC" w:rsidRPr="005D42F9">
        <w:t xml:space="preserve">Private </w:t>
      </w:r>
      <w:r w:rsidR="0079354C" w:rsidRPr="005D42F9">
        <w:t>c</w:t>
      </w:r>
      <w:r w:rsidRPr="005D42F9">
        <w:t>onsulting rooms</w:t>
      </w:r>
      <w:r w:rsidR="0079354C" w:rsidRPr="005D42F9">
        <w:t xml:space="preserve"> - GP</w:t>
      </w:r>
    </w:p>
    <w:p w14:paraId="7B69909F" w14:textId="77777777" w:rsidR="0079354C" w:rsidRPr="005D42F9" w:rsidRDefault="0079354C" w:rsidP="005D42F9">
      <w:r w:rsidRPr="005D42F9">
        <w:fldChar w:fldCharType="begin">
          <w:ffData>
            <w:name w:val="Check1"/>
            <w:enabled/>
            <w:calcOnExit w:val="0"/>
            <w:checkBox>
              <w:sizeAuto/>
              <w:default w:val="0"/>
            </w:checkBox>
          </w:ffData>
        </w:fldChar>
      </w:r>
      <w:r w:rsidRPr="005D42F9">
        <w:instrText xml:space="preserve"> FORMCHECKBOX </w:instrText>
      </w:r>
      <w:r w:rsidR="00564632">
        <w:fldChar w:fldCharType="separate"/>
      </w:r>
      <w:r w:rsidRPr="005D42F9">
        <w:fldChar w:fldCharType="end"/>
      </w:r>
      <w:r w:rsidRPr="005D42F9">
        <w:t xml:space="preserve"> Private consulting rooms – specialist</w:t>
      </w:r>
    </w:p>
    <w:p w14:paraId="1BDE179A" w14:textId="77777777" w:rsidR="0079354C" w:rsidRPr="005D42F9" w:rsidRDefault="0079354C" w:rsidP="005D42F9">
      <w:r w:rsidRPr="005D42F9">
        <w:fldChar w:fldCharType="begin">
          <w:ffData>
            <w:name w:val="Check1"/>
            <w:enabled/>
            <w:calcOnExit w:val="0"/>
            <w:checkBox>
              <w:sizeAuto/>
              <w:default w:val="0"/>
            </w:checkBox>
          </w:ffData>
        </w:fldChar>
      </w:r>
      <w:r w:rsidRPr="005D42F9">
        <w:instrText xml:space="preserve"> FORMCHECKBOX </w:instrText>
      </w:r>
      <w:r w:rsidR="00564632">
        <w:fldChar w:fldCharType="separate"/>
      </w:r>
      <w:r w:rsidRPr="005D42F9">
        <w:fldChar w:fldCharType="end"/>
      </w:r>
      <w:r w:rsidRPr="005D42F9">
        <w:t xml:space="preserve"> Private consulting rooms – other health practitioner (nurse or allied health)</w:t>
      </w:r>
    </w:p>
    <w:p w14:paraId="323C41E4" w14:textId="77777777" w:rsidR="000A478F" w:rsidRPr="005D42F9" w:rsidRDefault="000A478F" w:rsidP="005D42F9">
      <w:r w:rsidRPr="005D42F9">
        <w:fldChar w:fldCharType="begin">
          <w:ffData>
            <w:name w:val="Check1"/>
            <w:enabled/>
            <w:calcOnExit w:val="0"/>
            <w:checkBox>
              <w:sizeAuto/>
              <w:default w:val="0"/>
            </w:checkBox>
          </w:ffData>
        </w:fldChar>
      </w:r>
      <w:r w:rsidRPr="005D42F9">
        <w:instrText xml:space="preserve"> FORMCHECKBOX </w:instrText>
      </w:r>
      <w:r w:rsidR="00564632">
        <w:fldChar w:fldCharType="separate"/>
      </w:r>
      <w:r w:rsidRPr="005D42F9">
        <w:fldChar w:fldCharType="end"/>
      </w:r>
      <w:r w:rsidRPr="005D42F9">
        <w:t xml:space="preserve"> </w:t>
      </w:r>
      <w:r w:rsidR="0079354C" w:rsidRPr="005D42F9">
        <w:t xml:space="preserve">Private </w:t>
      </w:r>
      <w:proofErr w:type="gramStart"/>
      <w:r w:rsidR="0079354C" w:rsidRPr="005D42F9">
        <w:t>d</w:t>
      </w:r>
      <w:r w:rsidRPr="005D42F9">
        <w:t>ay</w:t>
      </w:r>
      <w:proofErr w:type="gramEnd"/>
      <w:r w:rsidRPr="005D42F9">
        <w:t xml:space="preserve"> surgery c</w:t>
      </w:r>
      <w:r w:rsidR="0079354C" w:rsidRPr="005D42F9">
        <w:t>linic (admitted patient)</w:t>
      </w:r>
    </w:p>
    <w:p w14:paraId="4CB8A497" w14:textId="77777777" w:rsidR="0079354C" w:rsidRPr="005D42F9" w:rsidRDefault="0079354C" w:rsidP="005D42F9">
      <w:r w:rsidRPr="005D42F9">
        <w:fldChar w:fldCharType="begin">
          <w:ffData>
            <w:name w:val="Check1"/>
            <w:enabled/>
            <w:calcOnExit w:val="0"/>
            <w:checkBox>
              <w:sizeAuto/>
              <w:default w:val="0"/>
            </w:checkBox>
          </w:ffData>
        </w:fldChar>
      </w:r>
      <w:r w:rsidRPr="005D42F9">
        <w:instrText xml:space="preserve"> FORMCHECKBOX </w:instrText>
      </w:r>
      <w:r w:rsidR="00564632">
        <w:fldChar w:fldCharType="separate"/>
      </w:r>
      <w:r w:rsidRPr="005D42F9">
        <w:fldChar w:fldCharType="end"/>
      </w:r>
      <w:r w:rsidRPr="005D42F9">
        <w:t xml:space="preserve"> Private </w:t>
      </w:r>
      <w:proofErr w:type="gramStart"/>
      <w:r w:rsidRPr="005D42F9">
        <w:t>day</w:t>
      </w:r>
      <w:proofErr w:type="gramEnd"/>
      <w:r w:rsidRPr="005D42F9">
        <w:t xml:space="preserve"> surgery clinic (non-admitted patient)</w:t>
      </w:r>
    </w:p>
    <w:p w14:paraId="628F09BF" w14:textId="77777777" w:rsidR="0079354C" w:rsidRPr="005D42F9" w:rsidRDefault="0079354C" w:rsidP="005D42F9">
      <w:r w:rsidRPr="005D42F9">
        <w:fldChar w:fldCharType="begin">
          <w:ffData>
            <w:name w:val="Check1"/>
            <w:enabled/>
            <w:calcOnExit w:val="0"/>
            <w:checkBox>
              <w:sizeAuto/>
              <w:default w:val="0"/>
            </w:checkBox>
          </w:ffData>
        </w:fldChar>
      </w:r>
      <w:r w:rsidRPr="005D42F9">
        <w:instrText xml:space="preserve"> FORMCHECKBOX </w:instrText>
      </w:r>
      <w:r w:rsidR="00564632">
        <w:fldChar w:fldCharType="separate"/>
      </w:r>
      <w:r w:rsidRPr="005D42F9">
        <w:fldChar w:fldCharType="end"/>
      </w:r>
      <w:r w:rsidRPr="005D42F9">
        <w:t xml:space="preserve"> Public day surgery clinic (admitted patient)</w:t>
      </w:r>
    </w:p>
    <w:p w14:paraId="2475DCE0" w14:textId="77777777" w:rsidR="0079354C" w:rsidRPr="005D42F9" w:rsidRDefault="0079354C" w:rsidP="005D42F9">
      <w:r w:rsidRPr="005D42F9">
        <w:fldChar w:fldCharType="begin">
          <w:ffData>
            <w:name w:val="Check1"/>
            <w:enabled/>
            <w:calcOnExit w:val="0"/>
            <w:checkBox>
              <w:sizeAuto/>
              <w:default w:val="0"/>
            </w:checkBox>
          </w:ffData>
        </w:fldChar>
      </w:r>
      <w:r w:rsidRPr="005D42F9">
        <w:instrText xml:space="preserve"> FORMCHECKBOX </w:instrText>
      </w:r>
      <w:r w:rsidR="00564632">
        <w:fldChar w:fldCharType="separate"/>
      </w:r>
      <w:r w:rsidRPr="005D42F9">
        <w:fldChar w:fldCharType="end"/>
      </w:r>
      <w:r w:rsidRPr="005D42F9">
        <w:t xml:space="preserve"> Public day surgery clinic (non-admitted patient)</w:t>
      </w:r>
    </w:p>
    <w:p w14:paraId="58A733D9" w14:textId="77777777" w:rsidR="000A478F" w:rsidRPr="005D42F9" w:rsidRDefault="000A478F" w:rsidP="005D42F9">
      <w:r w:rsidRPr="005D42F9">
        <w:fldChar w:fldCharType="begin">
          <w:ffData>
            <w:name w:val="Check1"/>
            <w:enabled/>
            <w:calcOnExit w:val="0"/>
            <w:checkBox>
              <w:sizeAuto/>
              <w:default w:val="0"/>
            </w:checkBox>
          </w:ffData>
        </w:fldChar>
      </w:r>
      <w:r w:rsidRPr="005D42F9">
        <w:instrText xml:space="preserve"> FORMCHECKBOX </w:instrText>
      </w:r>
      <w:r w:rsidR="00564632">
        <w:fldChar w:fldCharType="separate"/>
      </w:r>
      <w:r w:rsidRPr="005D42F9">
        <w:fldChar w:fldCharType="end"/>
      </w:r>
      <w:r w:rsidRPr="005D42F9">
        <w:t xml:space="preserve"> Residential aged care facility</w:t>
      </w:r>
    </w:p>
    <w:p w14:paraId="217CE7B2" w14:textId="77777777" w:rsidR="000A478F" w:rsidRPr="005D42F9" w:rsidRDefault="000A478F" w:rsidP="005D42F9">
      <w:pPr>
        <w:rPr>
          <w:strike/>
        </w:rPr>
      </w:pPr>
      <w:r w:rsidRPr="005D42F9">
        <w:fldChar w:fldCharType="begin">
          <w:ffData>
            <w:name w:val="Check1"/>
            <w:enabled/>
            <w:calcOnExit w:val="0"/>
            <w:checkBox>
              <w:sizeAuto/>
              <w:default w:val="0"/>
            </w:checkBox>
          </w:ffData>
        </w:fldChar>
      </w:r>
      <w:r w:rsidRPr="005D42F9">
        <w:instrText xml:space="preserve"> FORMCHECKBOX </w:instrText>
      </w:r>
      <w:r w:rsidR="00564632">
        <w:fldChar w:fldCharType="separate"/>
      </w:r>
      <w:r w:rsidRPr="005D42F9">
        <w:fldChar w:fldCharType="end"/>
      </w:r>
      <w:r w:rsidRPr="005D42F9">
        <w:t xml:space="preserve"> </w:t>
      </w:r>
      <w:r w:rsidRPr="005D42F9">
        <w:rPr>
          <w:strike/>
        </w:rPr>
        <w:t>Patient’s home</w:t>
      </w:r>
    </w:p>
    <w:p w14:paraId="4FD165AA" w14:textId="77777777" w:rsidR="000A478F" w:rsidRPr="005D42F9" w:rsidRDefault="000A478F" w:rsidP="005D42F9">
      <w:pPr>
        <w:rPr>
          <w:strike/>
        </w:rPr>
      </w:pPr>
      <w:r w:rsidRPr="005D42F9">
        <w:fldChar w:fldCharType="begin">
          <w:ffData>
            <w:name w:val="Check1"/>
            <w:enabled/>
            <w:calcOnExit w:val="0"/>
            <w:checkBox>
              <w:sizeAuto/>
              <w:default w:val="0"/>
            </w:checkBox>
          </w:ffData>
        </w:fldChar>
      </w:r>
      <w:r w:rsidRPr="005D42F9">
        <w:instrText xml:space="preserve"> FORMCHECKBOX </w:instrText>
      </w:r>
      <w:r w:rsidR="00564632">
        <w:fldChar w:fldCharType="separate"/>
      </w:r>
      <w:r w:rsidRPr="005D42F9">
        <w:fldChar w:fldCharType="end"/>
      </w:r>
      <w:r w:rsidRPr="005D42F9">
        <w:t xml:space="preserve"> </w:t>
      </w:r>
      <w:r w:rsidRPr="005D42F9">
        <w:rPr>
          <w:strike/>
        </w:rPr>
        <w:t>Laboratory</w:t>
      </w:r>
    </w:p>
    <w:p w14:paraId="2F3607F8" w14:textId="77777777" w:rsidR="000A478F" w:rsidRPr="005D42F9" w:rsidRDefault="000A478F" w:rsidP="005D42F9">
      <w:r w:rsidRPr="005D42F9">
        <w:fldChar w:fldCharType="begin">
          <w:ffData>
            <w:name w:val="Check1"/>
            <w:enabled/>
            <w:calcOnExit w:val="0"/>
            <w:checkBox>
              <w:sizeAuto/>
              <w:default w:val="0"/>
            </w:checkBox>
          </w:ffData>
        </w:fldChar>
      </w:r>
      <w:r w:rsidRPr="005D42F9">
        <w:instrText xml:space="preserve"> FORMCHECKBOX </w:instrText>
      </w:r>
      <w:r w:rsidR="00564632">
        <w:fldChar w:fldCharType="separate"/>
      </w:r>
      <w:r w:rsidRPr="005D42F9">
        <w:fldChar w:fldCharType="end"/>
      </w:r>
      <w:r w:rsidRPr="005D42F9">
        <w:t xml:space="preserve"> Other – please specify below</w:t>
      </w:r>
    </w:p>
    <w:p w14:paraId="46DC8D6F" w14:textId="77777777" w:rsidR="005F3F07" w:rsidRPr="005D42F9" w:rsidRDefault="001B29A1" w:rsidP="005D42F9">
      <w:pPr>
        <w:rPr>
          <w:b/>
        </w:rPr>
      </w:pPr>
      <w:r w:rsidRPr="005D42F9">
        <w:fldChar w:fldCharType="begin">
          <w:ffData>
            <w:name w:val=""/>
            <w:enabled/>
            <w:calcOnExit w:val="0"/>
            <w:textInput>
              <w:default w:val="Specify further details here"/>
            </w:textInput>
          </w:ffData>
        </w:fldChar>
      </w:r>
      <w:r w:rsidRPr="005D42F9">
        <w:instrText xml:space="preserve"> FORMTEXT </w:instrText>
      </w:r>
      <w:r w:rsidRPr="005D42F9">
        <w:fldChar w:fldCharType="separate"/>
      </w:r>
      <w:r w:rsidRPr="005D42F9">
        <w:rPr>
          <w:noProof/>
        </w:rPr>
        <w:t>Specify further details here</w:t>
      </w:r>
      <w:r w:rsidRPr="005D42F9">
        <w:fldChar w:fldCharType="end"/>
      </w:r>
    </w:p>
    <w:p w14:paraId="162ABB16" w14:textId="77777777" w:rsidR="003433D1" w:rsidRPr="005D42F9" w:rsidRDefault="00E048ED" w:rsidP="005D42F9">
      <w:pPr>
        <w:pStyle w:val="ListParagraph"/>
        <w:numPr>
          <w:ilvl w:val="0"/>
          <w:numId w:val="29"/>
        </w:numPr>
      </w:pPr>
      <w:r w:rsidRPr="005D42F9">
        <w:t>Where the proposed medical service is provided in more than one setting, please describ</w:t>
      </w:r>
      <w:r w:rsidR="00AE1188" w:rsidRPr="005D42F9">
        <w:t>e the rationale related to each:</w:t>
      </w:r>
    </w:p>
    <w:p w14:paraId="0057F3B8" w14:textId="4ACAD462" w:rsidR="0073597B" w:rsidRPr="005D42F9" w:rsidRDefault="00AA4F51" w:rsidP="005D42F9">
      <w:pPr>
        <w:rPr>
          <w:b/>
        </w:rPr>
      </w:pPr>
      <w:r w:rsidRPr="005D42F9">
        <w:t xml:space="preserve">Patients </w:t>
      </w:r>
      <w:proofErr w:type="gramStart"/>
      <w:r w:rsidRPr="005D42F9">
        <w:t>will be treated</w:t>
      </w:r>
      <w:proofErr w:type="gramEnd"/>
      <w:r w:rsidR="00757AE9" w:rsidRPr="005D42F9">
        <w:t xml:space="preserve"> in an Inpatient setting</w:t>
      </w:r>
      <w:r w:rsidRPr="005D42F9">
        <w:t xml:space="preserve"> in both the public and private system. </w:t>
      </w:r>
    </w:p>
    <w:p w14:paraId="492D7A36" w14:textId="77777777" w:rsidR="003E30FB" w:rsidRPr="005D42F9" w:rsidRDefault="003E30FB" w:rsidP="005D42F9">
      <w:pPr>
        <w:pStyle w:val="Heading2"/>
      </w:pPr>
      <w:proofErr w:type="gramStart"/>
      <w:r w:rsidRPr="005D42F9">
        <w:t>Is the proposed medical service intended to be entirely rendered</w:t>
      </w:r>
      <w:proofErr w:type="gramEnd"/>
      <w:r w:rsidRPr="005D42F9">
        <w:t xml:space="preserve"> in Australia?</w:t>
      </w:r>
    </w:p>
    <w:p w14:paraId="70B65570" w14:textId="1CCA05AD" w:rsidR="000A478F" w:rsidRPr="005D42F9" w:rsidRDefault="00C151CC" w:rsidP="005D42F9">
      <w:r w:rsidRPr="005D42F9">
        <w:fldChar w:fldCharType="begin">
          <w:ffData>
            <w:name w:val=""/>
            <w:enabled/>
            <w:calcOnExit w:val="0"/>
            <w:checkBox>
              <w:sizeAuto/>
              <w:default w:val="1"/>
            </w:checkBox>
          </w:ffData>
        </w:fldChar>
      </w:r>
      <w:r w:rsidRPr="005D42F9">
        <w:instrText xml:space="preserve"> FORMCHECKBOX </w:instrText>
      </w:r>
      <w:r w:rsidR="00564632">
        <w:fldChar w:fldCharType="separate"/>
      </w:r>
      <w:r w:rsidRPr="005D42F9">
        <w:fldChar w:fldCharType="end"/>
      </w:r>
      <w:r w:rsidR="000A478F" w:rsidRPr="005D42F9">
        <w:t xml:space="preserve"> Yes</w:t>
      </w:r>
    </w:p>
    <w:p w14:paraId="1DF8A087" w14:textId="2FB6E973" w:rsidR="000A478F" w:rsidRPr="005D42F9" w:rsidRDefault="000A478F" w:rsidP="005D42F9">
      <w:r w:rsidRPr="005D42F9">
        <w:fldChar w:fldCharType="begin">
          <w:ffData>
            <w:name w:val="Check2"/>
            <w:enabled/>
            <w:calcOnExit w:val="0"/>
            <w:checkBox>
              <w:sizeAuto/>
              <w:default w:val="0"/>
            </w:checkBox>
          </w:ffData>
        </w:fldChar>
      </w:r>
      <w:r w:rsidRPr="005D42F9">
        <w:instrText xml:space="preserve"> FORMCHECKBOX </w:instrText>
      </w:r>
      <w:r w:rsidR="00564632">
        <w:fldChar w:fldCharType="separate"/>
      </w:r>
      <w:r w:rsidRPr="005D42F9">
        <w:fldChar w:fldCharType="end"/>
      </w:r>
      <w:r w:rsidRPr="005D42F9">
        <w:t xml:space="preserve"> </w:t>
      </w:r>
    </w:p>
    <w:p w14:paraId="663311D0" w14:textId="3128F9A8" w:rsidR="003E30FB" w:rsidRPr="005D42F9" w:rsidRDefault="003E30FB" w:rsidP="005D42F9"/>
    <w:p w14:paraId="27F8577E" w14:textId="77777777" w:rsidR="00E60529" w:rsidRPr="005D42F9" w:rsidRDefault="005C3AE7" w:rsidP="00A32140">
      <w:pPr>
        <w:pStyle w:val="Subtitle"/>
        <w:ind w:left="0"/>
      </w:pPr>
      <w:r w:rsidRPr="005D42F9">
        <w:lastRenderedPageBreak/>
        <w:t xml:space="preserve">PART 6c – </w:t>
      </w:r>
      <w:r w:rsidR="00E60529" w:rsidRPr="005D42F9">
        <w:t>INFORMATION ABOUT THE COMPARATOR</w:t>
      </w:r>
      <w:r w:rsidR="00A83EC6" w:rsidRPr="005D42F9">
        <w:t>(S)</w:t>
      </w:r>
    </w:p>
    <w:p w14:paraId="7D41351E" w14:textId="77777777" w:rsidR="00E60529" w:rsidRPr="005D42F9" w:rsidRDefault="00A83EC6" w:rsidP="005D42F9">
      <w:pPr>
        <w:pStyle w:val="Heading2"/>
      </w:pPr>
      <w:r w:rsidRPr="005D42F9">
        <w:t>Nominate the appropriate comparator(s) for the proposed medical service</w:t>
      </w:r>
      <w:r w:rsidR="00757232" w:rsidRPr="005D42F9">
        <w:t>, i</w:t>
      </w:r>
      <w:r w:rsidR="00D30BDC" w:rsidRPr="005D42F9">
        <w:t>.</w:t>
      </w:r>
      <w:r w:rsidR="000159B9" w:rsidRPr="005D42F9">
        <w:t xml:space="preserve">e. how is the proposed population currently managed in </w:t>
      </w:r>
      <w:r w:rsidR="00707D4D" w:rsidRPr="005D42F9">
        <w:t>the</w:t>
      </w:r>
      <w:r w:rsidR="000159B9" w:rsidRPr="005D42F9">
        <w:t xml:space="preserve"> absence of the proposed medical service </w:t>
      </w:r>
      <w:r w:rsidR="00257FF2" w:rsidRPr="005D42F9">
        <w:t>being available in the Australian health care system (</w:t>
      </w:r>
      <w:r w:rsidR="00757232" w:rsidRPr="005D42F9">
        <w:t xml:space="preserve">including </w:t>
      </w:r>
      <w:r w:rsidR="00257FF2" w:rsidRPr="005D42F9">
        <w:t>identify</w:t>
      </w:r>
      <w:r w:rsidR="00757232" w:rsidRPr="005D42F9">
        <w:t>ing</w:t>
      </w:r>
      <w:r w:rsidR="00E4321E" w:rsidRPr="005D42F9">
        <w:t xml:space="preserve"> health care resources that </w:t>
      </w:r>
      <w:r w:rsidR="00257FF2" w:rsidRPr="005D42F9">
        <w:t xml:space="preserve">are </w:t>
      </w:r>
      <w:r w:rsidR="00E4321E" w:rsidRPr="005D42F9">
        <w:t>need</w:t>
      </w:r>
      <w:r w:rsidR="00757232" w:rsidRPr="005D42F9">
        <w:t>ed</w:t>
      </w:r>
      <w:r w:rsidR="00E4321E" w:rsidRPr="005D42F9">
        <w:t xml:space="preserve"> to be delivered at </w:t>
      </w:r>
      <w:r w:rsidR="00257FF2" w:rsidRPr="005D42F9">
        <w:t xml:space="preserve">the </w:t>
      </w:r>
      <w:r w:rsidR="00E4321E" w:rsidRPr="005D42F9">
        <w:t xml:space="preserve">same time </w:t>
      </w:r>
      <w:r w:rsidR="00257FF2" w:rsidRPr="005D42F9">
        <w:t>as the</w:t>
      </w:r>
      <w:r w:rsidR="00E4321E" w:rsidRPr="005D42F9">
        <w:t xml:space="preserve"> </w:t>
      </w:r>
      <w:r w:rsidR="00257FF2" w:rsidRPr="005D42F9">
        <w:t xml:space="preserve">comparator </w:t>
      </w:r>
      <w:r w:rsidR="00E4321E" w:rsidRPr="005D42F9">
        <w:t>service</w:t>
      </w:r>
      <w:r w:rsidR="00257FF2" w:rsidRPr="005D42F9">
        <w:t>)</w:t>
      </w:r>
      <w:r w:rsidR="00AE1188" w:rsidRPr="005D42F9">
        <w:t>:</w:t>
      </w:r>
    </w:p>
    <w:p w14:paraId="499FB084" w14:textId="7C9F59B2" w:rsidR="00E60529" w:rsidRPr="005D42F9" w:rsidRDefault="00FC5B98" w:rsidP="005D42F9">
      <w:r w:rsidRPr="005D42F9">
        <w:t xml:space="preserve">Patients </w:t>
      </w:r>
      <w:r w:rsidR="00B2666A" w:rsidRPr="005D42F9">
        <w:t xml:space="preserve">undergoing open chest heart surgery who have a </w:t>
      </w:r>
      <w:proofErr w:type="spellStart"/>
      <w:r w:rsidR="00B2666A" w:rsidRPr="005D42F9">
        <w:t>pre operative</w:t>
      </w:r>
      <w:proofErr w:type="spellEnd"/>
      <w:r w:rsidR="00B2666A" w:rsidRPr="005D42F9">
        <w:t xml:space="preserve"> history of AF </w:t>
      </w:r>
      <w:r w:rsidR="000040AC" w:rsidRPr="005D42F9">
        <w:t xml:space="preserve">currently </w:t>
      </w:r>
      <w:r w:rsidRPr="005D42F9">
        <w:t xml:space="preserve">have their LAA excluded by </w:t>
      </w:r>
      <w:r w:rsidR="00F33DBD" w:rsidRPr="005D42F9">
        <w:t xml:space="preserve">internal ligation, </w:t>
      </w:r>
      <w:r w:rsidRPr="005D42F9">
        <w:t>surgical suturing</w:t>
      </w:r>
      <w:r w:rsidR="00F33DBD" w:rsidRPr="005D42F9">
        <w:t xml:space="preserve"> or stapler exclusion. </w:t>
      </w:r>
      <w:r w:rsidR="00E52289" w:rsidRPr="005D42F9">
        <w:t xml:space="preserve">This is confirmed by a recent </w:t>
      </w:r>
      <w:r w:rsidR="00AD0791" w:rsidRPr="005D42F9">
        <w:t>survey</w:t>
      </w:r>
      <w:r w:rsidR="005B6002" w:rsidRPr="005D42F9">
        <w:t xml:space="preserve"> </w:t>
      </w:r>
      <w:r w:rsidR="00AD0791" w:rsidRPr="005D42F9">
        <w:t>(Results attached)</w:t>
      </w:r>
      <w:r w:rsidR="005B6002" w:rsidRPr="005D42F9">
        <w:t>showing 4/9 sur</w:t>
      </w:r>
      <w:r w:rsidR="00374D8C" w:rsidRPr="005D42F9">
        <w:t>geons currently exclude the LAA using surgical staplers</w:t>
      </w:r>
      <w:r w:rsidR="007D26A9" w:rsidRPr="005D42F9">
        <w:t xml:space="preserve"> with rem</w:t>
      </w:r>
      <w:r w:rsidR="000D515D" w:rsidRPr="005D42F9">
        <w:t xml:space="preserve">aining using </w:t>
      </w:r>
      <w:r w:rsidR="00E73151" w:rsidRPr="005D42F9">
        <w:t xml:space="preserve">various </w:t>
      </w:r>
      <w:r w:rsidR="000D515D" w:rsidRPr="005D42F9">
        <w:t>suture techniques</w:t>
      </w:r>
      <w:r w:rsidR="00855A78" w:rsidRPr="005D42F9">
        <w:t xml:space="preserve">, all </w:t>
      </w:r>
      <w:r w:rsidR="00D65673" w:rsidRPr="005D42F9">
        <w:t>9 of the surgeons</w:t>
      </w:r>
      <w:r w:rsidR="00855A78" w:rsidRPr="005D42F9">
        <w:t xml:space="preserve"> stated this choice is driven by the lack of funding</w:t>
      </w:r>
      <w:r w:rsidR="00644884" w:rsidRPr="005D42F9">
        <w:t xml:space="preserve"> for the </w:t>
      </w:r>
      <w:proofErr w:type="spellStart"/>
      <w:r w:rsidR="00644884" w:rsidRPr="005D42F9">
        <w:t>Atriclip</w:t>
      </w:r>
      <w:proofErr w:type="spellEnd"/>
      <w:r w:rsidR="00644884" w:rsidRPr="005D42F9">
        <w:t xml:space="preserve"> prosthesis implantation. </w:t>
      </w:r>
    </w:p>
    <w:p w14:paraId="27B61F4C" w14:textId="77777777" w:rsidR="001A5FAE" w:rsidRPr="005D42F9" w:rsidRDefault="001A5FAE" w:rsidP="005D42F9"/>
    <w:tbl>
      <w:tblPr>
        <w:tblStyle w:val="TableGrid"/>
        <w:tblW w:w="0" w:type="auto"/>
        <w:tblInd w:w="360" w:type="dxa"/>
        <w:tblLook w:val="04A0" w:firstRow="1" w:lastRow="0" w:firstColumn="1" w:lastColumn="0" w:noHBand="0" w:noVBand="1"/>
        <w:tblCaption w:val="Table"/>
        <w:tblDescription w:val="Table"/>
      </w:tblPr>
      <w:tblGrid>
        <w:gridCol w:w="2612"/>
        <w:gridCol w:w="1559"/>
        <w:gridCol w:w="1418"/>
        <w:gridCol w:w="1345"/>
        <w:gridCol w:w="1722"/>
      </w:tblGrid>
      <w:tr w:rsidR="001A5FAE" w:rsidRPr="005D42F9" w14:paraId="5181FD26" w14:textId="77777777" w:rsidTr="0025460C">
        <w:trPr>
          <w:trHeight w:val="321"/>
          <w:tblHeader/>
        </w:trPr>
        <w:tc>
          <w:tcPr>
            <w:tcW w:w="2612" w:type="dxa"/>
            <w:shd w:val="clear" w:color="auto" w:fill="D9D9D9" w:themeFill="background1" w:themeFillShade="D9"/>
          </w:tcPr>
          <w:p w14:paraId="17E999E4" w14:textId="77777777" w:rsidR="001A5FAE" w:rsidRPr="005D42F9" w:rsidRDefault="001A5FAE" w:rsidP="005D42F9">
            <w:r w:rsidRPr="005D42F9">
              <w:t xml:space="preserve">Resource </w:t>
            </w:r>
          </w:p>
        </w:tc>
        <w:tc>
          <w:tcPr>
            <w:tcW w:w="1559" w:type="dxa"/>
            <w:shd w:val="clear" w:color="auto" w:fill="D9D9D9" w:themeFill="background1" w:themeFillShade="D9"/>
          </w:tcPr>
          <w:p w14:paraId="77C17FE4" w14:textId="77777777" w:rsidR="001A5FAE" w:rsidRPr="005D42F9" w:rsidRDefault="001A5FAE" w:rsidP="005D42F9">
            <w:r w:rsidRPr="005D42F9">
              <w:t xml:space="preserve">Provider of resource </w:t>
            </w:r>
          </w:p>
        </w:tc>
        <w:tc>
          <w:tcPr>
            <w:tcW w:w="1418" w:type="dxa"/>
            <w:shd w:val="clear" w:color="auto" w:fill="D9D9D9" w:themeFill="background1" w:themeFillShade="D9"/>
          </w:tcPr>
          <w:p w14:paraId="55543348" w14:textId="77777777" w:rsidR="001A5FAE" w:rsidRPr="005D42F9" w:rsidRDefault="001A5FAE" w:rsidP="005D42F9">
            <w:r w:rsidRPr="005D42F9">
              <w:t xml:space="preserve">Price per unit of resource </w:t>
            </w:r>
          </w:p>
        </w:tc>
        <w:tc>
          <w:tcPr>
            <w:tcW w:w="1345" w:type="dxa"/>
            <w:shd w:val="clear" w:color="auto" w:fill="D9D9D9" w:themeFill="background1" w:themeFillShade="D9"/>
          </w:tcPr>
          <w:p w14:paraId="1A4028E6" w14:textId="77777777" w:rsidR="001A5FAE" w:rsidRPr="005D42F9" w:rsidRDefault="001A5FAE" w:rsidP="005D42F9">
            <w:r w:rsidRPr="005D42F9">
              <w:t xml:space="preserve">Quantity </w:t>
            </w:r>
          </w:p>
        </w:tc>
        <w:tc>
          <w:tcPr>
            <w:tcW w:w="1722" w:type="dxa"/>
            <w:shd w:val="clear" w:color="auto" w:fill="D9D9D9" w:themeFill="background1" w:themeFillShade="D9"/>
          </w:tcPr>
          <w:p w14:paraId="2A6DCDEE" w14:textId="77777777" w:rsidR="001A5FAE" w:rsidRPr="005D42F9" w:rsidRDefault="001A5FAE" w:rsidP="005D42F9">
            <w:r w:rsidRPr="005D42F9">
              <w:t>Source</w:t>
            </w:r>
          </w:p>
        </w:tc>
      </w:tr>
      <w:tr w:rsidR="001A5FAE" w:rsidRPr="005D42F9" w14:paraId="39D467CF" w14:textId="77777777" w:rsidTr="00D540F7">
        <w:tc>
          <w:tcPr>
            <w:tcW w:w="8656" w:type="dxa"/>
            <w:gridSpan w:val="5"/>
            <w:shd w:val="clear" w:color="auto" w:fill="C6D9F1" w:themeFill="text2" w:themeFillTint="33"/>
          </w:tcPr>
          <w:p w14:paraId="573F7E12" w14:textId="77777777" w:rsidR="001A5FAE" w:rsidRPr="005D42F9" w:rsidRDefault="001A5FAE" w:rsidP="005D42F9">
            <w:r w:rsidRPr="005D42F9">
              <w:t>Prosthesis Cost</w:t>
            </w:r>
          </w:p>
        </w:tc>
      </w:tr>
      <w:tr w:rsidR="001A5FAE" w:rsidRPr="005D42F9" w14:paraId="6E146FC3" w14:textId="77777777" w:rsidTr="00D540F7">
        <w:tc>
          <w:tcPr>
            <w:tcW w:w="2612" w:type="dxa"/>
          </w:tcPr>
          <w:p w14:paraId="249F3FED" w14:textId="3B347513" w:rsidR="001A5FAE" w:rsidRPr="005D42F9" w:rsidRDefault="00B12F44" w:rsidP="005D42F9">
            <w:r w:rsidRPr="005D42F9">
              <w:t>Stapling device</w:t>
            </w:r>
          </w:p>
        </w:tc>
        <w:tc>
          <w:tcPr>
            <w:tcW w:w="1559" w:type="dxa"/>
          </w:tcPr>
          <w:p w14:paraId="0C6424C4" w14:textId="77777777" w:rsidR="001A5FAE" w:rsidRPr="005D42F9" w:rsidRDefault="001A5FAE" w:rsidP="005D42F9">
            <w:r w:rsidRPr="005D42F9">
              <w:t>Prosthesis</w:t>
            </w:r>
          </w:p>
        </w:tc>
        <w:tc>
          <w:tcPr>
            <w:tcW w:w="1418" w:type="dxa"/>
          </w:tcPr>
          <w:p w14:paraId="2D1A74E5" w14:textId="77777777" w:rsidR="00954C24" w:rsidRPr="005D42F9" w:rsidRDefault="00954C24" w:rsidP="005D42F9">
            <w:r w:rsidRPr="005D42F9">
              <w:rPr>
                <w:shd w:val="clear" w:color="auto" w:fill="C0C0C0"/>
              </w:rPr>
              <w:t>REDACTED</w:t>
            </w:r>
          </w:p>
          <w:p w14:paraId="78E3397C" w14:textId="70C41304" w:rsidR="001A5FAE" w:rsidRPr="005D42F9" w:rsidRDefault="001A5FAE" w:rsidP="005D42F9"/>
        </w:tc>
        <w:tc>
          <w:tcPr>
            <w:tcW w:w="1345" w:type="dxa"/>
          </w:tcPr>
          <w:p w14:paraId="4021326C" w14:textId="77777777" w:rsidR="001A5FAE" w:rsidRPr="005D42F9" w:rsidRDefault="001A5FAE" w:rsidP="005D42F9">
            <w:r w:rsidRPr="005D42F9">
              <w:t>1</w:t>
            </w:r>
          </w:p>
        </w:tc>
        <w:tc>
          <w:tcPr>
            <w:tcW w:w="1722" w:type="dxa"/>
          </w:tcPr>
          <w:p w14:paraId="5498341F" w14:textId="77777777" w:rsidR="001A5FAE" w:rsidRPr="005D42F9" w:rsidRDefault="001A5FAE" w:rsidP="005D42F9">
            <w:r w:rsidRPr="005D42F9">
              <w:t xml:space="preserve">Prosthesis listed item - </w:t>
            </w:r>
          </w:p>
        </w:tc>
      </w:tr>
      <w:tr w:rsidR="00CC5878" w:rsidRPr="005D42F9" w14:paraId="782E6720" w14:textId="77777777" w:rsidTr="00C76A04">
        <w:tc>
          <w:tcPr>
            <w:tcW w:w="2612" w:type="dxa"/>
          </w:tcPr>
          <w:p w14:paraId="21107843" w14:textId="5C91132D" w:rsidR="00CC5878" w:rsidRPr="005D42F9" w:rsidRDefault="00CC5878" w:rsidP="005D42F9">
            <w:r w:rsidRPr="005D42F9">
              <w:t xml:space="preserve">Total cost of LAA occlusion </w:t>
            </w:r>
          </w:p>
        </w:tc>
        <w:tc>
          <w:tcPr>
            <w:tcW w:w="6044" w:type="dxa"/>
            <w:gridSpan w:val="4"/>
          </w:tcPr>
          <w:p w14:paraId="144DE1B8" w14:textId="77777777" w:rsidR="00954C24" w:rsidRPr="005D42F9" w:rsidRDefault="00954C24" w:rsidP="005D42F9">
            <w:r w:rsidRPr="005D42F9">
              <w:rPr>
                <w:shd w:val="clear" w:color="auto" w:fill="C0C0C0"/>
              </w:rPr>
              <w:t>REDACTED</w:t>
            </w:r>
          </w:p>
          <w:p w14:paraId="037D478C" w14:textId="40ECB68B" w:rsidR="00CC5878" w:rsidRPr="005D42F9" w:rsidRDefault="00CC5878" w:rsidP="005D42F9"/>
        </w:tc>
      </w:tr>
    </w:tbl>
    <w:p w14:paraId="4BFBDA11" w14:textId="64A1B0DC" w:rsidR="001A5FAE" w:rsidRPr="005D42F9" w:rsidRDefault="00AF1D9C" w:rsidP="005D42F9">
      <w:r w:rsidRPr="005D42F9">
        <w:t>Table 1.1 cost of comparator service</w:t>
      </w:r>
    </w:p>
    <w:p w14:paraId="13F1FB8F" w14:textId="0AB0DE2E" w:rsidR="0088701F" w:rsidRPr="005D42F9" w:rsidRDefault="0088701F" w:rsidP="00A32140">
      <w:pPr>
        <w:ind w:left="0"/>
      </w:pPr>
    </w:p>
    <w:p w14:paraId="0E439218" w14:textId="77777777" w:rsidR="00757232" w:rsidRPr="005D42F9" w:rsidRDefault="00AF5D1E" w:rsidP="005D42F9">
      <w:pPr>
        <w:pStyle w:val="Heading2"/>
      </w:pPr>
      <w:r w:rsidRPr="005D42F9">
        <w:t xml:space="preserve">Does the medical service </w:t>
      </w:r>
      <w:r w:rsidR="003904AC" w:rsidRPr="005D42F9">
        <w:t>(</w:t>
      </w:r>
      <w:r w:rsidRPr="005D42F9">
        <w:t xml:space="preserve">that </w:t>
      </w:r>
      <w:proofErr w:type="gramStart"/>
      <w:r w:rsidRPr="005D42F9">
        <w:t>has been nominated</w:t>
      </w:r>
      <w:proofErr w:type="gramEnd"/>
      <w:r w:rsidRPr="005D42F9">
        <w:t xml:space="preserve"> as the comparator</w:t>
      </w:r>
      <w:r w:rsidR="003904AC" w:rsidRPr="005D42F9">
        <w:t>)</w:t>
      </w:r>
      <w:r w:rsidR="000159B9" w:rsidRPr="005D42F9">
        <w:t xml:space="preserve"> </w:t>
      </w:r>
      <w:r w:rsidRPr="005D42F9">
        <w:t>have an existing MBS item number</w:t>
      </w:r>
      <w:r w:rsidR="00D30BDC" w:rsidRPr="005D42F9">
        <w:t>(s)</w:t>
      </w:r>
      <w:r w:rsidR="00757232" w:rsidRPr="005D42F9">
        <w:t>?</w:t>
      </w:r>
    </w:p>
    <w:p w14:paraId="514869E6" w14:textId="7C53685F" w:rsidR="006A1038" w:rsidRPr="005D42F9" w:rsidRDefault="00292BB8" w:rsidP="005D42F9">
      <w:r w:rsidRPr="005D42F9">
        <w:fldChar w:fldCharType="begin">
          <w:ffData>
            <w:name w:val=""/>
            <w:enabled/>
            <w:calcOnExit w:val="0"/>
            <w:checkBox>
              <w:sizeAuto/>
              <w:default w:val="0"/>
            </w:checkBox>
          </w:ffData>
        </w:fldChar>
      </w:r>
      <w:r w:rsidRPr="005D42F9">
        <w:instrText xml:space="preserve"> FORMCHECKBOX </w:instrText>
      </w:r>
      <w:r w:rsidR="00564632">
        <w:fldChar w:fldCharType="separate"/>
      </w:r>
      <w:r w:rsidRPr="005D42F9">
        <w:fldChar w:fldCharType="end"/>
      </w:r>
      <w:r w:rsidR="006A1038" w:rsidRPr="005D42F9">
        <w:t xml:space="preserve"> Yes (please </w:t>
      </w:r>
      <w:r w:rsidR="003904AC" w:rsidRPr="005D42F9">
        <w:t xml:space="preserve">list </w:t>
      </w:r>
      <w:r w:rsidR="006A1038" w:rsidRPr="005D42F9">
        <w:t>all relevant MBS item numbers below)</w:t>
      </w:r>
    </w:p>
    <w:p w14:paraId="62138BD2" w14:textId="26D7F2A8" w:rsidR="000159B9" w:rsidRPr="005D42F9" w:rsidRDefault="00292BB8" w:rsidP="005D42F9">
      <w:r w:rsidRPr="005D42F9">
        <w:fldChar w:fldCharType="begin">
          <w:ffData>
            <w:name w:val=""/>
            <w:enabled/>
            <w:calcOnExit w:val="0"/>
            <w:checkBox>
              <w:sizeAuto/>
              <w:default w:val="1"/>
            </w:checkBox>
          </w:ffData>
        </w:fldChar>
      </w:r>
      <w:r w:rsidRPr="005D42F9">
        <w:instrText xml:space="preserve"> FORMCHECKBOX </w:instrText>
      </w:r>
      <w:r w:rsidR="00564632">
        <w:fldChar w:fldCharType="separate"/>
      </w:r>
      <w:r w:rsidRPr="005D42F9">
        <w:fldChar w:fldCharType="end"/>
      </w:r>
      <w:r w:rsidR="006A1038" w:rsidRPr="005D42F9">
        <w:t xml:space="preserve"> No  </w:t>
      </w:r>
    </w:p>
    <w:p w14:paraId="22E7ED61" w14:textId="77777777" w:rsidR="000159B9" w:rsidRPr="005D42F9" w:rsidRDefault="001B29A1" w:rsidP="005D42F9">
      <w:r w:rsidRPr="005D42F9">
        <w:fldChar w:fldCharType="begin">
          <w:ffData>
            <w:name w:val=""/>
            <w:enabled/>
            <w:calcOnExit w:val="0"/>
            <w:textInput>
              <w:default w:val="Specify item number/s here"/>
            </w:textInput>
          </w:ffData>
        </w:fldChar>
      </w:r>
      <w:r w:rsidRPr="005D42F9">
        <w:instrText xml:space="preserve"> FORMTEXT </w:instrText>
      </w:r>
      <w:r w:rsidRPr="005D42F9">
        <w:fldChar w:fldCharType="separate"/>
      </w:r>
      <w:r w:rsidRPr="005D42F9">
        <w:rPr>
          <w:noProof/>
        </w:rPr>
        <w:t>Specify item number/s here</w:t>
      </w:r>
      <w:r w:rsidRPr="005D42F9">
        <w:fldChar w:fldCharType="end"/>
      </w:r>
    </w:p>
    <w:p w14:paraId="368A5FE8" w14:textId="65011148" w:rsidR="00AF5D1E" w:rsidRPr="005D42F9" w:rsidRDefault="00AF5D1E" w:rsidP="005D42F9">
      <w:pPr>
        <w:pStyle w:val="Heading2"/>
      </w:pPr>
      <w:proofErr w:type="gramStart"/>
      <w:r w:rsidRPr="005D42F9">
        <w:t>Define and summarise the current cl</w:t>
      </w:r>
      <w:r w:rsidR="00F33F1A" w:rsidRPr="005D42F9">
        <w:t>inical management pathway</w:t>
      </w:r>
      <w:r w:rsidR="003904AC" w:rsidRPr="005D42F9">
        <w:t>/</w:t>
      </w:r>
      <w:r w:rsidR="00F33F1A" w:rsidRPr="005D42F9">
        <w:t xml:space="preserve">s that patients may follow </w:t>
      </w:r>
      <w:r w:rsidR="00F33F1A" w:rsidRPr="005D42F9">
        <w:rPr>
          <w:i/>
        </w:rPr>
        <w:t>after</w:t>
      </w:r>
      <w:r w:rsidR="00757232" w:rsidRPr="005D42F9">
        <w:t xml:space="preserve"> they receive</w:t>
      </w:r>
      <w:r w:rsidRPr="005D42F9">
        <w:t xml:space="preserve"> </w:t>
      </w:r>
      <w:r w:rsidR="00F33F1A" w:rsidRPr="005D42F9">
        <w:t xml:space="preserve">the medical service that has been nominated as the comparator </w:t>
      </w:r>
      <w:r w:rsidRPr="005D42F9">
        <w:t xml:space="preserve">(supplement this summary with </w:t>
      </w:r>
      <w:r w:rsidR="00F33F1A" w:rsidRPr="005D42F9">
        <w:t xml:space="preserve">an easy to follow flowchart </w:t>
      </w:r>
      <w:r w:rsidR="00757232" w:rsidRPr="005D42F9">
        <w:t xml:space="preserve">[as an attachment to the Application Form] </w:t>
      </w:r>
      <w:r w:rsidR="00F33F1A" w:rsidRPr="005D42F9">
        <w:t>dep</w:t>
      </w:r>
      <w:r w:rsidRPr="005D42F9">
        <w:t>icting the current c</w:t>
      </w:r>
      <w:r w:rsidR="0054594B" w:rsidRPr="005D42F9">
        <w:t>linical management pathway</w:t>
      </w:r>
      <w:r w:rsidR="00757232" w:rsidRPr="005D42F9">
        <w:t xml:space="preserve"> </w:t>
      </w:r>
      <w:r w:rsidR="0054594B" w:rsidRPr="005D42F9">
        <w:t>that patients may follow from the point of receiving the comparator onwards</w:t>
      </w:r>
      <w:r w:rsidR="003904AC" w:rsidRPr="005D42F9">
        <w:t>,</w:t>
      </w:r>
      <w:r w:rsidR="00E4321E" w:rsidRPr="005D42F9">
        <w:t xml:space="preserve"> including health care resources</w:t>
      </w:r>
      <w:r w:rsidR="00AE1188" w:rsidRPr="005D42F9">
        <w:t>):</w:t>
      </w:r>
      <w:proofErr w:type="gramEnd"/>
    </w:p>
    <w:p w14:paraId="7500DAE2" w14:textId="3CDA073D" w:rsidR="00DF73D2" w:rsidRPr="005D42F9" w:rsidRDefault="00DF73D2" w:rsidP="005D42F9">
      <w:pPr>
        <w:rPr>
          <w:lang w:eastAsia="en-US"/>
        </w:rPr>
      </w:pPr>
    </w:p>
    <w:p w14:paraId="2C04A317" w14:textId="438370DD" w:rsidR="00DF73D2" w:rsidRPr="005D42F9" w:rsidRDefault="00DF73D2" w:rsidP="005D42F9">
      <w:r w:rsidRPr="005D42F9">
        <w:t xml:space="preserve">If the patient is exhibits signs of blood loss in the period immediately post the comparator therapy, further ultrasound imaging </w:t>
      </w:r>
      <w:proofErr w:type="gramStart"/>
      <w:r w:rsidRPr="005D42F9">
        <w:t>may be performed</w:t>
      </w:r>
      <w:proofErr w:type="gramEnd"/>
      <w:r w:rsidRPr="005D42F9">
        <w:t xml:space="preserve"> to confirm no extravasation originating from the LAA suture/staple closure.  Evidence of LAA communication from suture/stapler line failure or by tears in the friable LAA tissue which result in communication with </w:t>
      </w:r>
      <w:proofErr w:type="spellStart"/>
      <w:r w:rsidRPr="005D42F9">
        <w:t>extracardiac</w:t>
      </w:r>
      <w:proofErr w:type="spellEnd"/>
      <w:r w:rsidRPr="005D42F9">
        <w:t xml:space="preserve"> space</w:t>
      </w:r>
      <w:r w:rsidR="00292BB8" w:rsidRPr="005D42F9">
        <w:t xml:space="preserve"> most likely would</w:t>
      </w:r>
      <w:r w:rsidRPr="005D42F9">
        <w:t xml:space="preserve"> require immediate surgical reintervention. </w:t>
      </w:r>
    </w:p>
    <w:p w14:paraId="135481CF" w14:textId="77777777" w:rsidR="00DF73D2" w:rsidRPr="005D42F9" w:rsidRDefault="00DF73D2" w:rsidP="005D42F9">
      <w:pPr>
        <w:rPr>
          <w:lang w:eastAsia="en-US"/>
        </w:rPr>
      </w:pPr>
    </w:p>
    <w:p w14:paraId="36F25608" w14:textId="12906005" w:rsidR="00F766E4" w:rsidRPr="005D42F9" w:rsidRDefault="007C5FAA" w:rsidP="005D42F9">
      <w:proofErr w:type="spellStart"/>
      <w:r w:rsidRPr="005D42F9">
        <w:t>Post surgical</w:t>
      </w:r>
      <w:proofErr w:type="spellEnd"/>
      <w:r w:rsidRPr="005D42F9">
        <w:t xml:space="preserve"> LAA exclusion</w:t>
      </w:r>
      <w:r w:rsidR="00292BB8" w:rsidRPr="005D42F9">
        <w:t xml:space="preserve"> via a stapling or suturing,</w:t>
      </w:r>
      <w:r w:rsidRPr="005D42F9">
        <w:t xml:space="preserve"> the patient </w:t>
      </w:r>
      <w:r w:rsidR="00560BEE" w:rsidRPr="005D42F9">
        <w:t xml:space="preserve">will undergo cardiac ultrasound imaging to confirm the there is no </w:t>
      </w:r>
      <w:r w:rsidR="00BA276C" w:rsidRPr="005D42F9">
        <w:t xml:space="preserve">communication with the LAA. </w:t>
      </w:r>
      <w:r w:rsidR="00B400F4" w:rsidRPr="005D42F9">
        <w:t xml:space="preserve">If there is evidence of communication with the LAA when the patient is still in AF, a decision </w:t>
      </w:r>
      <w:proofErr w:type="gramStart"/>
      <w:r w:rsidR="00B400F4" w:rsidRPr="005D42F9">
        <w:t>must be made</w:t>
      </w:r>
      <w:proofErr w:type="gramEnd"/>
      <w:r w:rsidR="00B400F4" w:rsidRPr="005D42F9">
        <w:t xml:space="preserve"> on how to mitigate the embolic stroke risk</w:t>
      </w:r>
      <w:r w:rsidR="00473626" w:rsidRPr="005D42F9">
        <w:t xml:space="preserve">, as a partially closed LAA is </w:t>
      </w:r>
      <w:r w:rsidR="00C864FD" w:rsidRPr="005D42F9">
        <w:t xml:space="preserve">considered a high risk of </w:t>
      </w:r>
      <w:r w:rsidR="00D32EC1" w:rsidRPr="005D42F9">
        <w:t xml:space="preserve">developing and then </w:t>
      </w:r>
      <w:r w:rsidR="00605724" w:rsidRPr="005D42F9">
        <w:t>introducing</w:t>
      </w:r>
      <w:r w:rsidR="00292BB8" w:rsidRPr="005D42F9">
        <w:t xml:space="preserve"> a thromboembolism</w:t>
      </w:r>
      <w:r w:rsidR="00605724" w:rsidRPr="005D42F9">
        <w:t xml:space="preserve"> into the systemic circulation</w:t>
      </w:r>
      <w:r w:rsidR="00292BB8" w:rsidRPr="005D42F9">
        <w:t xml:space="preserve"> and hence potentially cerebral circulation. </w:t>
      </w:r>
      <w:r w:rsidR="00B400F4" w:rsidRPr="005D42F9">
        <w:t>Th</w:t>
      </w:r>
      <w:r w:rsidR="007E4BCA" w:rsidRPr="005D42F9">
        <w:t xml:space="preserve">e options </w:t>
      </w:r>
      <w:r w:rsidR="00292BB8" w:rsidRPr="005D42F9">
        <w:t xml:space="preserve">to mitigate this increased risk </w:t>
      </w:r>
      <w:r w:rsidR="007E4BCA" w:rsidRPr="005D42F9">
        <w:t xml:space="preserve">being placement of a </w:t>
      </w:r>
      <w:proofErr w:type="spellStart"/>
      <w:r w:rsidR="007E4BCA" w:rsidRPr="005D42F9">
        <w:t>transcatheter</w:t>
      </w:r>
      <w:proofErr w:type="spellEnd"/>
      <w:r w:rsidR="007E4BCA" w:rsidRPr="005D42F9">
        <w:t xml:space="preserve"> closure LAA exclusion device (watchmen</w:t>
      </w:r>
      <w:r w:rsidR="003247B9" w:rsidRPr="005D42F9">
        <w:t>/amulet)</w:t>
      </w:r>
      <w:r w:rsidR="00292BB8" w:rsidRPr="005D42F9">
        <w:t xml:space="preserve"> if anatomically possible</w:t>
      </w:r>
      <w:r w:rsidR="003247B9" w:rsidRPr="005D42F9">
        <w:t xml:space="preserve"> or </w:t>
      </w:r>
      <w:r w:rsidR="00922BC1" w:rsidRPr="005D42F9">
        <w:t>placing</w:t>
      </w:r>
      <w:r w:rsidR="003247B9" w:rsidRPr="005D42F9">
        <w:t xml:space="preserve"> the patient </w:t>
      </w:r>
      <w:r w:rsidR="00922BC1" w:rsidRPr="005D42F9">
        <w:t xml:space="preserve">long term </w:t>
      </w:r>
      <w:r w:rsidR="00473DFE" w:rsidRPr="005D42F9">
        <w:t xml:space="preserve">on </w:t>
      </w:r>
      <w:r w:rsidR="003247B9" w:rsidRPr="005D42F9">
        <w:t xml:space="preserve">anti-coagulation medication. </w:t>
      </w:r>
      <w:r w:rsidR="00BA276C" w:rsidRPr="005D42F9">
        <w:t xml:space="preserve"> If the patient is exhibits signs of blood loss</w:t>
      </w:r>
      <w:r w:rsidR="00473DFE" w:rsidRPr="005D42F9">
        <w:t xml:space="preserve"> in the period immediately post the</w:t>
      </w:r>
      <w:r w:rsidR="005F4047" w:rsidRPr="005D42F9">
        <w:t xml:space="preserve"> comparator therapy</w:t>
      </w:r>
      <w:r w:rsidR="00BA276C" w:rsidRPr="005D42F9">
        <w:t xml:space="preserve">, </w:t>
      </w:r>
      <w:r w:rsidR="00615386" w:rsidRPr="005D42F9">
        <w:t xml:space="preserve">ultrasound imaging </w:t>
      </w:r>
      <w:proofErr w:type="gramStart"/>
      <w:r w:rsidR="00CD21CF" w:rsidRPr="005D42F9">
        <w:t xml:space="preserve">is </w:t>
      </w:r>
      <w:r w:rsidR="000C3DF1" w:rsidRPr="005D42F9">
        <w:t>performed</w:t>
      </w:r>
      <w:proofErr w:type="gramEnd"/>
      <w:r w:rsidR="00615386" w:rsidRPr="005D42F9">
        <w:t xml:space="preserve"> to confirm </w:t>
      </w:r>
      <w:r w:rsidR="000C3DF1" w:rsidRPr="005D42F9">
        <w:t>no extravasation</w:t>
      </w:r>
      <w:r w:rsidR="00615386" w:rsidRPr="005D42F9">
        <w:t xml:space="preserve"> </w:t>
      </w:r>
      <w:r w:rsidR="0098480B" w:rsidRPr="005D42F9">
        <w:t xml:space="preserve">originating from the </w:t>
      </w:r>
      <w:r w:rsidR="00615386" w:rsidRPr="005D42F9">
        <w:t xml:space="preserve">LAA </w:t>
      </w:r>
      <w:r w:rsidR="0098480B" w:rsidRPr="005D42F9">
        <w:t xml:space="preserve">suture/staple </w:t>
      </w:r>
      <w:r w:rsidR="00615386" w:rsidRPr="005D42F9">
        <w:t>closure</w:t>
      </w:r>
      <w:r w:rsidR="0098480B" w:rsidRPr="005D42F9">
        <w:t xml:space="preserve">. </w:t>
      </w:r>
      <w:r w:rsidR="00560BEE" w:rsidRPr="005D42F9">
        <w:t xml:space="preserve"> </w:t>
      </w:r>
      <w:r w:rsidR="005F4047" w:rsidRPr="005D42F9">
        <w:t>Evidence of</w:t>
      </w:r>
      <w:r w:rsidR="00CD21CF" w:rsidRPr="005D42F9">
        <w:t xml:space="preserve"> significant</w:t>
      </w:r>
      <w:r w:rsidR="005F4047" w:rsidRPr="005D42F9">
        <w:t xml:space="preserve"> LAA </w:t>
      </w:r>
      <w:r w:rsidR="00122F5B" w:rsidRPr="005D42F9">
        <w:t>communication</w:t>
      </w:r>
      <w:r w:rsidR="00CD21CF" w:rsidRPr="005D42F9">
        <w:t xml:space="preserve"> with </w:t>
      </w:r>
      <w:proofErr w:type="spellStart"/>
      <w:r w:rsidR="00CD21CF" w:rsidRPr="005D42F9">
        <w:t>extracardiac</w:t>
      </w:r>
      <w:proofErr w:type="spellEnd"/>
      <w:r w:rsidR="00CD21CF" w:rsidRPr="005D42F9">
        <w:t xml:space="preserve"> space </w:t>
      </w:r>
      <w:r w:rsidR="00122F5B" w:rsidRPr="005D42F9">
        <w:t>from suture/stapler line failure or by tears in the friable LAA tissue</w:t>
      </w:r>
      <w:r w:rsidR="00D825D9" w:rsidRPr="005D42F9">
        <w:t xml:space="preserve"> </w:t>
      </w:r>
      <w:r w:rsidR="00876890" w:rsidRPr="005D42F9">
        <w:t>require</w:t>
      </w:r>
      <w:r w:rsidR="00D825D9" w:rsidRPr="005D42F9">
        <w:t>s</w:t>
      </w:r>
      <w:r w:rsidR="00876890" w:rsidRPr="005D42F9">
        <w:t xml:space="preserve"> immediate</w:t>
      </w:r>
      <w:r w:rsidR="00CD21CF" w:rsidRPr="005D42F9">
        <w:t>/urgent</w:t>
      </w:r>
      <w:r w:rsidR="00876890" w:rsidRPr="005D42F9">
        <w:t xml:space="preserve"> surgical reintervention. </w:t>
      </w:r>
    </w:p>
    <w:p w14:paraId="3BDDDDEC" w14:textId="49978106" w:rsidR="00F766E4" w:rsidRPr="005D42F9" w:rsidRDefault="00F766E4" w:rsidP="005D42F9"/>
    <w:p w14:paraId="543D984C" w14:textId="5A0882A2" w:rsidR="00F766E4" w:rsidRPr="005D42F9" w:rsidRDefault="00F766E4" w:rsidP="005D42F9"/>
    <w:p w14:paraId="138877B1" w14:textId="77777777" w:rsidR="00F766E4" w:rsidRPr="005D42F9" w:rsidRDefault="00F766E4" w:rsidP="005D42F9"/>
    <w:p w14:paraId="4089573D" w14:textId="683CB58D" w:rsidR="00F766E4" w:rsidRPr="005D42F9" w:rsidRDefault="009708FB" w:rsidP="005D42F9">
      <w:r w:rsidRPr="005D42F9">
        <w:rPr>
          <w:noProof/>
          <w:lang w:eastAsia="en-AU"/>
        </w:rPr>
        <w:lastRenderedPageBreak/>
        <w:drawing>
          <wp:inline distT="0" distB="0" distL="0" distR="0" wp14:anchorId="0A9612FC" wp14:editId="062B7AAB">
            <wp:extent cx="6011549" cy="1939637"/>
            <wp:effectExtent l="0" t="0" r="8255" b="3810"/>
            <wp:docPr id="2" name="Picture 2" descr="Picture"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6011549" cy="1939637"/>
                    </a:xfrm>
                    <a:prstGeom prst="rect">
                      <a:avLst/>
                    </a:prstGeom>
                  </pic:spPr>
                </pic:pic>
              </a:graphicData>
            </a:graphic>
          </wp:inline>
        </w:drawing>
      </w:r>
    </w:p>
    <w:p w14:paraId="49A8B6A6" w14:textId="77777777" w:rsidR="007644A9" w:rsidRPr="005D42F9" w:rsidRDefault="007644A9" w:rsidP="005D42F9"/>
    <w:p w14:paraId="72058872" w14:textId="1726AC15" w:rsidR="007C5FAA" w:rsidRPr="005D42F9" w:rsidRDefault="00C76A04" w:rsidP="005D42F9">
      <w:r w:rsidRPr="005D42F9">
        <w:tab/>
      </w:r>
      <w:r w:rsidRPr="005D42F9">
        <w:tab/>
      </w:r>
      <w:r w:rsidRPr="005D42F9">
        <w:tab/>
        <w:t xml:space="preserve">Figure 2.1 – </w:t>
      </w:r>
      <w:proofErr w:type="gramStart"/>
      <w:r w:rsidRPr="005D42F9">
        <w:t>Current  Short</w:t>
      </w:r>
      <w:proofErr w:type="gramEnd"/>
      <w:r w:rsidRPr="005D42F9">
        <w:t xml:space="preserve"> term Clinical Pathway post stapling</w:t>
      </w:r>
      <w:r w:rsidR="003D36F9" w:rsidRPr="005D42F9">
        <w:t>/suture closure</w:t>
      </w:r>
    </w:p>
    <w:p w14:paraId="7AFD2ABD" w14:textId="77777777" w:rsidR="007644A9" w:rsidRPr="005D42F9" w:rsidRDefault="007644A9" w:rsidP="005D42F9"/>
    <w:p w14:paraId="05B75705" w14:textId="1CCAF80F" w:rsidR="000B4BEF" w:rsidRPr="005D42F9" w:rsidRDefault="007644A9" w:rsidP="005D42F9">
      <w:r w:rsidRPr="005D42F9">
        <w:rPr>
          <w:noProof/>
          <w:lang w:eastAsia="en-AU"/>
        </w:rPr>
        <w:drawing>
          <wp:inline distT="0" distB="0" distL="0" distR="0" wp14:anchorId="5F406504" wp14:editId="232603AF">
            <wp:extent cx="5992936" cy="2327493"/>
            <wp:effectExtent l="0" t="0" r="1905" b="0"/>
            <wp:docPr id="7" name="Picture 7"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9">
                      <a:extLst>
                        <a:ext uri="{28A0092B-C50C-407E-A947-70E740481C1C}">
                          <a14:useLocalDpi xmlns:a14="http://schemas.microsoft.com/office/drawing/2010/main" val="0"/>
                        </a:ext>
                      </a:extLst>
                    </a:blip>
                    <a:stretch>
                      <a:fillRect/>
                    </a:stretch>
                  </pic:blipFill>
                  <pic:spPr>
                    <a:xfrm>
                      <a:off x="0" y="0"/>
                      <a:ext cx="5992936" cy="2327493"/>
                    </a:xfrm>
                    <a:prstGeom prst="rect">
                      <a:avLst/>
                    </a:prstGeom>
                  </pic:spPr>
                </pic:pic>
              </a:graphicData>
            </a:graphic>
          </wp:inline>
        </w:drawing>
      </w:r>
    </w:p>
    <w:p w14:paraId="4E0ADE49" w14:textId="41A46A29" w:rsidR="00C76A04" w:rsidRPr="005D42F9" w:rsidRDefault="00C76A04" w:rsidP="005D42F9">
      <w:r w:rsidRPr="005D42F9">
        <w:tab/>
      </w:r>
      <w:r w:rsidRPr="005D42F9">
        <w:tab/>
        <w:t>Figure 2.2 – Current intermediate term Clinical Pathway post stapling</w:t>
      </w:r>
      <w:r w:rsidR="003D36F9" w:rsidRPr="005D42F9">
        <w:t>/suture closure</w:t>
      </w:r>
    </w:p>
    <w:p w14:paraId="319B0C6D" w14:textId="11FE6892" w:rsidR="00C76A04" w:rsidRPr="005D42F9" w:rsidRDefault="00C76A04" w:rsidP="005D42F9"/>
    <w:p w14:paraId="2988B5FA" w14:textId="4B483149" w:rsidR="00E32521" w:rsidRPr="005D42F9" w:rsidRDefault="00E32521" w:rsidP="005D42F9"/>
    <w:tbl>
      <w:tblPr>
        <w:tblStyle w:val="TableGrid"/>
        <w:tblW w:w="0" w:type="auto"/>
        <w:tblInd w:w="360" w:type="dxa"/>
        <w:tblLook w:val="04A0" w:firstRow="1" w:lastRow="0" w:firstColumn="1" w:lastColumn="0" w:noHBand="0" w:noVBand="1"/>
        <w:tblCaption w:val="Table"/>
        <w:tblDescription w:val="Table"/>
      </w:tblPr>
      <w:tblGrid>
        <w:gridCol w:w="2817"/>
        <w:gridCol w:w="1525"/>
        <w:gridCol w:w="1412"/>
        <w:gridCol w:w="1696"/>
        <w:gridCol w:w="1206"/>
      </w:tblGrid>
      <w:tr w:rsidR="008D4264" w:rsidRPr="005D42F9" w14:paraId="29F232A6" w14:textId="77777777" w:rsidTr="0025460C">
        <w:trPr>
          <w:trHeight w:val="321"/>
          <w:tblHeader/>
        </w:trPr>
        <w:tc>
          <w:tcPr>
            <w:tcW w:w="8656" w:type="dxa"/>
            <w:gridSpan w:val="5"/>
            <w:shd w:val="clear" w:color="auto" w:fill="D9D9D9" w:themeFill="background1" w:themeFillShade="D9"/>
          </w:tcPr>
          <w:p w14:paraId="381C1F86" w14:textId="684D691E" w:rsidR="008D4264" w:rsidRPr="005D42F9" w:rsidRDefault="00D40FA3" w:rsidP="005D42F9">
            <w:r w:rsidRPr="005D42F9">
              <w:t>Urgent Surgical reintervention</w:t>
            </w:r>
          </w:p>
        </w:tc>
      </w:tr>
      <w:tr w:rsidR="004E45B3" w:rsidRPr="005D42F9" w14:paraId="5D83252C" w14:textId="77777777" w:rsidTr="0025460C">
        <w:trPr>
          <w:trHeight w:val="321"/>
        </w:trPr>
        <w:tc>
          <w:tcPr>
            <w:tcW w:w="2817" w:type="dxa"/>
            <w:shd w:val="clear" w:color="auto" w:fill="D9D9D9" w:themeFill="background1" w:themeFillShade="D9"/>
          </w:tcPr>
          <w:p w14:paraId="5774F9D0" w14:textId="77777777" w:rsidR="008D4264" w:rsidRPr="005D42F9" w:rsidRDefault="008D4264" w:rsidP="005D42F9">
            <w:r w:rsidRPr="005D42F9">
              <w:t xml:space="preserve">Resource </w:t>
            </w:r>
          </w:p>
        </w:tc>
        <w:tc>
          <w:tcPr>
            <w:tcW w:w="1525" w:type="dxa"/>
            <w:shd w:val="clear" w:color="auto" w:fill="D9D9D9" w:themeFill="background1" w:themeFillShade="D9"/>
          </w:tcPr>
          <w:p w14:paraId="3DA097EC" w14:textId="77777777" w:rsidR="008D4264" w:rsidRPr="005D42F9" w:rsidRDefault="008D4264" w:rsidP="005D42F9">
            <w:r w:rsidRPr="005D42F9">
              <w:t xml:space="preserve">Provider of resource </w:t>
            </w:r>
          </w:p>
        </w:tc>
        <w:tc>
          <w:tcPr>
            <w:tcW w:w="1412" w:type="dxa"/>
            <w:shd w:val="clear" w:color="auto" w:fill="D9D9D9" w:themeFill="background1" w:themeFillShade="D9"/>
          </w:tcPr>
          <w:p w14:paraId="54F12022" w14:textId="77777777" w:rsidR="008D4264" w:rsidRPr="005D42F9" w:rsidRDefault="008D4264" w:rsidP="005D42F9">
            <w:r w:rsidRPr="005D42F9">
              <w:t xml:space="preserve">Price per unit of resource </w:t>
            </w:r>
          </w:p>
        </w:tc>
        <w:tc>
          <w:tcPr>
            <w:tcW w:w="1696" w:type="dxa"/>
            <w:shd w:val="clear" w:color="auto" w:fill="D9D9D9" w:themeFill="background1" w:themeFillShade="D9"/>
          </w:tcPr>
          <w:p w14:paraId="416AABAB" w14:textId="77777777" w:rsidR="008D4264" w:rsidRPr="005D42F9" w:rsidRDefault="008D4264" w:rsidP="005D42F9">
            <w:r w:rsidRPr="005D42F9">
              <w:t xml:space="preserve">Quantity </w:t>
            </w:r>
          </w:p>
        </w:tc>
        <w:tc>
          <w:tcPr>
            <w:tcW w:w="1206" w:type="dxa"/>
            <w:shd w:val="clear" w:color="auto" w:fill="D9D9D9" w:themeFill="background1" w:themeFillShade="D9"/>
          </w:tcPr>
          <w:p w14:paraId="34488781" w14:textId="77777777" w:rsidR="008D4264" w:rsidRPr="005D42F9" w:rsidRDefault="008D4264" w:rsidP="005D42F9">
            <w:r w:rsidRPr="005D42F9">
              <w:t>Source</w:t>
            </w:r>
          </w:p>
        </w:tc>
      </w:tr>
      <w:tr w:rsidR="008D4264" w:rsidRPr="005D42F9" w14:paraId="2D656929" w14:textId="77777777" w:rsidTr="00D540F7">
        <w:tc>
          <w:tcPr>
            <w:tcW w:w="8656" w:type="dxa"/>
            <w:gridSpan w:val="5"/>
            <w:shd w:val="clear" w:color="auto" w:fill="C6D9F1" w:themeFill="text2" w:themeFillTint="33"/>
          </w:tcPr>
          <w:p w14:paraId="0B35E380" w14:textId="77777777" w:rsidR="008D4264" w:rsidRPr="005D42F9" w:rsidRDefault="008D4264" w:rsidP="005D42F9">
            <w:r w:rsidRPr="005D42F9">
              <w:t>Medical Services – Intervention</w:t>
            </w:r>
          </w:p>
        </w:tc>
      </w:tr>
      <w:tr w:rsidR="004E45B3" w:rsidRPr="005D42F9" w14:paraId="3E67FA06" w14:textId="77777777" w:rsidTr="0025460C">
        <w:tc>
          <w:tcPr>
            <w:tcW w:w="2817" w:type="dxa"/>
          </w:tcPr>
          <w:p w14:paraId="2680248F" w14:textId="25AAF246" w:rsidR="00912FEB" w:rsidRPr="005D42F9" w:rsidRDefault="00056855" w:rsidP="005D42F9">
            <w:r w:rsidRPr="005D42F9">
              <w:t>Hospital procedure costs (Direct costs only)</w:t>
            </w:r>
          </w:p>
        </w:tc>
        <w:tc>
          <w:tcPr>
            <w:tcW w:w="1525" w:type="dxa"/>
          </w:tcPr>
          <w:p w14:paraId="1D07538C" w14:textId="357D6861" w:rsidR="00056855" w:rsidRPr="005D42F9" w:rsidRDefault="00056855" w:rsidP="005D42F9">
            <w:r w:rsidRPr="005D42F9">
              <w:t>Hospital</w:t>
            </w:r>
          </w:p>
        </w:tc>
        <w:tc>
          <w:tcPr>
            <w:tcW w:w="1412" w:type="dxa"/>
          </w:tcPr>
          <w:p w14:paraId="3D1CF448" w14:textId="70DEB886" w:rsidR="00912FEB" w:rsidRPr="005D42F9" w:rsidRDefault="00912FEB" w:rsidP="005D42F9">
            <w:r w:rsidRPr="005D42F9">
              <w:t>$</w:t>
            </w:r>
            <w:r w:rsidR="00056855" w:rsidRPr="005D42F9">
              <w:t>10,226.00</w:t>
            </w:r>
          </w:p>
        </w:tc>
        <w:tc>
          <w:tcPr>
            <w:tcW w:w="1696" w:type="dxa"/>
          </w:tcPr>
          <w:p w14:paraId="1AD44081" w14:textId="5958BAF3" w:rsidR="00912FEB" w:rsidRPr="005D42F9" w:rsidRDefault="00912FEB" w:rsidP="005D42F9">
            <w:r w:rsidRPr="005D42F9">
              <w:t>1</w:t>
            </w:r>
          </w:p>
        </w:tc>
        <w:tc>
          <w:tcPr>
            <w:tcW w:w="1206" w:type="dxa"/>
          </w:tcPr>
          <w:p w14:paraId="4F1A9DDF" w14:textId="72BC1802" w:rsidR="00056855" w:rsidRPr="005D42F9" w:rsidRDefault="00056855" w:rsidP="005D42F9">
            <w:r w:rsidRPr="005D42F9">
              <w:t>AR-DRG: 2016-2017 V8</w:t>
            </w:r>
          </w:p>
          <w:p w14:paraId="5BBB603D" w14:textId="5611790F" w:rsidR="00912FEB" w:rsidRPr="005D42F9" w:rsidRDefault="00912FEB" w:rsidP="005D42F9"/>
        </w:tc>
      </w:tr>
      <w:tr w:rsidR="004E45B3" w:rsidRPr="005D42F9" w14:paraId="0F46E28A" w14:textId="77777777" w:rsidTr="0025460C">
        <w:tc>
          <w:tcPr>
            <w:tcW w:w="2817" w:type="dxa"/>
          </w:tcPr>
          <w:p w14:paraId="0442546B" w14:textId="589ED031" w:rsidR="00912FEB" w:rsidRPr="005D42F9" w:rsidRDefault="004E45B3" w:rsidP="005D42F9">
            <w:r w:rsidRPr="005D42F9">
              <w:t xml:space="preserve">Intra-operative </w:t>
            </w:r>
            <w:proofErr w:type="spellStart"/>
            <w:r w:rsidRPr="005D42F9">
              <w:t>transesophageal</w:t>
            </w:r>
            <w:proofErr w:type="spellEnd"/>
            <w:r w:rsidRPr="005D42F9">
              <w:t xml:space="preserve"> echocardiography </w:t>
            </w:r>
          </w:p>
        </w:tc>
        <w:tc>
          <w:tcPr>
            <w:tcW w:w="1525" w:type="dxa"/>
          </w:tcPr>
          <w:p w14:paraId="7FAD30B0" w14:textId="5EE74C24" w:rsidR="00912FEB" w:rsidRPr="005D42F9" w:rsidRDefault="004E45B3" w:rsidP="005D42F9">
            <w:r w:rsidRPr="005D42F9">
              <w:t xml:space="preserve">Anaesthetist </w:t>
            </w:r>
          </w:p>
        </w:tc>
        <w:tc>
          <w:tcPr>
            <w:tcW w:w="1412" w:type="dxa"/>
          </w:tcPr>
          <w:p w14:paraId="3231BA07" w14:textId="3F69B166" w:rsidR="00912FEB" w:rsidRPr="005D42F9" w:rsidRDefault="004E45B3" w:rsidP="005D42F9">
            <w:r w:rsidRPr="005D42F9">
              <w:t>$180.90</w:t>
            </w:r>
          </w:p>
        </w:tc>
        <w:tc>
          <w:tcPr>
            <w:tcW w:w="1696" w:type="dxa"/>
          </w:tcPr>
          <w:p w14:paraId="38BA710A" w14:textId="77777777" w:rsidR="00912FEB" w:rsidRPr="005D42F9" w:rsidRDefault="00912FEB" w:rsidP="005D42F9"/>
        </w:tc>
        <w:tc>
          <w:tcPr>
            <w:tcW w:w="1206" w:type="dxa"/>
          </w:tcPr>
          <w:p w14:paraId="638F65F2" w14:textId="3A325F9C" w:rsidR="00912FEB" w:rsidRPr="005D42F9" w:rsidRDefault="004E45B3" w:rsidP="005D42F9">
            <w:r w:rsidRPr="005D42F9">
              <w:t>MBS Item 22051</w:t>
            </w:r>
          </w:p>
        </w:tc>
      </w:tr>
      <w:tr w:rsidR="004E45B3" w:rsidRPr="005D42F9" w14:paraId="75D2D400" w14:textId="77777777" w:rsidTr="0025460C">
        <w:tc>
          <w:tcPr>
            <w:tcW w:w="2817" w:type="dxa"/>
          </w:tcPr>
          <w:p w14:paraId="4813319C" w14:textId="77777777" w:rsidR="004E45B3" w:rsidRPr="005D42F9" w:rsidRDefault="004E45B3" w:rsidP="005D42F9">
            <w:r w:rsidRPr="005D42F9">
              <w:t xml:space="preserve">Intra-arterial cannulation when performed in association with the administration of anaesthesia </w:t>
            </w:r>
          </w:p>
          <w:p w14:paraId="556531DE" w14:textId="1A0A7BB9" w:rsidR="00912FEB" w:rsidRPr="005D42F9" w:rsidRDefault="00912FEB" w:rsidP="005D42F9"/>
        </w:tc>
        <w:tc>
          <w:tcPr>
            <w:tcW w:w="1525" w:type="dxa"/>
          </w:tcPr>
          <w:p w14:paraId="263705F0" w14:textId="25B1C1E2" w:rsidR="00912FEB" w:rsidRPr="005D42F9" w:rsidRDefault="004E45B3" w:rsidP="005D42F9">
            <w:r w:rsidRPr="005D42F9">
              <w:t>Anaesthetist</w:t>
            </w:r>
          </w:p>
        </w:tc>
        <w:tc>
          <w:tcPr>
            <w:tcW w:w="1412" w:type="dxa"/>
          </w:tcPr>
          <w:p w14:paraId="27EB9E6F" w14:textId="6FA23C99" w:rsidR="00912FEB" w:rsidRPr="005D42F9" w:rsidRDefault="004E45B3" w:rsidP="005D42F9">
            <w:r w:rsidRPr="005D42F9">
              <w:t>$80.40</w:t>
            </w:r>
          </w:p>
        </w:tc>
        <w:tc>
          <w:tcPr>
            <w:tcW w:w="1696" w:type="dxa"/>
          </w:tcPr>
          <w:p w14:paraId="1529BE6D" w14:textId="21886344" w:rsidR="00912FEB" w:rsidRPr="005D42F9" w:rsidRDefault="004E45B3" w:rsidP="005D42F9">
            <w:r w:rsidRPr="005D42F9">
              <w:t>1</w:t>
            </w:r>
          </w:p>
        </w:tc>
        <w:tc>
          <w:tcPr>
            <w:tcW w:w="1206" w:type="dxa"/>
          </w:tcPr>
          <w:p w14:paraId="7D7B149D" w14:textId="2E7F9E89" w:rsidR="00912FEB" w:rsidRPr="005D42F9" w:rsidRDefault="004E45B3" w:rsidP="005D42F9">
            <w:r w:rsidRPr="005D42F9">
              <w:t>MBS Item 23043</w:t>
            </w:r>
          </w:p>
        </w:tc>
      </w:tr>
      <w:tr w:rsidR="004E45B3" w:rsidRPr="005D42F9" w14:paraId="3CCA4856" w14:textId="77777777" w:rsidTr="0025460C">
        <w:tc>
          <w:tcPr>
            <w:tcW w:w="2817" w:type="dxa"/>
          </w:tcPr>
          <w:p w14:paraId="3E8CFAFD" w14:textId="77777777" w:rsidR="004E45B3" w:rsidRPr="005D42F9" w:rsidRDefault="004E45B3" w:rsidP="005D42F9">
            <w:r w:rsidRPr="005D42F9">
              <w:t xml:space="preserve">Blood pressure monitoring </w:t>
            </w:r>
          </w:p>
          <w:p w14:paraId="6C581AA4" w14:textId="77777777" w:rsidR="00912FEB" w:rsidRPr="005D42F9" w:rsidRDefault="00912FEB" w:rsidP="005D42F9"/>
        </w:tc>
        <w:tc>
          <w:tcPr>
            <w:tcW w:w="1525" w:type="dxa"/>
          </w:tcPr>
          <w:p w14:paraId="0B02F766" w14:textId="6C94F967" w:rsidR="00912FEB" w:rsidRPr="005D42F9" w:rsidRDefault="004E45B3" w:rsidP="005D42F9">
            <w:r w:rsidRPr="005D42F9">
              <w:t>Anaesthetist</w:t>
            </w:r>
          </w:p>
        </w:tc>
        <w:tc>
          <w:tcPr>
            <w:tcW w:w="1412" w:type="dxa"/>
          </w:tcPr>
          <w:p w14:paraId="0BD9B43D" w14:textId="65436AE7" w:rsidR="00912FEB" w:rsidRPr="005D42F9" w:rsidRDefault="004E45B3" w:rsidP="005D42F9">
            <w:r w:rsidRPr="005D42F9">
              <w:t>$60.30</w:t>
            </w:r>
          </w:p>
        </w:tc>
        <w:tc>
          <w:tcPr>
            <w:tcW w:w="1696" w:type="dxa"/>
          </w:tcPr>
          <w:p w14:paraId="39E433C5" w14:textId="0854E320" w:rsidR="00912FEB" w:rsidRPr="005D42F9" w:rsidRDefault="004E45B3" w:rsidP="005D42F9">
            <w:r w:rsidRPr="005D42F9">
              <w:t>1</w:t>
            </w:r>
          </w:p>
        </w:tc>
        <w:tc>
          <w:tcPr>
            <w:tcW w:w="1206" w:type="dxa"/>
          </w:tcPr>
          <w:p w14:paraId="02A2DB78" w14:textId="098799C5" w:rsidR="00912FEB" w:rsidRPr="005D42F9" w:rsidRDefault="004E45B3" w:rsidP="005D42F9">
            <w:r w:rsidRPr="005D42F9">
              <w:t>MBS Item 22012</w:t>
            </w:r>
          </w:p>
        </w:tc>
      </w:tr>
    </w:tbl>
    <w:p w14:paraId="2FE90C9F" w14:textId="77777777" w:rsidR="0025460C" w:rsidRDefault="0025460C" w:rsidP="005D42F9"/>
    <w:tbl>
      <w:tblPr>
        <w:tblStyle w:val="TableGrid"/>
        <w:tblW w:w="0" w:type="auto"/>
        <w:tblInd w:w="360" w:type="dxa"/>
        <w:tblLook w:val="04A0" w:firstRow="1" w:lastRow="0" w:firstColumn="1" w:lastColumn="0" w:noHBand="0" w:noVBand="1"/>
        <w:tblCaption w:val="Table"/>
        <w:tblDescription w:val="Table"/>
      </w:tblPr>
      <w:tblGrid>
        <w:gridCol w:w="2935"/>
        <w:gridCol w:w="1478"/>
        <w:gridCol w:w="1254"/>
        <w:gridCol w:w="1763"/>
        <w:gridCol w:w="1226"/>
      </w:tblGrid>
      <w:tr w:rsidR="0025460C" w:rsidRPr="005D42F9" w14:paraId="20D50725" w14:textId="77777777" w:rsidTr="0025460C">
        <w:trPr>
          <w:tblHeader/>
        </w:trPr>
        <w:tc>
          <w:tcPr>
            <w:tcW w:w="2935" w:type="dxa"/>
          </w:tcPr>
          <w:p w14:paraId="55C45D68" w14:textId="77777777" w:rsidR="0025460C" w:rsidRPr="005D42F9" w:rsidRDefault="0025460C" w:rsidP="00234521">
            <w:r w:rsidRPr="005D42F9">
              <w:lastRenderedPageBreak/>
              <w:t>RE-OPERATION via median sternotomy, for any procedure, including any divisions of adhesions where the time taken to divide the adhesions is 45 minutes or less</w:t>
            </w:r>
          </w:p>
          <w:p w14:paraId="694036F8" w14:textId="77777777" w:rsidR="0025460C" w:rsidRPr="005D42F9" w:rsidRDefault="0025460C" w:rsidP="00234521"/>
          <w:p w14:paraId="5F89C047" w14:textId="77777777" w:rsidR="0025460C" w:rsidRPr="005D42F9" w:rsidRDefault="0025460C" w:rsidP="00234521"/>
        </w:tc>
        <w:tc>
          <w:tcPr>
            <w:tcW w:w="1478" w:type="dxa"/>
          </w:tcPr>
          <w:p w14:paraId="42A24B1F" w14:textId="77777777" w:rsidR="0025460C" w:rsidRPr="005D42F9" w:rsidRDefault="0025460C" w:rsidP="00234521">
            <w:r w:rsidRPr="005D42F9">
              <w:t>Cardiac Surgeon</w:t>
            </w:r>
          </w:p>
        </w:tc>
        <w:tc>
          <w:tcPr>
            <w:tcW w:w="1254" w:type="dxa"/>
          </w:tcPr>
          <w:p w14:paraId="6728AA3E" w14:textId="77777777" w:rsidR="0025460C" w:rsidRPr="005D42F9" w:rsidRDefault="0025460C" w:rsidP="00234521">
            <w:r w:rsidRPr="005D42F9">
              <w:t>$988.35</w:t>
            </w:r>
          </w:p>
        </w:tc>
        <w:tc>
          <w:tcPr>
            <w:tcW w:w="1763" w:type="dxa"/>
          </w:tcPr>
          <w:p w14:paraId="1E17FF64" w14:textId="77777777" w:rsidR="0025460C" w:rsidRPr="005D42F9" w:rsidRDefault="0025460C" w:rsidP="00234521">
            <w:r w:rsidRPr="005D42F9">
              <w:t>1</w:t>
            </w:r>
          </w:p>
        </w:tc>
        <w:tc>
          <w:tcPr>
            <w:tcW w:w="1226" w:type="dxa"/>
          </w:tcPr>
          <w:p w14:paraId="19AD6444" w14:textId="77777777" w:rsidR="0025460C" w:rsidRPr="005D42F9" w:rsidRDefault="0025460C" w:rsidP="00234521">
            <w:r w:rsidRPr="005D42F9">
              <w:t>MBS Item</w:t>
            </w:r>
          </w:p>
          <w:p w14:paraId="2BEC3C60" w14:textId="77777777" w:rsidR="0025460C" w:rsidRPr="005D42F9" w:rsidRDefault="0025460C" w:rsidP="00234521">
            <w:r w:rsidRPr="005D42F9">
              <w:t>38640</w:t>
            </w:r>
          </w:p>
        </w:tc>
      </w:tr>
      <w:tr w:rsidR="0025460C" w:rsidRPr="005D42F9" w14:paraId="66B7CAEA" w14:textId="77777777" w:rsidTr="00234521">
        <w:tc>
          <w:tcPr>
            <w:tcW w:w="2935" w:type="dxa"/>
          </w:tcPr>
          <w:p w14:paraId="277FC8DF" w14:textId="77777777" w:rsidR="0025460C" w:rsidRPr="005D42F9" w:rsidRDefault="0025460C" w:rsidP="00234521">
            <w:r w:rsidRPr="005D42F9">
              <w:t xml:space="preserve">Total cost of urgent surgical reintervention </w:t>
            </w:r>
          </w:p>
        </w:tc>
        <w:tc>
          <w:tcPr>
            <w:tcW w:w="5721" w:type="dxa"/>
            <w:gridSpan w:val="4"/>
          </w:tcPr>
          <w:p w14:paraId="6C49CFDA" w14:textId="77777777" w:rsidR="0025460C" w:rsidRPr="005D42F9" w:rsidRDefault="0025460C" w:rsidP="00234521">
            <w:r w:rsidRPr="005D42F9">
              <w:t>$12,794.95</w:t>
            </w:r>
          </w:p>
        </w:tc>
      </w:tr>
    </w:tbl>
    <w:p w14:paraId="3FF66906" w14:textId="77777777" w:rsidR="0025460C" w:rsidRDefault="0025460C" w:rsidP="005D42F9"/>
    <w:p w14:paraId="2B979A22" w14:textId="37B899F0" w:rsidR="008D4264" w:rsidRPr="005D42F9" w:rsidRDefault="00AF1D9C" w:rsidP="005D42F9">
      <w:r w:rsidRPr="005D42F9">
        <w:t xml:space="preserve">Table 1.2 Cost of urgent surgical reintervention </w:t>
      </w:r>
    </w:p>
    <w:p w14:paraId="415568EF" w14:textId="6F6AFC71" w:rsidR="00AA3020" w:rsidRPr="005D42F9" w:rsidRDefault="00AA3020" w:rsidP="00A32140">
      <w:pPr>
        <w:ind w:left="0"/>
      </w:pPr>
    </w:p>
    <w:p w14:paraId="24E42C95" w14:textId="608F0BEC" w:rsidR="00AA3020" w:rsidRPr="005D42F9" w:rsidRDefault="00AA3020" w:rsidP="005D42F9"/>
    <w:p w14:paraId="07767357" w14:textId="48251B8C" w:rsidR="00505863" w:rsidRPr="005D42F9" w:rsidRDefault="00505863" w:rsidP="005D42F9">
      <w:r w:rsidRPr="005D42F9">
        <w:t>Oral Anti coagulation therapy – 1 year</w:t>
      </w:r>
    </w:p>
    <w:p w14:paraId="529E9E14" w14:textId="77777777" w:rsidR="00505863" w:rsidRPr="005D42F9" w:rsidRDefault="00505863" w:rsidP="005D42F9"/>
    <w:p w14:paraId="3978B84E" w14:textId="77777777" w:rsidR="00505863" w:rsidRPr="005D42F9" w:rsidRDefault="00505863" w:rsidP="005D42F9">
      <w:r w:rsidRPr="005D42F9">
        <w:t xml:space="preserve">Given the narrow therapeutic window of warfarin, regular monitoring of INR is required to ensure adequate anticoagulation whilst minimising the risk of bleeding. According the to the warfarin product information (PI) (Coumadin), the therapeutic range is considered INR 2-3, with bleeding risk increasing significantly with an INR of 4. The bleeding risk of INR 2-3 is 1.3% (De Caterina et al 2007). Thus, regular INR measurement is required for the </w:t>
      </w:r>
    </w:p>
    <w:p w14:paraId="59D01CAF" w14:textId="2A234566" w:rsidR="00505863" w:rsidRPr="005D42F9" w:rsidRDefault="00505863" w:rsidP="005D42F9">
      <w:r w:rsidRPr="005D42F9">
        <w:t xml:space="preserve">POC devices using finger-prick capillary blood sampling allows for convenient and efficient INR measurement in the clinical practice setting and for self-management in the patient’s home. </w:t>
      </w:r>
    </w:p>
    <w:p w14:paraId="262A359E" w14:textId="77777777" w:rsidR="00505863" w:rsidRPr="005D42F9" w:rsidRDefault="00505863" w:rsidP="005D42F9"/>
    <w:p w14:paraId="1FE94064" w14:textId="77777777" w:rsidR="00505863" w:rsidRPr="005D42F9" w:rsidRDefault="00505863" w:rsidP="005D42F9">
      <w:r w:rsidRPr="005D42F9">
        <w:t xml:space="preserve">POC devices, </w:t>
      </w:r>
      <w:proofErr w:type="spellStart"/>
      <w:r w:rsidRPr="005D42F9">
        <w:t>ie</w:t>
      </w:r>
      <w:proofErr w:type="spellEnd"/>
      <w:r w:rsidRPr="005D42F9">
        <w:t xml:space="preserve"> </w:t>
      </w:r>
      <w:proofErr w:type="spellStart"/>
      <w:r w:rsidRPr="005D42F9">
        <w:t>coagulometers</w:t>
      </w:r>
      <w:proofErr w:type="spellEnd"/>
      <w:r w:rsidRPr="005D42F9">
        <w:t xml:space="preserve">, and required consumables, e.g. test strips </w:t>
      </w:r>
      <w:proofErr w:type="gramStart"/>
      <w:r w:rsidRPr="005D42F9">
        <w:t>are not reimbursed</w:t>
      </w:r>
      <w:proofErr w:type="gramEnd"/>
      <w:r w:rsidRPr="005D42F9">
        <w:t xml:space="preserve"> via MBS and as such comes at a cost to the practice or patient. The healthcare resources required for INR measurement of patients treated with warfarin depends on the model of care used (as described above). There are several </w:t>
      </w:r>
      <w:proofErr w:type="spellStart"/>
      <w:r w:rsidRPr="005D42F9">
        <w:t>coagulometers</w:t>
      </w:r>
      <w:proofErr w:type="spellEnd"/>
      <w:r w:rsidRPr="005D42F9">
        <w:t xml:space="preserve"> registered for use in Australia. POC testing is generally most relevant in the on-going monitoring of </w:t>
      </w:r>
      <w:proofErr w:type="gramStart"/>
      <w:r w:rsidRPr="005D42F9">
        <w:t>patients who are stable</w:t>
      </w:r>
      <w:proofErr w:type="gramEnd"/>
      <w:r w:rsidRPr="005D42F9">
        <w:t xml:space="preserve">. </w:t>
      </w:r>
    </w:p>
    <w:p w14:paraId="5257F57F" w14:textId="3595C692" w:rsidR="00505863" w:rsidRPr="005D42F9" w:rsidRDefault="00505863" w:rsidP="005D42F9">
      <w:r w:rsidRPr="005D42F9">
        <w:t xml:space="preserve">Costs associated with INR monitoring when warfarin </w:t>
      </w:r>
      <w:proofErr w:type="gramStart"/>
      <w:r w:rsidRPr="005D42F9">
        <w:t>is prescribed</w:t>
      </w:r>
      <w:proofErr w:type="gramEnd"/>
      <w:r w:rsidRPr="005D42F9">
        <w:t xml:space="preserve"> includes pathology collection and testing, and general practitioner consultations as reimbursed. It </w:t>
      </w:r>
      <w:proofErr w:type="gramStart"/>
      <w:r w:rsidRPr="005D42F9">
        <w:t>is estimated</w:t>
      </w:r>
      <w:proofErr w:type="gramEnd"/>
      <w:r w:rsidRPr="005D42F9">
        <w:t xml:space="preserve"> that the annual cost of monitoring INR to ensure therapeutic targets range is $445 per patient per year. Alternatively, POC monitoring by the patient would mean purchasing of the </w:t>
      </w:r>
      <w:proofErr w:type="spellStart"/>
      <w:r w:rsidRPr="005D42F9">
        <w:t>coagulometer</w:t>
      </w:r>
      <w:proofErr w:type="spellEnd"/>
      <w:r w:rsidRPr="005D42F9">
        <w:t xml:space="preserve">, such as </w:t>
      </w:r>
      <w:proofErr w:type="spellStart"/>
      <w:r w:rsidRPr="005D42F9">
        <w:t>CoaguChek</w:t>
      </w:r>
      <w:proofErr w:type="spellEnd"/>
      <w:r w:rsidRPr="005D42F9">
        <w:t xml:space="preserve"> (estimated at $700/device) and test strips (estimated at $150 per 24 strips) as these devices and consumables </w:t>
      </w:r>
      <w:proofErr w:type="gramStart"/>
      <w:r w:rsidRPr="005D42F9">
        <w:t>are not reimbursed</w:t>
      </w:r>
      <w:proofErr w:type="gramEnd"/>
      <w:r w:rsidRPr="005D42F9">
        <w:t xml:space="preserve"> on the MBS. </w:t>
      </w:r>
    </w:p>
    <w:p w14:paraId="4DEF9911" w14:textId="77777777" w:rsidR="00D0480C" w:rsidRPr="005D42F9" w:rsidRDefault="00D0480C" w:rsidP="005D42F9"/>
    <w:tbl>
      <w:tblPr>
        <w:tblW w:w="9067" w:type="dxa"/>
        <w:tblInd w:w="2" w:type="dxa"/>
        <w:shd w:val="clear" w:color="auto" w:fill="FFFFFF"/>
        <w:tblCellMar>
          <w:top w:w="15" w:type="dxa"/>
          <w:left w:w="15" w:type="dxa"/>
          <w:bottom w:w="15" w:type="dxa"/>
          <w:right w:w="15" w:type="dxa"/>
        </w:tblCellMar>
        <w:tblLook w:val="04A0" w:firstRow="1" w:lastRow="0" w:firstColumn="1" w:lastColumn="0" w:noHBand="0" w:noVBand="1"/>
      </w:tblPr>
      <w:tblGrid>
        <w:gridCol w:w="4324"/>
        <w:gridCol w:w="1596"/>
        <w:gridCol w:w="1025"/>
        <w:gridCol w:w="2122"/>
      </w:tblGrid>
      <w:tr w:rsidR="00505863" w:rsidRPr="005D42F9" w14:paraId="77EFA8D6" w14:textId="77777777" w:rsidTr="00A32140">
        <w:tc>
          <w:tcPr>
            <w:tcW w:w="9067" w:type="dxa"/>
            <w:gridSpan w:val="4"/>
            <w:tcBorders>
              <w:top w:val="single" w:sz="2" w:space="0" w:color="000000"/>
              <w:left w:val="single" w:sz="2" w:space="0" w:color="000000"/>
              <w:bottom w:val="single" w:sz="4" w:space="0" w:color="000000"/>
              <w:right w:val="single" w:sz="2" w:space="0" w:color="000000"/>
            </w:tcBorders>
            <w:shd w:val="clear" w:color="auto" w:fill="BFBFBF" w:themeFill="background1" w:themeFillShade="BF"/>
          </w:tcPr>
          <w:p w14:paraId="69FBB22F" w14:textId="5ADC454E" w:rsidR="00505863" w:rsidRPr="005D42F9" w:rsidRDefault="00505863" w:rsidP="005D42F9">
            <w:r w:rsidRPr="005D42F9">
              <w:t>Oral Anticoagulation Therapy</w:t>
            </w:r>
          </w:p>
        </w:tc>
      </w:tr>
      <w:tr w:rsidR="00505863" w:rsidRPr="005D42F9" w14:paraId="641AE7EB" w14:textId="2625E555" w:rsidTr="00A32140">
        <w:tc>
          <w:tcPr>
            <w:tcW w:w="4324" w:type="dxa"/>
            <w:tcBorders>
              <w:top w:val="single" w:sz="2" w:space="0" w:color="000000"/>
              <w:left w:val="single" w:sz="2" w:space="0" w:color="000000"/>
              <w:bottom w:val="single" w:sz="4" w:space="0" w:color="000000"/>
              <w:right w:val="single" w:sz="4" w:space="0" w:color="000000"/>
            </w:tcBorders>
            <w:shd w:val="clear" w:color="auto" w:fill="BFBFBF" w:themeFill="background1" w:themeFillShade="BF"/>
            <w:vAlign w:val="center"/>
            <w:hideMark/>
          </w:tcPr>
          <w:p w14:paraId="16845B4F" w14:textId="7DD1B8D5" w:rsidR="00505863" w:rsidRPr="005D42F9" w:rsidRDefault="00505863" w:rsidP="005D42F9">
            <w:r w:rsidRPr="005D42F9">
              <w:t>Resource</w:t>
            </w:r>
          </w:p>
        </w:tc>
        <w:tc>
          <w:tcPr>
            <w:tcW w:w="1596" w:type="dxa"/>
            <w:tcBorders>
              <w:top w:val="single" w:sz="2" w:space="0" w:color="000000"/>
              <w:left w:val="single" w:sz="4" w:space="0" w:color="000000"/>
              <w:bottom w:val="single" w:sz="4" w:space="0" w:color="000000"/>
              <w:right w:val="single" w:sz="2" w:space="0" w:color="000000"/>
            </w:tcBorders>
            <w:shd w:val="clear" w:color="auto" w:fill="BFBFBF" w:themeFill="background1" w:themeFillShade="BF"/>
            <w:vAlign w:val="center"/>
            <w:hideMark/>
          </w:tcPr>
          <w:p w14:paraId="6EAFAA08" w14:textId="1F0F0044" w:rsidR="00505863" w:rsidRPr="005D42F9" w:rsidRDefault="00505863" w:rsidP="005D42F9">
            <w:r w:rsidRPr="005D42F9">
              <w:t xml:space="preserve">Price per unit </w:t>
            </w:r>
          </w:p>
        </w:tc>
        <w:tc>
          <w:tcPr>
            <w:tcW w:w="1025" w:type="dxa"/>
            <w:tcBorders>
              <w:top w:val="single" w:sz="2" w:space="0" w:color="000000"/>
              <w:left w:val="single" w:sz="4" w:space="0" w:color="000000"/>
              <w:bottom w:val="single" w:sz="4" w:space="0" w:color="000000"/>
              <w:right w:val="single" w:sz="4" w:space="0" w:color="000000"/>
            </w:tcBorders>
            <w:shd w:val="clear" w:color="auto" w:fill="BFBFBF" w:themeFill="background1" w:themeFillShade="BF"/>
          </w:tcPr>
          <w:p w14:paraId="4F84A2CF" w14:textId="26526A0E" w:rsidR="00505863" w:rsidRPr="005D42F9" w:rsidRDefault="00505863" w:rsidP="00A32140">
            <w:pPr>
              <w:ind w:left="0"/>
              <w:jc w:val="center"/>
            </w:pPr>
            <w:r w:rsidRPr="005D42F9">
              <w:t>Quantity</w:t>
            </w:r>
          </w:p>
        </w:tc>
        <w:tc>
          <w:tcPr>
            <w:tcW w:w="2122" w:type="dxa"/>
            <w:tcBorders>
              <w:top w:val="single" w:sz="2" w:space="0" w:color="000000"/>
              <w:left w:val="single" w:sz="4" w:space="0" w:color="000000"/>
              <w:bottom w:val="single" w:sz="4" w:space="0" w:color="000000"/>
              <w:right w:val="single" w:sz="2" w:space="0" w:color="000000"/>
            </w:tcBorders>
            <w:shd w:val="clear" w:color="auto" w:fill="BFBFBF" w:themeFill="background1" w:themeFillShade="BF"/>
          </w:tcPr>
          <w:p w14:paraId="16DBC001" w14:textId="3E9DE41C" w:rsidR="00505863" w:rsidRPr="005D42F9" w:rsidRDefault="00505863" w:rsidP="005D42F9">
            <w:r w:rsidRPr="005D42F9">
              <w:t>Source</w:t>
            </w:r>
          </w:p>
        </w:tc>
      </w:tr>
      <w:tr w:rsidR="00505863" w:rsidRPr="005D42F9" w14:paraId="7932ADA1" w14:textId="07619CD7" w:rsidTr="00A32140">
        <w:tc>
          <w:tcPr>
            <w:tcW w:w="4324" w:type="dxa"/>
            <w:tcBorders>
              <w:top w:val="single" w:sz="4" w:space="0" w:color="000000"/>
              <w:left w:val="single" w:sz="2" w:space="0" w:color="000000"/>
              <w:bottom w:val="single" w:sz="4" w:space="0" w:color="000000"/>
              <w:right w:val="single" w:sz="4" w:space="0" w:color="000000"/>
            </w:tcBorders>
            <w:shd w:val="clear" w:color="auto" w:fill="FFFFFF"/>
            <w:vAlign w:val="center"/>
            <w:hideMark/>
          </w:tcPr>
          <w:p w14:paraId="7172BEF8" w14:textId="77777777" w:rsidR="00505863" w:rsidRPr="00A32140" w:rsidRDefault="00505863" w:rsidP="005D42F9">
            <w:r w:rsidRPr="00A32140">
              <w:t xml:space="preserve">Patient episode initiation: Initiation of a patient episode by collection of a specimen for 1 or more services </w:t>
            </w:r>
          </w:p>
        </w:tc>
        <w:tc>
          <w:tcPr>
            <w:tcW w:w="1596" w:type="dxa"/>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5A152B80" w14:textId="77777777" w:rsidR="00505863" w:rsidRPr="00A32140" w:rsidRDefault="00505863" w:rsidP="005D42F9">
            <w:r w:rsidRPr="00A32140">
              <w:t xml:space="preserve">$5.95 </w:t>
            </w:r>
          </w:p>
        </w:tc>
        <w:tc>
          <w:tcPr>
            <w:tcW w:w="1025" w:type="dxa"/>
            <w:tcBorders>
              <w:top w:val="single" w:sz="4" w:space="0" w:color="000000"/>
              <w:left w:val="single" w:sz="4" w:space="0" w:color="000000"/>
              <w:bottom w:val="single" w:sz="4" w:space="0" w:color="000000"/>
              <w:right w:val="single" w:sz="4" w:space="0" w:color="000000"/>
            </w:tcBorders>
            <w:shd w:val="clear" w:color="auto" w:fill="FFFFFF"/>
          </w:tcPr>
          <w:p w14:paraId="36654E3A" w14:textId="77777777" w:rsidR="00505863" w:rsidRPr="00A32140" w:rsidRDefault="00505863" w:rsidP="005D42F9"/>
        </w:tc>
        <w:tc>
          <w:tcPr>
            <w:tcW w:w="2122" w:type="dxa"/>
            <w:tcBorders>
              <w:top w:val="single" w:sz="4" w:space="0" w:color="000000"/>
              <w:left w:val="single" w:sz="4" w:space="0" w:color="000000"/>
              <w:bottom w:val="single" w:sz="4" w:space="0" w:color="000000"/>
              <w:right w:val="single" w:sz="2" w:space="0" w:color="000000"/>
            </w:tcBorders>
            <w:shd w:val="clear" w:color="auto" w:fill="FFFFFF"/>
          </w:tcPr>
          <w:p w14:paraId="46CA999B" w14:textId="3E929151" w:rsidR="00505863" w:rsidRPr="00A32140" w:rsidRDefault="00505863" w:rsidP="005D42F9">
            <w:r w:rsidRPr="00A32140">
              <w:t xml:space="preserve">MBS item 73928 </w:t>
            </w:r>
          </w:p>
        </w:tc>
      </w:tr>
      <w:tr w:rsidR="00505863" w:rsidRPr="005D42F9" w14:paraId="3BB66C81" w14:textId="65739D4F" w:rsidTr="00A32140">
        <w:tc>
          <w:tcPr>
            <w:tcW w:w="4324" w:type="dxa"/>
            <w:tcBorders>
              <w:top w:val="single" w:sz="4" w:space="0" w:color="000000"/>
              <w:left w:val="single" w:sz="2" w:space="0" w:color="000000"/>
              <w:bottom w:val="single" w:sz="4" w:space="0" w:color="000000"/>
              <w:right w:val="single" w:sz="4" w:space="0" w:color="000000"/>
            </w:tcBorders>
            <w:shd w:val="clear" w:color="auto" w:fill="FFFFFF"/>
            <w:vAlign w:val="center"/>
            <w:hideMark/>
          </w:tcPr>
          <w:p w14:paraId="2028EA26" w14:textId="77777777" w:rsidR="00505863" w:rsidRPr="00A32140" w:rsidRDefault="00505863" w:rsidP="005D42F9">
            <w:r w:rsidRPr="00A32140">
              <w:t xml:space="preserve">Prothrombin time (including INR): pathology services </w:t>
            </w:r>
          </w:p>
        </w:tc>
        <w:tc>
          <w:tcPr>
            <w:tcW w:w="1596" w:type="dxa"/>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5CAB8912" w14:textId="77777777" w:rsidR="00505863" w:rsidRPr="00A32140" w:rsidRDefault="00505863" w:rsidP="005D42F9">
            <w:r w:rsidRPr="00A32140">
              <w:t xml:space="preserve">$13.70 </w:t>
            </w:r>
          </w:p>
        </w:tc>
        <w:tc>
          <w:tcPr>
            <w:tcW w:w="1025" w:type="dxa"/>
            <w:tcBorders>
              <w:top w:val="single" w:sz="4" w:space="0" w:color="000000"/>
              <w:left w:val="single" w:sz="4" w:space="0" w:color="000000"/>
              <w:bottom w:val="single" w:sz="4" w:space="0" w:color="000000"/>
              <w:right w:val="single" w:sz="4" w:space="0" w:color="000000"/>
            </w:tcBorders>
            <w:shd w:val="clear" w:color="auto" w:fill="FFFFFF"/>
          </w:tcPr>
          <w:p w14:paraId="53B3BDF1" w14:textId="77777777" w:rsidR="00505863" w:rsidRPr="00A32140" w:rsidRDefault="00505863" w:rsidP="005D42F9"/>
        </w:tc>
        <w:tc>
          <w:tcPr>
            <w:tcW w:w="2122" w:type="dxa"/>
            <w:tcBorders>
              <w:top w:val="single" w:sz="4" w:space="0" w:color="000000"/>
              <w:left w:val="single" w:sz="4" w:space="0" w:color="000000"/>
              <w:bottom w:val="single" w:sz="4" w:space="0" w:color="000000"/>
              <w:right w:val="single" w:sz="2" w:space="0" w:color="000000"/>
            </w:tcBorders>
            <w:shd w:val="clear" w:color="auto" w:fill="FFFFFF"/>
          </w:tcPr>
          <w:p w14:paraId="1F66BCEA" w14:textId="318B7AB2" w:rsidR="00505863" w:rsidRPr="00A32140" w:rsidRDefault="00505863" w:rsidP="005D42F9">
            <w:r w:rsidRPr="00A32140">
              <w:t xml:space="preserve">MBS item 65120 </w:t>
            </w:r>
          </w:p>
        </w:tc>
      </w:tr>
      <w:tr w:rsidR="00505863" w:rsidRPr="005D42F9" w14:paraId="0EFB5178" w14:textId="436A0EFC" w:rsidTr="00A32140">
        <w:tc>
          <w:tcPr>
            <w:tcW w:w="4324" w:type="dxa"/>
            <w:tcBorders>
              <w:top w:val="single" w:sz="4" w:space="0" w:color="000000"/>
              <w:left w:val="single" w:sz="2" w:space="0" w:color="000000"/>
              <w:bottom w:val="single" w:sz="2" w:space="0" w:color="000000"/>
              <w:right w:val="single" w:sz="4" w:space="0" w:color="000000"/>
            </w:tcBorders>
            <w:shd w:val="clear" w:color="auto" w:fill="FFFFFF"/>
            <w:vAlign w:val="center"/>
            <w:hideMark/>
          </w:tcPr>
          <w:p w14:paraId="5DFFCB74" w14:textId="77777777" w:rsidR="00505863" w:rsidRPr="00A32140" w:rsidRDefault="00505863" w:rsidP="005D42F9">
            <w:r w:rsidRPr="00A32140">
              <w:t xml:space="preserve">Number of INR test required per year </w:t>
            </w:r>
          </w:p>
        </w:tc>
        <w:tc>
          <w:tcPr>
            <w:tcW w:w="1596" w:type="dxa"/>
            <w:tcBorders>
              <w:top w:val="single" w:sz="4" w:space="0" w:color="000000"/>
              <w:left w:val="single" w:sz="4" w:space="0" w:color="000000"/>
              <w:bottom w:val="single" w:sz="2" w:space="0" w:color="000000"/>
              <w:right w:val="single" w:sz="2" w:space="0" w:color="000000"/>
            </w:tcBorders>
            <w:shd w:val="clear" w:color="auto" w:fill="FFFFFF"/>
            <w:vAlign w:val="center"/>
            <w:hideMark/>
          </w:tcPr>
          <w:p w14:paraId="392D03E6" w14:textId="77777777" w:rsidR="00505863" w:rsidRPr="00A32140" w:rsidRDefault="00505863" w:rsidP="005D42F9">
            <w:r w:rsidRPr="00A32140">
              <w:t xml:space="preserve">20 </w:t>
            </w:r>
          </w:p>
        </w:tc>
        <w:tc>
          <w:tcPr>
            <w:tcW w:w="1025" w:type="dxa"/>
            <w:tcBorders>
              <w:top w:val="single" w:sz="4" w:space="0" w:color="000000"/>
              <w:left w:val="single" w:sz="4" w:space="0" w:color="000000"/>
              <w:bottom w:val="single" w:sz="2" w:space="0" w:color="000000"/>
              <w:right w:val="single" w:sz="4" w:space="0" w:color="000000"/>
            </w:tcBorders>
            <w:shd w:val="clear" w:color="auto" w:fill="FFFFFF"/>
          </w:tcPr>
          <w:p w14:paraId="2DBF336F" w14:textId="77777777" w:rsidR="00505863" w:rsidRPr="00A32140" w:rsidRDefault="00505863" w:rsidP="005D42F9"/>
        </w:tc>
        <w:tc>
          <w:tcPr>
            <w:tcW w:w="2122" w:type="dxa"/>
            <w:tcBorders>
              <w:top w:val="single" w:sz="4" w:space="0" w:color="000000"/>
              <w:left w:val="single" w:sz="4" w:space="0" w:color="000000"/>
              <w:bottom w:val="single" w:sz="2" w:space="0" w:color="000000"/>
              <w:right w:val="single" w:sz="2" w:space="0" w:color="000000"/>
            </w:tcBorders>
            <w:shd w:val="clear" w:color="auto" w:fill="FFFFFF"/>
          </w:tcPr>
          <w:p w14:paraId="56CDB94E" w14:textId="5C554E36" w:rsidR="00505863" w:rsidRPr="00A32140" w:rsidRDefault="00505863" w:rsidP="005D42F9">
            <w:r w:rsidRPr="00A32140">
              <w:t xml:space="preserve">Deloitte Access Economics 2011 </w:t>
            </w:r>
          </w:p>
        </w:tc>
      </w:tr>
      <w:tr w:rsidR="00505863" w:rsidRPr="005D42F9" w14:paraId="4D73BD3E" w14:textId="2D4AC46C" w:rsidTr="00A32140">
        <w:trPr>
          <w:trHeight w:val="655"/>
        </w:trPr>
        <w:tc>
          <w:tcPr>
            <w:tcW w:w="4324" w:type="dxa"/>
            <w:tcBorders>
              <w:top w:val="single" w:sz="2" w:space="0" w:color="000000"/>
              <w:left w:val="single" w:sz="2" w:space="0" w:color="000000"/>
              <w:bottom w:val="single" w:sz="4" w:space="0" w:color="000000"/>
              <w:right w:val="single" w:sz="4" w:space="0" w:color="000000"/>
            </w:tcBorders>
            <w:shd w:val="clear" w:color="auto" w:fill="FFFFFF"/>
            <w:vAlign w:val="center"/>
            <w:hideMark/>
          </w:tcPr>
          <w:p w14:paraId="417C82A2" w14:textId="77777777" w:rsidR="00505863" w:rsidRPr="00A32140" w:rsidRDefault="00505863" w:rsidP="005D42F9">
            <w:r w:rsidRPr="00A32140">
              <w:t xml:space="preserve">Number of GP visits required per year </w:t>
            </w:r>
          </w:p>
        </w:tc>
        <w:tc>
          <w:tcPr>
            <w:tcW w:w="1596" w:type="dxa"/>
            <w:tcBorders>
              <w:top w:val="single" w:sz="2" w:space="0" w:color="000000"/>
              <w:left w:val="single" w:sz="4" w:space="0" w:color="000000"/>
              <w:bottom w:val="single" w:sz="4" w:space="0" w:color="000000"/>
              <w:right w:val="single" w:sz="2" w:space="0" w:color="000000"/>
            </w:tcBorders>
            <w:shd w:val="clear" w:color="auto" w:fill="FFFFFF"/>
            <w:vAlign w:val="center"/>
            <w:hideMark/>
          </w:tcPr>
          <w:p w14:paraId="60AC4F86" w14:textId="77777777" w:rsidR="00505863" w:rsidRPr="00A32140" w:rsidRDefault="00505863" w:rsidP="005D42F9">
            <w:r w:rsidRPr="00A32140">
              <w:t xml:space="preserve">3 </w:t>
            </w:r>
          </w:p>
        </w:tc>
        <w:tc>
          <w:tcPr>
            <w:tcW w:w="1025" w:type="dxa"/>
            <w:tcBorders>
              <w:top w:val="single" w:sz="2" w:space="0" w:color="000000"/>
              <w:left w:val="single" w:sz="4" w:space="0" w:color="000000"/>
              <w:bottom w:val="single" w:sz="4" w:space="0" w:color="000000"/>
              <w:right w:val="single" w:sz="4" w:space="0" w:color="000000"/>
            </w:tcBorders>
            <w:shd w:val="clear" w:color="auto" w:fill="FFFFFF"/>
          </w:tcPr>
          <w:p w14:paraId="73175509" w14:textId="77777777" w:rsidR="00505863" w:rsidRPr="00A32140" w:rsidRDefault="00505863" w:rsidP="005D42F9"/>
        </w:tc>
        <w:tc>
          <w:tcPr>
            <w:tcW w:w="2122" w:type="dxa"/>
            <w:tcBorders>
              <w:top w:val="single" w:sz="2" w:space="0" w:color="000000"/>
              <w:left w:val="single" w:sz="4" w:space="0" w:color="000000"/>
              <w:bottom w:val="single" w:sz="4" w:space="0" w:color="000000"/>
              <w:right w:val="single" w:sz="2" w:space="0" w:color="000000"/>
            </w:tcBorders>
            <w:shd w:val="clear" w:color="auto" w:fill="FFFFFF"/>
          </w:tcPr>
          <w:p w14:paraId="285E29F8" w14:textId="6EB4E700" w:rsidR="00505863" w:rsidRPr="00A32140" w:rsidRDefault="00505863" w:rsidP="005D42F9">
            <w:r w:rsidRPr="00A32140">
              <w:t xml:space="preserve">MSAC application 1071; every 6th test </w:t>
            </w:r>
          </w:p>
        </w:tc>
      </w:tr>
      <w:tr w:rsidR="00505863" w:rsidRPr="005D42F9" w14:paraId="6151D5AE" w14:textId="3F7CD48D" w:rsidTr="00A32140">
        <w:tc>
          <w:tcPr>
            <w:tcW w:w="4324" w:type="dxa"/>
            <w:tcBorders>
              <w:top w:val="single" w:sz="4" w:space="0" w:color="000000"/>
              <w:left w:val="single" w:sz="2" w:space="0" w:color="000000"/>
              <w:bottom w:val="single" w:sz="4" w:space="0" w:color="000000"/>
              <w:right w:val="single" w:sz="4" w:space="0" w:color="000000"/>
            </w:tcBorders>
            <w:shd w:val="clear" w:color="auto" w:fill="FFFFFF"/>
            <w:vAlign w:val="center"/>
            <w:hideMark/>
          </w:tcPr>
          <w:p w14:paraId="00DD9AD9" w14:textId="77777777" w:rsidR="00505863" w:rsidRPr="00A32140" w:rsidRDefault="00505863" w:rsidP="005D42F9">
            <w:r w:rsidRPr="00A32140">
              <w:t xml:space="preserve">GP professional attendance </w:t>
            </w:r>
          </w:p>
        </w:tc>
        <w:tc>
          <w:tcPr>
            <w:tcW w:w="1596" w:type="dxa"/>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508A364C" w14:textId="77777777" w:rsidR="00505863" w:rsidRPr="00A32140" w:rsidRDefault="00505863" w:rsidP="005D42F9">
            <w:r w:rsidRPr="00A32140">
              <w:t xml:space="preserve">$17.50 </w:t>
            </w:r>
          </w:p>
        </w:tc>
        <w:tc>
          <w:tcPr>
            <w:tcW w:w="1025" w:type="dxa"/>
            <w:tcBorders>
              <w:top w:val="single" w:sz="4" w:space="0" w:color="000000"/>
              <w:left w:val="single" w:sz="4" w:space="0" w:color="000000"/>
              <w:bottom w:val="single" w:sz="4" w:space="0" w:color="000000"/>
              <w:right w:val="single" w:sz="4" w:space="0" w:color="000000"/>
            </w:tcBorders>
            <w:shd w:val="clear" w:color="auto" w:fill="FFFFFF"/>
          </w:tcPr>
          <w:p w14:paraId="0FACE797" w14:textId="77777777" w:rsidR="00505863" w:rsidRPr="00A32140" w:rsidRDefault="00505863" w:rsidP="005D42F9"/>
        </w:tc>
        <w:tc>
          <w:tcPr>
            <w:tcW w:w="2122" w:type="dxa"/>
            <w:tcBorders>
              <w:top w:val="single" w:sz="4" w:space="0" w:color="000000"/>
              <w:left w:val="single" w:sz="4" w:space="0" w:color="000000"/>
              <w:bottom w:val="single" w:sz="4" w:space="0" w:color="000000"/>
              <w:right w:val="single" w:sz="2" w:space="0" w:color="000000"/>
            </w:tcBorders>
            <w:shd w:val="clear" w:color="auto" w:fill="FFFFFF"/>
          </w:tcPr>
          <w:p w14:paraId="32F30DAC" w14:textId="75BAB6D6" w:rsidR="00505863" w:rsidRPr="00A32140" w:rsidRDefault="00505863" w:rsidP="005D42F9">
            <w:r w:rsidRPr="00A32140">
              <w:t xml:space="preserve">MBS item 3 $445.5 (A+B)×C+(D×E) </w:t>
            </w:r>
          </w:p>
        </w:tc>
      </w:tr>
      <w:tr w:rsidR="00D0480C" w:rsidRPr="005D42F9" w14:paraId="2FB6DFD4" w14:textId="77777777" w:rsidTr="00A32140">
        <w:tc>
          <w:tcPr>
            <w:tcW w:w="4324" w:type="dxa"/>
            <w:tcBorders>
              <w:top w:val="single" w:sz="4" w:space="0" w:color="000000"/>
              <w:left w:val="single" w:sz="2" w:space="0" w:color="000000"/>
              <w:bottom w:val="single" w:sz="2" w:space="0" w:color="000000"/>
              <w:right w:val="single" w:sz="4" w:space="0" w:color="000000"/>
            </w:tcBorders>
            <w:shd w:val="clear" w:color="auto" w:fill="FFFFFF"/>
            <w:vAlign w:val="center"/>
          </w:tcPr>
          <w:p w14:paraId="0D1AFFED" w14:textId="6F10ED82" w:rsidR="00D0480C" w:rsidRPr="005D42F9" w:rsidRDefault="00D0480C" w:rsidP="005D42F9">
            <w:r w:rsidRPr="005D42F9">
              <w:t>Total cost for 1 year of OAT</w:t>
            </w:r>
          </w:p>
        </w:tc>
        <w:tc>
          <w:tcPr>
            <w:tcW w:w="4743" w:type="dxa"/>
            <w:gridSpan w:val="3"/>
            <w:tcBorders>
              <w:top w:val="single" w:sz="4" w:space="0" w:color="000000"/>
              <w:left w:val="single" w:sz="4" w:space="0" w:color="000000"/>
              <w:bottom w:val="single" w:sz="2" w:space="0" w:color="000000"/>
              <w:right w:val="single" w:sz="2" w:space="0" w:color="000000"/>
            </w:tcBorders>
            <w:shd w:val="clear" w:color="auto" w:fill="FFFFFF"/>
          </w:tcPr>
          <w:p w14:paraId="3C3A9D72" w14:textId="493C340D" w:rsidR="00D0480C" w:rsidRPr="005D42F9" w:rsidRDefault="00D0480C" w:rsidP="005D42F9">
            <w:r w:rsidRPr="005D42F9">
              <w:t>$445.5 (A+B)×C+(D×E)</w:t>
            </w:r>
          </w:p>
        </w:tc>
      </w:tr>
    </w:tbl>
    <w:p w14:paraId="63C1C533" w14:textId="58528B55" w:rsidR="008D4264" w:rsidRPr="005D42F9" w:rsidRDefault="008D4264" w:rsidP="005D42F9"/>
    <w:p w14:paraId="71B8108C" w14:textId="0FDD15CF" w:rsidR="00FA4EB6" w:rsidRPr="005D42F9" w:rsidRDefault="00AF1D9C" w:rsidP="005D42F9">
      <w:r w:rsidRPr="005D42F9">
        <w:t>Table 1.3 Cost of ongoing Oral anticoagulation therapy</w:t>
      </w:r>
    </w:p>
    <w:p w14:paraId="5BFFF659" w14:textId="77777777" w:rsidR="008D4264" w:rsidRPr="005D42F9" w:rsidRDefault="008D4264" w:rsidP="005D42F9"/>
    <w:p w14:paraId="2EEFBD01" w14:textId="77777777" w:rsidR="00241D8E" w:rsidRDefault="00241D8E">
      <w:pPr>
        <w:spacing w:after="200" w:line="276" w:lineRule="auto"/>
        <w:ind w:left="0"/>
        <w:rPr>
          <w:rFonts w:eastAsiaTheme="minorHAnsi"/>
          <w:b/>
          <w:lang w:eastAsia="en-US"/>
        </w:rPr>
      </w:pPr>
      <w:r>
        <w:br w:type="page"/>
      </w:r>
    </w:p>
    <w:p w14:paraId="65AB35B0" w14:textId="68D0D7B2" w:rsidR="00A83EC6" w:rsidRPr="005D42F9" w:rsidRDefault="005C3AE7" w:rsidP="005D42F9">
      <w:pPr>
        <w:pStyle w:val="Heading2"/>
      </w:pPr>
      <w:proofErr w:type="gramStart"/>
      <w:r w:rsidRPr="005D42F9">
        <w:lastRenderedPageBreak/>
        <w:t xml:space="preserve">(a) </w:t>
      </w:r>
      <w:r w:rsidR="00CD7A7D" w:rsidRPr="005D42F9">
        <w:t xml:space="preserve">Will </w:t>
      </w:r>
      <w:r w:rsidR="00A83EC6" w:rsidRPr="005D42F9">
        <w:t>the proposed medical service be used</w:t>
      </w:r>
      <w:proofErr w:type="gramEnd"/>
      <w:r w:rsidR="00A83EC6" w:rsidRPr="005D42F9">
        <w:t xml:space="preserve"> in addition to, or instead of, the nominated comparator(s)</w:t>
      </w:r>
      <w:r w:rsidR="00D30BDC" w:rsidRPr="005D42F9">
        <w:t>?</w:t>
      </w:r>
    </w:p>
    <w:p w14:paraId="74377BD3" w14:textId="77777777" w:rsidR="001B29A1" w:rsidRPr="005D42F9" w:rsidRDefault="001B29A1" w:rsidP="005D42F9">
      <w:r w:rsidRPr="005D42F9">
        <w:fldChar w:fldCharType="begin">
          <w:ffData>
            <w:name w:val="Check1"/>
            <w:enabled/>
            <w:calcOnExit w:val="0"/>
            <w:checkBox>
              <w:sizeAuto/>
              <w:default w:val="0"/>
            </w:checkBox>
          </w:ffData>
        </w:fldChar>
      </w:r>
      <w:r w:rsidRPr="005D42F9">
        <w:instrText xml:space="preserve"> FORMCHECKBOX </w:instrText>
      </w:r>
      <w:r w:rsidR="00564632">
        <w:fldChar w:fldCharType="separate"/>
      </w:r>
      <w:r w:rsidRPr="005D42F9">
        <w:fldChar w:fldCharType="end"/>
      </w:r>
      <w:r w:rsidRPr="005D42F9">
        <w:t xml:space="preserve"> </w:t>
      </w:r>
      <w:r w:rsidR="00282BE8" w:rsidRPr="005D42F9">
        <w:t>In addition to (i.e. it is an add-on service)</w:t>
      </w:r>
      <w:r w:rsidRPr="005D42F9">
        <w:t xml:space="preserve"> </w:t>
      </w:r>
    </w:p>
    <w:p w14:paraId="0F963428" w14:textId="5390CA11" w:rsidR="001B29A1" w:rsidRPr="005D42F9" w:rsidRDefault="00AA353B" w:rsidP="005D42F9">
      <w:r w:rsidRPr="005D42F9">
        <w:fldChar w:fldCharType="begin">
          <w:ffData>
            <w:name w:val=""/>
            <w:enabled/>
            <w:calcOnExit w:val="0"/>
            <w:checkBox>
              <w:sizeAuto/>
              <w:default w:val="1"/>
            </w:checkBox>
          </w:ffData>
        </w:fldChar>
      </w:r>
      <w:r w:rsidRPr="005D42F9">
        <w:instrText xml:space="preserve"> FORMCHECKBOX </w:instrText>
      </w:r>
      <w:r w:rsidR="00564632">
        <w:fldChar w:fldCharType="separate"/>
      </w:r>
      <w:r w:rsidRPr="005D42F9">
        <w:fldChar w:fldCharType="end"/>
      </w:r>
      <w:r w:rsidR="001B29A1" w:rsidRPr="005D42F9">
        <w:t xml:space="preserve"> </w:t>
      </w:r>
      <w:r w:rsidR="00282BE8" w:rsidRPr="005D42F9">
        <w:t>Instead of (i.e. it is a replacement or alternative)</w:t>
      </w:r>
    </w:p>
    <w:p w14:paraId="105BA898" w14:textId="77777777" w:rsidR="00E70D86" w:rsidRPr="005D42F9" w:rsidRDefault="00E70D86" w:rsidP="005D42F9">
      <w:pPr>
        <w:pStyle w:val="Heading2"/>
        <w:numPr>
          <w:ilvl w:val="0"/>
          <w:numId w:val="30"/>
        </w:numPr>
      </w:pPr>
      <w:r w:rsidRPr="005D42F9">
        <w:t xml:space="preserve">If </w:t>
      </w:r>
      <w:r w:rsidR="00723446" w:rsidRPr="005D42F9">
        <w:t>instead of (i.e. alternative service)</w:t>
      </w:r>
      <w:r w:rsidR="00D00122" w:rsidRPr="005D42F9">
        <w:t xml:space="preserve">, </w:t>
      </w:r>
      <w:r w:rsidRPr="005D42F9">
        <w:t xml:space="preserve">please </w:t>
      </w:r>
      <w:r w:rsidR="00F33F1A" w:rsidRPr="005D42F9">
        <w:t xml:space="preserve">outline </w:t>
      </w:r>
      <w:r w:rsidR="00723446" w:rsidRPr="005D42F9">
        <w:t xml:space="preserve">the extent to </w:t>
      </w:r>
      <w:r w:rsidR="00F33F1A" w:rsidRPr="005D42F9">
        <w:t xml:space="preserve">which </w:t>
      </w:r>
      <w:r w:rsidR="00D00122" w:rsidRPr="005D42F9">
        <w:t xml:space="preserve">the </w:t>
      </w:r>
      <w:r w:rsidR="00F33F1A" w:rsidRPr="005D42F9">
        <w:t xml:space="preserve">current service/comparator </w:t>
      </w:r>
      <w:proofErr w:type="gramStart"/>
      <w:r w:rsidR="00F33F1A" w:rsidRPr="005D42F9">
        <w:t xml:space="preserve">is expected to be </w:t>
      </w:r>
      <w:r w:rsidR="00AE1188" w:rsidRPr="005D42F9">
        <w:t>substituted</w:t>
      </w:r>
      <w:proofErr w:type="gramEnd"/>
      <w:r w:rsidR="00AE1188" w:rsidRPr="005D42F9">
        <w:t>:</w:t>
      </w:r>
    </w:p>
    <w:p w14:paraId="275F7C54" w14:textId="77777777" w:rsidR="003433D1" w:rsidRPr="005D42F9" w:rsidRDefault="001B29A1" w:rsidP="005D42F9">
      <w:r w:rsidRPr="005D42F9">
        <w:fldChar w:fldCharType="begin">
          <w:ffData>
            <w:name w:val=""/>
            <w:enabled/>
            <w:calcOnExit w:val="0"/>
            <w:textInput>
              <w:default w:val="Outline service/comparator substitution here"/>
            </w:textInput>
          </w:ffData>
        </w:fldChar>
      </w:r>
      <w:r w:rsidRPr="005D42F9">
        <w:instrText xml:space="preserve"> FORMTEXT </w:instrText>
      </w:r>
      <w:r w:rsidRPr="005D42F9">
        <w:fldChar w:fldCharType="separate"/>
      </w:r>
      <w:r w:rsidRPr="005D42F9">
        <w:rPr>
          <w:noProof/>
        </w:rPr>
        <w:t>Outline service/comparator substitution here</w:t>
      </w:r>
      <w:r w:rsidRPr="005D42F9">
        <w:fldChar w:fldCharType="end"/>
      </w:r>
    </w:p>
    <w:p w14:paraId="15316355" w14:textId="77777777" w:rsidR="0054594B" w:rsidRPr="005D42F9" w:rsidRDefault="009C03FB" w:rsidP="005D42F9">
      <w:pPr>
        <w:pStyle w:val="Heading2"/>
      </w:pPr>
      <w:r w:rsidRPr="005D42F9">
        <w:t>Define and summarise how</w:t>
      </w:r>
      <w:r w:rsidR="00F33F1A" w:rsidRPr="005D42F9">
        <w:t xml:space="preserve"> curr</w:t>
      </w:r>
      <w:r w:rsidRPr="005D42F9">
        <w:t>ent clinical management pathways (from the point of service delivery onwards) are</w:t>
      </w:r>
      <w:r w:rsidR="00F33F1A" w:rsidRPr="005D42F9">
        <w:t xml:space="preserve"> expected to change </w:t>
      </w:r>
      <w:proofErr w:type="gramStart"/>
      <w:r w:rsidR="00F33F1A" w:rsidRPr="005D42F9">
        <w:t>as a consequence</w:t>
      </w:r>
      <w:proofErr w:type="gramEnd"/>
      <w:r w:rsidR="00F33F1A" w:rsidRPr="005D42F9">
        <w:t xml:space="preserve"> of introducing the proposed medical service</w:t>
      </w:r>
      <w:r w:rsidR="003904AC" w:rsidRPr="005D42F9">
        <w:t>,</w:t>
      </w:r>
      <w:r w:rsidR="00F33F1A" w:rsidRPr="005D42F9">
        <w:t xml:space="preserve"> </w:t>
      </w:r>
      <w:r w:rsidR="007D2358" w:rsidRPr="005D42F9">
        <w:t xml:space="preserve">including variation in health care resources </w:t>
      </w:r>
      <w:r w:rsidRPr="005D42F9">
        <w:t>(</w:t>
      </w:r>
      <w:r w:rsidR="002053F2" w:rsidRPr="005D42F9">
        <w:t xml:space="preserve">Refer to </w:t>
      </w:r>
      <w:r w:rsidR="00F33F1A" w:rsidRPr="005D42F9">
        <w:t xml:space="preserve">Question </w:t>
      </w:r>
      <w:r w:rsidR="00197D29" w:rsidRPr="005D42F9">
        <w:t>39</w:t>
      </w:r>
      <w:r w:rsidR="00F33F1A" w:rsidRPr="005D42F9">
        <w:t xml:space="preserve"> as baseline)</w:t>
      </w:r>
      <w:r w:rsidR="00AE1188" w:rsidRPr="005D42F9">
        <w:t>:</w:t>
      </w:r>
    </w:p>
    <w:p w14:paraId="318537D8" w14:textId="49AFD395" w:rsidR="002053F2" w:rsidRPr="00A32140" w:rsidRDefault="009708FB" w:rsidP="00A32140">
      <w:pPr>
        <w:rPr>
          <w:b/>
        </w:rPr>
      </w:pPr>
      <w:r w:rsidRPr="005D42F9">
        <w:t xml:space="preserve">There is little to no change in the management pathway post the proposed service, with the difference being the </w:t>
      </w:r>
      <w:r w:rsidR="00BD6A00" w:rsidRPr="005D42F9">
        <w:t>expected reduced rates of LAA appendage exclusion failure meaning there will be far less instances of urgent surgical reintervention and reduced need for long term OAC.</w:t>
      </w:r>
    </w:p>
    <w:p w14:paraId="5EBC1DA7" w14:textId="1F193599" w:rsidR="001B29A1" w:rsidRPr="005D42F9" w:rsidRDefault="001B29A1" w:rsidP="005D42F9"/>
    <w:p w14:paraId="71CA74BE" w14:textId="4F36C28A" w:rsidR="00DF0D47" w:rsidRPr="005D42F9" w:rsidRDefault="005C3AE7" w:rsidP="00A32140">
      <w:pPr>
        <w:pStyle w:val="Subtitle"/>
        <w:ind w:left="0"/>
      </w:pPr>
      <w:r w:rsidRPr="005D42F9">
        <w:t xml:space="preserve">PART 6d – </w:t>
      </w:r>
      <w:r w:rsidR="00DF0D47" w:rsidRPr="005D42F9">
        <w:t xml:space="preserve">INFORMATION ABOUT THE </w:t>
      </w:r>
      <w:r w:rsidR="00CF5AD8" w:rsidRPr="005D42F9">
        <w:t xml:space="preserve">CLINICAL </w:t>
      </w:r>
      <w:r w:rsidR="00DF0D47" w:rsidRPr="005D42F9">
        <w:t>OUTCOME</w:t>
      </w:r>
    </w:p>
    <w:p w14:paraId="7EED9E7F" w14:textId="77777777" w:rsidR="004E3CC7" w:rsidRPr="005D42F9" w:rsidRDefault="004E3CC7" w:rsidP="005D42F9">
      <w:pPr>
        <w:pStyle w:val="Heading2"/>
      </w:pPr>
      <w:r w:rsidRPr="005D42F9">
        <w:t>Summarise the clinical claims for the proposed medical service against the appropriate comparator(s), in terms of consequences for health outcomes</w:t>
      </w:r>
      <w:r w:rsidR="00CF5AD8" w:rsidRPr="005D42F9">
        <w:t xml:space="preserve"> (</w:t>
      </w:r>
      <w:r w:rsidR="009F0C02" w:rsidRPr="005D42F9">
        <w:t>comparative benefits and harms)</w:t>
      </w:r>
      <w:r w:rsidR="00AE1188" w:rsidRPr="005D42F9">
        <w:t>:</w:t>
      </w:r>
    </w:p>
    <w:p w14:paraId="7CE6698A" w14:textId="00DDE497" w:rsidR="004E3CC7" w:rsidRPr="005D42F9" w:rsidRDefault="00BD6A00" w:rsidP="005D42F9">
      <w:proofErr w:type="spellStart"/>
      <w:r w:rsidRPr="005D42F9">
        <w:t>Atriclip</w:t>
      </w:r>
      <w:proofErr w:type="spellEnd"/>
      <w:r w:rsidRPr="005D42F9">
        <w:t xml:space="preserve"> is currently the only device indicated for surgical exclusion of the LAA.  </w:t>
      </w:r>
      <w:r w:rsidR="007D1CE3" w:rsidRPr="005D42F9">
        <w:t xml:space="preserve">The proposed service results in a higher LAA closure rate with decreased risk of </w:t>
      </w:r>
      <w:r w:rsidR="00195675" w:rsidRPr="005D42F9">
        <w:t>adverse events.</w:t>
      </w:r>
      <w:r w:rsidR="00AF4C12" w:rsidRPr="005D42F9">
        <w:t xml:space="preserve">  C</w:t>
      </w:r>
      <w:r w:rsidR="00113C07" w:rsidRPr="005D42F9">
        <w:t>losure of the LAA in patien</w:t>
      </w:r>
      <w:r w:rsidR="00DB3D5F" w:rsidRPr="005D42F9">
        <w:t xml:space="preserve">ts with AF undergoing concomitant cardiac surgery is associated with </w:t>
      </w:r>
      <w:r w:rsidR="008848B3" w:rsidRPr="005D42F9">
        <w:t>lower risk of admission of thromboembolism event</w:t>
      </w:r>
      <w:r w:rsidR="000B484F" w:rsidRPr="005D42F9">
        <w:rPr>
          <w:vertAlign w:val="superscript"/>
        </w:rPr>
        <w:t>24.</w:t>
      </w:r>
      <w:r w:rsidR="00195675" w:rsidRPr="005D42F9">
        <w:t xml:space="preserve">  Incomplete closure is associated with an increase</w:t>
      </w:r>
      <w:r w:rsidR="00F25FA0" w:rsidRPr="005D42F9">
        <w:t xml:space="preserve">d </w:t>
      </w:r>
      <w:r w:rsidR="00195675" w:rsidRPr="005D42F9">
        <w:t>risk of stroke</w:t>
      </w:r>
      <w:r w:rsidR="00F25FA0" w:rsidRPr="005D42F9">
        <w:t xml:space="preserve"> in patient</w:t>
      </w:r>
      <w:r w:rsidR="0052125C" w:rsidRPr="005D42F9">
        <w:t>s</w:t>
      </w:r>
      <w:r w:rsidR="00F25FA0" w:rsidRPr="005D42F9">
        <w:t xml:space="preserve"> with AF</w:t>
      </w:r>
      <w:r w:rsidR="00BD2F8F" w:rsidRPr="005D42F9">
        <w:t>, with suture and stapling techniques reporting closure rates of ~</w:t>
      </w:r>
      <w:r w:rsidR="00E059F9" w:rsidRPr="005D42F9">
        <w:t>50%</w:t>
      </w:r>
      <w:r w:rsidR="00592F63" w:rsidRPr="005D42F9">
        <w:rPr>
          <w:vertAlign w:val="superscript"/>
        </w:rPr>
        <w:t xml:space="preserve">6,7, </w:t>
      </w:r>
      <w:r w:rsidR="00592F63" w:rsidRPr="005D42F9">
        <w:t xml:space="preserve">compared with </w:t>
      </w:r>
      <w:r w:rsidR="005F12A3" w:rsidRPr="005D42F9">
        <w:t xml:space="preserve">closure via </w:t>
      </w:r>
      <w:proofErr w:type="spellStart"/>
      <w:r w:rsidR="005F12A3" w:rsidRPr="005D42F9">
        <w:t>epicardial</w:t>
      </w:r>
      <w:proofErr w:type="spellEnd"/>
      <w:r w:rsidR="005F12A3" w:rsidRPr="005D42F9">
        <w:t xml:space="preserve"> clip which </w:t>
      </w:r>
      <w:proofErr w:type="spellStart"/>
      <w:r w:rsidR="005F12A3" w:rsidRPr="005D42F9">
        <w:t>conisistently</w:t>
      </w:r>
      <w:proofErr w:type="spellEnd"/>
      <w:r w:rsidR="005F12A3" w:rsidRPr="005D42F9">
        <w:t xml:space="preserve"> shows </w:t>
      </w:r>
      <w:r w:rsidR="005E6439" w:rsidRPr="005D42F9">
        <w:t xml:space="preserve">close to </w:t>
      </w:r>
      <w:r w:rsidR="00A91A83" w:rsidRPr="005D42F9">
        <w:t>&gt;98</w:t>
      </w:r>
      <w:r w:rsidR="005E6439" w:rsidRPr="005D42F9">
        <w:t>% closure success</w:t>
      </w:r>
      <w:r w:rsidR="00A91A83" w:rsidRPr="005D42F9">
        <w:t xml:space="preserve"> with </w:t>
      </w:r>
      <w:r w:rsidR="0063190E" w:rsidRPr="005D42F9">
        <w:t>0% device related adverse events</w:t>
      </w:r>
      <w:r w:rsidR="009150C4" w:rsidRPr="005D42F9">
        <w:rPr>
          <w:sz w:val="21"/>
          <w:szCs w:val="21"/>
          <w:vertAlign w:val="superscript"/>
        </w:rPr>
        <w:t>1</w:t>
      </w:r>
      <w:r w:rsidR="005B7DDF" w:rsidRPr="005D42F9">
        <w:rPr>
          <w:sz w:val="21"/>
          <w:szCs w:val="21"/>
          <w:vertAlign w:val="superscript"/>
        </w:rPr>
        <w:t>,2,3,4,5</w:t>
      </w:r>
      <w:r w:rsidR="00F25FA0" w:rsidRPr="005D42F9">
        <w:t xml:space="preserve">.  </w:t>
      </w:r>
      <w:r w:rsidR="00195675" w:rsidRPr="005D42F9">
        <w:t xml:space="preserve"> </w:t>
      </w:r>
      <w:r w:rsidRPr="005D42F9">
        <w:t xml:space="preserve"> Closure with stapling devices has been associated with life threatening bleed events that require urgent surgical correction</w:t>
      </w:r>
      <w:r w:rsidR="00C04A6C" w:rsidRPr="005D42F9">
        <w:t xml:space="preserve"> in 3-6% of cases</w:t>
      </w:r>
      <w:r w:rsidR="00C04A6C" w:rsidRPr="005D42F9">
        <w:rPr>
          <w:vertAlign w:val="superscript"/>
        </w:rPr>
        <w:t>20</w:t>
      </w:r>
      <w:proofErr w:type="gramStart"/>
      <w:r w:rsidR="00C04A6C" w:rsidRPr="005D42F9">
        <w:rPr>
          <w:vertAlign w:val="superscript"/>
        </w:rPr>
        <w:t>,21,22</w:t>
      </w:r>
      <w:proofErr w:type="gramEnd"/>
      <w:r w:rsidR="00236F25" w:rsidRPr="005D42F9">
        <w:t xml:space="preserve">, and </w:t>
      </w:r>
      <w:r w:rsidR="00566610" w:rsidRPr="005D42F9">
        <w:t>published case reports of fatal complications</w:t>
      </w:r>
      <w:r w:rsidR="00FE2E2A" w:rsidRPr="005D42F9">
        <w:rPr>
          <w:vertAlign w:val="superscript"/>
        </w:rPr>
        <w:t>25</w:t>
      </w:r>
      <w:r w:rsidR="00FE2E2A" w:rsidRPr="005D42F9">
        <w:t>.</w:t>
      </w:r>
    </w:p>
    <w:p w14:paraId="2E6BD9A1" w14:textId="77777777" w:rsidR="004E3CC7" w:rsidRPr="005D42F9" w:rsidRDefault="004E3CC7" w:rsidP="005D42F9">
      <w:pPr>
        <w:pStyle w:val="Heading2"/>
      </w:pPr>
      <w:r w:rsidRPr="005D42F9">
        <w:t xml:space="preserve">Please advise if the </w:t>
      </w:r>
      <w:r w:rsidR="00CF5AD8" w:rsidRPr="005D42F9">
        <w:t xml:space="preserve">overall </w:t>
      </w:r>
      <w:r w:rsidRPr="005D42F9">
        <w:t xml:space="preserve">clinical claim is </w:t>
      </w:r>
      <w:proofErr w:type="gramStart"/>
      <w:r w:rsidRPr="005D42F9">
        <w:t>for</w:t>
      </w:r>
      <w:proofErr w:type="gramEnd"/>
      <w:r w:rsidRPr="005D42F9">
        <w:t>:</w:t>
      </w:r>
    </w:p>
    <w:p w14:paraId="7A88D11F" w14:textId="06E8AB62" w:rsidR="001B29A1" w:rsidRPr="005D42F9" w:rsidRDefault="00E468B0" w:rsidP="005D42F9">
      <w:r w:rsidRPr="005D42F9">
        <w:fldChar w:fldCharType="begin">
          <w:ffData>
            <w:name w:val=""/>
            <w:enabled/>
            <w:calcOnExit w:val="0"/>
            <w:checkBox>
              <w:sizeAuto/>
              <w:default w:val="1"/>
            </w:checkBox>
          </w:ffData>
        </w:fldChar>
      </w:r>
      <w:r w:rsidRPr="005D42F9">
        <w:instrText xml:space="preserve"> FORMCHECKBOX </w:instrText>
      </w:r>
      <w:r w:rsidR="00564632">
        <w:fldChar w:fldCharType="separate"/>
      </w:r>
      <w:r w:rsidRPr="005D42F9">
        <w:fldChar w:fldCharType="end"/>
      </w:r>
      <w:r w:rsidR="001B29A1" w:rsidRPr="005D42F9">
        <w:t xml:space="preserve"> Superiority</w:t>
      </w:r>
      <w:r w:rsidR="001B29A1" w:rsidRPr="005D42F9">
        <w:tab/>
      </w:r>
    </w:p>
    <w:p w14:paraId="6DCB9815" w14:textId="77777777" w:rsidR="004E3CC7" w:rsidRPr="005D42F9" w:rsidRDefault="001B29A1" w:rsidP="005D42F9">
      <w:r w:rsidRPr="005D42F9">
        <w:fldChar w:fldCharType="begin">
          <w:ffData>
            <w:name w:val="Check1"/>
            <w:enabled/>
            <w:calcOnExit w:val="0"/>
            <w:checkBox>
              <w:sizeAuto/>
              <w:default w:val="0"/>
            </w:checkBox>
          </w:ffData>
        </w:fldChar>
      </w:r>
      <w:r w:rsidRPr="005D42F9">
        <w:instrText xml:space="preserve"> FORMCHECKBOX </w:instrText>
      </w:r>
      <w:r w:rsidR="00564632">
        <w:fldChar w:fldCharType="separate"/>
      </w:r>
      <w:r w:rsidRPr="005D42F9">
        <w:fldChar w:fldCharType="end"/>
      </w:r>
      <w:r w:rsidRPr="005D42F9">
        <w:t xml:space="preserve"> Non-inferiority</w:t>
      </w:r>
      <w:r w:rsidRPr="005D42F9">
        <w:tab/>
      </w:r>
    </w:p>
    <w:p w14:paraId="3696475B" w14:textId="77777777" w:rsidR="00B25D20" w:rsidRPr="005D42F9" w:rsidRDefault="001B29A1" w:rsidP="005D42F9">
      <w:pPr>
        <w:pStyle w:val="Heading2"/>
      </w:pPr>
      <w:r w:rsidRPr="005D42F9">
        <w:t>Below, l</w:t>
      </w:r>
      <w:r w:rsidR="00B25D20" w:rsidRPr="005D42F9">
        <w:t xml:space="preserve">ist the key health outcomes </w:t>
      </w:r>
      <w:r w:rsidR="00707D4D" w:rsidRPr="005D42F9">
        <w:t xml:space="preserve">(major and minor – prioritising major key health outcomes first) </w:t>
      </w:r>
      <w:r w:rsidR="00B25D20" w:rsidRPr="005D42F9">
        <w:t>that will ne</w:t>
      </w:r>
      <w:r w:rsidR="00AD37D4" w:rsidRPr="005D42F9">
        <w:t xml:space="preserve">ed to </w:t>
      </w:r>
      <w:proofErr w:type="gramStart"/>
      <w:r w:rsidR="00AD37D4" w:rsidRPr="005D42F9">
        <w:t>be specifically measured</w:t>
      </w:r>
      <w:proofErr w:type="gramEnd"/>
      <w:r w:rsidR="00AD37D4" w:rsidRPr="005D42F9">
        <w:t xml:space="preserve"> </w:t>
      </w:r>
      <w:r w:rsidR="00B25D20" w:rsidRPr="005D42F9">
        <w:t>in assessing the clinical claim of the proposed medica</w:t>
      </w:r>
      <w:r w:rsidRPr="005D42F9">
        <w:t>l service versus the comparator</w:t>
      </w:r>
      <w:r w:rsidR="00AD37D4" w:rsidRPr="005D42F9">
        <w:t>:</w:t>
      </w:r>
    </w:p>
    <w:p w14:paraId="3E3C2CED" w14:textId="157049D6" w:rsidR="001B29A1" w:rsidRPr="005D42F9" w:rsidRDefault="001B29A1" w:rsidP="005D42F9">
      <w:r w:rsidRPr="005D42F9">
        <w:rPr>
          <w:b/>
        </w:rPr>
        <w:t xml:space="preserve">Safety Outcomes: </w:t>
      </w:r>
      <w:r w:rsidR="00CD4624" w:rsidRPr="005D42F9">
        <w:t xml:space="preserve">Major bleeding events, </w:t>
      </w:r>
      <w:r w:rsidR="008F7B75" w:rsidRPr="005D42F9">
        <w:t>failure of suture</w:t>
      </w:r>
      <w:r w:rsidR="00A47FAC" w:rsidRPr="005D42F9">
        <w:t>/staple line</w:t>
      </w:r>
      <w:r w:rsidR="008F7B75" w:rsidRPr="005D42F9">
        <w:t xml:space="preserve"> requiring reintervention. </w:t>
      </w:r>
    </w:p>
    <w:p w14:paraId="259442C9" w14:textId="77777777" w:rsidR="001B29A1" w:rsidRPr="005D42F9" w:rsidRDefault="001B29A1" w:rsidP="005D42F9"/>
    <w:p w14:paraId="43D2E5D2" w14:textId="695DBC11" w:rsidR="00B25D20" w:rsidRPr="005D42F9" w:rsidRDefault="001B29A1" w:rsidP="005D42F9">
      <w:r w:rsidRPr="005D42F9">
        <w:rPr>
          <w:b/>
        </w:rPr>
        <w:t>Clinical Effectiveness Outcomes</w:t>
      </w:r>
      <w:r w:rsidR="005E6727" w:rsidRPr="005D42F9">
        <w:rPr>
          <w:b/>
        </w:rPr>
        <w:t xml:space="preserve">: </w:t>
      </w:r>
      <w:r w:rsidR="005E6727" w:rsidRPr="005D42F9">
        <w:t>Exclusion of the LAA demonstrated by ultrasound imaging</w:t>
      </w:r>
      <w:r w:rsidR="004E45B3" w:rsidRPr="005D42F9">
        <w:t xml:space="preserve">, </w:t>
      </w:r>
      <w:proofErr w:type="gramStart"/>
      <w:r w:rsidR="004E45B3" w:rsidRPr="005D42F9">
        <w:t>2</w:t>
      </w:r>
      <w:r w:rsidR="00C76A04" w:rsidRPr="005D42F9">
        <w:t>8 day</w:t>
      </w:r>
      <w:proofErr w:type="gramEnd"/>
      <w:r w:rsidR="00C76A04" w:rsidRPr="005D42F9">
        <w:t xml:space="preserve"> </w:t>
      </w:r>
      <w:r w:rsidR="004E45B3" w:rsidRPr="005D42F9">
        <w:t xml:space="preserve">readmission rate, Reintervention rate </w:t>
      </w:r>
    </w:p>
    <w:p w14:paraId="0CC78A1A" w14:textId="77777777" w:rsidR="001B29A1" w:rsidRPr="005D42F9" w:rsidRDefault="001B29A1" w:rsidP="005D42F9"/>
    <w:p w14:paraId="5E09AEA2" w14:textId="77777777" w:rsidR="00C776B1" w:rsidRPr="005D42F9" w:rsidRDefault="003433D1" w:rsidP="0056015F">
      <w:pPr>
        <w:pStyle w:val="Heading1"/>
        <w:rPr>
          <w:rFonts w:cstheme="minorHAnsi"/>
        </w:rPr>
      </w:pPr>
      <w:r w:rsidRPr="005D42F9">
        <w:rPr>
          <w:rFonts w:cstheme="minorHAnsi"/>
          <w:b/>
          <w:sz w:val="32"/>
        </w:rPr>
        <w:br w:type="page"/>
      </w:r>
      <w:r w:rsidR="005C3AE7" w:rsidRPr="005D42F9">
        <w:rPr>
          <w:rFonts w:cstheme="minorHAnsi"/>
        </w:rPr>
        <w:lastRenderedPageBreak/>
        <w:t>PART 7</w:t>
      </w:r>
      <w:r w:rsidR="00F93784" w:rsidRPr="005D42F9">
        <w:rPr>
          <w:rFonts w:cstheme="minorHAnsi"/>
        </w:rPr>
        <w:t xml:space="preserve"> – </w:t>
      </w:r>
      <w:r w:rsidR="006C74B1" w:rsidRPr="005D42F9">
        <w:rPr>
          <w:rFonts w:cstheme="minorHAnsi"/>
        </w:rPr>
        <w:t xml:space="preserve">INFORMATION ABOUT </w:t>
      </w:r>
      <w:r w:rsidR="0018630F" w:rsidRPr="005D42F9">
        <w:rPr>
          <w:rFonts w:cstheme="minorHAnsi"/>
        </w:rPr>
        <w:t xml:space="preserve">ESTIMATED </w:t>
      </w:r>
      <w:r w:rsidR="00974D50" w:rsidRPr="005D42F9">
        <w:rPr>
          <w:rFonts w:cstheme="minorHAnsi"/>
        </w:rPr>
        <w:t>UTILISATION</w:t>
      </w:r>
    </w:p>
    <w:p w14:paraId="347D569E" w14:textId="77777777" w:rsidR="006C74B1" w:rsidRPr="005D42F9" w:rsidRDefault="00BE0FDE" w:rsidP="005D42F9">
      <w:pPr>
        <w:pStyle w:val="Heading2"/>
      </w:pPr>
      <w:r w:rsidRPr="005D42F9">
        <w:t>Estimate</w:t>
      </w:r>
      <w:r w:rsidR="00974D50" w:rsidRPr="005D42F9">
        <w:t xml:space="preserve"> the prevalence</w:t>
      </w:r>
      <w:r w:rsidR="00B771AD" w:rsidRPr="005D42F9">
        <w:t xml:space="preserve"> and/or incidence</w:t>
      </w:r>
      <w:r w:rsidR="00974D50" w:rsidRPr="005D42F9">
        <w:t xml:space="preserve"> of </w:t>
      </w:r>
      <w:r w:rsidR="00AE1188" w:rsidRPr="005D42F9">
        <w:t>the proposed population:</w:t>
      </w:r>
    </w:p>
    <w:p w14:paraId="66548954" w14:textId="2AF2DDA0" w:rsidR="003773B5" w:rsidRPr="005D42F9" w:rsidRDefault="003773B5" w:rsidP="00A32140">
      <w:pPr>
        <w:pStyle w:val="NormalWeb"/>
      </w:pPr>
      <w:r w:rsidRPr="005D42F9">
        <w:t xml:space="preserve">Medicare statistics indicate there was a combined </w:t>
      </w:r>
      <w:proofErr w:type="gramStart"/>
      <w:r w:rsidRPr="005D42F9">
        <w:t>total of 9452</w:t>
      </w:r>
      <w:proofErr w:type="gramEnd"/>
      <w:r w:rsidRPr="005D42F9">
        <w:t xml:space="preserve"> valvular and CABG cardiac surgery procedures in 2018-2019, these numbers are for services that qualify for </w:t>
      </w:r>
      <w:proofErr w:type="spellStart"/>
      <w:r w:rsidRPr="005D42F9">
        <w:t>medicare</w:t>
      </w:r>
      <w:proofErr w:type="spellEnd"/>
      <w:r w:rsidRPr="005D42F9">
        <w:t xml:space="preserve"> benefit and do not included public patients in public hospitals. As the reported statistics do not specify whether the cardiac surgery was open access or otherwise, a physician survey was conducted to determine the approximate proportion of open access cases. The results of this survey from Australian cardiac surgeons working in both private and public </w:t>
      </w:r>
      <w:r w:rsidR="00C76A04" w:rsidRPr="005D42F9">
        <w:t xml:space="preserve">practice.  </w:t>
      </w:r>
      <w:proofErr w:type="gramStart"/>
      <w:r w:rsidRPr="005D42F9">
        <w:t>it</w:t>
      </w:r>
      <w:proofErr w:type="gramEnd"/>
      <w:r w:rsidRPr="005D42F9">
        <w:t xml:space="preserve"> is estimated that </w:t>
      </w:r>
      <w:r w:rsidR="00C76A04" w:rsidRPr="005D42F9">
        <w:t>70</w:t>
      </w:r>
      <w:r w:rsidRPr="005D42F9">
        <w:t xml:space="preserve">% of cardiac surgery procedures are performed </w:t>
      </w:r>
      <w:r w:rsidR="00AF1D9C" w:rsidRPr="005D42F9">
        <w:t>via and</w:t>
      </w:r>
      <w:r w:rsidRPr="005D42F9">
        <w:t xml:space="preserve"> open </w:t>
      </w:r>
      <w:r w:rsidR="00AF1D9C" w:rsidRPr="005D42F9">
        <w:t>surgical approach</w:t>
      </w:r>
      <w:r w:rsidR="00A32140">
        <w:t xml:space="preserve">. </w:t>
      </w:r>
    </w:p>
    <w:p w14:paraId="1AD489C9" w14:textId="0B91D879" w:rsidR="00D4105E" w:rsidRPr="005D42F9" w:rsidRDefault="00564632" w:rsidP="005D42F9">
      <w:hyperlink r:id="rId20" w:history="1">
        <w:r w:rsidR="00AF1D9C" w:rsidRPr="005D42F9">
          <w:rPr>
            <w:rStyle w:val="Hyperlink"/>
          </w:rPr>
          <w:t>http://medicarestatistics.humanservices.gov.au/statistics/do.jsp?_PROGRAM=%2Fstatistics%2Fmbs_item_standard_report&amp;DRILL=ag&amp;group=38497%2C+38498%2C+38499%2C+38500%2C+38501%2C+38502%2C+38503%2C+38504&amp;VAR=services&amp;STAT=count&amp;RPT_FMT=by+state&amp;PTYPE=finyear&amp;S</w:t>
        </w:r>
      </w:hyperlink>
    </w:p>
    <w:p w14:paraId="205B12D9" w14:textId="77777777" w:rsidR="00DD02D3" w:rsidRPr="005D42F9" w:rsidRDefault="00DD02D3" w:rsidP="005D42F9"/>
    <w:p w14:paraId="0D8CB66B" w14:textId="1C28BFD2" w:rsidR="00D111C4" w:rsidRPr="005D42F9" w:rsidRDefault="00A32140" w:rsidP="00A32140">
      <w:r>
        <w:t xml:space="preserve">Table: </w:t>
      </w:r>
      <w:r w:rsidR="00D111C4" w:rsidRPr="005D42F9">
        <w:t>Number of patients</w:t>
      </w:r>
      <w:r w:rsidR="00E81439" w:rsidRPr="005D42F9">
        <w:t xml:space="preserve"> per year</w:t>
      </w:r>
      <w:r w:rsidR="00D111C4" w:rsidRPr="005D42F9">
        <w:t xml:space="preserve"> in private undergoing </w:t>
      </w:r>
      <w:r w:rsidR="006833DF" w:rsidRPr="005D42F9">
        <w:t>open</w:t>
      </w:r>
      <w:r w:rsidR="00D111C4" w:rsidRPr="005D42F9">
        <w:t xml:space="preserve"> CABG, MVR</w:t>
      </w:r>
      <w:r w:rsidR="00E81439" w:rsidRPr="005D42F9">
        <w:t xml:space="preserve"> * </w:t>
      </w:r>
      <w:r w:rsidR="7E50CF56" w:rsidRPr="005D42F9">
        <w:t>prevalence</w:t>
      </w:r>
      <w:r w:rsidR="00E81439" w:rsidRPr="005D42F9">
        <w:t xml:space="preserve"> of AF in these patients</w:t>
      </w:r>
      <w:r w:rsidR="006833DF" w:rsidRPr="005D42F9">
        <w:t xml:space="preserve">. </w:t>
      </w:r>
    </w:p>
    <w:p w14:paraId="2A9AC0F4" w14:textId="0DE91B46" w:rsidR="00AF1D9C" w:rsidRPr="005D42F9" w:rsidRDefault="00AF1D9C" w:rsidP="005D42F9"/>
    <w:tbl>
      <w:tblPr>
        <w:tblStyle w:val="TableGrid"/>
        <w:tblW w:w="9072" w:type="dxa"/>
        <w:tblInd w:w="279" w:type="dxa"/>
        <w:tblLayout w:type="fixed"/>
        <w:tblLook w:val="04A0" w:firstRow="1" w:lastRow="0" w:firstColumn="1" w:lastColumn="0" w:noHBand="0" w:noVBand="1"/>
        <w:tblCaption w:val="Table"/>
        <w:tblDescription w:val="Table"/>
      </w:tblPr>
      <w:tblGrid>
        <w:gridCol w:w="3544"/>
        <w:gridCol w:w="2835"/>
        <w:gridCol w:w="992"/>
        <w:gridCol w:w="1701"/>
      </w:tblGrid>
      <w:tr w:rsidR="00B63A15" w:rsidRPr="005D42F9" w14:paraId="7DFC7705" w14:textId="76B60555" w:rsidTr="0025460C">
        <w:trPr>
          <w:tblHeader/>
        </w:trPr>
        <w:tc>
          <w:tcPr>
            <w:tcW w:w="3544" w:type="dxa"/>
          </w:tcPr>
          <w:p w14:paraId="64524D3C" w14:textId="4131DD8C" w:rsidR="00B63A15" w:rsidRPr="005D42F9" w:rsidRDefault="00FF4BE7" w:rsidP="005D42F9">
            <w:r w:rsidRPr="005D42F9">
              <w:t>Metric</w:t>
            </w:r>
          </w:p>
        </w:tc>
        <w:tc>
          <w:tcPr>
            <w:tcW w:w="2835" w:type="dxa"/>
          </w:tcPr>
          <w:p w14:paraId="4469DC8D" w14:textId="7B0550F1" w:rsidR="00B63A15" w:rsidRPr="005D42F9" w:rsidRDefault="00FF4BE7" w:rsidP="005D42F9">
            <w:r w:rsidRPr="005D42F9">
              <w:t>Source</w:t>
            </w:r>
          </w:p>
        </w:tc>
        <w:tc>
          <w:tcPr>
            <w:tcW w:w="992" w:type="dxa"/>
          </w:tcPr>
          <w:p w14:paraId="2C3EDA53" w14:textId="5787AB47" w:rsidR="00B63A15" w:rsidRPr="005D42F9" w:rsidRDefault="00B63A15" w:rsidP="005D42F9">
            <w:r w:rsidRPr="005D42F9">
              <w:t>Mean</w:t>
            </w:r>
          </w:p>
        </w:tc>
        <w:tc>
          <w:tcPr>
            <w:tcW w:w="1701" w:type="dxa"/>
          </w:tcPr>
          <w:p w14:paraId="3FF78025" w14:textId="1C1DD9B6" w:rsidR="00B63A15" w:rsidRPr="005D42F9" w:rsidRDefault="00B63A15" w:rsidP="005D42F9">
            <w:pPr>
              <w:rPr>
                <w:rFonts w:eastAsia="Arial"/>
              </w:rPr>
            </w:pPr>
            <w:r w:rsidRPr="005D42F9">
              <w:rPr>
                <w:rFonts w:eastAsia="Arial"/>
              </w:rPr>
              <w:t>CI 95%</w:t>
            </w:r>
          </w:p>
        </w:tc>
      </w:tr>
      <w:tr w:rsidR="00B63A15" w:rsidRPr="005D42F9" w14:paraId="4B796543" w14:textId="14FBE56F" w:rsidTr="00A32140">
        <w:tc>
          <w:tcPr>
            <w:tcW w:w="3544" w:type="dxa"/>
          </w:tcPr>
          <w:p w14:paraId="4D4DB294" w14:textId="4CA96FF2" w:rsidR="00B63A15" w:rsidRPr="005D42F9" w:rsidRDefault="00B63A15" w:rsidP="005D42F9">
            <w:r w:rsidRPr="005D42F9">
              <w:t>Combined number of cardiac surgical procedures eligible for Medicare benefit</w:t>
            </w:r>
          </w:p>
        </w:tc>
        <w:tc>
          <w:tcPr>
            <w:tcW w:w="2835" w:type="dxa"/>
          </w:tcPr>
          <w:p w14:paraId="38C8B281" w14:textId="3DE2F3DC" w:rsidR="00B63A15" w:rsidRPr="005D42F9" w:rsidRDefault="00B63A15" w:rsidP="005D42F9">
            <w:r w:rsidRPr="005D42F9">
              <w:t>Medicare statistics</w:t>
            </w:r>
          </w:p>
        </w:tc>
        <w:tc>
          <w:tcPr>
            <w:tcW w:w="992" w:type="dxa"/>
          </w:tcPr>
          <w:p w14:paraId="0674D76F" w14:textId="11E0F8D5" w:rsidR="00B63A15" w:rsidRPr="005D42F9" w:rsidRDefault="00B63A15" w:rsidP="005D42F9">
            <w:r w:rsidRPr="005D42F9">
              <w:t>9452</w:t>
            </w:r>
          </w:p>
        </w:tc>
        <w:tc>
          <w:tcPr>
            <w:tcW w:w="1701" w:type="dxa"/>
          </w:tcPr>
          <w:p w14:paraId="1E9D8C92" w14:textId="084DF2EF" w:rsidR="00B63A15" w:rsidRPr="005D42F9" w:rsidRDefault="00B63A15" w:rsidP="005D42F9">
            <w:r w:rsidRPr="005D42F9">
              <w:t>-</w:t>
            </w:r>
          </w:p>
        </w:tc>
      </w:tr>
      <w:tr w:rsidR="00B63A15" w:rsidRPr="005D42F9" w14:paraId="563A523C" w14:textId="1D268E30" w:rsidTr="00A32140">
        <w:tc>
          <w:tcPr>
            <w:tcW w:w="3544" w:type="dxa"/>
          </w:tcPr>
          <w:p w14:paraId="0B2E8E10" w14:textId="41283F34" w:rsidR="00B63A15" w:rsidRPr="005D42F9" w:rsidRDefault="00B63A15" w:rsidP="005D42F9">
            <w:r w:rsidRPr="005D42F9">
              <w:t>% of procedures performed using open access</w:t>
            </w:r>
          </w:p>
        </w:tc>
        <w:tc>
          <w:tcPr>
            <w:tcW w:w="2835" w:type="dxa"/>
          </w:tcPr>
          <w:p w14:paraId="140CC3AC" w14:textId="441F8959" w:rsidR="00B63A15" w:rsidRPr="005D42F9" w:rsidRDefault="00FF4BE7" w:rsidP="005D42F9">
            <w:r w:rsidRPr="005D42F9">
              <w:t xml:space="preserve">Informal Surgeon </w:t>
            </w:r>
            <w:r w:rsidR="00B63A15" w:rsidRPr="005D42F9">
              <w:t>Survey</w:t>
            </w:r>
          </w:p>
        </w:tc>
        <w:tc>
          <w:tcPr>
            <w:tcW w:w="992" w:type="dxa"/>
          </w:tcPr>
          <w:p w14:paraId="48BB5861" w14:textId="7AE7928A" w:rsidR="00B63A15" w:rsidRPr="005D42F9" w:rsidRDefault="00B63A15" w:rsidP="005D42F9">
            <w:r w:rsidRPr="005D42F9">
              <w:t>75%</w:t>
            </w:r>
          </w:p>
        </w:tc>
        <w:tc>
          <w:tcPr>
            <w:tcW w:w="1701" w:type="dxa"/>
          </w:tcPr>
          <w:p w14:paraId="15C96CE1" w14:textId="08E5061C" w:rsidR="00B63A15" w:rsidRPr="005D42F9" w:rsidRDefault="00B63A15" w:rsidP="005D42F9">
            <w:r w:rsidRPr="005D42F9">
              <w:t>±4.5%</w:t>
            </w:r>
          </w:p>
          <w:p w14:paraId="6B299669" w14:textId="33FE8C52" w:rsidR="00FF4BE7" w:rsidRPr="005D42F9" w:rsidRDefault="00FF4BE7" w:rsidP="005D42F9">
            <w:r w:rsidRPr="005D42F9">
              <w:t>70.5%, 79.5%</w:t>
            </w:r>
          </w:p>
        </w:tc>
      </w:tr>
      <w:tr w:rsidR="00B63A15" w:rsidRPr="005D42F9" w14:paraId="2E7FB3A4" w14:textId="357C2538" w:rsidTr="00A32140">
        <w:tc>
          <w:tcPr>
            <w:tcW w:w="3544" w:type="dxa"/>
          </w:tcPr>
          <w:p w14:paraId="4E48128C" w14:textId="22676F63" w:rsidR="00B63A15" w:rsidRPr="005D42F9" w:rsidRDefault="00B63A15" w:rsidP="005D42F9">
            <w:r w:rsidRPr="005D42F9">
              <w:t>Prevalence of pre-operative AF</w:t>
            </w:r>
          </w:p>
        </w:tc>
        <w:tc>
          <w:tcPr>
            <w:tcW w:w="2835" w:type="dxa"/>
          </w:tcPr>
          <w:p w14:paraId="1CE86D01" w14:textId="77777777" w:rsidR="00B63A15" w:rsidRPr="005D42F9" w:rsidRDefault="00B63A15" w:rsidP="005D42F9">
            <w:r w:rsidRPr="005D42F9">
              <w:t>Medicare USA  - 28.4 %</w:t>
            </w:r>
          </w:p>
          <w:p w14:paraId="3DFC6358" w14:textId="43B43AF3" w:rsidR="00B63A15" w:rsidRPr="005D42F9" w:rsidRDefault="00B63A15" w:rsidP="005D42F9">
            <w:r w:rsidRPr="005D42F9">
              <w:t xml:space="preserve">STS database – 13.4%  </w:t>
            </w:r>
          </w:p>
        </w:tc>
        <w:tc>
          <w:tcPr>
            <w:tcW w:w="992" w:type="dxa"/>
          </w:tcPr>
          <w:p w14:paraId="167C02AF" w14:textId="65BC37B5" w:rsidR="00B63A15" w:rsidRPr="005D42F9" w:rsidRDefault="00B63A15" w:rsidP="005D42F9">
            <w:r w:rsidRPr="005D42F9">
              <w:t>20.9%</w:t>
            </w:r>
          </w:p>
        </w:tc>
        <w:tc>
          <w:tcPr>
            <w:tcW w:w="1701" w:type="dxa"/>
          </w:tcPr>
          <w:p w14:paraId="3453C482" w14:textId="570A14C3" w:rsidR="00B63A15" w:rsidRPr="005D42F9" w:rsidRDefault="00B63A15" w:rsidP="005D42F9">
            <w:r w:rsidRPr="005D42F9">
              <w:t>±10.5</w:t>
            </w:r>
            <w:r w:rsidR="005F352D" w:rsidRPr="005D42F9">
              <w:t>%</w:t>
            </w:r>
          </w:p>
          <w:p w14:paraId="76AC9E8C" w14:textId="622F3AFA" w:rsidR="00B63A15" w:rsidRPr="005D42F9" w:rsidRDefault="00FF4BE7" w:rsidP="005D42F9">
            <w:r w:rsidRPr="005D42F9">
              <w:t>10.4%, 31.4%</w:t>
            </w:r>
          </w:p>
        </w:tc>
      </w:tr>
      <w:tr w:rsidR="00B63A15" w:rsidRPr="005D42F9" w14:paraId="4D414F8B" w14:textId="77777777" w:rsidTr="00A32140">
        <w:tc>
          <w:tcPr>
            <w:tcW w:w="3544" w:type="dxa"/>
            <w:shd w:val="clear" w:color="auto" w:fill="95B3D7" w:themeFill="accent1" w:themeFillTint="99"/>
          </w:tcPr>
          <w:p w14:paraId="2A9A15EE" w14:textId="5C0463F0" w:rsidR="00B63A15" w:rsidRPr="005D42F9" w:rsidRDefault="00B63A15" w:rsidP="005D42F9">
            <w:r w:rsidRPr="005D42F9">
              <w:t>Prevalence of proposed population (per year eligible for service)</w:t>
            </w:r>
          </w:p>
        </w:tc>
        <w:tc>
          <w:tcPr>
            <w:tcW w:w="2835" w:type="dxa"/>
            <w:shd w:val="clear" w:color="auto" w:fill="95B3D7" w:themeFill="accent1" w:themeFillTint="99"/>
          </w:tcPr>
          <w:p w14:paraId="74481650" w14:textId="72EFAD16" w:rsidR="00B63A15" w:rsidRPr="005D42F9" w:rsidRDefault="00B63A15" w:rsidP="005D42F9"/>
        </w:tc>
        <w:tc>
          <w:tcPr>
            <w:tcW w:w="992" w:type="dxa"/>
            <w:shd w:val="clear" w:color="auto" w:fill="95B3D7" w:themeFill="accent1" w:themeFillTint="99"/>
          </w:tcPr>
          <w:p w14:paraId="0C8CE683" w14:textId="099BBC8D" w:rsidR="00B63A15" w:rsidRPr="005D42F9" w:rsidRDefault="00B63A15" w:rsidP="005D42F9">
            <w:r w:rsidRPr="005D42F9">
              <w:t>1481</w:t>
            </w:r>
          </w:p>
        </w:tc>
        <w:tc>
          <w:tcPr>
            <w:tcW w:w="1701" w:type="dxa"/>
            <w:shd w:val="clear" w:color="auto" w:fill="95B3D7" w:themeFill="accent1" w:themeFillTint="99"/>
          </w:tcPr>
          <w:p w14:paraId="3F98354B" w14:textId="43B19DB0" w:rsidR="00B63A15" w:rsidRPr="005D42F9" w:rsidRDefault="00FF4BE7" w:rsidP="005D42F9">
            <w:r w:rsidRPr="005D42F9">
              <w:t>693-2359</w:t>
            </w:r>
          </w:p>
        </w:tc>
      </w:tr>
    </w:tbl>
    <w:p w14:paraId="2B1FB991" w14:textId="746F486E" w:rsidR="00415289" w:rsidRPr="005D42F9" w:rsidRDefault="00415289" w:rsidP="00A32140">
      <w:pPr>
        <w:ind w:left="0"/>
      </w:pPr>
    </w:p>
    <w:p w14:paraId="4A06E0F5" w14:textId="77777777" w:rsidR="00382407" w:rsidRPr="005D42F9" w:rsidRDefault="00382407" w:rsidP="005D42F9">
      <w:pPr>
        <w:pStyle w:val="Heading2"/>
      </w:pPr>
      <w:r w:rsidRPr="005D42F9">
        <w:t>Estimate the number of times the proposed medical service</w:t>
      </w:r>
      <w:r w:rsidR="005A58BA" w:rsidRPr="005D42F9">
        <w:t>(s)</w:t>
      </w:r>
      <w:r w:rsidRPr="005D42F9">
        <w:t xml:space="preserve"> </w:t>
      </w:r>
      <w:proofErr w:type="gramStart"/>
      <w:r w:rsidRPr="005D42F9">
        <w:t xml:space="preserve">would be </w:t>
      </w:r>
      <w:r w:rsidR="00AE1188" w:rsidRPr="005D42F9">
        <w:t>delivered</w:t>
      </w:r>
      <w:proofErr w:type="gramEnd"/>
      <w:r w:rsidR="00AE1188" w:rsidRPr="005D42F9">
        <w:t xml:space="preserve"> to a patient per year:</w:t>
      </w:r>
    </w:p>
    <w:p w14:paraId="4E3EE7B4" w14:textId="73D9C4B0" w:rsidR="008C473F" w:rsidRPr="005D42F9" w:rsidRDefault="00333587" w:rsidP="005D42F9">
      <w:r w:rsidRPr="005D42F9">
        <w:t xml:space="preserve">The service </w:t>
      </w:r>
      <w:proofErr w:type="gramStart"/>
      <w:r w:rsidRPr="005D42F9">
        <w:t>is</w:t>
      </w:r>
      <w:r w:rsidR="008C473F" w:rsidRPr="005D42F9">
        <w:t xml:space="preserve"> delivered</w:t>
      </w:r>
      <w:proofErr w:type="gramEnd"/>
      <w:r w:rsidR="008C473F" w:rsidRPr="005D42F9">
        <w:t xml:space="preserve"> once per lifetime of the patient. </w:t>
      </w:r>
    </w:p>
    <w:p w14:paraId="72FA7157" w14:textId="1F3BF45E" w:rsidR="00FF15D1" w:rsidRPr="005D42F9" w:rsidRDefault="00382407" w:rsidP="005D42F9">
      <w:pPr>
        <w:pStyle w:val="Heading2"/>
      </w:pPr>
      <w:r w:rsidRPr="005D42F9">
        <w:t>How many years would the proposed medical service</w:t>
      </w:r>
      <w:r w:rsidR="005A58BA" w:rsidRPr="005D42F9">
        <w:t>(s)</w:t>
      </w:r>
      <w:r w:rsidRPr="005D42F9">
        <w:t xml:space="preserve"> be required for the patient?</w:t>
      </w:r>
    </w:p>
    <w:p w14:paraId="5A1A8F7E" w14:textId="3BE2CF27" w:rsidR="00FF15D1" w:rsidRPr="005D42F9" w:rsidRDefault="00333587" w:rsidP="005D42F9">
      <w:r w:rsidRPr="005D42F9">
        <w:t xml:space="preserve">As per Q48, the service </w:t>
      </w:r>
      <w:proofErr w:type="gramStart"/>
      <w:r w:rsidRPr="005D42F9">
        <w:t>is</w:t>
      </w:r>
      <w:r w:rsidR="00FF15D1" w:rsidRPr="005D42F9">
        <w:t xml:space="preserve"> delivered</w:t>
      </w:r>
      <w:proofErr w:type="gramEnd"/>
      <w:r w:rsidR="00FF15D1" w:rsidRPr="005D42F9">
        <w:t xml:space="preserve"> once per lifetime of the patient. </w:t>
      </w:r>
    </w:p>
    <w:p w14:paraId="17BF9D7C" w14:textId="60EDAC0D" w:rsidR="002A6753" w:rsidRPr="005D42F9" w:rsidRDefault="000E47E7" w:rsidP="005D42F9">
      <w:pPr>
        <w:pStyle w:val="Heading2"/>
      </w:pPr>
      <w:r w:rsidRPr="005D42F9">
        <w:t xml:space="preserve">Estimate </w:t>
      </w:r>
      <w:r w:rsidR="002A6753" w:rsidRPr="005D42F9">
        <w:t xml:space="preserve">the projected number of patients who will utilise the proposed </w:t>
      </w:r>
      <w:r w:rsidRPr="005D42F9">
        <w:t xml:space="preserve">medical </w:t>
      </w:r>
      <w:r w:rsidR="002A6753" w:rsidRPr="005D42F9">
        <w:t>ser</w:t>
      </w:r>
      <w:r w:rsidR="00AE1188" w:rsidRPr="005D42F9">
        <w:t>vice(s) for the first full year:</w:t>
      </w:r>
    </w:p>
    <w:p w14:paraId="085445A3" w14:textId="00DF6B7D" w:rsidR="000D121C" w:rsidRPr="005D42F9" w:rsidRDefault="000D121C" w:rsidP="005D42F9">
      <w:pPr>
        <w:rPr>
          <w:lang w:eastAsia="en-US"/>
        </w:rPr>
      </w:pPr>
      <w:r w:rsidRPr="005D42F9">
        <w:rPr>
          <w:lang w:eastAsia="en-US"/>
        </w:rPr>
        <w:t xml:space="preserve">Based on feedback from the Australian cardiac surgeons, it </w:t>
      </w:r>
      <w:proofErr w:type="gramStart"/>
      <w:r w:rsidRPr="005D42F9">
        <w:rPr>
          <w:lang w:eastAsia="en-US"/>
        </w:rPr>
        <w:t>is e</w:t>
      </w:r>
      <w:r w:rsidR="008F7CF6" w:rsidRPr="005D42F9">
        <w:rPr>
          <w:lang w:eastAsia="en-US"/>
        </w:rPr>
        <w:t>stimated</w:t>
      </w:r>
      <w:proofErr w:type="gramEnd"/>
      <w:r w:rsidR="008F7CF6" w:rsidRPr="005D42F9">
        <w:rPr>
          <w:lang w:eastAsia="en-US"/>
        </w:rPr>
        <w:t xml:space="preserve"> that </w:t>
      </w:r>
      <w:r w:rsidR="00304E62" w:rsidRPr="005D42F9">
        <w:rPr>
          <w:lang w:eastAsia="en-US"/>
        </w:rPr>
        <w:t>5</w:t>
      </w:r>
      <w:r w:rsidR="00CC44A6" w:rsidRPr="005D42F9">
        <w:rPr>
          <w:lang w:eastAsia="en-US"/>
        </w:rPr>
        <w:t xml:space="preserve">0% of indicated patients </w:t>
      </w:r>
      <w:r w:rsidR="00362C0D" w:rsidRPr="005D42F9">
        <w:rPr>
          <w:lang w:eastAsia="en-US"/>
        </w:rPr>
        <w:t xml:space="preserve">will </w:t>
      </w:r>
      <w:r w:rsidR="00304E62" w:rsidRPr="005D42F9">
        <w:rPr>
          <w:lang w:eastAsia="en-US"/>
        </w:rPr>
        <w:t xml:space="preserve">utilize the medical service in the first year.   This number being constrained by access to the </w:t>
      </w:r>
      <w:r w:rsidR="000C7D93" w:rsidRPr="005D42F9">
        <w:rPr>
          <w:lang w:eastAsia="en-US"/>
        </w:rPr>
        <w:t>prosthesis</w:t>
      </w:r>
      <w:r w:rsidR="006833DF" w:rsidRPr="005D42F9">
        <w:rPr>
          <w:lang w:eastAsia="en-US"/>
        </w:rPr>
        <w:t xml:space="preserve">.  </w:t>
      </w:r>
    </w:p>
    <w:p w14:paraId="157AAED7" w14:textId="46315DD3" w:rsidR="00D44924" w:rsidRPr="005D42F9" w:rsidRDefault="005A58BA" w:rsidP="00A32140">
      <w:pPr>
        <w:pStyle w:val="Heading2"/>
      </w:pPr>
      <w:r w:rsidRPr="005D42F9">
        <w:t>Estimate the anticipated upt</w:t>
      </w:r>
      <w:r w:rsidR="000E47E7" w:rsidRPr="005D42F9">
        <w:t>a</w:t>
      </w:r>
      <w:r w:rsidR="001B171D" w:rsidRPr="005D42F9">
        <w:t>k</w:t>
      </w:r>
      <w:r w:rsidR="000E47E7" w:rsidRPr="005D42F9">
        <w:t>e of the proposed medical service over the next three years</w:t>
      </w:r>
      <w:r w:rsidR="001B171D" w:rsidRPr="005D42F9">
        <w:t xml:space="preserve"> factoring in any constraints in the health system in meeting the needs of the proposed population (suc</w:t>
      </w:r>
      <w:r w:rsidRPr="005D42F9">
        <w:t>h as supply and demand factors)</w:t>
      </w:r>
      <w:r w:rsidR="001B171D" w:rsidRPr="005D42F9">
        <w:t xml:space="preserve"> as well as </w:t>
      </w:r>
      <w:r w:rsidR="009C03FB" w:rsidRPr="005D42F9">
        <w:t>provide commentary on</w:t>
      </w:r>
      <w:r w:rsidR="001B171D" w:rsidRPr="005D42F9">
        <w:t xml:space="preserve"> risk of ‘leakage’ to populations not targeted by the service</w:t>
      </w:r>
      <w:r w:rsidR="00AE1188" w:rsidRPr="005D42F9">
        <w:t>:</w:t>
      </w:r>
    </w:p>
    <w:p w14:paraId="32610539" w14:textId="2CEA0739" w:rsidR="0037519F" w:rsidRPr="005D42F9" w:rsidRDefault="0037519F" w:rsidP="005D42F9">
      <w:r w:rsidRPr="005D42F9">
        <w:t xml:space="preserve">As the </w:t>
      </w:r>
      <w:r w:rsidR="00145668" w:rsidRPr="005D42F9">
        <w:t xml:space="preserve">medical service is concomitant to open heart </w:t>
      </w:r>
      <w:proofErr w:type="gramStart"/>
      <w:r w:rsidR="00145668" w:rsidRPr="005D42F9">
        <w:t>surgery</w:t>
      </w:r>
      <w:proofErr w:type="gramEnd"/>
      <w:r w:rsidR="00145668" w:rsidRPr="005D42F9">
        <w:t xml:space="preserve"> </w:t>
      </w:r>
      <w:r w:rsidR="00931D24" w:rsidRPr="005D42F9">
        <w:t xml:space="preserve">it is not feasible that leakage into </w:t>
      </w:r>
      <w:r w:rsidR="00103FA3" w:rsidRPr="005D42F9">
        <w:t xml:space="preserve">broader populations will occur. </w:t>
      </w:r>
    </w:p>
    <w:p w14:paraId="2923D89F" w14:textId="77777777" w:rsidR="00DE7F8A" w:rsidRPr="005D42F9" w:rsidRDefault="00DE7F8A" w:rsidP="005D42F9"/>
    <w:p w14:paraId="363A836E" w14:textId="0F2FBCED" w:rsidR="003433D1" w:rsidRPr="005D42F9" w:rsidRDefault="0037519F" w:rsidP="00A32140">
      <w:r w:rsidRPr="005D42F9">
        <w:t>It is very unlikely that</w:t>
      </w:r>
      <w:r w:rsidR="007A1EFF" w:rsidRPr="005D42F9">
        <w:t xml:space="preserve"> the treating cardiac surgeon will choose to exclude the LAA of a</w:t>
      </w:r>
      <w:r w:rsidRPr="005D42F9">
        <w:t xml:space="preserve"> patient not in AF</w:t>
      </w:r>
      <w:r w:rsidR="007A1EFF" w:rsidRPr="005D42F9">
        <w:t xml:space="preserve">, the analogy would be </w:t>
      </w:r>
      <w:r w:rsidR="00AC68BE" w:rsidRPr="005D42F9">
        <w:t>the likelihood of</w:t>
      </w:r>
      <w:r w:rsidR="00271D52" w:rsidRPr="005D42F9">
        <w:t xml:space="preserve"> </w:t>
      </w:r>
      <w:r w:rsidR="007605F9" w:rsidRPr="005D42F9">
        <w:t xml:space="preserve">while preforming a CABG, a </w:t>
      </w:r>
      <w:r w:rsidR="007A1EFF" w:rsidRPr="005D42F9">
        <w:t>cardiac surgeon</w:t>
      </w:r>
      <w:r w:rsidR="007605F9" w:rsidRPr="005D42F9">
        <w:t xml:space="preserve"> </w:t>
      </w:r>
      <w:r w:rsidR="007D1A05" w:rsidRPr="005D42F9">
        <w:t>replac</w:t>
      </w:r>
      <w:r w:rsidR="00271D52" w:rsidRPr="005D42F9">
        <w:t>e</w:t>
      </w:r>
      <w:r w:rsidR="007605F9" w:rsidRPr="005D42F9">
        <w:t>s</w:t>
      </w:r>
      <w:r w:rsidR="007D1A05" w:rsidRPr="005D42F9">
        <w:t xml:space="preserve"> a </w:t>
      </w:r>
      <w:r w:rsidR="00623B04" w:rsidRPr="005D42F9">
        <w:t xml:space="preserve">healthy </w:t>
      </w:r>
      <w:r w:rsidR="005B6838" w:rsidRPr="005D42F9">
        <w:t xml:space="preserve">functioning </w:t>
      </w:r>
      <w:r w:rsidR="007D1A05" w:rsidRPr="005D42F9">
        <w:t xml:space="preserve">valve </w:t>
      </w:r>
      <w:r w:rsidR="009F13EB" w:rsidRPr="005D42F9">
        <w:t>with</w:t>
      </w:r>
      <w:r w:rsidR="005B6838" w:rsidRPr="005D42F9">
        <w:t xml:space="preserve"> no</w:t>
      </w:r>
      <w:r w:rsidR="007605F9" w:rsidRPr="005D42F9">
        <w:t xml:space="preserve"> documented history of </w:t>
      </w:r>
      <w:r w:rsidR="005B6838" w:rsidRPr="005D42F9">
        <w:t>valvular pathology</w:t>
      </w:r>
      <w:r w:rsidR="007D1A05" w:rsidRPr="005D42F9">
        <w:t xml:space="preserve">. </w:t>
      </w:r>
      <w:r w:rsidRPr="005D42F9">
        <w:t xml:space="preserve"> </w:t>
      </w:r>
    </w:p>
    <w:p w14:paraId="277CACCB" w14:textId="77777777" w:rsidR="0017336A" w:rsidRPr="005D42F9" w:rsidRDefault="0017336A" w:rsidP="0017336A">
      <w:pPr>
        <w:pStyle w:val="Heading1"/>
        <w:rPr>
          <w:rFonts w:cstheme="minorHAnsi"/>
        </w:rPr>
      </w:pPr>
      <w:r w:rsidRPr="005D42F9">
        <w:rPr>
          <w:rFonts w:cstheme="minorHAnsi"/>
        </w:rPr>
        <w:lastRenderedPageBreak/>
        <w:t>PART 8 – COST INFORMATION</w:t>
      </w:r>
    </w:p>
    <w:p w14:paraId="45F8692A" w14:textId="7A81D1ED" w:rsidR="0017336A" w:rsidRPr="005D42F9" w:rsidRDefault="0017336A" w:rsidP="00A32140">
      <w:pPr>
        <w:pStyle w:val="Heading2"/>
      </w:pPr>
      <w:r w:rsidRPr="005D42F9">
        <w:t>Indicate the likely cost of providing the proposed medical service. Where possible, please provide overall cost and breakdown:</w:t>
      </w:r>
    </w:p>
    <w:p w14:paraId="65E749CC" w14:textId="77777777" w:rsidR="0017336A" w:rsidRPr="005D42F9" w:rsidRDefault="0017336A" w:rsidP="005D42F9">
      <w:pPr>
        <w:rPr>
          <w:lang w:eastAsia="en-US"/>
        </w:rPr>
      </w:pPr>
      <w:r w:rsidRPr="005D42F9">
        <w:rPr>
          <w:lang w:eastAsia="en-US"/>
        </w:rPr>
        <w:t xml:space="preserve"> </w:t>
      </w:r>
    </w:p>
    <w:tbl>
      <w:tblPr>
        <w:tblStyle w:val="TableGrid"/>
        <w:tblW w:w="0" w:type="auto"/>
        <w:tblInd w:w="360" w:type="dxa"/>
        <w:tblLook w:val="04A0" w:firstRow="1" w:lastRow="0" w:firstColumn="1" w:lastColumn="0" w:noHBand="0" w:noVBand="1"/>
        <w:tblCaption w:val="Table"/>
        <w:tblDescription w:val="Table"/>
      </w:tblPr>
      <w:tblGrid>
        <w:gridCol w:w="2612"/>
        <w:gridCol w:w="1559"/>
        <w:gridCol w:w="1418"/>
        <w:gridCol w:w="1345"/>
        <w:gridCol w:w="1722"/>
      </w:tblGrid>
      <w:tr w:rsidR="0017336A" w:rsidRPr="005D42F9" w14:paraId="0D93E45A" w14:textId="77777777" w:rsidTr="0025460C">
        <w:trPr>
          <w:trHeight w:val="321"/>
          <w:tblHeader/>
        </w:trPr>
        <w:tc>
          <w:tcPr>
            <w:tcW w:w="2612" w:type="dxa"/>
            <w:shd w:val="clear" w:color="auto" w:fill="D9D9D9" w:themeFill="background1" w:themeFillShade="D9"/>
          </w:tcPr>
          <w:p w14:paraId="7506F345" w14:textId="77777777" w:rsidR="0017336A" w:rsidRPr="005D42F9" w:rsidRDefault="0017336A" w:rsidP="00A32140">
            <w:pPr>
              <w:ind w:left="0"/>
            </w:pPr>
            <w:r w:rsidRPr="005D42F9">
              <w:t xml:space="preserve">Resource </w:t>
            </w:r>
          </w:p>
        </w:tc>
        <w:tc>
          <w:tcPr>
            <w:tcW w:w="1559" w:type="dxa"/>
            <w:shd w:val="clear" w:color="auto" w:fill="D9D9D9" w:themeFill="background1" w:themeFillShade="D9"/>
          </w:tcPr>
          <w:p w14:paraId="26AF87F1" w14:textId="77777777" w:rsidR="0017336A" w:rsidRPr="005D42F9" w:rsidRDefault="0017336A" w:rsidP="00A32140">
            <w:pPr>
              <w:ind w:left="0"/>
            </w:pPr>
            <w:r w:rsidRPr="005D42F9">
              <w:t xml:space="preserve">Provider of resource </w:t>
            </w:r>
          </w:p>
        </w:tc>
        <w:tc>
          <w:tcPr>
            <w:tcW w:w="1418" w:type="dxa"/>
            <w:shd w:val="clear" w:color="auto" w:fill="D9D9D9" w:themeFill="background1" w:themeFillShade="D9"/>
          </w:tcPr>
          <w:p w14:paraId="36FEF55A" w14:textId="77777777" w:rsidR="0017336A" w:rsidRPr="005D42F9" w:rsidRDefault="0017336A" w:rsidP="00A32140">
            <w:pPr>
              <w:ind w:left="0"/>
            </w:pPr>
            <w:r w:rsidRPr="005D42F9">
              <w:t xml:space="preserve">Price per unit of resource </w:t>
            </w:r>
          </w:p>
        </w:tc>
        <w:tc>
          <w:tcPr>
            <w:tcW w:w="1345" w:type="dxa"/>
            <w:shd w:val="clear" w:color="auto" w:fill="D9D9D9" w:themeFill="background1" w:themeFillShade="D9"/>
          </w:tcPr>
          <w:p w14:paraId="6E175E80" w14:textId="77777777" w:rsidR="0017336A" w:rsidRPr="005D42F9" w:rsidRDefault="0017336A" w:rsidP="00A32140">
            <w:pPr>
              <w:ind w:left="0"/>
            </w:pPr>
            <w:r w:rsidRPr="005D42F9">
              <w:t xml:space="preserve">Quantity </w:t>
            </w:r>
          </w:p>
        </w:tc>
        <w:tc>
          <w:tcPr>
            <w:tcW w:w="1722" w:type="dxa"/>
            <w:shd w:val="clear" w:color="auto" w:fill="D9D9D9" w:themeFill="background1" w:themeFillShade="D9"/>
          </w:tcPr>
          <w:p w14:paraId="1191486B" w14:textId="77777777" w:rsidR="0017336A" w:rsidRPr="005D42F9" w:rsidRDefault="0017336A" w:rsidP="00A32140">
            <w:pPr>
              <w:ind w:left="0"/>
            </w:pPr>
            <w:r w:rsidRPr="005D42F9">
              <w:t>Source</w:t>
            </w:r>
          </w:p>
        </w:tc>
      </w:tr>
      <w:tr w:rsidR="0017336A" w:rsidRPr="005D42F9" w14:paraId="49EF8BC1" w14:textId="77777777" w:rsidTr="005431CC">
        <w:tc>
          <w:tcPr>
            <w:tcW w:w="8656" w:type="dxa"/>
            <w:gridSpan w:val="5"/>
            <w:shd w:val="clear" w:color="auto" w:fill="C6D9F1" w:themeFill="text2" w:themeFillTint="33"/>
          </w:tcPr>
          <w:p w14:paraId="7DABFC00" w14:textId="77777777" w:rsidR="0017336A" w:rsidRPr="005D42F9" w:rsidRDefault="0017336A" w:rsidP="00A32140">
            <w:pPr>
              <w:ind w:left="0"/>
            </w:pPr>
            <w:r w:rsidRPr="005D42F9">
              <w:t>Prosthesis Cost</w:t>
            </w:r>
          </w:p>
        </w:tc>
      </w:tr>
      <w:tr w:rsidR="0017336A" w:rsidRPr="005D42F9" w14:paraId="330FBB4E" w14:textId="77777777" w:rsidTr="005431CC">
        <w:tc>
          <w:tcPr>
            <w:tcW w:w="2612" w:type="dxa"/>
          </w:tcPr>
          <w:p w14:paraId="05D1396B" w14:textId="77777777" w:rsidR="0017336A" w:rsidRPr="005D42F9" w:rsidRDefault="0017336A" w:rsidP="00A32140">
            <w:pPr>
              <w:ind w:left="0"/>
            </w:pPr>
            <w:proofErr w:type="spellStart"/>
            <w:r w:rsidRPr="005D42F9">
              <w:t>Epicardial</w:t>
            </w:r>
            <w:proofErr w:type="spellEnd"/>
            <w:r w:rsidRPr="005D42F9">
              <w:t xml:space="preserve"> Clip</w:t>
            </w:r>
          </w:p>
        </w:tc>
        <w:tc>
          <w:tcPr>
            <w:tcW w:w="1559" w:type="dxa"/>
          </w:tcPr>
          <w:p w14:paraId="46946A3B" w14:textId="77777777" w:rsidR="0017336A" w:rsidRPr="005D42F9" w:rsidRDefault="0017336A" w:rsidP="00A32140">
            <w:pPr>
              <w:ind w:left="0"/>
            </w:pPr>
            <w:r w:rsidRPr="005D42F9">
              <w:t>Prosthesis</w:t>
            </w:r>
          </w:p>
        </w:tc>
        <w:tc>
          <w:tcPr>
            <w:tcW w:w="1418" w:type="dxa"/>
          </w:tcPr>
          <w:p w14:paraId="46BC214A" w14:textId="77777777" w:rsidR="0017336A" w:rsidRPr="005D42F9" w:rsidRDefault="0017336A" w:rsidP="00A32140">
            <w:pPr>
              <w:ind w:left="0"/>
            </w:pPr>
            <w:r w:rsidRPr="005D42F9">
              <w:t>$2450</w:t>
            </w:r>
          </w:p>
        </w:tc>
        <w:tc>
          <w:tcPr>
            <w:tcW w:w="1345" w:type="dxa"/>
          </w:tcPr>
          <w:p w14:paraId="3A55F524" w14:textId="77777777" w:rsidR="0017336A" w:rsidRPr="005D42F9" w:rsidRDefault="0017336A" w:rsidP="00A32140">
            <w:pPr>
              <w:ind w:left="0"/>
            </w:pPr>
            <w:r w:rsidRPr="005D42F9">
              <w:t>1</w:t>
            </w:r>
          </w:p>
        </w:tc>
        <w:tc>
          <w:tcPr>
            <w:tcW w:w="1722" w:type="dxa"/>
          </w:tcPr>
          <w:p w14:paraId="0EAA3714" w14:textId="77777777" w:rsidR="0017336A" w:rsidRPr="005D42F9" w:rsidRDefault="0017336A" w:rsidP="00A32140">
            <w:pPr>
              <w:ind w:left="0"/>
            </w:pPr>
            <w:r w:rsidRPr="005D42F9">
              <w:t xml:space="preserve">MSAC Application </w:t>
            </w:r>
          </w:p>
        </w:tc>
      </w:tr>
      <w:tr w:rsidR="0017336A" w:rsidRPr="005D42F9" w14:paraId="1D7FDC2A" w14:textId="77777777" w:rsidTr="005431CC">
        <w:tc>
          <w:tcPr>
            <w:tcW w:w="2612" w:type="dxa"/>
          </w:tcPr>
          <w:p w14:paraId="7D916C49" w14:textId="77777777" w:rsidR="0017336A" w:rsidRPr="005D42F9" w:rsidRDefault="0017336A" w:rsidP="00A32140">
            <w:pPr>
              <w:ind w:left="0"/>
            </w:pPr>
            <w:r w:rsidRPr="005D42F9">
              <w:t xml:space="preserve">Total cost of </w:t>
            </w:r>
            <w:proofErr w:type="spellStart"/>
            <w:r w:rsidRPr="005D42F9">
              <w:t>epicardial</w:t>
            </w:r>
            <w:proofErr w:type="spellEnd"/>
            <w:r w:rsidRPr="005D42F9">
              <w:t xml:space="preserve"> LAA occlusion concomitant to open cardiac surgery per patient</w:t>
            </w:r>
          </w:p>
        </w:tc>
        <w:tc>
          <w:tcPr>
            <w:tcW w:w="1559" w:type="dxa"/>
          </w:tcPr>
          <w:p w14:paraId="4EF41B43" w14:textId="77777777" w:rsidR="0017336A" w:rsidRPr="005D42F9" w:rsidRDefault="0017336A" w:rsidP="00A32140">
            <w:pPr>
              <w:ind w:left="0"/>
            </w:pPr>
          </w:p>
        </w:tc>
        <w:tc>
          <w:tcPr>
            <w:tcW w:w="1418" w:type="dxa"/>
          </w:tcPr>
          <w:p w14:paraId="05C6C52A" w14:textId="77777777" w:rsidR="0017336A" w:rsidRPr="005D42F9" w:rsidRDefault="0017336A" w:rsidP="00A32140">
            <w:pPr>
              <w:ind w:left="0"/>
            </w:pPr>
            <w:r w:rsidRPr="005D42F9">
              <w:t>$2450</w:t>
            </w:r>
          </w:p>
        </w:tc>
        <w:tc>
          <w:tcPr>
            <w:tcW w:w="1345" w:type="dxa"/>
          </w:tcPr>
          <w:p w14:paraId="35869E58" w14:textId="77777777" w:rsidR="0017336A" w:rsidRPr="005D42F9" w:rsidRDefault="0017336A" w:rsidP="00A32140">
            <w:pPr>
              <w:ind w:left="0"/>
            </w:pPr>
          </w:p>
        </w:tc>
        <w:tc>
          <w:tcPr>
            <w:tcW w:w="1722" w:type="dxa"/>
          </w:tcPr>
          <w:p w14:paraId="087577C1" w14:textId="77777777" w:rsidR="0017336A" w:rsidRPr="005D42F9" w:rsidRDefault="0017336A" w:rsidP="00A32140">
            <w:pPr>
              <w:ind w:left="0"/>
            </w:pPr>
          </w:p>
        </w:tc>
      </w:tr>
    </w:tbl>
    <w:p w14:paraId="4D2E01D0" w14:textId="77777777" w:rsidR="0017336A" w:rsidRPr="005D42F9" w:rsidRDefault="0017336A" w:rsidP="005D42F9">
      <w:pPr>
        <w:rPr>
          <w:lang w:eastAsia="en-US"/>
        </w:rPr>
      </w:pPr>
    </w:p>
    <w:p w14:paraId="79085822" w14:textId="77777777" w:rsidR="0017336A" w:rsidRPr="005D42F9" w:rsidRDefault="0017336A" w:rsidP="005D42F9">
      <w:pPr>
        <w:pStyle w:val="Heading2"/>
      </w:pPr>
      <w:r w:rsidRPr="005D42F9">
        <w:t>Specify how long the proposed medical service typically takes to perform:</w:t>
      </w:r>
    </w:p>
    <w:p w14:paraId="502A0CCF" w14:textId="77777777" w:rsidR="0017336A" w:rsidRPr="005D42F9" w:rsidRDefault="0017336A" w:rsidP="005D42F9">
      <w:r w:rsidRPr="005D42F9">
        <w:t xml:space="preserve">Intra service component: 5-7minutes assuming open access to the heart, service </w:t>
      </w:r>
      <w:proofErr w:type="gramStart"/>
      <w:r w:rsidRPr="005D42F9">
        <w:t>is usually performed</w:t>
      </w:r>
      <w:proofErr w:type="gramEnd"/>
      <w:r w:rsidRPr="005D42F9">
        <w:t xml:space="preserve"> post the core cardiac surgery procedure while the patient is still on cardiopulmonary bypass.  Cardiac imaging via TOE is performed on the table post all open cardiac surgical procedures, and assessment of the LAA is standard for this already performed imaging. There is not requirement for further imaging. </w:t>
      </w:r>
    </w:p>
    <w:p w14:paraId="783A2FCC" w14:textId="77777777" w:rsidR="0017336A" w:rsidRPr="005D42F9" w:rsidRDefault="0017336A" w:rsidP="005D42F9"/>
    <w:p w14:paraId="5A573E20" w14:textId="40E92D6C" w:rsidR="0017336A" w:rsidRPr="005D42F9" w:rsidRDefault="0017336A" w:rsidP="00A32140">
      <w:r w:rsidRPr="005D42F9">
        <w:t>Post-service component: Maximum 3 minutes. Thi</w:t>
      </w:r>
      <w:r w:rsidR="00A32140">
        <w:t>s may include procedures notes.</w:t>
      </w:r>
    </w:p>
    <w:p w14:paraId="770FD889" w14:textId="567D9CCB" w:rsidR="00A9338B" w:rsidRPr="005D42F9" w:rsidRDefault="0017336A" w:rsidP="00A32140">
      <w:pPr>
        <w:pStyle w:val="Heading2"/>
      </w:pPr>
      <w:r w:rsidRPr="005D42F9">
        <w:t xml:space="preserve">If public funding </w:t>
      </w:r>
      <w:proofErr w:type="gramStart"/>
      <w:r w:rsidRPr="005D42F9">
        <w:t>is sought</w:t>
      </w:r>
      <w:proofErr w:type="gramEnd"/>
      <w:r w:rsidRPr="005D42F9">
        <w:t xml:space="preserve"> through the MBS, please draft a proposed MBS item descriptor to define the population and medical service usage characteristics that would define eligibility for MBS funding.</w:t>
      </w:r>
    </w:p>
    <w:p w14:paraId="43E02166" w14:textId="16DF70EA" w:rsidR="00A9338B" w:rsidRPr="005D42F9" w:rsidRDefault="00A32140" w:rsidP="005D42F9">
      <w:r>
        <w:t>N/A</w:t>
      </w:r>
    </w:p>
    <w:p w14:paraId="016BE128" w14:textId="22A961BF" w:rsidR="00A9338B" w:rsidRPr="005D42F9" w:rsidRDefault="00A9338B" w:rsidP="005D42F9"/>
    <w:p w14:paraId="5717A84A" w14:textId="41A0044C" w:rsidR="00A9338B" w:rsidRPr="005D42F9" w:rsidRDefault="00A9338B" w:rsidP="005D42F9"/>
    <w:p w14:paraId="32D1BEDD" w14:textId="567878B9" w:rsidR="00A9338B" w:rsidRPr="005D42F9" w:rsidRDefault="00A9338B" w:rsidP="005D42F9">
      <w:r w:rsidRPr="005D42F9">
        <w:br w:type="page"/>
      </w:r>
    </w:p>
    <w:p w14:paraId="66BC281F" w14:textId="3A138AFC" w:rsidR="00A9338B" w:rsidRPr="00A32140" w:rsidRDefault="00A9338B" w:rsidP="005D42F9">
      <w:pPr>
        <w:rPr>
          <w:b/>
        </w:rPr>
      </w:pPr>
      <w:r w:rsidRPr="00A32140">
        <w:rPr>
          <w:b/>
        </w:rPr>
        <w:lastRenderedPageBreak/>
        <w:t>References</w:t>
      </w:r>
    </w:p>
    <w:p w14:paraId="16ACB314" w14:textId="74FCEA62" w:rsidR="00346AD5" w:rsidRPr="005D42F9" w:rsidRDefault="00346AD5" w:rsidP="005D42F9"/>
    <w:p w14:paraId="3BE68C00" w14:textId="2FD804B3" w:rsidR="00CF6A71" w:rsidRPr="005D42F9" w:rsidRDefault="00346AD5" w:rsidP="00A32140">
      <w:pPr>
        <w:pStyle w:val="ListParagraph"/>
        <w:numPr>
          <w:ilvl w:val="0"/>
          <w:numId w:val="37"/>
        </w:numPr>
        <w:spacing w:before="0"/>
        <w:ind w:left="714" w:hanging="357"/>
        <w:contextualSpacing w:val="0"/>
      </w:pPr>
      <w:proofErr w:type="spellStart"/>
      <w:r w:rsidRPr="005D42F9">
        <w:t>Kirchhof</w:t>
      </w:r>
      <w:proofErr w:type="spellEnd"/>
      <w:r w:rsidRPr="005D42F9">
        <w:t xml:space="preserve">, P., </w:t>
      </w:r>
      <w:proofErr w:type="spellStart"/>
      <w:r w:rsidRPr="005D42F9">
        <w:t>Benussi</w:t>
      </w:r>
      <w:proofErr w:type="spellEnd"/>
      <w:r w:rsidRPr="005D42F9">
        <w:t xml:space="preserve">, S., </w:t>
      </w:r>
      <w:proofErr w:type="spellStart"/>
      <w:r w:rsidRPr="005D42F9">
        <w:t>Kotecha</w:t>
      </w:r>
      <w:proofErr w:type="spellEnd"/>
      <w:r w:rsidRPr="005D42F9">
        <w:t xml:space="preserve">, D., </w:t>
      </w:r>
      <w:proofErr w:type="spellStart"/>
      <w:r w:rsidRPr="005D42F9">
        <w:t>Ahlsson</w:t>
      </w:r>
      <w:proofErr w:type="spellEnd"/>
      <w:r w:rsidRPr="005D42F9">
        <w:t xml:space="preserve">, A., </w:t>
      </w:r>
      <w:proofErr w:type="spellStart"/>
      <w:r w:rsidRPr="005D42F9">
        <w:t>Atar</w:t>
      </w:r>
      <w:proofErr w:type="spellEnd"/>
      <w:r w:rsidRPr="005D42F9">
        <w:t xml:space="preserve">, D., </w:t>
      </w:r>
      <w:proofErr w:type="spellStart"/>
      <w:r w:rsidRPr="005D42F9">
        <w:t>Casadei</w:t>
      </w:r>
      <w:proofErr w:type="spellEnd"/>
      <w:r w:rsidRPr="005D42F9">
        <w:t>, B</w:t>
      </w:r>
      <w:proofErr w:type="gramStart"/>
      <w:r w:rsidRPr="005D42F9">
        <w:t>., ...</w:t>
      </w:r>
      <w:proofErr w:type="gramEnd"/>
      <w:r w:rsidRPr="005D42F9">
        <w:t xml:space="preserve"> &amp; </w:t>
      </w:r>
      <w:proofErr w:type="spellStart"/>
      <w:r w:rsidRPr="005D42F9">
        <w:t>Hindricks</w:t>
      </w:r>
      <w:proofErr w:type="spellEnd"/>
      <w:r w:rsidRPr="005D42F9">
        <w:t xml:space="preserve">, G. (2016). </w:t>
      </w:r>
      <w:proofErr w:type="gramStart"/>
      <w:r w:rsidRPr="005D42F9">
        <w:t>2016</w:t>
      </w:r>
      <w:proofErr w:type="gramEnd"/>
      <w:r w:rsidRPr="005D42F9">
        <w:t xml:space="preserve"> ESC Guidelines for the management of atrial fibrillation developed in collaboration with EACTS. European journal of cardio-thoracic surgery, 50(5), e1-e88.</w:t>
      </w:r>
    </w:p>
    <w:p w14:paraId="608571A1" w14:textId="48C8B630" w:rsidR="000F5757" w:rsidRPr="005D42F9" w:rsidRDefault="00CF6A71" w:rsidP="00A32140">
      <w:pPr>
        <w:pStyle w:val="ListParagraph"/>
        <w:numPr>
          <w:ilvl w:val="0"/>
          <w:numId w:val="37"/>
        </w:numPr>
        <w:spacing w:before="0"/>
        <w:ind w:left="714" w:hanging="357"/>
        <w:contextualSpacing w:val="0"/>
      </w:pPr>
      <w:proofErr w:type="spellStart"/>
      <w:r w:rsidRPr="005D42F9">
        <w:t>Yaghi</w:t>
      </w:r>
      <w:proofErr w:type="spellEnd"/>
      <w:r w:rsidRPr="005D42F9">
        <w:t xml:space="preserve">, S., Song, C., </w:t>
      </w:r>
      <w:proofErr w:type="spellStart"/>
      <w:r w:rsidRPr="005D42F9">
        <w:t>Gray</w:t>
      </w:r>
      <w:proofErr w:type="spellEnd"/>
      <w:r w:rsidRPr="005D42F9">
        <w:t xml:space="preserve">, W. A., </w:t>
      </w:r>
      <w:proofErr w:type="spellStart"/>
      <w:r w:rsidRPr="005D42F9">
        <w:t>Furie</w:t>
      </w:r>
      <w:proofErr w:type="spellEnd"/>
      <w:r w:rsidRPr="005D42F9">
        <w:t xml:space="preserve">, K. L., </w:t>
      </w:r>
      <w:proofErr w:type="spellStart"/>
      <w:r w:rsidRPr="005D42F9">
        <w:t>Elkind</w:t>
      </w:r>
      <w:proofErr w:type="spellEnd"/>
      <w:r w:rsidRPr="005D42F9">
        <w:t xml:space="preserve">, M. S., &amp; </w:t>
      </w:r>
      <w:proofErr w:type="spellStart"/>
      <w:r w:rsidRPr="005D42F9">
        <w:t>Kamel</w:t>
      </w:r>
      <w:proofErr w:type="spellEnd"/>
      <w:r w:rsidRPr="005D42F9">
        <w:t>, H. (2015). Left atrial appendage function and stroke risk. Stroke, 46(12), 3554-3559.</w:t>
      </w:r>
    </w:p>
    <w:p w14:paraId="20C7DEE0" w14:textId="475EEE4D" w:rsidR="005E6416" w:rsidRPr="00A32140" w:rsidRDefault="000F5757" w:rsidP="00A32140">
      <w:pPr>
        <w:pStyle w:val="Default"/>
        <w:numPr>
          <w:ilvl w:val="0"/>
          <w:numId w:val="37"/>
        </w:numPr>
        <w:spacing w:after="120"/>
        <w:ind w:left="714" w:hanging="357"/>
        <w:rPr>
          <w:rFonts w:asciiTheme="minorHAnsi" w:hAnsiTheme="minorHAnsi" w:cstheme="minorHAnsi"/>
          <w:color w:val="000000" w:themeColor="text1"/>
          <w:sz w:val="21"/>
          <w:szCs w:val="21"/>
        </w:rPr>
      </w:pPr>
      <w:r w:rsidRPr="005D42F9">
        <w:rPr>
          <w:rFonts w:asciiTheme="minorHAnsi" w:hAnsiTheme="minorHAnsi" w:cstheme="minorHAnsi"/>
          <w:color w:val="000000" w:themeColor="text1"/>
          <w:sz w:val="21"/>
          <w:szCs w:val="21"/>
        </w:rPr>
        <w:t xml:space="preserve">Blackshear JL, Odell </w:t>
      </w:r>
      <w:proofErr w:type="gramStart"/>
      <w:r w:rsidRPr="005D42F9">
        <w:rPr>
          <w:rFonts w:asciiTheme="minorHAnsi" w:hAnsiTheme="minorHAnsi" w:cstheme="minorHAnsi"/>
          <w:color w:val="000000" w:themeColor="text1"/>
          <w:sz w:val="21"/>
          <w:szCs w:val="21"/>
        </w:rPr>
        <w:t>JA .</w:t>
      </w:r>
      <w:proofErr w:type="gramEnd"/>
      <w:r w:rsidRPr="005D42F9">
        <w:rPr>
          <w:rFonts w:asciiTheme="minorHAnsi" w:hAnsiTheme="minorHAnsi" w:cstheme="minorHAnsi"/>
          <w:color w:val="000000" w:themeColor="text1"/>
          <w:sz w:val="21"/>
          <w:szCs w:val="21"/>
        </w:rPr>
        <w:t xml:space="preserve"> Appendage obliteration to reduce stroke in cardiac surgical patients with atrial fibrillation. Ann </w:t>
      </w:r>
      <w:proofErr w:type="spellStart"/>
      <w:r w:rsidRPr="005D42F9">
        <w:rPr>
          <w:rFonts w:asciiTheme="minorHAnsi" w:hAnsiTheme="minorHAnsi" w:cstheme="minorHAnsi"/>
          <w:color w:val="000000" w:themeColor="text1"/>
          <w:sz w:val="21"/>
          <w:szCs w:val="21"/>
        </w:rPr>
        <w:t>Thorac</w:t>
      </w:r>
      <w:proofErr w:type="spellEnd"/>
      <w:r w:rsidRPr="005D42F9">
        <w:rPr>
          <w:rFonts w:asciiTheme="minorHAnsi" w:hAnsiTheme="minorHAnsi" w:cstheme="minorHAnsi"/>
          <w:color w:val="000000" w:themeColor="text1"/>
          <w:sz w:val="21"/>
          <w:szCs w:val="21"/>
        </w:rPr>
        <w:t xml:space="preserve"> Surg. 1996</w:t>
      </w:r>
      <w:proofErr w:type="gramStart"/>
      <w:r w:rsidRPr="005D42F9">
        <w:rPr>
          <w:rFonts w:asciiTheme="minorHAnsi" w:hAnsiTheme="minorHAnsi" w:cstheme="minorHAnsi"/>
          <w:color w:val="000000" w:themeColor="text1"/>
          <w:sz w:val="21"/>
          <w:szCs w:val="21"/>
        </w:rPr>
        <w:t>;61:755</w:t>
      </w:r>
      <w:proofErr w:type="gramEnd"/>
      <w:r w:rsidRPr="005D42F9">
        <w:rPr>
          <w:rFonts w:asciiTheme="minorHAnsi" w:hAnsiTheme="minorHAnsi" w:cstheme="minorHAnsi"/>
          <w:color w:val="000000" w:themeColor="text1"/>
          <w:sz w:val="21"/>
          <w:szCs w:val="21"/>
        </w:rPr>
        <w:t>-9.</w:t>
      </w:r>
    </w:p>
    <w:p w14:paraId="13F499B6" w14:textId="0858D8BF" w:rsidR="001B1037" w:rsidRPr="00A32140" w:rsidRDefault="00564632" w:rsidP="00A32140">
      <w:pPr>
        <w:pStyle w:val="ListParagraph"/>
        <w:numPr>
          <w:ilvl w:val="0"/>
          <w:numId w:val="37"/>
        </w:numPr>
        <w:spacing w:before="0"/>
        <w:ind w:left="714" w:hanging="357"/>
        <w:contextualSpacing w:val="0"/>
        <w:rPr>
          <w:sz w:val="21"/>
          <w:szCs w:val="21"/>
        </w:rPr>
      </w:pPr>
      <w:hyperlink r:id="rId21" w:history="1">
        <w:r w:rsidR="001B1037" w:rsidRPr="005D42F9">
          <w:rPr>
            <w:rStyle w:val="Hyperlink"/>
            <w:rFonts w:cstheme="minorHAnsi"/>
            <w:sz w:val="21"/>
            <w:szCs w:val="21"/>
          </w:rPr>
          <w:t>https://www.aihw.gov.au/reports/australias-health/stroke</w:t>
        </w:r>
      </w:hyperlink>
    </w:p>
    <w:p w14:paraId="722E50A1" w14:textId="53E9D395" w:rsidR="005F2E2F" w:rsidRPr="005D42F9" w:rsidRDefault="001B1037" w:rsidP="00A32140">
      <w:pPr>
        <w:pStyle w:val="ListParagraph"/>
        <w:numPr>
          <w:ilvl w:val="0"/>
          <w:numId w:val="37"/>
        </w:numPr>
        <w:spacing w:before="0"/>
        <w:ind w:left="714" w:hanging="357"/>
        <w:contextualSpacing w:val="0"/>
      </w:pPr>
      <w:proofErr w:type="spellStart"/>
      <w:r w:rsidRPr="005D42F9">
        <w:t>Toale</w:t>
      </w:r>
      <w:proofErr w:type="spellEnd"/>
      <w:r w:rsidRPr="005D42F9">
        <w:t xml:space="preserve">, C., Fitzmaurice, G. J., Eaton, D., Lyne, J., &amp; Redmond, K. C. (2019). Outcomes of left atrial appendage occlusion using the </w:t>
      </w:r>
      <w:proofErr w:type="spellStart"/>
      <w:r w:rsidRPr="005D42F9">
        <w:t>AtriClip</w:t>
      </w:r>
      <w:proofErr w:type="spellEnd"/>
      <w:r w:rsidRPr="005D42F9">
        <w:t xml:space="preserve"> device: a systematic review. Interactive cardiovascular and thoracic surgery, 29(5), 655–662. </w:t>
      </w:r>
      <w:hyperlink r:id="rId22" w:history="1">
        <w:r w:rsidR="005F2E2F" w:rsidRPr="005D42F9">
          <w:rPr>
            <w:rStyle w:val="Hyperlink"/>
            <w:rFonts w:cstheme="minorHAnsi"/>
            <w:sz w:val="21"/>
            <w:szCs w:val="21"/>
          </w:rPr>
          <w:t>https://doi.org/10.1093/icvts/ivz156</w:t>
        </w:r>
      </w:hyperlink>
    </w:p>
    <w:p w14:paraId="04DE338D" w14:textId="6C29A6CD" w:rsidR="005F2E2F" w:rsidRPr="005D42F9" w:rsidRDefault="005F2E2F" w:rsidP="00A32140">
      <w:pPr>
        <w:pStyle w:val="ListParagraph"/>
        <w:numPr>
          <w:ilvl w:val="0"/>
          <w:numId w:val="37"/>
        </w:numPr>
        <w:spacing w:before="0"/>
        <w:ind w:left="714" w:hanging="357"/>
        <w:contextualSpacing w:val="0"/>
      </w:pPr>
      <w:proofErr w:type="spellStart"/>
      <w:r w:rsidRPr="005D42F9">
        <w:t>Caliskan</w:t>
      </w:r>
      <w:proofErr w:type="spellEnd"/>
      <w:r w:rsidRPr="005D42F9">
        <w:t xml:space="preserve">, E., </w:t>
      </w:r>
      <w:proofErr w:type="spellStart"/>
      <w:r w:rsidRPr="005D42F9">
        <w:t>Sahin</w:t>
      </w:r>
      <w:proofErr w:type="spellEnd"/>
      <w:r w:rsidRPr="005D42F9">
        <w:t xml:space="preserve">, A., Yilmaz, M., Seifert, B., </w:t>
      </w:r>
      <w:proofErr w:type="spellStart"/>
      <w:r w:rsidRPr="005D42F9">
        <w:t>Hinzpeter</w:t>
      </w:r>
      <w:proofErr w:type="spellEnd"/>
      <w:r w:rsidRPr="005D42F9">
        <w:t xml:space="preserve">, R., </w:t>
      </w:r>
      <w:proofErr w:type="spellStart"/>
      <w:r w:rsidRPr="005D42F9">
        <w:t>Alkadhi</w:t>
      </w:r>
      <w:proofErr w:type="spellEnd"/>
      <w:r w:rsidRPr="005D42F9">
        <w:t xml:space="preserve">, H., Cox, J. L., </w:t>
      </w:r>
      <w:proofErr w:type="spellStart"/>
      <w:r w:rsidRPr="005D42F9">
        <w:t>Holubec</w:t>
      </w:r>
      <w:proofErr w:type="spellEnd"/>
      <w:r w:rsidRPr="005D42F9">
        <w:t xml:space="preserve">, T., </w:t>
      </w:r>
      <w:proofErr w:type="spellStart"/>
      <w:r w:rsidRPr="005D42F9">
        <w:t>Reser</w:t>
      </w:r>
      <w:proofErr w:type="spellEnd"/>
      <w:r w:rsidRPr="005D42F9">
        <w:t xml:space="preserve">, D., Falk, V., </w:t>
      </w:r>
      <w:proofErr w:type="spellStart"/>
      <w:r w:rsidRPr="005D42F9">
        <w:t>Grünenfelder</w:t>
      </w:r>
      <w:proofErr w:type="spellEnd"/>
      <w:r w:rsidRPr="005D42F9">
        <w:t xml:space="preserve">, J., </w:t>
      </w:r>
      <w:proofErr w:type="spellStart"/>
      <w:r w:rsidRPr="005D42F9">
        <w:t>Genoni</w:t>
      </w:r>
      <w:proofErr w:type="spellEnd"/>
      <w:r w:rsidRPr="005D42F9">
        <w:t xml:space="preserve">, M., </w:t>
      </w:r>
      <w:proofErr w:type="spellStart"/>
      <w:r w:rsidRPr="005D42F9">
        <w:t>Maisano</w:t>
      </w:r>
      <w:proofErr w:type="spellEnd"/>
      <w:r w:rsidRPr="005D42F9">
        <w:t xml:space="preserve">, F., </w:t>
      </w:r>
      <w:proofErr w:type="spellStart"/>
      <w:r w:rsidRPr="005D42F9">
        <w:t>Salzberg</w:t>
      </w:r>
      <w:proofErr w:type="spellEnd"/>
      <w:r w:rsidRPr="005D42F9">
        <w:t xml:space="preserve">, S. P., &amp; </w:t>
      </w:r>
      <w:proofErr w:type="spellStart"/>
      <w:r w:rsidRPr="005D42F9">
        <w:t>Emmert</w:t>
      </w:r>
      <w:proofErr w:type="spellEnd"/>
      <w:r w:rsidRPr="005D42F9">
        <w:t xml:space="preserve">, M. Y. (2018). </w:t>
      </w:r>
      <w:proofErr w:type="spellStart"/>
      <w:r w:rsidRPr="005D42F9">
        <w:t>Epicardial</w:t>
      </w:r>
      <w:proofErr w:type="spellEnd"/>
      <w:r w:rsidRPr="005D42F9">
        <w:t xml:space="preserve"> left atrial appendage </w:t>
      </w:r>
      <w:proofErr w:type="spellStart"/>
      <w:r w:rsidRPr="005D42F9">
        <w:t>AtriClip</w:t>
      </w:r>
      <w:proofErr w:type="spellEnd"/>
      <w:r w:rsidRPr="005D42F9">
        <w:t xml:space="preserve"> occlusion reduces the incidence of stroke in patients with atrial fibrillation undergoing cardiac surgery. </w:t>
      </w:r>
      <w:proofErr w:type="spellStart"/>
      <w:proofErr w:type="gramStart"/>
      <w:r w:rsidRPr="005D42F9">
        <w:t>Europace</w:t>
      </w:r>
      <w:proofErr w:type="spellEnd"/>
      <w:r w:rsidRPr="005D42F9">
        <w:t xml:space="preserve"> :</w:t>
      </w:r>
      <w:proofErr w:type="gramEnd"/>
      <w:r w:rsidRPr="005D42F9">
        <w:t xml:space="preserve"> European pacing, arrhythmias, and cardiac electrophysiology : journal of the working groups on cardiac pacing, arrhythmias, and cardiac cellular electrophysiology of the European Society of Cardiology, 20(7), e105–e114. https://doi.org/10.1093/europace/eux211</w:t>
      </w:r>
    </w:p>
    <w:p w14:paraId="4FBFDA30" w14:textId="20637013" w:rsidR="001B1037" w:rsidRPr="005D42F9" w:rsidRDefault="0019757F" w:rsidP="00A32140">
      <w:pPr>
        <w:pStyle w:val="ListParagraph"/>
        <w:numPr>
          <w:ilvl w:val="0"/>
          <w:numId w:val="37"/>
        </w:numPr>
        <w:spacing w:before="0"/>
        <w:ind w:left="714" w:hanging="357"/>
        <w:contextualSpacing w:val="0"/>
      </w:pPr>
      <w:proofErr w:type="spellStart"/>
      <w:r w:rsidRPr="005D42F9">
        <w:t>Ailawadi</w:t>
      </w:r>
      <w:proofErr w:type="spellEnd"/>
      <w:r w:rsidRPr="005D42F9">
        <w:t xml:space="preserve">, G., </w:t>
      </w:r>
      <w:proofErr w:type="spellStart"/>
      <w:r w:rsidRPr="005D42F9">
        <w:t>Gerdisch</w:t>
      </w:r>
      <w:proofErr w:type="spellEnd"/>
      <w:r w:rsidRPr="005D42F9">
        <w:t xml:space="preserve">, M. W., Harvey, R. L., Hooker, R. L., </w:t>
      </w:r>
      <w:proofErr w:type="spellStart"/>
      <w:r w:rsidRPr="005D42F9">
        <w:t>Damiano</w:t>
      </w:r>
      <w:proofErr w:type="spellEnd"/>
      <w:r w:rsidRPr="005D42F9">
        <w:t xml:space="preserve"> Jr, R. J., </w:t>
      </w:r>
      <w:proofErr w:type="spellStart"/>
      <w:r w:rsidRPr="005D42F9">
        <w:t>Salamon</w:t>
      </w:r>
      <w:proofErr w:type="spellEnd"/>
      <w:r w:rsidRPr="005D42F9">
        <w:t xml:space="preserve">, T., &amp; Mack, M. J. (2011). Exclusion of the left atrial appendage with a novel device: early results of a </w:t>
      </w:r>
      <w:proofErr w:type="spellStart"/>
      <w:r w:rsidRPr="005D42F9">
        <w:t>multicenter</w:t>
      </w:r>
      <w:proofErr w:type="spellEnd"/>
      <w:r w:rsidRPr="005D42F9">
        <w:t xml:space="preserve"> trial. The Journal of thoracic and cardiovascular surgery, 142(5), 1002-1009.</w:t>
      </w:r>
    </w:p>
    <w:p w14:paraId="6150403D" w14:textId="43AE7CF8" w:rsidR="00A9338B" w:rsidRPr="005D42F9" w:rsidRDefault="00A9338B" w:rsidP="00A32140">
      <w:pPr>
        <w:pStyle w:val="ListParagraph"/>
        <w:numPr>
          <w:ilvl w:val="0"/>
          <w:numId w:val="37"/>
        </w:numPr>
        <w:spacing w:before="0"/>
        <w:ind w:left="714" w:hanging="357"/>
        <w:contextualSpacing w:val="0"/>
      </w:pPr>
      <w:r w:rsidRPr="005D42F9">
        <w:t>Atrial fibrillation as an independent risk factor for stroke: the Framingham Study.</w:t>
      </w:r>
      <w:r w:rsidR="005E6416" w:rsidRPr="005D42F9">
        <w:t xml:space="preserve"> P A Wolf, R D Abbott and W B </w:t>
      </w:r>
      <w:proofErr w:type="spellStart"/>
      <w:r w:rsidR="005E6416" w:rsidRPr="005D42F9">
        <w:t>Kannel</w:t>
      </w:r>
      <w:proofErr w:type="spellEnd"/>
      <w:r w:rsidR="005E6416" w:rsidRPr="005D42F9">
        <w:t xml:space="preserve"> Stroke. 1991;22:983-988</w:t>
      </w:r>
    </w:p>
    <w:p w14:paraId="2B32B8EA" w14:textId="6AC06E65" w:rsidR="00A9338B" w:rsidRPr="005D42F9" w:rsidRDefault="00D45D3D" w:rsidP="00A32140">
      <w:pPr>
        <w:pStyle w:val="ListParagraph"/>
        <w:numPr>
          <w:ilvl w:val="0"/>
          <w:numId w:val="37"/>
        </w:numPr>
        <w:spacing w:before="0"/>
        <w:ind w:left="714" w:hanging="357"/>
        <w:contextualSpacing w:val="0"/>
      </w:pPr>
      <w:proofErr w:type="spellStart"/>
      <w:r w:rsidRPr="005D42F9">
        <w:t>Alqaqa</w:t>
      </w:r>
      <w:proofErr w:type="spellEnd"/>
      <w:r w:rsidRPr="005D42F9">
        <w:t xml:space="preserve">, A., Martin, S., </w:t>
      </w:r>
      <w:proofErr w:type="spellStart"/>
      <w:r w:rsidRPr="005D42F9">
        <w:t>Hamdan</w:t>
      </w:r>
      <w:proofErr w:type="spellEnd"/>
      <w:r w:rsidRPr="005D42F9">
        <w:t xml:space="preserve">, A., </w:t>
      </w:r>
      <w:proofErr w:type="spellStart"/>
      <w:r w:rsidRPr="005D42F9">
        <w:t>Shamoon</w:t>
      </w:r>
      <w:proofErr w:type="spellEnd"/>
      <w:r w:rsidRPr="005D42F9">
        <w:t xml:space="preserve">, F., &amp; </w:t>
      </w:r>
      <w:proofErr w:type="spellStart"/>
      <w:r w:rsidRPr="005D42F9">
        <w:t>Asgarian</w:t>
      </w:r>
      <w:proofErr w:type="spellEnd"/>
      <w:r w:rsidRPr="005D42F9">
        <w:t>, K. T. (2016). Concomitant Left Atrial Appendage Clipping During Minimally Invasive Mitral Valve Surgery: Technically Feasible and Safe. Journal of atrial fibrillation, 9(1), 1407. https://doi.org/10.4022/jafib.1407</w:t>
      </w:r>
    </w:p>
    <w:p w14:paraId="7863ABBD" w14:textId="4FE4ABC6" w:rsidR="00132F28" w:rsidRPr="005D42F9" w:rsidRDefault="00E10369" w:rsidP="00A32140">
      <w:pPr>
        <w:pStyle w:val="ListParagraph"/>
        <w:numPr>
          <w:ilvl w:val="0"/>
          <w:numId w:val="37"/>
        </w:numPr>
        <w:spacing w:before="0"/>
        <w:ind w:left="714" w:hanging="357"/>
        <w:contextualSpacing w:val="0"/>
      </w:pPr>
      <w:proofErr w:type="spellStart"/>
      <w:r w:rsidRPr="005D42F9">
        <w:t>Hanke</w:t>
      </w:r>
      <w:proofErr w:type="spellEnd"/>
      <w:r w:rsidRPr="005D42F9">
        <w:t xml:space="preserve">, T., </w:t>
      </w:r>
      <w:proofErr w:type="spellStart"/>
      <w:r w:rsidRPr="005D42F9">
        <w:t>Sievers</w:t>
      </w:r>
      <w:proofErr w:type="spellEnd"/>
      <w:r w:rsidRPr="005D42F9">
        <w:t>, H.H., Doll, N. and Weimar, T., 2013. Surgical closure of the left atrial appendage in patients with atrial fibrillation. Indications, techniques and results. </w:t>
      </w:r>
      <w:proofErr w:type="spellStart"/>
      <w:r w:rsidRPr="005D42F9">
        <w:t>Herzschrittmachertherapie</w:t>
      </w:r>
      <w:proofErr w:type="spellEnd"/>
      <w:r w:rsidRPr="005D42F9">
        <w:t xml:space="preserve"> &amp; </w:t>
      </w:r>
      <w:proofErr w:type="spellStart"/>
      <w:r w:rsidRPr="005D42F9">
        <w:t>Elektrophysiologie</w:t>
      </w:r>
      <w:proofErr w:type="spellEnd"/>
      <w:r w:rsidRPr="005D42F9">
        <w:t>, 24(1), pp.53-57.</w:t>
      </w:r>
    </w:p>
    <w:p w14:paraId="13A96936" w14:textId="41FC4415" w:rsidR="00E10369" w:rsidRPr="005D42F9" w:rsidRDefault="00132F28" w:rsidP="00A32140">
      <w:pPr>
        <w:pStyle w:val="ListParagraph"/>
        <w:numPr>
          <w:ilvl w:val="0"/>
          <w:numId w:val="37"/>
        </w:numPr>
        <w:spacing w:before="0"/>
        <w:ind w:left="714" w:hanging="357"/>
        <w:contextualSpacing w:val="0"/>
      </w:pPr>
      <w:proofErr w:type="spellStart"/>
      <w:r w:rsidRPr="005D42F9">
        <w:t>Kanderian</w:t>
      </w:r>
      <w:proofErr w:type="spellEnd"/>
      <w:r w:rsidRPr="005D42F9">
        <w:t xml:space="preserve">, A. S., </w:t>
      </w:r>
      <w:proofErr w:type="spellStart"/>
      <w:r w:rsidRPr="005D42F9">
        <w:t>Gillinov</w:t>
      </w:r>
      <w:proofErr w:type="spellEnd"/>
      <w:r w:rsidRPr="005D42F9">
        <w:t xml:space="preserve">, A. M., </w:t>
      </w:r>
      <w:proofErr w:type="spellStart"/>
      <w:r w:rsidRPr="005D42F9">
        <w:t>Pettersson</w:t>
      </w:r>
      <w:proofErr w:type="spellEnd"/>
      <w:r w:rsidRPr="005D42F9">
        <w:t xml:space="preserve">, G. B., Blackstone, E., &amp; Klein, A. L. (2008). Success of surgical left atrial appendage closure: assessment by </w:t>
      </w:r>
      <w:proofErr w:type="spellStart"/>
      <w:r w:rsidRPr="005D42F9">
        <w:t>transesophageal</w:t>
      </w:r>
      <w:proofErr w:type="spellEnd"/>
      <w:r w:rsidRPr="005D42F9">
        <w:t xml:space="preserve"> echocardiography. Journal of the American College of Cardiology, 52(11), 924-929.</w:t>
      </w:r>
    </w:p>
    <w:p w14:paraId="36781148" w14:textId="52F04F24" w:rsidR="00B62E30" w:rsidRPr="005D42F9" w:rsidRDefault="00BA1530" w:rsidP="00A32140">
      <w:pPr>
        <w:pStyle w:val="ListParagraph"/>
        <w:numPr>
          <w:ilvl w:val="0"/>
          <w:numId w:val="37"/>
        </w:numPr>
        <w:spacing w:before="0"/>
        <w:ind w:left="714" w:hanging="357"/>
        <w:contextualSpacing w:val="0"/>
      </w:pPr>
      <w:proofErr w:type="spellStart"/>
      <w:r w:rsidRPr="005D42F9">
        <w:t>Viles</w:t>
      </w:r>
      <w:proofErr w:type="spellEnd"/>
      <w:r w:rsidRPr="005D42F9">
        <w:t xml:space="preserve">-Gonzalez JF, </w:t>
      </w:r>
      <w:proofErr w:type="spellStart"/>
      <w:r w:rsidRPr="005D42F9">
        <w:t>Kar</w:t>
      </w:r>
      <w:proofErr w:type="spellEnd"/>
      <w:r w:rsidRPr="005D42F9">
        <w:t xml:space="preserve"> S, Douglas P, </w:t>
      </w:r>
      <w:proofErr w:type="spellStart"/>
      <w:r w:rsidRPr="005D42F9">
        <w:t>Dukkipati</w:t>
      </w:r>
      <w:proofErr w:type="spellEnd"/>
      <w:r w:rsidRPr="005D42F9">
        <w:t xml:space="preserve"> S, Feldman T, Horton R et al. The clinical impact of incomplete left atrial appendage closure with the </w:t>
      </w:r>
      <w:proofErr w:type="gramStart"/>
      <w:r w:rsidRPr="005D42F9">
        <w:t>watchman</w:t>
      </w:r>
      <w:proofErr w:type="gramEnd"/>
      <w:r w:rsidRPr="005D42F9">
        <w:t xml:space="preserve"> device in patients with atrial fibrillation: a PROTECT AF (Percutaneous closure of the left atrial appendage versus warfarin </w:t>
      </w:r>
      <w:proofErr w:type="spellStart"/>
      <w:r w:rsidRPr="005D42F9">
        <w:t>ther</w:t>
      </w:r>
      <w:proofErr w:type="spellEnd"/>
      <w:r w:rsidRPr="005D42F9">
        <w:t xml:space="preserve">- </w:t>
      </w:r>
      <w:proofErr w:type="spellStart"/>
      <w:r w:rsidRPr="005D42F9">
        <w:t>apy</w:t>
      </w:r>
      <w:proofErr w:type="spellEnd"/>
      <w:r w:rsidRPr="005D42F9">
        <w:t xml:space="preserve"> for prevention of stroke in patients with atrial fibrillation) </w:t>
      </w:r>
      <w:proofErr w:type="spellStart"/>
      <w:r w:rsidRPr="005D42F9">
        <w:t>substudy</w:t>
      </w:r>
      <w:proofErr w:type="spellEnd"/>
      <w:r w:rsidRPr="005D42F9">
        <w:t xml:space="preserve">. J Am </w:t>
      </w:r>
      <w:proofErr w:type="spellStart"/>
      <w:r w:rsidRPr="005D42F9">
        <w:t>Coll</w:t>
      </w:r>
      <w:proofErr w:type="spellEnd"/>
      <w:r w:rsidRPr="005D42F9">
        <w:t xml:space="preserve"> </w:t>
      </w:r>
      <w:proofErr w:type="spellStart"/>
      <w:r w:rsidRPr="005D42F9">
        <w:t>Cardiol</w:t>
      </w:r>
      <w:proofErr w:type="spellEnd"/>
      <w:r w:rsidRPr="005D42F9">
        <w:t xml:space="preserve"> 2012</w:t>
      </w:r>
      <w:proofErr w:type="gramStart"/>
      <w:r w:rsidRPr="005D42F9">
        <w:t>;59:923</w:t>
      </w:r>
      <w:proofErr w:type="gramEnd"/>
      <w:r w:rsidRPr="005D42F9">
        <w:t>–9.</w:t>
      </w:r>
    </w:p>
    <w:p w14:paraId="072C53C5" w14:textId="3696C734" w:rsidR="00132F28" w:rsidRPr="005D42F9" w:rsidRDefault="00B62E30" w:rsidP="00A32140">
      <w:pPr>
        <w:pStyle w:val="ListParagraph"/>
        <w:numPr>
          <w:ilvl w:val="0"/>
          <w:numId w:val="37"/>
        </w:numPr>
        <w:spacing w:before="0"/>
        <w:ind w:left="714" w:hanging="357"/>
        <w:contextualSpacing w:val="0"/>
      </w:pPr>
      <w:r w:rsidRPr="005D42F9">
        <w:t xml:space="preserve">Maximilian Y. </w:t>
      </w:r>
      <w:proofErr w:type="spellStart"/>
      <w:r w:rsidRPr="005D42F9">
        <w:t>Emmert</w:t>
      </w:r>
      <w:proofErr w:type="spellEnd"/>
      <w:r w:rsidRPr="005D42F9">
        <w:t xml:space="preserve">, Gilbert </w:t>
      </w:r>
      <w:proofErr w:type="spellStart"/>
      <w:r w:rsidRPr="005D42F9">
        <w:t>Puippe</w:t>
      </w:r>
      <w:proofErr w:type="spellEnd"/>
      <w:r w:rsidRPr="005D42F9">
        <w:t xml:space="preserve">, Stephan </w:t>
      </w:r>
      <w:proofErr w:type="spellStart"/>
      <w:r w:rsidRPr="005D42F9">
        <w:t>Baumüller</w:t>
      </w:r>
      <w:proofErr w:type="spellEnd"/>
      <w:r w:rsidRPr="005D42F9">
        <w:t xml:space="preserve">, Hatem </w:t>
      </w:r>
      <w:proofErr w:type="spellStart"/>
      <w:r w:rsidRPr="005D42F9">
        <w:t>Alkadhi</w:t>
      </w:r>
      <w:proofErr w:type="spellEnd"/>
      <w:r w:rsidRPr="005D42F9">
        <w:t xml:space="preserve">, Ulf </w:t>
      </w:r>
      <w:proofErr w:type="spellStart"/>
      <w:r w:rsidRPr="005D42F9">
        <w:t>Landmesser</w:t>
      </w:r>
      <w:proofErr w:type="spellEnd"/>
      <w:r w:rsidRPr="005D42F9">
        <w:t xml:space="preserve">, Andre </w:t>
      </w:r>
      <w:proofErr w:type="spellStart"/>
      <w:r w:rsidRPr="005D42F9">
        <w:t>Plass</w:t>
      </w:r>
      <w:proofErr w:type="spellEnd"/>
      <w:r w:rsidRPr="005D42F9">
        <w:t xml:space="preserve">, Dominique </w:t>
      </w:r>
      <w:proofErr w:type="spellStart"/>
      <w:r w:rsidRPr="005D42F9">
        <w:t>Bettex</w:t>
      </w:r>
      <w:proofErr w:type="spellEnd"/>
      <w:r w:rsidRPr="005D42F9">
        <w:t xml:space="preserve">, Jacques </w:t>
      </w:r>
      <w:proofErr w:type="spellStart"/>
      <w:r w:rsidRPr="005D42F9">
        <w:t>Scherman</w:t>
      </w:r>
      <w:proofErr w:type="spellEnd"/>
      <w:r w:rsidRPr="005D42F9">
        <w:t xml:space="preserve">, </w:t>
      </w:r>
      <w:proofErr w:type="spellStart"/>
      <w:r w:rsidRPr="005D42F9">
        <w:t>Jürg</w:t>
      </w:r>
      <w:proofErr w:type="spellEnd"/>
      <w:r w:rsidRPr="005D42F9">
        <w:t xml:space="preserve"> </w:t>
      </w:r>
      <w:proofErr w:type="spellStart"/>
      <w:r w:rsidRPr="005D42F9">
        <w:t>Grünenfelder</w:t>
      </w:r>
      <w:proofErr w:type="spellEnd"/>
      <w:r w:rsidRPr="005D42F9">
        <w:t xml:space="preserve">, Michele </w:t>
      </w:r>
      <w:proofErr w:type="spellStart"/>
      <w:r w:rsidRPr="005D42F9">
        <w:t>Genoni</w:t>
      </w:r>
      <w:proofErr w:type="spellEnd"/>
      <w:r w:rsidRPr="005D42F9">
        <w:t xml:space="preserve">, </w:t>
      </w:r>
      <w:proofErr w:type="spellStart"/>
      <w:r w:rsidRPr="005D42F9">
        <w:t>Volkmar</w:t>
      </w:r>
      <w:proofErr w:type="spellEnd"/>
      <w:r w:rsidRPr="005D42F9">
        <w:t xml:space="preserve"> Falk, Sacha P. </w:t>
      </w:r>
      <w:proofErr w:type="spellStart"/>
      <w:r w:rsidRPr="005D42F9">
        <w:t>Salzberg</w:t>
      </w:r>
      <w:proofErr w:type="spellEnd"/>
      <w:r w:rsidRPr="005D42F9">
        <w:t xml:space="preserve">, Safe, effective and durable </w:t>
      </w:r>
      <w:proofErr w:type="spellStart"/>
      <w:r w:rsidRPr="005D42F9">
        <w:t>epicardial</w:t>
      </w:r>
      <w:proofErr w:type="spellEnd"/>
      <w:r w:rsidRPr="005D42F9">
        <w:t xml:space="preserve"> left atrial appendage clip occlusion in patients with atrial fibrillation undergoing cardiac surgery: first long-term results from a prospective device trial, European Journal of Cardio-Thoracic Surgery, Volume 45, Issue 1, January 2014, Pages 126–131,</w:t>
      </w:r>
    </w:p>
    <w:p w14:paraId="27E73E38" w14:textId="6AD6774B" w:rsidR="007F0AFF" w:rsidRPr="005D42F9" w:rsidRDefault="00101D2A" w:rsidP="00A32140">
      <w:pPr>
        <w:pStyle w:val="ListParagraph"/>
        <w:numPr>
          <w:ilvl w:val="0"/>
          <w:numId w:val="37"/>
        </w:numPr>
        <w:spacing w:before="0"/>
        <w:ind w:left="714" w:hanging="357"/>
        <w:contextualSpacing w:val="0"/>
      </w:pPr>
      <w:r w:rsidRPr="005D42F9">
        <w:t xml:space="preserve">Healey, J. S., Crystal, E., </w:t>
      </w:r>
      <w:proofErr w:type="spellStart"/>
      <w:r w:rsidRPr="005D42F9">
        <w:t>Lamy</w:t>
      </w:r>
      <w:proofErr w:type="spellEnd"/>
      <w:r w:rsidRPr="005D42F9">
        <w:t xml:space="preserve">, A., Teoh, K., </w:t>
      </w:r>
      <w:proofErr w:type="spellStart"/>
      <w:r w:rsidRPr="005D42F9">
        <w:t>Semelhago</w:t>
      </w:r>
      <w:proofErr w:type="spellEnd"/>
      <w:r w:rsidRPr="005D42F9">
        <w:t xml:space="preserve">, L., </w:t>
      </w:r>
      <w:proofErr w:type="spellStart"/>
      <w:r w:rsidRPr="005D42F9">
        <w:t>Hohnloser</w:t>
      </w:r>
      <w:proofErr w:type="spellEnd"/>
      <w:r w:rsidRPr="005D42F9">
        <w:t>, S. H</w:t>
      </w:r>
      <w:proofErr w:type="gramStart"/>
      <w:r w:rsidRPr="005D42F9">
        <w:t>., ...</w:t>
      </w:r>
      <w:proofErr w:type="gramEnd"/>
      <w:r w:rsidRPr="005D42F9">
        <w:t xml:space="preserve"> &amp; </w:t>
      </w:r>
      <w:proofErr w:type="spellStart"/>
      <w:r w:rsidRPr="005D42F9">
        <w:t>Morillo</w:t>
      </w:r>
      <w:proofErr w:type="spellEnd"/>
      <w:r w:rsidRPr="005D42F9">
        <w:t xml:space="preserve">, C. (2005). Left Atrial Appendage Occlusion Study (LAAOS): results of a randomized controlled pilot study of left atrial appendage occlusion </w:t>
      </w:r>
      <w:proofErr w:type="gramStart"/>
      <w:r w:rsidRPr="005D42F9">
        <w:t>during coronary bypass surgery in patients at risk for stroke</w:t>
      </w:r>
      <w:proofErr w:type="gramEnd"/>
      <w:r w:rsidRPr="005D42F9">
        <w:t>. American heart journal, 150(2), 288-293.</w:t>
      </w:r>
    </w:p>
    <w:p w14:paraId="68C485C3" w14:textId="43D73F59" w:rsidR="00C41B87" w:rsidRPr="005D42F9" w:rsidRDefault="007F0AFF" w:rsidP="00A32140">
      <w:pPr>
        <w:pStyle w:val="ListParagraph"/>
        <w:numPr>
          <w:ilvl w:val="0"/>
          <w:numId w:val="37"/>
        </w:numPr>
        <w:spacing w:before="0"/>
        <w:ind w:left="714" w:hanging="357"/>
        <w:contextualSpacing w:val="0"/>
      </w:pPr>
      <w:r w:rsidRPr="005D42F9">
        <w:rPr>
          <w:shd w:val="clear" w:color="auto" w:fill="FFFFFF"/>
        </w:rPr>
        <w:t xml:space="preserve">Emile R. </w:t>
      </w:r>
      <w:proofErr w:type="spellStart"/>
      <w:r w:rsidRPr="005D42F9">
        <w:rPr>
          <w:shd w:val="clear" w:color="auto" w:fill="FFFFFF"/>
        </w:rPr>
        <w:t>Jessurun</w:t>
      </w:r>
      <w:proofErr w:type="spellEnd"/>
      <w:r w:rsidRPr="005D42F9">
        <w:rPr>
          <w:shd w:val="clear" w:color="auto" w:fill="FFFFFF"/>
        </w:rPr>
        <w:t xml:space="preserve">, Norbert M. van Hemel, Johannes C. </w:t>
      </w:r>
      <w:proofErr w:type="spellStart"/>
      <w:r w:rsidRPr="005D42F9">
        <w:rPr>
          <w:shd w:val="clear" w:color="auto" w:fill="FFFFFF"/>
        </w:rPr>
        <w:t>Kelder</w:t>
      </w:r>
      <w:proofErr w:type="spellEnd"/>
      <w:r w:rsidRPr="005D42F9">
        <w:rPr>
          <w:shd w:val="clear" w:color="auto" w:fill="FFFFFF"/>
        </w:rPr>
        <w:t xml:space="preserve">, Suzanne </w:t>
      </w:r>
      <w:proofErr w:type="spellStart"/>
      <w:r w:rsidRPr="005D42F9">
        <w:rPr>
          <w:shd w:val="clear" w:color="auto" w:fill="FFFFFF"/>
        </w:rPr>
        <w:t>Elbers</w:t>
      </w:r>
      <w:proofErr w:type="spellEnd"/>
      <w:r w:rsidRPr="005D42F9">
        <w:rPr>
          <w:shd w:val="clear" w:color="auto" w:fill="FFFFFF"/>
        </w:rPr>
        <w:t xml:space="preserve">, </w:t>
      </w:r>
      <w:proofErr w:type="spellStart"/>
      <w:r w:rsidRPr="005D42F9">
        <w:rPr>
          <w:shd w:val="clear" w:color="auto" w:fill="FFFFFF"/>
        </w:rPr>
        <w:t>Aart</w:t>
      </w:r>
      <w:proofErr w:type="spellEnd"/>
      <w:r w:rsidRPr="005D42F9">
        <w:rPr>
          <w:shd w:val="clear" w:color="auto" w:fill="FFFFFF"/>
        </w:rPr>
        <w:t xml:space="preserve"> </w:t>
      </w:r>
      <w:proofErr w:type="spellStart"/>
      <w:r w:rsidRPr="005D42F9">
        <w:rPr>
          <w:shd w:val="clear" w:color="auto" w:fill="FFFFFF"/>
        </w:rPr>
        <w:t>Brutel</w:t>
      </w:r>
      <w:proofErr w:type="spellEnd"/>
      <w:r w:rsidRPr="005D42F9">
        <w:rPr>
          <w:shd w:val="clear" w:color="auto" w:fill="FFFFFF"/>
        </w:rPr>
        <w:t xml:space="preserve"> de la </w:t>
      </w:r>
      <w:proofErr w:type="spellStart"/>
      <w:r w:rsidRPr="005D42F9">
        <w:rPr>
          <w:shd w:val="clear" w:color="auto" w:fill="FFFFFF"/>
        </w:rPr>
        <w:t>Rivière</w:t>
      </w:r>
      <w:proofErr w:type="spellEnd"/>
      <w:r w:rsidRPr="005D42F9">
        <w:rPr>
          <w:shd w:val="clear" w:color="auto" w:fill="FFFFFF"/>
        </w:rPr>
        <w:t xml:space="preserve">, Jo J.A.M. </w:t>
      </w:r>
      <w:proofErr w:type="spellStart"/>
      <w:r w:rsidRPr="005D42F9">
        <w:rPr>
          <w:shd w:val="clear" w:color="auto" w:fill="FFFFFF"/>
        </w:rPr>
        <w:t>Defauw</w:t>
      </w:r>
      <w:proofErr w:type="spellEnd"/>
      <w:r w:rsidRPr="005D42F9">
        <w:rPr>
          <w:shd w:val="clear" w:color="auto" w:fill="FFFFFF"/>
        </w:rPr>
        <w:t xml:space="preserve">, </w:t>
      </w:r>
      <w:proofErr w:type="spellStart"/>
      <w:r w:rsidRPr="005D42F9">
        <w:rPr>
          <w:shd w:val="clear" w:color="auto" w:fill="FFFFFF"/>
        </w:rPr>
        <w:t>Jef</w:t>
      </w:r>
      <w:proofErr w:type="spellEnd"/>
      <w:r w:rsidRPr="005D42F9">
        <w:rPr>
          <w:shd w:val="clear" w:color="auto" w:fill="FFFFFF"/>
        </w:rPr>
        <w:t xml:space="preserve"> M.P.G. Ernst, Mitral valve surgery and atrial fibrillation: is atrial </w:t>
      </w:r>
      <w:r w:rsidRPr="005D42F9">
        <w:rPr>
          <w:shd w:val="clear" w:color="auto" w:fill="FFFFFF"/>
        </w:rPr>
        <w:lastRenderedPageBreak/>
        <w:t>fibrillation surgery also needed?, </w:t>
      </w:r>
      <w:r w:rsidRPr="005D42F9">
        <w:rPr>
          <w:rStyle w:val="Emphasis"/>
          <w:rFonts w:cstheme="minorHAnsi"/>
          <w:color w:val="2A2A2A"/>
          <w:sz w:val="21"/>
          <w:szCs w:val="21"/>
          <w:bdr w:val="none" w:sz="0" w:space="0" w:color="auto" w:frame="1"/>
          <w:shd w:val="clear" w:color="auto" w:fill="FFFFFF"/>
        </w:rPr>
        <w:t>European Journal of Cardio-Thoracic Surgery</w:t>
      </w:r>
      <w:r w:rsidRPr="005D42F9">
        <w:rPr>
          <w:shd w:val="clear" w:color="auto" w:fill="FFFFFF"/>
        </w:rPr>
        <w:t>, Volume 17, Issue 5, May 2000, Pages 530–537</w:t>
      </w:r>
    </w:p>
    <w:p w14:paraId="47E86716" w14:textId="4C19834F" w:rsidR="007931B9" w:rsidRPr="005D42F9" w:rsidRDefault="00C41B87" w:rsidP="00A32140">
      <w:pPr>
        <w:pStyle w:val="ListParagraph"/>
        <w:numPr>
          <w:ilvl w:val="0"/>
          <w:numId w:val="37"/>
        </w:numPr>
        <w:spacing w:before="0"/>
        <w:ind w:left="714" w:hanging="357"/>
        <w:contextualSpacing w:val="0"/>
      </w:pPr>
      <w:r w:rsidRPr="005D42F9">
        <w:t xml:space="preserve">Arora S, </w:t>
      </w:r>
      <w:proofErr w:type="spellStart"/>
      <w:r w:rsidRPr="005D42F9">
        <w:t>Vemulapalli</w:t>
      </w:r>
      <w:proofErr w:type="spellEnd"/>
      <w:r w:rsidRPr="005D42F9">
        <w:t xml:space="preserve"> S, Stebbins A, </w:t>
      </w:r>
      <w:proofErr w:type="spellStart"/>
      <w:r w:rsidRPr="005D42F9">
        <w:t>Ramm</w:t>
      </w:r>
      <w:proofErr w:type="spellEnd"/>
      <w:r w:rsidRPr="005D42F9">
        <w:t xml:space="preserve"> CJ, </w:t>
      </w:r>
      <w:proofErr w:type="spellStart"/>
      <w:r w:rsidRPr="005D42F9">
        <w:t>Kosinski</w:t>
      </w:r>
      <w:proofErr w:type="spellEnd"/>
      <w:r w:rsidRPr="005D42F9">
        <w:t xml:space="preserve"> AS, </w:t>
      </w:r>
      <w:proofErr w:type="spellStart"/>
      <w:r w:rsidRPr="005D42F9">
        <w:t>Sorajja</w:t>
      </w:r>
      <w:proofErr w:type="spellEnd"/>
      <w:r w:rsidRPr="005D42F9">
        <w:t xml:space="preserve"> P, </w:t>
      </w:r>
      <w:proofErr w:type="spellStart"/>
      <w:r w:rsidRPr="005D42F9">
        <w:t>Piccini</w:t>
      </w:r>
      <w:proofErr w:type="spellEnd"/>
      <w:r w:rsidRPr="005D42F9">
        <w:t xml:space="preserve"> JP, </w:t>
      </w:r>
      <w:proofErr w:type="spellStart"/>
      <w:r w:rsidRPr="005D42F9">
        <w:t>Cavender</w:t>
      </w:r>
      <w:proofErr w:type="spellEnd"/>
      <w:r w:rsidRPr="005D42F9">
        <w:t xml:space="preserve"> MA, </w:t>
      </w:r>
      <w:proofErr w:type="spellStart"/>
      <w:r w:rsidRPr="005D42F9">
        <w:t>Vavalle</w:t>
      </w:r>
      <w:proofErr w:type="spellEnd"/>
      <w:r w:rsidRPr="005D42F9">
        <w:t xml:space="preserve"> JP. The Prevalence and Impact of Atrial Fibrillation on 1-Year Outcomes in Patients Undergoing </w:t>
      </w:r>
      <w:proofErr w:type="spellStart"/>
      <w:r w:rsidRPr="005D42F9">
        <w:t>Transcatheter</w:t>
      </w:r>
      <w:proofErr w:type="spellEnd"/>
      <w:r w:rsidRPr="005D42F9">
        <w:t xml:space="preserve"> Mitral Valve Repair: Results </w:t>
      </w:r>
      <w:proofErr w:type="gramStart"/>
      <w:r w:rsidRPr="005D42F9">
        <w:t>From</w:t>
      </w:r>
      <w:proofErr w:type="gramEnd"/>
      <w:r w:rsidRPr="005D42F9">
        <w:t xml:space="preserve"> the Society of Thoracic Surgeons/American College of Cardiology </w:t>
      </w:r>
      <w:proofErr w:type="spellStart"/>
      <w:r w:rsidRPr="005D42F9">
        <w:t>Transcatheter</w:t>
      </w:r>
      <w:proofErr w:type="spellEnd"/>
      <w:r w:rsidRPr="005D42F9">
        <w:t xml:space="preserve"> Valve Therapy Registry. JACC </w:t>
      </w:r>
      <w:proofErr w:type="spellStart"/>
      <w:r w:rsidRPr="005D42F9">
        <w:t>Cardiovasc</w:t>
      </w:r>
      <w:proofErr w:type="spellEnd"/>
      <w:r w:rsidRPr="005D42F9">
        <w:t xml:space="preserve"> </w:t>
      </w:r>
      <w:proofErr w:type="spellStart"/>
      <w:r w:rsidRPr="005D42F9">
        <w:t>Interv</w:t>
      </w:r>
      <w:proofErr w:type="spellEnd"/>
      <w:r w:rsidRPr="005D42F9">
        <w:t>. 2019 Mar 25</w:t>
      </w:r>
      <w:proofErr w:type="gramStart"/>
      <w:r w:rsidRPr="005D42F9">
        <w:t>;12</w:t>
      </w:r>
      <w:proofErr w:type="gramEnd"/>
      <w:r w:rsidRPr="005D42F9">
        <w:t xml:space="preserve">(6):569-578. </w:t>
      </w:r>
      <w:proofErr w:type="spellStart"/>
      <w:proofErr w:type="gramStart"/>
      <w:r w:rsidRPr="005D42F9">
        <w:t>doi</w:t>
      </w:r>
      <w:proofErr w:type="spellEnd"/>
      <w:proofErr w:type="gramEnd"/>
      <w:r w:rsidRPr="005D42F9">
        <w:t>: 10.1016/j.jcin.2018.12.012. PMID: 30898255.</w:t>
      </w:r>
    </w:p>
    <w:p w14:paraId="704B1469" w14:textId="0D4225ED" w:rsidR="00963670" w:rsidRPr="005D42F9" w:rsidRDefault="005512F6" w:rsidP="00A32140">
      <w:pPr>
        <w:pStyle w:val="ListParagraph"/>
        <w:numPr>
          <w:ilvl w:val="0"/>
          <w:numId w:val="37"/>
        </w:numPr>
        <w:spacing w:before="0"/>
        <w:ind w:left="714" w:hanging="357"/>
        <w:contextualSpacing w:val="0"/>
      </w:pPr>
      <w:proofErr w:type="spellStart"/>
      <w:r w:rsidRPr="005D42F9">
        <w:t>Akshat</w:t>
      </w:r>
      <w:proofErr w:type="spellEnd"/>
      <w:r w:rsidRPr="005D42F9">
        <w:t xml:space="preserve"> </w:t>
      </w:r>
      <w:proofErr w:type="spellStart"/>
      <w:r w:rsidRPr="005D42F9">
        <w:t>Saxena</w:t>
      </w:r>
      <w:proofErr w:type="spellEnd"/>
      <w:r w:rsidRPr="005D42F9">
        <w:t xml:space="preserve">, Jada Kapoor, Diem T. </w:t>
      </w:r>
      <w:proofErr w:type="spellStart"/>
      <w:r w:rsidRPr="005D42F9">
        <w:t>Dinh</w:t>
      </w:r>
      <w:proofErr w:type="spellEnd"/>
      <w:r w:rsidRPr="005D42F9">
        <w:t xml:space="preserve">, Julian A. Smith, Gilbert C. </w:t>
      </w:r>
      <w:proofErr w:type="spellStart"/>
      <w:r w:rsidRPr="005D42F9">
        <w:t>Shardey</w:t>
      </w:r>
      <w:proofErr w:type="spellEnd"/>
      <w:r w:rsidRPr="005D42F9">
        <w:t xml:space="preserve">, Andrew E. </w:t>
      </w:r>
      <w:proofErr w:type="spellStart"/>
      <w:r w:rsidRPr="005D42F9">
        <w:t>Newcomb,Preoperative</w:t>
      </w:r>
      <w:proofErr w:type="spellEnd"/>
      <w:r w:rsidRPr="005D42F9">
        <w:t xml:space="preserve"> atrial fibrillation is an independent predictor of worse early and late outcomes after isolated coronary artery bypass graft </w:t>
      </w:r>
      <w:proofErr w:type="spellStart"/>
      <w:r w:rsidRPr="005D42F9">
        <w:t>surgery,Journal</w:t>
      </w:r>
      <w:proofErr w:type="spellEnd"/>
      <w:r w:rsidRPr="005D42F9">
        <w:t xml:space="preserve"> of </w:t>
      </w:r>
      <w:proofErr w:type="spellStart"/>
      <w:r w:rsidRPr="005D42F9">
        <w:t>Cardiology,Volume</w:t>
      </w:r>
      <w:proofErr w:type="spellEnd"/>
      <w:r w:rsidRPr="005D42F9">
        <w:t xml:space="preserve"> 65, Issue 3,2015,Pages 224-229,</w:t>
      </w:r>
    </w:p>
    <w:p w14:paraId="0B7D23A1" w14:textId="60655353" w:rsidR="00CC5878" w:rsidRPr="00A32140" w:rsidRDefault="00564632" w:rsidP="00A32140">
      <w:pPr>
        <w:pStyle w:val="ListParagraph"/>
        <w:numPr>
          <w:ilvl w:val="0"/>
          <w:numId w:val="37"/>
        </w:numPr>
        <w:spacing w:before="0"/>
        <w:ind w:left="714" w:hanging="357"/>
        <w:contextualSpacing w:val="0"/>
        <w:rPr>
          <w:color w:val="212121"/>
          <w:sz w:val="21"/>
          <w:szCs w:val="21"/>
        </w:rPr>
      </w:pPr>
      <w:hyperlink r:id="rId23" w:history="1">
        <w:r w:rsidR="00CC5878" w:rsidRPr="005D42F9">
          <w:rPr>
            <w:rStyle w:val="Hyperlink"/>
            <w:rFonts w:cstheme="minorHAnsi"/>
            <w:sz w:val="21"/>
            <w:szCs w:val="21"/>
          </w:rPr>
          <w:t>https://www.ihpa.gov.au/publications/national-hospital-cost-data-collection-ar-drg-cost-weight-tables-v80x-round-21</w:t>
        </w:r>
      </w:hyperlink>
    </w:p>
    <w:p w14:paraId="70FF6625" w14:textId="7DB9CE27" w:rsidR="008027D7" w:rsidRPr="005D42F9" w:rsidRDefault="00CC5878" w:rsidP="00A32140">
      <w:pPr>
        <w:pStyle w:val="ListParagraph"/>
        <w:numPr>
          <w:ilvl w:val="0"/>
          <w:numId w:val="37"/>
        </w:numPr>
        <w:spacing w:before="0"/>
        <w:ind w:left="714" w:hanging="357"/>
        <w:contextualSpacing w:val="0"/>
      </w:pPr>
      <w:r w:rsidRPr="005D42F9">
        <w:t xml:space="preserve">Badhwar V, Rankin JS, </w:t>
      </w:r>
      <w:proofErr w:type="spellStart"/>
      <w:r w:rsidRPr="005D42F9">
        <w:t>Damiano</w:t>
      </w:r>
      <w:proofErr w:type="spellEnd"/>
      <w:r w:rsidRPr="005D42F9">
        <w:t xml:space="preserve"> </w:t>
      </w:r>
      <w:proofErr w:type="spellStart"/>
      <w:r w:rsidRPr="005D42F9">
        <w:t>RJJr</w:t>
      </w:r>
      <w:proofErr w:type="spellEnd"/>
      <w:r w:rsidRPr="005D42F9">
        <w:t xml:space="preserve">, </w:t>
      </w:r>
      <w:proofErr w:type="spellStart"/>
      <w:r w:rsidRPr="005D42F9">
        <w:t>Gillinov</w:t>
      </w:r>
      <w:proofErr w:type="spellEnd"/>
      <w:r w:rsidRPr="005D42F9">
        <w:t xml:space="preserve"> AM, </w:t>
      </w:r>
      <w:proofErr w:type="spellStart"/>
      <w:r w:rsidRPr="005D42F9">
        <w:t>Bakaeen</w:t>
      </w:r>
      <w:proofErr w:type="spellEnd"/>
      <w:r w:rsidRPr="005D42F9">
        <w:t xml:space="preserve"> FG, Edgerton JR et al.  The Society of Thoracic Surgeons 2017 Clinical Practice Guidelines for the Surgical Treatment of Atrial Fibrillation. Ann </w:t>
      </w:r>
      <w:proofErr w:type="spellStart"/>
      <w:r w:rsidRPr="005D42F9">
        <w:t>Thorac</w:t>
      </w:r>
      <w:proofErr w:type="spellEnd"/>
      <w:r w:rsidRPr="005D42F9">
        <w:t xml:space="preserve"> </w:t>
      </w:r>
      <w:proofErr w:type="spellStart"/>
      <w:r w:rsidRPr="005D42F9">
        <w:t>Surg</w:t>
      </w:r>
      <w:proofErr w:type="spellEnd"/>
      <w:r w:rsidRPr="005D42F9">
        <w:t xml:space="preserve"> 2017;103:329–41</w:t>
      </w:r>
    </w:p>
    <w:p w14:paraId="1CB12294" w14:textId="68C4CE8C" w:rsidR="00C04A6C" w:rsidRPr="005D42F9" w:rsidRDefault="00C04A6C" w:rsidP="00A32140">
      <w:pPr>
        <w:pStyle w:val="ListParagraph"/>
        <w:numPr>
          <w:ilvl w:val="0"/>
          <w:numId w:val="37"/>
        </w:numPr>
        <w:spacing w:before="0"/>
        <w:ind w:left="714" w:hanging="357"/>
        <w:contextualSpacing w:val="0"/>
      </w:pPr>
      <w:r w:rsidRPr="005D42F9">
        <w:t xml:space="preserve">Pruitt JC, </w:t>
      </w:r>
      <w:proofErr w:type="spellStart"/>
      <w:r w:rsidRPr="005D42F9">
        <w:t>Lazzara</w:t>
      </w:r>
      <w:proofErr w:type="spellEnd"/>
      <w:r w:rsidRPr="005D42F9">
        <w:t xml:space="preserve"> RR, and </w:t>
      </w:r>
      <w:proofErr w:type="spellStart"/>
      <w:r w:rsidRPr="005D42F9">
        <w:t>Ebra</w:t>
      </w:r>
      <w:proofErr w:type="spellEnd"/>
      <w:r w:rsidRPr="005D42F9">
        <w:t xml:space="preserve"> G. (2007) </w:t>
      </w:r>
      <w:proofErr w:type="gramStart"/>
      <w:r w:rsidRPr="005D42F9">
        <w:t>Minimally</w:t>
      </w:r>
      <w:proofErr w:type="gramEnd"/>
      <w:r w:rsidRPr="005D42F9">
        <w:t xml:space="preserve"> invasive surgical ablation of atrial fibrillation: The </w:t>
      </w:r>
      <w:proofErr w:type="spellStart"/>
      <w:r w:rsidRPr="005D42F9">
        <w:t>thoracoscopic</w:t>
      </w:r>
      <w:proofErr w:type="spellEnd"/>
      <w:r w:rsidRPr="005D42F9">
        <w:t xml:space="preserve"> box lesion approach. Journal of Interventional Cardiac Electrophysiology 20:83–7.</w:t>
      </w:r>
    </w:p>
    <w:p w14:paraId="21F78041" w14:textId="287334FE" w:rsidR="00C04A6C" w:rsidRPr="005D42F9" w:rsidRDefault="00C04A6C" w:rsidP="00A32140">
      <w:pPr>
        <w:pStyle w:val="ListParagraph"/>
        <w:numPr>
          <w:ilvl w:val="0"/>
          <w:numId w:val="37"/>
        </w:numPr>
        <w:spacing w:before="0"/>
        <w:ind w:left="714" w:hanging="357"/>
        <w:contextualSpacing w:val="0"/>
      </w:pPr>
      <w:r w:rsidRPr="005D42F9">
        <w:t xml:space="preserve">Blackshear JL, Johnson WD, Odell JA et al. (2003) </w:t>
      </w:r>
      <w:proofErr w:type="spellStart"/>
      <w:r w:rsidRPr="005D42F9">
        <w:t>Thoracoscopic</w:t>
      </w:r>
      <w:proofErr w:type="spellEnd"/>
      <w:r w:rsidRPr="005D42F9">
        <w:t xml:space="preserve"> </w:t>
      </w:r>
      <w:proofErr w:type="spellStart"/>
      <w:r w:rsidRPr="005D42F9">
        <w:t>extracardiac</w:t>
      </w:r>
      <w:proofErr w:type="spellEnd"/>
      <w:r w:rsidRPr="005D42F9">
        <w:t xml:space="preserve"> obliteration of the left atrial appendage for stroke risk reduction in atrial fibrillation. Journal of the American College of Cardiology 42:1249–52.</w:t>
      </w:r>
    </w:p>
    <w:p w14:paraId="737E86E8" w14:textId="4CA072F6" w:rsidR="00F41AAE" w:rsidRPr="005D42F9" w:rsidRDefault="00C04A6C" w:rsidP="00A32140">
      <w:pPr>
        <w:pStyle w:val="ListParagraph"/>
        <w:numPr>
          <w:ilvl w:val="0"/>
          <w:numId w:val="37"/>
        </w:numPr>
        <w:spacing w:before="0"/>
        <w:ind w:left="714" w:hanging="357"/>
        <w:contextualSpacing w:val="0"/>
      </w:pPr>
      <w:r w:rsidRPr="005D42F9">
        <w:t xml:space="preserve">Whitlock RP, Vincent J, Blackall MH, Hirsh J, </w:t>
      </w:r>
      <w:proofErr w:type="spellStart"/>
      <w:r w:rsidRPr="005D42F9">
        <w:t>Fremes</w:t>
      </w:r>
      <w:proofErr w:type="spellEnd"/>
      <w:r w:rsidRPr="005D42F9">
        <w:t xml:space="preserve"> S, </w:t>
      </w:r>
      <w:proofErr w:type="spellStart"/>
      <w:r w:rsidRPr="005D42F9">
        <w:t>Novick</w:t>
      </w:r>
      <w:proofErr w:type="spellEnd"/>
      <w:r w:rsidRPr="005D42F9">
        <w:t xml:space="preserve"> R, </w:t>
      </w:r>
      <w:proofErr w:type="spellStart"/>
      <w:r w:rsidRPr="005D42F9">
        <w:t>Devereaux</w:t>
      </w:r>
      <w:proofErr w:type="spellEnd"/>
      <w:r w:rsidRPr="005D42F9">
        <w:t xml:space="preserve"> PJ, Teoh K, </w:t>
      </w:r>
      <w:proofErr w:type="spellStart"/>
      <w:r w:rsidRPr="005D42F9">
        <w:t>Lamy</w:t>
      </w:r>
      <w:proofErr w:type="spellEnd"/>
      <w:r w:rsidRPr="005D42F9">
        <w:t xml:space="preserve"> A, Connolly SJ, Yusuf S, Carrier M, Healey JS. Left Atrial Appendage Occlusion Study II (LAAOS II). Can J </w:t>
      </w:r>
      <w:proofErr w:type="spellStart"/>
      <w:r w:rsidRPr="005D42F9">
        <w:t>Cardiol</w:t>
      </w:r>
      <w:proofErr w:type="spellEnd"/>
      <w:r w:rsidRPr="005D42F9">
        <w:t>. 2013</w:t>
      </w:r>
      <w:proofErr w:type="gramStart"/>
      <w:r w:rsidRPr="005D42F9">
        <w:t>;29:1443</w:t>
      </w:r>
      <w:proofErr w:type="gramEnd"/>
      <w:r w:rsidRPr="005D42F9">
        <w:t xml:space="preserve">–1447. </w:t>
      </w:r>
      <w:proofErr w:type="spellStart"/>
      <w:proofErr w:type="gramStart"/>
      <w:r w:rsidRPr="005D42F9">
        <w:t>doi</w:t>
      </w:r>
      <w:proofErr w:type="spellEnd"/>
      <w:proofErr w:type="gramEnd"/>
      <w:r w:rsidRPr="005D42F9">
        <w:t>: 10.1016/j.cjca.2013.06.015.</w:t>
      </w:r>
    </w:p>
    <w:p w14:paraId="35DBB769" w14:textId="2F95754A" w:rsidR="00127576" w:rsidRPr="005D42F9" w:rsidRDefault="00F41AAE" w:rsidP="00A32140">
      <w:pPr>
        <w:pStyle w:val="ListParagraph"/>
        <w:numPr>
          <w:ilvl w:val="0"/>
          <w:numId w:val="37"/>
        </w:numPr>
        <w:spacing w:before="0"/>
        <w:ind w:left="714" w:hanging="357"/>
        <w:contextualSpacing w:val="0"/>
      </w:pPr>
      <w:r w:rsidRPr="005D42F9">
        <w:t xml:space="preserve">McCarthy PM, Davidson CJ, Kruse J, Lerner DJ, Braid-Forbes MJ, McCrea MM, </w:t>
      </w:r>
      <w:proofErr w:type="spellStart"/>
      <w:r w:rsidRPr="005D42F9">
        <w:t>Elmouelhi</w:t>
      </w:r>
      <w:proofErr w:type="spellEnd"/>
      <w:r w:rsidRPr="005D42F9">
        <w:t xml:space="preserve"> AM, Ferguson MA. Prevalence of atrial fibrillation before cardiac surgery and factors associated with concomitant ablation. J </w:t>
      </w:r>
      <w:proofErr w:type="spellStart"/>
      <w:r w:rsidRPr="005D42F9">
        <w:t>Thorac</w:t>
      </w:r>
      <w:proofErr w:type="spellEnd"/>
      <w:r w:rsidRPr="005D42F9">
        <w:t xml:space="preserve"> </w:t>
      </w:r>
      <w:proofErr w:type="spellStart"/>
      <w:r w:rsidRPr="005D42F9">
        <w:t>Cardiovasc</w:t>
      </w:r>
      <w:proofErr w:type="spellEnd"/>
      <w:r w:rsidRPr="005D42F9">
        <w:t xml:space="preserve"> Surg. 2020 Jun</w:t>
      </w:r>
      <w:proofErr w:type="gramStart"/>
      <w:r w:rsidRPr="005D42F9">
        <w:t>;159</w:t>
      </w:r>
      <w:proofErr w:type="gramEnd"/>
      <w:r w:rsidRPr="005D42F9">
        <w:t xml:space="preserve">(6):2245-2253.e15. </w:t>
      </w:r>
      <w:proofErr w:type="spellStart"/>
      <w:proofErr w:type="gramStart"/>
      <w:r w:rsidRPr="005D42F9">
        <w:t>doi</w:t>
      </w:r>
      <w:proofErr w:type="spellEnd"/>
      <w:proofErr w:type="gramEnd"/>
      <w:r w:rsidRPr="005D42F9">
        <w:t xml:space="preserve">: 10.1016/j.jtcvs.2019.06.062. </w:t>
      </w:r>
      <w:proofErr w:type="spellStart"/>
      <w:r w:rsidRPr="005D42F9">
        <w:t>Epub</w:t>
      </w:r>
      <w:proofErr w:type="spellEnd"/>
      <w:r w:rsidRPr="005D42F9">
        <w:t xml:space="preserve"> 2019 Jul 10. PMID: 31444073.</w:t>
      </w:r>
    </w:p>
    <w:p w14:paraId="3D8D818D" w14:textId="003802CA" w:rsidR="00C82C45" w:rsidRPr="005D42F9" w:rsidRDefault="00127576" w:rsidP="00A32140">
      <w:pPr>
        <w:pStyle w:val="ListParagraph"/>
        <w:numPr>
          <w:ilvl w:val="0"/>
          <w:numId w:val="37"/>
        </w:numPr>
        <w:spacing w:before="0"/>
        <w:ind w:left="714" w:hanging="357"/>
        <w:contextualSpacing w:val="0"/>
      </w:pPr>
      <w:r w:rsidRPr="005D42F9">
        <w:t xml:space="preserve">Ferraris VA. Left Atrial Appendage Occlusion </w:t>
      </w:r>
      <w:proofErr w:type="gramStart"/>
      <w:r w:rsidRPr="005D42F9">
        <w:t>During</w:t>
      </w:r>
      <w:proofErr w:type="gramEnd"/>
      <w:r w:rsidRPr="005D42F9">
        <w:t xml:space="preserve"> Cardiac Operations for Prevention of Thromboembolic Events. JAMA. 2018</w:t>
      </w:r>
      <w:proofErr w:type="gramStart"/>
      <w:r w:rsidRPr="005D42F9">
        <w:t>;319</w:t>
      </w:r>
      <w:proofErr w:type="gramEnd"/>
      <w:r w:rsidRPr="005D42F9">
        <w:t>(4):345–347. doi:10.1001/jama.2017.20361</w:t>
      </w:r>
    </w:p>
    <w:p w14:paraId="5AECA16B" w14:textId="22D18833" w:rsidR="001E5EB8" w:rsidRPr="005D42F9" w:rsidRDefault="002A6DD0" w:rsidP="00A32140">
      <w:pPr>
        <w:pStyle w:val="ListParagraph"/>
        <w:numPr>
          <w:ilvl w:val="0"/>
          <w:numId w:val="37"/>
        </w:numPr>
        <w:spacing w:before="0"/>
        <w:ind w:left="714" w:hanging="357"/>
        <w:contextualSpacing w:val="0"/>
      </w:pPr>
      <w:r w:rsidRPr="005D42F9">
        <w:t xml:space="preserve">Edward G. </w:t>
      </w:r>
      <w:proofErr w:type="spellStart"/>
      <w:r w:rsidRPr="005D42F9">
        <w:t>Soltesz</w:t>
      </w:r>
      <w:proofErr w:type="spellEnd"/>
      <w:r w:rsidRPr="005D42F9">
        <w:t xml:space="preserve">, MD </w:t>
      </w:r>
      <w:proofErr w:type="gramStart"/>
      <w:r w:rsidRPr="005D42F9">
        <w:t>MPH ,</w:t>
      </w:r>
      <w:proofErr w:type="gramEnd"/>
      <w:r w:rsidRPr="005D42F9">
        <w:t xml:space="preserve"> </w:t>
      </w:r>
      <w:proofErr w:type="spellStart"/>
      <w:r w:rsidRPr="005D42F9">
        <w:t>Krish</w:t>
      </w:r>
      <w:proofErr w:type="spellEnd"/>
      <w:r w:rsidRPr="005D42F9">
        <w:t xml:space="preserve"> C. </w:t>
      </w:r>
      <w:proofErr w:type="spellStart"/>
      <w:r w:rsidRPr="005D42F9">
        <w:t>Dewan</w:t>
      </w:r>
      <w:proofErr w:type="spellEnd"/>
      <w:r w:rsidRPr="005D42F9">
        <w:t>, MD , Louise H. Anderson PhD ,</w:t>
      </w:r>
      <w:r w:rsidR="00E54C06" w:rsidRPr="005D42F9">
        <w:t xml:space="preserve"> </w:t>
      </w:r>
      <w:r w:rsidRPr="005D42F9">
        <w:t xml:space="preserve"> Michael A Ferguson, PhD , A. Marc </w:t>
      </w:r>
      <w:proofErr w:type="spellStart"/>
      <w:r w:rsidRPr="005D42F9">
        <w:t>Gillinov</w:t>
      </w:r>
      <w:proofErr w:type="spellEnd"/>
      <w:r w:rsidRPr="005D42F9">
        <w:t>, MD</w:t>
      </w:r>
      <w:r w:rsidR="00E54C06" w:rsidRPr="005D42F9">
        <w:t xml:space="preserve">. </w:t>
      </w:r>
      <w:r w:rsidR="00867289" w:rsidRPr="005D42F9">
        <w:t>Improved Outcomes in CABG Patients with Atrial Fibrillation Associated with Surgical Left Atrial Appendage Exclusion</w:t>
      </w:r>
      <w:r w:rsidR="009561CB" w:rsidRPr="005D42F9">
        <w:t>.  Accepted manuscript Journal of Cardiac Surgery</w:t>
      </w:r>
    </w:p>
    <w:p w14:paraId="41E40F6F" w14:textId="46D9A872" w:rsidR="00963670" w:rsidRPr="005D42F9" w:rsidRDefault="001E5EB8" w:rsidP="00A32140">
      <w:pPr>
        <w:pStyle w:val="ListParagraph"/>
        <w:numPr>
          <w:ilvl w:val="0"/>
          <w:numId w:val="37"/>
        </w:numPr>
        <w:spacing w:before="0"/>
        <w:ind w:left="714" w:hanging="357"/>
        <w:contextualSpacing w:val="0"/>
      </w:pPr>
      <w:proofErr w:type="spellStart"/>
      <w:r w:rsidRPr="005D42F9">
        <w:rPr>
          <w:shd w:val="clear" w:color="auto" w:fill="FFFFFF"/>
        </w:rPr>
        <w:t>Wehbe</w:t>
      </w:r>
      <w:proofErr w:type="spellEnd"/>
      <w:r w:rsidRPr="005D42F9">
        <w:rPr>
          <w:shd w:val="clear" w:color="auto" w:fill="FFFFFF"/>
        </w:rPr>
        <w:t xml:space="preserve">, M.S., Doll, N. and </w:t>
      </w:r>
      <w:proofErr w:type="spellStart"/>
      <w:r w:rsidRPr="005D42F9">
        <w:rPr>
          <w:shd w:val="clear" w:color="auto" w:fill="FFFFFF"/>
        </w:rPr>
        <w:t>Merk</w:t>
      </w:r>
      <w:proofErr w:type="spellEnd"/>
      <w:r w:rsidRPr="005D42F9">
        <w:rPr>
          <w:shd w:val="clear" w:color="auto" w:fill="FFFFFF"/>
        </w:rPr>
        <w:t>, D.R., 2018. Fatal complications associated with surgical left atrial appendage exclusion. </w:t>
      </w:r>
      <w:r w:rsidRPr="005D42F9">
        <w:rPr>
          <w:i/>
          <w:iCs/>
          <w:shd w:val="clear" w:color="auto" w:fill="FFFFFF"/>
        </w:rPr>
        <w:t>The Journal of Thoracic and Cardiovascular Surgery</w:t>
      </w:r>
      <w:r w:rsidRPr="005D42F9">
        <w:rPr>
          <w:shd w:val="clear" w:color="auto" w:fill="FFFFFF"/>
        </w:rPr>
        <w:t>, </w:t>
      </w:r>
      <w:r w:rsidRPr="005D42F9">
        <w:rPr>
          <w:i/>
          <w:iCs/>
          <w:shd w:val="clear" w:color="auto" w:fill="FFFFFF"/>
        </w:rPr>
        <w:t>156</w:t>
      </w:r>
      <w:r w:rsidRPr="005D42F9">
        <w:rPr>
          <w:shd w:val="clear" w:color="auto" w:fill="FFFFFF"/>
        </w:rPr>
        <w:t>(6), pp.e207-e20</w:t>
      </w:r>
    </w:p>
    <w:p w14:paraId="604A929B" w14:textId="77777777" w:rsidR="007F0AFF" w:rsidRPr="005D42F9" w:rsidRDefault="007F0AFF" w:rsidP="005D42F9">
      <w:pPr>
        <w:pStyle w:val="ListParagraph"/>
      </w:pPr>
    </w:p>
    <w:p w14:paraId="07428869" w14:textId="77777777" w:rsidR="00132F28" w:rsidRPr="005D42F9" w:rsidRDefault="00132F28" w:rsidP="005D42F9"/>
    <w:sectPr w:rsidR="00132F28" w:rsidRPr="005D42F9" w:rsidSect="00AD06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F6A93" w14:textId="77777777" w:rsidR="005431CC" w:rsidRDefault="005431CC" w:rsidP="005D42F9">
      <w:r>
        <w:separator/>
      </w:r>
    </w:p>
  </w:endnote>
  <w:endnote w:type="continuationSeparator" w:id="0">
    <w:p w14:paraId="05294602" w14:textId="77777777" w:rsidR="005431CC" w:rsidRDefault="005431CC" w:rsidP="005D42F9">
      <w:r>
        <w:continuationSeparator/>
      </w:r>
    </w:p>
  </w:endnote>
  <w:endnote w:type="continuationNotice" w:id="1">
    <w:p w14:paraId="1D11907F" w14:textId="77777777" w:rsidR="005431CC" w:rsidRDefault="005431CC" w:rsidP="005D4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Symbol Std Medium">
    <w:altName w:val="Calibri"/>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spacing w:val="60"/>
      </w:rPr>
      <w:id w:val="-1675955243"/>
      <w:docPartObj>
        <w:docPartGallery w:val="Page Numbers (Bottom of Page)"/>
        <w:docPartUnique/>
      </w:docPartObj>
    </w:sdtPr>
    <w:sdtEndPr/>
    <w:sdtContent>
      <w:p w14:paraId="2F42BB38" w14:textId="3C99FCFE" w:rsidR="005431CC" w:rsidRDefault="005431CC" w:rsidP="005D42F9">
        <w:pPr>
          <w:pStyle w:val="Footer"/>
          <w:rPr>
            <w:color w:val="808080" w:themeColor="background1" w:themeShade="80"/>
            <w:spacing w:val="60"/>
          </w:rPr>
        </w:pPr>
        <w:r w:rsidRPr="005431CC">
          <w:rPr>
            <w:color w:val="808080" w:themeColor="background1" w:themeShade="80"/>
            <w:spacing w:val="60"/>
          </w:rPr>
          <w:fldChar w:fldCharType="begin"/>
        </w:r>
        <w:r w:rsidRPr="005431CC">
          <w:rPr>
            <w:color w:val="808080" w:themeColor="background1" w:themeShade="80"/>
            <w:spacing w:val="60"/>
          </w:rPr>
          <w:instrText xml:space="preserve"> PAGE   \* MERGEFORMAT </w:instrText>
        </w:r>
        <w:r w:rsidRPr="005431CC">
          <w:rPr>
            <w:color w:val="808080" w:themeColor="background1" w:themeShade="80"/>
            <w:spacing w:val="60"/>
          </w:rPr>
          <w:fldChar w:fldCharType="separate"/>
        </w:r>
        <w:r w:rsidR="00564632">
          <w:rPr>
            <w:noProof/>
            <w:color w:val="808080" w:themeColor="background1" w:themeShade="80"/>
            <w:spacing w:val="60"/>
          </w:rPr>
          <w:t>21</w:t>
        </w:r>
        <w:r w:rsidRPr="005431CC">
          <w:rPr>
            <w:color w:val="808080" w:themeColor="background1" w:themeShade="80"/>
            <w:spacing w:val="60"/>
          </w:rPr>
          <w:fldChar w:fldCharType="end"/>
        </w:r>
        <w:r w:rsidRPr="005431CC">
          <w:rPr>
            <w:color w:val="808080" w:themeColor="background1" w:themeShade="80"/>
            <w:spacing w:val="60"/>
          </w:rPr>
          <w:t xml:space="preserve"> |</w:t>
        </w:r>
        <w:r>
          <w:rPr>
            <w:color w:val="808080" w:themeColor="background1" w:themeShade="80"/>
            <w:spacing w:val="60"/>
          </w:rPr>
          <w:tab/>
          <w:t>Application Form</w:t>
        </w:r>
      </w:p>
      <w:p w14:paraId="2E151E59" w14:textId="623C0E7F" w:rsidR="005431CC" w:rsidRPr="005431CC" w:rsidRDefault="005431CC" w:rsidP="005D42F9">
        <w:pPr>
          <w:pStyle w:val="Footer"/>
          <w:rPr>
            <w:color w:val="808080" w:themeColor="background1" w:themeShade="80"/>
            <w:spacing w:val="60"/>
          </w:rPr>
        </w:pPr>
        <w:r w:rsidRPr="005431CC">
          <w:rPr>
            <w:color w:val="808080" w:themeColor="background1" w:themeShade="80"/>
            <w:spacing w:val="60"/>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47F03" w14:textId="77777777" w:rsidR="005431CC" w:rsidRDefault="005431CC" w:rsidP="005D42F9">
      <w:r>
        <w:separator/>
      </w:r>
    </w:p>
  </w:footnote>
  <w:footnote w:type="continuationSeparator" w:id="0">
    <w:p w14:paraId="4F5EDEA7" w14:textId="77777777" w:rsidR="005431CC" w:rsidRDefault="005431CC" w:rsidP="005D42F9">
      <w:r>
        <w:continuationSeparator/>
      </w:r>
    </w:p>
  </w:footnote>
  <w:footnote w:type="continuationNotice" w:id="1">
    <w:p w14:paraId="13D2D14E" w14:textId="77777777" w:rsidR="005431CC" w:rsidRDefault="005431CC" w:rsidP="005D42F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0764C2"/>
    <w:multiLevelType w:val="hybridMultilevel"/>
    <w:tmpl w:val="4CD04506"/>
    <w:lvl w:ilvl="0" w:tplc="4036B604">
      <w:start w:val="58"/>
      <w:numFmt w:val="decimal"/>
      <w:lvlText w:val="%1."/>
      <w:lvlJc w:val="left"/>
      <w:pPr>
        <w:tabs>
          <w:tab w:val="num" w:pos="720"/>
        </w:tabs>
        <w:ind w:left="720" w:hanging="360"/>
      </w:pPr>
    </w:lvl>
    <w:lvl w:ilvl="1" w:tplc="4088F90E" w:tentative="1">
      <w:start w:val="1"/>
      <w:numFmt w:val="decimal"/>
      <w:lvlText w:val="%2."/>
      <w:lvlJc w:val="left"/>
      <w:pPr>
        <w:tabs>
          <w:tab w:val="num" w:pos="1440"/>
        </w:tabs>
        <w:ind w:left="1440" w:hanging="360"/>
      </w:pPr>
    </w:lvl>
    <w:lvl w:ilvl="2" w:tplc="3C027E46" w:tentative="1">
      <w:start w:val="1"/>
      <w:numFmt w:val="decimal"/>
      <w:lvlText w:val="%3."/>
      <w:lvlJc w:val="left"/>
      <w:pPr>
        <w:tabs>
          <w:tab w:val="num" w:pos="2160"/>
        </w:tabs>
        <w:ind w:left="2160" w:hanging="360"/>
      </w:pPr>
    </w:lvl>
    <w:lvl w:ilvl="3" w:tplc="D604F242" w:tentative="1">
      <w:start w:val="1"/>
      <w:numFmt w:val="decimal"/>
      <w:lvlText w:val="%4."/>
      <w:lvlJc w:val="left"/>
      <w:pPr>
        <w:tabs>
          <w:tab w:val="num" w:pos="2880"/>
        </w:tabs>
        <w:ind w:left="2880" w:hanging="360"/>
      </w:pPr>
    </w:lvl>
    <w:lvl w:ilvl="4" w:tplc="6EB45632" w:tentative="1">
      <w:start w:val="1"/>
      <w:numFmt w:val="decimal"/>
      <w:lvlText w:val="%5."/>
      <w:lvlJc w:val="left"/>
      <w:pPr>
        <w:tabs>
          <w:tab w:val="num" w:pos="3600"/>
        </w:tabs>
        <w:ind w:left="3600" w:hanging="360"/>
      </w:pPr>
    </w:lvl>
    <w:lvl w:ilvl="5" w:tplc="4938369C" w:tentative="1">
      <w:start w:val="1"/>
      <w:numFmt w:val="decimal"/>
      <w:lvlText w:val="%6."/>
      <w:lvlJc w:val="left"/>
      <w:pPr>
        <w:tabs>
          <w:tab w:val="num" w:pos="4320"/>
        </w:tabs>
        <w:ind w:left="4320" w:hanging="360"/>
      </w:pPr>
    </w:lvl>
    <w:lvl w:ilvl="6" w:tplc="78F6E536" w:tentative="1">
      <w:start w:val="1"/>
      <w:numFmt w:val="decimal"/>
      <w:lvlText w:val="%7."/>
      <w:lvlJc w:val="left"/>
      <w:pPr>
        <w:tabs>
          <w:tab w:val="num" w:pos="5040"/>
        </w:tabs>
        <w:ind w:left="5040" w:hanging="360"/>
      </w:pPr>
    </w:lvl>
    <w:lvl w:ilvl="7" w:tplc="0144049C" w:tentative="1">
      <w:start w:val="1"/>
      <w:numFmt w:val="decimal"/>
      <w:lvlText w:val="%8."/>
      <w:lvlJc w:val="left"/>
      <w:pPr>
        <w:tabs>
          <w:tab w:val="num" w:pos="5760"/>
        </w:tabs>
        <w:ind w:left="5760" w:hanging="360"/>
      </w:pPr>
    </w:lvl>
    <w:lvl w:ilvl="8" w:tplc="29609478" w:tentative="1">
      <w:start w:val="1"/>
      <w:numFmt w:val="decimal"/>
      <w:lvlText w:val="%9."/>
      <w:lvlJc w:val="left"/>
      <w:pPr>
        <w:tabs>
          <w:tab w:val="num" w:pos="6480"/>
        </w:tabs>
        <w:ind w:left="6480" w:hanging="360"/>
      </w:pPr>
    </w:lvl>
  </w:abstractNum>
  <w:abstractNum w:abstractNumId="8" w15:restartNumberingAfterBreak="0">
    <w:nsid w:val="1D5F6AEF"/>
    <w:multiLevelType w:val="hybridMultilevel"/>
    <w:tmpl w:val="27207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510F6FAE"/>
    <w:multiLevelType w:val="multilevel"/>
    <w:tmpl w:val="502610EE"/>
    <w:lvl w:ilvl="0">
      <w:start w:val="1"/>
      <w:numFmt w:val="decimal"/>
      <w:pStyle w:val="Heading2"/>
      <w:lvlText w:val="%1."/>
      <w:lvlJc w:val="left"/>
      <w:pPr>
        <w:ind w:left="1636"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387423B"/>
    <w:multiLevelType w:val="multilevel"/>
    <w:tmpl w:val="011A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DB3C3C"/>
    <w:multiLevelType w:val="multilevel"/>
    <w:tmpl w:val="10B2CD0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10"/>
  </w:num>
  <w:num w:numId="4">
    <w:abstractNumId w:val="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
  </w:num>
  <w:num w:numId="25">
    <w:abstractNumId w:val="18"/>
  </w:num>
  <w:num w:numId="26">
    <w:abstractNumId w:val="3"/>
  </w:num>
  <w:num w:numId="27">
    <w:abstractNumId w:val="15"/>
  </w:num>
  <w:num w:numId="28">
    <w:abstractNumId w:val="11"/>
  </w:num>
  <w:num w:numId="29">
    <w:abstractNumId w:val="19"/>
  </w:num>
  <w:num w:numId="30">
    <w:abstractNumId w:val="2"/>
  </w:num>
  <w:num w:numId="31">
    <w:abstractNumId w:val="17"/>
  </w:num>
  <w:num w:numId="32">
    <w:abstractNumId w:val="6"/>
  </w:num>
  <w:num w:numId="33">
    <w:abstractNumId w:val="16"/>
  </w:num>
  <w:num w:numId="34">
    <w:abstractNumId w:val="5"/>
  </w:num>
  <w:num w:numId="35">
    <w:abstractNumId w:val="12"/>
  </w:num>
  <w:num w:numId="36">
    <w:abstractNumId w:val="0"/>
  </w:num>
  <w:num w:numId="37">
    <w:abstractNumId w:val="8"/>
  </w:num>
  <w:num w:numId="38">
    <w:abstractNumId w:val="21"/>
  </w:num>
  <w:num w:numId="39">
    <w:abstractNumId w:val="7"/>
  </w:num>
  <w:num w:numId="40">
    <w:abstractNumId w:val="22"/>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03082"/>
    <w:rsid w:val="000040AC"/>
    <w:rsid w:val="000110DC"/>
    <w:rsid w:val="000158AA"/>
    <w:rsid w:val="000159B9"/>
    <w:rsid w:val="0001641E"/>
    <w:rsid w:val="00016B6E"/>
    <w:rsid w:val="00020539"/>
    <w:rsid w:val="00022458"/>
    <w:rsid w:val="00023912"/>
    <w:rsid w:val="00023E21"/>
    <w:rsid w:val="00024B11"/>
    <w:rsid w:val="00024E9E"/>
    <w:rsid w:val="00025ABC"/>
    <w:rsid w:val="00026412"/>
    <w:rsid w:val="00027618"/>
    <w:rsid w:val="00031F6F"/>
    <w:rsid w:val="000325B4"/>
    <w:rsid w:val="00032B92"/>
    <w:rsid w:val="00034D6E"/>
    <w:rsid w:val="000365C4"/>
    <w:rsid w:val="0005089D"/>
    <w:rsid w:val="000525BC"/>
    <w:rsid w:val="00052A38"/>
    <w:rsid w:val="00054C49"/>
    <w:rsid w:val="00054CEB"/>
    <w:rsid w:val="00054EBE"/>
    <w:rsid w:val="00056855"/>
    <w:rsid w:val="00070D0D"/>
    <w:rsid w:val="00073207"/>
    <w:rsid w:val="00073222"/>
    <w:rsid w:val="00076067"/>
    <w:rsid w:val="000770BA"/>
    <w:rsid w:val="00091B93"/>
    <w:rsid w:val="00092545"/>
    <w:rsid w:val="00092580"/>
    <w:rsid w:val="000955E7"/>
    <w:rsid w:val="00095AD3"/>
    <w:rsid w:val="00096EEE"/>
    <w:rsid w:val="000A110D"/>
    <w:rsid w:val="000A3063"/>
    <w:rsid w:val="000A478F"/>
    <w:rsid w:val="000A481F"/>
    <w:rsid w:val="000A5B32"/>
    <w:rsid w:val="000B3CD0"/>
    <w:rsid w:val="000B484F"/>
    <w:rsid w:val="000B4B34"/>
    <w:rsid w:val="000B4BEF"/>
    <w:rsid w:val="000C0CF3"/>
    <w:rsid w:val="000C29E9"/>
    <w:rsid w:val="000C3DF1"/>
    <w:rsid w:val="000C6B49"/>
    <w:rsid w:val="000C7D93"/>
    <w:rsid w:val="000D066E"/>
    <w:rsid w:val="000D0831"/>
    <w:rsid w:val="000D121C"/>
    <w:rsid w:val="000D515D"/>
    <w:rsid w:val="000E1FDE"/>
    <w:rsid w:val="000E47E7"/>
    <w:rsid w:val="000E5439"/>
    <w:rsid w:val="000F2657"/>
    <w:rsid w:val="000F2A89"/>
    <w:rsid w:val="000F5757"/>
    <w:rsid w:val="00100D9E"/>
    <w:rsid w:val="00101D2A"/>
    <w:rsid w:val="00102686"/>
    <w:rsid w:val="00103FA3"/>
    <w:rsid w:val="0011036E"/>
    <w:rsid w:val="0011229B"/>
    <w:rsid w:val="001130B0"/>
    <w:rsid w:val="0011369B"/>
    <w:rsid w:val="00113C07"/>
    <w:rsid w:val="0011561F"/>
    <w:rsid w:val="0011742E"/>
    <w:rsid w:val="00122562"/>
    <w:rsid w:val="00122755"/>
    <w:rsid w:val="00122EB3"/>
    <w:rsid w:val="00122F5B"/>
    <w:rsid w:val="00123D10"/>
    <w:rsid w:val="00124799"/>
    <w:rsid w:val="00126B33"/>
    <w:rsid w:val="00127576"/>
    <w:rsid w:val="00127CFC"/>
    <w:rsid w:val="00130569"/>
    <w:rsid w:val="00132F28"/>
    <w:rsid w:val="00134BBB"/>
    <w:rsid w:val="001365A7"/>
    <w:rsid w:val="00145668"/>
    <w:rsid w:val="001477CC"/>
    <w:rsid w:val="0015082D"/>
    <w:rsid w:val="001544F8"/>
    <w:rsid w:val="00154B00"/>
    <w:rsid w:val="00154F7B"/>
    <w:rsid w:val="00156A40"/>
    <w:rsid w:val="00160C2E"/>
    <w:rsid w:val="00160D48"/>
    <w:rsid w:val="00160D94"/>
    <w:rsid w:val="0016148A"/>
    <w:rsid w:val="00162009"/>
    <w:rsid w:val="001634CD"/>
    <w:rsid w:val="001644E9"/>
    <w:rsid w:val="00165438"/>
    <w:rsid w:val="001654AF"/>
    <w:rsid w:val="00167250"/>
    <w:rsid w:val="001718B0"/>
    <w:rsid w:val="0017336A"/>
    <w:rsid w:val="001735BD"/>
    <w:rsid w:val="00175961"/>
    <w:rsid w:val="001769EF"/>
    <w:rsid w:val="00176C81"/>
    <w:rsid w:val="00181DBD"/>
    <w:rsid w:val="001845D9"/>
    <w:rsid w:val="0018630F"/>
    <w:rsid w:val="00187305"/>
    <w:rsid w:val="001906CD"/>
    <w:rsid w:val="00191B99"/>
    <w:rsid w:val="00191C45"/>
    <w:rsid w:val="00195675"/>
    <w:rsid w:val="00195EED"/>
    <w:rsid w:val="0019694B"/>
    <w:rsid w:val="00196B2D"/>
    <w:rsid w:val="0019757F"/>
    <w:rsid w:val="00197D29"/>
    <w:rsid w:val="001A02E3"/>
    <w:rsid w:val="001A1ADF"/>
    <w:rsid w:val="001A365C"/>
    <w:rsid w:val="001A5FAE"/>
    <w:rsid w:val="001B01CB"/>
    <w:rsid w:val="001B0A10"/>
    <w:rsid w:val="001B1037"/>
    <w:rsid w:val="001B1309"/>
    <w:rsid w:val="001B171D"/>
    <w:rsid w:val="001B29A1"/>
    <w:rsid w:val="001B2F87"/>
    <w:rsid w:val="001B5169"/>
    <w:rsid w:val="001B6164"/>
    <w:rsid w:val="001B787F"/>
    <w:rsid w:val="001C4076"/>
    <w:rsid w:val="001C6046"/>
    <w:rsid w:val="001D5020"/>
    <w:rsid w:val="001D5516"/>
    <w:rsid w:val="001D6ABF"/>
    <w:rsid w:val="001D77ED"/>
    <w:rsid w:val="001E1180"/>
    <w:rsid w:val="001E23EA"/>
    <w:rsid w:val="001E5421"/>
    <w:rsid w:val="001E5EB8"/>
    <w:rsid w:val="001E6919"/>
    <w:rsid w:val="001E6958"/>
    <w:rsid w:val="001F0945"/>
    <w:rsid w:val="001F13E7"/>
    <w:rsid w:val="001F2740"/>
    <w:rsid w:val="001F282C"/>
    <w:rsid w:val="001F5F63"/>
    <w:rsid w:val="001F72E0"/>
    <w:rsid w:val="00201924"/>
    <w:rsid w:val="00202473"/>
    <w:rsid w:val="002053F2"/>
    <w:rsid w:val="00206D63"/>
    <w:rsid w:val="0021185D"/>
    <w:rsid w:val="00211B92"/>
    <w:rsid w:val="002176A5"/>
    <w:rsid w:val="00221174"/>
    <w:rsid w:val="00225893"/>
    <w:rsid w:val="00226777"/>
    <w:rsid w:val="00232D78"/>
    <w:rsid w:val="00235BD1"/>
    <w:rsid w:val="00236F25"/>
    <w:rsid w:val="002409DF"/>
    <w:rsid w:val="00241452"/>
    <w:rsid w:val="00241D8E"/>
    <w:rsid w:val="00242B0E"/>
    <w:rsid w:val="00246534"/>
    <w:rsid w:val="00247DF0"/>
    <w:rsid w:val="00252849"/>
    <w:rsid w:val="0025460C"/>
    <w:rsid w:val="00254813"/>
    <w:rsid w:val="00254EF3"/>
    <w:rsid w:val="002550B9"/>
    <w:rsid w:val="00256D07"/>
    <w:rsid w:val="002571AE"/>
    <w:rsid w:val="00257FF2"/>
    <w:rsid w:val="0026064B"/>
    <w:rsid w:val="00262CED"/>
    <w:rsid w:val="00265822"/>
    <w:rsid w:val="0027105F"/>
    <w:rsid w:val="0027109B"/>
    <w:rsid w:val="002711FB"/>
    <w:rsid w:val="00271D52"/>
    <w:rsid w:val="00282BE8"/>
    <w:rsid w:val="00283318"/>
    <w:rsid w:val="00283EE3"/>
    <w:rsid w:val="00285525"/>
    <w:rsid w:val="00292BB8"/>
    <w:rsid w:val="00293D84"/>
    <w:rsid w:val="00294CD8"/>
    <w:rsid w:val="002A270B"/>
    <w:rsid w:val="002A50FD"/>
    <w:rsid w:val="002A6753"/>
    <w:rsid w:val="002A6DD0"/>
    <w:rsid w:val="002B1B16"/>
    <w:rsid w:val="002B28D7"/>
    <w:rsid w:val="002B4673"/>
    <w:rsid w:val="002B7EB6"/>
    <w:rsid w:val="002C0AFC"/>
    <w:rsid w:val="002C0B61"/>
    <w:rsid w:val="002C15E6"/>
    <w:rsid w:val="002C247D"/>
    <w:rsid w:val="002C25FD"/>
    <w:rsid w:val="002C3345"/>
    <w:rsid w:val="002C477C"/>
    <w:rsid w:val="002C7189"/>
    <w:rsid w:val="002D409A"/>
    <w:rsid w:val="002E5B79"/>
    <w:rsid w:val="002E6981"/>
    <w:rsid w:val="002F03EE"/>
    <w:rsid w:val="002F215B"/>
    <w:rsid w:val="002F30E7"/>
    <w:rsid w:val="002F6A05"/>
    <w:rsid w:val="00300EEB"/>
    <w:rsid w:val="003013A9"/>
    <w:rsid w:val="00301958"/>
    <w:rsid w:val="003020B5"/>
    <w:rsid w:val="003027BB"/>
    <w:rsid w:val="00304E62"/>
    <w:rsid w:val="00306BEA"/>
    <w:rsid w:val="003108E2"/>
    <w:rsid w:val="00310A10"/>
    <w:rsid w:val="00311A6D"/>
    <w:rsid w:val="003120F1"/>
    <w:rsid w:val="003234D5"/>
    <w:rsid w:val="003247B9"/>
    <w:rsid w:val="00327D25"/>
    <w:rsid w:val="003319A7"/>
    <w:rsid w:val="00331CBE"/>
    <w:rsid w:val="00331CFA"/>
    <w:rsid w:val="00332FFC"/>
    <w:rsid w:val="00333587"/>
    <w:rsid w:val="00333BEA"/>
    <w:rsid w:val="00334FE3"/>
    <w:rsid w:val="00336711"/>
    <w:rsid w:val="003421AE"/>
    <w:rsid w:val="003433D1"/>
    <w:rsid w:val="00344B24"/>
    <w:rsid w:val="00344F64"/>
    <w:rsid w:val="0034502D"/>
    <w:rsid w:val="003456B9"/>
    <w:rsid w:val="00346AD5"/>
    <w:rsid w:val="0035067D"/>
    <w:rsid w:val="00352FCF"/>
    <w:rsid w:val="00353A16"/>
    <w:rsid w:val="00353CF0"/>
    <w:rsid w:val="00355F1B"/>
    <w:rsid w:val="0035776D"/>
    <w:rsid w:val="00357FAD"/>
    <w:rsid w:val="003620CE"/>
    <w:rsid w:val="00362C0D"/>
    <w:rsid w:val="00364FD9"/>
    <w:rsid w:val="003667CE"/>
    <w:rsid w:val="00367C1B"/>
    <w:rsid w:val="003713E0"/>
    <w:rsid w:val="003749C7"/>
    <w:rsid w:val="00374D8C"/>
    <w:rsid w:val="0037519F"/>
    <w:rsid w:val="00376B61"/>
    <w:rsid w:val="003773B5"/>
    <w:rsid w:val="00380800"/>
    <w:rsid w:val="00382407"/>
    <w:rsid w:val="003858AA"/>
    <w:rsid w:val="00386A64"/>
    <w:rsid w:val="00386B4E"/>
    <w:rsid w:val="00386FA1"/>
    <w:rsid w:val="00390142"/>
    <w:rsid w:val="003904AC"/>
    <w:rsid w:val="00392F00"/>
    <w:rsid w:val="00396869"/>
    <w:rsid w:val="00397377"/>
    <w:rsid w:val="003A0175"/>
    <w:rsid w:val="003A02DF"/>
    <w:rsid w:val="003A22DE"/>
    <w:rsid w:val="003A2860"/>
    <w:rsid w:val="003A3C35"/>
    <w:rsid w:val="003A3D69"/>
    <w:rsid w:val="003A7110"/>
    <w:rsid w:val="003A76FC"/>
    <w:rsid w:val="003A7731"/>
    <w:rsid w:val="003A7D30"/>
    <w:rsid w:val="003B3C5C"/>
    <w:rsid w:val="003B489E"/>
    <w:rsid w:val="003C34CD"/>
    <w:rsid w:val="003C47CA"/>
    <w:rsid w:val="003C517A"/>
    <w:rsid w:val="003C7937"/>
    <w:rsid w:val="003D25B9"/>
    <w:rsid w:val="003D2D50"/>
    <w:rsid w:val="003D36F9"/>
    <w:rsid w:val="003D6DE1"/>
    <w:rsid w:val="003D795C"/>
    <w:rsid w:val="003E30FB"/>
    <w:rsid w:val="003E51F7"/>
    <w:rsid w:val="003E7F49"/>
    <w:rsid w:val="003F2711"/>
    <w:rsid w:val="003F6C70"/>
    <w:rsid w:val="003F7CB9"/>
    <w:rsid w:val="004008EF"/>
    <w:rsid w:val="0040284C"/>
    <w:rsid w:val="00403333"/>
    <w:rsid w:val="00405644"/>
    <w:rsid w:val="00405F97"/>
    <w:rsid w:val="00411735"/>
    <w:rsid w:val="00412EEA"/>
    <w:rsid w:val="00415289"/>
    <w:rsid w:val="00415C74"/>
    <w:rsid w:val="00420AF9"/>
    <w:rsid w:val="00425821"/>
    <w:rsid w:val="0042781F"/>
    <w:rsid w:val="00430924"/>
    <w:rsid w:val="0043654D"/>
    <w:rsid w:val="0043758D"/>
    <w:rsid w:val="00437F60"/>
    <w:rsid w:val="004414AC"/>
    <w:rsid w:val="00445DE4"/>
    <w:rsid w:val="004475DA"/>
    <w:rsid w:val="00451840"/>
    <w:rsid w:val="00460C9A"/>
    <w:rsid w:val="0046274E"/>
    <w:rsid w:val="00464924"/>
    <w:rsid w:val="00467B0E"/>
    <w:rsid w:val="0047103C"/>
    <w:rsid w:val="00473626"/>
    <w:rsid w:val="00473DFE"/>
    <w:rsid w:val="0047581D"/>
    <w:rsid w:val="00480289"/>
    <w:rsid w:val="00481279"/>
    <w:rsid w:val="00481F52"/>
    <w:rsid w:val="00483368"/>
    <w:rsid w:val="00484EE9"/>
    <w:rsid w:val="00485272"/>
    <w:rsid w:val="0048607F"/>
    <w:rsid w:val="0049090D"/>
    <w:rsid w:val="00492D03"/>
    <w:rsid w:val="00494011"/>
    <w:rsid w:val="00497B19"/>
    <w:rsid w:val="004A0BAF"/>
    <w:rsid w:val="004A0BF4"/>
    <w:rsid w:val="004A263B"/>
    <w:rsid w:val="004B5B8D"/>
    <w:rsid w:val="004B68AE"/>
    <w:rsid w:val="004C0781"/>
    <w:rsid w:val="004C35B0"/>
    <w:rsid w:val="004C49EF"/>
    <w:rsid w:val="004C4A19"/>
    <w:rsid w:val="004C5570"/>
    <w:rsid w:val="004C5DF2"/>
    <w:rsid w:val="004C6D2D"/>
    <w:rsid w:val="004D00C9"/>
    <w:rsid w:val="004D4361"/>
    <w:rsid w:val="004D4F95"/>
    <w:rsid w:val="004D5465"/>
    <w:rsid w:val="004E16F5"/>
    <w:rsid w:val="004E3CC7"/>
    <w:rsid w:val="004E45B3"/>
    <w:rsid w:val="004E5B69"/>
    <w:rsid w:val="004E693F"/>
    <w:rsid w:val="004E793E"/>
    <w:rsid w:val="004F18D8"/>
    <w:rsid w:val="004F2A87"/>
    <w:rsid w:val="004F2CFA"/>
    <w:rsid w:val="004F43BB"/>
    <w:rsid w:val="004F5F90"/>
    <w:rsid w:val="004F6E18"/>
    <w:rsid w:val="004F7632"/>
    <w:rsid w:val="004F7D1E"/>
    <w:rsid w:val="00503260"/>
    <w:rsid w:val="00505863"/>
    <w:rsid w:val="00507C56"/>
    <w:rsid w:val="0051092B"/>
    <w:rsid w:val="0052125C"/>
    <w:rsid w:val="0052344E"/>
    <w:rsid w:val="00526478"/>
    <w:rsid w:val="00530204"/>
    <w:rsid w:val="00531886"/>
    <w:rsid w:val="00532C37"/>
    <w:rsid w:val="00534C5F"/>
    <w:rsid w:val="0053622B"/>
    <w:rsid w:val="00540257"/>
    <w:rsid w:val="0054192F"/>
    <w:rsid w:val="005431CC"/>
    <w:rsid w:val="00544CA5"/>
    <w:rsid w:val="00544EB3"/>
    <w:rsid w:val="00545693"/>
    <w:rsid w:val="0054594B"/>
    <w:rsid w:val="0054749B"/>
    <w:rsid w:val="005512F6"/>
    <w:rsid w:val="00551CC6"/>
    <w:rsid w:val="00554E7A"/>
    <w:rsid w:val="0056015F"/>
    <w:rsid w:val="00560541"/>
    <w:rsid w:val="00560BEE"/>
    <w:rsid w:val="00564632"/>
    <w:rsid w:val="00566610"/>
    <w:rsid w:val="005672D0"/>
    <w:rsid w:val="00570B30"/>
    <w:rsid w:val="00572CEB"/>
    <w:rsid w:val="0057363F"/>
    <w:rsid w:val="00575071"/>
    <w:rsid w:val="00582C07"/>
    <w:rsid w:val="005834C9"/>
    <w:rsid w:val="00585604"/>
    <w:rsid w:val="005922CB"/>
    <w:rsid w:val="00592F63"/>
    <w:rsid w:val="00593219"/>
    <w:rsid w:val="0059564E"/>
    <w:rsid w:val="005964AD"/>
    <w:rsid w:val="005A58BA"/>
    <w:rsid w:val="005A5D30"/>
    <w:rsid w:val="005A6AB9"/>
    <w:rsid w:val="005B6002"/>
    <w:rsid w:val="005B65B2"/>
    <w:rsid w:val="005B6838"/>
    <w:rsid w:val="005B6940"/>
    <w:rsid w:val="005B7DDF"/>
    <w:rsid w:val="005C246E"/>
    <w:rsid w:val="005C333E"/>
    <w:rsid w:val="005C344D"/>
    <w:rsid w:val="005C3AE7"/>
    <w:rsid w:val="005C4CBE"/>
    <w:rsid w:val="005D0677"/>
    <w:rsid w:val="005D42F9"/>
    <w:rsid w:val="005D5AC7"/>
    <w:rsid w:val="005E294C"/>
    <w:rsid w:val="005E2CE3"/>
    <w:rsid w:val="005E4FCA"/>
    <w:rsid w:val="005E5821"/>
    <w:rsid w:val="005E6416"/>
    <w:rsid w:val="005E6439"/>
    <w:rsid w:val="005E6727"/>
    <w:rsid w:val="005F12A3"/>
    <w:rsid w:val="005F2E2F"/>
    <w:rsid w:val="005F2E3C"/>
    <w:rsid w:val="005F3140"/>
    <w:rsid w:val="005F352D"/>
    <w:rsid w:val="005F3F07"/>
    <w:rsid w:val="005F4047"/>
    <w:rsid w:val="005F4846"/>
    <w:rsid w:val="005F6E8B"/>
    <w:rsid w:val="00603D04"/>
    <w:rsid w:val="00603E66"/>
    <w:rsid w:val="0060408E"/>
    <w:rsid w:val="00605724"/>
    <w:rsid w:val="006067A2"/>
    <w:rsid w:val="00606857"/>
    <w:rsid w:val="00610E11"/>
    <w:rsid w:val="006116E3"/>
    <w:rsid w:val="0061187E"/>
    <w:rsid w:val="006130BB"/>
    <w:rsid w:val="00615386"/>
    <w:rsid w:val="00615603"/>
    <w:rsid w:val="00615F42"/>
    <w:rsid w:val="0061761C"/>
    <w:rsid w:val="0062317F"/>
    <w:rsid w:val="00623B04"/>
    <w:rsid w:val="00623FAF"/>
    <w:rsid w:val="00624415"/>
    <w:rsid w:val="006258C2"/>
    <w:rsid w:val="00626365"/>
    <w:rsid w:val="00630E22"/>
    <w:rsid w:val="0063190E"/>
    <w:rsid w:val="0063201A"/>
    <w:rsid w:val="006327FA"/>
    <w:rsid w:val="0064168C"/>
    <w:rsid w:val="006436DD"/>
    <w:rsid w:val="00644884"/>
    <w:rsid w:val="00646DC7"/>
    <w:rsid w:val="00656D17"/>
    <w:rsid w:val="00657B46"/>
    <w:rsid w:val="0066092D"/>
    <w:rsid w:val="00664C6F"/>
    <w:rsid w:val="0066605D"/>
    <w:rsid w:val="00666720"/>
    <w:rsid w:val="00670581"/>
    <w:rsid w:val="006764EC"/>
    <w:rsid w:val="006833DF"/>
    <w:rsid w:val="006835FE"/>
    <w:rsid w:val="00684273"/>
    <w:rsid w:val="00684ACB"/>
    <w:rsid w:val="00686C5F"/>
    <w:rsid w:val="00691C06"/>
    <w:rsid w:val="00693557"/>
    <w:rsid w:val="0069380C"/>
    <w:rsid w:val="00693BFD"/>
    <w:rsid w:val="00695065"/>
    <w:rsid w:val="006A1038"/>
    <w:rsid w:val="006A2B82"/>
    <w:rsid w:val="006A47D5"/>
    <w:rsid w:val="006A5026"/>
    <w:rsid w:val="006A6168"/>
    <w:rsid w:val="006A649A"/>
    <w:rsid w:val="006B1B49"/>
    <w:rsid w:val="006B3B83"/>
    <w:rsid w:val="006B47C0"/>
    <w:rsid w:val="006B6390"/>
    <w:rsid w:val="006C0356"/>
    <w:rsid w:val="006C0843"/>
    <w:rsid w:val="006C1E07"/>
    <w:rsid w:val="006C4BAA"/>
    <w:rsid w:val="006C4E06"/>
    <w:rsid w:val="006C74B1"/>
    <w:rsid w:val="006E25F6"/>
    <w:rsid w:val="006E4410"/>
    <w:rsid w:val="006E57AA"/>
    <w:rsid w:val="006E6334"/>
    <w:rsid w:val="006F20CF"/>
    <w:rsid w:val="006F38ED"/>
    <w:rsid w:val="006F60AB"/>
    <w:rsid w:val="006F66A8"/>
    <w:rsid w:val="00700831"/>
    <w:rsid w:val="007011D7"/>
    <w:rsid w:val="00702FE2"/>
    <w:rsid w:val="00705401"/>
    <w:rsid w:val="007064B4"/>
    <w:rsid w:val="00707D4D"/>
    <w:rsid w:val="007104A9"/>
    <w:rsid w:val="00715B18"/>
    <w:rsid w:val="0072058C"/>
    <w:rsid w:val="00723446"/>
    <w:rsid w:val="00723503"/>
    <w:rsid w:val="00730C04"/>
    <w:rsid w:val="0073277B"/>
    <w:rsid w:val="007336A8"/>
    <w:rsid w:val="0073597B"/>
    <w:rsid w:val="00737203"/>
    <w:rsid w:val="007378F6"/>
    <w:rsid w:val="00741C7C"/>
    <w:rsid w:val="00743308"/>
    <w:rsid w:val="00743A0D"/>
    <w:rsid w:val="0074545D"/>
    <w:rsid w:val="007522E3"/>
    <w:rsid w:val="0075335B"/>
    <w:rsid w:val="00753B89"/>
    <w:rsid w:val="00753C44"/>
    <w:rsid w:val="00754383"/>
    <w:rsid w:val="007564D1"/>
    <w:rsid w:val="00757232"/>
    <w:rsid w:val="00757AE9"/>
    <w:rsid w:val="007605F9"/>
    <w:rsid w:val="00760679"/>
    <w:rsid w:val="00763628"/>
    <w:rsid w:val="007644A9"/>
    <w:rsid w:val="00767E99"/>
    <w:rsid w:val="00771B84"/>
    <w:rsid w:val="00772E62"/>
    <w:rsid w:val="00774005"/>
    <w:rsid w:val="00774B55"/>
    <w:rsid w:val="00775A6A"/>
    <w:rsid w:val="0077754B"/>
    <w:rsid w:val="0077789B"/>
    <w:rsid w:val="00780D29"/>
    <w:rsid w:val="00781070"/>
    <w:rsid w:val="007842C1"/>
    <w:rsid w:val="0078795D"/>
    <w:rsid w:val="00791101"/>
    <w:rsid w:val="00791C8D"/>
    <w:rsid w:val="007931B9"/>
    <w:rsid w:val="007934C1"/>
    <w:rsid w:val="0079354C"/>
    <w:rsid w:val="00794181"/>
    <w:rsid w:val="007945A7"/>
    <w:rsid w:val="007A077B"/>
    <w:rsid w:val="007A1EFF"/>
    <w:rsid w:val="007A7F6F"/>
    <w:rsid w:val="007B02D2"/>
    <w:rsid w:val="007B4C76"/>
    <w:rsid w:val="007B5115"/>
    <w:rsid w:val="007C2260"/>
    <w:rsid w:val="007C2DBF"/>
    <w:rsid w:val="007C5FAA"/>
    <w:rsid w:val="007D1A05"/>
    <w:rsid w:val="007D1CE3"/>
    <w:rsid w:val="007D1E52"/>
    <w:rsid w:val="007D2358"/>
    <w:rsid w:val="007D26A9"/>
    <w:rsid w:val="007D4174"/>
    <w:rsid w:val="007D7CB5"/>
    <w:rsid w:val="007E1229"/>
    <w:rsid w:val="007E377F"/>
    <w:rsid w:val="007E39E4"/>
    <w:rsid w:val="007E4BCA"/>
    <w:rsid w:val="007E65E2"/>
    <w:rsid w:val="007E6AAE"/>
    <w:rsid w:val="007E6FB3"/>
    <w:rsid w:val="007F0AFF"/>
    <w:rsid w:val="007F1241"/>
    <w:rsid w:val="007F21B4"/>
    <w:rsid w:val="00802553"/>
    <w:rsid w:val="008027D7"/>
    <w:rsid w:val="00803EAB"/>
    <w:rsid w:val="008046B5"/>
    <w:rsid w:val="00806DA9"/>
    <w:rsid w:val="00810224"/>
    <w:rsid w:val="008127C0"/>
    <w:rsid w:val="00812EDD"/>
    <w:rsid w:val="008139C5"/>
    <w:rsid w:val="00813A77"/>
    <w:rsid w:val="0081650F"/>
    <w:rsid w:val="008203A6"/>
    <w:rsid w:val="0082105D"/>
    <w:rsid w:val="00823454"/>
    <w:rsid w:val="00831689"/>
    <w:rsid w:val="0083195B"/>
    <w:rsid w:val="00831D96"/>
    <w:rsid w:val="00832B31"/>
    <w:rsid w:val="0083379B"/>
    <w:rsid w:val="00834785"/>
    <w:rsid w:val="00837CF6"/>
    <w:rsid w:val="008403E0"/>
    <w:rsid w:val="00841242"/>
    <w:rsid w:val="00841F5D"/>
    <w:rsid w:val="00842405"/>
    <w:rsid w:val="00842584"/>
    <w:rsid w:val="0084657B"/>
    <w:rsid w:val="00846C7C"/>
    <w:rsid w:val="00853F7C"/>
    <w:rsid w:val="00855944"/>
    <w:rsid w:val="00855A78"/>
    <w:rsid w:val="00856EF7"/>
    <w:rsid w:val="0085760E"/>
    <w:rsid w:val="00864A18"/>
    <w:rsid w:val="00866278"/>
    <w:rsid w:val="00867289"/>
    <w:rsid w:val="00870833"/>
    <w:rsid w:val="00874571"/>
    <w:rsid w:val="0087596C"/>
    <w:rsid w:val="00876890"/>
    <w:rsid w:val="0087796A"/>
    <w:rsid w:val="00881F93"/>
    <w:rsid w:val="00882CB5"/>
    <w:rsid w:val="00883641"/>
    <w:rsid w:val="008848B3"/>
    <w:rsid w:val="00884E69"/>
    <w:rsid w:val="008850BD"/>
    <w:rsid w:val="0088701F"/>
    <w:rsid w:val="00890082"/>
    <w:rsid w:val="00893344"/>
    <w:rsid w:val="00894D68"/>
    <w:rsid w:val="00896B26"/>
    <w:rsid w:val="008A086A"/>
    <w:rsid w:val="008A48D2"/>
    <w:rsid w:val="008A56B6"/>
    <w:rsid w:val="008A7423"/>
    <w:rsid w:val="008B2610"/>
    <w:rsid w:val="008B4533"/>
    <w:rsid w:val="008B471D"/>
    <w:rsid w:val="008B49E4"/>
    <w:rsid w:val="008B6627"/>
    <w:rsid w:val="008B6CD1"/>
    <w:rsid w:val="008B729C"/>
    <w:rsid w:val="008C2C41"/>
    <w:rsid w:val="008C473F"/>
    <w:rsid w:val="008C4A93"/>
    <w:rsid w:val="008D24E5"/>
    <w:rsid w:val="008D4264"/>
    <w:rsid w:val="008E0E49"/>
    <w:rsid w:val="008E35FD"/>
    <w:rsid w:val="008E6227"/>
    <w:rsid w:val="008E78B9"/>
    <w:rsid w:val="008F506C"/>
    <w:rsid w:val="008F5E76"/>
    <w:rsid w:val="008F7B75"/>
    <w:rsid w:val="008F7CF6"/>
    <w:rsid w:val="00900882"/>
    <w:rsid w:val="00901F1C"/>
    <w:rsid w:val="00904FD5"/>
    <w:rsid w:val="0090543D"/>
    <w:rsid w:val="009056C5"/>
    <w:rsid w:val="00912CAC"/>
    <w:rsid w:val="00912FEB"/>
    <w:rsid w:val="009150C4"/>
    <w:rsid w:val="00917AB3"/>
    <w:rsid w:val="009210EE"/>
    <w:rsid w:val="00922BC1"/>
    <w:rsid w:val="009262F2"/>
    <w:rsid w:val="00931780"/>
    <w:rsid w:val="00931D24"/>
    <w:rsid w:val="00934478"/>
    <w:rsid w:val="0093685E"/>
    <w:rsid w:val="00936908"/>
    <w:rsid w:val="00937791"/>
    <w:rsid w:val="0093784C"/>
    <w:rsid w:val="009424D5"/>
    <w:rsid w:val="00942765"/>
    <w:rsid w:val="00944793"/>
    <w:rsid w:val="00945FFD"/>
    <w:rsid w:val="00951933"/>
    <w:rsid w:val="009525C2"/>
    <w:rsid w:val="00954343"/>
    <w:rsid w:val="00954C24"/>
    <w:rsid w:val="00955271"/>
    <w:rsid w:val="009561CB"/>
    <w:rsid w:val="00962BD8"/>
    <w:rsid w:val="00963670"/>
    <w:rsid w:val="00963C9C"/>
    <w:rsid w:val="00965B6B"/>
    <w:rsid w:val="009708FB"/>
    <w:rsid w:val="00971EDB"/>
    <w:rsid w:val="00974D50"/>
    <w:rsid w:val="009751E3"/>
    <w:rsid w:val="00981A7D"/>
    <w:rsid w:val="0098480B"/>
    <w:rsid w:val="00984907"/>
    <w:rsid w:val="00985394"/>
    <w:rsid w:val="00985C3A"/>
    <w:rsid w:val="00986654"/>
    <w:rsid w:val="00987ABE"/>
    <w:rsid w:val="00991EE4"/>
    <w:rsid w:val="0099300A"/>
    <w:rsid w:val="009939DC"/>
    <w:rsid w:val="00993B9C"/>
    <w:rsid w:val="00997632"/>
    <w:rsid w:val="009A01B0"/>
    <w:rsid w:val="009A1605"/>
    <w:rsid w:val="009A1626"/>
    <w:rsid w:val="009B13C4"/>
    <w:rsid w:val="009B211E"/>
    <w:rsid w:val="009B23AC"/>
    <w:rsid w:val="009B4E1E"/>
    <w:rsid w:val="009C03FB"/>
    <w:rsid w:val="009C2F98"/>
    <w:rsid w:val="009C3CBF"/>
    <w:rsid w:val="009C4B4F"/>
    <w:rsid w:val="009C6779"/>
    <w:rsid w:val="009D0F85"/>
    <w:rsid w:val="009D5E80"/>
    <w:rsid w:val="009D5F4D"/>
    <w:rsid w:val="009D7F40"/>
    <w:rsid w:val="009E7EA2"/>
    <w:rsid w:val="009F0C02"/>
    <w:rsid w:val="009F13EB"/>
    <w:rsid w:val="009F5758"/>
    <w:rsid w:val="009F7DEA"/>
    <w:rsid w:val="00A0283F"/>
    <w:rsid w:val="00A04F4A"/>
    <w:rsid w:val="00A0538E"/>
    <w:rsid w:val="00A166D1"/>
    <w:rsid w:val="00A24BA8"/>
    <w:rsid w:val="00A26343"/>
    <w:rsid w:val="00A32140"/>
    <w:rsid w:val="00A337B2"/>
    <w:rsid w:val="00A36C6D"/>
    <w:rsid w:val="00A374D0"/>
    <w:rsid w:val="00A408B5"/>
    <w:rsid w:val="00A40CF0"/>
    <w:rsid w:val="00A43793"/>
    <w:rsid w:val="00A44D73"/>
    <w:rsid w:val="00A47FAC"/>
    <w:rsid w:val="00A529E2"/>
    <w:rsid w:val="00A539F8"/>
    <w:rsid w:val="00A55D0C"/>
    <w:rsid w:val="00A6491A"/>
    <w:rsid w:val="00A649BE"/>
    <w:rsid w:val="00A6594E"/>
    <w:rsid w:val="00A679C5"/>
    <w:rsid w:val="00A70AB6"/>
    <w:rsid w:val="00A727B6"/>
    <w:rsid w:val="00A81CC6"/>
    <w:rsid w:val="00A82512"/>
    <w:rsid w:val="00A82FF6"/>
    <w:rsid w:val="00A83EC6"/>
    <w:rsid w:val="00A84DFE"/>
    <w:rsid w:val="00A8732C"/>
    <w:rsid w:val="00A8733B"/>
    <w:rsid w:val="00A87483"/>
    <w:rsid w:val="00A9016F"/>
    <w:rsid w:val="00A90426"/>
    <w:rsid w:val="00A9062D"/>
    <w:rsid w:val="00A91A83"/>
    <w:rsid w:val="00A928C1"/>
    <w:rsid w:val="00A9338B"/>
    <w:rsid w:val="00A93510"/>
    <w:rsid w:val="00A935C2"/>
    <w:rsid w:val="00A93F58"/>
    <w:rsid w:val="00A96329"/>
    <w:rsid w:val="00AA07CA"/>
    <w:rsid w:val="00AA134B"/>
    <w:rsid w:val="00AA2CFE"/>
    <w:rsid w:val="00AA3020"/>
    <w:rsid w:val="00AA342D"/>
    <w:rsid w:val="00AA353B"/>
    <w:rsid w:val="00AA4F51"/>
    <w:rsid w:val="00AA5FDA"/>
    <w:rsid w:val="00AA6291"/>
    <w:rsid w:val="00AB3D86"/>
    <w:rsid w:val="00AB4FCC"/>
    <w:rsid w:val="00AC0C91"/>
    <w:rsid w:val="00AC16F7"/>
    <w:rsid w:val="00AC68BE"/>
    <w:rsid w:val="00AC6B74"/>
    <w:rsid w:val="00AC6CB4"/>
    <w:rsid w:val="00AD063F"/>
    <w:rsid w:val="00AD0791"/>
    <w:rsid w:val="00AD37D4"/>
    <w:rsid w:val="00AD7986"/>
    <w:rsid w:val="00AE1188"/>
    <w:rsid w:val="00AE1F05"/>
    <w:rsid w:val="00AE226F"/>
    <w:rsid w:val="00AE2A41"/>
    <w:rsid w:val="00AE738C"/>
    <w:rsid w:val="00AF1046"/>
    <w:rsid w:val="00AF1D9C"/>
    <w:rsid w:val="00AF2E0E"/>
    <w:rsid w:val="00AF307A"/>
    <w:rsid w:val="00AF4466"/>
    <w:rsid w:val="00AF4C12"/>
    <w:rsid w:val="00AF5D1E"/>
    <w:rsid w:val="00B01B8B"/>
    <w:rsid w:val="00B02C1E"/>
    <w:rsid w:val="00B03AF7"/>
    <w:rsid w:val="00B040A9"/>
    <w:rsid w:val="00B04FFE"/>
    <w:rsid w:val="00B074B8"/>
    <w:rsid w:val="00B10A4A"/>
    <w:rsid w:val="00B12F44"/>
    <w:rsid w:val="00B1512B"/>
    <w:rsid w:val="00B1711E"/>
    <w:rsid w:val="00B17CBE"/>
    <w:rsid w:val="00B17E26"/>
    <w:rsid w:val="00B218C2"/>
    <w:rsid w:val="00B231A4"/>
    <w:rsid w:val="00B24632"/>
    <w:rsid w:val="00B25D20"/>
    <w:rsid w:val="00B2666A"/>
    <w:rsid w:val="00B31C99"/>
    <w:rsid w:val="00B35FFF"/>
    <w:rsid w:val="00B3706C"/>
    <w:rsid w:val="00B376AF"/>
    <w:rsid w:val="00B400F4"/>
    <w:rsid w:val="00B45F92"/>
    <w:rsid w:val="00B46813"/>
    <w:rsid w:val="00B51273"/>
    <w:rsid w:val="00B53BA6"/>
    <w:rsid w:val="00B53DC9"/>
    <w:rsid w:val="00B5731D"/>
    <w:rsid w:val="00B6210A"/>
    <w:rsid w:val="00B629E5"/>
    <w:rsid w:val="00B62E30"/>
    <w:rsid w:val="00B6378B"/>
    <w:rsid w:val="00B63A15"/>
    <w:rsid w:val="00B63E3A"/>
    <w:rsid w:val="00B6769B"/>
    <w:rsid w:val="00B719EA"/>
    <w:rsid w:val="00B72D52"/>
    <w:rsid w:val="00B75965"/>
    <w:rsid w:val="00B771AD"/>
    <w:rsid w:val="00B773F5"/>
    <w:rsid w:val="00B801A3"/>
    <w:rsid w:val="00B814CB"/>
    <w:rsid w:val="00B84723"/>
    <w:rsid w:val="00B95CC3"/>
    <w:rsid w:val="00BA0CF8"/>
    <w:rsid w:val="00BA1530"/>
    <w:rsid w:val="00BA1ADF"/>
    <w:rsid w:val="00BA276C"/>
    <w:rsid w:val="00BA3F9E"/>
    <w:rsid w:val="00BA4087"/>
    <w:rsid w:val="00BA51FC"/>
    <w:rsid w:val="00BA57D2"/>
    <w:rsid w:val="00BB003A"/>
    <w:rsid w:val="00BB02C6"/>
    <w:rsid w:val="00BB288B"/>
    <w:rsid w:val="00BB3358"/>
    <w:rsid w:val="00BB3382"/>
    <w:rsid w:val="00BB3643"/>
    <w:rsid w:val="00BB4FE0"/>
    <w:rsid w:val="00BC0EFB"/>
    <w:rsid w:val="00BC2BBD"/>
    <w:rsid w:val="00BC3DA0"/>
    <w:rsid w:val="00BC424B"/>
    <w:rsid w:val="00BC6977"/>
    <w:rsid w:val="00BD2F8F"/>
    <w:rsid w:val="00BD6A00"/>
    <w:rsid w:val="00BE0FDE"/>
    <w:rsid w:val="00BE2E82"/>
    <w:rsid w:val="00BE3CC3"/>
    <w:rsid w:val="00BE727C"/>
    <w:rsid w:val="00BF0879"/>
    <w:rsid w:val="00BF6AC5"/>
    <w:rsid w:val="00C00A7E"/>
    <w:rsid w:val="00C01121"/>
    <w:rsid w:val="00C01985"/>
    <w:rsid w:val="00C030A5"/>
    <w:rsid w:val="00C04A6C"/>
    <w:rsid w:val="00C05A45"/>
    <w:rsid w:val="00C0796F"/>
    <w:rsid w:val="00C10AF0"/>
    <w:rsid w:val="00C11B34"/>
    <w:rsid w:val="00C12C5C"/>
    <w:rsid w:val="00C13542"/>
    <w:rsid w:val="00C151CC"/>
    <w:rsid w:val="00C171FB"/>
    <w:rsid w:val="00C209C2"/>
    <w:rsid w:val="00C2267F"/>
    <w:rsid w:val="00C22AD8"/>
    <w:rsid w:val="00C2699F"/>
    <w:rsid w:val="00C3557E"/>
    <w:rsid w:val="00C3594B"/>
    <w:rsid w:val="00C36C6E"/>
    <w:rsid w:val="00C41754"/>
    <w:rsid w:val="00C41B87"/>
    <w:rsid w:val="00C43102"/>
    <w:rsid w:val="00C44155"/>
    <w:rsid w:val="00C4696B"/>
    <w:rsid w:val="00C50513"/>
    <w:rsid w:val="00C54503"/>
    <w:rsid w:val="00C567DC"/>
    <w:rsid w:val="00C6153A"/>
    <w:rsid w:val="00C63055"/>
    <w:rsid w:val="00C63F98"/>
    <w:rsid w:val="00C64E02"/>
    <w:rsid w:val="00C6608B"/>
    <w:rsid w:val="00C70764"/>
    <w:rsid w:val="00C73B62"/>
    <w:rsid w:val="00C75389"/>
    <w:rsid w:val="00C76A04"/>
    <w:rsid w:val="00C776B1"/>
    <w:rsid w:val="00C815FE"/>
    <w:rsid w:val="00C81FA0"/>
    <w:rsid w:val="00C82C45"/>
    <w:rsid w:val="00C847AE"/>
    <w:rsid w:val="00C864FD"/>
    <w:rsid w:val="00CA04C6"/>
    <w:rsid w:val="00CA2020"/>
    <w:rsid w:val="00CA26DD"/>
    <w:rsid w:val="00CA29E8"/>
    <w:rsid w:val="00CA3BDC"/>
    <w:rsid w:val="00CA6374"/>
    <w:rsid w:val="00CA6D0C"/>
    <w:rsid w:val="00CB12EC"/>
    <w:rsid w:val="00CB57FC"/>
    <w:rsid w:val="00CC0184"/>
    <w:rsid w:val="00CC03A5"/>
    <w:rsid w:val="00CC09D7"/>
    <w:rsid w:val="00CC12B8"/>
    <w:rsid w:val="00CC25B6"/>
    <w:rsid w:val="00CC44A6"/>
    <w:rsid w:val="00CC5878"/>
    <w:rsid w:val="00CC5AB1"/>
    <w:rsid w:val="00CC750C"/>
    <w:rsid w:val="00CD21CF"/>
    <w:rsid w:val="00CD22E3"/>
    <w:rsid w:val="00CD4624"/>
    <w:rsid w:val="00CD4E44"/>
    <w:rsid w:val="00CD5AE4"/>
    <w:rsid w:val="00CD65C3"/>
    <w:rsid w:val="00CD7A7D"/>
    <w:rsid w:val="00CE3CBC"/>
    <w:rsid w:val="00CE4FB5"/>
    <w:rsid w:val="00CE50EA"/>
    <w:rsid w:val="00CE7D21"/>
    <w:rsid w:val="00CF2D8E"/>
    <w:rsid w:val="00CF2DFA"/>
    <w:rsid w:val="00CF5AD8"/>
    <w:rsid w:val="00CF6A71"/>
    <w:rsid w:val="00D00122"/>
    <w:rsid w:val="00D01D2A"/>
    <w:rsid w:val="00D0460C"/>
    <w:rsid w:val="00D0480C"/>
    <w:rsid w:val="00D0633B"/>
    <w:rsid w:val="00D06E02"/>
    <w:rsid w:val="00D06F02"/>
    <w:rsid w:val="00D10B47"/>
    <w:rsid w:val="00D111C4"/>
    <w:rsid w:val="00D112E3"/>
    <w:rsid w:val="00D11CA1"/>
    <w:rsid w:val="00D11EB1"/>
    <w:rsid w:val="00D1323F"/>
    <w:rsid w:val="00D164A4"/>
    <w:rsid w:val="00D17F17"/>
    <w:rsid w:val="00D20351"/>
    <w:rsid w:val="00D23597"/>
    <w:rsid w:val="00D30BDC"/>
    <w:rsid w:val="00D30F4A"/>
    <w:rsid w:val="00D320C0"/>
    <w:rsid w:val="00D32EC1"/>
    <w:rsid w:val="00D34DD7"/>
    <w:rsid w:val="00D354C4"/>
    <w:rsid w:val="00D369DC"/>
    <w:rsid w:val="00D40FA3"/>
    <w:rsid w:val="00D4105E"/>
    <w:rsid w:val="00D411DC"/>
    <w:rsid w:val="00D412E4"/>
    <w:rsid w:val="00D44924"/>
    <w:rsid w:val="00D45D3D"/>
    <w:rsid w:val="00D46812"/>
    <w:rsid w:val="00D540F7"/>
    <w:rsid w:val="00D54879"/>
    <w:rsid w:val="00D57F88"/>
    <w:rsid w:val="00D6222E"/>
    <w:rsid w:val="00D63A3A"/>
    <w:rsid w:val="00D65673"/>
    <w:rsid w:val="00D70B46"/>
    <w:rsid w:val="00D7105C"/>
    <w:rsid w:val="00D73646"/>
    <w:rsid w:val="00D73894"/>
    <w:rsid w:val="00D777B4"/>
    <w:rsid w:val="00D77A90"/>
    <w:rsid w:val="00D825D9"/>
    <w:rsid w:val="00D8277C"/>
    <w:rsid w:val="00D8360B"/>
    <w:rsid w:val="00D84065"/>
    <w:rsid w:val="00D848C2"/>
    <w:rsid w:val="00D85043"/>
    <w:rsid w:val="00D85676"/>
    <w:rsid w:val="00D87F2D"/>
    <w:rsid w:val="00D90970"/>
    <w:rsid w:val="00D9517F"/>
    <w:rsid w:val="00D96ADA"/>
    <w:rsid w:val="00DA2886"/>
    <w:rsid w:val="00DA2A03"/>
    <w:rsid w:val="00DA5E50"/>
    <w:rsid w:val="00DA7030"/>
    <w:rsid w:val="00DA7D0C"/>
    <w:rsid w:val="00DB197F"/>
    <w:rsid w:val="00DB311C"/>
    <w:rsid w:val="00DB3D5F"/>
    <w:rsid w:val="00DB432D"/>
    <w:rsid w:val="00DB519B"/>
    <w:rsid w:val="00DC7694"/>
    <w:rsid w:val="00DC7FBE"/>
    <w:rsid w:val="00DD02D3"/>
    <w:rsid w:val="00DD130E"/>
    <w:rsid w:val="00DD14E8"/>
    <w:rsid w:val="00DD182B"/>
    <w:rsid w:val="00DD194C"/>
    <w:rsid w:val="00DD27C3"/>
    <w:rsid w:val="00DD2DCE"/>
    <w:rsid w:val="00DD308E"/>
    <w:rsid w:val="00DD531F"/>
    <w:rsid w:val="00DD6945"/>
    <w:rsid w:val="00DD7787"/>
    <w:rsid w:val="00DE5B27"/>
    <w:rsid w:val="00DE60E4"/>
    <w:rsid w:val="00DE7F8A"/>
    <w:rsid w:val="00DF0C51"/>
    <w:rsid w:val="00DF0D47"/>
    <w:rsid w:val="00DF1652"/>
    <w:rsid w:val="00DF1EEE"/>
    <w:rsid w:val="00DF2E70"/>
    <w:rsid w:val="00DF5AC3"/>
    <w:rsid w:val="00DF6D37"/>
    <w:rsid w:val="00DF73D2"/>
    <w:rsid w:val="00E048ED"/>
    <w:rsid w:val="00E04F70"/>
    <w:rsid w:val="00E04FB3"/>
    <w:rsid w:val="00E058F2"/>
    <w:rsid w:val="00E059F9"/>
    <w:rsid w:val="00E05CB7"/>
    <w:rsid w:val="00E05D9C"/>
    <w:rsid w:val="00E06102"/>
    <w:rsid w:val="00E075C5"/>
    <w:rsid w:val="00E10369"/>
    <w:rsid w:val="00E140A8"/>
    <w:rsid w:val="00E141BA"/>
    <w:rsid w:val="00E15DDD"/>
    <w:rsid w:val="00E15F32"/>
    <w:rsid w:val="00E223B2"/>
    <w:rsid w:val="00E22DC3"/>
    <w:rsid w:val="00E23AA2"/>
    <w:rsid w:val="00E23E71"/>
    <w:rsid w:val="00E249A1"/>
    <w:rsid w:val="00E259BB"/>
    <w:rsid w:val="00E30F19"/>
    <w:rsid w:val="00E3115E"/>
    <w:rsid w:val="00E32521"/>
    <w:rsid w:val="00E33C4A"/>
    <w:rsid w:val="00E357B9"/>
    <w:rsid w:val="00E364B1"/>
    <w:rsid w:val="00E3681B"/>
    <w:rsid w:val="00E4321E"/>
    <w:rsid w:val="00E44B80"/>
    <w:rsid w:val="00E468B0"/>
    <w:rsid w:val="00E46B6F"/>
    <w:rsid w:val="00E47623"/>
    <w:rsid w:val="00E50D4F"/>
    <w:rsid w:val="00E510C1"/>
    <w:rsid w:val="00E52289"/>
    <w:rsid w:val="00E52803"/>
    <w:rsid w:val="00E54C06"/>
    <w:rsid w:val="00E576D6"/>
    <w:rsid w:val="00E60529"/>
    <w:rsid w:val="00E641EF"/>
    <w:rsid w:val="00E64CB7"/>
    <w:rsid w:val="00E650C5"/>
    <w:rsid w:val="00E70D86"/>
    <w:rsid w:val="00E72638"/>
    <w:rsid w:val="00E73151"/>
    <w:rsid w:val="00E7628E"/>
    <w:rsid w:val="00E80629"/>
    <w:rsid w:val="00E809AA"/>
    <w:rsid w:val="00E81439"/>
    <w:rsid w:val="00E82F54"/>
    <w:rsid w:val="00E83285"/>
    <w:rsid w:val="00E8649B"/>
    <w:rsid w:val="00E871CD"/>
    <w:rsid w:val="00E90990"/>
    <w:rsid w:val="00E9226D"/>
    <w:rsid w:val="00E95D3D"/>
    <w:rsid w:val="00EA0E25"/>
    <w:rsid w:val="00EA173C"/>
    <w:rsid w:val="00EA28C8"/>
    <w:rsid w:val="00EA5282"/>
    <w:rsid w:val="00EA57C0"/>
    <w:rsid w:val="00EA781F"/>
    <w:rsid w:val="00EB5C3E"/>
    <w:rsid w:val="00EC127A"/>
    <w:rsid w:val="00EC18E3"/>
    <w:rsid w:val="00EC1FF9"/>
    <w:rsid w:val="00EC2737"/>
    <w:rsid w:val="00EC35B6"/>
    <w:rsid w:val="00EC3A18"/>
    <w:rsid w:val="00ED0E9F"/>
    <w:rsid w:val="00ED229C"/>
    <w:rsid w:val="00ED48A9"/>
    <w:rsid w:val="00ED4EB8"/>
    <w:rsid w:val="00ED5639"/>
    <w:rsid w:val="00EE22A4"/>
    <w:rsid w:val="00EE2716"/>
    <w:rsid w:val="00EE5E23"/>
    <w:rsid w:val="00EE6450"/>
    <w:rsid w:val="00EF02CB"/>
    <w:rsid w:val="00EF06F3"/>
    <w:rsid w:val="00EF7FD1"/>
    <w:rsid w:val="00F01C2C"/>
    <w:rsid w:val="00F0584D"/>
    <w:rsid w:val="00F0707E"/>
    <w:rsid w:val="00F10ED8"/>
    <w:rsid w:val="00F14E7C"/>
    <w:rsid w:val="00F208F8"/>
    <w:rsid w:val="00F222BE"/>
    <w:rsid w:val="00F238A1"/>
    <w:rsid w:val="00F24179"/>
    <w:rsid w:val="00F25F81"/>
    <w:rsid w:val="00F25FA0"/>
    <w:rsid w:val="00F263BF"/>
    <w:rsid w:val="00F301F1"/>
    <w:rsid w:val="00F30C22"/>
    <w:rsid w:val="00F31692"/>
    <w:rsid w:val="00F33DBD"/>
    <w:rsid w:val="00F33F1A"/>
    <w:rsid w:val="00F34166"/>
    <w:rsid w:val="00F34643"/>
    <w:rsid w:val="00F34806"/>
    <w:rsid w:val="00F37643"/>
    <w:rsid w:val="00F41212"/>
    <w:rsid w:val="00F41AAE"/>
    <w:rsid w:val="00F47D79"/>
    <w:rsid w:val="00F500BA"/>
    <w:rsid w:val="00F523C7"/>
    <w:rsid w:val="00F547F7"/>
    <w:rsid w:val="00F54CA9"/>
    <w:rsid w:val="00F54CCF"/>
    <w:rsid w:val="00F54EF7"/>
    <w:rsid w:val="00F5676E"/>
    <w:rsid w:val="00F57096"/>
    <w:rsid w:val="00F57A55"/>
    <w:rsid w:val="00F57C5B"/>
    <w:rsid w:val="00F60828"/>
    <w:rsid w:val="00F61167"/>
    <w:rsid w:val="00F61D7A"/>
    <w:rsid w:val="00F637B3"/>
    <w:rsid w:val="00F6384A"/>
    <w:rsid w:val="00F66CF7"/>
    <w:rsid w:val="00F67BCB"/>
    <w:rsid w:val="00F766E4"/>
    <w:rsid w:val="00F77C57"/>
    <w:rsid w:val="00F813C7"/>
    <w:rsid w:val="00F831B7"/>
    <w:rsid w:val="00F83566"/>
    <w:rsid w:val="00F83A9D"/>
    <w:rsid w:val="00F83FCE"/>
    <w:rsid w:val="00F85DB7"/>
    <w:rsid w:val="00F906B5"/>
    <w:rsid w:val="00F92170"/>
    <w:rsid w:val="00F93784"/>
    <w:rsid w:val="00F955B0"/>
    <w:rsid w:val="00F965E5"/>
    <w:rsid w:val="00F971CC"/>
    <w:rsid w:val="00FA14EE"/>
    <w:rsid w:val="00FA2CAA"/>
    <w:rsid w:val="00FA31FC"/>
    <w:rsid w:val="00FA37A6"/>
    <w:rsid w:val="00FA3DA1"/>
    <w:rsid w:val="00FA4EB6"/>
    <w:rsid w:val="00FA558D"/>
    <w:rsid w:val="00FA6554"/>
    <w:rsid w:val="00FB6D30"/>
    <w:rsid w:val="00FC56F9"/>
    <w:rsid w:val="00FC5B98"/>
    <w:rsid w:val="00FD3F8B"/>
    <w:rsid w:val="00FD5A18"/>
    <w:rsid w:val="00FD5AA3"/>
    <w:rsid w:val="00FD78AB"/>
    <w:rsid w:val="00FE16C1"/>
    <w:rsid w:val="00FE19FF"/>
    <w:rsid w:val="00FE2E2A"/>
    <w:rsid w:val="00FE33A6"/>
    <w:rsid w:val="00FE4E77"/>
    <w:rsid w:val="00FE5452"/>
    <w:rsid w:val="00FE79E6"/>
    <w:rsid w:val="00FF15D1"/>
    <w:rsid w:val="00FF4ADE"/>
    <w:rsid w:val="00FF4BE7"/>
    <w:rsid w:val="00FF5676"/>
    <w:rsid w:val="00FF59A8"/>
    <w:rsid w:val="00FF785F"/>
    <w:rsid w:val="017E219D"/>
    <w:rsid w:val="021847A2"/>
    <w:rsid w:val="0349EFD7"/>
    <w:rsid w:val="044C365A"/>
    <w:rsid w:val="04A7E171"/>
    <w:rsid w:val="04D5B1C1"/>
    <w:rsid w:val="06ACBE54"/>
    <w:rsid w:val="07431F3E"/>
    <w:rsid w:val="07E79B14"/>
    <w:rsid w:val="09352CCB"/>
    <w:rsid w:val="09726AED"/>
    <w:rsid w:val="0CF5EA91"/>
    <w:rsid w:val="0D4F4F18"/>
    <w:rsid w:val="0DD0AD5E"/>
    <w:rsid w:val="0E02E079"/>
    <w:rsid w:val="0E37330E"/>
    <w:rsid w:val="0E3EB05A"/>
    <w:rsid w:val="0ED67F10"/>
    <w:rsid w:val="0F3AE24A"/>
    <w:rsid w:val="10835E9D"/>
    <w:rsid w:val="12168ECF"/>
    <w:rsid w:val="12BE1AC6"/>
    <w:rsid w:val="13B0E19A"/>
    <w:rsid w:val="1409CE01"/>
    <w:rsid w:val="14F8DD1A"/>
    <w:rsid w:val="1659CF21"/>
    <w:rsid w:val="16B98C6D"/>
    <w:rsid w:val="16E094D6"/>
    <w:rsid w:val="17908FCA"/>
    <w:rsid w:val="17A32F4D"/>
    <w:rsid w:val="1807DD37"/>
    <w:rsid w:val="19DDA6DF"/>
    <w:rsid w:val="1B651AA3"/>
    <w:rsid w:val="1BDE9809"/>
    <w:rsid w:val="1D9C0D56"/>
    <w:rsid w:val="1ED22048"/>
    <w:rsid w:val="1EFCFF5D"/>
    <w:rsid w:val="1F18FFC8"/>
    <w:rsid w:val="1F196C6B"/>
    <w:rsid w:val="20337065"/>
    <w:rsid w:val="2194626C"/>
    <w:rsid w:val="21CF9067"/>
    <w:rsid w:val="21EAB0C6"/>
    <w:rsid w:val="222C3122"/>
    <w:rsid w:val="23B6F882"/>
    <w:rsid w:val="2402DFDD"/>
    <w:rsid w:val="2455EA75"/>
    <w:rsid w:val="247731E8"/>
    <w:rsid w:val="259F7128"/>
    <w:rsid w:val="26031378"/>
    <w:rsid w:val="27E6EFBE"/>
    <w:rsid w:val="284444C1"/>
    <w:rsid w:val="287DFF37"/>
    <w:rsid w:val="28B692C1"/>
    <w:rsid w:val="293A6499"/>
    <w:rsid w:val="29629FAE"/>
    <w:rsid w:val="29D2334F"/>
    <w:rsid w:val="2AC1B041"/>
    <w:rsid w:val="2B66FEF1"/>
    <w:rsid w:val="2BBD506C"/>
    <w:rsid w:val="2D09D411"/>
    <w:rsid w:val="2D29C89E"/>
    <w:rsid w:val="2EBF1C70"/>
    <w:rsid w:val="313D5722"/>
    <w:rsid w:val="31D1FEAA"/>
    <w:rsid w:val="31DA50D7"/>
    <w:rsid w:val="33218309"/>
    <w:rsid w:val="33781976"/>
    <w:rsid w:val="346C8CE7"/>
    <w:rsid w:val="34BFE320"/>
    <w:rsid w:val="35BEDE1F"/>
    <w:rsid w:val="363A6BC8"/>
    <w:rsid w:val="3799379C"/>
    <w:rsid w:val="38BCD044"/>
    <w:rsid w:val="3A20F809"/>
    <w:rsid w:val="3A449AF7"/>
    <w:rsid w:val="3C1B49B2"/>
    <w:rsid w:val="3C635597"/>
    <w:rsid w:val="3CBE1D11"/>
    <w:rsid w:val="3D16DC60"/>
    <w:rsid w:val="3D360B6A"/>
    <w:rsid w:val="3EAF20EC"/>
    <w:rsid w:val="3F16C05A"/>
    <w:rsid w:val="408DBD2D"/>
    <w:rsid w:val="40914902"/>
    <w:rsid w:val="4098ABB8"/>
    <w:rsid w:val="42A21D12"/>
    <w:rsid w:val="43285DFA"/>
    <w:rsid w:val="4391ED12"/>
    <w:rsid w:val="443E69A4"/>
    <w:rsid w:val="45F4DAEF"/>
    <w:rsid w:val="4654D0AA"/>
    <w:rsid w:val="476F055A"/>
    <w:rsid w:val="486B4BE1"/>
    <w:rsid w:val="4890E18C"/>
    <w:rsid w:val="4931FE8E"/>
    <w:rsid w:val="4BCF8449"/>
    <w:rsid w:val="4DC3D2C1"/>
    <w:rsid w:val="4E319D02"/>
    <w:rsid w:val="4EA26966"/>
    <w:rsid w:val="4F5B7823"/>
    <w:rsid w:val="50964FF9"/>
    <w:rsid w:val="5124F4B4"/>
    <w:rsid w:val="5158B380"/>
    <w:rsid w:val="51A49ADB"/>
    <w:rsid w:val="51DB9DBF"/>
    <w:rsid w:val="51F755D2"/>
    <w:rsid w:val="523242F9"/>
    <w:rsid w:val="524488ED"/>
    <w:rsid w:val="52E16285"/>
    <w:rsid w:val="52E51025"/>
    <w:rsid w:val="5321B967"/>
    <w:rsid w:val="538B06D7"/>
    <w:rsid w:val="53F0168F"/>
    <w:rsid w:val="54CD5DAB"/>
    <w:rsid w:val="55FDA2DC"/>
    <w:rsid w:val="58BBB7F7"/>
    <w:rsid w:val="595B5668"/>
    <w:rsid w:val="5AA93112"/>
    <w:rsid w:val="5AE61DC8"/>
    <w:rsid w:val="5BE0071E"/>
    <w:rsid w:val="5D6A1B6B"/>
    <w:rsid w:val="5D7DD078"/>
    <w:rsid w:val="5E2DCB6C"/>
    <w:rsid w:val="61473A9B"/>
    <w:rsid w:val="614815EC"/>
    <w:rsid w:val="61F48B63"/>
    <w:rsid w:val="634D23EA"/>
    <w:rsid w:val="63F51C52"/>
    <w:rsid w:val="6446E75F"/>
    <w:rsid w:val="662100B4"/>
    <w:rsid w:val="664CFB13"/>
    <w:rsid w:val="67AF845E"/>
    <w:rsid w:val="6A653D25"/>
    <w:rsid w:val="6A9C8FAA"/>
    <w:rsid w:val="6BE6576E"/>
    <w:rsid w:val="6BFFBC96"/>
    <w:rsid w:val="6C2D6F79"/>
    <w:rsid w:val="6C54181E"/>
    <w:rsid w:val="6C8479AB"/>
    <w:rsid w:val="6CB81498"/>
    <w:rsid w:val="6E0975A1"/>
    <w:rsid w:val="6F8E438E"/>
    <w:rsid w:val="6FCB1C79"/>
    <w:rsid w:val="7000BE9F"/>
    <w:rsid w:val="705ADA1B"/>
    <w:rsid w:val="70F8003B"/>
    <w:rsid w:val="71FA3651"/>
    <w:rsid w:val="722A8F77"/>
    <w:rsid w:val="72F76460"/>
    <w:rsid w:val="754DA42C"/>
    <w:rsid w:val="75E1D207"/>
    <w:rsid w:val="778EFB0A"/>
    <w:rsid w:val="79B1417F"/>
    <w:rsid w:val="79C7166E"/>
    <w:rsid w:val="79FD28DA"/>
    <w:rsid w:val="7A0E31DB"/>
    <w:rsid w:val="7B5D1EC2"/>
    <w:rsid w:val="7B98F93B"/>
    <w:rsid w:val="7CAE5388"/>
    <w:rsid w:val="7DE138BB"/>
    <w:rsid w:val="7E2189A7"/>
    <w:rsid w:val="7E50CF56"/>
    <w:rsid w:val="7ED0E99E"/>
    <w:rsid w:val="7F0AA39E"/>
    <w:rsid w:val="7F1B853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BC5D72"/>
  <w15:docId w15:val="{57D4EA5C-6976-754C-B291-092F50D6A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2F9"/>
    <w:pPr>
      <w:spacing w:after="0" w:line="240" w:lineRule="auto"/>
      <w:ind w:left="284"/>
    </w:pPr>
    <w:rPr>
      <w:rFonts w:eastAsia="Times New Roman" w:cstheme="minorHAnsi"/>
      <w:sz w:val="20"/>
      <w:szCs w:val="20"/>
      <w:lang w:eastAsia="en-GB"/>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5D42F9"/>
    <w:pPr>
      <w:numPr>
        <w:numId w:val="1"/>
      </w:numPr>
      <w:ind w:left="284" w:hanging="284"/>
      <w:outlineLvl w:val="1"/>
    </w:pPr>
    <w:rPr>
      <w:rFonts w:cstheme="min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spacing w:before="120" w:after="120"/>
      <w:ind w:left="720"/>
      <w:contextualSpacing/>
    </w:pPr>
    <w:rPr>
      <w:rFonts w:eastAsiaTheme="minorHAnsi" w:cstheme="minorBidi"/>
      <w:szCs w:val="22"/>
      <w:lang w:eastAsia="en-US"/>
    </w:r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before="120"/>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before="120"/>
    </w:pPr>
    <w:rPr>
      <w:rFonts w:eastAsiaTheme="minorHAnsi" w:cstheme="minorBidi"/>
      <w:szCs w:val="22"/>
      <w:lang w:eastAsia="en-US"/>
    </w:r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before="120"/>
    </w:pPr>
    <w:rPr>
      <w:rFonts w:eastAsiaTheme="minorHAnsi" w:cstheme="minorBidi"/>
      <w:szCs w:val="22"/>
      <w:lang w:eastAsia="en-US"/>
    </w:r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pPr>
      <w:spacing w:before="120" w:after="120"/>
    </w:pPr>
    <w:rPr>
      <w:rFonts w:eastAsiaTheme="minorHAnsi" w:cstheme="minorBidi"/>
      <w:lang w:eastAsia="en-US"/>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D42F9"/>
    <w:rPr>
      <w:rFonts w:cstheme="minorHAnsi"/>
      <w:b/>
      <w:sz w:val="20"/>
      <w:szCs w:val="20"/>
    </w:rPr>
  </w:style>
  <w:style w:type="paragraph" w:styleId="Title">
    <w:name w:val="Title"/>
    <w:basedOn w:val="Normal"/>
    <w:next w:val="Normal"/>
    <w:link w:val="TitleChar"/>
    <w:uiPriority w:val="10"/>
    <w:qFormat/>
    <w:rsid w:val="003F7CB9"/>
    <w:pPr>
      <w:spacing w:before="3360" w:after="360"/>
      <w:jc w:val="center"/>
    </w:pPr>
    <w:rPr>
      <w:rFonts w:ascii="Arial" w:eastAsiaTheme="minorHAnsi" w:hAnsi="Arial" w:cs="Arial"/>
      <w:b/>
      <w:sz w:val="52"/>
      <w:szCs w:val="52"/>
      <w:lang w:eastAsia="en-US"/>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spacing w:before="120" w:after="120"/>
      <w:ind w:right="82"/>
    </w:pPr>
    <w:rPr>
      <w:rFonts w:ascii="Calibri" w:eastAsiaTheme="minorHAnsi" w:hAnsi="Calibri" w:cs="Tahoma"/>
      <w:b/>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styleId="NormalWeb">
    <w:name w:val="Normal (Web)"/>
    <w:basedOn w:val="Normal"/>
    <w:uiPriority w:val="99"/>
    <w:unhideWhenUsed/>
    <w:rsid w:val="00A0538E"/>
    <w:pPr>
      <w:spacing w:before="100" w:beforeAutospacing="1" w:after="100" w:afterAutospacing="1"/>
    </w:pPr>
  </w:style>
  <w:style w:type="character" w:customStyle="1" w:styleId="UnresolvedMention">
    <w:name w:val="Unresolved Mention"/>
    <w:basedOn w:val="DefaultParagraphFont"/>
    <w:uiPriority w:val="99"/>
    <w:unhideWhenUsed/>
    <w:rsid w:val="004D4361"/>
    <w:rPr>
      <w:color w:val="605E5C"/>
      <w:shd w:val="clear" w:color="auto" w:fill="E1DFDD"/>
    </w:rPr>
  </w:style>
  <w:style w:type="character" w:customStyle="1" w:styleId="Mention">
    <w:name w:val="Mention"/>
    <w:basedOn w:val="DefaultParagraphFont"/>
    <w:uiPriority w:val="99"/>
    <w:unhideWhenUsed/>
    <w:rsid w:val="004D4361"/>
    <w:rPr>
      <w:color w:val="2B579A"/>
      <w:shd w:val="clear" w:color="auto" w:fill="E1DFDD"/>
    </w:rPr>
  </w:style>
  <w:style w:type="paragraph" w:customStyle="1" w:styleId="Default">
    <w:name w:val="Default"/>
    <w:rsid w:val="00167250"/>
    <w:pPr>
      <w:autoSpaceDE w:val="0"/>
      <w:autoSpaceDN w:val="0"/>
      <w:adjustRightInd w:val="0"/>
      <w:spacing w:after="0" w:line="240" w:lineRule="auto"/>
    </w:pPr>
    <w:rPr>
      <w:rFonts w:ascii="ITC Symbol Std Medium" w:hAnsi="ITC Symbol Std Medium" w:cs="ITC Symbol Std Medium"/>
      <w:color w:val="000000"/>
      <w:sz w:val="24"/>
      <w:szCs w:val="24"/>
      <w:lang w:val="en-NZ"/>
    </w:rPr>
  </w:style>
  <w:style w:type="character" w:customStyle="1" w:styleId="title-text">
    <w:name w:val="title-text"/>
    <w:basedOn w:val="DefaultParagraphFont"/>
    <w:rsid w:val="00912CAC"/>
  </w:style>
  <w:style w:type="character" w:styleId="Emphasis">
    <w:name w:val="Emphasis"/>
    <w:basedOn w:val="DefaultParagraphFont"/>
    <w:uiPriority w:val="20"/>
    <w:qFormat/>
    <w:rsid w:val="007F0AFF"/>
    <w:rPr>
      <w:i/>
      <w:iCs/>
    </w:rPr>
  </w:style>
  <w:style w:type="character" w:customStyle="1" w:styleId="Subtitle1">
    <w:name w:val="Subtitle1"/>
    <w:basedOn w:val="DefaultParagraphFont"/>
    <w:rsid w:val="0011229B"/>
  </w:style>
  <w:style w:type="character" w:styleId="FollowedHyperlink">
    <w:name w:val="FollowedHyperlink"/>
    <w:basedOn w:val="DefaultParagraphFont"/>
    <w:uiPriority w:val="99"/>
    <w:semiHidden/>
    <w:unhideWhenUsed/>
    <w:rsid w:val="00ED4EB8"/>
    <w:rPr>
      <w:color w:val="800080" w:themeColor="followedHyperlink"/>
      <w:u w:val="single"/>
    </w:rPr>
  </w:style>
  <w:style w:type="paragraph" w:styleId="Revision">
    <w:name w:val="Revision"/>
    <w:hidden/>
    <w:uiPriority w:val="99"/>
    <w:semiHidden/>
    <w:rsid w:val="009708FB"/>
    <w:pPr>
      <w:spacing w:after="0" w:line="240" w:lineRule="auto"/>
    </w:pPr>
    <w:rPr>
      <w:rFonts w:ascii="Times New Roman" w:eastAsia="Times New Roman" w:hAnsi="Times New Roman" w:cs="Times New Roman"/>
      <w:sz w:val="24"/>
      <w:szCs w:val="24"/>
      <w:lang w:eastAsia="en-GB"/>
    </w:rPr>
  </w:style>
  <w:style w:type="paragraph" w:customStyle="1" w:styleId="get-citation-citation">
    <w:name w:val="get-citation-citation"/>
    <w:basedOn w:val="Normal"/>
    <w:rsid w:val="00127576"/>
    <w:pPr>
      <w:spacing w:before="100" w:beforeAutospacing="1" w:after="100" w:afterAutospacing="1"/>
    </w:pPr>
  </w:style>
  <w:style w:type="character" w:customStyle="1" w:styleId="apple-converted-space">
    <w:name w:val="apple-converted-space"/>
    <w:basedOn w:val="DefaultParagraphFont"/>
    <w:rsid w:val="00127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83558">
      <w:bodyDiv w:val="1"/>
      <w:marLeft w:val="0"/>
      <w:marRight w:val="0"/>
      <w:marTop w:val="0"/>
      <w:marBottom w:val="0"/>
      <w:divBdr>
        <w:top w:val="none" w:sz="0" w:space="0" w:color="auto"/>
        <w:left w:val="none" w:sz="0" w:space="0" w:color="auto"/>
        <w:bottom w:val="none" w:sz="0" w:space="0" w:color="auto"/>
        <w:right w:val="none" w:sz="0" w:space="0" w:color="auto"/>
      </w:divBdr>
    </w:div>
    <w:div w:id="78134795">
      <w:bodyDiv w:val="1"/>
      <w:marLeft w:val="0"/>
      <w:marRight w:val="0"/>
      <w:marTop w:val="0"/>
      <w:marBottom w:val="0"/>
      <w:divBdr>
        <w:top w:val="none" w:sz="0" w:space="0" w:color="auto"/>
        <w:left w:val="none" w:sz="0" w:space="0" w:color="auto"/>
        <w:bottom w:val="none" w:sz="0" w:space="0" w:color="auto"/>
        <w:right w:val="none" w:sz="0" w:space="0" w:color="auto"/>
      </w:divBdr>
    </w:div>
    <w:div w:id="95833608">
      <w:bodyDiv w:val="1"/>
      <w:marLeft w:val="0"/>
      <w:marRight w:val="0"/>
      <w:marTop w:val="0"/>
      <w:marBottom w:val="0"/>
      <w:divBdr>
        <w:top w:val="none" w:sz="0" w:space="0" w:color="auto"/>
        <w:left w:val="none" w:sz="0" w:space="0" w:color="auto"/>
        <w:bottom w:val="none" w:sz="0" w:space="0" w:color="auto"/>
        <w:right w:val="none" w:sz="0" w:space="0" w:color="auto"/>
      </w:divBdr>
    </w:div>
    <w:div w:id="113407242">
      <w:bodyDiv w:val="1"/>
      <w:marLeft w:val="0"/>
      <w:marRight w:val="0"/>
      <w:marTop w:val="0"/>
      <w:marBottom w:val="0"/>
      <w:divBdr>
        <w:top w:val="none" w:sz="0" w:space="0" w:color="auto"/>
        <w:left w:val="none" w:sz="0" w:space="0" w:color="auto"/>
        <w:bottom w:val="none" w:sz="0" w:space="0" w:color="auto"/>
        <w:right w:val="none" w:sz="0" w:space="0" w:color="auto"/>
      </w:divBdr>
    </w:div>
    <w:div w:id="172454189">
      <w:bodyDiv w:val="1"/>
      <w:marLeft w:val="0"/>
      <w:marRight w:val="0"/>
      <w:marTop w:val="0"/>
      <w:marBottom w:val="0"/>
      <w:divBdr>
        <w:top w:val="none" w:sz="0" w:space="0" w:color="auto"/>
        <w:left w:val="none" w:sz="0" w:space="0" w:color="auto"/>
        <w:bottom w:val="none" w:sz="0" w:space="0" w:color="auto"/>
        <w:right w:val="none" w:sz="0" w:space="0" w:color="auto"/>
      </w:divBdr>
    </w:div>
    <w:div w:id="194080663">
      <w:bodyDiv w:val="1"/>
      <w:marLeft w:val="0"/>
      <w:marRight w:val="0"/>
      <w:marTop w:val="0"/>
      <w:marBottom w:val="0"/>
      <w:divBdr>
        <w:top w:val="none" w:sz="0" w:space="0" w:color="auto"/>
        <w:left w:val="none" w:sz="0" w:space="0" w:color="auto"/>
        <w:bottom w:val="none" w:sz="0" w:space="0" w:color="auto"/>
        <w:right w:val="none" w:sz="0" w:space="0" w:color="auto"/>
      </w:divBdr>
    </w:div>
    <w:div w:id="208035960">
      <w:bodyDiv w:val="1"/>
      <w:marLeft w:val="0"/>
      <w:marRight w:val="0"/>
      <w:marTop w:val="0"/>
      <w:marBottom w:val="0"/>
      <w:divBdr>
        <w:top w:val="none" w:sz="0" w:space="0" w:color="auto"/>
        <w:left w:val="none" w:sz="0" w:space="0" w:color="auto"/>
        <w:bottom w:val="none" w:sz="0" w:space="0" w:color="auto"/>
        <w:right w:val="none" w:sz="0" w:space="0" w:color="auto"/>
      </w:divBdr>
    </w:div>
    <w:div w:id="240917708">
      <w:bodyDiv w:val="1"/>
      <w:marLeft w:val="0"/>
      <w:marRight w:val="0"/>
      <w:marTop w:val="0"/>
      <w:marBottom w:val="0"/>
      <w:divBdr>
        <w:top w:val="none" w:sz="0" w:space="0" w:color="auto"/>
        <w:left w:val="none" w:sz="0" w:space="0" w:color="auto"/>
        <w:bottom w:val="none" w:sz="0" w:space="0" w:color="auto"/>
        <w:right w:val="none" w:sz="0" w:space="0" w:color="auto"/>
      </w:divBdr>
    </w:div>
    <w:div w:id="243879112">
      <w:bodyDiv w:val="1"/>
      <w:marLeft w:val="0"/>
      <w:marRight w:val="0"/>
      <w:marTop w:val="0"/>
      <w:marBottom w:val="0"/>
      <w:divBdr>
        <w:top w:val="none" w:sz="0" w:space="0" w:color="auto"/>
        <w:left w:val="none" w:sz="0" w:space="0" w:color="auto"/>
        <w:bottom w:val="none" w:sz="0" w:space="0" w:color="auto"/>
        <w:right w:val="none" w:sz="0" w:space="0" w:color="auto"/>
      </w:divBdr>
      <w:divsChild>
        <w:div w:id="1013727610">
          <w:marLeft w:val="0"/>
          <w:marRight w:val="0"/>
          <w:marTop w:val="0"/>
          <w:marBottom w:val="0"/>
          <w:divBdr>
            <w:top w:val="none" w:sz="0" w:space="0" w:color="auto"/>
            <w:left w:val="none" w:sz="0" w:space="0" w:color="auto"/>
            <w:bottom w:val="none" w:sz="0" w:space="0" w:color="auto"/>
            <w:right w:val="none" w:sz="0" w:space="0" w:color="auto"/>
          </w:divBdr>
          <w:divsChild>
            <w:div w:id="1342316711">
              <w:marLeft w:val="0"/>
              <w:marRight w:val="0"/>
              <w:marTop w:val="0"/>
              <w:marBottom w:val="0"/>
              <w:divBdr>
                <w:top w:val="none" w:sz="0" w:space="0" w:color="auto"/>
                <w:left w:val="none" w:sz="0" w:space="0" w:color="auto"/>
                <w:bottom w:val="none" w:sz="0" w:space="0" w:color="auto"/>
                <w:right w:val="none" w:sz="0" w:space="0" w:color="auto"/>
              </w:divBdr>
              <w:divsChild>
                <w:div w:id="550044217">
                  <w:marLeft w:val="0"/>
                  <w:marRight w:val="0"/>
                  <w:marTop w:val="0"/>
                  <w:marBottom w:val="0"/>
                  <w:divBdr>
                    <w:top w:val="none" w:sz="0" w:space="0" w:color="auto"/>
                    <w:left w:val="none" w:sz="0" w:space="0" w:color="auto"/>
                    <w:bottom w:val="none" w:sz="0" w:space="0" w:color="auto"/>
                    <w:right w:val="none" w:sz="0" w:space="0" w:color="auto"/>
                  </w:divBdr>
                  <w:divsChild>
                    <w:div w:id="111976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09331845">
      <w:bodyDiv w:val="1"/>
      <w:marLeft w:val="0"/>
      <w:marRight w:val="0"/>
      <w:marTop w:val="0"/>
      <w:marBottom w:val="0"/>
      <w:divBdr>
        <w:top w:val="none" w:sz="0" w:space="0" w:color="auto"/>
        <w:left w:val="none" w:sz="0" w:space="0" w:color="auto"/>
        <w:bottom w:val="none" w:sz="0" w:space="0" w:color="auto"/>
        <w:right w:val="none" w:sz="0" w:space="0" w:color="auto"/>
      </w:divBdr>
    </w:div>
    <w:div w:id="314843822">
      <w:bodyDiv w:val="1"/>
      <w:marLeft w:val="0"/>
      <w:marRight w:val="0"/>
      <w:marTop w:val="0"/>
      <w:marBottom w:val="0"/>
      <w:divBdr>
        <w:top w:val="none" w:sz="0" w:space="0" w:color="auto"/>
        <w:left w:val="none" w:sz="0" w:space="0" w:color="auto"/>
        <w:bottom w:val="none" w:sz="0" w:space="0" w:color="auto"/>
        <w:right w:val="none" w:sz="0" w:space="0" w:color="auto"/>
      </w:divBdr>
    </w:div>
    <w:div w:id="322242095">
      <w:bodyDiv w:val="1"/>
      <w:marLeft w:val="0"/>
      <w:marRight w:val="0"/>
      <w:marTop w:val="0"/>
      <w:marBottom w:val="0"/>
      <w:divBdr>
        <w:top w:val="none" w:sz="0" w:space="0" w:color="auto"/>
        <w:left w:val="none" w:sz="0" w:space="0" w:color="auto"/>
        <w:bottom w:val="none" w:sz="0" w:space="0" w:color="auto"/>
        <w:right w:val="none" w:sz="0" w:space="0" w:color="auto"/>
      </w:divBdr>
    </w:div>
    <w:div w:id="338241935">
      <w:bodyDiv w:val="1"/>
      <w:marLeft w:val="0"/>
      <w:marRight w:val="0"/>
      <w:marTop w:val="0"/>
      <w:marBottom w:val="0"/>
      <w:divBdr>
        <w:top w:val="none" w:sz="0" w:space="0" w:color="auto"/>
        <w:left w:val="none" w:sz="0" w:space="0" w:color="auto"/>
        <w:bottom w:val="none" w:sz="0" w:space="0" w:color="auto"/>
        <w:right w:val="none" w:sz="0" w:space="0" w:color="auto"/>
      </w:divBdr>
      <w:divsChild>
        <w:div w:id="620843564">
          <w:marLeft w:val="0"/>
          <w:marRight w:val="0"/>
          <w:marTop w:val="0"/>
          <w:marBottom w:val="0"/>
          <w:divBdr>
            <w:top w:val="none" w:sz="0" w:space="0" w:color="auto"/>
            <w:left w:val="none" w:sz="0" w:space="0" w:color="auto"/>
            <w:bottom w:val="none" w:sz="0" w:space="0" w:color="auto"/>
            <w:right w:val="none" w:sz="0" w:space="0" w:color="auto"/>
          </w:divBdr>
        </w:div>
        <w:div w:id="93810284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362828872">
      <w:bodyDiv w:val="1"/>
      <w:marLeft w:val="0"/>
      <w:marRight w:val="0"/>
      <w:marTop w:val="0"/>
      <w:marBottom w:val="0"/>
      <w:divBdr>
        <w:top w:val="none" w:sz="0" w:space="0" w:color="auto"/>
        <w:left w:val="none" w:sz="0" w:space="0" w:color="auto"/>
        <w:bottom w:val="none" w:sz="0" w:space="0" w:color="auto"/>
        <w:right w:val="none" w:sz="0" w:space="0" w:color="auto"/>
      </w:divBdr>
      <w:divsChild>
        <w:div w:id="287663483">
          <w:marLeft w:val="0"/>
          <w:marRight w:val="0"/>
          <w:marTop w:val="0"/>
          <w:marBottom w:val="0"/>
          <w:divBdr>
            <w:top w:val="none" w:sz="0" w:space="0" w:color="auto"/>
            <w:left w:val="none" w:sz="0" w:space="0" w:color="auto"/>
            <w:bottom w:val="none" w:sz="0" w:space="0" w:color="auto"/>
            <w:right w:val="none" w:sz="0" w:space="0" w:color="auto"/>
          </w:divBdr>
        </w:div>
        <w:div w:id="1080710771">
          <w:marLeft w:val="0"/>
          <w:marRight w:val="0"/>
          <w:marTop w:val="0"/>
          <w:marBottom w:val="0"/>
          <w:divBdr>
            <w:top w:val="none" w:sz="0" w:space="0" w:color="auto"/>
            <w:left w:val="none" w:sz="0" w:space="0" w:color="auto"/>
            <w:bottom w:val="none" w:sz="0" w:space="0" w:color="auto"/>
            <w:right w:val="none" w:sz="0" w:space="0" w:color="auto"/>
          </w:divBdr>
        </w:div>
      </w:divsChild>
    </w:div>
    <w:div w:id="406653350">
      <w:bodyDiv w:val="1"/>
      <w:marLeft w:val="0"/>
      <w:marRight w:val="0"/>
      <w:marTop w:val="0"/>
      <w:marBottom w:val="0"/>
      <w:divBdr>
        <w:top w:val="none" w:sz="0" w:space="0" w:color="auto"/>
        <w:left w:val="none" w:sz="0" w:space="0" w:color="auto"/>
        <w:bottom w:val="none" w:sz="0" w:space="0" w:color="auto"/>
        <w:right w:val="none" w:sz="0" w:space="0" w:color="auto"/>
      </w:divBdr>
      <w:divsChild>
        <w:div w:id="519664909">
          <w:marLeft w:val="0"/>
          <w:marRight w:val="0"/>
          <w:marTop w:val="0"/>
          <w:marBottom w:val="0"/>
          <w:divBdr>
            <w:top w:val="none" w:sz="0" w:space="0" w:color="auto"/>
            <w:left w:val="none" w:sz="0" w:space="0" w:color="auto"/>
            <w:bottom w:val="none" w:sz="0" w:space="0" w:color="auto"/>
            <w:right w:val="none" w:sz="0" w:space="0" w:color="auto"/>
          </w:divBdr>
        </w:div>
      </w:divsChild>
    </w:div>
    <w:div w:id="413481119">
      <w:bodyDiv w:val="1"/>
      <w:marLeft w:val="0"/>
      <w:marRight w:val="0"/>
      <w:marTop w:val="0"/>
      <w:marBottom w:val="0"/>
      <w:divBdr>
        <w:top w:val="none" w:sz="0" w:space="0" w:color="auto"/>
        <w:left w:val="none" w:sz="0" w:space="0" w:color="auto"/>
        <w:bottom w:val="none" w:sz="0" w:space="0" w:color="auto"/>
        <w:right w:val="none" w:sz="0" w:space="0" w:color="auto"/>
      </w:divBdr>
      <w:divsChild>
        <w:div w:id="784622723">
          <w:marLeft w:val="0"/>
          <w:marRight w:val="0"/>
          <w:marTop w:val="0"/>
          <w:marBottom w:val="0"/>
          <w:divBdr>
            <w:top w:val="none" w:sz="0" w:space="0" w:color="auto"/>
            <w:left w:val="none" w:sz="0" w:space="0" w:color="auto"/>
            <w:bottom w:val="none" w:sz="0" w:space="0" w:color="auto"/>
            <w:right w:val="none" w:sz="0" w:space="0" w:color="auto"/>
          </w:divBdr>
          <w:divsChild>
            <w:div w:id="1125198081">
              <w:marLeft w:val="0"/>
              <w:marRight w:val="0"/>
              <w:marTop w:val="0"/>
              <w:marBottom w:val="0"/>
              <w:divBdr>
                <w:top w:val="none" w:sz="0" w:space="0" w:color="auto"/>
                <w:left w:val="none" w:sz="0" w:space="0" w:color="auto"/>
                <w:bottom w:val="none" w:sz="0" w:space="0" w:color="auto"/>
                <w:right w:val="none" w:sz="0" w:space="0" w:color="auto"/>
              </w:divBdr>
              <w:divsChild>
                <w:div w:id="10411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85576">
      <w:bodyDiv w:val="1"/>
      <w:marLeft w:val="0"/>
      <w:marRight w:val="0"/>
      <w:marTop w:val="0"/>
      <w:marBottom w:val="0"/>
      <w:divBdr>
        <w:top w:val="none" w:sz="0" w:space="0" w:color="auto"/>
        <w:left w:val="none" w:sz="0" w:space="0" w:color="auto"/>
        <w:bottom w:val="none" w:sz="0" w:space="0" w:color="auto"/>
        <w:right w:val="none" w:sz="0" w:space="0" w:color="auto"/>
      </w:divBdr>
    </w:div>
    <w:div w:id="461844634">
      <w:bodyDiv w:val="1"/>
      <w:marLeft w:val="0"/>
      <w:marRight w:val="0"/>
      <w:marTop w:val="0"/>
      <w:marBottom w:val="0"/>
      <w:divBdr>
        <w:top w:val="none" w:sz="0" w:space="0" w:color="auto"/>
        <w:left w:val="none" w:sz="0" w:space="0" w:color="auto"/>
        <w:bottom w:val="none" w:sz="0" w:space="0" w:color="auto"/>
        <w:right w:val="none" w:sz="0" w:space="0" w:color="auto"/>
      </w:divBdr>
    </w:div>
    <w:div w:id="502595833">
      <w:bodyDiv w:val="1"/>
      <w:marLeft w:val="0"/>
      <w:marRight w:val="0"/>
      <w:marTop w:val="0"/>
      <w:marBottom w:val="0"/>
      <w:divBdr>
        <w:top w:val="none" w:sz="0" w:space="0" w:color="auto"/>
        <w:left w:val="none" w:sz="0" w:space="0" w:color="auto"/>
        <w:bottom w:val="none" w:sz="0" w:space="0" w:color="auto"/>
        <w:right w:val="none" w:sz="0" w:space="0" w:color="auto"/>
      </w:divBdr>
    </w:div>
    <w:div w:id="516117211">
      <w:bodyDiv w:val="1"/>
      <w:marLeft w:val="0"/>
      <w:marRight w:val="0"/>
      <w:marTop w:val="0"/>
      <w:marBottom w:val="0"/>
      <w:divBdr>
        <w:top w:val="none" w:sz="0" w:space="0" w:color="auto"/>
        <w:left w:val="none" w:sz="0" w:space="0" w:color="auto"/>
        <w:bottom w:val="none" w:sz="0" w:space="0" w:color="auto"/>
        <w:right w:val="none" w:sz="0" w:space="0" w:color="auto"/>
      </w:divBdr>
    </w:div>
    <w:div w:id="526798807">
      <w:bodyDiv w:val="1"/>
      <w:marLeft w:val="0"/>
      <w:marRight w:val="0"/>
      <w:marTop w:val="0"/>
      <w:marBottom w:val="0"/>
      <w:divBdr>
        <w:top w:val="none" w:sz="0" w:space="0" w:color="auto"/>
        <w:left w:val="none" w:sz="0" w:space="0" w:color="auto"/>
        <w:bottom w:val="none" w:sz="0" w:space="0" w:color="auto"/>
        <w:right w:val="none" w:sz="0" w:space="0" w:color="auto"/>
      </w:divBdr>
    </w:div>
    <w:div w:id="549466255">
      <w:bodyDiv w:val="1"/>
      <w:marLeft w:val="0"/>
      <w:marRight w:val="0"/>
      <w:marTop w:val="0"/>
      <w:marBottom w:val="0"/>
      <w:divBdr>
        <w:top w:val="none" w:sz="0" w:space="0" w:color="auto"/>
        <w:left w:val="none" w:sz="0" w:space="0" w:color="auto"/>
        <w:bottom w:val="none" w:sz="0" w:space="0" w:color="auto"/>
        <w:right w:val="none" w:sz="0" w:space="0" w:color="auto"/>
      </w:divBdr>
    </w:div>
    <w:div w:id="628315801">
      <w:bodyDiv w:val="1"/>
      <w:marLeft w:val="0"/>
      <w:marRight w:val="0"/>
      <w:marTop w:val="0"/>
      <w:marBottom w:val="0"/>
      <w:divBdr>
        <w:top w:val="none" w:sz="0" w:space="0" w:color="auto"/>
        <w:left w:val="none" w:sz="0" w:space="0" w:color="auto"/>
        <w:bottom w:val="none" w:sz="0" w:space="0" w:color="auto"/>
        <w:right w:val="none" w:sz="0" w:space="0" w:color="auto"/>
      </w:divBdr>
    </w:div>
    <w:div w:id="645822501">
      <w:bodyDiv w:val="1"/>
      <w:marLeft w:val="0"/>
      <w:marRight w:val="0"/>
      <w:marTop w:val="0"/>
      <w:marBottom w:val="0"/>
      <w:divBdr>
        <w:top w:val="none" w:sz="0" w:space="0" w:color="auto"/>
        <w:left w:val="none" w:sz="0" w:space="0" w:color="auto"/>
        <w:bottom w:val="none" w:sz="0" w:space="0" w:color="auto"/>
        <w:right w:val="none" w:sz="0" w:space="0" w:color="auto"/>
      </w:divBdr>
      <w:divsChild>
        <w:div w:id="165098742">
          <w:marLeft w:val="0"/>
          <w:marRight w:val="0"/>
          <w:marTop w:val="0"/>
          <w:marBottom w:val="0"/>
          <w:divBdr>
            <w:top w:val="none" w:sz="0" w:space="0" w:color="auto"/>
            <w:left w:val="none" w:sz="0" w:space="0" w:color="auto"/>
            <w:bottom w:val="none" w:sz="0" w:space="0" w:color="auto"/>
            <w:right w:val="none" w:sz="0" w:space="0" w:color="auto"/>
          </w:divBdr>
        </w:div>
        <w:div w:id="169562957">
          <w:marLeft w:val="0"/>
          <w:marRight w:val="0"/>
          <w:marTop w:val="0"/>
          <w:marBottom w:val="0"/>
          <w:divBdr>
            <w:top w:val="none" w:sz="0" w:space="0" w:color="auto"/>
            <w:left w:val="none" w:sz="0" w:space="0" w:color="auto"/>
            <w:bottom w:val="none" w:sz="0" w:space="0" w:color="auto"/>
            <w:right w:val="none" w:sz="0" w:space="0" w:color="auto"/>
          </w:divBdr>
        </w:div>
        <w:div w:id="285503044">
          <w:marLeft w:val="0"/>
          <w:marRight w:val="0"/>
          <w:marTop w:val="0"/>
          <w:marBottom w:val="0"/>
          <w:divBdr>
            <w:top w:val="none" w:sz="0" w:space="0" w:color="auto"/>
            <w:left w:val="none" w:sz="0" w:space="0" w:color="auto"/>
            <w:bottom w:val="none" w:sz="0" w:space="0" w:color="auto"/>
            <w:right w:val="none" w:sz="0" w:space="0" w:color="auto"/>
          </w:divBdr>
        </w:div>
        <w:div w:id="287317241">
          <w:marLeft w:val="0"/>
          <w:marRight w:val="0"/>
          <w:marTop w:val="0"/>
          <w:marBottom w:val="0"/>
          <w:divBdr>
            <w:top w:val="none" w:sz="0" w:space="0" w:color="auto"/>
            <w:left w:val="none" w:sz="0" w:space="0" w:color="auto"/>
            <w:bottom w:val="none" w:sz="0" w:space="0" w:color="auto"/>
            <w:right w:val="none" w:sz="0" w:space="0" w:color="auto"/>
          </w:divBdr>
        </w:div>
        <w:div w:id="309796910">
          <w:marLeft w:val="0"/>
          <w:marRight w:val="0"/>
          <w:marTop w:val="0"/>
          <w:marBottom w:val="0"/>
          <w:divBdr>
            <w:top w:val="none" w:sz="0" w:space="0" w:color="auto"/>
            <w:left w:val="none" w:sz="0" w:space="0" w:color="auto"/>
            <w:bottom w:val="none" w:sz="0" w:space="0" w:color="auto"/>
            <w:right w:val="none" w:sz="0" w:space="0" w:color="auto"/>
          </w:divBdr>
        </w:div>
        <w:div w:id="380445749">
          <w:marLeft w:val="0"/>
          <w:marRight w:val="0"/>
          <w:marTop w:val="0"/>
          <w:marBottom w:val="0"/>
          <w:divBdr>
            <w:top w:val="none" w:sz="0" w:space="0" w:color="auto"/>
            <w:left w:val="none" w:sz="0" w:space="0" w:color="auto"/>
            <w:bottom w:val="none" w:sz="0" w:space="0" w:color="auto"/>
            <w:right w:val="none" w:sz="0" w:space="0" w:color="auto"/>
          </w:divBdr>
        </w:div>
        <w:div w:id="1119105301">
          <w:marLeft w:val="0"/>
          <w:marRight w:val="0"/>
          <w:marTop w:val="0"/>
          <w:marBottom w:val="0"/>
          <w:divBdr>
            <w:top w:val="none" w:sz="0" w:space="0" w:color="auto"/>
            <w:left w:val="none" w:sz="0" w:space="0" w:color="auto"/>
            <w:bottom w:val="none" w:sz="0" w:space="0" w:color="auto"/>
            <w:right w:val="none" w:sz="0" w:space="0" w:color="auto"/>
          </w:divBdr>
        </w:div>
        <w:div w:id="1178929890">
          <w:marLeft w:val="0"/>
          <w:marRight w:val="0"/>
          <w:marTop w:val="0"/>
          <w:marBottom w:val="0"/>
          <w:divBdr>
            <w:top w:val="none" w:sz="0" w:space="0" w:color="auto"/>
            <w:left w:val="none" w:sz="0" w:space="0" w:color="auto"/>
            <w:bottom w:val="none" w:sz="0" w:space="0" w:color="auto"/>
            <w:right w:val="none" w:sz="0" w:space="0" w:color="auto"/>
          </w:divBdr>
        </w:div>
        <w:div w:id="1388452543">
          <w:marLeft w:val="0"/>
          <w:marRight w:val="0"/>
          <w:marTop w:val="0"/>
          <w:marBottom w:val="0"/>
          <w:divBdr>
            <w:top w:val="none" w:sz="0" w:space="0" w:color="auto"/>
            <w:left w:val="none" w:sz="0" w:space="0" w:color="auto"/>
            <w:bottom w:val="none" w:sz="0" w:space="0" w:color="auto"/>
            <w:right w:val="none" w:sz="0" w:space="0" w:color="auto"/>
          </w:divBdr>
        </w:div>
        <w:div w:id="1390495424">
          <w:marLeft w:val="0"/>
          <w:marRight w:val="0"/>
          <w:marTop w:val="0"/>
          <w:marBottom w:val="0"/>
          <w:divBdr>
            <w:top w:val="none" w:sz="0" w:space="0" w:color="auto"/>
            <w:left w:val="none" w:sz="0" w:space="0" w:color="auto"/>
            <w:bottom w:val="none" w:sz="0" w:space="0" w:color="auto"/>
            <w:right w:val="none" w:sz="0" w:space="0" w:color="auto"/>
          </w:divBdr>
        </w:div>
        <w:div w:id="1399865480">
          <w:marLeft w:val="0"/>
          <w:marRight w:val="0"/>
          <w:marTop w:val="0"/>
          <w:marBottom w:val="0"/>
          <w:divBdr>
            <w:top w:val="none" w:sz="0" w:space="0" w:color="auto"/>
            <w:left w:val="none" w:sz="0" w:space="0" w:color="auto"/>
            <w:bottom w:val="none" w:sz="0" w:space="0" w:color="auto"/>
            <w:right w:val="none" w:sz="0" w:space="0" w:color="auto"/>
          </w:divBdr>
        </w:div>
        <w:div w:id="1559050430">
          <w:marLeft w:val="0"/>
          <w:marRight w:val="0"/>
          <w:marTop w:val="0"/>
          <w:marBottom w:val="0"/>
          <w:divBdr>
            <w:top w:val="none" w:sz="0" w:space="0" w:color="auto"/>
            <w:left w:val="none" w:sz="0" w:space="0" w:color="auto"/>
            <w:bottom w:val="none" w:sz="0" w:space="0" w:color="auto"/>
            <w:right w:val="none" w:sz="0" w:space="0" w:color="auto"/>
          </w:divBdr>
        </w:div>
        <w:div w:id="1718509988">
          <w:marLeft w:val="0"/>
          <w:marRight w:val="0"/>
          <w:marTop w:val="0"/>
          <w:marBottom w:val="0"/>
          <w:divBdr>
            <w:top w:val="none" w:sz="0" w:space="0" w:color="auto"/>
            <w:left w:val="none" w:sz="0" w:space="0" w:color="auto"/>
            <w:bottom w:val="none" w:sz="0" w:space="0" w:color="auto"/>
            <w:right w:val="none" w:sz="0" w:space="0" w:color="auto"/>
          </w:divBdr>
        </w:div>
        <w:div w:id="1900823293">
          <w:marLeft w:val="0"/>
          <w:marRight w:val="0"/>
          <w:marTop w:val="0"/>
          <w:marBottom w:val="0"/>
          <w:divBdr>
            <w:top w:val="none" w:sz="0" w:space="0" w:color="auto"/>
            <w:left w:val="none" w:sz="0" w:space="0" w:color="auto"/>
            <w:bottom w:val="none" w:sz="0" w:space="0" w:color="auto"/>
            <w:right w:val="none" w:sz="0" w:space="0" w:color="auto"/>
          </w:divBdr>
        </w:div>
        <w:div w:id="1998727624">
          <w:marLeft w:val="0"/>
          <w:marRight w:val="0"/>
          <w:marTop w:val="0"/>
          <w:marBottom w:val="0"/>
          <w:divBdr>
            <w:top w:val="none" w:sz="0" w:space="0" w:color="auto"/>
            <w:left w:val="none" w:sz="0" w:space="0" w:color="auto"/>
            <w:bottom w:val="none" w:sz="0" w:space="0" w:color="auto"/>
            <w:right w:val="none" w:sz="0" w:space="0" w:color="auto"/>
          </w:divBdr>
        </w:div>
        <w:div w:id="2009819345">
          <w:marLeft w:val="0"/>
          <w:marRight w:val="0"/>
          <w:marTop w:val="0"/>
          <w:marBottom w:val="0"/>
          <w:divBdr>
            <w:top w:val="none" w:sz="0" w:space="0" w:color="auto"/>
            <w:left w:val="none" w:sz="0" w:space="0" w:color="auto"/>
            <w:bottom w:val="none" w:sz="0" w:space="0" w:color="auto"/>
            <w:right w:val="none" w:sz="0" w:space="0" w:color="auto"/>
          </w:divBdr>
        </w:div>
        <w:div w:id="2107185491">
          <w:marLeft w:val="0"/>
          <w:marRight w:val="0"/>
          <w:marTop w:val="0"/>
          <w:marBottom w:val="0"/>
          <w:divBdr>
            <w:top w:val="none" w:sz="0" w:space="0" w:color="auto"/>
            <w:left w:val="none" w:sz="0" w:space="0" w:color="auto"/>
            <w:bottom w:val="none" w:sz="0" w:space="0" w:color="auto"/>
            <w:right w:val="none" w:sz="0" w:space="0" w:color="auto"/>
          </w:divBdr>
        </w:div>
        <w:div w:id="2109502899">
          <w:marLeft w:val="0"/>
          <w:marRight w:val="0"/>
          <w:marTop w:val="0"/>
          <w:marBottom w:val="0"/>
          <w:divBdr>
            <w:top w:val="none" w:sz="0" w:space="0" w:color="auto"/>
            <w:left w:val="none" w:sz="0" w:space="0" w:color="auto"/>
            <w:bottom w:val="none" w:sz="0" w:space="0" w:color="auto"/>
            <w:right w:val="none" w:sz="0" w:space="0" w:color="auto"/>
          </w:divBdr>
        </w:div>
      </w:divsChild>
    </w:div>
    <w:div w:id="650792727">
      <w:bodyDiv w:val="1"/>
      <w:marLeft w:val="0"/>
      <w:marRight w:val="0"/>
      <w:marTop w:val="0"/>
      <w:marBottom w:val="0"/>
      <w:divBdr>
        <w:top w:val="none" w:sz="0" w:space="0" w:color="auto"/>
        <w:left w:val="none" w:sz="0" w:space="0" w:color="auto"/>
        <w:bottom w:val="none" w:sz="0" w:space="0" w:color="auto"/>
        <w:right w:val="none" w:sz="0" w:space="0" w:color="auto"/>
      </w:divBdr>
      <w:divsChild>
        <w:div w:id="1173111737">
          <w:marLeft w:val="0"/>
          <w:marRight w:val="0"/>
          <w:marTop w:val="0"/>
          <w:marBottom w:val="0"/>
          <w:divBdr>
            <w:top w:val="none" w:sz="0" w:space="0" w:color="auto"/>
            <w:left w:val="none" w:sz="0" w:space="0" w:color="auto"/>
            <w:bottom w:val="none" w:sz="0" w:space="0" w:color="auto"/>
            <w:right w:val="none" w:sz="0" w:space="0" w:color="auto"/>
          </w:divBdr>
        </w:div>
      </w:divsChild>
    </w:div>
    <w:div w:id="733895825">
      <w:bodyDiv w:val="1"/>
      <w:marLeft w:val="0"/>
      <w:marRight w:val="0"/>
      <w:marTop w:val="0"/>
      <w:marBottom w:val="0"/>
      <w:divBdr>
        <w:top w:val="none" w:sz="0" w:space="0" w:color="auto"/>
        <w:left w:val="none" w:sz="0" w:space="0" w:color="auto"/>
        <w:bottom w:val="none" w:sz="0" w:space="0" w:color="auto"/>
        <w:right w:val="none" w:sz="0" w:space="0" w:color="auto"/>
      </w:divBdr>
    </w:div>
    <w:div w:id="737244447">
      <w:bodyDiv w:val="1"/>
      <w:marLeft w:val="0"/>
      <w:marRight w:val="0"/>
      <w:marTop w:val="0"/>
      <w:marBottom w:val="0"/>
      <w:divBdr>
        <w:top w:val="none" w:sz="0" w:space="0" w:color="auto"/>
        <w:left w:val="none" w:sz="0" w:space="0" w:color="auto"/>
        <w:bottom w:val="none" w:sz="0" w:space="0" w:color="auto"/>
        <w:right w:val="none" w:sz="0" w:space="0" w:color="auto"/>
      </w:divBdr>
    </w:div>
    <w:div w:id="755858429">
      <w:bodyDiv w:val="1"/>
      <w:marLeft w:val="0"/>
      <w:marRight w:val="0"/>
      <w:marTop w:val="0"/>
      <w:marBottom w:val="0"/>
      <w:divBdr>
        <w:top w:val="none" w:sz="0" w:space="0" w:color="auto"/>
        <w:left w:val="none" w:sz="0" w:space="0" w:color="auto"/>
        <w:bottom w:val="none" w:sz="0" w:space="0" w:color="auto"/>
        <w:right w:val="none" w:sz="0" w:space="0" w:color="auto"/>
      </w:divBdr>
    </w:div>
    <w:div w:id="767114459">
      <w:bodyDiv w:val="1"/>
      <w:marLeft w:val="0"/>
      <w:marRight w:val="0"/>
      <w:marTop w:val="0"/>
      <w:marBottom w:val="0"/>
      <w:divBdr>
        <w:top w:val="none" w:sz="0" w:space="0" w:color="auto"/>
        <w:left w:val="none" w:sz="0" w:space="0" w:color="auto"/>
        <w:bottom w:val="none" w:sz="0" w:space="0" w:color="auto"/>
        <w:right w:val="none" w:sz="0" w:space="0" w:color="auto"/>
      </w:divBdr>
    </w:div>
    <w:div w:id="768282267">
      <w:bodyDiv w:val="1"/>
      <w:marLeft w:val="0"/>
      <w:marRight w:val="0"/>
      <w:marTop w:val="0"/>
      <w:marBottom w:val="0"/>
      <w:divBdr>
        <w:top w:val="none" w:sz="0" w:space="0" w:color="auto"/>
        <w:left w:val="none" w:sz="0" w:space="0" w:color="auto"/>
        <w:bottom w:val="none" w:sz="0" w:space="0" w:color="auto"/>
        <w:right w:val="none" w:sz="0" w:space="0" w:color="auto"/>
      </w:divBdr>
    </w:div>
    <w:div w:id="810488606">
      <w:bodyDiv w:val="1"/>
      <w:marLeft w:val="0"/>
      <w:marRight w:val="0"/>
      <w:marTop w:val="0"/>
      <w:marBottom w:val="0"/>
      <w:divBdr>
        <w:top w:val="none" w:sz="0" w:space="0" w:color="auto"/>
        <w:left w:val="none" w:sz="0" w:space="0" w:color="auto"/>
        <w:bottom w:val="none" w:sz="0" w:space="0" w:color="auto"/>
        <w:right w:val="none" w:sz="0" w:space="0" w:color="auto"/>
      </w:divBdr>
      <w:divsChild>
        <w:div w:id="2074424228">
          <w:marLeft w:val="0"/>
          <w:marRight w:val="0"/>
          <w:marTop w:val="0"/>
          <w:marBottom w:val="0"/>
          <w:divBdr>
            <w:top w:val="none" w:sz="0" w:space="0" w:color="auto"/>
            <w:left w:val="none" w:sz="0" w:space="0" w:color="auto"/>
            <w:bottom w:val="none" w:sz="0" w:space="0" w:color="auto"/>
            <w:right w:val="none" w:sz="0" w:space="0" w:color="auto"/>
          </w:divBdr>
          <w:divsChild>
            <w:div w:id="1590700111">
              <w:marLeft w:val="0"/>
              <w:marRight w:val="0"/>
              <w:marTop w:val="0"/>
              <w:marBottom w:val="0"/>
              <w:divBdr>
                <w:top w:val="none" w:sz="0" w:space="0" w:color="auto"/>
                <w:left w:val="none" w:sz="0" w:space="0" w:color="auto"/>
                <w:bottom w:val="none" w:sz="0" w:space="0" w:color="auto"/>
                <w:right w:val="none" w:sz="0" w:space="0" w:color="auto"/>
              </w:divBdr>
              <w:divsChild>
                <w:div w:id="477114717">
                  <w:marLeft w:val="0"/>
                  <w:marRight w:val="0"/>
                  <w:marTop w:val="0"/>
                  <w:marBottom w:val="0"/>
                  <w:divBdr>
                    <w:top w:val="none" w:sz="0" w:space="0" w:color="auto"/>
                    <w:left w:val="none" w:sz="0" w:space="0" w:color="auto"/>
                    <w:bottom w:val="none" w:sz="0" w:space="0" w:color="auto"/>
                    <w:right w:val="none" w:sz="0" w:space="0" w:color="auto"/>
                  </w:divBdr>
                  <w:divsChild>
                    <w:div w:id="961036447">
                      <w:marLeft w:val="0"/>
                      <w:marRight w:val="0"/>
                      <w:marTop w:val="0"/>
                      <w:marBottom w:val="0"/>
                      <w:divBdr>
                        <w:top w:val="none" w:sz="0" w:space="0" w:color="auto"/>
                        <w:left w:val="none" w:sz="0" w:space="0" w:color="auto"/>
                        <w:bottom w:val="none" w:sz="0" w:space="0" w:color="auto"/>
                        <w:right w:val="none" w:sz="0" w:space="0" w:color="auto"/>
                      </w:divBdr>
                    </w:div>
                  </w:divsChild>
                </w:div>
                <w:div w:id="1271744909">
                  <w:marLeft w:val="0"/>
                  <w:marRight w:val="0"/>
                  <w:marTop w:val="0"/>
                  <w:marBottom w:val="0"/>
                  <w:divBdr>
                    <w:top w:val="none" w:sz="0" w:space="0" w:color="auto"/>
                    <w:left w:val="none" w:sz="0" w:space="0" w:color="auto"/>
                    <w:bottom w:val="none" w:sz="0" w:space="0" w:color="auto"/>
                    <w:right w:val="none" w:sz="0" w:space="0" w:color="auto"/>
                  </w:divBdr>
                  <w:divsChild>
                    <w:div w:id="17925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307860">
      <w:bodyDiv w:val="1"/>
      <w:marLeft w:val="0"/>
      <w:marRight w:val="0"/>
      <w:marTop w:val="0"/>
      <w:marBottom w:val="0"/>
      <w:divBdr>
        <w:top w:val="none" w:sz="0" w:space="0" w:color="auto"/>
        <w:left w:val="none" w:sz="0" w:space="0" w:color="auto"/>
        <w:bottom w:val="none" w:sz="0" w:space="0" w:color="auto"/>
        <w:right w:val="none" w:sz="0" w:space="0" w:color="auto"/>
      </w:divBdr>
      <w:divsChild>
        <w:div w:id="1200245806">
          <w:marLeft w:val="0"/>
          <w:marRight w:val="0"/>
          <w:marTop w:val="0"/>
          <w:marBottom w:val="0"/>
          <w:divBdr>
            <w:top w:val="none" w:sz="0" w:space="0" w:color="auto"/>
            <w:left w:val="none" w:sz="0" w:space="0" w:color="auto"/>
            <w:bottom w:val="none" w:sz="0" w:space="0" w:color="auto"/>
            <w:right w:val="none" w:sz="0" w:space="0" w:color="auto"/>
          </w:divBdr>
        </w:div>
        <w:div w:id="130832039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850025772">
      <w:bodyDiv w:val="1"/>
      <w:marLeft w:val="0"/>
      <w:marRight w:val="0"/>
      <w:marTop w:val="0"/>
      <w:marBottom w:val="0"/>
      <w:divBdr>
        <w:top w:val="none" w:sz="0" w:space="0" w:color="auto"/>
        <w:left w:val="none" w:sz="0" w:space="0" w:color="auto"/>
        <w:bottom w:val="none" w:sz="0" w:space="0" w:color="auto"/>
        <w:right w:val="none" w:sz="0" w:space="0" w:color="auto"/>
      </w:divBdr>
    </w:div>
    <w:div w:id="862011399">
      <w:bodyDiv w:val="1"/>
      <w:marLeft w:val="0"/>
      <w:marRight w:val="0"/>
      <w:marTop w:val="0"/>
      <w:marBottom w:val="0"/>
      <w:divBdr>
        <w:top w:val="none" w:sz="0" w:space="0" w:color="auto"/>
        <w:left w:val="none" w:sz="0" w:space="0" w:color="auto"/>
        <w:bottom w:val="none" w:sz="0" w:space="0" w:color="auto"/>
        <w:right w:val="none" w:sz="0" w:space="0" w:color="auto"/>
      </w:divBdr>
      <w:divsChild>
        <w:div w:id="1403023352">
          <w:marLeft w:val="0"/>
          <w:marRight w:val="0"/>
          <w:marTop w:val="0"/>
          <w:marBottom w:val="0"/>
          <w:divBdr>
            <w:top w:val="none" w:sz="0" w:space="0" w:color="auto"/>
            <w:left w:val="none" w:sz="0" w:space="0" w:color="auto"/>
            <w:bottom w:val="none" w:sz="0" w:space="0" w:color="auto"/>
            <w:right w:val="none" w:sz="0" w:space="0" w:color="auto"/>
          </w:divBdr>
        </w:div>
        <w:div w:id="191026913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869420734">
      <w:bodyDiv w:val="1"/>
      <w:marLeft w:val="0"/>
      <w:marRight w:val="0"/>
      <w:marTop w:val="0"/>
      <w:marBottom w:val="0"/>
      <w:divBdr>
        <w:top w:val="none" w:sz="0" w:space="0" w:color="auto"/>
        <w:left w:val="none" w:sz="0" w:space="0" w:color="auto"/>
        <w:bottom w:val="none" w:sz="0" w:space="0" w:color="auto"/>
        <w:right w:val="none" w:sz="0" w:space="0" w:color="auto"/>
      </w:divBdr>
    </w:div>
    <w:div w:id="875891991">
      <w:bodyDiv w:val="1"/>
      <w:marLeft w:val="0"/>
      <w:marRight w:val="0"/>
      <w:marTop w:val="0"/>
      <w:marBottom w:val="0"/>
      <w:divBdr>
        <w:top w:val="none" w:sz="0" w:space="0" w:color="auto"/>
        <w:left w:val="none" w:sz="0" w:space="0" w:color="auto"/>
        <w:bottom w:val="none" w:sz="0" w:space="0" w:color="auto"/>
        <w:right w:val="none" w:sz="0" w:space="0" w:color="auto"/>
      </w:divBdr>
    </w:div>
    <w:div w:id="881863542">
      <w:bodyDiv w:val="1"/>
      <w:marLeft w:val="0"/>
      <w:marRight w:val="0"/>
      <w:marTop w:val="0"/>
      <w:marBottom w:val="0"/>
      <w:divBdr>
        <w:top w:val="none" w:sz="0" w:space="0" w:color="auto"/>
        <w:left w:val="none" w:sz="0" w:space="0" w:color="auto"/>
        <w:bottom w:val="none" w:sz="0" w:space="0" w:color="auto"/>
        <w:right w:val="none" w:sz="0" w:space="0" w:color="auto"/>
      </w:divBdr>
    </w:div>
    <w:div w:id="883299193">
      <w:bodyDiv w:val="1"/>
      <w:marLeft w:val="0"/>
      <w:marRight w:val="0"/>
      <w:marTop w:val="0"/>
      <w:marBottom w:val="0"/>
      <w:divBdr>
        <w:top w:val="none" w:sz="0" w:space="0" w:color="auto"/>
        <w:left w:val="none" w:sz="0" w:space="0" w:color="auto"/>
        <w:bottom w:val="none" w:sz="0" w:space="0" w:color="auto"/>
        <w:right w:val="none" w:sz="0" w:space="0" w:color="auto"/>
      </w:divBdr>
    </w:div>
    <w:div w:id="918292169">
      <w:bodyDiv w:val="1"/>
      <w:marLeft w:val="0"/>
      <w:marRight w:val="0"/>
      <w:marTop w:val="0"/>
      <w:marBottom w:val="0"/>
      <w:divBdr>
        <w:top w:val="none" w:sz="0" w:space="0" w:color="auto"/>
        <w:left w:val="none" w:sz="0" w:space="0" w:color="auto"/>
        <w:bottom w:val="none" w:sz="0" w:space="0" w:color="auto"/>
        <w:right w:val="none" w:sz="0" w:space="0" w:color="auto"/>
      </w:divBdr>
    </w:div>
    <w:div w:id="991830130">
      <w:bodyDiv w:val="1"/>
      <w:marLeft w:val="0"/>
      <w:marRight w:val="0"/>
      <w:marTop w:val="0"/>
      <w:marBottom w:val="0"/>
      <w:divBdr>
        <w:top w:val="none" w:sz="0" w:space="0" w:color="auto"/>
        <w:left w:val="none" w:sz="0" w:space="0" w:color="auto"/>
        <w:bottom w:val="none" w:sz="0" w:space="0" w:color="auto"/>
        <w:right w:val="none" w:sz="0" w:space="0" w:color="auto"/>
      </w:divBdr>
      <w:divsChild>
        <w:div w:id="2088914089">
          <w:marLeft w:val="0"/>
          <w:marRight w:val="0"/>
          <w:marTop w:val="0"/>
          <w:marBottom w:val="0"/>
          <w:divBdr>
            <w:top w:val="none" w:sz="0" w:space="0" w:color="auto"/>
            <w:left w:val="none" w:sz="0" w:space="0" w:color="auto"/>
            <w:bottom w:val="none" w:sz="0" w:space="0" w:color="auto"/>
            <w:right w:val="none" w:sz="0" w:space="0" w:color="auto"/>
          </w:divBdr>
        </w:div>
      </w:divsChild>
    </w:div>
    <w:div w:id="1011681064">
      <w:bodyDiv w:val="1"/>
      <w:marLeft w:val="0"/>
      <w:marRight w:val="0"/>
      <w:marTop w:val="0"/>
      <w:marBottom w:val="0"/>
      <w:divBdr>
        <w:top w:val="none" w:sz="0" w:space="0" w:color="auto"/>
        <w:left w:val="none" w:sz="0" w:space="0" w:color="auto"/>
        <w:bottom w:val="none" w:sz="0" w:space="0" w:color="auto"/>
        <w:right w:val="none" w:sz="0" w:space="0" w:color="auto"/>
      </w:divBdr>
    </w:div>
    <w:div w:id="1012148820">
      <w:bodyDiv w:val="1"/>
      <w:marLeft w:val="0"/>
      <w:marRight w:val="0"/>
      <w:marTop w:val="0"/>
      <w:marBottom w:val="0"/>
      <w:divBdr>
        <w:top w:val="none" w:sz="0" w:space="0" w:color="auto"/>
        <w:left w:val="none" w:sz="0" w:space="0" w:color="auto"/>
        <w:bottom w:val="none" w:sz="0" w:space="0" w:color="auto"/>
        <w:right w:val="none" w:sz="0" w:space="0" w:color="auto"/>
      </w:divBdr>
    </w:div>
    <w:div w:id="1080979104">
      <w:bodyDiv w:val="1"/>
      <w:marLeft w:val="0"/>
      <w:marRight w:val="0"/>
      <w:marTop w:val="0"/>
      <w:marBottom w:val="0"/>
      <w:divBdr>
        <w:top w:val="none" w:sz="0" w:space="0" w:color="auto"/>
        <w:left w:val="none" w:sz="0" w:space="0" w:color="auto"/>
        <w:bottom w:val="none" w:sz="0" w:space="0" w:color="auto"/>
        <w:right w:val="none" w:sz="0" w:space="0" w:color="auto"/>
      </w:divBdr>
    </w:div>
    <w:div w:id="1096361702">
      <w:bodyDiv w:val="1"/>
      <w:marLeft w:val="0"/>
      <w:marRight w:val="0"/>
      <w:marTop w:val="0"/>
      <w:marBottom w:val="0"/>
      <w:divBdr>
        <w:top w:val="none" w:sz="0" w:space="0" w:color="auto"/>
        <w:left w:val="none" w:sz="0" w:space="0" w:color="auto"/>
        <w:bottom w:val="none" w:sz="0" w:space="0" w:color="auto"/>
        <w:right w:val="none" w:sz="0" w:space="0" w:color="auto"/>
      </w:divBdr>
      <w:divsChild>
        <w:div w:id="517936925">
          <w:marLeft w:val="0"/>
          <w:marRight w:val="0"/>
          <w:marTop w:val="0"/>
          <w:marBottom w:val="120"/>
          <w:divBdr>
            <w:top w:val="none" w:sz="0" w:space="0" w:color="auto"/>
            <w:left w:val="none" w:sz="0" w:space="0" w:color="auto"/>
            <w:bottom w:val="none" w:sz="0" w:space="0" w:color="auto"/>
            <w:right w:val="none" w:sz="0" w:space="0" w:color="auto"/>
          </w:divBdr>
          <w:divsChild>
            <w:div w:id="732700385">
              <w:marLeft w:val="0"/>
              <w:marRight w:val="0"/>
              <w:marTop w:val="0"/>
              <w:marBottom w:val="0"/>
              <w:divBdr>
                <w:top w:val="none" w:sz="0" w:space="0" w:color="auto"/>
                <w:left w:val="none" w:sz="0" w:space="0" w:color="auto"/>
                <w:bottom w:val="none" w:sz="0" w:space="0" w:color="auto"/>
                <w:right w:val="none" w:sz="0" w:space="0" w:color="auto"/>
              </w:divBdr>
              <w:divsChild>
                <w:div w:id="30419281">
                  <w:marLeft w:val="0"/>
                  <w:marRight w:val="0"/>
                  <w:marTop w:val="0"/>
                  <w:marBottom w:val="0"/>
                  <w:divBdr>
                    <w:top w:val="none" w:sz="0" w:space="0" w:color="auto"/>
                    <w:left w:val="none" w:sz="0" w:space="0" w:color="auto"/>
                    <w:bottom w:val="none" w:sz="0" w:space="0" w:color="auto"/>
                    <w:right w:val="none" w:sz="0" w:space="0" w:color="auto"/>
                  </w:divBdr>
                  <w:divsChild>
                    <w:div w:id="3253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6575">
      <w:bodyDiv w:val="1"/>
      <w:marLeft w:val="0"/>
      <w:marRight w:val="0"/>
      <w:marTop w:val="0"/>
      <w:marBottom w:val="0"/>
      <w:divBdr>
        <w:top w:val="none" w:sz="0" w:space="0" w:color="auto"/>
        <w:left w:val="none" w:sz="0" w:space="0" w:color="auto"/>
        <w:bottom w:val="none" w:sz="0" w:space="0" w:color="auto"/>
        <w:right w:val="none" w:sz="0" w:space="0" w:color="auto"/>
      </w:divBdr>
    </w:div>
    <w:div w:id="1136220151">
      <w:bodyDiv w:val="1"/>
      <w:marLeft w:val="0"/>
      <w:marRight w:val="0"/>
      <w:marTop w:val="0"/>
      <w:marBottom w:val="0"/>
      <w:divBdr>
        <w:top w:val="none" w:sz="0" w:space="0" w:color="auto"/>
        <w:left w:val="none" w:sz="0" w:space="0" w:color="auto"/>
        <w:bottom w:val="none" w:sz="0" w:space="0" w:color="auto"/>
        <w:right w:val="none" w:sz="0" w:space="0" w:color="auto"/>
      </w:divBdr>
    </w:div>
    <w:div w:id="1175607075">
      <w:bodyDiv w:val="1"/>
      <w:marLeft w:val="0"/>
      <w:marRight w:val="0"/>
      <w:marTop w:val="0"/>
      <w:marBottom w:val="0"/>
      <w:divBdr>
        <w:top w:val="none" w:sz="0" w:space="0" w:color="auto"/>
        <w:left w:val="none" w:sz="0" w:space="0" w:color="auto"/>
        <w:bottom w:val="none" w:sz="0" w:space="0" w:color="auto"/>
        <w:right w:val="none" w:sz="0" w:space="0" w:color="auto"/>
      </w:divBdr>
    </w:div>
    <w:div w:id="1184201891">
      <w:bodyDiv w:val="1"/>
      <w:marLeft w:val="0"/>
      <w:marRight w:val="0"/>
      <w:marTop w:val="0"/>
      <w:marBottom w:val="0"/>
      <w:divBdr>
        <w:top w:val="none" w:sz="0" w:space="0" w:color="auto"/>
        <w:left w:val="none" w:sz="0" w:space="0" w:color="auto"/>
        <w:bottom w:val="none" w:sz="0" w:space="0" w:color="auto"/>
        <w:right w:val="none" w:sz="0" w:space="0" w:color="auto"/>
      </w:divBdr>
    </w:div>
    <w:div w:id="1188955261">
      <w:bodyDiv w:val="1"/>
      <w:marLeft w:val="0"/>
      <w:marRight w:val="0"/>
      <w:marTop w:val="0"/>
      <w:marBottom w:val="0"/>
      <w:divBdr>
        <w:top w:val="none" w:sz="0" w:space="0" w:color="auto"/>
        <w:left w:val="none" w:sz="0" w:space="0" w:color="auto"/>
        <w:bottom w:val="none" w:sz="0" w:space="0" w:color="auto"/>
        <w:right w:val="none" w:sz="0" w:space="0" w:color="auto"/>
      </w:divBdr>
    </w:div>
    <w:div w:id="1208762413">
      <w:bodyDiv w:val="1"/>
      <w:marLeft w:val="0"/>
      <w:marRight w:val="0"/>
      <w:marTop w:val="0"/>
      <w:marBottom w:val="0"/>
      <w:divBdr>
        <w:top w:val="none" w:sz="0" w:space="0" w:color="auto"/>
        <w:left w:val="none" w:sz="0" w:space="0" w:color="auto"/>
        <w:bottom w:val="none" w:sz="0" w:space="0" w:color="auto"/>
        <w:right w:val="none" w:sz="0" w:space="0" w:color="auto"/>
      </w:divBdr>
      <w:divsChild>
        <w:div w:id="956447783">
          <w:marLeft w:val="0"/>
          <w:marRight w:val="0"/>
          <w:marTop w:val="0"/>
          <w:marBottom w:val="0"/>
          <w:divBdr>
            <w:top w:val="none" w:sz="0" w:space="0" w:color="auto"/>
            <w:left w:val="none" w:sz="0" w:space="0" w:color="auto"/>
            <w:bottom w:val="none" w:sz="0" w:space="0" w:color="auto"/>
            <w:right w:val="none" w:sz="0" w:space="0" w:color="auto"/>
          </w:divBdr>
          <w:divsChild>
            <w:div w:id="716901899">
              <w:marLeft w:val="0"/>
              <w:marRight w:val="0"/>
              <w:marTop w:val="0"/>
              <w:marBottom w:val="0"/>
              <w:divBdr>
                <w:top w:val="none" w:sz="0" w:space="0" w:color="auto"/>
                <w:left w:val="none" w:sz="0" w:space="0" w:color="auto"/>
                <w:bottom w:val="none" w:sz="0" w:space="0" w:color="auto"/>
                <w:right w:val="none" w:sz="0" w:space="0" w:color="auto"/>
              </w:divBdr>
              <w:divsChild>
                <w:div w:id="1693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03160">
      <w:bodyDiv w:val="1"/>
      <w:marLeft w:val="0"/>
      <w:marRight w:val="0"/>
      <w:marTop w:val="0"/>
      <w:marBottom w:val="0"/>
      <w:divBdr>
        <w:top w:val="none" w:sz="0" w:space="0" w:color="auto"/>
        <w:left w:val="none" w:sz="0" w:space="0" w:color="auto"/>
        <w:bottom w:val="none" w:sz="0" w:space="0" w:color="auto"/>
        <w:right w:val="none" w:sz="0" w:space="0" w:color="auto"/>
      </w:divBdr>
      <w:divsChild>
        <w:div w:id="381514514">
          <w:marLeft w:val="0"/>
          <w:marRight w:val="0"/>
          <w:marTop w:val="0"/>
          <w:marBottom w:val="0"/>
          <w:divBdr>
            <w:top w:val="none" w:sz="0" w:space="0" w:color="auto"/>
            <w:left w:val="none" w:sz="0" w:space="0" w:color="auto"/>
            <w:bottom w:val="none" w:sz="0" w:space="0" w:color="auto"/>
            <w:right w:val="none" w:sz="0" w:space="0" w:color="auto"/>
          </w:divBdr>
        </w:div>
        <w:div w:id="631641448">
          <w:marLeft w:val="0"/>
          <w:marRight w:val="0"/>
          <w:marTop w:val="0"/>
          <w:marBottom w:val="0"/>
          <w:divBdr>
            <w:top w:val="none" w:sz="0" w:space="0" w:color="auto"/>
            <w:left w:val="none" w:sz="0" w:space="0" w:color="auto"/>
            <w:bottom w:val="none" w:sz="0" w:space="0" w:color="auto"/>
            <w:right w:val="none" w:sz="0" w:space="0" w:color="auto"/>
          </w:divBdr>
        </w:div>
      </w:divsChild>
    </w:div>
    <w:div w:id="1362317011">
      <w:bodyDiv w:val="1"/>
      <w:marLeft w:val="0"/>
      <w:marRight w:val="0"/>
      <w:marTop w:val="0"/>
      <w:marBottom w:val="0"/>
      <w:divBdr>
        <w:top w:val="none" w:sz="0" w:space="0" w:color="auto"/>
        <w:left w:val="none" w:sz="0" w:space="0" w:color="auto"/>
        <w:bottom w:val="none" w:sz="0" w:space="0" w:color="auto"/>
        <w:right w:val="none" w:sz="0" w:space="0" w:color="auto"/>
      </w:divBdr>
      <w:divsChild>
        <w:div w:id="914242446">
          <w:marLeft w:val="0"/>
          <w:marRight w:val="0"/>
          <w:marTop w:val="0"/>
          <w:marBottom w:val="0"/>
          <w:divBdr>
            <w:top w:val="none" w:sz="0" w:space="0" w:color="auto"/>
            <w:left w:val="none" w:sz="0" w:space="0" w:color="auto"/>
            <w:bottom w:val="none" w:sz="0" w:space="0" w:color="auto"/>
            <w:right w:val="none" w:sz="0" w:space="0" w:color="auto"/>
          </w:divBdr>
          <w:divsChild>
            <w:div w:id="313413465">
              <w:marLeft w:val="0"/>
              <w:marRight w:val="0"/>
              <w:marTop w:val="0"/>
              <w:marBottom w:val="0"/>
              <w:divBdr>
                <w:top w:val="none" w:sz="0" w:space="0" w:color="auto"/>
                <w:left w:val="none" w:sz="0" w:space="0" w:color="auto"/>
                <w:bottom w:val="none" w:sz="0" w:space="0" w:color="auto"/>
                <w:right w:val="none" w:sz="0" w:space="0" w:color="auto"/>
              </w:divBdr>
              <w:divsChild>
                <w:div w:id="1014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92501">
      <w:bodyDiv w:val="1"/>
      <w:marLeft w:val="0"/>
      <w:marRight w:val="0"/>
      <w:marTop w:val="0"/>
      <w:marBottom w:val="0"/>
      <w:divBdr>
        <w:top w:val="none" w:sz="0" w:space="0" w:color="auto"/>
        <w:left w:val="none" w:sz="0" w:space="0" w:color="auto"/>
        <w:bottom w:val="none" w:sz="0" w:space="0" w:color="auto"/>
        <w:right w:val="none" w:sz="0" w:space="0" w:color="auto"/>
      </w:divBdr>
    </w:div>
    <w:div w:id="1388455042">
      <w:bodyDiv w:val="1"/>
      <w:marLeft w:val="0"/>
      <w:marRight w:val="0"/>
      <w:marTop w:val="0"/>
      <w:marBottom w:val="0"/>
      <w:divBdr>
        <w:top w:val="none" w:sz="0" w:space="0" w:color="auto"/>
        <w:left w:val="none" w:sz="0" w:space="0" w:color="auto"/>
        <w:bottom w:val="none" w:sz="0" w:space="0" w:color="auto"/>
        <w:right w:val="none" w:sz="0" w:space="0" w:color="auto"/>
      </w:divBdr>
      <w:divsChild>
        <w:div w:id="1102653185">
          <w:marLeft w:val="0"/>
          <w:marRight w:val="0"/>
          <w:marTop w:val="0"/>
          <w:marBottom w:val="0"/>
          <w:divBdr>
            <w:top w:val="none" w:sz="0" w:space="0" w:color="auto"/>
            <w:left w:val="none" w:sz="0" w:space="0" w:color="auto"/>
            <w:bottom w:val="none" w:sz="0" w:space="0" w:color="auto"/>
            <w:right w:val="none" w:sz="0" w:space="0" w:color="auto"/>
          </w:divBdr>
          <w:divsChild>
            <w:div w:id="1864517966">
              <w:marLeft w:val="0"/>
              <w:marRight w:val="0"/>
              <w:marTop w:val="0"/>
              <w:marBottom w:val="0"/>
              <w:divBdr>
                <w:top w:val="none" w:sz="0" w:space="0" w:color="auto"/>
                <w:left w:val="none" w:sz="0" w:space="0" w:color="auto"/>
                <w:bottom w:val="none" w:sz="0" w:space="0" w:color="auto"/>
                <w:right w:val="none" w:sz="0" w:space="0" w:color="auto"/>
              </w:divBdr>
              <w:divsChild>
                <w:div w:id="2576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13646">
      <w:bodyDiv w:val="1"/>
      <w:marLeft w:val="0"/>
      <w:marRight w:val="0"/>
      <w:marTop w:val="0"/>
      <w:marBottom w:val="0"/>
      <w:divBdr>
        <w:top w:val="none" w:sz="0" w:space="0" w:color="auto"/>
        <w:left w:val="none" w:sz="0" w:space="0" w:color="auto"/>
        <w:bottom w:val="none" w:sz="0" w:space="0" w:color="auto"/>
        <w:right w:val="none" w:sz="0" w:space="0" w:color="auto"/>
      </w:divBdr>
    </w:div>
    <w:div w:id="1453673984">
      <w:bodyDiv w:val="1"/>
      <w:marLeft w:val="0"/>
      <w:marRight w:val="0"/>
      <w:marTop w:val="0"/>
      <w:marBottom w:val="0"/>
      <w:divBdr>
        <w:top w:val="none" w:sz="0" w:space="0" w:color="auto"/>
        <w:left w:val="none" w:sz="0" w:space="0" w:color="auto"/>
        <w:bottom w:val="none" w:sz="0" w:space="0" w:color="auto"/>
        <w:right w:val="none" w:sz="0" w:space="0" w:color="auto"/>
      </w:divBdr>
      <w:divsChild>
        <w:div w:id="76905930">
          <w:marLeft w:val="0"/>
          <w:marRight w:val="0"/>
          <w:marTop w:val="0"/>
          <w:marBottom w:val="0"/>
          <w:divBdr>
            <w:top w:val="none" w:sz="0" w:space="0" w:color="auto"/>
            <w:left w:val="none" w:sz="0" w:space="0" w:color="auto"/>
            <w:bottom w:val="none" w:sz="0" w:space="0" w:color="auto"/>
            <w:right w:val="none" w:sz="0" w:space="0" w:color="auto"/>
          </w:divBdr>
          <w:divsChild>
            <w:div w:id="200635360">
              <w:marLeft w:val="0"/>
              <w:marRight w:val="0"/>
              <w:marTop w:val="0"/>
              <w:marBottom w:val="0"/>
              <w:divBdr>
                <w:top w:val="none" w:sz="0" w:space="0" w:color="auto"/>
                <w:left w:val="none" w:sz="0" w:space="0" w:color="auto"/>
                <w:bottom w:val="none" w:sz="0" w:space="0" w:color="auto"/>
                <w:right w:val="none" w:sz="0" w:space="0" w:color="auto"/>
              </w:divBdr>
              <w:divsChild>
                <w:div w:id="10551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6260">
      <w:bodyDiv w:val="1"/>
      <w:marLeft w:val="0"/>
      <w:marRight w:val="0"/>
      <w:marTop w:val="0"/>
      <w:marBottom w:val="0"/>
      <w:divBdr>
        <w:top w:val="none" w:sz="0" w:space="0" w:color="auto"/>
        <w:left w:val="none" w:sz="0" w:space="0" w:color="auto"/>
        <w:bottom w:val="none" w:sz="0" w:space="0" w:color="auto"/>
        <w:right w:val="none" w:sz="0" w:space="0" w:color="auto"/>
      </w:divBdr>
      <w:divsChild>
        <w:div w:id="248660101">
          <w:marLeft w:val="0"/>
          <w:marRight w:val="0"/>
          <w:marTop w:val="0"/>
          <w:marBottom w:val="0"/>
          <w:divBdr>
            <w:top w:val="none" w:sz="0" w:space="0" w:color="auto"/>
            <w:left w:val="none" w:sz="0" w:space="0" w:color="auto"/>
            <w:bottom w:val="none" w:sz="0" w:space="0" w:color="auto"/>
            <w:right w:val="none" w:sz="0" w:space="0" w:color="auto"/>
          </w:divBdr>
          <w:divsChild>
            <w:div w:id="1312056981">
              <w:marLeft w:val="0"/>
              <w:marRight w:val="0"/>
              <w:marTop w:val="0"/>
              <w:marBottom w:val="0"/>
              <w:divBdr>
                <w:top w:val="none" w:sz="0" w:space="0" w:color="auto"/>
                <w:left w:val="none" w:sz="0" w:space="0" w:color="auto"/>
                <w:bottom w:val="none" w:sz="0" w:space="0" w:color="auto"/>
                <w:right w:val="none" w:sz="0" w:space="0" w:color="auto"/>
              </w:divBdr>
              <w:divsChild>
                <w:div w:id="12290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55449">
      <w:bodyDiv w:val="1"/>
      <w:marLeft w:val="0"/>
      <w:marRight w:val="0"/>
      <w:marTop w:val="0"/>
      <w:marBottom w:val="0"/>
      <w:divBdr>
        <w:top w:val="none" w:sz="0" w:space="0" w:color="auto"/>
        <w:left w:val="none" w:sz="0" w:space="0" w:color="auto"/>
        <w:bottom w:val="none" w:sz="0" w:space="0" w:color="auto"/>
        <w:right w:val="none" w:sz="0" w:space="0" w:color="auto"/>
      </w:divBdr>
      <w:divsChild>
        <w:div w:id="740102064">
          <w:marLeft w:val="0"/>
          <w:marRight w:val="0"/>
          <w:marTop w:val="0"/>
          <w:marBottom w:val="0"/>
          <w:divBdr>
            <w:top w:val="none" w:sz="0" w:space="0" w:color="auto"/>
            <w:left w:val="none" w:sz="0" w:space="0" w:color="auto"/>
            <w:bottom w:val="none" w:sz="0" w:space="0" w:color="auto"/>
            <w:right w:val="none" w:sz="0" w:space="0" w:color="auto"/>
          </w:divBdr>
          <w:divsChild>
            <w:div w:id="1022246464">
              <w:marLeft w:val="0"/>
              <w:marRight w:val="0"/>
              <w:marTop w:val="0"/>
              <w:marBottom w:val="0"/>
              <w:divBdr>
                <w:top w:val="none" w:sz="0" w:space="0" w:color="auto"/>
                <w:left w:val="none" w:sz="0" w:space="0" w:color="auto"/>
                <w:bottom w:val="none" w:sz="0" w:space="0" w:color="auto"/>
                <w:right w:val="none" w:sz="0" w:space="0" w:color="auto"/>
              </w:divBdr>
              <w:divsChild>
                <w:div w:id="82459854">
                  <w:marLeft w:val="0"/>
                  <w:marRight w:val="0"/>
                  <w:marTop w:val="0"/>
                  <w:marBottom w:val="0"/>
                  <w:divBdr>
                    <w:top w:val="none" w:sz="0" w:space="0" w:color="auto"/>
                    <w:left w:val="none" w:sz="0" w:space="0" w:color="auto"/>
                    <w:bottom w:val="none" w:sz="0" w:space="0" w:color="auto"/>
                    <w:right w:val="none" w:sz="0" w:space="0" w:color="auto"/>
                  </w:divBdr>
                  <w:divsChild>
                    <w:div w:id="983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363396">
      <w:bodyDiv w:val="1"/>
      <w:marLeft w:val="0"/>
      <w:marRight w:val="0"/>
      <w:marTop w:val="0"/>
      <w:marBottom w:val="0"/>
      <w:divBdr>
        <w:top w:val="none" w:sz="0" w:space="0" w:color="auto"/>
        <w:left w:val="none" w:sz="0" w:space="0" w:color="auto"/>
        <w:bottom w:val="none" w:sz="0" w:space="0" w:color="auto"/>
        <w:right w:val="none" w:sz="0" w:space="0" w:color="auto"/>
      </w:divBdr>
      <w:divsChild>
        <w:div w:id="2069109123">
          <w:marLeft w:val="0"/>
          <w:marRight w:val="0"/>
          <w:marTop w:val="0"/>
          <w:marBottom w:val="0"/>
          <w:divBdr>
            <w:top w:val="none" w:sz="0" w:space="0" w:color="auto"/>
            <w:left w:val="none" w:sz="0" w:space="0" w:color="auto"/>
            <w:bottom w:val="none" w:sz="0" w:space="0" w:color="auto"/>
            <w:right w:val="none" w:sz="0" w:space="0" w:color="auto"/>
          </w:divBdr>
          <w:divsChild>
            <w:div w:id="7730201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6967580">
      <w:bodyDiv w:val="1"/>
      <w:marLeft w:val="0"/>
      <w:marRight w:val="0"/>
      <w:marTop w:val="0"/>
      <w:marBottom w:val="0"/>
      <w:divBdr>
        <w:top w:val="none" w:sz="0" w:space="0" w:color="auto"/>
        <w:left w:val="none" w:sz="0" w:space="0" w:color="auto"/>
        <w:bottom w:val="none" w:sz="0" w:space="0" w:color="auto"/>
        <w:right w:val="none" w:sz="0" w:space="0" w:color="auto"/>
      </w:divBdr>
    </w:div>
    <w:div w:id="1527019308">
      <w:bodyDiv w:val="1"/>
      <w:marLeft w:val="0"/>
      <w:marRight w:val="0"/>
      <w:marTop w:val="0"/>
      <w:marBottom w:val="0"/>
      <w:divBdr>
        <w:top w:val="none" w:sz="0" w:space="0" w:color="auto"/>
        <w:left w:val="none" w:sz="0" w:space="0" w:color="auto"/>
        <w:bottom w:val="none" w:sz="0" w:space="0" w:color="auto"/>
        <w:right w:val="none" w:sz="0" w:space="0" w:color="auto"/>
      </w:divBdr>
      <w:divsChild>
        <w:div w:id="734016194">
          <w:marLeft w:val="0"/>
          <w:marRight w:val="0"/>
          <w:marTop w:val="0"/>
          <w:marBottom w:val="0"/>
          <w:divBdr>
            <w:top w:val="none" w:sz="0" w:space="0" w:color="auto"/>
            <w:left w:val="none" w:sz="0" w:space="0" w:color="auto"/>
            <w:bottom w:val="none" w:sz="0" w:space="0" w:color="auto"/>
            <w:right w:val="none" w:sz="0" w:space="0" w:color="auto"/>
          </w:divBdr>
          <w:divsChild>
            <w:div w:id="1686009612">
              <w:marLeft w:val="0"/>
              <w:marRight w:val="0"/>
              <w:marTop w:val="0"/>
              <w:marBottom w:val="0"/>
              <w:divBdr>
                <w:top w:val="none" w:sz="0" w:space="0" w:color="auto"/>
                <w:left w:val="none" w:sz="0" w:space="0" w:color="auto"/>
                <w:bottom w:val="none" w:sz="0" w:space="0" w:color="auto"/>
                <w:right w:val="none" w:sz="0" w:space="0" w:color="auto"/>
              </w:divBdr>
              <w:divsChild>
                <w:div w:id="149252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2408">
      <w:bodyDiv w:val="1"/>
      <w:marLeft w:val="0"/>
      <w:marRight w:val="0"/>
      <w:marTop w:val="0"/>
      <w:marBottom w:val="0"/>
      <w:divBdr>
        <w:top w:val="none" w:sz="0" w:space="0" w:color="auto"/>
        <w:left w:val="none" w:sz="0" w:space="0" w:color="auto"/>
        <w:bottom w:val="none" w:sz="0" w:space="0" w:color="auto"/>
        <w:right w:val="none" w:sz="0" w:space="0" w:color="auto"/>
      </w:divBdr>
      <w:divsChild>
        <w:div w:id="1311595018">
          <w:marLeft w:val="0"/>
          <w:marRight w:val="0"/>
          <w:marTop w:val="0"/>
          <w:marBottom w:val="0"/>
          <w:divBdr>
            <w:top w:val="none" w:sz="0" w:space="0" w:color="auto"/>
            <w:left w:val="none" w:sz="0" w:space="0" w:color="auto"/>
            <w:bottom w:val="none" w:sz="0" w:space="0" w:color="auto"/>
            <w:right w:val="none" w:sz="0" w:space="0" w:color="auto"/>
          </w:divBdr>
          <w:divsChild>
            <w:div w:id="415826839">
              <w:marLeft w:val="0"/>
              <w:marRight w:val="0"/>
              <w:marTop w:val="0"/>
              <w:marBottom w:val="0"/>
              <w:divBdr>
                <w:top w:val="none" w:sz="0" w:space="0" w:color="auto"/>
                <w:left w:val="none" w:sz="0" w:space="0" w:color="auto"/>
                <w:bottom w:val="none" w:sz="0" w:space="0" w:color="auto"/>
                <w:right w:val="none" w:sz="0" w:space="0" w:color="auto"/>
              </w:divBdr>
              <w:divsChild>
                <w:div w:id="17964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2116">
      <w:bodyDiv w:val="1"/>
      <w:marLeft w:val="0"/>
      <w:marRight w:val="0"/>
      <w:marTop w:val="0"/>
      <w:marBottom w:val="0"/>
      <w:divBdr>
        <w:top w:val="none" w:sz="0" w:space="0" w:color="auto"/>
        <w:left w:val="none" w:sz="0" w:space="0" w:color="auto"/>
        <w:bottom w:val="none" w:sz="0" w:space="0" w:color="auto"/>
        <w:right w:val="none" w:sz="0" w:space="0" w:color="auto"/>
      </w:divBdr>
    </w:div>
    <w:div w:id="1608657734">
      <w:bodyDiv w:val="1"/>
      <w:marLeft w:val="0"/>
      <w:marRight w:val="0"/>
      <w:marTop w:val="0"/>
      <w:marBottom w:val="0"/>
      <w:divBdr>
        <w:top w:val="none" w:sz="0" w:space="0" w:color="auto"/>
        <w:left w:val="none" w:sz="0" w:space="0" w:color="auto"/>
        <w:bottom w:val="none" w:sz="0" w:space="0" w:color="auto"/>
        <w:right w:val="none" w:sz="0" w:space="0" w:color="auto"/>
      </w:divBdr>
    </w:div>
    <w:div w:id="1624337202">
      <w:bodyDiv w:val="1"/>
      <w:marLeft w:val="0"/>
      <w:marRight w:val="0"/>
      <w:marTop w:val="0"/>
      <w:marBottom w:val="0"/>
      <w:divBdr>
        <w:top w:val="none" w:sz="0" w:space="0" w:color="auto"/>
        <w:left w:val="none" w:sz="0" w:space="0" w:color="auto"/>
        <w:bottom w:val="none" w:sz="0" w:space="0" w:color="auto"/>
        <w:right w:val="none" w:sz="0" w:space="0" w:color="auto"/>
      </w:divBdr>
    </w:div>
    <w:div w:id="1653093604">
      <w:bodyDiv w:val="1"/>
      <w:marLeft w:val="0"/>
      <w:marRight w:val="0"/>
      <w:marTop w:val="0"/>
      <w:marBottom w:val="0"/>
      <w:divBdr>
        <w:top w:val="none" w:sz="0" w:space="0" w:color="auto"/>
        <w:left w:val="none" w:sz="0" w:space="0" w:color="auto"/>
        <w:bottom w:val="none" w:sz="0" w:space="0" w:color="auto"/>
        <w:right w:val="none" w:sz="0" w:space="0" w:color="auto"/>
      </w:divBdr>
    </w:div>
    <w:div w:id="1719159536">
      <w:bodyDiv w:val="1"/>
      <w:marLeft w:val="0"/>
      <w:marRight w:val="0"/>
      <w:marTop w:val="0"/>
      <w:marBottom w:val="0"/>
      <w:divBdr>
        <w:top w:val="none" w:sz="0" w:space="0" w:color="auto"/>
        <w:left w:val="none" w:sz="0" w:space="0" w:color="auto"/>
        <w:bottom w:val="none" w:sz="0" w:space="0" w:color="auto"/>
        <w:right w:val="none" w:sz="0" w:space="0" w:color="auto"/>
      </w:divBdr>
      <w:divsChild>
        <w:div w:id="272127054">
          <w:marLeft w:val="0"/>
          <w:marRight w:val="0"/>
          <w:marTop w:val="0"/>
          <w:marBottom w:val="0"/>
          <w:divBdr>
            <w:top w:val="none" w:sz="0" w:space="0" w:color="auto"/>
            <w:left w:val="none" w:sz="0" w:space="0" w:color="auto"/>
            <w:bottom w:val="none" w:sz="0" w:space="0" w:color="auto"/>
            <w:right w:val="none" w:sz="0" w:space="0" w:color="auto"/>
          </w:divBdr>
          <w:divsChild>
            <w:div w:id="1419016918">
              <w:marLeft w:val="0"/>
              <w:marRight w:val="0"/>
              <w:marTop w:val="0"/>
              <w:marBottom w:val="0"/>
              <w:divBdr>
                <w:top w:val="none" w:sz="0" w:space="0" w:color="auto"/>
                <w:left w:val="none" w:sz="0" w:space="0" w:color="auto"/>
                <w:bottom w:val="none" w:sz="0" w:space="0" w:color="auto"/>
                <w:right w:val="none" w:sz="0" w:space="0" w:color="auto"/>
              </w:divBdr>
              <w:divsChild>
                <w:div w:id="10272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71777661">
      <w:bodyDiv w:val="1"/>
      <w:marLeft w:val="0"/>
      <w:marRight w:val="0"/>
      <w:marTop w:val="0"/>
      <w:marBottom w:val="0"/>
      <w:divBdr>
        <w:top w:val="none" w:sz="0" w:space="0" w:color="auto"/>
        <w:left w:val="none" w:sz="0" w:space="0" w:color="auto"/>
        <w:bottom w:val="none" w:sz="0" w:space="0" w:color="auto"/>
        <w:right w:val="none" w:sz="0" w:space="0" w:color="auto"/>
      </w:divBdr>
      <w:divsChild>
        <w:div w:id="849486596">
          <w:marLeft w:val="0"/>
          <w:marRight w:val="0"/>
          <w:marTop w:val="0"/>
          <w:marBottom w:val="0"/>
          <w:divBdr>
            <w:top w:val="none" w:sz="0" w:space="0" w:color="auto"/>
            <w:left w:val="none" w:sz="0" w:space="0" w:color="auto"/>
            <w:bottom w:val="none" w:sz="0" w:space="0" w:color="auto"/>
            <w:right w:val="none" w:sz="0" w:space="0" w:color="auto"/>
          </w:divBdr>
          <w:divsChild>
            <w:div w:id="99494986">
              <w:marLeft w:val="0"/>
              <w:marRight w:val="0"/>
              <w:marTop w:val="0"/>
              <w:marBottom w:val="0"/>
              <w:divBdr>
                <w:top w:val="none" w:sz="0" w:space="0" w:color="auto"/>
                <w:left w:val="none" w:sz="0" w:space="0" w:color="auto"/>
                <w:bottom w:val="none" w:sz="0" w:space="0" w:color="auto"/>
                <w:right w:val="none" w:sz="0" w:space="0" w:color="auto"/>
              </w:divBdr>
              <w:divsChild>
                <w:div w:id="767820586">
                  <w:marLeft w:val="0"/>
                  <w:marRight w:val="0"/>
                  <w:marTop w:val="0"/>
                  <w:marBottom w:val="0"/>
                  <w:divBdr>
                    <w:top w:val="none" w:sz="0" w:space="0" w:color="auto"/>
                    <w:left w:val="none" w:sz="0" w:space="0" w:color="auto"/>
                    <w:bottom w:val="none" w:sz="0" w:space="0" w:color="auto"/>
                    <w:right w:val="none" w:sz="0" w:space="0" w:color="auto"/>
                  </w:divBdr>
                  <w:divsChild>
                    <w:div w:id="708535311">
                      <w:marLeft w:val="0"/>
                      <w:marRight w:val="0"/>
                      <w:marTop w:val="0"/>
                      <w:marBottom w:val="0"/>
                      <w:divBdr>
                        <w:top w:val="none" w:sz="0" w:space="0" w:color="auto"/>
                        <w:left w:val="none" w:sz="0" w:space="0" w:color="auto"/>
                        <w:bottom w:val="none" w:sz="0" w:space="0" w:color="auto"/>
                        <w:right w:val="none" w:sz="0" w:space="0" w:color="auto"/>
                      </w:divBdr>
                    </w:div>
                  </w:divsChild>
                </w:div>
                <w:div w:id="787816337">
                  <w:marLeft w:val="0"/>
                  <w:marRight w:val="0"/>
                  <w:marTop w:val="0"/>
                  <w:marBottom w:val="0"/>
                  <w:divBdr>
                    <w:top w:val="none" w:sz="0" w:space="0" w:color="auto"/>
                    <w:left w:val="none" w:sz="0" w:space="0" w:color="auto"/>
                    <w:bottom w:val="none" w:sz="0" w:space="0" w:color="auto"/>
                    <w:right w:val="none" w:sz="0" w:space="0" w:color="auto"/>
                  </w:divBdr>
                  <w:divsChild>
                    <w:div w:id="15034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262142">
      <w:bodyDiv w:val="1"/>
      <w:marLeft w:val="0"/>
      <w:marRight w:val="0"/>
      <w:marTop w:val="0"/>
      <w:marBottom w:val="0"/>
      <w:divBdr>
        <w:top w:val="none" w:sz="0" w:space="0" w:color="auto"/>
        <w:left w:val="none" w:sz="0" w:space="0" w:color="auto"/>
        <w:bottom w:val="none" w:sz="0" w:space="0" w:color="auto"/>
        <w:right w:val="none" w:sz="0" w:space="0" w:color="auto"/>
      </w:divBdr>
      <w:divsChild>
        <w:div w:id="1778519057">
          <w:marLeft w:val="0"/>
          <w:marRight w:val="0"/>
          <w:marTop w:val="0"/>
          <w:marBottom w:val="0"/>
          <w:divBdr>
            <w:top w:val="none" w:sz="0" w:space="0" w:color="auto"/>
            <w:left w:val="none" w:sz="0" w:space="0" w:color="auto"/>
            <w:bottom w:val="none" w:sz="0" w:space="0" w:color="auto"/>
            <w:right w:val="none" w:sz="0" w:space="0" w:color="auto"/>
          </w:divBdr>
          <w:divsChild>
            <w:div w:id="35009052">
              <w:marLeft w:val="0"/>
              <w:marRight w:val="0"/>
              <w:marTop w:val="0"/>
              <w:marBottom w:val="0"/>
              <w:divBdr>
                <w:top w:val="none" w:sz="0" w:space="0" w:color="auto"/>
                <w:left w:val="none" w:sz="0" w:space="0" w:color="auto"/>
                <w:bottom w:val="none" w:sz="0" w:space="0" w:color="auto"/>
                <w:right w:val="none" w:sz="0" w:space="0" w:color="auto"/>
              </w:divBdr>
              <w:divsChild>
                <w:div w:id="330909371">
                  <w:marLeft w:val="0"/>
                  <w:marRight w:val="0"/>
                  <w:marTop w:val="0"/>
                  <w:marBottom w:val="0"/>
                  <w:divBdr>
                    <w:top w:val="none" w:sz="0" w:space="0" w:color="auto"/>
                    <w:left w:val="none" w:sz="0" w:space="0" w:color="auto"/>
                    <w:bottom w:val="none" w:sz="0" w:space="0" w:color="auto"/>
                    <w:right w:val="none" w:sz="0" w:space="0" w:color="auto"/>
                  </w:divBdr>
                </w:div>
              </w:divsChild>
            </w:div>
            <w:div w:id="308829047">
              <w:marLeft w:val="0"/>
              <w:marRight w:val="0"/>
              <w:marTop w:val="0"/>
              <w:marBottom w:val="0"/>
              <w:divBdr>
                <w:top w:val="none" w:sz="0" w:space="0" w:color="auto"/>
                <w:left w:val="none" w:sz="0" w:space="0" w:color="auto"/>
                <w:bottom w:val="none" w:sz="0" w:space="0" w:color="auto"/>
                <w:right w:val="none" w:sz="0" w:space="0" w:color="auto"/>
              </w:divBdr>
              <w:divsChild>
                <w:div w:id="637147612">
                  <w:marLeft w:val="0"/>
                  <w:marRight w:val="0"/>
                  <w:marTop w:val="0"/>
                  <w:marBottom w:val="0"/>
                  <w:divBdr>
                    <w:top w:val="none" w:sz="0" w:space="0" w:color="auto"/>
                    <w:left w:val="none" w:sz="0" w:space="0" w:color="auto"/>
                    <w:bottom w:val="none" w:sz="0" w:space="0" w:color="auto"/>
                    <w:right w:val="none" w:sz="0" w:space="0" w:color="auto"/>
                  </w:divBdr>
                </w:div>
              </w:divsChild>
            </w:div>
            <w:div w:id="349648566">
              <w:marLeft w:val="0"/>
              <w:marRight w:val="0"/>
              <w:marTop w:val="0"/>
              <w:marBottom w:val="0"/>
              <w:divBdr>
                <w:top w:val="none" w:sz="0" w:space="0" w:color="auto"/>
                <w:left w:val="none" w:sz="0" w:space="0" w:color="auto"/>
                <w:bottom w:val="none" w:sz="0" w:space="0" w:color="auto"/>
                <w:right w:val="none" w:sz="0" w:space="0" w:color="auto"/>
              </w:divBdr>
              <w:divsChild>
                <w:div w:id="1025057835">
                  <w:marLeft w:val="0"/>
                  <w:marRight w:val="0"/>
                  <w:marTop w:val="0"/>
                  <w:marBottom w:val="0"/>
                  <w:divBdr>
                    <w:top w:val="none" w:sz="0" w:space="0" w:color="auto"/>
                    <w:left w:val="none" w:sz="0" w:space="0" w:color="auto"/>
                    <w:bottom w:val="none" w:sz="0" w:space="0" w:color="auto"/>
                    <w:right w:val="none" w:sz="0" w:space="0" w:color="auto"/>
                  </w:divBdr>
                </w:div>
              </w:divsChild>
            </w:div>
            <w:div w:id="376852842">
              <w:marLeft w:val="0"/>
              <w:marRight w:val="0"/>
              <w:marTop w:val="0"/>
              <w:marBottom w:val="0"/>
              <w:divBdr>
                <w:top w:val="none" w:sz="0" w:space="0" w:color="auto"/>
                <w:left w:val="none" w:sz="0" w:space="0" w:color="auto"/>
                <w:bottom w:val="none" w:sz="0" w:space="0" w:color="auto"/>
                <w:right w:val="none" w:sz="0" w:space="0" w:color="auto"/>
              </w:divBdr>
              <w:divsChild>
                <w:div w:id="1881238282">
                  <w:marLeft w:val="0"/>
                  <w:marRight w:val="0"/>
                  <w:marTop w:val="0"/>
                  <w:marBottom w:val="0"/>
                  <w:divBdr>
                    <w:top w:val="none" w:sz="0" w:space="0" w:color="auto"/>
                    <w:left w:val="none" w:sz="0" w:space="0" w:color="auto"/>
                    <w:bottom w:val="none" w:sz="0" w:space="0" w:color="auto"/>
                    <w:right w:val="none" w:sz="0" w:space="0" w:color="auto"/>
                  </w:divBdr>
                </w:div>
              </w:divsChild>
            </w:div>
            <w:div w:id="383677443">
              <w:marLeft w:val="0"/>
              <w:marRight w:val="0"/>
              <w:marTop w:val="0"/>
              <w:marBottom w:val="0"/>
              <w:divBdr>
                <w:top w:val="none" w:sz="0" w:space="0" w:color="auto"/>
                <w:left w:val="none" w:sz="0" w:space="0" w:color="auto"/>
                <w:bottom w:val="none" w:sz="0" w:space="0" w:color="auto"/>
                <w:right w:val="none" w:sz="0" w:space="0" w:color="auto"/>
              </w:divBdr>
              <w:divsChild>
                <w:div w:id="2115051159">
                  <w:marLeft w:val="0"/>
                  <w:marRight w:val="0"/>
                  <w:marTop w:val="0"/>
                  <w:marBottom w:val="0"/>
                  <w:divBdr>
                    <w:top w:val="none" w:sz="0" w:space="0" w:color="auto"/>
                    <w:left w:val="none" w:sz="0" w:space="0" w:color="auto"/>
                    <w:bottom w:val="none" w:sz="0" w:space="0" w:color="auto"/>
                    <w:right w:val="none" w:sz="0" w:space="0" w:color="auto"/>
                  </w:divBdr>
                </w:div>
              </w:divsChild>
            </w:div>
            <w:div w:id="702709719">
              <w:marLeft w:val="0"/>
              <w:marRight w:val="0"/>
              <w:marTop w:val="0"/>
              <w:marBottom w:val="0"/>
              <w:divBdr>
                <w:top w:val="none" w:sz="0" w:space="0" w:color="auto"/>
                <w:left w:val="none" w:sz="0" w:space="0" w:color="auto"/>
                <w:bottom w:val="none" w:sz="0" w:space="0" w:color="auto"/>
                <w:right w:val="none" w:sz="0" w:space="0" w:color="auto"/>
              </w:divBdr>
              <w:divsChild>
                <w:div w:id="1016077635">
                  <w:marLeft w:val="0"/>
                  <w:marRight w:val="0"/>
                  <w:marTop w:val="0"/>
                  <w:marBottom w:val="0"/>
                  <w:divBdr>
                    <w:top w:val="none" w:sz="0" w:space="0" w:color="auto"/>
                    <w:left w:val="none" w:sz="0" w:space="0" w:color="auto"/>
                    <w:bottom w:val="none" w:sz="0" w:space="0" w:color="auto"/>
                    <w:right w:val="none" w:sz="0" w:space="0" w:color="auto"/>
                  </w:divBdr>
                </w:div>
              </w:divsChild>
            </w:div>
            <w:div w:id="787621193">
              <w:marLeft w:val="0"/>
              <w:marRight w:val="0"/>
              <w:marTop w:val="0"/>
              <w:marBottom w:val="0"/>
              <w:divBdr>
                <w:top w:val="none" w:sz="0" w:space="0" w:color="auto"/>
                <w:left w:val="none" w:sz="0" w:space="0" w:color="auto"/>
                <w:bottom w:val="none" w:sz="0" w:space="0" w:color="auto"/>
                <w:right w:val="none" w:sz="0" w:space="0" w:color="auto"/>
              </w:divBdr>
              <w:divsChild>
                <w:div w:id="1116830163">
                  <w:marLeft w:val="0"/>
                  <w:marRight w:val="0"/>
                  <w:marTop w:val="0"/>
                  <w:marBottom w:val="0"/>
                  <w:divBdr>
                    <w:top w:val="none" w:sz="0" w:space="0" w:color="auto"/>
                    <w:left w:val="none" w:sz="0" w:space="0" w:color="auto"/>
                    <w:bottom w:val="none" w:sz="0" w:space="0" w:color="auto"/>
                    <w:right w:val="none" w:sz="0" w:space="0" w:color="auto"/>
                  </w:divBdr>
                </w:div>
              </w:divsChild>
            </w:div>
            <w:div w:id="791554577">
              <w:marLeft w:val="0"/>
              <w:marRight w:val="0"/>
              <w:marTop w:val="0"/>
              <w:marBottom w:val="0"/>
              <w:divBdr>
                <w:top w:val="none" w:sz="0" w:space="0" w:color="auto"/>
                <w:left w:val="none" w:sz="0" w:space="0" w:color="auto"/>
                <w:bottom w:val="none" w:sz="0" w:space="0" w:color="auto"/>
                <w:right w:val="none" w:sz="0" w:space="0" w:color="auto"/>
              </w:divBdr>
              <w:divsChild>
                <w:div w:id="2006588506">
                  <w:marLeft w:val="0"/>
                  <w:marRight w:val="0"/>
                  <w:marTop w:val="0"/>
                  <w:marBottom w:val="0"/>
                  <w:divBdr>
                    <w:top w:val="none" w:sz="0" w:space="0" w:color="auto"/>
                    <w:left w:val="none" w:sz="0" w:space="0" w:color="auto"/>
                    <w:bottom w:val="none" w:sz="0" w:space="0" w:color="auto"/>
                    <w:right w:val="none" w:sz="0" w:space="0" w:color="auto"/>
                  </w:divBdr>
                </w:div>
              </w:divsChild>
            </w:div>
            <w:div w:id="814487609">
              <w:marLeft w:val="0"/>
              <w:marRight w:val="0"/>
              <w:marTop w:val="0"/>
              <w:marBottom w:val="0"/>
              <w:divBdr>
                <w:top w:val="none" w:sz="0" w:space="0" w:color="auto"/>
                <w:left w:val="none" w:sz="0" w:space="0" w:color="auto"/>
                <w:bottom w:val="none" w:sz="0" w:space="0" w:color="auto"/>
                <w:right w:val="none" w:sz="0" w:space="0" w:color="auto"/>
              </w:divBdr>
              <w:divsChild>
                <w:div w:id="622463688">
                  <w:marLeft w:val="0"/>
                  <w:marRight w:val="0"/>
                  <w:marTop w:val="0"/>
                  <w:marBottom w:val="0"/>
                  <w:divBdr>
                    <w:top w:val="none" w:sz="0" w:space="0" w:color="auto"/>
                    <w:left w:val="none" w:sz="0" w:space="0" w:color="auto"/>
                    <w:bottom w:val="none" w:sz="0" w:space="0" w:color="auto"/>
                    <w:right w:val="none" w:sz="0" w:space="0" w:color="auto"/>
                  </w:divBdr>
                </w:div>
              </w:divsChild>
            </w:div>
            <w:div w:id="948975876">
              <w:marLeft w:val="0"/>
              <w:marRight w:val="0"/>
              <w:marTop w:val="0"/>
              <w:marBottom w:val="0"/>
              <w:divBdr>
                <w:top w:val="none" w:sz="0" w:space="0" w:color="auto"/>
                <w:left w:val="none" w:sz="0" w:space="0" w:color="auto"/>
                <w:bottom w:val="none" w:sz="0" w:space="0" w:color="auto"/>
                <w:right w:val="none" w:sz="0" w:space="0" w:color="auto"/>
              </w:divBdr>
              <w:divsChild>
                <w:div w:id="1753770086">
                  <w:marLeft w:val="0"/>
                  <w:marRight w:val="0"/>
                  <w:marTop w:val="0"/>
                  <w:marBottom w:val="0"/>
                  <w:divBdr>
                    <w:top w:val="none" w:sz="0" w:space="0" w:color="auto"/>
                    <w:left w:val="none" w:sz="0" w:space="0" w:color="auto"/>
                    <w:bottom w:val="none" w:sz="0" w:space="0" w:color="auto"/>
                    <w:right w:val="none" w:sz="0" w:space="0" w:color="auto"/>
                  </w:divBdr>
                </w:div>
              </w:divsChild>
            </w:div>
            <w:div w:id="1244753697">
              <w:marLeft w:val="0"/>
              <w:marRight w:val="0"/>
              <w:marTop w:val="0"/>
              <w:marBottom w:val="0"/>
              <w:divBdr>
                <w:top w:val="none" w:sz="0" w:space="0" w:color="auto"/>
                <w:left w:val="none" w:sz="0" w:space="0" w:color="auto"/>
                <w:bottom w:val="none" w:sz="0" w:space="0" w:color="auto"/>
                <w:right w:val="none" w:sz="0" w:space="0" w:color="auto"/>
              </w:divBdr>
              <w:divsChild>
                <w:div w:id="611595059">
                  <w:marLeft w:val="0"/>
                  <w:marRight w:val="0"/>
                  <w:marTop w:val="0"/>
                  <w:marBottom w:val="0"/>
                  <w:divBdr>
                    <w:top w:val="none" w:sz="0" w:space="0" w:color="auto"/>
                    <w:left w:val="none" w:sz="0" w:space="0" w:color="auto"/>
                    <w:bottom w:val="none" w:sz="0" w:space="0" w:color="auto"/>
                    <w:right w:val="none" w:sz="0" w:space="0" w:color="auto"/>
                  </w:divBdr>
                </w:div>
                <w:div w:id="750547126">
                  <w:marLeft w:val="0"/>
                  <w:marRight w:val="0"/>
                  <w:marTop w:val="0"/>
                  <w:marBottom w:val="0"/>
                  <w:divBdr>
                    <w:top w:val="none" w:sz="0" w:space="0" w:color="auto"/>
                    <w:left w:val="none" w:sz="0" w:space="0" w:color="auto"/>
                    <w:bottom w:val="none" w:sz="0" w:space="0" w:color="auto"/>
                    <w:right w:val="none" w:sz="0" w:space="0" w:color="auto"/>
                  </w:divBdr>
                </w:div>
              </w:divsChild>
            </w:div>
            <w:div w:id="1540623721">
              <w:marLeft w:val="0"/>
              <w:marRight w:val="0"/>
              <w:marTop w:val="0"/>
              <w:marBottom w:val="0"/>
              <w:divBdr>
                <w:top w:val="none" w:sz="0" w:space="0" w:color="auto"/>
                <w:left w:val="none" w:sz="0" w:space="0" w:color="auto"/>
                <w:bottom w:val="none" w:sz="0" w:space="0" w:color="auto"/>
                <w:right w:val="none" w:sz="0" w:space="0" w:color="auto"/>
              </w:divBdr>
              <w:divsChild>
                <w:div w:id="2127767610">
                  <w:marLeft w:val="0"/>
                  <w:marRight w:val="0"/>
                  <w:marTop w:val="0"/>
                  <w:marBottom w:val="0"/>
                  <w:divBdr>
                    <w:top w:val="none" w:sz="0" w:space="0" w:color="auto"/>
                    <w:left w:val="none" w:sz="0" w:space="0" w:color="auto"/>
                    <w:bottom w:val="none" w:sz="0" w:space="0" w:color="auto"/>
                    <w:right w:val="none" w:sz="0" w:space="0" w:color="auto"/>
                  </w:divBdr>
                </w:div>
              </w:divsChild>
            </w:div>
            <w:div w:id="1556620807">
              <w:marLeft w:val="0"/>
              <w:marRight w:val="0"/>
              <w:marTop w:val="0"/>
              <w:marBottom w:val="0"/>
              <w:divBdr>
                <w:top w:val="none" w:sz="0" w:space="0" w:color="auto"/>
                <w:left w:val="none" w:sz="0" w:space="0" w:color="auto"/>
                <w:bottom w:val="none" w:sz="0" w:space="0" w:color="auto"/>
                <w:right w:val="none" w:sz="0" w:space="0" w:color="auto"/>
              </w:divBdr>
              <w:divsChild>
                <w:div w:id="1967930605">
                  <w:marLeft w:val="0"/>
                  <w:marRight w:val="0"/>
                  <w:marTop w:val="0"/>
                  <w:marBottom w:val="0"/>
                  <w:divBdr>
                    <w:top w:val="none" w:sz="0" w:space="0" w:color="auto"/>
                    <w:left w:val="none" w:sz="0" w:space="0" w:color="auto"/>
                    <w:bottom w:val="none" w:sz="0" w:space="0" w:color="auto"/>
                    <w:right w:val="none" w:sz="0" w:space="0" w:color="auto"/>
                  </w:divBdr>
                </w:div>
              </w:divsChild>
            </w:div>
            <w:div w:id="1645114527">
              <w:marLeft w:val="0"/>
              <w:marRight w:val="0"/>
              <w:marTop w:val="0"/>
              <w:marBottom w:val="0"/>
              <w:divBdr>
                <w:top w:val="none" w:sz="0" w:space="0" w:color="auto"/>
                <w:left w:val="none" w:sz="0" w:space="0" w:color="auto"/>
                <w:bottom w:val="none" w:sz="0" w:space="0" w:color="auto"/>
                <w:right w:val="none" w:sz="0" w:space="0" w:color="auto"/>
              </w:divBdr>
              <w:divsChild>
                <w:div w:id="2004427647">
                  <w:marLeft w:val="0"/>
                  <w:marRight w:val="0"/>
                  <w:marTop w:val="0"/>
                  <w:marBottom w:val="0"/>
                  <w:divBdr>
                    <w:top w:val="none" w:sz="0" w:space="0" w:color="auto"/>
                    <w:left w:val="none" w:sz="0" w:space="0" w:color="auto"/>
                    <w:bottom w:val="none" w:sz="0" w:space="0" w:color="auto"/>
                    <w:right w:val="none" w:sz="0" w:space="0" w:color="auto"/>
                  </w:divBdr>
                </w:div>
              </w:divsChild>
            </w:div>
            <w:div w:id="1678070013">
              <w:marLeft w:val="0"/>
              <w:marRight w:val="0"/>
              <w:marTop w:val="0"/>
              <w:marBottom w:val="0"/>
              <w:divBdr>
                <w:top w:val="none" w:sz="0" w:space="0" w:color="auto"/>
                <w:left w:val="none" w:sz="0" w:space="0" w:color="auto"/>
                <w:bottom w:val="none" w:sz="0" w:space="0" w:color="auto"/>
                <w:right w:val="none" w:sz="0" w:space="0" w:color="auto"/>
              </w:divBdr>
              <w:divsChild>
                <w:div w:id="2133090757">
                  <w:marLeft w:val="0"/>
                  <w:marRight w:val="0"/>
                  <w:marTop w:val="0"/>
                  <w:marBottom w:val="0"/>
                  <w:divBdr>
                    <w:top w:val="none" w:sz="0" w:space="0" w:color="auto"/>
                    <w:left w:val="none" w:sz="0" w:space="0" w:color="auto"/>
                    <w:bottom w:val="none" w:sz="0" w:space="0" w:color="auto"/>
                    <w:right w:val="none" w:sz="0" w:space="0" w:color="auto"/>
                  </w:divBdr>
                </w:div>
              </w:divsChild>
            </w:div>
            <w:div w:id="1692225406">
              <w:marLeft w:val="0"/>
              <w:marRight w:val="0"/>
              <w:marTop w:val="0"/>
              <w:marBottom w:val="0"/>
              <w:divBdr>
                <w:top w:val="none" w:sz="0" w:space="0" w:color="auto"/>
                <w:left w:val="none" w:sz="0" w:space="0" w:color="auto"/>
                <w:bottom w:val="none" w:sz="0" w:space="0" w:color="auto"/>
                <w:right w:val="none" w:sz="0" w:space="0" w:color="auto"/>
              </w:divBdr>
              <w:divsChild>
                <w:div w:id="629702097">
                  <w:marLeft w:val="0"/>
                  <w:marRight w:val="0"/>
                  <w:marTop w:val="0"/>
                  <w:marBottom w:val="0"/>
                  <w:divBdr>
                    <w:top w:val="none" w:sz="0" w:space="0" w:color="auto"/>
                    <w:left w:val="none" w:sz="0" w:space="0" w:color="auto"/>
                    <w:bottom w:val="none" w:sz="0" w:space="0" w:color="auto"/>
                    <w:right w:val="none" w:sz="0" w:space="0" w:color="auto"/>
                  </w:divBdr>
                </w:div>
              </w:divsChild>
            </w:div>
            <w:div w:id="1709791915">
              <w:marLeft w:val="0"/>
              <w:marRight w:val="0"/>
              <w:marTop w:val="0"/>
              <w:marBottom w:val="0"/>
              <w:divBdr>
                <w:top w:val="none" w:sz="0" w:space="0" w:color="auto"/>
                <w:left w:val="none" w:sz="0" w:space="0" w:color="auto"/>
                <w:bottom w:val="none" w:sz="0" w:space="0" w:color="auto"/>
                <w:right w:val="none" w:sz="0" w:space="0" w:color="auto"/>
              </w:divBdr>
              <w:divsChild>
                <w:div w:id="1720126768">
                  <w:marLeft w:val="0"/>
                  <w:marRight w:val="0"/>
                  <w:marTop w:val="0"/>
                  <w:marBottom w:val="0"/>
                  <w:divBdr>
                    <w:top w:val="none" w:sz="0" w:space="0" w:color="auto"/>
                    <w:left w:val="none" w:sz="0" w:space="0" w:color="auto"/>
                    <w:bottom w:val="none" w:sz="0" w:space="0" w:color="auto"/>
                    <w:right w:val="none" w:sz="0" w:space="0" w:color="auto"/>
                  </w:divBdr>
                </w:div>
              </w:divsChild>
            </w:div>
            <w:div w:id="1766195342">
              <w:marLeft w:val="0"/>
              <w:marRight w:val="0"/>
              <w:marTop w:val="0"/>
              <w:marBottom w:val="0"/>
              <w:divBdr>
                <w:top w:val="none" w:sz="0" w:space="0" w:color="auto"/>
                <w:left w:val="none" w:sz="0" w:space="0" w:color="auto"/>
                <w:bottom w:val="none" w:sz="0" w:space="0" w:color="auto"/>
                <w:right w:val="none" w:sz="0" w:space="0" w:color="auto"/>
              </w:divBdr>
              <w:divsChild>
                <w:div w:id="1876039080">
                  <w:marLeft w:val="0"/>
                  <w:marRight w:val="0"/>
                  <w:marTop w:val="0"/>
                  <w:marBottom w:val="0"/>
                  <w:divBdr>
                    <w:top w:val="none" w:sz="0" w:space="0" w:color="auto"/>
                    <w:left w:val="none" w:sz="0" w:space="0" w:color="auto"/>
                    <w:bottom w:val="none" w:sz="0" w:space="0" w:color="auto"/>
                    <w:right w:val="none" w:sz="0" w:space="0" w:color="auto"/>
                  </w:divBdr>
                </w:div>
              </w:divsChild>
            </w:div>
            <w:div w:id="1776823751">
              <w:marLeft w:val="0"/>
              <w:marRight w:val="0"/>
              <w:marTop w:val="0"/>
              <w:marBottom w:val="0"/>
              <w:divBdr>
                <w:top w:val="none" w:sz="0" w:space="0" w:color="auto"/>
                <w:left w:val="none" w:sz="0" w:space="0" w:color="auto"/>
                <w:bottom w:val="none" w:sz="0" w:space="0" w:color="auto"/>
                <w:right w:val="none" w:sz="0" w:space="0" w:color="auto"/>
              </w:divBdr>
              <w:divsChild>
                <w:div w:id="2046638103">
                  <w:marLeft w:val="0"/>
                  <w:marRight w:val="0"/>
                  <w:marTop w:val="0"/>
                  <w:marBottom w:val="0"/>
                  <w:divBdr>
                    <w:top w:val="none" w:sz="0" w:space="0" w:color="auto"/>
                    <w:left w:val="none" w:sz="0" w:space="0" w:color="auto"/>
                    <w:bottom w:val="none" w:sz="0" w:space="0" w:color="auto"/>
                    <w:right w:val="none" w:sz="0" w:space="0" w:color="auto"/>
                  </w:divBdr>
                </w:div>
              </w:divsChild>
            </w:div>
            <w:div w:id="2128770177">
              <w:marLeft w:val="0"/>
              <w:marRight w:val="0"/>
              <w:marTop w:val="0"/>
              <w:marBottom w:val="0"/>
              <w:divBdr>
                <w:top w:val="none" w:sz="0" w:space="0" w:color="auto"/>
                <w:left w:val="none" w:sz="0" w:space="0" w:color="auto"/>
                <w:bottom w:val="none" w:sz="0" w:space="0" w:color="auto"/>
                <w:right w:val="none" w:sz="0" w:space="0" w:color="auto"/>
              </w:divBdr>
              <w:divsChild>
                <w:div w:id="12214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3082">
          <w:marLeft w:val="0"/>
          <w:marRight w:val="0"/>
          <w:marTop w:val="0"/>
          <w:marBottom w:val="0"/>
          <w:divBdr>
            <w:top w:val="none" w:sz="0" w:space="0" w:color="auto"/>
            <w:left w:val="none" w:sz="0" w:space="0" w:color="auto"/>
            <w:bottom w:val="none" w:sz="0" w:space="0" w:color="auto"/>
            <w:right w:val="none" w:sz="0" w:space="0" w:color="auto"/>
          </w:divBdr>
          <w:divsChild>
            <w:div w:id="1163817868">
              <w:marLeft w:val="0"/>
              <w:marRight w:val="0"/>
              <w:marTop w:val="0"/>
              <w:marBottom w:val="0"/>
              <w:divBdr>
                <w:top w:val="none" w:sz="0" w:space="0" w:color="auto"/>
                <w:left w:val="none" w:sz="0" w:space="0" w:color="auto"/>
                <w:bottom w:val="none" w:sz="0" w:space="0" w:color="auto"/>
                <w:right w:val="none" w:sz="0" w:space="0" w:color="auto"/>
              </w:divBdr>
              <w:divsChild>
                <w:div w:id="141924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375393">
      <w:bodyDiv w:val="1"/>
      <w:marLeft w:val="0"/>
      <w:marRight w:val="0"/>
      <w:marTop w:val="0"/>
      <w:marBottom w:val="0"/>
      <w:divBdr>
        <w:top w:val="none" w:sz="0" w:space="0" w:color="auto"/>
        <w:left w:val="none" w:sz="0" w:space="0" w:color="auto"/>
        <w:bottom w:val="none" w:sz="0" w:space="0" w:color="auto"/>
        <w:right w:val="none" w:sz="0" w:space="0" w:color="auto"/>
      </w:divBdr>
    </w:div>
    <w:div w:id="1926572027">
      <w:bodyDiv w:val="1"/>
      <w:marLeft w:val="0"/>
      <w:marRight w:val="0"/>
      <w:marTop w:val="0"/>
      <w:marBottom w:val="0"/>
      <w:divBdr>
        <w:top w:val="none" w:sz="0" w:space="0" w:color="auto"/>
        <w:left w:val="none" w:sz="0" w:space="0" w:color="auto"/>
        <w:bottom w:val="none" w:sz="0" w:space="0" w:color="auto"/>
        <w:right w:val="none" w:sz="0" w:space="0" w:color="auto"/>
      </w:divBdr>
    </w:div>
    <w:div w:id="1945190358">
      <w:bodyDiv w:val="1"/>
      <w:marLeft w:val="0"/>
      <w:marRight w:val="0"/>
      <w:marTop w:val="0"/>
      <w:marBottom w:val="0"/>
      <w:divBdr>
        <w:top w:val="none" w:sz="0" w:space="0" w:color="auto"/>
        <w:left w:val="none" w:sz="0" w:space="0" w:color="auto"/>
        <w:bottom w:val="none" w:sz="0" w:space="0" w:color="auto"/>
        <w:right w:val="none" w:sz="0" w:space="0" w:color="auto"/>
      </w:divBdr>
    </w:div>
    <w:div w:id="1955359552">
      <w:bodyDiv w:val="1"/>
      <w:marLeft w:val="0"/>
      <w:marRight w:val="0"/>
      <w:marTop w:val="0"/>
      <w:marBottom w:val="0"/>
      <w:divBdr>
        <w:top w:val="none" w:sz="0" w:space="0" w:color="auto"/>
        <w:left w:val="none" w:sz="0" w:space="0" w:color="auto"/>
        <w:bottom w:val="none" w:sz="0" w:space="0" w:color="auto"/>
        <w:right w:val="none" w:sz="0" w:space="0" w:color="auto"/>
      </w:divBdr>
    </w:div>
    <w:div w:id="1958025029">
      <w:bodyDiv w:val="1"/>
      <w:marLeft w:val="0"/>
      <w:marRight w:val="0"/>
      <w:marTop w:val="0"/>
      <w:marBottom w:val="0"/>
      <w:divBdr>
        <w:top w:val="none" w:sz="0" w:space="0" w:color="auto"/>
        <w:left w:val="none" w:sz="0" w:space="0" w:color="auto"/>
        <w:bottom w:val="none" w:sz="0" w:space="0" w:color="auto"/>
        <w:right w:val="none" w:sz="0" w:space="0" w:color="auto"/>
      </w:divBdr>
    </w:div>
    <w:div w:id="1978487419">
      <w:bodyDiv w:val="1"/>
      <w:marLeft w:val="0"/>
      <w:marRight w:val="0"/>
      <w:marTop w:val="0"/>
      <w:marBottom w:val="0"/>
      <w:divBdr>
        <w:top w:val="none" w:sz="0" w:space="0" w:color="auto"/>
        <w:left w:val="none" w:sz="0" w:space="0" w:color="auto"/>
        <w:bottom w:val="none" w:sz="0" w:space="0" w:color="auto"/>
        <w:right w:val="none" w:sz="0" w:space="0" w:color="auto"/>
      </w:divBdr>
    </w:div>
    <w:div w:id="1994942833">
      <w:bodyDiv w:val="1"/>
      <w:marLeft w:val="0"/>
      <w:marRight w:val="0"/>
      <w:marTop w:val="0"/>
      <w:marBottom w:val="0"/>
      <w:divBdr>
        <w:top w:val="none" w:sz="0" w:space="0" w:color="auto"/>
        <w:left w:val="none" w:sz="0" w:space="0" w:color="auto"/>
        <w:bottom w:val="none" w:sz="0" w:space="0" w:color="auto"/>
        <w:right w:val="none" w:sz="0" w:space="0" w:color="auto"/>
      </w:divBdr>
      <w:divsChild>
        <w:div w:id="1940482989">
          <w:marLeft w:val="0"/>
          <w:marRight w:val="0"/>
          <w:marTop w:val="0"/>
          <w:marBottom w:val="0"/>
          <w:divBdr>
            <w:top w:val="none" w:sz="0" w:space="0" w:color="auto"/>
            <w:left w:val="none" w:sz="0" w:space="0" w:color="auto"/>
            <w:bottom w:val="none" w:sz="0" w:space="0" w:color="auto"/>
            <w:right w:val="none" w:sz="0" w:space="0" w:color="auto"/>
          </w:divBdr>
          <w:divsChild>
            <w:div w:id="858160333">
              <w:marLeft w:val="0"/>
              <w:marRight w:val="0"/>
              <w:marTop w:val="0"/>
              <w:marBottom w:val="0"/>
              <w:divBdr>
                <w:top w:val="none" w:sz="0" w:space="0" w:color="auto"/>
                <w:left w:val="none" w:sz="0" w:space="0" w:color="auto"/>
                <w:bottom w:val="none" w:sz="0" w:space="0" w:color="auto"/>
                <w:right w:val="none" w:sz="0" w:space="0" w:color="auto"/>
              </w:divBdr>
              <w:divsChild>
                <w:div w:id="17644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168297">
      <w:bodyDiv w:val="1"/>
      <w:marLeft w:val="0"/>
      <w:marRight w:val="0"/>
      <w:marTop w:val="0"/>
      <w:marBottom w:val="0"/>
      <w:divBdr>
        <w:top w:val="none" w:sz="0" w:space="0" w:color="auto"/>
        <w:left w:val="none" w:sz="0" w:space="0" w:color="auto"/>
        <w:bottom w:val="none" w:sz="0" w:space="0" w:color="auto"/>
        <w:right w:val="none" w:sz="0" w:space="0" w:color="auto"/>
      </w:divBdr>
      <w:divsChild>
        <w:div w:id="1388381491">
          <w:marLeft w:val="0"/>
          <w:marRight w:val="0"/>
          <w:marTop w:val="0"/>
          <w:marBottom w:val="0"/>
          <w:divBdr>
            <w:top w:val="none" w:sz="0" w:space="0" w:color="auto"/>
            <w:left w:val="none" w:sz="0" w:space="0" w:color="auto"/>
            <w:bottom w:val="none" w:sz="0" w:space="0" w:color="auto"/>
            <w:right w:val="none" w:sz="0" w:space="0" w:color="auto"/>
          </w:divBdr>
          <w:divsChild>
            <w:div w:id="844439686">
              <w:marLeft w:val="0"/>
              <w:marRight w:val="0"/>
              <w:marTop w:val="0"/>
              <w:marBottom w:val="0"/>
              <w:divBdr>
                <w:top w:val="none" w:sz="0" w:space="0" w:color="auto"/>
                <w:left w:val="none" w:sz="0" w:space="0" w:color="auto"/>
                <w:bottom w:val="none" w:sz="0" w:space="0" w:color="auto"/>
                <w:right w:val="none" w:sz="0" w:space="0" w:color="auto"/>
              </w:divBdr>
              <w:divsChild>
                <w:div w:id="1054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07866">
      <w:bodyDiv w:val="1"/>
      <w:marLeft w:val="0"/>
      <w:marRight w:val="0"/>
      <w:marTop w:val="0"/>
      <w:marBottom w:val="0"/>
      <w:divBdr>
        <w:top w:val="none" w:sz="0" w:space="0" w:color="auto"/>
        <w:left w:val="none" w:sz="0" w:space="0" w:color="auto"/>
        <w:bottom w:val="none" w:sz="0" w:space="0" w:color="auto"/>
        <w:right w:val="none" w:sz="0" w:space="0" w:color="auto"/>
      </w:divBdr>
    </w:div>
    <w:div w:id="2050258318">
      <w:bodyDiv w:val="1"/>
      <w:marLeft w:val="0"/>
      <w:marRight w:val="0"/>
      <w:marTop w:val="0"/>
      <w:marBottom w:val="0"/>
      <w:divBdr>
        <w:top w:val="none" w:sz="0" w:space="0" w:color="auto"/>
        <w:left w:val="none" w:sz="0" w:space="0" w:color="auto"/>
        <w:bottom w:val="none" w:sz="0" w:space="0" w:color="auto"/>
        <w:right w:val="none" w:sz="0" w:space="0" w:color="auto"/>
      </w:divBdr>
    </w:div>
    <w:div w:id="2056270674">
      <w:bodyDiv w:val="1"/>
      <w:marLeft w:val="0"/>
      <w:marRight w:val="0"/>
      <w:marTop w:val="0"/>
      <w:marBottom w:val="0"/>
      <w:divBdr>
        <w:top w:val="none" w:sz="0" w:space="0" w:color="auto"/>
        <w:left w:val="none" w:sz="0" w:space="0" w:color="auto"/>
        <w:bottom w:val="none" w:sz="0" w:space="0" w:color="auto"/>
        <w:right w:val="none" w:sz="0" w:space="0" w:color="auto"/>
      </w:divBdr>
    </w:div>
    <w:div w:id="2057510067">
      <w:bodyDiv w:val="1"/>
      <w:marLeft w:val="0"/>
      <w:marRight w:val="0"/>
      <w:marTop w:val="0"/>
      <w:marBottom w:val="0"/>
      <w:divBdr>
        <w:top w:val="none" w:sz="0" w:space="0" w:color="auto"/>
        <w:left w:val="none" w:sz="0" w:space="0" w:color="auto"/>
        <w:bottom w:val="none" w:sz="0" w:space="0" w:color="auto"/>
        <w:right w:val="none" w:sz="0" w:space="0" w:color="auto"/>
      </w:divBdr>
    </w:div>
    <w:div w:id="2066054411">
      <w:bodyDiv w:val="1"/>
      <w:marLeft w:val="0"/>
      <w:marRight w:val="0"/>
      <w:marTop w:val="0"/>
      <w:marBottom w:val="0"/>
      <w:divBdr>
        <w:top w:val="none" w:sz="0" w:space="0" w:color="auto"/>
        <w:left w:val="none" w:sz="0" w:space="0" w:color="auto"/>
        <w:bottom w:val="none" w:sz="0" w:space="0" w:color="auto"/>
        <w:right w:val="none" w:sz="0" w:space="0" w:color="auto"/>
      </w:divBdr>
    </w:div>
    <w:div w:id="2074769915">
      <w:bodyDiv w:val="1"/>
      <w:marLeft w:val="0"/>
      <w:marRight w:val="0"/>
      <w:marTop w:val="0"/>
      <w:marBottom w:val="0"/>
      <w:divBdr>
        <w:top w:val="none" w:sz="0" w:space="0" w:color="auto"/>
        <w:left w:val="none" w:sz="0" w:space="0" w:color="auto"/>
        <w:bottom w:val="none" w:sz="0" w:space="0" w:color="auto"/>
        <w:right w:val="none" w:sz="0" w:space="0" w:color="auto"/>
      </w:divBdr>
    </w:div>
    <w:div w:id="2075200684">
      <w:bodyDiv w:val="1"/>
      <w:marLeft w:val="0"/>
      <w:marRight w:val="0"/>
      <w:marTop w:val="0"/>
      <w:marBottom w:val="0"/>
      <w:divBdr>
        <w:top w:val="none" w:sz="0" w:space="0" w:color="auto"/>
        <w:left w:val="none" w:sz="0" w:space="0" w:color="auto"/>
        <w:bottom w:val="none" w:sz="0" w:space="0" w:color="auto"/>
        <w:right w:val="none" w:sz="0" w:space="0" w:color="auto"/>
      </w:divBdr>
    </w:div>
    <w:div w:id="2078429949">
      <w:bodyDiv w:val="1"/>
      <w:marLeft w:val="0"/>
      <w:marRight w:val="0"/>
      <w:marTop w:val="0"/>
      <w:marBottom w:val="0"/>
      <w:divBdr>
        <w:top w:val="none" w:sz="0" w:space="0" w:color="auto"/>
        <w:left w:val="none" w:sz="0" w:space="0" w:color="auto"/>
        <w:bottom w:val="none" w:sz="0" w:space="0" w:color="auto"/>
        <w:right w:val="none" w:sz="0" w:space="0" w:color="auto"/>
      </w:divBdr>
      <w:divsChild>
        <w:div w:id="116267203">
          <w:marLeft w:val="0"/>
          <w:marRight w:val="0"/>
          <w:marTop w:val="0"/>
          <w:marBottom w:val="0"/>
          <w:divBdr>
            <w:top w:val="none" w:sz="0" w:space="0" w:color="auto"/>
            <w:left w:val="none" w:sz="0" w:space="0" w:color="auto"/>
            <w:bottom w:val="none" w:sz="0" w:space="0" w:color="auto"/>
            <w:right w:val="none" w:sz="0" w:space="0" w:color="auto"/>
          </w:divBdr>
          <w:divsChild>
            <w:div w:id="991102032">
              <w:marLeft w:val="0"/>
              <w:marRight w:val="0"/>
              <w:marTop w:val="0"/>
              <w:marBottom w:val="0"/>
              <w:divBdr>
                <w:top w:val="none" w:sz="0" w:space="0" w:color="auto"/>
                <w:left w:val="none" w:sz="0" w:space="0" w:color="auto"/>
                <w:bottom w:val="none" w:sz="0" w:space="0" w:color="auto"/>
                <w:right w:val="none" w:sz="0" w:space="0" w:color="auto"/>
              </w:divBdr>
              <w:divsChild>
                <w:div w:id="12917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126270556">
      <w:bodyDiv w:val="1"/>
      <w:marLeft w:val="0"/>
      <w:marRight w:val="0"/>
      <w:marTop w:val="0"/>
      <w:marBottom w:val="0"/>
      <w:divBdr>
        <w:top w:val="none" w:sz="0" w:space="0" w:color="auto"/>
        <w:left w:val="none" w:sz="0" w:space="0" w:color="auto"/>
        <w:bottom w:val="none" w:sz="0" w:space="0" w:color="auto"/>
        <w:right w:val="none" w:sz="0" w:space="0" w:color="auto"/>
      </w:divBdr>
      <w:divsChild>
        <w:div w:id="1258372273">
          <w:marLeft w:val="0"/>
          <w:marRight w:val="0"/>
          <w:marTop w:val="0"/>
          <w:marBottom w:val="0"/>
          <w:divBdr>
            <w:top w:val="none" w:sz="0" w:space="0" w:color="auto"/>
            <w:left w:val="none" w:sz="0" w:space="0" w:color="auto"/>
            <w:bottom w:val="none" w:sz="0" w:space="0" w:color="auto"/>
            <w:right w:val="none" w:sz="0" w:space="0" w:color="auto"/>
          </w:divBdr>
          <w:divsChild>
            <w:div w:id="1261253914">
              <w:marLeft w:val="0"/>
              <w:marRight w:val="0"/>
              <w:marTop w:val="0"/>
              <w:marBottom w:val="0"/>
              <w:divBdr>
                <w:top w:val="none" w:sz="0" w:space="0" w:color="auto"/>
                <w:left w:val="none" w:sz="0" w:space="0" w:color="auto"/>
                <w:bottom w:val="none" w:sz="0" w:space="0" w:color="auto"/>
                <w:right w:val="none" w:sz="0" w:space="0" w:color="auto"/>
              </w:divBdr>
              <w:divsChild>
                <w:div w:id="940526275">
                  <w:marLeft w:val="0"/>
                  <w:marRight w:val="0"/>
                  <w:marTop w:val="0"/>
                  <w:marBottom w:val="0"/>
                  <w:divBdr>
                    <w:top w:val="none" w:sz="0" w:space="0" w:color="auto"/>
                    <w:left w:val="none" w:sz="0" w:space="0" w:color="auto"/>
                    <w:bottom w:val="none" w:sz="0" w:space="0" w:color="auto"/>
                    <w:right w:val="none" w:sz="0" w:space="0" w:color="auto"/>
                  </w:divBdr>
                  <w:divsChild>
                    <w:div w:id="6868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477912">
      <w:bodyDiv w:val="1"/>
      <w:marLeft w:val="0"/>
      <w:marRight w:val="0"/>
      <w:marTop w:val="0"/>
      <w:marBottom w:val="0"/>
      <w:divBdr>
        <w:top w:val="none" w:sz="0" w:space="0" w:color="auto"/>
        <w:left w:val="none" w:sz="0" w:space="0" w:color="auto"/>
        <w:bottom w:val="none" w:sz="0" w:space="0" w:color="auto"/>
        <w:right w:val="none" w:sz="0" w:space="0" w:color="auto"/>
      </w:divBdr>
      <w:divsChild>
        <w:div w:id="1539858185">
          <w:marLeft w:val="0"/>
          <w:marRight w:val="0"/>
          <w:marTop w:val="0"/>
          <w:marBottom w:val="0"/>
          <w:divBdr>
            <w:top w:val="none" w:sz="0" w:space="0" w:color="auto"/>
            <w:left w:val="none" w:sz="0" w:space="0" w:color="auto"/>
            <w:bottom w:val="none" w:sz="0" w:space="0" w:color="auto"/>
            <w:right w:val="none" w:sz="0" w:space="0" w:color="auto"/>
          </w:divBdr>
          <w:divsChild>
            <w:div w:id="824052292">
              <w:marLeft w:val="0"/>
              <w:marRight w:val="0"/>
              <w:marTop w:val="0"/>
              <w:marBottom w:val="0"/>
              <w:divBdr>
                <w:top w:val="none" w:sz="0" w:space="0" w:color="auto"/>
                <w:left w:val="none" w:sz="0" w:space="0" w:color="auto"/>
                <w:bottom w:val="none" w:sz="0" w:space="0" w:color="auto"/>
                <w:right w:val="none" w:sz="0" w:space="0" w:color="auto"/>
              </w:divBdr>
              <w:divsChild>
                <w:div w:id="46696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18" Type="http://schemas.openxmlformats.org/officeDocument/2006/relationships/image" Target="media/image7.png"/><Relationship Id="rId26" Type="http://schemas.microsoft.com/office/2019/05/relationships/documenttasks" Target="documenttasks/documenttasks1.xml"/><Relationship Id="rId3" Type="http://schemas.openxmlformats.org/officeDocument/2006/relationships/styles" Target="styles.xml"/><Relationship Id="rId21" Type="http://schemas.openxmlformats.org/officeDocument/2006/relationships/hyperlink" Target="https://www.aihw.gov.au/reports/australias-health/stroke" TargetMode="External"/><Relationship Id="rId7" Type="http://schemas.openxmlformats.org/officeDocument/2006/relationships/endnotes" Target="endnotes.xml"/><Relationship Id="rId12" Type="http://schemas.openxmlformats.org/officeDocument/2006/relationships/hyperlink" Target="https://www.ahajournals.org/doi/10.1161/circ.140.suppl_1.13971"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medicarestatistics.humanservices.gov.au/statistics/do.jsp?_PROGRAM=%2Fstatistics%2Fmbs_item_standard_report&amp;DRILL=ag&amp;group=38497%2C+38498%2C+38499%2C+38500%2C+38501%2C+38502%2C+38503%2C+38504&amp;VAR=services&amp;STAT=count&amp;RPT_FMT=by+state&amp;PTYPE=finyear&amp;START_DT=201807&amp;END_DT=2019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ihpa.gov.au/publications/national-hospital-cost-data-collection-ar-drg-cost-weight-tables-v80x-round-21" TargetMode="External"/><Relationship Id="rId10" Type="http://schemas.openxmlformats.org/officeDocument/2006/relationships/hyperlink" Target="http://www.msac.gov.au/"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image" Target="media/image3.png"/><Relationship Id="rId22" Type="http://schemas.openxmlformats.org/officeDocument/2006/relationships/hyperlink" Target="https://doi.org/10.1093/icvts/ivz156" TargetMode="External"/></Relationships>
</file>

<file path=word/documenttasks/documenttasks1.xml><?xml version="1.0" encoding="utf-8"?>
<t:Tasks xmlns:t="http://schemas.microsoft.com/office/tasks/2019/documenttasks">
  <t:Task id="{D4003135-8410-412A-8E57-64698BDC91CD}">
    <t:Anchor>
      <t:Comment id="764199947"/>
    </t:Anchor>
    <t:History>
      <t:Event id="{77E2515E-B924-4B52-A5F6-9C86EC095E9B}" time="2020-11-23T23:57:15Z">
        <t:Attribution userId="S::mcartmill@atricure.com::a33ad47d-b792-4dee-bbf3-8a5689ec7bca" userProvider="AD" userName="Michael Cartmill"/>
        <t:Anchor>
          <t:Comment id="764199947"/>
        </t:Anchor>
        <t:Create/>
      </t:Event>
      <t:Event id="{DEF18093-C108-435C-AE2E-38561E9A23A5}" time="2020-11-23T23:57:15Z">
        <t:Attribution userId="S::mcartmill@atricure.com::a33ad47d-b792-4dee-bbf3-8a5689ec7bca" userProvider="AD" userName="Michael Cartmill"/>
        <t:Anchor>
          <t:Comment id="764199947"/>
        </t:Anchor>
        <t:Assign userId="S::abutton@Atricure.com::646b5cab-5afa-4e00-b953-ee0db207895b" userProvider="AD" userName="Andrew Button"/>
      </t:Event>
      <t:Event id="{6AD98C02-61BE-4CBA-BED6-26E406AB3499}" time="2020-11-23T23:57:15Z">
        <t:Attribution userId="S::mcartmill@atricure.com::a33ad47d-b792-4dee-bbf3-8a5689ec7bca" userProvider="AD" userName="Michael Cartmill"/>
        <t:Anchor>
          <t:Comment id="764199947"/>
        </t:Anchor>
        <t:SetTitle title="@Andrew Button could we please have a nice letter from Tany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238A5-B49B-448E-B817-2B1F65DB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7056</Words>
  <Characters>40222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47184</CharactersWithSpaces>
  <SharedDoc>false</SharedDoc>
  <HLinks>
    <vt:vector size="72" baseType="variant">
      <vt:variant>
        <vt:i4>2490478</vt:i4>
      </vt:variant>
      <vt:variant>
        <vt:i4>348</vt:i4>
      </vt:variant>
      <vt:variant>
        <vt:i4>0</vt:i4>
      </vt:variant>
      <vt:variant>
        <vt:i4>5</vt:i4>
      </vt:variant>
      <vt:variant>
        <vt:lpwstr>https://www.ihpa.gov.au/publications/national-hospital-cost-data-collection-ar-drg-cost-weight-tables-v80x-round-21</vt:lpwstr>
      </vt:variant>
      <vt:variant>
        <vt:lpwstr/>
      </vt:variant>
      <vt:variant>
        <vt:i4>5439507</vt:i4>
      </vt:variant>
      <vt:variant>
        <vt:i4>345</vt:i4>
      </vt:variant>
      <vt:variant>
        <vt:i4>0</vt:i4>
      </vt:variant>
      <vt:variant>
        <vt:i4>5</vt:i4>
      </vt:variant>
      <vt:variant>
        <vt:lpwstr>https://doi.org/10.1093/icvts/ivz156</vt:lpwstr>
      </vt:variant>
      <vt:variant>
        <vt:lpwstr/>
      </vt:variant>
      <vt:variant>
        <vt:i4>917531</vt:i4>
      </vt:variant>
      <vt:variant>
        <vt:i4>342</vt:i4>
      </vt:variant>
      <vt:variant>
        <vt:i4>0</vt:i4>
      </vt:variant>
      <vt:variant>
        <vt:i4>5</vt:i4>
      </vt:variant>
      <vt:variant>
        <vt:lpwstr>https://www.aihw.gov.au/reports/australias-health/stroke</vt:lpwstr>
      </vt:variant>
      <vt:variant>
        <vt:lpwstr/>
      </vt:variant>
      <vt:variant>
        <vt:i4>1835040</vt:i4>
      </vt:variant>
      <vt:variant>
        <vt:i4>309</vt:i4>
      </vt:variant>
      <vt:variant>
        <vt:i4>0</vt:i4>
      </vt:variant>
      <vt:variant>
        <vt:i4>5</vt:i4>
      </vt:variant>
      <vt:variant>
        <vt:lpwstr>http://medicarestatistics.humanservices.gov.au/statistics/do.jsp?_PROGRAM=%2Fstatistics%2Fmbs_item_standard_report&amp;DRILL=ag&amp;group=38497%2C+38498%2C+38499%2C+38500%2C+38501%2C+38502%2C+38503%2C+38504&amp;VAR=services&amp;STAT=count&amp;RPT_FMT=by+state&amp;PTYPE=finyear&amp;START_DT=201807&amp;END_DT=201906</vt:lpwstr>
      </vt:variant>
      <vt:variant>
        <vt:lpwstr/>
      </vt:variant>
      <vt:variant>
        <vt:i4>7995392</vt:i4>
      </vt:variant>
      <vt:variant>
        <vt:i4>225</vt:i4>
      </vt:variant>
      <vt:variant>
        <vt:i4>0</vt:i4>
      </vt:variant>
      <vt:variant>
        <vt:i4>5</vt:i4>
      </vt:variant>
      <vt:variant>
        <vt:lpwstr>https://www.ahajournals.org/doi/10.1161/circ.140.suppl_1.13971</vt:lpwstr>
      </vt:variant>
      <vt:variant>
        <vt:lpwstr/>
      </vt:variant>
      <vt:variant>
        <vt:i4>3997744</vt:i4>
      </vt:variant>
      <vt:variant>
        <vt:i4>3</vt:i4>
      </vt:variant>
      <vt:variant>
        <vt:i4>0</vt:i4>
      </vt:variant>
      <vt:variant>
        <vt:i4>5</vt:i4>
      </vt:variant>
      <vt:variant>
        <vt:lpwstr>http://www.msac.gov.au/</vt:lpwstr>
      </vt:variant>
      <vt:variant>
        <vt:lpwstr/>
      </vt:variant>
      <vt:variant>
        <vt:i4>786543</vt:i4>
      </vt:variant>
      <vt:variant>
        <vt:i4>0</vt:i4>
      </vt:variant>
      <vt:variant>
        <vt:i4>0</vt:i4>
      </vt:variant>
      <vt:variant>
        <vt:i4>5</vt:i4>
      </vt:variant>
      <vt:variant>
        <vt:lpwstr>mailto:hta@health.gov.au</vt:lpwstr>
      </vt:variant>
      <vt:variant>
        <vt:lpwstr/>
      </vt:variant>
      <vt:variant>
        <vt:i4>3539006</vt:i4>
      </vt:variant>
      <vt:variant>
        <vt:i4>12</vt:i4>
      </vt:variant>
      <vt:variant>
        <vt:i4>0</vt:i4>
      </vt:variant>
      <vt:variant>
        <vt:i4>5</vt:i4>
      </vt:variant>
      <vt:variant>
        <vt:lpwstr>http://www9.health.gov.au/mbs/fullDisplay.cfm?type=item&amp;q=38276&amp;qt=item&amp;criteria=Transcatheter%20occlusion%20of%20left%20atrial%20appendage</vt:lpwstr>
      </vt:variant>
      <vt:variant>
        <vt:lpwstr/>
      </vt:variant>
      <vt:variant>
        <vt:i4>3080221</vt:i4>
      </vt:variant>
      <vt:variant>
        <vt:i4>9</vt:i4>
      </vt:variant>
      <vt:variant>
        <vt:i4>0</vt:i4>
      </vt:variant>
      <vt:variant>
        <vt:i4>5</vt:i4>
      </vt:variant>
      <vt:variant>
        <vt:lpwstr>mailto:abutton@Atricure.com</vt:lpwstr>
      </vt:variant>
      <vt:variant>
        <vt:lpwstr/>
      </vt:variant>
      <vt:variant>
        <vt:i4>3080221</vt:i4>
      </vt:variant>
      <vt:variant>
        <vt:i4>6</vt:i4>
      </vt:variant>
      <vt:variant>
        <vt:i4>0</vt:i4>
      </vt:variant>
      <vt:variant>
        <vt:i4>5</vt:i4>
      </vt:variant>
      <vt:variant>
        <vt:lpwstr>mailto:abutton@Atricure.com</vt:lpwstr>
      </vt:variant>
      <vt:variant>
        <vt:lpwstr/>
      </vt:variant>
      <vt:variant>
        <vt:i4>3080221</vt:i4>
      </vt:variant>
      <vt:variant>
        <vt:i4>3</vt:i4>
      </vt:variant>
      <vt:variant>
        <vt:i4>0</vt:i4>
      </vt:variant>
      <vt:variant>
        <vt:i4>5</vt:i4>
      </vt:variant>
      <vt:variant>
        <vt:lpwstr>mailto:abutton@Atricure.com</vt:lpwstr>
      </vt:variant>
      <vt:variant>
        <vt:lpwstr/>
      </vt:variant>
      <vt:variant>
        <vt:i4>3080221</vt:i4>
      </vt:variant>
      <vt:variant>
        <vt:i4>0</vt:i4>
      </vt:variant>
      <vt:variant>
        <vt:i4>0</vt:i4>
      </vt:variant>
      <vt:variant>
        <vt:i4>5</vt:i4>
      </vt:variant>
      <vt:variant>
        <vt:lpwstr>mailto:abutton@Atricure.com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subject/>
  <dc:creator>Department of Health</dc:creator>
  <cp:keywords/>
  <cp:lastModifiedBy>GOLD, Maynard</cp:lastModifiedBy>
  <cp:revision>8</cp:revision>
  <cp:lastPrinted>2021-06-04T06:30:00Z</cp:lastPrinted>
  <dcterms:created xsi:type="dcterms:W3CDTF">2021-06-01T06:59:00Z</dcterms:created>
  <dcterms:modified xsi:type="dcterms:W3CDTF">2021-06-04T06:32:00Z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