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7EA6" w14:textId="39E0DC6C" w:rsidR="00407B82" w:rsidRPr="005C7053" w:rsidRDefault="00407B82" w:rsidP="005C7053">
      <w:pPr>
        <w:pStyle w:val="Heading1"/>
      </w:pPr>
      <w:bookmarkStart w:id="0" w:name="_Hlk139873493"/>
      <w:r w:rsidRPr="005C7053">
        <w:t>Population</w:t>
      </w:r>
    </w:p>
    <w:bookmarkEnd w:id="0"/>
    <w:p w14:paraId="5D631D0F" w14:textId="77777777" w:rsidR="005C7053" w:rsidRDefault="005C7053" w:rsidP="00407B82">
      <w:pPr>
        <w:spacing w:after="0" w:line="240" w:lineRule="auto"/>
        <w:rPr>
          <w:rFonts w:ascii="Segoe UI" w:eastAsia="Times New Roman" w:hAnsi="Segoe UI"/>
          <w:b/>
          <w:color w:val="000000"/>
          <w:sz w:val="22"/>
        </w:rPr>
      </w:pPr>
    </w:p>
    <w:p w14:paraId="78C362C8" w14:textId="2A6C8335" w:rsidR="002C63F6" w:rsidRDefault="002C63F6" w:rsidP="002C63F6">
      <w:pPr>
        <w:pStyle w:val="BodyText1"/>
      </w:pPr>
      <w:r w:rsidRPr="002C63F6">
        <w:t xml:space="preserve">This </w:t>
      </w:r>
      <w:r>
        <w:t xml:space="preserve">Application </w:t>
      </w:r>
      <w:r w:rsidRPr="002C63F6">
        <w:t>of the transluminal insertion and management of a left intravascular microaxial ventricular assist device (IMVAD) (</w:t>
      </w:r>
      <w:r w:rsidR="000038E1">
        <w:t>IMPELLA</w:t>
      </w:r>
      <w:r w:rsidRPr="002C63F6">
        <w:t>®)</w:t>
      </w:r>
      <w:r>
        <w:t xml:space="preserve"> is seeking listing on the Medicare Benefits Schedule (MBS)</w:t>
      </w:r>
      <w:r w:rsidRPr="002C63F6">
        <w:t xml:space="preserve"> for the management of patients with cardiogenic shock (CS) requiring mechanical circulatory support </w:t>
      </w:r>
      <w:r>
        <w:t>(MCS).</w:t>
      </w:r>
    </w:p>
    <w:p w14:paraId="07CF2585" w14:textId="2D18B525" w:rsidR="002C63F6" w:rsidRDefault="002C63F6" w:rsidP="00407B82">
      <w:pPr>
        <w:spacing w:after="0" w:line="240" w:lineRule="auto"/>
        <w:rPr>
          <w:rFonts w:ascii="Segoe UI" w:eastAsia="Times New Roman" w:hAnsi="Segoe UI" w:cs="Segoe UI"/>
          <w:sz w:val="22"/>
          <w:szCs w:val="22"/>
        </w:rPr>
      </w:pPr>
      <w:r w:rsidRPr="002C63F6">
        <w:rPr>
          <w:rFonts w:ascii="Segoe UI" w:eastAsia="Times New Roman" w:hAnsi="Segoe UI" w:cs="Segoe UI"/>
          <w:sz w:val="22"/>
          <w:szCs w:val="22"/>
        </w:rPr>
        <w:t>From here on, IMVAD when used alone is referred to as ‘</w:t>
      </w:r>
      <w:r w:rsidR="000038E1">
        <w:rPr>
          <w:rFonts w:ascii="Segoe UI" w:eastAsia="Times New Roman" w:hAnsi="Segoe UI" w:cs="Segoe UI"/>
          <w:sz w:val="22"/>
          <w:szCs w:val="22"/>
        </w:rPr>
        <w:t>IMPELLA</w:t>
      </w:r>
      <w:r w:rsidRPr="002C63F6">
        <w:rPr>
          <w:rFonts w:ascii="Segoe UI" w:eastAsia="Times New Roman" w:hAnsi="Segoe UI" w:cs="Segoe UI"/>
          <w:sz w:val="22"/>
          <w:szCs w:val="22"/>
        </w:rPr>
        <w:t xml:space="preserve">’ and IMVAD used with </w:t>
      </w:r>
      <w:r w:rsidR="00B0574B">
        <w:rPr>
          <w:rFonts w:ascii="Segoe UI" w:eastAsia="Times New Roman" w:hAnsi="Segoe UI" w:cs="Segoe UI"/>
          <w:sz w:val="22"/>
          <w:szCs w:val="22"/>
        </w:rPr>
        <w:t>venoarterial extracorporeal membrane oxygenation (VA-ECMO)</w:t>
      </w:r>
      <w:r w:rsidRPr="002C63F6">
        <w:rPr>
          <w:rFonts w:ascii="Segoe UI" w:eastAsia="Times New Roman" w:hAnsi="Segoe UI" w:cs="Segoe UI"/>
          <w:sz w:val="22"/>
          <w:szCs w:val="22"/>
        </w:rPr>
        <w:t xml:space="preserve"> is referred to as ‘ECPELLA’.</w:t>
      </w:r>
    </w:p>
    <w:p w14:paraId="20353A5B" w14:textId="77777777" w:rsidR="002C63F6" w:rsidRDefault="002C63F6" w:rsidP="00407B82">
      <w:pPr>
        <w:spacing w:after="0" w:line="240" w:lineRule="auto"/>
        <w:rPr>
          <w:rFonts w:ascii="Segoe UI" w:eastAsia="Times New Roman" w:hAnsi="Segoe UI"/>
          <w:b/>
          <w:color w:val="000000"/>
          <w:sz w:val="22"/>
        </w:rPr>
      </w:pPr>
    </w:p>
    <w:p w14:paraId="0E155B82" w14:textId="3A795FF5" w:rsidR="00407B82" w:rsidRPr="00407B82" w:rsidRDefault="00407B82" w:rsidP="005C7053">
      <w:pPr>
        <w:pStyle w:val="Heading3"/>
      </w:pPr>
      <w:r w:rsidRPr="00407B82">
        <w:t>Describe the population in which the proposed health technology is intended to be used:</w:t>
      </w:r>
    </w:p>
    <w:p w14:paraId="64643C5A" w14:textId="77777777" w:rsidR="00407B82" w:rsidRPr="00407B82" w:rsidRDefault="00407B82" w:rsidP="00407B82">
      <w:pPr>
        <w:spacing w:after="0" w:line="240" w:lineRule="auto"/>
        <w:rPr>
          <w:rFonts w:ascii="Segoe UI" w:eastAsia="Times New Roman" w:hAnsi="Segoe UI"/>
          <w:b/>
          <w:color w:val="000000"/>
          <w:sz w:val="22"/>
        </w:rPr>
      </w:pPr>
    </w:p>
    <w:p w14:paraId="06CDE593" w14:textId="2822ABB9" w:rsidR="005C7053" w:rsidRDefault="005C7053" w:rsidP="005C7053">
      <w:pPr>
        <w:pStyle w:val="BodyText1"/>
      </w:pPr>
      <w:r>
        <w:t>C</w:t>
      </w:r>
      <w:r w:rsidR="00384F71">
        <w:t>S</w:t>
      </w:r>
      <w:r>
        <w:t xml:space="preserve"> is a complex clinical syndrome, a medical life-threatening emergency, with poor prognosis, which occurs when the heart suddenly cannot pump enough blood and oxygen to the brain and other vital organs. It is defined as a state of end-organ hypoperfusion caused by left ventricular, right ventricular, or biventricular myocardial injury resulting in systolic and/or diastolic myocardial pump failure (Kar 2011).</w:t>
      </w:r>
    </w:p>
    <w:p w14:paraId="23ECE1C4" w14:textId="19D8074D" w:rsidR="005C7053" w:rsidRDefault="005C7053" w:rsidP="005C7053">
      <w:pPr>
        <w:pStyle w:val="BodyText1"/>
      </w:pPr>
      <w:r>
        <w:t>It is characterised by a self-propagating cascade of acute, falling cardiac output and hypotension with ensuing compromised end-organ perfusion. Without appropriate intervention, the end result is multi-organ failure and death (National Heart Foundation of Australia and Cardiac Society of Australia and New Zealand 2018 guidelines for the prevention, detection, and management of heart failure in Australia (NHFA CSANZ 2018</w:t>
      </w:r>
      <w:r w:rsidR="00C51C4C">
        <w:t>)</w:t>
      </w:r>
      <w:r>
        <w:t>).</w:t>
      </w:r>
    </w:p>
    <w:p w14:paraId="519DD9DE" w14:textId="3DBF6820" w:rsidR="005C7053" w:rsidRDefault="005C7053" w:rsidP="005C7053">
      <w:pPr>
        <w:pStyle w:val="BodyText1"/>
      </w:pPr>
      <w:r>
        <w:t xml:space="preserve">The most common causes of </w:t>
      </w:r>
      <w:r w:rsidR="00C72AC3">
        <w:t>CS</w:t>
      </w:r>
      <w:r>
        <w:t xml:space="preserve"> include large acute myocardial functional insults (</w:t>
      </w:r>
      <w:r w:rsidR="00C35493">
        <w:t>e.g.</w:t>
      </w:r>
      <w:r>
        <w:t xml:space="preserve">, acute myocardial infarction (AMI) or acute fulminant myocarditis) (NHFA CSANZ 2018), with </w:t>
      </w:r>
      <w:r w:rsidR="00C72AC3">
        <w:t>CS</w:t>
      </w:r>
      <w:r>
        <w:t xml:space="preserve"> complicating approximately 5–10% of cases of AMI, and is the leading cause of mortality in those hospitalised due to AMI (Goldberg 1999; Goldberg 2001). Other acute causes of </w:t>
      </w:r>
      <w:r w:rsidR="00384F71">
        <w:t>CS</w:t>
      </w:r>
      <w:r>
        <w:t xml:space="preserve"> include a catastrophic cardiac structural insult (including acute torrential valvular regurgitation). More sub-acute causes of </w:t>
      </w:r>
      <w:r w:rsidR="00C72AC3">
        <w:t>CS</w:t>
      </w:r>
      <w:r>
        <w:t xml:space="preserve"> present increasingly in the aging, comorbid population with nearing end-stage chronic heart failure (CHF) (NHFA CSANZ 2018). According to the CardShock study, AMI is the cause in 81% of </w:t>
      </w:r>
      <w:r w:rsidR="00384F71">
        <w:t>CS</w:t>
      </w:r>
      <w:r>
        <w:t xml:space="preserve"> cases, with the remaining cases resulting from non-AMI causes (19%) (Harjola 2015). Of the AMI’s, 68% were found to be ST</w:t>
      </w:r>
      <w:r w:rsidR="00B0574B">
        <w:t>-</w:t>
      </w:r>
      <w:r>
        <w:t xml:space="preserve">elevation myocardial infarction (STEMI) and 8% representing mechanical complications of myocardial infarction. The most common </w:t>
      </w:r>
      <w:r w:rsidR="000073C8">
        <w:t>non-AMI</w:t>
      </w:r>
      <w:r>
        <w:t xml:space="preserve"> causes included advancing, severe CHF and valvular causes (Harjola 2015).</w:t>
      </w:r>
    </w:p>
    <w:p w14:paraId="2FBC064C" w14:textId="5841669F" w:rsidR="005C7053" w:rsidRDefault="005C7053" w:rsidP="005C7053">
      <w:pPr>
        <w:pStyle w:val="BodyText1"/>
      </w:pPr>
      <w:r>
        <w:t xml:space="preserve">The incidence of </w:t>
      </w:r>
      <w:r w:rsidR="00384F71">
        <w:t>CS</w:t>
      </w:r>
      <w:r>
        <w:t xml:space="preserve"> in patient with STEMI has observed an upward trend, from 6.5% in 2003 to 10.1% in 2010. In this population, higher incidence of </w:t>
      </w:r>
      <w:r w:rsidR="00384F71">
        <w:t>CS</w:t>
      </w:r>
      <w:r>
        <w:t xml:space="preserve"> was observed in patients aged &gt;75 years of age, in Asian / Pacific islanders versus other racial / ethnic groups and in women versus men (Kolte 2014). Whilst the in‐hospital mortality in patients with </w:t>
      </w:r>
      <w:r w:rsidR="00384F71">
        <w:t>CS</w:t>
      </w:r>
      <w:r>
        <w:t xml:space="preserve"> has seen an improvement over time (van Diepen 2017), possibly related to improved early revascularisation, longer-term mortality in </w:t>
      </w:r>
      <w:r w:rsidR="00384F71">
        <w:t>CS</w:t>
      </w:r>
      <w:r>
        <w:t xml:space="preserve"> has remained relatively consistent over the past two decades, with</w:t>
      </w:r>
      <w:r w:rsidR="00C35493">
        <w:t xml:space="preserve"> only</w:t>
      </w:r>
      <w:r>
        <w:t xml:space="preserve"> 40–50% of patients surviving beyond 6 months, highlighting a persistent unmet need for improved treatment strategies to improve mortality (Hochman 1999; Thiele 2013).</w:t>
      </w:r>
    </w:p>
    <w:p w14:paraId="5B4A539F" w14:textId="4D849199" w:rsidR="005C7053" w:rsidRDefault="005C7053" w:rsidP="005C7053">
      <w:pPr>
        <w:pStyle w:val="BodyText1"/>
      </w:pPr>
      <w:r>
        <w:t>High mortality and morbidity in patient</w:t>
      </w:r>
      <w:r w:rsidR="00C51C4C">
        <w:t>s</w:t>
      </w:r>
      <w:r>
        <w:t xml:space="preserve"> with </w:t>
      </w:r>
      <w:r w:rsidR="00384F71">
        <w:t>CS</w:t>
      </w:r>
      <w:r>
        <w:t xml:space="preserve"> continue to drive demand for improved therapeutic options for patients with </w:t>
      </w:r>
      <w:r w:rsidR="00384F71">
        <w:t>CS</w:t>
      </w:r>
      <w:r>
        <w:t xml:space="preserve">. A major challenge in the treatment of patients with CS is that the initial hemodynamic problem can deteriorate </w:t>
      </w:r>
      <w:r w:rsidR="00C35493">
        <w:t xml:space="preserve">very fast </w:t>
      </w:r>
      <w:r>
        <w:t xml:space="preserve">into a downward spiral with progression of hypoperfusion, organ failure and death. Hence, early identification and rapid </w:t>
      </w:r>
      <w:r>
        <w:lastRenderedPageBreak/>
        <w:t xml:space="preserve">intervention are critical to optimise treatment efficacy in this patient population, with the aim to reverse the cascade of </w:t>
      </w:r>
      <w:r w:rsidR="00384F71">
        <w:t>CS</w:t>
      </w:r>
      <w:r>
        <w:t>.</w:t>
      </w:r>
    </w:p>
    <w:p w14:paraId="4D76D593" w14:textId="552294F9" w:rsidR="005C7053" w:rsidRDefault="005C7053" w:rsidP="005C7053">
      <w:pPr>
        <w:pStyle w:val="BodyText1"/>
      </w:pPr>
      <w:r>
        <w:t xml:space="preserve">An overview of the central pathophysiology of </w:t>
      </w:r>
      <w:r w:rsidR="00384F71">
        <w:t>CS</w:t>
      </w:r>
      <w:r>
        <w:t xml:space="preserve">, reduced cardiac output, and the various consequent cascade of events and conditions is provided in </w:t>
      </w:r>
      <w:r>
        <w:fldChar w:fldCharType="begin"/>
      </w:r>
      <w:r>
        <w:instrText xml:space="preserve"> REF _Ref137024741 \h </w:instrText>
      </w:r>
      <w:r>
        <w:fldChar w:fldCharType="separate"/>
      </w:r>
      <w:r w:rsidR="0091381F" w:rsidRPr="005C7053">
        <w:t xml:space="preserve">Figure </w:t>
      </w:r>
      <w:r w:rsidR="0091381F">
        <w:rPr>
          <w:noProof/>
        </w:rPr>
        <w:t>1</w:t>
      </w:r>
      <w:r>
        <w:fldChar w:fldCharType="end"/>
      </w:r>
      <w:r>
        <w:t>.</w:t>
      </w:r>
    </w:p>
    <w:p w14:paraId="62EC47EF" w14:textId="77777777" w:rsidR="005C7053" w:rsidRDefault="005C7053" w:rsidP="005C7053">
      <w:pPr>
        <w:pStyle w:val="BodyText1"/>
      </w:pPr>
    </w:p>
    <w:p w14:paraId="1D908C5E" w14:textId="21CB7499" w:rsidR="005C7053" w:rsidRDefault="005C7053" w:rsidP="005C7053">
      <w:pPr>
        <w:pStyle w:val="BodyText1"/>
      </w:pPr>
      <w:r w:rsidRPr="005C7053">
        <w:rPr>
          <w:noProof/>
        </w:rPr>
        <w:drawing>
          <wp:inline distT="0" distB="0" distL="0" distR="0" wp14:anchorId="1544E132" wp14:editId="5397265B">
            <wp:extent cx="5733333" cy="3761905"/>
            <wp:effectExtent l="0" t="0" r="1270" b="0"/>
            <wp:docPr id="1775605179" name="Picture 1" descr="Pathophysiology of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05179" name="Picture 1" descr="Pathophysiology of CS"/>
                    <pic:cNvPicPr/>
                  </pic:nvPicPr>
                  <pic:blipFill>
                    <a:blip r:embed="rId8"/>
                    <a:stretch>
                      <a:fillRect/>
                    </a:stretch>
                  </pic:blipFill>
                  <pic:spPr>
                    <a:xfrm>
                      <a:off x="0" y="0"/>
                      <a:ext cx="5733333" cy="3761905"/>
                    </a:xfrm>
                    <a:prstGeom prst="rect">
                      <a:avLst/>
                    </a:prstGeom>
                  </pic:spPr>
                </pic:pic>
              </a:graphicData>
            </a:graphic>
          </wp:inline>
        </w:drawing>
      </w:r>
    </w:p>
    <w:p w14:paraId="4D65C53E" w14:textId="25819C7A" w:rsidR="005C7053" w:rsidRPr="005C7053" w:rsidRDefault="005C7053" w:rsidP="005C7053">
      <w:pPr>
        <w:pStyle w:val="Caption"/>
      </w:pPr>
      <w:bookmarkStart w:id="1" w:name="_Ref137024741"/>
      <w:r w:rsidRPr="005C7053">
        <w:t xml:space="preserve">Figure </w:t>
      </w:r>
      <w:fldSimple w:instr=" SEQ Figure \* ARABIC ">
        <w:r w:rsidR="0091381F">
          <w:rPr>
            <w:noProof/>
          </w:rPr>
          <w:t>1</w:t>
        </w:r>
      </w:fldSimple>
      <w:bookmarkEnd w:id="1"/>
      <w:r w:rsidRPr="005C7053">
        <w:tab/>
        <w:t xml:space="preserve">Pathophysiology of </w:t>
      </w:r>
      <w:r w:rsidR="00384F71">
        <w:t>CS</w:t>
      </w:r>
    </w:p>
    <w:p w14:paraId="544CC638" w14:textId="77777777" w:rsidR="005C7053" w:rsidRDefault="005C7053" w:rsidP="005C7053">
      <w:pPr>
        <w:pStyle w:val="Tablenotes"/>
      </w:pPr>
      <w:r>
        <w:t>Source: Tehrani 2020</w:t>
      </w:r>
    </w:p>
    <w:p w14:paraId="205D455C" w14:textId="77777777" w:rsidR="005C7053" w:rsidRDefault="005C7053" w:rsidP="005C7053">
      <w:pPr>
        <w:pStyle w:val="BodyText1"/>
      </w:pPr>
    </w:p>
    <w:p w14:paraId="353AAD4B" w14:textId="3B6C6B59" w:rsidR="005C7053" w:rsidRPr="005C7053" w:rsidRDefault="005C7053" w:rsidP="005C7053">
      <w:pPr>
        <w:pStyle w:val="Heading4"/>
      </w:pPr>
      <w:r w:rsidRPr="005C7053">
        <w:t xml:space="preserve">Staging of </w:t>
      </w:r>
      <w:r w:rsidR="00384F71">
        <w:t>CS</w:t>
      </w:r>
    </w:p>
    <w:p w14:paraId="2716EC0A" w14:textId="7C91E457" w:rsidR="005C7053" w:rsidRDefault="005C7053" w:rsidP="005C7053">
      <w:pPr>
        <w:pStyle w:val="BodyText1"/>
      </w:pPr>
      <w:r>
        <w:t xml:space="preserve">Patients with </w:t>
      </w:r>
      <w:r w:rsidR="00384F71">
        <w:t>CS</w:t>
      </w:r>
      <w:r>
        <w:t xml:space="preserve"> represent a heterogeneous population. To help classify patients based on severity, the Society for Cardiovascular Angiography and Intervention (SCAI) proposed a staging system for </w:t>
      </w:r>
      <w:r w:rsidR="00384F71">
        <w:t>CS</w:t>
      </w:r>
      <w:r>
        <w:t xml:space="preserve">, categorising patients into five stages (A to E) based on the description of symptoms, physical examination, biochemical markers and haemodynamics. Stage A represents patients ‘at risk’ and Stage E reflects patients in ‘extreme’ </w:t>
      </w:r>
      <w:r w:rsidR="00384F71">
        <w:t>CS</w:t>
      </w:r>
      <w:r>
        <w:t xml:space="preserve"> (Baran 2019). Since its introduction, the SCAI staging system has been widely used and a multitude of observational validation studies across the </w:t>
      </w:r>
      <w:r w:rsidR="00384F71">
        <w:t>CS</w:t>
      </w:r>
      <w:r>
        <w:t xml:space="preserve"> spectrum have been conducted, uniformly demonstrating an association between SCAI classification and in-hospital mortality; with higher SCAI classification significantly associated with lower 30-day survival (including Gonzalez-Pacheco 2022; Udesen 2022; Schrage 2020a).</w:t>
      </w:r>
    </w:p>
    <w:p w14:paraId="356A14A6" w14:textId="2AB9FA36" w:rsidR="005C7053" w:rsidRDefault="005C7053" w:rsidP="005C7053">
      <w:pPr>
        <w:pStyle w:val="BodyText1"/>
      </w:pPr>
      <w:r>
        <w:t xml:space="preserve">An update of the SCAI staging classification has recently been published (Naidu 2022). The updated SCAI staging maintained the framework of physical examination, biochemical markers and haemodynamics, with the changes relating to the criteria for each </w:t>
      </w:r>
      <w:r w:rsidR="00384F71">
        <w:t>S</w:t>
      </w:r>
      <w:r>
        <w:t>tage having been modified to be more concise and data driven, with the overall objective of optimising sensitivity and specificity to enable increased uptake in clinical practice and hence clinical studies.</w:t>
      </w:r>
    </w:p>
    <w:p w14:paraId="41A6F60D" w14:textId="02DBDE98" w:rsidR="005C7053" w:rsidRDefault="005C7053" w:rsidP="005C7053">
      <w:pPr>
        <w:pStyle w:val="BodyText1"/>
      </w:pPr>
      <w:r>
        <w:lastRenderedPageBreak/>
        <w:t xml:space="preserve">Even though the shock stages represent good predictors of mortality in patients with </w:t>
      </w:r>
      <w:r w:rsidR="00384F71">
        <w:t>CS</w:t>
      </w:r>
      <w:r>
        <w:t xml:space="preserve">, there are a lot of other risk modifiers that can alter this risk, meaning the risk of mortality within each and every one of the stages varies (Kapur 2022). Furthermore, since the condition and severity of patients with CS is a dynamic continuum, the transition between stages is an important consideration, meaning patients should be re-evaluated throughout to guide de-escalation or escalation strategies. An improvement in shock </w:t>
      </w:r>
      <w:r w:rsidR="00384F71">
        <w:t>S</w:t>
      </w:r>
      <w:r>
        <w:t xml:space="preserve">tage represents a significant prognostic indicator, whilst the converse is true, progression to higher shock </w:t>
      </w:r>
      <w:r w:rsidR="00384F71">
        <w:t>S</w:t>
      </w:r>
      <w:r>
        <w:t xml:space="preserve">tage is a potent negative marker </w:t>
      </w:r>
      <w:r w:rsidR="00C35493">
        <w:t xml:space="preserve">for survival </w:t>
      </w:r>
      <w:r>
        <w:t>(Hanson 2020).</w:t>
      </w:r>
    </w:p>
    <w:p w14:paraId="3D3A3115" w14:textId="4EA5FDB8" w:rsidR="005C7053" w:rsidRDefault="000038E1" w:rsidP="005C7053">
      <w:pPr>
        <w:pStyle w:val="BodyText1"/>
      </w:pPr>
      <w:r>
        <w:t>C</w:t>
      </w:r>
      <w:r w:rsidR="00384F71">
        <w:t>S</w:t>
      </w:r>
      <w:r w:rsidR="005C7053">
        <w:t xml:space="preserve"> consists of a heterogeneous population including distinct phenotypes and aetiologies and hence a multitude of factors must be considered in determining the appropriate management, on a </w:t>
      </w:r>
      <w:r w:rsidR="000073C8">
        <w:t>case-by-case</w:t>
      </w:r>
      <w:r w:rsidR="005C7053">
        <w:t xml:space="preserve"> basis. According to Naidu (2022), ”[c]linical decision-making for patients with CS must integrate not only shock severity but also the etiology of shock (particularly isch</w:t>
      </w:r>
      <w:r w:rsidR="00B0574B">
        <w:t>aemic</w:t>
      </w:r>
      <w:r w:rsidR="005C7053">
        <w:t xml:space="preserve"> versus nonischemic and acute versus acute-on-chronic), the presence and reversibility of organ failure, degree of congestion, mixed or vasodilatory shock states, ventricular involvement (LV, </w:t>
      </w:r>
      <w:r w:rsidR="00384F71">
        <w:t>right ventricular (</w:t>
      </w:r>
      <w:r w:rsidR="005C7053">
        <w:t>RV</w:t>
      </w:r>
      <w:r w:rsidR="00384F71">
        <w:t>)</w:t>
      </w:r>
      <w:r w:rsidR="005C7053">
        <w:t xml:space="preserve">, or biventricular dysfunction), and a multitude of factors influencing candidacy for supportive therapies such as age, CA [cardiac arrest], and important comorbidities” (pg 940). [To note, given </w:t>
      </w:r>
      <w:r>
        <w:t>IMPELLA</w:t>
      </w:r>
      <w:r w:rsidR="005C7053">
        <w:t xml:space="preserve"> is a LV support device, patients in </w:t>
      </w:r>
      <w:r w:rsidR="00384F71">
        <w:t>CS</w:t>
      </w:r>
      <w:r w:rsidR="005C7053">
        <w:t xml:space="preserve"> with RV and biventricular failure are not relevant populations for the proposed service</w:t>
      </w:r>
      <w:r w:rsidR="00944DDF">
        <w:t xml:space="preserve"> for IMPELLA</w:t>
      </w:r>
      <w:r w:rsidR="005C7053">
        <w:t xml:space="preserve"> in this ADAR</w:t>
      </w:r>
      <w:r w:rsidR="00406699">
        <w:t>, noting that some patient having their MCS elevated to ECPELLA, eg started on VA-ECMO and added Impella to unload the LV may have biventricular failure</w:t>
      </w:r>
      <w:r w:rsidR="005C7053">
        <w:t>].</w:t>
      </w:r>
    </w:p>
    <w:p w14:paraId="7C79BCBB" w14:textId="6B2E8729" w:rsidR="005C7053" w:rsidRDefault="005C7053" w:rsidP="005C7053">
      <w:pPr>
        <w:pStyle w:val="BodyText1"/>
      </w:pPr>
      <w:r>
        <w:t xml:space="preserve">According to the SCAI framework, patients that require vasoactive drugs or </w:t>
      </w:r>
      <w:r w:rsidR="00384F71">
        <w:t>MCS</w:t>
      </w:r>
      <w:r>
        <w:t xml:space="preserve"> to reverse hypoperfusion or haemodynamic compromise are assigned </w:t>
      </w:r>
      <w:r w:rsidR="00384F71">
        <w:t>S</w:t>
      </w:r>
      <w:r>
        <w:t xml:space="preserve">tage C, classic </w:t>
      </w:r>
      <w:r w:rsidR="00384F71">
        <w:t>CS</w:t>
      </w:r>
      <w:r>
        <w:t xml:space="preserve">. </w:t>
      </w:r>
      <w:r w:rsidR="000073C8">
        <w:t>If,</w:t>
      </w:r>
      <w:r>
        <w:t xml:space="preserve"> however, this initial therapy is ineffective, and more intensive therapy is required, including the addition of one more vasoactive drug or additional </w:t>
      </w:r>
      <w:r w:rsidR="00384F71">
        <w:t>MCS</w:t>
      </w:r>
      <w:r>
        <w:t xml:space="preserve">, then the patient would be designated Stage D, deteriorating. Refractory </w:t>
      </w:r>
      <w:r w:rsidR="00384F71">
        <w:t>CS</w:t>
      </w:r>
      <w:r>
        <w:t xml:space="preserve"> reflects ongoing persistent tissue hypoperfusion despite provision of two adequately dosed vasoactive medications and management of the underlying aetiology (Reyentovich 2016). If despite multiple vasoactive drugs and/or </w:t>
      </w:r>
      <w:r w:rsidR="00384F71">
        <w:t>MCS</w:t>
      </w:r>
      <w:r>
        <w:t xml:space="preserve"> devices perfusion is not restored, then Stage E is present, extremis.</w:t>
      </w:r>
    </w:p>
    <w:p w14:paraId="654A446C" w14:textId="73041352" w:rsidR="005C7053" w:rsidRDefault="005C7053" w:rsidP="005C7053">
      <w:pPr>
        <w:pStyle w:val="BodyText1"/>
      </w:pPr>
      <w:r>
        <w:t>The Joint EAPCI/ACVC (European Association of Percutaneous Cardiovascular Intervention/ Association for Acute Cardiovascular Care) expert consensus document on percutaneous ventricular assist devices, suggests that MCS should be considered for patients with deteriorating shock (Stage C and D) with failure to respond to initial therapy (Chieffo 2021).</w:t>
      </w:r>
    </w:p>
    <w:p w14:paraId="1AF95334" w14:textId="77777777" w:rsidR="005C7053" w:rsidRDefault="005C7053" w:rsidP="005C7053">
      <w:pPr>
        <w:pStyle w:val="BodyText1"/>
        <w:sectPr w:rsidR="005C7053" w:rsidSect="00452657">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135" w:left="1440" w:header="426" w:footer="252" w:gutter="0"/>
          <w:cols w:space="708"/>
          <w:docGrid w:linePitch="360"/>
        </w:sectPr>
      </w:pPr>
    </w:p>
    <w:p w14:paraId="2478769F" w14:textId="1279342C" w:rsidR="005C7053" w:rsidRDefault="005C7053" w:rsidP="005C7053">
      <w:pPr>
        <w:pStyle w:val="Caption"/>
      </w:pPr>
      <w:r>
        <w:lastRenderedPageBreak/>
        <w:t xml:space="preserve">Table </w:t>
      </w:r>
      <w:fldSimple w:instr=" SEQ Table \* ARABIC ">
        <w:r w:rsidR="0091381F">
          <w:rPr>
            <w:noProof/>
          </w:rPr>
          <w:t>1</w:t>
        </w:r>
      </w:fldSimple>
      <w:r>
        <w:tab/>
      </w:r>
      <w:r>
        <w:tab/>
        <w:t xml:space="preserve">SCAI classification of </w:t>
      </w:r>
      <w:r w:rsidR="00384F71">
        <w:t>CS</w:t>
      </w:r>
      <w:r>
        <w:t xml:space="preserve"> stages – descriptors, physical exam, biochemical markers and haemodynamics</w:t>
      </w:r>
    </w:p>
    <w:tbl>
      <w:tblPr>
        <w:tblStyle w:val="TableGrid"/>
        <w:tblW w:w="0" w:type="auto"/>
        <w:tblLook w:val="04A0" w:firstRow="1" w:lastRow="0" w:firstColumn="1" w:lastColumn="0" w:noHBand="0" w:noVBand="1"/>
      </w:tblPr>
      <w:tblGrid>
        <w:gridCol w:w="1155"/>
        <w:gridCol w:w="2462"/>
        <w:gridCol w:w="1758"/>
        <w:gridCol w:w="1759"/>
        <w:gridCol w:w="1759"/>
        <w:gridCol w:w="1759"/>
        <w:gridCol w:w="1759"/>
        <w:gridCol w:w="1759"/>
      </w:tblGrid>
      <w:tr w:rsidR="002449FA" w:rsidRPr="002B2152" w14:paraId="21FFE61C" w14:textId="77777777" w:rsidTr="003E31E2">
        <w:trPr>
          <w:tblHeader/>
        </w:trPr>
        <w:tc>
          <w:tcPr>
            <w:tcW w:w="1155" w:type="dxa"/>
            <w:tcBorders>
              <w:bottom w:val="nil"/>
            </w:tcBorders>
          </w:tcPr>
          <w:p w14:paraId="3DCBEEF9" w14:textId="77777777" w:rsidR="002449FA" w:rsidRPr="002B2152" w:rsidRDefault="002449FA" w:rsidP="003E31E2">
            <w:pPr>
              <w:pStyle w:val="Tabletext"/>
              <w:rPr>
                <w:b/>
                <w:bCs/>
              </w:rPr>
            </w:pPr>
            <w:r w:rsidRPr="002B2152">
              <w:rPr>
                <w:b/>
                <w:bCs/>
              </w:rPr>
              <w:t>Stage</w:t>
            </w:r>
          </w:p>
        </w:tc>
        <w:tc>
          <w:tcPr>
            <w:tcW w:w="2462" w:type="dxa"/>
            <w:tcBorders>
              <w:bottom w:val="nil"/>
            </w:tcBorders>
          </w:tcPr>
          <w:p w14:paraId="539B8911" w14:textId="77777777" w:rsidR="002449FA" w:rsidRPr="002B2152" w:rsidRDefault="002449FA" w:rsidP="003E31E2">
            <w:pPr>
              <w:pStyle w:val="Tabletext"/>
              <w:rPr>
                <w:b/>
                <w:bCs/>
              </w:rPr>
            </w:pPr>
            <w:r w:rsidRPr="002B2152">
              <w:rPr>
                <w:b/>
                <w:bCs/>
              </w:rPr>
              <w:t>Description</w:t>
            </w:r>
          </w:p>
        </w:tc>
        <w:tc>
          <w:tcPr>
            <w:tcW w:w="3517" w:type="dxa"/>
            <w:gridSpan w:val="2"/>
          </w:tcPr>
          <w:p w14:paraId="10E63D60" w14:textId="77777777" w:rsidR="002449FA" w:rsidRPr="002B2152" w:rsidRDefault="002449FA" w:rsidP="003E31E2">
            <w:pPr>
              <w:pStyle w:val="Tabletext"/>
              <w:rPr>
                <w:b/>
                <w:bCs/>
              </w:rPr>
            </w:pPr>
            <w:r w:rsidRPr="002B2152">
              <w:rPr>
                <w:b/>
                <w:bCs/>
              </w:rPr>
              <w:t>Physical exam/bedside findings</w:t>
            </w:r>
          </w:p>
        </w:tc>
        <w:tc>
          <w:tcPr>
            <w:tcW w:w="3518" w:type="dxa"/>
            <w:gridSpan w:val="2"/>
          </w:tcPr>
          <w:p w14:paraId="3DAD9E3A" w14:textId="77777777" w:rsidR="002449FA" w:rsidRPr="002B2152" w:rsidRDefault="002449FA" w:rsidP="003E31E2">
            <w:pPr>
              <w:pStyle w:val="Tabletext"/>
              <w:rPr>
                <w:b/>
                <w:bCs/>
              </w:rPr>
            </w:pPr>
            <w:r w:rsidRPr="002B2152">
              <w:rPr>
                <w:b/>
                <w:bCs/>
              </w:rPr>
              <w:t>Biochemical markers</w:t>
            </w:r>
          </w:p>
        </w:tc>
        <w:tc>
          <w:tcPr>
            <w:tcW w:w="3518" w:type="dxa"/>
            <w:gridSpan w:val="2"/>
          </w:tcPr>
          <w:p w14:paraId="489BF481" w14:textId="77777777" w:rsidR="002449FA" w:rsidRPr="002B2152" w:rsidRDefault="002449FA" w:rsidP="003E31E2">
            <w:pPr>
              <w:pStyle w:val="Tabletext"/>
              <w:rPr>
                <w:b/>
                <w:bCs/>
              </w:rPr>
            </w:pPr>
            <w:r w:rsidRPr="002B2152">
              <w:rPr>
                <w:b/>
                <w:bCs/>
              </w:rPr>
              <w:t>Haemodynamics</w:t>
            </w:r>
          </w:p>
        </w:tc>
      </w:tr>
      <w:tr w:rsidR="005C7053" w:rsidRPr="002B2152" w14:paraId="1D3EF5B3" w14:textId="77777777" w:rsidTr="002449FA">
        <w:trPr>
          <w:tblHeader/>
        </w:trPr>
        <w:tc>
          <w:tcPr>
            <w:tcW w:w="1155" w:type="dxa"/>
            <w:tcBorders>
              <w:top w:val="nil"/>
            </w:tcBorders>
          </w:tcPr>
          <w:p w14:paraId="712B9390" w14:textId="77777777" w:rsidR="005C7053" w:rsidRPr="002B2152" w:rsidRDefault="005C7053" w:rsidP="003E31E2">
            <w:pPr>
              <w:pStyle w:val="Tabletext"/>
              <w:rPr>
                <w:b/>
                <w:bCs/>
              </w:rPr>
            </w:pPr>
          </w:p>
        </w:tc>
        <w:tc>
          <w:tcPr>
            <w:tcW w:w="2462" w:type="dxa"/>
            <w:tcBorders>
              <w:top w:val="nil"/>
            </w:tcBorders>
          </w:tcPr>
          <w:p w14:paraId="2FC901E3" w14:textId="77777777" w:rsidR="005C7053" w:rsidRPr="002B2152" w:rsidRDefault="005C7053" w:rsidP="003E31E2">
            <w:pPr>
              <w:pStyle w:val="Tabletext"/>
              <w:rPr>
                <w:b/>
                <w:bCs/>
              </w:rPr>
            </w:pPr>
          </w:p>
        </w:tc>
        <w:tc>
          <w:tcPr>
            <w:tcW w:w="1758" w:type="dxa"/>
          </w:tcPr>
          <w:p w14:paraId="4D5A1DA2" w14:textId="77777777" w:rsidR="005C7053" w:rsidRPr="002B2152" w:rsidRDefault="005C7053" w:rsidP="003E31E2">
            <w:pPr>
              <w:pStyle w:val="Tabletext"/>
              <w:rPr>
                <w:b/>
                <w:bCs/>
              </w:rPr>
            </w:pPr>
            <w:r>
              <w:rPr>
                <w:b/>
                <w:bCs/>
              </w:rPr>
              <w:t>Typically includes</w:t>
            </w:r>
          </w:p>
        </w:tc>
        <w:tc>
          <w:tcPr>
            <w:tcW w:w="1759" w:type="dxa"/>
          </w:tcPr>
          <w:p w14:paraId="152FA439" w14:textId="77777777" w:rsidR="005C7053" w:rsidRPr="002B2152" w:rsidRDefault="005C7053" w:rsidP="003E31E2">
            <w:pPr>
              <w:pStyle w:val="Tabletext"/>
              <w:rPr>
                <w:b/>
                <w:bCs/>
              </w:rPr>
            </w:pPr>
            <w:r>
              <w:rPr>
                <w:b/>
                <w:bCs/>
              </w:rPr>
              <w:t>May include</w:t>
            </w:r>
          </w:p>
        </w:tc>
        <w:tc>
          <w:tcPr>
            <w:tcW w:w="1759" w:type="dxa"/>
          </w:tcPr>
          <w:p w14:paraId="5FBBE669" w14:textId="77777777" w:rsidR="005C7053" w:rsidRPr="002B2152" w:rsidRDefault="005C7053" w:rsidP="003E31E2">
            <w:pPr>
              <w:pStyle w:val="Tabletext"/>
              <w:rPr>
                <w:b/>
                <w:bCs/>
              </w:rPr>
            </w:pPr>
            <w:r>
              <w:rPr>
                <w:b/>
                <w:bCs/>
              </w:rPr>
              <w:t>Typically includes</w:t>
            </w:r>
          </w:p>
        </w:tc>
        <w:tc>
          <w:tcPr>
            <w:tcW w:w="1759" w:type="dxa"/>
          </w:tcPr>
          <w:p w14:paraId="468343D4" w14:textId="77777777" w:rsidR="005C7053" w:rsidRPr="002B2152" w:rsidRDefault="005C7053" w:rsidP="003E31E2">
            <w:pPr>
              <w:pStyle w:val="Tabletext"/>
              <w:rPr>
                <w:b/>
                <w:bCs/>
              </w:rPr>
            </w:pPr>
            <w:r>
              <w:rPr>
                <w:b/>
                <w:bCs/>
              </w:rPr>
              <w:t>May include</w:t>
            </w:r>
          </w:p>
        </w:tc>
        <w:tc>
          <w:tcPr>
            <w:tcW w:w="1759" w:type="dxa"/>
          </w:tcPr>
          <w:p w14:paraId="34CDF542" w14:textId="77777777" w:rsidR="005C7053" w:rsidRPr="002B2152" w:rsidRDefault="005C7053" w:rsidP="003E31E2">
            <w:pPr>
              <w:pStyle w:val="Tabletext"/>
              <w:rPr>
                <w:b/>
                <w:bCs/>
              </w:rPr>
            </w:pPr>
            <w:r>
              <w:rPr>
                <w:b/>
                <w:bCs/>
              </w:rPr>
              <w:t>Typically includes</w:t>
            </w:r>
          </w:p>
        </w:tc>
        <w:tc>
          <w:tcPr>
            <w:tcW w:w="1759" w:type="dxa"/>
          </w:tcPr>
          <w:p w14:paraId="5C46A543" w14:textId="77777777" w:rsidR="005C7053" w:rsidRPr="002B2152" w:rsidRDefault="005C7053" w:rsidP="003E31E2">
            <w:pPr>
              <w:pStyle w:val="Tabletext"/>
              <w:rPr>
                <w:b/>
                <w:bCs/>
              </w:rPr>
            </w:pPr>
            <w:r>
              <w:rPr>
                <w:b/>
                <w:bCs/>
              </w:rPr>
              <w:t>May include</w:t>
            </w:r>
          </w:p>
        </w:tc>
      </w:tr>
      <w:tr w:rsidR="005C7053" w:rsidRPr="002449FA" w14:paraId="5284B835" w14:textId="77777777" w:rsidTr="002449FA">
        <w:tc>
          <w:tcPr>
            <w:tcW w:w="1155" w:type="dxa"/>
          </w:tcPr>
          <w:p w14:paraId="13649F42" w14:textId="7E66327D" w:rsidR="005C7053" w:rsidRPr="002449FA" w:rsidRDefault="005C7053" w:rsidP="003E31E2">
            <w:pPr>
              <w:pStyle w:val="Tabletext"/>
            </w:pPr>
            <w:r w:rsidRPr="002449FA">
              <w:t>A</w:t>
            </w:r>
          </w:p>
          <w:p w14:paraId="163E688B" w14:textId="77777777" w:rsidR="005C7053" w:rsidRPr="002449FA" w:rsidRDefault="005C7053" w:rsidP="003E31E2">
            <w:pPr>
              <w:pStyle w:val="Tabletext"/>
            </w:pPr>
            <w:r w:rsidRPr="002449FA">
              <w:t>At risk</w:t>
            </w:r>
          </w:p>
        </w:tc>
        <w:tc>
          <w:tcPr>
            <w:tcW w:w="2462" w:type="dxa"/>
          </w:tcPr>
          <w:p w14:paraId="733D4D7F" w14:textId="362F074B" w:rsidR="005C7053" w:rsidRPr="002449FA" w:rsidRDefault="005C7053" w:rsidP="003E31E2">
            <w:pPr>
              <w:pStyle w:val="Tabletext"/>
            </w:pPr>
            <w:r w:rsidRPr="002449FA">
              <w:t xml:space="preserve">A patient who is not currently experiencing signs or symptoms of CS, but is at risk for its development. These patients may include those with large </w:t>
            </w:r>
            <w:r w:rsidR="00384F71">
              <w:t>AMI</w:t>
            </w:r>
            <w:r w:rsidRPr="002449FA">
              <w:t xml:space="preserve"> or prior infarction acute and/or acute</w:t>
            </w:r>
            <w:r w:rsidR="00B0574B">
              <w:t>-</w:t>
            </w:r>
            <w:r w:rsidRPr="002449FA">
              <w:t>on</w:t>
            </w:r>
            <w:r w:rsidR="00B0574B">
              <w:t>-</w:t>
            </w:r>
            <w:r w:rsidRPr="002449FA">
              <w:t>chronic heart failure symptoms</w:t>
            </w:r>
          </w:p>
        </w:tc>
        <w:tc>
          <w:tcPr>
            <w:tcW w:w="1758" w:type="dxa"/>
          </w:tcPr>
          <w:p w14:paraId="11D2F966" w14:textId="77777777" w:rsidR="005C7053" w:rsidRPr="002449FA" w:rsidRDefault="005C7053" w:rsidP="003E31E2">
            <w:pPr>
              <w:pStyle w:val="Tabletext"/>
            </w:pPr>
            <w:r w:rsidRPr="002449FA">
              <w:t>Normal JVP</w:t>
            </w:r>
          </w:p>
          <w:p w14:paraId="65B6860F" w14:textId="77777777" w:rsidR="005C7053" w:rsidRPr="002449FA" w:rsidRDefault="005C7053" w:rsidP="003E31E2">
            <w:pPr>
              <w:pStyle w:val="Tabletext"/>
            </w:pPr>
            <w:r w:rsidRPr="002449FA">
              <w:t>Warm and well perfused</w:t>
            </w:r>
          </w:p>
          <w:p w14:paraId="2641DCA5" w14:textId="77777777" w:rsidR="005C7053" w:rsidRPr="002449FA" w:rsidRDefault="005C7053" w:rsidP="005C7053">
            <w:pPr>
              <w:pStyle w:val="Tabletext"/>
              <w:numPr>
                <w:ilvl w:val="0"/>
                <w:numId w:val="1"/>
              </w:numPr>
              <w:spacing w:before="40" w:after="40"/>
              <w:ind w:left="152" w:hanging="152"/>
            </w:pPr>
            <w:r w:rsidRPr="002449FA">
              <w:t>Strong distal pulses</w:t>
            </w:r>
          </w:p>
          <w:p w14:paraId="47BA6EB2" w14:textId="77777777" w:rsidR="005C7053" w:rsidRPr="002449FA" w:rsidRDefault="005C7053" w:rsidP="005C7053">
            <w:pPr>
              <w:pStyle w:val="Tabletext"/>
              <w:numPr>
                <w:ilvl w:val="0"/>
                <w:numId w:val="1"/>
              </w:numPr>
              <w:spacing w:before="40" w:after="40"/>
              <w:ind w:left="152" w:hanging="152"/>
            </w:pPr>
            <w:r w:rsidRPr="002449FA">
              <w:t>Normal mentation</w:t>
            </w:r>
          </w:p>
        </w:tc>
        <w:tc>
          <w:tcPr>
            <w:tcW w:w="1759" w:type="dxa"/>
          </w:tcPr>
          <w:p w14:paraId="56358AD0" w14:textId="77777777" w:rsidR="005C7053" w:rsidRPr="002449FA" w:rsidRDefault="005C7053" w:rsidP="003E31E2">
            <w:pPr>
              <w:pStyle w:val="Tabletext"/>
            </w:pPr>
            <w:r w:rsidRPr="002449FA">
              <w:t>Clear lung sounds</w:t>
            </w:r>
          </w:p>
        </w:tc>
        <w:tc>
          <w:tcPr>
            <w:tcW w:w="1759" w:type="dxa"/>
          </w:tcPr>
          <w:p w14:paraId="5F1B39D5" w14:textId="77777777" w:rsidR="005C7053" w:rsidRPr="002449FA" w:rsidRDefault="005C7053" w:rsidP="003E31E2">
            <w:pPr>
              <w:pStyle w:val="Tabletext"/>
            </w:pPr>
            <w:r w:rsidRPr="002449FA">
              <w:t>Normal lactate</w:t>
            </w:r>
          </w:p>
        </w:tc>
        <w:tc>
          <w:tcPr>
            <w:tcW w:w="1759" w:type="dxa"/>
          </w:tcPr>
          <w:p w14:paraId="32868C47" w14:textId="77777777" w:rsidR="005C7053" w:rsidRPr="002449FA" w:rsidRDefault="005C7053" w:rsidP="003E31E2">
            <w:pPr>
              <w:pStyle w:val="Tabletext"/>
            </w:pPr>
            <w:r w:rsidRPr="002449FA">
              <w:t>Normal labs</w:t>
            </w:r>
          </w:p>
          <w:p w14:paraId="6EC048D8" w14:textId="77777777" w:rsidR="005C7053" w:rsidRPr="002449FA" w:rsidRDefault="005C7053" w:rsidP="003E31E2">
            <w:pPr>
              <w:pStyle w:val="Tabletext"/>
            </w:pPr>
            <w:r w:rsidRPr="002449FA">
              <w:t>•Normal (or at baseline) renal function</w:t>
            </w:r>
          </w:p>
          <w:p w14:paraId="61B78A7E" w14:textId="77777777" w:rsidR="005C7053" w:rsidRPr="002449FA" w:rsidRDefault="005C7053" w:rsidP="003E31E2">
            <w:pPr>
              <w:pStyle w:val="Tabletext"/>
            </w:pPr>
          </w:p>
        </w:tc>
        <w:tc>
          <w:tcPr>
            <w:tcW w:w="1759" w:type="dxa"/>
          </w:tcPr>
          <w:p w14:paraId="5948DFB6" w14:textId="77777777" w:rsidR="005C7053" w:rsidRPr="002449FA" w:rsidRDefault="005C7053" w:rsidP="003E31E2">
            <w:pPr>
              <w:pStyle w:val="Tabletext"/>
            </w:pPr>
            <w:r w:rsidRPr="002449FA">
              <w:t>Normotensive (SBP≥100 mmHg or at baseline)</w:t>
            </w:r>
          </w:p>
          <w:p w14:paraId="5BBB1E16" w14:textId="77777777" w:rsidR="005C7053" w:rsidRPr="002449FA" w:rsidRDefault="005C7053" w:rsidP="003E31E2">
            <w:pPr>
              <w:pStyle w:val="Tabletext"/>
            </w:pPr>
          </w:p>
        </w:tc>
        <w:tc>
          <w:tcPr>
            <w:tcW w:w="1759" w:type="dxa"/>
          </w:tcPr>
          <w:p w14:paraId="347E0B15" w14:textId="77777777" w:rsidR="005C7053" w:rsidRPr="002449FA" w:rsidRDefault="005C7053" w:rsidP="003E31E2">
            <w:pPr>
              <w:pStyle w:val="Tabletext"/>
            </w:pPr>
            <w:r w:rsidRPr="002449FA">
              <w:t>If invasive haemodynamics assessed</w:t>
            </w:r>
          </w:p>
          <w:p w14:paraId="627BFD58" w14:textId="77777777" w:rsidR="005C7053" w:rsidRPr="002449FA" w:rsidRDefault="005C7053" w:rsidP="005C7053">
            <w:pPr>
              <w:pStyle w:val="Tabletext"/>
              <w:numPr>
                <w:ilvl w:val="0"/>
                <w:numId w:val="1"/>
              </w:numPr>
              <w:spacing w:before="40" w:after="40"/>
              <w:ind w:left="152" w:hanging="152"/>
            </w:pPr>
            <w:r w:rsidRPr="002449FA">
              <w:t>Cardiac index ≥2.5 mL/min/m</w:t>
            </w:r>
            <w:r w:rsidRPr="0091381F">
              <w:rPr>
                <w:vertAlign w:val="superscript"/>
              </w:rPr>
              <w:t>2</w:t>
            </w:r>
            <w:r w:rsidRPr="002449FA">
              <w:t xml:space="preserve"> (if acute)</w:t>
            </w:r>
          </w:p>
          <w:p w14:paraId="49B2F535" w14:textId="77777777" w:rsidR="005C7053" w:rsidRPr="002449FA" w:rsidRDefault="005C7053" w:rsidP="005C7053">
            <w:pPr>
              <w:pStyle w:val="Tabletext"/>
              <w:numPr>
                <w:ilvl w:val="0"/>
                <w:numId w:val="1"/>
              </w:numPr>
              <w:spacing w:before="40" w:after="40"/>
              <w:ind w:left="152" w:hanging="152"/>
            </w:pPr>
            <w:r w:rsidRPr="002449FA">
              <w:t xml:space="preserve"> CVP &lt;10 mmHg</w:t>
            </w:r>
          </w:p>
          <w:p w14:paraId="7175BCBB" w14:textId="77777777" w:rsidR="005C7053" w:rsidRPr="002449FA" w:rsidRDefault="005C7053" w:rsidP="005C7053">
            <w:pPr>
              <w:pStyle w:val="Tabletext"/>
              <w:numPr>
                <w:ilvl w:val="0"/>
                <w:numId w:val="1"/>
              </w:numPr>
              <w:spacing w:before="40" w:after="40"/>
              <w:ind w:left="152" w:hanging="152"/>
            </w:pPr>
            <w:r w:rsidRPr="002449FA">
              <w:t>PCWP ≤15 mmHg</w:t>
            </w:r>
          </w:p>
          <w:p w14:paraId="4CD640E7" w14:textId="77777777" w:rsidR="005C7053" w:rsidRPr="002449FA" w:rsidRDefault="005C7053" w:rsidP="005C7053">
            <w:pPr>
              <w:pStyle w:val="Tabletext"/>
              <w:numPr>
                <w:ilvl w:val="0"/>
                <w:numId w:val="1"/>
              </w:numPr>
              <w:spacing w:before="40" w:after="40"/>
              <w:ind w:left="152" w:hanging="152"/>
            </w:pPr>
            <w:r w:rsidRPr="002449FA">
              <w:t>PA saturation ≥65%</w:t>
            </w:r>
          </w:p>
        </w:tc>
      </w:tr>
      <w:tr w:rsidR="005C7053" w:rsidRPr="002449FA" w14:paraId="48DDE67D" w14:textId="77777777" w:rsidTr="002449FA">
        <w:tc>
          <w:tcPr>
            <w:tcW w:w="1155" w:type="dxa"/>
          </w:tcPr>
          <w:p w14:paraId="489B9E5F" w14:textId="31ABCF6F" w:rsidR="005C7053" w:rsidRPr="002449FA" w:rsidRDefault="005C7053" w:rsidP="003E31E2">
            <w:pPr>
              <w:pStyle w:val="Tabletext"/>
            </w:pPr>
            <w:r w:rsidRPr="002449FA">
              <w:t>B</w:t>
            </w:r>
          </w:p>
          <w:p w14:paraId="1517898B" w14:textId="77777777" w:rsidR="005C7053" w:rsidRPr="002449FA" w:rsidRDefault="005C7053" w:rsidP="003E31E2">
            <w:pPr>
              <w:pStyle w:val="Tabletext"/>
            </w:pPr>
            <w:r w:rsidRPr="002449FA">
              <w:t>Beginning CS</w:t>
            </w:r>
          </w:p>
        </w:tc>
        <w:tc>
          <w:tcPr>
            <w:tcW w:w="2462" w:type="dxa"/>
          </w:tcPr>
          <w:p w14:paraId="4304439B" w14:textId="30CBAB8D" w:rsidR="005C7053" w:rsidRPr="002449FA" w:rsidRDefault="005C7053" w:rsidP="003E31E2">
            <w:pPr>
              <w:pStyle w:val="Tabletext"/>
            </w:pPr>
            <w:r w:rsidRPr="002449FA">
              <w:t>A patient who has clinical evidence of haemodynamic instability (including relative hypotension or tachycardia) without hypoperfusion</w:t>
            </w:r>
          </w:p>
        </w:tc>
        <w:tc>
          <w:tcPr>
            <w:tcW w:w="1758" w:type="dxa"/>
          </w:tcPr>
          <w:p w14:paraId="15A26E4C" w14:textId="77777777" w:rsidR="005C7053" w:rsidRPr="002449FA" w:rsidRDefault="005C7053" w:rsidP="003E31E2">
            <w:pPr>
              <w:pStyle w:val="Tabletext"/>
            </w:pPr>
            <w:r w:rsidRPr="002449FA">
              <w:t>Elevated JVP</w:t>
            </w:r>
          </w:p>
          <w:p w14:paraId="136E1D0C" w14:textId="77777777" w:rsidR="005C7053" w:rsidRPr="002449FA" w:rsidRDefault="005C7053" w:rsidP="003E31E2">
            <w:pPr>
              <w:pStyle w:val="Tabletext"/>
            </w:pPr>
            <w:r w:rsidRPr="002449FA">
              <w:t>Warm and well perfused</w:t>
            </w:r>
          </w:p>
          <w:p w14:paraId="025D1B1F" w14:textId="77777777" w:rsidR="005C7053" w:rsidRPr="002449FA" w:rsidRDefault="005C7053" w:rsidP="005C7053">
            <w:pPr>
              <w:pStyle w:val="Tabletext"/>
              <w:numPr>
                <w:ilvl w:val="0"/>
                <w:numId w:val="1"/>
              </w:numPr>
              <w:spacing w:before="40" w:after="40"/>
              <w:ind w:left="152" w:hanging="152"/>
            </w:pPr>
            <w:r w:rsidRPr="002449FA">
              <w:t>Strong distal pulses</w:t>
            </w:r>
          </w:p>
          <w:p w14:paraId="48E62BDC" w14:textId="77777777" w:rsidR="005C7053" w:rsidRPr="002449FA" w:rsidRDefault="005C7053" w:rsidP="005C7053">
            <w:pPr>
              <w:pStyle w:val="Tabletext"/>
              <w:numPr>
                <w:ilvl w:val="0"/>
                <w:numId w:val="1"/>
              </w:numPr>
              <w:spacing w:before="40" w:after="40"/>
              <w:ind w:left="152" w:hanging="152"/>
            </w:pPr>
            <w:r w:rsidRPr="002449FA">
              <w:t xml:space="preserve"> Normal mentation</w:t>
            </w:r>
          </w:p>
        </w:tc>
        <w:tc>
          <w:tcPr>
            <w:tcW w:w="1759" w:type="dxa"/>
          </w:tcPr>
          <w:p w14:paraId="412D6839" w14:textId="77777777" w:rsidR="005C7053" w:rsidRPr="002449FA" w:rsidRDefault="005C7053" w:rsidP="003E31E2">
            <w:pPr>
              <w:pStyle w:val="Tabletext"/>
            </w:pPr>
            <w:r w:rsidRPr="002449FA">
              <w:t>Rales in lung fields</w:t>
            </w:r>
          </w:p>
        </w:tc>
        <w:tc>
          <w:tcPr>
            <w:tcW w:w="1759" w:type="dxa"/>
          </w:tcPr>
          <w:p w14:paraId="06042043" w14:textId="77777777" w:rsidR="005C7053" w:rsidRPr="002449FA" w:rsidRDefault="005C7053" w:rsidP="003E31E2">
            <w:pPr>
              <w:pStyle w:val="Tabletext"/>
            </w:pPr>
            <w:r w:rsidRPr="002449FA">
              <w:t>Normal lactate</w:t>
            </w:r>
          </w:p>
        </w:tc>
        <w:tc>
          <w:tcPr>
            <w:tcW w:w="1759" w:type="dxa"/>
          </w:tcPr>
          <w:p w14:paraId="67565DBD" w14:textId="77777777" w:rsidR="005C7053" w:rsidRPr="002449FA" w:rsidRDefault="005C7053" w:rsidP="003E31E2">
            <w:pPr>
              <w:pStyle w:val="Tabletext"/>
            </w:pPr>
            <w:r w:rsidRPr="002449FA">
              <w:t>Minimal acute renal function impairment</w:t>
            </w:r>
          </w:p>
          <w:p w14:paraId="77570CB9" w14:textId="77777777" w:rsidR="005C7053" w:rsidRPr="002449FA" w:rsidRDefault="005C7053" w:rsidP="003E31E2">
            <w:pPr>
              <w:pStyle w:val="Tabletext"/>
            </w:pPr>
            <w:r w:rsidRPr="002449FA">
              <w:t>Elevated BNP</w:t>
            </w:r>
          </w:p>
        </w:tc>
        <w:tc>
          <w:tcPr>
            <w:tcW w:w="1759" w:type="dxa"/>
          </w:tcPr>
          <w:p w14:paraId="61901914" w14:textId="77777777" w:rsidR="005C7053" w:rsidRPr="002449FA" w:rsidRDefault="005C7053" w:rsidP="003E31E2">
            <w:pPr>
              <w:pStyle w:val="Tabletext"/>
            </w:pPr>
            <w:r w:rsidRPr="002449FA">
              <w:t>Hypotension</w:t>
            </w:r>
          </w:p>
          <w:p w14:paraId="701F087A" w14:textId="77777777" w:rsidR="005C7053" w:rsidRPr="002449FA" w:rsidRDefault="005C7053" w:rsidP="005C7053">
            <w:pPr>
              <w:pStyle w:val="Tabletext"/>
              <w:numPr>
                <w:ilvl w:val="0"/>
                <w:numId w:val="1"/>
              </w:numPr>
              <w:spacing w:before="40" w:after="40"/>
              <w:ind w:left="152" w:hanging="152"/>
            </w:pPr>
            <w:r w:rsidRPr="002449FA">
              <w:t>SBP &lt;90 mmHg</w:t>
            </w:r>
          </w:p>
          <w:p w14:paraId="719525F4" w14:textId="77777777" w:rsidR="005C7053" w:rsidRPr="002449FA" w:rsidRDefault="005C7053" w:rsidP="005C7053">
            <w:pPr>
              <w:pStyle w:val="Tabletext"/>
              <w:numPr>
                <w:ilvl w:val="0"/>
                <w:numId w:val="1"/>
              </w:numPr>
              <w:spacing w:before="40" w:after="40"/>
              <w:ind w:left="152" w:hanging="152"/>
            </w:pPr>
            <w:r w:rsidRPr="002449FA">
              <w:t>MAP &lt;60 mmHg</w:t>
            </w:r>
          </w:p>
          <w:p w14:paraId="01DE08BE" w14:textId="77777777" w:rsidR="005C7053" w:rsidRPr="002449FA" w:rsidRDefault="005C7053" w:rsidP="005C7053">
            <w:pPr>
              <w:pStyle w:val="Tabletext"/>
              <w:numPr>
                <w:ilvl w:val="0"/>
                <w:numId w:val="1"/>
              </w:numPr>
              <w:spacing w:before="40" w:after="40"/>
              <w:ind w:left="152" w:hanging="152"/>
            </w:pPr>
            <w:r w:rsidRPr="002449FA">
              <w:t>&gt;30 mmHg drop from baseline</w:t>
            </w:r>
          </w:p>
          <w:p w14:paraId="3E020151" w14:textId="77777777" w:rsidR="005C7053" w:rsidRPr="002449FA" w:rsidRDefault="005C7053" w:rsidP="003E31E2">
            <w:pPr>
              <w:pStyle w:val="Tabletext"/>
            </w:pPr>
            <w:r w:rsidRPr="002449FA">
              <w:t>Tachycardia</w:t>
            </w:r>
          </w:p>
          <w:p w14:paraId="6DF96547" w14:textId="77777777" w:rsidR="005C7053" w:rsidRPr="002449FA" w:rsidRDefault="005C7053" w:rsidP="005C7053">
            <w:pPr>
              <w:pStyle w:val="Tabletext"/>
              <w:numPr>
                <w:ilvl w:val="0"/>
                <w:numId w:val="1"/>
              </w:numPr>
              <w:spacing w:before="40" w:after="40"/>
              <w:ind w:left="152" w:hanging="152"/>
            </w:pPr>
            <w:r w:rsidRPr="002449FA">
              <w:t>Heart rate ≥100 bpm</w:t>
            </w:r>
          </w:p>
        </w:tc>
        <w:tc>
          <w:tcPr>
            <w:tcW w:w="1759" w:type="dxa"/>
          </w:tcPr>
          <w:p w14:paraId="13AF585F" w14:textId="77777777" w:rsidR="005C7053" w:rsidRPr="002449FA" w:rsidRDefault="005C7053" w:rsidP="003E31E2">
            <w:pPr>
              <w:pStyle w:val="Tabletext"/>
            </w:pPr>
            <w:r w:rsidRPr="002449FA">
              <w:t>–</w:t>
            </w:r>
          </w:p>
        </w:tc>
      </w:tr>
      <w:tr w:rsidR="005C7053" w:rsidRPr="002449FA" w14:paraId="660ACA9B" w14:textId="77777777" w:rsidTr="002449FA">
        <w:tc>
          <w:tcPr>
            <w:tcW w:w="1155" w:type="dxa"/>
          </w:tcPr>
          <w:p w14:paraId="03E0292C" w14:textId="77777777" w:rsidR="005C7053" w:rsidRPr="002449FA" w:rsidRDefault="005C7053" w:rsidP="003E31E2">
            <w:pPr>
              <w:pStyle w:val="Tabletext"/>
            </w:pPr>
            <w:r w:rsidRPr="002449FA">
              <w:t>C</w:t>
            </w:r>
          </w:p>
          <w:p w14:paraId="499835B4" w14:textId="77777777" w:rsidR="005C7053" w:rsidRPr="002449FA" w:rsidRDefault="005C7053" w:rsidP="003E31E2">
            <w:pPr>
              <w:pStyle w:val="Tabletext"/>
            </w:pPr>
            <w:r w:rsidRPr="002449FA">
              <w:t>Classic CS</w:t>
            </w:r>
          </w:p>
        </w:tc>
        <w:tc>
          <w:tcPr>
            <w:tcW w:w="2462" w:type="dxa"/>
          </w:tcPr>
          <w:p w14:paraId="6F51277C" w14:textId="046A53DB" w:rsidR="005C7053" w:rsidRPr="002449FA" w:rsidRDefault="005C7053" w:rsidP="003E31E2">
            <w:pPr>
              <w:pStyle w:val="Tabletext"/>
            </w:pPr>
            <w:r w:rsidRPr="002449FA">
              <w:t>A patient who manifests with hypoperfusion and who requires one intervention (pharmacological or mechanical) beyond volume resuscitation. These patients typically present with relative hypotension (but hypotension is not required</w:t>
            </w:r>
            <w:r w:rsidR="0091381F">
              <w:t>)</w:t>
            </w:r>
          </w:p>
        </w:tc>
        <w:tc>
          <w:tcPr>
            <w:tcW w:w="1758" w:type="dxa"/>
          </w:tcPr>
          <w:p w14:paraId="1764ABDF" w14:textId="77777777" w:rsidR="005C7053" w:rsidRPr="002449FA" w:rsidRDefault="005C7053" w:rsidP="003E31E2">
            <w:pPr>
              <w:pStyle w:val="Tabletext"/>
            </w:pPr>
            <w:r w:rsidRPr="002449FA">
              <w:t>Volume overload</w:t>
            </w:r>
          </w:p>
        </w:tc>
        <w:tc>
          <w:tcPr>
            <w:tcW w:w="1759" w:type="dxa"/>
          </w:tcPr>
          <w:p w14:paraId="0C224C2D" w14:textId="77777777" w:rsidR="005C7053" w:rsidRPr="002449FA" w:rsidRDefault="005C7053" w:rsidP="003E31E2">
            <w:pPr>
              <w:pStyle w:val="Tabletext"/>
            </w:pPr>
            <w:r w:rsidRPr="002449FA">
              <w:t>Looks unwell</w:t>
            </w:r>
          </w:p>
          <w:p w14:paraId="1AD11CBD" w14:textId="77777777" w:rsidR="005C7053" w:rsidRPr="002449FA" w:rsidRDefault="005C7053" w:rsidP="003E31E2">
            <w:pPr>
              <w:pStyle w:val="Tabletext"/>
            </w:pPr>
            <w:r w:rsidRPr="002449FA">
              <w:t>Acute alteration in mental status</w:t>
            </w:r>
          </w:p>
          <w:p w14:paraId="63482F96" w14:textId="77777777" w:rsidR="005C7053" w:rsidRPr="002449FA" w:rsidRDefault="005C7053" w:rsidP="003E31E2">
            <w:pPr>
              <w:pStyle w:val="Tabletext"/>
            </w:pPr>
            <w:r w:rsidRPr="002449FA">
              <w:t>Feeling of impending doom</w:t>
            </w:r>
          </w:p>
          <w:p w14:paraId="63567EC8" w14:textId="77777777" w:rsidR="005C7053" w:rsidRPr="002449FA" w:rsidRDefault="005C7053" w:rsidP="003E31E2">
            <w:pPr>
              <w:pStyle w:val="Tabletext"/>
            </w:pPr>
            <w:r w:rsidRPr="002449FA">
              <w:t>Cold and clammy</w:t>
            </w:r>
          </w:p>
          <w:p w14:paraId="084AB113" w14:textId="77777777" w:rsidR="005C7053" w:rsidRPr="002449FA" w:rsidRDefault="005C7053" w:rsidP="003E31E2">
            <w:pPr>
              <w:pStyle w:val="Tabletext"/>
            </w:pPr>
            <w:r w:rsidRPr="002449FA">
              <w:t>Extensive rales</w:t>
            </w:r>
          </w:p>
          <w:p w14:paraId="3477E764" w14:textId="77777777" w:rsidR="005C7053" w:rsidRPr="002449FA" w:rsidRDefault="005C7053" w:rsidP="003E31E2">
            <w:pPr>
              <w:pStyle w:val="Tabletext"/>
            </w:pPr>
            <w:r w:rsidRPr="002449FA">
              <w:t>Ashen, mottled, dusky, or cool extremities</w:t>
            </w:r>
          </w:p>
          <w:p w14:paraId="76F4B7B9" w14:textId="77777777" w:rsidR="005C7053" w:rsidRPr="002449FA" w:rsidRDefault="005C7053" w:rsidP="003E31E2">
            <w:pPr>
              <w:pStyle w:val="Tabletext"/>
            </w:pPr>
            <w:r w:rsidRPr="002449FA">
              <w:t>Delayed capillary refill</w:t>
            </w:r>
          </w:p>
          <w:p w14:paraId="25393097" w14:textId="77777777" w:rsidR="005C7053" w:rsidRPr="002449FA" w:rsidRDefault="005C7053" w:rsidP="003E31E2">
            <w:pPr>
              <w:pStyle w:val="Tabletext"/>
            </w:pPr>
            <w:r w:rsidRPr="002449FA">
              <w:t>Urine Output &lt;30 mL/h</w:t>
            </w:r>
          </w:p>
        </w:tc>
        <w:tc>
          <w:tcPr>
            <w:tcW w:w="1759" w:type="dxa"/>
          </w:tcPr>
          <w:p w14:paraId="1E09D86A" w14:textId="77777777" w:rsidR="005C7053" w:rsidRPr="002449FA" w:rsidRDefault="005C7053" w:rsidP="003E31E2">
            <w:pPr>
              <w:pStyle w:val="Tabletext"/>
            </w:pPr>
            <w:r w:rsidRPr="002449FA">
              <w:t>Lactate ≥2 mmol/L</w:t>
            </w:r>
          </w:p>
        </w:tc>
        <w:tc>
          <w:tcPr>
            <w:tcW w:w="1759" w:type="dxa"/>
          </w:tcPr>
          <w:p w14:paraId="7AC01FE3" w14:textId="77777777" w:rsidR="005C7053" w:rsidRPr="002449FA" w:rsidRDefault="005C7053" w:rsidP="003E31E2">
            <w:pPr>
              <w:pStyle w:val="Tabletext"/>
            </w:pPr>
            <w:r w:rsidRPr="002449FA">
              <w:t>Creatinine increase to 1.5 x baseline (or 0.3 mg/dL) or &gt;50% drop in GFR</w:t>
            </w:r>
          </w:p>
          <w:p w14:paraId="37944F50" w14:textId="77777777" w:rsidR="005C7053" w:rsidRPr="002449FA" w:rsidRDefault="005C7053" w:rsidP="003E31E2">
            <w:pPr>
              <w:pStyle w:val="Tabletext"/>
            </w:pPr>
            <w:r w:rsidRPr="002449FA">
              <w:t>Increased LFTs</w:t>
            </w:r>
          </w:p>
          <w:p w14:paraId="4FB36FAD" w14:textId="77777777" w:rsidR="005C7053" w:rsidRPr="002449FA" w:rsidRDefault="005C7053" w:rsidP="003E31E2">
            <w:pPr>
              <w:pStyle w:val="Tabletext"/>
            </w:pPr>
            <w:r w:rsidRPr="002449FA">
              <w:t>Elevated BNP</w:t>
            </w:r>
          </w:p>
        </w:tc>
        <w:tc>
          <w:tcPr>
            <w:tcW w:w="1759" w:type="dxa"/>
          </w:tcPr>
          <w:p w14:paraId="31D021DB" w14:textId="77777777" w:rsidR="005C7053" w:rsidRPr="002449FA" w:rsidRDefault="005C7053" w:rsidP="003E31E2">
            <w:pPr>
              <w:pStyle w:val="Tabletext"/>
            </w:pPr>
            <w:r w:rsidRPr="002449FA">
              <w:t>If invasive haemodynamics assessed (strongly recommended)</w:t>
            </w:r>
          </w:p>
          <w:p w14:paraId="18AF9884" w14:textId="77777777" w:rsidR="005C7053" w:rsidRPr="002449FA" w:rsidRDefault="005C7053" w:rsidP="005C7053">
            <w:pPr>
              <w:pStyle w:val="Tabletext"/>
              <w:numPr>
                <w:ilvl w:val="0"/>
                <w:numId w:val="1"/>
              </w:numPr>
              <w:spacing w:before="40" w:after="40"/>
              <w:ind w:left="152" w:hanging="152"/>
            </w:pPr>
            <w:r w:rsidRPr="002449FA">
              <w:t>Cardiac index &lt;2.2 L/min/m</w:t>
            </w:r>
            <w:r w:rsidRPr="002449FA">
              <w:rPr>
                <w:vertAlign w:val="superscript"/>
              </w:rPr>
              <w:t>2</w:t>
            </w:r>
          </w:p>
          <w:p w14:paraId="237ABE25" w14:textId="77777777" w:rsidR="005C7053" w:rsidRPr="002449FA" w:rsidRDefault="005C7053" w:rsidP="005C7053">
            <w:pPr>
              <w:pStyle w:val="Tabletext"/>
              <w:numPr>
                <w:ilvl w:val="0"/>
                <w:numId w:val="1"/>
              </w:numPr>
              <w:spacing w:before="40" w:after="40"/>
              <w:ind w:left="152" w:hanging="152"/>
            </w:pPr>
            <w:r w:rsidRPr="002449FA">
              <w:t>PCWP &gt;15 mmHg</w:t>
            </w:r>
          </w:p>
        </w:tc>
        <w:tc>
          <w:tcPr>
            <w:tcW w:w="1759" w:type="dxa"/>
          </w:tcPr>
          <w:p w14:paraId="36DD6224" w14:textId="77777777" w:rsidR="005C7053" w:rsidRPr="002449FA" w:rsidRDefault="005C7053" w:rsidP="003E31E2">
            <w:pPr>
              <w:pStyle w:val="Tabletext"/>
            </w:pPr>
            <w:r w:rsidRPr="002449FA">
              <w:t>–</w:t>
            </w:r>
          </w:p>
        </w:tc>
      </w:tr>
      <w:tr w:rsidR="005C7053" w:rsidRPr="002449FA" w14:paraId="12D6C36C" w14:textId="77777777" w:rsidTr="002449FA">
        <w:tc>
          <w:tcPr>
            <w:tcW w:w="1155" w:type="dxa"/>
          </w:tcPr>
          <w:p w14:paraId="470B79BE" w14:textId="77777777" w:rsidR="005C7053" w:rsidRPr="002449FA" w:rsidRDefault="005C7053" w:rsidP="003E31E2">
            <w:pPr>
              <w:pStyle w:val="Tabletext"/>
            </w:pPr>
            <w:r w:rsidRPr="002449FA">
              <w:t xml:space="preserve">D Deteriorating </w:t>
            </w:r>
          </w:p>
        </w:tc>
        <w:tc>
          <w:tcPr>
            <w:tcW w:w="2462" w:type="dxa"/>
          </w:tcPr>
          <w:p w14:paraId="1E4A5B45" w14:textId="3EBD133C" w:rsidR="005C7053" w:rsidRPr="002449FA" w:rsidRDefault="005C7053" w:rsidP="003E31E2">
            <w:pPr>
              <w:pStyle w:val="Tabletext"/>
            </w:pPr>
            <w:r w:rsidRPr="002449FA">
              <w:t xml:space="preserve">A patient who is similar to category C but is getting </w:t>
            </w:r>
            <w:r w:rsidRPr="002449FA">
              <w:lastRenderedPageBreak/>
              <w:t>worse. Failure of initial support strategy to restore perfusion as evidenced by worsening haemodynamics or rising lactate</w:t>
            </w:r>
          </w:p>
        </w:tc>
        <w:tc>
          <w:tcPr>
            <w:tcW w:w="1758" w:type="dxa"/>
          </w:tcPr>
          <w:p w14:paraId="259C3977" w14:textId="5B7662CF" w:rsidR="005C7053" w:rsidRPr="002449FA" w:rsidRDefault="005C7053" w:rsidP="003E31E2">
            <w:pPr>
              <w:pStyle w:val="Tabletext"/>
            </w:pPr>
            <w:r w:rsidRPr="002449FA">
              <w:lastRenderedPageBreak/>
              <w:t xml:space="preserve">Any of </w:t>
            </w:r>
            <w:r w:rsidR="00384F71">
              <w:t>S</w:t>
            </w:r>
            <w:r w:rsidRPr="002449FA">
              <w:t xml:space="preserve">tage C and worsening (or not </w:t>
            </w:r>
            <w:r w:rsidRPr="002449FA">
              <w:lastRenderedPageBreak/>
              <w:t>improving) signs/symptoms of hypoperfusion despite the initial therapy.</w:t>
            </w:r>
          </w:p>
        </w:tc>
        <w:tc>
          <w:tcPr>
            <w:tcW w:w="1759" w:type="dxa"/>
          </w:tcPr>
          <w:p w14:paraId="75554412" w14:textId="77777777" w:rsidR="005C7053" w:rsidRPr="002449FA" w:rsidRDefault="005C7053" w:rsidP="003E31E2">
            <w:pPr>
              <w:pStyle w:val="Tabletext"/>
            </w:pPr>
          </w:p>
        </w:tc>
        <w:tc>
          <w:tcPr>
            <w:tcW w:w="1759" w:type="dxa"/>
          </w:tcPr>
          <w:p w14:paraId="63216F6E" w14:textId="3C025EA9" w:rsidR="005C7053" w:rsidRPr="002449FA" w:rsidRDefault="005C7053" w:rsidP="003E31E2">
            <w:pPr>
              <w:pStyle w:val="Tabletext"/>
            </w:pPr>
            <w:r w:rsidRPr="002449FA">
              <w:t xml:space="preserve">Any of </w:t>
            </w:r>
            <w:r w:rsidR="00384F71">
              <w:t>S</w:t>
            </w:r>
            <w:r w:rsidRPr="002449FA">
              <w:t xml:space="preserve">tage C and lactate rising and </w:t>
            </w:r>
            <w:r w:rsidRPr="002449FA">
              <w:lastRenderedPageBreak/>
              <w:t>persistently &gt;2 mmol/L</w:t>
            </w:r>
          </w:p>
        </w:tc>
        <w:tc>
          <w:tcPr>
            <w:tcW w:w="1759" w:type="dxa"/>
          </w:tcPr>
          <w:p w14:paraId="14BCC9C5" w14:textId="2741B010" w:rsidR="005C7053" w:rsidRPr="002449FA" w:rsidRDefault="005C7053" w:rsidP="003E31E2">
            <w:pPr>
              <w:pStyle w:val="Tabletext"/>
            </w:pPr>
            <w:r w:rsidRPr="002449FA">
              <w:lastRenderedPageBreak/>
              <w:t>Deteriorating renal function</w:t>
            </w:r>
          </w:p>
          <w:p w14:paraId="2995593E" w14:textId="77777777" w:rsidR="005C7053" w:rsidRPr="002449FA" w:rsidRDefault="005C7053" w:rsidP="003E31E2">
            <w:pPr>
              <w:pStyle w:val="Tabletext"/>
            </w:pPr>
            <w:r w:rsidRPr="002449FA">
              <w:lastRenderedPageBreak/>
              <w:t>Worsening LFTs Rising BNP</w:t>
            </w:r>
          </w:p>
        </w:tc>
        <w:tc>
          <w:tcPr>
            <w:tcW w:w="1759" w:type="dxa"/>
          </w:tcPr>
          <w:p w14:paraId="618D6EB9" w14:textId="09E85562" w:rsidR="005C7053" w:rsidRPr="002449FA" w:rsidRDefault="005C7053" w:rsidP="003E31E2">
            <w:pPr>
              <w:pStyle w:val="Tabletext"/>
            </w:pPr>
            <w:r w:rsidRPr="002449FA">
              <w:lastRenderedPageBreak/>
              <w:t xml:space="preserve">Any of </w:t>
            </w:r>
            <w:r w:rsidR="00384F71">
              <w:t>S</w:t>
            </w:r>
            <w:r w:rsidRPr="002449FA">
              <w:t xml:space="preserve">tage C and requiring escalating </w:t>
            </w:r>
            <w:r w:rsidRPr="002449FA">
              <w:lastRenderedPageBreak/>
              <w:t>doses or increasing numbers of pressors or addition of a mechanical circulatory support device to maintain perfusion</w:t>
            </w:r>
          </w:p>
        </w:tc>
        <w:tc>
          <w:tcPr>
            <w:tcW w:w="1759" w:type="dxa"/>
          </w:tcPr>
          <w:p w14:paraId="09DD88D3" w14:textId="77777777" w:rsidR="005C7053" w:rsidRPr="002449FA" w:rsidRDefault="005C7053" w:rsidP="003E31E2">
            <w:pPr>
              <w:pStyle w:val="Tabletext"/>
            </w:pPr>
          </w:p>
        </w:tc>
      </w:tr>
      <w:tr w:rsidR="005C7053" w:rsidRPr="002449FA" w14:paraId="04C45CAB" w14:textId="77777777" w:rsidTr="002449FA">
        <w:tc>
          <w:tcPr>
            <w:tcW w:w="1155" w:type="dxa"/>
          </w:tcPr>
          <w:p w14:paraId="5413C59F" w14:textId="1E0C2E61" w:rsidR="005C7053" w:rsidRPr="002449FA" w:rsidRDefault="005C7053" w:rsidP="003E31E2">
            <w:pPr>
              <w:pStyle w:val="Tabletext"/>
            </w:pPr>
            <w:r w:rsidRPr="002449FA">
              <w:t>E</w:t>
            </w:r>
          </w:p>
          <w:p w14:paraId="1591583B" w14:textId="77777777" w:rsidR="005C7053" w:rsidRPr="002449FA" w:rsidRDefault="005C7053" w:rsidP="003E31E2">
            <w:pPr>
              <w:pStyle w:val="Tabletext"/>
            </w:pPr>
            <w:r w:rsidRPr="002449FA">
              <w:t>Extremis</w:t>
            </w:r>
          </w:p>
        </w:tc>
        <w:tc>
          <w:tcPr>
            <w:tcW w:w="2462" w:type="dxa"/>
          </w:tcPr>
          <w:p w14:paraId="03F27F64" w14:textId="77777777" w:rsidR="005C7053" w:rsidRPr="002449FA" w:rsidRDefault="005C7053" w:rsidP="003E31E2">
            <w:pPr>
              <w:pStyle w:val="Tabletext"/>
            </w:pPr>
            <w:r w:rsidRPr="002449FA">
              <w:t>Actual or impending circulatory collapse</w:t>
            </w:r>
          </w:p>
        </w:tc>
        <w:tc>
          <w:tcPr>
            <w:tcW w:w="1758" w:type="dxa"/>
          </w:tcPr>
          <w:p w14:paraId="090DDC66" w14:textId="77777777" w:rsidR="005C7053" w:rsidRPr="002449FA" w:rsidRDefault="005C7053" w:rsidP="003E31E2">
            <w:pPr>
              <w:pStyle w:val="Tabletext"/>
            </w:pPr>
            <w:r w:rsidRPr="002449FA">
              <w:t>Typically unconscious</w:t>
            </w:r>
          </w:p>
        </w:tc>
        <w:tc>
          <w:tcPr>
            <w:tcW w:w="1759" w:type="dxa"/>
          </w:tcPr>
          <w:p w14:paraId="73CCE9F4" w14:textId="77777777" w:rsidR="005C7053" w:rsidRPr="002449FA" w:rsidRDefault="005C7053" w:rsidP="003E31E2">
            <w:pPr>
              <w:pStyle w:val="Tabletext"/>
            </w:pPr>
            <w:r w:rsidRPr="002449FA">
              <w:t>Near pulselessness</w:t>
            </w:r>
          </w:p>
          <w:p w14:paraId="173818A0" w14:textId="77777777" w:rsidR="005C7053" w:rsidRPr="002449FA" w:rsidRDefault="005C7053" w:rsidP="003E31E2">
            <w:pPr>
              <w:pStyle w:val="Tabletext"/>
            </w:pPr>
            <w:r w:rsidRPr="002449FA">
              <w:t>Cardiac collapse</w:t>
            </w:r>
          </w:p>
          <w:p w14:paraId="5E1563A7" w14:textId="77777777" w:rsidR="005C7053" w:rsidRPr="002449FA" w:rsidRDefault="005C7053" w:rsidP="003E31E2">
            <w:pPr>
              <w:pStyle w:val="Tabletext"/>
            </w:pPr>
            <w:r w:rsidRPr="002449FA">
              <w:t>Multiple defibrillations</w:t>
            </w:r>
          </w:p>
        </w:tc>
        <w:tc>
          <w:tcPr>
            <w:tcW w:w="1759" w:type="dxa"/>
          </w:tcPr>
          <w:p w14:paraId="759CD9FA" w14:textId="77777777" w:rsidR="005C7053" w:rsidRPr="002449FA" w:rsidRDefault="005C7053" w:rsidP="003E31E2">
            <w:pPr>
              <w:pStyle w:val="Tabletext"/>
            </w:pPr>
            <w:r w:rsidRPr="002449FA">
              <w:t>Lactate ≥8 mmol/L</w:t>
            </w:r>
            <w:r w:rsidRPr="002449FA">
              <w:rPr>
                <w:vertAlign w:val="superscript"/>
              </w:rPr>
              <w:t>a</w:t>
            </w:r>
          </w:p>
        </w:tc>
        <w:tc>
          <w:tcPr>
            <w:tcW w:w="1759" w:type="dxa"/>
          </w:tcPr>
          <w:p w14:paraId="1D6343A2" w14:textId="77777777" w:rsidR="005C7053" w:rsidRPr="002449FA" w:rsidRDefault="005C7053" w:rsidP="003E31E2">
            <w:pPr>
              <w:pStyle w:val="Tabletext"/>
            </w:pPr>
            <w:r w:rsidRPr="002449FA">
              <w:t>CPR (A-modifier)</w:t>
            </w:r>
          </w:p>
          <w:p w14:paraId="0426626A" w14:textId="77777777" w:rsidR="005C7053" w:rsidRPr="002449FA" w:rsidRDefault="005C7053" w:rsidP="003E31E2">
            <w:pPr>
              <w:pStyle w:val="Tabletext"/>
            </w:pPr>
            <w:r w:rsidRPr="002449FA">
              <w:t>Severe acidosis</w:t>
            </w:r>
          </w:p>
          <w:p w14:paraId="4F9A37B3" w14:textId="77777777" w:rsidR="005C7053" w:rsidRPr="002449FA" w:rsidRDefault="005C7053" w:rsidP="005C7053">
            <w:pPr>
              <w:pStyle w:val="Tabletext"/>
              <w:numPr>
                <w:ilvl w:val="0"/>
                <w:numId w:val="1"/>
              </w:numPr>
              <w:spacing w:before="40" w:after="40"/>
              <w:ind w:left="152" w:hanging="152"/>
            </w:pPr>
            <w:r w:rsidRPr="002449FA">
              <w:t>pH &lt;7.2</w:t>
            </w:r>
          </w:p>
          <w:p w14:paraId="6A57BAE5" w14:textId="247DE601" w:rsidR="005C7053" w:rsidRPr="002449FA" w:rsidRDefault="005C7053" w:rsidP="005C7053">
            <w:pPr>
              <w:pStyle w:val="Tabletext"/>
              <w:numPr>
                <w:ilvl w:val="0"/>
                <w:numId w:val="1"/>
              </w:numPr>
              <w:spacing w:before="40" w:after="40"/>
              <w:ind w:left="152" w:hanging="152"/>
            </w:pPr>
            <w:r w:rsidRPr="002449FA">
              <w:t>Base deficit &gt;10 mEq/L</w:t>
            </w:r>
            <w:r w:rsidR="00635139">
              <w:rPr>
                <w:vertAlign w:val="superscript"/>
              </w:rPr>
              <w:t>b</w:t>
            </w:r>
          </w:p>
        </w:tc>
        <w:tc>
          <w:tcPr>
            <w:tcW w:w="1759" w:type="dxa"/>
          </w:tcPr>
          <w:p w14:paraId="42A9E079" w14:textId="77777777" w:rsidR="005C7053" w:rsidRPr="002449FA" w:rsidRDefault="005C7053" w:rsidP="003E31E2">
            <w:pPr>
              <w:pStyle w:val="Tabletext"/>
            </w:pPr>
            <w:r w:rsidRPr="002449FA">
              <w:t>No SBP without resuscitation</w:t>
            </w:r>
          </w:p>
          <w:p w14:paraId="0A155069" w14:textId="77777777" w:rsidR="005C7053" w:rsidRPr="002449FA" w:rsidRDefault="005C7053" w:rsidP="003E31E2">
            <w:pPr>
              <w:pStyle w:val="Tabletext"/>
            </w:pPr>
            <w:r w:rsidRPr="002449FA">
              <w:t>PEA or refractory VT/VF Hypotension despite maximal support</w:t>
            </w:r>
          </w:p>
        </w:tc>
        <w:tc>
          <w:tcPr>
            <w:tcW w:w="1759" w:type="dxa"/>
          </w:tcPr>
          <w:p w14:paraId="6EBA8670" w14:textId="77777777" w:rsidR="005C7053" w:rsidRPr="002449FA" w:rsidRDefault="005C7053" w:rsidP="003E31E2">
            <w:pPr>
              <w:pStyle w:val="Tabletext"/>
            </w:pPr>
            <w:r w:rsidRPr="002449FA">
              <w:t>Need for bolus doses of vasopressors</w:t>
            </w:r>
          </w:p>
        </w:tc>
      </w:tr>
    </w:tbl>
    <w:p w14:paraId="1A8B4AAF" w14:textId="27AE9703" w:rsidR="00635139" w:rsidRDefault="00635139" w:rsidP="002449FA">
      <w:pPr>
        <w:pStyle w:val="Tablenotes"/>
      </w:pPr>
      <w:r>
        <w:t xml:space="preserve">Abbreviations: </w:t>
      </w:r>
      <w:r w:rsidR="00384F71">
        <w:t xml:space="preserve">AMI, acute myocardial infarction; </w:t>
      </w:r>
      <w:r>
        <w:t xml:space="preserve">BNP, </w:t>
      </w:r>
      <w:r w:rsidRPr="00874D76">
        <w:t>B-type natriuretic peptide</w:t>
      </w:r>
      <w:r>
        <w:t xml:space="preserve">; BP, blood pressure; bpm, beats per minute; CPR, cardiopulmonary resuscitation; CVP, central venous pressure; GFR, glomerular filtration rate; JVP, jugular venous pressure; LFT, liver function test; MAP, mean arterial pressure; PA sat, </w:t>
      </w:r>
      <w:r w:rsidRPr="00874D76">
        <w:t>pulmonary artery oxygen saturation</w:t>
      </w:r>
      <w:r>
        <w:t>;</w:t>
      </w:r>
      <w:r w:rsidRPr="00874D76">
        <w:t xml:space="preserve"> </w:t>
      </w:r>
      <w:r>
        <w:t xml:space="preserve">PAPI, </w:t>
      </w:r>
      <w:r w:rsidRPr="00874D76">
        <w:t>pulmonary artery pulsatility index</w:t>
      </w:r>
      <w:r>
        <w:t xml:space="preserve">; PEA, pulseless electrical activity; RAP, </w:t>
      </w:r>
      <w:r w:rsidRPr="00390173">
        <w:t>right atrial pressure</w:t>
      </w:r>
      <w:r>
        <w:t>; SBP, systolic blood pressure; VT/VF, ventricular tachycardia / ventricular fibrillation</w:t>
      </w:r>
    </w:p>
    <w:p w14:paraId="1B71CAA9" w14:textId="20A2A471" w:rsidR="002449FA" w:rsidRDefault="002449FA" w:rsidP="002449FA">
      <w:pPr>
        <w:pStyle w:val="Tablenotes"/>
      </w:pPr>
      <w:r>
        <w:t>a</w:t>
      </w:r>
      <w:r>
        <w:tab/>
      </w:r>
      <w:r w:rsidRPr="004D5ACB">
        <w:t>Stage E prospectively is a patient with cardiovascular collapse or ongoing CPR.</w:t>
      </w:r>
      <w:r>
        <w:t xml:space="preserve"> Source: Naidu 2022</w:t>
      </w:r>
    </w:p>
    <w:p w14:paraId="25F22863" w14:textId="4C69C99C" w:rsidR="005C7053" w:rsidRDefault="00635139" w:rsidP="00635139">
      <w:pPr>
        <w:pStyle w:val="Tablenotes"/>
      </w:pPr>
      <w:r>
        <w:t>b</w:t>
      </w:r>
      <w:r>
        <w:tab/>
        <w:t xml:space="preserve">Base deficit is </w:t>
      </w:r>
      <w:r w:rsidRPr="00E7690E">
        <w:t>the amount of base (in mmol) required to titrate a litre of whole arterial blood to a pH of 7.40</w:t>
      </w:r>
    </w:p>
    <w:p w14:paraId="6D2FD20D" w14:textId="77777777" w:rsidR="005C7053" w:rsidRDefault="005C7053" w:rsidP="005C7053">
      <w:pPr>
        <w:pStyle w:val="BodyText1"/>
      </w:pPr>
    </w:p>
    <w:p w14:paraId="69F99F85" w14:textId="77777777" w:rsidR="005C7053" w:rsidRDefault="005C7053" w:rsidP="005C7053">
      <w:pPr>
        <w:pStyle w:val="BodyText1"/>
        <w:sectPr w:rsidR="005C7053" w:rsidSect="005C7053">
          <w:pgSz w:w="16838" w:h="11906" w:orient="landscape"/>
          <w:pgMar w:top="1440" w:right="1440" w:bottom="991" w:left="1135" w:header="426" w:footer="252" w:gutter="0"/>
          <w:cols w:space="708"/>
          <w:docGrid w:linePitch="360"/>
        </w:sectPr>
      </w:pPr>
    </w:p>
    <w:p w14:paraId="2C556C8B" w14:textId="77777777" w:rsidR="00407B82" w:rsidRPr="00407B82" w:rsidRDefault="00407B82" w:rsidP="005C7053">
      <w:pPr>
        <w:pStyle w:val="Heading3"/>
      </w:pPr>
      <w:r w:rsidRPr="00407B82">
        <w:lastRenderedPageBreak/>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6431D5F4" w14:textId="77777777" w:rsidR="00407B82" w:rsidRPr="00407B82" w:rsidRDefault="00407B82" w:rsidP="00407B82">
      <w:pPr>
        <w:spacing w:after="0" w:line="240" w:lineRule="auto"/>
        <w:rPr>
          <w:rFonts w:ascii="Segoe UI" w:eastAsia="Times New Roman" w:hAnsi="Segoe UI"/>
          <w:b/>
          <w:color w:val="000000"/>
          <w:sz w:val="22"/>
        </w:rPr>
      </w:pPr>
    </w:p>
    <w:p w14:paraId="66E9DA17" w14:textId="28E9889D" w:rsidR="00407B82" w:rsidRPr="00407B82" w:rsidRDefault="00414A68" w:rsidP="00414A68">
      <w:pPr>
        <w:pStyle w:val="BodyText1"/>
      </w:pPr>
      <w:r w:rsidRPr="00414A68">
        <w:t xml:space="preserve">The proposed population for </w:t>
      </w:r>
      <w:r w:rsidR="000038E1">
        <w:t>IMPELLA</w:t>
      </w:r>
      <w:r w:rsidRPr="00414A68">
        <w:t>, consistent with the Ratified PICO for Application 1523</w:t>
      </w:r>
      <w:r w:rsidR="000038E1">
        <w:t>,</w:t>
      </w:r>
      <w:r w:rsidRPr="00414A68">
        <w:t xml:space="preserve"> includes patients with </w:t>
      </w:r>
      <w:r w:rsidR="00384F71">
        <w:t>CS</w:t>
      </w:r>
      <w:r w:rsidRPr="00414A68">
        <w:t xml:space="preserve"> with no evidence of significant anoxic neurological injury. The proposed population for ECPELLA (</w:t>
      </w:r>
      <w:r w:rsidR="000038E1">
        <w:t>IMPELLA</w:t>
      </w:r>
      <w:r w:rsidRPr="00414A68">
        <w:t xml:space="preserve"> added to VA-ECMO) includes patients with </w:t>
      </w:r>
      <w:r w:rsidR="00384F71">
        <w:t>CS</w:t>
      </w:r>
      <w:r w:rsidRPr="00414A68">
        <w:t xml:space="preserve"> who are on VA-ECMO and require left ventricular unloading</w:t>
      </w:r>
      <w:r>
        <w:t>.</w:t>
      </w:r>
    </w:p>
    <w:p w14:paraId="34608623" w14:textId="77777777" w:rsidR="00407B82" w:rsidRPr="00407B82" w:rsidRDefault="00407B82" w:rsidP="00407B82">
      <w:pPr>
        <w:spacing w:after="0" w:line="240" w:lineRule="auto"/>
        <w:rPr>
          <w:rFonts w:ascii="Segoe UI" w:eastAsia="Times New Roman" w:hAnsi="Segoe UI"/>
          <w:b/>
          <w:color w:val="000000"/>
          <w:sz w:val="22"/>
        </w:rPr>
      </w:pPr>
    </w:p>
    <w:p w14:paraId="7606C820" w14:textId="77777777" w:rsidR="00407B82" w:rsidRPr="00407B82" w:rsidRDefault="00407B82" w:rsidP="005C7053">
      <w:pPr>
        <w:pStyle w:val="Heading3"/>
      </w:pPr>
      <w:r w:rsidRPr="00407B82">
        <w:t>Provide a rationale for the specifics of the eligible population:</w:t>
      </w:r>
    </w:p>
    <w:p w14:paraId="7D38648A" w14:textId="77777777" w:rsidR="00407B82" w:rsidRPr="00407B82" w:rsidRDefault="00407B82" w:rsidP="00407B82">
      <w:pPr>
        <w:spacing w:after="0" w:line="240" w:lineRule="auto"/>
        <w:rPr>
          <w:rFonts w:ascii="Segoe UI" w:eastAsia="Times New Roman" w:hAnsi="Segoe UI"/>
          <w:b/>
          <w:color w:val="000000"/>
          <w:sz w:val="22"/>
        </w:rPr>
      </w:pPr>
    </w:p>
    <w:p w14:paraId="40A8FA95" w14:textId="61EB4816" w:rsidR="00F100A8" w:rsidRDefault="00F100A8" w:rsidP="00F100A8">
      <w:pPr>
        <w:pStyle w:val="BodyText1"/>
      </w:pPr>
      <w:r>
        <w:t>Given the heterogeneity in the</w:t>
      </w:r>
      <w:r w:rsidR="00635139">
        <w:t xml:space="preserve"> </w:t>
      </w:r>
      <w:r w:rsidR="00384F71">
        <w:t>CS</w:t>
      </w:r>
      <w:r>
        <w:t xml:space="preserve"> populatio</w:t>
      </w:r>
      <w:r w:rsidR="00635139">
        <w:t>n</w:t>
      </w:r>
      <w:r w:rsidR="00D408FB">
        <w:t>, the dynamic continuum of CS</w:t>
      </w:r>
      <w:r>
        <w:t xml:space="preserve">, as discussed above, and the complexity </w:t>
      </w:r>
      <w:r w:rsidR="00635139">
        <w:t>of</w:t>
      </w:r>
      <w:r>
        <w:t xml:space="preserve"> classifying patients by </w:t>
      </w:r>
      <w:r w:rsidR="00384F71">
        <w:t>S</w:t>
      </w:r>
      <w:r>
        <w:t>tage in a consistent manner that relate</w:t>
      </w:r>
      <w:r w:rsidR="00635139">
        <w:t>s</w:t>
      </w:r>
      <w:r>
        <w:t xml:space="preserve"> specifically to </w:t>
      </w:r>
      <w:r w:rsidR="00635139">
        <w:t xml:space="preserve">the </w:t>
      </w:r>
      <w:r>
        <w:t>management of these patients</w:t>
      </w:r>
      <w:r w:rsidR="00635139">
        <w:t>;</w:t>
      </w:r>
      <w:r>
        <w:t xml:space="preserve"> the proposed population, and consequent proposed MBS item descriptor, is kept intentionally broad</w:t>
      </w:r>
      <w:r w:rsidR="00635139">
        <w:t xml:space="preserve"> </w:t>
      </w:r>
      <w:r>
        <w:t>given the large element of clinical discretion associated with managing these patients. This is consistent with the MBS item descriptor for VA-ECMO.</w:t>
      </w:r>
    </w:p>
    <w:p w14:paraId="2DA1FF25" w14:textId="1823B98D" w:rsidR="00F100A8" w:rsidRDefault="00F100A8" w:rsidP="00F100A8">
      <w:pPr>
        <w:pStyle w:val="BodyText1"/>
      </w:pPr>
      <w:r>
        <w:t xml:space="preserve">The decision to initiate MCS in patients with </w:t>
      </w:r>
      <w:r w:rsidR="00384F71">
        <w:t>CS</w:t>
      </w:r>
      <w:r>
        <w:t xml:space="preserve">, and selection of the most appropriate device, is made by a multidisciplinary team. As illustrated above, the SCAI staging provides some guidance as to when MCS may be considered and when escalation of support may be warranted. That is, patients in </w:t>
      </w:r>
      <w:r w:rsidR="00384F71">
        <w:t>S</w:t>
      </w:r>
      <w:r>
        <w:t>tage C and beyond, who have not stabilised despite use of vasoactive drugs</w:t>
      </w:r>
      <w:r w:rsidR="00635139">
        <w:t>,</w:t>
      </w:r>
      <w:r>
        <w:t xml:space="preserve"> would be considered for MCS. In this population, </w:t>
      </w:r>
      <w:r w:rsidR="000038E1">
        <w:t>IMPELLA</w:t>
      </w:r>
      <w:r>
        <w:t xml:space="preserve"> would provide an alternative MCS device to VA-ECMO. (Note. The proposed setting is for the service to be provided in centres with VA-ECMO capability).</w:t>
      </w:r>
    </w:p>
    <w:p w14:paraId="3AC60030" w14:textId="1DEEBAC5" w:rsidR="00F100A8" w:rsidRDefault="00F100A8" w:rsidP="00F100A8">
      <w:pPr>
        <w:pStyle w:val="BodyText1"/>
      </w:pPr>
      <w:r>
        <w:t xml:space="preserve">Whilst it is difficult to define the exact population in </w:t>
      </w:r>
      <w:r w:rsidR="00384F71">
        <w:t>CS</w:t>
      </w:r>
      <w:r>
        <w:t xml:space="preserve"> for whom </w:t>
      </w:r>
      <w:r w:rsidR="000038E1">
        <w:t>IMPELLA</w:t>
      </w:r>
      <w:r>
        <w:t xml:space="preserve"> would constitute a reasonable device, </w:t>
      </w:r>
      <w:r w:rsidR="00886298">
        <w:t xml:space="preserve">as per local expert advice, </w:t>
      </w:r>
      <w:r>
        <w:t>the following considerations are taken into account by the multidisciplinary team in selecting appropriate MCS on an individual patient basis:</w:t>
      </w:r>
    </w:p>
    <w:p w14:paraId="590211CB" w14:textId="04CAC8DA" w:rsidR="00F100A8" w:rsidRDefault="00F100A8" w:rsidP="00F100A8">
      <w:pPr>
        <w:pStyle w:val="BodyText1"/>
        <w:numPr>
          <w:ilvl w:val="0"/>
          <w:numId w:val="3"/>
        </w:numPr>
      </w:pPr>
      <w:r>
        <w:t xml:space="preserve">ECMO may be used to provide circulatory </w:t>
      </w:r>
      <w:r w:rsidRPr="00F100A8">
        <w:t xml:space="preserve">support in acute or refractory </w:t>
      </w:r>
      <w:r w:rsidR="00384F71">
        <w:t>CS</w:t>
      </w:r>
      <w:r w:rsidRPr="00F100A8">
        <w:t xml:space="preserve"> or </w:t>
      </w:r>
      <w:r w:rsidR="00384F71">
        <w:t>CA</w:t>
      </w:r>
      <w:r w:rsidRPr="00F100A8">
        <w:t>, given the emergency of the condition noting</w:t>
      </w:r>
      <w:r>
        <w:t xml:space="preserve"> that extra</w:t>
      </w:r>
      <w:r w:rsidR="00B0574B">
        <w:t>corporeal</w:t>
      </w:r>
      <w:r>
        <w:t xml:space="preserve"> cardiopulmonary resuscitation (E-CPR) is a specific type of time critical VA</w:t>
      </w:r>
      <w:r w:rsidR="00B0574B">
        <w:t>-</w:t>
      </w:r>
      <w:r>
        <w:t xml:space="preserve">ECMO performed on patients in </w:t>
      </w:r>
      <w:r w:rsidR="00384F71">
        <w:t>CA</w:t>
      </w:r>
      <w:r>
        <w:t xml:space="preserve">. </w:t>
      </w:r>
      <w:r w:rsidR="000038E1">
        <w:t>IMPELLA</w:t>
      </w:r>
      <w:r>
        <w:t xml:space="preserve"> might not be an ideal MCS device for use in </w:t>
      </w:r>
      <w:r w:rsidR="00384F71">
        <w:t>CA</w:t>
      </w:r>
      <w:r>
        <w:t xml:space="preserve"> given the likely need for simultaneous respiratory and cardiac support.</w:t>
      </w:r>
    </w:p>
    <w:p w14:paraId="3F718937" w14:textId="2F5903A9" w:rsidR="00F100A8" w:rsidRDefault="00F100A8" w:rsidP="00F100A8">
      <w:pPr>
        <w:pStyle w:val="BodyText1"/>
        <w:numPr>
          <w:ilvl w:val="0"/>
          <w:numId w:val="3"/>
        </w:numPr>
      </w:pPr>
      <w:r>
        <w:t xml:space="preserve">Given the </w:t>
      </w:r>
      <w:r w:rsidR="000038E1">
        <w:t>IMPELLA</w:t>
      </w:r>
      <w:r>
        <w:t xml:space="preserve"> device provides direct unloading of the left ventricle, whereas VA-ECMO does not reduce the work or unload the left ventricle, it is a suitable option for patients who have left ventricular failure. In cases of biventricular failure, where the left and right ventricle are failed, VA-ECMO is used as cardiopulmonary support that provide blood oxygenation and circulation like a heart-lung bypass machine whereas </w:t>
      </w:r>
      <w:r w:rsidR="000038E1">
        <w:t>IMPELLA</w:t>
      </w:r>
      <w:r>
        <w:t xml:space="preserve"> would not be used alone. </w:t>
      </w:r>
      <w:r w:rsidR="00886298">
        <w:t>However, s</w:t>
      </w:r>
      <w:r>
        <w:t>ince VA-ECMO increases LV afterload leading to LV extension in patients with severely depressed LV function, IM</w:t>
      </w:r>
      <w:r w:rsidR="00635139">
        <w:t>PELLA</w:t>
      </w:r>
      <w:r>
        <w:t xml:space="preserve"> can be used with VA-ECMO to unload patients with biventricular failure (</w:t>
      </w:r>
      <w:r w:rsidR="00D408FB">
        <w:t>e.g.</w:t>
      </w:r>
      <w:r>
        <w:t>, ECPELLA).</w:t>
      </w:r>
    </w:p>
    <w:p w14:paraId="01A9CF1D" w14:textId="6A8039DA" w:rsidR="00F100A8" w:rsidRDefault="000038E1" w:rsidP="00886298">
      <w:pPr>
        <w:pStyle w:val="BodyText1"/>
        <w:numPr>
          <w:ilvl w:val="0"/>
          <w:numId w:val="3"/>
        </w:numPr>
      </w:pPr>
      <w:r>
        <w:t>IMPELLA</w:t>
      </w:r>
      <w:r w:rsidR="00F100A8">
        <w:t xml:space="preserve"> would also be considered a suitable MCS option for patients who have </w:t>
      </w:r>
      <w:r w:rsidR="00384F71">
        <w:t>AMI</w:t>
      </w:r>
      <w:r w:rsidR="00F100A8">
        <w:t xml:space="preserve"> complicating CS.</w:t>
      </w:r>
    </w:p>
    <w:p w14:paraId="6A7B2DA0" w14:textId="6191F757" w:rsidR="00F100A8" w:rsidRDefault="00F100A8" w:rsidP="00F100A8">
      <w:pPr>
        <w:pStyle w:val="BodyText1"/>
      </w:pPr>
      <w:r>
        <w:t xml:space="preserve">As per their November 2019 consideration, </w:t>
      </w:r>
      <w:r w:rsidRPr="0022243A">
        <w:t xml:space="preserve">MSAC </w:t>
      </w:r>
      <w:r w:rsidR="0022243A">
        <w:rPr>
          <w:i/>
          <w:iCs/>
        </w:rPr>
        <w:t>“</w:t>
      </w:r>
      <w:r w:rsidRPr="00FB39E6">
        <w:rPr>
          <w:i/>
          <w:iCs/>
        </w:rPr>
        <w:t>considered that the use of IMVAD in conjunction with ECMO would require justification in a narrower population</w:t>
      </w:r>
      <w:r>
        <w:t xml:space="preserve">” (Application 1523 </w:t>
      </w:r>
      <w:r>
        <w:lastRenderedPageBreak/>
        <w:t xml:space="preserve">PSD November 2019, pg 5). Consistent with local expert advice, </w:t>
      </w:r>
      <w:r w:rsidR="000038E1">
        <w:t>IMPELLA</w:t>
      </w:r>
      <w:r>
        <w:t xml:space="preserve"> would be considered as a conjunct device in VA-ECMO patients (ie, ECPELLA) who require unloading of their LV. That is, whilst VA-ECMO is an effective life support device, as a consequence of the circuit, oxygenated blood returning to the body flows retrograde in the aorta</w:t>
      </w:r>
      <w:r w:rsidR="008B2468">
        <w:t xml:space="preserve"> and increases LV afterload</w:t>
      </w:r>
      <w:r>
        <w:t>,</w:t>
      </w:r>
      <w:r w:rsidR="008B2468">
        <w:t xml:space="preserve"> hence further compromising the already failing myocardium and creating LV distension, which, in turn, may lead to difficulties and/or the inability to regain native heart function</w:t>
      </w:r>
      <w:r>
        <w:t>. In order for the aortic valve to open, an equilibrium must exist, between the pressure generated by the LV and the arterial pressure. That is, the LV must be able to produce sufficient pressure to overcome the ECMO-induced rise in arterial pressure (Rao 2018).</w:t>
      </w:r>
    </w:p>
    <w:p w14:paraId="129245C5" w14:textId="54384E6A" w:rsidR="00F100A8" w:rsidRDefault="00F100A8" w:rsidP="00F100A8">
      <w:pPr>
        <w:pStyle w:val="BodyText1"/>
      </w:pPr>
      <w:r>
        <w:t xml:space="preserve">The mechanism of action of </w:t>
      </w:r>
      <w:r w:rsidR="000038E1">
        <w:t>IMPELLA</w:t>
      </w:r>
      <w:r>
        <w:t xml:space="preserve"> is specifically to unload the LV, by pumping blood directly from the LV into the aorta. </w:t>
      </w:r>
      <w:r w:rsidR="000038E1">
        <w:t>IMPELLA</w:t>
      </w:r>
      <w:r>
        <w:t xml:space="preserve"> unloads the LV, increases cardiac output, </w:t>
      </w:r>
      <w:r w:rsidR="00635139">
        <w:t xml:space="preserve">and </w:t>
      </w:r>
      <w:r>
        <w:t xml:space="preserve">improves </w:t>
      </w:r>
      <w:r w:rsidR="0022243A" w:rsidRPr="0022243A">
        <w:t xml:space="preserve">mean arterial pressure </w:t>
      </w:r>
      <w:r w:rsidR="0022243A">
        <w:t>(</w:t>
      </w:r>
      <w:r>
        <w:t>MAP</w:t>
      </w:r>
      <w:r w:rsidR="0022243A">
        <w:t>)</w:t>
      </w:r>
      <w:r>
        <w:t xml:space="preserve"> whilst reducing LV end-diastolic pressure, myocardial workload and oxygen consumption. </w:t>
      </w:r>
      <w:r w:rsidR="000038E1">
        <w:t>IMPELLA</w:t>
      </w:r>
      <w:r>
        <w:t xml:space="preserve"> is the only technology that directly and actively unloads the </w:t>
      </w:r>
      <w:r w:rsidR="00635139">
        <w:t xml:space="preserve">LV </w:t>
      </w:r>
      <w:r>
        <w:t>and simultaneously increases cardiac output (</w:t>
      </w:r>
      <w:proofErr w:type="spellStart"/>
      <w:r>
        <w:t>Attinger</w:t>
      </w:r>
      <w:proofErr w:type="spellEnd"/>
      <w:r>
        <w:t xml:space="preserve">-Toller 2022). Mechanistically, the addition of the </w:t>
      </w:r>
      <w:r w:rsidR="000038E1">
        <w:t>IMPELLA</w:t>
      </w:r>
      <w:r>
        <w:t xml:space="preserve"> device in patients on VA-ECMO who require LV unloading is therefore intuitive – the </w:t>
      </w:r>
      <w:r w:rsidR="000038E1">
        <w:t>IMPELLA</w:t>
      </w:r>
      <w:r>
        <w:t xml:space="preserve"> device in these patients leads to the reduction of pressure and volume, wall stress and myocardial oxygen demand from the heart which</w:t>
      </w:r>
      <w:r w:rsidR="00635139">
        <w:t>,</w:t>
      </w:r>
      <w:r>
        <w:t xml:space="preserve"> in turn</w:t>
      </w:r>
      <w:r w:rsidR="00635139">
        <w:t>,</w:t>
      </w:r>
      <w:r>
        <w:t xml:space="preserve"> allows the native heart to rest and recover, thereby improving the patients chance of survival with their native heart.</w:t>
      </w:r>
    </w:p>
    <w:p w14:paraId="108B5210" w14:textId="1910A198" w:rsidR="00F100A8" w:rsidRPr="002C63F6" w:rsidRDefault="00F100A8" w:rsidP="002C63F6">
      <w:pPr>
        <w:pStyle w:val="BodyText1"/>
      </w:pPr>
      <w:r w:rsidRPr="002C63F6">
        <w:t>The proposed population f</w:t>
      </w:r>
      <w:r w:rsidR="0022243A" w:rsidRPr="002C63F6">
        <w:t>or</w:t>
      </w:r>
      <w:r w:rsidRPr="002C63F6">
        <w:t xml:space="preserve"> ECPELLA is therefore narrowly defined as patients in CS on VA-ECMO that require unloading of their LV. According to local experts, this proposed population represents a small number of patients – the addition of another MCS device is considered carefully by the multidisciplinary team, because a fine balance exists between doing enough and doing too much. The experts also indicated that the use of </w:t>
      </w:r>
      <w:r w:rsidR="000038E1">
        <w:t>IMPELLA</w:t>
      </w:r>
      <w:r w:rsidRPr="002C63F6">
        <w:t xml:space="preserve"> first and then escalating to VA-ECMO is not an approach that would be used; it was noted that only in extremely rare circumstances where</w:t>
      </w:r>
      <w:r w:rsidR="00635139">
        <w:t>,</w:t>
      </w:r>
      <w:r w:rsidRPr="002C63F6">
        <w:t xml:space="preserve"> for example</w:t>
      </w:r>
      <w:r w:rsidR="00635139">
        <w:t>,</w:t>
      </w:r>
      <w:r w:rsidRPr="002C63F6">
        <w:t xml:space="preserve"> the patient</w:t>
      </w:r>
      <w:r w:rsidR="00635139">
        <w:t>s</w:t>
      </w:r>
      <w:r w:rsidRPr="002C63F6">
        <w:t xml:space="preserve"> pathology changed from presentation (for example presenting with left heart failure and developing right heart failure), would it perhaps be necessary to add VA-ECMO. </w:t>
      </w:r>
      <w:r w:rsidR="00167F5C" w:rsidRPr="002C63F6">
        <w:t>According to local expert advice, t</w:t>
      </w:r>
      <w:r w:rsidRPr="002C63F6">
        <w:t xml:space="preserve">his is an uncommon occurrence and therefore, </w:t>
      </w:r>
      <w:r w:rsidR="000038E1">
        <w:t>IMPELLA</w:t>
      </w:r>
      <w:r w:rsidRPr="002C63F6">
        <w:t xml:space="preserve"> first with the addition of VA-ECMO, is not considered in this </w:t>
      </w:r>
      <w:r w:rsidR="00384F71">
        <w:t>A</w:t>
      </w:r>
      <w:r w:rsidR="00167F5C" w:rsidRPr="002C63F6">
        <w:t>pplication</w:t>
      </w:r>
      <w:r w:rsidRPr="002C63F6">
        <w:t>.</w:t>
      </w:r>
    </w:p>
    <w:p w14:paraId="03BD8095"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657F7A12" w14:textId="0F2519C5" w:rsidR="005C7053" w:rsidRDefault="00407B82" w:rsidP="005C7053">
      <w:pPr>
        <w:pStyle w:val="Heading3"/>
      </w:pPr>
      <w:r w:rsidRPr="00407B82">
        <w:t>Are there any prerequisite tests?</w:t>
      </w:r>
    </w:p>
    <w:p w14:paraId="211E44F2" w14:textId="77777777" w:rsidR="001D6CE6" w:rsidRDefault="001D6CE6" w:rsidP="00167F5C">
      <w:pPr>
        <w:spacing w:after="0" w:line="240" w:lineRule="auto"/>
        <w:rPr>
          <w:rFonts w:ascii="Segoe UI" w:eastAsia="Times New Roman" w:hAnsi="Segoe UI"/>
          <w:bCs/>
          <w:color w:val="000000"/>
          <w:sz w:val="22"/>
        </w:rPr>
      </w:pPr>
    </w:p>
    <w:p w14:paraId="7FEF2576" w14:textId="7FC0C3A3" w:rsidR="00407B82" w:rsidRPr="00407B82" w:rsidRDefault="00407B82" w:rsidP="00167F5C">
      <w:pPr>
        <w:spacing w:after="0" w:line="240" w:lineRule="auto"/>
        <w:rPr>
          <w:rFonts w:ascii="Segoe UI" w:eastAsia="Times New Roman" w:hAnsi="Segoe UI"/>
          <w:bCs/>
          <w:color w:val="000000"/>
          <w:sz w:val="22"/>
        </w:rPr>
      </w:pPr>
      <w:r w:rsidRPr="00407B82">
        <w:rPr>
          <w:rFonts w:ascii="Segoe UI" w:eastAsia="Times New Roman" w:hAnsi="Segoe UI"/>
          <w:bCs/>
          <w:color w:val="000000"/>
          <w:sz w:val="22"/>
        </w:rPr>
        <w:t>No</w:t>
      </w:r>
    </w:p>
    <w:p w14:paraId="147D20D2" w14:textId="77777777" w:rsidR="00407B82" w:rsidRPr="00407B82" w:rsidRDefault="00407B82" w:rsidP="00407B82">
      <w:pPr>
        <w:rPr>
          <w:rFonts w:ascii="Segoe UI" w:eastAsia="Times New Roman" w:hAnsi="Segoe UI"/>
          <w:bCs/>
          <w:color w:val="000000"/>
          <w:sz w:val="22"/>
        </w:rPr>
      </w:pPr>
    </w:p>
    <w:p w14:paraId="2C06336F" w14:textId="1D5A4534" w:rsidR="005C7053" w:rsidRDefault="00407B82" w:rsidP="005C7053">
      <w:pPr>
        <w:pStyle w:val="Heading3"/>
      </w:pPr>
      <w:r w:rsidRPr="00407B82">
        <w:t>Are the prerequisite tests MBS funded?</w:t>
      </w:r>
    </w:p>
    <w:p w14:paraId="55E2E8DC" w14:textId="77777777" w:rsidR="001D6CE6" w:rsidRDefault="001D6CE6" w:rsidP="00167F5C">
      <w:pPr>
        <w:pStyle w:val="BodyText1"/>
      </w:pPr>
    </w:p>
    <w:p w14:paraId="53C477DF" w14:textId="2147ADCA" w:rsidR="00407B82" w:rsidRPr="00407B82" w:rsidRDefault="00167F5C" w:rsidP="00167F5C">
      <w:pPr>
        <w:pStyle w:val="BodyText1"/>
      </w:pPr>
      <w:r>
        <w:t>N</w:t>
      </w:r>
      <w:r w:rsidR="0001639A">
        <w:t>/</w:t>
      </w:r>
      <w:r>
        <w:t>A</w:t>
      </w:r>
    </w:p>
    <w:p w14:paraId="719B5219" w14:textId="44F6E193" w:rsidR="00407B82" w:rsidRPr="001D6CE6" w:rsidRDefault="00407B82" w:rsidP="001D6CE6">
      <w:pPr>
        <w:pStyle w:val="Heading3"/>
      </w:pPr>
      <w:r w:rsidRPr="00407B82">
        <w:t>Please provide details to fund the prerequisite tests:</w:t>
      </w:r>
    </w:p>
    <w:p w14:paraId="576FBB0A" w14:textId="77777777" w:rsidR="001D6CE6" w:rsidRDefault="001D6CE6" w:rsidP="002C63F6">
      <w:pPr>
        <w:spacing w:after="0" w:line="240" w:lineRule="auto"/>
        <w:rPr>
          <w:rFonts w:ascii="Segoe UI" w:eastAsia="Times New Roman" w:hAnsi="Segoe UI" w:cs="Segoe UI"/>
          <w:sz w:val="22"/>
          <w:szCs w:val="22"/>
        </w:rPr>
      </w:pPr>
    </w:p>
    <w:p w14:paraId="697D6FF6" w14:textId="7D0C2EE3" w:rsidR="00407B82" w:rsidRPr="00407B82" w:rsidRDefault="00414A68" w:rsidP="002C63F6">
      <w:pPr>
        <w:spacing w:after="0" w:line="240" w:lineRule="auto"/>
        <w:rPr>
          <w:rFonts w:ascii="Segoe UI" w:eastAsia="Times New Roman" w:hAnsi="Segoe UI"/>
          <w:b/>
          <w:color w:val="000000"/>
          <w:sz w:val="32"/>
        </w:rPr>
      </w:pPr>
      <w:r>
        <w:rPr>
          <w:rFonts w:ascii="Segoe UI" w:eastAsia="Times New Roman" w:hAnsi="Segoe UI" w:cs="Segoe UI"/>
          <w:sz w:val="22"/>
          <w:szCs w:val="22"/>
        </w:rPr>
        <w:t>N</w:t>
      </w:r>
      <w:r w:rsidR="0001639A">
        <w:rPr>
          <w:rFonts w:ascii="Segoe UI" w:eastAsia="Times New Roman" w:hAnsi="Segoe UI" w:cs="Segoe UI"/>
          <w:sz w:val="22"/>
          <w:szCs w:val="22"/>
        </w:rPr>
        <w:t>/</w:t>
      </w:r>
      <w:r>
        <w:rPr>
          <w:rFonts w:ascii="Segoe UI" w:eastAsia="Times New Roman" w:hAnsi="Segoe UI" w:cs="Segoe UI"/>
          <w:sz w:val="22"/>
          <w:szCs w:val="22"/>
        </w:rPr>
        <w:t>A</w:t>
      </w:r>
      <w:r w:rsidR="00407B82" w:rsidRPr="00407B82">
        <w:rPr>
          <w:rFonts w:ascii="Segoe UI" w:eastAsia="Times New Roman" w:hAnsi="Segoe UI"/>
          <w:b/>
          <w:color w:val="000000"/>
          <w:sz w:val="32"/>
        </w:rPr>
        <w:br w:type="page"/>
      </w:r>
    </w:p>
    <w:p w14:paraId="0C3D1899" w14:textId="77777777" w:rsidR="00407B82" w:rsidRPr="00407B82" w:rsidRDefault="00407B82" w:rsidP="005C7053">
      <w:pPr>
        <w:pStyle w:val="Heading1"/>
      </w:pPr>
      <w:r w:rsidRPr="00407B82">
        <w:lastRenderedPageBreak/>
        <w:t>Intervention</w:t>
      </w:r>
    </w:p>
    <w:p w14:paraId="1EE54C19" w14:textId="77777777" w:rsidR="00407B82" w:rsidRPr="00407B82" w:rsidRDefault="00407B82" w:rsidP="005C7053">
      <w:pPr>
        <w:pStyle w:val="Heading3"/>
      </w:pPr>
      <w:r w:rsidRPr="00407B82">
        <w:t>Name of the proposed health technology:</w:t>
      </w:r>
    </w:p>
    <w:p w14:paraId="5DA51C7E" w14:textId="77777777" w:rsidR="00407B82" w:rsidRPr="00407B82" w:rsidRDefault="00407B82" w:rsidP="002C63F6">
      <w:pPr>
        <w:pStyle w:val="BodyText1"/>
      </w:pPr>
    </w:p>
    <w:p w14:paraId="42E02F04" w14:textId="553674CA" w:rsidR="002C63F6" w:rsidRDefault="002C63F6" w:rsidP="002C63F6">
      <w:pPr>
        <w:pStyle w:val="BodyText1"/>
      </w:pPr>
      <w:r w:rsidRPr="002C63F6">
        <w:t>The proposed medical service is for the insertion, maintenance</w:t>
      </w:r>
      <w:r>
        <w:t xml:space="preserve"> and</w:t>
      </w:r>
      <w:r w:rsidRPr="002C63F6">
        <w:t xml:space="preserve"> removal </w:t>
      </w:r>
      <w:r w:rsidR="002622E0" w:rsidRPr="002C63F6">
        <w:t xml:space="preserve">of a left </w:t>
      </w:r>
      <w:r w:rsidR="00B0574B">
        <w:t>IMVAD</w:t>
      </w:r>
      <w:r w:rsidR="002622E0" w:rsidRPr="002C63F6">
        <w:t xml:space="preserve"> (</w:t>
      </w:r>
      <w:r w:rsidR="000038E1">
        <w:t>IMPELLA</w:t>
      </w:r>
      <w:r w:rsidR="002622E0" w:rsidRPr="002C63F6">
        <w:t>®)</w:t>
      </w:r>
    </w:p>
    <w:p w14:paraId="033992F1" w14:textId="77777777" w:rsidR="00631825" w:rsidRDefault="00631825" w:rsidP="002C63F6">
      <w:pPr>
        <w:pStyle w:val="BodyText1"/>
      </w:pPr>
    </w:p>
    <w:p w14:paraId="34121318" w14:textId="2B1D9CEE" w:rsidR="00631825" w:rsidRPr="00407B82" w:rsidRDefault="00631825" w:rsidP="002C63F6">
      <w:pPr>
        <w:pStyle w:val="BodyText1"/>
        <w:rPr>
          <w:rFonts w:asciiTheme="minorHAnsi" w:hAnsiTheme="minorHAnsi" w:cs="Calibri"/>
        </w:rPr>
      </w:pPr>
      <w:r>
        <w:t>When used together with VA-ECMO, the intervention is referred to as ECPELLA.</w:t>
      </w:r>
    </w:p>
    <w:p w14:paraId="7F067DD0" w14:textId="77777777" w:rsidR="00407B82" w:rsidRPr="00407B82" w:rsidRDefault="00407B82" w:rsidP="002C63F6">
      <w:pPr>
        <w:pStyle w:val="BodyText1"/>
      </w:pPr>
    </w:p>
    <w:p w14:paraId="3715821C" w14:textId="77777777" w:rsidR="00407B82" w:rsidRPr="00407B82" w:rsidRDefault="00407B82" w:rsidP="005C7053">
      <w:pPr>
        <w:pStyle w:val="Heading3"/>
      </w:pPr>
      <w:r w:rsidRPr="00407B82">
        <w:t>Describe the key components and clinical steps involved in delivering the proposed health technology:</w:t>
      </w:r>
    </w:p>
    <w:p w14:paraId="4F2D353A" w14:textId="77777777" w:rsidR="00407B82" w:rsidRPr="00407B82" w:rsidRDefault="00407B82" w:rsidP="00407B82">
      <w:pPr>
        <w:spacing w:after="0" w:line="240" w:lineRule="auto"/>
        <w:rPr>
          <w:rFonts w:ascii="Segoe UI" w:eastAsia="Times New Roman" w:hAnsi="Segoe UI"/>
          <w:b/>
          <w:color w:val="000000"/>
          <w:sz w:val="22"/>
        </w:rPr>
      </w:pPr>
    </w:p>
    <w:p w14:paraId="6255E31C" w14:textId="496E4AC0" w:rsidR="009C6E4B" w:rsidRDefault="000038E1" w:rsidP="009C6E4B">
      <w:pPr>
        <w:pStyle w:val="BodyText1"/>
      </w:pPr>
      <w:r>
        <w:t>IMPELLA</w:t>
      </w:r>
      <w:r w:rsidR="009C6E4B">
        <w:t xml:space="preserve"> is a transluminal microaxial ventricular assist device that is inserted percutaneously or surgically.</w:t>
      </w:r>
    </w:p>
    <w:p w14:paraId="13F69140" w14:textId="6E16FC53" w:rsidR="009C6E4B" w:rsidRDefault="009C6E4B" w:rsidP="009C6E4B">
      <w:pPr>
        <w:pStyle w:val="BodyText1"/>
      </w:pPr>
      <w:r>
        <w:t xml:space="preserve">The </w:t>
      </w:r>
      <w:r w:rsidR="000038E1">
        <w:t>IMPELLA</w:t>
      </w:r>
      <w:r>
        <w:t xml:space="preserve"> devices have a small microaxial pump (at one end of a thin, flexible catheter) that pumps blood from the left ventricle through an inlet area near the tip and expels blood into the ascending aorta. The other end of the tube is connected to an automated control system</w:t>
      </w:r>
      <w:r w:rsidR="000C0C0B">
        <w:t xml:space="preserve"> (AIC- automated Impella controller)</w:t>
      </w:r>
      <w:r>
        <w:t xml:space="preserve"> outside the body (that controls the pump rate). The </w:t>
      </w:r>
      <w:r w:rsidR="000038E1">
        <w:t>IMPELLA</w:t>
      </w:r>
      <w:r>
        <w:t xml:space="preserve"> technology is part of the latest generation of cardiac assist devices. The device stabilises haemodynamics, unloads the ventricle, augments peak coronary flow, perfuses the end organs, reduces myocardial oxygen demand and allows for recovery of the native heart. It is indicated for clinical use in interventional cardiology and cardiac surgery for supporting the native heart in patients with reduced ventricular function.</w:t>
      </w:r>
    </w:p>
    <w:p w14:paraId="752F0330" w14:textId="2C45DA44" w:rsidR="009C6E4B" w:rsidRDefault="009C6E4B" w:rsidP="009C6E4B">
      <w:pPr>
        <w:pStyle w:val="BodyText1"/>
      </w:pPr>
      <w:r>
        <w:t xml:space="preserve">The </w:t>
      </w:r>
      <w:r w:rsidR="000038E1">
        <w:t>IMPELLA</w:t>
      </w:r>
      <w:r>
        <w:t xml:space="preserve">® Ventricular Support System consists of a family of percutaneous heart pumps. To accommodate a range of cardiac output requirements, different sized </w:t>
      </w:r>
      <w:r w:rsidR="000038E1">
        <w:t>IMPELLA</w:t>
      </w:r>
      <w:r>
        <w:t xml:space="preserve"> support catheters are available. The </w:t>
      </w:r>
      <w:r w:rsidR="000038E1">
        <w:t>IMPELLA</w:t>
      </w:r>
      <w:r>
        <w:t xml:space="preserve"> family consists of four left</w:t>
      </w:r>
      <w:r w:rsidR="00B0574B">
        <w:t xml:space="preserve"> </w:t>
      </w:r>
      <w:r>
        <w:t xml:space="preserve">ventricular devices relevant to this </w:t>
      </w:r>
      <w:r w:rsidR="00384F71">
        <w:t>A</w:t>
      </w:r>
      <w:r>
        <w:t xml:space="preserve">pplication, </w:t>
      </w:r>
      <w:r w:rsidR="000038E1">
        <w:t>IMPELLA</w:t>
      </w:r>
      <w:r>
        <w:t>® 2.5, CP, 5.0 and 5.5:</w:t>
      </w:r>
    </w:p>
    <w:p w14:paraId="279A3875" w14:textId="5C0F2AF8" w:rsidR="009C6E4B" w:rsidRDefault="000038E1" w:rsidP="009C6E4B">
      <w:pPr>
        <w:pStyle w:val="BodyText1"/>
        <w:numPr>
          <w:ilvl w:val="0"/>
          <w:numId w:val="4"/>
        </w:numPr>
      </w:pPr>
      <w:r>
        <w:t>IMPELLA</w:t>
      </w:r>
      <w:r w:rsidR="009C6E4B">
        <w:t>® 2.5: a 12-Fr (French) catheter-based device with maximal flow rates of 2.5 L/min, placed through a femoral percutaneous approach – via a standard catheteri</w:t>
      </w:r>
      <w:r w:rsidR="00B0574B">
        <w:t>s</w:t>
      </w:r>
      <w:r w:rsidR="009C6E4B">
        <w:t>ation procedure through the femoral artery, into the ascending aorta, across the valve and into the left ventricle.</w:t>
      </w:r>
    </w:p>
    <w:p w14:paraId="6274A942" w14:textId="13C9832D" w:rsidR="009C6E4B" w:rsidRDefault="000038E1" w:rsidP="009C6E4B">
      <w:pPr>
        <w:pStyle w:val="BodyText1"/>
        <w:numPr>
          <w:ilvl w:val="0"/>
          <w:numId w:val="4"/>
        </w:numPr>
      </w:pPr>
      <w:r>
        <w:t>IMPELLA</w:t>
      </w:r>
      <w:r w:rsidR="009C6E4B">
        <w:t>® CP (cardiac power): a 14-Fr catheter-based device maximal flow rates of 4.3 L/min, placed through a femoral percutaneous approach – via a standard catheteri</w:t>
      </w:r>
      <w:r w:rsidR="00B0574B">
        <w:t>s</w:t>
      </w:r>
      <w:r w:rsidR="009C6E4B">
        <w:t>ation procedure through the femoral artery, into the ascending aorta, across the valve and into the left ventricle.</w:t>
      </w:r>
    </w:p>
    <w:p w14:paraId="308E3121" w14:textId="2A1A236A" w:rsidR="009C6E4B" w:rsidRDefault="000038E1" w:rsidP="009C6E4B">
      <w:pPr>
        <w:pStyle w:val="BodyText1"/>
        <w:numPr>
          <w:ilvl w:val="0"/>
          <w:numId w:val="4"/>
        </w:numPr>
      </w:pPr>
      <w:r>
        <w:t>IMPELLA</w:t>
      </w:r>
      <w:r w:rsidR="009C6E4B">
        <w:t>® 5.0: a 21-Fr catheter-based device with maximal flow rates of 5.0 L/min; placed via femoral cut down or through the left or right axillary artery and goes through the ascending aorta, across the valve and into the left ventricle.</w:t>
      </w:r>
    </w:p>
    <w:p w14:paraId="59FF84E5" w14:textId="47CD61E3" w:rsidR="009C6E4B" w:rsidRDefault="000038E1" w:rsidP="009C6E4B">
      <w:pPr>
        <w:pStyle w:val="BodyText1"/>
        <w:numPr>
          <w:ilvl w:val="0"/>
          <w:numId w:val="4"/>
        </w:numPr>
      </w:pPr>
      <w:r>
        <w:t>IMPELLA</w:t>
      </w:r>
      <w:r w:rsidR="009C6E4B">
        <w:t>® 5.5: a 21-Fr catheter-based device with maximal flow rates of 5.5 L/min; placed through the left or right axillary artery and goes through the ascending aorta, across the valve and into the left ventricle or directly into the ascending aorta.</w:t>
      </w:r>
    </w:p>
    <w:p w14:paraId="3A9A3117" w14:textId="1B0E19F8" w:rsidR="009C6E4B" w:rsidRDefault="009C6E4B" w:rsidP="009C6E4B">
      <w:pPr>
        <w:pStyle w:val="BodyText1"/>
      </w:pPr>
      <w:r>
        <w:t>[Note</w:t>
      </w:r>
      <w:r w:rsidR="0091381F">
        <w:t>:</w:t>
      </w:r>
      <w:r>
        <w:t xml:space="preserve"> </w:t>
      </w:r>
      <w:r w:rsidR="000038E1">
        <w:t>IMPELLA</w:t>
      </w:r>
      <w:r>
        <w:t>® RP also exists, however, is used for right heart failure, a population for whom listing is not sought, hence not included in the table below]</w:t>
      </w:r>
      <w:r w:rsidR="0091381F">
        <w:t>.</w:t>
      </w:r>
    </w:p>
    <w:p w14:paraId="485A0869" w14:textId="2D312D23" w:rsidR="009C6E4B" w:rsidRDefault="009C6E4B" w:rsidP="009C6E4B">
      <w:pPr>
        <w:pStyle w:val="BodyText1"/>
      </w:pPr>
      <w:r>
        <w:lastRenderedPageBreak/>
        <w:t xml:space="preserve">The femoral and axillary insertions of </w:t>
      </w:r>
      <w:r w:rsidR="000038E1">
        <w:t>IMPELLA</w:t>
      </w:r>
      <w:r>
        <w:t xml:space="preserve"> are depicted in </w:t>
      </w:r>
      <w:r>
        <w:fldChar w:fldCharType="begin"/>
      </w:r>
      <w:r>
        <w:instrText xml:space="preserve"> REF _Ref137028818 \h </w:instrText>
      </w:r>
      <w:r>
        <w:fldChar w:fldCharType="separate"/>
      </w:r>
      <w:r w:rsidR="0091381F">
        <w:t xml:space="preserve">Figure </w:t>
      </w:r>
      <w:r w:rsidR="0091381F">
        <w:rPr>
          <w:noProof/>
        </w:rPr>
        <w:t>2</w:t>
      </w:r>
      <w:r>
        <w:fldChar w:fldCharType="end"/>
      </w:r>
      <w:r>
        <w:t>.</w:t>
      </w:r>
    </w:p>
    <w:p w14:paraId="410181CE" w14:textId="04365AD3" w:rsidR="009C6E4B" w:rsidRDefault="009C6E4B" w:rsidP="009C6E4B">
      <w:pPr>
        <w:pStyle w:val="BodyText1"/>
      </w:pPr>
      <w:r w:rsidRPr="009C6E4B">
        <w:rPr>
          <w:noProof/>
        </w:rPr>
        <w:drawing>
          <wp:inline distT="0" distB="0" distL="0" distR="0" wp14:anchorId="34470F85" wp14:editId="2F1292D5">
            <wp:extent cx="5047619" cy="3247619"/>
            <wp:effectExtent l="0" t="0" r="635" b="0"/>
            <wp:docPr id="1972952625" name="Picture 1" descr="IMPELLA catheter in the heart, via femoral or axillary inse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52625" name="Picture 1" descr="IMPELLA catheter in the heart, via femoral or axillary insertion"/>
                    <pic:cNvPicPr/>
                  </pic:nvPicPr>
                  <pic:blipFill>
                    <a:blip r:embed="rId15"/>
                    <a:stretch>
                      <a:fillRect/>
                    </a:stretch>
                  </pic:blipFill>
                  <pic:spPr>
                    <a:xfrm>
                      <a:off x="0" y="0"/>
                      <a:ext cx="5047619" cy="3247619"/>
                    </a:xfrm>
                    <a:prstGeom prst="rect">
                      <a:avLst/>
                    </a:prstGeom>
                  </pic:spPr>
                </pic:pic>
              </a:graphicData>
            </a:graphic>
          </wp:inline>
        </w:drawing>
      </w:r>
    </w:p>
    <w:p w14:paraId="71DD979F" w14:textId="57618C03" w:rsidR="009C6E4B" w:rsidRDefault="009C6E4B" w:rsidP="009C6E4B">
      <w:pPr>
        <w:pStyle w:val="Caption"/>
      </w:pPr>
      <w:bookmarkStart w:id="3" w:name="_Ref137028818"/>
      <w:r>
        <w:t xml:space="preserve">Figure </w:t>
      </w:r>
      <w:fldSimple w:instr=" SEQ Figure \* ARABIC ">
        <w:r w:rsidR="0091381F">
          <w:rPr>
            <w:noProof/>
          </w:rPr>
          <w:t>2</w:t>
        </w:r>
      </w:fldSimple>
      <w:bookmarkEnd w:id="3"/>
      <w:r>
        <w:tab/>
      </w:r>
      <w:r w:rsidR="000038E1">
        <w:t>IMPELLA</w:t>
      </w:r>
      <w:r>
        <w:t xml:space="preserve"> catheter in the heart, via femoral or axillary insertion</w:t>
      </w:r>
    </w:p>
    <w:p w14:paraId="14898BDE" w14:textId="79F987A6" w:rsidR="009C6E4B" w:rsidRDefault="009C6E4B" w:rsidP="009C6E4B">
      <w:pPr>
        <w:pStyle w:val="BodyText1"/>
      </w:pPr>
      <w:r>
        <w:t xml:space="preserve">All of the </w:t>
      </w:r>
      <w:r w:rsidR="000038E1">
        <w:t>IMPELLA</w:t>
      </w:r>
      <w:r>
        <w:t xml:space="preserve"> catheters consist of a micro</w:t>
      </w:r>
      <w:r w:rsidR="00B0574B">
        <w:t>axial</w:t>
      </w:r>
      <w:r>
        <w:t xml:space="preserve"> rotary blood pump mounted on a drive catheter, which is connected to an external controller, the automatic </w:t>
      </w:r>
      <w:r w:rsidR="000038E1">
        <w:t>IMPELLA</w:t>
      </w:r>
      <w:r>
        <w:t xml:space="preserve">® controller (AIC). The </w:t>
      </w:r>
      <w:r w:rsidR="000038E1">
        <w:t>IMPELLA</w:t>
      </w:r>
      <w:r>
        <w:t xml:space="preserve">® CP is shown as an example in </w:t>
      </w:r>
      <w:r>
        <w:fldChar w:fldCharType="begin"/>
      </w:r>
      <w:r>
        <w:instrText xml:space="preserve"> REF _Ref137028850 \h </w:instrText>
      </w:r>
      <w:r>
        <w:fldChar w:fldCharType="separate"/>
      </w:r>
      <w:r w:rsidR="0091381F">
        <w:t xml:space="preserve">Figure </w:t>
      </w:r>
      <w:r w:rsidR="0091381F">
        <w:rPr>
          <w:noProof/>
        </w:rPr>
        <w:t>3</w:t>
      </w:r>
      <w:r>
        <w:fldChar w:fldCharType="end"/>
      </w:r>
      <w:r>
        <w:t>.</w:t>
      </w:r>
    </w:p>
    <w:p w14:paraId="7BC7753F" w14:textId="538C23DD" w:rsidR="009C6E4B" w:rsidRDefault="009C6E4B" w:rsidP="009C6E4B">
      <w:pPr>
        <w:pStyle w:val="BodyText1"/>
      </w:pPr>
    </w:p>
    <w:p w14:paraId="2DE9FB88" w14:textId="5EC94077" w:rsidR="009C6E4B" w:rsidRDefault="009C6E4B" w:rsidP="009C6E4B">
      <w:pPr>
        <w:pStyle w:val="BodyText1"/>
      </w:pPr>
      <w:r w:rsidRPr="009C6E4B">
        <w:rPr>
          <w:noProof/>
        </w:rPr>
        <w:drawing>
          <wp:inline distT="0" distB="0" distL="0" distR="0" wp14:anchorId="69BAFE21" wp14:editId="6F72A4B2">
            <wp:extent cx="5733333" cy="3095238"/>
            <wp:effectExtent l="0" t="0" r="1270" b="0"/>
            <wp:docPr id="771855912" name="Picture 1" descr="A picture containing to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55912" name="Picture 1" descr="A picture containing tool, design&#10;&#10;Description automatically generated"/>
                    <pic:cNvPicPr/>
                  </pic:nvPicPr>
                  <pic:blipFill>
                    <a:blip r:embed="rId16"/>
                    <a:stretch>
                      <a:fillRect/>
                    </a:stretch>
                  </pic:blipFill>
                  <pic:spPr>
                    <a:xfrm>
                      <a:off x="0" y="0"/>
                      <a:ext cx="5733333" cy="3095238"/>
                    </a:xfrm>
                    <a:prstGeom prst="rect">
                      <a:avLst/>
                    </a:prstGeom>
                  </pic:spPr>
                </pic:pic>
              </a:graphicData>
            </a:graphic>
          </wp:inline>
        </w:drawing>
      </w:r>
    </w:p>
    <w:p w14:paraId="04635DD0" w14:textId="5506814A" w:rsidR="009C6E4B" w:rsidRDefault="009C6E4B" w:rsidP="009C6E4B">
      <w:pPr>
        <w:pStyle w:val="Caption"/>
      </w:pPr>
      <w:bookmarkStart w:id="4" w:name="_Ref137028850"/>
      <w:r>
        <w:t xml:space="preserve">Figure </w:t>
      </w:r>
      <w:fldSimple w:instr=" SEQ Figure \* ARABIC ">
        <w:r w:rsidR="0091381F">
          <w:rPr>
            <w:noProof/>
          </w:rPr>
          <w:t>3</w:t>
        </w:r>
      </w:fldSimple>
      <w:bookmarkEnd w:id="4"/>
      <w:r>
        <w:tab/>
      </w:r>
      <w:r w:rsidR="000038E1">
        <w:t>IMPELLA</w:t>
      </w:r>
      <w:r>
        <w:t xml:space="preserve"> Ventricular Support catheter (</w:t>
      </w:r>
      <w:r w:rsidR="000038E1">
        <w:t>IMPELLA</w:t>
      </w:r>
      <w:r>
        <w:t>® CP)</w:t>
      </w:r>
    </w:p>
    <w:p w14:paraId="73129A06" w14:textId="3A2C68AC" w:rsidR="009C6E4B" w:rsidRDefault="009C6E4B" w:rsidP="009C6E4B">
      <w:pPr>
        <w:pStyle w:val="Tablenotes"/>
      </w:pPr>
      <w:r>
        <w:t>Source: https://www.mpo-mag.com/contents/view_breaking-news/2018-04-02/fda-approves-abiomeds-</w:t>
      </w:r>
      <w:r w:rsidR="000038E1">
        <w:t>IMPELLA</w:t>
      </w:r>
      <w:r>
        <w:t>-cp-heart-pump-with-smartassist/ (accessed 12 April 2023).</w:t>
      </w:r>
    </w:p>
    <w:p w14:paraId="2BABD17D" w14:textId="77777777" w:rsidR="009C6E4B" w:rsidRDefault="009C6E4B" w:rsidP="009C6E4B">
      <w:pPr>
        <w:pStyle w:val="BodyText1"/>
      </w:pPr>
    </w:p>
    <w:p w14:paraId="01524C46" w14:textId="5847E26A" w:rsidR="009C6E4B" w:rsidRDefault="009C6E4B" w:rsidP="009C6E4B">
      <w:pPr>
        <w:pStyle w:val="BodyText1"/>
      </w:pPr>
      <w:r>
        <w:lastRenderedPageBreak/>
        <w:t xml:space="preserve">The AIC is used by operators to monitor the correct positioning and functioning of the </w:t>
      </w:r>
      <w:r w:rsidR="000038E1">
        <w:t>IMPELLA</w:t>
      </w:r>
      <w:r>
        <w:t xml:space="preserve">®. The AIC generates signals required to power the drive motor of the </w:t>
      </w:r>
      <w:r w:rsidR="000038E1">
        <w:t>IMPELLA</w:t>
      </w:r>
      <w:r>
        <w:t xml:space="preserve"> catheters and provides a user interface. The AIC also incorporates the disposable </w:t>
      </w:r>
      <w:r w:rsidR="000038E1">
        <w:t>IMPELLA</w:t>
      </w:r>
      <w:r>
        <w:t>® purge cassette system</w:t>
      </w:r>
      <w:r w:rsidR="00406699">
        <w:t xml:space="preserve"> (each purge system includes five single use purge cassettes)</w:t>
      </w:r>
      <w:r>
        <w:t xml:space="preserve">, which provides a fluid pressure barrier to prevent blood from entering the </w:t>
      </w:r>
      <w:r w:rsidR="000038E1">
        <w:t>IMPELLA</w:t>
      </w:r>
      <w:r>
        <w:t xml:space="preserve"> Catheters’ drive motor. The recommended purge solution is 25 U/mL of unfractionated heparin with 5% dextrose in water. The AIC and </w:t>
      </w:r>
      <w:r w:rsidR="000038E1">
        <w:t>IMPELLA</w:t>
      </w:r>
      <w:r>
        <w:t xml:space="preserve"> purge cassette are shown in </w:t>
      </w:r>
      <w:r>
        <w:fldChar w:fldCharType="begin"/>
      </w:r>
      <w:r>
        <w:instrText xml:space="preserve"> REF _Ref137029071 \h </w:instrText>
      </w:r>
      <w:r>
        <w:fldChar w:fldCharType="separate"/>
      </w:r>
      <w:r w:rsidR="0091381F">
        <w:t xml:space="preserve">Figure </w:t>
      </w:r>
      <w:r w:rsidR="0091381F">
        <w:rPr>
          <w:noProof/>
        </w:rPr>
        <w:t>4</w:t>
      </w:r>
      <w:r>
        <w:fldChar w:fldCharType="end"/>
      </w:r>
      <w:r>
        <w:t>.</w:t>
      </w:r>
    </w:p>
    <w:p w14:paraId="4835681F" w14:textId="0AE1651D" w:rsidR="009C6E4B" w:rsidRDefault="009C6E4B" w:rsidP="009C6E4B">
      <w:pPr>
        <w:pStyle w:val="BodyText1"/>
      </w:pPr>
      <w:r>
        <w:t xml:space="preserve">The AIC is portable </w:t>
      </w:r>
      <w:r w:rsidR="000073C8">
        <w:t>and, in the U</w:t>
      </w:r>
      <w:r w:rsidR="00B0574B">
        <w:t>.S.</w:t>
      </w:r>
      <w:r w:rsidR="000073C8">
        <w:t>,</w:t>
      </w:r>
      <w:r>
        <w:t xml:space="preserve"> has been qualified for use </w:t>
      </w:r>
      <w:r w:rsidR="00D450FE">
        <w:t>in</w:t>
      </w:r>
      <w:r>
        <w:t xml:space="preserve"> patient transport by trained healthcare professionals within healthcare facilities and during medical transport between hospitals (i.e., ambulance, helicopter or fixed-wing aircraft). It should be noted that, whilst technically possible to use </w:t>
      </w:r>
      <w:r w:rsidR="000038E1">
        <w:t>IMPELLA</w:t>
      </w:r>
      <w:r>
        <w:t xml:space="preserve"> in the setting of transport to a VA-ECMO centre, the current VA-ECMO retrieval service is well established and will remain. To this end, it is not intended for </w:t>
      </w:r>
      <w:r w:rsidR="000038E1">
        <w:t>IMPELLA</w:t>
      </w:r>
      <w:r>
        <w:t xml:space="preserve"> to be used during transport.</w:t>
      </w:r>
    </w:p>
    <w:p w14:paraId="7A740EB3" w14:textId="68155925" w:rsidR="009C6E4B" w:rsidRDefault="009C6E4B" w:rsidP="009C6E4B">
      <w:pPr>
        <w:pStyle w:val="BodyText1"/>
      </w:pPr>
      <w:r w:rsidRPr="009C6E4B">
        <w:rPr>
          <w:noProof/>
        </w:rPr>
        <w:drawing>
          <wp:inline distT="0" distB="0" distL="0" distR="0" wp14:anchorId="1609D94E" wp14:editId="3E1C210F">
            <wp:extent cx="3742857" cy="3628571"/>
            <wp:effectExtent l="0" t="0" r="0" b="0"/>
            <wp:docPr id="266611072" name="Picture 1" descr="AIC and IMPELLA purg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11072" name="Picture 1" descr="AIC and IMPELLA purge system"/>
                    <pic:cNvPicPr/>
                  </pic:nvPicPr>
                  <pic:blipFill>
                    <a:blip r:embed="rId17"/>
                    <a:stretch>
                      <a:fillRect/>
                    </a:stretch>
                  </pic:blipFill>
                  <pic:spPr>
                    <a:xfrm>
                      <a:off x="0" y="0"/>
                      <a:ext cx="3742857" cy="3628571"/>
                    </a:xfrm>
                    <a:prstGeom prst="rect">
                      <a:avLst/>
                    </a:prstGeom>
                  </pic:spPr>
                </pic:pic>
              </a:graphicData>
            </a:graphic>
          </wp:inline>
        </w:drawing>
      </w:r>
    </w:p>
    <w:p w14:paraId="5164DF7D" w14:textId="2A6C811E" w:rsidR="009C6E4B" w:rsidRDefault="009C6E4B" w:rsidP="009C6E4B">
      <w:pPr>
        <w:pStyle w:val="Caption"/>
      </w:pPr>
      <w:bookmarkStart w:id="5" w:name="_Ref137029071"/>
      <w:r>
        <w:t xml:space="preserve">Figure </w:t>
      </w:r>
      <w:fldSimple w:instr=" SEQ Figure \* ARABIC ">
        <w:r w:rsidR="0091381F">
          <w:rPr>
            <w:noProof/>
          </w:rPr>
          <w:t>4</w:t>
        </w:r>
      </w:fldSimple>
      <w:bookmarkEnd w:id="5"/>
      <w:r>
        <w:tab/>
        <w:t xml:space="preserve">AIC and </w:t>
      </w:r>
      <w:r w:rsidR="000038E1">
        <w:t>IMPELLA</w:t>
      </w:r>
      <w:r>
        <w:t xml:space="preserve"> purge system</w:t>
      </w:r>
    </w:p>
    <w:p w14:paraId="25DE9EFF" w14:textId="179F83B3" w:rsidR="009C6E4B" w:rsidRDefault="009C6E4B" w:rsidP="009C6E4B">
      <w:pPr>
        <w:pStyle w:val="Tablenotes"/>
      </w:pPr>
      <w:r>
        <w:t>Source: http://www.abiomed.com/</w:t>
      </w:r>
      <w:r w:rsidR="000038E1">
        <w:t>IMPELLA</w:t>
      </w:r>
      <w:r>
        <w:t>/automated-</w:t>
      </w:r>
      <w:r w:rsidR="000038E1">
        <w:t>IMPELLA</w:t>
      </w:r>
      <w:r>
        <w:t>-controller</w:t>
      </w:r>
    </w:p>
    <w:p w14:paraId="68865548" w14:textId="77777777" w:rsidR="009C6E4B" w:rsidRDefault="009C6E4B" w:rsidP="009C6E4B">
      <w:pPr>
        <w:pStyle w:val="BodyText1"/>
      </w:pPr>
    </w:p>
    <w:p w14:paraId="0482914A" w14:textId="7D340517" w:rsidR="009C6E4B" w:rsidRDefault="000038E1" w:rsidP="009C6E4B">
      <w:pPr>
        <w:pStyle w:val="BodyText1"/>
      </w:pPr>
      <w:r>
        <w:t>IMPELLA</w:t>
      </w:r>
      <w:r w:rsidR="009C6E4B">
        <w:t xml:space="preserve">® favourably alters the balance of myocardial oxygen demand and supply, improving myocardial ischaemic reserve. During normal physiological systole, blood is propelled by contraction of the left ventricle through the aortic valve to the systemic circulation via the ascending aorta, blood also enters the left and right coronary arteries via the coronary ostia to perfuse the heart. </w:t>
      </w:r>
      <w:r>
        <w:t>IMPELLA</w:t>
      </w:r>
      <w:r w:rsidR="009C6E4B">
        <w:t xml:space="preserve">® generates haemodynamic support by providing active forward flow that increases net cardiac output. By supplementing active forward flow and systemic aortic pressure there is an effective increase in mean arterial pressure and overall cardiac output. As a result, the </w:t>
      </w:r>
      <w:r>
        <w:t>IMPELLA</w:t>
      </w:r>
      <w:r w:rsidR="009C6E4B">
        <w:t>® devices can assist in maintaining end</w:t>
      </w:r>
      <w:r w:rsidR="00B0574B">
        <w:t>-</w:t>
      </w:r>
      <w:r w:rsidR="009C6E4B">
        <w:t>organ perfusion and facilitate myocardial recovery from insult.</w:t>
      </w:r>
    </w:p>
    <w:p w14:paraId="3AB114B9" w14:textId="77777777" w:rsidR="00407B82" w:rsidRPr="00407B82" w:rsidRDefault="00407B82" w:rsidP="00407B82">
      <w:pPr>
        <w:spacing w:after="0" w:line="240" w:lineRule="auto"/>
        <w:rPr>
          <w:rFonts w:ascii="Segoe UI" w:eastAsia="Times New Roman" w:hAnsi="Segoe UI"/>
          <w:b/>
          <w:color w:val="000000"/>
          <w:sz w:val="22"/>
        </w:rPr>
      </w:pPr>
    </w:p>
    <w:p w14:paraId="3674C43D" w14:textId="77777777" w:rsidR="00407B82" w:rsidRPr="00407B82" w:rsidRDefault="00407B82" w:rsidP="005C7053">
      <w:pPr>
        <w:pStyle w:val="Heading3"/>
      </w:pPr>
      <w:r w:rsidRPr="00407B82">
        <w:lastRenderedPageBreak/>
        <w:t>Identify how the proposed technology achieves the intended patient outcomes:</w:t>
      </w:r>
    </w:p>
    <w:p w14:paraId="16D4AB3C" w14:textId="77777777" w:rsidR="009C6E4B" w:rsidRDefault="009C6E4B" w:rsidP="002C63F6">
      <w:pPr>
        <w:pStyle w:val="BodyText1"/>
      </w:pPr>
    </w:p>
    <w:p w14:paraId="724450C5" w14:textId="053EC4D2" w:rsidR="005F3DF1" w:rsidRDefault="009C6E4B" w:rsidP="005F3DF1">
      <w:pPr>
        <w:pStyle w:val="BodyText1"/>
      </w:pPr>
      <w:r>
        <w:t xml:space="preserve">It provides continuous pumping independent of the cardiac cycle. The </w:t>
      </w:r>
      <w:r w:rsidR="000038E1">
        <w:t>IMPELLA</w:t>
      </w:r>
      <w:r>
        <w:t xml:space="preserve"> device improves haemodynamics by directly unloading the left ventricle</w:t>
      </w:r>
      <w:r w:rsidR="002622E0">
        <w:t xml:space="preserve"> (</w:t>
      </w:r>
      <w:r w:rsidR="002622E0" w:rsidRPr="002622E0">
        <w:t xml:space="preserve">by ejecting blood </w:t>
      </w:r>
      <w:r w:rsidR="002622E0">
        <w:t>in</w:t>
      </w:r>
      <w:r w:rsidR="002622E0" w:rsidRPr="002622E0">
        <w:t>to the ascending aorta</w:t>
      </w:r>
      <w:r w:rsidR="002622E0">
        <w:t>)</w:t>
      </w:r>
      <w:r>
        <w:t xml:space="preserve">, reducing end-diastolic wall stress and immediately decreasing pulmonary capillary wedge pressure (PCWP) hence improving organ perfusion in patients with </w:t>
      </w:r>
      <w:r w:rsidR="002622E0">
        <w:t>CS</w:t>
      </w:r>
      <w:r>
        <w:t xml:space="preserve"> and at the same time reducing myocardial oxygen demand (Meyns 2003).</w:t>
      </w:r>
      <w:r w:rsidR="002C63F6" w:rsidRPr="002C63F6">
        <w:t xml:space="preserve"> </w:t>
      </w:r>
      <w:r w:rsidR="005F3DF1">
        <w:fldChar w:fldCharType="begin"/>
      </w:r>
      <w:r w:rsidR="005F3DF1">
        <w:instrText xml:space="preserve"> REF _Ref137029129 \h </w:instrText>
      </w:r>
      <w:r w:rsidR="005F3DF1">
        <w:fldChar w:fldCharType="separate"/>
      </w:r>
      <w:r w:rsidR="0091381F">
        <w:t xml:space="preserve">Figure </w:t>
      </w:r>
      <w:r w:rsidR="0091381F">
        <w:rPr>
          <w:noProof/>
        </w:rPr>
        <w:t>5</w:t>
      </w:r>
      <w:r w:rsidR="005F3DF1">
        <w:fldChar w:fldCharType="end"/>
      </w:r>
      <w:r w:rsidR="005F3DF1">
        <w:t xml:space="preserve"> summarises the mechanism of action of </w:t>
      </w:r>
      <w:r w:rsidR="000038E1">
        <w:t>IMPELLA</w:t>
      </w:r>
      <w:r w:rsidR="005F3DF1">
        <w:t xml:space="preserve">®. In short, it may be summarised that </w:t>
      </w:r>
      <w:r w:rsidR="000038E1">
        <w:t>IMPELLA</w:t>
      </w:r>
      <w:r w:rsidR="005F3DF1">
        <w:t xml:space="preserve"> (2.5/CP/5.0/5.5) provides unloading of the left ventricle.</w:t>
      </w:r>
    </w:p>
    <w:p w14:paraId="41DB8EE0" w14:textId="77777777" w:rsidR="005F3DF1" w:rsidRDefault="005F3DF1" w:rsidP="005F3DF1">
      <w:pPr>
        <w:pStyle w:val="BodyText1"/>
      </w:pPr>
    </w:p>
    <w:p w14:paraId="1F050437" w14:textId="77777777" w:rsidR="005F3DF1" w:rsidRDefault="005F3DF1" w:rsidP="005F3DF1">
      <w:pPr>
        <w:pStyle w:val="BodyText1"/>
      </w:pPr>
      <w:r>
        <w:t xml:space="preserve"> </w:t>
      </w:r>
      <w:r w:rsidRPr="009C6E4B">
        <w:rPr>
          <w:noProof/>
        </w:rPr>
        <w:drawing>
          <wp:inline distT="0" distB="0" distL="0" distR="0" wp14:anchorId="18B1A7B0" wp14:editId="727AC1C8">
            <wp:extent cx="4238095" cy="3133333"/>
            <wp:effectExtent l="0" t="0" r="0" b="0"/>
            <wp:docPr id="1658246457"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6457" name="Picture 1" descr="A picture containing text, screenshot, line, font&#10;&#10;Description automatically generated"/>
                    <pic:cNvPicPr/>
                  </pic:nvPicPr>
                  <pic:blipFill>
                    <a:blip r:embed="rId18"/>
                    <a:stretch>
                      <a:fillRect/>
                    </a:stretch>
                  </pic:blipFill>
                  <pic:spPr>
                    <a:xfrm>
                      <a:off x="0" y="0"/>
                      <a:ext cx="4238095" cy="3133333"/>
                    </a:xfrm>
                    <a:prstGeom prst="rect">
                      <a:avLst/>
                    </a:prstGeom>
                  </pic:spPr>
                </pic:pic>
              </a:graphicData>
            </a:graphic>
          </wp:inline>
        </w:drawing>
      </w:r>
    </w:p>
    <w:p w14:paraId="1E7F677B" w14:textId="7B08BF4B" w:rsidR="005F3DF1" w:rsidRDefault="005F3DF1" w:rsidP="005F3DF1">
      <w:pPr>
        <w:pStyle w:val="Caption"/>
      </w:pPr>
      <w:bookmarkStart w:id="6" w:name="_Ref137029129"/>
      <w:r>
        <w:t xml:space="preserve">Figure </w:t>
      </w:r>
      <w:fldSimple w:instr=" SEQ Figure \* ARABIC ">
        <w:r w:rsidR="0091381F">
          <w:rPr>
            <w:noProof/>
          </w:rPr>
          <w:t>5</w:t>
        </w:r>
      </w:fldSimple>
      <w:bookmarkEnd w:id="6"/>
      <w:r>
        <w:tab/>
        <w:t xml:space="preserve">Mechanism of action of </w:t>
      </w:r>
      <w:r w:rsidR="000038E1">
        <w:t>IMPELLA</w:t>
      </w:r>
    </w:p>
    <w:p w14:paraId="2F2D5FC5" w14:textId="77777777" w:rsidR="00D450FE" w:rsidRDefault="00D450FE" w:rsidP="00D450FE">
      <w:pPr>
        <w:pStyle w:val="Tablenotes"/>
      </w:pPr>
      <w:r>
        <w:t>LVEDP = Left ventricular end-diastolic pressure; LVEDV = left ventricular end-diastolic volume; MAP = mean arterial pressure.</w:t>
      </w:r>
    </w:p>
    <w:p w14:paraId="71000833" w14:textId="77777777" w:rsidR="005F3DF1" w:rsidRDefault="005F3DF1" w:rsidP="002622E0">
      <w:pPr>
        <w:pStyle w:val="BodyText1"/>
      </w:pPr>
    </w:p>
    <w:p w14:paraId="31613811" w14:textId="4FB44462" w:rsidR="005C7053" w:rsidRDefault="00407B82" w:rsidP="005C7053">
      <w:pPr>
        <w:pStyle w:val="Heading3"/>
      </w:pPr>
      <w:r w:rsidRPr="00407B82">
        <w:t>Does the proposed health technology include a registered trademark component with characteristics that distinguishes it from other similar health components?</w:t>
      </w:r>
    </w:p>
    <w:p w14:paraId="3D536D97" w14:textId="77777777" w:rsidR="001D6CE6" w:rsidRDefault="001D6CE6" w:rsidP="002622E0">
      <w:pPr>
        <w:spacing w:after="0" w:line="240" w:lineRule="auto"/>
        <w:rPr>
          <w:rFonts w:ascii="Segoe UI" w:eastAsia="Times New Roman" w:hAnsi="Segoe UI"/>
          <w:bCs/>
          <w:color w:val="000000"/>
          <w:sz w:val="22"/>
        </w:rPr>
      </w:pPr>
    </w:p>
    <w:p w14:paraId="4F584199" w14:textId="74676325" w:rsidR="00407B82" w:rsidRPr="00407B82" w:rsidRDefault="00407B82" w:rsidP="002622E0">
      <w:pPr>
        <w:spacing w:after="0" w:line="240" w:lineRule="auto"/>
        <w:rPr>
          <w:rFonts w:ascii="Segoe UI" w:eastAsia="Times New Roman" w:hAnsi="Segoe UI"/>
          <w:bCs/>
          <w:color w:val="000000"/>
          <w:sz w:val="22"/>
        </w:rPr>
      </w:pPr>
      <w:r w:rsidRPr="00407B82">
        <w:rPr>
          <w:rFonts w:ascii="Segoe UI" w:eastAsia="Times New Roman" w:hAnsi="Segoe UI"/>
          <w:bCs/>
          <w:color w:val="000000"/>
          <w:sz w:val="22"/>
        </w:rPr>
        <w:t>Yes</w:t>
      </w:r>
      <w:r w:rsidR="002622E0">
        <w:rPr>
          <w:rFonts w:ascii="Segoe UI" w:eastAsia="Times New Roman" w:hAnsi="Segoe UI"/>
          <w:bCs/>
          <w:color w:val="000000"/>
          <w:sz w:val="22"/>
        </w:rPr>
        <w:t xml:space="preserve"> (</w:t>
      </w:r>
      <w:r w:rsidR="000038E1">
        <w:rPr>
          <w:rFonts w:ascii="Segoe UI" w:eastAsia="Times New Roman" w:hAnsi="Segoe UI"/>
          <w:bCs/>
          <w:color w:val="000000"/>
          <w:sz w:val="22"/>
        </w:rPr>
        <w:t>IMPELLA</w:t>
      </w:r>
      <w:r w:rsidR="002622E0">
        <w:rPr>
          <w:rFonts w:ascii="Segoe UI" w:eastAsia="Times New Roman" w:hAnsi="Segoe UI"/>
          <w:bCs/>
          <w:color w:val="000000"/>
          <w:sz w:val="22"/>
        </w:rPr>
        <w:t>®)</w:t>
      </w:r>
    </w:p>
    <w:p w14:paraId="07D961A7" w14:textId="77777777" w:rsidR="00407B82" w:rsidRPr="00407B82" w:rsidRDefault="00407B82" w:rsidP="00407B82">
      <w:pPr>
        <w:rPr>
          <w:rFonts w:ascii="Segoe UI" w:eastAsia="Times New Roman" w:hAnsi="Segoe UI"/>
          <w:bCs/>
          <w:color w:val="000000"/>
          <w:sz w:val="22"/>
        </w:rPr>
      </w:pPr>
    </w:p>
    <w:p w14:paraId="3983F9B1" w14:textId="77777777" w:rsidR="00407B82" w:rsidRPr="00407B82" w:rsidRDefault="00407B82" w:rsidP="005C7053">
      <w:pPr>
        <w:pStyle w:val="Heading3"/>
      </w:pPr>
      <w:r w:rsidRPr="00407B82">
        <w:t>Explain whether it is essential to have this trademark component or whether there would be other components that would be suitable:</w:t>
      </w:r>
    </w:p>
    <w:p w14:paraId="170ED3B8" w14:textId="77777777" w:rsidR="00407B82" w:rsidRPr="002622E0" w:rsidRDefault="00407B82" w:rsidP="00407B82">
      <w:pPr>
        <w:spacing w:after="0" w:line="240" w:lineRule="auto"/>
        <w:rPr>
          <w:rFonts w:ascii="Segoe UI" w:eastAsia="Times New Roman" w:hAnsi="Segoe UI"/>
          <w:bCs/>
          <w:color w:val="000000"/>
          <w:sz w:val="22"/>
        </w:rPr>
      </w:pPr>
    </w:p>
    <w:p w14:paraId="2EDCFA35" w14:textId="08A1BE84" w:rsidR="00407B82" w:rsidRPr="002622E0" w:rsidRDefault="002622E0" w:rsidP="00407B82">
      <w:pPr>
        <w:spacing w:after="0" w:line="240" w:lineRule="auto"/>
        <w:rPr>
          <w:rFonts w:ascii="Segoe UI" w:eastAsia="Times New Roman" w:hAnsi="Segoe UI"/>
          <w:bCs/>
          <w:color w:val="000000"/>
          <w:sz w:val="22"/>
        </w:rPr>
      </w:pPr>
      <w:r>
        <w:rPr>
          <w:rFonts w:ascii="Segoe UI" w:eastAsia="Times New Roman" w:hAnsi="Segoe UI"/>
          <w:bCs/>
          <w:color w:val="000000"/>
          <w:sz w:val="22"/>
        </w:rPr>
        <w:t xml:space="preserve">It is not essential to have this trademark component. It will be at the discretion of MSAC to determine if the MBS item should be specific to the </w:t>
      </w:r>
      <w:r w:rsidR="000038E1">
        <w:rPr>
          <w:rFonts w:ascii="Segoe UI" w:eastAsia="Times New Roman" w:hAnsi="Segoe UI"/>
          <w:bCs/>
          <w:color w:val="000000"/>
          <w:sz w:val="22"/>
        </w:rPr>
        <w:t>IMPELLA</w:t>
      </w:r>
      <w:r>
        <w:rPr>
          <w:rFonts w:ascii="Segoe UI" w:eastAsia="Times New Roman" w:hAnsi="Segoe UI"/>
          <w:bCs/>
          <w:color w:val="000000"/>
          <w:sz w:val="22"/>
        </w:rPr>
        <w:t xml:space="preserve">® device. To note there are no other IMVADs currently available in Australia. </w:t>
      </w:r>
    </w:p>
    <w:p w14:paraId="6E779E37" w14:textId="77777777" w:rsidR="00407B82" w:rsidRPr="002622E0" w:rsidRDefault="00407B82" w:rsidP="00407B82">
      <w:pPr>
        <w:spacing w:after="0" w:line="240" w:lineRule="auto"/>
        <w:rPr>
          <w:rFonts w:ascii="Segoe UI" w:eastAsia="Times New Roman" w:hAnsi="Segoe UI"/>
          <w:bCs/>
          <w:color w:val="000000"/>
          <w:sz w:val="22"/>
        </w:rPr>
      </w:pPr>
    </w:p>
    <w:p w14:paraId="15C4C2B3" w14:textId="51B03559" w:rsidR="005C7053" w:rsidRDefault="00407B82" w:rsidP="005C7053">
      <w:pPr>
        <w:pStyle w:val="Heading3"/>
      </w:pPr>
      <w:r w:rsidRPr="00407B82">
        <w:lastRenderedPageBreak/>
        <w:t>Are there any proposed limitations on the provision of the proposed health technology delivered to the patient (For example: accessibility, dosage, quantity, duration or frequency):</w:t>
      </w:r>
    </w:p>
    <w:p w14:paraId="4AB075E4" w14:textId="77777777" w:rsidR="001D6CE6" w:rsidRDefault="001D6CE6" w:rsidP="002622E0">
      <w:pPr>
        <w:spacing w:after="0" w:line="240" w:lineRule="auto"/>
        <w:rPr>
          <w:rFonts w:ascii="Segoe UI" w:eastAsia="Times New Roman" w:hAnsi="Segoe UI"/>
          <w:bCs/>
          <w:color w:val="000000"/>
          <w:sz w:val="22"/>
        </w:rPr>
      </w:pPr>
    </w:p>
    <w:p w14:paraId="03C1D128" w14:textId="44A00A1B" w:rsidR="00407B82" w:rsidRPr="00407B82" w:rsidRDefault="00407B82" w:rsidP="002622E0">
      <w:pPr>
        <w:spacing w:after="0" w:line="240" w:lineRule="auto"/>
        <w:rPr>
          <w:rFonts w:ascii="Segoe UI" w:eastAsia="Times New Roman" w:hAnsi="Segoe UI"/>
          <w:bCs/>
          <w:color w:val="000000"/>
          <w:sz w:val="22"/>
        </w:rPr>
      </w:pPr>
      <w:r w:rsidRPr="00407B82">
        <w:rPr>
          <w:rFonts w:ascii="Segoe UI" w:eastAsia="Times New Roman" w:hAnsi="Segoe UI"/>
          <w:bCs/>
          <w:color w:val="000000"/>
          <w:sz w:val="22"/>
        </w:rPr>
        <w:t>Yes</w:t>
      </w:r>
    </w:p>
    <w:p w14:paraId="3D81A00E" w14:textId="77777777" w:rsidR="00407B82" w:rsidRPr="00407B82" w:rsidRDefault="00407B82" w:rsidP="00407B82">
      <w:pPr>
        <w:rPr>
          <w:rFonts w:eastAsia="Times New Roman"/>
        </w:rPr>
      </w:pPr>
    </w:p>
    <w:p w14:paraId="22C1497B" w14:textId="6F20852C" w:rsidR="00407B82" w:rsidRDefault="00407B82" w:rsidP="002622E0">
      <w:pPr>
        <w:pStyle w:val="Heading3"/>
      </w:pPr>
      <w:r w:rsidRPr="00407B82">
        <w:t>Provide details and explain:</w:t>
      </w:r>
    </w:p>
    <w:p w14:paraId="05DC4171" w14:textId="77777777" w:rsidR="002622E0" w:rsidRDefault="002622E0" w:rsidP="00407B82">
      <w:pPr>
        <w:spacing w:after="0" w:line="240" w:lineRule="auto"/>
        <w:rPr>
          <w:rFonts w:ascii="Segoe UI" w:eastAsia="Times New Roman" w:hAnsi="Segoe UI" w:cs="Segoe UI"/>
          <w:sz w:val="22"/>
          <w:szCs w:val="22"/>
        </w:rPr>
      </w:pPr>
    </w:p>
    <w:p w14:paraId="0F923315" w14:textId="566136CF" w:rsidR="002622E0" w:rsidRPr="00407B82" w:rsidRDefault="002622E0"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The limitation on the provision of the proposed service relate</w:t>
      </w:r>
      <w:r w:rsidR="00D450FE">
        <w:rPr>
          <w:rFonts w:ascii="Segoe UI" w:eastAsia="Times New Roman" w:hAnsi="Segoe UI" w:cs="Segoe UI"/>
          <w:sz w:val="22"/>
          <w:szCs w:val="22"/>
        </w:rPr>
        <w:t>s</w:t>
      </w:r>
      <w:r>
        <w:rPr>
          <w:rFonts w:ascii="Segoe UI" w:eastAsia="Times New Roman" w:hAnsi="Segoe UI" w:cs="Segoe UI"/>
          <w:sz w:val="22"/>
          <w:szCs w:val="22"/>
        </w:rPr>
        <w:t xml:space="preserve"> to limitations of centres that have the expertise and capability to manage CS patients. Specifically, the proposed setting for IMVAD is in centres with VA-ECMO capability.</w:t>
      </w:r>
    </w:p>
    <w:p w14:paraId="6C2CB47F"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0A154A8D" w14:textId="77777777" w:rsidR="00407B82" w:rsidRPr="00407B82" w:rsidRDefault="00407B82" w:rsidP="005C7053">
      <w:pPr>
        <w:pStyle w:val="Heading3"/>
      </w:pPr>
      <w:r w:rsidRPr="00407B82">
        <w:t>If applicable, advise which health professionals will be needed to provide the proposed health technology:</w:t>
      </w:r>
    </w:p>
    <w:p w14:paraId="6DD9B19A" w14:textId="77777777" w:rsidR="00407B82" w:rsidRPr="00407B82" w:rsidRDefault="00407B82" w:rsidP="00407B82">
      <w:pPr>
        <w:spacing w:after="0" w:line="240" w:lineRule="auto"/>
        <w:rPr>
          <w:rFonts w:ascii="Segoe UI" w:eastAsia="Times New Roman" w:hAnsi="Segoe UI"/>
          <w:b/>
          <w:color w:val="000000"/>
          <w:sz w:val="22"/>
        </w:rPr>
      </w:pPr>
    </w:p>
    <w:p w14:paraId="35098A49" w14:textId="3B164E2A" w:rsidR="00A21078" w:rsidRDefault="00A21078" w:rsidP="00A21078">
      <w:pPr>
        <w:pStyle w:val="BodyText1"/>
      </w:pPr>
      <w:r>
        <w:t>The management of CS involves a multidisciplinary team (MDT), typically including a cardiac surgeon, interventional cardiologist, heart failure specialist and intensivist (critical care specialists).</w:t>
      </w:r>
    </w:p>
    <w:p w14:paraId="537F4B7E" w14:textId="5F0F7553" w:rsidR="00407B82" w:rsidRPr="00407B82" w:rsidRDefault="00A21078" w:rsidP="00A21078">
      <w:pPr>
        <w:pStyle w:val="BodyText1"/>
      </w:pPr>
      <w:r>
        <w:t xml:space="preserve">The insertion/removal procedure is performed by a cardiac surgeon for </w:t>
      </w:r>
      <w:r w:rsidR="000038E1">
        <w:t>IMPELLA</w:t>
      </w:r>
      <w:r>
        <w:t xml:space="preserve"> 5.0 or 5.5 or by an interventional cardiologist/intensivist for </w:t>
      </w:r>
      <w:r w:rsidR="000038E1">
        <w:t>IMPELLA</w:t>
      </w:r>
      <w:r>
        <w:t xml:space="preserve"> 2.5 or CP.</w:t>
      </w:r>
    </w:p>
    <w:p w14:paraId="55800600"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79481A85" w14:textId="6E0A1775" w:rsidR="00407B82" w:rsidRPr="001D6CE6" w:rsidRDefault="00407B82" w:rsidP="001D6CE6">
      <w:pPr>
        <w:pStyle w:val="Heading3"/>
      </w:pPr>
      <w:r w:rsidRPr="00407B82">
        <w:t>If applicable, advise whether delivery of the proposed health technology can be delegated to another health professional:</w:t>
      </w:r>
    </w:p>
    <w:p w14:paraId="2A3E9420" w14:textId="77777777" w:rsidR="001D6CE6" w:rsidRDefault="001D6CE6" w:rsidP="00A21078">
      <w:pPr>
        <w:pStyle w:val="BodyText1"/>
      </w:pPr>
    </w:p>
    <w:p w14:paraId="5E2E677C" w14:textId="6EA77BA0" w:rsidR="00407B82" w:rsidRPr="00407B82" w:rsidRDefault="00A21078" w:rsidP="00A21078">
      <w:pPr>
        <w:pStyle w:val="BodyText1"/>
        <w:rPr>
          <w:rFonts w:asciiTheme="minorHAnsi" w:hAnsiTheme="minorHAnsi" w:cs="Calibri"/>
          <w:color w:val="000000"/>
        </w:rPr>
      </w:pPr>
      <w:r>
        <w:t>N</w:t>
      </w:r>
      <w:r w:rsidR="0001639A">
        <w:t>/</w:t>
      </w:r>
      <w:r>
        <w:t>A</w:t>
      </w:r>
    </w:p>
    <w:p w14:paraId="3544F3F6" w14:textId="77777777" w:rsidR="00407B82" w:rsidRPr="00407B82" w:rsidRDefault="00407B82" w:rsidP="00407B82">
      <w:pPr>
        <w:rPr>
          <w:rFonts w:eastAsia="Times New Roman"/>
        </w:rPr>
      </w:pPr>
    </w:p>
    <w:p w14:paraId="64D5290E" w14:textId="4E38A476" w:rsidR="00407B82" w:rsidRPr="001D6CE6" w:rsidRDefault="00407B82" w:rsidP="001D6CE6">
      <w:pPr>
        <w:pStyle w:val="Heading3"/>
      </w:pPr>
      <w:r w:rsidRPr="00407B82">
        <w:t>If applicable, advise if there are any limitations on which health professionals might provide a referral for the proposed health technology:</w:t>
      </w:r>
    </w:p>
    <w:p w14:paraId="55DF74C5" w14:textId="77777777" w:rsidR="001D6CE6" w:rsidRDefault="001D6CE6" w:rsidP="00407B82">
      <w:pPr>
        <w:spacing w:after="0" w:line="240" w:lineRule="auto"/>
        <w:rPr>
          <w:rFonts w:ascii="Segoe UI" w:eastAsia="Times New Roman" w:hAnsi="Segoe UI" w:cs="Segoe UI"/>
          <w:sz w:val="22"/>
          <w:szCs w:val="22"/>
        </w:rPr>
      </w:pPr>
    </w:p>
    <w:p w14:paraId="6094DB98" w14:textId="3DC551CA" w:rsidR="00407B82" w:rsidRPr="00407B82" w:rsidRDefault="00A21078"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w:t>
      </w:r>
      <w:r w:rsidR="0001639A">
        <w:rPr>
          <w:rFonts w:ascii="Segoe UI" w:eastAsia="Times New Roman" w:hAnsi="Segoe UI" w:cs="Segoe UI"/>
          <w:sz w:val="22"/>
          <w:szCs w:val="22"/>
        </w:rPr>
        <w:t>/</w:t>
      </w:r>
      <w:r>
        <w:rPr>
          <w:rFonts w:ascii="Segoe UI" w:eastAsia="Times New Roman" w:hAnsi="Segoe UI" w:cs="Segoe UI"/>
          <w:sz w:val="22"/>
          <w:szCs w:val="22"/>
        </w:rPr>
        <w:t>A</w:t>
      </w:r>
    </w:p>
    <w:p w14:paraId="49B94A6F" w14:textId="77777777" w:rsidR="00407B82" w:rsidRPr="00407B82" w:rsidRDefault="00407B82" w:rsidP="00407B82">
      <w:pPr>
        <w:rPr>
          <w:rFonts w:eastAsia="Times New Roman"/>
        </w:rPr>
      </w:pPr>
    </w:p>
    <w:p w14:paraId="51845CF4" w14:textId="6FFB77B0" w:rsidR="005C7053" w:rsidRDefault="00407B82" w:rsidP="005C7053">
      <w:pPr>
        <w:pStyle w:val="Heading3"/>
      </w:pPr>
      <w:r w:rsidRPr="00407B82">
        <w:t>Is there specific training or qualifications required to provide or deliver the proposed service, and/or any accreditation requirements to support delivery of the health technology?</w:t>
      </w:r>
    </w:p>
    <w:p w14:paraId="344F42DA" w14:textId="77777777" w:rsidR="001D6CE6" w:rsidRDefault="001D6CE6" w:rsidP="004E5F39">
      <w:pPr>
        <w:spacing w:after="0" w:line="240" w:lineRule="auto"/>
        <w:rPr>
          <w:rFonts w:ascii="Segoe UI" w:eastAsia="Times New Roman" w:hAnsi="Segoe UI"/>
          <w:bCs/>
          <w:color w:val="000000"/>
          <w:sz w:val="22"/>
        </w:rPr>
      </w:pPr>
    </w:p>
    <w:p w14:paraId="37B8F52A" w14:textId="788F80DB" w:rsidR="00407B82" w:rsidRPr="00407B82" w:rsidRDefault="00407B82" w:rsidP="004E5F39">
      <w:pPr>
        <w:spacing w:after="0" w:line="240" w:lineRule="auto"/>
        <w:rPr>
          <w:rFonts w:ascii="Segoe UI" w:eastAsia="Times New Roman" w:hAnsi="Segoe UI"/>
          <w:bCs/>
          <w:color w:val="000000"/>
          <w:sz w:val="22"/>
        </w:rPr>
      </w:pPr>
      <w:r w:rsidRPr="00407B82">
        <w:rPr>
          <w:rFonts w:ascii="Segoe UI" w:eastAsia="Times New Roman" w:hAnsi="Segoe UI"/>
          <w:bCs/>
          <w:color w:val="000000"/>
          <w:sz w:val="22"/>
        </w:rPr>
        <w:t>Yes</w:t>
      </w:r>
    </w:p>
    <w:p w14:paraId="4DA22B44" w14:textId="77777777" w:rsidR="00407B82" w:rsidRPr="00407B82" w:rsidRDefault="00407B82" w:rsidP="00407B82">
      <w:pPr>
        <w:rPr>
          <w:rFonts w:eastAsia="Times New Roman"/>
        </w:rPr>
      </w:pPr>
    </w:p>
    <w:p w14:paraId="6162B5D4" w14:textId="77777777" w:rsidR="00407B82" w:rsidRPr="00407B82" w:rsidRDefault="00407B82" w:rsidP="005C7053">
      <w:pPr>
        <w:pStyle w:val="Heading3"/>
      </w:pPr>
      <w:r w:rsidRPr="00407B82">
        <w:t>Provide details and explain:</w:t>
      </w:r>
    </w:p>
    <w:p w14:paraId="22E675F6" w14:textId="77777777" w:rsidR="00407B82" w:rsidRPr="00407B82" w:rsidRDefault="00407B82" w:rsidP="00407B82">
      <w:pPr>
        <w:spacing w:after="0" w:line="240" w:lineRule="auto"/>
        <w:rPr>
          <w:rFonts w:ascii="Segoe UI" w:eastAsia="Times New Roman" w:hAnsi="Segoe UI"/>
          <w:b/>
          <w:color w:val="000000"/>
          <w:sz w:val="22"/>
        </w:rPr>
      </w:pPr>
    </w:p>
    <w:p w14:paraId="6079E2E4" w14:textId="1D2B8B68" w:rsidR="00A21078" w:rsidRPr="00A21078" w:rsidRDefault="00A21078" w:rsidP="00A21078">
      <w:pPr>
        <w:pStyle w:val="BodyText1"/>
      </w:pPr>
      <w:r w:rsidRPr="00A21078">
        <w:t>Abiomed will offer the following training:</w:t>
      </w:r>
    </w:p>
    <w:p w14:paraId="2DACFD30" w14:textId="77777777" w:rsidR="00A21078" w:rsidRDefault="00A21078" w:rsidP="00A21078">
      <w:pPr>
        <w:pStyle w:val="BodyText1"/>
      </w:pPr>
    </w:p>
    <w:p w14:paraId="7C24FDA3" w14:textId="29C0CC77" w:rsidR="00A21078" w:rsidRPr="00A21078" w:rsidRDefault="00A21078" w:rsidP="00A21078">
      <w:pPr>
        <w:pStyle w:val="BodyText1"/>
        <w:rPr>
          <w:u w:val="single"/>
        </w:rPr>
      </w:pPr>
      <w:r w:rsidRPr="00A21078">
        <w:rPr>
          <w:u w:val="single"/>
        </w:rPr>
        <w:t xml:space="preserve">Initial </w:t>
      </w:r>
      <w:r w:rsidR="0091381F">
        <w:rPr>
          <w:u w:val="single"/>
        </w:rPr>
        <w:t>t</w:t>
      </w:r>
      <w:r w:rsidRPr="00A21078">
        <w:rPr>
          <w:u w:val="single"/>
        </w:rPr>
        <w:t>raining</w:t>
      </w:r>
    </w:p>
    <w:p w14:paraId="10DF56CF" w14:textId="2A8FE0FC" w:rsidR="00A21078" w:rsidRPr="00A21078" w:rsidRDefault="00A21078" w:rsidP="00A21078">
      <w:pPr>
        <w:pStyle w:val="BodyText1"/>
        <w:numPr>
          <w:ilvl w:val="0"/>
          <w:numId w:val="6"/>
        </w:numPr>
      </w:pPr>
      <w:r w:rsidRPr="00A21078">
        <w:t xml:space="preserve">General training on the </w:t>
      </w:r>
      <w:r w:rsidR="000038E1">
        <w:t>IMPELLA</w:t>
      </w:r>
      <w:r w:rsidRPr="00A21078">
        <w:t xml:space="preserve"> AIC and catheters</w:t>
      </w:r>
    </w:p>
    <w:p w14:paraId="63121039" w14:textId="6CB6F2F8" w:rsidR="00A21078" w:rsidRPr="00A21078" w:rsidRDefault="00A21078" w:rsidP="00A21078">
      <w:pPr>
        <w:pStyle w:val="BodyText1"/>
        <w:numPr>
          <w:ilvl w:val="0"/>
          <w:numId w:val="6"/>
        </w:numPr>
      </w:pPr>
      <w:r w:rsidRPr="00A21078">
        <w:lastRenderedPageBreak/>
        <w:t>Comprehensive hands-on training for small groups of physicians and experienced users per department</w:t>
      </w:r>
    </w:p>
    <w:p w14:paraId="4705506B" w14:textId="4194029D" w:rsidR="00A21078" w:rsidRPr="00A21078" w:rsidRDefault="00A21078" w:rsidP="00A21078">
      <w:pPr>
        <w:pStyle w:val="BodyText1"/>
        <w:numPr>
          <w:ilvl w:val="0"/>
          <w:numId w:val="6"/>
        </w:numPr>
      </w:pPr>
      <w:r w:rsidRPr="00A21078">
        <w:t>Proctored case training facilitated by an Abiomed Clinical Specialist conducted on site for physicians and staff during actual cases</w:t>
      </w:r>
    </w:p>
    <w:p w14:paraId="31EB006C" w14:textId="13450B08" w:rsidR="00A21078" w:rsidRDefault="00A21078" w:rsidP="00A21078">
      <w:pPr>
        <w:pStyle w:val="BodyText1"/>
        <w:numPr>
          <w:ilvl w:val="0"/>
          <w:numId w:val="6"/>
        </w:numPr>
      </w:pPr>
      <w:r w:rsidRPr="00A21078">
        <w:t xml:space="preserve">Competency evaluations and </w:t>
      </w:r>
      <w:r w:rsidR="002C3A7F">
        <w:t xml:space="preserve">certification </w:t>
      </w:r>
      <w:r w:rsidRPr="00A21078">
        <w:t xml:space="preserve"> for clinical staff</w:t>
      </w:r>
    </w:p>
    <w:p w14:paraId="49C8D0EF" w14:textId="6B0911A1" w:rsidR="002C3A7F" w:rsidRPr="00A21078" w:rsidRDefault="002C3A7F" w:rsidP="002C3A7F">
      <w:pPr>
        <w:pStyle w:val="BodyText1"/>
      </w:pPr>
      <w:r>
        <w:t xml:space="preserve">It is Abiomed’s policy that without the competency training and certification, Impella will not be allowed to be used. </w:t>
      </w:r>
    </w:p>
    <w:p w14:paraId="1F7C0A20" w14:textId="77777777" w:rsidR="00A21078" w:rsidRPr="00A21078" w:rsidRDefault="00A21078" w:rsidP="00A21078">
      <w:pPr>
        <w:pStyle w:val="BodyText1"/>
      </w:pPr>
    </w:p>
    <w:p w14:paraId="749D2DC3" w14:textId="22376A36" w:rsidR="00A21078" w:rsidRPr="00A21078" w:rsidRDefault="00A21078" w:rsidP="00A21078">
      <w:pPr>
        <w:pStyle w:val="BodyText1"/>
        <w:rPr>
          <w:u w:val="single"/>
        </w:rPr>
      </w:pPr>
      <w:r w:rsidRPr="00A21078">
        <w:rPr>
          <w:u w:val="single"/>
        </w:rPr>
        <w:t>Continued</w:t>
      </w:r>
      <w:r>
        <w:rPr>
          <w:u w:val="single"/>
        </w:rPr>
        <w:t xml:space="preserve"> t</w:t>
      </w:r>
      <w:r w:rsidRPr="00A21078">
        <w:rPr>
          <w:u w:val="single"/>
        </w:rPr>
        <w:t>raining</w:t>
      </w:r>
    </w:p>
    <w:p w14:paraId="4CF17E43" w14:textId="34274069" w:rsidR="00A21078" w:rsidRPr="00A21078" w:rsidRDefault="00A21078" w:rsidP="00A21078">
      <w:pPr>
        <w:pStyle w:val="BodyText1"/>
      </w:pPr>
      <w:r w:rsidRPr="00A21078">
        <w:t>Ongoing online and onsite refresher training depending on usage patterns</w:t>
      </w:r>
      <w:r>
        <w:t xml:space="preserve"> will be provided</w:t>
      </w:r>
      <w:r w:rsidRPr="00A21078">
        <w:t xml:space="preserve">. Quick skill videos are available online at Abiomed Academy and </w:t>
      </w:r>
      <w:r w:rsidR="000038E1">
        <w:t>IMPELLA</w:t>
      </w:r>
      <w:r w:rsidRPr="00A21078">
        <w:t xml:space="preserve"> A</w:t>
      </w:r>
      <w:r>
        <w:t>pplication</w:t>
      </w:r>
      <w:r w:rsidRPr="00A21078">
        <w:t xml:space="preserve"> on mobile.</w:t>
      </w:r>
    </w:p>
    <w:p w14:paraId="6785A3E2" w14:textId="77777777" w:rsidR="00A21078" w:rsidRPr="00A21078" w:rsidRDefault="00A21078" w:rsidP="00A21078">
      <w:pPr>
        <w:pStyle w:val="BodyText1"/>
      </w:pPr>
    </w:p>
    <w:p w14:paraId="0CED0340" w14:textId="1DE1DA39" w:rsidR="00A21078" w:rsidRPr="00A21078" w:rsidRDefault="00A21078" w:rsidP="00A21078">
      <w:pPr>
        <w:pStyle w:val="BodyText1"/>
        <w:rPr>
          <w:u w:val="single"/>
        </w:rPr>
      </w:pPr>
      <w:r w:rsidRPr="00A21078">
        <w:rPr>
          <w:u w:val="single"/>
        </w:rPr>
        <w:t xml:space="preserve">Onsite </w:t>
      </w:r>
      <w:r w:rsidR="0091381F">
        <w:rPr>
          <w:u w:val="single"/>
        </w:rPr>
        <w:t>c</w:t>
      </w:r>
      <w:r w:rsidRPr="00A21078">
        <w:rPr>
          <w:u w:val="single"/>
        </w:rPr>
        <w:t xml:space="preserve">linical </w:t>
      </w:r>
      <w:r w:rsidR="0091381F">
        <w:rPr>
          <w:u w:val="single"/>
        </w:rPr>
        <w:t>a</w:t>
      </w:r>
      <w:r w:rsidRPr="00A21078">
        <w:rPr>
          <w:u w:val="single"/>
        </w:rPr>
        <w:t>ssistance</w:t>
      </w:r>
    </w:p>
    <w:p w14:paraId="7BA2622C" w14:textId="6D7B0D3D" w:rsidR="00A21078" w:rsidRPr="00A21078" w:rsidRDefault="00A21078" w:rsidP="00A21078">
      <w:pPr>
        <w:pStyle w:val="BodyText1"/>
      </w:pPr>
      <w:r w:rsidRPr="00A21078">
        <w:t xml:space="preserve">Trained Abiomed / Partner’s resources </w:t>
      </w:r>
      <w:r>
        <w:t>will</w:t>
      </w:r>
      <w:r w:rsidRPr="00A21078">
        <w:t xml:space="preserve"> support and provide onsite clinical assistance from the cath</w:t>
      </w:r>
      <w:r>
        <w:t>eterisation</w:t>
      </w:r>
      <w:r w:rsidRPr="00A21078">
        <w:t xml:space="preserve"> lab</w:t>
      </w:r>
      <w:r>
        <w:t>oratory</w:t>
      </w:r>
      <w:r w:rsidRPr="00A21078">
        <w:t xml:space="preserve"> and operating theatre to the Intensive Care Unit (ICU).</w:t>
      </w:r>
    </w:p>
    <w:p w14:paraId="1F9D2D78" w14:textId="77777777" w:rsidR="00A21078" w:rsidRPr="00A21078" w:rsidRDefault="00A21078" w:rsidP="00A21078">
      <w:pPr>
        <w:pStyle w:val="BodyText1"/>
      </w:pPr>
    </w:p>
    <w:p w14:paraId="6BE61541" w14:textId="69FEDD7F" w:rsidR="00A21078" w:rsidRPr="00A21078" w:rsidRDefault="00A21078" w:rsidP="00A21078">
      <w:pPr>
        <w:pStyle w:val="BodyText1"/>
        <w:rPr>
          <w:u w:val="single"/>
        </w:rPr>
      </w:pPr>
      <w:r w:rsidRPr="00A21078">
        <w:rPr>
          <w:u w:val="single"/>
        </w:rPr>
        <w:t>24x7 Clinical Support Cent</w:t>
      </w:r>
      <w:r w:rsidR="00B0574B">
        <w:rPr>
          <w:u w:val="single"/>
        </w:rPr>
        <w:t>re</w:t>
      </w:r>
    </w:p>
    <w:p w14:paraId="74CA5572" w14:textId="7D91DB28" w:rsidR="00A21078" w:rsidRPr="00A21078" w:rsidRDefault="00A21078" w:rsidP="00A21078">
      <w:pPr>
        <w:pStyle w:val="BodyText1"/>
      </w:pPr>
      <w:r w:rsidRPr="00A21078">
        <w:t>The Clinical Support Cent</w:t>
      </w:r>
      <w:r w:rsidR="00B0574B">
        <w:t>re</w:t>
      </w:r>
      <w:r w:rsidRPr="00A21078">
        <w:t xml:space="preserve"> is available 24 hours a day, 7 days a week accessible via domestic phone number. This experienced team, which includes cardiac nurses and technologists, has expertise in hemodynamic support and provides 24x7 clinical assistance from the cath</w:t>
      </w:r>
      <w:r>
        <w:t>eterisation</w:t>
      </w:r>
      <w:r w:rsidRPr="00A21078">
        <w:t xml:space="preserve"> lab</w:t>
      </w:r>
      <w:r>
        <w:t>oratory</w:t>
      </w:r>
      <w:r w:rsidRPr="00A21078">
        <w:t xml:space="preserve"> and operating theatre to the </w:t>
      </w:r>
      <w:r>
        <w:t>ICU</w:t>
      </w:r>
      <w:r w:rsidRPr="00A21078">
        <w:t>. Phone system directly connects to a clinical consultant not an operator*</w:t>
      </w:r>
    </w:p>
    <w:p w14:paraId="113CF9EB" w14:textId="77777777" w:rsidR="00A21078" w:rsidRPr="00A21078" w:rsidRDefault="00A21078" w:rsidP="00A21078">
      <w:pPr>
        <w:pStyle w:val="BodyText1"/>
      </w:pPr>
      <w:r w:rsidRPr="00A21078">
        <w:t>Dedicated and highly skilled clinical team to provide assistance with:</w:t>
      </w:r>
    </w:p>
    <w:p w14:paraId="6B4C5774" w14:textId="0008BD0C" w:rsidR="00A21078" w:rsidRPr="00A21078" w:rsidRDefault="00A21078" w:rsidP="00A21078">
      <w:pPr>
        <w:pStyle w:val="BodyText1"/>
        <w:numPr>
          <w:ilvl w:val="0"/>
          <w:numId w:val="7"/>
        </w:numPr>
      </w:pPr>
      <w:r w:rsidRPr="00A21078">
        <w:t>Pre-implant considerations</w:t>
      </w:r>
    </w:p>
    <w:p w14:paraId="6AC3E7FC" w14:textId="45C30A70" w:rsidR="00A21078" w:rsidRPr="00A21078" w:rsidRDefault="00A21078" w:rsidP="00A21078">
      <w:pPr>
        <w:pStyle w:val="BodyText1"/>
        <w:numPr>
          <w:ilvl w:val="0"/>
          <w:numId w:val="7"/>
        </w:numPr>
      </w:pPr>
      <w:r w:rsidRPr="00A21078">
        <w:t>Patient Management</w:t>
      </w:r>
    </w:p>
    <w:p w14:paraId="78A7AFA5" w14:textId="15FCDAA4" w:rsidR="00A21078" w:rsidRPr="00A21078" w:rsidRDefault="00A21078" w:rsidP="00A21078">
      <w:pPr>
        <w:pStyle w:val="BodyText1"/>
        <w:numPr>
          <w:ilvl w:val="0"/>
          <w:numId w:val="7"/>
        </w:numPr>
      </w:pPr>
      <w:r w:rsidRPr="00A21078">
        <w:t>Setup and implantation</w:t>
      </w:r>
    </w:p>
    <w:p w14:paraId="540A4BDE" w14:textId="1643C3C5" w:rsidR="00A21078" w:rsidRPr="00A21078" w:rsidRDefault="00A21078" w:rsidP="00A21078">
      <w:pPr>
        <w:pStyle w:val="BodyText1"/>
        <w:numPr>
          <w:ilvl w:val="0"/>
          <w:numId w:val="7"/>
        </w:numPr>
      </w:pPr>
      <w:r w:rsidRPr="00A21078">
        <w:t>Best Practice Consultation</w:t>
      </w:r>
    </w:p>
    <w:p w14:paraId="2A0D7877" w14:textId="3EDAD297" w:rsidR="00A21078" w:rsidRPr="00A21078" w:rsidRDefault="00A21078" w:rsidP="00A21078">
      <w:pPr>
        <w:pStyle w:val="BodyText1"/>
        <w:numPr>
          <w:ilvl w:val="0"/>
          <w:numId w:val="7"/>
        </w:numPr>
      </w:pPr>
      <w:r w:rsidRPr="00A21078">
        <w:t>ICU Check-In, Proactive Calls</w:t>
      </w:r>
    </w:p>
    <w:p w14:paraId="61D32786" w14:textId="4D0034DE" w:rsidR="00A21078" w:rsidRPr="00A21078" w:rsidRDefault="00A21078" w:rsidP="00A21078">
      <w:pPr>
        <w:pStyle w:val="BodyText1"/>
        <w:numPr>
          <w:ilvl w:val="0"/>
          <w:numId w:val="7"/>
        </w:numPr>
      </w:pPr>
      <w:r w:rsidRPr="00A21078">
        <w:t>Troubleshooting</w:t>
      </w:r>
    </w:p>
    <w:p w14:paraId="7CA025A7" w14:textId="38FE5CCF" w:rsidR="00A21078" w:rsidRPr="00A21078" w:rsidRDefault="00A21078" w:rsidP="00A21078">
      <w:pPr>
        <w:pStyle w:val="BodyText1"/>
        <w:numPr>
          <w:ilvl w:val="0"/>
          <w:numId w:val="7"/>
        </w:numPr>
      </w:pPr>
      <w:r w:rsidRPr="00A21078">
        <w:t>Positioning</w:t>
      </w:r>
    </w:p>
    <w:p w14:paraId="26D1800A" w14:textId="2AEE4DFA" w:rsidR="00A21078" w:rsidRPr="00A21078" w:rsidRDefault="00A21078" w:rsidP="00A21078">
      <w:pPr>
        <w:pStyle w:val="BodyText1"/>
        <w:numPr>
          <w:ilvl w:val="0"/>
          <w:numId w:val="7"/>
        </w:numPr>
      </w:pPr>
      <w:r w:rsidRPr="00A21078">
        <w:t>Hospital-to-hospital transfer</w:t>
      </w:r>
    </w:p>
    <w:p w14:paraId="4E29C996" w14:textId="0B912673" w:rsidR="00A21078" w:rsidRPr="00A21078" w:rsidRDefault="00A21078" w:rsidP="00A21078">
      <w:pPr>
        <w:pStyle w:val="BodyText1"/>
        <w:numPr>
          <w:ilvl w:val="0"/>
          <w:numId w:val="7"/>
        </w:numPr>
      </w:pPr>
      <w:r w:rsidRPr="00A21078">
        <w:t>Purge fluid, cassette, and system change</w:t>
      </w:r>
    </w:p>
    <w:p w14:paraId="7E482013" w14:textId="7E587993" w:rsidR="00407B82" w:rsidRPr="00407B82" w:rsidRDefault="00A21078" w:rsidP="00A21078">
      <w:pPr>
        <w:pStyle w:val="BodyText1"/>
        <w:numPr>
          <w:ilvl w:val="0"/>
          <w:numId w:val="7"/>
        </w:numPr>
      </w:pPr>
      <w:r w:rsidRPr="00A21078">
        <w:t>Weaning and explant</w:t>
      </w:r>
    </w:p>
    <w:p w14:paraId="30038492" w14:textId="77777777" w:rsidR="00407B82" w:rsidRPr="00407B82" w:rsidRDefault="00407B82" w:rsidP="00A21078">
      <w:pPr>
        <w:pStyle w:val="BodyText1"/>
      </w:pPr>
    </w:p>
    <w:p w14:paraId="6899E0B8" w14:textId="7C7D7B1E" w:rsidR="005C7053" w:rsidRDefault="00407B82" w:rsidP="005C7053">
      <w:pPr>
        <w:pStyle w:val="Heading3"/>
      </w:pPr>
      <w:r w:rsidRPr="00407B82">
        <w:t>Indicate the proposed setting(s) in which the proposed health technology will be delivered:</w:t>
      </w:r>
    </w:p>
    <w:p w14:paraId="12019EB2" w14:textId="1CB50BFE"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Cs/>
          <w:color w:val="000000"/>
          <w:sz w:val="22"/>
        </w:rPr>
        <w:t>(select all relevant settings)</w:t>
      </w:r>
    </w:p>
    <w:p w14:paraId="6331DB58" w14:textId="77777777" w:rsidR="00407B82" w:rsidRPr="00407B82" w:rsidRDefault="00407B82" w:rsidP="00407B82">
      <w:pPr>
        <w:spacing w:after="0" w:line="240" w:lineRule="auto"/>
        <w:rPr>
          <w:rFonts w:ascii="Segoe UI" w:eastAsia="Times New Roman" w:hAnsi="Segoe UI"/>
          <w:b/>
          <w:color w:val="000000"/>
          <w:sz w:val="22"/>
        </w:rPr>
      </w:pPr>
    </w:p>
    <w:p w14:paraId="0AB8A028" w14:textId="74E939DD"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Consulting rooms</w:t>
      </w:r>
    </w:p>
    <w:p w14:paraId="67E4C232"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lastRenderedPageBreak/>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Day surgery centre</w:t>
      </w:r>
    </w:p>
    <w:p w14:paraId="4DFAE3B0" w14:textId="325DB8D0"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Emergency Department</w:t>
      </w:r>
    </w:p>
    <w:p w14:paraId="2CFDA384" w14:textId="42A3ACCF" w:rsidR="00407B82" w:rsidRPr="00407B82" w:rsidRDefault="00A21078"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2"/>
            <w:enabled/>
            <w:calcOnExit w:val="0"/>
            <w:checkBox>
              <w:sizeAuto/>
              <w:default w:val="1"/>
            </w:checkBox>
          </w:ffData>
        </w:fldChar>
      </w:r>
      <w:bookmarkStart w:id="7" w:name="Check2"/>
      <w:r>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7"/>
      <w:r w:rsidR="00407B82" w:rsidRPr="00407B82">
        <w:rPr>
          <w:rFonts w:ascii="Segoe UI" w:eastAsia="Times New Roman" w:hAnsi="Segoe UI" w:cs="Segoe UI"/>
          <w:bCs/>
          <w:sz w:val="22"/>
          <w:szCs w:val="22"/>
        </w:rPr>
        <w:t xml:space="preserve"> Inpatient private hospital</w:t>
      </w:r>
    </w:p>
    <w:p w14:paraId="1976CADC" w14:textId="5087E232" w:rsidR="00407B82" w:rsidRPr="00407B82" w:rsidRDefault="00A21078"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1"/>
            <w:enabled/>
            <w:calcOnExit w:val="0"/>
            <w:checkBox>
              <w:sizeAuto/>
              <w:default w:val="1"/>
            </w:checkBox>
          </w:ffData>
        </w:fldChar>
      </w:r>
      <w:bookmarkStart w:id="8" w:name="Check1"/>
      <w:r>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8"/>
      <w:r w:rsidR="00407B82" w:rsidRPr="00407B82">
        <w:rPr>
          <w:rFonts w:ascii="Segoe UI" w:eastAsia="Times New Roman" w:hAnsi="Segoe UI" w:cs="Segoe UI"/>
          <w:bCs/>
          <w:sz w:val="22"/>
          <w:szCs w:val="22"/>
        </w:rPr>
        <w:t xml:space="preserve"> Inpatient public hospital</w:t>
      </w:r>
    </w:p>
    <w:p w14:paraId="7D510D78"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Laboratory</w:t>
      </w:r>
    </w:p>
    <w:p w14:paraId="297EB399" w14:textId="07FD81D1"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Outpatient clinic</w:t>
      </w:r>
    </w:p>
    <w:p w14:paraId="7CBCC9EC"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Patient’s home</w:t>
      </w:r>
    </w:p>
    <w:p w14:paraId="719B5EAA" w14:textId="2369E6C0"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Point of care testing</w:t>
      </w:r>
    </w:p>
    <w:p w14:paraId="708B8A61"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Residential aged care facility</w:t>
      </w:r>
    </w:p>
    <w:p w14:paraId="3448975C" w14:textId="30C6139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Other (please specify)</w:t>
      </w:r>
    </w:p>
    <w:p w14:paraId="5FE38275" w14:textId="77777777" w:rsidR="00407B82" w:rsidRPr="00407B82" w:rsidRDefault="00407B82" w:rsidP="00407B82">
      <w:pPr>
        <w:spacing w:after="0" w:line="240" w:lineRule="auto"/>
        <w:ind w:left="-284"/>
        <w:rPr>
          <w:rFonts w:ascii="Segoe UI" w:eastAsia="Times New Roman" w:hAnsi="Segoe UI" w:cs="Segoe UI"/>
          <w:b/>
          <w:sz w:val="22"/>
          <w:szCs w:val="22"/>
        </w:rPr>
      </w:pPr>
    </w:p>
    <w:p w14:paraId="36109AC5" w14:textId="0BDA5143" w:rsidR="00407B82" w:rsidRPr="00407B82" w:rsidRDefault="00407B82" w:rsidP="00407B82">
      <w:pPr>
        <w:spacing w:after="0" w:line="240" w:lineRule="auto"/>
        <w:rPr>
          <w:rFonts w:asciiTheme="minorHAnsi" w:eastAsia="Times New Roman" w:hAnsiTheme="minorHAnsi" w:cs="Calibri"/>
          <w:color w:val="000000"/>
          <w:sz w:val="22"/>
          <w:szCs w:val="22"/>
        </w:rPr>
      </w:pPr>
    </w:p>
    <w:p w14:paraId="360E505B"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528B9B0E" w14:textId="39EA5867" w:rsidR="005C7053" w:rsidRDefault="00407B82" w:rsidP="005C7053">
      <w:pPr>
        <w:pStyle w:val="Heading3"/>
      </w:pPr>
      <w:r w:rsidRPr="00407B82">
        <w:t>Is the proposed health technology intended to be entirely rendered inside Australia?</w:t>
      </w:r>
    </w:p>
    <w:p w14:paraId="15EA7510" w14:textId="5838B2C3" w:rsidR="00407B82" w:rsidRPr="00407B82" w:rsidRDefault="00407B82" w:rsidP="00A21078">
      <w:pPr>
        <w:spacing w:after="0" w:line="240" w:lineRule="auto"/>
        <w:rPr>
          <w:rFonts w:ascii="Segoe UI" w:eastAsia="Times New Roman" w:hAnsi="Segoe UI"/>
          <w:bCs/>
          <w:color w:val="000000"/>
          <w:sz w:val="22"/>
        </w:rPr>
      </w:pPr>
      <w:r w:rsidRPr="00407B82">
        <w:rPr>
          <w:rFonts w:ascii="Segoe UI" w:eastAsia="Times New Roman" w:hAnsi="Segoe UI"/>
          <w:bCs/>
          <w:color w:val="000000"/>
          <w:sz w:val="22"/>
        </w:rPr>
        <w:t>Y</w:t>
      </w:r>
      <w:r w:rsidR="00A21078">
        <w:rPr>
          <w:rFonts w:ascii="Segoe UI" w:eastAsia="Times New Roman" w:hAnsi="Segoe UI"/>
          <w:bCs/>
          <w:color w:val="000000"/>
          <w:sz w:val="22"/>
        </w:rPr>
        <w:t>e</w:t>
      </w:r>
      <w:r w:rsidRPr="00407B82">
        <w:rPr>
          <w:rFonts w:ascii="Segoe UI" w:eastAsia="Times New Roman" w:hAnsi="Segoe UI"/>
          <w:bCs/>
          <w:color w:val="000000"/>
          <w:sz w:val="22"/>
        </w:rPr>
        <w:t>s</w:t>
      </w:r>
    </w:p>
    <w:p w14:paraId="5E99AFCB" w14:textId="77777777" w:rsidR="00407B82" w:rsidRPr="00407B82" w:rsidRDefault="00407B82" w:rsidP="00407B82">
      <w:pPr>
        <w:rPr>
          <w:rFonts w:eastAsia="Times New Roman"/>
        </w:rPr>
      </w:pPr>
    </w:p>
    <w:p w14:paraId="337E0999" w14:textId="1432E67B" w:rsidR="00407B82" w:rsidRPr="001D6CE6" w:rsidRDefault="00407B82" w:rsidP="001D6CE6">
      <w:pPr>
        <w:pStyle w:val="Heading3"/>
      </w:pPr>
      <w:r w:rsidRPr="00407B82">
        <w:t>Please provide additional details on the proposed health technology to be rendered outside of Australia:</w:t>
      </w:r>
    </w:p>
    <w:p w14:paraId="0542F93E" w14:textId="014AE185" w:rsidR="00407B82" w:rsidRPr="00407B82" w:rsidRDefault="00A21078"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w:t>
      </w:r>
      <w:r w:rsidR="0001639A">
        <w:rPr>
          <w:rFonts w:ascii="Segoe UI" w:eastAsia="Times New Roman" w:hAnsi="Segoe UI" w:cs="Segoe UI"/>
          <w:sz w:val="22"/>
          <w:szCs w:val="22"/>
        </w:rPr>
        <w:t>/</w:t>
      </w:r>
      <w:r>
        <w:rPr>
          <w:rFonts w:ascii="Segoe UI" w:eastAsia="Times New Roman" w:hAnsi="Segoe UI" w:cs="Segoe UI"/>
          <w:sz w:val="22"/>
          <w:szCs w:val="22"/>
        </w:rPr>
        <w:t>A</w:t>
      </w:r>
    </w:p>
    <w:p w14:paraId="75607E03" w14:textId="77777777" w:rsidR="00407B82" w:rsidRPr="00407B82" w:rsidRDefault="00407B82" w:rsidP="00407B82">
      <w:pPr>
        <w:rPr>
          <w:rFonts w:eastAsia="Times New Roman"/>
        </w:rPr>
      </w:pPr>
    </w:p>
    <w:p w14:paraId="28BC6847" w14:textId="77777777" w:rsidR="00407B82" w:rsidRPr="00407B82" w:rsidRDefault="00407B82" w:rsidP="005C7053">
      <w:pPr>
        <w:pStyle w:val="Heading1"/>
      </w:pPr>
      <w:r w:rsidRPr="00407B82">
        <w:t>Comparator</w:t>
      </w:r>
    </w:p>
    <w:p w14:paraId="5EF946D4" w14:textId="77777777" w:rsidR="00407B82" w:rsidRPr="00407B82" w:rsidRDefault="00407B82" w:rsidP="005C7053">
      <w:pPr>
        <w:pStyle w:val="Heading3"/>
      </w:pPr>
      <w:r w:rsidRPr="00407B82">
        <w:t xml:space="preserve">Nominate the appropriate comparator(s) for the proposed medical service (i.e. how is the proposed population currently managed in the absence of the proposed medical service being available in the </w:t>
      </w:r>
      <w:r w:rsidRPr="00407B82">
        <w:rPr>
          <w:u w:val="single"/>
        </w:rPr>
        <w:t>Australian health care system)</w:t>
      </w:r>
      <w:r w:rsidRPr="00407B82">
        <w:t>. This includes identifying health care resources that are needed to be delivered at the same time as the comparator service:</w:t>
      </w:r>
    </w:p>
    <w:p w14:paraId="1C1F2775" w14:textId="77777777" w:rsidR="00407B82" w:rsidRPr="00407B82" w:rsidRDefault="00407B82" w:rsidP="00631825">
      <w:pPr>
        <w:pStyle w:val="BodyText1"/>
      </w:pPr>
    </w:p>
    <w:p w14:paraId="72397151" w14:textId="26CAE373" w:rsidR="00407B82" w:rsidRPr="00407B82" w:rsidRDefault="00631825" w:rsidP="00631825">
      <w:pPr>
        <w:pStyle w:val="BodyText1"/>
      </w:pPr>
      <w:r>
        <w:t>VA-</w:t>
      </w:r>
      <w:r w:rsidRPr="00631825">
        <w:t xml:space="preserve">ECMO is nominated as the comparator to IMVAD in patients with CS. Similarly, when IMVAD is used in conjunction with ECMO, eg, ECPELLA, the nominated comparator is also </w:t>
      </w:r>
      <w:r>
        <w:t>VA-</w:t>
      </w:r>
      <w:r w:rsidRPr="00631825">
        <w:t>ECMO with or without surgical venting.</w:t>
      </w:r>
    </w:p>
    <w:p w14:paraId="1427CBDD" w14:textId="77777777" w:rsidR="00407B82" w:rsidRPr="00407B82" w:rsidRDefault="00407B82" w:rsidP="00631825">
      <w:pPr>
        <w:pStyle w:val="BodyText1"/>
      </w:pPr>
    </w:p>
    <w:p w14:paraId="55C4927C" w14:textId="6E4E4B5F" w:rsidR="00407B82" w:rsidRPr="00407B82" w:rsidRDefault="00407B82" w:rsidP="005C7053">
      <w:pPr>
        <w:pStyle w:val="Heading3"/>
      </w:pPr>
      <w:r w:rsidRPr="00407B82">
        <w:t>List any existing MBS item numbers that are relevant for the nominated comparators:</w:t>
      </w:r>
    </w:p>
    <w:p w14:paraId="71347789" w14:textId="2D7AEB3D" w:rsidR="00407B82" w:rsidRDefault="00407B82" w:rsidP="00407B82">
      <w:pPr>
        <w:spacing w:after="0" w:line="240" w:lineRule="auto"/>
        <w:rPr>
          <w:rFonts w:ascii="Segoe UI" w:eastAsia="Times New Roman" w:hAnsi="Segoe UI" w:cs="Segoe UI"/>
          <w:sz w:val="22"/>
          <w:szCs w:val="22"/>
        </w:rPr>
      </w:pPr>
    </w:p>
    <w:tbl>
      <w:tblPr>
        <w:tblW w:w="0" w:type="auto"/>
        <w:tblCellMar>
          <w:left w:w="0" w:type="dxa"/>
          <w:right w:w="0" w:type="dxa"/>
        </w:tblCellMar>
        <w:tblLook w:val="04A0" w:firstRow="1" w:lastRow="0" w:firstColumn="1" w:lastColumn="0" w:noHBand="0" w:noVBand="1"/>
      </w:tblPr>
      <w:tblGrid>
        <w:gridCol w:w="6658"/>
        <w:gridCol w:w="1275"/>
        <w:gridCol w:w="1083"/>
      </w:tblGrid>
      <w:tr w:rsidR="00631825" w14:paraId="34C4E455" w14:textId="77777777" w:rsidTr="00631825">
        <w:trPr>
          <w:trHeight w:val="288"/>
          <w:tblHeader/>
        </w:trPr>
        <w:tc>
          <w:tcPr>
            <w:tcW w:w="6658"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hideMark/>
          </w:tcPr>
          <w:p w14:paraId="4964402E" w14:textId="77777777" w:rsidR="00631825" w:rsidRDefault="00631825" w:rsidP="003E31E2">
            <w:pPr>
              <w:pStyle w:val="TableText0"/>
              <w:rPr>
                <w:b/>
                <w:bCs/>
              </w:rPr>
            </w:pPr>
            <w:r>
              <w:rPr>
                <w:b/>
                <w:bCs/>
                <w:color w:val="000000"/>
              </w:rPr>
              <w:t>Description</w:t>
            </w:r>
          </w:p>
        </w:tc>
        <w:tc>
          <w:tcPr>
            <w:tcW w:w="127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hideMark/>
          </w:tcPr>
          <w:p w14:paraId="25FEFD5A" w14:textId="77777777" w:rsidR="00631825" w:rsidRDefault="00631825" w:rsidP="003E31E2">
            <w:pPr>
              <w:pStyle w:val="TableText0"/>
              <w:rPr>
                <w:b/>
                <w:bCs/>
              </w:rPr>
            </w:pPr>
            <w:r>
              <w:rPr>
                <w:b/>
                <w:bCs/>
                <w:color w:val="000000"/>
              </w:rPr>
              <w:t>MBS item</w:t>
            </w:r>
          </w:p>
        </w:tc>
        <w:tc>
          <w:tcPr>
            <w:tcW w:w="1083"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hideMark/>
          </w:tcPr>
          <w:p w14:paraId="424A3AF7" w14:textId="77777777" w:rsidR="00631825" w:rsidRDefault="00631825" w:rsidP="003E31E2">
            <w:pPr>
              <w:pStyle w:val="TableText0"/>
              <w:rPr>
                <w:b/>
                <w:bCs/>
              </w:rPr>
            </w:pPr>
            <w:r>
              <w:rPr>
                <w:b/>
                <w:bCs/>
                <w:color w:val="000000"/>
              </w:rPr>
              <w:t>Fee</w:t>
            </w:r>
          </w:p>
        </w:tc>
      </w:tr>
      <w:tr w:rsidR="00631825" w14:paraId="7A817D0B" w14:textId="77777777" w:rsidTr="003E31E2">
        <w:trPr>
          <w:trHeight w:val="288"/>
        </w:trPr>
        <w:tc>
          <w:tcPr>
            <w:tcW w:w="6658" w:type="dxa"/>
            <w:tcBorders>
              <w:top w:val="nil"/>
              <w:left w:val="single" w:sz="8" w:space="0" w:color="auto"/>
              <w:bottom w:val="single" w:sz="8" w:space="0" w:color="auto"/>
              <w:right w:val="nil"/>
            </w:tcBorders>
            <w:shd w:val="clear" w:color="auto" w:fill="F2F2F2"/>
            <w:noWrap/>
            <w:tcMar>
              <w:top w:w="0" w:type="dxa"/>
              <w:left w:w="108" w:type="dxa"/>
              <w:bottom w:w="0" w:type="dxa"/>
              <w:right w:w="108" w:type="dxa"/>
            </w:tcMar>
            <w:hideMark/>
          </w:tcPr>
          <w:p w14:paraId="0078591D" w14:textId="77777777" w:rsidR="00631825" w:rsidRDefault="00631825" w:rsidP="003E31E2">
            <w:pPr>
              <w:pStyle w:val="TableText0"/>
              <w:rPr>
                <w:b/>
                <w:bCs/>
              </w:rPr>
            </w:pPr>
            <w:r>
              <w:rPr>
                <w:b/>
                <w:bCs/>
                <w:color w:val="000000"/>
              </w:rPr>
              <w:t>VA-ECMO</w:t>
            </w:r>
          </w:p>
        </w:tc>
        <w:tc>
          <w:tcPr>
            <w:tcW w:w="1275" w:type="dxa"/>
            <w:tcBorders>
              <w:top w:val="nil"/>
              <w:left w:val="nil"/>
              <w:bottom w:val="single" w:sz="8" w:space="0" w:color="auto"/>
              <w:right w:val="nil"/>
            </w:tcBorders>
            <w:shd w:val="clear" w:color="auto" w:fill="F2F2F2"/>
            <w:noWrap/>
            <w:tcMar>
              <w:top w:w="0" w:type="dxa"/>
              <w:left w:w="108" w:type="dxa"/>
              <w:bottom w:w="0" w:type="dxa"/>
              <w:right w:w="108" w:type="dxa"/>
            </w:tcMar>
          </w:tcPr>
          <w:p w14:paraId="23FF64E9" w14:textId="77777777" w:rsidR="00631825" w:rsidRDefault="00631825" w:rsidP="003E31E2">
            <w:pPr>
              <w:pStyle w:val="TableText0"/>
              <w:rPr>
                <w:b/>
                <w:bCs/>
              </w:rPr>
            </w:pPr>
          </w:p>
        </w:tc>
        <w:tc>
          <w:tcPr>
            <w:tcW w:w="108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tcPr>
          <w:p w14:paraId="17CEFB0A" w14:textId="77777777" w:rsidR="00631825" w:rsidRDefault="00631825" w:rsidP="003E31E2">
            <w:pPr>
              <w:pStyle w:val="TableText0"/>
              <w:rPr>
                <w:b/>
                <w:bCs/>
              </w:rPr>
            </w:pPr>
          </w:p>
        </w:tc>
      </w:tr>
      <w:tr w:rsidR="00631825" w14:paraId="29F051A8" w14:textId="77777777" w:rsidTr="003E31E2">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931092" w14:textId="349A6E23" w:rsidR="00631825" w:rsidRDefault="00631825" w:rsidP="003E31E2">
            <w:pPr>
              <w:pStyle w:val="TableText0"/>
            </w:pPr>
            <w:r>
              <w:t>Peripheral cannulation, including under ultrasound guidance where clinically appropriate, for venoarterial cardiopulmonary extracorporeal life support.</w:t>
            </w:r>
          </w:p>
          <w:p w14:paraId="1F2021BA" w14:textId="77777777" w:rsidR="00631825" w:rsidRPr="00631825" w:rsidRDefault="00631825" w:rsidP="00631825">
            <w:pPr>
              <w:rPr>
                <w:rFonts w:ascii="Arial Narrow" w:hAnsi="Arial Narrow" w:cstheme="minorBidi"/>
                <w:sz w:val="20"/>
                <w:szCs w:val="22"/>
              </w:rPr>
            </w:pPr>
            <w:r w:rsidRPr="00631825">
              <w:rPr>
                <w:rFonts w:ascii="Arial Narrow" w:hAnsi="Arial Narrow" w:cstheme="minorBidi"/>
                <w:sz w:val="20"/>
                <w:szCs w:val="22"/>
              </w:rPr>
              <w:t>No separate ultrasound item is payable with this item</w:t>
            </w:r>
          </w:p>
          <w:p w14:paraId="54A6FF5A" w14:textId="6E4EA84E" w:rsidR="00631825" w:rsidRDefault="00631825" w:rsidP="003E31E2">
            <w:pPr>
              <w:pStyle w:val="TableText0"/>
            </w:pPr>
            <w:r>
              <w:rPr>
                <w:rFonts w:ascii="Helvetica" w:hAnsi="Helvetica" w:cs="Helvetica"/>
                <w:color w:val="222222"/>
                <w:szCs w:val="20"/>
                <w:shd w:val="clear" w:color="auto" w:fill="FBFBFB"/>
              </w:rPr>
              <w:t>(</w:t>
            </w:r>
            <w:r w:rsidRPr="00631825">
              <w:t>See para </w:t>
            </w:r>
            <w:hyperlink r:id="rId19" w:history="1">
              <w:r w:rsidRPr="00631825">
                <w:t>TN.1.10</w:t>
              </w:r>
            </w:hyperlink>
            <w:r w:rsidRPr="00631825">
              <w:t> of explanatory notes to this Category)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259EF497" w14:textId="77777777" w:rsidR="00631825" w:rsidRDefault="00631825" w:rsidP="003E31E2">
            <w:pPr>
              <w:pStyle w:val="TableText0"/>
            </w:pPr>
            <w:r>
              <w:t>13832</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5E1A16FA" w14:textId="77777777" w:rsidR="00631825" w:rsidRDefault="00631825" w:rsidP="003E31E2">
            <w:pPr>
              <w:pStyle w:val="TableText0"/>
            </w:pPr>
            <w:r>
              <w:t>$932.20</w:t>
            </w:r>
          </w:p>
        </w:tc>
      </w:tr>
      <w:tr w:rsidR="00631825" w14:paraId="17EC2C6F" w14:textId="77777777" w:rsidTr="003E31E2">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71CBF3" w14:textId="77777777" w:rsidR="00631825" w:rsidRDefault="00631825" w:rsidP="003E31E2">
            <w:pPr>
              <w:pStyle w:val="TableText0"/>
            </w:pPr>
            <w:r>
              <w:t>Veno–arterial cardiopulmonary extracorporeal life support, management of—the first day</w:t>
            </w:r>
          </w:p>
          <w:p w14:paraId="037975E6" w14:textId="3D337AC0" w:rsidR="00631825" w:rsidRDefault="00631825" w:rsidP="003E31E2">
            <w:pPr>
              <w:pStyle w:val="TableText0"/>
            </w:pPr>
            <w:r w:rsidRPr="00631825">
              <w:t>(See para TN.1.10 of explanatory notes to this Category)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65ACA031" w14:textId="77777777" w:rsidR="00631825" w:rsidRDefault="00631825" w:rsidP="003E31E2">
            <w:pPr>
              <w:pStyle w:val="TableText0"/>
            </w:pPr>
            <w:r>
              <w:t>13834</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2A8A5503" w14:textId="77777777" w:rsidR="00631825" w:rsidRDefault="00631825" w:rsidP="003E31E2">
            <w:pPr>
              <w:pStyle w:val="TableText0"/>
            </w:pPr>
            <w:r>
              <w:t>$521.85</w:t>
            </w:r>
          </w:p>
        </w:tc>
      </w:tr>
      <w:tr w:rsidR="00631825" w14:paraId="2ECFBCA0" w14:textId="77777777" w:rsidTr="00631825">
        <w:trPr>
          <w:trHeight w:val="288"/>
        </w:trPr>
        <w:tc>
          <w:tcPr>
            <w:tcW w:w="6658"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6FF1941A" w14:textId="77777777" w:rsidR="00631825" w:rsidRDefault="00631825" w:rsidP="003E31E2">
            <w:pPr>
              <w:pStyle w:val="TableText0"/>
            </w:pPr>
            <w:r>
              <w:t>Veno–arterial cardiopulmonary extracorporeal life support, management of—each day after the first</w:t>
            </w:r>
          </w:p>
          <w:p w14:paraId="5A7157B8" w14:textId="1A4DC565" w:rsidR="00631825" w:rsidRDefault="00631825" w:rsidP="003E31E2">
            <w:pPr>
              <w:pStyle w:val="TableText0"/>
            </w:pPr>
            <w:r w:rsidRPr="00631825">
              <w:t>(See para TN.1.10 of explanatory notes to this Category)</w:t>
            </w:r>
          </w:p>
        </w:tc>
        <w:tc>
          <w:tcPr>
            <w:tcW w:w="1275" w:type="dxa"/>
            <w:tcBorders>
              <w:top w:val="nil"/>
              <w:left w:val="nil"/>
              <w:bottom w:val="single" w:sz="4" w:space="0" w:color="auto"/>
              <w:right w:val="single" w:sz="8" w:space="0" w:color="auto"/>
            </w:tcBorders>
            <w:noWrap/>
            <w:tcMar>
              <w:top w:w="0" w:type="dxa"/>
              <w:left w:w="108" w:type="dxa"/>
              <w:bottom w:w="0" w:type="dxa"/>
              <w:right w:w="108" w:type="dxa"/>
            </w:tcMar>
            <w:hideMark/>
          </w:tcPr>
          <w:p w14:paraId="493F0CED" w14:textId="77777777" w:rsidR="00631825" w:rsidRDefault="00631825" w:rsidP="003E31E2">
            <w:pPr>
              <w:pStyle w:val="TableText0"/>
            </w:pPr>
            <w:r>
              <w:t>13835</w:t>
            </w:r>
          </w:p>
        </w:tc>
        <w:tc>
          <w:tcPr>
            <w:tcW w:w="1083" w:type="dxa"/>
            <w:tcBorders>
              <w:top w:val="nil"/>
              <w:left w:val="nil"/>
              <w:bottom w:val="single" w:sz="4" w:space="0" w:color="auto"/>
              <w:right w:val="single" w:sz="8" w:space="0" w:color="auto"/>
            </w:tcBorders>
            <w:noWrap/>
            <w:tcMar>
              <w:top w:w="0" w:type="dxa"/>
              <w:left w:w="108" w:type="dxa"/>
              <w:bottom w:w="0" w:type="dxa"/>
              <w:right w:w="108" w:type="dxa"/>
            </w:tcMar>
            <w:hideMark/>
          </w:tcPr>
          <w:p w14:paraId="12DFCD32" w14:textId="77777777" w:rsidR="00631825" w:rsidRDefault="00631825" w:rsidP="003E31E2">
            <w:pPr>
              <w:pStyle w:val="TableText0"/>
            </w:pPr>
            <w:r>
              <w:t>$121.40</w:t>
            </w:r>
          </w:p>
        </w:tc>
      </w:tr>
      <w:tr w:rsidR="00631825" w14:paraId="3B05338C" w14:textId="77777777" w:rsidTr="003E31E2">
        <w:trPr>
          <w:trHeight w:val="288"/>
        </w:trPr>
        <w:tc>
          <w:tcPr>
            <w:tcW w:w="9016"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7A7BE48" w14:textId="77777777" w:rsidR="00631825" w:rsidRDefault="00631825" w:rsidP="00631825">
            <w:pPr>
              <w:pStyle w:val="TableText0"/>
            </w:pPr>
            <w:r>
              <w:t>TN.1.10</w:t>
            </w:r>
          </w:p>
          <w:p w14:paraId="193B7F70" w14:textId="77777777" w:rsidR="00631825" w:rsidRDefault="00631825" w:rsidP="00631825">
            <w:pPr>
              <w:pStyle w:val="TableText0"/>
            </w:pPr>
          </w:p>
          <w:p w14:paraId="1A94B6C5" w14:textId="77777777" w:rsidR="00631825" w:rsidRDefault="00631825" w:rsidP="00631825">
            <w:pPr>
              <w:pStyle w:val="TableText0"/>
            </w:pPr>
            <w:r>
              <w:lastRenderedPageBreak/>
              <w:t>Procedures Associated with Intensive Care - (Items 13815, 13818, 13832, 13834, 13835, 13837, 13838, 13840, 13842, 13848, 13851, 13854 and 13857)</w:t>
            </w:r>
          </w:p>
          <w:p w14:paraId="3101D269" w14:textId="77777777" w:rsidR="00631825" w:rsidRDefault="00631825" w:rsidP="00631825">
            <w:pPr>
              <w:pStyle w:val="TableText0"/>
            </w:pPr>
            <w:r>
              <w:t>TN.1.10 Procedures Associated with Intensive Care - (Items 13815, 13818, 13832, 13834, 13835, 13837, 13838, 13840, 13842, 13848, 13851, 13854 and 13857)</w:t>
            </w:r>
          </w:p>
          <w:p w14:paraId="31DD2739" w14:textId="77777777" w:rsidR="00631825" w:rsidRDefault="00631825" w:rsidP="00631825">
            <w:pPr>
              <w:pStyle w:val="TableText0"/>
            </w:pPr>
            <w:r>
              <w:t>Item 13815 covers the insertion of a central vein catheter, including under ultrasound guidance where clinically appropriate. No separate ultrasound item is payable with item 13815.</w:t>
            </w:r>
          </w:p>
          <w:p w14:paraId="21032401" w14:textId="4CAE6130" w:rsidR="00631825" w:rsidRPr="001331D2" w:rsidRDefault="00631825" w:rsidP="00631825">
            <w:pPr>
              <w:pStyle w:val="TableText0"/>
            </w:pPr>
            <w:r>
              <w:t xml:space="preserve">Item 13818 covers the insertion of a right heart balloon flotation catheter. Benefits are payable under this item only once </w:t>
            </w:r>
            <w:r w:rsidRPr="001331D2">
              <w:t>per day except where a second discrete operation is performed on that day.</w:t>
            </w:r>
          </w:p>
          <w:p w14:paraId="71B71027" w14:textId="77777777" w:rsidR="00631825" w:rsidRPr="001331D2" w:rsidRDefault="00631825" w:rsidP="00631825">
            <w:pPr>
              <w:pStyle w:val="TableText0"/>
            </w:pPr>
            <w:r w:rsidRPr="001331D2">
              <w:t>Items 13832, 13834, 13835, 13837, 13838 and 13840</w:t>
            </w:r>
          </w:p>
          <w:p w14:paraId="19CBF613" w14:textId="77777777" w:rsidR="00631825" w:rsidRDefault="00631825" w:rsidP="00631825">
            <w:pPr>
              <w:pStyle w:val="TableText0"/>
            </w:pPr>
            <w:r w:rsidRPr="001331D2">
              <w:t>These items cover extracorporeal life support services in an ICU. Benefits are payable only once per calendar day for a patient, irrespective of the number of medical practitioners involved.</w:t>
            </w:r>
          </w:p>
          <w:p w14:paraId="21B81578" w14:textId="77777777" w:rsidR="00631825" w:rsidRDefault="00631825" w:rsidP="00631825">
            <w:pPr>
              <w:pStyle w:val="TableText0"/>
            </w:pPr>
            <w:r>
              <w:t>Items 13832 and 13840 include the use of ultrasound guidance where clinically appropriate. No separate ultrasound item is payable with these items.</w:t>
            </w:r>
          </w:p>
          <w:p w14:paraId="10832557" w14:textId="77777777" w:rsidR="00631825" w:rsidRDefault="00631825" w:rsidP="00631825">
            <w:pPr>
              <w:pStyle w:val="TableText0"/>
            </w:pPr>
            <w:r>
              <w:t>Item 13839</w:t>
            </w:r>
          </w:p>
          <w:p w14:paraId="2D66E345" w14:textId="77777777" w:rsidR="00631825" w:rsidRDefault="00631825" w:rsidP="00631825">
            <w:pPr>
              <w:pStyle w:val="TableText0"/>
            </w:pPr>
            <w:r>
              <w:t>Provides for collection of blood for diagnostic purposes by arterial puncture.</w:t>
            </w:r>
          </w:p>
          <w:p w14:paraId="5C8B5BE8" w14:textId="58D35B02" w:rsidR="00631825" w:rsidRDefault="00631825" w:rsidP="00631825">
            <w:pPr>
              <w:pStyle w:val="TableText0"/>
            </w:pPr>
            <w:r>
              <w:t>Medicare benefits are not payable for sampling by arterial puncture under item 13839 in addition to item 13870 and 13873 on the same day.</w:t>
            </w:r>
          </w:p>
          <w:p w14:paraId="0202FB0B" w14:textId="77777777" w:rsidR="00631825" w:rsidRDefault="00631825" w:rsidP="00631825">
            <w:pPr>
              <w:pStyle w:val="TableText0"/>
            </w:pPr>
            <w:r>
              <w:t>Item 13842</w:t>
            </w:r>
          </w:p>
          <w:p w14:paraId="1D7EF824" w14:textId="77777777" w:rsidR="00631825" w:rsidRDefault="00631825" w:rsidP="00631825">
            <w:pPr>
              <w:pStyle w:val="TableText0"/>
            </w:pPr>
            <w:r>
              <w:t xml:space="preserve">This item provides for intra-arterial cannulation (including ultrasound guidance) for either or both intra-arterial </w:t>
            </w:r>
            <w:proofErr w:type="gramStart"/>
            <w:r>
              <w:t>pressure</w:t>
            </w:r>
            <w:proofErr w:type="gramEnd"/>
            <w:r>
              <w:t xml:space="preserve"> monitoring or blood sampling.</w:t>
            </w:r>
          </w:p>
          <w:p w14:paraId="12015BBD" w14:textId="77777777" w:rsidR="00631825" w:rsidRDefault="00631825" w:rsidP="00631825">
            <w:pPr>
              <w:pStyle w:val="TableText0"/>
            </w:pPr>
            <w:r>
              <w:t>If a service covered by item 13842 is provided outside of an ICU, in association with, for example, an anaesthetic, benefits are payable under item 13842 in addition to item 13870 and 13873 when performed on the same day.</w:t>
            </w:r>
          </w:p>
          <w:p w14:paraId="191F65C0" w14:textId="77777777" w:rsidR="00631825" w:rsidRDefault="00631825" w:rsidP="00631825">
            <w:pPr>
              <w:pStyle w:val="TableText0"/>
            </w:pPr>
            <w:r>
              <w:t>Where this occurs, accounts should be endorsed "performed outside of an Intensive Care Unit" against item 13842.</w:t>
            </w:r>
          </w:p>
          <w:p w14:paraId="652B2F88" w14:textId="77777777" w:rsidR="00631825" w:rsidRDefault="00631825" w:rsidP="00631825">
            <w:pPr>
              <w:pStyle w:val="TableText0"/>
            </w:pPr>
            <w:r>
              <w:t>Item 13848</w:t>
            </w:r>
          </w:p>
          <w:p w14:paraId="48A7BFFD" w14:textId="5DB10386" w:rsidR="00631825" w:rsidRDefault="00631825" w:rsidP="00631825">
            <w:pPr>
              <w:pStyle w:val="TableText0"/>
            </w:pPr>
            <w:r>
              <w:t>Item 13848 covers management of counterpulsation by intra</w:t>
            </w:r>
            <w:r w:rsidR="00B0574B">
              <w:t>-aortic</w:t>
            </w:r>
            <w:r>
              <w:t xml:space="preserve"> balloon on each day and includes initial and subsequent consultations and monitoring of parameters. Insertion of the intra</w:t>
            </w:r>
            <w:r w:rsidR="00B0574B">
              <w:t>-aortic</w:t>
            </w:r>
            <w:r>
              <w:t xml:space="preserve"> balloon is covered under item 38609.</w:t>
            </w:r>
          </w:p>
          <w:p w14:paraId="67D7815B" w14:textId="77777777" w:rsidR="00631825" w:rsidRDefault="00631825" w:rsidP="00631825">
            <w:pPr>
              <w:pStyle w:val="TableText0"/>
            </w:pPr>
            <w:r>
              <w:t>Items 13851 and 13854</w:t>
            </w:r>
          </w:p>
          <w:p w14:paraId="44C1518D" w14:textId="77777777" w:rsidR="00631825" w:rsidRDefault="00631825" w:rsidP="00631825">
            <w:pPr>
              <w:pStyle w:val="TableText0"/>
            </w:pPr>
            <w:r>
              <w:t>Items 13851 and 13854 cover the management of ventricular assist devices in an ICU. Benefits are payable only once per calendar day per patient, irrespective of the number of medical practitioners involved.</w:t>
            </w:r>
          </w:p>
          <w:p w14:paraId="27E560F7" w14:textId="77777777" w:rsidR="00631825" w:rsidRDefault="00631825" w:rsidP="00631825">
            <w:pPr>
              <w:pStyle w:val="TableText0"/>
            </w:pPr>
            <w:r>
              <w:t>Item 13851 covers management of ventricular assist devices on the first day where the ICU admission relates to the device implantation or complication. Management on each day subsequent to the first is covered under item 13854.</w:t>
            </w:r>
          </w:p>
          <w:p w14:paraId="2BEFB3C4" w14:textId="77777777" w:rsidR="00631825" w:rsidRDefault="00631825" w:rsidP="00631825">
            <w:pPr>
              <w:pStyle w:val="TableText0"/>
            </w:pPr>
            <w:r>
              <w:t>Item 13857</w:t>
            </w:r>
          </w:p>
          <w:p w14:paraId="6238E063" w14:textId="4107B9BD" w:rsidR="00631825" w:rsidRDefault="00631825" w:rsidP="003E31E2">
            <w:pPr>
              <w:pStyle w:val="TableText0"/>
            </w:pPr>
            <w:r>
              <w:t>This item covers the establishment of airway access and initiation of ventilation on a patient outside intensive care for the purpose of subsequent ventilatory support in intensive care. Benefits are not payable under item 13857 where airway access and ventilation is initiated in the context of an anaesthetic for surgery even if it is likely that following surgery the patient will be ventilated in an ICU. In such cases the appropriate anaesthetic item/s should be utilised.</w:t>
            </w:r>
          </w:p>
        </w:tc>
      </w:tr>
    </w:tbl>
    <w:p w14:paraId="04DAB078" w14:textId="77777777" w:rsidR="00407B82" w:rsidRPr="00407B82" w:rsidRDefault="00407B82" w:rsidP="00407B82">
      <w:pPr>
        <w:spacing w:after="0" w:line="240" w:lineRule="auto"/>
        <w:rPr>
          <w:rFonts w:ascii="Segoe UI" w:eastAsia="Times New Roman" w:hAnsi="Segoe UI"/>
          <w:b/>
          <w:color w:val="000000"/>
          <w:sz w:val="22"/>
        </w:rPr>
      </w:pPr>
    </w:p>
    <w:p w14:paraId="54B09C12"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Please provide a rationale for why this is a comparator:</w:t>
      </w:r>
    </w:p>
    <w:p w14:paraId="16604C63" w14:textId="77777777" w:rsidR="00407B82" w:rsidRPr="0044357E" w:rsidRDefault="00407B82" w:rsidP="0044357E">
      <w:pPr>
        <w:pStyle w:val="BodyText1"/>
      </w:pPr>
    </w:p>
    <w:p w14:paraId="791A50CB" w14:textId="3F573D22" w:rsidR="001331D2" w:rsidRPr="0044357E" w:rsidRDefault="001331D2" w:rsidP="0044357E">
      <w:pPr>
        <w:pStyle w:val="BodyText1"/>
      </w:pPr>
      <w:r w:rsidRPr="0044357E">
        <w:t xml:space="preserve">As per the Ratified PICO for Application 1523, the nominated comparator to IMVAD in patients with </w:t>
      </w:r>
      <w:r w:rsidR="00384F71" w:rsidRPr="0044357E">
        <w:t>CS</w:t>
      </w:r>
      <w:r w:rsidRPr="0044357E">
        <w:t xml:space="preserve"> was “standard care (ie pharmacological therapy and/or intra-aortic balloon pump, and/or extra</w:t>
      </w:r>
      <w:r w:rsidR="00B0574B" w:rsidRPr="0044357E">
        <w:t>corporeal</w:t>
      </w:r>
      <w:r w:rsidRPr="0044357E">
        <w:t xml:space="preserve"> membrane oxygenation (ECMO), ventricular assist devices)”.</w:t>
      </w:r>
    </w:p>
    <w:p w14:paraId="019A79C8" w14:textId="77777777" w:rsidR="001331D2" w:rsidRPr="0044357E" w:rsidRDefault="001331D2" w:rsidP="0044357E">
      <w:pPr>
        <w:pStyle w:val="BodyText1"/>
      </w:pPr>
      <w:r w:rsidRPr="0044357E">
        <w:t>However, in their deliberation, “MSAC agreed with the comparators as assessed by ESC – that is:</w:t>
      </w:r>
    </w:p>
    <w:p w14:paraId="1E3E8EDA" w14:textId="12AA2D62" w:rsidR="001331D2" w:rsidRPr="0044357E" w:rsidRDefault="001331D2" w:rsidP="0044357E">
      <w:pPr>
        <w:pStyle w:val="BodyText1"/>
      </w:pPr>
      <w:r w:rsidRPr="0044357E">
        <w:t>•</w:t>
      </w:r>
      <w:r w:rsidRPr="0044357E">
        <w:tab/>
        <w:t xml:space="preserve">for </w:t>
      </w:r>
      <w:r w:rsidR="00384F71" w:rsidRPr="0044357E">
        <w:t>CS</w:t>
      </w:r>
      <w:r w:rsidRPr="0044357E">
        <w:t>, the appropriate comparator was ECMO; although MSAC noted the lack of evidence to support this, and also considered that the use of IMVAD in conjunction with ECMO would require justification in a narrower population” (Application 1523 PSD November 2019, pg 3).</w:t>
      </w:r>
    </w:p>
    <w:p w14:paraId="60FB0694" w14:textId="77777777" w:rsidR="001331D2" w:rsidRPr="0044357E" w:rsidRDefault="001331D2" w:rsidP="0044357E">
      <w:pPr>
        <w:pStyle w:val="BodyText1"/>
      </w:pPr>
      <w:r w:rsidRPr="0044357E">
        <w:t>•</w:t>
      </w:r>
      <w:r w:rsidRPr="0044357E">
        <w:tab/>
        <w:t>“For the CS population… MSAC noted that recent studies have shown that IABP has limited value in this context and is no longer recommended for this indication” (Application 1523 PSD November 2019, pg 4).</w:t>
      </w:r>
    </w:p>
    <w:p w14:paraId="193848C0" w14:textId="77777777" w:rsidR="001331D2" w:rsidRPr="0044357E" w:rsidRDefault="001331D2" w:rsidP="0044357E">
      <w:pPr>
        <w:pStyle w:val="BodyText1"/>
      </w:pPr>
    </w:p>
    <w:p w14:paraId="32C24374" w14:textId="742D7086" w:rsidR="008417BB" w:rsidRPr="0044357E" w:rsidRDefault="001331D2" w:rsidP="0044357E">
      <w:pPr>
        <w:pStyle w:val="BodyText1"/>
      </w:pPr>
      <w:r w:rsidRPr="0044357E">
        <w:lastRenderedPageBreak/>
        <w:t xml:space="preserve">To this end, VA-ECMO is nominated as the comparator to </w:t>
      </w:r>
      <w:r w:rsidR="000038E1" w:rsidRPr="0044357E">
        <w:t>IMPELLA</w:t>
      </w:r>
      <w:r w:rsidRPr="0044357E">
        <w:t xml:space="preserve"> in patients with CS. </w:t>
      </w:r>
      <w:r w:rsidR="008417BB" w:rsidRPr="0044357E">
        <w:t xml:space="preserve">To note, intra-aortic balloon pump (IABP) was nominated as a comparator to IMVAD as per the PICO for Application 1523 but is not considered in this ADAR, because, and as noted above, MSAC advised that ECMO is the appropriate comparator in patients with </w:t>
      </w:r>
      <w:r w:rsidR="00384F71" w:rsidRPr="0044357E">
        <w:t>CS</w:t>
      </w:r>
      <w:r w:rsidR="008417BB" w:rsidRPr="0044357E">
        <w:t>. This advice is consistent with Australian (NHFA CSANZ Heart Failure Guidelines 2018; Chew 2016) and international clinical guidelines (</w:t>
      </w:r>
      <w:r w:rsidR="002C3A7F" w:rsidRPr="0044357E">
        <w:t xml:space="preserve">Bernhardt 2023, </w:t>
      </w:r>
      <w:r w:rsidR="008417BB" w:rsidRPr="0044357E">
        <w:t xml:space="preserve">Chieffo 2021; McDonagh 2021), where routine use of </w:t>
      </w:r>
      <w:r w:rsidR="00D450FE" w:rsidRPr="0044357E">
        <w:t>IABP</w:t>
      </w:r>
      <w:r w:rsidR="008417BB" w:rsidRPr="0044357E">
        <w:t xml:space="preserve"> is not recommended in the management of CS patients.</w:t>
      </w:r>
    </w:p>
    <w:p w14:paraId="61A27A54" w14:textId="5C431504" w:rsidR="008417BB" w:rsidRPr="0044357E" w:rsidRDefault="008417BB" w:rsidP="0044357E">
      <w:pPr>
        <w:pStyle w:val="BodyText1"/>
      </w:pPr>
      <w:r w:rsidRPr="0044357E">
        <w:t xml:space="preserve">Similarly, pharmacotherapy, despite being mentioned as forming part of standard of care in the PICO for Application 1523 is not included as a comparator in this Application. This is because patients that require </w:t>
      </w:r>
      <w:r w:rsidR="00384F71" w:rsidRPr="0044357E">
        <w:t>MCS</w:t>
      </w:r>
      <w:r w:rsidRPr="0044357E">
        <w:t xml:space="preserve"> have already </w:t>
      </w:r>
      <w:r w:rsidR="00221D56" w:rsidRPr="0044357E">
        <w:t>trialled</w:t>
      </w:r>
      <w:r w:rsidRPr="0044357E">
        <w:t xml:space="preserve"> pharmacotherapy and stabilisation has not been achieved (consistent with Stage C or higher SCAI </w:t>
      </w:r>
      <w:r w:rsidR="00D450FE" w:rsidRPr="0044357E">
        <w:t>stages</w:t>
      </w:r>
      <w:r w:rsidR="00221D56" w:rsidRPr="0044357E">
        <w:t xml:space="preserve"> as discussed above</w:t>
      </w:r>
      <w:r w:rsidRPr="0044357E">
        <w:t xml:space="preserve">). Implementation of MCS is on top of pharmacotherapy. To this end, pharmacotherapy forms part of the background therapy for patients requiring </w:t>
      </w:r>
      <w:r w:rsidR="00384F71" w:rsidRPr="0044357E">
        <w:t>MCS</w:t>
      </w:r>
      <w:r w:rsidRPr="0044357E">
        <w:t xml:space="preserve"> and is not an appropriate comparator to IMVAD in the proposed patient population. This is further supported by the proposed setting for IMVAD being in VA-ECMO equipped centres; meaning </w:t>
      </w:r>
      <w:r w:rsidR="000038E1" w:rsidRPr="0044357E">
        <w:t>IMPELLA</w:t>
      </w:r>
      <w:r w:rsidRPr="0044357E">
        <w:t xml:space="preserve"> represents an alternative MCS to VA-ECMO.</w:t>
      </w:r>
    </w:p>
    <w:p w14:paraId="6655F134" w14:textId="722456BB" w:rsidR="001331D2" w:rsidRPr="0044357E" w:rsidRDefault="008417BB" w:rsidP="0044357E">
      <w:pPr>
        <w:pStyle w:val="BodyText1"/>
      </w:pPr>
      <w:r w:rsidRPr="0044357E">
        <w:t>The PICO</w:t>
      </w:r>
      <w:r w:rsidR="00221D56" w:rsidRPr="0044357E">
        <w:t xml:space="preserve"> for Application 1523</w:t>
      </w:r>
      <w:r w:rsidRPr="0044357E">
        <w:t xml:space="preserve"> also nominated ‘ventricular assist devices’ as a comparator. To note, IMVAD is a ventricular assist device. It is possible that the PICO refers to TandemHeart, which is a percutaneous ventricular assist device (LivaNova). The intended purpose of TandemHeart, is to “maintain blood flow through the extracorporeal circuit whilst on heart lung bypass” (ARTG 15880), suggesting this device is used in addition to VA-ECMO. As per the Procedure Kit guidance on the LivaNova website, the TandemHeart system is intended for short term use to pump blood through an extracorporeal circuit, of less than 6 hours. This is in contrast to the markedly longer duration of </w:t>
      </w:r>
      <w:r w:rsidR="00384F71" w:rsidRPr="0044357E">
        <w:t>MCS</w:t>
      </w:r>
      <w:r w:rsidRPr="0044357E">
        <w:t xml:space="preserve"> required in patients with </w:t>
      </w:r>
      <w:r w:rsidR="00384F71" w:rsidRPr="0044357E">
        <w:t>CS</w:t>
      </w:r>
      <w:r w:rsidRPr="0044357E">
        <w:t xml:space="preserve"> (typically around 5 days, Wilson-Smith 2018). TandemHeart, and hence ‘ventricular assist devices’ is therefore not an appropriate comparator to IMVAD in this ADAR.</w:t>
      </w:r>
    </w:p>
    <w:p w14:paraId="1F4BBBFA" w14:textId="198650D3" w:rsidR="001331D2" w:rsidRPr="0044357E" w:rsidRDefault="001331D2" w:rsidP="0044357E">
      <w:pPr>
        <w:pStyle w:val="BodyText1"/>
      </w:pPr>
      <w:r w:rsidRPr="0044357E">
        <w:t>As specified above, the proposed population for ECPELLA include</w:t>
      </w:r>
      <w:r w:rsidR="00551F77" w:rsidRPr="0044357E">
        <w:t>s</w:t>
      </w:r>
      <w:r w:rsidRPr="0044357E">
        <w:t xml:space="preserve"> patients in CS who are on VA-ECMO and require unloading of the LV. One of the disadvantages of VA-ECMO is that the oxygenated blood returning to the body flows retrograde in the aorta</w:t>
      </w:r>
      <w:r w:rsidR="00551F77" w:rsidRPr="0044357E">
        <w:t xml:space="preserve"> and</w:t>
      </w:r>
      <w:r w:rsidRPr="0044357E">
        <w:t>, in turn</w:t>
      </w:r>
      <w:r w:rsidR="00551F77" w:rsidRPr="0044357E">
        <w:t>,</w:t>
      </w:r>
      <w:r w:rsidRPr="0044357E">
        <w:t xml:space="preserve"> caus</w:t>
      </w:r>
      <w:r w:rsidR="00551F77" w:rsidRPr="0044357E">
        <w:t>es</w:t>
      </w:r>
      <w:r w:rsidRPr="0044357E">
        <w:t xml:space="preserve"> a marked increase in LV afterload, which due to a number of haemodynamic consequences, further compromises the already failing myocardium. These patients on VA-ECMO need LV unloading. The only approach available to physicians that directly vents the LV is surgical venting; however, owing to its passive and complex procedural nature</w:t>
      </w:r>
      <w:r w:rsidR="002C3A7F" w:rsidRPr="0044357E">
        <w:t>,</w:t>
      </w:r>
      <w:r w:rsidRPr="0044357E">
        <w:t xml:space="preserve"> it is not suitable for all patients, nor is access to expertise universal. To this end, whilst surgical venting represents an option, it is not routine</w:t>
      </w:r>
      <w:r w:rsidR="00551F77" w:rsidRPr="0044357E">
        <w:t>ly</w:t>
      </w:r>
      <w:r w:rsidRPr="0044357E">
        <w:t xml:space="preserve"> use</w:t>
      </w:r>
      <w:r w:rsidR="00551F77" w:rsidRPr="0044357E">
        <w:t>d</w:t>
      </w:r>
      <w:r w:rsidRPr="0044357E">
        <w:t xml:space="preserve"> in Australia. According to local experts, these patients may also be considered for escalation of vasodilators to reduce LV afterload. However, vasodilators are also passive in nature and do not actively unload blood from LV into the aorta. Therefore, for patients in CS on VA-ECMO who require LV unloading, VA-ECMO with or without surgical venting is the nominated comparator to ECPELLA. The fact that there are no MCS devices currently available that directly unloads the LV highlights the high clinical need for ECPELLA in this small group of patients.</w:t>
      </w:r>
    </w:p>
    <w:p w14:paraId="075F3062" w14:textId="37773193" w:rsidR="00407B82" w:rsidRPr="0044357E" w:rsidRDefault="001331D2" w:rsidP="0044357E">
      <w:pPr>
        <w:pStyle w:val="BodyText1"/>
      </w:pPr>
      <w:r w:rsidRPr="0044357E">
        <w:t>Note, in contrast to ‘venting’ which is a passive process, ‘unloading’ is an active approach that reduces the volume and pressure in the ventricle by pumping blood from the right or left ventricle to the pulmonary artery or aortic root, respectively. In this situation, unloading refers to pumping from the left ventricle to the aortic root.</w:t>
      </w:r>
    </w:p>
    <w:p w14:paraId="69CFDED7" w14:textId="77777777" w:rsidR="00407B82" w:rsidRPr="0044357E" w:rsidRDefault="00407B82" w:rsidP="0044357E">
      <w:pPr>
        <w:pStyle w:val="BodyText1"/>
      </w:pPr>
    </w:p>
    <w:p w14:paraId="745ADD4A" w14:textId="10D1204A" w:rsidR="005C7053" w:rsidRDefault="00407B82" w:rsidP="005C7053">
      <w:pPr>
        <w:pStyle w:val="Heading3"/>
      </w:pPr>
      <w:r w:rsidRPr="00407B82">
        <w:lastRenderedPageBreak/>
        <w:t>Pattern of substitution – Will the proposed health technology wholly replace the proposed comparator, partially replace the proposed comparator, displace the proposed comparator or be used in combination with the proposed comparator?</w:t>
      </w:r>
    </w:p>
    <w:p w14:paraId="66A4C3A2" w14:textId="4F7270B6"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Cs/>
          <w:color w:val="000000"/>
          <w:sz w:val="22"/>
        </w:rPr>
        <w:t>(please select your response)</w:t>
      </w:r>
    </w:p>
    <w:p w14:paraId="59F1FC69" w14:textId="77777777" w:rsidR="00407B82" w:rsidRDefault="00407B82" w:rsidP="00407B82">
      <w:pPr>
        <w:spacing w:after="0" w:line="240" w:lineRule="auto"/>
        <w:rPr>
          <w:rFonts w:ascii="Segoe UI" w:eastAsia="Times New Roman" w:hAnsi="Segoe UI"/>
          <w:b/>
          <w:color w:val="000000"/>
          <w:sz w:val="22"/>
        </w:rPr>
      </w:pPr>
    </w:p>
    <w:p w14:paraId="44D089AD" w14:textId="3572318F" w:rsidR="007404BD" w:rsidRPr="007404BD" w:rsidRDefault="000038E1" w:rsidP="00407B82">
      <w:pPr>
        <w:spacing w:after="0" w:line="240" w:lineRule="auto"/>
        <w:rPr>
          <w:rFonts w:ascii="Segoe UI" w:eastAsia="Times New Roman" w:hAnsi="Segoe UI"/>
          <w:bCs/>
          <w:color w:val="000000"/>
          <w:sz w:val="22"/>
          <w:u w:val="single"/>
        </w:rPr>
      </w:pPr>
      <w:r>
        <w:rPr>
          <w:rFonts w:ascii="Segoe UI" w:eastAsia="Times New Roman" w:hAnsi="Segoe UI"/>
          <w:bCs/>
          <w:color w:val="000000"/>
          <w:sz w:val="22"/>
          <w:u w:val="single"/>
        </w:rPr>
        <w:t>IMPELLA</w:t>
      </w:r>
    </w:p>
    <w:p w14:paraId="336D2AD4" w14:textId="41D06FAE" w:rsidR="00407B82" w:rsidRPr="00407B82" w:rsidRDefault="00407B82" w:rsidP="005C7053">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None – used with the comparator</w:t>
      </w:r>
    </w:p>
    <w:p w14:paraId="7E10C2F4" w14:textId="77777777" w:rsidR="00407B82" w:rsidRPr="00407B82" w:rsidRDefault="00407B82" w:rsidP="005C7053">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Displaced – comparator will likely be used following the proposed technology in some patients</w:t>
      </w:r>
    </w:p>
    <w:p w14:paraId="641416D4" w14:textId="745933E9" w:rsidR="00407B82" w:rsidRPr="00407B82" w:rsidRDefault="00407B82" w:rsidP="005C7053">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Partial – in some cases, the proposed technology will replace the use of the comparator, but not in all cases</w:t>
      </w:r>
    </w:p>
    <w:p w14:paraId="71BCBD85" w14:textId="5FEB2709" w:rsidR="00407B82" w:rsidRPr="00407B82" w:rsidRDefault="007404BD" w:rsidP="005C7053">
      <w:pPr>
        <w:spacing w:after="0" w:line="240" w:lineRule="auto"/>
        <w:rPr>
          <w:rFonts w:ascii="Segoe UI" w:eastAsia="Times New Roman" w:hAnsi="Segoe UI" w:cs="Segoe UI"/>
          <w:b/>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Full – subjects who receive the proposed intervention will not receive the comparator</w:t>
      </w:r>
    </w:p>
    <w:p w14:paraId="70BF96D7" w14:textId="77777777" w:rsidR="00407B82" w:rsidRDefault="00407B82" w:rsidP="00407B82">
      <w:pPr>
        <w:spacing w:after="0" w:line="240" w:lineRule="auto"/>
        <w:rPr>
          <w:rFonts w:ascii="Segoe UI" w:eastAsia="Times New Roman" w:hAnsi="Segoe UI"/>
          <w:b/>
          <w:color w:val="000000"/>
          <w:sz w:val="22"/>
        </w:rPr>
      </w:pPr>
    </w:p>
    <w:p w14:paraId="6A611260" w14:textId="77777777" w:rsidR="007404BD" w:rsidRDefault="007404BD" w:rsidP="00407B82">
      <w:pPr>
        <w:spacing w:after="0" w:line="240" w:lineRule="auto"/>
        <w:rPr>
          <w:rFonts w:ascii="Segoe UI" w:eastAsia="Times New Roman" w:hAnsi="Segoe UI"/>
          <w:b/>
          <w:color w:val="000000"/>
          <w:sz w:val="22"/>
        </w:rPr>
      </w:pPr>
    </w:p>
    <w:p w14:paraId="33A36AE0" w14:textId="01938A93" w:rsidR="007404BD" w:rsidRPr="007404BD" w:rsidRDefault="007404BD" w:rsidP="007404BD">
      <w:pPr>
        <w:spacing w:after="0" w:line="240" w:lineRule="auto"/>
        <w:rPr>
          <w:rFonts w:ascii="Segoe UI" w:eastAsia="Times New Roman" w:hAnsi="Segoe UI"/>
          <w:bCs/>
          <w:color w:val="000000"/>
          <w:sz w:val="22"/>
          <w:u w:val="single"/>
        </w:rPr>
      </w:pPr>
      <w:r w:rsidRPr="007404BD">
        <w:rPr>
          <w:rFonts w:ascii="Segoe UI" w:eastAsia="Times New Roman" w:hAnsi="Segoe UI"/>
          <w:bCs/>
          <w:color w:val="000000"/>
          <w:sz w:val="22"/>
          <w:u w:val="single"/>
        </w:rPr>
        <w:t>ECPELLA</w:t>
      </w:r>
    </w:p>
    <w:p w14:paraId="1F47E234" w14:textId="1D295959" w:rsidR="007404BD" w:rsidRPr="00407B82" w:rsidRDefault="007404BD" w:rsidP="007404BD">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None – used with the comparator</w:t>
      </w:r>
    </w:p>
    <w:p w14:paraId="23BD9BAA" w14:textId="77777777" w:rsidR="007404BD" w:rsidRPr="00407B82" w:rsidRDefault="007404BD" w:rsidP="007404BD">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Displaced – comparator will likely be used following the proposed technology in some patients</w:t>
      </w:r>
    </w:p>
    <w:p w14:paraId="3C099A21" w14:textId="56556DCB" w:rsidR="007404BD" w:rsidRPr="00407B82" w:rsidRDefault="007404BD" w:rsidP="007404BD">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Partial – in some cases, the proposed technology will replace the use of the comparator, but not in all cases</w:t>
      </w:r>
    </w:p>
    <w:p w14:paraId="576AC7DE" w14:textId="77777777" w:rsidR="007404BD" w:rsidRPr="00407B82" w:rsidRDefault="007404BD" w:rsidP="007404BD">
      <w:pPr>
        <w:spacing w:after="0" w:line="240" w:lineRule="auto"/>
        <w:rPr>
          <w:rFonts w:ascii="Segoe UI" w:eastAsia="Times New Roman" w:hAnsi="Segoe UI" w:cs="Segoe UI"/>
          <w:b/>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Full – subjects who receive the proposed intervention will not receive the comparator</w:t>
      </w:r>
    </w:p>
    <w:p w14:paraId="27BEB751" w14:textId="77777777" w:rsidR="007404BD" w:rsidRDefault="007404BD" w:rsidP="00407B82">
      <w:pPr>
        <w:spacing w:after="0" w:line="240" w:lineRule="auto"/>
        <w:rPr>
          <w:rFonts w:ascii="Segoe UI" w:eastAsia="Times New Roman" w:hAnsi="Segoe UI"/>
          <w:b/>
          <w:color w:val="000000"/>
          <w:sz w:val="22"/>
        </w:rPr>
      </w:pPr>
    </w:p>
    <w:p w14:paraId="2EFCCF24" w14:textId="77777777" w:rsidR="007404BD" w:rsidRPr="00407B82" w:rsidRDefault="007404BD" w:rsidP="00407B82">
      <w:pPr>
        <w:spacing w:after="0" w:line="240" w:lineRule="auto"/>
        <w:rPr>
          <w:rFonts w:ascii="Segoe UI" w:eastAsia="Times New Roman" w:hAnsi="Segoe UI"/>
          <w:b/>
          <w:color w:val="000000"/>
          <w:sz w:val="22"/>
        </w:rPr>
      </w:pPr>
    </w:p>
    <w:p w14:paraId="010ABC4E" w14:textId="77777777" w:rsidR="00407B82" w:rsidRPr="00407B82" w:rsidRDefault="00407B82" w:rsidP="005C7053">
      <w:pPr>
        <w:pStyle w:val="Heading3"/>
      </w:pPr>
      <w:r w:rsidRPr="00407B82">
        <w:t>Please outline and explain the extent to which the current comparator is expected to be substituted:</w:t>
      </w:r>
    </w:p>
    <w:p w14:paraId="13E6BC1A" w14:textId="77777777" w:rsidR="00407B82" w:rsidRPr="00407B82" w:rsidRDefault="00407B82" w:rsidP="00407B82">
      <w:pPr>
        <w:spacing w:after="0" w:line="240" w:lineRule="auto"/>
        <w:rPr>
          <w:rFonts w:ascii="Segoe UI" w:eastAsia="Times New Roman" w:hAnsi="Segoe UI"/>
          <w:b/>
          <w:color w:val="000000"/>
          <w:sz w:val="22"/>
        </w:rPr>
      </w:pPr>
    </w:p>
    <w:p w14:paraId="3A15C811" w14:textId="66AB895B" w:rsidR="00407B82" w:rsidRPr="00B00796" w:rsidRDefault="00B00796" w:rsidP="00407B82">
      <w:pPr>
        <w:spacing w:after="0" w:line="240" w:lineRule="auto"/>
        <w:rPr>
          <w:rFonts w:ascii="Segoe UI" w:eastAsia="Times New Roman" w:hAnsi="Segoe UI" w:cs="Segoe UI"/>
          <w:sz w:val="22"/>
          <w:szCs w:val="22"/>
        </w:rPr>
      </w:pPr>
      <w:r w:rsidRPr="00B00796">
        <w:rPr>
          <w:rFonts w:ascii="Segoe UI" w:eastAsia="Times New Roman" w:hAnsi="Segoe UI" w:cs="Segoe UI"/>
          <w:sz w:val="22"/>
          <w:szCs w:val="22"/>
        </w:rPr>
        <w:t>It is</w:t>
      </w:r>
      <w:r>
        <w:rPr>
          <w:rFonts w:ascii="Segoe UI" w:eastAsia="Times New Roman" w:hAnsi="Segoe UI" w:cs="Segoe UI"/>
          <w:sz w:val="22"/>
          <w:szCs w:val="22"/>
        </w:rPr>
        <w:t xml:space="preserve"> anticipated that the uptake of IMVAD in the first year of listing will be </w:t>
      </w:r>
      <w:r w:rsidR="00E65814" w:rsidRPr="00E65814">
        <w:rPr>
          <w:rFonts w:ascii="Segoe UI" w:eastAsia="Times New Roman" w:hAnsi="Segoe UI" w:cs="Segoe UI"/>
          <w:b/>
          <w:bCs/>
          <w:sz w:val="22"/>
          <w:szCs w:val="22"/>
        </w:rPr>
        <w:t>Redacted</w:t>
      </w:r>
      <w:r>
        <w:rPr>
          <w:rFonts w:ascii="Segoe UI" w:eastAsia="Times New Roman" w:hAnsi="Segoe UI" w:cs="Segoe UI"/>
          <w:sz w:val="22"/>
          <w:szCs w:val="22"/>
        </w:rPr>
        <w:t xml:space="preserve"> of current VA-ECMO procedures used in CS (see UTILISATION ESTIMATES attachment). </w:t>
      </w:r>
      <w:r w:rsidRPr="00B00796">
        <w:rPr>
          <w:rFonts w:ascii="Segoe UI" w:eastAsia="Times New Roman" w:hAnsi="Segoe UI" w:cs="Segoe UI"/>
          <w:sz w:val="22"/>
          <w:szCs w:val="22"/>
        </w:rPr>
        <w:t xml:space="preserve"> </w:t>
      </w:r>
    </w:p>
    <w:p w14:paraId="70A8FE3D" w14:textId="77777777" w:rsidR="00407B82" w:rsidRPr="00B00796" w:rsidRDefault="00407B82" w:rsidP="00B00796">
      <w:pPr>
        <w:spacing w:after="0" w:line="240" w:lineRule="auto"/>
        <w:rPr>
          <w:rFonts w:ascii="Segoe UI" w:eastAsia="Times New Roman" w:hAnsi="Segoe UI" w:cs="Segoe UI"/>
          <w:sz w:val="22"/>
          <w:szCs w:val="22"/>
        </w:rPr>
      </w:pPr>
    </w:p>
    <w:p w14:paraId="1E2E6C63"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br w:type="page"/>
      </w:r>
    </w:p>
    <w:p w14:paraId="7600E01D" w14:textId="77777777" w:rsidR="00407B82" w:rsidRPr="00407B82" w:rsidRDefault="00407B82" w:rsidP="005C7053">
      <w:pPr>
        <w:pStyle w:val="Heading1"/>
      </w:pPr>
      <w:r w:rsidRPr="00407B82">
        <w:lastRenderedPageBreak/>
        <w:t>Outcomes</w:t>
      </w:r>
    </w:p>
    <w:p w14:paraId="5CB9A6BB" w14:textId="77777777" w:rsidR="00407B82" w:rsidRPr="00407B82" w:rsidRDefault="00407B82" w:rsidP="00407B82">
      <w:pPr>
        <w:spacing w:after="0" w:line="240" w:lineRule="auto"/>
        <w:rPr>
          <w:rFonts w:ascii="Segoe UI" w:eastAsia="Times New Roman" w:hAnsi="Segoe UI"/>
          <w:bCs/>
          <w:color w:val="000000"/>
          <w:sz w:val="22"/>
        </w:rPr>
      </w:pPr>
    </w:p>
    <w:p w14:paraId="6EA55E11" w14:textId="2661E302" w:rsidR="005C7053" w:rsidRDefault="00407B82" w:rsidP="005C7053">
      <w:pPr>
        <w:pStyle w:val="Heading3"/>
      </w:pPr>
      <w:r w:rsidRPr="00407B82">
        <w:t>List the key health outcomes (major and minor – prioritising major key health outcomes first) that will need to be measured in assessing the clinical claim for the proposed medical service/technology (versus the comparator):</w:t>
      </w:r>
    </w:p>
    <w:tbl>
      <w:tblPr>
        <w:tblStyle w:val="TableGrid"/>
        <w:tblW w:w="0" w:type="auto"/>
        <w:tblLook w:val="04A0" w:firstRow="1" w:lastRow="0" w:firstColumn="1" w:lastColumn="0" w:noHBand="0" w:noVBand="1"/>
      </w:tblPr>
      <w:tblGrid>
        <w:gridCol w:w="1177"/>
        <w:gridCol w:w="2107"/>
        <w:gridCol w:w="3279"/>
        <w:gridCol w:w="2902"/>
      </w:tblGrid>
      <w:tr w:rsidR="00D37B7F" w14:paraId="12A2AC99" w14:textId="5F0471C9" w:rsidTr="00D37B7F">
        <w:tc>
          <w:tcPr>
            <w:tcW w:w="1177" w:type="dxa"/>
          </w:tcPr>
          <w:p w14:paraId="7FD481D0" w14:textId="77777777" w:rsidR="00D37B7F" w:rsidRPr="00537CFD" w:rsidRDefault="00D37B7F" w:rsidP="003E31E2">
            <w:pPr>
              <w:pStyle w:val="Tabletext"/>
              <w:rPr>
                <w:b/>
                <w:bCs/>
              </w:rPr>
            </w:pPr>
            <w:r w:rsidRPr="00537CFD">
              <w:rPr>
                <w:b/>
              </w:rPr>
              <w:t>Type</w:t>
            </w:r>
          </w:p>
        </w:tc>
        <w:tc>
          <w:tcPr>
            <w:tcW w:w="2107" w:type="dxa"/>
          </w:tcPr>
          <w:p w14:paraId="1684F43D" w14:textId="77777777" w:rsidR="00D37B7F" w:rsidRPr="00537CFD" w:rsidRDefault="00D37B7F" w:rsidP="003E31E2">
            <w:pPr>
              <w:pStyle w:val="Tabletext"/>
              <w:rPr>
                <w:b/>
                <w:bCs/>
              </w:rPr>
            </w:pPr>
            <w:r w:rsidRPr="00537CFD">
              <w:rPr>
                <w:b/>
              </w:rPr>
              <w:t>Outcome</w:t>
            </w:r>
          </w:p>
        </w:tc>
        <w:tc>
          <w:tcPr>
            <w:tcW w:w="3279" w:type="dxa"/>
          </w:tcPr>
          <w:p w14:paraId="059A7C64" w14:textId="5DC2804D" w:rsidR="00D37B7F" w:rsidRPr="00537CFD" w:rsidRDefault="00D37B7F" w:rsidP="003E31E2">
            <w:pPr>
              <w:pStyle w:val="Tabletext"/>
              <w:rPr>
                <w:b/>
                <w:bCs/>
              </w:rPr>
            </w:pPr>
            <w:r w:rsidRPr="00537CFD">
              <w:rPr>
                <w:b/>
              </w:rPr>
              <w:t>Out</w:t>
            </w:r>
            <w:r>
              <w:rPr>
                <w:b/>
              </w:rPr>
              <w:t xml:space="preserve">come claim for </w:t>
            </w:r>
            <w:r w:rsidR="000038E1">
              <w:rPr>
                <w:b/>
              </w:rPr>
              <w:t>IMPELLA</w:t>
            </w:r>
            <w:r>
              <w:rPr>
                <w:b/>
              </w:rPr>
              <w:t xml:space="preserve"> versus VA-ECMO comparison</w:t>
            </w:r>
          </w:p>
        </w:tc>
        <w:tc>
          <w:tcPr>
            <w:tcW w:w="2902" w:type="dxa"/>
          </w:tcPr>
          <w:p w14:paraId="488E0C9A" w14:textId="40DDCB16" w:rsidR="00D37B7F" w:rsidRPr="00537CFD" w:rsidRDefault="00D37B7F" w:rsidP="003E31E2">
            <w:pPr>
              <w:pStyle w:val="Tabletext"/>
              <w:rPr>
                <w:b/>
              </w:rPr>
            </w:pPr>
            <w:r w:rsidRPr="00537CFD">
              <w:rPr>
                <w:b/>
              </w:rPr>
              <w:t>Out</w:t>
            </w:r>
            <w:r>
              <w:rPr>
                <w:b/>
              </w:rPr>
              <w:t>come claim for ECPELLA versus VA-ECMO with/without surgical vent comparison</w:t>
            </w:r>
          </w:p>
        </w:tc>
      </w:tr>
      <w:tr w:rsidR="00D37B7F" w14:paraId="3FF4BBF9" w14:textId="0C864EF5" w:rsidTr="00D37B7F">
        <w:tc>
          <w:tcPr>
            <w:tcW w:w="1177" w:type="dxa"/>
          </w:tcPr>
          <w:p w14:paraId="05C419C4" w14:textId="77777777" w:rsidR="00D37B7F" w:rsidRDefault="00D37B7F" w:rsidP="003E31E2">
            <w:pPr>
              <w:pStyle w:val="Tabletext"/>
            </w:pPr>
            <w:r>
              <w:t>Health benefit</w:t>
            </w:r>
          </w:p>
        </w:tc>
        <w:tc>
          <w:tcPr>
            <w:tcW w:w="2107" w:type="dxa"/>
          </w:tcPr>
          <w:p w14:paraId="4F1D1FD0" w14:textId="1A99BD94" w:rsidR="00D37B7F" w:rsidRDefault="00B1206E" w:rsidP="003E31E2">
            <w:pPr>
              <w:pStyle w:val="Tabletext"/>
            </w:pPr>
            <w:r>
              <w:t>Short</w:t>
            </w:r>
            <w:r w:rsidR="00B0574B">
              <w:t>-</w:t>
            </w:r>
            <w:r>
              <w:t>term mortality (</w:t>
            </w:r>
            <w:r w:rsidR="00D37B7F">
              <w:t>In-hospital/30-day</w:t>
            </w:r>
            <w:r>
              <w:t>s)</w:t>
            </w:r>
          </w:p>
        </w:tc>
        <w:tc>
          <w:tcPr>
            <w:tcW w:w="3279" w:type="dxa"/>
          </w:tcPr>
          <w:p w14:paraId="2B5A3D77" w14:textId="4788F8E4" w:rsidR="00D37B7F" w:rsidRDefault="000038E1" w:rsidP="003E31E2">
            <w:pPr>
              <w:pStyle w:val="Tabletext"/>
            </w:pPr>
            <w:r>
              <w:t>IMPELLA</w:t>
            </w:r>
            <w:r w:rsidR="00D37B7F">
              <w:t xml:space="preserve"> is expected to improve in-hospital/30-day mortality relative to VA-ECMO</w:t>
            </w:r>
          </w:p>
        </w:tc>
        <w:tc>
          <w:tcPr>
            <w:tcW w:w="2902" w:type="dxa"/>
          </w:tcPr>
          <w:p w14:paraId="178FCCC5" w14:textId="225C611D" w:rsidR="00D37B7F" w:rsidRDefault="00D37B7F" w:rsidP="003E31E2">
            <w:pPr>
              <w:pStyle w:val="Tabletext"/>
            </w:pPr>
            <w:r>
              <w:t xml:space="preserve">ECPELLA is expected to improve </w:t>
            </w:r>
            <w:r w:rsidR="00B31DA3">
              <w:t xml:space="preserve">in-hospital/30-day </w:t>
            </w:r>
            <w:r>
              <w:t>mortality relative to VA-ECMO with or without surgical vent</w:t>
            </w:r>
          </w:p>
        </w:tc>
      </w:tr>
      <w:tr w:rsidR="00D37B7F" w14:paraId="5FCC7805" w14:textId="02AF6B26" w:rsidTr="00D37B7F">
        <w:tc>
          <w:tcPr>
            <w:tcW w:w="1177" w:type="dxa"/>
          </w:tcPr>
          <w:p w14:paraId="2ADC0CB6" w14:textId="1AAD07FE" w:rsidR="00D37B7F" w:rsidRDefault="00D37B7F" w:rsidP="003E31E2">
            <w:pPr>
              <w:pStyle w:val="Tabletext"/>
            </w:pPr>
            <w:r>
              <w:t>Health benefit</w:t>
            </w:r>
          </w:p>
        </w:tc>
        <w:tc>
          <w:tcPr>
            <w:tcW w:w="2107" w:type="dxa"/>
          </w:tcPr>
          <w:p w14:paraId="56E06002" w14:textId="798D2D6B" w:rsidR="00D37B7F" w:rsidRDefault="00D37B7F" w:rsidP="003E31E2">
            <w:pPr>
              <w:pStyle w:val="Tabletext"/>
            </w:pPr>
            <w:r>
              <w:t>Longer</w:t>
            </w:r>
            <w:r w:rsidR="00B0574B">
              <w:t>-</w:t>
            </w:r>
            <w:r>
              <w:t>term mortality (6-12 months)</w:t>
            </w:r>
          </w:p>
        </w:tc>
        <w:tc>
          <w:tcPr>
            <w:tcW w:w="3279" w:type="dxa"/>
          </w:tcPr>
          <w:p w14:paraId="78D007E9" w14:textId="46A0E75D" w:rsidR="00D37B7F" w:rsidRDefault="000038E1" w:rsidP="003E31E2">
            <w:pPr>
              <w:pStyle w:val="Tabletext"/>
            </w:pPr>
            <w:r>
              <w:t>IMPELLA</w:t>
            </w:r>
            <w:r w:rsidR="00D37B7F">
              <w:t xml:space="preserve"> is expected to improve 6-month/1-year mortality relative to VA-ECMO</w:t>
            </w:r>
          </w:p>
        </w:tc>
        <w:tc>
          <w:tcPr>
            <w:tcW w:w="2902" w:type="dxa"/>
          </w:tcPr>
          <w:p w14:paraId="1EAE5285" w14:textId="21C841A2" w:rsidR="00D37B7F" w:rsidRDefault="00D37B7F" w:rsidP="003E31E2">
            <w:pPr>
              <w:pStyle w:val="Tabletext"/>
            </w:pPr>
            <w:r>
              <w:t>ECPELLA is expected to improve</w:t>
            </w:r>
            <w:r w:rsidR="00B31DA3">
              <w:t xml:space="preserve"> 6-month/1-year mortality </w:t>
            </w:r>
            <w:r>
              <w:t>relative to VA-ECMO with or without surgical vent</w:t>
            </w:r>
          </w:p>
        </w:tc>
      </w:tr>
      <w:tr w:rsidR="00D37B7F" w14:paraId="5983398F" w14:textId="20A07743" w:rsidTr="00D37B7F">
        <w:tc>
          <w:tcPr>
            <w:tcW w:w="1177" w:type="dxa"/>
          </w:tcPr>
          <w:p w14:paraId="422533C1" w14:textId="140773D1" w:rsidR="00D37B7F" w:rsidRDefault="00D37B7F" w:rsidP="003E31E2">
            <w:pPr>
              <w:pStyle w:val="Tabletext"/>
            </w:pPr>
            <w:r>
              <w:t>Health harm</w:t>
            </w:r>
          </w:p>
        </w:tc>
        <w:tc>
          <w:tcPr>
            <w:tcW w:w="2107" w:type="dxa"/>
          </w:tcPr>
          <w:p w14:paraId="283F4815" w14:textId="11FF8B90" w:rsidR="00D37B7F" w:rsidRDefault="00D37B7F" w:rsidP="003E31E2">
            <w:pPr>
              <w:pStyle w:val="Tabletext"/>
            </w:pPr>
            <w:r>
              <w:t>Bleedings requiring transfusion</w:t>
            </w:r>
          </w:p>
        </w:tc>
        <w:tc>
          <w:tcPr>
            <w:tcW w:w="3279" w:type="dxa"/>
          </w:tcPr>
          <w:p w14:paraId="1EBD26B9" w14:textId="053A33F0" w:rsidR="00D37B7F" w:rsidRDefault="000038E1" w:rsidP="003E31E2">
            <w:pPr>
              <w:pStyle w:val="Tabletext"/>
            </w:pPr>
            <w:r>
              <w:t>IMPELLA</w:t>
            </w:r>
            <w:r w:rsidR="00B31DA3">
              <w:t xml:space="preserve"> is expected to reduce the proportion of patients experiencing bleedings requiring transfusions relative to VA-ECMO</w:t>
            </w:r>
          </w:p>
        </w:tc>
        <w:tc>
          <w:tcPr>
            <w:tcW w:w="2902" w:type="dxa"/>
          </w:tcPr>
          <w:p w14:paraId="470BFFA2" w14:textId="6FD89E45" w:rsidR="00D37B7F" w:rsidRDefault="00B31DA3" w:rsidP="003E31E2">
            <w:pPr>
              <w:pStyle w:val="Tabletext"/>
            </w:pPr>
            <w:r>
              <w:t xml:space="preserve">A higher proportion of patients treated with ECPELLA experience bleedings requiring transfusion relative to VA-ECMO with or without surgical vent, </w:t>
            </w:r>
            <w:r w:rsidR="00B1206E">
              <w:t>as to be expected considering patients are treated with two MCS devices</w:t>
            </w:r>
          </w:p>
        </w:tc>
      </w:tr>
      <w:tr w:rsidR="00D37B7F" w14:paraId="33070209" w14:textId="325ACFD5" w:rsidTr="00D37B7F">
        <w:tc>
          <w:tcPr>
            <w:tcW w:w="1177" w:type="dxa"/>
          </w:tcPr>
          <w:p w14:paraId="1A43FF30" w14:textId="3C57B25D" w:rsidR="00D37B7F" w:rsidRDefault="00D37B7F" w:rsidP="003E31E2">
            <w:pPr>
              <w:pStyle w:val="Tabletext"/>
            </w:pPr>
            <w:r>
              <w:t>Health harm</w:t>
            </w:r>
          </w:p>
        </w:tc>
        <w:tc>
          <w:tcPr>
            <w:tcW w:w="2107" w:type="dxa"/>
          </w:tcPr>
          <w:p w14:paraId="3DA19EEB" w14:textId="540B9A4D" w:rsidR="00D37B7F" w:rsidRDefault="00D37B7F" w:rsidP="003E31E2">
            <w:pPr>
              <w:pStyle w:val="Tabletext"/>
            </w:pPr>
            <w:r>
              <w:t>Stroke</w:t>
            </w:r>
          </w:p>
        </w:tc>
        <w:tc>
          <w:tcPr>
            <w:tcW w:w="3279" w:type="dxa"/>
          </w:tcPr>
          <w:p w14:paraId="7C5A65F9" w14:textId="56DBBC3C" w:rsidR="00D37B7F" w:rsidRDefault="000038E1" w:rsidP="003E31E2">
            <w:pPr>
              <w:pStyle w:val="Tabletext"/>
            </w:pPr>
            <w:r>
              <w:t>IMPELLA</w:t>
            </w:r>
            <w:r w:rsidR="00B31DA3">
              <w:t xml:space="preserve"> is expected to reduce the proportion of patients experiencing stroke relative to VA-ECMO</w:t>
            </w:r>
          </w:p>
        </w:tc>
        <w:tc>
          <w:tcPr>
            <w:tcW w:w="2902" w:type="dxa"/>
          </w:tcPr>
          <w:p w14:paraId="60E3DA05" w14:textId="7881487F" w:rsidR="00D37B7F" w:rsidRDefault="00B31DA3" w:rsidP="003E31E2">
            <w:pPr>
              <w:pStyle w:val="Tabletext"/>
            </w:pPr>
            <w:r>
              <w:t xml:space="preserve">A higher proportion of patients treated with ECPELLA experience stroke relative to VA-ECMO with or without surgical vent, </w:t>
            </w:r>
            <w:r w:rsidR="00B1206E">
              <w:t>as to be expected</w:t>
            </w:r>
            <w:r>
              <w:t xml:space="preserve"> considering patients are treated with two MCS devices</w:t>
            </w:r>
          </w:p>
        </w:tc>
      </w:tr>
      <w:tr w:rsidR="00D37B7F" w:rsidRPr="00B1206E" w14:paraId="1D7BDD85" w14:textId="202FE223" w:rsidTr="00D37B7F">
        <w:tc>
          <w:tcPr>
            <w:tcW w:w="1177" w:type="dxa"/>
          </w:tcPr>
          <w:p w14:paraId="2EE5E16C" w14:textId="091EFEED" w:rsidR="00D37B7F" w:rsidRDefault="00D37B7F" w:rsidP="003E31E2">
            <w:pPr>
              <w:pStyle w:val="Tabletext"/>
            </w:pPr>
            <w:r>
              <w:t>Health harm</w:t>
            </w:r>
          </w:p>
        </w:tc>
        <w:tc>
          <w:tcPr>
            <w:tcW w:w="2107" w:type="dxa"/>
          </w:tcPr>
          <w:p w14:paraId="4405B105" w14:textId="528ED874" w:rsidR="00D37B7F" w:rsidRDefault="00D37B7F" w:rsidP="003E31E2">
            <w:pPr>
              <w:pStyle w:val="Tabletext"/>
            </w:pPr>
            <w:r>
              <w:t>Other complications</w:t>
            </w:r>
          </w:p>
        </w:tc>
        <w:tc>
          <w:tcPr>
            <w:tcW w:w="3279" w:type="dxa"/>
          </w:tcPr>
          <w:p w14:paraId="3BAAF061" w14:textId="77777777" w:rsidR="00D37B7F" w:rsidRDefault="00B1206E" w:rsidP="003E31E2">
            <w:pPr>
              <w:pStyle w:val="Tabletext"/>
            </w:pPr>
            <w:r w:rsidRPr="00B1206E">
              <w:t xml:space="preserve">In general, </w:t>
            </w:r>
            <w:r w:rsidR="000038E1">
              <w:t>IMPELLA</w:t>
            </w:r>
            <w:r w:rsidRPr="00B1206E">
              <w:t xml:space="preserve"> had a numerically favou</w:t>
            </w:r>
            <w:r>
              <w:t>rable safety profile relative to VA-ECMO</w:t>
            </w:r>
          </w:p>
          <w:p w14:paraId="2964DCEB" w14:textId="1CC87119" w:rsidR="00B45FFE" w:rsidRPr="00B1206E" w:rsidRDefault="00B45FFE" w:rsidP="003E31E2">
            <w:pPr>
              <w:pStyle w:val="Tabletext"/>
            </w:pPr>
            <w:r>
              <w:t>Other complications included events such as haemolysis, limb ischemia and myocardial reinfarction</w:t>
            </w:r>
          </w:p>
        </w:tc>
        <w:tc>
          <w:tcPr>
            <w:tcW w:w="2902" w:type="dxa"/>
          </w:tcPr>
          <w:p w14:paraId="15C736D5" w14:textId="77777777" w:rsidR="00D37B7F" w:rsidRDefault="00B1206E" w:rsidP="003E31E2">
            <w:pPr>
              <w:pStyle w:val="Tabletext"/>
            </w:pPr>
            <w:r w:rsidRPr="00B1206E">
              <w:t>In general, ECPELLA had a less fav</w:t>
            </w:r>
            <w:r>
              <w:t>ourable safety profile relative to VA-ECMO, as to be expected considering patients are treated with two MCS devices</w:t>
            </w:r>
          </w:p>
          <w:p w14:paraId="680316E7" w14:textId="1DE40BE1" w:rsidR="00B45FFE" w:rsidRPr="00B1206E" w:rsidRDefault="00B45FFE" w:rsidP="003E31E2">
            <w:pPr>
              <w:pStyle w:val="Tabletext"/>
            </w:pPr>
            <w:r>
              <w:t>Other complications included events such as acute kidney injury, limb ischemia, haemolysis and myocardial reinfarction</w:t>
            </w:r>
          </w:p>
        </w:tc>
      </w:tr>
    </w:tbl>
    <w:p w14:paraId="606ECE6E" w14:textId="77777777" w:rsidR="00407B82" w:rsidRPr="00B1206E" w:rsidRDefault="00407B82" w:rsidP="00407B82">
      <w:pPr>
        <w:spacing w:after="0" w:line="240" w:lineRule="auto"/>
        <w:rPr>
          <w:rFonts w:ascii="Segoe UI" w:eastAsia="Times New Roman" w:hAnsi="Segoe UI"/>
          <w:b/>
          <w:color w:val="000000"/>
          <w:sz w:val="22"/>
        </w:rPr>
      </w:pPr>
    </w:p>
    <w:p w14:paraId="15F2316C" w14:textId="77777777" w:rsidR="00407B82" w:rsidRPr="00407B82" w:rsidRDefault="00407B82" w:rsidP="005C7053">
      <w:pPr>
        <w:pStyle w:val="Heading3"/>
      </w:pPr>
      <w:r w:rsidRPr="00407B82">
        <w:t>Outcome description – please include information about whether a change in patient management, or prognosis, occurs as a result of the test information:</w:t>
      </w:r>
    </w:p>
    <w:p w14:paraId="075EBF73" w14:textId="77777777" w:rsidR="00407B82" w:rsidRPr="00407B82" w:rsidRDefault="00407B82" w:rsidP="00407B82">
      <w:pPr>
        <w:spacing w:after="0" w:line="240" w:lineRule="auto"/>
        <w:rPr>
          <w:rFonts w:ascii="Segoe UI" w:eastAsia="Times New Roman" w:hAnsi="Segoe UI"/>
          <w:b/>
          <w:color w:val="000000"/>
          <w:sz w:val="22"/>
        </w:rPr>
      </w:pPr>
    </w:p>
    <w:p w14:paraId="03E8A4BD" w14:textId="5FC4713F" w:rsidR="00407B82" w:rsidRPr="005438AE" w:rsidRDefault="007404BD" w:rsidP="005438AE">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w:t>
      </w:r>
      <w:r w:rsidR="001D6CE6">
        <w:rPr>
          <w:rFonts w:ascii="Segoe UI" w:eastAsia="Times New Roman" w:hAnsi="Segoe UI" w:cs="Segoe UI"/>
          <w:sz w:val="22"/>
          <w:szCs w:val="22"/>
        </w:rPr>
        <w:t>/</w:t>
      </w:r>
      <w:r>
        <w:rPr>
          <w:rFonts w:ascii="Segoe UI" w:eastAsia="Times New Roman" w:hAnsi="Segoe UI" w:cs="Segoe UI"/>
          <w:sz w:val="22"/>
          <w:szCs w:val="22"/>
        </w:rPr>
        <w:t>A</w:t>
      </w:r>
    </w:p>
    <w:p w14:paraId="0F04A7C7"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br w:type="page"/>
      </w:r>
    </w:p>
    <w:p w14:paraId="40A52ADA" w14:textId="77777777" w:rsidR="00407B82" w:rsidRPr="00407B82" w:rsidRDefault="00407B82" w:rsidP="005C7053">
      <w:pPr>
        <w:pStyle w:val="Heading1"/>
      </w:pPr>
      <w:r w:rsidRPr="00407B82">
        <w:lastRenderedPageBreak/>
        <w:t>Proposed MBS items</w:t>
      </w:r>
    </w:p>
    <w:p w14:paraId="1B69B175" w14:textId="144E8A89" w:rsidR="00407B82" w:rsidRPr="00407B82" w:rsidRDefault="00407B82" w:rsidP="005C7053">
      <w:pPr>
        <w:pStyle w:val="Heading3"/>
      </w:pPr>
      <w:r w:rsidRPr="00407B82">
        <w:t>How is the technology/service funded at present? (for example: research funding; State-based funding; self-funded by patients; no funding or payments):</w:t>
      </w:r>
    </w:p>
    <w:p w14:paraId="58E1D826" w14:textId="77777777" w:rsidR="001D6CE6" w:rsidRDefault="001D6CE6" w:rsidP="00407B82">
      <w:pPr>
        <w:spacing w:after="0" w:line="240" w:lineRule="auto"/>
        <w:rPr>
          <w:rFonts w:ascii="Segoe UI" w:eastAsia="Times New Roman" w:hAnsi="Segoe UI" w:cs="Segoe UI"/>
          <w:sz w:val="22"/>
          <w:szCs w:val="22"/>
        </w:rPr>
      </w:pPr>
    </w:p>
    <w:p w14:paraId="3F749A00" w14:textId="79D41977" w:rsidR="00221D56" w:rsidRDefault="000038E1" w:rsidP="00407B82">
      <w:pPr>
        <w:spacing w:after="0" w:line="240" w:lineRule="auto"/>
        <w:rPr>
          <w:rFonts w:ascii="Segoe UI" w:eastAsia="Times New Roman" w:hAnsi="Segoe UI" w:cs="Segoe UI"/>
          <w:sz w:val="22"/>
          <w:szCs w:val="22"/>
        </w:rPr>
      </w:pPr>
      <w:r>
        <w:rPr>
          <w:rFonts w:ascii="Segoe UI" w:eastAsia="Times New Roman" w:hAnsi="Segoe UI" w:cs="Segoe UI"/>
          <w:sz w:val="22"/>
          <w:szCs w:val="22"/>
        </w:rPr>
        <w:t>IMPELLA</w:t>
      </w:r>
      <w:r w:rsidR="007404BD">
        <w:rPr>
          <w:rFonts w:ascii="Segoe UI" w:eastAsia="Times New Roman" w:hAnsi="Segoe UI" w:cs="Segoe UI"/>
          <w:sz w:val="22"/>
          <w:szCs w:val="22"/>
        </w:rPr>
        <w:t xml:space="preserve"> is </w:t>
      </w:r>
      <w:r w:rsidR="00221D56">
        <w:rPr>
          <w:rFonts w:ascii="Segoe UI" w:eastAsia="Times New Roman" w:hAnsi="Segoe UI" w:cs="Segoe UI"/>
          <w:sz w:val="22"/>
          <w:szCs w:val="22"/>
        </w:rPr>
        <w:t xml:space="preserve">currently </w:t>
      </w:r>
      <w:r w:rsidR="007404BD">
        <w:rPr>
          <w:rFonts w:ascii="Segoe UI" w:eastAsia="Times New Roman" w:hAnsi="Segoe UI" w:cs="Segoe UI"/>
          <w:sz w:val="22"/>
          <w:szCs w:val="22"/>
        </w:rPr>
        <w:t>not funded for the proposed population</w:t>
      </w:r>
      <w:r w:rsidR="00221D56">
        <w:rPr>
          <w:rFonts w:ascii="Segoe UI" w:eastAsia="Times New Roman" w:hAnsi="Segoe UI" w:cs="Segoe UI"/>
          <w:sz w:val="22"/>
          <w:szCs w:val="22"/>
        </w:rPr>
        <w:t xml:space="preserve"> in </w:t>
      </w:r>
      <w:r w:rsidR="00384F71">
        <w:rPr>
          <w:rFonts w:ascii="Segoe UI" w:eastAsia="Times New Roman" w:hAnsi="Segoe UI" w:cs="Segoe UI"/>
          <w:sz w:val="22"/>
          <w:szCs w:val="22"/>
        </w:rPr>
        <w:t>CS</w:t>
      </w:r>
      <w:r w:rsidR="00221D56">
        <w:rPr>
          <w:rFonts w:ascii="Segoe UI" w:eastAsia="Times New Roman" w:hAnsi="Segoe UI" w:cs="Segoe UI"/>
          <w:sz w:val="22"/>
          <w:szCs w:val="22"/>
        </w:rPr>
        <w:t>.</w:t>
      </w:r>
    </w:p>
    <w:p w14:paraId="1153576F"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54DEC61" w14:textId="4B00D40F" w:rsidR="00407B82" w:rsidRPr="001D6CE6" w:rsidRDefault="00407B82" w:rsidP="001D6CE6">
      <w:pPr>
        <w:pStyle w:val="Heading3"/>
      </w:pPr>
      <w:r w:rsidRPr="00407B82">
        <w:t>Please provide at least one proposed item with their descriptor and associated costs, for each population/Intervention:</w:t>
      </w:r>
    </w:p>
    <w:p w14:paraId="597221C6" w14:textId="77777777" w:rsidR="00407B82" w:rsidRPr="00407B82" w:rsidRDefault="00407B82" w:rsidP="00407B82">
      <w:pPr>
        <w:spacing w:after="0" w:line="240" w:lineRule="auto"/>
        <w:rPr>
          <w:rFonts w:ascii="Segoe UI" w:eastAsia="Times New Roman" w:hAnsi="Segoe UI"/>
          <w:b/>
          <w:color w:val="000000"/>
          <w:sz w:val="22"/>
        </w:rPr>
      </w:pPr>
    </w:p>
    <w:p w14:paraId="0A868F49" w14:textId="0B9B03EF" w:rsidR="00407B82" w:rsidRDefault="00407B82" w:rsidP="005C7053">
      <w:pPr>
        <w:pStyle w:val="Heading3"/>
      </w:pPr>
      <w:r w:rsidRPr="00407B82">
        <w:t>Proposed item details</w:t>
      </w:r>
    </w:p>
    <w:p w14:paraId="3CB45314" w14:textId="77777777" w:rsidR="008D36C7" w:rsidRPr="008D36C7" w:rsidRDefault="008D36C7" w:rsidP="008D36C7"/>
    <w:p w14:paraId="67339BA4" w14:textId="258CBDA3" w:rsidR="00407B82" w:rsidRPr="008D36C7" w:rsidRDefault="008D36C7" w:rsidP="00407B82">
      <w:pPr>
        <w:spacing w:after="0" w:line="240" w:lineRule="auto"/>
        <w:rPr>
          <w:rFonts w:ascii="Segoe UI" w:eastAsia="Times New Roman" w:hAnsi="Segoe UI"/>
          <w:b/>
          <w:color w:val="000000"/>
          <w:sz w:val="22"/>
          <w:u w:val="single"/>
        </w:rPr>
      </w:pPr>
      <w:r w:rsidRPr="008D36C7">
        <w:rPr>
          <w:rFonts w:ascii="Segoe UI" w:eastAsia="Times New Roman" w:hAnsi="Segoe UI"/>
          <w:b/>
          <w:color w:val="000000"/>
          <w:sz w:val="22"/>
          <w:u w:val="single"/>
        </w:rPr>
        <w:t>Percutaneous insertion</w:t>
      </w:r>
    </w:p>
    <w:tbl>
      <w:tblPr>
        <w:tblStyle w:val="TableGrid"/>
        <w:tblW w:w="0" w:type="auto"/>
        <w:tblLook w:val="04A0" w:firstRow="1" w:lastRow="0" w:firstColumn="1" w:lastColumn="0" w:noHBand="0" w:noVBand="1"/>
      </w:tblPr>
      <w:tblGrid>
        <w:gridCol w:w="3256"/>
        <w:gridCol w:w="6209"/>
      </w:tblGrid>
      <w:tr w:rsidR="00407B82" w:rsidRPr="00407B82" w14:paraId="5CCED327" w14:textId="77777777" w:rsidTr="003E31E2">
        <w:tc>
          <w:tcPr>
            <w:tcW w:w="3256" w:type="dxa"/>
          </w:tcPr>
          <w:p w14:paraId="41E6BE4A" w14:textId="77777777" w:rsidR="00407B82" w:rsidRPr="00407B82" w:rsidRDefault="00407B82" w:rsidP="00407B82">
            <w:pPr>
              <w:spacing w:after="120"/>
              <w:rPr>
                <w:rFonts w:ascii="Segoe UI" w:eastAsia="Times New Roman" w:hAnsi="Segoe UI"/>
                <w:bCs/>
                <w:color w:val="000000"/>
                <w:sz w:val="20"/>
                <w:szCs w:val="20"/>
              </w:rPr>
            </w:pPr>
            <w:bookmarkStart w:id="9" w:name="_Hlk121232719"/>
            <w:r w:rsidRPr="00407B82">
              <w:rPr>
                <w:rFonts w:ascii="Segoe UI" w:eastAsia="Times New Roman" w:hAnsi="Segoe UI"/>
                <w:bCs/>
                <w:color w:val="000000"/>
                <w:sz w:val="20"/>
                <w:szCs w:val="20"/>
              </w:rPr>
              <w:t>MBS item number (where used as a template for the proposed item)</w:t>
            </w:r>
          </w:p>
        </w:tc>
        <w:tc>
          <w:tcPr>
            <w:tcW w:w="6209" w:type="dxa"/>
          </w:tcPr>
          <w:p w14:paraId="4C1F034F" w14:textId="4399C661" w:rsidR="00407B82" w:rsidRPr="00407B82" w:rsidRDefault="00A04EBF" w:rsidP="00407B82">
            <w:pPr>
              <w:rPr>
                <w:rFonts w:ascii="Segoe UI" w:eastAsia="Times New Roman" w:hAnsi="Segoe UI" w:cs="Segoe UI"/>
                <w:sz w:val="22"/>
                <w:szCs w:val="22"/>
              </w:rPr>
            </w:pPr>
            <w:r>
              <w:rPr>
                <w:rFonts w:ascii="Segoe UI" w:eastAsia="Times New Roman" w:hAnsi="Segoe UI" w:cs="Segoe UI"/>
                <w:sz w:val="22"/>
                <w:szCs w:val="22"/>
              </w:rPr>
              <w:t>NA</w:t>
            </w:r>
          </w:p>
        </w:tc>
      </w:tr>
      <w:tr w:rsidR="00407B82" w:rsidRPr="00407B82" w14:paraId="200D80BA" w14:textId="77777777" w:rsidTr="003E31E2">
        <w:tc>
          <w:tcPr>
            <w:tcW w:w="3256" w:type="dxa"/>
          </w:tcPr>
          <w:p w14:paraId="058756C3" w14:textId="77777777" w:rsidR="00407B82" w:rsidRPr="00407B82" w:rsidRDefault="00407B82" w:rsidP="00407B82">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number</w:t>
            </w:r>
          </w:p>
        </w:tc>
        <w:tc>
          <w:tcPr>
            <w:tcW w:w="6209" w:type="dxa"/>
          </w:tcPr>
          <w:p w14:paraId="34183747" w14:textId="58D0473F" w:rsidR="00407B82" w:rsidRPr="00407B82" w:rsidRDefault="00A04EBF" w:rsidP="00407B82">
            <w:pPr>
              <w:rPr>
                <w:rFonts w:ascii="Segoe UI" w:eastAsia="Times New Roman" w:hAnsi="Segoe UI" w:cs="Segoe UI"/>
                <w:sz w:val="22"/>
                <w:szCs w:val="22"/>
              </w:rPr>
            </w:pPr>
            <w:r>
              <w:rPr>
                <w:rFonts w:ascii="Segoe UI" w:eastAsia="Times New Roman" w:hAnsi="Segoe UI" w:cs="Segoe UI"/>
                <w:sz w:val="22"/>
                <w:szCs w:val="22"/>
              </w:rPr>
              <w:t>3</w:t>
            </w:r>
          </w:p>
        </w:tc>
      </w:tr>
      <w:tr w:rsidR="00407B82" w:rsidRPr="00407B82" w14:paraId="6666FCA9" w14:textId="77777777" w:rsidTr="003E31E2">
        <w:tc>
          <w:tcPr>
            <w:tcW w:w="3256" w:type="dxa"/>
          </w:tcPr>
          <w:p w14:paraId="4110228E" w14:textId="77777777" w:rsidR="00407B82" w:rsidRPr="00407B82" w:rsidRDefault="00407B82" w:rsidP="00407B82">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description</w:t>
            </w:r>
          </w:p>
        </w:tc>
        <w:tc>
          <w:tcPr>
            <w:tcW w:w="6209" w:type="dxa"/>
          </w:tcPr>
          <w:p w14:paraId="230A8A43" w14:textId="22D41475" w:rsidR="00407B82" w:rsidRPr="00407B82" w:rsidRDefault="00A04EBF" w:rsidP="00407B82">
            <w:pPr>
              <w:rPr>
                <w:rFonts w:ascii="Segoe UI" w:eastAsia="Times New Roman" w:hAnsi="Segoe UI" w:cs="Segoe UI"/>
                <w:sz w:val="22"/>
                <w:szCs w:val="22"/>
              </w:rPr>
            </w:pPr>
            <w:r>
              <w:rPr>
                <w:rFonts w:ascii="Segoe UI" w:eastAsia="Times New Roman" w:hAnsi="Segoe UI" w:cs="Segoe UI"/>
                <w:sz w:val="22"/>
                <w:szCs w:val="22"/>
              </w:rPr>
              <w:t>THERAPEUTIC PROCEDUES</w:t>
            </w:r>
          </w:p>
        </w:tc>
      </w:tr>
      <w:tr w:rsidR="00407B82" w:rsidRPr="00407B82" w14:paraId="701280BF" w14:textId="77777777" w:rsidTr="003E31E2">
        <w:tc>
          <w:tcPr>
            <w:tcW w:w="3256" w:type="dxa"/>
          </w:tcPr>
          <w:p w14:paraId="17F7D4CF" w14:textId="77777777" w:rsidR="00407B82" w:rsidRPr="00407B82" w:rsidRDefault="00407B82" w:rsidP="00407B82">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item descriptor</w:t>
            </w:r>
          </w:p>
        </w:tc>
        <w:tc>
          <w:tcPr>
            <w:tcW w:w="6209" w:type="dxa"/>
          </w:tcPr>
          <w:p w14:paraId="19ABD4E1" w14:textId="25956444" w:rsidR="00407B82" w:rsidRPr="00407B82" w:rsidRDefault="00A04EBF" w:rsidP="00407B82">
            <w:pPr>
              <w:rPr>
                <w:rFonts w:ascii="Segoe UI" w:eastAsia="Times New Roman" w:hAnsi="Segoe UI" w:cs="Segoe UI"/>
                <w:sz w:val="22"/>
                <w:szCs w:val="22"/>
              </w:rPr>
            </w:pPr>
            <w:r w:rsidRPr="00A04EBF">
              <w:rPr>
                <w:rFonts w:ascii="Segoe UI" w:eastAsia="Times New Roman" w:hAnsi="Segoe UI" w:cs="Segoe UI"/>
                <w:sz w:val="22"/>
                <w:szCs w:val="22"/>
              </w:rPr>
              <w:t xml:space="preserve">Percutaneous insertion of a left-sided intravascular microaxial ventricular assist device by arteriotomy in patients with </w:t>
            </w:r>
            <w:r w:rsidR="00384F71">
              <w:rPr>
                <w:rFonts w:ascii="Segoe UI" w:eastAsia="Times New Roman" w:hAnsi="Segoe UI" w:cs="Segoe UI"/>
                <w:sz w:val="22"/>
                <w:szCs w:val="22"/>
              </w:rPr>
              <w:t>CS</w:t>
            </w:r>
            <w:r w:rsidRPr="00A04EBF">
              <w:rPr>
                <w:rFonts w:ascii="Segoe UI" w:eastAsia="Times New Roman" w:hAnsi="Segoe UI" w:cs="Segoe UI"/>
                <w:sz w:val="22"/>
                <w:szCs w:val="22"/>
              </w:rPr>
              <w:t xml:space="preserve"> with no evidence of significant anoxic neurological injury</w:t>
            </w:r>
          </w:p>
        </w:tc>
      </w:tr>
      <w:tr w:rsidR="00407B82" w:rsidRPr="00407B82" w14:paraId="2F82AF1F" w14:textId="77777777" w:rsidTr="003E31E2">
        <w:tc>
          <w:tcPr>
            <w:tcW w:w="3256" w:type="dxa"/>
          </w:tcPr>
          <w:p w14:paraId="10E20465" w14:textId="77777777" w:rsidR="00407B82" w:rsidRPr="00407B82" w:rsidRDefault="00407B82" w:rsidP="00407B82">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MBS fee</w:t>
            </w:r>
          </w:p>
        </w:tc>
        <w:tc>
          <w:tcPr>
            <w:tcW w:w="6209" w:type="dxa"/>
          </w:tcPr>
          <w:p w14:paraId="49CF4479" w14:textId="40C60718" w:rsidR="00407B82" w:rsidRPr="00407B82" w:rsidRDefault="008D36C7" w:rsidP="00407B82">
            <w:pPr>
              <w:rPr>
                <w:rFonts w:ascii="Segoe UI" w:eastAsia="Times New Roman" w:hAnsi="Segoe UI" w:cs="Segoe UI"/>
                <w:sz w:val="22"/>
                <w:szCs w:val="22"/>
              </w:rPr>
            </w:pPr>
            <w:r w:rsidRPr="008D36C7">
              <w:rPr>
                <w:rFonts w:ascii="Segoe UI" w:eastAsia="Times New Roman" w:hAnsi="Segoe UI" w:cs="Segoe UI"/>
                <w:sz w:val="22"/>
                <w:szCs w:val="22"/>
              </w:rPr>
              <w:t>$669.55</w:t>
            </w:r>
          </w:p>
        </w:tc>
      </w:tr>
      <w:tr w:rsidR="008D36C7" w:rsidRPr="00407B82" w14:paraId="348738C3" w14:textId="77777777" w:rsidTr="003E31E2">
        <w:tc>
          <w:tcPr>
            <w:tcW w:w="3256" w:type="dxa"/>
          </w:tcPr>
          <w:p w14:paraId="438517F2" w14:textId="77777777" w:rsidR="008D36C7" w:rsidRPr="00407B82" w:rsidRDefault="008D36C7" w:rsidP="008D36C7">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Indicate the overall cost per patient of providing the proposed health technology</w:t>
            </w:r>
          </w:p>
        </w:tc>
        <w:tc>
          <w:tcPr>
            <w:tcW w:w="6209" w:type="dxa"/>
          </w:tcPr>
          <w:p w14:paraId="63F47707" w14:textId="2E5C89FC" w:rsidR="008D36C7" w:rsidRPr="00407B82" w:rsidRDefault="008D36C7" w:rsidP="008D36C7">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r w:rsidR="008D36C7" w:rsidRPr="00407B82" w14:paraId="0FAD31C8" w14:textId="77777777" w:rsidTr="003E31E2">
        <w:tc>
          <w:tcPr>
            <w:tcW w:w="3256" w:type="dxa"/>
          </w:tcPr>
          <w:p w14:paraId="429955ED" w14:textId="77777777" w:rsidR="008D36C7" w:rsidRPr="00407B82" w:rsidRDefault="008D36C7" w:rsidP="008D36C7">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Please specify any anticipated out of pocket expenses</w:t>
            </w:r>
          </w:p>
        </w:tc>
        <w:tc>
          <w:tcPr>
            <w:tcW w:w="6209" w:type="dxa"/>
          </w:tcPr>
          <w:p w14:paraId="0F822AB6" w14:textId="6FAEE981" w:rsidR="008D36C7" w:rsidRPr="008D36C7" w:rsidRDefault="008D36C7" w:rsidP="008D36C7">
            <w:pPr>
              <w:rPr>
                <w:rFonts w:ascii="Segoe UI" w:eastAsia="Times New Roman" w:hAnsi="Segoe UI" w:cs="Segoe UI"/>
                <w:sz w:val="22"/>
                <w:szCs w:val="22"/>
              </w:rPr>
            </w:pPr>
            <w:r>
              <w:rPr>
                <w:rFonts w:ascii="Segoe UI" w:eastAsia="Times New Roman" w:hAnsi="Segoe UI" w:cs="Segoe UI"/>
                <w:sz w:val="22"/>
                <w:szCs w:val="22"/>
              </w:rPr>
              <w:t xml:space="preserve">Anticipated out of pocket expenses are unknown; it may reflect 25% of the fee for patients with private health funds that do not cover this part of the arrangement. </w:t>
            </w:r>
          </w:p>
        </w:tc>
      </w:tr>
      <w:tr w:rsidR="008D36C7" w:rsidRPr="00407B82" w14:paraId="09591B03" w14:textId="77777777" w:rsidTr="003E31E2">
        <w:tc>
          <w:tcPr>
            <w:tcW w:w="3256" w:type="dxa"/>
          </w:tcPr>
          <w:p w14:paraId="025B78D6" w14:textId="77777777" w:rsidR="008D36C7" w:rsidRPr="00407B82" w:rsidRDefault="008D36C7" w:rsidP="008D36C7">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Provide any further details and explain</w:t>
            </w:r>
          </w:p>
        </w:tc>
        <w:tc>
          <w:tcPr>
            <w:tcW w:w="6209" w:type="dxa"/>
          </w:tcPr>
          <w:p w14:paraId="0A375F8B" w14:textId="45F4ED9E" w:rsidR="008D36C7" w:rsidRPr="008D36C7" w:rsidRDefault="008D36C7" w:rsidP="008D36C7">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bl>
    <w:p w14:paraId="3A6DFF73" w14:textId="77777777" w:rsidR="00407B82" w:rsidRPr="00407B82" w:rsidRDefault="00407B82" w:rsidP="00407B82">
      <w:pPr>
        <w:spacing w:after="0" w:line="240" w:lineRule="auto"/>
        <w:rPr>
          <w:rFonts w:ascii="Segoe UI" w:eastAsia="Times New Roman" w:hAnsi="Segoe UI"/>
          <w:bCs/>
          <w:color w:val="000000"/>
          <w:sz w:val="22"/>
        </w:rPr>
      </w:pPr>
    </w:p>
    <w:bookmarkEnd w:id="9"/>
    <w:p w14:paraId="28EDA04B" w14:textId="2506A2FB" w:rsidR="00407B82" w:rsidRPr="008D36C7" w:rsidRDefault="008D36C7" w:rsidP="00407B82">
      <w:pPr>
        <w:spacing w:after="0" w:line="240" w:lineRule="auto"/>
        <w:rPr>
          <w:rFonts w:ascii="Segoe UI" w:eastAsia="Times New Roman" w:hAnsi="Segoe UI"/>
          <w:b/>
          <w:color w:val="000000"/>
          <w:sz w:val="22"/>
          <w:u w:val="single"/>
        </w:rPr>
      </w:pPr>
      <w:r w:rsidRPr="008D36C7">
        <w:rPr>
          <w:rFonts w:ascii="Segoe UI" w:eastAsia="Times New Roman" w:hAnsi="Segoe UI"/>
          <w:b/>
          <w:color w:val="000000"/>
          <w:sz w:val="22"/>
          <w:u w:val="single"/>
        </w:rPr>
        <w:t>Surgical insertion</w:t>
      </w:r>
    </w:p>
    <w:tbl>
      <w:tblPr>
        <w:tblStyle w:val="TableGrid"/>
        <w:tblW w:w="0" w:type="auto"/>
        <w:tblLook w:val="04A0" w:firstRow="1" w:lastRow="0" w:firstColumn="1" w:lastColumn="0" w:noHBand="0" w:noVBand="1"/>
      </w:tblPr>
      <w:tblGrid>
        <w:gridCol w:w="3256"/>
        <w:gridCol w:w="6209"/>
      </w:tblGrid>
      <w:tr w:rsidR="008D36C7" w:rsidRPr="00407B82" w14:paraId="784A03EE" w14:textId="77777777" w:rsidTr="002A4016">
        <w:tc>
          <w:tcPr>
            <w:tcW w:w="3256" w:type="dxa"/>
          </w:tcPr>
          <w:p w14:paraId="42F7399C"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MBS item number (where used as a template for the proposed item)</w:t>
            </w:r>
          </w:p>
        </w:tc>
        <w:tc>
          <w:tcPr>
            <w:tcW w:w="6209" w:type="dxa"/>
          </w:tcPr>
          <w:p w14:paraId="2169F0DD"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NA</w:t>
            </w:r>
          </w:p>
        </w:tc>
      </w:tr>
      <w:tr w:rsidR="008D36C7" w:rsidRPr="00407B82" w14:paraId="78609228" w14:textId="77777777" w:rsidTr="002A4016">
        <w:tc>
          <w:tcPr>
            <w:tcW w:w="3256" w:type="dxa"/>
          </w:tcPr>
          <w:p w14:paraId="4A85C3C3"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number</w:t>
            </w:r>
          </w:p>
        </w:tc>
        <w:tc>
          <w:tcPr>
            <w:tcW w:w="6209" w:type="dxa"/>
          </w:tcPr>
          <w:p w14:paraId="08B3E4E3"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3</w:t>
            </w:r>
          </w:p>
        </w:tc>
      </w:tr>
      <w:tr w:rsidR="008D36C7" w:rsidRPr="00407B82" w14:paraId="52C82002" w14:textId="77777777" w:rsidTr="002A4016">
        <w:tc>
          <w:tcPr>
            <w:tcW w:w="3256" w:type="dxa"/>
          </w:tcPr>
          <w:p w14:paraId="2BD4037D"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description</w:t>
            </w:r>
          </w:p>
        </w:tc>
        <w:tc>
          <w:tcPr>
            <w:tcW w:w="6209" w:type="dxa"/>
          </w:tcPr>
          <w:p w14:paraId="7F96AF18"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THERAPEUTIC PROCEDUES</w:t>
            </w:r>
          </w:p>
        </w:tc>
      </w:tr>
      <w:tr w:rsidR="008D36C7" w:rsidRPr="00407B82" w14:paraId="0D84A6F9" w14:textId="77777777" w:rsidTr="002A4016">
        <w:tc>
          <w:tcPr>
            <w:tcW w:w="3256" w:type="dxa"/>
          </w:tcPr>
          <w:p w14:paraId="6280C2F8"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item descriptor</w:t>
            </w:r>
          </w:p>
        </w:tc>
        <w:tc>
          <w:tcPr>
            <w:tcW w:w="6209" w:type="dxa"/>
          </w:tcPr>
          <w:p w14:paraId="00C4808F" w14:textId="6FE611F6"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 xml:space="preserve">Surgical insertion of a left-sided intravascular microaxial ventricular assist device by arteriotomy in patients with </w:t>
            </w:r>
            <w:r w:rsidR="00384F71">
              <w:rPr>
                <w:rFonts w:ascii="Segoe UI" w:eastAsia="Times New Roman" w:hAnsi="Segoe UI" w:cs="Segoe UI"/>
                <w:sz w:val="22"/>
                <w:szCs w:val="22"/>
              </w:rPr>
              <w:t>CS</w:t>
            </w:r>
            <w:r w:rsidRPr="008D36C7">
              <w:rPr>
                <w:rFonts w:ascii="Segoe UI" w:eastAsia="Times New Roman" w:hAnsi="Segoe UI" w:cs="Segoe UI"/>
                <w:sz w:val="22"/>
                <w:szCs w:val="22"/>
              </w:rPr>
              <w:t xml:space="preserve"> with no evidence of significant anoxic neurological injury)</w:t>
            </w:r>
          </w:p>
        </w:tc>
      </w:tr>
      <w:tr w:rsidR="008D36C7" w:rsidRPr="00407B82" w14:paraId="5680F5E2" w14:textId="77777777" w:rsidTr="002A4016">
        <w:tc>
          <w:tcPr>
            <w:tcW w:w="3256" w:type="dxa"/>
          </w:tcPr>
          <w:p w14:paraId="35065AB4"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MBS fee</w:t>
            </w:r>
          </w:p>
        </w:tc>
        <w:tc>
          <w:tcPr>
            <w:tcW w:w="6209" w:type="dxa"/>
          </w:tcPr>
          <w:p w14:paraId="4FD26BDE" w14:textId="3DC4000B"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$1,004.33</w:t>
            </w:r>
          </w:p>
        </w:tc>
      </w:tr>
      <w:tr w:rsidR="008D36C7" w:rsidRPr="00407B82" w14:paraId="50DDD584" w14:textId="77777777" w:rsidTr="002A4016">
        <w:tc>
          <w:tcPr>
            <w:tcW w:w="3256" w:type="dxa"/>
          </w:tcPr>
          <w:p w14:paraId="2C65B32C"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Indicate the overall cost per patient of providing the proposed health technology</w:t>
            </w:r>
          </w:p>
        </w:tc>
        <w:tc>
          <w:tcPr>
            <w:tcW w:w="6209" w:type="dxa"/>
          </w:tcPr>
          <w:p w14:paraId="5497712E" w14:textId="77777777"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r w:rsidR="008D36C7" w:rsidRPr="00407B82" w14:paraId="49650852" w14:textId="77777777" w:rsidTr="002A4016">
        <w:tc>
          <w:tcPr>
            <w:tcW w:w="3256" w:type="dxa"/>
          </w:tcPr>
          <w:p w14:paraId="695500B1"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lastRenderedPageBreak/>
              <w:t>Please specify any anticipated out of pocket expenses</w:t>
            </w:r>
          </w:p>
        </w:tc>
        <w:tc>
          <w:tcPr>
            <w:tcW w:w="6209" w:type="dxa"/>
          </w:tcPr>
          <w:p w14:paraId="7D087B09" w14:textId="4CAC9268" w:rsidR="008D36C7" w:rsidRPr="008D36C7" w:rsidRDefault="008D36C7" w:rsidP="002A4016">
            <w:pPr>
              <w:rPr>
                <w:rFonts w:ascii="Segoe UI" w:eastAsia="Times New Roman" w:hAnsi="Segoe UI" w:cs="Segoe UI"/>
                <w:sz w:val="22"/>
                <w:szCs w:val="22"/>
              </w:rPr>
            </w:pPr>
            <w:r>
              <w:rPr>
                <w:rFonts w:ascii="Segoe UI" w:eastAsia="Times New Roman" w:hAnsi="Segoe UI" w:cs="Segoe UI"/>
                <w:sz w:val="22"/>
                <w:szCs w:val="22"/>
              </w:rPr>
              <w:t>Anticipated out of pocket expenses are unknown; it may reflect 25% of the fee for patients with private health funds that do not cover this part of the arrangement.</w:t>
            </w:r>
          </w:p>
        </w:tc>
      </w:tr>
      <w:tr w:rsidR="008D36C7" w:rsidRPr="00407B82" w14:paraId="432DB773" w14:textId="77777777" w:rsidTr="002A4016">
        <w:tc>
          <w:tcPr>
            <w:tcW w:w="3256" w:type="dxa"/>
          </w:tcPr>
          <w:p w14:paraId="43FD1BF6"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Provide any further details and explain</w:t>
            </w:r>
          </w:p>
        </w:tc>
        <w:tc>
          <w:tcPr>
            <w:tcW w:w="6209" w:type="dxa"/>
          </w:tcPr>
          <w:p w14:paraId="602694F7" w14:textId="77777777" w:rsidR="008D36C7" w:rsidRPr="008D36C7"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bl>
    <w:p w14:paraId="04EE3F18" w14:textId="77777777" w:rsidR="008D36C7" w:rsidRDefault="008D36C7" w:rsidP="00407B82">
      <w:pPr>
        <w:spacing w:after="0" w:line="240" w:lineRule="auto"/>
        <w:rPr>
          <w:rFonts w:ascii="Segoe UI" w:eastAsia="Times New Roman" w:hAnsi="Segoe UI"/>
          <w:bCs/>
          <w:color w:val="000000"/>
          <w:sz w:val="22"/>
        </w:rPr>
      </w:pPr>
    </w:p>
    <w:p w14:paraId="2F0279C5" w14:textId="36EC0181" w:rsidR="008D36C7" w:rsidRPr="008D36C7" w:rsidRDefault="008D36C7" w:rsidP="00407B82">
      <w:pPr>
        <w:spacing w:after="0" w:line="240" w:lineRule="auto"/>
        <w:rPr>
          <w:rFonts w:ascii="Segoe UI" w:eastAsia="Times New Roman" w:hAnsi="Segoe UI"/>
          <w:b/>
          <w:color w:val="000000"/>
          <w:sz w:val="22"/>
          <w:u w:val="single"/>
        </w:rPr>
      </w:pPr>
      <w:r w:rsidRPr="008D36C7">
        <w:rPr>
          <w:rFonts w:ascii="Segoe UI" w:eastAsia="Times New Roman" w:hAnsi="Segoe UI"/>
          <w:b/>
          <w:color w:val="000000"/>
          <w:sz w:val="22"/>
          <w:u w:val="single"/>
        </w:rPr>
        <w:t>Surgical removal</w:t>
      </w:r>
    </w:p>
    <w:tbl>
      <w:tblPr>
        <w:tblStyle w:val="TableGrid"/>
        <w:tblW w:w="0" w:type="auto"/>
        <w:tblLook w:val="04A0" w:firstRow="1" w:lastRow="0" w:firstColumn="1" w:lastColumn="0" w:noHBand="0" w:noVBand="1"/>
      </w:tblPr>
      <w:tblGrid>
        <w:gridCol w:w="3256"/>
        <w:gridCol w:w="6209"/>
      </w:tblGrid>
      <w:tr w:rsidR="008D36C7" w:rsidRPr="00407B82" w14:paraId="092211DA" w14:textId="77777777" w:rsidTr="002A4016">
        <w:tc>
          <w:tcPr>
            <w:tcW w:w="3256" w:type="dxa"/>
          </w:tcPr>
          <w:p w14:paraId="12ACEEAA"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MBS item number (where used as a template for the proposed item)</w:t>
            </w:r>
          </w:p>
        </w:tc>
        <w:tc>
          <w:tcPr>
            <w:tcW w:w="6209" w:type="dxa"/>
          </w:tcPr>
          <w:p w14:paraId="0F4C9CA5"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NA</w:t>
            </w:r>
          </w:p>
        </w:tc>
      </w:tr>
      <w:tr w:rsidR="008D36C7" w:rsidRPr="00407B82" w14:paraId="51C8AE36" w14:textId="77777777" w:rsidTr="002A4016">
        <w:tc>
          <w:tcPr>
            <w:tcW w:w="3256" w:type="dxa"/>
          </w:tcPr>
          <w:p w14:paraId="7B139C9A"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number</w:t>
            </w:r>
          </w:p>
        </w:tc>
        <w:tc>
          <w:tcPr>
            <w:tcW w:w="6209" w:type="dxa"/>
          </w:tcPr>
          <w:p w14:paraId="3A6BB9EE"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3</w:t>
            </w:r>
          </w:p>
        </w:tc>
      </w:tr>
      <w:tr w:rsidR="008D36C7" w:rsidRPr="00407B82" w14:paraId="2E35A419" w14:textId="77777777" w:rsidTr="002A4016">
        <w:tc>
          <w:tcPr>
            <w:tcW w:w="3256" w:type="dxa"/>
          </w:tcPr>
          <w:p w14:paraId="1AD023CA"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description</w:t>
            </w:r>
          </w:p>
        </w:tc>
        <w:tc>
          <w:tcPr>
            <w:tcW w:w="6209" w:type="dxa"/>
          </w:tcPr>
          <w:p w14:paraId="3DF9AB83"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THERAPEUTIC PROCEDUES</w:t>
            </w:r>
          </w:p>
        </w:tc>
      </w:tr>
      <w:tr w:rsidR="008D36C7" w:rsidRPr="00407B82" w14:paraId="37FD99E8" w14:textId="77777777" w:rsidTr="002A4016">
        <w:tc>
          <w:tcPr>
            <w:tcW w:w="3256" w:type="dxa"/>
          </w:tcPr>
          <w:p w14:paraId="5AE50EF3"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item descriptor</w:t>
            </w:r>
          </w:p>
        </w:tc>
        <w:tc>
          <w:tcPr>
            <w:tcW w:w="6209" w:type="dxa"/>
          </w:tcPr>
          <w:p w14:paraId="207B5F24" w14:textId="527006F5"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Surgical removal of a left--sided intravascular microaxial ventricular assist device.</w:t>
            </w:r>
          </w:p>
        </w:tc>
      </w:tr>
      <w:tr w:rsidR="008D36C7" w:rsidRPr="00407B82" w14:paraId="252350EA" w14:textId="77777777" w:rsidTr="002A4016">
        <w:tc>
          <w:tcPr>
            <w:tcW w:w="3256" w:type="dxa"/>
          </w:tcPr>
          <w:p w14:paraId="17062B1B"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MBS fee</w:t>
            </w:r>
          </w:p>
        </w:tc>
        <w:tc>
          <w:tcPr>
            <w:tcW w:w="6209" w:type="dxa"/>
          </w:tcPr>
          <w:p w14:paraId="62B06BC5" w14:textId="3C0227F2"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$602.60</w:t>
            </w:r>
          </w:p>
        </w:tc>
      </w:tr>
      <w:tr w:rsidR="008D36C7" w:rsidRPr="00407B82" w14:paraId="16F815B8" w14:textId="77777777" w:rsidTr="002A4016">
        <w:tc>
          <w:tcPr>
            <w:tcW w:w="3256" w:type="dxa"/>
          </w:tcPr>
          <w:p w14:paraId="56E3ED82"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Indicate the overall cost per patient of providing the proposed health technology</w:t>
            </w:r>
          </w:p>
        </w:tc>
        <w:tc>
          <w:tcPr>
            <w:tcW w:w="6209" w:type="dxa"/>
          </w:tcPr>
          <w:p w14:paraId="011B7F87" w14:textId="77777777"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r w:rsidR="008D36C7" w:rsidRPr="00407B82" w14:paraId="7DBF42BC" w14:textId="77777777" w:rsidTr="002A4016">
        <w:tc>
          <w:tcPr>
            <w:tcW w:w="3256" w:type="dxa"/>
          </w:tcPr>
          <w:p w14:paraId="4665E5BF"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Please specify any anticipated out of pocket expenses</w:t>
            </w:r>
          </w:p>
        </w:tc>
        <w:tc>
          <w:tcPr>
            <w:tcW w:w="6209" w:type="dxa"/>
          </w:tcPr>
          <w:p w14:paraId="4E2BB4AD" w14:textId="57EF1F37" w:rsidR="008D36C7" w:rsidRPr="008D36C7" w:rsidRDefault="008D36C7" w:rsidP="002A4016">
            <w:pPr>
              <w:rPr>
                <w:rFonts w:ascii="Segoe UI" w:eastAsia="Times New Roman" w:hAnsi="Segoe UI" w:cs="Segoe UI"/>
                <w:b/>
                <w:bCs/>
                <w:sz w:val="22"/>
                <w:szCs w:val="22"/>
              </w:rPr>
            </w:pPr>
            <w:r>
              <w:rPr>
                <w:rFonts w:ascii="Segoe UI" w:eastAsia="Times New Roman" w:hAnsi="Segoe UI" w:cs="Segoe UI"/>
                <w:sz w:val="22"/>
                <w:szCs w:val="22"/>
              </w:rPr>
              <w:t>Anticipated out of pocket expenses are unknown; it may reflect 25% of the fee for patients with private health funds that do not cover this part of the arrangement.</w:t>
            </w:r>
          </w:p>
        </w:tc>
      </w:tr>
      <w:tr w:rsidR="008D36C7" w:rsidRPr="00407B82" w14:paraId="360601FF" w14:textId="77777777" w:rsidTr="002A4016">
        <w:tc>
          <w:tcPr>
            <w:tcW w:w="3256" w:type="dxa"/>
          </w:tcPr>
          <w:p w14:paraId="2D702A19"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Provide any further details and explain</w:t>
            </w:r>
          </w:p>
        </w:tc>
        <w:tc>
          <w:tcPr>
            <w:tcW w:w="6209" w:type="dxa"/>
          </w:tcPr>
          <w:p w14:paraId="430BC80A" w14:textId="77777777" w:rsidR="008D36C7" w:rsidRPr="008D36C7"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bl>
    <w:p w14:paraId="732FFA94" w14:textId="77777777" w:rsidR="008D36C7" w:rsidRDefault="008D36C7" w:rsidP="00407B82">
      <w:pPr>
        <w:spacing w:after="0" w:line="240" w:lineRule="auto"/>
        <w:rPr>
          <w:rFonts w:ascii="Segoe UI" w:eastAsia="Times New Roman" w:hAnsi="Segoe UI"/>
          <w:bCs/>
          <w:color w:val="000000"/>
          <w:sz w:val="22"/>
        </w:rPr>
      </w:pPr>
    </w:p>
    <w:p w14:paraId="3C8B5B13" w14:textId="68C0625E" w:rsidR="008D36C7" w:rsidRDefault="008D36C7" w:rsidP="00407B82">
      <w:pPr>
        <w:spacing w:after="0" w:line="240" w:lineRule="auto"/>
        <w:rPr>
          <w:rFonts w:ascii="Segoe UI" w:eastAsia="Times New Roman" w:hAnsi="Segoe UI"/>
          <w:bCs/>
          <w:color w:val="000000"/>
          <w:sz w:val="22"/>
        </w:rPr>
      </w:pPr>
      <w:r w:rsidRPr="008D36C7">
        <w:rPr>
          <w:rFonts w:ascii="Segoe UI" w:eastAsia="Times New Roman" w:hAnsi="Segoe UI"/>
          <w:b/>
          <w:color w:val="000000"/>
          <w:sz w:val="22"/>
          <w:u w:val="single"/>
        </w:rPr>
        <w:t>Management – first day</w:t>
      </w:r>
    </w:p>
    <w:tbl>
      <w:tblPr>
        <w:tblStyle w:val="TableGrid"/>
        <w:tblW w:w="0" w:type="auto"/>
        <w:tblLook w:val="04A0" w:firstRow="1" w:lastRow="0" w:firstColumn="1" w:lastColumn="0" w:noHBand="0" w:noVBand="1"/>
      </w:tblPr>
      <w:tblGrid>
        <w:gridCol w:w="3256"/>
        <w:gridCol w:w="6209"/>
      </w:tblGrid>
      <w:tr w:rsidR="008D36C7" w:rsidRPr="00407B82" w14:paraId="7E0A025E" w14:textId="77777777" w:rsidTr="002A4016">
        <w:tc>
          <w:tcPr>
            <w:tcW w:w="3256" w:type="dxa"/>
          </w:tcPr>
          <w:p w14:paraId="0F42FC63"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MBS item number (where used as a template for the proposed item)</w:t>
            </w:r>
          </w:p>
        </w:tc>
        <w:tc>
          <w:tcPr>
            <w:tcW w:w="6209" w:type="dxa"/>
          </w:tcPr>
          <w:p w14:paraId="17D91512"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NA</w:t>
            </w:r>
          </w:p>
        </w:tc>
      </w:tr>
      <w:tr w:rsidR="008D36C7" w:rsidRPr="00407B82" w14:paraId="4DAB121B" w14:textId="77777777" w:rsidTr="002A4016">
        <w:tc>
          <w:tcPr>
            <w:tcW w:w="3256" w:type="dxa"/>
          </w:tcPr>
          <w:p w14:paraId="6109BE24"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number</w:t>
            </w:r>
          </w:p>
        </w:tc>
        <w:tc>
          <w:tcPr>
            <w:tcW w:w="6209" w:type="dxa"/>
          </w:tcPr>
          <w:p w14:paraId="4DD05DCB"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3</w:t>
            </w:r>
          </w:p>
        </w:tc>
      </w:tr>
      <w:tr w:rsidR="008D36C7" w:rsidRPr="00407B82" w14:paraId="268E6E10" w14:textId="77777777" w:rsidTr="002A4016">
        <w:tc>
          <w:tcPr>
            <w:tcW w:w="3256" w:type="dxa"/>
          </w:tcPr>
          <w:p w14:paraId="36E27C16"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description</w:t>
            </w:r>
          </w:p>
        </w:tc>
        <w:tc>
          <w:tcPr>
            <w:tcW w:w="6209" w:type="dxa"/>
          </w:tcPr>
          <w:p w14:paraId="29BF2F83"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THERAPEUTIC PROCEDUES</w:t>
            </w:r>
          </w:p>
        </w:tc>
      </w:tr>
      <w:tr w:rsidR="008D36C7" w:rsidRPr="00407B82" w14:paraId="721E9C27" w14:textId="77777777" w:rsidTr="002A4016">
        <w:tc>
          <w:tcPr>
            <w:tcW w:w="3256" w:type="dxa"/>
          </w:tcPr>
          <w:p w14:paraId="41211B80"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item descriptor</w:t>
            </w:r>
          </w:p>
        </w:tc>
        <w:tc>
          <w:tcPr>
            <w:tcW w:w="6209" w:type="dxa"/>
          </w:tcPr>
          <w:p w14:paraId="2E28E67A" w14:textId="4333F052"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Management of the device - first day, including management and monitoring of parameters of the controller for a left-sided intravascular microaxial ventricular assist device</w:t>
            </w:r>
          </w:p>
        </w:tc>
      </w:tr>
      <w:tr w:rsidR="008D36C7" w:rsidRPr="00407B82" w14:paraId="379CEE22" w14:textId="77777777" w:rsidTr="002A4016">
        <w:tc>
          <w:tcPr>
            <w:tcW w:w="3256" w:type="dxa"/>
          </w:tcPr>
          <w:p w14:paraId="1B596919"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MBS fee</w:t>
            </w:r>
          </w:p>
        </w:tc>
        <w:tc>
          <w:tcPr>
            <w:tcW w:w="6209" w:type="dxa"/>
          </w:tcPr>
          <w:p w14:paraId="5021B155" w14:textId="78224B0E"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$521.85</w:t>
            </w:r>
          </w:p>
        </w:tc>
      </w:tr>
      <w:tr w:rsidR="008D36C7" w:rsidRPr="00407B82" w14:paraId="193CFA62" w14:textId="77777777" w:rsidTr="002A4016">
        <w:tc>
          <w:tcPr>
            <w:tcW w:w="3256" w:type="dxa"/>
          </w:tcPr>
          <w:p w14:paraId="1A68698B"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Indicate the overall cost per patient of providing the proposed health technology</w:t>
            </w:r>
          </w:p>
        </w:tc>
        <w:tc>
          <w:tcPr>
            <w:tcW w:w="6209" w:type="dxa"/>
          </w:tcPr>
          <w:p w14:paraId="32A5AF25" w14:textId="77777777"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r w:rsidR="008D36C7" w:rsidRPr="00407B82" w14:paraId="56071AAF" w14:textId="77777777" w:rsidTr="002A4016">
        <w:tc>
          <w:tcPr>
            <w:tcW w:w="3256" w:type="dxa"/>
          </w:tcPr>
          <w:p w14:paraId="535E3035"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Please specify any anticipated out of pocket expenses</w:t>
            </w:r>
          </w:p>
        </w:tc>
        <w:tc>
          <w:tcPr>
            <w:tcW w:w="6209" w:type="dxa"/>
          </w:tcPr>
          <w:p w14:paraId="5F6C3A58" w14:textId="609B73C9" w:rsidR="008D36C7" w:rsidRPr="008D36C7" w:rsidRDefault="008D36C7" w:rsidP="002A4016">
            <w:pPr>
              <w:rPr>
                <w:rFonts w:ascii="Segoe UI" w:eastAsia="Times New Roman" w:hAnsi="Segoe UI" w:cs="Segoe UI"/>
                <w:sz w:val="22"/>
                <w:szCs w:val="22"/>
              </w:rPr>
            </w:pPr>
            <w:r>
              <w:rPr>
                <w:rFonts w:ascii="Segoe UI" w:eastAsia="Times New Roman" w:hAnsi="Segoe UI" w:cs="Segoe UI"/>
                <w:sz w:val="22"/>
                <w:szCs w:val="22"/>
              </w:rPr>
              <w:t>Anticipated out of pocket expenses are unknown; it may reflect 25% of the fee for patients with private health funds that do not cover this part of the arrangement.</w:t>
            </w:r>
          </w:p>
        </w:tc>
      </w:tr>
      <w:tr w:rsidR="008D36C7" w:rsidRPr="00407B82" w14:paraId="002ECB9B" w14:textId="77777777" w:rsidTr="002A4016">
        <w:tc>
          <w:tcPr>
            <w:tcW w:w="3256" w:type="dxa"/>
          </w:tcPr>
          <w:p w14:paraId="699787CF"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Provide any further details and explain</w:t>
            </w:r>
          </w:p>
        </w:tc>
        <w:tc>
          <w:tcPr>
            <w:tcW w:w="6209" w:type="dxa"/>
          </w:tcPr>
          <w:p w14:paraId="7542010A" w14:textId="77777777" w:rsidR="008D36C7" w:rsidRPr="008D36C7"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bl>
    <w:p w14:paraId="70878486" w14:textId="20ADD13D" w:rsidR="008D36C7" w:rsidRDefault="008D36C7" w:rsidP="008D36C7">
      <w:pPr>
        <w:spacing w:after="0" w:line="240" w:lineRule="auto"/>
        <w:rPr>
          <w:rFonts w:ascii="Segoe UI" w:eastAsia="Times New Roman" w:hAnsi="Segoe UI"/>
          <w:bCs/>
          <w:color w:val="000000"/>
          <w:sz w:val="22"/>
        </w:rPr>
      </w:pPr>
      <w:r w:rsidRPr="008D36C7">
        <w:rPr>
          <w:rFonts w:ascii="Segoe UI" w:eastAsia="Times New Roman" w:hAnsi="Segoe UI"/>
          <w:b/>
          <w:color w:val="000000"/>
          <w:sz w:val="22"/>
          <w:u w:val="single"/>
        </w:rPr>
        <w:t xml:space="preserve">Management – </w:t>
      </w:r>
      <w:r>
        <w:rPr>
          <w:rFonts w:ascii="Segoe UI" w:eastAsia="Times New Roman" w:hAnsi="Segoe UI"/>
          <w:b/>
          <w:color w:val="000000"/>
          <w:sz w:val="22"/>
          <w:u w:val="single"/>
        </w:rPr>
        <w:t>subsequent</w:t>
      </w:r>
      <w:r w:rsidRPr="008D36C7">
        <w:rPr>
          <w:rFonts w:ascii="Segoe UI" w:eastAsia="Times New Roman" w:hAnsi="Segoe UI"/>
          <w:b/>
          <w:color w:val="000000"/>
          <w:sz w:val="22"/>
          <w:u w:val="single"/>
        </w:rPr>
        <w:t xml:space="preserve"> day</w:t>
      </w:r>
      <w:r>
        <w:rPr>
          <w:rFonts w:ascii="Segoe UI" w:eastAsia="Times New Roman" w:hAnsi="Segoe UI"/>
          <w:b/>
          <w:color w:val="000000"/>
          <w:sz w:val="22"/>
          <w:u w:val="single"/>
        </w:rPr>
        <w:t>s</w:t>
      </w:r>
    </w:p>
    <w:p w14:paraId="29D5EF1D" w14:textId="77777777" w:rsidR="008D36C7" w:rsidRDefault="008D36C7" w:rsidP="00407B82">
      <w:pPr>
        <w:spacing w:after="0" w:line="240" w:lineRule="auto"/>
        <w:rPr>
          <w:rFonts w:ascii="Segoe UI" w:eastAsia="Times New Roman" w:hAnsi="Segoe UI"/>
          <w:bCs/>
          <w:color w:val="000000"/>
          <w:sz w:val="22"/>
        </w:rPr>
      </w:pPr>
    </w:p>
    <w:tbl>
      <w:tblPr>
        <w:tblStyle w:val="TableGrid"/>
        <w:tblW w:w="0" w:type="auto"/>
        <w:tblLook w:val="04A0" w:firstRow="1" w:lastRow="0" w:firstColumn="1" w:lastColumn="0" w:noHBand="0" w:noVBand="1"/>
      </w:tblPr>
      <w:tblGrid>
        <w:gridCol w:w="3256"/>
        <w:gridCol w:w="6209"/>
      </w:tblGrid>
      <w:tr w:rsidR="008D36C7" w:rsidRPr="00407B82" w14:paraId="11F294F7" w14:textId="77777777" w:rsidTr="002A4016">
        <w:tc>
          <w:tcPr>
            <w:tcW w:w="3256" w:type="dxa"/>
          </w:tcPr>
          <w:p w14:paraId="77B7256B"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MBS item number (where used as a template for the proposed item)</w:t>
            </w:r>
          </w:p>
        </w:tc>
        <w:tc>
          <w:tcPr>
            <w:tcW w:w="6209" w:type="dxa"/>
          </w:tcPr>
          <w:p w14:paraId="48236BFD"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NA</w:t>
            </w:r>
          </w:p>
        </w:tc>
      </w:tr>
      <w:tr w:rsidR="008D36C7" w:rsidRPr="00407B82" w14:paraId="0476C40C" w14:textId="77777777" w:rsidTr="002A4016">
        <w:tc>
          <w:tcPr>
            <w:tcW w:w="3256" w:type="dxa"/>
          </w:tcPr>
          <w:p w14:paraId="22498938"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lastRenderedPageBreak/>
              <w:t>Category number</w:t>
            </w:r>
          </w:p>
        </w:tc>
        <w:tc>
          <w:tcPr>
            <w:tcW w:w="6209" w:type="dxa"/>
          </w:tcPr>
          <w:p w14:paraId="7A21F9BD"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3</w:t>
            </w:r>
          </w:p>
        </w:tc>
      </w:tr>
      <w:tr w:rsidR="008D36C7" w:rsidRPr="00407B82" w14:paraId="2796D094" w14:textId="77777777" w:rsidTr="002A4016">
        <w:tc>
          <w:tcPr>
            <w:tcW w:w="3256" w:type="dxa"/>
          </w:tcPr>
          <w:p w14:paraId="5B4BA18D"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Category description</w:t>
            </w:r>
          </w:p>
        </w:tc>
        <w:tc>
          <w:tcPr>
            <w:tcW w:w="6209" w:type="dxa"/>
          </w:tcPr>
          <w:p w14:paraId="7F8189F7" w14:textId="77777777" w:rsidR="008D36C7" w:rsidRPr="00407B82" w:rsidRDefault="008D36C7" w:rsidP="002A4016">
            <w:pPr>
              <w:rPr>
                <w:rFonts w:ascii="Segoe UI" w:eastAsia="Times New Roman" w:hAnsi="Segoe UI" w:cs="Segoe UI"/>
                <w:sz w:val="22"/>
                <w:szCs w:val="22"/>
              </w:rPr>
            </w:pPr>
            <w:r>
              <w:rPr>
                <w:rFonts w:ascii="Segoe UI" w:eastAsia="Times New Roman" w:hAnsi="Segoe UI" w:cs="Segoe UI"/>
                <w:sz w:val="22"/>
                <w:szCs w:val="22"/>
              </w:rPr>
              <w:t>THERAPEUTIC PROCEDUES</w:t>
            </w:r>
          </w:p>
        </w:tc>
      </w:tr>
      <w:tr w:rsidR="008D36C7" w:rsidRPr="00407B82" w14:paraId="78C53ED6" w14:textId="77777777" w:rsidTr="002A4016">
        <w:tc>
          <w:tcPr>
            <w:tcW w:w="3256" w:type="dxa"/>
          </w:tcPr>
          <w:p w14:paraId="5FCC7D61"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item descriptor</w:t>
            </w:r>
          </w:p>
        </w:tc>
        <w:tc>
          <w:tcPr>
            <w:tcW w:w="6209" w:type="dxa"/>
          </w:tcPr>
          <w:p w14:paraId="42F2D43F" w14:textId="2BE2AB26"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Management of the device - each day after the first day, including management and monitoring of parameters of the controller for a left-sided intravascular microaxial ventricular assist device</w:t>
            </w:r>
          </w:p>
        </w:tc>
      </w:tr>
      <w:tr w:rsidR="008D36C7" w:rsidRPr="00407B82" w14:paraId="37AA69FD" w14:textId="77777777" w:rsidTr="002A4016">
        <w:tc>
          <w:tcPr>
            <w:tcW w:w="3256" w:type="dxa"/>
          </w:tcPr>
          <w:p w14:paraId="4208A2A9"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Proposed MBS fee</w:t>
            </w:r>
          </w:p>
        </w:tc>
        <w:tc>
          <w:tcPr>
            <w:tcW w:w="6209" w:type="dxa"/>
          </w:tcPr>
          <w:p w14:paraId="6054FE3E" w14:textId="1B4D3FFE"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$121.40</w:t>
            </w:r>
          </w:p>
        </w:tc>
      </w:tr>
      <w:tr w:rsidR="008D36C7" w:rsidRPr="00407B82" w14:paraId="05C36668" w14:textId="77777777" w:rsidTr="002A4016">
        <w:tc>
          <w:tcPr>
            <w:tcW w:w="3256" w:type="dxa"/>
          </w:tcPr>
          <w:p w14:paraId="1FB0E41B"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Indicate the overall cost per patient of providing the proposed health technology</w:t>
            </w:r>
          </w:p>
        </w:tc>
        <w:tc>
          <w:tcPr>
            <w:tcW w:w="6209" w:type="dxa"/>
          </w:tcPr>
          <w:p w14:paraId="602BA770" w14:textId="77777777" w:rsidR="008D36C7" w:rsidRPr="00407B82"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r w:rsidR="008D36C7" w:rsidRPr="00407B82" w14:paraId="08CC3A8F" w14:textId="77777777" w:rsidTr="002A4016">
        <w:tc>
          <w:tcPr>
            <w:tcW w:w="3256" w:type="dxa"/>
          </w:tcPr>
          <w:p w14:paraId="343C5AC8"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Please specify any anticipated out of pocket expenses</w:t>
            </w:r>
          </w:p>
        </w:tc>
        <w:tc>
          <w:tcPr>
            <w:tcW w:w="6209" w:type="dxa"/>
          </w:tcPr>
          <w:p w14:paraId="0A736A93" w14:textId="62AF46A3" w:rsidR="008D36C7" w:rsidRPr="008D36C7" w:rsidRDefault="008D36C7" w:rsidP="002A4016">
            <w:pPr>
              <w:rPr>
                <w:rFonts w:ascii="Segoe UI" w:eastAsia="Times New Roman" w:hAnsi="Segoe UI" w:cs="Segoe UI"/>
                <w:sz w:val="22"/>
                <w:szCs w:val="22"/>
              </w:rPr>
            </w:pPr>
            <w:r>
              <w:rPr>
                <w:rFonts w:ascii="Segoe UI" w:eastAsia="Times New Roman" w:hAnsi="Segoe UI" w:cs="Segoe UI"/>
                <w:sz w:val="22"/>
                <w:szCs w:val="22"/>
              </w:rPr>
              <w:t>Anticipated out of pocket expenses are unknown; it may reflect 25% of the fee for patients with private health funds that do not cover this part of the arrangement.</w:t>
            </w:r>
          </w:p>
        </w:tc>
      </w:tr>
      <w:tr w:rsidR="008D36C7" w:rsidRPr="00407B82" w14:paraId="64EF7DB5" w14:textId="77777777" w:rsidTr="002A4016">
        <w:tc>
          <w:tcPr>
            <w:tcW w:w="3256" w:type="dxa"/>
          </w:tcPr>
          <w:p w14:paraId="1DEF396C" w14:textId="77777777" w:rsidR="008D36C7" w:rsidRPr="00407B82" w:rsidRDefault="008D36C7" w:rsidP="002A4016">
            <w:pPr>
              <w:spacing w:after="120"/>
              <w:rPr>
                <w:rFonts w:ascii="Segoe UI" w:eastAsia="Times New Roman" w:hAnsi="Segoe UI"/>
                <w:bCs/>
                <w:color w:val="000000"/>
                <w:sz w:val="20"/>
                <w:szCs w:val="20"/>
              </w:rPr>
            </w:pPr>
            <w:r w:rsidRPr="00407B82">
              <w:rPr>
                <w:rFonts w:ascii="Segoe UI" w:eastAsia="Times New Roman" w:hAnsi="Segoe UI"/>
                <w:bCs/>
                <w:color w:val="000000"/>
                <w:sz w:val="20"/>
                <w:szCs w:val="20"/>
              </w:rPr>
              <w:t>Provide any further details and explain</w:t>
            </w:r>
          </w:p>
        </w:tc>
        <w:tc>
          <w:tcPr>
            <w:tcW w:w="6209" w:type="dxa"/>
          </w:tcPr>
          <w:p w14:paraId="7D7AA3EC" w14:textId="77777777" w:rsidR="008D36C7" w:rsidRPr="008D36C7" w:rsidRDefault="008D36C7" w:rsidP="002A4016">
            <w:pPr>
              <w:rPr>
                <w:rFonts w:ascii="Segoe UI" w:eastAsia="Times New Roman" w:hAnsi="Segoe UI" w:cs="Segoe UI"/>
                <w:sz w:val="22"/>
                <w:szCs w:val="22"/>
              </w:rPr>
            </w:pPr>
            <w:r w:rsidRPr="008D36C7">
              <w:rPr>
                <w:rFonts w:ascii="Segoe UI" w:eastAsia="Times New Roman" w:hAnsi="Segoe UI" w:cs="Segoe UI"/>
                <w:sz w:val="22"/>
                <w:szCs w:val="22"/>
              </w:rPr>
              <w:t>Refer to Cost breakdown attachment</w:t>
            </w:r>
          </w:p>
        </w:tc>
      </w:tr>
    </w:tbl>
    <w:p w14:paraId="7213ABEA" w14:textId="77777777" w:rsidR="008D36C7" w:rsidRDefault="008D36C7" w:rsidP="00407B82">
      <w:pPr>
        <w:spacing w:after="0" w:line="240" w:lineRule="auto"/>
        <w:rPr>
          <w:rFonts w:ascii="Segoe UI" w:eastAsia="Times New Roman" w:hAnsi="Segoe UI"/>
          <w:bCs/>
          <w:color w:val="000000"/>
          <w:sz w:val="22"/>
        </w:rPr>
      </w:pPr>
    </w:p>
    <w:p w14:paraId="5EBE88AD" w14:textId="77777777" w:rsidR="008D36C7" w:rsidRDefault="008D36C7" w:rsidP="00407B82">
      <w:pPr>
        <w:spacing w:after="0" w:line="240" w:lineRule="auto"/>
        <w:rPr>
          <w:rFonts w:ascii="Segoe UI" w:eastAsia="Times New Roman" w:hAnsi="Segoe UI"/>
          <w:bCs/>
          <w:color w:val="000000"/>
          <w:sz w:val="22"/>
        </w:rPr>
      </w:pPr>
    </w:p>
    <w:p w14:paraId="424E08D4" w14:textId="54F2995A" w:rsidR="008D36C7" w:rsidRPr="008D36C7" w:rsidRDefault="008D36C7" w:rsidP="00407B82">
      <w:pPr>
        <w:spacing w:after="0" w:line="240" w:lineRule="auto"/>
        <w:rPr>
          <w:rFonts w:ascii="Segoe UI" w:eastAsia="Times New Roman" w:hAnsi="Segoe UI"/>
          <w:b/>
          <w:color w:val="000000"/>
          <w:sz w:val="22"/>
          <w:u w:val="single"/>
        </w:rPr>
      </w:pPr>
      <w:r w:rsidRPr="008D36C7">
        <w:rPr>
          <w:rFonts w:ascii="Segoe UI" w:eastAsia="Times New Roman" w:hAnsi="Segoe UI"/>
          <w:b/>
          <w:color w:val="000000"/>
          <w:sz w:val="22"/>
          <w:u w:val="single"/>
        </w:rPr>
        <w:t>Justification of proposed MBS item fees.</w:t>
      </w:r>
    </w:p>
    <w:p w14:paraId="28F573F6" w14:textId="79F1EE01" w:rsidR="008D36C7" w:rsidRPr="008D36C7" w:rsidRDefault="008D36C7" w:rsidP="004D02E6">
      <w:pPr>
        <w:pStyle w:val="BodyText1"/>
      </w:pPr>
      <w:r w:rsidRPr="008D36C7">
        <w:t>Justification of</w:t>
      </w:r>
      <w:r w:rsidR="00551F77">
        <w:t xml:space="preserve"> the</w:t>
      </w:r>
      <w:r w:rsidRPr="008D36C7">
        <w:t xml:space="preserve"> proposed MBS item fees are provided in </w:t>
      </w:r>
      <w:r>
        <w:fldChar w:fldCharType="begin"/>
      </w:r>
      <w:r>
        <w:instrText xml:space="preserve"> REF _Ref132651660 \h  \* MERGEFORMAT </w:instrText>
      </w:r>
      <w:r>
        <w:fldChar w:fldCharType="separate"/>
      </w:r>
      <w:r w:rsidR="0091381F">
        <w:t>Table 2</w:t>
      </w:r>
      <w:r>
        <w:fldChar w:fldCharType="end"/>
      </w:r>
      <w:r w:rsidRPr="008D36C7">
        <w:t>. VA-ECMO services, along with IABP and left ventricular assist device (LVAD) services, are considered relevant to informing the proposed MBS fees for IMVAD (see</w:t>
      </w:r>
      <w:r>
        <w:t xml:space="preserve"> </w:t>
      </w:r>
      <w:r w:rsidR="004D02E6">
        <w:fldChar w:fldCharType="begin"/>
      </w:r>
      <w:r w:rsidR="004D02E6">
        <w:instrText xml:space="preserve"> REF _Ref132651223 \h  \* MERGEFORMAT </w:instrText>
      </w:r>
      <w:r w:rsidR="004D02E6">
        <w:fldChar w:fldCharType="separate"/>
      </w:r>
      <w:r w:rsidR="0091381F" w:rsidRPr="00CF246D">
        <w:t xml:space="preserve">Table </w:t>
      </w:r>
      <w:r w:rsidR="0091381F">
        <w:t>3</w:t>
      </w:r>
      <w:r w:rsidR="004D02E6">
        <w:fldChar w:fldCharType="end"/>
      </w:r>
      <w:r w:rsidRPr="008D36C7">
        <w:t>). In addition to current MBS items for IABP, VA-ECMO and LVAD</w:t>
      </w:r>
      <w:r w:rsidR="00551F77">
        <w:t xml:space="preserve">; </w:t>
      </w:r>
      <w:r w:rsidRPr="008D36C7">
        <w:t>local expert advice</w:t>
      </w:r>
      <w:r w:rsidR="008916B4">
        <w:t xml:space="preserve"> was sought</w:t>
      </w:r>
      <w:r w:rsidRPr="008D36C7">
        <w:t xml:space="preserve"> to help inform the MBS fees for the </w:t>
      </w:r>
      <w:r w:rsidR="004D02E6">
        <w:t xml:space="preserve">proposed </w:t>
      </w:r>
      <w:r w:rsidRPr="008D36C7">
        <w:t xml:space="preserve">IMVAD </w:t>
      </w:r>
      <w:r w:rsidR="004D02E6">
        <w:t>items</w:t>
      </w:r>
      <w:r w:rsidRPr="008D36C7">
        <w:t xml:space="preserve"> pertaining to percutaneous insertion, surgical insertion, as well as surgical removal of the IMVAD device working relative value units (RVUs) for the Current Procedure Terminology (CPT) codes used in the U</w:t>
      </w:r>
      <w:r w:rsidR="00B0574B">
        <w:t>.S.</w:t>
      </w:r>
      <w:r w:rsidRPr="008D36C7">
        <w:t xml:space="preserve"> of IABP, VA-ECMO and </w:t>
      </w:r>
      <w:r w:rsidR="000038E1">
        <w:t>IMPELLA</w:t>
      </w:r>
      <w:r w:rsidR="008916B4">
        <w:t xml:space="preserve"> </w:t>
      </w:r>
      <w:r w:rsidRPr="008D36C7">
        <w:t>(</w:t>
      </w:r>
      <w:r w:rsidR="004D02E6">
        <w:fldChar w:fldCharType="begin"/>
      </w:r>
      <w:r w:rsidR="004D02E6">
        <w:instrText xml:space="preserve"> REF _Ref132651560 \h </w:instrText>
      </w:r>
      <w:r w:rsidR="004D02E6">
        <w:fldChar w:fldCharType="separate"/>
      </w:r>
      <w:r w:rsidR="0091381F">
        <w:t xml:space="preserve">Table </w:t>
      </w:r>
      <w:r w:rsidR="0091381F">
        <w:rPr>
          <w:noProof/>
        </w:rPr>
        <w:t>4</w:t>
      </w:r>
      <w:r w:rsidR="004D02E6">
        <w:fldChar w:fldCharType="end"/>
      </w:r>
      <w:r w:rsidRPr="008D36C7">
        <w:t>).</w:t>
      </w:r>
    </w:p>
    <w:p w14:paraId="6B6E73DD" w14:textId="5144942C" w:rsidR="008D36C7" w:rsidRPr="008D36C7" w:rsidRDefault="008D36C7" w:rsidP="004D02E6">
      <w:pPr>
        <w:pStyle w:val="BodyText1"/>
      </w:pPr>
      <w:r w:rsidRPr="008D36C7">
        <w:t xml:space="preserve">Consistent with MSAC’s advice </w:t>
      </w:r>
      <w:r w:rsidRPr="004D02E6">
        <w:rPr>
          <w:i/>
          <w:iCs/>
        </w:rPr>
        <w:t>”that it was reasonable to delete the fee for percutaneous removal of the device”</w:t>
      </w:r>
      <w:r w:rsidRPr="008D36C7">
        <w:t xml:space="preserve"> (MSAC Application 1523 PSD pg 5), an item for percutaneous removal of the device is not proposed.</w:t>
      </w:r>
    </w:p>
    <w:p w14:paraId="075FDAC7" w14:textId="4EF546E8" w:rsidR="008D36C7" w:rsidRPr="008D36C7" w:rsidRDefault="008D36C7" w:rsidP="004D02E6">
      <w:pPr>
        <w:pStyle w:val="BodyText1"/>
      </w:pPr>
      <w:r w:rsidRPr="008D36C7">
        <w:t>Consistent with VA-ECMO and LVAD items for IMVAD for the management of the device on the first day and subsequent days are proposed with the same corresponding fees. Notably, management of patients on IABP is also reimbursed via the MBS, with a different structure (daily management at a higher fee than daily management for VA-ECMO, with no management on the first day fee) (</w:t>
      </w:r>
      <w:r w:rsidR="004D02E6">
        <w:fldChar w:fldCharType="begin"/>
      </w:r>
      <w:r w:rsidR="004D02E6">
        <w:instrText xml:space="preserve"> REF _Ref132651223 \h </w:instrText>
      </w:r>
      <w:r w:rsidR="004D02E6">
        <w:fldChar w:fldCharType="separate"/>
      </w:r>
      <w:r w:rsidR="0091381F" w:rsidRPr="00CF246D">
        <w:t xml:space="preserve">Table </w:t>
      </w:r>
      <w:r w:rsidR="0091381F">
        <w:rPr>
          <w:noProof/>
        </w:rPr>
        <w:t>3</w:t>
      </w:r>
      <w:r w:rsidR="004D02E6">
        <w:fldChar w:fldCharType="end"/>
      </w:r>
      <w:r w:rsidRPr="008D36C7">
        <w:t>). Notably, Application 1523 additionally included an MBS item code for repositioning of the IMVAD device – however, given the introduction of SmartAssist devices with repositioning guidance, the process of repositioning is typically relatively straight forward and as such is expected to be captured in the daily management MBS item fee. To this end, a reposition item is not proposed in the current Application.</w:t>
      </w:r>
    </w:p>
    <w:p w14:paraId="0C897535" w14:textId="0358B094" w:rsidR="008D36C7" w:rsidRDefault="008D36C7" w:rsidP="004D02E6">
      <w:pPr>
        <w:pStyle w:val="BodyText1"/>
      </w:pPr>
      <w:r w:rsidRPr="008D36C7">
        <w:t xml:space="preserve">In their evaluation of the MBS item fees proposed in the original submission, MSAC considered that </w:t>
      </w:r>
      <w:r w:rsidRPr="004D02E6">
        <w:rPr>
          <w:i/>
          <w:iCs/>
        </w:rPr>
        <w:t>“while the time for surgical IMVAD insertion and removal is higher than percutaneous methods, the quantum of reimbursement is not adequately justified”</w:t>
      </w:r>
      <w:r w:rsidRPr="008D36C7">
        <w:t xml:space="preserve"> (MSAC Application 1523 PSD pg 5).</w:t>
      </w:r>
    </w:p>
    <w:p w14:paraId="41B4F906" w14:textId="77777777" w:rsidR="004D02E6" w:rsidRDefault="004D02E6" w:rsidP="004D02E6">
      <w:pPr>
        <w:pStyle w:val="BodyText1"/>
      </w:pPr>
      <w:r>
        <w:t>The applicant sought advice from the following societies representing the health professionals involved in the management of patients on IMVAD, to inform the proposed MBS items and corresponding fees:</w:t>
      </w:r>
    </w:p>
    <w:p w14:paraId="56C22ECC" w14:textId="32AE13D7" w:rsidR="004D02E6" w:rsidRDefault="004D02E6" w:rsidP="004D02E6">
      <w:pPr>
        <w:pStyle w:val="BodyText1"/>
        <w:numPr>
          <w:ilvl w:val="0"/>
          <w:numId w:val="8"/>
        </w:numPr>
      </w:pPr>
      <w:r w:rsidRPr="004D02E6">
        <w:t>Cardiac Society of Australia and New Zealand (CSANZ</w:t>
      </w:r>
      <w:r w:rsidR="0091381F">
        <w:t>)</w:t>
      </w:r>
    </w:p>
    <w:p w14:paraId="728A3D38" w14:textId="77777777" w:rsidR="004D02E6" w:rsidRDefault="004D02E6" w:rsidP="004D02E6">
      <w:pPr>
        <w:pStyle w:val="BodyText1"/>
        <w:numPr>
          <w:ilvl w:val="0"/>
          <w:numId w:val="8"/>
        </w:numPr>
      </w:pPr>
      <w:r w:rsidRPr="004D02E6">
        <w:lastRenderedPageBreak/>
        <w:t>Australian and New Zealand Intensive Care Society (ANZICS)</w:t>
      </w:r>
    </w:p>
    <w:p w14:paraId="3C5B89E0" w14:textId="77777777" w:rsidR="004D02E6" w:rsidRDefault="004D02E6" w:rsidP="004D02E6">
      <w:pPr>
        <w:pStyle w:val="BodyText1"/>
        <w:numPr>
          <w:ilvl w:val="0"/>
          <w:numId w:val="8"/>
        </w:numPr>
      </w:pPr>
      <w:r w:rsidRPr="004D02E6">
        <w:t xml:space="preserve">Australian </w:t>
      </w:r>
      <w:r>
        <w:t xml:space="preserve">and </w:t>
      </w:r>
      <w:r w:rsidRPr="004D02E6">
        <w:t>New Zealand Society of Cardiac &amp; Thoracic Surgeons (ANZSCTS)</w:t>
      </w:r>
    </w:p>
    <w:p w14:paraId="1EC52C05" w14:textId="77777777" w:rsidR="004D02E6" w:rsidRDefault="004D02E6" w:rsidP="004D02E6">
      <w:pPr>
        <w:pStyle w:val="BodyText1"/>
      </w:pPr>
    </w:p>
    <w:p w14:paraId="5962E340" w14:textId="5B3BE59D" w:rsidR="004D02E6" w:rsidRDefault="004D02E6" w:rsidP="004D02E6">
      <w:pPr>
        <w:pStyle w:val="BodyText1"/>
      </w:pPr>
      <w:r>
        <w:t>The societies</w:t>
      </w:r>
      <w:r w:rsidR="00962A5C">
        <w:t xml:space="preserve"> support the proposed items and corresponding item fees for IMVAD.</w:t>
      </w:r>
    </w:p>
    <w:p w14:paraId="200F0B74" w14:textId="77777777" w:rsidR="008D36C7" w:rsidRDefault="008D36C7" w:rsidP="00407B82">
      <w:pPr>
        <w:spacing w:after="0" w:line="240" w:lineRule="auto"/>
        <w:rPr>
          <w:rFonts w:ascii="Segoe UI" w:eastAsia="Times New Roman" w:hAnsi="Segoe UI"/>
          <w:bCs/>
          <w:color w:val="000000"/>
          <w:sz w:val="22"/>
        </w:rPr>
      </w:pPr>
    </w:p>
    <w:p w14:paraId="7E6844FE" w14:textId="23E48EF4" w:rsidR="008D36C7" w:rsidRDefault="008D36C7" w:rsidP="008D36C7">
      <w:pPr>
        <w:pStyle w:val="Caption"/>
        <w:widowControl w:val="0"/>
      </w:pPr>
      <w:bookmarkStart w:id="10" w:name="_Ref132651660"/>
      <w:r>
        <w:t xml:space="preserve">Table </w:t>
      </w:r>
      <w:fldSimple w:instr=" SEQ Table \* ARABIC ">
        <w:r w:rsidR="0091381F">
          <w:rPr>
            <w:noProof/>
          </w:rPr>
          <w:t>2</w:t>
        </w:r>
      </w:fldSimple>
      <w:bookmarkEnd w:id="10"/>
      <w:r>
        <w:tab/>
        <w:t>Justification of proposed MBS item fees</w:t>
      </w:r>
    </w:p>
    <w:tbl>
      <w:tblPr>
        <w:tblStyle w:val="TableGrid"/>
        <w:tblW w:w="9351" w:type="dxa"/>
        <w:tblLook w:val="04A0" w:firstRow="1" w:lastRow="0" w:firstColumn="1" w:lastColumn="0" w:noHBand="0" w:noVBand="1"/>
        <w:tblCaption w:val="Proposed item descriptor for diagnostic testing"/>
        <w:tblDescription w:val="Proposed item descriptor for diagnostic testing"/>
      </w:tblPr>
      <w:tblGrid>
        <w:gridCol w:w="3681"/>
        <w:gridCol w:w="1276"/>
        <w:gridCol w:w="4394"/>
      </w:tblGrid>
      <w:tr w:rsidR="008D36C7" w:rsidRPr="0089225B" w14:paraId="50075A94" w14:textId="77777777" w:rsidTr="002A4016">
        <w:trPr>
          <w:cantSplit/>
        </w:trPr>
        <w:tc>
          <w:tcPr>
            <w:tcW w:w="3681" w:type="dxa"/>
          </w:tcPr>
          <w:p w14:paraId="012BB9D7" w14:textId="77777777" w:rsidR="008D36C7" w:rsidRPr="0089225B" w:rsidRDefault="008D36C7" w:rsidP="002A4016">
            <w:pPr>
              <w:widowControl w:val="0"/>
              <w:spacing w:after="120"/>
              <w:rPr>
                <w:rFonts w:ascii="Arial Narrow" w:hAnsi="Arial Narrow"/>
                <w:b/>
                <w:bCs/>
                <w:sz w:val="20"/>
                <w:szCs w:val="20"/>
                <w:lang w:val="en-US" w:eastAsia="ja-JP"/>
              </w:rPr>
            </w:pPr>
            <w:r w:rsidRPr="0089225B">
              <w:rPr>
                <w:rFonts w:ascii="Arial Narrow" w:hAnsi="Arial Narrow"/>
                <w:b/>
                <w:bCs/>
                <w:sz w:val="20"/>
                <w:szCs w:val="20"/>
                <w:lang w:val="en-US" w:eastAsia="ja-JP"/>
              </w:rPr>
              <w:t>Proposed item</w:t>
            </w:r>
          </w:p>
        </w:tc>
        <w:tc>
          <w:tcPr>
            <w:tcW w:w="1276" w:type="dxa"/>
          </w:tcPr>
          <w:p w14:paraId="0585206F" w14:textId="77777777" w:rsidR="008D36C7" w:rsidRPr="0089225B" w:rsidRDefault="008D36C7" w:rsidP="002A4016">
            <w:pPr>
              <w:widowControl w:val="0"/>
              <w:spacing w:after="120"/>
              <w:rPr>
                <w:rFonts w:ascii="Arial Narrow" w:hAnsi="Arial Narrow"/>
                <w:b/>
                <w:bCs/>
                <w:sz w:val="20"/>
                <w:szCs w:val="20"/>
                <w:lang w:val="en-US" w:eastAsia="ja-JP"/>
              </w:rPr>
            </w:pPr>
            <w:r w:rsidRPr="0089225B">
              <w:rPr>
                <w:rFonts w:ascii="Arial Narrow" w:hAnsi="Arial Narrow"/>
                <w:b/>
                <w:bCs/>
                <w:sz w:val="20"/>
                <w:szCs w:val="20"/>
                <w:lang w:val="en-US" w:eastAsia="ja-JP"/>
              </w:rPr>
              <w:t>Proposed fee</w:t>
            </w:r>
          </w:p>
        </w:tc>
        <w:tc>
          <w:tcPr>
            <w:tcW w:w="4394" w:type="dxa"/>
          </w:tcPr>
          <w:p w14:paraId="5F3A060F" w14:textId="77777777" w:rsidR="008D36C7" w:rsidRPr="0089225B" w:rsidRDefault="008D36C7" w:rsidP="002A4016">
            <w:pPr>
              <w:widowControl w:val="0"/>
              <w:spacing w:after="120"/>
              <w:rPr>
                <w:rFonts w:ascii="Arial Narrow" w:hAnsi="Arial Narrow"/>
                <w:b/>
                <w:bCs/>
                <w:sz w:val="20"/>
                <w:szCs w:val="20"/>
                <w:lang w:val="en-US" w:eastAsia="ja-JP"/>
              </w:rPr>
            </w:pPr>
            <w:r w:rsidRPr="0089225B">
              <w:rPr>
                <w:rFonts w:ascii="Arial Narrow" w:hAnsi="Arial Narrow"/>
                <w:b/>
                <w:bCs/>
                <w:sz w:val="20"/>
                <w:szCs w:val="20"/>
                <w:lang w:val="en-US" w:eastAsia="ja-JP"/>
              </w:rPr>
              <w:t>Justification</w:t>
            </w:r>
          </w:p>
        </w:tc>
      </w:tr>
      <w:tr w:rsidR="008D36C7" w:rsidRPr="00CE28E3" w14:paraId="659AB53B" w14:textId="77777777" w:rsidTr="002A4016">
        <w:trPr>
          <w:cantSplit/>
        </w:trPr>
        <w:tc>
          <w:tcPr>
            <w:tcW w:w="3681" w:type="dxa"/>
          </w:tcPr>
          <w:p w14:paraId="452AB449" w14:textId="48789822" w:rsidR="008D36C7" w:rsidRDefault="008D36C7" w:rsidP="002A4016">
            <w:pPr>
              <w:widowControl w:val="0"/>
              <w:spacing w:after="120"/>
              <w:rPr>
                <w:rFonts w:ascii="Arial Narrow" w:hAnsi="Arial Narrow"/>
                <w:sz w:val="20"/>
                <w:szCs w:val="20"/>
                <w:lang w:val="en-US" w:eastAsia="ja-JP"/>
              </w:rPr>
            </w:pPr>
            <w:r w:rsidRPr="0089225B">
              <w:rPr>
                <w:rFonts w:ascii="Arial Narrow" w:hAnsi="Arial Narrow"/>
                <w:sz w:val="20"/>
                <w:szCs w:val="20"/>
                <w:lang w:val="en-US" w:eastAsia="ja-JP"/>
              </w:rPr>
              <w:t xml:space="preserve">Percutaneous insertion of a left-sided intravascular microaxial ventricular assist device by arteriotomy in patients with </w:t>
            </w:r>
            <w:r w:rsidR="00384F71">
              <w:rPr>
                <w:rFonts w:ascii="Arial Narrow" w:hAnsi="Arial Narrow"/>
                <w:sz w:val="20"/>
                <w:szCs w:val="20"/>
                <w:lang w:val="en-US" w:eastAsia="ja-JP"/>
              </w:rPr>
              <w:t>CS</w:t>
            </w:r>
            <w:r w:rsidRPr="0089225B">
              <w:rPr>
                <w:rFonts w:ascii="Arial Narrow" w:hAnsi="Arial Narrow"/>
                <w:sz w:val="20"/>
                <w:szCs w:val="20"/>
                <w:lang w:val="en-US" w:eastAsia="ja-JP"/>
              </w:rPr>
              <w:t xml:space="preserve"> (with no evidence of significant anoxic neurological injury</w:t>
            </w:r>
            <w:r w:rsidR="0091381F">
              <w:rPr>
                <w:rFonts w:ascii="Arial Narrow" w:hAnsi="Arial Narrow"/>
                <w:sz w:val="20"/>
                <w:szCs w:val="20"/>
                <w:lang w:val="en-US" w:eastAsia="ja-JP"/>
              </w:rPr>
              <w:t>)</w:t>
            </w:r>
          </w:p>
        </w:tc>
        <w:tc>
          <w:tcPr>
            <w:tcW w:w="1276" w:type="dxa"/>
          </w:tcPr>
          <w:p w14:paraId="12532A2A" w14:textId="77777777" w:rsidR="008D36C7" w:rsidRPr="00E42900" w:rsidRDefault="008D36C7" w:rsidP="002A4016">
            <w:pPr>
              <w:widowControl w:val="0"/>
              <w:spacing w:after="120"/>
              <w:rPr>
                <w:rFonts w:ascii="Arial Narrow" w:hAnsi="Arial Narrow"/>
                <w:sz w:val="20"/>
                <w:szCs w:val="20"/>
                <w:highlight w:val="green"/>
                <w:lang w:val="en-US" w:eastAsia="ja-JP"/>
              </w:rPr>
            </w:pPr>
            <w:r w:rsidRPr="00CF246D">
              <w:rPr>
                <w:rFonts w:ascii="Arial Narrow" w:hAnsi="Arial Narrow"/>
                <w:sz w:val="20"/>
                <w:szCs w:val="20"/>
                <w:lang w:val="en-US" w:eastAsia="ja-JP"/>
              </w:rPr>
              <w:t>$669.55</w:t>
            </w:r>
          </w:p>
        </w:tc>
        <w:tc>
          <w:tcPr>
            <w:tcW w:w="4394" w:type="dxa"/>
          </w:tcPr>
          <w:p w14:paraId="1B855857" w14:textId="7E292CF7" w:rsidR="008D36C7" w:rsidRDefault="008D36C7" w:rsidP="002A4016">
            <w:pPr>
              <w:widowControl w:val="0"/>
              <w:spacing w:after="120"/>
              <w:rPr>
                <w:rFonts w:ascii="Arial Narrow" w:hAnsi="Arial Narrow"/>
                <w:sz w:val="20"/>
                <w:szCs w:val="20"/>
                <w:lang w:val="en-US" w:eastAsia="ja-JP"/>
              </w:rPr>
            </w:pPr>
            <w:r>
              <w:rPr>
                <w:rFonts w:ascii="Arial Narrow" w:hAnsi="Arial Narrow"/>
                <w:sz w:val="20"/>
                <w:szCs w:val="20"/>
                <w:lang w:val="en-US" w:eastAsia="ja-JP"/>
              </w:rPr>
              <w:t xml:space="preserve">According to the U.S. CPT code RVU relativities of IABP (CPT code 33967, work RVU 4.48), </w:t>
            </w:r>
            <w:r w:rsidR="000038E1">
              <w:rPr>
                <w:rFonts w:ascii="Arial Narrow" w:hAnsi="Arial Narrow"/>
                <w:sz w:val="20"/>
                <w:szCs w:val="20"/>
                <w:lang w:val="en-US" w:eastAsia="ja-JP"/>
              </w:rPr>
              <w:t>IMPELLA</w:t>
            </w:r>
            <w:r>
              <w:rPr>
                <w:rFonts w:ascii="Arial Narrow" w:hAnsi="Arial Narrow"/>
                <w:sz w:val="20"/>
                <w:szCs w:val="20"/>
                <w:lang w:val="en-US" w:eastAsia="ja-JP"/>
              </w:rPr>
              <w:t xml:space="preserve"> (CPT code 33990, work RVU 6.75), and VA-ECMO (CPT code 33952, work RVU 8.15), percutaneous insertion of </w:t>
            </w:r>
            <w:r w:rsidR="000038E1">
              <w:rPr>
                <w:rFonts w:ascii="Arial Narrow" w:hAnsi="Arial Narrow"/>
                <w:sz w:val="20"/>
                <w:szCs w:val="20"/>
                <w:lang w:val="en-US" w:eastAsia="ja-JP"/>
              </w:rPr>
              <w:t>IMPELLA</w:t>
            </w:r>
            <w:r>
              <w:rPr>
                <w:rFonts w:ascii="Arial Narrow" w:hAnsi="Arial Narrow"/>
                <w:sz w:val="20"/>
                <w:szCs w:val="20"/>
                <w:lang w:val="en-US" w:eastAsia="ja-JP"/>
              </w:rPr>
              <w:t xml:space="preserve"> is halfway between IABP (MBS item </w:t>
            </w:r>
            <w:r w:rsidRPr="00E42900">
              <w:rPr>
                <w:rFonts w:ascii="Arial Narrow" w:hAnsi="Arial Narrow"/>
                <w:sz w:val="20"/>
                <w:szCs w:val="20"/>
                <w:lang w:val="en-US" w:eastAsia="ja-JP"/>
              </w:rPr>
              <w:t>38362</w:t>
            </w:r>
            <w:r>
              <w:rPr>
                <w:rFonts w:ascii="Arial Narrow" w:hAnsi="Arial Narrow"/>
                <w:sz w:val="20"/>
                <w:szCs w:val="20"/>
                <w:lang w:val="en-US" w:eastAsia="ja-JP"/>
              </w:rPr>
              <w:t xml:space="preserve">; </w:t>
            </w:r>
            <w:r w:rsidR="008916B4">
              <w:rPr>
                <w:rFonts w:ascii="Arial Narrow" w:hAnsi="Arial Narrow"/>
                <w:sz w:val="20"/>
                <w:szCs w:val="20"/>
                <w:lang w:val="en-US" w:eastAsia="ja-JP"/>
              </w:rPr>
              <w:t>f</w:t>
            </w:r>
            <w:r>
              <w:rPr>
                <w:rFonts w:ascii="Arial Narrow" w:hAnsi="Arial Narrow"/>
                <w:sz w:val="20"/>
                <w:szCs w:val="20"/>
                <w:lang w:val="en-US" w:eastAsia="ja-JP"/>
              </w:rPr>
              <w:t>ee=</w:t>
            </w:r>
            <w:r w:rsidRPr="00E42900">
              <w:rPr>
                <w:rFonts w:ascii="Arial Narrow" w:hAnsi="Arial Narrow"/>
                <w:sz w:val="20"/>
                <w:szCs w:val="20"/>
                <w:lang w:val="en-US" w:eastAsia="ja-JP"/>
              </w:rPr>
              <w:t>$406.90</w:t>
            </w:r>
            <w:r>
              <w:rPr>
                <w:rFonts w:ascii="Arial Narrow" w:hAnsi="Arial Narrow"/>
                <w:sz w:val="20"/>
                <w:szCs w:val="20"/>
                <w:lang w:val="en-US" w:eastAsia="ja-JP"/>
              </w:rPr>
              <w:t xml:space="preserve">) and VA-ECMO (MBS item </w:t>
            </w:r>
            <w:r w:rsidRPr="00E42900">
              <w:rPr>
                <w:rFonts w:ascii="Arial Narrow" w:hAnsi="Arial Narrow"/>
                <w:sz w:val="20"/>
                <w:szCs w:val="20"/>
                <w:lang w:val="en-US" w:eastAsia="ja-JP"/>
              </w:rPr>
              <w:t>13832</w:t>
            </w:r>
            <w:r>
              <w:rPr>
                <w:rFonts w:ascii="Arial Narrow" w:hAnsi="Arial Narrow"/>
                <w:sz w:val="20"/>
                <w:szCs w:val="20"/>
                <w:lang w:val="en-US" w:eastAsia="ja-JP"/>
              </w:rPr>
              <w:t>; fee=</w:t>
            </w:r>
            <w:r w:rsidRPr="00E42900">
              <w:rPr>
                <w:rFonts w:ascii="Arial Narrow" w:hAnsi="Arial Narrow"/>
                <w:sz w:val="20"/>
                <w:szCs w:val="20"/>
                <w:lang w:val="en-US" w:eastAsia="ja-JP"/>
              </w:rPr>
              <w:t>$932.20</w:t>
            </w:r>
            <w:r>
              <w:rPr>
                <w:rFonts w:ascii="Arial Narrow" w:hAnsi="Arial Narrow"/>
                <w:sz w:val="20"/>
                <w:szCs w:val="20"/>
                <w:lang w:val="en-US" w:eastAsia="ja-JP"/>
              </w:rPr>
              <w:t>).</w:t>
            </w:r>
          </w:p>
        </w:tc>
      </w:tr>
      <w:tr w:rsidR="008D36C7" w:rsidRPr="00CE28E3" w14:paraId="04E22674" w14:textId="77777777" w:rsidTr="002A4016">
        <w:trPr>
          <w:cantSplit/>
        </w:trPr>
        <w:tc>
          <w:tcPr>
            <w:tcW w:w="3681" w:type="dxa"/>
          </w:tcPr>
          <w:p w14:paraId="7B27780A" w14:textId="53B52BC3" w:rsidR="008D36C7" w:rsidRPr="00C0345A" w:rsidRDefault="008D36C7" w:rsidP="002A4016">
            <w:pPr>
              <w:widowControl w:val="0"/>
              <w:spacing w:after="120"/>
              <w:rPr>
                <w:rFonts w:ascii="Arial Narrow" w:hAnsi="Arial Narrow"/>
                <w:sz w:val="20"/>
                <w:szCs w:val="20"/>
              </w:rPr>
            </w:pPr>
            <w:r>
              <w:rPr>
                <w:rFonts w:ascii="Arial Narrow" w:hAnsi="Arial Narrow"/>
                <w:sz w:val="20"/>
                <w:szCs w:val="20"/>
                <w:lang w:val="en-US" w:eastAsia="ja-JP"/>
              </w:rPr>
              <w:t>Surgical</w:t>
            </w:r>
            <w:r w:rsidRPr="00514B93">
              <w:rPr>
                <w:rFonts w:ascii="Arial Narrow" w:hAnsi="Arial Narrow"/>
                <w:sz w:val="20"/>
                <w:szCs w:val="20"/>
                <w:lang w:val="en-US" w:eastAsia="ja-JP"/>
              </w:rPr>
              <w:t xml:space="preserve"> insertion of a left</w:t>
            </w:r>
            <w:r>
              <w:rPr>
                <w:rFonts w:ascii="Arial Narrow" w:hAnsi="Arial Narrow"/>
                <w:sz w:val="20"/>
                <w:szCs w:val="20"/>
                <w:lang w:val="en-US" w:eastAsia="ja-JP"/>
              </w:rPr>
              <w:t>-</w:t>
            </w:r>
            <w:r w:rsidRPr="00514B93">
              <w:rPr>
                <w:rFonts w:ascii="Arial Narrow" w:hAnsi="Arial Narrow"/>
                <w:sz w:val="20"/>
                <w:szCs w:val="20"/>
                <w:lang w:val="en-US" w:eastAsia="ja-JP"/>
              </w:rPr>
              <w:t xml:space="preserve">sided intravascular microaxial ventricular assist device by arteriotomy in patients with </w:t>
            </w:r>
            <w:r w:rsidR="00384F71">
              <w:rPr>
                <w:rFonts w:ascii="Arial Narrow" w:hAnsi="Arial Narrow"/>
                <w:sz w:val="20"/>
                <w:szCs w:val="20"/>
                <w:lang w:val="en-US" w:eastAsia="ja-JP"/>
              </w:rPr>
              <w:t>CS</w:t>
            </w:r>
            <w:r w:rsidRPr="00514B93">
              <w:rPr>
                <w:rFonts w:ascii="Arial Narrow" w:hAnsi="Arial Narrow"/>
                <w:sz w:val="20"/>
                <w:szCs w:val="20"/>
                <w:lang w:val="en-US" w:eastAsia="ja-JP"/>
              </w:rPr>
              <w:t xml:space="preserve"> (with no evidence of significant anoxic neurological injury</w:t>
            </w:r>
            <w:r>
              <w:rPr>
                <w:rFonts w:ascii="Arial Narrow" w:hAnsi="Arial Narrow"/>
                <w:sz w:val="20"/>
                <w:szCs w:val="20"/>
                <w:lang w:val="en-US" w:eastAsia="ja-JP"/>
              </w:rPr>
              <w:t>)</w:t>
            </w:r>
          </w:p>
        </w:tc>
        <w:tc>
          <w:tcPr>
            <w:tcW w:w="1276" w:type="dxa"/>
          </w:tcPr>
          <w:p w14:paraId="34350F25" w14:textId="77777777" w:rsidR="008D36C7" w:rsidRDefault="008D36C7" w:rsidP="002A4016">
            <w:pPr>
              <w:widowControl w:val="0"/>
              <w:spacing w:after="120"/>
              <w:rPr>
                <w:rFonts w:ascii="Arial Narrow" w:hAnsi="Arial Narrow"/>
                <w:sz w:val="20"/>
                <w:szCs w:val="20"/>
                <w:lang w:val="en-US" w:eastAsia="ja-JP"/>
              </w:rPr>
            </w:pPr>
            <w:r w:rsidRPr="00714446">
              <w:rPr>
                <w:rFonts w:ascii="Arial Narrow" w:hAnsi="Arial Narrow"/>
                <w:sz w:val="20"/>
                <w:szCs w:val="20"/>
                <w:lang w:val="en-US" w:eastAsia="ja-JP"/>
              </w:rPr>
              <w:t>$1,004.33</w:t>
            </w:r>
          </w:p>
        </w:tc>
        <w:tc>
          <w:tcPr>
            <w:tcW w:w="4394" w:type="dxa"/>
          </w:tcPr>
          <w:p w14:paraId="7292CD7D" w14:textId="4327E9DC" w:rsidR="008D36C7" w:rsidRDefault="008D36C7" w:rsidP="002A4016">
            <w:pPr>
              <w:widowControl w:val="0"/>
              <w:spacing w:after="120"/>
              <w:rPr>
                <w:rFonts w:ascii="Arial Narrow" w:hAnsi="Arial Narrow"/>
                <w:sz w:val="20"/>
                <w:szCs w:val="20"/>
                <w:lang w:val="en-US" w:eastAsia="ja-JP"/>
              </w:rPr>
            </w:pPr>
            <w:r>
              <w:rPr>
                <w:rFonts w:ascii="Arial Narrow" w:hAnsi="Arial Narrow"/>
                <w:sz w:val="20"/>
                <w:szCs w:val="20"/>
                <w:lang w:val="en-US" w:eastAsia="ja-JP"/>
              </w:rPr>
              <w:t>The U.S. CPT code RVUs of IABP percutaneous insertion and VA-ECMO percutaneous insertion</w:t>
            </w:r>
            <w:r w:rsidR="0044357E">
              <w:rPr>
                <w:rFonts w:ascii="Arial Narrow" w:hAnsi="Arial Narrow"/>
                <w:sz w:val="20"/>
                <w:szCs w:val="20"/>
                <w:lang w:val="en-US" w:eastAsia="ja-JP"/>
              </w:rPr>
              <w:t xml:space="preserve"> </w:t>
            </w:r>
            <w:r>
              <w:rPr>
                <w:rFonts w:ascii="Arial Narrow" w:hAnsi="Arial Narrow"/>
                <w:sz w:val="20"/>
                <w:szCs w:val="20"/>
                <w:lang w:val="en-US" w:eastAsia="ja-JP"/>
              </w:rPr>
              <w:t>relative to their corresponding surgical insertions reflect an increase of 12% and 39% respectively. Given a</w:t>
            </w:r>
            <w:r w:rsidRPr="00714446">
              <w:rPr>
                <w:rFonts w:ascii="Arial Narrow" w:hAnsi="Arial Narrow"/>
                <w:sz w:val="20"/>
                <w:szCs w:val="20"/>
                <w:lang w:val="en-US" w:eastAsia="ja-JP"/>
              </w:rPr>
              <w:t xml:space="preserve"> larger difference in duration and complexity is expected between axillary and femoral insertion of </w:t>
            </w:r>
            <w:r>
              <w:rPr>
                <w:rFonts w:ascii="Arial Narrow" w:hAnsi="Arial Narrow"/>
                <w:sz w:val="20"/>
                <w:szCs w:val="20"/>
                <w:lang w:val="en-US" w:eastAsia="ja-JP"/>
              </w:rPr>
              <w:t>IMVAD</w:t>
            </w:r>
            <w:r w:rsidRPr="00714446">
              <w:rPr>
                <w:rFonts w:ascii="Arial Narrow" w:hAnsi="Arial Narrow"/>
                <w:sz w:val="20"/>
                <w:szCs w:val="20"/>
                <w:lang w:val="en-US" w:eastAsia="ja-JP"/>
              </w:rPr>
              <w:t xml:space="preserve"> than between surgical and percutaneous insertion of VA-ECMO and IABP due to the need for anastomotic connection of a graft conduit after </w:t>
            </w:r>
            <w:proofErr w:type="gramStart"/>
            <w:r w:rsidRPr="00714446">
              <w:rPr>
                <w:rFonts w:ascii="Arial Narrow" w:hAnsi="Arial Narrow"/>
                <w:sz w:val="20"/>
                <w:szCs w:val="20"/>
                <w:lang w:val="en-US" w:eastAsia="ja-JP"/>
              </w:rPr>
              <w:t>cut</w:t>
            </w:r>
            <w:proofErr w:type="gramEnd"/>
            <w:r>
              <w:rPr>
                <w:rFonts w:ascii="Arial Narrow" w:hAnsi="Arial Narrow"/>
                <w:sz w:val="20"/>
                <w:szCs w:val="20"/>
                <w:lang w:val="en-US" w:eastAsia="ja-JP"/>
              </w:rPr>
              <w:t xml:space="preserve"> </w:t>
            </w:r>
            <w:r w:rsidRPr="00714446">
              <w:rPr>
                <w:rFonts w:ascii="Arial Narrow" w:hAnsi="Arial Narrow"/>
                <w:sz w:val="20"/>
                <w:szCs w:val="20"/>
                <w:lang w:val="en-US" w:eastAsia="ja-JP"/>
              </w:rPr>
              <w:t>down to expose the artery</w:t>
            </w:r>
            <w:r>
              <w:rPr>
                <w:rFonts w:ascii="Arial Narrow" w:hAnsi="Arial Narrow"/>
                <w:sz w:val="20"/>
                <w:szCs w:val="20"/>
                <w:lang w:val="en-US" w:eastAsia="ja-JP"/>
              </w:rPr>
              <w:t>, not required for IABP or VA-ECMO</w:t>
            </w:r>
            <w:r w:rsidRPr="00714446">
              <w:rPr>
                <w:rFonts w:ascii="Arial Narrow" w:hAnsi="Arial Narrow"/>
                <w:sz w:val="20"/>
                <w:szCs w:val="20"/>
                <w:lang w:val="en-US" w:eastAsia="ja-JP"/>
              </w:rPr>
              <w:t xml:space="preserve">. As such, an MBS fee of $1,004.33 is proposed for axillary insertion of </w:t>
            </w:r>
            <w:r w:rsidR="000038E1">
              <w:rPr>
                <w:rFonts w:ascii="Arial Narrow" w:hAnsi="Arial Narrow"/>
                <w:sz w:val="20"/>
                <w:szCs w:val="20"/>
                <w:lang w:val="en-US" w:eastAsia="ja-JP"/>
              </w:rPr>
              <w:t>IMPELLA</w:t>
            </w:r>
            <w:r w:rsidRPr="00714446">
              <w:rPr>
                <w:rFonts w:ascii="Arial Narrow" w:hAnsi="Arial Narrow"/>
                <w:sz w:val="20"/>
                <w:szCs w:val="20"/>
                <w:lang w:val="en-US" w:eastAsia="ja-JP"/>
              </w:rPr>
              <w:t xml:space="preserve">, </w:t>
            </w:r>
            <w:r>
              <w:rPr>
                <w:rFonts w:ascii="Arial Narrow" w:hAnsi="Arial Narrow"/>
                <w:sz w:val="20"/>
                <w:szCs w:val="20"/>
                <w:lang w:val="en-US" w:eastAsia="ja-JP"/>
              </w:rPr>
              <w:t xml:space="preserve">reflecting a fee that is </w:t>
            </w:r>
            <w:r w:rsidRPr="00714446">
              <w:rPr>
                <w:rFonts w:ascii="Arial Narrow" w:hAnsi="Arial Narrow"/>
                <w:sz w:val="20"/>
                <w:szCs w:val="20"/>
                <w:lang w:val="en-US" w:eastAsia="ja-JP"/>
              </w:rPr>
              <w:t>50% higher than the proposed fee for femoral insertio</w:t>
            </w:r>
            <w:r>
              <w:rPr>
                <w:rFonts w:ascii="Arial Narrow" w:hAnsi="Arial Narrow"/>
                <w:sz w:val="20"/>
                <w:szCs w:val="20"/>
                <w:lang w:val="en-US" w:eastAsia="ja-JP"/>
              </w:rPr>
              <w:t>n. This is lower than proposed in Application 1523 ($</w:t>
            </w:r>
            <w:r w:rsidRPr="00714446">
              <w:rPr>
                <w:rFonts w:ascii="Arial Narrow" w:hAnsi="Arial Narrow"/>
                <w:sz w:val="20"/>
                <w:szCs w:val="20"/>
                <w:lang w:val="en-US" w:eastAsia="ja-JP"/>
              </w:rPr>
              <w:t>1,480.00</w:t>
            </w:r>
            <w:r>
              <w:rPr>
                <w:rFonts w:ascii="Arial Narrow" w:hAnsi="Arial Narrow"/>
                <w:sz w:val="20"/>
                <w:szCs w:val="20"/>
                <w:lang w:val="en-US" w:eastAsia="ja-JP"/>
              </w:rPr>
              <w:t xml:space="preserve">, $50 less than the LVAD code at the time). </w:t>
            </w:r>
          </w:p>
        </w:tc>
      </w:tr>
      <w:tr w:rsidR="008D36C7" w:rsidRPr="00CE28E3" w14:paraId="5C2BCD47" w14:textId="77777777" w:rsidTr="002A4016">
        <w:trPr>
          <w:cantSplit/>
        </w:trPr>
        <w:tc>
          <w:tcPr>
            <w:tcW w:w="3681" w:type="dxa"/>
          </w:tcPr>
          <w:p w14:paraId="72E9F54C" w14:textId="77777777" w:rsidR="008D36C7" w:rsidRDefault="008D36C7" w:rsidP="002A4016">
            <w:pPr>
              <w:widowControl w:val="0"/>
              <w:spacing w:after="120"/>
              <w:rPr>
                <w:rFonts w:ascii="Arial Narrow" w:hAnsi="Arial Narrow"/>
                <w:sz w:val="20"/>
                <w:szCs w:val="20"/>
                <w:lang w:val="en-US" w:eastAsia="ja-JP"/>
              </w:rPr>
            </w:pPr>
            <w:r w:rsidRPr="00E42900">
              <w:rPr>
                <w:rFonts w:ascii="Arial Narrow" w:hAnsi="Arial Narrow"/>
                <w:sz w:val="20"/>
                <w:szCs w:val="20"/>
                <w:lang w:val="en-US" w:eastAsia="ja-JP"/>
              </w:rPr>
              <w:t>Surgical removal of a left-sided intravascular microaxial ventricular assist device</w:t>
            </w:r>
          </w:p>
        </w:tc>
        <w:tc>
          <w:tcPr>
            <w:tcW w:w="1276" w:type="dxa"/>
          </w:tcPr>
          <w:p w14:paraId="1474578D" w14:textId="77777777" w:rsidR="008D36C7" w:rsidRDefault="008D36C7" w:rsidP="002A4016">
            <w:pPr>
              <w:widowControl w:val="0"/>
              <w:spacing w:after="120"/>
              <w:rPr>
                <w:rFonts w:ascii="Arial Narrow" w:hAnsi="Arial Narrow"/>
                <w:sz w:val="20"/>
                <w:szCs w:val="20"/>
                <w:lang w:val="en-US" w:eastAsia="ja-JP"/>
              </w:rPr>
            </w:pPr>
            <w:r w:rsidRPr="00714446">
              <w:rPr>
                <w:rFonts w:ascii="Arial Narrow" w:hAnsi="Arial Narrow"/>
                <w:sz w:val="20"/>
                <w:szCs w:val="20"/>
                <w:lang w:val="en-US" w:eastAsia="ja-JP"/>
              </w:rPr>
              <w:t>$602.60</w:t>
            </w:r>
          </w:p>
        </w:tc>
        <w:tc>
          <w:tcPr>
            <w:tcW w:w="4394" w:type="dxa"/>
          </w:tcPr>
          <w:p w14:paraId="4E4F8846" w14:textId="2DA95300" w:rsidR="008D36C7" w:rsidRDefault="008D36C7" w:rsidP="002A4016">
            <w:pPr>
              <w:widowControl w:val="0"/>
              <w:spacing w:after="120"/>
              <w:rPr>
                <w:rFonts w:ascii="Arial Narrow" w:hAnsi="Arial Narrow"/>
                <w:sz w:val="20"/>
                <w:szCs w:val="20"/>
                <w:lang w:val="en-US" w:eastAsia="ja-JP"/>
              </w:rPr>
            </w:pPr>
            <w:r>
              <w:rPr>
                <w:rFonts w:ascii="Arial Narrow" w:hAnsi="Arial Narrow"/>
                <w:sz w:val="20"/>
                <w:szCs w:val="20"/>
                <w:lang w:val="en-US" w:eastAsia="ja-JP"/>
              </w:rPr>
              <w:t>The proposed</w:t>
            </w:r>
            <w:r w:rsidRPr="00714446">
              <w:rPr>
                <w:rFonts w:ascii="Arial Narrow" w:hAnsi="Arial Narrow"/>
                <w:sz w:val="20"/>
                <w:szCs w:val="20"/>
                <w:lang w:val="en-US" w:eastAsia="ja-JP"/>
              </w:rPr>
              <w:t xml:space="preserve"> MBS fee of $602.60 for axillary removal of IM</w:t>
            </w:r>
            <w:r>
              <w:rPr>
                <w:rFonts w:ascii="Arial Narrow" w:hAnsi="Arial Narrow"/>
                <w:sz w:val="20"/>
                <w:szCs w:val="20"/>
                <w:lang w:val="en-US" w:eastAsia="ja-JP"/>
              </w:rPr>
              <w:t>VAD reflects</w:t>
            </w:r>
            <w:r w:rsidRPr="00714446">
              <w:rPr>
                <w:rFonts w:ascii="Arial Narrow" w:hAnsi="Arial Narrow"/>
                <w:sz w:val="20"/>
                <w:szCs w:val="20"/>
                <w:lang w:val="en-US" w:eastAsia="ja-JP"/>
              </w:rPr>
              <w:t xml:space="preserve"> 60% of the proposed axillary insertion fee for </w:t>
            </w:r>
            <w:r w:rsidR="000038E1">
              <w:rPr>
                <w:rFonts w:ascii="Arial Narrow" w:hAnsi="Arial Narrow"/>
                <w:sz w:val="20"/>
                <w:szCs w:val="20"/>
                <w:lang w:val="en-US" w:eastAsia="ja-JP"/>
              </w:rPr>
              <w:t>IMPELLA</w:t>
            </w:r>
            <w:r w:rsidRPr="00714446">
              <w:rPr>
                <w:rFonts w:ascii="Arial Narrow" w:hAnsi="Arial Narrow"/>
                <w:sz w:val="20"/>
                <w:szCs w:val="20"/>
                <w:lang w:val="en-US" w:eastAsia="ja-JP"/>
              </w:rPr>
              <w:t>. This assumption is based on relative work RVU’s for surgical removal versus insertion of VA-ECMO on the NPFS, e.g., 40% less work RVU’s for removal (5.46) compared to insertion (9.11).</w:t>
            </w:r>
          </w:p>
        </w:tc>
      </w:tr>
      <w:tr w:rsidR="008D36C7" w:rsidRPr="00CE28E3" w14:paraId="549D8B08" w14:textId="77777777" w:rsidTr="002A4016">
        <w:trPr>
          <w:cantSplit/>
        </w:trPr>
        <w:tc>
          <w:tcPr>
            <w:tcW w:w="3681" w:type="dxa"/>
          </w:tcPr>
          <w:p w14:paraId="176F138F" w14:textId="77777777" w:rsidR="008D36C7" w:rsidRDefault="008D36C7" w:rsidP="002A4016">
            <w:pPr>
              <w:widowControl w:val="0"/>
              <w:spacing w:after="120"/>
              <w:rPr>
                <w:rFonts w:ascii="Arial Narrow" w:hAnsi="Arial Narrow"/>
                <w:sz w:val="20"/>
                <w:szCs w:val="20"/>
                <w:lang w:val="en-US" w:eastAsia="ja-JP"/>
              </w:rPr>
            </w:pPr>
            <w:r w:rsidRPr="00E42900">
              <w:rPr>
                <w:rFonts w:ascii="Arial Narrow" w:hAnsi="Arial Narrow"/>
                <w:sz w:val="20"/>
                <w:szCs w:val="20"/>
                <w:lang w:val="en-US" w:eastAsia="ja-JP"/>
              </w:rPr>
              <w:t>Management of the device - first day, including management and monitoring of parameters of the controller for a left-sided intravascular microaxial ventricular assist device</w:t>
            </w:r>
          </w:p>
        </w:tc>
        <w:tc>
          <w:tcPr>
            <w:tcW w:w="1276" w:type="dxa"/>
          </w:tcPr>
          <w:p w14:paraId="1B4E049B" w14:textId="77777777" w:rsidR="008D36C7" w:rsidRDefault="008D36C7" w:rsidP="002A4016">
            <w:pPr>
              <w:widowControl w:val="0"/>
              <w:spacing w:after="120"/>
              <w:rPr>
                <w:rFonts w:ascii="Arial Narrow" w:hAnsi="Arial Narrow"/>
                <w:sz w:val="20"/>
                <w:szCs w:val="20"/>
                <w:lang w:val="en-US" w:eastAsia="ja-JP"/>
              </w:rPr>
            </w:pPr>
            <w:r w:rsidRPr="00E42900">
              <w:rPr>
                <w:rFonts w:ascii="Arial Narrow" w:hAnsi="Arial Narrow"/>
                <w:sz w:val="20"/>
                <w:szCs w:val="20"/>
                <w:lang w:val="en-US" w:eastAsia="ja-JP"/>
              </w:rPr>
              <w:t>Fee: $521.85</w:t>
            </w:r>
          </w:p>
        </w:tc>
        <w:tc>
          <w:tcPr>
            <w:tcW w:w="4394" w:type="dxa"/>
          </w:tcPr>
          <w:p w14:paraId="1B1375DE" w14:textId="77777777" w:rsidR="008D36C7" w:rsidRDefault="008D36C7" w:rsidP="002A4016">
            <w:pPr>
              <w:widowControl w:val="0"/>
              <w:spacing w:after="120"/>
              <w:rPr>
                <w:rFonts w:ascii="Arial Narrow" w:hAnsi="Arial Narrow"/>
                <w:sz w:val="20"/>
                <w:szCs w:val="20"/>
                <w:lang w:val="en-US" w:eastAsia="ja-JP"/>
              </w:rPr>
            </w:pPr>
            <w:r>
              <w:rPr>
                <w:rFonts w:ascii="Arial Narrow" w:hAnsi="Arial Narrow"/>
                <w:sz w:val="20"/>
                <w:szCs w:val="20"/>
                <w:lang w:val="en-US" w:eastAsia="ja-JP"/>
              </w:rPr>
              <w:t xml:space="preserve">Same as per VA-ECMO code </w:t>
            </w:r>
            <w:r w:rsidRPr="00E42900">
              <w:rPr>
                <w:rFonts w:ascii="Arial Narrow" w:hAnsi="Arial Narrow"/>
                <w:sz w:val="20"/>
                <w:szCs w:val="20"/>
                <w:lang w:val="en-US" w:eastAsia="ja-JP"/>
              </w:rPr>
              <w:t>13834</w:t>
            </w:r>
            <w:r>
              <w:rPr>
                <w:rFonts w:ascii="Arial Narrow" w:hAnsi="Arial Narrow"/>
                <w:sz w:val="20"/>
                <w:szCs w:val="20"/>
                <w:lang w:val="en-US" w:eastAsia="ja-JP"/>
              </w:rPr>
              <w:t xml:space="preserve"> and LVAD code </w:t>
            </w:r>
            <w:r w:rsidRPr="00E42900">
              <w:rPr>
                <w:rFonts w:ascii="Arial Narrow" w:hAnsi="Arial Narrow"/>
                <w:sz w:val="20"/>
                <w:szCs w:val="20"/>
                <w:lang w:val="en-US" w:eastAsia="ja-JP"/>
              </w:rPr>
              <w:t>13851</w:t>
            </w:r>
            <w:r>
              <w:rPr>
                <w:rFonts w:ascii="Arial Narrow" w:hAnsi="Arial Narrow"/>
                <w:sz w:val="20"/>
                <w:szCs w:val="20"/>
                <w:lang w:val="en-US" w:eastAsia="ja-JP"/>
              </w:rPr>
              <w:t xml:space="preserve"> for the management of the device – first day. This is considered to be appropriate in the context of similar the level of resources required for VA-ECMA/LVAD and IMVAD patients. </w:t>
            </w:r>
          </w:p>
        </w:tc>
      </w:tr>
      <w:tr w:rsidR="008D36C7" w:rsidRPr="00CE28E3" w14:paraId="74C92316" w14:textId="77777777" w:rsidTr="002A4016">
        <w:trPr>
          <w:cantSplit/>
        </w:trPr>
        <w:tc>
          <w:tcPr>
            <w:tcW w:w="3681" w:type="dxa"/>
          </w:tcPr>
          <w:p w14:paraId="3AEB9363" w14:textId="77777777" w:rsidR="008D36C7" w:rsidRDefault="008D36C7" w:rsidP="002A4016">
            <w:pPr>
              <w:widowControl w:val="0"/>
              <w:spacing w:after="120"/>
              <w:rPr>
                <w:rFonts w:ascii="Arial Narrow" w:hAnsi="Arial Narrow"/>
                <w:sz w:val="20"/>
                <w:szCs w:val="20"/>
                <w:lang w:val="en-US" w:eastAsia="ja-JP"/>
              </w:rPr>
            </w:pPr>
            <w:r w:rsidRPr="00E42900">
              <w:rPr>
                <w:rFonts w:ascii="Arial Narrow" w:hAnsi="Arial Narrow"/>
                <w:sz w:val="20"/>
                <w:szCs w:val="20"/>
                <w:lang w:val="en-US" w:eastAsia="ja-JP"/>
              </w:rPr>
              <w:t>Management of the device - each day after the first day, including management and monitoring of parameters of the controller for a left-sided intravascular microaxial ventricular assist device</w:t>
            </w:r>
          </w:p>
        </w:tc>
        <w:tc>
          <w:tcPr>
            <w:tcW w:w="1276" w:type="dxa"/>
          </w:tcPr>
          <w:p w14:paraId="7A8222DD" w14:textId="77777777" w:rsidR="008D36C7" w:rsidRDefault="008D36C7" w:rsidP="002A4016">
            <w:pPr>
              <w:widowControl w:val="0"/>
              <w:spacing w:after="120"/>
              <w:rPr>
                <w:rFonts w:ascii="Arial Narrow" w:hAnsi="Arial Narrow"/>
                <w:sz w:val="20"/>
                <w:szCs w:val="20"/>
                <w:lang w:val="en-US" w:eastAsia="ja-JP"/>
              </w:rPr>
            </w:pPr>
            <w:r w:rsidRPr="00E42900">
              <w:rPr>
                <w:rFonts w:ascii="Arial Narrow" w:hAnsi="Arial Narrow"/>
                <w:sz w:val="20"/>
                <w:szCs w:val="20"/>
                <w:lang w:val="en-US" w:eastAsia="ja-JP"/>
              </w:rPr>
              <w:t>Fee: $121.40</w:t>
            </w:r>
          </w:p>
        </w:tc>
        <w:tc>
          <w:tcPr>
            <w:tcW w:w="4394" w:type="dxa"/>
          </w:tcPr>
          <w:p w14:paraId="6D8079AF" w14:textId="77777777" w:rsidR="008D36C7" w:rsidRDefault="008D36C7" w:rsidP="002A4016">
            <w:pPr>
              <w:widowControl w:val="0"/>
              <w:spacing w:after="120"/>
              <w:rPr>
                <w:rFonts w:ascii="Arial Narrow" w:hAnsi="Arial Narrow"/>
                <w:sz w:val="20"/>
                <w:szCs w:val="20"/>
                <w:lang w:val="en-US" w:eastAsia="ja-JP"/>
              </w:rPr>
            </w:pPr>
            <w:r>
              <w:rPr>
                <w:rFonts w:ascii="Arial Narrow" w:hAnsi="Arial Narrow"/>
                <w:sz w:val="20"/>
                <w:szCs w:val="20"/>
                <w:lang w:val="en-US" w:eastAsia="ja-JP"/>
              </w:rPr>
              <w:t xml:space="preserve">Same as per VA-ECMO code </w:t>
            </w:r>
            <w:r w:rsidRPr="00E42900">
              <w:rPr>
                <w:rFonts w:ascii="Arial Narrow" w:hAnsi="Arial Narrow"/>
                <w:sz w:val="20"/>
                <w:szCs w:val="20"/>
                <w:lang w:val="en-US" w:eastAsia="ja-JP"/>
              </w:rPr>
              <w:t>13835</w:t>
            </w:r>
            <w:r>
              <w:rPr>
                <w:rFonts w:ascii="Arial Narrow" w:hAnsi="Arial Narrow"/>
                <w:sz w:val="20"/>
                <w:szCs w:val="20"/>
                <w:lang w:val="en-US" w:eastAsia="ja-JP"/>
              </w:rPr>
              <w:t xml:space="preserve"> and LVAD code </w:t>
            </w:r>
            <w:r w:rsidRPr="00E42900">
              <w:rPr>
                <w:rFonts w:ascii="Arial Narrow" w:hAnsi="Arial Narrow"/>
                <w:sz w:val="20"/>
                <w:szCs w:val="20"/>
                <w:lang w:val="en-US" w:eastAsia="ja-JP"/>
              </w:rPr>
              <w:t>13854</w:t>
            </w:r>
            <w:r>
              <w:rPr>
                <w:rFonts w:ascii="Arial Narrow" w:hAnsi="Arial Narrow"/>
                <w:sz w:val="20"/>
                <w:szCs w:val="20"/>
                <w:lang w:val="en-US" w:eastAsia="ja-JP"/>
              </w:rPr>
              <w:t xml:space="preserve"> for the management of the device – each day after the first day. This is considered to be appropriate in the context of similar the level of resources required for VA-ECMA/LVAD and IMVAD patients.</w:t>
            </w:r>
          </w:p>
        </w:tc>
      </w:tr>
    </w:tbl>
    <w:p w14:paraId="6353EE36" w14:textId="77777777" w:rsidR="008D36C7" w:rsidRDefault="008D36C7" w:rsidP="008D36C7">
      <w:pPr>
        <w:pStyle w:val="TableFooter"/>
      </w:pPr>
      <w:r>
        <w:t xml:space="preserve">RVU, </w:t>
      </w:r>
      <w:r w:rsidRPr="00E26788">
        <w:t>Relative Value Units.</w:t>
      </w:r>
    </w:p>
    <w:p w14:paraId="25E68B20" w14:textId="124CF518" w:rsidR="008D36C7" w:rsidRPr="00CF246D" w:rsidRDefault="008D36C7" w:rsidP="001D6CE6">
      <w:pPr>
        <w:pStyle w:val="Caption"/>
        <w:keepNext/>
        <w:keepLines/>
        <w:widowControl w:val="0"/>
      </w:pPr>
      <w:bookmarkStart w:id="11" w:name="_Ref132651223"/>
      <w:r w:rsidRPr="00CF246D">
        <w:lastRenderedPageBreak/>
        <w:t xml:space="preserve">Table </w:t>
      </w:r>
      <w:fldSimple w:instr=" SEQ Table \* ARABIC ">
        <w:r w:rsidR="0091381F">
          <w:rPr>
            <w:noProof/>
          </w:rPr>
          <w:t>3</w:t>
        </w:r>
      </w:fldSimple>
      <w:bookmarkEnd w:id="11"/>
      <w:r w:rsidRPr="00CF246D">
        <w:tab/>
        <w:t>MBS items related to VA-ECMO, IABP and LVAD</w:t>
      </w:r>
    </w:p>
    <w:tbl>
      <w:tblPr>
        <w:tblW w:w="0" w:type="auto"/>
        <w:tblCellMar>
          <w:left w:w="0" w:type="dxa"/>
          <w:right w:w="0" w:type="dxa"/>
        </w:tblCellMar>
        <w:tblLook w:val="04A0" w:firstRow="1" w:lastRow="0" w:firstColumn="1" w:lastColumn="0" w:noHBand="0" w:noVBand="1"/>
      </w:tblPr>
      <w:tblGrid>
        <w:gridCol w:w="6658"/>
        <w:gridCol w:w="1275"/>
        <w:gridCol w:w="1083"/>
      </w:tblGrid>
      <w:tr w:rsidR="008D36C7" w14:paraId="393F4BDC" w14:textId="77777777" w:rsidTr="002A4016">
        <w:trPr>
          <w:trHeight w:val="288"/>
        </w:trPr>
        <w:tc>
          <w:tcPr>
            <w:tcW w:w="6658"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hideMark/>
          </w:tcPr>
          <w:p w14:paraId="1874079F" w14:textId="77777777" w:rsidR="008D36C7" w:rsidRDefault="008D36C7" w:rsidP="001D6CE6">
            <w:pPr>
              <w:pStyle w:val="TableText0"/>
              <w:keepNext/>
              <w:keepLines/>
              <w:widowControl w:val="0"/>
              <w:rPr>
                <w:b/>
                <w:bCs/>
              </w:rPr>
            </w:pPr>
            <w:r>
              <w:rPr>
                <w:b/>
                <w:bCs/>
                <w:color w:val="000000"/>
              </w:rPr>
              <w:t>Description</w:t>
            </w:r>
          </w:p>
        </w:tc>
        <w:tc>
          <w:tcPr>
            <w:tcW w:w="127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hideMark/>
          </w:tcPr>
          <w:p w14:paraId="36550CB2" w14:textId="77777777" w:rsidR="008D36C7" w:rsidRDefault="008D36C7" w:rsidP="001D6CE6">
            <w:pPr>
              <w:pStyle w:val="TableText0"/>
              <w:keepNext/>
              <w:keepLines/>
              <w:widowControl w:val="0"/>
              <w:rPr>
                <w:b/>
                <w:bCs/>
              </w:rPr>
            </w:pPr>
            <w:r>
              <w:rPr>
                <w:b/>
                <w:bCs/>
                <w:color w:val="000000"/>
              </w:rPr>
              <w:t>MBS item</w:t>
            </w:r>
          </w:p>
        </w:tc>
        <w:tc>
          <w:tcPr>
            <w:tcW w:w="1083"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hideMark/>
          </w:tcPr>
          <w:p w14:paraId="77D4C966" w14:textId="77777777" w:rsidR="008D36C7" w:rsidRDefault="008D36C7" w:rsidP="001D6CE6">
            <w:pPr>
              <w:pStyle w:val="TableText0"/>
              <w:keepNext/>
              <w:keepLines/>
              <w:widowControl w:val="0"/>
              <w:rPr>
                <w:b/>
                <w:bCs/>
              </w:rPr>
            </w:pPr>
            <w:r>
              <w:rPr>
                <w:b/>
                <w:bCs/>
                <w:color w:val="000000"/>
              </w:rPr>
              <w:t>Fee</w:t>
            </w:r>
          </w:p>
        </w:tc>
      </w:tr>
      <w:tr w:rsidR="008D36C7" w14:paraId="1DF124FA" w14:textId="77777777" w:rsidTr="002A4016">
        <w:trPr>
          <w:trHeight w:val="288"/>
        </w:trPr>
        <w:tc>
          <w:tcPr>
            <w:tcW w:w="6658" w:type="dxa"/>
            <w:tcBorders>
              <w:top w:val="nil"/>
              <w:left w:val="single" w:sz="8" w:space="0" w:color="auto"/>
              <w:bottom w:val="single" w:sz="8" w:space="0" w:color="auto"/>
              <w:right w:val="nil"/>
            </w:tcBorders>
            <w:shd w:val="clear" w:color="auto" w:fill="F2F2F2"/>
            <w:noWrap/>
            <w:tcMar>
              <w:top w:w="0" w:type="dxa"/>
              <w:left w:w="108" w:type="dxa"/>
              <w:bottom w:w="0" w:type="dxa"/>
              <w:right w:w="108" w:type="dxa"/>
            </w:tcMar>
            <w:hideMark/>
          </w:tcPr>
          <w:p w14:paraId="4C4E0FDD" w14:textId="77777777" w:rsidR="008D36C7" w:rsidRDefault="008D36C7" w:rsidP="002A4016">
            <w:pPr>
              <w:pStyle w:val="TableText0"/>
              <w:keepNext/>
              <w:keepLines/>
              <w:widowControl w:val="0"/>
              <w:rPr>
                <w:b/>
                <w:bCs/>
              </w:rPr>
            </w:pPr>
            <w:r>
              <w:rPr>
                <w:b/>
                <w:bCs/>
                <w:color w:val="000000"/>
              </w:rPr>
              <w:t>VA-ECMO</w:t>
            </w:r>
          </w:p>
        </w:tc>
        <w:tc>
          <w:tcPr>
            <w:tcW w:w="1275" w:type="dxa"/>
            <w:tcBorders>
              <w:top w:val="nil"/>
              <w:left w:val="nil"/>
              <w:bottom w:val="single" w:sz="8" w:space="0" w:color="auto"/>
              <w:right w:val="nil"/>
            </w:tcBorders>
            <w:shd w:val="clear" w:color="auto" w:fill="F2F2F2"/>
            <w:noWrap/>
            <w:tcMar>
              <w:top w:w="0" w:type="dxa"/>
              <w:left w:w="108" w:type="dxa"/>
              <w:bottom w:w="0" w:type="dxa"/>
              <w:right w:w="108" w:type="dxa"/>
            </w:tcMar>
          </w:tcPr>
          <w:p w14:paraId="69C35C10" w14:textId="77777777" w:rsidR="008D36C7" w:rsidRDefault="008D36C7" w:rsidP="002A4016">
            <w:pPr>
              <w:pStyle w:val="TableText0"/>
              <w:keepNext/>
              <w:keepLines/>
              <w:widowControl w:val="0"/>
              <w:rPr>
                <w:b/>
                <w:bCs/>
              </w:rPr>
            </w:pPr>
          </w:p>
        </w:tc>
        <w:tc>
          <w:tcPr>
            <w:tcW w:w="108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tcPr>
          <w:p w14:paraId="06AFB64C" w14:textId="77777777" w:rsidR="008D36C7" w:rsidRDefault="008D36C7" w:rsidP="002A4016">
            <w:pPr>
              <w:pStyle w:val="TableText0"/>
              <w:keepNext/>
              <w:keepLines/>
              <w:widowControl w:val="0"/>
              <w:rPr>
                <w:b/>
                <w:bCs/>
              </w:rPr>
            </w:pPr>
          </w:p>
        </w:tc>
      </w:tr>
      <w:tr w:rsidR="008D36C7" w14:paraId="4B479F53"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245A78" w14:textId="4F845F86" w:rsidR="008D36C7" w:rsidRDefault="008D36C7" w:rsidP="002A4016">
            <w:pPr>
              <w:pStyle w:val="TableText0"/>
              <w:keepNext/>
              <w:keepLines/>
              <w:widowControl w:val="0"/>
            </w:pPr>
            <w:r>
              <w:t>Peripheral cannulation, including under ultrasound guidance where clinically appropriate, for veno</w:t>
            </w:r>
            <w:r w:rsidR="00B0574B">
              <w:t>arterial</w:t>
            </w:r>
            <w:r>
              <w:t xml:space="preserve"> cardiopulmonary extracorporeal life support</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58AF8AA7" w14:textId="77777777" w:rsidR="008D36C7" w:rsidRDefault="008D36C7" w:rsidP="002A4016">
            <w:pPr>
              <w:pStyle w:val="TableText0"/>
              <w:keepNext/>
              <w:keepLines/>
              <w:widowControl w:val="0"/>
            </w:pPr>
            <w:r>
              <w:t>13832</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6167196F" w14:textId="77777777" w:rsidR="008D36C7" w:rsidRDefault="008D36C7" w:rsidP="002A4016">
            <w:pPr>
              <w:pStyle w:val="TableText0"/>
              <w:keepNext/>
              <w:keepLines/>
              <w:widowControl w:val="0"/>
            </w:pPr>
            <w:r>
              <w:t>$932.20</w:t>
            </w:r>
          </w:p>
        </w:tc>
      </w:tr>
      <w:tr w:rsidR="008D36C7" w14:paraId="7028B8B9"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B8117D" w14:textId="66626B9F" w:rsidR="008D36C7" w:rsidRDefault="008D36C7" w:rsidP="002A4016">
            <w:pPr>
              <w:pStyle w:val="TableText0"/>
              <w:widowControl w:val="0"/>
            </w:pPr>
            <w:r>
              <w:t>Veno</w:t>
            </w:r>
            <w:r w:rsidR="00B0574B">
              <w:t>arterial</w:t>
            </w:r>
            <w:r>
              <w:t xml:space="preserve"> cardiopulmonary extracorporeal life support, management of—the first day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5183B62F" w14:textId="77777777" w:rsidR="008D36C7" w:rsidRDefault="008D36C7" w:rsidP="002A4016">
            <w:pPr>
              <w:pStyle w:val="TableText0"/>
              <w:widowControl w:val="0"/>
            </w:pPr>
            <w:r>
              <w:t>13834</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44F117BE" w14:textId="77777777" w:rsidR="008D36C7" w:rsidRDefault="008D36C7" w:rsidP="002A4016">
            <w:pPr>
              <w:pStyle w:val="TableText0"/>
              <w:widowControl w:val="0"/>
            </w:pPr>
            <w:r>
              <w:t>$521.85</w:t>
            </w:r>
          </w:p>
        </w:tc>
      </w:tr>
      <w:tr w:rsidR="008D36C7" w14:paraId="20FE91AC"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439634" w14:textId="4BFC2F83" w:rsidR="008D36C7" w:rsidRDefault="008D36C7" w:rsidP="002A4016">
            <w:pPr>
              <w:pStyle w:val="TableText0"/>
              <w:widowControl w:val="0"/>
            </w:pPr>
            <w:r>
              <w:t>Veno</w:t>
            </w:r>
            <w:r w:rsidR="00B0574B">
              <w:t>arterial</w:t>
            </w:r>
            <w:r>
              <w:t xml:space="preserve"> cardiopulmonary extracorporeal life support, management of—each day after the first</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6CE6329D" w14:textId="77777777" w:rsidR="008D36C7" w:rsidRDefault="008D36C7" w:rsidP="002A4016">
            <w:pPr>
              <w:pStyle w:val="TableText0"/>
              <w:widowControl w:val="0"/>
            </w:pPr>
            <w:r>
              <w:t>13835</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56309630" w14:textId="77777777" w:rsidR="008D36C7" w:rsidRDefault="008D36C7" w:rsidP="002A4016">
            <w:pPr>
              <w:pStyle w:val="TableText0"/>
              <w:widowControl w:val="0"/>
            </w:pPr>
            <w:r>
              <w:t>$121.40</w:t>
            </w:r>
          </w:p>
        </w:tc>
      </w:tr>
      <w:tr w:rsidR="008D36C7" w14:paraId="541C2BFD" w14:textId="77777777" w:rsidTr="002A4016">
        <w:trPr>
          <w:trHeight w:val="288"/>
        </w:trPr>
        <w:tc>
          <w:tcPr>
            <w:tcW w:w="6658" w:type="dxa"/>
            <w:tcBorders>
              <w:top w:val="nil"/>
              <w:left w:val="single" w:sz="8" w:space="0" w:color="auto"/>
              <w:bottom w:val="single" w:sz="8" w:space="0" w:color="auto"/>
              <w:right w:val="nil"/>
            </w:tcBorders>
            <w:shd w:val="clear" w:color="auto" w:fill="F2F2F2"/>
            <w:noWrap/>
            <w:tcMar>
              <w:top w:w="0" w:type="dxa"/>
              <w:left w:w="108" w:type="dxa"/>
              <w:bottom w:w="0" w:type="dxa"/>
              <w:right w:w="108" w:type="dxa"/>
            </w:tcMar>
            <w:hideMark/>
          </w:tcPr>
          <w:p w14:paraId="61272BFB" w14:textId="77777777" w:rsidR="008D36C7" w:rsidRDefault="008D36C7" w:rsidP="002A4016">
            <w:pPr>
              <w:pStyle w:val="TableText0"/>
              <w:widowControl w:val="0"/>
              <w:rPr>
                <w:b/>
                <w:bCs/>
              </w:rPr>
            </w:pPr>
            <w:r>
              <w:rPr>
                <w:b/>
                <w:bCs/>
                <w:color w:val="000000"/>
              </w:rPr>
              <w:t>IABP</w:t>
            </w:r>
          </w:p>
        </w:tc>
        <w:tc>
          <w:tcPr>
            <w:tcW w:w="1275" w:type="dxa"/>
            <w:tcBorders>
              <w:top w:val="nil"/>
              <w:left w:val="nil"/>
              <w:bottom w:val="single" w:sz="8" w:space="0" w:color="auto"/>
              <w:right w:val="nil"/>
            </w:tcBorders>
            <w:shd w:val="clear" w:color="auto" w:fill="F2F2F2"/>
            <w:noWrap/>
            <w:tcMar>
              <w:top w:w="0" w:type="dxa"/>
              <w:left w:w="108" w:type="dxa"/>
              <w:bottom w:w="0" w:type="dxa"/>
              <w:right w:w="108" w:type="dxa"/>
            </w:tcMar>
          </w:tcPr>
          <w:p w14:paraId="36CF1460" w14:textId="77777777" w:rsidR="008D36C7" w:rsidRDefault="008D36C7" w:rsidP="002A4016">
            <w:pPr>
              <w:pStyle w:val="TableText0"/>
              <w:widowControl w:val="0"/>
              <w:rPr>
                <w:b/>
                <w:bCs/>
              </w:rPr>
            </w:pPr>
          </w:p>
        </w:tc>
        <w:tc>
          <w:tcPr>
            <w:tcW w:w="108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tcPr>
          <w:p w14:paraId="414D78B2" w14:textId="77777777" w:rsidR="008D36C7" w:rsidRDefault="008D36C7" w:rsidP="002A4016">
            <w:pPr>
              <w:pStyle w:val="TableText0"/>
              <w:widowControl w:val="0"/>
              <w:rPr>
                <w:b/>
                <w:bCs/>
              </w:rPr>
            </w:pPr>
          </w:p>
        </w:tc>
      </w:tr>
      <w:tr w:rsidR="008D36C7" w14:paraId="6D468B6E"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D07541" w14:textId="77777777" w:rsidR="008D36C7" w:rsidRDefault="008D36C7" w:rsidP="002A4016">
            <w:pPr>
              <w:pStyle w:val="TableText0"/>
              <w:widowControl w:val="0"/>
            </w:pPr>
            <w:r>
              <w:t>Insertion of intra-aortic balloon pump, percutaneous</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732F317A" w14:textId="77777777" w:rsidR="008D36C7" w:rsidRDefault="008D36C7" w:rsidP="002A4016">
            <w:pPr>
              <w:pStyle w:val="TableText0"/>
              <w:widowControl w:val="0"/>
            </w:pPr>
            <w:r>
              <w:t>38362</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748A009D" w14:textId="77777777" w:rsidR="008D36C7" w:rsidRDefault="008D36C7" w:rsidP="002A4016">
            <w:pPr>
              <w:pStyle w:val="TableText0"/>
              <w:widowControl w:val="0"/>
            </w:pPr>
            <w:r>
              <w:t>$406.90</w:t>
            </w:r>
          </w:p>
        </w:tc>
      </w:tr>
      <w:tr w:rsidR="008D36C7" w14:paraId="5A341968"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5FF9AA" w14:textId="77777777" w:rsidR="008D36C7" w:rsidRDefault="008D36C7" w:rsidP="002A4016">
            <w:pPr>
              <w:pStyle w:val="TableText0"/>
              <w:widowControl w:val="0"/>
            </w:pPr>
            <w:r>
              <w:t>Insertion of intra-aortic balloon pump, by arteriotomy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6AF9CE97" w14:textId="77777777" w:rsidR="008D36C7" w:rsidRDefault="008D36C7" w:rsidP="002A4016">
            <w:pPr>
              <w:pStyle w:val="TableText0"/>
              <w:widowControl w:val="0"/>
            </w:pPr>
            <w:r>
              <w:t>38609</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0C775CE9" w14:textId="77777777" w:rsidR="008D36C7" w:rsidRDefault="008D36C7" w:rsidP="002A4016">
            <w:pPr>
              <w:pStyle w:val="TableText0"/>
              <w:widowControl w:val="0"/>
            </w:pPr>
            <w:r>
              <w:t>$506.55</w:t>
            </w:r>
          </w:p>
        </w:tc>
      </w:tr>
      <w:tr w:rsidR="008D36C7" w14:paraId="386EAA48"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BF7E8E" w14:textId="77777777" w:rsidR="008D36C7" w:rsidRDefault="008D36C7" w:rsidP="002A4016">
            <w:pPr>
              <w:pStyle w:val="TableText0"/>
              <w:widowControl w:val="0"/>
            </w:pPr>
            <w:r>
              <w:t>Removal of intra-aortic balloon pump, with closure of artery by direct suture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1C66C3E9" w14:textId="77777777" w:rsidR="008D36C7" w:rsidRDefault="008D36C7" w:rsidP="002A4016">
            <w:pPr>
              <w:pStyle w:val="TableText0"/>
              <w:widowControl w:val="0"/>
            </w:pPr>
            <w:r>
              <w:t>38612</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2D768F92" w14:textId="77777777" w:rsidR="008D36C7" w:rsidRDefault="008D36C7" w:rsidP="002A4016">
            <w:pPr>
              <w:pStyle w:val="TableText0"/>
              <w:widowControl w:val="0"/>
            </w:pPr>
            <w:r>
              <w:t>$567.85</w:t>
            </w:r>
          </w:p>
        </w:tc>
      </w:tr>
      <w:tr w:rsidR="008D36C7" w14:paraId="411D68AD"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87689F" w14:textId="77777777" w:rsidR="008D36C7" w:rsidRDefault="008D36C7" w:rsidP="002A4016">
            <w:pPr>
              <w:pStyle w:val="TableText0"/>
              <w:widowControl w:val="0"/>
            </w:pPr>
            <w:r>
              <w:t>Counterpulsation by intra-aortic balloon-management including associated consultations and monitoring of parameters by means of full haemodynamic assessment and management on several occasions on a day – each day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4DC554C8" w14:textId="77777777" w:rsidR="008D36C7" w:rsidRDefault="008D36C7" w:rsidP="002A4016">
            <w:pPr>
              <w:pStyle w:val="TableText0"/>
              <w:widowControl w:val="0"/>
            </w:pPr>
            <w:r>
              <w:t>13848</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26525F44" w14:textId="77777777" w:rsidR="008D36C7" w:rsidRDefault="008D36C7" w:rsidP="002A4016">
            <w:pPr>
              <w:pStyle w:val="TableText0"/>
              <w:widowControl w:val="0"/>
            </w:pPr>
            <w:r>
              <w:t>$165.05</w:t>
            </w:r>
          </w:p>
        </w:tc>
      </w:tr>
      <w:tr w:rsidR="008D36C7" w14:paraId="6F29E0A1" w14:textId="77777777" w:rsidTr="002A4016">
        <w:trPr>
          <w:trHeight w:val="288"/>
        </w:trPr>
        <w:tc>
          <w:tcPr>
            <w:tcW w:w="6658" w:type="dxa"/>
            <w:tcBorders>
              <w:top w:val="nil"/>
              <w:left w:val="single" w:sz="8" w:space="0" w:color="auto"/>
              <w:bottom w:val="single" w:sz="8" w:space="0" w:color="auto"/>
              <w:right w:val="nil"/>
            </w:tcBorders>
            <w:shd w:val="clear" w:color="auto" w:fill="F2F2F2"/>
            <w:noWrap/>
            <w:tcMar>
              <w:top w:w="0" w:type="dxa"/>
              <w:left w:w="108" w:type="dxa"/>
              <w:bottom w:w="0" w:type="dxa"/>
              <w:right w:w="108" w:type="dxa"/>
            </w:tcMar>
            <w:hideMark/>
          </w:tcPr>
          <w:p w14:paraId="20459ECC" w14:textId="77777777" w:rsidR="008D36C7" w:rsidRDefault="008D36C7" w:rsidP="002A4016">
            <w:pPr>
              <w:pStyle w:val="TableText0"/>
              <w:widowControl w:val="0"/>
              <w:rPr>
                <w:b/>
                <w:bCs/>
              </w:rPr>
            </w:pPr>
            <w:r>
              <w:rPr>
                <w:b/>
                <w:bCs/>
                <w:color w:val="000000"/>
              </w:rPr>
              <w:t>LVAD</w:t>
            </w:r>
          </w:p>
        </w:tc>
        <w:tc>
          <w:tcPr>
            <w:tcW w:w="1275" w:type="dxa"/>
            <w:tcBorders>
              <w:top w:val="nil"/>
              <w:left w:val="nil"/>
              <w:bottom w:val="single" w:sz="8" w:space="0" w:color="auto"/>
              <w:right w:val="nil"/>
            </w:tcBorders>
            <w:shd w:val="clear" w:color="auto" w:fill="F2F2F2"/>
            <w:noWrap/>
            <w:tcMar>
              <w:top w:w="0" w:type="dxa"/>
              <w:left w:w="108" w:type="dxa"/>
              <w:bottom w:w="0" w:type="dxa"/>
              <w:right w:w="108" w:type="dxa"/>
            </w:tcMar>
          </w:tcPr>
          <w:p w14:paraId="29E9CBCE" w14:textId="77777777" w:rsidR="008D36C7" w:rsidRDefault="008D36C7" w:rsidP="002A4016">
            <w:pPr>
              <w:pStyle w:val="TableText0"/>
              <w:widowControl w:val="0"/>
              <w:rPr>
                <w:b/>
                <w:bCs/>
              </w:rPr>
            </w:pPr>
          </w:p>
        </w:tc>
        <w:tc>
          <w:tcPr>
            <w:tcW w:w="108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tcPr>
          <w:p w14:paraId="093C738F" w14:textId="77777777" w:rsidR="008D36C7" w:rsidRDefault="008D36C7" w:rsidP="002A4016">
            <w:pPr>
              <w:pStyle w:val="TableText0"/>
              <w:widowControl w:val="0"/>
              <w:rPr>
                <w:b/>
                <w:bCs/>
              </w:rPr>
            </w:pPr>
          </w:p>
        </w:tc>
      </w:tr>
      <w:tr w:rsidR="008D36C7" w14:paraId="65644017"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9B7CB8" w14:textId="77777777" w:rsidR="008D36C7" w:rsidRDefault="008D36C7" w:rsidP="002A4016">
            <w:pPr>
              <w:pStyle w:val="TableText0"/>
              <w:widowControl w:val="0"/>
            </w:pPr>
            <w:r>
              <w:t>Insertion of a left or right ventricular assist device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4C0C7EFA" w14:textId="77777777" w:rsidR="008D36C7" w:rsidRDefault="008D36C7" w:rsidP="002A4016">
            <w:pPr>
              <w:pStyle w:val="TableText0"/>
              <w:widowControl w:val="0"/>
            </w:pPr>
            <w:r>
              <w:t>38615</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16701863" w14:textId="77777777" w:rsidR="008D36C7" w:rsidRDefault="008D36C7" w:rsidP="002A4016">
            <w:pPr>
              <w:pStyle w:val="TableText0"/>
              <w:widowControl w:val="0"/>
            </w:pPr>
            <w:r>
              <w:t>$1,619.55</w:t>
            </w:r>
          </w:p>
        </w:tc>
      </w:tr>
      <w:tr w:rsidR="008D36C7" w14:paraId="44D30E4F"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FBA00D" w14:textId="77777777" w:rsidR="008D36C7" w:rsidRDefault="008D36C7" w:rsidP="002A4016">
            <w:pPr>
              <w:pStyle w:val="TableText0"/>
              <w:widowControl w:val="0"/>
            </w:pPr>
            <w:r>
              <w:t>Insertion of a left and right ventricular assist device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3D37E991" w14:textId="77777777" w:rsidR="008D36C7" w:rsidRDefault="008D36C7" w:rsidP="002A4016">
            <w:pPr>
              <w:pStyle w:val="TableText0"/>
              <w:widowControl w:val="0"/>
            </w:pPr>
            <w:r>
              <w:t>38618</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25082729" w14:textId="77777777" w:rsidR="008D36C7" w:rsidRDefault="008D36C7" w:rsidP="002A4016">
            <w:pPr>
              <w:pStyle w:val="TableText0"/>
              <w:widowControl w:val="0"/>
            </w:pPr>
            <w:r>
              <w:t>$2,018.75</w:t>
            </w:r>
          </w:p>
        </w:tc>
      </w:tr>
      <w:tr w:rsidR="008D36C7" w14:paraId="0212FC14"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D8D24D" w14:textId="77777777" w:rsidR="008D36C7" w:rsidRDefault="008D36C7" w:rsidP="002A4016">
            <w:pPr>
              <w:pStyle w:val="TableText0"/>
              <w:widowControl w:val="0"/>
            </w:pPr>
            <w:r>
              <w:t>Left or right ventricular assist device, removal of, as an independent procedure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6C08B980" w14:textId="77777777" w:rsidR="008D36C7" w:rsidRDefault="008D36C7" w:rsidP="002A4016">
            <w:pPr>
              <w:pStyle w:val="TableText0"/>
              <w:widowControl w:val="0"/>
            </w:pPr>
            <w:r>
              <w:t>38621</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25C14223" w14:textId="77777777" w:rsidR="008D36C7" w:rsidRDefault="008D36C7" w:rsidP="002A4016">
            <w:pPr>
              <w:pStyle w:val="TableText0"/>
              <w:widowControl w:val="0"/>
            </w:pPr>
            <w:r>
              <w:t>$805.95</w:t>
            </w:r>
          </w:p>
        </w:tc>
      </w:tr>
      <w:tr w:rsidR="008D36C7" w14:paraId="2613AC4D"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5D4A0F" w14:textId="77777777" w:rsidR="008D36C7" w:rsidRDefault="008D36C7" w:rsidP="002A4016">
            <w:pPr>
              <w:pStyle w:val="TableText0"/>
              <w:widowControl w:val="0"/>
            </w:pPr>
            <w:r>
              <w:t>Left and right ventricular assist device, removal of, as an independent procedure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6EEEDD2B" w14:textId="77777777" w:rsidR="008D36C7" w:rsidRDefault="008D36C7" w:rsidP="002A4016">
            <w:pPr>
              <w:pStyle w:val="TableText0"/>
              <w:widowControl w:val="0"/>
            </w:pPr>
            <w:r>
              <w:t>38624</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5CA7A28C" w14:textId="77777777" w:rsidR="008D36C7" w:rsidRDefault="008D36C7" w:rsidP="002A4016">
            <w:pPr>
              <w:pStyle w:val="TableText0"/>
              <w:widowControl w:val="0"/>
            </w:pPr>
            <w:r>
              <w:t>$905.60</w:t>
            </w:r>
          </w:p>
        </w:tc>
      </w:tr>
      <w:tr w:rsidR="008D36C7" w14:paraId="45750807"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C5DED6" w14:textId="77777777" w:rsidR="008D36C7" w:rsidRDefault="008D36C7" w:rsidP="002A4016">
            <w:pPr>
              <w:pStyle w:val="TableText0"/>
              <w:widowControl w:val="0"/>
            </w:pPr>
            <w:r>
              <w:t>Ventricular assist device, management of, for a patient admitted to an intensive care unit for implantation of the device or for complications arising from implantation or management of the device - first day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5102A1EA" w14:textId="77777777" w:rsidR="008D36C7" w:rsidRDefault="008D36C7" w:rsidP="002A4016">
            <w:pPr>
              <w:pStyle w:val="TableText0"/>
              <w:widowControl w:val="0"/>
            </w:pPr>
            <w:r>
              <w:t>13851</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6D0A769B" w14:textId="77777777" w:rsidR="008D36C7" w:rsidRDefault="008D36C7" w:rsidP="002A4016">
            <w:pPr>
              <w:pStyle w:val="TableText0"/>
              <w:widowControl w:val="0"/>
            </w:pPr>
            <w:r>
              <w:t>$521.85</w:t>
            </w:r>
          </w:p>
        </w:tc>
      </w:tr>
      <w:tr w:rsidR="008D36C7" w14:paraId="638D323B"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C1C7CA" w14:textId="77777777" w:rsidR="008D36C7" w:rsidRDefault="008D36C7" w:rsidP="002A4016">
            <w:pPr>
              <w:pStyle w:val="TableText0"/>
              <w:widowControl w:val="0"/>
            </w:pPr>
            <w:r>
              <w:t>Ventricular assist device, management of, for a patient admitted to an intensive care unit, including management of complications arising from implantation or management of the device - each day after</w:t>
            </w:r>
          </w:p>
          <w:p w14:paraId="661A62A7" w14:textId="77777777" w:rsidR="008D36C7" w:rsidRDefault="008D36C7" w:rsidP="002A4016">
            <w:pPr>
              <w:pStyle w:val="TableText0"/>
              <w:widowControl w:val="0"/>
            </w:pPr>
            <w:r>
              <w:t>the first day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1D478B71" w14:textId="77777777" w:rsidR="008D36C7" w:rsidRDefault="008D36C7" w:rsidP="002A4016">
            <w:pPr>
              <w:pStyle w:val="TableText0"/>
              <w:widowControl w:val="0"/>
            </w:pPr>
            <w:r>
              <w:t>13854</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5CBD41AB" w14:textId="77777777" w:rsidR="008D36C7" w:rsidRDefault="008D36C7" w:rsidP="002A4016">
            <w:pPr>
              <w:pStyle w:val="TableText0"/>
              <w:widowControl w:val="0"/>
            </w:pPr>
            <w:r>
              <w:t>$121.40</w:t>
            </w:r>
          </w:p>
        </w:tc>
      </w:tr>
      <w:tr w:rsidR="008D36C7" w14:paraId="013341DA" w14:textId="77777777" w:rsidTr="002A4016">
        <w:trPr>
          <w:trHeight w:val="288"/>
        </w:trPr>
        <w:tc>
          <w:tcPr>
            <w:tcW w:w="6658" w:type="dxa"/>
            <w:tcBorders>
              <w:top w:val="nil"/>
              <w:left w:val="single" w:sz="8" w:space="0" w:color="auto"/>
              <w:bottom w:val="single" w:sz="8" w:space="0" w:color="auto"/>
              <w:right w:val="nil"/>
            </w:tcBorders>
            <w:shd w:val="clear" w:color="auto" w:fill="F2F2F2"/>
            <w:noWrap/>
            <w:tcMar>
              <w:top w:w="0" w:type="dxa"/>
              <w:left w:w="108" w:type="dxa"/>
              <w:bottom w:w="0" w:type="dxa"/>
              <w:right w:w="108" w:type="dxa"/>
            </w:tcMar>
            <w:hideMark/>
          </w:tcPr>
          <w:p w14:paraId="3ACCFDF7" w14:textId="77777777" w:rsidR="008D36C7" w:rsidRDefault="008D36C7" w:rsidP="002A4016">
            <w:pPr>
              <w:pStyle w:val="TableText0"/>
              <w:widowControl w:val="0"/>
            </w:pPr>
            <w:r>
              <w:rPr>
                <w:b/>
                <w:bCs/>
                <w:color w:val="000000"/>
              </w:rPr>
              <w:t>ECMO/bypass/LVAD</w:t>
            </w:r>
          </w:p>
        </w:tc>
        <w:tc>
          <w:tcPr>
            <w:tcW w:w="1275" w:type="dxa"/>
            <w:tcBorders>
              <w:top w:val="nil"/>
              <w:left w:val="nil"/>
              <w:bottom w:val="single" w:sz="8" w:space="0" w:color="auto"/>
              <w:right w:val="nil"/>
            </w:tcBorders>
            <w:shd w:val="clear" w:color="auto" w:fill="F2F2F2"/>
            <w:noWrap/>
            <w:tcMar>
              <w:top w:w="0" w:type="dxa"/>
              <w:left w:w="108" w:type="dxa"/>
              <w:bottom w:w="0" w:type="dxa"/>
              <w:right w:w="108" w:type="dxa"/>
            </w:tcMar>
          </w:tcPr>
          <w:p w14:paraId="6537C239" w14:textId="77777777" w:rsidR="008D36C7" w:rsidRDefault="008D36C7" w:rsidP="002A4016">
            <w:pPr>
              <w:pStyle w:val="TableText0"/>
              <w:widowControl w:val="0"/>
            </w:pPr>
          </w:p>
        </w:tc>
        <w:tc>
          <w:tcPr>
            <w:tcW w:w="108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tcPr>
          <w:p w14:paraId="2722E837" w14:textId="77777777" w:rsidR="008D36C7" w:rsidRDefault="008D36C7" w:rsidP="002A4016">
            <w:pPr>
              <w:pStyle w:val="TableText0"/>
              <w:widowControl w:val="0"/>
            </w:pPr>
          </w:p>
        </w:tc>
      </w:tr>
      <w:tr w:rsidR="008D36C7" w14:paraId="007BBFBC" w14:textId="77777777" w:rsidTr="002A4016">
        <w:trPr>
          <w:trHeight w:val="288"/>
        </w:trPr>
        <w:tc>
          <w:tcPr>
            <w:tcW w:w="66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7200B1" w14:textId="0C6183B2" w:rsidR="008D36C7" w:rsidRDefault="008D36C7" w:rsidP="002A4016">
            <w:pPr>
              <w:pStyle w:val="TableText0"/>
              <w:widowControl w:val="0"/>
            </w:pPr>
            <w:r>
              <w:t>Extra</w:t>
            </w:r>
            <w:r w:rsidR="00B0574B">
              <w:t>corporeal</w:t>
            </w:r>
            <w:r>
              <w:t xml:space="preserve"> membrane oxygenation, bypass or ventricular assist device cannulae, adjustment and repositioning of, by open operation</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14:paraId="7E915E7D" w14:textId="77777777" w:rsidR="008D36C7" w:rsidRDefault="008D36C7" w:rsidP="002A4016">
            <w:pPr>
              <w:pStyle w:val="TableText0"/>
              <w:widowControl w:val="0"/>
            </w:pPr>
            <w:r>
              <w:t>38627</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hideMark/>
          </w:tcPr>
          <w:p w14:paraId="29E2E519" w14:textId="77777777" w:rsidR="008D36C7" w:rsidRDefault="008D36C7" w:rsidP="002A4016">
            <w:pPr>
              <w:pStyle w:val="TableText0"/>
              <w:widowControl w:val="0"/>
            </w:pPr>
            <w:r>
              <w:t>$707.85</w:t>
            </w:r>
          </w:p>
        </w:tc>
      </w:tr>
    </w:tbl>
    <w:p w14:paraId="267745FF" w14:textId="77777777" w:rsidR="008D36C7" w:rsidRDefault="008D36C7" w:rsidP="008D36C7">
      <w:pPr>
        <w:widowControl w:val="0"/>
      </w:pPr>
    </w:p>
    <w:p w14:paraId="48C5120B" w14:textId="0AF8D121" w:rsidR="008D36C7" w:rsidRDefault="008D36C7" w:rsidP="004D02E6">
      <w:pPr>
        <w:pStyle w:val="Caption"/>
        <w:widowControl w:val="0"/>
      </w:pPr>
      <w:bookmarkStart w:id="12" w:name="_Ref132651560"/>
      <w:r>
        <w:t xml:space="preserve">Table </w:t>
      </w:r>
      <w:fldSimple w:instr=" SEQ Table \* ARABIC ">
        <w:r w:rsidR="0091381F">
          <w:rPr>
            <w:noProof/>
          </w:rPr>
          <w:t>4</w:t>
        </w:r>
      </w:fldSimple>
      <w:bookmarkEnd w:id="12"/>
      <w:r>
        <w:tab/>
        <w:t xml:space="preserve">2023 National Physician Fee Schedule – RVUs for ECMO, IABP, LVAD and </w:t>
      </w:r>
      <w:r w:rsidR="000038E1">
        <w:t>IMPELLA</w:t>
      </w:r>
      <w:r>
        <w:t xml:space="preserve"> services</w:t>
      </w:r>
    </w:p>
    <w:tbl>
      <w:tblPr>
        <w:tblW w:w="4792" w:type="pct"/>
        <w:tblCellMar>
          <w:left w:w="0" w:type="dxa"/>
          <w:right w:w="0" w:type="dxa"/>
        </w:tblCellMar>
        <w:tblLook w:val="04A0" w:firstRow="1" w:lastRow="0" w:firstColumn="1" w:lastColumn="0" w:noHBand="0" w:noVBand="1"/>
      </w:tblPr>
      <w:tblGrid>
        <w:gridCol w:w="1187"/>
        <w:gridCol w:w="1118"/>
        <w:gridCol w:w="5622"/>
        <w:gridCol w:w="1135"/>
      </w:tblGrid>
      <w:tr w:rsidR="008D36C7" w14:paraId="30DEAF44" w14:textId="77777777" w:rsidTr="00921DE9">
        <w:trPr>
          <w:tblHeader/>
        </w:trPr>
        <w:tc>
          <w:tcPr>
            <w:tcW w:w="65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51FD22" w14:textId="77777777" w:rsidR="008D36C7" w:rsidRDefault="008D36C7" w:rsidP="004D02E6">
            <w:pPr>
              <w:pStyle w:val="TableText0"/>
              <w:widowControl w:val="0"/>
              <w:rPr>
                <w:b/>
                <w:bCs/>
              </w:rPr>
            </w:pPr>
            <w:r>
              <w:rPr>
                <w:b/>
                <w:bCs/>
                <w:color w:val="000000"/>
              </w:rPr>
              <w:t>Device</w:t>
            </w:r>
          </w:p>
        </w:tc>
        <w:tc>
          <w:tcPr>
            <w:tcW w:w="61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68EE4D" w14:textId="77777777" w:rsidR="008D36C7" w:rsidRDefault="008D36C7" w:rsidP="004D02E6">
            <w:pPr>
              <w:pStyle w:val="TableText0"/>
              <w:widowControl w:val="0"/>
              <w:rPr>
                <w:b/>
                <w:bCs/>
              </w:rPr>
            </w:pPr>
            <w:r>
              <w:rPr>
                <w:b/>
                <w:bCs/>
                <w:color w:val="000000"/>
              </w:rPr>
              <w:t>CPT code</w:t>
            </w:r>
          </w:p>
        </w:tc>
        <w:tc>
          <w:tcPr>
            <w:tcW w:w="310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8AB780" w14:textId="77777777" w:rsidR="008D36C7" w:rsidRDefault="008D36C7" w:rsidP="004D02E6">
            <w:pPr>
              <w:pStyle w:val="TableText0"/>
              <w:widowControl w:val="0"/>
              <w:rPr>
                <w:b/>
                <w:bCs/>
              </w:rPr>
            </w:pPr>
            <w:r>
              <w:rPr>
                <w:b/>
                <w:bCs/>
                <w:color w:val="000000"/>
              </w:rPr>
              <w:t>Description</w:t>
            </w:r>
          </w:p>
        </w:tc>
        <w:tc>
          <w:tcPr>
            <w:tcW w:w="62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AE4D77" w14:textId="77777777" w:rsidR="008D36C7" w:rsidRDefault="008D36C7" w:rsidP="004D02E6">
            <w:pPr>
              <w:pStyle w:val="TableText0"/>
              <w:widowControl w:val="0"/>
              <w:rPr>
                <w:b/>
                <w:bCs/>
              </w:rPr>
            </w:pPr>
            <w:r>
              <w:rPr>
                <w:b/>
                <w:bCs/>
                <w:color w:val="000000"/>
              </w:rPr>
              <w:t>Work RVU</w:t>
            </w:r>
          </w:p>
        </w:tc>
      </w:tr>
      <w:tr w:rsidR="008D36C7" w14:paraId="30918283" w14:textId="77777777" w:rsidTr="00921DE9">
        <w:tc>
          <w:tcPr>
            <w:tcW w:w="5000" w:type="pct"/>
            <w:gridSpan w:val="4"/>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F67FCB" w14:textId="77777777" w:rsidR="008D36C7" w:rsidRDefault="008D36C7" w:rsidP="004D02E6">
            <w:pPr>
              <w:pStyle w:val="TableText0"/>
              <w:widowControl w:val="0"/>
              <w:rPr>
                <w:b/>
                <w:bCs/>
              </w:rPr>
            </w:pPr>
            <w:r>
              <w:rPr>
                <w:b/>
                <w:bCs/>
                <w:color w:val="000000"/>
              </w:rPr>
              <w:t>Insertion</w:t>
            </w:r>
          </w:p>
        </w:tc>
      </w:tr>
      <w:tr w:rsidR="008D36C7" w14:paraId="22F25D81" w14:textId="77777777" w:rsidTr="00921DE9">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8A76B" w14:textId="77777777" w:rsidR="008D36C7" w:rsidRDefault="008D36C7" w:rsidP="004D02E6">
            <w:pPr>
              <w:pStyle w:val="TableText0"/>
              <w:widowControl w:val="0"/>
            </w:pPr>
            <w:r>
              <w:t>VA-ECMO</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534B86D1" w14:textId="77777777" w:rsidR="008D36C7" w:rsidRDefault="008D36C7" w:rsidP="004D02E6">
            <w:pPr>
              <w:pStyle w:val="TableText0"/>
              <w:widowControl w:val="0"/>
            </w:pPr>
            <w:r>
              <w:t>33952</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137FDCB1" w14:textId="77777777" w:rsidR="008D36C7" w:rsidRDefault="008D36C7" w:rsidP="004D02E6">
            <w:pPr>
              <w:pStyle w:val="TableText0"/>
              <w:widowControl w:val="0"/>
            </w:pPr>
            <w:r>
              <w:t>Insertion of peripheral (arterial and/or venous) cannula(e), percutaneous, 6 years and older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2B4220D5" w14:textId="77777777" w:rsidR="008D36C7" w:rsidRDefault="008D36C7" w:rsidP="004D02E6">
            <w:pPr>
              <w:pStyle w:val="TableText0"/>
              <w:widowControl w:val="0"/>
            </w:pPr>
            <w:r>
              <w:t>8.15</w:t>
            </w:r>
          </w:p>
        </w:tc>
      </w:tr>
      <w:tr w:rsidR="008D36C7" w14:paraId="1D06BE5C"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46F9D456"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7953C31A" w14:textId="77777777" w:rsidR="008D36C7" w:rsidRDefault="008D36C7" w:rsidP="004D02E6">
            <w:pPr>
              <w:pStyle w:val="TableText0"/>
              <w:widowControl w:val="0"/>
            </w:pPr>
            <w:r>
              <w:t>33954</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1D70B0D0" w14:textId="77777777" w:rsidR="008D36C7" w:rsidRDefault="008D36C7" w:rsidP="004D02E6">
            <w:pPr>
              <w:pStyle w:val="TableText0"/>
              <w:widowControl w:val="0"/>
            </w:pPr>
            <w:r>
              <w:t>Insertion of peripheral (arterial and/or venous) cannula(e), open, 6 years and older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073BD27D" w14:textId="77777777" w:rsidR="008D36C7" w:rsidRDefault="008D36C7" w:rsidP="004D02E6">
            <w:pPr>
              <w:pStyle w:val="TableText0"/>
              <w:widowControl w:val="0"/>
            </w:pPr>
            <w:r>
              <w:t>9.11</w:t>
            </w:r>
          </w:p>
        </w:tc>
      </w:tr>
      <w:tr w:rsidR="008D36C7" w14:paraId="1ECEE754"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26C184B3"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690C801F" w14:textId="77777777" w:rsidR="008D36C7" w:rsidRDefault="008D36C7" w:rsidP="004D02E6">
            <w:pPr>
              <w:pStyle w:val="TableText0"/>
              <w:widowControl w:val="0"/>
            </w:pPr>
            <w:r>
              <w:t>33956</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1F9C0ED7" w14:textId="77777777" w:rsidR="008D36C7" w:rsidRDefault="008D36C7" w:rsidP="004D02E6">
            <w:pPr>
              <w:pStyle w:val="TableText0"/>
              <w:widowControl w:val="0"/>
            </w:pPr>
            <w:r>
              <w:t>Insertion of central cannula(e) by sternotomy or thoracotomy, 6 years and older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40F1FEF6" w14:textId="77777777" w:rsidR="008D36C7" w:rsidRDefault="008D36C7" w:rsidP="004D02E6">
            <w:pPr>
              <w:pStyle w:val="TableText0"/>
              <w:widowControl w:val="0"/>
            </w:pPr>
            <w:r>
              <w:t>16.00</w:t>
            </w:r>
          </w:p>
        </w:tc>
      </w:tr>
      <w:tr w:rsidR="008D36C7" w14:paraId="62C344B3" w14:textId="77777777" w:rsidTr="00921DE9">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D51B1" w14:textId="77777777" w:rsidR="008D36C7" w:rsidRDefault="008D36C7" w:rsidP="004D02E6">
            <w:pPr>
              <w:pStyle w:val="TableText0"/>
              <w:widowControl w:val="0"/>
            </w:pPr>
            <w:r>
              <w:t>IABP</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0283B46B" w14:textId="77777777" w:rsidR="008D36C7" w:rsidRDefault="008D36C7" w:rsidP="004D02E6">
            <w:pPr>
              <w:pStyle w:val="TableText0"/>
              <w:widowControl w:val="0"/>
            </w:pPr>
            <w:r>
              <w:t>33967</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11AD1A6F" w14:textId="77777777" w:rsidR="008D36C7" w:rsidRDefault="008D36C7" w:rsidP="004D02E6">
            <w:pPr>
              <w:pStyle w:val="TableText0"/>
              <w:widowControl w:val="0"/>
            </w:pPr>
            <w:r>
              <w:t>Percutaneous insertion of intra-aortic balloon pump</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38DBC938" w14:textId="77777777" w:rsidR="008D36C7" w:rsidRDefault="008D36C7" w:rsidP="004D02E6">
            <w:pPr>
              <w:pStyle w:val="TableText0"/>
              <w:widowControl w:val="0"/>
            </w:pPr>
            <w:r>
              <w:t>4.48</w:t>
            </w:r>
          </w:p>
        </w:tc>
      </w:tr>
      <w:tr w:rsidR="008D36C7" w14:paraId="02D84089"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782F691B"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4DE02818" w14:textId="77777777" w:rsidR="008D36C7" w:rsidRDefault="008D36C7" w:rsidP="004D02E6">
            <w:pPr>
              <w:pStyle w:val="TableText0"/>
              <w:widowControl w:val="0"/>
            </w:pPr>
            <w:r>
              <w:t>33970</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2B6F0127" w14:textId="77777777" w:rsidR="008D36C7" w:rsidRDefault="008D36C7" w:rsidP="004D02E6">
            <w:pPr>
              <w:pStyle w:val="TableText0"/>
              <w:widowControl w:val="0"/>
            </w:pPr>
            <w:r>
              <w:t>Surgical insertion of intra-aortic balloon pump through the femoral artery</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5C8C063D" w14:textId="77777777" w:rsidR="008D36C7" w:rsidRDefault="008D36C7" w:rsidP="004D02E6">
            <w:pPr>
              <w:pStyle w:val="TableText0"/>
              <w:widowControl w:val="0"/>
            </w:pPr>
            <w:r>
              <w:t>6.74</w:t>
            </w:r>
          </w:p>
        </w:tc>
      </w:tr>
      <w:tr w:rsidR="008D36C7" w14:paraId="63B149CD" w14:textId="77777777" w:rsidTr="00921DE9">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06A3D" w14:textId="77777777" w:rsidR="008D36C7" w:rsidRDefault="008D36C7" w:rsidP="004D02E6">
            <w:pPr>
              <w:pStyle w:val="TableText0"/>
              <w:widowControl w:val="0"/>
            </w:pPr>
            <w:r>
              <w:t>LVAD</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05686EEC" w14:textId="77777777" w:rsidR="008D36C7" w:rsidRDefault="008D36C7" w:rsidP="004D02E6">
            <w:pPr>
              <w:pStyle w:val="TableText0"/>
              <w:widowControl w:val="0"/>
            </w:pPr>
            <w:r>
              <w:t>33979</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1274062A" w14:textId="77777777" w:rsidR="008D36C7" w:rsidRDefault="008D36C7" w:rsidP="004D02E6">
            <w:pPr>
              <w:pStyle w:val="TableText0"/>
              <w:widowControl w:val="0"/>
            </w:pPr>
            <w:r>
              <w:t>Insertion of ventricular assist device, implantable, intracorporeal, single ventricle</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081D361A" w14:textId="77777777" w:rsidR="008D36C7" w:rsidRDefault="008D36C7" w:rsidP="004D02E6">
            <w:pPr>
              <w:pStyle w:val="TableText0"/>
              <w:widowControl w:val="0"/>
            </w:pPr>
            <w:r>
              <w:t>37.50</w:t>
            </w:r>
          </w:p>
        </w:tc>
      </w:tr>
      <w:tr w:rsidR="008D36C7" w14:paraId="51D2F9E9" w14:textId="77777777" w:rsidTr="00921DE9">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92CD1" w14:textId="06E55358" w:rsidR="008D36C7" w:rsidRDefault="000038E1" w:rsidP="004D02E6">
            <w:pPr>
              <w:pStyle w:val="TableText0"/>
              <w:widowControl w:val="0"/>
            </w:pPr>
            <w:r>
              <w:t>IMPELLA</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14E9249F" w14:textId="77777777" w:rsidR="008D36C7" w:rsidRDefault="008D36C7" w:rsidP="004D02E6">
            <w:pPr>
              <w:pStyle w:val="TableText0"/>
              <w:widowControl w:val="0"/>
            </w:pPr>
            <w:r>
              <w:t>33990</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4F2EA14E" w14:textId="77777777" w:rsidR="008D36C7" w:rsidRDefault="008D36C7" w:rsidP="004D02E6">
            <w:pPr>
              <w:pStyle w:val="TableText0"/>
              <w:widowControl w:val="0"/>
            </w:pPr>
            <w:r>
              <w:t xml:space="preserve">Insertion of ventricular assist device (including radiological supervision and interpretation), percutaneous, left heart arterial access only </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4AEF1A5B" w14:textId="77777777" w:rsidR="008D36C7" w:rsidRDefault="008D36C7" w:rsidP="004D02E6">
            <w:pPr>
              <w:pStyle w:val="TableText0"/>
              <w:widowControl w:val="0"/>
            </w:pPr>
            <w:r>
              <w:t>6.75</w:t>
            </w:r>
          </w:p>
        </w:tc>
      </w:tr>
      <w:tr w:rsidR="008D36C7" w14:paraId="5E20732E"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25CA4C38"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5CDABB63" w14:textId="77777777" w:rsidR="008D36C7" w:rsidRDefault="008D36C7" w:rsidP="004D02E6">
            <w:pPr>
              <w:pStyle w:val="TableText0"/>
              <w:widowControl w:val="0"/>
            </w:pPr>
            <w:r>
              <w:t>34715</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4E53A3E6" w14:textId="77777777" w:rsidR="008D36C7" w:rsidRDefault="008D36C7" w:rsidP="004D02E6">
            <w:pPr>
              <w:pStyle w:val="TableText0"/>
              <w:widowControl w:val="0"/>
            </w:pPr>
            <w:r>
              <w:t>Open axillary/subclavian artery exposure for delivery of endovascular prosthesis, by infraclavicular or supraclavicular incision, unilateral</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79C38DB6" w14:textId="77777777" w:rsidR="008D36C7" w:rsidRDefault="008D36C7" w:rsidP="004D02E6">
            <w:pPr>
              <w:pStyle w:val="TableText0"/>
              <w:widowControl w:val="0"/>
            </w:pPr>
            <w:r>
              <w:t>6.00</w:t>
            </w:r>
          </w:p>
        </w:tc>
      </w:tr>
      <w:tr w:rsidR="008D36C7" w14:paraId="70988C71"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1DEF937D"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0AF9EBD8" w14:textId="77777777" w:rsidR="008D36C7" w:rsidRDefault="008D36C7" w:rsidP="004D02E6">
            <w:pPr>
              <w:pStyle w:val="TableText0"/>
              <w:widowControl w:val="0"/>
            </w:pPr>
            <w:r>
              <w:t>34716</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30D9713F" w14:textId="77777777" w:rsidR="008D36C7" w:rsidRDefault="008D36C7" w:rsidP="004D02E6">
            <w:pPr>
              <w:pStyle w:val="TableText0"/>
              <w:widowControl w:val="0"/>
            </w:pPr>
            <w:r>
              <w:t>Open axillary/subclavian artery exposure with creation of conduit for delivery of endovascular prosthesis or for establishment of cardiopulmonary bypass, by infraclavicular or supraclavicular incision, unilateral</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20DA4512" w14:textId="77777777" w:rsidR="008D36C7" w:rsidRDefault="008D36C7" w:rsidP="004D02E6">
            <w:pPr>
              <w:pStyle w:val="TableText0"/>
              <w:widowControl w:val="0"/>
            </w:pPr>
            <w:r>
              <w:t>7.19</w:t>
            </w:r>
          </w:p>
        </w:tc>
      </w:tr>
      <w:tr w:rsidR="008D36C7" w14:paraId="5CDFD2F3"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2750C124"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600E3FBE" w14:textId="77777777" w:rsidR="008D36C7" w:rsidRDefault="008D36C7" w:rsidP="004D02E6">
            <w:pPr>
              <w:pStyle w:val="TableText0"/>
              <w:widowControl w:val="0"/>
            </w:pPr>
            <w:r>
              <w:t>33975</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1DB048AC" w14:textId="77777777" w:rsidR="008D36C7" w:rsidRDefault="008D36C7" w:rsidP="004D02E6">
            <w:pPr>
              <w:pStyle w:val="TableText0"/>
              <w:widowControl w:val="0"/>
            </w:pPr>
            <w:r>
              <w:t>Insertion of ventricular assist device; extracorporeal, single ventricle</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0EE0B080" w14:textId="77777777" w:rsidR="008D36C7" w:rsidRDefault="008D36C7" w:rsidP="004D02E6">
            <w:pPr>
              <w:pStyle w:val="TableText0"/>
              <w:widowControl w:val="0"/>
            </w:pPr>
            <w:r>
              <w:t>25.00</w:t>
            </w:r>
          </w:p>
        </w:tc>
      </w:tr>
      <w:tr w:rsidR="008D36C7" w14:paraId="24AF5CBE" w14:textId="77777777" w:rsidTr="00921DE9">
        <w:tc>
          <w:tcPr>
            <w:tcW w:w="5000" w:type="pct"/>
            <w:gridSpan w:val="4"/>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1AC93D0" w14:textId="77777777" w:rsidR="008D36C7" w:rsidRDefault="008D36C7" w:rsidP="004D02E6">
            <w:pPr>
              <w:pStyle w:val="TableText0"/>
              <w:widowControl w:val="0"/>
            </w:pPr>
            <w:r>
              <w:rPr>
                <w:b/>
                <w:bCs/>
                <w:color w:val="000000"/>
              </w:rPr>
              <w:t>Removal</w:t>
            </w:r>
          </w:p>
        </w:tc>
      </w:tr>
      <w:tr w:rsidR="008D36C7" w14:paraId="60E46BEA" w14:textId="77777777" w:rsidTr="00921DE9">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5B81E" w14:textId="77777777" w:rsidR="008D36C7" w:rsidRDefault="008D36C7" w:rsidP="004D02E6">
            <w:pPr>
              <w:pStyle w:val="TableText0"/>
              <w:widowControl w:val="0"/>
            </w:pPr>
            <w:r>
              <w:t>VA-ECMO</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02F5419A" w14:textId="77777777" w:rsidR="008D36C7" w:rsidRDefault="008D36C7" w:rsidP="004D02E6">
            <w:pPr>
              <w:pStyle w:val="TableText0"/>
              <w:widowControl w:val="0"/>
            </w:pPr>
            <w:r>
              <w:t>33966</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15E2573D" w14:textId="77777777" w:rsidR="008D36C7" w:rsidRDefault="008D36C7" w:rsidP="004D02E6">
            <w:pPr>
              <w:pStyle w:val="TableText0"/>
              <w:widowControl w:val="0"/>
            </w:pPr>
            <w:r>
              <w:t>Removal of peripheral (arterial and/or venous) cannula(e), percutaneous, 6 years and older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27396BAC" w14:textId="77777777" w:rsidR="008D36C7" w:rsidRDefault="008D36C7" w:rsidP="004D02E6">
            <w:pPr>
              <w:pStyle w:val="TableText0"/>
              <w:widowControl w:val="0"/>
            </w:pPr>
            <w:r>
              <w:t>4.50</w:t>
            </w:r>
          </w:p>
        </w:tc>
      </w:tr>
      <w:tr w:rsidR="008D36C7" w14:paraId="3C5B1814"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360CE652"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27ECAA5D" w14:textId="77777777" w:rsidR="008D36C7" w:rsidRDefault="008D36C7" w:rsidP="004D02E6">
            <w:pPr>
              <w:pStyle w:val="TableText0"/>
              <w:widowControl w:val="0"/>
            </w:pPr>
            <w:r>
              <w:t>33984</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3D506BB5" w14:textId="77777777" w:rsidR="008D36C7" w:rsidRDefault="008D36C7" w:rsidP="004D02E6">
            <w:pPr>
              <w:pStyle w:val="TableText0"/>
              <w:widowControl w:val="0"/>
            </w:pPr>
            <w:r>
              <w:t>Removal of peripheral (arterial and/or venous) cannula(e), open, 6 years and older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5140C1E4" w14:textId="77777777" w:rsidR="008D36C7" w:rsidRDefault="008D36C7" w:rsidP="004D02E6">
            <w:pPr>
              <w:pStyle w:val="TableText0"/>
              <w:widowControl w:val="0"/>
            </w:pPr>
            <w:r>
              <w:t>5.46</w:t>
            </w:r>
          </w:p>
        </w:tc>
      </w:tr>
      <w:tr w:rsidR="008D36C7" w14:paraId="448C404A"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0DB77F5A"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539D4921" w14:textId="77777777" w:rsidR="008D36C7" w:rsidRDefault="008D36C7" w:rsidP="004D02E6">
            <w:pPr>
              <w:pStyle w:val="TableText0"/>
              <w:widowControl w:val="0"/>
            </w:pPr>
            <w:r>
              <w:t>33986</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540B61FC" w14:textId="77777777" w:rsidR="008D36C7" w:rsidRDefault="008D36C7" w:rsidP="004D02E6">
            <w:pPr>
              <w:pStyle w:val="TableText0"/>
              <w:widowControl w:val="0"/>
            </w:pPr>
            <w:r>
              <w:t>Removal of central cannula(e) by sternotomy or thoracotomy, 6 years and older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53BAE912" w14:textId="77777777" w:rsidR="008D36C7" w:rsidRDefault="008D36C7" w:rsidP="004D02E6">
            <w:pPr>
              <w:pStyle w:val="TableText0"/>
              <w:widowControl w:val="0"/>
            </w:pPr>
            <w:r>
              <w:t>10.00</w:t>
            </w:r>
          </w:p>
        </w:tc>
      </w:tr>
      <w:tr w:rsidR="008D36C7" w14:paraId="3FD4EA31" w14:textId="77777777" w:rsidTr="00921DE9">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2E2C" w14:textId="77777777" w:rsidR="008D36C7" w:rsidRDefault="008D36C7" w:rsidP="004D02E6">
            <w:pPr>
              <w:pStyle w:val="TableText0"/>
              <w:widowControl w:val="0"/>
            </w:pPr>
            <w:r>
              <w:t>IABP</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1D773F47" w14:textId="77777777" w:rsidR="008D36C7" w:rsidRDefault="008D36C7" w:rsidP="004D02E6">
            <w:pPr>
              <w:pStyle w:val="TableText0"/>
              <w:widowControl w:val="0"/>
            </w:pPr>
            <w:r>
              <w:t>33968</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02C352D9" w14:textId="77777777" w:rsidR="008D36C7" w:rsidRDefault="008D36C7" w:rsidP="004D02E6">
            <w:pPr>
              <w:pStyle w:val="TableText0"/>
              <w:widowControl w:val="0"/>
            </w:pPr>
            <w:r>
              <w:t>Percutaneous removal of intra-aortic balloon pump</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1A4E1052" w14:textId="77777777" w:rsidR="008D36C7" w:rsidRDefault="008D36C7" w:rsidP="004D02E6">
            <w:pPr>
              <w:pStyle w:val="TableText0"/>
              <w:widowControl w:val="0"/>
            </w:pPr>
            <w:r>
              <w:t>0.64</w:t>
            </w:r>
          </w:p>
        </w:tc>
      </w:tr>
      <w:tr w:rsidR="008D36C7" w14:paraId="21671521"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66292075"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52CF0D5B" w14:textId="77777777" w:rsidR="008D36C7" w:rsidRDefault="008D36C7" w:rsidP="004D02E6">
            <w:pPr>
              <w:pStyle w:val="TableText0"/>
              <w:widowControl w:val="0"/>
            </w:pPr>
            <w:r>
              <w:t>33971</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6C4048A1" w14:textId="77777777" w:rsidR="008D36C7" w:rsidRDefault="008D36C7" w:rsidP="004D02E6">
            <w:pPr>
              <w:pStyle w:val="TableText0"/>
              <w:widowControl w:val="0"/>
            </w:pPr>
            <w:r>
              <w:t>Surgical removal of intra-aortic balloon pump</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792F29E4" w14:textId="77777777" w:rsidR="008D36C7" w:rsidRDefault="008D36C7" w:rsidP="004D02E6">
            <w:pPr>
              <w:pStyle w:val="TableText0"/>
              <w:widowControl w:val="0"/>
            </w:pPr>
            <w:r>
              <w:t>11.99</w:t>
            </w:r>
          </w:p>
        </w:tc>
      </w:tr>
      <w:tr w:rsidR="008D36C7" w14:paraId="28C6496B" w14:textId="77777777" w:rsidTr="00921DE9">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4BDD" w14:textId="77777777" w:rsidR="008D36C7" w:rsidRDefault="008D36C7" w:rsidP="004D02E6">
            <w:pPr>
              <w:pStyle w:val="TableText0"/>
              <w:widowControl w:val="0"/>
            </w:pPr>
            <w:r>
              <w:t>LVAD</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0F450B98" w14:textId="77777777" w:rsidR="008D36C7" w:rsidRDefault="008D36C7" w:rsidP="004D02E6">
            <w:pPr>
              <w:pStyle w:val="TableText0"/>
              <w:widowControl w:val="0"/>
            </w:pPr>
            <w:r>
              <w:t>33980</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66DA836F" w14:textId="77777777" w:rsidR="008D36C7" w:rsidRDefault="008D36C7" w:rsidP="004D02E6">
            <w:pPr>
              <w:pStyle w:val="TableText0"/>
              <w:widowControl w:val="0"/>
            </w:pPr>
            <w:r>
              <w:t>Removal of ventricular assist device, implantable, intracorporeal, single ventricle</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67F12285" w14:textId="77777777" w:rsidR="008D36C7" w:rsidRDefault="008D36C7" w:rsidP="004D02E6">
            <w:pPr>
              <w:pStyle w:val="TableText0"/>
              <w:widowControl w:val="0"/>
            </w:pPr>
            <w:r>
              <w:t>33.50</w:t>
            </w:r>
          </w:p>
        </w:tc>
      </w:tr>
      <w:tr w:rsidR="008D36C7" w14:paraId="2E5FE703" w14:textId="77777777" w:rsidTr="00921DE9">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B666F" w14:textId="6E8CE01A" w:rsidR="008D36C7" w:rsidRDefault="000038E1" w:rsidP="004D02E6">
            <w:pPr>
              <w:pStyle w:val="TableText0"/>
              <w:widowControl w:val="0"/>
            </w:pPr>
            <w:r>
              <w:t>IMPELLA</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1C95A4FD" w14:textId="77777777" w:rsidR="008D36C7" w:rsidRDefault="008D36C7" w:rsidP="004D02E6">
            <w:pPr>
              <w:pStyle w:val="TableText0"/>
              <w:widowControl w:val="0"/>
            </w:pPr>
            <w:r>
              <w:t>33992</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33E750A2" w14:textId="77777777" w:rsidR="008D36C7" w:rsidRDefault="008D36C7" w:rsidP="004D02E6">
            <w:pPr>
              <w:pStyle w:val="TableText0"/>
              <w:widowControl w:val="0"/>
            </w:pPr>
            <w:r>
              <w:t>Removal of percutaneous left heart ventricular assist device, arterial or arterial and venous cannula(s)</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4C0D1EB5" w14:textId="77777777" w:rsidR="008D36C7" w:rsidRDefault="008D36C7" w:rsidP="004D02E6">
            <w:pPr>
              <w:pStyle w:val="TableText0"/>
              <w:widowControl w:val="0"/>
            </w:pPr>
            <w:r>
              <w:t>3.55</w:t>
            </w:r>
          </w:p>
        </w:tc>
      </w:tr>
      <w:tr w:rsidR="008D36C7" w14:paraId="45305455" w14:textId="77777777" w:rsidTr="00921DE9">
        <w:tc>
          <w:tcPr>
            <w:tcW w:w="0" w:type="auto"/>
            <w:vMerge/>
            <w:tcBorders>
              <w:top w:val="nil"/>
              <w:left w:val="single" w:sz="8" w:space="0" w:color="auto"/>
              <w:bottom w:val="single" w:sz="8" w:space="0" w:color="auto"/>
              <w:right w:val="single" w:sz="8" w:space="0" w:color="auto"/>
            </w:tcBorders>
            <w:vAlign w:val="center"/>
            <w:hideMark/>
          </w:tcPr>
          <w:p w14:paraId="302E2F17" w14:textId="77777777" w:rsidR="008D36C7" w:rsidRDefault="008D36C7" w:rsidP="004D02E6">
            <w:pPr>
              <w:widowControl w:val="0"/>
              <w:rPr>
                <w:rFonts w:ascii="Arial Narrow" w:eastAsia="Times New Roman" w:hAnsi="Arial Narrow"/>
                <w:sz w:val="20"/>
                <w:szCs w:val="20"/>
                <w:lang w:eastAsia="en-AU"/>
              </w:rPr>
            </w:pP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76D14664" w14:textId="77777777" w:rsidR="008D36C7" w:rsidRDefault="008D36C7" w:rsidP="004D02E6">
            <w:pPr>
              <w:pStyle w:val="TableText0"/>
              <w:widowControl w:val="0"/>
            </w:pPr>
            <w:r>
              <w:t>33977</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14:paraId="55865DA4" w14:textId="77777777" w:rsidR="008D36C7" w:rsidRDefault="008D36C7" w:rsidP="004D02E6">
            <w:pPr>
              <w:pStyle w:val="TableText0"/>
              <w:widowControl w:val="0"/>
            </w:pPr>
            <w:r>
              <w:t>Removal of ventricular assist device; extracorporeal, single ventricle</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1EC34B66" w14:textId="77777777" w:rsidR="008D36C7" w:rsidRDefault="008D36C7" w:rsidP="004D02E6">
            <w:pPr>
              <w:pStyle w:val="TableText0"/>
              <w:widowControl w:val="0"/>
            </w:pPr>
            <w:r>
              <w:t>20.86</w:t>
            </w:r>
          </w:p>
        </w:tc>
      </w:tr>
    </w:tbl>
    <w:p w14:paraId="6A201745" w14:textId="309526FF" w:rsidR="008D36C7" w:rsidRDefault="008D36C7" w:rsidP="004D02E6">
      <w:pPr>
        <w:pStyle w:val="Tablenotes"/>
        <w:widowControl w:val="0"/>
      </w:pPr>
      <w:r>
        <w:t>Abbreviations: IABP, intra-aortic balloon pump; LVAD, left ventricular assist device; VA-ECMO, veno</w:t>
      </w:r>
      <w:r w:rsidR="00B0574B">
        <w:t>arterial</w:t>
      </w:r>
      <w:r>
        <w:t xml:space="preserve"> extracorporeal membrane oxygenation.</w:t>
      </w:r>
    </w:p>
    <w:p w14:paraId="7C95158A" w14:textId="77777777" w:rsidR="008D36C7" w:rsidRPr="00407B82" w:rsidRDefault="008D36C7" w:rsidP="00407B82">
      <w:pPr>
        <w:spacing w:after="0" w:line="240" w:lineRule="auto"/>
        <w:rPr>
          <w:rFonts w:ascii="Segoe UI" w:eastAsia="Times New Roman" w:hAnsi="Segoe UI"/>
          <w:bCs/>
          <w:color w:val="000000"/>
          <w:sz w:val="22"/>
        </w:rPr>
      </w:pPr>
    </w:p>
    <w:p w14:paraId="3C6AE01A"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br w:type="page"/>
      </w:r>
    </w:p>
    <w:p w14:paraId="6B2409B4" w14:textId="77777777" w:rsidR="00407B82" w:rsidRPr="00407B82" w:rsidRDefault="00407B82" w:rsidP="005C7053">
      <w:pPr>
        <w:pStyle w:val="Heading1"/>
      </w:pPr>
      <w:r w:rsidRPr="00407B82">
        <w:lastRenderedPageBreak/>
        <w:t>Algorithms</w:t>
      </w:r>
    </w:p>
    <w:p w14:paraId="2D937955" w14:textId="02F6AD56" w:rsidR="005C7053" w:rsidRPr="001D6CE6" w:rsidRDefault="00407B82" w:rsidP="001D6CE6">
      <w:pPr>
        <w:pStyle w:val="Heading2"/>
      </w:pPr>
      <w:r w:rsidRPr="005C7053">
        <w:t xml:space="preserve">Preparation for using the health </w:t>
      </w:r>
      <w:proofErr w:type="gramStart"/>
      <w:r w:rsidRPr="005C7053">
        <w:t>technology</w:t>
      </w:r>
      <w:proofErr w:type="gramEnd"/>
    </w:p>
    <w:p w14:paraId="5589E1D4" w14:textId="77777777" w:rsidR="00407B82" w:rsidRPr="005C7053" w:rsidRDefault="00407B82" w:rsidP="005C7053">
      <w:pPr>
        <w:pStyle w:val="Heading3"/>
      </w:pPr>
      <w:r w:rsidRPr="005C7053">
        <w:t xml:space="preserve">Define and summarise the clinical management algorithm, including any required tests or healthcare resources, before patients would be eligible for the </w:t>
      </w:r>
      <w:r w:rsidRPr="005C7053">
        <w:rPr>
          <w:u w:val="single"/>
        </w:rPr>
        <w:t>proposed health technology</w:t>
      </w:r>
      <w:r w:rsidRPr="005C7053">
        <w:t>:</w:t>
      </w:r>
    </w:p>
    <w:p w14:paraId="25A9655F" w14:textId="77777777" w:rsidR="00407B82" w:rsidRPr="00407B82" w:rsidRDefault="00407B82" w:rsidP="00407B82">
      <w:pPr>
        <w:spacing w:after="0" w:line="240" w:lineRule="auto"/>
        <w:rPr>
          <w:rFonts w:ascii="Segoe UI" w:eastAsia="Times New Roman" w:hAnsi="Segoe UI"/>
          <w:b/>
          <w:color w:val="000000"/>
          <w:sz w:val="22"/>
        </w:rPr>
      </w:pPr>
    </w:p>
    <w:p w14:paraId="486CB10A" w14:textId="50A59D0C" w:rsidR="007404BD" w:rsidRDefault="007404BD" w:rsidP="007404BD">
      <w:pPr>
        <w:spacing w:after="0" w:line="240" w:lineRule="auto"/>
        <w:rPr>
          <w:rFonts w:ascii="Segoe UI" w:eastAsia="Times New Roman" w:hAnsi="Segoe UI" w:cs="Segoe UI"/>
          <w:sz w:val="22"/>
          <w:szCs w:val="22"/>
        </w:rPr>
      </w:pPr>
      <w:r w:rsidRPr="007404BD">
        <w:rPr>
          <w:rFonts w:ascii="Segoe UI" w:eastAsia="Times New Roman" w:hAnsi="Segoe UI" w:cs="Segoe UI"/>
          <w:sz w:val="22"/>
          <w:szCs w:val="22"/>
        </w:rPr>
        <w:t xml:space="preserve">The management of </w:t>
      </w:r>
      <w:r w:rsidR="00384F71">
        <w:rPr>
          <w:rFonts w:ascii="Segoe UI" w:eastAsia="Times New Roman" w:hAnsi="Segoe UI" w:cs="Segoe UI"/>
          <w:sz w:val="22"/>
          <w:szCs w:val="22"/>
        </w:rPr>
        <w:t>CS</w:t>
      </w:r>
      <w:r w:rsidRPr="007404BD">
        <w:rPr>
          <w:rFonts w:ascii="Segoe UI" w:eastAsia="Times New Roman" w:hAnsi="Segoe UI" w:cs="Segoe UI"/>
          <w:sz w:val="22"/>
          <w:szCs w:val="22"/>
        </w:rPr>
        <w:t xml:space="preserve"> involves a </w:t>
      </w:r>
      <w:r w:rsidR="00B0574B">
        <w:rPr>
          <w:rFonts w:ascii="Segoe UI" w:eastAsia="Times New Roman" w:hAnsi="Segoe UI" w:cs="Segoe UI"/>
          <w:sz w:val="22"/>
          <w:szCs w:val="22"/>
        </w:rPr>
        <w:t>MDT</w:t>
      </w:r>
      <w:r w:rsidRPr="007404BD">
        <w:rPr>
          <w:rFonts w:ascii="Segoe UI" w:eastAsia="Times New Roman" w:hAnsi="Segoe UI" w:cs="Segoe UI"/>
          <w:sz w:val="22"/>
          <w:szCs w:val="22"/>
        </w:rPr>
        <w:t>, typically including a cardiac surgeon, interventional cardiologist, heart failure specialist and intensivist (critical care specialists).</w:t>
      </w:r>
    </w:p>
    <w:p w14:paraId="3A0B3317" w14:textId="77777777" w:rsidR="007404BD" w:rsidRDefault="007404BD" w:rsidP="007404BD">
      <w:pPr>
        <w:spacing w:after="0" w:line="240" w:lineRule="auto"/>
        <w:rPr>
          <w:rFonts w:ascii="Segoe UI" w:eastAsia="Times New Roman" w:hAnsi="Segoe UI" w:cs="Segoe UI"/>
          <w:sz w:val="22"/>
          <w:szCs w:val="22"/>
        </w:rPr>
      </w:pPr>
    </w:p>
    <w:p w14:paraId="4E271D4C" w14:textId="02CC1283" w:rsidR="007404BD" w:rsidRPr="007404BD" w:rsidRDefault="007404BD" w:rsidP="00407B82">
      <w:pPr>
        <w:spacing w:after="0" w:line="240" w:lineRule="auto"/>
        <w:rPr>
          <w:rFonts w:ascii="Segoe UI" w:eastAsia="Times New Roman" w:hAnsi="Segoe UI" w:cs="Segoe UI"/>
          <w:sz w:val="22"/>
          <w:szCs w:val="22"/>
        </w:rPr>
      </w:pPr>
      <w:r>
        <w:rPr>
          <w:rFonts w:ascii="Segoe UI" w:eastAsia="Times New Roman" w:hAnsi="Segoe UI" w:cs="Segoe UI"/>
          <w:sz w:val="22"/>
          <w:szCs w:val="22"/>
        </w:rPr>
        <w:t xml:space="preserve">Patients in </w:t>
      </w:r>
      <w:r w:rsidR="00384F71">
        <w:rPr>
          <w:rFonts w:ascii="Segoe UI" w:eastAsia="Times New Roman" w:hAnsi="Segoe UI" w:cs="Segoe UI"/>
          <w:sz w:val="22"/>
          <w:szCs w:val="22"/>
        </w:rPr>
        <w:t>CS</w:t>
      </w:r>
      <w:r w:rsidR="00921DE9" w:rsidRPr="007404BD">
        <w:rPr>
          <w:rFonts w:ascii="Segoe UI" w:eastAsia="Times New Roman" w:hAnsi="Segoe UI" w:cs="Segoe UI"/>
          <w:sz w:val="22"/>
          <w:szCs w:val="22"/>
        </w:rPr>
        <w:t xml:space="preserve"> </w:t>
      </w:r>
      <w:r>
        <w:rPr>
          <w:rFonts w:ascii="Segoe UI" w:eastAsia="Times New Roman" w:hAnsi="Segoe UI" w:cs="Segoe UI"/>
          <w:sz w:val="22"/>
          <w:szCs w:val="22"/>
        </w:rPr>
        <w:t xml:space="preserve">will undergo a series of assessments, including clinical signs and symptoms, </w:t>
      </w:r>
      <w:r w:rsidRPr="007404BD">
        <w:rPr>
          <w:rFonts w:ascii="Segoe UI" w:eastAsia="Times New Roman" w:hAnsi="Segoe UI" w:cs="Segoe UI"/>
          <w:sz w:val="22"/>
          <w:szCs w:val="22"/>
        </w:rPr>
        <w:t>tests of biochemical markers and haemodynamics.</w:t>
      </w:r>
      <w:r>
        <w:rPr>
          <w:rFonts w:ascii="Segoe UI" w:eastAsia="Times New Roman" w:hAnsi="Segoe UI" w:cs="Segoe UI"/>
          <w:sz w:val="22"/>
          <w:szCs w:val="22"/>
        </w:rPr>
        <w:t xml:space="preserve"> Patients will typically receive pharmacotherapy, including vasodilators and inotropes, however, if the patient does not stabilise MCS will be considered. The decision to commence MCS will be made by the MDT.</w:t>
      </w:r>
    </w:p>
    <w:p w14:paraId="74F1E2EF" w14:textId="77777777" w:rsidR="00407B82" w:rsidRPr="00407B82" w:rsidRDefault="00407B82" w:rsidP="00407B82">
      <w:pPr>
        <w:spacing w:after="0" w:line="240" w:lineRule="auto"/>
        <w:rPr>
          <w:rFonts w:ascii="Segoe UI" w:eastAsia="Times New Roman" w:hAnsi="Segoe UI"/>
          <w:b/>
          <w:color w:val="000000"/>
          <w:sz w:val="22"/>
        </w:rPr>
      </w:pPr>
    </w:p>
    <w:p w14:paraId="2368F46E" w14:textId="2D635404" w:rsidR="005C7053" w:rsidRDefault="00407B82" w:rsidP="005C7053">
      <w:pPr>
        <w:pStyle w:val="Heading3"/>
      </w:pPr>
      <w:r w:rsidRPr="00407B82">
        <w:t xml:space="preserve">Is there any expectation that the clinical management algorithm </w:t>
      </w:r>
      <w:r w:rsidRPr="00407B82">
        <w:rPr>
          <w:i/>
          <w:iCs/>
        </w:rPr>
        <w:t>before</w:t>
      </w:r>
      <w:r w:rsidRPr="00407B82">
        <w:t xml:space="preserve"> the health technology is used will change due to the introduction of the </w:t>
      </w:r>
      <w:r w:rsidRPr="00407B82">
        <w:rPr>
          <w:u w:val="single"/>
        </w:rPr>
        <w:t>proposed health technology</w:t>
      </w:r>
      <w:r w:rsidRPr="00407B82">
        <w:t>?</w:t>
      </w:r>
    </w:p>
    <w:p w14:paraId="4477D382" w14:textId="77777777" w:rsidR="001D6CE6" w:rsidRDefault="001D6CE6" w:rsidP="007404BD">
      <w:pPr>
        <w:spacing w:after="0" w:line="240" w:lineRule="auto"/>
        <w:rPr>
          <w:rFonts w:ascii="Segoe UI" w:eastAsia="Times New Roman" w:hAnsi="Segoe UI"/>
          <w:bCs/>
          <w:color w:val="000000"/>
          <w:sz w:val="22"/>
        </w:rPr>
      </w:pPr>
    </w:p>
    <w:p w14:paraId="3E38416E" w14:textId="4C64720A" w:rsidR="00407B82" w:rsidRPr="00407B82" w:rsidRDefault="00407B82" w:rsidP="007404BD">
      <w:pPr>
        <w:spacing w:after="0" w:line="240" w:lineRule="auto"/>
        <w:rPr>
          <w:rFonts w:ascii="Segoe UI" w:eastAsia="Times New Roman" w:hAnsi="Segoe UI"/>
          <w:bCs/>
          <w:color w:val="000000"/>
          <w:sz w:val="22"/>
        </w:rPr>
      </w:pPr>
      <w:r w:rsidRPr="00407B82">
        <w:rPr>
          <w:rFonts w:ascii="Segoe UI" w:eastAsia="Times New Roman" w:hAnsi="Segoe UI"/>
          <w:bCs/>
          <w:color w:val="000000"/>
          <w:sz w:val="22"/>
        </w:rPr>
        <w:t>No</w:t>
      </w:r>
    </w:p>
    <w:p w14:paraId="0F32E3D1" w14:textId="77777777" w:rsidR="00407B82" w:rsidRPr="00407B82" w:rsidRDefault="00407B82" w:rsidP="00407B82">
      <w:pPr>
        <w:rPr>
          <w:rFonts w:eastAsia="Times New Roman"/>
        </w:rPr>
      </w:pPr>
    </w:p>
    <w:p w14:paraId="2E5A8E03" w14:textId="77777777" w:rsidR="00407B82" w:rsidRPr="00407B82" w:rsidRDefault="00407B82" w:rsidP="005C7053">
      <w:pPr>
        <w:pStyle w:val="Heading3"/>
      </w:pPr>
      <w:r w:rsidRPr="00407B82">
        <w:t xml:space="preserve">Describe and explain any differences in the clinical management algorithm prior to the use of the </w:t>
      </w:r>
      <w:r w:rsidRPr="00407B82">
        <w:rPr>
          <w:u w:val="single"/>
        </w:rPr>
        <w:t>proposed health technology</w:t>
      </w:r>
      <w:r w:rsidRPr="00407B82">
        <w:t xml:space="preserve"> vs. the </w:t>
      </w:r>
      <w:r w:rsidRPr="00407B82">
        <w:rPr>
          <w:u w:val="single"/>
        </w:rPr>
        <w:t>comparator health technology</w:t>
      </w:r>
      <w:r w:rsidRPr="00407B82">
        <w:t>:</w:t>
      </w:r>
    </w:p>
    <w:p w14:paraId="6306CEB2" w14:textId="77777777" w:rsidR="00407B82" w:rsidRPr="00407B82" w:rsidRDefault="00407B82" w:rsidP="00407B82">
      <w:pPr>
        <w:spacing w:after="0" w:line="240" w:lineRule="auto"/>
        <w:rPr>
          <w:rFonts w:ascii="Segoe UI" w:eastAsia="Times New Roman" w:hAnsi="Segoe UI"/>
          <w:b/>
          <w:color w:val="000000"/>
          <w:sz w:val="22"/>
        </w:rPr>
      </w:pPr>
    </w:p>
    <w:p w14:paraId="1734790E" w14:textId="569ADD11" w:rsidR="00407B82" w:rsidRPr="00407B82" w:rsidRDefault="007404BD"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There are no differences between the proposed and the comparator technologies in terms of the work up of patients prior to accessing the service</w:t>
      </w:r>
      <w:r w:rsidR="00E348D5">
        <w:rPr>
          <w:rFonts w:ascii="Segoe UI" w:eastAsia="Times New Roman" w:hAnsi="Segoe UI" w:cs="Segoe UI"/>
          <w:sz w:val="22"/>
          <w:szCs w:val="22"/>
        </w:rPr>
        <w:t>s</w:t>
      </w:r>
      <w:r>
        <w:rPr>
          <w:rFonts w:ascii="Segoe UI" w:eastAsia="Times New Roman" w:hAnsi="Segoe UI" w:cs="Segoe UI"/>
          <w:sz w:val="22"/>
          <w:szCs w:val="22"/>
        </w:rPr>
        <w:t>.</w:t>
      </w:r>
    </w:p>
    <w:p w14:paraId="5314C143" w14:textId="77777777" w:rsidR="00407B82" w:rsidRPr="00407B82" w:rsidRDefault="00407B82" w:rsidP="00407B82">
      <w:pPr>
        <w:rPr>
          <w:rFonts w:eastAsia="Times New Roman"/>
        </w:rPr>
      </w:pPr>
    </w:p>
    <w:p w14:paraId="5E470380" w14:textId="77777777" w:rsidR="00407B82" w:rsidRPr="00407B82" w:rsidRDefault="00407B82" w:rsidP="005C7053">
      <w:pPr>
        <w:pStyle w:val="Heading2"/>
        <w:rPr>
          <w:sz w:val="22"/>
        </w:rPr>
      </w:pPr>
      <w:r w:rsidRPr="00407B82">
        <w:t>Use of the health technology</w:t>
      </w:r>
    </w:p>
    <w:p w14:paraId="655E2F5F" w14:textId="77777777" w:rsidR="00407B82" w:rsidRPr="00407B82" w:rsidRDefault="00407B82" w:rsidP="00407B82">
      <w:pPr>
        <w:spacing w:after="0" w:line="240" w:lineRule="auto"/>
        <w:rPr>
          <w:rFonts w:ascii="Segoe UI" w:eastAsia="Times New Roman" w:hAnsi="Segoe UI"/>
          <w:b/>
          <w:color w:val="000000"/>
          <w:sz w:val="22"/>
        </w:rPr>
      </w:pPr>
    </w:p>
    <w:p w14:paraId="694C4299" w14:textId="77777777" w:rsidR="00407B82" w:rsidRPr="00407B82" w:rsidRDefault="00407B82" w:rsidP="005C7053">
      <w:pPr>
        <w:pStyle w:val="Heading3"/>
      </w:pPr>
      <w:r w:rsidRPr="00407B82">
        <w:t xml:space="preserve">Explain what other healthcare resources are used in conjunction with delivering the </w:t>
      </w:r>
      <w:r w:rsidRPr="00407B82">
        <w:rPr>
          <w:u w:val="single"/>
        </w:rPr>
        <w:t>proposed health technology</w:t>
      </w:r>
      <w:r w:rsidRPr="00407B82">
        <w:t>:</w:t>
      </w:r>
    </w:p>
    <w:p w14:paraId="2DA3E7C9" w14:textId="77777777" w:rsidR="00407B82" w:rsidRDefault="00407B82" w:rsidP="00407B82">
      <w:pPr>
        <w:spacing w:after="0" w:line="240" w:lineRule="auto"/>
        <w:rPr>
          <w:rFonts w:ascii="Segoe UI" w:eastAsia="Times New Roman" w:hAnsi="Segoe UI"/>
          <w:b/>
          <w:color w:val="000000"/>
          <w:sz w:val="22"/>
        </w:rPr>
      </w:pPr>
    </w:p>
    <w:p w14:paraId="09169A81" w14:textId="77777777" w:rsidR="00A71DC0" w:rsidRDefault="00A71DC0" w:rsidP="00407B82">
      <w:pPr>
        <w:spacing w:after="0" w:line="240" w:lineRule="auto"/>
        <w:rPr>
          <w:rFonts w:ascii="Segoe UI" w:eastAsia="Times New Roman" w:hAnsi="Segoe UI"/>
          <w:b/>
          <w:color w:val="000000"/>
          <w:sz w:val="22"/>
        </w:rPr>
      </w:pPr>
    </w:p>
    <w:tbl>
      <w:tblPr>
        <w:tblStyle w:val="TableGrid"/>
        <w:tblW w:w="0" w:type="auto"/>
        <w:tblLook w:val="04A0" w:firstRow="1" w:lastRow="0" w:firstColumn="1" w:lastColumn="0" w:noHBand="0" w:noVBand="1"/>
      </w:tblPr>
      <w:tblGrid>
        <w:gridCol w:w="4732"/>
        <w:gridCol w:w="4733"/>
      </w:tblGrid>
      <w:tr w:rsidR="00E348D5" w14:paraId="14FAF50A" w14:textId="77777777" w:rsidTr="00E348D5">
        <w:tc>
          <w:tcPr>
            <w:tcW w:w="4732" w:type="dxa"/>
          </w:tcPr>
          <w:p w14:paraId="7D1B3CA1" w14:textId="328AC53A" w:rsidR="00E348D5" w:rsidRPr="00E348D5" w:rsidRDefault="00E348D5" w:rsidP="00E348D5">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Capital</w:t>
            </w:r>
            <w:r>
              <w:rPr>
                <w:rFonts w:asciiTheme="minorHAnsi" w:eastAsia="Times New Roman" w:hAnsiTheme="minorHAnsi" w:cs="Calibri"/>
                <w:color w:val="000000"/>
                <w:sz w:val="22"/>
                <w:szCs w:val="22"/>
              </w:rPr>
              <w:t xml:space="preserve"> equipment</w:t>
            </w:r>
          </w:p>
        </w:tc>
        <w:tc>
          <w:tcPr>
            <w:tcW w:w="4733" w:type="dxa"/>
          </w:tcPr>
          <w:p w14:paraId="18F1F2C3" w14:textId="04A6D467" w:rsidR="00E348D5" w:rsidRDefault="00E348D5" w:rsidP="00407B82">
            <w:pPr>
              <w:rPr>
                <w:rFonts w:ascii="Segoe UI" w:eastAsia="Times New Roman" w:hAnsi="Segoe UI"/>
                <w:b/>
                <w:color w:val="000000"/>
                <w:sz w:val="22"/>
              </w:rPr>
            </w:pPr>
            <w:r w:rsidRPr="00E348D5">
              <w:rPr>
                <w:rFonts w:asciiTheme="minorHAnsi" w:eastAsia="Times New Roman" w:hAnsiTheme="minorHAnsi" w:cs="Calibri"/>
                <w:color w:val="000000"/>
                <w:sz w:val="22"/>
                <w:szCs w:val="22"/>
              </w:rPr>
              <w:t xml:space="preserve">AIC (one unit) </w:t>
            </w:r>
          </w:p>
        </w:tc>
      </w:tr>
      <w:tr w:rsidR="00E348D5" w:rsidRPr="000A17BE" w14:paraId="6F7E2664" w14:textId="77777777" w:rsidTr="00E348D5">
        <w:tc>
          <w:tcPr>
            <w:tcW w:w="4732" w:type="dxa"/>
          </w:tcPr>
          <w:p w14:paraId="7A973E12" w14:textId="442BE9D3" w:rsidR="00E348D5" w:rsidRPr="00E348D5" w:rsidRDefault="00E348D5" w:rsidP="00E348D5">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Consumables</w:t>
            </w:r>
            <w:r w:rsidR="00406699">
              <w:rPr>
                <w:rFonts w:asciiTheme="minorHAnsi" w:eastAsia="Times New Roman" w:hAnsiTheme="minorHAnsi" w:cs="Calibri"/>
                <w:color w:val="000000"/>
                <w:sz w:val="22"/>
                <w:szCs w:val="22"/>
              </w:rPr>
              <w:t>, single use</w:t>
            </w:r>
          </w:p>
        </w:tc>
        <w:tc>
          <w:tcPr>
            <w:tcW w:w="4733" w:type="dxa"/>
          </w:tcPr>
          <w:p w14:paraId="20AA5D48" w14:textId="46EA3C0D" w:rsidR="00E348D5" w:rsidRPr="000A17BE" w:rsidRDefault="00E348D5" w:rsidP="00407B82">
            <w:pPr>
              <w:rPr>
                <w:rFonts w:asciiTheme="minorHAnsi" w:eastAsia="Times New Roman" w:hAnsiTheme="minorHAnsi" w:cs="Calibri"/>
                <w:color w:val="000000"/>
                <w:sz w:val="22"/>
                <w:szCs w:val="22"/>
                <w:lang w:val="it-IT"/>
              </w:rPr>
            </w:pPr>
            <w:r w:rsidRPr="000A17BE">
              <w:rPr>
                <w:rFonts w:asciiTheme="minorHAnsi" w:eastAsia="Times New Roman" w:hAnsiTheme="minorHAnsi" w:cs="Calibri"/>
                <w:color w:val="000000"/>
                <w:sz w:val="22"/>
                <w:szCs w:val="22"/>
                <w:lang w:val="it-IT"/>
              </w:rPr>
              <w:t xml:space="preserve">The </w:t>
            </w:r>
            <w:r w:rsidR="000038E1" w:rsidRPr="000A17BE">
              <w:rPr>
                <w:rFonts w:asciiTheme="minorHAnsi" w:eastAsia="Times New Roman" w:hAnsiTheme="minorHAnsi" w:cs="Calibri"/>
                <w:color w:val="000000"/>
                <w:sz w:val="22"/>
                <w:szCs w:val="22"/>
                <w:lang w:val="it-IT"/>
              </w:rPr>
              <w:t>IMPELLA</w:t>
            </w:r>
            <w:r w:rsidRPr="000A17BE">
              <w:rPr>
                <w:rFonts w:asciiTheme="minorHAnsi" w:eastAsia="Times New Roman" w:hAnsiTheme="minorHAnsi" w:cs="Calibri"/>
                <w:color w:val="000000"/>
                <w:sz w:val="22"/>
                <w:szCs w:val="22"/>
                <w:lang w:val="it-IT"/>
              </w:rPr>
              <w:t xml:space="preserve"> catheter </w:t>
            </w:r>
          </w:p>
          <w:p w14:paraId="173536A5" w14:textId="0F2F2386" w:rsidR="002E0477" w:rsidRPr="000A17BE" w:rsidRDefault="002E0477" w:rsidP="00407B82">
            <w:pPr>
              <w:rPr>
                <w:rFonts w:ascii="Segoe UI" w:eastAsia="Times New Roman" w:hAnsi="Segoe UI"/>
                <w:bCs/>
                <w:color w:val="000000"/>
                <w:sz w:val="22"/>
                <w:lang w:val="it-IT"/>
              </w:rPr>
            </w:pPr>
            <w:r w:rsidRPr="000A17BE">
              <w:rPr>
                <w:rFonts w:asciiTheme="minorHAnsi" w:eastAsia="Times New Roman" w:hAnsiTheme="minorHAnsi" w:cs="Calibri"/>
                <w:bCs/>
                <w:color w:val="000000"/>
                <w:sz w:val="22"/>
                <w:szCs w:val="22"/>
                <w:lang w:val="it-IT"/>
              </w:rPr>
              <w:t xml:space="preserve">Purge cassette </w:t>
            </w:r>
          </w:p>
        </w:tc>
      </w:tr>
      <w:tr w:rsidR="00E348D5" w14:paraId="63DF9D92" w14:textId="77777777" w:rsidTr="00E348D5">
        <w:tc>
          <w:tcPr>
            <w:tcW w:w="4732" w:type="dxa"/>
          </w:tcPr>
          <w:p w14:paraId="49EB3CF8" w14:textId="0D5DA070" w:rsidR="00E348D5" w:rsidRPr="00E348D5" w:rsidRDefault="00E348D5" w:rsidP="00E348D5">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Theatre time, facility requirements</w:t>
            </w:r>
          </w:p>
        </w:tc>
        <w:tc>
          <w:tcPr>
            <w:tcW w:w="4733" w:type="dxa"/>
          </w:tcPr>
          <w:p w14:paraId="608EDDCB" w14:textId="28CBFD31" w:rsidR="00E348D5" w:rsidRPr="00E348D5" w:rsidRDefault="00C100BD" w:rsidP="00407B82">
            <w:pPr>
              <w:rPr>
                <w:rFonts w:asciiTheme="minorHAnsi" w:eastAsia="Times New Roman" w:hAnsiTheme="minorHAnsi" w:cs="Calibri"/>
                <w:color w:val="000000"/>
                <w:sz w:val="22"/>
                <w:szCs w:val="22"/>
              </w:rPr>
            </w:pPr>
            <w:r w:rsidRPr="00C100BD">
              <w:rPr>
                <w:rFonts w:asciiTheme="minorHAnsi" w:eastAsia="Times New Roman" w:hAnsiTheme="minorHAnsi" w:cs="Calibri"/>
                <w:color w:val="000000"/>
                <w:sz w:val="22"/>
                <w:szCs w:val="22"/>
              </w:rPr>
              <w:t>Cardiac catheter laboratory, ICU unit or operation theatre (for insertion, time unclear), and time in ICU unit (for episode of care)</w:t>
            </w:r>
          </w:p>
        </w:tc>
      </w:tr>
      <w:tr w:rsidR="00E348D5" w14:paraId="3E9E2FF9" w14:textId="77777777" w:rsidTr="00E348D5">
        <w:tc>
          <w:tcPr>
            <w:tcW w:w="4732" w:type="dxa"/>
          </w:tcPr>
          <w:p w14:paraId="067AB214" w14:textId="00C05390" w:rsidR="00E348D5" w:rsidRPr="00E348D5" w:rsidRDefault="00E348D5" w:rsidP="00E348D5">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Staffing resources</w:t>
            </w:r>
          </w:p>
        </w:tc>
        <w:tc>
          <w:tcPr>
            <w:tcW w:w="4733" w:type="dxa"/>
          </w:tcPr>
          <w:p w14:paraId="2C0E60A4" w14:textId="547CFA87" w:rsidR="00E348D5" w:rsidRPr="00E348D5" w:rsidRDefault="00E348D5" w:rsidP="00407B82">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Intensivist, cardiac surgeon/interventional cardiologist, anaesthetist, ICU nurse</w:t>
            </w:r>
          </w:p>
        </w:tc>
      </w:tr>
      <w:tr w:rsidR="00E348D5" w14:paraId="0D16956E" w14:textId="77777777" w:rsidTr="00E348D5">
        <w:tc>
          <w:tcPr>
            <w:tcW w:w="4732" w:type="dxa"/>
          </w:tcPr>
          <w:p w14:paraId="5593AAFC" w14:textId="6D296E98" w:rsidR="00E348D5" w:rsidRPr="00E348D5" w:rsidRDefault="00E348D5" w:rsidP="00407B82">
            <w:pPr>
              <w:rPr>
                <w:rFonts w:asciiTheme="minorHAnsi" w:eastAsia="Times New Roman" w:hAnsiTheme="minorHAnsi" w:cs="Calibri"/>
                <w:color w:val="000000"/>
                <w:sz w:val="22"/>
                <w:szCs w:val="22"/>
              </w:rPr>
            </w:pPr>
            <w:r>
              <w:rPr>
                <w:rFonts w:asciiTheme="minorHAnsi" w:eastAsia="Times New Roman" w:hAnsiTheme="minorHAnsi" w:cs="Calibri"/>
                <w:color w:val="000000"/>
                <w:sz w:val="22"/>
                <w:szCs w:val="22"/>
              </w:rPr>
              <w:t>Anaesthetics</w:t>
            </w:r>
          </w:p>
        </w:tc>
        <w:tc>
          <w:tcPr>
            <w:tcW w:w="4733" w:type="dxa"/>
          </w:tcPr>
          <w:p w14:paraId="1D136BAD" w14:textId="38C3C57D" w:rsidR="00E348D5" w:rsidRPr="00921DE9" w:rsidRDefault="00E348D5" w:rsidP="00407B82">
            <w:pPr>
              <w:rPr>
                <w:rFonts w:asciiTheme="minorHAnsi" w:eastAsia="Times New Roman" w:hAnsiTheme="minorHAnsi" w:cs="Calibri"/>
                <w:color w:val="000000"/>
                <w:sz w:val="22"/>
                <w:szCs w:val="22"/>
              </w:rPr>
            </w:pPr>
            <w:r w:rsidRPr="00921DE9">
              <w:rPr>
                <w:rFonts w:asciiTheme="minorHAnsi" w:eastAsia="Times New Roman" w:hAnsiTheme="minorHAnsi" w:cs="Calibri"/>
                <w:color w:val="000000"/>
                <w:sz w:val="22"/>
                <w:szCs w:val="22"/>
              </w:rPr>
              <w:t>Dependent on procedure duration</w:t>
            </w:r>
          </w:p>
        </w:tc>
      </w:tr>
    </w:tbl>
    <w:p w14:paraId="1EF52E3A" w14:textId="77777777" w:rsidR="00E348D5" w:rsidRPr="00407B82" w:rsidRDefault="00E348D5" w:rsidP="00407B82">
      <w:pPr>
        <w:spacing w:after="0" w:line="240" w:lineRule="auto"/>
        <w:rPr>
          <w:rFonts w:ascii="Segoe UI" w:eastAsia="Times New Roman" w:hAnsi="Segoe UI"/>
          <w:b/>
          <w:color w:val="000000"/>
          <w:sz w:val="22"/>
        </w:rPr>
      </w:pPr>
    </w:p>
    <w:p w14:paraId="099BEEB2" w14:textId="77777777" w:rsidR="00407B82" w:rsidRPr="00407B82" w:rsidRDefault="00407B82" w:rsidP="00407B82">
      <w:pPr>
        <w:spacing w:after="0" w:line="240" w:lineRule="auto"/>
        <w:rPr>
          <w:rFonts w:ascii="Segoe UI" w:eastAsia="Times New Roman" w:hAnsi="Segoe UI"/>
          <w:b/>
          <w:color w:val="000000"/>
          <w:sz w:val="22"/>
        </w:rPr>
      </w:pPr>
    </w:p>
    <w:p w14:paraId="69C358C6" w14:textId="77777777" w:rsidR="001D6CE6" w:rsidRDefault="001D6CE6" w:rsidP="005C7053">
      <w:pPr>
        <w:pStyle w:val="Heading3"/>
      </w:pPr>
    </w:p>
    <w:p w14:paraId="3858CAB3" w14:textId="77777777" w:rsidR="001D6CE6" w:rsidRDefault="001D6CE6" w:rsidP="005C7053">
      <w:pPr>
        <w:pStyle w:val="Heading3"/>
      </w:pPr>
    </w:p>
    <w:p w14:paraId="3E20CA87" w14:textId="06319CCB" w:rsidR="00407B82" w:rsidRPr="00407B82" w:rsidRDefault="00407B82" w:rsidP="005C7053">
      <w:pPr>
        <w:pStyle w:val="Heading3"/>
      </w:pPr>
      <w:r w:rsidRPr="00407B82">
        <w:t xml:space="preserve">Explain what other healthcare resources are used in conjunction with the </w:t>
      </w:r>
      <w:r w:rsidRPr="00407B82">
        <w:rPr>
          <w:u w:val="single"/>
        </w:rPr>
        <w:t>comparator health technology</w:t>
      </w:r>
      <w:r w:rsidRPr="00407B82">
        <w:t>:</w:t>
      </w:r>
    </w:p>
    <w:p w14:paraId="0B0668CD" w14:textId="77777777" w:rsidR="00407B82" w:rsidRPr="00407B82" w:rsidRDefault="00407B82" w:rsidP="00407B82">
      <w:pPr>
        <w:spacing w:after="0" w:line="240" w:lineRule="auto"/>
        <w:rPr>
          <w:rFonts w:ascii="Segoe UI" w:eastAsia="Times New Roman" w:hAnsi="Segoe UI"/>
          <w:b/>
          <w:color w:val="000000"/>
          <w:sz w:val="22"/>
        </w:rPr>
      </w:pPr>
    </w:p>
    <w:p w14:paraId="0FEF2617" w14:textId="0E1FB72F" w:rsidR="00407B82" w:rsidRDefault="00E4789C" w:rsidP="00407B82">
      <w:pPr>
        <w:spacing w:after="0" w:line="240" w:lineRule="auto"/>
        <w:rPr>
          <w:rFonts w:ascii="Segoe UI" w:eastAsia="Times New Roman" w:hAnsi="Segoe UI" w:cs="Segoe UI"/>
          <w:sz w:val="22"/>
          <w:szCs w:val="22"/>
        </w:rPr>
      </w:pPr>
      <w:r>
        <w:rPr>
          <w:rFonts w:ascii="Segoe UI" w:eastAsia="Times New Roman" w:hAnsi="Segoe UI" w:cs="Segoe UI"/>
          <w:sz w:val="22"/>
          <w:szCs w:val="22"/>
        </w:rPr>
        <w:t>The capital and consumable cost of the VA-ECMO technology was informed by local expert advice.</w:t>
      </w:r>
    </w:p>
    <w:p w14:paraId="654D1EED" w14:textId="77777777" w:rsidR="00921DE9" w:rsidRDefault="00921DE9" w:rsidP="00407B82">
      <w:pPr>
        <w:spacing w:after="0" w:line="240" w:lineRule="auto"/>
        <w:rPr>
          <w:rFonts w:ascii="Segoe UI" w:eastAsia="Times New Roman" w:hAnsi="Segoe UI" w:cs="Segoe UI"/>
          <w:sz w:val="22"/>
          <w:szCs w:val="22"/>
        </w:rPr>
      </w:pPr>
    </w:p>
    <w:tbl>
      <w:tblPr>
        <w:tblStyle w:val="TableGrid"/>
        <w:tblW w:w="0" w:type="auto"/>
        <w:tblLook w:val="04A0" w:firstRow="1" w:lastRow="0" w:firstColumn="1" w:lastColumn="0" w:noHBand="0" w:noVBand="1"/>
      </w:tblPr>
      <w:tblGrid>
        <w:gridCol w:w="4106"/>
        <w:gridCol w:w="5359"/>
      </w:tblGrid>
      <w:tr w:rsidR="00921DE9" w14:paraId="2DA84E66" w14:textId="77777777" w:rsidTr="002E0477">
        <w:tc>
          <w:tcPr>
            <w:tcW w:w="4106" w:type="dxa"/>
          </w:tcPr>
          <w:p w14:paraId="6699F97D" w14:textId="77777777" w:rsidR="00921DE9" w:rsidRPr="00E348D5" w:rsidRDefault="00921DE9" w:rsidP="002A4016">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Capital</w:t>
            </w:r>
            <w:r>
              <w:rPr>
                <w:rFonts w:asciiTheme="minorHAnsi" w:eastAsia="Times New Roman" w:hAnsiTheme="minorHAnsi" w:cs="Calibri"/>
                <w:color w:val="000000"/>
                <w:sz w:val="22"/>
                <w:szCs w:val="22"/>
              </w:rPr>
              <w:t xml:space="preserve"> equipment</w:t>
            </w:r>
          </w:p>
        </w:tc>
        <w:tc>
          <w:tcPr>
            <w:tcW w:w="5359" w:type="dxa"/>
          </w:tcPr>
          <w:p w14:paraId="3C052D51" w14:textId="2ED0CCF3" w:rsidR="00921DE9" w:rsidRPr="002E0477" w:rsidRDefault="00921DE9" w:rsidP="002A4016">
            <w:pPr>
              <w:rPr>
                <w:rFonts w:asciiTheme="minorHAnsi" w:eastAsia="Times New Roman" w:hAnsiTheme="minorHAnsi" w:cs="Calibri"/>
                <w:color w:val="000000"/>
                <w:sz w:val="22"/>
                <w:szCs w:val="22"/>
              </w:rPr>
            </w:pPr>
            <w:r>
              <w:rPr>
                <w:rFonts w:asciiTheme="minorHAnsi" w:eastAsia="Times New Roman" w:hAnsiTheme="minorHAnsi" w:cs="Calibri"/>
                <w:color w:val="000000"/>
                <w:sz w:val="22"/>
                <w:szCs w:val="22"/>
              </w:rPr>
              <w:t>ECMO console</w:t>
            </w:r>
          </w:p>
        </w:tc>
      </w:tr>
      <w:tr w:rsidR="00921DE9" w14:paraId="2D9B25A4" w14:textId="77777777" w:rsidTr="002E0477">
        <w:tc>
          <w:tcPr>
            <w:tcW w:w="4106" w:type="dxa"/>
          </w:tcPr>
          <w:p w14:paraId="2CD46DF5" w14:textId="77777777" w:rsidR="00921DE9" w:rsidRPr="00E348D5" w:rsidRDefault="00921DE9" w:rsidP="002A4016">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Consumables</w:t>
            </w:r>
          </w:p>
        </w:tc>
        <w:tc>
          <w:tcPr>
            <w:tcW w:w="5359" w:type="dxa"/>
          </w:tcPr>
          <w:p w14:paraId="5197817A" w14:textId="77777777" w:rsidR="00921DE9" w:rsidRDefault="00406699" w:rsidP="002A4016">
            <w:pPr>
              <w:rPr>
                <w:rFonts w:asciiTheme="minorHAnsi" w:eastAsia="Times New Roman" w:hAnsiTheme="minorHAnsi" w:cs="Calibri"/>
                <w:color w:val="000000"/>
                <w:sz w:val="22"/>
                <w:szCs w:val="22"/>
              </w:rPr>
            </w:pPr>
            <w:r>
              <w:rPr>
                <w:rFonts w:asciiTheme="minorHAnsi" w:eastAsia="Times New Roman" w:hAnsiTheme="minorHAnsi" w:cs="Calibri"/>
                <w:color w:val="000000"/>
                <w:sz w:val="22"/>
                <w:szCs w:val="22"/>
              </w:rPr>
              <w:t>ECMO tubing pack set kit</w:t>
            </w:r>
          </w:p>
          <w:p w14:paraId="55BAB4CD" w14:textId="77777777" w:rsidR="00406699" w:rsidRDefault="00406699" w:rsidP="002A4016">
            <w:pPr>
              <w:rPr>
                <w:rFonts w:asciiTheme="minorHAnsi" w:eastAsia="Times New Roman" w:hAnsiTheme="minorHAnsi" w:cs="Calibri"/>
                <w:color w:val="000000"/>
                <w:sz w:val="22"/>
                <w:szCs w:val="22"/>
              </w:rPr>
            </w:pPr>
            <w:r>
              <w:rPr>
                <w:rFonts w:asciiTheme="minorHAnsi" w:eastAsia="Times New Roman" w:hAnsiTheme="minorHAnsi" w:cs="Calibri"/>
                <w:color w:val="000000"/>
                <w:sz w:val="22"/>
                <w:szCs w:val="22"/>
              </w:rPr>
              <w:t>Cannulas (arterial and venous)</w:t>
            </w:r>
          </w:p>
          <w:p w14:paraId="6C8B0DBE" w14:textId="3AA5A763" w:rsidR="00406699" w:rsidRPr="002E0477" w:rsidRDefault="00406699" w:rsidP="002A4016">
            <w:pPr>
              <w:rPr>
                <w:rFonts w:asciiTheme="minorHAnsi" w:eastAsia="Times New Roman" w:hAnsiTheme="minorHAnsi" w:cs="Calibri"/>
                <w:color w:val="000000"/>
                <w:sz w:val="22"/>
                <w:szCs w:val="22"/>
              </w:rPr>
            </w:pPr>
            <w:r>
              <w:rPr>
                <w:rFonts w:asciiTheme="minorHAnsi" w:eastAsia="Times New Roman" w:hAnsiTheme="minorHAnsi" w:cs="Calibri"/>
                <w:color w:val="000000"/>
                <w:sz w:val="22"/>
                <w:szCs w:val="22"/>
              </w:rPr>
              <w:t>Percutaneous insertion kit</w:t>
            </w:r>
          </w:p>
        </w:tc>
      </w:tr>
      <w:tr w:rsidR="00921DE9" w14:paraId="5B724E8F" w14:textId="77777777" w:rsidTr="002E0477">
        <w:tc>
          <w:tcPr>
            <w:tcW w:w="4106" w:type="dxa"/>
          </w:tcPr>
          <w:p w14:paraId="33FFC28B" w14:textId="77777777" w:rsidR="00921DE9" w:rsidRPr="00E348D5" w:rsidRDefault="00921DE9" w:rsidP="002A4016">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Theatre time, facility requirements</w:t>
            </w:r>
          </w:p>
        </w:tc>
        <w:tc>
          <w:tcPr>
            <w:tcW w:w="5359" w:type="dxa"/>
          </w:tcPr>
          <w:p w14:paraId="75D730A6" w14:textId="65732E0C" w:rsidR="00921DE9" w:rsidRPr="00E348D5" w:rsidRDefault="002E0477" w:rsidP="002A4016">
            <w:pPr>
              <w:rPr>
                <w:rFonts w:asciiTheme="minorHAnsi" w:eastAsia="Times New Roman" w:hAnsiTheme="minorHAnsi" w:cs="Calibri"/>
                <w:color w:val="000000"/>
                <w:sz w:val="22"/>
                <w:szCs w:val="22"/>
              </w:rPr>
            </w:pPr>
            <w:r w:rsidRPr="002E0477">
              <w:rPr>
                <w:rFonts w:asciiTheme="minorHAnsi" w:eastAsia="Times New Roman" w:hAnsiTheme="minorHAnsi" w:cs="Calibri"/>
                <w:color w:val="000000"/>
                <w:sz w:val="22"/>
                <w:szCs w:val="22"/>
              </w:rPr>
              <w:t>Cardiac catheter laboratory</w:t>
            </w:r>
            <w:r>
              <w:rPr>
                <w:rFonts w:asciiTheme="minorHAnsi" w:eastAsia="Times New Roman" w:hAnsiTheme="minorHAnsi" w:cs="Calibri"/>
                <w:color w:val="000000"/>
                <w:sz w:val="22"/>
                <w:szCs w:val="22"/>
              </w:rPr>
              <w:t>, ICU unit or operation theatre</w:t>
            </w:r>
            <w:r w:rsidRPr="002E0477">
              <w:rPr>
                <w:rFonts w:asciiTheme="minorHAnsi" w:eastAsia="Times New Roman" w:hAnsiTheme="minorHAnsi" w:cs="Calibri"/>
                <w:color w:val="000000"/>
                <w:sz w:val="22"/>
                <w:szCs w:val="22"/>
              </w:rPr>
              <w:t xml:space="preserve"> (for insertion, time unclear), </w:t>
            </w:r>
            <w:r>
              <w:rPr>
                <w:rFonts w:asciiTheme="minorHAnsi" w:eastAsia="Times New Roman" w:hAnsiTheme="minorHAnsi" w:cs="Calibri"/>
                <w:color w:val="000000"/>
                <w:sz w:val="22"/>
                <w:szCs w:val="22"/>
              </w:rPr>
              <w:t xml:space="preserve">and time in </w:t>
            </w:r>
            <w:r w:rsidRPr="002E0477">
              <w:rPr>
                <w:rFonts w:asciiTheme="minorHAnsi" w:eastAsia="Times New Roman" w:hAnsiTheme="minorHAnsi" w:cs="Calibri"/>
                <w:color w:val="000000"/>
                <w:sz w:val="22"/>
                <w:szCs w:val="22"/>
              </w:rPr>
              <w:t xml:space="preserve">ICU unit </w:t>
            </w:r>
            <w:r w:rsidRPr="002E0477">
              <w:rPr>
                <w:rFonts w:asciiTheme="minorHAnsi" w:eastAsia="Times New Roman" w:hAnsiTheme="minorHAnsi" w:cs="Calibri"/>
                <w:sz w:val="22"/>
                <w:szCs w:val="22"/>
              </w:rPr>
              <w:t>(for episode of care)</w:t>
            </w:r>
          </w:p>
        </w:tc>
      </w:tr>
      <w:tr w:rsidR="00921DE9" w14:paraId="79FAA2C1" w14:textId="77777777" w:rsidTr="002E0477">
        <w:tc>
          <w:tcPr>
            <w:tcW w:w="4106" w:type="dxa"/>
          </w:tcPr>
          <w:p w14:paraId="4B3CA056" w14:textId="77777777" w:rsidR="00921DE9" w:rsidRPr="00E348D5" w:rsidRDefault="00921DE9" w:rsidP="002A4016">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Staffing resources</w:t>
            </w:r>
          </w:p>
        </w:tc>
        <w:tc>
          <w:tcPr>
            <w:tcW w:w="5359" w:type="dxa"/>
          </w:tcPr>
          <w:p w14:paraId="6FDFDBA8" w14:textId="5B5FB735" w:rsidR="00921DE9" w:rsidRPr="00E348D5" w:rsidRDefault="00921DE9" w:rsidP="002A4016">
            <w:pPr>
              <w:rPr>
                <w:rFonts w:asciiTheme="minorHAnsi" w:eastAsia="Times New Roman" w:hAnsiTheme="minorHAnsi" w:cs="Calibri"/>
                <w:color w:val="000000"/>
                <w:sz w:val="22"/>
                <w:szCs w:val="22"/>
              </w:rPr>
            </w:pPr>
            <w:r w:rsidRPr="00E348D5">
              <w:rPr>
                <w:rFonts w:asciiTheme="minorHAnsi" w:eastAsia="Times New Roman" w:hAnsiTheme="minorHAnsi" w:cs="Calibri"/>
                <w:color w:val="000000"/>
                <w:sz w:val="22"/>
                <w:szCs w:val="22"/>
              </w:rPr>
              <w:t>Intensivist, cardiac surgeon/interventional cardiologist, anaesthetist, ICU nu</w:t>
            </w:r>
            <w:r w:rsidRPr="00406699">
              <w:rPr>
                <w:rFonts w:asciiTheme="minorHAnsi" w:eastAsia="Times New Roman" w:hAnsiTheme="minorHAnsi" w:cs="Calibri"/>
                <w:color w:val="000000"/>
                <w:sz w:val="22"/>
                <w:szCs w:val="22"/>
              </w:rPr>
              <w:t>rse</w:t>
            </w:r>
            <w:r w:rsidR="00E4789C" w:rsidRPr="00406699">
              <w:rPr>
                <w:rFonts w:asciiTheme="minorHAnsi" w:eastAsia="Times New Roman" w:hAnsiTheme="minorHAnsi" w:cs="Calibri"/>
                <w:color w:val="000000"/>
                <w:sz w:val="22"/>
                <w:szCs w:val="22"/>
              </w:rPr>
              <w:t>, perfusionist</w:t>
            </w:r>
          </w:p>
        </w:tc>
      </w:tr>
      <w:tr w:rsidR="00921DE9" w14:paraId="1D848D98" w14:textId="77777777" w:rsidTr="002E0477">
        <w:tc>
          <w:tcPr>
            <w:tcW w:w="4106" w:type="dxa"/>
          </w:tcPr>
          <w:p w14:paraId="1F42C784" w14:textId="77777777" w:rsidR="00921DE9" w:rsidRPr="00E348D5" w:rsidRDefault="00921DE9" w:rsidP="002A4016">
            <w:pPr>
              <w:rPr>
                <w:rFonts w:asciiTheme="minorHAnsi" w:eastAsia="Times New Roman" w:hAnsiTheme="minorHAnsi" w:cs="Calibri"/>
                <w:color w:val="000000"/>
                <w:sz w:val="22"/>
                <w:szCs w:val="22"/>
              </w:rPr>
            </w:pPr>
            <w:r>
              <w:rPr>
                <w:rFonts w:asciiTheme="minorHAnsi" w:eastAsia="Times New Roman" w:hAnsiTheme="minorHAnsi" w:cs="Calibri"/>
                <w:color w:val="000000"/>
                <w:sz w:val="22"/>
                <w:szCs w:val="22"/>
              </w:rPr>
              <w:t>Anaesthetics</w:t>
            </w:r>
          </w:p>
        </w:tc>
        <w:tc>
          <w:tcPr>
            <w:tcW w:w="5359" w:type="dxa"/>
          </w:tcPr>
          <w:p w14:paraId="5FECE11A" w14:textId="77777777" w:rsidR="00921DE9" w:rsidRPr="00921DE9" w:rsidRDefault="00921DE9" w:rsidP="002A4016">
            <w:pPr>
              <w:rPr>
                <w:rFonts w:asciiTheme="minorHAnsi" w:eastAsia="Times New Roman" w:hAnsiTheme="minorHAnsi" w:cs="Calibri"/>
                <w:color w:val="000000"/>
                <w:sz w:val="22"/>
                <w:szCs w:val="22"/>
              </w:rPr>
            </w:pPr>
            <w:r w:rsidRPr="00921DE9">
              <w:rPr>
                <w:rFonts w:asciiTheme="minorHAnsi" w:eastAsia="Times New Roman" w:hAnsiTheme="minorHAnsi" w:cs="Calibri"/>
                <w:color w:val="000000"/>
                <w:sz w:val="22"/>
                <w:szCs w:val="22"/>
              </w:rPr>
              <w:t>Dependent on procedure duration</w:t>
            </w:r>
          </w:p>
        </w:tc>
      </w:tr>
    </w:tbl>
    <w:p w14:paraId="06CFA282" w14:textId="77777777" w:rsidR="00921DE9" w:rsidRPr="00407B82" w:rsidRDefault="00921DE9" w:rsidP="00407B82">
      <w:pPr>
        <w:spacing w:after="0" w:line="240" w:lineRule="auto"/>
        <w:rPr>
          <w:rFonts w:asciiTheme="minorHAnsi" w:eastAsia="Times New Roman" w:hAnsiTheme="minorHAnsi" w:cs="Calibri"/>
          <w:color w:val="000000"/>
          <w:sz w:val="22"/>
          <w:szCs w:val="22"/>
        </w:rPr>
      </w:pPr>
    </w:p>
    <w:p w14:paraId="6494FADF"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26937E5" w14:textId="77777777" w:rsidR="00407B82" w:rsidRPr="00407B82" w:rsidRDefault="00407B82" w:rsidP="005C7053">
      <w:pPr>
        <w:pStyle w:val="Heading3"/>
      </w:pPr>
      <w:r w:rsidRPr="00407B82">
        <w:t xml:space="preserve">Describe and explain any differences in the healthcare resources used in conjunction with the </w:t>
      </w:r>
      <w:r w:rsidRPr="00407B82">
        <w:rPr>
          <w:u w:val="single"/>
        </w:rPr>
        <w:t>proposed health technology</w:t>
      </w:r>
      <w:r w:rsidRPr="00407B82">
        <w:t xml:space="preserve"> vs. the </w:t>
      </w:r>
      <w:r w:rsidRPr="00407B82">
        <w:rPr>
          <w:u w:val="single"/>
        </w:rPr>
        <w:t>comparator health technology</w:t>
      </w:r>
      <w:r w:rsidRPr="00407B82">
        <w:t>:</w:t>
      </w:r>
    </w:p>
    <w:p w14:paraId="599221D5" w14:textId="77777777" w:rsidR="00407B82" w:rsidRPr="00407B82" w:rsidRDefault="00407B82" w:rsidP="00407B82">
      <w:pPr>
        <w:spacing w:after="0" w:line="240" w:lineRule="auto"/>
        <w:rPr>
          <w:rFonts w:ascii="Segoe UI" w:eastAsia="Times New Roman" w:hAnsi="Segoe UI"/>
          <w:b/>
          <w:color w:val="000000"/>
          <w:sz w:val="22"/>
        </w:rPr>
      </w:pPr>
    </w:p>
    <w:p w14:paraId="5628D9D2" w14:textId="69DCA80F" w:rsidR="00407B82" w:rsidRPr="00407B82" w:rsidRDefault="002E0477"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Similar level of health care resources used in conjunction with IMPELLA and VA-ECMO are required. </w:t>
      </w:r>
      <w:r w:rsidR="002E0D5A">
        <w:rPr>
          <w:rFonts w:ascii="Segoe UI" w:eastAsia="Times New Roman" w:hAnsi="Segoe UI" w:cs="Segoe UI"/>
          <w:sz w:val="22"/>
          <w:szCs w:val="22"/>
        </w:rPr>
        <w:t xml:space="preserve">The same healthcare professionals are involved in the management of patients with cardiogenetic shock irrespective of if </w:t>
      </w:r>
      <w:r w:rsidR="000038E1">
        <w:rPr>
          <w:rFonts w:ascii="Segoe UI" w:eastAsia="Times New Roman" w:hAnsi="Segoe UI" w:cs="Segoe UI"/>
          <w:sz w:val="22"/>
          <w:szCs w:val="22"/>
        </w:rPr>
        <w:t>IMPELLA</w:t>
      </w:r>
      <w:r w:rsidR="002E0D5A">
        <w:rPr>
          <w:rFonts w:ascii="Segoe UI" w:eastAsia="Times New Roman" w:hAnsi="Segoe UI" w:cs="Segoe UI"/>
          <w:sz w:val="22"/>
          <w:szCs w:val="22"/>
        </w:rPr>
        <w:t xml:space="preserve"> or VA-ECMO is used, noting that a perfusionist may additionally be involved in the management of VA-ECMO patients. </w:t>
      </w:r>
    </w:p>
    <w:p w14:paraId="43A4AE67" w14:textId="77777777" w:rsidR="00407B82" w:rsidRPr="00407B82" w:rsidRDefault="00407B82" w:rsidP="00407B82">
      <w:pPr>
        <w:spacing w:after="0" w:line="240" w:lineRule="auto"/>
        <w:rPr>
          <w:rFonts w:ascii="Segoe UI" w:eastAsia="Times New Roman" w:hAnsi="Segoe UI"/>
          <w:b/>
          <w:color w:val="000000"/>
          <w:sz w:val="22"/>
        </w:rPr>
      </w:pPr>
    </w:p>
    <w:p w14:paraId="28A867A7" w14:textId="77777777" w:rsidR="00407B82" w:rsidRPr="00407B82" w:rsidRDefault="00407B82" w:rsidP="005C7053">
      <w:pPr>
        <w:pStyle w:val="Heading2"/>
        <w:rPr>
          <w:sz w:val="22"/>
        </w:rPr>
      </w:pPr>
      <w:r w:rsidRPr="00407B82">
        <w:t>Clinical management after the use of health technology</w:t>
      </w:r>
    </w:p>
    <w:p w14:paraId="5F9D3660" w14:textId="77777777" w:rsidR="00407B82" w:rsidRPr="00407B82" w:rsidRDefault="00407B82" w:rsidP="00407B82">
      <w:pPr>
        <w:spacing w:after="0" w:line="240" w:lineRule="auto"/>
        <w:rPr>
          <w:rFonts w:ascii="Segoe UI" w:eastAsia="Times New Roman" w:hAnsi="Segoe UI"/>
          <w:b/>
          <w:color w:val="000000"/>
          <w:sz w:val="22"/>
        </w:rPr>
      </w:pPr>
    </w:p>
    <w:p w14:paraId="2D3BF05F" w14:textId="77777777" w:rsidR="00407B82" w:rsidRPr="00407B82" w:rsidRDefault="00407B82" w:rsidP="005C7053">
      <w:pPr>
        <w:pStyle w:val="Heading3"/>
      </w:pPr>
      <w:r w:rsidRPr="00407B82">
        <w:t xml:space="preserve">Define and summarise the clinical management algorithm, including any required tests or healthcare resources, </w:t>
      </w:r>
      <w:r w:rsidRPr="00407B82">
        <w:rPr>
          <w:i/>
          <w:iCs/>
        </w:rPr>
        <w:t>after</w:t>
      </w:r>
      <w:r w:rsidRPr="00407B82">
        <w:t xml:space="preserve"> the use of the </w:t>
      </w:r>
      <w:r w:rsidRPr="00407B82">
        <w:rPr>
          <w:u w:val="single"/>
        </w:rPr>
        <w:t>proposed health technology</w:t>
      </w:r>
      <w:r w:rsidRPr="00407B82">
        <w:t>:</w:t>
      </w:r>
    </w:p>
    <w:p w14:paraId="6F812AC6" w14:textId="77777777" w:rsidR="00407B82" w:rsidRPr="00407B82" w:rsidRDefault="00407B82" w:rsidP="00407B82">
      <w:pPr>
        <w:spacing w:after="0" w:line="240" w:lineRule="auto"/>
        <w:rPr>
          <w:rFonts w:ascii="Segoe UI" w:eastAsia="Times New Roman" w:hAnsi="Segoe UI"/>
          <w:b/>
          <w:color w:val="000000"/>
          <w:sz w:val="22"/>
        </w:rPr>
      </w:pPr>
    </w:p>
    <w:p w14:paraId="0D3303ED" w14:textId="4EC7C70B" w:rsidR="00407B82" w:rsidRPr="00407B82" w:rsidRDefault="004A65CB" w:rsidP="00407B82">
      <w:pPr>
        <w:spacing w:after="0" w:line="240" w:lineRule="auto"/>
        <w:rPr>
          <w:rFonts w:asciiTheme="minorHAnsi" w:eastAsia="Times New Roman" w:hAnsiTheme="minorHAnsi" w:cs="Calibri"/>
          <w:color w:val="000000"/>
          <w:sz w:val="22"/>
          <w:szCs w:val="22"/>
        </w:rPr>
      </w:pPr>
      <w:r>
        <w:rPr>
          <w:rFonts w:asciiTheme="minorHAnsi" w:eastAsia="Times New Roman" w:hAnsiTheme="minorHAnsi" w:cs="Calibri"/>
          <w:color w:val="000000"/>
          <w:sz w:val="22"/>
          <w:szCs w:val="22"/>
        </w:rPr>
        <w:t>See below</w:t>
      </w:r>
    </w:p>
    <w:p w14:paraId="792A607A" w14:textId="77777777" w:rsidR="00407B82" w:rsidRPr="00407B82" w:rsidRDefault="00407B82" w:rsidP="005C7053">
      <w:pPr>
        <w:pStyle w:val="Heading3"/>
      </w:pPr>
      <w:r w:rsidRPr="00407B82">
        <w:t xml:space="preserve">Define and summarise the clinical management algorithm, including any required tests or healthcare resources, </w:t>
      </w:r>
      <w:r w:rsidRPr="00407B82">
        <w:rPr>
          <w:i/>
          <w:iCs/>
        </w:rPr>
        <w:t>after</w:t>
      </w:r>
      <w:r w:rsidRPr="00407B82">
        <w:t xml:space="preserve"> the use of the </w:t>
      </w:r>
      <w:r w:rsidRPr="00407B82">
        <w:rPr>
          <w:u w:val="single"/>
        </w:rPr>
        <w:t>comparator health technology</w:t>
      </w:r>
      <w:r w:rsidRPr="00407B82">
        <w:t>:</w:t>
      </w:r>
    </w:p>
    <w:p w14:paraId="69C4302A" w14:textId="77777777" w:rsidR="00407B82" w:rsidRPr="00407B82" w:rsidRDefault="00407B82" w:rsidP="00407B82">
      <w:pPr>
        <w:spacing w:after="0" w:line="240" w:lineRule="auto"/>
        <w:rPr>
          <w:rFonts w:ascii="Segoe UI" w:eastAsia="Times New Roman" w:hAnsi="Segoe UI"/>
          <w:b/>
          <w:color w:val="000000"/>
          <w:sz w:val="22"/>
        </w:rPr>
      </w:pPr>
    </w:p>
    <w:p w14:paraId="30A1F197" w14:textId="71C35007" w:rsidR="008355E7" w:rsidRPr="008355E7" w:rsidRDefault="008355E7" w:rsidP="004A65CB">
      <w:pPr>
        <w:pStyle w:val="BodyText1"/>
      </w:pPr>
      <w:r w:rsidRPr="008355E7">
        <w:t xml:space="preserve">The maintenance phase of </w:t>
      </w:r>
      <w:r w:rsidR="004A65CB">
        <w:t>VA-</w:t>
      </w:r>
      <w:r w:rsidRPr="008355E7">
        <w:t xml:space="preserve">ECMO </w:t>
      </w:r>
      <w:r w:rsidR="004A65CB">
        <w:t xml:space="preserve">and IMVAD </w:t>
      </w:r>
      <w:r w:rsidRPr="008355E7">
        <w:t xml:space="preserve">commences once the haemodynamic </w:t>
      </w:r>
      <w:r>
        <w:t xml:space="preserve">and </w:t>
      </w:r>
      <w:r w:rsidRPr="008355E7">
        <w:t>respiratory goals have been achieved. This stage of the episode requires continual monitoring of blood flow, assessment of the need for diuresis and monitoring of left ventricular function.</w:t>
      </w:r>
    </w:p>
    <w:p w14:paraId="2EFC0084" w14:textId="1EB8E66A" w:rsidR="008355E7" w:rsidRPr="008355E7" w:rsidRDefault="008355E7" w:rsidP="004A65CB">
      <w:pPr>
        <w:pStyle w:val="BodyText1"/>
      </w:pPr>
      <w:r w:rsidRPr="008355E7">
        <w:t xml:space="preserve">Separation from </w:t>
      </w:r>
      <w:r w:rsidR="004A65CB">
        <w:t>VA-</w:t>
      </w:r>
      <w:r w:rsidRPr="008355E7">
        <w:t>ECMO</w:t>
      </w:r>
      <w:r w:rsidR="004A65CB">
        <w:t>/IMVAD</w:t>
      </w:r>
      <w:r w:rsidRPr="008355E7">
        <w:t>, can occur when either of these conditions take place:</w:t>
      </w:r>
    </w:p>
    <w:p w14:paraId="14AC9B5A" w14:textId="77777777" w:rsidR="008355E7" w:rsidRPr="008355E7" w:rsidRDefault="008355E7" w:rsidP="004A65CB">
      <w:pPr>
        <w:pStyle w:val="BodyText1"/>
        <w:numPr>
          <w:ilvl w:val="0"/>
          <w:numId w:val="10"/>
        </w:numPr>
      </w:pPr>
      <w:r w:rsidRPr="008355E7">
        <w:t>The patient improves clinically, and weaning can commence, or</w:t>
      </w:r>
    </w:p>
    <w:p w14:paraId="3CD0858A" w14:textId="6CE20118" w:rsidR="008355E7" w:rsidRPr="008355E7" w:rsidRDefault="008355E7" w:rsidP="004A65CB">
      <w:pPr>
        <w:pStyle w:val="BodyText1"/>
        <w:numPr>
          <w:ilvl w:val="0"/>
          <w:numId w:val="10"/>
        </w:numPr>
      </w:pPr>
      <w:r w:rsidRPr="008355E7">
        <w:t>The patient deteriorates clinically, and a decision to stop ECMO is made.</w:t>
      </w:r>
    </w:p>
    <w:p w14:paraId="269FE1AA" w14:textId="3550ECEE" w:rsidR="008355E7" w:rsidRDefault="008355E7" w:rsidP="004A65CB">
      <w:pPr>
        <w:pStyle w:val="BodyText1"/>
      </w:pPr>
      <w:r w:rsidRPr="008355E7">
        <w:t xml:space="preserve">The decision to cease </w:t>
      </w:r>
      <w:r w:rsidR="004A65CB">
        <w:t>VA-</w:t>
      </w:r>
      <w:r w:rsidRPr="008355E7">
        <w:t>ECMO</w:t>
      </w:r>
      <w:r w:rsidR="004A65CB">
        <w:t>/IMVAD</w:t>
      </w:r>
      <w:r w:rsidRPr="008355E7">
        <w:t xml:space="preserve"> should take place in consultation with the patient (if possible), family members and the </w:t>
      </w:r>
      <w:r w:rsidR="00384F71">
        <w:t>MDT</w:t>
      </w:r>
      <w:r w:rsidR="004A65CB">
        <w:t xml:space="preserve"> </w:t>
      </w:r>
      <w:r w:rsidRPr="008355E7">
        <w:t xml:space="preserve">following the multistep process as illustrated in </w:t>
      </w:r>
      <w:r w:rsidR="0000485B">
        <w:fldChar w:fldCharType="begin"/>
      </w:r>
      <w:r w:rsidR="0000485B">
        <w:instrText xml:space="preserve"> REF _Ref123836316 \h  \* MERGEFORMAT </w:instrText>
      </w:r>
      <w:r w:rsidR="0000485B">
        <w:fldChar w:fldCharType="separate"/>
      </w:r>
      <w:r w:rsidR="0091381F" w:rsidRPr="0091381F">
        <w:t>Figure 6</w:t>
      </w:r>
      <w:r w:rsidR="0000485B">
        <w:fldChar w:fldCharType="end"/>
      </w:r>
      <w:r w:rsidR="0000485B">
        <w:t xml:space="preserve"> </w:t>
      </w:r>
      <w:r w:rsidR="004A65CB">
        <w:t>(noting the process pertains to VA-ECMO but the principles would apply to patients on IMVAD as well)</w:t>
      </w:r>
      <w:r w:rsidRPr="008355E7">
        <w:t>.</w:t>
      </w:r>
    </w:p>
    <w:p w14:paraId="09A1B169" w14:textId="7C9E3FFF" w:rsidR="00CF55A3" w:rsidRPr="008355E7" w:rsidRDefault="00CF55A3" w:rsidP="004A65CB">
      <w:pPr>
        <w:pStyle w:val="BodyText1"/>
      </w:pPr>
      <w:r>
        <w:lastRenderedPageBreak/>
        <w:t>After weaning from VA-ECMO/IMVAD the patient will remain in the ICU until the team is confident that the patient is stable, when the patient will be moved to a ward for the after care.</w:t>
      </w:r>
    </w:p>
    <w:p w14:paraId="5EA10B20" w14:textId="77777777" w:rsidR="008355E7" w:rsidRPr="008355E7" w:rsidRDefault="008355E7" w:rsidP="004A65CB">
      <w:pPr>
        <w:pStyle w:val="BodyText1"/>
      </w:pPr>
    </w:p>
    <w:p w14:paraId="6334B8B1" w14:textId="77777777" w:rsidR="008355E7" w:rsidRPr="008355E7" w:rsidRDefault="008355E7" w:rsidP="008355E7">
      <w:pPr>
        <w:spacing w:after="0" w:line="240" w:lineRule="auto"/>
        <w:rPr>
          <w:rFonts w:ascii="Segoe UI" w:eastAsia="Times New Roman" w:hAnsi="Segoe UI" w:cs="Segoe UI"/>
          <w:sz w:val="22"/>
          <w:szCs w:val="22"/>
        </w:rPr>
      </w:pPr>
      <w:r w:rsidRPr="008355E7">
        <w:rPr>
          <w:rFonts w:ascii="Segoe UI" w:eastAsia="Times New Roman" w:hAnsi="Segoe UI" w:cs="Segoe UI"/>
          <w:noProof/>
          <w:sz w:val="22"/>
          <w:szCs w:val="22"/>
        </w:rPr>
        <w:drawing>
          <wp:inline distT="0" distB="0" distL="0" distR="0" wp14:anchorId="034300C0" wp14:editId="3DF0BD71">
            <wp:extent cx="2639683" cy="5436317"/>
            <wp:effectExtent l="0" t="0" r="8890" b="0"/>
            <wp:docPr id="5" name="Picture 5" descr="Steps in weaning and discontinuation of EC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eps in weaning and discontinuation of ECMO"/>
                    <pic:cNvPicPr/>
                  </pic:nvPicPr>
                  <pic:blipFill>
                    <a:blip r:embed="rId20"/>
                    <a:stretch>
                      <a:fillRect/>
                    </a:stretch>
                  </pic:blipFill>
                  <pic:spPr>
                    <a:xfrm>
                      <a:off x="0" y="0"/>
                      <a:ext cx="2646419" cy="5450189"/>
                    </a:xfrm>
                    <a:prstGeom prst="rect">
                      <a:avLst/>
                    </a:prstGeom>
                  </pic:spPr>
                </pic:pic>
              </a:graphicData>
            </a:graphic>
          </wp:inline>
        </w:drawing>
      </w:r>
    </w:p>
    <w:p w14:paraId="789E57FB" w14:textId="0F593FC1" w:rsidR="008355E7" w:rsidRPr="008355E7" w:rsidRDefault="008355E7" w:rsidP="008355E7">
      <w:pPr>
        <w:spacing w:after="0" w:line="240" w:lineRule="auto"/>
        <w:rPr>
          <w:rFonts w:ascii="Segoe UI" w:eastAsia="Times New Roman" w:hAnsi="Segoe UI" w:cs="Segoe UI"/>
          <w:b/>
          <w:bCs/>
          <w:sz w:val="22"/>
          <w:szCs w:val="22"/>
        </w:rPr>
      </w:pPr>
      <w:bookmarkStart w:id="13" w:name="_Ref123836316"/>
      <w:r w:rsidRPr="008355E7">
        <w:rPr>
          <w:rFonts w:ascii="Segoe UI" w:eastAsia="Times New Roman" w:hAnsi="Segoe UI" w:cs="Segoe UI"/>
          <w:b/>
          <w:bCs/>
          <w:sz w:val="22"/>
          <w:szCs w:val="22"/>
        </w:rPr>
        <w:t xml:space="preserve">Figure </w:t>
      </w:r>
      <w:r w:rsidRPr="008355E7">
        <w:rPr>
          <w:rFonts w:ascii="Segoe UI" w:eastAsia="Times New Roman" w:hAnsi="Segoe UI" w:cs="Segoe UI"/>
          <w:b/>
          <w:bCs/>
          <w:sz w:val="22"/>
          <w:szCs w:val="22"/>
        </w:rPr>
        <w:fldChar w:fldCharType="begin"/>
      </w:r>
      <w:r w:rsidRPr="008355E7">
        <w:rPr>
          <w:rFonts w:ascii="Segoe UI" w:eastAsia="Times New Roman" w:hAnsi="Segoe UI" w:cs="Segoe UI"/>
          <w:b/>
          <w:bCs/>
          <w:sz w:val="22"/>
          <w:szCs w:val="22"/>
        </w:rPr>
        <w:instrText xml:space="preserve"> SEQ Figure \* ARABIC </w:instrText>
      </w:r>
      <w:r w:rsidRPr="008355E7">
        <w:rPr>
          <w:rFonts w:ascii="Segoe UI" w:eastAsia="Times New Roman" w:hAnsi="Segoe UI" w:cs="Segoe UI"/>
          <w:b/>
          <w:bCs/>
          <w:sz w:val="22"/>
          <w:szCs w:val="22"/>
        </w:rPr>
        <w:fldChar w:fldCharType="separate"/>
      </w:r>
      <w:r w:rsidR="0091381F">
        <w:rPr>
          <w:rFonts w:ascii="Segoe UI" w:eastAsia="Times New Roman" w:hAnsi="Segoe UI" w:cs="Segoe UI"/>
          <w:b/>
          <w:bCs/>
          <w:noProof/>
          <w:sz w:val="22"/>
          <w:szCs w:val="22"/>
        </w:rPr>
        <w:t>6</w:t>
      </w:r>
      <w:r w:rsidRPr="008355E7">
        <w:rPr>
          <w:rFonts w:ascii="Segoe UI" w:eastAsia="Times New Roman" w:hAnsi="Segoe UI" w:cs="Segoe UI"/>
          <w:sz w:val="22"/>
          <w:szCs w:val="22"/>
        </w:rPr>
        <w:fldChar w:fldCharType="end"/>
      </w:r>
      <w:bookmarkEnd w:id="13"/>
      <w:r w:rsidRPr="008355E7">
        <w:rPr>
          <w:rFonts w:ascii="Segoe UI" w:eastAsia="Times New Roman" w:hAnsi="Segoe UI" w:cs="Segoe UI"/>
          <w:b/>
          <w:bCs/>
          <w:sz w:val="22"/>
          <w:szCs w:val="22"/>
        </w:rPr>
        <w:tab/>
        <w:t xml:space="preserve">Steps in weaning and discontinuation </w:t>
      </w:r>
      <w:r>
        <w:rPr>
          <w:rFonts w:ascii="Segoe UI" w:eastAsia="Times New Roman" w:hAnsi="Segoe UI" w:cs="Segoe UI"/>
          <w:b/>
          <w:bCs/>
          <w:sz w:val="22"/>
          <w:szCs w:val="22"/>
        </w:rPr>
        <w:t xml:space="preserve">of </w:t>
      </w:r>
      <w:r w:rsidRPr="008355E7">
        <w:rPr>
          <w:rFonts w:ascii="Segoe UI" w:eastAsia="Times New Roman" w:hAnsi="Segoe UI" w:cs="Segoe UI"/>
          <w:b/>
          <w:bCs/>
          <w:sz w:val="22"/>
          <w:szCs w:val="22"/>
        </w:rPr>
        <w:t>ECMO</w:t>
      </w:r>
    </w:p>
    <w:p w14:paraId="6DA237C9" w14:textId="77777777" w:rsidR="008355E7" w:rsidRPr="008355E7" w:rsidRDefault="008355E7" w:rsidP="008916B4">
      <w:pPr>
        <w:pStyle w:val="Tablenotes"/>
      </w:pPr>
      <w:r w:rsidRPr="008355E7">
        <w:t>Source: Ortuno 2019</w:t>
      </w:r>
    </w:p>
    <w:p w14:paraId="7CCE5CCD" w14:textId="77777777" w:rsidR="00407B82" w:rsidRPr="00407B82" w:rsidRDefault="00407B82" w:rsidP="00407B82">
      <w:pPr>
        <w:spacing w:after="0" w:line="240" w:lineRule="auto"/>
        <w:rPr>
          <w:rFonts w:ascii="Segoe UI" w:eastAsia="Times New Roman" w:hAnsi="Segoe UI"/>
          <w:b/>
          <w:color w:val="000000"/>
          <w:sz w:val="22"/>
        </w:rPr>
      </w:pPr>
    </w:p>
    <w:p w14:paraId="13CB14CB" w14:textId="77777777" w:rsidR="00407B82" w:rsidRPr="00407B82" w:rsidRDefault="00407B82" w:rsidP="005C7053">
      <w:pPr>
        <w:pStyle w:val="Heading3"/>
      </w:pPr>
      <w:r w:rsidRPr="00407B82">
        <w:t xml:space="preserve">Describe and explain any differences in the healthcare resources used </w:t>
      </w:r>
      <w:r w:rsidRPr="00407B82">
        <w:rPr>
          <w:i/>
          <w:iCs/>
        </w:rPr>
        <w:t>after</w:t>
      </w:r>
      <w:r w:rsidRPr="00407B82">
        <w:t xml:space="preserve"> the </w:t>
      </w:r>
      <w:r w:rsidRPr="00407B82">
        <w:rPr>
          <w:u w:val="single"/>
        </w:rPr>
        <w:t>proposed health technology</w:t>
      </w:r>
      <w:r w:rsidRPr="00407B82">
        <w:t xml:space="preserve"> vs. the </w:t>
      </w:r>
      <w:r w:rsidRPr="00407B82">
        <w:rPr>
          <w:u w:val="single"/>
        </w:rPr>
        <w:t>comparator health technology</w:t>
      </w:r>
      <w:r w:rsidRPr="00407B82">
        <w:t>:</w:t>
      </w:r>
    </w:p>
    <w:p w14:paraId="70E96E02" w14:textId="77777777" w:rsidR="00407B82" w:rsidRPr="00407B82" w:rsidRDefault="00407B82" w:rsidP="00407B82">
      <w:pPr>
        <w:spacing w:after="0" w:line="240" w:lineRule="auto"/>
        <w:rPr>
          <w:rFonts w:ascii="Segoe UI" w:eastAsia="Times New Roman" w:hAnsi="Segoe UI"/>
          <w:b/>
          <w:color w:val="000000"/>
          <w:sz w:val="22"/>
        </w:rPr>
      </w:pPr>
    </w:p>
    <w:p w14:paraId="2F2E90A8" w14:textId="102CB47C" w:rsidR="00407B82" w:rsidRDefault="00CF55A3" w:rsidP="008916B4">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There are no differences in the healthcare resources used after IMVAD versus after VA-ECMO.</w:t>
      </w:r>
    </w:p>
    <w:p w14:paraId="75C7E1C2" w14:textId="77777777" w:rsidR="008916B4" w:rsidRPr="008916B4" w:rsidRDefault="008916B4" w:rsidP="008916B4">
      <w:pPr>
        <w:spacing w:after="0" w:line="240" w:lineRule="auto"/>
        <w:rPr>
          <w:rFonts w:asciiTheme="minorHAnsi" w:eastAsia="Times New Roman" w:hAnsiTheme="minorHAnsi" w:cs="Calibri"/>
          <w:color w:val="000000"/>
          <w:sz w:val="22"/>
          <w:szCs w:val="22"/>
        </w:rPr>
      </w:pPr>
    </w:p>
    <w:p w14:paraId="2870384D" w14:textId="77777777" w:rsidR="00407B82" w:rsidRPr="00407B82" w:rsidRDefault="00407B82" w:rsidP="005C7053">
      <w:pPr>
        <w:pStyle w:val="Heading2"/>
      </w:pPr>
      <w:r w:rsidRPr="00407B82">
        <w:t>Algorithms</w:t>
      </w:r>
    </w:p>
    <w:p w14:paraId="742CAF72" w14:textId="77777777" w:rsidR="00407B82" w:rsidRPr="00407B82" w:rsidRDefault="00407B82" w:rsidP="005C7053">
      <w:pPr>
        <w:pStyle w:val="Heading3"/>
      </w:pPr>
      <w:r w:rsidRPr="00407B82">
        <w:t>Insert diagrams demonstrating the clinical management algorithm with and without the proposed health technology:</w:t>
      </w:r>
    </w:p>
    <w:p w14:paraId="7153A192" w14:textId="77777777" w:rsidR="00407B82" w:rsidRPr="00407B82" w:rsidRDefault="00407B82" w:rsidP="00407B82">
      <w:pPr>
        <w:rPr>
          <w:rFonts w:ascii="Segoe UI" w:eastAsia="Times New Roman" w:hAnsi="Segoe UI"/>
          <w:b/>
          <w:color w:val="000000"/>
          <w:sz w:val="22"/>
        </w:rPr>
      </w:pPr>
    </w:p>
    <w:p w14:paraId="7A0A9526" w14:textId="25CC97CF" w:rsidR="00407B82" w:rsidRPr="00CF55A3" w:rsidRDefault="00CF55A3" w:rsidP="00CF55A3">
      <w:pPr>
        <w:pStyle w:val="Heading4"/>
        <w:rPr>
          <w:rFonts w:eastAsia="Times New Roman"/>
        </w:rPr>
      </w:pPr>
      <w:r w:rsidRPr="00CF55A3">
        <w:rPr>
          <w:rFonts w:eastAsia="Times New Roman"/>
        </w:rPr>
        <w:lastRenderedPageBreak/>
        <w:t>Current algorithm:</w:t>
      </w:r>
    </w:p>
    <w:p w14:paraId="75120A16" w14:textId="5E0A1C29" w:rsidR="00CF55A3" w:rsidRPr="00CF55A3" w:rsidRDefault="0000485B" w:rsidP="00CF55A3">
      <w:pPr>
        <w:rPr>
          <w:rFonts w:ascii="Segoe UI" w:eastAsia="Times New Roman" w:hAnsi="Segoe UI"/>
          <w:bCs/>
          <w:color w:val="000000"/>
          <w:sz w:val="22"/>
        </w:rPr>
      </w:pPr>
      <w:r>
        <w:rPr>
          <w:rFonts w:ascii="Segoe UI" w:eastAsia="Times New Roman" w:hAnsi="Segoe UI"/>
          <w:bCs/>
          <w:color w:val="000000"/>
          <w:sz w:val="22"/>
        </w:rPr>
        <w:t xml:space="preserve">The current algorithm is provided in </w:t>
      </w:r>
      <w:r>
        <w:rPr>
          <w:rFonts w:ascii="Segoe UI" w:eastAsia="Times New Roman" w:hAnsi="Segoe UI"/>
          <w:bCs/>
          <w:color w:val="000000"/>
          <w:sz w:val="22"/>
        </w:rPr>
        <w:fldChar w:fldCharType="begin"/>
      </w:r>
      <w:r>
        <w:rPr>
          <w:rFonts w:ascii="Segoe UI" w:eastAsia="Times New Roman" w:hAnsi="Segoe UI"/>
          <w:bCs/>
          <w:color w:val="000000"/>
          <w:sz w:val="22"/>
        </w:rPr>
        <w:instrText xml:space="preserve"> REF _Ref120101614 \h  \* MERGEFORMAT </w:instrText>
      </w:r>
      <w:r>
        <w:rPr>
          <w:rFonts w:ascii="Segoe UI" w:eastAsia="Times New Roman" w:hAnsi="Segoe UI"/>
          <w:bCs/>
          <w:color w:val="000000"/>
          <w:sz w:val="22"/>
        </w:rPr>
      </w:r>
      <w:r>
        <w:rPr>
          <w:rFonts w:ascii="Segoe UI" w:eastAsia="Times New Roman" w:hAnsi="Segoe UI"/>
          <w:bCs/>
          <w:color w:val="000000"/>
          <w:sz w:val="22"/>
        </w:rPr>
        <w:fldChar w:fldCharType="separate"/>
      </w:r>
      <w:r w:rsidR="0091381F" w:rsidRPr="0091381F">
        <w:rPr>
          <w:rFonts w:ascii="Segoe UI" w:eastAsia="Times New Roman" w:hAnsi="Segoe UI"/>
          <w:bCs/>
          <w:color w:val="000000"/>
          <w:sz w:val="22"/>
        </w:rPr>
        <w:t>Figure 7</w:t>
      </w:r>
      <w:r>
        <w:rPr>
          <w:rFonts w:ascii="Segoe UI" w:eastAsia="Times New Roman" w:hAnsi="Segoe UI"/>
          <w:bCs/>
          <w:color w:val="000000"/>
          <w:sz w:val="22"/>
        </w:rPr>
        <w:fldChar w:fldCharType="end"/>
      </w:r>
      <w:r>
        <w:rPr>
          <w:rFonts w:ascii="Segoe UI" w:eastAsia="Times New Roman" w:hAnsi="Segoe UI"/>
          <w:bCs/>
          <w:color w:val="000000"/>
          <w:sz w:val="22"/>
        </w:rPr>
        <w:t xml:space="preserve">. </w:t>
      </w:r>
      <w:r w:rsidR="00CF55A3" w:rsidRPr="00CF55A3">
        <w:rPr>
          <w:rFonts w:ascii="Segoe UI" w:eastAsia="Times New Roman" w:hAnsi="Segoe UI"/>
          <w:bCs/>
          <w:color w:val="000000"/>
          <w:sz w:val="22"/>
        </w:rPr>
        <w:t xml:space="preserve">A </w:t>
      </w:r>
      <w:r w:rsidR="00384F71">
        <w:rPr>
          <w:rFonts w:ascii="Segoe UI" w:eastAsia="Times New Roman" w:hAnsi="Segoe UI"/>
          <w:bCs/>
          <w:color w:val="000000"/>
          <w:sz w:val="22"/>
        </w:rPr>
        <w:t>MDT</w:t>
      </w:r>
      <w:r w:rsidR="00CF55A3" w:rsidRPr="00CF55A3">
        <w:rPr>
          <w:rFonts w:ascii="Segoe UI" w:eastAsia="Times New Roman" w:hAnsi="Segoe UI"/>
          <w:bCs/>
          <w:color w:val="000000"/>
          <w:sz w:val="22"/>
        </w:rPr>
        <w:t xml:space="preserve"> consultation will occur when a patient with </w:t>
      </w:r>
      <w:r w:rsidR="00384F71">
        <w:rPr>
          <w:rFonts w:ascii="Segoe UI" w:eastAsia="Times New Roman" w:hAnsi="Segoe UI"/>
          <w:bCs/>
          <w:color w:val="000000"/>
          <w:sz w:val="22"/>
        </w:rPr>
        <w:t>CS</w:t>
      </w:r>
      <w:r w:rsidR="00CF55A3" w:rsidRPr="00CF55A3">
        <w:rPr>
          <w:rFonts w:ascii="Segoe UI" w:eastAsia="Times New Roman" w:hAnsi="Segoe UI"/>
          <w:bCs/>
          <w:color w:val="000000"/>
          <w:sz w:val="22"/>
        </w:rPr>
        <w:t xml:space="preserve"> arrives to intensive care at the hospital. The patient may arrive via emergency or from within the hospital (admitted patient). First line treatment consisting of pharmacotherapy, including inotropes (such as epinephrine, dobutamine, dopamine, milrinone, levosimendan) and/or vasopressors (such as norepinephrine, vasopressin), are administered. If the patient does not stabilise despite pharmacotherapy, temporary </w:t>
      </w:r>
      <w:r w:rsidR="00384F71">
        <w:rPr>
          <w:rFonts w:ascii="Segoe UI" w:eastAsia="Times New Roman" w:hAnsi="Segoe UI"/>
          <w:bCs/>
          <w:color w:val="000000"/>
          <w:sz w:val="22"/>
        </w:rPr>
        <w:t>MCS</w:t>
      </w:r>
      <w:r w:rsidR="00CF55A3" w:rsidRPr="00CF55A3">
        <w:rPr>
          <w:rFonts w:ascii="Segoe UI" w:eastAsia="Times New Roman" w:hAnsi="Segoe UI"/>
          <w:bCs/>
          <w:color w:val="000000"/>
          <w:sz w:val="22"/>
        </w:rPr>
        <w:t xml:space="preserve"> is considered.</w:t>
      </w:r>
    </w:p>
    <w:p w14:paraId="5019EE45" w14:textId="0F244F61"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t xml:space="preserve">The proposed setting for use of IMVAD is in centres that are equipped with VA-ECMO equipment. In these centres, VA-ECMO is the </w:t>
      </w:r>
      <w:r w:rsidR="00384F71">
        <w:rPr>
          <w:rFonts w:ascii="Segoe UI" w:eastAsia="Times New Roman" w:hAnsi="Segoe UI"/>
          <w:bCs/>
          <w:color w:val="000000"/>
          <w:sz w:val="22"/>
        </w:rPr>
        <w:t>MCS</w:t>
      </w:r>
      <w:r w:rsidRPr="00CF55A3">
        <w:rPr>
          <w:rFonts w:ascii="Segoe UI" w:eastAsia="Times New Roman" w:hAnsi="Segoe UI"/>
          <w:bCs/>
          <w:color w:val="000000"/>
          <w:sz w:val="22"/>
        </w:rPr>
        <w:t xml:space="preserve"> initiated in patients in </w:t>
      </w:r>
      <w:r w:rsidR="00384F71">
        <w:rPr>
          <w:rFonts w:ascii="Segoe UI" w:eastAsia="Times New Roman" w:hAnsi="Segoe UI"/>
          <w:bCs/>
          <w:color w:val="000000"/>
          <w:sz w:val="22"/>
        </w:rPr>
        <w:t>CS</w:t>
      </w:r>
      <w:r w:rsidRPr="00CF55A3">
        <w:rPr>
          <w:rFonts w:ascii="Segoe UI" w:eastAsia="Times New Roman" w:hAnsi="Segoe UI"/>
          <w:bCs/>
          <w:color w:val="000000"/>
          <w:sz w:val="22"/>
        </w:rPr>
        <w:t xml:space="preserve"> who have not stabilised despite pharmacotherapy. As per treatment guidelines, IABP is not recommended for use in patients with </w:t>
      </w:r>
      <w:r w:rsidR="000A17BE">
        <w:rPr>
          <w:rFonts w:ascii="Segoe UI" w:eastAsia="Times New Roman" w:hAnsi="Segoe UI"/>
          <w:bCs/>
          <w:color w:val="000000"/>
          <w:sz w:val="22"/>
        </w:rPr>
        <w:t>CS</w:t>
      </w:r>
      <w:r w:rsidRPr="00CF55A3">
        <w:rPr>
          <w:rFonts w:ascii="Segoe UI" w:eastAsia="Times New Roman" w:hAnsi="Segoe UI"/>
          <w:bCs/>
          <w:color w:val="000000"/>
          <w:sz w:val="22"/>
        </w:rPr>
        <w:t xml:space="preserve"> (NHFA CSANZ Heart Failure Guidelines 2018; Chew 2016, Chieffo 2021</w:t>
      </w:r>
      <w:r w:rsidR="007C3822">
        <w:rPr>
          <w:rFonts w:ascii="Segoe UI" w:eastAsia="Times New Roman" w:hAnsi="Segoe UI"/>
          <w:bCs/>
          <w:color w:val="000000"/>
          <w:sz w:val="22"/>
        </w:rPr>
        <w:t xml:space="preserve">, </w:t>
      </w:r>
      <w:r w:rsidR="007C3822" w:rsidRPr="007C3822">
        <w:rPr>
          <w:rFonts w:ascii="Segoe UI" w:eastAsia="Times New Roman" w:hAnsi="Segoe UI"/>
          <w:bCs/>
          <w:color w:val="000000"/>
          <w:sz w:val="22"/>
        </w:rPr>
        <w:t>McDonagh 2021</w:t>
      </w:r>
      <w:r w:rsidR="007C3822">
        <w:rPr>
          <w:rFonts w:ascii="Segoe UI" w:eastAsia="Times New Roman" w:hAnsi="Segoe UI"/>
          <w:bCs/>
          <w:color w:val="000000"/>
          <w:sz w:val="22"/>
        </w:rPr>
        <w:t>, Bernhardt 2023</w:t>
      </w:r>
      <w:r w:rsidRPr="00CF55A3">
        <w:rPr>
          <w:rFonts w:ascii="Segoe UI" w:eastAsia="Times New Roman" w:hAnsi="Segoe UI"/>
          <w:bCs/>
          <w:color w:val="000000"/>
          <w:sz w:val="22"/>
        </w:rPr>
        <w:t>). In centres that do not have VA-ECMO, a</w:t>
      </w:r>
      <w:r>
        <w:rPr>
          <w:rFonts w:ascii="Segoe UI" w:eastAsia="Times New Roman" w:hAnsi="Segoe UI"/>
          <w:bCs/>
          <w:color w:val="000000"/>
          <w:sz w:val="22"/>
        </w:rPr>
        <w:t>n</w:t>
      </w:r>
      <w:r w:rsidRPr="00CF55A3">
        <w:rPr>
          <w:rFonts w:ascii="Segoe UI" w:eastAsia="Times New Roman" w:hAnsi="Segoe UI"/>
          <w:bCs/>
          <w:color w:val="000000"/>
          <w:sz w:val="22"/>
        </w:rPr>
        <w:t xml:space="preserve"> ECMO transfer may be arranged. Either the patient, first treated with pharmacotherapy, travels to the ECMO centre via ambulance or helicopter, or the VA-ECMO centre provides a retrieval service whereby the patient is collected and VA-ECMO is initiated prior to transport to the ECMO centre.</w:t>
      </w:r>
    </w:p>
    <w:p w14:paraId="0DD6A5B6" w14:textId="75CC2408"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t>M</w:t>
      </w:r>
      <w:r w:rsidR="00384F71">
        <w:rPr>
          <w:rFonts w:ascii="Segoe UI" w:eastAsia="Times New Roman" w:hAnsi="Segoe UI"/>
          <w:bCs/>
          <w:color w:val="000000"/>
          <w:sz w:val="22"/>
        </w:rPr>
        <w:t>CS</w:t>
      </w:r>
      <w:r w:rsidRPr="00CF55A3">
        <w:rPr>
          <w:rFonts w:ascii="Segoe UI" w:eastAsia="Times New Roman" w:hAnsi="Segoe UI"/>
          <w:bCs/>
          <w:color w:val="000000"/>
          <w:sz w:val="22"/>
        </w:rPr>
        <w:t xml:space="preserve"> is continued until weaning is indicated, which may occur in one of two ways. Either the patient improves clinically and can be weaned off MCS, or the patients deteriorates clinically (or dies), and a decision is made to wean off MCS.</w:t>
      </w:r>
    </w:p>
    <w:p w14:paraId="7E9FE605" w14:textId="338F3EDE"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t>Whilst VA-ECMO is an effective MCS for use in patients with CS, one of its disadvantages is that due to the retrograde flow blood in the aorta, it causes a marked increase in left ventricular afterload, which due to a number of haemodynamic consequences further compromises the already failing myocardium.</w:t>
      </w:r>
    </w:p>
    <w:p w14:paraId="574842C7" w14:textId="196B9D26"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t>Whilst there is no universally accepted definition of LV distention requiring LV unloading, distension of the LV can be readily diagnosed on echocardiography – as evidence by a dilated and hypercontractile LV with or without severe mitral valve insufficiency. Stagnation of blood in the LV is cause for concern that could lead to mural thrombus formation, and the pulmonary artery diastolic pressure and PCWP may serve as good measures to indicate whether or not the patient needs unloading of the LV. If the VA-ECMO patient’s heart is able to eject blood during the cardiac cycle, with the aortic valve opening with every contraction, and the pulsatility is maintained at &gt; 10 mmHg between systolic and diastolic values, and PCWP remain low, it would suggest the LV is adequately compressed and does not require unloading (Cevasco 2019).</w:t>
      </w:r>
    </w:p>
    <w:p w14:paraId="0A36BAF7" w14:textId="50786DC1"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t>As per the current algorithm, patients on VA-ECMO who require unloading of the left ventricle, may be considered for surgical venting in addition to VA-ECMO. Surgical venting is the only available approach that provides direct venting of the left ventricle. However, given the complexity (requires open chest surgery), passive nature of the procedure and the potential for complications, some patients are not suitable for the procedure, and not all hospitals have specialists with the required expertise to perform this procedure at the time of need. To this end, surgical venting is not performed routinely in Australia.</w:t>
      </w:r>
    </w:p>
    <w:p w14:paraId="70AF5411" w14:textId="371772BC"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t xml:space="preserve">In patients that do not have access to surgical venting or are not suitable for the procedure, the multidisciplinary heart team may consider escalating pharmacotherapy (increase in dose and/or number of agents) to attempt to unload the left ventricle. Other potential options include IABP and atrial septostomy, however, neither of these approaches provide direct unloading of the LV. </w:t>
      </w:r>
      <w:r w:rsidRPr="00CF55A3">
        <w:rPr>
          <w:rFonts w:ascii="Segoe UI" w:eastAsia="Times New Roman" w:hAnsi="Segoe UI"/>
          <w:bCs/>
          <w:color w:val="000000"/>
          <w:sz w:val="22"/>
        </w:rPr>
        <w:lastRenderedPageBreak/>
        <w:t xml:space="preserve">IABP provides </w:t>
      </w:r>
      <w:r w:rsidR="0014413A">
        <w:rPr>
          <w:rFonts w:ascii="Segoe UI" w:eastAsia="Times New Roman" w:hAnsi="Segoe UI"/>
          <w:bCs/>
          <w:color w:val="000000"/>
          <w:sz w:val="22"/>
        </w:rPr>
        <w:t xml:space="preserve">an </w:t>
      </w:r>
      <w:r w:rsidRPr="00CF55A3">
        <w:rPr>
          <w:rFonts w:ascii="Segoe UI" w:eastAsia="Times New Roman" w:hAnsi="Segoe UI"/>
          <w:bCs/>
          <w:color w:val="000000"/>
          <w:sz w:val="22"/>
        </w:rPr>
        <w:t>unreliable degree of unloading</w:t>
      </w:r>
      <w:r>
        <w:rPr>
          <w:rFonts w:ascii="Segoe UI" w:eastAsia="Times New Roman" w:hAnsi="Segoe UI"/>
          <w:bCs/>
          <w:color w:val="000000"/>
          <w:sz w:val="22"/>
        </w:rPr>
        <w:t xml:space="preserve"> </w:t>
      </w:r>
      <w:r w:rsidRPr="00CF55A3">
        <w:rPr>
          <w:rFonts w:ascii="Segoe UI" w:eastAsia="Times New Roman" w:hAnsi="Segoe UI"/>
          <w:bCs/>
          <w:color w:val="000000"/>
          <w:sz w:val="22"/>
        </w:rPr>
        <w:t xml:space="preserve">and is not recommended as per clinical guidelines for use in </w:t>
      </w:r>
      <w:r w:rsidR="00384F71">
        <w:rPr>
          <w:rFonts w:ascii="Segoe UI" w:eastAsia="Times New Roman" w:hAnsi="Segoe UI"/>
          <w:bCs/>
          <w:color w:val="000000"/>
          <w:sz w:val="22"/>
        </w:rPr>
        <w:t>CS</w:t>
      </w:r>
      <w:r w:rsidRPr="00CF55A3">
        <w:rPr>
          <w:rFonts w:ascii="Segoe UI" w:eastAsia="Times New Roman" w:hAnsi="Segoe UI"/>
          <w:bCs/>
          <w:color w:val="000000"/>
          <w:sz w:val="22"/>
        </w:rPr>
        <w:t>. Atrial septostomy provides indirect LV unloading but it is possible that the procedure will result in atrial septal defect closure after decannulation, meaning this is not an ideal option for the proposed population (Rao 2018). To this end, and as depicted in the algorithm, patients on VA-ECMO who require left ventricular unloading will continue VA-ECMO with pharmacotherapy escalation and surgical venting considered.</w:t>
      </w:r>
    </w:p>
    <w:p w14:paraId="55EE22B5" w14:textId="77777777" w:rsidR="00CF55A3" w:rsidRPr="00CF55A3" w:rsidRDefault="00CF55A3" w:rsidP="00CF55A3">
      <w:pPr>
        <w:rPr>
          <w:rFonts w:ascii="Segoe UI" w:eastAsia="Times New Roman" w:hAnsi="Segoe UI"/>
          <w:bCs/>
          <w:color w:val="000000"/>
          <w:sz w:val="22"/>
        </w:rPr>
      </w:pPr>
    </w:p>
    <w:p w14:paraId="2BB65EE9" w14:textId="77777777"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noProof/>
          <w:color w:val="000000"/>
          <w:sz w:val="22"/>
        </w:rPr>
        <w:drawing>
          <wp:inline distT="0" distB="0" distL="0" distR="0" wp14:anchorId="6A30673A" wp14:editId="5DF4F9BB">
            <wp:extent cx="5731510" cy="3590925"/>
            <wp:effectExtent l="0" t="0" r="2540" b="9525"/>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21"/>
                    <a:stretch>
                      <a:fillRect/>
                    </a:stretch>
                  </pic:blipFill>
                  <pic:spPr>
                    <a:xfrm>
                      <a:off x="0" y="0"/>
                      <a:ext cx="5731510" cy="3590925"/>
                    </a:xfrm>
                    <a:prstGeom prst="rect">
                      <a:avLst/>
                    </a:prstGeom>
                  </pic:spPr>
                </pic:pic>
              </a:graphicData>
            </a:graphic>
          </wp:inline>
        </w:drawing>
      </w:r>
    </w:p>
    <w:p w14:paraId="0E63CC5E" w14:textId="1340D4EF" w:rsidR="00CF55A3" w:rsidRPr="00CF55A3" w:rsidRDefault="00CF55A3" w:rsidP="00CF55A3">
      <w:pPr>
        <w:rPr>
          <w:rFonts w:ascii="Segoe UI" w:eastAsia="Times New Roman" w:hAnsi="Segoe UI"/>
          <w:b/>
          <w:bCs/>
          <w:color w:val="000000"/>
          <w:sz w:val="22"/>
        </w:rPr>
      </w:pPr>
      <w:bookmarkStart w:id="14" w:name="_Ref120101614"/>
      <w:r w:rsidRPr="00CF55A3">
        <w:rPr>
          <w:rFonts w:ascii="Segoe UI" w:eastAsia="Times New Roman" w:hAnsi="Segoe UI"/>
          <w:b/>
          <w:bCs/>
          <w:color w:val="000000"/>
          <w:sz w:val="22"/>
        </w:rPr>
        <w:t xml:space="preserve">Figure </w:t>
      </w:r>
      <w:r w:rsidRPr="00CF55A3">
        <w:rPr>
          <w:rFonts w:ascii="Segoe UI" w:eastAsia="Times New Roman" w:hAnsi="Segoe UI"/>
          <w:b/>
          <w:bCs/>
          <w:color w:val="000000"/>
          <w:sz w:val="22"/>
        </w:rPr>
        <w:fldChar w:fldCharType="begin"/>
      </w:r>
      <w:r w:rsidRPr="00CF55A3">
        <w:rPr>
          <w:rFonts w:ascii="Segoe UI" w:eastAsia="Times New Roman" w:hAnsi="Segoe UI"/>
          <w:b/>
          <w:bCs/>
          <w:color w:val="000000"/>
          <w:sz w:val="22"/>
        </w:rPr>
        <w:instrText xml:space="preserve"> SEQ Figure \* ARABIC </w:instrText>
      </w:r>
      <w:r w:rsidRPr="00CF55A3">
        <w:rPr>
          <w:rFonts w:ascii="Segoe UI" w:eastAsia="Times New Roman" w:hAnsi="Segoe UI"/>
          <w:b/>
          <w:bCs/>
          <w:color w:val="000000"/>
          <w:sz w:val="22"/>
        </w:rPr>
        <w:fldChar w:fldCharType="separate"/>
      </w:r>
      <w:r w:rsidR="0091381F">
        <w:rPr>
          <w:rFonts w:ascii="Segoe UI" w:eastAsia="Times New Roman" w:hAnsi="Segoe UI"/>
          <w:b/>
          <w:bCs/>
          <w:noProof/>
          <w:color w:val="000000"/>
          <w:sz w:val="22"/>
        </w:rPr>
        <w:t>7</w:t>
      </w:r>
      <w:r w:rsidRPr="00CF55A3">
        <w:rPr>
          <w:rFonts w:ascii="Segoe UI" w:eastAsia="Times New Roman" w:hAnsi="Segoe UI"/>
          <w:bCs/>
          <w:color w:val="000000"/>
          <w:sz w:val="22"/>
        </w:rPr>
        <w:fldChar w:fldCharType="end"/>
      </w:r>
      <w:bookmarkEnd w:id="14"/>
      <w:r w:rsidRPr="00CF55A3">
        <w:rPr>
          <w:rFonts w:ascii="Segoe UI" w:eastAsia="Times New Roman" w:hAnsi="Segoe UI"/>
          <w:b/>
          <w:bCs/>
          <w:color w:val="000000"/>
          <w:sz w:val="22"/>
        </w:rPr>
        <w:tab/>
        <w:t xml:space="preserve">Current clinical management algorithm of temporary circulatory support in </w:t>
      </w:r>
      <w:r w:rsidR="00384F71">
        <w:rPr>
          <w:rFonts w:ascii="Segoe UI" w:eastAsia="Times New Roman" w:hAnsi="Segoe UI"/>
          <w:b/>
          <w:bCs/>
          <w:color w:val="000000"/>
          <w:sz w:val="22"/>
        </w:rPr>
        <w:t>CS</w:t>
      </w:r>
    </w:p>
    <w:p w14:paraId="25A3DCB6" w14:textId="77777777" w:rsidR="00CF55A3" w:rsidRPr="00CF55A3" w:rsidRDefault="00CF55A3" w:rsidP="00CF55A3">
      <w:pPr>
        <w:rPr>
          <w:rFonts w:ascii="Segoe UI" w:eastAsia="Times New Roman" w:hAnsi="Segoe UI"/>
          <w:bCs/>
          <w:color w:val="000000"/>
          <w:sz w:val="22"/>
        </w:rPr>
      </w:pPr>
    </w:p>
    <w:p w14:paraId="1A56EC30" w14:textId="77777777" w:rsidR="00CF55A3" w:rsidRPr="00CF55A3" w:rsidRDefault="00CF55A3" w:rsidP="00CF55A3">
      <w:pPr>
        <w:pStyle w:val="Heading4"/>
        <w:rPr>
          <w:rFonts w:eastAsia="Times New Roman"/>
        </w:rPr>
      </w:pPr>
      <w:r w:rsidRPr="00CF55A3">
        <w:rPr>
          <w:rFonts w:eastAsia="Times New Roman"/>
        </w:rPr>
        <w:t>Proposed algorithm</w:t>
      </w:r>
    </w:p>
    <w:p w14:paraId="13AFBE83" w14:textId="740B84FA"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t>As per the proposed algorithm</w:t>
      </w:r>
      <w:r w:rsidR="0000485B">
        <w:rPr>
          <w:rFonts w:ascii="Segoe UI" w:eastAsia="Times New Roman" w:hAnsi="Segoe UI"/>
          <w:bCs/>
          <w:color w:val="000000"/>
          <w:sz w:val="22"/>
        </w:rPr>
        <w:t xml:space="preserve"> (</w:t>
      </w:r>
      <w:r w:rsidR="0000485B">
        <w:rPr>
          <w:rFonts w:ascii="Segoe UI" w:eastAsia="Times New Roman" w:hAnsi="Segoe UI"/>
          <w:bCs/>
          <w:color w:val="000000"/>
          <w:sz w:val="22"/>
        </w:rPr>
        <w:fldChar w:fldCharType="begin"/>
      </w:r>
      <w:r w:rsidR="0000485B">
        <w:rPr>
          <w:rFonts w:ascii="Segoe UI" w:eastAsia="Times New Roman" w:hAnsi="Segoe UI"/>
          <w:bCs/>
          <w:color w:val="000000"/>
          <w:sz w:val="22"/>
        </w:rPr>
        <w:instrText xml:space="preserve"> REF _Ref119936557 \h  \* MERGEFORMAT </w:instrText>
      </w:r>
      <w:r w:rsidR="0000485B">
        <w:rPr>
          <w:rFonts w:ascii="Segoe UI" w:eastAsia="Times New Roman" w:hAnsi="Segoe UI"/>
          <w:bCs/>
          <w:color w:val="000000"/>
          <w:sz w:val="22"/>
        </w:rPr>
      </w:r>
      <w:r w:rsidR="0000485B">
        <w:rPr>
          <w:rFonts w:ascii="Segoe UI" w:eastAsia="Times New Roman" w:hAnsi="Segoe UI"/>
          <w:bCs/>
          <w:color w:val="000000"/>
          <w:sz w:val="22"/>
        </w:rPr>
        <w:fldChar w:fldCharType="separate"/>
      </w:r>
      <w:r w:rsidR="0091381F" w:rsidRPr="0091381F">
        <w:rPr>
          <w:rFonts w:ascii="Segoe UI" w:eastAsia="Times New Roman" w:hAnsi="Segoe UI"/>
          <w:bCs/>
          <w:color w:val="000000"/>
          <w:sz w:val="22"/>
        </w:rPr>
        <w:t>Figure 8</w:t>
      </w:r>
      <w:r w:rsidR="0000485B">
        <w:rPr>
          <w:rFonts w:ascii="Segoe UI" w:eastAsia="Times New Roman" w:hAnsi="Segoe UI"/>
          <w:bCs/>
          <w:color w:val="000000"/>
          <w:sz w:val="22"/>
        </w:rPr>
        <w:fldChar w:fldCharType="end"/>
      </w:r>
      <w:r w:rsidR="0000485B">
        <w:rPr>
          <w:rFonts w:ascii="Segoe UI" w:eastAsia="Times New Roman" w:hAnsi="Segoe UI"/>
          <w:bCs/>
          <w:color w:val="000000"/>
          <w:sz w:val="22"/>
        </w:rPr>
        <w:t>)</w:t>
      </w:r>
      <w:r w:rsidRPr="00CF55A3">
        <w:rPr>
          <w:rFonts w:ascii="Segoe UI" w:eastAsia="Times New Roman" w:hAnsi="Segoe UI"/>
          <w:bCs/>
          <w:color w:val="000000"/>
          <w:sz w:val="22"/>
        </w:rPr>
        <w:t xml:space="preserve">, the addition of IMVAD represents an alternate </w:t>
      </w:r>
      <w:r w:rsidR="00384F71">
        <w:rPr>
          <w:rFonts w:ascii="Segoe UI" w:eastAsia="Times New Roman" w:hAnsi="Segoe UI"/>
          <w:bCs/>
          <w:color w:val="000000"/>
          <w:sz w:val="22"/>
        </w:rPr>
        <w:t>MCS</w:t>
      </w:r>
      <w:r w:rsidRPr="00CF55A3">
        <w:rPr>
          <w:rFonts w:ascii="Segoe UI" w:eastAsia="Times New Roman" w:hAnsi="Segoe UI"/>
          <w:bCs/>
          <w:color w:val="000000"/>
          <w:sz w:val="22"/>
        </w:rPr>
        <w:t xml:space="preserve"> option to VA-ECMO in patients with </w:t>
      </w:r>
      <w:r w:rsidR="00384F71">
        <w:rPr>
          <w:rFonts w:ascii="Segoe UI" w:eastAsia="Times New Roman" w:hAnsi="Segoe UI"/>
          <w:bCs/>
          <w:color w:val="000000"/>
          <w:sz w:val="22"/>
        </w:rPr>
        <w:t>CS</w:t>
      </w:r>
      <w:r w:rsidRPr="00CF55A3">
        <w:rPr>
          <w:rFonts w:ascii="Segoe UI" w:eastAsia="Times New Roman" w:hAnsi="Segoe UI"/>
          <w:bCs/>
          <w:color w:val="000000"/>
          <w:sz w:val="22"/>
        </w:rPr>
        <w:t xml:space="preserve"> who have not stabilised on pharmacotherapy. The most appropriate </w:t>
      </w:r>
      <w:r w:rsidR="00384F71">
        <w:rPr>
          <w:rFonts w:ascii="Segoe UI" w:eastAsia="Times New Roman" w:hAnsi="Segoe UI"/>
          <w:bCs/>
          <w:color w:val="000000"/>
          <w:sz w:val="22"/>
        </w:rPr>
        <w:t>MCS</w:t>
      </w:r>
      <w:r w:rsidRPr="00CF55A3">
        <w:rPr>
          <w:rFonts w:ascii="Segoe UI" w:eastAsia="Times New Roman" w:hAnsi="Segoe UI"/>
          <w:bCs/>
          <w:color w:val="000000"/>
          <w:sz w:val="22"/>
        </w:rPr>
        <w:t xml:space="preserve"> device will be selected by the </w:t>
      </w:r>
      <w:r w:rsidR="00384F71">
        <w:rPr>
          <w:rFonts w:ascii="Segoe UI" w:eastAsia="Times New Roman" w:hAnsi="Segoe UI"/>
          <w:bCs/>
          <w:color w:val="000000"/>
          <w:sz w:val="22"/>
        </w:rPr>
        <w:t>MDT</w:t>
      </w:r>
      <w:r w:rsidRPr="00CF55A3">
        <w:rPr>
          <w:rFonts w:ascii="Segoe UI" w:eastAsia="Times New Roman" w:hAnsi="Segoe UI"/>
          <w:bCs/>
          <w:color w:val="000000"/>
          <w:sz w:val="22"/>
        </w:rPr>
        <w:t xml:space="preserve"> on an individual patient basis. Based on local expert advice, it is understood that VA-ECMO (ie, E-CPR) is the device of choice for patient in </w:t>
      </w:r>
      <w:r w:rsidR="00384F71">
        <w:rPr>
          <w:rFonts w:ascii="Segoe UI" w:eastAsia="Times New Roman" w:hAnsi="Segoe UI"/>
          <w:bCs/>
          <w:color w:val="000000"/>
          <w:sz w:val="22"/>
        </w:rPr>
        <w:t>CA</w:t>
      </w:r>
      <w:r w:rsidRPr="00CF55A3">
        <w:rPr>
          <w:rFonts w:ascii="Segoe UI" w:eastAsia="Times New Roman" w:hAnsi="Segoe UI"/>
          <w:bCs/>
          <w:color w:val="000000"/>
          <w:sz w:val="22"/>
        </w:rPr>
        <w:t xml:space="preserve"> because of the emergency of such a condition and the likely requirement of respiratory support. Given the </w:t>
      </w:r>
      <w:r w:rsidR="000038E1">
        <w:rPr>
          <w:rFonts w:ascii="Segoe UI" w:eastAsia="Times New Roman" w:hAnsi="Segoe UI"/>
          <w:bCs/>
          <w:color w:val="000000"/>
          <w:sz w:val="22"/>
        </w:rPr>
        <w:t>IMPELLA</w:t>
      </w:r>
      <w:r w:rsidRPr="00CF55A3">
        <w:rPr>
          <w:rFonts w:ascii="Segoe UI" w:eastAsia="Times New Roman" w:hAnsi="Segoe UI"/>
          <w:bCs/>
          <w:color w:val="000000"/>
          <w:sz w:val="22"/>
        </w:rPr>
        <w:t xml:space="preserve"> device provides unloading of the left ventricle, it is a suitable option for patients who have left ventricular failure. For the same reason, VA-ECMO is the device of choice in patients with bi</w:t>
      </w:r>
      <w:r w:rsidR="00B0574B">
        <w:rPr>
          <w:rFonts w:ascii="Segoe UI" w:eastAsia="Times New Roman" w:hAnsi="Segoe UI"/>
          <w:bCs/>
          <w:color w:val="000000"/>
          <w:sz w:val="22"/>
        </w:rPr>
        <w:t>ventricular</w:t>
      </w:r>
      <w:r w:rsidRPr="00CF55A3">
        <w:rPr>
          <w:rFonts w:ascii="Segoe UI" w:eastAsia="Times New Roman" w:hAnsi="Segoe UI"/>
          <w:bCs/>
          <w:color w:val="000000"/>
          <w:sz w:val="22"/>
        </w:rPr>
        <w:t xml:space="preserve"> failure</w:t>
      </w:r>
      <w:r w:rsidR="0000485B">
        <w:rPr>
          <w:rFonts w:ascii="Segoe UI" w:eastAsia="Times New Roman" w:hAnsi="Segoe UI"/>
          <w:bCs/>
          <w:color w:val="000000"/>
          <w:sz w:val="22"/>
        </w:rPr>
        <w:t xml:space="preserve"> </w:t>
      </w:r>
      <w:r w:rsidRPr="00CF55A3">
        <w:rPr>
          <w:rFonts w:ascii="Segoe UI" w:eastAsia="Times New Roman" w:hAnsi="Segoe UI"/>
          <w:bCs/>
          <w:color w:val="000000"/>
          <w:sz w:val="22"/>
        </w:rPr>
        <w:t xml:space="preserve">and VA-ECMO for right heart failure (noting the </w:t>
      </w:r>
      <w:r w:rsidR="000038E1">
        <w:rPr>
          <w:rFonts w:ascii="Segoe UI" w:eastAsia="Times New Roman" w:hAnsi="Segoe UI"/>
          <w:bCs/>
          <w:color w:val="000000"/>
          <w:sz w:val="22"/>
        </w:rPr>
        <w:t>IMPELLA</w:t>
      </w:r>
      <w:r w:rsidRPr="00CF55A3">
        <w:rPr>
          <w:rFonts w:ascii="Segoe UI" w:eastAsia="Times New Roman" w:hAnsi="Segoe UI"/>
          <w:bCs/>
          <w:color w:val="000000"/>
          <w:sz w:val="22"/>
        </w:rPr>
        <w:t xml:space="preserve"> RP device, which is indicated for right heart failure is not pursued in this </w:t>
      </w:r>
      <w:r w:rsidR="00384F71">
        <w:rPr>
          <w:rFonts w:ascii="Segoe UI" w:eastAsia="Times New Roman" w:hAnsi="Segoe UI"/>
          <w:bCs/>
          <w:color w:val="000000"/>
          <w:sz w:val="22"/>
        </w:rPr>
        <w:t>A</w:t>
      </w:r>
      <w:r w:rsidRPr="00CF55A3">
        <w:rPr>
          <w:rFonts w:ascii="Segoe UI" w:eastAsia="Times New Roman" w:hAnsi="Segoe UI"/>
          <w:bCs/>
          <w:color w:val="000000"/>
          <w:sz w:val="22"/>
        </w:rPr>
        <w:t>pplication).</w:t>
      </w:r>
      <w:r w:rsidR="00406699">
        <w:rPr>
          <w:rFonts w:ascii="Segoe UI" w:eastAsia="Times New Roman" w:hAnsi="Segoe UI"/>
          <w:bCs/>
          <w:color w:val="000000"/>
          <w:sz w:val="22"/>
        </w:rPr>
        <w:t xml:space="preserve"> To note, some patients on ECPELLA may have biventricular failure, if initiated on VA-ECMO and then elevated to include IMPELLA for left ventricular unloading.</w:t>
      </w:r>
      <w:r w:rsidR="00406699" w:rsidRPr="00CF55A3">
        <w:rPr>
          <w:rFonts w:ascii="Segoe UI" w:eastAsia="Times New Roman" w:hAnsi="Segoe UI"/>
          <w:bCs/>
          <w:color w:val="000000"/>
          <w:sz w:val="22"/>
        </w:rPr>
        <w:t xml:space="preserve"> </w:t>
      </w:r>
      <w:r w:rsidR="000038E1">
        <w:rPr>
          <w:rFonts w:ascii="Segoe UI" w:eastAsia="Times New Roman" w:hAnsi="Segoe UI"/>
          <w:bCs/>
          <w:color w:val="000000"/>
          <w:sz w:val="22"/>
        </w:rPr>
        <w:t>IMPELLA</w:t>
      </w:r>
      <w:r w:rsidRPr="00CF55A3">
        <w:rPr>
          <w:rFonts w:ascii="Segoe UI" w:eastAsia="Times New Roman" w:hAnsi="Segoe UI"/>
          <w:bCs/>
          <w:color w:val="000000"/>
          <w:sz w:val="22"/>
        </w:rPr>
        <w:t xml:space="preserve"> would also be considered a suitable </w:t>
      </w:r>
      <w:r w:rsidR="00384F71">
        <w:rPr>
          <w:rFonts w:ascii="Segoe UI" w:eastAsia="Times New Roman" w:hAnsi="Segoe UI"/>
          <w:bCs/>
          <w:color w:val="000000"/>
          <w:sz w:val="22"/>
        </w:rPr>
        <w:t>MCS</w:t>
      </w:r>
      <w:r w:rsidRPr="00CF55A3">
        <w:rPr>
          <w:rFonts w:ascii="Segoe UI" w:eastAsia="Times New Roman" w:hAnsi="Segoe UI"/>
          <w:bCs/>
          <w:color w:val="000000"/>
          <w:sz w:val="22"/>
        </w:rPr>
        <w:t xml:space="preserve"> option for patients who have </w:t>
      </w:r>
      <w:r w:rsidR="00384F71">
        <w:rPr>
          <w:rFonts w:ascii="Segoe UI" w:eastAsia="Times New Roman" w:hAnsi="Segoe UI"/>
          <w:bCs/>
          <w:color w:val="000000"/>
          <w:sz w:val="22"/>
        </w:rPr>
        <w:t>AMI</w:t>
      </w:r>
      <w:r w:rsidRPr="00CF55A3">
        <w:rPr>
          <w:rFonts w:ascii="Segoe UI" w:eastAsia="Times New Roman" w:hAnsi="Segoe UI"/>
          <w:bCs/>
          <w:color w:val="000000"/>
          <w:sz w:val="22"/>
        </w:rPr>
        <w:t xml:space="preserve"> complicating CS. Therefore, listing IMVAD on the MBS would provide clinicians with an alternative </w:t>
      </w:r>
      <w:r w:rsidR="00384F71">
        <w:rPr>
          <w:rFonts w:ascii="Segoe UI" w:eastAsia="Times New Roman" w:hAnsi="Segoe UI"/>
          <w:bCs/>
          <w:color w:val="000000"/>
          <w:sz w:val="22"/>
        </w:rPr>
        <w:t>MCS</w:t>
      </w:r>
      <w:r w:rsidR="0000485B" w:rsidRPr="00CF55A3">
        <w:rPr>
          <w:rFonts w:ascii="Segoe UI" w:eastAsia="Times New Roman" w:hAnsi="Segoe UI"/>
          <w:bCs/>
          <w:color w:val="000000"/>
          <w:sz w:val="22"/>
        </w:rPr>
        <w:t xml:space="preserve"> </w:t>
      </w:r>
      <w:r w:rsidRPr="00CF55A3">
        <w:rPr>
          <w:rFonts w:ascii="Segoe UI" w:eastAsia="Times New Roman" w:hAnsi="Segoe UI"/>
          <w:bCs/>
          <w:color w:val="000000"/>
          <w:sz w:val="22"/>
        </w:rPr>
        <w:t xml:space="preserve">option for use in patients who are in </w:t>
      </w:r>
      <w:r w:rsidR="00384F71">
        <w:rPr>
          <w:rFonts w:ascii="Segoe UI" w:eastAsia="Times New Roman" w:hAnsi="Segoe UI"/>
          <w:bCs/>
          <w:color w:val="000000"/>
          <w:sz w:val="22"/>
        </w:rPr>
        <w:t>CS</w:t>
      </w:r>
      <w:r w:rsidRPr="00CF55A3">
        <w:rPr>
          <w:rFonts w:ascii="Segoe UI" w:eastAsia="Times New Roman" w:hAnsi="Segoe UI"/>
          <w:bCs/>
          <w:color w:val="000000"/>
          <w:sz w:val="22"/>
        </w:rPr>
        <w:t>.</w:t>
      </w:r>
    </w:p>
    <w:p w14:paraId="3BC2096A" w14:textId="1999662C"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color w:val="000000"/>
          <w:sz w:val="22"/>
        </w:rPr>
        <w:lastRenderedPageBreak/>
        <w:t xml:space="preserve">As discussed above, patients who are on VA-ECMO may require unloading of the left ventricle, if the LV fails to unload this will lead to LV wall stress, increased myocardium oxygen demand, which then further compromises the already failing myocardium. As a result, the recovery of patients with CS may be impaired or even deteriorated to a higher SCAI </w:t>
      </w:r>
      <w:r w:rsidR="00384F71">
        <w:rPr>
          <w:rFonts w:ascii="Segoe UI" w:eastAsia="Times New Roman" w:hAnsi="Segoe UI"/>
          <w:bCs/>
          <w:color w:val="000000"/>
          <w:sz w:val="22"/>
        </w:rPr>
        <w:t>S</w:t>
      </w:r>
      <w:r w:rsidRPr="00CF55A3">
        <w:rPr>
          <w:rFonts w:ascii="Segoe UI" w:eastAsia="Times New Roman" w:hAnsi="Segoe UI"/>
          <w:bCs/>
          <w:color w:val="000000"/>
          <w:sz w:val="22"/>
        </w:rPr>
        <w:t xml:space="preserve">tage, further compromising the recovery of the heart. The addition of IMVAD to VA-ECMO, i.e., ECPELLA, is considered an ideal option for these patients, given the fact that the </w:t>
      </w:r>
      <w:r w:rsidR="000038E1">
        <w:rPr>
          <w:rFonts w:ascii="Segoe UI" w:eastAsia="Times New Roman" w:hAnsi="Segoe UI"/>
          <w:bCs/>
          <w:color w:val="000000"/>
          <w:sz w:val="22"/>
        </w:rPr>
        <w:t>IMPELLA</w:t>
      </w:r>
      <w:r w:rsidRPr="00CF55A3">
        <w:rPr>
          <w:rFonts w:ascii="Segoe UI" w:eastAsia="Times New Roman" w:hAnsi="Segoe UI"/>
          <w:bCs/>
          <w:color w:val="000000"/>
          <w:sz w:val="22"/>
        </w:rPr>
        <w:t xml:space="preserve"> device provides direct unloading of the left ventricle. In the absence of IMVAD, these patients would continue to be managed on VA-ECMO with or without surgical venting (if suitable and available) and may have inotropes and/or vasopressors escalated. Listing ECPELLA on the MBS would address an unmet clinical need for an effective treatment option in patients on VA-ECMO who require unloading of the left ventricle, that is less complex than surgical venting and that can be readily available to the patients. According to local expert advice, few patients would require the addition of IMVAD to VA-ECMO. However, in this targeted population, ECPELLA is shown to improve survival relative to VA-ECMO with or without surgical venting (see </w:t>
      </w:r>
      <w:r w:rsidR="0000485B">
        <w:rPr>
          <w:rFonts w:ascii="Segoe UI" w:eastAsia="Times New Roman" w:hAnsi="Segoe UI"/>
          <w:bCs/>
          <w:color w:val="000000"/>
          <w:sz w:val="22"/>
        </w:rPr>
        <w:t xml:space="preserve">Summary of Evidence </w:t>
      </w:r>
      <w:r w:rsidRPr="00CF55A3">
        <w:rPr>
          <w:rFonts w:ascii="Segoe UI" w:eastAsia="Times New Roman" w:hAnsi="Segoe UI"/>
          <w:bCs/>
          <w:color w:val="000000"/>
          <w:sz w:val="22"/>
        </w:rPr>
        <w:t>Section).</w:t>
      </w:r>
    </w:p>
    <w:p w14:paraId="1DEFF044" w14:textId="77777777" w:rsidR="00CF55A3" w:rsidRPr="00CF55A3" w:rsidRDefault="00CF55A3" w:rsidP="00CF55A3">
      <w:pPr>
        <w:rPr>
          <w:rFonts w:ascii="Segoe UI" w:eastAsia="Times New Roman" w:hAnsi="Segoe UI"/>
          <w:bCs/>
          <w:color w:val="000000"/>
          <w:sz w:val="22"/>
        </w:rPr>
      </w:pPr>
    </w:p>
    <w:p w14:paraId="18E1227E" w14:textId="77777777" w:rsidR="00CF55A3" w:rsidRPr="00CF55A3" w:rsidRDefault="00CF55A3" w:rsidP="00CF55A3">
      <w:pPr>
        <w:rPr>
          <w:rFonts w:ascii="Segoe UI" w:eastAsia="Times New Roman" w:hAnsi="Segoe UI"/>
          <w:bCs/>
          <w:color w:val="000000"/>
          <w:sz w:val="22"/>
        </w:rPr>
      </w:pPr>
      <w:r w:rsidRPr="00CF55A3">
        <w:rPr>
          <w:rFonts w:ascii="Segoe UI" w:eastAsia="Times New Roman" w:hAnsi="Segoe UI"/>
          <w:bCs/>
          <w:noProof/>
          <w:color w:val="000000"/>
          <w:sz w:val="22"/>
        </w:rPr>
        <w:drawing>
          <wp:inline distT="0" distB="0" distL="0" distR="0" wp14:anchorId="1A1D56B9" wp14:editId="7294BE3C">
            <wp:extent cx="5731510" cy="3223895"/>
            <wp:effectExtent l="0" t="0" r="2540" b="0"/>
            <wp:docPr id="80433946" name="Picture 1" descr="A picture containing text, screenshot, diagram,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3946" name="Picture 1" descr="A picture containing text, screenshot, diagram, parallel&#10;&#10;Description automatically generated"/>
                    <pic:cNvPicPr/>
                  </pic:nvPicPr>
                  <pic:blipFill>
                    <a:blip r:embed="rId22"/>
                    <a:stretch>
                      <a:fillRect/>
                    </a:stretch>
                  </pic:blipFill>
                  <pic:spPr>
                    <a:xfrm>
                      <a:off x="0" y="0"/>
                      <a:ext cx="5731510" cy="3223895"/>
                    </a:xfrm>
                    <a:prstGeom prst="rect">
                      <a:avLst/>
                    </a:prstGeom>
                  </pic:spPr>
                </pic:pic>
              </a:graphicData>
            </a:graphic>
          </wp:inline>
        </w:drawing>
      </w:r>
    </w:p>
    <w:p w14:paraId="0FF501AF" w14:textId="2A58A9AF" w:rsidR="00CF55A3" w:rsidRPr="00CF55A3" w:rsidRDefault="00CF55A3" w:rsidP="00CF55A3">
      <w:pPr>
        <w:rPr>
          <w:rFonts w:ascii="Segoe UI" w:eastAsia="Times New Roman" w:hAnsi="Segoe UI"/>
          <w:b/>
          <w:bCs/>
          <w:color w:val="000000"/>
          <w:sz w:val="22"/>
        </w:rPr>
      </w:pPr>
      <w:bookmarkStart w:id="15" w:name="_Ref119936557"/>
      <w:r w:rsidRPr="00CF55A3">
        <w:rPr>
          <w:rFonts w:ascii="Segoe UI" w:eastAsia="Times New Roman" w:hAnsi="Segoe UI"/>
          <w:b/>
          <w:bCs/>
          <w:color w:val="000000"/>
          <w:sz w:val="22"/>
        </w:rPr>
        <w:t xml:space="preserve">Figure </w:t>
      </w:r>
      <w:r w:rsidRPr="00CF55A3">
        <w:rPr>
          <w:rFonts w:ascii="Segoe UI" w:eastAsia="Times New Roman" w:hAnsi="Segoe UI"/>
          <w:b/>
          <w:bCs/>
          <w:color w:val="000000"/>
          <w:sz w:val="22"/>
        </w:rPr>
        <w:fldChar w:fldCharType="begin"/>
      </w:r>
      <w:r w:rsidRPr="00CF55A3">
        <w:rPr>
          <w:rFonts w:ascii="Segoe UI" w:eastAsia="Times New Roman" w:hAnsi="Segoe UI"/>
          <w:b/>
          <w:bCs/>
          <w:color w:val="000000"/>
          <w:sz w:val="22"/>
        </w:rPr>
        <w:instrText xml:space="preserve"> SEQ Figure \* ARABIC </w:instrText>
      </w:r>
      <w:r w:rsidRPr="00CF55A3">
        <w:rPr>
          <w:rFonts w:ascii="Segoe UI" w:eastAsia="Times New Roman" w:hAnsi="Segoe UI"/>
          <w:b/>
          <w:bCs/>
          <w:color w:val="000000"/>
          <w:sz w:val="22"/>
        </w:rPr>
        <w:fldChar w:fldCharType="separate"/>
      </w:r>
      <w:r w:rsidR="0091381F">
        <w:rPr>
          <w:rFonts w:ascii="Segoe UI" w:eastAsia="Times New Roman" w:hAnsi="Segoe UI"/>
          <w:b/>
          <w:bCs/>
          <w:noProof/>
          <w:color w:val="000000"/>
          <w:sz w:val="22"/>
        </w:rPr>
        <w:t>8</w:t>
      </w:r>
      <w:r w:rsidRPr="00CF55A3">
        <w:rPr>
          <w:rFonts w:ascii="Segoe UI" w:eastAsia="Times New Roman" w:hAnsi="Segoe UI"/>
          <w:bCs/>
          <w:color w:val="000000"/>
          <w:sz w:val="22"/>
        </w:rPr>
        <w:fldChar w:fldCharType="end"/>
      </w:r>
      <w:bookmarkEnd w:id="15"/>
      <w:r w:rsidRPr="00CF55A3">
        <w:rPr>
          <w:rFonts w:ascii="Segoe UI" w:eastAsia="Times New Roman" w:hAnsi="Segoe UI"/>
          <w:b/>
          <w:bCs/>
          <w:color w:val="000000"/>
          <w:sz w:val="22"/>
        </w:rPr>
        <w:tab/>
        <w:t>Proposed clinical management algorithm</w:t>
      </w:r>
    </w:p>
    <w:p w14:paraId="0308CD64" w14:textId="77777777" w:rsidR="00407B82" w:rsidRPr="00407B82" w:rsidRDefault="00407B82" w:rsidP="00407B82">
      <w:pPr>
        <w:rPr>
          <w:rFonts w:ascii="Segoe UI" w:eastAsia="Times New Roman" w:hAnsi="Segoe UI"/>
          <w:bCs/>
          <w:color w:val="000000"/>
          <w:sz w:val="22"/>
        </w:rPr>
      </w:pPr>
    </w:p>
    <w:p w14:paraId="03BC2F1A" w14:textId="77777777" w:rsidR="00407B82" w:rsidRPr="00407B82" w:rsidRDefault="00407B82" w:rsidP="00407B82">
      <w:pPr>
        <w:rPr>
          <w:rFonts w:ascii="Segoe UI" w:eastAsia="Times New Roman" w:hAnsi="Segoe UI"/>
          <w:bCs/>
          <w:color w:val="000000"/>
          <w:sz w:val="22"/>
        </w:rPr>
      </w:pPr>
      <w:r w:rsidRPr="00407B82">
        <w:rPr>
          <w:rFonts w:ascii="Segoe UI" w:eastAsia="Times New Roman" w:hAnsi="Segoe UI"/>
          <w:bCs/>
          <w:color w:val="000000"/>
          <w:sz w:val="22"/>
        </w:rPr>
        <w:br w:type="page"/>
      </w:r>
    </w:p>
    <w:p w14:paraId="6567ADA5" w14:textId="77777777" w:rsidR="00407B82" w:rsidRPr="00407B82" w:rsidRDefault="00407B82" w:rsidP="005C7053">
      <w:pPr>
        <w:pStyle w:val="Heading1"/>
      </w:pPr>
      <w:r w:rsidRPr="00407B82">
        <w:lastRenderedPageBreak/>
        <w:t>Claims</w:t>
      </w:r>
    </w:p>
    <w:p w14:paraId="4C9F7ADE" w14:textId="2CF17197" w:rsidR="005C7053" w:rsidRDefault="00407B82" w:rsidP="005C7053">
      <w:pPr>
        <w:pStyle w:val="Heading3"/>
      </w:pPr>
      <w:bookmarkStart w:id="16" w:name="_Hlk121218597"/>
      <w:r w:rsidRPr="00407B82">
        <w:t>In terms of health outcomes (comparative benefits and harms), is the proposed technology claimed to be superior, non-inferior or inferior to the comparator(s)?</w:t>
      </w:r>
    </w:p>
    <w:p w14:paraId="557D826D" w14:textId="37D39F9F" w:rsidR="00407B82" w:rsidRPr="00407B82" w:rsidRDefault="00407B82" w:rsidP="00407B82">
      <w:pPr>
        <w:rPr>
          <w:rFonts w:ascii="Segoe UI" w:eastAsia="Times New Roman" w:hAnsi="Segoe UI"/>
          <w:bCs/>
          <w:color w:val="000000"/>
          <w:sz w:val="22"/>
        </w:rPr>
      </w:pPr>
      <w:r w:rsidRPr="00407B82">
        <w:rPr>
          <w:rFonts w:ascii="Segoe UI" w:eastAsia="Times New Roman" w:hAnsi="Segoe UI"/>
          <w:bCs/>
          <w:color w:val="000000"/>
          <w:sz w:val="22"/>
        </w:rPr>
        <w:t>(please select your response)</w:t>
      </w:r>
    </w:p>
    <w:p w14:paraId="4B0164F1" w14:textId="459F6BE5" w:rsidR="00407B82" w:rsidRPr="00407B82" w:rsidRDefault="00B1206E"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Superior</w:t>
      </w:r>
    </w:p>
    <w:p w14:paraId="0F8A471F"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Non-inferior</w:t>
      </w:r>
    </w:p>
    <w:p w14:paraId="46D7345F" w14:textId="0FFB1952"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Inferior</w:t>
      </w:r>
    </w:p>
    <w:p w14:paraId="4900FE9F" w14:textId="77777777" w:rsidR="00407B82" w:rsidRPr="00407B82" w:rsidRDefault="00407B82" w:rsidP="00407B82">
      <w:pPr>
        <w:rPr>
          <w:rFonts w:ascii="Segoe UI" w:eastAsia="Times New Roman" w:hAnsi="Segoe UI"/>
          <w:b/>
          <w:color w:val="000000"/>
          <w:sz w:val="22"/>
        </w:rPr>
      </w:pPr>
    </w:p>
    <w:p w14:paraId="4634F8FF" w14:textId="77777777" w:rsidR="00407B82" w:rsidRPr="00407B82" w:rsidRDefault="00407B82" w:rsidP="005C7053">
      <w:pPr>
        <w:pStyle w:val="Heading3"/>
      </w:pPr>
      <w:r w:rsidRPr="00407B82">
        <w:t>Please state what the overall claim is, and provide a rationale:</w:t>
      </w:r>
    </w:p>
    <w:p w14:paraId="7941234D" w14:textId="77777777" w:rsidR="00407B82" w:rsidRPr="00407B82" w:rsidRDefault="00407B82" w:rsidP="00407B82">
      <w:pPr>
        <w:spacing w:after="0" w:line="240" w:lineRule="auto"/>
        <w:rPr>
          <w:rFonts w:ascii="Segoe UI" w:eastAsia="Times New Roman" w:hAnsi="Segoe UI"/>
          <w:b/>
          <w:color w:val="000000"/>
          <w:sz w:val="22"/>
        </w:rPr>
      </w:pPr>
    </w:p>
    <w:bookmarkEnd w:id="16"/>
    <w:p w14:paraId="743B7252" w14:textId="361E426A" w:rsidR="00B1206E" w:rsidRPr="00B1206E" w:rsidRDefault="00B1206E" w:rsidP="00B1206E">
      <w:pPr>
        <w:spacing w:after="0" w:line="240" w:lineRule="auto"/>
        <w:rPr>
          <w:rFonts w:ascii="Segoe UI" w:eastAsia="Times New Roman" w:hAnsi="Segoe UI" w:cs="Segoe UI"/>
          <w:sz w:val="22"/>
          <w:szCs w:val="22"/>
        </w:rPr>
      </w:pPr>
      <w:r w:rsidRPr="00B1206E">
        <w:rPr>
          <w:rFonts w:ascii="Segoe UI" w:eastAsia="Times New Roman" w:hAnsi="Segoe UI" w:cs="Segoe UI"/>
          <w:sz w:val="22"/>
          <w:szCs w:val="22"/>
        </w:rPr>
        <w:t xml:space="preserve">The use of </w:t>
      </w:r>
      <w:r w:rsidR="000038E1">
        <w:rPr>
          <w:rFonts w:ascii="Segoe UI" w:eastAsia="Times New Roman" w:hAnsi="Segoe UI" w:cs="Segoe UI"/>
          <w:sz w:val="22"/>
          <w:szCs w:val="22"/>
        </w:rPr>
        <w:t>IMPELLA</w:t>
      </w:r>
      <w:r w:rsidRPr="00B1206E">
        <w:rPr>
          <w:rFonts w:ascii="Segoe UI" w:eastAsia="Times New Roman" w:hAnsi="Segoe UI" w:cs="Segoe UI"/>
          <w:sz w:val="22"/>
          <w:szCs w:val="22"/>
        </w:rPr>
        <w:t xml:space="preserve"> support in patients with CS results in superior effectiveness relative to VA-ECMO with respect to survival and superior safety with respect to bleeding.</w:t>
      </w:r>
    </w:p>
    <w:p w14:paraId="00EADC49" w14:textId="279DA622" w:rsidR="00407B82" w:rsidRDefault="00B1206E" w:rsidP="00B1206E">
      <w:pPr>
        <w:spacing w:after="0" w:line="240" w:lineRule="auto"/>
        <w:rPr>
          <w:rFonts w:ascii="Segoe UI" w:eastAsia="Times New Roman" w:hAnsi="Segoe UI" w:cs="Segoe UI"/>
          <w:sz w:val="22"/>
          <w:szCs w:val="22"/>
        </w:rPr>
      </w:pPr>
      <w:r w:rsidRPr="00B1206E">
        <w:rPr>
          <w:rFonts w:ascii="Segoe UI" w:eastAsia="Times New Roman" w:hAnsi="Segoe UI" w:cs="Segoe UI"/>
          <w:sz w:val="22"/>
          <w:szCs w:val="22"/>
        </w:rPr>
        <w:t>The use of ECPELLA support in patient with CS requiring LV unloading results in superior effectiveness with respect to survival compared with VA-ECMO with or without surgical venting and inferior safety.</w:t>
      </w:r>
    </w:p>
    <w:p w14:paraId="769C7047" w14:textId="77777777" w:rsidR="00B1206E" w:rsidRPr="00407B82" w:rsidRDefault="00B1206E" w:rsidP="00B1206E">
      <w:pPr>
        <w:spacing w:after="0" w:line="240" w:lineRule="auto"/>
        <w:rPr>
          <w:rFonts w:ascii="Segoe UI" w:eastAsia="Times New Roman" w:hAnsi="Segoe UI"/>
          <w:b/>
          <w:color w:val="000000"/>
          <w:sz w:val="22"/>
        </w:rPr>
      </w:pPr>
    </w:p>
    <w:p w14:paraId="4D1197DD" w14:textId="77777777" w:rsidR="00407B82" w:rsidRPr="00407B82" w:rsidRDefault="00407B82" w:rsidP="005C7053">
      <w:pPr>
        <w:pStyle w:val="Heading3"/>
      </w:pPr>
      <w:r w:rsidRPr="00407B82">
        <w:t>Why would the requestor seek to use the proposed investigative technology rather than the comparator(s)?</w:t>
      </w:r>
    </w:p>
    <w:p w14:paraId="36FBCDBB" w14:textId="77777777" w:rsidR="00407B82" w:rsidRPr="00407B82" w:rsidRDefault="00407B82" w:rsidP="00407B82">
      <w:pPr>
        <w:spacing w:after="0" w:line="240" w:lineRule="auto"/>
        <w:rPr>
          <w:rFonts w:ascii="Segoe UI" w:eastAsia="Times New Roman" w:hAnsi="Segoe UI"/>
          <w:b/>
          <w:color w:val="000000"/>
          <w:sz w:val="22"/>
        </w:rPr>
      </w:pPr>
    </w:p>
    <w:p w14:paraId="75105912" w14:textId="2ECC1094" w:rsidR="00407B82" w:rsidRPr="00407B82" w:rsidRDefault="00B1206E"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w:t>
      </w:r>
      <w:r w:rsidR="0001639A">
        <w:rPr>
          <w:rFonts w:ascii="Segoe UI" w:eastAsia="Times New Roman" w:hAnsi="Segoe UI" w:cs="Segoe UI"/>
          <w:sz w:val="22"/>
          <w:szCs w:val="22"/>
        </w:rPr>
        <w:t>/</w:t>
      </w:r>
      <w:r>
        <w:rPr>
          <w:rFonts w:ascii="Segoe UI" w:eastAsia="Times New Roman" w:hAnsi="Segoe UI" w:cs="Segoe UI"/>
          <w:sz w:val="22"/>
          <w:szCs w:val="22"/>
        </w:rPr>
        <w:t>A</w:t>
      </w:r>
    </w:p>
    <w:p w14:paraId="0F35F516" w14:textId="77777777" w:rsidR="00407B82" w:rsidRPr="00407B82" w:rsidRDefault="00407B82" w:rsidP="00407B82">
      <w:pPr>
        <w:spacing w:after="0" w:line="240" w:lineRule="auto"/>
        <w:rPr>
          <w:rFonts w:ascii="Segoe UI" w:eastAsia="Times New Roman" w:hAnsi="Segoe UI"/>
          <w:b/>
          <w:color w:val="000000"/>
          <w:sz w:val="22"/>
        </w:rPr>
      </w:pPr>
    </w:p>
    <w:p w14:paraId="2408160D" w14:textId="77777777" w:rsidR="00407B82" w:rsidRPr="00407B82" w:rsidRDefault="00407B82" w:rsidP="005C7053">
      <w:pPr>
        <w:pStyle w:val="Heading3"/>
      </w:pPr>
      <w:r w:rsidRPr="00407B82">
        <w:t>Identify how the proposed technology achieves the intended patient outcomes:</w:t>
      </w:r>
    </w:p>
    <w:p w14:paraId="6542A805" w14:textId="77777777" w:rsidR="00407B82" w:rsidRPr="00407B82" w:rsidRDefault="00407B82" w:rsidP="00407B82">
      <w:pPr>
        <w:spacing w:after="0" w:line="240" w:lineRule="auto"/>
        <w:rPr>
          <w:rFonts w:ascii="Segoe UI" w:eastAsia="Times New Roman" w:hAnsi="Segoe UI"/>
          <w:b/>
          <w:color w:val="000000"/>
          <w:sz w:val="22"/>
        </w:rPr>
      </w:pPr>
    </w:p>
    <w:p w14:paraId="03753858" w14:textId="4A530CFD" w:rsidR="00407B82" w:rsidRDefault="000038E1" w:rsidP="00B1206E">
      <w:pPr>
        <w:spacing w:after="0" w:line="240" w:lineRule="auto"/>
        <w:rPr>
          <w:rFonts w:ascii="Segoe UI" w:eastAsia="Times New Roman" w:hAnsi="Segoe UI" w:cs="Segoe UI"/>
          <w:sz w:val="22"/>
          <w:szCs w:val="22"/>
        </w:rPr>
      </w:pPr>
      <w:r>
        <w:rPr>
          <w:rFonts w:ascii="Segoe UI" w:eastAsia="Times New Roman" w:hAnsi="Segoe UI" w:cs="Segoe UI"/>
          <w:sz w:val="22"/>
          <w:szCs w:val="22"/>
        </w:rPr>
        <w:t>IMPELLA</w:t>
      </w:r>
      <w:r w:rsidR="00B1206E" w:rsidRPr="00B1206E">
        <w:rPr>
          <w:rFonts w:ascii="Segoe UI" w:eastAsia="Times New Roman" w:hAnsi="Segoe UI" w:cs="Segoe UI"/>
          <w:sz w:val="22"/>
          <w:szCs w:val="22"/>
        </w:rPr>
        <w:t xml:space="preserve"> is a transluminal microaxial ventricular assist device that is inserted percutaneously or surgically. The device stabilises haemodynamics, unloads the ventricle, augments peak coronary flow, perfuses the end organs, reduces myocardial oxygen demand and allows for recovery of the native heart. It is indicated for clinical use in interventional cardiology and cardiac surgery for supporting the native heart in patients with reduced ventricular function.</w:t>
      </w:r>
    </w:p>
    <w:p w14:paraId="2BC6BD8A" w14:textId="77777777" w:rsidR="00B1206E" w:rsidRPr="00407B82" w:rsidRDefault="00B1206E" w:rsidP="00B1206E">
      <w:pPr>
        <w:spacing w:after="0" w:line="240" w:lineRule="auto"/>
        <w:rPr>
          <w:rFonts w:asciiTheme="minorHAnsi" w:eastAsia="Times New Roman" w:hAnsiTheme="minorHAnsi" w:cs="Calibri"/>
          <w:color w:val="000000"/>
          <w:sz w:val="22"/>
          <w:szCs w:val="22"/>
        </w:rPr>
      </w:pPr>
    </w:p>
    <w:p w14:paraId="43873C3F" w14:textId="2F070C32" w:rsidR="005C7053" w:rsidRDefault="00407B82" w:rsidP="005C7053">
      <w:pPr>
        <w:pStyle w:val="Heading3"/>
      </w:pPr>
      <w:r w:rsidRPr="00407B82">
        <w:t>For some people, compared with the comparator(s), does the test information result in:</w:t>
      </w:r>
    </w:p>
    <w:p w14:paraId="63928A4B" w14:textId="77777777" w:rsidR="001D6CE6" w:rsidRDefault="001D6CE6" w:rsidP="00407B82">
      <w:pPr>
        <w:rPr>
          <w:rFonts w:ascii="Segoe UI" w:eastAsia="Times New Roman" w:hAnsi="Segoe UI"/>
          <w:bCs/>
          <w:color w:val="000000"/>
          <w:sz w:val="22"/>
        </w:rPr>
      </w:pPr>
    </w:p>
    <w:p w14:paraId="1FBF1C9E" w14:textId="5A2F4C64" w:rsidR="00B1206E" w:rsidRPr="00407B82" w:rsidRDefault="00B1206E" w:rsidP="00407B82">
      <w:pPr>
        <w:rPr>
          <w:rFonts w:ascii="Segoe UI" w:eastAsia="Times New Roman" w:hAnsi="Segoe UI"/>
          <w:b/>
          <w:color w:val="000000"/>
          <w:sz w:val="22"/>
        </w:rPr>
      </w:pPr>
      <w:r>
        <w:rPr>
          <w:rFonts w:ascii="Segoe UI" w:eastAsia="Times New Roman" w:hAnsi="Segoe UI"/>
          <w:bCs/>
          <w:color w:val="000000"/>
          <w:sz w:val="22"/>
        </w:rPr>
        <w:t>N</w:t>
      </w:r>
      <w:r w:rsidR="0001639A">
        <w:rPr>
          <w:rFonts w:ascii="Segoe UI" w:eastAsia="Times New Roman" w:hAnsi="Segoe UI"/>
          <w:bCs/>
          <w:color w:val="000000"/>
          <w:sz w:val="22"/>
        </w:rPr>
        <w:t>/</w:t>
      </w:r>
      <w:r>
        <w:rPr>
          <w:rFonts w:ascii="Segoe UI" w:eastAsia="Times New Roman" w:hAnsi="Segoe UI"/>
          <w:bCs/>
          <w:color w:val="000000"/>
          <w:sz w:val="22"/>
        </w:rPr>
        <w:t>A</w:t>
      </w:r>
    </w:p>
    <w:p w14:paraId="55B7C927" w14:textId="77777777" w:rsidR="00407B82" w:rsidRPr="00407B82" w:rsidRDefault="00407B82" w:rsidP="00407B82">
      <w:pPr>
        <w:spacing w:after="0" w:line="240" w:lineRule="auto"/>
        <w:ind w:firstLine="720"/>
        <w:rPr>
          <w:rFonts w:ascii="Segoe UI" w:eastAsia="Times New Roman" w:hAnsi="Segoe UI"/>
          <w:bCs/>
          <w:color w:val="000000"/>
          <w:sz w:val="22"/>
        </w:rPr>
      </w:pPr>
      <w:r w:rsidRPr="00407B82">
        <w:rPr>
          <w:rFonts w:ascii="Segoe UI" w:eastAsia="Times New Roman" w:hAnsi="Segoe UI"/>
          <w:b/>
          <w:color w:val="000000"/>
          <w:sz w:val="22"/>
        </w:rPr>
        <w:t>A change in clinical management?</w:t>
      </w:r>
      <w:r w:rsidRPr="00407B82">
        <w:rPr>
          <w:rFonts w:ascii="Segoe UI" w:eastAsia="Times New Roman" w:hAnsi="Segoe UI"/>
          <w:bCs/>
          <w:color w:val="000000"/>
          <w:sz w:val="22"/>
        </w:rPr>
        <w:tab/>
      </w:r>
      <w:r w:rsidRPr="00407B82">
        <w:rPr>
          <w:rFonts w:ascii="Segoe UI" w:eastAsia="Times New Roman" w:hAnsi="Segoe UI"/>
          <w:bCs/>
          <w:color w:val="000000"/>
          <w:sz w:val="22"/>
        </w:rPr>
        <w:tab/>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t>No</w:t>
      </w:r>
    </w:p>
    <w:p w14:paraId="06ACC074" w14:textId="77777777" w:rsidR="00407B82" w:rsidRPr="00407B82" w:rsidRDefault="00407B82" w:rsidP="00407B82">
      <w:pPr>
        <w:spacing w:after="0" w:line="240" w:lineRule="auto"/>
        <w:ind w:firstLine="720"/>
        <w:rPr>
          <w:rFonts w:ascii="Segoe UI" w:eastAsia="Times New Roman" w:hAnsi="Segoe UI"/>
          <w:bCs/>
          <w:color w:val="000000"/>
          <w:sz w:val="22"/>
        </w:rPr>
      </w:pPr>
    </w:p>
    <w:p w14:paraId="2C5FC91B" w14:textId="77777777" w:rsidR="00407B82" w:rsidRPr="00407B82" w:rsidRDefault="00407B82" w:rsidP="00407B82">
      <w:pPr>
        <w:spacing w:after="0" w:line="240" w:lineRule="auto"/>
        <w:ind w:firstLine="720"/>
        <w:rPr>
          <w:rFonts w:ascii="Segoe UI" w:eastAsia="Times New Roman" w:hAnsi="Segoe UI"/>
          <w:bCs/>
          <w:color w:val="000000"/>
          <w:sz w:val="22"/>
        </w:rPr>
      </w:pPr>
      <w:r w:rsidRPr="00407B82">
        <w:rPr>
          <w:rFonts w:ascii="Segoe UI" w:eastAsia="Times New Roman" w:hAnsi="Segoe UI"/>
          <w:b/>
          <w:color w:val="000000"/>
          <w:sz w:val="22"/>
        </w:rPr>
        <w:t>A change in health outcome?</w:t>
      </w:r>
      <w:r w:rsidRPr="00407B82">
        <w:rPr>
          <w:rFonts w:ascii="Segoe UI" w:eastAsia="Times New Roman" w:hAnsi="Segoe UI"/>
          <w:bCs/>
          <w:color w:val="000000"/>
          <w:sz w:val="22"/>
        </w:rPr>
        <w:tab/>
      </w:r>
      <w:r w:rsidRPr="00407B82">
        <w:rPr>
          <w:rFonts w:ascii="Segoe UI" w:eastAsia="Times New Roman" w:hAnsi="Segoe UI"/>
          <w:bCs/>
          <w:color w:val="000000"/>
          <w:sz w:val="22"/>
        </w:rPr>
        <w:tab/>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t>No</w:t>
      </w:r>
    </w:p>
    <w:p w14:paraId="71B2D5AA" w14:textId="77777777" w:rsidR="00407B82" w:rsidRPr="00407B82" w:rsidRDefault="00407B82" w:rsidP="00407B82">
      <w:pPr>
        <w:spacing w:after="0" w:line="240" w:lineRule="auto"/>
        <w:ind w:firstLine="720"/>
        <w:rPr>
          <w:rFonts w:ascii="Segoe UI" w:eastAsia="Times New Roman" w:hAnsi="Segoe UI"/>
          <w:bCs/>
          <w:color w:val="000000"/>
          <w:sz w:val="22"/>
        </w:rPr>
      </w:pPr>
    </w:p>
    <w:p w14:paraId="74BBD82F" w14:textId="77777777" w:rsidR="00407B82" w:rsidRPr="00407B82" w:rsidRDefault="00407B82" w:rsidP="00407B82">
      <w:pPr>
        <w:spacing w:after="0" w:line="240" w:lineRule="auto"/>
        <w:ind w:firstLine="720"/>
        <w:rPr>
          <w:rFonts w:ascii="Segoe UI" w:eastAsia="Times New Roman" w:hAnsi="Segoe UI"/>
          <w:bCs/>
          <w:color w:val="000000"/>
          <w:sz w:val="22"/>
        </w:rPr>
      </w:pPr>
      <w:r w:rsidRPr="00407B82">
        <w:rPr>
          <w:rFonts w:ascii="Segoe UI" w:eastAsia="Times New Roman" w:hAnsi="Segoe UI"/>
          <w:b/>
          <w:color w:val="000000"/>
          <w:sz w:val="22"/>
        </w:rPr>
        <w:t>Other benefits?</w:t>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407B82">
        <w:rPr>
          <w:rFonts w:ascii="Segoe UI" w:eastAsia="Times New Roman" w:hAnsi="Segoe UI"/>
          <w:bCs/>
          <w:color w:val="000000"/>
          <w:sz w:val="22"/>
        </w:rPr>
        <w:tab/>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t>No</w:t>
      </w:r>
    </w:p>
    <w:p w14:paraId="656185F9" w14:textId="77777777" w:rsidR="00407B82" w:rsidRPr="00407B82" w:rsidRDefault="00407B82" w:rsidP="00407B82">
      <w:pPr>
        <w:spacing w:after="0" w:line="240" w:lineRule="auto"/>
        <w:ind w:firstLine="720"/>
        <w:rPr>
          <w:rFonts w:ascii="Segoe UI" w:eastAsia="Times New Roman" w:hAnsi="Segoe UI"/>
          <w:bCs/>
          <w:color w:val="000000"/>
          <w:sz w:val="22"/>
        </w:rPr>
      </w:pPr>
    </w:p>
    <w:p w14:paraId="695D87E2" w14:textId="77777777" w:rsidR="00407B82" w:rsidRPr="00407B82" w:rsidRDefault="00407B82" w:rsidP="005C7053">
      <w:pPr>
        <w:pStyle w:val="Heading3"/>
      </w:pPr>
      <w:r w:rsidRPr="00407B82">
        <w:t>Please provide a rationale, and information on other benefits if relevant:</w:t>
      </w:r>
    </w:p>
    <w:p w14:paraId="4432CE8E" w14:textId="77777777" w:rsidR="00407B82" w:rsidRPr="00407B82" w:rsidRDefault="00407B82" w:rsidP="00407B82">
      <w:pPr>
        <w:spacing w:after="0" w:line="240" w:lineRule="auto"/>
        <w:rPr>
          <w:rFonts w:ascii="Segoe UI" w:eastAsia="Times New Roman" w:hAnsi="Segoe UI"/>
          <w:b/>
          <w:color w:val="000000"/>
          <w:sz w:val="22"/>
        </w:rPr>
      </w:pPr>
    </w:p>
    <w:p w14:paraId="6C2AF52D" w14:textId="5444E584" w:rsidR="00407B82" w:rsidRPr="00407B82" w:rsidRDefault="00B1206E"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w:t>
      </w:r>
      <w:r w:rsidR="0001639A">
        <w:rPr>
          <w:rFonts w:ascii="Segoe UI" w:eastAsia="Times New Roman" w:hAnsi="Segoe UI" w:cs="Segoe UI"/>
          <w:sz w:val="22"/>
          <w:szCs w:val="22"/>
        </w:rPr>
        <w:t>/</w:t>
      </w:r>
      <w:r>
        <w:rPr>
          <w:rFonts w:ascii="Segoe UI" w:eastAsia="Times New Roman" w:hAnsi="Segoe UI" w:cs="Segoe UI"/>
          <w:sz w:val="22"/>
          <w:szCs w:val="22"/>
        </w:rPr>
        <w:t>A</w:t>
      </w:r>
    </w:p>
    <w:p w14:paraId="470CA626"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73B8EC26" w14:textId="3C6BB6DA" w:rsidR="005C7053" w:rsidRDefault="00407B82" w:rsidP="005C7053">
      <w:pPr>
        <w:pStyle w:val="Heading3"/>
      </w:pPr>
      <w:r w:rsidRPr="00407B82">
        <w:lastRenderedPageBreak/>
        <w:t>In terms of the immediate costs of the proposed technology (and immediate cost consequences, such as procedural costs, testing costs etc.), is the proposed technology claimed to be more costly, the same cost or less costly than the comparator?</w:t>
      </w:r>
    </w:p>
    <w:p w14:paraId="4B4EE1BC" w14:textId="4AECA669" w:rsidR="00407B82" w:rsidRPr="00407B82" w:rsidRDefault="00407B82" w:rsidP="00407B82">
      <w:pPr>
        <w:rPr>
          <w:rFonts w:ascii="Segoe UI" w:eastAsia="Times New Roman" w:hAnsi="Segoe UI"/>
          <w:bCs/>
          <w:color w:val="000000"/>
          <w:sz w:val="22"/>
        </w:rPr>
      </w:pPr>
      <w:r w:rsidRPr="00407B82">
        <w:rPr>
          <w:rFonts w:ascii="Segoe UI" w:eastAsia="Times New Roman" w:hAnsi="Segoe UI"/>
          <w:bCs/>
          <w:color w:val="000000"/>
          <w:sz w:val="22"/>
        </w:rPr>
        <w:t>(please select your response)</w:t>
      </w:r>
    </w:p>
    <w:p w14:paraId="2C36D2A6" w14:textId="0B529720" w:rsidR="00407B82" w:rsidRPr="00407B82" w:rsidRDefault="009E5D0F"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More costly</w:t>
      </w:r>
    </w:p>
    <w:p w14:paraId="4E3BEC9E"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Same cost</w:t>
      </w:r>
    </w:p>
    <w:p w14:paraId="6BF139B8" w14:textId="7A7C5680"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F04A58">
        <w:rPr>
          <w:rFonts w:ascii="Segoe UI" w:eastAsia="Times New Roman" w:hAnsi="Segoe UI" w:cs="Segoe UI"/>
          <w:bCs/>
          <w:sz w:val="22"/>
          <w:szCs w:val="22"/>
        </w:rPr>
      </w:r>
      <w:r w:rsidR="00F04A5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Less costly</w:t>
      </w:r>
    </w:p>
    <w:p w14:paraId="5B7AD8BA" w14:textId="77777777" w:rsidR="00407B82" w:rsidRPr="00407B82" w:rsidRDefault="00407B82" w:rsidP="00407B82">
      <w:pPr>
        <w:rPr>
          <w:rFonts w:eastAsia="Times New Roman"/>
        </w:rPr>
      </w:pPr>
    </w:p>
    <w:p w14:paraId="12D949EA" w14:textId="77777777" w:rsidR="00407B82" w:rsidRPr="00407B82" w:rsidRDefault="00407B82" w:rsidP="005C7053">
      <w:pPr>
        <w:pStyle w:val="Heading3"/>
      </w:pPr>
      <w:r w:rsidRPr="00407B82">
        <w:t>Provide a brief rationale for the claim:</w:t>
      </w:r>
    </w:p>
    <w:p w14:paraId="34F55087" w14:textId="77777777" w:rsidR="00407B82" w:rsidRPr="00407B82" w:rsidRDefault="00407B82" w:rsidP="00407B82">
      <w:pPr>
        <w:spacing w:after="0" w:line="240" w:lineRule="auto"/>
        <w:rPr>
          <w:rFonts w:ascii="Segoe UI" w:eastAsia="Times New Roman" w:hAnsi="Segoe UI"/>
          <w:b/>
          <w:color w:val="000000"/>
          <w:sz w:val="22"/>
        </w:rPr>
      </w:pPr>
    </w:p>
    <w:p w14:paraId="421F1F90" w14:textId="11CDC432" w:rsidR="00407B82" w:rsidRDefault="000038E1"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t>IMPELLA</w:t>
      </w:r>
      <w:r w:rsidR="00F06B13">
        <w:rPr>
          <w:rFonts w:ascii="Segoe UI" w:eastAsia="Times New Roman" w:hAnsi="Segoe UI" w:cs="Segoe UI"/>
          <w:bCs/>
          <w:sz w:val="22"/>
          <w:szCs w:val="22"/>
        </w:rPr>
        <w:t xml:space="preserve"> – </w:t>
      </w:r>
      <w:r w:rsidR="00FC42C2">
        <w:rPr>
          <w:rFonts w:ascii="Segoe UI" w:eastAsia="Times New Roman" w:hAnsi="Segoe UI" w:cs="Segoe UI"/>
          <w:bCs/>
          <w:sz w:val="22"/>
          <w:szCs w:val="22"/>
        </w:rPr>
        <w:t xml:space="preserve">it is anticipated that </w:t>
      </w:r>
      <w:r>
        <w:rPr>
          <w:rFonts w:ascii="Segoe UI" w:eastAsia="Times New Roman" w:hAnsi="Segoe UI" w:cs="Segoe UI"/>
          <w:bCs/>
          <w:sz w:val="22"/>
          <w:szCs w:val="22"/>
        </w:rPr>
        <w:t>IMPELLA</w:t>
      </w:r>
      <w:r w:rsidR="00FC42C2">
        <w:rPr>
          <w:rFonts w:ascii="Segoe UI" w:eastAsia="Times New Roman" w:hAnsi="Segoe UI" w:cs="Segoe UI"/>
          <w:bCs/>
          <w:sz w:val="22"/>
          <w:szCs w:val="22"/>
        </w:rPr>
        <w:t xml:space="preserve"> will be more costly than the VA-ECMO procedure given the cost of the pump itself exceeds that of the consumables used per procedure for VA-ECMO.</w:t>
      </w:r>
    </w:p>
    <w:p w14:paraId="29E0B70B" w14:textId="77777777" w:rsidR="00F06B13" w:rsidRDefault="00F06B13" w:rsidP="00407B82">
      <w:pPr>
        <w:spacing w:after="0" w:line="240" w:lineRule="auto"/>
        <w:rPr>
          <w:rFonts w:ascii="Segoe UI" w:eastAsia="Times New Roman" w:hAnsi="Segoe UI" w:cs="Segoe UI"/>
          <w:bCs/>
          <w:sz w:val="22"/>
          <w:szCs w:val="22"/>
        </w:rPr>
      </w:pPr>
    </w:p>
    <w:p w14:paraId="3F0AACF5" w14:textId="12ECC045" w:rsidR="00407B82" w:rsidRDefault="00F06B13" w:rsidP="00F06B13">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t>ECPELLA –</w:t>
      </w:r>
      <w:r w:rsidR="000038E1">
        <w:rPr>
          <w:rFonts w:ascii="Segoe UI" w:eastAsia="Times New Roman" w:hAnsi="Segoe UI" w:cs="Segoe UI"/>
          <w:bCs/>
          <w:sz w:val="22"/>
          <w:szCs w:val="22"/>
        </w:rPr>
        <w:t>IMPELLA</w:t>
      </w:r>
      <w:r>
        <w:rPr>
          <w:rFonts w:ascii="Segoe UI" w:eastAsia="Times New Roman" w:hAnsi="Segoe UI" w:cs="Segoe UI"/>
          <w:bCs/>
          <w:sz w:val="22"/>
          <w:szCs w:val="22"/>
        </w:rPr>
        <w:t xml:space="preserve"> is used with VA-ECMO, hence more costly than VA-ECMO alone. </w:t>
      </w:r>
    </w:p>
    <w:p w14:paraId="59714DBF" w14:textId="77777777" w:rsidR="00F06B13" w:rsidRPr="00407B82" w:rsidRDefault="00F06B13" w:rsidP="00F06B13">
      <w:pPr>
        <w:spacing w:after="0" w:line="240" w:lineRule="auto"/>
        <w:rPr>
          <w:rFonts w:eastAsia="Times New Roman"/>
        </w:rPr>
      </w:pPr>
    </w:p>
    <w:p w14:paraId="1799FE16" w14:textId="77777777" w:rsidR="00407B82" w:rsidRPr="00407B82" w:rsidRDefault="00407B82" w:rsidP="00407B82">
      <w:pPr>
        <w:rPr>
          <w:rFonts w:ascii="Segoe UI" w:eastAsia="Times New Roman" w:hAnsi="Segoe UI"/>
          <w:b/>
          <w:color w:val="000000"/>
          <w:sz w:val="32"/>
        </w:rPr>
      </w:pPr>
      <w:bookmarkStart w:id="17" w:name="_Hlk122532620"/>
      <w:r w:rsidRPr="00407B82">
        <w:rPr>
          <w:rFonts w:ascii="Segoe UI" w:eastAsia="Times New Roman" w:hAnsi="Segoe UI"/>
          <w:b/>
          <w:color w:val="000000"/>
          <w:sz w:val="32"/>
        </w:rPr>
        <w:br w:type="page"/>
      </w:r>
    </w:p>
    <w:p w14:paraId="09B5459F" w14:textId="77777777" w:rsidR="00407B82" w:rsidRPr="00407B82" w:rsidRDefault="00407B82" w:rsidP="005C7053">
      <w:pPr>
        <w:pStyle w:val="Heading1"/>
      </w:pPr>
      <w:bookmarkStart w:id="18" w:name="_Hlk124437026"/>
      <w:r w:rsidRPr="00407B82">
        <w:lastRenderedPageBreak/>
        <w:t>Summary of Evidence</w:t>
      </w:r>
    </w:p>
    <w:p w14:paraId="36444C1D" w14:textId="0F0F6F54" w:rsidR="009E5D0F" w:rsidRPr="0055122C" w:rsidRDefault="009E5D0F" w:rsidP="009E5D0F">
      <w:pPr>
        <w:rPr>
          <w:rFonts w:ascii="Segoe UI" w:hAnsi="Segoe UI" w:cs="Segoe UI"/>
          <w:sz w:val="22"/>
          <w:szCs w:val="22"/>
        </w:rPr>
      </w:pPr>
      <w:r w:rsidRPr="0055122C">
        <w:rPr>
          <w:rFonts w:ascii="Segoe UI" w:hAnsi="Segoe UI" w:cs="Segoe UI"/>
          <w:sz w:val="22"/>
          <w:szCs w:val="22"/>
          <w:lang w:val="en-US"/>
        </w:rPr>
        <w:t xml:space="preserve">A systematic literature review was undertaken to identify all comparative clinical studies of </w:t>
      </w:r>
      <w:r w:rsidR="000038E1">
        <w:rPr>
          <w:rFonts w:ascii="Segoe UI" w:hAnsi="Segoe UI" w:cs="Segoe UI"/>
          <w:sz w:val="22"/>
          <w:szCs w:val="22"/>
          <w:lang w:val="en-US"/>
        </w:rPr>
        <w:t>IMPELLA</w:t>
      </w:r>
      <w:r w:rsidRPr="0055122C">
        <w:rPr>
          <w:rFonts w:ascii="Segoe UI" w:hAnsi="Segoe UI" w:cs="Segoe UI"/>
          <w:sz w:val="22"/>
          <w:szCs w:val="22"/>
          <w:lang w:val="en-US"/>
        </w:rPr>
        <w:t xml:space="preserve"> versus VA-ECMO or ECPELLA versus VA-ECMO with or without surgical vent in patients with CS</w:t>
      </w:r>
      <w:r w:rsidR="0055122C" w:rsidRPr="0055122C">
        <w:rPr>
          <w:rFonts w:ascii="Segoe UI" w:hAnsi="Segoe UI" w:cs="Segoe UI"/>
          <w:sz w:val="22"/>
          <w:szCs w:val="22"/>
          <w:lang w:val="en-US"/>
        </w:rPr>
        <w:t>. The review did not identify any</w:t>
      </w:r>
      <w:r w:rsidR="0055122C" w:rsidRPr="0055122C">
        <w:t xml:space="preserve"> </w:t>
      </w:r>
      <w:r w:rsidR="0055122C" w:rsidRPr="0055122C">
        <w:rPr>
          <w:rFonts w:ascii="Segoe UI" w:hAnsi="Segoe UI" w:cs="Segoe UI"/>
          <w:sz w:val="22"/>
          <w:szCs w:val="22"/>
        </w:rPr>
        <w:t xml:space="preserve">randomised controlled trials (RCTs) comparing </w:t>
      </w:r>
      <w:r w:rsidR="000038E1">
        <w:rPr>
          <w:rFonts w:ascii="Segoe UI" w:hAnsi="Segoe UI" w:cs="Segoe UI"/>
          <w:sz w:val="22"/>
          <w:szCs w:val="22"/>
        </w:rPr>
        <w:t>IMPELLA</w:t>
      </w:r>
      <w:r w:rsidR="0055122C" w:rsidRPr="0055122C">
        <w:rPr>
          <w:rFonts w:ascii="Segoe UI" w:hAnsi="Segoe UI" w:cs="Segoe UI"/>
          <w:sz w:val="22"/>
          <w:szCs w:val="22"/>
        </w:rPr>
        <w:t xml:space="preserve"> v</w:t>
      </w:r>
      <w:r w:rsidR="00B45FFE">
        <w:rPr>
          <w:rFonts w:ascii="Segoe UI" w:hAnsi="Segoe UI" w:cs="Segoe UI"/>
          <w:sz w:val="22"/>
          <w:szCs w:val="22"/>
        </w:rPr>
        <w:t>ersu</w:t>
      </w:r>
      <w:r w:rsidR="0055122C" w:rsidRPr="0055122C">
        <w:rPr>
          <w:rFonts w:ascii="Segoe UI" w:hAnsi="Segoe UI" w:cs="Segoe UI"/>
          <w:sz w:val="22"/>
          <w:szCs w:val="22"/>
        </w:rPr>
        <w:t>s VA-ECMO or ECPELLA v</w:t>
      </w:r>
      <w:r w:rsidR="00B45FFE">
        <w:rPr>
          <w:rFonts w:ascii="Segoe UI" w:hAnsi="Segoe UI" w:cs="Segoe UI"/>
          <w:sz w:val="22"/>
          <w:szCs w:val="22"/>
        </w:rPr>
        <w:t>ersu</w:t>
      </w:r>
      <w:r w:rsidR="0055122C" w:rsidRPr="0055122C">
        <w:rPr>
          <w:rFonts w:ascii="Segoe UI" w:hAnsi="Segoe UI" w:cs="Segoe UI"/>
          <w:sz w:val="22"/>
          <w:szCs w:val="22"/>
        </w:rPr>
        <w:t>s VA-ECMO with or without surgical venting</w:t>
      </w:r>
      <w:r w:rsidR="0055122C">
        <w:rPr>
          <w:rFonts w:ascii="Segoe UI" w:hAnsi="Segoe UI" w:cs="Segoe UI"/>
          <w:sz w:val="22"/>
          <w:szCs w:val="22"/>
        </w:rPr>
        <w:t xml:space="preserve">. </w:t>
      </w:r>
      <w:r w:rsidR="0055122C" w:rsidRPr="0055122C">
        <w:rPr>
          <w:rFonts w:ascii="Segoe UI" w:hAnsi="Segoe UI" w:cs="Segoe UI"/>
          <w:sz w:val="22"/>
          <w:szCs w:val="22"/>
        </w:rPr>
        <w:t>The lack of RCTs in CS more broadly illustrates the difficulties recruiting patients and obtaining consent for randomisation given the emergency setting of the condition.</w:t>
      </w:r>
    </w:p>
    <w:p w14:paraId="405B21C6" w14:textId="15308A12" w:rsidR="00ED1947" w:rsidRDefault="0055122C" w:rsidP="009E5D0F">
      <w:pPr>
        <w:rPr>
          <w:rFonts w:ascii="Segoe UI" w:hAnsi="Segoe UI" w:cs="Segoe UI"/>
          <w:sz w:val="22"/>
          <w:szCs w:val="22"/>
        </w:rPr>
      </w:pPr>
      <w:r w:rsidRPr="0055122C">
        <w:rPr>
          <w:rFonts w:ascii="Segoe UI" w:hAnsi="Segoe UI" w:cs="Segoe UI"/>
          <w:sz w:val="22"/>
          <w:szCs w:val="22"/>
        </w:rPr>
        <w:t xml:space="preserve">Given the evident difficulties in enrolling a sufficient number of patients into RCTs in this therapeutic area, non-randomised studies reflect the best level evidence informing the clinical therapeutic conclusion in this </w:t>
      </w:r>
      <w:r w:rsidR="009058BF">
        <w:rPr>
          <w:rFonts w:ascii="Segoe UI" w:hAnsi="Segoe UI" w:cs="Segoe UI"/>
          <w:sz w:val="22"/>
          <w:szCs w:val="22"/>
        </w:rPr>
        <w:t>Application</w:t>
      </w:r>
      <w:r w:rsidRPr="0055122C">
        <w:rPr>
          <w:rFonts w:ascii="Segoe UI" w:hAnsi="Segoe UI" w:cs="Segoe UI"/>
          <w:sz w:val="22"/>
          <w:szCs w:val="22"/>
        </w:rPr>
        <w:t>. However, confounding by indication is a potential source of bias in non-randomised studies, with MCS device selection at the discretion by the physician and likely based on various patient characteristics. In this context, it is important to try and account for differences in baseline characteristics and disease severity between the cohorts, which may be achieved by means of matching cohorts based on characteristic or analysing outcomes using an adjusted model that incorporates important covariates. To this end, trials have been categorised according to the intervention (</w:t>
      </w:r>
      <w:r w:rsidR="000038E1">
        <w:rPr>
          <w:rFonts w:ascii="Segoe UI" w:hAnsi="Segoe UI" w:cs="Segoe UI"/>
          <w:sz w:val="22"/>
          <w:szCs w:val="22"/>
        </w:rPr>
        <w:t>IMPELLA</w:t>
      </w:r>
      <w:r w:rsidRPr="0055122C">
        <w:rPr>
          <w:rFonts w:ascii="Segoe UI" w:hAnsi="Segoe UI" w:cs="Segoe UI"/>
          <w:sz w:val="22"/>
          <w:szCs w:val="22"/>
        </w:rPr>
        <w:t xml:space="preserve"> or ECPELLA) and whether or not the study included ‘matching’ of participants or adjusted analyses of mortality/survival to control for confounding patient characteristics that could influence the trial results. Matched/adjusted studies must have reported sufficient data for comparison with other trials (i.e., trials that reported a p-value only for the matched/adjusted population were not included).</w:t>
      </w:r>
    </w:p>
    <w:p w14:paraId="47268F9D" w14:textId="1D16DFD1" w:rsidR="00EE18B3" w:rsidRDefault="00ED1947" w:rsidP="009E5D0F">
      <w:pPr>
        <w:rPr>
          <w:rFonts w:ascii="Segoe UI" w:hAnsi="Segoe UI" w:cs="Segoe UI"/>
          <w:sz w:val="22"/>
          <w:szCs w:val="22"/>
        </w:rPr>
      </w:pPr>
      <w:r>
        <w:rPr>
          <w:rFonts w:ascii="Segoe UI" w:hAnsi="Segoe UI" w:cs="Segoe UI"/>
          <w:sz w:val="22"/>
          <w:szCs w:val="22"/>
        </w:rPr>
        <w:t xml:space="preserve">In total, there were </w:t>
      </w:r>
      <w:r w:rsidR="00B0574B">
        <w:rPr>
          <w:rFonts w:ascii="Segoe UI" w:hAnsi="Segoe UI" w:cs="Segoe UI"/>
          <w:sz w:val="22"/>
          <w:szCs w:val="22"/>
        </w:rPr>
        <w:t>six</w:t>
      </w:r>
      <w:r>
        <w:rPr>
          <w:rFonts w:ascii="Segoe UI" w:hAnsi="Segoe UI" w:cs="Segoe UI"/>
          <w:sz w:val="22"/>
          <w:szCs w:val="22"/>
        </w:rPr>
        <w:t xml:space="preserve"> matched/adjusted studies comparing </w:t>
      </w:r>
      <w:r w:rsidR="000038E1">
        <w:rPr>
          <w:rFonts w:ascii="Segoe UI" w:hAnsi="Segoe UI" w:cs="Segoe UI"/>
          <w:sz w:val="22"/>
          <w:szCs w:val="22"/>
        </w:rPr>
        <w:t>IMPELLA</w:t>
      </w:r>
      <w:r>
        <w:rPr>
          <w:rFonts w:ascii="Segoe UI" w:hAnsi="Segoe UI" w:cs="Segoe UI"/>
          <w:sz w:val="22"/>
          <w:szCs w:val="22"/>
        </w:rPr>
        <w:t xml:space="preserve"> versus VA-ECMO, and </w:t>
      </w:r>
      <w:r w:rsidR="00B0574B">
        <w:rPr>
          <w:rFonts w:ascii="Segoe UI" w:hAnsi="Segoe UI" w:cs="Segoe UI"/>
          <w:sz w:val="22"/>
          <w:szCs w:val="22"/>
        </w:rPr>
        <w:t>five</w:t>
      </w:r>
      <w:r>
        <w:rPr>
          <w:rFonts w:ascii="Segoe UI" w:hAnsi="Segoe UI" w:cs="Segoe UI"/>
          <w:sz w:val="22"/>
          <w:szCs w:val="22"/>
        </w:rPr>
        <w:t xml:space="preserve"> matched/adjusted studies comparing ECPELLA versus VA-ECMO with or without surgical venting</w:t>
      </w:r>
      <w:r w:rsidR="009074A1">
        <w:rPr>
          <w:rFonts w:ascii="Segoe UI" w:hAnsi="Segoe UI" w:cs="Segoe UI"/>
          <w:sz w:val="22"/>
          <w:szCs w:val="22"/>
        </w:rPr>
        <w:t xml:space="preserve"> at the time of writing this Application</w:t>
      </w:r>
      <w:r>
        <w:rPr>
          <w:rFonts w:ascii="Segoe UI" w:hAnsi="Segoe UI" w:cs="Segoe UI"/>
          <w:sz w:val="22"/>
          <w:szCs w:val="22"/>
        </w:rPr>
        <w:t xml:space="preserve">. </w:t>
      </w:r>
      <w:r w:rsidR="00F63835">
        <w:rPr>
          <w:rFonts w:ascii="Segoe UI" w:hAnsi="Segoe UI" w:cs="Segoe UI"/>
          <w:sz w:val="22"/>
          <w:szCs w:val="22"/>
        </w:rPr>
        <w:t>For simplicity, only the matched/adjusted studies have been described in the table below</w:t>
      </w:r>
      <w:r w:rsidR="008D1C04">
        <w:rPr>
          <w:rFonts w:ascii="Segoe UI" w:hAnsi="Segoe UI" w:cs="Segoe UI"/>
          <w:sz w:val="22"/>
          <w:szCs w:val="22"/>
        </w:rPr>
        <w:t>, however, u</w:t>
      </w:r>
      <w:r w:rsidR="000D28CE">
        <w:rPr>
          <w:rFonts w:ascii="Segoe UI" w:hAnsi="Segoe UI" w:cs="Segoe UI"/>
          <w:sz w:val="22"/>
          <w:szCs w:val="22"/>
        </w:rPr>
        <w:t>nmatched/unadjusted results will be provided in the submission as supportive evidence.</w:t>
      </w:r>
      <w:r w:rsidR="00EE18B3">
        <w:rPr>
          <w:rFonts w:ascii="Segoe UI" w:hAnsi="Segoe UI" w:cs="Segoe UI"/>
          <w:sz w:val="22"/>
          <w:szCs w:val="22"/>
        </w:rPr>
        <w:t xml:space="preserve"> In total, the literature search of clinical evidence identified 13 relevant studies providing unmatched data for the </w:t>
      </w:r>
      <w:r w:rsidR="000038E1">
        <w:rPr>
          <w:rFonts w:ascii="Segoe UI" w:hAnsi="Segoe UI" w:cs="Segoe UI"/>
          <w:sz w:val="22"/>
          <w:szCs w:val="22"/>
        </w:rPr>
        <w:t>IMPELLA</w:t>
      </w:r>
      <w:r w:rsidR="00EE18B3">
        <w:rPr>
          <w:rFonts w:ascii="Segoe UI" w:hAnsi="Segoe UI" w:cs="Segoe UI"/>
          <w:sz w:val="22"/>
          <w:szCs w:val="22"/>
        </w:rPr>
        <w:t xml:space="preserve"> versus VA-ECMO comparison, and 11 relevant studies providing unmatched data for the ECPELLA versus VA-ECMO comparison.</w:t>
      </w:r>
    </w:p>
    <w:p w14:paraId="475AE56E" w14:textId="7985D146" w:rsidR="00D846AD" w:rsidRDefault="0055122C" w:rsidP="009E5D0F">
      <w:pPr>
        <w:rPr>
          <w:rFonts w:ascii="Segoe UI" w:hAnsi="Segoe UI" w:cs="Segoe UI"/>
          <w:sz w:val="22"/>
          <w:szCs w:val="22"/>
        </w:rPr>
        <w:sectPr w:rsidR="00D846AD" w:rsidSect="00452657">
          <w:pgSz w:w="11906" w:h="16838"/>
          <w:pgMar w:top="1440" w:right="991" w:bottom="1135" w:left="1440" w:header="426" w:footer="252" w:gutter="0"/>
          <w:cols w:space="708"/>
          <w:docGrid w:linePitch="360"/>
        </w:sectPr>
      </w:pPr>
      <w:r>
        <w:rPr>
          <w:rFonts w:ascii="Segoe UI" w:hAnsi="Segoe UI" w:cs="Segoe UI"/>
          <w:sz w:val="22"/>
          <w:szCs w:val="22"/>
        </w:rPr>
        <w:t>Whil</w:t>
      </w:r>
      <w:r w:rsidR="00B0574B">
        <w:rPr>
          <w:rFonts w:ascii="Segoe UI" w:hAnsi="Segoe UI" w:cs="Segoe UI"/>
          <w:sz w:val="22"/>
          <w:szCs w:val="22"/>
        </w:rPr>
        <w:t>st</w:t>
      </w:r>
      <w:r>
        <w:rPr>
          <w:rFonts w:ascii="Segoe UI" w:hAnsi="Segoe UI" w:cs="Segoe UI"/>
          <w:sz w:val="22"/>
          <w:szCs w:val="22"/>
        </w:rPr>
        <w:t xml:space="preserve"> there are few forthcoming RCTs including </w:t>
      </w:r>
      <w:r w:rsidR="000038E1">
        <w:rPr>
          <w:rFonts w:ascii="Segoe UI" w:hAnsi="Segoe UI" w:cs="Segoe UI"/>
          <w:sz w:val="22"/>
          <w:szCs w:val="22"/>
        </w:rPr>
        <w:t>IMPELLA</w:t>
      </w:r>
      <w:r>
        <w:rPr>
          <w:rFonts w:ascii="Segoe UI" w:hAnsi="Segoe UI" w:cs="Segoe UI"/>
          <w:sz w:val="22"/>
          <w:szCs w:val="22"/>
        </w:rPr>
        <w:t xml:space="preserve"> or ECPELLA listed on ClinicalTrials.gov, it is worth noting that almost all RCTs commenced in the past 20 years</w:t>
      </w:r>
      <w:r w:rsidR="001B326B">
        <w:rPr>
          <w:rFonts w:ascii="Segoe UI" w:hAnsi="Segoe UI" w:cs="Segoe UI"/>
          <w:sz w:val="22"/>
          <w:szCs w:val="22"/>
        </w:rPr>
        <w:t xml:space="preserve"> of </w:t>
      </w:r>
      <w:r w:rsidR="000038E1">
        <w:rPr>
          <w:rFonts w:ascii="Segoe UI" w:hAnsi="Segoe UI" w:cs="Segoe UI"/>
          <w:sz w:val="22"/>
          <w:szCs w:val="22"/>
        </w:rPr>
        <w:t>IMPELLA</w:t>
      </w:r>
      <w:r w:rsidR="001B326B">
        <w:rPr>
          <w:rFonts w:ascii="Segoe UI" w:hAnsi="Segoe UI" w:cs="Segoe UI"/>
          <w:sz w:val="22"/>
          <w:szCs w:val="22"/>
        </w:rPr>
        <w:t xml:space="preserve"> in CS</w:t>
      </w:r>
      <w:r>
        <w:rPr>
          <w:rFonts w:ascii="Segoe UI" w:hAnsi="Segoe UI" w:cs="Segoe UI"/>
          <w:sz w:val="22"/>
          <w:szCs w:val="22"/>
        </w:rPr>
        <w:t xml:space="preserve"> have been terminated due to low enrolment</w:t>
      </w:r>
      <w:r w:rsidR="001B326B">
        <w:rPr>
          <w:rFonts w:ascii="Segoe UI" w:hAnsi="Segoe UI" w:cs="Segoe UI"/>
          <w:sz w:val="22"/>
          <w:szCs w:val="22"/>
        </w:rPr>
        <w:t xml:space="preserve"> (for example, but not limited to the following: </w:t>
      </w:r>
      <w:r w:rsidR="001B326B" w:rsidRPr="001B326B">
        <w:rPr>
          <w:rFonts w:ascii="Segoe UI" w:hAnsi="Segoe UI" w:cs="Segoe UI"/>
          <w:sz w:val="22"/>
          <w:szCs w:val="22"/>
        </w:rPr>
        <w:t>NCT00314847</w:t>
      </w:r>
      <w:r w:rsidR="00A40412">
        <w:rPr>
          <w:rFonts w:ascii="Segoe UI" w:hAnsi="Segoe UI" w:cs="Segoe UI"/>
          <w:sz w:val="22"/>
          <w:szCs w:val="22"/>
        </w:rPr>
        <w:t xml:space="preserve"> and</w:t>
      </w:r>
      <w:r w:rsidR="001B326B">
        <w:rPr>
          <w:rFonts w:ascii="Segoe UI" w:hAnsi="Segoe UI" w:cs="Segoe UI"/>
          <w:sz w:val="22"/>
          <w:szCs w:val="22"/>
        </w:rPr>
        <w:t xml:space="preserve"> </w:t>
      </w:r>
      <w:r w:rsidR="001B326B" w:rsidRPr="001B326B">
        <w:rPr>
          <w:rFonts w:ascii="Segoe UI" w:hAnsi="Segoe UI" w:cs="Segoe UI"/>
          <w:sz w:val="22"/>
          <w:szCs w:val="22"/>
        </w:rPr>
        <w:t>NCT00972270</w:t>
      </w:r>
      <w:r w:rsidR="001B326B">
        <w:rPr>
          <w:rFonts w:ascii="Segoe UI" w:hAnsi="Segoe UI" w:cs="Segoe UI"/>
          <w:sz w:val="22"/>
          <w:szCs w:val="22"/>
        </w:rPr>
        <w:t>). O</w:t>
      </w:r>
      <w:r>
        <w:rPr>
          <w:rFonts w:ascii="Segoe UI" w:hAnsi="Segoe UI" w:cs="Segoe UI"/>
          <w:sz w:val="22"/>
          <w:szCs w:val="22"/>
        </w:rPr>
        <w:t>ne trial</w:t>
      </w:r>
      <w:r w:rsidR="001B326B">
        <w:rPr>
          <w:rFonts w:ascii="Segoe UI" w:hAnsi="Segoe UI" w:cs="Segoe UI"/>
          <w:sz w:val="22"/>
          <w:szCs w:val="22"/>
        </w:rPr>
        <w:t xml:space="preserve"> in particular</w:t>
      </w:r>
      <w:r>
        <w:rPr>
          <w:rFonts w:ascii="Segoe UI" w:hAnsi="Segoe UI" w:cs="Segoe UI"/>
          <w:sz w:val="22"/>
          <w:szCs w:val="22"/>
        </w:rPr>
        <w:t xml:space="preserve"> (DanShock/DanGer Shock [</w:t>
      </w:r>
      <w:r w:rsidRPr="0055122C">
        <w:rPr>
          <w:rFonts w:ascii="Segoe UI" w:hAnsi="Segoe UI" w:cs="Segoe UI"/>
          <w:sz w:val="22"/>
          <w:szCs w:val="22"/>
        </w:rPr>
        <w:t>NCT01633502</w:t>
      </w:r>
      <w:r>
        <w:rPr>
          <w:rFonts w:ascii="Segoe UI" w:hAnsi="Segoe UI" w:cs="Segoe UI"/>
          <w:sz w:val="22"/>
          <w:szCs w:val="22"/>
        </w:rPr>
        <w:t>])</w:t>
      </w:r>
      <w:r w:rsidR="00144C5A">
        <w:rPr>
          <w:rFonts w:ascii="Segoe UI" w:hAnsi="Segoe UI" w:cs="Segoe UI"/>
          <w:sz w:val="22"/>
          <w:szCs w:val="22"/>
        </w:rPr>
        <w:t xml:space="preserve"> </w:t>
      </w:r>
      <w:r w:rsidR="001B326B">
        <w:rPr>
          <w:rFonts w:ascii="Segoe UI" w:hAnsi="Segoe UI" w:cs="Segoe UI"/>
          <w:sz w:val="22"/>
          <w:szCs w:val="22"/>
        </w:rPr>
        <w:t xml:space="preserve">has been </w:t>
      </w:r>
      <w:r w:rsidR="00144C5A">
        <w:rPr>
          <w:rFonts w:ascii="Segoe UI" w:hAnsi="Segoe UI" w:cs="Segoe UI"/>
          <w:sz w:val="22"/>
          <w:szCs w:val="22"/>
        </w:rPr>
        <w:t>in the ‘recruiting’ phase since 2012</w:t>
      </w:r>
      <w:r w:rsidR="009074A1">
        <w:rPr>
          <w:rFonts w:ascii="Segoe UI" w:hAnsi="Segoe UI" w:cs="Segoe UI"/>
          <w:sz w:val="22"/>
          <w:szCs w:val="22"/>
        </w:rPr>
        <w:t xml:space="preserve"> and it is unclear when it will be completed</w:t>
      </w:r>
      <w:r w:rsidR="00144C5A">
        <w:rPr>
          <w:rFonts w:ascii="Segoe UI" w:hAnsi="Segoe UI" w:cs="Segoe UI"/>
          <w:sz w:val="22"/>
          <w:szCs w:val="22"/>
        </w:rPr>
        <w:t>. Given the high clinical need for life-saving treatment for patients with CS, and the unsuccessful completion of previous RCTs</w:t>
      </w:r>
      <w:r w:rsidR="00EE0EE8">
        <w:rPr>
          <w:rFonts w:ascii="Segoe UI" w:hAnsi="Segoe UI" w:cs="Segoe UI"/>
          <w:sz w:val="22"/>
          <w:szCs w:val="22"/>
        </w:rPr>
        <w:t>;</w:t>
      </w:r>
      <w:r w:rsidR="00144C5A">
        <w:rPr>
          <w:rFonts w:ascii="Segoe UI" w:hAnsi="Segoe UI" w:cs="Segoe UI"/>
          <w:sz w:val="22"/>
          <w:szCs w:val="22"/>
        </w:rPr>
        <w:t xml:space="preserve"> it is considered that MSAC should not delay the </w:t>
      </w:r>
      <w:r w:rsidR="008D1C04">
        <w:rPr>
          <w:rFonts w:ascii="Segoe UI" w:hAnsi="Segoe UI" w:cs="Segoe UI"/>
          <w:sz w:val="22"/>
          <w:szCs w:val="22"/>
        </w:rPr>
        <w:t xml:space="preserve">evaluation </w:t>
      </w:r>
      <w:r w:rsidR="00144C5A">
        <w:rPr>
          <w:rFonts w:ascii="Segoe UI" w:hAnsi="Segoe UI" w:cs="Segoe UI"/>
          <w:sz w:val="22"/>
          <w:szCs w:val="22"/>
        </w:rPr>
        <w:t xml:space="preserve">of </w:t>
      </w:r>
      <w:r w:rsidR="000038E1">
        <w:rPr>
          <w:rFonts w:ascii="Segoe UI" w:hAnsi="Segoe UI" w:cs="Segoe UI"/>
          <w:sz w:val="22"/>
          <w:szCs w:val="22"/>
        </w:rPr>
        <w:t>IMPELLA</w:t>
      </w:r>
      <w:r w:rsidR="00144C5A">
        <w:rPr>
          <w:rFonts w:ascii="Segoe UI" w:hAnsi="Segoe UI" w:cs="Segoe UI"/>
          <w:sz w:val="22"/>
          <w:szCs w:val="22"/>
        </w:rPr>
        <w:t xml:space="preserve"> or ECPELLA as it would delay access </w:t>
      </w:r>
      <w:r w:rsidR="00D846AD">
        <w:rPr>
          <w:rFonts w:ascii="Segoe UI" w:hAnsi="Segoe UI" w:cs="Segoe UI"/>
          <w:sz w:val="22"/>
          <w:szCs w:val="22"/>
        </w:rPr>
        <w:t>for</w:t>
      </w:r>
      <w:r w:rsidR="00144C5A">
        <w:rPr>
          <w:rFonts w:ascii="Segoe UI" w:hAnsi="Segoe UI" w:cs="Segoe UI"/>
          <w:sz w:val="22"/>
          <w:szCs w:val="22"/>
        </w:rPr>
        <w:t xml:space="preserve"> patients who would benefit from the treatment for the sake of trials which may never be completed.</w:t>
      </w:r>
    </w:p>
    <w:p w14:paraId="0A3C9E03" w14:textId="1D8D3EEE" w:rsidR="00407B82" w:rsidRDefault="00407B82" w:rsidP="005C7053">
      <w:pPr>
        <w:pStyle w:val="Heading3"/>
      </w:pPr>
      <w:r w:rsidRPr="00407B82">
        <w:lastRenderedPageBreak/>
        <w:t>Provide one or more recent (published) high quality clinical studies that support use of the proposed health service/technology.</w:t>
      </w:r>
    </w:p>
    <w:tbl>
      <w:tblPr>
        <w:tblStyle w:val="TableGrid"/>
        <w:tblW w:w="5000" w:type="pct"/>
        <w:tblLayout w:type="fixed"/>
        <w:tblLook w:val="04A0" w:firstRow="1" w:lastRow="0" w:firstColumn="1" w:lastColumn="0" w:noHBand="0" w:noVBand="1"/>
      </w:tblPr>
      <w:tblGrid>
        <w:gridCol w:w="519"/>
        <w:gridCol w:w="1320"/>
        <w:gridCol w:w="3278"/>
        <w:gridCol w:w="5792"/>
        <w:gridCol w:w="1987"/>
        <w:gridCol w:w="1357"/>
      </w:tblGrid>
      <w:tr w:rsidR="00F63835" w:rsidRPr="005C7053" w14:paraId="7DBE33DF" w14:textId="77777777" w:rsidTr="00D846AD">
        <w:trPr>
          <w:cantSplit/>
          <w:tblHeader/>
        </w:trPr>
        <w:tc>
          <w:tcPr>
            <w:tcW w:w="182" w:type="pct"/>
          </w:tcPr>
          <w:p w14:paraId="49B706C6" w14:textId="77777777" w:rsidR="00144C5A" w:rsidRPr="005C7053" w:rsidRDefault="00144C5A" w:rsidP="003E31E2">
            <w:pPr>
              <w:pStyle w:val="Tabletext"/>
              <w:rPr>
                <w:b/>
                <w:bCs/>
              </w:rPr>
            </w:pPr>
          </w:p>
        </w:tc>
        <w:tc>
          <w:tcPr>
            <w:tcW w:w="463" w:type="pct"/>
          </w:tcPr>
          <w:p w14:paraId="0D8BBCFD" w14:textId="77777777" w:rsidR="00144C5A" w:rsidRPr="005C7053" w:rsidRDefault="00144C5A" w:rsidP="003E31E2">
            <w:pPr>
              <w:pStyle w:val="Tabletext"/>
              <w:rPr>
                <w:b/>
                <w:bCs/>
              </w:rPr>
            </w:pPr>
            <w:r w:rsidRPr="005C7053">
              <w:rPr>
                <w:b/>
                <w:bCs/>
              </w:rPr>
              <w:t>Type of study design*</w:t>
            </w:r>
          </w:p>
        </w:tc>
        <w:tc>
          <w:tcPr>
            <w:tcW w:w="1150" w:type="pct"/>
          </w:tcPr>
          <w:p w14:paraId="44DDEE55" w14:textId="77777777" w:rsidR="00144C5A" w:rsidRPr="005C7053" w:rsidRDefault="00144C5A" w:rsidP="003E31E2">
            <w:pPr>
              <w:pStyle w:val="Tabletext"/>
              <w:rPr>
                <w:b/>
                <w:bCs/>
              </w:rPr>
            </w:pPr>
            <w:r w:rsidRPr="005C7053">
              <w:rPr>
                <w:b/>
                <w:bCs/>
              </w:rPr>
              <w:t>Title of journal article or research project (including any trial identifier or study lead if relevant)</w:t>
            </w:r>
          </w:p>
        </w:tc>
        <w:tc>
          <w:tcPr>
            <w:tcW w:w="2032" w:type="pct"/>
          </w:tcPr>
          <w:p w14:paraId="110D041B" w14:textId="77777777" w:rsidR="00144C5A" w:rsidRPr="005C7053" w:rsidRDefault="00144C5A" w:rsidP="003E31E2">
            <w:pPr>
              <w:pStyle w:val="Tabletext"/>
              <w:rPr>
                <w:b/>
                <w:bCs/>
              </w:rPr>
            </w:pPr>
            <w:r w:rsidRPr="005C7053">
              <w:rPr>
                <w:b/>
                <w:bCs/>
              </w:rPr>
              <w:t>Short description of research (max 50 words)**</w:t>
            </w:r>
          </w:p>
        </w:tc>
        <w:tc>
          <w:tcPr>
            <w:tcW w:w="697" w:type="pct"/>
          </w:tcPr>
          <w:p w14:paraId="3B632F63" w14:textId="77777777" w:rsidR="00144C5A" w:rsidRPr="005C7053" w:rsidRDefault="00144C5A" w:rsidP="003E31E2">
            <w:pPr>
              <w:pStyle w:val="Tabletext"/>
              <w:rPr>
                <w:b/>
                <w:bCs/>
              </w:rPr>
            </w:pPr>
            <w:r w:rsidRPr="005C7053">
              <w:rPr>
                <w:b/>
                <w:bCs/>
              </w:rPr>
              <w:t>Website link to journal article or research (if available)</w:t>
            </w:r>
          </w:p>
        </w:tc>
        <w:tc>
          <w:tcPr>
            <w:tcW w:w="476" w:type="pct"/>
          </w:tcPr>
          <w:p w14:paraId="671DCFEA" w14:textId="77777777" w:rsidR="00144C5A" w:rsidRPr="005C7053" w:rsidRDefault="00144C5A" w:rsidP="003E31E2">
            <w:pPr>
              <w:pStyle w:val="Tabletext"/>
              <w:rPr>
                <w:b/>
                <w:bCs/>
              </w:rPr>
            </w:pPr>
            <w:r w:rsidRPr="005C7053">
              <w:rPr>
                <w:b/>
                <w:bCs/>
              </w:rPr>
              <w:t>Date of publication***</w:t>
            </w:r>
          </w:p>
        </w:tc>
      </w:tr>
      <w:tr w:rsidR="00F63835" w:rsidRPr="00F63835" w14:paraId="373F2EAD" w14:textId="77777777" w:rsidTr="00F63835">
        <w:trPr>
          <w:cantSplit/>
        </w:trPr>
        <w:tc>
          <w:tcPr>
            <w:tcW w:w="5000" w:type="pct"/>
            <w:gridSpan w:val="6"/>
            <w:shd w:val="clear" w:color="auto" w:fill="F2F2F2" w:themeFill="background1" w:themeFillShade="F2"/>
          </w:tcPr>
          <w:p w14:paraId="3335EFD9" w14:textId="680883EA" w:rsidR="00F63835" w:rsidRPr="00F63835" w:rsidRDefault="000038E1" w:rsidP="003E31E2">
            <w:pPr>
              <w:pStyle w:val="Tabletext"/>
              <w:rPr>
                <w:b/>
                <w:bCs/>
              </w:rPr>
            </w:pPr>
            <w:r>
              <w:rPr>
                <w:b/>
                <w:bCs/>
              </w:rPr>
              <w:t>IMPELLA</w:t>
            </w:r>
            <w:r w:rsidR="00F63835" w:rsidRPr="00F63835">
              <w:rPr>
                <w:b/>
                <w:bCs/>
              </w:rPr>
              <w:t xml:space="preserve"> versus VA-ECMO (matched/adjusted)</w:t>
            </w:r>
          </w:p>
        </w:tc>
      </w:tr>
      <w:tr w:rsidR="00951F0D" w:rsidRPr="00407B82" w14:paraId="1C647BF6" w14:textId="77777777" w:rsidTr="00D846AD">
        <w:trPr>
          <w:cantSplit/>
        </w:trPr>
        <w:tc>
          <w:tcPr>
            <w:tcW w:w="182" w:type="pct"/>
          </w:tcPr>
          <w:p w14:paraId="64DE5E26" w14:textId="6D8BB975" w:rsidR="00F63835" w:rsidRPr="00407B82" w:rsidRDefault="00F63835" w:rsidP="00F63835">
            <w:pPr>
              <w:pStyle w:val="Tabletext"/>
            </w:pPr>
            <w:r w:rsidRPr="00407B82">
              <w:t>1</w:t>
            </w:r>
          </w:p>
        </w:tc>
        <w:tc>
          <w:tcPr>
            <w:tcW w:w="463" w:type="pct"/>
          </w:tcPr>
          <w:p w14:paraId="41CEC31A" w14:textId="570C2C3C" w:rsidR="00F63835" w:rsidRPr="005C7053" w:rsidRDefault="00F63835" w:rsidP="00F63835">
            <w:pPr>
              <w:pStyle w:val="Tabletext"/>
            </w:pPr>
            <w:r>
              <w:t xml:space="preserve">R, </w:t>
            </w:r>
            <w:r w:rsidR="00951F0D">
              <w:t>SC</w:t>
            </w:r>
            <w:r>
              <w:t xml:space="preserve">, cohort study with </w:t>
            </w:r>
            <w:r w:rsidR="00951F0D">
              <w:t>PSM</w:t>
            </w:r>
            <w:r>
              <w:t xml:space="preserve"> analyses</w:t>
            </w:r>
            <w:r w:rsidR="00AC667C">
              <w:t xml:space="preserve"> (Germany)</w:t>
            </w:r>
          </w:p>
        </w:tc>
        <w:tc>
          <w:tcPr>
            <w:tcW w:w="1150" w:type="pct"/>
          </w:tcPr>
          <w:p w14:paraId="5DAEBCF3" w14:textId="77777777" w:rsidR="00F63835" w:rsidRPr="00F63835" w:rsidRDefault="00F63835" w:rsidP="00F63835">
            <w:pPr>
              <w:pStyle w:val="Tabletext"/>
              <w:rPr>
                <w:b/>
                <w:bCs/>
              </w:rPr>
            </w:pPr>
            <w:r w:rsidRPr="00F63835">
              <w:rPr>
                <w:b/>
                <w:bCs/>
              </w:rPr>
              <w:t>Karatolios 2021</w:t>
            </w:r>
          </w:p>
          <w:p w14:paraId="238A6CD8" w14:textId="77777777" w:rsidR="00F63835" w:rsidRDefault="00F63835" w:rsidP="00F63835">
            <w:pPr>
              <w:pStyle w:val="Tabletext"/>
            </w:pPr>
          </w:p>
          <w:p w14:paraId="341F9A7B" w14:textId="4F15B837" w:rsidR="00F63835" w:rsidRPr="00407B82" w:rsidRDefault="00F63835" w:rsidP="00F63835">
            <w:pPr>
              <w:pStyle w:val="Tabletext"/>
            </w:pPr>
            <w:r>
              <w:t xml:space="preserve">Comparison of mechanical circulatory support with venoarterial extracorporeal membrane oxygenation or </w:t>
            </w:r>
            <w:r w:rsidR="000038E1">
              <w:t>IMPELLA</w:t>
            </w:r>
            <w:r>
              <w:t xml:space="preserve"> for patients with cardiogenic shock: a propensity-matched analysis</w:t>
            </w:r>
          </w:p>
        </w:tc>
        <w:tc>
          <w:tcPr>
            <w:tcW w:w="2032" w:type="pct"/>
          </w:tcPr>
          <w:p w14:paraId="72F2D919" w14:textId="01343299" w:rsidR="00F63835" w:rsidRDefault="00F63835" w:rsidP="00F63835">
            <w:pPr>
              <w:pStyle w:val="Tabletext"/>
            </w:pPr>
            <w:r w:rsidRPr="00951F0D">
              <w:rPr>
                <w:u w:val="single"/>
              </w:rPr>
              <w:t>Population:</w:t>
            </w:r>
            <w:r w:rsidR="00951F0D">
              <w:t xml:space="preserve"> Any CS</w:t>
            </w:r>
          </w:p>
          <w:p w14:paraId="3627E4CA" w14:textId="7DFF679E" w:rsidR="00F63835" w:rsidRPr="00C51C4C" w:rsidRDefault="00F63835" w:rsidP="00F63835">
            <w:pPr>
              <w:pStyle w:val="Tabletext"/>
            </w:pPr>
            <w:r w:rsidRPr="00C51C4C">
              <w:rPr>
                <w:u w:val="single"/>
              </w:rPr>
              <w:t>Comparison:</w:t>
            </w:r>
            <w:r w:rsidRPr="00C51C4C">
              <w:t xml:space="preserve"> </w:t>
            </w:r>
            <w:r w:rsidR="000038E1" w:rsidRPr="00C51C4C">
              <w:t>IMPELLA</w:t>
            </w:r>
            <w:r w:rsidR="00951F0D" w:rsidRPr="00C51C4C">
              <w:t xml:space="preserve"> 2.5/CP vs. VA-ECMO</w:t>
            </w:r>
          </w:p>
          <w:p w14:paraId="2D547B3C" w14:textId="77777777" w:rsidR="00951F0D" w:rsidRPr="00C51C4C" w:rsidRDefault="00951F0D" w:rsidP="00F63835">
            <w:pPr>
              <w:pStyle w:val="Tabletext"/>
            </w:pPr>
          </w:p>
          <w:p w14:paraId="3B7638F3" w14:textId="403BAC4F" w:rsidR="00F63835" w:rsidRPr="00951F0D" w:rsidRDefault="00951F0D" w:rsidP="00F63835">
            <w:pPr>
              <w:pStyle w:val="Tabletext"/>
            </w:pPr>
            <w:r>
              <w:t xml:space="preserve">After PSM, there were 83 participants in each study group. </w:t>
            </w:r>
            <w:r w:rsidR="00755CBF">
              <w:t>After PSM</w:t>
            </w:r>
            <w:r>
              <w:t>, in-hospital survival was 50.6% v</w:t>
            </w:r>
            <w:r w:rsidR="0059164A">
              <w:t>s.</w:t>
            </w:r>
            <w:r>
              <w:t xml:space="preserve"> 38.6% (p=0.16), and 6-month survival was 45.8% v</w:t>
            </w:r>
            <w:r w:rsidR="0059164A">
              <w:t>s.</w:t>
            </w:r>
            <w:r>
              <w:t xml:space="preserve"> 38.6% (p=0.43) for </w:t>
            </w:r>
            <w:r w:rsidR="000038E1">
              <w:t>IMPELLA</w:t>
            </w:r>
            <w:r>
              <w:t xml:space="preserve"> v ECMO, respectively.</w:t>
            </w:r>
          </w:p>
        </w:tc>
        <w:tc>
          <w:tcPr>
            <w:tcW w:w="697" w:type="pct"/>
          </w:tcPr>
          <w:p w14:paraId="41739B11" w14:textId="78F47345" w:rsidR="00F63835" w:rsidRPr="00407B82" w:rsidRDefault="00F63835" w:rsidP="00F63835">
            <w:pPr>
              <w:pStyle w:val="Tabletext"/>
            </w:pPr>
            <w:r w:rsidRPr="00F63835">
              <w:t>https://www.ncbi.nlm.nih.gov/pmc/articles/PMC8405518/</w:t>
            </w:r>
          </w:p>
        </w:tc>
        <w:tc>
          <w:tcPr>
            <w:tcW w:w="476" w:type="pct"/>
          </w:tcPr>
          <w:p w14:paraId="0B10BE62" w14:textId="65058B4F" w:rsidR="00F63835" w:rsidRPr="00407B82" w:rsidRDefault="00F63835" w:rsidP="00F63835">
            <w:pPr>
              <w:pStyle w:val="Tabletext"/>
            </w:pPr>
            <w:r>
              <w:t>2021</w:t>
            </w:r>
          </w:p>
        </w:tc>
      </w:tr>
      <w:tr w:rsidR="00951F0D" w:rsidRPr="00407B82" w14:paraId="624E9BCA" w14:textId="77777777" w:rsidTr="00D846AD">
        <w:trPr>
          <w:cantSplit/>
        </w:trPr>
        <w:tc>
          <w:tcPr>
            <w:tcW w:w="182" w:type="pct"/>
          </w:tcPr>
          <w:p w14:paraId="4C0830AB" w14:textId="6515E1C9" w:rsidR="00F63835" w:rsidRPr="00407B82" w:rsidRDefault="00F63835" w:rsidP="00F63835">
            <w:pPr>
              <w:pStyle w:val="Tabletext"/>
            </w:pPr>
            <w:r>
              <w:t>2</w:t>
            </w:r>
          </w:p>
        </w:tc>
        <w:tc>
          <w:tcPr>
            <w:tcW w:w="463" w:type="pct"/>
          </w:tcPr>
          <w:p w14:paraId="713FEF0D" w14:textId="08521AC9" w:rsidR="00F63835" w:rsidRPr="005C7053" w:rsidRDefault="00AC667C" w:rsidP="00F63835">
            <w:pPr>
              <w:pStyle w:val="Tabletext"/>
            </w:pPr>
            <w:r>
              <w:t>R, analysis of National Inpatient Sample (U.S.), PSM analyses</w:t>
            </w:r>
          </w:p>
        </w:tc>
        <w:tc>
          <w:tcPr>
            <w:tcW w:w="1150" w:type="pct"/>
          </w:tcPr>
          <w:p w14:paraId="1FE8F88A" w14:textId="77777777" w:rsidR="00F63835" w:rsidRPr="00F63835" w:rsidRDefault="00F63835" w:rsidP="00F63835">
            <w:pPr>
              <w:pStyle w:val="Tabletext"/>
              <w:rPr>
                <w:b/>
                <w:bCs/>
              </w:rPr>
            </w:pPr>
            <w:r w:rsidRPr="00F63835">
              <w:rPr>
                <w:b/>
                <w:bCs/>
              </w:rPr>
              <w:t>Lemor 2020</w:t>
            </w:r>
          </w:p>
          <w:p w14:paraId="02C3A3C8" w14:textId="77777777" w:rsidR="00F63835" w:rsidRDefault="00F63835" w:rsidP="00F63835">
            <w:pPr>
              <w:pStyle w:val="Tabletext"/>
            </w:pPr>
          </w:p>
          <w:p w14:paraId="3CC2CB3F" w14:textId="6D3225C3" w:rsidR="00F63835" w:rsidRPr="00407B82" w:rsidRDefault="000038E1" w:rsidP="00EB457B">
            <w:pPr>
              <w:pStyle w:val="Tabletext"/>
            </w:pPr>
            <w:r>
              <w:t>IMPELLA</w:t>
            </w:r>
            <w:r w:rsidR="00EB457B">
              <w:t xml:space="preserve"> Versus Extracorporeal Membrane Oxygenation for Acute Myocardial Infarction Cardiogenic Shock</w:t>
            </w:r>
          </w:p>
        </w:tc>
        <w:tc>
          <w:tcPr>
            <w:tcW w:w="2032" w:type="pct"/>
          </w:tcPr>
          <w:p w14:paraId="281F1812" w14:textId="2AC1DB46" w:rsidR="00EB457B" w:rsidRDefault="00EB457B" w:rsidP="00EB457B">
            <w:pPr>
              <w:pStyle w:val="Tabletext"/>
            </w:pPr>
            <w:r w:rsidRPr="00951F0D">
              <w:rPr>
                <w:u w:val="single"/>
              </w:rPr>
              <w:t>Population:</w:t>
            </w:r>
            <w:r>
              <w:t xml:space="preserve"> </w:t>
            </w:r>
            <w:r w:rsidR="0059164A">
              <w:t>AMI</w:t>
            </w:r>
            <w:r w:rsidR="00B0574B">
              <w:t>-</w:t>
            </w:r>
            <w:r w:rsidR="0059164A">
              <w:t>CS</w:t>
            </w:r>
          </w:p>
          <w:p w14:paraId="4BEB2E33" w14:textId="1649CAAF" w:rsidR="00EB457B" w:rsidRPr="00C51C4C" w:rsidRDefault="00EB457B" w:rsidP="00EB457B">
            <w:pPr>
              <w:pStyle w:val="Tabletext"/>
            </w:pPr>
            <w:r w:rsidRPr="00C51C4C">
              <w:rPr>
                <w:u w:val="single"/>
              </w:rPr>
              <w:t>Comparison:</w:t>
            </w:r>
            <w:r w:rsidRPr="00C51C4C">
              <w:t xml:space="preserve"> </w:t>
            </w:r>
            <w:r w:rsidR="000038E1" w:rsidRPr="00C51C4C">
              <w:t>IMPELLA</w:t>
            </w:r>
            <w:r w:rsidR="0059164A" w:rsidRPr="00C51C4C">
              <w:t xml:space="preserve"> (device NS) vs. VA-ECMO</w:t>
            </w:r>
          </w:p>
          <w:p w14:paraId="312FEC0D" w14:textId="77777777" w:rsidR="00F63835" w:rsidRPr="00C51C4C" w:rsidRDefault="00F63835" w:rsidP="00F63835">
            <w:pPr>
              <w:pStyle w:val="Tabletext"/>
            </w:pPr>
          </w:p>
          <w:p w14:paraId="17FBFDBD" w14:textId="076167A7" w:rsidR="0059164A" w:rsidRPr="0059164A" w:rsidRDefault="0059164A" w:rsidP="00F63835">
            <w:pPr>
              <w:pStyle w:val="Tabletext"/>
            </w:pPr>
            <w:r w:rsidRPr="0059164A">
              <w:t>The study included 5730 patients t</w:t>
            </w:r>
            <w:r>
              <w:t>r</w:t>
            </w:r>
            <w:r w:rsidR="000D28CE">
              <w:t>e</w:t>
            </w:r>
            <w:r>
              <w:t xml:space="preserve">ated with </w:t>
            </w:r>
            <w:r w:rsidR="000038E1">
              <w:t>IMPELLA</w:t>
            </w:r>
            <w:r>
              <w:t xml:space="preserve"> and 560 patients treated with VA-ECMO, with both groups consisting of 450 participants each following PSM. </w:t>
            </w:r>
            <w:r w:rsidR="000D28CE">
              <w:t xml:space="preserve">After </w:t>
            </w:r>
            <w:r>
              <w:t>PSM</w:t>
            </w:r>
            <w:r w:rsidR="000D28CE">
              <w:t xml:space="preserve">, </w:t>
            </w:r>
            <w:r w:rsidR="000D28CE" w:rsidRPr="000D28CE">
              <w:t>the ECMO cohort had significantly higher in-hospital mortality</w:t>
            </w:r>
            <w:r w:rsidR="000D28CE">
              <w:t xml:space="preserve"> compared to the </w:t>
            </w:r>
            <w:r w:rsidR="000038E1">
              <w:t>IMPELLA</w:t>
            </w:r>
            <w:r w:rsidR="000D28CE">
              <w:t xml:space="preserve"> cohort</w:t>
            </w:r>
            <w:r w:rsidR="000D28CE" w:rsidRPr="000D28CE">
              <w:t xml:space="preserve"> (43.3% vs</w:t>
            </w:r>
            <w:r w:rsidR="000D28CE">
              <w:t>.</w:t>
            </w:r>
            <w:r w:rsidR="000D28CE" w:rsidRPr="000D28CE">
              <w:t xml:space="preserve"> 26.7%, OR</w:t>
            </w:r>
            <w:r w:rsidR="00D846AD">
              <w:t>=</w:t>
            </w:r>
            <w:r w:rsidR="000D28CE" w:rsidRPr="000D28CE">
              <w:t>2.10, p=0.021)</w:t>
            </w:r>
            <w:r w:rsidR="000D28CE">
              <w:t>.</w:t>
            </w:r>
          </w:p>
        </w:tc>
        <w:tc>
          <w:tcPr>
            <w:tcW w:w="697" w:type="pct"/>
          </w:tcPr>
          <w:p w14:paraId="39420AEF" w14:textId="5BAB54B8" w:rsidR="00F63835" w:rsidRPr="0059164A" w:rsidRDefault="000D28CE" w:rsidP="00F63835">
            <w:pPr>
              <w:pStyle w:val="Tabletext"/>
            </w:pPr>
            <w:r w:rsidRPr="000D28CE">
              <w:t>https://pubmed.ncbi.nlm.nih.gov/32605901/</w:t>
            </w:r>
          </w:p>
        </w:tc>
        <w:tc>
          <w:tcPr>
            <w:tcW w:w="476" w:type="pct"/>
          </w:tcPr>
          <w:p w14:paraId="35AA5368" w14:textId="12BEF6E2" w:rsidR="00F63835" w:rsidRPr="00407B82" w:rsidRDefault="00F63835" w:rsidP="00F63835">
            <w:pPr>
              <w:pStyle w:val="Tabletext"/>
            </w:pPr>
            <w:r>
              <w:t>2020</w:t>
            </w:r>
          </w:p>
        </w:tc>
      </w:tr>
      <w:tr w:rsidR="00951F0D" w:rsidRPr="00407B82" w14:paraId="6FA65290" w14:textId="77777777" w:rsidTr="00D846AD">
        <w:trPr>
          <w:cantSplit/>
        </w:trPr>
        <w:tc>
          <w:tcPr>
            <w:tcW w:w="182" w:type="pct"/>
          </w:tcPr>
          <w:p w14:paraId="39D8E3E2" w14:textId="1383D4BB" w:rsidR="00F63835" w:rsidRPr="00407B82" w:rsidRDefault="00F63835" w:rsidP="00F63835">
            <w:pPr>
              <w:pStyle w:val="Tabletext"/>
            </w:pPr>
            <w:r>
              <w:t>3</w:t>
            </w:r>
          </w:p>
        </w:tc>
        <w:tc>
          <w:tcPr>
            <w:tcW w:w="463" w:type="pct"/>
          </w:tcPr>
          <w:p w14:paraId="50AB1C48" w14:textId="0B08A6E4" w:rsidR="00F63835" w:rsidRPr="005C7053" w:rsidRDefault="00AC667C" w:rsidP="00F63835">
            <w:pPr>
              <w:pStyle w:val="Tabletext"/>
            </w:pPr>
            <w:r>
              <w:t>R, SC, cohort study with SAVE</w:t>
            </w:r>
            <w:r w:rsidR="00B0574B">
              <w:t>-</w:t>
            </w:r>
            <w:r>
              <w:t>score adjustment (Sweden)</w:t>
            </w:r>
          </w:p>
        </w:tc>
        <w:tc>
          <w:tcPr>
            <w:tcW w:w="1150" w:type="pct"/>
          </w:tcPr>
          <w:p w14:paraId="099EA36A" w14:textId="77777777" w:rsidR="00F63835" w:rsidRPr="00F63835" w:rsidRDefault="00F63835" w:rsidP="00F63835">
            <w:pPr>
              <w:pStyle w:val="Tabletext"/>
              <w:rPr>
                <w:b/>
                <w:bCs/>
              </w:rPr>
            </w:pPr>
            <w:r w:rsidRPr="00F63835">
              <w:rPr>
                <w:b/>
                <w:bCs/>
              </w:rPr>
              <w:t>Schiller 2019</w:t>
            </w:r>
          </w:p>
          <w:p w14:paraId="7B8671FE" w14:textId="77777777" w:rsidR="00F63835" w:rsidRDefault="00F63835" w:rsidP="00F63835">
            <w:pPr>
              <w:pStyle w:val="Tabletext"/>
            </w:pPr>
          </w:p>
          <w:p w14:paraId="4F68E56D" w14:textId="2BF2CE7A" w:rsidR="00F63835" w:rsidRPr="00407B82" w:rsidRDefault="00EB457B" w:rsidP="00EB457B">
            <w:pPr>
              <w:pStyle w:val="Tabletext"/>
            </w:pPr>
            <w:r>
              <w:t xml:space="preserve">Survival after refractory cardiogenic shock is comparable in patients with </w:t>
            </w:r>
            <w:r w:rsidR="000038E1">
              <w:t>IMPELLA</w:t>
            </w:r>
            <w:r>
              <w:t xml:space="preserve"> and veno</w:t>
            </w:r>
            <w:r w:rsidR="00B0574B">
              <w:t>arterial</w:t>
            </w:r>
            <w:r>
              <w:t xml:space="preserve"> extracorporeal membrane oxygenation when adjusted for SAVE</w:t>
            </w:r>
            <w:r w:rsidR="00B0574B">
              <w:t>-</w:t>
            </w:r>
            <w:r>
              <w:t>score</w:t>
            </w:r>
          </w:p>
        </w:tc>
        <w:tc>
          <w:tcPr>
            <w:tcW w:w="2032" w:type="pct"/>
          </w:tcPr>
          <w:p w14:paraId="51122280" w14:textId="65A7C9F4" w:rsidR="00EB457B" w:rsidRDefault="00EB457B" w:rsidP="00EB457B">
            <w:pPr>
              <w:pStyle w:val="Tabletext"/>
            </w:pPr>
            <w:r w:rsidRPr="00951F0D">
              <w:rPr>
                <w:u w:val="single"/>
              </w:rPr>
              <w:t>Population:</w:t>
            </w:r>
            <w:r>
              <w:t xml:space="preserve"> </w:t>
            </w:r>
            <w:r w:rsidR="0059164A">
              <w:t>Refractory CS</w:t>
            </w:r>
          </w:p>
          <w:p w14:paraId="3FC25826" w14:textId="769C2BDD" w:rsidR="00EB457B" w:rsidRPr="00C51C4C" w:rsidRDefault="00EB457B" w:rsidP="00EB457B">
            <w:pPr>
              <w:pStyle w:val="Tabletext"/>
            </w:pPr>
            <w:r w:rsidRPr="00C51C4C">
              <w:rPr>
                <w:u w:val="single"/>
              </w:rPr>
              <w:t>Comparison:</w:t>
            </w:r>
            <w:r w:rsidRPr="00C51C4C">
              <w:t xml:space="preserve"> </w:t>
            </w:r>
            <w:r w:rsidR="000038E1" w:rsidRPr="00C51C4C">
              <w:t>IMPELLA</w:t>
            </w:r>
            <w:r w:rsidR="0059164A" w:rsidRPr="00C51C4C">
              <w:t xml:space="preserve"> 2.5/CP/5.0 vs. VA-ECMO</w:t>
            </w:r>
          </w:p>
          <w:p w14:paraId="311E2B13" w14:textId="77777777" w:rsidR="0059164A" w:rsidRPr="00C51C4C" w:rsidRDefault="0059164A" w:rsidP="00EB457B">
            <w:pPr>
              <w:pStyle w:val="Tabletext"/>
            </w:pPr>
          </w:p>
          <w:p w14:paraId="06365653" w14:textId="1E5AAC8E" w:rsidR="00F63835" w:rsidRPr="0059164A" w:rsidRDefault="0059164A" w:rsidP="00281AFC">
            <w:pPr>
              <w:pStyle w:val="Tabletext"/>
            </w:pPr>
            <w:r w:rsidRPr="0059164A">
              <w:t>The study included 48 patients t</w:t>
            </w:r>
            <w:r>
              <w:t xml:space="preserve">reated with </w:t>
            </w:r>
            <w:r w:rsidR="000038E1">
              <w:t>IMPELLA</w:t>
            </w:r>
            <w:r>
              <w:t xml:space="preserve"> and 46 treated with VA-ECMO </w:t>
            </w:r>
            <w:r w:rsidR="000D28CE">
              <w:t xml:space="preserve">who were SAVE-score adjusted. 30-day survival was lower in the VA-ECMO cohort (59%) versus the </w:t>
            </w:r>
            <w:r w:rsidR="000038E1">
              <w:t>IMPELLA</w:t>
            </w:r>
            <w:r w:rsidR="000D28CE">
              <w:t xml:space="preserve"> cohort (65%).</w:t>
            </w:r>
            <w:r w:rsidR="00281AFC">
              <w:t xml:space="preserve"> The SAVE</w:t>
            </w:r>
            <w:r w:rsidR="00B0574B">
              <w:t>-</w:t>
            </w:r>
            <w:r w:rsidR="00281AFC">
              <w:t xml:space="preserve">score adjusted HR for mortality was 1.05 (0.58–1.91, </w:t>
            </w:r>
            <w:r w:rsidR="00D846AD">
              <w:t>p</w:t>
            </w:r>
            <w:r w:rsidR="00281AFC">
              <w:t xml:space="preserve">=0.87) for the </w:t>
            </w:r>
            <w:r w:rsidR="000038E1">
              <w:t>IMPELLA</w:t>
            </w:r>
            <w:r w:rsidR="00281AFC">
              <w:t xml:space="preserve"> patients compared with the VA-ECMO patients.</w:t>
            </w:r>
          </w:p>
        </w:tc>
        <w:tc>
          <w:tcPr>
            <w:tcW w:w="697" w:type="pct"/>
          </w:tcPr>
          <w:p w14:paraId="6D9A6BD1" w14:textId="46617985" w:rsidR="00F63835" w:rsidRPr="0059164A" w:rsidRDefault="00281AFC" w:rsidP="00F63835">
            <w:pPr>
              <w:pStyle w:val="Tabletext"/>
            </w:pPr>
            <w:r w:rsidRPr="00281AFC">
              <w:t>https://pubmed.ncbi.nlm.nih.gov/30406678/</w:t>
            </w:r>
          </w:p>
        </w:tc>
        <w:tc>
          <w:tcPr>
            <w:tcW w:w="476" w:type="pct"/>
          </w:tcPr>
          <w:p w14:paraId="58271D92" w14:textId="419C3BC7" w:rsidR="00F63835" w:rsidRPr="00407B82" w:rsidRDefault="00F63835" w:rsidP="00F63835">
            <w:pPr>
              <w:pStyle w:val="Tabletext"/>
            </w:pPr>
            <w:r>
              <w:t>2019</w:t>
            </w:r>
          </w:p>
        </w:tc>
      </w:tr>
      <w:tr w:rsidR="00951F0D" w:rsidRPr="00407B82" w14:paraId="2D40546A" w14:textId="77777777" w:rsidTr="00D846AD">
        <w:trPr>
          <w:cantSplit/>
        </w:trPr>
        <w:tc>
          <w:tcPr>
            <w:tcW w:w="182" w:type="pct"/>
          </w:tcPr>
          <w:p w14:paraId="4219827F" w14:textId="4384D550" w:rsidR="00F63835" w:rsidRPr="00407B82" w:rsidRDefault="00F63835" w:rsidP="00F63835">
            <w:pPr>
              <w:pStyle w:val="Tabletext"/>
            </w:pPr>
            <w:r>
              <w:t>4</w:t>
            </w:r>
          </w:p>
        </w:tc>
        <w:tc>
          <w:tcPr>
            <w:tcW w:w="463" w:type="pct"/>
          </w:tcPr>
          <w:p w14:paraId="67B00DD1" w14:textId="14A60ACE" w:rsidR="00F63835" w:rsidRPr="005C7053" w:rsidRDefault="00AC667C" w:rsidP="00F63835">
            <w:pPr>
              <w:pStyle w:val="Tabletext"/>
            </w:pPr>
            <w:r>
              <w:t>R, SC, cohort study with PSM analyses (Germany)</w:t>
            </w:r>
          </w:p>
        </w:tc>
        <w:tc>
          <w:tcPr>
            <w:tcW w:w="1150" w:type="pct"/>
          </w:tcPr>
          <w:p w14:paraId="1BEB3B62" w14:textId="77777777" w:rsidR="00F63835" w:rsidRPr="00F63835" w:rsidRDefault="00F63835" w:rsidP="00F63835">
            <w:pPr>
              <w:pStyle w:val="Tabletext"/>
              <w:rPr>
                <w:b/>
                <w:bCs/>
              </w:rPr>
            </w:pPr>
            <w:r w:rsidRPr="00F63835">
              <w:rPr>
                <w:b/>
                <w:bCs/>
              </w:rPr>
              <w:t>Syntila 2021</w:t>
            </w:r>
          </w:p>
          <w:p w14:paraId="221182A0" w14:textId="77777777" w:rsidR="00F63835" w:rsidRDefault="00F63835" w:rsidP="00F63835">
            <w:pPr>
              <w:pStyle w:val="Tabletext"/>
            </w:pPr>
          </w:p>
          <w:p w14:paraId="680EE6F0" w14:textId="6C30C289" w:rsidR="00F63835" w:rsidRPr="00407B82" w:rsidRDefault="00EB457B" w:rsidP="00EB457B">
            <w:pPr>
              <w:pStyle w:val="Tabletext"/>
            </w:pPr>
            <w:r>
              <w:t xml:space="preserve">Comparison of Mechanical Support with </w:t>
            </w:r>
            <w:r w:rsidR="000038E1">
              <w:t>IMPELLA</w:t>
            </w:r>
            <w:r>
              <w:t xml:space="preserve"> or Extracorporeal Life Support in Post-Cardiac Arrest Cardiogenic Shock: A Propensity Scoring Matching Analysis</w:t>
            </w:r>
          </w:p>
        </w:tc>
        <w:tc>
          <w:tcPr>
            <w:tcW w:w="2032" w:type="pct"/>
          </w:tcPr>
          <w:p w14:paraId="1DBC86DE" w14:textId="07567AFA" w:rsidR="00EB457B" w:rsidRDefault="00EB457B" w:rsidP="00EB457B">
            <w:pPr>
              <w:pStyle w:val="Tabletext"/>
            </w:pPr>
            <w:r w:rsidRPr="00951F0D">
              <w:rPr>
                <w:u w:val="single"/>
              </w:rPr>
              <w:t>Population:</w:t>
            </w:r>
            <w:r>
              <w:t xml:space="preserve"> </w:t>
            </w:r>
            <w:r w:rsidR="0059164A">
              <w:t>OHCA due to AMI with post CS</w:t>
            </w:r>
          </w:p>
          <w:p w14:paraId="648EBD0D" w14:textId="1B5D73B6" w:rsidR="00EB457B" w:rsidRDefault="00EB457B" w:rsidP="00EB457B">
            <w:pPr>
              <w:pStyle w:val="Tabletext"/>
              <w:rPr>
                <w:lang w:val="it-IT"/>
              </w:rPr>
            </w:pPr>
            <w:r w:rsidRPr="0059164A">
              <w:rPr>
                <w:u w:val="single"/>
                <w:lang w:val="it-IT"/>
              </w:rPr>
              <w:t>Comparison:</w:t>
            </w:r>
            <w:r w:rsidRPr="0059164A">
              <w:rPr>
                <w:lang w:val="it-IT"/>
              </w:rPr>
              <w:t xml:space="preserve"> </w:t>
            </w:r>
            <w:r w:rsidR="000038E1">
              <w:rPr>
                <w:lang w:val="it-IT"/>
              </w:rPr>
              <w:t>IMPELLA</w:t>
            </w:r>
            <w:r w:rsidR="0059164A" w:rsidRPr="0059164A">
              <w:rPr>
                <w:lang w:val="it-IT"/>
              </w:rPr>
              <w:t xml:space="preserve"> 2.5/CP vs. V</w:t>
            </w:r>
            <w:r w:rsidR="0059164A">
              <w:rPr>
                <w:lang w:val="it-IT"/>
              </w:rPr>
              <w:t>A-ECMO</w:t>
            </w:r>
          </w:p>
          <w:p w14:paraId="778D2222" w14:textId="77777777" w:rsidR="0059164A" w:rsidRDefault="0059164A" w:rsidP="00EB457B">
            <w:pPr>
              <w:pStyle w:val="Tabletext"/>
              <w:rPr>
                <w:lang w:val="it-IT"/>
              </w:rPr>
            </w:pPr>
          </w:p>
          <w:p w14:paraId="1EBE6120" w14:textId="33660508" w:rsidR="00F63835" w:rsidRPr="00847943" w:rsidRDefault="00847943" w:rsidP="00281AFC">
            <w:pPr>
              <w:pStyle w:val="Tabletext"/>
            </w:pPr>
            <w:r>
              <w:t xml:space="preserve">After PSM, there were 40 participants in each treatment group. </w:t>
            </w:r>
            <w:r w:rsidR="00281AFC">
              <w:t xml:space="preserve">In the matched cohort, the hospital and 12-month survival rates were comparable in the </w:t>
            </w:r>
            <w:r w:rsidR="000038E1">
              <w:t>IMPELLA</w:t>
            </w:r>
            <w:r w:rsidR="00281AFC">
              <w:t xml:space="preserve"> group compared to the ECLS group (hospital survival: 45% </w:t>
            </w:r>
            <w:r w:rsidR="00D846AD">
              <w:t>v</w:t>
            </w:r>
            <w:r w:rsidR="00281AFC">
              <w:t>s</w:t>
            </w:r>
            <w:r w:rsidR="00D846AD">
              <w:t>.</w:t>
            </w:r>
            <w:r w:rsidR="00281AFC">
              <w:t xml:space="preserve"> 32.5%, p=0.36 and 12 months survival: 40% v</w:t>
            </w:r>
            <w:r w:rsidR="00D846AD">
              <w:t>s.</w:t>
            </w:r>
            <w:r w:rsidR="00281AFC">
              <w:t xml:space="preserve"> 32.5%, p=0.64)</w:t>
            </w:r>
            <w:r w:rsidR="00755CBF">
              <w:t>.</w:t>
            </w:r>
          </w:p>
        </w:tc>
        <w:tc>
          <w:tcPr>
            <w:tcW w:w="697" w:type="pct"/>
          </w:tcPr>
          <w:p w14:paraId="08A0DD99" w14:textId="4AE3FFD7" w:rsidR="00F63835" w:rsidRPr="00847943" w:rsidRDefault="00281AFC" w:rsidP="00F63835">
            <w:pPr>
              <w:pStyle w:val="Tabletext"/>
            </w:pPr>
            <w:r w:rsidRPr="00281AFC">
              <w:t>https://www.ncbi.nlm.nih.gov/pmc/articles/PMC8396971/</w:t>
            </w:r>
          </w:p>
        </w:tc>
        <w:tc>
          <w:tcPr>
            <w:tcW w:w="476" w:type="pct"/>
          </w:tcPr>
          <w:p w14:paraId="1E61E950" w14:textId="1887057B" w:rsidR="00F63835" w:rsidRPr="00407B82" w:rsidRDefault="00F63835" w:rsidP="00F63835">
            <w:pPr>
              <w:pStyle w:val="Tabletext"/>
            </w:pPr>
            <w:r>
              <w:t>2021</w:t>
            </w:r>
          </w:p>
        </w:tc>
      </w:tr>
      <w:tr w:rsidR="00951F0D" w:rsidRPr="00407B82" w14:paraId="7E1437C5" w14:textId="77777777" w:rsidTr="00D846AD">
        <w:trPr>
          <w:cantSplit/>
        </w:trPr>
        <w:tc>
          <w:tcPr>
            <w:tcW w:w="182" w:type="pct"/>
          </w:tcPr>
          <w:p w14:paraId="63B485D3" w14:textId="59F82D8F" w:rsidR="00F63835" w:rsidRPr="00407B82" w:rsidRDefault="00F63835" w:rsidP="00F63835">
            <w:pPr>
              <w:pStyle w:val="Tabletext"/>
            </w:pPr>
            <w:r>
              <w:lastRenderedPageBreak/>
              <w:t>5</w:t>
            </w:r>
          </w:p>
        </w:tc>
        <w:tc>
          <w:tcPr>
            <w:tcW w:w="463" w:type="pct"/>
          </w:tcPr>
          <w:p w14:paraId="1F7ED302" w14:textId="69A7FC6F" w:rsidR="00F63835" w:rsidRPr="005C7053" w:rsidRDefault="00AC667C" w:rsidP="00F63835">
            <w:pPr>
              <w:pStyle w:val="Tabletext"/>
            </w:pPr>
            <w:r>
              <w:t>R, claims analysis with PSM analyses (U.S.)</w:t>
            </w:r>
          </w:p>
        </w:tc>
        <w:tc>
          <w:tcPr>
            <w:tcW w:w="1150" w:type="pct"/>
          </w:tcPr>
          <w:p w14:paraId="186CDC1D" w14:textId="77777777" w:rsidR="00F63835" w:rsidRPr="00F63835" w:rsidRDefault="00F63835" w:rsidP="00F63835">
            <w:pPr>
              <w:pStyle w:val="Tabletext"/>
              <w:rPr>
                <w:b/>
                <w:bCs/>
              </w:rPr>
            </w:pPr>
            <w:r w:rsidRPr="00F63835">
              <w:rPr>
                <w:b/>
                <w:bCs/>
              </w:rPr>
              <w:t>Vetrovec 2021</w:t>
            </w:r>
          </w:p>
          <w:p w14:paraId="2A1343EF" w14:textId="77777777" w:rsidR="00F63835" w:rsidRDefault="00F63835" w:rsidP="00F63835">
            <w:pPr>
              <w:pStyle w:val="Tabletext"/>
            </w:pPr>
          </w:p>
          <w:p w14:paraId="5F71C805" w14:textId="5697E6DD" w:rsidR="00F63835" w:rsidRPr="00407B82" w:rsidRDefault="00EB457B" w:rsidP="00EB457B">
            <w:pPr>
              <w:pStyle w:val="Tabletext"/>
            </w:pPr>
            <w:r>
              <w:t>Cost savings for pVAD compared to ECMO in the management of acute myocardial infarction complicated by cardiogenic shock: An episode</w:t>
            </w:r>
            <w:r w:rsidR="00B0574B">
              <w:t xml:space="preserve"> </w:t>
            </w:r>
            <w:r>
              <w:t>of</w:t>
            </w:r>
            <w:r w:rsidR="00B0574B">
              <w:t xml:space="preserve"> </w:t>
            </w:r>
            <w:r>
              <w:t>care analysis</w:t>
            </w:r>
          </w:p>
        </w:tc>
        <w:tc>
          <w:tcPr>
            <w:tcW w:w="2032" w:type="pct"/>
          </w:tcPr>
          <w:p w14:paraId="52F783B9" w14:textId="28509CEB" w:rsidR="00EB457B" w:rsidRDefault="00EB457B" w:rsidP="00EB457B">
            <w:pPr>
              <w:pStyle w:val="Tabletext"/>
            </w:pPr>
            <w:r w:rsidRPr="00951F0D">
              <w:rPr>
                <w:u w:val="single"/>
              </w:rPr>
              <w:t>Population:</w:t>
            </w:r>
            <w:r>
              <w:t xml:space="preserve"> </w:t>
            </w:r>
            <w:r w:rsidR="00847943">
              <w:t>AMI-CS</w:t>
            </w:r>
          </w:p>
          <w:p w14:paraId="7C852E8A" w14:textId="6C583FBF" w:rsidR="00EB457B" w:rsidRPr="00C51C4C" w:rsidRDefault="00EB457B" w:rsidP="00EB457B">
            <w:pPr>
              <w:pStyle w:val="Tabletext"/>
            </w:pPr>
            <w:r w:rsidRPr="00C51C4C">
              <w:rPr>
                <w:u w:val="single"/>
              </w:rPr>
              <w:t>Comparison:</w:t>
            </w:r>
            <w:r w:rsidRPr="00C51C4C">
              <w:t xml:space="preserve"> </w:t>
            </w:r>
            <w:r w:rsidR="000038E1" w:rsidRPr="00C51C4C">
              <w:t>IMPELLA</w:t>
            </w:r>
            <w:r w:rsidR="00847943" w:rsidRPr="00C51C4C">
              <w:t xml:space="preserve"> 2.5/CP</w:t>
            </w:r>
            <w:r w:rsidR="000F49BC" w:rsidRPr="00C51C4C">
              <w:t xml:space="preserve"> (pVAD)</w:t>
            </w:r>
            <w:r w:rsidR="00847943" w:rsidRPr="00C51C4C">
              <w:t xml:space="preserve"> vs. VA-ECMO</w:t>
            </w:r>
          </w:p>
          <w:p w14:paraId="33DEC5F1" w14:textId="77777777" w:rsidR="00F63835" w:rsidRPr="00C51C4C" w:rsidRDefault="00F63835" w:rsidP="00F63835">
            <w:pPr>
              <w:pStyle w:val="Tabletext"/>
            </w:pPr>
          </w:p>
          <w:p w14:paraId="2B134EEB" w14:textId="5E0ABF39" w:rsidR="00847943" w:rsidRPr="00847943" w:rsidRDefault="000F49BC" w:rsidP="000F49BC">
            <w:pPr>
              <w:pStyle w:val="Tabletext"/>
            </w:pPr>
            <w:r w:rsidRPr="000F49BC">
              <w:t xml:space="preserve">The study included </w:t>
            </w:r>
            <w:r>
              <w:t>2,510</w:t>
            </w:r>
            <w:r w:rsidRPr="000F49BC">
              <w:t xml:space="preserve"> patients in the </w:t>
            </w:r>
            <w:r w:rsidR="000038E1">
              <w:t>IMPELLA</w:t>
            </w:r>
            <w:r w:rsidRPr="000F49BC">
              <w:t xml:space="preserve"> cohort and </w:t>
            </w:r>
            <w:r>
              <w:t>340</w:t>
            </w:r>
            <w:r w:rsidRPr="000F49BC">
              <w:t xml:space="preserve"> patients in the VA-ECMO cohort</w:t>
            </w:r>
            <w:r>
              <w:t>.</w:t>
            </w:r>
            <w:r w:rsidRPr="000F49BC">
              <w:t xml:space="preserve"> </w:t>
            </w:r>
            <w:r w:rsidR="00847943" w:rsidRPr="00847943">
              <w:t xml:space="preserve">After PSM, there were 338 </w:t>
            </w:r>
            <w:r w:rsidRPr="00847943">
              <w:t>pa</w:t>
            </w:r>
            <w:r>
              <w:t>rticipants</w:t>
            </w:r>
            <w:r w:rsidR="00847943">
              <w:t xml:space="preserve"> in each treatment arm</w:t>
            </w:r>
            <w:r>
              <w:t>. Index in-hospital mortality rates were 53% for pVAD versus 64% for VA-ECMO (p=0.0023).</w:t>
            </w:r>
          </w:p>
        </w:tc>
        <w:tc>
          <w:tcPr>
            <w:tcW w:w="697" w:type="pct"/>
          </w:tcPr>
          <w:p w14:paraId="1EC764D1" w14:textId="05AC8016" w:rsidR="00F63835" w:rsidRPr="00847943" w:rsidRDefault="000F49BC" w:rsidP="00F63835">
            <w:pPr>
              <w:pStyle w:val="Tabletext"/>
            </w:pPr>
            <w:r w:rsidRPr="000F49BC">
              <w:t>https://pubmed.ncbi.nlm.nih.gov/32790231/</w:t>
            </w:r>
          </w:p>
        </w:tc>
        <w:tc>
          <w:tcPr>
            <w:tcW w:w="476" w:type="pct"/>
          </w:tcPr>
          <w:p w14:paraId="6273586D" w14:textId="6A6DF66C" w:rsidR="00F63835" w:rsidRPr="00407B82" w:rsidRDefault="00F63835" w:rsidP="00F63835">
            <w:pPr>
              <w:pStyle w:val="Tabletext"/>
            </w:pPr>
            <w:r>
              <w:t>2021</w:t>
            </w:r>
          </w:p>
        </w:tc>
      </w:tr>
      <w:tr w:rsidR="00951F0D" w:rsidRPr="00407B82" w14:paraId="17F76BFA" w14:textId="77777777" w:rsidTr="00D846AD">
        <w:trPr>
          <w:cantSplit/>
        </w:trPr>
        <w:tc>
          <w:tcPr>
            <w:tcW w:w="182" w:type="pct"/>
          </w:tcPr>
          <w:p w14:paraId="7D1C3AD4" w14:textId="20F8BC70" w:rsidR="00F63835" w:rsidRPr="00407B82" w:rsidRDefault="00F63835" w:rsidP="00F63835">
            <w:pPr>
              <w:pStyle w:val="Tabletext"/>
            </w:pPr>
            <w:r>
              <w:t>6</w:t>
            </w:r>
          </w:p>
        </w:tc>
        <w:tc>
          <w:tcPr>
            <w:tcW w:w="463" w:type="pct"/>
          </w:tcPr>
          <w:p w14:paraId="3F09C1CA" w14:textId="59D5147B" w:rsidR="00F63835" w:rsidRPr="005C7053" w:rsidRDefault="00AC667C" w:rsidP="00F63835">
            <w:pPr>
              <w:pStyle w:val="Tabletext"/>
            </w:pPr>
            <w:r>
              <w:t xml:space="preserve">R, MN, </w:t>
            </w:r>
            <w:r w:rsidR="001F60F9">
              <w:t xml:space="preserve">MC, </w:t>
            </w:r>
            <w:r>
              <w:t>cohort study with PSM analyses (Europe)</w:t>
            </w:r>
          </w:p>
        </w:tc>
        <w:tc>
          <w:tcPr>
            <w:tcW w:w="1150" w:type="pct"/>
          </w:tcPr>
          <w:p w14:paraId="6FFD9296" w14:textId="77777777" w:rsidR="00F63835" w:rsidRPr="00F63835" w:rsidRDefault="00F63835" w:rsidP="00F63835">
            <w:pPr>
              <w:pStyle w:val="Tabletext"/>
              <w:rPr>
                <w:b/>
                <w:bCs/>
              </w:rPr>
            </w:pPr>
            <w:r w:rsidRPr="00F63835">
              <w:rPr>
                <w:b/>
                <w:bCs/>
              </w:rPr>
              <w:t>Wernly 2021</w:t>
            </w:r>
          </w:p>
          <w:p w14:paraId="4C13F1E5" w14:textId="77777777" w:rsidR="00F63835" w:rsidRDefault="00F63835" w:rsidP="00F63835">
            <w:pPr>
              <w:pStyle w:val="Tabletext"/>
            </w:pPr>
          </w:p>
          <w:p w14:paraId="745C3613" w14:textId="51616F18" w:rsidR="00F63835" w:rsidRPr="00407B82" w:rsidRDefault="000038E1" w:rsidP="00EB457B">
            <w:pPr>
              <w:pStyle w:val="Tabletext"/>
            </w:pPr>
            <w:r>
              <w:t>IMPELLA</w:t>
            </w:r>
            <w:r w:rsidR="00EB457B">
              <w:t xml:space="preserve"> versus </w:t>
            </w:r>
            <w:r w:rsidR="000073C8">
              <w:t>extracorporeal</w:t>
            </w:r>
            <w:r w:rsidR="00EB457B">
              <w:t xml:space="preserve"> life support in cardiogenic shock: a propensity score adjusted analysis</w:t>
            </w:r>
          </w:p>
        </w:tc>
        <w:tc>
          <w:tcPr>
            <w:tcW w:w="2032" w:type="pct"/>
          </w:tcPr>
          <w:p w14:paraId="1C575846" w14:textId="3FC0C3FC" w:rsidR="00EB457B" w:rsidRDefault="00EB457B" w:rsidP="00EB457B">
            <w:pPr>
              <w:pStyle w:val="Tabletext"/>
            </w:pPr>
            <w:r w:rsidRPr="00951F0D">
              <w:rPr>
                <w:u w:val="single"/>
              </w:rPr>
              <w:t>Population:</w:t>
            </w:r>
            <w:r>
              <w:t xml:space="preserve"> </w:t>
            </w:r>
            <w:r w:rsidR="00847943">
              <w:t>AMI-CS &amp; CA-CS</w:t>
            </w:r>
          </w:p>
          <w:p w14:paraId="5DE23DE2" w14:textId="33A2F3A4" w:rsidR="00EB457B" w:rsidRPr="00C51C4C" w:rsidRDefault="00EB457B" w:rsidP="00EB457B">
            <w:pPr>
              <w:pStyle w:val="Tabletext"/>
            </w:pPr>
            <w:r w:rsidRPr="00C51C4C">
              <w:rPr>
                <w:u w:val="single"/>
              </w:rPr>
              <w:t>Comparison:</w:t>
            </w:r>
            <w:r w:rsidRPr="00C51C4C">
              <w:t xml:space="preserve"> </w:t>
            </w:r>
            <w:r w:rsidR="000038E1" w:rsidRPr="00C51C4C">
              <w:t>IMPELLA</w:t>
            </w:r>
            <w:r w:rsidR="00847943" w:rsidRPr="00C51C4C">
              <w:t xml:space="preserve"> (device NS) vs. VA-ECMO</w:t>
            </w:r>
            <w:r w:rsidR="000F49BC" w:rsidRPr="00C51C4C">
              <w:t xml:space="preserve"> (ECLS)</w:t>
            </w:r>
          </w:p>
          <w:p w14:paraId="11453400" w14:textId="77777777" w:rsidR="00847943" w:rsidRPr="00C51C4C" w:rsidRDefault="00847943" w:rsidP="00EB457B">
            <w:pPr>
              <w:pStyle w:val="Tabletext"/>
            </w:pPr>
          </w:p>
          <w:p w14:paraId="109372FD" w14:textId="17CB35CB" w:rsidR="00F63835" w:rsidRPr="00847943" w:rsidRDefault="000F49BC" w:rsidP="000F49BC">
            <w:pPr>
              <w:pStyle w:val="Tabletext"/>
            </w:pPr>
            <w:r>
              <w:t>T</w:t>
            </w:r>
            <w:r w:rsidR="00847943" w:rsidRPr="00847943">
              <w:t xml:space="preserve">here </w:t>
            </w:r>
            <w:r w:rsidR="000073C8" w:rsidRPr="00847943">
              <w:t>were</w:t>
            </w:r>
            <w:r w:rsidR="00847943" w:rsidRPr="00847943">
              <w:t xml:space="preserve"> 73 p</w:t>
            </w:r>
            <w:r w:rsidR="00847943">
              <w:t xml:space="preserve">articipants in the </w:t>
            </w:r>
            <w:r w:rsidR="000038E1">
              <w:t>IMPELLA</w:t>
            </w:r>
            <w:r w:rsidR="00847943">
              <w:t xml:space="preserve"> group and 76 participants in the VA-ECMO group.</w:t>
            </w:r>
            <w:r>
              <w:t xml:space="preserve"> There was a trend towards higher </w:t>
            </w:r>
            <w:r w:rsidR="007E0F6F">
              <w:t>30-day</w:t>
            </w:r>
            <w:r>
              <w:t xml:space="preserve"> mortality in ECLS patients</w:t>
            </w:r>
            <w:r w:rsidR="007E0F6F">
              <w:t xml:space="preserve"> vs </w:t>
            </w:r>
            <w:r w:rsidR="000038E1">
              <w:t>IMPELLA</w:t>
            </w:r>
            <w:r w:rsidR="007E0F6F">
              <w:t xml:space="preserve"> patients</w:t>
            </w:r>
            <w:r>
              <w:t xml:space="preserve"> (83% vs. 70%; OR</w:t>
            </w:r>
            <w:r w:rsidR="00D846AD">
              <w:t xml:space="preserve"> [95% CI]=</w:t>
            </w:r>
            <w:r>
              <w:t xml:space="preserve">2.09 </w:t>
            </w:r>
            <w:r w:rsidR="00D846AD">
              <w:t>[</w:t>
            </w:r>
            <w:r>
              <w:t>0.22–1.04;</w:t>
            </w:r>
            <w:r w:rsidR="007E0F6F">
              <w:t xml:space="preserve"> p</w:t>
            </w:r>
            <w:r>
              <w:t>=0.06) in univariable analysis. After correction</w:t>
            </w:r>
            <w:r w:rsidR="00EE18B3">
              <w:t xml:space="preserve"> </w:t>
            </w:r>
            <w:r>
              <w:t>for propensity score</w:t>
            </w:r>
            <w:r w:rsidR="00ED1947">
              <w:t>,</w:t>
            </w:r>
            <w:r>
              <w:t xml:space="preserve"> </w:t>
            </w:r>
            <w:r w:rsidR="007E0F6F">
              <w:t>the</w:t>
            </w:r>
            <w:r w:rsidR="00EE18B3">
              <w:t xml:space="preserve"> </w:t>
            </w:r>
            <w:proofErr w:type="spellStart"/>
            <w:r w:rsidR="00ED1947">
              <w:t>aOR</w:t>
            </w:r>
            <w:proofErr w:type="spellEnd"/>
            <w:r w:rsidR="00EE18B3">
              <w:t xml:space="preserve"> </w:t>
            </w:r>
            <w:r w:rsidR="00D846AD">
              <w:t>[95% CI]</w:t>
            </w:r>
            <w:r w:rsidR="00EE18B3">
              <w:t xml:space="preserve"> was </w:t>
            </w:r>
            <w:r>
              <w:t xml:space="preserve">1.06 </w:t>
            </w:r>
            <w:r w:rsidR="00D846AD">
              <w:t>[</w:t>
            </w:r>
            <w:r>
              <w:t>0.17–6.75</w:t>
            </w:r>
            <w:r w:rsidR="00D846AD">
              <w:t>]</w:t>
            </w:r>
            <w:r>
              <w:t>;</w:t>
            </w:r>
            <w:r w:rsidR="007E0F6F">
              <w:t xml:space="preserve"> p</w:t>
            </w:r>
            <w:r>
              <w:t>=0.95</w:t>
            </w:r>
            <w:r w:rsidR="007E0F6F">
              <w:t>.</w:t>
            </w:r>
          </w:p>
        </w:tc>
        <w:tc>
          <w:tcPr>
            <w:tcW w:w="697" w:type="pct"/>
          </w:tcPr>
          <w:p w14:paraId="03AEFF99" w14:textId="095CAD89" w:rsidR="00F63835" w:rsidRPr="00847943" w:rsidRDefault="000F49BC" w:rsidP="00F63835">
            <w:pPr>
              <w:pStyle w:val="Tabletext"/>
            </w:pPr>
            <w:r w:rsidRPr="000F49BC">
              <w:t>https://pubmed.ncbi.nlm.nih.gov/33560591/</w:t>
            </w:r>
          </w:p>
        </w:tc>
        <w:tc>
          <w:tcPr>
            <w:tcW w:w="476" w:type="pct"/>
          </w:tcPr>
          <w:p w14:paraId="6B904016" w14:textId="26BF8BB1" w:rsidR="00F63835" w:rsidRPr="00407B82" w:rsidRDefault="00F63835" w:rsidP="00F63835">
            <w:pPr>
              <w:pStyle w:val="Tabletext"/>
            </w:pPr>
            <w:r>
              <w:t>2021</w:t>
            </w:r>
          </w:p>
        </w:tc>
      </w:tr>
      <w:tr w:rsidR="00F63835" w:rsidRPr="00407B82" w14:paraId="4F132858" w14:textId="77777777" w:rsidTr="00F63835">
        <w:trPr>
          <w:cantSplit/>
        </w:trPr>
        <w:tc>
          <w:tcPr>
            <w:tcW w:w="5000" w:type="pct"/>
            <w:gridSpan w:val="6"/>
            <w:shd w:val="clear" w:color="auto" w:fill="F2F2F2" w:themeFill="background1" w:themeFillShade="F2"/>
          </w:tcPr>
          <w:p w14:paraId="191ED662" w14:textId="5082D57A" w:rsidR="00F63835" w:rsidRPr="00407B82" w:rsidRDefault="00F63835" w:rsidP="003E31E2">
            <w:pPr>
              <w:pStyle w:val="Tabletext"/>
            </w:pPr>
            <w:r>
              <w:rPr>
                <w:b/>
                <w:bCs/>
              </w:rPr>
              <w:t>ECPELLA</w:t>
            </w:r>
            <w:r w:rsidRPr="00F63835">
              <w:rPr>
                <w:b/>
                <w:bCs/>
              </w:rPr>
              <w:t xml:space="preserve"> versus VA-ECMO</w:t>
            </w:r>
            <w:r>
              <w:rPr>
                <w:b/>
                <w:bCs/>
              </w:rPr>
              <w:t xml:space="preserve"> with or without surgical vent</w:t>
            </w:r>
            <w:r w:rsidRPr="00F63835">
              <w:rPr>
                <w:b/>
                <w:bCs/>
              </w:rPr>
              <w:t xml:space="preserve"> (matched/adjusted)</w:t>
            </w:r>
          </w:p>
        </w:tc>
      </w:tr>
      <w:tr w:rsidR="00951F0D" w:rsidRPr="00407B82" w14:paraId="2E2E0D2F" w14:textId="77777777" w:rsidTr="00D846AD">
        <w:trPr>
          <w:cantSplit/>
        </w:trPr>
        <w:tc>
          <w:tcPr>
            <w:tcW w:w="182" w:type="pct"/>
          </w:tcPr>
          <w:p w14:paraId="6CAA7575" w14:textId="0161E756" w:rsidR="00F63835" w:rsidRPr="00407B82" w:rsidRDefault="00F63835" w:rsidP="00F63835">
            <w:pPr>
              <w:pStyle w:val="Tabletext"/>
            </w:pPr>
            <w:r>
              <w:t>1</w:t>
            </w:r>
          </w:p>
        </w:tc>
        <w:tc>
          <w:tcPr>
            <w:tcW w:w="463" w:type="pct"/>
          </w:tcPr>
          <w:p w14:paraId="6268EE48" w14:textId="69184242" w:rsidR="00F63835" w:rsidRPr="005C7053" w:rsidRDefault="00AC667C" w:rsidP="00F63835">
            <w:pPr>
              <w:pStyle w:val="Tabletext"/>
            </w:pPr>
            <w:r>
              <w:t xml:space="preserve">R, registry analysis of National Inpatient Sample </w:t>
            </w:r>
            <w:r w:rsidR="00863307">
              <w:t>with multivariable adjustment</w:t>
            </w:r>
            <w:r w:rsidR="001F60F9">
              <w:t xml:space="preserve"> </w:t>
            </w:r>
            <w:r>
              <w:t>(U.S.)</w:t>
            </w:r>
          </w:p>
        </w:tc>
        <w:tc>
          <w:tcPr>
            <w:tcW w:w="1150" w:type="pct"/>
          </w:tcPr>
          <w:p w14:paraId="3DAC6DA6" w14:textId="77777777" w:rsidR="00F63835" w:rsidRPr="00F63835" w:rsidRDefault="00F63835" w:rsidP="00F63835">
            <w:pPr>
              <w:pStyle w:val="Tabletext"/>
              <w:rPr>
                <w:b/>
                <w:bCs/>
              </w:rPr>
            </w:pPr>
            <w:r w:rsidRPr="00F63835">
              <w:rPr>
                <w:b/>
                <w:bCs/>
              </w:rPr>
              <w:t>Hendrickson 2022</w:t>
            </w:r>
          </w:p>
          <w:p w14:paraId="1E34B8FE" w14:textId="77777777" w:rsidR="00F63835" w:rsidRDefault="00F63835" w:rsidP="00F63835">
            <w:pPr>
              <w:pStyle w:val="Tabletext"/>
            </w:pPr>
          </w:p>
          <w:p w14:paraId="6E8A25D5" w14:textId="0A44CD47" w:rsidR="00F63835" w:rsidRPr="00407B82" w:rsidRDefault="00EB457B" w:rsidP="00EB457B">
            <w:pPr>
              <w:pStyle w:val="Tabletext"/>
            </w:pPr>
            <w:r>
              <w:t>Trends in Veno</w:t>
            </w:r>
            <w:r w:rsidR="00B0574B">
              <w:t>arterial</w:t>
            </w:r>
            <w:r>
              <w:t xml:space="preserve"> Extracorporeal Life Support With and Without an </w:t>
            </w:r>
            <w:r w:rsidR="000038E1">
              <w:t>IMPELLA</w:t>
            </w:r>
            <w:r>
              <w:t xml:space="preserve"> or Intra-Aortic Balloon Pump for Cardiogenic Shock</w:t>
            </w:r>
          </w:p>
        </w:tc>
        <w:tc>
          <w:tcPr>
            <w:tcW w:w="2032" w:type="pct"/>
          </w:tcPr>
          <w:p w14:paraId="4B6CF9BE" w14:textId="3E2F4425" w:rsidR="00EB457B" w:rsidRPr="002417CF" w:rsidRDefault="00EB457B" w:rsidP="00EB457B">
            <w:pPr>
              <w:pStyle w:val="Tabletext"/>
              <w:rPr>
                <w:lang w:val="it-IT"/>
              </w:rPr>
            </w:pPr>
            <w:r w:rsidRPr="002417CF">
              <w:rPr>
                <w:u w:val="single"/>
                <w:lang w:val="it-IT"/>
              </w:rPr>
              <w:t>Population:</w:t>
            </w:r>
            <w:r w:rsidRPr="002417CF">
              <w:rPr>
                <w:lang w:val="it-IT"/>
              </w:rPr>
              <w:t xml:space="preserve"> </w:t>
            </w:r>
            <w:r w:rsidR="00847943" w:rsidRPr="002417CF">
              <w:rPr>
                <w:lang w:val="it-IT"/>
              </w:rPr>
              <w:t>Any CS</w:t>
            </w:r>
          </w:p>
          <w:p w14:paraId="2EB5C46B" w14:textId="27B8ED55" w:rsidR="00EB457B" w:rsidRDefault="00EB457B" w:rsidP="00EB457B">
            <w:pPr>
              <w:pStyle w:val="Tabletext"/>
              <w:rPr>
                <w:lang w:val="it-IT"/>
              </w:rPr>
            </w:pPr>
            <w:r w:rsidRPr="00847943">
              <w:rPr>
                <w:u w:val="single"/>
                <w:lang w:val="it-IT"/>
              </w:rPr>
              <w:t>Comparison:</w:t>
            </w:r>
            <w:r w:rsidRPr="00847943">
              <w:rPr>
                <w:lang w:val="it-IT"/>
              </w:rPr>
              <w:t xml:space="preserve"> </w:t>
            </w:r>
            <w:r w:rsidR="00847943" w:rsidRPr="00847943">
              <w:rPr>
                <w:lang w:val="it-IT"/>
              </w:rPr>
              <w:t>ECPELLA (VA-ECMO</w:t>
            </w:r>
            <w:r w:rsidR="002417CF">
              <w:rPr>
                <w:lang w:val="it-IT"/>
              </w:rPr>
              <w:t xml:space="preserve"> [VA-ECLS]</w:t>
            </w:r>
            <w:r w:rsidR="00847943" w:rsidRPr="00847943">
              <w:rPr>
                <w:lang w:val="it-IT"/>
              </w:rPr>
              <w:t xml:space="preserve"> p</w:t>
            </w:r>
            <w:r w:rsidR="00847943">
              <w:rPr>
                <w:lang w:val="it-IT"/>
              </w:rPr>
              <w:t xml:space="preserve">lus </w:t>
            </w:r>
            <w:r w:rsidR="000038E1">
              <w:rPr>
                <w:lang w:val="it-IT"/>
              </w:rPr>
              <w:t>IMPELLA</w:t>
            </w:r>
            <w:r w:rsidR="00847943">
              <w:rPr>
                <w:lang w:val="it-IT"/>
              </w:rPr>
              <w:t xml:space="preserve"> [device NS]) vs. VA-ECMO</w:t>
            </w:r>
            <w:r w:rsidR="002417CF">
              <w:rPr>
                <w:lang w:val="it-IT"/>
              </w:rPr>
              <w:t xml:space="preserve"> [VA-ECLS]</w:t>
            </w:r>
          </w:p>
          <w:p w14:paraId="1E564E78" w14:textId="77777777" w:rsidR="00847943" w:rsidRDefault="00847943" w:rsidP="00EB457B">
            <w:pPr>
              <w:pStyle w:val="Tabletext"/>
              <w:rPr>
                <w:lang w:val="it-IT"/>
              </w:rPr>
            </w:pPr>
          </w:p>
          <w:p w14:paraId="44DA48E0" w14:textId="13C8E1EF" w:rsidR="00F63835" w:rsidRPr="002417CF" w:rsidRDefault="002417CF" w:rsidP="00F63835">
            <w:pPr>
              <w:pStyle w:val="Tabletext"/>
            </w:pPr>
            <w:r w:rsidRPr="002417CF">
              <w:t>The study included 7,440 patients i</w:t>
            </w:r>
            <w:r>
              <w:t>n the VA-ECLS arm and 1,880 patients in the ECPELLA arm. The adjusted overall in-hospital mortality was similar between the VA-ECLS group (52%) and ECPELLA group (57%) (</w:t>
            </w:r>
            <w:proofErr w:type="spellStart"/>
            <w:r>
              <w:t>aOR</w:t>
            </w:r>
            <w:proofErr w:type="spellEnd"/>
            <w:r>
              <w:t xml:space="preserve"> [95% CI] = 1.24 [0.98, 1.57]).</w:t>
            </w:r>
          </w:p>
        </w:tc>
        <w:tc>
          <w:tcPr>
            <w:tcW w:w="697" w:type="pct"/>
          </w:tcPr>
          <w:p w14:paraId="052A93D1" w14:textId="3D2EAB0F" w:rsidR="00F63835" w:rsidRPr="002417CF" w:rsidRDefault="002417CF" w:rsidP="00F63835">
            <w:pPr>
              <w:pStyle w:val="Tabletext"/>
            </w:pPr>
            <w:r w:rsidRPr="002417CF">
              <w:t>https://www.ahajournals.org/doi/10.1161/JAHA.121.025216</w:t>
            </w:r>
          </w:p>
        </w:tc>
        <w:tc>
          <w:tcPr>
            <w:tcW w:w="476" w:type="pct"/>
          </w:tcPr>
          <w:p w14:paraId="4D75759E" w14:textId="16421EF9" w:rsidR="00F63835" w:rsidRPr="00407B82" w:rsidRDefault="00F63835" w:rsidP="00F63835">
            <w:pPr>
              <w:pStyle w:val="Tabletext"/>
            </w:pPr>
            <w:r>
              <w:t>2022</w:t>
            </w:r>
          </w:p>
        </w:tc>
      </w:tr>
      <w:tr w:rsidR="00951F0D" w:rsidRPr="00407B82" w14:paraId="14E15106" w14:textId="77777777" w:rsidTr="00D846AD">
        <w:trPr>
          <w:cantSplit/>
        </w:trPr>
        <w:tc>
          <w:tcPr>
            <w:tcW w:w="182" w:type="pct"/>
          </w:tcPr>
          <w:p w14:paraId="53CF0623" w14:textId="23F48F22" w:rsidR="00F63835" w:rsidRPr="00407B82" w:rsidRDefault="00F63835" w:rsidP="00F63835">
            <w:pPr>
              <w:pStyle w:val="Tabletext"/>
            </w:pPr>
            <w:r>
              <w:t>2</w:t>
            </w:r>
          </w:p>
        </w:tc>
        <w:tc>
          <w:tcPr>
            <w:tcW w:w="463" w:type="pct"/>
          </w:tcPr>
          <w:p w14:paraId="482B5085" w14:textId="23ED4DD4" w:rsidR="00F63835" w:rsidRPr="005C7053" w:rsidRDefault="00863307" w:rsidP="00F63835">
            <w:pPr>
              <w:pStyle w:val="Tabletext"/>
            </w:pPr>
            <w:r>
              <w:t>R, MN,</w:t>
            </w:r>
            <w:r w:rsidR="001F60F9">
              <w:t xml:space="preserve"> MC,</w:t>
            </w:r>
            <w:r>
              <w:t xml:space="preserve"> PSM study (Italy &amp; Germany)</w:t>
            </w:r>
          </w:p>
        </w:tc>
        <w:tc>
          <w:tcPr>
            <w:tcW w:w="1150" w:type="pct"/>
          </w:tcPr>
          <w:p w14:paraId="7518B4C2" w14:textId="77777777" w:rsidR="00F63835" w:rsidRPr="00F63835" w:rsidRDefault="00F63835" w:rsidP="00F63835">
            <w:pPr>
              <w:pStyle w:val="Tabletext"/>
              <w:rPr>
                <w:b/>
                <w:bCs/>
              </w:rPr>
            </w:pPr>
            <w:r w:rsidRPr="00F63835">
              <w:rPr>
                <w:b/>
                <w:bCs/>
              </w:rPr>
              <w:t>Pappalardo 2017</w:t>
            </w:r>
          </w:p>
          <w:p w14:paraId="2FE3944A" w14:textId="77777777" w:rsidR="00F63835" w:rsidRDefault="00F63835" w:rsidP="00F63835">
            <w:pPr>
              <w:pStyle w:val="Tabletext"/>
            </w:pPr>
          </w:p>
          <w:p w14:paraId="40BCD60F" w14:textId="375B3E6E" w:rsidR="00F63835" w:rsidRPr="00407B82" w:rsidRDefault="00EB457B" w:rsidP="00EB457B">
            <w:pPr>
              <w:pStyle w:val="Tabletext"/>
            </w:pPr>
            <w:r>
              <w:t xml:space="preserve">Concomitant implantation of </w:t>
            </w:r>
            <w:r w:rsidR="000038E1">
              <w:t>IMPELLA</w:t>
            </w:r>
            <w:r>
              <w:t>® on top of veno</w:t>
            </w:r>
            <w:r w:rsidR="00B0574B">
              <w:t>arterial</w:t>
            </w:r>
            <w:r>
              <w:t xml:space="preserve"> extracorporeal membrane oxygenation may improve survival of patients with cardiogenic shock</w:t>
            </w:r>
          </w:p>
        </w:tc>
        <w:tc>
          <w:tcPr>
            <w:tcW w:w="2032" w:type="pct"/>
          </w:tcPr>
          <w:p w14:paraId="0E3D00E9" w14:textId="1F0EAA67" w:rsidR="00EB457B" w:rsidRPr="00847943" w:rsidRDefault="00EB457B" w:rsidP="00EB457B">
            <w:pPr>
              <w:pStyle w:val="Tabletext"/>
            </w:pPr>
            <w:r w:rsidRPr="00847943">
              <w:rPr>
                <w:u w:val="single"/>
              </w:rPr>
              <w:t>Population:</w:t>
            </w:r>
            <w:r w:rsidRPr="00847943">
              <w:t xml:space="preserve"> </w:t>
            </w:r>
            <w:r w:rsidR="00847943" w:rsidRPr="00847943">
              <w:t>Severe, refractory</w:t>
            </w:r>
            <w:r w:rsidR="00847943">
              <w:t xml:space="preserve"> CS</w:t>
            </w:r>
          </w:p>
          <w:p w14:paraId="55589B6C" w14:textId="4AC7342F" w:rsidR="00EB457B" w:rsidRPr="00C51C4C" w:rsidRDefault="00EB457B" w:rsidP="00EB457B">
            <w:pPr>
              <w:pStyle w:val="Tabletext"/>
            </w:pPr>
            <w:r w:rsidRPr="00C51C4C">
              <w:rPr>
                <w:u w:val="single"/>
              </w:rPr>
              <w:t>Comparison:</w:t>
            </w:r>
            <w:r w:rsidRPr="00C51C4C">
              <w:t xml:space="preserve"> </w:t>
            </w:r>
            <w:r w:rsidR="00847943" w:rsidRPr="00C51C4C">
              <w:t xml:space="preserve">ECPELLA (VA-ECMO plus </w:t>
            </w:r>
            <w:r w:rsidR="000038E1" w:rsidRPr="00C51C4C">
              <w:t>IMPELLA</w:t>
            </w:r>
            <w:r w:rsidR="00847943" w:rsidRPr="00C51C4C">
              <w:t xml:space="preserve"> 2.5/CP) vs. VA-ECMO</w:t>
            </w:r>
          </w:p>
          <w:p w14:paraId="65FAAF13" w14:textId="77777777" w:rsidR="00F63835" w:rsidRPr="00C51C4C" w:rsidRDefault="00F63835" w:rsidP="00F63835">
            <w:pPr>
              <w:pStyle w:val="Tabletext"/>
            </w:pPr>
          </w:p>
          <w:p w14:paraId="276CCBD3" w14:textId="417AA853" w:rsidR="002417CF" w:rsidRPr="000D28CE" w:rsidRDefault="002417CF" w:rsidP="002417CF">
            <w:pPr>
              <w:pStyle w:val="Tabletext"/>
            </w:pPr>
            <w:r>
              <w:t>The study included 34 patients treated with ECPELLA and 123 patients treated with ECMO alone. After PSM, there were 21 and 42 patients treated with ECPELLA and ECMO, respectively. Patients in the ECPELLA group had a significantly lower hospital mortality (48% vs. 7</w:t>
            </w:r>
            <w:r w:rsidR="00FD7C6C">
              <w:t>4</w:t>
            </w:r>
            <w:r>
              <w:t>%, p</w:t>
            </w:r>
            <w:r w:rsidR="00FD7C6C">
              <w:t>=</w:t>
            </w:r>
            <w:r>
              <w:t>0.0</w:t>
            </w:r>
            <w:r w:rsidR="00FD7C6C">
              <w:t>4</w:t>
            </w:r>
            <w:r>
              <w:t>) compared with VA-ECMO patients.</w:t>
            </w:r>
          </w:p>
        </w:tc>
        <w:tc>
          <w:tcPr>
            <w:tcW w:w="697" w:type="pct"/>
          </w:tcPr>
          <w:p w14:paraId="13D43758" w14:textId="7A437978" w:rsidR="00F63835" w:rsidRPr="000D28CE" w:rsidRDefault="002417CF" w:rsidP="00F63835">
            <w:pPr>
              <w:pStyle w:val="Tabletext"/>
            </w:pPr>
            <w:r w:rsidRPr="002417CF">
              <w:t>https://pubmed.ncbi.nlm.nih.gov/27709750/</w:t>
            </w:r>
          </w:p>
        </w:tc>
        <w:tc>
          <w:tcPr>
            <w:tcW w:w="476" w:type="pct"/>
          </w:tcPr>
          <w:p w14:paraId="4F5BEEB4" w14:textId="303B9F97" w:rsidR="00F63835" w:rsidRPr="00407B82" w:rsidRDefault="00F63835" w:rsidP="00F63835">
            <w:pPr>
              <w:pStyle w:val="Tabletext"/>
            </w:pPr>
            <w:r>
              <w:t>2017</w:t>
            </w:r>
          </w:p>
        </w:tc>
      </w:tr>
      <w:tr w:rsidR="00951F0D" w:rsidRPr="00407B82" w14:paraId="0DDCBE0C" w14:textId="77777777" w:rsidTr="00D846AD">
        <w:trPr>
          <w:cantSplit/>
        </w:trPr>
        <w:tc>
          <w:tcPr>
            <w:tcW w:w="182" w:type="pct"/>
          </w:tcPr>
          <w:p w14:paraId="445D4458" w14:textId="7823CA5D" w:rsidR="00F63835" w:rsidRPr="00407B82" w:rsidRDefault="00F63835" w:rsidP="00F63835">
            <w:pPr>
              <w:pStyle w:val="Tabletext"/>
            </w:pPr>
            <w:r>
              <w:lastRenderedPageBreak/>
              <w:t>3</w:t>
            </w:r>
          </w:p>
        </w:tc>
        <w:tc>
          <w:tcPr>
            <w:tcW w:w="463" w:type="pct"/>
          </w:tcPr>
          <w:p w14:paraId="4913AA54" w14:textId="2C9638CB" w:rsidR="00F63835" w:rsidRPr="005C7053" w:rsidRDefault="00863307" w:rsidP="00F63835">
            <w:pPr>
              <w:pStyle w:val="Tabletext"/>
            </w:pPr>
            <w:r>
              <w:t xml:space="preserve">R, SC cohort study with multivariable adjustment </w:t>
            </w:r>
            <w:r w:rsidR="00EA38E0">
              <w:t xml:space="preserve">for STEMI and PCI </w:t>
            </w:r>
            <w:r>
              <w:t>(U.S.)</w:t>
            </w:r>
          </w:p>
        </w:tc>
        <w:tc>
          <w:tcPr>
            <w:tcW w:w="1150" w:type="pct"/>
          </w:tcPr>
          <w:p w14:paraId="07ECEBB9" w14:textId="77777777" w:rsidR="00F63835" w:rsidRPr="00F63835" w:rsidRDefault="00F63835" w:rsidP="00F63835">
            <w:pPr>
              <w:pStyle w:val="Tabletext"/>
              <w:rPr>
                <w:b/>
                <w:bCs/>
              </w:rPr>
            </w:pPr>
            <w:r w:rsidRPr="00F63835">
              <w:rPr>
                <w:b/>
                <w:bCs/>
              </w:rPr>
              <w:t>Patel 2019</w:t>
            </w:r>
          </w:p>
          <w:p w14:paraId="700E6DFE" w14:textId="77777777" w:rsidR="00F63835" w:rsidRDefault="00F63835" w:rsidP="00F63835">
            <w:pPr>
              <w:pStyle w:val="Tabletext"/>
            </w:pPr>
          </w:p>
          <w:p w14:paraId="127A2180" w14:textId="7A217E43" w:rsidR="00F63835" w:rsidRPr="00407B82" w:rsidRDefault="00EB457B" w:rsidP="00EB457B">
            <w:pPr>
              <w:pStyle w:val="Tabletext"/>
            </w:pPr>
            <w:r>
              <w:t xml:space="preserve">Simultaneous Venoarterial Extracorporeal Membrane Oxygenation and Percutaneous Left Ventricular Decompression Therapy with </w:t>
            </w:r>
            <w:r w:rsidR="000038E1">
              <w:t>IMPELLA</w:t>
            </w:r>
            <w:r>
              <w:t xml:space="preserve"> Is Associated with Improved Outcomes in Refractory Cardiogenic Shock</w:t>
            </w:r>
          </w:p>
        </w:tc>
        <w:tc>
          <w:tcPr>
            <w:tcW w:w="2032" w:type="pct"/>
          </w:tcPr>
          <w:p w14:paraId="434F6197" w14:textId="4FC545EA" w:rsidR="00EB457B" w:rsidRPr="000D28CE" w:rsidRDefault="00EB457B" w:rsidP="00EB457B">
            <w:pPr>
              <w:pStyle w:val="Tabletext"/>
            </w:pPr>
            <w:r w:rsidRPr="000D28CE">
              <w:rPr>
                <w:u w:val="single"/>
              </w:rPr>
              <w:t>Population:</w:t>
            </w:r>
            <w:r w:rsidRPr="000D28CE">
              <w:t xml:space="preserve"> </w:t>
            </w:r>
            <w:r w:rsidR="00847943" w:rsidRPr="000D28CE">
              <w:t>Refractory CS</w:t>
            </w:r>
          </w:p>
          <w:p w14:paraId="575FB226" w14:textId="7C710BB5" w:rsidR="00EB457B" w:rsidRPr="00C51C4C" w:rsidRDefault="00EB457B" w:rsidP="00EB457B">
            <w:pPr>
              <w:pStyle w:val="Tabletext"/>
            </w:pPr>
            <w:r w:rsidRPr="00C51C4C">
              <w:rPr>
                <w:u w:val="single"/>
              </w:rPr>
              <w:t>Comparison:</w:t>
            </w:r>
            <w:r w:rsidRPr="00C51C4C">
              <w:t xml:space="preserve"> </w:t>
            </w:r>
            <w:r w:rsidR="00847943" w:rsidRPr="00C51C4C">
              <w:t xml:space="preserve">ECPELLA (VA-ECMO plus </w:t>
            </w:r>
            <w:r w:rsidR="000038E1" w:rsidRPr="00C51C4C">
              <w:t>IMPELLA</w:t>
            </w:r>
            <w:r w:rsidR="00847943" w:rsidRPr="00C51C4C">
              <w:t xml:space="preserve"> 2.5/CP) vs. VA-ECMO</w:t>
            </w:r>
          </w:p>
          <w:p w14:paraId="671FDACE" w14:textId="77777777" w:rsidR="00F63835" w:rsidRPr="00C51C4C" w:rsidRDefault="00F63835" w:rsidP="00F63835">
            <w:pPr>
              <w:pStyle w:val="Tabletext"/>
            </w:pPr>
          </w:p>
          <w:p w14:paraId="7263DBD3" w14:textId="7E3939E9" w:rsidR="00EA38E0" w:rsidRPr="000D28CE" w:rsidRDefault="00EA38E0" w:rsidP="00EA38E0">
            <w:pPr>
              <w:pStyle w:val="Tabletext"/>
            </w:pPr>
            <w:r>
              <w:t>The study included 30 patients treated with ECPELLA and 36 patients treated with VA-ECMO. After adjusting for STEMI and PCI, 30-day mortality and 1-year mortality were significantly lower in the ECPELLA arm versus the VA-ECMO arm (</w:t>
            </w:r>
            <w:proofErr w:type="spellStart"/>
            <w:r>
              <w:t>aHR</w:t>
            </w:r>
            <w:proofErr w:type="spellEnd"/>
            <w:r w:rsidR="00D846AD">
              <w:t xml:space="preserve"> [95% CI]</w:t>
            </w:r>
            <w:r>
              <w:t xml:space="preserve">=0.40 [0.19–0.84]; p=0.016; and </w:t>
            </w:r>
            <w:proofErr w:type="spellStart"/>
            <w:r w:rsidRPr="00EA38E0">
              <w:t>aHR</w:t>
            </w:r>
            <w:proofErr w:type="spellEnd"/>
            <w:r w:rsidR="00D846AD">
              <w:t xml:space="preserve"> [95% CI]</w:t>
            </w:r>
            <w:r>
              <w:t>=</w:t>
            </w:r>
            <w:r w:rsidRPr="00EA38E0">
              <w:t>0.39 [0.19–0.81]; p=0.011</w:t>
            </w:r>
            <w:r>
              <w:t>, respectively</w:t>
            </w:r>
            <w:r w:rsidRPr="00EA38E0">
              <w:t>)</w:t>
            </w:r>
            <w:r>
              <w:t>.</w:t>
            </w:r>
          </w:p>
        </w:tc>
        <w:tc>
          <w:tcPr>
            <w:tcW w:w="697" w:type="pct"/>
          </w:tcPr>
          <w:p w14:paraId="7BF533EC" w14:textId="6248B04E" w:rsidR="00F63835" w:rsidRPr="000D28CE" w:rsidRDefault="00FD7C6C" w:rsidP="00F63835">
            <w:pPr>
              <w:pStyle w:val="Tabletext"/>
            </w:pPr>
            <w:r w:rsidRPr="00FD7C6C">
              <w:t>https://pubmed.ncbi.nlm.nih.gov/29489461/</w:t>
            </w:r>
          </w:p>
        </w:tc>
        <w:tc>
          <w:tcPr>
            <w:tcW w:w="476" w:type="pct"/>
          </w:tcPr>
          <w:p w14:paraId="08D5D1C2" w14:textId="44DF87A2" w:rsidR="00F63835" w:rsidRPr="00407B82" w:rsidRDefault="00F63835" w:rsidP="00F63835">
            <w:pPr>
              <w:pStyle w:val="Tabletext"/>
            </w:pPr>
            <w:r>
              <w:t>2019</w:t>
            </w:r>
          </w:p>
        </w:tc>
      </w:tr>
      <w:tr w:rsidR="00951F0D" w:rsidRPr="00407B82" w14:paraId="37F6AF55" w14:textId="77777777" w:rsidTr="00D846AD">
        <w:trPr>
          <w:cantSplit/>
        </w:trPr>
        <w:tc>
          <w:tcPr>
            <w:tcW w:w="182" w:type="pct"/>
          </w:tcPr>
          <w:p w14:paraId="0B54200B" w14:textId="10175447" w:rsidR="00F63835" w:rsidRPr="00407B82" w:rsidRDefault="00F63835" w:rsidP="00F63835">
            <w:pPr>
              <w:pStyle w:val="Tabletext"/>
            </w:pPr>
            <w:r>
              <w:t>4</w:t>
            </w:r>
          </w:p>
        </w:tc>
        <w:tc>
          <w:tcPr>
            <w:tcW w:w="463" w:type="pct"/>
          </w:tcPr>
          <w:p w14:paraId="59613330" w14:textId="02265E36" w:rsidR="00F63835" w:rsidRDefault="00863307" w:rsidP="00F63835">
            <w:pPr>
              <w:pStyle w:val="Tabletext"/>
            </w:pPr>
            <w:r>
              <w:t xml:space="preserve">R, SC </w:t>
            </w:r>
            <w:r w:rsidR="0059164A">
              <w:t>cohort study with IPTW adjustment</w:t>
            </w:r>
          </w:p>
          <w:p w14:paraId="355E09F5" w14:textId="1F6DED6F" w:rsidR="00863307" w:rsidRPr="005C7053" w:rsidRDefault="00863307" w:rsidP="00F63835">
            <w:pPr>
              <w:pStyle w:val="Tabletext"/>
            </w:pPr>
            <w:r>
              <w:t>(Germany)</w:t>
            </w:r>
          </w:p>
        </w:tc>
        <w:tc>
          <w:tcPr>
            <w:tcW w:w="1150" w:type="pct"/>
          </w:tcPr>
          <w:p w14:paraId="0670D824" w14:textId="77777777" w:rsidR="00F63835" w:rsidRPr="00F63835" w:rsidRDefault="00F63835" w:rsidP="00F63835">
            <w:pPr>
              <w:pStyle w:val="Tabletext"/>
              <w:rPr>
                <w:b/>
                <w:bCs/>
              </w:rPr>
            </w:pPr>
            <w:r w:rsidRPr="00F63835">
              <w:rPr>
                <w:b/>
                <w:bCs/>
              </w:rPr>
              <w:t>Radakovic 2022</w:t>
            </w:r>
          </w:p>
          <w:p w14:paraId="280B559A" w14:textId="77777777" w:rsidR="00F63835" w:rsidRDefault="00F63835" w:rsidP="00F63835">
            <w:pPr>
              <w:pStyle w:val="Tabletext"/>
            </w:pPr>
          </w:p>
          <w:p w14:paraId="73B0CC2D" w14:textId="4C452E7E" w:rsidR="00F63835" w:rsidRPr="00407B82" w:rsidRDefault="00EB457B" w:rsidP="00EB457B">
            <w:pPr>
              <w:pStyle w:val="Tabletext"/>
            </w:pPr>
            <w:r>
              <w:t xml:space="preserve">Left ventricular unloading during extracorporeal life support for myocardial infarction with cardiogenic shock: surgical venting versus </w:t>
            </w:r>
            <w:r w:rsidR="000038E1">
              <w:t>IMPELLA</w:t>
            </w:r>
            <w:r>
              <w:t xml:space="preserve"> device</w:t>
            </w:r>
          </w:p>
        </w:tc>
        <w:tc>
          <w:tcPr>
            <w:tcW w:w="2032" w:type="pct"/>
          </w:tcPr>
          <w:p w14:paraId="0D4242E9" w14:textId="7DDEA1F0" w:rsidR="00EB457B" w:rsidRPr="00847943" w:rsidRDefault="00EB457B" w:rsidP="00EB457B">
            <w:pPr>
              <w:pStyle w:val="Tabletext"/>
            </w:pPr>
            <w:r w:rsidRPr="00847943">
              <w:rPr>
                <w:u w:val="single"/>
              </w:rPr>
              <w:t>Population:</w:t>
            </w:r>
            <w:r w:rsidRPr="00847943">
              <w:t xml:space="preserve"> </w:t>
            </w:r>
            <w:r w:rsidR="00847943" w:rsidRPr="00847943">
              <w:t>AM</w:t>
            </w:r>
            <w:r w:rsidR="00847943">
              <w:t>I-CS</w:t>
            </w:r>
          </w:p>
          <w:p w14:paraId="420D95B9" w14:textId="727248AE" w:rsidR="00EB457B" w:rsidRPr="00847943" w:rsidRDefault="00EB457B" w:rsidP="00EB457B">
            <w:pPr>
              <w:pStyle w:val="Tabletext"/>
            </w:pPr>
            <w:r w:rsidRPr="00847943">
              <w:rPr>
                <w:u w:val="single"/>
              </w:rPr>
              <w:t>Comparison:</w:t>
            </w:r>
            <w:r w:rsidRPr="00847943">
              <w:t xml:space="preserve"> </w:t>
            </w:r>
            <w:r w:rsidR="00847943" w:rsidRPr="00847943">
              <w:t xml:space="preserve">ECPELLA (VA-ECMO plus </w:t>
            </w:r>
            <w:r w:rsidR="000038E1">
              <w:t>IMPELLA</w:t>
            </w:r>
            <w:r w:rsidR="00847943" w:rsidRPr="00847943">
              <w:t xml:space="preserve"> 2.5/CP) vs. VA-ECMO plus surgical vent</w:t>
            </w:r>
          </w:p>
          <w:p w14:paraId="49168159" w14:textId="77777777" w:rsidR="00F63835" w:rsidRDefault="00F63835" w:rsidP="00F63835">
            <w:pPr>
              <w:pStyle w:val="Tabletext"/>
            </w:pPr>
          </w:p>
          <w:p w14:paraId="6095C1D2" w14:textId="06AFCD80" w:rsidR="004561AA" w:rsidRPr="00847943" w:rsidRDefault="004561AA" w:rsidP="00F63835">
            <w:pPr>
              <w:pStyle w:val="Tabletext"/>
            </w:pPr>
            <w:r>
              <w:t>The study included 71 patients treated with ECPELLA and 41 patients treated with VA-ECMO plus surgical vent. Using IPTW-adjusted analyses, the 30-day mortality rate was lower in the ECPELLA group (54%) compared to the VA-ECMO plus surgical vent group (63%) (RR [95% CI]=0.78 [0.47-1.30] p=0.35).</w:t>
            </w:r>
          </w:p>
        </w:tc>
        <w:tc>
          <w:tcPr>
            <w:tcW w:w="697" w:type="pct"/>
          </w:tcPr>
          <w:p w14:paraId="6C398FA5" w14:textId="794EAD7D" w:rsidR="00F63835" w:rsidRPr="00847943" w:rsidRDefault="00FD7C6C" w:rsidP="00F63835">
            <w:pPr>
              <w:pStyle w:val="Tabletext"/>
            </w:pPr>
            <w:r w:rsidRPr="00FD7C6C">
              <w:t>https://academic.oup.com/icvts/article/34/1/137/6352551</w:t>
            </w:r>
          </w:p>
        </w:tc>
        <w:tc>
          <w:tcPr>
            <w:tcW w:w="476" w:type="pct"/>
          </w:tcPr>
          <w:p w14:paraId="77489E88" w14:textId="0F40BC12" w:rsidR="00F63835" w:rsidRPr="00407B82" w:rsidRDefault="00F63835" w:rsidP="00F63835">
            <w:pPr>
              <w:pStyle w:val="Tabletext"/>
            </w:pPr>
            <w:r>
              <w:t>2022</w:t>
            </w:r>
          </w:p>
        </w:tc>
      </w:tr>
      <w:tr w:rsidR="00951F0D" w:rsidRPr="00407B82" w14:paraId="411D32C2" w14:textId="77777777" w:rsidTr="00D846AD">
        <w:trPr>
          <w:cantSplit/>
        </w:trPr>
        <w:tc>
          <w:tcPr>
            <w:tcW w:w="182" w:type="pct"/>
          </w:tcPr>
          <w:p w14:paraId="24E2A440" w14:textId="6A08D4AC" w:rsidR="00F63835" w:rsidRPr="00407B82" w:rsidRDefault="00F63835" w:rsidP="00F63835">
            <w:pPr>
              <w:pStyle w:val="Tabletext"/>
            </w:pPr>
            <w:r>
              <w:t>5</w:t>
            </w:r>
          </w:p>
        </w:tc>
        <w:tc>
          <w:tcPr>
            <w:tcW w:w="463" w:type="pct"/>
          </w:tcPr>
          <w:p w14:paraId="25C3F582" w14:textId="739942A2" w:rsidR="00F63835" w:rsidRPr="005C7053" w:rsidRDefault="00863307" w:rsidP="00F63835">
            <w:pPr>
              <w:pStyle w:val="Tabletext"/>
            </w:pPr>
            <w:r>
              <w:t>R, MN</w:t>
            </w:r>
            <w:r w:rsidR="001F60F9">
              <w:t>, MC</w:t>
            </w:r>
            <w:r>
              <w:t xml:space="preserve"> cohort study with PSM analyses (Germany, Italy, U.S. &amp; France)</w:t>
            </w:r>
          </w:p>
        </w:tc>
        <w:tc>
          <w:tcPr>
            <w:tcW w:w="1150" w:type="pct"/>
          </w:tcPr>
          <w:p w14:paraId="04189D33" w14:textId="77777777" w:rsidR="00F63835" w:rsidRPr="00F63835" w:rsidRDefault="00F63835" w:rsidP="00F63835">
            <w:pPr>
              <w:pStyle w:val="Tabletext"/>
              <w:rPr>
                <w:b/>
                <w:bCs/>
              </w:rPr>
            </w:pPr>
            <w:r w:rsidRPr="00F63835">
              <w:rPr>
                <w:b/>
                <w:bCs/>
              </w:rPr>
              <w:t>Schrage 2020</w:t>
            </w:r>
          </w:p>
          <w:p w14:paraId="7AE5CA3E" w14:textId="77777777" w:rsidR="00F63835" w:rsidRDefault="00F63835" w:rsidP="00F63835">
            <w:pPr>
              <w:pStyle w:val="Tabletext"/>
            </w:pPr>
          </w:p>
          <w:p w14:paraId="69AE2FED" w14:textId="1817A0A1" w:rsidR="00F63835" w:rsidRPr="00407B82" w:rsidRDefault="00EB457B" w:rsidP="00EB457B">
            <w:pPr>
              <w:pStyle w:val="Tabletext"/>
            </w:pPr>
            <w:r>
              <w:t>Left Ventricular Unloading Is Associated With Lower Mortality in Patients With Cardiogenic Shock Treated With Venoarterial Extracorporeal Membrane Oxygenation Results From an International, Multicenter Cohort Study</w:t>
            </w:r>
          </w:p>
        </w:tc>
        <w:tc>
          <w:tcPr>
            <w:tcW w:w="2032" w:type="pct"/>
          </w:tcPr>
          <w:p w14:paraId="1E35B313" w14:textId="4590D423" w:rsidR="00EB457B" w:rsidRPr="00847943" w:rsidRDefault="00EB457B" w:rsidP="00EB457B">
            <w:pPr>
              <w:pStyle w:val="Tabletext"/>
            </w:pPr>
            <w:r w:rsidRPr="00847943">
              <w:rPr>
                <w:u w:val="single"/>
              </w:rPr>
              <w:t>Population:</w:t>
            </w:r>
            <w:r w:rsidRPr="00847943">
              <w:t xml:space="preserve"> </w:t>
            </w:r>
            <w:r w:rsidR="00847943" w:rsidRPr="00847943">
              <w:t xml:space="preserve">Any CS (excl. </w:t>
            </w:r>
            <w:r w:rsidR="00847943">
              <w:t>post-cardiotomy shock)</w:t>
            </w:r>
          </w:p>
          <w:p w14:paraId="0D23A3B7" w14:textId="34E6E727" w:rsidR="00EB457B" w:rsidRPr="00847943" w:rsidRDefault="00EB457B" w:rsidP="00EB457B">
            <w:pPr>
              <w:pStyle w:val="Tabletext"/>
              <w:rPr>
                <w:lang w:val="it-IT"/>
              </w:rPr>
            </w:pPr>
            <w:r w:rsidRPr="00847943">
              <w:rPr>
                <w:u w:val="single"/>
                <w:lang w:val="it-IT"/>
              </w:rPr>
              <w:t>Comparison:</w:t>
            </w:r>
            <w:r w:rsidRPr="00847943">
              <w:rPr>
                <w:lang w:val="it-IT"/>
              </w:rPr>
              <w:t xml:space="preserve"> </w:t>
            </w:r>
            <w:r w:rsidR="00847943" w:rsidRPr="00847943">
              <w:rPr>
                <w:lang w:val="it-IT"/>
              </w:rPr>
              <w:t>ECPELLA (VA-ECMO p</w:t>
            </w:r>
            <w:r w:rsidR="00847943">
              <w:rPr>
                <w:lang w:val="it-IT"/>
              </w:rPr>
              <w:t xml:space="preserve">lus </w:t>
            </w:r>
            <w:r w:rsidR="000038E1">
              <w:rPr>
                <w:lang w:val="it-IT"/>
              </w:rPr>
              <w:t>IMPELLA</w:t>
            </w:r>
            <w:r w:rsidR="00847943">
              <w:rPr>
                <w:lang w:val="it-IT"/>
              </w:rPr>
              <w:t xml:space="preserve"> 2.5/CP/5.0) vs. VA-ECMO</w:t>
            </w:r>
          </w:p>
          <w:p w14:paraId="2F45F237" w14:textId="77777777" w:rsidR="00F63835" w:rsidRDefault="00F63835" w:rsidP="00F63835">
            <w:pPr>
              <w:pStyle w:val="Tabletext"/>
              <w:rPr>
                <w:lang w:val="it-IT"/>
              </w:rPr>
            </w:pPr>
          </w:p>
          <w:p w14:paraId="5A717DAC" w14:textId="12B8404A" w:rsidR="004561AA" w:rsidRPr="004561AA" w:rsidRDefault="004561AA" w:rsidP="00D846AD">
            <w:pPr>
              <w:pStyle w:val="Tabletext"/>
            </w:pPr>
            <w:r w:rsidRPr="004561AA">
              <w:t>The study included 349 patients i</w:t>
            </w:r>
            <w:r>
              <w:t xml:space="preserve">n the VA-ECMO group and 227 in the ECPELLA group. After PSM, there were 255 patients in each treatment group. </w:t>
            </w:r>
            <w:r w:rsidR="00D846AD">
              <w:t xml:space="preserve">In the matched cohort, </w:t>
            </w:r>
            <w:r w:rsidR="000038E1">
              <w:t>IMPELLA</w:t>
            </w:r>
            <w:r w:rsidR="00D846AD">
              <w:t xml:space="preserve"> was associated with lower 30-day mortality (HR [95% CI]= 0.79 [0.63–0.98]; p=0.03).</w:t>
            </w:r>
          </w:p>
        </w:tc>
        <w:tc>
          <w:tcPr>
            <w:tcW w:w="697" w:type="pct"/>
          </w:tcPr>
          <w:p w14:paraId="4EEF22E0" w14:textId="07175161" w:rsidR="00F63835" w:rsidRPr="004561AA" w:rsidRDefault="00FD7C6C" w:rsidP="00F63835">
            <w:pPr>
              <w:pStyle w:val="Tabletext"/>
            </w:pPr>
            <w:r w:rsidRPr="004561AA">
              <w:t>https://pubmed.ncbi.nlm.nih.gov/33032450/</w:t>
            </w:r>
          </w:p>
        </w:tc>
        <w:tc>
          <w:tcPr>
            <w:tcW w:w="476" w:type="pct"/>
          </w:tcPr>
          <w:p w14:paraId="4719BAB9" w14:textId="791E5A8B" w:rsidR="00F63835" w:rsidRPr="00407B82" w:rsidRDefault="00F63835" w:rsidP="00F63835">
            <w:pPr>
              <w:pStyle w:val="Tabletext"/>
            </w:pPr>
            <w:r>
              <w:t>2020</w:t>
            </w:r>
          </w:p>
        </w:tc>
      </w:tr>
    </w:tbl>
    <w:p w14:paraId="2F36BE8D" w14:textId="63376C06" w:rsidR="00ED1947" w:rsidRDefault="00ED1947" w:rsidP="00144C5A">
      <w:pPr>
        <w:pStyle w:val="Tablenotes"/>
      </w:pPr>
      <w:r>
        <w:t xml:space="preserve">Abbreviations: </w:t>
      </w:r>
      <w:proofErr w:type="spellStart"/>
      <w:r>
        <w:t>aHR</w:t>
      </w:r>
      <w:proofErr w:type="spellEnd"/>
      <w:r>
        <w:t xml:space="preserve">, adjusted hazard ratio; AMI, acute myocardial infarction; CA, cardiac arrest; CI, confidence interval; CS, cardiogenic shock; ECLS, extracorporeal life support; ECPELLA, </w:t>
      </w:r>
      <w:r w:rsidR="000038E1">
        <w:t>IMPELLA</w:t>
      </w:r>
      <w:r>
        <w:t xml:space="preserve"> plus VA-ECMO; HR, hazard ratio; IPTW, inverse probability treatment weighting; MC, multicentre; MN, multinational; NS, not specified; OHCA, out of hospital cardiac arrest; OR, odds ratio; PCI, percutaneous coronary intervention; PSM, propensity score matched; </w:t>
      </w:r>
      <w:r w:rsidR="001F60F9">
        <w:t xml:space="preserve">pVAD, percutaneous ventricular assist device; </w:t>
      </w:r>
      <w:r>
        <w:t xml:space="preserve">R, retrospective; RR, relative risk; SAVE, Survival after VA-ECMO; SC, single centre; STEMI, </w:t>
      </w:r>
      <w:r w:rsidRPr="00ED1947">
        <w:t>ST-elevation myocardial infarction</w:t>
      </w:r>
      <w:r>
        <w:t>; U.S., United States; VA-ECMO, veno</w:t>
      </w:r>
      <w:r w:rsidR="00B0574B">
        <w:t>arterial</w:t>
      </w:r>
      <w:r>
        <w:t xml:space="preserve"> extracorporeal membrane oxygenation.</w:t>
      </w:r>
    </w:p>
    <w:p w14:paraId="0DEE6A55" w14:textId="5E2EA2AF" w:rsidR="00144C5A" w:rsidRPr="005C7053" w:rsidRDefault="00144C5A" w:rsidP="00144C5A">
      <w:pPr>
        <w:pStyle w:val="Tablenotes"/>
      </w:pPr>
      <w:r w:rsidRPr="005C7053">
        <w:t>* Categorise study design, for example meta-analysis, randomised trials, non-randomised trial or observational study, study of diagnostic accuracy, etc.</w:t>
      </w:r>
    </w:p>
    <w:p w14:paraId="0E71FD4C" w14:textId="77777777" w:rsidR="00144C5A" w:rsidRPr="005C7053" w:rsidRDefault="00144C5A" w:rsidP="00144C5A">
      <w:pPr>
        <w:pStyle w:val="Tablenotes"/>
      </w:pPr>
      <w:r w:rsidRPr="005C7053">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460F0BD9" w14:textId="3E24041E" w:rsidR="00144C5A" w:rsidRPr="005C7053" w:rsidRDefault="00144C5A" w:rsidP="00144C5A">
      <w:pPr>
        <w:pStyle w:val="Tablenotes"/>
      </w:pPr>
      <w:r w:rsidRPr="005C7053">
        <w:t>*** If the publication is a follow-up to an initial publication, please advise. For yet to be published research, include the date of when results will be made available (to the best of your knowledge).</w:t>
      </w:r>
    </w:p>
    <w:p w14:paraId="528683E0" w14:textId="6C61AA6C" w:rsidR="00407B82" w:rsidRDefault="00407B82" w:rsidP="005C7053">
      <w:pPr>
        <w:pStyle w:val="Heading3"/>
      </w:pPr>
      <w:r w:rsidRPr="00407B82">
        <w:lastRenderedPageBreak/>
        <w:t xml:space="preserve">Identify yet-to-be-published research that may have results available in the near future (that could be relevant to your </w:t>
      </w:r>
      <w:r w:rsidR="00384F71">
        <w:t>A</w:t>
      </w:r>
      <w:r w:rsidRPr="00407B82">
        <w:t>pplication).</w:t>
      </w:r>
    </w:p>
    <w:tbl>
      <w:tblPr>
        <w:tblStyle w:val="TableGrid"/>
        <w:tblW w:w="5000" w:type="pct"/>
        <w:tblLayout w:type="fixed"/>
        <w:tblLook w:val="04A0" w:firstRow="1" w:lastRow="0" w:firstColumn="1" w:lastColumn="0" w:noHBand="0" w:noVBand="1"/>
      </w:tblPr>
      <w:tblGrid>
        <w:gridCol w:w="420"/>
        <w:gridCol w:w="1135"/>
        <w:gridCol w:w="3543"/>
        <w:gridCol w:w="4820"/>
        <w:gridCol w:w="1898"/>
        <w:gridCol w:w="2437"/>
      </w:tblGrid>
      <w:tr w:rsidR="00407B82" w:rsidRPr="005C7053" w14:paraId="3E946311" w14:textId="77777777" w:rsidTr="001B326B">
        <w:trPr>
          <w:cantSplit/>
          <w:tblHeader/>
        </w:trPr>
        <w:tc>
          <w:tcPr>
            <w:tcW w:w="147" w:type="pct"/>
          </w:tcPr>
          <w:p w14:paraId="3486FC68" w14:textId="77777777" w:rsidR="00407B82" w:rsidRPr="005C7053" w:rsidRDefault="00407B82" w:rsidP="005C7053">
            <w:pPr>
              <w:pStyle w:val="Tabletext"/>
              <w:rPr>
                <w:b/>
                <w:bCs/>
              </w:rPr>
            </w:pPr>
          </w:p>
        </w:tc>
        <w:tc>
          <w:tcPr>
            <w:tcW w:w="398" w:type="pct"/>
          </w:tcPr>
          <w:p w14:paraId="398DEAE9" w14:textId="77777777" w:rsidR="00407B82" w:rsidRPr="005C7053" w:rsidRDefault="00407B82" w:rsidP="005C7053">
            <w:pPr>
              <w:pStyle w:val="Tabletext"/>
              <w:rPr>
                <w:b/>
                <w:bCs/>
              </w:rPr>
            </w:pPr>
            <w:r w:rsidRPr="005C7053">
              <w:rPr>
                <w:b/>
                <w:bCs/>
              </w:rPr>
              <w:t>Type of study design*</w:t>
            </w:r>
          </w:p>
        </w:tc>
        <w:tc>
          <w:tcPr>
            <w:tcW w:w="1243" w:type="pct"/>
          </w:tcPr>
          <w:p w14:paraId="1479D147" w14:textId="77777777" w:rsidR="00407B82" w:rsidRPr="005C7053" w:rsidRDefault="00407B82" w:rsidP="005C7053">
            <w:pPr>
              <w:pStyle w:val="Tabletext"/>
              <w:rPr>
                <w:b/>
                <w:bCs/>
              </w:rPr>
            </w:pPr>
            <w:r w:rsidRPr="005C7053">
              <w:rPr>
                <w:b/>
                <w:bCs/>
              </w:rPr>
              <w:t>Title of journal article or research project (including any trial identifier or study lead if relevant)</w:t>
            </w:r>
          </w:p>
        </w:tc>
        <w:tc>
          <w:tcPr>
            <w:tcW w:w="1691" w:type="pct"/>
          </w:tcPr>
          <w:p w14:paraId="205E4219" w14:textId="77777777" w:rsidR="00407B82" w:rsidRPr="005C7053" w:rsidRDefault="00407B82" w:rsidP="005C7053">
            <w:pPr>
              <w:pStyle w:val="Tabletext"/>
              <w:rPr>
                <w:b/>
                <w:bCs/>
              </w:rPr>
            </w:pPr>
            <w:r w:rsidRPr="005C7053">
              <w:rPr>
                <w:b/>
                <w:bCs/>
              </w:rPr>
              <w:t>Short description of research (max 50 words)**</w:t>
            </w:r>
          </w:p>
        </w:tc>
        <w:tc>
          <w:tcPr>
            <w:tcW w:w="666" w:type="pct"/>
          </w:tcPr>
          <w:p w14:paraId="5B1A807D" w14:textId="77777777" w:rsidR="00407B82" w:rsidRPr="005C7053" w:rsidRDefault="00407B82" w:rsidP="005C7053">
            <w:pPr>
              <w:pStyle w:val="Tabletext"/>
              <w:rPr>
                <w:b/>
                <w:bCs/>
              </w:rPr>
            </w:pPr>
            <w:r w:rsidRPr="005C7053">
              <w:rPr>
                <w:b/>
                <w:bCs/>
              </w:rPr>
              <w:t>Website link to journal article or research (if available)</w:t>
            </w:r>
          </w:p>
        </w:tc>
        <w:tc>
          <w:tcPr>
            <w:tcW w:w="855" w:type="pct"/>
          </w:tcPr>
          <w:p w14:paraId="22C01939" w14:textId="77777777" w:rsidR="00407B82" w:rsidRPr="005C7053" w:rsidRDefault="00407B82" w:rsidP="005C7053">
            <w:pPr>
              <w:pStyle w:val="Tabletext"/>
              <w:rPr>
                <w:b/>
                <w:bCs/>
              </w:rPr>
            </w:pPr>
            <w:r w:rsidRPr="005C7053">
              <w:rPr>
                <w:b/>
                <w:bCs/>
              </w:rPr>
              <w:t>Date of publication***</w:t>
            </w:r>
          </w:p>
        </w:tc>
      </w:tr>
      <w:tr w:rsidR="00407B82" w:rsidRPr="00407B82" w14:paraId="77881ED9" w14:textId="77777777" w:rsidTr="001B326B">
        <w:trPr>
          <w:cantSplit/>
          <w:trHeight w:val="425"/>
        </w:trPr>
        <w:tc>
          <w:tcPr>
            <w:tcW w:w="147" w:type="pct"/>
          </w:tcPr>
          <w:p w14:paraId="5DA96854" w14:textId="77777777" w:rsidR="00407B82" w:rsidRPr="00407B82" w:rsidRDefault="00407B82" w:rsidP="005C7053">
            <w:pPr>
              <w:pStyle w:val="Tabletext"/>
            </w:pPr>
            <w:r w:rsidRPr="00407B82">
              <w:t>1.</w:t>
            </w:r>
          </w:p>
        </w:tc>
        <w:tc>
          <w:tcPr>
            <w:tcW w:w="398" w:type="pct"/>
          </w:tcPr>
          <w:p w14:paraId="47144099" w14:textId="1EF1E7EE" w:rsidR="00680DD5" w:rsidRPr="005C7053" w:rsidRDefault="00680DD5" w:rsidP="005C7053">
            <w:pPr>
              <w:pStyle w:val="Tabletext"/>
            </w:pPr>
            <w:r>
              <w:t>RCT, P, MC, OL (U.S.)</w:t>
            </w:r>
          </w:p>
        </w:tc>
        <w:tc>
          <w:tcPr>
            <w:tcW w:w="1243" w:type="pct"/>
          </w:tcPr>
          <w:p w14:paraId="6CBB41CF" w14:textId="77777777" w:rsidR="00680DD5" w:rsidRPr="00680DD5" w:rsidRDefault="00680DD5" w:rsidP="00680DD5">
            <w:pPr>
              <w:pStyle w:val="Tabletext"/>
              <w:rPr>
                <w:b/>
                <w:bCs/>
              </w:rPr>
            </w:pPr>
            <w:r w:rsidRPr="00680DD5">
              <w:rPr>
                <w:b/>
                <w:bCs/>
              </w:rPr>
              <w:t>NCT05506449</w:t>
            </w:r>
          </w:p>
          <w:p w14:paraId="66D88627" w14:textId="77777777" w:rsidR="00680DD5" w:rsidRPr="00680DD5" w:rsidRDefault="00680DD5" w:rsidP="00680DD5">
            <w:pPr>
              <w:pStyle w:val="Tabletext"/>
              <w:rPr>
                <w:b/>
                <w:bCs/>
              </w:rPr>
            </w:pPr>
            <w:r w:rsidRPr="00680DD5">
              <w:rPr>
                <w:b/>
                <w:bCs/>
              </w:rPr>
              <w:t>RECOVER IV</w:t>
            </w:r>
          </w:p>
          <w:p w14:paraId="305D1EA6" w14:textId="77777777" w:rsidR="00407B82" w:rsidRDefault="00407B82" w:rsidP="005C7053">
            <w:pPr>
              <w:pStyle w:val="Tabletext"/>
            </w:pPr>
          </w:p>
          <w:p w14:paraId="6EFEFE81" w14:textId="7EF527DB" w:rsidR="00680DD5" w:rsidRPr="00407B82" w:rsidRDefault="00680DD5" w:rsidP="005C7053">
            <w:pPr>
              <w:pStyle w:val="Tabletext"/>
            </w:pPr>
            <w:r w:rsidRPr="00680DD5">
              <w:t xml:space="preserve">Early </w:t>
            </w:r>
            <w:r w:rsidR="000038E1">
              <w:t>IMPELLA</w:t>
            </w:r>
            <w:r w:rsidRPr="00680DD5">
              <w:t>® Support in Patients With ST-Segment Elevation Myocardial Infarction Complicated by Cardiogenic Shock: The RECOVER IV Trial</w:t>
            </w:r>
          </w:p>
        </w:tc>
        <w:tc>
          <w:tcPr>
            <w:tcW w:w="1691" w:type="pct"/>
          </w:tcPr>
          <w:p w14:paraId="5D38CE86" w14:textId="52FF22AD" w:rsidR="00407B82" w:rsidRPr="00680DD5" w:rsidRDefault="00680DD5" w:rsidP="005C7053">
            <w:pPr>
              <w:pStyle w:val="Tabletext"/>
              <w:rPr>
                <w:u w:val="single"/>
              </w:rPr>
            </w:pPr>
            <w:r w:rsidRPr="00680DD5">
              <w:rPr>
                <w:u w:val="single"/>
              </w:rPr>
              <w:t>Population</w:t>
            </w:r>
            <w:r>
              <w:t xml:space="preserve">: </w:t>
            </w:r>
            <w:r w:rsidRPr="00680DD5">
              <w:t>CS</w:t>
            </w:r>
            <w:r w:rsidR="007F5875">
              <w:t xml:space="preserve"> </w:t>
            </w:r>
            <w:r w:rsidR="007F5875" w:rsidRPr="007F5875">
              <w:t>with onset ≤12 hours after STEMI and prior to index PCI</w:t>
            </w:r>
          </w:p>
          <w:p w14:paraId="78E2392B" w14:textId="0E71A746" w:rsidR="00680DD5" w:rsidRDefault="00680DD5" w:rsidP="005C7053">
            <w:pPr>
              <w:pStyle w:val="Tabletext"/>
            </w:pPr>
            <w:r w:rsidRPr="00680DD5">
              <w:rPr>
                <w:u w:val="single"/>
              </w:rPr>
              <w:t>Comparison</w:t>
            </w:r>
            <w:r>
              <w:t>:</w:t>
            </w:r>
            <w:r w:rsidR="007F5875">
              <w:t xml:space="preserve"> </w:t>
            </w:r>
            <w:r w:rsidR="000038E1">
              <w:t>IMPELLA</w:t>
            </w:r>
            <w:r w:rsidR="007F5875">
              <w:t xml:space="preserve"> CP vs SOC (may include </w:t>
            </w:r>
            <w:r w:rsidR="007F5875" w:rsidRPr="007F5875">
              <w:t>inotropes and/or vasopressors</w:t>
            </w:r>
            <w:r w:rsidR="007F5875">
              <w:t xml:space="preserve">. </w:t>
            </w:r>
            <w:r w:rsidR="007F5875" w:rsidRPr="007F5875">
              <w:t xml:space="preserve">IABP </w:t>
            </w:r>
            <w:r w:rsidR="007F5875">
              <w:t xml:space="preserve">may or may not be used </w:t>
            </w:r>
            <w:r w:rsidR="007F5875" w:rsidRPr="007F5875">
              <w:t>according to local practice and the specific condition of each individual patient</w:t>
            </w:r>
            <w:r w:rsidR="007F5875">
              <w:t>)</w:t>
            </w:r>
          </w:p>
          <w:p w14:paraId="39BFD9DB" w14:textId="77777777" w:rsidR="007F5875" w:rsidRDefault="007F5875" w:rsidP="005C7053">
            <w:pPr>
              <w:pStyle w:val="Tabletext"/>
            </w:pPr>
          </w:p>
          <w:p w14:paraId="47767B4C" w14:textId="3ECB4245" w:rsidR="00680DD5" w:rsidRPr="00407B82" w:rsidRDefault="007F5875" w:rsidP="005C7053">
            <w:pPr>
              <w:pStyle w:val="Tabletext"/>
            </w:pPr>
            <w:r>
              <w:t>30-day all-cause mortality will be the primary outcome</w:t>
            </w:r>
          </w:p>
        </w:tc>
        <w:tc>
          <w:tcPr>
            <w:tcW w:w="666" w:type="pct"/>
          </w:tcPr>
          <w:p w14:paraId="2764E3C2" w14:textId="46CDA5E0" w:rsidR="00407B82" w:rsidRPr="00407B82" w:rsidRDefault="00680DD5" w:rsidP="005C7053">
            <w:pPr>
              <w:pStyle w:val="Tabletext"/>
            </w:pPr>
            <w:r w:rsidRPr="00680DD5">
              <w:t>https://clinicaltrials.gov/ct2/show/NCT05506449</w:t>
            </w:r>
          </w:p>
        </w:tc>
        <w:tc>
          <w:tcPr>
            <w:tcW w:w="855" w:type="pct"/>
          </w:tcPr>
          <w:p w14:paraId="1C94FBE6" w14:textId="38D0B2DC" w:rsidR="00407B82" w:rsidRDefault="00680DD5" w:rsidP="005C7053">
            <w:pPr>
              <w:pStyle w:val="Tabletext"/>
            </w:pPr>
            <w:r w:rsidRPr="00680DD5">
              <w:rPr>
                <w:u w:val="single"/>
              </w:rPr>
              <w:t>Study start date:</w:t>
            </w:r>
            <w:r>
              <w:t xml:space="preserve"> 1 October 2023</w:t>
            </w:r>
          </w:p>
          <w:p w14:paraId="64825873" w14:textId="4F628B6E" w:rsidR="00680DD5" w:rsidRPr="00407B82" w:rsidRDefault="00680DD5" w:rsidP="005C7053">
            <w:pPr>
              <w:pStyle w:val="Tabletext"/>
            </w:pPr>
            <w:r w:rsidRPr="00680DD5">
              <w:rPr>
                <w:u w:val="single"/>
              </w:rPr>
              <w:t>Estimated study completion date</w:t>
            </w:r>
            <w:r>
              <w:t>: 30 December 2027</w:t>
            </w:r>
          </w:p>
        </w:tc>
      </w:tr>
      <w:tr w:rsidR="00680DD5" w:rsidRPr="00407B82" w14:paraId="715FA833" w14:textId="77777777" w:rsidTr="001B326B">
        <w:trPr>
          <w:cantSplit/>
        </w:trPr>
        <w:tc>
          <w:tcPr>
            <w:tcW w:w="147" w:type="pct"/>
          </w:tcPr>
          <w:p w14:paraId="16D40C37" w14:textId="6616FA51" w:rsidR="00680DD5" w:rsidRPr="00407B82" w:rsidRDefault="00680DD5" w:rsidP="00680DD5">
            <w:pPr>
              <w:pStyle w:val="Tabletext"/>
            </w:pPr>
            <w:r>
              <w:t>2.</w:t>
            </w:r>
          </w:p>
        </w:tc>
        <w:tc>
          <w:tcPr>
            <w:tcW w:w="398" w:type="pct"/>
          </w:tcPr>
          <w:p w14:paraId="5FE56249" w14:textId="12E13855" w:rsidR="00680DD5" w:rsidRPr="005C7053" w:rsidRDefault="007F5875" w:rsidP="00680DD5">
            <w:pPr>
              <w:pStyle w:val="Tabletext"/>
            </w:pPr>
            <w:r>
              <w:t>RCT, P, MC, single blind (U.S.)</w:t>
            </w:r>
          </w:p>
        </w:tc>
        <w:tc>
          <w:tcPr>
            <w:tcW w:w="1243" w:type="pct"/>
          </w:tcPr>
          <w:p w14:paraId="2BDC1AA8" w14:textId="77777777" w:rsidR="00680DD5" w:rsidRDefault="00680DD5" w:rsidP="00680DD5">
            <w:pPr>
              <w:pStyle w:val="Tabletext"/>
              <w:rPr>
                <w:b/>
                <w:bCs/>
              </w:rPr>
            </w:pPr>
            <w:r w:rsidRPr="00680DD5">
              <w:rPr>
                <w:b/>
                <w:bCs/>
              </w:rPr>
              <w:t>NCT03431467</w:t>
            </w:r>
          </w:p>
          <w:p w14:paraId="719A180B" w14:textId="3D7D41B5" w:rsidR="00680DD5" w:rsidRDefault="007F5875" w:rsidP="00680DD5">
            <w:pPr>
              <w:pStyle w:val="Tabletext"/>
              <w:rPr>
                <w:b/>
                <w:bCs/>
              </w:rPr>
            </w:pPr>
            <w:r>
              <w:rPr>
                <w:b/>
                <w:bCs/>
              </w:rPr>
              <w:t>REVERSE</w:t>
            </w:r>
          </w:p>
          <w:p w14:paraId="27A64EE0" w14:textId="77777777" w:rsidR="00680DD5" w:rsidRDefault="00680DD5" w:rsidP="00680DD5">
            <w:pPr>
              <w:pStyle w:val="Tabletext"/>
            </w:pPr>
          </w:p>
          <w:p w14:paraId="7DF86F38" w14:textId="0A9E11E3" w:rsidR="007F5875" w:rsidRPr="00680DD5" w:rsidRDefault="007F5875" w:rsidP="00680DD5">
            <w:pPr>
              <w:pStyle w:val="Tabletext"/>
            </w:pPr>
            <w:r w:rsidRPr="007F5875">
              <w:t xml:space="preserve">A Prospective Randomised Trial of Early LV Venting Using </w:t>
            </w:r>
            <w:r w:rsidR="000038E1">
              <w:t>IMPELLA</w:t>
            </w:r>
            <w:r w:rsidRPr="007F5875">
              <w:t xml:space="preserve"> CP for Recovery in Patients With Cardiogenic Shock Managed With VA</w:t>
            </w:r>
            <w:r w:rsidR="00B0574B">
              <w:t>-</w:t>
            </w:r>
            <w:r w:rsidRPr="007F5875">
              <w:t>ECMO</w:t>
            </w:r>
          </w:p>
        </w:tc>
        <w:tc>
          <w:tcPr>
            <w:tcW w:w="1691" w:type="pct"/>
          </w:tcPr>
          <w:p w14:paraId="2921FD81" w14:textId="785AD6C2" w:rsidR="00680DD5" w:rsidRDefault="00680DD5" w:rsidP="00680DD5">
            <w:pPr>
              <w:pStyle w:val="Tabletext"/>
            </w:pPr>
            <w:r w:rsidRPr="00680DD5">
              <w:rPr>
                <w:u w:val="single"/>
              </w:rPr>
              <w:t>Population</w:t>
            </w:r>
            <w:r>
              <w:t>:</w:t>
            </w:r>
            <w:r w:rsidR="007F5875">
              <w:t xml:space="preserve"> Any CS (excl. post-cardiotomy CS)</w:t>
            </w:r>
          </w:p>
          <w:p w14:paraId="4A03AF66" w14:textId="4FC7F223" w:rsidR="00680DD5" w:rsidRDefault="00680DD5" w:rsidP="00680DD5">
            <w:pPr>
              <w:pStyle w:val="Tabletext"/>
              <w:rPr>
                <w:lang w:val="it-IT"/>
              </w:rPr>
            </w:pPr>
            <w:r w:rsidRPr="007F5875">
              <w:rPr>
                <w:u w:val="single"/>
                <w:lang w:val="it-IT"/>
              </w:rPr>
              <w:t>Comparison</w:t>
            </w:r>
            <w:r w:rsidRPr="007F5875">
              <w:rPr>
                <w:lang w:val="it-IT"/>
              </w:rPr>
              <w:t>:</w:t>
            </w:r>
            <w:r w:rsidR="007F5875" w:rsidRPr="007F5875">
              <w:rPr>
                <w:lang w:val="it-IT"/>
              </w:rPr>
              <w:t xml:space="preserve"> ECPELLA (</w:t>
            </w:r>
            <w:r w:rsidR="000038E1">
              <w:rPr>
                <w:lang w:val="it-IT"/>
              </w:rPr>
              <w:t>IMPELLA</w:t>
            </w:r>
            <w:r w:rsidR="007F5875" w:rsidRPr="007F5875">
              <w:rPr>
                <w:lang w:val="it-IT"/>
              </w:rPr>
              <w:t xml:space="preserve"> CP plus VA-ECMO</w:t>
            </w:r>
            <w:r w:rsidR="007F5875">
              <w:rPr>
                <w:lang w:val="it-IT"/>
              </w:rPr>
              <w:t>) vs. VA-ECMO</w:t>
            </w:r>
          </w:p>
          <w:p w14:paraId="74AD24F5" w14:textId="77777777" w:rsidR="007F5875" w:rsidRDefault="007F5875" w:rsidP="00680DD5">
            <w:pPr>
              <w:pStyle w:val="Tabletext"/>
              <w:rPr>
                <w:lang w:val="it-IT"/>
              </w:rPr>
            </w:pPr>
          </w:p>
          <w:p w14:paraId="3ECFBC58" w14:textId="3508B530" w:rsidR="00680DD5" w:rsidRPr="007F5875" w:rsidRDefault="007F5875" w:rsidP="00680DD5">
            <w:pPr>
              <w:pStyle w:val="Tabletext"/>
            </w:pPr>
            <w:r w:rsidRPr="007F5875">
              <w:t>Recovery from CS at 30-d</w:t>
            </w:r>
            <w:r>
              <w:t>ays will be the primary outcome. Survival to hospital discharge will be the secondary outcome</w:t>
            </w:r>
          </w:p>
        </w:tc>
        <w:tc>
          <w:tcPr>
            <w:tcW w:w="666" w:type="pct"/>
          </w:tcPr>
          <w:p w14:paraId="42793F54" w14:textId="1CB7758F" w:rsidR="00680DD5" w:rsidRPr="007F5875" w:rsidRDefault="007F5875" w:rsidP="00680DD5">
            <w:pPr>
              <w:pStyle w:val="Tabletext"/>
            </w:pPr>
            <w:r w:rsidRPr="007F5875">
              <w:t>https://clinicaltrials.gov/ct2/show/NCT03431467</w:t>
            </w:r>
          </w:p>
        </w:tc>
        <w:tc>
          <w:tcPr>
            <w:tcW w:w="855" w:type="pct"/>
          </w:tcPr>
          <w:p w14:paraId="1C067F66" w14:textId="69644C47" w:rsidR="00680DD5" w:rsidRDefault="00680DD5" w:rsidP="00680DD5">
            <w:pPr>
              <w:pStyle w:val="Tabletext"/>
            </w:pPr>
            <w:r w:rsidRPr="00680DD5">
              <w:rPr>
                <w:u w:val="single"/>
              </w:rPr>
              <w:t>Study start date</w:t>
            </w:r>
            <w:r w:rsidRPr="007A7881">
              <w:t xml:space="preserve">: </w:t>
            </w:r>
            <w:r w:rsidR="007F5875">
              <w:t>19 March 2018</w:t>
            </w:r>
          </w:p>
          <w:p w14:paraId="407F5EAB" w14:textId="0EA3CA6E" w:rsidR="00680DD5" w:rsidRPr="00407B82" w:rsidRDefault="00680DD5" w:rsidP="00680DD5">
            <w:pPr>
              <w:pStyle w:val="Tabletext"/>
            </w:pPr>
            <w:r w:rsidRPr="00680DD5">
              <w:rPr>
                <w:u w:val="single"/>
              </w:rPr>
              <w:t>Estimated study completion date</w:t>
            </w:r>
            <w:r w:rsidRPr="007A7881">
              <w:t>:</w:t>
            </w:r>
            <w:r w:rsidR="007F5875">
              <w:t xml:space="preserve"> 1 January 2025</w:t>
            </w:r>
          </w:p>
        </w:tc>
      </w:tr>
      <w:tr w:rsidR="00680DD5" w:rsidRPr="00407B82" w14:paraId="0CB0DCA4" w14:textId="77777777" w:rsidTr="001B326B">
        <w:trPr>
          <w:cantSplit/>
        </w:trPr>
        <w:tc>
          <w:tcPr>
            <w:tcW w:w="147" w:type="pct"/>
          </w:tcPr>
          <w:p w14:paraId="54CEABB3" w14:textId="4FE1B804" w:rsidR="00680DD5" w:rsidRPr="00407B82" w:rsidRDefault="00680DD5" w:rsidP="00680DD5">
            <w:pPr>
              <w:pStyle w:val="Tabletext"/>
            </w:pPr>
            <w:r>
              <w:t>3.</w:t>
            </w:r>
          </w:p>
        </w:tc>
        <w:tc>
          <w:tcPr>
            <w:tcW w:w="398" w:type="pct"/>
          </w:tcPr>
          <w:p w14:paraId="179DC62D" w14:textId="5CEAD3A2" w:rsidR="00680DD5" w:rsidRPr="005C7053" w:rsidRDefault="007F5875" w:rsidP="00680DD5">
            <w:pPr>
              <w:pStyle w:val="Tabletext"/>
            </w:pPr>
            <w:r>
              <w:t>RCT, P, MC, single blind (Germany)</w:t>
            </w:r>
          </w:p>
        </w:tc>
        <w:tc>
          <w:tcPr>
            <w:tcW w:w="1243" w:type="pct"/>
          </w:tcPr>
          <w:p w14:paraId="787DAAC1" w14:textId="77777777" w:rsidR="00680DD5" w:rsidRPr="00680DD5" w:rsidRDefault="00680DD5" w:rsidP="00680DD5">
            <w:pPr>
              <w:pStyle w:val="Tabletext"/>
              <w:rPr>
                <w:b/>
                <w:bCs/>
              </w:rPr>
            </w:pPr>
            <w:r w:rsidRPr="00680DD5">
              <w:rPr>
                <w:b/>
                <w:bCs/>
              </w:rPr>
              <w:t>NCT05577195</w:t>
            </w:r>
          </w:p>
          <w:p w14:paraId="6AB03DED" w14:textId="68938194" w:rsidR="00680DD5" w:rsidRPr="007F5875" w:rsidRDefault="007F5875" w:rsidP="00680DD5">
            <w:pPr>
              <w:pStyle w:val="Tabletext"/>
              <w:rPr>
                <w:b/>
                <w:bCs/>
              </w:rPr>
            </w:pPr>
            <w:r w:rsidRPr="007F5875">
              <w:rPr>
                <w:b/>
                <w:bCs/>
              </w:rPr>
              <w:t>UNLOAD ECMO</w:t>
            </w:r>
          </w:p>
          <w:p w14:paraId="6EF15211" w14:textId="77777777" w:rsidR="00680DD5" w:rsidRDefault="00680DD5" w:rsidP="00680DD5">
            <w:pPr>
              <w:pStyle w:val="Tabletext"/>
            </w:pPr>
          </w:p>
          <w:p w14:paraId="1AC85F27" w14:textId="76B550B0" w:rsidR="007F5875" w:rsidRPr="00407B82" w:rsidRDefault="007F5875" w:rsidP="00680DD5">
            <w:pPr>
              <w:pStyle w:val="Tabletext"/>
            </w:pPr>
            <w:r w:rsidRPr="007F5875">
              <w:t>UNLOAD ECMO - Left Ventricular Unloading to Improve Outcome in Cardiogenic Shock Patients on VA-ECMO - a Prospective, Randomi</w:t>
            </w:r>
            <w:r w:rsidR="00B0574B">
              <w:t>s</w:t>
            </w:r>
            <w:r w:rsidRPr="007F5875">
              <w:t>ed, Controlled, Multi</w:t>
            </w:r>
            <w:r w:rsidR="00B0574B">
              <w:t>center</w:t>
            </w:r>
            <w:r w:rsidRPr="007F5875">
              <w:t xml:space="preserve"> Trial</w:t>
            </w:r>
          </w:p>
        </w:tc>
        <w:tc>
          <w:tcPr>
            <w:tcW w:w="1691" w:type="pct"/>
          </w:tcPr>
          <w:p w14:paraId="5EED4778" w14:textId="64AC38B5" w:rsidR="00680DD5" w:rsidRDefault="00680DD5" w:rsidP="00680DD5">
            <w:pPr>
              <w:pStyle w:val="Tabletext"/>
            </w:pPr>
            <w:r w:rsidRPr="00680DD5">
              <w:rPr>
                <w:u w:val="single"/>
              </w:rPr>
              <w:t>Population</w:t>
            </w:r>
            <w:r>
              <w:t>:</w:t>
            </w:r>
            <w:r w:rsidR="001B326B">
              <w:t xml:space="preserve"> Severe CS due to severe left ventricular dysfunction</w:t>
            </w:r>
          </w:p>
          <w:p w14:paraId="05DE9723" w14:textId="6F75F88F" w:rsidR="00680DD5" w:rsidRPr="007F5875" w:rsidRDefault="00680DD5" w:rsidP="00680DD5">
            <w:pPr>
              <w:pStyle w:val="Tabletext"/>
              <w:rPr>
                <w:lang w:val="it-IT"/>
              </w:rPr>
            </w:pPr>
            <w:r w:rsidRPr="007F5875">
              <w:rPr>
                <w:u w:val="single"/>
                <w:lang w:val="it-IT"/>
              </w:rPr>
              <w:t>Comparison</w:t>
            </w:r>
            <w:r w:rsidRPr="007F5875">
              <w:rPr>
                <w:lang w:val="it-IT"/>
              </w:rPr>
              <w:t>:</w:t>
            </w:r>
            <w:r w:rsidR="007F5875" w:rsidRPr="007F5875">
              <w:rPr>
                <w:lang w:val="it-IT"/>
              </w:rPr>
              <w:t xml:space="preserve"> ECPELLA (</w:t>
            </w:r>
            <w:r w:rsidR="000038E1">
              <w:rPr>
                <w:lang w:val="it-IT"/>
              </w:rPr>
              <w:t>IMPELLA</w:t>
            </w:r>
            <w:r w:rsidR="007F5875" w:rsidRPr="007F5875">
              <w:rPr>
                <w:lang w:val="it-IT"/>
              </w:rPr>
              <w:t xml:space="preserve"> [device NS] plus VA</w:t>
            </w:r>
            <w:r w:rsidR="007F5875">
              <w:rPr>
                <w:lang w:val="it-IT"/>
              </w:rPr>
              <w:t>-ECMO) vs. VA-ECMO</w:t>
            </w:r>
          </w:p>
          <w:p w14:paraId="3AAFECC9" w14:textId="77777777" w:rsidR="00680DD5" w:rsidRPr="007F5875" w:rsidRDefault="00680DD5" w:rsidP="00680DD5">
            <w:pPr>
              <w:pStyle w:val="Tabletext"/>
              <w:rPr>
                <w:lang w:val="it-IT"/>
              </w:rPr>
            </w:pPr>
          </w:p>
          <w:p w14:paraId="13F7147E" w14:textId="4513E839" w:rsidR="007F5875" w:rsidRPr="007F5875" w:rsidRDefault="007F5875" w:rsidP="00680DD5">
            <w:pPr>
              <w:pStyle w:val="Tabletext"/>
            </w:pPr>
            <w:r w:rsidRPr="007F5875">
              <w:t>Time to death from a</w:t>
            </w:r>
            <w:r>
              <w:t>ny cause within 30-days of randomisation will be the primary endpoint. Death from any cause at 6 and 12 months will be a secondary endpoint</w:t>
            </w:r>
          </w:p>
        </w:tc>
        <w:tc>
          <w:tcPr>
            <w:tcW w:w="666" w:type="pct"/>
          </w:tcPr>
          <w:p w14:paraId="08D9D788" w14:textId="6F262157" w:rsidR="00680DD5" w:rsidRPr="007F5875" w:rsidRDefault="001B326B" w:rsidP="00680DD5">
            <w:pPr>
              <w:pStyle w:val="Tabletext"/>
            </w:pPr>
            <w:r w:rsidRPr="001B326B">
              <w:t>https://clinicaltrials.gov/ct2/show/NCT05577195</w:t>
            </w:r>
          </w:p>
        </w:tc>
        <w:tc>
          <w:tcPr>
            <w:tcW w:w="855" w:type="pct"/>
          </w:tcPr>
          <w:p w14:paraId="0620BF64" w14:textId="523873AE" w:rsidR="00680DD5" w:rsidRDefault="00680DD5" w:rsidP="00680DD5">
            <w:pPr>
              <w:pStyle w:val="Tabletext"/>
            </w:pPr>
            <w:r w:rsidRPr="00680DD5">
              <w:rPr>
                <w:u w:val="single"/>
              </w:rPr>
              <w:t>Study start date</w:t>
            </w:r>
            <w:r w:rsidRPr="007A7881">
              <w:t xml:space="preserve">: </w:t>
            </w:r>
            <w:r w:rsidR="001B326B">
              <w:t>17 November 2022</w:t>
            </w:r>
          </w:p>
          <w:p w14:paraId="282E20E6" w14:textId="7B77BC97" w:rsidR="00680DD5" w:rsidRPr="00407B82" w:rsidRDefault="00680DD5" w:rsidP="00680DD5">
            <w:pPr>
              <w:pStyle w:val="Tabletext"/>
            </w:pPr>
            <w:r w:rsidRPr="00680DD5">
              <w:rPr>
                <w:u w:val="single"/>
              </w:rPr>
              <w:t>Estimated study completion date</w:t>
            </w:r>
            <w:r w:rsidRPr="007A7881">
              <w:t>:</w:t>
            </w:r>
            <w:r w:rsidR="001B326B">
              <w:t xml:space="preserve"> 1 December 2025</w:t>
            </w:r>
          </w:p>
        </w:tc>
      </w:tr>
      <w:tr w:rsidR="00680DD5" w:rsidRPr="00407B82" w14:paraId="5EEE545C" w14:textId="77777777" w:rsidTr="001B326B">
        <w:trPr>
          <w:cantSplit/>
        </w:trPr>
        <w:tc>
          <w:tcPr>
            <w:tcW w:w="147" w:type="pct"/>
          </w:tcPr>
          <w:p w14:paraId="0308DDED" w14:textId="169685F6" w:rsidR="00680DD5" w:rsidRPr="00407B82" w:rsidRDefault="00680DD5" w:rsidP="00680DD5">
            <w:pPr>
              <w:pStyle w:val="Tabletext"/>
            </w:pPr>
            <w:r>
              <w:t>4.</w:t>
            </w:r>
          </w:p>
        </w:tc>
        <w:tc>
          <w:tcPr>
            <w:tcW w:w="398" w:type="pct"/>
          </w:tcPr>
          <w:p w14:paraId="06368719" w14:textId="0168D812" w:rsidR="00680DD5" w:rsidRPr="005C7053" w:rsidRDefault="001B326B" w:rsidP="00680DD5">
            <w:pPr>
              <w:pStyle w:val="Tabletext"/>
            </w:pPr>
            <w:r>
              <w:t>RCT, MN, MC, OL (U.K, Germany, Denmark)</w:t>
            </w:r>
          </w:p>
        </w:tc>
        <w:tc>
          <w:tcPr>
            <w:tcW w:w="1243" w:type="pct"/>
          </w:tcPr>
          <w:p w14:paraId="0FA003DA" w14:textId="77777777" w:rsidR="00680DD5" w:rsidRPr="00680DD5" w:rsidRDefault="00680DD5" w:rsidP="00680DD5">
            <w:pPr>
              <w:pStyle w:val="Tabletext"/>
              <w:rPr>
                <w:b/>
                <w:bCs/>
              </w:rPr>
            </w:pPr>
            <w:r w:rsidRPr="00680DD5">
              <w:rPr>
                <w:b/>
                <w:bCs/>
              </w:rPr>
              <w:t>NCT01633502</w:t>
            </w:r>
          </w:p>
          <w:p w14:paraId="5B916C18" w14:textId="297D9384" w:rsidR="00680DD5" w:rsidRPr="001B326B" w:rsidRDefault="001B326B" w:rsidP="00680DD5">
            <w:pPr>
              <w:pStyle w:val="Tabletext"/>
              <w:rPr>
                <w:b/>
                <w:bCs/>
              </w:rPr>
            </w:pPr>
            <w:r>
              <w:rPr>
                <w:b/>
                <w:bCs/>
              </w:rPr>
              <w:t>DanShock / DanGer Shock</w:t>
            </w:r>
          </w:p>
          <w:p w14:paraId="006A6ACA" w14:textId="77777777" w:rsidR="00680DD5" w:rsidRDefault="00680DD5" w:rsidP="00680DD5">
            <w:pPr>
              <w:pStyle w:val="Tabletext"/>
            </w:pPr>
          </w:p>
          <w:p w14:paraId="74E96DD3" w14:textId="3496BD20" w:rsidR="001B326B" w:rsidRPr="00407B82" w:rsidRDefault="001B326B" w:rsidP="00680DD5">
            <w:pPr>
              <w:pStyle w:val="Tabletext"/>
            </w:pPr>
            <w:r w:rsidRPr="001B326B">
              <w:t>Effects of Advanced Mechanical Circulatory Support in Patients With ST</w:t>
            </w:r>
            <w:r w:rsidR="00B0574B">
              <w:t>-</w:t>
            </w:r>
            <w:r w:rsidRPr="001B326B">
              <w:t>Segment Elevation Myocardial Infarction Complicated by Cardiogenic Shock. The Danish Cardiogenic Shock Trial</w:t>
            </w:r>
          </w:p>
        </w:tc>
        <w:tc>
          <w:tcPr>
            <w:tcW w:w="1691" w:type="pct"/>
          </w:tcPr>
          <w:p w14:paraId="41EBE2C4" w14:textId="01A94FCC" w:rsidR="00680DD5" w:rsidRDefault="00680DD5" w:rsidP="009074A1">
            <w:pPr>
              <w:pStyle w:val="Tabletext"/>
            </w:pPr>
            <w:r w:rsidRPr="00680DD5">
              <w:rPr>
                <w:u w:val="single"/>
              </w:rPr>
              <w:t>Population</w:t>
            </w:r>
            <w:r>
              <w:t>:</w:t>
            </w:r>
            <w:r w:rsidR="001B326B">
              <w:t xml:space="preserve"> </w:t>
            </w:r>
            <w:r w:rsidR="009074A1">
              <w:t>AMI-CS undergoing primary percutaneous coronary intervention (PCI) for STEMI.</w:t>
            </w:r>
          </w:p>
          <w:p w14:paraId="62E21F32" w14:textId="0491B055" w:rsidR="00680DD5" w:rsidRDefault="00680DD5" w:rsidP="00680DD5">
            <w:pPr>
              <w:pStyle w:val="Tabletext"/>
            </w:pPr>
            <w:r w:rsidRPr="001B326B">
              <w:rPr>
                <w:u w:val="single"/>
              </w:rPr>
              <w:t>Comparison</w:t>
            </w:r>
            <w:r w:rsidRPr="001B326B">
              <w:t>:</w:t>
            </w:r>
            <w:r w:rsidR="001B326B" w:rsidRPr="001B326B">
              <w:t xml:space="preserve"> </w:t>
            </w:r>
            <w:r w:rsidR="000038E1">
              <w:t>IMPELLA</w:t>
            </w:r>
            <w:r w:rsidR="001B326B" w:rsidRPr="001B326B">
              <w:t xml:space="preserve"> CP vs. </w:t>
            </w:r>
            <w:r w:rsidR="009074A1">
              <w:t xml:space="preserve">guideline driven therapy </w:t>
            </w:r>
          </w:p>
          <w:p w14:paraId="4D6352B0" w14:textId="1CF24117" w:rsidR="001B326B" w:rsidRDefault="001B326B" w:rsidP="00680DD5">
            <w:pPr>
              <w:pStyle w:val="Tabletext"/>
            </w:pPr>
            <w:r>
              <w:t>Death from all causes up to 6 months will be the primary endpoint</w:t>
            </w:r>
            <w:r w:rsidR="009074A1">
              <w:t>.</w:t>
            </w:r>
          </w:p>
          <w:p w14:paraId="4AEA6C12" w14:textId="77777777" w:rsidR="00A55756" w:rsidRDefault="00A55756" w:rsidP="00680DD5">
            <w:pPr>
              <w:pStyle w:val="Tabletext"/>
            </w:pPr>
          </w:p>
          <w:p w14:paraId="3A271AC6" w14:textId="7F33C1A6" w:rsidR="00A55756" w:rsidRPr="001B326B" w:rsidRDefault="00A55756" w:rsidP="00680DD5">
            <w:pPr>
              <w:pStyle w:val="Tabletext"/>
            </w:pPr>
            <w:r>
              <w:t xml:space="preserve">Note: The treatment algorithms in the Protocol indicate patients on </w:t>
            </w:r>
            <w:r w:rsidR="009074A1">
              <w:t>I</w:t>
            </w:r>
            <w:r>
              <w:t xml:space="preserve">mpella may upgrade to </w:t>
            </w:r>
            <w:r w:rsidR="009074A1">
              <w:t>b</w:t>
            </w:r>
            <w:r>
              <w:t xml:space="preserve">iventricular support, ECPELLA, Impella 5 or LVAD if </w:t>
            </w:r>
            <w:r w:rsidR="009074A1">
              <w:t>hemodynamically</w:t>
            </w:r>
            <w:r>
              <w:t xml:space="preserve"> unstable whereas the control arm may be escalated to VA-ECMO or LVAD. </w:t>
            </w:r>
            <w:r w:rsidR="009074A1">
              <w:t xml:space="preserve">To this end, the resultant comparison is likely confounded by cross over, and will not provide a clear comparison of Impella vs medical therapy. </w:t>
            </w:r>
          </w:p>
        </w:tc>
        <w:tc>
          <w:tcPr>
            <w:tcW w:w="666" w:type="pct"/>
          </w:tcPr>
          <w:p w14:paraId="4C49C3DE" w14:textId="217F2B1B" w:rsidR="00680DD5" w:rsidRDefault="00F04A58" w:rsidP="00680DD5">
            <w:pPr>
              <w:pStyle w:val="Tabletext"/>
            </w:pPr>
            <w:hyperlink r:id="rId23" w:history="1">
              <w:r w:rsidR="00A55756" w:rsidRPr="00EB2A07">
                <w:rPr>
                  <w:rStyle w:val="Hyperlink"/>
                </w:rPr>
                <w:t>https://clinicaltrials.gov/ct2/show/NCT01633502</w:t>
              </w:r>
            </w:hyperlink>
          </w:p>
          <w:p w14:paraId="1063FCDF" w14:textId="77777777" w:rsidR="00A55756" w:rsidRDefault="00A55756" w:rsidP="00680DD5">
            <w:pPr>
              <w:pStyle w:val="Tabletext"/>
            </w:pPr>
          </w:p>
          <w:p w14:paraId="093AF47A" w14:textId="7B20F182" w:rsidR="00A55756" w:rsidRPr="001B326B" w:rsidRDefault="00A55756" w:rsidP="00680DD5">
            <w:pPr>
              <w:pStyle w:val="Tabletext"/>
            </w:pPr>
            <w:r>
              <w:t xml:space="preserve">Protocol: </w:t>
            </w:r>
            <w:r w:rsidR="009074A1">
              <w:t xml:space="preserve">Udesen (2019): </w:t>
            </w:r>
            <w:hyperlink r:id="rId24" w:history="1">
              <w:r w:rsidR="009074A1" w:rsidRPr="00A537E3">
                <w:rPr>
                  <w:rStyle w:val="Hyperlink"/>
                </w:rPr>
                <w:t>https://pubmed.ncbi.nlm.nih.gov/31176289/</w:t>
              </w:r>
            </w:hyperlink>
          </w:p>
        </w:tc>
        <w:tc>
          <w:tcPr>
            <w:tcW w:w="855" w:type="pct"/>
          </w:tcPr>
          <w:p w14:paraId="34579020" w14:textId="67DB407B" w:rsidR="00680DD5" w:rsidRDefault="00680DD5" w:rsidP="00680DD5">
            <w:pPr>
              <w:pStyle w:val="Tabletext"/>
            </w:pPr>
            <w:r w:rsidRPr="00680DD5">
              <w:rPr>
                <w:u w:val="single"/>
              </w:rPr>
              <w:t>Study start date</w:t>
            </w:r>
            <w:r w:rsidRPr="007A7881">
              <w:t xml:space="preserve">: </w:t>
            </w:r>
            <w:r w:rsidR="001B326B">
              <w:t>December 2012</w:t>
            </w:r>
          </w:p>
          <w:p w14:paraId="35C197EE" w14:textId="7C3DBACC" w:rsidR="00680DD5" w:rsidRPr="00407B82" w:rsidRDefault="00680DD5" w:rsidP="00680DD5">
            <w:pPr>
              <w:pStyle w:val="Tabletext"/>
            </w:pPr>
            <w:r w:rsidRPr="00680DD5">
              <w:rPr>
                <w:u w:val="single"/>
              </w:rPr>
              <w:t>Estimated study completion date</w:t>
            </w:r>
            <w:r w:rsidRPr="007A7881">
              <w:t>:</w:t>
            </w:r>
            <w:r w:rsidR="001B326B">
              <w:t xml:space="preserve"> January 2024</w:t>
            </w:r>
          </w:p>
        </w:tc>
      </w:tr>
    </w:tbl>
    <w:p w14:paraId="6D58EFB5" w14:textId="25DAC2A5" w:rsidR="001F60F9" w:rsidRDefault="001F60F9" w:rsidP="005C7053">
      <w:pPr>
        <w:pStyle w:val="Tablenotes"/>
      </w:pPr>
      <w:r>
        <w:lastRenderedPageBreak/>
        <w:t xml:space="preserve">Abbreviations: </w:t>
      </w:r>
      <w:r w:rsidR="009074A1">
        <w:t xml:space="preserve">AMI-CS; acute myocardial infarction complicating cardiogenic shock; </w:t>
      </w:r>
      <w:r>
        <w:t xml:space="preserve">CS, cardiogenic shock; ECPELLA, </w:t>
      </w:r>
      <w:r w:rsidR="000038E1">
        <w:t>IMPELLA</w:t>
      </w:r>
      <w:r>
        <w:t xml:space="preserve"> plus VA-ECMO; LVEF, left ventricular ejection fraction; MC, multicentre; MN, multinational; NS, not specified; OL, open label; RCT, randomised controlled trial; STEMI, </w:t>
      </w:r>
      <w:r w:rsidRPr="00ED1947">
        <w:t>ST-elevation myocardial infarction</w:t>
      </w:r>
      <w:r>
        <w:t>; U.K., United Kingdom; U.S., United States; VA-ECMO, veno</w:t>
      </w:r>
      <w:r w:rsidR="00B0574B">
        <w:t>arterial</w:t>
      </w:r>
      <w:r>
        <w:t xml:space="preserve"> extracorporeal membrane oxygenation.</w:t>
      </w:r>
    </w:p>
    <w:p w14:paraId="3C145A53" w14:textId="06BEC5FF" w:rsidR="00407B82" w:rsidRPr="005C7053" w:rsidRDefault="00407B82" w:rsidP="005C7053">
      <w:pPr>
        <w:pStyle w:val="Tablenotes"/>
      </w:pPr>
      <w:r w:rsidRPr="005C7053">
        <w:t>* Categorise study design, for example meta-analysis, randomised trials, non-randomised trial or observational study, study of diagnostic accuracy, etc.</w:t>
      </w:r>
    </w:p>
    <w:p w14:paraId="73DA06C7" w14:textId="77777777" w:rsidR="00407B82" w:rsidRPr="005C7053" w:rsidRDefault="00407B82" w:rsidP="005C7053">
      <w:pPr>
        <w:pStyle w:val="Tablenotes"/>
      </w:pPr>
      <w:r w:rsidRPr="005C7053">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0E42FE53" w14:textId="2C0C9C1C" w:rsidR="00407B82" w:rsidRPr="005C7053" w:rsidRDefault="00407B82" w:rsidP="005C7053">
      <w:pPr>
        <w:pStyle w:val="Tablenotes"/>
      </w:pPr>
      <w:r w:rsidRPr="005C7053">
        <w:t>*** If the publication is a follow-up to an initial publication, please advise. For yet to be published research, include the date of when results will be made available (to the best of your knowledge).</w:t>
      </w:r>
      <w:bookmarkEnd w:id="18"/>
    </w:p>
    <w:bookmarkEnd w:id="17"/>
    <w:p w14:paraId="3B237DB6" w14:textId="77777777" w:rsidR="00407B82" w:rsidRPr="00407B82" w:rsidRDefault="00407B82" w:rsidP="00407B82">
      <w:pPr>
        <w:rPr>
          <w:rFonts w:ascii="Segoe UI" w:eastAsia="Times New Roman" w:hAnsi="Segoe UI" w:cs="Segoe UI"/>
        </w:rPr>
      </w:pPr>
    </w:p>
    <w:p w14:paraId="3A3ED3FC" w14:textId="77777777" w:rsidR="00DB2D53" w:rsidRPr="00407B82" w:rsidRDefault="00DB2D53" w:rsidP="00407B82"/>
    <w:sectPr w:rsidR="00DB2D53" w:rsidRPr="00407B82" w:rsidSect="00D846AD">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CD11" w14:textId="77777777" w:rsidR="001103DC" w:rsidRDefault="001103DC" w:rsidP="00BE6B22">
      <w:pPr>
        <w:spacing w:after="0" w:line="240" w:lineRule="auto"/>
      </w:pPr>
      <w:r>
        <w:separator/>
      </w:r>
    </w:p>
  </w:endnote>
  <w:endnote w:type="continuationSeparator" w:id="0">
    <w:p w14:paraId="302878AE" w14:textId="77777777" w:rsidR="001103DC" w:rsidRDefault="001103DC"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FDF8" w14:textId="77777777" w:rsidR="00E65814" w:rsidRDefault="00E6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15639416" w14:textId="77777777" w:rsidR="007051A8" w:rsidRDefault="007051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CBFC" w14:textId="77777777" w:rsidR="00E65814" w:rsidRDefault="00E6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35D0" w14:textId="77777777" w:rsidR="001103DC" w:rsidRDefault="001103DC" w:rsidP="00BE6B22">
      <w:pPr>
        <w:spacing w:after="0" w:line="240" w:lineRule="auto"/>
      </w:pPr>
      <w:r>
        <w:separator/>
      </w:r>
    </w:p>
  </w:footnote>
  <w:footnote w:type="continuationSeparator" w:id="0">
    <w:p w14:paraId="7BBE71E0" w14:textId="77777777" w:rsidR="001103DC" w:rsidRDefault="001103DC"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1D50" w14:textId="77777777" w:rsidR="00E65814" w:rsidRDefault="00E65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89ED" w14:textId="4DC331C6" w:rsidR="00C0618E" w:rsidRPr="00B549C1" w:rsidRDefault="00C0618E" w:rsidP="001E1A13">
    <w:pPr>
      <w:pStyle w:val="Header"/>
      <w:rPr>
        <w:rFonts w:ascii="Segoe UI" w:eastAsia="Segoe UI" w:hAnsi="Segoe UI"/>
        <w:sz w:val="20"/>
        <w:szCs w:val="20"/>
      </w:rPr>
    </w:pPr>
    <w:bookmarkStart w:id="2" w:name="_Hlk139873360"/>
  </w:p>
  <w:p w14:paraId="2F98DD23" w14:textId="68969307" w:rsidR="001F60F9" w:rsidRPr="00E075EC" w:rsidRDefault="00452657" w:rsidP="001F60F9">
    <w:pPr>
      <w:pStyle w:val="Header"/>
      <w:rPr>
        <w:rFonts w:ascii="Segoe UI" w:eastAsia="Segoe UI" w:hAnsi="Segoe UI"/>
        <w:i/>
        <w:iCs/>
        <w:sz w:val="22"/>
        <w:szCs w:val="22"/>
      </w:rPr>
    </w:pPr>
    <w:r w:rsidRPr="00E075EC">
      <w:rPr>
        <w:rFonts w:ascii="Segoe UI" w:eastAsia="Segoe UI" w:hAnsi="Segoe UI"/>
        <w:i/>
        <w:iCs/>
        <w:sz w:val="22"/>
        <w:szCs w:val="22"/>
      </w:rPr>
      <w:t xml:space="preserve">Application PICO set </w:t>
    </w:r>
    <w:r w:rsidR="00E075EC" w:rsidRPr="00E075EC">
      <w:rPr>
        <w:rFonts w:ascii="Segoe UI" w:eastAsia="Segoe UI" w:hAnsi="Segoe UI"/>
        <w:i/>
        <w:iCs/>
        <w:sz w:val="22"/>
        <w:szCs w:val="22"/>
      </w:rPr>
      <w:t>1523.1</w:t>
    </w:r>
    <w:r w:rsidRPr="00E075EC">
      <w:rPr>
        <w:rFonts w:ascii="Segoe UI" w:eastAsia="Segoe UI" w:hAnsi="Segoe UI"/>
        <w:i/>
        <w:iCs/>
        <w:sz w:val="22"/>
        <w:szCs w:val="22"/>
      </w:rPr>
      <w:t xml:space="preserve">: </w:t>
    </w:r>
    <w:sdt>
      <w:sdtPr>
        <w:rPr>
          <w:rFonts w:ascii="Segoe UI" w:eastAsia="Segoe UI" w:hAnsi="Segoe UI"/>
          <w:i/>
          <w:iCs/>
          <w:sz w:val="22"/>
          <w:szCs w:val="22"/>
        </w:rPr>
        <w:alias w:val="PICOSetName"/>
        <w:tag w:val="PICOSetName"/>
        <w:id w:val="452980175"/>
        <w:placeholder>
          <w:docPart w:val="CCCDCBDB08F844E790D5DF62F7AF3812"/>
        </w:placeholder>
        <w:showingPlcHdr/>
        <w:text/>
      </w:sdtPr>
      <w:sdtEndPr/>
      <w:sdtContent>
        <w:r w:rsidR="00374832" w:rsidRPr="00E075EC">
          <w:rPr>
            <w:rStyle w:val="PlaceholderText"/>
            <w:i/>
            <w:iCs/>
            <w:color w:val="auto"/>
            <w:sz w:val="22"/>
            <w:szCs w:val="22"/>
          </w:rPr>
          <w:t>IMVAD for cardiogenic shock</w:t>
        </w:r>
      </w:sdtContent>
    </w:sdt>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159" w14:textId="77777777" w:rsidR="00E65814" w:rsidRDefault="00E65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134C"/>
    <w:multiLevelType w:val="hybridMultilevel"/>
    <w:tmpl w:val="9F9A75BE"/>
    <w:lvl w:ilvl="0" w:tplc="71BC998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B65688"/>
    <w:multiLevelType w:val="hybridMultilevel"/>
    <w:tmpl w:val="B428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D00E27"/>
    <w:multiLevelType w:val="hybridMultilevel"/>
    <w:tmpl w:val="1EA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E85D7D"/>
    <w:multiLevelType w:val="hybridMultilevel"/>
    <w:tmpl w:val="C262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26734C"/>
    <w:multiLevelType w:val="hybridMultilevel"/>
    <w:tmpl w:val="30963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AC7976"/>
    <w:multiLevelType w:val="hybridMultilevel"/>
    <w:tmpl w:val="6950A9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9DC07C5"/>
    <w:multiLevelType w:val="hybridMultilevel"/>
    <w:tmpl w:val="A1B6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27428D"/>
    <w:multiLevelType w:val="hybridMultilevel"/>
    <w:tmpl w:val="2DD6D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5E3C6E"/>
    <w:multiLevelType w:val="hybridMultilevel"/>
    <w:tmpl w:val="F97EF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5D6EBD"/>
    <w:multiLevelType w:val="hybridMultilevel"/>
    <w:tmpl w:val="4858C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9447185">
    <w:abstractNumId w:val="5"/>
  </w:num>
  <w:num w:numId="2" w16cid:durableId="42415514">
    <w:abstractNumId w:val="7"/>
  </w:num>
  <w:num w:numId="3" w16cid:durableId="142547346">
    <w:abstractNumId w:val="4"/>
  </w:num>
  <w:num w:numId="4" w16cid:durableId="885219643">
    <w:abstractNumId w:val="9"/>
  </w:num>
  <w:num w:numId="5" w16cid:durableId="328412714">
    <w:abstractNumId w:val="0"/>
  </w:num>
  <w:num w:numId="6" w16cid:durableId="85083187">
    <w:abstractNumId w:val="1"/>
  </w:num>
  <w:num w:numId="7" w16cid:durableId="2027556819">
    <w:abstractNumId w:val="2"/>
  </w:num>
  <w:num w:numId="8" w16cid:durableId="1319116096">
    <w:abstractNumId w:val="6"/>
  </w:num>
  <w:num w:numId="9" w16cid:durableId="1893497768">
    <w:abstractNumId w:val="8"/>
  </w:num>
  <w:num w:numId="10" w16cid:durableId="1367636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38E1"/>
    <w:rsid w:val="0000485B"/>
    <w:rsid w:val="000073C8"/>
    <w:rsid w:val="00013A66"/>
    <w:rsid w:val="0001639A"/>
    <w:rsid w:val="00025969"/>
    <w:rsid w:val="00051843"/>
    <w:rsid w:val="000627EF"/>
    <w:rsid w:val="00087193"/>
    <w:rsid w:val="0009097A"/>
    <w:rsid w:val="000934AF"/>
    <w:rsid w:val="00097517"/>
    <w:rsid w:val="000A17BE"/>
    <w:rsid w:val="000C0C0B"/>
    <w:rsid w:val="000C1070"/>
    <w:rsid w:val="000D22A0"/>
    <w:rsid w:val="000D28CE"/>
    <w:rsid w:val="000E5FA4"/>
    <w:rsid w:val="000F49BC"/>
    <w:rsid w:val="001103DC"/>
    <w:rsid w:val="001222FE"/>
    <w:rsid w:val="001331D2"/>
    <w:rsid w:val="0014413A"/>
    <w:rsid w:val="00144C5A"/>
    <w:rsid w:val="0016065A"/>
    <w:rsid w:val="00167F5C"/>
    <w:rsid w:val="001A1D94"/>
    <w:rsid w:val="001B326B"/>
    <w:rsid w:val="001C2ADD"/>
    <w:rsid w:val="001D6CE6"/>
    <w:rsid w:val="001E1A13"/>
    <w:rsid w:val="001F60F9"/>
    <w:rsid w:val="00221D56"/>
    <w:rsid w:val="0022243A"/>
    <w:rsid w:val="002417CF"/>
    <w:rsid w:val="002449FA"/>
    <w:rsid w:val="002622E0"/>
    <w:rsid w:val="00280050"/>
    <w:rsid w:val="00281AFC"/>
    <w:rsid w:val="002B7B2B"/>
    <w:rsid w:val="002C3A7F"/>
    <w:rsid w:val="002C63F6"/>
    <w:rsid w:val="002D7216"/>
    <w:rsid w:val="002E0477"/>
    <w:rsid w:val="002E0D5A"/>
    <w:rsid w:val="002E357C"/>
    <w:rsid w:val="00345984"/>
    <w:rsid w:val="00374832"/>
    <w:rsid w:val="00380C41"/>
    <w:rsid w:val="00384F71"/>
    <w:rsid w:val="003A16D1"/>
    <w:rsid w:val="003E31E2"/>
    <w:rsid w:val="003F39D1"/>
    <w:rsid w:val="00406699"/>
    <w:rsid w:val="00407B82"/>
    <w:rsid w:val="00414A68"/>
    <w:rsid w:val="004209FC"/>
    <w:rsid w:val="0042180F"/>
    <w:rsid w:val="0044357E"/>
    <w:rsid w:val="00452657"/>
    <w:rsid w:val="004561AA"/>
    <w:rsid w:val="004631F1"/>
    <w:rsid w:val="004A45BE"/>
    <w:rsid w:val="004A65CB"/>
    <w:rsid w:val="004B04A9"/>
    <w:rsid w:val="004C02B7"/>
    <w:rsid w:val="004D02E6"/>
    <w:rsid w:val="004E306A"/>
    <w:rsid w:val="004E5F39"/>
    <w:rsid w:val="0052274F"/>
    <w:rsid w:val="005438AE"/>
    <w:rsid w:val="00545A4C"/>
    <w:rsid w:val="0055122C"/>
    <w:rsid w:val="00551F77"/>
    <w:rsid w:val="00566CF9"/>
    <w:rsid w:val="005837E9"/>
    <w:rsid w:val="0059164A"/>
    <w:rsid w:val="005B5A58"/>
    <w:rsid w:val="005C7053"/>
    <w:rsid w:val="005E1CFB"/>
    <w:rsid w:val="005F3DF1"/>
    <w:rsid w:val="006227EF"/>
    <w:rsid w:val="00631825"/>
    <w:rsid w:val="00635139"/>
    <w:rsid w:val="006429A1"/>
    <w:rsid w:val="00642AA6"/>
    <w:rsid w:val="006437E6"/>
    <w:rsid w:val="00665487"/>
    <w:rsid w:val="00680DD5"/>
    <w:rsid w:val="00696D98"/>
    <w:rsid w:val="007051A8"/>
    <w:rsid w:val="007404BD"/>
    <w:rsid w:val="00740A31"/>
    <w:rsid w:val="00755CBF"/>
    <w:rsid w:val="00770FA6"/>
    <w:rsid w:val="007A4F77"/>
    <w:rsid w:val="007B05AE"/>
    <w:rsid w:val="007C3822"/>
    <w:rsid w:val="007E0F6F"/>
    <w:rsid w:val="007E6973"/>
    <w:rsid w:val="007F5875"/>
    <w:rsid w:val="008355E7"/>
    <w:rsid w:val="00836A15"/>
    <w:rsid w:val="008417BB"/>
    <w:rsid w:val="00847943"/>
    <w:rsid w:val="00863307"/>
    <w:rsid w:val="00884F92"/>
    <w:rsid w:val="00886298"/>
    <w:rsid w:val="008916B4"/>
    <w:rsid w:val="008B0FFA"/>
    <w:rsid w:val="008B20F8"/>
    <w:rsid w:val="008B2468"/>
    <w:rsid w:val="008B5EA4"/>
    <w:rsid w:val="008D1C04"/>
    <w:rsid w:val="008D36C7"/>
    <w:rsid w:val="008E13FD"/>
    <w:rsid w:val="008F733F"/>
    <w:rsid w:val="0090168B"/>
    <w:rsid w:val="009058BF"/>
    <w:rsid w:val="009074A1"/>
    <w:rsid w:val="0091381F"/>
    <w:rsid w:val="00917852"/>
    <w:rsid w:val="00921DE9"/>
    <w:rsid w:val="00930344"/>
    <w:rsid w:val="00932CE5"/>
    <w:rsid w:val="00944DDF"/>
    <w:rsid w:val="00951F0D"/>
    <w:rsid w:val="00955904"/>
    <w:rsid w:val="00962A5C"/>
    <w:rsid w:val="00975B6D"/>
    <w:rsid w:val="009868DE"/>
    <w:rsid w:val="009C0554"/>
    <w:rsid w:val="009C6E4B"/>
    <w:rsid w:val="009D5D20"/>
    <w:rsid w:val="009E17D1"/>
    <w:rsid w:val="009E5D0F"/>
    <w:rsid w:val="009F4AC0"/>
    <w:rsid w:val="00A01022"/>
    <w:rsid w:val="00A04EBF"/>
    <w:rsid w:val="00A13959"/>
    <w:rsid w:val="00A14656"/>
    <w:rsid w:val="00A21078"/>
    <w:rsid w:val="00A36D7E"/>
    <w:rsid w:val="00A40412"/>
    <w:rsid w:val="00A435D2"/>
    <w:rsid w:val="00A53618"/>
    <w:rsid w:val="00A55756"/>
    <w:rsid w:val="00A6304B"/>
    <w:rsid w:val="00A71DC0"/>
    <w:rsid w:val="00A82498"/>
    <w:rsid w:val="00AA13FB"/>
    <w:rsid w:val="00AB0967"/>
    <w:rsid w:val="00AC667C"/>
    <w:rsid w:val="00B00796"/>
    <w:rsid w:val="00B0574B"/>
    <w:rsid w:val="00B10A36"/>
    <w:rsid w:val="00B1206E"/>
    <w:rsid w:val="00B1622E"/>
    <w:rsid w:val="00B31DA3"/>
    <w:rsid w:val="00B45FFE"/>
    <w:rsid w:val="00B549C1"/>
    <w:rsid w:val="00B759D1"/>
    <w:rsid w:val="00B81073"/>
    <w:rsid w:val="00B936AF"/>
    <w:rsid w:val="00BB494A"/>
    <w:rsid w:val="00BD4A24"/>
    <w:rsid w:val="00BE0612"/>
    <w:rsid w:val="00BE3173"/>
    <w:rsid w:val="00BE6B22"/>
    <w:rsid w:val="00C0279C"/>
    <w:rsid w:val="00C0618E"/>
    <w:rsid w:val="00C100BD"/>
    <w:rsid w:val="00C207BB"/>
    <w:rsid w:val="00C35493"/>
    <w:rsid w:val="00C51C4C"/>
    <w:rsid w:val="00C57631"/>
    <w:rsid w:val="00C72AC3"/>
    <w:rsid w:val="00C96E92"/>
    <w:rsid w:val="00CB5480"/>
    <w:rsid w:val="00CF55A3"/>
    <w:rsid w:val="00D3172E"/>
    <w:rsid w:val="00D32DD1"/>
    <w:rsid w:val="00D37B7F"/>
    <w:rsid w:val="00D408FB"/>
    <w:rsid w:val="00D42274"/>
    <w:rsid w:val="00D450FE"/>
    <w:rsid w:val="00D846AD"/>
    <w:rsid w:val="00DB2D53"/>
    <w:rsid w:val="00DC272B"/>
    <w:rsid w:val="00DD0A06"/>
    <w:rsid w:val="00DD0EB9"/>
    <w:rsid w:val="00E00CD3"/>
    <w:rsid w:val="00E02EAB"/>
    <w:rsid w:val="00E075EC"/>
    <w:rsid w:val="00E2137E"/>
    <w:rsid w:val="00E348D5"/>
    <w:rsid w:val="00E4789C"/>
    <w:rsid w:val="00E65814"/>
    <w:rsid w:val="00EA38E0"/>
    <w:rsid w:val="00EA5633"/>
    <w:rsid w:val="00EA7B42"/>
    <w:rsid w:val="00EB457B"/>
    <w:rsid w:val="00ED1947"/>
    <w:rsid w:val="00EE0EE8"/>
    <w:rsid w:val="00EE18B3"/>
    <w:rsid w:val="00F04A58"/>
    <w:rsid w:val="00F06B13"/>
    <w:rsid w:val="00F100A8"/>
    <w:rsid w:val="00F14D6C"/>
    <w:rsid w:val="00F16239"/>
    <w:rsid w:val="00F63835"/>
    <w:rsid w:val="00FA23B0"/>
    <w:rsid w:val="00FA6D97"/>
    <w:rsid w:val="00FB39E6"/>
    <w:rsid w:val="00FC42C2"/>
    <w:rsid w:val="00FD7C6C"/>
    <w:rsid w:val="00FE257E"/>
    <w:rsid w:val="00FE3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053"/>
    <w:pPr>
      <w:keepNext/>
      <w:keepLines/>
      <w:outlineLvl w:val="0"/>
    </w:pPr>
    <w:rPr>
      <w:rFonts w:ascii="Segoe UI" w:eastAsia="Times New Roman" w:hAnsi="Segoe UI" w:cs="Segoe UI"/>
      <w:b/>
      <w:bCs/>
      <w:sz w:val="32"/>
      <w:szCs w:val="32"/>
    </w:rPr>
  </w:style>
  <w:style w:type="paragraph" w:styleId="Heading2">
    <w:name w:val="heading 2"/>
    <w:basedOn w:val="Normal"/>
    <w:next w:val="Normal"/>
    <w:link w:val="Heading2Char"/>
    <w:uiPriority w:val="9"/>
    <w:unhideWhenUsed/>
    <w:qFormat/>
    <w:rsid w:val="005C7053"/>
    <w:pPr>
      <w:keepNext/>
      <w:keepLines/>
      <w:outlineLvl w:val="1"/>
    </w:pPr>
    <w:rPr>
      <w:rFonts w:ascii="Segoe UI" w:eastAsia="Times New Roman" w:hAnsi="Segoe UI" w:cs="Segoe UI"/>
      <w:b/>
      <w:bCs/>
      <w:u w:val="single"/>
    </w:rPr>
  </w:style>
  <w:style w:type="paragraph" w:styleId="Heading3">
    <w:name w:val="heading 3"/>
    <w:basedOn w:val="Normal"/>
    <w:next w:val="Normal"/>
    <w:link w:val="Heading3Char"/>
    <w:uiPriority w:val="9"/>
    <w:unhideWhenUsed/>
    <w:qFormat/>
    <w:rsid w:val="005C7053"/>
    <w:pPr>
      <w:keepNext/>
      <w:keepLines/>
      <w:spacing w:after="0" w:line="240" w:lineRule="auto"/>
      <w:outlineLvl w:val="2"/>
    </w:pPr>
    <w:rPr>
      <w:rFonts w:ascii="Segoe UI" w:eastAsia="Times New Roman" w:hAnsi="Segoe UI" w:cs="Segoe UI"/>
      <w:b/>
      <w:bCs/>
      <w:sz w:val="22"/>
      <w:szCs w:val="22"/>
    </w:rPr>
  </w:style>
  <w:style w:type="paragraph" w:styleId="Heading4">
    <w:name w:val="heading 4"/>
    <w:basedOn w:val="Normal"/>
    <w:next w:val="Normal"/>
    <w:link w:val="Heading4Char"/>
    <w:uiPriority w:val="9"/>
    <w:unhideWhenUsed/>
    <w:qFormat/>
    <w:rsid w:val="005C7053"/>
    <w:pPr>
      <w:keepNext/>
      <w:keepLines/>
      <w:spacing w:before="40" w:after="0"/>
      <w:outlineLvl w:val="3"/>
    </w:pPr>
    <w:rPr>
      <w:rFonts w:ascii="Segoe UI" w:eastAsiaTheme="majorEastAsia" w:hAnsi="Segoe UI" w:cs="Segoe UI"/>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aliases w:val="Summary box,Table Gridbeth,RTI AMCP Table,new style,ASD Table,HealthConsult"/>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8B0FFA"/>
    <w:rPr>
      <w:rFonts w:eastAsia="Times New Roman"/>
      <w:sz w:val="20"/>
      <w:szCs w:val="20"/>
    </w:rPr>
  </w:style>
  <w:style w:type="paragraph" w:customStyle="1" w:styleId="BodyText1">
    <w:name w:val="Body Text1"/>
    <w:basedOn w:val="Normal"/>
    <w:link w:val="BodytextChar"/>
    <w:qFormat/>
    <w:rsid w:val="005C7053"/>
    <w:pPr>
      <w:spacing w:after="120" w:line="240" w:lineRule="auto"/>
    </w:pPr>
    <w:rPr>
      <w:rFonts w:ascii="Segoe UI" w:eastAsia="Times New Roman" w:hAnsi="Segoe UI" w:cs="Segoe UI"/>
      <w:sz w:val="22"/>
      <w:szCs w:val="22"/>
    </w:rPr>
  </w:style>
  <w:style w:type="character" w:customStyle="1" w:styleId="Heading1Char">
    <w:name w:val="Heading 1 Char"/>
    <w:basedOn w:val="DefaultParagraphFont"/>
    <w:link w:val="Heading1"/>
    <w:uiPriority w:val="9"/>
    <w:rsid w:val="005C7053"/>
    <w:rPr>
      <w:rFonts w:ascii="Segoe UI" w:eastAsia="Times New Roman" w:hAnsi="Segoe UI" w:cs="Segoe UI"/>
      <w:b/>
      <w:bCs/>
      <w:sz w:val="32"/>
      <w:szCs w:val="32"/>
    </w:rPr>
  </w:style>
  <w:style w:type="character" w:customStyle="1" w:styleId="BodytextChar">
    <w:name w:val="Body text Char"/>
    <w:basedOn w:val="DefaultParagraphFont"/>
    <w:link w:val="BodyText1"/>
    <w:rsid w:val="005C7053"/>
    <w:rPr>
      <w:rFonts w:ascii="Segoe UI" w:eastAsia="Times New Roman" w:hAnsi="Segoe UI" w:cs="Segoe UI"/>
      <w:sz w:val="22"/>
      <w:szCs w:val="22"/>
    </w:rPr>
  </w:style>
  <w:style w:type="character" w:customStyle="1" w:styleId="Heading2Char">
    <w:name w:val="Heading 2 Char"/>
    <w:basedOn w:val="DefaultParagraphFont"/>
    <w:link w:val="Heading2"/>
    <w:uiPriority w:val="9"/>
    <w:rsid w:val="005C7053"/>
    <w:rPr>
      <w:rFonts w:ascii="Segoe UI" w:eastAsia="Times New Roman" w:hAnsi="Segoe UI" w:cs="Segoe UI"/>
      <w:b/>
      <w:bCs/>
      <w:u w:val="single"/>
    </w:rPr>
  </w:style>
  <w:style w:type="character" w:customStyle="1" w:styleId="Heading3Char">
    <w:name w:val="Heading 3 Char"/>
    <w:basedOn w:val="DefaultParagraphFont"/>
    <w:link w:val="Heading3"/>
    <w:uiPriority w:val="9"/>
    <w:rsid w:val="005C7053"/>
    <w:rPr>
      <w:rFonts w:ascii="Segoe UI" w:eastAsia="Times New Roman" w:hAnsi="Segoe UI" w:cs="Segoe UI"/>
      <w:b/>
      <w:bCs/>
      <w:sz w:val="22"/>
      <w:szCs w:val="22"/>
    </w:rPr>
  </w:style>
  <w:style w:type="paragraph" w:customStyle="1" w:styleId="Tabletext">
    <w:name w:val="Table text"/>
    <w:basedOn w:val="Normal"/>
    <w:link w:val="TabletextChar"/>
    <w:qFormat/>
    <w:rsid w:val="005C7053"/>
    <w:pPr>
      <w:spacing w:after="0" w:line="240" w:lineRule="auto"/>
    </w:pPr>
    <w:rPr>
      <w:rFonts w:ascii="Arial Narrow" w:eastAsia="Times New Roman" w:hAnsi="Arial Narrow" w:cs="Segoe UI"/>
      <w:sz w:val="20"/>
      <w:szCs w:val="20"/>
    </w:rPr>
  </w:style>
  <w:style w:type="paragraph" w:customStyle="1" w:styleId="Tablenotes">
    <w:name w:val="Table notes"/>
    <w:basedOn w:val="Normal"/>
    <w:link w:val="TablenotesChar"/>
    <w:qFormat/>
    <w:rsid w:val="005C7053"/>
    <w:rPr>
      <w:rFonts w:ascii="Arial Narrow" w:eastAsia="Times New Roman" w:hAnsi="Arial Narrow" w:cs="Segoe UI"/>
      <w:sz w:val="18"/>
      <w:szCs w:val="18"/>
    </w:rPr>
  </w:style>
  <w:style w:type="character" w:customStyle="1" w:styleId="TabletextChar">
    <w:name w:val="Table text Char"/>
    <w:basedOn w:val="DefaultParagraphFont"/>
    <w:link w:val="Tabletext"/>
    <w:rsid w:val="005C7053"/>
    <w:rPr>
      <w:rFonts w:ascii="Arial Narrow" w:eastAsia="Times New Roman" w:hAnsi="Arial Narrow" w:cs="Segoe UI"/>
      <w:sz w:val="20"/>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rsid w:val="005C7053"/>
    <w:pPr>
      <w:spacing w:after="200" w:line="240" w:lineRule="auto"/>
    </w:pPr>
    <w:rPr>
      <w:rFonts w:ascii="Segoe UI" w:hAnsi="Segoe UI" w:cs="Segoe UI"/>
      <w:b/>
      <w:bCs/>
      <w:sz w:val="20"/>
      <w:szCs w:val="20"/>
    </w:rPr>
  </w:style>
  <w:style w:type="character" w:customStyle="1" w:styleId="TablenotesChar">
    <w:name w:val="Table notes Char"/>
    <w:basedOn w:val="DefaultParagraphFont"/>
    <w:link w:val="Tablenotes"/>
    <w:rsid w:val="005C7053"/>
    <w:rPr>
      <w:rFonts w:ascii="Arial Narrow" w:eastAsia="Times New Roman" w:hAnsi="Arial Narrow" w:cs="Segoe UI"/>
      <w:sz w:val="18"/>
      <w:szCs w:val="18"/>
    </w:rPr>
  </w:style>
  <w:style w:type="character" w:customStyle="1" w:styleId="Heading4Char">
    <w:name w:val="Heading 4 Char"/>
    <w:basedOn w:val="DefaultParagraphFont"/>
    <w:link w:val="Heading4"/>
    <w:uiPriority w:val="9"/>
    <w:rsid w:val="005C7053"/>
    <w:rPr>
      <w:rFonts w:ascii="Segoe UI" w:eastAsiaTheme="majorEastAsia" w:hAnsi="Segoe UI" w:cs="Segoe UI"/>
      <w:i/>
      <w:iCs/>
      <w:sz w:val="22"/>
      <w:szCs w:val="22"/>
      <w:u w:val="single"/>
    </w:rPr>
  </w:style>
  <w:style w:type="character" w:styleId="Hyperlink">
    <w:name w:val="Hyperlink"/>
    <w:basedOn w:val="DefaultParagraphFont"/>
    <w:uiPriority w:val="99"/>
    <w:unhideWhenUsed/>
    <w:rsid w:val="009C6E4B"/>
    <w:rPr>
      <w:color w:val="0563C1" w:themeColor="hyperlink"/>
      <w:u w:val="single"/>
    </w:rPr>
  </w:style>
  <w:style w:type="character" w:styleId="UnresolvedMention">
    <w:name w:val="Unresolved Mention"/>
    <w:basedOn w:val="DefaultParagraphFont"/>
    <w:uiPriority w:val="99"/>
    <w:semiHidden/>
    <w:unhideWhenUsed/>
    <w:rsid w:val="009C6E4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22E0"/>
    <w:rPr>
      <w:rFonts w:eastAsiaTheme="minorHAnsi"/>
      <w:b/>
      <w:bCs/>
    </w:rPr>
  </w:style>
  <w:style w:type="character" w:customStyle="1" w:styleId="CommentSubjectChar">
    <w:name w:val="Comment Subject Char"/>
    <w:basedOn w:val="CommentTextChar"/>
    <w:link w:val="CommentSubject"/>
    <w:uiPriority w:val="99"/>
    <w:semiHidden/>
    <w:rsid w:val="002622E0"/>
    <w:rPr>
      <w:rFonts w:eastAsia="Times New Roman"/>
      <w:b/>
      <w:bCs/>
      <w:sz w:val="20"/>
      <w:szCs w:val="20"/>
    </w:rPr>
  </w:style>
  <w:style w:type="paragraph" w:customStyle="1" w:styleId="TableText0">
    <w:name w:val="Table Text"/>
    <w:basedOn w:val="Normal"/>
    <w:link w:val="TableTextChar0"/>
    <w:qFormat/>
    <w:rsid w:val="00631825"/>
    <w:pPr>
      <w:spacing w:before="40" w:after="40" w:line="240" w:lineRule="auto"/>
    </w:pPr>
    <w:rPr>
      <w:rFonts w:ascii="Arial Narrow" w:hAnsi="Arial Narrow" w:cstheme="minorBidi"/>
      <w:sz w:val="20"/>
      <w:szCs w:val="22"/>
    </w:rPr>
  </w:style>
  <w:style w:type="character" w:customStyle="1" w:styleId="TableTextChar0">
    <w:name w:val="Table Text Char"/>
    <w:basedOn w:val="DefaultParagraphFont"/>
    <w:link w:val="TableText0"/>
    <w:rsid w:val="00631825"/>
    <w:rPr>
      <w:rFonts w:ascii="Arial Narrow" w:hAnsi="Arial Narrow" w:cstheme="minorBidi"/>
      <w:sz w:val="20"/>
      <w:szCs w:val="22"/>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8D36C7"/>
    <w:rPr>
      <w:rFonts w:ascii="Segoe UI" w:hAnsi="Segoe UI" w:cs="Segoe UI"/>
      <w:b/>
      <w:bCs/>
      <w:sz w:val="20"/>
      <w:szCs w:val="20"/>
    </w:rPr>
  </w:style>
  <w:style w:type="character" w:customStyle="1" w:styleId="TableFooterChar">
    <w:name w:val="Table Footer Char"/>
    <w:link w:val="TableFooter"/>
    <w:locked/>
    <w:rsid w:val="008D36C7"/>
    <w:rPr>
      <w:rFonts w:ascii="Arial Narrow" w:eastAsia="Times New Roman" w:hAnsi="Arial Narrow" w:cs="Arial"/>
      <w:sz w:val="18"/>
      <w:szCs w:val="20"/>
    </w:rPr>
  </w:style>
  <w:style w:type="paragraph" w:customStyle="1" w:styleId="TableFooter">
    <w:name w:val="Table Footer"/>
    <w:basedOn w:val="Normal"/>
    <w:link w:val="TableFooterChar"/>
    <w:qFormat/>
    <w:rsid w:val="008D36C7"/>
    <w:pPr>
      <w:widowControl w:val="0"/>
      <w:snapToGrid w:val="0"/>
      <w:spacing w:before="120" w:after="240" w:line="240" w:lineRule="auto"/>
      <w:contextualSpacing/>
      <w:jc w:val="both"/>
    </w:pPr>
    <w:rPr>
      <w:rFonts w:ascii="Arial Narrow" w:eastAsia="Times New Roman" w:hAnsi="Arial Narrow" w:cs="Arial"/>
      <w:sz w:val="18"/>
      <w:szCs w:val="20"/>
    </w:rPr>
  </w:style>
  <w:style w:type="paragraph" w:styleId="Revision">
    <w:name w:val="Revision"/>
    <w:hidden/>
    <w:uiPriority w:val="99"/>
    <w:semiHidden/>
    <w:rsid w:val="00E4789C"/>
    <w:pPr>
      <w:spacing w:after="0" w:line="240" w:lineRule="auto"/>
    </w:pPr>
  </w:style>
  <w:style w:type="character" w:customStyle="1" w:styleId="cf01">
    <w:name w:val="cf01"/>
    <w:basedOn w:val="DefaultParagraphFont"/>
    <w:rsid w:val="00A557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ubmed.ncbi.nlm.nih.gov/3117628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clinicaltrials.gov/ct2/show/NCT01633502" TargetMode="External"/><Relationship Id="rId10" Type="http://schemas.openxmlformats.org/officeDocument/2006/relationships/header" Target="header2.xml"/><Relationship Id="rId19" Type="http://schemas.openxmlformats.org/officeDocument/2006/relationships/hyperlink" Target="http://www9.health.gov.au/mbs/fullDisplay.cfm?type=note&amp;qt=NoteID&amp;q=TN.1.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CDCBDB08F844E790D5DF62F7AF3812"/>
        <w:category>
          <w:name w:val="General"/>
          <w:gallery w:val="placeholder"/>
        </w:category>
        <w:types>
          <w:type w:val="bbPlcHdr"/>
        </w:types>
        <w:behaviors>
          <w:behavior w:val="content"/>
        </w:behaviors>
        <w:guid w:val="{7BF02A02-1036-4AC1-8E47-F67BB82E935A}"/>
      </w:docPartPr>
      <w:docPartBody>
        <w:p w:rsidR="008D6E27" w:rsidRDefault="00562EB8" w:rsidP="00562EB8">
          <w:pPr>
            <w:pStyle w:val="CCCDCBDB08F844E790D5DF62F7AF3812"/>
          </w:pPr>
          <w:r>
            <w:rPr>
              <w:rStyle w:val="PlaceholderText"/>
            </w:rPr>
            <w:t>PICO set name</w:t>
          </w:r>
          <w:r w:rsidRPr="00F7677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2A"/>
    <w:rsid w:val="000B4F4A"/>
    <w:rsid w:val="00110CF1"/>
    <w:rsid w:val="00174319"/>
    <w:rsid w:val="002B16A9"/>
    <w:rsid w:val="002D2352"/>
    <w:rsid w:val="00363D34"/>
    <w:rsid w:val="00374C63"/>
    <w:rsid w:val="003F75AB"/>
    <w:rsid w:val="004B780B"/>
    <w:rsid w:val="005350BC"/>
    <w:rsid w:val="00562EB8"/>
    <w:rsid w:val="005B602C"/>
    <w:rsid w:val="005E42A5"/>
    <w:rsid w:val="0068632C"/>
    <w:rsid w:val="00715A13"/>
    <w:rsid w:val="00746637"/>
    <w:rsid w:val="00797AFD"/>
    <w:rsid w:val="00855C7C"/>
    <w:rsid w:val="008D6E27"/>
    <w:rsid w:val="00A3089B"/>
    <w:rsid w:val="00A32BC5"/>
    <w:rsid w:val="00A34B2A"/>
    <w:rsid w:val="00A63B8F"/>
    <w:rsid w:val="00AA745F"/>
    <w:rsid w:val="00BF6B55"/>
    <w:rsid w:val="00DD7B3D"/>
    <w:rsid w:val="00E62DBB"/>
    <w:rsid w:val="00F0495F"/>
    <w:rsid w:val="00F24658"/>
    <w:rsid w:val="00F3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EB8"/>
    <w:rPr>
      <w:color w:val="808080"/>
    </w:rPr>
  </w:style>
  <w:style w:type="paragraph" w:customStyle="1" w:styleId="CCCDCBDB08F844E790D5DF62F7AF3812">
    <w:name w:val="CCCDCBDB08F844E790D5DF62F7AF3812"/>
    <w:rsid w:val="00562EB8"/>
    <w:pPr>
      <w:tabs>
        <w:tab w:val="center" w:pos="4513"/>
        <w:tab w:val="right" w:pos="9026"/>
      </w:tabs>
      <w:spacing w:after="0" w:line="240" w:lineRule="auto"/>
    </w:pPr>
    <w:rPr>
      <w:rFonts w:ascii="Times New Roman" w:eastAsiaTheme="minorHAns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240A-77C7-4BCD-AAD9-02CBED05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13455</Words>
  <Characters>73062</Characters>
  <Application>Microsoft Office Word</Application>
  <DocSecurity>0</DocSecurity>
  <Lines>2706</Lines>
  <Paragraphs>1331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2023-10-16T03:31:00Z</dcterms:created>
  <dcterms:modified xsi:type="dcterms:W3CDTF">2023-10-16T03:31:00Z</dcterms:modified>
</cp:coreProperties>
</file>