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9D058A">
        <w:rPr>
          <w:rFonts w:ascii="Arial" w:hAnsi="Arial" w:cs="Arial"/>
          <w:b/>
          <w:sz w:val="52"/>
          <w:szCs w:val="52"/>
        </w:rPr>
        <w:t>1607</w:t>
      </w:r>
    </w:p>
    <w:p w:rsidR="009D058A" w:rsidRDefault="009D058A" w:rsidP="009D058A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9D058A">
        <w:rPr>
          <w:rFonts w:ascii="Arial" w:hAnsi="Arial" w:cs="Arial"/>
          <w:b/>
          <w:sz w:val="32"/>
          <w:szCs w:val="32"/>
        </w:rPr>
        <w:t>17p deletion testing for access to acalabrutinib in patients with relapsed or refractory chronic lymphocytic leukaemia</w:t>
      </w:r>
    </w:p>
    <w:p w:rsidR="00074E40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bookmarkStart w:id="0" w:name="_GoBack"/>
    <w:bookmarkEnd w:id="0"/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9D058A">
        <w:rPr>
          <w:b w:val="0"/>
        </w:rPr>
      </w:r>
      <w:r w:rsidR="009D058A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9D058A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9D058A" w:rsidRPr="009D058A">
          <w:rPr>
            <w:b/>
            <w:bCs/>
            <w:noProof/>
          </w:rPr>
          <w:t>2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</w:sdtContent>
  </w:sdt>
  <w:p w:rsidR="00074E40" w:rsidRDefault="00074E40" w:rsidP="006A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D058A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BDA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733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2020-03-10T04:06:00Z</dcterms:created>
  <dcterms:modified xsi:type="dcterms:W3CDTF">2020-03-10T04:06:00Z</dcterms:modified>
</cp:coreProperties>
</file>