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Default="008B2610" w:rsidP="00F971CC">
      <w:pPr>
        <w:pStyle w:val="Title"/>
        <w:spacing w:before="2600"/>
      </w:pPr>
      <w:r w:rsidRPr="001906CD">
        <w:t>Applicatio</w:t>
      </w:r>
      <w:bookmarkStart w:id="0" w:name="_GoBack"/>
      <w:bookmarkEnd w:id="0"/>
      <w:r w:rsidRPr="001906CD">
        <w:t>n Form</w:t>
      </w:r>
    </w:p>
    <w:p w:rsidR="0056015F" w:rsidRDefault="0056015F" w:rsidP="0056015F"/>
    <w:p w:rsidR="0056015F" w:rsidRPr="0056015F" w:rsidRDefault="000540E7" w:rsidP="00D75614">
      <w:pPr>
        <w:pStyle w:val="TitleBlue"/>
        <w:spacing w:after="960"/>
      </w:pPr>
      <w:r>
        <w:t xml:space="preserve">17p deletion testing for access to acalabrutinib in patients with relapsed or refractory chronic </w:t>
      </w:r>
      <w:r w:rsidRPr="006501DE">
        <w:t>lymphocytic</w:t>
      </w:r>
      <w:r>
        <w:t xml:space="preserve"> leukaemia </w:t>
      </w:r>
      <w:r w:rsidR="00756B67">
        <w:t xml:space="preserve"> </w:t>
      </w: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xml:space="preserve">.  It describes the detailed information that </w:t>
      </w:r>
      <w:r w:rsidR="008B2610" w:rsidRPr="00154B00">
        <w:lastRenderedPageBreak/>
        <w:t>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rsidR="009F5758" w:rsidRPr="00154B00" w:rsidRDefault="009F5758" w:rsidP="003F7CB9">
      <w:pPr>
        <w:spacing w:before="0" w:after="0"/>
      </w:pPr>
    </w:p>
    <w:p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E04FB3" w:rsidRPr="00C776B1" w:rsidRDefault="00D73646" w:rsidP="0056015F">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fldChar w:fldCharType="begin">
          <w:ffData>
            <w:name w:val=""/>
            <w:enabled/>
            <w:calcOnExit w:val="0"/>
            <w:textInput>
              <w:default w:val="Insert corporation/partnership details here if relevant"/>
            </w:textInput>
          </w:ffData>
        </w:fldChar>
      </w:r>
      <w:r>
        <w:instrText xml:space="preserve"> FORMTEXT </w:instrText>
      </w:r>
      <w:r>
        <w:fldChar w:fldCharType="separate"/>
      </w:r>
      <w:r>
        <w:rPr>
          <w:noProof/>
        </w:rPr>
        <w:t>Insert corporation/partnership details here if relevant</w:t>
      </w:r>
      <w:r>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56B67">
        <w:t>AstraZeneca Pty Ltd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C11B6B">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C11B6B">
        <w:t>REDACTED</w:t>
      </w:r>
    </w:p>
    <w:p w:rsidR="00C171FB" w:rsidRPr="00C171FB" w:rsidRDefault="00C171FB" w:rsidP="00C171FB"/>
    <w:p w:rsidR="00C171FB" w:rsidRPr="00C171FB" w:rsidRDefault="00C171FB" w:rsidP="00C171FB">
      <w:pPr>
        <w:rPr>
          <w:b/>
        </w:rPr>
      </w:pPr>
      <w:r>
        <w:rPr>
          <w:b/>
        </w:rPr>
        <w:t xml:space="preserve">Primary contact name: </w:t>
      </w:r>
      <w:r w:rsidR="00C11B6B">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fldChar w:fldCharType="begin">
          <w:ffData>
            <w:name w:val=""/>
            <w:enabled/>
            <w:calcOnExit w:val="0"/>
            <w:textInput>
              <w:default w:val="Insert business number here"/>
            </w:textInput>
          </w:ffData>
        </w:fldChar>
      </w:r>
      <w:r>
        <w:instrText xml:space="preserve"> FORMTEXT </w:instrText>
      </w:r>
      <w:r>
        <w:fldChar w:fldCharType="separate"/>
      </w:r>
      <w:r>
        <w:rPr>
          <w:noProof/>
        </w:rPr>
        <w:t>Insert business number here</w:t>
      </w:r>
      <w:r>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C11B6B">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11B6B">
        <w:t>REDACTED</w:t>
      </w:r>
    </w:p>
    <w:p w:rsidR="00C171FB" w:rsidRDefault="00C171FB" w:rsidP="00C171FB">
      <w:pPr>
        <w:rPr>
          <w:b/>
        </w:rPr>
      </w:pPr>
    </w:p>
    <w:p w:rsidR="00C171FB" w:rsidRPr="00C171FB" w:rsidRDefault="00C171FB" w:rsidP="00C171FB">
      <w:pPr>
        <w:rPr>
          <w:b/>
        </w:rPr>
      </w:pPr>
      <w:r>
        <w:rPr>
          <w:b/>
        </w:rPr>
        <w:t xml:space="preserve">Alternative contact name: </w:t>
      </w:r>
      <w:r w:rsidR="00C11B6B">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fldChar w:fldCharType="begin">
          <w:ffData>
            <w:name w:val=""/>
            <w:enabled/>
            <w:calcOnExit w:val="0"/>
            <w:textInput>
              <w:default w:val="Insert business number here"/>
            </w:textInput>
          </w:ffData>
        </w:fldChar>
      </w:r>
      <w:r>
        <w:instrText xml:space="preserve"> FORMTEXT </w:instrText>
      </w:r>
      <w:r>
        <w:fldChar w:fldCharType="separate"/>
      </w:r>
      <w:r>
        <w:rPr>
          <w:noProof/>
        </w:rPr>
        <w:t>Insert business number here</w:t>
      </w:r>
      <w:r>
        <w:fldChar w:fldCharType="end"/>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C11B6B">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11B6B">
        <w:t>REDACTED</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Yes</w:t>
      </w:r>
    </w:p>
    <w:p w:rsidR="00A6491A" w:rsidRPr="00753C44" w:rsidRDefault="005E72AC"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263956">
        <w:rPr>
          <w:szCs w:val="20"/>
        </w:rPr>
      </w:r>
      <w:r w:rsidR="00263956">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Yes</w:t>
      </w:r>
    </w:p>
    <w:p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rsidR="000B3CD0" w:rsidRDefault="000B3CD0" w:rsidP="00730C04">
      <w:pPr>
        <w:pStyle w:val="Heading2"/>
      </w:pPr>
      <w:r w:rsidRPr="00154B00">
        <w:t>Application title</w:t>
      </w:r>
      <w:r w:rsidR="00A8732C">
        <w:t xml:space="preserve"> </w:t>
      </w:r>
    </w:p>
    <w:p w:rsidR="009056C5" w:rsidRPr="00705180" w:rsidRDefault="000540E7" w:rsidP="00A6491A">
      <w:pPr>
        <w:ind w:left="284"/>
        <w:rPr>
          <w:color w:val="0070C0"/>
        </w:rPr>
      </w:pPr>
      <w:r w:rsidRPr="00705180">
        <w:rPr>
          <w:color w:val="0070C0"/>
        </w:rPr>
        <w:t xml:space="preserve">17p deletion testing for access to acalabrutinib in patients with relapsed or refractory chronic </w:t>
      </w:r>
      <w:r w:rsidRPr="006501DE">
        <w:rPr>
          <w:color w:val="0070C0"/>
        </w:rPr>
        <w:t>lymphocytic</w:t>
      </w:r>
      <w:r w:rsidRPr="00705180">
        <w:rPr>
          <w:color w:val="0070C0"/>
        </w:rPr>
        <w:t xml:space="preserve"> leukaemia  </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2C3345" w:rsidRPr="00705180" w:rsidRDefault="000540E7" w:rsidP="00A6491A">
      <w:pPr>
        <w:ind w:left="284"/>
        <w:rPr>
          <w:color w:val="0070C0"/>
          <w:szCs w:val="20"/>
        </w:rPr>
      </w:pPr>
      <w:r w:rsidRPr="00705180">
        <w:rPr>
          <w:color w:val="0070C0"/>
          <w:szCs w:val="20"/>
        </w:rPr>
        <w:t>Chronic lymphocytic leukaemia (CLL) is a life-threatening B-cell malignancy which originates in the bone marrow and result</w:t>
      </w:r>
      <w:r w:rsidR="00AE415D">
        <w:rPr>
          <w:color w:val="0070C0"/>
          <w:szCs w:val="20"/>
        </w:rPr>
        <w:t>s</w:t>
      </w:r>
      <w:r w:rsidRPr="00705180">
        <w:rPr>
          <w:color w:val="0070C0"/>
          <w:szCs w:val="20"/>
        </w:rPr>
        <w:t xml:space="preserve"> in abnormally high numbers of white blood cells. CLL </w:t>
      </w:r>
      <w:r w:rsidR="00362BA0" w:rsidRPr="00705180">
        <w:rPr>
          <w:color w:val="0070C0"/>
          <w:szCs w:val="20"/>
        </w:rPr>
        <w:t xml:space="preserve">is </w:t>
      </w:r>
      <w:r w:rsidRPr="00705180">
        <w:rPr>
          <w:color w:val="0070C0"/>
          <w:szCs w:val="20"/>
        </w:rPr>
        <w:t>a</w:t>
      </w:r>
      <w:r w:rsidR="00362BA0" w:rsidRPr="00705180">
        <w:rPr>
          <w:color w:val="0070C0"/>
          <w:szCs w:val="20"/>
        </w:rPr>
        <w:t>n i</w:t>
      </w:r>
      <w:r w:rsidRPr="00705180">
        <w:rPr>
          <w:color w:val="0070C0"/>
          <w:szCs w:val="20"/>
        </w:rPr>
        <w:t xml:space="preserve">ncurable disease with conventional therapies, with </w:t>
      </w:r>
      <w:r w:rsidR="00362BA0" w:rsidRPr="00705180">
        <w:rPr>
          <w:color w:val="0070C0"/>
          <w:szCs w:val="20"/>
        </w:rPr>
        <w:t>its</w:t>
      </w:r>
      <w:r w:rsidRPr="00705180">
        <w:rPr>
          <w:color w:val="0070C0"/>
          <w:szCs w:val="20"/>
        </w:rPr>
        <w:t xml:space="preserve"> natural history being one of repeated relapse.</w:t>
      </w:r>
      <w:r w:rsidR="00362BA0" w:rsidRPr="00705180">
        <w:rPr>
          <w:color w:val="0070C0"/>
          <w:szCs w:val="20"/>
        </w:rPr>
        <w:t xml:space="preserve"> CLL patients harbouring a 17p deletion have a particularly </w:t>
      </w:r>
      <w:r w:rsidRPr="00705180">
        <w:rPr>
          <w:color w:val="0070C0"/>
          <w:szCs w:val="20"/>
        </w:rPr>
        <w:t xml:space="preserve">poor prognosis </w:t>
      </w:r>
      <w:r w:rsidR="00362BA0" w:rsidRPr="00705180">
        <w:rPr>
          <w:color w:val="0070C0"/>
          <w:szCs w:val="20"/>
        </w:rPr>
        <w:t xml:space="preserve">and generally </w:t>
      </w:r>
      <w:r w:rsidRPr="00705180">
        <w:rPr>
          <w:color w:val="0070C0"/>
          <w:szCs w:val="20"/>
        </w:rPr>
        <w:t>respon</w:t>
      </w:r>
      <w:r w:rsidR="00362BA0" w:rsidRPr="00705180">
        <w:rPr>
          <w:color w:val="0070C0"/>
          <w:szCs w:val="20"/>
        </w:rPr>
        <w:t>d poorly to</w:t>
      </w:r>
      <w:r w:rsidRPr="00705180">
        <w:rPr>
          <w:color w:val="0070C0"/>
          <w:szCs w:val="20"/>
        </w:rPr>
        <w:t xml:space="preserve"> many of the chemotherapeutic agents used to treat CLL</w:t>
      </w:r>
      <w:r w:rsidR="00362BA0" w:rsidRPr="00705180">
        <w:rPr>
          <w:color w:val="0070C0"/>
          <w:szCs w:val="20"/>
        </w:rPr>
        <w:t>.</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B12EC" w:rsidRPr="00705180" w:rsidRDefault="00362BA0" w:rsidP="00A6491A">
      <w:pPr>
        <w:ind w:left="284"/>
        <w:rPr>
          <w:color w:val="0070C0"/>
          <w:szCs w:val="20"/>
        </w:rPr>
      </w:pPr>
      <w:r w:rsidRPr="00705180">
        <w:rPr>
          <w:color w:val="0070C0"/>
          <w:szCs w:val="20"/>
        </w:rPr>
        <w:t>Fluorescent in situ hybridization (FISH) is a molecular cytogenetic technique used to test the presence or absence of specific chromosome regions and is often used to detect chromosome deletions such as 17p. This involves using a specific DNA probe which recognises the region to be tested. The probe is labelled with a fluorescent dye and is hybridised to the chromosomes on a microscope slide. It will only stick to its matched region. In a normal cell this will give two signals (one from each chromosome) and in a cell with a deletion will give only one signal.</w:t>
      </w:r>
      <w:r w:rsidRPr="00705180">
        <w:rPr>
          <w:color w:val="0070C0"/>
          <w:szCs w:val="20"/>
        </w:rPr>
        <w:br/>
      </w:r>
      <w:r w:rsidRPr="00705180">
        <w:rPr>
          <w:color w:val="0070C0"/>
          <w:szCs w:val="20"/>
        </w:rPr>
        <w:br/>
        <w:t>The high sensitivity and specificity of FISH and the speed with which the assays can be performed have made FISH a pivotal cytogenetic technique that has provided significant advances in both the research and diagnosis of haematological malignancies, including CLL.</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362BA0"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263956">
        <w:rPr>
          <w:szCs w:val="20"/>
        </w:rPr>
      </w:r>
      <w:r w:rsidR="00263956">
        <w:rPr>
          <w:szCs w:val="20"/>
        </w:rPr>
        <w:fldChar w:fldCharType="separate"/>
      </w:r>
      <w:r>
        <w:rPr>
          <w:szCs w:val="20"/>
        </w:rPr>
        <w:fldChar w:fldCharType="end"/>
      </w:r>
      <w:bookmarkEnd w:id="3"/>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7743D6"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705180" w:rsidRDefault="00362BA0" w:rsidP="00A6491A">
      <w:pPr>
        <w:ind w:left="284"/>
        <w:rPr>
          <w:color w:val="0070C0"/>
        </w:rPr>
      </w:pPr>
      <w:r w:rsidRPr="00705180">
        <w:rPr>
          <w:color w:val="0070C0"/>
        </w:rPr>
        <w:t>MBS Item 73343</w:t>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94508B"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263956">
        <w:rPr>
          <w:b/>
          <w:szCs w:val="20"/>
        </w:rPr>
      </w:r>
      <w:r w:rsidR="00263956">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63956">
        <w:rPr>
          <w:b/>
          <w:szCs w:val="20"/>
        </w:rPr>
      </w:r>
      <w:r w:rsidR="00263956">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705180" w:rsidRDefault="0094508B" w:rsidP="00A6491A">
      <w:pPr>
        <w:ind w:left="284"/>
        <w:rPr>
          <w:color w:val="0070C0"/>
        </w:rPr>
      </w:pPr>
      <w:r w:rsidRPr="00705180">
        <w:rPr>
          <w:color w:val="0070C0"/>
        </w:rPr>
        <w:t xml:space="preserve">Minor amendment to include acalabrutinib in the list of drugs for which Item 73343 can be used to determine PBS eligibility. </w:t>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63956">
        <w:rPr>
          <w:b/>
          <w:szCs w:val="20"/>
        </w:rPr>
      </w:r>
      <w:r w:rsidR="0026395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63956">
        <w:rPr>
          <w:b/>
          <w:szCs w:val="20"/>
        </w:rPr>
      </w:r>
      <w:r w:rsidR="00263956">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63956">
        <w:rPr>
          <w:b/>
          <w:szCs w:val="20"/>
        </w:rPr>
      </w:r>
      <w:r w:rsidR="0026395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63956">
        <w:rPr>
          <w:b/>
          <w:szCs w:val="20"/>
        </w:rPr>
      </w:r>
      <w:r w:rsidR="0026395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94508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0A5B32" w:rsidRPr="000A5B32">
        <w:rPr>
          <w:szCs w:val="20"/>
        </w:rPr>
        <w:t xml:space="preserve"> Yes</w:t>
      </w:r>
    </w:p>
    <w:p w:rsidR="00626365" w:rsidRDefault="000A5B32" w:rsidP="00626365">
      <w:pPr>
        <w:spacing w:before="0" w:after="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No</w:t>
      </w:r>
    </w:p>
    <w:p w:rsidR="00626365" w:rsidRDefault="00626365" w:rsidP="00626365">
      <w:pPr>
        <w:spacing w:before="0" w:after="0"/>
        <w:ind w:left="284"/>
        <w:rPr>
          <w:szCs w:val="20"/>
        </w:rPr>
      </w:pPr>
      <w:r>
        <w:rPr>
          <w:szCs w:val="20"/>
        </w:rPr>
        <w:br w:type="page"/>
      </w:r>
    </w:p>
    <w:p w:rsidR="00626365" w:rsidRPr="00626365" w:rsidRDefault="00626365" w:rsidP="00626365">
      <w:pPr>
        <w:spacing w:before="0" w:after="0"/>
        <w:ind w:left="284"/>
        <w:rPr>
          <w:rStyle w:val="Strong"/>
          <w:rFonts w:asciiTheme="minorHAnsi" w:eastAsiaTheme="minorHAnsi" w:hAnsiTheme="minorHAnsi" w:cstheme="minorBidi"/>
          <w:b w:val="0"/>
          <w:szCs w:val="20"/>
        </w:rPr>
      </w:pP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rsidR="000A5B32" w:rsidRPr="00705180" w:rsidRDefault="0094508B" w:rsidP="00A6491A">
      <w:pPr>
        <w:ind w:left="284"/>
        <w:rPr>
          <w:rStyle w:val="Strong"/>
          <w:color w:val="0070C0"/>
        </w:rPr>
      </w:pPr>
      <w:r w:rsidRPr="00705180">
        <w:rPr>
          <w:color w:val="0070C0"/>
        </w:rPr>
        <w:t>Seeking PBS listing for acalabrutinib for the treatment of patients with rrCLL.</w:t>
      </w:r>
    </w:p>
    <w:p w:rsidR="000B3CD0" w:rsidRDefault="000B3CD0" w:rsidP="00730C04">
      <w:pPr>
        <w:pStyle w:val="Heading2"/>
      </w:pPr>
      <w:r w:rsidRPr="00154B00">
        <w:t>What is the type of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63956">
        <w:rPr>
          <w:b/>
          <w:szCs w:val="20"/>
        </w:rPr>
      </w:r>
      <w:r w:rsidR="00263956">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705180"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263956">
        <w:rPr>
          <w:b/>
          <w:szCs w:val="20"/>
        </w:rPr>
      </w:r>
      <w:r w:rsidR="00263956">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63956">
        <w:rPr>
          <w:b/>
          <w:szCs w:val="20"/>
        </w:rPr>
      </w:r>
      <w:r w:rsidR="00263956">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63956">
        <w:rPr>
          <w:b/>
          <w:szCs w:val="20"/>
        </w:rPr>
      </w:r>
      <w:r w:rsidR="00263956">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63956">
        <w:rPr>
          <w:b/>
          <w:szCs w:val="20"/>
        </w:rPr>
      </w:r>
      <w:r w:rsidR="00263956">
        <w:rPr>
          <w:b/>
          <w:szCs w:val="20"/>
        </w:rPr>
        <w:fldChar w:fldCharType="separate"/>
      </w:r>
      <w:r w:rsidRPr="0027105F">
        <w:rPr>
          <w:b/>
          <w:szCs w:val="20"/>
        </w:rPr>
        <w:fldChar w:fldCharType="end"/>
      </w:r>
      <w:r w:rsidRPr="0027105F">
        <w:rPr>
          <w:b/>
          <w:szCs w:val="20"/>
        </w:rPr>
        <w:t xml:space="preserve"> </w:t>
      </w:r>
      <w:r>
        <w:t>Allied health service</w:t>
      </w:r>
    </w:p>
    <w:p w:rsidR="00A6594E" w:rsidRDefault="0094508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63956">
        <w:rPr>
          <w:b/>
          <w:szCs w:val="20"/>
        </w:rPr>
      </w:r>
      <w:r w:rsidR="00263956">
        <w:rPr>
          <w:b/>
          <w:szCs w:val="20"/>
        </w:rPr>
        <w:fldChar w:fldCharType="separate"/>
      </w:r>
      <w:r>
        <w:rPr>
          <w:b/>
          <w:szCs w:val="20"/>
        </w:rPr>
        <w:fldChar w:fldCharType="end"/>
      </w:r>
      <w:r w:rsidR="00A6594E" w:rsidRPr="0027105F">
        <w:rPr>
          <w:b/>
          <w:szCs w:val="20"/>
        </w:rPr>
        <w:t xml:space="preserve"> </w:t>
      </w:r>
      <w:r w:rsidR="00A6594E">
        <w:t>Co-dependent technology</w:t>
      </w:r>
    </w:p>
    <w:p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63956">
        <w:rPr>
          <w:b/>
          <w:szCs w:val="20"/>
        </w:rPr>
      </w:r>
      <w:r w:rsidR="00263956">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63956">
        <w:rPr>
          <w:b/>
          <w:szCs w:val="20"/>
        </w:rPr>
      </w:r>
      <w:r w:rsidR="00263956">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705180" w:rsidP="00AF4466">
      <w:pPr>
        <w:pStyle w:val="ListParagraph"/>
        <w:numPr>
          <w:ilvl w:val="0"/>
          <w:numId w:val="36"/>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263956">
        <w:rPr>
          <w:b/>
          <w:szCs w:val="20"/>
        </w:rPr>
      </w:r>
      <w:r w:rsidR="00263956">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rsidR="00A6594E" w:rsidRDefault="0094508B"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263956">
        <w:rPr>
          <w:b/>
          <w:szCs w:val="20"/>
        </w:rPr>
      </w:r>
      <w:r w:rsidR="00263956">
        <w:rPr>
          <w:b/>
          <w:szCs w:val="20"/>
        </w:rPr>
        <w:fldChar w:fldCharType="separate"/>
      </w:r>
      <w:r>
        <w:rPr>
          <w:b/>
          <w:szCs w:val="20"/>
        </w:rPr>
        <w:fldChar w:fldCharType="end"/>
      </w:r>
      <w:r w:rsidR="00A6594E" w:rsidRPr="00AF4466">
        <w:rPr>
          <w:b/>
          <w:szCs w:val="20"/>
        </w:rPr>
        <w:t xml:space="preserve"> </w:t>
      </w:r>
      <w:r w:rsidR="00A6594E">
        <w:t>Provides information about prognosis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63956">
        <w:rPr>
          <w:b/>
          <w:szCs w:val="20"/>
        </w:rPr>
      </w:r>
      <w:r w:rsidR="00263956">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63956">
        <w:rPr>
          <w:b/>
          <w:szCs w:val="20"/>
        </w:rPr>
      </w:r>
      <w:r w:rsidR="00263956">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94508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63956">
        <w:rPr>
          <w:b/>
          <w:szCs w:val="20"/>
        </w:rPr>
      </w:r>
      <w:r w:rsidR="00263956">
        <w:rPr>
          <w:b/>
          <w:szCs w:val="20"/>
        </w:rPr>
        <w:fldChar w:fldCharType="separate"/>
      </w:r>
      <w:r>
        <w:rPr>
          <w:b/>
          <w:szCs w:val="20"/>
        </w:rPr>
        <w:fldChar w:fldCharType="end"/>
      </w:r>
      <w:r w:rsidR="00FE16C1" w:rsidRPr="0027105F">
        <w:rPr>
          <w:b/>
          <w:szCs w:val="20"/>
        </w:rPr>
        <w:t xml:space="preserve"> </w:t>
      </w:r>
      <w:r w:rsidR="00FE16C1">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63956">
        <w:rPr>
          <w:b/>
          <w:szCs w:val="20"/>
        </w:rPr>
      </w:r>
      <w:r w:rsidR="00263956">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63956">
        <w:rPr>
          <w:b/>
          <w:szCs w:val="20"/>
        </w:rPr>
      </w:r>
      <w:r w:rsidR="00263956">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Yes</w:t>
      </w:r>
    </w:p>
    <w:p w:rsidR="00FE16C1" w:rsidRPr="00FE16C1" w:rsidRDefault="0094508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FE16C1">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A6491A">
      <w:pPr>
        <w:spacing w:before="0" w:after="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94508B"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1E6919">
        <w:rPr>
          <w:szCs w:val="20"/>
        </w:rPr>
        <w:t xml:space="preserve"> N</w:t>
      </w:r>
      <w:r w:rsidR="00065F5D">
        <w:rPr>
          <w:szCs w:val="20"/>
        </w:rPr>
        <w:t xml:space="preserve">o. </w:t>
      </w:r>
      <w:r w:rsidR="00065F5D" w:rsidRPr="00705180">
        <w:rPr>
          <w:color w:val="0070C0"/>
          <w:szCs w:val="20"/>
        </w:rPr>
        <w:t xml:space="preserve">Submission pending. </w:t>
      </w:r>
      <w:r w:rsidR="00705180">
        <w:rPr>
          <w:color w:val="0070C0"/>
          <w:szCs w:val="20"/>
        </w:rPr>
        <w:t>Estimated submission to November 2019 cut-off for consideration at March 2020 meeting.</w:t>
      </w:r>
    </w:p>
    <w:p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rsidR="000E5439" w:rsidRDefault="000E5439" w:rsidP="00530204">
      <w:pPr>
        <w:pStyle w:val="Heading2"/>
        <w:numPr>
          <w:ilvl w:val="0"/>
          <w:numId w:val="25"/>
        </w:numPr>
      </w:pPr>
      <w:r w:rsidRPr="007E39E4">
        <w:lastRenderedPageBreak/>
        <w:t>If you are seeking both MBS and PBS listing</w:t>
      </w:r>
      <w:r w:rsidR="00B75965" w:rsidRPr="007E39E4">
        <w:t>, what is the trade name and generic name of the pharmaceutical?</w:t>
      </w:r>
    </w:p>
    <w:p w:rsidR="001E6958" w:rsidRDefault="001E6958" w:rsidP="00A6491A">
      <w:pPr>
        <w:spacing w:before="0" w:after="0"/>
        <w:ind w:left="284"/>
      </w:pPr>
      <w:r>
        <w:t xml:space="preserve">Trade name: </w:t>
      </w:r>
      <w:r w:rsidR="0094508B" w:rsidRPr="00AE415D">
        <w:rPr>
          <w:color w:val="0070C0"/>
        </w:rPr>
        <w:t>CALQUENCE</w:t>
      </w:r>
    </w:p>
    <w:p w:rsidR="001E6958" w:rsidRPr="001E6958" w:rsidRDefault="001E6958" w:rsidP="00A6491A">
      <w:pPr>
        <w:spacing w:before="0" w:after="0"/>
        <w:ind w:left="284"/>
      </w:pPr>
      <w:r>
        <w:t>Generic name:</w:t>
      </w:r>
      <w:r w:rsidRPr="00AE415D">
        <w:rPr>
          <w:color w:val="0070C0"/>
        </w:rPr>
        <w:t xml:space="preserve"> </w:t>
      </w:r>
      <w:r w:rsidR="0094508B" w:rsidRPr="00AE415D">
        <w:rPr>
          <w:color w:val="0070C0"/>
        </w:rPr>
        <w:t>Acalabrutinib</w:t>
      </w:r>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Yes</w:t>
      </w:r>
    </w:p>
    <w:p w:rsidR="001E6958" w:rsidRDefault="007A0A41"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1E6958">
        <w:rPr>
          <w:szCs w:val="20"/>
        </w:rPr>
        <w:t xml:space="preserve"> No  </w:t>
      </w:r>
    </w:p>
    <w:p w:rsidR="001E6919" w:rsidRDefault="001E6919" w:rsidP="00A6491A">
      <w:pPr>
        <w:spacing w:before="0" w:after="0"/>
        <w:ind w:left="284"/>
        <w:rPr>
          <w:szCs w:val="20"/>
        </w:rPr>
      </w:pPr>
      <w:r>
        <w:rPr>
          <w:szCs w:val="20"/>
        </w:rPr>
        <w:br w:type="page"/>
      </w:r>
    </w:p>
    <w:p w:rsidR="001E6919" w:rsidRPr="001E6958" w:rsidRDefault="001E6919" w:rsidP="00A6491A">
      <w:pPr>
        <w:spacing w:before="0" w:after="0"/>
        <w:ind w:left="284"/>
        <w:rPr>
          <w:szCs w:val="20"/>
        </w:rPr>
      </w:pP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9939DC" w:rsidRDefault="009939DC" w:rsidP="009939DC"/>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Yes</w:t>
      </w:r>
    </w:p>
    <w:p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Yes</w:t>
      </w:r>
    </w:p>
    <w:p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AE415D" w:rsidRDefault="00A9062D" w:rsidP="00530204">
      <w:pPr>
        <w:pStyle w:val="Heading2"/>
      </w:pPr>
      <w:bookmarkStart w:id="4" w:name="_Hlk18476742"/>
      <w:r w:rsidRPr="00AE415D">
        <w:t>P</w:t>
      </w:r>
      <w:r w:rsidR="0084657B" w:rsidRPr="00AE415D">
        <w:t xml:space="preserve">lease identify </w:t>
      </w:r>
      <w:r w:rsidR="00E8649B" w:rsidRPr="00AE415D">
        <w:t xml:space="preserve">any single </w:t>
      </w:r>
      <w:r w:rsidR="00016B6E" w:rsidRPr="00AE415D">
        <w:t>and / or multi-</w:t>
      </w:r>
      <w:r w:rsidR="00E8649B" w:rsidRPr="00AE415D">
        <w:t>use consumables</w:t>
      </w:r>
      <w:r w:rsidR="0084657B" w:rsidRPr="00AE415D">
        <w:t xml:space="preserve"> </w:t>
      </w:r>
      <w:r w:rsidR="00E8649B" w:rsidRPr="00AE415D">
        <w:t>delivered as part of the service?</w:t>
      </w:r>
    </w:p>
    <w:bookmarkEnd w:id="4"/>
    <w:p w:rsidR="008064B9" w:rsidRDefault="00AE415D" w:rsidP="00AE415D">
      <w:pPr>
        <w:spacing w:before="0" w:after="0"/>
        <w:ind w:left="284"/>
        <w:rPr>
          <w:sz w:val="21"/>
          <w:szCs w:val="21"/>
        </w:rPr>
      </w:pPr>
      <w:r>
        <w:rPr>
          <w:sz w:val="21"/>
          <w:szCs w:val="21"/>
        </w:rPr>
        <w:t>According to the RCPA QAP, i</w:t>
      </w:r>
      <w:r w:rsidR="008064B9">
        <w:rPr>
          <w:sz w:val="21"/>
          <w:szCs w:val="21"/>
        </w:rPr>
        <w:t>n Australia, laboratories use</w:t>
      </w:r>
      <w:r>
        <w:rPr>
          <w:sz w:val="21"/>
          <w:szCs w:val="21"/>
        </w:rPr>
        <w:t xml:space="preserve"> a range of available FISH test kits, including;</w:t>
      </w:r>
    </w:p>
    <w:p w:rsidR="008064B9" w:rsidRPr="00AE415D" w:rsidRDefault="008064B9" w:rsidP="008064B9">
      <w:pPr>
        <w:pStyle w:val="ListParagraph"/>
        <w:numPr>
          <w:ilvl w:val="0"/>
          <w:numId w:val="37"/>
        </w:numPr>
        <w:spacing w:before="0" w:after="0"/>
        <w:rPr>
          <w:color w:val="0070C0"/>
        </w:rPr>
      </w:pPr>
      <w:r w:rsidRPr="00AE415D">
        <w:rPr>
          <w:color w:val="0070C0"/>
          <w:sz w:val="21"/>
          <w:szCs w:val="21"/>
        </w:rPr>
        <w:t xml:space="preserve">The Cytocell probe set </w:t>
      </w:r>
    </w:p>
    <w:p w:rsidR="008064B9" w:rsidRPr="00AE415D" w:rsidRDefault="008064B9" w:rsidP="008064B9">
      <w:pPr>
        <w:pStyle w:val="ListParagraph"/>
        <w:numPr>
          <w:ilvl w:val="0"/>
          <w:numId w:val="37"/>
        </w:numPr>
        <w:spacing w:before="0" w:after="0"/>
        <w:rPr>
          <w:color w:val="0070C0"/>
        </w:rPr>
      </w:pPr>
      <w:r w:rsidRPr="00AE415D">
        <w:rPr>
          <w:color w:val="0070C0"/>
          <w:sz w:val="21"/>
          <w:szCs w:val="21"/>
        </w:rPr>
        <w:t>The MetaSystems CLL panel</w:t>
      </w:r>
    </w:p>
    <w:p w:rsidR="008064B9" w:rsidRPr="00D75614" w:rsidRDefault="008064B9" w:rsidP="008064B9">
      <w:pPr>
        <w:pStyle w:val="ListParagraph"/>
        <w:numPr>
          <w:ilvl w:val="0"/>
          <w:numId w:val="37"/>
        </w:numPr>
        <w:spacing w:before="0" w:after="0"/>
        <w:rPr>
          <w:color w:val="0070C0"/>
        </w:rPr>
      </w:pPr>
      <w:r w:rsidRPr="00AE415D">
        <w:rPr>
          <w:color w:val="0070C0"/>
          <w:sz w:val="21"/>
          <w:szCs w:val="21"/>
        </w:rPr>
        <w:t xml:space="preserve">The Vysis CLL panel </w:t>
      </w:r>
    </w:p>
    <w:p w:rsidR="00F301F1" w:rsidRPr="00D75614" w:rsidRDefault="008064B9" w:rsidP="00D75614">
      <w:pPr>
        <w:pStyle w:val="ListParagraph"/>
        <w:numPr>
          <w:ilvl w:val="0"/>
          <w:numId w:val="37"/>
        </w:numPr>
        <w:spacing w:before="0" w:after="0"/>
        <w:rPr>
          <w:color w:val="0070C0"/>
        </w:rPr>
      </w:pPr>
      <w:r w:rsidRPr="00D75614">
        <w:rPr>
          <w:color w:val="0070C0"/>
          <w:sz w:val="21"/>
          <w:szCs w:val="21"/>
        </w:rPr>
        <w:t xml:space="preserve">The Cytocell CLL panel. </w:t>
      </w:r>
      <w:r w:rsidR="00F301F1" w:rsidRPr="00855944">
        <w:br w:type="page"/>
      </w:r>
    </w:p>
    <w:p w:rsidR="00226777" w:rsidRPr="00C776B1" w:rsidRDefault="00530204" w:rsidP="0056015F">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C11B6B" w:rsidRDefault="00A26343" w:rsidP="00A6491A">
      <w:pPr>
        <w:spacing w:before="0" w:after="0"/>
        <w:ind w:left="284"/>
        <w:rPr>
          <w:szCs w:val="20"/>
        </w:rPr>
      </w:pPr>
      <w:r w:rsidRPr="00A26343">
        <w:rPr>
          <w:szCs w:val="20"/>
        </w:rPr>
        <w:t>Type of therapeutic good</w:t>
      </w:r>
      <w:r>
        <w:rPr>
          <w:szCs w:val="20"/>
        </w:rPr>
        <w:t xml:space="preserve">: </w:t>
      </w:r>
      <w:r w:rsidR="00C11B6B">
        <w:t>REDACTED</w:t>
      </w:r>
      <w:r w:rsidR="00C11B6B" w:rsidRPr="00A26343">
        <w:rPr>
          <w:szCs w:val="20"/>
        </w:rPr>
        <w:t xml:space="preserve"> </w:t>
      </w:r>
    </w:p>
    <w:p w:rsidR="00C11B6B" w:rsidRDefault="00A26343" w:rsidP="00A6491A">
      <w:pPr>
        <w:spacing w:before="0" w:after="0"/>
        <w:ind w:left="284"/>
        <w:rPr>
          <w:szCs w:val="20"/>
        </w:rPr>
      </w:pPr>
      <w:r w:rsidRPr="00A26343">
        <w:rPr>
          <w:szCs w:val="20"/>
        </w:rPr>
        <w:t>Manufacturer’s name</w:t>
      </w:r>
      <w:r>
        <w:rPr>
          <w:szCs w:val="20"/>
        </w:rPr>
        <w:t xml:space="preserve">: </w:t>
      </w:r>
      <w:r w:rsidR="00C11B6B">
        <w:t>REDACTED</w:t>
      </w:r>
      <w:r w:rsidR="00C11B6B" w:rsidRPr="00A26343">
        <w:rPr>
          <w:szCs w:val="20"/>
        </w:rPr>
        <w:t xml:space="preserve"> </w:t>
      </w:r>
    </w:p>
    <w:p w:rsidR="00A26343" w:rsidRPr="00D12DE2" w:rsidRDefault="00A26343" w:rsidP="00A6491A">
      <w:pPr>
        <w:spacing w:before="0" w:after="0"/>
        <w:ind w:left="284"/>
        <w:rPr>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343">
        <w:rPr>
          <w:szCs w:val="20"/>
        </w:rPr>
        <w:t>Sponsor’s name</w:t>
      </w:r>
      <w:r>
        <w:rPr>
          <w:szCs w:val="20"/>
        </w:rPr>
        <w:t xml:space="preserve">: </w:t>
      </w:r>
      <w:r w:rsidR="00C11B6B">
        <w:t>REDACTED</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7A0A4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sidRPr="000A5B32">
        <w:rPr>
          <w:szCs w:val="20"/>
        </w:rPr>
        <w:t xml:space="preserve"> </w:t>
      </w:r>
      <w:r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7A0A41"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7A0A41"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No</w:t>
      </w:r>
    </w:p>
    <w:p w:rsidR="0043654D" w:rsidRPr="00615F42" w:rsidRDefault="0043654D" w:rsidP="0043654D">
      <w:pPr>
        <w:spacing w:before="0" w:after="0"/>
        <w:ind w:left="284"/>
        <w:rPr>
          <w:b/>
          <w:szCs w:val="20"/>
        </w:rPr>
      </w:pP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Pr="00705180">
        <w:rPr>
          <w:color w:val="0070C0"/>
          <w:szCs w:val="20"/>
        </w:rPr>
        <w:t xml:space="preserve"> </w:t>
      </w:r>
      <w:r w:rsidR="007A0A41" w:rsidRPr="00705180">
        <w:rPr>
          <w:color w:val="0070C0"/>
        </w:rPr>
        <w:t>196286</w:t>
      </w:r>
    </w:p>
    <w:p w:rsidR="0043654D" w:rsidRPr="00705180" w:rsidRDefault="0043654D" w:rsidP="0043654D">
      <w:pPr>
        <w:spacing w:before="0" w:after="0"/>
        <w:ind w:left="284"/>
        <w:rPr>
          <w:color w:val="0070C0"/>
          <w:szCs w:val="20"/>
        </w:rPr>
      </w:pPr>
      <w:r w:rsidRPr="0043654D">
        <w:rPr>
          <w:szCs w:val="20"/>
        </w:rPr>
        <w:t>TGA approved indication(s), if applicable:</w:t>
      </w:r>
      <w:r>
        <w:rPr>
          <w:szCs w:val="20"/>
        </w:rPr>
        <w:t xml:space="preserve">  </w:t>
      </w:r>
      <w:r w:rsidR="00D36D90" w:rsidRPr="00705180">
        <w:rPr>
          <w:color w:val="0070C0"/>
        </w:rPr>
        <w:t>Acquired genetic alteration IVDs - Acquired genetic alteration IVDs</w:t>
      </w:r>
    </w:p>
    <w:p w:rsidR="00F301F1" w:rsidRPr="00705180" w:rsidRDefault="0043654D" w:rsidP="0043654D">
      <w:pPr>
        <w:spacing w:before="0" w:after="0"/>
        <w:ind w:left="284"/>
        <w:rPr>
          <w:color w:val="0070C0"/>
          <w:szCs w:val="20"/>
        </w:rPr>
      </w:pPr>
      <w:r w:rsidRPr="0043654D">
        <w:rPr>
          <w:szCs w:val="20"/>
        </w:rPr>
        <w:t>TGA approved purpose(s), if applicable:</w:t>
      </w:r>
      <w:r>
        <w:rPr>
          <w:szCs w:val="20"/>
        </w:rPr>
        <w:t xml:space="preserve">  </w:t>
      </w:r>
      <w:r w:rsidR="00D36D90" w:rsidRPr="00705180">
        <w:rPr>
          <w:color w:val="0070C0"/>
        </w:rPr>
        <w:t>For the determination of acquired genetic alterations in human clinical specimens</w:t>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Yes (please provide details below)</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rsidR="0047581D" w:rsidRPr="0047581D" w:rsidRDefault="0047581D" w:rsidP="0047581D">
      <w:pPr>
        <w:spacing w:before="0" w:after="0"/>
        <w:rPr>
          <w:szCs w:val="20"/>
        </w:rPr>
      </w:pPr>
      <w:r w:rsidRPr="0047581D">
        <w:rPr>
          <w:szCs w:val="20"/>
        </w:rPr>
        <w:lastRenderedPageBreak/>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Yes (please provide details below)</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No</w:t>
      </w:r>
    </w:p>
    <w:p w:rsidR="000A110D" w:rsidRDefault="000A110D" w:rsidP="00971EDB">
      <w:pPr>
        <w:spacing w:before="0" w:after="0"/>
        <w:rPr>
          <w:szCs w:val="20"/>
        </w:rPr>
      </w:pPr>
    </w:p>
    <w:p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rsidR="00F83A9D" w:rsidRPr="00154B00" w:rsidRDefault="00F83A9D" w:rsidP="00F83A9D">
      <w:pPr>
        <w:rPr>
          <w:szCs w:val="20"/>
        </w:rPr>
      </w:pPr>
    </w:p>
    <w:p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rsidR="00DD308E" w:rsidRPr="00C776B1" w:rsidRDefault="00B17CBE" w:rsidP="0056015F">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598"/>
        <w:gridCol w:w="1689"/>
        <w:gridCol w:w="2916"/>
        <w:gridCol w:w="2918"/>
        <w:gridCol w:w="4265"/>
        <w:gridCol w:w="1562"/>
      </w:tblGrid>
      <w:tr w:rsidR="006F0EEB" w:rsidTr="006F0EEB">
        <w:trPr>
          <w:cantSplit/>
          <w:tblHeader/>
        </w:trPr>
        <w:tc>
          <w:tcPr>
            <w:tcW w:w="214" w:type="pct"/>
          </w:tcPr>
          <w:p w:rsidR="00DD308E" w:rsidRDefault="00DD308E" w:rsidP="00855944">
            <w:pPr>
              <w:pStyle w:val="TableHEADER"/>
            </w:pPr>
          </w:p>
        </w:tc>
        <w:tc>
          <w:tcPr>
            <w:tcW w:w="605" w:type="pct"/>
          </w:tcPr>
          <w:p w:rsidR="00DD308E" w:rsidRDefault="00DD308E" w:rsidP="00855944">
            <w:pPr>
              <w:pStyle w:val="TableHEADER"/>
            </w:pPr>
            <w:r>
              <w:t>Type of study design*</w:t>
            </w:r>
          </w:p>
        </w:tc>
        <w:tc>
          <w:tcPr>
            <w:tcW w:w="1045" w:type="pct"/>
          </w:tcPr>
          <w:p w:rsidR="00DD308E" w:rsidRDefault="00DD308E" w:rsidP="00855944">
            <w:pPr>
              <w:pStyle w:val="TableHEADER"/>
            </w:pPr>
            <w:r>
              <w:t>Title of journal article  or research project (including any trial identifier or study lead if relevant)</w:t>
            </w:r>
          </w:p>
        </w:tc>
        <w:tc>
          <w:tcPr>
            <w:tcW w:w="1046" w:type="pct"/>
          </w:tcPr>
          <w:p w:rsidR="00DD308E" w:rsidRDefault="00DD308E" w:rsidP="00855944">
            <w:pPr>
              <w:pStyle w:val="TableHEADER"/>
            </w:pPr>
            <w:r>
              <w:t>Short description of research  (max 50 words)**</w:t>
            </w:r>
          </w:p>
        </w:tc>
        <w:tc>
          <w:tcPr>
            <w:tcW w:w="1529" w:type="pct"/>
          </w:tcPr>
          <w:p w:rsidR="00DD308E" w:rsidRDefault="00DD308E" w:rsidP="00855944">
            <w:pPr>
              <w:pStyle w:val="TableHEADER"/>
            </w:pPr>
            <w:r w:rsidRPr="00E82F54">
              <w:t xml:space="preserve">Website link to </w:t>
            </w:r>
            <w:r>
              <w:t>journal article or research (if available)</w:t>
            </w:r>
          </w:p>
        </w:tc>
        <w:tc>
          <w:tcPr>
            <w:tcW w:w="560" w:type="pct"/>
          </w:tcPr>
          <w:p w:rsidR="00DD308E" w:rsidRDefault="00DD308E" w:rsidP="00855944">
            <w:pPr>
              <w:pStyle w:val="TableHEADER"/>
            </w:pPr>
            <w:r w:rsidRPr="00E82F54">
              <w:t>Date</w:t>
            </w:r>
            <w:r>
              <w:t xml:space="preserve"> of publication</w:t>
            </w:r>
            <w:r w:rsidRPr="00E82F54">
              <w:t>*</w:t>
            </w:r>
            <w:r>
              <w:t>**</w:t>
            </w:r>
          </w:p>
        </w:tc>
      </w:tr>
      <w:tr w:rsidR="006F0EEB" w:rsidTr="006F0EEB">
        <w:trPr>
          <w:cantSplit/>
        </w:trPr>
        <w:tc>
          <w:tcPr>
            <w:tcW w:w="214" w:type="pct"/>
          </w:tcPr>
          <w:p w:rsidR="00DD308E" w:rsidRPr="00965B6B" w:rsidRDefault="00DD308E" w:rsidP="00DD308E">
            <w:pPr>
              <w:rPr>
                <w:szCs w:val="20"/>
              </w:rPr>
            </w:pPr>
            <w:r w:rsidRPr="00965B6B">
              <w:rPr>
                <w:szCs w:val="20"/>
              </w:rPr>
              <w:t>1</w:t>
            </w:r>
            <w:r>
              <w:rPr>
                <w:szCs w:val="20"/>
              </w:rPr>
              <w:t>.</w:t>
            </w:r>
          </w:p>
        </w:tc>
        <w:tc>
          <w:tcPr>
            <w:tcW w:w="605" w:type="pct"/>
          </w:tcPr>
          <w:p w:rsidR="00DD308E" w:rsidRPr="00705180" w:rsidRDefault="00D36D90" w:rsidP="00DD308E">
            <w:pPr>
              <w:rPr>
                <w:b/>
                <w:color w:val="0070C0"/>
                <w:szCs w:val="20"/>
              </w:rPr>
            </w:pPr>
            <w:r w:rsidRPr="00705180">
              <w:rPr>
                <w:color w:val="0070C0"/>
              </w:rPr>
              <w:t>Phase III Randomised trial</w:t>
            </w:r>
          </w:p>
        </w:tc>
        <w:tc>
          <w:tcPr>
            <w:tcW w:w="1045" w:type="pct"/>
          </w:tcPr>
          <w:p w:rsidR="00DD308E" w:rsidRPr="00705180" w:rsidRDefault="00D36D90" w:rsidP="00DD308E">
            <w:pPr>
              <w:rPr>
                <w:b/>
                <w:color w:val="0070C0"/>
                <w:szCs w:val="20"/>
              </w:rPr>
            </w:pPr>
            <w:r w:rsidRPr="00705180">
              <w:rPr>
                <w:color w:val="0070C0"/>
              </w:rPr>
              <w:t xml:space="preserve">Acalabrutinib vs Rituximab Plus Idelalisib or Bendamustine by Investigator Choice in </w:t>
            </w:r>
            <w:r w:rsidR="006F0EEB" w:rsidRPr="00705180">
              <w:rPr>
                <w:color w:val="0070C0"/>
              </w:rPr>
              <w:t>R</w:t>
            </w:r>
            <w:r w:rsidRPr="00705180">
              <w:rPr>
                <w:color w:val="0070C0"/>
              </w:rPr>
              <w:t>elapsed/Refractory Chronic Lymphocytic Leukemia: Results From a Pre-Planned Interim Analysis of the Phase 3 ASCEND Study (ACE-CL-309)</w:t>
            </w:r>
          </w:p>
        </w:tc>
        <w:tc>
          <w:tcPr>
            <w:tcW w:w="1046" w:type="pct"/>
          </w:tcPr>
          <w:p w:rsidR="00DD308E" w:rsidRPr="00E10BE9" w:rsidRDefault="00D36D90" w:rsidP="00DD308E">
            <w:pPr>
              <w:rPr>
                <w:b/>
                <w:szCs w:val="20"/>
              </w:rPr>
            </w:pPr>
            <w:r w:rsidRPr="00705180">
              <w:rPr>
                <w:color w:val="0070C0"/>
              </w:rPr>
              <w:t xml:space="preserve">RCT of 310 rrCLL patients. </w:t>
            </w:r>
            <w:r w:rsidR="00F74DC8" w:rsidRPr="00705180">
              <w:rPr>
                <w:color w:val="0070C0"/>
              </w:rPr>
              <w:t xml:space="preserve">Demonstrates </w:t>
            </w:r>
            <w:r w:rsidR="003D4D8C" w:rsidRPr="00705180">
              <w:rPr>
                <w:color w:val="0070C0"/>
              </w:rPr>
              <w:t xml:space="preserve">the </w:t>
            </w:r>
            <w:r w:rsidR="00F74DC8" w:rsidRPr="00705180">
              <w:rPr>
                <w:color w:val="0070C0"/>
              </w:rPr>
              <w:t xml:space="preserve">clinical superiority </w:t>
            </w:r>
            <w:r w:rsidR="003D4D8C" w:rsidRPr="00705180">
              <w:rPr>
                <w:color w:val="0070C0"/>
              </w:rPr>
              <w:t>of</w:t>
            </w:r>
            <w:r w:rsidR="00F74DC8" w:rsidRPr="00705180">
              <w:rPr>
                <w:color w:val="0070C0"/>
              </w:rPr>
              <w:t xml:space="preserve"> acalabrutinib</w:t>
            </w:r>
            <w:r w:rsidR="003D4D8C" w:rsidRPr="00705180">
              <w:rPr>
                <w:color w:val="0070C0"/>
              </w:rPr>
              <w:t xml:space="preserve"> compared with</w:t>
            </w:r>
            <w:r w:rsidR="00AE415D">
              <w:rPr>
                <w:color w:val="0070C0"/>
              </w:rPr>
              <w:t xml:space="preserve"> IR/BR</w:t>
            </w:r>
            <w:r w:rsidR="00C11B6B">
              <w:t xml:space="preserve"> REDACTED</w:t>
            </w:r>
          </w:p>
        </w:tc>
        <w:tc>
          <w:tcPr>
            <w:tcW w:w="1529" w:type="pct"/>
          </w:tcPr>
          <w:p w:rsidR="00263956" w:rsidRDefault="00D36D90" w:rsidP="00DD308E">
            <w:pPr>
              <w:rPr>
                <w:color w:val="0070C0"/>
              </w:rPr>
            </w:pPr>
            <w:r w:rsidRPr="00705180">
              <w:rPr>
                <w:color w:val="0070C0"/>
              </w:rPr>
              <w:t xml:space="preserve">2019 EHA Late-Breaking Oral Presentation (LB2606):  </w:t>
            </w:r>
          </w:p>
          <w:p w:rsidR="00263956" w:rsidRDefault="00263956" w:rsidP="00DD308E">
            <w:pPr>
              <w:rPr>
                <w:color w:val="0070C0"/>
              </w:rPr>
            </w:pPr>
            <w:hyperlink r:id="rId17" w:history="1">
              <w:r w:rsidRPr="00263956">
                <w:rPr>
                  <w:rStyle w:val="Hyperlink"/>
                </w:rPr>
                <w:t>https://library.ehaweb.org/eha/2019/24th</w:t>
              </w:r>
            </w:hyperlink>
          </w:p>
          <w:p w:rsidR="00263956" w:rsidRPr="00705180" w:rsidRDefault="00263956" w:rsidP="00DD308E">
            <w:pPr>
              <w:rPr>
                <w:color w:val="0070C0"/>
              </w:rPr>
            </w:pPr>
          </w:p>
        </w:tc>
        <w:tc>
          <w:tcPr>
            <w:tcW w:w="560" w:type="pct"/>
          </w:tcPr>
          <w:p w:rsidR="00DD308E" w:rsidRPr="00705180" w:rsidRDefault="00F74DC8" w:rsidP="00DD308E">
            <w:pPr>
              <w:rPr>
                <w:b/>
                <w:color w:val="0070C0"/>
                <w:szCs w:val="20"/>
              </w:rPr>
            </w:pPr>
            <w:r w:rsidRPr="00705180">
              <w:rPr>
                <w:color w:val="0070C0"/>
              </w:rPr>
              <w:t>Full publication TBD</w:t>
            </w:r>
          </w:p>
        </w:tc>
      </w:tr>
      <w:tr w:rsidR="006F0EEB" w:rsidTr="006F0EEB">
        <w:trPr>
          <w:cantSplit/>
        </w:trPr>
        <w:tc>
          <w:tcPr>
            <w:tcW w:w="214" w:type="pct"/>
          </w:tcPr>
          <w:p w:rsidR="00DD308E" w:rsidRPr="00965B6B" w:rsidRDefault="00DD308E" w:rsidP="00DD308E">
            <w:pPr>
              <w:rPr>
                <w:szCs w:val="20"/>
              </w:rPr>
            </w:pPr>
            <w:r>
              <w:rPr>
                <w:szCs w:val="20"/>
              </w:rPr>
              <w:t>2.</w:t>
            </w:r>
          </w:p>
        </w:tc>
        <w:tc>
          <w:tcPr>
            <w:tcW w:w="605" w:type="pct"/>
          </w:tcPr>
          <w:p w:rsidR="00DD308E" w:rsidRDefault="00FE5452" w:rsidP="00DD308E">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045" w:type="pct"/>
          </w:tcPr>
          <w:p w:rsidR="00DD308E" w:rsidRDefault="00FE5452" w:rsidP="00DD308E">
            <w:pPr>
              <w:rPr>
                <w:b/>
                <w:szCs w:val="20"/>
              </w:rPr>
            </w:pPr>
            <w:r>
              <w:fldChar w:fldCharType="begin">
                <w:ffData>
                  <w:name w:val=""/>
                  <w:enabled/>
                  <w:calcOnExit w:val="0"/>
                  <w:textInput>
                    <w:default w:val="Insert title "/>
                  </w:textInput>
                </w:ffData>
              </w:fldChar>
            </w:r>
            <w:r>
              <w:instrText xml:space="preserve"> FORMTEXT </w:instrText>
            </w:r>
            <w:r>
              <w:fldChar w:fldCharType="separate"/>
            </w:r>
            <w:r>
              <w:rPr>
                <w:noProof/>
              </w:rPr>
              <w:t xml:space="preserve">Insert title </w:t>
            </w:r>
            <w:r>
              <w:fldChar w:fldCharType="end"/>
            </w:r>
          </w:p>
        </w:tc>
        <w:tc>
          <w:tcPr>
            <w:tcW w:w="1046" w:type="pct"/>
          </w:tcPr>
          <w:p w:rsidR="00DD308E" w:rsidRDefault="00202473" w:rsidP="00DD308E">
            <w:pPr>
              <w:rPr>
                <w:b/>
                <w:szCs w:val="20"/>
              </w:rPr>
            </w:pPr>
            <w:r>
              <w:fldChar w:fldCharType="begin">
                <w:ffData>
                  <w:name w:val=""/>
                  <w:enabled/>
                  <w:calcOnExit w:val="0"/>
                  <w:textInput>
                    <w:default w:val="Insert description"/>
                  </w:textInput>
                </w:ffData>
              </w:fldChar>
            </w:r>
            <w:r>
              <w:instrText xml:space="preserve"> FORMTEXT </w:instrText>
            </w:r>
            <w:r>
              <w:fldChar w:fldCharType="separate"/>
            </w:r>
            <w:r>
              <w:rPr>
                <w:noProof/>
              </w:rPr>
              <w:t>Insert description</w:t>
            </w:r>
            <w:r>
              <w:fldChar w:fldCharType="end"/>
            </w:r>
          </w:p>
        </w:tc>
        <w:tc>
          <w:tcPr>
            <w:tcW w:w="1529" w:type="pct"/>
          </w:tcPr>
          <w:p w:rsidR="00DD308E" w:rsidRPr="00E82F54" w:rsidRDefault="00073222" w:rsidP="00DD308E">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60" w:type="pct"/>
          </w:tcPr>
          <w:p w:rsidR="00DD308E" w:rsidRPr="00E82F54" w:rsidRDefault="00F222BE" w:rsidP="00DD308E">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r w:rsidR="00F74DC8">
        <w:rPr>
          <w:i/>
          <w:szCs w:val="20"/>
        </w:rPr>
        <w:t xml:space="preserve"> </w:t>
      </w:r>
      <w:hyperlink r:id="rId18" w:history="1">
        <w:r w:rsidR="00F74DC8" w:rsidRPr="00F74DC8">
          <w:rPr>
            <w:rStyle w:val="Hyperlink"/>
            <w:i/>
            <w:szCs w:val="20"/>
          </w:rPr>
          <w:t>https://library.ehaweb.org/eha/2019/24th/273259/paolo.ghia.ascend.phase.3.study.of.acalabrutinib.vs.investigators.choice.of.html?f=menu%3D6%2Abrowseby%3D8%2Asortby%3D6%2Amedia%3D1%2Ace_id%3D1550%2Aces_id%3D22585%2Amarker%3D533%2Afeatured%3D16435</w:t>
        </w:r>
      </w:hyperlink>
    </w:p>
    <w:p w:rsidR="00263956" w:rsidRPr="00263956" w:rsidRDefault="00DD308E" w:rsidP="00263956">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rsidR="00DD308E" w:rsidRDefault="00DD308E" w:rsidP="00DD308E">
      <w:pPr>
        <w:rPr>
          <w:i/>
          <w:szCs w:val="20"/>
        </w:rPr>
      </w:pP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rsidTr="004C49EF">
        <w:trPr>
          <w:cantSplit/>
          <w:tblHeader/>
        </w:trPr>
        <w:tc>
          <w:tcPr>
            <w:tcW w:w="326" w:type="pct"/>
          </w:tcPr>
          <w:p w:rsidR="004C49EF" w:rsidRDefault="004C49EF" w:rsidP="00855944">
            <w:pPr>
              <w:pStyle w:val="TableHEADER"/>
            </w:pPr>
          </w:p>
        </w:tc>
        <w:tc>
          <w:tcPr>
            <w:tcW w:w="895" w:type="pct"/>
          </w:tcPr>
          <w:p w:rsidR="004C49EF" w:rsidRDefault="004C49EF" w:rsidP="00855944">
            <w:pPr>
              <w:pStyle w:val="TableHEADER"/>
            </w:pPr>
            <w:r>
              <w:t>Type of study design*</w:t>
            </w:r>
          </w:p>
        </w:tc>
        <w:tc>
          <w:tcPr>
            <w:tcW w:w="1125" w:type="pct"/>
          </w:tcPr>
          <w:p w:rsidR="004C49EF" w:rsidRDefault="004C49EF" w:rsidP="00855944">
            <w:pPr>
              <w:pStyle w:val="TableHEADER"/>
            </w:pPr>
            <w:r>
              <w:t>Title of research (including any trial identifier if relevant)</w:t>
            </w:r>
          </w:p>
        </w:tc>
        <w:tc>
          <w:tcPr>
            <w:tcW w:w="884" w:type="pct"/>
          </w:tcPr>
          <w:p w:rsidR="004C49EF" w:rsidRDefault="00367C1B" w:rsidP="00855944">
            <w:pPr>
              <w:pStyle w:val="TableHEADER"/>
            </w:pPr>
            <w:r>
              <w:t xml:space="preserve">Short description of research </w:t>
            </w:r>
            <w:r w:rsidR="004C49EF">
              <w:t>(max 50 words)**</w:t>
            </w:r>
          </w:p>
        </w:tc>
        <w:tc>
          <w:tcPr>
            <w:tcW w:w="1246" w:type="pct"/>
          </w:tcPr>
          <w:p w:rsidR="004C49EF" w:rsidRDefault="004C49EF" w:rsidP="00855944">
            <w:pPr>
              <w:pStyle w:val="TableHEADER"/>
            </w:pPr>
            <w:r w:rsidRPr="00E82F54">
              <w:t xml:space="preserve">Website link to </w:t>
            </w:r>
            <w:r>
              <w:t>research (if available)</w:t>
            </w:r>
          </w:p>
        </w:tc>
        <w:tc>
          <w:tcPr>
            <w:tcW w:w="524" w:type="pct"/>
          </w:tcPr>
          <w:p w:rsidR="004C49EF" w:rsidRDefault="004C49EF" w:rsidP="00855944">
            <w:pPr>
              <w:pStyle w:val="TableHEADER"/>
            </w:pPr>
            <w:r w:rsidRPr="00E82F54">
              <w:t>Date*</w:t>
            </w:r>
            <w:r>
              <w:t>**</w:t>
            </w:r>
          </w:p>
        </w:tc>
      </w:tr>
      <w:tr w:rsidR="004C49EF" w:rsidTr="004C49EF">
        <w:trPr>
          <w:cantSplit/>
        </w:trPr>
        <w:tc>
          <w:tcPr>
            <w:tcW w:w="326" w:type="pct"/>
          </w:tcPr>
          <w:p w:rsidR="004C49EF" w:rsidRPr="00965B6B" w:rsidRDefault="004C49EF" w:rsidP="00526478">
            <w:pPr>
              <w:rPr>
                <w:szCs w:val="20"/>
              </w:rPr>
            </w:pPr>
            <w:r w:rsidRPr="00965B6B">
              <w:rPr>
                <w:szCs w:val="20"/>
              </w:rPr>
              <w:t>1</w:t>
            </w:r>
            <w:r>
              <w:rPr>
                <w:szCs w:val="20"/>
              </w:rPr>
              <w:t>.</w:t>
            </w:r>
          </w:p>
        </w:tc>
        <w:tc>
          <w:tcPr>
            <w:tcW w:w="895" w:type="pct"/>
          </w:tcPr>
          <w:p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rsidTr="004C49EF">
        <w:trPr>
          <w:cantSplit/>
        </w:trPr>
        <w:tc>
          <w:tcPr>
            <w:tcW w:w="326" w:type="pct"/>
          </w:tcPr>
          <w:p w:rsidR="004C49EF" w:rsidRPr="00965B6B" w:rsidRDefault="004C49EF" w:rsidP="00526478">
            <w:pPr>
              <w:rPr>
                <w:szCs w:val="20"/>
              </w:rPr>
            </w:pPr>
            <w:r>
              <w:rPr>
                <w:szCs w:val="20"/>
              </w:rPr>
              <w:t>2.</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3.</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4.</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5.</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56015F">
      <w:pPr>
        <w:pStyle w:val="Heading1"/>
      </w:pPr>
      <w:r>
        <w:lastRenderedPageBreak/>
        <w:t>PART 5</w:t>
      </w:r>
      <w:r w:rsidR="00F93784">
        <w:t xml:space="preserve"> – </w:t>
      </w:r>
      <w:r w:rsidR="00E82F54" w:rsidRPr="00AE415D">
        <w:t>CLINICAL ENDORSEMENT AND</w:t>
      </w:r>
      <w:r w:rsidR="00E82F54" w:rsidRPr="00C776B1">
        <w:t xml:space="preserve">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8064B9" w:rsidRPr="00EF2A66" w:rsidRDefault="008064B9" w:rsidP="008064B9">
      <w:pPr>
        <w:ind w:left="426"/>
        <w:rPr>
          <w:color w:val="0070C0"/>
        </w:rPr>
      </w:pPr>
      <w:r w:rsidRPr="00EF2A66">
        <w:rPr>
          <w:color w:val="0070C0"/>
        </w:rPr>
        <w:t>The Royal College of Pathologists of Australasia</w:t>
      </w:r>
      <w:r w:rsidR="00EF2A66" w:rsidRPr="00EF2A66">
        <w:rPr>
          <w:color w:val="0070C0"/>
        </w:rPr>
        <w:t xml:space="preserve"> (RCPA)</w:t>
      </w:r>
    </w:p>
    <w:p w:rsidR="008064B9" w:rsidRPr="00EF2A66" w:rsidRDefault="00EF2A66" w:rsidP="008064B9">
      <w:pPr>
        <w:ind w:left="426"/>
        <w:rPr>
          <w:color w:val="0070C0"/>
        </w:rPr>
      </w:pPr>
      <w:r w:rsidRPr="00EF2A66">
        <w:rPr>
          <w:color w:val="0070C0"/>
        </w:rPr>
        <w:t>The Haematology Society of Australia &amp; New Zealand (HSANZ)</w:t>
      </w:r>
    </w:p>
    <w:p w:rsidR="00A727B6" w:rsidRPr="00EF2A66" w:rsidRDefault="008064B9" w:rsidP="00A727B6">
      <w:pPr>
        <w:ind w:left="426"/>
        <w:rPr>
          <w:color w:val="0070C0"/>
        </w:rPr>
      </w:pPr>
      <w:r w:rsidRPr="00EF2A66">
        <w:rPr>
          <w:color w:val="0070C0"/>
        </w:rPr>
        <w:t xml:space="preserve">A letter of support has not been requested from the above organisations due to the routine nature of the </w:t>
      </w:r>
      <w:r w:rsidR="00EF2A66">
        <w:rPr>
          <w:color w:val="0070C0"/>
        </w:rPr>
        <w:t xml:space="preserve">17p deletion </w:t>
      </w:r>
      <w:r w:rsidRPr="00EF2A66">
        <w:rPr>
          <w:color w:val="0070C0"/>
        </w:rPr>
        <w:t xml:space="preserve">test in Australian practice. </w:t>
      </w:r>
      <w:r w:rsidR="00E91503" w:rsidRPr="00EF2A66">
        <w:rPr>
          <w:color w:val="0070C0"/>
        </w:rPr>
        <w:t xml:space="preserve">A statement may be provided by the College on direct request from the MSAC. </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F2A66" w:rsidRPr="00AE415D" w:rsidRDefault="00EF2A66" w:rsidP="00EF2A66">
      <w:pPr>
        <w:ind w:left="426"/>
        <w:rPr>
          <w:color w:val="0070C0"/>
        </w:rPr>
      </w:pPr>
      <w:r w:rsidRPr="00AE415D">
        <w:rPr>
          <w:color w:val="0070C0"/>
        </w:rPr>
        <w:t xml:space="preserve">As 17p deletion testing is already available in the Australian health care system for the proposed population, there is no </w:t>
      </w:r>
      <w:r w:rsidR="00AE415D">
        <w:rPr>
          <w:color w:val="0070C0"/>
        </w:rPr>
        <w:t>impacted</w:t>
      </w:r>
      <w:r w:rsidRPr="00AE415D">
        <w:rPr>
          <w:color w:val="0070C0"/>
        </w:rPr>
        <w:t xml:space="preserve"> comparator.</w:t>
      </w:r>
    </w:p>
    <w:p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E91503" w:rsidP="00A727B6">
      <w:pPr>
        <w:ind w:left="426"/>
        <w:rPr>
          <w:szCs w:val="20"/>
        </w:rPr>
      </w:pPr>
      <w:r>
        <w:t>N/A</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EE6450" w:rsidRDefault="00E91503" w:rsidP="00EE6450">
      <w:pPr>
        <w:ind w:left="426"/>
        <w:rPr>
          <w:szCs w:val="20"/>
        </w:rPr>
      </w:pPr>
      <w:r>
        <w:t>N/A</w:t>
      </w:r>
    </w:p>
    <w:p w:rsidR="00E82F54" w:rsidRDefault="00E82F54" w:rsidP="00530204">
      <w:pPr>
        <w:pStyle w:val="Heading2"/>
      </w:pPr>
      <w:bookmarkStart w:id="5" w:name="_Hlk18476813"/>
      <w:r w:rsidRPr="00154B00">
        <w:t>Nominate two experts who could be approached about the proposed medical service and the current clinical management of the service(s):</w:t>
      </w:r>
    </w:p>
    <w:bookmarkEnd w:id="5"/>
    <w:p w:rsidR="00A96329" w:rsidRPr="00A96329" w:rsidRDefault="00A96329" w:rsidP="00A96329"/>
    <w:p w:rsidR="00987ABE" w:rsidRPr="00987ABE" w:rsidRDefault="00987ABE" w:rsidP="00987ABE">
      <w:pPr>
        <w:ind w:left="426"/>
        <w:rPr>
          <w:szCs w:val="20"/>
        </w:rPr>
      </w:pPr>
      <w:r>
        <w:rPr>
          <w:szCs w:val="20"/>
        </w:rPr>
        <w:t xml:space="preserve">Name of expert 1: </w:t>
      </w:r>
      <w:r>
        <w:fldChar w:fldCharType="begin">
          <w:ffData>
            <w:name w:val=""/>
            <w:enabled/>
            <w:calcOnExit w:val="0"/>
            <w:textInput>
              <w:default w:val="Insert name here"/>
            </w:textInput>
          </w:ffData>
        </w:fldChar>
      </w:r>
      <w:r>
        <w:instrText xml:space="preserve"> FORMTEXT </w:instrText>
      </w:r>
      <w:r>
        <w:fldChar w:fldCharType="separate"/>
      </w:r>
      <w:r>
        <w:rPr>
          <w:noProof/>
        </w:rPr>
        <w:t>Insert name here</w:t>
      </w:r>
      <w:r>
        <w:fldChar w:fldCharType="end"/>
      </w:r>
    </w:p>
    <w:p w:rsidR="00987ABE" w:rsidRPr="00987ABE" w:rsidRDefault="00987ABE" w:rsidP="00987ABE">
      <w:pPr>
        <w:ind w:left="426"/>
        <w:rPr>
          <w:szCs w:val="20"/>
        </w:rPr>
      </w:pPr>
      <w:r>
        <w:rPr>
          <w:szCs w:val="20"/>
        </w:rPr>
        <w:t xml:space="preserve">Telephone number(s): </w:t>
      </w:r>
      <w:r>
        <w:fldChar w:fldCharType="begin">
          <w:ffData>
            <w:name w:val=""/>
            <w:enabled/>
            <w:calcOnExit w:val="0"/>
            <w:textInput>
              <w:default w:val="Insert phone number/s here"/>
            </w:textInput>
          </w:ffData>
        </w:fldChar>
      </w:r>
      <w:r>
        <w:instrText xml:space="preserve"> FORMTEXT </w:instrText>
      </w:r>
      <w:r>
        <w:fldChar w:fldCharType="separate"/>
      </w:r>
      <w:r>
        <w:rPr>
          <w:noProof/>
        </w:rPr>
        <w:t>Insert phone number/s here</w:t>
      </w:r>
      <w:r>
        <w:fldChar w:fldCharType="end"/>
      </w:r>
    </w:p>
    <w:p w:rsidR="00987ABE" w:rsidRPr="00987ABE" w:rsidRDefault="00987ABE" w:rsidP="00987ABE">
      <w:pPr>
        <w:ind w:left="426"/>
        <w:rPr>
          <w:szCs w:val="20"/>
        </w:rPr>
      </w:pPr>
      <w:r>
        <w:rPr>
          <w:szCs w:val="20"/>
        </w:rPr>
        <w:t xml:space="preserve">Email address: </w:t>
      </w:r>
      <w:r>
        <w:fldChar w:fldCharType="begin">
          <w:ffData>
            <w:name w:val=""/>
            <w:enabled/>
            <w:calcOnExit w:val="0"/>
            <w:textInput>
              <w:default w:val="Insert email address here"/>
            </w:textInput>
          </w:ffData>
        </w:fldChar>
      </w:r>
      <w:r>
        <w:instrText xml:space="preserve"> FORMTEXT </w:instrText>
      </w:r>
      <w:r>
        <w:fldChar w:fldCharType="separate"/>
      </w:r>
      <w:r>
        <w:rPr>
          <w:noProof/>
        </w:rPr>
        <w:t>Insert email address here</w:t>
      </w:r>
      <w:r>
        <w:fldChar w:fldCharType="end"/>
      </w:r>
    </w:p>
    <w:p w:rsidR="00987ABE" w:rsidRPr="00987ABE" w:rsidRDefault="00987ABE" w:rsidP="00987ABE">
      <w:pPr>
        <w:ind w:left="426"/>
        <w:rPr>
          <w:szCs w:val="20"/>
        </w:rPr>
      </w:pPr>
      <w:r>
        <w:rPr>
          <w:szCs w:val="20"/>
        </w:rPr>
        <w:t xml:space="preserve">Justification of expertise: </w:t>
      </w:r>
      <w:r>
        <w:fldChar w:fldCharType="begin">
          <w:ffData>
            <w:name w:val=""/>
            <w:enabled/>
            <w:calcOnExit w:val="0"/>
            <w:textInput>
              <w:default w:val="Insert a justification of expertise here"/>
            </w:textInput>
          </w:ffData>
        </w:fldChar>
      </w:r>
      <w:r>
        <w:instrText xml:space="preserve"> FORMTEXT </w:instrText>
      </w:r>
      <w:r>
        <w:fldChar w:fldCharType="separate"/>
      </w:r>
      <w:r>
        <w:rPr>
          <w:noProof/>
        </w:rPr>
        <w:t>Insert a justification of expertise here</w:t>
      </w:r>
      <w:r>
        <w:fldChar w:fldCharType="end"/>
      </w:r>
    </w:p>
    <w:p w:rsidR="00987ABE" w:rsidRPr="00987ABE" w:rsidRDefault="00987ABE" w:rsidP="00987ABE">
      <w:pPr>
        <w:ind w:left="426"/>
        <w:rPr>
          <w:szCs w:val="20"/>
        </w:rPr>
      </w:pPr>
    </w:p>
    <w:p w:rsidR="00987ABE" w:rsidRPr="00987ABE" w:rsidRDefault="00987ABE" w:rsidP="00987ABE">
      <w:pPr>
        <w:ind w:left="426"/>
        <w:rPr>
          <w:szCs w:val="20"/>
        </w:rPr>
      </w:pPr>
      <w:r>
        <w:rPr>
          <w:szCs w:val="20"/>
        </w:rPr>
        <w:t xml:space="preserve">Name of expert 2: </w:t>
      </w:r>
      <w:r>
        <w:fldChar w:fldCharType="begin">
          <w:ffData>
            <w:name w:val=""/>
            <w:enabled/>
            <w:calcOnExit w:val="0"/>
            <w:textInput>
              <w:default w:val="Insert name here"/>
            </w:textInput>
          </w:ffData>
        </w:fldChar>
      </w:r>
      <w:r>
        <w:instrText xml:space="preserve"> FORMTEXT </w:instrText>
      </w:r>
      <w:r>
        <w:fldChar w:fldCharType="separate"/>
      </w:r>
      <w:r>
        <w:rPr>
          <w:noProof/>
        </w:rPr>
        <w:t>Insert name here</w:t>
      </w:r>
      <w:r>
        <w:fldChar w:fldCharType="end"/>
      </w:r>
    </w:p>
    <w:p w:rsidR="00987ABE" w:rsidRPr="00987ABE" w:rsidRDefault="00987ABE" w:rsidP="00987ABE">
      <w:pPr>
        <w:ind w:left="426"/>
        <w:rPr>
          <w:szCs w:val="20"/>
        </w:rPr>
      </w:pPr>
      <w:r>
        <w:rPr>
          <w:szCs w:val="20"/>
        </w:rPr>
        <w:t xml:space="preserve">Telephone number(s): </w:t>
      </w:r>
      <w:r>
        <w:fldChar w:fldCharType="begin">
          <w:ffData>
            <w:name w:val=""/>
            <w:enabled/>
            <w:calcOnExit w:val="0"/>
            <w:textInput>
              <w:default w:val="Insert phone number/s here"/>
            </w:textInput>
          </w:ffData>
        </w:fldChar>
      </w:r>
      <w:r>
        <w:instrText xml:space="preserve"> FORMTEXT </w:instrText>
      </w:r>
      <w:r>
        <w:fldChar w:fldCharType="separate"/>
      </w:r>
      <w:r>
        <w:rPr>
          <w:noProof/>
        </w:rPr>
        <w:t>Insert phone number/s here</w:t>
      </w:r>
      <w:r>
        <w:fldChar w:fldCharType="end"/>
      </w:r>
    </w:p>
    <w:p w:rsidR="00987ABE" w:rsidRPr="00987ABE" w:rsidRDefault="00987ABE" w:rsidP="00987ABE">
      <w:pPr>
        <w:ind w:left="426"/>
        <w:rPr>
          <w:szCs w:val="20"/>
        </w:rPr>
      </w:pPr>
      <w:r>
        <w:rPr>
          <w:szCs w:val="20"/>
        </w:rPr>
        <w:lastRenderedPageBreak/>
        <w:t xml:space="preserve">Email address: </w:t>
      </w:r>
      <w:r>
        <w:fldChar w:fldCharType="begin">
          <w:ffData>
            <w:name w:val=""/>
            <w:enabled/>
            <w:calcOnExit w:val="0"/>
            <w:textInput>
              <w:default w:val="Insert email address here"/>
            </w:textInput>
          </w:ffData>
        </w:fldChar>
      </w:r>
      <w:r>
        <w:instrText xml:space="preserve"> FORMTEXT </w:instrText>
      </w:r>
      <w:r>
        <w:fldChar w:fldCharType="separate"/>
      </w:r>
      <w:r>
        <w:rPr>
          <w:noProof/>
        </w:rPr>
        <w:t>Insert email address here</w:t>
      </w:r>
      <w:r>
        <w:fldChar w:fldCharType="end"/>
      </w:r>
    </w:p>
    <w:p w:rsidR="00E82F54" w:rsidRPr="00154B00" w:rsidRDefault="00987ABE" w:rsidP="00987ABE">
      <w:pPr>
        <w:ind w:left="426"/>
        <w:rPr>
          <w:szCs w:val="20"/>
        </w:rPr>
      </w:pPr>
      <w:r>
        <w:rPr>
          <w:szCs w:val="20"/>
        </w:rPr>
        <w:t xml:space="preserve">Justification of expertise: </w:t>
      </w:r>
      <w:r>
        <w:fldChar w:fldCharType="begin">
          <w:ffData>
            <w:name w:val=""/>
            <w:enabled/>
            <w:calcOnExit w:val="0"/>
            <w:textInput>
              <w:default w:val="Insert a justification of expertise here"/>
            </w:textInput>
          </w:ffData>
        </w:fldChar>
      </w:r>
      <w:r>
        <w:instrText xml:space="preserve"> FORMTEXT </w:instrText>
      </w:r>
      <w:r>
        <w:fldChar w:fldCharType="separate"/>
      </w:r>
      <w:r>
        <w:rPr>
          <w:noProof/>
        </w:rPr>
        <w:t>Insert a justification of expertise here</w:t>
      </w:r>
      <w:r>
        <w:fldChar w:fldCharType="end"/>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rsidR="00E91503" w:rsidRDefault="00E91503">
      <w:pPr>
        <w:rPr>
          <w:b/>
          <w:sz w:val="32"/>
          <w:szCs w:val="32"/>
        </w:rPr>
      </w:pPr>
    </w:p>
    <w:p w:rsidR="003433D1" w:rsidRDefault="00E91503">
      <w:pPr>
        <w:rPr>
          <w:b/>
          <w:sz w:val="32"/>
          <w:szCs w:val="32"/>
        </w:rPr>
      </w:pPr>
      <w:r w:rsidRPr="00E91503">
        <w:rPr>
          <w:color w:val="0070C0"/>
        </w:rPr>
        <w:t>Note: No contacts have been provided given the simplicity of the application. Can be provided upon further request.</w:t>
      </w:r>
      <w:r w:rsidRPr="00E91503">
        <w:rPr>
          <w:b/>
          <w:color w:val="0070C0"/>
          <w:sz w:val="32"/>
          <w:szCs w:val="32"/>
        </w:rPr>
        <w:t xml:space="preserve"> </w:t>
      </w:r>
      <w:r w:rsidR="003433D1">
        <w:rPr>
          <w:b/>
          <w:sz w:val="32"/>
          <w:szCs w:val="32"/>
        </w:rPr>
        <w:br w:type="page"/>
      </w:r>
    </w:p>
    <w:p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E91503" w:rsidRPr="00E91503" w:rsidRDefault="00E91503" w:rsidP="00E91503">
      <w:pPr>
        <w:rPr>
          <w:color w:val="0070C0"/>
        </w:rPr>
      </w:pPr>
      <w:r w:rsidRPr="00E91503">
        <w:rPr>
          <w:color w:val="0070C0"/>
        </w:rPr>
        <w:t xml:space="preserve">CLL is the most common leukemia in the Western world, with an estimated 191,000 new cases globally, and prevalence that is expected to increase with improved treatment and overall survival </w:t>
      </w:r>
      <w:r w:rsidRPr="00E91503">
        <w:rPr>
          <w:color w:val="0070C0"/>
        </w:rPr>
        <w:fldChar w:fldCharType="begin">
          <w:fldData xml:space="preserve">PEVuZE5vdGU+PENpdGU+PEF1dGhvcj5VbmlvbiBmb3IgSW50ZXJuYXRpb25hbCBDYW5jZXIgQ29u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</w:fldData>
        </w:fldChar>
      </w:r>
      <w:r w:rsidRPr="00E91503">
        <w:rPr>
          <w:color w:val="0070C0"/>
        </w:rPr>
        <w:instrText xml:space="preserve"> ADDIN EN.CITE </w:instrText>
      </w:r>
      <w:r w:rsidRPr="00E91503">
        <w:rPr>
          <w:color w:val="0070C0"/>
        </w:rPr>
        <w:fldChar w:fldCharType="begin">
          <w:fldData xml:space="preserve">PEVuZE5vdGU+PENpdGU+PEF1dGhvcj5VbmlvbiBmb3IgSW50ZXJuYXRpb25hbCBDYW5jZXIgQ29u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</w:fldData>
        </w:fldChar>
      </w:r>
      <w:r w:rsidRPr="00E91503">
        <w:rPr>
          <w:color w:val="0070C0"/>
        </w:rPr>
        <w:instrText xml:space="preserve"> ADDIN EN.CITE.DATA </w:instrText>
      </w:r>
      <w:r w:rsidRPr="00E91503">
        <w:rPr>
          <w:color w:val="0070C0"/>
        </w:rPr>
      </w:r>
      <w:r w:rsidRPr="00E91503">
        <w:rPr>
          <w:color w:val="0070C0"/>
        </w:rPr>
        <w:fldChar w:fldCharType="end"/>
      </w:r>
      <w:r w:rsidRPr="00E91503">
        <w:rPr>
          <w:color w:val="0070C0"/>
        </w:rPr>
      </w:r>
      <w:r w:rsidRPr="00E91503">
        <w:rPr>
          <w:color w:val="0070C0"/>
        </w:rPr>
        <w:fldChar w:fldCharType="separate"/>
      </w:r>
      <w:r w:rsidRPr="00E91503">
        <w:rPr>
          <w:noProof/>
          <w:color w:val="0070C0"/>
        </w:rPr>
        <w:t>(Union for International Cancer Control 2014, Jain, Chen et al. 2015, Fitzmaurice, Allen et al. 2017)</w:t>
      </w:r>
      <w:r w:rsidRPr="00E91503">
        <w:rPr>
          <w:color w:val="0070C0"/>
        </w:rPr>
        <w:fldChar w:fldCharType="end"/>
      </w:r>
      <w:r w:rsidRPr="00E91503">
        <w:rPr>
          <w:color w:val="0070C0"/>
        </w:rPr>
        <w:t xml:space="preserve">. In Australia, there were 1,597 people diagnosed with CLL in 2015 (age-standardised incidence rate of 5.8 per 100,000) and this is estimated to increase to 1,729 by 2021 (age-standardised incidence rate of 5.3 per 100,000) </w:t>
      </w:r>
      <w:r w:rsidRPr="00E91503">
        <w:rPr>
          <w:color w:val="0070C0"/>
        </w:rPr>
        <w:fldChar w:fldCharType="begin"/>
      </w:r>
      <w:r w:rsidRPr="00E91503">
        <w:rPr>
          <w:color w:val="0070C0"/>
        </w:rPr>
        <w:instrText xml:space="preserve"> ADDIN EN.CITE &lt;EndNote&gt;&lt;Cite&gt;&lt;Author&gt;Australian Institute of Health and Welfare&lt;/Author&gt;&lt;Year&gt;2019&lt;/Year&gt;&lt;RecNum&gt;34&lt;/RecNum&gt;&lt;DisplayText&gt;(Australian Institute of Health and Welfare 2019)&lt;/DisplayText&gt;&lt;record&gt;&lt;rec-number&gt;34&lt;/rec-number&gt;&lt;foreign-keys&gt;&lt;key app="EN" db-id="0w5vsvwvlfpwduewp9gvezvx52aerwdv9r5a" timestamp="1566188318"&gt;34&lt;/key&gt;&lt;/foreign-keys&gt;&lt;ref-type name="Web Page"&gt;12&lt;/ref-type&gt;&lt;contributors&gt;&lt;authors&gt;&lt;author&gt;Australian Institute of Health and Welfare,&lt;/author&gt;&lt;/authors&gt;&lt;/contributors&gt;&lt;titles&gt;&lt;title&gt;Cancer data in Australia&lt;/title&gt;&lt;/titles&gt;&lt;volume&gt;2019&lt;/volume&gt;&lt;number&gt;19 August 2019&lt;/number&gt;&lt;dates&gt;&lt;year&gt;2019&lt;/year&gt;&lt;/dates&gt;&lt;pub-location&gt;Canberra&lt;/pub-location&gt;&lt;publisher&gt;AIHW&lt;/publisher&gt;&lt;urls&gt;&lt;related-urls&gt;&lt;url&gt;https://www.aihw.gov.au/reports/cancer/cancer-data-in-australia/report-editions&lt;/url&gt;&lt;/related-urls&gt;&lt;/urls&gt;&lt;/record&gt;&lt;/Cite&gt;&lt;/EndNote&gt;</w:instrText>
      </w:r>
      <w:r w:rsidRPr="00E91503">
        <w:rPr>
          <w:color w:val="0070C0"/>
        </w:rPr>
        <w:fldChar w:fldCharType="separate"/>
      </w:r>
      <w:r w:rsidRPr="00E91503">
        <w:rPr>
          <w:noProof/>
          <w:color w:val="0070C0"/>
        </w:rPr>
        <w:t>(Australian Institute of Health and Welfare 2019)</w:t>
      </w:r>
      <w:r w:rsidRPr="00E91503">
        <w:rPr>
          <w:color w:val="0070C0"/>
        </w:rPr>
        <w:fldChar w:fldCharType="end"/>
      </w:r>
      <w:r w:rsidRPr="00E91503">
        <w:rPr>
          <w:color w:val="0070C0"/>
        </w:rPr>
        <w:t xml:space="preserve">. The five-year relative survival rate in Australia between 2011–2015 was 82.8 (95% CI 81.4, 84.1) </w:t>
      </w:r>
      <w:r w:rsidRPr="00E91503">
        <w:rPr>
          <w:color w:val="0070C0"/>
        </w:rPr>
        <w:fldChar w:fldCharType="begin"/>
      </w:r>
      <w:r w:rsidRPr="00E91503">
        <w:rPr>
          <w:color w:val="0070C0"/>
        </w:rPr>
        <w:instrText xml:space="preserve"> ADDIN EN.CITE &lt;EndNote&gt;&lt;Cite&gt;&lt;Author&gt;Australian Institute of Health and Welfare&lt;/Author&gt;&lt;Year&gt;2019&lt;/Year&gt;&lt;RecNum&gt;34&lt;/RecNum&gt;&lt;DisplayText&gt;(Australian Institute of Health and Welfare 2019)&lt;/DisplayText&gt;&lt;record&gt;&lt;rec-number&gt;34&lt;/rec-number&gt;&lt;foreign-keys&gt;&lt;key app="EN" db-id="0w5vsvwvlfpwduewp9gvezvx52aerwdv9r5a" timestamp="1566188318"&gt;34&lt;/key&gt;&lt;/foreign-keys&gt;&lt;ref-type name="Web Page"&gt;12&lt;/ref-type&gt;&lt;contributors&gt;&lt;authors&gt;&lt;author&gt;Australian Institute of Health and Welfare,&lt;/author&gt;&lt;/authors&gt;&lt;/contributors&gt;&lt;titles&gt;&lt;title&gt;Cancer data in Australia&lt;/title&gt;&lt;/titles&gt;&lt;volume&gt;2019&lt;/volume&gt;&lt;number&gt;19 August 2019&lt;/number&gt;&lt;dates&gt;&lt;year&gt;2019&lt;/year&gt;&lt;/dates&gt;&lt;pub-location&gt;Canberra&lt;/pub-location&gt;&lt;publisher&gt;AIHW&lt;/publisher&gt;&lt;urls&gt;&lt;related-urls&gt;&lt;url&gt;https://www.aihw.gov.au/reports/cancer/cancer-data-in-australia/report-editions&lt;/url&gt;&lt;/related-urls&gt;&lt;/urls&gt;&lt;/record&gt;&lt;/Cite&gt;&lt;/EndNote&gt;</w:instrText>
      </w:r>
      <w:r w:rsidRPr="00E91503">
        <w:rPr>
          <w:color w:val="0070C0"/>
        </w:rPr>
        <w:fldChar w:fldCharType="separate"/>
      </w:r>
      <w:r w:rsidRPr="00E91503">
        <w:rPr>
          <w:noProof/>
          <w:color w:val="0070C0"/>
        </w:rPr>
        <w:t>(Australian Institute of Health and Welfare 2019)</w:t>
      </w:r>
      <w:r w:rsidRPr="00E91503">
        <w:rPr>
          <w:color w:val="0070C0"/>
        </w:rPr>
        <w:fldChar w:fldCharType="end"/>
      </w:r>
      <w:r w:rsidRPr="00E91503">
        <w:rPr>
          <w:color w:val="0070C0"/>
        </w:rPr>
        <w:t>.</w:t>
      </w:r>
    </w:p>
    <w:p w:rsidR="00E91503" w:rsidRPr="00E91503" w:rsidRDefault="00E91503" w:rsidP="00E91503">
      <w:pPr>
        <w:rPr>
          <w:color w:val="0070C0"/>
        </w:rPr>
      </w:pPr>
      <w:r w:rsidRPr="00E91503">
        <w:rPr>
          <w:color w:val="0070C0"/>
        </w:rPr>
        <w:t xml:space="preserve">CLL is a malignancy of B cells that predominantly affects the older population who often have comorbidities. It is characterised by the proliferation and accumulation of B lymphocytes in peripheral blood, bone marrow and lymphoid organs </w:t>
      </w:r>
      <w:r w:rsidRPr="00E91503">
        <w:rPr>
          <w:color w:val="0070C0"/>
        </w:rPr>
        <w:fldChar w:fldCharType="begin"/>
      </w:r>
      <w:r w:rsidRPr="00E91503">
        <w:rPr>
          <w:color w:val="0070C0"/>
        </w:rPr>
        <w:instrText xml:space="preserve"> ADDIN EN.CITE &lt;EndNote&gt;&lt;Cite&gt;&lt;Author&gt;Cramer&lt;/Author&gt;&lt;Year&gt;2011&lt;/Year&gt;&lt;RecNum&gt;1&lt;/RecNum&gt;&lt;DisplayText&gt;(Cramer and Hallek 2011)&lt;/DisplayText&gt;&lt;record&gt;&lt;rec-number&gt;1&lt;/rec-number&gt;&lt;foreign-keys&gt;&lt;key app="EN" db-id="0w5vsvwvlfpwduewp9gvezvx52aerwdv9r5a" timestamp="1566173653"&gt;1&lt;/key&gt;&lt;/foreign-keys&gt;&lt;ref-type name="Journal Article"&gt;17&lt;/ref-type&gt;&lt;contributors&gt;&lt;authors&gt;&lt;author&gt;Cramer, P.&lt;/author&gt;&lt;author&gt;Hallek, M.&lt;/author&gt;&lt;/authors&gt;&lt;/contributors&gt;&lt;auth-address&gt;Department of Internal Medicine I, Center for Integrated Oncology Koln-Bonn, University of Cologne, Germany.&lt;/auth-address&gt;&lt;titles&gt;&lt;title&gt;Prognostic factors in chronic lymphocytic leukemia-what do we need to know?&lt;/title&gt;&lt;secondary-title&gt;Nat Rev Clin Oncol&lt;/secondary-title&gt;&lt;/titles&gt;&lt;periodical&gt;&lt;full-title&gt;Nat Rev Clin Oncol&lt;/full-title&gt;&lt;/periodical&gt;&lt;pages&gt;38-47&lt;/pages&gt;&lt;volume&gt;8&lt;/volume&gt;&lt;number&gt;1&lt;/number&gt;&lt;keywords&gt;&lt;keyword&gt;Antineoplastic Agents/therapeutic use&lt;/keyword&gt;&lt;keyword&gt;Biomarkers, Tumor/*genetics&lt;/keyword&gt;&lt;keyword&gt;Disease Progression&lt;/keyword&gt;&lt;keyword&gt;Humans&lt;/keyword&gt;&lt;keyword&gt;Leukemia, Lymphocytic, Chronic, B-Cell/diagnosis/*genetics/therapy&lt;/keyword&gt;&lt;keyword&gt;Prognosis&lt;/keyword&gt;&lt;/keywords&gt;&lt;dates&gt;&lt;year&gt;2011&lt;/year&gt;&lt;pub-dates&gt;&lt;date&gt;Jan&lt;/date&gt;&lt;/pub-dates&gt;&lt;/dates&gt;&lt;isbn&gt;1759-4782 (Electronic)&amp;#xD;1759-4774 (Linking)&lt;/isbn&gt;&lt;accession-num&gt;20956983&lt;/accession-num&gt;&lt;urls&gt;&lt;related-urls&gt;&lt;url&gt;https://www.ncbi.nlm.nih.gov/pubmed/20956983&lt;/url&gt;&lt;url&gt;https://www.nature.com/articles/nrclinonc.2010.167&lt;/url&gt;&lt;/related-urls&gt;&lt;/urls&gt;&lt;electronic-resource-num&gt;10.1038/nrclinonc.2010.167&lt;/electronic-resource-num&gt;&lt;/record&gt;&lt;/Cite&gt;&lt;/EndNote&gt;</w:instrText>
      </w:r>
      <w:r w:rsidRPr="00E91503">
        <w:rPr>
          <w:color w:val="0070C0"/>
        </w:rPr>
        <w:fldChar w:fldCharType="separate"/>
      </w:r>
      <w:r w:rsidRPr="00E91503">
        <w:rPr>
          <w:noProof/>
          <w:color w:val="0070C0"/>
        </w:rPr>
        <w:t>(Cramer and Hallek 2011)</w:t>
      </w:r>
      <w:r w:rsidRPr="00E91503">
        <w:rPr>
          <w:color w:val="0070C0"/>
        </w:rPr>
        <w:fldChar w:fldCharType="end"/>
      </w:r>
      <w:r w:rsidRPr="00E91503">
        <w:rPr>
          <w:color w:val="0070C0"/>
        </w:rPr>
        <w:t xml:space="preserve">. The proliferation of B lymphocytes results in the accumulation of malignant cells that compromise the immune response and overcrowds the bone marrow. This reduces the number of normal blood cells (white, red and </w:t>
      </w:r>
      <w:r w:rsidR="000E6DFE" w:rsidRPr="00E91503">
        <w:rPr>
          <w:color w:val="0070C0"/>
        </w:rPr>
        <w:t>pla</w:t>
      </w:r>
      <w:r w:rsidR="000E6DFE">
        <w:rPr>
          <w:color w:val="0070C0"/>
        </w:rPr>
        <w:t xml:space="preserve">telet </w:t>
      </w:r>
      <w:r w:rsidRPr="00E91503">
        <w:rPr>
          <w:color w:val="0070C0"/>
        </w:rPr>
        <w:t xml:space="preserve">cells) and alters the balance of circulating blood cells resulting in some of the presenting symptoms of CLL such as anaemia and thrombocytopaenia. </w:t>
      </w:r>
    </w:p>
    <w:p w:rsidR="00E91503" w:rsidRPr="00E91503" w:rsidRDefault="00E91503" w:rsidP="00E91503">
      <w:pPr>
        <w:rPr>
          <w:color w:val="0070C0"/>
        </w:rPr>
      </w:pPr>
      <w:r w:rsidRPr="00E91503">
        <w:rPr>
          <w:color w:val="0070C0"/>
        </w:rPr>
        <w:t>CLL is heterogeneous with a variable clinical course (</w:t>
      </w:r>
      <w:r w:rsidRPr="00E91503">
        <w:rPr>
          <w:color w:val="0070C0"/>
        </w:rPr>
        <w:fldChar w:fldCharType="begin"/>
      </w:r>
      <w:r w:rsidRPr="00E91503">
        <w:rPr>
          <w:color w:val="0070C0"/>
        </w:rPr>
        <w:instrText xml:space="preserve"> REF _Ref17112316 \h </w:instrText>
      </w:r>
      <w:r w:rsidRPr="00E91503">
        <w:rPr>
          <w:color w:val="0070C0"/>
        </w:rPr>
      </w:r>
      <w:r w:rsidRPr="00E91503">
        <w:rPr>
          <w:color w:val="0070C0"/>
        </w:rPr>
        <w:fldChar w:fldCharType="separate"/>
      </w:r>
      <w:r w:rsidR="0031410E" w:rsidRPr="00E91503">
        <w:rPr>
          <w:color w:val="0070C0"/>
        </w:rPr>
        <w:t xml:space="preserve">Figure </w:t>
      </w:r>
      <w:r w:rsidR="0031410E">
        <w:rPr>
          <w:noProof/>
          <w:color w:val="0070C0"/>
        </w:rPr>
        <w:t>1</w:t>
      </w:r>
      <w:r w:rsidRPr="00E91503">
        <w:rPr>
          <w:color w:val="0070C0"/>
        </w:rPr>
        <w:fldChar w:fldCharType="end"/>
      </w:r>
      <w:r w:rsidRPr="00E91503">
        <w:rPr>
          <w:color w:val="0070C0"/>
        </w:rPr>
        <w:t xml:space="preserve">), where approximately one third of patients may never require treatment owing to death unrelated to CLL </w:t>
      </w:r>
      <w:r w:rsidRPr="00E91503">
        <w:rPr>
          <w:color w:val="0070C0"/>
        </w:rPr>
        <w:fldChar w:fldCharType="begin"/>
      </w:r>
      <w:r w:rsidRPr="00E91503">
        <w:rPr>
          <w:color w:val="0070C0"/>
        </w:rPr>
        <w:instrText xml:space="preserve"> ADDIN EN.CITE &lt;EndNote&gt;&lt;Cite&gt;&lt;Author&gt;Dighiero&lt;/Author&gt;&lt;Year&gt;2003&lt;/Year&gt;&lt;RecNum&gt;26&lt;/RecNum&gt;&lt;DisplayText&gt;(Dighiero 2003)&lt;/DisplayText&gt;&lt;record&gt;&lt;rec-number&gt;26&lt;/rec-number&gt;&lt;foreign-keys&gt;&lt;key app="EN" db-id="0w5vsvwvlfpwduewp9gvezvx52aerwdv9r5a" timestamp="1566187746"&gt;26&lt;/key&gt;&lt;/foreign-keys&gt;&lt;ref-type name="Journal Article"&gt;17&lt;/ref-type&gt;&lt;contributors&gt;&lt;authors&gt;&lt;author&gt;Dighiero, G.&lt;/author&gt;&lt;/authors&gt;&lt;/contributors&gt;&lt;auth-address&gt;Institut Pasteur, Unite Immuno-Hematologie et Immuno Pathologie, rue du Dr Roux, Paris, France.&lt;/auth-address&gt;&lt;titles&gt;&lt;title&gt;Unsolved issues in CLL biology and management&lt;/title&gt;&lt;secondary-title&gt;Leukemia&lt;/secondary-title&gt;&lt;/titles&gt;&lt;periodical&gt;&lt;full-title&gt;Leukemia&lt;/full-title&gt;&lt;/periodical&gt;&lt;pages&gt;2385-91&lt;/pages&gt;&lt;volume&gt;17&lt;/volume&gt;&lt;number&gt;12&lt;/number&gt;&lt;keywords&gt;&lt;keyword&gt;Antineoplastic Agents/*therapeutic use&lt;/keyword&gt;&lt;keyword&gt;Humans&lt;/keyword&gt;&lt;keyword&gt;Leukemia, Lymphocytic, Chronic, B-Cell/*drug therapy/pathology/*physiopathology&lt;/keyword&gt;&lt;/keywords&gt;&lt;dates&gt;&lt;year&gt;2003&lt;/year&gt;&lt;pub-dates&gt;&lt;date&gt;Dec&lt;/date&gt;&lt;/pub-dates&gt;&lt;/dates&gt;&lt;isbn&gt;0887-6924 (Print)&amp;#xD;0887-6924 (Linking)&lt;/isbn&gt;&lt;accession-num&gt;14523464&lt;/accession-num&gt;&lt;urls&gt;&lt;related-urls&gt;&lt;url&gt;https://www.ncbi.nlm.nih.gov/pubmed/14523464&lt;/url&gt;&lt;/related-urls&gt;&lt;/urls&gt;&lt;electronic-resource-num&gt;10.1038/sj.leu.2403154&lt;/electronic-resource-num&gt;&lt;/record&gt;&lt;/Cite&gt;&lt;/EndNote&gt;</w:instrText>
      </w:r>
      <w:r w:rsidRPr="00E91503">
        <w:rPr>
          <w:color w:val="0070C0"/>
        </w:rPr>
        <w:fldChar w:fldCharType="separate"/>
      </w:r>
      <w:r w:rsidRPr="00E91503">
        <w:rPr>
          <w:noProof/>
          <w:color w:val="0070C0"/>
        </w:rPr>
        <w:t>(Dighiero 2003)</w:t>
      </w:r>
      <w:r w:rsidRPr="00E91503">
        <w:rPr>
          <w:color w:val="0070C0"/>
        </w:rPr>
        <w:fldChar w:fldCharType="end"/>
      </w:r>
      <w:r w:rsidRPr="00E91503">
        <w:rPr>
          <w:color w:val="0070C0"/>
        </w:rPr>
        <w:t xml:space="preserve">. One third of patients have indolent disease that is largely asymptomatic, remains undetected and untreated, and which then progresses to aggressive CLL </w:t>
      </w:r>
      <w:r w:rsidRPr="00E91503">
        <w:rPr>
          <w:color w:val="0070C0"/>
        </w:rPr>
        <w:fldChar w:fldCharType="begin"/>
      </w:r>
      <w:r w:rsidRPr="00E91503">
        <w:rPr>
          <w:color w:val="0070C0"/>
        </w:rPr>
        <w:instrText xml:space="preserve"> ADDIN EN.CITE &lt;EndNote&gt;&lt;Cite&gt;&lt;Author&gt;Dighiero&lt;/Author&gt;&lt;Year&gt;2003&lt;/Year&gt;&lt;RecNum&gt;26&lt;/RecNum&gt;&lt;DisplayText&gt;(Dighiero 2003)&lt;/DisplayText&gt;&lt;record&gt;&lt;rec-number&gt;26&lt;/rec-number&gt;&lt;foreign-keys&gt;&lt;key app="EN" db-id="0w5vsvwvlfpwduewp9gvezvx52aerwdv9r5a" timestamp="1566187746"&gt;26&lt;/key&gt;&lt;/foreign-keys&gt;&lt;ref-type name="Journal Article"&gt;17&lt;/ref-type&gt;&lt;contributors&gt;&lt;authors&gt;&lt;author&gt;Dighiero, G.&lt;/author&gt;&lt;/authors&gt;&lt;/contributors&gt;&lt;auth-address&gt;Institut Pasteur, Unite Immuno-Hematologie et Immuno Pathologie, rue du Dr Roux, Paris, France.&lt;/auth-address&gt;&lt;titles&gt;&lt;title&gt;Unsolved issues in CLL biology and management&lt;/title&gt;&lt;secondary-title&gt;Leukemia&lt;/secondary-title&gt;&lt;/titles&gt;&lt;periodical&gt;&lt;full-title&gt;Leukemia&lt;/full-title&gt;&lt;/periodical&gt;&lt;pages&gt;2385-91&lt;/pages&gt;&lt;volume&gt;17&lt;/volume&gt;&lt;number&gt;12&lt;/number&gt;&lt;keywords&gt;&lt;keyword&gt;Antineoplastic Agents/*therapeutic use&lt;/keyword&gt;&lt;keyword&gt;Humans&lt;/keyword&gt;&lt;keyword&gt;Leukemia, Lymphocytic, Chronic, B-Cell/*drug therapy/pathology/*physiopathology&lt;/keyword&gt;&lt;/keywords&gt;&lt;dates&gt;&lt;year&gt;2003&lt;/year&gt;&lt;pub-dates&gt;&lt;date&gt;Dec&lt;/date&gt;&lt;/pub-dates&gt;&lt;/dates&gt;&lt;isbn&gt;0887-6924 (Print)&amp;#xD;0887-6924 (Linking)&lt;/isbn&gt;&lt;accession-num&gt;14523464&lt;/accession-num&gt;&lt;urls&gt;&lt;related-urls&gt;&lt;url&gt;https://www.ncbi.nlm.nih.gov/pubmed/14523464&lt;/url&gt;&lt;/related-urls&gt;&lt;/urls&gt;&lt;electronic-resource-num&gt;10.1038/sj.leu.2403154&lt;/electronic-resource-num&gt;&lt;/record&gt;&lt;/Cite&gt;&lt;/EndNote&gt;</w:instrText>
      </w:r>
      <w:r w:rsidRPr="00E91503">
        <w:rPr>
          <w:color w:val="0070C0"/>
        </w:rPr>
        <w:fldChar w:fldCharType="separate"/>
      </w:r>
      <w:r w:rsidRPr="00E91503">
        <w:rPr>
          <w:noProof/>
          <w:color w:val="0070C0"/>
        </w:rPr>
        <w:t>(Dighiero 2003)</w:t>
      </w:r>
      <w:r w:rsidRPr="00E91503">
        <w:rPr>
          <w:color w:val="0070C0"/>
        </w:rPr>
        <w:fldChar w:fldCharType="end"/>
      </w:r>
      <w:r w:rsidRPr="00E91503">
        <w:rPr>
          <w:color w:val="0070C0"/>
        </w:rPr>
        <w:t xml:space="preserve">. The final third of patients, however, exhibit aggressive disease requiring immediate treatment and have a poor prognosis despite appropriate therapy </w:t>
      </w:r>
      <w:r w:rsidRPr="00E91503">
        <w:rPr>
          <w:color w:val="0070C0"/>
        </w:rPr>
        <w:fldChar w:fldCharType="begin"/>
      </w:r>
      <w:r w:rsidRPr="00E91503">
        <w:rPr>
          <w:color w:val="0070C0"/>
        </w:rPr>
        <w:instrText xml:space="preserve"> ADDIN EN.CITE &lt;EndNote&gt;&lt;Cite&gt;&lt;Author&gt;Byrd&lt;/Author&gt;&lt;Year&gt;2004&lt;/Year&gt;&lt;RecNum&gt;2&lt;/RecNum&gt;&lt;DisplayText&gt;(Byrd, Stilgenbauer et al. 2004)&lt;/DisplayText&gt;&lt;record&gt;&lt;rec-number&gt;2&lt;/rec-number&gt;&lt;foreign-keys&gt;&lt;key app="EN" db-id="0w5vsvwvlfpwduewp9gvezvx52aerwdv9r5a" timestamp="1566185898"&gt;2&lt;/key&gt;&lt;/foreign-keys&gt;&lt;ref-type name="Journal Article"&gt;17&lt;/ref-type&gt;&lt;contributors&gt;&lt;authors&gt;&lt;author&gt;Byrd, J. C.&lt;/author&gt;&lt;author&gt;Stilgenbauer, S.&lt;/author&gt;&lt;author&gt;Flinn, I. W.&lt;/author&gt;&lt;/authors&gt;&lt;/contributors&gt;&lt;auth-address&gt;The Ohio State University, Columbus, OH 43210, USA.&lt;/auth-address&gt;&lt;titles&gt;&lt;title&gt;Chronic lymphocytic leukemia&lt;/title&gt;&lt;secondary-title&gt;Hematology Am Soc Hematol Educ Program&lt;/secondary-title&gt;&lt;/titles&gt;&lt;periodical&gt;&lt;full-title&gt;Hematology Am Soc Hematol Educ Program&lt;/full-title&gt;&lt;/periodical&gt;&lt;pages&gt;163-83&lt;/pages&gt;&lt;keywords&gt;&lt;keyword&gt;Antineoplastic Agents/*therapeutic use&lt;/keyword&gt;&lt;keyword&gt;Clinical Trials as Topic&lt;/keyword&gt;&lt;keyword&gt;Gene Expression Regulation, Leukemic/genetics&lt;/keyword&gt;&lt;keyword&gt;Humans&lt;/keyword&gt;&lt;keyword&gt;Leukemia, Lymphocytic, Chronic, B-Cell/diagnosis/*drug therapy/genetics&lt;/keyword&gt;&lt;keyword&gt;Risk Factors&lt;/keyword&gt;&lt;keyword&gt;Treatment Outcome&lt;/keyword&gt;&lt;/keywords&gt;&lt;dates&gt;&lt;year&gt;2004&lt;/year&gt;&lt;/dates&gt;&lt;isbn&gt;1520-4391 (Print)&amp;#xD;1520-4383 (Linking)&lt;/isbn&gt;&lt;accession-num&gt;15561682&lt;/accession-num&gt;&lt;urls&gt;&lt;related-urls&gt;&lt;url&gt;https://www.ncbi.nlm.nih.gov/pubmed/15561682&lt;/url&gt;&lt;/related-urls&gt;&lt;/urls&gt;&lt;electronic-resource-num&gt;10.1182/asheducation-2004.1.163&lt;/electronic-resource-num&gt;&lt;/record&gt;&lt;/Cite&gt;&lt;/EndNote&gt;</w:instrText>
      </w:r>
      <w:r w:rsidRPr="00E91503">
        <w:rPr>
          <w:color w:val="0070C0"/>
        </w:rPr>
        <w:fldChar w:fldCharType="separate"/>
      </w:r>
      <w:r w:rsidRPr="00E91503">
        <w:rPr>
          <w:noProof/>
          <w:color w:val="0070C0"/>
        </w:rPr>
        <w:t>(Byrd, Stilgenbauer et al. 2004)</w:t>
      </w:r>
      <w:r w:rsidRPr="00E91503">
        <w:rPr>
          <w:color w:val="0070C0"/>
        </w:rPr>
        <w:fldChar w:fldCharType="end"/>
      </w:r>
      <w:r w:rsidRPr="00E91503">
        <w:rPr>
          <w:color w:val="0070C0"/>
        </w:rPr>
        <w:t>. While patients with early disease have not been shown to have a survival advantage with early treatment, most patients will eventually require therapy for their disease with the onset of symptoms or cytopenias. Despite the relatively long life expectancy for early stage disease, CLL remains an incurable disease.</w:t>
      </w:r>
    </w:p>
    <w:p w:rsidR="00E91503" w:rsidRPr="00E91503" w:rsidRDefault="00E91503" w:rsidP="00E91503">
      <w:pPr>
        <w:pStyle w:val="Caption"/>
        <w:rPr>
          <w:color w:val="0070C0"/>
        </w:rPr>
      </w:pPr>
      <w:bookmarkStart w:id="6" w:name="_Ref17112316"/>
      <w:bookmarkStart w:id="7" w:name="_Toc17124406"/>
      <w:bookmarkStart w:id="8" w:name="_Toc18508489"/>
      <w:r w:rsidRPr="00E91503">
        <w:rPr>
          <w:color w:val="0070C0"/>
        </w:rPr>
        <w:lastRenderedPageBreak/>
        <w:t xml:space="preserve">Figure </w:t>
      </w:r>
      <w:r w:rsidRPr="00E91503">
        <w:rPr>
          <w:noProof/>
          <w:color w:val="0070C0"/>
        </w:rPr>
        <w:fldChar w:fldCharType="begin"/>
      </w:r>
      <w:r w:rsidRPr="00E91503">
        <w:rPr>
          <w:noProof/>
          <w:color w:val="0070C0"/>
        </w:rPr>
        <w:instrText xml:space="preserve"> SEQ Figure \* ARABIC </w:instrText>
      </w:r>
      <w:r w:rsidRPr="00E91503">
        <w:rPr>
          <w:noProof/>
          <w:color w:val="0070C0"/>
        </w:rPr>
        <w:fldChar w:fldCharType="separate"/>
      </w:r>
      <w:r w:rsidR="0031410E">
        <w:rPr>
          <w:noProof/>
          <w:color w:val="0070C0"/>
        </w:rPr>
        <w:t>1</w:t>
      </w:r>
      <w:r w:rsidRPr="00E91503">
        <w:rPr>
          <w:noProof/>
          <w:color w:val="0070C0"/>
        </w:rPr>
        <w:fldChar w:fldCharType="end"/>
      </w:r>
      <w:bookmarkEnd w:id="6"/>
      <w:r w:rsidRPr="00E91503">
        <w:rPr>
          <w:color w:val="0070C0"/>
        </w:rPr>
        <w:tab/>
        <w:t>Course of CLL</w:t>
      </w:r>
      <w:bookmarkEnd w:id="7"/>
      <w:bookmarkEnd w:id="8"/>
    </w:p>
    <w:p w:rsidR="00E91503" w:rsidRPr="00E91503" w:rsidRDefault="00E91503" w:rsidP="00E91503">
      <w:pPr>
        <w:rPr>
          <w:color w:val="0070C0"/>
        </w:rPr>
      </w:pPr>
      <w:r w:rsidRPr="00E91503">
        <w:rPr>
          <w:noProof/>
          <w:color w:val="0070C0"/>
          <w:lang w:eastAsia="en-AU"/>
        </w:rPr>
        <w:drawing>
          <wp:inline distT="0" distB="0" distL="0" distR="0" wp14:anchorId="39D5159D" wp14:editId="3EAAFB22">
            <wp:extent cx="5731510" cy="2577465"/>
            <wp:effectExtent l="0" t="0" r="2540" b="0"/>
            <wp:docPr id="3" name="Picture 3"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577465"/>
                    </a:xfrm>
                    <a:prstGeom prst="rect">
                      <a:avLst/>
                    </a:prstGeom>
                  </pic:spPr>
                </pic:pic>
              </a:graphicData>
            </a:graphic>
          </wp:inline>
        </w:drawing>
      </w:r>
    </w:p>
    <w:p w:rsidR="00E91503" w:rsidRPr="00E91503" w:rsidRDefault="00E91503" w:rsidP="00E91503">
      <w:pPr>
        <w:rPr>
          <w:color w:val="0070C0"/>
        </w:rPr>
      </w:pPr>
      <w:r w:rsidRPr="00E91503">
        <w:rPr>
          <w:color w:val="0070C0"/>
        </w:rPr>
        <w:t xml:space="preserve">As CLL may remain undiscovered and untreated for many years, the median age at diagnosis of CLL in Australia is approximately 69.4 years </w:t>
      </w:r>
      <w:r w:rsidRPr="00E91503">
        <w:rPr>
          <w:color w:val="0070C0"/>
        </w:rPr>
        <w:fldChar w:fldCharType="begin"/>
      </w:r>
      <w:r w:rsidRPr="00E91503">
        <w:rPr>
          <w:color w:val="0070C0"/>
        </w:rPr>
        <w:instrText xml:space="preserve"> ADDIN EN.CITE &lt;EndNote&gt;&lt;Cite ExcludeYear="1"&gt;&lt;Author&gt;Australian Cancer Research Foundation&lt;/Author&gt;&lt;RecNum&gt;27&lt;/RecNum&gt;&lt;DisplayText&gt;(Australian Cancer Research Foundation)&lt;/DisplayText&gt;&lt;record&gt;&lt;rec-number&gt;27&lt;/rec-number&gt;&lt;foreign-keys&gt;&lt;key app="EN" db-id="0w5vsvwvlfpwduewp9gvezvx52aerwdv9r5a" timestamp="1566187836"&gt;27&lt;/key&gt;&lt;/foreign-keys&gt;&lt;ref-type name="Web Page"&gt;12&lt;/ref-type&gt;&lt;contributors&gt;&lt;authors&gt;&lt;author&gt;Australian Cancer Research Foundation,&lt;/author&gt;&lt;/authors&gt;&lt;/contributors&gt;&lt;titles&gt;&lt;title&gt;Chronic lymphocytic leukaemia&lt;/title&gt;&lt;/titles&gt;&lt;volume&gt;2019&lt;/volume&gt;&lt;number&gt;19 August 2019&lt;/number&gt;&lt;dates&gt;&lt;/dates&gt;&lt;publisher&gt;ACRF&lt;/publisher&gt;&lt;urls&gt;&lt;related-urls&gt;&lt;url&gt;https://www.acrf.com.au/support-cancer-research/types-of-cancer/chronic-lymphocytic-leukaemia/&lt;/url&gt;&lt;/related-urls&gt;&lt;/urls&gt;&lt;/record&gt;&lt;/Cite&gt;&lt;/EndNote&gt;</w:instrText>
      </w:r>
      <w:r w:rsidRPr="00E91503">
        <w:rPr>
          <w:color w:val="0070C0"/>
        </w:rPr>
        <w:fldChar w:fldCharType="separate"/>
      </w:r>
      <w:r w:rsidRPr="00E91503">
        <w:rPr>
          <w:noProof/>
          <w:color w:val="0070C0"/>
        </w:rPr>
        <w:t>(Australian Cancer Research Foundation)</w:t>
      </w:r>
      <w:r w:rsidRPr="00E91503">
        <w:rPr>
          <w:color w:val="0070C0"/>
        </w:rPr>
        <w:fldChar w:fldCharType="end"/>
      </w:r>
      <w:r w:rsidRPr="00E91503">
        <w:rPr>
          <w:color w:val="0070C0"/>
        </w:rPr>
        <w:t xml:space="preserve">. However, as many patients have indolent disease and are observed following diagnosis, the median age at the time of therapy initiation is approximately 75 years </w:t>
      </w:r>
      <w:r w:rsidRPr="00E91503">
        <w:rPr>
          <w:color w:val="0070C0"/>
        </w:rPr>
        <w:fldChar w:fldCharType="begin">
          <w:fldData xml:space="preserve">PEVuZE5vdGU+PENpdGU+PEF1dGhvcj5OYXRpb25hbCBDb21wcmVoZW5zaXZlIENhbmNlciBOZXR3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</w:fldData>
        </w:fldChar>
      </w:r>
      <w:r w:rsidRPr="00E91503">
        <w:rPr>
          <w:color w:val="0070C0"/>
        </w:rPr>
        <w:instrText xml:space="preserve"> ADDIN EN.CITE </w:instrText>
      </w:r>
      <w:r w:rsidRPr="00E91503">
        <w:rPr>
          <w:color w:val="0070C0"/>
        </w:rPr>
        <w:fldChar w:fldCharType="begin">
          <w:fldData xml:space="preserve">PEVuZE5vdGU+PENpdGU+PEF1dGhvcj5OYXRpb25hbCBDb21wcmVoZW5zaXZlIENhbmNlciBOZXR3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</w:fldData>
        </w:fldChar>
      </w:r>
      <w:r w:rsidRPr="00E91503">
        <w:rPr>
          <w:color w:val="0070C0"/>
        </w:rPr>
        <w:instrText xml:space="preserve"> ADDIN EN.CITE.DATA </w:instrText>
      </w:r>
      <w:r w:rsidRPr="00E91503">
        <w:rPr>
          <w:color w:val="0070C0"/>
        </w:rPr>
      </w:r>
      <w:r w:rsidRPr="00E91503">
        <w:rPr>
          <w:color w:val="0070C0"/>
        </w:rPr>
        <w:fldChar w:fldCharType="end"/>
      </w:r>
      <w:r w:rsidRPr="00E91503">
        <w:rPr>
          <w:color w:val="0070C0"/>
        </w:rPr>
      </w:r>
      <w:r w:rsidRPr="00E91503">
        <w:rPr>
          <w:color w:val="0070C0"/>
        </w:rPr>
        <w:fldChar w:fldCharType="separate"/>
      </w:r>
      <w:r w:rsidRPr="00E91503">
        <w:rPr>
          <w:noProof/>
          <w:color w:val="0070C0"/>
        </w:rPr>
        <w:t>(Shanafelt 2013, Robak, Stilgenbauer et al. 2017, National Comprehensive Cancer Network 2019)</w:t>
      </w:r>
      <w:r w:rsidRPr="00E91503">
        <w:rPr>
          <w:color w:val="0070C0"/>
        </w:rPr>
        <w:fldChar w:fldCharType="end"/>
      </w:r>
      <w:r w:rsidRPr="00E91503">
        <w:rPr>
          <w:color w:val="0070C0"/>
        </w:rPr>
        <w:t>.</w:t>
      </w:r>
    </w:p>
    <w:p w:rsidR="002A6753" w:rsidRPr="00C66F25" w:rsidRDefault="00E91503" w:rsidP="00C66F25">
      <w:pPr>
        <w:rPr>
          <w:color w:val="0070C0"/>
        </w:rPr>
      </w:pPr>
      <w:r w:rsidRPr="00E91503">
        <w:rPr>
          <w:color w:val="0070C0"/>
        </w:rPr>
        <w:t xml:space="preserve">CLL is associated with symptoms including lymphadenopathy (swollen lymph nodes), splenomegaly (enlarged spleen), hepatomegaly (enlarged liver), anaemia, thrombocytopenia, and constitutional symptoms of malignancy (e.g. profuse night sweats, unintended weight loss and fever in the absence of infection), which have a large impact on the quality of life. A web-based survey of 1,482 CLL patients assessed the impact of CLL on the quality of life of patients </w: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 </w:instrTex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EN.CITE.DATA </w:instrText>
      </w:r>
      <w:r w:rsidRPr="00E91503">
        <w:rPr>
          <w:color w:val="0070C0"/>
        </w:rPr>
      </w:r>
      <w:r w:rsidRPr="00E91503">
        <w:rPr>
          <w:color w:val="0070C0"/>
        </w:rPr>
        <w:fldChar w:fldCharType="end"/>
      </w:r>
      <w:r w:rsidRPr="00E91503">
        <w:rPr>
          <w:color w:val="0070C0"/>
        </w:rPr>
      </w:r>
      <w:r w:rsidRPr="00E91503">
        <w:rPr>
          <w:color w:val="0070C0"/>
        </w:rPr>
        <w:fldChar w:fldCharType="separate"/>
      </w:r>
      <w:r w:rsidRPr="00E91503">
        <w:rPr>
          <w:noProof/>
          <w:color w:val="0070C0"/>
        </w:rPr>
        <w:t>(Shanafelt, Bowen et al. 2007)</w:t>
      </w:r>
      <w:r w:rsidRPr="00E91503">
        <w:rPr>
          <w:color w:val="0070C0"/>
        </w:rPr>
        <w:fldChar w:fldCharType="end"/>
      </w:r>
      <w:r w:rsidRPr="00E91503">
        <w:rPr>
          <w:color w:val="0070C0"/>
        </w:rPr>
        <w:t xml:space="preserve">. The study showed that CLL-related symptoms and comorbidities markedly reduced quality of life with fatigue being the most recognised disease-related symptom </w: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 </w:instrTex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EN.CITE.DATA </w:instrText>
      </w:r>
      <w:r w:rsidRPr="00E91503">
        <w:rPr>
          <w:color w:val="0070C0"/>
        </w:rPr>
      </w:r>
      <w:r w:rsidRPr="00E91503">
        <w:rPr>
          <w:color w:val="0070C0"/>
        </w:rPr>
        <w:fldChar w:fldCharType="end"/>
      </w:r>
      <w:r w:rsidRPr="00E91503">
        <w:rPr>
          <w:color w:val="0070C0"/>
        </w:rPr>
      </w:r>
      <w:r w:rsidRPr="00E91503">
        <w:rPr>
          <w:color w:val="0070C0"/>
        </w:rPr>
        <w:fldChar w:fldCharType="separate"/>
      </w:r>
      <w:r w:rsidRPr="00E91503">
        <w:rPr>
          <w:noProof/>
          <w:color w:val="0070C0"/>
        </w:rPr>
        <w:t>(Shanafelt, Bowen et al. 2007)</w:t>
      </w:r>
      <w:r w:rsidRPr="00E91503">
        <w:rPr>
          <w:color w:val="0070C0"/>
        </w:rPr>
        <w:fldChar w:fldCharType="end"/>
      </w:r>
      <w:r w:rsidRPr="00E91503">
        <w:rPr>
          <w:color w:val="0070C0"/>
        </w:rPr>
        <w:t xml:space="preserve">. Emotional well-being was also significantly decreased compared with that of the general population and patients with other cancer types </w: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 </w:instrTex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EN.CITE.DATA </w:instrText>
      </w:r>
      <w:r w:rsidRPr="00E91503">
        <w:rPr>
          <w:color w:val="0070C0"/>
        </w:rPr>
      </w:r>
      <w:r w:rsidRPr="00E91503">
        <w:rPr>
          <w:color w:val="0070C0"/>
        </w:rPr>
        <w:fldChar w:fldCharType="end"/>
      </w:r>
      <w:r w:rsidRPr="00E91503">
        <w:rPr>
          <w:color w:val="0070C0"/>
        </w:rPr>
      </w:r>
      <w:r w:rsidRPr="00E91503">
        <w:rPr>
          <w:color w:val="0070C0"/>
        </w:rPr>
        <w:fldChar w:fldCharType="separate"/>
      </w:r>
      <w:r w:rsidRPr="00E91503">
        <w:rPr>
          <w:noProof/>
          <w:color w:val="0070C0"/>
        </w:rPr>
        <w:t>(Shanafelt, Bowen et al. 2007)</w:t>
      </w:r>
      <w:r w:rsidRPr="00E91503">
        <w:rPr>
          <w:color w:val="0070C0"/>
        </w:rPr>
        <w:fldChar w:fldCharType="end"/>
      </w:r>
      <w:r w:rsidRPr="00E91503">
        <w:rPr>
          <w:color w:val="0070C0"/>
        </w:rPr>
        <w:t xml:space="preserve">. Factors associated with low quality of life scores were older age, greater fatigue, severity of comorbidities and current treatment </w: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 </w:instrText>
      </w:r>
      <w:r w:rsidRPr="00E91503">
        <w:rPr>
          <w:color w:val="0070C0"/>
        </w:rPr>
        <w:fldChar w:fldCharType="begin">
          <w:fldData xml:space="preserve">PEVuZE5vdGU+PENpdGU+PEF1dGhvcj5TaGFuYWZlbHQ8L0F1dGhvcj48WWVhcj4yMDA3PC9ZZWFy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</w:fldData>
        </w:fldChar>
      </w:r>
      <w:r w:rsidRPr="00E91503">
        <w:rPr>
          <w:color w:val="0070C0"/>
        </w:rPr>
        <w:instrText xml:space="preserve"> ADDIN EN.CITE.DATA </w:instrText>
      </w:r>
      <w:r w:rsidRPr="00E91503">
        <w:rPr>
          <w:color w:val="0070C0"/>
        </w:rPr>
      </w:r>
      <w:r w:rsidRPr="00E91503">
        <w:rPr>
          <w:color w:val="0070C0"/>
        </w:rPr>
        <w:fldChar w:fldCharType="end"/>
      </w:r>
      <w:r w:rsidRPr="00E91503">
        <w:rPr>
          <w:color w:val="0070C0"/>
        </w:rPr>
      </w:r>
      <w:r w:rsidRPr="00E91503">
        <w:rPr>
          <w:color w:val="0070C0"/>
        </w:rPr>
        <w:fldChar w:fldCharType="separate"/>
      </w:r>
      <w:r w:rsidRPr="00E91503">
        <w:rPr>
          <w:noProof/>
          <w:color w:val="0070C0"/>
        </w:rPr>
        <w:t>(Shanafelt, Bowen et al. 2007)</w:t>
      </w:r>
      <w:r w:rsidRPr="00E91503">
        <w:rPr>
          <w:color w:val="0070C0"/>
        </w:rPr>
        <w:fldChar w:fldCharType="end"/>
      </w:r>
      <w:r w:rsidRPr="00E91503">
        <w:rPr>
          <w:color w:val="0070C0"/>
        </w:rPr>
        <w:t xml:space="preserve">. Quality of life declines rapidly after patients relapse and become more symptomatic </w:t>
      </w:r>
      <w:r w:rsidRPr="00E91503">
        <w:rPr>
          <w:color w:val="0070C0"/>
        </w:rPr>
        <w:fldChar w:fldCharType="begin">
          <w:fldData xml:space="preserve">PEVuZE5vdGU+PENpdGU+PEF1dGhvcj5FaWNoaG9yc3Q8L0F1dGhvcj48WWVhcj4yMDA5PC9ZZWFy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</w:fldData>
        </w:fldChar>
      </w:r>
      <w:r w:rsidRPr="00E91503">
        <w:rPr>
          <w:color w:val="0070C0"/>
        </w:rPr>
        <w:instrText xml:space="preserve"> ADDIN EN.CITE </w:instrText>
      </w:r>
      <w:r w:rsidRPr="00E91503">
        <w:rPr>
          <w:color w:val="0070C0"/>
        </w:rPr>
        <w:fldChar w:fldCharType="begin">
          <w:fldData xml:space="preserve">PEVuZE5vdGU+PENpdGU+PEF1dGhvcj5FaWNoaG9yc3Q8L0F1dGhvcj48WWVhcj4yMDA5PC9ZZWFy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</w:fldData>
        </w:fldChar>
      </w:r>
      <w:r w:rsidRPr="00E91503">
        <w:rPr>
          <w:color w:val="0070C0"/>
        </w:rPr>
        <w:instrText xml:space="preserve"> ADDIN EN.CITE.DATA </w:instrText>
      </w:r>
      <w:r w:rsidRPr="00E91503">
        <w:rPr>
          <w:color w:val="0070C0"/>
        </w:rPr>
      </w:r>
      <w:r w:rsidRPr="00E91503">
        <w:rPr>
          <w:color w:val="0070C0"/>
        </w:rPr>
        <w:fldChar w:fldCharType="end"/>
      </w:r>
      <w:r w:rsidRPr="00E91503">
        <w:rPr>
          <w:color w:val="0070C0"/>
        </w:rPr>
      </w:r>
      <w:r w:rsidRPr="00E91503">
        <w:rPr>
          <w:color w:val="0070C0"/>
        </w:rPr>
        <w:fldChar w:fldCharType="separate"/>
      </w:r>
      <w:r w:rsidRPr="00E91503">
        <w:rPr>
          <w:noProof/>
          <w:color w:val="0070C0"/>
        </w:rPr>
        <w:t>(Eichhorst, Busch et al. 2009)</w:t>
      </w:r>
      <w:r w:rsidRPr="00E91503">
        <w:rPr>
          <w:color w:val="0070C0"/>
        </w:rPr>
        <w:fldChar w:fldCharType="end"/>
      </w:r>
      <w:r w:rsidRPr="00E91503">
        <w:rPr>
          <w:color w:val="0070C0"/>
        </w:rPr>
        <w:t>.</w:t>
      </w: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EF2A66" w:rsidRPr="00EF2A66" w:rsidRDefault="00EF2A66" w:rsidP="00C57F4C">
      <w:pPr>
        <w:rPr>
          <w:color w:val="0070C0"/>
        </w:rPr>
      </w:pPr>
      <w:r w:rsidRPr="00EF2A66">
        <w:rPr>
          <w:color w:val="0070C0"/>
        </w:rPr>
        <w:t>In the Australian clinical setting, the majority of relapsed/refractory CLL patients will be under the care of a Haematologist and will routinely undergo FISH testing for the presence of a 17p deletion. Request</w:t>
      </w:r>
      <w:r w:rsidR="00AE415D">
        <w:rPr>
          <w:color w:val="0070C0"/>
        </w:rPr>
        <w:t>s</w:t>
      </w:r>
      <w:r w:rsidRPr="00EF2A66">
        <w:rPr>
          <w:color w:val="0070C0"/>
        </w:rPr>
        <w:t xml:space="preserve"> for 17 deletion testing can come from a Haematologist or Pathologist.</w:t>
      </w:r>
    </w:p>
    <w:p w:rsidR="00C66F25" w:rsidRDefault="00C66F25" w:rsidP="00C66F25">
      <w:pPr>
        <w:rPr>
          <w:color w:val="0070C0"/>
        </w:rPr>
      </w:pPr>
      <w:r w:rsidRPr="00C66F25">
        <w:rPr>
          <w:color w:val="0070C0"/>
        </w:rPr>
        <w:t>Well-established genetic markers (e.g. deletion of chromosome 17p [</w:t>
      </w:r>
      <w:r w:rsidRPr="00C66F25">
        <w:rPr>
          <w:i/>
          <w:iCs/>
          <w:color w:val="0070C0"/>
        </w:rPr>
        <w:t>17p[del]</w:t>
      </w:r>
      <w:r w:rsidRPr="00C66F25">
        <w:rPr>
          <w:color w:val="0070C0"/>
        </w:rPr>
        <w:t xml:space="preserve">]) can predict more aggressive disease </w:t>
      </w:r>
      <w:r w:rsidRPr="00C66F25">
        <w:rPr>
          <w:color w:val="0070C0"/>
        </w:rPr>
        <w:fldChar w:fldCharType="begin">
          <w:fldData xml:space="preserve">PEVuZE5vdGU+PENpdGU+PEF1dGhvcj5IYWxsZWs8L0F1dGhvcj48WWVhcj4yMDE4PC9ZZWFyPjxS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</w:fldData>
        </w:fldChar>
      </w:r>
      <w:r w:rsidRPr="00C66F25">
        <w:rPr>
          <w:color w:val="0070C0"/>
        </w:rPr>
        <w:instrText xml:space="preserve"> ADDIN EN.CITE </w:instrText>
      </w:r>
      <w:r w:rsidRPr="00C66F25">
        <w:rPr>
          <w:color w:val="0070C0"/>
        </w:rPr>
        <w:fldChar w:fldCharType="begin">
          <w:fldData xml:space="preserve">PEVuZE5vdGU+PENpdGU+PEF1dGhvcj5IYWxsZWs8L0F1dGhvcj48WWVhcj4yMDE4PC9ZZWFyPjxS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</w:fldData>
        </w:fldChar>
      </w:r>
      <w:r w:rsidRPr="00C66F25">
        <w:rPr>
          <w:color w:val="0070C0"/>
        </w:rPr>
        <w:instrText xml:space="preserve"> ADDIN EN.CITE.DATA </w:instrText>
      </w:r>
      <w:r w:rsidRPr="00C66F25">
        <w:rPr>
          <w:color w:val="0070C0"/>
        </w:rPr>
      </w:r>
      <w:r w:rsidRPr="00C66F25">
        <w:rPr>
          <w:color w:val="0070C0"/>
        </w:rPr>
        <w:fldChar w:fldCharType="end"/>
      </w:r>
      <w:r w:rsidRPr="00C66F25">
        <w:rPr>
          <w:color w:val="0070C0"/>
        </w:rPr>
      </w:r>
      <w:r w:rsidRPr="00C66F25">
        <w:rPr>
          <w:color w:val="0070C0"/>
        </w:rPr>
        <w:fldChar w:fldCharType="separate"/>
      </w:r>
      <w:r w:rsidRPr="00C66F25">
        <w:rPr>
          <w:noProof/>
          <w:color w:val="0070C0"/>
        </w:rPr>
        <w:t xml:space="preserve">(Hallek, Shanafelt et al. </w:t>
      </w:r>
      <w:r w:rsidRPr="00C66F25">
        <w:rPr>
          <w:noProof/>
          <w:color w:val="0070C0"/>
        </w:rPr>
        <w:lastRenderedPageBreak/>
        <w:t>2018)</w:t>
      </w:r>
      <w:r w:rsidRPr="00C66F25">
        <w:rPr>
          <w:color w:val="0070C0"/>
        </w:rPr>
        <w:fldChar w:fldCharType="end"/>
      </w:r>
      <w:r w:rsidRPr="00C66F25">
        <w:rPr>
          <w:color w:val="0070C0"/>
        </w:rPr>
        <w:t xml:space="preserve">. Prevalence depends on whether patients are previously untreated or have relapsed/refractory disease </w:t>
      </w:r>
      <w:r w:rsidRPr="00C66F25">
        <w:rPr>
          <w:color w:val="0070C0"/>
        </w:rPr>
        <w:fldChar w:fldCharType="begin"/>
      </w:r>
      <w:r w:rsidRPr="00C66F25">
        <w:rPr>
          <w:color w:val="0070C0"/>
        </w:rPr>
        <w:instrText xml:space="preserve"> ADDIN EN.CITE &lt;EndNote&gt;&lt;Cite&gt;&lt;Author&gt;Cramer&lt;/Author&gt;&lt;Year&gt;2011&lt;/Year&gt;&lt;RecNum&gt;1&lt;/RecNum&gt;&lt;DisplayText&gt;(Cramer and Hallek 2011)&lt;/DisplayText&gt;&lt;record&gt;&lt;rec-number&gt;1&lt;/rec-number&gt;&lt;foreign-keys&gt;&lt;key app="EN" db-id="0w5vsvwvlfpwduewp9gvezvx52aerwdv9r5a" timestamp="1566173653"&gt;1&lt;/key&gt;&lt;/foreign-keys&gt;&lt;ref-type name="Journal Article"&gt;17&lt;/ref-type&gt;&lt;contributors&gt;&lt;authors&gt;&lt;author&gt;Cramer, P.&lt;/author&gt;&lt;author&gt;Hallek, M.&lt;/author&gt;&lt;/authors&gt;&lt;/contributors&gt;&lt;auth-address&gt;Department of Internal Medicine I, Center for Integrated Oncology Koln-Bonn, University of Cologne, Germany.&lt;/auth-address&gt;&lt;titles&gt;&lt;title&gt;Prognostic factors in chronic lymphocytic leukemia-what do we need to know?&lt;/title&gt;&lt;secondary-title&gt;Nat Rev Clin Oncol&lt;/secondary-title&gt;&lt;/titles&gt;&lt;periodical&gt;&lt;full-title&gt;Nat Rev Clin Oncol&lt;/full-title&gt;&lt;/periodical&gt;&lt;pages&gt;38-47&lt;/pages&gt;&lt;volume&gt;8&lt;/volume&gt;&lt;number&gt;1&lt;/number&gt;&lt;keywords&gt;&lt;keyword&gt;Antineoplastic Agents/therapeutic use&lt;/keyword&gt;&lt;keyword&gt;Biomarkers, Tumor/*genetics&lt;/keyword&gt;&lt;keyword&gt;Disease Progression&lt;/keyword&gt;&lt;keyword&gt;Humans&lt;/keyword&gt;&lt;keyword&gt;Leukemia, Lymphocytic, Chronic, B-Cell/diagnosis/*genetics/therapy&lt;/keyword&gt;&lt;keyword&gt;Prognosis&lt;/keyword&gt;&lt;/keywords&gt;&lt;dates&gt;&lt;year&gt;2011&lt;/year&gt;&lt;pub-dates&gt;&lt;date&gt;Jan&lt;/date&gt;&lt;/pub-dates&gt;&lt;/dates&gt;&lt;isbn&gt;1759-4782 (Electronic)&amp;#xD;1759-4774 (Linking)&lt;/isbn&gt;&lt;accession-num&gt;20956983&lt;/accession-num&gt;&lt;urls&gt;&lt;related-urls&gt;&lt;url&gt;https://www.ncbi.nlm.nih.gov/pubmed/20956983&lt;/url&gt;&lt;url&gt;https://www.nature.com/articles/nrclinonc.2010.167&lt;/url&gt;&lt;/related-urls&gt;&lt;/urls&gt;&lt;electronic-resource-num&gt;10.1038/nrclinonc.2010.167&lt;/electronic-resource-num&gt;&lt;/record&gt;&lt;/Cite&gt;&lt;/EndNote&gt;</w:instrText>
      </w:r>
      <w:r w:rsidRPr="00C66F25">
        <w:rPr>
          <w:color w:val="0070C0"/>
        </w:rPr>
        <w:fldChar w:fldCharType="separate"/>
      </w:r>
      <w:r w:rsidRPr="00C66F25">
        <w:rPr>
          <w:noProof/>
          <w:color w:val="0070C0"/>
        </w:rPr>
        <w:t>(Cramer and Hallek 2011)</w:t>
      </w:r>
      <w:r w:rsidRPr="00C66F25">
        <w:rPr>
          <w:color w:val="0070C0"/>
        </w:rPr>
        <w:fldChar w:fldCharType="end"/>
      </w:r>
      <w:r w:rsidRPr="00C66F25">
        <w:rPr>
          <w:color w:val="0070C0"/>
        </w:rPr>
        <w:t xml:space="preserve">. Patients with one or more </w:t>
      </w:r>
      <w:r w:rsidRPr="00C66F25">
        <w:rPr>
          <w:i/>
          <w:iCs/>
          <w:color w:val="0070C0"/>
        </w:rPr>
        <w:t>17p(del)</w:t>
      </w:r>
      <w:r w:rsidRPr="00C66F25">
        <w:rPr>
          <w:color w:val="0070C0"/>
        </w:rPr>
        <w:t xml:space="preserve"> mutations are considered unsuitable for treatment with a purine analogue. </w:t>
      </w:r>
    </w:p>
    <w:p w:rsidR="00C57F4C" w:rsidRPr="00C57F4C" w:rsidRDefault="00C57F4C" w:rsidP="00C57F4C">
      <w:pPr>
        <w:jc w:val="both"/>
        <w:rPr>
          <w:color w:val="0070C0"/>
        </w:rPr>
      </w:pPr>
      <w:r w:rsidRPr="00C57F4C">
        <w:rPr>
          <w:color w:val="0070C0"/>
        </w:rPr>
        <w:t>The 17p deletion is more frequently observed in treated patients than in previously untreated patients, increasing in frequency during the course of the disease with up to 50% of patients with relapsed or refractory disease having the deletion. It is widely accepted that treatment outcomes in patients with del 17p are poor.</w:t>
      </w:r>
    </w:p>
    <w:p w:rsidR="00C66F25" w:rsidRPr="00C66F25" w:rsidRDefault="00C66F25" w:rsidP="00C66F25">
      <w:pPr>
        <w:pStyle w:val="Caption"/>
        <w:rPr>
          <w:color w:val="0070C0"/>
        </w:rPr>
      </w:pPr>
      <w:bookmarkStart w:id="9" w:name="_Ref18490384"/>
      <w:bookmarkStart w:id="10" w:name="_Ref18492924"/>
      <w:bookmarkStart w:id="11" w:name="_Toc17124410"/>
      <w:bookmarkStart w:id="12" w:name="_Toc18508491"/>
      <w:r w:rsidRPr="00C66F25">
        <w:rPr>
          <w:color w:val="0070C0"/>
        </w:rPr>
        <w:t>Figure</w:t>
      </w:r>
      <w:bookmarkEnd w:id="9"/>
      <w:r w:rsidRPr="00C66F25">
        <w:rPr>
          <w:color w:val="0070C0"/>
        </w:rPr>
        <w:t xml:space="preserve"> </w:t>
      </w:r>
      <w:r w:rsidRPr="00C66F25">
        <w:rPr>
          <w:noProof/>
          <w:color w:val="0070C0"/>
        </w:rPr>
        <w:fldChar w:fldCharType="begin"/>
      </w:r>
      <w:r w:rsidRPr="00C66F25">
        <w:rPr>
          <w:noProof/>
          <w:color w:val="0070C0"/>
        </w:rPr>
        <w:instrText xml:space="preserve"> SEQ Figure \* ARABIC </w:instrText>
      </w:r>
      <w:r w:rsidRPr="00C66F25">
        <w:rPr>
          <w:noProof/>
          <w:color w:val="0070C0"/>
        </w:rPr>
        <w:fldChar w:fldCharType="separate"/>
      </w:r>
      <w:r w:rsidR="0031410E">
        <w:rPr>
          <w:noProof/>
          <w:color w:val="0070C0"/>
        </w:rPr>
        <w:t>2</w:t>
      </w:r>
      <w:r w:rsidRPr="00C66F25">
        <w:rPr>
          <w:noProof/>
          <w:color w:val="0070C0"/>
        </w:rPr>
        <w:fldChar w:fldCharType="end"/>
      </w:r>
      <w:bookmarkEnd w:id="10"/>
      <w:r w:rsidRPr="00C66F25">
        <w:rPr>
          <w:color w:val="0070C0"/>
        </w:rPr>
        <w:tab/>
        <w:t xml:space="preserve">Overall survival in patients with CLL </w:t>
      </w:r>
      <w:bookmarkEnd w:id="11"/>
      <w:bookmarkEnd w:id="12"/>
    </w:p>
    <w:p w:rsidR="00C66F25" w:rsidRPr="00C66F25" w:rsidRDefault="00C66F25" w:rsidP="00C66F25">
      <w:pPr>
        <w:rPr>
          <w:color w:val="0070C0"/>
        </w:rPr>
      </w:pPr>
      <w:r w:rsidRPr="00C66F25">
        <w:rPr>
          <w:noProof/>
          <w:color w:val="0070C0"/>
          <w:lang w:eastAsia="en-AU"/>
        </w:rPr>
        <w:drawing>
          <wp:inline distT="0" distB="0" distL="0" distR="0" wp14:anchorId="350E38F1" wp14:editId="7DAB4293">
            <wp:extent cx="4076700" cy="3314700"/>
            <wp:effectExtent l="0" t="0" r="0" b="0"/>
            <wp:docPr id="6" name="Picture 6"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76700" cy="3314700"/>
                    </a:xfrm>
                    <a:prstGeom prst="rect">
                      <a:avLst/>
                    </a:prstGeom>
                  </pic:spPr>
                </pic:pic>
              </a:graphicData>
            </a:graphic>
          </wp:inline>
        </w:drawing>
      </w:r>
    </w:p>
    <w:p w:rsidR="00C66F25" w:rsidRPr="00C66F25" w:rsidRDefault="00C66F25" w:rsidP="00C66F25">
      <w:pPr>
        <w:pStyle w:val="Sources"/>
        <w:rPr>
          <w:color w:val="0070C0"/>
        </w:rPr>
      </w:pPr>
      <w:r w:rsidRPr="00C66F25">
        <w:rPr>
          <w:color w:val="0070C0"/>
        </w:rPr>
        <w:t xml:space="preserve">Source: Adapted from Cramer P, </w:t>
      </w:r>
      <w:r w:rsidRPr="00C66F25">
        <w:rPr>
          <w:i/>
          <w:iCs/>
          <w:color w:val="0070C0"/>
        </w:rPr>
        <w:t>et al</w:t>
      </w:r>
      <w:r w:rsidRPr="00C66F25">
        <w:rPr>
          <w:color w:val="0070C0"/>
        </w:rPr>
        <w:t xml:space="preserve">. </w:t>
      </w:r>
      <w:r w:rsidRPr="00C66F25">
        <w:rPr>
          <w:i/>
          <w:iCs/>
          <w:color w:val="0070C0"/>
        </w:rPr>
        <w:t>Nat Rev Clin Oncol</w:t>
      </w:r>
      <w:r w:rsidRPr="00C66F25">
        <w:rPr>
          <w:color w:val="0070C0"/>
        </w:rPr>
        <w:t>. 2011</w:t>
      </w:r>
    </w:p>
    <w:p w:rsidR="00AA5FDA" w:rsidRPr="00154B00" w:rsidRDefault="00AA5FDA" w:rsidP="00E357B9">
      <w:pPr>
        <w:ind w:left="426"/>
        <w:rPr>
          <w:szCs w:val="20"/>
        </w:rPr>
      </w:pP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EF2A66" w:rsidRPr="00C57F4C" w:rsidRDefault="00EF2A66" w:rsidP="00EF2A66">
      <w:pPr>
        <w:rPr>
          <w:color w:val="0070C0"/>
        </w:rPr>
      </w:pPr>
      <w:r w:rsidRPr="00C57F4C">
        <w:rPr>
          <w:color w:val="0070C0"/>
        </w:rPr>
        <w:t xml:space="preserve">The current clinical management pathway, based on Australian and international guidelines, is presented in </w:t>
      </w:r>
      <w:r w:rsidR="00AE415D">
        <w:rPr>
          <w:color w:val="0070C0"/>
        </w:rPr>
        <w:t>Figure 3.</w:t>
      </w:r>
      <w:r w:rsidRPr="00C57F4C">
        <w:rPr>
          <w:color w:val="0070C0"/>
        </w:rPr>
        <w:t xml:space="preserve"> The proposed medical service</w:t>
      </w:r>
      <w:r w:rsidR="00E50A9B" w:rsidRPr="00C57F4C">
        <w:rPr>
          <w:color w:val="0070C0"/>
        </w:rPr>
        <w:t xml:space="preserve"> </w:t>
      </w:r>
      <w:r w:rsidRPr="00C57F4C">
        <w:rPr>
          <w:color w:val="0070C0"/>
        </w:rPr>
        <w:t xml:space="preserve">is already available and publicly funded in Australia. Patients who are </w:t>
      </w:r>
      <w:r w:rsidR="00E50A9B" w:rsidRPr="00C57F4C">
        <w:rPr>
          <w:color w:val="0070C0"/>
        </w:rPr>
        <w:t xml:space="preserve">have an identified 17p deletion </w:t>
      </w:r>
      <w:r w:rsidRPr="00C57F4C">
        <w:rPr>
          <w:color w:val="0070C0"/>
        </w:rPr>
        <w:t xml:space="preserve">following </w:t>
      </w:r>
      <w:r w:rsidR="00E50A9B" w:rsidRPr="00C57F4C">
        <w:rPr>
          <w:color w:val="0070C0"/>
        </w:rPr>
        <w:t xml:space="preserve">FISH testing </w:t>
      </w:r>
      <w:r w:rsidRPr="00C57F4C">
        <w:rPr>
          <w:color w:val="0070C0"/>
        </w:rPr>
        <w:t xml:space="preserve">are recommended the current standard of care </w:t>
      </w:r>
      <w:r w:rsidR="00FC1533" w:rsidRPr="00C57F4C">
        <w:rPr>
          <w:color w:val="0070C0"/>
        </w:rPr>
        <w:t>Ibrutinib or venetoclax.</w:t>
      </w:r>
      <w:r w:rsidR="00E50A9B" w:rsidRPr="00C57F4C">
        <w:rPr>
          <w:color w:val="0070C0"/>
        </w:rPr>
        <w:t xml:space="preserve"> </w:t>
      </w:r>
    </w:p>
    <w:p w:rsidR="00EF2A66" w:rsidRPr="00AE415D" w:rsidRDefault="00AE415D" w:rsidP="00EF2A66">
      <w:pPr>
        <w:rPr>
          <w:rFonts w:ascii="Arial" w:eastAsia="SimSun" w:hAnsi="Arial"/>
          <w:b/>
          <w:iCs/>
          <w:color w:val="0070C0"/>
          <w:sz w:val="22"/>
          <w:szCs w:val="18"/>
        </w:rPr>
      </w:pPr>
      <w:r w:rsidRPr="00AE415D">
        <w:rPr>
          <w:rFonts w:ascii="Arial" w:eastAsia="SimSun" w:hAnsi="Arial"/>
          <w:b/>
          <w:iCs/>
          <w:color w:val="0070C0"/>
          <w:sz w:val="22"/>
          <w:szCs w:val="18"/>
        </w:rPr>
        <w:t>Figure 3. Current clinical management of rrCLL</w:t>
      </w:r>
    </w:p>
    <w:p w:rsidR="00BC424B" w:rsidRPr="00BC424B" w:rsidRDefault="00D5477F" w:rsidP="00D73646">
      <w:pPr>
        <w:ind w:left="426"/>
      </w:pPr>
      <w:r>
        <w:rPr>
          <w:noProof/>
          <w:lang w:eastAsia="en-AU"/>
        </w:rPr>
        <w:lastRenderedPageBreak/>
        <w:drawing>
          <wp:inline distT="0" distB="0" distL="0" distR="0" wp14:anchorId="222964EF" wp14:editId="58DF22CD">
            <wp:extent cx="5731510" cy="1870710"/>
            <wp:effectExtent l="0" t="0" r="2540" b="0"/>
            <wp:docPr id="4" name="Picture 4" descr="Pict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870710"/>
                    </a:xfrm>
                    <a:prstGeom prst="rect">
                      <a:avLst/>
                    </a:prstGeom>
                  </pic:spPr>
                </pic:pic>
              </a:graphicData>
            </a:graphic>
          </wp:inline>
        </w:drawing>
      </w:r>
    </w:p>
    <w:p w:rsidR="002A50FD" w:rsidRPr="00881F93" w:rsidRDefault="005C3AE7" w:rsidP="005C3AE7">
      <w:pPr>
        <w:pStyle w:val="Subtitle"/>
      </w:pPr>
      <w:r>
        <w:t xml:space="preserve">PART 6b – </w:t>
      </w:r>
      <w:r w:rsidR="002A50FD" w:rsidRPr="00881F93">
        <w:t>INFORMATION ABOUT THE INTERVENTION</w:t>
      </w:r>
    </w:p>
    <w:p w:rsidR="002A50FD" w:rsidRPr="00154B00" w:rsidRDefault="002A6753" w:rsidP="00530204">
      <w:pPr>
        <w:pStyle w:val="Heading2"/>
      </w:pPr>
      <w:bookmarkStart w:id="13" w:name="_Hlk18476856"/>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bookmarkEnd w:id="13"/>
    <w:p w:rsidR="00C11B6B" w:rsidRDefault="00C11B6B" w:rsidP="00C57F4C">
      <w:pPr>
        <w:jc w:val="both"/>
        <w:rPr>
          <w:color w:val="0070C0"/>
        </w:rPr>
      </w:pPr>
      <w:r>
        <w:t>REDACTED</w:t>
      </w:r>
      <w:r w:rsidRPr="00C57F4C">
        <w:rPr>
          <w:color w:val="0070C0"/>
        </w:rPr>
        <w:t xml:space="preserve"> </w:t>
      </w:r>
    </w:p>
    <w:p w:rsidR="002540CC" w:rsidRPr="00C57F4C" w:rsidRDefault="002540CC" w:rsidP="00C57F4C">
      <w:pPr>
        <w:jc w:val="both"/>
        <w:rPr>
          <w:color w:val="0070C0"/>
        </w:rPr>
      </w:pPr>
      <w:r w:rsidRPr="00C57F4C">
        <w:rPr>
          <w:color w:val="0070C0"/>
        </w:rPr>
        <w:t xml:space="preserve">The tumor suppressor protein, p53, has been shown to play a critical role in oncogenesis and response to chemotherapy in a variety of human cancers. In humans, the TP53 gene is found on the short arm of chromosome 17 (17p13) and is reported to be suppressed or mutated in a large number of human cancers. Deletions of the 17p region resulting in abnormalities of the tumor suppressor protein p53 have been identified as one of the poorest prognostic factors for CLL as it is predictive of short time to disease progression, short response duration, lack of response to therapy and short overall survival (OS). </w:t>
      </w:r>
    </w:p>
    <w:p w:rsidR="00C47BDB" w:rsidRPr="00C57F4C" w:rsidRDefault="00C47BDB" w:rsidP="00C57F4C">
      <w:pPr>
        <w:jc w:val="both"/>
        <w:rPr>
          <w:color w:val="0070C0"/>
        </w:rPr>
      </w:pPr>
      <w:r w:rsidRPr="00C57F4C">
        <w:rPr>
          <w:color w:val="0070C0"/>
        </w:rPr>
        <w:t xml:space="preserve">In patients with relapsed/refractory CLL, FISH testing is well established and involves </w:t>
      </w:r>
      <w:r w:rsidR="00934664">
        <w:t>REDACTED:</w:t>
      </w:r>
    </w:p>
    <w:p w:rsidR="00C47BDB" w:rsidRPr="00C57F4C" w:rsidRDefault="00C47BDB" w:rsidP="00C57F4C">
      <w:pPr>
        <w:jc w:val="both"/>
        <w:rPr>
          <w:color w:val="0070C0"/>
        </w:rPr>
      </w:pPr>
      <w:r w:rsidRPr="00C57F4C">
        <w:rPr>
          <w:color w:val="0070C0"/>
        </w:rPr>
        <w:t>(1) Sample collection: Peripheral blood collections should be performed according to the laboratory’s institution guidelines. It is acceptable to collect the peripheral blood specimen in a sodium heparin blood collection tube. One (1) mL of peripheral blood is required for performing the assay. Specimens can be processed immediately or shipped on cold packs and stored at 2 to 8°C up to 96 hours prior to the start of sample preparation. Specimens should never be iced or frozen. Specimens that are clotted or not shipped as indicated should not be used.</w:t>
      </w:r>
    </w:p>
    <w:p w:rsidR="00C47BDB" w:rsidRPr="00C57F4C" w:rsidRDefault="00C47BDB" w:rsidP="00C57F4C">
      <w:pPr>
        <w:jc w:val="both"/>
        <w:rPr>
          <w:color w:val="0070C0"/>
        </w:rPr>
      </w:pPr>
      <w:r w:rsidRPr="00C57F4C">
        <w:rPr>
          <w:color w:val="0070C0"/>
        </w:rPr>
        <w:t xml:space="preserve">(2) Preparation of the sample: Qualified pathology department personnel will undertake preparation of biopsy material, i.e., washing and fixing cells, </w:t>
      </w:r>
      <w:r w:rsidR="000665EA" w:rsidRPr="00C57F4C">
        <w:rPr>
          <w:color w:val="0070C0"/>
        </w:rPr>
        <w:t>preparing slides and specimen target, probe denaturing, hybridization and staining</w:t>
      </w:r>
    </w:p>
    <w:p w:rsidR="00C47BDB" w:rsidRPr="00C57F4C" w:rsidRDefault="000665EA" w:rsidP="00C57F4C">
      <w:pPr>
        <w:jc w:val="both"/>
        <w:rPr>
          <w:color w:val="0070C0"/>
        </w:rPr>
      </w:pPr>
      <w:r w:rsidRPr="00C57F4C">
        <w:rPr>
          <w:color w:val="0070C0"/>
        </w:rPr>
        <w:t>(3) Interpretation of results: Slides are viewed by a qualified senior clinical scientist using a suitable filter set on an optimally performing fluorescence microscope</w:t>
      </w:r>
      <w:r w:rsidR="00FD2FBB" w:rsidRPr="00C57F4C">
        <w:rPr>
          <w:color w:val="0070C0"/>
        </w:rPr>
        <w:t xml:space="preserve">. Results are interpreted as set out in the test kit manual and reported in accordance with NATA guidelines. </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AE10CB" w:rsidRDefault="00AE10CB" w:rsidP="00E357B9">
      <w:pPr>
        <w:ind w:left="426"/>
        <w:rPr>
          <w:color w:val="0070C0"/>
          <w:szCs w:val="20"/>
        </w:rPr>
      </w:pPr>
      <w:r w:rsidRPr="00AE10CB">
        <w:rPr>
          <w:color w:val="0070C0"/>
        </w:rPr>
        <w:t>No</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E357B9" w:rsidP="00E357B9">
      <w:pPr>
        <w:ind w:left="426"/>
        <w:rPr>
          <w:b/>
          <w:szCs w:val="20"/>
        </w:rPr>
      </w:pPr>
      <w:r>
        <w:lastRenderedPageBreak/>
        <w:fldChar w:fldCharType="begin">
          <w:ffData>
            <w:name w:val=""/>
            <w:enabled/>
            <w:calcOnExit w:val="0"/>
            <w:textInput>
              <w:default w:val="Insert description of approach here"/>
            </w:textInput>
          </w:ffData>
        </w:fldChar>
      </w:r>
      <w:r>
        <w:instrText xml:space="preserve"> FORMTEXT </w:instrText>
      </w:r>
      <w:r>
        <w:fldChar w:fldCharType="separate"/>
      </w:r>
      <w:r>
        <w:rPr>
          <w:noProof/>
        </w:rPr>
        <w:t>Insert description of approach here</w:t>
      </w:r>
      <w:r>
        <w:fldChar w:fldCharType="end"/>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E357B9" w:rsidP="00E357B9">
      <w:pPr>
        <w:ind w:left="426"/>
        <w:rPr>
          <w:szCs w:val="20"/>
        </w:rPr>
      </w:pPr>
      <w:r>
        <w:fldChar w:fldCharType="begin">
          <w:ffData>
            <w:name w:val=""/>
            <w:enabled/>
            <w:calcOnExit w:val="0"/>
            <w:textInput>
              <w:default w:val="If applicable, insert description of limitations here"/>
            </w:textInput>
          </w:ffData>
        </w:fldChar>
      </w:r>
      <w:r>
        <w:instrText xml:space="preserve"> FORMTEXT </w:instrText>
      </w:r>
      <w:r>
        <w:fldChar w:fldCharType="separate"/>
      </w:r>
      <w:r>
        <w:rPr>
          <w:noProof/>
        </w:rPr>
        <w:t>If applicable, insert description of limitations here</w:t>
      </w:r>
      <w:r>
        <w:fldChar w:fldCharType="end"/>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884E69" w:rsidP="00884E69">
      <w:pPr>
        <w:ind w:left="426"/>
        <w:rPr>
          <w:szCs w:val="20"/>
        </w:rPr>
      </w:pPr>
      <w:r>
        <w:fldChar w:fldCharType="begin">
          <w:ffData>
            <w:name w:val=""/>
            <w:enabled/>
            <w:calcOnExit w:val="0"/>
            <w:textInput>
              <w:default w:val="If applicable, insert description of resources or other medical services here"/>
            </w:textInput>
          </w:ffData>
        </w:fldChar>
      </w:r>
      <w:r>
        <w:instrText xml:space="preserve"> FORMTEXT </w:instrText>
      </w:r>
      <w:r>
        <w:fldChar w:fldCharType="separate"/>
      </w:r>
      <w:r>
        <w:rPr>
          <w:noProof/>
        </w:rPr>
        <w:t>If applicable, insert description of resources or other medical services here</w:t>
      </w:r>
      <w:r>
        <w:fldChar w:fldCharType="end"/>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9B0D70" w:rsidRPr="009B0D70" w:rsidRDefault="00AE415D" w:rsidP="009B0D70">
      <w:pPr>
        <w:ind w:left="426"/>
        <w:rPr>
          <w:color w:val="0070C0"/>
        </w:rPr>
      </w:pPr>
      <w:bookmarkStart w:id="14" w:name="_Hlk18476897"/>
      <w:r>
        <w:rPr>
          <w:color w:val="0070C0"/>
        </w:rPr>
        <w:t xml:space="preserve">17p deletion </w:t>
      </w:r>
      <w:r w:rsidR="009B0D70" w:rsidRPr="009B0D70">
        <w:rPr>
          <w:color w:val="0070C0"/>
        </w:rPr>
        <w:t xml:space="preserve">testing is currently performed, and the results interpreted and reported by qualified pathologists. </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bookmarkEnd w:id="14"/>
    <w:p w:rsidR="00B17E26" w:rsidRPr="00154B00" w:rsidRDefault="00884E69" w:rsidP="00884E69">
      <w:pPr>
        <w:ind w:left="426"/>
        <w:rPr>
          <w:szCs w:val="20"/>
        </w:rPr>
      </w:pPr>
      <w:r>
        <w:fldChar w:fldCharType="begin">
          <w:ffData>
            <w:name w:val=""/>
            <w:enabled/>
            <w:calcOnExit w:val="0"/>
            <w:textInput>
              <w:default w:val="Insert key components and clinical steps here"/>
            </w:textInput>
          </w:ffData>
        </w:fldChar>
      </w:r>
      <w:r>
        <w:instrText xml:space="preserve"> FORMTEXT </w:instrText>
      </w:r>
      <w:r>
        <w:fldChar w:fldCharType="separate"/>
      </w:r>
      <w:r>
        <w:rPr>
          <w:noProof/>
        </w:rPr>
        <w:t>Insert key components and clinical steps here</w:t>
      </w:r>
      <w:r>
        <w:fldChar w:fldCharType="end"/>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BC424B" w:rsidP="00BC424B">
      <w:pPr>
        <w:ind w:left="426"/>
        <w:rPr>
          <w:szCs w:val="20"/>
        </w:rPr>
      </w:pPr>
      <w:r>
        <w:fldChar w:fldCharType="begin">
          <w:ffData>
            <w:name w:val=""/>
            <w:enabled/>
            <w:calcOnExit w:val="0"/>
            <w:textInput>
              <w:default w:val="If applicable, insert specification of limitations here"/>
            </w:textInput>
          </w:ffData>
        </w:fldChar>
      </w:r>
      <w:r>
        <w:instrText xml:space="preserve"> FORMTEXT </w:instrText>
      </w:r>
      <w:r>
        <w:fldChar w:fldCharType="separate"/>
      </w:r>
      <w:r>
        <w:rPr>
          <w:noProof/>
        </w:rPr>
        <w:t>If applicable, insert specification of limitations here</w:t>
      </w:r>
      <w:r>
        <w:fldChar w:fldCharType="end"/>
      </w:r>
    </w:p>
    <w:p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73597B" w:rsidP="0073597B">
      <w:pPr>
        <w:ind w:left="426"/>
        <w:rPr>
          <w:szCs w:val="20"/>
        </w:rPr>
      </w:pPr>
      <w:r>
        <w:fldChar w:fldCharType="begin">
          <w:ffData>
            <w:name w:val=""/>
            <w:enabled/>
            <w:calcOnExit w:val="0"/>
            <w:textInput>
              <w:default w:val="If applicable, insert advice regarding training or qualifications"/>
            </w:textInput>
          </w:ffData>
        </w:fldChar>
      </w:r>
      <w:r>
        <w:instrText xml:space="preserve"> FORMTEXT </w:instrText>
      </w:r>
      <w:r>
        <w:fldChar w:fldCharType="separate"/>
      </w:r>
      <w:r>
        <w:rPr>
          <w:noProof/>
        </w:rPr>
        <w:t>If applicable, insert advice regarding training or qualifications</w:t>
      </w:r>
      <w:r>
        <w:fldChar w:fldCharType="end"/>
      </w:r>
    </w:p>
    <w:p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rsidR="003904AC">
        <w:rPr>
          <w:szCs w:val="20"/>
        </w:rPr>
        <w:t>Private o</w:t>
      </w:r>
      <w:r>
        <w:t>utpatient clinic</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Public 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Private consulting rooms – specialist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Private consulting rooms – other health practitioner (nurse or allied health)</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Private day surgery clinic (non-admitted patient)</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Public day surgery clinic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Public day surgery clinic (non-admitted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t>Patient’s home</w:t>
      </w:r>
    </w:p>
    <w:p w:rsidR="000A478F" w:rsidRDefault="00C33F00"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63956">
        <w:rPr>
          <w:szCs w:val="20"/>
        </w:rPr>
      </w:r>
      <w:r w:rsidR="00263956">
        <w:rPr>
          <w:szCs w:val="20"/>
        </w:rPr>
        <w:fldChar w:fldCharType="separate"/>
      </w:r>
      <w:r w:rsidRPr="000A5B32">
        <w:rPr>
          <w:szCs w:val="20"/>
        </w:rPr>
        <w:fldChar w:fldCharType="end"/>
      </w:r>
      <w:r>
        <w:rPr>
          <w:szCs w:val="20"/>
        </w:rPr>
        <w:t xml:space="preserve"> </w:t>
      </w:r>
      <w:r>
        <w:t>Other – please specify below</w:t>
      </w:r>
    </w:p>
    <w:p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rsidR="003433D1" w:rsidRPr="005C3AE7" w:rsidRDefault="00E048ED" w:rsidP="005C3AE7">
      <w:pPr>
        <w:pStyle w:val="ListParagraph"/>
        <w:numPr>
          <w:ilvl w:val="0"/>
          <w:numId w:val="29"/>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rsidR="0073597B" w:rsidRDefault="001B29A1" w:rsidP="0073597B">
      <w:pPr>
        <w:ind w:left="426"/>
        <w:rPr>
          <w:b/>
          <w:szCs w:val="20"/>
        </w:rPr>
      </w:pPr>
      <w:r>
        <w:fldChar w:fldCharType="begin">
          <w:ffData>
            <w:name w:val=""/>
            <w:enabled/>
            <w:calcOnExit w:val="0"/>
            <w:textInput>
              <w:default w:val="Describe rationale here"/>
            </w:textInput>
          </w:ffData>
        </w:fldChar>
      </w:r>
      <w:r>
        <w:instrText xml:space="preserve"> FORMTEXT </w:instrText>
      </w:r>
      <w:r>
        <w:fldChar w:fldCharType="separate"/>
      </w:r>
      <w:r>
        <w:rPr>
          <w:noProof/>
        </w:rPr>
        <w:t>Describe rationale here</w:t>
      </w:r>
      <w:r>
        <w:fldChar w:fldCharType="end"/>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C33F00"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0A478F">
      <w:pPr>
        <w:ind w:left="426"/>
      </w:pPr>
      <w:r>
        <w:fldChar w:fldCharType="begin">
          <w:ffData>
            <w:name w:val="Text1"/>
            <w:enabled/>
            <w:calcOnExit w:val="0"/>
            <w:textInput>
              <w:default w:val="Specify further details here"/>
            </w:textInput>
          </w:ffData>
        </w:fldChar>
      </w:r>
      <w:bookmarkStart w:id="15" w:name="Text1"/>
      <w:r>
        <w:instrText xml:space="preserve"> FORMTEXT </w:instrText>
      </w:r>
      <w:r>
        <w:fldChar w:fldCharType="separate"/>
      </w:r>
      <w:r>
        <w:rPr>
          <w:noProof/>
        </w:rPr>
        <w:t>Specify further details here</w:t>
      </w:r>
      <w:r>
        <w:fldChar w:fldCharType="end"/>
      </w:r>
      <w:bookmarkEnd w:id="15"/>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9B0D70" w:rsidRPr="003F2F5C" w:rsidRDefault="00BC2956" w:rsidP="00AE415D">
      <w:r w:rsidRPr="00C33F00">
        <w:rPr>
          <w:color w:val="0070C0"/>
        </w:rPr>
        <w:t>N</w:t>
      </w:r>
      <w:r w:rsidR="00AE415D">
        <w:rPr>
          <w:color w:val="0070C0"/>
        </w:rPr>
        <w:t xml:space="preserve">ot applicable </w:t>
      </w:r>
      <w:r w:rsidRPr="00C33F00">
        <w:rPr>
          <w:color w:val="0070C0"/>
        </w:rPr>
        <w:t xml:space="preserve">as the </w:t>
      </w:r>
      <w:r w:rsidR="00A01EDE" w:rsidRPr="00C33F00">
        <w:rPr>
          <w:color w:val="0070C0"/>
        </w:rPr>
        <w:t xml:space="preserve">test </w:t>
      </w:r>
      <w:r w:rsidR="00AE415D">
        <w:rPr>
          <w:color w:val="0070C0"/>
        </w:rPr>
        <w:t>is</w:t>
      </w:r>
      <w:r w:rsidR="00A01EDE" w:rsidRPr="00C33F00">
        <w:rPr>
          <w:color w:val="0070C0"/>
        </w:rPr>
        <w:t xml:space="preserve"> already performed routinely in the proposed patient group. </w:t>
      </w:r>
      <w:r w:rsidR="00934664">
        <w:t>REDACTED</w:t>
      </w:r>
    </w:p>
    <w:p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No  </w:t>
      </w:r>
    </w:p>
    <w:p w:rsidR="000159B9" w:rsidRPr="00154B00" w:rsidRDefault="001B29A1" w:rsidP="001B29A1">
      <w:pPr>
        <w:ind w:left="426"/>
        <w:rPr>
          <w:szCs w:val="20"/>
        </w:rPr>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rsidR="00AE415D" w:rsidRPr="00AE415D" w:rsidRDefault="00C57F4C" w:rsidP="00AE415D">
      <w:pPr>
        <w:rPr>
          <w:color w:val="0070C0"/>
        </w:rPr>
      </w:pPr>
      <w:r w:rsidRPr="00C57F4C">
        <w:rPr>
          <w:color w:val="0070C0"/>
        </w:rPr>
        <w:t>The proposed clinical management pathway is identical to the existing pathway with the addition of acalabrutinib to the list of drugs for which patients with an identified 17p deletion are eligible.</w:t>
      </w:r>
      <w:r w:rsidR="00FB292C">
        <w:rPr>
          <w:color w:val="0070C0"/>
        </w:rPr>
        <w:t xml:space="preserve"> (Figure 4)</w:t>
      </w:r>
    </w:p>
    <w:p w:rsidR="00AE415D" w:rsidRPr="00AE415D" w:rsidRDefault="00AE415D" w:rsidP="00AE415D">
      <w:pPr>
        <w:rPr>
          <w:rFonts w:ascii="Arial" w:eastAsia="SimSun" w:hAnsi="Arial"/>
          <w:b/>
          <w:iCs/>
          <w:color w:val="0070C0"/>
          <w:sz w:val="22"/>
          <w:szCs w:val="18"/>
        </w:rPr>
      </w:pPr>
      <w:r w:rsidRPr="00AE415D">
        <w:rPr>
          <w:rFonts w:ascii="Arial" w:eastAsia="SimSun" w:hAnsi="Arial"/>
          <w:b/>
          <w:iCs/>
          <w:color w:val="0070C0"/>
          <w:sz w:val="22"/>
          <w:szCs w:val="18"/>
        </w:rPr>
        <w:t xml:space="preserve">Figure </w:t>
      </w:r>
      <w:r>
        <w:rPr>
          <w:rFonts w:ascii="Arial" w:eastAsia="SimSun" w:hAnsi="Arial"/>
          <w:b/>
          <w:iCs/>
          <w:color w:val="0070C0"/>
          <w:sz w:val="22"/>
          <w:szCs w:val="18"/>
        </w:rPr>
        <w:t>4</w:t>
      </w:r>
      <w:r w:rsidRPr="00AE415D">
        <w:rPr>
          <w:rFonts w:ascii="Arial" w:eastAsia="SimSun" w:hAnsi="Arial"/>
          <w:b/>
          <w:iCs/>
          <w:color w:val="0070C0"/>
          <w:sz w:val="22"/>
          <w:szCs w:val="18"/>
        </w:rPr>
        <w:t xml:space="preserve">. </w:t>
      </w:r>
      <w:r>
        <w:rPr>
          <w:rFonts w:ascii="Arial" w:eastAsia="SimSun" w:hAnsi="Arial"/>
          <w:b/>
          <w:iCs/>
          <w:color w:val="0070C0"/>
          <w:sz w:val="22"/>
          <w:szCs w:val="18"/>
        </w:rPr>
        <w:t>Proposed</w:t>
      </w:r>
      <w:r w:rsidRPr="00AE415D">
        <w:rPr>
          <w:rFonts w:ascii="Arial" w:eastAsia="SimSun" w:hAnsi="Arial"/>
          <w:b/>
          <w:iCs/>
          <w:color w:val="0070C0"/>
          <w:sz w:val="22"/>
          <w:szCs w:val="18"/>
        </w:rPr>
        <w:t xml:space="preserve"> clinical management of rrCLL</w:t>
      </w:r>
    </w:p>
    <w:p w:rsidR="00C57F4C" w:rsidRDefault="00C57F4C" w:rsidP="001B29A1">
      <w:pPr>
        <w:ind w:left="426"/>
        <w:rPr>
          <w:b/>
          <w:szCs w:val="20"/>
        </w:rPr>
      </w:pPr>
      <w:r>
        <w:rPr>
          <w:noProof/>
          <w:lang w:eastAsia="en-AU"/>
        </w:rPr>
        <w:drawing>
          <wp:inline distT="0" distB="0" distL="0" distR="0" wp14:anchorId="230AB826" wp14:editId="16938F3A">
            <wp:extent cx="5731510" cy="1861185"/>
            <wp:effectExtent l="0" t="0" r="2540" b="5715"/>
            <wp:docPr id="5" name="Picture 5" descr="Pictur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861185"/>
                    </a:xfrm>
                    <a:prstGeom prst="rect">
                      <a:avLst/>
                    </a:prstGeom>
                  </pic:spPr>
                </pic:pic>
              </a:graphicData>
            </a:graphic>
          </wp:inline>
        </w:drawing>
      </w:r>
    </w:p>
    <w:p w:rsidR="00C57F4C" w:rsidRDefault="00C57F4C" w:rsidP="001B29A1">
      <w:pPr>
        <w:ind w:left="426"/>
        <w:rPr>
          <w:b/>
          <w:szCs w:val="20"/>
        </w:rPr>
      </w:pP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63956">
        <w:rPr>
          <w:szCs w:val="20"/>
        </w:rPr>
      </w:r>
      <w:r w:rsidR="00263956">
        <w:rPr>
          <w:szCs w:val="20"/>
        </w:rPr>
        <w:fldChar w:fldCharType="separate"/>
      </w:r>
      <w:r w:rsidRPr="00753C44">
        <w:rPr>
          <w:szCs w:val="20"/>
        </w:rPr>
        <w:fldChar w:fldCharType="end"/>
      </w:r>
      <w:r>
        <w:rPr>
          <w:szCs w:val="20"/>
        </w:rPr>
        <w:t xml:space="preserve"> </w:t>
      </w:r>
      <w:r w:rsidR="00282BE8">
        <w:rPr>
          <w:szCs w:val="20"/>
        </w:rPr>
        <w:t>Instead of (i.e. it is a replacement or alternative)</w:t>
      </w:r>
    </w:p>
    <w:p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1B29A1" w:rsidP="001B29A1">
      <w:pPr>
        <w:ind w:left="426"/>
        <w:rPr>
          <w:szCs w:val="20"/>
        </w:rPr>
      </w:pPr>
      <w:r>
        <w:fldChar w:fldCharType="begin">
          <w:ffData>
            <w:name w:val=""/>
            <w:enabled/>
            <w:calcOnExit w:val="0"/>
            <w:textInput>
              <w:default w:val="Outline service/comparator substitution here"/>
            </w:textInput>
          </w:ffData>
        </w:fldChar>
      </w:r>
      <w:r>
        <w:instrText xml:space="preserve"> FORMTEXT </w:instrText>
      </w:r>
      <w:r>
        <w:fldChar w:fldCharType="separate"/>
      </w:r>
      <w:r>
        <w:rPr>
          <w:noProof/>
        </w:rPr>
        <w:t>Outline service/comparator substitution here</w:t>
      </w:r>
      <w:r>
        <w:fldChar w:fldCharType="end"/>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w:t>
      </w:r>
      <w:r w:rsidR="00F33F1A" w:rsidRPr="00154B00">
        <w:lastRenderedPageBreak/>
        <w:t>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54594B" w:rsidRPr="006501DE" w:rsidRDefault="006501DE" w:rsidP="00D10B47">
      <w:pPr>
        <w:pStyle w:val="ListParagraph"/>
        <w:ind w:left="360"/>
        <w:rPr>
          <w:b/>
          <w:color w:val="0070C0"/>
          <w:szCs w:val="20"/>
        </w:rPr>
      </w:pPr>
      <w:r w:rsidRPr="006501DE">
        <w:rPr>
          <w:color w:val="0070C0"/>
        </w:rPr>
        <w:t xml:space="preserve">Refer to Question 40. There will be </w:t>
      </w:r>
      <w:r w:rsidR="00FB292C">
        <w:rPr>
          <w:color w:val="0070C0"/>
        </w:rPr>
        <w:t>no</w:t>
      </w:r>
      <w:r w:rsidRPr="006501DE">
        <w:rPr>
          <w:color w:val="0070C0"/>
        </w:rPr>
        <w:t xml:space="preserve"> impact on existing healthcare resources. </w:t>
      </w:r>
    </w:p>
    <w:p w:rsidR="002053F2" w:rsidRPr="00154B00" w:rsidRDefault="002053F2" w:rsidP="00D10B47">
      <w:pPr>
        <w:pStyle w:val="ListParagraph"/>
        <w:ind w:left="360"/>
        <w:rPr>
          <w:b/>
          <w:szCs w:val="20"/>
        </w:rPr>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FB292C" w:rsidRPr="00586ADB" w:rsidRDefault="00FB292C" w:rsidP="001B29A1">
      <w:pPr>
        <w:ind w:left="426"/>
        <w:rPr>
          <w:color w:val="0070C0"/>
        </w:rPr>
      </w:pPr>
      <w:r w:rsidRPr="00586ADB">
        <w:rPr>
          <w:color w:val="0070C0"/>
        </w:rPr>
        <w:t xml:space="preserve">Based on the primary evidence, acalabrutinib is superior to </w:t>
      </w:r>
      <w:r w:rsidR="00586ADB" w:rsidRPr="00586ADB">
        <w:rPr>
          <w:color w:val="0070C0"/>
        </w:rPr>
        <w:t xml:space="preserve">idelalisib + rituximab or bendumustine + rituximab in terms of efficacy and similar in terms of safety. </w:t>
      </w:r>
    </w:p>
    <w:p w:rsidR="00586ADB" w:rsidRPr="00586ADB" w:rsidRDefault="00586ADB" w:rsidP="001B29A1">
      <w:pPr>
        <w:ind w:left="426"/>
        <w:rPr>
          <w:color w:val="0070C0"/>
        </w:rPr>
      </w:pPr>
      <w:r w:rsidRPr="00586ADB">
        <w:rPr>
          <w:color w:val="0070C0"/>
        </w:rPr>
        <w:t xml:space="preserve">Based on an indirect trial comparison, acalabrutinib is non-inferior to the current standard of care, Ibrutinib, in terms of efficacy and safety. </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1B29A1" w:rsidP="001B29A1">
      <w:pPr>
        <w:spacing w:before="0" w:after="0"/>
        <w:ind w:left="426"/>
        <w:rPr>
          <w:szCs w:val="20"/>
        </w:rPr>
      </w:pPr>
      <w:r w:rsidRPr="001B29A1">
        <w:rPr>
          <w:szCs w:val="20"/>
        </w:rPr>
        <w:fldChar w:fldCharType="begin">
          <w:ffData>
            <w:name w:val=""/>
            <w:enabled/>
            <w:calcOnExit w:val="0"/>
            <w:checkBox>
              <w:sizeAuto/>
              <w:default w:val="0"/>
            </w:checkBox>
          </w:ffData>
        </w:fldChar>
      </w:r>
      <w:r w:rsidRPr="001B29A1">
        <w:rPr>
          <w:szCs w:val="20"/>
        </w:rPr>
        <w:instrText xml:space="preserve"> FORMCHECKBOX </w:instrText>
      </w:r>
      <w:r w:rsidR="00263956">
        <w:rPr>
          <w:szCs w:val="20"/>
        </w:rPr>
      </w:r>
      <w:r w:rsidR="00263956">
        <w:rPr>
          <w:szCs w:val="20"/>
        </w:rPr>
        <w:fldChar w:fldCharType="separate"/>
      </w:r>
      <w:r w:rsidRPr="001B29A1">
        <w:rPr>
          <w:szCs w:val="20"/>
        </w:rPr>
        <w:fldChar w:fldCharType="end"/>
      </w:r>
      <w:r w:rsidRPr="001B29A1">
        <w:rPr>
          <w:szCs w:val="20"/>
        </w:rPr>
        <w:t xml:space="preserve"> Superiority</w:t>
      </w:r>
      <w:r w:rsidRPr="001B29A1">
        <w:rPr>
          <w:szCs w:val="20"/>
        </w:rPr>
        <w:tab/>
      </w:r>
    </w:p>
    <w:p w:rsidR="004E3CC7" w:rsidRPr="001B29A1" w:rsidRDefault="00B202D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63956">
        <w:rPr>
          <w:szCs w:val="20"/>
        </w:rPr>
      </w:r>
      <w:r w:rsidR="00263956">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0E6F46" w:rsidRDefault="001B29A1" w:rsidP="000E6F46">
      <w:pPr>
        <w:rPr>
          <w:b/>
          <w:szCs w:val="20"/>
        </w:rPr>
      </w:pPr>
      <w:r w:rsidRPr="001B29A1">
        <w:rPr>
          <w:b/>
          <w:szCs w:val="20"/>
        </w:rPr>
        <w:t>Safety Outcomes</w:t>
      </w:r>
      <w:r>
        <w:rPr>
          <w:b/>
          <w:szCs w:val="20"/>
        </w:rPr>
        <w:t xml:space="preserve">: </w:t>
      </w:r>
    </w:p>
    <w:p w:rsidR="000E6F46" w:rsidRPr="004A4EF2" w:rsidRDefault="000E6F46" w:rsidP="000E6F46">
      <w:r w:rsidRPr="00705180">
        <w:rPr>
          <w:color w:val="0070C0"/>
        </w:rPr>
        <w:t>Overall, similar proportions of patients in both the acalabrutinib (93.5%) and comparator (IR 99.2%, BR 80.0%) arms experienced at least one TEAE in the ASCEND trial (</w:t>
      </w:r>
      <w:r w:rsidRPr="00705180">
        <w:rPr>
          <w:color w:val="0070C0"/>
        </w:rPr>
        <w:fldChar w:fldCharType="begin"/>
      </w:r>
      <w:r w:rsidRPr="00705180">
        <w:rPr>
          <w:color w:val="0070C0"/>
        </w:rPr>
        <w:instrText xml:space="preserve"> REF _Ref19714509 \h </w:instrText>
      </w:r>
      <w:r w:rsidRPr="00705180">
        <w:rPr>
          <w:color w:val="0070C0"/>
        </w:rPr>
      </w:r>
      <w:r w:rsidRPr="00705180">
        <w:rPr>
          <w:color w:val="0070C0"/>
        </w:rPr>
        <w:fldChar w:fldCharType="separate"/>
      </w:r>
      <w:r w:rsidR="0031410E" w:rsidRPr="00705180">
        <w:rPr>
          <w:color w:val="0070C0"/>
        </w:rPr>
        <w:t xml:space="preserve">Table </w:t>
      </w:r>
      <w:r w:rsidR="0031410E">
        <w:rPr>
          <w:noProof/>
          <w:color w:val="0070C0"/>
        </w:rPr>
        <w:t>45</w:t>
      </w:r>
      <w:r w:rsidR="0031410E" w:rsidRPr="00705180">
        <w:rPr>
          <w:color w:val="0070C0"/>
        </w:rPr>
        <w:t>.</w:t>
      </w:r>
      <w:r w:rsidR="0031410E">
        <w:rPr>
          <w:noProof/>
          <w:color w:val="0070C0"/>
        </w:rPr>
        <w:t>1</w:t>
      </w:r>
      <w:r w:rsidRPr="00705180">
        <w:rPr>
          <w:color w:val="0070C0"/>
        </w:rPr>
        <w:fldChar w:fldCharType="end"/>
      </w:r>
      <w:r w:rsidRPr="00705180">
        <w:rPr>
          <w:color w:val="0070C0"/>
        </w:rPr>
        <w:t xml:space="preserve">). The proportion of patients experiencing Grade </w:t>
      </w:r>
      <w:r w:rsidRPr="00705180">
        <w:rPr>
          <w:rFonts w:cs="Arial"/>
          <w:color w:val="0070C0"/>
        </w:rPr>
        <w:t>≥</w:t>
      </w:r>
      <w:r w:rsidRPr="00705180">
        <w:rPr>
          <w:color w:val="0070C0"/>
        </w:rPr>
        <w:t xml:space="preserve">3 AEs was lower in the acalabrutinib (49.4%) group compared to patients treated with IR (89.8%) and similar to patients treated with BR (48.6%). Acalabrutinib had a lower number of serious AEs (SAEs) (28.6%) compared to IR (55.9%), but similar to BR (25.7%). </w:t>
      </w:r>
      <w:r w:rsidR="00934664">
        <w:t>REDACTED</w:t>
      </w:r>
    </w:p>
    <w:p w:rsidR="000E6F46" w:rsidRPr="00705180" w:rsidRDefault="00FB292C" w:rsidP="000E6F46">
      <w:pPr>
        <w:pStyle w:val="Caption"/>
        <w:rPr>
          <w:color w:val="0070C0"/>
        </w:rPr>
      </w:pPr>
      <w:bookmarkStart w:id="16" w:name="_Ref19714505"/>
      <w:r>
        <w:rPr>
          <w:color w:val="0070C0"/>
        </w:rPr>
        <w:t xml:space="preserve">Table 1. </w:t>
      </w:r>
      <w:r w:rsidR="000E6F46" w:rsidRPr="00705180">
        <w:rPr>
          <w:color w:val="0070C0"/>
        </w:rPr>
        <w:t xml:space="preserve">Summary of severe AE results of the ASCEND </w:t>
      </w:r>
      <w:bookmarkEnd w:id="16"/>
    </w:p>
    <w:tbl>
      <w:tblPr>
        <w:tblStyle w:val="TableGridLig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Table"/>
      </w:tblPr>
      <w:tblGrid>
        <w:gridCol w:w="3682"/>
        <w:gridCol w:w="2126"/>
        <w:gridCol w:w="1417"/>
        <w:gridCol w:w="1701"/>
      </w:tblGrid>
      <w:tr w:rsidR="00705180" w:rsidRPr="00705180" w:rsidTr="00990EA2">
        <w:trPr>
          <w:tblHeader/>
        </w:trPr>
        <w:tc>
          <w:tcPr>
            <w:tcW w:w="2062" w:type="pct"/>
          </w:tcPr>
          <w:p w:rsidR="000E6F46" w:rsidRPr="00705180" w:rsidRDefault="000E6F46" w:rsidP="00990EA2">
            <w:pPr>
              <w:pStyle w:val="TableText"/>
              <w:rPr>
                <w:color w:val="0070C0"/>
              </w:rPr>
            </w:pPr>
          </w:p>
        </w:tc>
        <w:tc>
          <w:tcPr>
            <w:tcW w:w="2938" w:type="pct"/>
            <w:gridSpan w:val="3"/>
          </w:tcPr>
          <w:p w:rsidR="000E6F46" w:rsidRPr="00705180" w:rsidRDefault="000E6F46" w:rsidP="00990EA2">
            <w:pPr>
              <w:pStyle w:val="TableHeading"/>
              <w:keepNext w:val="0"/>
              <w:keepLines w:val="0"/>
              <w:jc w:val="center"/>
              <w:rPr>
                <w:color w:val="0070C0"/>
              </w:rPr>
            </w:pPr>
            <w:r w:rsidRPr="00705180">
              <w:rPr>
                <w:color w:val="0070C0"/>
              </w:rPr>
              <w:t>ASCEND</w:t>
            </w:r>
          </w:p>
        </w:tc>
      </w:tr>
      <w:tr w:rsidR="00705180" w:rsidRPr="00705180" w:rsidTr="00990EA2">
        <w:trPr>
          <w:tblHeader/>
        </w:trPr>
        <w:tc>
          <w:tcPr>
            <w:tcW w:w="2062" w:type="pct"/>
          </w:tcPr>
          <w:p w:rsidR="000E6F46" w:rsidRPr="00705180" w:rsidRDefault="000E6F46" w:rsidP="00990EA2">
            <w:pPr>
              <w:pStyle w:val="TableText"/>
              <w:rPr>
                <w:color w:val="0070C0"/>
              </w:rPr>
            </w:pPr>
          </w:p>
        </w:tc>
        <w:tc>
          <w:tcPr>
            <w:tcW w:w="1191" w:type="pct"/>
          </w:tcPr>
          <w:p w:rsidR="000E6F46" w:rsidRPr="00705180" w:rsidRDefault="000E6F46" w:rsidP="00990EA2">
            <w:pPr>
              <w:pStyle w:val="TableHeading"/>
              <w:keepNext w:val="0"/>
              <w:keepLines w:val="0"/>
              <w:jc w:val="center"/>
              <w:rPr>
                <w:color w:val="0070C0"/>
              </w:rPr>
            </w:pPr>
            <w:r w:rsidRPr="00705180">
              <w:rPr>
                <w:color w:val="0070C0"/>
              </w:rPr>
              <w:t>Acalabrutinib</w:t>
            </w:r>
          </w:p>
          <w:p w:rsidR="000E6F46" w:rsidRPr="00705180" w:rsidRDefault="000E6F46" w:rsidP="00990EA2">
            <w:pPr>
              <w:pStyle w:val="TableHeading"/>
              <w:keepNext w:val="0"/>
              <w:keepLines w:val="0"/>
              <w:jc w:val="center"/>
              <w:rPr>
                <w:color w:val="0070C0"/>
              </w:rPr>
            </w:pPr>
            <w:r w:rsidRPr="00705180">
              <w:rPr>
                <w:color w:val="0070C0"/>
              </w:rPr>
              <w:t>N=154</w:t>
            </w:r>
          </w:p>
        </w:tc>
        <w:tc>
          <w:tcPr>
            <w:tcW w:w="794" w:type="pct"/>
          </w:tcPr>
          <w:p w:rsidR="000E6F46" w:rsidRPr="00705180" w:rsidRDefault="000E6F46" w:rsidP="00990EA2">
            <w:pPr>
              <w:pStyle w:val="TableHeading"/>
              <w:keepNext w:val="0"/>
              <w:keepLines w:val="0"/>
              <w:jc w:val="center"/>
              <w:rPr>
                <w:color w:val="0070C0"/>
              </w:rPr>
            </w:pPr>
            <w:r w:rsidRPr="00705180">
              <w:rPr>
                <w:color w:val="0070C0"/>
              </w:rPr>
              <w:t>IR</w:t>
            </w:r>
          </w:p>
          <w:p w:rsidR="000E6F46" w:rsidRPr="00705180" w:rsidRDefault="000E6F46" w:rsidP="00990EA2">
            <w:pPr>
              <w:pStyle w:val="TableHeading"/>
              <w:keepNext w:val="0"/>
              <w:keepLines w:val="0"/>
              <w:jc w:val="center"/>
              <w:rPr>
                <w:color w:val="0070C0"/>
              </w:rPr>
            </w:pPr>
            <w:r w:rsidRPr="00705180">
              <w:rPr>
                <w:color w:val="0070C0"/>
              </w:rPr>
              <w:t>N=118</w:t>
            </w:r>
          </w:p>
        </w:tc>
        <w:tc>
          <w:tcPr>
            <w:tcW w:w="953" w:type="pct"/>
          </w:tcPr>
          <w:p w:rsidR="000E6F46" w:rsidRPr="00705180" w:rsidRDefault="000E6F46" w:rsidP="00990EA2">
            <w:pPr>
              <w:pStyle w:val="TableHeading"/>
              <w:keepNext w:val="0"/>
              <w:keepLines w:val="0"/>
              <w:jc w:val="center"/>
              <w:rPr>
                <w:color w:val="0070C0"/>
              </w:rPr>
            </w:pPr>
            <w:r w:rsidRPr="00705180">
              <w:rPr>
                <w:color w:val="0070C0"/>
              </w:rPr>
              <w:t>BR</w:t>
            </w:r>
          </w:p>
          <w:p w:rsidR="000E6F46" w:rsidRPr="00705180" w:rsidRDefault="000E6F46" w:rsidP="00990EA2">
            <w:pPr>
              <w:pStyle w:val="TableHeading"/>
              <w:keepNext w:val="0"/>
              <w:keepLines w:val="0"/>
              <w:jc w:val="center"/>
              <w:rPr>
                <w:color w:val="0070C0"/>
              </w:rPr>
            </w:pPr>
            <w:r w:rsidRPr="00705180">
              <w:rPr>
                <w:color w:val="0070C0"/>
              </w:rPr>
              <w:t>N=35</w:t>
            </w:r>
          </w:p>
        </w:tc>
      </w:tr>
      <w:tr w:rsidR="00705180" w:rsidRPr="00705180" w:rsidTr="00990EA2">
        <w:tc>
          <w:tcPr>
            <w:tcW w:w="2062" w:type="pct"/>
          </w:tcPr>
          <w:p w:rsidR="000E6F46" w:rsidRPr="00705180" w:rsidRDefault="000E6F46" w:rsidP="00990EA2">
            <w:pPr>
              <w:pStyle w:val="TableText"/>
              <w:rPr>
                <w:color w:val="0070C0"/>
              </w:rPr>
            </w:pPr>
            <w:r w:rsidRPr="00705180">
              <w:rPr>
                <w:color w:val="0070C0"/>
              </w:rPr>
              <w:t>Median duration of follow-up, months (range)</w:t>
            </w:r>
          </w:p>
        </w:tc>
        <w:tc>
          <w:tcPr>
            <w:tcW w:w="1191" w:type="pct"/>
            <w:vAlign w:val="center"/>
          </w:tcPr>
          <w:p w:rsidR="000E6F46" w:rsidRPr="00D17781" w:rsidRDefault="00934664" w:rsidP="00990EA2">
            <w:pPr>
              <w:pStyle w:val="TableText"/>
              <w:jc w:val="center"/>
              <w:rPr>
                <w:highlight w:val="black"/>
              </w:rPr>
            </w:pPr>
            <w:r>
              <w:t>REDACTED</w:t>
            </w:r>
          </w:p>
        </w:tc>
        <w:tc>
          <w:tcPr>
            <w:tcW w:w="1747" w:type="pct"/>
            <w:gridSpan w:val="2"/>
            <w:vAlign w:val="center"/>
          </w:tcPr>
          <w:p w:rsidR="000E6F46" w:rsidRPr="00D17781" w:rsidRDefault="00934664" w:rsidP="00990EA2">
            <w:pPr>
              <w:pStyle w:val="TableText"/>
              <w:jc w:val="center"/>
              <w:rPr>
                <w:highlight w:val="black"/>
              </w:rPr>
            </w:pPr>
            <w:r>
              <w:t>REDACTED</w:t>
            </w:r>
          </w:p>
        </w:tc>
      </w:tr>
      <w:tr w:rsidR="00705180" w:rsidRPr="00705180" w:rsidTr="00990EA2">
        <w:tc>
          <w:tcPr>
            <w:tcW w:w="2062" w:type="pct"/>
          </w:tcPr>
          <w:p w:rsidR="000E6F46" w:rsidRPr="00705180" w:rsidRDefault="000E6F46" w:rsidP="00990EA2">
            <w:pPr>
              <w:pStyle w:val="TableText"/>
              <w:rPr>
                <w:color w:val="0070C0"/>
              </w:rPr>
            </w:pPr>
            <w:r w:rsidRPr="00705180">
              <w:rPr>
                <w:color w:val="0070C0"/>
              </w:rPr>
              <w:t>Grade 3 or 4 AE, n (%)</w:t>
            </w:r>
          </w:p>
        </w:tc>
        <w:tc>
          <w:tcPr>
            <w:tcW w:w="1191" w:type="pct"/>
            <w:vAlign w:val="center"/>
          </w:tcPr>
          <w:p w:rsidR="000E6F46" w:rsidRPr="00705180" w:rsidRDefault="000E6F46" w:rsidP="00990EA2">
            <w:pPr>
              <w:pStyle w:val="TableText"/>
              <w:jc w:val="center"/>
              <w:rPr>
                <w:color w:val="0070C0"/>
              </w:rPr>
            </w:pPr>
            <w:r w:rsidRPr="00705180">
              <w:rPr>
                <w:color w:val="0070C0"/>
              </w:rPr>
              <w:t>70 (45.5)</w:t>
            </w:r>
          </w:p>
        </w:tc>
        <w:tc>
          <w:tcPr>
            <w:tcW w:w="794" w:type="pct"/>
            <w:vAlign w:val="center"/>
          </w:tcPr>
          <w:p w:rsidR="000E6F46" w:rsidRPr="00705180" w:rsidRDefault="000E6F46" w:rsidP="00990EA2">
            <w:pPr>
              <w:pStyle w:val="TableText"/>
              <w:jc w:val="center"/>
              <w:rPr>
                <w:color w:val="0070C0"/>
              </w:rPr>
            </w:pPr>
            <w:r w:rsidRPr="00705180">
              <w:rPr>
                <w:color w:val="0070C0"/>
              </w:rPr>
              <w:t xml:space="preserve">101 </w:t>
            </w:r>
            <w:r w:rsidR="00934664">
              <w:t>REDACTED</w:t>
            </w:r>
          </w:p>
        </w:tc>
        <w:tc>
          <w:tcPr>
            <w:tcW w:w="953" w:type="pct"/>
            <w:vAlign w:val="center"/>
          </w:tcPr>
          <w:p w:rsidR="00934664" w:rsidRDefault="000E6F46" w:rsidP="00990EA2">
            <w:pPr>
              <w:pStyle w:val="TableText"/>
              <w:jc w:val="center"/>
              <w:rPr>
                <w:color w:val="0070C0"/>
              </w:rPr>
            </w:pPr>
            <w:r w:rsidRPr="00705180">
              <w:rPr>
                <w:color w:val="0070C0"/>
              </w:rPr>
              <w:t xml:space="preserve">15 </w:t>
            </w:r>
          </w:p>
          <w:p w:rsidR="000E6F46" w:rsidRPr="00D17781" w:rsidRDefault="00934664" w:rsidP="00990EA2">
            <w:pPr>
              <w:pStyle w:val="TableText"/>
              <w:jc w:val="center"/>
            </w:pPr>
            <w:r>
              <w:t>REDACTED</w:t>
            </w:r>
          </w:p>
        </w:tc>
      </w:tr>
      <w:tr w:rsidR="00705180" w:rsidRPr="00705180" w:rsidTr="00990EA2">
        <w:tc>
          <w:tcPr>
            <w:tcW w:w="2062" w:type="pct"/>
          </w:tcPr>
          <w:p w:rsidR="000E6F46" w:rsidRPr="00705180" w:rsidRDefault="000E6F46" w:rsidP="00990EA2">
            <w:pPr>
              <w:pStyle w:val="TableText"/>
              <w:rPr>
                <w:color w:val="0070C0"/>
              </w:rPr>
            </w:pPr>
            <w:r w:rsidRPr="00705180">
              <w:rPr>
                <w:color w:val="0070C0"/>
              </w:rPr>
              <w:t>Serious AE, n (%)</w:t>
            </w:r>
          </w:p>
        </w:tc>
        <w:tc>
          <w:tcPr>
            <w:tcW w:w="1191" w:type="pct"/>
            <w:vAlign w:val="center"/>
          </w:tcPr>
          <w:p w:rsidR="000E6F46" w:rsidRPr="00705180" w:rsidRDefault="000E6F46" w:rsidP="00990EA2">
            <w:pPr>
              <w:pStyle w:val="TableText"/>
              <w:jc w:val="center"/>
              <w:rPr>
                <w:color w:val="0070C0"/>
              </w:rPr>
            </w:pPr>
            <w:r w:rsidRPr="00705180">
              <w:rPr>
                <w:color w:val="0070C0"/>
              </w:rPr>
              <w:t>44 (28.6)</w:t>
            </w:r>
          </w:p>
        </w:tc>
        <w:tc>
          <w:tcPr>
            <w:tcW w:w="794" w:type="pct"/>
            <w:vAlign w:val="center"/>
          </w:tcPr>
          <w:p w:rsidR="000E6F46" w:rsidRPr="00705180" w:rsidRDefault="000E6F46" w:rsidP="00990EA2">
            <w:pPr>
              <w:pStyle w:val="TableText"/>
              <w:jc w:val="center"/>
              <w:rPr>
                <w:color w:val="0070C0"/>
              </w:rPr>
            </w:pPr>
            <w:r w:rsidRPr="00705180">
              <w:rPr>
                <w:color w:val="0070C0"/>
              </w:rPr>
              <w:t>66 (55.9)</w:t>
            </w:r>
          </w:p>
        </w:tc>
        <w:tc>
          <w:tcPr>
            <w:tcW w:w="953" w:type="pct"/>
            <w:vAlign w:val="center"/>
          </w:tcPr>
          <w:p w:rsidR="000E6F46" w:rsidRPr="00705180" w:rsidRDefault="000E6F46" w:rsidP="00990EA2">
            <w:pPr>
              <w:pStyle w:val="TableText"/>
              <w:jc w:val="center"/>
              <w:rPr>
                <w:color w:val="0070C0"/>
              </w:rPr>
            </w:pPr>
            <w:r w:rsidRPr="00705180">
              <w:rPr>
                <w:color w:val="0070C0"/>
              </w:rPr>
              <w:t>9 (25.7)</w:t>
            </w:r>
          </w:p>
        </w:tc>
      </w:tr>
      <w:tr w:rsidR="00705180" w:rsidRPr="00705180" w:rsidTr="00990EA2">
        <w:tc>
          <w:tcPr>
            <w:tcW w:w="2062" w:type="pct"/>
          </w:tcPr>
          <w:p w:rsidR="000E6F46" w:rsidRPr="00705180" w:rsidRDefault="000E6F46" w:rsidP="00990EA2">
            <w:pPr>
              <w:pStyle w:val="TableText"/>
              <w:rPr>
                <w:color w:val="0070C0"/>
              </w:rPr>
            </w:pPr>
            <w:r w:rsidRPr="00705180">
              <w:rPr>
                <w:color w:val="0070C0"/>
              </w:rPr>
              <w:t>Treatment-related AE, n (%)</w:t>
            </w:r>
          </w:p>
        </w:tc>
        <w:tc>
          <w:tcPr>
            <w:tcW w:w="1191" w:type="pct"/>
            <w:vAlign w:val="center"/>
          </w:tcPr>
          <w:p w:rsidR="000E6F46" w:rsidRPr="0018571B" w:rsidRDefault="00934664" w:rsidP="00990EA2">
            <w:pPr>
              <w:pStyle w:val="TableText"/>
              <w:jc w:val="center"/>
              <w:rPr>
                <w:highlight w:val="black"/>
              </w:rPr>
            </w:pPr>
            <w:r>
              <w:t>REDACTED</w:t>
            </w:r>
          </w:p>
        </w:tc>
        <w:tc>
          <w:tcPr>
            <w:tcW w:w="794" w:type="pct"/>
            <w:vAlign w:val="center"/>
          </w:tcPr>
          <w:p w:rsidR="000E6F46" w:rsidRPr="0018571B" w:rsidRDefault="00934664" w:rsidP="00990EA2">
            <w:pPr>
              <w:pStyle w:val="TableText"/>
              <w:jc w:val="center"/>
              <w:rPr>
                <w:highlight w:val="black"/>
              </w:rPr>
            </w:pPr>
            <w:r>
              <w:t>REDACTED</w:t>
            </w:r>
          </w:p>
        </w:tc>
        <w:tc>
          <w:tcPr>
            <w:tcW w:w="953" w:type="pct"/>
            <w:vAlign w:val="center"/>
          </w:tcPr>
          <w:p w:rsidR="000E6F46" w:rsidRPr="0018571B" w:rsidRDefault="00934664" w:rsidP="00990EA2">
            <w:pPr>
              <w:pStyle w:val="TableText"/>
              <w:jc w:val="center"/>
              <w:rPr>
                <w:highlight w:val="black"/>
              </w:rPr>
            </w:pPr>
            <w:r>
              <w:t>REDACTED</w:t>
            </w:r>
          </w:p>
        </w:tc>
      </w:tr>
      <w:tr w:rsidR="00705180" w:rsidRPr="00705180" w:rsidTr="00990EA2">
        <w:tc>
          <w:tcPr>
            <w:tcW w:w="2062" w:type="pct"/>
          </w:tcPr>
          <w:p w:rsidR="000E6F46" w:rsidRPr="00705180" w:rsidRDefault="000E6F46" w:rsidP="00990EA2">
            <w:pPr>
              <w:pStyle w:val="TableText"/>
              <w:rPr>
                <w:color w:val="0070C0"/>
              </w:rPr>
            </w:pPr>
            <w:r w:rsidRPr="00705180">
              <w:rPr>
                <w:color w:val="0070C0"/>
              </w:rPr>
              <w:t>Discontinuation due to AE, n (%)</w:t>
            </w:r>
          </w:p>
        </w:tc>
        <w:tc>
          <w:tcPr>
            <w:tcW w:w="1191" w:type="pct"/>
            <w:vAlign w:val="center"/>
          </w:tcPr>
          <w:p w:rsidR="000E6F46" w:rsidRPr="0018571B" w:rsidRDefault="00934664" w:rsidP="00990EA2">
            <w:pPr>
              <w:pStyle w:val="TableText"/>
              <w:jc w:val="center"/>
              <w:rPr>
                <w:highlight w:val="black"/>
              </w:rPr>
            </w:pPr>
            <w:r>
              <w:t>REDACTED</w:t>
            </w:r>
          </w:p>
        </w:tc>
        <w:tc>
          <w:tcPr>
            <w:tcW w:w="794" w:type="pct"/>
            <w:vAlign w:val="center"/>
          </w:tcPr>
          <w:p w:rsidR="000E6F46" w:rsidRPr="0018571B" w:rsidRDefault="00934664" w:rsidP="00990EA2">
            <w:pPr>
              <w:pStyle w:val="TableText"/>
              <w:jc w:val="center"/>
              <w:rPr>
                <w:highlight w:val="black"/>
              </w:rPr>
            </w:pPr>
            <w:r>
              <w:t>REDACTED</w:t>
            </w:r>
          </w:p>
        </w:tc>
        <w:tc>
          <w:tcPr>
            <w:tcW w:w="953" w:type="pct"/>
            <w:vAlign w:val="center"/>
          </w:tcPr>
          <w:p w:rsidR="000E6F46" w:rsidRPr="0018571B" w:rsidRDefault="00934664" w:rsidP="00990EA2">
            <w:pPr>
              <w:pStyle w:val="TableText"/>
              <w:jc w:val="center"/>
              <w:rPr>
                <w:highlight w:val="black"/>
              </w:rPr>
            </w:pPr>
            <w:r>
              <w:t>REDACTED</w:t>
            </w:r>
          </w:p>
        </w:tc>
      </w:tr>
      <w:tr w:rsidR="00705180" w:rsidRPr="00705180" w:rsidTr="00990EA2">
        <w:tc>
          <w:tcPr>
            <w:tcW w:w="2062" w:type="pct"/>
          </w:tcPr>
          <w:p w:rsidR="000E6F46" w:rsidRPr="00705180" w:rsidRDefault="000E6F46" w:rsidP="00990EA2">
            <w:pPr>
              <w:pStyle w:val="TableText"/>
              <w:rPr>
                <w:color w:val="0070C0"/>
              </w:rPr>
            </w:pPr>
            <w:r w:rsidRPr="00705180">
              <w:rPr>
                <w:color w:val="0070C0"/>
              </w:rPr>
              <w:t>AE leading to death, n (%)</w:t>
            </w:r>
          </w:p>
        </w:tc>
        <w:tc>
          <w:tcPr>
            <w:tcW w:w="1191" w:type="pct"/>
            <w:vAlign w:val="center"/>
          </w:tcPr>
          <w:p w:rsidR="000E6F46" w:rsidRPr="00705180" w:rsidRDefault="000E6F46" w:rsidP="00990EA2">
            <w:pPr>
              <w:pStyle w:val="TableText"/>
              <w:jc w:val="center"/>
              <w:rPr>
                <w:color w:val="0070C0"/>
              </w:rPr>
            </w:pPr>
            <w:r w:rsidRPr="00705180">
              <w:rPr>
                <w:color w:val="0070C0"/>
              </w:rPr>
              <w:t>6 (3.9)</w:t>
            </w:r>
          </w:p>
        </w:tc>
        <w:tc>
          <w:tcPr>
            <w:tcW w:w="794" w:type="pct"/>
            <w:vAlign w:val="center"/>
          </w:tcPr>
          <w:p w:rsidR="000E6F46" w:rsidRPr="00705180" w:rsidRDefault="000E6F46" w:rsidP="00990EA2">
            <w:pPr>
              <w:pStyle w:val="TableText"/>
              <w:jc w:val="center"/>
              <w:rPr>
                <w:color w:val="0070C0"/>
              </w:rPr>
            </w:pPr>
            <w:r w:rsidRPr="00705180">
              <w:rPr>
                <w:color w:val="0070C0"/>
              </w:rPr>
              <w:t>5 (4.2)</w:t>
            </w:r>
          </w:p>
        </w:tc>
        <w:tc>
          <w:tcPr>
            <w:tcW w:w="953" w:type="pct"/>
            <w:vAlign w:val="center"/>
          </w:tcPr>
          <w:p w:rsidR="000E6F46" w:rsidRPr="00705180" w:rsidRDefault="000E6F46" w:rsidP="00990EA2">
            <w:pPr>
              <w:pStyle w:val="TableText"/>
              <w:jc w:val="center"/>
              <w:rPr>
                <w:color w:val="0070C0"/>
              </w:rPr>
            </w:pPr>
            <w:r w:rsidRPr="00705180">
              <w:rPr>
                <w:color w:val="0070C0"/>
              </w:rPr>
              <w:t>2 (5.7)</w:t>
            </w:r>
          </w:p>
        </w:tc>
      </w:tr>
      <w:tr w:rsidR="00705180" w:rsidRPr="00705180" w:rsidTr="00990EA2">
        <w:tc>
          <w:tcPr>
            <w:tcW w:w="2062" w:type="pct"/>
          </w:tcPr>
          <w:p w:rsidR="000E6F46" w:rsidRPr="00705180" w:rsidRDefault="000E6F46" w:rsidP="00990EA2">
            <w:pPr>
              <w:pStyle w:val="TableText"/>
              <w:rPr>
                <w:color w:val="0070C0"/>
              </w:rPr>
            </w:pPr>
            <w:r w:rsidRPr="00705180">
              <w:rPr>
                <w:color w:val="0070C0"/>
              </w:rPr>
              <w:t>Any AE, n (%)</w:t>
            </w:r>
          </w:p>
        </w:tc>
        <w:tc>
          <w:tcPr>
            <w:tcW w:w="1191" w:type="pct"/>
            <w:vAlign w:val="center"/>
          </w:tcPr>
          <w:p w:rsidR="000E6F46" w:rsidRPr="00705180" w:rsidRDefault="000E6F46" w:rsidP="00990EA2">
            <w:pPr>
              <w:pStyle w:val="TableText"/>
              <w:jc w:val="center"/>
              <w:rPr>
                <w:color w:val="0070C0"/>
              </w:rPr>
            </w:pPr>
            <w:r w:rsidRPr="00705180">
              <w:rPr>
                <w:color w:val="0070C0"/>
              </w:rPr>
              <w:t>144 (93.5)</w:t>
            </w:r>
          </w:p>
        </w:tc>
        <w:tc>
          <w:tcPr>
            <w:tcW w:w="794" w:type="pct"/>
            <w:vAlign w:val="center"/>
          </w:tcPr>
          <w:p w:rsidR="000E6F46" w:rsidRPr="00705180" w:rsidRDefault="000E6F46" w:rsidP="00990EA2">
            <w:pPr>
              <w:pStyle w:val="TableText"/>
              <w:jc w:val="center"/>
              <w:rPr>
                <w:color w:val="0070C0"/>
              </w:rPr>
            </w:pPr>
            <w:r w:rsidRPr="00705180">
              <w:rPr>
                <w:color w:val="0070C0"/>
              </w:rPr>
              <w:t>117 (99.2)</w:t>
            </w:r>
          </w:p>
        </w:tc>
        <w:tc>
          <w:tcPr>
            <w:tcW w:w="953" w:type="pct"/>
            <w:vAlign w:val="center"/>
          </w:tcPr>
          <w:p w:rsidR="000E6F46" w:rsidRPr="00705180" w:rsidRDefault="000E6F46" w:rsidP="00990EA2">
            <w:pPr>
              <w:pStyle w:val="TableText"/>
              <w:jc w:val="center"/>
              <w:rPr>
                <w:color w:val="0070C0"/>
              </w:rPr>
            </w:pPr>
            <w:r w:rsidRPr="00705180">
              <w:rPr>
                <w:color w:val="0070C0"/>
              </w:rPr>
              <w:t>28 (80.0)</w:t>
            </w:r>
          </w:p>
        </w:tc>
      </w:tr>
    </w:tbl>
    <w:p w:rsidR="000E6F46" w:rsidRPr="004C5EA4" w:rsidRDefault="000E6F46" w:rsidP="000E6F46">
      <w:pPr>
        <w:pStyle w:val="Tablenotes"/>
      </w:pPr>
      <w:r w:rsidRPr="00705180">
        <w:rPr>
          <w:color w:val="0070C0"/>
        </w:rPr>
        <w:t xml:space="preserve">Source: </w:t>
      </w:r>
      <w:r w:rsidR="00934664">
        <w:t>REDACTED</w:t>
      </w:r>
    </w:p>
    <w:p w:rsidR="001B29A1" w:rsidRPr="00705180" w:rsidRDefault="000E6F46" w:rsidP="00705180">
      <w:pPr>
        <w:pStyle w:val="Tablenotes"/>
        <w:rPr>
          <w:color w:val="0070C0"/>
        </w:rPr>
      </w:pPr>
      <w:r w:rsidRPr="00705180">
        <w:rPr>
          <w:color w:val="0070C0"/>
        </w:rPr>
        <w:t xml:space="preserve">Abbreviations: AE, adverse event; BR, bendamustine/rituximab; IR, idelalisib/rituximab; IQR, interquartile range; N, number of patients </w:t>
      </w:r>
    </w:p>
    <w:p w:rsidR="00B202D3" w:rsidRDefault="001B29A1" w:rsidP="00B202D3">
      <w:pPr>
        <w:rPr>
          <w:b/>
          <w:szCs w:val="20"/>
        </w:rPr>
      </w:pPr>
      <w:r w:rsidRPr="001B29A1">
        <w:rPr>
          <w:b/>
          <w:szCs w:val="20"/>
        </w:rPr>
        <w:t>Clinical Effectiveness Outcomes</w:t>
      </w:r>
      <w:r>
        <w:rPr>
          <w:b/>
          <w:szCs w:val="20"/>
        </w:rPr>
        <w:t xml:space="preserve">: </w:t>
      </w:r>
    </w:p>
    <w:p w:rsidR="000E6F46" w:rsidRPr="000E6F46" w:rsidRDefault="000E6F46" w:rsidP="00B202D3">
      <w:pPr>
        <w:rPr>
          <w:color w:val="0070C0"/>
          <w:u w:val="single"/>
        </w:rPr>
      </w:pPr>
      <w:r w:rsidRPr="000E6F46">
        <w:rPr>
          <w:color w:val="0070C0"/>
          <w:u w:val="single"/>
        </w:rPr>
        <w:t>Progression- Free Survival</w:t>
      </w:r>
    </w:p>
    <w:p w:rsidR="00B202D3" w:rsidRPr="00B202D3" w:rsidRDefault="00B202D3" w:rsidP="00B202D3">
      <w:pPr>
        <w:rPr>
          <w:color w:val="0070C0"/>
        </w:rPr>
      </w:pPr>
      <w:r w:rsidRPr="00B202D3">
        <w:rPr>
          <w:color w:val="0070C0"/>
        </w:rPr>
        <w:t xml:space="preserve">At a median follow-up of 16.10 months in the acalabrutinib arm </w:t>
      </w:r>
      <w:r w:rsidR="00934664">
        <w:t>REDACTED</w:t>
      </w:r>
      <w:r w:rsidR="00934664" w:rsidRPr="00B202D3">
        <w:rPr>
          <w:color w:val="0070C0"/>
        </w:rPr>
        <w:t xml:space="preserve"> </w:t>
      </w:r>
      <w:r w:rsidRPr="00B202D3">
        <w:rPr>
          <w:color w:val="0070C0"/>
        </w:rPr>
        <w:t xml:space="preserve">acalabrutinib was associated with a statistically significant improvement in IRC-assessed PFS compared with IR/BR, with a 69% reduction in risk of disease progression or death (HR=0.31 [95% CI: 0.20, 0.49]; p&lt;0.0001). The median estimated PFS for acalabrutinib was not </w:t>
      </w:r>
      <w:r w:rsidRPr="00B202D3">
        <w:rPr>
          <w:color w:val="0070C0"/>
        </w:rPr>
        <w:lastRenderedPageBreak/>
        <w:t xml:space="preserve">reached; the median estimated PFS for IR/BR was 16.5 months </w:t>
      </w:r>
      <w:r w:rsidR="00934664">
        <w:t>REDACTED.</w:t>
      </w:r>
    </w:p>
    <w:p w:rsidR="00B202D3" w:rsidRPr="00B202D3" w:rsidRDefault="00FB292C" w:rsidP="00B202D3">
      <w:pPr>
        <w:pStyle w:val="Caption"/>
        <w:rPr>
          <w:color w:val="0070C0"/>
          <w:lang w:eastAsia="zh-CN"/>
        </w:rPr>
      </w:pPr>
      <w:r>
        <w:rPr>
          <w:color w:val="0070C0"/>
        </w:rPr>
        <w:t xml:space="preserve">Figure 5. </w:t>
      </w:r>
      <w:r w:rsidR="00B202D3" w:rsidRPr="00B202D3">
        <w:rPr>
          <w:color w:val="0070C0"/>
        </w:rPr>
        <w:t>Kaplan-Meier plot for IRC-assessed PFS for acalabrutinib compared with IR/BR (ITT population)</w:t>
      </w:r>
    </w:p>
    <w:p w:rsidR="00B202D3" w:rsidRPr="00B202D3" w:rsidRDefault="00B202D3" w:rsidP="00B202D3">
      <w:pPr>
        <w:rPr>
          <w:color w:val="0070C0"/>
          <w:lang w:eastAsia="zh-CN"/>
        </w:rPr>
      </w:pPr>
      <w:r w:rsidRPr="00B202D3">
        <w:rPr>
          <w:noProof/>
          <w:color w:val="0070C0"/>
          <w:lang w:eastAsia="en-AU"/>
        </w:rPr>
        <w:drawing>
          <wp:inline distT="0" distB="0" distL="0" distR="0" wp14:anchorId="6CFB5DF6" wp14:editId="0250A141">
            <wp:extent cx="5626735" cy="3937635"/>
            <wp:effectExtent l="0" t="0" r="0" b="5715"/>
            <wp:docPr id="2" name="Picture 2" descr="Picture"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828"/>
                    <a:stretch/>
                  </pic:blipFill>
                  <pic:spPr bwMode="auto">
                    <a:xfrm>
                      <a:off x="0" y="0"/>
                      <a:ext cx="5626735" cy="3937635"/>
                    </a:xfrm>
                    <a:prstGeom prst="rect">
                      <a:avLst/>
                    </a:prstGeom>
                    <a:ln>
                      <a:noFill/>
                    </a:ln>
                    <a:extLst>
                      <a:ext uri="{53640926-AAD7-44D8-BBD7-CCE9431645EC}">
                        <a14:shadowObscured xmlns:a14="http://schemas.microsoft.com/office/drawing/2010/main"/>
                      </a:ext>
                    </a:extLst>
                  </pic:spPr>
                </pic:pic>
              </a:graphicData>
            </a:graphic>
          </wp:inline>
        </w:drawing>
      </w:r>
    </w:p>
    <w:p w:rsidR="00B202D3" w:rsidRDefault="00934664" w:rsidP="00B202D3">
      <w:pPr>
        <w:pStyle w:val="Tablenotes"/>
        <w:rPr>
          <w:color w:val="0070C0"/>
        </w:rPr>
      </w:pPr>
      <w:r>
        <w:t>REDACTED</w:t>
      </w:r>
      <w:r w:rsidR="00B202D3" w:rsidRPr="00B202D3">
        <w:rPr>
          <w:color w:val="0070C0"/>
        </w:rPr>
        <w:br/>
        <w:t>Abbreviations: BR, bendamustine/rituximab; C.I., confidence interval; HR, hazard ratio; IR, idelalisib/rituximab; IRC, independent review committee; ITT, intention-to-treat; PFS, progression-free survival</w:t>
      </w:r>
    </w:p>
    <w:p w:rsidR="000E6F46" w:rsidRDefault="000E6F46" w:rsidP="00B202D3">
      <w:pPr>
        <w:pStyle w:val="Tablenotes"/>
        <w:rPr>
          <w:rFonts w:ascii="Arial" w:eastAsia="SimSun" w:hAnsi="Arial"/>
          <w:snapToGrid/>
          <w:sz w:val="22"/>
          <w:szCs w:val="22"/>
        </w:rPr>
      </w:pPr>
    </w:p>
    <w:p w:rsidR="000E6F46" w:rsidRPr="000E6F46" w:rsidRDefault="000E6F46" w:rsidP="00B202D3">
      <w:pPr>
        <w:pStyle w:val="Tablenotes"/>
        <w:rPr>
          <w:rFonts w:asciiTheme="minorHAnsi" w:eastAsiaTheme="minorHAnsi" w:hAnsiTheme="minorHAnsi" w:cstheme="minorBidi"/>
          <w:snapToGrid/>
          <w:color w:val="0070C0"/>
          <w:sz w:val="20"/>
          <w:szCs w:val="22"/>
          <w:u w:val="single"/>
        </w:rPr>
      </w:pPr>
      <w:r w:rsidRPr="000E6F46">
        <w:rPr>
          <w:rFonts w:asciiTheme="minorHAnsi" w:eastAsiaTheme="minorHAnsi" w:hAnsiTheme="minorHAnsi" w:cstheme="minorBidi"/>
          <w:snapToGrid/>
          <w:color w:val="0070C0"/>
          <w:sz w:val="20"/>
          <w:szCs w:val="22"/>
          <w:u w:val="single"/>
        </w:rPr>
        <w:t>Overall response rate</w:t>
      </w:r>
    </w:p>
    <w:p w:rsidR="000E6F46" w:rsidRPr="000E6F46" w:rsidRDefault="000E6F46" w:rsidP="00B202D3">
      <w:pPr>
        <w:pStyle w:val="Tablenotes"/>
        <w:rPr>
          <w:rFonts w:asciiTheme="minorHAnsi" w:eastAsiaTheme="minorHAnsi" w:hAnsiTheme="minorHAnsi" w:cstheme="minorBidi"/>
          <w:snapToGrid/>
          <w:color w:val="0070C0"/>
          <w:sz w:val="20"/>
          <w:szCs w:val="22"/>
        </w:rPr>
      </w:pPr>
      <w:r w:rsidRPr="000E6F46">
        <w:rPr>
          <w:rFonts w:asciiTheme="minorHAnsi" w:eastAsiaTheme="minorHAnsi" w:hAnsiTheme="minorHAnsi" w:cstheme="minorBidi"/>
          <w:snapToGrid/>
          <w:color w:val="0070C0"/>
          <w:sz w:val="20"/>
          <w:szCs w:val="22"/>
        </w:rPr>
        <w:t xml:space="preserve">At a median follow-up of 16.10 months in the acalabrutinib arm </w:t>
      </w:r>
      <w:r w:rsidR="00934664">
        <w:t>REDACTED</w:t>
      </w:r>
      <w:r w:rsidRPr="000E6F46">
        <w:rPr>
          <w:rFonts w:asciiTheme="minorHAnsi" w:eastAsiaTheme="minorHAnsi" w:hAnsiTheme="minorHAnsi" w:cstheme="minorBidi"/>
          <w:snapToGrid/>
          <w:color w:val="0070C0"/>
          <w:sz w:val="20"/>
          <w:szCs w:val="22"/>
        </w:rPr>
        <w:t xml:space="preserve">, the IRC-assessed ORR for acalabrutinib and IR/BR was 81.3% (95% CI: 74.4, 86.6) and 75.5% (95% CI: 68.1, 81.6), respectively (p=0.2248) </w:t>
      </w:r>
      <w:r w:rsidR="00934664">
        <w:t>REDACTED</w:t>
      </w:r>
      <w:r w:rsidR="00934664" w:rsidRPr="000E6F46">
        <w:rPr>
          <w:rFonts w:asciiTheme="minorHAnsi" w:eastAsiaTheme="minorHAnsi" w:hAnsiTheme="minorHAnsi" w:cstheme="minorBidi"/>
          <w:snapToGrid/>
          <w:color w:val="0070C0"/>
          <w:sz w:val="20"/>
          <w:szCs w:val="22"/>
        </w:rPr>
        <w:t xml:space="preserve"> </w:t>
      </w:r>
      <w:r w:rsidR="00934664">
        <w:rPr>
          <w:rFonts w:asciiTheme="minorHAnsi" w:eastAsiaTheme="minorHAnsi" w:hAnsiTheme="minorHAnsi" w:cstheme="minorBidi"/>
          <w:snapToGrid/>
          <w:color w:val="0070C0"/>
          <w:sz w:val="20"/>
          <w:szCs w:val="22"/>
        </w:rPr>
        <w:t xml:space="preserve">. </w:t>
      </w:r>
      <w:r w:rsidRPr="000E6F46">
        <w:rPr>
          <w:rFonts w:asciiTheme="minorHAnsi" w:eastAsiaTheme="minorHAnsi" w:hAnsiTheme="minorHAnsi" w:cstheme="minorBidi"/>
          <w:snapToGrid/>
          <w:color w:val="0070C0"/>
          <w:sz w:val="20"/>
          <w:szCs w:val="22"/>
        </w:rPr>
        <w:t>Partial response (PR) was achieved in 126 (81.3%) subjects in the acalabrutinib group and 115 (74.2%) subjects in the IR/BR group.</w:t>
      </w:r>
    </w:p>
    <w:p w:rsidR="000E6F46" w:rsidRPr="000E6F46" w:rsidRDefault="00FB292C" w:rsidP="000E6F46">
      <w:pPr>
        <w:pStyle w:val="Caption"/>
        <w:rPr>
          <w:color w:val="0070C0"/>
        </w:rPr>
      </w:pPr>
      <w:bookmarkStart w:id="17" w:name="_Toc473615755"/>
      <w:r>
        <w:rPr>
          <w:color w:val="0070C0"/>
        </w:rPr>
        <w:t xml:space="preserve">Table 2. </w:t>
      </w:r>
      <w:r w:rsidR="000E6F46" w:rsidRPr="000E6F46">
        <w:rPr>
          <w:color w:val="0070C0"/>
        </w:rPr>
        <w:t xml:space="preserve">Results of best ORR as assessed by IRC </w:t>
      </w:r>
      <w:r>
        <w:rPr>
          <w:color w:val="0070C0"/>
        </w:rPr>
        <w:t>in the ASCEND trial</w:t>
      </w:r>
      <w:r w:rsidR="000E6F46" w:rsidRPr="000E6F46">
        <w:rPr>
          <w:color w:val="0070C0"/>
        </w:rPr>
        <w:t xml:space="preserve"> (ITT population)</w:t>
      </w:r>
      <w:bookmarkEnd w:id="17"/>
    </w:p>
    <w:tbl>
      <w:tblPr>
        <w:tblStyle w:val="AZTable"/>
        <w:tblW w:w="5000" w:type="pct"/>
        <w:jc w:val="center"/>
        <w:tblLayout w:type="fixed"/>
        <w:tblLook w:val="04A0" w:firstRow="1" w:lastRow="0" w:firstColumn="1" w:lastColumn="0" w:noHBand="0" w:noVBand="1"/>
        <w:tblCaption w:val="Table 2"/>
        <w:tblDescription w:val="Table"/>
      </w:tblPr>
      <w:tblGrid>
        <w:gridCol w:w="1980"/>
        <w:gridCol w:w="1417"/>
        <w:gridCol w:w="1632"/>
        <w:gridCol w:w="1632"/>
        <w:gridCol w:w="1275"/>
        <w:gridCol w:w="1080"/>
      </w:tblGrid>
      <w:tr w:rsidR="000E6F46" w:rsidRPr="000E6F46" w:rsidTr="00990EA2">
        <w:trPr>
          <w:cnfStyle w:val="100000000000" w:firstRow="1" w:lastRow="0" w:firstColumn="0" w:lastColumn="0" w:oddVBand="0" w:evenVBand="0" w:oddHBand="0" w:evenHBand="0" w:firstRowFirstColumn="0" w:firstRowLastColumn="0" w:lastRowFirstColumn="0" w:lastRowLastColumn="0"/>
          <w:tblHeader/>
          <w:jc w:val="center"/>
        </w:trPr>
        <w:tc>
          <w:tcPr>
            <w:tcW w:w="1098" w:type="pct"/>
            <w:vMerge w:val="restart"/>
            <w:hideMark/>
          </w:tcPr>
          <w:p w:rsidR="000E6F46" w:rsidRPr="000E6F46" w:rsidRDefault="000E6F46" w:rsidP="00990EA2">
            <w:pPr>
              <w:pStyle w:val="TableHeading"/>
              <w:rPr>
                <w:color w:val="0070C0"/>
              </w:rPr>
            </w:pPr>
            <w:r w:rsidRPr="000E6F46">
              <w:rPr>
                <w:color w:val="0070C0"/>
              </w:rPr>
              <w:t>Trial ID (</w:t>
            </w:r>
            <w:r w:rsidRPr="000E6F46">
              <w:rPr>
                <w:bCs/>
                <w:color w:val="0070C0"/>
              </w:rPr>
              <w:t>Comparison)</w:t>
            </w:r>
          </w:p>
        </w:tc>
        <w:tc>
          <w:tcPr>
            <w:tcW w:w="786" w:type="pct"/>
            <w:vMerge w:val="restart"/>
          </w:tcPr>
          <w:p w:rsidR="000E6F46" w:rsidRPr="000E6F46" w:rsidRDefault="000E6F46" w:rsidP="00990EA2">
            <w:pPr>
              <w:pStyle w:val="TableText"/>
              <w:jc w:val="center"/>
              <w:rPr>
                <w:color w:val="0070C0"/>
              </w:rPr>
            </w:pPr>
            <w:r w:rsidRPr="000E6F46">
              <w:rPr>
                <w:b/>
                <w:bCs/>
                <w:color w:val="0070C0"/>
              </w:rPr>
              <w:t>Median follow-up (months)</w:t>
            </w:r>
          </w:p>
        </w:tc>
        <w:tc>
          <w:tcPr>
            <w:tcW w:w="905" w:type="pct"/>
          </w:tcPr>
          <w:p w:rsidR="000E6F46" w:rsidRPr="000E6F46" w:rsidRDefault="000E6F46" w:rsidP="00990EA2">
            <w:pPr>
              <w:pStyle w:val="TableHeading"/>
              <w:jc w:val="center"/>
              <w:rPr>
                <w:color w:val="0070C0"/>
              </w:rPr>
            </w:pPr>
            <w:r w:rsidRPr="000E6F46">
              <w:rPr>
                <w:color w:val="0070C0"/>
              </w:rPr>
              <w:t>Intervention</w:t>
            </w:r>
          </w:p>
        </w:tc>
        <w:tc>
          <w:tcPr>
            <w:tcW w:w="905" w:type="pct"/>
          </w:tcPr>
          <w:p w:rsidR="000E6F46" w:rsidRPr="000E6F46" w:rsidRDefault="000E6F46" w:rsidP="00990EA2">
            <w:pPr>
              <w:pStyle w:val="TableHeading"/>
              <w:jc w:val="center"/>
              <w:rPr>
                <w:color w:val="0070C0"/>
              </w:rPr>
            </w:pPr>
            <w:r w:rsidRPr="000E6F46">
              <w:rPr>
                <w:color w:val="0070C0"/>
              </w:rPr>
              <w:t>Comparator</w:t>
            </w:r>
          </w:p>
        </w:tc>
        <w:tc>
          <w:tcPr>
            <w:tcW w:w="707" w:type="pct"/>
            <w:vMerge w:val="restart"/>
            <w:hideMark/>
          </w:tcPr>
          <w:p w:rsidR="000E6F46" w:rsidRPr="000E6F46" w:rsidRDefault="000E6F46" w:rsidP="00990EA2">
            <w:pPr>
              <w:pStyle w:val="TableHeading"/>
              <w:jc w:val="center"/>
              <w:rPr>
                <w:color w:val="0070C0"/>
              </w:rPr>
            </w:pPr>
            <w:r w:rsidRPr="000E6F46">
              <w:rPr>
                <w:color w:val="0070C0"/>
              </w:rPr>
              <w:t xml:space="preserve">Difference </w:t>
            </w:r>
            <w:r w:rsidRPr="000E6F46">
              <w:rPr>
                <w:bCs/>
                <w:color w:val="0070C0"/>
              </w:rPr>
              <w:t>(95% CI)</w:t>
            </w:r>
          </w:p>
        </w:tc>
        <w:tc>
          <w:tcPr>
            <w:tcW w:w="599" w:type="pct"/>
            <w:vMerge w:val="restart"/>
            <w:hideMark/>
          </w:tcPr>
          <w:p w:rsidR="000E6F46" w:rsidRPr="000E6F46" w:rsidRDefault="000E6F46" w:rsidP="00990EA2">
            <w:pPr>
              <w:pStyle w:val="TableHeading"/>
              <w:jc w:val="center"/>
              <w:rPr>
                <w:color w:val="0070C0"/>
              </w:rPr>
            </w:pPr>
            <w:r w:rsidRPr="000E6F46">
              <w:rPr>
                <w:color w:val="0070C0"/>
              </w:rPr>
              <w:t>p value </w:t>
            </w:r>
            <w:r w:rsidRPr="000E6F46">
              <w:rPr>
                <w:color w:val="0070C0"/>
                <w:vertAlign w:val="superscript"/>
              </w:rPr>
              <w:t>a</w:t>
            </w:r>
          </w:p>
        </w:tc>
      </w:tr>
      <w:tr w:rsidR="000E6F46" w:rsidRPr="000E6F46" w:rsidTr="00990EA2">
        <w:trPr>
          <w:cnfStyle w:val="100000000000" w:firstRow="1" w:lastRow="0" w:firstColumn="0" w:lastColumn="0" w:oddVBand="0" w:evenVBand="0" w:oddHBand="0" w:evenHBand="0" w:firstRowFirstColumn="0" w:firstRowLastColumn="0" w:lastRowFirstColumn="0" w:lastRowLastColumn="0"/>
          <w:tblHeader/>
          <w:jc w:val="center"/>
        </w:trPr>
        <w:tc>
          <w:tcPr>
            <w:tcW w:w="1098" w:type="pct"/>
            <w:vMerge/>
            <w:hideMark/>
          </w:tcPr>
          <w:p w:rsidR="000E6F46" w:rsidRPr="000E6F46" w:rsidRDefault="000E6F46" w:rsidP="00990EA2">
            <w:pPr>
              <w:pStyle w:val="TableText"/>
              <w:rPr>
                <w:b/>
                <w:color w:val="0070C0"/>
              </w:rPr>
            </w:pPr>
          </w:p>
        </w:tc>
        <w:tc>
          <w:tcPr>
            <w:tcW w:w="786" w:type="pct"/>
            <w:vMerge/>
          </w:tcPr>
          <w:p w:rsidR="000E6F46" w:rsidRPr="000E6F46" w:rsidRDefault="000E6F46" w:rsidP="00990EA2">
            <w:pPr>
              <w:pStyle w:val="TableText"/>
              <w:jc w:val="center"/>
              <w:rPr>
                <w:b/>
                <w:bCs/>
                <w:color w:val="0070C0"/>
              </w:rPr>
            </w:pPr>
          </w:p>
        </w:tc>
        <w:tc>
          <w:tcPr>
            <w:tcW w:w="905" w:type="pct"/>
          </w:tcPr>
          <w:p w:rsidR="000E6F46" w:rsidRPr="000E6F46" w:rsidRDefault="000E6F46" w:rsidP="00990EA2">
            <w:pPr>
              <w:pStyle w:val="TableText"/>
              <w:jc w:val="center"/>
              <w:rPr>
                <w:b/>
                <w:bCs/>
                <w:color w:val="0070C0"/>
              </w:rPr>
            </w:pPr>
            <w:r w:rsidRPr="000E6F46">
              <w:rPr>
                <w:b/>
                <w:bCs/>
                <w:color w:val="0070C0"/>
              </w:rPr>
              <w:t>n/N (%)</w:t>
            </w:r>
          </w:p>
        </w:tc>
        <w:tc>
          <w:tcPr>
            <w:tcW w:w="905" w:type="pct"/>
          </w:tcPr>
          <w:p w:rsidR="000E6F46" w:rsidRPr="000E6F46" w:rsidRDefault="000E6F46" w:rsidP="00990EA2">
            <w:pPr>
              <w:pStyle w:val="TableText"/>
              <w:jc w:val="center"/>
              <w:rPr>
                <w:b/>
                <w:bCs/>
                <w:color w:val="0070C0"/>
              </w:rPr>
            </w:pPr>
            <w:r w:rsidRPr="000E6F46">
              <w:rPr>
                <w:b/>
                <w:bCs/>
                <w:color w:val="0070C0"/>
              </w:rPr>
              <w:t>n/N (%)</w:t>
            </w:r>
          </w:p>
        </w:tc>
        <w:tc>
          <w:tcPr>
            <w:tcW w:w="707" w:type="pct"/>
            <w:vMerge/>
            <w:hideMark/>
          </w:tcPr>
          <w:p w:rsidR="000E6F46" w:rsidRPr="000E6F46" w:rsidRDefault="000E6F46" w:rsidP="00990EA2">
            <w:pPr>
              <w:pStyle w:val="TableText"/>
              <w:jc w:val="center"/>
              <w:rPr>
                <w:b/>
                <w:bCs/>
                <w:color w:val="0070C0"/>
              </w:rPr>
            </w:pPr>
          </w:p>
        </w:tc>
        <w:tc>
          <w:tcPr>
            <w:tcW w:w="599" w:type="pct"/>
            <w:vMerge/>
            <w:hideMark/>
          </w:tcPr>
          <w:p w:rsidR="000E6F46" w:rsidRPr="000E6F46" w:rsidRDefault="000E6F46" w:rsidP="00990EA2">
            <w:pPr>
              <w:pStyle w:val="TableText"/>
              <w:jc w:val="center"/>
              <w:rPr>
                <w:b/>
                <w:bCs/>
                <w:color w:val="0070C0"/>
              </w:rPr>
            </w:pPr>
          </w:p>
        </w:tc>
      </w:tr>
      <w:tr w:rsidR="000E6F46" w:rsidRPr="000E6F46" w:rsidTr="00990EA2">
        <w:trPr>
          <w:jc w:val="center"/>
        </w:trPr>
        <w:tc>
          <w:tcPr>
            <w:tcW w:w="1098" w:type="pct"/>
          </w:tcPr>
          <w:p w:rsidR="000E6F46" w:rsidRPr="000E6F46" w:rsidRDefault="000E6F46" w:rsidP="00990EA2">
            <w:pPr>
              <w:pStyle w:val="TableHeading"/>
              <w:rPr>
                <w:b w:val="0"/>
                <w:bCs/>
                <w:color w:val="0070C0"/>
              </w:rPr>
            </w:pPr>
            <w:r w:rsidRPr="000E6F46">
              <w:rPr>
                <w:b w:val="0"/>
                <w:bCs/>
                <w:color w:val="0070C0"/>
              </w:rPr>
              <w:t>ASCEND (Acalabrutinib vs IR/BR)</w:t>
            </w:r>
          </w:p>
        </w:tc>
        <w:tc>
          <w:tcPr>
            <w:tcW w:w="786" w:type="pct"/>
            <w:vAlign w:val="center"/>
          </w:tcPr>
          <w:p w:rsidR="000E6F46" w:rsidRPr="000E6F46" w:rsidRDefault="000E6F46" w:rsidP="00990EA2">
            <w:pPr>
              <w:pStyle w:val="TableHeading"/>
              <w:jc w:val="center"/>
              <w:rPr>
                <w:b w:val="0"/>
                <w:bCs/>
                <w:color w:val="0070C0"/>
              </w:rPr>
            </w:pPr>
            <w:r w:rsidRPr="000E6F46">
              <w:rPr>
                <w:b w:val="0"/>
                <w:bCs/>
                <w:color w:val="0070C0"/>
              </w:rPr>
              <w:t>16.10 (acala)</w:t>
            </w:r>
            <w:r w:rsidRPr="000E6F46">
              <w:rPr>
                <w:b w:val="0"/>
                <w:bCs/>
                <w:color w:val="0070C0"/>
              </w:rPr>
              <w:br/>
            </w:r>
            <w:r w:rsidR="00934664" w:rsidRPr="00934664">
              <w:rPr>
                <w:b w:val="0"/>
                <w:bCs/>
              </w:rPr>
              <w:t>REDACTED</w:t>
            </w:r>
          </w:p>
        </w:tc>
        <w:tc>
          <w:tcPr>
            <w:tcW w:w="905" w:type="pct"/>
            <w:vAlign w:val="center"/>
          </w:tcPr>
          <w:p w:rsidR="000E6F46" w:rsidRPr="000E6F46" w:rsidRDefault="00934664" w:rsidP="00990EA2">
            <w:pPr>
              <w:pStyle w:val="TableHeading"/>
              <w:jc w:val="center"/>
              <w:rPr>
                <w:b w:val="0"/>
                <w:bCs/>
                <w:color w:val="0070C0"/>
              </w:rPr>
            </w:pPr>
            <w:r w:rsidRPr="00934664">
              <w:rPr>
                <w:b w:val="0"/>
              </w:rPr>
              <w:t>REDACTED</w:t>
            </w:r>
            <w:r w:rsidRPr="00934664">
              <w:rPr>
                <w:b w:val="0"/>
                <w:bCs/>
                <w:color w:val="0070C0"/>
              </w:rPr>
              <w:t xml:space="preserve"> </w:t>
            </w:r>
            <w:r w:rsidR="000E6F46" w:rsidRPr="000E6F46">
              <w:rPr>
                <w:b w:val="0"/>
                <w:bCs/>
                <w:color w:val="0070C0"/>
              </w:rPr>
              <w:t>(81.3%)</w:t>
            </w:r>
          </w:p>
        </w:tc>
        <w:tc>
          <w:tcPr>
            <w:tcW w:w="905" w:type="pct"/>
            <w:vAlign w:val="center"/>
          </w:tcPr>
          <w:p w:rsidR="000E6F46" w:rsidRPr="000E6F46" w:rsidRDefault="00934664" w:rsidP="00990EA2">
            <w:pPr>
              <w:pStyle w:val="TableHeading"/>
              <w:jc w:val="center"/>
              <w:rPr>
                <w:b w:val="0"/>
                <w:bCs/>
                <w:color w:val="0070C0"/>
              </w:rPr>
            </w:pPr>
            <w:r w:rsidRPr="00934664">
              <w:rPr>
                <w:b w:val="0"/>
              </w:rPr>
              <w:t>REDACTED</w:t>
            </w:r>
            <w:r w:rsidRPr="00934664">
              <w:rPr>
                <w:b w:val="0"/>
                <w:bCs/>
                <w:color w:val="0070C0"/>
              </w:rPr>
              <w:t xml:space="preserve"> </w:t>
            </w:r>
            <w:r w:rsidR="000E6F46" w:rsidRPr="000E6F46">
              <w:rPr>
                <w:b w:val="0"/>
                <w:bCs/>
                <w:color w:val="0070C0"/>
              </w:rPr>
              <w:t>(75.5%)</w:t>
            </w:r>
          </w:p>
        </w:tc>
        <w:tc>
          <w:tcPr>
            <w:tcW w:w="707" w:type="pct"/>
            <w:vAlign w:val="center"/>
          </w:tcPr>
          <w:p w:rsidR="000E6F46" w:rsidRPr="000E6F46" w:rsidRDefault="00934664" w:rsidP="00990EA2">
            <w:pPr>
              <w:pStyle w:val="TableHeading"/>
              <w:jc w:val="center"/>
              <w:rPr>
                <w:b w:val="0"/>
                <w:bCs/>
                <w:color w:val="0070C0"/>
              </w:rPr>
            </w:pPr>
            <w:r w:rsidRPr="00934664">
              <w:rPr>
                <w:b w:val="0"/>
              </w:rPr>
              <w:t>REDACTED</w:t>
            </w:r>
            <w:r w:rsidR="000E6F46" w:rsidRPr="005375FE">
              <w:rPr>
                <w:b w:val="0"/>
                <w:bCs/>
                <w:highlight w:val="black"/>
              </w:rPr>
              <w:br/>
            </w:r>
          </w:p>
        </w:tc>
        <w:tc>
          <w:tcPr>
            <w:tcW w:w="599" w:type="pct"/>
            <w:vAlign w:val="center"/>
          </w:tcPr>
          <w:p w:rsidR="000E6F46" w:rsidRPr="000E6F46" w:rsidRDefault="000E6F46" w:rsidP="00990EA2">
            <w:pPr>
              <w:pStyle w:val="TableHeading"/>
              <w:jc w:val="center"/>
              <w:rPr>
                <w:b w:val="0"/>
                <w:bCs/>
                <w:color w:val="0070C0"/>
              </w:rPr>
            </w:pPr>
            <w:r w:rsidRPr="000E6F46">
              <w:rPr>
                <w:b w:val="0"/>
                <w:bCs/>
                <w:color w:val="0070C0"/>
              </w:rPr>
              <w:t>0.2248</w:t>
            </w:r>
          </w:p>
        </w:tc>
      </w:tr>
    </w:tbl>
    <w:p w:rsidR="000E6F46" w:rsidRPr="000E6F46" w:rsidRDefault="000E6F46" w:rsidP="000E6F46">
      <w:pPr>
        <w:pStyle w:val="Tablenotes"/>
        <w:rPr>
          <w:color w:val="0070C0"/>
        </w:rPr>
      </w:pPr>
      <w:r w:rsidRPr="000E6F46">
        <w:rPr>
          <w:color w:val="0070C0"/>
        </w:rPr>
        <w:t xml:space="preserve">Source: </w:t>
      </w:r>
      <w:r w:rsidR="00934664" w:rsidRPr="00934664">
        <w:rPr>
          <w:b/>
        </w:rPr>
        <w:t>REDACTED</w:t>
      </w:r>
      <w:r w:rsidRPr="000E6F46">
        <w:rPr>
          <w:color w:val="0070C0"/>
        </w:rPr>
        <w:br/>
        <w:t>Abbreviations: BR, bendamustine/rituximab; CI, confidence interval; HR, hazard ratio; IR, idelalisib/rituximab; ITT, intention-to-treat; IRC, independent review committee; NR, not reported.</w:t>
      </w:r>
    </w:p>
    <w:p w:rsidR="000E6F46" w:rsidRPr="000E6F46" w:rsidRDefault="000E6F46" w:rsidP="000E6F46">
      <w:pPr>
        <w:pStyle w:val="Tablenotes"/>
        <w:rPr>
          <w:color w:val="0070C0"/>
        </w:rPr>
      </w:pPr>
      <w:r w:rsidRPr="000E6F46">
        <w:rPr>
          <w:color w:val="0070C0"/>
        </w:rPr>
        <w:t>Table Notes: a. log-rank test</w:t>
      </w:r>
    </w:p>
    <w:p w:rsidR="00C776B1" w:rsidRPr="00C776B1" w:rsidRDefault="005C3AE7" w:rsidP="0056015F">
      <w:pPr>
        <w:pStyle w:val="Heading1"/>
      </w:pPr>
      <w:r>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lastRenderedPageBreak/>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B26C02" w:rsidRPr="00B26C02" w:rsidRDefault="00B26C02" w:rsidP="00B26C02">
      <w:pPr>
        <w:ind w:left="426"/>
        <w:rPr>
          <w:color w:val="0070C0"/>
        </w:rPr>
      </w:pPr>
      <w:r w:rsidRPr="00B26C02">
        <w:rPr>
          <w:color w:val="0070C0"/>
        </w:rPr>
        <w:t xml:space="preserve">In Australia, there were 1,597 people diagnosed with CLL in 2015 (age-standardised incidence rate of 5.8 per 100,000) and this is estimated to increase to 1,729 by 2021 (age-standardised incidence rate of 5.3 per 100,000) </w:t>
      </w:r>
      <w:r w:rsidRPr="00B26C02">
        <w:rPr>
          <w:color w:val="0070C0"/>
        </w:rPr>
        <w:fldChar w:fldCharType="begin"/>
      </w:r>
      <w:r w:rsidRPr="00B26C02">
        <w:rPr>
          <w:color w:val="0070C0"/>
        </w:rPr>
        <w:instrText xml:space="preserve"> ADDIN EN.CITE &lt;EndNote&gt;&lt;Cite&gt;&lt;Author&gt;Australian Institute of Health and Welfare&lt;/Author&gt;&lt;Year&gt;2019&lt;/Year&gt;&lt;RecNum&gt;34&lt;/RecNum&gt;&lt;DisplayText&gt;(Australian Institute of Health and Welfare 2019)&lt;/DisplayText&gt;&lt;record&gt;&lt;rec-number&gt;34&lt;/rec-number&gt;&lt;foreign-keys&gt;&lt;key app="EN" db-id="0w5vsvwvlfpwduewp9gvezvx52aerwdv9r5a" timestamp="1566188318"&gt;34&lt;/key&gt;&lt;/foreign-keys&gt;&lt;ref-type name="Web Page"&gt;12&lt;/ref-type&gt;&lt;contributors&gt;&lt;authors&gt;&lt;author&gt;Australian Institute of Health and Welfare,&lt;/author&gt;&lt;/authors&gt;&lt;/contributors&gt;&lt;titles&gt;&lt;title&gt;Cancer data in Australia&lt;/title&gt;&lt;/titles&gt;&lt;volume&gt;2019&lt;/volume&gt;&lt;number&gt;19 August 2019&lt;/number&gt;&lt;dates&gt;&lt;year&gt;2019&lt;/year&gt;&lt;/dates&gt;&lt;pub-location&gt;Canberra&lt;/pub-location&gt;&lt;publisher&gt;AIHW&lt;/publisher&gt;&lt;urls&gt;&lt;related-urls&gt;&lt;url&gt;https://www.aihw.gov.au/reports/cancer/cancer-data-in-australia/report-editions&lt;/url&gt;&lt;/related-urls&gt;&lt;/urls&gt;&lt;/record&gt;&lt;/Cite&gt;&lt;/EndNote&gt;</w:instrText>
      </w:r>
      <w:r w:rsidRPr="00B26C02">
        <w:rPr>
          <w:color w:val="0070C0"/>
        </w:rPr>
        <w:fldChar w:fldCharType="separate"/>
      </w:r>
      <w:r w:rsidRPr="00B26C02">
        <w:rPr>
          <w:noProof/>
          <w:color w:val="0070C0"/>
        </w:rPr>
        <w:t>(Australian Institute of Health and Welfare 2019)</w:t>
      </w:r>
      <w:r w:rsidRPr="00B26C02">
        <w:rPr>
          <w:color w:val="0070C0"/>
        </w:rPr>
        <w:fldChar w:fldCharType="end"/>
      </w:r>
      <w:r w:rsidRPr="00B26C02">
        <w:rPr>
          <w:color w:val="0070C0"/>
        </w:rPr>
        <w:t>.</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B26C02" w:rsidRDefault="006B2788" w:rsidP="00AE1188">
      <w:pPr>
        <w:ind w:left="426"/>
        <w:rPr>
          <w:color w:val="0070C0"/>
          <w:szCs w:val="20"/>
        </w:rPr>
      </w:pPr>
      <w:r w:rsidRPr="00B26C02">
        <w:rPr>
          <w:color w:val="0070C0"/>
        </w:rPr>
        <w:t>One test per patient per lifetime</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B26C02" w:rsidRDefault="006B2788" w:rsidP="00AE1188">
      <w:pPr>
        <w:ind w:left="426"/>
        <w:rPr>
          <w:b/>
          <w:color w:val="0070C0"/>
          <w:szCs w:val="20"/>
        </w:rPr>
      </w:pPr>
      <w:r w:rsidRPr="00B26C02">
        <w:rPr>
          <w:color w:val="0070C0"/>
        </w:rPr>
        <w:t>N/A</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B26C02" w:rsidRDefault="00FB292C" w:rsidP="00AE1188">
      <w:pPr>
        <w:ind w:left="426"/>
        <w:rPr>
          <w:color w:val="0070C0"/>
          <w:szCs w:val="20"/>
        </w:rPr>
      </w:pPr>
      <w:r>
        <w:rPr>
          <w:color w:val="0070C0"/>
        </w:rPr>
        <w:t>There will be n</w:t>
      </w:r>
      <w:r w:rsidR="006B2788" w:rsidRPr="00B26C02">
        <w:rPr>
          <w:color w:val="0070C0"/>
        </w:rPr>
        <w:t>o change to the current utilisation</w:t>
      </w:r>
      <w:r w:rsidR="00B26C02" w:rsidRPr="00B26C02">
        <w:rPr>
          <w:color w:val="0070C0"/>
        </w:rPr>
        <w:t xml:space="preserve"> </w:t>
      </w:r>
      <w:r>
        <w:rPr>
          <w:color w:val="0070C0"/>
        </w:rPr>
        <w:t>of the</w:t>
      </w:r>
      <w:r w:rsidR="00B26C02" w:rsidRPr="00B26C02">
        <w:rPr>
          <w:color w:val="0070C0"/>
        </w:rPr>
        <w:t xml:space="preserve"> test </w:t>
      </w:r>
      <w:r>
        <w:rPr>
          <w:color w:val="0070C0"/>
        </w:rPr>
        <w:t xml:space="preserve">as it is </w:t>
      </w:r>
      <w:r w:rsidR="00B26C02" w:rsidRPr="00B26C02">
        <w:rPr>
          <w:color w:val="0070C0"/>
        </w:rPr>
        <w:t xml:space="preserve">already performed </w:t>
      </w:r>
      <w:r>
        <w:rPr>
          <w:color w:val="0070C0"/>
        </w:rPr>
        <w:t xml:space="preserve">routinely in this patient population </w:t>
      </w:r>
      <w:r w:rsidR="00B26C02" w:rsidRPr="00B26C02">
        <w:rPr>
          <w:color w:val="0070C0"/>
        </w:rPr>
        <w:t>to determine PBS eligibility for other drugs</w:t>
      </w:r>
      <w:r>
        <w:rPr>
          <w:color w:val="0070C0"/>
        </w:rPr>
        <w:t xml:space="preserve"> e.g. Ibrutinib. </w:t>
      </w:r>
      <w:r w:rsidR="006B2788" w:rsidRPr="00B26C02">
        <w:rPr>
          <w:color w:val="0070C0"/>
        </w:rPr>
        <w:t xml:space="preserve"> </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B26C02" w:rsidRPr="00A01EDE" w:rsidRDefault="00B26C02" w:rsidP="00B26C02">
      <w:pPr>
        <w:spacing w:after="240"/>
        <w:ind w:left="360"/>
        <w:rPr>
          <w:color w:val="0070C0"/>
        </w:rPr>
      </w:pPr>
      <w:r w:rsidRPr="00A01EDE">
        <w:rPr>
          <w:color w:val="0070C0"/>
        </w:rPr>
        <w:t>There is no change to the proposed MBS fee, costs to the MBS or testing strategy. Utilisation is not expected to increase, as patients that will be tested for eligibility to acalabrutinib would have otherwise been tested for eligibility to ibrutinib, idelalisib or venetoclax.</w:t>
      </w:r>
    </w:p>
    <w:p w:rsidR="003433D1" w:rsidRDefault="003433D1">
      <w:pPr>
        <w:rPr>
          <w:b/>
          <w:sz w:val="32"/>
          <w:szCs w:val="32"/>
        </w:rPr>
      </w:pPr>
      <w:r>
        <w:rPr>
          <w:b/>
          <w:sz w:val="32"/>
          <w:szCs w:val="32"/>
        </w:rPr>
        <w:br w:type="page"/>
      </w:r>
    </w:p>
    <w:p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951933" w:rsidRPr="00A01EDE" w:rsidRDefault="006B2788" w:rsidP="00AE1188">
      <w:pPr>
        <w:ind w:left="426"/>
        <w:rPr>
          <w:color w:val="0070C0"/>
          <w:szCs w:val="20"/>
        </w:rPr>
      </w:pPr>
      <w:r w:rsidRPr="00A01EDE">
        <w:rPr>
          <w:color w:val="0070C0"/>
        </w:rPr>
        <w:t xml:space="preserve">No change to existing Item fee proposed. </w:t>
      </w:r>
    </w:p>
    <w:p w:rsidR="00951933" w:rsidRPr="00154B00" w:rsidRDefault="00951933" w:rsidP="00530204">
      <w:pPr>
        <w:pStyle w:val="Heading2"/>
      </w:pPr>
      <w:bookmarkStart w:id="18" w:name="_Hlk18476991"/>
      <w:r w:rsidRPr="00154B00">
        <w:t xml:space="preserve">Specify how </w:t>
      </w:r>
      <w:r w:rsidRPr="00AE1188">
        <w:t>long</w:t>
      </w:r>
      <w:r w:rsidRPr="00154B00">
        <w:t xml:space="preserve"> the proposed medical ser</w:t>
      </w:r>
      <w:r w:rsidR="00AE1188">
        <w:t>vice typically takes to perform:</w:t>
      </w:r>
    </w:p>
    <w:bookmarkEnd w:id="18"/>
    <w:p w:rsidR="00951933" w:rsidRDefault="00AE1188" w:rsidP="00AE1188">
      <w:pPr>
        <w:ind w:left="426"/>
        <w:rPr>
          <w:b/>
          <w:szCs w:val="20"/>
        </w:rPr>
      </w:pPr>
      <w:r>
        <w:fldChar w:fldCharType="begin">
          <w:ffData>
            <w:name w:val=""/>
            <w:enabled/>
            <w:calcOnExit w:val="0"/>
            <w:textInput>
              <w:default w:val="Specify duration here"/>
            </w:textInput>
          </w:ffData>
        </w:fldChar>
      </w:r>
      <w:r>
        <w:instrText xml:space="preserve"> FORMTEXT </w:instrText>
      </w:r>
      <w:r>
        <w:fldChar w:fldCharType="separate"/>
      </w:r>
      <w:r>
        <w:rPr>
          <w:noProof/>
        </w:rPr>
        <w:t>Specify duration here</w:t>
      </w:r>
      <w:r>
        <w:fldChar w:fldCharType="end"/>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01EDE"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color w:val="0070C0"/>
          <w:szCs w:val="20"/>
        </w:rPr>
      </w:pPr>
      <w:r w:rsidRPr="00A01EDE">
        <w:rPr>
          <w:color w:val="0070C0"/>
          <w:szCs w:val="20"/>
        </w:rPr>
        <w:t xml:space="preserve">Category </w:t>
      </w:r>
      <w:r w:rsidR="006B2788" w:rsidRPr="00A01EDE">
        <w:rPr>
          <w:color w:val="0070C0"/>
        </w:rPr>
        <w:t>6</w:t>
      </w:r>
      <w:r w:rsidRPr="00A01EDE">
        <w:rPr>
          <w:color w:val="0070C0"/>
          <w:szCs w:val="20"/>
        </w:rPr>
        <w:t xml:space="preserve"> – </w:t>
      </w:r>
      <w:r w:rsidR="006B2788" w:rsidRPr="00A01EDE">
        <w:rPr>
          <w:color w:val="0070C0"/>
        </w:rPr>
        <w:t>PATHOLOGY SERVICES</w:t>
      </w:r>
      <w:r w:rsidRPr="00A01EDE">
        <w:rPr>
          <w:color w:val="0070C0"/>
          <w:szCs w:val="20"/>
        </w:rPr>
        <w:t xml:space="preserve"> </w:t>
      </w:r>
    </w:p>
    <w:p w:rsidR="00AE1188" w:rsidRPr="00A01EDE" w:rsidRDefault="006B2788" w:rsidP="00AE1188">
      <w:pPr>
        <w:pBdr>
          <w:top w:val="single" w:sz="4" w:space="1" w:color="auto"/>
          <w:left w:val="single" w:sz="4" w:space="4" w:color="auto"/>
          <w:bottom w:val="single" w:sz="4" w:space="1" w:color="auto"/>
          <w:right w:val="single" w:sz="4" w:space="4" w:color="auto"/>
        </w:pBdr>
        <w:rPr>
          <w:b/>
          <w:color w:val="0070C0"/>
          <w:szCs w:val="20"/>
        </w:rPr>
      </w:pPr>
      <w:r w:rsidRPr="00A01EDE">
        <w:rPr>
          <w:b/>
          <w:color w:val="0070C0"/>
          <w:szCs w:val="20"/>
        </w:rPr>
        <w:t>Item 73343</w:t>
      </w:r>
    </w:p>
    <w:p w:rsidR="00AE1188" w:rsidRPr="00A01EDE" w:rsidRDefault="00AE1188" w:rsidP="00AE1188">
      <w:pPr>
        <w:pBdr>
          <w:top w:val="single" w:sz="4" w:space="1" w:color="auto"/>
          <w:left w:val="single" w:sz="4" w:space="4" w:color="auto"/>
          <w:bottom w:val="single" w:sz="4" w:space="1" w:color="auto"/>
          <w:right w:val="single" w:sz="4" w:space="4" w:color="auto"/>
        </w:pBdr>
        <w:rPr>
          <w:color w:val="0070C0"/>
          <w:szCs w:val="20"/>
        </w:rPr>
      </w:pPr>
      <w:r w:rsidRPr="00A01EDE">
        <w:rPr>
          <w:color w:val="0070C0"/>
          <w:szCs w:val="20"/>
        </w:rPr>
        <w:t xml:space="preserve">Proposed item descriptor: </w:t>
      </w:r>
      <w:r w:rsidR="006B2788" w:rsidRPr="00A01EDE">
        <w:rPr>
          <w:color w:val="0070C0"/>
        </w:rPr>
        <w:t xml:space="preserve">Detection of 17p chromosomal deletions by fluorescence in situ hybridisation, in a patient with relapsed or refractory chronic lymphocytic leukaemia or small lymphocytic lymphoma, on a peripheral blood or bone marrow sample, requested by a specialist or consultant physician, to determine if the requirements for access to idelalisib, ibrutinib, venetoclax </w:t>
      </w:r>
      <w:r w:rsidR="006B2788" w:rsidRPr="00A01EDE">
        <w:rPr>
          <w:color w:val="0070C0"/>
          <w:u w:val="single"/>
        </w:rPr>
        <w:t xml:space="preserve">or acalabrutinib </w:t>
      </w:r>
      <w:r w:rsidR="006B2788" w:rsidRPr="00A01EDE">
        <w:rPr>
          <w:color w:val="0070C0"/>
        </w:rPr>
        <w:t>on the Pharmaceutical Benefits Scheme are fulfilled.</w:t>
      </w:r>
    </w:p>
    <w:p w:rsidR="00AE1188" w:rsidRPr="00A01EDE" w:rsidRDefault="00AE1188" w:rsidP="00AE1188">
      <w:pPr>
        <w:pBdr>
          <w:top w:val="single" w:sz="4" w:space="1" w:color="auto"/>
          <w:left w:val="single" w:sz="4" w:space="4" w:color="auto"/>
          <w:bottom w:val="single" w:sz="4" w:space="1" w:color="auto"/>
          <w:right w:val="single" w:sz="4" w:space="4" w:color="auto"/>
        </w:pBdr>
        <w:rPr>
          <w:color w:val="0070C0"/>
          <w:szCs w:val="20"/>
        </w:rPr>
      </w:pPr>
      <w:r w:rsidRPr="00A01EDE">
        <w:rPr>
          <w:color w:val="0070C0"/>
          <w:szCs w:val="20"/>
        </w:rPr>
        <w:t>Fee:  $</w:t>
      </w:r>
      <w:r w:rsidR="006B2788" w:rsidRPr="00A01EDE">
        <w:rPr>
          <w:color w:val="0070C0"/>
        </w:rPr>
        <w:t>230.95 Benefit: 75% = $173.25 85% = $196.35</w:t>
      </w:r>
    </w:p>
    <w:p w:rsidR="00263956" w:rsidRDefault="00263956">
      <w:pPr>
        <w:spacing w:before="0" w:after="200" w:line="276" w:lineRule="auto"/>
        <w:rPr>
          <w:b/>
          <w:szCs w:val="20"/>
        </w:rPr>
      </w:pPr>
      <w:r>
        <w:rPr>
          <w:b/>
          <w:szCs w:val="20"/>
        </w:rPr>
        <w:br w:type="page"/>
      </w:r>
    </w:p>
    <w:p w:rsidR="006C063B" w:rsidRPr="006C063B" w:rsidRDefault="006C063B" w:rsidP="00263956">
      <w:pPr>
        <w:rPr>
          <w:bCs/>
          <w:color w:val="4F81BD" w:themeColor="accent1"/>
          <w:sz w:val="40"/>
          <w:szCs w:val="32"/>
        </w:rPr>
      </w:pPr>
      <w:r w:rsidRPr="006C063B">
        <w:rPr>
          <w:bCs/>
          <w:color w:val="4F81BD" w:themeColor="accent1"/>
          <w:sz w:val="40"/>
          <w:szCs w:val="32"/>
        </w:rPr>
        <w:t>References</w:t>
      </w:r>
    </w:p>
    <w:p w:rsidR="004A7156" w:rsidRDefault="004A7156" w:rsidP="004A7156">
      <w:pPr>
        <w:pStyle w:val="EndNoteBibliography"/>
        <w:spacing w:after="0"/>
      </w:pPr>
      <w:r w:rsidRPr="00424683">
        <w:t>Union for International Cancer Control (2014). Review of cancer medicines on the WHO list of essential medicines: Chronic lymphocytic leukemia.</w:t>
      </w:r>
    </w:p>
    <w:p w:rsidR="004A7156" w:rsidRDefault="004A7156" w:rsidP="004A7156">
      <w:pPr>
        <w:pStyle w:val="EndNoteBibliography"/>
        <w:spacing w:after="0"/>
      </w:pPr>
    </w:p>
    <w:p w:rsidR="004A7156" w:rsidRDefault="004A7156" w:rsidP="004A7156">
      <w:pPr>
        <w:pStyle w:val="EndNoteBibliography"/>
        <w:spacing w:after="0"/>
      </w:pPr>
      <w:r w:rsidRPr="00424683">
        <w:t xml:space="preserve">Australian Institute of Health and Welfare. (2019). "Cancer data in Australia."   Retrieved 19 August 2019, 2019, from </w:t>
      </w:r>
      <w:hyperlink r:id="rId24" w:history="1">
        <w:r w:rsidRPr="00424683">
          <w:rPr>
            <w:rStyle w:val="Hyperlink"/>
          </w:rPr>
          <w:t>https://www.aihw.gov.au/reports/cancer/cancer-data-in-australia/report-editions</w:t>
        </w:r>
      </w:hyperlink>
      <w:r w:rsidRPr="00424683">
        <w:t>.</w:t>
      </w:r>
    </w:p>
    <w:p w:rsidR="004A7156" w:rsidRDefault="004A7156" w:rsidP="004A7156">
      <w:pPr>
        <w:pStyle w:val="EndNoteBibliography"/>
        <w:spacing w:after="0"/>
      </w:pPr>
    </w:p>
    <w:p w:rsidR="004A7156" w:rsidRDefault="004A7156" w:rsidP="004A7156">
      <w:pPr>
        <w:pStyle w:val="EndNoteBibliography"/>
        <w:spacing w:after="0"/>
      </w:pPr>
      <w:r w:rsidRPr="00424683">
        <w:t xml:space="preserve">Cramer, P. and M. Hallek (2011). "Prognostic factors in chronic lymphocytic leukemia-what do we need to know?" </w:t>
      </w:r>
      <w:r w:rsidRPr="00424683">
        <w:rPr>
          <w:u w:val="single"/>
        </w:rPr>
        <w:t>Nat Rev Clin Oncol</w:t>
      </w:r>
      <w:r w:rsidRPr="00424683">
        <w:t xml:space="preserve"> </w:t>
      </w:r>
      <w:r w:rsidRPr="00424683">
        <w:rPr>
          <w:b/>
        </w:rPr>
        <w:t>8</w:t>
      </w:r>
      <w:r w:rsidRPr="00424683">
        <w:t>(1): 38-47.</w:t>
      </w:r>
    </w:p>
    <w:p w:rsidR="004A7156" w:rsidRDefault="004A7156" w:rsidP="004A7156">
      <w:pPr>
        <w:pStyle w:val="EndNoteBibliography"/>
        <w:spacing w:after="0"/>
      </w:pPr>
    </w:p>
    <w:p w:rsidR="004A7156" w:rsidRPr="00424683" w:rsidRDefault="004A7156" w:rsidP="004A7156">
      <w:pPr>
        <w:pStyle w:val="EndNoteBibliography"/>
        <w:spacing w:after="0"/>
      </w:pPr>
      <w:r w:rsidRPr="00424683">
        <w:t xml:space="preserve">Dighiero, G. (2003). "Unsolved issues in CLL biology and management." </w:t>
      </w:r>
      <w:r w:rsidRPr="00424683">
        <w:rPr>
          <w:u w:val="single"/>
        </w:rPr>
        <w:t>Leukemia</w:t>
      </w:r>
      <w:r w:rsidRPr="00424683">
        <w:t xml:space="preserve"> </w:t>
      </w:r>
      <w:r w:rsidRPr="00424683">
        <w:rPr>
          <w:b/>
        </w:rPr>
        <w:t>17</w:t>
      </w:r>
      <w:r w:rsidRPr="00424683">
        <w:t>(12): 2385-2391.</w:t>
      </w:r>
    </w:p>
    <w:p w:rsidR="004A7156" w:rsidRDefault="004A7156" w:rsidP="004A7156">
      <w:pPr>
        <w:pStyle w:val="EndNoteBibliography"/>
        <w:spacing w:after="0"/>
      </w:pPr>
    </w:p>
    <w:p w:rsidR="004A7156" w:rsidRPr="00424683" w:rsidRDefault="004A7156" w:rsidP="004A7156">
      <w:pPr>
        <w:pStyle w:val="EndNoteBibliography"/>
        <w:spacing w:after="0"/>
      </w:pPr>
      <w:r w:rsidRPr="00424683">
        <w:t xml:space="preserve">Byrd, J. C., S. Stilgenbauer and I. W. Flinn (2004). "Chronic lymphocytic leukemia." </w:t>
      </w:r>
      <w:r w:rsidRPr="00424683">
        <w:rPr>
          <w:u w:val="single"/>
        </w:rPr>
        <w:t>Hematology Am Soc Hematol Educ Program</w:t>
      </w:r>
      <w:r w:rsidRPr="00424683">
        <w:t>: 163-183.</w:t>
      </w:r>
    </w:p>
    <w:p w:rsidR="004A7156" w:rsidRDefault="004A7156" w:rsidP="004A7156">
      <w:pPr>
        <w:pStyle w:val="EndNoteBibliography"/>
        <w:spacing w:after="0"/>
      </w:pPr>
    </w:p>
    <w:p w:rsidR="004A7156" w:rsidRDefault="004A7156" w:rsidP="004A7156">
      <w:pPr>
        <w:pStyle w:val="EndNoteBibliography"/>
        <w:spacing w:after="0"/>
      </w:pPr>
      <w:r w:rsidRPr="00424683">
        <w:t xml:space="preserve">Shanafelt, T. D., D. Bowen, C. Venkat, S. L. Slager, C. S. Zent, N. E. Kay, M. Reinalda, J. A. Sloan and T. G. Call (2007). "Quality of life in chronic lymphocytic leukemia: an international survey of 1482 patients." </w:t>
      </w:r>
      <w:r w:rsidRPr="00424683">
        <w:rPr>
          <w:u w:val="single"/>
        </w:rPr>
        <w:t>Br J Haematol</w:t>
      </w:r>
      <w:r w:rsidRPr="00424683">
        <w:t xml:space="preserve"> </w:t>
      </w:r>
      <w:r w:rsidRPr="00424683">
        <w:rPr>
          <w:b/>
        </w:rPr>
        <w:t>139</w:t>
      </w:r>
      <w:r w:rsidRPr="00424683">
        <w:t>(2): 255-264.</w:t>
      </w:r>
    </w:p>
    <w:p w:rsidR="004A7156" w:rsidRDefault="004A7156" w:rsidP="004A7156">
      <w:pPr>
        <w:pStyle w:val="EndNoteBibliography"/>
        <w:spacing w:after="0"/>
      </w:pPr>
    </w:p>
    <w:p w:rsidR="004A7156" w:rsidRPr="00424683" w:rsidRDefault="004A7156" w:rsidP="004A7156">
      <w:pPr>
        <w:pStyle w:val="EndNoteBibliography"/>
        <w:spacing w:after="0"/>
      </w:pPr>
      <w:r w:rsidRPr="00424683">
        <w:t xml:space="preserve">Eichhorst, B. F., R. Busch, S. Stilgenbauer, M. Stauch, M. A. Bergmann, M. Ritgen, N. Kranzhofer, R. Rohrberg, U. Soling, O. Burkhard, A. Westermann, V. Goede, C. D. Schweighofer, K. Fischer, A. M. Fink, C. M. Wendtner, G. Brittinger, H. Dohner, B. Emmerich, M. Hallek and C. L. L. S. G. German (2009). "First-line therapy with fludarabine compared with chlorambucil does not result in a major benefit for elderly patients with advanced chronic lymphocytic leukemia." </w:t>
      </w:r>
      <w:r w:rsidRPr="00424683">
        <w:rPr>
          <w:u w:val="single"/>
        </w:rPr>
        <w:t>Blood</w:t>
      </w:r>
      <w:r w:rsidRPr="00424683">
        <w:t xml:space="preserve"> </w:t>
      </w:r>
      <w:r w:rsidRPr="00424683">
        <w:rPr>
          <w:b/>
        </w:rPr>
        <w:t>114</w:t>
      </w:r>
      <w:r w:rsidRPr="00424683">
        <w:t>(16): 3382-3391.</w:t>
      </w:r>
    </w:p>
    <w:p w:rsidR="004A7156" w:rsidRDefault="004A7156" w:rsidP="004A7156">
      <w:pPr>
        <w:pStyle w:val="EndNoteBibliography"/>
        <w:spacing w:after="0"/>
      </w:pPr>
    </w:p>
    <w:p w:rsidR="00620AF9" w:rsidRPr="00424683" w:rsidRDefault="00620AF9" w:rsidP="00620AF9">
      <w:pPr>
        <w:pStyle w:val="EndNoteBibliography"/>
        <w:spacing w:after="0"/>
      </w:pPr>
      <w:r w:rsidRPr="00424683">
        <w:t xml:space="preserve">Hallek, M., T. D. Shanafelt and B. Eichhorst (2018). "Chronic lymphocytic leukaemia." </w:t>
      </w:r>
      <w:r w:rsidRPr="00424683">
        <w:rPr>
          <w:u w:val="single"/>
        </w:rPr>
        <w:t>Lancet</w:t>
      </w:r>
      <w:r w:rsidRPr="00424683">
        <w:t xml:space="preserve"> </w:t>
      </w:r>
      <w:r w:rsidRPr="00424683">
        <w:rPr>
          <w:b/>
        </w:rPr>
        <w:t>391</w:t>
      </w:r>
      <w:r w:rsidRPr="00424683">
        <w:t>(10129): 1524-1537.</w:t>
      </w:r>
    </w:p>
    <w:p w:rsidR="00620AF9" w:rsidRDefault="00620AF9" w:rsidP="004A7156">
      <w:pPr>
        <w:pStyle w:val="EndNoteBibliography"/>
        <w:spacing w:after="0"/>
      </w:pPr>
    </w:p>
    <w:p w:rsidR="004A7156" w:rsidRPr="00424683" w:rsidRDefault="00934664" w:rsidP="004A7156">
      <w:pPr>
        <w:pStyle w:val="EndNoteBibliography"/>
        <w:spacing w:after="0"/>
      </w:pPr>
      <w:r w:rsidRPr="00934664">
        <w:rPr>
          <w:b/>
        </w:rPr>
        <w:t>REDACTED</w:t>
      </w:r>
    </w:p>
    <w:p w:rsidR="004A7156" w:rsidRPr="00424683" w:rsidRDefault="004A7156" w:rsidP="004A7156">
      <w:pPr>
        <w:pStyle w:val="EndNoteBibliography"/>
        <w:spacing w:after="0"/>
      </w:pPr>
    </w:p>
    <w:p w:rsidR="004A7156" w:rsidRPr="00424683" w:rsidRDefault="004A7156" w:rsidP="004A7156">
      <w:pPr>
        <w:pStyle w:val="EndNoteBibliography"/>
        <w:spacing w:after="0"/>
      </w:pPr>
    </w:p>
    <w:p w:rsidR="006C063B" w:rsidRPr="006501DE" w:rsidRDefault="006C063B" w:rsidP="00603D04">
      <w:pPr>
        <w:ind w:left="426"/>
        <w:rPr>
          <w:color w:val="0070C0"/>
          <w:szCs w:val="20"/>
        </w:rPr>
      </w:pPr>
    </w:p>
    <w:sectPr w:rsidR="006C063B" w:rsidRPr="006501DE"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956" w:rsidRDefault="00263956" w:rsidP="00CF2DFA">
      <w:pPr>
        <w:spacing w:after="0"/>
      </w:pPr>
      <w:r>
        <w:separator/>
      </w:r>
    </w:p>
  </w:endnote>
  <w:endnote w:type="continuationSeparator" w:id="0">
    <w:p w:rsidR="00263956" w:rsidRDefault="0026395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AD" w:rsidRDefault="004C7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263956" w:rsidRDefault="00263956">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C7DAD" w:rsidRPr="004C7DAD">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263956" w:rsidRPr="003F7CB9" w:rsidRDefault="00263956"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AD" w:rsidRDefault="004C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56" w:rsidRDefault="00263956" w:rsidP="00CF2DFA">
      <w:pPr>
        <w:spacing w:after="0"/>
      </w:pPr>
      <w:r>
        <w:separator/>
      </w:r>
    </w:p>
  </w:footnote>
  <w:footnote w:type="continuationSeparator" w:id="0">
    <w:p w:rsidR="00263956" w:rsidRDefault="00263956"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AD" w:rsidRDefault="004C7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AD" w:rsidRDefault="004C7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AD" w:rsidRDefault="004C7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0D6B74"/>
    <w:multiLevelType w:val="hybridMultilevel"/>
    <w:tmpl w:val="EE2A7DCE"/>
    <w:lvl w:ilvl="0" w:tplc="1E78673C">
      <w:start w:val="2"/>
      <w:numFmt w:val="bullet"/>
      <w:lvlText w:val=""/>
      <w:lvlJc w:val="left"/>
      <w:pPr>
        <w:ind w:left="644" w:hanging="360"/>
      </w:pPr>
      <w:rPr>
        <w:rFonts w:ascii="Symbol" w:eastAsiaTheme="minorHAnsi" w:hAnsi="Symbol" w:cstheme="minorBidi" w:hint="default"/>
        <w:sz w:val="21"/>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6"/>
  </w:num>
  <w:num w:numId="26">
    <w:abstractNumId w:val="3"/>
  </w:num>
  <w:num w:numId="27">
    <w:abstractNumId w:val="13"/>
  </w:num>
  <w:num w:numId="28">
    <w:abstractNumId w:val="9"/>
  </w:num>
  <w:num w:numId="29">
    <w:abstractNumId w:val="18"/>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540E7"/>
    <w:rsid w:val="00065F5D"/>
    <w:rsid w:val="000665EA"/>
    <w:rsid w:val="00073222"/>
    <w:rsid w:val="000770BA"/>
    <w:rsid w:val="00092580"/>
    <w:rsid w:val="000955E7"/>
    <w:rsid w:val="000A110D"/>
    <w:rsid w:val="000A478F"/>
    <w:rsid w:val="000A5B32"/>
    <w:rsid w:val="000B3CD0"/>
    <w:rsid w:val="000D066E"/>
    <w:rsid w:val="000D0831"/>
    <w:rsid w:val="000E47E7"/>
    <w:rsid w:val="000E5439"/>
    <w:rsid w:val="000E6DFE"/>
    <w:rsid w:val="000E6F46"/>
    <w:rsid w:val="00102686"/>
    <w:rsid w:val="0011036E"/>
    <w:rsid w:val="001130B0"/>
    <w:rsid w:val="0011369B"/>
    <w:rsid w:val="0011742E"/>
    <w:rsid w:val="00123D10"/>
    <w:rsid w:val="00126B33"/>
    <w:rsid w:val="00154B00"/>
    <w:rsid w:val="001644E9"/>
    <w:rsid w:val="001845D9"/>
    <w:rsid w:val="0018571B"/>
    <w:rsid w:val="0018630F"/>
    <w:rsid w:val="001906CD"/>
    <w:rsid w:val="00191B99"/>
    <w:rsid w:val="0019694B"/>
    <w:rsid w:val="00197D29"/>
    <w:rsid w:val="001A02E3"/>
    <w:rsid w:val="001A1ADF"/>
    <w:rsid w:val="001A365C"/>
    <w:rsid w:val="001B171D"/>
    <w:rsid w:val="001B29A1"/>
    <w:rsid w:val="001B5169"/>
    <w:rsid w:val="001B6164"/>
    <w:rsid w:val="001D77ED"/>
    <w:rsid w:val="001E1180"/>
    <w:rsid w:val="001E23EA"/>
    <w:rsid w:val="001E6919"/>
    <w:rsid w:val="001E6958"/>
    <w:rsid w:val="00201924"/>
    <w:rsid w:val="00201968"/>
    <w:rsid w:val="00202473"/>
    <w:rsid w:val="002053F2"/>
    <w:rsid w:val="00206D63"/>
    <w:rsid w:val="0021185D"/>
    <w:rsid w:val="00226777"/>
    <w:rsid w:val="002354C2"/>
    <w:rsid w:val="00235BD1"/>
    <w:rsid w:val="00242B0E"/>
    <w:rsid w:val="00247DF0"/>
    <w:rsid w:val="002540CC"/>
    <w:rsid w:val="00254813"/>
    <w:rsid w:val="00257FF2"/>
    <w:rsid w:val="00263956"/>
    <w:rsid w:val="00265822"/>
    <w:rsid w:val="0027105F"/>
    <w:rsid w:val="002711FB"/>
    <w:rsid w:val="00282BE8"/>
    <w:rsid w:val="00283318"/>
    <w:rsid w:val="00285525"/>
    <w:rsid w:val="00294CD8"/>
    <w:rsid w:val="002A15C3"/>
    <w:rsid w:val="002A270B"/>
    <w:rsid w:val="002A50FD"/>
    <w:rsid w:val="002A6753"/>
    <w:rsid w:val="002B28D7"/>
    <w:rsid w:val="002B7EB6"/>
    <w:rsid w:val="002C0B61"/>
    <w:rsid w:val="002C15E6"/>
    <w:rsid w:val="002C247D"/>
    <w:rsid w:val="002C3345"/>
    <w:rsid w:val="002D409A"/>
    <w:rsid w:val="002F30E7"/>
    <w:rsid w:val="00300EEB"/>
    <w:rsid w:val="003013A9"/>
    <w:rsid w:val="00301958"/>
    <w:rsid w:val="003020B5"/>
    <w:rsid w:val="003027BB"/>
    <w:rsid w:val="00310A10"/>
    <w:rsid w:val="0031410E"/>
    <w:rsid w:val="00327D25"/>
    <w:rsid w:val="003319A7"/>
    <w:rsid w:val="00334FE3"/>
    <w:rsid w:val="003421AE"/>
    <w:rsid w:val="003433D1"/>
    <w:rsid w:val="00344B24"/>
    <w:rsid w:val="003456B9"/>
    <w:rsid w:val="0035067D"/>
    <w:rsid w:val="00353A16"/>
    <w:rsid w:val="0035776D"/>
    <w:rsid w:val="00362BA0"/>
    <w:rsid w:val="003645B5"/>
    <w:rsid w:val="00364FD9"/>
    <w:rsid w:val="00367C1B"/>
    <w:rsid w:val="00376B61"/>
    <w:rsid w:val="00382407"/>
    <w:rsid w:val="0038341F"/>
    <w:rsid w:val="00386A64"/>
    <w:rsid w:val="00386FA1"/>
    <w:rsid w:val="00390142"/>
    <w:rsid w:val="003904AC"/>
    <w:rsid w:val="00392F00"/>
    <w:rsid w:val="00397377"/>
    <w:rsid w:val="003A22DE"/>
    <w:rsid w:val="003A2860"/>
    <w:rsid w:val="003A3C35"/>
    <w:rsid w:val="003A7D30"/>
    <w:rsid w:val="003B3C5C"/>
    <w:rsid w:val="003C47CA"/>
    <w:rsid w:val="003D4D8C"/>
    <w:rsid w:val="003D6DE1"/>
    <w:rsid w:val="003D795C"/>
    <w:rsid w:val="003E30FB"/>
    <w:rsid w:val="003F2711"/>
    <w:rsid w:val="003F2F5C"/>
    <w:rsid w:val="003F6C70"/>
    <w:rsid w:val="003F7CB9"/>
    <w:rsid w:val="00403333"/>
    <w:rsid w:val="00411735"/>
    <w:rsid w:val="00415C74"/>
    <w:rsid w:val="00421E00"/>
    <w:rsid w:val="0043654D"/>
    <w:rsid w:val="00437F60"/>
    <w:rsid w:val="00447B09"/>
    <w:rsid w:val="00451840"/>
    <w:rsid w:val="00460C9A"/>
    <w:rsid w:val="00461AD8"/>
    <w:rsid w:val="00464924"/>
    <w:rsid w:val="0047581D"/>
    <w:rsid w:val="00480289"/>
    <w:rsid w:val="00481279"/>
    <w:rsid w:val="00483368"/>
    <w:rsid w:val="00494011"/>
    <w:rsid w:val="004A0BF4"/>
    <w:rsid w:val="004A263B"/>
    <w:rsid w:val="004A4EF2"/>
    <w:rsid w:val="004A7156"/>
    <w:rsid w:val="004B68AE"/>
    <w:rsid w:val="004C35B0"/>
    <w:rsid w:val="004C49EF"/>
    <w:rsid w:val="004C4A19"/>
    <w:rsid w:val="004C5570"/>
    <w:rsid w:val="004C5EA4"/>
    <w:rsid w:val="004C7DAD"/>
    <w:rsid w:val="004D00C9"/>
    <w:rsid w:val="004E16F5"/>
    <w:rsid w:val="004E3CC7"/>
    <w:rsid w:val="004E5B69"/>
    <w:rsid w:val="004F2A87"/>
    <w:rsid w:val="00507C56"/>
    <w:rsid w:val="0052344E"/>
    <w:rsid w:val="00526478"/>
    <w:rsid w:val="00530204"/>
    <w:rsid w:val="00534C5F"/>
    <w:rsid w:val="005375FE"/>
    <w:rsid w:val="00540257"/>
    <w:rsid w:val="0054192F"/>
    <w:rsid w:val="00544EB3"/>
    <w:rsid w:val="0054594B"/>
    <w:rsid w:val="0054611C"/>
    <w:rsid w:val="0054749B"/>
    <w:rsid w:val="00551CC6"/>
    <w:rsid w:val="00554E7A"/>
    <w:rsid w:val="0056015F"/>
    <w:rsid w:val="00560541"/>
    <w:rsid w:val="005672D0"/>
    <w:rsid w:val="00570AAB"/>
    <w:rsid w:val="00572CEB"/>
    <w:rsid w:val="005834C9"/>
    <w:rsid w:val="00586ADB"/>
    <w:rsid w:val="005A58BA"/>
    <w:rsid w:val="005A5D30"/>
    <w:rsid w:val="005A6AB9"/>
    <w:rsid w:val="005C333E"/>
    <w:rsid w:val="005C3AE7"/>
    <w:rsid w:val="005D0677"/>
    <w:rsid w:val="005E294C"/>
    <w:rsid w:val="005E2CE3"/>
    <w:rsid w:val="005E72AC"/>
    <w:rsid w:val="005F3F07"/>
    <w:rsid w:val="00603D04"/>
    <w:rsid w:val="00606389"/>
    <w:rsid w:val="00606857"/>
    <w:rsid w:val="00615F42"/>
    <w:rsid w:val="00620AF9"/>
    <w:rsid w:val="006258C2"/>
    <w:rsid w:val="00626365"/>
    <w:rsid w:val="00630E22"/>
    <w:rsid w:val="00631AD6"/>
    <w:rsid w:val="0064168C"/>
    <w:rsid w:val="0064309D"/>
    <w:rsid w:val="006501DE"/>
    <w:rsid w:val="00657B46"/>
    <w:rsid w:val="006764EC"/>
    <w:rsid w:val="006835FE"/>
    <w:rsid w:val="00693BFD"/>
    <w:rsid w:val="00695065"/>
    <w:rsid w:val="006A1038"/>
    <w:rsid w:val="006A649A"/>
    <w:rsid w:val="006B1B49"/>
    <w:rsid w:val="006B2788"/>
    <w:rsid w:val="006B6390"/>
    <w:rsid w:val="006C0356"/>
    <w:rsid w:val="006C063B"/>
    <w:rsid w:val="006C0843"/>
    <w:rsid w:val="006C74B1"/>
    <w:rsid w:val="006E57AA"/>
    <w:rsid w:val="006F0EEB"/>
    <w:rsid w:val="006F20CF"/>
    <w:rsid w:val="006F38ED"/>
    <w:rsid w:val="00705180"/>
    <w:rsid w:val="00707D4D"/>
    <w:rsid w:val="00723446"/>
    <w:rsid w:val="00723503"/>
    <w:rsid w:val="00730C04"/>
    <w:rsid w:val="0073597B"/>
    <w:rsid w:val="007378F6"/>
    <w:rsid w:val="0074545D"/>
    <w:rsid w:val="007522E3"/>
    <w:rsid w:val="0075335B"/>
    <w:rsid w:val="00753C44"/>
    <w:rsid w:val="00754383"/>
    <w:rsid w:val="007564D1"/>
    <w:rsid w:val="00756B67"/>
    <w:rsid w:val="00757232"/>
    <w:rsid w:val="00760679"/>
    <w:rsid w:val="00762C32"/>
    <w:rsid w:val="00763628"/>
    <w:rsid w:val="00767E99"/>
    <w:rsid w:val="00772E62"/>
    <w:rsid w:val="007743D6"/>
    <w:rsid w:val="00775A6A"/>
    <w:rsid w:val="0077789B"/>
    <w:rsid w:val="00780D29"/>
    <w:rsid w:val="00791C8D"/>
    <w:rsid w:val="0079354C"/>
    <w:rsid w:val="00794181"/>
    <w:rsid w:val="007A0A41"/>
    <w:rsid w:val="007A7F6F"/>
    <w:rsid w:val="007B4C76"/>
    <w:rsid w:val="007C2260"/>
    <w:rsid w:val="007D1E52"/>
    <w:rsid w:val="007D2358"/>
    <w:rsid w:val="007E39E4"/>
    <w:rsid w:val="007E6FB3"/>
    <w:rsid w:val="007F21B4"/>
    <w:rsid w:val="00802553"/>
    <w:rsid w:val="00803EAB"/>
    <w:rsid w:val="008046B5"/>
    <w:rsid w:val="008064B9"/>
    <w:rsid w:val="00810224"/>
    <w:rsid w:val="008127C0"/>
    <w:rsid w:val="00812EDD"/>
    <w:rsid w:val="008139C5"/>
    <w:rsid w:val="0081650F"/>
    <w:rsid w:val="00832B31"/>
    <w:rsid w:val="008403E0"/>
    <w:rsid w:val="0084657B"/>
    <w:rsid w:val="00855944"/>
    <w:rsid w:val="00864A18"/>
    <w:rsid w:val="00870833"/>
    <w:rsid w:val="00874571"/>
    <w:rsid w:val="00881F93"/>
    <w:rsid w:val="00882CB5"/>
    <w:rsid w:val="00883641"/>
    <w:rsid w:val="00884E69"/>
    <w:rsid w:val="00890082"/>
    <w:rsid w:val="008A48D2"/>
    <w:rsid w:val="008A7423"/>
    <w:rsid w:val="008B2610"/>
    <w:rsid w:val="008B471D"/>
    <w:rsid w:val="008B49E4"/>
    <w:rsid w:val="008B729C"/>
    <w:rsid w:val="008C4A93"/>
    <w:rsid w:val="008D7A9C"/>
    <w:rsid w:val="008E0E49"/>
    <w:rsid w:val="008E35FD"/>
    <w:rsid w:val="008E6227"/>
    <w:rsid w:val="008E78B9"/>
    <w:rsid w:val="00901F1C"/>
    <w:rsid w:val="00901FCC"/>
    <w:rsid w:val="0090543D"/>
    <w:rsid w:val="009056C5"/>
    <w:rsid w:val="009262F2"/>
    <w:rsid w:val="00934664"/>
    <w:rsid w:val="00937791"/>
    <w:rsid w:val="0094508B"/>
    <w:rsid w:val="00951933"/>
    <w:rsid w:val="00954343"/>
    <w:rsid w:val="00955271"/>
    <w:rsid w:val="00963C9C"/>
    <w:rsid w:val="00965B6B"/>
    <w:rsid w:val="00971EDB"/>
    <w:rsid w:val="00971FF6"/>
    <w:rsid w:val="00974D50"/>
    <w:rsid w:val="00987ABE"/>
    <w:rsid w:val="00990EA2"/>
    <w:rsid w:val="00991EE4"/>
    <w:rsid w:val="009939DC"/>
    <w:rsid w:val="00993B9C"/>
    <w:rsid w:val="009A12E9"/>
    <w:rsid w:val="009B092F"/>
    <w:rsid w:val="009B0D70"/>
    <w:rsid w:val="009B4E1E"/>
    <w:rsid w:val="009C03FB"/>
    <w:rsid w:val="009C4B4F"/>
    <w:rsid w:val="009F0C02"/>
    <w:rsid w:val="009F3E3F"/>
    <w:rsid w:val="009F5758"/>
    <w:rsid w:val="00A01EDE"/>
    <w:rsid w:val="00A0283F"/>
    <w:rsid w:val="00A04F4A"/>
    <w:rsid w:val="00A26343"/>
    <w:rsid w:val="00A408B5"/>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0CB"/>
    <w:rsid w:val="00AE1188"/>
    <w:rsid w:val="00AE415D"/>
    <w:rsid w:val="00AE738C"/>
    <w:rsid w:val="00AF1046"/>
    <w:rsid w:val="00AF4466"/>
    <w:rsid w:val="00AF5D1E"/>
    <w:rsid w:val="00B040A9"/>
    <w:rsid w:val="00B1711E"/>
    <w:rsid w:val="00B17CBE"/>
    <w:rsid w:val="00B17E26"/>
    <w:rsid w:val="00B202D3"/>
    <w:rsid w:val="00B231A4"/>
    <w:rsid w:val="00B25D20"/>
    <w:rsid w:val="00B26C02"/>
    <w:rsid w:val="00B31C99"/>
    <w:rsid w:val="00B42E3D"/>
    <w:rsid w:val="00B53BA6"/>
    <w:rsid w:val="00B5731D"/>
    <w:rsid w:val="00B61CA5"/>
    <w:rsid w:val="00B6378B"/>
    <w:rsid w:val="00B63E3A"/>
    <w:rsid w:val="00B75965"/>
    <w:rsid w:val="00B771AD"/>
    <w:rsid w:val="00B7798A"/>
    <w:rsid w:val="00B814CB"/>
    <w:rsid w:val="00BA0CF8"/>
    <w:rsid w:val="00BA1ADF"/>
    <w:rsid w:val="00BA51FC"/>
    <w:rsid w:val="00BB003A"/>
    <w:rsid w:val="00BB3358"/>
    <w:rsid w:val="00BB3382"/>
    <w:rsid w:val="00BB3643"/>
    <w:rsid w:val="00BC2956"/>
    <w:rsid w:val="00BC3DA0"/>
    <w:rsid w:val="00BC424B"/>
    <w:rsid w:val="00BD731A"/>
    <w:rsid w:val="00BE0FDE"/>
    <w:rsid w:val="00BE2E82"/>
    <w:rsid w:val="00BF6AC5"/>
    <w:rsid w:val="00C01121"/>
    <w:rsid w:val="00C030A5"/>
    <w:rsid w:val="00C05A45"/>
    <w:rsid w:val="00C0796F"/>
    <w:rsid w:val="00C11B34"/>
    <w:rsid w:val="00C11B6B"/>
    <w:rsid w:val="00C12C5C"/>
    <w:rsid w:val="00C171FB"/>
    <w:rsid w:val="00C209C2"/>
    <w:rsid w:val="00C2267F"/>
    <w:rsid w:val="00C22AD8"/>
    <w:rsid w:val="00C33F00"/>
    <w:rsid w:val="00C3557E"/>
    <w:rsid w:val="00C3594B"/>
    <w:rsid w:val="00C43102"/>
    <w:rsid w:val="00C4696B"/>
    <w:rsid w:val="00C47BDB"/>
    <w:rsid w:val="00C50513"/>
    <w:rsid w:val="00C54503"/>
    <w:rsid w:val="00C57F4C"/>
    <w:rsid w:val="00C63055"/>
    <w:rsid w:val="00C66F25"/>
    <w:rsid w:val="00C73B62"/>
    <w:rsid w:val="00C776B1"/>
    <w:rsid w:val="00C815FE"/>
    <w:rsid w:val="00C81FA0"/>
    <w:rsid w:val="00C847AE"/>
    <w:rsid w:val="00CA04C6"/>
    <w:rsid w:val="00CA26DD"/>
    <w:rsid w:val="00CB12EC"/>
    <w:rsid w:val="00CC09D7"/>
    <w:rsid w:val="00CC12B8"/>
    <w:rsid w:val="00CC5AB1"/>
    <w:rsid w:val="00CD22E3"/>
    <w:rsid w:val="00CD4E44"/>
    <w:rsid w:val="00CD5AE4"/>
    <w:rsid w:val="00CD7A7D"/>
    <w:rsid w:val="00CF2D8E"/>
    <w:rsid w:val="00CF2DFA"/>
    <w:rsid w:val="00CF5AD8"/>
    <w:rsid w:val="00D00122"/>
    <w:rsid w:val="00D01D2A"/>
    <w:rsid w:val="00D10B47"/>
    <w:rsid w:val="00D11EB1"/>
    <w:rsid w:val="00D12DE2"/>
    <w:rsid w:val="00D17781"/>
    <w:rsid w:val="00D17F17"/>
    <w:rsid w:val="00D23597"/>
    <w:rsid w:val="00D30BDC"/>
    <w:rsid w:val="00D30F4A"/>
    <w:rsid w:val="00D36D90"/>
    <w:rsid w:val="00D5477F"/>
    <w:rsid w:val="00D57F88"/>
    <w:rsid w:val="00D658EB"/>
    <w:rsid w:val="00D7105C"/>
    <w:rsid w:val="00D73646"/>
    <w:rsid w:val="00D75614"/>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28F4"/>
    <w:rsid w:val="00DD308E"/>
    <w:rsid w:val="00DF0C51"/>
    <w:rsid w:val="00DF0D47"/>
    <w:rsid w:val="00DF1652"/>
    <w:rsid w:val="00DF6D37"/>
    <w:rsid w:val="00E048ED"/>
    <w:rsid w:val="00E04FB3"/>
    <w:rsid w:val="00E058F2"/>
    <w:rsid w:val="00E05D9C"/>
    <w:rsid w:val="00E06102"/>
    <w:rsid w:val="00E10BE9"/>
    <w:rsid w:val="00E23E71"/>
    <w:rsid w:val="00E30F19"/>
    <w:rsid w:val="00E33C4A"/>
    <w:rsid w:val="00E357B9"/>
    <w:rsid w:val="00E4321E"/>
    <w:rsid w:val="00E44B80"/>
    <w:rsid w:val="00E47623"/>
    <w:rsid w:val="00E50A9B"/>
    <w:rsid w:val="00E60529"/>
    <w:rsid w:val="00E641EF"/>
    <w:rsid w:val="00E70D86"/>
    <w:rsid w:val="00E71C8D"/>
    <w:rsid w:val="00E7628E"/>
    <w:rsid w:val="00E82F54"/>
    <w:rsid w:val="00E8484A"/>
    <w:rsid w:val="00E8649B"/>
    <w:rsid w:val="00E871CD"/>
    <w:rsid w:val="00E90990"/>
    <w:rsid w:val="00E91503"/>
    <w:rsid w:val="00E95D3D"/>
    <w:rsid w:val="00EA0E25"/>
    <w:rsid w:val="00EA173C"/>
    <w:rsid w:val="00EC127A"/>
    <w:rsid w:val="00EC1FF9"/>
    <w:rsid w:val="00EC2737"/>
    <w:rsid w:val="00EE2716"/>
    <w:rsid w:val="00EE6450"/>
    <w:rsid w:val="00EF2A66"/>
    <w:rsid w:val="00F01C2C"/>
    <w:rsid w:val="00F10ED8"/>
    <w:rsid w:val="00F222BE"/>
    <w:rsid w:val="00F24179"/>
    <w:rsid w:val="00F301F1"/>
    <w:rsid w:val="00F30C22"/>
    <w:rsid w:val="00F33F1A"/>
    <w:rsid w:val="00F547F7"/>
    <w:rsid w:val="00F54CCF"/>
    <w:rsid w:val="00F61D7A"/>
    <w:rsid w:val="00F637B3"/>
    <w:rsid w:val="00F66CF7"/>
    <w:rsid w:val="00F67BCB"/>
    <w:rsid w:val="00F74DC8"/>
    <w:rsid w:val="00F77C57"/>
    <w:rsid w:val="00F813C7"/>
    <w:rsid w:val="00F83566"/>
    <w:rsid w:val="00F83A9D"/>
    <w:rsid w:val="00F906B5"/>
    <w:rsid w:val="00F93784"/>
    <w:rsid w:val="00F971CC"/>
    <w:rsid w:val="00FA2CAA"/>
    <w:rsid w:val="00FA3DA1"/>
    <w:rsid w:val="00FA6554"/>
    <w:rsid w:val="00FB292C"/>
    <w:rsid w:val="00FC1533"/>
    <w:rsid w:val="00FD2FBB"/>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0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1">
    <w:name w:val="Unresolved Mention1"/>
    <w:basedOn w:val="DefaultParagraphFont"/>
    <w:uiPriority w:val="99"/>
    <w:semiHidden/>
    <w:unhideWhenUsed/>
    <w:rsid w:val="00F74DC8"/>
    <w:rPr>
      <w:color w:val="605E5C"/>
      <w:shd w:val="clear" w:color="auto" w:fill="E1DFDD"/>
    </w:rPr>
  </w:style>
  <w:style w:type="paragraph" w:styleId="NormalWeb">
    <w:name w:val="Normal (Web)"/>
    <w:basedOn w:val="Normal"/>
    <w:uiPriority w:val="99"/>
    <w:semiHidden/>
    <w:unhideWhenUsed/>
    <w:rsid w:val="006F0EEB"/>
    <w:pPr>
      <w:spacing w:before="100" w:beforeAutospacing="1" w:after="100" w:afterAutospacing="1"/>
    </w:pPr>
    <w:rPr>
      <w:rFonts w:ascii="Calibri" w:hAnsi="Calibri" w:cs="Calibri"/>
      <w:sz w:val="22"/>
      <w:lang w:eastAsia="en-AU"/>
    </w:rPr>
  </w:style>
  <w:style w:type="paragraph" w:styleId="Caption">
    <w:name w:val="caption"/>
    <w:basedOn w:val="Normal"/>
    <w:next w:val="Normal"/>
    <w:uiPriority w:val="35"/>
    <w:unhideWhenUsed/>
    <w:qFormat/>
    <w:rsid w:val="00B202D3"/>
    <w:pPr>
      <w:keepNext/>
      <w:keepLines/>
      <w:spacing w:before="0" w:after="200"/>
    </w:pPr>
    <w:rPr>
      <w:rFonts w:ascii="Arial" w:eastAsia="SimSun" w:hAnsi="Arial"/>
      <w:b/>
      <w:iCs/>
      <w:color w:val="000000" w:themeColor="text1"/>
      <w:sz w:val="22"/>
      <w:szCs w:val="18"/>
    </w:rPr>
  </w:style>
  <w:style w:type="paragraph" w:customStyle="1" w:styleId="Tablenotes">
    <w:name w:val="Tablenotes"/>
    <w:basedOn w:val="Normal"/>
    <w:link w:val="TablenotesChar"/>
    <w:qFormat/>
    <w:rsid w:val="00B202D3"/>
    <w:pPr>
      <w:widowControl w:val="0"/>
      <w:spacing w:before="0" w:after="360" w:line="269"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B202D3"/>
    <w:rPr>
      <w:rFonts w:ascii="Arial Narrow" w:eastAsia="Times New Roman" w:hAnsi="Arial Narrow" w:cs="Arial"/>
      <w:snapToGrid w:val="0"/>
      <w:sz w:val="18"/>
      <w:szCs w:val="20"/>
    </w:rPr>
  </w:style>
  <w:style w:type="paragraph" w:customStyle="1" w:styleId="TableText">
    <w:name w:val="Table Text"/>
    <w:basedOn w:val="Normal"/>
    <w:link w:val="TableTextChar"/>
    <w:qFormat/>
    <w:rsid w:val="000E6F46"/>
    <w:pPr>
      <w:spacing w:before="20" w:after="20" w:line="276" w:lineRule="auto"/>
    </w:pPr>
    <w:rPr>
      <w:rFonts w:ascii="Arial Narrow" w:eastAsiaTheme="majorEastAsia" w:hAnsi="Arial Narrow" w:cs="Arial"/>
      <w:szCs w:val="20"/>
      <w:lang w:bidi="en-US"/>
    </w:rPr>
  </w:style>
  <w:style w:type="paragraph" w:customStyle="1" w:styleId="TableHeading">
    <w:name w:val="Table Heading"/>
    <w:basedOn w:val="TableText"/>
    <w:qFormat/>
    <w:rsid w:val="000E6F46"/>
    <w:pPr>
      <w:keepNext/>
      <w:keepLines/>
    </w:pPr>
    <w:rPr>
      <w:b/>
      <w:lang w:eastAsia="en-AU"/>
    </w:rPr>
  </w:style>
  <w:style w:type="table" w:customStyle="1" w:styleId="AZTable">
    <w:name w:val="AZ Table"/>
    <w:basedOn w:val="TableNormal"/>
    <w:uiPriority w:val="99"/>
    <w:rsid w:val="000E6F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TextChar">
    <w:name w:val="Table Text Char"/>
    <w:basedOn w:val="DefaultParagraphFont"/>
    <w:link w:val="TableText"/>
    <w:rsid w:val="000E6F46"/>
    <w:rPr>
      <w:rFonts w:ascii="Arial Narrow" w:eastAsiaTheme="majorEastAsia" w:hAnsi="Arial Narrow" w:cs="Arial"/>
      <w:sz w:val="20"/>
      <w:szCs w:val="20"/>
      <w:lang w:bidi="en-US"/>
    </w:rPr>
  </w:style>
  <w:style w:type="table" w:styleId="TableGridLight">
    <w:name w:val="Grid Table Light"/>
    <w:basedOn w:val="TableNormal"/>
    <w:uiPriority w:val="40"/>
    <w:rsid w:val="000E6F46"/>
    <w:pPr>
      <w:spacing w:after="0" w:line="240" w:lineRule="auto"/>
    </w:pPr>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s">
    <w:name w:val="Sources"/>
    <w:basedOn w:val="Normal"/>
    <w:qFormat/>
    <w:rsid w:val="00C66F25"/>
    <w:pPr>
      <w:jc w:val="both"/>
    </w:pPr>
    <w:rPr>
      <w:rFonts w:ascii="Arial" w:hAnsi="Arial"/>
      <w:sz w:val="16"/>
    </w:rPr>
  </w:style>
  <w:style w:type="paragraph" w:customStyle="1" w:styleId="EndNoteBibliography">
    <w:name w:val="EndNote Bibliography"/>
    <w:basedOn w:val="Normal"/>
    <w:link w:val="EndNoteBibliographyChar"/>
    <w:rsid w:val="004A7156"/>
    <w:pPr>
      <w:spacing w:before="0"/>
    </w:pPr>
    <w:rPr>
      <w:rFonts w:ascii="Arial" w:eastAsiaTheme="majorEastAsia" w:hAnsi="Arial" w:cs="Arial"/>
      <w:noProof/>
      <w:szCs w:val="20"/>
      <w:lang w:val="en-US" w:bidi="en-US"/>
    </w:rPr>
  </w:style>
  <w:style w:type="character" w:customStyle="1" w:styleId="EndNoteBibliographyChar">
    <w:name w:val="EndNote Bibliography Char"/>
    <w:basedOn w:val="TableTextChar"/>
    <w:link w:val="EndNoteBibliography"/>
    <w:rsid w:val="004A7156"/>
    <w:rPr>
      <w:rFonts w:ascii="Arial" w:eastAsiaTheme="majorEastAsia" w:hAnsi="Arial" w:cs="Arial"/>
      <w:noProof/>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04913281">
      <w:bodyDiv w:val="1"/>
      <w:marLeft w:val="0"/>
      <w:marRight w:val="0"/>
      <w:marTop w:val="0"/>
      <w:marBottom w:val="0"/>
      <w:divBdr>
        <w:top w:val="none" w:sz="0" w:space="0" w:color="auto"/>
        <w:left w:val="none" w:sz="0" w:space="0" w:color="auto"/>
        <w:bottom w:val="none" w:sz="0" w:space="0" w:color="auto"/>
        <w:right w:val="none" w:sz="0" w:space="0" w:color="auto"/>
      </w:divBdr>
    </w:div>
    <w:div w:id="134134927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library.ehaweb.org/eha/2019/24th/273259/paolo.ghia.ascend.phase.3.study.of.acalabrutinib.vs.investigators.choice.of.html?f=menu%3D6%2Abrowseby%3D8%2Asortby%3D6%2Amedia%3D1%2Ace_id%3D1550%2Aces_id%3D22585%2Amarker%3D533%2Afeatured%3D164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ibrary.ehaweb.org/eha/2019/24th/273259/paolo.ghia.ascend.phase.3.study.of.acalabrutinib.vs.investigators.choice.of.html?f=menu=6*browseby=8*sortby=6*media=1*ce_id=1550*ces_id=22585*marker=533*featured=164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ihw.gov.au/reports/cancer/cancer-data-in-australia/report-edition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hyperlink" Target="http://www.msac.gov.a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6942-5A47-4026-AB9F-B9DFFED0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7737</Words>
  <Characters>44107</Characters>
  <Application>Microsoft Office Word</Application>
  <DocSecurity>0</DocSecurity>
  <Lines>367</Lines>
  <Paragraphs>103</Paragraphs>
  <ScaleCrop>false</ScaleCrop>
  <Company/>
  <LinksUpToDate>false</LinksUpToDate>
  <CharactersWithSpaces>51741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2020-03-10T04:00:00Z</dcterms:created>
  <dcterms:modified xsi:type="dcterms:W3CDTF">2020-03-10T04:00:00Z</dcterms:modified>
</cp:coreProperties>
</file>