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1E25A6DF"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D13B69">
        <w:rPr>
          <w:rFonts w:ascii="Arial" w:hAnsi="Arial" w:cs="Arial"/>
          <w:b/>
          <w:sz w:val="48"/>
          <w:szCs w:val="48"/>
        </w:rPr>
        <w:t>9</w:t>
      </w:r>
      <w:r w:rsidR="00FB0098">
        <w:rPr>
          <w:rFonts w:ascii="Arial" w:hAnsi="Arial" w:cs="Arial"/>
          <w:b/>
          <w:sz w:val="48"/>
          <w:szCs w:val="48"/>
        </w:rPr>
        <w:t>1</w:t>
      </w:r>
    </w:p>
    <w:p w14:paraId="37BB26C8" w14:textId="77777777" w:rsidR="00FB0098" w:rsidRDefault="00FB0098" w:rsidP="00FB0098">
      <w:pPr>
        <w:spacing w:before="240" w:after="120"/>
        <w:jc w:val="center"/>
        <w:rPr>
          <w:rFonts w:ascii="Arial" w:hAnsi="Arial" w:cs="Arial"/>
          <w:b/>
          <w:sz w:val="28"/>
          <w:szCs w:val="28"/>
        </w:rPr>
      </w:pPr>
      <w:proofErr w:type="spellStart"/>
      <w:r w:rsidRPr="00FB0098">
        <w:rPr>
          <w:rFonts w:ascii="Arial" w:hAnsi="Arial" w:cs="Arial"/>
          <w:b/>
          <w:sz w:val="28"/>
          <w:szCs w:val="28"/>
        </w:rPr>
        <w:t>PromarkerD</w:t>
      </w:r>
      <w:proofErr w:type="spellEnd"/>
      <w:r w:rsidRPr="00FB0098">
        <w:rPr>
          <w:rFonts w:ascii="Arial" w:hAnsi="Arial" w:cs="Arial"/>
          <w:b/>
          <w:sz w:val="28"/>
          <w:szCs w:val="28"/>
        </w:rPr>
        <w:t xml:space="preserve"> testing in patients with type 2 diabetes to determine the risk of developing diabetic kidney disease</w:t>
      </w:r>
    </w:p>
    <w:p w14:paraId="2224A917" w14:textId="25A4A0D7"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FB0098">
        <w:rPr>
          <w:b w:val="0"/>
        </w:rPr>
      </w:r>
      <w:r w:rsidR="00FB0098">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B0098">
        <w:rPr>
          <w:b w:val="0"/>
        </w:rPr>
      </w:r>
      <w:r w:rsidR="00FB0098">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2021-09-23T03:43:00Z</dcterms:created>
  <dcterms:modified xsi:type="dcterms:W3CDTF">2021-09-23T03:43:00Z</dcterms:modified>
</cp:coreProperties>
</file>