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93646" w14:textId="5640287B"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5536DE8A" wp14:editId="3504322B">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635E5096" w14:textId="09E981FA" w:rsidR="00A506E9" w:rsidRDefault="00A506E9" w:rsidP="00A506E9">
      <w:pPr>
        <w:pStyle w:val="Heading10"/>
        <w:rPr>
          <w:sz w:val="56"/>
          <w:szCs w:val="56"/>
          <w:lang w:val="en-AU"/>
        </w:rPr>
      </w:pPr>
    </w:p>
    <w:p w14:paraId="5E2C0FB0" w14:textId="40370DE2" w:rsidR="0091129F" w:rsidRPr="00B93B97" w:rsidRDefault="00A32E5A" w:rsidP="00A32E5A">
      <w:pPr>
        <w:pStyle w:val="Heading10"/>
        <w:spacing w:before="480"/>
        <w:jc w:val="center"/>
        <w:rPr>
          <w:sz w:val="56"/>
          <w:szCs w:val="56"/>
          <w:lang w:val="en-AU"/>
        </w:rPr>
      </w:pPr>
      <w:r w:rsidRPr="008724A2">
        <w:rPr>
          <w:sz w:val="72"/>
          <w:szCs w:val="72"/>
          <w:lang w:val="en-AU"/>
        </w:rPr>
        <w:t>RATIFIED PICO</w:t>
      </w:r>
    </w:p>
    <w:p w14:paraId="299687B5" w14:textId="77777777" w:rsidR="00A506E9" w:rsidRDefault="00A506E9" w:rsidP="00A32E5A">
      <w:pPr>
        <w:pStyle w:val="Heading10"/>
        <w:rPr>
          <w:sz w:val="44"/>
          <w:szCs w:val="44"/>
        </w:rPr>
      </w:pPr>
    </w:p>
    <w:p w14:paraId="596D43C1" w14:textId="77777777" w:rsidR="00A506E9" w:rsidRDefault="00A506E9" w:rsidP="00A506E9">
      <w:pPr>
        <w:pStyle w:val="Heading10"/>
        <w:jc w:val="center"/>
        <w:rPr>
          <w:sz w:val="48"/>
          <w:szCs w:val="48"/>
        </w:rPr>
      </w:pPr>
      <w:r>
        <w:rPr>
          <w:sz w:val="48"/>
          <w:szCs w:val="48"/>
        </w:rPr>
        <w:t>Application 1597:</w:t>
      </w:r>
    </w:p>
    <w:p w14:paraId="4FCD2D70" w14:textId="77777777" w:rsidR="00A506E9" w:rsidRPr="00303C94" w:rsidRDefault="00A506E9" w:rsidP="00A506E9">
      <w:pPr>
        <w:pStyle w:val="Heading10"/>
        <w:jc w:val="center"/>
        <w:rPr>
          <w:sz w:val="48"/>
          <w:szCs w:val="48"/>
        </w:rPr>
      </w:pPr>
      <w:r>
        <w:rPr>
          <w:color w:val="548DD4"/>
          <w:sz w:val="48"/>
          <w:szCs w:val="48"/>
        </w:rPr>
        <w:t>Cryoablation for small renal mass</w:t>
      </w:r>
    </w:p>
    <w:p w14:paraId="6D716B63" w14:textId="77777777" w:rsidR="00A506E9" w:rsidRPr="00A506E9" w:rsidRDefault="00A506E9" w:rsidP="00A506E9">
      <w:pPr>
        <w:pStyle w:val="Heading10"/>
        <w:tabs>
          <w:tab w:val="left" w:pos="5613"/>
        </w:tabs>
        <w:spacing w:after="0"/>
        <w:jc w:val="center"/>
      </w:pPr>
    </w:p>
    <w:p w14:paraId="25862C98" w14:textId="66A332AD" w:rsidR="007E7E23" w:rsidRDefault="007E7E23">
      <w:pPr>
        <w:rPr>
          <w:sz w:val="20"/>
          <w:szCs w:val="20"/>
        </w:rPr>
      </w:pPr>
      <w:r>
        <w:rPr>
          <w:sz w:val="20"/>
          <w:szCs w:val="20"/>
        </w:rPr>
        <w:br w:type="page"/>
      </w:r>
    </w:p>
    <w:p w14:paraId="2769841C" w14:textId="77777777" w:rsidR="00F12E59" w:rsidRPr="003C6E63" w:rsidRDefault="0044715D" w:rsidP="0044715D">
      <w:pPr>
        <w:pStyle w:val="Heading2"/>
        <w:spacing w:line="240" w:lineRule="auto"/>
        <w:jc w:val="both"/>
        <w:rPr>
          <w:b w:val="0"/>
          <w:i w:val="0"/>
          <w:color w:val="3366FF"/>
          <w:u w:val="none"/>
        </w:rPr>
      </w:pPr>
      <w:r w:rsidRPr="003C6E63">
        <w:rPr>
          <w:color w:val="3366FF"/>
          <w:u w:val="none"/>
        </w:rPr>
        <w:lastRenderedPageBreak/>
        <w:t>Summary of PICO criteria</w:t>
      </w:r>
      <w:bookmarkEnd w:id="0"/>
      <w:bookmarkEnd w:id="1"/>
      <w:r w:rsidR="00F12E59" w:rsidRPr="003C6E63">
        <w:rPr>
          <w:color w:val="3366FF"/>
          <w:u w:val="none"/>
        </w:rPr>
        <w:t xml:space="preserve"> to define the question(s) to be addressed in an Assessment Report to the Medical Services Advisory Committee (MSAC)</w:t>
      </w:r>
    </w:p>
    <w:tbl>
      <w:tblPr>
        <w:tblW w:w="5663" w:type="pct"/>
        <w:tblInd w:w="-57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514"/>
        <w:gridCol w:w="8692"/>
      </w:tblGrid>
      <w:tr w:rsidR="0044715D" w:rsidRPr="00084393" w14:paraId="7B09B15E" w14:textId="77777777" w:rsidTr="00A32E5A">
        <w:trPr>
          <w:tblHeader/>
        </w:trPr>
        <w:tc>
          <w:tcPr>
            <w:tcW w:w="695" w:type="pct"/>
            <w:tcBorders>
              <w:top w:val="single" w:sz="8" w:space="0" w:color="auto"/>
              <w:bottom w:val="single" w:sz="8" w:space="0" w:color="auto"/>
              <w:right w:val="single" w:sz="4" w:space="0" w:color="auto"/>
            </w:tcBorders>
            <w:shd w:val="clear" w:color="auto" w:fill="DDD9C3" w:themeFill="background2" w:themeFillShade="E6"/>
          </w:tcPr>
          <w:p w14:paraId="15FDE531" w14:textId="77777777" w:rsidR="0044715D" w:rsidRPr="00084393" w:rsidRDefault="00A84A56" w:rsidP="0013062A">
            <w:pPr>
              <w:spacing w:after="0" w:line="240" w:lineRule="auto"/>
              <w:rPr>
                <w:b/>
              </w:rPr>
            </w:pPr>
            <w:r>
              <w:rPr>
                <w:b/>
              </w:rPr>
              <w:t>Component</w:t>
            </w:r>
          </w:p>
        </w:tc>
        <w:tc>
          <w:tcPr>
            <w:tcW w:w="4305"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84E330F" w14:textId="77777777" w:rsidR="0044715D" w:rsidRPr="00084393" w:rsidRDefault="0044715D" w:rsidP="0013062A">
            <w:pPr>
              <w:spacing w:after="0" w:line="240" w:lineRule="auto"/>
              <w:jc w:val="both"/>
              <w:rPr>
                <w:b/>
              </w:rPr>
            </w:pPr>
            <w:r>
              <w:rPr>
                <w:b/>
              </w:rPr>
              <w:t>Description</w:t>
            </w:r>
          </w:p>
        </w:tc>
      </w:tr>
      <w:tr w:rsidR="0044715D" w:rsidRPr="00084393" w14:paraId="7FAE2BF6" w14:textId="77777777" w:rsidTr="00A32E5A">
        <w:tc>
          <w:tcPr>
            <w:tcW w:w="695" w:type="pct"/>
            <w:tcBorders>
              <w:top w:val="single" w:sz="8" w:space="0" w:color="auto"/>
              <w:right w:val="single" w:sz="4" w:space="0" w:color="auto"/>
            </w:tcBorders>
          </w:tcPr>
          <w:p w14:paraId="3DE66B12" w14:textId="77777777" w:rsidR="0044715D" w:rsidRPr="00084393" w:rsidRDefault="0044715D" w:rsidP="0013062A">
            <w:pPr>
              <w:spacing w:after="0" w:line="240" w:lineRule="auto"/>
              <w:rPr>
                <w:rFonts w:cs="Arial"/>
              </w:rPr>
            </w:pPr>
            <w:r w:rsidRPr="00084393">
              <w:rPr>
                <w:rFonts w:cs="Arial"/>
              </w:rPr>
              <w:t>Patients</w:t>
            </w:r>
          </w:p>
        </w:tc>
        <w:tc>
          <w:tcPr>
            <w:tcW w:w="4305" w:type="pct"/>
            <w:tcBorders>
              <w:top w:val="single" w:sz="4" w:space="0" w:color="auto"/>
              <w:left w:val="single" w:sz="4" w:space="0" w:color="auto"/>
              <w:bottom w:val="single" w:sz="4" w:space="0" w:color="auto"/>
              <w:right w:val="single" w:sz="4" w:space="0" w:color="auto"/>
            </w:tcBorders>
          </w:tcPr>
          <w:p w14:paraId="4BA65832" w14:textId="6D094805" w:rsidR="00FD20D4" w:rsidRDefault="00BA710D" w:rsidP="00FD20D4">
            <w:pPr>
              <w:spacing w:after="0"/>
            </w:pPr>
            <w:bookmarkStart w:id="2" w:name="_Hlk24018835"/>
            <w:r w:rsidRPr="00BA710D">
              <w:t>Patients</w:t>
            </w:r>
            <w:r w:rsidR="000955E1">
              <w:t>:</w:t>
            </w:r>
            <w:r w:rsidRPr="00BA710D">
              <w:t xml:space="preserve"> </w:t>
            </w:r>
          </w:p>
          <w:p w14:paraId="47925B04" w14:textId="667EE8D1" w:rsidR="00FD20D4" w:rsidRDefault="000955E1" w:rsidP="00CF0500">
            <w:pPr>
              <w:pStyle w:val="ListParagraph"/>
              <w:numPr>
                <w:ilvl w:val="0"/>
                <w:numId w:val="16"/>
              </w:numPr>
              <w:spacing w:after="0"/>
            </w:pPr>
            <w:r>
              <w:t>with l</w:t>
            </w:r>
            <w:r w:rsidR="007E592A" w:rsidRPr="007E592A">
              <w:t xml:space="preserve">ocalised primary </w:t>
            </w:r>
            <w:r w:rsidR="00873435">
              <w:t xml:space="preserve">malignant </w:t>
            </w:r>
            <w:r w:rsidR="007E592A" w:rsidRPr="007E592A">
              <w:t>renal cell carcinoma (stage T1aN0M0), ≤4</w:t>
            </w:r>
            <w:r w:rsidR="00D631CF">
              <w:t xml:space="preserve"> </w:t>
            </w:r>
            <w:r w:rsidR="007E592A" w:rsidRPr="007E592A">
              <w:t>cm in greatest dimension</w:t>
            </w:r>
            <w:r w:rsidR="002C3BAB">
              <w:t xml:space="preserve">, with malignancy confirmed by </w:t>
            </w:r>
            <w:r w:rsidR="00EF3E33">
              <w:t xml:space="preserve">pre-ablation </w:t>
            </w:r>
            <w:r w:rsidR="007E592A" w:rsidRPr="007E592A">
              <w:t>biopsy;</w:t>
            </w:r>
            <w:r w:rsidR="008107D7">
              <w:t xml:space="preserve"> </w:t>
            </w:r>
            <w:r>
              <w:t>and</w:t>
            </w:r>
          </w:p>
          <w:p w14:paraId="54BA9506" w14:textId="45E9AF6D" w:rsidR="00A2011D" w:rsidRDefault="000955E1" w:rsidP="00CF0500">
            <w:pPr>
              <w:pStyle w:val="ListParagraph"/>
              <w:numPr>
                <w:ilvl w:val="0"/>
                <w:numId w:val="16"/>
              </w:numPr>
              <w:spacing w:after="0"/>
            </w:pPr>
            <w:r>
              <w:t>i</w:t>
            </w:r>
            <w:r w:rsidR="00232FD5">
              <w:t xml:space="preserve">ndicated for </w:t>
            </w:r>
            <w:r w:rsidR="005E6989">
              <w:t xml:space="preserve">intervention </w:t>
            </w:r>
            <w:r w:rsidR="00232FD5">
              <w:t>after diagnosis</w:t>
            </w:r>
            <w:r w:rsidR="00353DC2">
              <w:t xml:space="preserve"> </w:t>
            </w:r>
            <w:r w:rsidR="00232FD5">
              <w:t>but</w:t>
            </w:r>
            <w:r w:rsidR="00A26AC9">
              <w:t xml:space="preserve"> </w:t>
            </w:r>
            <w:r w:rsidR="005E6989">
              <w:t xml:space="preserve">not </w:t>
            </w:r>
            <w:r w:rsidR="00066E0E">
              <w:t>suitable</w:t>
            </w:r>
            <w:r w:rsidR="001F1705">
              <w:t xml:space="preserve"> </w:t>
            </w:r>
            <w:r w:rsidR="005E6989">
              <w:t xml:space="preserve">for </w:t>
            </w:r>
            <w:r w:rsidR="00A2011D">
              <w:t>partial nephrectomy</w:t>
            </w:r>
            <w:r w:rsidR="00A26AC9">
              <w:t xml:space="preserve">; </w:t>
            </w:r>
            <w:r w:rsidR="00C2333A">
              <w:t xml:space="preserve">patients with one or more of the following characteristics are </w:t>
            </w:r>
            <w:r w:rsidR="00570ED2">
              <w:t xml:space="preserve">the focus of </w:t>
            </w:r>
            <w:r w:rsidR="00CA7EDD">
              <w:t>interest</w:t>
            </w:r>
            <w:r w:rsidR="00C2333A">
              <w:t xml:space="preserve"> </w:t>
            </w:r>
            <w:r w:rsidR="00570ED2">
              <w:t xml:space="preserve">for </w:t>
            </w:r>
            <w:r w:rsidR="00C2333A">
              <w:t xml:space="preserve">this </w:t>
            </w:r>
            <w:r w:rsidR="00F71881">
              <w:t>a</w:t>
            </w:r>
            <w:r w:rsidR="00C2333A">
              <w:t>pplication</w:t>
            </w:r>
            <w:r w:rsidR="00A26AC9">
              <w:t>:</w:t>
            </w:r>
            <w:r w:rsidR="00FD20D4">
              <w:t xml:space="preserve"> </w:t>
            </w:r>
          </w:p>
          <w:p w14:paraId="25E7FFDC" w14:textId="77777777" w:rsidR="00A26AC9" w:rsidRPr="00A26AC9" w:rsidRDefault="00A26AC9" w:rsidP="00CF0500">
            <w:pPr>
              <w:numPr>
                <w:ilvl w:val="0"/>
                <w:numId w:val="41"/>
              </w:numPr>
              <w:spacing w:after="0"/>
            </w:pPr>
            <w:r w:rsidRPr="00A26AC9">
              <w:t>Elderly and/or frailty;</w:t>
            </w:r>
          </w:p>
          <w:p w14:paraId="504F63AD" w14:textId="77777777" w:rsidR="00A26AC9" w:rsidRPr="00A26AC9" w:rsidRDefault="00A26AC9" w:rsidP="00CF0500">
            <w:pPr>
              <w:numPr>
                <w:ilvl w:val="0"/>
                <w:numId w:val="41"/>
              </w:numPr>
              <w:spacing w:after="0"/>
            </w:pPr>
            <w:r w:rsidRPr="00A26AC9">
              <w:t>High surgical risk;</w:t>
            </w:r>
          </w:p>
          <w:p w14:paraId="10AFCC00" w14:textId="77777777" w:rsidR="00A26AC9" w:rsidRPr="00A26AC9" w:rsidRDefault="00A26AC9" w:rsidP="00CF0500">
            <w:pPr>
              <w:numPr>
                <w:ilvl w:val="0"/>
                <w:numId w:val="41"/>
              </w:numPr>
              <w:spacing w:after="0"/>
            </w:pPr>
            <w:r w:rsidRPr="00A26AC9">
              <w:t>Poor renal function;</w:t>
            </w:r>
          </w:p>
          <w:p w14:paraId="4331E1E9" w14:textId="77777777" w:rsidR="00A26AC9" w:rsidRPr="00A26AC9" w:rsidRDefault="00A26AC9" w:rsidP="00CF0500">
            <w:pPr>
              <w:numPr>
                <w:ilvl w:val="0"/>
                <w:numId w:val="41"/>
              </w:numPr>
              <w:spacing w:after="0"/>
            </w:pPr>
            <w:r w:rsidRPr="00A26AC9">
              <w:t>Solitary kidney;</w:t>
            </w:r>
          </w:p>
          <w:p w14:paraId="6BB46D2D" w14:textId="77777777" w:rsidR="00A26AC9" w:rsidRPr="00A26AC9" w:rsidRDefault="00A26AC9" w:rsidP="00CF0500">
            <w:pPr>
              <w:numPr>
                <w:ilvl w:val="0"/>
                <w:numId w:val="41"/>
              </w:numPr>
              <w:spacing w:after="0"/>
            </w:pPr>
            <w:r w:rsidRPr="00A26AC9">
              <w:t>Bilateral kidney tumours;</w:t>
            </w:r>
          </w:p>
          <w:p w14:paraId="1392BECB" w14:textId="5F24D593" w:rsidR="00EF3E33" w:rsidRPr="003E4744" w:rsidRDefault="00A26AC9" w:rsidP="00CF0500">
            <w:pPr>
              <w:numPr>
                <w:ilvl w:val="0"/>
                <w:numId w:val="41"/>
              </w:numPr>
              <w:spacing w:after="0"/>
            </w:pPr>
            <w:r w:rsidRPr="00A26AC9">
              <w:t>Hereditary/multiple renal cell carcinomas.</w:t>
            </w:r>
            <w:bookmarkEnd w:id="2"/>
          </w:p>
        </w:tc>
      </w:tr>
      <w:tr w:rsidR="00A84A56" w:rsidRPr="00084393" w14:paraId="6477AFF6" w14:textId="77777777" w:rsidTr="00A32E5A">
        <w:tc>
          <w:tcPr>
            <w:tcW w:w="695" w:type="pct"/>
            <w:tcBorders>
              <w:right w:val="single" w:sz="4" w:space="0" w:color="auto"/>
            </w:tcBorders>
          </w:tcPr>
          <w:p w14:paraId="57D981BD" w14:textId="77777777" w:rsidR="00A84A56" w:rsidRPr="00084393" w:rsidRDefault="00A84A56" w:rsidP="0013062A">
            <w:pPr>
              <w:spacing w:after="0" w:line="240" w:lineRule="auto"/>
              <w:rPr>
                <w:rFonts w:cs="Arial"/>
              </w:rPr>
            </w:pPr>
            <w:r w:rsidRPr="00084393">
              <w:rPr>
                <w:rFonts w:cs="Arial"/>
              </w:rPr>
              <w:t>Intervention</w:t>
            </w:r>
          </w:p>
        </w:tc>
        <w:tc>
          <w:tcPr>
            <w:tcW w:w="4305" w:type="pct"/>
            <w:tcBorders>
              <w:top w:val="single" w:sz="4" w:space="0" w:color="auto"/>
              <w:left w:val="single" w:sz="4" w:space="0" w:color="auto"/>
              <w:bottom w:val="single" w:sz="4" w:space="0" w:color="auto"/>
              <w:right w:val="single" w:sz="4" w:space="0" w:color="auto"/>
            </w:tcBorders>
          </w:tcPr>
          <w:p w14:paraId="4E5315C9" w14:textId="1D0B7326" w:rsidR="003E4744" w:rsidRPr="003E4744" w:rsidRDefault="00A82073" w:rsidP="0013062A">
            <w:pPr>
              <w:spacing w:after="0"/>
            </w:pPr>
            <w:r>
              <w:t>C</w:t>
            </w:r>
            <w:r w:rsidR="00C84E7A">
              <w:t>ryoablation</w:t>
            </w:r>
            <w:r w:rsidR="00AE4179">
              <w:t xml:space="preserve"> </w:t>
            </w:r>
            <w:r w:rsidR="00BF3420">
              <w:t>(</w:t>
            </w:r>
            <w:r w:rsidR="00B56F48">
              <w:t xml:space="preserve">percutaneous, laparoscopic or open surgical </w:t>
            </w:r>
            <w:r w:rsidR="00066E0E">
              <w:t>approach</w:t>
            </w:r>
            <w:r w:rsidR="00B41C80">
              <w:t>)</w:t>
            </w:r>
          </w:p>
        </w:tc>
      </w:tr>
      <w:tr w:rsidR="00A84A56" w:rsidRPr="00084393" w14:paraId="31B89D2A" w14:textId="77777777" w:rsidTr="00A32E5A">
        <w:tc>
          <w:tcPr>
            <w:tcW w:w="695" w:type="pct"/>
            <w:tcBorders>
              <w:right w:val="single" w:sz="4" w:space="0" w:color="auto"/>
            </w:tcBorders>
          </w:tcPr>
          <w:p w14:paraId="5EA65871" w14:textId="77777777" w:rsidR="00A84A56" w:rsidRPr="00084393" w:rsidRDefault="00A84A56" w:rsidP="0013062A">
            <w:pPr>
              <w:spacing w:after="0" w:line="240" w:lineRule="auto"/>
              <w:rPr>
                <w:rFonts w:cs="Arial"/>
              </w:rPr>
            </w:pPr>
            <w:r w:rsidRPr="00084393">
              <w:rPr>
                <w:rFonts w:cs="Arial"/>
              </w:rPr>
              <w:t>Comparator</w:t>
            </w:r>
            <w:r w:rsidR="00232FD5">
              <w:rPr>
                <w:rFonts w:cs="Arial"/>
              </w:rPr>
              <w:t>(s)</w:t>
            </w:r>
          </w:p>
        </w:tc>
        <w:tc>
          <w:tcPr>
            <w:tcW w:w="4305" w:type="pct"/>
            <w:tcBorders>
              <w:top w:val="single" w:sz="4" w:space="0" w:color="auto"/>
              <w:left w:val="single" w:sz="4" w:space="0" w:color="auto"/>
              <w:bottom w:val="single" w:sz="4" w:space="0" w:color="auto"/>
              <w:right w:val="single" w:sz="4" w:space="0" w:color="auto"/>
            </w:tcBorders>
          </w:tcPr>
          <w:p w14:paraId="2E9BCC5B" w14:textId="773BD34B" w:rsidR="00232FD5" w:rsidRDefault="00E96966" w:rsidP="00A04F7E">
            <w:pPr>
              <w:pStyle w:val="ListParagraph"/>
              <w:numPr>
                <w:ilvl w:val="0"/>
                <w:numId w:val="3"/>
              </w:numPr>
              <w:spacing w:after="0"/>
            </w:pPr>
            <w:r>
              <w:t>Main comparators: laparoscopic radical nephrectomy; a</w:t>
            </w:r>
            <w:r w:rsidR="00C84E7A">
              <w:t>ctive surveillance</w:t>
            </w:r>
            <w:r w:rsidR="00FA3A86">
              <w:t>/delayed therapy</w:t>
            </w:r>
            <w:r w:rsidR="00232FD5">
              <w:t>;</w:t>
            </w:r>
          </w:p>
          <w:p w14:paraId="1732877C" w14:textId="77777777" w:rsidR="00764DB7" w:rsidRPr="00764DB7" w:rsidRDefault="00170772" w:rsidP="00764DB7">
            <w:pPr>
              <w:pStyle w:val="ListParagraph"/>
              <w:numPr>
                <w:ilvl w:val="0"/>
                <w:numId w:val="3"/>
              </w:numPr>
              <w:spacing w:after="0"/>
              <w:rPr>
                <w:sz w:val="8"/>
                <w:szCs w:val="8"/>
              </w:rPr>
            </w:pPr>
            <w:r>
              <w:t xml:space="preserve">Supplementary: </w:t>
            </w:r>
            <w:r w:rsidR="00E96966">
              <w:t xml:space="preserve">partial nephrectomy; </w:t>
            </w:r>
            <w:r w:rsidR="002E3D75">
              <w:t>thermal ablation (</w:t>
            </w:r>
            <w:r>
              <w:t>r</w:t>
            </w:r>
            <w:r w:rsidR="00C84E7A">
              <w:t>adiofrequency ablation</w:t>
            </w:r>
            <w:r w:rsidR="002E3D75">
              <w:t>, microwave ablation)</w:t>
            </w:r>
            <w:r w:rsidR="00F57141">
              <w:t xml:space="preserve"> </w:t>
            </w:r>
            <w:r w:rsidR="00764DB7">
              <w:br/>
            </w:r>
          </w:p>
          <w:p w14:paraId="29FB88B7" w14:textId="1A9F7499" w:rsidR="00C84E7A" w:rsidRPr="003E4744" w:rsidRDefault="00764DB7" w:rsidP="00764DB7">
            <w:pPr>
              <w:spacing w:after="0"/>
            </w:pPr>
            <w:r w:rsidRPr="00764DB7">
              <w:rPr>
                <w:i/>
                <w:u w:val="single"/>
              </w:rPr>
              <w:t>Please note</w:t>
            </w:r>
            <w:r w:rsidRPr="00764DB7">
              <w:rPr>
                <w:i/>
              </w:rPr>
              <w:t>: The safety and effectiveness of the supplementary comparators should be compared to the proposed intervention</w:t>
            </w:r>
            <w:r>
              <w:rPr>
                <w:i/>
              </w:rPr>
              <w:t>, both directly</w:t>
            </w:r>
            <w:r w:rsidRPr="00764DB7">
              <w:rPr>
                <w:i/>
              </w:rPr>
              <w:t xml:space="preserve"> and indirectly</w:t>
            </w:r>
            <w:r>
              <w:rPr>
                <w:i/>
              </w:rPr>
              <w:t>,</w:t>
            </w:r>
            <w:r w:rsidRPr="00764DB7">
              <w:rPr>
                <w:i/>
              </w:rPr>
              <w:t xml:space="preserve"> </w:t>
            </w:r>
            <w:r w:rsidRPr="00764DB7">
              <w:rPr>
                <w:i/>
                <w:iCs/>
              </w:rPr>
              <w:t>via</w:t>
            </w:r>
            <w:r w:rsidRPr="00764DB7">
              <w:rPr>
                <w:i/>
              </w:rPr>
              <w:t xml:space="preserve"> comparison of the supplementary comparators against the main comparators</w:t>
            </w:r>
          </w:p>
        </w:tc>
      </w:tr>
      <w:tr w:rsidR="00A84A56" w:rsidRPr="00084393" w14:paraId="0D55103B" w14:textId="77777777" w:rsidTr="00A32E5A">
        <w:tc>
          <w:tcPr>
            <w:tcW w:w="695" w:type="pct"/>
            <w:tcBorders>
              <w:right w:val="single" w:sz="4" w:space="0" w:color="auto"/>
            </w:tcBorders>
          </w:tcPr>
          <w:p w14:paraId="12720F14" w14:textId="77777777" w:rsidR="00A84A56" w:rsidRPr="00084393" w:rsidRDefault="00A84A56" w:rsidP="0013062A">
            <w:pPr>
              <w:spacing w:after="0" w:line="240" w:lineRule="auto"/>
              <w:rPr>
                <w:rFonts w:cs="Arial"/>
              </w:rPr>
            </w:pPr>
            <w:r w:rsidRPr="00084393">
              <w:rPr>
                <w:rFonts w:cs="Arial"/>
              </w:rPr>
              <w:t>Outcomes</w:t>
            </w:r>
          </w:p>
        </w:tc>
        <w:tc>
          <w:tcPr>
            <w:tcW w:w="4305" w:type="pct"/>
            <w:tcBorders>
              <w:top w:val="single" w:sz="4" w:space="0" w:color="auto"/>
              <w:left w:val="single" w:sz="4" w:space="0" w:color="auto"/>
              <w:bottom w:val="single" w:sz="4" w:space="0" w:color="auto"/>
              <w:right w:val="single" w:sz="4" w:space="0" w:color="auto"/>
            </w:tcBorders>
          </w:tcPr>
          <w:p w14:paraId="3CB93C4C" w14:textId="1C3B7B4B" w:rsidR="00D648CC" w:rsidRDefault="00D648CC" w:rsidP="00573E3C">
            <w:pPr>
              <w:pStyle w:val="ListParagraph"/>
              <w:numPr>
                <w:ilvl w:val="0"/>
                <w:numId w:val="1"/>
              </w:numPr>
              <w:spacing w:after="0"/>
            </w:pPr>
            <w:bookmarkStart w:id="3" w:name="_Hlk24036718"/>
            <w:r>
              <w:t>Safety: peri- and post-procedure outcomes, adverse events and complications</w:t>
            </w:r>
            <w:r w:rsidR="00C47DC0">
              <w:t>.</w:t>
            </w:r>
            <w:r>
              <w:t xml:space="preserve"> </w:t>
            </w:r>
          </w:p>
          <w:p w14:paraId="294AF4C5" w14:textId="2FBAA887" w:rsidR="00D648CC" w:rsidRDefault="00820EE6" w:rsidP="00573E3C">
            <w:pPr>
              <w:pStyle w:val="ListParagraph"/>
              <w:numPr>
                <w:ilvl w:val="0"/>
                <w:numId w:val="1"/>
              </w:numPr>
              <w:spacing w:after="0"/>
            </w:pPr>
            <w:r>
              <w:t>Clinical e</w:t>
            </w:r>
            <w:r w:rsidR="00D648CC">
              <w:t>ffectiveness</w:t>
            </w:r>
            <w:r w:rsidR="00D648CC" w:rsidRPr="00D648CC">
              <w:t xml:space="preserve">: </w:t>
            </w:r>
          </w:p>
          <w:p w14:paraId="3B9CF625" w14:textId="46C9BAC8" w:rsidR="001A4266" w:rsidRDefault="00D648CC" w:rsidP="00573E3C">
            <w:pPr>
              <w:pStyle w:val="ListParagraph"/>
              <w:numPr>
                <w:ilvl w:val="1"/>
                <w:numId w:val="1"/>
              </w:numPr>
              <w:spacing w:after="0"/>
            </w:pPr>
            <w:r>
              <w:t>Tumour growth rate (</w:t>
            </w:r>
            <w:r w:rsidR="00866FE7">
              <w:t xml:space="preserve">especially </w:t>
            </w:r>
            <w:r>
              <w:t xml:space="preserve">for patients on </w:t>
            </w:r>
            <w:r w:rsidR="00866FE7">
              <w:t>active surveillance);</w:t>
            </w:r>
            <w:r w:rsidR="001A4266">
              <w:t xml:space="preserve"> </w:t>
            </w:r>
          </w:p>
          <w:p w14:paraId="440F5AD5" w14:textId="0D97070E" w:rsidR="002E3D75" w:rsidRDefault="00955F65" w:rsidP="00573E3C">
            <w:pPr>
              <w:pStyle w:val="ListParagraph"/>
              <w:numPr>
                <w:ilvl w:val="1"/>
                <w:numId w:val="1"/>
              </w:numPr>
              <w:spacing w:after="0"/>
            </w:pPr>
            <w:r>
              <w:t>Salvage or r</w:t>
            </w:r>
            <w:r w:rsidR="002E3D75">
              <w:t>epeat procedure rates;</w:t>
            </w:r>
          </w:p>
          <w:p w14:paraId="0F9BB559" w14:textId="7AD938CD" w:rsidR="00D648CC" w:rsidRDefault="00D648CC" w:rsidP="00573E3C">
            <w:pPr>
              <w:pStyle w:val="ListParagraph"/>
              <w:numPr>
                <w:ilvl w:val="1"/>
                <w:numId w:val="1"/>
              </w:numPr>
              <w:spacing w:after="0"/>
            </w:pPr>
            <w:r>
              <w:t>Oncologic outcomes (l</w:t>
            </w:r>
            <w:r w:rsidR="00BA710D">
              <w:t>ocal recurrence rate</w:t>
            </w:r>
            <w:r>
              <w:t>s, m</w:t>
            </w:r>
            <w:r w:rsidR="00BA710D">
              <w:t>etastatic rates</w:t>
            </w:r>
            <w:r w:rsidR="00F57141">
              <w:t>);</w:t>
            </w:r>
            <w:r>
              <w:t xml:space="preserve"> </w:t>
            </w:r>
          </w:p>
          <w:p w14:paraId="6388CAE1" w14:textId="7A6518EA" w:rsidR="00BA710D" w:rsidRDefault="00D648CC" w:rsidP="00573E3C">
            <w:pPr>
              <w:pStyle w:val="ListParagraph"/>
              <w:numPr>
                <w:ilvl w:val="1"/>
                <w:numId w:val="1"/>
              </w:numPr>
              <w:spacing w:after="0"/>
            </w:pPr>
            <w:r>
              <w:t>Survival (l</w:t>
            </w:r>
            <w:r w:rsidR="00BA710D">
              <w:t>ocal recurrence-free</w:t>
            </w:r>
            <w:r>
              <w:t>, disease-free, progression-free, cancer-specific, overall), mortality</w:t>
            </w:r>
            <w:r w:rsidR="00F57141">
              <w:t>;</w:t>
            </w:r>
          </w:p>
          <w:p w14:paraId="11DC18BF" w14:textId="646D6CD3" w:rsidR="00BA710D" w:rsidRDefault="00BA710D" w:rsidP="00573E3C">
            <w:pPr>
              <w:pStyle w:val="ListParagraph"/>
              <w:numPr>
                <w:ilvl w:val="1"/>
                <w:numId w:val="1"/>
              </w:numPr>
              <w:spacing w:after="0"/>
            </w:pPr>
            <w:r>
              <w:t>Functional outcomes</w:t>
            </w:r>
            <w:r w:rsidR="00566E54">
              <w:t xml:space="preserve"> (physical, renal)</w:t>
            </w:r>
            <w:r w:rsidR="00F57141">
              <w:t>;</w:t>
            </w:r>
          </w:p>
          <w:p w14:paraId="43AE064B" w14:textId="75F64D98" w:rsidR="00D648CC" w:rsidRDefault="00D648CC" w:rsidP="00573E3C">
            <w:pPr>
              <w:pStyle w:val="ListParagraph"/>
              <w:numPr>
                <w:ilvl w:val="1"/>
                <w:numId w:val="1"/>
              </w:numPr>
              <w:spacing w:after="0"/>
            </w:pPr>
            <w:r>
              <w:t>Patient-relevant outcomes (e.g. pain control, satisfaction</w:t>
            </w:r>
            <w:r w:rsidR="00866FE7">
              <w:t>, quality of life</w:t>
            </w:r>
            <w:r>
              <w:t>)</w:t>
            </w:r>
            <w:r w:rsidR="00F57141">
              <w:t>.</w:t>
            </w:r>
          </w:p>
          <w:p w14:paraId="063439DA" w14:textId="50FE7075" w:rsidR="003E4744" w:rsidRDefault="00D648CC" w:rsidP="00573E3C">
            <w:pPr>
              <w:pStyle w:val="ListParagraph"/>
              <w:numPr>
                <w:ilvl w:val="0"/>
                <w:numId w:val="1"/>
              </w:numPr>
              <w:spacing w:after="0"/>
              <w:rPr>
                <w:color w:val="000000" w:themeColor="text1"/>
              </w:rPr>
            </w:pPr>
            <w:r>
              <w:rPr>
                <w:color w:val="000000" w:themeColor="text1"/>
              </w:rPr>
              <w:t>Cost-effectiveness</w:t>
            </w:r>
            <w:r w:rsidR="001A4266" w:rsidRPr="00D648CC">
              <w:t>:</w:t>
            </w:r>
          </w:p>
          <w:p w14:paraId="1C9C0211" w14:textId="10051A27" w:rsidR="00D648CC" w:rsidRDefault="00D648CC" w:rsidP="00573E3C">
            <w:pPr>
              <w:pStyle w:val="ListParagraph"/>
              <w:numPr>
                <w:ilvl w:val="1"/>
                <w:numId w:val="1"/>
              </w:numPr>
              <w:spacing w:after="0"/>
              <w:rPr>
                <w:color w:val="000000" w:themeColor="text1"/>
              </w:rPr>
            </w:pPr>
            <w:r>
              <w:rPr>
                <w:color w:val="000000" w:themeColor="text1"/>
              </w:rPr>
              <w:t xml:space="preserve">Costs </w:t>
            </w:r>
            <w:r w:rsidR="004210FA">
              <w:rPr>
                <w:color w:val="000000" w:themeColor="text1"/>
              </w:rPr>
              <w:t xml:space="preserve">associated with the performance of </w:t>
            </w:r>
            <w:r>
              <w:rPr>
                <w:color w:val="000000" w:themeColor="text1"/>
              </w:rPr>
              <w:t>the proposed and comparator procedures</w:t>
            </w:r>
            <w:r w:rsidR="00F57422">
              <w:rPr>
                <w:color w:val="000000" w:themeColor="text1"/>
              </w:rPr>
              <w:t xml:space="preserve"> (</w:t>
            </w:r>
            <w:r>
              <w:rPr>
                <w:color w:val="000000" w:themeColor="text1"/>
              </w:rPr>
              <w:t xml:space="preserve">e.g. anaesthesia, </w:t>
            </w:r>
            <w:r w:rsidR="00F57141">
              <w:rPr>
                <w:color w:val="000000" w:themeColor="text1"/>
              </w:rPr>
              <w:t xml:space="preserve">pre- and post-treatment </w:t>
            </w:r>
            <w:r>
              <w:rPr>
                <w:color w:val="000000" w:themeColor="text1"/>
              </w:rPr>
              <w:t xml:space="preserve">imaging, </w:t>
            </w:r>
            <w:r w:rsidR="00F57422">
              <w:rPr>
                <w:color w:val="000000" w:themeColor="text1"/>
              </w:rPr>
              <w:t xml:space="preserve">biopsy, </w:t>
            </w:r>
            <w:r>
              <w:rPr>
                <w:color w:val="000000" w:themeColor="text1"/>
              </w:rPr>
              <w:t>professional attendance</w:t>
            </w:r>
            <w:r w:rsidR="00F57422">
              <w:rPr>
                <w:color w:val="000000" w:themeColor="text1"/>
              </w:rPr>
              <w:t xml:space="preserve">, </w:t>
            </w:r>
            <w:r w:rsidR="0077251D">
              <w:rPr>
                <w:color w:val="000000" w:themeColor="text1"/>
              </w:rPr>
              <w:t xml:space="preserve">specialist fees, </w:t>
            </w:r>
            <w:r w:rsidR="004210FA">
              <w:rPr>
                <w:color w:val="000000" w:themeColor="text1"/>
              </w:rPr>
              <w:t>medication use</w:t>
            </w:r>
            <w:r w:rsidR="0077251D">
              <w:rPr>
                <w:color w:val="000000" w:themeColor="text1"/>
              </w:rPr>
              <w:t xml:space="preserve"> peri-procedure</w:t>
            </w:r>
            <w:r w:rsidR="004210FA">
              <w:rPr>
                <w:color w:val="000000" w:themeColor="text1"/>
              </w:rPr>
              <w:t xml:space="preserve">, hospital length of stay, </w:t>
            </w:r>
            <w:r w:rsidR="00604B7C">
              <w:rPr>
                <w:color w:val="000000" w:themeColor="text1"/>
              </w:rPr>
              <w:t xml:space="preserve">equipment, </w:t>
            </w:r>
            <w:r w:rsidR="00F57422">
              <w:rPr>
                <w:color w:val="000000" w:themeColor="text1"/>
              </w:rPr>
              <w:t>etc.)</w:t>
            </w:r>
            <w:r w:rsidR="00F57141">
              <w:rPr>
                <w:color w:val="000000" w:themeColor="text1"/>
              </w:rPr>
              <w:t>;</w:t>
            </w:r>
          </w:p>
          <w:p w14:paraId="2807FD8D" w14:textId="6F55B902" w:rsidR="004210FA" w:rsidRDefault="004210FA" w:rsidP="00573E3C">
            <w:pPr>
              <w:pStyle w:val="ListParagraph"/>
              <w:numPr>
                <w:ilvl w:val="1"/>
                <w:numId w:val="1"/>
              </w:numPr>
              <w:spacing w:after="0"/>
              <w:rPr>
                <w:color w:val="000000" w:themeColor="text1"/>
              </w:rPr>
            </w:pPr>
            <w:r>
              <w:rPr>
                <w:color w:val="000000" w:themeColor="text1"/>
              </w:rPr>
              <w:t xml:space="preserve">Costs associated with </w:t>
            </w:r>
            <w:r w:rsidR="0077251D">
              <w:rPr>
                <w:color w:val="000000" w:themeColor="text1"/>
              </w:rPr>
              <w:t xml:space="preserve">the </w:t>
            </w:r>
            <w:r>
              <w:rPr>
                <w:color w:val="000000" w:themeColor="text1"/>
              </w:rPr>
              <w:t xml:space="preserve">monitoring or surveillance </w:t>
            </w:r>
            <w:r w:rsidR="0077251D">
              <w:rPr>
                <w:color w:val="000000" w:themeColor="text1"/>
              </w:rPr>
              <w:t xml:space="preserve">of the </w:t>
            </w:r>
            <w:r>
              <w:rPr>
                <w:color w:val="000000" w:themeColor="text1"/>
              </w:rPr>
              <w:t xml:space="preserve">proposed and comparator procedures </w:t>
            </w:r>
            <w:r w:rsidR="0077251D">
              <w:rPr>
                <w:color w:val="000000" w:themeColor="text1"/>
              </w:rPr>
              <w:t>(e.g. blood tests, professional attendance</w:t>
            </w:r>
            <w:r w:rsidR="00F57141">
              <w:rPr>
                <w:color w:val="000000" w:themeColor="text1"/>
              </w:rPr>
              <w:t>s</w:t>
            </w:r>
            <w:r w:rsidR="0077251D">
              <w:rPr>
                <w:color w:val="000000" w:themeColor="text1"/>
              </w:rPr>
              <w:t>, imaging)</w:t>
            </w:r>
            <w:r w:rsidR="00F57141">
              <w:rPr>
                <w:color w:val="000000" w:themeColor="text1"/>
              </w:rPr>
              <w:t>;</w:t>
            </w:r>
          </w:p>
          <w:p w14:paraId="5596C69D" w14:textId="77777777" w:rsidR="0077251D" w:rsidRPr="005D1FF7" w:rsidRDefault="0077251D" w:rsidP="00573E3C">
            <w:pPr>
              <w:pStyle w:val="ListParagraph"/>
              <w:numPr>
                <w:ilvl w:val="1"/>
                <w:numId w:val="1"/>
              </w:numPr>
              <w:spacing w:after="0"/>
              <w:rPr>
                <w:color w:val="000000" w:themeColor="text1"/>
              </w:rPr>
            </w:pPr>
            <w:r>
              <w:rPr>
                <w:color w:val="000000" w:themeColor="text1"/>
              </w:rPr>
              <w:t>Costs associated with the management of adverse events or complications peri- and post-procedure</w:t>
            </w:r>
          </w:p>
          <w:p w14:paraId="144E5E50" w14:textId="2B55C13B" w:rsidR="001A4266" w:rsidRDefault="001A4266" w:rsidP="00573E3C">
            <w:pPr>
              <w:pStyle w:val="ListParagraph"/>
              <w:numPr>
                <w:ilvl w:val="0"/>
                <w:numId w:val="1"/>
              </w:numPr>
              <w:spacing w:after="0"/>
              <w:rPr>
                <w:color w:val="000000" w:themeColor="text1"/>
              </w:rPr>
            </w:pPr>
            <w:r>
              <w:rPr>
                <w:color w:val="000000" w:themeColor="text1"/>
              </w:rPr>
              <w:t>Other healthcare resource use</w:t>
            </w:r>
            <w:r w:rsidR="00F55CC3">
              <w:rPr>
                <w:color w:val="000000" w:themeColor="text1"/>
              </w:rPr>
              <w:t xml:space="preserve"> – e.g. equipment, consumables</w:t>
            </w:r>
          </w:p>
          <w:p w14:paraId="1D84DE68" w14:textId="77777777" w:rsidR="001A4266" w:rsidRPr="003E4744" w:rsidRDefault="001A4266" w:rsidP="00573E3C">
            <w:pPr>
              <w:pStyle w:val="ListParagraph"/>
              <w:numPr>
                <w:ilvl w:val="0"/>
                <w:numId w:val="1"/>
              </w:numPr>
              <w:spacing w:after="0"/>
              <w:rPr>
                <w:color w:val="000000" w:themeColor="text1"/>
              </w:rPr>
            </w:pPr>
            <w:r>
              <w:rPr>
                <w:color w:val="000000" w:themeColor="text1"/>
              </w:rPr>
              <w:t>Total Australian Government healthcare costs</w:t>
            </w:r>
            <w:bookmarkEnd w:id="3"/>
          </w:p>
        </w:tc>
      </w:tr>
    </w:tbl>
    <w:p w14:paraId="5B482F3E" w14:textId="77777777" w:rsidR="00A32E5A" w:rsidRDefault="00A32E5A">
      <w:pPr>
        <w:rPr>
          <w:rFonts w:eastAsia="MS Gothic"/>
          <w:b/>
          <w:bCs/>
          <w:i/>
          <w:color w:val="3366FF"/>
          <w:szCs w:val="26"/>
          <w:u w:val="single"/>
        </w:rPr>
      </w:pPr>
    </w:p>
    <w:p w14:paraId="44284D96" w14:textId="77777777" w:rsidR="00A32E5A" w:rsidRDefault="00A32E5A">
      <w:pPr>
        <w:rPr>
          <w:rFonts w:eastAsia="MS Gothic"/>
          <w:b/>
          <w:bCs/>
          <w:i/>
          <w:color w:val="3366FF"/>
          <w:szCs w:val="26"/>
          <w:u w:val="single"/>
        </w:rPr>
      </w:pPr>
      <w:r>
        <w:rPr>
          <w:rFonts w:eastAsia="MS Gothic"/>
          <w:b/>
          <w:bCs/>
          <w:i/>
          <w:color w:val="3366FF"/>
          <w:szCs w:val="26"/>
          <w:u w:val="single"/>
        </w:rPr>
        <w:br w:type="page"/>
      </w:r>
    </w:p>
    <w:p w14:paraId="6A51511B" w14:textId="7B493FFA" w:rsidR="007F4E20" w:rsidRPr="003C6E63" w:rsidRDefault="00E364F7">
      <w:pPr>
        <w:rPr>
          <w:rFonts w:eastAsia="MS Gothic"/>
          <w:bCs/>
          <w:color w:val="3366FF"/>
          <w:szCs w:val="26"/>
          <w:u w:val="single"/>
        </w:rPr>
      </w:pPr>
      <w:r w:rsidRPr="003C6E63">
        <w:rPr>
          <w:rFonts w:eastAsia="MS Gothic"/>
          <w:b/>
          <w:bCs/>
          <w:i/>
          <w:color w:val="3366FF"/>
          <w:szCs w:val="26"/>
          <w:u w:val="single"/>
        </w:rPr>
        <w:lastRenderedPageBreak/>
        <w:t>PICO</w:t>
      </w:r>
      <w:r w:rsidR="00953ED7" w:rsidRPr="003C6E63">
        <w:rPr>
          <w:rFonts w:eastAsia="MS Gothic"/>
          <w:b/>
          <w:bCs/>
          <w:i/>
          <w:color w:val="3366FF"/>
          <w:szCs w:val="26"/>
          <w:u w:val="single"/>
        </w:rPr>
        <w:t xml:space="preserve"> </w:t>
      </w:r>
      <w:r w:rsidRPr="003C6E63">
        <w:rPr>
          <w:rFonts w:eastAsia="MS Gothic"/>
          <w:b/>
          <w:bCs/>
          <w:i/>
          <w:color w:val="3366FF"/>
          <w:szCs w:val="26"/>
          <w:u w:val="single"/>
        </w:rPr>
        <w:t>rationale</w:t>
      </w:r>
      <w:r w:rsidR="006D1643" w:rsidRPr="003C6E63">
        <w:rPr>
          <w:rFonts w:eastAsia="MS Gothic"/>
          <w:b/>
          <w:bCs/>
          <w:i/>
          <w:color w:val="3366FF"/>
          <w:szCs w:val="26"/>
          <w:u w:val="single"/>
        </w:rPr>
        <w:t xml:space="preserve"> for therapeutic </w:t>
      </w:r>
      <w:r w:rsidR="00BA63AA" w:rsidRPr="003C6E63">
        <w:rPr>
          <w:rFonts w:eastAsia="MS Gothic"/>
          <w:b/>
          <w:bCs/>
          <w:i/>
          <w:color w:val="3366FF"/>
          <w:szCs w:val="26"/>
          <w:u w:val="single"/>
        </w:rPr>
        <w:t>medical services</w:t>
      </w:r>
    </w:p>
    <w:p w14:paraId="4CA15BF0" w14:textId="07995563" w:rsidR="00896845" w:rsidRPr="00667976" w:rsidRDefault="00896845" w:rsidP="000708D2">
      <w:pPr>
        <w:spacing w:after="120"/>
        <w:rPr>
          <w:b/>
          <w:color w:val="0066FF"/>
          <w:sz w:val="28"/>
          <w:szCs w:val="28"/>
          <w:u w:val="single"/>
        </w:rPr>
      </w:pPr>
      <w:r w:rsidRPr="00667976">
        <w:rPr>
          <w:b/>
          <w:color w:val="0066FF"/>
          <w:sz w:val="28"/>
          <w:szCs w:val="28"/>
          <w:u w:val="single"/>
        </w:rPr>
        <w:t>P</w:t>
      </w:r>
      <w:r w:rsidR="003F034A" w:rsidRPr="00667976">
        <w:rPr>
          <w:b/>
          <w:color w:val="0066FF"/>
          <w:sz w:val="28"/>
          <w:szCs w:val="28"/>
          <w:u w:val="single"/>
        </w:rPr>
        <w:t>OPULATION</w:t>
      </w:r>
    </w:p>
    <w:p w14:paraId="5460DC4D" w14:textId="0E1EC355" w:rsidR="006D470E" w:rsidRPr="008724A2" w:rsidRDefault="006D470E" w:rsidP="006D470E">
      <w:pPr>
        <w:spacing w:after="0"/>
        <w:rPr>
          <w:i/>
          <w:color w:val="7030A0"/>
          <w:sz w:val="16"/>
          <w:szCs w:val="16"/>
        </w:rPr>
      </w:pPr>
      <w:r w:rsidRPr="000708D2">
        <w:rPr>
          <w:i/>
          <w:iCs/>
        </w:rPr>
        <w:t xml:space="preserve">PASC confirmed the proposed population, but highlighted that malignancy needs to be histologically proven prior to the procedure. PASC noted that core biopsy would </w:t>
      </w:r>
      <w:r w:rsidRPr="008724A2">
        <w:rPr>
          <w:i/>
          <w:iCs/>
        </w:rPr>
        <w:t>be the only likely option for the patient, which would have implications for completeness of staging.</w:t>
      </w:r>
      <w:r w:rsidRPr="008724A2">
        <w:rPr>
          <w:i/>
          <w:color w:val="7030A0"/>
        </w:rPr>
        <w:t xml:space="preserve"> </w:t>
      </w:r>
      <w:r w:rsidR="00DA06DE" w:rsidRPr="008724A2">
        <w:rPr>
          <w:i/>
        </w:rPr>
        <w:t>The applicant</w:t>
      </w:r>
      <w:r w:rsidRPr="008724A2">
        <w:rPr>
          <w:i/>
        </w:rPr>
        <w:t xml:space="preserve"> agreed with this, noting the available evidence contains a mixture of studies conducted in patients with small renal mass (where RCC has not been confirmed) and patients with biopsy-confirmed RCC. Both will be included in the applicant’s assessment report, with most weight given to studies in patients with biopsy-confirmed RCC.</w:t>
      </w:r>
      <w:r w:rsidRPr="008724A2">
        <w:rPr>
          <w:i/>
          <w:iCs/>
        </w:rPr>
        <w:br/>
      </w:r>
    </w:p>
    <w:p w14:paraId="22F047F2" w14:textId="2ABDF053" w:rsidR="006D470E" w:rsidRPr="00C648A8" w:rsidRDefault="006D470E" w:rsidP="006D470E">
      <w:pPr>
        <w:spacing w:after="160"/>
        <w:rPr>
          <w:i/>
          <w:color w:val="7030A0"/>
        </w:rPr>
      </w:pPr>
      <w:r w:rsidRPr="008724A2">
        <w:rPr>
          <w:i/>
        </w:rPr>
        <w:t>PASC advised that the base-case population should include tumours ≤4 cm in greatest dimension, but an alternative population investigated in the sensitivity analysis should include tumours ≤3 cm in greatest dimension, due to variation of this threshold in clinical guidelines.</w:t>
      </w:r>
      <w:r w:rsidRPr="008724A2">
        <w:rPr>
          <w:i/>
          <w:color w:val="7030A0"/>
        </w:rPr>
        <w:t xml:space="preserve"> </w:t>
      </w:r>
      <w:r w:rsidR="00DA06DE" w:rsidRPr="008724A2">
        <w:rPr>
          <w:i/>
        </w:rPr>
        <w:t xml:space="preserve">The applicant </w:t>
      </w:r>
      <w:r w:rsidRPr="008724A2">
        <w:rPr>
          <w:i/>
        </w:rPr>
        <w:t>agreed, adding that tumours ≤3 cm will be included, where evidence is available.</w:t>
      </w:r>
      <w:r w:rsidRPr="00C648A8">
        <w:rPr>
          <w:i/>
        </w:rPr>
        <w:t xml:space="preserve"> </w:t>
      </w:r>
    </w:p>
    <w:p w14:paraId="6550EBF0" w14:textId="355F6A5E" w:rsidR="005E0485" w:rsidRPr="003C6E63" w:rsidRDefault="005E0485" w:rsidP="00570ABF">
      <w:pPr>
        <w:spacing w:after="120"/>
        <w:rPr>
          <w:b/>
          <w:i/>
          <w:iCs/>
          <w:color w:val="3366FF"/>
        </w:rPr>
      </w:pPr>
      <w:r w:rsidRPr="003C6E63">
        <w:rPr>
          <w:b/>
          <w:i/>
          <w:iCs/>
          <w:color w:val="3366FF"/>
        </w:rPr>
        <w:t>Kidney cancer</w:t>
      </w:r>
    </w:p>
    <w:p w14:paraId="11624BBB" w14:textId="341A7C9B" w:rsidR="009E37C6" w:rsidRDefault="009E37C6" w:rsidP="009E37C6">
      <w:r>
        <w:t xml:space="preserve">Kidney cancer is the ninth most commonly diagnosed cancer in Australia in 2019. The estimated incidence for 2019 is 3,814 new cases and accounts for </w:t>
      </w:r>
      <w:r w:rsidRPr="006078BC">
        <w:t xml:space="preserve">2.6% of all new cases of cancer diagnosed in </w:t>
      </w:r>
      <w:r>
        <w:t>the year.</w:t>
      </w:r>
      <w:r>
        <w:rPr>
          <w:rStyle w:val="EndnoteReference"/>
        </w:rPr>
        <w:endnoteReference w:id="1"/>
      </w:r>
      <w:r>
        <w:t xml:space="preserve"> Comparing the cancer incidence rates between 1982 and 2019, kidney cancer ranks </w:t>
      </w:r>
      <w:r w:rsidR="00163276">
        <w:t xml:space="preserve">third </w:t>
      </w:r>
      <w:r>
        <w:t>in having the greatest percentage increase of 108% from an age-standardised rate (ASR) of 6.2/100,000 in 1982 to 12.9/100,000 in 2019, after thyroid (396%) and liver (378%) cancers.</w:t>
      </w:r>
      <w:r>
        <w:rPr>
          <w:rStyle w:val="EndnoteReference"/>
        </w:rPr>
        <w:endnoteReference w:id="2"/>
      </w:r>
      <w:r>
        <w:t xml:space="preserve"> </w:t>
      </w:r>
      <w:r w:rsidRPr="00906442">
        <w:t>Among th</w:t>
      </w:r>
      <w:r>
        <w:t>e</w:t>
      </w:r>
      <w:r w:rsidRPr="00906442">
        <w:t xml:space="preserve"> newly diagnosed, two-thirds (66.6%) are m</w:t>
      </w:r>
      <w:r>
        <w:t>en</w:t>
      </w:r>
      <w:r w:rsidRPr="00906442">
        <w:t xml:space="preserve"> and one in two (53.0%) are aged ≥65 years (28.8% aged 65</w:t>
      </w:r>
      <w:r>
        <w:t>-74</w:t>
      </w:r>
      <w:r w:rsidRPr="00906442">
        <w:t xml:space="preserve"> years, 24.2% aged ≥75 years)</w:t>
      </w:r>
      <w:r>
        <w:t>.</w:t>
      </w:r>
      <w:r>
        <w:rPr>
          <w:rStyle w:val="EndnoteReference"/>
        </w:rPr>
        <w:endnoteReference w:id="3"/>
      </w:r>
      <w:r w:rsidRPr="00906442">
        <w:t xml:space="preserve"> </w:t>
      </w:r>
      <w:r>
        <w:t>The median age at diagnosis is 65 years.</w:t>
      </w:r>
      <w:r>
        <w:rPr>
          <w:rStyle w:val="EndnoteReference"/>
        </w:rPr>
        <w:endnoteReference w:id="4"/>
      </w:r>
    </w:p>
    <w:p w14:paraId="02FFF8A3" w14:textId="0FF5C6D6" w:rsidR="009E37C6" w:rsidRDefault="009E37C6" w:rsidP="009E37C6">
      <w:r>
        <w:t xml:space="preserve">Kidney cancer is also </w:t>
      </w:r>
      <w:r w:rsidR="00FE5747">
        <w:t xml:space="preserve">ranked </w:t>
      </w:r>
      <w:r>
        <w:t xml:space="preserve">as the </w:t>
      </w:r>
      <w:r w:rsidR="00FE5747">
        <w:t>18</w:t>
      </w:r>
      <w:r w:rsidR="00FE5747" w:rsidRPr="00FE5747">
        <w:rPr>
          <w:vertAlign w:val="superscript"/>
        </w:rPr>
        <w:t>th</w:t>
      </w:r>
      <w:r w:rsidR="00FE5747">
        <w:t xml:space="preserve"> </w:t>
      </w:r>
      <w:r w:rsidR="00202F14">
        <w:t xml:space="preserve">(2019) </w:t>
      </w:r>
      <w:r>
        <w:t>most common causes of death from cancers in Australia and is estimated to be responsible for 1,034 deaths in 2019 (ASR 3.3/100,000), accounting for 2.1% of all deaths from cancers in the year.</w:t>
      </w:r>
      <w:r>
        <w:rPr>
          <w:rStyle w:val="EndnoteReference"/>
        </w:rPr>
        <w:endnoteReference w:id="5"/>
      </w:r>
      <w:r>
        <w:t xml:space="preserve"> Comparing the cancer mortality rates between 1982 and 2019, the ASR for kidney cancer decreased from 3.9/100,000 in 1982 to 3.3/100,000 in 2019, a decrease of 15.4%.</w:t>
      </w:r>
      <w:r>
        <w:rPr>
          <w:rStyle w:val="EndnoteReference"/>
        </w:rPr>
        <w:endnoteReference w:id="6"/>
      </w:r>
      <w:r>
        <w:t xml:space="preserve"> Among those</w:t>
      </w:r>
      <w:r w:rsidR="007D3F91">
        <w:t xml:space="preserve"> who</w:t>
      </w:r>
      <w:r>
        <w:t xml:space="preserve"> died of kidney cancer, </w:t>
      </w:r>
      <w:r w:rsidRPr="00362CD0">
        <w:t>two-thirds (66.</w:t>
      </w:r>
      <w:r>
        <w:t>0</w:t>
      </w:r>
      <w:r w:rsidRPr="00362CD0">
        <w:t xml:space="preserve">%) are men and </w:t>
      </w:r>
      <w:r>
        <w:t>three out of four</w:t>
      </w:r>
      <w:r w:rsidRPr="00362CD0">
        <w:t xml:space="preserve"> (</w:t>
      </w:r>
      <w:r>
        <w:t>75.5</w:t>
      </w:r>
      <w:r w:rsidRPr="00362CD0">
        <w:t>%) are aged ≥65 years (2</w:t>
      </w:r>
      <w:r>
        <w:t>4.2</w:t>
      </w:r>
      <w:r w:rsidRPr="00362CD0">
        <w:t>% aged 65</w:t>
      </w:r>
      <w:r>
        <w:t>-74</w:t>
      </w:r>
      <w:r w:rsidRPr="00362CD0">
        <w:t xml:space="preserve"> years, </w:t>
      </w:r>
      <w:r>
        <w:t>51.3%</w:t>
      </w:r>
      <w:r w:rsidRPr="00362CD0">
        <w:t xml:space="preserve"> aged ≥75 years)</w:t>
      </w:r>
      <w:r>
        <w:t>.</w:t>
      </w:r>
      <w:r>
        <w:rPr>
          <w:rStyle w:val="EndnoteReference"/>
        </w:rPr>
        <w:endnoteReference w:id="7"/>
      </w:r>
      <w:r>
        <w:t xml:space="preserve"> The median age at death is 74.0 years.</w:t>
      </w:r>
      <w:r>
        <w:rPr>
          <w:rStyle w:val="EndnoteReference"/>
        </w:rPr>
        <w:endnoteReference w:id="8"/>
      </w:r>
      <w:r>
        <w:t xml:space="preserve"> </w:t>
      </w:r>
    </w:p>
    <w:p w14:paraId="30F2456E" w14:textId="77777777" w:rsidR="009E37C6" w:rsidRDefault="009E37C6" w:rsidP="009E37C6">
      <w:r>
        <w:t>Compared with the general population, the 5-year relative survival</w:t>
      </w:r>
      <w:r>
        <w:rPr>
          <w:rStyle w:val="EndnoteReference"/>
        </w:rPr>
        <w:endnoteReference w:id="9"/>
      </w:r>
      <w:r>
        <w:t xml:space="preserve"> (2011-2015) for kidney cancer is 77.4% (50.7% in 1986-1990).</w:t>
      </w:r>
      <w:r>
        <w:rPr>
          <w:rStyle w:val="EndnoteReference"/>
        </w:rPr>
        <w:endnoteReference w:id="10"/>
      </w:r>
      <w:r>
        <w:t xml:space="preserve"> As at the end of 2014, the 1- and 5-year prevalence</w:t>
      </w:r>
      <w:r>
        <w:rPr>
          <w:rStyle w:val="EndnoteReference"/>
        </w:rPr>
        <w:endnoteReference w:id="11"/>
      </w:r>
      <w:r>
        <w:t xml:space="preserve"> is 3,099 and 12,364 persons respectively (10-year prevalence: 19,928 persons; 33-year prevalence: 29,264 persons). </w:t>
      </w:r>
    </w:p>
    <w:p w14:paraId="0F95962C" w14:textId="1DDF66B7" w:rsidR="006103E4" w:rsidRDefault="000E18AC">
      <w:pPr>
        <w:rPr>
          <w:b/>
          <w:i/>
          <w:iCs/>
          <w:color w:val="3366FF"/>
        </w:rPr>
      </w:pPr>
      <w:r>
        <w:t>Renal cell carcinoma (RCC) is the most common type of kidney cancer</w:t>
      </w:r>
      <w:r w:rsidR="008B3619">
        <w:t xml:space="preserve">, accounting </w:t>
      </w:r>
      <w:r>
        <w:t>for 80%</w:t>
      </w:r>
      <w:r>
        <w:rPr>
          <w:rStyle w:val="EndnoteReference"/>
        </w:rPr>
        <w:endnoteReference w:id="12"/>
      </w:r>
      <w:r>
        <w:t>-90%</w:t>
      </w:r>
      <w:r>
        <w:rPr>
          <w:rStyle w:val="EndnoteReference"/>
        </w:rPr>
        <w:endnoteReference w:id="13"/>
      </w:r>
      <w:r w:rsidRPr="0028069E">
        <w:t xml:space="preserve"> </w:t>
      </w:r>
      <w:r>
        <w:t>of all kidney malignancies</w:t>
      </w:r>
      <w:r w:rsidR="00026B72">
        <w:t xml:space="preserve">. Clear cell RCC is the </w:t>
      </w:r>
      <w:r w:rsidR="008B3619">
        <w:t xml:space="preserve">most common subtype </w:t>
      </w:r>
      <w:r w:rsidR="00026B72">
        <w:t>of RCC (80-90%). The other two main subtypes are papillary RCC (10-15%) and chromophobe RCC (4-5%)</w:t>
      </w:r>
      <w:r w:rsidR="008B3619">
        <w:t>.</w:t>
      </w:r>
      <w:r w:rsidR="00026B72">
        <w:rPr>
          <w:rStyle w:val="EndnoteReference"/>
        </w:rPr>
        <w:endnoteReference w:id="14"/>
      </w:r>
      <w:r w:rsidR="00D25A5C">
        <w:t xml:space="preserve"> </w:t>
      </w:r>
      <w:r w:rsidR="0081539E">
        <w:t xml:space="preserve">Different subtypes are </w:t>
      </w:r>
      <w:r w:rsidR="00EB6D79">
        <w:t xml:space="preserve">known to have different tumour stage, grade and cancer-specific survival. </w:t>
      </w:r>
      <w:r w:rsidR="00D25A5C">
        <w:t xml:space="preserve">Known risk factors for kidney cancer include smoking, obesity, </w:t>
      </w:r>
      <w:r w:rsidR="00892BA8">
        <w:t>hypertension</w:t>
      </w:r>
      <w:r w:rsidR="00A03E26">
        <w:t xml:space="preserve"> and </w:t>
      </w:r>
      <w:r w:rsidR="00D25A5C">
        <w:t>familial history</w:t>
      </w:r>
      <w:r w:rsidR="00D25A5C" w:rsidRPr="00892BA8">
        <w:t>.</w:t>
      </w:r>
      <w:r w:rsidR="00892BA8">
        <w:rPr>
          <w:rStyle w:val="EndnoteReference"/>
        </w:rPr>
        <w:endnoteReference w:id="15"/>
      </w:r>
      <w:r w:rsidR="00D25A5C" w:rsidRPr="00892BA8">
        <w:t xml:space="preserve"> </w:t>
      </w:r>
      <w:r w:rsidR="00C02117" w:rsidRPr="00892BA8">
        <w:t>Symptoms</w:t>
      </w:r>
      <w:r w:rsidR="00C02117">
        <w:t xml:space="preserve"> for kidney cancer may include haematuria, flank pain, abdominal mass, </w:t>
      </w:r>
      <w:r w:rsidR="00D25A5C">
        <w:t>fatigue</w:t>
      </w:r>
      <w:r w:rsidR="00C02117">
        <w:t>, unexplained weight loss or fever (not caused by a cold or flu)</w:t>
      </w:r>
      <w:r w:rsidR="00C02117">
        <w:rPr>
          <w:rStyle w:val="EndnoteReference"/>
        </w:rPr>
        <w:endnoteReference w:id="16"/>
      </w:r>
      <w:r w:rsidR="00C02117">
        <w:t xml:space="preserve"> and when present often correlates with locally advanced or metastatic RCC</w:t>
      </w:r>
      <w:r w:rsidR="00C02117">
        <w:rPr>
          <w:rStyle w:val="EndnoteReference"/>
        </w:rPr>
        <w:endnoteReference w:id="17"/>
      </w:r>
      <w:r w:rsidR="00C02117">
        <w:t xml:space="preserve"> with poor</w:t>
      </w:r>
      <w:r w:rsidR="006276F4">
        <w:t>er</w:t>
      </w:r>
      <w:r w:rsidR="00C02117">
        <w:t xml:space="preserve"> prognosis.</w:t>
      </w:r>
      <w:r w:rsidR="00C02117">
        <w:rPr>
          <w:rStyle w:val="EndnoteReference"/>
        </w:rPr>
        <w:endnoteReference w:id="18"/>
      </w:r>
      <w:r w:rsidR="005409FA">
        <w:t xml:space="preserve"> </w:t>
      </w:r>
    </w:p>
    <w:p w14:paraId="74FF74B7" w14:textId="77777777" w:rsidR="00A32E5A" w:rsidRDefault="00A32E5A">
      <w:pPr>
        <w:rPr>
          <w:b/>
          <w:i/>
          <w:iCs/>
          <w:color w:val="3366FF"/>
        </w:rPr>
      </w:pPr>
      <w:r>
        <w:rPr>
          <w:b/>
          <w:i/>
          <w:iCs/>
          <w:color w:val="3366FF"/>
        </w:rPr>
        <w:br w:type="page"/>
      </w:r>
    </w:p>
    <w:p w14:paraId="11060D9D" w14:textId="10966723" w:rsidR="006276F4" w:rsidRPr="003C6E63" w:rsidRDefault="00AD66D4" w:rsidP="00570ABF">
      <w:pPr>
        <w:spacing w:after="120"/>
        <w:rPr>
          <w:b/>
          <w:i/>
          <w:iCs/>
          <w:color w:val="3366FF"/>
        </w:rPr>
      </w:pPr>
      <w:r w:rsidRPr="003C6E63">
        <w:rPr>
          <w:b/>
          <w:i/>
          <w:iCs/>
          <w:color w:val="3366FF"/>
        </w:rPr>
        <w:lastRenderedPageBreak/>
        <w:t>Small renal masses or renal tumours</w:t>
      </w:r>
    </w:p>
    <w:p w14:paraId="3044F17D" w14:textId="32494B2D" w:rsidR="006276F4" w:rsidRPr="00A32E5A" w:rsidRDefault="006276F4" w:rsidP="006276F4">
      <w:pPr>
        <w:rPr>
          <w:i/>
        </w:rPr>
      </w:pPr>
      <w:r>
        <w:t>Small renal masses (</w:t>
      </w:r>
      <w:r w:rsidRPr="00513C61">
        <w:t>SRMs</w:t>
      </w:r>
      <w:r>
        <w:t>)</w:t>
      </w:r>
      <w:r w:rsidRPr="00513C61">
        <w:t xml:space="preserve"> </w:t>
      </w:r>
      <w:r>
        <w:t>or renal tumours</w:t>
      </w:r>
      <w:r w:rsidR="00BA0EB6">
        <w:t>, the focus of this Application,</w:t>
      </w:r>
      <w:r>
        <w:t xml:space="preserve"> </w:t>
      </w:r>
      <w:r w:rsidRPr="00513C61">
        <w:t>are</w:t>
      </w:r>
      <w:r>
        <w:t xml:space="preserve"> renal lesions </w:t>
      </w:r>
      <w:r w:rsidR="00BA0EB6">
        <w:t xml:space="preserve">not more than </w:t>
      </w:r>
      <w:r>
        <w:t>4</w:t>
      </w:r>
      <w:r w:rsidR="00BD543E">
        <w:t> </w:t>
      </w:r>
      <w:r>
        <w:t xml:space="preserve">cm in greatest dimension. The definition of SRMs has changed over time. The term ‘small’ renal mass was first used in the Tumour Nodes Metastasis (TNM) staging system in 1974 to describe renal tumour </w:t>
      </w:r>
      <w:r w:rsidR="00D673E6">
        <w:t xml:space="preserve">in the absence of </w:t>
      </w:r>
      <w:r>
        <w:t xml:space="preserve">kidney enlargement. SRM (stage T1) was defined as </w:t>
      </w:r>
      <w:r w:rsidR="00D673E6">
        <w:t xml:space="preserve">renal </w:t>
      </w:r>
      <w:r>
        <w:t xml:space="preserve">lesions &lt;2.5 cm </w:t>
      </w:r>
      <w:r w:rsidR="00D673E6">
        <w:t xml:space="preserve">in diameter </w:t>
      </w:r>
      <w:r>
        <w:t xml:space="preserve">in the TNM 1987 version but </w:t>
      </w:r>
      <w:r w:rsidR="00D673E6">
        <w:t xml:space="preserve">the upper limit for SRM (stage T1) was </w:t>
      </w:r>
      <w:r>
        <w:t xml:space="preserve">increased to 7 cm </w:t>
      </w:r>
      <w:r w:rsidR="00D673E6">
        <w:t xml:space="preserve">in diameter </w:t>
      </w:r>
      <w:r>
        <w:t xml:space="preserve">in the 1997 version. From the 2002 version onwards, T1 tumours </w:t>
      </w:r>
      <w:r w:rsidR="00574E4B">
        <w:t xml:space="preserve">are further divided into two sub-categories using 4 cm as the cut-off: </w:t>
      </w:r>
      <w:r>
        <w:t>T1a (</w:t>
      </w:r>
      <w:r>
        <w:rPr>
          <w:rFonts w:cs="Calibri"/>
        </w:rPr>
        <w:t>≤4</w:t>
      </w:r>
      <w:r w:rsidR="00D631CF">
        <w:rPr>
          <w:rFonts w:cs="Calibri"/>
        </w:rPr>
        <w:t xml:space="preserve"> </w:t>
      </w:r>
      <w:r>
        <w:rPr>
          <w:rFonts w:cs="Calibri"/>
        </w:rPr>
        <w:t xml:space="preserve">cm) </w:t>
      </w:r>
      <w:r>
        <w:t xml:space="preserve">and T1b (&gt;4 but </w:t>
      </w:r>
      <w:r>
        <w:rPr>
          <w:rFonts w:cs="Calibri"/>
        </w:rPr>
        <w:t>≤7 cm)</w:t>
      </w:r>
      <w:r>
        <w:t>.</w:t>
      </w:r>
      <w:r>
        <w:rPr>
          <w:rStyle w:val="EndnoteReference"/>
        </w:rPr>
        <w:endnoteReference w:id="19"/>
      </w:r>
      <w:r>
        <w:t xml:space="preserve"> </w:t>
      </w:r>
      <w:r w:rsidR="00D673E6">
        <w:t xml:space="preserve">International guidelines and peak professional bodies these days commonly define </w:t>
      </w:r>
      <w:r>
        <w:t xml:space="preserve">SRMs </w:t>
      </w:r>
      <w:r w:rsidRPr="00B27BDD">
        <w:t>as contrast-enhanc</w:t>
      </w:r>
      <w:r>
        <w:t xml:space="preserve">ed renal tumours </w:t>
      </w:r>
      <w:r>
        <w:rPr>
          <w:rFonts w:cs="Calibri"/>
        </w:rPr>
        <w:t>≤</w:t>
      </w:r>
      <w:r w:rsidR="00BD543E">
        <w:t> </w:t>
      </w:r>
      <w:r>
        <w:t>4 cm in diameter, with image characteristics usually consistent with stage T1aN0M0 RCC</w:t>
      </w:r>
      <w:r>
        <w:rPr>
          <w:rStyle w:val="EndnoteReference"/>
        </w:rPr>
        <w:endnoteReference w:id="20"/>
      </w:r>
      <w:r>
        <w:t xml:space="preserve"> (see </w:t>
      </w:r>
      <w:r w:rsidR="00A4360D">
        <w:fldChar w:fldCharType="begin"/>
      </w:r>
      <w:r w:rsidR="00A4360D">
        <w:instrText xml:space="preserve"> REF _Ref23614785 \h </w:instrText>
      </w:r>
      <w:r w:rsidR="00A32E5A">
        <w:instrText xml:space="preserve"> \* MERGEFORMAT </w:instrText>
      </w:r>
      <w:r w:rsidR="00A4360D">
        <w:fldChar w:fldCharType="separate"/>
      </w:r>
      <w:r w:rsidR="00F61203" w:rsidRPr="00A32E5A">
        <w:t>Appendix 1</w:t>
      </w:r>
      <w:r w:rsidR="00A4360D">
        <w:fldChar w:fldCharType="end"/>
      </w:r>
      <w:r>
        <w:rPr>
          <w:rStyle w:val="EndnoteReference"/>
        </w:rPr>
        <w:endnoteReference w:id="21"/>
      </w:r>
      <w:r>
        <w:t xml:space="preserve">). </w:t>
      </w:r>
    </w:p>
    <w:p w14:paraId="400F4AAF" w14:textId="58B4D6C1" w:rsidR="00CE7D86" w:rsidRDefault="00E32EF2" w:rsidP="00932839">
      <w:r>
        <w:t xml:space="preserve">Owing to the increasing use of diagnostic imaging (ultrasound, computer tomography </w:t>
      </w:r>
      <w:r w:rsidR="00BD543E">
        <w:t>[</w:t>
      </w:r>
      <w:r>
        <w:t>CT</w:t>
      </w:r>
      <w:r w:rsidR="00BD543E">
        <w:t>]</w:t>
      </w:r>
      <w:r>
        <w:t xml:space="preserve">) to investigate abdominal </w:t>
      </w:r>
      <w:r w:rsidR="00664DD8">
        <w:t>symptoms not related to the kidney</w:t>
      </w:r>
      <w:r>
        <w:t>, SRMs are increasingly detected</w:t>
      </w:r>
      <w:r w:rsidR="006C0FEF">
        <w:t xml:space="preserve"> at early asymptomatic stage</w:t>
      </w:r>
      <w:r>
        <w:t>,</w:t>
      </w:r>
      <w:r>
        <w:rPr>
          <w:rStyle w:val="EndnoteReference"/>
        </w:rPr>
        <w:endnoteReference w:id="22"/>
      </w:r>
      <w:r>
        <w:rPr>
          <w:vertAlign w:val="superscript"/>
        </w:rPr>
        <w:t>,</w:t>
      </w:r>
      <w:r>
        <w:t xml:space="preserve"> </w:t>
      </w:r>
      <w:r w:rsidR="00D673E6">
        <w:t xml:space="preserve">which in turn </w:t>
      </w:r>
      <w:r w:rsidR="00664DD8">
        <w:t xml:space="preserve">is considered to </w:t>
      </w:r>
      <w:r w:rsidR="00D673E6">
        <w:t xml:space="preserve">contribute to the </w:t>
      </w:r>
      <w:r>
        <w:t>increasing incidence of RCC.</w:t>
      </w:r>
      <w:r>
        <w:rPr>
          <w:rStyle w:val="EndnoteReference"/>
        </w:rPr>
        <w:endnoteReference w:id="23"/>
      </w:r>
      <w:r>
        <w:t xml:space="preserve"> </w:t>
      </w:r>
      <w:r w:rsidR="00FB723F">
        <w:t>It was reported that o</w:t>
      </w:r>
      <w:r>
        <w:t>ver 60% of RCC are detected incidentally</w:t>
      </w:r>
      <w:r w:rsidR="001E63AD">
        <w:t xml:space="preserve"> during</w:t>
      </w:r>
      <w:r>
        <w:t xml:space="preserve"> abdominal ultrasound or CT performed for other purposes.</w:t>
      </w:r>
      <w:r>
        <w:rPr>
          <w:rStyle w:val="EndnoteReference"/>
        </w:rPr>
        <w:endnoteReference w:id="24"/>
      </w:r>
      <w:r>
        <w:t xml:space="preserve"> </w:t>
      </w:r>
      <w:r w:rsidR="004D7FCC">
        <w:t>Majority</w:t>
      </w:r>
      <w:r w:rsidR="00B27BDD">
        <w:t xml:space="preserve"> of the patients with </w:t>
      </w:r>
      <w:r w:rsidR="004D7FCC">
        <w:t xml:space="preserve">incidentally-detected </w:t>
      </w:r>
      <w:r w:rsidR="00B27BDD">
        <w:t>SRMs are asymptomatic.</w:t>
      </w:r>
      <w:r w:rsidR="00932839">
        <w:rPr>
          <w:rStyle w:val="EndnoteReference"/>
        </w:rPr>
        <w:endnoteReference w:id="25"/>
      </w:r>
      <w:r w:rsidR="00932839">
        <w:t xml:space="preserve"> </w:t>
      </w:r>
      <w:r w:rsidR="00D12141">
        <w:t>M</w:t>
      </w:r>
      <w:r w:rsidR="00CE7D86">
        <w:t xml:space="preserve">ajority </w:t>
      </w:r>
      <w:r w:rsidR="00D12141">
        <w:t xml:space="preserve">of the SRMs </w:t>
      </w:r>
      <w:r w:rsidR="00CE7D86">
        <w:t>are asymptomatic and non-aggressive</w:t>
      </w:r>
      <w:r w:rsidR="001E63AD">
        <w:t xml:space="preserve"> at diagnosis</w:t>
      </w:r>
      <w:r w:rsidR="00CE7D86">
        <w:t>.</w:t>
      </w:r>
      <w:r w:rsidR="00CE7D86">
        <w:rPr>
          <w:rStyle w:val="EndnoteReference"/>
        </w:rPr>
        <w:endnoteReference w:id="26"/>
      </w:r>
    </w:p>
    <w:p w14:paraId="0D821AB0" w14:textId="45037C05" w:rsidR="00B658EE" w:rsidRDefault="00932839" w:rsidP="00B658EE">
      <w:r>
        <w:t xml:space="preserve">It was reported that as many as </w:t>
      </w:r>
      <w:r w:rsidR="00D12141">
        <w:t>25%</w:t>
      </w:r>
      <w:r>
        <w:t xml:space="preserve"> of SRMs are benign and another </w:t>
      </w:r>
      <w:r w:rsidR="00D12141">
        <w:t>25%</w:t>
      </w:r>
      <w:r>
        <w:t xml:space="preserve"> are indolent with limited metastatic potential.</w:t>
      </w:r>
      <w:r>
        <w:rPr>
          <w:rStyle w:val="EndnoteReference"/>
        </w:rPr>
        <w:endnoteReference w:id="27"/>
      </w:r>
      <w:r>
        <w:t xml:space="preserve"> Others reported that 20-46% of SRMs are histologically benign.</w:t>
      </w:r>
      <w:r>
        <w:rPr>
          <w:rStyle w:val="EndnoteReference"/>
        </w:rPr>
        <w:endnoteReference w:id="28"/>
      </w:r>
      <w:r>
        <w:t xml:space="preserve"> Not more than 6% of patients had metastases in a retrospective study of almost 2,000 patients with SRMs </w:t>
      </w:r>
      <w:r w:rsidR="00D631CF">
        <w:br/>
      </w:r>
      <w:r>
        <w:rPr>
          <w:rFonts w:cs="Calibri"/>
        </w:rPr>
        <w:t>≤</w:t>
      </w:r>
      <w:r>
        <w:t>4</w:t>
      </w:r>
      <w:r w:rsidR="00D631CF">
        <w:t xml:space="preserve"> </w:t>
      </w:r>
      <w:r>
        <w:t>cm (T1a RCC) and who received either partial or radical nephrectomy in 2009-2013.</w:t>
      </w:r>
      <w:r>
        <w:rPr>
          <w:rStyle w:val="EndnoteReference"/>
        </w:rPr>
        <w:endnoteReference w:id="29"/>
      </w:r>
      <w:r>
        <w:t xml:space="preserve"> </w:t>
      </w:r>
      <w:r w:rsidR="009448BC">
        <w:t xml:space="preserve">Most malignant SRMs </w:t>
      </w:r>
      <w:r w:rsidR="004D383D">
        <w:t xml:space="preserve">also </w:t>
      </w:r>
      <w:r w:rsidR="009448BC">
        <w:t>grow slowly</w:t>
      </w:r>
      <w:r w:rsidR="009448BC">
        <w:rPr>
          <w:rStyle w:val="EndnoteReference"/>
        </w:rPr>
        <w:endnoteReference w:id="30"/>
      </w:r>
      <w:r w:rsidR="004E453D">
        <w:t xml:space="preserve"> (</w:t>
      </w:r>
      <w:r w:rsidR="00BD0A26">
        <w:t>2-</w:t>
      </w:r>
      <w:r w:rsidR="004E453D">
        <w:t>3 mm/year).</w:t>
      </w:r>
      <w:r w:rsidR="004E453D">
        <w:rPr>
          <w:rStyle w:val="EndnoteReference"/>
        </w:rPr>
        <w:endnoteReference w:id="31"/>
      </w:r>
      <w:r w:rsidR="00B658EE" w:rsidRPr="00B658EE">
        <w:t xml:space="preserve"> </w:t>
      </w:r>
      <w:r w:rsidR="00B658EE">
        <w:t>To avoid over-treatment of SRMs, accurate prediction of benign versus malignant SRMs is important but has remained challenging in clinical practice as there is currently no validated non-invasive prognostic tool available.</w:t>
      </w:r>
      <w:r w:rsidR="00B658EE">
        <w:rPr>
          <w:rStyle w:val="EndnoteReference"/>
        </w:rPr>
        <w:endnoteReference w:id="32"/>
      </w:r>
      <w:r w:rsidR="00B658EE">
        <w:t xml:space="preserve"> The male gender and tumour size are the two factors that have been shown to be statistically significantly associated with malignancy.</w:t>
      </w:r>
      <w:r w:rsidR="00B658EE">
        <w:rPr>
          <w:rStyle w:val="EndnoteReference"/>
        </w:rPr>
        <w:endnoteReference w:id="33"/>
      </w:r>
      <w:r w:rsidR="00B658EE" w:rsidRPr="00EF3FAD">
        <w:t xml:space="preserve"> </w:t>
      </w:r>
    </w:p>
    <w:p w14:paraId="53468ACF" w14:textId="77777777" w:rsidR="0040008E" w:rsidRPr="003C6E63" w:rsidRDefault="0040008E" w:rsidP="00570ABF">
      <w:pPr>
        <w:spacing w:after="120"/>
        <w:rPr>
          <w:b/>
          <w:i/>
          <w:iCs/>
          <w:color w:val="3366FF"/>
        </w:rPr>
      </w:pPr>
      <w:r w:rsidRPr="003C6E63">
        <w:rPr>
          <w:b/>
          <w:i/>
          <w:iCs/>
          <w:color w:val="3366FF"/>
        </w:rPr>
        <w:t>Diagnostic evaluation</w:t>
      </w:r>
      <w:r w:rsidR="001A4563" w:rsidRPr="003C6E63">
        <w:rPr>
          <w:b/>
          <w:i/>
          <w:iCs/>
          <w:color w:val="3366FF"/>
        </w:rPr>
        <w:t xml:space="preserve"> and </w:t>
      </w:r>
      <w:r w:rsidRPr="003C6E63">
        <w:rPr>
          <w:b/>
          <w:i/>
          <w:iCs/>
          <w:color w:val="3366FF"/>
        </w:rPr>
        <w:t xml:space="preserve">treatment </w:t>
      </w:r>
      <w:r w:rsidR="0003204C" w:rsidRPr="003C6E63">
        <w:rPr>
          <w:b/>
          <w:i/>
          <w:iCs/>
          <w:color w:val="3366FF"/>
        </w:rPr>
        <w:t>options</w:t>
      </w:r>
    </w:p>
    <w:p w14:paraId="5447FBDE" w14:textId="527DEAA3" w:rsidR="00C400D7" w:rsidRDefault="00E31A6D" w:rsidP="00C400D7">
      <w:r>
        <w:t xml:space="preserve">To detect and diagnose renal masses, imaging modalities like CT, ultrasound or magnetic resonance imaging (MRI) are used. Based on the </w:t>
      </w:r>
      <w:r w:rsidR="0067495C">
        <w:t xml:space="preserve">imaging </w:t>
      </w:r>
      <w:r>
        <w:t>findings, renal masses are classified as solid or cystic masses. For solid masses, the presence of contrast enhancement or restriction is the most important criterion for malignancy.</w:t>
      </w:r>
      <w:r>
        <w:rPr>
          <w:rStyle w:val="EndnoteReference"/>
        </w:rPr>
        <w:endnoteReference w:id="34"/>
      </w:r>
      <w:r>
        <w:t xml:space="preserve"> To detect metastases in the lungs or mediastinal lymph nodes, chest CT is the most accurate diagnostic tool. Bone and brain imaging may also be indicated when bone or brain metastases are suspected. For cystic masses, classification based on CT presentation into Bosniak categories</w:t>
      </w:r>
      <w:r w:rsidR="00E5735F">
        <w:rPr>
          <w:rStyle w:val="EndnoteReference"/>
        </w:rPr>
        <w:endnoteReference w:id="35"/>
      </w:r>
      <w:r>
        <w:t xml:space="preserve"> may help predict the risk of malignancy and therefore guide </w:t>
      </w:r>
      <w:r w:rsidRPr="009C6647">
        <w:t>treatment planning</w:t>
      </w:r>
      <w:r>
        <w:t>.</w:t>
      </w:r>
      <w:r w:rsidR="00541312">
        <w:rPr>
          <w:rStyle w:val="EndnoteReference"/>
        </w:rPr>
        <w:endnoteReference w:id="36"/>
      </w:r>
      <w:r>
        <w:t xml:space="preserve"> </w:t>
      </w:r>
      <w:r w:rsidR="00644E91">
        <w:t xml:space="preserve">Evaluation of tumour type size, type and stage is important because together with patient-related factors </w:t>
      </w:r>
      <w:r w:rsidR="001B5B71">
        <w:t xml:space="preserve">would contribute significantly </w:t>
      </w:r>
      <w:r w:rsidR="00D12141">
        <w:t xml:space="preserve">to </w:t>
      </w:r>
      <w:r w:rsidR="001B5B71">
        <w:t xml:space="preserve">what </w:t>
      </w:r>
      <w:r w:rsidR="00644E91">
        <w:t>treatment options available and</w:t>
      </w:r>
      <w:r w:rsidR="001B5B71">
        <w:t xml:space="preserve"> are</w:t>
      </w:r>
      <w:r w:rsidR="00644E91">
        <w:t xml:space="preserve"> recommend</w:t>
      </w:r>
      <w:r w:rsidR="001B5B71">
        <w:t xml:space="preserve">ed. </w:t>
      </w:r>
      <w:r w:rsidR="00C400D7">
        <w:t>I</w:t>
      </w:r>
      <w:r w:rsidR="0040008E">
        <w:t>nternational guidelines</w:t>
      </w:r>
      <w:r w:rsidR="0040008E">
        <w:rPr>
          <w:rStyle w:val="EndnoteReference"/>
        </w:rPr>
        <w:endnoteReference w:id="37"/>
      </w:r>
      <w:r w:rsidR="0040008E">
        <w:t xml:space="preserve"> on the management of RCC </w:t>
      </w:r>
      <w:r w:rsidR="00A21208">
        <w:t xml:space="preserve">broadly </w:t>
      </w:r>
      <w:r w:rsidR="0040008E">
        <w:t>categorise their recommendations according to whether the disease is local, loco-regional or metastatic</w:t>
      </w:r>
      <w:r w:rsidR="00D75115">
        <w:t xml:space="preserve">. </w:t>
      </w:r>
      <w:r w:rsidR="0040008E">
        <w:t xml:space="preserve">For localised </w:t>
      </w:r>
      <w:r w:rsidR="00CA7612">
        <w:t xml:space="preserve">primary </w:t>
      </w:r>
      <w:r w:rsidR="0040008E">
        <w:t>RCC, surgery is the only curative treatment</w:t>
      </w:r>
      <w:r w:rsidR="0040008E">
        <w:rPr>
          <w:rStyle w:val="EndnoteReference"/>
        </w:rPr>
        <w:endnoteReference w:id="38"/>
      </w:r>
      <w:r w:rsidR="0040008E">
        <w:t xml:space="preserve"> whereas for metastatic RCC, systemic therapy may be required.</w:t>
      </w:r>
      <w:r w:rsidR="0040008E">
        <w:rPr>
          <w:rStyle w:val="EndnoteReference"/>
        </w:rPr>
        <w:endnoteReference w:id="39"/>
      </w:r>
      <w:r w:rsidR="0040008E">
        <w:t xml:space="preserve"> </w:t>
      </w:r>
    </w:p>
    <w:p w14:paraId="38631261" w14:textId="77777777" w:rsidR="00A32E5A" w:rsidRDefault="00A32E5A">
      <w:r>
        <w:br w:type="page"/>
      </w:r>
    </w:p>
    <w:p w14:paraId="6896573A" w14:textId="543CB7C6" w:rsidR="00135B20" w:rsidRDefault="00B270B3" w:rsidP="00135B20">
      <w:r>
        <w:lastRenderedPageBreak/>
        <w:t>Treatment recommendations for SRMs have evolved over time, from the m</w:t>
      </w:r>
      <w:r w:rsidR="004E6E85">
        <w:t xml:space="preserve">ore aggressive open </w:t>
      </w:r>
      <w:r w:rsidR="00C400D7">
        <w:t>radical nephrectomy (RN) in the past</w:t>
      </w:r>
      <w:r>
        <w:t>,</w:t>
      </w:r>
      <w:r w:rsidR="00C400D7">
        <w:t xml:space="preserve"> to </w:t>
      </w:r>
      <w:r w:rsidR="004E6E85">
        <w:t xml:space="preserve">less invasive laparoscopic </w:t>
      </w:r>
      <w:r>
        <w:t>(</w:t>
      </w:r>
      <w:r w:rsidR="004E6E85">
        <w:t>or robot-assist laparoscopic</w:t>
      </w:r>
      <w:r>
        <w:t>)</w:t>
      </w:r>
      <w:r w:rsidRPr="00B270B3">
        <w:t xml:space="preserve"> </w:t>
      </w:r>
      <w:r>
        <w:t xml:space="preserve">partial nephrectomy (PN), </w:t>
      </w:r>
      <w:r w:rsidR="004E6E85">
        <w:t xml:space="preserve">to </w:t>
      </w:r>
      <w:r w:rsidR="00536127">
        <w:t xml:space="preserve">minimally invasive </w:t>
      </w:r>
      <w:r>
        <w:t xml:space="preserve">percutaneous thermal ablative </w:t>
      </w:r>
      <w:r w:rsidR="00C8771D">
        <w:t xml:space="preserve">(TA) </w:t>
      </w:r>
      <w:r w:rsidR="004E6E85">
        <w:t xml:space="preserve">techniques like </w:t>
      </w:r>
      <w:r>
        <w:t>radiofrequency ablation (RFA), cryoablation (CA) or microwave ablation (MWA)</w:t>
      </w:r>
      <w:r w:rsidR="008A54DA">
        <w:t>, and to active surveillance (AS)</w:t>
      </w:r>
      <w:r>
        <w:t>.</w:t>
      </w:r>
      <w:r w:rsidR="008A54DA">
        <w:rPr>
          <w:rStyle w:val="EndnoteReference"/>
        </w:rPr>
        <w:endnoteReference w:id="40"/>
      </w:r>
      <w:r>
        <w:t xml:space="preserve"> </w:t>
      </w:r>
      <w:r w:rsidR="00582005">
        <w:t xml:space="preserve">AS was used to be reserved for elderly and frail, with short life expectancy or with significant comorbidities and high surgical risk, etc. while the surgical treatment options were for those who are younger. However, with </w:t>
      </w:r>
      <w:r w:rsidR="00C8771D">
        <w:t xml:space="preserve">the </w:t>
      </w:r>
      <w:r w:rsidR="00582005">
        <w:t>increasing knowledge of the natural history of SRMs (e.g. that many SRMs are indolent, with slow growth rate of 2-3 mm/year and low metastatic potential) and recognition of the importance of renal function preservation</w:t>
      </w:r>
      <w:r w:rsidR="00EE515F">
        <w:t xml:space="preserve"> especially in those with solitary kidney or with compromised kidney function at baseline, </w:t>
      </w:r>
      <w:r w:rsidR="00C8771D">
        <w:t xml:space="preserve">it is now widely acknowledged that nephron-sparing treatment approach (e.g. PN, </w:t>
      </w:r>
      <w:r w:rsidR="00291CB0">
        <w:t>image-guided ablation</w:t>
      </w:r>
      <w:r w:rsidR="00C8771D">
        <w:t xml:space="preserve">) for SRMs are preferred over open radical approach and that unnecessary treatment for SRMs </w:t>
      </w:r>
      <w:r w:rsidR="00D95559">
        <w:t>should also be avoided if possible, especially e.g. in patients with short life expectancy</w:t>
      </w:r>
      <w:r w:rsidR="00C400D7">
        <w:t>.</w:t>
      </w:r>
      <w:r w:rsidR="008A1636">
        <w:rPr>
          <w:rStyle w:val="EndnoteReference"/>
        </w:rPr>
        <w:endnoteReference w:id="41"/>
      </w:r>
      <w:r w:rsidR="00C400D7">
        <w:t xml:space="preserve"> </w:t>
      </w:r>
    </w:p>
    <w:p w14:paraId="6A9D3544" w14:textId="35093103" w:rsidR="0040008E" w:rsidRDefault="00EF34F6" w:rsidP="008D18D0">
      <w:pPr>
        <w:spacing w:after="60"/>
      </w:pPr>
      <w:r>
        <w:fldChar w:fldCharType="begin"/>
      </w:r>
      <w:r>
        <w:instrText xml:space="preserve"> REF _Ref23614857 \h </w:instrText>
      </w:r>
      <w:r w:rsidR="00A32E5A">
        <w:instrText xml:space="preserve"> \* MERGEFORMAT </w:instrText>
      </w:r>
      <w:r>
        <w:fldChar w:fldCharType="separate"/>
      </w:r>
      <w:r w:rsidR="00F61203" w:rsidRPr="00A32E5A">
        <w:t>Appendix 2</w:t>
      </w:r>
      <w:r>
        <w:fldChar w:fldCharType="end"/>
      </w:r>
      <w:r w:rsidR="00990E49">
        <w:t xml:space="preserve"> presents a summary of treatment options available for SRMs as recommended in international guidelines. In general, f</w:t>
      </w:r>
      <w:r w:rsidR="0083149A">
        <w:t xml:space="preserve">or localised </w:t>
      </w:r>
      <w:r w:rsidR="00EC2F0E">
        <w:t xml:space="preserve">primary </w:t>
      </w:r>
      <w:r w:rsidR="0083149A">
        <w:t>RCC</w:t>
      </w:r>
      <w:r w:rsidR="0083149A" w:rsidRPr="00465211">
        <w:t xml:space="preserve"> </w:t>
      </w:r>
      <w:r w:rsidR="0083149A">
        <w:t>(stage T1a)</w:t>
      </w:r>
      <w:r w:rsidR="00CA7612">
        <w:t>,</w:t>
      </w:r>
      <w:r w:rsidR="00EC2F0E">
        <w:t xml:space="preserve"> the </w:t>
      </w:r>
      <w:r w:rsidR="007B7B04">
        <w:t xml:space="preserve">recommended </w:t>
      </w:r>
      <w:r w:rsidR="00EC2F0E">
        <w:t xml:space="preserve">treatment </w:t>
      </w:r>
      <w:r w:rsidR="00F924C9">
        <w:t>options are as follows:</w:t>
      </w:r>
    </w:p>
    <w:p w14:paraId="2C1172CE" w14:textId="77777777" w:rsidR="0040008E" w:rsidRDefault="0083149A" w:rsidP="00CF0500">
      <w:pPr>
        <w:pStyle w:val="ListParagraph"/>
        <w:numPr>
          <w:ilvl w:val="0"/>
          <w:numId w:val="15"/>
        </w:numPr>
        <w:spacing w:after="60"/>
        <w:ind w:left="714" w:hanging="357"/>
        <w:contextualSpacing w:val="0"/>
      </w:pPr>
      <w:r>
        <w:t>P</w:t>
      </w:r>
      <w:r w:rsidR="0040008E">
        <w:t>artial nephrectomy (PN)</w:t>
      </w:r>
      <w:r w:rsidR="00EC2F0E">
        <w:t xml:space="preserve"> </w:t>
      </w:r>
      <w:r w:rsidR="00537AB0">
        <w:t>is</w:t>
      </w:r>
      <w:r w:rsidR="00EC2F0E">
        <w:t xml:space="preserve"> </w:t>
      </w:r>
      <w:r w:rsidR="005720E6">
        <w:t>the preferred option</w:t>
      </w:r>
      <w:r w:rsidR="0040008E">
        <w:rPr>
          <w:rStyle w:val="EndnoteReference"/>
        </w:rPr>
        <w:endnoteReference w:id="42"/>
      </w:r>
      <w:r w:rsidR="0040008E">
        <w:t xml:space="preserve"> and is recommended to be offered to all for whom intervention is indicated</w:t>
      </w:r>
      <w:r w:rsidR="0050393B">
        <w:rPr>
          <w:rStyle w:val="EndnoteReference"/>
        </w:rPr>
        <w:endnoteReference w:id="43"/>
      </w:r>
      <w:r w:rsidR="0040008E">
        <w:t xml:space="preserve"> and whose tumour is amenable to the approach.</w:t>
      </w:r>
      <w:r w:rsidR="0040008E">
        <w:rPr>
          <w:rStyle w:val="EndnoteReference"/>
        </w:rPr>
        <w:endnoteReference w:id="44"/>
      </w:r>
      <w:r w:rsidR="0040008E" w:rsidRPr="0040008E">
        <w:rPr>
          <w:vertAlign w:val="superscript"/>
        </w:rPr>
        <w:t xml:space="preserve"> </w:t>
      </w:r>
      <w:r w:rsidR="0040008E">
        <w:t xml:space="preserve"> </w:t>
      </w:r>
      <w:r w:rsidR="005720E6">
        <w:t>PN can be carried out via open, laparoscopic or robot-assisted laparoscopic approaches.</w:t>
      </w:r>
      <w:r w:rsidR="005720E6">
        <w:rPr>
          <w:rStyle w:val="EndnoteReference"/>
        </w:rPr>
        <w:endnoteReference w:id="45"/>
      </w:r>
    </w:p>
    <w:p w14:paraId="346E2167" w14:textId="77777777" w:rsidR="0040008E" w:rsidRDefault="0040008E" w:rsidP="00CF0500">
      <w:pPr>
        <w:pStyle w:val="ListParagraph"/>
        <w:numPr>
          <w:ilvl w:val="0"/>
          <w:numId w:val="15"/>
        </w:numPr>
        <w:spacing w:after="60"/>
        <w:ind w:left="714" w:hanging="357"/>
        <w:contextualSpacing w:val="0"/>
      </w:pPr>
      <w:r>
        <w:t>Laparoscopic radical nephrectomy (RN) is recommended if PN is not technically feasible</w:t>
      </w:r>
      <w:r>
        <w:rPr>
          <w:rStyle w:val="EndnoteReference"/>
        </w:rPr>
        <w:endnoteReference w:id="46"/>
      </w:r>
      <w:r>
        <w:t xml:space="preserve"> or if </w:t>
      </w:r>
      <w:r w:rsidRPr="00EF3FAD">
        <w:t>tumour</w:t>
      </w:r>
      <w:r>
        <w:t xml:space="preserve"> is of significant complexity </w:t>
      </w:r>
      <w:r w:rsidRPr="00EF3FAD">
        <w:t>not amenable to PN</w:t>
      </w:r>
      <w:r>
        <w:t>.</w:t>
      </w:r>
      <w:r>
        <w:rPr>
          <w:rStyle w:val="EndnoteReference"/>
        </w:rPr>
        <w:endnoteReference w:id="47"/>
      </w:r>
    </w:p>
    <w:p w14:paraId="00043AB9" w14:textId="245197A3" w:rsidR="00226EE7" w:rsidRDefault="005079FD" w:rsidP="00CF0500">
      <w:pPr>
        <w:pStyle w:val="ListParagraph"/>
        <w:numPr>
          <w:ilvl w:val="0"/>
          <w:numId w:val="15"/>
        </w:numPr>
        <w:spacing w:after="60"/>
        <w:ind w:left="714" w:hanging="357"/>
        <w:contextualSpacing w:val="0"/>
      </w:pPr>
      <w:r>
        <w:t xml:space="preserve">Cryoablation (CA), radiofrequency ablation (RFA) and microwave ablation (MWA) are options in patients with small cortical tumours </w:t>
      </w:r>
      <w:r>
        <w:rPr>
          <w:rFonts w:cs="Calibri"/>
        </w:rPr>
        <w:t>≤</w:t>
      </w:r>
      <w:r>
        <w:t>3</w:t>
      </w:r>
      <w:r w:rsidR="001F73F9">
        <w:t> </w:t>
      </w:r>
      <w:r>
        <w:t>cm</w:t>
      </w:r>
      <w:r w:rsidR="00F924C9">
        <w:t>,</w:t>
      </w:r>
      <w:r>
        <w:rPr>
          <w:rStyle w:val="EndnoteReference"/>
        </w:rPr>
        <w:endnoteReference w:id="48"/>
      </w:r>
      <w:r>
        <w:t xml:space="preserve"> </w:t>
      </w:r>
      <w:r w:rsidR="00F924C9">
        <w:t>elderly, comorbid and are not fit for surgery.</w:t>
      </w:r>
      <w:r w:rsidR="00F924C9">
        <w:rPr>
          <w:rStyle w:val="EndnoteReference"/>
        </w:rPr>
        <w:endnoteReference w:id="49"/>
      </w:r>
      <w:r w:rsidR="00F924C9">
        <w:t xml:space="preserve"> </w:t>
      </w:r>
      <w:r w:rsidR="0003204C">
        <w:t xml:space="preserve">Percutaneous thermal ablation </w:t>
      </w:r>
      <w:r w:rsidR="0040008E">
        <w:t>(</w:t>
      </w:r>
      <w:r w:rsidR="0003204C">
        <w:t>T</w:t>
      </w:r>
      <w:r w:rsidR="0040008E">
        <w:t>A)</w:t>
      </w:r>
      <w:r w:rsidR="00E20B5E">
        <w:t xml:space="preserve"> (CA, RFA, MWA)</w:t>
      </w:r>
      <w:r w:rsidR="0040008E">
        <w:t xml:space="preserve"> is </w:t>
      </w:r>
      <w:r w:rsidR="0003204C">
        <w:t>considered</w:t>
      </w:r>
      <w:r w:rsidR="0040008E">
        <w:t xml:space="preserve"> an option in patients whose tumours are such that complete ablation is achievable.</w:t>
      </w:r>
      <w:r w:rsidR="0040008E">
        <w:rPr>
          <w:rStyle w:val="EndnoteReference"/>
        </w:rPr>
        <w:endnoteReference w:id="50"/>
      </w:r>
      <w:r w:rsidR="00CA7612">
        <w:t xml:space="preserve"> </w:t>
      </w:r>
    </w:p>
    <w:p w14:paraId="3D4D7791" w14:textId="5C4F4DB7" w:rsidR="00584B62" w:rsidRDefault="00584B62" w:rsidP="00CF0500">
      <w:pPr>
        <w:pStyle w:val="ListParagraph"/>
        <w:numPr>
          <w:ilvl w:val="0"/>
          <w:numId w:val="15"/>
        </w:numPr>
        <w:spacing w:after="240"/>
        <w:ind w:left="714" w:hanging="357"/>
      </w:pPr>
      <w:r>
        <w:t>Active surveillance (AS) with delayed therapy (DT)</w:t>
      </w:r>
      <w:r w:rsidR="007B7B04">
        <w:t xml:space="preserve"> –</w:t>
      </w:r>
      <w:r w:rsidR="006757A8">
        <w:t xml:space="preserve"> recommended</w:t>
      </w:r>
      <w:r w:rsidR="007B7B04">
        <w:t xml:space="preserve"> as initial management for patients not indicated for intervention at diagnosis</w:t>
      </w:r>
      <w:r w:rsidR="001A5B60">
        <w:rPr>
          <w:rStyle w:val="EndnoteReference"/>
        </w:rPr>
        <w:endnoteReference w:id="51"/>
      </w:r>
      <w:r w:rsidR="007B7B04">
        <w:t xml:space="preserve"> or, for patients indicated for intervention but not fit for PN or laparoscopic RN.</w:t>
      </w:r>
      <w:r w:rsidR="0076421C">
        <w:t xml:space="preserve"> It is also an option in elderly patients with significant comorbidities or patients with a short life expectancy</w:t>
      </w:r>
      <w:r w:rsidR="00870463">
        <w:t xml:space="preserve"> (e.g. &lt;5 years) and competing mortality risks</w:t>
      </w:r>
      <w:r w:rsidR="00990E49">
        <w:t>.</w:t>
      </w:r>
      <w:r w:rsidR="0076421C">
        <w:rPr>
          <w:rStyle w:val="EndnoteReference"/>
        </w:rPr>
        <w:endnoteReference w:id="52"/>
      </w:r>
      <w:r w:rsidR="00D75115">
        <w:t xml:space="preserve"> </w:t>
      </w:r>
    </w:p>
    <w:p w14:paraId="625F4083" w14:textId="3616D67D" w:rsidR="00EB1DB6" w:rsidRPr="003C6E63" w:rsidRDefault="00EB1DB6" w:rsidP="00570ABF">
      <w:pPr>
        <w:spacing w:after="120"/>
        <w:rPr>
          <w:b/>
          <w:i/>
          <w:iCs/>
          <w:color w:val="3366FF"/>
        </w:rPr>
      </w:pPr>
      <w:bookmarkStart w:id="4" w:name="_Hlk24026926"/>
      <w:r w:rsidRPr="003C6E63">
        <w:rPr>
          <w:b/>
          <w:i/>
          <w:iCs/>
          <w:color w:val="3366FF"/>
        </w:rPr>
        <w:t xml:space="preserve">Proposed </w:t>
      </w:r>
      <w:r w:rsidR="00B43DF8" w:rsidRPr="003C6E63">
        <w:rPr>
          <w:b/>
          <w:i/>
          <w:iCs/>
          <w:color w:val="3366FF"/>
        </w:rPr>
        <w:t xml:space="preserve">patient </w:t>
      </w:r>
      <w:r w:rsidRPr="003C6E63">
        <w:rPr>
          <w:b/>
          <w:i/>
          <w:iCs/>
          <w:color w:val="3366FF"/>
        </w:rPr>
        <w:t>population</w:t>
      </w:r>
    </w:p>
    <w:bookmarkEnd w:id="4"/>
    <w:p w14:paraId="057DCAA8" w14:textId="67D001A0" w:rsidR="00CB3A04" w:rsidRDefault="000708D2" w:rsidP="00E24AFD">
      <w:r>
        <w:t xml:space="preserve">The proposed </w:t>
      </w:r>
      <w:r w:rsidR="00A3509B">
        <w:t xml:space="preserve">patient population </w:t>
      </w:r>
      <w:r>
        <w:t>(</w:t>
      </w:r>
      <w:r w:rsidR="00A3509B">
        <w:t xml:space="preserve">for whom public subsidy </w:t>
      </w:r>
      <w:r>
        <w:t>of the medical service is sought) is c</w:t>
      </w:r>
      <w:r w:rsidR="00A3509B">
        <w:t xml:space="preserve">haracterised as follows: </w:t>
      </w:r>
    </w:p>
    <w:p w14:paraId="3F2B8B57" w14:textId="6E784358" w:rsidR="00DD6EAD" w:rsidRDefault="00DD6EAD" w:rsidP="00DD6EAD">
      <w:pPr>
        <w:spacing w:after="0"/>
      </w:pPr>
      <w:r w:rsidRPr="00BA710D">
        <w:t>Patients</w:t>
      </w:r>
      <w:r w:rsidR="000955E1">
        <w:t>:</w:t>
      </w:r>
      <w:r w:rsidRPr="00BA710D">
        <w:t xml:space="preserve"> </w:t>
      </w:r>
    </w:p>
    <w:p w14:paraId="048D5CC1" w14:textId="588C4C6D" w:rsidR="00DD6EAD" w:rsidRDefault="000955E1" w:rsidP="00CF0500">
      <w:pPr>
        <w:pStyle w:val="ListParagraph"/>
        <w:numPr>
          <w:ilvl w:val="0"/>
          <w:numId w:val="16"/>
        </w:numPr>
        <w:spacing w:after="0"/>
      </w:pPr>
      <w:r>
        <w:t>with l</w:t>
      </w:r>
      <w:r w:rsidR="00DD6EAD" w:rsidRPr="007E592A">
        <w:t xml:space="preserve">ocalised primary </w:t>
      </w:r>
      <w:r w:rsidR="00DD6EAD">
        <w:t xml:space="preserve">malignant </w:t>
      </w:r>
      <w:r w:rsidR="00DD6EAD" w:rsidRPr="007E592A">
        <w:t>renal cell carcinoma (stage T1aN0M0), ≤4</w:t>
      </w:r>
      <w:r>
        <w:t> </w:t>
      </w:r>
      <w:r w:rsidR="00DD6EAD" w:rsidRPr="007E592A">
        <w:t>cm in greatest dimension</w:t>
      </w:r>
      <w:r w:rsidR="00DD6EAD">
        <w:t xml:space="preserve">, with malignancy confirmed by pre-ablation </w:t>
      </w:r>
      <w:r w:rsidR="00DD6EAD" w:rsidRPr="007E592A">
        <w:t>biopsy;</w:t>
      </w:r>
      <w:r w:rsidR="00DD6EAD">
        <w:t xml:space="preserve"> </w:t>
      </w:r>
      <w:r>
        <w:t>and</w:t>
      </w:r>
    </w:p>
    <w:p w14:paraId="3E2C0AEA" w14:textId="195CD4A8" w:rsidR="00DD6EAD" w:rsidRDefault="000955E1" w:rsidP="00CF0500">
      <w:pPr>
        <w:pStyle w:val="ListParagraph"/>
        <w:numPr>
          <w:ilvl w:val="0"/>
          <w:numId w:val="16"/>
        </w:numPr>
        <w:spacing w:after="0"/>
      </w:pPr>
      <w:r>
        <w:t>i</w:t>
      </w:r>
      <w:r w:rsidR="00DD6EAD">
        <w:t xml:space="preserve">ndicated for intervention after diagnosis but not suitable for partial nephrectomy; patients with one or more of the following characteristics are the focus of interest for this Application: </w:t>
      </w:r>
    </w:p>
    <w:p w14:paraId="3AAB92B1" w14:textId="77777777" w:rsidR="00DD6EAD" w:rsidRPr="00A26AC9" w:rsidRDefault="00DD6EAD" w:rsidP="00CF0500">
      <w:pPr>
        <w:numPr>
          <w:ilvl w:val="0"/>
          <w:numId w:val="41"/>
        </w:numPr>
        <w:spacing w:after="0"/>
      </w:pPr>
      <w:r w:rsidRPr="00A26AC9">
        <w:t>Elderly and/or frailty;</w:t>
      </w:r>
    </w:p>
    <w:p w14:paraId="6327686A" w14:textId="77777777" w:rsidR="00DD6EAD" w:rsidRPr="00A26AC9" w:rsidRDefault="00DD6EAD" w:rsidP="00CF0500">
      <w:pPr>
        <w:numPr>
          <w:ilvl w:val="0"/>
          <w:numId w:val="41"/>
        </w:numPr>
        <w:spacing w:after="0"/>
      </w:pPr>
      <w:r w:rsidRPr="00A26AC9">
        <w:t>High surgical risk;</w:t>
      </w:r>
    </w:p>
    <w:p w14:paraId="79DD9BB9" w14:textId="77777777" w:rsidR="00DD6EAD" w:rsidRPr="00A26AC9" w:rsidRDefault="00DD6EAD" w:rsidP="00CF0500">
      <w:pPr>
        <w:numPr>
          <w:ilvl w:val="0"/>
          <w:numId w:val="41"/>
        </w:numPr>
        <w:spacing w:after="0"/>
      </w:pPr>
      <w:r w:rsidRPr="00A26AC9">
        <w:t>Poor renal function;</w:t>
      </w:r>
    </w:p>
    <w:p w14:paraId="45ABF3A7" w14:textId="77777777" w:rsidR="00DD6EAD" w:rsidRPr="00A26AC9" w:rsidRDefault="00DD6EAD" w:rsidP="00CF0500">
      <w:pPr>
        <w:numPr>
          <w:ilvl w:val="0"/>
          <w:numId w:val="41"/>
        </w:numPr>
        <w:spacing w:after="0"/>
      </w:pPr>
      <w:r w:rsidRPr="00A26AC9">
        <w:t>Solitary kidney;</w:t>
      </w:r>
    </w:p>
    <w:p w14:paraId="70AF39C9" w14:textId="77777777" w:rsidR="00DD6EAD" w:rsidRPr="00A26AC9" w:rsidRDefault="00DD6EAD" w:rsidP="00CF0500">
      <w:pPr>
        <w:numPr>
          <w:ilvl w:val="0"/>
          <w:numId w:val="41"/>
        </w:numPr>
        <w:spacing w:after="0"/>
      </w:pPr>
      <w:r w:rsidRPr="00A26AC9">
        <w:t>Bilateral kidney tumours;</w:t>
      </w:r>
    </w:p>
    <w:p w14:paraId="0BDDF167" w14:textId="0D48D859" w:rsidR="00DD6EAD" w:rsidRDefault="00DD6EAD" w:rsidP="00CF0500">
      <w:pPr>
        <w:pStyle w:val="ListParagraph"/>
        <w:numPr>
          <w:ilvl w:val="0"/>
          <w:numId w:val="41"/>
        </w:numPr>
      </w:pPr>
      <w:r w:rsidRPr="00A26AC9">
        <w:t>Hereditary/multiple renal cell carcinomas.</w:t>
      </w:r>
    </w:p>
    <w:p w14:paraId="3C8121D5" w14:textId="227D1F85" w:rsidR="009B7E2D" w:rsidRPr="00742A1C" w:rsidRDefault="00A174D8" w:rsidP="000B31CE">
      <w:bookmarkStart w:id="5" w:name="_Hlk23070846"/>
      <w:r>
        <w:lastRenderedPageBreak/>
        <w:t xml:space="preserve">This </w:t>
      </w:r>
      <w:r w:rsidR="00B43DF8">
        <w:t xml:space="preserve">is </w:t>
      </w:r>
      <w:r w:rsidR="00892896">
        <w:t xml:space="preserve">broadly </w:t>
      </w:r>
      <w:r w:rsidR="00B43DF8">
        <w:t xml:space="preserve">similar to </w:t>
      </w:r>
      <w:r w:rsidR="00892896">
        <w:t>th</w:t>
      </w:r>
      <w:r w:rsidR="000C73B4">
        <w:t>at</w:t>
      </w:r>
      <w:r w:rsidR="00892896">
        <w:t xml:space="preserve"> proposed </w:t>
      </w:r>
      <w:r w:rsidR="00EC2131">
        <w:t>in the Application Form</w:t>
      </w:r>
      <w:r w:rsidR="00B43DF8">
        <w:rPr>
          <w:rStyle w:val="EndnoteReference"/>
        </w:rPr>
        <w:endnoteReference w:id="53"/>
      </w:r>
      <w:r w:rsidR="00B43DF8">
        <w:t xml:space="preserve"> </w:t>
      </w:r>
      <w:r w:rsidR="000C73B4">
        <w:t xml:space="preserve">with slight differences. </w:t>
      </w:r>
      <w:r w:rsidR="00235A62">
        <w:t>First</w:t>
      </w:r>
      <w:r w:rsidR="00416116">
        <w:t>ly,</w:t>
      </w:r>
      <w:r w:rsidR="00235A62">
        <w:t xml:space="preserve"> confirmation of malignancy by biopsy is </w:t>
      </w:r>
      <w:r w:rsidR="00CF6197">
        <w:t xml:space="preserve">added </w:t>
      </w:r>
      <w:r w:rsidR="00235A62">
        <w:t xml:space="preserve">as </w:t>
      </w:r>
      <w:r w:rsidR="00CF6197">
        <w:t xml:space="preserve">one of the </w:t>
      </w:r>
      <w:r w:rsidR="00235A62">
        <w:t xml:space="preserve">eligibility criteria, </w:t>
      </w:r>
      <w:r w:rsidR="00CF6197">
        <w:t>as</w:t>
      </w:r>
      <w:r w:rsidR="00235A62">
        <w:t xml:space="preserve"> </w:t>
      </w:r>
      <w:r w:rsidR="00235A62" w:rsidRPr="006D0175">
        <w:t>recommend</w:t>
      </w:r>
      <w:r w:rsidR="00CF6197" w:rsidRPr="006D0175">
        <w:t>ed</w:t>
      </w:r>
      <w:r w:rsidR="00235A62" w:rsidRPr="006D0175">
        <w:t xml:space="preserve"> by the Urology Society of Australia and New Zealand.</w:t>
      </w:r>
      <w:r w:rsidR="00235A62" w:rsidRPr="006D0175">
        <w:rPr>
          <w:rStyle w:val="EndnoteReference"/>
        </w:rPr>
        <w:endnoteReference w:id="54"/>
      </w:r>
      <w:r w:rsidR="00A6679D" w:rsidRPr="006D0175">
        <w:t xml:space="preserve"> Secondly, t</w:t>
      </w:r>
      <w:r w:rsidR="00FC2E1A" w:rsidRPr="006D0175">
        <w:t xml:space="preserve">he </w:t>
      </w:r>
      <w:r w:rsidR="000F4B93">
        <w:t>a</w:t>
      </w:r>
      <w:r w:rsidR="00A6679D" w:rsidRPr="006D0175">
        <w:t xml:space="preserve">pplicant proposed that </w:t>
      </w:r>
      <w:r w:rsidR="00D25E39" w:rsidRPr="006D0175">
        <w:t xml:space="preserve">cryoablation </w:t>
      </w:r>
      <w:r w:rsidR="00A6679D" w:rsidRPr="006D0175">
        <w:t xml:space="preserve">be </w:t>
      </w:r>
      <w:r w:rsidR="00D25E39" w:rsidRPr="006D0175">
        <w:t xml:space="preserve">indicated </w:t>
      </w:r>
      <w:r w:rsidR="000C73B4">
        <w:t>in cases where it is technically difficult to perform PN.</w:t>
      </w:r>
      <w:r w:rsidR="006E25C8" w:rsidRPr="006D0175">
        <w:rPr>
          <w:rStyle w:val="EndnoteReference"/>
        </w:rPr>
        <w:endnoteReference w:id="55"/>
      </w:r>
      <w:r w:rsidR="00FC2E1A">
        <w:t xml:space="preserve"> </w:t>
      </w:r>
      <w:r w:rsidR="002F0BEC">
        <w:t xml:space="preserve">However, this indication is not included in any of the international guidelines presented in </w:t>
      </w:r>
      <w:r w:rsidR="002F0BEC">
        <w:fldChar w:fldCharType="begin"/>
      </w:r>
      <w:r w:rsidR="002F0BEC">
        <w:instrText xml:space="preserve"> REF _Ref23614857 \h </w:instrText>
      </w:r>
      <w:r w:rsidR="002F0BEC">
        <w:fldChar w:fldCharType="separate"/>
      </w:r>
      <w:r w:rsidR="00F61203" w:rsidRPr="00F76152">
        <w:rPr>
          <w:rFonts w:asciiTheme="minorHAnsi" w:hAnsiTheme="minorHAnsi" w:cstheme="minorHAnsi"/>
          <w:sz w:val="28"/>
          <w:szCs w:val="28"/>
        </w:rPr>
        <w:t xml:space="preserve">Appendix </w:t>
      </w:r>
      <w:r w:rsidR="00F61203">
        <w:rPr>
          <w:rFonts w:asciiTheme="minorHAnsi" w:hAnsiTheme="minorHAnsi" w:cstheme="minorHAnsi"/>
          <w:noProof/>
          <w:sz w:val="28"/>
          <w:szCs w:val="28"/>
        </w:rPr>
        <w:t>2</w:t>
      </w:r>
      <w:r w:rsidR="002F0BEC">
        <w:fldChar w:fldCharType="end"/>
      </w:r>
      <w:r w:rsidR="002F0BEC">
        <w:t xml:space="preserve">. </w:t>
      </w:r>
      <w:r w:rsidR="00D7428B">
        <w:t>As mentioned in the previous paragraphs,</w:t>
      </w:r>
      <w:r w:rsidR="008279B4">
        <w:t xml:space="preserve"> </w:t>
      </w:r>
      <w:r w:rsidR="0096650B">
        <w:t>l</w:t>
      </w:r>
      <w:r w:rsidR="008279B4">
        <w:t>aparoscopic RN is recommended if PN is not technically feasible</w:t>
      </w:r>
      <w:r w:rsidR="008279B4">
        <w:rPr>
          <w:rStyle w:val="EndnoteReference"/>
        </w:rPr>
        <w:endnoteReference w:id="56"/>
      </w:r>
      <w:r w:rsidR="008279B4">
        <w:t xml:space="preserve"> or if </w:t>
      </w:r>
      <w:r w:rsidR="008279B4" w:rsidRPr="00EF3FAD">
        <w:t>tumour</w:t>
      </w:r>
      <w:r w:rsidR="008279B4">
        <w:t xml:space="preserve"> is of significant complexity </w:t>
      </w:r>
      <w:r w:rsidR="008279B4" w:rsidRPr="00EF3FAD">
        <w:t>not amenable to PN</w:t>
      </w:r>
      <w:r w:rsidR="008279B4">
        <w:t>.</w:t>
      </w:r>
      <w:r w:rsidR="008279B4">
        <w:rPr>
          <w:rStyle w:val="EndnoteReference"/>
        </w:rPr>
        <w:endnoteReference w:id="57"/>
      </w:r>
      <w:r w:rsidR="00906776">
        <w:t xml:space="preserve"> It is not clear </w:t>
      </w:r>
      <w:r w:rsidR="006A2F30">
        <w:t xml:space="preserve">at the PICO development stage </w:t>
      </w:r>
      <w:r w:rsidR="00906776">
        <w:t xml:space="preserve">regarding </w:t>
      </w:r>
      <w:r w:rsidR="006A2F30">
        <w:t xml:space="preserve">the availability of any </w:t>
      </w:r>
      <w:r w:rsidR="00906776">
        <w:t xml:space="preserve">evidence </w:t>
      </w:r>
      <w:r w:rsidR="006A2F30">
        <w:t xml:space="preserve">of the specific use of </w:t>
      </w:r>
      <w:r w:rsidR="00906776">
        <w:t xml:space="preserve">CA in cases where PN is not technically feasible. </w:t>
      </w:r>
      <w:r w:rsidR="00AE0035">
        <w:t xml:space="preserve">It is therefore not included as an eligibility criterion at this stage. Subject to </w:t>
      </w:r>
      <w:r w:rsidR="009309ED">
        <w:t>results of evidence developed in the Applicant D</w:t>
      </w:r>
      <w:r w:rsidR="00C648A8">
        <w:t xml:space="preserve">eveloped Assessment Report, </w:t>
      </w:r>
      <w:r w:rsidR="009309ED">
        <w:t>MSAC may revise the eligibility criteria.</w:t>
      </w:r>
      <w:r w:rsidR="00A32E5A">
        <w:t xml:space="preserve"> </w:t>
      </w:r>
      <w:r w:rsidR="00742A1C" w:rsidRPr="00742A1C">
        <w:fldChar w:fldCharType="begin"/>
      </w:r>
      <w:r w:rsidR="00742A1C" w:rsidRPr="00742A1C">
        <w:instrText xml:space="preserve"> REF _Ref23610539 \h </w:instrText>
      </w:r>
      <w:r w:rsidR="00742A1C">
        <w:instrText xml:space="preserve"> \* MERGEFORMAT </w:instrText>
      </w:r>
      <w:r w:rsidR="00742A1C" w:rsidRPr="00742A1C">
        <w:fldChar w:fldCharType="separate"/>
      </w:r>
      <w:r w:rsidR="00F61203" w:rsidRPr="00742A1C">
        <w:rPr>
          <w:rFonts w:asciiTheme="minorHAnsi" w:hAnsiTheme="minorHAnsi" w:cstheme="minorHAnsi"/>
        </w:rPr>
        <w:t xml:space="preserve">Table </w:t>
      </w:r>
      <w:r w:rsidR="00F61203">
        <w:rPr>
          <w:rFonts w:asciiTheme="minorHAnsi" w:hAnsiTheme="minorHAnsi" w:cstheme="minorHAnsi"/>
          <w:noProof/>
        </w:rPr>
        <w:t>1</w:t>
      </w:r>
      <w:r w:rsidR="00742A1C" w:rsidRPr="00742A1C">
        <w:fldChar w:fldCharType="end"/>
      </w:r>
      <w:r w:rsidR="00D2151A" w:rsidRPr="00742A1C">
        <w:t xml:space="preserve"> below presents a summary of the proposed eligibility criteria and </w:t>
      </w:r>
      <w:r w:rsidR="002009A1">
        <w:t xml:space="preserve">associated </w:t>
      </w:r>
      <w:r w:rsidR="00D2151A" w:rsidRPr="00742A1C">
        <w:t>rationale.</w:t>
      </w:r>
    </w:p>
    <w:p w14:paraId="40FBC30B" w14:textId="4C3C11E7" w:rsidR="00D2151A" w:rsidRDefault="00742A1C" w:rsidP="00742A1C">
      <w:pPr>
        <w:pStyle w:val="Caption"/>
        <w:rPr>
          <w:rFonts w:asciiTheme="minorHAnsi" w:hAnsiTheme="minorHAnsi" w:cstheme="minorHAnsi"/>
        </w:rPr>
      </w:pPr>
      <w:bookmarkStart w:id="6" w:name="_Ref23610539"/>
      <w:r w:rsidRPr="00742A1C">
        <w:rPr>
          <w:rFonts w:asciiTheme="minorHAnsi" w:hAnsiTheme="minorHAnsi" w:cstheme="minorHAnsi"/>
        </w:rPr>
        <w:t xml:space="preserve">Table </w:t>
      </w:r>
      <w:r w:rsidRPr="00742A1C">
        <w:rPr>
          <w:rFonts w:asciiTheme="minorHAnsi" w:hAnsiTheme="minorHAnsi" w:cstheme="minorHAnsi"/>
        </w:rPr>
        <w:fldChar w:fldCharType="begin"/>
      </w:r>
      <w:r w:rsidRPr="00742A1C">
        <w:rPr>
          <w:rFonts w:asciiTheme="minorHAnsi" w:hAnsiTheme="minorHAnsi" w:cstheme="minorHAnsi"/>
        </w:rPr>
        <w:instrText xml:space="preserve"> SEQ Table \* ARABIC </w:instrText>
      </w:r>
      <w:r w:rsidRPr="00742A1C">
        <w:rPr>
          <w:rFonts w:asciiTheme="minorHAnsi" w:hAnsiTheme="minorHAnsi" w:cstheme="minorHAnsi"/>
        </w:rPr>
        <w:fldChar w:fldCharType="separate"/>
      </w:r>
      <w:r w:rsidR="00F61203">
        <w:rPr>
          <w:rFonts w:asciiTheme="minorHAnsi" w:hAnsiTheme="minorHAnsi" w:cstheme="minorHAnsi"/>
          <w:noProof/>
        </w:rPr>
        <w:t>1</w:t>
      </w:r>
      <w:r w:rsidRPr="00742A1C">
        <w:rPr>
          <w:rFonts w:asciiTheme="minorHAnsi" w:hAnsiTheme="minorHAnsi" w:cstheme="minorHAnsi"/>
        </w:rPr>
        <w:fldChar w:fldCharType="end"/>
      </w:r>
      <w:bookmarkEnd w:id="6"/>
      <w:r w:rsidR="00D2151A" w:rsidRPr="00742A1C">
        <w:rPr>
          <w:rFonts w:asciiTheme="minorHAnsi" w:hAnsiTheme="minorHAnsi" w:cstheme="minorHAnsi"/>
        </w:rPr>
        <w:t xml:space="preserve"> Summary of the eligibility criteria for the proposed patient population </w:t>
      </w:r>
    </w:p>
    <w:tbl>
      <w:tblPr>
        <w:tblStyle w:val="TableGrid"/>
        <w:tblW w:w="0" w:type="auto"/>
        <w:tblInd w:w="108" w:type="dxa"/>
        <w:tblLayout w:type="fixed"/>
        <w:tblLook w:val="04A0" w:firstRow="1" w:lastRow="0" w:firstColumn="1" w:lastColumn="0" w:noHBand="0" w:noVBand="1"/>
        <w:tblCaption w:val="Table 1"/>
        <w:tblDescription w:val="Table"/>
      </w:tblPr>
      <w:tblGrid>
        <w:gridCol w:w="2552"/>
        <w:gridCol w:w="6520"/>
      </w:tblGrid>
      <w:tr w:rsidR="00A32E5A" w:rsidRPr="00D2151A" w14:paraId="1F897CAA" w14:textId="77777777" w:rsidTr="004E6A32">
        <w:trPr>
          <w:cantSplit/>
          <w:tblHeader/>
        </w:trPr>
        <w:tc>
          <w:tcPr>
            <w:tcW w:w="2552" w:type="dxa"/>
            <w:tcBorders>
              <w:bottom w:val="single" w:sz="4" w:space="0" w:color="auto"/>
            </w:tcBorders>
          </w:tcPr>
          <w:p w14:paraId="797BC5B3" w14:textId="77777777" w:rsidR="00A32E5A" w:rsidRPr="00D2151A" w:rsidRDefault="00A32E5A" w:rsidP="00A32E5A">
            <w:pPr>
              <w:keepNext/>
              <w:keepLines/>
              <w:spacing w:before="40" w:after="40"/>
              <w:rPr>
                <w:b/>
                <w:bCs/>
                <w:sz w:val="20"/>
                <w:szCs w:val="20"/>
              </w:rPr>
            </w:pPr>
            <w:r w:rsidRPr="00D2151A">
              <w:rPr>
                <w:b/>
                <w:bCs/>
                <w:sz w:val="20"/>
                <w:szCs w:val="20"/>
              </w:rPr>
              <w:t>Proposed eligibility criteria</w:t>
            </w:r>
          </w:p>
        </w:tc>
        <w:tc>
          <w:tcPr>
            <w:tcW w:w="6520" w:type="dxa"/>
            <w:tcBorders>
              <w:bottom w:val="single" w:sz="4" w:space="0" w:color="auto"/>
            </w:tcBorders>
          </w:tcPr>
          <w:p w14:paraId="1C5C6488" w14:textId="77777777" w:rsidR="00A32E5A" w:rsidRPr="00D2151A" w:rsidRDefault="00A32E5A" w:rsidP="00A32E5A">
            <w:pPr>
              <w:keepNext/>
              <w:keepLines/>
              <w:spacing w:before="40" w:after="40"/>
              <w:rPr>
                <w:b/>
                <w:bCs/>
                <w:sz w:val="20"/>
                <w:szCs w:val="20"/>
              </w:rPr>
            </w:pPr>
            <w:r w:rsidRPr="00D2151A">
              <w:rPr>
                <w:b/>
                <w:bCs/>
                <w:sz w:val="20"/>
                <w:szCs w:val="20"/>
              </w:rPr>
              <w:t>Rationale</w:t>
            </w:r>
          </w:p>
        </w:tc>
      </w:tr>
      <w:tr w:rsidR="00A32E5A" w:rsidRPr="00D2151A" w14:paraId="3EC58D9F" w14:textId="77777777" w:rsidTr="00A32E5A">
        <w:trPr>
          <w:cantSplit/>
        </w:trPr>
        <w:tc>
          <w:tcPr>
            <w:tcW w:w="2552" w:type="dxa"/>
            <w:tcBorders>
              <w:right w:val="nil"/>
            </w:tcBorders>
            <w:shd w:val="clear" w:color="auto" w:fill="DDD9C3" w:themeFill="background2" w:themeFillShade="E6"/>
          </w:tcPr>
          <w:p w14:paraId="788055A1" w14:textId="77777777" w:rsidR="00A32E5A" w:rsidRPr="00D2151A" w:rsidRDefault="00A32E5A" w:rsidP="00A32E5A">
            <w:pPr>
              <w:keepNext/>
              <w:keepLines/>
              <w:spacing w:before="40" w:after="40"/>
              <w:rPr>
                <w:sz w:val="20"/>
                <w:szCs w:val="20"/>
              </w:rPr>
            </w:pPr>
            <w:r w:rsidRPr="00D2151A">
              <w:rPr>
                <w:sz w:val="20"/>
                <w:szCs w:val="20"/>
              </w:rPr>
              <w:t>Tumour-related factors:</w:t>
            </w:r>
          </w:p>
        </w:tc>
        <w:tc>
          <w:tcPr>
            <w:tcW w:w="6520" w:type="dxa"/>
            <w:tcBorders>
              <w:left w:val="nil"/>
            </w:tcBorders>
            <w:shd w:val="clear" w:color="auto" w:fill="DDD9C3" w:themeFill="background2" w:themeFillShade="E6"/>
          </w:tcPr>
          <w:p w14:paraId="6E61F374" w14:textId="77777777" w:rsidR="00A32E5A" w:rsidRPr="00D2151A" w:rsidRDefault="00A32E5A" w:rsidP="00A32E5A">
            <w:pPr>
              <w:keepNext/>
              <w:keepLines/>
              <w:spacing w:before="40" w:after="40"/>
              <w:rPr>
                <w:sz w:val="20"/>
                <w:szCs w:val="20"/>
              </w:rPr>
            </w:pPr>
          </w:p>
        </w:tc>
      </w:tr>
      <w:tr w:rsidR="00A32E5A" w:rsidRPr="00D2151A" w14:paraId="775A7F75" w14:textId="77777777" w:rsidTr="00A32E5A">
        <w:trPr>
          <w:cantSplit/>
        </w:trPr>
        <w:tc>
          <w:tcPr>
            <w:tcW w:w="2552" w:type="dxa"/>
          </w:tcPr>
          <w:p w14:paraId="3BD6D691" w14:textId="77777777" w:rsidR="00A32E5A" w:rsidRPr="00D2151A" w:rsidRDefault="00A32E5A" w:rsidP="00A32E5A">
            <w:pPr>
              <w:keepNext/>
              <w:keepLines/>
              <w:spacing w:before="40" w:after="40"/>
              <w:rPr>
                <w:sz w:val="20"/>
                <w:szCs w:val="20"/>
              </w:rPr>
            </w:pPr>
            <w:r w:rsidRPr="00D2151A">
              <w:rPr>
                <w:sz w:val="20"/>
                <w:szCs w:val="20"/>
              </w:rPr>
              <w:t xml:space="preserve">Localised primary </w:t>
            </w:r>
            <w:r>
              <w:rPr>
                <w:sz w:val="20"/>
                <w:szCs w:val="20"/>
              </w:rPr>
              <w:t xml:space="preserve">malignant </w:t>
            </w:r>
            <w:r w:rsidRPr="00D2151A">
              <w:rPr>
                <w:sz w:val="20"/>
                <w:szCs w:val="20"/>
              </w:rPr>
              <w:t>RCC (T1aN0M0),</w:t>
            </w:r>
            <w:r>
              <w:rPr>
                <w:sz w:val="20"/>
                <w:szCs w:val="20"/>
              </w:rPr>
              <w:t xml:space="preserve"> </w:t>
            </w:r>
            <w:r w:rsidRPr="00D2151A">
              <w:rPr>
                <w:sz w:val="20"/>
                <w:szCs w:val="20"/>
              </w:rPr>
              <w:t>≤4 cm in greatest dimension</w:t>
            </w:r>
          </w:p>
        </w:tc>
        <w:tc>
          <w:tcPr>
            <w:tcW w:w="6520" w:type="dxa"/>
          </w:tcPr>
          <w:p w14:paraId="3BF24F4B" w14:textId="77777777" w:rsidR="00A32E5A" w:rsidRPr="00314E38" w:rsidRDefault="00A32E5A" w:rsidP="00A32E5A">
            <w:pPr>
              <w:pStyle w:val="ListParagraph"/>
              <w:keepNext/>
              <w:keepLines/>
              <w:numPr>
                <w:ilvl w:val="0"/>
                <w:numId w:val="32"/>
              </w:numPr>
              <w:spacing w:before="40" w:after="40"/>
              <w:rPr>
                <w:sz w:val="20"/>
                <w:szCs w:val="20"/>
              </w:rPr>
            </w:pPr>
            <w:r>
              <w:rPr>
                <w:sz w:val="20"/>
                <w:szCs w:val="20"/>
              </w:rPr>
              <w:t xml:space="preserve">As per international </w:t>
            </w:r>
            <w:r w:rsidRPr="00314E38">
              <w:rPr>
                <w:sz w:val="20"/>
                <w:szCs w:val="20"/>
              </w:rPr>
              <w:t xml:space="preserve">guidelines </w:t>
            </w:r>
            <w:r>
              <w:rPr>
                <w:sz w:val="20"/>
                <w:szCs w:val="20"/>
              </w:rPr>
              <w:t xml:space="preserve">in general </w:t>
            </w:r>
            <w:r w:rsidRPr="00314E38">
              <w:rPr>
                <w:sz w:val="20"/>
                <w:szCs w:val="20"/>
              </w:rPr>
              <w:t>(</w:t>
            </w:r>
            <w:r w:rsidRPr="00314E38">
              <w:rPr>
                <w:sz w:val="20"/>
                <w:szCs w:val="20"/>
              </w:rPr>
              <w:fldChar w:fldCharType="begin"/>
            </w:r>
            <w:r w:rsidRPr="00314E38">
              <w:rPr>
                <w:sz w:val="20"/>
                <w:szCs w:val="20"/>
              </w:rPr>
              <w:instrText xml:space="preserve"> REF _Ref23614857 \h </w:instrText>
            </w:r>
            <w:r>
              <w:rPr>
                <w:sz w:val="20"/>
                <w:szCs w:val="20"/>
              </w:rPr>
              <w:instrText xml:space="preserve"> \* MERGEFORMAT </w:instrText>
            </w:r>
            <w:r w:rsidRPr="00314E38">
              <w:rPr>
                <w:sz w:val="20"/>
                <w:szCs w:val="20"/>
              </w:rPr>
            </w:r>
            <w:r w:rsidRPr="00314E38">
              <w:rPr>
                <w:sz w:val="20"/>
                <w:szCs w:val="20"/>
              </w:rPr>
              <w:fldChar w:fldCharType="separate"/>
            </w:r>
            <w:r w:rsidRPr="009B14E7">
              <w:rPr>
                <w:rFonts w:asciiTheme="minorHAnsi" w:hAnsiTheme="minorHAnsi" w:cstheme="minorHAnsi"/>
                <w:sz w:val="20"/>
                <w:szCs w:val="20"/>
              </w:rPr>
              <w:t xml:space="preserve">Appendix </w:t>
            </w:r>
            <w:r w:rsidRPr="009B14E7">
              <w:rPr>
                <w:rFonts w:asciiTheme="minorHAnsi" w:hAnsiTheme="minorHAnsi" w:cstheme="minorHAnsi"/>
                <w:noProof/>
                <w:sz w:val="20"/>
                <w:szCs w:val="20"/>
              </w:rPr>
              <w:t>2</w:t>
            </w:r>
            <w:r w:rsidRPr="00314E38">
              <w:rPr>
                <w:sz w:val="20"/>
                <w:szCs w:val="20"/>
              </w:rPr>
              <w:fldChar w:fldCharType="end"/>
            </w:r>
            <w:r>
              <w:rPr>
                <w:sz w:val="20"/>
                <w:szCs w:val="20"/>
              </w:rPr>
              <w:t xml:space="preserve">) although some guidelines recommend the use of CA in </w:t>
            </w:r>
            <w:r>
              <w:rPr>
                <w:rFonts w:cs="Calibri"/>
                <w:sz w:val="20"/>
                <w:szCs w:val="20"/>
              </w:rPr>
              <w:t>≤</w:t>
            </w:r>
            <w:r>
              <w:rPr>
                <w:sz w:val="20"/>
                <w:szCs w:val="20"/>
              </w:rPr>
              <w:t>3 cm (see potential alternative eligibility criteria below).</w:t>
            </w:r>
            <w:r>
              <w:rPr>
                <w:rStyle w:val="EndnoteReference"/>
                <w:sz w:val="20"/>
                <w:szCs w:val="20"/>
              </w:rPr>
              <w:endnoteReference w:id="58"/>
            </w:r>
          </w:p>
          <w:p w14:paraId="59D8C92F" w14:textId="77777777" w:rsidR="00A32E5A" w:rsidRDefault="00A32E5A" w:rsidP="00A32E5A">
            <w:pPr>
              <w:pStyle w:val="ListParagraph"/>
              <w:keepNext/>
              <w:keepLines/>
              <w:numPr>
                <w:ilvl w:val="0"/>
                <w:numId w:val="32"/>
              </w:numPr>
              <w:spacing w:before="40" w:after="40"/>
              <w:rPr>
                <w:sz w:val="20"/>
                <w:szCs w:val="20"/>
              </w:rPr>
            </w:pPr>
            <w:r>
              <w:rPr>
                <w:sz w:val="20"/>
                <w:szCs w:val="20"/>
              </w:rPr>
              <w:t xml:space="preserve">Cryoablation (CA) is indicated for SRM </w:t>
            </w:r>
            <w:r>
              <w:rPr>
                <w:rFonts w:cs="Calibri"/>
                <w:sz w:val="20"/>
                <w:szCs w:val="20"/>
              </w:rPr>
              <w:t>≤</w:t>
            </w:r>
            <w:r>
              <w:rPr>
                <w:sz w:val="20"/>
                <w:szCs w:val="20"/>
              </w:rPr>
              <w:t xml:space="preserve">4 cm in diameter. The cut-off of 4 cm is by consensus. </w:t>
            </w:r>
          </w:p>
          <w:p w14:paraId="6CAB0137" w14:textId="77777777" w:rsidR="00A32E5A" w:rsidRPr="005656F5" w:rsidRDefault="00A32E5A" w:rsidP="00A32E5A">
            <w:pPr>
              <w:pStyle w:val="ListParagraph"/>
              <w:keepNext/>
              <w:keepLines/>
              <w:numPr>
                <w:ilvl w:val="0"/>
                <w:numId w:val="32"/>
              </w:numPr>
              <w:spacing w:before="40" w:after="40"/>
              <w:rPr>
                <w:sz w:val="20"/>
                <w:szCs w:val="20"/>
              </w:rPr>
            </w:pPr>
            <w:r>
              <w:rPr>
                <w:sz w:val="20"/>
                <w:szCs w:val="20"/>
              </w:rPr>
              <w:t>Large-volume CA (&gt;5 cm) increases the risk of complications (e.g. bleeding, cryoshock, acute renal failure from cryoglobulinaemia).</w:t>
            </w:r>
            <w:r>
              <w:rPr>
                <w:rStyle w:val="EndnoteReference"/>
                <w:sz w:val="20"/>
                <w:szCs w:val="20"/>
              </w:rPr>
              <w:endnoteReference w:id="59"/>
            </w:r>
          </w:p>
        </w:tc>
      </w:tr>
      <w:tr w:rsidR="00A32E5A" w:rsidRPr="00D2151A" w14:paraId="354697B5" w14:textId="77777777" w:rsidTr="00A32E5A">
        <w:trPr>
          <w:cantSplit/>
        </w:trPr>
        <w:tc>
          <w:tcPr>
            <w:tcW w:w="2552" w:type="dxa"/>
          </w:tcPr>
          <w:p w14:paraId="65D89BAB" w14:textId="77777777" w:rsidR="00A32E5A" w:rsidRPr="00D2151A" w:rsidRDefault="00A32E5A" w:rsidP="00A32E5A">
            <w:pPr>
              <w:keepNext/>
              <w:keepLines/>
              <w:spacing w:before="40" w:after="40"/>
              <w:rPr>
                <w:sz w:val="20"/>
                <w:szCs w:val="20"/>
              </w:rPr>
            </w:pPr>
            <w:r>
              <w:rPr>
                <w:sz w:val="20"/>
                <w:szCs w:val="20"/>
              </w:rPr>
              <w:t>M</w:t>
            </w:r>
            <w:r w:rsidRPr="00D2151A">
              <w:rPr>
                <w:sz w:val="20"/>
                <w:szCs w:val="20"/>
              </w:rPr>
              <w:t>alignancy and subtype confirmed by biopsy</w:t>
            </w:r>
          </w:p>
        </w:tc>
        <w:tc>
          <w:tcPr>
            <w:tcW w:w="6520" w:type="dxa"/>
          </w:tcPr>
          <w:p w14:paraId="41D8EC2D" w14:textId="77777777" w:rsidR="00A32E5A" w:rsidRDefault="00A32E5A" w:rsidP="00A32E5A">
            <w:pPr>
              <w:pStyle w:val="ListParagraph"/>
              <w:keepNext/>
              <w:keepLines/>
              <w:numPr>
                <w:ilvl w:val="0"/>
                <w:numId w:val="32"/>
              </w:numPr>
              <w:spacing w:before="40" w:after="40"/>
              <w:rPr>
                <w:sz w:val="20"/>
                <w:szCs w:val="20"/>
              </w:rPr>
            </w:pPr>
            <w:r w:rsidRPr="0040120D">
              <w:rPr>
                <w:sz w:val="20"/>
                <w:szCs w:val="20"/>
              </w:rPr>
              <w:t>To avoid over treatment or unnecessary surgery in the event of benign or indolent lesions.</w:t>
            </w:r>
            <w:r w:rsidRPr="00D2151A">
              <w:rPr>
                <w:rStyle w:val="EndnoteReference"/>
                <w:sz w:val="20"/>
                <w:szCs w:val="20"/>
              </w:rPr>
              <w:endnoteReference w:id="60"/>
            </w:r>
          </w:p>
          <w:p w14:paraId="39E95A42" w14:textId="77777777" w:rsidR="00A32E5A" w:rsidRPr="0040120D" w:rsidRDefault="00A32E5A" w:rsidP="00A32E5A">
            <w:pPr>
              <w:pStyle w:val="ListParagraph"/>
              <w:keepNext/>
              <w:keepLines/>
              <w:numPr>
                <w:ilvl w:val="0"/>
                <w:numId w:val="32"/>
              </w:numPr>
              <w:spacing w:before="40" w:after="40"/>
              <w:rPr>
                <w:sz w:val="20"/>
                <w:szCs w:val="20"/>
              </w:rPr>
            </w:pPr>
            <w:r>
              <w:rPr>
                <w:sz w:val="20"/>
                <w:szCs w:val="20"/>
              </w:rPr>
              <w:t>To collect pathology information about the tumour prior to ablation after which is not feasible. Histopathological information may affect downstream management in the future.</w:t>
            </w:r>
          </w:p>
          <w:p w14:paraId="48385CA2" w14:textId="77777777" w:rsidR="00A32E5A" w:rsidRPr="0040120D" w:rsidRDefault="00A32E5A" w:rsidP="00A32E5A">
            <w:pPr>
              <w:pStyle w:val="ListParagraph"/>
              <w:keepNext/>
              <w:keepLines/>
              <w:numPr>
                <w:ilvl w:val="0"/>
                <w:numId w:val="32"/>
              </w:numPr>
              <w:spacing w:before="40" w:after="40"/>
              <w:rPr>
                <w:sz w:val="20"/>
                <w:szCs w:val="20"/>
              </w:rPr>
            </w:pPr>
            <w:r>
              <w:rPr>
                <w:sz w:val="20"/>
                <w:szCs w:val="20"/>
              </w:rPr>
              <w:t xml:space="preserve">As </w:t>
            </w:r>
            <w:r w:rsidRPr="0040120D">
              <w:rPr>
                <w:sz w:val="20"/>
                <w:szCs w:val="20"/>
              </w:rPr>
              <w:t xml:space="preserve">recommended in the </w:t>
            </w:r>
            <w:r>
              <w:rPr>
                <w:sz w:val="20"/>
                <w:szCs w:val="20"/>
              </w:rPr>
              <w:t>literature</w:t>
            </w:r>
            <w:r>
              <w:rPr>
                <w:rStyle w:val="EndnoteReference"/>
                <w:sz w:val="20"/>
                <w:szCs w:val="20"/>
              </w:rPr>
              <w:endnoteReference w:id="61"/>
            </w:r>
            <w:r>
              <w:rPr>
                <w:sz w:val="20"/>
                <w:szCs w:val="20"/>
              </w:rPr>
              <w:t xml:space="preserve">, </w:t>
            </w:r>
            <w:r w:rsidRPr="0040120D">
              <w:rPr>
                <w:sz w:val="20"/>
                <w:szCs w:val="20"/>
              </w:rPr>
              <w:t>ESMO Clinical Practice Guidelines (see Appendix 2)</w:t>
            </w:r>
            <w:r>
              <w:rPr>
                <w:sz w:val="20"/>
                <w:szCs w:val="20"/>
              </w:rPr>
              <w:t xml:space="preserve"> and</w:t>
            </w:r>
            <w:r w:rsidRPr="0040120D">
              <w:rPr>
                <w:sz w:val="20"/>
                <w:szCs w:val="20"/>
              </w:rPr>
              <w:t xml:space="preserve"> the Urologist Society of Australia and New Zealand </w:t>
            </w:r>
            <w:r>
              <w:rPr>
                <w:sz w:val="20"/>
                <w:szCs w:val="20"/>
              </w:rPr>
              <w:t>(</w:t>
            </w:r>
            <w:r w:rsidRPr="0040120D">
              <w:rPr>
                <w:sz w:val="20"/>
                <w:szCs w:val="20"/>
              </w:rPr>
              <w:t xml:space="preserve">targeted consultation </w:t>
            </w:r>
            <w:r>
              <w:rPr>
                <w:sz w:val="20"/>
                <w:szCs w:val="20"/>
              </w:rPr>
              <w:t xml:space="preserve">form for </w:t>
            </w:r>
            <w:r w:rsidRPr="0040120D">
              <w:rPr>
                <w:sz w:val="20"/>
                <w:szCs w:val="20"/>
              </w:rPr>
              <w:t>the Application Form</w:t>
            </w:r>
            <w:r>
              <w:rPr>
                <w:sz w:val="20"/>
                <w:szCs w:val="20"/>
              </w:rPr>
              <w:t>)</w:t>
            </w:r>
            <w:r w:rsidRPr="0040120D">
              <w:rPr>
                <w:sz w:val="20"/>
                <w:szCs w:val="20"/>
              </w:rPr>
              <w:t>.</w:t>
            </w:r>
          </w:p>
        </w:tc>
      </w:tr>
      <w:tr w:rsidR="00A32E5A" w:rsidRPr="00D2151A" w14:paraId="252D50DE" w14:textId="77777777" w:rsidTr="00A32E5A">
        <w:trPr>
          <w:cantSplit/>
        </w:trPr>
        <w:tc>
          <w:tcPr>
            <w:tcW w:w="2552" w:type="dxa"/>
            <w:tcBorders>
              <w:right w:val="nil"/>
            </w:tcBorders>
            <w:shd w:val="clear" w:color="auto" w:fill="DDD9C3" w:themeFill="background2" w:themeFillShade="E6"/>
          </w:tcPr>
          <w:p w14:paraId="7036C0F6" w14:textId="77777777" w:rsidR="00A32E5A" w:rsidRPr="00D2151A" w:rsidRDefault="00A32E5A" w:rsidP="00A32E5A">
            <w:pPr>
              <w:keepNext/>
              <w:keepLines/>
              <w:spacing w:before="40" w:after="40"/>
              <w:rPr>
                <w:sz w:val="20"/>
                <w:szCs w:val="20"/>
              </w:rPr>
            </w:pPr>
            <w:r w:rsidRPr="00D2151A">
              <w:rPr>
                <w:sz w:val="20"/>
                <w:szCs w:val="20"/>
              </w:rPr>
              <w:t>Patient-related factors:</w:t>
            </w:r>
          </w:p>
        </w:tc>
        <w:tc>
          <w:tcPr>
            <w:tcW w:w="6520" w:type="dxa"/>
            <w:tcBorders>
              <w:left w:val="nil"/>
            </w:tcBorders>
            <w:shd w:val="clear" w:color="auto" w:fill="DDD9C3" w:themeFill="background2" w:themeFillShade="E6"/>
          </w:tcPr>
          <w:p w14:paraId="7F957EC5" w14:textId="77777777" w:rsidR="00A32E5A" w:rsidRPr="00D2151A" w:rsidRDefault="00A32E5A" w:rsidP="00A32E5A">
            <w:pPr>
              <w:keepNext/>
              <w:keepLines/>
              <w:spacing w:before="40" w:after="40"/>
              <w:rPr>
                <w:sz w:val="20"/>
                <w:szCs w:val="20"/>
              </w:rPr>
            </w:pPr>
          </w:p>
        </w:tc>
      </w:tr>
      <w:tr w:rsidR="00A32E5A" w:rsidRPr="00D2151A" w14:paraId="712C5620" w14:textId="77777777" w:rsidTr="00A32E5A">
        <w:trPr>
          <w:cantSplit/>
        </w:trPr>
        <w:tc>
          <w:tcPr>
            <w:tcW w:w="2552" w:type="dxa"/>
          </w:tcPr>
          <w:p w14:paraId="56840D85" w14:textId="77777777" w:rsidR="00A32E5A" w:rsidRPr="00D2151A" w:rsidRDefault="00A32E5A" w:rsidP="00A32E5A">
            <w:pPr>
              <w:keepNext/>
              <w:keepLines/>
              <w:spacing w:before="40" w:after="40"/>
              <w:rPr>
                <w:sz w:val="20"/>
                <w:szCs w:val="20"/>
              </w:rPr>
            </w:pPr>
            <w:r w:rsidRPr="00D2151A">
              <w:rPr>
                <w:sz w:val="20"/>
                <w:szCs w:val="20"/>
              </w:rPr>
              <w:t>Indicated for intervention after diagnosis</w:t>
            </w:r>
            <w:r>
              <w:rPr>
                <w:sz w:val="20"/>
                <w:szCs w:val="20"/>
              </w:rPr>
              <w:t xml:space="preserve"> </w:t>
            </w:r>
          </w:p>
        </w:tc>
        <w:tc>
          <w:tcPr>
            <w:tcW w:w="6520" w:type="dxa"/>
          </w:tcPr>
          <w:p w14:paraId="23077BFD" w14:textId="77777777" w:rsidR="00A32E5A" w:rsidRPr="00D2151A" w:rsidRDefault="00A32E5A" w:rsidP="00A32E5A">
            <w:pPr>
              <w:keepNext/>
              <w:keepLines/>
              <w:spacing w:before="40" w:after="40"/>
              <w:rPr>
                <w:sz w:val="20"/>
                <w:szCs w:val="20"/>
              </w:rPr>
            </w:pPr>
            <w:r w:rsidRPr="00D2151A">
              <w:rPr>
                <w:sz w:val="20"/>
                <w:szCs w:val="20"/>
              </w:rPr>
              <w:t xml:space="preserve">Not all patients with localised primary RCC </w:t>
            </w:r>
            <w:r w:rsidRPr="00D2151A">
              <w:rPr>
                <w:rFonts w:cs="Calibri"/>
                <w:sz w:val="20"/>
                <w:szCs w:val="20"/>
              </w:rPr>
              <w:t>≤</w:t>
            </w:r>
            <w:r w:rsidRPr="00D2151A">
              <w:rPr>
                <w:sz w:val="20"/>
                <w:szCs w:val="20"/>
              </w:rPr>
              <w:t xml:space="preserve">4 cm are indicated for interventions. For example, if patients have limited life-expectancy </w:t>
            </w:r>
            <w:r>
              <w:rPr>
                <w:sz w:val="20"/>
                <w:szCs w:val="20"/>
              </w:rPr>
              <w:t xml:space="preserve">(&lt;5 years) </w:t>
            </w:r>
            <w:r w:rsidRPr="00D2151A">
              <w:rPr>
                <w:sz w:val="20"/>
                <w:szCs w:val="20"/>
              </w:rPr>
              <w:t>because of old age or other significant comorbidities with competing mortality risks, AS may be a better option in this setting.</w:t>
            </w:r>
          </w:p>
        </w:tc>
      </w:tr>
      <w:tr w:rsidR="00A32E5A" w:rsidRPr="00D2151A" w14:paraId="12359210" w14:textId="77777777" w:rsidTr="00A32E5A">
        <w:trPr>
          <w:cantSplit/>
        </w:trPr>
        <w:tc>
          <w:tcPr>
            <w:tcW w:w="2552" w:type="dxa"/>
          </w:tcPr>
          <w:p w14:paraId="4CF0F2D3" w14:textId="77777777" w:rsidR="00A32E5A" w:rsidRPr="00D2151A" w:rsidRDefault="00A32E5A" w:rsidP="00A32E5A">
            <w:pPr>
              <w:keepNext/>
              <w:keepLines/>
              <w:spacing w:before="40" w:after="40"/>
              <w:rPr>
                <w:sz w:val="20"/>
                <w:szCs w:val="20"/>
              </w:rPr>
            </w:pPr>
            <w:r>
              <w:rPr>
                <w:sz w:val="20"/>
                <w:szCs w:val="20"/>
              </w:rPr>
              <w:t>Patient characteristics</w:t>
            </w:r>
          </w:p>
        </w:tc>
        <w:tc>
          <w:tcPr>
            <w:tcW w:w="6520" w:type="dxa"/>
          </w:tcPr>
          <w:p w14:paraId="52A06364" w14:textId="77777777" w:rsidR="00A32E5A" w:rsidRPr="00CF0500" w:rsidRDefault="00A32E5A" w:rsidP="00A32E5A">
            <w:pPr>
              <w:pStyle w:val="ListParagraph"/>
              <w:keepNext/>
              <w:keepLines/>
              <w:numPr>
                <w:ilvl w:val="0"/>
                <w:numId w:val="43"/>
              </w:numPr>
              <w:spacing w:before="40" w:after="40"/>
              <w:rPr>
                <w:sz w:val="20"/>
                <w:szCs w:val="20"/>
              </w:rPr>
            </w:pPr>
            <w:r w:rsidRPr="00CF0500">
              <w:rPr>
                <w:sz w:val="20"/>
                <w:szCs w:val="20"/>
              </w:rPr>
              <w:t>Elderly and/or frailty;</w:t>
            </w:r>
          </w:p>
          <w:p w14:paraId="6E11CBE4" w14:textId="77777777" w:rsidR="00A32E5A" w:rsidRPr="00CF0500" w:rsidRDefault="00A32E5A" w:rsidP="00A32E5A">
            <w:pPr>
              <w:pStyle w:val="ListParagraph"/>
              <w:keepNext/>
              <w:keepLines/>
              <w:numPr>
                <w:ilvl w:val="0"/>
                <w:numId w:val="43"/>
              </w:numPr>
              <w:spacing w:before="40" w:after="40"/>
              <w:rPr>
                <w:sz w:val="20"/>
                <w:szCs w:val="20"/>
              </w:rPr>
            </w:pPr>
            <w:r w:rsidRPr="00CF0500">
              <w:rPr>
                <w:sz w:val="20"/>
                <w:szCs w:val="20"/>
              </w:rPr>
              <w:t>High surgical risk;</w:t>
            </w:r>
          </w:p>
          <w:p w14:paraId="3BC7DE7E" w14:textId="77777777" w:rsidR="00A32E5A" w:rsidRPr="00CF0500" w:rsidRDefault="00A32E5A" w:rsidP="00A32E5A">
            <w:pPr>
              <w:pStyle w:val="ListParagraph"/>
              <w:keepNext/>
              <w:keepLines/>
              <w:numPr>
                <w:ilvl w:val="0"/>
                <w:numId w:val="43"/>
              </w:numPr>
              <w:spacing w:before="40" w:after="40"/>
              <w:rPr>
                <w:sz w:val="20"/>
                <w:szCs w:val="20"/>
              </w:rPr>
            </w:pPr>
            <w:r w:rsidRPr="00CF0500">
              <w:rPr>
                <w:sz w:val="20"/>
                <w:szCs w:val="20"/>
              </w:rPr>
              <w:t>Poor renal function;</w:t>
            </w:r>
          </w:p>
          <w:p w14:paraId="7DAF5A91" w14:textId="77777777" w:rsidR="00A32E5A" w:rsidRPr="00CF0500" w:rsidRDefault="00A32E5A" w:rsidP="00A32E5A">
            <w:pPr>
              <w:pStyle w:val="ListParagraph"/>
              <w:keepNext/>
              <w:keepLines/>
              <w:numPr>
                <w:ilvl w:val="0"/>
                <w:numId w:val="43"/>
              </w:numPr>
              <w:spacing w:before="40" w:after="40"/>
              <w:rPr>
                <w:sz w:val="20"/>
                <w:szCs w:val="20"/>
              </w:rPr>
            </w:pPr>
            <w:r w:rsidRPr="00CF0500">
              <w:rPr>
                <w:sz w:val="20"/>
                <w:szCs w:val="20"/>
              </w:rPr>
              <w:t>Solitary kidney;</w:t>
            </w:r>
          </w:p>
          <w:p w14:paraId="4B3261DD" w14:textId="77777777" w:rsidR="00A32E5A" w:rsidRPr="00CF0500" w:rsidRDefault="00A32E5A" w:rsidP="00A32E5A">
            <w:pPr>
              <w:pStyle w:val="ListParagraph"/>
              <w:keepNext/>
              <w:keepLines/>
              <w:numPr>
                <w:ilvl w:val="0"/>
                <w:numId w:val="43"/>
              </w:numPr>
              <w:spacing w:before="40" w:after="40"/>
              <w:rPr>
                <w:sz w:val="20"/>
                <w:szCs w:val="20"/>
              </w:rPr>
            </w:pPr>
            <w:r w:rsidRPr="00CF0500">
              <w:rPr>
                <w:sz w:val="20"/>
                <w:szCs w:val="20"/>
              </w:rPr>
              <w:t>Bilateral kidney tumours;</w:t>
            </w:r>
          </w:p>
          <w:p w14:paraId="66E1386B" w14:textId="77777777" w:rsidR="00A32E5A" w:rsidRPr="00CF0500" w:rsidRDefault="00A32E5A" w:rsidP="00A32E5A">
            <w:pPr>
              <w:pStyle w:val="ListParagraph"/>
              <w:keepNext/>
              <w:keepLines/>
              <w:numPr>
                <w:ilvl w:val="0"/>
                <w:numId w:val="43"/>
              </w:numPr>
              <w:spacing w:before="40" w:after="40"/>
              <w:rPr>
                <w:sz w:val="20"/>
                <w:szCs w:val="20"/>
              </w:rPr>
            </w:pPr>
            <w:r w:rsidRPr="00CF0500">
              <w:rPr>
                <w:sz w:val="20"/>
                <w:szCs w:val="20"/>
              </w:rPr>
              <w:t>Hereditary/multiple renal cell carcinomas.</w:t>
            </w:r>
          </w:p>
          <w:p w14:paraId="693E589B" w14:textId="77777777" w:rsidR="00A32E5A" w:rsidRDefault="00A32E5A" w:rsidP="00A32E5A">
            <w:pPr>
              <w:keepNext/>
              <w:keepLines/>
              <w:spacing w:before="40" w:after="40"/>
              <w:rPr>
                <w:sz w:val="20"/>
                <w:szCs w:val="20"/>
              </w:rPr>
            </w:pPr>
          </w:p>
          <w:p w14:paraId="17DA1631" w14:textId="77777777" w:rsidR="00A32E5A" w:rsidRDefault="00A32E5A" w:rsidP="00A32E5A">
            <w:pPr>
              <w:keepNext/>
              <w:keepLines/>
              <w:spacing w:before="40" w:after="40"/>
              <w:rPr>
                <w:sz w:val="20"/>
                <w:szCs w:val="20"/>
              </w:rPr>
            </w:pPr>
            <w:r>
              <w:rPr>
                <w:sz w:val="20"/>
                <w:szCs w:val="20"/>
              </w:rPr>
              <w:t>This is broadly similar to that proposed in the Application Form</w:t>
            </w:r>
            <w:r>
              <w:rPr>
                <w:rStyle w:val="EndnoteReference"/>
              </w:rPr>
              <w:endnoteReference w:id="62"/>
            </w:r>
            <w:r>
              <w:rPr>
                <w:sz w:val="20"/>
                <w:szCs w:val="20"/>
              </w:rPr>
              <w:t xml:space="preserve">, in the Targeted Consultation Survey feedback by RANZCR and </w:t>
            </w:r>
            <w:r w:rsidRPr="00930ADB">
              <w:rPr>
                <w:sz w:val="20"/>
                <w:szCs w:val="20"/>
              </w:rPr>
              <w:t>international guidelines (</w:t>
            </w:r>
            <w:r w:rsidRPr="00930ADB">
              <w:rPr>
                <w:sz w:val="20"/>
                <w:szCs w:val="20"/>
              </w:rPr>
              <w:fldChar w:fldCharType="begin"/>
            </w:r>
            <w:r w:rsidRPr="00930ADB">
              <w:rPr>
                <w:sz w:val="20"/>
                <w:szCs w:val="20"/>
              </w:rPr>
              <w:instrText xml:space="preserve"> REF _Ref23614857 \h  \* MERGEFORMAT </w:instrText>
            </w:r>
            <w:r w:rsidRPr="00930ADB">
              <w:rPr>
                <w:sz w:val="20"/>
                <w:szCs w:val="20"/>
              </w:rPr>
            </w:r>
            <w:r w:rsidRPr="00930ADB">
              <w:rPr>
                <w:sz w:val="20"/>
                <w:szCs w:val="20"/>
              </w:rPr>
              <w:fldChar w:fldCharType="separate"/>
            </w:r>
            <w:r w:rsidRPr="009B14E7">
              <w:rPr>
                <w:rFonts w:asciiTheme="minorHAnsi" w:hAnsiTheme="minorHAnsi" w:cstheme="minorHAnsi"/>
                <w:sz w:val="20"/>
                <w:szCs w:val="20"/>
              </w:rPr>
              <w:t xml:space="preserve">Appendix </w:t>
            </w:r>
            <w:r w:rsidRPr="009B14E7">
              <w:rPr>
                <w:rFonts w:asciiTheme="minorHAnsi" w:hAnsiTheme="minorHAnsi" w:cstheme="minorHAnsi"/>
                <w:noProof/>
                <w:sz w:val="20"/>
                <w:szCs w:val="20"/>
              </w:rPr>
              <w:t>2</w:t>
            </w:r>
            <w:r w:rsidRPr="00930ADB">
              <w:rPr>
                <w:sz w:val="20"/>
                <w:szCs w:val="20"/>
              </w:rPr>
              <w:fldChar w:fldCharType="end"/>
            </w:r>
            <w:r w:rsidRPr="00930ADB">
              <w:rPr>
                <w:sz w:val="20"/>
                <w:szCs w:val="20"/>
              </w:rPr>
              <w:t>)</w:t>
            </w:r>
            <w:r>
              <w:rPr>
                <w:sz w:val="20"/>
                <w:szCs w:val="20"/>
              </w:rPr>
              <w:t>.</w:t>
            </w:r>
          </w:p>
          <w:p w14:paraId="24920E26" w14:textId="77777777" w:rsidR="00A32E5A" w:rsidRPr="00CD2A72" w:rsidRDefault="00A32E5A" w:rsidP="00A32E5A">
            <w:pPr>
              <w:keepNext/>
              <w:keepLines/>
              <w:spacing w:before="40" w:after="40"/>
              <w:rPr>
                <w:sz w:val="20"/>
                <w:szCs w:val="20"/>
              </w:rPr>
            </w:pPr>
            <w:r>
              <w:rPr>
                <w:sz w:val="20"/>
                <w:szCs w:val="20"/>
              </w:rPr>
              <w:t>Patients with these characteristics may not be suitable candidates for PN in general.</w:t>
            </w:r>
          </w:p>
        </w:tc>
      </w:tr>
    </w:tbl>
    <w:p w14:paraId="4D1B6430" w14:textId="36E16A08" w:rsidR="000B22B0" w:rsidRPr="001E1BA2" w:rsidRDefault="001E1BA2" w:rsidP="00615E9D">
      <w:pPr>
        <w:spacing w:after="240" w:line="240" w:lineRule="auto"/>
        <w:contextualSpacing/>
        <w:rPr>
          <w:sz w:val="20"/>
          <w:szCs w:val="20"/>
        </w:rPr>
      </w:pPr>
      <w:r w:rsidRPr="001E1BA2">
        <w:rPr>
          <w:sz w:val="20"/>
          <w:szCs w:val="20"/>
        </w:rPr>
        <w:t xml:space="preserve">Abbreviations: CA, cryoablation; PN, partial nephrectomy; </w:t>
      </w:r>
      <w:r>
        <w:rPr>
          <w:sz w:val="20"/>
          <w:szCs w:val="20"/>
        </w:rPr>
        <w:t xml:space="preserve">RANZCR, </w:t>
      </w:r>
      <w:r w:rsidR="00615E9D">
        <w:rPr>
          <w:sz w:val="20"/>
          <w:szCs w:val="20"/>
        </w:rPr>
        <w:t>Royal Australia and New Zealand College of Radiologists</w:t>
      </w:r>
      <w:r>
        <w:rPr>
          <w:sz w:val="20"/>
          <w:szCs w:val="20"/>
        </w:rPr>
        <w:t xml:space="preserve">; </w:t>
      </w:r>
      <w:r w:rsidRPr="001E1BA2">
        <w:rPr>
          <w:sz w:val="20"/>
          <w:szCs w:val="20"/>
        </w:rPr>
        <w:t>RCC, renal cell carcinoma</w:t>
      </w:r>
    </w:p>
    <w:p w14:paraId="79B07DA4" w14:textId="77777777" w:rsidR="001D6F88" w:rsidRPr="00751CC4" w:rsidRDefault="001D6F88" w:rsidP="00751CC4">
      <w:pPr>
        <w:spacing w:after="0"/>
        <w:ind w:left="357"/>
        <w:rPr>
          <w:iCs/>
          <w:sz w:val="16"/>
          <w:szCs w:val="16"/>
        </w:rPr>
      </w:pPr>
      <w:bookmarkStart w:id="7" w:name="Editing"/>
      <w:bookmarkEnd w:id="5"/>
    </w:p>
    <w:bookmarkEnd w:id="7"/>
    <w:p w14:paraId="5DF49BAD" w14:textId="77777777" w:rsidR="00335832" w:rsidRDefault="00335832">
      <w:pPr>
        <w:rPr>
          <w:b/>
          <w:i/>
          <w:iCs/>
          <w:color w:val="3366FF"/>
        </w:rPr>
      </w:pPr>
      <w:r>
        <w:rPr>
          <w:b/>
          <w:i/>
          <w:iCs/>
          <w:color w:val="3366FF"/>
        </w:rPr>
        <w:br w:type="page"/>
      </w:r>
    </w:p>
    <w:p w14:paraId="2EDF5FBA" w14:textId="55F61E48" w:rsidR="000B22B0" w:rsidRPr="003C6E63" w:rsidRDefault="000B22B0" w:rsidP="00570ABF">
      <w:pPr>
        <w:spacing w:after="120"/>
        <w:rPr>
          <w:b/>
          <w:i/>
          <w:iCs/>
          <w:color w:val="3366FF"/>
        </w:rPr>
      </w:pPr>
      <w:r w:rsidRPr="003C6E63">
        <w:rPr>
          <w:b/>
          <w:i/>
          <w:iCs/>
          <w:color w:val="3366FF"/>
        </w:rPr>
        <w:lastRenderedPageBreak/>
        <w:t xml:space="preserve">Potential alternative eligibility criteria and rationale </w:t>
      </w:r>
    </w:p>
    <w:p w14:paraId="4A6837B0" w14:textId="53D6671D" w:rsidR="00BC722B" w:rsidRPr="00A32E5A" w:rsidRDefault="00742A1C" w:rsidP="00BC722B">
      <w:r w:rsidRPr="00A32E5A">
        <w:fldChar w:fldCharType="begin"/>
      </w:r>
      <w:r w:rsidRPr="00A32E5A">
        <w:instrText xml:space="preserve"> REF _Ref23610613 \h  \* MERGEFORMAT </w:instrText>
      </w:r>
      <w:r w:rsidRPr="00A32E5A">
        <w:fldChar w:fldCharType="separate"/>
      </w:r>
      <w:r w:rsidR="00F61203" w:rsidRPr="00A32E5A">
        <w:rPr>
          <w:rFonts w:asciiTheme="minorHAnsi" w:hAnsiTheme="minorHAnsi" w:cstheme="minorHAnsi"/>
        </w:rPr>
        <w:t xml:space="preserve">Table </w:t>
      </w:r>
      <w:r w:rsidR="00F61203" w:rsidRPr="00A32E5A">
        <w:rPr>
          <w:rFonts w:asciiTheme="minorHAnsi" w:hAnsiTheme="minorHAnsi" w:cstheme="minorHAnsi"/>
          <w:noProof/>
        </w:rPr>
        <w:t>2</w:t>
      </w:r>
      <w:r w:rsidRPr="00A32E5A">
        <w:fldChar w:fldCharType="end"/>
      </w:r>
      <w:r w:rsidR="00BC722B" w:rsidRPr="00A32E5A">
        <w:t xml:space="preserve"> presents </w:t>
      </w:r>
      <w:r w:rsidR="000708D2" w:rsidRPr="00A32E5A">
        <w:t xml:space="preserve">an </w:t>
      </w:r>
      <w:r w:rsidR="00BC722B" w:rsidRPr="00A32E5A">
        <w:t>alternative eligibility criteri</w:t>
      </w:r>
      <w:r w:rsidR="00F85273" w:rsidRPr="00A32E5A">
        <w:t>on</w:t>
      </w:r>
      <w:r w:rsidR="000708D2" w:rsidRPr="00A32E5A">
        <w:t xml:space="preserve"> and </w:t>
      </w:r>
      <w:r w:rsidR="00BC722B" w:rsidRPr="00A32E5A">
        <w:t>rationale behind</w:t>
      </w:r>
      <w:r w:rsidR="000708D2" w:rsidRPr="00A32E5A">
        <w:t xml:space="preserve"> it</w:t>
      </w:r>
      <w:r w:rsidR="00BC722B" w:rsidRPr="00A32E5A">
        <w:t>.</w:t>
      </w:r>
    </w:p>
    <w:p w14:paraId="1B2D41F7" w14:textId="7A4DF3D5" w:rsidR="00BC722B" w:rsidRPr="00742A1C" w:rsidRDefault="00742A1C" w:rsidP="00742A1C">
      <w:pPr>
        <w:pStyle w:val="Caption"/>
        <w:rPr>
          <w:rFonts w:asciiTheme="minorHAnsi" w:hAnsiTheme="minorHAnsi" w:cstheme="minorHAnsi"/>
        </w:rPr>
      </w:pPr>
      <w:bookmarkStart w:id="8" w:name="_Ref23610613"/>
      <w:bookmarkStart w:id="9" w:name="_Hlk23256629"/>
      <w:r w:rsidRPr="00742A1C">
        <w:rPr>
          <w:rFonts w:asciiTheme="minorHAnsi" w:hAnsiTheme="minorHAnsi" w:cstheme="minorHAnsi"/>
        </w:rPr>
        <w:t xml:space="preserve">Table </w:t>
      </w:r>
      <w:r w:rsidRPr="00742A1C">
        <w:rPr>
          <w:rFonts w:asciiTheme="minorHAnsi" w:hAnsiTheme="minorHAnsi" w:cstheme="minorHAnsi"/>
        </w:rPr>
        <w:fldChar w:fldCharType="begin"/>
      </w:r>
      <w:r w:rsidRPr="00742A1C">
        <w:rPr>
          <w:rFonts w:asciiTheme="minorHAnsi" w:hAnsiTheme="minorHAnsi" w:cstheme="minorHAnsi"/>
        </w:rPr>
        <w:instrText xml:space="preserve"> SEQ Table \* ARABIC </w:instrText>
      </w:r>
      <w:r w:rsidRPr="00742A1C">
        <w:rPr>
          <w:rFonts w:asciiTheme="minorHAnsi" w:hAnsiTheme="minorHAnsi" w:cstheme="minorHAnsi"/>
        </w:rPr>
        <w:fldChar w:fldCharType="separate"/>
      </w:r>
      <w:r w:rsidR="00F61203">
        <w:rPr>
          <w:rFonts w:asciiTheme="minorHAnsi" w:hAnsiTheme="minorHAnsi" w:cstheme="minorHAnsi"/>
          <w:noProof/>
        </w:rPr>
        <w:t>2</w:t>
      </w:r>
      <w:r w:rsidRPr="00742A1C">
        <w:rPr>
          <w:rFonts w:asciiTheme="minorHAnsi" w:hAnsiTheme="minorHAnsi" w:cstheme="minorHAnsi"/>
        </w:rPr>
        <w:fldChar w:fldCharType="end"/>
      </w:r>
      <w:bookmarkEnd w:id="8"/>
      <w:r w:rsidR="00BC722B" w:rsidRPr="00742A1C">
        <w:rPr>
          <w:rFonts w:asciiTheme="minorHAnsi" w:hAnsiTheme="minorHAnsi" w:cstheme="minorHAnsi"/>
        </w:rPr>
        <w:t xml:space="preserve"> </w:t>
      </w:r>
      <w:r w:rsidR="0095390A" w:rsidRPr="00742A1C">
        <w:rPr>
          <w:rFonts w:asciiTheme="minorHAnsi" w:hAnsiTheme="minorHAnsi" w:cstheme="minorHAnsi"/>
        </w:rPr>
        <w:t>Alternative</w:t>
      </w:r>
      <w:r w:rsidR="00BC722B" w:rsidRPr="00742A1C">
        <w:rPr>
          <w:rFonts w:asciiTheme="minorHAnsi" w:hAnsiTheme="minorHAnsi" w:cstheme="minorHAnsi"/>
        </w:rPr>
        <w:t xml:space="preserve"> eligibility criteri</w:t>
      </w:r>
      <w:r w:rsidR="00F85273">
        <w:rPr>
          <w:rFonts w:asciiTheme="minorHAnsi" w:hAnsiTheme="minorHAnsi" w:cstheme="minorHAnsi"/>
        </w:rPr>
        <w:t>on</w:t>
      </w:r>
      <w:r w:rsidR="00BC722B" w:rsidRPr="00742A1C">
        <w:rPr>
          <w:rFonts w:asciiTheme="minorHAnsi" w:hAnsiTheme="minorHAnsi" w:cstheme="minorHAnsi"/>
        </w:rPr>
        <w:t xml:space="preserve"> </w:t>
      </w:r>
    </w:p>
    <w:tbl>
      <w:tblPr>
        <w:tblStyle w:val="TableGrid"/>
        <w:tblW w:w="0" w:type="auto"/>
        <w:tblLook w:val="04A0" w:firstRow="1" w:lastRow="0" w:firstColumn="1" w:lastColumn="0" w:noHBand="0" w:noVBand="1"/>
        <w:tblCaption w:val="Table 2"/>
        <w:tblDescription w:val="Table"/>
      </w:tblPr>
      <w:tblGrid>
        <w:gridCol w:w="2740"/>
        <w:gridCol w:w="6276"/>
      </w:tblGrid>
      <w:tr w:rsidR="00320254" w:rsidRPr="005C06E9" w14:paraId="47C6DF2C" w14:textId="77777777" w:rsidTr="00B57169">
        <w:trPr>
          <w:tblHeader/>
        </w:trPr>
        <w:tc>
          <w:tcPr>
            <w:tcW w:w="2802" w:type="dxa"/>
            <w:shd w:val="clear" w:color="auto" w:fill="DDD9C3" w:themeFill="background2" w:themeFillShade="E6"/>
          </w:tcPr>
          <w:p w14:paraId="32487134" w14:textId="72F2B904" w:rsidR="00320254" w:rsidRPr="00572939" w:rsidRDefault="00320254" w:rsidP="0080533F">
            <w:pPr>
              <w:spacing w:before="40" w:after="40"/>
              <w:rPr>
                <w:b/>
                <w:bCs/>
                <w:sz w:val="20"/>
                <w:szCs w:val="20"/>
              </w:rPr>
            </w:pPr>
            <w:r w:rsidRPr="00572939">
              <w:rPr>
                <w:b/>
                <w:bCs/>
                <w:sz w:val="20"/>
                <w:szCs w:val="20"/>
              </w:rPr>
              <w:t xml:space="preserve">Alternative </w:t>
            </w:r>
            <w:r w:rsidR="00B85AD7" w:rsidRPr="00572939">
              <w:rPr>
                <w:b/>
                <w:bCs/>
                <w:sz w:val="20"/>
                <w:szCs w:val="20"/>
              </w:rPr>
              <w:t>eligibility criteri</w:t>
            </w:r>
            <w:r w:rsidR="00F85273">
              <w:rPr>
                <w:b/>
                <w:bCs/>
                <w:sz w:val="20"/>
                <w:szCs w:val="20"/>
              </w:rPr>
              <w:t>on</w:t>
            </w:r>
          </w:p>
        </w:tc>
        <w:tc>
          <w:tcPr>
            <w:tcW w:w="6440" w:type="dxa"/>
            <w:shd w:val="clear" w:color="auto" w:fill="DDD9C3" w:themeFill="background2" w:themeFillShade="E6"/>
          </w:tcPr>
          <w:p w14:paraId="202BB4E1" w14:textId="77777777" w:rsidR="00320254" w:rsidRPr="00572939" w:rsidRDefault="00320254" w:rsidP="0080533F">
            <w:pPr>
              <w:spacing w:before="40" w:after="40"/>
              <w:rPr>
                <w:b/>
                <w:bCs/>
                <w:sz w:val="20"/>
                <w:szCs w:val="20"/>
              </w:rPr>
            </w:pPr>
            <w:r w:rsidRPr="00572939">
              <w:rPr>
                <w:b/>
                <w:bCs/>
                <w:sz w:val="20"/>
                <w:szCs w:val="20"/>
              </w:rPr>
              <w:t>Rationale</w:t>
            </w:r>
          </w:p>
        </w:tc>
      </w:tr>
      <w:tr w:rsidR="00320254" w14:paraId="2BC5FADD" w14:textId="77777777" w:rsidTr="00F85273">
        <w:tc>
          <w:tcPr>
            <w:tcW w:w="2802" w:type="dxa"/>
          </w:tcPr>
          <w:p w14:paraId="336C871B" w14:textId="77777777" w:rsidR="00320254" w:rsidRPr="00572939" w:rsidRDefault="00320254" w:rsidP="0080533F">
            <w:pPr>
              <w:spacing w:before="40" w:after="40"/>
              <w:rPr>
                <w:sz w:val="20"/>
                <w:szCs w:val="20"/>
              </w:rPr>
            </w:pPr>
            <w:r w:rsidRPr="00572939">
              <w:rPr>
                <w:sz w:val="20"/>
                <w:szCs w:val="20"/>
              </w:rPr>
              <w:t>Tumour size ≤</w:t>
            </w:r>
            <w:r w:rsidR="008B4F38" w:rsidRPr="00572939">
              <w:rPr>
                <w:sz w:val="20"/>
                <w:szCs w:val="20"/>
              </w:rPr>
              <w:t>3</w:t>
            </w:r>
            <w:r w:rsidRPr="00572939">
              <w:rPr>
                <w:sz w:val="20"/>
                <w:szCs w:val="20"/>
              </w:rPr>
              <w:t xml:space="preserve"> cm</w:t>
            </w:r>
            <w:r w:rsidR="00B85AD7" w:rsidRPr="00572939">
              <w:rPr>
                <w:sz w:val="20"/>
                <w:szCs w:val="20"/>
              </w:rPr>
              <w:t xml:space="preserve"> </w:t>
            </w:r>
          </w:p>
        </w:tc>
        <w:tc>
          <w:tcPr>
            <w:tcW w:w="6440" w:type="dxa"/>
          </w:tcPr>
          <w:p w14:paraId="6587F4C4" w14:textId="76A3C4FC" w:rsidR="00320254" w:rsidRPr="00116A6B" w:rsidRDefault="002C3C28" w:rsidP="00116A6B">
            <w:pPr>
              <w:spacing w:before="40" w:after="40"/>
              <w:rPr>
                <w:sz w:val="20"/>
                <w:szCs w:val="20"/>
              </w:rPr>
            </w:pPr>
            <w:r w:rsidRPr="00116A6B">
              <w:rPr>
                <w:sz w:val="20"/>
                <w:szCs w:val="20"/>
              </w:rPr>
              <w:t>TA (CA, RFA, MWA)</w:t>
            </w:r>
            <w:r w:rsidR="00E318EB" w:rsidRPr="00116A6B">
              <w:rPr>
                <w:sz w:val="20"/>
                <w:szCs w:val="20"/>
              </w:rPr>
              <w:t xml:space="preserve"> is recommended as an alternate approach for the management of SRM (T1a) &lt;3 cm</w:t>
            </w:r>
            <w:r w:rsidRPr="00572939">
              <w:rPr>
                <w:rStyle w:val="EndnoteReference"/>
                <w:sz w:val="20"/>
                <w:szCs w:val="20"/>
              </w:rPr>
              <w:endnoteReference w:id="63"/>
            </w:r>
            <w:r w:rsidRPr="00116A6B">
              <w:rPr>
                <w:sz w:val="20"/>
                <w:szCs w:val="20"/>
              </w:rPr>
              <w:t xml:space="preserve"> or </w:t>
            </w:r>
            <w:r w:rsidRPr="00116A6B">
              <w:rPr>
                <w:rFonts w:cs="Calibri"/>
                <w:sz w:val="20"/>
                <w:szCs w:val="20"/>
              </w:rPr>
              <w:t>≤</w:t>
            </w:r>
            <w:r w:rsidRPr="00116A6B">
              <w:rPr>
                <w:sz w:val="20"/>
                <w:szCs w:val="20"/>
              </w:rPr>
              <w:t>3 cm</w:t>
            </w:r>
            <w:r w:rsidRPr="00572939">
              <w:rPr>
                <w:rStyle w:val="EndnoteReference"/>
                <w:sz w:val="20"/>
                <w:szCs w:val="20"/>
              </w:rPr>
              <w:endnoteReference w:id="64"/>
            </w:r>
            <w:r w:rsidRPr="00116A6B">
              <w:rPr>
                <w:sz w:val="20"/>
                <w:szCs w:val="20"/>
              </w:rPr>
              <w:t xml:space="preserve"> </w:t>
            </w:r>
            <w:r w:rsidR="00E318EB" w:rsidRPr="00116A6B">
              <w:rPr>
                <w:sz w:val="20"/>
                <w:szCs w:val="20"/>
              </w:rPr>
              <w:t>because</w:t>
            </w:r>
            <w:r w:rsidRPr="00116A6B">
              <w:rPr>
                <w:sz w:val="20"/>
                <w:szCs w:val="20"/>
              </w:rPr>
              <w:t xml:space="preserve"> </w:t>
            </w:r>
            <w:r w:rsidR="00E318EB" w:rsidRPr="00116A6B">
              <w:rPr>
                <w:sz w:val="20"/>
                <w:szCs w:val="20"/>
              </w:rPr>
              <w:t>efficacy is strongest for tumours &lt;3 cm</w:t>
            </w:r>
            <w:r w:rsidR="00E318EB" w:rsidRPr="00572939">
              <w:rPr>
                <w:rStyle w:val="EndnoteReference"/>
                <w:sz w:val="20"/>
                <w:szCs w:val="20"/>
              </w:rPr>
              <w:endnoteReference w:id="65"/>
            </w:r>
            <w:r w:rsidR="00E318EB" w:rsidRPr="00116A6B">
              <w:rPr>
                <w:sz w:val="20"/>
                <w:szCs w:val="20"/>
              </w:rPr>
              <w:t xml:space="preserve"> </w:t>
            </w:r>
            <w:r w:rsidRPr="00116A6B">
              <w:rPr>
                <w:sz w:val="20"/>
                <w:szCs w:val="20"/>
              </w:rPr>
              <w:t>and success rate decrease in tumours &gt;3 cm.</w:t>
            </w:r>
            <w:r w:rsidRPr="00572939">
              <w:rPr>
                <w:rStyle w:val="EndnoteReference"/>
                <w:sz w:val="20"/>
                <w:szCs w:val="20"/>
              </w:rPr>
              <w:endnoteReference w:id="66"/>
            </w:r>
            <w:r w:rsidR="00FF0CE4" w:rsidRPr="00116A6B">
              <w:rPr>
                <w:sz w:val="20"/>
                <w:szCs w:val="20"/>
              </w:rPr>
              <w:t xml:space="preserve"> </w:t>
            </w:r>
            <w:r w:rsidR="006C7B38">
              <w:rPr>
                <w:sz w:val="20"/>
                <w:szCs w:val="20"/>
              </w:rPr>
              <w:t>Ablation in masses &gt;3</w:t>
            </w:r>
            <w:r w:rsidR="00D631CF">
              <w:rPr>
                <w:sz w:val="20"/>
                <w:szCs w:val="20"/>
              </w:rPr>
              <w:t xml:space="preserve"> </w:t>
            </w:r>
            <w:r w:rsidR="006C7B38">
              <w:rPr>
                <w:sz w:val="20"/>
                <w:szCs w:val="20"/>
              </w:rPr>
              <w:t>cm is associated with higher rates of local recurrence/persistence and complications.</w:t>
            </w:r>
            <w:r w:rsidR="006C7B38">
              <w:rPr>
                <w:rStyle w:val="EndnoteReference"/>
                <w:sz w:val="20"/>
                <w:szCs w:val="20"/>
              </w:rPr>
              <w:endnoteReference w:id="67"/>
            </w:r>
          </w:p>
        </w:tc>
      </w:tr>
    </w:tbl>
    <w:bookmarkEnd w:id="9"/>
    <w:p w14:paraId="75BC0689" w14:textId="3431451F" w:rsidR="0040120D" w:rsidRDefault="00A8107B" w:rsidP="00116A6B">
      <w:pPr>
        <w:spacing w:after="240" w:line="240" w:lineRule="auto"/>
        <w:rPr>
          <w:sz w:val="20"/>
          <w:szCs w:val="20"/>
        </w:rPr>
      </w:pPr>
      <w:r w:rsidRPr="001E1BA2">
        <w:rPr>
          <w:sz w:val="20"/>
          <w:szCs w:val="20"/>
        </w:rPr>
        <w:t xml:space="preserve">Abbreviations: CA, cryoablation; </w:t>
      </w:r>
      <w:r>
        <w:rPr>
          <w:sz w:val="20"/>
          <w:szCs w:val="20"/>
        </w:rPr>
        <w:t xml:space="preserve">MWA, microwave ablation; </w:t>
      </w:r>
      <w:r w:rsidRPr="001E1BA2">
        <w:rPr>
          <w:sz w:val="20"/>
          <w:szCs w:val="20"/>
        </w:rPr>
        <w:t xml:space="preserve">PN, partial nephrectomy; </w:t>
      </w:r>
      <w:r>
        <w:rPr>
          <w:sz w:val="20"/>
          <w:szCs w:val="20"/>
        </w:rPr>
        <w:t>RFA, radiofrequency ablation; SRM, small renal mass; TA, thermal ablation</w:t>
      </w:r>
    </w:p>
    <w:p w14:paraId="4953B0F4" w14:textId="350C9935" w:rsidR="00E37181" w:rsidRPr="003C6E63" w:rsidRDefault="00D9459E" w:rsidP="00570ABF">
      <w:pPr>
        <w:spacing w:after="120"/>
        <w:rPr>
          <w:b/>
          <w:i/>
          <w:iCs/>
          <w:color w:val="3366FF"/>
        </w:rPr>
      </w:pPr>
      <w:r w:rsidRPr="003C6E63">
        <w:rPr>
          <w:b/>
          <w:i/>
          <w:iCs/>
          <w:color w:val="3366FF"/>
        </w:rPr>
        <w:t xml:space="preserve">Investigations and referral in the </w:t>
      </w:r>
      <w:r w:rsidR="00E37181" w:rsidRPr="003C6E63">
        <w:rPr>
          <w:b/>
          <w:i/>
          <w:iCs/>
          <w:color w:val="3366FF"/>
        </w:rPr>
        <w:t>lead up to being considered eligible</w:t>
      </w:r>
      <w:r w:rsidR="00320254" w:rsidRPr="003C6E63">
        <w:rPr>
          <w:b/>
          <w:i/>
          <w:iCs/>
          <w:color w:val="3366FF"/>
        </w:rPr>
        <w:t xml:space="preserve"> for the proposed medical service</w:t>
      </w:r>
    </w:p>
    <w:p w14:paraId="2AB84BCC" w14:textId="393E4967" w:rsidR="00982B07" w:rsidRDefault="00F465CB" w:rsidP="00982B07">
      <w:r>
        <w:t xml:space="preserve">In </w:t>
      </w:r>
      <w:r w:rsidR="00E37181">
        <w:t xml:space="preserve">general, patients with SRMs suspicious of RCC are evaluated by laboratory tests </w:t>
      </w:r>
      <w:r w:rsidR="00177236">
        <w:t>(</w:t>
      </w:r>
      <w:r w:rsidR="00E37181">
        <w:t>e.g. serum creatinine, haemoglobin, leukocyte, etc.</w:t>
      </w:r>
      <w:r w:rsidR="00177236">
        <w:t>)</w:t>
      </w:r>
      <w:r w:rsidR="00E37181">
        <w:t xml:space="preserve"> and imaging examinations (e.g. ultrasound,</w:t>
      </w:r>
      <w:r w:rsidR="00B335D7">
        <w:t xml:space="preserve"> and/or</w:t>
      </w:r>
      <w:r w:rsidR="00E37181">
        <w:t xml:space="preserve"> CT, </w:t>
      </w:r>
      <w:r w:rsidR="00B335D7">
        <w:t>and/</w:t>
      </w:r>
      <w:r w:rsidR="00E37181">
        <w:t>or MRI) as required.</w:t>
      </w:r>
      <w:r w:rsidR="00E37181">
        <w:rPr>
          <w:rStyle w:val="EndnoteReference"/>
        </w:rPr>
        <w:endnoteReference w:id="68"/>
      </w:r>
      <w:r w:rsidR="00E37181">
        <w:t xml:space="preserve"> The ESMO Clinical Practice Guidelines for RCC considers the use of contrast-enhanced chest, abdominal and pelvic CT as mandatory for accurate staging of RCC </w:t>
      </w:r>
      <w:r w:rsidR="00856C8A">
        <w:t xml:space="preserve">but </w:t>
      </w:r>
      <w:r w:rsidR="00E37181">
        <w:t>routine use of bone scan or brain CT or MRI is not recommended.</w:t>
      </w:r>
      <w:r w:rsidR="00E37181">
        <w:rPr>
          <w:rStyle w:val="EndnoteReference"/>
        </w:rPr>
        <w:endnoteReference w:id="69"/>
      </w:r>
      <w:r w:rsidR="00E37181">
        <w:t xml:space="preserve"> CT is the primary imaging modality for characterisation of SRMs and can classify most cases into surgical or non-surgical lesions.</w:t>
      </w:r>
      <w:r w:rsidR="00E37181">
        <w:rPr>
          <w:rStyle w:val="EndnoteReference"/>
        </w:rPr>
        <w:endnoteReference w:id="70"/>
      </w:r>
      <w:r w:rsidR="001412B8">
        <w:t xml:space="preserve"> </w:t>
      </w:r>
      <w:r w:rsidR="001E2F7A">
        <w:t xml:space="preserve">Renal </w:t>
      </w:r>
      <w:r w:rsidR="00026B72">
        <w:t xml:space="preserve">tumour biopsy (percutaneous) is performed </w:t>
      </w:r>
      <w:r w:rsidR="001412B8">
        <w:t>to select patients for surveillance,</w:t>
      </w:r>
      <w:r w:rsidR="001412B8">
        <w:rPr>
          <w:rStyle w:val="EndnoteReference"/>
        </w:rPr>
        <w:endnoteReference w:id="71"/>
      </w:r>
      <w:r w:rsidR="001412B8">
        <w:t xml:space="preserve"> to obtain histology prior to ablative treatment</w:t>
      </w:r>
      <w:r w:rsidR="009C015D">
        <w:t>, to provide pathologic diagnosis and to guide subsequent surveillance</w:t>
      </w:r>
      <w:r w:rsidR="001412B8">
        <w:t>.</w:t>
      </w:r>
      <w:r w:rsidR="009C015D">
        <w:rPr>
          <w:rStyle w:val="EndnoteReference"/>
        </w:rPr>
        <w:endnoteReference w:id="72"/>
      </w:r>
      <w:r w:rsidR="001412B8">
        <w:t xml:space="preserve"> </w:t>
      </w:r>
      <w:r w:rsidR="00982B07">
        <w:t xml:space="preserve">Renal tumour biopsy is recommended before </w:t>
      </w:r>
      <w:r w:rsidR="00177236">
        <w:t xml:space="preserve">the performance of any </w:t>
      </w:r>
      <w:r w:rsidR="00982B07">
        <w:t>ablative therap</w:t>
      </w:r>
      <w:r w:rsidR="00177236">
        <w:t>y and may require general anaesthesia</w:t>
      </w:r>
      <w:r w:rsidR="00982B07">
        <w:t>.</w:t>
      </w:r>
      <w:r w:rsidR="004B4723">
        <w:rPr>
          <w:rStyle w:val="EndnoteReference"/>
        </w:rPr>
        <w:endnoteReference w:id="73"/>
      </w:r>
      <w:r w:rsidR="00982B07">
        <w:t xml:space="preserve"> Core biopsy is preferred </w:t>
      </w:r>
      <w:r w:rsidR="000D50C6">
        <w:t>to</w:t>
      </w:r>
      <w:r w:rsidR="00982B07">
        <w:t xml:space="preserve"> fine needle biopsy.</w:t>
      </w:r>
      <w:r w:rsidR="00982B07">
        <w:rPr>
          <w:rStyle w:val="EndnoteReference"/>
        </w:rPr>
        <w:endnoteReference w:id="74"/>
      </w:r>
      <w:r w:rsidR="00982B07">
        <w:t xml:space="preserve"> </w:t>
      </w:r>
    </w:p>
    <w:p w14:paraId="7B408BB3" w14:textId="24183AD4" w:rsidR="00E37181" w:rsidRDefault="000D50C6" w:rsidP="00E61CC8">
      <w:pPr>
        <w:spacing w:after="120"/>
      </w:pPr>
      <w:r>
        <w:t>In summary, i</w:t>
      </w:r>
      <w:r w:rsidR="00E37181">
        <w:t>t is anticipated that for a patient to be considered eligible for the proposed medical service, cryoablation, the following investigations would have to be performed:</w:t>
      </w:r>
    </w:p>
    <w:p w14:paraId="763C53E0" w14:textId="77777777" w:rsidR="001412B8" w:rsidRDefault="001412B8" w:rsidP="00CF0500">
      <w:pPr>
        <w:pStyle w:val="ListParagraph"/>
        <w:numPr>
          <w:ilvl w:val="0"/>
          <w:numId w:val="14"/>
        </w:numPr>
      </w:pPr>
      <w:r>
        <w:t>Blood tests;</w:t>
      </w:r>
      <w:r w:rsidR="001E2F7A">
        <w:t xml:space="preserve"> </w:t>
      </w:r>
      <w:r w:rsidR="00A864A4">
        <w:t>renal function tests</w:t>
      </w:r>
      <w:r w:rsidR="001E2F7A">
        <w:t>;</w:t>
      </w:r>
    </w:p>
    <w:p w14:paraId="036AB057" w14:textId="77777777" w:rsidR="001412B8" w:rsidRDefault="001412B8" w:rsidP="00CF0500">
      <w:pPr>
        <w:pStyle w:val="ListParagraph"/>
        <w:numPr>
          <w:ilvl w:val="0"/>
          <w:numId w:val="14"/>
        </w:numPr>
      </w:pPr>
      <w:r>
        <w:t>Ultrasound imaging;</w:t>
      </w:r>
    </w:p>
    <w:p w14:paraId="2EFBA5BD" w14:textId="77777777" w:rsidR="00E37181" w:rsidRDefault="00E37181" w:rsidP="00CF0500">
      <w:pPr>
        <w:pStyle w:val="ListParagraph"/>
        <w:numPr>
          <w:ilvl w:val="0"/>
          <w:numId w:val="14"/>
        </w:numPr>
      </w:pPr>
      <w:r>
        <w:t>Contrast-enhanced CT imaging;</w:t>
      </w:r>
    </w:p>
    <w:p w14:paraId="07121CFA" w14:textId="77777777" w:rsidR="00E37181" w:rsidRDefault="00E37181" w:rsidP="00CF0500">
      <w:pPr>
        <w:pStyle w:val="ListParagraph"/>
        <w:numPr>
          <w:ilvl w:val="0"/>
          <w:numId w:val="14"/>
        </w:numPr>
        <w:spacing w:after="240"/>
        <w:ind w:left="714" w:hanging="357"/>
      </w:pPr>
      <w:r>
        <w:t>Renal tumour biopsy</w:t>
      </w:r>
      <w:r w:rsidR="008309B7">
        <w:t xml:space="preserve"> </w:t>
      </w:r>
      <w:r w:rsidR="001E2F7A">
        <w:t>and pathology services;</w:t>
      </w:r>
    </w:p>
    <w:p w14:paraId="5CEE6A13" w14:textId="1D09F22C" w:rsidR="00E37181" w:rsidRDefault="001412B8" w:rsidP="00CF0500">
      <w:pPr>
        <w:pStyle w:val="ListParagraph"/>
        <w:numPr>
          <w:ilvl w:val="0"/>
          <w:numId w:val="14"/>
        </w:numPr>
        <w:spacing w:after="240"/>
        <w:ind w:left="714" w:hanging="357"/>
      </w:pPr>
      <w:r>
        <w:t xml:space="preserve">Professional attendances </w:t>
      </w:r>
      <w:r w:rsidR="00A47663">
        <w:t xml:space="preserve">– e.g. </w:t>
      </w:r>
      <w:r>
        <w:t xml:space="preserve">general practitioner, </w:t>
      </w:r>
      <w:r w:rsidR="00E37181">
        <w:t>multidisciplinary team assessment</w:t>
      </w:r>
      <w:r w:rsidR="00FF0CE4">
        <w:t xml:space="preserve"> with </w:t>
      </w:r>
      <w:r>
        <w:t>urologist, interventional radiologist, anaesthetist, etc.</w:t>
      </w:r>
      <w:r w:rsidR="00A47663">
        <w:t xml:space="preserve"> to decide on the suitability of the patient for PN and to counsel the patient on treatment options available including risks of potential harms/complications.</w:t>
      </w:r>
      <w:r w:rsidR="00A47663">
        <w:rPr>
          <w:rStyle w:val="EndnoteReference"/>
        </w:rPr>
        <w:endnoteReference w:id="75"/>
      </w:r>
    </w:p>
    <w:p w14:paraId="41685124" w14:textId="67EF445A" w:rsidR="004F473A" w:rsidRPr="003C6E63" w:rsidRDefault="002C739A" w:rsidP="001D6F88">
      <w:pPr>
        <w:spacing w:after="120"/>
        <w:rPr>
          <w:b/>
          <w:i/>
          <w:iCs/>
          <w:color w:val="3366FF"/>
        </w:rPr>
      </w:pPr>
      <w:bookmarkStart w:id="10" w:name="_Hlk24033902"/>
      <w:r w:rsidRPr="003C6E63">
        <w:rPr>
          <w:b/>
          <w:i/>
          <w:iCs/>
          <w:color w:val="3366FF"/>
        </w:rPr>
        <w:t>Previous 2009 MSAC Application</w:t>
      </w:r>
    </w:p>
    <w:bookmarkEnd w:id="10"/>
    <w:p w14:paraId="59FD9DAE" w14:textId="0CCD04D5" w:rsidR="0017011D" w:rsidRDefault="007C15B3" w:rsidP="00483763">
      <w:r>
        <w:t>An</w:t>
      </w:r>
      <w:r w:rsidR="00483763">
        <w:t xml:space="preserve"> </w:t>
      </w:r>
      <w:r w:rsidR="00CD082A">
        <w:t xml:space="preserve">application for </w:t>
      </w:r>
      <w:r w:rsidR="00483763">
        <w:t xml:space="preserve">the listing of cryoablation for small renal mass (SRM) on the Medicare Benefits Schedule (MBS) was received by the Department of Health in September 2019. </w:t>
      </w:r>
    </w:p>
    <w:p w14:paraId="136F2565" w14:textId="77777777" w:rsidR="00426592" w:rsidRDefault="00483763" w:rsidP="00483763">
      <w:r>
        <w:t>A similar application,</w:t>
      </w:r>
      <w:r w:rsidR="00426592">
        <w:t xml:space="preserve"> Application 1124 (</w:t>
      </w:r>
      <w:r>
        <w:t>Cryotherapy for recurrent prostate cancer and renal cancer</w:t>
      </w:r>
      <w:r w:rsidR="00426592">
        <w:t>)</w:t>
      </w:r>
      <w:r>
        <w:t>, was considered by the Medical Services Advisory Committe</w:t>
      </w:r>
      <w:r w:rsidR="00426592">
        <w:t xml:space="preserve">e (MSAC) in September 2009. </w:t>
      </w:r>
      <w:r>
        <w:t>MSAC di</w:t>
      </w:r>
      <w:r w:rsidR="00426592">
        <w:t xml:space="preserve">d not support public funding for </w:t>
      </w:r>
      <w:r>
        <w:t>cryotherapy</w:t>
      </w:r>
      <w:r w:rsidR="00426592">
        <w:t xml:space="preserve"> for renal cancer because of</w:t>
      </w:r>
      <w:r>
        <w:t xml:space="preserve"> lack of evidence that cryotherapy was as safe and effective as the treatment available at the time</w:t>
      </w:r>
      <w:r w:rsidR="00426592">
        <w:t xml:space="preserve">. The </w:t>
      </w:r>
      <w:r w:rsidR="002C739A">
        <w:t>financial analysis</w:t>
      </w:r>
      <w:r w:rsidR="00426592">
        <w:t xml:space="preserve"> also indicated</w:t>
      </w:r>
      <w:r w:rsidR="002C739A">
        <w:t xml:space="preserve"> public funding for this procedure would incur </w:t>
      </w:r>
      <w:r w:rsidR="002C739A" w:rsidRPr="00426592">
        <w:rPr>
          <w:u w:val="single"/>
        </w:rPr>
        <w:t>additional</w:t>
      </w:r>
      <w:r w:rsidR="002C739A">
        <w:t xml:space="preserve"> costs </w:t>
      </w:r>
      <w:r w:rsidR="00426592">
        <w:t>for</w:t>
      </w:r>
      <w:r w:rsidR="002C739A">
        <w:t xml:space="preserve"> the Australian Government and healthcare system </w:t>
      </w:r>
      <w:r w:rsidR="00426592">
        <w:t>(para 10, Part B of Public Summary Document 1124</w:t>
      </w:r>
      <w:r>
        <w:t>, September 2009 MSAC Meeting</w:t>
      </w:r>
      <w:r w:rsidRPr="00E95BD9">
        <w:t xml:space="preserve">). </w:t>
      </w:r>
    </w:p>
    <w:p w14:paraId="7197009D" w14:textId="481A4F6E" w:rsidR="00483763" w:rsidRDefault="00EF34F6" w:rsidP="00483763">
      <w:r w:rsidRPr="00E95BD9">
        <w:lastRenderedPageBreak/>
        <w:fldChar w:fldCharType="begin"/>
      </w:r>
      <w:r w:rsidRPr="00E95BD9">
        <w:instrText xml:space="preserve"> REF _Ref23614900 \h </w:instrText>
      </w:r>
      <w:r w:rsidR="00212936" w:rsidRPr="00E95BD9">
        <w:instrText xml:space="preserve"> \* MERGEFORMAT </w:instrText>
      </w:r>
      <w:r w:rsidRPr="00E95BD9">
        <w:fldChar w:fldCharType="separate"/>
      </w:r>
      <w:r w:rsidR="00F61203" w:rsidRPr="00F61203">
        <w:rPr>
          <w:rFonts w:asciiTheme="minorHAnsi" w:hAnsiTheme="minorHAnsi" w:cstheme="minorHAnsi"/>
        </w:rPr>
        <w:t xml:space="preserve">Appendix </w:t>
      </w:r>
      <w:r w:rsidR="00F61203" w:rsidRPr="00F61203">
        <w:rPr>
          <w:rFonts w:asciiTheme="minorHAnsi" w:hAnsiTheme="minorHAnsi" w:cstheme="minorHAnsi"/>
          <w:noProof/>
        </w:rPr>
        <w:t>3</w:t>
      </w:r>
      <w:r w:rsidRPr="00E95BD9">
        <w:fldChar w:fldCharType="end"/>
      </w:r>
      <w:r w:rsidR="00483763">
        <w:t xml:space="preserve"> </w:t>
      </w:r>
      <w:r w:rsidR="00C86280">
        <w:t xml:space="preserve">(at the end of this document) </w:t>
      </w:r>
      <w:r w:rsidR="00483763">
        <w:t>presents a comparison of selec</w:t>
      </w:r>
      <w:r w:rsidR="00426592">
        <w:t xml:space="preserve">ted characteristics between </w:t>
      </w:r>
      <w:r w:rsidR="00483763">
        <w:t xml:space="preserve">current Application </w:t>
      </w:r>
      <w:r w:rsidR="00426592">
        <w:t xml:space="preserve">1597 and relevant sections of previous </w:t>
      </w:r>
      <w:r w:rsidR="00483763">
        <w:t>Application</w:t>
      </w:r>
      <w:r w:rsidR="00426592">
        <w:t xml:space="preserve"> 1124</w:t>
      </w:r>
      <w:r w:rsidR="00483763">
        <w:t xml:space="preserve">, using information </w:t>
      </w:r>
      <w:r w:rsidR="00426592">
        <w:t>in the Application Form for</w:t>
      </w:r>
      <w:r w:rsidR="00483763">
        <w:t xml:space="preserve"> current Application</w:t>
      </w:r>
      <w:r w:rsidR="00426592">
        <w:t xml:space="preserve"> 1597, and </w:t>
      </w:r>
      <w:r w:rsidR="00483763">
        <w:t>Public Summary Document and</w:t>
      </w:r>
      <w:r w:rsidR="00426592">
        <w:t xml:space="preserve"> Assessment Report for previ</w:t>
      </w:r>
      <w:r w:rsidR="00483763">
        <w:t>ous Application</w:t>
      </w:r>
      <w:r w:rsidR="00426592">
        <w:t xml:space="preserve"> 1124</w:t>
      </w:r>
      <w:r w:rsidR="00483763">
        <w:t xml:space="preserve">. </w:t>
      </w:r>
    </w:p>
    <w:p w14:paraId="178B4B89" w14:textId="0BA46439" w:rsidR="00C62C51" w:rsidRPr="003C6E63" w:rsidRDefault="00C62C51" w:rsidP="00570ABF">
      <w:pPr>
        <w:spacing w:after="120"/>
        <w:rPr>
          <w:b/>
          <w:i/>
          <w:iCs/>
          <w:color w:val="3366FF"/>
        </w:rPr>
      </w:pPr>
      <w:r w:rsidRPr="003C6E63">
        <w:rPr>
          <w:b/>
          <w:i/>
          <w:iCs/>
          <w:color w:val="3366FF"/>
        </w:rPr>
        <w:t xml:space="preserve">Utilisation estimates </w:t>
      </w:r>
      <w:r w:rsidR="00426592" w:rsidRPr="003C6E63">
        <w:rPr>
          <w:b/>
          <w:i/>
          <w:iCs/>
          <w:color w:val="3366FF"/>
        </w:rPr>
        <w:t>from the a</w:t>
      </w:r>
      <w:r w:rsidRPr="003C6E63">
        <w:rPr>
          <w:b/>
          <w:i/>
          <w:iCs/>
          <w:color w:val="3366FF"/>
        </w:rPr>
        <w:t>pplicant</w:t>
      </w:r>
    </w:p>
    <w:p w14:paraId="439E09DC" w14:textId="394A83B4" w:rsidR="003D0EE7" w:rsidRDefault="00426592" w:rsidP="003D0EE7">
      <w:pPr>
        <w:spacing w:after="0"/>
      </w:pPr>
      <w:r>
        <w:t>The applicant estimates</w:t>
      </w:r>
      <w:r w:rsidR="00155B57">
        <w:t xml:space="preserve"> that</w:t>
      </w:r>
      <w:r>
        <w:t>,</w:t>
      </w:r>
      <w:r w:rsidR="00155B57">
        <w:t xml:space="preserve"> </w:t>
      </w:r>
      <w:r w:rsidR="003D0EE7">
        <w:t xml:space="preserve">in 2019, 4,034 patients </w:t>
      </w:r>
      <w:r>
        <w:t>were</w:t>
      </w:r>
      <w:r w:rsidR="003D0EE7">
        <w:t xml:space="preserve"> diagnosed with kidney cancer:</w:t>
      </w:r>
    </w:p>
    <w:p w14:paraId="25044880" w14:textId="02EB79EE" w:rsidR="003D0EE7" w:rsidRDefault="003D0EE7" w:rsidP="00CF0500">
      <w:pPr>
        <w:pStyle w:val="ListParagraph"/>
        <w:numPr>
          <w:ilvl w:val="0"/>
          <w:numId w:val="42"/>
        </w:numPr>
      </w:pPr>
      <w:r>
        <w:t xml:space="preserve">28.2% </w:t>
      </w:r>
      <w:r w:rsidR="00015827">
        <w:t xml:space="preserve">are </w:t>
      </w:r>
      <w:r>
        <w:t>with SRMs (N=1,137),</w:t>
      </w:r>
      <w:r>
        <w:rPr>
          <w:rStyle w:val="EndnoteReference"/>
        </w:rPr>
        <w:endnoteReference w:id="76"/>
      </w:r>
      <w:r>
        <w:t xml:space="preserve"> and </w:t>
      </w:r>
    </w:p>
    <w:p w14:paraId="5A58873C" w14:textId="2D35B738" w:rsidR="003D0EE7" w:rsidRDefault="003D0EE7" w:rsidP="00CF0500">
      <w:pPr>
        <w:pStyle w:val="ListParagraph"/>
        <w:numPr>
          <w:ilvl w:val="0"/>
          <w:numId w:val="42"/>
        </w:numPr>
      </w:pPr>
      <w:r>
        <w:t>5.9% (N=238) receive cryotherapy procedures.</w:t>
      </w:r>
      <w:r>
        <w:rPr>
          <w:rStyle w:val="EndnoteReference"/>
        </w:rPr>
        <w:endnoteReference w:id="77"/>
      </w:r>
      <w:r>
        <w:t xml:space="preserve"> </w:t>
      </w:r>
    </w:p>
    <w:p w14:paraId="4AFFB335" w14:textId="73CA9C42" w:rsidR="00015827" w:rsidRDefault="006D470E" w:rsidP="00015827">
      <w:r>
        <w:t>The applicant reported</w:t>
      </w:r>
      <w:r w:rsidR="00015827">
        <w:t xml:space="preserve"> that these estimates </w:t>
      </w:r>
      <w:r w:rsidR="00426592">
        <w:t>are</w:t>
      </w:r>
      <w:r w:rsidR="00015827">
        <w:t xml:space="preserve"> based on </w:t>
      </w:r>
      <w:r w:rsidR="00CE1CC8">
        <w:t xml:space="preserve">the method and assumptions used in the </w:t>
      </w:r>
      <w:r w:rsidR="00426592">
        <w:t>Assessment Report for Application 1124, assuming these are still valid. The a</w:t>
      </w:r>
      <w:r w:rsidR="00CE1CC8">
        <w:t>pplicant rep</w:t>
      </w:r>
      <w:r>
        <w:t>orted</w:t>
      </w:r>
      <w:r w:rsidR="00CE1CC8">
        <w:t xml:space="preserve"> that these </w:t>
      </w:r>
      <w:r w:rsidR="00015827">
        <w:t>estimate</w:t>
      </w:r>
      <w:r w:rsidR="00CE1CC8">
        <w:t xml:space="preserve">s </w:t>
      </w:r>
      <w:r w:rsidR="00426592">
        <w:t xml:space="preserve">will be revised </w:t>
      </w:r>
      <w:r w:rsidR="00015827">
        <w:t>in the</w:t>
      </w:r>
      <w:r w:rsidR="00426592">
        <w:t>ir</w:t>
      </w:r>
      <w:r w:rsidR="00015827">
        <w:t xml:space="preserve"> Applicant Developed Assessment Report</w:t>
      </w:r>
      <w:r w:rsidR="0055623F">
        <w:t xml:space="preserve"> for 1597</w:t>
      </w:r>
      <w:r w:rsidR="00015827">
        <w:t>.</w:t>
      </w:r>
      <w:r w:rsidR="002378B4">
        <w:rPr>
          <w:rStyle w:val="EndnoteReference"/>
        </w:rPr>
        <w:endnoteReference w:id="78"/>
      </w:r>
      <w:r w:rsidR="00015827">
        <w:t xml:space="preserve"> </w:t>
      </w:r>
    </w:p>
    <w:p w14:paraId="48FF7029" w14:textId="26872C1C" w:rsidR="00896845" w:rsidRPr="003F034A" w:rsidRDefault="003F034A" w:rsidP="00FB473B">
      <w:pPr>
        <w:spacing w:after="120"/>
        <w:rPr>
          <w:b/>
          <w:color w:val="0066FF"/>
          <w:sz w:val="28"/>
          <w:szCs w:val="28"/>
          <w:u w:val="single"/>
        </w:rPr>
      </w:pPr>
      <w:r>
        <w:rPr>
          <w:b/>
          <w:color w:val="0066FF"/>
          <w:sz w:val="28"/>
          <w:szCs w:val="28"/>
          <w:u w:val="single"/>
        </w:rPr>
        <w:t>INTERVENTION</w:t>
      </w:r>
    </w:p>
    <w:p w14:paraId="5AECACF7" w14:textId="77777777" w:rsidR="00CF250C" w:rsidRDefault="006D470E" w:rsidP="00CF250C">
      <w:pPr>
        <w:spacing w:after="120"/>
        <w:rPr>
          <w:i/>
          <w:iCs/>
        </w:rPr>
      </w:pPr>
      <w:bookmarkStart w:id="11" w:name="_Hlk23694800"/>
      <w:r w:rsidRPr="006D470E">
        <w:rPr>
          <w:i/>
          <w:iCs/>
        </w:rPr>
        <w:t xml:space="preserve">PASC confirmed the proposed intervention, highlighting that the three approaches (percutaneous, laparoscopic and open surgery) would likely have different outcomes, so should be investigated and reported separately in the assessment report. </w:t>
      </w:r>
    </w:p>
    <w:p w14:paraId="0B37B52F" w14:textId="103E3452" w:rsidR="00CF250C" w:rsidRPr="008724A2" w:rsidRDefault="006D470E" w:rsidP="006D470E">
      <w:pPr>
        <w:spacing w:after="120"/>
        <w:rPr>
          <w:i/>
          <w:iCs/>
        </w:rPr>
      </w:pPr>
      <w:r w:rsidRPr="008724A2">
        <w:rPr>
          <w:i/>
          <w:iCs/>
        </w:rPr>
        <w:t>The applicant a</w:t>
      </w:r>
      <w:r w:rsidR="004D6FDE" w:rsidRPr="008724A2">
        <w:rPr>
          <w:i/>
          <w:iCs/>
        </w:rPr>
        <w:t>greed with this, confirming</w:t>
      </w:r>
      <w:r w:rsidRPr="008724A2">
        <w:rPr>
          <w:i/>
          <w:iCs/>
        </w:rPr>
        <w:t xml:space="preserve"> its ADAR will include all </w:t>
      </w:r>
      <w:r w:rsidR="00CF250C" w:rsidRPr="008724A2">
        <w:rPr>
          <w:i/>
          <w:iCs/>
        </w:rPr>
        <w:t xml:space="preserve">available </w:t>
      </w:r>
      <w:r w:rsidRPr="008724A2">
        <w:rPr>
          <w:i/>
          <w:iCs/>
        </w:rPr>
        <w:t>evidence on cryoablation,</w:t>
      </w:r>
      <w:r w:rsidR="004D6FDE" w:rsidRPr="008724A2">
        <w:rPr>
          <w:i/>
          <w:iCs/>
        </w:rPr>
        <w:t xml:space="preserve"> </w:t>
      </w:r>
      <w:r w:rsidR="00CF250C" w:rsidRPr="008724A2">
        <w:rPr>
          <w:i/>
          <w:iCs/>
        </w:rPr>
        <w:t xml:space="preserve">comparing </w:t>
      </w:r>
      <w:r w:rsidR="004D6FDE" w:rsidRPr="008724A2">
        <w:rPr>
          <w:i/>
          <w:iCs/>
        </w:rPr>
        <w:t xml:space="preserve">it with the main and supplementary comparators, and presenting each of the </w:t>
      </w:r>
      <w:r w:rsidRPr="008724A2">
        <w:rPr>
          <w:i/>
          <w:iCs/>
        </w:rPr>
        <w:t>approaches</w:t>
      </w:r>
      <w:r w:rsidR="004D6FDE" w:rsidRPr="008724A2">
        <w:rPr>
          <w:i/>
          <w:iCs/>
        </w:rPr>
        <w:t>/modes of delivery</w:t>
      </w:r>
      <w:r w:rsidRPr="008724A2">
        <w:rPr>
          <w:i/>
          <w:iCs/>
        </w:rPr>
        <w:t xml:space="preserve"> separately (where possible)</w:t>
      </w:r>
      <w:r w:rsidR="004D6FDE" w:rsidRPr="008724A2">
        <w:rPr>
          <w:i/>
          <w:iCs/>
        </w:rPr>
        <w:t xml:space="preserve"> – being percutaneous, laparoscopic and open surgery. This will include the </w:t>
      </w:r>
      <w:r w:rsidRPr="008724A2">
        <w:rPr>
          <w:i/>
          <w:iCs/>
        </w:rPr>
        <w:t>impact of the different approaches.</w:t>
      </w:r>
      <w:r w:rsidR="00CF250C" w:rsidRPr="008724A2">
        <w:rPr>
          <w:i/>
          <w:iCs/>
        </w:rPr>
        <w:t xml:space="preserve"> </w:t>
      </w:r>
      <w:r w:rsidR="004D6FDE" w:rsidRPr="008724A2">
        <w:rPr>
          <w:i/>
          <w:iCs/>
        </w:rPr>
        <w:t xml:space="preserve">By specifying the modes of delivery used in each study, </w:t>
      </w:r>
      <w:r w:rsidR="00CF250C" w:rsidRPr="008724A2">
        <w:rPr>
          <w:i/>
          <w:iCs/>
        </w:rPr>
        <w:t>MSAC can then make an informed decision</w:t>
      </w:r>
      <w:r w:rsidR="004D6FDE" w:rsidRPr="008724A2">
        <w:rPr>
          <w:i/>
          <w:iCs/>
        </w:rPr>
        <w:t>,</w:t>
      </w:r>
      <w:r w:rsidR="00CF250C" w:rsidRPr="008724A2">
        <w:rPr>
          <w:i/>
          <w:iCs/>
        </w:rPr>
        <w:t xml:space="preserve"> based on totality of the evidence.</w:t>
      </w:r>
    </w:p>
    <w:p w14:paraId="0A7EA8BE" w14:textId="505C1C8B" w:rsidR="00A11F71" w:rsidRPr="004D6FDE" w:rsidRDefault="009C38AA" w:rsidP="00364971">
      <w:pPr>
        <w:spacing w:after="120"/>
        <w:rPr>
          <w:b/>
          <w:i/>
          <w:iCs/>
          <w:color w:val="3366FF"/>
        </w:rPr>
      </w:pPr>
      <w:r w:rsidRPr="004D6FDE">
        <w:rPr>
          <w:b/>
          <w:i/>
          <w:iCs/>
          <w:color w:val="3366FF"/>
        </w:rPr>
        <w:t>C</w:t>
      </w:r>
      <w:r w:rsidR="00A11F71" w:rsidRPr="004D6FDE">
        <w:rPr>
          <w:b/>
          <w:i/>
          <w:iCs/>
          <w:color w:val="3366FF"/>
        </w:rPr>
        <w:t>ryoablation</w:t>
      </w:r>
      <w:r w:rsidR="00200FF1" w:rsidRPr="004D6FDE">
        <w:rPr>
          <w:b/>
          <w:i/>
          <w:iCs/>
          <w:color w:val="3366FF"/>
        </w:rPr>
        <w:t xml:space="preserve"> </w:t>
      </w:r>
    </w:p>
    <w:bookmarkEnd w:id="11"/>
    <w:p w14:paraId="5DF37D4E" w14:textId="3498C6AC" w:rsidR="00416192" w:rsidRDefault="003C20F7" w:rsidP="00AE110F">
      <w:r>
        <w:t xml:space="preserve">The use of extreme cold to destroy tissues is not new. </w:t>
      </w:r>
      <w:r w:rsidR="00416192">
        <w:t>C</w:t>
      </w:r>
      <w:r w:rsidR="00AE110F">
        <w:t>ryoablation (</w:t>
      </w:r>
      <w:r w:rsidR="002C26E9">
        <w:t xml:space="preserve">or </w:t>
      </w:r>
      <w:r w:rsidR="00AE110F">
        <w:t>cryotherapy</w:t>
      </w:r>
      <w:r w:rsidR="00763019">
        <w:t xml:space="preserve"> or </w:t>
      </w:r>
      <w:r w:rsidR="00AE110F">
        <w:t xml:space="preserve">cryosurgery) </w:t>
      </w:r>
      <w:r w:rsidR="00981364">
        <w:t xml:space="preserve">is </w:t>
      </w:r>
      <w:r w:rsidR="00416192">
        <w:t xml:space="preserve">one of the oldest ablative techniques and its clinical application </w:t>
      </w:r>
      <w:r w:rsidR="008B0020">
        <w:t>date</w:t>
      </w:r>
      <w:r w:rsidR="00614481">
        <w:t>s</w:t>
      </w:r>
      <w:r w:rsidR="008B0020">
        <w:t xml:space="preserve"> back to the </w:t>
      </w:r>
      <w:r>
        <w:t>1800s</w:t>
      </w:r>
      <w:r w:rsidR="00E51587">
        <w:t>, from the</w:t>
      </w:r>
      <w:r w:rsidR="0065335D">
        <w:t xml:space="preserve"> use of </w:t>
      </w:r>
      <w:r w:rsidR="008B0020">
        <w:t>dry ice (solid CO</w:t>
      </w:r>
      <w:r w:rsidR="008B0020" w:rsidRPr="008B0020">
        <w:rPr>
          <w:vertAlign w:val="subscript"/>
        </w:rPr>
        <w:t>2</w:t>
      </w:r>
      <w:r w:rsidR="00E51587">
        <w:t xml:space="preserve">, </w:t>
      </w:r>
      <w:r w:rsidR="00971E0A">
        <w:rPr>
          <w:rFonts w:cs="Calibri"/>
        </w:rPr>
        <w:t>−</w:t>
      </w:r>
      <w:r w:rsidR="00E51587">
        <w:rPr>
          <w:rFonts w:cs="Calibri"/>
        </w:rPr>
        <w:t>78.5</w:t>
      </w:r>
      <w:r w:rsidR="00E51587" w:rsidRPr="00E51587">
        <w:rPr>
          <w:rFonts w:cs="Calibri"/>
          <w:vertAlign w:val="superscript"/>
        </w:rPr>
        <w:t>o</w:t>
      </w:r>
      <w:r w:rsidR="00E51587">
        <w:rPr>
          <w:rFonts w:cs="Calibri"/>
        </w:rPr>
        <w:t>C</w:t>
      </w:r>
      <w:r>
        <w:rPr>
          <w:rFonts w:cs="Calibri"/>
        </w:rPr>
        <w:t xml:space="preserve">) </w:t>
      </w:r>
      <w:r w:rsidR="0065335D">
        <w:rPr>
          <w:rFonts w:cs="Calibri"/>
        </w:rPr>
        <w:t xml:space="preserve">as cryogen </w:t>
      </w:r>
      <w:r>
        <w:rPr>
          <w:rFonts w:cs="Calibri"/>
        </w:rPr>
        <w:t xml:space="preserve">at the start of </w:t>
      </w:r>
      <w:r w:rsidR="007D3F74">
        <w:rPr>
          <w:rFonts w:cs="Calibri"/>
        </w:rPr>
        <w:t>the 20</w:t>
      </w:r>
      <w:r w:rsidR="007D3F74" w:rsidRPr="007D3F74">
        <w:rPr>
          <w:rFonts w:cs="Calibri"/>
          <w:vertAlign w:val="superscript"/>
        </w:rPr>
        <w:t>th</w:t>
      </w:r>
      <w:r w:rsidR="007D3F74">
        <w:rPr>
          <w:rFonts w:cs="Calibri"/>
        </w:rPr>
        <w:t xml:space="preserve"> century to the </w:t>
      </w:r>
      <w:r w:rsidR="0065335D">
        <w:rPr>
          <w:rFonts w:cs="Calibri"/>
        </w:rPr>
        <w:t xml:space="preserve">widespread use of </w:t>
      </w:r>
      <w:r w:rsidR="007D3F74">
        <w:rPr>
          <w:rFonts w:cs="Calibri"/>
        </w:rPr>
        <w:t>liquid nitrogen (up to −</w:t>
      </w:r>
      <w:r w:rsidR="007D3F74">
        <w:t>196</w:t>
      </w:r>
      <w:r w:rsidR="007D3F74" w:rsidRPr="007D3F74">
        <w:rPr>
          <w:vertAlign w:val="superscript"/>
        </w:rPr>
        <w:t>o</w:t>
      </w:r>
      <w:r w:rsidR="007D3F74">
        <w:t>C)</w:t>
      </w:r>
      <w:r w:rsidR="0065335D">
        <w:t xml:space="preserve"> in modern days</w:t>
      </w:r>
      <w:r w:rsidR="005000F2">
        <w:t>.</w:t>
      </w:r>
      <w:r w:rsidR="00E14576">
        <w:rPr>
          <w:rStyle w:val="EndnoteReference"/>
        </w:rPr>
        <w:endnoteReference w:id="79"/>
      </w:r>
      <w:r w:rsidR="007D3F74">
        <w:t xml:space="preserve"> </w:t>
      </w:r>
      <w:r w:rsidR="001E0AA7">
        <w:t>Cryotherapy has been used in various organs or regions of the body</w:t>
      </w:r>
      <w:r w:rsidR="00681038">
        <w:t xml:space="preserve"> from head to foot.</w:t>
      </w:r>
      <w:r w:rsidR="00B67096">
        <w:rPr>
          <w:rStyle w:val="EndnoteReference"/>
        </w:rPr>
        <w:endnoteReference w:id="80"/>
      </w:r>
      <w:r w:rsidR="00681038">
        <w:t xml:space="preserve"> Development of modern image-guided puncture techniques and miniaturisation of deep-reaching applicators have made it possible for percutaneous cryoablation to be used </w:t>
      </w:r>
      <w:r w:rsidR="00CE350D">
        <w:t>as a treatment option in the local abl</w:t>
      </w:r>
      <w:r w:rsidR="001630AE">
        <w:t xml:space="preserve">ation of </w:t>
      </w:r>
      <w:r w:rsidR="00681038">
        <w:t>tumour</w:t>
      </w:r>
      <w:r w:rsidR="00CE350D">
        <w:t>s</w:t>
      </w:r>
      <w:r w:rsidR="001630AE">
        <w:t>.</w:t>
      </w:r>
      <w:r w:rsidR="00681038">
        <w:rPr>
          <w:rStyle w:val="EndnoteReference"/>
        </w:rPr>
        <w:endnoteReference w:id="81"/>
      </w:r>
      <w:r w:rsidR="00681038">
        <w:t xml:space="preserve"> </w:t>
      </w:r>
    </w:p>
    <w:p w14:paraId="058E1A9F" w14:textId="1D3C9024" w:rsidR="0013552C" w:rsidRDefault="00B31600" w:rsidP="00AE110F">
      <w:r>
        <w:t>There are many ablative tools available, from thermal based tools (e.g. focused ultrasound, laser, cryotherapy, radiofrequency) to microwave, irreversible electroporation and radiosurgery.</w:t>
      </w:r>
      <w:r w:rsidR="005C2219">
        <w:rPr>
          <w:rStyle w:val="EndnoteReference"/>
        </w:rPr>
        <w:endnoteReference w:id="82"/>
      </w:r>
      <w:r>
        <w:t xml:space="preserve"> </w:t>
      </w:r>
      <w:r w:rsidR="002C591A">
        <w:t xml:space="preserve">Only </w:t>
      </w:r>
      <w:r w:rsidR="00861076">
        <w:t xml:space="preserve">radiofrequency ablation (RFA) </w:t>
      </w:r>
      <w:r w:rsidR="003D6DF4">
        <w:t>is</w:t>
      </w:r>
      <w:r w:rsidR="00F700F0">
        <w:t xml:space="preserve"> </w:t>
      </w:r>
      <w:r w:rsidR="00861076">
        <w:t>relevant to the current Application</w:t>
      </w:r>
      <w:r w:rsidR="00F700F0">
        <w:t xml:space="preserve"> (see next section Comparator</w:t>
      </w:r>
      <w:r w:rsidR="00861076">
        <w:t>).</w:t>
      </w:r>
      <w:r w:rsidR="008939DA">
        <w:t xml:space="preserve"> </w:t>
      </w:r>
    </w:p>
    <w:p w14:paraId="2EC1A6C8" w14:textId="235F6706" w:rsidR="00AB7240" w:rsidRDefault="004444C5" w:rsidP="00AB7240">
      <w:r>
        <w:t>A key feature of renal cryoablation is that it causes tumour necrosis by freezing</w:t>
      </w:r>
      <w:r w:rsidR="00273493">
        <w:t>,</w:t>
      </w:r>
      <w:r w:rsidR="00273493">
        <w:rPr>
          <w:rStyle w:val="EndnoteReference"/>
        </w:rPr>
        <w:endnoteReference w:id="83"/>
      </w:r>
      <w:r w:rsidR="0040488E">
        <w:t xml:space="preserve"> in contrast to other thermal ablative techniques</w:t>
      </w:r>
      <w:r w:rsidR="007464AA">
        <w:t xml:space="preserve"> (e.g. RFA</w:t>
      </w:r>
      <w:r w:rsidR="009C65CF">
        <w:t>)</w:t>
      </w:r>
      <w:r w:rsidR="0040488E">
        <w:t xml:space="preserve"> which cause tissue destruction by heating.</w:t>
      </w:r>
      <w:r w:rsidR="00F249FB">
        <w:rPr>
          <w:rStyle w:val="EndnoteReference"/>
        </w:rPr>
        <w:endnoteReference w:id="84"/>
      </w:r>
      <w:r w:rsidR="0040488E">
        <w:t xml:space="preserve"> </w:t>
      </w:r>
      <w:r w:rsidR="003606EA">
        <w:t xml:space="preserve">In </w:t>
      </w:r>
      <w:r w:rsidR="00207A34">
        <w:t>cryoablation</w:t>
      </w:r>
      <w:r w:rsidR="003606EA">
        <w:t xml:space="preserve">, tissue necrosis is brought about by a two-step </w:t>
      </w:r>
      <w:r w:rsidR="00685B35">
        <w:t xml:space="preserve">deep </w:t>
      </w:r>
      <w:r w:rsidR="003606EA">
        <w:t>freeze-thaw cycle</w:t>
      </w:r>
      <w:r w:rsidR="007A7579">
        <w:t xml:space="preserve">. </w:t>
      </w:r>
      <w:r w:rsidR="00114A14">
        <w:t xml:space="preserve">To freeze the </w:t>
      </w:r>
      <w:r w:rsidR="009C1AD4">
        <w:t>tumour</w:t>
      </w:r>
      <w:r w:rsidR="00114A14">
        <w:t xml:space="preserve">, special ultra-thin </w:t>
      </w:r>
      <w:r w:rsidR="00FE4E17">
        <w:t xml:space="preserve">hollow </w:t>
      </w:r>
      <w:r w:rsidR="00114A14">
        <w:t xml:space="preserve">probes, cryoablation </w:t>
      </w:r>
      <w:r w:rsidR="00DB45FD">
        <w:t xml:space="preserve">or cryoprobe </w:t>
      </w:r>
      <w:r w:rsidR="00114A14">
        <w:t xml:space="preserve">needles, are inserted </w:t>
      </w:r>
      <w:r w:rsidR="00911BF3">
        <w:t xml:space="preserve">percutaneously </w:t>
      </w:r>
      <w:r w:rsidR="00114A14">
        <w:t xml:space="preserve">into the </w:t>
      </w:r>
      <w:r w:rsidR="00C27A09">
        <w:t>target site</w:t>
      </w:r>
      <w:r w:rsidR="007A7579">
        <w:t xml:space="preserve"> under image guidance</w:t>
      </w:r>
      <w:r w:rsidR="00114A14">
        <w:t xml:space="preserve">. </w:t>
      </w:r>
      <w:r w:rsidR="00C27A09">
        <w:t>During the freeze cycle, h</w:t>
      </w:r>
      <w:r w:rsidR="00840433">
        <w:t>igh</w:t>
      </w:r>
      <w:r w:rsidR="008F47A1">
        <w:t xml:space="preserve">ly </w:t>
      </w:r>
      <w:r w:rsidR="00840433">
        <w:t>p</w:t>
      </w:r>
      <w:r w:rsidR="00114A14">
        <w:t>ressur</w:t>
      </w:r>
      <w:r w:rsidR="008F47A1">
        <w:t>ised</w:t>
      </w:r>
      <w:r w:rsidR="00114A14">
        <w:t xml:space="preserve"> </w:t>
      </w:r>
      <w:r w:rsidR="00DA417E">
        <w:t>a</w:t>
      </w:r>
      <w:r w:rsidR="00114A14">
        <w:t xml:space="preserve">rgon gas is delivered </w:t>
      </w:r>
      <w:r w:rsidR="00DB45FD">
        <w:t>via the needles into a small chamber inside the tip of the needle where it quickly expands and cools</w:t>
      </w:r>
      <w:r w:rsidR="00243861">
        <w:rPr>
          <w:rStyle w:val="EndnoteReference"/>
        </w:rPr>
        <w:endnoteReference w:id="85"/>
      </w:r>
      <w:r w:rsidR="00F60B6B">
        <w:t xml:space="preserve"> </w:t>
      </w:r>
      <w:r w:rsidR="007A66DB">
        <w:t xml:space="preserve">to </w:t>
      </w:r>
      <w:r w:rsidR="00F60B6B">
        <w:t>cytotoxic temperature</w:t>
      </w:r>
      <w:r w:rsidR="00A53FD6">
        <w:t>,</w:t>
      </w:r>
      <w:r w:rsidR="00F60B6B">
        <w:t xml:space="preserve"> </w:t>
      </w:r>
      <w:r w:rsidR="00A53FD6">
        <w:t xml:space="preserve">resulting in </w:t>
      </w:r>
      <w:r w:rsidR="00840433">
        <w:t>rapid freezing of the target tissue</w:t>
      </w:r>
      <w:r w:rsidR="00D04C21">
        <w:t xml:space="preserve">. Intra- and </w:t>
      </w:r>
      <w:r w:rsidR="0081555D">
        <w:t>extra-</w:t>
      </w:r>
      <w:r w:rsidR="00C27A09">
        <w:t>cellular ice</w:t>
      </w:r>
      <w:r w:rsidR="0081555D">
        <w:t xml:space="preserve"> crystals</w:t>
      </w:r>
      <w:r w:rsidR="00D04C21">
        <w:t xml:space="preserve"> are formed</w:t>
      </w:r>
      <w:r w:rsidR="0081555D">
        <w:t xml:space="preserve">, </w:t>
      </w:r>
      <w:r w:rsidR="00A53FD6">
        <w:t>v</w:t>
      </w:r>
      <w:r w:rsidR="00C27A09">
        <w:t>isualised as ‘ice-ball’ when monitored on computer tomography (CT) or magnetic resonance imaging (MRI)</w:t>
      </w:r>
      <w:r w:rsidR="00A53FD6">
        <w:t>.</w:t>
      </w:r>
      <w:r w:rsidR="007A66DB">
        <w:rPr>
          <w:rStyle w:val="EndnoteReference"/>
        </w:rPr>
        <w:endnoteReference w:id="86"/>
      </w:r>
      <w:r w:rsidR="00A53FD6">
        <w:t xml:space="preserve"> </w:t>
      </w:r>
      <w:r w:rsidR="00D04C21">
        <w:t>Further tissue damage</w:t>
      </w:r>
      <w:r w:rsidR="00194A45">
        <w:t xml:space="preserve"> (cell membrane rupture)</w:t>
      </w:r>
      <w:r w:rsidR="00D04C21">
        <w:t xml:space="preserve"> is achieved d</w:t>
      </w:r>
      <w:r w:rsidR="00E3212C">
        <w:t>uring the thaw cycle</w:t>
      </w:r>
      <w:r w:rsidR="00D04C21">
        <w:t xml:space="preserve"> (</w:t>
      </w:r>
      <w:r w:rsidR="0081555D">
        <w:t>by the circulation of helium gas</w:t>
      </w:r>
      <w:r w:rsidR="00CE0C1F">
        <w:rPr>
          <w:rStyle w:val="EndnoteReference"/>
        </w:rPr>
        <w:endnoteReference w:id="87"/>
      </w:r>
      <w:r w:rsidR="00D04C21">
        <w:t>).</w:t>
      </w:r>
      <w:r w:rsidR="00E3212C">
        <w:t xml:space="preserve"> </w:t>
      </w:r>
      <w:r w:rsidR="00194A45">
        <w:t xml:space="preserve">The freeze-thaw cycle is repeated at least twice to ensure adequate freezing and destruction of cells at the centre </w:t>
      </w:r>
      <w:r w:rsidR="001C7FBC">
        <w:t>(</w:t>
      </w:r>
      <w:r w:rsidR="001C7FBC">
        <w:rPr>
          <w:rFonts w:cs="Calibri"/>
        </w:rPr>
        <w:t>−</w:t>
      </w:r>
      <w:r w:rsidR="001C7FBC">
        <w:t>140</w:t>
      </w:r>
      <w:r w:rsidR="001C7FBC" w:rsidRPr="001C7FBC">
        <w:rPr>
          <w:vertAlign w:val="superscript"/>
        </w:rPr>
        <w:t>o</w:t>
      </w:r>
      <w:r w:rsidR="001C7FBC">
        <w:t xml:space="preserve">C) </w:t>
      </w:r>
      <w:r w:rsidR="00194A45">
        <w:t xml:space="preserve">and margin </w:t>
      </w:r>
      <w:r w:rsidR="001C7FBC">
        <w:t>(</w:t>
      </w:r>
      <w:r w:rsidR="001C7FBC">
        <w:rPr>
          <w:rFonts w:cs="Calibri"/>
        </w:rPr>
        <w:t>−</w:t>
      </w:r>
      <w:r w:rsidR="001C7FBC">
        <w:t>20</w:t>
      </w:r>
      <w:r w:rsidR="001C7FBC" w:rsidRPr="001C7FBC">
        <w:rPr>
          <w:vertAlign w:val="superscript"/>
        </w:rPr>
        <w:t>o</w:t>
      </w:r>
      <w:r w:rsidR="001C7FBC">
        <w:t xml:space="preserve">C) </w:t>
      </w:r>
      <w:r w:rsidR="00194A45">
        <w:t>of the target site.</w:t>
      </w:r>
      <w:r w:rsidR="00C04294">
        <w:rPr>
          <w:rStyle w:val="EndnoteReference"/>
        </w:rPr>
        <w:endnoteReference w:id="88"/>
      </w:r>
      <w:r w:rsidR="00194A45">
        <w:t xml:space="preserve"> </w:t>
      </w:r>
      <w:r w:rsidR="00CE5115">
        <w:t xml:space="preserve">Up to 10 cryoprobes can be inserted into a target lesion and </w:t>
      </w:r>
      <w:r w:rsidR="00CE5115">
        <w:lastRenderedPageBreak/>
        <w:t>the individual ice-balls formed from each cryoprobe may coalesce into a bigger ice-ball</w:t>
      </w:r>
      <w:r w:rsidR="00235C72">
        <w:t>,</w:t>
      </w:r>
      <w:r w:rsidR="00235C72">
        <w:rPr>
          <w:rStyle w:val="EndnoteReference"/>
        </w:rPr>
        <w:endnoteReference w:id="89"/>
      </w:r>
      <w:r w:rsidR="00235C72">
        <w:t xml:space="preserve"> making it possible to produce complex ablation results by multiple overlapping cryoprobes.</w:t>
      </w:r>
      <w:r w:rsidR="00235C72">
        <w:rPr>
          <w:rStyle w:val="EndnoteReference"/>
        </w:rPr>
        <w:endnoteReference w:id="90"/>
      </w:r>
      <w:r w:rsidR="00235C72">
        <w:t xml:space="preserve"> </w:t>
      </w:r>
      <w:r w:rsidR="00CE5115">
        <w:t>Cryoablation times depend on the size and location of the lesion. A typical cryoablation session may include 6-10 minutes of freeze cycle and 5-10 minutes of thaw cycle, with the whole cycle repeated twice.</w:t>
      </w:r>
      <w:r w:rsidR="007F40AA">
        <w:rPr>
          <w:rStyle w:val="EndnoteReference"/>
        </w:rPr>
        <w:endnoteReference w:id="91"/>
      </w:r>
      <w:r w:rsidR="00CE5115">
        <w:t xml:space="preserve"> </w:t>
      </w:r>
      <w:r w:rsidR="000F4B93">
        <w:t>The a</w:t>
      </w:r>
      <w:r w:rsidR="00AB7240">
        <w:t>pplicant reported that cryoablation typically takes 1-2 hours to perform.</w:t>
      </w:r>
      <w:r w:rsidR="00AB7240">
        <w:rPr>
          <w:rStyle w:val="EndnoteReference"/>
        </w:rPr>
        <w:endnoteReference w:id="92"/>
      </w:r>
      <w:r w:rsidR="00AB7240" w:rsidRPr="009944E2">
        <w:t xml:space="preserve"> </w:t>
      </w:r>
    </w:p>
    <w:p w14:paraId="5044750D" w14:textId="01DD30A7" w:rsidR="00981364" w:rsidRDefault="008939DA" w:rsidP="00AE110F">
      <w:r>
        <w:t>Apart</w:t>
      </w:r>
      <w:r w:rsidR="0017459C">
        <w:t xml:space="preserve"> from</w:t>
      </w:r>
      <w:r>
        <w:t xml:space="preserve"> </w:t>
      </w:r>
      <w:r w:rsidR="00834948">
        <w:t xml:space="preserve">causing tumour death by </w:t>
      </w:r>
      <w:r>
        <w:t>‘freezing’, a</w:t>
      </w:r>
      <w:r w:rsidR="00D106AF">
        <w:t xml:space="preserve">nother </w:t>
      </w:r>
      <w:r w:rsidR="008E00BA">
        <w:t xml:space="preserve">important </w:t>
      </w:r>
      <w:r w:rsidR="00981364">
        <w:t xml:space="preserve">feature of </w:t>
      </w:r>
      <w:r w:rsidR="008E00BA">
        <w:t xml:space="preserve">image-guided </w:t>
      </w:r>
      <w:r w:rsidR="00D106AF" w:rsidRPr="00D106AF">
        <w:t xml:space="preserve">percutaneous renal </w:t>
      </w:r>
      <w:r w:rsidR="00D106AF">
        <w:t>cryoablation is that it is minimally invasive</w:t>
      </w:r>
      <w:r w:rsidR="008E00BA">
        <w:t>, nephron-sparing and renal function preserving</w:t>
      </w:r>
      <w:r w:rsidR="006F52BB">
        <w:t>.</w:t>
      </w:r>
      <w:r w:rsidR="007B2C3C">
        <w:rPr>
          <w:rStyle w:val="EndnoteReference"/>
        </w:rPr>
        <w:endnoteReference w:id="93"/>
      </w:r>
      <w:r w:rsidR="006F52BB">
        <w:t xml:space="preserve"> Minimal invasiveness of interventions is desirable as</w:t>
      </w:r>
      <w:r w:rsidR="00B057E0">
        <w:t xml:space="preserve"> t</w:t>
      </w:r>
      <w:r w:rsidR="006F52BB">
        <w:t xml:space="preserve">he risk of peri- and post-procedural complications </w:t>
      </w:r>
      <w:r w:rsidR="00D110A1">
        <w:t>and/</w:t>
      </w:r>
      <w:r w:rsidR="006F52BB">
        <w:t xml:space="preserve">or morbidities </w:t>
      </w:r>
      <w:r w:rsidR="00B057E0">
        <w:t xml:space="preserve">is lower, </w:t>
      </w:r>
      <w:r w:rsidR="00FE4E17">
        <w:t xml:space="preserve">recovery is quicker </w:t>
      </w:r>
      <w:r w:rsidR="00B057E0">
        <w:t>and patient tolerability</w:t>
      </w:r>
      <w:r w:rsidR="00D110A1">
        <w:t xml:space="preserve"> </w:t>
      </w:r>
      <w:r w:rsidR="00B057E0">
        <w:t>better.</w:t>
      </w:r>
      <w:r w:rsidR="00B057E0">
        <w:rPr>
          <w:rStyle w:val="EndnoteReference"/>
        </w:rPr>
        <w:endnoteReference w:id="94"/>
      </w:r>
      <w:r w:rsidR="00B057E0">
        <w:t xml:space="preserve"> </w:t>
      </w:r>
      <w:r w:rsidR="00DA417E">
        <w:t>It is desirable to p</w:t>
      </w:r>
      <w:r w:rsidR="006F52BB">
        <w:t>reserv</w:t>
      </w:r>
      <w:r w:rsidR="00DA417E">
        <w:t>e</w:t>
      </w:r>
      <w:r w:rsidR="006F52BB">
        <w:t xml:space="preserve"> </w:t>
      </w:r>
      <w:r w:rsidR="000F756F">
        <w:t xml:space="preserve">as much </w:t>
      </w:r>
      <w:r w:rsidR="006F52BB">
        <w:t>renal function</w:t>
      </w:r>
      <w:r w:rsidR="000F756F">
        <w:t xml:space="preserve"> as possible as it is now recognised </w:t>
      </w:r>
      <w:r w:rsidR="000F756F" w:rsidRPr="00D64D9C">
        <w:t xml:space="preserve">that </w:t>
      </w:r>
      <w:r w:rsidR="00D64D9C">
        <w:t xml:space="preserve">decreased renal function and </w:t>
      </w:r>
      <w:r w:rsidR="000F756F" w:rsidRPr="00D64D9C">
        <w:t>chronic kidney disease</w:t>
      </w:r>
      <w:r w:rsidR="00D64D9C">
        <w:t xml:space="preserve"> </w:t>
      </w:r>
      <w:r w:rsidR="000F756F">
        <w:t xml:space="preserve">is a risk factor for cardiovascular </w:t>
      </w:r>
      <w:r w:rsidR="00D64D9C">
        <w:t xml:space="preserve">morbidity and </w:t>
      </w:r>
      <w:r w:rsidR="000F756F">
        <w:t>mortality.</w:t>
      </w:r>
      <w:r w:rsidR="00D64D9C">
        <w:rPr>
          <w:rStyle w:val="EndnoteReference"/>
        </w:rPr>
        <w:endnoteReference w:id="95"/>
      </w:r>
      <w:r w:rsidR="000F756F">
        <w:t xml:space="preserve"> It</w:t>
      </w:r>
      <w:r w:rsidR="006F52BB">
        <w:t xml:space="preserve"> is </w:t>
      </w:r>
      <w:r w:rsidR="000F756F">
        <w:t xml:space="preserve">therefore </w:t>
      </w:r>
      <w:r w:rsidR="006F52BB">
        <w:t xml:space="preserve">important especially for patients with </w:t>
      </w:r>
      <w:r w:rsidR="004133CC">
        <w:t xml:space="preserve">compromised </w:t>
      </w:r>
      <w:r w:rsidR="006F52BB">
        <w:t>renal function at baseline, with solitary kidney, etc.</w:t>
      </w:r>
      <w:r w:rsidR="006C5611">
        <w:rPr>
          <w:rStyle w:val="EndnoteReference"/>
        </w:rPr>
        <w:endnoteReference w:id="96"/>
      </w:r>
      <w:r w:rsidR="006F52BB">
        <w:t xml:space="preserve"> </w:t>
      </w:r>
    </w:p>
    <w:p w14:paraId="6D4B4CA9" w14:textId="1799179D" w:rsidR="00D3679C" w:rsidRDefault="00EE7EDD" w:rsidP="004E64E2">
      <w:r>
        <w:t>I</w:t>
      </w:r>
      <w:r w:rsidR="00D3679C">
        <w:t>mage</w:t>
      </w:r>
      <w:r w:rsidR="006F52BB">
        <w:t xml:space="preserve"> guidance for r</w:t>
      </w:r>
      <w:r w:rsidR="001C38DC">
        <w:t>enal cryoablation</w:t>
      </w:r>
      <w:r w:rsidR="00C95899">
        <w:t xml:space="preserve"> is important for </w:t>
      </w:r>
      <w:r w:rsidR="00053140">
        <w:t xml:space="preserve">the </w:t>
      </w:r>
      <w:r w:rsidR="00C95899">
        <w:t xml:space="preserve">precise location of </w:t>
      </w:r>
      <w:r w:rsidR="009E7713">
        <w:t xml:space="preserve">the </w:t>
      </w:r>
      <w:r w:rsidR="00C95899">
        <w:t>target site</w:t>
      </w:r>
      <w:r w:rsidR="009E7713">
        <w:t>, accurate placement of the</w:t>
      </w:r>
      <w:r w:rsidR="00804B6F">
        <w:t xml:space="preserve"> cryoprobes</w:t>
      </w:r>
      <w:r w:rsidR="009E7713">
        <w:t xml:space="preserve"> and monitoring. </w:t>
      </w:r>
      <w:r w:rsidR="00256689">
        <w:t>While the ice-ball may be visualised and monitored with ultrasound, CT or MRI, 3-dimensional visualisation is only possible with CT or MRI.</w:t>
      </w:r>
      <w:r w:rsidR="00B67096">
        <w:rPr>
          <w:rStyle w:val="EndnoteReference"/>
        </w:rPr>
        <w:endnoteReference w:id="97"/>
      </w:r>
      <w:r w:rsidR="00256689">
        <w:t xml:space="preserve"> </w:t>
      </w:r>
      <w:r w:rsidR="00804B6F">
        <w:t xml:space="preserve">Direct visualisation of the ice-ball and its margin </w:t>
      </w:r>
      <w:r w:rsidR="00235C72">
        <w:t xml:space="preserve">in </w:t>
      </w:r>
      <w:r w:rsidR="00804B6F">
        <w:t>real-time on CT or MRI allows more precise monitoring of the ablation zone</w:t>
      </w:r>
      <w:r w:rsidR="0057346E">
        <w:t xml:space="preserve"> and is considered an advantage of CA.</w:t>
      </w:r>
      <w:r w:rsidR="00804B6F">
        <w:rPr>
          <w:rStyle w:val="EndnoteReference"/>
        </w:rPr>
        <w:endnoteReference w:id="98"/>
      </w:r>
      <w:r w:rsidR="0057346E">
        <w:t xml:space="preserve"> </w:t>
      </w:r>
    </w:p>
    <w:p w14:paraId="0EEB3A62" w14:textId="0F33E437" w:rsidR="00752CF0" w:rsidRPr="003C6E63" w:rsidRDefault="00752CF0" w:rsidP="00364971">
      <w:pPr>
        <w:spacing w:after="120"/>
        <w:rPr>
          <w:b/>
          <w:i/>
          <w:iCs/>
          <w:color w:val="3366FF"/>
        </w:rPr>
      </w:pPr>
      <w:r w:rsidRPr="003C6E63">
        <w:rPr>
          <w:b/>
          <w:i/>
          <w:iCs/>
          <w:color w:val="3366FF"/>
        </w:rPr>
        <w:t>Expected use of cryoablation</w:t>
      </w:r>
      <w:r w:rsidR="009506A9" w:rsidRPr="003C6E63">
        <w:rPr>
          <w:b/>
          <w:i/>
          <w:iCs/>
          <w:color w:val="3366FF"/>
        </w:rPr>
        <w:t xml:space="preserve"> </w:t>
      </w:r>
    </w:p>
    <w:p w14:paraId="712B74B3" w14:textId="69CB324C" w:rsidR="00520A8C" w:rsidRDefault="004E64E2" w:rsidP="00B62262">
      <w:r>
        <w:t xml:space="preserve">If approved, </w:t>
      </w:r>
      <w:r w:rsidR="00345886">
        <w:t xml:space="preserve">cryoablation </w:t>
      </w:r>
      <w:r w:rsidR="00167A11">
        <w:t xml:space="preserve">is expected to be </w:t>
      </w:r>
      <w:r w:rsidR="00A0423B">
        <w:t xml:space="preserve">offered as </w:t>
      </w:r>
      <w:r w:rsidR="002F6332">
        <w:t xml:space="preserve">an alternative treatment option for </w:t>
      </w:r>
      <w:r w:rsidR="00520A8C">
        <w:t>patients</w:t>
      </w:r>
      <w:r w:rsidR="00A0423B">
        <w:t xml:space="preserve"> </w:t>
      </w:r>
      <w:r w:rsidR="00520A8C">
        <w:t xml:space="preserve">with </w:t>
      </w:r>
      <w:r w:rsidR="002F6332">
        <w:t>l</w:t>
      </w:r>
      <w:r w:rsidR="002F6332" w:rsidRPr="002F6332">
        <w:t xml:space="preserve">ocalised, primary </w:t>
      </w:r>
      <w:r w:rsidR="004824CF">
        <w:t xml:space="preserve">malignant </w:t>
      </w:r>
      <w:r w:rsidR="002F6332" w:rsidRPr="002F6332">
        <w:t>RCC (stage T1aN0M0)</w:t>
      </w:r>
      <w:r w:rsidR="00586286">
        <w:t xml:space="preserve"> </w:t>
      </w:r>
      <w:r w:rsidR="00586286" w:rsidRPr="006756C3">
        <w:t>(</w:t>
      </w:r>
      <w:r w:rsidR="00586286" w:rsidRPr="008B686F">
        <w:rPr>
          <w:rFonts w:cs="Calibri"/>
        </w:rPr>
        <w:t>≤</w:t>
      </w:r>
      <w:r w:rsidR="00586286" w:rsidRPr="008B686F">
        <w:t>4 cm in diameter),</w:t>
      </w:r>
      <w:r w:rsidR="00C45F88">
        <w:t xml:space="preserve"> with malignancy </w:t>
      </w:r>
      <w:r w:rsidR="00586286">
        <w:t xml:space="preserve">and subtype </w:t>
      </w:r>
      <w:r w:rsidR="00C45F88">
        <w:t xml:space="preserve">confirmed by pre-ablation biopsy but not suitable for PN </w:t>
      </w:r>
      <w:r w:rsidR="00E677FE">
        <w:t>(</w:t>
      </w:r>
      <w:r w:rsidR="00DE2CF6">
        <w:t xml:space="preserve">c.f. </w:t>
      </w:r>
      <w:r w:rsidR="00DE2CF6">
        <w:fldChar w:fldCharType="begin"/>
      </w:r>
      <w:r w:rsidR="00DE2CF6">
        <w:instrText xml:space="preserve"> REF _Ref23610539 \h </w:instrText>
      </w:r>
      <w:r w:rsidR="00DE2CF6">
        <w:fldChar w:fldCharType="separate"/>
      </w:r>
      <w:r w:rsidR="00F61203" w:rsidRPr="00742A1C">
        <w:rPr>
          <w:rFonts w:asciiTheme="minorHAnsi" w:hAnsiTheme="minorHAnsi" w:cstheme="minorHAnsi"/>
        </w:rPr>
        <w:t xml:space="preserve">Table </w:t>
      </w:r>
      <w:r w:rsidR="00F61203">
        <w:rPr>
          <w:rFonts w:asciiTheme="minorHAnsi" w:hAnsiTheme="minorHAnsi" w:cstheme="minorHAnsi"/>
          <w:noProof/>
        </w:rPr>
        <w:t>1</w:t>
      </w:r>
      <w:r w:rsidR="00DE2CF6">
        <w:fldChar w:fldCharType="end"/>
      </w:r>
      <w:r w:rsidR="00E677FE">
        <w:t>)</w:t>
      </w:r>
      <w:r w:rsidR="00520A8C">
        <w:t>:</w:t>
      </w:r>
    </w:p>
    <w:p w14:paraId="168B479C" w14:textId="31909B1F" w:rsidR="00812C05" w:rsidRDefault="00757617" w:rsidP="00812C05">
      <w:r>
        <w:t xml:space="preserve">As mentioned before, CA may be performed via percutaneous, laparoscopic or open surgical approach. Percutaneous CA is the most commonly used approach. </w:t>
      </w:r>
      <w:r w:rsidR="00053140">
        <w:t>Image-guided percutaneous CA is performed mostly under conscious sedation</w:t>
      </w:r>
      <w:r w:rsidR="00053140">
        <w:rPr>
          <w:rStyle w:val="EndnoteReference"/>
        </w:rPr>
        <w:endnoteReference w:id="99"/>
      </w:r>
      <w:r w:rsidR="00053140">
        <w:t xml:space="preserve"> but may also be performed under local or general anaesthesia.</w:t>
      </w:r>
      <w:r w:rsidR="00053140">
        <w:rPr>
          <w:rStyle w:val="EndnoteReference"/>
        </w:rPr>
        <w:endnoteReference w:id="100"/>
      </w:r>
      <w:r w:rsidR="00053140">
        <w:t xml:space="preserve"> The </w:t>
      </w:r>
      <w:r w:rsidR="00053140" w:rsidRPr="00C07713">
        <w:t xml:space="preserve">Urology </w:t>
      </w:r>
      <w:r w:rsidR="006E1279">
        <w:t>S</w:t>
      </w:r>
      <w:r w:rsidR="00053140" w:rsidRPr="00C07713">
        <w:t xml:space="preserve">ociety of Australia and New Zealand </w:t>
      </w:r>
      <w:r w:rsidR="00053140">
        <w:t>reported that m</w:t>
      </w:r>
      <w:r w:rsidR="00976897">
        <w:t>ost</w:t>
      </w:r>
      <w:r w:rsidR="00053140">
        <w:t xml:space="preserve"> procedures of CA would require specialist anaesthetist attendance to provide heavy sedation or general anaesthesia.</w:t>
      </w:r>
      <w:r w:rsidR="00053140">
        <w:rPr>
          <w:rStyle w:val="EndnoteReference"/>
        </w:rPr>
        <w:endnoteReference w:id="101"/>
      </w:r>
      <w:r w:rsidR="00053140">
        <w:t xml:space="preserve"> Some procedures may be performed as day cases but most patients would stay over-night in the hospital for observation and have a follow-up scan the next day to confirm complete tumour ablation, check for any treatment-related complications</w:t>
      </w:r>
      <w:r w:rsidR="003D50E3">
        <w:rPr>
          <w:rStyle w:val="EndnoteReference"/>
        </w:rPr>
        <w:endnoteReference w:id="102"/>
      </w:r>
      <w:r w:rsidR="00053140">
        <w:t>, etc.</w:t>
      </w:r>
      <w:r w:rsidR="00053140">
        <w:rPr>
          <w:rStyle w:val="EndnoteReference"/>
        </w:rPr>
        <w:endnoteReference w:id="103"/>
      </w:r>
      <w:r w:rsidR="00812C05">
        <w:t xml:space="preserve"> Patients are followed up with serial contrast-enhanced CT at </w:t>
      </w:r>
      <w:r w:rsidR="002329DF">
        <w:t>three</w:t>
      </w:r>
      <w:r w:rsidR="00812C05">
        <w:t xml:space="preserve">, </w:t>
      </w:r>
      <w:r w:rsidR="002329DF">
        <w:t>six</w:t>
      </w:r>
      <w:r w:rsidR="00812C05">
        <w:t xml:space="preserve"> months post-treatment and then annually up to </w:t>
      </w:r>
      <w:r w:rsidR="002329DF">
        <w:t>five</w:t>
      </w:r>
      <w:r w:rsidR="00812C05">
        <w:t xml:space="preserve"> years.</w:t>
      </w:r>
      <w:r w:rsidR="00812C05">
        <w:rPr>
          <w:rStyle w:val="EndnoteReference"/>
        </w:rPr>
        <w:endnoteReference w:id="104"/>
      </w:r>
      <w:r w:rsidR="004B226A">
        <w:t xml:space="preserve"> The frequency of follow-up monitoring and imaging is dependent on the final pathological diagnosis as confirmed after</w:t>
      </w:r>
      <w:r w:rsidR="00727B14">
        <w:t>.</w:t>
      </w:r>
    </w:p>
    <w:p w14:paraId="1305CCCE" w14:textId="6B28D306" w:rsidR="00A4476D" w:rsidRDefault="007866DF" w:rsidP="00A4476D">
      <w:r>
        <w:t>Management of renal masses involv</w:t>
      </w:r>
      <w:r w:rsidR="00385F86">
        <w:t xml:space="preserve">es a multidisciplinary team. </w:t>
      </w:r>
      <w:r>
        <w:t>Urologists conduct initial assessment, confirm diagnosis and perform partial or radical nephrectomy if surgery is indicated.</w:t>
      </w:r>
      <w:r w:rsidR="00585D98">
        <w:rPr>
          <w:rStyle w:val="EndnoteReference"/>
        </w:rPr>
        <w:endnoteReference w:id="105"/>
      </w:r>
      <w:r>
        <w:t xml:space="preserve"> </w:t>
      </w:r>
      <w:r w:rsidR="00385F86">
        <w:t xml:space="preserve">Percutaneous CA </w:t>
      </w:r>
      <w:r w:rsidR="00DE22A5">
        <w:t xml:space="preserve">is </w:t>
      </w:r>
      <w:r w:rsidR="00812C05">
        <w:t>performed</w:t>
      </w:r>
      <w:r w:rsidR="00DE22A5">
        <w:t xml:space="preserve"> by interventional radiologists</w:t>
      </w:r>
      <w:r w:rsidR="00AD4B5A">
        <w:t>, specially trained for the procedure</w:t>
      </w:r>
      <w:r w:rsidR="00DE22A5">
        <w:t>.</w:t>
      </w:r>
      <w:r w:rsidR="00AD4B5A">
        <w:rPr>
          <w:rStyle w:val="EndnoteReference"/>
        </w:rPr>
        <w:endnoteReference w:id="106"/>
      </w:r>
      <w:r w:rsidR="00DE22A5">
        <w:t xml:space="preserve"> </w:t>
      </w:r>
      <w:r w:rsidR="002357C4">
        <w:t>Percutaneous renal tumour biopsy</w:t>
      </w:r>
      <w:r w:rsidR="00385F86">
        <w:t xml:space="preserve">, as </w:t>
      </w:r>
      <w:r w:rsidR="002357C4">
        <w:t xml:space="preserve">recommended </w:t>
      </w:r>
      <w:r w:rsidR="00CB3FEA">
        <w:t xml:space="preserve">to be </w:t>
      </w:r>
      <w:r w:rsidR="000000B8">
        <w:t>performed</w:t>
      </w:r>
      <w:r w:rsidR="00CB3FEA">
        <w:t xml:space="preserve"> </w:t>
      </w:r>
      <w:r w:rsidR="002357C4">
        <w:t>prior to CA to confirm malignancy and subtype</w:t>
      </w:r>
      <w:r w:rsidR="00385F86">
        <w:t>,</w:t>
      </w:r>
      <w:r w:rsidR="002357C4">
        <w:rPr>
          <w:rStyle w:val="EndnoteReference"/>
        </w:rPr>
        <w:endnoteReference w:id="107"/>
      </w:r>
      <w:r w:rsidR="002357C4">
        <w:t xml:space="preserve"> involve</w:t>
      </w:r>
      <w:r w:rsidR="00385F86">
        <w:t>s</w:t>
      </w:r>
      <w:r w:rsidR="002357C4">
        <w:t xml:space="preserve"> </w:t>
      </w:r>
      <w:r w:rsidR="002357C4" w:rsidRPr="0097394B">
        <w:t>interventional radiologist and a pathologist</w:t>
      </w:r>
      <w:r w:rsidR="00910A6F">
        <w:t xml:space="preserve"> and may require general anaesthesia.</w:t>
      </w:r>
      <w:r w:rsidR="000621C6">
        <w:rPr>
          <w:rStyle w:val="EndnoteReference"/>
        </w:rPr>
        <w:endnoteReference w:id="108"/>
      </w:r>
      <w:r w:rsidR="00A4476D">
        <w:t xml:space="preserve"> </w:t>
      </w:r>
      <w:r w:rsidR="0004427F">
        <w:t>A r</w:t>
      </w:r>
      <w:r w:rsidR="00CB3FEA">
        <w:t xml:space="preserve">adiologist and urologist may also be involved in the follow-up after treatment. </w:t>
      </w:r>
      <w:r w:rsidR="00A4476D">
        <w:t xml:space="preserve">Repeat </w:t>
      </w:r>
      <w:r w:rsidR="008A1EFB">
        <w:t>CA</w:t>
      </w:r>
      <w:r w:rsidR="00A4476D">
        <w:t xml:space="preserve"> may be required in </w:t>
      </w:r>
      <w:r w:rsidR="00812C05">
        <w:t>some patients</w:t>
      </w:r>
      <w:r>
        <w:rPr>
          <w:rStyle w:val="EndnoteReference"/>
        </w:rPr>
        <w:endnoteReference w:id="109"/>
      </w:r>
      <w:r w:rsidR="00812C05">
        <w:t xml:space="preserve"> in </w:t>
      </w:r>
      <w:r w:rsidR="00A4476D">
        <w:t xml:space="preserve">the event of incomplete ablation </w:t>
      </w:r>
      <w:r w:rsidR="00CB3FEA">
        <w:t xml:space="preserve">(residual tumour) </w:t>
      </w:r>
      <w:r w:rsidR="00A4476D">
        <w:t>or local recurrence.</w:t>
      </w:r>
      <w:r w:rsidR="008A1EFB">
        <w:rPr>
          <w:rStyle w:val="EndnoteReference"/>
        </w:rPr>
        <w:endnoteReference w:id="110"/>
      </w:r>
    </w:p>
    <w:p w14:paraId="55611AB3" w14:textId="77777777" w:rsidR="00335832" w:rsidRDefault="00335832">
      <w:pPr>
        <w:rPr>
          <w:b/>
          <w:i/>
          <w:iCs/>
          <w:color w:val="3366FF"/>
        </w:rPr>
      </w:pPr>
      <w:r>
        <w:rPr>
          <w:b/>
          <w:i/>
          <w:iCs/>
          <w:color w:val="3366FF"/>
        </w:rPr>
        <w:br w:type="page"/>
      </w:r>
    </w:p>
    <w:p w14:paraId="0DD2EA5C" w14:textId="5412194A" w:rsidR="00176D63" w:rsidRPr="003C6E63" w:rsidRDefault="00F37660" w:rsidP="00364971">
      <w:pPr>
        <w:spacing w:after="120"/>
        <w:rPr>
          <w:b/>
          <w:color w:val="3366FF"/>
        </w:rPr>
      </w:pPr>
      <w:r w:rsidRPr="003C6E63">
        <w:rPr>
          <w:b/>
          <w:i/>
          <w:iCs/>
          <w:color w:val="3366FF"/>
        </w:rPr>
        <w:lastRenderedPageBreak/>
        <w:t>Different ways to provide cryoablation</w:t>
      </w:r>
    </w:p>
    <w:p w14:paraId="12F8DFF1" w14:textId="18DEDFFD" w:rsidR="007735CE" w:rsidRDefault="00212936" w:rsidP="00212936">
      <w:r>
        <w:t>Apart from the most commonly performed percutaneous approach, renal cryoablation may also be performed</w:t>
      </w:r>
      <w:r w:rsidR="002329DF">
        <w:t xml:space="preserve"> by surgeons using a</w:t>
      </w:r>
      <w:r>
        <w:t xml:space="preserve"> laparoscopic, or open </w:t>
      </w:r>
      <w:r w:rsidR="000F0223">
        <w:t xml:space="preserve">surgical </w:t>
      </w:r>
      <w:r>
        <w:t>approach (rare today).</w:t>
      </w:r>
      <w:r>
        <w:rPr>
          <w:rStyle w:val="EndnoteReference"/>
        </w:rPr>
        <w:endnoteReference w:id="111"/>
      </w:r>
      <w:r>
        <w:t xml:space="preserve"> Selection of approach is dependent on </w:t>
      </w:r>
      <w:r w:rsidR="000F0223">
        <w:t xml:space="preserve">local expertise and </w:t>
      </w:r>
      <w:r>
        <w:t>tumour characteristics.</w:t>
      </w:r>
      <w:r>
        <w:rPr>
          <w:rStyle w:val="EndnoteReference"/>
        </w:rPr>
        <w:endnoteReference w:id="112"/>
      </w:r>
      <w:r>
        <w:t xml:space="preserve"> </w:t>
      </w:r>
      <w:r w:rsidR="00F37660">
        <w:t>RANZCR advised that laparoscopic CA should be reserved for patients unsuitable for percutaneous CA or standard surgical resection techniques.</w:t>
      </w:r>
      <w:r w:rsidR="00F37660">
        <w:rPr>
          <w:rStyle w:val="EndnoteReference"/>
        </w:rPr>
        <w:endnoteReference w:id="113"/>
      </w:r>
    </w:p>
    <w:p w14:paraId="3DD9E237" w14:textId="6BCC7C49" w:rsidR="007735CE" w:rsidRDefault="000F0223" w:rsidP="00212936">
      <w:r>
        <w:t>Laparoscopic CA, under ultrasound guidance, involves exposure of the tumour and may involve extensive mobilisation of the kidney.</w:t>
      </w:r>
      <w:r w:rsidR="007558CE">
        <w:rPr>
          <w:rStyle w:val="EndnoteReference"/>
        </w:rPr>
        <w:endnoteReference w:id="114"/>
      </w:r>
      <w:r>
        <w:t xml:space="preserve"> </w:t>
      </w:r>
      <w:r w:rsidR="007558CE">
        <w:t>When c</w:t>
      </w:r>
      <w:r w:rsidR="00212936">
        <w:t>ompared with laparoscopic CA, p</w:t>
      </w:r>
      <w:r w:rsidR="00212936" w:rsidRPr="00EE7EDD">
        <w:t xml:space="preserve">ercutaneous </w:t>
      </w:r>
      <w:r w:rsidR="00212936">
        <w:t>CA is associated with less pain, shorter hospitalisation, faster recovery and lower cost</w:t>
      </w:r>
      <w:r w:rsidR="00C35D21">
        <w:t>.</w:t>
      </w:r>
      <w:r w:rsidR="00212936">
        <w:rPr>
          <w:rStyle w:val="EndnoteReference"/>
        </w:rPr>
        <w:endnoteReference w:id="115"/>
      </w:r>
      <w:r w:rsidR="00C35D21">
        <w:t xml:space="preserve"> A systematic review of 11 retrospective comparative studies reported no significant difference in recurrence-free survival and overall survival between laparoscopic CA and percutaneous CA while the latter was associated with significantly shorter hospital stay and more favourable tumour recurrent </w:t>
      </w:r>
      <w:r w:rsidR="00C35D21" w:rsidRPr="00E04D61">
        <w:t>rate.</w:t>
      </w:r>
      <w:r w:rsidR="008E7937">
        <w:rPr>
          <w:rStyle w:val="EndnoteReference"/>
        </w:rPr>
        <w:endnoteReference w:id="116"/>
      </w:r>
      <w:r w:rsidR="00E04D61" w:rsidRPr="00E04D61">
        <w:t xml:space="preserve"> </w:t>
      </w:r>
    </w:p>
    <w:p w14:paraId="2665B562" w14:textId="29FD85FF" w:rsidR="00212936" w:rsidRDefault="007735CE" w:rsidP="00212936">
      <w:r>
        <w:t>For the purpose of this PICO, it is proposed that CA (any approach) is the intervention of in</w:t>
      </w:r>
      <w:r w:rsidR="00B4145B">
        <w:t xml:space="preserve">terest. However, subject to </w:t>
      </w:r>
      <w:r w:rsidR="00E04D61">
        <w:t xml:space="preserve">findings of the systematic review of </w:t>
      </w:r>
      <w:r>
        <w:t xml:space="preserve">comparative </w:t>
      </w:r>
      <w:r w:rsidR="00E04D61">
        <w:t xml:space="preserve">clinical effectiveness </w:t>
      </w:r>
      <w:r>
        <w:t xml:space="preserve">and safety </w:t>
      </w:r>
      <w:r w:rsidR="00E04D61">
        <w:t xml:space="preserve">in the </w:t>
      </w:r>
      <w:r w:rsidR="00B4145B">
        <w:t>applicant d</w:t>
      </w:r>
      <w:r>
        <w:t xml:space="preserve">eveloped </w:t>
      </w:r>
      <w:r w:rsidR="00B4145B">
        <w:t>assessment r</w:t>
      </w:r>
      <w:r w:rsidR="00E04D61">
        <w:t>eport</w:t>
      </w:r>
      <w:r>
        <w:t xml:space="preserve"> (ADAR), the Medical Services Advisory Committee (MSAC) may wish to </w:t>
      </w:r>
      <w:r w:rsidR="00AB100E">
        <w:t xml:space="preserve">consider restricting </w:t>
      </w:r>
      <w:r>
        <w:t>public subsidy to p</w:t>
      </w:r>
      <w:r w:rsidR="00176D63">
        <w:t xml:space="preserve">ercutaneous </w:t>
      </w:r>
      <w:r>
        <w:t>CA</w:t>
      </w:r>
      <w:r w:rsidR="00AB100E">
        <w:t xml:space="preserve"> only. </w:t>
      </w:r>
    </w:p>
    <w:p w14:paraId="72CB5EF3" w14:textId="08B14C26" w:rsidR="00AE110F" w:rsidRPr="003C6E63" w:rsidRDefault="00176D63" w:rsidP="00364971">
      <w:pPr>
        <w:spacing w:after="120"/>
        <w:rPr>
          <w:b/>
          <w:color w:val="3366FF"/>
        </w:rPr>
      </w:pPr>
      <w:bookmarkStart w:id="12" w:name="_Hlk23932927"/>
      <w:r w:rsidRPr="003C6E63">
        <w:rPr>
          <w:b/>
          <w:i/>
          <w:iCs/>
          <w:color w:val="3366FF"/>
        </w:rPr>
        <w:t xml:space="preserve">Current reimbursement status of </w:t>
      </w:r>
      <w:r w:rsidR="008F4D2B" w:rsidRPr="003C6E63">
        <w:rPr>
          <w:b/>
          <w:i/>
          <w:iCs/>
          <w:color w:val="3366FF"/>
        </w:rPr>
        <w:t>cryoablation</w:t>
      </w:r>
    </w:p>
    <w:bookmarkEnd w:id="12"/>
    <w:p w14:paraId="36BCB4A4" w14:textId="51524FD3" w:rsidR="00E0379A" w:rsidRDefault="008F4D2B" w:rsidP="00AE110F">
      <w:r>
        <w:t>Renal cryoablation</w:t>
      </w:r>
      <w:r w:rsidR="003A0624">
        <w:t xml:space="preserve"> </w:t>
      </w:r>
      <w:r w:rsidR="00AE110F">
        <w:t>is not currently listing on the M</w:t>
      </w:r>
      <w:r w:rsidR="005A7C17">
        <w:t>edicare Benefits Schedule</w:t>
      </w:r>
      <w:r w:rsidR="00897392">
        <w:t xml:space="preserve"> (MBS)</w:t>
      </w:r>
      <w:r w:rsidR="005A7C17">
        <w:t xml:space="preserve">. However, </w:t>
      </w:r>
      <w:r w:rsidR="003A0624">
        <w:t xml:space="preserve">cryoablation </w:t>
      </w:r>
      <w:r w:rsidR="00E0379A">
        <w:t xml:space="preserve">is currently funded for the destruction of </w:t>
      </w:r>
      <w:r w:rsidR="00834BFB">
        <w:t xml:space="preserve">malignant </w:t>
      </w:r>
      <w:r w:rsidR="00E0379A">
        <w:t xml:space="preserve">liver tumours (MBS item </w:t>
      </w:r>
      <w:hyperlink r:id="rId12" w:tooltip="Web-link for the MBS item 30419 on MBS online" w:history="1">
        <w:r w:rsidR="00E0379A" w:rsidRPr="00B32322">
          <w:rPr>
            <w:rStyle w:val="Hyperlink"/>
          </w:rPr>
          <w:t>30419</w:t>
        </w:r>
      </w:hyperlink>
      <w:r w:rsidR="00834BFB">
        <w:t xml:space="preserve">) and other skin or eye conditions (see </w:t>
      </w:r>
      <w:r w:rsidR="00176D63">
        <w:fldChar w:fldCharType="begin"/>
      </w:r>
      <w:r w:rsidR="00176D63">
        <w:instrText xml:space="preserve"> REF _Ref23715001 \h </w:instrText>
      </w:r>
      <w:r w:rsidR="00176D63">
        <w:fldChar w:fldCharType="separate"/>
      </w:r>
      <w:r w:rsidR="00F61203" w:rsidRPr="00F76152">
        <w:rPr>
          <w:rFonts w:cs="Calibri"/>
          <w:sz w:val="28"/>
          <w:szCs w:val="28"/>
        </w:rPr>
        <w:t xml:space="preserve">Appendix </w:t>
      </w:r>
      <w:r w:rsidR="00F61203">
        <w:rPr>
          <w:rFonts w:cs="Calibri"/>
          <w:noProof/>
          <w:sz w:val="28"/>
          <w:szCs w:val="28"/>
        </w:rPr>
        <w:t>4</w:t>
      </w:r>
      <w:r w:rsidR="00176D63">
        <w:fldChar w:fldCharType="end"/>
      </w:r>
      <w:r w:rsidR="00176D63">
        <w:t>)</w:t>
      </w:r>
      <w:r w:rsidR="004E64E2">
        <w:t>.</w:t>
      </w:r>
    </w:p>
    <w:p w14:paraId="7B71C233" w14:textId="085AB23F" w:rsidR="006370B6" w:rsidRPr="003C6E63" w:rsidRDefault="006370B6" w:rsidP="00364971">
      <w:pPr>
        <w:spacing w:after="120"/>
        <w:rPr>
          <w:b/>
          <w:color w:val="3366FF"/>
        </w:rPr>
      </w:pPr>
      <w:r w:rsidRPr="003C6E63">
        <w:rPr>
          <w:b/>
          <w:i/>
          <w:iCs/>
          <w:color w:val="3366FF"/>
        </w:rPr>
        <w:t>Potential leakage of use of cryoablation</w:t>
      </w:r>
    </w:p>
    <w:p w14:paraId="612A5FDC" w14:textId="00AEC227" w:rsidR="00C72BFC" w:rsidRDefault="00364971" w:rsidP="00A6624A">
      <w:pPr>
        <w:rPr>
          <w:rFonts w:asciiTheme="minorHAnsi" w:hAnsiTheme="minorHAnsi" w:cstheme="minorHAnsi"/>
        </w:rPr>
      </w:pPr>
      <w:r>
        <w:rPr>
          <w:rFonts w:asciiTheme="minorHAnsi" w:hAnsiTheme="minorHAnsi" w:cstheme="minorHAnsi"/>
        </w:rPr>
        <w:t>The a</w:t>
      </w:r>
      <w:r w:rsidR="00C72BFC">
        <w:rPr>
          <w:rFonts w:asciiTheme="minorHAnsi" w:hAnsiTheme="minorHAnsi" w:cstheme="minorHAnsi"/>
        </w:rPr>
        <w:t>pplicant did not expect any leakage of use beyond the proposed indications.</w:t>
      </w:r>
      <w:r w:rsidR="00C72BFC">
        <w:rPr>
          <w:rStyle w:val="EndnoteReference"/>
          <w:rFonts w:asciiTheme="minorHAnsi" w:hAnsiTheme="minorHAnsi" w:cstheme="minorHAnsi"/>
        </w:rPr>
        <w:endnoteReference w:id="117"/>
      </w:r>
      <w:r w:rsidR="00DF4AB6">
        <w:rPr>
          <w:rFonts w:asciiTheme="minorHAnsi" w:hAnsiTheme="minorHAnsi" w:cstheme="minorHAnsi"/>
        </w:rPr>
        <w:t xml:space="preserve"> </w:t>
      </w:r>
    </w:p>
    <w:p w14:paraId="7F58EAE3" w14:textId="2B5F7673" w:rsidR="006B01D0" w:rsidRPr="005E0533" w:rsidRDefault="005E0533" w:rsidP="00A6624A">
      <w:pPr>
        <w:rPr>
          <w:rFonts w:asciiTheme="minorHAnsi" w:hAnsiTheme="minorHAnsi" w:cstheme="minorHAnsi"/>
        </w:rPr>
      </w:pPr>
      <w:r w:rsidRPr="005E0533">
        <w:rPr>
          <w:rFonts w:asciiTheme="minorHAnsi" w:hAnsiTheme="minorHAnsi" w:cstheme="minorHAnsi"/>
        </w:rPr>
        <w:fldChar w:fldCharType="begin"/>
      </w:r>
      <w:r w:rsidRPr="005E0533">
        <w:rPr>
          <w:rFonts w:asciiTheme="minorHAnsi" w:hAnsiTheme="minorHAnsi" w:cstheme="minorHAnsi"/>
        </w:rPr>
        <w:instrText xml:space="preserve"> REF _Ref23615185 \h  \* MERGEFORMAT </w:instrText>
      </w:r>
      <w:r w:rsidRPr="005E0533">
        <w:rPr>
          <w:rFonts w:asciiTheme="minorHAnsi" w:hAnsiTheme="minorHAnsi" w:cstheme="minorHAnsi"/>
        </w:rPr>
      </w:r>
      <w:r w:rsidRPr="005E0533">
        <w:rPr>
          <w:rFonts w:asciiTheme="minorHAnsi" w:hAnsiTheme="minorHAnsi" w:cstheme="minorHAnsi"/>
        </w:rPr>
        <w:fldChar w:fldCharType="separate"/>
      </w:r>
      <w:r w:rsidR="00F61203" w:rsidRPr="00F61203">
        <w:rPr>
          <w:rFonts w:asciiTheme="minorHAnsi" w:hAnsiTheme="minorHAnsi" w:cstheme="minorHAnsi"/>
        </w:rPr>
        <w:t xml:space="preserve">Table </w:t>
      </w:r>
      <w:r w:rsidR="00F61203" w:rsidRPr="00F61203">
        <w:rPr>
          <w:rFonts w:asciiTheme="minorHAnsi" w:hAnsiTheme="minorHAnsi" w:cstheme="minorHAnsi"/>
          <w:noProof/>
        </w:rPr>
        <w:t>3</w:t>
      </w:r>
      <w:r w:rsidRPr="005E0533">
        <w:rPr>
          <w:rFonts w:asciiTheme="minorHAnsi" w:hAnsiTheme="minorHAnsi" w:cstheme="minorHAnsi"/>
        </w:rPr>
        <w:fldChar w:fldCharType="end"/>
      </w:r>
      <w:r w:rsidRPr="005E0533">
        <w:rPr>
          <w:rFonts w:asciiTheme="minorHAnsi" w:hAnsiTheme="minorHAnsi" w:cstheme="minorHAnsi"/>
        </w:rPr>
        <w:t xml:space="preserve"> presents</w:t>
      </w:r>
      <w:r>
        <w:rPr>
          <w:rFonts w:asciiTheme="minorHAnsi" w:hAnsiTheme="minorHAnsi" w:cstheme="minorHAnsi"/>
        </w:rPr>
        <w:t xml:space="preserve"> potential usage </w:t>
      </w:r>
      <w:r w:rsidR="006370B6">
        <w:rPr>
          <w:rFonts w:asciiTheme="minorHAnsi" w:hAnsiTheme="minorHAnsi" w:cstheme="minorHAnsi"/>
        </w:rPr>
        <w:t xml:space="preserve">of CA </w:t>
      </w:r>
      <w:r>
        <w:rPr>
          <w:rFonts w:asciiTheme="minorHAnsi" w:hAnsiTheme="minorHAnsi" w:cstheme="minorHAnsi"/>
        </w:rPr>
        <w:t>outside the proposed indications</w:t>
      </w:r>
      <w:r w:rsidR="00811C5C">
        <w:rPr>
          <w:rFonts w:asciiTheme="minorHAnsi" w:hAnsiTheme="minorHAnsi" w:cstheme="minorHAnsi"/>
        </w:rPr>
        <w:t xml:space="preserve"> and rationale</w:t>
      </w:r>
      <w:r>
        <w:rPr>
          <w:rFonts w:asciiTheme="minorHAnsi" w:hAnsiTheme="minorHAnsi" w:cstheme="minorHAnsi"/>
        </w:rPr>
        <w:t>.</w:t>
      </w:r>
      <w:r w:rsidR="008F4D2B">
        <w:rPr>
          <w:rFonts w:asciiTheme="minorHAnsi" w:hAnsiTheme="minorHAnsi" w:cstheme="minorHAnsi"/>
        </w:rPr>
        <w:t xml:space="preserve"> </w:t>
      </w:r>
    </w:p>
    <w:p w14:paraId="11381026" w14:textId="4EFA5E34" w:rsidR="004E64E2" w:rsidRPr="00E677FE" w:rsidRDefault="00E677FE" w:rsidP="00E677FE">
      <w:pPr>
        <w:pStyle w:val="Caption"/>
        <w:rPr>
          <w:rFonts w:ascii="Calibri" w:hAnsi="Calibri" w:cs="Calibri"/>
        </w:rPr>
      </w:pPr>
      <w:bookmarkStart w:id="13" w:name="_Ref23615185"/>
      <w:r w:rsidRPr="00E677FE">
        <w:rPr>
          <w:rFonts w:ascii="Calibri" w:hAnsi="Calibri" w:cs="Calibri"/>
        </w:rPr>
        <w:t xml:space="preserve">Table </w:t>
      </w:r>
      <w:r w:rsidRPr="00E677FE">
        <w:rPr>
          <w:rFonts w:ascii="Calibri" w:hAnsi="Calibri" w:cs="Calibri"/>
        </w:rPr>
        <w:fldChar w:fldCharType="begin"/>
      </w:r>
      <w:r w:rsidRPr="00E677FE">
        <w:rPr>
          <w:rFonts w:ascii="Calibri" w:hAnsi="Calibri" w:cs="Calibri"/>
        </w:rPr>
        <w:instrText xml:space="preserve"> SEQ Table \* ARABIC </w:instrText>
      </w:r>
      <w:r w:rsidRPr="00E677FE">
        <w:rPr>
          <w:rFonts w:ascii="Calibri" w:hAnsi="Calibri" w:cs="Calibri"/>
        </w:rPr>
        <w:fldChar w:fldCharType="separate"/>
      </w:r>
      <w:r w:rsidR="00F61203">
        <w:rPr>
          <w:rFonts w:ascii="Calibri" w:hAnsi="Calibri" w:cs="Calibri"/>
          <w:noProof/>
        </w:rPr>
        <w:t>3</w:t>
      </w:r>
      <w:r w:rsidRPr="00E677FE">
        <w:rPr>
          <w:rFonts w:ascii="Calibri" w:hAnsi="Calibri" w:cs="Calibri"/>
        </w:rPr>
        <w:fldChar w:fldCharType="end"/>
      </w:r>
      <w:bookmarkEnd w:id="13"/>
      <w:r w:rsidR="004E64E2" w:rsidRPr="00E677FE">
        <w:rPr>
          <w:rFonts w:ascii="Calibri" w:hAnsi="Calibri" w:cs="Calibri"/>
        </w:rPr>
        <w:t xml:space="preserve"> </w:t>
      </w:r>
      <w:r w:rsidR="006370B6">
        <w:rPr>
          <w:rFonts w:ascii="Calibri" w:hAnsi="Calibri" w:cs="Calibri"/>
        </w:rPr>
        <w:t>Potential leakage of use of cryoablation</w:t>
      </w:r>
    </w:p>
    <w:tbl>
      <w:tblPr>
        <w:tblStyle w:val="TableGrid"/>
        <w:tblW w:w="0" w:type="auto"/>
        <w:tblLook w:val="04A0" w:firstRow="1" w:lastRow="0" w:firstColumn="1" w:lastColumn="0" w:noHBand="0" w:noVBand="1"/>
        <w:tblCaption w:val="Table 3"/>
        <w:tblDescription w:val="Table"/>
      </w:tblPr>
      <w:tblGrid>
        <w:gridCol w:w="4257"/>
        <w:gridCol w:w="4759"/>
      </w:tblGrid>
      <w:tr w:rsidR="004E64E2" w:rsidRPr="005C06E9" w14:paraId="0CC4CB8A" w14:textId="77777777" w:rsidTr="00B57169">
        <w:trPr>
          <w:tblHeader/>
        </w:trPr>
        <w:tc>
          <w:tcPr>
            <w:tcW w:w="4361" w:type="dxa"/>
            <w:tcBorders>
              <w:bottom w:val="single" w:sz="4" w:space="0" w:color="auto"/>
            </w:tcBorders>
            <w:shd w:val="clear" w:color="auto" w:fill="DDD9C3" w:themeFill="background2" w:themeFillShade="E6"/>
          </w:tcPr>
          <w:p w14:paraId="2ED03F79" w14:textId="3009185F" w:rsidR="004E64E2" w:rsidRPr="00572939" w:rsidRDefault="002329DF" w:rsidP="00E677FE">
            <w:pPr>
              <w:keepNext/>
              <w:spacing w:before="40" w:after="40"/>
              <w:rPr>
                <w:b/>
                <w:bCs/>
                <w:sz w:val="20"/>
                <w:szCs w:val="20"/>
              </w:rPr>
            </w:pPr>
            <w:r>
              <w:rPr>
                <w:b/>
                <w:bCs/>
                <w:sz w:val="20"/>
                <w:szCs w:val="20"/>
              </w:rPr>
              <w:t>P</w:t>
            </w:r>
            <w:r w:rsidR="006370B6" w:rsidRPr="006370B6">
              <w:rPr>
                <w:b/>
                <w:bCs/>
                <w:sz w:val="20"/>
                <w:szCs w:val="20"/>
              </w:rPr>
              <w:t>otential leakage of use (not exhaustive)</w:t>
            </w:r>
          </w:p>
        </w:tc>
        <w:tc>
          <w:tcPr>
            <w:tcW w:w="4881" w:type="dxa"/>
            <w:tcBorders>
              <w:bottom w:val="single" w:sz="4" w:space="0" w:color="auto"/>
            </w:tcBorders>
            <w:shd w:val="clear" w:color="auto" w:fill="DDD9C3" w:themeFill="background2" w:themeFillShade="E6"/>
          </w:tcPr>
          <w:p w14:paraId="061FCB3E" w14:textId="77777777" w:rsidR="004E64E2" w:rsidRPr="00572939" w:rsidRDefault="004E64E2" w:rsidP="00E677FE">
            <w:pPr>
              <w:keepNext/>
              <w:spacing w:before="40" w:after="40"/>
              <w:rPr>
                <w:b/>
                <w:bCs/>
                <w:sz w:val="20"/>
                <w:szCs w:val="20"/>
              </w:rPr>
            </w:pPr>
            <w:r w:rsidRPr="00572939">
              <w:rPr>
                <w:b/>
                <w:bCs/>
                <w:sz w:val="20"/>
                <w:szCs w:val="20"/>
              </w:rPr>
              <w:t>Rationale</w:t>
            </w:r>
          </w:p>
        </w:tc>
      </w:tr>
      <w:tr w:rsidR="004E64E2" w14:paraId="144E3494" w14:textId="77777777" w:rsidTr="002C2F10">
        <w:tc>
          <w:tcPr>
            <w:tcW w:w="4361" w:type="dxa"/>
          </w:tcPr>
          <w:p w14:paraId="69E2D178" w14:textId="77777777" w:rsidR="004E64E2" w:rsidRDefault="004E64E2" w:rsidP="00E677FE">
            <w:pPr>
              <w:keepNext/>
              <w:spacing w:before="40" w:after="40"/>
              <w:rPr>
                <w:sz w:val="20"/>
                <w:szCs w:val="20"/>
              </w:rPr>
            </w:pPr>
            <w:r>
              <w:rPr>
                <w:sz w:val="20"/>
                <w:szCs w:val="20"/>
              </w:rPr>
              <w:t xml:space="preserve">CA being </w:t>
            </w:r>
            <w:r w:rsidR="000926D7">
              <w:rPr>
                <w:sz w:val="20"/>
                <w:szCs w:val="20"/>
              </w:rPr>
              <w:t>used in p</w:t>
            </w:r>
            <w:r>
              <w:rPr>
                <w:sz w:val="20"/>
                <w:szCs w:val="20"/>
              </w:rPr>
              <w:t>atients fit for PN</w:t>
            </w:r>
            <w:r w:rsidR="000926D7">
              <w:rPr>
                <w:sz w:val="20"/>
                <w:szCs w:val="20"/>
              </w:rPr>
              <w:t xml:space="preserve"> </w:t>
            </w:r>
          </w:p>
        </w:tc>
        <w:tc>
          <w:tcPr>
            <w:tcW w:w="4881" w:type="dxa"/>
          </w:tcPr>
          <w:p w14:paraId="3D8AE3B4" w14:textId="468E82FA" w:rsidR="004E64E2" w:rsidRPr="00572939" w:rsidRDefault="000926D7" w:rsidP="00E677FE">
            <w:pPr>
              <w:keepNext/>
              <w:spacing w:before="40" w:after="40"/>
              <w:rPr>
                <w:sz w:val="20"/>
                <w:szCs w:val="20"/>
              </w:rPr>
            </w:pPr>
            <w:r>
              <w:rPr>
                <w:sz w:val="20"/>
                <w:szCs w:val="20"/>
              </w:rPr>
              <w:t xml:space="preserve">E.g. based on patient’s preference </w:t>
            </w:r>
            <w:r w:rsidR="00B661D7">
              <w:rPr>
                <w:sz w:val="20"/>
                <w:szCs w:val="20"/>
              </w:rPr>
              <w:t xml:space="preserve">for CA as a less invasive treatment over PN </w:t>
            </w:r>
            <w:r>
              <w:rPr>
                <w:sz w:val="20"/>
                <w:szCs w:val="20"/>
              </w:rPr>
              <w:t>(a</w:t>
            </w:r>
            <w:r w:rsidR="004E64E2">
              <w:rPr>
                <w:sz w:val="20"/>
                <w:szCs w:val="20"/>
              </w:rPr>
              <w:t>s mentioned in the Application Form</w:t>
            </w:r>
            <w:r>
              <w:rPr>
                <w:sz w:val="20"/>
                <w:szCs w:val="20"/>
              </w:rPr>
              <w:t>)</w:t>
            </w:r>
          </w:p>
        </w:tc>
      </w:tr>
      <w:tr w:rsidR="004E64E2" w14:paraId="1F2D3C28" w14:textId="77777777" w:rsidTr="002C2F10">
        <w:tc>
          <w:tcPr>
            <w:tcW w:w="4361" w:type="dxa"/>
          </w:tcPr>
          <w:p w14:paraId="1743D07C" w14:textId="42E48B25" w:rsidR="004E64E2" w:rsidRDefault="000926D7" w:rsidP="00E677FE">
            <w:pPr>
              <w:keepNext/>
              <w:spacing w:before="40" w:after="40"/>
              <w:rPr>
                <w:sz w:val="20"/>
                <w:szCs w:val="20"/>
              </w:rPr>
            </w:pPr>
            <w:r>
              <w:rPr>
                <w:sz w:val="20"/>
                <w:szCs w:val="20"/>
              </w:rPr>
              <w:t xml:space="preserve">CA being offered </w:t>
            </w:r>
            <w:r w:rsidR="00AB57D5">
              <w:rPr>
                <w:sz w:val="20"/>
                <w:szCs w:val="20"/>
              </w:rPr>
              <w:t xml:space="preserve">as salvage treatment </w:t>
            </w:r>
            <w:r>
              <w:rPr>
                <w:sz w:val="20"/>
                <w:szCs w:val="20"/>
              </w:rPr>
              <w:t xml:space="preserve">to patients after PN </w:t>
            </w:r>
          </w:p>
        </w:tc>
        <w:tc>
          <w:tcPr>
            <w:tcW w:w="4881" w:type="dxa"/>
          </w:tcPr>
          <w:p w14:paraId="1FA1D9CC" w14:textId="36BFC598" w:rsidR="004E64E2" w:rsidRPr="00572939" w:rsidRDefault="000926D7" w:rsidP="00E677FE">
            <w:pPr>
              <w:keepNext/>
              <w:spacing w:before="40" w:after="40"/>
              <w:rPr>
                <w:sz w:val="20"/>
                <w:szCs w:val="20"/>
              </w:rPr>
            </w:pPr>
            <w:r>
              <w:rPr>
                <w:sz w:val="20"/>
                <w:szCs w:val="20"/>
              </w:rPr>
              <w:t xml:space="preserve">E.g. </w:t>
            </w:r>
            <w:r w:rsidR="009D64D7">
              <w:rPr>
                <w:sz w:val="20"/>
                <w:szCs w:val="20"/>
              </w:rPr>
              <w:t xml:space="preserve">Treatment failure or </w:t>
            </w:r>
            <w:r>
              <w:rPr>
                <w:sz w:val="20"/>
                <w:szCs w:val="20"/>
              </w:rPr>
              <w:t xml:space="preserve">local recurrence after </w:t>
            </w:r>
            <w:r w:rsidR="004E557D">
              <w:rPr>
                <w:sz w:val="20"/>
                <w:szCs w:val="20"/>
              </w:rPr>
              <w:t xml:space="preserve">initial </w:t>
            </w:r>
            <w:r>
              <w:rPr>
                <w:sz w:val="20"/>
                <w:szCs w:val="20"/>
              </w:rPr>
              <w:t>PN</w:t>
            </w:r>
          </w:p>
        </w:tc>
      </w:tr>
      <w:tr w:rsidR="004E557D" w14:paraId="2C978675" w14:textId="77777777" w:rsidTr="002C2F10">
        <w:tc>
          <w:tcPr>
            <w:tcW w:w="4361" w:type="dxa"/>
          </w:tcPr>
          <w:p w14:paraId="5B5ED83F" w14:textId="0F27FE53" w:rsidR="004E557D" w:rsidRDefault="004E557D" w:rsidP="004E557D">
            <w:pPr>
              <w:keepNext/>
              <w:spacing w:before="40" w:after="40"/>
              <w:rPr>
                <w:sz w:val="20"/>
                <w:szCs w:val="20"/>
              </w:rPr>
            </w:pPr>
            <w:r w:rsidRPr="009D64D7">
              <w:rPr>
                <w:sz w:val="20"/>
                <w:szCs w:val="20"/>
              </w:rPr>
              <w:t xml:space="preserve">CA being offered as salvage treatment to patients after </w:t>
            </w:r>
            <w:r>
              <w:rPr>
                <w:sz w:val="20"/>
                <w:szCs w:val="20"/>
              </w:rPr>
              <w:t>ablative therapies (e.g. RFA, MWA)</w:t>
            </w:r>
          </w:p>
        </w:tc>
        <w:tc>
          <w:tcPr>
            <w:tcW w:w="4881" w:type="dxa"/>
          </w:tcPr>
          <w:p w14:paraId="609AC57F" w14:textId="3116A0BB" w:rsidR="004E557D" w:rsidRDefault="004E557D" w:rsidP="004E557D">
            <w:pPr>
              <w:keepNext/>
              <w:spacing w:before="40" w:after="40"/>
              <w:rPr>
                <w:sz w:val="20"/>
                <w:szCs w:val="20"/>
              </w:rPr>
            </w:pPr>
            <w:r>
              <w:rPr>
                <w:sz w:val="20"/>
                <w:szCs w:val="20"/>
              </w:rPr>
              <w:t>E.g. Treatment failure or local recurrence after initial ablative therapies</w:t>
            </w:r>
          </w:p>
        </w:tc>
      </w:tr>
    </w:tbl>
    <w:p w14:paraId="3A4023DC" w14:textId="273EEAA8" w:rsidR="00F61203" w:rsidRPr="00A32E5A" w:rsidRDefault="00B1194A" w:rsidP="00A32E5A">
      <w:pPr>
        <w:spacing w:after="240" w:line="240" w:lineRule="auto"/>
        <w:rPr>
          <w:sz w:val="20"/>
          <w:szCs w:val="20"/>
        </w:rPr>
      </w:pPr>
      <w:r>
        <w:rPr>
          <w:sz w:val="20"/>
          <w:szCs w:val="20"/>
        </w:rPr>
        <w:t xml:space="preserve">Abbreviation: CA, cryoablation; </w:t>
      </w:r>
      <w:r w:rsidR="005246C7">
        <w:rPr>
          <w:sz w:val="20"/>
          <w:szCs w:val="20"/>
        </w:rPr>
        <w:t xml:space="preserve">MWA, microwave ablation; </w:t>
      </w:r>
      <w:r w:rsidRPr="00116DF0">
        <w:rPr>
          <w:sz w:val="20"/>
          <w:szCs w:val="20"/>
        </w:rPr>
        <w:t>PN, partial nephrectomy</w:t>
      </w:r>
      <w:r w:rsidR="005246C7">
        <w:rPr>
          <w:sz w:val="20"/>
          <w:szCs w:val="20"/>
        </w:rPr>
        <w:t>; RFA, radiofrequency ablation</w:t>
      </w:r>
      <w:r w:rsidR="00D759C5" w:rsidRPr="00A32E5A">
        <w:rPr>
          <w:rFonts w:asciiTheme="minorHAnsi" w:hAnsiTheme="minorHAnsi" w:cstheme="minorHAnsi"/>
          <w:b/>
        </w:rPr>
        <w:fldChar w:fldCharType="begin"/>
      </w:r>
      <w:r w:rsidR="00D759C5" w:rsidRPr="00A32E5A">
        <w:rPr>
          <w:rFonts w:asciiTheme="minorHAnsi" w:hAnsiTheme="minorHAnsi" w:cstheme="minorHAnsi"/>
          <w:b/>
        </w:rPr>
        <w:instrText xml:space="preserve"> REF _Ref23933399 \h </w:instrText>
      </w:r>
      <w:r w:rsidR="00D759C5" w:rsidRPr="00A32E5A">
        <w:rPr>
          <w:rFonts w:asciiTheme="minorHAnsi" w:hAnsiTheme="minorHAnsi" w:cstheme="minorHAnsi"/>
          <w:b/>
        </w:rPr>
      </w:r>
      <w:r w:rsidR="00A32E5A">
        <w:rPr>
          <w:rFonts w:asciiTheme="minorHAnsi" w:hAnsiTheme="minorHAnsi" w:cstheme="minorHAnsi"/>
          <w:b/>
        </w:rPr>
        <w:instrText xml:space="preserve"> \* MERGEFORMAT </w:instrText>
      </w:r>
      <w:r w:rsidR="00D759C5" w:rsidRPr="00A32E5A">
        <w:rPr>
          <w:rFonts w:asciiTheme="minorHAnsi" w:hAnsiTheme="minorHAnsi" w:cstheme="minorHAnsi"/>
          <w:b/>
        </w:rPr>
        <w:fldChar w:fldCharType="separate"/>
      </w:r>
    </w:p>
    <w:p w14:paraId="0565D3BD" w14:textId="61F2794B" w:rsidR="00DF4AB6" w:rsidRDefault="00F61203" w:rsidP="00DF4AB6">
      <w:r w:rsidRPr="00A32E5A">
        <w:rPr>
          <w:rFonts w:asciiTheme="minorHAnsi" w:hAnsiTheme="minorHAnsi" w:cstheme="minorHAnsi"/>
        </w:rPr>
        <w:t>Figure 3</w:t>
      </w:r>
      <w:r w:rsidR="00D759C5">
        <w:rPr>
          <w:rFonts w:asciiTheme="minorHAnsi" w:hAnsiTheme="minorHAnsi" w:cstheme="minorHAnsi"/>
        </w:rPr>
        <w:fldChar w:fldCharType="end"/>
      </w:r>
      <w:r w:rsidR="00D759C5">
        <w:rPr>
          <w:rFonts w:asciiTheme="minorHAnsi" w:hAnsiTheme="minorHAnsi" w:cstheme="minorHAnsi"/>
        </w:rPr>
        <w:t xml:space="preserve"> presents the clinical management algorithm after the proposed listing</w:t>
      </w:r>
      <w:r w:rsidR="00B75F4A">
        <w:rPr>
          <w:rFonts w:asciiTheme="minorHAnsi" w:hAnsiTheme="minorHAnsi" w:cstheme="minorHAnsi"/>
        </w:rPr>
        <w:t xml:space="preserve">, taking </w:t>
      </w:r>
      <w:r w:rsidR="00D759C5">
        <w:rPr>
          <w:rFonts w:asciiTheme="minorHAnsi" w:hAnsiTheme="minorHAnsi" w:cstheme="minorHAnsi"/>
        </w:rPr>
        <w:t>into consideration potential leakage of use of c</w:t>
      </w:r>
      <w:r w:rsidR="00B75F4A">
        <w:rPr>
          <w:rFonts w:asciiTheme="minorHAnsi" w:hAnsiTheme="minorHAnsi" w:cstheme="minorHAnsi"/>
        </w:rPr>
        <w:t>ryoablation. Adding notes to</w:t>
      </w:r>
      <w:r w:rsidR="00D759C5">
        <w:rPr>
          <w:rFonts w:asciiTheme="minorHAnsi" w:hAnsiTheme="minorHAnsi" w:cstheme="minorHAnsi"/>
        </w:rPr>
        <w:t xml:space="preserve"> proposed wording</w:t>
      </w:r>
      <w:r w:rsidR="00B75F4A">
        <w:rPr>
          <w:rFonts w:asciiTheme="minorHAnsi" w:hAnsiTheme="minorHAnsi" w:cstheme="minorHAnsi"/>
        </w:rPr>
        <w:t xml:space="preserve"> for </w:t>
      </w:r>
      <w:r w:rsidR="00D759C5">
        <w:rPr>
          <w:rFonts w:asciiTheme="minorHAnsi" w:hAnsiTheme="minorHAnsi" w:cstheme="minorHAnsi"/>
        </w:rPr>
        <w:t>restriction</w:t>
      </w:r>
      <w:r w:rsidR="00B75F4A">
        <w:rPr>
          <w:rFonts w:asciiTheme="minorHAnsi" w:hAnsiTheme="minorHAnsi" w:cstheme="minorHAnsi"/>
        </w:rPr>
        <w:t>s on</w:t>
      </w:r>
      <w:r w:rsidR="00D759C5">
        <w:rPr>
          <w:rFonts w:asciiTheme="minorHAnsi" w:hAnsiTheme="minorHAnsi" w:cstheme="minorHAnsi"/>
        </w:rPr>
        <w:t xml:space="preserve"> the proposed service may help </w:t>
      </w:r>
      <w:r w:rsidR="00B75F4A">
        <w:rPr>
          <w:rFonts w:asciiTheme="minorHAnsi" w:hAnsiTheme="minorHAnsi" w:cstheme="minorHAnsi"/>
        </w:rPr>
        <w:t>to mitigate risk</w:t>
      </w:r>
      <w:r w:rsidR="00D759C5">
        <w:rPr>
          <w:rFonts w:asciiTheme="minorHAnsi" w:hAnsiTheme="minorHAnsi" w:cstheme="minorHAnsi"/>
        </w:rPr>
        <w:t xml:space="preserve"> of leakage (see </w:t>
      </w:r>
      <w:r w:rsidR="00D759C5">
        <w:rPr>
          <w:rFonts w:asciiTheme="minorHAnsi" w:hAnsiTheme="minorHAnsi" w:cstheme="minorHAnsi"/>
        </w:rPr>
        <w:fldChar w:fldCharType="begin"/>
      </w:r>
      <w:r w:rsidR="00D759C5">
        <w:rPr>
          <w:rFonts w:asciiTheme="minorHAnsi" w:hAnsiTheme="minorHAnsi" w:cstheme="minorHAnsi"/>
        </w:rPr>
        <w:instrText xml:space="preserve"> REF _Ref24035727 \h </w:instrText>
      </w:r>
      <w:r w:rsidR="00D759C5">
        <w:rPr>
          <w:rFonts w:asciiTheme="minorHAnsi" w:hAnsiTheme="minorHAnsi" w:cstheme="minorHAnsi"/>
        </w:rPr>
      </w:r>
      <w:r w:rsidR="00D759C5">
        <w:rPr>
          <w:rFonts w:asciiTheme="minorHAnsi" w:hAnsiTheme="minorHAnsi" w:cstheme="minorHAnsi"/>
        </w:rPr>
        <w:fldChar w:fldCharType="separate"/>
      </w:r>
      <w:r w:rsidRPr="00936A66">
        <w:rPr>
          <w:rFonts w:cs="Calibri"/>
        </w:rPr>
        <w:t xml:space="preserve">Table </w:t>
      </w:r>
      <w:r>
        <w:rPr>
          <w:rFonts w:cs="Calibri"/>
          <w:noProof/>
        </w:rPr>
        <w:t>6</w:t>
      </w:r>
      <w:r w:rsidR="00D759C5">
        <w:rPr>
          <w:rFonts w:asciiTheme="minorHAnsi" w:hAnsiTheme="minorHAnsi" w:cstheme="minorHAnsi"/>
        </w:rPr>
        <w:fldChar w:fldCharType="end"/>
      </w:r>
      <w:r w:rsidR="00D759C5">
        <w:rPr>
          <w:rFonts w:asciiTheme="minorHAnsi" w:hAnsiTheme="minorHAnsi" w:cstheme="minorHAnsi"/>
        </w:rPr>
        <w:t>).</w:t>
      </w:r>
    </w:p>
    <w:p w14:paraId="434703FE" w14:textId="77777777" w:rsidR="00A32E5A" w:rsidRDefault="00A32E5A">
      <w:pPr>
        <w:rPr>
          <w:b/>
          <w:i/>
          <w:iCs/>
          <w:color w:val="3366FF"/>
        </w:rPr>
      </w:pPr>
      <w:r>
        <w:rPr>
          <w:b/>
          <w:i/>
          <w:iCs/>
          <w:color w:val="3366FF"/>
        </w:rPr>
        <w:br w:type="page"/>
      </w:r>
    </w:p>
    <w:p w14:paraId="57523C3C" w14:textId="03432DF7" w:rsidR="005246C7" w:rsidRPr="003C6E63" w:rsidRDefault="0034563A" w:rsidP="00F33E3E">
      <w:pPr>
        <w:spacing w:after="120"/>
        <w:rPr>
          <w:b/>
          <w:color w:val="3366FF"/>
        </w:rPr>
      </w:pPr>
      <w:r w:rsidRPr="003C6E63">
        <w:rPr>
          <w:b/>
          <w:i/>
          <w:iCs/>
          <w:color w:val="3366FF"/>
        </w:rPr>
        <w:lastRenderedPageBreak/>
        <w:t>Device(s) associated with provision of the proposed medical service</w:t>
      </w:r>
    </w:p>
    <w:p w14:paraId="44F02411" w14:textId="56493077" w:rsidR="009D36FA" w:rsidRDefault="00DF28E4" w:rsidP="00BC5297">
      <w:pPr>
        <w:spacing w:after="60"/>
      </w:pPr>
      <w:r>
        <w:t xml:space="preserve">The </w:t>
      </w:r>
      <w:r w:rsidR="00364971">
        <w:t>a</w:t>
      </w:r>
      <w:r>
        <w:t>pplicant reported</w:t>
      </w:r>
      <w:r w:rsidR="00875FF5">
        <w:rPr>
          <w:rStyle w:val="EndnoteReference"/>
        </w:rPr>
        <w:endnoteReference w:id="118"/>
      </w:r>
      <w:r>
        <w:t xml:space="preserve"> that </w:t>
      </w:r>
      <w:r w:rsidR="00DB2F7F">
        <w:t>the proposed medical service relies on other devices to achieve its intended effect:</w:t>
      </w:r>
    </w:p>
    <w:p w14:paraId="6308E754" w14:textId="07A3E106" w:rsidR="009A023E" w:rsidRDefault="00DB2F7F" w:rsidP="00CF0500">
      <w:pPr>
        <w:pStyle w:val="ListParagraph"/>
        <w:numPr>
          <w:ilvl w:val="0"/>
          <w:numId w:val="39"/>
        </w:numPr>
      </w:pPr>
      <w:r>
        <w:t xml:space="preserve">Multi-use consumables: </w:t>
      </w:r>
      <w:r w:rsidR="00DF28E4">
        <w:t>Visual-ICE</w:t>
      </w:r>
      <w:r w:rsidR="00750FEB" w:rsidRPr="00750FEB">
        <w:rPr>
          <w:rFonts w:cs="Calibri"/>
          <w:sz w:val="28"/>
          <w:szCs w:val="28"/>
        </w:rPr>
        <w:t>®</w:t>
      </w:r>
      <w:r w:rsidR="00DF28E4">
        <w:t xml:space="preserve"> Cryoablation System</w:t>
      </w:r>
      <w:r>
        <w:t xml:space="preserve"> (ARTG </w:t>
      </w:r>
      <w:hyperlink r:id="rId13" w:tooltip="link to the public ARTG summary on the ARTG website" w:history="1">
        <w:r w:rsidR="00101ED7" w:rsidRPr="00101ED7">
          <w:rPr>
            <w:rStyle w:val="Hyperlink"/>
          </w:rPr>
          <w:t>221468</w:t>
        </w:r>
      </w:hyperlink>
      <w:r>
        <w:t>);</w:t>
      </w:r>
    </w:p>
    <w:p w14:paraId="390D1A45" w14:textId="34FC4BA4" w:rsidR="00DB2F7F" w:rsidRDefault="00DB2F7F" w:rsidP="00CF0500">
      <w:pPr>
        <w:pStyle w:val="ListParagraph"/>
        <w:numPr>
          <w:ilvl w:val="0"/>
          <w:numId w:val="39"/>
        </w:numPr>
      </w:pPr>
      <w:r>
        <w:t xml:space="preserve">Single-use consumables: Galil Medical Cryoablation Needles (ARTG </w:t>
      </w:r>
      <w:hyperlink r:id="rId14" w:tooltip="link to the public ARTG summary" w:history="1">
        <w:r w:rsidR="00101ED7" w:rsidRPr="00101ED7">
          <w:rPr>
            <w:rStyle w:val="Hyperlink"/>
          </w:rPr>
          <w:t>224583</w:t>
        </w:r>
      </w:hyperlink>
      <w:r>
        <w:t>).</w:t>
      </w:r>
    </w:p>
    <w:p w14:paraId="2621F7E3" w14:textId="77777777" w:rsidR="002764D1" w:rsidRDefault="00DB2F7F" w:rsidP="002764D1">
      <w:r>
        <w:t>Both are available from the same manufacturer, Galil Medical</w:t>
      </w:r>
      <w:r w:rsidR="00115338">
        <w:t>, and are registered with the Therapeutic Goods Administration (TGA).</w:t>
      </w:r>
      <w:r>
        <w:t xml:space="preserve"> </w:t>
      </w:r>
      <w:r w:rsidR="002764D1" w:rsidRPr="002764D1">
        <w:t>In addition, the proposed medical service also requires the following items from other manufacturers: Argon gas cylinders (for freezing), Helium gas cylinders (for thawing) and sterile drape to cover the touch screen if the cryoablation system is operated by members of the sterile team.</w:t>
      </w:r>
      <w:r w:rsidR="002764D1" w:rsidRPr="002764D1">
        <w:rPr>
          <w:rStyle w:val="EndnoteReference"/>
        </w:rPr>
        <w:endnoteReference w:id="119"/>
      </w:r>
      <w:r w:rsidR="002764D1">
        <w:t xml:space="preserve"> </w:t>
      </w:r>
    </w:p>
    <w:p w14:paraId="4A6FB9C6" w14:textId="0493FE31" w:rsidR="002764D1" w:rsidRDefault="00F33E3E" w:rsidP="002764D1">
      <w:r>
        <w:t>The a</w:t>
      </w:r>
      <w:r w:rsidR="002764D1">
        <w:t>pplicant reported that the device associated with cryotherapy in the previous submission considered at the September 2009 MSAC Meeting is no longer registered with the TGA in Australia.</w:t>
      </w:r>
      <w:r w:rsidR="002041C0">
        <w:rPr>
          <w:rStyle w:val="EndnoteReference"/>
        </w:rPr>
        <w:endnoteReference w:id="120"/>
      </w:r>
      <w:r w:rsidR="002764D1">
        <w:t xml:space="preserve"> </w:t>
      </w:r>
    </w:p>
    <w:p w14:paraId="57346BAE" w14:textId="379B6BCA" w:rsidR="00875FF5" w:rsidRDefault="00440209" w:rsidP="00DB2F7F">
      <w:r>
        <w:t>There is</w:t>
      </w:r>
      <w:r w:rsidR="000E0A5C">
        <w:t>,</w:t>
      </w:r>
      <w:r>
        <w:t xml:space="preserve"> however, </w:t>
      </w:r>
      <w:r w:rsidR="00750FEB">
        <w:t xml:space="preserve">another similar device, </w:t>
      </w:r>
      <w:r w:rsidR="000E0A5C">
        <w:t xml:space="preserve">being </w:t>
      </w:r>
      <w:r w:rsidR="00750FEB">
        <w:t>the ProSense Cryoablation system</w:t>
      </w:r>
      <w:r w:rsidR="00EE2A68">
        <w:t xml:space="preserve"> </w:t>
      </w:r>
      <w:r w:rsidR="00D13A05">
        <w:t xml:space="preserve">(IceCure Medical, Israel), </w:t>
      </w:r>
      <w:r w:rsidR="00EE2A68">
        <w:t xml:space="preserve">registered in Australia </w:t>
      </w:r>
      <w:r w:rsidR="00D13A05">
        <w:t xml:space="preserve">(ARTG </w:t>
      </w:r>
      <w:hyperlink r:id="rId15" w:tooltip="link to the public ARTG summary on the ARTG website" w:history="1">
        <w:r w:rsidR="00D13A05" w:rsidRPr="00EE2A68">
          <w:rPr>
            <w:rStyle w:val="Hyperlink"/>
          </w:rPr>
          <w:t>308786</w:t>
        </w:r>
      </w:hyperlink>
      <w:r w:rsidR="00D13A05">
        <w:t>)</w:t>
      </w:r>
      <w:r w:rsidR="007A5985">
        <w:t>.</w:t>
      </w:r>
      <w:r w:rsidR="000E0A5C">
        <w:t xml:space="preserve"> The a</w:t>
      </w:r>
      <w:r w:rsidR="00BC5297">
        <w:t xml:space="preserve">pplicant reported that </w:t>
      </w:r>
      <w:r w:rsidR="00EE2A68">
        <w:t xml:space="preserve">it was </w:t>
      </w:r>
      <w:r w:rsidR="00BC5297">
        <w:t xml:space="preserve">its </w:t>
      </w:r>
      <w:r w:rsidR="00EE2A68">
        <w:t>understanding that the ProSense system is not used for this indication in Australia.</w:t>
      </w:r>
      <w:r w:rsidR="00EE2A68">
        <w:rPr>
          <w:rStyle w:val="EndnoteReference"/>
        </w:rPr>
        <w:endnoteReference w:id="121"/>
      </w:r>
      <w:r w:rsidR="00D13A05">
        <w:t xml:space="preserve"> </w:t>
      </w:r>
      <w:r w:rsidR="007A5985">
        <w:t>Rather than using argon gas as is the case with the Visual-ICE Cryoablation System, t</w:t>
      </w:r>
      <w:r w:rsidR="007D7541">
        <w:t xml:space="preserve">he ProSense </w:t>
      </w:r>
      <w:r w:rsidR="007A5985">
        <w:t>Cryoablation Sy</w:t>
      </w:r>
      <w:r w:rsidR="007D7541">
        <w:t xml:space="preserve">stem </w:t>
      </w:r>
      <w:r w:rsidR="007A5985">
        <w:t xml:space="preserve">uses innovative </w:t>
      </w:r>
      <w:r w:rsidR="005C2464">
        <w:t>liquid</w:t>
      </w:r>
      <w:r w:rsidR="007A5985">
        <w:t xml:space="preserve"> </w:t>
      </w:r>
      <w:r w:rsidR="005C2464">
        <w:t>nitrogen-based</w:t>
      </w:r>
      <w:r w:rsidR="007A5985">
        <w:t xml:space="preserve"> cryogen to apply the cold to tissue</w:t>
      </w:r>
      <w:r w:rsidR="00A97033">
        <w:t>. Its intended purpose as stated in the public ARTG summary describes ProSense as being</w:t>
      </w:r>
      <w:r w:rsidR="007A5985">
        <w:t xml:space="preserve"> typically used across clinical specialties (e.g. urology) to remove malignant or abnormal benign tissues (</w:t>
      </w:r>
      <w:r w:rsidR="007A5985">
        <w:fldChar w:fldCharType="begin"/>
      </w:r>
      <w:r w:rsidR="007A5985">
        <w:instrText xml:space="preserve"> REF _Ref23954397 \h </w:instrText>
      </w:r>
      <w:r w:rsidR="00A32E5A">
        <w:instrText xml:space="preserve"> \* MERGEFORMAT </w:instrText>
      </w:r>
      <w:r w:rsidR="007A5985">
        <w:fldChar w:fldCharType="separate"/>
      </w:r>
      <w:r w:rsidR="00F61203" w:rsidRPr="00A32E5A">
        <w:t>Appendix 5</w:t>
      </w:r>
      <w:r w:rsidR="007A5985">
        <w:fldChar w:fldCharType="end"/>
      </w:r>
      <w:r w:rsidR="007A5985">
        <w:t>).</w:t>
      </w:r>
      <w:r w:rsidR="00DF6AEF">
        <w:t xml:space="preserve"> </w:t>
      </w:r>
      <w:r w:rsidR="00A97033">
        <w:t>An abstract</w:t>
      </w:r>
      <w:r w:rsidR="00DF747D">
        <w:rPr>
          <w:rStyle w:val="EndnoteReference"/>
        </w:rPr>
        <w:endnoteReference w:id="122"/>
      </w:r>
      <w:r w:rsidR="00A97033">
        <w:t xml:space="preserve"> published at the 34 Annual European Association of Urology (EAU) Congress </w:t>
      </w:r>
      <w:r w:rsidR="00C57C7A">
        <w:t xml:space="preserve">reported results of </w:t>
      </w:r>
      <w:r w:rsidR="00166C2F">
        <w:t xml:space="preserve">safety, feasibility and oncologic efficacy of the use of ProSense in percutaneous CA in 74 patients with SRMs </w:t>
      </w:r>
      <w:r w:rsidR="00166C2F">
        <w:rPr>
          <w:rFonts w:cs="Calibri"/>
        </w:rPr>
        <w:t>≤</w:t>
      </w:r>
      <w:r w:rsidR="00166C2F">
        <w:t>4 cm in Israel.</w:t>
      </w:r>
      <w:r w:rsidR="00AB2119">
        <w:t xml:space="preserve"> It appears that the ProSense cryoablation system may also aim at achieving the same clinical positioning as Visual-ICE cryoablation system. </w:t>
      </w:r>
    </w:p>
    <w:p w14:paraId="5C0279AA" w14:textId="2F2E6DE3" w:rsidR="00896845" w:rsidRPr="003F034A" w:rsidRDefault="00896845" w:rsidP="00797AE3">
      <w:pPr>
        <w:spacing w:after="120"/>
        <w:rPr>
          <w:b/>
          <w:color w:val="0066FF"/>
          <w:sz w:val="28"/>
          <w:szCs w:val="28"/>
          <w:u w:val="single"/>
        </w:rPr>
      </w:pPr>
      <w:r w:rsidRPr="003F034A">
        <w:rPr>
          <w:b/>
          <w:color w:val="0066FF"/>
          <w:sz w:val="28"/>
          <w:szCs w:val="28"/>
          <w:u w:val="single"/>
        </w:rPr>
        <w:t>C</w:t>
      </w:r>
      <w:r w:rsidR="00570ABF">
        <w:rPr>
          <w:b/>
          <w:color w:val="0066FF"/>
          <w:sz w:val="28"/>
          <w:szCs w:val="28"/>
          <w:u w:val="single"/>
        </w:rPr>
        <w:t>OMPARATOR/S</w:t>
      </w:r>
    </w:p>
    <w:p w14:paraId="155D81B4" w14:textId="15DF7860" w:rsidR="007B2C9F" w:rsidRDefault="00A04CA4" w:rsidP="00A04CA4">
      <w:pPr>
        <w:rPr>
          <w:i/>
        </w:rPr>
      </w:pPr>
      <w:r w:rsidRPr="00A04CA4">
        <w:rPr>
          <w:i/>
        </w:rPr>
        <w:t xml:space="preserve">PASC queried the PICO’s approach of using main comparators and supplementary comparators, and in particular, how partial nephrectomy could be a comparator, given the proposed population is not considered suitable for partial nephrectomy. </w:t>
      </w:r>
    </w:p>
    <w:p w14:paraId="40888F4D" w14:textId="3D534950" w:rsidR="00A04CA4" w:rsidRPr="008724A2" w:rsidRDefault="00A04CA4" w:rsidP="00A04CA4">
      <w:pPr>
        <w:rPr>
          <w:i/>
        </w:rPr>
      </w:pPr>
      <w:r w:rsidRPr="008724A2">
        <w:rPr>
          <w:i/>
        </w:rPr>
        <w:t xml:space="preserve">The applicant </w:t>
      </w:r>
      <w:r w:rsidR="00922780" w:rsidRPr="008724A2">
        <w:rPr>
          <w:i/>
        </w:rPr>
        <w:t>clarified that it included p</w:t>
      </w:r>
      <w:r w:rsidRPr="008724A2">
        <w:rPr>
          <w:i/>
        </w:rPr>
        <w:t>artial nephrectomy as a supplementary comparator</w:t>
      </w:r>
      <w:r w:rsidR="00922780" w:rsidRPr="008724A2">
        <w:rPr>
          <w:i/>
        </w:rPr>
        <w:t xml:space="preserve">, </w:t>
      </w:r>
      <w:r w:rsidR="001249EB" w:rsidRPr="008724A2">
        <w:rPr>
          <w:i/>
        </w:rPr>
        <w:t xml:space="preserve">while the </w:t>
      </w:r>
      <w:r w:rsidR="00922780" w:rsidRPr="008724A2">
        <w:rPr>
          <w:i/>
        </w:rPr>
        <w:t xml:space="preserve">HTA group </w:t>
      </w:r>
      <w:r w:rsidRPr="008724A2">
        <w:rPr>
          <w:i/>
        </w:rPr>
        <w:t>added laparoscopic radical nephrectomy as a main comparator. While the applicant had initially intended to disagree with inclusion of laparoscopic radical nephrectomy,</w:t>
      </w:r>
      <w:r w:rsidR="001249EB" w:rsidRPr="008724A2">
        <w:rPr>
          <w:i/>
        </w:rPr>
        <w:t xml:space="preserve"> they advised that</w:t>
      </w:r>
      <w:r w:rsidRPr="008724A2">
        <w:rPr>
          <w:i/>
        </w:rPr>
        <w:t xml:space="preserve"> </w:t>
      </w:r>
      <w:r w:rsidR="001249EB" w:rsidRPr="008724A2">
        <w:rPr>
          <w:i/>
        </w:rPr>
        <w:t xml:space="preserve">clinical feedback suggests </w:t>
      </w:r>
      <w:r w:rsidRPr="008724A2">
        <w:rPr>
          <w:i/>
        </w:rPr>
        <w:t>a subset of patients being referred for cryoablation are th</w:t>
      </w:r>
      <w:r w:rsidR="00922780" w:rsidRPr="008724A2">
        <w:rPr>
          <w:i/>
        </w:rPr>
        <w:t>ose who are</w:t>
      </w:r>
      <w:r w:rsidRPr="008724A2">
        <w:rPr>
          <w:i/>
        </w:rPr>
        <w:t xml:space="preserve"> initially considered for laparoscopic radical nephrectomy, after being considered not suitable</w:t>
      </w:r>
      <w:r w:rsidR="001249EB" w:rsidRPr="008724A2">
        <w:rPr>
          <w:i/>
        </w:rPr>
        <w:t xml:space="preserve"> for </w:t>
      </w:r>
      <w:r w:rsidRPr="008724A2">
        <w:rPr>
          <w:i/>
        </w:rPr>
        <w:t>partial nephrectomy.</w:t>
      </w:r>
    </w:p>
    <w:p w14:paraId="51EE52B1" w14:textId="77777777" w:rsidR="00A04CA4" w:rsidRPr="008724A2" w:rsidRDefault="00A04CA4" w:rsidP="00A04CA4">
      <w:pPr>
        <w:rPr>
          <w:i/>
        </w:rPr>
      </w:pPr>
      <w:r w:rsidRPr="008724A2">
        <w:rPr>
          <w:i/>
        </w:rPr>
        <w:t xml:space="preserve">In addition, PASC queried how the main and supplementary comparators would be treated differently in the clinical and economic evaluations. PASC advised that the assessment report should provide data to substantiate if these comparator distinctions are valid. The applicant informed PASC that they intended to appraise all available evidence and assess which comparisons were possible (and most relevant) to the Australian context. </w:t>
      </w:r>
    </w:p>
    <w:p w14:paraId="441DFF26" w14:textId="77777777" w:rsidR="00A32E5A" w:rsidRDefault="00A32E5A">
      <w:pPr>
        <w:rPr>
          <w:i/>
        </w:rPr>
      </w:pPr>
      <w:r>
        <w:rPr>
          <w:i/>
        </w:rPr>
        <w:br w:type="page"/>
      </w:r>
    </w:p>
    <w:p w14:paraId="3EE72259" w14:textId="46EE6ED0" w:rsidR="00A04CA4" w:rsidRPr="008724A2" w:rsidRDefault="00922780" w:rsidP="00A04CA4">
      <w:pPr>
        <w:rPr>
          <w:i/>
        </w:rPr>
      </w:pPr>
      <w:r w:rsidRPr="008724A2">
        <w:rPr>
          <w:i/>
        </w:rPr>
        <w:lastRenderedPageBreak/>
        <w:t xml:space="preserve">The applicant </w:t>
      </w:r>
      <w:r w:rsidR="00A04CA4" w:rsidRPr="008724A2">
        <w:rPr>
          <w:i/>
        </w:rPr>
        <w:t xml:space="preserve">clarified that its original intention (by including partial nephrectomy as a supplementary comparator, and not a main comparator) was to ensure MSAC had access to data for this comparison, given it is possible that some patients would prefer cryoablation over partial nephrectomy if it is available (i.e. leakage). Radiofrequency ablation was initially included as a main comparator by the applicant, but changed to a supplementary comparator by the HTA group because it is not currently MBS-funded for the proposed indication. </w:t>
      </w:r>
    </w:p>
    <w:p w14:paraId="7362309A" w14:textId="470DA5B5" w:rsidR="00063271" w:rsidRPr="00063271" w:rsidRDefault="00063271" w:rsidP="00063271">
      <w:pPr>
        <w:rPr>
          <w:i/>
        </w:rPr>
      </w:pPr>
      <w:r w:rsidRPr="00063271">
        <w:rPr>
          <w:i/>
        </w:rPr>
        <w:t>The safety and effectiveness of the supplementary comparators should be compared to the proposed intervention</w:t>
      </w:r>
      <w:r>
        <w:rPr>
          <w:i/>
        </w:rPr>
        <w:t>, both directly</w:t>
      </w:r>
      <w:r w:rsidRPr="00063271">
        <w:rPr>
          <w:i/>
        </w:rPr>
        <w:t xml:space="preserve"> and indirectly</w:t>
      </w:r>
      <w:r>
        <w:rPr>
          <w:i/>
        </w:rPr>
        <w:t>,</w:t>
      </w:r>
      <w:r w:rsidRPr="00063271">
        <w:rPr>
          <w:i/>
        </w:rPr>
        <w:t xml:space="preserve"> </w:t>
      </w:r>
      <w:r w:rsidRPr="00063271">
        <w:rPr>
          <w:i/>
          <w:iCs/>
        </w:rPr>
        <w:t>via</w:t>
      </w:r>
      <w:r w:rsidRPr="00063271">
        <w:rPr>
          <w:i/>
        </w:rPr>
        <w:t xml:space="preserve"> comparison of the supplementary compar</w:t>
      </w:r>
      <w:r>
        <w:rPr>
          <w:i/>
        </w:rPr>
        <w:t>ators against</w:t>
      </w:r>
      <w:r w:rsidRPr="00063271">
        <w:rPr>
          <w:i/>
        </w:rPr>
        <w:t xml:space="preserve"> the main comparators.</w:t>
      </w:r>
      <w:r>
        <w:rPr>
          <w:i/>
        </w:rPr>
        <w:t xml:space="preserve"> S</w:t>
      </w:r>
      <w:r w:rsidRPr="00063271">
        <w:rPr>
          <w:i/>
        </w:rPr>
        <w:t xml:space="preserve">hould MSAC recommend that </w:t>
      </w:r>
      <w:r>
        <w:rPr>
          <w:i/>
        </w:rPr>
        <w:t>cryoablation b</w:t>
      </w:r>
      <w:r w:rsidRPr="00063271">
        <w:rPr>
          <w:i/>
        </w:rPr>
        <w:t>e approved for this indication, it would act as an “exemplar” for the other thermal techniques</w:t>
      </w:r>
      <w:r>
        <w:rPr>
          <w:i/>
        </w:rPr>
        <w:t>,</w:t>
      </w:r>
      <w:r w:rsidRPr="00063271">
        <w:rPr>
          <w:i/>
        </w:rPr>
        <w:t xml:space="preserve"> should an </w:t>
      </w:r>
      <w:r>
        <w:rPr>
          <w:i/>
        </w:rPr>
        <w:t xml:space="preserve">MSAC </w:t>
      </w:r>
      <w:r w:rsidRPr="00063271">
        <w:rPr>
          <w:i/>
        </w:rPr>
        <w:t>application for MWA or RFA be made in the future.</w:t>
      </w:r>
    </w:p>
    <w:p w14:paraId="441D8633" w14:textId="5D6FE7C0" w:rsidR="00A04CA4" w:rsidRPr="008724A2" w:rsidRDefault="00922780" w:rsidP="00A04CA4">
      <w:pPr>
        <w:rPr>
          <w:i/>
        </w:rPr>
      </w:pPr>
      <w:r w:rsidRPr="008724A2">
        <w:rPr>
          <w:i/>
        </w:rPr>
        <w:t xml:space="preserve">The applicant </w:t>
      </w:r>
      <w:r w:rsidR="00A04CA4" w:rsidRPr="008724A2">
        <w:rPr>
          <w:i/>
        </w:rPr>
        <w:t xml:space="preserve">advised that evidence for supplementary comparisons will be presented in </w:t>
      </w:r>
      <w:r w:rsidR="007B2C9F" w:rsidRPr="008724A2">
        <w:rPr>
          <w:i/>
        </w:rPr>
        <w:t>its</w:t>
      </w:r>
      <w:r w:rsidR="00A04CA4" w:rsidRPr="008724A2">
        <w:rPr>
          <w:i/>
        </w:rPr>
        <w:t xml:space="preserve"> ADAR (applicant-developed assessment report) in the same manner that evidence for main comparisons is presented. The distinction between main and supplementary refers only to the degree to which the comparators are likely to be substituted in clinical practice.</w:t>
      </w:r>
    </w:p>
    <w:p w14:paraId="7EB6EADF" w14:textId="460E3E3A" w:rsidR="00EA7321" w:rsidRDefault="00EA7321" w:rsidP="00EA7321">
      <w:pPr>
        <w:rPr>
          <w:i/>
        </w:rPr>
      </w:pPr>
      <w:r w:rsidRPr="008724A2">
        <w:rPr>
          <w:i/>
        </w:rPr>
        <w:t>PASC advised that microwave ablation</w:t>
      </w:r>
      <w:r w:rsidR="00063271">
        <w:rPr>
          <w:i/>
        </w:rPr>
        <w:t xml:space="preserve"> (MWA)</w:t>
      </w:r>
      <w:r w:rsidRPr="008724A2">
        <w:rPr>
          <w:i/>
        </w:rPr>
        <w:t xml:space="preserve"> should be included as a supplementary comparator. This could be grouped with radiofrequency ablation, as ‘thermal ablation’ (TA). </w:t>
      </w:r>
      <w:r w:rsidR="00922780" w:rsidRPr="008724A2">
        <w:rPr>
          <w:i/>
        </w:rPr>
        <w:t xml:space="preserve">The applicant </w:t>
      </w:r>
      <w:r w:rsidRPr="008724A2">
        <w:rPr>
          <w:i/>
        </w:rPr>
        <w:t>agreed with this advice. The assessment group has replaced RFA with TA in Figures 1-3, but recommended that RFA or MWA be in brackets, for clarification - i.e. TA (RFA or MWA) – as there are other types of TA (</w:t>
      </w:r>
      <w:hyperlink r:id="rId16" w:history="1">
        <w:r w:rsidR="00063271" w:rsidRPr="00E96C17">
          <w:rPr>
            <w:rStyle w:val="Hyperlink"/>
            <w:i/>
          </w:rPr>
          <w:t>https://www.ncbi.nlm.nih.gov/pmc/articles/PMC4226271/</w:t>
        </w:r>
      </w:hyperlink>
      <w:r w:rsidRPr="008724A2">
        <w:rPr>
          <w:i/>
        </w:rPr>
        <w:t>).</w:t>
      </w:r>
    </w:p>
    <w:p w14:paraId="4A5D5876" w14:textId="078A43C1" w:rsidR="00EA7321" w:rsidRPr="00EA7321" w:rsidRDefault="00922780" w:rsidP="00EA7321">
      <w:pPr>
        <w:rPr>
          <w:i/>
        </w:rPr>
      </w:pPr>
      <w:r w:rsidRPr="008724A2">
        <w:rPr>
          <w:i/>
        </w:rPr>
        <w:t xml:space="preserve">The applicant </w:t>
      </w:r>
      <w:r w:rsidR="00EA7321" w:rsidRPr="008724A2">
        <w:rPr>
          <w:i/>
        </w:rPr>
        <w:t>confirmed that data from studies comparing cryoablation with radiofrequency ablation and microwave ablation will be grouped under the comparator heading ‘</w:t>
      </w:r>
      <w:r w:rsidR="00EA7321" w:rsidRPr="008724A2">
        <w:rPr>
          <w:i/>
          <w:u w:val="single"/>
        </w:rPr>
        <w:t>Other thermal ablation</w:t>
      </w:r>
      <w:r w:rsidR="00EA7321" w:rsidRPr="008724A2">
        <w:rPr>
          <w:i/>
        </w:rPr>
        <w:t>’. This is because cryoablation is simply another method of thermal ablation, and these treatments are often grouped together in clinical practice guidelines.</w:t>
      </w:r>
    </w:p>
    <w:p w14:paraId="49D7E3E4" w14:textId="0CFF571E" w:rsidR="00D55456" w:rsidRDefault="009A7F1A" w:rsidP="00CF6841">
      <w:r>
        <w:t>The a</w:t>
      </w:r>
      <w:r w:rsidR="00D55456">
        <w:t xml:space="preserve">pplicant nominated </w:t>
      </w:r>
      <w:r w:rsidR="00D55456" w:rsidRPr="00D55456">
        <w:t xml:space="preserve">active surveillance/deferred therapy </w:t>
      </w:r>
      <w:r w:rsidR="00D55456">
        <w:t xml:space="preserve">(AS/DT) </w:t>
      </w:r>
      <w:r w:rsidR="00D55456" w:rsidRPr="00D55456">
        <w:t>and radiofrequency ablation (RFA)</w:t>
      </w:r>
      <w:r w:rsidR="00D55456">
        <w:t xml:space="preserve"> as two main comparators</w:t>
      </w:r>
      <w:r w:rsidR="00327A60">
        <w:t>,</w:t>
      </w:r>
      <w:r w:rsidR="00D55456">
        <w:t xml:space="preserve"> and partial nephrectomy (PN) as </w:t>
      </w:r>
      <w:r w:rsidR="00BE7E9E">
        <w:t xml:space="preserve">a </w:t>
      </w:r>
      <w:r w:rsidR="00D55456">
        <w:t>supplementary comparator.</w:t>
      </w:r>
      <w:r w:rsidR="00713358">
        <w:rPr>
          <w:rStyle w:val="EndnoteReference"/>
        </w:rPr>
        <w:endnoteReference w:id="123"/>
      </w:r>
    </w:p>
    <w:p w14:paraId="0819DECD" w14:textId="5D020101" w:rsidR="00CF6841" w:rsidRDefault="001A16E5" w:rsidP="00274FFB">
      <w:pPr>
        <w:spacing w:after="0"/>
      </w:pPr>
      <w:r>
        <w:t>T</w:t>
      </w:r>
      <w:r w:rsidR="00327A60">
        <w:t xml:space="preserve">he Draft PICO </w:t>
      </w:r>
      <w:r w:rsidR="00D55456">
        <w:t>nominate</w:t>
      </w:r>
      <w:r w:rsidR="00327A60">
        <w:t>d</w:t>
      </w:r>
      <w:r w:rsidR="00CF6841">
        <w:t xml:space="preserve"> the following comparators for PASC consideration:</w:t>
      </w:r>
    </w:p>
    <w:p w14:paraId="61E08B7B" w14:textId="77777777" w:rsidR="00CF6841" w:rsidRDefault="00CF6841" w:rsidP="00CF0500">
      <w:pPr>
        <w:pStyle w:val="ListParagraph"/>
        <w:numPr>
          <w:ilvl w:val="0"/>
          <w:numId w:val="36"/>
        </w:numPr>
        <w:spacing w:after="60"/>
      </w:pPr>
      <w:r>
        <w:t>Main comparators: l</w:t>
      </w:r>
      <w:r w:rsidR="00D55456">
        <w:t>a</w:t>
      </w:r>
      <w:r>
        <w:t>pa</w:t>
      </w:r>
      <w:r w:rsidR="00D55456">
        <w:t>roscopic ra</w:t>
      </w:r>
      <w:r>
        <w:t>dical nephrectomy (RN) and AS/DT;</w:t>
      </w:r>
    </w:p>
    <w:p w14:paraId="572E3DD4" w14:textId="77777777" w:rsidR="00CF6841" w:rsidRDefault="00CF6841" w:rsidP="009E3695">
      <w:pPr>
        <w:pStyle w:val="ListParagraph"/>
        <w:numPr>
          <w:ilvl w:val="0"/>
          <w:numId w:val="36"/>
        </w:numPr>
        <w:spacing w:after="240"/>
        <w:ind w:left="771" w:hanging="357"/>
      </w:pPr>
      <w:r>
        <w:t>Supplementary comparators: partial nephrectomy (PN) and RFA.</w:t>
      </w:r>
    </w:p>
    <w:p w14:paraId="6589530E" w14:textId="534E6063" w:rsidR="00CF6841" w:rsidRDefault="001A16E5" w:rsidP="00CF6841">
      <w:r>
        <w:t>The rationale was</w:t>
      </w:r>
      <w:r w:rsidR="00CF6841">
        <w:t xml:space="preserve"> </w:t>
      </w:r>
      <w:r w:rsidR="00327A60">
        <w:t>as follo</w:t>
      </w:r>
      <w:r w:rsidR="00CF6841">
        <w:t>ws</w:t>
      </w:r>
      <w:r w:rsidR="00A32E5A">
        <w:t>:</w:t>
      </w:r>
    </w:p>
    <w:p w14:paraId="1912C618" w14:textId="39E8F478" w:rsidR="006A4DB8" w:rsidRDefault="006A4DB8" w:rsidP="00F02843">
      <w:pPr>
        <w:spacing w:after="0"/>
      </w:pPr>
      <w:r>
        <w:t>Currently</w:t>
      </w:r>
      <w:r w:rsidR="00327A60">
        <w:t>,</w:t>
      </w:r>
      <w:r>
        <w:t xml:space="preserve"> for patients with</w:t>
      </w:r>
      <w:r w:rsidR="0014172F">
        <w:t xml:space="preserve"> </w:t>
      </w:r>
      <w:r>
        <w:t xml:space="preserve">localised primary </w:t>
      </w:r>
      <w:r w:rsidR="0014172F">
        <w:t xml:space="preserve">malignant </w:t>
      </w:r>
      <w:r>
        <w:t>RCC (T1aN0M0)</w:t>
      </w:r>
      <w:r w:rsidR="0014172F">
        <w:t xml:space="preserve"> (</w:t>
      </w:r>
      <w:r>
        <w:t xml:space="preserve">≤4 cm in </w:t>
      </w:r>
      <w:r w:rsidR="0014172F">
        <w:t>diameter)</w:t>
      </w:r>
      <w:r>
        <w:t xml:space="preserve">, </w:t>
      </w:r>
      <w:r w:rsidR="0014172F">
        <w:t xml:space="preserve">with malignancy and subtype confirmed by biopsy, </w:t>
      </w:r>
      <w:r>
        <w:t xml:space="preserve">indicated for intervention after diagnosis </w:t>
      </w:r>
      <w:r w:rsidR="00327A60">
        <w:t>(</w:t>
      </w:r>
      <w:r>
        <w:t>but not suitable for PN</w:t>
      </w:r>
      <w:r w:rsidR="00327A60">
        <w:t>), two publicly-</w:t>
      </w:r>
      <w:r w:rsidR="00DB2073">
        <w:t xml:space="preserve">funded </w:t>
      </w:r>
      <w:r>
        <w:t xml:space="preserve">clinical management options </w:t>
      </w:r>
      <w:r w:rsidR="00327A60">
        <w:t xml:space="preserve">are </w:t>
      </w:r>
      <w:r>
        <w:t>a</w:t>
      </w:r>
      <w:r w:rsidR="00DB2073">
        <w:t>vailable</w:t>
      </w:r>
      <w:r w:rsidR="006A1A0F">
        <w:t xml:space="preserve"> (see </w:t>
      </w:r>
      <w:r w:rsidR="006A1A0F">
        <w:fldChar w:fldCharType="begin"/>
      </w:r>
      <w:r w:rsidR="006A1A0F">
        <w:instrText xml:space="preserve"> REF _Ref23733486 \h </w:instrText>
      </w:r>
      <w:r w:rsidR="006A1A0F">
        <w:fldChar w:fldCharType="separate"/>
      </w:r>
      <w:r w:rsidR="00F61203" w:rsidRPr="00186270">
        <w:rPr>
          <w:rFonts w:cs="Calibri"/>
        </w:rPr>
        <w:t xml:space="preserve">Figure </w:t>
      </w:r>
      <w:r w:rsidR="00F61203">
        <w:rPr>
          <w:rFonts w:cs="Calibri"/>
          <w:noProof/>
        </w:rPr>
        <w:t>1</w:t>
      </w:r>
      <w:r w:rsidR="006A1A0F">
        <w:fldChar w:fldCharType="end"/>
      </w:r>
      <w:r w:rsidR="006A1A0F">
        <w:t>)</w:t>
      </w:r>
      <w:r>
        <w:t>:</w:t>
      </w:r>
    </w:p>
    <w:p w14:paraId="00464EC4" w14:textId="004BE72F" w:rsidR="006A4DB8" w:rsidRDefault="006A4DB8" w:rsidP="00CF0500">
      <w:pPr>
        <w:pStyle w:val="ListParagraph"/>
        <w:numPr>
          <w:ilvl w:val="0"/>
          <w:numId w:val="13"/>
        </w:numPr>
      </w:pPr>
      <w:r>
        <w:t>Laparoscopic RN</w:t>
      </w:r>
      <w:r w:rsidR="00DB2073">
        <w:t xml:space="preserve"> (MBS items 36516</w:t>
      </w:r>
      <w:r w:rsidR="00E04D61">
        <w:t xml:space="preserve"> and</w:t>
      </w:r>
      <w:r w:rsidR="00DB2073">
        <w:t xml:space="preserve"> 36519</w:t>
      </w:r>
      <w:r w:rsidR="00E04D61">
        <w:t xml:space="preserve">, </w:t>
      </w:r>
      <w:r w:rsidR="00E04D61">
        <w:fldChar w:fldCharType="begin"/>
      </w:r>
      <w:r w:rsidR="00E04D61">
        <w:instrText xml:space="preserve"> REF _Ref23733323 \h </w:instrText>
      </w:r>
      <w:r w:rsidR="00E04D61">
        <w:fldChar w:fldCharType="separate"/>
      </w:r>
      <w:r w:rsidR="00F61203" w:rsidRPr="00267C49">
        <w:rPr>
          <w:rFonts w:cs="Calibri"/>
          <w:sz w:val="28"/>
          <w:szCs w:val="28"/>
        </w:rPr>
        <w:t xml:space="preserve">Appendix </w:t>
      </w:r>
      <w:r w:rsidR="00F61203">
        <w:rPr>
          <w:rFonts w:cs="Calibri"/>
          <w:noProof/>
          <w:sz w:val="28"/>
          <w:szCs w:val="28"/>
        </w:rPr>
        <w:t>6</w:t>
      </w:r>
      <w:r w:rsidR="00E04D61">
        <w:fldChar w:fldCharType="end"/>
      </w:r>
      <w:r w:rsidR="00DB2073">
        <w:t>)</w:t>
      </w:r>
      <w:r>
        <w:t xml:space="preserve"> if the tumour is of significant complexity, or </w:t>
      </w:r>
    </w:p>
    <w:p w14:paraId="24486E57" w14:textId="576A5A22" w:rsidR="006A4DB8" w:rsidRDefault="006A4DB8" w:rsidP="00CF0500">
      <w:pPr>
        <w:pStyle w:val="ListParagraph"/>
        <w:numPr>
          <w:ilvl w:val="0"/>
          <w:numId w:val="13"/>
        </w:numPr>
        <w:spacing w:after="240"/>
        <w:ind w:left="760" w:hanging="357"/>
      </w:pPr>
      <w:r>
        <w:t>Active surveillance/delayed therapy (AS/DT)</w:t>
      </w:r>
      <w:r w:rsidR="00292A5D">
        <w:t xml:space="preserve"> with detailed multidisciplinary assessment and serial imaging</w:t>
      </w:r>
      <w:r>
        <w:t xml:space="preserve">. </w:t>
      </w:r>
    </w:p>
    <w:p w14:paraId="4D125255" w14:textId="511F1ED4" w:rsidR="003A6F9B" w:rsidRPr="00A32E5A" w:rsidRDefault="00A86728" w:rsidP="001A3093">
      <w:pPr>
        <w:rPr>
          <w:rFonts w:cs="Calibri"/>
        </w:rPr>
      </w:pPr>
      <w:r>
        <w:t>RFA is also another commonly performed ablation technique for SRMs</w:t>
      </w:r>
      <w:r w:rsidR="001A3093">
        <w:t xml:space="preserve">. However, </w:t>
      </w:r>
      <w:r w:rsidR="00D97772">
        <w:t>given i</w:t>
      </w:r>
      <w:r w:rsidR="001A3093">
        <w:t xml:space="preserve">t </w:t>
      </w:r>
      <w:r w:rsidR="00D55456">
        <w:t xml:space="preserve">is </w:t>
      </w:r>
      <w:r w:rsidR="0014172F">
        <w:t xml:space="preserve">not </w:t>
      </w:r>
      <w:r w:rsidR="00D55456">
        <w:t>currently public</w:t>
      </w:r>
      <w:r w:rsidR="00D97772">
        <w:t>ly</w:t>
      </w:r>
      <w:r w:rsidR="00D55456">
        <w:t xml:space="preserve"> funded </w:t>
      </w:r>
      <w:r w:rsidR="00D97772">
        <w:t>(</w:t>
      </w:r>
      <w:r w:rsidR="00D55456">
        <w:t xml:space="preserve">and </w:t>
      </w:r>
      <w:r>
        <w:t xml:space="preserve">is </w:t>
      </w:r>
      <w:r w:rsidR="00D55456">
        <w:t xml:space="preserve">only </w:t>
      </w:r>
      <w:r w:rsidR="00D97772">
        <w:t xml:space="preserve">available in the </w:t>
      </w:r>
      <w:r w:rsidR="001E5246">
        <w:t>private</w:t>
      </w:r>
      <w:r w:rsidR="00D97772">
        <w:t xml:space="preserve"> sector)</w:t>
      </w:r>
      <w:r w:rsidR="00D55456">
        <w:t xml:space="preserve">, it is not considered a main comparator for cryoablation for the purpose of this </w:t>
      </w:r>
      <w:r w:rsidR="00D97772">
        <w:t>a</w:t>
      </w:r>
      <w:r w:rsidR="00D55456">
        <w:t>pplication.</w:t>
      </w:r>
      <w:r w:rsidR="00D97772">
        <w:t xml:space="preserve"> Rather, </w:t>
      </w:r>
      <w:r w:rsidR="0032184E">
        <w:t>i</w:t>
      </w:r>
      <w:r w:rsidR="00D55456">
        <w:t xml:space="preserve">t is included as a </w:t>
      </w:r>
      <w:r w:rsidR="00D55456" w:rsidRPr="00A32E5A">
        <w:rPr>
          <w:rFonts w:cs="Calibri"/>
        </w:rPr>
        <w:t xml:space="preserve">supplementary comparator. </w:t>
      </w:r>
    </w:p>
    <w:p w14:paraId="09BDB320" w14:textId="5EBC0756" w:rsidR="00DB2073" w:rsidRPr="00A32E5A" w:rsidRDefault="00D97772" w:rsidP="00A32E5A">
      <w:pPr>
        <w:pStyle w:val="Caption"/>
        <w:ind w:left="0" w:firstLine="0"/>
        <w:rPr>
          <w:rFonts w:ascii="Calibri" w:eastAsia="Calibri" w:hAnsi="Calibri" w:cs="Calibri"/>
          <w:b w:val="0"/>
          <w:sz w:val="22"/>
          <w:szCs w:val="22"/>
          <w:lang w:val="en-AU" w:eastAsia="en-US"/>
        </w:rPr>
      </w:pPr>
      <w:r w:rsidRPr="00A32E5A">
        <w:rPr>
          <w:rFonts w:ascii="Calibri" w:eastAsia="Calibri" w:hAnsi="Calibri" w:cs="Calibri"/>
          <w:b w:val="0"/>
          <w:sz w:val="22"/>
          <w:szCs w:val="22"/>
          <w:lang w:val="en-AU" w:eastAsia="en-US"/>
        </w:rPr>
        <w:lastRenderedPageBreak/>
        <w:t>The Draft</w:t>
      </w:r>
      <w:r w:rsidR="0014172F" w:rsidRPr="00A32E5A">
        <w:rPr>
          <w:rFonts w:ascii="Calibri" w:eastAsia="Calibri" w:hAnsi="Calibri" w:cs="Calibri"/>
          <w:b w:val="0"/>
          <w:sz w:val="22"/>
          <w:szCs w:val="22"/>
          <w:lang w:val="en-AU" w:eastAsia="en-US"/>
        </w:rPr>
        <w:t xml:space="preserve"> PICO </w:t>
      </w:r>
      <w:r w:rsidRPr="00A32E5A">
        <w:rPr>
          <w:rFonts w:ascii="Calibri" w:eastAsia="Calibri" w:hAnsi="Calibri" w:cs="Calibri"/>
          <w:b w:val="0"/>
          <w:sz w:val="22"/>
          <w:szCs w:val="22"/>
          <w:lang w:val="en-AU" w:eastAsia="en-US"/>
        </w:rPr>
        <w:t>nominated</w:t>
      </w:r>
      <w:r w:rsidR="0014172F" w:rsidRPr="00A32E5A">
        <w:rPr>
          <w:rFonts w:ascii="Calibri" w:eastAsia="Calibri" w:hAnsi="Calibri" w:cs="Calibri"/>
          <w:b w:val="0"/>
          <w:sz w:val="22"/>
          <w:szCs w:val="22"/>
          <w:lang w:val="en-AU" w:eastAsia="en-US"/>
        </w:rPr>
        <w:t xml:space="preserve"> P</w:t>
      </w:r>
      <w:r w:rsidR="003A6F9B" w:rsidRPr="00A32E5A">
        <w:rPr>
          <w:rFonts w:ascii="Calibri" w:eastAsia="Calibri" w:hAnsi="Calibri" w:cs="Calibri"/>
          <w:b w:val="0"/>
          <w:sz w:val="22"/>
          <w:szCs w:val="22"/>
          <w:lang w:val="en-AU" w:eastAsia="en-US"/>
        </w:rPr>
        <w:t>N as a supplementary comparator</w:t>
      </w:r>
      <w:r w:rsidR="00705CFE" w:rsidRPr="00A32E5A">
        <w:rPr>
          <w:rFonts w:ascii="Calibri" w:eastAsia="Calibri" w:hAnsi="Calibri" w:cs="Calibri"/>
          <w:b w:val="0"/>
          <w:sz w:val="22"/>
          <w:szCs w:val="22"/>
          <w:lang w:val="en-AU" w:eastAsia="en-US"/>
        </w:rPr>
        <w:t xml:space="preserve">. This is because </w:t>
      </w:r>
      <w:r w:rsidR="00860859" w:rsidRPr="00A32E5A">
        <w:rPr>
          <w:rFonts w:ascii="Calibri" w:eastAsia="Calibri" w:hAnsi="Calibri" w:cs="Calibri"/>
          <w:b w:val="0"/>
          <w:sz w:val="22"/>
          <w:szCs w:val="22"/>
          <w:lang w:val="en-AU" w:eastAsia="en-US"/>
        </w:rPr>
        <w:t>proposed use of CA is for patients not fit for PN (</w:t>
      </w:r>
      <w:r w:rsidR="00860859" w:rsidRPr="00A32E5A">
        <w:rPr>
          <w:rFonts w:ascii="Calibri" w:eastAsia="Calibri" w:hAnsi="Calibri" w:cs="Calibri"/>
          <w:b w:val="0"/>
          <w:sz w:val="22"/>
          <w:szCs w:val="22"/>
          <w:lang w:val="en-AU" w:eastAsia="en-US"/>
        </w:rPr>
        <w:fldChar w:fldCharType="begin"/>
      </w:r>
      <w:r w:rsidR="00860859" w:rsidRPr="00A32E5A">
        <w:rPr>
          <w:rFonts w:ascii="Calibri" w:eastAsia="Calibri" w:hAnsi="Calibri" w:cs="Calibri"/>
          <w:b w:val="0"/>
          <w:sz w:val="22"/>
          <w:szCs w:val="22"/>
          <w:lang w:val="en-AU" w:eastAsia="en-US"/>
        </w:rPr>
        <w:instrText xml:space="preserve"> REF _Ref23734935 \h </w:instrText>
      </w:r>
      <w:r w:rsidR="00860859" w:rsidRPr="00A32E5A">
        <w:rPr>
          <w:rFonts w:ascii="Calibri" w:eastAsia="Calibri" w:hAnsi="Calibri" w:cs="Calibri"/>
          <w:b w:val="0"/>
          <w:sz w:val="22"/>
          <w:szCs w:val="22"/>
          <w:lang w:val="en-AU" w:eastAsia="en-US"/>
        </w:rPr>
      </w:r>
      <w:r w:rsidR="00A32E5A">
        <w:rPr>
          <w:rFonts w:ascii="Calibri" w:eastAsia="Calibri" w:hAnsi="Calibri" w:cs="Calibri"/>
          <w:b w:val="0"/>
          <w:sz w:val="22"/>
          <w:szCs w:val="22"/>
          <w:lang w:val="en-AU" w:eastAsia="en-US"/>
        </w:rPr>
        <w:instrText xml:space="preserve"> \* MERGEFORMAT </w:instrText>
      </w:r>
      <w:r w:rsidR="00860859" w:rsidRPr="00A32E5A">
        <w:rPr>
          <w:rFonts w:ascii="Calibri" w:eastAsia="Calibri" w:hAnsi="Calibri" w:cs="Calibri"/>
          <w:b w:val="0"/>
          <w:sz w:val="22"/>
          <w:szCs w:val="22"/>
          <w:lang w:val="en-AU" w:eastAsia="en-US"/>
        </w:rPr>
        <w:fldChar w:fldCharType="separate"/>
      </w:r>
      <w:r w:rsidR="00F61203" w:rsidRPr="00A32E5A">
        <w:rPr>
          <w:rFonts w:ascii="Calibri" w:eastAsia="Calibri" w:hAnsi="Calibri" w:cs="Calibri"/>
          <w:b w:val="0"/>
          <w:sz w:val="22"/>
          <w:szCs w:val="22"/>
          <w:lang w:val="en-AU" w:eastAsia="en-US"/>
        </w:rPr>
        <w:t>Figure 2</w:t>
      </w:r>
      <w:r w:rsidR="00860859" w:rsidRPr="00A32E5A">
        <w:rPr>
          <w:rFonts w:ascii="Calibri" w:eastAsia="Calibri" w:hAnsi="Calibri" w:cs="Calibri"/>
          <w:b w:val="0"/>
          <w:sz w:val="22"/>
          <w:szCs w:val="22"/>
          <w:lang w:val="en-AU" w:eastAsia="en-US"/>
        </w:rPr>
        <w:fldChar w:fldCharType="end"/>
      </w:r>
      <w:r w:rsidR="00860859" w:rsidRPr="00A32E5A">
        <w:rPr>
          <w:rFonts w:ascii="Calibri" w:eastAsia="Calibri" w:hAnsi="Calibri" w:cs="Calibri"/>
          <w:b w:val="0"/>
          <w:sz w:val="22"/>
          <w:szCs w:val="22"/>
          <w:lang w:val="en-AU" w:eastAsia="en-US"/>
        </w:rPr>
        <w:t>)</w:t>
      </w:r>
      <w:r w:rsidR="00AC7A51" w:rsidRPr="00A32E5A">
        <w:rPr>
          <w:rFonts w:ascii="Calibri" w:eastAsia="Calibri" w:hAnsi="Calibri" w:cs="Calibri"/>
          <w:b w:val="0"/>
          <w:sz w:val="22"/>
          <w:szCs w:val="22"/>
          <w:lang w:val="en-AU" w:eastAsia="en-US"/>
        </w:rPr>
        <w:t>. H</w:t>
      </w:r>
      <w:r w:rsidR="00860859" w:rsidRPr="00A32E5A">
        <w:rPr>
          <w:rFonts w:ascii="Calibri" w:eastAsia="Calibri" w:hAnsi="Calibri" w:cs="Calibri"/>
          <w:b w:val="0"/>
          <w:sz w:val="22"/>
          <w:szCs w:val="22"/>
          <w:lang w:val="en-AU" w:eastAsia="en-US"/>
        </w:rPr>
        <w:t xml:space="preserve">owever, </w:t>
      </w:r>
      <w:r w:rsidR="004846F2" w:rsidRPr="00A32E5A">
        <w:rPr>
          <w:rFonts w:ascii="Calibri" w:eastAsia="Calibri" w:hAnsi="Calibri" w:cs="Calibri"/>
          <w:b w:val="0"/>
          <w:sz w:val="22"/>
          <w:szCs w:val="22"/>
          <w:lang w:val="en-AU" w:eastAsia="en-US"/>
        </w:rPr>
        <w:t>should</w:t>
      </w:r>
      <w:r w:rsidR="00860859" w:rsidRPr="00A32E5A">
        <w:rPr>
          <w:rFonts w:ascii="Calibri" w:eastAsia="Calibri" w:hAnsi="Calibri" w:cs="Calibri"/>
          <w:b w:val="0"/>
          <w:sz w:val="22"/>
          <w:szCs w:val="22"/>
          <w:lang w:val="en-AU" w:eastAsia="en-US"/>
        </w:rPr>
        <w:t xml:space="preserve"> the proposed medical service</w:t>
      </w:r>
      <w:r w:rsidR="004846F2" w:rsidRPr="00A32E5A">
        <w:rPr>
          <w:rFonts w:ascii="Calibri" w:eastAsia="Calibri" w:hAnsi="Calibri" w:cs="Calibri"/>
          <w:b w:val="0"/>
          <w:sz w:val="22"/>
          <w:szCs w:val="22"/>
          <w:lang w:val="en-AU" w:eastAsia="en-US"/>
        </w:rPr>
        <w:t xml:space="preserve"> receive a </w:t>
      </w:r>
      <w:r w:rsidR="00AC7A51" w:rsidRPr="00A32E5A">
        <w:rPr>
          <w:rFonts w:ascii="Calibri" w:eastAsia="Calibri" w:hAnsi="Calibri" w:cs="Calibri"/>
          <w:b w:val="0"/>
          <w:sz w:val="22"/>
          <w:szCs w:val="22"/>
          <w:lang w:val="en-AU" w:eastAsia="en-US"/>
        </w:rPr>
        <w:t>positive recommendation from</w:t>
      </w:r>
      <w:r w:rsidR="004846F2" w:rsidRPr="00A32E5A">
        <w:rPr>
          <w:rFonts w:ascii="Calibri" w:eastAsia="Calibri" w:hAnsi="Calibri" w:cs="Calibri"/>
          <w:b w:val="0"/>
          <w:sz w:val="22"/>
          <w:szCs w:val="22"/>
          <w:lang w:val="en-AU" w:eastAsia="en-US"/>
        </w:rPr>
        <w:t xml:space="preserve"> MSAC</w:t>
      </w:r>
      <w:r w:rsidR="003A6F9B" w:rsidRPr="00A32E5A">
        <w:rPr>
          <w:rFonts w:ascii="Calibri" w:eastAsia="Calibri" w:hAnsi="Calibri" w:cs="Calibri"/>
          <w:b w:val="0"/>
          <w:sz w:val="22"/>
          <w:szCs w:val="22"/>
          <w:lang w:val="en-AU" w:eastAsia="en-US"/>
        </w:rPr>
        <w:t>,</w:t>
      </w:r>
      <w:r w:rsidR="00860859" w:rsidRPr="00A32E5A">
        <w:rPr>
          <w:rFonts w:ascii="Calibri" w:eastAsia="Calibri" w:hAnsi="Calibri" w:cs="Calibri"/>
          <w:b w:val="0"/>
          <w:sz w:val="22"/>
          <w:szCs w:val="22"/>
          <w:lang w:val="en-AU" w:eastAsia="en-US"/>
        </w:rPr>
        <w:t xml:space="preserve"> it is </w:t>
      </w:r>
      <w:r w:rsidR="00286C2E" w:rsidRPr="00A32E5A">
        <w:rPr>
          <w:rFonts w:ascii="Calibri" w:eastAsia="Calibri" w:hAnsi="Calibri" w:cs="Calibri"/>
          <w:b w:val="0"/>
          <w:sz w:val="22"/>
          <w:szCs w:val="22"/>
          <w:lang w:val="en-AU" w:eastAsia="en-US"/>
        </w:rPr>
        <w:t xml:space="preserve">possible </w:t>
      </w:r>
      <w:r w:rsidR="00860859" w:rsidRPr="00A32E5A">
        <w:rPr>
          <w:rFonts w:ascii="Calibri" w:eastAsia="Calibri" w:hAnsi="Calibri" w:cs="Calibri"/>
          <w:b w:val="0"/>
          <w:sz w:val="22"/>
          <w:szCs w:val="22"/>
          <w:lang w:val="en-AU" w:eastAsia="en-US"/>
        </w:rPr>
        <w:t xml:space="preserve">that CA </w:t>
      </w:r>
      <w:r w:rsidR="003C6E63" w:rsidRPr="00A32E5A">
        <w:rPr>
          <w:rFonts w:ascii="Calibri" w:eastAsia="Calibri" w:hAnsi="Calibri" w:cs="Calibri"/>
          <w:b w:val="0"/>
          <w:sz w:val="22"/>
          <w:szCs w:val="22"/>
          <w:lang w:val="en-AU" w:eastAsia="en-US"/>
        </w:rPr>
        <w:t xml:space="preserve">will </w:t>
      </w:r>
      <w:r w:rsidR="00860859" w:rsidRPr="00A32E5A">
        <w:rPr>
          <w:rFonts w:ascii="Calibri" w:eastAsia="Calibri" w:hAnsi="Calibri" w:cs="Calibri"/>
          <w:b w:val="0"/>
          <w:sz w:val="22"/>
          <w:szCs w:val="22"/>
          <w:lang w:val="en-AU" w:eastAsia="en-US"/>
        </w:rPr>
        <w:t xml:space="preserve">be offered to </w:t>
      </w:r>
      <w:r w:rsidR="003A6F9B" w:rsidRPr="00A32E5A">
        <w:rPr>
          <w:rFonts w:ascii="Calibri" w:eastAsia="Calibri" w:hAnsi="Calibri" w:cs="Calibri"/>
          <w:b w:val="0"/>
          <w:sz w:val="22"/>
          <w:szCs w:val="22"/>
          <w:lang w:val="en-AU" w:eastAsia="en-US"/>
        </w:rPr>
        <w:t>patients</w:t>
      </w:r>
      <w:r w:rsidR="00860859" w:rsidRPr="00A32E5A">
        <w:rPr>
          <w:rFonts w:ascii="Calibri" w:eastAsia="Calibri" w:hAnsi="Calibri" w:cs="Calibri"/>
          <w:b w:val="0"/>
          <w:sz w:val="22"/>
          <w:szCs w:val="22"/>
          <w:lang w:val="en-AU" w:eastAsia="en-US"/>
        </w:rPr>
        <w:t xml:space="preserve"> who are</w:t>
      </w:r>
      <w:r w:rsidR="003A6F9B" w:rsidRPr="00A32E5A">
        <w:rPr>
          <w:rFonts w:ascii="Calibri" w:eastAsia="Calibri" w:hAnsi="Calibri" w:cs="Calibri"/>
          <w:b w:val="0"/>
          <w:sz w:val="22"/>
          <w:szCs w:val="22"/>
          <w:lang w:val="en-AU" w:eastAsia="en-US"/>
        </w:rPr>
        <w:t xml:space="preserve"> </w:t>
      </w:r>
      <w:r w:rsidR="00286C2E" w:rsidRPr="00A32E5A">
        <w:rPr>
          <w:rFonts w:ascii="Calibri" w:eastAsia="Calibri" w:hAnsi="Calibri" w:cs="Calibri"/>
          <w:b w:val="0"/>
          <w:sz w:val="22"/>
          <w:szCs w:val="22"/>
          <w:lang w:val="en-AU" w:eastAsia="en-US"/>
        </w:rPr>
        <w:t>suitable/</w:t>
      </w:r>
      <w:r w:rsidR="003A6F9B" w:rsidRPr="00A32E5A">
        <w:rPr>
          <w:rFonts w:ascii="Calibri" w:eastAsia="Calibri" w:hAnsi="Calibri" w:cs="Calibri"/>
          <w:b w:val="0"/>
          <w:sz w:val="22"/>
          <w:szCs w:val="22"/>
          <w:lang w:val="en-AU" w:eastAsia="en-US"/>
        </w:rPr>
        <w:t xml:space="preserve">fit for </w:t>
      </w:r>
      <w:r w:rsidR="001A3093" w:rsidRPr="00A32E5A">
        <w:rPr>
          <w:rFonts w:ascii="Calibri" w:eastAsia="Calibri" w:hAnsi="Calibri" w:cs="Calibri"/>
          <w:b w:val="0"/>
          <w:sz w:val="22"/>
          <w:szCs w:val="22"/>
          <w:lang w:val="en-AU" w:eastAsia="en-US"/>
        </w:rPr>
        <w:t>PN</w:t>
      </w:r>
      <w:r w:rsidR="00AC7A51" w:rsidRPr="00A32E5A">
        <w:rPr>
          <w:rFonts w:ascii="Calibri" w:eastAsia="Calibri" w:hAnsi="Calibri" w:cs="Calibri"/>
          <w:b w:val="0"/>
          <w:sz w:val="22"/>
          <w:szCs w:val="22"/>
          <w:lang w:val="en-AU" w:eastAsia="en-US"/>
        </w:rPr>
        <w:t>,</w:t>
      </w:r>
      <w:r w:rsidR="001A3093" w:rsidRPr="00A32E5A">
        <w:rPr>
          <w:rFonts w:ascii="Calibri" w:eastAsia="Calibri" w:hAnsi="Calibri" w:cs="Calibri"/>
          <w:b w:val="0"/>
          <w:sz w:val="22"/>
          <w:szCs w:val="22"/>
          <w:lang w:val="en-AU" w:eastAsia="en-US"/>
        </w:rPr>
        <w:t xml:space="preserve"> </w:t>
      </w:r>
      <w:r w:rsidR="003A6F9B" w:rsidRPr="00A32E5A">
        <w:rPr>
          <w:rFonts w:ascii="Calibri" w:eastAsia="Calibri" w:hAnsi="Calibri" w:cs="Calibri"/>
          <w:b w:val="0"/>
          <w:sz w:val="22"/>
          <w:szCs w:val="22"/>
          <w:lang w:val="en-AU" w:eastAsia="en-US"/>
        </w:rPr>
        <w:t xml:space="preserve">but </w:t>
      </w:r>
      <w:r w:rsidR="00860859" w:rsidRPr="00A32E5A">
        <w:rPr>
          <w:rFonts w:ascii="Calibri" w:eastAsia="Calibri" w:hAnsi="Calibri" w:cs="Calibri"/>
          <w:b w:val="0"/>
          <w:sz w:val="22"/>
          <w:szCs w:val="22"/>
          <w:lang w:val="en-AU" w:eastAsia="en-US"/>
        </w:rPr>
        <w:t>who prefer a less invasive treatment option</w:t>
      </w:r>
      <w:r w:rsidR="007823FC" w:rsidRPr="00A32E5A">
        <w:rPr>
          <w:rFonts w:ascii="Calibri" w:eastAsia="Calibri" w:hAnsi="Calibri" w:cs="Calibri"/>
          <w:b w:val="0"/>
          <w:sz w:val="22"/>
          <w:szCs w:val="22"/>
          <w:lang w:val="en-AU" w:eastAsia="en-US"/>
        </w:rPr>
        <w:t xml:space="preserve"> (</w:t>
      </w:r>
      <w:r w:rsidR="007823FC" w:rsidRPr="00A32E5A">
        <w:rPr>
          <w:rFonts w:ascii="Calibri" w:eastAsia="Calibri" w:hAnsi="Calibri" w:cs="Calibri"/>
          <w:b w:val="0"/>
          <w:sz w:val="22"/>
          <w:szCs w:val="22"/>
          <w:lang w:val="en-AU" w:eastAsia="en-US"/>
        </w:rPr>
        <w:fldChar w:fldCharType="begin"/>
      </w:r>
      <w:r w:rsidR="007823FC" w:rsidRPr="00A32E5A">
        <w:rPr>
          <w:rFonts w:ascii="Calibri" w:eastAsia="Calibri" w:hAnsi="Calibri" w:cs="Calibri"/>
          <w:b w:val="0"/>
          <w:sz w:val="22"/>
          <w:szCs w:val="22"/>
          <w:lang w:val="en-AU" w:eastAsia="en-US"/>
        </w:rPr>
        <w:instrText xml:space="preserve"> REF _Ref23933399 \h </w:instrText>
      </w:r>
      <w:r w:rsidR="007823FC" w:rsidRPr="00A32E5A">
        <w:rPr>
          <w:rFonts w:ascii="Calibri" w:eastAsia="Calibri" w:hAnsi="Calibri" w:cs="Calibri"/>
          <w:b w:val="0"/>
          <w:sz w:val="22"/>
          <w:szCs w:val="22"/>
          <w:lang w:val="en-AU" w:eastAsia="en-US"/>
        </w:rPr>
      </w:r>
      <w:r w:rsidR="00A32E5A" w:rsidRPr="00A32E5A">
        <w:rPr>
          <w:rFonts w:ascii="Calibri" w:eastAsia="Calibri" w:hAnsi="Calibri" w:cs="Calibri"/>
          <w:b w:val="0"/>
          <w:sz w:val="22"/>
          <w:szCs w:val="22"/>
          <w:lang w:val="en-AU" w:eastAsia="en-US"/>
        </w:rPr>
        <w:instrText xml:space="preserve"> \* MERGEFORMAT </w:instrText>
      </w:r>
      <w:r w:rsidR="007823FC" w:rsidRPr="00A32E5A">
        <w:rPr>
          <w:rFonts w:ascii="Calibri" w:eastAsia="Calibri" w:hAnsi="Calibri" w:cs="Calibri"/>
          <w:b w:val="0"/>
          <w:sz w:val="22"/>
          <w:szCs w:val="22"/>
          <w:lang w:val="en-AU" w:eastAsia="en-US"/>
        </w:rPr>
        <w:fldChar w:fldCharType="separate"/>
      </w:r>
      <w:r w:rsidR="00F61203" w:rsidRPr="00A32E5A">
        <w:rPr>
          <w:rFonts w:ascii="Calibri" w:eastAsia="Calibri" w:hAnsi="Calibri" w:cs="Calibri"/>
          <w:b w:val="0"/>
          <w:sz w:val="22"/>
          <w:szCs w:val="22"/>
          <w:lang w:val="en-AU" w:eastAsia="en-US"/>
        </w:rPr>
        <w:t>Figure 3</w:t>
      </w:r>
      <w:r w:rsidR="007823FC" w:rsidRPr="00A32E5A">
        <w:rPr>
          <w:rFonts w:ascii="Calibri" w:eastAsia="Calibri" w:hAnsi="Calibri" w:cs="Calibri"/>
          <w:b w:val="0"/>
          <w:sz w:val="22"/>
          <w:szCs w:val="22"/>
          <w:lang w:val="en-AU" w:eastAsia="en-US"/>
        </w:rPr>
        <w:fldChar w:fldCharType="end"/>
      </w:r>
      <w:r w:rsidR="007823FC" w:rsidRPr="00A32E5A">
        <w:rPr>
          <w:rFonts w:ascii="Calibri" w:eastAsia="Calibri" w:hAnsi="Calibri" w:cs="Calibri"/>
          <w:b w:val="0"/>
          <w:sz w:val="22"/>
          <w:szCs w:val="22"/>
          <w:lang w:val="en-AU" w:eastAsia="en-US"/>
        </w:rPr>
        <w:t>)</w:t>
      </w:r>
      <w:r w:rsidR="00860859" w:rsidRPr="00A32E5A">
        <w:rPr>
          <w:rFonts w:ascii="Calibri" w:eastAsia="Calibri" w:hAnsi="Calibri" w:cs="Calibri"/>
          <w:b w:val="0"/>
          <w:sz w:val="22"/>
          <w:szCs w:val="22"/>
          <w:lang w:val="en-AU" w:eastAsia="en-US"/>
        </w:rPr>
        <w:t xml:space="preserve">. </w:t>
      </w:r>
    </w:p>
    <w:bookmarkStart w:id="14" w:name="_Hlk22758235"/>
    <w:p w14:paraId="4A706DF8" w14:textId="6BDFF5FD" w:rsidR="00A32E5A" w:rsidRDefault="00286C2E" w:rsidP="00A32E5A">
      <w:pPr>
        <w:spacing w:before="240" w:line="240" w:lineRule="auto"/>
      </w:pPr>
      <w:r>
        <w:fldChar w:fldCharType="begin"/>
      </w:r>
      <w:r>
        <w:instrText xml:space="preserve"> REF _Ref23932821 \h </w:instrText>
      </w:r>
      <w:r>
        <w:fldChar w:fldCharType="separate"/>
      </w:r>
      <w:r w:rsidR="00F61203" w:rsidRPr="00E677FE">
        <w:rPr>
          <w:rFonts w:cs="Calibri"/>
        </w:rPr>
        <w:t xml:space="preserve">Table </w:t>
      </w:r>
      <w:r w:rsidR="00F61203">
        <w:rPr>
          <w:rFonts w:cs="Calibri"/>
          <w:noProof/>
        </w:rPr>
        <w:t>4</w:t>
      </w:r>
      <w:r>
        <w:fldChar w:fldCharType="end"/>
      </w:r>
      <w:r>
        <w:t xml:space="preserve"> presents a summary of the nominated main comparators and supplementary comparators and rationale.</w:t>
      </w:r>
      <w:bookmarkStart w:id="15" w:name="_Ref23932821"/>
      <w:bookmarkEnd w:id="14"/>
    </w:p>
    <w:p w14:paraId="12367432" w14:textId="389FEBC0" w:rsidR="0005136C" w:rsidRPr="00A32E5A" w:rsidRDefault="00E677FE" w:rsidP="00A32E5A">
      <w:pPr>
        <w:spacing w:after="0" w:line="240" w:lineRule="auto"/>
        <w:rPr>
          <w:rFonts w:cs="Calibri"/>
          <w:b/>
        </w:rPr>
      </w:pPr>
      <w:r w:rsidRPr="00A32E5A">
        <w:rPr>
          <w:rFonts w:cs="Calibri"/>
          <w:b/>
        </w:rPr>
        <w:t xml:space="preserve">Table </w:t>
      </w:r>
      <w:r w:rsidRPr="00A32E5A">
        <w:rPr>
          <w:rFonts w:cs="Calibri"/>
          <w:b/>
        </w:rPr>
        <w:fldChar w:fldCharType="begin"/>
      </w:r>
      <w:r w:rsidRPr="00A32E5A">
        <w:rPr>
          <w:rFonts w:cs="Calibri"/>
          <w:b/>
        </w:rPr>
        <w:instrText xml:space="preserve"> SEQ Table \* ARABIC </w:instrText>
      </w:r>
      <w:r w:rsidRPr="00A32E5A">
        <w:rPr>
          <w:rFonts w:cs="Calibri"/>
          <w:b/>
        </w:rPr>
        <w:fldChar w:fldCharType="separate"/>
      </w:r>
      <w:r w:rsidR="00F61203" w:rsidRPr="00A32E5A">
        <w:rPr>
          <w:rFonts w:cs="Calibri"/>
          <w:b/>
          <w:noProof/>
        </w:rPr>
        <w:t>4</w:t>
      </w:r>
      <w:r w:rsidRPr="00A32E5A">
        <w:rPr>
          <w:rFonts w:cs="Calibri"/>
          <w:b/>
        </w:rPr>
        <w:fldChar w:fldCharType="end"/>
      </w:r>
      <w:bookmarkEnd w:id="15"/>
      <w:r w:rsidR="0005136C" w:rsidRPr="00A32E5A">
        <w:rPr>
          <w:rFonts w:cs="Calibri"/>
          <w:b/>
        </w:rPr>
        <w:t xml:space="preserve"> </w:t>
      </w:r>
      <w:r w:rsidR="009E609B" w:rsidRPr="00A32E5A">
        <w:rPr>
          <w:rFonts w:cs="Calibri"/>
          <w:b/>
        </w:rPr>
        <w:t xml:space="preserve">Proposed main comparators and </w:t>
      </w:r>
      <w:r w:rsidR="00B1194A" w:rsidRPr="00A32E5A">
        <w:rPr>
          <w:rFonts w:cs="Calibri"/>
          <w:b/>
        </w:rPr>
        <w:t xml:space="preserve">supplementary </w:t>
      </w:r>
      <w:r w:rsidR="0005136C" w:rsidRPr="00A32E5A">
        <w:rPr>
          <w:rFonts w:cs="Calibri"/>
          <w:b/>
        </w:rPr>
        <w:t>comparators</w:t>
      </w:r>
      <w:r w:rsidR="0091499C" w:rsidRPr="00A32E5A">
        <w:rPr>
          <w:rFonts w:cs="Calibri"/>
          <w:b/>
        </w:rPr>
        <w:t xml:space="preserve"> </w:t>
      </w:r>
    </w:p>
    <w:tbl>
      <w:tblPr>
        <w:tblStyle w:val="TableGrid"/>
        <w:tblW w:w="0" w:type="auto"/>
        <w:tblLook w:val="04A0" w:firstRow="1" w:lastRow="0" w:firstColumn="1" w:lastColumn="0" w:noHBand="0" w:noVBand="1"/>
        <w:tblCaption w:val="Table 4"/>
        <w:tblDescription w:val="Table"/>
      </w:tblPr>
      <w:tblGrid>
        <w:gridCol w:w="2767"/>
        <w:gridCol w:w="6249"/>
      </w:tblGrid>
      <w:tr w:rsidR="0005136C" w:rsidRPr="005C06E9" w14:paraId="092F1B25" w14:textId="77777777" w:rsidTr="00B57169">
        <w:trPr>
          <w:tblHeader/>
        </w:trPr>
        <w:tc>
          <w:tcPr>
            <w:tcW w:w="2802" w:type="dxa"/>
            <w:shd w:val="clear" w:color="auto" w:fill="DDD9C3" w:themeFill="background2" w:themeFillShade="E6"/>
          </w:tcPr>
          <w:p w14:paraId="4E145809" w14:textId="4CD4404B" w:rsidR="0005136C" w:rsidRPr="00572939" w:rsidRDefault="009E609B" w:rsidP="00E677FE">
            <w:pPr>
              <w:keepNext/>
              <w:spacing w:before="40" w:after="40"/>
              <w:rPr>
                <w:b/>
                <w:bCs/>
                <w:sz w:val="20"/>
                <w:szCs w:val="20"/>
              </w:rPr>
            </w:pPr>
            <w:bookmarkStart w:id="16" w:name="_Hlk23737934"/>
            <w:r>
              <w:rPr>
                <w:b/>
                <w:bCs/>
                <w:sz w:val="20"/>
                <w:szCs w:val="20"/>
              </w:rPr>
              <w:t xml:space="preserve">Main </w:t>
            </w:r>
            <w:r w:rsidR="00B1194A">
              <w:rPr>
                <w:b/>
                <w:bCs/>
                <w:sz w:val="20"/>
                <w:szCs w:val="20"/>
              </w:rPr>
              <w:t>comparators</w:t>
            </w:r>
          </w:p>
        </w:tc>
        <w:tc>
          <w:tcPr>
            <w:tcW w:w="6440" w:type="dxa"/>
            <w:shd w:val="clear" w:color="auto" w:fill="DDD9C3" w:themeFill="background2" w:themeFillShade="E6"/>
          </w:tcPr>
          <w:p w14:paraId="7D82421C" w14:textId="77777777" w:rsidR="0005136C" w:rsidRPr="00572939" w:rsidRDefault="0005136C" w:rsidP="00E677FE">
            <w:pPr>
              <w:keepNext/>
              <w:spacing w:before="40" w:after="40"/>
              <w:rPr>
                <w:b/>
                <w:bCs/>
                <w:sz w:val="20"/>
                <w:szCs w:val="20"/>
              </w:rPr>
            </w:pPr>
            <w:r w:rsidRPr="00572939">
              <w:rPr>
                <w:b/>
                <w:bCs/>
                <w:sz w:val="20"/>
                <w:szCs w:val="20"/>
              </w:rPr>
              <w:t>Rationale</w:t>
            </w:r>
          </w:p>
        </w:tc>
      </w:tr>
      <w:bookmarkEnd w:id="16"/>
      <w:tr w:rsidR="009E609B" w14:paraId="0EEF4A89" w14:textId="77777777" w:rsidTr="00994740">
        <w:tc>
          <w:tcPr>
            <w:tcW w:w="2802" w:type="dxa"/>
          </w:tcPr>
          <w:p w14:paraId="4A1FEFE4" w14:textId="662E8E4C" w:rsidR="009E609B" w:rsidRPr="009E609B" w:rsidRDefault="009E609B" w:rsidP="009E609B">
            <w:pPr>
              <w:keepNext/>
              <w:spacing w:before="40" w:after="40"/>
              <w:rPr>
                <w:sz w:val="20"/>
                <w:szCs w:val="20"/>
              </w:rPr>
            </w:pPr>
            <w:r w:rsidRPr="009E609B">
              <w:rPr>
                <w:sz w:val="20"/>
                <w:szCs w:val="20"/>
              </w:rPr>
              <w:t>Laparoscopic RN</w:t>
            </w:r>
          </w:p>
        </w:tc>
        <w:tc>
          <w:tcPr>
            <w:tcW w:w="6440" w:type="dxa"/>
          </w:tcPr>
          <w:p w14:paraId="4642E245" w14:textId="2C7C5FAB" w:rsidR="009E609B" w:rsidRDefault="00636D65" w:rsidP="00E677FE">
            <w:pPr>
              <w:keepNext/>
              <w:spacing w:before="40" w:after="40"/>
              <w:rPr>
                <w:sz w:val="20"/>
                <w:szCs w:val="20"/>
              </w:rPr>
            </w:pPr>
            <w:r>
              <w:rPr>
                <w:sz w:val="20"/>
                <w:szCs w:val="20"/>
              </w:rPr>
              <w:t>A treatment option in patients indicated for intervention after diagnosis but not suitable for PN especially when the tumour is of significant complexity</w:t>
            </w:r>
            <w:r>
              <w:rPr>
                <w:rStyle w:val="EndnoteReference"/>
                <w:sz w:val="20"/>
                <w:szCs w:val="20"/>
              </w:rPr>
              <w:endnoteReference w:id="124"/>
            </w:r>
          </w:p>
        </w:tc>
      </w:tr>
      <w:tr w:rsidR="009E609B" w14:paraId="007B0845" w14:textId="77777777" w:rsidTr="00994740">
        <w:tc>
          <w:tcPr>
            <w:tcW w:w="2802" w:type="dxa"/>
          </w:tcPr>
          <w:p w14:paraId="5343914C" w14:textId="3B7C6FC7" w:rsidR="009E609B" w:rsidRDefault="009E609B" w:rsidP="00E677FE">
            <w:pPr>
              <w:keepNext/>
              <w:spacing w:before="40" w:after="40"/>
              <w:rPr>
                <w:sz w:val="20"/>
                <w:szCs w:val="20"/>
              </w:rPr>
            </w:pPr>
            <w:r w:rsidRPr="009E609B">
              <w:rPr>
                <w:sz w:val="20"/>
                <w:szCs w:val="20"/>
              </w:rPr>
              <w:t>Active surveillance/delayed therapy (AS/DT)</w:t>
            </w:r>
          </w:p>
        </w:tc>
        <w:tc>
          <w:tcPr>
            <w:tcW w:w="6440" w:type="dxa"/>
          </w:tcPr>
          <w:p w14:paraId="622A0126" w14:textId="681DB6F6" w:rsidR="009E609B" w:rsidRDefault="00636D65" w:rsidP="00E677FE">
            <w:pPr>
              <w:keepNext/>
              <w:spacing w:before="40" w:after="40"/>
              <w:rPr>
                <w:sz w:val="20"/>
                <w:szCs w:val="20"/>
              </w:rPr>
            </w:pPr>
            <w:r w:rsidRPr="00636D65">
              <w:rPr>
                <w:sz w:val="20"/>
                <w:szCs w:val="20"/>
              </w:rPr>
              <w:t xml:space="preserve">A treatment option in patients indicated for intervention after diagnosis but not </w:t>
            </w:r>
            <w:r w:rsidR="00286C2E">
              <w:rPr>
                <w:sz w:val="20"/>
                <w:szCs w:val="20"/>
              </w:rPr>
              <w:t>suitable</w:t>
            </w:r>
            <w:r>
              <w:rPr>
                <w:sz w:val="20"/>
                <w:szCs w:val="20"/>
              </w:rPr>
              <w:t xml:space="preserve"> </w:t>
            </w:r>
            <w:r w:rsidRPr="00636D65">
              <w:rPr>
                <w:sz w:val="20"/>
                <w:szCs w:val="20"/>
              </w:rPr>
              <w:t>for PN especially</w:t>
            </w:r>
            <w:r>
              <w:rPr>
                <w:sz w:val="20"/>
                <w:szCs w:val="20"/>
              </w:rPr>
              <w:t xml:space="preserve"> in patients aged 70+ with significant comorbidities or competing mortality risks</w:t>
            </w:r>
            <w:r>
              <w:rPr>
                <w:rStyle w:val="EndnoteReference"/>
                <w:sz w:val="20"/>
                <w:szCs w:val="20"/>
              </w:rPr>
              <w:endnoteReference w:id="125"/>
            </w:r>
          </w:p>
        </w:tc>
      </w:tr>
      <w:tr w:rsidR="009E609B" w:rsidRPr="005C06E9" w14:paraId="6934FAB5" w14:textId="77777777" w:rsidTr="002A1386">
        <w:tc>
          <w:tcPr>
            <w:tcW w:w="2802" w:type="dxa"/>
            <w:shd w:val="clear" w:color="auto" w:fill="DDD9C3" w:themeFill="background2" w:themeFillShade="E6"/>
          </w:tcPr>
          <w:p w14:paraId="5F748205" w14:textId="56243E29" w:rsidR="009E609B" w:rsidRPr="00572939" w:rsidRDefault="009E609B" w:rsidP="002A1386">
            <w:pPr>
              <w:keepNext/>
              <w:spacing w:before="40" w:after="40"/>
              <w:rPr>
                <w:b/>
                <w:bCs/>
                <w:sz w:val="20"/>
                <w:szCs w:val="20"/>
              </w:rPr>
            </w:pPr>
            <w:r>
              <w:rPr>
                <w:b/>
                <w:bCs/>
                <w:sz w:val="20"/>
                <w:szCs w:val="20"/>
              </w:rPr>
              <w:t>Supplementary</w:t>
            </w:r>
            <w:r w:rsidRPr="00572939">
              <w:rPr>
                <w:b/>
                <w:bCs/>
                <w:sz w:val="20"/>
                <w:szCs w:val="20"/>
              </w:rPr>
              <w:t xml:space="preserve"> </w:t>
            </w:r>
            <w:r>
              <w:rPr>
                <w:b/>
                <w:bCs/>
                <w:sz w:val="20"/>
                <w:szCs w:val="20"/>
              </w:rPr>
              <w:t>comparators</w:t>
            </w:r>
          </w:p>
        </w:tc>
        <w:tc>
          <w:tcPr>
            <w:tcW w:w="6440" w:type="dxa"/>
            <w:shd w:val="clear" w:color="auto" w:fill="DDD9C3" w:themeFill="background2" w:themeFillShade="E6"/>
          </w:tcPr>
          <w:p w14:paraId="13ACDA07" w14:textId="77777777" w:rsidR="009E609B" w:rsidRPr="00572939" w:rsidRDefault="009E609B" w:rsidP="002A1386">
            <w:pPr>
              <w:keepNext/>
              <w:spacing w:before="40" w:after="40"/>
              <w:rPr>
                <w:b/>
                <w:bCs/>
                <w:sz w:val="20"/>
                <w:szCs w:val="20"/>
              </w:rPr>
            </w:pPr>
            <w:r w:rsidRPr="00572939">
              <w:rPr>
                <w:b/>
                <w:bCs/>
                <w:sz w:val="20"/>
                <w:szCs w:val="20"/>
              </w:rPr>
              <w:t>Rationale</w:t>
            </w:r>
          </w:p>
        </w:tc>
      </w:tr>
      <w:tr w:rsidR="0005136C" w14:paraId="699A74BA" w14:textId="77777777" w:rsidTr="00994740">
        <w:tc>
          <w:tcPr>
            <w:tcW w:w="2802" w:type="dxa"/>
          </w:tcPr>
          <w:p w14:paraId="6F310E5D" w14:textId="77777777" w:rsidR="0005136C" w:rsidRDefault="0005136C" w:rsidP="00E677FE">
            <w:pPr>
              <w:keepNext/>
              <w:spacing w:before="40" w:after="40"/>
              <w:rPr>
                <w:sz w:val="20"/>
                <w:szCs w:val="20"/>
              </w:rPr>
            </w:pPr>
            <w:r>
              <w:rPr>
                <w:sz w:val="20"/>
                <w:szCs w:val="20"/>
              </w:rPr>
              <w:t>Partial nephrectomy (PN)</w:t>
            </w:r>
          </w:p>
        </w:tc>
        <w:tc>
          <w:tcPr>
            <w:tcW w:w="6440" w:type="dxa"/>
          </w:tcPr>
          <w:p w14:paraId="48010144" w14:textId="5BB108BB" w:rsidR="0005136C" w:rsidRPr="00572939" w:rsidRDefault="00994740" w:rsidP="000F06C0">
            <w:pPr>
              <w:keepNext/>
              <w:spacing w:before="40" w:after="40"/>
              <w:rPr>
                <w:sz w:val="20"/>
                <w:szCs w:val="20"/>
              </w:rPr>
            </w:pPr>
            <w:r>
              <w:rPr>
                <w:sz w:val="20"/>
                <w:szCs w:val="20"/>
              </w:rPr>
              <w:t>Nominated as a supplementary comparator</w:t>
            </w:r>
            <w:r w:rsidR="00505433">
              <w:rPr>
                <w:sz w:val="20"/>
                <w:szCs w:val="20"/>
              </w:rPr>
              <w:t>,</w:t>
            </w:r>
            <w:r>
              <w:rPr>
                <w:sz w:val="20"/>
                <w:szCs w:val="20"/>
              </w:rPr>
              <w:t xml:space="preserve"> because if CA becomes available on the MBS, it is anticipated that CA may be offered </w:t>
            </w:r>
            <w:r w:rsidR="002B4174">
              <w:rPr>
                <w:sz w:val="20"/>
                <w:szCs w:val="20"/>
              </w:rPr>
              <w:t>‘</w:t>
            </w:r>
            <w:r w:rsidR="000F06C0">
              <w:rPr>
                <w:sz w:val="20"/>
                <w:szCs w:val="20"/>
              </w:rPr>
              <w:t>off-</w:t>
            </w:r>
            <w:r>
              <w:rPr>
                <w:sz w:val="20"/>
                <w:szCs w:val="20"/>
              </w:rPr>
              <w:t>label</w:t>
            </w:r>
            <w:r w:rsidR="002B4174">
              <w:rPr>
                <w:sz w:val="20"/>
                <w:szCs w:val="20"/>
              </w:rPr>
              <w:t>’</w:t>
            </w:r>
            <w:r>
              <w:rPr>
                <w:sz w:val="20"/>
                <w:szCs w:val="20"/>
              </w:rPr>
              <w:t xml:space="preserve"> to patients </w:t>
            </w:r>
            <w:r w:rsidR="00286C2E">
              <w:rPr>
                <w:sz w:val="20"/>
                <w:szCs w:val="20"/>
              </w:rPr>
              <w:t>suitable</w:t>
            </w:r>
            <w:r>
              <w:rPr>
                <w:sz w:val="20"/>
                <w:szCs w:val="20"/>
              </w:rPr>
              <w:t xml:space="preserve"> for PN </w:t>
            </w:r>
            <w:r w:rsidR="00505433">
              <w:rPr>
                <w:sz w:val="20"/>
                <w:szCs w:val="20"/>
              </w:rPr>
              <w:t>(</w:t>
            </w:r>
            <w:r>
              <w:rPr>
                <w:sz w:val="20"/>
                <w:szCs w:val="20"/>
              </w:rPr>
              <w:t xml:space="preserve">but </w:t>
            </w:r>
            <w:r w:rsidR="00286C2E">
              <w:rPr>
                <w:sz w:val="20"/>
                <w:szCs w:val="20"/>
              </w:rPr>
              <w:t xml:space="preserve">who simply </w:t>
            </w:r>
            <w:r>
              <w:rPr>
                <w:sz w:val="20"/>
                <w:szCs w:val="20"/>
              </w:rPr>
              <w:t>prefer a less invasive approach</w:t>
            </w:r>
            <w:r w:rsidR="00505433">
              <w:rPr>
                <w:sz w:val="20"/>
                <w:szCs w:val="20"/>
              </w:rPr>
              <w:t>)</w:t>
            </w:r>
            <w:r>
              <w:rPr>
                <w:sz w:val="20"/>
                <w:szCs w:val="20"/>
              </w:rPr>
              <w:t>.</w:t>
            </w:r>
            <w:r w:rsidR="00E52AFA">
              <w:rPr>
                <w:sz w:val="20"/>
                <w:szCs w:val="20"/>
              </w:rPr>
              <w:t xml:space="preserve"> In</w:t>
            </w:r>
            <w:r w:rsidR="009A7F1A">
              <w:rPr>
                <w:sz w:val="20"/>
                <w:szCs w:val="20"/>
              </w:rPr>
              <w:t>deed, this is predicted by the a</w:t>
            </w:r>
            <w:r w:rsidR="00E52AFA">
              <w:rPr>
                <w:sz w:val="20"/>
                <w:szCs w:val="20"/>
              </w:rPr>
              <w:t>pplicant.</w:t>
            </w:r>
            <w:r w:rsidR="00E52AFA">
              <w:rPr>
                <w:rStyle w:val="EndnoteReference"/>
                <w:sz w:val="20"/>
                <w:szCs w:val="20"/>
              </w:rPr>
              <w:endnoteReference w:id="126"/>
            </w:r>
          </w:p>
        </w:tc>
      </w:tr>
      <w:tr w:rsidR="0005136C" w14:paraId="271DFD01" w14:textId="77777777" w:rsidTr="00994740">
        <w:tc>
          <w:tcPr>
            <w:tcW w:w="2802" w:type="dxa"/>
          </w:tcPr>
          <w:p w14:paraId="657CFA68" w14:textId="511F3259" w:rsidR="0005136C" w:rsidRPr="00572939" w:rsidRDefault="0032184E" w:rsidP="00E677FE">
            <w:pPr>
              <w:keepNext/>
              <w:spacing w:before="40" w:after="40"/>
              <w:rPr>
                <w:sz w:val="20"/>
                <w:szCs w:val="20"/>
              </w:rPr>
            </w:pPr>
            <w:r>
              <w:rPr>
                <w:sz w:val="20"/>
                <w:szCs w:val="20"/>
              </w:rPr>
              <w:t>Thermal ablation (</w:t>
            </w:r>
            <w:r w:rsidR="0005136C" w:rsidRPr="0005136C">
              <w:rPr>
                <w:sz w:val="20"/>
                <w:szCs w:val="20"/>
              </w:rPr>
              <w:t>RFA</w:t>
            </w:r>
            <w:r>
              <w:rPr>
                <w:sz w:val="20"/>
                <w:szCs w:val="20"/>
              </w:rPr>
              <w:t xml:space="preserve"> or MWA</w:t>
            </w:r>
            <w:r w:rsidR="0005136C" w:rsidRPr="0005136C">
              <w:rPr>
                <w:sz w:val="20"/>
                <w:szCs w:val="20"/>
              </w:rPr>
              <w:t>)</w:t>
            </w:r>
          </w:p>
        </w:tc>
        <w:tc>
          <w:tcPr>
            <w:tcW w:w="6440" w:type="dxa"/>
          </w:tcPr>
          <w:p w14:paraId="069F44C5" w14:textId="5139E9A8" w:rsidR="0005136C" w:rsidRPr="00572939" w:rsidRDefault="00994740" w:rsidP="00E677FE">
            <w:pPr>
              <w:keepNext/>
              <w:spacing w:before="40" w:after="40"/>
              <w:rPr>
                <w:sz w:val="20"/>
                <w:szCs w:val="20"/>
              </w:rPr>
            </w:pPr>
            <w:r>
              <w:rPr>
                <w:sz w:val="20"/>
                <w:szCs w:val="20"/>
              </w:rPr>
              <w:t xml:space="preserve">Like CA, </w:t>
            </w:r>
            <w:r w:rsidR="0032184E">
              <w:rPr>
                <w:sz w:val="20"/>
                <w:szCs w:val="20"/>
              </w:rPr>
              <w:t xml:space="preserve">both </w:t>
            </w:r>
            <w:r>
              <w:rPr>
                <w:sz w:val="20"/>
                <w:szCs w:val="20"/>
              </w:rPr>
              <w:t>RFA</w:t>
            </w:r>
            <w:r w:rsidR="0032184E">
              <w:rPr>
                <w:sz w:val="20"/>
                <w:szCs w:val="20"/>
              </w:rPr>
              <w:t xml:space="preserve"> and MWA are</w:t>
            </w:r>
            <w:r>
              <w:rPr>
                <w:sz w:val="20"/>
                <w:szCs w:val="20"/>
              </w:rPr>
              <w:t xml:space="preserve"> local ablative technique</w:t>
            </w:r>
            <w:r w:rsidR="0032184E">
              <w:rPr>
                <w:sz w:val="20"/>
                <w:szCs w:val="20"/>
              </w:rPr>
              <w:t>s</w:t>
            </w:r>
            <w:r>
              <w:rPr>
                <w:sz w:val="20"/>
                <w:szCs w:val="20"/>
              </w:rPr>
              <w:t xml:space="preserve"> but </w:t>
            </w:r>
            <w:r w:rsidR="0032184E">
              <w:rPr>
                <w:sz w:val="20"/>
                <w:szCs w:val="20"/>
              </w:rPr>
              <w:t>are</w:t>
            </w:r>
            <w:r>
              <w:rPr>
                <w:sz w:val="20"/>
                <w:szCs w:val="20"/>
              </w:rPr>
              <w:t xml:space="preserve"> only available in private. </w:t>
            </w:r>
            <w:r w:rsidR="0032184E">
              <w:rPr>
                <w:sz w:val="20"/>
                <w:szCs w:val="20"/>
              </w:rPr>
              <w:t>They are</w:t>
            </w:r>
            <w:r>
              <w:rPr>
                <w:sz w:val="20"/>
                <w:szCs w:val="20"/>
              </w:rPr>
              <w:t xml:space="preserve"> </w:t>
            </w:r>
            <w:r w:rsidR="0032184E">
              <w:rPr>
                <w:sz w:val="20"/>
                <w:szCs w:val="20"/>
              </w:rPr>
              <w:t xml:space="preserve">therefore </w:t>
            </w:r>
            <w:r>
              <w:rPr>
                <w:sz w:val="20"/>
                <w:szCs w:val="20"/>
              </w:rPr>
              <w:t>nominated as supplementary comparator</w:t>
            </w:r>
            <w:r w:rsidR="0032184E">
              <w:rPr>
                <w:sz w:val="20"/>
                <w:szCs w:val="20"/>
              </w:rPr>
              <w:t>s</w:t>
            </w:r>
            <w:r>
              <w:rPr>
                <w:sz w:val="20"/>
                <w:szCs w:val="20"/>
              </w:rPr>
              <w:t xml:space="preserve"> for the purpose of this Application.</w:t>
            </w:r>
          </w:p>
        </w:tc>
      </w:tr>
    </w:tbl>
    <w:p w14:paraId="3430B2AF" w14:textId="2A8EF42C" w:rsidR="00480A48" w:rsidRDefault="00480A48" w:rsidP="007F5232">
      <w:pPr>
        <w:spacing w:after="240" w:line="240" w:lineRule="auto"/>
        <w:rPr>
          <w:sz w:val="20"/>
          <w:szCs w:val="20"/>
        </w:rPr>
      </w:pPr>
      <w:r>
        <w:rPr>
          <w:sz w:val="20"/>
          <w:szCs w:val="20"/>
        </w:rPr>
        <w:t xml:space="preserve">Abbreviation: AS/DT, </w:t>
      </w:r>
      <w:r w:rsidRPr="009E609B">
        <w:rPr>
          <w:sz w:val="20"/>
          <w:szCs w:val="20"/>
        </w:rPr>
        <w:t>Active surveillance/delayed therapy</w:t>
      </w:r>
      <w:r>
        <w:rPr>
          <w:sz w:val="20"/>
          <w:szCs w:val="20"/>
        </w:rPr>
        <w:t xml:space="preserve">; CA, cryoablation; MBS, Medicare Benefits Schedule; </w:t>
      </w:r>
      <w:r w:rsidRPr="00116DF0">
        <w:rPr>
          <w:sz w:val="20"/>
          <w:szCs w:val="20"/>
        </w:rPr>
        <w:t>PN, partial nephrectomy</w:t>
      </w:r>
      <w:r>
        <w:rPr>
          <w:sz w:val="20"/>
          <w:szCs w:val="20"/>
        </w:rPr>
        <w:t>; RFA, R</w:t>
      </w:r>
      <w:r w:rsidRPr="0005136C">
        <w:rPr>
          <w:sz w:val="20"/>
          <w:szCs w:val="20"/>
        </w:rPr>
        <w:t>adiofrequency ablation</w:t>
      </w:r>
      <w:r>
        <w:rPr>
          <w:sz w:val="20"/>
          <w:szCs w:val="20"/>
        </w:rPr>
        <w:t>; RN, radical nephrectomy</w:t>
      </w:r>
      <w:r w:rsidR="0032184E">
        <w:rPr>
          <w:sz w:val="20"/>
          <w:szCs w:val="20"/>
        </w:rPr>
        <w:t>; MWA, microwave ablation</w:t>
      </w:r>
    </w:p>
    <w:p w14:paraId="640D0D89" w14:textId="3CC5776C" w:rsidR="00282946" w:rsidRPr="003C6E63" w:rsidRDefault="00282946" w:rsidP="00D77032">
      <w:pPr>
        <w:spacing w:after="120"/>
        <w:rPr>
          <w:b/>
          <w:color w:val="3366FF"/>
        </w:rPr>
      </w:pPr>
      <w:r w:rsidRPr="003C6E63">
        <w:rPr>
          <w:b/>
          <w:i/>
          <w:iCs/>
          <w:color w:val="3366FF"/>
        </w:rPr>
        <w:t xml:space="preserve">Anticipated use of </w:t>
      </w:r>
      <w:r w:rsidR="00355C5C" w:rsidRPr="003C6E63">
        <w:rPr>
          <w:b/>
          <w:i/>
          <w:iCs/>
          <w:color w:val="3366FF"/>
        </w:rPr>
        <w:t>renal cryoablation</w:t>
      </w:r>
      <w:r w:rsidRPr="003C6E63">
        <w:rPr>
          <w:b/>
          <w:i/>
          <w:iCs/>
          <w:color w:val="3366FF"/>
        </w:rPr>
        <w:t xml:space="preserve"> </w:t>
      </w:r>
      <w:r w:rsidR="00581439" w:rsidRPr="003C6E63">
        <w:rPr>
          <w:b/>
          <w:i/>
          <w:iCs/>
          <w:color w:val="3366FF"/>
        </w:rPr>
        <w:t xml:space="preserve">if approved and substitution of current therapies </w:t>
      </w:r>
    </w:p>
    <w:p w14:paraId="01102DB4" w14:textId="154DFC49" w:rsidR="005B4FA6" w:rsidRDefault="00AC7A51" w:rsidP="0031576E">
      <w:pPr>
        <w:spacing w:after="60"/>
      </w:pPr>
      <w:r>
        <w:t xml:space="preserve">If approved by </w:t>
      </w:r>
      <w:r w:rsidR="00860859">
        <w:t xml:space="preserve">MSAC, </w:t>
      </w:r>
      <w:r w:rsidR="00E73B9D">
        <w:t>cryoablation</w:t>
      </w:r>
      <w:r w:rsidR="00860859">
        <w:t xml:space="preserve"> would become the third publicly</w:t>
      </w:r>
      <w:r>
        <w:t>-</w:t>
      </w:r>
      <w:r w:rsidR="00860859">
        <w:t xml:space="preserve">funded treatment option for patients not </w:t>
      </w:r>
      <w:r w:rsidR="00581439">
        <w:t>suitable</w:t>
      </w:r>
      <w:r w:rsidR="00860859">
        <w:t xml:space="preserve"> for PN</w:t>
      </w:r>
      <w:r w:rsidR="005620AF">
        <w:t xml:space="preserve"> (</w:t>
      </w:r>
      <w:r w:rsidR="005620AF">
        <w:fldChar w:fldCharType="begin"/>
      </w:r>
      <w:r w:rsidR="005620AF">
        <w:instrText xml:space="preserve"> REF _Ref23734935 \h </w:instrText>
      </w:r>
      <w:r w:rsidR="005B4FA6">
        <w:instrText xml:space="preserve"> \* MERGEFORMAT </w:instrText>
      </w:r>
      <w:r w:rsidR="005620AF">
        <w:fldChar w:fldCharType="separate"/>
      </w:r>
      <w:r w:rsidR="00F61203" w:rsidRPr="00E677FE">
        <w:rPr>
          <w:rFonts w:cs="Calibri"/>
        </w:rPr>
        <w:t xml:space="preserve">Figure </w:t>
      </w:r>
      <w:r w:rsidR="00F61203">
        <w:rPr>
          <w:rFonts w:cs="Calibri"/>
          <w:noProof/>
        </w:rPr>
        <w:t>2</w:t>
      </w:r>
      <w:r w:rsidR="005620AF">
        <w:fldChar w:fldCharType="end"/>
      </w:r>
      <w:r w:rsidR="005620AF">
        <w:t>)</w:t>
      </w:r>
      <w:r w:rsidR="00860859">
        <w:t>. It is anticipated that</w:t>
      </w:r>
      <w:r w:rsidR="005B4FA6">
        <w:t>:</w:t>
      </w:r>
      <w:r w:rsidR="00860859">
        <w:t xml:space="preserve"> </w:t>
      </w:r>
    </w:p>
    <w:p w14:paraId="43EBD549" w14:textId="75ECBB0E" w:rsidR="005B4FA6" w:rsidRDefault="00860859" w:rsidP="00CF0500">
      <w:pPr>
        <w:pStyle w:val="ListParagraph"/>
        <w:numPr>
          <w:ilvl w:val="0"/>
          <w:numId w:val="37"/>
        </w:numPr>
      </w:pPr>
      <w:r>
        <w:t>CA would substitute some of the services currently received with laparoscopic RN and AS/DT</w:t>
      </w:r>
      <w:r w:rsidR="005B4FA6">
        <w:t>.</w:t>
      </w:r>
      <w:r w:rsidR="008B020B">
        <w:t xml:space="preserve"> The </w:t>
      </w:r>
      <w:r w:rsidR="009A7F1A">
        <w:t>a</w:t>
      </w:r>
      <w:r w:rsidR="008B020B">
        <w:t>pplicant estimated that 20% of the patients currently receiving AS may choose to receive CA instead</w:t>
      </w:r>
      <w:r w:rsidR="00E73B9D">
        <w:t>.</w:t>
      </w:r>
      <w:r w:rsidR="00E73B9D">
        <w:rPr>
          <w:rStyle w:val="EndnoteReference"/>
        </w:rPr>
        <w:endnoteReference w:id="127"/>
      </w:r>
    </w:p>
    <w:p w14:paraId="7E29883E" w14:textId="62CE04D5" w:rsidR="005B4FA6" w:rsidRDefault="005B4FA6" w:rsidP="00CF0500">
      <w:pPr>
        <w:pStyle w:val="ListParagraph"/>
        <w:numPr>
          <w:ilvl w:val="0"/>
          <w:numId w:val="37"/>
        </w:numPr>
      </w:pPr>
      <w:r>
        <w:t>S</w:t>
      </w:r>
      <w:r w:rsidR="00860859">
        <w:t xml:space="preserve">ome patients would need re-ablation after CA because of incomplete ablation/local recurrence. </w:t>
      </w:r>
      <w:r w:rsidR="009A7F1A">
        <w:t>However, t</w:t>
      </w:r>
      <w:r w:rsidR="00372D08">
        <w:t xml:space="preserve">he </w:t>
      </w:r>
      <w:r w:rsidR="009A7F1A">
        <w:t xml:space="preserve">applicant reported CA would </w:t>
      </w:r>
      <w:r w:rsidR="00372D08">
        <w:t>genera</w:t>
      </w:r>
      <w:r w:rsidR="009A7F1A">
        <w:t>lly only be a one-off procedure.</w:t>
      </w:r>
      <w:r w:rsidR="00372D08">
        <w:rPr>
          <w:rStyle w:val="EndnoteReference"/>
        </w:rPr>
        <w:endnoteReference w:id="128"/>
      </w:r>
    </w:p>
    <w:p w14:paraId="4F5C498F" w14:textId="5AB573D5" w:rsidR="00860859" w:rsidRDefault="00860859" w:rsidP="0031576E">
      <w:pPr>
        <w:spacing w:after="60"/>
      </w:pPr>
      <w:r>
        <w:t>It is also anticipated that potential leakage of use of CA beyond the proposed indication is likely:</w:t>
      </w:r>
    </w:p>
    <w:p w14:paraId="227ED8B4" w14:textId="2B25829C" w:rsidR="00860859" w:rsidRDefault="00860859" w:rsidP="00CF0500">
      <w:pPr>
        <w:pStyle w:val="ListParagraph"/>
        <w:numPr>
          <w:ilvl w:val="0"/>
          <w:numId w:val="35"/>
        </w:numPr>
        <w:ind w:left="760" w:hanging="357"/>
      </w:pPr>
      <w:r>
        <w:t xml:space="preserve">As alternative treatment option to patients </w:t>
      </w:r>
      <w:r w:rsidR="00323714">
        <w:t xml:space="preserve">suitable </w:t>
      </w:r>
      <w:r>
        <w:t xml:space="preserve">for </w:t>
      </w:r>
      <w:r w:rsidR="00DA3B31">
        <w:t xml:space="preserve">but do not prefer </w:t>
      </w:r>
      <w:r>
        <w:t>PN</w:t>
      </w:r>
      <w:r w:rsidR="009A7F1A">
        <w:t>. The a</w:t>
      </w:r>
      <w:r w:rsidR="0062178C">
        <w:t>pplicant estimated that 10% of the patients currently receiving PN may opt for CA instead if CA is readily available and affordable</w:t>
      </w:r>
      <w:r w:rsidR="00E52AFA">
        <w:t>.</w:t>
      </w:r>
      <w:r w:rsidR="00E52AFA" w:rsidRPr="00E52AFA">
        <w:rPr>
          <w:rStyle w:val="EndnoteReference"/>
        </w:rPr>
        <w:t xml:space="preserve"> </w:t>
      </w:r>
      <w:r w:rsidR="00E52AFA">
        <w:rPr>
          <w:rStyle w:val="EndnoteReference"/>
        </w:rPr>
        <w:endnoteReference w:id="129"/>
      </w:r>
      <w:r w:rsidR="0062178C">
        <w:t xml:space="preserve"> </w:t>
      </w:r>
    </w:p>
    <w:p w14:paraId="1681289C" w14:textId="0FA81A01" w:rsidR="001C0578" w:rsidRPr="00000361" w:rsidRDefault="00860859" w:rsidP="00A32E5A">
      <w:pPr>
        <w:pStyle w:val="ListParagraph"/>
        <w:numPr>
          <w:ilvl w:val="0"/>
          <w:numId w:val="35"/>
        </w:numPr>
        <w:ind w:left="760" w:hanging="357"/>
      </w:pPr>
      <w:r>
        <w:t xml:space="preserve">As salvage treatment option in patients who have treatment failure or local recurrence after </w:t>
      </w:r>
      <w:r w:rsidR="00355856">
        <w:t xml:space="preserve">initial </w:t>
      </w:r>
      <w:r>
        <w:t>PN</w:t>
      </w:r>
      <w:r w:rsidR="00DA3B31">
        <w:t xml:space="preserve"> or RFA</w:t>
      </w:r>
      <w:r w:rsidR="00F47806">
        <w:t xml:space="preserve"> (</w:t>
      </w:r>
      <w:r w:rsidR="00F47806">
        <w:fldChar w:fldCharType="begin"/>
      </w:r>
      <w:r w:rsidR="00F47806">
        <w:instrText xml:space="preserve"> REF _Ref23933399 \h </w:instrText>
      </w:r>
      <w:r w:rsidR="00000361">
        <w:instrText xml:space="preserve"> \* MERGEFORMAT </w:instrText>
      </w:r>
      <w:r w:rsidR="00F47806">
        <w:fldChar w:fldCharType="separate"/>
      </w:r>
      <w:r w:rsidR="00F61203" w:rsidRPr="00000361">
        <w:rPr>
          <w:lang w:val="en-GB" w:eastAsia="ja-JP"/>
        </w:rPr>
        <w:t>Figure 3</w:t>
      </w:r>
      <w:r w:rsidR="00F47806">
        <w:fldChar w:fldCharType="end"/>
      </w:r>
      <w:r w:rsidR="00F47806">
        <w:t>)</w:t>
      </w:r>
      <w:r w:rsidR="00DA3B31">
        <w:t>.</w:t>
      </w:r>
      <w:r w:rsidR="00F32D9B">
        <w:t xml:space="preserve"> </w:t>
      </w:r>
      <w:r w:rsidR="009A7F1A" w:rsidRPr="00000361">
        <w:rPr>
          <w:lang w:val="en-GB" w:eastAsia="ja-JP"/>
        </w:rPr>
        <w:t>The a</w:t>
      </w:r>
      <w:r w:rsidR="001C0578" w:rsidRPr="00000361">
        <w:rPr>
          <w:lang w:val="en-GB" w:eastAsia="ja-JP"/>
        </w:rPr>
        <w:t>pplicant also anticipated that 50% of the patients currently receiving RFA may choose to receive CA instead</w:t>
      </w:r>
      <w:r w:rsidR="00541411" w:rsidRPr="00000361">
        <w:rPr>
          <w:lang w:val="en-GB" w:eastAsia="ja-JP"/>
        </w:rPr>
        <w:t>.</w:t>
      </w:r>
      <w:r w:rsidR="00541411" w:rsidRPr="00541411">
        <w:rPr>
          <w:rStyle w:val="EndnoteReference"/>
        </w:rPr>
        <w:t xml:space="preserve"> </w:t>
      </w:r>
      <w:r w:rsidR="00541411">
        <w:rPr>
          <w:rStyle w:val="EndnoteReference"/>
        </w:rPr>
        <w:endnoteReference w:id="130"/>
      </w:r>
      <w:r w:rsidR="001C0578" w:rsidRPr="00000361">
        <w:rPr>
          <w:lang w:val="en-GB" w:eastAsia="ja-JP"/>
        </w:rPr>
        <w:t xml:space="preserve"> </w:t>
      </w:r>
      <w:r w:rsidR="00237756">
        <w:t>In other words, 1 in 2 patients who currently receive RFA in the private market may choose to access CA instead, if public subsidy for CA is approved.</w:t>
      </w:r>
      <w:r w:rsidR="00BF16D5">
        <w:t xml:space="preserve"> </w:t>
      </w:r>
    </w:p>
    <w:p w14:paraId="135D5730" w14:textId="77777777" w:rsidR="00A32E5A" w:rsidRDefault="00A32E5A">
      <w:pPr>
        <w:rPr>
          <w:b/>
          <w:i/>
          <w:iCs/>
          <w:color w:val="3366FF"/>
        </w:rPr>
      </w:pPr>
      <w:r>
        <w:rPr>
          <w:b/>
          <w:i/>
          <w:iCs/>
          <w:color w:val="3366FF"/>
        </w:rPr>
        <w:br w:type="page"/>
      </w:r>
    </w:p>
    <w:p w14:paraId="376572E5" w14:textId="480217F1" w:rsidR="004C65ED" w:rsidRPr="003C6E63" w:rsidRDefault="004C65ED" w:rsidP="00E55E58">
      <w:pPr>
        <w:spacing w:after="120"/>
        <w:rPr>
          <w:b/>
          <w:i/>
          <w:iCs/>
          <w:color w:val="3366FF"/>
        </w:rPr>
      </w:pPr>
      <w:r w:rsidRPr="003C6E63">
        <w:rPr>
          <w:b/>
          <w:i/>
          <w:iCs/>
          <w:color w:val="3366FF"/>
        </w:rPr>
        <w:lastRenderedPageBreak/>
        <w:t>Laparoscopic radical nephrectomy (RN)</w:t>
      </w:r>
    </w:p>
    <w:p w14:paraId="49F5805A" w14:textId="61156BBA" w:rsidR="004C65ED" w:rsidRDefault="004C65ED" w:rsidP="004C65ED">
      <w:r>
        <w:t>RN was the standard of treatment for RCC historically</w:t>
      </w:r>
      <w:r>
        <w:rPr>
          <w:rStyle w:val="EndnoteReference"/>
        </w:rPr>
        <w:endnoteReference w:id="131"/>
      </w:r>
      <w:r>
        <w:t xml:space="preserve"> and was usually performed via an open surgical approach. Later</w:t>
      </w:r>
      <w:r w:rsidR="00C27078">
        <w:t>,</w:t>
      </w:r>
      <w:r>
        <w:t xml:space="preserve"> the use of laparoscopic techniques</w:t>
      </w:r>
      <w:r w:rsidR="00C27078">
        <w:t>, resulted</w:t>
      </w:r>
      <w:r>
        <w:t xml:space="preserve"> in reduction of blood loss, shorter length of stay in hospital and earlier ambulation.</w:t>
      </w:r>
      <w:r>
        <w:rPr>
          <w:rStyle w:val="EndnoteReference"/>
        </w:rPr>
        <w:endnoteReference w:id="132"/>
      </w:r>
      <w:r>
        <w:t xml:space="preserve"> For localised RCC, PN has been reported to be associated with better overall survival but similar </w:t>
      </w:r>
      <w:r w:rsidR="00541411">
        <w:t>cancer-specific survival</w:t>
      </w:r>
      <w:r>
        <w:t xml:space="preserve"> and recurrence-free survival than RN.</w:t>
      </w:r>
      <w:r>
        <w:rPr>
          <w:rStyle w:val="EndnoteReference"/>
        </w:rPr>
        <w:endnoteReference w:id="133"/>
      </w:r>
      <w:r>
        <w:t xml:space="preserve"> Laparoscopic RN is performed by urologist.</w:t>
      </w:r>
      <w:r w:rsidRPr="000403DA">
        <w:t xml:space="preserve"> </w:t>
      </w:r>
      <w:r>
        <w:t>The procedure is currently funded via two MBS items numbers (items 365</w:t>
      </w:r>
      <w:r w:rsidR="00E90BAE">
        <w:t>16</w:t>
      </w:r>
      <w:r>
        <w:t>, 365</w:t>
      </w:r>
      <w:r w:rsidR="00E90BAE">
        <w:t>19</w:t>
      </w:r>
      <w:r>
        <w:t>) (</w:t>
      </w:r>
      <w:r>
        <w:fldChar w:fldCharType="begin"/>
      </w:r>
      <w:r>
        <w:instrText xml:space="preserve"> REF _Ref23733323 \h </w:instrText>
      </w:r>
      <w:r>
        <w:fldChar w:fldCharType="separate"/>
      </w:r>
      <w:r w:rsidR="00F61203" w:rsidRPr="00267C49">
        <w:rPr>
          <w:rFonts w:cs="Calibri"/>
          <w:sz w:val="28"/>
          <w:szCs w:val="28"/>
        </w:rPr>
        <w:t xml:space="preserve">Appendix </w:t>
      </w:r>
      <w:r w:rsidR="00F61203">
        <w:rPr>
          <w:rFonts w:cs="Calibri"/>
          <w:noProof/>
          <w:sz w:val="28"/>
          <w:szCs w:val="28"/>
        </w:rPr>
        <w:t>6</w:t>
      </w:r>
      <w:r>
        <w:fldChar w:fldCharType="end"/>
      </w:r>
      <w:r>
        <w:t>).</w:t>
      </w:r>
    </w:p>
    <w:p w14:paraId="6A49C945" w14:textId="77777777" w:rsidR="004C65ED" w:rsidRPr="003C6E63" w:rsidRDefault="004C65ED" w:rsidP="00E55E58">
      <w:pPr>
        <w:spacing w:after="120"/>
        <w:rPr>
          <w:b/>
          <w:i/>
          <w:iCs/>
          <w:color w:val="3366FF"/>
        </w:rPr>
      </w:pPr>
      <w:r w:rsidRPr="003C6E63">
        <w:rPr>
          <w:b/>
          <w:i/>
          <w:iCs/>
          <w:color w:val="3366FF"/>
        </w:rPr>
        <w:t>Active surveillance/delayed therapy (AS/DT)</w:t>
      </w:r>
    </w:p>
    <w:p w14:paraId="2BBB4E55" w14:textId="77777777" w:rsidR="004C65ED" w:rsidRDefault="004C65ED" w:rsidP="004C65ED">
      <w:r>
        <w:t xml:space="preserve">Active surveillance (AS) involves detailed, multidisciplinary assessment of the overall medical and functional status of the patient and serial imaging to monitor the growth of the tumour. Renal tumour biopsy is strongly recommended before AS. </w:t>
      </w:r>
    </w:p>
    <w:p w14:paraId="0440C3D1" w14:textId="77777777" w:rsidR="003A69C1" w:rsidRPr="003C6E63" w:rsidRDefault="003A69C1" w:rsidP="00E55E58">
      <w:pPr>
        <w:spacing w:after="120"/>
        <w:rPr>
          <w:b/>
          <w:i/>
          <w:iCs/>
          <w:color w:val="3366FF"/>
        </w:rPr>
      </w:pPr>
      <w:r w:rsidRPr="003C6E63">
        <w:rPr>
          <w:b/>
          <w:i/>
          <w:iCs/>
          <w:color w:val="3366FF"/>
        </w:rPr>
        <w:t>Partial nephrectomy (PN)</w:t>
      </w:r>
    </w:p>
    <w:p w14:paraId="46C3F94A" w14:textId="2CA6A966" w:rsidR="003A69C1" w:rsidRDefault="003A69C1" w:rsidP="005A7C17">
      <w:r>
        <w:t>As mentioned previous</w:t>
      </w:r>
      <w:r w:rsidR="0053561D">
        <w:t>ly</w:t>
      </w:r>
      <w:r>
        <w:t xml:space="preserve">, for patients with localised primary RCC </w:t>
      </w:r>
      <w:r>
        <w:rPr>
          <w:rFonts w:cs="Calibri"/>
        </w:rPr>
        <w:t>≤</w:t>
      </w:r>
      <w:r>
        <w:t>4 cm early stage T1a RCC and who are indicated for intervention, PN is the current standard of care</w:t>
      </w:r>
      <w:r w:rsidR="00CC10D3">
        <w:t xml:space="preserve"> and can be done via o</w:t>
      </w:r>
      <w:r>
        <w:t>pen, laparoscopic or robot-assisted laparoscopic approach</w:t>
      </w:r>
      <w:r w:rsidR="00CC10D3">
        <w:t xml:space="preserve">. </w:t>
      </w:r>
      <w:r w:rsidR="00E90BAE">
        <w:t>PN is currently listed on the MBS (MBS items 36522, 36525) (</w:t>
      </w:r>
      <w:r w:rsidR="00E90BAE">
        <w:fldChar w:fldCharType="begin"/>
      </w:r>
      <w:r w:rsidR="00E90BAE">
        <w:instrText xml:space="preserve"> REF _Ref23733323 \h </w:instrText>
      </w:r>
      <w:r w:rsidR="00E90BAE">
        <w:fldChar w:fldCharType="separate"/>
      </w:r>
      <w:r w:rsidR="00F61203" w:rsidRPr="00267C49">
        <w:rPr>
          <w:rFonts w:cs="Calibri"/>
          <w:sz w:val="28"/>
          <w:szCs w:val="28"/>
        </w:rPr>
        <w:t xml:space="preserve">Appendix </w:t>
      </w:r>
      <w:r w:rsidR="00F61203">
        <w:rPr>
          <w:rFonts w:cs="Calibri"/>
          <w:noProof/>
          <w:sz w:val="28"/>
          <w:szCs w:val="28"/>
        </w:rPr>
        <w:t>6</w:t>
      </w:r>
      <w:r w:rsidR="00E90BAE">
        <w:fldChar w:fldCharType="end"/>
      </w:r>
      <w:r w:rsidR="00E90BAE">
        <w:t>)</w:t>
      </w:r>
    </w:p>
    <w:p w14:paraId="673F5D67" w14:textId="7C2E525E" w:rsidR="005E3D12" w:rsidRPr="003C6E63" w:rsidRDefault="00E12C76" w:rsidP="00E55E58">
      <w:pPr>
        <w:spacing w:after="120"/>
        <w:rPr>
          <w:b/>
          <w:i/>
          <w:iCs/>
          <w:color w:val="3366FF"/>
        </w:rPr>
      </w:pPr>
      <w:r w:rsidRPr="003C6E63">
        <w:rPr>
          <w:b/>
          <w:i/>
          <w:iCs/>
          <w:color w:val="3366FF"/>
        </w:rPr>
        <w:t>Thermal ablation (r</w:t>
      </w:r>
      <w:r w:rsidR="005E3D12" w:rsidRPr="003C6E63">
        <w:rPr>
          <w:b/>
          <w:i/>
          <w:iCs/>
          <w:color w:val="3366FF"/>
        </w:rPr>
        <w:t xml:space="preserve">adiofrequency ablation </w:t>
      </w:r>
      <w:r w:rsidRPr="003C6E63">
        <w:rPr>
          <w:b/>
          <w:i/>
          <w:iCs/>
          <w:color w:val="3366FF"/>
        </w:rPr>
        <w:t xml:space="preserve">or </w:t>
      </w:r>
      <w:r w:rsidR="005E3D12" w:rsidRPr="003C6E63">
        <w:rPr>
          <w:b/>
          <w:i/>
          <w:iCs/>
          <w:color w:val="3366FF"/>
        </w:rPr>
        <w:t>RFA</w:t>
      </w:r>
      <w:r w:rsidRPr="003C6E63">
        <w:rPr>
          <w:b/>
          <w:i/>
          <w:iCs/>
          <w:color w:val="3366FF"/>
        </w:rPr>
        <w:t>, microwave ablation or MWA</w:t>
      </w:r>
      <w:r w:rsidR="005E3D12" w:rsidRPr="003C6E63">
        <w:rPr>
          <w:b/>
          <w:i/>
          <w:iCs/>
          <w:color w:val="3366FF"/>
        </w:rPr>
        <w:t>)</w:t>
      </w:r>
    </w:p>
    <w:p w14:paraId="78E667C5" w14:textId="65604D79" w:rsidR="00E0379A" w:rsidRDefault="005B5C74" w:rsidP="005A7C17">
      <w:r>
        <w:t xml:space="preserve">RFA is a current-based heating modality. Using grounding pads on the skin and </w:t>
      </w:r>
      <w:r w:rsidR="00CB591C">
        <w:t xml:space="preserve">multiple </w:t>
      </w:r>
      <w:r>
        <w:t>electrodes</w:t>
      </w:r>
      <w:r w:rsidR="00CB591C">
        <w:t xml:space="preserve"> placed in the tumour</w:t>
      </w:r>
      <w:r>
        <w:t xml:space="preserve">, high-frequency alternating current is delivered </w:t>
      </w:r>
      <w:r w:rsidR="00CB591C">
        <w:t xml:space="preserve">from a generator </w:t>
      </w:r>
      <w:r>
        <w:t>through the tumour lesion</w:t>
      </w:r>
      <w:r w:rsidR="00CB591C">
        <w:t>,</w:t>
      </w:r>
      <w:r>
        <w:t xml:space="preserve"> generating frictional heat and leading to tumour necrosis.</w:t>
      </w:r>
      <w:r>
        <w:rPr>
          <w:rStyle w:val="EndnoteReference"/>
        </w:rPr>
        <w:endnoteReference w:id="134"/>
      </w:r>
      <w:r>
        <w:t xml:space="preserve"> </w:t>
      </w:r>
      <w:r w:rsidR="007C0C67">
        <w:t>MWA is another thermal ablation technique. It uses electromagnetic microwaves to agitate the water molecules in the tissue thereby producing heat and friction, resulting in cell death by coagulative necrosis.</w:t>
      </w:r>
      <w:r w:rsidR="007C0C67">
        <w:rPr>
          <w:rStyle w:val="EndnoteReference"/>
        </w:rPr>
        <w:endnoteReference w:id="135"/>
      </w:r>
      <w:r w:rsidR="007C0C67">
        <w:t xml:space="preserve"> </w:t>
      </w:r>
      <w:r w:rsidR="00E0379A">
        <w:t>RFA</w:t>
      </w:r>
      <w:r w:rsidR="007C0C67">
        <w:t xml:space="preserve"> or MWA</w:t>
      </w:r>
      <w:r w:rsidR="00E0379A">
        <w:t>, via percutaneous, laparoscopic or open approach, are currently listed on the MBS for the destruction of unresectable primary malignant liver tumour (MBS items 50950 and 50952) (</w:t>
      </w:r>
      <w:r w:rsidR="00846997">
        <w:fldChar w:fldCharType="begin"/>
      </w:r>
      <w:r w:rsidR="00846997">
        <w:instrText xml:space="preserve"> REF _Ref23748989 \h </w:instrText>
      </w:r>
      <w:r w:rsidR="00846997">
        <w:fldChar w:fldCharType="separate"/>
      </w:r>
      <w:r w:rsidR="00F61203" w:rsidRPr="00F76152">
        <w:rPr>
          <w:rFonts w:cs="Calibri"/>
          <w:sz w:val="28"/>
          <w:szCs w:val="28"/>
        </w:rPr>
        <w:t xml:space="preserve">Appendix </w:t>
      </w:r>
      <w:r w:rsidR="00F61203">
        <w:rPr>
          <w:rFonts w:cs="Calibri"/>
          <w:noProof/>
          <w:sz w:val="28"/>
          <w:szCs w:val="28"/>
        </w:rPr>
        <w:t>7</w:t>
      </w:r>
      <w:r w:rsidR="00846997">
        <w:fldChar w:fldCharType="end"/>
      </w:r>
      <w:r w:rsidR="00E0379A">
        <w:t xml:space="preserve">). </w:t>
      </w:r>
    </w:p>
    <w:p w14:paraId="0F67DE68" w14:textId="5B935DA1" w:rsidR="00896845" w:rsidRPr="00570ABF" w:rsidRDefault="00570ABF" w:rsidP="007B2C9F">
      <w:pPr>
        <w:spacing w:after="120"/>
        <w:rPr>
          <w:b/>
          <w:color w:val="0066FF"/>
          <w:sz w:val="28"/>
          <w:szCs w:val="28"/>
          <w:u w:val="single"/>
        </w:rPr>
      </w:pPr>
      <w:r w:rsidRPr="00570ABF">
        <w:rPr>
          <w:b/>
          <w:color w:val="0066FF"/>
          <w:sz w:val="28"/>
          <w:szCs w:val="28"/>
          <w:u w:val="single"/>
        </w:rPr>
        <w:t>OUTCOMES</w:t>
      </w:r>
    </w:p>
    <w:p w14:paraId="3E0A27E3" w14:textId="77777777" w:rsidR="007B2C9F" w:rsidRPr="00C777E1" w:rsidRDefault="007B2C9F" w:rsidP="007B2C9F">
      <w:pPr>
        <w:rPr>
          <w:i/>
        </w:rPr>
      </w:pPr>
      <w:r w:rsidRPr="00C777E1">
        <w:rPr>
          <w:i/>
        </w:rPr>
        <w:t>PASC agreed with the applicant’s suggestion to remove ‘renal function’ from the list of patient-relevant outcomes, as it is already included under functional outcomes.</w:t>
      </w:r>
    </w:p>
    <w:p w14:paraId="26A913F2" w14:textId="03D44DB5" w:rsidR="007B2C9F" w:rsidRPr="00C777E1" w:rsidRDefault="007B2C9F" w:rsidP="007B2C9F">
      <w:pPr>
        <w:spacing w:after="0"/>
        <w:rPr>
          <w:i/>
        </w:rPr>
      </w:pPr>
      <w:r w:rsidRPr="00C777E1">
        <w:rPr>
          <w:i/>
        </w:rPr>
        <w:t xml:space="preserve">PASC </w:t>
      </w:r>
      <w:r w:rsidR="0050152A">
        <w:rPr>
          <w:i/>
        </w:rPr>
        <w:t xml:space="preserve">recommended that </w:t>
      </w:r>
      <w:r w:rsidRPr="00C777E1">
        <w:rPr>
          <w:i/>
        </w:rPr>
        <w:t>a repeat procedur</w:t>
      </w:r>
      <w:r w:rsidR="0050152A">
        <w:rPr>
          <w:i/>
        </w:rPr>
        <w:t>e</w:t>
      </w:r>
      <w:r w:rsidRPr="00C777E1">
        <w:rPr>
          <w:i/>
        </w:rPr>
        <w:t xml:space="preserve"> be considered a</w:t>
      </w:r>
      <w:r w:rsidR="0050152A">
        <w:rPr>
          <w:i/>
        </w:rPr>
        <w:t xml:space="preserve">s an </w:t>
      </w:r>
      <w:r w:rsidRPr="008724A2">
        <w:rPr>
          <w:i/>
        </w:rPr>
        <w:t>outcome</w:t>
      </w:r>
      <w:r w:rsidR="0050152A" w:rsidRPr="008724A2">
        <w:rPr>
          <w:i/>
        </w:rPr>
        <w:t xml:space="preserve">, and </w:t>
      </w:r>
      <w:r w:rsidR="00922780" w:rsidRPr="008724A2">
        <w:rPr>
          <w:i/>
        </w:rPr>
        <w:t xml:space="preserve">the applicant </w:t>
      </w:r>
      <w:r w:rsidR="0050152A" w:rsidRPr="008724A2">
        <w:rPr>
          <w:i/>
        </w:rPr>
        <w:t>agreed</w:t>
      </w:r>
      <w:r w:rsidRPr="008724A2">
        <w:rPr>
          <w:i/>
        </w:rPr>
        <w:t>.</w:t>
      </w:r>
    </w:p>
    <w:p w14:paraId="694E43EA" w14:textId="77777777" w:rsidR="007B2C9F" w:rsidRPr="007B2C9F" w:rsidRDefault="007B2C9F" w:rsidP="007B2C9F">
      <w:pPr>
        <w:spacing w:after="0"/>
        <w:rPr>
          <w:b/>
          <w:i/>
          <w:sz w:val="16"/>
          <w:szCs w:val="16"/>
          <w:u w:val="single"/>
        </w:rPr>
      </w:pPr>
    </w:p>
    <w:p w14:paraId="1ECBF2C8" w14:textId="151F3559" w:rsidR="002A66BD" w:rsidRPr="006514B7" w:rsidRDefault="00E55E58" w:rsidP="00E55E58">
      <w:pPr>
        <w:spacing w:after="120"/>
        <w:rPr>
          <w:b/>
          <w:i/>
          <w:u w:val="single"/>
        </w:rPr>
      </w:pPr>
      <w:r w:rsidRPr="006514B7">
        <w:rPr>
          <w:b/>
          <w:i/>
          <w:u w:val="single"/>
        </w:rPr>
        <w:t>Patient-</w:t>
      </w:r>
      <w:r w:rsidR="002A66BD" w:rsidRPr="006514B7">
        <w:rPr>
          <w:b/>
          <w:i/>
          <w:u w:val="single"/>
        </w:rPr>
        <w:t>relevant</w:t>
      </w:r>
      <w:r w:rsidRPr="006514B7">
        <w:rPr>
          <w:b/>
          <w:i/>
          <w:u w:val="single"/>
        </w:rPr>
        <w:t xml:space="preserve"> outcomes</w:t>
      </w:r>
    </w:p>
    <w:p w14:paraId="1EC2928F" w14:textId="225798F7" w:rsidR="0035100F" w:rsidRPr="0035100F" w:rsidRDefault="0035100F" w:rsidP="00E6467E">
      <w:r w:rsidRPr="0035100F">
        <w:t xml:space="preserve">The types of outcomes </w:t>
      </w:r>
      <w:r w:rsidR="00E55E58">
        <w:t>that may change</w:t>
      </w:r>
      <w:r w:rsidRPr="0035100F">
        <w:t xml:space="preserve"> by introduci</w:t>
      </w:r>
      <w:r w:rsidR="00E55E58">
        <w:t>ng the proposed service relate</w:t>
      </w:r>
      <w:r w:rsidRPr="0035100F">
        <w:t xml:space="preserve"> to:</w:t>
      </w:r>
    </w:p>
    <w:p w14:paraId="297D316C" w14:textId="22E646C7" w:rsidR="0035100F" w:rsidRPr="0035100F" w:rsidRDefault="0035100F" w:rsidP="00DD653B">
      <w:pPr>
        <w:spacing w:after="60"/>
      </w:pPr>
      <w:r w:rsidRPr="0035100F">
        <w:t>Clinical effectiveness (including</w:t>
      </w:r>
      <w:r w:rsidR="00E55E58">
        <w:t>,</w:t>
      </w:r>
      <w:r w:rsidRPr="0035100F">
        <w:t xml:space="preserve"> but not limited to): </w:t>
      </w:r>
    </w:p>
    <w:p w14:paraId="42DDBBEC" w14:textId="0927F918" w:rsidR="0035100F" w:rsidRPr="0035100F" w:rsidRDefault="0035100F" w:rsidP="00CF0500">
      <w:pPr>
        <w:pStyle w:val="ListParagraph"/>
        <w:numPr>
          <w:ilvl w:val="0"/>
          <w:numId w:val="11"/>
        </w:numPr>
      </w:pPr>
      <w:r w:rsidRPr="0035100F">
        <w:t xml:space="preserve">Tumour growth rate (for patients on </w:t>
      </w:r>
      <w:r w:rsidR="0053561D">
        <w:t>active surveillance</w:t>
      </w:r>
      <w:r w:rsidRPr="0035100F">
        <w:t>)</w:t>
      </w:r>
      <w:r w:rsidR="001A5967">
        <w:t>;</w:t>
      </w:r>
      <w:r w:rsidRPr="0035100F">
        <w:t xml:space="preserve"> </w:t>
      </w:r>
    </w:p>
    <w:p w14:paraId="567845C9" w14:textId="77777777" w:rsidR="00975C74" w:rsidRPr="00975C74" w:rsidRDefault="00975C74" w:rsidP="00975C74">
      <w:pPr>
        <w:pStyle w:val="ListParagraph"/>
        <w:numPr>
          <w:ilvl w:val="0"/>
          <w:numId w:val="11"/>
        </w:numPr>
      </w:pPr>
      <w:r w:rsidRPr="00975C74">
        <w:t>Salvage or repeat procedure rates;</w:t>
      </w:r>
    </w:p>
    <w:p w14:paraId="4F7F35B5" w14:textId="5D8BD666" w:rsidR="0035100F" w:rsidRPr="0035100F" w:rsidRDefault="0035100F" w:rsidP="00CF0500">
      <w:pPr>
        <w:pStyle w:val="ListParagraph"/>
        <w:numPr>
          <w:ilvl w:val="0"/>
          <w:numId w:val="11"/>
        </w:numPr>
      </w:pPr>
      <w:r w:rsidRPr="0035100F">
        <w:t>Oncologic outcomes (local recurrence rates, metastatic rates</w:t>
      </w:r>
      <w:r w:rsidR="00AB5FDE">
        <w:t>)</w:t>
      </w:r>
      <w:r w:rsidR="001A5967">
        <w:t>;</w:t>
      </w:r>
    </w:p>
    <w:p w14:paraId="5E3C4CF3" w14:textId="58ACE83C" w:rsidR="0035100F" w:rsidRPr="0035100F" w:rsidRDefault="0035100F" w:rsidP="00CF0500">
      <w:pPr>
        <w:pStyle w:val="ListParagraph"/>
        <w:numPr>
          <w:ilvl w:val="0"/>
          <w:numId w:val="11"/>
        </w:numPr>
      </w:pPr>
      <w:r w:rsidRPr="0035100F">
        <w:t>Survival (local recurrence-free, disease-free, progression-free, cancer-specific, overall), mortality</w:t>
      </w:r>
      <w:r w:rsidR="001A5967">
        <w:t>;</w:t>
      </w:r>
    </w:p>
    <w:p w14:paraId="4A60EB35" w14:textId="5AE7EB26" w:rsidR="0035100F" w:rsidRPr="0035100F" w:rsidRDefault="0035100F" w:rsidP="00CF0500">
      <w:pPr>
        <w:pStyle w:val="ListParagraph"/>
        <w:numPr>
          <w:ilvl w:val="0"/>
          <w:numId w:val="11"/>
        </w:numPr>
      </w:pPr>
      <w:r w:rsidRPr="0035100F">
        <w:t>Functional outcomes</w:t>
      </w:r>
      <w:r w:rsidR="00BA242C">
        <w:t xml:space="preserve"> (physical, renal)</w:t>
      </w:r>
      <w:r w:rsidR="001A5967">
        <w:t>;</w:t>
      </w:r>
    </w:p>
    <w:p w14:paraId="032C1D6F" w14:textId="3F7BCB32" w:rsidR="0035100F" w:rsidRDefault="0035100F" w:rsidP="00CF0500">
      <w:pPr>
        <w:pStyle w:val="ListParagraph"/>
        <w:numPr>
          <w:ilvl w:val="0"/>
          <w:numId w:val="11"/>
        </w:numPr>
      </w:pPr>
      <w:r w:rsidRPr="0035100F">
        <w:t>Patient-relevant outcomes (e.g. pain control, satisfaction</w:t>
      </w:r>
      <w:r w:rsidR="001A5967">
        <w:t>, quality of life</w:t>
      </w:r>
      <w:r w:rsidRPr="0035100F">
        <w:t>)</w:t>
      </w:r>
      <w:r w:rsidR="001A5967">
        <w:t>.</w:t>
      </w:r>
    </w:p>
    <w:p w14:paraId="579C9AEC" w14:textId="77777777" w:rsidR="00335832" w:rsidRDefault="00335832">
      <w:r>
        <w:br w:type="page"/>
      </w:r>
    </w:p>
    <w:p w14:paraId="11BFFE13" w14:textId="1A089DDB" w:rsidR="001A5967" w:rsidRDefault="0035100F" w:rsidP="001A5967">
      <w:pPr>
        <w:spacing w:after="60"/>
      </w:pPr>
      <w:r w:rsidRPr="0035100F">
        <w:lastRenderedPageBreak/>
        <w:t>Safety (including</w:t>
      </w:r>
      <w:r w:rsidR="00E55E58">
        <w:t>,</w:t>
      </w:r>
      <w:r w:rsidRPr="0035100F">
        <w:t xml:space="preserve"> but not limited to): </w:t>
      </w:r>
    </w:p>
    <w:p w14:paraId="0D9086E9" w14:textId="77777777" w:rsidR="001A5967" w:rsidRDefault="001A5967" w:rsidP="0056260C">
      <w:pPr>
        <w:pStyle w:val="ListParagraph"/>
        <w:numPr>
          <w:ilvl w:val="0"/>
          <w:numId w:val="44"/>
        </w:numPr>
      </w:pPr>
      <w:r>
        <w:t>P</w:t>
      </w:r>
      <w:r w:rsidR="0035100F" w:rsidRPr="0035100F">
        <w:t>eri- and post-procedure adverse events and complications</w:t>
      </w:r>
      <w:r>
        <w:t>;</w:t>
      </w:r>
    </w:p>
    <w:p w14:paraId="5F6FADE1" w14:textId="34ED1998" w:rsidR="001A5967" w:rsidRDefault="001A5967" w:rsidP="0056260C">
      <w:pPr>
        <w:pStyle w:val="ListParagraph"/>
        <w:numPr>
          <w:ilvl w:val="0"/>
          <w:numId w:val="44"/>
        </w:numPr>
      </w:pPr>
      <w:r>
        <w:t xml:space="preserve">Major treatment-related: </w:t>
      </w:r>
      <w:r w:rsidRPr="00326379">
        <w:t>death, haemorrhage, renal injury</w:t>
      </w:r>
      <w:r>
        <w:t xml:space="preserve"> or </w:t>
      </w:r>
      <w:r w:rsidRPr="00326379">
        <w:t>injury to adjacent structures, pneumonia, fistula, renal failure or serious infection</w:t>
      </w:r>
      <w:r>
        <w:t>;</w:t>
      </w:r>
    </w:p>
    <w:p w14:paraId="5C3BAF15" w14:textId="0844F017" w:rsidR="001A5967" w:rsidRPr="0035100F" w:rsidRDefault="001A5967" w:rsidP="0056260C">
      <w:pPr>
        <w:pStyle w:val="ListParagraph"/>
        <w:numPr>
          <w:ilvl w:val="0"/>
          <w:numId w:val="44"/>
        </w:numPr>
      </w:pPr>
      <w:r>
        <w:t>Minor treatment related: probe site pain, bleeding requiring or not requiring transfusion, transient urinary leakage or minor infection.</w:t>
      </w:r>
    </w:p>
    <w:p w14:paraId="20C9E535" w14:textId="248967F7" w:rsidR="00283238" w:rsidRPr="006514B7" w:rsidRDefault="00283238" w:rsidP="00283238">
      <w:pPr>
        <w:spacing w:after="120"/>
        <w:rPr>
          <w:b/>
          <w:i/>
          <w:u w:val="single"/>
        </w:rPr>
      </w:pPr>
      <w:r w:rsidRPr="006514B7">
        <w:rPr>
          <w:b/>
          <w:i/>
          <w:u w:val="single"/>
        </w:rPr>
        <w:t xml:space="preserve">Healthcare </w:t>
      </w:r>
      <w:r w:rsidR="006514B7" w:rsidRPr="006514B7">
        <w:rPr>
          <w:b/>
          <w:i/>
          <w:u w:val="single"/>
        </w:rPr>
        <w:t xml:space="preserve">system </w:t>
      </w:r>
      <w:r w:rsidRPr="006514B7">
        <w:rPr>
          <w:b/>
          <w:i/>
          <w:u w:val="single"/>
        </w:rPr>
        <w:t>outcomes</w:t>
      </w:r>
    </w:p>
    <w:p w14:paraId="63677576" w14:textId="3EF38F36" w:rsidR="0035100F" w:rsidRPr="0035100F" w:rsidRDefault="0035100F" w:rsidP="00A1787F">
      <w:pPr>
        <w:spacing w:after="0"/>
      </w:pPr>
      <w:r w:rsidRPr="0035100F">
        <w:t>Cost</w:t>
      </w:r>
      <w:r w:rsidR="003D5AFE">
        <w:t>s</w:t>
      </w:r>
      <w:r w:rsidRPr="0035100F">
        <w:t xml:space="preserve"> (including</w:t>
      </w:r>
      <w:r w:rsidR="00E55E58">
        <w:t>,</w:t>
      </w:r>
      <w:r w:rsidRPr="0035100F">
        <w:t xml:space="preserve"> but not limited to):</w:t>
      </w:r>
    </w:p>
    <w:p w14:paraId="4032CEBA" w14:textId="35857DB6" w:rsidR="004F1F2D" w:rsidRDefault="004F1F2D" w:rsidP="00CF0500">
      <w:pPr>
        <w:pStyle w:val="ListParagraph"/>
        <w:numPr>
          <w:ilvl w:val="0"/>
          <w:numId w:val="12"/>
        </w:numPr>
      </w:pPr>
      <w:r>
        <w:t xml:space="preserve">Pre-procedural costs – e.g. blood tests, renal function tests, imaging, costs associated with pre-ablation biopsy (for ablation, </w:t>
      </w:r>
      <w:r w:rsidR="001A5967">
        <w:t>active surveillance</w:t>
      </w:r>
      <w:r>
        <w:t xml:space="preserve">) (e.g. anaesthesia, theatre, imaging, professional attendances, pathology); </w:t>
      </w:r>
    </w:p>
    <w:p w14:paraId="13121510" w14:textId="2180BC4C" w:rsidR="0035100F" w:rsidRPr="0035100F" w:rsidRDefault="004F1F2D" w:rsidP="00CF0500">
      <w:pPr>
        <w:pStyle w:val="ListParagraph"/>
        <w:numPr>
          <w:ilvl w:val="0"/>
          <w:numId w:val="12"/>
        </w:numPr>
      </w:pPr>
      <w:r>
        <w:t>Peri-procedural c</w:t>
      </w:r>
      <w:r w:rsidR="0035100F" w:rsidRPr="0035100F">
        <w:t xml:space="preserve">osts </w:t>
      </w:r>
      <w:r>
        <w:t xml:space="preserve">- </w:t>
      </w:r>
      <w:r w:rsidR="0035100F" w:rsidRPr="0035100F">
        <w:t>e.g. anaesthesia, imaging,</w:t>
      </w:r>
      <w:r w:rsidR="00C81730">
        <w:t xml:space="preserve"> </w:t>
      </w:r>
      <w:r w:rsidR="0035100F" w:rsidRPr="0035100F">
        <w:t xml:space="preserve">professional attendance, specialist fees, medication use peri-procedure, hospital length of stay, </w:t>
      </w:r>
      <w:r w:rsidR="00842EAE">
        <w:t xml:space="preserve">cryoablation equipment and consumables, </w:t>
      </w:r>
      <w:r w:rsidR="0035100F" w:rsidRPr="0035100F">
        <w:t xml:space="preserve">etc.) </w:t>
      </w:r>
    </w:p>
    <w:p w14:paraId="37BEB2DF" w14:textId="62C48507" w:rsidR="0035100F" w:rsidRPr="0035100F" w:rsidRDefault="00C81730" w:rsidP="00CF0500">
      <w:pPr>
        <w:pStyle w:val="ListParagraph"/>
        <w:numPr>
          <w:ilvl w:val="0"/>
          <w:numId w:val="12"/>
        </w:numPr>
      </w:pPr>
      <w:r>
        <w:t>Post-procedural c</w:t>
      </w:r>
      <w:r w:rsidR="0035100F" w:rsidRPr="0035100F">
        <w:t xml:space="preserve">osts </w:t>
      </w:r>
      <w:r>
        <w:t xml:space="preserve">– e.g. post-treatment imaging, </w:t>
      </w:r>
      <w:r w:rsidR="0035100F" w:rsidRPr="0035100F">
        <w:t xml:space="preserve">monitoring </w:t>
      </w:r>
      <w:r>
        <w:t xml:space="preserve">and </w:t>
      </w:r>
      <w:r w:rsidR="0035100F" w:rsidRPr="0035100F">
        <w:t xml:space="preserve">surveillance (e.g. blood tests, </w:t>
      </w:r>
      <w:r>
        <w:t xml:space="preserve">renal function tests, </w:t>
      </w:r>
      <w:r w:rsidR="0035100F" w:rsidRPr="0035100F">
        <w:t>professional attendance</w:t>
      </w:r>
      <w:r>
        <w:t>s</w:t>
      </w:r>
      <w:r w:rsidR="0035100F" w:rsidRPr="0035100F">
        <w:t>, imaging</w:t>
      </w:r>
      <w:r>
        <w:t>, etc.</w:t>
      </w:r>
      <w:r w:rsidR="0035100F" w:rsidRPr="0035100F">
        <w:t>)</w:t>
      </w:r>
    </w:p>
    <w:p w14:paraId="29E0E75C" w14:textId="77777777" w:rsidR="0035100F" w:rsidRPr="0035100F" w:rsidRDefault="0035100F" w:rsidP="00CF0500">
      <w:pPr>
        <w:pStyle w:val="ListParagraph"/>
        <w:numPr>
          <w:ilvl w:val="0"/>
          <w:numId w:val="12"/>
        </w:numPr>
        <w:spacing w:after="240"/>
        <w:ind w:left="714" w:hanging="357"/>
      </w:pPr>
      <w:r w:rsidRPr="0035100F">
        <w:t>Costs associated with the management of adverse events or complications peri- and post-procedure</w:t>
      </w:r>
    </w:p>
    <w:p w14:paraId="2E0AE195" w14:textId="23B345B1" w:rsidR="00211B2E" w:rsidRPr="0035100F" w:rsidRDefault="00211B2E" w:rsidP="00E6467E">
      <w:r w:rsidRPr="0035100F">
        <w:t>Other healthcare resource us</w:t>
      </w:r>
      <w:r w:rsidR="004F1F2D">
        <w:t>e</w:t>
      </w:r>
      <w:r w:rsidR="003D5AFE">
        <w:t xml:space="preserve"> (including but not limited to)</w:t>
      </w:r>
      <w:r w:rsidR="004F1F2D">
        <w:t xml:space="preserve">: </w:t>
      </w:r>
      <w:r w:rsidR="003D5AFE">
        <w:t xml:space="preserve">costs associated with use of theatre, hospital stay; </w:t>
      </w:r>
      <w:r w:rsidR="004F1F2D">
        <w:t>costs of equipment, consumables.</w:t>
      </w:r>
    </w:p>
    <w:p w14:paraId="727CE3C6" w14:textId="44C4CDB9" w:rsidR="00211B2E" w:rsidRPr="003E4744" w:rsidRDefault="00211B2E" w:rsidP="00E6467E">
      <w:r w:rsidRPr="0035100F">
        <w:t>Total Australian Government healthcare costs</w:t>
      </w:r>
      <w:r w:rsidR="00842EAE">
        <w:t xml:space="preserve">: MBS, </w:t>
      </w:r>
      <w:r w:rsidR="00C27078">
        <w:t>Pharmaceutical Benefits Scheme</w:t>
      </w:r>
      <w:r w:rsidR="00842EAE">
        <w:t xml:space="preserve"> (PBS).</w:t>
      </w:r>
    </w:p>
    <w:p w14:paraId="3521D9C3" w14:textId="5CC1FD6A" w:rsidR="00570ABF" w:rsidRDefault="00570ABF" w:rsidP="00A64E21">
      <w:pPr>
        <w:pStyle w:val="Heading2"/>
        <w:spacing w:line="240" w:lineRule="auto"/>
        <w:jc w:val="both"/>
        <w:rPr>
          <w:i w:val="0"/>
          <w:color w:val="0066FF"/>
          <w:sz w:val="28"/>
          <w:szCs w:val="28"/>
        </w:rPr>
      </w:pPr>
      <w:r w:rsidRPr="00570ABF">
        <w:rPr>
          <w:i w:val="0"/>
          <w:color w:val="0066FF"/>
          <w:sz w:val="28"/>
          <w:szCs w:val="28"/>
        </w:rPr>
        <w:t>CURRENT AND PROPOSED CLINICAL MANAGEMENT ALGORITHMS</w:t>
      </w:r>
    </w:p>
    <w:p w14:paraId="303B2B50" w14:textId="02427919" w:rsidR="00033773" w:rsidRDefault="00033773" w:rsidP="00033773">
      <w:pPr>
        <w:spacing w:after="160"/>
        <w:rPr>
          <w:i/>
          <w:color w:val="7030A0"/>
        </w:rPr>
      </w:pPr>
      <w:bookmarkStart w:id="17" w:name="_Hlk31289535"/>
      <w:r w:rsidRPr="00E542C6">
        <w:rPr>
          <w:i/>
        </w:rPr>
        <w:t>PASC confirmed the proposed clinical management algorithms, but advised there should be separate algorithms for delivery of cryoablation percutaneously, laparoscopically and by open surgery (unless the applicant decides to restrict the application to percutaneous cryoablation, which has been the thrust of the application to date).</w:t>
      </w:r>
      <w:r w:rsidRPr="00E542C6">
        <w:rPr>
          <w:i/>
          <w:color w:val="7030A0"/>
        </w:rPr>
        <w:t xml:space="preserve"> </w:t>
      </w:r>
    </w:p>
    <w:p w14:paraId="68F96929" w14:textId="5E6609E3" w:rsidR="00033773" w:rsidRPr="008724A2" w:rsidRDefault="00033773" w:rsidP="004402B6">
      <w:pPr>
        <w:spacing w:after="0"/>
        <w:rPr>
          <w:i/>
        </w:rPr>
      </w:pPr>
      <w:r w:rsidRPr="008724A2">
        <w:rPr>
          <w:i/>
        </w:rPr>
        <w:t>The applicant disagreed that separate algorithms are required for different modes of delivery of cryoablation. The applicant</w:t>
      </w:r>
      <w:r w:rsidR="00922780" w:rsidRPr="008724A2">
        <w:rPr>
          <w:i/>
        </w:rPr>
        <w:t xml:space="preserve"> </w:t>
      </w:r>
      <w:r w:rsidRPr="008724A2">
        <w:rPr>
          <w:i/>
        </w:rPr>
        <w:t>stated its intention (as noted above) is to present results separately for each mode of delivery of cryoablation, where data is available. The applicant stated that MSAC can use this information to decide whether to limit listing to one or more particular modes, noting the majority of data available for cryoablation is for the percutaneous mode of delivery.</w:t>
      </w:r>
    </w:p>
    <w:p w14:paraId="7F8B784F" w14:textId="77777777" w:rsidR="00FE16AA" w:rsidRPr="004402B6" w:rsidRDefault="00FE16AA" w:rsidP="00033773">
      <w:pPr>
        <w:spacing w:after="0"/>
        <w:rPr>
          <w:i/>
          <w:sz w:val="16"/>
          <w:szCs w:val="16"/>
        </w:rPr>
      </w:pPr>
    </w:p>
    <w:p w14:paraId="2D5458D5" w14:textId="4BFDA0A9" w:rsidR="00033773" w:rsidRPr="00033773" w:rsidRDefault="00033773" w:rsidP="00033773">
      <w:pPr>
        <w:spacing w:after="0"/>
        <w:rPr>
          <w:i/>
        </w:rPr>
      </w:pPr>
      <w:r w:rsidRPr="008724A2">
        <w:rPr>
          <w:i/>
        </w:rPr>
        <w:t xml:space="preserve">PASC also queried whether, </w:t>
      </w:r>
      <w:r w:rsidR="00924D0F" w:rsidRPr="008724A2">
        <w:rPr>
          <w:i/>
        </w:rPr>
        <w:t>given ‘partial nephrectomy’</w:t>
      </w:r>
      <w:r w:rsidRPr="008724A2">
        <w:rPr>
          <w:i/>
        </w:rPr>
        <w:t xml:space="preserve"> can be done laparoscopically or by open surgery, they should be separate comparators.</w:t>
      </w:r>
      <w:r w:rsidRPr="008724A2">
        <w:rPr>
          <w:i/>
          <w:color w:val="7030A0"/>
        </w:rPr>
        <w:t xml:space="preserve"> </w:t>
      </w:r>
      <w:r w:rsidRPr="008724A2">
        <w:rPr>
          <w:i/>
        </w:rPr>
        <w:t>The applicant disagreed that different modes of delivering partial nephrectomy should be separate comparators. Regarding the different modes of delivery of cryoablation, the applicant has advised it will present results separately for different modes of delivery of partial nephrectomy (and radiofrequency ablation/microwave ablation), where this information is available.</w:t>
      </w:r>
    </w:p>
    <w:p w14:paraId="17E0BEA5" w14:textId="77777777" w:rsidR="00033773" w:rsidRPr="00692921" w:rsidRDefault="00033773" w:rsidP="00033773">
      <w:pPr>
        <w:spacing w:after="0"/>
        <w:rPr>
          <w:i/>
          <w:sz w:val="16"/>
          <w:szCs w:val="16"/>
        </w:rPr>
      </w:pPr>
      <w:r w:rsidRPr="00225B20">
        <w:rPr>
          <w:i/>
          <w:sz w:val="16"/>
          <w:szCs w:val="16"/>
        </w:rPr>
        <w:br/>
      </w:r>
      <w:r w:rsidRPr="00225B20">
        <w:rPr>
          <w:i/>
        </w:rPr>
        <w:t xml:space="preserve">Regarding potential leakage (Figure 3), PASC </w:t>
      </w:r>
      <w:r>
        <w:rPr>
          <w:i/>
        </w:rPr>
        <w:t xml:space="preserve">noted </w:t>
      </w:r>
      <w:r w:rsidRPr="00225B20">
        <w:rPr>
          <w:i/>
        </w:rPr>
        <w:t>the first potential for leakage is likely to stem from the point at which a patient is considered suitable for partial nephrectomy; not the point at which any intervention is indicated.</w:t>
      </w:r>
      <w:r w:rsidRPr="00225B20">
        <w:rPr>
          <w:i/>
        </w:rPr>
        <w:br/>
      </w:r>
    </w:p>
    <w:p w14:paraId="79818BF0" w14:textId="77777777" w:rsidR="00335832" w:rsidRDefault="00335832">
      <w:pPr>
        <w:rPr>
          <w:i/>
        </w:rPr>
      </w:pPr>
      <w:r>
        <w:rPr>
          <w:i/>
        </w:rPr>
        <w:br w:type="page"/>
      </w:r>
    </w:p>
    <w:p w14:paraId="23FE7C8F" w14:textId="75F2AA70" w:rsidR="00033773" w:rsidRDefault="00033773" w:rsidP="00033773">
      <w:pPr>
        <w:spacing w:after="120"/>
        <w:rPr>
          <w:i/>
          <w:color w:val="7030A0"/>
        </w:rPr>
      </w:pPr>
      <w:r w:rsidRPr="00E542C6">
        <w:rPr>
          <w:i/>
        </w:rPr>
        <w:lastRenderedPageBreak/>
        <w:t>PASC also advised that leakage was possible from the point of active surveillance/delayed therapy. PASC recommended these should be changed in the clinical management algorithm, with details added that potential leakage may be caused by:</w:t>
      </w:r>
      <w:r w:rsidRPr="00E542C6">
        <w:rPr>
          <w:i/>
        </w:rPr>
        <w:br/>
        <w:t>- patients preferring cryotherapy over more invasive treatments when the</w:t>
      </w:r>
      <w:r w:rsidRPr="00E542C6">
        <w:rPr>
          <w:i/>
        </w:rPr>
        <w:br/>
        <w:t xml:space="preserve">  patient may also be eligible for partial nephrectomy; </w:t>
      </w:r>
      <w:r w:rsidRPr="00E542C6">
        <w:rPr>
          <w:i/>
        </w:rPr>
        <w:br/>
        <w:t>- patients preferring interventional treatment over conservative treatment;</w:t>
      </w:r>
      <w:r w:rsidRPr="00E542C6">
        <w:rPr>
          <w:i/>
        </w:rPr>
        <w:br/>
        <w:t>- clinician preference playing a role in a patient’s choice of treatment, especially</w:t>
      </w:r>
      <w:r w:rsidRPr="00E542C6">
        <w:rPr>
          <w:i/>
        </w:rPr>
        <w:br/>
        <w:t xml:space="preserve">  if an investment in cryotherapy equipment is required by the clinician/service</w:t>
      </w:r>
      <w:r w:rsidRPr="00E542C6">
        <w:rPr>
          <w:i/>
        </w:rPr>
        <w:br/>
        <w:t xml:space="preserve">  provider.</w:t>
      </w:r>
      <w:bookmarkEnd w:id="17"/>
      <w:r w:rsidRPr="00E542C6">
        <w:rPr>
          <w:i/>
          <w:color w:val="7030A0"/>
        </w:rPr>
        <w:t xml:space="preserve"> </w:t>
      </w:r>
    </w:p>
    <w:p w14:paraId="74FD51C3" w14:textId="07A757D3" w:rsidR="00033773" w:rsidRPr="008724A2" w:rsidRDefault="00033773" w:rsidP="00033773">
      <w:pPr>
        <w:spacing w:after="120"/>
        <w:rPr>
          <w:i/>
        </w:rPr>
      </w:pPr>
      <w:r w:rsidRPr="008724A2">
        <w:rPr>
          <w:i/>
        </w:rPr>
        <w:t>The applicant agreed</w:t>
      </w:r>
      <w:r w:rsidR="009078EC" w:rsidRPr="008724A2">
        <w:rPr>
          <w:i/>
        </w:rPr>
        <w:t xml:space="preserve"> with the </w:t>
      </w:r>
      <w:r w:rsidRPr="008724A2">
        <w:rPr>
          <w:i/>
        </w:rPr>
        <w:t>points regarding patient preference</w:t>
      </w:r>
      <w:r w:rsidR="009078EC" w:rsidRPr="008724A2">
        <w:rPr>
          <w:i/>
        </w:rPr>
        <w:t xml:space="preserve">, but has </w:t>
      </w:r>
      <w:r w:rsidRPr="008724A2">
        <w:rPr>
          <w:i/>
        </w:rPr>
        <w:t xml:space="preserve">disagreed about clinician preference. The applicant </w:t>
      </w:r>
      <w:r w:rsidR="009078EC" w:rsidRPr="008724A2">
        <w:rPr>
          <w:i/>
        </w:rPr>
        <w:t xml:space="preserve">has </w:t>
      </w:r>
      <w:r w:rsidRPr="008724A2">
        <w:rPr>
          <w:i/>
        </w:rPr>
        <w:t xml:space="preserve">stated that cryoablation is performed by a different clinician group (interventional radiologists) than those making the initial decision around treatment (urologists) – which in many cases would be whether to perform a nephrectomy (open or laparoscopic, and partial or radical) or put the patient under active surveillance. </w:t>
      </w:r>
    </w:p>
    <w:p w14:paraId="3536A18C" w14:textId="3F63B79C" w:rsidR="00033773" w:rsidRPr="009078EC" w:rsidRDefault="00033773" w:rsidP="00033773">
      <w:pPr>
        <w:spacing w:after="120"/>
      </w:pPr>
      <w:r w:rsidRPr="008724A2">
        <w:rPr>
          <w:i/>
        </w:rPr>
        <w:t xml:space="preserve">The applicant </w:t>
      </w:r>
      <w:r w:rsidR="009078EC" w:rsidRPr="008724A2">
        <w:rPr>
          <w:i/>
        </w:rPr>
        <w:t xml:space="preserve">added that the </w:t>
      </w:r>
      <w:r w:rsidRPr="008724A2">
        <w:rPr>
          <w:i/>
        </w:rPr>
        <w:t>choice to perform cryoablation over nephrectomy or active surveillance should not be impacted by whether the referring clinician has invested in cryotherapy equipment, or appropriate imaging equipment to perform percutaneous cryoablation; the referring clinicians would not have invested in such equipment</w:t>
      </w:r>
      <w:r w:rsidR="009078EC" w:rsidRPr="008724A2">
        <w:rPr>
          <w:i/>
        </w:rPr>
        <w:t>,</w:t>
      </w:r>
      <w:r w:rsidRPr="008724A2">
        <w:rPr>
          <w:i/>
        </w:rPr>
        <w:t xml:space="preserve"> because they do</w:t>
      </w:r>
      <w:r w:rsidR="009078EC" w:rsidRPr="008724A2">
        <w:rPr>
          <w:i/>
        </w:rPr>
        <w:t xml:space="preserve"> not </w:t>
      </w:r>
      <w:r w:rsidRPr="008724A2">
        <w:rPr>
          <w:i/>
        </w:rPr>
        <w:t xml:space="preserve">perform </w:t>
      </w:r>
      <w:r w:rsidR="00922780" w:rsidRPr="008724A2">
        <w:rPr>
          <w:i/>
        </w:rPr>
        <w:t xml:space="preserve">those procedures. The applicant </w:t>
      </w:r>
      <w:r w:rsidR="009078EC" w:rsidRPr="008724A2">
        <w:rPr>
          <w:i/>
        </w:rPr>
        <w:t xml:space="preserve">clarified </w:t>
      </w:r>
      <w:r w:rsidRPr="008724A2">
        <w:rPr>
          <w:i/>
        </w:rPr>
        <w:t>that, u</w:t>
      </w:r>
      <w:r w:rsidR="009078EC" w:rsidRPr="008724A2">
        <w:rPr>
          <w:i/>
        </w:rPr>
        <w:t xml:space="preserve">ltimately, the </w:t>
      </w:r>
      <w:r w:rsidRPr="008724A2">
        <w:rPr>
          <w:i/>
        </w:rPr>
        <w:t xml:space="preserve">choice of treatment </w:t>
      </w:r>
      <w:r w:rsidR="009078EC" w:rsidRPr="008724A2">
        <w:rPr>
          <w:i/>
        </w:rPr>
        <w:t xml:space="preserve">is likely to be a shared decision between </w:t>
      </w:r>
      <w:r w:rsidRPr="008724A2">
        <w:rPr>
          <w:i/>
        </w:rPr>
        <w:t>clinician and patient</w:t>
      </w:r>
      <w:r w:rsidR="009078EC" w:rsidRPr="008724A2">
        <w:rPr>
          <w:i/>
        </w:rPr>
        <w:t xml:space="preserve">, </w:t>
      </w:r>
      <w:r w:rsidRPr="008724A2">
        <w:rPr>
          <w:i/>
        </w:rPr>
        <w:t xml:space="preserve">considering </w:t>
      </w:r>
      <w:r w:rsidR="009078EC" w:rsidRPr="008724A2">
        <w:rPr>
          <w:i/>
        </w:rPr>
        <w:t xml:space="preserve">(together) </w:t>
      </w:r>
      <w:r w:rsidRPr="008724A2">
        <w:rPr>
          <w:i/>
        </w:rPr>
        <w:t>the expected outcomes from approved treatment options and potential treatment risks.</w:t>
      </w:r>
    </w:p>
    <w:p w14:paraId="6988B412" w14:textId="037C336F" w:rsidR="008724A2" w:rsidRPr="006103E4" w:rsidRDefault="008724A2" w:rsidP="008724A2">
      <w:pPr>
        <w:spacing w:after="0"/>
        <w:rPr>
          <w:i/>
          <w:sz w:val="10"/>
          <w:szCs w:val="10"/>
        </w:rPr>
      </w:pPr>
      <w:r w:rsidRPr="006103E4">
        <w:rPr>
          <w:i/>
        </w:rPr>
        <w:t xml:space="preserve">While the applicant provided </w:t>
      </w:r>
      <w:r w:rsidR="00B31C54" w:rsidRPr="006103E4">
        <w:rPr>
          <w:i/>
        </w:rPr>
        <w:t>alternative</w:t>
      </w:r>
      <w:r w:rsidRPr="006103E4">
        <w:rPr>
          <w:i/>
        </w:rPr>
        <w:t xml:space="preserve"> algorithms in its response to Ratified PASC Outcome 1597 (</w:t>
      </w:r>
      <w:r w:rsidR="00B31C54" w:rsidRPr="006103E4">
        <w:rPr>
          <w:i/>
        </w:rPr>
        <w:t xml:space="preserve">to depict </w:t>
      </w:r>
      <w:r w:rsidRPr="006103E4">
        <w:rPr>
          <w:i/>
        </w:rPr>
        <w:t>alternative representations of clinical pathways and choice of mai</w:t>
      </w:r>
      <w:r w:rsidR="00DD2BDC" w:rsidRPr="006103E4">
        <w:rPr>
          <w:i/>
        </w:rPr>
        <w:t>n and supplementary comparators</w:t>
      </w:r>
      <w:r w:rsidRPr="006103E4">
        <w:rPr>
          <w:i/>
        </w:rPr>
        <w:t>), PASC’s advice (and agreed algorithms in Figures 1, 2 and 3 below) will stand, as follows:</w:t>
      </w:r>
      <w:r w:rsidRPr="006103E4">
        <w:rPr>
          <w:i/>
        </w:rPr>
        <w:br/>
      </w:r>
    </w:p>
    <w:p w14:paraId="3C70FF84" w14:textId="77777777" w:rsidR="008724A2" w:rsidRPr="006103E4" w:rsidRDefault="008724A2" w:rsidP="008724A2">
      <w:pPr>
        <w:pStyle w:val="ListParagraph"/>
        <w:numPr>
          <w:ilvl w:val="0"/>
          <w:numId w:val="52"/>
        </w:numPr>
        <w:spacing w:after="0"/>
        <w:rPr>
          <w:i/>
          <w:sz w:val="12"/>
          <w:szCs w:val="12"/>
        </w:rPr>
      </w:pPr>
      <w:r w:rsidRPr="006103E4">
        <w:rPr>
          <w:i/>
        </w:rPr>
        <w:t xml:space="preserve">Histologically-confirmed malignancy must be specified, including that this occurs prior to CA (to minimise the risk of over-treatment or unnecessary treatment – as per Table 1 earlier in this PICO). Tumour biopsy should </w:t>
      </w:r>
      <w:r w:rsidRPr="006103E4">
        <w:rPr>
          <w:i/>
          <w:u w:val="single"/>
        </w:rPr>
        <w:t>not</w:t>
      </w:r>
      <w:r w:rsidRPr="006103E4">
        <w:rPr>
          <w:i/>
        </w:rPr>
        <w:t xml:space="preserve"> be conducted during the CA procedure, because of the risk of unnecessary treatment. Knowledge of pathology prior to CA would also guide future surveillance/monitoring (as per Table 1 above).</w:t>
      </w:r>
      <w:r w:rsidRPr="006103E4">
        <w:rPr>
          <w:i/>
        </w:rPr>
        <w:br/>
      </w:r>
    </w:p>
    <w:p w14:paraId="560730C9" w14:textId="77777777" w:rsidR="008724A2" w:rsidRPr="006103E4" w:rsidRDefault="008724A2" w:rsidP="008724A2">
      <w:pPr>
        <w:pStyle w:val="ListParagraph"/>
        <w:numPr>
          <w:ilvl w:val="0"/>
          <w:numId w:val="52"/>
        </w:numPr>
        <w:spacing w:after="0"/>
        <w:rPr>
          <w:i/>
          <w:sz w:val="12"/>
          <w:szCs w:val="12"/>
        </w:rPr>
      </w:pPr>
      <w:r w:rsidRPr="006103E4">
        <w:rPr>
          <w:i/>
        </w:rPr>
        <w:t>Different modes of delivery are likely to have different comparative effectiveness and safety outcomes, and will certainly have different costs. Data/evidence may be sparse for anything other than percutaneous delivery, but presenting the differences is necessary.</w:t>
      </w:r>
      <w:r w:rsidRPr="006103E4">
        <w:rPr>
          <w:i/>
        </w:rPr>
        <w:br/>
      </w:r>
    </w:p>
    <w:p w14:paraId="6CE773F2" w14:textId="40C0ECC0" w:rsidR="008724A2" w:rsidRPr="006103E4" w:rsidRDefault="008724A2" w:rsidP="008724A2">
      <w:pPr>
        <w:pStyle w:val="ListParagraph"/>
        <w:numPr>
          <w:ilvl w:val="0"/>
          <w:numId w:val="52"/>
        </w:numPr>
        <w:spacing w:after="0"/>
        <w:rPr>
          <w:i/>
          <w:sz w:val="12"/>
          <w:szCs w:val="12"/>
        </w:rPr>
      </w:pPr>
      <w:r w:rsidRPr="006103E4">
        <w:rPr>
          <w:i/>
        </w:rPr>
        <w:t>Specification that partial nephrectomy (PN) may be performed by the laparoscopic or open approach is essential, given differences in outcomes and costs (as stated above). For example, the incremental benefit/harm of percutaneous CA versus laparoscopic PN is likely</w:t>
      </w:r>
      <w:r w:rsidR="00BF0125">
        <w:rPr>
          <w:i/>
        </w:rPr>
        <w:t xml:space="preserve"> </w:t>
      </w:r>
      <w:r w:rsidRPr="006103E4">
        <w:rPr>
          <w:i/>
        </w:rPr>
        <w:t xml:space="preserve">to be different from the incremental benefit/harm of percutaneous CA versus open PN (resulting in different incremental cost-effectiveness estimates. It is therefore important the assessment report presents results of comparative clinical and cost effectiveness, stratified by type of approach that is used to perform the procedure. </w:t>
      </w:r>
      <w:r w:rsidRPr="006103E4">
        <w:rPr>
          <w:i/>
        </w:rPr>
        <w:br/>
      </w:r>
    </w:p>
    <w:p w14:paraId="078037EB" w14:textId="77777777" w:rsidR="00A32E5A" w:rsidRDefault="00A32E5A">
      <w:pPr>
        <w:rPr>
          <w:i/>
        </w:rPr>
      </w:pPr>
      <w:r>
        <w:rPr>
          <w:i/>
        </w:rPr>
        <w:br w:type="page"/>
      </w:r>
    </w:p>
    <w:p w14:paraId="0657FE75" w14:textId="5ED75FB9" w:rsidR="008724A2" w:rsidRPr="006103E4" w:rsidRDefault="008724A2" w:rsidP="008724A2">
      <w:pPr>
        <w:pStyle w:val="ListParagraph"/>
        <w:numPr>
          <w:ilvl w:val="0"/>
          <w:numId w:val="52"/>
        </w:numPr>
        <w:spacing w:after="0"/>
        <w:rPr>
          <w:i/>
          <w:sz w:val="12"/>
          <w:szCs w:val="12"/>
        </w:rPr>
      </w:pPr>
      <w:r w:rsidRPr="006103E4">
        <w:rPr>
          <w:i/>
        </w:rPr>
        <w:lastRenderedPageBreak/>
        <w:t>Inclusion of “tumours of significant complexity” in the algorithms is confusing, given the assessment will cover small renal tumours (≤4 cm, and ≤3 cm in the sensitivity analysis). The PICO-agreed algorithms include these for laparoscopic RN only, while the applicant requested inclusion for laparoscopic RN or TA (CA and other TA). The basis for the applicant’s claimed use of TA (CA and other TA) in tumours of significant complexity is not agreed. Only laparoscopic RN is recommended in the ASCO (2017) and CUA (2105) Guidelines (see Appendix 2). It may be relevant to exclude these from the algorithms.</w:t>
      </w:r>
      <w:r w:rsidRPr="006103E4">
        <w:rPr>
          <w:i/>
        </w:rPr>
        <w:br/>
      </w:r>
    </w:p>
    <w:p w14:paraId="78C98593" w14:textId="77777777" w:rsidR="008724A2" w:rsidRPr="006103E4" w:rsidRDefault="008724A2" w:rsidP="008724A2">
      <w:pPr>
        <w:pStyle w:val="ListParagraph"/>
        <w:numPr>
          <w:ilvl w:val="0"/>
          <w:numId w:val="52"/>
        </w:numPr>
        <w:spacing w:after="0"/>
        <w:rPr>
          <w:i/>
          <w:sz w:val="12"/>
          <w:szCs w:val="12"/>
        </w:rPr>
      </w:pPr>
      <w:r w:rsidRPr="006103E4">
        <w:rPr>
          <w:i/>
        </w:rPr>
        <w:t xml:space="preserve">Inclusion of “tumour for which complete ablation is achievable” (as a determinant for using CA [or other TA] in patients/tumours not suitable for PN) may be confusing. CA should only be considered a treatment option for patients where complete tumour ablation is achievable (ASCO Guidelines – Appendix 2).  </w:t>
      </w:r>
      <w:r w:rsidRPr="006103E4">
        <w:rPr>
          <w:i/>
        </w:rPr>
        <w:br/>
      </w:r>
    </w:p>
    <w:p w14:paraId="661645A5" w14:textId="77777777" w:rsidR="008724A2" w:rsidRPr="006103E4" w:rsidRDefault="008724A2" w:rsidP="008724A2">
      <w:pPr>
        <w:pStyle w:val="ListParagraph"/>
        <w:numPr>
          <w:ilvl w:val="0"/>
          <w:numId w:val="52"/>
        </w:numPr>
        <w:spacing w:after="0"/>
        <w:rPr>
          <w:i/>
          <w:sz w:val="12"/>
          <w:szCs w:val="12"/>
        </w:rPr>
      </w:pPr>
      <w:r w:rsidRPr="006103E4">
        <w:rPr>
          <w:i/>
        </w:rPr>
        <w:t>Surveillance/monitoring as a management option must be included for patients who experience treatment failure/local recurrence after PN, laparoscopic RN or CA. Examples may include a change in patient conditions (e.g. health; preference; complication with initial procedure), or disease progression, etc.</w:t>
      </w:r>
      <w:r w:rsidRPr="006103E4">
        <w:rPr>
          <w:i/>
        </w:rPr>
        <w:br/>
      </w:r>
    </w:p>
    <w:p w14:paraId="7F7AC4D9" w14:textId="77777777" w:rsidR="008724A2" w:rsidRPr="006103E4" w:rsidRDefault="008724A2" w:rsidP="008724A2">
      <w:pPr>
        <w:pStyle w:val="ListParagraph"/>
        <w:numPr>
          <w:ilvl w:val="0"/>
          <w:numId w:val="52"/>
        </w:numPr>
        <w:spacing w:after="0"/>
        <w:rPr>
          <w:i/>
          <w:sz w:val="12"/>
          <w:szCs w:val="12"/>
        </w:rPr>
      </w:pPr>
      <w:r w:rsidRPr="006103E4">
        <w:rPr>
          <w:i/>
        </w:rPr>
        <w:t xml:space="preserve">Inclusion of patient </w:t>
      </w:r>
      <w:r w:rsidRPr="006103E4">
        <w:rPr>
          <w:i/>
          <w:u w:val="single"/>
        </w:rPr>
        <w:t>and</w:t>
      </w:r>
      <w:r w:rsidRPr="006103E4">
        <w:rPr>
          <w:i/>
        </w:rPr>
        <w:t xml:space="preserve"> clinician preferences (as causes of potential leakage) is important. The treatment decision should not be based on patient preference alone. The applicant stated that “CA is performed by interventional radiologists, whereas urologists make the initial treatment decision”. This will only be case for laparoscopic CA, which in many cases will involve consideration of whether to perform a nephrectomy (open or laparoscopic, and partial or radical) or put the patient under action surveillance. This is the rationale behind the requirement for review by a multi-disciplinary team (and note TN.8.XX2 in the proposed MBS item descriptor – see Table 6). </w:t>
      </w:r>
      <w:r w:rsidRPr="006103E4">
        <w:rPr>
          <w:i/>
        </w:rPr>
        <w:br/>
      </w:r>
    </w:p>
    <w:p w14:paraId="23DEA6FB" w14:textId="056C1494" w:rsidR="008724A2" w:rsidRPr="006103E4" w:rsidRDefault="008724A2" w:rsidP="008724A2">
      <w:pPr>
        <w:pStyle w:val="ListParagraph"/>
        <w:numPr>
          <w:ilvl w:val="0"/>
          <w:numId w:val="52"/>
        </w:numPr>
        <w:spacing w:after="0"/>
        <w:rPr>
          <w:i/>
        </w:rPr>
      </w:pPr>
      <w:r w:rsidRPr="006103E4">
        <w:rPr>
          <w:i/>
        </w:rPr>
        <w:t>While the applicant correctly point</w:t>
      </w:r>
      <w:r w:rsidR="006103E4">
        <w:rPr>
          <w:i/>
        </w:rPr>
        <w:t>ed</w:t>
      </w:r>
      <w:r w:rsidRPr="006103E4">
        <w:rPr>
          <w:i/>
        </w:rPr>
        <w:t xml:space="preserve"> out that the zero references in TNM coding “T1aN0M0” should be subscripts (as should the letter “a”), it is difficult to present zero references in this way, without them appearing to be lower case references to the letter “o”. </w:t>
      </w:r>
    </w:p>
    <w:p w14:paraId="1923BB74" w14:textId="77777777" w:rsidR="00033773" w:rsidRPr="00033773" w:rsidRDefault="00033773" w:rsidP="00033773"/>
    <w:p w14:paraId="699DA8F1" w14:textId="488B0028" w:rsidR="00896845" w:rsidRPr="00B30E35" w:rsidRDefault="00896845" w:rsidP="00896845">
      <w:pPr>
        <w:pStyle w:val="Heading2"/>
        <w:spacing w:line="240" w:lineRule="auto"/>
        <w:jc w:val="both"/>
        <w:rPr>
          <w:color w:val="0066FF"/>
          <w:sz w:val="28"/>
          <w:szCs w:val="28"/>
          <w:u w:val="none"/>
        </w:rPr>
      </w:pPr>
      <w:r w:rsidRPr="00B30E35">
        <w:rPr>
          <w:color w:val="0066FF"/>
          <w:sz w:val="28"/>
          <w:szCs w:val="28"/>
          <w:u w:val="none"/>
        </w:rPr>
        <w:lastRenderedPageBreak/>
        <w:t>Current clinical management algorithm</w:t>
      </w:r>
      <w:r w:rsidR="002B3338" w:rsidRPr="00B30E35">
        <w:rPr>
          <w:color w:val="0066FF"/>
          <w:sz w:val="28"/>
          <w:szCs w:val="28"/>
          <w:u w:val="none"/>
        </w:rPr>
        <w:t xml:space="preserve"> for identified population</w:t>
      </w:r>
    </w:p>
    <w:p w14:paraId="454D03AD" w14:textId="5247DABD" w:rsidR="00B75F4A" w:rsidRPr="00186270" w:rsidRDefault="00E677FE" w:rsidP="00B75F4A">
      <w:pPr>
        <w:pStyle w:val="Caption"/>
        <w:rPr>
          <w:rFonts w:ascii="Calibri" w:hAnsi="Calibri" w:cs="Calibri"/>
        </w:rPr>
      </w:pPr>
      <w:bookmarkStart w:id="18" w:name="_Ref23733486"/>
      <w:bookmarkStart w:id="19" w:name="_Hlk22634065"/>
      <w:r w:rsidRPr="00186270">
        <w:rPr>
          <w:rFonts w:ascii="Calibri" w:hAnsi="Calibri" w:cs="Calibri"/>
        </w:rPr>
        <w:t xml:space="preserve">Figure </w:t>
      </w:r>
      <w:r w:rsidRPr="00186270">
        <w:rPr>
          <w:rFonts w:ascii="Calibri" w:hAnsi="Calibri" w:cs="Calibri"/>
        </w:rPr>
        <w:fldChar w:fldCharType="begin"/>
      </w:r>
      <w:r w:rsidRPr="00186270">
        <w:rPr>
          <w:rFonts w:ascii="Calibri" w:hAnsi="Calibri" w:cs="Calibri"/>
        </w:rPr>
        <w:instrText xml:space="preserve"> SEQ Figure \* ARABIC </w:instrText>
      </w:r>
      <w:r w:rsidRPr="00186270">
        <w:rPr>
          <w:rFonts w:ascii="Calibri" w:hAnsi="Calibri" w:cs="Calibri"/>
        </w:rPr>
        <w:fldChar w:fldCharType="separate"/>
      </w:r>
      <w:r w:rsidR="00F61203">
        <w:rPr>
          <w:rFonts w:ascii="Calibri" w:hAnsi="Calibri" w:cs="Calibri"/>
          <w:noProof/>
        </w:rPr>
        <w:t>1</w:t>
      </w:r>
      <w:r w:rsidRPr="00186270">
        <w:rPr>
          <w:rFonts w:ascii="Calibri" w:hAnsi="Calibri" w:cs="Calibri"/>
        </w:rPr>
        <w:fldChar w:fldCharType="end"/>
      </w:r>
      <w:bookmarkEnd w:id="18"/>
      <w:r w:rsidR="00B75F4A" w:rsidRPr="00186270">
        <w:rPr>
          <w:rFonts w:ascii="Calibri" w:hAnsi="Calibri" w:cs="Calibri"/>
        </w:rPr>
        <w:t>:</w:t>
      </w:r>
      <w:r w:rsidRPr="00186270">
        <w:rPr>
          <w:rFonts w:ascii="Calibri" w:hAnsi="Calibri" w:cs="Calibri"/>
        </w:rPr>
        <w:t xml:space="preserve"> </w:t>
      </w:r>
      <w:r w:rsidR="00223641" w:rsidRPr="00186270">
        <w:rPr>
          <w:rFonts w:ascii="Calibri" w:hAnsi="Calibri" w:cs="Calibri"/>
        </w:rPr>
        <w:t xml:space="preserve">Current clinical management algorithm for small renal mass </w:t>
      </w:r>
      <w:r w:rsidR="00973217" w:rsidRPr="00186270">
        <w:rPr>
          <w:rFonts w:ascii="Calibri" w:hAnsi="Calibri" w:cs="Calibri"/>
        </w:rPr>
        <w:t xml:space="preserve">(SRM) </w:t>
      </w:r>
      <w:r w:rsidR="00AB5FDE" w:rsidRPr="00186270">
        <w:rPr>
          <w:rFonts w:ascii="Calibri" w:hAnsi="Calibri" w:cs="Calibri"/>
        </w:rPr>
        <w:t>i</w:t>
      </w:r>
      <w:r w:rsidR="00B75F4A" w:rsidRPr="00186270">
        <w:rPr>
          <w:rFonts w:ascii="Calibri" w:hAnsi="Calibri" w:cs="Calibri"/>
        </w:rPr>
        <w:t>n the absence of public funding</w:t>
      </w:r>
    </w:p>
    <w:p w14:paraId="0A2E5159" w14:textId="369CD1AE" w:rsidR="00223641" w:rsidRPr="00186270" w:rsidRDefault="00AB5FDE" w:rsidP="00B75F4A">
      <w:pPr>
        <w:pStyle w:val="Caption"/>
        <w:rPr>
          <w:rFonts w:ascii="Calibri" w:hAnsi="Calibri" w:cs="Calibri"/>
        </w:rPr>
      </w:pPr>
      <w:r w:rsidRPr="00186270">
        <w:rPr>
          <w:rFonts w:ascii="Calibri" w:hAnsi="Calibri" w:cs="Calibri"/>
        </w:rPr>
        <w:t>for the proposed medical service</w:t>
      </w:r>
    </w:p>
    <w:p w14:paraId="6205A6C1" w14:textId="45E75BCA" w:rsidR="00B446BE" w:rsidRDefault="00B446BE" w:rsidP="00E542C6">
      <w:pPr>
        <w:spacing w:after="0"/>
        <w:rPr>
          <w:lang w:val="en-GB" w:eastAsia="ja-JP"/>
        </w:rPr>
      </w:pPr>
      <w:r>
        <w:rPr>
          <w:noProof/>
          <w:lang w:eastAsia="en-AU"/>
        </w:rPr>
        <w:drawing>
          <wp:inline distT="0" distB="0" distL="0" distR="0" wp14:anchorId="739AC087" wp14:editId="2FF62A96">
            <wp:extent cx="5657850" cy="6457950"/>
            <wp:effectExtent l="19050" t="19050" r="19050" b="19050"/>
            <wp:docPr id="3" name="Picture 3" descr="picture"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57850" cy="6457950"/>
                    </a:xfrm>
                    <a:prstGeom prst="rect">
                      <a:avLst/>
                    </a:prstGeom>
                    <a:noFill/>
                    <a:ln>
                      <a:solidFill>
                        <a:schemeClr val="tx1"/>
                      </a:solidFill>
                    </a:ln>
                  </pic:spPr>
                </pic:pic>
              </a:graphicData>
            </a:graphic>
          </wp:inline>
        </w:drawing>
      </w:r>
    </w:p>
    <w:p w14:paraId="3398FCA1" w14:textId="27C35C59" w:rsidR="00A7714D" w:rsidRDefault="00B446BE" w:rsidP="00922F9E">
      <w:pPr>
        <w:keepNext/>
        <w:keepLines/>
        <w:spacing w:after="0" w:line="240" w:lineRule="auto"/>
        <w:rPr>
          <w:lang w:val="en-GB" w:eastAsia="ja-JP"/>
        </w:rPr>
      </w:pPr>
      <w:bookmarkStart w:id="20" w:name="_Hlk31287689"/>
      <w:r w:rsidRPr="00B446BE">
        <w:rPr>
          <w:sz w:val="18"/>
          <w:szCs w:val="18"/>
          <w:lang w:val="en-GB" w:eastAsia="ja-JP"/>
        </w:rPr>
        <w:t>Abbreviations: AS/DT, active surveillance/delayed therapy; CA, cryoablation; MWA, microwave ablation; PN, partial nephrectomy; RFA, radiofrequency ablation; RN, radical nephrectomy; TA, thermal ablation</w:t>
      </w:r>
      <w:bookmarkEnd w:id="20"/>
    </w:p>
    <w:p w14:paraId="6EB12BF8" w14:textId="0523EAFF" w:rsidR="00A7714D" w:rsidRPr="00AE0DE0" w:rsidRDefault="000646D7" w:rsidP="00AE0DE0">
      <w:pPr>
        <w:keepNext/>
        <w:keepLines/>
        <w:spacing w:after="240" w:line="240" w:lineRule="auto"/>
        <w:contextualSpacing/>
        <w:rPr>
          <w:sz w:val="18"/>
          <w:szCs w:val="18"/>
          <w:lang w:val="en-GB" w:eastAsia="ja-JP"/>
        </w:rPr>
      </w:pPr>
      <w:r w:rsidRPr="00AE0DE0">
        <w:rPr>
          <w:sz w:val="18"/>
          <w:szCs w:val="18"/>
          <w:lang w:val="en-GB" w:eastAsia="ja-JP"/>
        </w:rPr>
        <w:t>Note: dotted line refers to treatment options not currently funded on the M</w:t>
      </w:r>
      <w:r w:rsidR="007D3647" w:rsidRPr="00AE0DE0">
        <w:rPr>
          <w:sz w:val="18"/>
          <w:szCs w:val="18"/>
          <w:lang w:val="en-GB" w:eastAsia="ja-JP"/>
        </w:rPr>
        <w:t>edicare Benefits Schedule (M</w:t>
      </w:r>
      <w:r w:rsidRPr="00AE0DE0">
        <w:rPr>
          <w:sz w:val="18"/>
          <w:szCs w:val="18"/>
          <w:lang w:val="en-GB" w:eastAsia="ja-JP"/>
        </w:rPr>
        <w:t>BS</w:t>
      </w:r>
      <w:r w:rsidR="007D3647" w:rsidRPr="00AE0DE0">
        <w:rPr>
          <w:sz w:val="18"/>
          <w:szCs w:val="18"/>
          <w:lang w:val="en-GB" w:eastAsia="ja-JP"/>
        </w:rPr>
        <w:t>).</w:t>
      </w:r>
    </w:p>
    <w:p w14:paraId="11C196B9" w14:textId="4D4C36A5" w:rsidR="007D3647" w:rsidRPr="00AE0DE0" w:rsidRDefault="007D3647" w:rsidP="00AE0DE0">
      <w:pPr>
        <w:keepNext/>
        <w:keepLines/>
        <w:spacing w:after="240" w:line="240" w:lineRule="auto"/>
        <w:contextualSpacing/>
        <w:rPr>
          <w:sz w:val="18"/>
          <w:szCs w:val="18"/>
          <w:lang w:val="en-GB" w:eastAsia="ja-JP"/>
        </w:rPr>
      </w:pPr>
      <w:r w:rsidRPr="00AE0DE0">
        <w:rPr>
          <w:sz w:val="18"/>
          <w:szCs w:val="18"/>
          <w:lang w:val="en-GB" w:eastAsia="ja-JP"/>
        </w:rPr>
        <w:t>Clinical management algorithm was constructed during PICO development based on international guidelines (</w:t>
      </w:r>
      <w:r w:rsidRPr="00AE0DE0">
        <w:rPr>
          <w:sz w:val="18"/>
          <w:szCs w:val="18"/>
          <w:lang w:val="en-GB" w:eastAsia="ja-JP"/>
        </w:rPr>
        <w:fldChar w:fldCharType="begin"/>
      </w:r>
      <w:r w:rsidRPr="00AE0DE0">
        <w:rPr>
          <w:sz w:val="18"/>
          <w:szCs w:val="18"/>
          <w:lang w:val="en-GB" w:eastAsia="ja-JP"/>
        </w:rPr>
        <w:instrText xml:space="preserve"> REF _Ref23614857 \h </w:instrText>
      </w:r>
      <w:r w:rsidR="00AE0DE0" w:rsidRPr="00AE0DE0">
        <w:rPr>
          <w:sz w:val="18"/>
          <w:szCs w:val="18"/>
          <w:lang w:val="en-GB" w:eastAsia="ja-JP"/>
        </w:rPr>
        <w:instrText xml:space="preserve"> \* MERGEFORMAT </w:instrText>
      </w:r>
      <w:r w:rsidRPr="00AE0DE0">
        <w:rPr>
          <w:sz w:val="18"/>
          <w:szCs w:val="18"/>
          <w:lang w:val="en-GB" w:eastAsia="ja-JP"/>
        </w:rPr>
      </w:r>
      <w:r w:rsidRPr="00AE0DE0">
        <w:rPr>
          <w:sz w:val="18"/>
          <w:szCs w:val="18"/>
          <w:lang w:val="en-GB" w:eastAsia="ja-JP"/>
        </w:rPr>
        <w:fldChar w:fldCharType="separate"/>
      </w:r>
      <w:r w:rsidR="00F61203" w:rsidRPr="00F61203">
        <w:rPr>
          <w:rFonts w:asciiTheme="minorHAnsi" w:hAnsiTheme="minorHAnsi" w:cstheme="minorHAnsi"/>
          <w:sz w:val="18"/>
          <w:szCs w:val="18"/>
        </w:rPr>
        <w:t xml:space="preserve">Appendix </w:t>
      </w:r>
      <w:r w:rsidR="00F61203" w:rsidRPr="00F61203">
        <w:rPr>
          <w:rFonts w:asciiTheme="minorHAnsi" w:hAnsiTheme="minorHAnsi" w:cstheme="minorHAnsi"/>
          <w:noProof/>
          <w:sz w:val="18"/>
          <w:szCs w:val="18"/>
        </w:rPr>
        <w:t>2</w:t>
      </w:r>
      <w:r w:rsidRPr="00AE0DE0">
        <w:rPr>
          <w:sz w:val="18"/>
          <w:szCs w:val="18"/>
          <w:lang w:val="en-GB" w:eastAsia="ja-JP"/>
        </w:rPr>
        <w:fldChar w:fldCharType="end"/>
      </w:r>
      <w:r w:rsidRPr="00AE0DE0">
        <w:rPr>
          <w:sz w:val="18"/>
          <w:szCs w:val="18"/>
          <w:lang w:val="en-GB" w:eastAsia="ja-JP"/>
        </w:rPr>
        <w:t>) and current public funding status on the MBS.</w:t>
      </w:r>
    </w:p>
    <w:bookmarkEnd w:id="19"/>
    <w:p w14:paraId="368DF916" w14:textId="77777777" w:rsidR="00B30E35" w:rsidRDefault="00B30E35">
      <w:pPr>
        <w:rPr>
          <w:color w:val="548DD4"/>
        </w:rPr>
      </w:pPr>
    </w:p>
    <w:p w14:paraId="6E89873C" w14:textId="2B354B14" w:rsidR="00FB4F65" w:rsidRDefault="00FB4F65">
      <w:pPr>
        <w:rPr>
          <w:rFonts w:eastAsia="MS Gothic"/>
          <w:b/>
          <w:bCs/>
          <w:i/>
          <w:color w:val="548DD4"/>
          <w:szCs w:val="26"/>
          <w:u w:val="single"/>
        </w:rPr>
      </w:pPr>
      <w:r>
        <w:rPr>
          <w:color w:val="548DD4"/>
        </w:rPr>
        <w:br w:type="page"/>
      </w:r>
    </w:p>
    <w:p w14:paraId="2D15EBEE" w14:textId="77777777" w:rsidR="00896845" w:rsidRPr="00B30E35" w:rsidRDefault="00896845" w:rsidP="00896845">
      <w:pPr>
        <w:pStyle w:val="Heading2"/>
        <w:spacing w:line="240" w:lineRule="auto"/>
        <w:jc w:val="both"/>
        <w:rPr>
          <w:color w:val="0066FF"/>
          <w:sz w:val="28"/>
          <w:szCs w:val="28"/>
          <w:u w:val="none"/>
        </w:rPr>
      </w:pPr>
      <w:r w:rsidRPr="00B30E35">
        <w:rPr>
          <w:color w:val="0066FF"/>
          <w:sz w:val="28"/>
          <w:szCs w:val="28"/>
          <w:u w:val="none"/>
        </w:rPr>
        <w:lastRenderedPageBreak/>
        <w:t>Proposed clinical management algorithm</w:t>
      </w:r>
      <w:r w:rsidR="002B3338" w:rsidRPr="00B30E35">
        <w:rPr>
          <w:color w:val="0066FF"/>
          <w:sz w:val="28"/>
          <w:szCs w:val="28"/>
          <w:u w:val="none"/>
        </w:rPr>
        <w:t xml:space="preserve"> for identified population</w:t>
      </w:r>
    </w:p>
    <w:p w14:paraId="484043D1" w14:textId="4789CCD9" w:rsidR="00223641" w:rsidRDefault="00E677FE" w:rsidP="00E677FE">
      <w:pPr>
        <w:pStyle w:val="Caption"/>
        <w:rPr>
          <w:rFonts w:ascii="Calibri" w:hAnsi="Calibri" w:cs="Calibri"/>
        </w:rPr>
      </w:pPr>
      <w:bookmarkStart w:id="21" w:name="_Ref23734935"/>
      <w:bookmarkStart w:id="22" w:name="_Hlk22634507"/>
      <w:r w:rsidRPr="00E677FE">
        <w:rPr>
          <w:rFonts w:ascii="Calibri" w:hAnsi="Calibri" w:cs="Calibri"/>
        </w:rPr>
        <w:t xml:space="preserve">Figure </w:t>
      </w:r>
      <w:r w:rsidRPr="00E677FE">
        <w:rPr>
          <w:rFonts w:ascii="Calibri" w:hAnsi="Calibri" w:cs="Calibri"/>
        </w:rPr>
        <w:fldChar w:fldCharType="begin"/>
      </w:r>
      <w:r w:rsidRPr="00E677FE">
        <w:rPr>
          <w:rFonts w:ascii="Calibri" w:hAnsi="Calibri" w:cs="Calibri"/>
        </w:rPr>
        <w:instrText xml:space="preserve"> SEQ Figure \* ARABIC </w:instrText>
      </w:r>
      <w:r w:rsidRPr="00E677FE">
        <w:rPr>
          <w:rFonts w:ascii="Calibri" w:hAnsi="Calibri" w:cs="Calibri"/>
        </w:rPr>
        <w:fldChar w:fldCharType="separate"/>
      </w:r>
      <w:r w:rsidR="00F61203">
        <w:rPr>
          <w:rFonts w:ascii="Calibri" w:hAnsi="Calibri" w:cs="Calibri"/>
          <w:noProof/>
        </w:rPr>
        <w:t>2</w:t>
      </w:r>
      <w:r w:rsidRPr="00E677FE">
        <w:rPr>
          <w:rFonts w:ascii="Calibri" w:hAnsi="Calibri" w:cs="Calibri"/>
        </w:rPr>
        <w:fldChar w:fldCharType="end"/>
      </w:r>
      <w:bookmarkEnd w:id="21"/>
      <w:r w:rsidR="00B75F4A">
        <w:rPr>
          <w:rFonts w:ascii="Calibri" w:hAnsi="Calibri" w:cs="Calibri"/>
        </w:rPr>
        <w:t>:</w:t>
      </w:r>
      <w:r w:rsidRPr="00E677FE">
        <w:rPr>
          <w:rFonts w:ascii="Calibri" w:hAnsi="Calibri" w:cs="Calibri"/>
        </w:rPr>
        <w:t xml:space="preserve"> </w:t>
      </w:r>
      <w:r w:rsidR="00223641" w:rsidRPr="00E677FE">
        <w:rPr>
          <w:rFonts w:ascii="Calibri" w:hAnsi="Calibri" w:cs="Calibri"/>
        </w:rPr>
        <w:t xml:space="preserve">Proposed clinical management algorithm for small renal mass </w:t>
      </w:r>
      <w:r w:rsidR="00973217" w:rsidRPr="00E677FE">
        <w:rPr>
          <w:rFonts w:ascii="Calibri" w:hAnsi="Calibri" w:cs="Calibri"/>
        </w:rPr>
        <w:t xml:space="preserve">(SRM) </w:t>
      </w:r>
      <w:r w:rsidR="00146F26" w:rsidRPr="00E677FE">
        <w:rPr>
          <w:rFonts w:ascii="Calibri" w:hAnsi="Calibri" w:cs="Calibri"/>
        </w:rPr>
        <w:t xml:space="preserve">after the </w:t>
      </w:r>
      <w:r w:rsidR="00973217" w:rsidRPr="00E677FE">
        <w:rPr>
          <w:rFonts w:ascii="Calibri" w:hAnsi="Calibri" w:cs="Calibri"/>
        </w:rPr>
        <w:t xml:space="preserve">proposed </w:t>
      </w:r>
      <w:r w:rsidR="00146F26" w:rsidRPr="00E677FE">
        <w:rPr>
          <w:rFonts w:ascii="Calibri" w:hAnsi="Calibri" w:cs="Calibri"/>
        </w:rPr>
        <w:t xml:space="preserve">listing </w:t>
      </w:r>
    </w:p>
    <w:p w14:paraId="354BF497" w14:textId="02E9FB5E" w:rsidR="00B446BE" w:rsidRDefault="00785C5F" w:rsidP="00922F9E">
      <w:pPr>
        <w:spacing w:after="0" w:line="240" w:lineRule="auto"/>
        <w:rPr>
          <w:lang w:val="en-GB" w:eastAsia="ja-JP"/>
        </w:rPr>
      </w:pPr>
      <w:r>
        <w:rPr>
          <w:noProof/>
          <w:lang w:eastAsia="en-AU"/>
        </w:rPr>
        <w:drawing>
          <wp:inline distT="0" distB="0" distL="0" distR="0" wp14:anchorId="01489FFC" wp14:editId="49BADD6E">
            <wp:extent cx="5667375" cy="6953250"/>
            <wp:effectExtent l="19050" t="19050" r="28575" b="19050"/>
            <wp:docPr id="4" name="Picture 4" descr="Picture"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7375" cy="6953250"/>
                    </a:xfrm>
                    <a:prstGeom prst="rect">
                      <a:avLst/>
                    </a:prstGeom>
                    <a:noFill/>
                    <a:ln>
                      <a:solidFill>
                        <a:schemeClr val="tx1"/>
                      </a:solidFill>
                    </a:ln>
                  </pic:spPr>
                </pic:pic>
              </a:graphicData>
            </a:graphic>
          </wp:inline>
        </w:drawing>
      </w:r>
    </w:p>
    <w:p w14:paraId="7DFA0FB8" w14:textId="4179833B" w:rsidR="00B446BE" w:rsidRDefault="00785C5F" w:rsidP="00AE0DE0">
      <w:pPr>
        <w:keepNext/>
        <w:keepLines/>
        <w:spacing w:after="240" w:line="240" w:lineRule="auto"/>
        <w:contextualSpacing/>
        <w:rPr>
          <w:sz w:val="18"/>
          <w:szCs w:val="18"/>
          <w:lang w:val="en-GB" w:eastAsia="ja-JP"/>
        </w:rPr>
      </w:pPr>
      <w:bookmarkStart w:id="23" w:name="_Hlk31287840"/>
      <w:r w:rsidRPr="00B446BE">
        <w:rPr>
          <w:sz w:val="18"/>
          <w:szCs w:val="18"/>
          <w:lang w:val="en-GB" w:eastAsia="ja-JP"/>
        </w:rPr>
        <w:t>Abbreviations: AS/DT, active surveillance/delayed therapy; CA, cryoablation; MWA, microwave ablation; PN, partial nephrectomy; RFA, radiofrequency ablation; RN, radical nephrectomy; TA, thermal ablation</w:t>
      </w:r>
      <w:bookmarkEnd w:id="23"/>
    </w:p>
    <w:p w14:paraId="4ECC9261" w14:textId="32B6659A" w:rsidR="000646D7" w:rsidRPr="00AE0DE0" w:rsidRDefault="000646D7" w:rsidP="00AE0DE0">
      <w:pPr>
        <w:keepNext/>
        <w:keepLines/>
        <w:spacing w:after="240" w:line="240" w:lineRule="auto"/>
        <w:contextualSpacing/>
        <w:rPr>
          <w:sz w:val="18"/>
          <w:szCs w:val="18"/>
          <w:lang w:val="en-GB" w:eastAsia="ja-JP"/>
        </w:rPr>
      </w:pPr>
      <w:r w:rsidRPr="00AE0DE0">
        <w:rPr>
          <w:sz w:val="18"/>
          <w:szCs w:val="18"/>
          <w:lang w:val="en-GB" w:eastAsia="ja-JP"/>
        </w:rPr>
        <w:t xml:space="preserve">Note: dotted line refers to treatment options not currently funded on the MBS; line in </w:t>
      </w:r>
      <w:r w:rsidRPr="00AE0DE0">
        <w:rPr>
          <w:b/>
          <w:bCs/>
          <w:color w:val="FF0000"/>
          <w:sz w:val="18"/>
          <w:szCs w:val="18"/>
          <w:lang w:val="en-GB" w:eastAsia="ja-JP"/>
        </w:rPr>
        <w:t>red</w:t>
      </w:r>
      <w:r w:rsidRPr="00AE0DE0">
        <w:rPr>
          <w:sz w:val="18"/>
          <w:szCs w:val="18"/>
          <w:lang w:val="en-GB" w:eastAsia="ja-JP"/>
        </w:rPr>
        <w:t xml:space="preserve"> refers to the proposed medical service on the</w:t>
      </w:r>
      <w:r w:rsidR="007D3647" w:rsidRPr="00AE0DE0">
        <w:rPr>
          <w:sz w:val="18"/>
          <w:szCs w:val="18"/>
          <w:lang w:val="en-GB" w:eastAsia="ja-JP"/>
        </w:rPr>
        <w:t xml:space="preserve"> Medicare Benefits Schedule (</w:t>
      </w:r>
      <w:r w:rsidRPr="00AE0DE0">
        <w:rPr>
          <w:sz w:val="18"/>
          <w:szCs w:val="18"/>
          <w:lang w:val="en-GB" w:eastAsia="ja-JP"/>
        </w:rPr>
        <w:t>MBS</w:t>
      </w:r>
      <w:r w:rsidR="007D3647" w:rsidRPr="00AE0DE0">
        <w:rPr>
          <w:sz w:val="18"/>
          <w:szCs w:val="18"/>
          <w:lang w:val="en-GB" w:eastAsia="ja-JP"/>
        </w:rPr>
        <w:t>).</w:t>
      </w:r>
    </w:p>
    <w:p w14:paraId="783FAA44" w14:textId="4EB9A0AE" w:rsidR="007D3647" w:rsidRPr="00AE0DE0" w:rsidRDefault="007D3647" w:rsidP="00AE0DE0">
      <w:pPr>
        <w:keepNext/>
        <w:keepLines/>
        <w:spacing w:after="240" w:line="240" w:lineRule="auto"/>
        <w:contextualSpacing/>
        <w:rPr>
          <w:sz w:val="18"/>
          <w:szCs w:val="18"/>
          <w:lang w:val="en-GB" w:eastAsia="ja-JP"/>
        </w:rPr>
      </w:pPr>
      <w:r w:rsidRPr="00AE0DE0">
        <w:rPr>
          <w:sz w:val="18"/>
          <w:szCs w:val="18"/>
          <w:lang w:val="en-GB" w:eastAsia="ja-JP"/>
        </w:rPr>
        <w:t>Clinical management algorithm was constructed during PICO development based on international guidelines (</w:t>
      </w:r>
      <w:r w:rsidRPr="00AE0DE0">
        <w:rPr>
          <w:sz w:val="18"/>
          <w:szCs w:val="18"/>
          <w:lang w:val="en-GB" w:eastAsia="ja-JP"/>
        </w:rPr>
        <w:fldChar w:fldCharType="begin"/>
      </w:r>
      <w:r w:rsidRPr="00AE0DE0">
        <w:rPr>
          <w:sz w:val="18"/>
          <w:szCs w:val="18"/>
          <w:lang w:val="en-GB" w:eastAsia="ja-JP"/>
        </w:rPr>
        <w:instrText xml:space="preserve"> REF _Ref23614857 \h </w:instrText>
      </w:r>
      <w:r w:rsidR="00AE0DE0" w:rsidRPr="00AE0DE0">
        <w:rPr>
          <w:sz w:val="18"/>
          <w:szCs w:val="18"/>
          <w:lang w:val="en-GB" w:eastAsia="ja-JP"/>
        </w:rPr>
        <w:instrText xml:space="preserve"> \* MERGEFORMAT </w:instrText>
      </w:r>
      <w:r w:rsidRPr="00AE0DE0">
        <w:rPr>
          <w:sz w:val="18"/>
          <w:szCs w:val="18"/>
          <w:lang w:val="en-GB" w:eastAsia="ja-JP"/>
        </w:rPr>
      </w:r>
      <w:r w:rsidRPr="00AE0DE0">
        <w:rPr>
          <w:sz w:val="18"/>
          <w:szCs w:val="18"/>
          <w:lang w:val="en-GB" w:eastAsia="ja-JP"/>
        </w:rPr>
        <w:fldChar w:fldCharType="separate"/>
      </w:r>
      <w:r w:rsidR="00F61203" w:rsidRPr="00F61203">
        <w:rPr>
          <w:rFonts w:asciiTheme="minorHAnsi" w:hAnsiTheme="minorHAnsi" w:cstheme="minorHAnsi"/>
          <w:sz w:val="18"/>
          <w:szCs w:val="18"/>
        </w:rPr>
        <w:t xml:space="preserve">Appendix </w:t>
      </w:r>
      <w:r w:rsidR="00F61203" w:rsidRPr="00F61203">
        <w:rPr>
          <w:rFonts w:asciiTheme="minorHAnsi" w:hAnsiTheme="minorHAnsi" w:cstheme="minorHAnsi"/>
          <w:noProof/>
          <w:sz w:val="18"/>
          <w:szCs w:val="18"/>
        </w:rPr>
        <w:t>2</w:t>
      </w:r>
      <w:r w:rsidRPr="00AE0DE0">
        <w:rPr>
          <w:sz w:val="18"/>
          <w:szCs w:val="18"/>
          <w:lang w:val="en-GB" w:eastAsia="ja-JP"/>
        </w:rPr>
        <w:fldChar w:fldCharType="end"/>
      </w:r>
      <w:r w:rsidRPr="00AE0DE0">
        <w:rPr>
          <w:sz w:val="18"/>
          <w:szCs w:val="18"/>
          <w:lang w:val="en-GB" w:eastAsia="ja-JP"/>
        </w:rPr>
        <w:t>) and current public funding status on the MBS.</w:t>
      </w:r>
    </w:p>
    <w:p w14:paraId="2AAEEBF5" w14:textId="77777777" w:rsidR="00DD2BDC" w:rsidRDefault="00DD2BDC" w:rsidP="00924D0F">
      <w:pPr>
        <w:spacing w:after="0" w:line="240" w:lineRule="auto"/>
        <w:rPr>
          <w:sz w:val="16"/>
          <w:szCs w:val="16"/>
          <w:lang w:val="en-GB" w:eastAsia="ja-JP"/>
        </w:rPr>
      </w:pPr>
      <w:bookmarkStart w:id="24" w:name="_Ref23734972"/>
      <w:bookmarkEnd w:id="22"/>
    </w:p>
    <w:p w14:paraId="64C5466E" w14:textId="77777777" w:rsidR="00DD2BDC" w:rsidRDefault="00DD2BDC" w:rsidP="00924D0F">
      <w:pPr>
        <w:pStyle w:val="Caption"/>
        <w:ind w:left="0" w:firstLine="0"/>
        <w:rPr>
          <w:rFonts w:cs="Arial"/>
          <w:color w:val="3366FF"/>
          <w:sz w:val="24"/>
          <w:szCs w:val="24"/>
        </w:rPr>
      </w:pPr>
      <w:bookmarkStart w:id="25" w:name="_Ref23933399"/>
    </w:p>
    <w:p w14:paraId="10D89466" w14:textId="474FB0FD" w:rsidR="006A40D2" w:rsidRPr="00924D0F" w:rsidRDefault="00E677FE" w:rsidP="00924D0F">
      <w:pPr>
        <w:pStyle w:val="Caption"/>
        <w:ind w:left="0" w:firstLine="0"/>
        <w:rPr>
          <w:rFonts w:cs="Arial"/>
          <w:color w:val="3366FF"/>
          <w:sz w:val="24"/>
          <w:szCs w:val="24"/>
        </w:rPr>
      </w:pPr>
      <w:r w:rsidRPr="00924D0F">
        <w:rPr>
          <w:rFonts w:cs="Arial"/>
          <w:color w:val="3366FF"/>
          <w:sz w:val="24"/>
          <w:szCs w:val="24"/>
        </w:rPr>
        <w:t xml:space="preserve">Figure </w:t>
      </w:r>
      <w:r w:rsidRPr="00924D0F">
        <w:rPr>
          <w:rFonts w:cs="Arial"/>
          <w:color w:val="3366FF"/>
          <w:sz w:val="24"/>
          <w:szCs w:val="24"/>
        </w:rPr>
        <w:fldChar w:fldCharType="begin"/>
      </w:r>
      <w:r w:rsidRPr="00924D0F">
        <w:rPr>
          <w:rFonts w:cs="Arial"/>
          <w:color w:val="3366FF"/>
          <w:sz w:val="24"/>
          <w:szCs w:val="24"/>
        </w:rPr>
        <w:instrText xml:space="preserve"> SEQ Figure \* ARABIC </w:instrText>
      </w:r>
      <w:r w:rsidRPr="00924D0F">
        <w:rPr>
          <w:rFonts w:cs="Arial"/>
          <w:color w:val="3366FF"/>
          <w:sz w:val="24"/>
          <w:szCs w:val="24"/>
        </w:rPr>
        <w:fldChar w:fldCharType="separate"/>
      </w:r>
      <w:r w:rsidR="00F61203">
        <w:rPr>
          <w:rFonts w:cs="Arial"/>
          <w:noProof/>
          <w:color w:val="3366FF"/>
          <w:sz w:val="24"/>
          <w:szCs w:val="24"/>
        </w:rPr>
        <w:t>3</w:t>
      </w:r>
      <w:r w:rsidRPr="00924D0F">
        <w:rPr>
          <w:rFonts w:cs="Arial"/>
          <w:color w:val="3366FF"/>
          <w:sz w:val="24"/>
          <w:szCs w:val="24"/>
        </w:rPr>
        <w:fldChar w:fldCharType="end"/>
      </w:r>
      <w:bookmarkEnd w:id="24"/>
      <w:bookmarkEnd w:id="25"/>
      <w:r w:rsidR="0033262B" w:rsidRPr="00924D0F">
        <w:rPr>
          <w:rFonts w:cs="Arial"/>
          <w:color w:val="3366FF"/>
          <w:sz w:val="24"/>
          <w:szCs w:val="24"/>
        </w:rPr>
        <w:t>:</w:t>
      </w:r>
      <w:r w:rsidRPr="00924D0F">
        <w:rPr>
          <w:rFonts w:cs="Arial"/>
          <w:color w:val="3366FF"/>
          <w:sz w:val="24"/>
          <w:szCs w:val="24"/>
        </w:rPr>
        <w:t xml:space="preserve"> </w:t>
      </w:r>
      <w:r w:rsidR="006A40D2" w:rsidRPr="00924D0F">
        <w:rPr>
          <w:rFonts w:cs="Arial"/>
          <w:color w:val="3366FF"/>
          <w:sz w:val="24"/>
          <w:szCs w:val="24"/>
        </w:rPr>
        <w:t>Proposed clinical management algorithm for small renal mass (SRM) after the proposed listing</w:t>
      </w:r>
      <w:r w:rsidR="00924D0F">
        <w:rPr>
          <w:rFonts w:cs="Arial"/>
          <w:color w:val="3366FF"/>
          <w:sz w:val="24"/>
          <w:szCs w:val="24"/>
        </w:rPr>
        <w:t xml:space="preserve"> </w:t>
      </w:r>
      <w:r w:rsidR="006A40D2" w:rsidRPr="00924D0F">
        <w:rPr>
          <w:rFonts w:cs="Arial"/>
          <w:color w:val="3366FF"/>
          <w:sz w:val="24"/>
          <w:szCs w:val="24"/>
        </w:rPr>
        <w:t>(includ</w:t>
      </w:r>
      <w:r w:rsidR="00B565ED" w:rsidRPr="00924D0F">
        <w:rPr>
          <w:rFonts w:cs="Arial"/>
          <w:color w:val="3366FF"/>
          <w:sz w:val="24"/>
          <w:szCs w:val="24"/>
        </w:rPr>
        <w:t>ing</w:t>
      </w:r>
      <w:r w:rsidR="006A40D2" w:rsidRPr="00924D0F">
        <w:rPr>
          <w:rFonts w:cs="Arial"/>
          <w:color w:val="3366FF"/>
          <w:sz w:val="24"/>
          <w:szCs w:val="24"/>
        </w:rPr>
        <w:t xml:space="preserve"> potential leakage of use)</w:t>
      </w:r>
    </w:p>
    <w:p w14:paraId="59762FCD" w14:textId="0D35525C" w:rsidR="000C5AB4" w:rsidRDefault="00131248" w:rsidP="00E542C6">
      <w:pPr>
        <w:spacing w:after="0" w:line="240" w:lineRule="auto"/>
        <w:rPr>
          <w:lang w:val="en-GB" w:eastAsia="ja-JP"/>
        </w:rPr>
      </w:pPr>
      <w:r>
        <w:rPr>
          <w:noProof/>
          <w:lang w:eastAsia="en-AU"/>
        </w:rPr>
        <w:drawing>
          <wp:inline distT="0" distB="0" distL="0" distR="0" wp14:anchorId="03D332FF" wp14:editId="431AB30B">
            <wp:extent cx="5562600" cy="5476875"/>
            <wp:effectExtent l="19050" t="19050" r="19050" b="28575"/>
            <wp:docPr id="8" name="Picture 8" descr="Picture"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2600" cy="5476875"/>
                    </a:xfrm>
                    <a:prstGeom prst="rect">
                      <a:avLst/>
                    </a:prstGeom>
                    <a:noFill/>
                    <a:ln>
                      <a:solidFill>
                        <a:schemeClr val="tx1"/>
                      </a:solidFill>
                    </a:ln>
                  </pic:spPr>
                </pic:pic>
              </a:graphicData>
            </a:graphic>
          </wp:inline>
        </w:drawing>
      </w:r>
    </w:p>
    <w:p w14:paraId="3801511A" w14:textId="1717A59E" w:rsidR="00785C5F" w:rsidRDefault="000C5AB4" w:rsidP="00E542C6">
      <w:pPr>
        <w:spacing w:after="0" w:line="240" w:lineRule="auto"/>
        <w:rPr>
          <w:sz w:val="18"/>
          <w:szCs w:val="18"/>
          <w:lang w:val="en-GB" w:eastAsia="ja-JP"/>
        </w:rPr>
      </w:pPr>
      <w:r w:rsidRPr="000C5AB4">
        <w:rPr>
          <w:sz w:val="18"/>
          <w:szCs w:val="18"/>
          <w:lang w:val="en-GB" w:eastAsia="ja-JP"/>
        </w:rPr>
        <w:t>Abbreviations: AS/DT, active surveillance/delayed therapy; CA, cryoablation; MWA, microwave ablation; PN, partial nephrectomy; RFA, radiofrequency ablation; RN, radical nephrectomy; TA, thermal ablation</w:t>
      </w:r>
    </w:p>
    <w:p w14:paraId="62E0366D" w14:textId="27768AFB" w:rsidR="000646D7" w:rsidRDefault="000646D7" w:rsidP="00AE0DE0">
      <w:pPr>
        <w:keepNext/>
        <w:keepLines/>
        <w:spacing w:after="240" w:line="240" w:lineRule="auto"/>
        <w:contextualSpacing/>
        <w:rPr>
          <w:sz w:val="18"/>
          <w:szCs w:val="18"/>
          <w:lang w:val="en-GB" w:eastAsia="ja-JP"/>
        </w:rPr>
      </w:pPr>
      <w:r w:rsidRPr="00405A08">
        <w:rPr>
          <w:sz w:val="18"/>
          <w:szCs w:val="18"/>
          <w:lang w:val="en-GB" w:eastAsia="ja-JP"/>
        </w:rPr>
        <w:t xml:space="preserve">Note: dotted line refers to treatment options not currently funded on the MBS; line in </w:t>
      </w:r>
      <w:r w:rsidRPr="00405A08">
        <w:rPr>
          <w:b/>
          <w:bCs/>
          <w:color w:val="FF0000"/>
          <w:sz w:val="18"/>
          <w:szCs w:val="18"/>
          <w:lang w:val="en-GB" w:eastAsia="ja-JP"/>
        </w:rPr>
        <w:t>red</w:t>
      </w:r>
      <w:r w:rsidRPr="00405A08">
        <w:rPr>
          <w:sz w:val="18"/>
          <w:szCs w:val="18"/>
          <w:lang w:val="en-GB" w:eastAsia="ja-JP"/>
        </w:rPr>
        <w:t xml:space="preserve"> refers to the proposed medical service on the MBS</w:t>
      </w:r>
      <w:r w:rsidR="00C42826" w:rsidRPr="00405A08">
        <w:rPr>
          <w:sz w:val="18"/>
          <w:szCs w:val="18"/>
          <w:lang w:val="en-GB" w:eastAsia="ja-JP"/>
        </w:rPr>
        <w:t xml:space="preserve">; dotted line in </w:t>
      </w:r>
      <w:r w:rsidR="00C42826" w:rsidRPr="00405A08">
        <w:rPr>
          <w:color w:val="FF0000"/>
          <w:sz w:val="18"/>
          <w:szCs w:val="18"/>
          <w:lang w:val="en-GB" w:eastAsia="ja-JP"/>
        </w:rPr>
        <w:t xml:space="preserve">red </w:t>
      </w:r>
      <w:r w:rsidR="00C42826" w:rsidRPr="00405A08">
        <w:rPr>
          <w:sz w:val="18"/>
          <w:szCs w:val="18"/>
          <w:lang w:val="en-GB" w:eastAsia="ja-JP"/>
        </w:rPr>
        <w:t>refers to potential leakage of use.</w:t>
      </w:r>
    </w:p>
    <w:p w14:paraId="64CD0B9B" w14:textId="01C4A7DD" w:rsidR="00131248" w:rsidRDefault="001D6F3C" w:rsidP="00AE0DE0">
      <w:pPr>
        <w:keepNext/>
        <w:keepLines/>
        <w:spacing w:after="240" w:line="240" w:lineRule="auto"/>
        <w:contextualSpacing/>
        <w:rPr>
          <w:sz w:val="18"/>
          <w:szCs w:val="18"/>
          <w:lang w:val="en-GB" w:eastAsia="ja-JP"/>
        </w:rPr>
      </w:pPr>
      <w:r>
        <w:rPr>
          <w:sz w:val="18"/>
          <w:szCs w:val="18"/>
          <w:lang w:val="en-GB" w:eastAsia="ja-JP"/>
        </w:rPr>
        <w:t xml:space="preserve">* </w:t>
      </w:r>
      <w:r w:rsidR="00131248">
        <w:rPr>
          <w:sz w:val="18"/>
          <w:szCs w:val="18"/>
          <w:lang w:val="en-GB" w:eastAsia="ja-JP"/>
        </w:rPr>
        <w:t>Potential leakage may be caused by patient preferences (e.g. patients preferring interventional treatment over conservative treatment).</w:t>
      </w:r>
    </w:p>
    <w:p w14:paraId="09BE82FF" w14:textId="11A3780B" w:rsidR="001D6F3C" w:rsidRPr="00405A08" w:rsidRDefault="00131248" w:rsidP="00AE0DE0">
      <w:pPr>
        <w:keepNext/>
        <w:keepLines/>
        <w:spacing w:after="240" w:line="240" w:lineRule="auto"/>
        <w:contextualSpacing/>
        <w:rPr>
          <w:sz w:val="18"/>
          <w:szCs w:val="18"/>
          <w:lang w:val="en-GB" w:eastAsia="ja-JP"/>
        </w:rPr>
      </w:pPr>
      <w:r>
        <w:rPr>
          <w:sz w:val="18"/>
          <w:szCs w:val="18"/>
          <w:lang w:val="en-GB" w:eastAsia="ja-JP"/>
        </w:rPr>
        <w:t xml:space="preserve">^ </w:t>
      </w:r>
      <w:r w:rsidR="001D6F3C">
        <w:rPr>
          <w:sz w:val="18"/>
          <w:szCs w:val="18"/>
          <w:lang w:val="en-GB" w:eastAsia="ja-JP"/>
        </w:rPr>
        <w:t>Potential leakage may be caused by patient preference</w:t>
      </w:r>
      <w:r>
        <w:rPr>
          <w:sz w:val="18"/>
          <w:szCs w:val="18"/>
          <w:lang w:val="en-GB" w:eastAsia="ja-JP"/>
        </w:rPr>
        <w:t>s</w:t>
      </w:r>
      <w:r w:rsidR="001D6F3C">
        <w:rPr>
          <w:sz w:val="18"/>
          <w:szCs w:val="18"/>
          <w:lang w:val="en-GB" w:eastAsia="ja-JP"/>
        </w:rPr>
        <w:t xml:space="preserve"> (e.g. patients preferring cryotherapy over more invasive treatments even though also eligible for PN)</w:t>
      </w:r>
      <w:r>
        <w:rPr>
          <w:sz w:val="18"/>
          <w:szCs w:val="18"/>
          <w:lang w:val="en-GB" w:eastAsia="ja-JP"/>
        </w:rPr>
        <w:t>. C</w:t>
      </w:r>
      <w:r w:rsidR="001D6F3C">
        <w:rPr>
          <w:sz w:val="18"/>
          <w:szCs w:val="18"/>
          <w:lang w:val="en-GB" w:eastAsia="ja-JP"/>
        </w:rPr>
        <w:t>linician preferences</w:t>
      </w:r>
      <w:r>
        <w:rPr>
          <w:sz w:val="18"/>
          <w:szCs w:val="18"/>
          <w:lang w:val="en-GB" w:eastAsia="ja-JP"/>
        </w:rPr>
        <w:t xml:space="preserve"> may also play a role in patients’ choice of treatment, especially if an investment in cryotherapy equipment is required by the clinician/service provider. </w:t>
      </w:r>
    </w:p>
    <w:p w14:paraId="3DFC445E" w14:textId="743ADC95" w:rsidR="007D3647" w:rsidRPr="00405A08" w:rsidRDefault="007D3647" w:rsidP="00AE0DE0">
      <w:pPr>
        <w:keepNext/>
        <w:keepLines/>
        <w:spacing w:after="240" w:line="240" w:lineRule="auto"/>
        <w:contextualSpacing/>
        <w:rPr>
          <w:sz w:val="18"/>
          <w:szCs w:val="18"/>
          <w:lang w:val="en-GB" w:eastAsia="ja-JP"/>
        </w:rPr>
      </w:pPr>
      <w:r w:rsidRPr="00405A08">
        <w:rPr>
          <w:sz w:val="18"/>
          <w:szCs w:val="18"/>
          <w:lang w:val="en-GB" w:eastAsia="ja-JP"/>
        </w:rPr>
        <w:t>Clinical management algorithm was constructed during PICO development based on international guidelines (</w:t>
      </w:r>
      <w:r w:rsidRPr="00405A08">
        <w:rPr>
          <w:sz w:val="18"/>
          <w:szCs w:val="18"/>
          <w:lang w:val="en-GB" w:eastAsia="ja-JP"/>
        </w:rPr>
        <w:fldChar w:fldCharType="begin"/>
      </w:r>
      <w:r w:rsidRPr="00405A08">
        <w:rPr>
          <w:sz w:val="18"/>
          <w:szCs w:val="18"/>
          <w:lang w:val="en-GB" w:eastAsia="ja-JP"/>
        </w:rPr>
        <w:instrText xml:space="preserve"> REF _Ref23614857 \h </w:instrText>
      </w:r>
      <w:r w:rsidR="00AE0DE0" w:rsidRPr="00405A08">
        <w:rPr>
          <w:sz w:val="18"/>
          <w:szCs w:val="18"/>
          <w:lang w:val="en-GB" w:eastAsia="ja-JP"/>
        </w:rPr>
        <w:instrText xml:space="preserve"> \* MERGEFORMAT </w:instrText>
      </w:r>
      <w:r w:rsidRPr="00405A08">
        <w:rPr>
          <w:sz w:val="18"/>
          <w:szCs w:val="18"/>
          <w:lang w:val="en-GB" w:eastAsia="ja-JP"/>
        </w:rPr>
      </w:r>
      <w:r w:rsidRPr="00405A08">
        <w:rPr>
          <w:sz w:val="18"/>
          <w:szCs w:val="18"/>
          <w:lang w:val="en-GB" w:eastAsia="ja-JP"/>
        </w:rPr>
        <w:fldChar w:fldCharType="separate"/>
      </w:r>
      <w:r w:rsidR="00F61203" w:rsidRPr="00F61203">
        <w:rPr>
          <w:rFonts w:asciiTheme="minorHAnsi" w:hAnsiTheme="minorHAnsi" w:cstheme="minorHAnsi"/>
          <w:sz w:val="18"/>
          <w:szCs w:val="18"/>
        </w:rPr>
        <w:t xml:space="preserve">Appendix </w:t>
      </w:r>
      <w:r w:rsidR="00F61203" w:rsidRPr="00F61203">
        <w:rPr>
          <w:rFonts w:asciiTheme="minorHAnsi" w:hAnsiTheme="minorHAnsi" w:cstheme="minorHAnsi"/>
          <w:noProof/>
          <w:sz w:val="18"/>
          <w:szCs w:val="18"/>
        </w:rPr>
        <w:t>2</w:t>
      </w:r>
      <w:r w:rsidRPr="00405A08">
        <w:rPr>
          <w:sz w:val="18"/>
          <w:szCs w:val="18"/>
          <w:lang w:val="en-GB" w:eastAsia="ja-JP"/>
        </w:rPr>
        <w:fldChar w:fldCharType="end"/>
      </w:r>
      <w:r w:rsidRPr="00405A08">
        <w:rPr>
          <w:sz w:val="18"/>
          <w:szCs w:val="18"/>
          <w:lang w:val="en-GB" w:eastAsia="ja-JP"/>
        </w:rPr>
        <w:t>) and current public funding status on the MBS.</w:t>
      </w:r>
    </w:p>
    <w:p w14:paraId="56F2C54A" w14:textId="77777777" w:rsidR="00A637F6" w:rsidRDefault="00A637F6" w:rsidP="00C663FF">
      <w:pPr>
        <w:spacing w:after="0"/>
      </w:pPr>
    </w:p>
    <w:p w14:paraId="6FA9E2A3" w14:textId="77777777" w:rsidR="00B30E35" w:rsidRDefault="00B30E35" w:rsidP="00B30E35">
      <w:pPr>
        <w:spacing w:after="0" w:line="240" w:lineRule="auto"/>
        <w:rPr>
          <w:sz w:val="16"/>
          <w:szCs w:val="16"/>
          <w:lang w:val="en-GB" w:eastAsia="ja-JP"/>
        </w:rPr>
      </w:pPr>
    </w:p>
    <w:p w14:paraId="63687EE0" w14:textId="77777777" w:rsidR="00B30E35" w:rsidRDefault="00B30E35" w:rsidP="00B30E35">
      <w:pPr>
        <w:spacing w:after="0" w:line="240" w:lineRule="auto"/>
        <w:rPr>
          <w:sz w:val="16"/>
          <w:szCs w:val="16"/>
          <w:lang w:val="en-GB" w:eastAsia="ja-JP"/>
        </w:rPr>
      </w:pPr>
      <w:r>
        <w:rPr>
          <w:sz w:val="16"/>
          <w:szCs w:val="16"/>
          <w:lang w:val="en-GB" w:eastAsia="ja-JP"/>
        </w:rPr>
        <w:br w:type="page"/>
      </w:r>
    </w:p>
    <w:p w14:paraId="45812616" w14:textId="77777777" w:rsidR="00B30E35" w:rsidRPr="00B30E35" w:rsidRDefault="00B30E35" w:rsidP="009078EC">
      <w:pPr>
        <w:pStyle w:val="Heading2"/>
        <w:spacing w:before="0" w:after="0" w:line="240" w:lineRule="auto"/>
        <w:jc w:val="both"/>
        <w:rPr>
          <w:i w:val="0"/>
          <w:color w:val="0066FF"/>
          <w:sz w:val="16"/>
          <w:szCs w:val="16"/>
        </w:rPr>
      </w:pPr>
    </w:p>
    <w:p w14:paraId="6F283A41" w14:textId="10627299" w:rsidR="00E968F6" w:rsidRDefault="003E0382" w:rsidP="009078EC">
      <w:pPr>
        <w:pStyle w:val="Heading2"/>
        <w:spacing w:before="0" w:after="0" w:line="240" w:lineRule="auto"/>
        <w:jc w:val="both"/>
        <w:rPr>
          <w:i w:val="0"/>
          <w:color w:val="0066FF"/>
          <w:sz w:val="28"/>
          <w:szCs w:val="28"/>
        </w:rPr>
      </w:pPr>
      <w:r w:rsidRPr="00B24B18">
        <w:rPr>
          <w:i w:val="0"/>
          <w:color w:val="0066FF"/>
          <w:sz w:val="28"/>
          <w:szCs w:val="28"/>
        </w:rPr>
        <w:t>P</w:t>
      </w:r>
      <w:r w:rsidR="00B24B18">
        <w:rPr>
          <w:i w:val="0"/>
          <w:color w:val="0066FF"/>
          <w:sz w:val="28"/>
          <w:szCs w:val="28"/>
        </w:rPr>
        <w:t>ROPOSED ECONOMIC EVALUATION</w:t>
      </w:r>
    </w:p>
    <w:p w14:paraId="575CFEAA" w14:textId="77777777" w:rsidR="00B24B18" w:rsidRPr="00B24B18" w:rsidRDefault="00B24B18" w:rsidP="00B24B18">
      <w:pPr>
        <w:spacing w:after="0"/>
        <w:rPr>
          <w:sz w:val="16"/>
          <w:szCs w:val="16"/>
        </w:rPr>
      </w:pPr>
    </w:p>
    <w:p w14:paraId="6BCCDD2E" w14:textId="30FDB16E" w:rsidR="00767901" w:rsidRPr="00767901" w:rsidRDefault="009078EC" w:rsidP="00767901">
      <w:pPr>
        <w:rPr>
          <w:rFonts w:cs="Calibri"/>
        </w:rPr>
      </w:pPr>
      <w:r w:rsidRPr="00517F49">
        <w:rPr>
          <w:i/>
        </w:rPr>
        <w:t xml:space="preserve">PASC confirmed the proposed economic </w:t>
      </w:r>
      <w:r w:rsidRPr="008724A2">
        <w:rPr>
          <w:i/>
        </w:rPr>
        <w:t xml:space="preserve">evaluation. </w:t>
      </w:r>
      <w:r w:rsidR="00922780" w:rsidRPr="008724A2">
        <w:rPr>
          <w:i/>
        </w:rPr>
        <w:t xml:space="preserve">The applicant </w:t>
      </w:r>
      <w:r w:rsidRPr="008724A2">
        <w:rPr>
          <w:i/>
        </w:rPr>
        <w:t>noted that the final economi</w:t>
      </w:r>
      <w:r w:rsidR="00922780" w:rsidRPr="008724A2">
        <w:rPr>
          <w:i/>
        </w:rPr>
        <w:t xml:space="preserve">c evaluation will depend on the </w:t>
      </w:r>
      <w:r w:rsidRPr="008724A2">
        <w:rPr>
          <w:i/>
        </w:rPr>
        <w:t>outcome of the evidence review.</w:t>
      </w:r>
      <w:r w:rsidR="00767901" w:rsidRPr="00767901">
        <w:rPr>
          <w:rFonts w:cs="Calibri"/>
        </w:rPr>
        <w:t xml:space="preserve"> </w:t>
      </w:r>
      <w:r w:rsidR="00BF2F5E" w:rsidRPr="00BF2F5E">
        <w:rPr>
          <w:rFonts w:cs="Calibri"/>
        </w:rPr>
        <w:t>S</w:t>
      </w:r>
      <w:r w:rsidR="00767901" w:rsidRPr="00BF2F5E">
        <w:rPr>
          <w:rFonts w:cs="Calibri"/>
        </w:rPr>
        <w:t xml:space="preserve">eparate economic models </w:t>
      </w:r>
      <w:r w:rsidR="00F61203">
        <w:rPr>
          <w:rFonts w:cs="Calibri"/>
        </w:rPr>
        <w:t>are</w:t>
      </w:r>
      <w:r w:rsidR="00BF2F5E" w:rsidRPr="00BF2F5E">
        <w:rPr>
          <w:rFonts w:cs="Calibri"/>
        </w:rPr>
        <w:t xml:space="preserve"> needed </w:t>
      </w:r>
      <w:r w:rsidR="00767901" w:rsidRPr="00BF2F5E">
        <w:rPr>
          <w:rFonts w:cs="Calibri"/>
        </w:rPr>
        <w:t>for the di</w:t>
      </w:r>
      <w:r w:rsidR="00BF2F5E">
        <w:rPr>
          <w:rFonts w:cs="Calibri"/>
        </w:rPr>
        <w:t>fferent modes of delivery (i.e.</w:t>
      </w:r>
      <w:r w:rsidR="00767901" w:rsidRPr="00BF2F5E">
        <w:rPr>
          <w:rFonts w:cs="Calibri"/>
        </w:rPr>
        <w:t xml:space="preserve"> percutaneous vs. laparoscopic vs. open)</w:t>
      </w:r>
      <w:r w:rsidR="00BF2F5E">
        <w:rPr>
          <w:rFonts w:cs="Calibri"/>
        </w:rPr>
        <w:t>.</w:t>
      </w:r>
    </w:p>
    <w:p w14:paraId="2D6C371F" w14:textId="5A861A86" w:rsidR="00D90BE6" w:rsidRDefault="005E6D51" w:rsidP="00221168">
      <w:pPr>
        <w:rPr>
          <w:u w:color="FF0000"/>
        </w:rPr>
      </w:pPr>
      <w:r>
        <w:rPr>
          <w:u w:color="FF0000"/>
        </w:rPr>
        <w:fldChar w:fldCharType="begin"/>
      </w:r>
      <w:r>
        <w:rPr>
          <w:u w:color="FF0000"/>
        </w:rPr>
        <w:instrText xml:space="preserve"> REF _Ref23746074 \h </w:instrText>
      </w:r>
      <w:r>
        <w:rPr>
          <w:u w:color="FF0000"/>
        </w:rPr>
      </w:r>
      <w:r>
        <w:rPr>
          <w:u w:color="FF0000"/>
        </w:rPr>
        <w:fldChar w:fldCharType="separate"/>
      </w:r>
      <w:r w:rsidR="00F61203">
        <w:t xml:space="preserve">Table </w:t>
      </w:r>
      <w:r w:rsidR="00F61203">
        <w:rPr>
          <w:noProof/>
        </w:rPr>
        <w:t>5</w:t>
      </w:r>
      <w:r>
        <w:rPr>
          <w:u w:color="FF0000"/>
        </w:rPr>
        <w:fldChar w:fldCharType="end"/>
      </w:r>
      <w:r>
        <w:rPr>
          <w:u w:color="FF0000"/>
        </w:rPr>
        <w:t xml:space="preserve"> presents a summary of the clinical claim as </w:t>
      </w:r>
      <w:r w:rsidR="0008621C">
        <w:rPr>
          <w:u w:color="FF0000"/>
        </w:rPr>
        <w:t>made</w:t>
      </w:r>
      <w:r>
        <w:rPr>
          <w:u w:color="FF0000"/>
        </w:rPr>
        <w:t xml:space="preserve"> in the </w:t>
      </w:r>
      <w:r w:rsidR="009A7F1A">
        <w:rPr>
          <w:u w:color="FF0000"/>
        </w:rPr>
        <w:t>Application Form. Overall, the a</w:t>
      </w:r>
      <w:r>
        <w:rPr>
          <w:u w:color="FF0000"/>
        </w:rPr>
        <w:t xml:space="preserve">pplicant claimed that CA is non-inferior to its comparators. </w:t>
      </w:r>
    </w:p>
    <w:p w14:paraId="2B8B64BF" w14:textId="38A1FDED" w:rsidR="00310F95" w:rsidRDefault="00A21EF2" w:rsidP="00A21EF2">
      <w:pPr>
        <w:pStyle w:val="Caption"/>
        <w:rPr>
          <w:u w:color="FF0000"/>
        </w:rPr>
      </w:pPr>
      <w:bookmarkStart w:id="26" w:name="_Ref23746074"/>
      <w:r>
        <w:t xml:space="preserve">Table </w:t>
      </w:r>
      <w:r>
        <w:fldChar w:fldCharType="begin"/>
      </w:r>
      <w:r>
        <w:instrText xml:space="preserve"> SEQ Table \* ARABIC </w:instrText>
      </w:r>
      <w:r>
        <w:fldChar w:fldCharType="separate"/>
      </w:r>
      <w:r w:rsidR="00F61203">
        <w:rPr>
          <w:noProof/>
        </w:rPr>
        <w:t>5</w:t>
      </w:r>
      <w:r>
        <w:fldChar w:fldCharType="end"/>
      </w:r>
      <w:bookmarkEnd w:id="26"/>
      <w:r>
        <w:t xml:space="preserve"> Clinical claim in the Application Form</w:t>
      </w:r>
      <w:bookmarkStart w:id="27" w:name="_GoBack"/>
      <w:bookmarkEnd w:id="27"/>
    </w:p>
    <w:tbl>
      <w:tblPr>
        <w:tblStyle w:val="TableGrid"/>
        <w:tblW w:w="0" w:type="auto"/>
        <w:tblLook w:val="04A0" w:firstRow="1" w:lastRow="0" w:firstColumn="1" w:lastColumn="0" w:noHBand="0" w:noVBand="1"/>
        <w:tblCaption w:val="Table 5"/>
        <w:tblDescription w:val="Table"/>
      </w:tblPr>
      <w:tblGrid>
        <w:gridCol w:w="2140"/>
        <w:gridCol w:w="991"/>
        <w:gridCol w:w="981"/>
        <w:gridCol w:w="982"/>
        <w:gridCol w:w="978"/>
        <w:gridCol w:w="981"/>
        <w:gridCol w:w="983"/>
        <w:gridCol w:w="980"/>
      </w:tblGrid>
      <w:tr w:rsidR="00310F95" w14:paraId="18FA9ABE" w14:textId="77777777" w:rsidTr="00B57169">
        <w:trPr>
          <w:tblHeader/>
        </w:trPr>
        <w:tc>
          <w:tcPr>
            <w:tcW w:w="2235" w:type="dxa"/>
            <w:tcBorders>
              <w:bottom w:val="nil"/>
            </w:tcBorders>
            <w:vAlign w:val="center"/>
          </w:tcPr>
          <w:p w14:paraId="1DA4CDFA" w14:textId="77777777" w:rsidR="00310F95" w:rsidRDefault="00310F95" w:rsidP="00A04F7E">
            <w:pPr>
              <w:rPr>
                <w:u w:color="FF0000"/>
              </w:rPr>
            </w:pPr>
          </w:p>
        </w:tc>
        <w:tc>
          <w:tcPr>
            <w:tcW w:w="2976" w:type="dxa"/>
            <w:gridSpan w:val="3"/>
            <w:tcBorders>
              <w:bottom w:val="single" w:sz="4" w:space="0" w:color="auto"/>
            </w:tcBorders>
            <w:vAlign w:val="center"/>
          </w:tcPr>
          <w:p w14:paraId="567EBA73" w14:textId="77777777" w:rsidR="00310F95" w:rsidRDefault="00310F95" w:rsidP="00A04F7E">
            <w:pPr>
              <w:jc w:val="center"/>
              <w:rPr>
                <w:u w:color="FF0000"/>
              </w:rPr>
            </w:pPr>
            <w:r>
              <w:rPr>
                <w:u w:color="FF0000"/>
              </w:rPr>
              <w:t>Clinical effectiveness</w:t>
            </w:r>
          </w:p>
        </w:tc>
        <w:tc>
          <w:tcPr>
            <w:tcW w:w="2963" w:type="dxa"/>
            <w:gridSpan w:val="3"/>
            <w:tcBorders>
              <w:bottom w:val="single" w:sz="4" w:space="0" w:color="auto"/>
            </w:tcBorders>
            <w:vAlign w:val="center"/>
          </w:tcPr>
          <w:p w14:paraId="56C3A452" w14:textId="77777777" w:rsidR="00310F95" w:rsidRDefault="00310F95" w:rsidP="00A04F7E">
            <w:pPr>
              <w:jc w:val="center"/>
              <w:rPr>
                <w:u w:color="FF0000"/>
              </w:rPr>
            </w:pPr>
            <w:r>
              <w:rPr>
                <w:u w:color="FF0000"/>
              </w:rPr>
              <w:t>Safety</w:t>
            </w:r>
          </w:p>
        </w:tc>
        <w:tc>
          <w:tcPr>
            <w:tcW w:w="993" w:type="dxa"/>
            <w:vMerge w:val="restart"/>
            <w:vAlign w:val="center"/>
          </w:tcPr>
          <w:p w14:paraId="2A83AFC3" w14:textId="77777777" w:rsidR="00310F95" w:rsidRDefault="00310F95" w:rsidP="00A04F7E">
            <w:pPr>
              <w:jc w:val="center"/>
              <w:rPr>
                <w:u w:color="FF0000"/>
              </w:rPr>
            </w:pPr>
            <w:r>
              <w:rPr>
                <w:u w:color="FF0000"/>
              </w:rPr>
              <w:t>Overall claim</w:t>
            </w:r>
          </w:p>
        </w:tc>
      </w:tr>
      <w:tr w:rsidR="00310F95" w14:paraId="686D14CC" w14:textId="77777777" w:rsidTr="00305B04">
        <w:tc>
          <w:tcPr>
            <w:tcW w:w="2235" w:type="dxa"/>
            <w:tcBorders>
              <w:top w:val="nil"/>
            </w:tcBorders>
            <w:vAlign w:val="center"/>
          </w:tcPr>
          <w:p w14:paraId="610F28C3" w14:textId="77777777" w:rsidR="00310F95" w:rsidRDefault="00310F95" w:rsidP="00A04F7E">
            <w:pPr>
              <w:rPr>
                <w:u w:color="FF0000"/>
              </w:rPr>
            </w:pPr>
          </w:p>
        </w:tc>
        <w:tc>
          <w:tcPr>
            <w:tcW w:w="992" w:type="dxa"/>
            <w:tcBorders>
              <w:right w:val="nil"/>
            </w:tcBorders>
            <w:vAlign w:val="center"/>
          </w:tcPr>
          <w:p w14:paraId="1D9BB475" w14:textId="77777777" w:rsidR="00310F95" w:rsidRDefault="00310F95" w:rsidP="00A04F7E">
            <w:pPr>
              <w:jc w:val="center"/>
              <w:rPr>
                <w:u w:color="FF0000"/>
              </w:rPr>
            </w:pPr>
            <w:r>
              <w:rPr>
                <w:u w:color="FF0000"/>
              </w:rPr>
              <w:t>Superior</w:t>
            </w:r>
          </w:p>
        </w:tc>
        <w:tc>
          <w:tcPr>
            <w:tcW w:w="992" w:type="dxa"/>
            <w:tcBorders>
              <w:left w:val="nil"/>
              <w:right w:val="nil"/>
            </w:tcBorders>
            <w:vAlign w:val="center"/>
          </w:tcPr>
          <w:p w14:paraId="7966AA64" w14:textId="77777777" w:rsidR="00310F95" w:rsidRDefault="00310F95" w:rsidP="00A04F7E">
            <w:pPr>
              <w:jc w:val="center"/>
              <w:rPr>
                <w:u w:color="FF0000"/>
              </w:rPr>
            </w:pPr>
            <w:r>
              <w:rPr>
                <w:u w:color="FF0000"/>
              </w:rPr>
              <w:t>Non-inferior</w:t>
            </w:r>
          </w:p>
        </w:tc>
        <w:tc>
          <w:tcPr>
            <w:tcW w:w="992" w:type="dxa"/>
            <w:tcBorders>
              <w:left w:val="nil"/>
            </w:tcBorders>
            <w:vAlign w:val="center"/>
          </w:tcPr>
          <w:p w14:paraId="72A3BFE0" w14:textId="77777777" w:rsidR="00310F95" w:rsidRDefault="00310F95" w:rsidP="00A04F7E">
            <w:pPr>
              <w:jc w:val="center"/>
              <w:rPr>
                <w:u w:color="FF0000"/>
              </w:rPr>
            </w:pPr>
            <w:r>
              <w:rPr>
                <w:u w:color="FF0000"/>
              </w:rPr>
              <w:t>Inferior</w:t>
            </w:r>
          </w:p>
        </w:tc>
        <w:tc>
          <w:tcPr>
            <w:tcW w:w="978" w:type="dxa"/>
            <w:tcBorders>
              <w:right w:val="nil"/>
            </w:tcBorders>
            <w:vAlign w:val="center"/>
          </w:tcPr>
          <w:p w14:paraId="0F04F6D4" w14:textId="77777777" w:rsidR="00310F95" w:rsidRDefault="00310F95" w:rsidP="00A04F7E">
            <w:pPr>
              <w:jc w:val="center"/>
              <w:rPr>
                <w:u w:color="FF0000"/>
              </w:rPr>
            </w:pPr>
            <w:r>
              <w:rPr>
                <w:u w:color="FF0000"/>
              </w:rPr>
              <w:t>Superior</w:t>
            </w:r>
          </w:p>
        </w:tc>
        <w:tc>
          <w:tcPr>
            <w:tcW w:w="992" w:type="dxa"/>
            <w:tcBorders>
              <w:left w:val="nil"/>
              <w:right w:val="nil"/>
            </w:tcBorders>
            <w:vAlign w:val="center"/>
          </w:tcPr>
          <w:p w14:paraId="4C7DDFA2" w14:textId="77777777" w:rsidR="00310F95" w:rsidRDefault="00310F95" w:rsidP="00A04F7E">
            <w:pPr>
              <w:jc w:val="center"/>
              <w:rPr>
                <w:u w:color="FF0000"/>
              </w:rPr>
            </w:pPr>
            <w:r>
              <w:rPr>
                <w:u w:color="FF0000"/>
              </w:rPr>
              <w:t>Non-inferior</w:t>
            </w:r>
          </w:p>
        </w:tc>
        <w:tc>
          <w:tcPr>
            <w:tcW w:w="993" w:type="dxa"/>
            <w:tcBorders>
              <w:left w:val="nil"/>
            </w:tcBorders>
            <w:vAlign w:val="center"/>
          </w:tcPr>
          <w:p w14:paraId="13F921AC" w14:textId="77777777" w:rsidR="00310F95" w:rsidRDefault="00310F95" w:rsidP="00A04F7E">
            <w:pPr>
              <w:jc w:val="center"/>
              <w:rPr>
                <w:u w:color="FF0000"/>
              </w:rPr>
            </w:pPr>
            <w:r>
              <w:rPr>
                <w:u w:color="FF0000"/>
              </w:rPr>
              <w:t>Inferior</w:t>
            </w:r>
          </w:p>
        </w:tc>
        <w:tc>
          <w:tcPr>
            <w:tcW w:w="993" w:type="dxa"/>
            <w:vMerge/>
            <w:vAlign w:val="center"/>
          </w:tcPr>
          <w:p w14:paraId="578D7277" w14:textId="77777777" w:rsidR="00310F95" w:rsidRDefault="00310F95" w:rsidP="00A04F7E">
            <w:pPr>
              <w:jc w:val="center"/>
              <w:rPr>
                <w:u w:color="FF0000"/>
              </w:rPr>
            </w:pPr>
          </w:p>
        </w:tc>
      </w:tr>
      <w:tr w:rsidR="00115890" w14:paraId="643D6B9E" w14:textId="77777777" w:rsidTr="00305B04">
        <w:tc>
          <w:tcPr>
            <w:tcW w:w="2235" w:type="dxa"/>
            <w:vAlign w:val="center"/>
          </w:tcPr>
          <w:p w14:paraId="34B641C3" w14:textId="77777777" w:rsidR="00115890" w:rsidRDefault="00115890" w:rsidP="00115890">
            <w:pPr>
              <w:rPr>
                <w:u w:color="FF0000"/>
              </w:rPr>
            </w:pPr>
            <w:r>
              <w:rPr>
                <w:u w:color="FF0000"/>
              </w:rPr>
              <w:t>CA vs AS/DT</w:t>
            </w:r>
          </w:p>
        </w:tc>
        <w:tc>
          <w:tcPr>
            <w:tcW w:w="992" w:type="dxa"/>
            <w:tcBorders>
              <w:right w:val="nil"/>
            </w:tcBorders>
            <w:vAlign w:val="center"/>
          </w:tcPr>
          <w:p w14:paraId="4F059E12" w14:textId="77777777" w:rsidR="00115890" w:rsidRDefault="00115890" w:rsidP="00115890">
            <w:pPr>
              <w:jc w:val="center"/>
              <w:rPr>
                <w:u w:color="FF0000"/>
              </w:rPr>
            </w:pPr>
            <w:r>
              <w:rPr>
                <w:u w:color="FF0000"/>
              </w:rPr>
              <w:sym w:font="Wingdings" w:char="F0FC"/>
            </w:r>
          </w:p>
        </w:tc>
        <w:tc>
          <w:tcPr>
            <w:tcW w:w="992" w:type="dxa"/>
            <w:tcBorders>
              <w:left w:val="nil"/>
              <w:right w:val="nil"/>
            </w:tcBorders>
            <w:vAlign w:val="center"/>
          </w:tcPr>
          <w:p w14:paraId="258DF647" w14:textId="77777777" w:rsidR="00115890" w:rsidRDefault="00115890" w:rsidP="00115890">
            <w:pPr>
              <w:jc w:val="center"/>
              <w:rPr>
                <w:u w:color="FF0000"/>
              </w:rPr>
            </w:pPr>
          </w:p>
        </w:tc>
        <w:tc>
          <w:tcPr>
            <w:tcW w:w="992" w:type="dxa"/>
            <w:tcBorders>
              <w:left w:val="nil"/>
            </w:tcBorders>
            <w:vAlign w:val="center"/>
          </w:tcPr>
          <w:p w14:paraId="522DBE2F" w14:textId="77777777" w:rsidR="00115890" w:rsidRDefault="00115890" w:rsidP="00115890">
            <w:pPr>
              <w:jc w:val="center"/>
              <w:rPr>
                <w:u w:color="FF0000"/>
              </w:rPr>
            </w:pPr>
          </w:p>
        </w:tc>
        <w:tc>
          <w:tcPr>
            <w:tcW w:w="978" w:type="dxa"/>
            <w:tcBorders>
              <w:right w:val="nil"/>
            </w:tcBorders>
            <w:vAlign w:val="center"/>
          </w:tcPr>
          <w:p w14:paraId="3FE5FA59" w14:textId="77777777" w:rsidR="00115890" w:rsidRDefault="00115890" w:rsidP="00115890">
            <w:pPr>
              <w:jc w:val="center"/>
              <w:rPr>
                <w:u w:color="FF0000"/>
              </w:rPr>
            </w:pPr>
          </w:p>
        </w:tc>
        <w:tc>
          <w:tcPr>
            <w:tcW w:w="992" w:type="dxa"/>
            <w:tcBorders>
              <w:left w:val="nil"/>
              <w:right w:val="nil"/>
            </w:tcBorders>
            <w:vAlign w:val="center"/>
          </w:tcPr>
          <w:p w14:paraId="74C20A09" w14:textId="77777777" w:rsidR="00115890" w:rsidRDefault="00115890" w:rsidP="00115890">
            <w:pPr>
              <w:jc w:val="center"/>
              <w:rPr>
                <w:u w:color="FF0000"/>
              </w:rPr>
            </w:pPr>
          </w:p>
        </w:tc>
        <w:tc>
          <w:tcPr>
            <w:tcW w:w="993" w:type="dxa"/>
            <w:tcBorders>
              <w:left w:val="nil"/>
            </w:tcBorders>
            <w:vAlign w:val="center"/>
          </w:tcPr>
          <w:p w14:paraId="5307F613" w14:textId="77777777" w:rsidR="00115890" w:rsidRDefault="00115890" w:rsidP="00115890">
            <w:pPr>
              <w:jc w:val="center"/>
              <w:rPr>
                <w:u w:color="FF0000"/>
              </w:rPr>
            </w:pPr>
            <w:r>
              <w:rPr>
                <w:u w:color="FF0000"/>
              </w:rPr>
              <w:sym w:font="Wingdings" w:char="F0FC"/>
            </w:r>
          </w:p>
        </w:tc>
        <w:tc>
          <w:tcPr>
            <w:tcW w:w="993" w:type="dxa"/>
            <w:vAlign w:val="center"/>
          </w:tcPr>
          <w:p w14:paraId="73782C03" w14:textId="40A368AC" w:rsidR="00115890" w:rsidRDefault="00115890" w:rsidP="00115890">
            <w:pPr>
              <w:jc w:val="center"/>
              <w:rPr>
                <w:u w:color="FF0000"/>
              </w:rPr>
            </w:pPr>
            <w:r>
              <w:rPr>
                <w:i/>
                <w:iCs/>
                <w:u w:color="FF0000"/>
              </w:rPr>
              <w:t>NR</w:t>
            </w:r>
          </w:p>
        </w:tc>
      </w:tr>
      <w:tr w:rsidR="00115890" w14:paraId="6155BC77" w14:textId="77777777" w:rsidTr="00305B04">
        <w:tc>
          <w:tcPr>
            <w:tcW w:w="2235" w:type="dxa"/>
            <w:vAlign w:val="center"/>
          </w:tcPr>
          <w:p w14:paraId="23568868" w14:textId="77777777" w:rsidR="00115890" w:rsidRDefault="00115890" w:rsidP="00115890">
            <w:pPr>
              <w:rPr>
                <w:u w:color="FF0000"/>
              </w:rPr>
            </w:pPr>
            <w:r>
              <w:rPr>
                <w:u w:color="FF0000"/>
              </w:rPr>
              <w:t>CA vs PN</w:t>
            </w:r>
          </w:p>
        </w:tc>
        <w:tc>
          <w:tcPr>
            <w:tcW w:w="992" w:type="dxa"/>
            <w:tcBorders>
              <w:right w:val="nil"/>
            </w:tcBorders>
            <w:vAlign w:val="center"/>
          </w:tcPr>
          <w:p w14:paraId="49BBC8DC" w14:textId="77777777" w:rsidR="00115890" w:rsidRDefault="00115890" w:rsidP="00115890">
            <w:pPr>
              <w:jc w:val="center"/>
              <w:rPr>
                <w:u w:color="FF0000"/>
              </w:rPr>
            </w:pPr>
          </w:p>
        </w:tc>
        <w:tc>
          <w:tcPr>
            <w:tcW w:w="992" w:type="dxa"/>
            <w:tcBorders>
              <w:left w:val="nil"/>
              <w:right w:val="nil"/>
            </w:tcBorders>
            <w:vAlign w:val="center"/>
          </w:tcPr>
          <w:p w14:paraId="441579E9" w14:textId="77777777" w:rsidR="00115890" w:rsidRDefault="00115890" w:rsidP="00115890">
            <w:pPr>
              <w:jc w:val="center"/>
              <w:rPr>
                <w:u w:color="FF0000"/>
              </w:rPr>
            </w:pPr>
          </w:p>
        </w:tc>
        <w:tc>
          <w:tcPr>
            <w:tcW w:w="992" w:type="dxa"/>
            <w:tcBorders>
              <w:left w:val="nil"/>
            </w:tcBorders>
            <w:vAlign w:val="center"/>
          </w:tcPr>
          <w:p w14:paraId="06F2BF42" w14:textId="77777777" w:rsidR="00115890" w:rsidRDefault="00115890" w:rsidP="00115890">
            <w:pPr>
              <w:jc w:val="center"/>
              <w:rPr>
                <w:u w:color="FF0000"/>
              </w:rPr>
            </w:pPr>
            <w:r>
              <w:rPr>
                <w:u w:color="FF0000"/>
              </w:rPr>
              <w:sym w:font="Wingdings" w:char="F0FC"/>
            </w:r>
          </w:p>
        </w:tc>
        <w:tc>
          <w:tcPr>
            <w:tcW w:w="978" w:type="dxa"/>
            <w:tcBorders>
              <w:right w:val="nil"/>
            </w:tcBorders>
            <w:vAlign w:val="center"/>
          </w:tcPr>
          <w:p w14:paraId="299FF1C3" w14:textId="77777777" w:rsidR="00115890" w:rsidRDefault="00115890" w:rsidP="00115890">
            <w:pPr>
              <w:jc w:val="center"/>
              <w:rPr>
                <w:u w:color="FF0000"/>
              </w:rPr>
            </w:pPr>
            <w:r>
              <w:rPr>
                <w:u w:color="FF0000"/>
              </w:rPr>
              <w:sym w:font="Wingdings" w:char="F0FC"/>
            </w:r>
          </w:p>
        </w:tc>
        <w:tc>
          <w:tcPr>
            <w:tcW w:w="992" w:type="dxa"/>
            <w:tcBorders>
              <w:left w:val="nil"/>
              <w:right w:val="nil"/>
            </w:tcBorders>
            <w:vAlign w:val="center"/>
          </w:tcPr>
          <w:p w14:paraId="780A94D0" w14:textId="77777777" w:rsidR="00115890" w:rsidRDefault="00115890" w:rsidP="00115890">
            <w:pPr>
              <w:jc w:val="center"/>
              <w:rPr>
                <w:u w:color="FF0000"/>
              </w:rPr>
            </w:pPr>
          </w:p>
        </w:tc>
        <w:tc>
          <w:tcPr>
            <w:tcW w:w="993" w:type="dxa"/>
            <w:tcBorders>
              <w:left w:val="nil"/>
            </w:tcBorders>
            <w:vAlign w:val="center"/>
          </w:tcPr>
          <w:p w14:paraId="48FBDAA3" w14:textId="77777777" w:rsidR="00115890" w:rsidRDefault="00115890" w:rsidP="00115890">
            <w:pPr>
              <w:jc w:val="center"/>
              <w:rPr>
                <w:u w:color="FF0000"/>
              </w:rPr>
            </w:pPr>
          </w:p>
        </w:tc>
        <w:tc>
          <w:tcPr>
            <w:tcW w:w="993" w:type="dxa"/>
            <w:vAlign w:val="center"/>
          </w:tcPr>
          <w:p w14:paraId="00FF686D" w14:textId="57F354C4" w:rsidR="00115890" w:rsidRDefault="00115890" w:rsidP="00115890">
            <w:pPr>
              <w:jc w:val="center"/>
              <w:rPr>
                <w:u w:color="FF0000"/>
              </w:rPr>
            </w:pPr>
            <w:r>
              <w:rPr>
                <w:i/>
                <w:iCs/>
                <w:u w:color="FF0000"/>
              </w:rPr>
              <w:t>NR</w:t>
            </w:r>
          </w:p>
        </w:tc>
      </w:tr>
      <w:tr w:rsidR="00115890" w14:paraId="0C1C3CF9" w14:textId="77777777" w:rsidTr="00305B04">
        <w:tc>
          <w:tcPr>
            <w:tcW w:w="2235" w:type="dxa"/>
            <w:vAlign w:val="center"/>
          </w:tcPr>
          <w:p w14:paraId="312C1B24" w14:textId="77777777" w:rsidR="00115890" w:rsidRDefault="00115890" w:rsidP="00115890">
            <w:pPr>
              <w:rPr>
                <w:u w:color="FF0000"/>
              </w:rPr>
            </w:pPr>
            <w:r>
              <w:rPr>
                <w:u w:color="FF0000"/>
              </w:rPr>
              <w:t>CA vs RFA</w:t>
            </w:r>
          </w:p>
        </w:tc>
        <w:tc>
          <w:tcPr>
            <w:tcW w:w="992" w:type="dxa"/>
            <w:tcBorders>
              <w:right w:val="nil"/>
            </w:tcBorders>
            <w:vAlign w:val="center"/>
          </w:tcPr>
          <w:p w14:paraId="041A0754" w14:textId="77777777" w:rsidR="00115890" w:rsidRDefault="00115890" w:rsidP="00115890">
            <w:pPr>
              <w:jc w:val="center"/>
              <w:rPr>
                <w:u w:color="FF0000"/>
              </w:rPr>
            </w:pPr>
          </w:p>
        </w:tc>
        <w:tc>
          <w:tcPr>
            <w:tcW w:w="992" w:type="dxa"/>
            <w:tcBorders>
              <w:left w:val="nil"/>
              <w:right w:val="nil"/>
            </w:tcBorders>
            <w:vAlign w:val="center"/>
          </w:tcPr>
          <w:p w14:paraId="7597CD6C" w14:textId="77777777" w:rsidR="00115890" w:rsidRDefault="00115890" w:rsidP="00115890">
            <w:pPr>
              <w:jc w:val="center"/>
              <w:rPr>
                <w:u w:color="FF0000"/>
              </w:rPr>
            </w:pPr>
            <w:r>
              <w:rPr>
                <w:u w:color="FF0000"/>
              </w:rPr>
              <w:sym w:font="Wingdings" w:char="F0FC"/>
            </w:r>
          </w:p>
        </w:tc>
        <w:tc>
          <w:tcPr>
            <w:tcW w:w="992" w:type="dxa"/>
            <w:tcBorders>
              <w:left w:val="nil"/>
            </w:tcBorders>
            <w:vAlign w:val="center"/>
          </w:tcPr>
          <w:p w14:paraId="5BB09301" w14:textId="77777777" w:rsidR="00115890" w:rsidRDefault="00115890" w:rsidP="00115890">
            <w:pPr>
              <w:jc w:val="center"/>
              <w:rPr>
                <w:u w:color="FF0000"/>
              </w:rPr>
            </w:pPr>
          </w:p>
        </w:tc>
        <w:tc>
          <w:tcPr>
            <w:tcW w:w="978" w:type="dxa"/>
            <w:tcBorders>
              <w:right w:val="nil"/>
            </w:tcBorders>
            <w:vAlign w:val="center"/>
          </w:tcPr>
          <w:p w14:paraId="2004876C" w14:textId="77777777" w:rsidR="00115890" w:rsidRDefault="00115890" w:rsidP="00115890">
            <w:pPr>
              <w:jc w:val="center"/>
              <w:rPr>
                <w:u w:color="FF0000"/>
              </w:rPr>
            </w:pPr>
          </w:p>
        </w:tc>
        <w:tc>
          <w:tcPr>
            <w:tcW w:w="992" w:type="dxa"/>
            <w:tcBorders>
              <w:left w:val="nil"/>
              <w:right w:val="nil"/>
            </w:tcBorders>
            <w:vAlign w:val="center"/>
          </w:tcPr>
          <w:p w14:paraId="68CC0FF3" w14:textId="77777777" w:rsidR="00115890" w:rsidRDefault="00115890" w:rsidP="00115890">
            <w:pPr>
              <w:jc w:val="center"/>
              <w:rPr>
                <w:u w:color="FF0000"/>
              </w:rPr>
            </w:pPr>
            <w:r>
              <w:rPr>
                <w:u w:color="FF0000"/>
              </w:rPr>
              <w:sym w:font="Wingdings" w:char="F0FC"/>
            </w:r>
          </w:p>
        </w:tc>
        <w:tc>
          <w:tcPr>
            <w:tcW w:w="993" w:type="dxa"/>
            <w:tcBorders>
              <w:left w:val="nil"/>
            </w:tcBorders>
            <w:vAlign w:val="center"/>
          </w:tcPr>
          <w:p w14:paraId="778CD5AF" w14:textId="77777777" w:rsidR="00115890" w:rsidRDefault="00115890" w:rsidP="00115890">
            <w:pPr>
              <w:jc w:val="center"/>
              <w:rPr>
                <w:u w:color="FF0000"/>
              </w:rPr>
            </w:pPr>
          </w:p>
        </w:tc>
        <w:tc>
          <w:tcPr>
            <w:tcW w:w="993" w:type="dxa"/>
            <w:vAlign w:val="center"/>
          </w:tcPr>
          <w:p w14:paraId="70EE96CD" w14:textId="2D07CB94" w:rsidR="00115890" w:rsidRDefault="00115890" w:rsidP="00115890">
            <w:pPr>
              <w:jc w:val="center"/>
              <w:rPr>
                <w:u w:color="FF0000"/>
              </w:rPr>
            </w:pPr>
            <w:r>
              <w:rPr>
                <w:i/>
                <w:iCs/>
                <w:u w:color="FF0000"/>
              </w:rPr>
              <w:t>NR</w:t>
            </w:r>
          </w:p>
        </w:tc>
      </w:tr>
      <w:tr w:rsidR="00305B04" w14:paraId="18530D16" w14:textId="77777777" w:rsidTr="00DA3B31">
        <w:tc>
          <w:tcPr>
            <w:tcW w:w="2235" w:type="dxa"/>
            <w:vAlign w:val="center"/>
          </w:tcPr>
          <w:p w14:paraId="325BD1BB" w14:textId="4C7868B2" w:rsidR="00305B04" w:rsidRDefault="00305B04" w:rsidP="00CB2885">
            <w:pPr>
              <w:rPr>
                <w:u w:color="FF0000"/>
              </w:rPr>
            </w:pPr>
            <w:r>
              <w:rPr>
                <w:u w:color="FF0000"/>
              </w:rPr>
              <w:t>Overall claim for CA</w:t>
            </w:r>
            <w:r w:rsidR="002E1FCA">
              <w:rPr>
                <w:u w:color="FF0000"/>
              </w:rPr>
              <w:t xml:space="preserve"> in the Application Form</w:t>
            </w:r>
          </w:p>
        </w:tc>
        <w:tc>
          <w:tcPr>
            <w:tcW w:w="6932" w:type="dxa"/>
            <w:gridSpan w:val="7"/>
            <w:vAlign w:val="center"/>
          </w:tcPr>
          <w:p w14:paraId="06E19D0F" w14:textId="079D1094" w:rsidR="00305B04" w:rsidRDefault="00305B04" w:rsidP="00CB2885">
            <w:pPr>
              <w:jc w:val="center"/>
              <w:rPr>
                <w:u w:color="FF0000"/>
              </w:rPr>
            </w:pPr>
            <w:r>
              <w:rPr>
                <w:u w:color="FF0000"/>
              </w:rPr>
              <w:t>Non-inferior</w:t>
            </w:r>
          </w:p>
        </w:tc>
      </w:tr>
    </w:tbl>
    <w:p w14:paraId="4529C727" w14:textId="4A3F14B5" w:rsidR="00310F95" w:rsidRDefault="008815B6" w:rsidP="00115890">
      <w:pPr>
        <w:spacing w:after="0" w:line="240" w:lineRule="auto"/>
        <w:rPr>
          <w:sz w:val="20"/>
          <w:szCs w:val="20"/>
          <w:u w:color="FF0000"/>
        </w:rPr>
      </w:pPr>
      <w:r w:rsidRPr="00FB39BE">
        <w:rPr>
          <w:sz w:val="20"/>
          <w:szCs w:val="20"/>
          <w:u w:color="FF0000"/>
        </w:rPr>
        <w:t xml:space="preserve">Abbreviation: AS/DT, active surveillance/delayed therapy; CA, cryoablation; </w:t>
      </w:r>
      <w:r w:rsidR="00115890">
        <w:rPr>
          <w:sz w:val="20"/>
          <w:szCs w:val="20"/>
          <w:u w:color="FF0000"/>
        </w:rPr>
        <w:t xml:space="preserve">NR, not reported; </w:t>
      </w:r>
      <w:r w:rsidRPr="00FB39BE">
        <w:rPr>
          <w:sz w:val="20"/>
          <w:szCs w:val="20"/>
          <w:u w:color="FF0000"/>
        </w:rPr>
        <w:t>PN, partial nephrectomy; RFA, radiofrequency ablation; RN, radical nephrectomy</w:t>
      </w:r>
    </w:p>
    <w:p w14:paraId="10C7C4E5" w14:textId="731AD0A9" w:rsidR="00960D42" w:rsidRPr="00FB39BE" w:rsidRDefault="00960D42" w:rsidP="00FB39BE">
      <w:pPr>
        <w:spacing w:after="240" w:line="240" w:lineRule="auto"/>
        <w:rPr>
          <w:sz w:val="20"/>
          <w:szCs w:val="20"/>
          <w:u w:color="FF0000"/>
        </w:rPr>
      </w:pPr>
      <w:r w:rsidRPr="0080281B">
        <w:rPr>
          <w:sz w:val="20"/>
          <w:szCs w:val="20"/>
          <w:u w:color="FF0000"/>
        </w:rPr>
        <w:t>Source:</w:t>
      </w:r>
      <w:r w:rsidR="00DD35AB">
        <w:rPr>
          <w:sz w:val="20"/>
          <w:szCs w:val="20"/>
          <w:u w:color="FF0000"/>
        </w:rPr>
        <w:t xml:space="preserve"> Question 43,</w:t>
      </w:r>
      <w:r w:rsidRPr="0080281B">
        <w:rPr>
          <w:sz w:val="20"/>
          <w:szCs w:val="20"/>
          <w:u w:color="FF0000"/>
        </w:rPr>
        <w:t xml:space="preserve"> </w:t>
      </w:r>
      <w:r w:rsidR="0080281B" w:rsidRPr="0080281B">
        <w:rPr>
          <w:sz w:val="20"/>
          <w:szCs w:val="20"/>
          <w:u w:color="FF0000"/>
        </w:rPr>
        <w:t>p29</w:t>
      </w:r>
      <w:r w:rsidR="00DD35AB">
        <w:rPr>
          <w:sz w:val="20"/>
          <w:szCs w:val="20"/>
          <w:u w:color="FF0000"/>
        </w:rPr>
        <w:t xml:space="preserve"> in</w:t>
      </w:r>
      <w:r w:rsidR="0080281B" w:rsidRPr="0080281B">
        <w:rPr>
          <w:sz w:val="20"/>
          <w:szCs w:val="20"/>
          <w:u w:color="FF0000"/>
        </w:rPr>
        <w:t xml:space="preserve"> </w:t>
      </w:r>
      <w:r w:rsidR="00DD35AB">
        <w:rPr>
          <w:sz w:val="20"/>
          <w:szCs w:val="20"/>
          <w:u w:color="FF0000"/>
        </w:rPr>
        <w:t xml:space="preserve">the </w:t>
      </w:r>
      <w:r w:rsidR="0080281B" w:rsidRPr="0080281B">
        <w:rPr>
          <w:sz w:val="20"/>
          <w:szCs w:val="20"/>
          <w:u w:color="FF0000"/>
        </w:rPr>
        <w:t>Application Form</w:t>
      </w:r>
    </w:p>
    <w:p w14:paraId="79DABD2D" w14:textId="03318B11" w:rsidR="000B73AD" w:rsidRDefault="000B73AD" w:rsidP="00454EA4">
      <w:pPr>
        <w:rPr>
          <w:u w:color="FF0000"/>
        </w:rPr>
      </w:pPr>
      <w:r>
        <w:rPr>
          <w:u w:color="FF0000"/>
        </w:rPr>
        <w:t xml:space="preserve">Laparoscopic RN was not nominated as a comparator in the </w:t>
      </w:r>
      <w:r w:rsidR="00922F9E">
        <w:rPr>
          <w:u w:color="FF0000"/>
        </w:rPr>
        <w:t>A</w:t>
      </w:r>
      <w:r>
        <w:rPr>
          <w:u w:color="FF0000"/>
        </w:rPr>
        <w:t xml:space="preserve">pplication. It is conjectured </w:t>
      </w:r>
      <w:r w:rsidR="00922F9E">
        <w:rPr>
          <w:u w:color="FF0000"/>
        </w:rPr>
        <w:t xml:space="preserve">(at this </w:t>
      </w:r>
      <w:r>
        <w:rPr>
          <w:u w:color="FF0000"/>
        </w:rPr>
        <w:t>PICO development stage</w:t>
      </w:r>
      <w:r w:rsidR="00922F9E">
        <w:rPr>
          <w:u w:color="FF0000"/>
        </w:rPr>
        <w:t xml:space="preserve">) that </w:t>
      </w:r>
      <w:r>
        <w:rPr>
          <w:u w:color="FF0000"/>
        </w:rPr>
        <w:t>CA is likely to be inferior in clinical effectiveness</w:t>
      </w:r>
      <w:r w:rsidR="00922F9E">
        <w:rPr>
          <w:u w:color="FF0000"/>
        </w:rPr>
        <w:t>,</w:t>
      </w:r>
      <w:r>
        <w:rPr>
          <w:u w:color="FF0000"/>
        </w:rPr>
        <w:t xml:space="preserve"> and superior in safety</w:t>
      </w:r>
      <w:r w:rsidR="00922F9E">
        <w:rPr>
          <w:u w:color="FF0000"/>
        </w:rPr>
        <w:t>,</w:t>
      </w:r>
      <w:r>
        <w:rPr>
          <w:u w:color="FF0000"/>
        </w:rPr>
        <w:t xml:space="preserve"> when compared with laparoscopic RN</w:t>
      </w:r>
      <w:r w:rsidR="00922F9E">
        <w:rPr>
          <w:u w:color="FF0000"/>
        </w:rPr>
        <w:t xml:space="preserve"> (</w:t>
      </w:r>
      <w:r>
        <w:rPr>
          <w:u w:color="FF0000"/>
        </w:rPr>
        <w:t>as is the case when compared with PN</w:t>
      </w:r>
      <w:r w:rsidR="00922F9E">
        <w:rPr>
          <w:u w:color="FF0000"/>
        </w:rPr>
        <w:t>)</w:t>
      </w:r>
      <w:r>
        <w:rPr>
          <w:u w:color="FF0000"/>
        </w:rPr>
        <w:t>.</w:t>
      </w:r>
    </w:p>
    <w:p w14:paraId="1319F331" w14:textId="2CC41808" w:rsidR="00305B04" w:rsidRDefault="00454EA4" w:rsidP="00454EA4">
      <w:pPr>
        <w:rPr>
          <w:u w:color="FF0000"/>
        </w:rPr>
      </w:pPr>
      <w:r>
        <w:rPr>
          <w:u w:color="FF0000"/>
        </w:rPr>
        <w:t xml:space="preserve">If the overall claim of non-inferiority of CA versus the nominated comparators is established in the full assessment of comparative clinical effectiveness and safety, then adopting a cost-minimisation approach in the economic evaluation is appropriate. </w:t>
      </w:r>
    </w:p>
    <w:p w14:paraId="4A31F411" w14:textId="363C0898" w:rsidR="003E4744" w:rsidRDefault="00E24948" w:rsidP="00D752AA">
      <w:pPr>
        <w:spacing w:after="60"/>
        <w:rPr>
          <w:u w:color="FF0000"/>
        </w:rPr>
      </w:pPr>
      <w:r>
        <w:rPr>
          <w:u w:color="FF0000"/>
        </w:rPr>
        <w:t xml:space="preserve">The </w:t>
      </w:r>
      <w:r w:rsidR="00C8217F">
        <w:rPr>
          <w:u w:color="FF0000"/>
        </w:rPr>
        <w:t xml:space="preserve">economic evaluation and </w:t>
      </w:r>
      <w:r w:rsidR="005468D0">
        <w:rPr>
          <w:u w:color="FF0000"/>
        </w:rPr>
        <w:t>budget impact assessment</w:t>
      </w:r>
      <w:r>
        <w:rPr>
          <w:u w:color="FF0000"/>
        </w:rPr>
        <w:t xml:space="preserve"> should</w:t>
      </w:r>
      <w:r w:rsidR="00DC14EC">
        <w:rPr>
          <w:u w:color="FF0000"/>
        </w:rPr>
        <w:t xml:space="preserve"> </w:t>
      </w:r>
      <w:r w:rsidR="000E4EE5">
        <w:rPr>
          <w:u w:color="FF0000"/>
        </w:rPr>
        <w:t xml:space="preserve">consider </w:t>
      </w:r>
      <w:r w:rsidR="00221168">
        <w:rPr>
          <w:u w:color="FF0000"/>
        </w:rPr>
        <w:t>the following</w:t>
      </w:r>
      <w:r w:rsidR="000E4EE5">
        <w:rPr>
          <w:u w:color="FF0000"/>
        </w:rPr>
        <w:t>:</w:t>
      </w:r>
      <w:r w:rsidR="00221168">
        <w:rPr>
          <w:u w:color="FF0000"/>
        </w:rPr>
        <w:t xml:space="preserve"> </w:t>
      </w:r>
    </w:p>
    <w:p w14:paraId="796D1B05" w14:textId="1601D067" w:rsidR="00221168" w:rsidRDefault="00DC14EC" w:rsidP="00573E3C">
      <w:pPr>
        <w:pStyle w:val="ListParagraph"/>
        <w:numPr>
          <w:ilvl w:val="0"/>
          <w:numId w:val="2"/>
        </w:numPr>
        <w:rPr>
          <w:u w:color="FF0000"/>
        </w:rPr>
      </w:pPr>
      <w:r>
        <w:rPr>
          <w:u w:color="FF0000"/>
        </w:rPr>
        <w:t xml:space="preserve">Some patients </w:t>
      </w:r>
      <w:r w:rsidR="00C8217F">
        <w:rPr>
          <w:u w:color="FF0000"/>
        </w:rPr>
        <w:t>may receive the proposed procedure more than once</w:t>
      </w:r>
      <w:r w:rsidR="00554839">
        <w:rPr>
          <w:u w:color="FF0000"/>
        </w:rPr>
        <w:t xml:space="preserve"> </w:t>
      </w:r>
      <w:r w:rsidR="00C8217F">
        <w:rPr>
          <w:u w:color="FF0000"/>
        </w:rPr>
        <w:t>at the same se</w:t>
      </w:r>
      <w:r>
        <w:rPr>
          <w:u w:color="FF0000"/>
        </w:rPr>
        <w:t xml:space="preserve">ssion </w:t>
      </w:r>
      <w:r w:rsidR="00C8217F">
        <w:rPr>
          <w:u w:color="FF0000"/>
        </w:rPr>
        <w:t>(e.g. having more than one SRM in the same kidney, having SRMs in both kidneys)</w:t>
      </w:r>
      <w:r w:rsidR="00554839">
        <w:rPr>
          <w:u w:color="FF0000"/>
        </w:rPr>
        <w:t>, and/</w:t>
      </w:r>
      <w:r w:rsidR="00C8217F">
        <w:rPr>
          <w:u w:color="FF0000"/>
        </w:rPr>
        <w:t>or</w:t>
      </w:r>
      <w:r w:rsidR="00554839">
        <w:rPr>
          <w:u w:color="FF0000"/>
        </w:rPr>
        <w:t xml:space="preserve"> receive a repeat procedure </w:t>
      </w:r>
      <w:r>
        <w:rPr>
          <w:u w:color="FF0000"/>
        </w:rPr>
        <w:t xml:space="preserve">very soon afterwards (e.g. </w:t>
      </w:r>
      <w:r w:rsidR="000E4EE5">
        <w:rPr>
          <w:u w:color="FF0000"/>
        </w:rPr>
        <w:t xml:space="preserve">upon </w:t>
      </w:r>
      <w:r>
        <w:rPr>
          <w:u w:color="FF0000"/>
        </w:rPr>
        <w:t>discovery of incomplete ablation via post-treatment imaging</w:t>
      </w:r>
      <w:r w:rsidR="00C8217F">
        <w:rPr>
          <w:u w:color="FF0000"/>
        </w:rPr>
        <w:t>).</w:t>
      </w:r>
    </w:p>
    <w:p w14:paraId="4A07928A" w14:textId="7068D785" w:rsidR="00DC14EC" w:rsidRDefault="00DC14EC" w:rsidP="00573E3C">
      <w:pPr>
        <w:pStyle w:val="ListParagraph"/>
        <w:numPr>
          <w:ilvl w:val="0"/>
          <w:numId w:val="2"/>
        </w:numPr>
        <w:rPr>
          <w:u w:color="FF0000"/>
        </w:rPr>
      </w:pPr>
      <w:r>
        <w:rPr>
          <w:u w:color="FF0000"/>
        </w:rPr>
        <w:t>Some patients may require repeat CA</w:t>
      </w:r>
      <w:r w:rsidR="00870525">
        <w:rPr>
          <w:u w:color="FF0000"/>
        </w:rPr>
        <w:t>, or other salvage surgery (PN, RN)</w:t>
      </w:r>
      <w:r>
        <w:rPr>
          <w:u w:color="FF0000"/>
        </w:rPr>
        <w:t xml:space="preserve"> because of local recurrence</w:t>
      </w:r>
      <w:r w:rsidR="00870525">
        <w:rPr>
          <w:u w:color="FF0000"/>
        </w:rPr>
        <w:t>/treatment failure after initial CA</w:t>
      </w:r>
      <w:r>
        <w:rPr>
          <w:u w:color="FF0000"/>
        </w:rPr>
        <w:t>.</w:t>
      </w:r>
      <w:r w:rsidR="00870525">
        <w:rPr>
          <w:rStyle w:val="EndnoteReference"/>
          <w:u w:color="FF0000"/>
        </w:rPr>
        <w:endnoteReference w:id="136"/>
      </w:r>
    </w:p>
    <w:p w14:paraId="7D1A596F" w14:textId="3116D01C" w:rsidR="00DC14EC" w:rsidRDefault="00DC14EC" w:rsidP="00573E3C">
      <w:pPr>
        <w:pStyle w:val="ListParagraph"/>
        <w:numPr>
          <w:ilvl w:val="0"/>
          <w:numId w:val="2"/>
        </w:numPr>
        <w:rPr>
          <w:u w:color="FF0000"/>
        </w:rPr>
      </w:pPr>
      <w:r>
        <w:rPr>
          <w:u w:color="FF0000"/>
        </w:rPr>
        <w:t>Some patients may receive the proposed procedure because of local recurrence/treatment failure after PN or RFA.</w:t>
      </w:r>
    </w:p>
    <w:p w14:paraId="06A31D41" w14:textId="7ECB25B8" w:rsidR="005873D7" w:rsidRPr="0071128A" w:rsidRDefault="005873D7" w:rsidP="005873D7">
      <w:pPr>
        <w:pStyle w:val="ListParagraph"/>
        <w:numPr>
          <w:ilvl w:val="0"/>
          <w:numId w:val="2"/>
        </w:numPr>
        <w:rPr>
          <w:u w:color="FF0000"/>
        </w:rPr>
      </w:pPr>
      <w:r w:rsidRPr="0071128A">
        <w:rPr>
          <w:u w:color="FF0000"/>
        </w:rPr>
        <w:t xml:space="preserve">Some patients may receive the proposed procedure and other comparator therapies (e.g. RFA) simultaneously. </w:t>
      </w:r>
    </w:p>
    <w:p w14:paraId="02424346" w14:textId="2E7FC468" w:rsidR="00FB4F65" w:rsidRPr="00B24B18" w:rsidRDefault="000D62F0" w:rsidP="00775D14">
      <w:pPr>
        <w:pStyle w:val="ListParagraph"/>
        <w:numPr>
          <w:ilvl w:val="0"/>
          <w:numId w:val="2"/>
        </w:numPr>
        <w:rPr>
          <w:u w:val="single"/>
        </w:rPr>
      </w:pPr>
      <w:r w:rsidRPr="00B24B18">
        <w:rPr>
          <w:u w:color="FF0000"/>
        </w:rPr>
        <w:t>Co</w:t>
      </w:r>
      <w:r w:rsidR="001825AD">
        <w:rPr>
          <w:u w:color="FF0000"/>
        </w:rPr>
        <w:t>st</w:t>
      </w:r>
      <w:r w:rsidRPr="00B24B18">
        <w:rPr>
          <w:u w:color="FF0000"/>
        </w:rPr>
        <w:t xml:space="preserve"> of equipment and consumables associated with </w:t>
      </w:r>
      <w:r w:rsidR="0071128A" w:rsidRPr="00B24B18">
        <w:rPr>
          <w:u w:color="FF0000"/>
        </w:rPr>
        <w:t>cryoablation</w:t>
      </w:r>
      <w:r w:rsidRPr="00B24B18">
        <w:rPr>
          <w:u w:color="FF0000"/>
        </w:rPr>
        <w:t xml:space="preserve"> and comparators.</w:t>
      </w:r>
    </w:p>
    <w:p w14:paraId="544FE8B9" w14:textId="77777777" w:rsidR="00A32E5A" w:rsidRDefault="00A32E5A">
      <w:pPr>
        <w:rPr>
          <w:rFonts w:eastAsia="MS Gothic"/>
          <w:b/>
          <w:bCs/>
          <w:color w:val="0066FF"/>
          <w:sz w:val="28"/>
          <w:szCs w:val="28"/>
          <w:u w:val="single"/>
        </w:rPr>
      </w:pPr>
      <w:r>
        <w:rPr>
          <w:i/>
          <w:color w:val="0066FF"/>
          <w:sz w:val="28"/>
          <w:szCs w:val="28"/>
        </w:rPr>
        <w:br w:type="page"/>
      </w:r>
    </w:p>
    <w:p w14:paraId="4D6E2373" w14:textId="58ABDD26" w:rsidR="00752491" w:rsidRDefault="00752491" w:rsidP="00BE6974">
      <w:pPr>
        <w:pStyle w:val="Heading2"/>
        <w:spacing w:line="240" w:lineRule="auto"/>
        <w:rPr>
          <w:i w:val="0"/>
          <w:color w:val="0066FF"/>
          <w:sz w:val="28"/>
          <w:szCs w:val="28"/>
        </w:rPr>
      </w:pPr>
      <w:r w:rsidRPr="00BE6974">
        <w:rPr>
          <w:i w:val="0"/>
          <w:color w:val="0066FF"/>
          <w:sz w:val="28"/>
          <w:szCs w:val="28"/>
        </w:rPr>
        <w:lastRenderedPageBreak/>
        <w:t>P</w:t>
      </w:r>
      <w:r w:rsidR="00BE6974">
        <w:rPr>
          <w:i w:val="0"/>
          <w:color w:val="0066FF"/>
          <w:sz w:val="28"/>
          <w:szCs w:val="28"/>
        </w:rPr>
        <w:t>ROPOSED MBS I</w:t>
      </w:r>
      <w:r w:rsidR="00012C0A">
        <w:rPr>
          <w:i w:val="0"/>
          <w:color w:val="0066FF"/>
          <w:sz w:val="28"/>
          <w:szCs w:val="28"/>
        </w:rPr>
        <w:t>TEM DESCRIPTOR/S AND MBS FEES (i</w:t>
      </w:r>
      <w:r w:rsidR="00BE6974">
        <w:rPr>
          <w:i w:val="0"/>
          <w:color w:val="0066FF"/>
          <w:sz w:val="28"/>
          <w:szCs w:val="28"/>
        </w:rPr>
        <w:t>f relevant)</w:t>
      </w:r>
    </w:p>
    <w:p w14:paraId="7CB13953" w14:textId="626E4457" w:rsidR="007A09FC" w:rsidRPr="008724A2" w:rsidRDefault="007A09FC" w:rsidP="007A09FC">
      <w:pPr>
        <w:rPr>
          <w:i/>
        </w:rPr>
      </w:pPr>
      <w:r w:rsidRPr="00384B68">
        <w:rPr>
          <w:i/>
        </w:rPr>
        <w:t xml:space="preserve">PASC confirmed the proposed MBS item descriptor and fee, noting the fee ($830.15) is equivalent to similar MBS items, including hepatic cryotherapy for liver tumours (MBS item 30419), and unresectable liver tumour items 50950 and 50952. PASC highlighted the incorrect fee of $817.10, detailed in the Application Form and repeated in the Draft PICO document (for existing similar items and the proposed item), noting this is likely to be an error, sourced from earlier MBS </w:t>
      </w:r>
      <w:r w:rsidRPr="008724A2">
        <w:rPr>
          <w:i/>
        </w:rPr>
        <w:t>versions.</w:t>
      </w:r>
      <w:r w:rsidRPr="008724A2">
        <w:rPr>
          <w:color w:val="7030A0"/>
        </w:rPr>
        <w:t xml:space="preserve"> </w:t>
      </w:r>
      <w:r w:rsidRPr="008724A2">
        <w:rPr>
          <w:i/>
        </w:rPr>
        <w:t>The</w:t>
      </w:r>
      <w:r w:rsidR="00922780" w:rsidRPr="008724A2">
        <w:rPr>
          <w:i/>
        </w:rPr>
        <w:t xml:space="preserve"> applicant </w:t>
      </w:r>
      <w:r w:rsidRPr="008724A2">
        <w:rPr>
          <w:i/>
        </w:rPr>
        <w:t>noted the updated MBS fee.</w:t>
      </w:r>
    </w:p>
    <w:p w14:paraId="35F12A73" w14:textId="53AE9DB5" w:rsidR="007A09FC" w:rsidRPr="008724A2" w:rsidRDefault="007A09FC" w:rsidP="007A09FC">
      <w:pPr>
        <w:rPr>
          <w:i/>
        </w:rPr>
      </w:pPr>
      <w:r w:rsidRPr="008724A2">
        <w:rPr>
          <w:i/>
        </w:rPr>
        <w:t>PASC queried if consumables were included in the proposed MBS fee, and recommended the assessment report should justify the cost.</w:t>
      </w:r>
      <w:r w:rsidRPr="008724A2">
        <w:rPr>
          <w:color w:val="7030A0"/>
        </w:rPr>
        <w:t xml:space="preserve"> </w:t>
      </w:r>
      <w:r w:rsidR="00922780" w:rsidRPr="008724A2">
        <w:rPr>
          <w:i/>
        </w:rPr>
        <w:t xml:space="preserve">The applicant </w:t>
      </w:r>
      <w:r w:rsidRPr="008724A2">
        <w:rPr>
          <w:i/>
        </w:rPr>
        <w:t xml:space="preserve">advised that the proposed fee in the Application Form was indicative only (and based on the procedure’s similarity to RFA and MWA procedures). The MBS fee that will ultimately be proposed (and justified) in the ADAR will include a consideration of the cost of consumables.  </w:t>
      </w:r>
    </w:p>
    <w:p w14:paraId="0CADB5E0" w14:textId="77777777" w:rsidR="007A09FC" w:rsidRPr="008724A2" w:rsidRDefault="007A09FC" w:rsidP="007A09FC">
      <w:pPr>
        <w:rPr>
          <w:color w:val="7030A0"/>
        </w:rPr>
      </w:pPr>
      <w:r w:rsidRPr="008724A2">
        <w:rPr>
          <w:i/>
        </w:rPr>
        <w:t>PASC advised that the assessment report should discuss practicalities of an audit mechanism (for example, post service audit) to check the requirement that a multi-disciplinary team be involved.</w:t>
      </w:r>
      <w:r w:rsidRPr="008724A2">
        <w:rPr>
          <w:color w:val="7030A0"/>
        </w:rPr>
        <w:t xml:space="preserve"> </w:t>
      </w:r>
    </w:p>
    <w:p w14:paraId="7FF65D02" w14:textId="6639B71C" w:rsidR="007A09FC" w:rsidRPr="00384B68" w:rsidRDefault="007A09FC" w:rsidP="007A09FC">
      <w:pPr>
        <w:rPr>
          <w:i/>
        </w:rPr>
      </w:pPr>
      <w:r w:rsidRPr="008724A2">
        <w:rPr>
          <w:i/>
        </w:rPr>
        <w:t>While the applicant did not entirely agree with the following inclusion in the item descriptor: “a multi-disciplinary team has reviewed treatment options for the patient, and assessed that partial nephrectomy is not suitable”, the applicant agreed to discuss reasons for this in its ADAR, including requirement for (and practicalities of) an audit mechanism.</w:t>
      </w:r>
      <w:r w:rsidRPr="00AD4EC1">
        <w:rPr>
          <w:i/>
        </w:rPr>
        <w:t xml:space="preserve">  </w:t>
      </w:r>
    </w:p>
    <w:p w14:paraId="26C540F3" w14:textId="3AC58F69" w:rsidR="00931CA8" w:rsidRPr="00936A66" w:rsidRDefault="00A21EF2" w:rsidP="00936A66">
      <w:pPr>
        <w:pStyle w:val="Caption"/>
        <w:rPr>
          <w:rFonts w:ascii="Calibri" w:hAnsi="Calibri" w:cs="Calibri"/>
          <w:sz w:val="22"/>
          <w:szCs w:val="22"/>
        </w:rPr>
      </w:pPr>
      <w:bookmarkStart w:id="28" w:name="_Ref24035727"/>
      <w:r w:rsidRPr="00936A66">
        <w:rPr>
          <w:rFonts w:ascii="Calibri" w:hAnsi="Calibri" w:cs="Calibri"/>
          <w:sz w:val="22"/>
          <w:szCs w:val="22"/>
        </w:rPr>
        <w:t xml:space="preserve">Table </w:t>
      </w:r>
      <w:r w:rsidRPr="00936A66">
        <w:rPr>
          <w:rFonts w:ascii="Calibri" w:hAnsi="Calibri" w:cs="Calibri"/>
          <w:sz w:val="22"/>
          <w:szCs w:val="22"/>
        </w:rPr>
        <w:fldChar w:fldCharType="begin"/>
      </w:r>
      <w:r w:rsidRPr="00936A66">
        <w:rPr>
          <w:rFonts w:ascii="Calibri" w:hAnsi="Calibri" w:cs="Calibri"/>
          <w:sz w:val="22"/>
          <w:szCs w:val="22"/>
        </w:rPr>
        <w:instrText xml:space="preserve"> SEQ Table \* ARABIC </w:instrText>
      </w:r>
      <w:r w:rsidRPr="00936A66">
        <w:rPr>
          <w:rFonts w:ascii="Calibri" w:hAnsi="Calibri" w:cs="Calibri"/>
          <w:sz w:val="22"/>
          <w:szCs w:val="22"/>
        </w:rPr>
        <w:fldChar w:fldCharType="separate"/>
      </w:r>
      <w:r w:rsidR="00F61203">
        <w:rPr>
          <w:rFonts w:ascii="Calibri" w:hAnsi="Calibri" w:cs="Calibri"/>
          <w:noProof/>
          <w:sz w:val="22"/>
          <w:szCs w:val="22"/>
        </w:rPr>
        <w:t>6</w:t>
      </w:r>
      <w:r w:rsidRPr="00936A66">
        <w:rPr>
          <w:rFonts w:ascii="Calibri" w:hAnsi="Calibri" w:cs="Calibri"/>
          <w:sz w:val="22"/>
          <w:szCs w:val="22"/>
        </w:rPr>
        <w:fldChar w:fldCharType="end"/>
      </w:r>
      <w:bookmarkEnd w:id="28"/>
      <w:r w:rsidRPr="00936A66">
        <w:rPr>
          <w:rFonts w:ascii="Calibri" w:hAnsi="Calibri" w:cs="Calibri"/>
          <w:sz w:val="22"/>
          <w:szCs w:val="22"/>
        </w:rPr>
        <w:t xml:space="preserve"> </w:t>
      </w:r>
      <w:r w:rsidR="00931CA8" w:rsidRPr="00936A66">
        <w:rPr>
          <w:rFonts w:ascii="Calibri" w:hAnsi="Calibri" w:cs="Calibri"/>
          <w:sz w:val="22"/>
          <w:szCs w:val="22"/>
        </w:rPr>
        <w:t>Proposed</w:t>
      </w:r>
      <w:r w:rsidR="00CF69AA">
        <w:rPr>
          <w:rFonts w:ascii="Calibri" w:hAnsi="Calibri" w:cs="Calibri"/>
          <w:sz w:val="22"/>
          <w:szCs w:val="22"/>
        </w:rPr>
        <w:t xml:space="preserve"> MBS</w:t>
      </w:r>
      <w:r w:rsidR="00931CA8" w:rsidRPr="00936A66">
        <w:rPr>
          <w:rFonts w:ascii="Calibri" w:hAnsi="Calibri" w:cs="Calibri"/>
          <w:sz w:val="22"/>
          <w:szCs w:val="22"/>
        </w:rPr>
        <w:t xml:space="preserve"> item descriptor </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4503"/>
        <w:gridCol w:w="4513"/>
      </w:tblGrid>
      <w:tr w:rsidR="00931CA8" w:rsidRPr="00DE3D6C" w14:paraId="1917F3A6" w14:textId="77777777" w:rsidTr="00931CA8">
        <w:trPr>
          <w:cantSplit/>
          <w:tblHeader/>
        </w:trPr>
        <w:tc>
          <w:tcPr>
            <w:tcW w:w="9242" w:type="dxa"/>
            <w:gridSpan w:val="2"/>
          </w:tcPr>
          <w:p w14:paraId="785968D7" w14:textId="77777777" w:rsidR="00931CA8" w:rsidRPr="004E4DA4" w:rsidRDefault="00931CA8" w:rsidP="00936A66">
            <w:pPr>
              <w:keepNext/>
              <w:rPr>
                <w:b/>
                <w:bCs/>
              </w:rPr>
            </w:pPr>
            <w:r w:rsidRPr="004E4DA4">
              <w:rPr>
                <w:b/>
                <w:bCs/>
              </w:rPr>
              <w:t>Category 3 – THERAPEUTIC PROCEDURES</w:t>
            </w:r>
          </w:p>
        </w:tc>
      </w:tr>
      <w:tr w:rsidR="004E4DA4" w:rsidRPr="00DE3D6C" w14:paraId="382BD6A8" w14:textId="77777777" w:rsidTr="00A10DC5">
        <w:trPr>
          <w:cantSplit/>
          <w:tblHeader/>
        </w:trPr>
        <w:tc>
          <w:tcPr>
            <w:tcW w:w="4621" w:type="dxa"/>
            <w:tcBorders>
              <w:right w:val="nil"/>
            </w:tcBorders>
            <w:shd w:val="clear" w:color="auto" w:fill="D9D9D9" w:themeFill="background1" w:themeFillShade="D9"/>
            <w:vAlign w:val="bottom"/>
          </w:tcPr>
          <w:p w14:paraId="46EADE60" w14:textId="77777777" w:rsidR="004E4DA4" w:rsidRPr="00DE3D6C" w:rsidRDefault="004E4DA4" w:rsidP="00936A66">
            <w:pPr>
              <w:keepNext/>
            </w:pPr>
            <w:r w:rsidRPr="00931CA8">
              <w:rPr>
                <w:b/>
                <w:bCs/>
              </w:rPr>
              <w:t>T8. SURGICAL OPERATIONS</w:t>
            </w:r>
          </w:p>
        </w:tc>
        <w:tc>
          <w:tcPr>
            <w:tcW w:w="4621" w:type="dxa"/>
            <w:tcBorders>
              <w:left w:val="nil"/>
            </w:tcBorders>
            <w:shd w:val="clear" w:color="auto" w:fill="D9D9D9" w:themeFill="background1" w:themeFillShade="D9"/>
            <w:vAlign w:val="bottom"/>
          </w:tcPr>
          <w:p w14:paraId="3B61F61F" w14:textId="77777777" w:rsidR="004E4DA4" w:rsidRPr="00DE3D6C" w:rsidRDefault="004E4DA4" w:rsidP="00936A66">
            <w:pPr>
              <w:keepNext/>
              <w:jc w:val="right"/>
            </w:pPr>
            <w:r>
              <w:rPr>
                <w:b/>
                <w:bCs/>
              </w:rPr>
              <w:t>XX. CRYOABLATION</w:t>
            </w:r>
          </w:p>
        </w:tc>
      </w:tr>
      <w:tr w:rsidR="004E4DA4" w:rsidRPr="00895BCC" w14:paraId="4CBF74C0" w14:textId="77777777" w:rsidTr="00931CA8">
        <w:trPr>
          <w:cantSplit/>
          <w:tblHeader/>
        </w:trPr>
        <w:tc>
          <w:tcPr>
            <w:tcW w:w="9242" w:type="dxa"/>
            <w:gridSpan w:val="2"/>
          </w:tcPr>
          <w:p w14:paraId="55DF867D" w14:textId="77777777" w:rsidR="00A26AC9" w:rsidRDefault="003B3710" w:rsidP="00A26AC9">
            <w:pPr>
              <w:keepNext/>
              <w:rPr>
                <w:u w:color="FF0000"/>
              </w:rPr>
            </w:pPr>
            <w:r>
              <w:rPr>
                <w:u w:color="FF0000"/>
              </w:rPr>
              <w:t>L</w:t>
            </w:r>
            <w:r w:rsidR="004E4DA4">
              <w:rPr>
                <w:u w:color="FF0000"/>
              </w:rPr>
              <w:t xml:space="preserve">ocalised primary </w:t>
            </w:r>
            <w:r w:rsidR="00FD23D4">
              <w:rPr>
                <w:u w:color="FF0000"/>
              </w:rPr>
              <w:t xml:space="preserve">malignant tumour of the kidney, </w:t>
            </w:r>
            <w:r w:rsidR="00FD73F7">
              <w:rPr>
                <w:u w:color="FF0000"/>
              </w:rPr>
              <w:t>not more than</w:t>
            </w:r>
            <w:r w:rsidR="004E4DA4" w:rsidRPr="00CF582A">
              <w:rPr>
                <w:u w:color="FF0000"/>
              </w:rPr>
              <w:t xml:space="preserve"> 4 </w:t>
            </w:r>
            <w:r w:rsidR="004E4DA4">
              <w:rPr>
                <w:u w:color="FF0000"/>
              </w:rPr>
              <w:t>cm</w:t>
            </w:r>
            <w:r w:rsidR="00DE2CE1">
              <w:rPr>
                <w:u w:color="FF0000"/>
              </w:rPr>
              <w:t xml:space="preserve"> in diameter</w:t>
            </w:r>
            <w:r w:rsidR="004E4DA4" w:rsidRPr="00CF582A">
              <w:rPr>
                <w:u w:color="FF0000"/>
              </w:rPr>
              <w:t xml:space="preserve">, destruction of, by </w:t>
            </w:r>
            <w:r w:rsidR="004E4DA4" w:rsidRPr="00984635">
              <w:rPr>
                <w:color w:val="000000" w:themeColor="text1"/>
                <w:u w:color="FF0000"/>
              </w:rPr>
              <w:t xml:space="preserve">percutaneous, laparoscopic or open cryoablation </w:t>
            </w:r>
            <w:r w:rsidR="004E4DA4" w:rsidRPr="00CF582A">
              <w:rPr>
                <w:u w:color="FF0000"/>
              </w:rPr>
              <w:t>(including any associated imaging services), where</w:t>
            </w:r>
            <w:r w:rsidR="00DE2CE1">
              <w:rPr>
                <w:u w:color="FF0000"/>
              </w:rPr>
              <w:t xml:space="preserve"> malignancy is confirmed by histopathological examination and</w:t>
            </w:r>
            <w:r w:rsidR="004E4DA4" w:rsidRPr="00CF582A">
              <w:rPr>
                <w:u w:color="FF0000"/>
              </w:rPr>
              <w:t xml:space="preserve"> </w:t>
            </w:r>
            <w:r w:rsidR="003F2754" w:rsidRPr="00931CA8">
              <w:rPr>
                <w:color w:val="000000" w:themeColor="text1"/>
              </w:rPr>
              <w:t>a multi</w:t>
            </w:r>
            <w:r w:rsidR="003F2754" w:rsidRPr="00931CA8">
              <w:rPr>
                <w:color w:val="000000" w:themeColor="text1"/>
              </w:rPr>
              <w:noBreakHyphen/>
              <w:t xml:space="preserve">disciplinary team has </w:t>
            </w:r>
            <w:r w:rsidR="00984635">
              <w:rPr>
                <w:color w:val="000000" w:themeColor="text1"/>
              </w:rPr>
              <w:t xml:space="preserve">reviewed treatment options for the patient and </w:t>
            </w:r>
            <w:r w:rsidR="003F2754" w:rsidRPr="00931CA8">
              <w:rPr>
                <w:color w:val="000000" w:themeColor="text1"/>
              </w:rPr>
              <w:t>assessed that</w:t>
            </w:r>
            <w:r w:rsidR="001832DF">
              <w:rPr>
                <w:color w:val="000000" w:themeColor="text1"/>
              </w:rPr>
              <w:t xml:space="preserve"> </w:t>
            </w:r>
            <w:r w:rsidR="00FD23D4" w:rsidRPr="001832DF">
              <w:rPr>
                <w:u w:color="FF0000"/>
              </w:rPr>
              <w:t>partial nephrectomy is not suitable</w:t>
            </w:r>
          </w:p>
          <w:p w14:paraId="7E803F26" w14:textId="7B374053" w:rsidR="001832DF" w:rsidRPr="001832DF" w:rsidRDefault="001832DF" w:rsidP="00A26AC9">
            <w:pPr>
              <w:keepNext/>
              <w:rPr>
                <w:u w:color="FF0000"/>
              </w:rPr>
            </w:pPr>
          </w:p>
          <w:p w14:paraId="19038F2A" w14:textId="43041A50" w:rsidR="000334CA" w:rsidRDefault="00EC5B11" w:rsidP="00936A66">
            <w:pPr>
              <w:keepNext/>
              <w:rPr>
                <w:u w:color="FF0000"/>
              </w:rPr>
            </w:pPr>
            <w:r>
              <w:rPr>
                <w:u w:color="FF0000"/>
              </w:rPr>
              <w:t>N</w:t>
            </w:r>
            <w:r w:rsidR="00FD23D4">
              <w:rPr>
                <w:u w:color="FF0000"/>
              </w:rPr>
              <w:t>ot being associated with a service to which item 36522</w:t>
            </w:r>
            <w:r w:rsidR="000334CA">
              <w:rPr>
                <w:u w:color="FF0000"/>
              </w:rPr>
              <w:t xml:space="preserve"> or</w:t>
            </w:r>
            <w:r w:rsidR="00FD23D4">
              <w:rPr>
                <w:u w:color="FF0000"/>
              </w:rPr>
              <w:t xml:space="preserve"> 36525</w:t>
            </w:r>
            <w:r w:rsidR="000334CA">
              <w:rPr>
                <w:u w:color="FF0000"/>
              </w:rPr>
              <w:t xml:space="preserve"> applies.</w:t>
            </w:r>
          </w:p>
          <w:p w14:paraId="38980990" w14:textId="33035BF5" w:rsidR="003F2754" w:rsidRPr="00931CA8" w:rsidRDefault="003F2754" w:rsidP="00936A66">
            <w:pPr>
              <w:keepNext/>
              <w:rPr>
                <w:rStyle w:val="Hyperlink"/>
                <w:color w:val="000000" w:themeColor="text1"/>
              </w:rPr>
            </w:pPr>
            <w:r w:rsidRPr="00931CA8">
              <w:rPr>
                <w:color w:val="000000" w:themeColor="text1"/>
              </w:rPr>
              <w:fldChar w:fldCharType="begin"/>
            </w:r>
            <w:r w:rsidRPr="00931CA8">
              <w:rPr>
                <w:color w:val="000000" w:themeColor="text1"/>
              </w:rPr>
              <w:instrText xml:space="preserve"> HYPERLINK "http://www9.health.gov.au/mbs/fullDisplay.cfm?type=note&amp;q=TN.8.2&amp;qt=noteID" </w:instrText>
            </w:r>
            <w:r w:rsidRPr="00931CA8">
              <w:rPr>
                <w:color w:val="000000" w:themeColor="text1"/>
              </w:rPr>
              <w:fldChar w:fldCharType="separate"/>
            </w:r>
            <w:r w:rsidRPr="00931CA8">
              <w:rPr>
                <w:rStyle w:val="Hyperlink"/>
                <w:color w:val="000000" w:themeColor="text1"/>
              </w:rPr>
              <w:t>Multiple Operation Rule</w:t>
            </w:r>
          </w:p>
          <w:p w14:paraId="5A893BFD" w14:textId="07390DC4" w:rsidR="005A0CEB" w:rsidRDefault="003F2754" w:rsidP="005A0CEB">
            <w:pPr>
              <w:keepNext/>
              <w:rPr>
                <w:u w:color="FF0000"/>
              </w:rPr>
            </w:pPr>
            <w:r w:rsidRPr="00931CA8">
              <w:rPr>
                <w:color w:val="000000" w:themeColor="text1"/>
              </w:rPr>
              <w:fldChar w:fldCharType="end"/>
            </w:r>
            <w:r w:rsidR="000334CA" w:rsidRPr="000334CA">
              <w:rPr>
                <w:u w:color="FF0000"/>
              </w:rPr>
              <w:t>(Anaes.)</w:t>
            </w:r>
            <w:r>
              <w:rPr>
                <w:u w:color="FF0000"/>
              </w:rPr>
              <w:t xml:space="preserve"> </w:t>
            </w:r>
          </w:p>
          <w:p w14:paraId="32D1C862" w14:textId="34176216" w:rsidR="008A4332" w:rsidRDefault="008A4332" w:rsidP="005A0CEB">
            <w:pPr>
              <w:keepNext/>
              <w:rPr>
                <w:u w:color="FF0000"/>
              </w:rPr>
            </w:pPr>
            <w:r>
              <w:rPr>
                <w:u w:color="FF0000"/>
              </w:rPr>
              <w:t>(</w:t>
            </w:r>
            <w:r w:rsidR="00EC5B11">
              <w:rPr>
                <w:u w:color="FF0000"/>
              </w:rPr>
              <w:t>S</w:t>
            </w:r>
            <w:r>
              <w:rPr>
                <w:u w:color="FF0000"/>
              </w:rPr>
              <w:t>ee para TN.</w:t>
            </w:r>
            <w:r w:rsidR="00011A66">
              <w:rPr>
                <w:u w:color="FF0000"/>
              </w:rPr>
              <w:t>8</w:t>
            </w:r>
            <w:r>
              <w:rPr>
                <w:u w:color="FF0000"/>
              </w:rPr>
              <w:t>.X</w:t>
            </w:r>
            <w:r w:rsidR="00011A66">
              <w:rPr>
                <w:u w:color="FF0000"/>
              </w:rPr>
              <w:t>X</w:t>
            </w:r>
            <w:r w:rsidR="00425360">
              <w:rPr>
                <w:u w:color="FF0000"/>
              </w:rPr>
              <w:t>1</w:t>
            </w:r>
            <w:r w:rsidR="00FE2DC2">
              <w:rPr>
                <w:u w:color="FF0000"/>
              </w:rPr>
              <w:t xml:space="preserve"> and para</w:t>
            </w:r>
            <w:r w:rsidR="00425360">
              <w:rPr>
                <w:u w:color="FF0000"/>
              </w:rPr>
              <w:t xml:space="preserve"> TN.8.XX2</w:t>
            </w:r>
            <w:r>
              <w:rPr>
                <w:u w:color="FF0000"/>
              </w:rPr>
              <w:t xml:space="preserve"> of explanatory notes to this category)</w:t>
            </w:r>
          </w:p>
          <w:p w14:paraId="004BAF0D" w14:textId="77777777" w:rsidR="009078EC" w:rsidRDefault="009078EC" w:rsidP="00992292">
            <w:pPr>
              <w:keepNext/>
              <w:rPr>
                <w:b/>
              </w:rPr>
            </w:pPr>
          </w:p>
          <w:p w14:paraId="7554AEB6" w14:textId="52BEC0E1" w:rsidR="004E4DA4" w:rsidRPr="00895BCC" w:rsidRDefault="009078EC" w:rsidP="00992292">
            <w:pPr>
              <w:keepNext/>
              <w:rPr>
                <w:u w:color="FF0000"/>
              </w:rPr>
            </w:pPr>
            <w:r>
              <w:rPr>
                <w:b/>
              </w:rPr>
              <w:t xml:space="preserve">MBS </w:t>
            </w:r>
            <w:r w:rsidR="000334CA" w:rsidRPr="00931CA8">
              <w:rPr>
                <w:b/>
              </w:rPr>
              <w:t xml:space="preserve">Fee: </w:t>
            </w:r>
            <w:r w:rsidR="00992292">
              <w:t xml:space="preserve"> $830.15</w:t>
            </w:r>
          </w:p>
        </w:tc>
      </w:tr>
    </w:tbl>
    <w:p w14:paraId="67EED4AC" w14:textId="6BA7C2DB" w:rsidR="004F0F81" w:rsidRPr="00CF69AA" w:rsidRDefault="004F0F81" w:rsidP="0004685E">
      <w:pPr>
        <w:spacing w:after="0"/>
        <w:rPr>
          <w:sz w:val="16"/>
          <w:szCs w:val="16"/>
        </w:rPr>
      </w:pPr>
    </w:p>
    <w:p w14:paraId="1DEB3715" w14:textId="279747A9" w:rsidR="00515A06" w:rsidRDefault="00515A06" w:rsidP="004F0F81">
      <w:r>
        <w:t xml:space="preserve">The </w:t>
      </w:r>
      <w:r w:rsidR="009A7F1A">
        <w:t>a</w:t>
      </w:r>
      <w:r>
        <w:t>pplicant reported</w:t>
      </w:r>
      <w:r w:rsidR="005A438D">
        <w:rPr>
          <w:rStyle w:val="EndnoteReference"/>
        </w:rPr>
        <w:endnoteReference w:id="137"/>
      </w:r>
      <w:r>
        <w:t xml:space="preserve"> the proposed fee of $</w:t>
      </w:r>
      <w:r w:rsidR="00992292">
        <w:t xml:space="preserve">830.15 </w:t>
      </w:r>
      <w:r>
        <w:t>is the same fee as that for percutaneous RFA or MWA (item 50950) or laparoscopic or open RFA or MWA (</w:t>
      </w:r>
      <w:r w:rsidR="00FE2DC2">
        <w:t xml:space="preserve">MBS </w:t>
      </w:r>
      <w:r>
        <w:t xml:space="preserve">item 50952) for the treatment of unresectable primary malignant tumour of the liver (see </w:t>
      </w:r>
      <w:r>
        <w:fldChar w:fldCharType="begin"/>
      </w:r>
      <w:r>
        <w:instrText xml:space="preserve"> REF _Ref23748989 \h </w:instrText>
      </w:r>
      <w:r>
        <w:fldChar w:fldCharType="separate"/>
      </w:r>
      <w:r w:rsidR="00F61203" w:rsidRPr="00F76152">
        <w:rPr>
          <w:rFonts w:cs="Calibri"/>
          <w:sz w:val="28"/>
          <w:szCs w:val="28"/>
        </w:rPr>
        <w:t xml:space="preserve">Appendix </w:t>
      </w:r>
      <w:r w:rsidR="00F61203">
        <w:rPr>
          <w:rFonts w:cs="Calibri"/>
          <w:noProof/>
          <w:sz w:val="28"/>
          <w:szCs w:val="28"/>
        </w:rPr>
        <w:t>7</w:t>
      </w:r>
      <w:r>
        <w:fldChar w:fldCharType="end"/>
      </w:r>
      <w:r>
        <w:t>).</w:t>
      </w:r>
    </w:p>
    <w:p w14:paraId="07F3A860" w14:textId="77777777" w:rsidR="00A32E5A" w:rsidRDefault="00A32E5A">
      <w:r>
        <w:br w:type="page"/>
      </w:r>
    </w:p>
    <w:p w14:paraId="3DEBBC2E" w14:textId="71EC0E76" w:rsidR="002B68FA" w:rsidRDefault="007B2943" w:rsidP="002B68FA">
      <w:pPr>
        <w:spacing w:after="60"/>
      </w:pPr>
      <w:r>
        <w:lastRenderedPageBreak/>
        <w:t xml:space="preserve">TN.8.XX1 </w:t>
      </w:r>
      <w:r w:rsidR="00FE2DC2">
        <w:t xml:space="preserve">= </w:t>
      </w:r>
      <w:r>
        <w:t xml:space="preserve">For the purpose of the proposed </w:t>
      </w:r>
      <w:r w:rsidR="00FE2DC2">
        <w:t xml:space="preserve">MBS </w:t>
      </w:r>
      <w:r>
        <w:t xml:space="preserve">item, </w:t>
      </w:r>
      <w:r w:rsidR="002B68FA">
        <w:t>a multi-disciplinary team typically includes a urologist, interventional radiologist and oncologist. Patients eligible for Medicare-funde</w:t>
      </w:r>
      <w:r w:rsidR="00FE2DC2">
        <w:t>d cryoablation need</w:t>
      </w:r>
      <w:r w:rsidR="002B68FA">
        <w:t xml:space="preserve"> to be </w:t>
      </w:r>
      <w:r w:rsidR="00FE2DC2">
        <w:t>assessed</w:t>
      </w:r>
      <w:r w:rsidR="002B68FA">
        <w:t xml:space="preserve"> by the multi-disciplinary team as not suitable for partial nephrectomy</w:t>
      </w:r>
      <w:r w:rsidR="00FE2DC2">
        <w:t>,</w:t>
      </w:r>
      <w:r w:rsidR="002B68FA">
        <w:t xml:space="preserve"> and typically have one or more of the following characteristics:</w:t>
      </w:r>
    </w:p>
    <w:p w14:paraId="79B70188" w14:textId="755E69AF" w:rsidR="002B68FA" w:rsidRDefault="002B68FA" w:rsidP="00CF0500">
      <w:pPr>
        <w:pStyle w:val="ListParagraph"/>
        <w:numPr>
          <w:ilvl w:val="0"/>
          <w:numId w:val="40"/>
        </w:numPr>
      </w:pPr>
      <w:r>
        <w:t>Elderly and/or frailty;</w:t>
      </w:r>
    </w:p>
    <w:p w14:paraId="4209520A" w14:textId="7E1EE17C" w:rsidR="002B68FA" w:rsidRDefault="002B68FA" w:rsidP="00CF0500">
      <w:pPr>
        <w:pStyle w:val="ListParagraph"/>
        <w:numPr>
          <w:ilvl w:val="0"/>
          <w:numId w:val="40"/>
        </w:numPr>
      </w:pPr>
      <w:r>
        <w:t>High surgical risk;</w:t>
      </w:r>
    </w:p>
    <w:p w14:paraId="548EF737" w14:textId="26889F85" w:rsidR="002B68FA" w:rsidRDefault="002B68FA" w:rsidP="00CF0500">
      <w:pPr>
        <w:pStyle w:val="ListParagraph"/>
        <w:numPr>
          <w:ilvl w:val="0"/>
          <w:numId w:val="40"/>
        </w:numPr>
      </w:pPr>
      <w:r>
        <w:t>Poor renal function;</w:t>
      </w:r>
    </w:p>
    <w:p w14:paraId="625C6B02" w14:textId="3455990D" w:rsidR="002B68FA" w:rsidRDefault="002B68FA" w:rsidP="00CF0500">
      <w:pPr>
        <w:pStyle w:val="ListParagraph"/>
        <w:numPr>
          <w:ilvl w:val="0"/>
          <w:numId w:val="40"/>
        </w:numPr>
      </w:pPr>
      <w:r>
        <w:t>Solitary kidney;</w:t>
      </w:r>
    </w:p>
    <w:p w14:paraId="52DD5B0B" w14:textId="19790500" w:rsidR="002B68FA" w:rsidRDefault="002B68FA" w:rsidP="00CF0500">
      <w:pPr>
        <w:pStyle w:val="ListParagraph"/>
        <w:numPr>
          <w:ilvl w:val="0"/>
          <w:numId w:val="40"/>
        </w:numPr>
      </w:pPr>
      <w:r>
        <w:t>Bilateral kidney tumours;</w:t>
      </w:r>
    </w:p>
    <w:p w14:paraId="52C186DF" w14:textId="17E36B33" w:rsidR="002B68FA" w:rsidRDefault="002B68FA" w:rsidP="00CF0500">
      <w:pPr>
        <w:pStyle w:val="ListParagraph"/>
        <w:numPr>
          <w:ilvl w:val="0"/>
          <w:numId w:val="40"/>
        </w:numPr>
      </w:pPr>
      <w:r>
        <w:t>Hereditary/multiple renal cell carcinomas.</w:t>
      </w:r>
    </w:p>
    <w:p w14:paraId="3D0CB828" w14:textId="47354490" w:rsidR="0042219C" w:rsidRDefault="00011A66" w:rsidP="004F0F81">
      <w:r>
        <w:t>TN.</w:t>
      </w:r>
      <w:r w:rsidR="0042219C">
        <w:t>8.XX</w:t>
      </w:r>
      <w:r w:rsidR="007B2943">
        <w:t>2</w:t>
      </w:r>
      <w:r>
        <w:t xml:space="preserve"> </w:t>
      </w:r>
      <w:r w:rsidR="00FE2DC2">
        <w:t xml:space="preserve">- </w:t>
      </w:r>
      <w:r w:rsidR="0042219C">
        <w:t>For the purpose of the proposed</w:t>
      </w:r>
      <w:r w:rsidR="00FE2DC2">
        <w:t xml:space="preserve"> MBS</w:t>
      </w:r>
      <w:r w:rsidR="0042219C">
        <w:t xml:space="preserve"> item, the procedure is to be performed by an interventional radiologist specially trained </w:t>
      </w:r>
      <w:r w:rsidR="00FE2DC2">
        <w:t xml:space="preserve">in </w:t>
      </w:r>
      <w:r w:rsidR="0042219C">
        <w:t>the procedure.</w:t>
      </w:r>
      <w:r w:rsidR="007B2943">
        <w:t xml:space="preserve"> P</w:t>
      </w:r>
      <w:r w:rsidR="00425360">
        <w:t>ercutaneous cryoablation should be the preferred approach</w:t>
      </w:r>
      <w:r w:rsidR="00FE2DC2">
        <w:t>,</w:t>
      </w:r>
      <w:r w:rsidR="00425360">
        <w:t xml:space="preserve"> unless the percutaneous approach is considered not suitable for the individual </w:t>
      </w:r>
      <w:r w:rsidR="002B68FA">
        <w:t xml:space="preserve">patient </w:t>
      </w:r>
      <w:r w:rsidR="00425360">
        <w:t xml:space="preserve">by the multi-disciplinary team. </w:t>
      </w:r>
    </w:p>
    <w:p w14:paraId="22A7D078" w14:textId="2D9C6610" w:rsidR="005421A0" w:rsidRDefault="0063020B" w:rsidP="004F0F81">
      <w:r>
        <w:t>MSAC may also wish to add another</w:t>
      </w:r>
      <w:r w:rsidR="00FE2DC2">
        <w:t xml:space="preserve"> MBS</w:t>
      </w:r>
      <w:r>
        <w:t xml:space="preserve"> item or </w:t>
      </w:r>
      <w:r w:rsidR="00FE2DC2">
        <w:t xml:space="preserve">explanatory </w:t>
      </w:r>
      <w:r>
        <w:t>note for repeat cryoablation procedures.</w:t>
      </w:r>
    </w:p>
    <w:p w14:paraId="5061AC0A" w14:textId="28D28B4F" w:rsidR="004B68EC" w:rsidRDefault="00611DCE" w:rsidP="004F0F81">
      <w:r>
        <w:t xml:space="preserve">It should be noted </w:t>
      </w:r>
      <w:r w:rsidR="004B68EC">
        <w:t xml:space="preserve">that this is different from the </w:t>
      </w:r>
      <w:r w:rsidR="004B68EC" w:rsidRPr="004B68EC">
        <w:t>proposed</w:t>
      </w:r>
      <w:r>
        <w:t xml:space="preserve"> MBS</w:t>
      </w:r>
      <w:r w:rsidR="004B68EC" w:rsidRPr="004B68EC">
        <w:t xml:space="preserve"> </w:t>
      </w:r>
      <w:r>
        <w:t>item descriptor in the A</w:t>
      </w:r>
      <w:r w:rsidR="004B68EC">
        <w:t>pplication</w:t>
      </w:r>
      <w:r>
        <w:t xml:space="preserve"> Form</w:t>
      </w:r>
      <w:r w:rsidR="00213D4C">
        <w:t xml:space="preserve"> (</w:t>
      </w:r>
      <w:r w:rsidR="009F6169">
        <w:fldChar w:fldCharType="begin"/>
      </w:r>
      <w:r w:rsidR="009F6169">
        <w:instrText xml:space="preserve"> REF _Ref23898767 \h </w:instrText>
      </w:r>
      <w:r w:rsidR="009F6169">
        <w:fldChar w:fldCharType="separate"/>
      </w:r>
      <w:r w:rsidR="00F61203" w:rsidRPr="00936A66">
        <w:rPr>
          <w:rFonts w:asciiTheme="minorHAnsi" w:hAnsiTheme="minorHAnsi" w:cstheme="minorHAnsi"/>
        </w:rPr>
        <w:t xml:space="preserve">Table </w:t>
      </w:r>
      <w:r w:rsidR="00F61203">
        <w:rPr>
          <w:rFonts w:asciiTheme="minorHAnsi" w:hAnsiTheme="minorHAnsi" w:cstheme="minorHAnsi"/>
          <w:noProof/>
        </w:rPr>
        <w:t>7</w:t>
      </w:r>
      <w:r w:rsidR="009F6169">
        <w:fldChar w:fldCharType="end"/>
      </w:r>
      <w:r w:rsidR="0037412E">
        <w:t xml:space="preserve"> below</w:t>
      </w:r>
      <w:r w:rsidR="00213D4C">
        <w:t>)</w:t>
      </w:r>
      <w:r w:rsidR="004B68EC">
        <w:t xml:space="preserve">. </w:t>
      </w:r>
      <w:r>
        <w:t>P</w:t>
      </w:r>
      <w:r w:rsidR="00213D4C">
        <w:t xml:space="preserve">roposed </w:t>
      </w:r>
      <w:r>
        <w:t>wording of restrictions in the A</w:t>
      </w:r>
      <w:r w:rsidR="004B68EC" w:rsidRPr="004B68EC">
        <w:t xml:space="preserve">pplication </w:t>
      </w:r>
      <w:r>
        <w:t xml:space="preserve">Form </w:t>
      </w:r>
      <w:r w:rsidR="004B68EC" w:rsidRPr="004B68EC">
        <w:t xml:space="preserve">characterise the renal tumour as </w:t>
      </w:r>
      <w:r w:rsidR="002B4174">
        <w:t>‘</w:t>
      </w:r>
      <w:r w:rsidR="004B68EC" w:rsidRPr="004B68EC">
        <w:t>suspected</w:t>
      </w:r>
      <w:r w:rsidR="002B4174">
        <w:t>’</w:t>
      </w:r>
      <w:r w:rsidR="004B68EC" w:rsidRPr="004B68EC">
        <w:t xml:space="preserve"> primary malignant tumour of the kidney (page 31, Application Form)</w:t>
      </w:r>
      <w:r w:rsidR="00B86EEA">
        <w:t>,</w:t>
      </w:r>
      <w:r w:rsidR="004B68EC" w:rsidRPr="004B68EC">
        <w:t xml:space="preserve"> rather than </w:t>
      </w:r>
      <w:r w:rsidR="0013520C">
        <w:t xml:space="preserve">confirmed by </w:t>
      </w:r>
      <w:r w:rsidR="004B68EC" w:rsidRPr="004B68EC">
        <w:t>biopsy</w:t>
      </w:r>
      <w:r w:rsidR="0018080D">
        <w:t xml:space="preserve"> as </w:t>
      </w:r>
      <w:r w:rsidR="0013520C">
        <w:t>proposed here</w:t>
      </w:r>
      <w:r w:rsidR="0018080D">
        <w:t xml:space="preserve">. The </w:t>
      </w:r>
      <w:r>
        <w:t>Urology S</w:t>
      </w:r>
      <w:r w:rsidR="0018080D" w:rsidRPr="0018080D">
        <w:t>ociety of Australia and New Zealand</w:t>
      </w:r>
      <w:r w:rsidR="0018080D">
        <w:t xml:space="preserve"> </w:t>
      </w:r>
      <w:r w:rsidR="00B172FF">
        <w:t xml:space="preserve">disagreed with the </w:t>
      </w:r>
      <w:r w:rsidR="009A7F1A">
        <w:t>a</w:t>
      </w:r>
      <w:r w:rsidR="000A54F2">
        <w:t xml:space="preserve">pplicant’s </w:t>
      </w:r>
      <w:r w:rsidR="00B172FF">
        <w:t xml:space="preserve">proposed wording of </w:t>
      </w:r>
      <w:r w:rsidR="002B4174">
        <w:t>‘</w:t>
      </w:r>
      <w:r w:rsidR="00B172FF">
        <w:t>suspected</w:t>
      </w:r>
      <w:r w:rsidR="000A54F2">
        <w:t xml:space="preserve"> primary malignant tumour</w:t>
      </w:r>
      <w:r w:rsidR="002B4174">
        <w:t>’</w:t>
      </w:r>
      <w:r w:rsidR="00B86EEA">
        <w:t>,</w:t>
      </w:r>
      <w:r w:rsidR="00B172FF">
        <w:t xml:space="preserve"> </w:t>
      </w:r>
      <w:r w:rsidR="000A54F2">
        <w:t xml:space="preserve">arguing that </w:t>
      </w:r>
      <w:r w:rsidR="002B4174">
        <w:t>‘</w:t>
      </w:r>
      <w:r w:rsidR="00B86EEA">
        <w:t>biopsy-</w:t>
      </w:r>
      <w:r w:rsidR="00B172FF" w:rsidRPr="00B172FF">
        <w:t>proven</w:t>
      </w:r>
      <w:r w:rsidR="002B4174">
        <w:t>’</w:t>
      </w:r>
      <w:r w:rsidR="00B172FF" w:rsidRPr="00B172FF">
        <w:t xml:space="preserve"> primary malignant tumour </w:t>
      </w:r>
      <w:r w:rsidR="000A54F2">
        <w:t xml:space="preserve">is </w:t>
      </w:r>
      <w:r w:rsidR="00B86EEA">
        <w:t>a more appropriate description</w:t>
      </w:r>
      <w:r w:rsidR="00B172FF" w:rsidRPr="00B172FF">
        <w:t xml:space="preserve"> for the clinical indications discussed</w:t>
      </w:r>
      <w:r w:rsidR="000A54F2">
        <w:t xml:space="preserve"> (p5, Targeted Consultation Survey)</w:t>
      </w:r>
      <w:r w:rsidR="007D3647">
        <w:t>.</w:t>
      </w:r>
      <w:r w:rsidR="00213D4C">
        <w:t xml:space="preserve"> </w:t>
      </w:r>
    </w:p>
    <w:p w14:paraId="201173C8" w14:textId="6BB50E22" w:rsidR="00A6624A" w:rsidRPr="00936A66" w:rsidRDefault="00A21EF2" w:rsidP="00936A66">
      <w:pPr>
        <w:pStyle w:val="Caption"/>
        <w:rPr>
          <w:rFonts w:asciiTheme="minorHAnsi" w:hAnsiTheme="minorHAnsi" w:cstheme="minorHAnsi"/>
          <w:sz w:val="22"/>
          <w:szCs w:val="22"/>
        </w:rPr>
      </w:pPr>
      <w:bookmarkStart w:id="29" w:name="_Ref23898767"/>
      <w:bookmarkStart w:id="30" w:name="_Ref23898764"/>
      <w:r w:rsidRPr="00936A66">
        <w:rPr>
          <w:rFonts w:asciiTheme="minorHAnsi" w:hAnsiTheme="minorHAnsi" w:cstheme="minorHAnsi"/>
          <w:sz w:val="22"/>
          <w:szCs w:val="22"/>
        </w:rPr>
        <w:t xml:space="preserve">Table </w:t>
      </w:r>
      <w:r w:rsidRPr="00936A66">
        <w:rPr>
          <w:rFonts w:asciiTheme="minorHAnsi" w:hAnsiTheme="minorHAnsi" w:cstheme="minorHAnsi"/>
          <w:sz w:val="22"/>
          <w:szCs w:val="22"/>
        </w:rPr>
        <w:fldChar w:fldCharType="begin"/>
      </w:r>
      <w:r w:rsidRPr="00936A66">
        <w:rPr>
          <w:rFonts w:asciiTheme="minorHAnsi" w:hAnsiTheme="minorHAnsi" w:cstheme="minorHAnsi"/>
          <w:sz w:val="22"/>
          <w:szCs w:val="22"/>
        </w:rPr>
        <w:instrText xml:space="preserve"> SEQ Table \* ARABIC </w:instrText>
      </w:r>
      <w:r w:rsidRPr="00936A66">
        <w:rPr>
          <w:rFonts w:asciiTheme="minorHAnsi" w:hAnsiTheme="minorHAnsi" w:cstheme="minorHAnsi"/>
          <w:sz w:val="22"/>
          <w:szCs w:val="22"/>
        </w:rPr>
        <w:fldChar w:fldCharType="separate"/>
      </w:r>
      <w:r w:rsidR="00F61203">
        <w:rPr>
          <w:rFonts w:asciiTheme="minorHAnsi" w:hAnsiTheme="minorHAnsi" w:cstheme="minorHAnsi"/>
          <w:noProof/>
          <w:sz w:val="22"/>
          <w:szCs w:val="22"/>
        </w:rPr>
        <w:t>7</w:t>
      </w:r>
      <w:r w:rsidRPr="00936A66">
        <w:rPr>
          <w:rFonts w:asciiTheme="minorHAnsi" w:hAnsiTheme="minorHAnsi" w:cstheme="minorHAnsi"/>
          <w:sz w:val="22"/>
          <w:szCs w:val="22"/>
        </w:rPr>
        <w:fldChar w:fldCharType="end"/>
      </w:r>
      <w:bookmarkEnd w:id="29"/>
      <w:r w:rsidRPr="00936A66">
        <w:rPr>
          <w:rFonts w:asciiTheme="minorHAnsi" w:hAnsiTheme="minorHAnsi" w:cstheme="minorHAnsi"/>
          <w:sz w:val="22"/>
          <w:szCs w:val="22"/>
        </w:rPr>
        <w:t xml:space="preserve"> </w:t>
      </w:r>
      <w:r w:rsidR="00A6624A" w:rsidRPr="00936A66">
        <w:rPr>
          <w:rFonts w:asciiTheme="minorHAnsi" w:hAnsiTheme="minorHAnsi" w:cstheme="minorHAnsi"/>
          <w:sz w:val="22"/>
          <w:szCs w:val="22"/>
        </w:rPr>
        <w:t>Proposed item descriptor in the Application</w:t>
      </w:r>
      <w:r w:rsidR="00931CA8" w:rsidRPr="00936A66">
        <w:rPr>
          <w:rFonts w:asciiTheme="minorHAnsi" w:hAnsiTheme="minorHAnsi" w:cstheme="minorHAnsi"/>
          <w:sz w:val="22"/>
          <w:szCs w:val="22"/>
        </w:rPr>
        <w:t xml:space="preserve"> Form</w:t>
      </w:r>
      <w:bookmarkEnd w:id="30"/>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B2764D" w:rsidRPr="00DE3D6C" w14:paraId="2FBF8278" w14:textId="77777777" w:rsidTr="00A7727C">
        <w:trPr>
          <w:cantSplit/>
          <w:tblHeader/>
        </w:trPr>
        <w:tc>
          <w:tcPr>
            <w:tcW w:w="9242" w:type="dxa"/>
          </w:tcPr>
          <w:p w14:paraId="58938E1B" w14:textId="77777777" w:rsidR="00B2764D" w:rsidRPr="00DE3D6C" w:rsidRDefault="00B2764D" w:rsidP="00936A66">
            <w:pPr>
              <w:keepNext/>
              <w:jc w:val="right"/>
            </w:pPr>
            <w:r w:rsidRPr="00DE3D6C">
              <w:t xml:space="preserve">Category </w:t>
            </w:r>
            <w:r>
              <w:t>3 – THERAPEUTIC PROCEDURES</w:t>
            </w:r>
          </w:p>
        </w:tc>
      </w:tr>
      <w:tr w:rsidR="00B2764D" w:rsidRPr="00895BCC" w14:paraId="595499CC" w14:textId="77777777" w:rsidTr="00A7727C">
        <w:trPr>
          <w:cantSplit/>
          <w:tblHeader/>
        </w:trPr>
        <w:tc>
          <w:tcPr>
            <w:tcW w:w="9242" w:type="dxa"/>
          </w:tcPr>
          <w:p w14:paraId="60FCF535" w14:textId="77777777" w:rsidR="00B2764D" w:rsidRDefault="00B2764D" w:rsidP="00936A66">
            <w:pPr>
              <w:keepNext/>
              <w:rPr>
                <w:u w:color="FF0000"/>
              </w:rPr>
            </w:pPr>
            <w:r w:rsidRPr="00CF582A">
              <w:rPr>
                <w:u w:color="FF0000"/>
              </w:rPr>
              <w:t>SUSPECTED PRIMARY MALIGNANT TUMOUR OF THE KIDNEY (≤ 4 CM), destruction of, by percutaneous, laparoscopic or open cryoablation (including any associated imaging services), where partial nephrectomy is not considered suitable or feasible</w:t>
            </w:r>
            <w:r>
              <w:rPr>
                <w:u w:color="FF0000"/>
              </w:rPr>
              <w:t>.</w:t>
            </w:r>
          </w:p>
          <w:p w14:paraId="6357D442" w14:textId="77777777" w:rsidR="00B2764D" w:rsidRPr="00895BCC" w:rsidRDefault="00B2764D" w:rsidP="00936A66">
            <w:pPr>
              <w:keepNext/>
              <w:rPr>
                <w:u w:color="FF0000"/>
              </w:rPr>
            </w:pPr>
          </w:p>
          <w:p w14:paraId="3B76D84B" w14:textId="57EA55FE" w:rsidR="00B2764D" w:rsidRPr="00895BCC" w:rsidRDefault="009078EC" w:rsidP="00936A66">
            <w:pPr>
              <w:keepNext/>
              <w:rPr>
                <w:u w:color="FF0000"/>
              </w:rPr>
            </w:pPr>
            <w:r>
              <w:rPr>
                <w:u w:color="FF0000"/>
              </w:rPr>
              <w:t xml:space="preserve">MBS </w:t>
            </w:r>
            <w:r w:rsidR="00B2764D" w:rsidRPr="00895BCC">
              <w:rPr>
                <w:u w:color="FF0000"/>
              </w:rPr>
              <w:t>Fee:  $</w:t>
            </w:r>
            <w:r w:rsidR="00B2764D">
              <w:rPr>
                <w:u w:color="FF0000"/>
              </w:rPr>
              <w:t>817.10</w:t>
            </w:r>
          </w:p>
        </w:tc>
      </w:tr>
    </w:tbl>
    <w:p w14:paraId="1D9D1E2C" w14:textId="249725E7" w:rsidR="00B2764D" w:rsidRDefault="00A6624A" w:rsidP="00E364F7">
      <w:r>
        <w:t xml:space="preserve">Source: </w:t>
      </w:r>
      <w:r w:rsidR="00B86EEA">
        <w:t>R</w:t>
      </w:r>
      <w:r w:rsidR="00931CA8">
        <w:t xml:space="preserve">eproduced from </w:t>
      </w:r>
      <w:r>
        <w:t>p31 of the Application Form: Cryotherapy for small renal mass</w:t>
      </w:r>
    </w:p>
    <w:p w14:paraId="60C6D810" w14:textId="623A5CF5" w:rsidR="00267C49" w:rsidRDefault="00267C49" w:rsidP="00CF250C">
      <w:pPr>
        <w:pStyle w:val="EndNoteBibliography"/>
        <w:spacing w:after="120"/>
        <w:rPr>
          <w:b/>
          <w:color w:val="0066FF"/>
          <w:sz w:val="28"/>
          <w:szCs w:val="28"/>
          <w:u w:val="single"/>
        </w:rPr>
      </w:pPr>
      <w:r w:rsidRPr="00920C2F">
        <w:rPr>
          <w:b/>
          <w:color w:val="0066FF"/>
          <w:sz w:val="28"/>
          <w:szCs w:val="28"/>
          <w:u w:val="single"/>
        </w:rPr>
        <w:t>C</w:t>
      </w:r>
      <w:r w:rsidR="00057CAD">
        <w:rPr>
          <w:b/>
          <w:color w:val="0066FF"/>
          <w:sz w:val="28"/>
          <w:szCs w:val="28"/>
          <w:u w:val="single"/>
        </w:rPr>
        <w:t>ONSULTATION FEEDBACK</w:t>
      </w:r>
    </w:p>
    <w:p w14:paraId="47E5A996" w14:textId="057E28C6" w:rsidR="00A60CAC" w:rsidRPr="00622488" w:rsidRDefault="00A60CAC" w:rsidP="005F794C">
      <w:pPr>
        <w:rPr>
          <w:i/>
        </w:rPr>
      </w:pPr>
      <w:r w:rsidRPr="00622488">
        <w:rPr>
          <w:i/>
        </w:rPr>
        <w:t xml:space="preserve">PASC </w:t>
      </w:r>
      <w:r w:rsidR="005F794C" w:rsidRPr="00622488">
        <w:rPr>
          <w:i/>
        </w:rPr>
        <w:t>noted</w:t>
      </w:r>
      <w:r w:rsidRPr="00622488">
        <w:rPr>
          <w:i/>
        </w:rPr>
        <w:t xml:space="preserve"> the consultation feedback from RANZCR, which was generally supportive of the proposed PICO.</w:t>
      </w:r>
    </w:p>
    <w:p w14:paraId="21A0082E" w14:textId="494D8497" w:rsidR="00267C49" w:rsidRPr="00920C2F" w:rsidRDefault="00267C49" w:rsidP="00267C49">
      <w:pPr>
        <w:keepNext/>
        <w:keepLines/>
        <w:spacing w:after="120"/>
        <w:outlineLvl w:val="1"/>
        <w:rPr>
          <w:rFonts w:eastAsia="MS Gothic"/>
          <w:b/>
          <w:bCs/>
          <w:color w:val="0066FF"/>
          <w:sz w:val="28"/>
          <w:szCs w:val="28"/>
          <w:u w:val="single"/>
        </w:rPr>
      </w:pPr>
      <w:r w:rsidRPr="00920C2F">
        <w:rPr>
          <w:rFonts w:eastAsia="MS Gothic"/>
          <w:b/>
          <w:bCs/>
          <w:color w:val="0066FF"/>
          <w:sz w:val="28"/>
          <w:szCs w:val="28"/>
          <w:u w:val="single"/>
        </w:rPr>
        <w:t>N</w:t>
      </w:r>
      <w:r w:rsidR="00057CAD">
        <w:rPr>
          <w:rFonts w:eastAsia="MS Gothic"/>
          <w:b/>
          <w:bCs/>
          <w:color w:val="0066FF"/>
          <w:sz w:val="28"/>
          <w:szCs w:val="28"/>
          <w:u w:val="single"/>
        </w:rPr>
        <w:t>EXT STEPS</w:t>
      </w:r>
    </w:p>
    <w:p w14:paraId="7A9845D7" w14:textId="6FC7FA80" w:rsidR="00B16727" w:rsidRPr="00622488" w:rsidRDefault="00CF250C" w:rsidP="00B16727">
      <w:pPr>
        <w:rPr>
          <w:i/>
        </w:rPr>
      </w:pPr>
      <w:r>
        <w:rPr>
          <w:i/>
        </w:rPr>
        <w:t xml:space="preserve">Upon ratification of </w:t>
      </w:r>
      <w:r w:rsidR="00B16727" w:rsidRPr="00622488">
        <w:rPr>
          <w:i/>
        </w:rPr>
        <w:t>PICO 1597, the application can PROCEED to the pre-Evaluation Sub-Committee (ESC) stage.</w:t>
      </w:r>
    </w:p>
    <w:p w14:paraId="44851DE4" w14:textId="3378E2EC" w:rsidR="00491246" w:rsidRPr="00622488" w:rsidRDefault="00922780">
      <w:pPr>
        <w:rPr>
          <w:i/>
        </w:rPr>
      </w:pPr>
      <w:r>
        <w:rPr>
          <w:i/>
        </w:rPr>
        <w:t xml:space="preserve">The applicant </w:t>
      </w:r>
      <w:r w:rsidR="00B16727" w:rsidRPr="00622488">
        <w:rPr>
          <w:i/>
        </w:rPr>
        <w:t>elected to prepare</w:t>
      </w:r>
      <w:r w:rsidR="005F794C" w:rsidRPr="00622488">
        <w:rPr>
          <w:i/>
        </w:rPr>
        <w:t xml:space="preserve"> its</w:t>
      </w:r>
      <w:r w:rsidR="00B16727" w:rsidRPr="00622488">
        <w:rPr>
          <w:i/>
        </w:rPr>
        <w:t xml:space="preserve"> own ADAR (applicant-developed assessment report).</w:t>
      </w:r>
      <w:bookmarkStart w:id="31" w:name="_Ref23614785"/>
    </w:p>
    <w:p w14:paraId="4710A5A4" w14:textId="77777777" w:rsidR="00491246" w:rsidRDefault="00491246">
      <w:r>
        <w:br w:type="page"/>
      </w:r>
    </w:p>
    <w:p w14:paraId="04968065" w14:textId="2D08D089" w:rsidR="00F76152" w:rsidRPr="00BA1D8F" w:rsidRDefault="00145754" w:rsidP="00BA1D8F">
      <w:pPr>
        <w:spacing w:after="120"/>
        <w:rPr>
          <w:rFonts w:asciiTheme="minorHAnsi" w:hAnsiTheme="minorHAnsi" w:cstheme="minorHAnsi"/>
          <w:b/>
        </w:rPr>
      </w:pPr>
      <w:r w:rsidRPr="00BA1D8F">
        <w:rPr>
          <w:rFonts w:asciiTheme="minorHAnsi" w:hAnsiTheme="minorHAnsi" w:cstheme="minorHAnsi"/>
          <w:b/>
          <w:sz w:val="28"/>
          <w:szCs w:val="28"/>
        </w:rPr>
        <w:lastRenderedPageBreak/>
        <w:t xml:space="preserve">Appendix </w:t>
      </w:r>
      <w:r w:rsidRPr="00BA1D8F">
        <w:rPr>
          <w:rFonts w:asciiTheme="minorHAnsi" w:hAnsiTheme="minorHAnsi" w:cstheme="minorHAnsi"/>
          <w:b/>
          <w:sz w:val="28"/>
          <w:szCs w:val="28"/>
        </w:rPr>
        <w:fldChar w:fldCharType="begin"/>
      </w:r>
      <w:r w:rsidRPr="00BA1D8F">
        <w:rPr>
          <w:rFonts w:asciiTheme="minorHAnsi" w:hAnsiTheme="minorHAnsi" w:cstheme="minorHAnsi"/>
          <w:b/>
          <w:sz w:val="28"/>
          <w:szCs w:val="28"/>
        </w:rPr>
        <w:instrText xml:space="preserve"> SEQ Appendix \* ARABIC </w:instrText>
      </w:r>
      <w:r w:rsidRPr="00BA1D8F">
        <w:rPr>
          <w:rFonts w:asciiTheme="minorHAnsi" w:hAnsiTheme="minorHAnsi" w:cstheme="minorHAnsi"/>
          <w:b/>
          <w:sz w:val="28"/>
          <w:szCs w:val="28"/>
        </w:rPr>
        <w:fldChar w:fldCharType="separate"/>
      </w:r>
      <w:r w:rsidR="00F61203">
        <w:rPr>
          <w:rFonts w:asciiTheme="minorHAnsi" w:hAnsiTheme="minorHAnsi" w:cstheme="minorHAnsi"/>
          <w:b/>
          <w:noProof/>
          <w:sz w:val="28"/>
          <w:szCs w:val="28"/>
        </w:rPr>
        <w:t>1</w:t>
      </w:r>
      <w:r w:rsidRPr="00BA1D8F">
        <w:rPr>
          <w:rFonts w:asciiTheme="minorHAnsi" w:hAnsiTheme="minorHAnsi" w:cstheme="minorHAnsi"/>
          <w:b/>
          <w:sz w:val="28"/>
          <w:szCs w:val="28"/>
        </w:rPr>
        <w:fldChar w:fldCharType="end"/>
      </w:r>
      <w:bookmarkEnd w:id="31"/>
      <w:r w:rsidRPr="00BA1D8F">
        <w:rPr>
          <w:rFonts w:asciiTheme="minorHAnsi" w:hAnsiTheme="minorHAnsi" w:cstheme="minorHAnsi"/>
          <w:b/>
        </w:rPr>
        <w:t xml:space="preserve"> </w:t>
      </w:r>
    </w:p>
    <w:p w14:paraId="3386CDD4" w14:textId="77777777" w:rsidR="00F76152" w:rsidRDefault="00126C8D" w:rsidP="00145754">
      <w:pPr>
        <w:pStyle w:val="Caption"/>
        <w:rPr>
          <w:rFonts w:asciiTheme="minorHAnsi" w:hAnsiTheme="minorHAnsi" w:cstheme="minorHAnsi"/>
        </w:rPr>
      </w:pPr>
      <w:r w:rsidRPr="00145754">
        <w:rPr>
          <w:rFonts w:asciiTheme="minorHAnsi" w:hAnsiTheme="minorHAnsi" w:cstheme="minorHAnsi"/>
        </w:rPr>
        <w:t>Union for International Cancer Control (UICC) tumour, node and metastasis (TNM) 8 staging system of renal</w:t>
      </w:r>
    </w:p>
    <w:p w14:paraId="73600406" w14:textId="6895A14F" w:rsidR="004F0F81" w:rsidRPr="00145754" w:rsidRDefault="00126C8D" w:rsidP="00145754">
      <w:pPr>
        <w:pStyle w:val="Caption"/>
        <w:rPr>
          <w:rFonts w:asciiTheme="minorHAnsi" w:hAnsiTheme="minorHAnsi" w:cstheme="minorHAnsi"/>
        </w:rPr>
      </w:pPr>
      <w:r w:rsidRPr="00145754">
        <w:rPr>
          <w:rFonts w:asciiTheme="minorHAnsi" w:hAnsiTheme="minorHAnsi" w:cstheme="minorHAnsi"/>
        </w:rPr>
        <w:t>cell carcinoma</w:t>
      </w:r>
    </w:p>
    <w:tbl>
      <w:tblPr>
        <w:tblStyle w:val="TableGrid"/>
        <w:tblW w:w="0" w:type="auto"/>
        <w:tblLook w:val="04A0" w:firstRow="1" w:lastRow="0" w:firstColumn="1" w:lastColumn="0" w:noHBand="0" w:noVBand="1"/>
        <w:tblCaption w:val="Appendix Table"/>
        <w:tblDescription w:val="Table"/>
      </w:tblPr>
      <w:tblGrid>
        <w:gridCol w:w="800"/>
        <w:gridCol w:w="550"/>
        <w:gridCol w:w="21"/>
        <w:gridCol w:w="1251"/>
        <w:gridCol w:w="1114"/>
        <w:gridCol w:w="5280"/>
      </w:tblGrid>
      <w:tr w:rsidR="0093399F" w:rsidRPr="00D401A2" w14:paraId="21562026" w14:textId="77777777" w:rsidTr="00B57169">
        <w:trPr>
          <w:tblHeader/>
        </w:trPr>
        <w:tc>
          <w:tcPr>
            <w:tcW w:w="811" w:type="dxa"/>
            <w:tcBorders>
              <w:right w:val="nil"/>
            </w:tcBorders>
            <w:shd w:val="clear" w:color="auto" w:fill="DDD9C3" w:themeFill="background2" w:themeFillShade="E6"/>
          </w:tcPr>
          <w:p w14:paraId="4587476D" w14:textId="77777777" w:rsidR="0093399F" w:rsidRPr="00D401A2" w:rsidRDefault="0093399F">
            <w:pPr>
              <w:rPr>
                <w:rFonts w:asciiTheme="minorHAnsi" w:hAnsiTheme="minorHAnsi" w:cstheme="minorHAnsi"/>
                <w:b/>
                <w:bCs/>
                <w:sz w:val="20"/>
                <w:szCs w:val="20"/>
              </w:rPr>
            </w:pPr>
            <w:r w:rsidRPr="00D401A2">
              <w:rPr>
                <w:rFonts w:asciiTheme="minorHAnsi" w:hAnsiTheme="minorHAnsi" w:cstheme="minorHAnsi"/>
                <w:b/>
                <w:bCs/>
                <w:sz w:val="20"/>
                <w:szCs w:val="20"/>
              </w:rPr>
              <w:t>T</w:t>
            </w:r>
          </w:p>
        </w:tc>
        <w:tc>
          <w:tcPr>
            <w:tcW w:w="551" w:type="dxa"/>
            <w:tcBorders>
              <w:left w:val="nil"/>
              <w:right w:val="nil"/>
            </w:tcBorders>
            <w:shd w:val="clear" w:color="auto" w:fill="DDD9C3" w:themeFill="background2" w:themeFillShade="E6"/>
          </w:tcPr>
          <w:p w14:paraId="71CBF424" w14:textId="77777777" w:rsidR="0093399F" w:rsidRPr="00D401A2" w:rsidRDefault="0093399F">
            <w:pPr>
              <w:rPr>
                <w:rFonts w:asciiTheme="minorHAnsi" w:hAnsiTheme="minorHAnsi" w:cstheme="minorHAnsi"/>
                <w:b/>
                <w:bCs/>
                <w:sz w:val="20"/>
                <w:szCs w:val="20"/>
              </w:rPr>
            </w:pPr>
          </w:p>
        </w:tc>
        <w:tc>
          <w:tcPr>
            <w:tcW w:w="7880" w:type="dxa"/>
            <w:gridSpan w:val="4"/>
            <w:tcBorders>
              <w:left w:val="nil"/>
            </w:tcBorders>
            <w:shd w:val="clear" w:color="auto" w:fill="DDD9C3" w:themeFill="background2" w:themeFillShade="E6"/>
          </w:tcPr>
          <w:p w14:paraId="3861F739" w14:textId="77777777" w:rsidR="0093399F" w:rsidRPr="00D401A2" w:rsidRDefault="0093399F">
            <w:pPr>
              <w:rPr>
                <w:rFonts w:asciiTheme="minorHAnsi" w:hAnsiTheme="minorHAnsi" w:cstheme="minorHAnsi"/>
                <w:b/>
                <w:bCs/>
                <w:sz w:val="20"/>
                <w:szCs w:val="20"/>
              </w:rPr>
            </w:pPr>
            <w:r w:rsidRPr="00D401A2">
              <w:rPr>
                <w:rFonts w:asciiTheme="minorHAnsi" w:hAnsiTheme="minorHAnsi" w:cstheme="minorHAnsi"/>
                <w:b/>
                <w:bCs/>
                <w:sz w:val="20"/>
                <w:szCs w:val="20"/>
              </w:rPr>
              <w:t>Primary tumour</w:t>
            </w:r>
          </w:p>
        </w:tc>
      </w:tr>
      <w:tr w:rsidR="0093399F" w:rsidRPr="00D401A2" w14:paraId="0ADC2D56" w14:textId="77777777" w:rsidTr="00B57169">
        <w:tc>
          <w:tcPr>
            <w:tcW w:w="811" w:type="dxa"/>
            <w:tcBorders>
              <w:right w:val="nil"/>
            </w:tcBorders>
          </w:tcPr>
          <w:p w14:paraId="001C0E80" w14:textId="77777777" w:rsidR="0093399F" w:rsidRPr="00D401A2" w:rsidRDefault="0093399F" w:rsidP="0093399F">
            <w:pPr>
              <w:rPr>
                <w:rFonts w:asciiTheme="minorHAnsi" w:hAnsiTheme="minorHAnsi" w:cstheme="minorHAnsi"/>
                <w:sz w:val="20"/>
                <w:szCs w:val="20"/>
              </w:rPr>
            </w:pPr>
            <w:r w:rsidRPr="00D401A2">
              <w:rPr>
                <w:rFonts w:asciiTheme="minorHAnsi" w:hAnsiTheme="minorHAnsi" w:cstheme="minorHAnsi"/>
                <w:sz w:val="20"/>
                <w:szCs w:val="20"/>
              </w:rPr>
              <w:t xml:space="preserve">TX </w:t>
            </w:r>
          </w:p>
        </w:tc>
        <w:tc>
          <w:tcPr>
            <w:tcW w:w="551" w:type="dxa"/>
            <w:tcBorders>
              <w:left w:val="nil"/>
              <w:right w:val="nil"/>
            </w:tcBorders>
          </w:tcPr>
          <w:p w14:paraId="4F64FCEC" w14:textId="77777777" w:rsidR="0093399F" w:rsidRPr="00D401A2" w:rsidRDefault="0093399F">
            <w:pPr>
              <w:rPr>
                <w:rFonts w:asciiTheme="minorHAnsi" w:hAnsiTheme="minorHAnsi" w:cstheme="minorHAnsi"/>
                <w:sz w:val="20"/>
                <w:szCs w:val="20"/>
              </w:rPr>
            </w:pPr>
          </w:p>
        </w:tc>
        <w:tc>
          <w:tcPr>
            <w:tcW w:w="7880" w:type="dxa"/>
            <w:gridSpan w:val="4"/>
            <w:tcBorders>
              <w:left w:val="nil"/>
            </w:tcBorders>
          </w:tcPr>
          <w:p w14:paraId="7047BAF5" w14:textId="77777777" w:rsidR="0093399F" w:rsidRPr="00D401A2" w:rsidRDefault="0093399F">
            <w:pPr>
              <w:rPr>
                <w:rFonts w:asciiTheme="minorHAnsi" w:hAnsiTheme="minorHAnsi" w:cstheme="minorHAnsi"/>
                <w:sz w:val="20"/>
                <w:szCs w:val="20"/>
              </w:rPr>
            </w:pPr>
            <w:r w:rsidRPr="00D401A2">
              <w:rPr>
                <w:rFonts w:asciiTheme="minorHAnsi" w:hAnsiTheme="minorHAnsi" w:cstheme="minorHAnsi"/>
                <w:sz w:val="20"/>
                <w:szCs w:val="20"/>
              </w:rPr>
              <w:t>Primary tumour cannot be assessed</w:t>
            </w:r>
          </w:p>
        </w:tc>
      </w:tr>
      <w:tr w:rsidR="0093399F" w:rsidRPr="00D401A2" w14:paraId="3A53C0E8" w14:textId="77777777" w:rsidTr="00B57169">
        <w:tc>
          <w:tcPr>
            <w:tcW w:w="811" w:type="dxa"/>
            <w:tcBorders>
              <w:bottom w:val="single" w:sz="4" w:space="0" w:color="auto"/>
              <w:right w:val="nil"/>
            </w:tcBorders>
          </w:tcPr>
          <w:p w14:paraId="3BC3F81C" w14:textId="77777777" w:rsidR="0093399F" w:rsidRPr="00D401A2" w:rsidRDefault="0093399F">
            <w:pPr>
              <w:rPr>
                <w:rFonts w:asciiTheme="minorHAnsi" w:hAnsiTheme="minorHAnsi" w:cstheme="minorHAnsi"/>
                <w:sz w:val="20"/>
                <w:szCs w:val="20"/>
              </w:rPr>
            </w:pPr>
            <w:r w:rsidRPr="00D401A2">
              <w:rPr>
                <w:rFonts w:asciiTheme="minorHAnsi" w:hAnsiTheme="minorHAnsi" w:cstheme="minorHAnsi"/>
                <w:sz w:val="20"/>
                <w:szCs w:val="20"/>
              </w:rPr>
              <w:t>T0</w:t>
            </w:r>
          </w:p>
        </w:tc>
        <w:tc>
          <w:tcPr>
            <w:tcW w:w="551" w:type="dxa"/>
            <w:tcBorders>
              <w:left w:val="nil"/>
              <w:right w:val="nil"/>
            </w:tcBorders>
          </w:tcPr>
          <w:p w14:paraId="68122907" w14:textId="77777777" w:rsidR="0093399F" w:rsidRPr="00D401A2" w:rsidRDefault="0093399F">
            <w:pPr>
              <w:rPr>
                <w:rFonts w:asciiTheme="minorHAnsi" w:hAnsiTheme="minorHAnsi" w:cstheme="minorHAnsi"/>
                <w:sz w:val="20"/>
                <w:szCs w:val="20"/>
              </w:rPr>
            </w:pPr>
          </w:p>
        </w:tc>
        <w:tc>
          <w:tcPr>
            <w:tcW w:w="7880" w:type="dxa"/>
            <w:gridSpan w:val="4"/>
            <w:tcBorders>
              <w:left w:val="nil"/>
            </w:tcBorders>
          </w:tcPr>
          <w:p w14:paraId="1BBCF019" w14:textId="77777777" w:rsidR="0093399F" w:rsidRPr="00D401A2" w:rsidRDefault="0093399F">
            <w:pPr>
              <w:rPr>
                <w:rFonts w:asciiTheme="minorHAnsi" w:hAnsiTheme="minorHAnsi" w:cstheme="minorHAnsi"/>
                <w:sz w:val="20"/>
                <w:szCs w:val="20"/>
              </w:rPr>
            </w:pPr>
            <w:r w:rsidRPr="00D401A2">
              <w:rPr>
                <w:rFonts w:asciiTheme="minorHAnsi" w:hAnsiTheme="minorHAnsi" w:cstheme="minorHAnsi"/>
                <w:sz w:val="20"/>
                <w:szCs w:val="20"/>
              </w:rPr>
              <w:t>No evidence of primary tumour</w:t>
            </w:r>
          </w:p>
        </w:tc>
      </w:tr>
      <w:tr w:rsidR="0093399F" w:rsidRPr="00D401A2" w14:paraId="62D846E3" w14:textId="77777777" w:rsidTr="00B57169">
        <w:tc>
          <w:tcPr>
            <w:tcW w:w="811" w:type="dxa"/>
            <w:tcBorders>
              <w:bottom w:val="nil"/>
              <w:right w:val="nil"/>
            </w:tcBorders>
          </w:tcPr>
          <w:p w14:paraId="3A1C453F" w14:textId="77777777" w:rsidR="0093399F" w:rsidRPr="00D401A2" w:rsidRDefault="0093399F">
            <w:pPr>
              <w:rPr>
                <w:rFonts w:asciiTheme="minorHAnsi" w:hAnsiTheme="minorHAnsi" w:cstheme="minorHAnsi"/>
                <w:sz w:val="20"/>
                <w:szCs w:val="20"/>
              </w:rPr>
            </w:pPr>
            <w:r w:rsidRPr="00D401A2">
              <w:rPr>
                <w:rFonts w:asciiTheme="minorHAnsi" w:hAnsiTheme="minorHAnsi" w:cstheme="minorHAnsi"/>
                <w:sz w:val="20"/>
                <w:szCs w:val="20"/>
              </w:rPr>
              <w:t>T1</w:t>
            </w:r>
          </w:p>
        </w:tc>
        <w:tc>
          <w:tcPr>
            <w:tcW w:w="551" w:type="dxa"/>
            <w:tcBorders>
              <w:left w:val="nil"/>
              <w:right w:val="nil"/>
            </w:tcBorders>
          </w:tcPr>
          <w:p w14:paraId="699947DE" w14:textId="77777777" w:rsidR="0093399F" w:rsidRPr="00D401A2" w:rsidRDefault="0093399F">
            <w:pPr>
              <w:rPr>
                <w:rFonts w:asciiTheme="minorHAnsi" w:hAnsiTheme="minorHAnsi" w:cstheme="minorHAnsi"/>
                <w:sz w:val="20"/>
                <w:szCs w:val="20"/>
              </w:rPr>
            </w:pPr>
          </w:p>
        </w:tc>
        <w:tc>
          <w:tcPr>
            <w:tcW w:w="7880" w:type="dxa"/>
            <w:gridSpan w:val="4"/>
            <w:tcBorders>
              <w:left w:val="nil"/>
            </w:tcBorders>
          </w:tcPr>
          <w:p w14:paraId="38670284" w14:textId="77777777" w:rsidR="0093399F" w:rsidRPr="00D401A2" w:rsidRDefault="0093399F">
            <w:pPr>
              <w:rPr>
                <w:rFonts w:asciiTheme="minorHAnsi" w:hAnsiTheme="minorHAnsi" w:cstheme="minorHAnsi"/>
                <w:sz w:val="20"/>
                <w:szCs w:val="20"/>
              </w:rPr>
            </w:pPr>
            <w:r w:rsidRPr="00D401A2">
              <w:rPr>
                <w:rFonts w:asciiTheme="minorHAnsi" w:hAnsiTheme="minorHAnsi" w:cstheme="minorHAnsi"/>
                <w:sz w:val="20"/>
                <w:szCs w:val="20"/>
              </w:rPr>
              <w:t>Tumour ≤7 cm in greatest dimension, limited to the kidney</w:t>
            </w:r>
          </w:p>
        </w:tc>
      </w:tr>
      <w:tr w:rsidR="0093399F" w:rsidRPr="00D401A2" w14:paraId="0D7B348F" w14:textId="77777777" w:rsidTr="00B57169">
        <w:tc>
          <w:tcPr>
            <w:tcW w:w="811" w:type="dxa"/>
            <w:tcBorders>
              <w:top w:val="nil"/>
              <w:bottom w:val="nil"/>
              <w:right w:val="nil"/>
            </w:tcBorders>
          </w:tcPr>
          <w:p w14:paraId="1E245081" w14:textId="77777777" w:rsidR="0093399F" w:rsidRPr="00D401A2" w:rsidRDefault="0093399F">
            <w:pPr>
              <w:rPr>
                <w:rFonts w:asciiTheme="minorHAnsi" w:hAnsiTheme="minorHAnsi" w:cstheme="minorHAnsi"/>
                <w:sz w:val="20"/>
                <w:szCs w:val="20"/>
              </w:rPr>
            </w:pPr>
          </w:p>
        </w:tc>
        <w:tc>
          <w:tcPr>
            <w:tcW w:w="551" w:type="dxa"/>
            <w:tcBorders>
              <w:left w:val="nil"/>
              <w:right w:val="nil"/>
            </w:tcBorders>
          </w:tcPr>
          <w:p w14:paraId="723116C3" w14:textId="77777777" w:rsidR="0093399F" w:rsidRPr="00D401A2" w:rsidRDefault="0093399F">
            <w:pPr>
              <w:rPr>
                <w:rFonts w:asciiTheme="minorHAnsi" w:hAnsiTheme="minorHAnsi" w:cstheme="minorHAnsi"/>
                <w:sz w:val="20"/>
                <w:szCs w:val="20"/>
              </w:rPr>
            </w:pPr>
            <w:r w:rsidRPr="00D401A2">
              <w:rPr>
                <w:rFonts w:asciiTheme="minorHAnsi" w:hAnsiTheme="minorHAnsi" w:cstheme="minorHAnsi"/>
                <w:sz w:val="20"/>
                <w:szCs w:val="20"/>
              </w:rPr>
              <w:t>T1a</w:t>
            </w:r>
          </w:p>
        </w:tc>
        <w:tc>
          <w:tcPr>
            <w:tcW w:w="7880" w:type="dxa"/>
            <w:gridSpan w:val="4"/>
            <w:tcBorders>
              <w:left w:val="nil"/>
            </w:tcBorders>
          </w:tcPr>
          <w:p w14:paraId="604335FE" w14:textId="77777777" w:rsidR="0093399F" w:rsidRPr="00D401A2" w:rsidRDefault="0093399F">
            <w:pPr>
              <w:rPr>
                <w:rFonts w:asciiTheme="minorHAnsi" w:hAnsiTheme="minorHAnsi" w:cstheme="minorHAnsi"/>
                <w:sz w:val="20"/>
                <w:szCs w:val="20"/>
              </w:rPr>
            </w:pPr>
            <w:r w:rsidRPr="00D401A2">
              <w:rPr>
                <w:rFonts w:asciiTheme="minorHAnsi" w:hAnsiTheme="minorHAnsi" w:cstheme="minorHAnsi"/>
                <w:sz w:val="20"/>
                <w:szCs w:val="20"/>
              </w:rPr>
              <w:t>Tumour ≤4 cm</w:t>
            </w:r>
          </w:p>
        </w:tc>
      </w:tr>
      <w:tr w:rsidR="0093399F" w:rsidRPr="00D401A2" w14:paraId="1D852CDF" w14:textId="77777777" w:rsidTr="00B57169">
        <w:tc>
          <w:tcPr>
            <w:tcW w:w="811" w:type="dxa"/>
            <w:tcBorders>
              <w:top w:val="nil"/>
              <w:bottom w:val="single" w:sz="4" w:space="0" w:color="auto"/>
              <w:right w:val="nil"/>
            </w:tcBorders>
          </w:tcPr>
          <w:p w14:paraId="4A9BF8E9" w14:textId="77777777" w:rsidR="0093399F" w:rsidRPr="00D401A2" w:rsidRDefault="0093399F">
            <w:pPr>
              <w:rPr>
                <w:rFonts w:asciiTheme="minorHAnsi" w:hAnsiTheme="minorHAnsi" w:cstheme="minorHAnsi"/>
                <w:sz w:val="20"/>
                <w:szCs w:val="20"/>
              </w:rPr>
            </w:pPr>
          </w:p>
        </w:tc>
        <w:tc>
          <w:tcPr>
            <w:tcW w:w="551" w:type="dxa"/>
            <w:tcBorders>
              <w:left w:val="nil"/>
              <w:right w:val="nil"/>
            </w:tcBorders>
          </w:tcPr>
          <w:p w14:paraId="5CA8EDDE" w14:textId="77777777" w:rsidR="0093399F" w:rsidRPr="00D401A2" w:rsidRDefault="0093399F">
            <w:pPr>
              <w:rPr>
                <w:rFonts w:asciiTheme="minorHAnsi" w:hAnsiTheme="minorHAnsi" w:cstheme="minorHAnsi"/>
                <w:sz w:val="20"/>
                <w:szCs w:val="20"/>
              </w:rPr>
            </w:pPr>
            <w:r w:rsidRPr="00D401A2">
              <w:rPr>
                <w:rFonts w:asciiTheme="minorHAnsi" w:hAnsiTheme="minorHAnsi" w:cstheme="minorHAnsi"/>
                <w:sz w:val="20"/>
                <w:szCs w:val="20"/>
              </w:rPr>
              <w:t>T1b</w:t>
            </w:r>
          </w:p>
        </w:tc>
        <w:tc>
          <w:tcPr>
            <w:tcW w:w="7880" w:type="dxa"/>
            <w:gridSpan w:val="4"/>
            <w:tcBorders>
              <w:left w:val="nil"/>
            </w:tcBorders>
          </w:tcPr>
          <w:p w14:paraId="57BA34B7" w14:textId="77777777" w:rsidR="0093399F" w:rsidRPr="00D401A2" w:rsidRDefault="0093399F">
            <w:pPr>
              <w:rPr>
                <w:rFonts w:asciiTheme="minorHAnsi" w:hAnsiTheme="minorHAnsi" w:cstheme="minorHAnsi"/>
                <w:sz w:val="20"/>
                <w:szCs w:val="20"/>
              </w:rPr>
            </w:pPr>
            <w:r w:rsidRPr="00D401A2">
              <w:rPr>
                <w:rFonts w:asciiTheme="minorHAnsi" w:hAnsiTheme="minorHAnsi" w:cstheme="minorHAnsi"/>
                <w:sz w:val="20"/>
                <w:szCs w:val="20"/>
              </w:rPr>
              <w:t>Tumour &gt;4 cm but ≤7 cm</w:t>
            </w:r>
          </w:p>
        </w:tc>
      </w:tr>
      <w:tr w:rsidR="0093399F" w:rsidRPr="00D401A2" w14:paraId="52AF7430" w14:textId="77777777" w:rsidTr="00B57169">
        <w:tc>
          <w:tcPr>
            <w:tcW w:w="811" w:type="dxa"/>
            <w:tcBorders>
              <w:bottom w:val="nil"/>
              <w:right w:val="nil"/>
            </w:tcBorders>
          </w:tcPr>
          <w:p w14:paraId="19171911" w14:textId="77777777" w:rsidR="0093399F" w:rsidRPr="00D401A2" w:rsidRDefault="0093399F">
            <w:pPr>
              <w:rPr>
                <w:rFonts w:asciiTheme="minorHAnsi" w:hAnsiTheme="minorHAnsi" w:cstheme="minorHAnsi"/>
                <w:sz w:val="20"/>
                <w:szCs w:val="20"/>
              </w:rPr>
            </w:pPr>
            <w:r w:rsidRPr="00D401A2">
              <w:rPr>
                <w:rFonts w:asciiTheme="minorHAnsi" w:hAnsiTheme="minorHAnsi" w:cstheme="minorHAnsi"/>
                <w:sz w:val="20"/>
                <w:szCs w:val="20"/>
              </w:rPr>
              <w:t>T2</w:t>
            </w:r>
          </w:p>
        </w:tc>
        <w:tc>
          <w:tcPr>
            <w:tcW w:w="551" w:type="dxa"/>
            <w:tcBorders>
              <w:left w:val="nil"/>
              <w:right w:val="nil"/>
            </w:tcBorders>
          </w:tcPr>
          <w:p w14:paraId="2629618B" w14:textId="77777777" w:rsidR="0093399F" w:rsidRPr="00D401A2" w:rsidRDefault="0093399F">
            <w:pPr>
              <w:rPr>
                <w:rFonts w:asciiTheme="minorHAnsi" w:hAnsiTheme="minorHAnsi" w:cstheme="minorHAnsi"/>
                <w:sz w:val="20"/>
                <w:szCs w:val="20"/>
              </w:rPr>
            </w:pPr>
          </w:p>
        </w:tc>
        <w:tc>
          <w:tcPr>
            <w:tcW w:w="7880" w:type="dxa"/>
            <w:gridSpan w:val="4"/>
            <w:tcBorders>
              <w:left w:val="nil"/>
            </w:tcBorders>
          </w:tcPr>
          <w:p w14:paraId="1C8FC619" w14:textId="77777777" w:rsidR="0093399F" w:rsidRPr="00D401A2" w:rsidRDefault="0093399F" w:rsidP="0093399F">
            <w:pPr>
              <w:rPr>
                <w:rFonts w:asciiTheme="minorHAnsi" w:hAnsiTheme="minorHAnsi" w:cstheme="minorHAnsi"/>
                <w:sz w:val="20"/>
                <w:szCs w:val="20"/>
              </w:rPr>
            </w:pPr>
            <w:r w:rsidRPr="00D401A2">
              <w:rPr>
                <w:rFonts w:asciiTheme="minorHAnsi" w:hAnsiTheme="minorHAnsi" w:cstheme="minorHAnsi"/>
                <w:sz w:val="20"/>
                <w:szCs w:val="20"/>
              </w:rPr>
              <w:t xml:space="preserve">Tumour </w:t>
            </w:r>
            <w:r w:rsidR="00B86C2C">
              <w:rPr>
                <w:rFonts w:asciiTheme="minorHAnsi" w:hAnsiTheme="minorHAnsi" w:cstheme="minorHAnsi"/>
                <w:sz w:val="20"/>
                <w:szCs w:val="20"/>
              </w:rPr>
              <w:t>&gt;</w:t>
            </w:r>
            <w:r w:rsidRPr="00D401A2">
              <w:rPr>
                <w:rFonts w:asciiTheme="minorHAnsi" w:hAnsiTheme="minorHAnsi" w:cstheme="minorHAnsi"/>
                <w:sz w:val="20"/>
                <w:szCs w:val="20"/>
              </w:rPr>
              <w:t>7 cm in greatest dimension, limited to the kidney</w:t>
            </w:r>
          </w:p>
        </w:tc>
      </w:tr>
      <w:tr w:rsidR="0093399F" w:rsidRPr="00D401A2" w14:paraId="3B581745" w14:textId="77777777" w:rsidTr="00B57169">
        <w:tc>
          <w:tcPr>
            <w:tcW w:w="811" w:type="dxa"/>
            <w:tcBorders>
              <w:top w:val="nil"/>
              <w:bottom w:val="nil"/>
              <w:right w:val="nil"/>
            </w:tcBorders>
          </w:tcPr>
          <w:p w14:paraId="30093DBD" w14:textId="77777777" w:rsidR="0093399F" w:rsidRPr="00D401A2" w:rsidRDefault="0093399F">
            <w:pPr>
              <w:rPr>
                <w:rFonts w:asciiTheme="minorHAnsi" w:hAnsiTheme="minorHAnsi" w:cstheme="minorHAnsi"/>
                <w:sz w:val="20"/>
                <w:szCs w:val="20"/>
              </w:rPr>
            </w:pPr>
          </w:p>
        </w:tc>
        <w:tc>
          <w:tcPr>
            <w:tcW w:w="551" w:type="dxa"/>
            <w:tcBorders>
              <w:left w:val="nil"/>
              <w:right w:val="nil"/>
            </w:tcBorders>
          </w:tcPr>
          <w:p w14:paraId="6D924F81" w14:textId="77777777" w:rsidR="0093399F" w:rsidRPr="00D401A2" w:rsidRDefault="0093399F">
            <w:pPr>
              <w:rPr>
                <w:rFonts w:asciiTheme="minorHAnsi" w:hAnsiTheme="minorHAnsi" w:cstheme="minorHAnsi"/>
                <w:sz w:val="20"/>
                <w:szCs w:val="20"/>
              </w:rPr>
            </w:pPr>
            <w:r w:rsidRPr="00D401A2">
              <w:rPr>
                <w:rFonts w:asciiTheme="minorHAnsi" w:hAnsiTheme="minorHAnsi" w:cstheme="minorHAnsi"/>
                <w:sz w:val="20"/>
                <w:szCs w:val="20"/>
              </w:rPr>
              <w:t>T2a</w:t>
            </w:r>
          </w:p>
        </w:tc>
        <w:tc>
          <w:tcPr>
            <w:tcW w:w="7880" w:type="dxa"/>
            <w:gridSpan w:val="4"/>
            <w:tcBorders>
              <w:left w:val="nil"/>
            </w:tcBorders>
          </w:tcPr>
          <w:p w14:paraId="2100EB85" w14:textId="77777777" w:rsidR="0093399F" w:rsidRPr="00D401A2" w:rsidRDefault="0093399F">
            <w:pPr>
              <w:rPr>
                <w:rFonts w:asciiTheme="minorHAnsi" w:hAnsiTheme="minorHAnsi" w:cstheme="minorHAnsi"/>
                <w:sz w:val="20"/>
                <w:szCs w:val="20"/>
              </w:rPr>
            </w:pPr>
            <w:r w:rsidRPr="00D401A2">
              <w:rPr>
                <w:rFonts w:asciiTheme="minorHAnsi" w:hAnsiTheme="minorHAnsi" w:cstheme="minorHAnsi"/>
                <w:sz w:val="20"/>
                <w:szCs w:val="20"/>
              </w:rPr>
              <w:t>Tumour &gt;7 cm but ≤10 cm</w:t>
            </w:r>
          </w:p>
        </w:tc>
      </w:tr>
      <w:tr w:rsidR="0093399F" w:rsidRPr="00D401A2" w14:paraId="46DB0420" w14:textId="77777777" w:rsidTr="00B57169">
        <w:tc>
          <w:tcPr>
            <w:tcW w:w="811" w:type="dxa"/>
            <w:tcBorders>
              <w:top w:val="nil"/>
              <w:bottom w:val="single" w:sz="4" w:space="0" w:color="auto"/>
              <w:right w:val="nil"/>
            </w:tcBorders>
          </w:tcPr>
          <w:p w14:paraId="3D81969F" w14:textId="77777777" w:rsidR="0093399F" w:rsidRPr="00D401A2" w:rsidRDefault="0093399F">
            <w:pPr>
              <w:rPr>
                <w:rFonts w:asciiTheme="minorHAnsi" w:hAnsiTheme="minorHAnsi" w:cstheme="minorHAnsi"/>
                <w:sz w:val="20"/>
                <w:szCs w:val="20"/>
              </w:rPr>
            </w:pPr>
          </w:p>
        </w:tc>
        <w:tc>
          <w:tcPr>
            <w:tcW w:w="551" w:type="dxa"/>
            <w:tcBorders>
              <w:left w:val="nil"/>
              <w:right w:val="nil"/>
            </w:tcBorders>
          </w:tcPr>
          <w:p w14:paraId="2F7C2276" w14:textId="77777777" w:rsidR="0093399F" w:rsidRPr="00D401A2" w:rsidRDefault="0093399F">
            <w:pPr>
              <w:rPr>
                <w:rFonts w:asciiTheme="minorHAnsi" w:hAnsiTheme="minorHAnsi" w:cstheme="minorHAnsi"/>
                <w:sz w:val="20"/>
                <w:szCs w:val="20"/>
              </w:rPr>
            </w:pPr>
            <w:r w:rsidRPr="00D401A2">
              <w:rPr>
                <w:rFonts w:asciiTheme="minorHAnsi" w:hAnsiTheme="minorHAnsi" w:cstheme="minorHAnsi"/>
                <w:sz w:val="20"/>
                <w:szCs w:val="20"/>
              </w:rPr>
              <w:t>T2b</w:t>
            </w:r>
          </w:p>
        </w:tc>
        <w:tc>
          <w:tcPr>
            <w:tcW w:w="7880" w:type="dxa"/>
            <w:gridSpan w:val="4"/>
            <w:tcBorders>
              <w:left w:val="nil"/>
            </w:tcBorders>
          </w:tcPr>
          <w:p w14:paraId="4842D465" w14:textId="77777777" w:rsidR="0093399F" w:rsidRPr="00D401A2" w:rsidRDefault="0093399F">
            <w:pPr>
              <w:rPr>
                <w:rFonts w:asciiTheme="minorHAnsi" w:hAnsiTheme="minorHAnsi" w:cstheme="minorHAnsi"/>
                <w:sz w:val="20"/>
                <w:szCs w:val="20"/>
              </w:rPr>
            </w:pPr>
            <w:r w:rsidRPr="00D401A2">
              <w:rPr>
                <w:rFonts w:asciiTheme="minorHAnsi" w:hAnsiTheme="minorHAnsi" w:cstheme="minorHAnsi"/>
                <w:sz w:val="20"/>
                <w:szCs w:val="20"/>
              </w:rPr>
              <w:t>Tumour &gt;10 cm, limited to the kidney</w:t>
            </w:r>
          </w:p>
        </w:tc>
      </w:tr>
      <w:tr w:rsidR="0093399F" w:rsidRPr="00D401A2" w14:paraId="697ED770" w14:textId="77777777" w:rsidTr="00B57169">
        <w:tc>
          <w:tcPr>
            <w:tcW w:w="811" w:type="dxa"/>
            <w:tcBorders>
              <w:bottom w:val="nil"/>
              <w:right w:val="nil"/>
            </w:tcBorders>
          </w:tcPr>
          <w:p w14:paraId="5B3A2CDE" w14:textId="77777777" w:rsidR="0093399F" w:rsidRPr="00D401A2" w:rsidRDefault="0093399F">
            <w:pPr>
              <w:rPr>
                <w:rFonts w:asciiTheme="minorHAnsi" w:hAnsiTheme="minorHAnsi" w:cstheme="minorHAnsi"/>
                <w:sz w:val="20"/>
                <w:szCs w:val="20"/>
              </w:rPr>
            </w:pPr>
            <w:r w:rsidRPr="00D401A2">
              <w:rPr>
                <w:rFonts w:asciiTheme="minorHAnsi" w:hAnsiTheme="minorHAnsi" w:cstheme="minorHAnsi"/>
                <w:sz w:val="20"/>
                <w:szCs w:val="20"/>
              </w:rPr>
              <w:t>T3</w:t>
            </w:r>
          </w:p>
        </w:tc>
        <w:tc>
          <w:tcPr>
            <w:tcW w:w="551" w:type="dxa"/>
            <w:tcBorders>
              <w:left w:val="nil"/>
              <w:right w:val="nil"/>
            </w:tcBorders>
          </w:tcPr>
          <w:p w14:paraId="61D83A68" w14:textId="77777777" w:rsidR="0093399F" w:rsidRPr="00D401A2" w:rsidRDefault="0093399F">
            <w:pPr>
              <w:rPr>
                <w:rFonts w:asciiTheme="minorHAnsi" w:hAnsiTheme="minorHAnsi" w:cstheme="minorHAnsi"/>
                <w:sz w:val="20"/>
                <w:szCs w:val="20"/>
              </w:rPr>
            </w:pPr>
          </w:p>
        </w:tc>
        <w:tc>
          <w:tcPr>
            <w:tcW w:w="7880" w:type="dxa"/>
            <w:gridSpan w:val="4"/>
            <w:tcBorders>
              <w:left w:val="nil"/>
            </w:tcBorders>
          </w:tcPr>
          <w:p w14:paraId="3F4587FD" w14:textId="77777777" w:rsidR="0093399F" w:rsidRPr="00D401A2" w:rsidRDefault="0093399F" w:rsidP="0093399F">
            <w:pPr>
              <w:rPr>
                <w:rFonts w:asciiTheme="minorHAnsi" w:hAnsiTheme="minorHAnsi" w:cstheme="minorHAnsi"/>
                <w:sz w:val="20"/>
                <w:szCs w:val="20"/>
              </w:rPr>
            </w:pPr>
            <w:r w:rsidRPr="00D401A2">
              <w:rPr>
                <w:rFonts w:asciiTheme="minorHAnsi" w:hAnsiTheme="minorHAnsi" w:cstheme="minorHAnsi"/>
                <w:sz w:val="20"/>
                <w:szCs w:val="20"/>
              </w:rPr>
              <w:t>Tumour extends into major veins or perinephric tissues but not into the ipsilateral adrenal gland and not beyond Gerota fascia</w:t>
            </w:r>
          </w:p>
        </w:tc>
      </w:tr>
      <w:tr w:rsidR="0093399F" w:rsidRPr="00D401A2" w14:paraId="7EEBF03F" w14:textId="77777777" w:rsidTr="00B57169">
        <w:tc>
          <w:tcPr>
            <w:tcW w:w="811" w:type="dxa"/>
            <w:tcBorders>
              <w:top w:val="nil"/>
              <w:bottom w:val="nil"/>
              <w:right w:val="nil"/>
            </w:tcBorders>
          </w:tcPr>
          <w:p w14:paraId="421BDE6C" w14:textId="77777777" w:rsidR="0093399F" w:rsidRPr="00D401A2" w:rsidRDefault="0093399F">
            <w:pPr>
              <w:rPr>
                <w:rFonts w:asciiTheme="minorHAnsi" w:hAnsiTheme="minorHAnsi" w:cstheme="minorHAnsi"/>
                <w:sz w:val="20"/>
                <w:szCs w:val="20"/>
              </w:rPr>
            </w:pPr>
          </w:p>
        </w:tc>
        <w:tc>
          <w:tcPr>
            <w:tcW w:w="551" w:type="dxa"/>
            <w:tcBorders>
              <w:left w:val="nil"/>
              <w:right w:val="nil"/>
            </w:tcBorders>
          </w:tcPr>
          <w:p w14:paraId="42309CF1" w14:textId="77777777" w:rsidR="0093399F" w:rsidRPr="00D401A2" w:rsidRDefault="0093399F">
            <w:pPr>
              <w:rPr>
                <w:rFonts w:asciiTheme="minorHAnsi" w:hAnsiTheme="minorHAnsi" w:cstheme="minorHAnsi"/>
                <w:sz w:val="20"/>
                <w:szCs w:val="20"/>
              </w:rPr>
            </w:pPr>
            <w:r w:rsidRPr="00D401A2">
              <w:rPr>
                <w:rFonts w:asciiTheme="minorHAnsi" w:hAnsiTheme="minorHAnsi" w:cstheme="minorHAnsi"/>
                <w:sz w:val="20"/>
                <w:szCs w:val="20"/>
              </w:rPr>
              <w:t>T3a</w:t>
            </w:r>
          </w:p>
        </w:tc>
        <w:tc>
          <w:tcPr>
            <w:tcW w:w="7880" w:type="dxa"/>
            <w:gridSpan w:val="4"/>
            <w:tcBorders>
              <w:left w:val="nil"/>
            </w:tcBorders>
          </w:tcPr>
          <w:p w14:paraId="5E019CDF" w14:textId="77777777" w:rsidR="0093399F" w:rsidRPr="00D401A2" w:rsidRDefault="0093399F" w:rsidP="0093399F">
            <w:pPr>
              <w:rPr>
                <w:rFonts w:asciiTheme="minorHAnsi" w:hAnsiTheme="minorHAnsi" w:cstheme="minorHAnsi"/>
                <w:sz w:val="20"/>
                <w:szCs w:val="20"/>
              </w:rPr>
            </w:pPr>
            <w:r w:rsidRPr="00D401A2">
              <w:rPr>
                <w:rFonts w:asciiTheme="minorHAnsi" w:hAnsiTheme="minorHAnsi" w:cstheme="minorHAnsi"/>
                <w:sz w:val="20"/>
                <w:szCs w:val="20"/>
              </w:rPr>
              <w:t>Tumour extends into the renal vein or its segmental branches, or tumour invades the pelvicalyceal system or tumour invades perirenal and/or renal sinus fat (peripelvic) fat but not beyond Gerota fascia</w:t>
            </w:r>
          </w:p>
        </w:tc>
      </w:tr>
      <w:tr w:rsidR="0093399F" w:rsidRPr="00D401A2" w14:paraId="4CA1BF81" w14:textId="77777777" w:rsidTr="00B57169">
        <w:tc>
          <w:tcPr>
            <w:tcW w:w="811" w:type="dxa"/>
            <w:tcBorders>
              <w:top w:val="nil"/>
              <w:bottom w:val="nil"/>
              <w:right w:val="nil"/>
            </w:tcBorders>
          </w:tcPr>
          <w:p w14:paraId="3C6CADE7" w14:textId="77777777" w:rsidR="0093399F" w:rsidRPr="00D401A2" w:rsidRDefault="0093399F">
            <w:pPr>
              <w:rPr>
                <w:rFonts w:asciiTheme="minorHAnsi" w:hAnsiTheme="minorHAnsi" w:cstheme="minorHAnsi"/>
                <w:sz w:val="20"/>
                <w:szCs w:val="20"/>
              </w:rPr>
            </w:pPr>
          </w:p>
        </w:tc>
        <w:tc>
          <w:tcPr>
            <w:tcW w:w="551" w:type="dxa"/>
            <w:tcBorders>
              <w:left w:val="nil"/>
              <w:right w:val="nil"/>
            </w:tcBorders>
          </w:tcPr>
          <w:p w14:paraId="30584B10" w14:textId="77777777" w:rsidR="0093399F" w:rsidRPr="00D401A2" w:rsidRDefault="0093399F">
            <w:pPr>
              <w:rPr>
                <w:rFonts w:asciiTheme="minorHAnsi" w:hAnsiTheme="minorHAnsi" w:cstheme="minorHAnsi"/>
                <w:sz w:val="20"/>
                <w:szCs w:val="20"/>
              </w:rPr>
            </w:pPr>
            <w:r w:rsidRPr="00D401A2">
              <w:rPr>
                <w:rFonts w:asciiTheme="minorHAnsi" w:hAnsiTheme="minorHAnsi" w:cstheme="minorHAnsi"/>
                <w:sz w:val="20"/>
                <w:szCs w:val="20"/>
              </w:rPr>
              <w:t>T3b</w:t>
            </w:r>
          </w:p>
        </w:tc>
        <w:tc>
          <w:tcPr>
            <w:tcW w:w="7880" w:type="dxa"/>
            <w:gridSpan w:val="4"/>
            <w:tcBorders>
              <w:left w:val="nil"/>
            </w:tcBorders>
          </w:tcPr>
          <w:p w14:paraId="46447DFA" w14:textId="77777777" w:rsidR="0093399F" w:rsidRPr="00D401A2" w:rsidRDefault="0093399F">
            <w:pPr>
              <w:rPr>
                <w:rFonts w:asciiTheme="minorHAnsi" w:hAnsiTheme="minorHAnsi" w:cstheme="minorHAnsi"/>
                <w:sz w:val="20"/>
                <w:szCs w:val="20"/>
              </w:rPr>
            </w:pPr>
            <w:r w:rsidRPr="00D401A2">
              <w:rPr>
                <w:rFonts w:asciiTheme="minorHAnsi" w:hAnsiTheme="minorHAnsi" w:cstheme="minorHAnsi"/>
                <w:sz w:val="20"/>
                <w:szCs w:val="20"/>
              </w:rPr>
              <w:t>Tumour extends into vena cava below diaphragm</w:t>
            </w:r>
          </w:p>
        </w:tc>
      </w:tr>
      <w:tr w:rsidR="0093399F" w:rsidRPr="00D401A2" w14:paraId="28B45F53" w14:textId="77777777" w:rsidTr="00B57169">
        <w:tc>
          <w:tcPr>
            <w:tcW w:w="811" w:type="dxa"/>
            <w:tcBorders>
              <w:top w:val="nil"/>
              <w:right w:val="nil"/>
            </w:tcBorders>
          </w:tcPr>
          <w:p w14:paraId="743C8FFA" w14:textId="77777777" w:rsidR="0093399F" w:rsidRPr="00D401A2" w:rsidRDefault="0093399F">
            <w:pPr>
              <w:rPr>
                <w:rFonts w:asciiTheme="minorHAnsi" w:hAnsiTheme="minorHAnsi" w:cstheme="minorHAnsi"/>
                <w:sz w:val="20"/>
                <w:szCs w:val="20"/>
              </w:rPr>
            </w:pPr>
          </w:p>
        </w:tc>
        <w:tc>
          <w:tcPr>
            <w:tcW w:w="551" w:type="dxa"/>
            <w:tcBorders>
              <w:left w:val="nil"/>
              <w:right w:val="nil"/>
            </w:tcBorders>
          </w:tcPr>
          <w:p w14:paraId="526C5B09" w14:textId="77777777" w:rsidR="0093399F" w:rsidRPr="00D401A2" w:rsidRDefault="0093399F">
            <w:pPr>
              <w:rPr>
                <w:rFonts w:asciiTheme="minorHAnsi" w:hAnsiTheme="minorHAnsi" w:cstheme="minorHAnsi"/>
                <w:sz w:val="20"/>
                <w:szCs w:val="20"/>
              </w:rPr>
            </w:pPr>
            <w:r w:rsidRPr="00D401A2">
              <w:rPr>
                <w:rFonts w:asciiTheme="minorHAnsi" w:hAnsiTheme="minorHAnsi" w:cstheme="minorHAnsi"/>
                <w:sz w:val="20"/>
                <w:szCs w:val="20"/>
              </w:rPr>
              <w:t>T3c</w:t>
            </w:r>
          </w:p>
        </w:tc>
        <w:tc>
          <w:tcPr>
            <w:tcW w:w="7880" w:type="dxa"/>
            <w:gridSpan w:val="4"/>
            <w:tcBorders>
              <w:left w:val="nil"/>
            </w:tcBorders>
          </w:tcPr>
          <w:p w14:paraId="21ED53CB" w14:textId="77777777" w:rsidR="0093399F" w:rsidRPr="00D401A2" w:rsidRDefault="0093399F" w:rsidP="0093399F">
            <w:pPr>
              <w:rPr>
                <w:rFonts w:asciiTheme="minorHAnsi" w:hAnsiTheme="minorHAnsi" w:cstheme="minorHAnsi"/>
                <w:sz w:val="20"/>
                <w:szCs w:val="20"/>
              </w:rPr>
            </w:pPr>
            <w:r w:rsidRPr="00D401A2">
              <w:rPr>
                <w:rFonts w:asciiTheme="minorHAnsi" w:hAnsiTheme="minorHAnsi" w:cstheme="minorHAnsi"/>
                <w:sz w:val="20"/>
                <w:szCs w:val="20"/>
              </w:rPr>
              <w:t>Tumour extends into vena cava above the diaphragm or invades the wall of the vena cava</w:t>
            </w:r>
          </w:p>
        </w:tc>
      </w:tr>
      <w:tr w:rsidR="0093399F" w:rsidRPr="00D401A2" w14:paraId="4BDC66D9" w14:textId="77777777" w:rsidTr="00B57169">
        <w:tc>
          <w:tcPr>
            <w:tcW w:w="811" w:type="dxa"/>
            <w:tcBorders>
              <w:bottom w:val="single" w:sz="4" w:space="0" w:color="auto"/>
              <w:right w:val="nil"/>
            </w:tcBorders>
          </w:tcPr>
          <w:p w14:paraId="2AB9BF0E" w14:textId="77777777" w:rsidR="0093399F" w:rsidRPr="00D401A2" w:rsidRDefault="0093399F">
            <w:pPr>
              <w:rPr>
                <w:rFonts w:asciiTheme="minorHAnsi" w:hAnsiTheme="minorHAnsi" w:cstheme="minorHAnsi"/>
                <w:sz w:val="20"/>
                <w:szCs w:val="20"/>
              </w:rPr>
            </w:pPr>
            <w:r w:rsidRPr="00D401A2">
              <w:rPr>
                <w:rFonts w:asciiTheme="minorHAnsi" w:hAnsiTheme="minorHAnsi" w:cstheme="minorHAnsi"/>
                <w:sz w:val="20"/>
                <w:szCs w:val="20"/>
              </w:rPr>
              <w:t>T4</w:t>
            </w:r>
          </w:p>
        </w:tc>
        <w:tc>
          <w:tcPr>
            <w:tcW w:w="551" w:type="dxa"/>
            <w:tcBorders>
              <w:left w:val="nil"/>
              <w:bottom w:val="single" w:sz="4" w:space="0" w:color="auto"/>
              <w:right w:val="nil"/>
            </w:tcBorders>
          </w:tcPr>
          <w:p w14:paraId="32E35600" w14:textId="77777777" w:rsidR="0093399F" w:rsidRPr="00D401A2" w:rsidRDefault="0093399F">
            <w:pPr>
              <w:rPr>
                <w:rFonts w:asciiTheme="minorHAnsi" w:hAnsiTheme="minorHAnsi" w:cstheme="minorHAnsi"/>
                <w:sz w:val="20"/>
                <w:szCs w:val="20"/>
              </w:rPr>
            </w:pPr>
          </w:p>
        </w:tc>
        <w:tc>
          <w:tcPr>
            <w:tcW w:w="7880" w:type="dxa"/>
            <w:gridSpan w:val="4"/>
            <w:tcBorders>
              <w:left w:val="nil"/>
              <w:bottom w:val="single" w:sz="4" w:space="0" w:color="auto"/>
            </w:tcBorders>
          </w:tcPr>
          <w:p w14:paraId="566716A4" w14:textId="77777777" w:rsidR="0093399F" w:rsidRPr="00D401A2" w:rsidRDefault="0093399F" w:rsidP="00B86C2C">
            <w:pPr>
              <w:rPr>
                <w:rFonts w:asciiTheme="minorHAnsi" w:hAnsiTheme="minorHAnsi" w:cstheme="minorHAnsi"/>
                <w:sz w:val="20"/>
                <w:szCs w:val="20"/>
              </w:rPr>
            </w:pPr>
            <w:r w:rsidRPr="00D401A2">
              <w:rPr>
                <w:rFonts w:asciiTheme="minorHAnsi" w:hAnsiTheme="minorHAnsi" w:cstheme="minorHAnsi"/>
                <w:sz w:val="20"/>
                <w:szCs w:val="20"/>
              </w:rPr>
              <w:t>Tumour invades beyond Gerota fascia (including contiguous extension</w:t>
            </w:r>
            <w:r w:rsidR="00B86C2C">
              <w:rPr>
                <w:rFonts w:asciiTheme="minorHAnsi" w:hAnsiTheme="minorHAnsi" w:cstheme="minorHAnsi"/>
                <w:sz w:val="20"/>
                <w:szCs w:val="20"/>
              </w:rPr>
              <w:t xml:space="preserve"> </w:t>
            </w:r>
            <w:r w:rsidRPr="00D401A2">
              <w:rPr>
                <w:rFonts w:asciiTheme="minorHAnsi" w:hAnsiTheme="minorHAnsi" w:cstheme="minorHAnsi"/>
                <w:sz w:val="20"/>
                <w:szCs w:val="20"/>
              </w:rPr>
              <w:t>into the ipsilateral adrenal gland)</w:t>
            </w:r>
          </w:p>
        </w:tc>
      </w:tr>
      <w:tr w:rsidR="0093399F" w:rsidRPr="00D401A2" w14:paraId="550CBC8B" w14:textId="77777777" w:rsidTr="00B57169">
        <w:tc>
          <w:tcPr>
            <w:tcW w:w="811" w:type="dxa"/>
            <w:tcBorders>
              <w:right w:val="nil"/>
            </w:tcBorders>
            <w:shd w:val="clear" w:color="auto" w:fill="DDD9C3" w:themeFill="background2" w:themeFillShade="E6"/>
          </w:tcPr>
          <w:p w14:paraId="6162616E" w14:textId="77777777" w:rsidR="0093399F" w:rsidRPr="00D401A2" w:rsidRDefault="00DB36CE">
            <w:pPr>
              <w:rPr>
                <w:rFonts w:asciiTheme="minorHAnsi" w:hAnsiTheme="minorHAnsi" w:cstheme="minorHAnsi"/>
                <w:b/>
                <w:bCs/>
                <w:sz w:val="20"/>
                <w:szCs w:val="20"/>
              </w:rPr>
            </w:pPr>
            <w:r w:rsidRPr="00D401A2">
              <w:rPr>
                <w:rFonts w:asciiTheme="minorHAnsi" w:hAnsiTheme="minorHAnsi" w:cstheme="minorHAnsi"/>
                <w:b/>
                <w:bCs/>
                <w:sz w:val="20"/>
                <w:szCs w:val="20"/>
              </w:rPr>
              <w:t>N</w:t>
            </w:r>
          </w:p>
        </w:tc>
        <w:tc>
          <w:tcPr>
            <w:tcW w:w="551" w:type="dxa"/>
            <w:tcBorders>
              <w:left w:val="nil"/>
              <w:right w:val="nil"/>
            </w:tcBorders>
            <w:shd w:val="clear" w:color="auto" w:fill="DDD9C3" w:themeFill="background2" w:themeFillShade="E6"/>
          </w:tcPr>
          <w:p w14:paraId="1640A78F" w14:textId="77777777" w:rsidR="0093399F" w:rsidRPr="00D401A2" w:rsidRDefault="0093399F">
            <w:pPr>
              <w:rPr>
                <w:rFonts w:asciiTheme="minorHAnsi" w:hAnsiTheme="minorHAnsi" w:cstheme="minorHAnsi"/>
                <w:b/>
                <w:bCs/>
                <w:sz w:val="20"/>
                <w:szCs w:val="20"/>
              </w:rPr>
            </w:pPr>
          </w:p>
        </w:tc>
        <w:tc>
          <w:tcPr>
            <w:tcW w:w="7880" w:type="dxa"/>
            <w:gridSpan w:val="4"/>
            <w:tcBorders>
              <w:left w:val="nil"/>
            </w:tcBorders>
            <w:shd w:val="clear" w:color="auto" w:fill="DDD9C3" w:themeFill="background2" w:themeFillShade="E6"/>
          </w:tcPr>
          <w:p w14:paraId="4968D052" w14:textId="77777777" w:rsidR="0093399F" w:rsidRPr="00D401A2" w:rsidRDefault="00DB36CE">
            <w:pPr>
              <w:rPr>
                <w:rFonts w:asciiTheme="minorHAnsi" w:hAnsiTheme="minorHAnsi" w:cstheme="minorHAnsi"/>
                <w:b/>
                <w:bCs/>
                <w:sz w:val="20"/>
                <w:szCs w:val="20"/>
              </w:rPr>
            </w:pPr>
            <w:r w:rsidRPr="00D401A2">
              <w:rPr>
                <w:rFonts w:asciiTheme="minorHAnsi" w:hAnsiTheme="minorHAnsi" w:cstheme="minorHAnsi"/>
                <w:b/>
                <w:bCs/>
                <w:sz w:val="20"/>
                <w:szCs w:val="20"/>
              </w:rPr>
              <w:t>Regional lymph nodes</w:t>
            </w:r>
          </w:p>
        </w:tc>
      </w:tr>
      <w:tr w:rsidR="00DB36CE" w:rsidRPr="00D401A2" w14:paraId="1D5CD90D" w14:textId="77777777" w:rsidTr="00B57169">
        <w:tc>
          <w:tcPr>
            <w:tcW w:w="811" w:type="dxa"/>
            <w:tcBorders>
              <w:right w:val="nil"/>
            </w:tcBorders>
          </w:tcPr>
          <w:p w14:paraId="64AA09C5" w14:textId="77777777" w:rsidR="00DB36CE" w:rsidRPr="00D401A2" w:rsidRDefault="00DB36CE">
            <w:pPr>
              <w:rPr>
                <w:rFonts w:asciiTheme="minorHAnsi" w:hAnsiTheme="minorHAnsi" w:cstheme="minorHAnsi"/>
                <w:sz w:val="20"/>
                <w:szCs w:val="20"/>
              </w:rPr>
            </w:pPr>
            <w:r w:rsidRPr="00D401A2">
              <w:rPr>
                <w:rFonts w:asciiTheme="minorHAnsi" w:hAnsiTheme="minorHAnsi" w:cstheme="minorHAnsi"/>
                <w:sz w:val="20"/>
                <w:szCs w:val="20"/>
              </w:rPr>
              <w:t>NX</w:t>
            </w:r>
          </w:p>
        </w:tc>
        <w:tc>
          <w:tcPr>
            <w:tcW w:w="551" w:type="dxa"/>
            <w:tcBorders>
              <w:left w:val="nil"/>
              <w:right w:val="nil"/>
            </w:tcBorders>
          </w:tcPr>
          <w:p w14:paraId="6A45AC45" w14:textId="77777777" w:rsidR="00DB36CE" w:rsidRPr="00D401A2" w:rsidRDefault="00DB36CE">
            <w:pPr>
              <w:rPr>
                <w:rFonts w:asciiTheme="minorHAnsi" w:hAnsiTheme="minorHAnsi" w:cstheme="minorHAnsi"/>
                <w:sz w:val="20"/>
                <w:szCs w:val="20"/>
              </w:rPr>
            </w:pPr>
          </w:p>
        </w:tc>
        <w:tc>
          <w:tcPr>
            <w:tcW w:w="7880" w:type="dxa"/>
            <w:gridSpan w:val="4"/>
            <w:tcBorders>
              <w:left w:val="nil"/>
            </w:tcBorders>
          </w:tcPr>
          <w:p w14:paraId="0DEECDE1"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 xml:space="preserve">Regional lymph nodes cannot be assessed </w:t>
            </w:r>
          </w:p>
        </w:tc>
      </w:tr>
      <w:tr w:rsidR="00DB36CE" w:rsidRPr="00D401A2" w14:paraId="67BF669E" w14:textId="77777777" w:rsidTr="00B57169">
        <w:tc>
          <w:tcPr>
            <w:tcW w:w="811" w:type="dxa"/>
            <w:tcBorders>
              <w:right w:val="nil"/>
            </w:tcBorders>
          </w:tcPr>
          <w:p w14:paraId="0DFF96ED"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N0</w:t>
            </w:r>
          </w:p>
        </w:tc>
        <w:tc>
          <w:tcPr>
            <w:tcW w:w="551" w:type="dxa"/>
            <w:tcBorders>
              <w:left w:val="nil"/>
              <w:right w:val="nil"/>
            </w:tcBorders>
          </w:tcPr>
          <w:p w14:paraId="214DB55A" w14:textId="77777777" w:rsidR="00DB36CE" w:rsidRPr="00D401A2" w:rsidRDefault="00DB36CE" w:rsidP="00DB36CE">
            <w:pPr>
              <w:rPr>
                <w:rFonts w:asciiTheme="minorHAnsi" w:hAnsiTheme="minorHAnsi" w:cstheme="minorHAnsi"/>
                <w:sz w:val="20"/>
                <w:szCs w:val="20"/>
              </w:rPr>
            </w:pPr>
          </w:p>
        </w:tc>
        <w:tc>
          <w:tcPr>
            <w:tcW w:w="7880" w:type="dxa"/>
            <w:gridSpan w:val="4"/>
            <w:tcBorders>
              <w:left w:val="nil"/>
            </w:tcBorders>
          </w:tcPr>
          <w:p w14:paraId="3D32FA76"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No regional lymph node metastasis</w:t>
            </w:r>
          </w:p>
        </w:tc>
      </w:tr>
      <w:tr w:rsidR="00DB36CE" w:rsidRPr="00D401A2" w14:paraId="1811F324" w14:textId="77777777" w:rsidTr="00B57169">
        <w:tc>
          <w:tcPr>
            <w:tcW w:w="811" w:type="dxa"/>
            <w:tcBorders>
              <w:bottom w:val="single" w:sz="4" w:space="0" w:color="auto"/>
              <w:right w:val="nil"/>
            </w:tcBorders>
          </w:tcPr>
          <w:p w14:paraId="34D0AEDD"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N1</w:t>
            </w:r>
          </w:p>
        </w:tc>
        <w:tc>
          <w:tcPr>
            <w:tcW w:w="551" w:type="dxa"/>
            <w:tcBorders>
              <w:left w:val="nil"/>
              <w:bottom w:val="single" w:sz="4" w:space="0" w:color="auto"/>
              <w:right w:val="nil"/>
            </w:tcBorders>
          </w:tcPr>
          <w:p w14:paraId="44D12A9A" w14:textId="77777777" w:rsidR="00DB36CE" w:rsidRPr="00D401A2" w:rsidRDefault="00DB36CE" w:rsidP="00DB36CE">
            <w:pPr>
              <w:rPr>
                <w:rFonts w:asciiTheme="minorHAnsi" w:hAnsiTheme="minorHAnsi" w:cstheme="minorHAnsi"/>
                <w:sz w:val="20"/>
                <w:szCs w:val="20"/>
              </w:rPr>
            </w:pPr>
          </w:p>
        </w:tc>
        <w:tc>
          <w:tcPr>
            <w:tcW w:w="7880" w:type="dxa"/>
            <w:gridSpan w:val="4"/>
            <w:tcBorders>
              <w:left w:val="nil"/>
              <w:bottom w:val="single" w:sz="4" w:space="0" w:color="auto"/>
            </w:tcBorders>
          </w:tcPr>
          <w:p w14:paraId="275C3961"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Metastasis in regional lymph node(s)</w:t>
            </w:r>
          </w:p>
        </w:tc>
      </w:tr>
      <w:tr w:rsidR="00DB36CE" w:rsidRPr="00D401A2" w14:paraId="378B421D" w14:textId="77777777" w:rsidTr="00B57169">
        <w:tc>
          <w:tcPr>
            <w:tcW w:w="811" w:type="dxa"/>
            <w:tcBorders>
              <w:right w:val="nil"/>
            </w:tcBorders>
            <w:shd w:val="clear" w:color="auto" w:fill="DDD9C3" w:themeFill="background2" w:themeFillShade="E6"/>
          </w:tcPr>
          <w:p w14:paraId="03A968B3" w14:textId="77777777" w:rsidR="00DB36CE" w:rsidRPr="00D401A2" w:rsidRDefault="00DB36CE" w:rsidP="00DB36CE">
            <w:pPr>
              <w:rPr>
                <w:rFonts w:asciiTheme="minorHAnsi" w:hAnsiTheme="minorHAnsi" w:cstheme="minorHAnsi"/>
                <w:b/>
                <w:bCs/>
                <w:sz w:val="20"/>
                <w:szCs w:val="20"/>
              </w:rPr>
            </w:pPr>
            <w:r w:rsidRPr="00D401A2">
              <w:rPr>
                <w:rFonts w:asciiTheme="minorHAnsi" w:hAnsiTheme="minorHAnsi" w:cstheme="minorHAnsi"/>
                <w:b/>
                <w:bCs/>
                <w:sz w:val="20"/>
                <w:szCs w:val="20"/>
              </w:rPr>
              <w:t>M</w:t>
            </w:r>
          </w:p>
        </w:tc>
        <w:tc>
          <w:tcPr>
            <w:tcW w:w="551" w:type="dxa"/>
            <w:tcBorders>
              <w:left w:val="nil"/>
              <w:right w:val="nil"/>
            </w:tcBorders>
            <w:shd w:val="clear" w:color="auto" w:fill="DDD9C3" w:themeFill="background2" w:themeFillShade="E6"/>
          </w:tcPr>
          <w:p w14:paraId="15224C7C" w14:textId="77777777" w:rsidR="00DB36CE" w:rsidRPr="00D401A2" w:rsidRDefault="00DB36CE" w:rsidP="00DB36CE">
            <w:pPr>
              <w:rPr>
                <w:rFonts w:asciiTheme="minorHAnsi" w:hAnsiTheme="minorHAnsi" w:cstheme="minorHAnsi"/>
                <w:b/>
                <w:bCs/>
                <w:sz w:val="20"/>
                <w:szCs w:val="20"/>
              </w:rPr>
            </w:pPr>
          </w:p>
        </w:tc>
        <w:tc>
          <w:tcPr>
            <w:tcW w:w="7880" w:type="dxa"/>
            <w:gridSpan w:val="4"/>
            <w:tcBorders>
              <w:left w:val="nil"/>
            </w:tcBorders>
            <w:shd w:val="clear" w:color="auto" w:fill="DDD9C3" w:themeFill="background2" w:themeFillShade="E6"/>
          </w:tcPr>
          <w:p w14:paraId="5FDCE006" w14:textId="77777777" w:rsidR="00DB36CE" w:rsidRPr="00D401A2" w:rsidRDefault="00DB36CE" w:rsidP="00DB36CE">
            <w:pPr>
              <w:rPr>
                <w:rFonts w:asciiTheme="minorHAnsi" w:hAnsiTheme="minorHAnsi" w:cstheme="minorHAnsi"/>
                <w:b/>
                <w:bCs/>
                <w:sz w:val="20"/>
                <w:szCs w:val="20"/>
              </w:rPr>
            </w:pPr>
            <w:r w:rsidRPr="00D401A2">
              <w:rPr>
                <w:rFonts w:asciiTheme="minorHAnsi" w:hAnsiTheme="minorHAnsi" w:cstheme="minorHAnsi"/>
                <w:b/>
                <w:bCs/>
                <w:sz w:val="20"/>
                <w:szCs w:val="20"/>
              </w:rPr>
              <w:t>Distant metastasis</w:t>
            </w:r>
          </w:p>
        </w:tc>
      </w:tr>
      <w:tr w:rsidR="00DB36CE" w:rsidRPr="00D401A2" w14:paraId="35CA3EAC" w14:textId="77777777" w:rsidTr="00B57169">
        <w:tc>
          <w:tcPr>
            <w:tcW w:w="811" w:type="dxa"/>
            <w:tcBorders>
              <w:right w:val="nil"/>
            </w:tcBorders>
          </w:tcPr>
          <w:p w14:paraId="747416A4"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M</w:t>
            </w:r>
            <w:r w:rsidR="004D6FCE" w:rsidRPr="00D401A2">
              <w:rPr>
                <w:rFonts w:asciiTheme="minorHAnsi" w:hAnsiTheme="minorHAnsi" w:cstheme="minorHAnsi"/>
                <w:sz w:val="20"/>
                <w:szCs w:val="20"/>
              </w:rPr>
              <w:t>0</w:t>
            </w:r>
          </w:p>
        </w:tc>
        <w:tc>
          <w:tcPr>
            <w:tcW w:w="551" w:type="dxa"/>
            <w:tcBorders>
              <w:left w:val="nil"/>
              <w:right w:val="nil"/>
            </w:tcBorders>
          </w:tcPr>
          <w:p w14:paraId="2495960E" w14:textId="77777777" w:rsidR="00DB36CE" w:rsidRPr="00D401A2" w:rsidRDefault="00DB36CE" w:rsidP="00DB36CE">
            <w:pPr>
              <w:rPr>
                <w:rFonts w:asciiTheme="minorHAnsi" w:hAnsiTheme="minorHAnsi" w:cstheme="minorHAnsi"/>
                <w:sz w:val="20"/>
                <w:szCs w:val="20"/>
              </w:rPr>
            </w:pPr>
          </w:p>
        </w:tc>
        <w:tc>
          <w:tcPr>
            <w:tcW w:w="7880" w:type="dxa"/>
            <w:gridSpan w:val="4"/>
            <w:tcBorders>
              <w:left w:val="nil"/>
            </w:tcBorders>
          </w:tcPr>
          <w:p w14:paraId="19AA4FF6"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No distant metastasis</w:t>
            </w:r>
          </w:p>
        </w:tc>
      </w:tr>
      <w:tr w:rsidR="00DB36CE" w:rsidRPr="00D401A2" w14:paraId="49678D95" w14:textId="77777777" w:rsidTr="00B57169">
        <w:tc>
          <w:tcPr>
            <w:tcW w:w="811" w:type="dxa"/>
            <w:tcBorders>
              <w:bottom w:val="single" w:sz="4" w:space="0" w:color="auto"/>
              <w:right w:val="nil"/>
            </w:tcBorders>
          </w:tcPr>
          <w:p w14:paraId="2AD33011"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M1</w:t>
            </w:r>
          </w:p>
        </w:tc>
        <w:tc>
          <w:tcPr>
            <w:tcW w:w="551" w:type="dxa"/>
            <w:tcBorders>
              <w:left w:val="nil"/>
              <w:bottom w:val="single" w:sz="4" w:space="0" w:color="auto"/>
              <w:right w:val="nil"/>
            </w:tcBorders>
          </w:tcPr>
          <w:p w14:paraId="02E7BF04" w14:textId="77777777" w:rsidR="00DB36CE" w:rsidRPr="00D401A2" w:rsidRDefault="00DB36CE" w:rsidP="00DB36CE">
            <w:pPr>
              <w:rPr>
                <w:rFonts w:asciiTheme="minorHAnsi" w:hAnsiTheme="minorHAnsi" w:cstheme="minorHAnsi"/>
                <w:sz w:val="20"/>
                <w:szCs w:val="20"/>
              </w:rPr>
            </w:pPr>
          </w:p>
        </w:tc>
        <w:tc>
          <w:tcPr>
            <w:tcW w:w="7880" w:type="dxa"/>
            <w:gridSpan w:val="4"/>
            <w:tcBorders>
              <w:left w:val="nil"/>
              <w:bottom w:val="single" w:sz="4" w:space="0" w:color="auto"/>
            </w:tcBorders>
          </w:tcPr>
          <w:p w14:paraId="0F97B0D5"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Distant metastasis</w:t>
            </w:r>
          </w:p>
        </w:tc>
      </w:tr>
      <w:tr w:rsidR="00DB36CE" w:rsidRPr="00D401A2" w14:paraId="0D0FED9F" w14:textId="77777777" w:rsidTr="00B57169">
        <w:trPr>
          <w:trHeight w:hRule="exact" w:val="57"/>
        </w:trPr>
        <w:tc>
          <w:tcPr>
            <w:tcW w:w="811" w:type="dxa"/>
            <w:tcBorders>
              <w:bottom w:val="single" w:sz="4" w:space="0" w:color="auto"/>
              <w:right w:val="nil"/>
            </w:tcBorders>
          </w:tcPr>
          <w:p w14:paraId="24AF726F" w14:textId="77777777" w:rsidR="00DB36CE" w:rsidRPr="00D401A2" w:rsidRDefault="00DB36CE" w:rsidP="00DB36CE">
            <w:pPr>
              <w:rPr>
                <w:rFonts w:asciiTheme="minorHAnsi" w:hAnsiTheme="minorHAnsi" w:cstheme="minorHAnsi"/>
                <w:sz w:val="20"/>
                <w:szCs w:val="20"/>
              </w:rPr>
            </w:pPr>
          </w:p>
        </w:tc>
        <w:tc>
          <w:tcPr>
            <w:tcW w:w="551" w:type="dxa"/>
            <w:tcBorders>
              <w:left w:val="nil"/>
              <w:bottom w:val="single" w:sz="4" w:space="0" w:color="auto"/>
              <w:right w:val="nil"/>
            </w:tcBorders>
          </w:tcPr>
          <w:p w14:paraId="79C5D5FA" w14:textId="77777777" w:rsidR="00DB36CE" w:rsidRPr="00D401A2" w:rsidRDefault="00DB36CE" w:rsidP="00DB36CE">
            <w:pPr>
              <w:rPr>
                <w:rFonts w:asciiTheme="minorHAnsi" w:hAnsiTheme="minorHAnsi" w:cstheme="minorHAnsi"/>
                <w:sz w:val="20"/>
                <w:szCs w:val="20"/>
              </w:rPr>
            </w:pPr>
          </w:p>
        </w:tc>
        <w:tc>
          <w:tcPr>
            <w:tcW w:w="7880" w:type="dxa"/>
            <w:gridSpan w:val="4"/>
            <w:tcBorders>
              <w:left w:val="nil"/>
              <w:bottom w:val="single" w:sz="4" w:space="0" w:color="auto"/>
            </w:tcBorders>
          </w:tcPr>
          <w:p w14:paraId="35AEC6DD" w14:textId="77777777" w:rsidR="00DB36CE" w:rsidRPr="00D401A2" w:rsidRDefault="00DB36CE" w:rsidP="00DB36CE">
            <w:pPr>
              <w:rPr>
                <w:rFonts w:asciiTheme="minorHAnsi" w:hAnsiTheme="minorHAnsi" w:cstheme="minorHAnsi"/>
                <w:sz w:val="20"/>
                <w:szCs w:val="20"/>
              </w:rPr>
            </w:pPr>
          </w:p>
        </w:tc>
      </w:tr>
      <w:tr w:rsidR="00DB36CE" w:rsidRPr="00D401A2" w14:paraId="39973911" w14:textId="77777777" w:rsidTr="00B57169">
        <w:tc>
          <w:tcPr>
            <w:tcW w:w="9242" w:type="dxa"/>
            <w:gridSpan w:val="6"/>
            <w:tcBorders>
              <w:bottom w:val="single" w:sz="4" w:space="0" w:color="auto"/>
            </w:tcBorders>
            <w:shd w:val="clear" w:color="auto" w:fill="DDD9C3" w:themeFill="background2" w:themeFillShade="E6"/>
          </w:tcPr>
          <w:p w14:paraId="371B9E5D" w14:textId="77777777" w:rsidR="00DB36CE" w:rsidRPr="00D401A2" w:rsidRDefault="00DB36CE" w:rsidP="00DB36CE">
            <w:pPr>
              <w:rPr>
                <w:rFonts w:asciiTheme="minorHAnsi" w:hAnsiTheme="minorHAnsi" w:cstheme="minorHAnsi"/>
                <w:b/>
                <w:bCs/>
                <w:sz w:val="20"/>
                <w:szCs w:val="20"/>
              </w:rPr>
            </w:pPr>
            <w:r w:rsidRPr="00D401A2">
              <w:rPr>
                <w:rFonts w:asciiTheme="minorHAnsi" w:hAnsiTheme="minorHAnsi" w:cstheme="minorHAnsi"/>
                <w:b/>
                <w:bCs/>
                <w:sz w:val="20"/>
                <w:szCs w:val="20"/>
              </w:rPr>
              <w:t>pTNM pathological classification</w:t>
            </w:r>
            <w:r w:rsidR="00EE6C36" w:rsidRPr="00D401A2">
              <w:rPr>
                <w:rFonts w:asciiTheme="minorHAnsi" w:hAnsiTheme="minorHAnsi" w:cstheme="minorHAnsi"/>
                <w:b/>
                <w:bCs/>
                <w:sz w:val="20"/>
                <w:szCs w:val="20"/>
              </w:rPr>
              <w:t>*</w:t>
            </w:r>
          </w:p>
        </w:tc>
      </w:tr>
      <w:tr w:rsidR="00DB36CE" w:rsidRPr="00D401A2" w14:paraId="44A7E462" w14:textId="77777777" w:rsidTr="00B57169">
        <w:tc>
          <w:tcPr>
            <w:tcW w:w="1384" w:type="dxa"/>
            <w:gridSpan w:val="3"/>
            <w:tcBorders>
              <w:bottom w:val="nil"/>
              <w:right w:val="nil"/>
            </w:tcBorders>
          </w:tcPr>
          <w:p w14:paraId="79750E80" w14:textId="77777777" w:rsidR="00DB36CE" w:rsidRPr="00D401A2" w:rsidRDefault="00DB36CE" w:rsidP="00DB36CE">
            <w:pPr>
              <w:rPr>
                <w:rFonts w:asciiTheme="minorHAnsi" w:hAnsiTheme="minorHAnsi" w:cstheme="minorHAnsi"/>
                <w:b/>
                <w:bCs/>
                <w:sz w:val="20"/>
                <w:szCs w:val="20"/>
              </w:rPr>
            </w:pPr>
            <w:r w:rsidRPr="00D401A2">
              <w:rPr>
                <w:rFonts w:asciiTheme="minorHAnsi" w:hAnsiTheme="minorHAnsi" w:cstheme="minorHAnsi"/>
                <w:b/>
                <w:bCs/>
                <w:sz w:val="20"/>
                <w:szCs w:val="20"/>
              </w:rPr>
              <w:t>Stage</w:t>
            </w:r>
          </w:p>
        </w:tc>
        <w:tc>
          <w:tcPr>
            <w:tcW w:w="1276" w:type="dxa"/>
            <w:tcBorders>
              <w:left w:val="nil"/>
              <w:bottom w:val="nil"/>
              <w:right w:val="nil"/>
            </w:tcBorders>
          </w:tcPr>
          <w:p w14:paraId="1ABA2FBA" w14:textId="77777777" w:rsidR="00DB36CE" w:rsidRPr="00D401A2" w:rsidRDefault="00DB36CE" w:rsidP="00DB36CE">
            <w:pPr>
              <w:rPr>
                <w:rFonts w:asciiTheme="minorHAnsi" w:hAnsiTheme="minorHAnsi" w:cstheme="minorHAnsi"/>
                <w:sz w:val="20"/>
                <w:szCs w:val="20"/>
              </w:rPr>
            </w:pPr>
          </w:p>
        </w:tc>
        <w:tc>
          <w:tcPr>
            <w:tcW w:w="1134" w:type="dxa"/>
            <w:tcBorders>
              <w:left w:val="nil"/>
              <w:bottom w:val="nil"/>
              <w:right w:val="nil"/>
            </w:tcBorders>
          </w:tcPr>
          <w:p w14:paraId="73C5A359" w14:textId="77777777" w:rsidR="00DB36CE" w:rsidRPr="00D401A2" w:rsidRDefault="00DB36CE" w:rsidP="00DB36CE">
            <w:pPr>
              <w:rPr>
                <w:rFonts w:asciiTheme="minorHAnsi" w:hAnsiTheme="minorHAnsi" w:cstheme="minorHAnsi"/>
                <w:sz w:val="20"/>
                <w:szCs w:val="20"/>
              </w:rPr>
            </w:pPr>
          </w:p>
        </w:tc>
        <w:tc>
          <w:tcPr>
            <w:tcW w:w="5448" w:type="dxa"/>
            <w:tcBorders>
              <w:left w:val="nil"/>
              <w:bottom w:val="nil"/>
            </w:tcBorders>
          </w:tcPr>
          <w:p w14:paraId="001870B1" w14:textId="77777777" w:rsidR="00DB36CE" w:rsidRPr="00D401A2" w:rsidRDefault="00DB36CE" w:rsidP="00DB36CE">
            <w:pPr>
              <w:rPr>
                <w:rFonts w:asciiTheme="minorHAnsi" w:hAnsiTheme="minorHAnsi" w:cstheme="minorHAnsi"/>
                <w:sz w:val="20"/>
                <w:szCs w:val="20"/>
              </w:rPr>
            </w:pPr>
          </w:p>
        </w:tc>
      </w:tr>
      <w:tr w:rsidR="00DB36CE" w:rsidRPr="00D401A2" w14:paraId="128703B7" w14:textId="77777777" w:rsidTr="00B57169">
        <w:tc>
          <w:tcPr>
            <w:tcW w:w="1384" w:type="dxa"/>
            <w:gridSpan w:val="3"/>
            <w:tcBorders>
              <w:top w:val="nil"/>
              <w:right w:val="nil"/>
            </w:tcBorders>
          </w:tcPr>
          <w:p w14:paraId="77F15246"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Stage I</w:t>
            </w:r>
          </w:p>
        </w:tc>
        <w:tc>
          <w:tcPr>
            <w:tcW w:w="1276" w:type="dxa"/>
            <w:tcBorders>
              <w:top w:val="nil"/>
              <w:left w:val="nil"/>
              <w:right w:val="nil"/>
            </w:tcBorders>
          </w:tcPr>
          <w:p w14:paraId="7FEE4AA0"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T1</w:t>
            </w:r>
          </w:p>
        </w:tc>
        <w:tc>
          <w:tcPr>
            <w:tcW w:w="1134" w:type="dxa"/>
            <w:tcBorders>
              <w:top w:val="nil"/>
              <w:left w:val="nil"/>
              <w:right w:val="nil"/>
            </w:tcBorders>
          </w:tcPr>
          <w:p w14:paraId="73B1DE6C"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N0</w:t>
            </w:r>
          </w:p>
        </w:tc>
        <w:tc>
          <w:tcPr>
            <w:tcW w:w="5448" w:type="dxa"/>
            <w:tcBorders>
              <w:top w:val="nil"/>
              <w:left w:val="nil"/>
            </w:tcBorders>
          </w:tcPr>
          <w:p w14:paraId="09AED0A5"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M0</w:t>
            </w:r>
          </w:p>
        </w:tc>
      </w:tr>
      <w:tr w:rsidR="00DB36CE" w:rsidRPr="00D401A2" w14:paraId="51B71934" w14:textId="77777777" w:rsidTr="00B57169">
        <w:tc>
          <w:tcPr>
            <w:tcW w:w="1384" w:type="dxa"/>
            <w:gridSpan w:val="3"/>
            <w:tcBorders>
              <w:bottom w:val="single" w:sz="4" w:space="0" w:color="auto"/>
              <w:right w:val="nil"/>
            </w:tcBorders>
          </w:tcPr>
          <w:p w14:paraId="60A638AE"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Stage II</w:t>
            </w:r>
          </w:p>
        </w:tc>
        <w:tc>
          <w:tcPr>
            <w:tcW w:w="1276" w:type="dxa"/>
            <w:tcBorders>
              <w:left w:val="nil"/>
              <w:right w:val="nil"/>
            </w:tcBorders>
          </w:tcPr>
          <w:p w14:paraId="63D943B3"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T2</w:t>
            </w:r>
          </w:p>
        </w:tc>
        <w:tc>
          <w:tcPr>
            <w:tcW w:w="1134" w:type="dxa"/>
            <w:tcBorders>
              <w:left w:val="nil"/>
              <w:right w:val="nil"/>
            </w:tcBorders>
          </w:tcPr>
          <w:p w14:paraId="210717B9"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N0</w:t>
            </w:r>
          </w:p>
        </w:tc>
        <w:tc>
          <w:tcPr>
            <w:tcW w:w="5448" w:type="dxa"/>
            <w:tcBorders>
              <w:left w:val="nil"/>
            </w:tcBorders>
          </w:tcPr>
          <w:p w14:paraId="2825EB0D"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M0</w:t>
            </w:r>
          </w:p>
        </w:tc>
      </w:tr>
      <w:tr w:rsidR="00DB36CE" w:rsidRPr="00D401A2" w14:paraId="69EF0CBD" w14:textId="77777777" w:rsidTr="00B57169">
        <w:tc>
          <w:tcPr>
            <w:tcW w:w="1384" w:type="dxa"/>
            <w:gridSpan w:val="3"/>
            <w:tcBorders>
              <w:bottom w:val="nil"/>
              <w:right w:val="nil"/>
            </w:tcBorders>
          </w:tcPr>
          <w:p w14:paraId="784EC4AB"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Stage III</w:t>
            </w:r>
          </w:p>
        </w:tc>
        <w:tc>
          <w:tcPr>
            <w:tcW w:w="1276" w:type="dxa"/>
            <w:tcBorders>
              <w:left w:val="nil"/>
              <w:right w:val="nil"/>
            </w:tcBorders>
          </w:tcPr>
          <w:p w14:paraId="00DBB9BA"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T3</w:t>
            </w:r>
          </w:p>
        </w:tc>
        <w:tc>
          <w:tcPr>
            <w:tcW w:w="1134" w:type="dxa"/>
            <w:tcBorders>
              <w:left w:val="nil"/>
              <w:right w:val="nil"/>
            </w:tcBorders>
          </w:tcPr>
          <w:p w14:paraId="0870D3BD"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N0</w:t>
            </w:r>
          </w:p>
        </w:tc>
        <w:tc>
          <w:tcPr>
            <w:tcW w:w="5448" w:type="dxa"/>
            <w:tcBorders>
              <w:left w:val="nil"/>
            </w:tcBorders>
          </w:tcPr>
          <w:p w14:paraId="6B77B1DB"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M0</w:t>
            </w:r>
          </w:p>
        </w:tc>
      </w:tr>
      <w:tr w:rsidR="00DB36CE" w:rsidRPr="00D401A2" w14:paraId="7BBC0B96" w14:textId="77777777" w:rsidTr="00B57169">
        <w:tc>
          <w:tcPr>
            <w:tcW w:w="1384" w:type="dxa"/>
            <w:gridSpan w:val="3"/>
            <w:tcBorders>
              <w:top w:val="nil"/>
              <w:bottom w:val="single" w:sz="4" w:space="0" w:color="auto"/>
              <w:right w:val="nil"/>
            </w:tcBorders>
          </w:tcPr>
          <w:p w14:paraId="12C89FBB" w14:textId="77777777" w:rsidR="00DB36CE" w:rsidRPr="00D401A2" w:rsidRDefault="00DB36CE" w:rsidP="00DB36CE">
            <w:pPr>
              <w:rPr>
                <w:rFonts w:asciiTheme="minorHAnsi" w:hAnsiTheme="minorHAnsi" w:cstheme="minorHAnsi"/>
                <w:sz w:val="20"/>
                <w:szCs w:val="20"/>
              </w:rPr>
            </w:pPr>
          </w:p>
        </w:tc>
        <w:tc>
          <w:tcPr>
            <w:tcW w:w="1276" w:type="dxa"/>
            <w:tcBorders>
              <w:left w:val="nil"/>
              <w:right w:val="nil"/>
            </w:tcBorders>
          </w:tcPr>
          <w:p w14:paraId="35A48015"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T1, T2, T3</w:t>
            </w:r>
          </w:p>
        </w:tc>
        <w:tc>
          <w:tcPr>
            <w:tcW w:w="1134" w:type="dxa"/>
            <w:tcBorders>
              <w:left w:val="nil"/>
              <w:right w:val="nil"/>
            </w:tcBorders>
          </w:tcPr>
          <w:p w14:paraId="02D2737C"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N1</w:t>
            </w:r>
          </w:p>
        </w:tc>
        <w:tc>
          <w:tcPr>
            <w:tcW w:w="5448" w:type="dxa"/>
            <w:tcBorders>
              <w:left w:val="nil"/>
            </w:tcBorders>
          </w:tcPr>
          <w:p w14:paraId="5EA504F5"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M0</w:t>
            </w:r>
          </w:p>
        </w:tc>
      </w:tr>
      <w:tr w:rsidR="00DB36CE" w:rsidRPr="00D401A2" w14:paraId="793396ED" w14:textId="77777777" w:rsidTr="00B57169">
        <w:tc>
          <w:tcPr>
            <w:tcW w:w="1384" w:type="dxa"/>
            <w:gridSpan w:val="3"/>
            <w:tcBorders>
              <w:bottom w:val="nil"/>
              <w:right w:val="nil"/>
            </w:tcBorders>
          </w:tcPr>
          <w:p w14:paraId="78156F80"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Stage IV</w:t>
            </w:r>
          </w:p>
        </w:tc>
        <w:tc>
          <w:tcPr>
            <w:tcW w:w="1276" w:type="dxa"/>
            <w:tcBorders>
              <w:left w:val="nil"/>
              <w:right w:val="nil"/>
            </w:tcBorders>
          </w:tcPr>
          <w:p w14:paraId="696384FF"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T4</w:t>
            </w:r>
          </w:p>
        </w:tc>
        <w:tc>
          <w:tcPr>
            <w:tcW w:w="1134" w:type="dxa"/>
            <w:tcBorders>
              <w:left w:val="nil"/>
              <w:right w:val="nil"/>
            </w:tcBorders>
          </w:tcPr>
          <w:p w14:paraId="29F22273"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Any N</w:t>
            </w:r>
          </w:p>
        </w:tc>
        <w:tc>
          <w:tcPr>
            <w:tcW w:w="5448" w:type="dxa"/>
            <w:tcBorders>
              <w:left w:val="nil"/>
            </w:tcBorders>
          </w:tcPr>
          <w:p w14:paraId="49205A43"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M0</w:t>
            </w:r>
          </w:p>
        </w:tc>
      </w:tr>
      <w:tr w:rsidR="00DB36CE" w:rsidRPr="00D401A2" w14:paraId="09AA62A9" w14:textId="77777777" w:rsidTr="00B57169">
        <w:tc>
          <w:tcPr>
            <w:tcW w:w="1384" w:type="dxa"/>
            <w:gridSpan w:val="3"/>
            <w:tcBorders>
              <w:top w:val="nil"/>
              <w:right w:val="nil"/>
            </w:tcBorders>
          </w:tcPr>
          <w:p w14:paraId="4B31F317" w14:textId="77777777" w:rsidR="00DB36CE" w:rsidRPr="00D401A2" w:rsidRDefault="00DB36CE" w:rsidP="00DB36CE">
            <w:pPr>
              <w:rPr>
                <w:rFonts w:asciiTheme="minorHAnsi" w:hAnsiTheme="minorHAnsi" w:cstheme="minorHAnsi"/>
                <w:sz w:val="20"/>
                <w:szCs w:val="20"/>
              </w:rPr>
            </w:pPr>
          </w:p>
        </w:tc>
        <w:tc>
          <w:tcPr>
            <w:tcW w:w="1276" w:type="dxa"/>
            <w:tcBorders>
              <w:left w:val="nil"/>
              <w:right w:val="nil"/>
            </w:tcBorders>
          </w:tcPr>
          <w:p w14:paraId="56478FE6"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Any T</w:t>
            </w:r>
          </w:p>
        </w:tc>
        <w:tc>
          <w:tcPr>
            <w:tcW w:w="1134" w:type="dxa"/>
            <w:tcBorders>
              <w:left w:val="nil"/>
              <w:right w:val="nil"/>
            </w:tcBorders>
          </w:tcPr>
          <w:p w14:paraId="12683C88"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Any N</w:t>
            </w:r>
          </w:p>
        </w:tc>
        <w:tc>
          <w:tcPr>
            <w:tcW w:w="5448" w:type="dxa"/>
            <w:tcBorders>
              <w:left w:val="nil"/>
            </w:tcBorders>
          </w:tcPr>
          <w:p w14:paraId="43E6D5F1" w14:textId="77777777" w:rsidR="00DB36CE" w:rsidRPr="00D401A2" w:rsidRDefault="00DB36CE" w:rsidP="00DB36CE">
            <w:pPr>
              <w:rPr>
                <w:rFonts w:asciiTheme="minorHAnsi" w:hAnsiTheme="minorHAnsi" w:cstheme="minorHAnsi"/>
                <w:sz w:val="20"/>
                <w:szCs w:val="20"/>
              </w:rPr>
            </w:pPr>
            <w:r w:rsidRPr="00D401A2">
              <w:rPr>
                <w:rFonts w:asciiTheme="minorHAnsi" w:hAnsiTheme="minorHAnsi" w:cstheme="minorHAnsi"/>
                <w:sz w:val="20"/>
                <w:szCs w:val="20"/>
              </w:rPr>
              <w:t>M1</w:t>
            </w:r>
          </w:p>
        </w:tc>
      </w:tr>
    </w:tbl>
    <w:p w14:paraId="68979448" w14:textId="77777777" w:rsidR="00EE6C36" w:rsidRPr="00D401A2" w:rsidRDefault="00EE6C36" w:rsidP="00EE6C36">
      <w:pPr>
        <w:spacing w:after="0" w:line="240" w:lineRule="auto"/>
        <w:contextualSpacing/>
        <w:rPr>
          <w:rFonts w:asciiTheme="minorHAnsi" w:hAnsiTheme="minorHAnsi" w:cstheme="minorHAnsi"/>
          <w:sz w:val="20"/>
          <w:szCs w:val="20"/>
        </w:rPr>
      </w:pPr>
      <w:r w:rsidRPr="00D401A2">
        <w:rPr>
          <w:rFonts w:asciiTheme="minorHAnsi" w:hAnsiTheme="minorHAnsi" w:cstheme="minorHAnsi"/>
          <w:sz w:val="20"/>
          <w:szCs w:val="20"/>
        </w:rPr>
        <w:t>pTNM, pathological tumour, node, metastasis</w:t>
      </w:r>
    </w:p>
    <w:p w14:paraId="1A20726A" w14:textId="77777777" w:rsidR="00EE6C36" w:rsidRPr="00D401A2" w:rsidRDefault="00EE6C36" w:rsidP="00EE6C36">
      <w:pPr>
        <w:spacing w:after="0" w:line="240" w:lineRule="auto"/>
        <w:contextualSpacing/>
        <w:rPr>
          <w:rFonts w:asciiTheme="minorHAnsi" w:hAnsiTheme="minorHAnsi" w:cstheme="minorHAnsi"/>
          <w:sz w:val="20"/>
          <w:szCs w:val="20"/>
        </w:rPr>
      </w:pPr>
      <w:r w:rsidRPr="00D401A2">
        <w:rPr>
          <w:rFonts w:asciiTheme="minorHAnsi" w:hAnsiTheme="minorHAnsi" w:cstheme="minorHAnsi"/>
          <w:sz w:val="20"/>
          <w:szCs w:val="20"/>
        </w:rPr>
        <w:t>* pT and pN categories correspond to the T and N categories</w:t>
      </w:r>
    </w:p>
    <w:p w14:paraId="69D20154" w14:textId="77777777" w:rsidR="0093399F" w:rsidRPr="00D401A2" w:rsidRDefault="00126C8D">
      <w:pPr>
        <w:rPr>
          <w:rFonts w:asciiTheme="minorHAnsi" w:hAnsiTheme="minorHAnsi" w:cstheme="minorHAnsi"/>
          <w:sz w:val="20"/>
          <w:szCs w:val="20"/>
        </w:rPr>
      </w:pPr>
      <w:r w:rsidRPr="00D401A2">
        <w:rPr>
          <w:rFonts w:asciiTheme="minorHAnsi" w:hAnsiTheme="minorHAnsi" w:cstheme="minorHAnsi"/>
          <w:sz w:val="20"/>
          <w:szCs w:val="20"/>
        </w:rPr>
        <w:t xml:space="preserve">Source: </w:t>
      </w:r>
      <w:r w:rsidR="00BE1686" w:rsidRPr="00D401A2">
        <w:rPr>
          <w:rFonts w:asciiTheme="minorHAnsi" w:hAnsiTheme="minorHAnsi" w:cstheme="minorHAnsi"/>
          <w:sz w:val="20"/>
          <w:szCs w:val="20"/>
        </w:rPr>
        <w:t xml:space="preserve">Reproduced from </w:t>
      </w:r>
      <w:r w:rsidRPr="00D401A2">
        <w:rPr>
          <w:rFonts w:asciiTheme="minorHAnsi" w:hAnsiTheme="minorHAnsi" w:cstheme="minorHAnsi"/>
          <w:sz w:val="20"/>
          <w:szCs w:val="20"/>
        </w:rPr>
        <w:t>Table 2</w:t>
      </w:r>
      <w:r w:rsidR="00BE1686" w:rsidRPr="00D401A2">
        <w:rPr>
          <w:rFonts w:asciiTheme="minorHAnsi" w:hAnsiTheme="minorHAnsi" w:cstheme="minorHAnsi"/>
          <w:sz w:val="20"/>
          <w:szCs w:val="20"/>
        </w:rPr>
        <w:t xml:space="preserve"> in </w:t>
      </w:r>
      <w:r w:rsidRPr="00D401A2">
        <w:rPr>
          <w:rFonts w:asciiTheme="minorHAnsi" w:hAnsiTheme="minorHAnsi" w:cstheme="minorHAnsi"/>
          <w:sz w:val="20"/>
          <w:szCs w:val="20"/>
        </w:rPr>
        <w:t>Escudier (2019)</w:t>
      </w:r>
      <w:r w:rsidR="00BE1686" w:rsidRPr="00D401A2">
        <w:rPr>
          <w:rFonts w:asciiTheme="minorHAnsi" w:hAnsiTheme="minorHAnsi" w:cstheme="minorHAnsi"/>
          <w:sz w:val="20"/>
          <w:szCs w:val="20"/>
        </w:rPr>
        <w:t>.</w:t>
      </w:r>
    </w:p>
    <w:p w14:paraId="3889F5E4" w14:textId="77777777" w:rsidR="004C4C91" w:rsidRDefault="004C4C91">
      <w:r>
        <w:br w:type="page"/>
      </w:r>
    </w:p>
    <w:p w14:paraId="3B578BBE" w14:textId="5F407420" w:rsidR="00F76152" w:rsidRDefault="00145754" w:rsidP="00145754">
      <w:pPr>
        <w:pStyle w:val="Caption"/>
        <w:rPr>
          <w:rFonts w:asciiTheme="minorHAnsi" w:hAnsiTheme="minorHAnsi" w:cstheme="minorHAnsi"/>
        </w:rPr>
      </w:pPr>
      <w:bookmarkStart w:id="32" w:name="_Ref23614857"/>
      <w:r w:rsidRPr="00F76152">
        <w:rPr>
          <w:rFonts w:asciiTheme="minorHAnsi" w:hAnsiTheme="minorHAnsi" w:cstheme="minorHAnsi"/>
          <w:sz w:val="28"/>
          <w:szCs w:val="28"/>
        </w:rPr>
        <w:lastRenderedPageBreak/>
        <w:t xml:space="preserve">Appendix </w:t>
      </w:r>
      <w:r w:rsidRPr="00F76152">
        <w:rPr>
          <w:rFonts w:asciiTheme="minorHAnsi" w:hAnsiTheme="minorHAnsi" w:cstheme="minorHAnsi"/>
          <w:sz w:val="28"/>
          <w:szCs w:val="28"/>
        </w:rPr>
        <w:fldChar w:fldCharType="begin"/>
      </w:r>
      <w:r w:rsidRPr="00F76152">
        <w:rPr>
          <w:rFonts w:asciiTheme="minorHAnsi" w:hAnsiTheme="minorHAnsi" w:cstheme="minorHAnsi"/>
          <w:sz w:val="28"/>
          <w:szCs w:val="28"/>
        </w:rPr>
        <w:instrText xml:space="preserve"> SEQ Appendix \* ARABIC </w:instrText>
      </w:r>
      <w:r w:rsidRPr="00F76152">
        <w:rPr>
          <w:rFonts w:asciiTheme="minorHAnsi" w:hAnsiTheme="minorHAnsi" w:cstheme="minorHAnsi"/>
          <w:sz w:val="28"/>
          <w:szCs w:val="28"/>
        </w:rPr>
        <w:fldChar w:fldCharType="separate"/>
      </w:r>
      <w:r w:rsidR="00F61203">
        <w:rPr>
          <w:rFonts w:asciiTheme="minorHAnsi" w:hAnsiTheme="minorHAnsi" w:cstheme="minorHAnsi"/>
          <w:noProof/>
          <w:sz w:val="28"/>
          <w:szCs w:val="28"/>
        </w:rPr>
        <w:t>2</w:t>
      </w:r>
      <w:r w:rsidRPr="00F76152">
        <w:rPr>
          <w:rFonts w:asciiTheme="minorHAnsi" w:hAnsiTheme="minorHAnsi" w:cstheme="minorHAnsi"/>
          <w:sz w:val="28"/>
          <w:szCs w:val="28"/>
        </w:rPr>
        <w:fldChar w:fldCharType="end"/>
      </w:r>
      <w:bookmarkEnd w:id="32"/>
      <w:r w:rsidRPr="00145754">
        <w:rPr>
          <w:rFonts w:asciiTheme="minorHAnsi" w:hAnsiTheme="minorHAnsi" w:cstheme="minorHAnsi"/>
        </w:rPr>
        <w:t xml:space="preserve"> </w:t>
      </w:r>
    </w:p>
    <w:p w14:paraId="1FAB07C4" w14:textId="0955CAF3" w:rsidR="00E83EC7" w:rsidRPr="00145754" w:rsidRDefault="00E83EC7" w:rsidP="00145754">
      <w:pPr>
        <w:pStyle w:val="Caption"/>
        <w:rPr>
          <w:rFonts w:asciiTheme="minorHAnsi" w:hAnsiTheme="minorHAnsi" w:cstheme="minorHAnsi"/>
          <w:lang w:val="en-US"/>
        </w:rPr>
      </w:pPr>
      <w:r w:rsidRPr="00145754">
        <w:rPr>
          <w:rFonts w:asciiTheme="minorHAnsi" w:hAnsiTheme="minorHAnsi" w:cstheme="minorHAnsi"/>
          <w:lang w:val="en-US"/>
        </w:rPr>
        <w:t>International treatment guidelines and recommendations for the management of SRMs</w:t>
      </w:r>
    </w:p>
    <w:tbl>
      <w:tblPr>
        <w:tblStyle w:val="TableGrid2"/>
        <w:tblW w:w="0" w:type="auto"/>
        <w:tblInd w:w="108" w:type="dxa"/>
        <w:tblLayout w:type="fixed"/>
        <w:tblLook w:val="04A0" w:firstRow="1" w:lastRow="0" w:firstColumn="1" w:lastColumn="0" w:noHBand="0" w:noVBand="1"/>
        <w:tblCaption w:val="Appendix 2 Table"/>
        <w:tblDescription w:val="Table"/>
      </w:tblPr>
      <w:tblGrid>
        <w:gridCol w:w="1560"/>
        <w:gridCol w:w="7348"/>
      </w:tblGrid>
      <w:tr w:rsidR="00E83EC7" w:rsidRPr="00E83EC7" w14:paraId="1793D414" w14:textId="77777777" w:rsidTr="00B57169">
        <w:trPr>
          <w:cantSplit/>
          <w:tblHeader/>
        </w:trPr>
        <w:tc>
          <w:tcPr>
            <w:tcW w:w="8908" w:type="dxa"/>
            <w:gridSpan w:val="2"/>
            <w:shd w:val="clear" w:color="auto" w:fill="D9D9D9"/>
          </w:tcPr>
          <w:p w14:paraId="7F55BF2B" w14:textId="77777777" w:rsidR="00E83EC7" w:rsidRPr="00E83EC7" w:rsidRDefault="00E83EC7" w:rsidP="00145754">
            <w:pPr>
              <w:spacing w:before="20" w:after="20"/>
              <w:rPr>
                <w:rFonts w:asciiTheme="minorHAnsi" w:hAnsiTheme="minorHAnsi" w:cstheme="minorHAnsi"/>
                <w:b/>
                <w:bCs/>
                <w:sz w:val="20"/>
                <w:szCs w:val="20"/>
                <w:lang w:val="en-US"/>
              </w:rPr>
            </w:pPr>
            <w:r w:rsidRPr="00E83EC7">
              <w:rPr>
                <w:rFonts w:asciiTheme="minorHAnsi" w:hAnsiTheme="minorHAnsi" w:cstheme="minorHAnsi"/>
                <w:b/>
                <w:bCs/>
                <w:sz w:val="20"/>
                <w:szCs w:val="20"/>
                <w:lang w:val="en-US"/>
              </w:rPr>
              <w:t>American Society of Clinical Oncology (ASCO) Clinical Practice Guideline for SRMs (Finelli 2017)</w:t>
            </w:r>
          </w:p>
        </w:tc>
      </w:tr>
      <w:tr w:rsidR="00021FA3" w:rsidRPr="00E83EC7" w14:paraId="6789DA78" w14:textId="77777777" w:rsidTr="00855D05">
        <w:trPr>
          <w:cantSplit/>
        </w:trPr>
        <w:tc>
          <w:tcPr>
            <w:tcW w:w="1560" w:type="dxa"/>
            <w:vMerge w:val="restart"/>
          </w:tcPr>
          <w:p w14:paraId="1D3BB5B2" w14:textId="77777777" w:rsidR="00021FA3" w:rsidRPr="00E83EC7" w:rsidRDefault="00021FA3"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Clinically localized SRMs (≤4 cm) (usually consistent with stage T1a RCC)</w:t>
            </w:r>
          </w:p>
        </w:tc>
        <w:tc>
          <w:tcPr>
            <w:tcW w:w="7348" w:type="dxa"/>
          </w:tcPr>
          <w:p w14:paraId="16B62A82" w14:textId="77777777" w:rsidR="00021FA3" w:rsidRPr="00E83EC7" w:rsidRDefault="00021FA3"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Biopsy:</w:t>
            </w:r>
          </w:p>
          <w:p w14:paraId="65898395" w14:textId="77777777" w:rsidR="00021FA3" w:rsidRPr="00E83EC7" w:rsidRDefault="00021FA3" w:rsidP="00CF0500">
            <w:pPr>
              <w:pStyle w:val="ListParagraph"/>
              <w:numPr>
                <w:ilvl w:val="0"/>
                <w:numId w:val="17"/>
              </w:numPr>
              <w:spacing w:before="20" w:after="20"/>
              <w:rPr>
                <w:rFonts w:asciiTheme="minorHAnsi" w:hAnsiTheme="minorHAnsi" w:cstheme="minorHAnsi"/>
                <w:color w:val="000000"/>
                <w:sz w:val="20"/>
                <w:szCs w:val="20"/>
                <w:lang w:val="en-US"/>
              </w:rPr>
            </w:pPr>
            <w:r w:rsidRPr="00E83EC7">
              <w:rPr>
                <w:rFonts w:asciiTheme="minorHAnsi" w:hAnsiTheme="minorHAnsi" w:cstheme="minorHAnsi"/>
                <w:color w:val="000000"/>
                <w:sz w:val="20"/>
                <w:szCs w:val="20"/>
                <w:lang w:val="en-US"/>
              </w:rPr>
              <w:t>All patients with an SRM should be considered for renal tumour biopsy when the results may alter management.</w:t>
            </w:r>
          </w:p>
        </w:tc>
      </w:tr>
      <w:tr w:rsidR="00021FA3" w:rsidRPr="00E83EC7" w14:paraId="67C270BF" w14:textId="77777777" w:rsidTr="00855D05">
        <w:trPr>
          <w:cantSplit/>
        </w:trPr>
        <w:tc>
          <w:tcPr>
            <w:tcW w:w="1560" w:type="dxa"/>
            <w:vMerge/>
          </w:tcPr>
          <w:p w14:paraId="2E8F2AA7" w14:textId="77777777" w:rsidR="00021FA3" w:rsidRPr="00E83EC7" w:rsidRDefault="00021FA3" w:rsidP="00145754">
            <w:pPr>
              <w:spacing w:before="20" w:after="20"/>
              <w:rPr>
                <w:rFonts w:asciiTheme="minorHAnsi" w:hAnsiTheme="minorHAnsi" w:cstheme="minorHAnsi"/>
                <w:sz w:val="20"/>
                <w:szCs w:val="20"/>
                <w:lang w:val="en-US"/>
              </w:rPr>
            </w:pPr>
          </w:p>
        </w:tc>
        <w:tc>
          <w:tcPr>
            <w:tcW w:w="7348" w:type="dxa"/>
          </w:tcPr>
          <w:p w14:paraId="45640237" w14:textId="77777777" w:rsidR="00021FA3" w:rsidRPr="00E83EC7" w:rsidRDefault="00021FA3"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AS should be an initial management option for patients who have significant comorbidities and limited life expectancy.</w:t>
            </w:r>
          </w:p>
          <w:p w14:paraId="28B5BEA4" w14:textId="77777777" w:rsidR="00021FA3" w:rsidRPr="00E83EC7" w:rsidRDefault="00021FA3" w:rsidP="00CF0500">
            <w:pPr>
              <w:pStyle w:val="ListParagraph"/>
              <w:numPr>
                <w:ilvl w:val="0"/>
                <w:numId w:val="17"/>
              </w:numPr>
              <w:spacing w:before="20" w:after="20"/>
              <w:rPr>
                <w:rFonts w:asciiTheme="minorHAnsi" w:hAnsiTheme="minorHAnsi" w:cstheme="minorHAnsi"/>
                <w:color w:val="000000"/>
                <w:sz w:val="20"/>
                <w:szCs w:val="20"/>
                <w:lang w:val="en-US"/>
              </w:rPr>
            </w:pPr>
            <w:r w:rsidRPr="00E83EC7">
              <w:rPr>
                <w:rFonts w:asciiTheme="minorHAnsi" w:hAnsiTheme="minorHAnsi" w:cstheme="minorHAnsi"/>
                <w:color w:val="000000"/>
                <w:sz w:val="20"/>
                <w:szCs w:val="20"/>
                <w:lang w:val="en-US"/>
              </w:rPr>
              <w:t xml:space="preserve">Absolute indication: high risk for anaesthesia/intervention or life expectancy &lt;5 years; </w:t>
            </w:r>
          </w:p>
          <w:p w14:paraId="5F5F5811" w14:textId="77777777" w:rsidR="00021FA3" w:rsidRPr="00E83EC7" w:rsidRDefault="00021FA3" w:rsidP="00CF0500">
            <w:pPr>
              <w:pStyle w:val="ListParagraph"/>
              <w:numPr>
                <w:ilvl w:val="0"/>
                <w:numId w:val="17"/>
              </w:numPr>
              <w:spacing w:before="20" w:after="20"/>
              <w:rPr>
                <w:rFonts w:asciiTheme="minorHAnsi" w:hAnsiTheme="minorHAnsi" w:cstheme="minorHAnsi"/>
                <w:color w:val="000000"/>
                <w:sz w:val="20"/>
                <w:szCs w:val="20"/>
                <w:lang w:val="en-US"/>
              </w:rPr>
            </w:pPr>
            <w:r w:rsidRPr="00E83EC7">
              <w:rPr>
                <w:rFonts w:asciiTheme="minorHAnsi" w:hAnsiTheme="minorHAnsi" w:cstheme="minorHAnsi"/>
                <w:color w:val="000000"/>
                <w:sz w:val="20"/>
                <w:szCs w:val="20"/>
                <w:lang w:val="en-US"/>
              </w:rPr>
              <w:t>Relative indication: significant risk of ESRD if treated, SRM &lt;1 cm, or life expectancy &lt;10 years.</w:t>
            </w:r>
          </w:p>
        </w:tc>
      </w:tr>
      <w:tr w:rsidR="00021FA3" w:rsidRPr="00E83EC7" w14:paraId="47ED4551" w14:textId="77777777" w:rsidTr="00855D05">
        <w:trPr>
          <w:cantSplit/>
        </w:trPr>
        <w:tc>
          <w:tcPr>
            <w:tcW w:w="1560" w:type="dxa"/>
            <w:vMerge/>
          </w:tcPr>
          <w:p w14:paraId="296C30CC" w14:textId="77777777" w:rsidR="00021FA3" w:rsidRPr="00E83EC7" w:rsidRDefault="00021FA3" w:rsidP="00145754">
            <w:pPr>
              <w:spacing w:before="20" w:after="20"/>
              <w:rPr>
                <w:rFonts w:asciiTheme="minorHAnsi" w:hAnsiTheme="minorHAnsi" w:cstheme="minorHAnsi"/>
                <w:sz w:val="20"/>
                <w:szCs w:val="20"/>
                <w:lang w:val="en-US"/>
              </w:rPr>
            </w:pPr>
          </w:p>
        </w:tc>
        <w:tc>
          <w:tcPr>
            <w:tcW w:w="7348" w:type="dxa"/>
          </w:tcPr>
          <w:p w14:paraId="3698BAAE" w14:textId="77777777" w:rsidR="00021FA3" w:rsidRPr="00E83EC7" w:rsidRDefault="00021FA3"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 xml:space="preserve">PN is the standard treatment for SRMs and should be offered to all patients </w:t>
            </w:r>
          </w:p>
          <w:p w14:paraId="1C3E845F" w14:textId="77777777" w:rsidR="00021FA3" w:rsidRPr="00E83EC7" w:rsidRDefault="00021FA3" w:rsidP="00CF0500">
            <w:pPr>
              <w:pStyle w:val="ListParagraph"/>
              <w:numPr>
                <w:ilvl w:val="0"/>
                <w:numId w:val="18"/>
              </w:numPr>
              <w:spacing w:before="20" w:after="20"/>
              <w:rPr>
                <w:rFonts w:asciiTheme="minorHAnsi" w:hAnsiTheme="minorHAnsi" w:cstheme="minorHAnsi"/>
                <w:color w:val="000000"/>
                <w:sz w:val="20"/>
                <w:szCs w:val="20"/>
                <w:lang w:val="en-US"/>
              </w:rPr>
            </w:pPr>
            <w:r w:rsidRPr="00E83EC7">
              <w:rPr>
                <w:rFonts w:asciiTheme="minorHAnsi" w:hAnsiTheme="minorHAnsi" w:cstheme="minorHAnsi"/>
                <w:color w:val="000000"/>
                <w:sz w:val="20"/>
                <w:szCs w:val="20"/>
                <w:lang w:val="en-US"/>
              </w:rPr>
              <w:t xml:space="preserve">for whom an intervention is indicated and </w:t>
            </w:r>
          </w:p>
          <w:p w14:paraId="2568FE37" w14:textId="77777777" w:rsidR="00021FA3" w:rsidRPr="00E83EC7" w:rsidRDefault="00021FA3" w:rsidP="00CF0500">
            <w:pPr>
              <w:pStyle w:val="ListParagraph"/>
              <w:numPr>
                <w:ilvl w:val="0"/>
                <w:numId w:val="18"/>
              </w:numPr>
              <w:spacing w:before="20" w:after="20"/>
              <w:rPr>
                <w:rFonts w:asciiTheme="minorHAnsi" w:hAnsiTheme="minorHAnsi" w:cstheme="minorHAnsi"/>
                <w:color w:val="000000"/>
                <w:sz w:val="20"/>
                <w:szCs w:val="20"/>
                <w:lang w:val="en-US"/>
              </w:rPr>
            </w:pPr>
            <w:r w:rsidRPr="00E83EC7">
              <w:rPr>
                <w:rFonts w:asciiTheme="minorHAnsi" w:hAnsiTheme="minorHAnsi" w:cstheme="minorHAnsi"/>
                <w:color w:val="000000"/>
                <w:sz w:val="20"/>
                <w:szCs w:val="20"/>
                <w:lang w:val="en-US"/>
              </w:rPr>
              <w:t>who possess a tumor that is amenable to this approach</w:t>
            </w:r>
          </w:p>
        </w:tc>
      </w:tr>
      <w:tr w:rsidR="00021FA3" w:rsidRPr="00E83EC7" w14:paraId="3DAB65CB" w14:textId="77777777" w:rsidTr="00855D05">
        <w:trPr>
          <w:cantSplit/>
        </w:trPr>
        <w:tc>
          <w:tcPr>
            <w:tcW w:w="1560" w:type="dxa"/>
            <w:vMerge/>
          </w:tcPr>
          <w:p w14:paraId="74891D3F" w14:textId="77777777" w:rsidR="00021FA3" w:rsidRPr="00E83EC7" w:rsidRDefault="00021FA3" w:rsidP="00145754">
            <w:pPr>
              <w:spacing w:before="20" w:after="20"/>
              <w:rPr>
                <w:rFonts w:asciiTheme="minorHAnsi" w:hAnsiTheme="minorHAnsi" w:cstheme="minorHAnsi"/>
                <w:sz w:val="20"/>
                <w:szCs w:val="20"/>
                <w:lang w:val="en-US"/>
              </w:rPr>
            </w:pPr>
          </w:p>
        </w:tc>
        <w:tc>
          <w:tcPr>
            <w:tcW w:w="7348" w:type="dxa"/>
          </w:tcPr>
          <w:p w14:paraId="4B33FE82" w14:textId="77777777" w:rsidR="00021FA3" w:rsidRPr="00E83EC7" w:rsidRDefault="00021FA3"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 xml:space="preserve">RN </w:t>
            </w:r>
          </w:p>
          <w:p w14:paraId="24B7AE8D" w14:textId="77777777" w:rsidR="00021FA3" w:rsidRPr="00E83EC7" w:rsidRDefault="00021FA3" w:rsidP="00CF0500">
            <w:pPr>
              <w:pStyle w:val="ListParagraph"/>
              <w:numPr>
                <w:ilvl w:val="0"/>
                <w:numId w:val="19"/>
              </w:numPr>
              <w:spacing w:before="20" w:after="20"/>
              <w:rPr>
                <w:rFonts w:asciiTheme="minorHAnsi" w:hAnsiTheme="minorHAnsi" w:cstheme="minorHAnsi"/>
                <w:color w:val="000000"/>
                <w:sz w:val="20"/>
                <w:szCs w:val="20"/>
                <w:lang w:val="en-US"/>
              </w:rPr>
            </w:pPr>
            <w:r w:rsidRPr="00E83EC7">
              <w:rPr>
                <w:rFonts w:asciiTheme="minorHAnsi" w:hAnsiTheme="minorHAnsi" w:cstheme="minorHAnsi"/>
                <w:color w:val="000000"/>
                <w:sz w:val="20"/>
                <w:szCs w:val="20"/>
                <w:lang w:val="en-US"/>
              </w:rPr>
              <w:t xml:space="preserve">should be reserved only for patients who possess a tumour of significant complexity that is not amenable to PN or </w:t>
            </w:r>
          </w:p>
          <w:p w14:paraId="35B00B39" w14:textId="77777777" w:rsidR="00021FA3" w:rsidRPr="00E83EC7" w:rsidRDefault="00021FA3" w:rsidP="00CF0500">
            <w:pPr>
              <w:pStyle w:val="ListParagraph"/>
              <w:numPr>
                <w:ilvl w:val="0"/>
                <w:numId w:val="19"/>
              </w:numPr>
              <w:spacing w:before="20" w:after="20"/>
              <w:rPr>
                <w:rFonts w:asciiTheme="minorHAnsi" w:hAnsiTheme="minorHAnsi" w:cstheme="minorHAnsi"/>
                <w:color w:val="000000"/>
                <w:sz w:val="20"/>
                <w:szCs w:val="20"/>
                <w:lang w:val="en-US"/>
              </w:rPr>
            </w:pPr>
            <w:r w:rsidRPr="00E83EC7">
              <w:rPr>
                <w:rFonts w:asciiTheme="minorHAnsi" w:hAnsiTheme="minorHAnsi" w:cstheme="minorHAnsi"/>
                <w:color w:val="000000"/>
                <w:sz w:val="20"/>
                <w:szCs w:val="20"/>
                <w:lang w:val="en-US"/>
              </w:rPr>
              <w:t>where PN may result in unacceptable morbidity even when performed at centres with expertise.</w:t>
            </w:r>
          </w:p>
        </w:tc>
      </w:tr>
      <w:tr w:rsidR="00021FA3" w:rsidRPr="00E83EC7" w14:paraId="718C2ED8" w14:textId="77777777" w:rsidTr="00855D05">
        <w:trPr>
          <w:cantSplit/>
        </w:trPr>
        <w:tc>
          <w:tcPr>
            <w:tcW w:w="1560" w:type="dxa"/>
            <w:vMerge/>
            <w:tcBorders>
              <w:bottom w:val="single" w:sz="4" w:space="0" w:color="auto"/>
            </w:tcBorders>
          </w:tcPr>
          <w:p w14:paraId="736CFFA6" w14:textId="77777777" w:rsidR="00021FA3" w:rsidRPr="00E83EC7" w:rsidRDefault="00021FA3" w:rsidP="00145754">
            <w:pPr>
              <w:spacing w:before="20" w:after="20"/>
              <w:rPr>
                <w:rFonts w:asciiTheme="minorHAnsi" w:hAnsiTheme="minorHAnsi" w:cstheme="minorHAnsi"/>
                <w:sz w:val="20"/>
                <w:szCs w:val="20"/>
                <w:lang w:val="en-US"/>
              </w:rPr>
            </w:pPr>
          </w:p>
        </w:tc>
        <w:tc>
          <w:tcPr>
            <w:tcW w:w="7348" w:type="dxa"/>
          </w:tcPr>
          <w:p w14:paraId="37987A84" w14:textId="77777777" w:rsidR="00021FA3" w:rsidRPr="00E83EC7" w:rsidRDefault="00021FA3"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 xml:space="preserve">Percutaneous TA </w:t>
            </w:r>
          </w:p>
          <w:p w14:paraId="6FA0F37D" w14:textId="77777777" w:rsidR="00021FA3" w:rsidRPr="00E83EC7" w:rsidRDefault="00021FA3" w:rsidP="00CF0500">
            <w:pPr>
              <w:pStyle w:val="ListParagraph"/>
              <w:numPr>
                <w:ilvl w:val="0"/>
                <w:numId w:val="20"/>
              </w:numPr>
              <w:spacing w:before="20" w:after="20"/>
              <w:rPr>
                <w:rFonts w:asciiTheme="minorHAnsi" w:hAnsiTheme="minorHAnsi" w:cstheme="minorHAnsi"/>
                <w:color w:val="000000"/>
                <w:sz w:val="20"/>
                <w:szCs w:val="20"/>
                <w:lang w:val="en-US"/>
              </w:rPr>
            </w:pPr>
            <w:r w:rsidRPr="00E83EC7">
              <w:rPr>
                <w:rFonts w:asciiTheme="minorHAnsi" w:hAnsiTheme="minorHAnsi" w:cstheme="minorHAnsi"/>
                <w:color w:val="000000"/>
                <w:sz w:val="20"/>
                <w:szCs w:val="20"/>
                <w:lang w:val="en-US"/>
              </w:rPr>
              <w:t xml:space="preserve">should be considered an option for patients who possess tumors such that complete ablation will be achieved. </w:t>
            </w:r>
          </w:p>
          <w:p w14:paraId="0CAA04F0" w14:textId="77777777" w:rsidR="00021FA3" w:rsidRPr="00E83EC7" w:rsidRDefault="00021FA3" w:rsidP="00CF0500">
            <w:pPr>
              <w:pStyle w:val="ListParagraph"/>
              <w:numPr>
                <w:ilvl w:val="0"/>
                <w:numId w:val="20"/>
              </w:num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A biopsy should be obtained before or at the time of ablation.</w:t>
            </w:r>
          </w:p>
        </w:tc>
      </w:tr>
      <w:tr w:rsidR="00E83EC7" w:rsidRPr="00E83EC7" w14:paraId="2DBB7AE3" w14:textId="77777777" w:rsidTr="00E83EC7">
        <w:trPr>
          <w:cantSplit/>
        </w:trPr>
        <w:tc>
          <w:tcPr>
            <w:tcW w:w="8908" w:type="dxa"/>
            <w:gridSpan w:val="2"/>
            <w:shd w:val="clear" w:color="auto" w:fill="D9D9D9"/>
          </w:tcPr>
          <w:p w14:paraId="29EE157F" w14:textId="77777777" w:rsidR="00E83EC7" w:rsidRPr="00E83EC7" w:rsidRDefault="00E83EC7" w:rsidP="00145754">
            <w:pPr>
              <w:spacing w:before="20" w:after="20"/>
              <w:rPr>
                <w:rFonts w:asciiTheme="minorHAnsi" w:hAnsiTheme="minorHAnsi" w:cstheme="minorHAnsi"/>
                <w:b/>
                <w:bCs/>
                <w:sz w:val="20"/>
                <w:szCs w:val="20"/>
                <w:lang w:val="en-US"/>
              </w:rPr>
            </w:pPr>
            <w:bookmarkStart w:id="33" w:name="_Hlk23011075"/>
            <w:r w:rsidRPr="00E83EC7">
              <w:rPr>
                <w:rFonts w:asciiTheme="minorHAnsi" w:hAnsiTheme="minorHAnsi" w:cstheme="minorHAnsi"/>
                <w:b/>
                <w:bCs/>
                <w:sz w:val="20"/>
                <w:szCs w:val="20"/>
                <w:lang w:val="en-US"/>
              </w:rPr>
              <w:t>American Urological Association (AUA) Guideline for renal mass and localized renal cancer (Campbell 2017)</w:t>
            </w:r>
          </w:p>
        </w:tc>
      </w:tr>
      <w:tr w:rsidR="00E83EC7" w:rsidRPr="00E83EC7" w14:paraId="6881F6F2" w14:textId="77777777" w:rsidTr="00855D05">
        <w:trPr>
          <w:cantSplit/>
        </w:trPr>
        <w:tc>
          <w:tcPr>
            <w:tcW w:w="1560" w:type="dxa"/>
            <w:tcBorders>
              <w:bottom w:val="single" w:sz="4" w:space="0" w:color="auto"/>
            </w:tcBorders>
          </w:tcPr>
          <w:p w14:paraId="0C661076" w14:textId="77777777" w:rsidR="00E83EC7" w:rsidRPr="00E83EC7" w:rsidRDefault="00E83EC7"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 xml:space="preserve">cT1a </w:t>
            </w:r>
            <w:r w:rsidR="002D234B">
              <w:rPr>
                <w:rFonts w:asciiTheme="minorHAnsi" w:hAnsiTheme="minorHAnsi" w:cstheme="minorHAnsi"/>
                <w:sz w:val="20"/>
                <w:szCs w:val="20"/>
                <w:lang w:val="en-US"/>
              </w:rPr>
              <w:t>RM</w:t>
            </w:r>
          </w:p>
        </w:tc>
        <w:tc>
          <w:tcPr>
            <w:tcW w:w="7348" w:type="dxa"/>
          </w:tcPr>
          <w:p w14:paraId="429248F9" w14:textId="77777777" w:rsidR="00E83EC7" w:rsidRPr="00E83EC7" w:rsidRDefault="00E83EC7"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PN:</w:t>
            </w:r>
          </w:p>
          <w:p w14:paraId="01064497" w14:textId="77777777" w:rsidR="00E83EC7" w:rsidRPr="00E83EC7" w:rsidRDefault="00E83EC7" w:rsidP="00CF0500">
            <w:pPr>
              <w:pStyle w:val="ListParagraph"/>
              <w:numPr>
                <w:ilvl w:val="0"/>
                <w:numId w:val="21"/>
              </w:numPr>
              <w:spacing w:before="20" w:after="20"/>
              <w:rPr>
                <w:rFonts w:asciiTheme="minorHAnsi" w:hAnsiTheme="minorHAnsi" w:cstheme="minorHAnsi"/>
                <w:color w:val="000000"/>
                <w:sz w:val="20"/>
                <w:szCs w:val="20"/>
                <w:lang w:val="en-US"/>
              </w:rPr>
            </w:pPr>
            <w:r w:rsidRPr="00E83EC7">
              <w:rPr>
                <w:rFonts w:asciiTheme="minorHAnsi" w:hAnsiTheme="minorHAnsi" w:cstheme="minorHAnsi"/>
                <w:color w:val="000000"/>
                <w:sz w:val="20"/>
                <w:szCs w:val="20"/>
                <w:lang w:val="en-US"/>
              </w:rPr>
              <w:t>When intervention is indicated, PN is the top priority treatment choice.</w:t>
            </w:r>
          </w:p>
        </w:tc>
      </w:tr>
      <w:bookmarkEnd w:id="33"/>
      <w:tr w:rsidR="00E83EC7" w:rsidRPr="00E83EC7" w14:paraId="02C67C2C" w14:textId="77777777" w:rsidTr="00855D05">
        <w:trPr>
          <w:cantSplit/>
        </w:trPr>
        <w:tc>
          <w:tcPr>
            <w:tcW w:w="1560" w:type="dxa"/>
            <w:tcBorders>
              <w:top w:val="single" w:sz="4" w:space="0" w:color="auto"/>
              <w:bottom w:val="single" w:sz="4" w:space="0" w:color="auto"/>
            </w:tcBorders>
          </w:tcPr>
          <w:p w14:paraId="5CEB948E" w14:textId="77777777" w:rsidR="00E83EC7" w:rsidRPr="00E83EC7" w:rsidRDefault="00E83EC7"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 xml:space="preserve">cT1a </w:t>
            </w:r>
            <w:r w:rsidR="002D234B">
              <w:rPr>
                <w:rFonts w:asciiTheme="minorHAnsi" w:hAnsiTheme="minorHAnsi" w:cstheme="minorHAnsi"/>
                <w:sz w:val="20"/>
                <w:szCs w:val="20"/>
                <w:lang w:val="en-US"/>
              </w:rPr>
              <w:t>RM</w:t>
            </w:r>
            <w:r w:rsidRPr="00E83EC7">
              <w:rPr>
                <w:rFonts w:asciiTheme="minorHAnsi" w:hAnsiTheme="minorHAnsi" w:cstheme="minorHAnsi"/>
                <w:sz w:val="20"/>
                <w:szCs w:val="20"/>
                <w:lang w:val="en-US"/>
              </w:rPr>
              <w:t xml:space="preserve"> &lt;3 cm</w:t>
            </w:r>
          </w:p>
        </w:tc>
        <w:tc>
          <w:tcPr>
            <w:tcW w:w="7348" w:type="dxa"/>
          </w:tcPr>
          <w:p w14:paraId="54AEED71" w14:textId="77777777" w:rsidR="00E83EC7" w:rsidRPr="00E83EC7" w:rsidRDefault="00E83EC7"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TA is an alternate approach:</w:t>
            </w:r>
          </w:p>
          <w:p w14:paraId="55D7EA6E" w14:textId="77777777" w:rsidR="00E83EC7" w:rsidRPr="00E83EC7" w:rsidRDefault="00E83EC7" w:rsidP="00CF0500">
            <w:pPr>
              <w:pStyle w:val="ListParagraph"/>
              <w:numPr>
                <w:ilvl w:val="0"/>
                <w:numId w:val="21"/>
              </w:numPr>
              <w:spacing w:before="20" w:after="20"/>
              <w:rPr>
                <w:rFonts w:asciiTheme="minorHAnsi" w:hAnsiTheme="minorHAnsi" w:cstheme="minorHAnsi"/>
                <w:color w:val="000000"/>
                <w:sz w:val="20"/>
                <w:szCs w:val="20"/>
                <w:lang w:val="en-US"/>
              </w:rPr>
            </w:pPr>
            <w:r w:rsidRPr="00E83EC7">
              <w:rPr>
                <w:rFonts w:asciiTheme="minorHAnsi" w:hAnsiTheme="minorHAnsi" w:cstheme="minorHAnsi"/>
                <w:color w:val="000000"/>
                <w:sz w:val="20"/>
                <w:szCs w:val="20"/>
                <w:lang w:val="en-US"/>
              </w:rPr>
              <w:t>A percutaneous technique is preferred over a surgical approach</w:t>
            </w:r>
          </w:p>
          <w:p w14:paraId="57496AC1" w14:textId="77777777" w:rsidR="00E83EC7" w:rsidRPr="00E83EC7" w:rsidRDefault="00E83EC7" w:rsidP="00CF0500">
            <w:pPr>
              <w:pStyle w:val="ListParagraph"/>
              <w:numPr>
                <w:ilvl w:val="0"/>
                <w:numId w:val="21"/>
              </w:numPr>
              <w:spacing w:before="20" w:after="20"/>
              <w:rPr>
                <w:rFonts w:asciiTheme="minorHAnsi" w:hAnsiTheme="minorHAnsi" w:cstheme="minorHAnsi"/>
                <w:color w:val="000000"/>
                <w:sz w:val="20"/>
                <w:szCs w:val="20"/>
                <w:lang w:val="en-US"/>
              </w:rPr>
            </w:pPr>
            <w:r w:rsidRPr="00E83EC7">
              <w:rPr>
                <w:rFonts w:asciiTheme="minorHAnsi" w:hAnsiTheme="minorHAnsi" w:cstheme="minorHAnsi"/>
                <w:color w:val="000000"/>
                <w:sz w:val="20"/>
                <w:szCs w:val="20"/>
                <w:lang w:val="en-US"/>
              </w:rPr>
              <w:t>Both RFA and CA are options.</w:t>
            </w:r>
          </w:p>
          <w:p w14:paraId="3691646D" w14:textId="77777777" w:rsidR="00E83EC7" w:rsidRPr="00E83EC7" w:rsidRDefault="00E83EC7" w:rsidP="00CF0500">
            <w:pPr>
              <w:pStyle w:val="ListParagraph"/>
              <w:numPr>
                <w:ilvl w:val="0"/>
                <w:numId w:val="21"/>
              </w:numPr>
              <w:spacing w:before="20" w:after="20"/>
              <w:rPr>
                <w:rFonts w:asciiTheme="minorHAnsi" w:hAnsiTheme="minorHAnsi" w:cstheme="minorHAnsi"/>
                <w:color w:val="000000"/>
                <w:sz w:val="20"/>
                <w:szCs w:val="20"/>
                <w:lang w:val="en-US"/>
              </w:rPr>
            </w:pPr>
            <w:r w:rsidRPr="00E83EC7">
              <w:rPr>
                <w:rFonts w:asciiTheme="minorHAnsi" w:hAnsiTheme="minorHAnsi" w:cstheme="minorHAnsi"/>
                <w:color w:val="000000"/>
                <w:sz w:val="20"/>
                <w:szCs w:val="20"/>
                <w:lang w:val="en-US"/>
              </w:rPr>
              <w:t>A renal mass biopsy should be performed prior to ablation to provide pathologic diagnosis and guide subsequent surveillance.</w:t>
            </w:r>
          </w:p>
        </w:tc>
      </w:tr>
      <w:tr w:rsidR="00E83EC7" w:rsidRPr="00E83EC7" w14:paraId="69C88AA3" w14:textId="77777777" w:rsidTr="00855D05">
        <w:trPr>
          <w:cantSplit/>
        </w:trPr>
        <w:tc>
          <w:tcPr>
            <w:tcW w:w="1560" w:type="dxa"/>
            <w:tcBorders>
              <w:top w:val="single" w:sz="4" w:space="0" w:color="auto"/>
              <w:bottom w:val="single" w:sz="4" w:space="0" w:color="auto"/>
            </w:tcBorders>
          </w:tcPr>
          <w:p w14:paraId="13965DE8" w14:textId="77777777" w:rsidR="00E83EC7" w:rsidRPr="00E83EC7" w:rsidRDefault="00E83EC7"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S</w:t>
            </w:r>
            <w:r w:rsidR="008417F2">
              <w:rPr>
                <w:rFonts w:asciiTheme="minorHAnsi" w:hAnsiTheme="minorHAnsi" w:cstheme="minorHAnsi"/>
                <w:sz w:val="20"/>
                <w:szCs w:val="20"/>
                <w:lang w:val="en-US"/>
              </w:rPr>
              <w:t>RM</w:t>
            </w:r>
            <w:r w:rsidRPr="00E83EC7">
              <w:rPr>
                <w:rFonts w:asciiTheme="minorHAnsi" w:hAnsiTheme="minorHAnsi" w:cstheme="minorHAnsi"/>
                <w:sz w:val="20"/>
                <w:szCs w:val="20"/>
                <w:lang w:val="en-US"/>
              </w:rPr>
              <w:t>, solid or Bosniak ¾ complex cystic (&lt;2 cm)</w:t>
            </w:r>
          </w:p>
        </w:tc>
        <w:tc>
          <w:tcPr>
            <w:tcW w:w="7348" w:type="dxa"/>
          </w:tcPr>
          <w:p w14:paraId="0A9D506C" w14:textId="77777777" w:rsidR="00E83EC7" w:rsidRPr="00E83EC7" w:rsidRDefault="00E83EC7"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AS:</w:t>
            </w:r>
          </w:p>
          <w:p w14:paraId="5023001F" w14:textId="77777777" w:rsidR="00E83EC7" w:rsidRPr="00E83EC7" w:rsidRDefault="00E83EC7" w:rsidP="00CF0500">
            <w:pPr>
              <w:pStyle w:val="ListParagraph"/>
              <w:numPr>
                <w:ilvl w:val="0"/>
                <w:numId w:val="22"/>
              </w:numPr>
              <w:spacing w:before="20" w:after="20"/>
              <w:rPr>
                <w:rFonts w:asciiTheme="minorHAnsi" w:hAnsiTheme="minorHAnsi" w:cstheme="minorHAnsi"/>
                <w:color w:val="000000"/>
                <w:sz w:val="20"/>
                <w:szCs w:val="20"/>
                <w:lang w:val="en-US"/>
              </w:rPr>
            </w:pPr>
            <w:r w:rsidRPr="00E83EC7">
              <w:rPr>
                <w:rFonts w:asciiTheme="minorHAnsi" w:hAnsiTheme="minorHAnsi" w:cstheme="minorHAnsi"/>
                <w:color w:val="000000"/>
                <w:sz w:val="20"/>
                <w:szCs w:val="20"/>
                <w:lang w:val="en-US"/>
              </w:rPr>
              <w:t>When oncologic risks are particularly low, AS is an acceptable initial management option for all patients, not just those with limited life expectancy or poor performance status.</w:t>
            </w:r>
          </w:p>
        </w:tc>
      </w:tr>
      <w:tr w:rsidR="00E83EC7" w:rsidRPr="00E83EC7" w14:paraId="16D83D74" w14:textId="77777777" w:rsidTr="00E83EC7">
        <w:trPr>
          <w:cantSplit/>
        </w:trPr>
        <w:tc>
          <w:tcPr>
            <w:tcW w:w="8908" w:type="dxa"/>
            <w:gridSpan w:val="2"/>
            <w:shd w:val="clear" w:color="auto" w:fill="D9D9D9"/>
          </w:tcPr>
          <w:p w14:paraId="4D7B8633" w14:textId="77777777" w:rsidR="00E83EC7" w:rsidRPr="00E83EC7" w:rsidRDefault="00E83EC7" w:rsidP="00145754">
            <w:pPr>
              <w:spacing w:before="20" w:after="20"/>
              <w:rPr>
                <w:rFonts w:asciiTheme="minorHAnsi" w:hAnsiTheme="minorHAnsi" w:cstheme="minorHAnsi"/>
                <w:b/>
                <w:bCs/>
                <w:sz w:val="20"/>
                <w:szCs w:val="20"/>
                <w:lang w:val="en-US"/>
              </w:rPr>
            </w:pPr>
            <w:r w:rsidRPr="00E83EC7">
              <w:rPr>
                <w:rFonts w:asciiTheme="minorHAnsi" w:hAnsiTheme="minorHAnsi" w:cstheme="minorHAnsi"/>
                <w:b/>
                <w:bCs/>
                <w:sz w:val="20"/>
                <w:szCs w:val="20"/>
                <w:lang w:val="en-US"/>
              </w:rPr>
              <w:t>Canadian Urological Association (CUA) Guideline for SRM (Jewett 2015)</w:t>
            </w:r>
          </w:p>
        </w:tc>
      </w:tr>
      <w:tr w:rsidR="00021FA3" w:rsidRPr="00E83EC7" w14:paraId="32AA3512" w14:textId="77777777" w:rsidTr="00855D05">
        <w:trPr>
          <w:cantSplit/>
        </w:trPr>
        <w:tc>
          <w:tcPr>
            <w:tcW w:w="1560" w:type="dxa"/>
            <w:vMerge w:val="restart"/>
          </w:tcPr>
          <w:p w14:paraId="00BA4657" w14:textId="77777777" w:rsidR="00021FA3" w:rsidRPr="00E83EC7" w:rsidRDefault="00021FA3"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Early stage T1a RCC</w:t>
            </w:r>
          </w:p>
        </w:tc>
        <w:tc>
          <w:tcPr>
            <w:tcW w:w="7348" w:type="dxa"/>
          </w:tcPr>
          <w:p w14:paraId="052917C1" w14:textId="77777777" w:rsidR="00021FA3" w:rsidRPr="00525B6F" w:rsidRDefault="00021FA3" w:rsidP="00145754">
            <w:pPr>
              <w:spacing w:before="20" w:after="20"/>
              <w:rPr>
                <w:rFonts w:asciiTheme="minorHAnsi" w:hAnsiTheme="minorHAnsi" w:cstheme="minorHAnsi"/>
                <w:sz w:val="20"/>
                <w:szCs w:val="20"/>
                <w:lang w:val="en-US"/>
              </w:rPr>
            </w:pPr>
            <w:r w:rsidRPr="00525B6F">
              <w:rPr>
                <w:rFonts w:asciiTheme="minorHAnsi" w:hAnsiTheme="minorHAnsi" w:cstheme="minorHAnsi"/>
                <w:sz w:val="20"/>
                <w:szCs w:val="20"/>
                <w:lang w:val="en-US"/>
              </w:rPr>
              <w:t>PN is recommended (open, laparoscopic or robotic-assisted laparoscopic).</w:t>
            </w:r>
          </w:p>
          <w:p w14:paraId="1480F7AC" w14:textId="77777777" w:rsidR="00021FA3" w:rsidRPr="00525B6F" w:rsidRDefault="00021FA3" w:rsidP="00CF0500">
            <w:pPr>
              <w:pStyle w:val="ListParagraph"/>
              <w:numPr>
                <w:ilvl w:val="0"/>
                <w:numId w:val="22"/>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Open PN is preferable to laparoscopic nephrectomy.</w:t>
            </w:r>
          </w:p>
        </w:tc>
      </w:tr>
      <w:tr w:rsidR="00021FA3" w:rsidRPr="00E83EC7" w14:paraId="5F454648" w14:textId="77777777" w:rsidTr="00855D05">
        <w:trPr>
          <w:cantSplit/>
        </w:trPr>
        <w:tc>
          <w:tcPr>
            <w:tcW w:w="1560" w:type="dxa"/>
            <w:vMerge/>
          </w:tcPr>
          <w:p w14:paraId="46C2B4DC" w14:textId="77777777" w:rsidR="00021FA3" w:rsidRPr="00E83EC7" w:rsidRDefault="00021FA3" w:rsidP="00145754">
            <w:pPr>
              <w:spacing w:before="20" w:after="20"/>
              <w:rPr>
                <w:rFonts w:asciiTheme="minorHAnsi" w:hAnsiTheme="minorHAnsi" w:cstheme="minorHAnsi"/>
                <w:sz w:val="20"/>
                <w:szCs w:val="20"/>
                <w:lang w:val="en-US"/>
              </w:rPr>
            </w:pPr>
          </w:p>
        </w:tc>
        <w:tc>
          <w:tcPr>
            <w:tcW w:w="7348" w:type="dxa"/>
          </w:tcPr>
          <w:p w14:paraId="36A12640" w14:textId="77777777" w:rsidR="00021FA3" w:rsidRPr="00E83EC7" w:rsidRDefault="00021FA3"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Laparoscopic RN is reserved for tumours not amenable to PN.</w:t>
            </w:r>
          </w:p>
        </w:tc>
      </w:tr>
      <w:tr w:rsidR="00021FA3" w:rsidRPr="00E83EC7" w14:paraId="70182347" w14:textId="77777777" w:rsidTr="00855D05">
        <w:trPr>
          <w:cantSplit/>
        </w:trPr>
        <w:tc>
          <w:tcPr>
            <w:tcW w:w="1560" w:type="dxa"/>
            <w:vMerge/>
          </w:tcPr>
          <w:p w14:paraId="7FA61A9C" w14:textId="77777777" w:rsidR="00021FA3" w:rsidRPr="00E83EC7" w:rsidRDefault="00021FA3" w:rsidP="00145754">
            <w:pPr>
              <w:spacing w:before="20" w:after="20"/>
              <w:rPr>
                <w:rFonts w:asciiTheme="minorHAnsi" w:hAnsiTheme="minorHAnsi" w:cstheme="minorHAnsi"/>
                <w:sz w:val="20"/>
                <w:szCs w:val="20"/>
                <w:lang w:val="en-US"/>
              </w:rPr>
            </w:pPr>
          </w:p>
        </w:tc>
        <w:tc>
          <w:tcPr>
            <w:tcW w:w="7348" w:type="dxa"/>
          </w:tcPr>
          <w:p w14:paraId="2257C670" w14:textId="77777777" w:rsidR="00021FA3" w:rsidRPr="00E83EC7" w:rsidRDefault="00021FA3"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Probe ablation by RFA or CA is an option.</w:t>
            </w:r>
          </w:p>
          <w:p w14:paraId="1C648298" w14:textId="77777777" w:rsidR="00021FA3" w:rsidRPr="00525B6F" w:rsidRDefault="00021FA3" w:rsidP="00CF0500">
            <w:pPr>
              <w:pStyle w:val="ListParagraph"/>
              <w:numPr>
                <w:ilvl w:val="0"/>
                <w:numId w:val="22"/>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An attractive approach in elderly and infirm patients.</w:t>
            </w:r>
          </w:p>
          <w:p w14:paraId="56F2B4C5" w14:textId="77777777" w:rsidR="00021FA3" w:rsidRPr="00525B6F" w:rsidRDefault="00021FA3" w:rsidP="00CF0500">
            <w:pPr>
              <w:pStyle w:val="ListParagraph"/>
              <w:numPr>
                <w:ilvl w:val="0"/>
                <w:numId w:val="22"/>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A biopsy should be obtained before or at the time of ablation for follow-up planning and outcome analysis.</w:t>
            </w:r>
          </w:p>
          <w:p w14:paraId="380DC235" w14:textId="77777777" w:rsidR="00021FA3" w:rsidRPr="00525B6F" w:rsidRDefault="00021FA3" w:rsidP="00CF0500">
            <w:pPr>
              <w:pStyle w:val="ListParagraph"/>
              <w:numPr>
                <w:ilvl w:val="0"/>
                <w:numId w:val="22"/>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Success rates decrease in tumours &gt;3 cm.</w:t>
            </w:r>
          </w:p>
          <w:p w14:paraId="02E04087" w14:textId="77777777" w:rsidR="00021FA3" w:rsidRPr="00525B6F" w:rsidRDefault="00021FA3" w:rsidP="00CF0500">
            <w:pPr>
              <w:pStyle w:val="ListParagraph"/>
              <w:numPr>
                <w:ilvl w:val="0"/>
                <w:numId w:val="22"/>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Requires long-term follow-up with imaging.</w:t>
            </w:r>
          </w:p>
        </w:tc>
      </w:tr>
      <w:tr w:rsidR="00021FA3" w:rsidRPr="00E83EC7" w14:paraId="466F29B7" w14:textId="77777777" w:rsidTr="00855D05">
        <w:trPr>
          <w:cantSplit/>
        </w:trPr>
        <w:tc>
          <w:tcPr>
            <w:tcW w:w="1560" w:type="dxa"/>
            <w:vMerge/>
            <w:tcBorders>
              <w:bottom w:val="single" w:sz="4" w:space="0" w:color="auto"/>
            </w:tcBorders>
          </w:tcPr>
          <w:p w14:paraId="690E4963" w14:textId="77777777" w:rsidR="00021FA3" w:rsidRPr="00E83EC7" w:rsidRDefault="00021FA3" w:rsidP="00145754">
            <w:pPr>
              <w:spacing w:before="20" w:after="20"/>
              <w:rPr>
                <w:rFonts w:asciiTheme="minorHAnsi" w:hAnsiTheme="minorHAnsi" w:cstheme="minorHAnsi"/>
                <w:sz w:val="20"/>
                <w:szCs w:val="20"/>
                <w:lang w:val="en-US"/>
              </w:rPr>
            </w:pPr>
          </w:p>
        </w:tc>
        <w:tc>
          <w:tcPr>
            <w:tcW w:w="7348" w:type="dxa"/>
          </w:tcPr>
          <w:p w14:paraId="64224FC7" w14:textId="77777777" w:rsidR="00021FA3" w:rsidRPr="00E83EC7" w:rsidRDefault="00021FA3"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AS with regular radiographic follow-up should be a primary consideration for SRMs in:</w:t>
            </w:r>
          </w:p>
          <w:p w14:paraId="135B65F4" w14:textId="77777777" w:rsidR="00021FA3" w:rsidRPr="00525B6F" w:rsidRDefault="00021FA3" w:rsidP="00CF0500">
            <w:pPr>
              <w:pStyle w:val="ListParagraph"/>
              <w:numPr>
                <w:ilvl w:val="0"/>
                <w:numId w:val="23"/>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 xml:space="preserve">elderly and/or </w:t>
            </w:r>
          </w:p>
          <w:p w14:paraId="34630141" w14:textId="77777777" w:rsidR="00021FA3" w:rsidRPr="00525B6F" w:rsidRDefault="00021FA3" w:rsidP="00CF0500">
            <w:pPr>
              <w:pStyle w:val="ListParagraph"/>
              <w:numPr>
                <w:ilvl w:val="0"/>
                <w:numId w:val="23"/>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infirm patients with multiple comorbidities rendering them high risk for interventions, and</w:t>
            </w:r>
          </w:p>
          <w:p w14:paraId="5533FC9E" w14:textId="77777777" w:rsidR="00021FA3" w:rsidRPr="00525B6F" w:rsidRDefault="00021FA3" w:rsidP="00CF0500">
            <w:pPr>
              <w:pStyle w:val="ListParagraph"/>
              <w:numPr>
                <w:ilvl w:val="0"/>
                <w:numId w:val="23"/>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those with limited life expectancy.</w:t>
            </w:r>
          </w:p>
        </w:tc>
      </w:tr>
      <w:tr w:rsidR="00E83EC7" w:rsidRPr="00E83EC7" w14:paraId="6A45C7F7" w14:textId="77777777" w:rsidTr="00E83EC7">
        <w:trPr>
          <w:cantSplit/>
        </w:trPr>
        <w:tc>
          <w:tcPr>
            <w:tcW w:w="8908" w:type="dxa"/>
            <w:gridSpan w:val="2"/>
            <w:shd w:val="clear" w:color="auto" w:fill="D9D9D9"/>
          </w:tcPr>
          <w:p w14:paraId="31A03609" w14:textId="77777777" w:rsidR="00E83EC7" w:rsidRPr="00E83EC7" w:rsidRDefault="00E83EC7" w:rsidP="00145754">
            <w:pPr>
              <w:spacing w:before="20" w:after="20"/>
              <w:rPr>
                <w:rFonts w:asciiTheme="minorHAnsi" w:hAnsiTheme="minorHAnsi" w:cstheme="minorHAnsi"/>
                <w:b/>
                <w:bCs/>
                <w:sz w:val="20"/>
                <w:szCs w:val="20"/>
                <w:lang w:val="en-US"/>
              </w:rPr>
            </w:pPr>
            <w:bookmarkStart w:id="34" w:name="_Hlk22997274"/>
            <w:bookmarkStart w:id="35" w:name="_Hlk23002112"/>
            <w:r w:rsidRPr="00E83EC7">
              <w:rPr>
                <w:rFonts w:asciiTheme="minorHAnsi" w:hAnsiTheme="minorHAnsi" w:cstheme="minorHAnsi"/>
                <w:b/>
                <w:bCs/>
                <w:sz w:val="20"/>
                <w:szCs w:val="20"/>
                <w:lang w:val="en-US"/>
              </w:rPr>
              <w:t>Europe Association of Urology (EAU) Guidelines on RCC 2019 update (Ljungberg 2019)</w:t>
            </w:r>
          </w:p>
        </w:tc>
      </w:tr>
      <w:bookmarkEnd w:id="34"/>
      <w:tr w:rsidR="00021FA3" w:rsidRPr="00E83EC7" w14:paraId="234FA78B" w14:textId="77777777" w:rsidTr="00855D05">
        <w:trPr>
          <w:cantSplit/>
        </w:trPr>
        <w:tc>
          <w:tcPr>
            <w:tcW w:w="1560" w:type="dxa"/>
            <w:vMerge w:val="restart"/>
          </w:tcPr>
          <w:p w14:paraId="121540A0" w14:textId="77777777" w:rsidR="00021FA3" w:rsidRPr="00E83EC7" w:rsidRDefault="00021FA3"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Localised T1a-b tumours</w:t>
            </w:r>
          </w:p>
        </w:tc>
        <w:tc>
          <w:tcPr>
            <w:tcW w:w="7348" w:type="dxa"/>
          </w:tcPr>
          <w:p w14:paraId="545CF132" w14:textId="77777777" w:rsidR="00021FA3" w:rsidRPr="00E83EC7" w:rsidRDefault="00021FA3"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Surgery is the only curative treatment.</w:t>
            </w:r>
          </w:p>
          <w:p w14:paraId="0C9DF86A" w14:textId="77777777" w:rsidR="00021FA3" w:rsidRPr="00525B6F" w:rsidRDefault="00021FA3" w:rsidP="00CF0500">
            <w:pPr>
              <w:pStyle w:val="ListParagraph"/>
              <w:numPr>
                <w:ilvl w:val="0"/>
                <w:numId w:val="24"/>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PN (open, pure laparoscopic or robot-assisted approach)</w:t>
            </w:r>
          </w:p>
        </w:tc>
      </w:tr>
      <w:tr w:rsidR="00021FA3" w:rsidRPr="00E83EC7" w14:paraId="36EB3893" w14:textId="77777777" w:rsidTr="00855D05">
        <w:trPr>
          <w:cantSplit/>
        </w:trPr>
        <w:tc>
          <w:tcPr>
            <w:tcW w:w="1560" w:type="dxa"/>
            <w:vMerge/>
          </w:tcPr>
          <w:p w14:paraId="41DB3957" w14:textId="77777777" w:rsidR="00021FA3" w:rsidRPr="00E83EC7" w:rsidRDefault="00021FA3" w:rsidP="00145754">
            <w:pPr>
              <w:spacing w:before="20" w:after="20"/>
              <w:rPr>
                <w:rFonts w:asciiTheme="minorHAnsi" w:hAnsiTheme="minorHAnsi" w:cstheme="minorHAnsi"/>
                <w:sz w:val="20"/>
                <w:szCs w:val="20"/>
                <w:lang w:val="en-US"/>
              </w:rPr>
            </w:pPr>
          </w:p>
        </w:tc>
        <w:tc>
          <w:tcPr>
            <w:tcW w:w="7348" w:type="dxa"/>
          </w:tcPr>
          <w:p w14:paraId="1233A124" w14:textId="77777777" w:rsidR="00021FA3" w:rsidRPr="00E83EC7" w:rsidRDefault="00021FA3"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 xml:space="preserve">AS </w:t>
            </w:r>
          </w:p>
          <w:p w14:paraId="61B99015" w14:textId="77777777" w:rsidR="00021FA3" w:rsidRPr="00525B6F" w:rsidRDefault="00021FA3" w:rsidP="00CF0500">
            <w:pPr>
              <w:pStyle w:val="ListParagraph"/>
              <w:numPr>
                <w:ilvl w:val="0"/>
                <w:numId w:val="24"/>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can be offered to a select category of patients (elderly, comorbid, with incidentally detected SRMs – because this category of patients has low RCC-specific mortality and significant competing-cause mortality);</w:t>
            </w:r>
          </w:p>
          <w:p w14:paraId="26D963B3" w14:textId="77777777" w:rsidR="00021FA3" w:rsidRPr="00525B6F" w:rsidRDefault="00021FA3" w:rsidP="00CF0500">
            <w:pPr>
              <w:pStyle w:val="ListParagraph"/>
              <w:numPr>
                <w:ilvl w:val="0"/>
                <w:numId w:val="24"/>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Defined as initial serial abdominal imaging (US, CT or MRI) to monitor the tumour size, then delayed intervention for those tumours that show clinical progression during follow-up.</w:t>
            </w:r>
          </w:p>
          <w:p w14:paraId="7CD29D58" w14:textId="77777777" w:rsidR="00021FA3" w:rsidRPr="00525B6F" w:rsidRDefault="00021FA3" w:rsidP="00CF0500">
            <w:pPr>
              <w:pStyle w:val="ListParagraph"/>
              <w:numPr>
                <w:ilvl w:val="0"/>
                <w:numId w:val="24"/>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Renal biopsy recommended prior to surveillance.</w:t>
            </w:r>
          </w:p>
        </w:tc>
      </w:tr>
      <w:tr w:rsidR="00021FA3" w:rsidRPr="00E83EC7" w14:paraId="6ABE34C5" w14:textId="77777777" w:rsidTr="00855D05">
        <w:trPr>
          <w:cantSplit/>
        </w:trPr>
        <w:tc>
          <w:tcPr>
            <w:tcW w:w="1560" w:type="dxa"/>
            <w:vMerge/>
          </w:tcPr>
          <w:p w14:paraId="78E61FC3" w14:textId="77777777" w:rsidR="00021FA3" w:rsidRPr="00E83EC7" w:rsidRDefault="00021FA3" w:rsidP="00145754">
            <w:pPr>
              <w:spacing w:before="20" w:after="20"/>
              <w:rPr>
                <w:rFonts w:asciiTheme="minorHAnsi" w:hAnsiTheme="minorHAnsi" w:cstheme="minorHAnsi"/>
                <w:sz w:val="20"/>
                <w:szCs w:val="20"/>
                <w:lang w:val="en-US"/>
              </w:rPr>
            </w:pPr>
          </w:p>
        </w:tc>
        <w:tc>
          <w:tcPr>
            <w:tcW w:w="7348" w:type="dxa"/>
          </w:tcPr>
          <w:p w14:paraId="2F5D7D2B" w14:textId="77777777" w:rsidR="00021FA3" w:rsidRPr="00E83EC7" w:rsidRDefault="00021FA3"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Ablative therapies:</w:t>
            </w:r>
          </w:p>
          <w:p w14:paraId="3097A1E1" w14:textId="77777777" w:rsidR="00021FA3" w:rsidRPr="00525B6F" w:rsidRDefault="00021FA3" w:rsidP="00CF0500">
            <w:pPr>
              <w:pStyle w:val="ListParagraph"/>
              <w:numPr>
                <w:ilvl w:val="0"/>
                <w:numId w:val="25"/>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Most commonly performed: percutaneous RFA, laparoscopically assisted or percutaneous CA.</w:t>
            </w:r>
          </w:p>
          <w:p w14:paraId="442A049D" w14:textId="77777777" w:rsidR="00021FA3" w:rsidRPr="00525B6F" w:rsidRDefault="00021FA3" w:rsidP="00CF0500">
            <w:pPr>
              <w:pStyle w:val="ListParagraph"/>
              <w:numPr>
                <w:ilvl w:val="0"/>
                <w:numId w:val="25"/>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Considered experimental: MWA, stereotactic radiosurgery, laser ablation, high-intensity focused US ablation.</w:t>
            </w:r>
          </w:p>
          <w:p w14:paraId="1AFFC6A4" w14:textId="77777777" w:rsidR="00021FA3" w:rsidRPr="00E83EC7" w:rsidRDefault="00021FA3"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 xml:space="preserve">Indications for thermal ablation: </w:t>
            </w:r>
          </w:p>
          <w:p w14:paraId="61743F9E" w14:textId="77777777" w:rsidR="00021FA3" w:rsidRPr="00525B6F" w:rsidRDefault="00021FA3" w:rsidP="00CF0500">
            <w:pPr>
              <w:pStyle w:val="ListParagraph"/>
              <w:numPr>
                <w:ilvl w:val="0"/>
                <w:numId w:val="26"/>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Elderly, comorbid, SRM, considered unfit for surgery;</w:t>
            </w:r>
          </w:p>
          <w:p w14:paraId="43B97986" w14:textId="77777777" w:rsidR="00021FA3" w:rsidRPr="00525B6F" w:rsidRDefault="00021FA3" w:rsidP="00CF0500">
            <w:pPr>
              <w:pStyle w:val="ListParagraph"/>
              <w:numPr>
                <w:ilvl w:val="0"/>
                <w:numId w:val="26"/>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Genetic predisposition to develop multiple tumours;</w:t>
            </w:r>
          </w:p>
          <w:p w14:paraId="3D77DD73" w14:textId="77777777" w:rsidR="00021FA3" w:rsidRPr="00525B6F" w:rsidRDefault="00021FA3" w:rsidP="00CF0500">
            <w:pPr>
              <w:pStyle w:val="ListParagraph"/>
              <w:numPr>
                <w:ilvl w:val="0"/>
                <w:numId w:val="26"/>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Bilateral tumours or solitary kidney</w:t>
            </w:r>
          </w:p>
          <w:p w14:paraId="3A776177" w14:textId="77777777" w:rsidR="00021FA3" w:rsidRPr="00525B6F" w:rsidRDefault="00021FA3" w:rsidP="00CF0500">
            <w:pPr>
              <w:pStyle w:val="ListParagraph"/>
              <w:numPr>
                <w:ilvl w:val="0"/>
                <w:numId w:val="26"/>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High risk of complete loss of renal function after PN.</w:t>
            </w:r>
          </w:p>
          <w:p w14:paraId="10E2E029" w14:textId="77777777" w:rsidR="00021FA3" w:rsidRPr="00E83EC7" w:rsidRDefault="00021FA3"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Ablation is not recommended for larger tumours or tumours located at the hilum or near the proximal ureter.</w:t>
            </w:r>
          </w:p>
        </w:tc>
      </w:tr>
      <w:bookmarkEnd w:id="35"/>
      <w:tr w:rsidR="00E83EC7" w:rsidRPr="00E83EC7" w14:paraId="517A17B6" w14:textId="77777777" w:rsidTr="00E83EC7">
        <w:trPr>
          <w:cantSplit/>
        </w:trPr>
        <w:tc>
          <w:tcPr>
            <w:tcW w:w="8908" w:type="dxa"/>
            <w:gridSpan w:val="2"/>
            <w:shd w:val="clear" w:color="auto" w:fill="D9D9D9"/>
          </w:tcPr>
          <w:p w14:paraId="1DFB6C65" w14:textId="77777777" w:rsidR="00E83EC7" w:rsidRPr="00E83EC7" w:rsidRDefault="00E83EC7" w:rsidP="00145754">
            <w:pPr>
              <w:spacing w:before="20" w:after="20"/>
              <w:rPr>
                <w:rFonts w:asciiTheme="minorHAnsi" w:hAnsiTheme="minorHAnsi" w:cstheme="minorHAnsi"/>
                <w:b/>
                <w:bCs/>
                <w:sz w:val="20"/>
                <w:szCs w:val="20"/>
                <w:lang w:val="en-US"/>
              </w:rPr>
            </w:pPr>
            <w:r w:rsidRPr="00E83EC7">
              <w:rPr>
                <w:rFonts w:asciiTheme="minorHAnsi" w:hAnsiTheme="minorHAnsi" w:cstheme="minorHAnsi"/>
                <w:b/>
                <w:bCs/>
                <w:sz w:val="20"/>
                <w:szCs w:val="20"/>
                <w:lang w:val="en-US"/>
              </w:rPr>
              <w:t>European Society for Medical Oncology (ESMO) Clinical Practice Guidelines for RCC (Escudier 2019)</w:t>
            </w:r>
          </w:p>
        </w:tc>
      </w:tr>
      <w:tr w:rsidR="00021FA3" w:rsidRPr="00E83EC7" w14:paraId="17D849E1" w14:textId="77777777" w:rsidTr="00855D05">
        <w:trPr>
          <w:cantSplit/>
        </w:trPr>
        <w:tc>
          <w:tcPr>
            <w:tcW w:w="1560" w:type="dxa"/>
            <w:vMerge w:val="restart"/>
          </w:tcPr>
          <w:p w14:paraId="53EC83B9" w14:textId="77777777" w:rsidR="00021FA3" w:rsidRPr="00E83EC7" w:rsidRDefault="00021FA3"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T1 tumours (&lt;7 cm)</w:t>
            </w:r>
          </w:p>
        </w:tc>
        <w:tc>
          <w:tcPr>
            <w:tcW w:w="7348" w:type="dxa"/>
          </w:tcPr>
          <w:p w14:paraId="33862B8C" w14:textId="77777777" w:rsidR="00021FA3" w:rsidRPr="00E83EC7" w:rsidRDefault="00021FA3"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Surgery:</w:t>
            </w:r>
          </w:p>
          <w:p w14:paraId="3D415D72" w14:textId="77777777" w:rsidR="00021FA3" w:rsidRPr="00525B6F" w:rsidRDefault="00021FA3" w:rsidP="00CF0500">
            <w:pPr>
              <w:pStyle w:val="ListParagraph"/>
              <w:numPr>
                <w:ilvl w:val="0"/>
                <w:numId w:val="27"/>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PN is the preferred treatment option for organ-confined T1 tumours.</w:t>
            </w:r>
          </w:p>
          <w:p w14:paraId="0FAAB21D" w14:textId="77777777" w:rsidR="00021FA3" w:rsidRPr="00525B6F" w:rsidRDefault="00021FA3" w:rsidP="00CF0500">
            <w:pPr>
              <w:pStyle w:val="ListParagraph"/>
              <w:numPr>
                <w:ilvl w:val="0"/>
                <w:numId w:val="27"/>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 xml:space="preserve">PN is the standard of care, with no tumour size limitation, in patients with compromised renal function, solitary kidney or bilateral tumours. </w:t>
            </w:r>
          </w:p>
          <w:p w14:paraId="227FB1E4" w14:textId="77777777" w:rsidR="00021FA3" w:rsidRPr="00525B6F" w:rsidRDefault="00021FA3" w:rsidP="00CF0500">
            <w:pPr>
              <w:pStyle w:val="ListParagraph"/>
              <w:numPr>
                <w:ilvl w:val="0"/>
                <w:numId w:val="27"/>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Laparoscopic RN is recommended if PN not technically feasible.</w:t>
            </w:r>
          </w:p>
        </w:tc>
      </w:tr>
      <w:tr w:rsidR="00021FA3" w:rsidRPr="00E83EC7" w14:paraId="5047F60B" w14:textId="77777777" w:rsidTr="00855D05">
        <w:trPr>
          <w:cantSplit/>
        </w:trPr>
        <w:tc>
          <w:tcPr>
            <w:tcW w:w="1560" w:type="dxa"/>
            <w:vMerge/>
          </w:tcPr>
          <w:p w14:paraId="5F96EC3E" w14:textId="77777777" w:rsidR="00021FA3" w:rsidRPr="00E83EC7" w:rsidRDefault="00021FA3" w:rsidP="00145754">
            <w:pPr>
              <w:spacing w:before="20" w:after="20"/>
              <w:rPr>
                <w:rFonts w:asciiTheme="minorHAnsi" w:hAnsiTheme="minorHAnsi" w:cstheme="minorHAnsi"/>
                <w:sz w:val="20"/>
                <w:szCs w:val="20"/>
                <w:lang w:val="en-US"/>
              </w:rPr>
            </w:pPr>
          </w:p>
        </w:tc>
        <w:tc>
          <w:tcPr>
            <w:tcW w:w="7348" w:type="dxa"/>
          </w:tcPr>
          <w:p w14:paraId="3BF1E682" w14:textId="77777777" w:rsidR="00021FA3" w:rsidRPr="00E83EC7" w:rsidRDefault="00021FA3"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RFA, MWA, CA:</w:t>
            </w:r>
          </w:p>
          <w:p w14:paraId="4A24D6DA" w14:textId="77777777" w:rsidR="00021FA3" w:rsidRPr="00525B6F" w:rsidRDefault="00021FA3" w:rsidP="00CF0500">
            <w:pPr>
              <w:pStyle w:val="ListParagraph"/>
              <w:numPr>
                <w:ilvl w:val="0"/>
                <w:numId w:val="28"/>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Are treatment options in patients with small cortical tumours (≤3 cm), especially in patients who are frail, present a high surgical risk and those with a solitary kidney, compromised renal function, hereditary RCC or multiple bilateral tumours.</w:t>
            </w:r>
          </w:p>
          <w:p w14:paraId="025349EF" w14:textId="77777777" w:rsidR="00021FA3" w:rsidRPr="00525B6F" w:rsidRDefault="00021FA3" w:rsidP="00CF0500">
            <w:pPr>
              <w:pStyle w:val="ListParagraph"/>
              <w:numPr>
                <w:ilvl w:val="0"/>
                <w:numId w:val="28"/>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Renal biopsy is recommended to confirm malignancy and subtype in this setting.</w:t>
            </w:r>
          </w:p>
        </w:tc>
      </w:tr>
      <w:tr w:rsidR="00021FA3" w:rsidRPr="00E83EC7" w14:paraId="21C52F8E" w14:textId="77777777" w:rsidTr="00855D05">
        <w:trPr>
          <w:cantSplit/>
        </w:trPr>
        <w:tc>
          <w:tcPr>
            <w:tcW w:w="1560" w:type="dxa"/>
            <w:vMerge/>
          </w:tcPr>
          <w:p w14:paraId="73B6E1E1" w14:textId="77777777" w:rsidR="00021FA3" w:rsidRPr="00E83EC7" w:rsidRDefault="00021FA3" w:rsidP="00145754">
            <w:pPr>
              <w:spacing w:before="20" w:after="20"/>
              <w:rPr>
                <w:rFonts w:asciiTheme="minorHAnsi" w:hAnsiTheme="minorHAnsi" w:cstheme="minorHAnsi"/>
                <w:sz w:val="20"/>
                <w:szCs w:val="20"/>
                <w:lang w:val="en-US"/>
              </w:rPr>
            </w:pPr>
          </w:p>
        </w:tc>
        <w:tc>
          <w:tcPr>
            <w:tcW w:w="7348" w:type="dxa"/>
          </w:tcPr>
          <w:p w14:paraId="4A047C6F" w14:textId="77777777" w:rsidR="00021FA3" w:rsidRPr="00E83EC7" w:rsidRDefault="00021FA3"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AS:</w:t>
            </w:r>
          </w:p>
          <w:p w14:paraId="2926865E" w14:textId="77777777" w:rsidR="00021FA3" w:rsidRPr="00525B6F" w:rsidRDefault="00021FA3" w:rsidP="00CF0500">
            <w:pPr>
              <w:pStyle w:val="ListParagraph"/>
              <w:numPr>
                <w:ilvl w:val="0"/>
                <w:numId w:val="29"/>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Is an option in elderly patients with significant comorbidities or those with a short life expectancy and solid renal tumours &lt;4 cm.</w:t>
            </w:r>
          </w:p>
          <w:p w14:paraId="45FD8809" w14:textId="77777777" w:rsidR="00021FA3" w:rsidRPr="00525B6F" w:rsidRDefault="00021FA3" w:rsidP="00CF0500">
            <w:pPr>
              <w:pStyle w:val="ListParagraph"/>
              <w:numPr>
                <w:ilvl w:val="0"/>
                <w:numId w:val="29"/>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Renal tumour growth rate is low (mean 3 mm/year) in most cases and only 1-2% progress to metastatic disease.</w:t>
            </w:r>
          </w:p>
          <w:p w14:paraId="2A588A7A" w14:textId="77777777" w:rsidR="00021FA3" w:rsidRPr="00525B6F" w:rsidRDefault="00021FA3" w:rsidP="00CF0500">
            <w:pPr>
              <w:pStyle w:val="ListParagraph"/>
              <w:numPr>
                <w:ilvl w:val="0"/>
                <w:numId w:val="29"/>
              </w:numPr>
              <w:spacing w:before="20" w:after="20"/>
              <w:rPr>
                <w:rFonts w:asciiTheme="minorHAnsi" w:hAnsiTheme="minorHAnsi" w:cstheme="minorHAnsi"/>
                <w:color w:val="000000"/>
                <w:sz w:val="20"/>
                <w:szCs w:val="20"/>
                <w:lang w:val="en-US"/>
              </w:rPr>
            </w:pPr>
            <w:r w:rsidRPr="00525B6F">
              <w:rPr>
                <w:rFonts w:asciiTheme="minorHAnsi" w:hAnsiTheme="minorHAnsi" w:cstheme="minorHAnsi"/>
                <w:color w:val="000000"/>
                <w:sz w:val="20"/>
                <w:szCs w:val="20"/>
                <w:lang w:val="en-US"/>
              </w:rPr>
              <w:t>Renal biopsy is recommended to select patients with small masses for AS, because of the incidence of non-malignant tumours in this setting.</w:t>
            </w:r>
          </w:p>
        </w:tc>
      </w:tr>
      <w:tr w:rsidR="00E83EC7" w:rsidRPr="00E83EC7" w14:paraId="2B1870A4" w14:textId="77777777" w:rsidTr="00855D05">
        <w:trPr>
          <w:cantSplit/>
        </w:trPr>
        <w:tc>
          <w:tcPr>
            <w:tcW w:w="1560" w:type="dxa"/>
          </w:tcPr>
          <w:p w14:paraId="24BE2E22" w14:textId="77777777" w:rsidR="00E83EC7" w:rsidRPr="00E83EC7" w:rsidRDefault="00E83EC7"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T2 tumours (&gt;7 cm)</w:t>
            </w:r>
          </w:p>
        </w:tc>
        <w:tc>
          <w:tcPr>
            <w:tcW w:w="7348" w:type="dxa"/>
          </w:tcPr>
          <w:p w14:paraId="2EFC9622" w14:textId="77777777" w:rsidR="00E83EC7" w:rsidRPr="00E83EC7" w:rsidRDefault="00E83EC7"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Laparoscopic RN is the preferred treatment option.</w:t>
            </w:r>
          </w:p>
        </w:tc>
      </w:tr>
      <w:tr w:rsidR="00E83EC7" w:rsidRPr="00E83EC7" w14:paraId="1D7A95C7" w14:textId="77777777" w:rsidTr="00855D05">
        <w:trPr>
          <w:cantSplit/>
        </w:trPr>
        <w:tc>
          <w:tcPr>
            <w:tcW w:w="1560" w:type="dxa"/>
          </w:tcPr>
          <w:p w14:paraId="63A618B2" w14:textId="77777777" w:rsidR="00E83EC7" w:rsidRPr="00E83EC7" w:rsidRDefault="00E83EC7"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Locally advanced RCC (T3, T4)</w:t>
            </w:r>
          </w:p>
        </w:tc>
        <w:tc>
          <w:tcPr>
            <w:tcW w:w="7348" w:type="dxa"/>
          </w:tcPr>
          <w:p w14:paraId="760E4BB0" w14:textId="77777777" w:rsidR="00E83EC7" w:rsidRPr="00E83EC7" w:rsidRDefault="00E83EC7"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Open RN is the standard of care</w:t>
            </w:r>
          </w:p>
        </w:tc>
      </w:tr>
      <w:tr w:rsidR="00E83EC7" w:rsidRPr="00E83EC7" w14:paraId="1A191F8D" w14:textId="77777777" w:rsidTr="00E83EC7">
        <w:trPr>
          <w:cantSplit/>
        </w:trPr>
        <w:tc>
          <w:tcPr>
            <w:tcW w:w="8908" w:type="dxa"/>
            <w:gridSpan w:val="2"/>
            <w:shd w:val="clear" w:color="auto" w:fill="D9D9D9"/>
          </w:tcPr>
          <w:p w14:paraId="02D0AA12" w14:textId="77777777" w:rsidR="00E83EC7" w:rsidRPr="00E83EC7" w:rsidRDefault="00E83EC7" w:rsidP="00145754">
            <w:pPr>
              <w:spacing w:before="20" w:after="20"/>
              <w:rPr>
                <w:rFonts w:asciiTheme="minorHAnsi" w:hAnsiTheme="minorHAnsi" w:cstheme="minorHAnsi"/>
                <w:b/>
                <w:bCs/>
                <w:sz w:val="20"/>
                <w:szCs w:val="20"/>
                <w:lang w:val="en-US"/>
              </w:rPr>
            </w:pPr>
            <w:r w:rsidRPr="00E83EC7">
              <w:rPr>
                <w:rFonts w:asciiTheme="minorHAnsi" w:hAnsiTheme="minorHAnsi" w:cstheme="minorHAnsi"/>
                <w:b/>
                <w:bCs/>
                <w:sz w:val="20"/>
                <w:szCs w:val="20"/>
                <w:lang w:val="en-US"/>
              </w:rPr>
              <w:t>NCCN Clinical Practice Guidelines in Oncology for Kidney Cancer (Jonasch 2019)</w:t>
            </w:r>
          </w:p>
        </w:tc>
      </w:tr>
      <w:tr w:rsidR="00E83EC7" w:rsidRPr="00E83EC7" w14:paraId="41E981B3" w14:textId="77777777" w:rsidTr="00855D05">
        <w:trPr>
          <w:cantSplit/>
        </w:trPr>
        <w:tc>
          <w:tcPr>
            <w:tcW w:w="1560" w:type="dxa"/>
            <w:tcBorders>
              <w:bottom w:val="single" w:sz="4" w:space="0" w:color="auto"/>
            </w:tcBorders>
          </w:tcPr>
          <w:p w14:paraId="50DC21BE" w14:textId="77777777" w:rsidR="00E83EC7" w:rsidRPr="00E83EC7" w:rsidRDefault="00E83EC7"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Stage I-III RCC</w:t>
            </w:r>
          </w:p>
        </w:tc>
        <w:tc>
          <w:tcPr>
            <w:tcW w:w="7348" w:type="dxa"/>
            <w:tcBorders>
              <w:bottom w:val="single" w:sz="4" w:space="0" w:color="auto"/>
            </w:tcBorders>
          </w:tcPr>
          <w:p w14:paraId="28074560" w14:textId="3E198906" w:rsidR="00E83EC7" w:rsidRPr="00E83EC7" w:rsidRDefault="00E83EC7"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Primary treatment: (a) PN or (b) RN or (c) AS (in select</w:t>
            </w:r>
            <w:r w:rsidR="002D5C85">
              <w:rPr>
                <w:rFonts w:asciiTheme="minorHAnsi" w:hAnsiTheme="minorHAnsi" w:cstheme="minorHAnsi"/>
                <w:sz w:val="20"/>
                <w:szCs w:val="20"/>
                <w:lang w:val="en-US"/>
              </w:rPr>
              <w:t>ed</w:t>
            </w:r>
            <w:r w:rsidRPr="00E83EC7">
              <w:rPr>
                <w:rFonts w:asciiTheme="minorHAnsi" w:hAnsiTheme="minorHAnsi" w:cstheme="minorHAnsi"/>
                <w:sz w:val="20"/>
                <w:szCs w:val="20"/>
                <w:lang w:val="en-US"/>
              </w:rPr>
              <w:t xml:space="preserve"> patients).</w:t>
            </w:r>
          </w:p>
          <w:p w14:paraId="39FD3510" w14:textId="77777777" w:rsidR="00E83EC7" w:rsidRPr="00E83EC7" w:rsidRDefault="00E83EC7" w:rsidP="00145754">
            <w:pPr>
              <w:spacing w:before="20" w:after="20"/>
              <w:rPr>
                <w:rFonts w:asciiTheme="minorHAnsi" w:hAnsiTheme="minorHAnsi" w:cstheme="minorHAnsi"/>
                <w:sz w:val="20"/>
                <w:szCs w:val="20"/>
                <w:lang w:val="en-US"/>
              </w:rPr>
            </w:pPr>
            <w:r w:rsidRPr="00E83EC7">
              <w:rPr>
                <w:rFonts w:asciiTheme="minorHAnsi" w:hAnsiTheme="minorHAnsi" w:cstheme="minorHAnsi"/>
                <w:sz w:val="20"/>
                <w:szCs w:val="20"/>
                <w:lang w:val="en-US"/>
              </w:rPr>
              <w:t>Further treatment: is typically not recommended.</w:t>
            </w:r>
          </w:p>
        </w:tc>
      </w:tr>
    </w:tbl>
    <w:p w14:paraId="36219688" w14:textId="77777777" w:rsidR="00E83EC7" w:rsidRPr="00E83EC7" w:rsidRDefault="00E83EC7" w:rsidP="00E83EC7">
      <w:pPr>
        <w:spacing w:after="0" w:line="240" w:lineRule="auto"/>
        <w:contextualSpacing/>
        <w:rPr>
          <w:sz w:val="20"/>
          <w:szCs w:val="20"/>
          <w:lang w:val="en-US"/>
        </w:rPr>
      </w:pPr>
      <w:r w:rsidRPr="00E83EC7">
        <w:rPr>
          <w:sz w:val="20"/>
          <w:szCs w:val="20"/>
          <w:lang w:val="en-US"/>
        </w:rPr>
        <w:t xml:space="preserve">CA, cryoablation; CT, computer tomography; ESRD, of end-stage renal disease; MRI, magnetic resonance imaging; MWA, microwave ablation; NCCN, National Comprehensive Cancer Network; PN, partial nephrectomy; RCC, renal cell carcinoma; RFA, radiofrequency ablation; </w:t>
      </w:r>
      <w:r w:rsidR="005F6FF7">
        <w:rPr>
          <w:sz w:val="20"/>
          <w:szCs w:val="20"/>
          <w:lang w:val="en-US"/>
        </w:rPr>
        <w:t xml:space="preserve">RM, renal mass; </w:t>
      </w:r>
      <w:r w:rsidRPr="00E83EC7">
        <w:rPr>
          <w:sz w:val="20"/>
          <w:szCs w:val="20"/>
          <w:lang w:val="en-US"/>
        </w:rPr>
        <w:t>RN, radical nephrectomy; SRM, small renal mass; TA, thermal ablation; US, ultrasound.</w:t>
      </w:r>
    </w:p>
    <w:p w14:paraId="4198A577" w14:textId="77777777" w:rsidR="004C4C91" w:rsidRDefault="004C4C91"/>
    <w:p w14:paraId="181099B4" w14:textId="77777777" w:rsidR="00F41507" w:rsidRDefault="00F41507">
      <w:pPr>
        <w:sectPr w:rsidR="00F41507" w:rsidSect="00335832">
          <w:headerReference w:type="even" r:id="rId20"/>
          <w:footerReference w:type="default" r:id="rId21"/>
          <w:endnotePr>
            <w:numFmt w:val="decimal"/>
          </w:endnotePr>
          <w:pgSz w:w="11906" w:h="16838"/>
          <w:pgMar w:top="709" w:right="1440" w:bottom="851" w:left="1440" w:header="708" w:footer="170" w:gutter="0"/>
          <w:cols w:space="708"/>
          <w:docGrid w:linePitch="360"/>
        </w:sectPr>
      </w:pPr>
    </w:p>
    <w:p w14:paraId="54842F75" w14:textId="1DA4406D" w:rsidR="00F76152" w:rsidRDefault="00145754" w:rsidP="00145754">
      <w:pPr>
        <w:pStyle w:val="Caption"/>
        <w:rPr>
          <w:rFonts w:asciiTheme="minorHAnsi" w:hAnsiTheme="minorHAnsi" w:cstheme="minorHAnsi"/>
        </w:rPr>
      </w:pPr>
      <w:bookmarkStart w:id="36" w:name="_Ref23614900"/>
      <w:r w:rsidRPr="00F76152">
        <w:rPr>
          <w:rFonts w:asciiTheme="minorHAnsi" w:hAnsiTheme="minorHAnsi" w:cstheme="minorHAnsi"/>
          <w:sz w:val="28"/>
          <w:szCs w:val="28"/>
        </w:rPr>
        <w:lastRenderedPageBreak/>
        <w:t xml:space="preserve">Appendix </w:t>
      </w:r>
      <w:r w:rsidRPr="00F76152">
        <w:rPr>
          <w:rFonts w:asciiTheme="minorHAnsi" w:hAnsiTheme="minorHAnsi" w:cstheme="minorHAnsi"/>
          <w:sz w:val="28"/>
          <w:szCs w:val="28"/>
        </w:rPr>
        <w:fldChar w:fldCharType="begin"/>
      </w:r>
      <w:r w:rsidRPr="00F76152">
        <w:rPr>
          <w:rFonts w:asciiTheme="minorHAnsi" w:hAnsiTheme="minorHAnsi" w:cstheme="minorHAnsi"/>
          <w:sz w:val="28"/>
          <w:szCs w:val="28"/>
        </w:rPr>
        <w:instrText xml:space="preserve"> SEQ Appendix \* ARABIC </w:instrText>
      </w:r>
      <w:r w:rsidRPr="00F76152">
        <w:rPr>
          <w:rFonts w:asciiTheme="minorHAnsi" w:hAnsiTheme="minorHAnsi" w:cstheme="minorHAnsi"/>
          <w:sz w:val="28"/>
          <w:szCs w:val="28"/>
        </w:rPr>
        <w:fldChar w:fldCharType="separate"/>
      </w:r>
      <w:r w:rsidR="00F61203">
        <w:rPr>
          <w:rFonts w:asciiTheme="minorHAnsi" w:hAnsiTheme="minorHAnsi" w:cstheme="minorHAnsi"/>
          <w:noProof/>
          <w:sz w:val="28"/>
          <w:szCs w:val="28"/>
        </w:rPr>
        <w:t>3</w:t>
      </w:r>
      <w:r w:rsidRPr="00F76152">
        <w:rPr>
          <w:rFonts w:asciiTheme="minorHAnsi" w:hAnsiTheme="minorHAnsi" w:cstheme="minorHAnsi"/>
          <w:sz w:val="28"/>
          <w:szCs w:val="28"/>
        </w:rPr>
        <w:fldChar w:fldCharType="end"/>
      </w:r>
      <w:bookmarkEnd w:id="36"/>
      <w:r w:rsidRPr="00145754">
        <w:rPr>
          <w:rFonts w:asciiTheme="minorHAnsi" w:hAnsiTheme="minorHAnsi" w:cstheme="minorHAnsi"/>
        </w:rPr>
        <w:t xml:space="preserve"> </w:t>
      </w:r>
    </w:p>
    <w:p w14:paraId="4FE54F34" w14:textId="159371DF" w:rsidR="006F02A4" w:rsidRPr="00145754" w:rsidRDefault="006D242D" w:rsidP="00145754">
      <w:pPr>
        <w:pStyle w:val="Caption"/>
        <w:rPr>
          <w:rFonts w:asciiTheme="minorHAnsi" w:hAnsiTheme="minorHAnsi" w:cstheme="minorHAnsi"/>
        </w:rPr>
      </w:pPr>
      <w:r>
        <w:rPr>
          <w:rFonts w:asciiTheme="minorHAnsi" w:hAnsiTheme="minorHAnsi" w:cstheme="minorHAnsi"/>
        </w:rPr>
        <w:t>P</w:t>
      </w:r>
      <w:r w:rsidR="00E84B4A" w:rsidRPr="00145754">
        <w:rPr>
          <w:rFonts w:asciiTheme="minorHAnsi" w:hAnsiTheme="minorHAnsi" w:cstheme="minorHAnsi"/>
        </w:rPr>
        <w:t>reliminary comparison between the current Application and the previous Application</w:t>
      </w:r>
    </w:p>
    <w:tbl>
      <w:tblPr>
        <w:tblStyle w:val="TableGrid"/>
        <w:tblW w:w="0" w:type="auto"/>
        <w:tblLook w:val="04A0" w:firstRow="1" w:lastRow="0" w:firstColumn="1" w:lastColumn="0" w:noHBand="0" w:noVBand="1"/>
        <w:tblCaption w:val="Appendix 3 Table"/>
        <w:tblDescription w:val="Table"/>
      </w:tblPr>
      <w:tblGrid>
        <w:gridCol w:w="1413"/>
        <w:gridCol w:w="4082"/>
        <w:gridCol w:w="4111"/>
        <w:gridCol w:w="4256"/>
      </w:tblGrid>
      <w:tr w:rsidR="00CD3E7A" w:rsidRPr="00022637" w14:paraId="500E2612" w14:textId="77777777" w:rsidTr="00A32E5A">
        <w:trPr>
          <w:tblHeader/>
        </w:trPr>
        <w:tc>
          <w:tcPr>
            <w:tcW w:w="1413" w:type="dxa"/>
            <w:tcBorders>
              <w:top w:val="single" w:sz="4" w:space="0" w:color="auto"/>
              <w:bottom w:val="nil"/>
            </w:tcBorders>
          </w:tcPr>
          <w:p w14:paraId="2B1C5C4D" w14:textId="77777777" w:rsidR="00CD3E7A" w:rsidRPr="00022637" w:rsidRDefault="00CD3E7A" w:rsidP="006F02A4">
            <w:pPr>
              <w:jc w:val="center"/>
              <w:rPr>
                <w:b/>
                <w:bCs/>
                <w:sz w:val="20"/>
                <w:szCs w:val="20"/>
              </w:rPr>
            </w:pPr>
          </w:p>
        </w:tc>
        <w:tc>
          <w:tcPr>
            <w:tcW w:w="8193" w:type="dxa"/>
            <w:gridSpan w:val="2"/>
          </w:tcPr>
          <w:p w14:paraId="7A0DCAB7" w14:textId="77777777" w:rsidR="00CD3E7A" w:rsidRPr="00022637" w:rsidRDefault="00CD3E7A" w:rsidP="00CD3E7A">
            <w:pPr>
              <w:jc w:val="center"/>
              <w:rPr>
                <w:b/>
                <w:bCs/>
                <w:sz w:val="20"/>
                <w:szCs w:val="20"/>
              </w:rPr>
            </w:pPr>
            <w:r w:rsidRPr="00022637">
              <w:rPr>
                <w:b/>
                <w:bCs/>
                <w:sz w:val="20"/>
                <w:szCs w:val="20"/>
              </w:rPr>
              <w:t>Application No. 1597</w:t>
            </w:r>
          </w:p>
          <w:p w14:paraId="7E26B906" w14:textId="77777777" w:rsidR="00CD3E7A" w:rsidRPr="00022637" w:rsidRDefault="00CD3E7A" w:rsidP="00CD3E7A">
            <w:pPr>
              <w:jc w:val="center"/>
              <w:rPr>
                <w:b/>
                <w:bCs/>
                <w:sz w:val="20"/>
                <w:szCs w:val="20"/>
              </w:rPr>
            </w:pPr>
            <w:r w:rsidRPr="00022637">
              <w:rPr>
                <w:b/>
                <w:bCs/>
                <w:sz w:val="20"/>
                <w:szCs w:val="20"/>
              </w:rPr>
              <w:t>5-6 December 2019 PASC</w:t>
            </w:r>
            <w:r>
              <w:rPr>
                <w:b/>
                <w:bCs/>
                <w:sz w:val="20"/>
                <w:szCs w:val="20"/>
              </w:rPr>
              <w:t xml:space="preserve"> Meeting</w:t>
            </w:r>
          </w:p>
        </w:tc>
        <w:tc>
          <w:tcPr>
            <w:tcW w:w="4256" w:type="dxa"/>
          </w:tcPr>
          <w:p w14:paraId="2E9526C6" w14:textId="77777777" w:rsidR="00CD3E7A" w:rsidRDefault="00CD3E7A" w:rsidP="006F02A4">
            <w:pPr>
              <w:jc w:val="center"/>
              <w:rPr>
                <w:b/>
                <w:bCs/>
                <w:sz w:val="20"/>
                <w:szCs w:val="20"/>
              </w:rPr>
            </w:pPr>
            <w:r w:rsidRPr="00022637">
              <w:rPr>
                <w:b/>
                <w:bCs/>
                <w:sz w:val="20"/>
                <w:szCs w:val="20"/>
              </w:rPr>
              <w:t>Application No. 1124</w:t>
            </w:r>
          </w:p>
          <w:p w14:paraId="2AFD3CB1" w14:textId="77777777" w:rsidR="00CD3E7A" w:rsidRPr="00022637" w:rsidRDefault="00CD3E7A" w:rsidP="006F02A4">
            <w:pPr>
              <w:jc w:val="center"/>
              <w:rPr>
                <w:b/>
                <w:bCs/>
                <w:sz w:val="20"/>
                <w:szCs w:val="20"/>
              </w:rPr>
            </w:pPr>
            <w:r w:rsidRPr="00022637">
              <w:rPr>
                <w:b/>
                <w:bCs/>
                <w:sz w:val="20"/>
                <w:szCs w:val="20"/>
              </w:rPr>
              <w:t>11 September 2009 MSAC Meeting</w:t>
            </w:r>
          </w:p>
        </w:tc>
      </w:tr>
      <w:tr w:rsidR="00CD3E7A" w:rsidRPr="00022637" w14:paraId="1F021710" w14:textId="77777777" w:rsidTr="00A32E5A">
        <w:trPr>
          <w:tblHeader/>
        </w:trPr>
        <w:tc>
          <w:tcPr>
            <w:tcW w:w="1413" w:type="dxa"/>
            <w:tcBorders>
              <w:top w:val="nil"/>
            </w:tcBorders>
          </w:tcPr>
          <w:p w14:paraId="49D75D3A" w14:textId="77777777" w:rsidR="00CD3E7A" w:rsidRPr="00022637" w:rsidRDefault="00CD3E7A" w:rsidP="00CD3E7A">
            <w:pPr>
              <w:jc w:val="center"/>
              <w:rPr>
                <w:b/>
                <w:bCs/>
                <w:sz w:val="20"/>
                <w:szCs w:val="20"/>
              </w:rPr>
            </w:pPr>
          </w:p>
        </w:tc>
        <w:tc>
          <w:tcPr>
            <w:tcW w:w="4082" w:type="dxa"/>
          </w:tcPr>
          <w:p w14:paraId="662047FE" w14:textId="77777777" w:rsidR="00CD3E7A" w:rsidRPr="00022637" w:rsidRDefault="00CD3E7A" w:rsidP="00CD3E7A">
            <w:pPr>
              <w:jc w:val="center"/>
              <w:rPr>
                <w:b/>
                <w:bCs/>
                <w:sz w:val="20"/>
                <w:szCs w:val="20"/>
              </w:rPr>
            </w:pPr>
            <w:r>
              <w:rPr>
                <w:b/>
                <w:bCs/>
                <w:sz w:val="20"/>
                <w:szCs w:val="20"/>
              </w:rPr>
              <w:t>Current PICO Confirmation</w:t>
            </w:r>
          </w:p>
        </w:tc>
        <w:tc>
          <w:tcPr>
            <w:tcW w:w="4111" w:type="dxa"/>
          </w:tcPr>
          <w:p w14:paraId="7F76D7E0" w14:textId="77777777" w:rsidR="00CD3E7A" w:rsidRPr="00022637" w:rsidRDefault="00CD3E7A" w:rsidP="00CD3E7A">
            <w:pPr>
              <w:jc w:val="center"/>
              <w:rPr>
                <w:b/>
                <w:bCs/>
                <w:sz w:val="20"/>
                <w:szCs w:val="20"/>
              </w:rPr>
            </w:pPr>
            <w:r>
              <w:rPr>
                <w:b/>
                <w:bCs/>
                <w:sz w:val="20"/>
                <w:szCs w:val="20"/>
              </w:rPr>
              <w:t>Application Form</w:t>
            </w:r>
          </w:p>
        </w:tc>
        <w:tc>
          <w:tcPr>
            <w:tcW w:w="4256" w:type="dxa"/>
          </w:tcPr>
          <w:p w14:paraId="0D44AF34" w14:textId="77777777" w:rsidR="00CD3E7A" w:rsidRPr="00022637" w:rsidRDefault="00CD3E7A" w:rsidP="00CD3E7A">
            <w:pPr>
              <w:jc w:val="center"/>
              <w:rPr>
                <w:b/>
                <w:bCs/>
                <w:sz w:val="20"/>
                <w:szCs w:val="20"/>
              </w:rPr>
            </w:pPr>
            <w:r>
              <w:rPr>
                <w:b/>
                <w:bCs/>
                <w:sz w:val="20"/>
                <w:szCs w:val="20"/>
              </w:rPr>
              <w:t>Previous Application</w:t>
            </w:r>
          </w:p>
        </w:tc>
      </w:tr>
      <w:tr w:rsidR="00405F76" w:rsidRPr="00022637" w14:paraId="68813E7B" w14:textId="77777777" w:rsidTr="00A32E5A">
        <w:tc>
          <w:tcPr>
            <w:tcW w:w="1413" w:type="dxa"/>
          </w:tcPr>
          <w:p w14:paraId="2E3B8AFE" w14:textId="77777777" w:rsidR="00405F76" w:rsidRPr="00022637" w:rsidRDefault="00405F76" w:rsidP="00CD3E7A">
            <w:pPr>
              <w:rPr>
                <w:sz w:val="20"/>
                <w:szCs w:val="20"/>
              </w:rPr>
            </w:pPr>
            <w:r w:rsidRPr="00022637">
              <w:rPr>
                <w:sz w:val="20"/>
                <w:szCs w:val="20"/>
              </w:rPr>
              <w:t>Applicant</w:t>
            </w:r>
          </w:p>
        </w:tc>
        <w:tc>
          <w:tcPr>
            <w:tcW w:w="8193" w:type="dxa"/>
            <w:gridSpan w:val="2"/>
          </w:tcPr>
          <w:p w14:paraId="3D50055F" w14:textId="11835B60" w:rsidR="00405F76" w:rsidRPr="00022637" w:rsidRDefault="0050454E" w:rsidP="0050454E">
            <w:pPr>
              <w:jc w:val="center"/>
              <w:rPr>
                <w:sz w:val="20"/>
                <w:szCs w:val="20"/>
              </w:rPr>
            </w:pPr>
            <w:r>
              <w:rPr>
                <w:sz w:val="20"/>
                <w:szCs w:val="20"/>
              </w:rPr>
              <w:t>Boston Scientific/</w:t>
            </w:r>
            <w:r w:rsidR="00405F76" w:rsidRPr="00022637">
              <w:rPr>
                <w:sz w:val="20"/>
                <w:szCs w:val="20"/>
              </w:rPr>
              <w:t>BTG International Asia Limited (Australian distributor: Big Green)</w:t>
            </w:r>
          </w:p>
        </w:tc>
        <w:tc>
          <w:tcPr>
            <w:tcW w:w="4256" w:type="dxa"/>
          </w:tcPr>
          <w:p w14:paraId="41EAD1D9" w14:textId="77777777" w:rsidR="00405F76" w:rsidRPr="00022637" w:rsidRDefault="00405F76" w:rsidP="00405F76">
            <w:pPr>
              <w:jc w:val="center"/>
              <w:rPr>
                <w:sz w:val="20"/>
                <w:szCs w:val="20"/>
              </w:rPr>
            </w:pPr>
            <w:r w:rsidRPr="00022637">
              <w:rPr>
                <w:sz w:val="20"/>
                <w:szCs w:val="20"/>
              </w:rPr>
              <w:t>Scanmedics Pty. Ltd.</w:t>
            </w:r>
          </w:p>
        </w:tc>
      </w:tr>
      <w:tr w:rsidR="00CD3E7A" w:rsidRPr="00022637" w14:paraId="653B53B4" w14:textId="77777777" w:rsidTr="00A32E5A">
        <w:tc>
          <w:tcPr>
            <w:tcW w:w="1413" w:type="dxa"/>
            <w:tcBorders>
              <w:bottom w:val="single" w:sz="4" w:space="0" w:color="auto"/>
            </w:tcBorders>
          </w:tcPr>
          <w:p w14:paraId="4146EDEB" w14:textId="77777777" w:rsidR="00CD3E7A" w:rsidRPr="00022637" w:rsidRDefault="00CD3E7A" w:rsidP="00CD3E7A">
            <w:pPr>
              <w:rPr>
                <w:sz w:val="20"/>
                <w:szCs w:val="20"/>
              </w:rPr>
            </w:pPr>
            <w:r w:rsidRPr="00022637">
              <w:rPr>
                <w:sz w:val="20"/>
                <w:szCs w:val="20"/>
              </w:rPr>
              <w:t>Proposed medical service</w:t>
            </w:r>
          </w:p>
        </w:tc>
        <w:tc>
          <w:tcPr>
            <w:tcW w:w="4082" w:type="dxa"/>
            <w:tcBorders>
              <w:bottom w:val="single" w:sz="4" w:space="0" w:color="auto"/>
            </w:tcBorders>
          </w:tcPr>
          <w:p w14:paraId="5922262A" w14:textId="1F2B5938" w:rsidR="00CD3E7A" w:rsidRDefault="006D242D" w:rsidP="00CD3E7A">
            <w:pPr>
              <w:rPr>
                <w:sz w:val="20"/>
                <w:szCs w:val="20"/>
              </w:rPr>
            </w:pPr>
            <w:r>
              <w:rPr>
                <w:sz w:val="20"/>
                <w:szCs w:val="20"/>
              </w:rPr>
              <w:t xml:space="preserve">Percutaneous cryoablation for localised primary </w:t>
            </w:r>
            <w:r w:rsidR="005B0CAC">
              <w:rPr>
                <w:sz w:val="20"/>
                <w:szCs w:val="20"/>
              </w:rPr>
              <w:t>RCC</w:t>
            </w:r>
            <w:r>
              <w:rPr>
                <w:sz w:val="20"/>
                <w:szCs w:val="20"/>
              </w:rPr>
              <w:t xml:space="preserve"> (T1aN0M0)</w:t>
            </w:r>
            <w:r w:rsidR="005B0CAC">
              <w:rPr>
                <w:sz w:val="20"/>
                <w:szCs w:val="20"/>
              </w:rPr>
              <w:t xml:space="preserve">, </w:t>
            </w:r>
            <w:r>
              <w:rPr>
                <w:rFonts w:cs="Calibri"/>
                <w:sz w:val="20"/>
                <w:szCs w:val="20"/>
              </w:rPr>
              <w:t>≤</w:t>
            </w:r>
            <w:r>
              <w:rPr>
                <w:sz w:val="20"/>
                <w:szCs w:val="20"/>
              </w:rPr>
              <w:t xml:space="preserve">4 cm in </w:t>
            </w:r>
            <w:r w:rsidR="005B0CAC">
              <w:rPr>
                <w:sz w:val="20"/>
                <w:szCs w:val="20"/>
              </w:rPr>
              <w:t>diameter</w:t>
            </w:r>
            <w:r>
              <w:rPr>
                <w:sz w:val="20"/>
                <w:szCs w:val="20"/>
              </w:rPr>
              <w:t xml:space="preserve">, with malignancy and subtype confirmed in pre-ablation biopsy, </w:t>
            </w:r>
            <w:r w:rsidR="005B0CAC">
              <w:rPr>
                <w:sz w:val="20"/>
                <w:szCs w:val="20"/>
              </w:rPr>
              <w:t>indicated for intervention after diagnosis but not suitable for PN (see population below)</w:t>
            </w:r>
          </w:p>
        </w:tc>
        <w:tc>
          <w:tcPr>
            <w:tcW w:w="4111" w:type="dxa"/>
            <w:tcBorders>
              <w:bottom w:val="single" w:sz="4" w:space="0" w:color="auto"/>
            </w:tcBorders>
          </w:tcPr>
          <w:p w14:paraId="0E1EF247" w14:textId="31B429D5" w:rsidR="00CD3E7A" w:rsidRPr="00022637" w:rsidRDefault="00CD3E7A" w:rsidP="00CD3E7A">
            <w:pPr>
              <w:rPr>
                <w:sz w:val="20"/>
                <w:szCs w:val="20"/>
              </w:rPr>
            </w:pPr>
            <w:r>
              <w:rPr>
                <w:sz w:val="20"/>
                <w:szCs w:val="20"/>
              </w:rPr>
              <w:t xml:space="preserve">Cryoablation for the treatment of SRMs (i.e. T1a tumours </w:t>
            </w:r>
            <w:r>
              <w:rPr>
                <w:rFonts w:cs="Calibri"/>
                <w:sz w:val="20"/>
                <w:szCs w:val="20"/>
              </w:rPr>
              <w:t>≤</w:t>
            </w:r>
            <w:r>
              <w:rPr>
                <w:sz w:val="20"/>
                <w:szCs w:val="20"/>
              </w:rPr>
              <w:t xml:space="preserve">4 cm) in patients considered not suitable for </w:t>
            </w:r>
            <w:r w:rsidR="005B0CAC">
              <w:rPr>
                <w:sz w:val="20"/>
                <w:szCs w:val="20"/>
              </w:rPr>
              <w:t xml:space="preserve">PN </w:t>
            </w:r>
            <w:r>
              <w:rPr>
                <w:sz w:val="20"/>
                <w:szCs w:val="20"/>
              </w:rPr>
              <w:t>(see population below)</w:t>
            </w:r>
          </w:p>
        </w:tc>
        <w:tc>
          <w:tcPr>
            <w:tcW w:w="4256" w:type="dxa"/>
            <w:tcBorders>
              <w:bottom w:val="single" w:sz="4" w:space="0" w:color="auto"/>
            </w:tcBorders>
          </w:tcPr>
          <w:p w14:paraId="5441392D" w14:textId="578F68BC" w:rsidR="00CD3E7A" w:rsidRPr="00022637" w:rsidRDefault="00CD3E7A" w:rsidP="005B0CAC">
            <w:pPr>
              <w:rPr>
                <w:sz w:val="20"/>
                <w:szCs w:val="20"/>
              </w:rPr>
            </w:pPr>
            <w:r w:rsidRPr="00022637">
              <w:rPr>
                <w:sz w:val="20"/>
                <w:szCs w:val="20"/>
              </w:rPr>
              <w:t xml:space="preserve">Cryotherapy for the treatment of small localised renal cancer </w:t>
            </w:r>
            <w:r w:rsidR="005B0CAC" w:rsidRPr="00022637">
              <w:rPr>
                <w:sz w:val="20"/>
                <w:szCs w:val="20"/>
              </w:rPr>
              <w:t xml:space="preserve">(&lt;4 cm) </w:t>
            </w:r>
            <w:r w:rsidRPr="00022637">
              <w:rPr>
                <w:sz w:val="20"/>
                <w:szCs w:val="20"/>
              </w:rPr>
              <w:t>in patients with significant co-morbidities and/or renal impairment requiring a nephron-sparing approach</w:t>
            </w:r>
            <w:r>
              <w:rPr>
                <w:sz w:val="20"/>
                <w:szCs w:val="20"/>
              </w:rPr>
              <w:t xml:space="preserve"> (see population below)</w:t>
            </w:r>
          </w:p>
        </w:tc>
      </w:tr>
      <w:tr w:rsidR="00CD3E7A" w:rsidRPr="00022637" w14:paraId="0A339625" w14:textId="77777777" w:rsidTr="00A32E5A">
        <w:tc>
          <w:tcPr>
            <w:tcW w:w="1413" w:type="dxa"/>
          </w:tcPr>
          <w:p w14:paraId="6B51DF5E" w14:textId="77777777" w:rsidR="00CD3E7A" w:rsidRPr="00401132" w:rsidRDefault="00CD3E7A" w:rsidP="00CD3E7A">
            <w:pPr>
              <w:rPr>
                <w:sz w:val="20"/>
                <w:szCs w:val="20"/>
              </w:rPr>
            </w:pPr>
            <w:r w:rsidRPr="00401132">
              <w:rPr>
                <w:sz w:val="20"/>
                <w:szCs w:val="20"/>
              </w:rPr>
              <w:t>P</w:t>
            </w:r>
            <w:r>
              <w:rPr>
                <w:sz w:val="20"/>
                <w:szCs w:val="20"/>
              </w:rPr>
              <w:t>roposed eligible p</w:t>
            </w:r>
            <w:r w:rsidRPr="00401132">
              <w:rPr>
                <w:sz w:val="20"/>
                <w:szCs w:val="20"/>
              </w:rPr>
              <w:t>opulation</w:t>
            </w:r>
            <w:r>
              <w:rPr>
                <w:sz w:val="20"/>
                <w:szCs w:val="20"/>
              </w:rPr>
              <w:t xml:space="preserve"> </w:t>
            </w:r>
          </w:p>
        </w:tc>
        <w:tc>
          <w:tcPr>
            <w:tcW w:w="4082" w:type="dxa"/>
          </w:tcPr>
          <w:p w14:paraId="2601C6E5" w14:textId="62A77DD2" w:rsidR="00CD3E7A" w:rsidRPr="005B0CAC" w:rsidRDefault="006D242D" w:rsidP="005B0CAC">
            <w:pPr>
              <w:rPr>
                <w:sz w:val="20"/>
                <w:szCs w:val="20"/>
              </w:rPr>
            </w:pPr>
            <w:r>
              <w:rPr>
                <w:sz w:val="20"/>
                <w:szCs w:val="20"/>
              </w:rPr>
              <w:t xml:space="preserve">Patients with </w:t>
            </w:r>
            <w:r w:rsidRPr="006D242D">
              <w:rPr>
                <w:sz w:val="20"/>
                <w:szCs w:val="20"/>
              </w:rPr>
              <w:t xml:space="preserve">localised primary </w:t>
            </w:r>
            <w:r w:rsidR="00096A3C">
              <w:rPr>
                <w:sz w:val="20"/>
                <w:szCs w:val="20"/>
              </w:rPr>
              <w:t>RCC</w:t>
            </w:r>
            <w:r w:rsidRPr="006D242D">
              <w:rPr>
                <w:sz w:val="20"/>
                <w:szCs w:val="20"/>
              </w:rPr>
              <w:t xml:space="preserve"> (T1aN0M0)</w:t>
            </w:r>
            <w:r w:rsidR="00E25AF8">
              <w:rPr>
                <w:sz w:val="20"/>
                <w:szCs w:val="20"/>
              </w:rPr>
              <w:t xml:space="preserve">, </w:t>
            </w:r>
            <w:r w:rsidRPr="006D242D">
              <w:rPr>
                <w:sz w:val="20"/>
                <w:szCs w:val="20"/>
              </w:rPr>
              <w:t xml:space="preserve">≤4 cm in </w:t>
            </w:r>
            <w:r w:rsidR="00E25AF8">
              <w:rPr>
                <w:sz w:val="20"/>
                <w:szCs w:val="20"/>
              </w:rPr>
              <w:t>diameter,</w:t>
            </w:r>
            <w:r w:rsidR="005B0CAC">
              <w:rPr>
                <w:sz w:val="20"/>
                <w:szCs w:val="20"/>
              </w:rPr>
              <w:t xml:space="preserve"> with m</w:t>
            </w:r>
            <w:r w:rsidRPr="005B0CAC">
              <w:rPr>
                <w:sz w:val="20"/>
                <w:szCs w:val="20"/>
              </w:rPr>
              <w:t xml:space="preserve">alignancy and subtype confirmed </w:t>
            </w:r>
            <w:r w:rsidR="005B0CAC" w:rsidRPr="005B0CAC">
              <w:rPr>
                <w:sz w:val="20"/>
                <w:szCs w:val="20"/>
              </w:rPr>
              <w:t>by</w:t>
            </w:r>
            <w:r w:rsidRPr="005B0CAC">
              <w:rPr>
                <w:sz w:val="20"/>
                <w:szCs w:val="20"/>
              </w:rPr>
              <w:t xml:space="preserve"> biopsy</w:t>
            </w:r>
            <w:r w:rsidR="005B0CAC">
              <w:rPr>
                <w:sz w:val="20"/>
                <w:szCs w:val="20"/>
              </w:rPr>
              <w:t>;</w:t>
            </w:r>
          </w:p>
          <w:p w14:paraId="55BD7655" w14:textId="326D8E42" w:rsidR="005B0CAC" w:rsidRDefault="005B0CAC" w:rsidP="00CF0500">
            <w:pPr>
              <w:pStyle w:val="ListParagraph"/>
              <w:numPr>
                <w:ilvl w:val="0"/>
                <w:numId w:val="34"/>
              </w:numPr>
              <w:rPr>
                <w:sz w:val="20"/>
                <w:szCs w:val="20"/>
              </w:rPr>
            </w:pPr>
            <w:r>
              <w:rPr>
                <w:sz w:val="20"/>
                <w:szCs w:val="20"/>
              </w:rPr>
              <w:t xml:space="preserve">Indicated for intervention after diagnosis (e.g. </w:t>
            </w:r>
            <w:r w:rsidR="00096A3C">
              <w:rPr>
                <w:sz w:val="20"/>
                <w:szCs w:val="20"/>
              </w:rPr>
              <w:t>LE</w:t>
            </w:r>
            <w:r>
              <w:rPr>
                <w:sz w:val="20"/>
                <w:szCs w:val="20"/>
              </w:rPr>
              <w:t xml:space="preserve"> </w:t>
            </w:r>
            <w:r>
              <w:rPr>
                <w:rFonts w:cs="Calibri"/>
                <w:sz w:val="20"/>
                <w:szCs w:val="20"/>
              </w:rPr>
              <w:t>≥</w:t>
            </w:r>
            <w:r>
              <w:rPr>
                <w:sz w:val="20"/>
                <w:szCs w:val="20"/>
              </w:rPr>
              <w:t>5 years);</w:t>
            </w:r>
            <w:r w:rsidR="00096A3C">
              <w:rPr>
                <w:sz w:val="20"/>
                <w:szCs w:val="20"/>
              </w:rPr>
              <w:t xml:space="preserve"> and</w:t>
            </w:r>
          </w:p>
          <w:p w14:paraId="3EF316A7" w14:textId="33487B2E" w:rsidR="005B0CAC" w:rsidRPr="005B0CAC" w:rsidRDefault="005B0CAC" w:rsidP="00CF0500">
            <w:pPr>
              <w:pStyle w:val="ListParagraph"/>
              <w:numPr>
                <w:ilvl w:val="0"/>
                <w:numId w:val="34"/>
              </w:numPr>
              <w:rPr>
                <w:sz w:val="20"/>
                <w:szCs w:val="20"/>
              </w:rPr>
            </w:pPr>
            <w:r>
              <w:rPr>
                <w:sz w:val="20"/>
                <w:szCs w:val="20"/>
              </w:rPr>
              <w:t>Not suitable for PN</w:t>
            </w:r>
          </w:p>
        </w:tc>
        <w:tc>
          <w:tcPr>
            <w:tcW w:w="4111" w:type="dxa"/>
          </w:tcPr>
          <w:p w14:paraId="0EB8E81A" w14:textId="77777777" w:rsidR="00CD3E7A" w:rsidRDefault="00CD3E7A" w:rsidP="00CD3E7A">
            <w:pPr>
              <w:rPr>
                <w:sz w:val="20"/>
                <w:szCs w:val="20"/>
              </w:rPr>
            </w:pPr>
            <w:r>
              <w:rPr>
                <w:sz w:val="20"/>
                <w:szCs w:val="20"/>
              </w:rPr>
              <w:t>P</w:t>
            </w:r>
            <w:r w:rsidRPr="00F932A8">
              <w:rPr>
                <w:sz w:val="20"/>
                <w:szCs w:val="20"/>
              </w:rPr>
              <w:t xml:space="preserve">atients </w:t>
            </w:r>
            <w:r>
              <w:rPr>
                <w:sz w:val="20"/>
                <w:szCs w:val="20"/>
              </w:rPr>
              <w:t xml:space="preserve">with SRM and </w:t>
            </w:r>
            <w:r w:rsidRPr="00F932A8">
              <w:rPr>
                <w:sz w:val="20"/>
                <w:szCs w:val="20"/>
              </w:rPr>
              <w:t xml:space="preserve">considered not suitable for </w:t>
            </w:r>
            <w:r>
              <w:rPr>
                <w:sz w:val="20"/>
                <w:szCs w:val="20"/>
              </w:rPr>
              <w:t>PN:</w:t>
            </w:r>
          </w:p>
          <w:p w14:paraId="66ACE258" w14:textId="77777777" w:rsidR="00CD3E7A" w:rsidRPr="00F932A8" w:rsidRDefault="00CD3E7A" w:rsidP="00335BCC">
            <w:pPr>
              <w:numPr>
                <w:ilvl w:val="0"/>
                <w:numId w:val="10"/>
              </w:numPr>
              <w:rPr>
                <w:sz w:val="20"/>
                <w:szCs w:val="20"/>
              </w:rPr>
            </w:pPr>
            <w:r w:rsidRPr="00F932A8">
              <w:rPr>
                <w:sz w:val="20"/>
                <w:szCs w:val="20"/>
              </w:rPr>
              <w:t>Increased age and/or frailty</w:t>
            </w:r>
            <w:r>
              <w:rPr>
                <w:sz w:val="20"/>
                <w:szCs w:val="20"/>
              </w:rPr>
              <w:t>;</w:t>
            </w:r>
          </w:p>
          <w:p w14:paraId="11742CF4" w14:textId="77777777" w:rsidR="00CD3E7A" w:rsidRPr="00F932A8" w:rsidRDefault="00CD3E7A" w:rsidP="00335BCC">
            <w:pPr>
              <w:numPr>
                <w:ilvl w:val="0"/>
                <w:numId w:val="10"/>
              </w:numPr>
              <w:rPr>
                <w:sz w:val="20"/>
                <w:szCs w:val="20"/>
              </w:rPr>
            </w:pPr>
            <w:r w:rsidRPr="00F932A8">
              <w:rPr>
                <w:sz w:val="20"/>
                <w:szCs w:val="20"/>
              </w:rPr>
              <w:t>Presence of comorbidities</w:t>
            </w:r>
            <w:r>
              <w:rPr>
                <w:sz w:val="20"/>
                <w:szCs w:val="20"/>
              </w:rPr>
              <w:t>;</w:t>
            </w:r>
          </w:p>
          <w:p w14:paraId="30ED3E18" w14:textId="77777777" w:rsidR="00CD3E7A" w:rsidRPr="00F932A8" w:rsidRDefault="00CD3E7A" w:rsidP="00335BCC">
            <w:pPr>
              <w:numPr>
                <w:ilvl w:val="0"/>
                <w:numId w:val="10"/>
              </w:numPr>
              <w:rPr>
                <w:sz w:val="20"/>
                <w:szCs w:val="20"/>
              </w:rPr>
            </w:pPr>
            <w:r w:rsidRPr="00F932A8">
              <w:rPr>
                <w:sz w:val="20"/>
                <w:szCs w:val="20"/>
              </w:rPr>
              <w:t>Solitary kidney</w:t>
            </w:r>
            <w:r>
              <w:rPr>
                <w:sz w:val="20"/>
                <w:szCs w:val="20"/>
              </w:rPr>
              <w:t>;</w:t>
            </w:r>
          </w:p>
          <w:p w14:paraId="1873F411" w14:textId="77777777" w:rsidR="00CD3E7A" w:rsidRPr="00F932A8" w:rsidRDefault="00CD3E7A" w:rsidP="00335BCC">
            <w:pPr>
              <w:numPr>
                <w:ilvl w:val="0"/>
                <w:numId w:val="10"/>
              </w:numPr>
              <w:rPr>
                <w:sz w:val="20"/>
                <w:szCs w:val="20"/>
              </w:rPr>
            </w:pPr>
            <w:r w:rsidRPr="00F932A8">
              <w:rPr>
                <w:sz w:val="20"/>
                <w:szCs w:val="20"/>
              </w:rPr>
              <w:t>Compromised renal function</w:t>
            </w:r>
            <w:r>
              <w:rPr>
                <w:sz w:val="20"/>
                <w:szCs w:val="20"/>
              </w:rPr>
              <w:t>;</w:t>
            </w:r>
          </w:p>
          <w:p w14:paraId="3366DF62" w14:textId="77777777" w:rsidR="00CD3E7A" w:rsidRPr="00F932A8" w:rsidRDefault="00CD3E7A" w:rsidP="00335BCC">
            <w:pPr>
              <w:numPr>
                <w:ilvl w:val="0"/>
                <w:numId w:val="10"/>
              </w:numPr>
              <w:rPr>
                <w:sz w:val="20"/>
                <w:szCs w:val="20"/>
              </w:rPr>
            </w:pPr>
            <w:r w:rsidRPr="00F932A8">
              <w:rPr>
                <w:sz w:val="20"/>
                <w:szCs w:val="20"/>
              </w:rPr>
              <w:t>Bilateral tumours</w:t>
            </w:r>
            <w:r>
              <w:rPr>
                <w:sz w:val="20"/>
                <w:szCs w:val="20"/>
              </w:rPr>
              <w:t>;</w:t>
            </w:r>
          </w:p>
          <w:p w14:paraId="0C9476B7" w14:textId="77777777" w:rsidR="00CD3E7A" w:rsidRPr="00F932A8" w:rsidRDefault="00CD3E7A" w:rsidP="00335BCC">
            <w:pPr>
              <w:pStyle w:val="ListParagraph"/>
              <w:numPr>
                <w:ilvl w:val="0"/>
                <w:numId w:val="10"/>
              </w:numPr>
              <w:rPr>
                <w:sz w:val="20"/>
                <w:szCs w:val="20"/>
              </w:rPr>
            </w:pPr>
            <w:r w:rsidRPr="00F932A8">
              <w:rPr>
                <w:sz w:val="20"/>
                <w:szCs w:val="20"/>
              </w:rPr>
              <w:t xml:space="preserve">Technical difficulty in performing </w:t>
            </w:r>
            <w:r>
              <w:rPr>
                <w:sz w:val="20"/>
                <w:szCs w:val="20"/>
              </w:rPr>
              <w:t>PN</w:t>
            </w:r>
          </w:p>
        </w:tc>
        <w:tc>
          <w:tcPr>
            <w:tcW w:w="4256" w:type="dxa"/>
          </w:tcPr>
          <w:p w14:paraId="369B023A" w14:textId="7D08357F" w:rsidR="00CD3E7A" w:rsidRPr="00022637" w:rsidRDefault="00CD3E7A" w:rsidP="00CD3E7A">
            <w:pPr>
              <w:rPr>
                <w:sz w:val="20"/>
                <w:szCs w:val="20"/>
              </w:rPr>
            </w:pPr>
            <w:r w:rsidRPr="00022637">
              <w:rPr>
                <w:sz w:val="20"/>
                <w:szCs w:val="20"/>
              </w:rPr>
              <w:t>Patients with small localised renal cancer</w:t>
            </w:r>
            <w:r>
              <w:rPr>
                <w:sz w:val="20"/>
                <w:szCs w:val="20"/>
              </w:rPr>
              <w:t xml:space="preserve"> </w:t>
            </w:r>
            <w:r w:rsidR="005B0CAC" w:rsidRPr="00022637">
              <w:rPr>
                <w:sz w:val="20"/>
                <w:szCs w:val="20"/>
              </w:rPr>
              <w:t xml:space="preserve">(&lt;4 cm) </w:t>
            </w:r>
            <w:r>
              <w:rPr>
                <w:sz w:val="20"/>
                <w:szCs w:val="20"/>
              </w:rPr>
              <w:t>and with</w:t>
            </w:r>
            <w:r w:rsidRPr="00022637">
              <w:rPr>
                <w:sz w:val="20"/>
                <w:szCs w:val="20"/>
              </w:rPr>
              <w:t xml:space="preserve"> significant co-morbidities and/or renal impairment requiring a nephron-sparing approach:</w:t>
            </w:r>
          </w:p>
          <w:p w14:paraId="73B14A4D" w14:textId="77777777" w:rsidR="00CD3E7A" w:rsidRPr="00022637" w:rsidRDefault="00CD3E7A" w:rsidP="00335BCC">
            <w:pPr>
              <w:pStyle w:val="ListParagraph"/>
              <w:numPr>
                <w:ilvl w:val="0"/>
                <w:numId w:val="7"/>
              </w:numPr>
              <w:rPr>
                <w:sz w:val="20"/>
                <w:szCs w:val="20"/>
              </w:rPr>
            </w:pPr>
            <w:r w:rsidRPr="00022637">
              <w:rPr>
                <w:sz w:val="20"/>
                <w:szCs w:val="20"/>
              </w:rPr>
              <w:t>Single functioning kidney</w:t>
            </w:r>
            <w:r>
              <w:rPr>
                <w:sz w:val="20"/>
                <w:szCs w:val="20"/>
              </w:rPr>
              <w:t>;</w:t>
            </w:r>
          </w:p>
          <w:p w14:paraId="737C6701" w14:textId="77777777" w:rsidR="00CD3E7A" w:rsidRPr="00022637" w:rsidRDefault="00CD3E7A" w:rsidP="00335BCC">
            <w:pPr>
              <w:pStyle w:val="ListParagraph"/>
              <w:numPr>
                <w:ilvl w:val="0"/>
                <w:numId w:val="7"/>
              </w:numPr>
              <w:rPr>
                <w:sz w:val="20"/>
                <w:szCs w:val="20"/>
              </w:rPr>
            </w:pPr>
            <w:r w:rsidRPr="00022637">
              <w:rPr>
                <w:sz w:val="20"/>
                <w:szCs w:val="20"/>
              </w:rPr>
              <w:t>Bilateral tumours</w:t>
            </w:r>
            <w:r>
              <w:rPr>
                <w:sz w:val="20"/>
                <w:szCs w:val="20"/>
              </w:rPr>
              <w:t>;</w:t>
            </w:r>
          </w:p>
          <w:p w14:paraId="06887519" w14:textId="77777777" w:rsidR="00CD3E7A" w:rsidRPr="00022637" w:rsidRDefault="00CD3E7A" w:rsidP="00335BCC">
            <w:pPr>
              <w:pStyle w:val="ListParagraph"/>
              <w:numPr>
                <w:ilvl w:val="0"/>
                <w:numId w:val="7"/>
              </w:numPr>
              <w:rPr>
                <w:sz w:val="20"/>
                <w:szCs w:val="20"/>
              </w:rPr>
            </w:pPr>
            <w:r w:rsidRPr="00022637">
              <w:rPr>
                <w:sz w:val="20"/>
                <w:szCs w:val="20"/>
              </w:rPr>
              <w:t>Pre-existing kidney disease</w:t>
            </w:r>
            <w:r>
              <w:rPr>
                <w:sz w:val="20"/>
                <w:szCs w:val="20"/>
              </w:rPr>
              <w:t>;</w:t>
            </w:r>
          </w:p>
          <w:p w14:paraId="3C00EA91" w14:textId="77777777" w:rsidR="00CD3E7A" w:rsidRPr="00022637" w:rsidRDefault="00CD3E7A" w:rsidP="00335BCC">
            <w:pPr>
              <w:pStyle w:val="ListParagraph"/>
              <w:numPr>
                <w:ilvl w:val="0"/>
                <w:numId w:val="7"/>
              </w:numPr>
              <w:rPr>
                <w:sz w:val="20"/>
                <w:szCs w:val="20"/>
              </w:rPr>
            </w:pPr>
            <w:r w:rsidRPr="00022637">
              <w:rPr>
                <w:sz w:val="20"/>
                <w:szCs w:val="20"/>
              </w:rPr>
              <w:t>Not fit for radical nephrectomy</w:t>
            </w:r>
            <w:r>
              <w:rPr>
                <w:sz w:val="20"/>
                <w:szCs w:val="20"/>
              </w:rPr>
              <w:t xml:space="preserve"> (RN).</w:t>
            </w:r>
          </w:p>
        </w:tc>
      </w:tr>
      <w:tr w:rsidR="00CD3E7A" w:rsidRPr="00022637" w14:paraId="29F97C61" w14:textId="77777777" w:rsidTr="00A32E5A">
        <w:tc>
          <w:tcPr>
            <w:tcW w:w="1413" w:type="dxa"/>
          </w:tcPr>
          <w:p w14:paraId="7813B845" w14:textId="77777777" w:rsidR="00CD3E7A" w:rsidRPr="00401132" w:rsidRDefault="00CD3E7A" w:rsidP="00CD3E7A">
            <w:pPr>
              <w:rPr>
                <w:sz w:val="20"/>
                <w:szCs w:val="20"/>
              </w:rPr>
            </w:pPr>
            <w:r w:rsidRPr="00401132">
              <w:rPr>
                <w:sz w:val="20"/>
                <w:szCs w:val="20"/>
              </w:rPr>
              <w:t>Comparator</w:t>
            </w:r>
            <w:r>
              <w:rPr>
                <w:sz w:val="20"/>
                <w:szCs w:val="20"/>
              </w:rPr>
              <w:t>(s)</w:t>
            </w:r>
          </w:p>
        </w:tc>
        <w:tc>
          <w:tcPr>
            <w:tcW w:w="4082" w:type="dxa"/>
          </w:tcPr>
          <w:p w14:paraId="06A0B22C" w14:textId="77777777" w:rsidR="00CD3E7A" w:rsidRDefault="006D242D" w:rsidP="00CD3E7A">
            <w:pPr>
              <w:rPr>
                <w:sz w:val="20"/>
                <w:szCs w:val="20"/>
              </w:rPr>
            </w:pPr>
            <w:r>
              <w:rPr>
                <w:sz w:val="20"/>
                <w:szCs w:val="20"/>
              </w:rPr>
              <w:t>Main comparators:</w:t>
            </w:r>
          </w:p>
          <w:p w14:paraId="7042826D" w14:textId="75ABB626" w:rsidR="006D242D" w:rsidRDefault="006D242D" w:rsidP="00CF0500">
            <w:pPr>
              <w:pStyle w:val="ListParagraph"/>
              <w:numPr>
                <w:ilvl w:val="0"/>
                <w:numId w:val="33"/>
              </w:numPr>
              <w:rPr>
                <w:sz w:val="20"/>
                <w:szCs w:val="20"/>
              </w:rPr>
            </w:pPr>
            <w:r>
              <w:rPr>
                <w:sz w:val="20"/>
                <w:szCs w:val="20"/>
              </w:rPr>
              <w:t>Laparoscopic RN;</w:t>
            </w:r>
          </w:p>
          <w:p w14:paraId="39BB5D04" w14:textId="3BA5D088" w:rsidR="006D242D" w:rsidRDefault="006D242D" w:rsidP="00CF0500">
            <w:pPr>
              <w:pStyle w:val="ListParagraph"/>
              <w:numPr>
                <w:ilvl w:val="0"/>
                <w:numId w:val="33"/>
              </w:numPr>
              <w:rPr>
                <w:sz w:val="20"/>
                <w:szCs w:val="20"/>
              </w:rPr>
            </w:pPr>
            <w:r w:rsidRPr="006D242D">
              <w:rPr>
                <w:sz w:val="20"/>
                <w:szCs w:val="20"/>
              </w:rPr>
              <w:t>AS/DT</w:t>
            </w:r>
            <w:r w:rsidR="001012F5">
              <w:rPr>
                <w:sz w:val="20"/>
                <w:szCs w:val="20"/>
              </w:rPr>
              <w:t>.</w:t>
            </w:r>
          </w:p>
          <w:p w14:paraId="4CF09734" w14:textId="33C8667C" w:rsidR="006D242D" w:rsidRDefault="006D242D" w:rsidP="006D242D">
            <w:pPr>
              <w:rPr>
                <w:sz w:val="20"/>
                <w:szCs w:val="20"/>
              </w:rPr>
            </w:pPr>
          </w:p>
          <w:p w14:paraId="2A106237" w14:textId="6748CB84" w:rsidR="006D242D" w:rsidRPr="006D242D" w:rsidRDefault="006D242D" w:rsidP="006D242D">
            <w:pPr>
              <w:rPr>
                <w:sz w:val="20"/>
                <w:szCs w:val="20"/>
              </w:rPr>
            </w:pPr>
            <w:r>
              <w:rPr>
                <w:sz w:val="20"/>
                <w:szCs w:val="20"/>
              </w:rPr>
              <w:t>Supplementary:</w:t>
            </w:r>
          </w:p>
          <w:p w14:paraId="50024C54" w14:textId="11943D96" w:rsidR="006D242D" w:rsidRDefault="001012F5" w:rsidP="00CF0500">
            <w:pPr>
              <w:pStyle w:val="ListParagraph"/>
              <w:numPr>
                <w:ilvl w:val="0"/>
                <w:numId w:val="33"/>
              </w:numPr>
              <w:rPr>
                <w:sz w:val="20"/>
                <w:szCs w:val="20"/>
              </w:rPr>
            </w:pPr>
            <w:r>
              <w:rPr>
                <w:sz w:val="20"/>
                <w:szCs w:val="20"/>
              </w:rPr>
              <w:t>PN;</w:t>
            </w:r>
          </w:p>
          <w:p w14:paraId="27911D10" w14:textId="4590DE3E" w:rsidR="006D242D" w:rsidRPr="006D242D" w:rsidRDefault="006D242D" w:rsidP="00CF0500">
            <w:pPr>
              <w:pStyle w:val="ListParagraph"/>
              <w:numPr>
                <w:ilvl w:val="0"/>
                <w:numId w:val="33"/>
              </w:numPr>
              <w:rPr>
                <w:sz w:val="20"/>
                <w:szCs w:val="20"/>
              </w:rPr>
            </w:pPr>
            <w:r w:rsidRPr="006D242D">
              <w:rPr>
                <w:sz w:val="20"/>
                <w:szCs w:val="20"/>
              </w:rPr>
              <w:t>RFA</w:t>
            </w:r>
            <w:r w:rsidR="001012F5">
              <w:rPr>
                <w:sz w:val="20"/>
                <w:szCs w:val="20"/>
              </w:rPr>
              <w:t>.</w:t>
            </w:r>
          </w:p>
        </w:tc>
        <w:tc>
          <w:tcPr>
            <w:tcW w:w="4111" w:type="dxa"/>
          </w:tcPr>
          <w:p w14:paraId="0514BB2B" w14:textId="77777777" w:rsidR="00CD3E7A" w:rsidRPr="001C6466" w:rsidRDefault="00CD3E7A" w:rsidP="00CD3E7A">
            <w:pPr>
              <w:rPr>
                <w:sz w:val="20"/>
                <w:szCs w:val="20"/>
              </w:rPr>
            </w:pPr>
            <w:r>
              <w:rPr>
                <w:sz w:val="20"/>
                <w:szCs w:val="20"/>
              </w:rPr>
              <w:t>Nominated main comparators:</w:t>
            </w:r>
          </w:p>
          <w:p w14:paraId="075D179F" w14:textId="0D52F982" w:rsidR="00CD3E7A" w:rsidRDefault="006D242D" w:rsidP="00335BCC">
            <w:pPr>
              <w:pStyle w:val="ListParagraph"/>
              <w:numPr>
                <w:ilvl w:val="0"/>
                <w:numId w:val="9"/>
              </w:numPr>
              <w:rPr>
                <w:sz w:val="20"/>
                <w:szCs w:val="20"/>
              </w:rPr>
            </w:pPr>
            <w:r>
              <w:rPr>
                <w:sz w:val="20"/>
                <w:szCs w:val="20"/>
              </w:rPr>
              <w:t>AS/DT</w:t>
            </w:r>
            <w:r w:rsidR="001012F5">
              <w:rPr>
                <w:sz w:val="20"/>
                <w:szCs w:val="20"/>
              </w:rPr>
              <w:t>;</w:t>
            </w:r>
          </w:p>
          <w:p w14:paraId="195FEEAE" w14:textId="310E032D" w:rsidR="00CD3E7A" w:rsidRDefault="00CD3E7A" w:rsidP="00335BCC">
            <w:pPr>
              <w:pStyle w:val="ListParagraph"/>
              <w:numPr>
                <w:ilvl w:val="0"/>
                <w:numId w:val="9"/>
              </w:numPr>
              <w:rPr>
                <w:sz w:val="20"/>
                <w:szCs w:val="20"/>
              </w:rPr>
            </w:pPr>
            <w:r>
              <w:rPr>
                <w:sz w:val="20"/>
                <w:szCs w:val="20"/>
              </w:rPr>
              <w:t>RFA</w:t>
            </w:r>
            <w:r w:rsidR="001012F5">
              <w:rPr>
                <w:sz w:val="20"/>
                <w:szCs w:val="20"/>
              </w:rPr>
              <w:t>.</w:t>
            </w:r>
          </w:p>
          <w:p w14:paraId="10543A5E" w14:textId="77777777" w:rsidR="00CD3E7A" w:rsidRDefault="00CD3E7A" w:rsidP="00CD3E7A">
            <w:pPr>
              <w:rPr>
                <w:sz w:val="20"/>
                <w:szCs w:val="20"/>
              </w:rPr>
            </w:pPr>
          </w:p>
          <w:p w14:paraId="0A4FE19F" w14:textId="77777777" w:rsidR="00CD3E7A" w:rsidRPr="001C6466" w:rsidRDefault="00CD3E7A" w:rsidP="00CD3E7A">
            <w:pPr>
              <w:rPr>
                <w:sz w:val="20"/>
                <w:szCs w:val="20"/>
              </w:rPr>
            </w:pPr>
            <w:r>
              <w:rPr>
                <w:sz w:val="20"/>
                <w:szCs w:val="20"/>
              </w:rPr>
              <w:t>Supplementary comparator:</w:t>
            </w:r>
          </w:p>
          <w:p w14:paraId="358F5074" w14:textId="51904EEF" w:rsidR="00CD3E7A" w:rsidRPr="00EB4180" w:rsidRDefault="00CD3E7A" w:rsidP="00335BCC">
            <w:pPr>
              <w:pStyle w:val="ListParagraph"/>
              <w:numPr>
                <w:ilvl w:val="0"/>
                <w:numId w:val="9"/>
              </w:numPr>
              <w:rPr>
                <w:sz w:val="20"/>
                <w:szCs w:val="20"/>
              </w:rPr>
            </w:pPr>
            <w:r>
              <w:rPr>
                <w:sz w:val="20"/>
                <w:szCs w:val="20"/>
              </w:rPr>
              <w:t>PN</w:t>
            </w:r>
          </w:p>
        </w:tc>
        <w:tc>
          <w:tcPr>
            <w:tcW w:w="4256" w:type="dxa"/>
          </w:tcPr>
          <w:p w14:paraId="560E34C0" w14:textId="77777777" w:rsidR="00CD3E7A" w:rsidRPr="00EB4180" w:rsidRDefault="00CD3E7A" w:rsidP="00CD3E7A">
            <w:pPr>
              <w:rPr>
                <w:sz w:val="20"/>
                <w:szCs w:val="20"/>
              </w:rPr>
            </w:pPr>
            <w:r>
              <w:rPr>
                <w:sz w:val="20"/>
                <w:szCs w:val="20"/>
              </w:rPr>
              <w:t>Considered by the MSAC as appropriate:</w:t>
            </w:r>
          </w:p>
          <w:p w14:paraId="7A0A95F1" w14:textId="72B0A32B" w:rsidR="00CD3E7A" w:rsidRDefault="00CD3E7A" w:rsidP="00335BCC">
            <w:pPr>
              <w:pStyle w:val="ListParagraph"/>
              <w:numPr>
                <w:ilvl w:val="0"/>
                <w:numId w:val="6"/>
              </w:numPr>
              <w:rPr>
                <w:sz w:val="20"/>
                <w:szCs w:val="20"/>
              </w:rPr>
            </w:pPr>
            <w:r w:rsidRPr="00022637">
              <w:rPr>
                <w:sz w:val="20"/>
                <w:szCs w:val="20"/>
              </w:rPr>
              <w:t>PN</w:t>
            </w:r>
            <w:r>
              <w:rPr>
                <w:sz w:val="20"/>
                <w:szCs w:val="20"/>
              </w:rPr>
              <w:t>;</w:t>
            </w:r>
          </w:p>
          <w:p w14:paraId="032749D9" w14:textId="77777777" w:rsidR="00CD3E7A" w:rsidRDefault="00CD3E7A" w:rsidP="00335BCC">
            <w:pPr>
              <w:pStyle w:val="ListParagraph"/>
              <w:numPr>
                <w:ilvl w:val="0"/>
                <w:numId w:val="6"/>
              </w:numPr>
              <w:rPr>
                <w:sz w:val="20"/>
                <w:szCs w:val="20"/>
              </w:rPr>
            </w:pPr>
            <w:r>
              <w:rPr>
                <w:sz w:val="20"/>
                <w:szCs w:val="20"/>
              </w:rPr>
              <w:t>S</w:t>
            </w:r>
            <w:r w:rsidRPr="00022637">
              <w:rPr>
                <w:sz w:val="20"/>
                <w:szCs w:val="20"/>
              </w:rPr>
              <w:t>urveillance</w:t>
            </w:r>
            <w:r>
              <w:rPr>
                <w:sz w:val="20"/>
                <w:szCs w:val="20"/>
              </w:rPr>
              <w:t>.</w:t>
            </w:r>
          </w:p>
          <w:p w14:paraId="1548B0B9" w14:textId="77777777" w:rsidR="00CD3E7A" w:rsidRPr="00EB4180" w:rsidRDefault="00CD3E7A" w:rsidP="00CD3E7A">
            <w:pPr>
              <w:rPr>
                <w:sz w:val="20"/>
                <w:szCs w:val="20"/>
              </w:rPr>
            </w:pPr>
          </w:p>
          <w:p w14:paraId="20B0671A" w14:textId="77777777" w:rsidR="00CD3E7A" w:rsidRPr="00EB4180" w:rsidRDefault="00CD3E7A" w:rsidP="00CD3E7A">
            <w:pPr>
              <w:rPr>
                <w:sz w:val="20"/>
                <w:szCs w:val="20"/>
              </w:rPr>
            </w:pPr>
            <w:r>
              <w:rPr>
                <w:sz w:val="20"/>
                <w:szCs w:val="20"/>
              </w:rPr>
              <w:t>Considered by the MSAC as less appropriate:</w:t>
            </w:r>
          </w:p>
          <w:p w14:paraId="2A701C46" w14:textId="77777777" w:rsidR="00CD3E7A" w:rsidRPr="00022637" w:rsidRDefault="00CD3E7A" w:rsidP="00335BCC">
            <w:pPr>
              <w:pStyle w:val="ListParagraph"/>
              <w:numPr>
                <w:ilvl w:val="0"/>
                <w:numId w:val="6"/>
              </w:numPr>
              <w:rPr>
                <w:sz w:val="20"/>
                <w:szCs w:val="20"/>
              </w:rPr>
            </w:pPr>
            <w:r w:rsidRPr="00022637">
              <w:rPr>
                <w:sz w:val="20"/>
                <w:szCs w:val="20"/>
              </w:rPr>
              <w:t xml:space="preserve">RFA (procedure </w:t>
            </w:r>
            <w:r>
              <w:rPr>
                <w:sz w:val="20"/>
                <w:szCs w:val="20"/>
              </w:rPr>
              <w:t xml:space="preserve">was </w:t>
            </w:r>
            <w:r w:rsidRPr="00022637">
              <w:rPr>
                <w:sz w:val="20"/>
                <w:szCs w:val="20"/>
              </w:rPr>
              <w:t>under investigation for clinical effectiveness without long-term outcome data).</w:t>
            </w:r>
          </w:p>
        </w:tc>
      </w:tr>
      <w:tr w:rsidR="00C61C36" w:rsidRPr="00022637" w14:paraId="733CDBC5" w14:textId="77777777" w:rsidTr="00A32E5A">
        <w:tc>
          <w:tcPr>
            <w:tcW w:w="1413" w:type="dxa"/>
            <w:tcBorders>
              <w:bottom w:val="single" w:sz="4" w:space="0" w:color="auto"/>
            </w:tcBorders>
          </w:tcPr>
          <w:p w14:paraId="63254BA2" w14:textId="77777777" w:rsidR="00C61C36" w:rsidRPr="00022637" w:rsidRDefault="00C61C36" w:rsidP="00013C01">
            <w:pPr>
              <w:rPr>
                <w:sz w:val="20"/>
                <w:szCs w:val="20"/>
              </w:rPr>
            </w:pPr>
            <w:r>
              <w:rPr>
                <w:sz w:val="20"/>
                <w:szCs w:val="20"/>
              </w:rPr>
              <w:t>Device(s) associated with the proposed medical service</w:t>
            </w:r>
          </w:p>
        </w:tc>
        <w:tc>
          <w:tcPr>
            <w:tcW w:w="8193" w:type="dxa"/>
            <w:gridSpan w:val="2"/>
            <w:tcBorders>
              <w:bottom w:val="single" w:sz="4" w:space="0" w:color="auto"/>
            </w:tcBorders>
          </w:tcPr>
          <w:p w14:paraId="550CE14B" w14:textId="426D0B8C" w:rsidR="00C61C36" w:rsidRDefault="00C61C36" w:rsidP="00335BCC">
            <w:pPr>
              <w:pStyle w:val="ListParagraph"/>
              <w:numPr>
                <w:ilvl w:val="0"/>
                <w:numId w:val="8"/>
              </w:numPr>
              <w:rPr>
                <w:sz w:val="20"/>
                <w:szCs w:val="20"/>
              </w:rPr>
            </w:pPr>
            <w:r w:rsidRPr="00E83FC8">
              <w:rPr>
                <w:sz w:val="20"/>
                <w:szCs w:val="20"/>
              </w:rPr>
              <w:t>Big Green Surgical Company Pty Ltd - Electronic general cryosurgical system</w:t>
            </w:r>
            <w:r>
              <w:rPr>
                <w:sz w:val="20"/>
                <w:szCs w:val="20"/>
              </w:rPr>
              <w:t>^</w:t>
            </w:r>
            <w:r w:rsidRPr="00E83FC8">
              <w:rPr>
                <w:sz w:val="20"/>
                <w:szCs w:val="20"/>
              </w:rPr>
              <w:t xml:space="preserve"> (ARTG </w:t>
            </w:r>
            <w:hyperlink r:id="rId22" w:tooltip="web-link for the Public Summary for ARTG 221468" w:history="1">
              <w:r w:rsidRPr="00E83FC8">
                <w:rPr>
                  <w:rStyle w:val="Hyperlink"/>
                  <w:sz w:val="20"/>
                  <w:szCs w:val="20"/>
                </w:rPr>
                <w:t>221468</w:t>
              </w:r>
            </w:hyperlink>
            <w:r>
              <w:rPr>
                <w:sz w:val="20"/>
                <w:szCs w:val="20"/>
              </w:rPr>
              <w:t>;</w:t>
            </w:r>
            <w:r w:rsidRPr="00E83FC8">
              <w:rPr>
                <w:sz w:val="20"/>
                <w:szCs w:val="20"/>
              </w:rPr>
              <w:t xml:space="preserve"> GMDN 45738</w:t>
            </w:r>
            <w:r>
              <w:rPr>
                <w:sz w:val="20"/>
                <w:szCs w:val="20"/>
              </w:rPr>
              <w:t>; manufacturer: Galil Medical Inc., USA</w:t>
            </w:r>
            <w:r w:rsidRPr="00E83FC8">
              <w:rPr>
                <w:sz w:val="20"/>
                <w:szCs w:val="20"/>
              </w:rPr>
              <w:t>)</w:t>
            </w:r>
          </w:p>
          <w:p w14:paraId="6A2BD714" w14:textId="6C60C90E" w:rsidR="00C61C36" w:rsidRPr="00E83FC8" w:rsidRDefault="00C61C36" w:rsidP="00335BCC">
            <w:pPr>
              <w:pStyle w:val="ListParagraph"/>
              <w:numPr>
                <w:ilvl w:val="0"/>
                <w:numId w:val="8"/>
              </w:numPr>
              <w:rPr>
                <w:sz w:val="20"/>
                <w:szCs w:val="20"/>
              </w:rPr>
            </w:pPr>
            <w:r w:rsidRPr="00E83FC8">
              <w:rPr>
                <w:sz w:val="20"/>
                <w:szCs w:val="20"/>
              </w:rPr>
              <w:t>Big Green Surgical Company Pty Ltd - Cryotherapy set</w:t>
            </w:r>
            <w:r w:rsidRPr="00F41507">
              <w:rPr>
                <w:sz w:val="20"/>
                <w:szCs w:val="20"/>
                <w:vertAlign w:val="superscript"/>
              </w:rPr>
              <w:t>#</w:t>
            </w:r>
            <w:r>
              <w:rPr>
                <w:sz w:val="20"/>
                <w:szCs w:val="20"/>
              </w:rPr>
              <w:t xml:space="preserve"> (ARTG </w:t>
            </w:r>
            <w:hyperlink r:id="rId23" w:tooltip="Web-link for the Public Summary for ARTG 224583" w:history="1">
              <w:r w:rsidRPr="00E83FC8">
                <w:rPr>
                  <w:rStyle w:val="Hyperlink"/>
                  <w:sz w:val="20"/>
                  <w:szCs w:val="20"/>
                </w:rPr>
                <w:t>224583</w:t>
              </w:r>
            </w:hyperlink>
            <w:r>
              <w:rPr>
                <w:sz w:val="20"/>
                <w:szCs w:val="20"/>
              </w:rPr>
              <w:t>; GMDN 45140; manufacturer: Galil Medical Ltd., Israel)</w:t>
            </w:r>
          </w:p>
        </w:tc>
        <w:tc>
          <w:tcPr>
            <w:tcW w:w="4256" w:type="dxa"/>
            <w:tcBorders>
              <w:bottom w:val="single" w:sz="4" w:space="0" w:color="auto"/>
            </w:tcBorders>
          </w:tcPr>
          <w:p w14:paraId="2EE71C7E" w14:textId="77777777" w:rsidR="00C61C36" w:rsidRPr="00022637" w:rsidRDefault="00C61C36" w:rsidP="00013C01">
            <w:pPr>
              <w:rPr>
                <w:sz w:val="20"/>
                <w:szCs w:val="20"/>
              </w:rPr>
            </w:pPr>
            <w:r>
              <w:rPr>
                <w:sz w:val="20"/>
                <w:szCs w:val="20"/>
              </w:rPr>
              <w:t>T</w:t>
            </w:r>
            <w:r w:rsidRPr="00022637">
              <w:rPr>
                <w:sz w:val="20"/>
                <w:szCs w:val="20"/>
              </w:rPr>
              <w:t>hird-generation cryosurgical unit (</w:t>
            </w:r>
            <w:r>
              <w:rPr>
                <w:sz w:val="20"/>
                <w:szCs w:val="20"/>
              </w:rPr>
              <w:t xml:space="preserve">ARTG 144069; </w:t>
            </w:r>
            <w:r w:rsidRPr="00022637">
              <w:rPr>
                <w:sz w:val="20"/>
                <w:szCs w:val="20"/>
              </w:rPr>
              <w:t>manufacture</w:t>
            </w:r>
            <w:r>
              <w:rPr>
                <w:sz w:val="20"/>
                <w:szCs w:val="20"/>
              </w:rPr>
              <w:t xml:space="preserve">r: </w:t>
            </w:r>
            <w:r w:rsidRPr="00022637">
              <w:rPr>
                <w:sz w:val="20"/>
                <w:szCs w:val="20"/>
              </w:rPr>
              <w:t>Gilil Medical, Israel)</w:t>
            </w:r>
            <w:r>
              <w:rPr>
                <w:sz w:val="20"/>
                <w:szCs w:val="20"/>
              </w:rPr>
              <w:t xml:space="preserve"> (no longer registered on the ARTG)</w:t>
            </w:r>
          </w:p>
        </w:tc>
      </w:tr>
    </w:tbl>
    <w:p w14:paraId="00C81825" w14:textId="63871A8E" w:rsidR="00F41507" w:rsidRPr="00C95D12" w:rsidRDefault="00405F76" w:rsidP="00F41507">
      <w:pPr>
        <w:pStyle w:val="FootnoteText"/>
        <w:rPr>
          <w:lang w:val="en-US"/>
        </w:rPr>
      </w:pPr>
      <w:r w:rsidRPr="00C95D12">
        <w:t xml:space="preserve"> </w:t>
      </w:r>
      <w:r w:rsidR="00F41507" w:rsidRPr="00C95D12">
        <w:t xml:space="preserve">^ Intended purpose as stated in the ARTG Public Summary: </w:t>
      </w:r>
      <w:r w:rsidR="002B4174">
        <w:t>‘</w:t>
      </w:r>
      <w:r w:rsidR="00F41507" w:rsidRPr="00C95D12">
        <w:t xml:space="preserve">The Visual-ICE Cryoablation System is intended for cryoablative destruction of tissue during minimally invasive, transient surgical procedures. The System is indicated for use as a cryosurgical tool in the fields of general surgery, dermatology, neurology, thoracic surgery, ENT, </w:t>
      </w:r>
      <w:r w:rsidR="00F41507" w:rsidRPr="00C95D12">
        <w:lastRenderedPageBreak/>
        <w:t>gynecology, oncology, proctology, and urology. This system is designed to destroy tissue (including prostate and kidney tissue, liver metastases, tumors, skin lesions, and warts) by the application of extremely cold temperatures.</w:t>
      </w:r>
      <w:r w:rsidR="002B4174">
        <w:t>’</w:t>
      </w:r>
    </w:p>
    <w:p w14:paraId="1752F56C" w14:textId="77777777" w:rsidR="00F41507" w:rsidRPr="00C95D12" w:rsidRDefault="00F41507" w:rsidP="00F41507">
      <w:pPr>
        <w:pStyle w:val="FootnoteText"/>
      </w:pPr>
      <w:r w:rsidRPr="00C95D12">
        <w:rPr>
          <w:vertAlign w:val="superscript"/>
        </w:rPr>
        <w:t>#</w:t>
      </w:r>
      <w:r w:rsidRPr="00C95D12">
        <w:t xml:space="preserve"> Procedure packs containing cryoablation needles and accessories intended to be used with a cryoablation system for the destruction of tissue during minimally invasive, transient surgical procedures (Public Summary for ARTG 224583, TGA)</w:t>
      </w:r>
    </w:p>
    <w:p w14:paraId="649DE9A1" w14:textId="13AA5677" w:rsidR="004C0E0E" w:rsidRPr="00C95D12" w:rsidRDefault="004C0E0E" w:rsidP="00805688">
      <w:pPr>
        <w:spacing w:after="0" w:line="240" w:lineRule="auto"/>
        <w:contextualSpacing/>
        <w:rPr>
          <w:sz w:val="20"/>
          <w:szCs w:val="20"/>
        </w:rPr>
      </w:pPr>
      <w:r w:rsidRPr="00C95D12">
        <w:rPr>
          <w:sz w:val="20"/>
          <w:szCs w:val="20"/>
        </w:rPr>
        <w:t xml:space="preserve">Abbreviations: </w:t>
      </w:r>
      <w:r w:rsidR="00022637" w:rsidRPr="00C95D12">
        <w:rPr>
          <w:sz w:val="20"/>
          <w:szCs w:val="20"/>
        </w:rPr>
        <w:t xml:space="preserve">ARTG, Australian Register of Therapeutic Goods; </w:t>
      </w:r>
      <w:r w:rsidR="00401132" w:rsidRPr="00C95D12">
        <w:rPr>
          <w:sz w:val="20"/>
          <w:szCs w:val="20"/>
        </w:rPr>
        <w:t>AS, active surveillance; CA, cryoablation; DT, delaye</w:t>
      </w:r>
      <w:r w:rsidR="00D253C1">
        <w:rPr>
          <w:sz w:val="20"/>
          <w:szCs w:val="20"/>
        </w:rPr>
        <w:t>d</w:t>
      </w:r>
      <w:r w:rsidR="00401132" w:rsidRPr="00C95D12">
        <w:rPr>
          <w:sz w:val="20"/>
          <w:szCs w:val="20"/>
        </w:rPr>
        <w:t xml:space="preserve"> therapy; </w:t>
      </w:r>
      <w:r w:rsidR="00414F09" w:rsidRPr="00C95D12">
        <w:rPr>
          <w:sz w:val="20"/>
          <w:szCs w:val="20"/>
        </w:rPr>
        <w:t xml:space="preserve">GMDN, Global Medical Device Nomenclature; </w:t>
      </w:r>
      <w:r w:rsidR="00D253C1">
        <w:rPr>
          <w:sz w:val="20"/>
          <w:szCs w:val="20"/>
        </w:rPr>
        <w:t xml:space="preserve">LE, life expectancy; </w:t>
      </w:r>
      <w:r w:rsidRPr="00C95D12">
        <w:rPr>
          <w:sz w:val="20"/>
          <w:szCs w:val="20"/>
        </w:rPr>
        <w:t>MSAC, Medical Services Advisory Committee; PASC, PICO Advisory Sub-committee</w:t>
      </w:r>
      <w:r w:rsidR="00401132" w:rsidRPr="00C95D12">
        <w:rPr>
          <w:sz w:val="20"/>
          <w:szCs w:val="20"/>
        </w:rPr>
        <w:t xml:space="preserve">; PN, partial nephrectomy; </w:t>
      </w:r>
      <w:r w:rsidR="00D253C1">
        <w:rPr>
          <w:sz w:val="20"/>
          <w:szCs w:val="20"/>
        </w:rPr>
        <w:t xml:space="preserve">RCC, renal cell carcinoma; </w:t>
      </w:r>
      <w:r w:rsidR="00401132" w:rsidRPr="00C95D12">
        <w:rPr>
          <w:sz w:val="20"/>
          <w:szCs w:val="20"/>
        </w:rPr>
        <w:t xml:space="preserve">RFA, radiofrequency ablation; </w:t>
      </w:r>
      <w:r w:rsidR="00D253C1">
        <w:rPr>
          <w:sz w:val="20"/>
          <w:szCs w:val="20"/>
        </w:rPr>
        <w:t xml:space="preserve">RN, radical nephrectomy; </w:t>
      </w:r>
      <w:r w:rsidR="00F932A8" w:rsidRPr="00C95D12">
        <w:rPr>
          <w:sz w:val="20"/>
          <w:szCs w:val="20"/>
        </w:rPr>
        <w:t>SRM, small renal mass</w:t>
      </w:r>
      <w:r w:rsidR="00D253C1">
        <w:rPr>
          <w:sz w:val="20"/>
          <w:szCs w:val="20"/>
        </w:rPr>
        <w:t>.</w:t>
      </w:r>
    </w:p>
    <w:p w14:paraId="1918B014" w14:textId="25A9B94E" w:rsidR="006F02A4" w:rsidRPr="003C3496" w:rsidRDefault="004C0E0E" w:rsidP="00805688">
      <w:pPr>
        <w:spacing w:after="0" w:line="240" w:lineRule="auto"/>
        <w:contextualSpacing/>
        <w:rPr>
          <w:sz w:val="20"/>
          <w:szCs w:val="20"/>
        </w:rPr>
      </w:pPr>
      <w:r w:rsidRPr="003C3496">
        <w:rPr>
          <w:sz w:val="20"/>
          <w:szCs w:val="20"/>
        </w:rPr>
        <w:t>Source:</w:t>
      </w:r>
      <w:r w:rsidR="00805688" w:rsidRPr="003C3496">
        <w:rPr>
          <w:sz w:val="20"/>
          <w:szCs w:val="20"/>
        </w:rPr>
        <w:t xml:space="preserve"> </w:t>
      </w:r>
      <w:hyperlink r:id="rId24" w:tooltip="Web-link to the Public Summary Document for Part B for Application No. 1124 Cryotherapy for Recurrent Prostate Cancer and Renal Cancer considered at the September 2009 MSAC Meeting" w:history="1">
        <w:r w:rsidR="00805688" w:rsidRPr="003C3496">
          <w:rPr>
            <w:rStyle w:val="Hyperlink"/>
            <w:i/>
            <w:iCs/>
            <w:sz w:val="20"/>
            <w:szCs w:val="20"/>
          </w:rPr>
          <w:t>Public Summary Document</w:t>
        </w:r>
      </w:hyperlink>
      <w:r w:rsidR="00DD708D" w:rsidRPr="003C3496">
        <w:rPr>
          <w:sz w:val="20"/>
          <w:szCs w:val="20"/>
        </w:rPr>
        <w:t xml:space="preserve"> and </w:t>
      </w:r>
      <w:hyperlink r:id="rId25" w:tooltip="Web-link for the Assessment Report for Application No. 1124 Cryotherapy for Recurrent Prostate Cancer and Renal Cancer considered at the September 2009 MSAC Meeting" w:history="1">
        <w:r w:rsidR="00DD708D" w:rsidRPr="003C3496">
          <w:rPr>
            <w:rStyle w:val="Hyperlink"/>
            <w:i/>
            <w:iCs/>
            <w:sz w:val="20"/>
            <w:szCs w:val="20"/>
          </w:rPr>
          <w:t>Assessment Report</w:t>
        </w:r>
      </w:hyperlink>
      <w:r w:rsidR="00DD708D" w:rsidRPr="003C3496">
        <w:rPr>
          <w:sz w:val="20"/>
          <w:szCs w:val="20"/>
        </w:rPr>
        <w:t xml:space="preserve">, </w:t>
      </w:r>
      <w:r w:rsidR="00805688" w:rsidRPr="003C3496">
        <w:rPr>
          <w:sz w:val="20"/>
          <w:szCs w:val="20"/>
        </w:rPr>
        <w:t>Part B for Application No. 1124 Cryotherapy for Recurrent Prostate Cancer and Renal Cancer, 11 September 2009 MSAC Meeting</w:t>
      </w:r>
      <w:r w:rsidR="00014C1E" w:rsidRPr="006A40D2">
        <w:rPr>
          <w:sz w:val="20"/>
          <w:szCs w:val="20"/>
        </w:rPr>
        <w:t xml:space="preserve">; </w:t>
      </w:r>
      <w:hyperlink r:id="rId26" w:tooltip="web-link to Application 1597 on the MSAC website" w:history="1">
        <w:r w:rsidR="00014C1E" w:rsidRPr="00037BED">
          <w:rPr>
            <w:rStyle w:val="Hyperlink"/>
            <w:sz w:val="20"/>
            <w:szCs w:val="20"/>
          </w:rPr>
          <w:t>Application Form</w:t>
        </w:r>
      </w:hyperlink>
      <w:r w:rsidR="00014C1E" w:rsidRPr="006A40D2">
        <w:rPr>
          <w:sz w:val="20"/>
          <w:szCs w:val="20"/>
        </w:rPr>
        <w:t xml:space="preserve"> for Application no. 1597 Cryoablation for small renal mass, to be considered at the December 2019 PASC Meeting.</w:t>
      </w:r>
      <w:r w:rsidR="00DD708D" w:rsidRPr="003C3496">
        <w:rPr>
          <w:sz w:val="20"/>
          <w:szCs w:val="20"/>
        </w:rPr>
        <w:t xml:space="preserve"> </w:t>
      </w:r>
    </w:p>
    <w:p w14:paraId="63279E52" w14:textId="77777777" w:rsidR="006F02A4" w:rsidRDefault="006F02A4"/>
    <w:p w14:paraId="01F18C54" w14:textId="77777777" w:rsidR="00F41507" w:rsidRDefault="00F41507">
      <w:pPr>
        <w:rPr>
          <w:b/>
          <w:bCs/>
        </w:rPr>
        <w:sectPr w:rsidR="00F41507" w:rsidSect="00F76152">
          <w:endnotePr>
            <w:numFmt w:val="decimal"/>
          </w:endnotePr>
          <w:pgSz w:w="16838" w:h="11906" w:orient="landscape"/>
          <w:pgMar w:top="851" w:right="1440" w:bottom="1440" w:left="1440" w:header="708" w:footer="708" w:gutter="0"/>
          <w:cols w:space="708"/>
          <w:docGrid w:linePitch="360"/>
        </w:sectPr>
      </w:pPr>
    </w:p>
    <w:p w14:paraId="4C4C6D69" w14:textId="2D5C1805" w:rsidR="00F76152" w:rsidRDefault="0074038A" w:rsidP="0074038A">
      <w:pPr>
        <w:pStyle w:val="Caption"/>
        <w:rPr>
          <w:rFonts w:ascii="Calibri" w:hAnsi="Calibri" w:cs="Calibri"/>
        </w:rPr>
      </w:pPr>
      <w:bookmarkStart w:id="37" w:name="_Ref23715001"/>
      <w:bookmarkStart w:id="38" w:name="_Ref23714993"/>
      <w:r w:rsidRPr="00F76152">
        <w:rPr>
          <w:rFonts w:ascii="Calibri" w:hAnsi="Calibri" w:cs="Calibri"/>
          <w:sz w:val="28"/>
          <w:szCs w:val="28"/>
        </w:rPr>
        <w:lastRenderedPageBreak/>
        <w:t xml:space="preserve">Appendix </w:t>
      </w:r>
      <w:r w:rsidRPr="00F76152">
        <w:rPr>
          <w:rFonts w:ascii="Calibri" w:hAnsi="Calibri" w:cs="Calibri"/>
          <w:sz w:val="28"/>
          <w:szCs w:val="28"/>
        </w:rPr>
        <w:fldChar w:fldCharType="begin"/>
      </w:r>
      <w:r w:rsidRPr="00F76152">
        <w:rPr>
          <w:rFonts w:ascii="Calibri" w:hAnsi="Calibri" w:cs="Calibri"/>
          <w:sz w:val="28"/>
          <w:szCs w:val="28"/>
        </w:rPr>
        <w:instrText xml:space="preserve"> SEQ Appendix \* ARABIC </w:instrText>
      </w:r>
      <w:r w:rsidRPr="00F76152">
        <w:rPr>
          <w:rFonts w:ascii="Calibri" w:hAnsi="Calibri" w:cs="Calibri"/>
          <w:sz w:val="28"/>
          <w:szCs w:val="28"/>
        </w:rPr>
        <w:fldChar w:fldCharType="separate"/>
      </w:r>
      <w:r w:rsidR="00F61203">
        <w:rPr>
          <w:rFonts w:ascii="Calibri" w:hAnsi="Calibri" w:cs="Calibri"/>
          <w:noProof/>
          <w:sz w:val="28"/>
          <w:szCs w:val="28"/>
        </w:rPr>
        <w:t>4</w:t>
      </w:r>
      <w:r w:rsidRPr="00F76152">
        <w:rPr>
          <w:rFonts w:ascii="Calibri" w:hAnsi="Calibri" w:cs="Calibri"/>
          <w:sz w:val="28"/>
          <w:szCs w:val="28"/>
        </w:rPr>
        <w:fldChar w:fldCharType="end"/>
      </w:r>
      <w:bookmarkEnd w:id="37"/>
      <w:r w:rsidR="00FA72D5" w:rsidRPr="0074038A">
        <w:rPr>
          <w:rFonts w:ascii="Calibri" w:hAnsi="Calibri" w:cs="Calibri"/>
        </w:rPr>
        <w:t xml:space="preserve"> </w:t>
      </w:r>
    </w:p>
    <w:p w14:paraId="05D9120D" w14:textId="2C336F95" w:rsidR="00615627" w:rsidRPr="0074038A" w:rsidRDefault="002C7F19" w:rsidP="0074038A">
      <w:pPr>
        <w:pStyle w:val="Caption"/>
        <w:rPr>
          <w:rFonts w:ascii="Calibri" w:hAnsi="Calibri" w:cs="Calibri"/>
          <w:b w:val="0"/>
          <w:bCs/>
          <w:i/>
          <w:iCs/>
          <w:color w:val="948A54" w:themeColor="background2" w:themeShade="80"/>
          <w:sz w:val="22"/>
          <w:szCs w:val="22"/>
        </w:rPr>
      </w:pPr>
      <w:r w:rsidRPr="0074038A">
        <w:rPr>
          <w:rFonts w:ascii="Calibri" w:hAnsi="Calibri" w:cs="Calibri"/>
        </w:rPr>
        <w:t>Current</w:t>
      </w:r>
      <w:r w:rsidR="0074038A" w:rsidRPr="0074038A">
        <w:rPr>
          <w:rFonts w:ascii="Calibri" w:hAnsi="Calibri" w:cs="Calibri"/>
        </w:rPr>
        <w:t xml:space="preserve"> MBS-</w:t>
      </w:r>
      <w:r w:rsidRPr="0074038A">
        <w:rPr>
          <w:rFonts w:ascii="Calibri" w:hAnsi="Calibri" w:cs="Calibri"/>
        </w:rPr>
        <w:t xml:space="preserve">listed </w:t>
      </w:r>
      <w:r w:rsidR="00FA72D5" w:rsidRPr="0074038A">
        <w:rPr>
          <w:rFonts w:ascii="Calibri" w:hAnsi="Calibri" w:cs="Calibri"/>
        </w:rPr>
        <w:t xml:space="preserve">items </w:t>
      </w:r>
      <w:r w:rsidR="00186EE6" w:rsidRPr="0074038A">
        <w:rPr>
          <w:rFonts w:ascii="Calibri" w:hAnsi="Calibri" w:cs="Calibri"/>
        </w:rPr>
        <w:t>for cryotherapy</w:t>
      </w:r>
      <w:r w:rsidR="0074038A" w:rsidRPr="0074038A">
        <w:rPr>
          <w:rFonts w:ascii="Calibri" w:hAnsi="Calibri" w:cs="Calibri"/>
        </w:rPr>
        <w:t xml:space="preserve"> or cryosurgery </w:t>
      </w:r>
      <w:r w:rsidR="001A6FFA" w:rsidRPr="0074038A">
        <w:rPr>
          <w:rFonts w:ascii="Calibri" w:hAnsi="Calibri" w:cs="Calibri"/>
        </w:rPr>
        <w:t>(list not exhaustive)</w:t>
      </w:r>
      <w:bookmarkEnd w:id="38"/>
      <w:r w:rsidRPr="0074038A">
        <w:rPr>
          <w:rFonts w:ascii="Calibri" w:hAnsi="Calibri" w:cs="Calibri"/>
        </w:rPr>
        <w:t xml:space="preserve"> </w:t>
      </w:r>
      <w:bookmarkStart w:id="39" w:name="_Hlk22929774"/>
      <w:bookmarkStart w:id="40" w:name="_Hlk23346368"/>
    </w:p>
    <w:p w14:paraId="79AE1F05" w14:textId="77777777" w:rsidR="0074038A" w:rsidRDefault="0074038A" w:rsidP="00AF7ADD">
      <w:pPr>
        <w:spacing w:after="0" w:line="240" w:lineRule="auto"/>
        <w:rPr>
          <w:b/>
          <w:bCs/>
          <w:sz w:val="20"/>
          <w:szCs w:val="20"/>
        </w:rPr>
      </w:pPr>
    </w:p>
    <w:p w14:paraId="739633B8" w14:textId="77777777" w:rsidR="00615627" w:rsidRPr="003330B9" w:rsidRDefault="00615627" w:rsidP="00615627">
      <w:pPr>
        <w:spacing w:after="0" w:line="240" w:lineRule="auto"/>
        <w:rPr>
          <w:sz w:val="20"/>
          <w:szCs w:val="20"/>
        </w:rPr>
      </w:pPr>
      <w:r w:rsidRPr="003330B9">
        <w:rPr>
          <w:b/>
          <w:bCs/>
          <w:sz w:val="20"/>
          <w:szCs w:val="20"/>
        </w:rPr>
        <w:t>Category 3 – THERAPEUTIC PROCEDURES</w:t>
      </w: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endix 4 Table"/>
        <w:tblDescription w:val="Table"/>
      </w:tblPr>
      <w:tblGrid>
        <w:gridCol w:w="740"/>
        <w:gridCol w:w="2933"/>
        <w:gridCol w:w="5669"/>
      </w:tblGrid>
      <w:tr w:rsidR="00615627" w:rsidRPr="00962E1D" w14:paraId="26D29E00" w14:textId="77777777" w:rsidTr="00416192">
        <w:tc>
          <w:tcPr>
            <w:tcW w:w="1966" w:type="pct"/>
            <w:gridSpan w:val="2"/>
            <w:tcBorders>
              <w:bottom w:val="single" w:sz="4" w:space="0" w:color="auto"/>
              <w:right w:val="nil"/>
            </w:tcBorders>
            <w:shd w:val="clear" w:color="auto" w:fill="DDD9C3" w:themeFill="background2" w:themeFillShade="E6"/>
            <w:tcMar>
              <w:top w:w="38" w:type="dxa"/>
              <w:left w:w="38" w:type="dxa"/>
              <w:bottom w:w="38" w:type="dxa"/>
              <w:right w:w="38" w:type="dxa"/>
            </w:tcMar>
          </w:tcPr>
          <w:p w14:paraId="644B001E" w14:textId="77777777" w:rsidR="00615627" w:rsidRPr="00962E1D" w:rsidRDefault="00615627" w:rsidP="00416192">
            <w:pPr>
              <w:spacing w:after="0" w:line="240" w:lineRule="auto"/>
              <w:rPr>
                <w:rFonts w:asciiTheme="minorHAnsi" w:hAnsiTheme="minorHAnsi" w:cstheme="minorHAnsi"/>
                <w:sz w:val="20"/>
                <w:szCs w:val="20"/>
              </w:rPr>
            </w:pPr>
            <w:r w:rsidRPr="00962E1D">
              <w:rPr>
                <w:rFonts w:asciiTheme="minorHAnsi" w:hAnsiTheme="minorHAnsi" w:cstheme="minorHAnsi"/>
                <w:b/>
                <w:bCs/>
                <w:sz w:val="20"/>
                <w:szCs w:val="20"/>
              </w:rPr>
              <w:t>T8. SURGICAL OPERATIONS</w:t>
            </w:r>
          </w:p>
        </w:tc>
        <w:tc>
          <w:tcPr>
            <w:tcW w:w="3034" w:type="pct"/>
            <w:tcBorders>
              <w:left w:val="nil"/>
              <w:bottom w:val="single" w:sz="4" w:space="0" w:color="auto"/>
            </w:tcBorders>
            <w:shd w:val="clear" w:color="auto" w:fill="DDD9C3" w:themeFill="background2" w:themeFillShade="E6"/>
            <w:tcMar>
              <w:top w:w="38" w:type="dxa"/>
              <w:left w:w="38" w:type="dxa"/>
              <w:bottom w:w="38" w:type="dxa"/>
              <w:right w:w="38" w:type="dxa"/>
            </w:tcMar>
          </w:tcPr>
          <w:p w14:paraId="2C507CDB" w14:textId="77777777" w:rsidR="00615627" w:rsidRPr="00962E1D" w:rsidRDefault="00615627" w:rsidP="00416192">
            <w:pPr>
              <w:spacing w:after="0" w:line="240" w:lineRule="auto"/>
              <w:jc w:val="right"/>
              <w:rPr>
                <w:rFonts w:asciiTheme="minorHAnsi" w:hAnsiTheme="minorHAnsi" w:cstheme="minorHAnsi"/>
                <w:color w:val="000000" w:themeColor="text1"/>
                <w:sz w:val="20"/>
                <w:szCs w:val="20"/>
              </w:rPr>
            </w:pPr>
            <w:r w:rsidRPr="00962E1D">
              <w:rPr>
                <w:rFonts w:asciiTheme="minorHAnsi" w:hAnsiTheme="minorHAnsi" w:cstheme="minorHAnsi"/>
                <w:b/>
                <w:bCs/>
                <w:sz w:val="20"/>
                <w:szCs w:val="20"/>
              </w:rPr>
              <w:t>1. GENERAL</w:t>
            </w:r>
          </w:p>
        </w:tc>
      </w:tr>
      <w:tr w:rsidR="00615627" w:rsidRPr="00962E1D" w14:paraId="3D5B00B0" w14:textId="77777777" w:rsidTr="0074038A">
        <w:tc>
          <w:tcPr>
            <w:tcW w:w="396" w:type="pct"/>
            <w:tcBorders>
              <w:bottom w:val="single" w:sz="4" w:space="0" w:color="auto"/>
            </w:tcBorders>
            <w:shd w:val="clear" w:color="auto" w:fill="auto"/>
            <w:tcMar>
              <w:top w:w="38" w:type="dxa"/>
              <w:left w:w="38" w:type="dxa"/>
              <w:bottom w:w="38" w:type="dxa"/>
              <w:right w:w="38" w:type="dxa"/>
            </w:tcMar>
            <w:vAlign w:val="bottom"/>
          </w:tcPr>
          <w:p w14:paraId="79042191" w14:textId="77777777" w:rsidR="00615627" w:rsidRPr="00962E1D" w:rsidRDefault="00615627" w:rsidP="00416192">
            <w:pPr>
              <w:spacing w:after="0" w:line="240" w:lineRule="auto"/>
              <w:rPr>
                <w:rFonts w:asciiTheme="minorHAnsi" w:hAnsiTheme="minorHAnsi" w:cstheme="minorHAnsi"/>
                <w:sz w:val="20"/>
                <w:szCs w:val="20"/>
              </w:rPr>
            </w:pPr>
            <w:r w:rsidRPr="00962E1D">
              <w:rPr>
                <w:rFonts w:asciiTheme="minorHAnsi" w:hAnsiTheme="minorHAnsi" w:cstheme="minorHAnsi"/>
                <w:sz w:val="20"/>
                <w:szCs w:val="20"/>
              </w:rPr>
              <w:t>30196</w:t>
            </w:r>
          </w:p>
        </w:tc>
        <w:tc>
          <w:tcPr>
            <w:tcW w:w="4604" w:type="pct"/>
            <w:gridSpan w:val="2"/>
            <w:tcBorders>
              <w:bottom w:val="single" w:sz="4" w:space="0" w:color="auto"/>
            </w:tcBorders>
            <w:shd w:val="clear" w:color="auto" w:fill="auto"/>
            <w:tcMar>
              <w:top w:w="38" w:type="dxa"/>
              <w:left w:w="38" w:type="dxa"/>
              <w:bottom w:w="38" w:type="dxa"/>
              <w:right w:w="38" w:type="dxa"/>
            </w:tcMar>
            <w:vAlign w:val="bottom"/>
          </w:tcPr>
          <w:p w14:paraId="2E88A107" w14:textId="77777777" w:rsidR="00615627" w:rsidRPr="00962E1D" w:rsidRDefault="00615627" w:rsidP="00416192">
            <w:pPr>
              <w:spacing w:after="0" w:line="240" w:lineRule="auto"/>
              <w:rPr>
                <w:rFonts w:asciiTheme="minorHAnsi" w:hAnsiTheme="minorHAnsi" w:cstheme="minorHAnsi"/>
                <w:sz w:val="20"/>
                <w:szCs w:val="20"/>
              </w:rPr>
            </w:pPr>
            <w:r w:rsidRPr="00962E1D">
              <w:rPr>
                <w:rFonts w:asciiTheme="minorHAnsi" w:hAnsiTheme="minorHAnsi" w:cstheme="minorHAnsi"/>
                <w:sz w:val="20"/>
                <w:szCs w:val="20"/>
              </w:rPr>
              <w:t>Malignant neoplasm of skin or mucous membrane that has been:</w:t>
            </w:r>
          </w:p>
          <w:p w14:paraId="4A964C01" w14:textId="77777777" w:rsidR="00615627" w:rsidRPr="00962E1D" w:rsidRDefault="00615627" w:rsidP="00CF0500">
            <w:pPr>
              <w:pStyle w:val="ListParagraph"/>
              <w:numPr>
                <w:ilvl w:val="0"/>
                <w:numId w:val="31"/>
              </w:numPr>
              <w:spacing w:after="0" w:line="240" w:lineRule="auto"/>
              <w:rPr>
                <w:rFonts w:asciiTheme="minorHAnsi" w:hAnsiTheme="minorHAnsi" w:cstheme="minorHAnsi"/>
                <w:sz w:val="20"/>
                <w:szCs w:val="20"/>
              </w:rPr>
            </w:pPr>
            <w:r w:rsidRPr="00962E1D">
              <w:rPr>
                <w:rFonts w:asciiTheme="minorHAnsi" w:hAnsiTheme="minorHAnsi" w:cstheme="minorHAnsi"/>
                <w:sz w:val="20"/>
                <w:szCs w:val="20"/>
              </w:rPr>
              <w:t>proven by histopathology; or</w:t>
            </w:r>
          </w:p>
          <w:p w14:paraId="02EEA0A1" w14:textId="77777777" w:rsidR="00615627" w:rsidRPr="00962E1D" w:rsidRDefault="00615627" w:rsidP="00CF0500">
            <w:pPr>
              <w:pStyle w:val="ListParagraph"/>
              <w:numPr>
                <w:ilvl w:val="0"/>
                <w:numId w:val="31"/>
              </w:numPr>
              <w:spacing w:after="0" w:line="240" w:lineRule="auto"/>
              <w:rPr>
                <w:rFonts w:asciiTheme="minorHAnsi" w:hAnsiTheme="minorHAnsi" w:cstheme="minorHAnsi"/>
                <w:sz w:val="20"/>
                <w:szCs w:val="20"/>
              </w:rPr>
            </w:pPr>
            <w:r w:rsidRPr="00962E1D">
              <w:rPr>
                <w:rFonts w:asciiTheme="minorHAnsi" w:hAnsiTheme="minorHAnsi" w:cstheme="minorHAnsi"/>
                <w:sz w:val="20"/>
                <w:szCs w:val="20"/>
              </w:rPr>
              <w:t>confirmed by the opinion of a specialist in the specialty of dermatology where a specimen has been submitted for histologic confirmation;</w:t>
            </w:r>
          </w:p>
          <w:p w14:paraId="1794E0EF" w14:textId="77777777" w:rsidR="00615627" w:rsidRPr="00962E1D" w:rsidRDefault="00615627" w:rsidP="00416192">
            <w:pPr>
              <w:spacing w:after="0" w:line="240" w:lineRule="auto"/>
              <w:rPr>
                <w:rFonts w:asciiTheme="minorHAnsi" w:hAnsiTheme="minorHAnsi" w:cstheme="minorHAnsi"/>
                <w:color w:val="000000" w:themeColor="text1"/>
                <w:sz w:val="20"/>
                <w:szCs w:val="20"/>
              </w:rPr>
            </w:pPr>
            <w:r w:rsidRPr="00962E1D">
              <w:rPr>
                <w:rFonts w:asciiTheme="minorHAnsi" w:hAnsiTheme="minorHAnsi" w:cstheme="minorHAnsi"/>
                <w:sz w:val="20"/>
                <w:szCs w:val="20"/>
              </w:rPr>
              <w:t>removal of, by serial curettage, or carbon dioxide laser or erbium laser excision</w:t>
            </w:r>
            <w:r w:rsidRPr="00962E1D">
              <w:rPr>
                <w:rFonts w:ascii="Cambria Math" w:hAnsi="Cambria Math" w:cs="Cambria Math"/>
                <w:sz w:val="20"/>
                <w:szCs w:val="20"/>
              </w:rPr>
              <w:t>‑</w:t>
            </w:r>
            <w:r w:rsidRPr="00962E1D">
              <w:rPr>
                <w:rFonts w:asciiTheme="minorHAnsi" w:hAnsiTheme="minorHAnsi" w:cstheme="minorHAnsi"/>
                <w:sz w:val="20"/>
                <w:szCs w:val="20"/>
              </w:rPr>
              <w:t>ablation, including any associated cryotherapy or diathermy</w:t>
            </w:r>
          </w:p>
          <w:p w14:paraId="4585FD41" w14:textId="7B36B26F" w:rsidR="00615627" w:rsidRPr="00962E1D" w:rsidRDefault="00A32E5A" w:rsidP="00416192">
            <w:pPr>
              <w:spacing w:after="0" w:line="240" w:lineRule="auto"/>
              <w:rPr>
                <w:rFonts w:asciiTheme="minorHAnsi" w:hAnsiTheme="minorHAnsi" w:cstheme="minorHAnsi"/>
                <w:color w:val="000000" w:themeColor="text1"/>
                <w:sz w:val="20"/>
                <w:szCs w:val="20"/>
              </w:rPr>
            </w:pPr>
            <w:hyperlink r:id="rId27" w:tooltip="web-link to Note TN.8.2 on MBS online" w:history="1">
              <w:r w:rsidR="00615627" w:rsidRPr="00962E1D">
                <w:rPr>
                  <w:rStyle w:val="Hyperlink"/>
                  <w:rFonts w:asciiTheme="minorHAnsi" w:hAnsiTheme="minorHAnsi" w:cstheme="minorHAnsi"/>
                  <w:sz w:val="20"/>
                  <w:szCs w:val="20"/>
                </w:rPr>
                <w:t>Multiple Operation Rule</w:t>
              </w:r>
            </w:hyperlink>
          </w:p>
          <w:p w14:paraId="40517B95" w14:textId="77777777" w:rsidR="00615627" w:rsidRPr="00962E1D" w:rsidRDefault="00615627" w:rsidP="00416192">
            <w:pPr>
              <w:spacing w:after="0" w:line="240" w:lineRule="auto"/>
              <w:rPr>
                <w:rFonts w:asciiTheme="minorHAnsi" w:hAnsiTheme="minorHAnsi" w:cstheme="minorHAnsi"/>
                <w:sz w:val="20"/>
                <w:szCs w:val="20"/>
              </w:rPr>
            </w:pPr>
            <w:r w:rsidRPr="00962E1D">
              <w:rPr>
                <w:rFonts w:asciiTheme="minorHAnsi" w:hAnsiTheme="minorHAnsi" w:cstheme="minorHAnsi"/>
                <w:sz w:val="20"/>
                <w:szCs w:val="20"/>
              </w:rPr>
              <w:t xml:space="preserve">(Anaes.) </w:t>
            </w:r>
          </w:p>
          <w:p w14:paraId="10FEDC39" w14:textId="77777777" w:rsidR="00615627" w:rsidRPr="00962E1D" w:rsidRDefault="00615627" w:rsidP="00416192">
            <w:pPr>
              <w:spacing w:after="0" w:line="240" w:lineRule="auto"/>
              <w:rPr>
                <w:rFonts w:asciiTheme="minorHAnsi" w:hAnsiTheme="minorHAnsi" w:cstheme="minorHAnsi"/>
                <w:sz w:val="20"/>
                <w:szCs w:val="20"/>
              </w:rPr>
            </w:pPr>
            <w:r w:rsidRPr="00962E1D">
              <w:rPr>
                <w:rFonts w:asciiTheme="minorHAnsi" w:hAnsiTheme="minorHAnsi" w:cstheme="minorHAnsi"/>
                <w:b/>
                <w:sz w:val="20"/>
                <w:szCs w:val="20"/>
              </w:rPr>
              <w:t xml:space="preserve">Fee: </w:t>
            </w:r>
            <w:r w:rsidRPr="00962E1D">
              <w:rPr>
                <w:rFonts w:asciiTheme="minorHAnsi" w:hAnsiTheme="minorHAnsi" w:cstheme="minorHAnsi"/>
                <w:sz w:val="20"/>
                <w:szCs w:val="20"/>
              </w:rPr>
              <w:t>$128.30</w:t>
            </w:r>
            <w:r w:rsidRPr="00962E1D">
              <w:rPr>
                <w:rFonts w:asciiTheme="minorHAnsi" w:hAnsiTheme="minorHAnsi" w:cstheme="minorHAnsi"/>
                <w:sz w:val="20"/>
                <w:szCs w:val="20"/>
              </w:rPr>
              <w:tab/>
            </w:r>
            <w:r w:rsidRPr="00962E1D">
              <w:rPr>
                <w:rFonts w:asciiTheme="minorHAnsi" w:hAnsiTheme="minorHAnsi" w:cstheme="minorHAnsi"/>
                <w:b/>
                <w:sz w:val="20"/>
                <w:szCs w:val="20"/>
              </w:rPr>
              <w:t xml:space="preserve">Benefit: </w:t>
            </w:r>
            <w:r w:rsidRPr="00962E1D">
              <w:rPr>
                <w:rFonts w:asciiTheme="minorHAnsi" w:hAnsiTheme="minorHAnsi" w:cstheme="minorHAnsi"/>
                <w:sz w:val="20"/>
                <w:szCs w:val="20"/>
              </w:rPr>
              <w:t>75% = $96.25    85% = $109.10</w:t>
            </w:r>
          </w:p>
          <w:p w14:paraId="1C532910" w14:textId="7C684900" w:rsidR="00615627" w:rsidRPr="00962E1D" w:rsidRDefault="00615627" w:rsidP="00416192">
            <w:pPr>
              <w:spacing w:after="0" w:line="240" w:lineRule="auto"/>
              <w:rPr>
                <w:rFonts w:asciiTheme="minorHAnsi" w:hAnsiTheme="minorHAnsi" w:cstheme="minorHAnsi"/>
                <w:sz w:val="20"/>
                <w:szCs w:val="20"/>
              </w:rPr>
            </w:pPr>
            <w:r w:rsidRPr="00962E1D">
              <w:rPr>
                <w:rFonts w:asciiTheme="minorHAnsi" w:hAnsiTheme="minorHAnsi" w:cstheme="minorHAnsi"/>
                <w:sz w:val="20"/>
                <w:szCs w:val="20"/>
              </w:rPr>
              <w:t xml:space="preserve">(See para </w:t>
            </w:r>
            <w:hyperlink r:id="rId28" w:tooltip="web-link to Note TN.8.10 on MBS online" w:history="1">
              <w:r w:rsidRPr="00962E1D">
                <w:rPr>
                  <w:rStyle w:val="Hyperlink"/>
                  <w:rFonts w:asciiTheme="minorHAnsi" w:hAnsiTheme="minorHAnsi" w:cstheme="minorHAnsi"/>
                  <w:sz w:val="20"/>
                  <w:szCs w:val="20"/>
                </w:rPr>
                <w:t>TN.8.10</w:t>
              </w:r>
            </w:hyperlink>
            <w:r w:rsidRPr="00962E1D">
              <w:rPr>
                <w:rFonts w:asciiTheme="minorHAnsi" w:hAnsiTheme="minorHAnsi" w:cstheme="minorHAnsi"/>
                <w:sz w:val="20"/>
                <w:szCs w:val="20"/>
              </w:rPr>
              <w:t xml:space="preserve"> of explanatory notes to this Category)</w:t>
            </w:r>
          </w:p>
        </w:tc>
      </w:tr>
      <w:tr w:rsidR="00615627" w:rsidRPr="00962E1D" w14:paraId="57D57D04" w14:textId="77777777" w:rsidTr="0074038A">
        <w:tc>
          <w:tcPr>
            <w:tcW w:w="396" w:type="pct"/>
            <w:tcBorders>
              <w:bottom w:val="single" w:sz="4" w:space="0" w:color="auto"/>
            </w:tcBorders>
            <w:shd w:val="clear" w:color="auto" w:fill="auto"/>
            <w:tcMar>
              <w:top w:w="38" w:type="dxa"/>
              <w:left w:w="38" w:type="dxa"/>
              <w:bottom w:w="38" w:type="dxa"/>
              <w:right w:w="38" w:type="dxa"/>
            </w:tcMar>
            <w:vAlign w:val="bottom"/>
          </w:tcPr>
          <w:p w14:paraId="67362A6A" w14:textId="77777777" w:rsidR="00615627" w:rsidRPr="00962E1D" w:rsidRDefault="00615627" w:rsidP="00416192">
            <w:pPr>
              <w:spacing w:after="0" w:line="240" w:lineRule="auto"/>
              <w:rPr>
                <w:rFonts w:asciiTheme="minorHAnsi" w:hAnsiTheme="minorHAnsi" w:cstheme="minorHAnsi"/>
                <w:sz w:val="20"/>
                <w:szCs w:val="20"/>
              </w:rPr>
            </w:pPr>
            <w:r w:rsidRPr="00962E1D">
              <w:rPr>
                <w:rFonts w:asciiTheme="minorHAnsi" w:hAnsiTheme="minorHAnsi" w:cstheme="minorHAnsi"/>
                <w:sz w:val="20"/>
                <w:szCs w:val="20"/>
              </w:rPr>
              <w:t>30202</w:t>
            </w:r>
          </w:p>
        </w:tc>
        <w:tc>
          <w:tcPr>
            <w:tcW w:w="4604" w:type="pct"/>
            <w:gridSpan w:val="2"/>
            <w:tcBorders>
              <w:bottom w:val="single" w:sz="4" w:space="0" w:color="auto"/>
            </w:tcBorders>
            <w:shd w:val="clear" w:color="auto" w:fill="auto"/>
            <w:tcMar>
              <w:top w:w="38" w:type="dxa"/>
              <w:left w:w="38" w:type="dxa"/>
              <w:bottom w:w="38" w:type="dxa"/>
              <w:right w:w="38" w:type="dxa"/>
            </w:tcMar>
            <w:vAlign w:val="bottom"/>
          </w:tcPr>
          <w:p w14:paraId="2406137B" w14:textId="77777777" w:rsidR="00615627" w:rsidRPr="00962E1D" w:rsidRDefault="00615627" w:rsidP="00416192">
            <w:pPr>
              <w:spacing w:after="0" w:line="240" w:lineRule="auto"/>
              <w:rPr>
                <w:rFonts w:asciiTheme="minorHAnsi" w:hAnsiTheme="minorHAnsi" w:cstheme="minorHAnsi"/>
                <w:color w:val="000000" w:themeColor="text1"/>
                <w:sz w:val="20"/>
                <w:szCs w:val="20"/>
              </w:rPr>
            </w:pPr>
            <w:r w:rsidRPr="00962E1D">
              <w:rPr>
                <w:rFonts w:asciiTheme="minorHAnsi" w:hAnsiTheme="minorHAnsi" w:cstheme="minorHAnsi"/>
                <w:sz w:val="20"/>
                <w:szCs w:val="20"/>
              </w:rPr>
              <w:t>Malignant neoplasm of skin or mucous membrane proven by histopathology or confirmed by the opinion of a specialist in the specialty of dermatology—removal of, by liquid nitrogen cryotherapy using repeat freeze thaw cycles</w:t>
            </w:r>
          </w:p>
          <w:p w14:paraId="18260989" w14:textId="47C58ECB" w:rsidR="00615627" w:rsidRPr="00962E1D" w:rsidRDefault="00A32E5A" w:rsidP="00416192">
            <w:pPr>
              <w:spacing w:after="0" w:line="240" w:lineRule="auto"/>
              <w:rPr>
                <w:rFonts w:asciiTheme="minorHAnsi" w:hAnsiTheme="minorHAnsi" w:cstheme="minorHAnsi"/>
                <w:color w:val="000000" w:themeColor="text1"/>
                <w:sz w:val="20"/>
                <w:szCs w:val="20"/>
              </w:rPr>
            </w:pPr>
            <w:hyperlink r:id="rId29" w:tooltip="web-link to Note TN.8.2 on MBS online" w:history="1">
              <w:r w:rsidR="00615627" w:rsidRPr="00962E1D">
                <w:rPr>
                  <w:rStyle w:val="Hyperlink"/>
                  <w:rFonts w:asciiTheme="minorHAnsi" w:hAnsiTheme="minorHAnsi" w:cstheme="minorHAnsi"/>
                  <w:sz w:val="20"/>
                  <w:szCs w:val="20"/>
                </w:rPr>
                <w:t>Multiple Operation Rule</w:t>
              </w:r>
            </w:hyperlink>
          </w:p>
          <w:p w14:paraId="06489AEC" w14:textId="77777777" w:rsidR="00615627" w:rsidRPr="00962E1D" w:rsidRDefault="00615627" w:rsidP="00416192">
            <w:pPr>
              <w:spacing w:after="0" w:line="240" w:lineRule="auto"/>
              <w:rPr>
                <w:rFonts w:asciiTheme="minorHAnsi" w:hAnsiTheme="minorHAnsi" w:cstheme="minorHAnsi"/>
                <w:sz w:val="20"/>
                <w:szCs w:val="20"/>
              </w:rPr>
            </w:pPr>
            <w:r w:rsidRPr="00962E1D">
              <w:rPr>
                <w:rFonts w:asciiTheme="minorHAnsi" w:hAnsiTheme="minorHAnsi" w:cstheme="minorHAnsi"/>
                <w:sz w:val="20"/>
                <w:szCs w:val="20"/>
              </w:rPr>
              <w:t xml:space="preserve">(Anaes.) </w:t>
            </w:r>
          </w:p>
          <w:p w14:paraId="2A6C1485" w14:textId="77777777" w:rsidR="00615627" w:rsidRPr="00962E1D" w:rsidRDefault="00615627" w:rsidP="00416192">
            <w:pPr>
              <w:spacing w:after="0" w:line="240" w:lineRule="auto"/>
              <w:rPr>
                <w:rFonts w:asciiTheme="minorHAnsi" w:hAnsiTheme="minorHAnsi" w:cstheme="minorHAnsi"/>
                <w:sz w:val="20"/>
                <w:szCs w:val="20"/>
              </w:rPr>
            </w:pPr>
            <w:r w:rsidRPr="00962E1D">
              <w:rPr>
                <w:rFonts w:asciiTheme="minorHAnsi" w:hAnsiTheme="minorHAnsi" w:cstheme="minorHAnsi"/>
                <w:b/>
                <w:sz w:val="20"/>
                <w:szCs w:val="20"/>
              </w:rPr>
              <w:t xml:space="preserve">Fee: </w:t>
            </w:r>
            <w:r w:rsidRPr="00962E1D">
              <w:rPr>
                <w:rFonts w:asciiTheme="minorHAnsi" w:hAnsiTheme="minorHAnsi" w:cstheme="minorHAnsi"/>
                <w:sz w:val="20"/>
                <w:szCs w:val="20"/>
              </w:rPr>
              <w:t>$49.10</w:t>
            </w:r>
            <w:r w:rsidRPr="00962E1D">
              <w:rPr>
                <w:rFonts w:asciiTheme="minorHAnsi" w:hAnsiTheme="minorHAnsi" w:cstheme="minorHAnsi"/>
                <w:sz w:val="20"/>
                <w:szCs w:val="20"/>
              </w:rPr>
              <w:tab/>
            </w:r>
            <w:r w:rsidRPr="00962E1D">
              <w:rPr>
                <w:rFonts w:asciiTheme="minorHAnsi" w:hAnsiTheme="minorHAnsi" w:cstheme="minorHAnsi"/>
                <w:b/>
                <w:sz w:val="20"/>
                <w:szCs w:val="20"/>
              </w:rPr>
              <w:t xml:space="preserve">Benefit: </w:t>
            </w:r>
            <w:r w:rsidRPr="00962E1D">
              <w:rPr>
                <w:rFonts w:asciiTheme="minorHAnsi" w:hAnsiTheme="minorHAnsi" w:cstheme="minorHAnsi"/>
                <w:sz w:val="20"/>
                <w:szCs w:val="20"/>
              </w:rPr>
              <w:t>75% = $36.85    85% = $41.75</w:t>
            </w:r>
          </w:p>
          <w:p w14:paraId="0F5C026B" w14:textId="0103DD16" w:rsidR="00615627" w:rsidRPr="00962E1D" w:rsidRDefault="00615627" w:rsidP="00416192">
            <w:pPr>
              <w:spacing w:after="0" w:line="240" w:lineRule="auto"/>
              <w:rPr>
                <w:rFonts w:asciiTheme="minorHAnsi" w:hAnsiTheme="minorHAnsi" w:cstheme="minorHAnsi"/>
                <w:sz w:val="20"/>
                <w:szCs w:val="20"/>
              </w:rPr>
            </w:pPr>
            <w:r w:rsidRPr="00962E1D">
              <w:rPr>
                <w:rFonts w:asciiTheme="minorHAnsi" w:hAnsiTheme="minorHAnsi" w:cstheme="minorHAnsi"/>
                <w:sz w:val="20"/>
                <w:szCs w:val="20"/>
              </w:rPr>
              <w:t xml:space="preserve">(See para </w:t>
            </w:r>
            <w:hyperlink r:id="rId30" w:tooltip="web-link to Note TN.8.10 on MBS online" w:history="1">
              <w:r w:rsidRPr="00962E1D">
                <w:rPr>
                  <w:rStyle w:val="Hyperlink"/>
                  <w:rFonts w:asciiTheme="minorHAnsi" w:hAnsiTheme="minorHAnsi" w:cstheme="minorHAnsi"/>
                  <w:sz w:val="20"/>
                  <w:szCs w:val="20"/>
                </w:rPr>
                <w:t>TN.8.10</w:t>
              </w:r>
            </w:hyperlink>
            <w:r w:rsidRPr="00962E1D">
              <w:rPr>
                <w:rFonts w:asciiTheme="minorHAnsi" w:hAnsiTheme="minorHAnsi" w:cstheme="minorHAnsi"/>
                <w:sz w:val="20"/>
                <w:szCs w:val="20"/>
              </w:rPr>
              <w:t xml:space="preserve"> of explanatory notes to this Category)</w:t>
            </w:r>
          </w:p>
        </w:tc>
      </w:tr>
      <w:tr w:rsidR="00615627" w:rsidRPr="00962E1D" w14:paraId="6247B4AF" w14:textId="77777777" w:rsidTr="0074038A">
        <w:tc>
          <w:tcPr>
            <w:tcW w:w="396" w:type="pct"/>
            <w:shd w:val="clear" w:color="auto" w:fill="auto"/>
            <w:tcMar>
              <w:top w:w="38" w:type="dxa"/>
              <w:left w:w="38" w:type="dxa"/>
              <w:bottom w:w="38" w:type="dxa"/>
              <w:right w:w="38" w:type="dxa"/>
            </w:tcMar>
            <w:vAlign w:val="bottom"/>
          </w:tcPr>
          <w:p w14:paraId="3429DA7F" w14:textId="77777777" w:rsidR="00615627" w:rsidRPr="00962E1D" w:rsidRDefault="00615627" w:rsidP="00416192">
            <w:pPr>
              <w:spacing w:after="0" w:line="240" w:lineRule="auto"/>
              <w:rPr>
                <w:rFonts w:asciiTheme="minorHAnsi" w:hAnsiTheme="minorHAnsi" w:cstheme="minorHAnsi"/>
                <w:sz w:val="20"/>
                <w:szCs w:val="20"/>
              </w:rPr>
            </w:pPr>
            <w:r>
              <w:rPr>
                <w:rFonts w:asciiTheme="minorHAnsi" w:hAnsiTheme="minorHAnsi" w:cstheme="minorHAnsi"/>
                <w:sz w:val="20"/>
                <w:szCs w:val="20"/>
              </w:rPr>
              <w:t>30419</w:t>
            </w:r>
          </w:p>
        </w:tc>
        <w:tc>
          <w:tcPr>
            <w:tcW w:w="4604" w:type="pct"/>
            <w:gridSpan w:val="2"/>
            <w:shd w:val="clear" w:color="auto" w:fill="auto"/>
            <w:tcMar>
              <w:top w:w="38" w:type="dxa"/>
              <w:left w:w="38" w:type="dxa"/>
              <w:bottom w:w="38" w:type="dxa"/>
              <w:right w:w="38" w:type="dxa"/>
            </w:tcMar>
            <w:vAlign w:val="bottom"/>
          </w:tcPr>
          <w:p w14:paraId="44AFFE06" w14:textId="77777777" w:rsidR="00615627" w:rsidRPr="00962E1D" w:rsidRDefault="00615627" w:rsidP="00416192">
            <w:pPr>
              <w:spacing w:after="0" w:line="240" w:lineRule="auto"/>
              <w:rPr>
                <w:rFonts w:asciiTheme="minorHAnsi" w:hAnsiTheme="minorHAnsi" w:cstheme="minorHAnsi"/>
                <w:color w:val="000000" w:themeColor="text1"/>
                <w:sz w:val="20"/>
                <w:szCs w:val="20"/>
              </w:rPr>
            </w:pPr>
            <w:r w:rsidRPr="007F06B3">
              <w:rPr>
                <w:rFonts w:cs="Calibri"/>
                <w:sz w:val="20"/>
                <w:szCs w:val="20"/>
              </w:rPr>
              <w:t xml:space="preserve">LIVER TUMOURS, destruction of, by hepatic cryotherapy, not being a service associated with a service to which item 50950 or 50952 applies </w:t>
            </w:r>
          </w:p>
          <w:p w14:paraId="2EB0F563" w14:textId="0C455895" w:rsidR="00615627" w:rsidRPr="00962E1D" w:rsidRDefault="00A32E5A" w:rsidP="00416192">
            <w:pPr>
              <w:spacing w:after="0" w:line="240" w:lineRule="auto"/>
              <w:rPr>
                <w:rFonts w:asciiTheme="minorHAnsi" w:hAnsiTheme="minorHAnsi" w:cstheme="minorHAnsi"/>
                <w:color w:val="000000" w:themeColor="text1"/>
                <w:sz w:val="20"/>
                <w:szCs w:val="20"/>
              </w:rPr>
            </w:pPr>
            <w:hyperlink r:id="rId31" w:tooltip="web-link to Note TN.8.2 on MBS online" w:history="1">
              <w:r w:rsidR="00615627" w:rsidRPr="00962E1D">
                <w:rPr>
                  <w:rStyle w:val="Hyperlink"/>
                  <w:rFonts w:asciiTheme="minorHAnsi" w:hAnsiTheme="minorHAnsi" w:cstheme="minorHAnsi"/>
                  <w:sz w:val="20"/>
                  <w:szCs w:val="20"/>
                </w:rPr>
                <w:t>Multiple Operation Rule</w:t>
              </w:r>
            </w:hyperlink>
          </w:p>
          <w:p w14:paraId="55C29C33" w14:textId="77777777" w:rsidR="00615627" w:rsidRPr="007F06B3" w:rsidRDefault="00615627" w:rsidP="00416192">
            <w:pPr>
              <w:pStyle w:val="Default"/>
              <w:rPr>
                <w:rFonts w:ascii="Calibri" w:hAnsi="Calibri" w:cs="Calibri"/>
                <w:sz w:val="20"/>
                <w:szCs w:val="20"/>
              </w:rPr>
            </w:pPr>
            <w:r w:rsidRPr="007F06B3">
              <w:rPr>
                <w:rFonts w:ascii="Calibri" w:hAnsi="Calibri" w:cs="Calibri"/>
                <w:sz w:val="20"/>
                <w:szCs w:val="20"/>
              </w:rPr>
              <w:t xml:space="preserve">(Anaes.) (Assist.) </w:t>
            </w:r>
          </w:p>
          <w:p w14:paraId="25EF2413" w14:textId="77777777" w:rsidR="00615627" w:rsidRPr="00962E1D" w:rsidRDefault="00615627" w:rsidP="00416192">
            <w:pPr>
              <w:spacing w:after="0" w:line="240" w:lineRule="auto"/>
              <w:rPr>
                <w:rFonts w:asciiTheme="minorHAnsi" w:hAnsiTheme="minorHAnsi" w:cstheme="minorHAnsi"/>
                <w:sz w:val="20"/>
                <w:szCs w:val="20"/>
              </w:rPr>
            </w:pPr>
            <w:r w:rsidRPr="007F06B3">
              <w:rPr>
                <w:rFonts w:cs="Calibri"/>
                <w:b/>
                <w:bCs/>
                <w:sz w:val="20"/>
                <w:szCs w:val="20"/>
              </w:rPr>
              <w:t xml:space="preserve">Fee: </w:t>
            </w:r>
            <w:r w:rsidRPr="007F06B3">
              <w:rPr>
                <w:rFonts w:cs="Calibri"/>
                <w:sz w:val="20"/>
                <w:szCs w:val="20"/>
              </w:rPr>
              <w:t xml:space="preserve">$830.15 </w:t>
            </w:r>
            <w:r w:rsidRPr="007F06B3">
              <w:rPr>
                <w:rFonts w:cs="Calibri"/>
                <w:b/>
                <w:bCs/>
                <w:sz w:val="20"/>
                <w:szCs w:val="20"/>
              </w:rPr>
              <w:t xml:space="preserve">Benefit: </w:t>
            </w:r>
            <w:r w:rsidRPr="007F06B3">
              <w:rPr>
                <w:rFonts w:cs="Calibri"/>
                <w:sz w:val="20"/>
                <w:szCs w:val="20"/>
              </w:rPr>
              <w:t>75% = $622.65 85% = $745.45</w:t>
            </w:r>
            <w:r>
              <w:rPr>
                <w:sz w:val="18"/>
                <w:szCs w:val="18"/>
              </w:rPr>
              <w:t xml:space="preserve"> </w:t>
            </w:r>
          </w:p>
        </w:tc>
      </w:tr>
      <w:tr w:rsidR="00B85ACD" w:rsidRPr="00962E1D" w14:paraId="709B0C71" w14:textId="77777777" w:rsidTr="00416192">
        <w:tc>
          <w:tcPr>
            <w:tcW w:w="1966" w:type="pct"/>
            <w:gridSpan w:val="2"/>
            <w:tcBorders>
              <w:bottom w:val="single" w:sz="4" w:space="0" w:color="auto"/>
              <w:right w:val="nil"/>
            </w:tcBorders>
            <w:shd w:val="clear" w:color="auto" w:fill="DDD9C3" w:themeFill="background2" w:themeFillShade="E6"/>
            <w:tcMar>
              <w:top w:w="38" w:type="dxa"/>
              <w:left w:w="38" w:type="dxa"/>
              <w:bottom w:w="38" w:type="dxa"/>
              <w:right w:w="38" w:type="dxa"/>
            </w:tcMar>
          </w:tcPr>
          <w:p w14:paraId="73EB77DC" w14:textId="77777777" w:rsidR="00B85ACD" w:rsidRPr="00962E1D" w:rsidRDefault="00B85ACD" w:rsidP="00416192">
            <w:pPr>
              <w:spacing w:after="0" w:line="240" w:lineRule="auto"/>
              <w:rPr>
                <w:rFonts w:asciiTheme="minorHAnsi" w:hAnsiTheme="minorHAnsi" w:cstheme="minorHAnsi"/>
                <w:sz w:val="20"/>
                <w:szCs w:val="20"/>
              </w:rPr>
            </w:pPr>
            <w:r w:rsidRPr="00962E1D">
              <w:rPr>
                <w:rFonts w:asciiTheme="minorHAnsi" w:hAnsiTheme="minorHAnsi" w:cstheme="minorHAnsi"/>
                <w:b/>
                <w:bCs/>
                <w:sz w:val="20"/>
                <w:szCs w:val="20"/>
              </w:rPr>
              <w:t>T8. SURGICAL OPERATIONS</w:t>
            </w:r>
          </w:p>
        </w:tc>
        <w:tc>
          <w:tcPr>
            <w:tcW w:w="3034" w:type="pct"/>
            <w:tcBorders>
              <w:left w:val="nil"/>
              <w:bottom w:val="single" w:sz="4" w:space="0" w:color="auto"/>
            </w:tcBorders>
            <w:shd w:val="clear" w:color="auto" w:fill="DDD9C3" w:themeFill="background2" w:themeFillShade="E6"/>
            <w:tcMar>
              <w:top w:w="38" w:type="dxa"/>
              <w:left w:w="38" w:type="dxa"/>
              <w:bottom w:w="38" w:type="dxa"/>
              <w:right w:w="38" w:type="dxa"/>
            </w:tcMar>
          </w:tcPr>
          <w:p w14:paraId="2B622E68" w14:textId="77777777" w:rsidR="00B85ACD" w:rsidRPr="00962E1D" w:rsidRDefault="00B85ACD" w:rsidP="00416192">
            <w:pPr>
              <w:spacing w:after="0" w:line="240" w:lineRule="auto"/>
              <w:jc w:val="right"/>
              <w:rPr>
                <w:rFonts w:asciiTheme="minorHAnsi" w:hAnsiTheme="minorHAnsi" w:cstheme="minorHAnsi"/>
                <w:color w:val="000000" w:themeColor="text1"/>
                <w:sz w:val="20"/>
                <w:szCs w:val="20"/>
              </w:rPr>
            </w:pPr>
            <w:r>
              <w:rPr>
                <w:rFonts w:asciiTheme="minorHAnsi" w:hAnsiTheme="minorHAnsi" w:cstheme="minorHAnsi"/>
                <w:b/>
                <w:bCs/>
                <w:sz w:val="20"/>
                <w:szCs w:val="20"/>
              </w:rPr>
              <w:t>7. NEUROSURGICAL</w:t>
            </w:r>
          </w:p>
        </w:tc>
      </w:tr>
      <w:tr w:rsidR="00C36017" w:rsidRPr="00962E1D" w14:paraId="49FFE42C" w14:textId="77777777" w:rsidTr="0074038A">
        <w:tc>
          <w:tcPr>
            <w:tcW w:w="396" w:type="pct"/>
            <w:tcBorders>
              <w:bottom w:val="single" w:sz="4" w:space="0" w:color="auto"/>
            </w:tcBorders>
            <w:shd w:val="clear" w:color="auto" w:fill="auto"/>
            <w:tcMar>
              <w:top w:w="38" w:type="dxa"/>
              <w:left w:w="38" w:type="dxa"/>
              <w:bottom w:w="38" w:type="dxa"/>
              <w:right w:w="38" w:type="dxa"/>
            </w:tcMar>
            <w:vAlign w:val="bottom"/>
          </w:tcPr>
          <w:p w14:paraId="073941E4" w14:textId="77777777" w:rsidR="00C36017" w:rsidRDefault="00C36017" w:rsidP="00D019F2">
            <w:pPr>
              <w:spacing w:after="0" w:line="240" w:lineRule="auto"/>
              <w:rPr>
                <w:rFonts w:asciiTheme="minorHAnsi" w:hAnsiTheme="minorHAnsi" w:cstheme="minorHAnsi"/>
                <w:sz w:val="20"/>
                <w:szCs w:val="20"/>
              </w:rPr>
            </w:pPr>
            <w:r>
              <w:rPr>
                <w:rFonts w:asciiTheme="minorHAnsi" w:hAnsiTheme="minorHAnsi" w:cstheme="minorHAnsi"/>
                <w:sz w:val="20"/>
                <w:szCs w:val="20"/>
              </w:rPr>
              <w:t>39118</w:t>
            </w:r>
          </w:p>
        </w:tc>
        <w:tc>
          <w:tcPr>
            <w:tcW w:w="4604" w:type="pct"/>
            <w:gridSpan w:val="2"/>
            <w:tcMar>
              <w:top w:w="38" w:type="dxa"/>
              <w:left w:w="38" w:type="dxa"/>
              <w:bottom w:w="38" w:type="dxa"/>
              <w:right w:w="38" w:type="dxa"/>
            </w:tcMar>
          </w:tcPr>
          <w:p w14:paraId="3AA17E9A" w14:textId="77777777" w:rsidR="00563E4F" w:rsidRDefault="00C36017" w:rsidP="00563E4F">
            <w:pPr>
              <w:pStyle w:val="Default"/>
              <w:rPr>
                <w:rFonts w:ascii="Calibri" w:hAnsi="Calibri" w:cs="Calibri"/>
                <w:sz w:val="20"/>
                <w:szCs w:val="20"/>
              </w:rPr>
            </w:pPr>
            <w:r w:rsidRPr="00C36017">
              <w:rPr>
                <w:rFonts w:asciiTheme="minorHAnsi" w:hAnsiTheme="minorHAnsi" w:cstheme="minorHAnsi"/>
                <w:sz w:val="20"/>
                <w:szCs w:val="20"/>
              </w:rPr>
              <w:t xml:space="preserve">PERCUTANEOUS NEUROTOMY for facet joint denervation by radio-frequency probe or cryoprobe using radiological imaging control </w:t>
            </w:r>
          </w:p>
          <w:p w14:paraId="6082AB51" w14:textId="5B63F976" w:rsidR="00563E4F" w:rsidRPr="00962E1D" w:rsidRDefault="00A32E5A" w:rsidP="00563E4F">
            <w:pPr>
              <w:spacing w:after="0" w:line="240" w:lineRule="auto"/>
              <w:rPr>
                <w:rFonts w:asciiTheme="minorHAnsi" w:hAnsiTheme="minorHAnsi" w:cstheme="minorHAnsi"/>
                <w:color w:val="000000" w:themeColor="text1"/>
                <w:sz w:val="20"/>
                <w:szCs w:val="20"/>
              </w:rPr>
            </w:pPr>
            <w:hyperlink r:id="rId32" w:tooltip="web-link to Note TN.8.2 on MBS online" w:history="1">
              <w:r w:rsidR="00563E4F" w:rsidRPr="00962E1D">
                <w:rPr>
                  <w:rStyle w:val="Hyperlink"/>
                  <w:rFonts w:asciiTheme="minorHAnsi" w:hAnsiTheme="minorHAnsi" w:cstheme="minorHAnsi"/>
                  <w:sz w:val="20"/>
                  <w:szCs w:val="20"/>
                </w:rPr>
                <w:t>Multiple Operation Rule</w:t>
              </w:r>
            </w:hyperlink>
          </w:p>
          <w:p w14:paraId="0FF3264F" w14:textId="77777777" w:rsidR="00C36017" w:rsidRPr="00C36017" w:rsidRDefault="00C36017" w:rsidP="00C36017">
            <w:pPr>
              <w:pStyle w:val="Default"/>
              <w:rPr>
                <w:rFonts w:asciiTheme="minorHAnsi" w:hAnsiTheme="minorHAnsi" w:cstheme="minorHAnsi"/>
                <w:sz w:val="20"/>
                <w:szCs w:val="20"/>
              </w:rPr>
            </w:pPr>
            <w:r w:rsidRPr="00C36017">
              <w:rPr>
                <w:rFonts w:asciiTheme="minorHAnsi" w:hAnsiTheme="minorHAnsi" w:cstheme="minorHAnsi"/>
                <w:sz w:val="20"/>
                <w:szCs w:val="20"/>
              </w:rPr>
              <w:t xml:space="preserve">(Anaes.) (Assist.) </w:t>
            </w:r>
          </w:p>
          <w:p w14:paraId="7E115D0B" w14:textId="25660517" w:rsidR="00C36017" w:rsidRPr="00C36017" w:rsidRDefault="00C36017" w:rsidP="00C36017">
            <w:pPr>
              <w:pStyle w:val="Default"/>
              <w:rPr>
                <w:rFonts w:asciiTheme="minorHAnsi" w:hAnsiTheme="minorHAnsi" w:cstheme="minorHAnsi"/>
                <w:sz w:val="20"/>
                <w:szCs w:val="20"/>
              </w:rPr>
            </w:pPr>
            <w:r w:rsidRPr="00C36017">
              <w:rPr>
                <w:rFonts w:asciiTheme="minorHAnsi" w:hAnsiTheme="minorHAnsi" w:cstheme="minorHAnsi"/>
                <w:sz w:val="20"/>
                <w:szCs w:val="20"/>
              </w:rPr>
              <w:t xml:space="preserve">(See para </w:t>
            </w:r>
            <w:hyperlink r:id="rId33" w:tooltip="web-link to explanation of the note on MBS online" w:history="1">
              <w:r w:rsidRPr="00C36017">
                <w:rPr>
                  <w:rStyle w:val="Hyperlink"/>
                  <w:rFonts w:asciiTheme="minorHAnsi" w:hAnsiTheme="minorHAnsi" w:cstheme="minorHAnsi"/>
                  <w:sz w:val="20"/>
                  <w:szCs w:val="20"/>
                </w:rPr>
                <w:t>TN.8.4</w:t>
              </w:r>
            </w:hyperlink>
            <w:r w:rsidRPr="00C36017">
              <w:rPr>
                <w:rFonts w:asciiTheme="minorHAnsi" w:hAnsiTheme="minorHAnsi" w:cstheme="minorHAnsi"/>
                <w:sz w:val="20"/>
                <w:szCs w:val="20"/>
              </w:rPr>
              <w:t xml:space="preserve"> of explanatory notes to this Category) </w:t>
            </w:r>
          </w:p>
          <w:p w14:paraId="7B2B5F9C" w14:textId="77777777" w:rsidR="00C36017" w:rsidRPr="00B85ACD" w:rsidRDefault="00C36017" w:rsidP="00C36017">
            <w:pPr>
              <w:pStyle w:val="Default"/>
              <w:rPr>
                <w:rFonts w:ascii="Calibri" w:hAnsi="Calibri" w:cs="Calibri"/>
                <w:sz w:val="20"/>
                <w:szCs w:val="20"/>
              </w:rPr>
            </w:pPr>
            <w:r w:rsidRPr="00C36017">
              <w:rPr>
                <w:rFonts w:asciiTheme="minorHAnsi" w:hAnsiTheme="minorHAnsi" w:cstheme="minorHAnsi"/>
                <w:b/>
                <w:bCs/>
                <w:sz w:val="20"/>
                <w:szCs w:val="20"/>
              </w:rPr>
              <w:t xml:space="preserve">Fee: </w:t>
            </w:r>
            <w:r w:rsidRPr="00C36017">
              <w:rPr>
                <w:rFonts w:asciiTheme="minorHAnsi" w:hAnsiTheme="minorHAnsi" w:cstheme="minorHAnsi"/>
                <w:sz w:val="20"/>
                <w:szCs w:val="20"/>
              </w:rPr>
              <w:t xml:space="preserve">$302.60 </w:t>
            </w:r>
            <w:r w:rsidRPr="00C36017">
              <w:rPr>
                <w:rFonts w:asciiTheme="minorHAnsi" w:hAnsiTheme="minorHAnsi" w:cstheme="minorHAnsi"/>
                <w:b/>
                <w:bCs/>
                <w:sz w:val="20"/>
                <w:szCs w:val="20"/>
              </w:rPr>
              <w:t xml:space="preserve">Benefit: </w:t>
            </w:r>
            <w:r w:rsidRPr="00C36017">
              <w:rPr>
                <w:rFonts w:asciiTheme="minorHAnsi" w:hAnsiTheme="minorHAnsi" w:cstheme="minorHAnsi"/>
                <w:sz w:val="20"/>
                <w:szCs w:val="20"/>
              </w:rPr>
              <w:t>75% = $226.95 85% = $257.25</w:t>
            </w:r>
            <w:r>
              <w:rPr>
                <w:sz w:val="18"/>
                <w:szCs w:val="18"/>
              </w:rPr>
              <w:t xml:space="preserve"> </w:t>
            </w:r>
          </w:p>
        </w:tc>
      </w:tr>
      <w:tr w:rsidR="00D019F2" w:rsidRPr="00962E1D" w14:paraId="5BF176CF" w14:textId="77777777" w:rsidTr="0074038A">
        <w:tc>
          <w:tcPr>
            <w:tcW w:w="396" w:type="pct"/>
            <w:shd w:val="clear" w:color="auto" w:fill="auto"/>
            <w:tcMar>
              <w:top w:w="38" w:type="dxa"/>
              <w:left w:w="38" w:type="dxa"/>
              <w:bottom w:w="38" w:type="dxa"/>
              <w:right w:w="38" w:type="dxa"/>
            </w:tcMar>
            <w:vAlign w:val="bottom"/>
          </w:tcPr>
          <w:p w14:paraId="78E1599A" w14:textId="77777777" w:rsidR="00D019F2" w:rsidRDefault="00D019F2" w:rsidP="00D019F2">
            <w:pPr>
              <w:spacing w:after="0" w:line="240" w:lineRule="auto"/>
              <w:rPr>
                <w:rFonts w:asciiTheme="minorHAnsi" w:hAnsiTheme="minorHAnsi" w:cstheme="minorHAnsi"/>
                <w:sz w:val="20"/>
                <w:szCs w:val="20"/>
              </w:rPr>
            </w:pPr>
            <w:r>
              <w:rPr>
                <w:rFonts w:asciiTheme="minorHAnsi" w:hAnsiTheme="minorHAnsi" w:cstheme="minorHAnsi"/>
                <w:sz w:val="20"/>
                <w:szCs w:val="20"/>
              </w:rPr>
              <w:t>39323</w:t>
            </w:r>
          </w:p>
        </w:tc>
        <w:tc>
          <w:tcPr>
            <w:tcW w:w="4604" w:type="pct"/>
            <w:gridSpan w:val="2"/>
            <w:tcMar>
              <w:top w:w="38" w:type="dxa"/>
              <w:left w:w="38" w:type="dxa"/>
              <w:bottom w:w="38" w:type="dxa"/>
              <w:right w:w="38" w:type="dxa"/>
            </w:tcMar>
          </w:tcPr>
          <w:p w14:paraId="78375F2E" w14:textId="77777777" w:rsidR="00D019F2" w:rsidRDefault="00D019F2" w:rsidP="00D019F2">
            <w:pPr>
              <w:pStyle w:val="Default"/>
              <w:rPr>
                <w:rFonts w:ascii="Calibri" w:hAnsi="Calibri" w:cs="Calibri"/>
                <w:sz w:val="20"/>
                <w:szCs w:val="20"/>
              </w:rPr>
            </w:pPr>
            <w:r w:rsidRPr="00B85ACD">
              <w:rPr>
                <w:rFonts w:ascii="Calibri" w:hAnsi="Calibri" w:cs="Calibri"/>
                <w:sz w:val="20"/>
                <w:szCs w:val="20"/>
              </w:rPr>
              <w:t xml:space="preserve">PERCUTANEOUS NEUROTOMY by cryotherapy or radiofrequency lesion generator, not being a service to which another item applies </w:t>
            </w:r>
          </w:p>
          <w:p w14:paraId="7F4B59D3" w14:textId="55DDFDA6" w:rsidR="00D019F2" w:rsidRPr="00962E1D" w:rsidRDefault="00A32E5A" w:rsidP="00D019F2">
            <w:pPr>
              <w:spacing w:after="0" w:line="240" w:lineRule="auto"/>
              <w:rPr>
                <w:rFonts w:asciiTheme="minorHAnsi" w:hAnsiTheme="minorHAnsi" w:cstheme="minorHAnsi"/>
                <w:color w:val="000000" w:themeColor="text1"/>
                <w:sz w:val="20"/>
                <w:szCs w:val="20"/>
              </w:rPr>
            </w:pPr>
            <w:hyperlink r:id="rId34" w:tooltip="web-link to Note TN.8.2 on MBS online" w:history="1">
              <w:r w:rsidR="00D019F2" w:rsidRPr="00962E1D">
                <w:rPr>
                  <w:rStyle w:val="Hyperlink"/>
                  <w:rFonts w:asciiTheme="minorHAnsi" w:hAnsiTheme="minorHAnsi" w:cstheme="minorHAnsi"/>
                  <w:sz w:val="20"/>
                  <w:szCs w:val="20"/>
                </w:rPr>
                <w:t>Multiple Operation Rule</w:t>
              </w:r>
            </w:hyperlink>
          </w:p>
          <w:p w14:paraId="08C1E612" w14:textId="77777777" w:rsidR="00D019F2" w:rsidRPr="00B85ACD" w:rsidRDefault="00D019F2" w:rsidP="00D019F2">
            <w:pPr>
              <w:pStyle w:val="Default"/>
              <w:rPr>
                <w:rFonts w:ascii="Calibri" w:hAnsi="Calibri" w:cs="Calibri"/>
                <w:sz w:val="20"/>
                <w:szCs w:val="20"/>
              </w:rPr>
            </w:pPr>
            <w:r w:rsidRPr="00B85ACD">
              <w:rPr>
                <w:rFonts w:ascii="Calibri" w:hAnsi="Calibri" w:cs="Calibri"/>
                <w:sz w:val="20"/>
                <w:szCs w:val="20"/>
              </w:rPr>
              <w:t xml:space="preserve">(Anaes.) (Assist.) </w:t>
            </w:r>
          </w:p>
          <w:p w14:paraId="11A4021B" w14:textId="77777777" w:rsidR="00D019F2" w:rsidRPr="00B85ACD" w:rsidRDefault="00D019F2" w:rsidP="00D019F2">
            <w:pPr>
              <w:pStyle w:val="Default"/>
              <w:rPr>
                <w:rFonts w:ascii="Calibri" w:hAnsi="Calibri" w:cs="Calibri"/>
                <w:sz w:val="20"/>
                <w:szCs w:val="20"/>
              </w:rPr>
            </w:pPr>
            <w:r w:rsidRPr="00B85ACD">
              <w:rPr>
                <w:rFonts w:ascii="Calibri" w:hAnsi="Calibri" w:cs="Calibri"/>
                <w:b/>
                <w:bCs/>
                <w:sz w:val="20"/>
                <w:szCs w:val="20"/>
              </w:rPr>
              <w:t xml:space="preserve">Fee: </w:t>
            </w:r>
            <w:r w:rsidRPr="00B85ACD">
              <w:rPr>
                <w:rFonts w:ascii="Calibri" w:hAnsi="Calibri" w:cs="Calibri"/>
                <w:sz w:val="20"/>
                <w:szCs w:val="20"/>
              </w:rPr>
              <w:t xml:space="preserve">$281.25 </w:t>
            </w:r>
            <w:r w:rsidRPr="00B85ACD">
              <w:rPr>
                <w:rFonts w:ascii="Calibri" w:hAnsi="Calibri" w:cs="Calibri"/>
                <w:b/>
                <w:bCs/>
                <w:sz w:val="20"/>
                <w:szCs w:val="20"/>
              </w:rPr>
              <w:t xml:space="preserve">Benefit: </w:t>
            </w:r>
            <w:r w:rsidRPr="00B85ACD">
              <w:rPr>
                <w:rFonts w:ascii="Calibri" w:hAnsi="Calibri" w:cs="Calibri"/>
                <w:sz w:val="20"/>
                <w:szCs w:val="20"/>
              </w:rPr>
              <w:t xml:space="preserve">75% = $210.95 85% = $239.10 </w:t>
            </w:r>
          </w:p>
        </w:tc>
      </w:tr>
      <w:tr w:rsidR="002F1DE2" w:rsidRPr="00962E1D" w14:paraId="7C9BFBAA" w14:textId="77777777" w:rsidTr="00416192">
        <w:tc>
          <w:tcPr>
            <w:tcW w:w="1966" w:type="pct"/>
            <w:gridSpan w:val="2"/>
            <w:tcBorders>
              <w:bottom w:val="single" w:sz="4" w:space="0" w:color="auto"/>
              <w:right w:val="nil"/>
            </w:tcBorders>
            <w:shd w:val="clear" w:color="auto" w:fill="DDD9C3" w:themeFill="background2" w:themeFillShade="E6"/>
            <w:tcMar>
              <w:top w:w="38" w:type="dxa"/>
              <w:left w:w="38" w:type="dxa"/>
              <w:bottom w:w="38" w:type="dxa"/>
              <w:right w:w="38" w:type="dxa"/>
            </w:tcMar>
          </w:tcPr>
          <w:p w14:paraId="3E2E5D09" w14:textId="77777777" w:rsidR="002F1DE2" w:rsidRPr="00962E1D" w:rsidRDefault="002F1DE2" w:rsidP="00416192">
            <w:pPr>
              <w:spacing w:after="0" w:line="240" w:lineRule="auto"/>
              <w:rPr>
                <w:rFonts w:asciiTheme="minorHAnsi" w:hAnsiTheme="minorHAnsi" w:cstheme="minorHAnsi"/>
                <w:sz w:val="20"/>
                <w:szCs w:val="20"/>
              </w:rPr>
            </w:pPr>
            <w:r w:rsidRPr="00962E1D">
              <w:rPr>
                <w:rFonts w:asciiTheme="minorHAnsi" w:hAnsiTheme="minorHAnsi" w:cstheme="minorHAnsi"/>
                <w:b/>
                <w:bCs/>
                <w:sz w:val="20"/>
                <w:szCs w:val="20"/>
              </w:rPr>
              <w:t>T8. SURGICAL OPERATIONS</w:t>
            </w:r>
          </w:p>
        </w:tc>
        <w:tc>
          <w:tcPr>
            <w:tcW w:w="3034" w:type="pct"/>
            <w:tcBorders>
              <w:left w:val="nil"/>
              <w:bottom w:val="single" w:sz="4" w:space="0" w:color="auto"/>
            </w:tcBorders>
            <w:shd w:val="clear" w:color="auto" w:fill="DDD9C3" w:themeFill="background2" w:themeFillShade="E6"/>
            <w:tcMar>
              <w:top w:w="38" w:type="dxa"/>
              <w:left w:w="38" w:type="dxa"/>
              <w:bottom w:w="38" w:type="dxa"/>
              <w:right w:w="38" w:type="dxa"/>
            </w:tcMar>
          </w:tcPr>
          <w:p w14:paraId="13B407CD" w14:textId="61A0CFE7" w:rsidR="002F1DE2" w:rsidRPr="00962E1D" w:rsidRDefault="002F1DE2" w:rsidP="00416192">
            <w:pPr>
              <w:spacing w:after="0" w:line="240" w:lineRule="auto"/>
              <w:jc w:val="right"/>
              <w:rPr>
                <w:rFonts w:asciiTheme="minorHAnsi" w:hAnsiTheme="minorHAnsi" w:cstheme="minorHAnsi"/>
                <w:color w:val="000000" w:themeColor="text1"/>
                <w:sz w:val="20"/>
                <w:szCs w:val="20"/>
              </w:rPr>
            </w:pPr>
            <w:r>
              <w:rPr>
                <w:rFonts w:asciiTheme="minorHAnsi" w:hAnsiTheme="minorHAnsi" w:cstheme="minorHAnsi"/>
                <w:b/>
                <w:bCs/>
                <w:sz w:val="20"/>
                <w:szCs w:val="20"/>
              </w:rPr>
              <w:t>9. OPHTHALMOLOGY</w:t>
            </w:r>
          </w:p>
        </w:tc>
      </w:tr>
      <w:tr w:rsidR="002F1DE2" w:rsidRPr="00962E1D" w14:paraId="0E385757" w14:textId="77777777" w:rsidTr="0074038A">
        <w:tc>
          <w:tcPr>
            <w:tcW w:w="396" w:type="pct"/>
            <w:shd w:val="clear" w:color="auto" w:fill="auto"/>
            <w:tcMar>
              <w:top w:w="38" w:type="dxa"/>
              <w:left w:w="38" w:type="dxa"/>
              <w:bottom w:w="38" w:type="dxa"/>
              <w:right w:w="38" w:type="dxa"/>
            </w:tcMar>
            <w:vAlign w:val="bottom"/>
          </w:tcPr>
          <w:p w14:paraId="6E123393" w14:textId="7B732D91" w:rsidR="002F1DE2" w:rsidRPr="002F1DE2" w:rsidRDefault="002F1DE2" w:rsidP="002F1DE2">
            <w:pPr>
              <w:spacing w:after="0" w:line="240" w:lineRule="auto"/>
              <w:rPr>
                <w:rFonts w:asciiTheme="minorHAnsi" w:hAnsiTheme="minorHAnsi" w:cstheme="minorHAnsi"/>
                <w:sz w:val="20"/>
                <w:szCs w:val="20"/>
              </w:rPr>
            </w:pPr>
            <w:r w:rsidRPr="002F1DE2">
              <w:rPr>
                <w:rFonts w:asciiTheme="minorHAnsi" w:hAnsiTheme="minorHAnsi" w:cstheme="minorHAnsi"/>
                <w:sz w:val="20"/>
                <w:szCs w:val="20"/>
              </w:rPr>
              <w:t>42587</w:t>
            </w:r>
          </w:p>
        </w:tc>
        <w:tc>
          <w:tcPr>
            <w:tcW w:w="4604" w:type="pct"/>
            <w:gridSpan w:val="2"/>
            <w:tcMar>
              <w:top w:w="38" w:type="dxa"/>
              <w:left w:w="38" w:type="dxa"/>
              <w:bottom w:w="38" w:type="dxa"/>
              <w:right w:w="38" w:type="dxa"/>
            </w:tcMar>
          </w:tcPr>
          <w:p w14:paraId="4FFD477F" w14:textId="77777777" w:rsidR="00500D6A" w:rsidRPr="002F1DE2" w:rsidRDefault="002F1DE2" w:rsidP="002F1DE2">
            <w:pPr>
              <w:pStyle w:val="Default"/>
              <w:rPr>
                <w:rFonts w:asciiTheme="minorHAnsi" w:hAnsiTheme="minorHAnsi" w:cstheme="minorHAnsi"/>
                <w:sz w:val="20"/>
                <w:szCs w:val="20"/>
              </w:rPr>
            </w:pPr>
            <w:r w:rsidRPr="002F1DE2">
              <w:rPr>
                <w:rFonts w:asciiTheme="minorHAnsi" w:hAnsiTheme="minorHAnsi" w:cstheme="minorHAnsi"/>
                <w:sz w:val="20"/>
                <w:szCs w:val="20"/>
              </w:rPr>
              <w:t xml:space="preserve">TRICHIASIS (due to causes other than trachoma), treatment of by cryotherapy, laser or electrolysis - each eyelid </w:t>
            </w:r>
          </w:p>
          <w:p w14:paraId="75FEBE48" w14:textId="4058AF48" w:rsidR="00500D6A" w:rsidRPr="00962E1D" w:rsidRDefault="00A32E5A" w:rsidP="00500D6A">
            <w:pPr>
              <w:spacing w:after="0" w:line="240" w:lineRule="auto"/>
              <w:rPr>
                <w:rFonts w:asciiTheme="minorHAnsi" w:hAnsiTheme="minorHAnsi" w:cstheme="minorHAnsi"/>
                <w:color w:val="000000" w:themeColor="text1"/>
                <w:sz w:val="20"/>
                <w:szCs w:val="20"/>
              </w:rPr>
            </w:pPr>
            <w:hyperlink r:id="rId35" w:tooltip="web-link to Note TN.8.2 on MBS online" w:history="1">
              <w:r w:rsidR="00500D6A" w:rsidRPr="00962E1D">
                <w:rPr>
                  <w:rStyle w:val="Hyperlink"/>
                  <w:rFonts w:asciiTheme="minorHAnsi" w:hAnsiTheme="minorHAnsi" w:cstheme="minorHAnsi"/>
                  <w:sz w:val="20"/>
                  <w:szCs w:val="20"/>
                </w:rPr>
                <w:t>Multiple Operation Rule</w:t>
              </w:r>
            </w:hyperlink>
          </w:p>
          <w:p w14:paraId="12FE7C06" w14:textId="730CF64A" w:rsidR="002F1DE2" w:rsidRPr="002F1DE2" w:rsidRDefault="002F1DE2" w:rsidP="00500D6A">
            <w:pPr>
              <w:pStyle w:val="Default"/>
              <w:rPr>
                <w:rFonts w:asciiTheme="minorHAnsi" w:hAnsiTheme="minorHAnsi" w:cstheme="minorHAnsi"/>
                <w:sz w:val="20"/>
                <w:szCs w:val="20"/>
              </w:rPr>
            </w:pPr>
            <w:r w:rsidRPr="002F1DE2">
              <w:rPr>
                <w:rFonts w:asciiTheme="minorHAnsi" w:hAnsiTheme="minorHAnsi" w:cstheme="minorHAnsi"/>
                <w:sz w:val="20"/>
                <w:szCs w:val="20"/>
              </w:rPr>
              <w:t xml:space="preserve">(Anaes.) </w:t>
            </w:r>
          </w:p>
          <w:p w14:paraId="4B516FBC" w14:textId="47E8AE6C" w:rsidR="002F1DE2" w:rsidRPr="002F1DE2" w:rsidRDefault="002F1DE2" w:rsidP="002F1DE2">
            <w:pPr>
              <w:pStyle w:val="Default"/>
              <w:rPr>
                <w:rFonts w:asciiTheme="minorHAnsi" w:hAnsiTheme="minorHAnsi" w:cstheme="minorHAnsi"/>
                <w:sz w:val="20"/>
                <w:szCs w:val="20"/>
              </w:rPr>
            </w:pPr>
            <w:r w:rsidRPr="002F1DE2">
              <w:rPr>
                <w:rFonts w:asciiTheme="minorHAnsi" w:hAnsiTheme="minorHAnsi" w:cstheme="minorHAnsi"/>
                <w:b/>
                <w:bCs/>
                <w:sz w:val="20"/>
                <w:szCs w:val="20"/>
              </w:rPr>
              <w:t xml:space="preserve">Fee: </w:t>
            </w:r>
            <w:r w:rsidRPr="002F1DE2">
              <w:rPr>
                <w:rFonts w:asciiTheme="minorHAnsi" w:hAnsiTheme="minorHAnsi" w:cstheme="minorHAnsi"/>
                <w:sz w:val="20"/>
                <w:szCs w:val="20"/>
              </w:rPr>
              <w:t xml:space="preserve">$52.80 </w:t>
            </w:r>
            <w:r w:rsidRPr="002F1DE2">
              <w:rPr>
                <w:rFonts w:asciiTheme="minorHAnsi" w:hAnsiTheme="minorHAnsi" w:cstheme="minorHAnsi"/>
                <w:b/>
                <w:bCs/>
                <w:sz w:val="20"/>
                <w:szCs w:val="20"/>
              </w:rPr>
              <w:t xml:space="preserve">Benefit: </w:t>
            </w:r>
            <w:r w:rsidRPr="002F1DE2">
              <w:rPr>
                <w:rFonts w:asciiTheme="minorHAnsi" w:hAnsiTheme="minorHAnsi" w:cstheme="minorHAnsi"/>
                <w:sz w:val="20"/>
                <w:szCs w:val="20"/>
              </w:rPr>
              <w:t xml:space="preserve">75% = $39.60 85% = $44.90 </w:t>
            </w:r>
          </w:p>
        </w:tc>
      </w:tr>
      <w:tr w:rsidR="002F1DE2" w:rsidRPr="00962E1D" w14:paraId="182FE8BB" w14:textId="77777777" w:rsidTr="0074038A">
        <w:tc>
          <w:tcPr>
            <w:tcW w:w="396" w:type="pct"/>
            <w:shd w:val="clear" w:color="auto" w:fill="auto"/>
            <w:tcMar>
              <w:top w:w="38" w:type="dxa"/>
              <w:left w:w="38" w:type="dxa"/>
              <w:bottom w:w="38" w:type="dxa"/>
              <w:right w:w="38" w:type="dxa"/>
            </w:tcMar>
            <w:vAlign w:val="bottom"/>
          </w:tcPr>
          <w:p w14:paraId="6F9BCC6A" w14:textId="592E3C29" w:rsidR="002F1DE2" w:rsidRPr="002F1DE2" w:rsidRDefault="002F1DE2" w:rsidP="002F1DE2">
            <w:pPr>
              <w:spacing w:after="0" w:line="240" w:lineRule="auto"/>
              <w:rPr>
                <w:rFonts w:asciiTheme="minorHAnsi" w:hAnsiTheme="minorHAnsi" w:cstheme="minorHAnsi"/>
                <w:sz w:val="20"/>
                <w:szCs w:val="20"/>
              </w:rPr>
            </w:pPr>
            <w:r w:rsidRPr="002F1DE2">
              <w:rPr>
                <w:rFonts w:asciiTheme="minorHAnsi" w:hAnsiTheme="minorHAnsi" w:cstheme="minorHAnsi"/>
                <w:sz w:val="20"/>
                <w:szCs w:val="20"/>
              </w:rPr>
              <w:t>42588</w:t>
            </w:r>
          </w:p>
        </w:tc>
        <w:tc>
          <w:tcPr>
            <w:tcW w:w="4604" w:type="pct"/>
            <w:gridSpan w:val="2"/>
            <w:tcMar>
              <w:top w:w="38" w:type="dxa"/>
              <w:left w:w="38" w:type="dxa"/>
              <w:bottom w:w="38" w:type="dxa"/>
              <w:right w:w="38" w:type="dxa"/>
            </w:tcMar>
          </w:tcPr>
          <w:p w14:paraId="739EA5D9" w14:textId="77777777" w:rsidR="00500D6A" w:rsidRDefault="002F1DE2" w:rsidP="002F1DE2">
            <w:pPr>
              <w:pStyle w:val="Default"/>
              <w:rPr>
                <w:rFonts w:asciiTheme="minorHAnsi" w:hAnsiTheme="minorHAnsi" w:cstheme="minorHAnsi"/>
                <w:sz w:val="20"/>
                <w:szCs w:val="20"/>
              </w:rPr>
            </w:pPr>
            <w:r w:rsidRPr="002F1DE2">
              <w:rPr>
                <w:rFonts w:asciiTheme="minorHAnsi" w:hAnsiTheme="minorHAnsi" w:cstheme="minorHAnsi"/>
                <w:sz w:val="20"/>
                <w:szCs w:val="20"/>
              </w:rPr>
              <w:t xml:space="preserve">TRICHIASIS (due to trachoma), treatment of by cryotherapy, laser or electrolysis - each eyelid </w:t>
            </w:r>
          </w:p>
          <w:p w14:paraId="3C0CC7BE" w14:textId="25493F2A" w:rsidR="00500D6A" w:rsidRPr="00962E1D" w:rsidRDefault="00A32E5A" w:rsidP="00500D6A">
            <w:pPr>
              <w:spacing w:after="0" w:line="240" w:lineRule="auto"/>
              <w:rPr>
                <w:rFonts w:asciiTheme="minorHAnsi" w:hAnsiTheme="minorHAnsi" w:cstheme="minorHAnsi"/>
                <w:color w:val="000000" w:themeColor="text1"/>
                <w:sz w:val="20"/>
                <w:szCs w:val="20"/>
              </w:rPr>
            </w:pPr>
            <w:hyperlink r:id="rId36" w:tooltip="web-link to Note TN.8.2 on MBS online" w:history="1">
              <w:r w:rsidR="00500D6A" w:rsidRPr="00962E1D">
                <w:rPr>
                  <w:rStyle w:val="Hyperlink"/>
                  <w:rFonts w:asciiTheme="minorHAnsi" w:hAnsiTheme="minorHAnsi" w:cstheme="minorHAnsi"/>
                  <w:sz w:val="20"/>
                  <w:szCs w:val="20"/>
                </w:rPr>
                <w:t>Multiple Operation Rule</w:t>
              </w:r>
            </w:hyperlink>
          </w:p>
          <w:p w14:paraId="04FDB96E" w14:textId="28392581" w:rsidR="002F1DE2" w:rsidRPr="002F1DE2" w:rsidRDefault="002F1DE2" w:rsidP="00500D6A">
            <w:pPr>
              <w:pStyle w:val="Default"/>
              <w:rPr>
                <w:rFonts w:asciiTheme="minorHAnsi" w:hAnsiTheme="minorHAnsi" w:cstheme="minorHAnsi"/>
                <w:sz w:val="20"/>
                <w:szCs w:val="20"/>
              </w:rPr>
            </w:pPr>
            <w:r w:rsidRPr="002F1DE2">
              <w:rPr>
                <w:rFonts w:asciiTheme="minorHAnsi" w:hAnsiTheme="minorHAnsi" w:cstheme="minorHAnsi"/>
                <w:sz w:val="20"/>
                <w:szCs w:val="20"/>
              </w:rPr>
              <w:t xml:space="preserve">(Anaes.) </w:t>
            </w:r>
          </w:p>
          <w:p w14:paraId="46FDF86B" w14:textId="14BF6B55" w:rsidR="002F1DE2" w:rsidRPr="002F1DE2" w:rsidRDefault="002F1DE2" w:rsidP="002F1DE2">
            <w:pPr>
              <w:pStyle w:val="Default"/>
              <w:rPr>
                <w:rFonts w:asciiTheme="minorHAnsi" w:hAnsiTheme="minorHAnsi" w:cstheme="minorHAnsi"/>
                <w:sz w:val="20"/>
                <w:szCs w:val="20"/>
              </w:rPr>
            </w:pPr>
            <w:r w:rsidRPr="002F1DE2">
              <w:rPr>
                <w:rFonts w:asciiTheme="minorHAnsi" w:hAnsiTheme="minorHAnsi" w:cstheme="minorHAnsi"/>
                <w:b/>
                <w:bCs/>
                <w:sz w:val="20"/>
                <w:szCs w:val="20"/>
              </w:rPr>
              <w:t xml:space="preserve">Fee: </w:t>
            </w:r>
            <w:r w:rsidRPr="002F1DE2">
              <w:rPr>
                <w:rFonts w:asciiTheme="minorHAnsi" w:hAnsiTheme="minorHAnsi" w:cstheme="minorHAnsi"/>
                <w:sz w:val="20"/>
                <w:szCs w:val="20"/>
              </w:rPr>
              <w:t xml:space="preserve">$52.80 </w:t>
            </w:r>
            <w:r w:rsidRPr="002F1DE2">
              <w:rPr>
                <w:rFonts w:asciiTheme="minorHAnsi" w:hAnsiTheme="minorHAnsi" w:cstheme="minorHAnsi"/>
                <w:b/>
                <w:bCs/>
                <w:sz w:val="20"/>
                <w:szCs w:val="20"/>
              </w:rPr>
              <w:t xml:space="preserve">Benefit: </w:t>
            </w:r>
            <w:r w:rsidRPr="002F1DE2">
              <w:rPr>
                <w:rFonts w:asciiTheme="minorHAnsi" w:hAnsiTheme="minorHAnsi" w:cstheme="minorHAnsi"/>
                <w:sz w:val="20"/>
                <w:szCs w:val="20"/>
              </w:rPr>
              <w:t xml:space="preserve">75% = $39.60 85% = $44.90 </w:t>
            </w:r>
          </w:p>
        </w:tc>
      </w:tr>
      <w:tr w:rsidR="002F1DE2" w:rsidRPr="00962E1D" w14:paraId="3D74AA09" w14:textId="77777777" w:rsidTr="0074038A">
        <w:tc>
          <w:tcPr>
            <w:tcW w:w="396" w:type="pct"/>
            <w:shd w:val="clear" w:color="auto" w:fill="auto"/>
            <w:tcMar>
              <w:top w:w="38" w:type="dxa"/>
              <w:left w:w="38" w:type="dxa"/>
              <w:bottom w:w="38" w:type="dxa"/>
              <w:right w:w="38" w:type="dxa"/>
            </w:tcMar>
            <w:vAlign w:val="bottom"/>
          </w:tcPr>
          <w:p w14:paraId="5F72207E" w14:textId="7695FDD2" w:rsidR="002F1DE2" w:rsidRDefault="002F1DE2" w:rsidP="002F1DE2">
            <w:pPr>
              <w:spacing w:after="0" w:line="240" w:lineRule="auto"/>
              <w:rPr>
                <w:rFonts w:asciiTheme="minorHAnsi" w:hAnsiTheme="minorHAnsi" w:cstheme="minorHAnsi"/>
                <w:sz w:val="20"/>
                <w:szCs w:val="20"/>
              </w:rPr>
            </w:pPr>
            <w:r>
              <w:rPr>
                <w:rFonts w:asciiTheme="minorHAnsi" w:hAnsiTheme="minorHAnsi" w:cstheme="minorHAnsi"/>
                <w:sz w:val="20"/>
                <w:szCs w:val="20"/>
              </w:rPr>
              <w:t>42680</w:t>
            </w:r>
          </w:p>
        </w:tc>
        <w:tc>
          <w:tcPr>
            <w:tcW w:w="4604" w:type="pct"/>
            <w:gridSpan w:val="2"/>
            <w:tcMar>
              <w:top w:w="38" w:type="dxa"/>
              <w:left w:w="38" w:type="dxa"/>
              <w:bottom w:w="38" w:type="dxa"/>
              <w:right w:w="38" w:type="dxa"/>
            </w:tcMar>
          </w:tcPr>
          <w:p w14:paraId="77C9BD43" w14:textId="77777777" w:rsidR="00AD73C3" w:rsidRPr="002F1DE2" w:rsidRDefault="002F1DE2" w:rsidP="002F1DE2">
            <w:pPr>
              <w:pStyle w:val="Default"/>
              <w:rPr>
                <w:rFonts w:asciiTheme="minorHAnsi" w:hAnsiTheme="minorHAnsi" w:cstheme="minorHAnsi"/>
                <w:sz w:val="20"/>
                <w:szCs w:val="20"/>
              </w:rPr>
            </w:pPr>
            <w:r w:rsidRPr="002F1DE2">
              <w:rPr>
                <w:rFonts w:asciiTheme="minorHAnsi" w:hAnsiTheme="minorHAnsi" w:cstheme="minorHAnsi"/>
                <w:sz w:val="20"/>
                <w:szCs w:val="20"/>
              </w:rPr>
              <w:t xml:space="preserve">CONJUNCTIVA, cryotherapy to, for melanotic lesions or similar using CO² or N²0 </w:t>
            </w:r>
          </w:p>
          <w:p w14:paraId="60467D85" w14:textId="0608F837" w:rsidR="00AD73C3" w:rsidRPr="00962E1D" w:rsidRDefault="00A32E5A" w:rsidP="00AD73C3">
            <w:pPr>
              <w:spacing w:after="0" w:line="240" w:lineRule="auto"/>
              <w:rPr>
                <w:rFonts w:asciiTheme="minorHAnsi" w:hAnsiTheme="minorHAnsi" w:cstheme="minorHAnsi"/>
                <w:color w:val="000000" w:themeColor="text1"/>
                <w:sz w:val="20"/>
                <w:szCs w:val="20"/>
              </w:rPr>
            </w:pPr>
            <w:hyperlink r:id="rId37" w:tooltip="web-link to Note TN.8.2 on MBS online" w:history="1">
              <w:r w:rsidR="00AD73C3" w:rsidRPr="00962E1D">
                <w:rPr>
                  <w:rStyle w:val="Hyperlink"/>
                  <w:rFonts w:asciiTheme="minorHAnsi" w:hAnsiTheme="minorHAnsi" w:cstheme="minorHAnsi"/>
                  <w:sz w:val="20"/>
                  <w:szCs w:val="20"/>
                </w:rPr>
                <w:t>Multiple Operation Rule</w:t>
              </w:r>
            </w:hyperlink>
          </w:p>
          <w:p w14:paraId="5F164304" w14:textId="383E3DDA" w:rsidR="002F1DE2" w:rsidRPr="002F1DE2" w:rsidRDefault="002F1DE2" w:rsidP="00AD73C3">
            <w:pPr>
              <w:pStyle w:val="Default"/>
              <w:rPr>
                <w:rFonts w:asciiTheme="minorHAnsi" w:hAnsiTheme="minorHAnsi" w:cstheme="minorHAnsi"/>
                <w:sz w:val="20"/>
                <w:szCs w:val="20"/>
              </w:rPr>
            </w:pPr>
            <w:r w:rsidRPr="002F1DE2">
              <w:rPr>
                <w:rFonts w:asciiTheme="minorHAnsi" w:hAnsiTheme="minorHAnsi" w:cstheme="minorHAnsi"/>
                <w:sz w:val="20"/>
                <w:szCs w:val="20"/>
              </w:rPr>
              <w:t xml:space="preserve">(Anaes.) </w:t>
            </w:r>
          </w:p>
          <w:p w14:paraId="38555A44" w14:textId="7415E424" w:rsidR="002F1DE2" w:rsidRPr="002F1DE2" w:rsidRDefault="002F1DE2" w:rsidP="002F1DE2">
            <w:pPr>
              <w:pStyle w:val="Default"/>
              <w:rPr>
                <w:rFonts w:asciiTheme="minorHAnsi" w:hAnsiTheme="minorHAnsi" w:cstheme="minorHAnsi"/>
                <w:sz w:val="20"/>
                <w:szCs w:val="20"/>
              </w:rPr>
            </w:pPr>
            <w:r w:rsidRPr="002F1DE2">
              <w:rPr>
                <w:rFonts w:asciiTheme="minorHAnsi" w:hAnsiTheme="minorHAnsi" w:cstheme="minorHAnsi"/>
                <w:b/>
                <w:bCs/>
                <w:sz w:val="20"/>
                <w:szCs w:val="20"/>
              </w:rPr>
              <w:t xml:space="preserve">Fee: </w:t>
            </w:r>
            <w:r w:rsidRPr="002F1DE2">
              <w:rPr>
                <w:rFonts w:asciiTheme="minorHAnsi" w:hAnsiTheme="minorHAnsi" w:cstheme="minorHAnsi"/>
                <w:sz w:val="20"/>
                <w:szCs w:val="20"/>
              </w:rPr>
              <w:t xml:space="preserve">$305.55 </w:t>
            </w:r>
            <w:r w:rsidRPr="002F1DE2">
              <w:rPr>
                <w:rFonts w:asciiTheme="minorHAnsi" w:hAnsiTheme="minorHAnsi" w:cstheme="minorHAnsi"/>
                <w:b/>
                <w:bCs/>
                <w:sz w:val="20"/>
                <w:szCs w:val="20"/>
              </w:rPr>
              <w:t xml:space="preserve">Benefit: </w:t>
            </w:r>
            <w:r w:rsidRPr="002F1DE2">
              <w:rPr>
                <w:rFonts w:asciiTheme="minorHAnsi" w:hAnsiTheme="minorHAnsi" w:cstheme="minorHAnsi"/>
                <w:sz w:val="20"/>
                <w:szCs w:val="20"/>
              </w:rPr>
              <w:t xml:space="preserve">75% = $229.20 85% = $259.75 </w:t>
            </w:r>
          </w:p>
        </w:tc>
      </w:tr>
      <w:tr w:rsidR="002F1DE2" w:rsidRPr="00962E1D" w14:paraId="7F3B91F1" w14:textId="77777777" w:rsidTr="0074038A">
        <w:tc>
          <w:tcPr>
            <w:tcW w:w="396" w:type="pct"/>
            <w:shd w:val="clear" w:color="auto" w:fill="auto"/>
            <w:tcMar>
              <w:top w:w="38" w:type="dxa"/>
              <w:left w:w="38" w:type="dxa"/>
              <w:bottom w:w="38" w:type="dxa"/>
              <w:right w:w="38" w:type="dxa"/>
            </w:tcMar>
            <w:vAlign w:val="bottom"/>
          </w:tcPr>
          <w:p w14:paraId="6687BBC5" w14:textId="3CFC3ECD" w:rsidR="002F1DE2" w:rsidRDefault="002F1DE2" w:rsidP="002F1DE2">
            <w:pPr>
              <w:spacing w:after="0" w:line="240" w:lineRule="auto"/>
              <w:rPr>
                <w:rFonts w:asciiTheme="minorHAnsi" w:hAnsiTheme="minorHAnsi" w:cstheme="minorHAnsi"/>
                <w:sz w:val="20"/>
                <w:szCs w:val="20"/>
              </w:rPr>
            </w:pPr>
            <w:r>
              <w:rPr>
                <w:rFonts w:asciiTheme="minorHAnsi" w:hAnsiTheme="minorHAnsi" w:cstheme="minorHAnsi"/>
                <w:sz w:val="20"/>
                <w:szCs w:val="20"/>
              </w:rPr>
              <w:t>42818</w:t>
            </w:r>
          </w:p>
        </w:tc>
        <w:tc>
          <w:tcPr>
            <w:tcW w:w="4604" w:type="pct"/>
            <w:gridSpan w:val="2"/>
            <w:tcMar>
              <w:top w:w="38" w:type="dxa"/>
              <w:left w:w="38" w:type="dxa"/>
              <w:bottom w:w="38" w:type="dxa"/>
              <w:right w:w="38" w:type="dxa"/>
            </w:tcMar>
          </w:tcPr>
          <w:p w14:paraId="19749540" w14:textId="77777777" w:rsidR="00500D6A" w:rsidRDefault="002F1DE2" w:rsidP="002F1DE2">
            <w:pPr>
              <w:pStyle w:val="Default"/>
              <w:rPr>
                <w:rFonts w:asciiTheme="minorHAnsi" w:hAnsiTheme="minorHAnsi" w:cstheme="minorHAnsi"/>
                <w:sz w:val="20"/>
                <w:szCs w:val="20"/>
              </w:rPr>
            </w:pPr>
            <w:r w:rsidRPr="002F1DE2">
              <w:rPr>
                <w:rFonts w:asciiTheme="minorHAnsi" w:hAnsiTheme="minorHAnsi" w:cstheme="minorHAnsi"/>
                <w:sz w:val="20"/>
                <w:szCs w:val="20"/>
              </w:rPr>
              <w:t xml:space="preserve">RETINA, CRYOTHERAPY TO, as an independent procedure, or when performed in conjunction with item 42809 or 42770 </w:t>
            </w:r>
          </w:p>
          <w:p w14:paraId="7DDE0CAD" w14:textId="2127142C" w:rsidR="00500D6A" w:rsidRPr="00962E1D" w:rsidRDefault="00A32E5A" w:rsidP="00500D6A">
            <w:pPr>
              <w:spacing w:after="0" w:line="240" w:lineRule="auto"/>
              <w:rPr>
                <w:rFonts w:asciiTheme="minorHAnsi" w:hAnsiTheme="minorHAnsi" w:cstheme="minorHAnsi"/>
                <w:color w:val="000000" w:themeColor="text1"/>
                <w:sz w:val="20"/>
                <w:szCs w:val="20"/>
              </w:rPr>
            </w:pPr>
            <w:hyperlink r:id="rId38" w:tooltip="web-link to Note TN.8.2 on MBS online" w:history="1">
              <w:r w:rsidR="00500D6A" w:rsidRPr="00962E1D">
                <w:rPr>
                  <w:rStyle w:val="Hyperlink"/>
                  <w:rFonts w:asciiTheme="minorHAnsi" w:hAnsiTheme="minorHAnsi" w:cstheme="minorHAnsi"/>
                  <w:sz w:val="20"/>
                  <w:szCs w:val="20"/>
                </w:rPr>
                <w:t>Multiple Operation Rule</w:t>
              </w:r>
            </w:hyperlink>
          </w:p>
          <w:p w14:paraId="6BBF6161" w14:textId="7266CDFE" w:rsidR="002F1DE2" w:rsidRPr="002F1DE2" w:rsidRDefault="002F1DE2" w:rsidP="00500D6A">
            <w:pPr>
              <w:pStyle w:val="Default"/>
              <w:rPr>
                <w:rFonts w:asciiTheme="minorHAnsi" w:hAnsiTheme="minorHAnsi" w:cstheme="minorHAnsi"/>
                <w:sz w:val="20"/>
                <w:szCs w:val="20"/>
              </w:rPr>
            </w:pPr>
            <w:r w:rsidRPr="002F1DE2">
              <w:rPr>
                <w:rFonts w:asciiTheme="minorHAnsi" w:hAnsiTheme="minorHAnsi" w:cstheme="minorHAnsi"/>
                <w:sz w:val="20"/>
                <w:szCs w:val="20"/>
              </w:rPr>
              <w:t xml:space="preserve">(Anaes.) </w:t>
            </w:r>
          </w:p>
          <w:p w14:paraId="003B5514" w14:textId="2807B8A8" w:rsidR="002F1DE2" w:rsidRPr="002F1DE2" w:rsidRDefault="002F1DE2" w:rsidP="002F1DE2">
            <w:pPr>
              <w:pStyle w:val="Default"/>
              <w:rPr>
                <w:rFonts w:asciiTheme="minorHAnsi" w:hAnsiTheme="minorHAnsi" w:cstheme="minorHAnsi"/>
                <w:sz w:val="20"/>
                <w:szCs w:val="20"/>
              </w:rPr>
            </w:pPr>
            <w:r w:rsidRPr="002F1DE2">
              <w:rPr>
                <w:rFonts w:asciiTheme="minorHAnsi" w:hAnsiTheme="minorHAnsi" w:cstheme="minorHAnsi"/>
                <w:b/>
                <w:bCs/>
                <w:sz w:val="20"/>
                <w:szCs w:val="20"/>
              </w:rPr>
              <w:t xml:space="preserve">Fee: </w:t>
            </w:r>
            <w:r w:rsidRPr="002F1DE2">
              <w:rPr>
                <w:rFonts w:asciiTheme="minorHAnsi" w:hAnsiTheme="minorHAnsi" w:cstheme="minorHAnsi"/>
                <w:sz w:val="20"/>
                <w:szCs w:val="20"/>
              </w:rPr>
              <w:t xml:space="preserve">$595.90 </w:t>
            </w:r>
            <w:r w:rsidRPr="002F1DE2">
              <w:rPr>
                <w:rFonts w:asciiTheme="minorHAnsi" w:hAnsiTheme="minorHAnsi" w:cstheme="minorHAnsi"/>
                <w:b/>
                <w:bCs/>
                <w:sz w:val="20"/>
                <w:szCs w:val="20"/>
              </w:rPr>
              <w:t xml:space="preserve">Benefit: </w:t>
            </w:r>
            <w:r w:rsidRPr="002F1DE2">
              <w:rPr>
                <w:rFonts w:asciiTheme="minorHAnsi" w:hAnsiTheme="minorHAnsi" w:cstheme="minorHAnsi"/>
                <w:sz w:val="20"/>
                <w:szCs w:val="20"/>
              </w:rPr>
              <w:t xml:space="preserve">75% = $446.95 85% = $511.20 </w:t>
            </w:r>
          </w:p>
        </w:tc>
      </w:tr>
      <w:tr w:rsidR="002F1DE2" w:rsidRPr="00962E1D" w14:paraId="2EA55BCD" w14:textId="77777777" w:rsidTr="00416192">
        <w:tc>
          <w:tcPr>
            <w:tcW w:w="1966" w:type="pct"/>
            <w:gridSpan w:val="2"/>
            <w:tcBorders>
              <w:bottom w:val="single" w:sz="4" w:space="0" w:color="auto"/>
              <w:right w:val="nil"/>
            </w:tcBorders>
            <w:shd w:val="clear" w:color="auto" w:fill="DDD9C3" w:themeFill="background2" w:themeFillShade="E6"/>
            <w:tcMar>
              <w:top w:w="38" w:type="dxa"/>
              <w:left w:w="38" w:type="dxa"/>
              <w:bottom w:w="38" w:type="dxa"/>
              <w:right w:w="38" w:type="dxa"/>
            </w:tcMar>
          </w:tcPr>
          <w:p w14:paraId="0D4D9BB1" w14:textId="77777777" w:rsidR="002F1DE2" w:rsidRPr="00962E1D" w:rsidRDefault="002F1DE2" w:rsidP="002F1DE2">
            <w:pPr>
              <w:spacing w:after="0" w:line="240" w:lineRule="auto"/>
              <w:rPr>
                <w:rFonts w:asciiTheme="minorHAnsi" w:hAnsiTheme="minorHAnsi" w:cstheme="minorHAnsi"/>
                <w:sz w:val="20"/>
                <w:szCs w:val="20"/>
              </w:rPr>
            </w:pPr>
            <w:r w:rsidRPr="00962E1D">
              <w:rPr>
                <w:rFonts w:asciiTheme="minorHAnsi" w:hAnsiTheme="minorHAnsi" w:cstheme="minorHAnsi"/>
                <w:b/>
                <w:bCs/>
                <w:sz w:val="20"/>
                <w:szCs w:val="20"/>
              </w:rPr>
              <w:lastRenderedPageBreak/>
              <w:t>T8. SURGICAL OPERATIONS</w:t>
            </w:r>
          </w:p>
        </w:tc>
        <w:tc>
          <w:tcPr>
            <w:tcW w:w="3034" w:type="pct"/>
            <w:tcBorders>
              <w:left w:val="nil"/>
              <w:bottom w:val="single" w:sz="4" w:space="0" w:color="auto"/>
            </w:tcBorders>
            <w:shd w:val="clear" w:color="auto" w:fill="DDD9C3" w:themeFill="background2" w:themeFillShade="E6"/>
            <w:tcMar>
              <w:top w:w="38" w:type="dxa"/>
              <w:left w:w="38" w:type="dxa"/>
              <w:bottom w:w="38" w:type="dxa"/>
              <w:right w:w="38" w:type="dxa"/>
            </w:tcMar>
          </w:tcPr>
          <w:p w14:paraId="755A9224" w14:textId="08436532" w:rsidR="002F1DE2" w:rsidRPr="00962E1D" w:rsidRDefault="002F1DE2" w:rsidP="002F1DE2">
            <w:pPr>
              <w:spacing w:after="0" w:line="240" w:lineRule="auto"/>
              <w:jc w:val="right"/>
              <w:rPr>
                <w:rFonts w:asciiTheme="minorHAnsi" w:hAnsiTheme="minorHAnsi" w:cstheme="minorHAnsi"/>
                <w:color w:val="000000" w:themeColor="text1"/>
                <w:sz w:val="20"/>
                <w:szCs w:val="20"/>
              </w:rPr>
            </w:pPr>
            <w:r>
              <w:rPr>
                <w:rFonts w:asciiTheme="minorHAnsi" w:hAnsiTheme="minorHAnsi" w:cstheme="minorHAnsi"/>
                <w:b/>
                <w:bCs/>
                <w:sz w:val="20"/>
                <w:szCs w:val="20"/>
              </w:rPr>
              <w:t>13. PLASTIC AND RECONSTRUCTIVE SURGERY</w:t>
            </w:r>
          </w:p>
        </w:tc>
      </w:tr>
      <w:tr w:rsidR="0061068A" w:rsidRPr="00962E1D" w14:paraId="3A449390" w14:textId="77777777" w:rsidTr="0074038A">
        <w:tc>
          <w:tcPr>
            <w:tcW w:w="396" w:type="pct"/>
            <w:tcBorders>
              <w:bottom w:val="single" w:sz="4" w:space="0" w:color="auto"/>
            </w:tcBorders>
            <w:shd w:val="clear" w:color="auto" w:fill="auto"/>
            <w:tcMar>
              <w:top w:w="38" w:type="dxa"/>
              <w:left w:w="38" w:type="dxa"/>
              <w:bottom w:w="38" w:type="dxa"/>
              <w:right w:w="38" w:type="dxa"/>
            </w:tcMar>
            <w:vAlign w:val="bottom"/>
          </w:tcPr>
          <w:p w14:paraId="36C491CC" w14:textId="5A689254" w:rsidR="0061068A" w:rsidRPr="00E84BEC" w:rsidRDefault="0061068A" w:rsidP="0061068A">
            <w:pPr>
              <w:spacing w:after="0" w:line="240" w:lineRule="auto"/>
              <w:rPr>
                <w:rFonts w:asciiTheme="minorHAnsi" w:hAnsiTheme="minorHAnsi" w:cstheme="minorHAnsi"/>
                <w:sz w:val="20"/>
                <w:szCs w:val="20"/>
              </w:rPr>
            </w:pPr>
            <w:r>
              <w:rPr>
                <w:rFonts w:asciiTheme="minorHAnsi" w:hAnsiTheme="minorHAnsi" w:cstheme="minorHAnsi"/>
                <w:sz w:val="20"/>
                <w:szCs w:val="20"/>
              </w:rPr>
              <w:t>45882</w:t>
            </w:r>
          </w:p>
        </w:tc>
        <w:tc>
          <w:tcPr>
            <w:tcW w:w="4604" w:type="pct"/>
            <w:gridSpan w:val="2"/>
            <w:tcMar>
              <w:top w:w="38" w:type="dxa"/>
              <w:left w:w="38" w:type="dxa"/>
              <w:bottom w:w="38" w:type="dxa"/>
              <w:right w:w="38" w:type="dxa"/>
            </w:tcMar>
          </w:tcPr>
          <w:p w14:paraId="7EC52067" w14:textId="6CF97205" w:rsidR="0061068A" w:rsidRDefault="0061068A" w:rsidP="0061068A">
            <w:pPr>
              <w:pStyle w:val="Default"/>
              <w:rPr>
                <w:rFonts w:asciiTheme="minorHAnsi" w:hAnsiTheme="minorHAnsi" w:cstheme="minorHAnsi"/>
                <w:sz w:val="20"/>
                <w:szCs w:val="20"/>
              </w:rPr>
            </w:pPr>
            <w:r w:rsidRPr="0061068A">
              <w:rPr>
                <w:rFonts w:asciiTheme="minorHAnsi" w:hAnsiTheme="minorHAnsi" w:cstheme="minorHAnsi"/>
                <w:sz w:val="20"/>
                <w:szCs w:val="20"/>
              </w:rPr>
              <w:t xml:space="preserve">The treatment of a premalignant lesion of the oral mucosa by a treatment using cryotherapy, diathermy or carbon dioxide laser. </w:t>
            </w:r>
          </w:p>
          <w:p w14:paraId="4643DF2B" w14:textId="733DACAE" w:rsidR="00500D6A" w:rsidRPr="00962E1D" w:rsidRDefault="00A32E5A" w:rsidP="00500D6A">
            <w:pPr>
              <w:spacing w:after="0" w:line="240" w:lineRule="auto"/>
              <w:rPr>
                <w:rFonts w:asciiTheme="minorHAnsi" w:hAnsiTheme="minorHAnsi" w:cstheme="minorHAnsi"/>
                <w:color w:val="000000" w:themeColor="text1"/>
                <w:sz w:val="20"/>
                <w:szCs w:val="20"/>
              </w:rPr>
            </w:pPr>
            <w:hyperlink r:id="rId39" w:tooltip="web-link to Note TN.8.2 on MBS online" w:history="1">
              <w:r w:rsidR="00500D6A" w:rsidRPr="00962E1D">
                <w:rPr>
                  <w:rStyle w:val="Hyperlink"/>
                  <w:rFonts w:asciiTheme="minorHAnsi" w:hAnsiTheme="minorHAnsi" w:cstheme="minorHAnsi"/>
                  <w:sz w:val="20"/>
                  <w:szCs w:val="20"/>
                </w:rPr>
                <w:t>Multiple Operation Rule</w:t>
              </w:r>
            </w:hyperlink>
          </w:p>
          <w:p w14:paraId="2E1A192D" w14:textId="6B790DD2" w:rsidR="0061068A" w:rsidRPr="0061068A" w:rsidRDefault="0061068A" w:rsidP="0061068A">
            <w:pPr>
              <w:pStyle w:val="Default"/>
              <w:rPr>
                <w:rFonts w:asciiTheme="minorHAnsi" w:hAnsiTheme="minorHAnsi" w:cstheme="minorHAnsi"/>
                <w:sz w:val="20"/>
                <w:szCs w:val="20"/>
              </w:rPr>
            </w:pPr>
            <w:r w:rsidRPr="0061068A">
              <w:rPr>
                <w:rFonts w:asciiTheme="minorHAnsi" w:hAnsiTheme="minorHAnsi" w:cstheme="minorHAnsi"/>
                <w:b/>
                <w:bCs/>
                <w:sz w:val="20"/>
                <w:szCs w:val="20"/>
              </w:rPr>
              <w:t xml:space="preserve">Fee: </w:t>
            </w:r>
            <w:r w:rsidRPr="0061068A">
              <w:rPr>
                <w:rFonts w:asciiTheme="minorHAnsi" w:hAnsiTheme="minorHAnsi" w:cstheme="minorHAnsi"/>
                <w:sz w:val="20"/>
                <w:szCs w:val="20"/>
              </w:rPr>
              <w:t xml:space="preserve">$43.70 </w:t>
            </w:r>
            <w:r w:rsidRPr="0061068A">
              <w:rPr>
                <w:rFonts w:asciiTheme="minorHAnsi" w:hAnsiTheme="minorHAnsi" w:cstheme="minorHAnsi"/>
                <w:b/>
                <w:bCs/>
                <w:sz w:val="20"/>
                <w:szCs w:val="20"/>
              </w:rPr>
              <w:t xml:space="preserve">Benefit: </w:t>
            </w:r>
            <w:r w:rsidRPr="0061068A">
              <w:rPr>
                <w:rFonts w:asciiTheme="minorHAnsi" w:hAnsiTheme="minorHAnsi" w:cstheme="minorHAnsi"/>
                <w:sz w:val="20"/>
                <w:szCs w:val="20"/>
              </w:rPr>
              <w:t xml:space="preserve">75% = $32.80 85% = $37.15 </w:t>
            </w:r>
          </w:p>
        </w:tc>
      </w:tr>
      <w:tr w:rsidR="0061068A" w:rsidRPr="00962E1D" w14:paraId="5F8F9816" w14:textId="77777777" w:rsidTr="0074038A">
        <w:tc>
          <w:tcPr>
            <w:tcW w:w="396" w:type="pct"/>
            <w:tcBorders>
              <w:bottom w:val="single" w:sz="4" w:space="0" w:color="auto"/>
            </w:tcBorders>
            <w:shd w:val="clear" w:color="auto" w:fill="auto"/>
            <w:tcMar>
              <w:top w:w="38" w:type="dxa"/>
              <w:left w:w="38" w:type="dxa"/>
              <w:bottom w:w="38" w:type="dxa"/>
              <w:right w:w="38" w:type="dxa"/>
            </w:tcMar>
            <w:vAlign w:val="bottom"/>
          </w:tcPr>
          <w:p w14:paraId="55E12AF0" w14:textId="77777777" w:rsidR="0061068A" w:rsidRPr="00E84BEC" w:rsidRDefault="0061068A" w:rsidP="0061068A">
            <w:pPr>
              <w:spacing w:after="0" w:line="240" w:lineRule="auto"/>
              <w:rPr>
                <w:rFonts w:asciiTheme="minorHAnsi" w:hAnsiTheme="minorHAnsi" w:cstheme="minorHAnsi"/>
                <w:sz w:val="20"/>
                <w:szCs w:val="20"/>
              </w:rPr>
            </w:pPr>
            <w:r w:rsidRPr="00E84BEC">
              <w:rPr>
                <w:rFonts w:asciiTheme="minorHAnsi" w:hAnsiTheme="minorHAnsi" w:cstheme="minorHAnsi"/>
                <w:sz w:val="20"/>
                <w:szCs w:val="20"/>
              </w:rPr>
              <w:t>45939</w:t>
            </w:r>
          </w:p>
        </w:tc>
        <w:tc>
          <w:tcPr>
            <w:tcW w:w="4604" w:type="pct"/>
            <w:gridSpan w:val="2"/>
            <w:tcMar>
              <w:top w:w="38" w:type="dxa"/>
              <w:left w:w="38" w:type="dxa"/>
              <w:bottom w:w="38" w:type="dxa"/>
              <w:right w:w="38" w:type="dxa"/>
            </w:tcMar>
          </w:tcPr>
          <w:p w14:paraId="2BE9F164" w14:textId="77777777" w:rsidR="0061068A" w:rsidRDefault="0061068A" w:rsidP="0061068A">
            <w:pPr>
              <w:pStyle w:val="Default"/>
              <w:rPr>
                <w:rFonts w:asciiTheme="minorHAnsi" w:hAnsiTheme="minorHAnsi" w:cstheme="minorHAnsi"/>
                <w:sz w:val="20"/>
                <w:szCs w:val="20"/>
              </w:rPr>
            </w:pPr>
            <w:r w:rsidRPr="00E84BEC">
              <w:rPr>
                <w:rFonts w:asciiTheme="minorHAnsi" w:hAnsiTheme="minorHAnsi" w:cstheme="minorHAnsi"/>
                <w:sz w:val="20"/>
                <w:szCs w:val="20"/>
              </w:rPr>
              <w:t xml:space="preserve">PERIPHERAL BRANCHES OF THE TRIGEMINAL NERVE, cryosurgery of, for pain relief </w:t>
            </w:r>
          </w:p>
          <w:p w14:paraId="16C2F7F8" w14:textId="2016811B" w:rsidR="0061068A" w:rsidRPr="00962E1D" w:rsidRDefault="00A32E5A" w:rsidP="0061068A">
            <w:pPr>
              <w:spacing w:after="0" w:line="240" w:lineRule="auto"/>
              <w:rPr>
                <w:rFonts w:asciiTheme="minorHAnsi" w:hAnsiTheme="minorHAnsi" w:cstheme="minorHAnsi"/>
                <w:color w:val="000000" w:themeColor="text1"/>
                <w:sz w:val="20"/>
                <w:szCs w:val="20"/>
              </w:rPr>
            </w:pPr>
            <w:hyperlink r:id="rId40" w:tooltip="web-link to Note TN.8.2 on MBS online" w:history="1">
              <w:r w:rsidR="0061068A" w:rsidRPr="00962E1D">
                <w:rPr>
                  <w:rStyle w:val="Hyperlink"/>
                  <w:rFonts w:asciiTheme="minorHAnsi" w:hAnsiTheme="minorHAnsi" w:cstheme="minorHAnsi"/>
                  <w:sz w:val="20"/>
                  <w:szCs w:val="20"/>
                </w:rPr>
                <w:t>Multiple Operation Rule</w:t>
              </w:r>
            </w:hyperlink>
          </w:p>
          <w:p w14:paraId="3A39107B" w14:textId="769BAF53" w:rsidR="0061068A" w:rsidRPr="00E84BEC" w:rsidRDefault="0061068A" w:rsidP="0061068A">
            <w:pPr>
              <w:pStyle w:val="Default"/>
              <w:rPr>
                <w:rFonts w:asciiTheme="minorHAnsi" w:hAnsiTheme="minorHAnsi" w:cstheme="minorHAnsi"/>
                <w:sz w:val="20"/>
                <w:szCs w:val="20"/>
              </w:rPr>
            </w:pPr>
            <w:r w:rsidRPr="00E84BEC">
              <w:rPr>
                <w:rFonts w:asciiTheme="minorHAnsi" w:hAnsiTheme="minorHAnsi" w:cstheme="minorHAnsi"/>
                <w:sz w:val="20"/>
                <w:szCs w:val="20"/>
              </w:rPr>
              <w:t xml:space="preserve">(Anaes.) (Assist.) </w:t>
            </w:r>
          </w:p>
          <w:p w14:paraId="3A3A099D" w14:textId="67191F76" w:rsidR="0061068A" w:rsidRPr="00E84BEC" w:rsidRDefault="0061068A" w:rsidP="0061068A">
            <w:pPr>
              <w:pStyle w:val="Default"/>
              <w:rPr>
                <w:rFonts w:asciiTheme="minorHAnsi" w:hAnsiTheme="minorHAnsi" w:cstheme="minorHAnsi"/>
                <w:sz w:val="20"/>
                <w:szCs w:val="20"/>
              </w:rPr>
            </w:pPr>
            <w:r w:rsidRPr="00E84BEC">
              <w:rPr>
                <w:rFonts w:asciiTheme="minorHAnsi" w:hAnsiTheme="minorHAnsi" w:cstheme="minorHAnsi"/>
                <w:b/>
                <w:bCs/>
                <w:sz w:val="20"/>
                <w:szCs w:val="20"/>
              </w:rPr>
              <w:t xml:space="preserve">Fee: </w:t>
            </w:r>
            <w:r w:rsidRPr="00E84BEC">
              <w:rPr>
                <w:rFonts w:asciiTheme="minorHAnsi" w:hAnsiTheme="minorHAnsi" w:cstheme="minorHAnsi"/>
                <w:sz w:val="20"/>
                <w:szCs w:val="20"/>
              </w:rPr>
              <w:t xml:space="preserve">$454.25 </w:t>
            </w:r>
            <w:r w:rsidRPr="00E84BEC">
              <w:rPr>
                <w:rFonts w:asciiTheme="minorHAnsi" w:hAnsiTheme="minorHAnsi" w:cstheme="minorHAnsi"/>
                <w:b/>
                <w:bCs/>
                <w:sz w:val="20"/>
                <w:szCs w:val="20"/>
              </w:rPr>
              <w:t xml:space="preserve">Benefit: </w:t>
            </w:r>
            <w:r w:rsidRPr="00E84BEC">
              <w:rPr>
                <w:rFonts w:asciiTheme="minorHAnsi" w:hAnsiTheme="minorHAnsi" w:cstheme="minorHAnsi"/>
                <w:sz w:val="20"/>
                <w:szCs w:val="20"/>
              </w:rPr>
              <w:t xml:space="preserve">75% = $340.70 85% = $386.15 </w:t>
            </w:r>
          </w:p>
        </w:tc>
      </w:tr>
    </w:tbl>
    <w:p w14:paraId="3632AB81" w14:textId="1A639FE2" w:rsidR="000F3A36" w:rsidRPr="0098547B" w:rsidRDefault="000F3A36" w:rsidP="000F3A36">
      <w:pPr>
        <w:spacing w:after="240" w:line="240" w:lineRule="auto"/>
        <w:contextualSpacing/>
        <w:rPr>
          <w:sz w:val="20"/>
          <w:szCs w:val="20"/>
        </w:rPr>
      </w:pPr>
      <w:r w:rsidRPr="0098547B">
        <w:rPr>
          <w:sz w:val="20"/>
          <w:szCs w:val="20"/>
        </w:rPr>
        <w:t xml:space="preserve">Source: </w:t>
      </w:r>
      <w:hyperlink r:id="rId41" w:tooltip="web-link to MBS online website" w:history="1">
        <w:r w:rsidRPr="0098547B">
          <w:rPr>
            <w:rStyle w:val="Hyperlink"/>
            <w:sz w:val="20"/>
            <w:szCs w:val="20"/>
          </w:rPr>
          <w:t>Medicare Benefits Schedule (MBS) online</w:t>
        </w:r>
      </w:hyperlink>
      <w:r w:rsidRPr="0098547B">
        <w:rPr>
          <w:sz w:val="20"/>
          <w:szCs w:val="20"/>
        </w:rPr>
        <w:t xml:space="preserve"> [accessed 1 November 2019].</w:t>
      </w:r>
    </w:p>
    <w:p w14:paraId="22CA6BD8" w14:textId="77777777" w:rsidR="00615627" w:rsidRDefault="00615627" w:rsidP="00AF7ADD">
      <w:pPr>
        <w:spacing w:after="0" w:line="240" w:lineRule="auto"/>
        <w:rPr>
          <w:b/>
          <w:bCs/>
          <w:sz w:val="20"/>
          <w:szCs w:val="20"/>
        </w:rPr>
      </w:pPr>
    </w:p>
    <w:p w14:paraId="511127DF" w14:textId="77777777" w:rsidR="008606FB" w:rsidRDefault="008606FB">
      <w:pPr>
        <w:rPr>
          <w:rFonts w:cs="Calibri"/>
        </w:rPr>
      </w:pPr>
    </w:p>
    <w:p w14:paraId="1CEA3E11" w14:textId="77777777" w:rsidR="008606FB" w:rsidRDefault="008606FB">
      <w:pPr>
        <w:rPr>
          <w:rFonts w:cs="Calibri"/>
        </w:rPr>
        <w:sectPr w:rsidR="008606FB" w:rsidSect="00F76152">
          <w:endnotePr>
            <w:numFmt w:val="decimal"/>
          </w:endnotePr>
          <w:pgSz w:w="11906" w:h="16838"/>
          <w:pgMar w:top="709" w:right="1440" w:bottom="1440" w:left="1440" w:header="708" w:footer="708" w:gutter="0"/>
          <w:cols w:space="708"/>
          <w:docGrid w:linePitch="360"/>
        </w:sectPr>
      </w:pPr>
    </w:p>
    <w:p w14:paraId="304889B7" w14:textId="3DE4B490" w:rsidR="00F76152" w:rsidRDefault="008606FB" w:rsidP="008606FB">
      <w:pPr>
        <w:pStyle w:val="Caption"/>
      </w:pPr>
      <w:bookmarkStart w:id="41" w:name="_Ref23954397"/>
      <w:r w:rsidRPr="00F76152">
        <w:rPr>
          <w:sz w:val="28"/>
          <w:szCs w:val="28"/>
        </w:rPr>
        <w:lastRenderedPageBreak/>
        <w:t xml:space="preserve">Appendix </w:t>
      </w:r>
      <w:r w:rsidRPr="00F76152">
        <w:rPr>
          <w:sz w:val="28"/>
          <w:szCs w:val="28"/>
        </w:rPr>
        <w:fldChar w:fldCharType="begin"/>
      </w:r>
      <w:r w:rsidRPr="00F76152">
        <w:rPr>
          <w:sz w:val="28"/>
          <w:szCs w:val="28"/>
        </w:rPr>
        <w:instrText xml:space="preserve"> SEQ Appendix \* ARABIC </w:instrText>
      </w:r>
      <w:r w:rsidRPr="00F76152">
        <w:rPr>
          <w:sz w:val="28"/>
          <w:szCs w:val="28"/>
        </w:rPr>
        <w:fldChar w:fldCharType="separate"/>
      </w:r>
      <w:r w:rsidR="00F61203">
        <w:rPr>
          <w:noProof/>
          <w:sz w:val="28"/>
          <w:szCs w:val="28"/>
        </w:rPr>
        <w:t>5</w:t>
      </w:r>
      <w:r w:rsidRPr="00F76152">
        <w:rPr>
          <w:sz w:val="28"/>
          <w:szCs w:val="28"/>
        </w:rPr>
        <w:fldChar w:fldCharType="end"/>
      </w:r>
      <w:bookmarkEnd w:id="41"/>
      <w:r>
        <w:t xml:space="preserve"> </w:t>
      </w:r>
    </w:p>
    <w:p w14:paraId="40BEA23B" w14:textId="4D7583A7" w:rsidR="008606FB" w:rsidRDefault="008606FB" w:rsidP="008606FB">
      <w:pPr>
        <w:pStyle w:val="Caption"/>
        <w:rPr>
          <w:rFonts w:cs="Calibri"/>
        </w:rPr>
      </w:pPr>
      <w:r>
        <w:t>Devices associated with the proposed medical service</w:t>
      </w:r>
    </w:p>
    <w:tbl>
      <w:tblPr>
        <w:tblStyle w:val="TableGrid"/>
        <w:tblW w:w="0" w:type="auto"/>
        <w:tblLook w:val="04A0" w:firstRow="1" w:lastRow="0" w:firstColumn="1" w:lastColumn="0" w:noHBand="0" w:noVBand="1"/>
        <w:tblCaption w:val="Appendix 5 Table"/>
        <w:tblDescription w:val="Table"/>
      </w:tblPr>
      <w:tblGrid>
        <w:gridCol w:w="1668"/>
        <w:gridCol w:w="3402"/>
        <w:gridCol w:w="2551"/>
        <w:gridCol w:w="5085"/>
      </w:tblGrid>
      <w:tr w:rsidR="00AD75E2" w:rsidRPr="00BE0EB6" w14:paraId="354E963A" w14:textId="77777777" w:rsidTr="00BE0EB6">
        <w:trPr>
          <w:tblHeader/>
        </w:trPr>
        <w:tc>
          <w:tcPr>
            <w:tcW w:w="1668" w:type="dxa"/>
          </w:tcPr>
          <w:p w14:paraId="0E7B9905" w14:textId="5E22C704" w:rsidR="00AD75E2" w:rsidRPr="00BE0EB6" w:rsidRDefault="00AD75E2" w:rsidP="005C2464">
            <w:pPr>
              <w:rPr>
                <w:b/>
                <w:bCs/>
                <w:sz w:val="20"/>
                <w:szCs w:val="20"/>
              </w:rPr>
            </w:pPr>
            <w:r w:rsidRPr="00BE0EB6">
              <w:rPr>
                <w:b/>
                <w:bCs/>
                <w:sz w:val="20"/>
                <w:szCs w:val="20"/>
              </w:rPr>
              <w:t>Product name</w:t>
            </w:r>
          </w:p>
        </w:tc>
        <w:tc>
          <w:tcPr>
            <w:tcW w:w="3402" w:type="dxa"/>
          </w:tcPr>
          <w:p w14:paraId="36AA1781" w14:textId="37773ED8" w:rsidR="00AD75E2" w:rsidRPr="00BE0EB6" w:rsidRDefault="00AD75E2" w:rsidP="005C2464">
            <w:pPr>
              <w:rPr>
                <w:b/>
                <w:bCs/>
                <w:sz w:val="20"/>
                <w:szCs w:val="20"/>
              </w:rPr>
            </w:pPr>
            <w:r w:rsidRPr="00BE0EB6">
              <w:rPr>
                <w:b/>
                <w:bCs/>
                <w:sz w:val="20"/>
                <w:szCs w:val="20"/>
              </w:rPr>
              <w:t>Visual-ICE Cryoablation System - Electronic general cryosurgical system</w:t>
            </w:r>
          </w:p>
        </w:tc>
        <w:tc>
          <w:tcPr>
            <w:tcW w:w="2551" w:type="dxa"/>
          </w:tcPr>
          <w:p w14:paraId="36547CAA" w14:textId="3C27FC7B" w:rsidR="00AD75E2" w:rsidRPr="00BE0EB6" w:rsidRDefault="00BE0EB6" w:rsidP="005C2464">
            <w:pPr>
              <w:rPr>
                <w:b/>
                <w:bCs/>
                <w:sz w:val="20"/>
                <w:szCs w:val="20"/>
              </w:rPr>
            </w:pPr>
            <w:r w:rsidRPr="00BE0EB6">
              <w:rPr>
                <w:b/>
                <w:bCs/>
                <w:sz w:val="20"/>
                <w:szCs w:val="20"/>
              </w:rPr>
              <w:t>Cryotherapy set</w:t>
            </w:r>
          </w:p>
        </w:tc>
        <w:tc>
          <w:tcPr>
            <w:tcW w:w="5085" w:type="dxa"/>
          </w:tcPr>
          <w:p w14:paraId="623F6690" w14:textId="23B6184B" w:rsidR="00AD75E2" w:rsidRPr="00BE0EB6" w:rsidRDefault="00AD75E2" w:rsidP="005C2464">
            <w:pPr>
              <w:rPr>
                <w:b/>
                <w:bCs/>
                <w:sz w:val="20"/>
                <w:szCs w:val="20"/>
              </w:rPr>
            </w:pPr>
            <w:r w:rsidRPr="00BE0EB6">
              <w:rPr>
                <w:b/>
                <w:bCs/>
                <w:sz w:val="20"/>
                <w:szCs w:val="20"/>
              </w:rPr>
              <w:t>ProSense Unit - Electronic general cryosurgical system</w:t>
            </w:r>
          </w:p>
        </w:tc>
      </w:tr>
      <w:tr w:rsidR="008606FB" w:rsidRPr="006B4CA8" w14:paraId="1FD7AFC3" w14:textId="71479CAF" w:rsidTr="00BE0EB6">
        <w:tc>
          <w:tcPr>
            <w:tcW w:w="1668" w:type="dxa"/>
          </w:tcPr>
          <w:p w14:paraId="3F610F59" w14:textId="77777777" w:rsidR="008606FB" w:rsidRPr="006B4CA8" w:rsidRDefault="008606FB" w:rsidP="005C2464">
            <w:pPr>
              <w:rPr>
                <w:sz w:val="20"/>
                <w:szCs w:val="20"/>
              </w:rPr>
            </w:pPr>
            <w:r w:rsidRPr="006B4CA8">
              <w:rPr>
                <w:sz w:val="20"/>
                <w:szCs w:val="20"/>
              </w:rPr>
              <w:t>Sponsor</w:t>
            </w:r>
          </w:p>
        </w:tc>
        <w:tc>
          <w:tcPr>
            <w:tcW w:w="3402" w:type="dxa"/>
          </w:tcPr>
          <w:p w14:paraId="09969A09" w14:textId="77777777" w:rsidR="008606FB" w:rsidRPr="006B4CA8" w:rsidRDefault="008606FB" w:rsidP="005C2464">
            <w:pPr>
              <w:rPr>
                <w:sz w:val="20"/>
                <w:szCs w:val="20"/>
              </w:rPr>
            </w:pPr>
            <w:r w:rsidRPr="006B4CA8">
              <w:rPr>
                <w:sz w:val="20"/>
                <w:szCs w:val="20"/>
              </w:rPr>
              <w:t>Big Green Surgical Company Pty Ltd., Australia</w:t>
            </w:r>
          </w:p>
        </w:tc>
        <w:tc>
          <w:tcPr>
            <w:tcW w:w="2551" w:type="dxa"/>
          </w:tcPr>
          <w:p w14:paraId="719FF06E" w14:textId="77777777" w:rsidR="008606FB" w:rsidRPr="006B4CA8" w:rsidRDefault="008606FB" w:rsidP="005C2464">
            <w:pPr>
              <w:rPr>
                <w:sz w:val="20"/>
                <w:szCs w:val="20"/>
              </w:rPr>
            </w:pPr>
            <w:r w:rsidRPr="006B4CA8">
              <w:rPr>
                <w:sz w:val="20"/>
                <w:szCs w:val="20"/>
              </w:rPr>
              <w:t>Big Green Surgical Company Pty Ltd., Australia</w:t>
            </w:r>
          </w:p>
        </w:tc>
        <w:tc>
          <w:tcPr>
            <w:tcW w:w="5085" w:type="dxa"/>
          </w:tcPr>
          <w:p w14:paraId="6352DA29" w14:textId="081C931D" w:rsidR="008606FB" w:rsidRPr="006B4CA8" w:rsidRDefault="008606FB" w:rsidP="005C2464">
            <w:pPr>
              <w:rPr>
                <w:sz w:val="20"/>
                <w:szCs w:val="20"/>
              </w:rPr>
            </w:pPr>
            <w:r w:rsidRPr="008606FB">
              <w:rPr>
                <w:sz w:val="20"/>
                <w:szCs w:val="20"/>
              </w:rPr>
              <w:t>Surgeons Choice Australia Pty Ltd</w:t>
            </w:r>
            <w:r>
              <w:rPr>
                <w:sz w:val="20"/>
                <w:szCs w:val="20"/>
              </w:rPr>
              <w:t>., Australia</w:t>
            </w:r>
          </w:p>
        </w:tc>
      </w:tr>
      <w:tr w:rsidR="00BE0EB6" w:rsidRPr="00AD75E2" w14:paraId="6F9AFC2E" w14:textId="77777777" w:rsidTr="00BE0EB6">
        <w:tc>
          <w:tcPr>
            <w:tcW w:w="1668" w:type="dxa"/>
          </w:tcPr>
          <w:p w14:paraId="03C51A7E" w14:textId="77777777" w:rsidR="00BE0EB6" w:rsidRPr="00AD75E2" w:rsidRDefault="00BE0EB6" w:rsidP="005C2464">
            <w:pPr>
              <w:rPr>
                <w:sz w:val="20"/>
                <w:szCs w:val="20"/>
              </w:rPr>
            </w:pPr>
            <w:r w:rsidRPr="00AD75E2">
              <w:rPr>
                <w:sz w:val="20"/>
                <w:szCs w:val="20"/>
              </w:rPr>
              <w:t xml:space="preserve">ARTG </w:t>
            </w:r>
            <w:r>
              <w:rPr>
                <w:sz w:val="20"/>
                <w:szCs w:val="20"/>
              </w:rPr>
              <w:t>ID</w:t>
            </w:r>
          </w:p>
        </w:tc>
        <w:tc>
          <w:tcPr>
            <w:tcW w:w="3402" w:type="dxa"/>
          </w:tcPr>
          <w:p w14:paraId="3B95FFFB" w14:textId="7AF967FB" w:rsidR="00BE0EB6" w:rsidRPr="00AD75E2" w:rsidRDefault="00A32E5A" w:rsidP="005C2464">
            <w:pPr>
              <w:rPr>
                <w:sz w:val="20"/>
                <w:szCs w:val="20"/>
              </w:rPr>
            </w:pPr>
            <w:hyperlink r:id="rId42" w:tooltip="link to the public ARTG summary on the ARTG website" w:history="1">
              <w:r w:rsidR="00BE0EB6" w:rsidRPr="00E8496E">
                <w:rPr>
                  <w:rStyle w:val="Hyperlink"/>
                  <w:sz w:val="20"/>
                  <w:szCs w:val="20"/>
                </w:rPr>
                <w:t>221468</w:t>
              </w:r>
            </w:hyperlink>
            <w:r w:rsidR="00BE0EB6" w:rsidRPr="00AD75E2">
              <w:rPr>
                <w:sz w:val="20"/>
                <w:szCs w:val="20"/>
              </w:rPr>
              <w:t xml:space="preserve"> </w:t>
            </w:r>
          </w:p>
        </w:tc>
        <w:tc>
          <w:tcPr>
            <w:tcW w:w="2551" w:type="dxa"/>
          </w:tcPr>
          <w:p w14:paraId="048A2078" w14:textId="4D1701F1" w:rsidR="00BE0EB6" w:rsidRPr="00AD75E2" w:rsidRDefault="00A32E5A" w:rsidP="005C2464">
            <w:pPr>
              <w:rPr>
                <w:sz w:val="20"/>
                <w:szCs w:val="20"/>
              </w:rPr>
            </w:pPr>
            <w:hyperlink r:id="rId43" w:tooltip="link to the public ARTG summary" w:history="1">
              <w:r w:rsidR="00BE0EB6" w:rsidRPr="00A4091A">
                <w:rPr>
                  <w:rStyle w:val="Hyperlink"/>
                  <w:sz w:val="20"/>
                  <w:szCs w:val="20"/>
                </w:rPr>
                <w:t>224583</w:t>
              </w:r>
            </w:hyperlink>
            <w:r w:rsidR="00BE0EB6" w:rsidRPr="00AD75E2">
              <w:rPr>
                <w:sz w:val="20"/>
                <w:szCs w:val="20"/>
              </w:rPr>
              <w:t xml:space="preserve"> </w:t>
            </w:r>
          </w:p>
        </w:tc>
        <w:tc>
          <w:tcPr>
            <w:tcW w:w="5085" w:type="dxa"/>
          </w:tcPr>
          <w:p w14:paraId="420C5EBB" w14:textId="06B25AD6" w:rsidR="00BE0EB6" w:rsidRPr="00AD75E2" w:rsidRDefault="00A32E5A" w:rsidP="005C2464">
            <w:pPr>
              <w:rPr>
                <w:sz w:val="20"/>
                <w:szCs w:val="20"/>
              </w:rPr>
            </w:pPr>
            <w:hyperlink r:id="rId44" w:tooltip="link to the public ARTG summary on the ARTG website" w:history="1">
              <w:r w:rsidR="00BE0EB6" w:rsidRPr="00E8496E">
                <w:rPr>
                  <w:rStyle w:val="Hyperlink"/>
                  <w:sz w:val="20"/>
                  <w:szCs w:val="20"/>
                </w:rPr>
                <w:t>308786</w:t>
              </w:r>
            </w:hyperlink>
            <w:r w:rsidR="00BE0EB6" w:rsidRPr="00AD75E2">
              <w:rPr>
                <w:sz w:val="20"/>
                <w:szCs w:val="20"/>
              </w:rPr>
              <w:t xml:space="preserve"> </w:t>
            </w:r>
          </w:p>
        </w:tc>
      </w:tr>
      <w:tr w:rsidR="002D5CFB" w:rsidRPr="006B4CA8" w14:paraId="76723463" w14:textId="77777777" w:rsidTr="00BE0EB6">
        <w:tc>
          <w:tcPr>
            <w:tcW w:w="1668" w:type="dxa"/>
          </w:tcPr>
          <w:p w14:paraId="18FA7CDB" w14:textId="77777777" w:rsidR="002D5CFB" w:rsidRPr="006B4CA8" w:rsidRDefault="002D5CFB" w:rsidP="005C2464">
            <w:pPr>
              <w:rPr>
                <w:sz w:val="20"/>
                <w:szCs w:val="20"/>
              </w:rPr>
            </w:pPr>
            <w:r>
              <w:rPr>
                <w:sz w:val="20"/>
                <w:szCs w:val="20"/>
              </w:rPr>
              <w:t>ARTG Start Date</w:t>
            </w:r>
          </w:p>
        </w:tc>
        <w:tc>
          <w:tcPr>
            <w:tcW w:w="3402" w:type="dxa"/>
          </w:tcPr>
          <w:p w14:paraId="5C94A710" w14:textId="77777777" w:rsidR="002D5CFB" w:rsidRPr="006B4CA8" w:rsidRDefault="002D5CFB" w:rsidP="005C2464">
            <w:pPr>
              <w:rPr>
                <w:sz w:val="20"/>
                <w:szCs w:val="20"/>
              </w:rPr>
            </w:pPr>
            <w:r w:rsidRPr="003C365C">
              <w:rPr>
                <w:sz w:val="20"/>
                <w:szCs w:val="20"/>
              </w:rPr>
              <w:t>19 March 2014</w:t>
            </w:r>
          </w:p>
        </w:tc>
        <w:tc>
          <w:tcPr>
            <w:tcW w:w="2551" w:type="dxa"/>
          </w:tcPr>
          <w:p w14:paraId="4DD9F1EB" w14:textId="77777777" w:rsidR="002D5CFB" w:rsidRPr="006B4CA8" w:rsidRDefault="002D5CFB" w:rsidP="005C2464">
            <w:pPr>
              <w:rPr>
                <w:sz w:val="20"/>
                <w:szCs w:val="20"/>
              </w:rPr>
            </w:pPr>
            <w:r>
              <w:rPr>
                <w:sz w:val="20"/>
                <w:szCs w:val="20"/>
              </w:rPr>
              <w:t>17 June 2014</w:t>
            </w:r>
          </w:p>
        </w:tc>
        <w:tc>
          <w:tcPr>
            <w:tcW w:w="5085" w:type="dxa"/>
          </w:tcPr>
          <w:p w14:paraId="3D22ADCC" w14:textId="77777777" w:rsidR="002D5CFB" w:rsidRDefault="002D5CFB" w:rsidP="005C2464">
            <w:pPr>
              <w:rPr>
                <w:sz w:val="20"/>
                <w:szCs w:val="20"/>
              </w:rPr>
            </w:pPr>
            <w:r>
              <w:rPr>
                <w:sz w:val="20"/>
                <w:szCs w:val="20"/>
              </w:rPr>
              <w:t>30 August 2018</w:t>
            </w:r>
          </w:p>
        </w:tc>
      </w:tr>
      <w:tr w:rsidR="002D5CFB" w:rsidRPr="006B4CA8" w14:paraId="5D50FE28" w14:textId="77777777" w:rsidTr="00BE0EB6">
        <w:tc>
          <w:tcPr>
            <w:tcW w:w="1668" w:type="dxa"/>
          </w:tcPr>
          <w:p w14:paraId="5E75C297" w14:textId="77777777" w:rsidR="002D5CFB" w:rsidRPr="006B4CA8" w:rsidRDefault="002D5CFB" w:rsidP="005C2464">
            <w:pPr>
              <w:rPr>
                <w:sz w:val="20"/>
                <w:szCs w:val="20"/>
              </w:rPr>
            </w:pPr>
            <w:r>
              <w:rPr>
                <w:sz w:val="20"/>
                <w:szCs w:val="20"/>
              </w:rPr>
              <w:t>Status</w:t>
            </w:r>
          </w:p>
        </w:tc>
        <w:tc>
          <w:tcPr>
            <w:tcW w:w="3402" w:type="dxa"/>
          </w:tcPr>
          <w:p w14:paraId="66B6FD92" w14:textId="77777777" w:rsidR="002D5CFB" w:rsidRPr="006B4CA8" w:rsidRDefault="002D5CFB" w:rsidP="005C2464">
            <w:pPr>
              <w:rPr>
                <w:sz w:val="20"/>
                <w:szCs w:val="20"/>
              </w:rPr>
            </w:pPr>
            <w:r>
              <w:rPr>
                <w:sz w:val="20"/>
                <w:szCs w:val="20"/>
              </w:rPr>
              <w:t>Active</w:t>
            </w:r>
          </w:p>
        </w:tc>
        <w:tc>
          <w:tcPr>
            <w:tcW w:w="2551" w:type="dxa"/>
          </w:tcPr>
          <w:p w14:paraId="152AC2FA" w14:textId="77777777" w:rsidR="002D5CFB" w:rsidRPr="006B4CA8" w:rsidRDefault="002D5CFB" w:rsidP="005C2464">
            <w:pPr>
              <w:rPr>
                <w:sz w:val="20"/>
                <w:szCs w:val="20"/>
              </w:rPr>
            </w:pPr>
            <w:r>
              <w:rPr>
                <w:sz w:val="20"/>
                <w:szCs w:val="20"/>
              </w:rPr>
              <w:t>Active</w:t>
            </w:r>
          </w:p>
        </w:tc>
        <w:tc>
          <w:tcPr>
            <w:tcW w:w="5085" w:type="dxa"/>
          </w:tcPr>
          <w:p w14:paraId="2486AABE" w14:textId="77777777" w:rsidR="002D5CFB" w:rsidRDefault="002D5CFB" w:rsidP="005C2464">
            <w:pPr>
              <w:rPr>
                <w:sz w:val="20"/>
                <w:szCs w:val="20"/>
              </w:rPr>
            </w:pPr>
            <w:r>
              <w:rPr>
                <w:sz w:val="20"/>
                <w:szCs w:val="20"/>
              </w:rPr>
              <w:t>Active</w:t>
            </w:r>
          </w:p>
        </w:tc>
      </w:tr>
      <w:tr w:rsidR="002D5CFB" w:rsidRPr="006B4CA8" w14:paraId="513C30BD" w14:textId="77777777" w:rsidTr="00BE0EB6">
        <w:tc>
          <w:tcPr>
            <w:tcW w:w="1668" w:type="dxa"/>
          </w:tcPr>
          <w:p w14:paraId="594CED6E" w14:textId="77777777" w:rsidR="002D5CFB" w:rsidRPr="006B4CA8" w:rsidRDefault="002D5CFB" w:rsidP="005C2464">
            <w:pPr>
              <w:rPr>
                <w:sz w:val="20"/>
                <w:szCs w:val="20"/>
              </w:rPr>
            </w:pPr>
            <w:r w:rsidRPr="006B4CA8">
              <w:rPr>
                <w:sz w:val="20"/>
                <w:szCs w:val="20"/>
              </w:rPr>
              <w:t>Product category</w:t>
            </w:r>
          </w:p>
        </w:tc>
        <w:tc>
          <w:tcPr>
            <w:tcW w:w="3402" w:type="dxa"/>
          </w:tcPr>
          <w:p w14:paraId="773D75EA" w14:textId="77777777" w:rsidR="002D5CFB" w:rsidRPr="006B4CA8" w:rsidRDefault="002D5CFB" w:rsidP="005C2464">
            <w:pPr>
              <w:rPr>
                <w:sz w:val="20"/>
                <w:szCs w:val="20"/>
              </w:rPr>
            </w:pPr>
            <w:r w:rsidRPr="006B4CA8">
              <w:rPr>
                <w:sz w:val="20"/>
                <w:szCs w:val="20"/>
              </w:rPr>
              <w:t>Medical Device Class IIb</w:t>
            </w:r>
          </w:p>
        </w:tc>
        <w:tc>
          <w:tcPr>
            <w:tcW w:w="2551" w:type="dxa"/>
          </w:tcPr>
          <w:p w14:paraId="0BE193DD" w14:textId="77777777" w:rsidR="002D5CFB" w:rsidRPr="006B4CA8" w:rsidRDefault="002D5CFB" w:rsidP="005C2464">
            <w:pPr>
              <w:rPr>
                <w:sz w:val="20"/>
                <w:szCs w:val="20"/>
              </w:rPr>
            </w:pPr>
            <w:r w:rsidRPr="006B4CA8">
              <w:rPr>
                <w:sz w:val="20"/>
                <w:szCs w:val="20"/>
              </w:rPr>
              <w:t>Medical Device Class IIb</w:t>
            </w:r>
          </w:p>
        </w:tc>
        <w:tc>
          <w:tcPr>
            <w:tcW w:w="5085" w:type="dxa"/>
          </w:tcPr>
          <w:p w14:paraId="67F23084" w14:textId="77777777" w:rsidR="002D5CFB" w:rsidRPr="006B4CA8" w:rsidRDefault="002D5CFB" w:rsidP="005C2464">
            <w:pPr>
              <w:rPr>
                <w:sz w:val="20"/>
                <w:szCs w:val="20"/>
              </w:rPr>
            </w:pPr>
            <w:r w:rsidRPr="006B4CA8">
              <w:rPr>
                <w:sz w:val="20"/>
                <w:szCs w:val="20"/>
              </w:rPr>
              <w:t>Medical Device Class IIb</w:t>
            </w:r>
          </w:p>
        </w:tc>
      </w:tr>
      <w:tr w:rsidR="00F03664" w:rsidRPr="006B4CA8" w14:paraId="0EBE4C57" w14:textId="77777777" w:rsidTr="00BE0EB6">
        <w:tc>
          <w:tcPr>
            <w:tcW w:w="1668" w:type="dxa"/>
          </w:tcPr>
          <w:p w14:paraId="5838826C" w14:textId="77777777" w:rsidR="00F03664" w:rsidRPr="006B4CA8" w:rsidRDefault="00F03664" w:rsidP="005C2464">
            <w:pPr>
              <w:rPr>
                <w:sz w:val="20"/>
                <w:szCs w:val="20"/>
              </w:rPr>
            </w:pPr>
            <w:r w:rsidRPr="006B4CA8">
              <w:rPr>
                <w:sz w:val="20"/>
                <w:szCs w:val="20"/>
              </w:rPr>
              <w:t>Manufacturer</w:t>
            </w:r>
          </w:p>
        </w:tc>
        <w:tc>
          <w:tcPr>
            <w:tcW w:w="3402" w:type="dxa"/>
          </w:tcPr>
          <w:p w14:paraId="0AF0525D" w14:textId="77777777" w:rsidR="00F03664" w:rsidRPr="006B4CA8" w:rsidRDefault="00F03664" w:rsidP="005C2464">
            <w:pPr>
              <w:rPr>
                <w:sz w:val="20"/>
                <w:szCs w:val="20"/>
              </w:rPr>
            </w:pPr>
            <w:r w:rsidRPr="006B4CA8">
              <w:rPr>
                <w:sz w:val="20"/>
                <w:szCs w:val="20"/>
              </w:rPr>
              <w:t>Galil Medical Inc., USA</w:t>
            </w:r>
          </w:p>
        </w:tc>
        <w:tc>
          <w:tcPr>
            <w:tcW w:w="2551" w:type="dxa"/>
          </w:tcPr>
          <w:p w14:paraId="40946731" w14:textId="77777777" w:rsidR="00F03664" w:rsidRPr="006B4CA8" w:rsidRDefault="00F03664" w:rsidP="005C2464">
            <w:pPr>
              <w:rPr>
                <w:sz w:val="20"/>
                <w:szCs w:val="20"/>
              </w:rPr>
            </w:pPr>
            <w:r w:rsidRPr="006B4CA8">
              <w:rPr>
                <w:sz w:val="20"/>
                <w:szCs w:val="20"/>
              </w:rPr>
              <w:t>Galil Medical Ltd., Israel</w:t>
            </w:r>
          </w:p>
        </w:tc>
        <w:tc>
          <w:tcPr>
            <w:tcW w:w="5085" w:type="dxa"/>
          </w:tcPr>
          <w:p w14:paraId="18479F7D" w14:textId="77777777" w:rsidR="00F03664" w:rsidRPr="006B4CA8" w:rsidRDefault="00F03664" w:rsidP="005C2464">
            <w:pPr>
              <w:rPr>
                <w:sz w:val="20"/>
                <w:szCs w:val="20"/>
              </w:rPr>
            </w:pPr>
            <w:r w:rsidRPr="00505982">
              <w:rPr>
                <w:sz w:val="20"/>
                <w:szCs w:val="20"/>
              </w:rPr>
              <w:t>IceCure Medical Ltd</w:t>
            </w:r>
            <w:r>
              <w:rPr>
                <w:sz w:val="20"/>
                <w:szCs w:val="20"/>
              </w:rPr>
              <w:t>., Israel</w:t>
            </w:r>
          </w:p>
        </w:tc>
      </w:tr>
      <w:tr w:rsidR="002D5CFB" w:rsidRPr="006B4CA8" w14:paraId="6CFABEE8" w14:textId="77777777" w:rsidTr="00BE0EB6">
        <w:tc>
          <w:tcPr>
            <w:tcW w:w="1668" w:type="dxa"/>
          </w:tcPr>
          <w:p w14:paraId="2775F424" w14:textId="77777777" w:rsidR="002D5CFB" w:rsidRPr="006B4CA8" w:rsidRDefault="002D5CFB" w:rsidP="005C2464">
            <w:pPr>
              <w:rPr>
                <w:sz w:val="20"/>
                <w:szCs w:val="20"/>
              </w:rPr>
            </w:pPr>
            <w:r w:rsidRPr="006B4CA8">
              <w:rPr>
                <w:sz w:val="20"/>
                <w:szCs w:val="20"/>
              </w:rPr>
              <w:t>GMDN</w:t>
            </w:r>
          </w:p>
        </w:tc>
        <w:tc>
          <w:tcPr>
            <w:tcW w:w="3402" w:type="dxa"/>
          </w:tcPr>
          <w:p w14:paraId="7323D5E0" w14:textId="77777777" w:rsidR="002D5CFB" w:rsidRPr="006B4CA8" w:rsidRDefault="002D5CFB" w:rsidP="005C2464">
            <w:pPr>
              <w:rPr>
                <w:sz w:val="20"/>
                <w:szCs w:val="20"/>
              </w:rPr>
            </w:pPr>
            <w:r w:rsidRPr="006B4CA8">
              <w:rPr>
                <w:sz w:val="20"/>
                <w:szCs w:val="20"/>
              </w:rPr>
              <w:t>45738 Electronic general cryosurgical system</w:t>
            </w:r>
          </w:p>
        </w:tc>
        <w:tc>
          <w:tcPr>
            <w:tcW w:w="2551" w:type="dxa"/>
          </w:tcPr>
          <w:p w14:paraId="40D0F98C" w14:textId="77777777" w:rsidR="002D5CFB" w:rsidRPr="006B4CA8" w:rsidRDefault="002D5CFB" w:rsidP="005C2464">
            <w:pPr>
              <w:rPr>
                <w:sz w:val="20"/>
                <w:szCs w:val="20"/>
              </w:rPr>
            </w:pPr>
            <w:r w:rsidRPr="006B4CA8">
              <w:rPr>
                <w:sz w:val="20"/>
                <w:szCs w:val="20"/>
              </w:rPr>
              <w:t>45140 Cryotherapy set</w:t>
            </w:r>
          </w:p>
        </w:tc>
        <w:tc>
          <w:tcPr>
            <w:tcW w:w="5085" w:type="dxa"/>
          </w:tcPr>
          <w:p w14:paraId="2C023D69" w14:textId="77777777" w:rsidR="002D5CFB" w:rsidRPr="006B4CA8" w:rsidRDefault="002D5CFB" w:rsidP="005C2464">
            <w:pPr>
              <w:rPr>
                <w:sz w:val="20"/>
                <w:szCs w:val="20"/>
              </w:rPr>
            </w:pPr>
            <w:r w:rsidRPr="00505982">
              <w:rPr>
                <w:sz w:val="20"/>
                <w:szCs w:val="20"/>
              </w:rPr>
              <w:t>45738 Electronic general cryosurgical system</w:t>
            </w:r>
          </w:p>
        </w:tc>
      </w:tr>
      <w:tr w:rsidR="00505982" w:rsidRPr="006B4CA8" w14:paraId="512C63A0" w14:textId="29E8619E" w:rsidTr="00BE0EB6">
        <w:tc>
          <w:tcPr>
            <w:tcW w:w="1668" w:type="dxa"/>
          </w:tcPr>
          <w:p w14:paraId="3C226157" w14:textId="77777777" w:rsidR="00505982" w:rsidRPr="006B4CA8" w:rsidRDefault="00505982" w:rsidP="00505982">
            <w:pPr>
              <w:rPr>
                <w:sz w:val="20"/>
                <w:szCs w:val="20"/>
              </w:rPr>
            </w:pPr>
            <w:r w:rsidRPr="006B4CA8">
              <w:rPr>
                <w:sz w:val="20"/>
                <w:szCs w:val="20"/>
              </w:rPr>
              <w:t>Product Type</w:t>
            </w:r>
          </w:p>
        </w:tc>
        <w:tc>
          <w:tcPr>
            <w:tcW w:w="3402" w:type="dxa"/>
          </w:tcPr>
          <w:p w14:paraId="0DFD1343" w14:textId="77777777" w:rsidR="00505982" w:rsidRPr="006B4CA8" w:rsidRDefault="00505982" w:rsidP="00505982">
            <w:pPr>
              <w:rPr>
                <w:sz w:val="20"/>
                <w:szCs w:val="20"/>
              </w:rPr>
            </w:pPr>
            <w:r w:rsidRPr="006B4CA8">
              <w:rPr>
                <w:sz w:val="20"/>
                <w:szCs w:val="20"/>
              </w:rPr>
              <w:t>Medical device system</w:t>
            </w:r>
          </w:p>
        </w:tc>
        <w:tc>
          <w:tcPr>
            <w:tcW w:w="2551" w:type="dxa"/>
          </w:tcPr>
          <w:p w14:paraId="40D89DD9" w14:textId="77777777" w:rsidR="00505982" w:rsidRPr="006B4CA8" w:rsidRDefault="00505982" w:rsidP="00505982">
            <w:pPr>
              <w:rPr>
                <w:sz w:val="20"/>
                <w:szCs w:val="20"/>
              </w:rPr>
            </w:pPr>
            <w:r>
              <w:rPr>
                <w:sz w:val="20"/>
                <w:szCs w:val="20"/>
              </w:rPr>
              <w:t>Procedure pack</w:t>
            </w:r>
          </w:p>
        </w:tc>
        <w:tc>
          <w:tcPr>
            <w:tcW w:w="5085" w:type="dxa"/>
          </w:tcPr>
          <w:p w14:paraId="52F5A418" w14:textId="52C32A11" w:rsidR="00505982" w:rsidRDefault="00505982" w:rsidP="00505982">
            <w:pPr>
              <w:rPr>
                <w:sz w:val="20"/>
                <w:szCs w:val="20"/>
              </w:rPr>
            </w:pPr>
            <w:r w:rsidRPr="006B4CA8">
              <w:rPr>
                <w:sz w:val="20"/>
                <w:szCs w:val="20"/>
              </w:rPr>
              <w:t>Medical device system</w:t>
            </w:r>
          </w:p>
        </w:tc>
      </w:tr>
      <w:tr w:rsidR="00505982" w:rsidRPr="006B4CA8" w14:paraId="48DDB832" w14:textId="34A50150" w:rsidTr="00BE0EB6">
        <w:tc>
          <w:tcPr>
            <w:tcW w:w="1668" w:type="dxa"/>
          </w:tcPr>
          <w:p w14:paraId="2EF6CA24" w14:textId="77777777" w:rsidR="00505982" w:rsidRPr="006B4CA8" w:rsidRDefault="00505982" w:rsidP="00505982">
            <w:pPr>
              <w:rPr>
                <w:sz w:val="20"/>
                <w:szCs w:val="20"/>
              </w:rPr>
            </w:pPr>
            <w:r w:rsidRPr="006B4CA8">
              <w:rPr>
                <w:sz w:val="20"/>
                <w:szCs w:val="20"/>
              </w:rPr>
              <w:t>Effective date</w:t>
            </w:r>
          </w:p>
        </w:tc>
        <w:tc>
          <w:tcPr>
            <w:tcW w:w="3402" w:type="dxa"/>
          </w:tcPr>
          <w:p w14:paraId="4CB598D3" w14:textId="77777777" w:rsidR="00505982" w:rsidRPr="006B4CA8" w:rsidRDefault="00505982" w:rsidP="00505982">
            <w:pPr>
              <w:rPr>
                <w:sz w:val="20"/>
                <w:szCs w:val="20"/>
              </w:rPr>
            </w:pPr>
            <w:r w:rsidRPr="006B4CA8">
              <w:rPr>
                <w:sz w:val="20"/>
                <w:szCs w:val="20"/>
              </w:rPr>
              <w:t>19 March 2014</w:t>
            </w:r>
          </w:p>
        </w:tc>
        <w:tc>
          <w:tcPr>
            <w:tcW w:w="2551" w:type="dxa"/>
          </w:tcPr>
          <w:p w14:paraId="6DB4B702" w14:textId="77777777" w:rsidR="00505982" w:rsidRPr="006B4CA8" w:rsidRDefault="00505982" w:rsidP="00505982">
            <w:pPr>
              <w:rPr>
                <w:sz w:val="20"/>
                <w:szCs w:val="20"/>
              </w:rPr>
            </w:pPr>
            <w:r>
              <w:rPr>
                <w:sz w:val="20"/>
                <w:szCs w:val="20"/>
              </w:rPr>
              <w:t>17 June 2014</w:t>
            </w:r>
          </w:p>
        </w:tc>
        <w:tc>
          <w:tcPr>
            <w:tcW w:w="5085" w:type="dxa"/>
          </w:tcPr>
          <w:p w14:paraId="393036AD" w14:textId="5FDB2C26" w:rsidR="00505982" w:rsidRDefault="00505982" w:rsidP="00505982">
            <w:pPr>
              <w:rPr>
                <w:sz w:val="20"/>
                <w:szCs w:val="20"/>
              </w:rPr>
            </w:pPr>
            <w:r>
              <w:rPr>
                <w:sz w:val="20"/>
                <w:szCs w:val="20"/>
              </w:rPr>
              <w:t>30 August 2018</w:t>
            </w:r>
          </w:p>
        </w:tc>
      </w:tr>
      <w:tr w:rsidR="00505982" w:rsidRPr="006B4CA8" w14:paraId="26E76DDA" w14:textId="32174E9E" w:rsidTr="00BE0EB6">
        <w:tc>
          <w:tcPr>
            <w:tcW w:w="1668" w:type="dxa"/>
          </w:tcPr>
          <w:p w14:paraId="2602C95C" w14:textId="77777777" w:rsidR="00505982" w:rsidRPr="006B4CA8" w:rsidRDefault="00505982" w:rsidP="00505982">
            <w:pPr>
              <w:rPr>
                <w:sz w:val="20"/>
                <w:szCs w:val="20"/>
              </w:rPr>
            </w:pPr>
            <w:r w:rsidRPr="006B4CA8">
              <w:rPr>
                <w:sz w:val="20"/>
                <w:szCs w:val="20"/>
              </w:rPr>
              <w:t>Intended purpose</w:t>
            </w:r>
          </w:p>
        </w:tc>
        <w:tc>
          <w:tcPr>
            <w:tcW w:w="3402" w:type="dxa"/>
          </w:tcPr>
          <w:p w14:paraId="53F390F5" w14:textId="77777777" w:rsidR="00505982" w:rsidRPr="006B4CA8" w:rsidRDefault="00505982" w:rsidP="00505982">
            <w:pPr>
              <w:rPr>
                <w:sz w:val="20"/>
                <w:szCs w:val="20"/>
              </w:rPr>
            </w:pPr>
            <w:r w:rsidRPr="006B4CA8">
              <w:rPr>
                <w:sz w:val="20"/>
                <w:szCs w:val="20"/>
              </w:rPr>
              <w:t>The Visual-ICE Cryoablation System is intended for cryoablative destruction of tissue during minimally invasive, transient surgical procedures. The System is indicated for use as a cryosurgical tool in the fields of general surgery, dermatology, neurology, thoracic surgery, ENT, gynecology, oncology, proctology, and urology. This system is designed to destroy tissue (including prostate and kidney tissue, liver metastases, tumors, skin lesions, and warts) by the application of extremely cold temperatures.</w:t>
            </w:r>
          </w:p>
        </w:tc>
        <w:tc>
          <w:tcPr>
            <w:tcW w:w="2551" w:type="dxa"/>
          </w:tcPr>
          <w:p w14:paraId="420CEC3B" w14:textId="77777777" w:rsidR="00505982" w:rsidRPr="006B4CA8" w:rsidRDefault="00505982" w:rsidP="00505982">
            <w:pPr>
              <w:rPr>
                <w:sz w:val="20"/>
                <w:szCs w:val="20"/>
              </w:rPr>
            </w:pPr>
            <w:r w:rsidRPr="006B4CA8">
              <w:rPr>
                <w:sz w:val="20"/>
                <w:szCs w:val="20"/>
              </w:rPr>
              <w:t>Procedure packs containing cryoablation needles and accessories intended to be used with a cryoablation</w:t>
            </w:r>
          </w:p>
          <w:p w14:paraId="04CF7C7D" w14:textId="77777777" w:rsidR="00505982" w:rsidRPr="006B4CA8" w:rsidRDefault="00505982" w:rsidP="00505982">
            <w:pPr>
              <w:rPr>
                <w:sz w:val="20"/>
                <w:szCs w:val="20"/>
              </w:rPr>
            </w:pPr>
            <w:r w:rsidRPr="006B4CA8">
              <w:rPr>
                <w:sz w:val="20"/>
                <w:szCs w:val="20"/>
              </w:rPr>
              <w:t>system for the destruction of tissue during minimally invasive, transient surgical procedures.</w:t>
            </w:r>
          </w:p>
        </w:tc>
        <w:tc>
          <w:tcPr>
            <w:tcW w:w="5085" w:type="dxa"/>
          </w:tcPr>
          <w:p w14:paraId="432FC004" w14:textId="6EDF9C9F" w:rsidR="00505982" w:rsidRPr="006B4CA8" w:rsidRDefault="00505982" w:rsidP="00505982">
            <w:pPr>
              <w:rPr>
                <w:sz w:val="20"/>
                <w:szCs w:val="20"/>
              </w:rPr>
            </w:pPr>
            <w:r w:rsidRPr="00505982">
              <w:rPr>
                <w:sz w:val="20"/>
                <w:szCs w:val="20"/>
              </w:rPr>
              <w:t>The ProSense™ cryoablation system may be used with an ultrasound device to provide real-time</w:t>
            </w:r>
            <w:r>
              <w:rPr>
                <w:sz w:val="20"/>
                <w:szCs w:val="20"/>
              </w:rPr>
              <w:t xml:space="preserve"> </w:t>
            </w:r>
            <w:r w:rsidRPr="00505982">
              <w:rPr>
                <w:sz w:val="20"/>
                <w:szCs w:val="20"/>
              </w:rPr>
              <w:t>visualization of the cryosurgical procedure.</w:t>
            </w:r>
            <w:r w:rsidR="00511BBD">
              <w:rPr>
                <w:sz w:val="20"/>
                <w:szCs w:val="20"/>
              </w:rPr>
              <w:t xml:space="preserve"> </w:t>
            </w:r>
            <w:r w:rsidRPr="00505982">
              <w:rPr>
                <w:sz w:val="20"/>
                <w:szCs w:val="20"/>
              </w:rPr>
              <w:t>An assembly of mains electricity (AC-powered) devices</w:t>
            </w:r>
            <w:r>
              <w:rPr>
                <w:sz w:val="20"/>
                <w:szCs w:val="20"/>
              </w:rPr>
              <w:t xml:space="preserve"> </w:t>
            </w:r>
            <w:r w:rsidRPr="00505982">
              <w:rPr>
                <w:sz w:val="20"/>
                <w:szCs w:val="20"/>
              </w:rPr>
              <w:t>designed to apply cold from a gaseous or liquid refrigerant (cryogen) [e.g., liquid nitrogen (LN2), nitrous</w:t>
            </w:r>
            <w:r>
              <w:rPr>
                <w:sz w:val="20"/>
                <w:szCs w:val="20"/>
              </w:rPr>
              <w:t xml:space="preserve"> </w:t>
            </w:r>
            <w:r w:rsidRPr="00505982">
              <w:rPr>
                <w:sz w:val="20"/>
                <w:szCs w:val="20"/>
              </w:rPr>
              <w:t>oxide (N2O), carbon dioxide (CO2)] to a target tissue for its destruction and removal. The system typically</w:t>
            </w:r>
            <w:r>
              <w:rPr>
                <w:sz w:val="20"/>
                <w:szCs w:val="20"/>
              </w:rPr>
              <w:t xml:space="preserve"> </w:t>
            </w:r>
            <w:r w:rsidRPr="00505982">
              <w:rPr>
                <w:sz w:val="20"/>
                <w:szCs w:val="20"/>
              </w:rPr>
              <w:t>includes an electronic control unit with LCD display to control the flow of cryogen from an attached</w:t>
            </w:r>
            <w:r>
              <w:rPr>
                <w:sz w:val="20"/>
                <w:szCs w:val="20"/>
              </w:rPr>
              <w:t xml:space="preserve"> </w:t>
            </w:r>
            <w:r w:rsidRPr="00505982">
              <w:rPr>
                <w:sz w:val="20"/>
                <w:szCs w:val="20"/>
              </w:rPr>
              <w:t>cylinder, and sometimes to monitor skin temperature; and cryogen-cooled probes to apply the cold to</w:t>
            </w:r>
            <w:r>
              <w:rPr>
                <w:sz w:val="20"/>
                <w:szCs w:val="20"/>
              </w:rPr>
              <w:t xml:space="preserve"> </w:t>
            </w:r>
            <w:r w:rsidRPr="00505982">
              <w:rPr>
                <w:sz w:val="20"/>
                <w:szCs w:val="20"/>
              </w:rPr>
              <w:t>tissues upon contact. It is typically used across clinical specialties (e.g., general surgery, dermatology, oral</w:t>
            </w:r>
            <w:r>
              <w:rPr>
                <w:sz w:val="20"/>
                <w:szCs w:val="20"/>
              </w:rPr>
              <w:t xml:space="preserve"> </w:t>
            </w:r>
            <w:r w:rsidRPr="00505982">
              <w:rPr>
                <w:sz w:val="20"/>
                <w:szCs w:val="20"/>
              </w:rPr>
              <w:t>surgery, gynaecology, urology, ENT, proctology, oncology) to remove malignant or abnormal benign</w:t>
            </w:r>
            <w:r>
              <w:rPr>
                <w:sz w:val="20"/>
                <w:szCs w:val="20"/>
              </w:rPr>
              <w:t xml:space="preserve"> </w:t>
            </w:r>
            <w:r w:rsidRPr="00505982">
              <w:rPr>
                <w:sz w:val="20"/>
                <w:szCs w:val="20"/>
              </w:rPr>
              <w:t>tissues.</w:t>
            </w:r>
          </w:p>
        </w:tc>
      </w:tr>
      <w:tr w:rsidR="00505982" w:rsidRPr="006B4CA8" w14:paraId="1A4E94F8" w14:textId="19E63146" w:rsidTr="00BE0EB6">
        <w:tc>
          <w:tcPr>
            <w:tcW w:w="1668" w:type="dxa"/>
          </w:tcPr>
          <w:p w14:paraId="176DFEA4" w14:textId="77777777" w:rsidR="00505982" w:rsidRPr="006B4CA8" w:rsidRDefault="00505982" w:rsidP="00505982">
            <w:pPr>
              <w:rPr>
                <w:sz w:val="20"/>
                <w:szCs w:val="20"/>
              </w:rPr>
            </w:pPr>
            <w:r w:rsidRPr="006B4CA8">
              <w:rPr>
                <w:sz w:val="20"/>
                <w:szCs w:val="20"/>
              </w:rPr>
              <w:t>Specific conditions</w:t>
            </w:r>
          </w:p>
        </w:tc>
        <w:tc>
          <w:tcPr>
            <w:tcW w:w="3402" w:type="dxa"/>
          </w:tcPr>
          <w:p w14:paraId="71CEA720" w14:textId="77777777" w:rsidR="00505982" w:rsidRPr="006B4CA8" w:rsidRDefault="00505982" w:rsidP="00505982">
            <w:pPr>
              <w:rPr>
                <w:sz w:val="20"/>
                <w:szCs w:val="20"/>
              </w:rPr>
            </w:pPr>
            <w:r w:rsidRPr="006B4CA8">
              <w:rPr>
                <w:sz w:val="20"/>
                <w:szCs w:val="20"/>
              </w:rPr>
              <w:t>No Specific Conditions included on Record</w:t>
            </w:r>
          </w:p>
        </w:tc>
        <w:tc>
          <w:tcPr>
            <w:tcW w:w="2551" w:type="dxa"/>
          </w:tcPr>
          <w:p w14:paraId="1FEE76C1" w14:textId="77777777" w:rsidR="00505982" w:rsidRPr="006B4CA8" w:rsidRDefault="00505982" w:rsidP="00505982">
            <w:pPr>
              <w:rPr>
                <w:sz w:val="20"/>
                <w:szCs w:val="20"/>
              </w:rPr>
            </w:pPr>
            <w:r w:rsidRPr="006B4CA8">
              <w:rPr>
                <w:sz w:val="20"/>
                <w:szCs w:val="20"/>
              </w:rPr>
              <w:t>No Specific Conditions included on Record</w:t>
            </w:r>
          </w:p>
        </w:tc>
        <w:tc>
          <w:tcPr>
            <w:tcW w:w="5085" w:type="dxa"/>
          </w:tcPr>
          <w:p w14:paraId="2EFCF969" w14:textId="72D52C24" w:rsidR="00505982" w:rsidRPr="006B4CA8" w:rsidRDefault="00505982" w:rsidP="00505982">
            <w:pPr>
              <w:rPr>
                <w:sz w:val="20"/>
                <w:szCs w:val="20"/>
              </w:rPr>
            </w:pPr>
            <w:r>
              <w:rPr>
                <w:sz w:val="20"/>
                <w:szCs w:val="20"/>
              </w:rPr>
              <w:t>None reported</w:t>
            </w:r>
          </w:p>
        </w:tc>
      </w:tr>
    </w:tbl>
    <w:p w14:paraId="53B5B32D" w14:textId="035386E2" w:rsidR="008606FB" w:rsidRPr="00F03664" w:rsidRDefault="00F03664" w:rsidP="00E8496E">
      <w:pPr>
        <w:spacing w:after="0"/>
        <w:rPr>
          <w:sz w:val="20"/>
          <w:szCs w:val="20"/>
        </w:rPr>
      </w:pPr>
      <w:r>
        <w:rPr>
          <w:sz w:val="20"/>
          <w:szCs w:val="20"/>
        </w:rPr>
        <w:t xml:space="preserve">Source: </w:t>
      </w:r>
      <w:r w:rsidR="00A4091A">
        <w:rPr>
          <w:sz w:val="20"/>
          <w:szCs w:val="20"/>
        </w:rPr>
        <w:t>Public ARTG summaries of the products, available at t</w:t>
      </w:r>
      <w:r w:rsidR="00DF3412" w:rsidRPr="00DF3412">
        <w:rPr>
          <w:sz w:val="20"/>
          <w:szCs w:val="20"/>
        </w:rPr>
        <w:t xml:space="preserve">he </w:t>
      </w:r>
      <w:hyperlink r:id="rId45" w:tooltip="link to the website of search in the ARTG" w:history="1">
        <w:r w:rsidR="00DF3412" w:rsidRPr="00DF3412">
          <w:rPr>
            <w:rStyle w:val="Hyperlink"/>
            <w:sz w:val="20"/>
            <w:szCs w:val="20"/>
          </w:rPr>
          <w:t>Australian Register of Therapeutic Goods (ARTG)</w:t>
        </w:r>
      </w:hyperlink>
    </w:p>
    <w:p w14:paraId="1C973CDB" w14:textId="3E6CF6B5" w:rsidR="008606FB" w:rsidRDefault="008606FB">
      <w:pPr>
        <w:rPr>
          <w:rFonts w:cs="Calibri"/>
        </w:rPr>
        <w:sectPr w:rsidR="008606FB" w:rsidSect="00F76152">
          <w:endnotePr>
            <w:numFmt w:val="decimal"/>
          </w:endnotePr>
          <w:pgSz w:w="16838" w:h="11906" w:orient="landscape"/>
          <w:pgMar w:top="709" w:right="1440" w:bottom="1440" w:left="1440" w:header="708" w:footer="708" w:gutter="0"/>
          <w:cols w:space="708"/>
          <w:docGrid w:linePitch="360"/>
        </w:sectPr>
      </w:pPr>
    </w:p>
    <w:p w14:paraId="4D76160A" w14:textId="1F83B332" w:rsidR="00F76152" w:rsidRPr="00267C49" w:rsidRDefault="0074038A" w:rsidP="0074038A">
      <w:pPr>
        <w:pStyle w:val="Caption"/>
        <w:rPr>
          <w:rFonts w:ascii="Calibri" w:hAnsi="Calibri" w:cs="Calibri"/>
          <w:sz w:val="28"/>
          <w:szCs w:val="28"/>
        </w:rPr>
      </w:pPr>
      <w:bookmarkStart w:id="42" w:name="_Ref23733323"/>
      <w:r w:rsidRPr="00267C49">
        <w:rPr>
          <w:rFonts w:ascii="Calibri" w:hAnsi="Calibri" w:cs="Calibri"/>
          <w:sz w:val="28"/>
          <w:szCs w:val="28"/>
        </w:rPr>
        <w:lastRenderedPageBreak/>
        <w:t xml:space="preserve">Appendix </w:t>
      </w:r>
      <w:r w:rsidRPr="00267C49">
        <w:rPr>
          <w:rFonts w:ascii="Calibri" w:hAnsi="Calibri" w:cs="Calibri"/>
          <w:sz w:val="28"/>
          <w:szCs w:val="28"/>
        </w:rPr>
        <w:fldChar w:fldCharType="begin"/>
      </w:r>
      <w:r w:rsidRPr="00267C49">
        <w:rPr>
          <w:rFonts w:ascii="Calibri" w:hAnsi="Calibri" w:cs="Calibri"/>
          <w:sz w:val="28"/>
          <w:szCs w:val="28"/>
        </w:rPr>
        <w:instrText xml:space="preserve"> SEQ Appendix \* ARABIC </w:instrText>
      </w:r>
      <w:r w:rsidRPr="00267C49">
        <w:rPr>
          <w:rFonts w:ascii="Calibri" w:hAnsi="Calibri" w:cs="Calibri"/>
          <w:sz w:val="28"/>
          <w:szCs w:val="28"/>
        </w:rPr>
        <w:fldChar w:fldCharType="separate"/>
      </w:r>
      <w:r w:rsidR="00F61203">
        <w:rPr>
          <w:rFonts w:ascii="Calibri" w:hAnsi="Calibri" w:cs="Calibri"/>
          <w:noProof/>
          <w:sz w:val="28"/>
          <w:szCs w:val="28"/>
        </w:rPr>
        <w:t>6</w:t>
      </w:r>
      <w:r w:rsidRPr="00267C49">
        <w:rPr>
          <w:rFonts w:ascii="Calibri" w:hAnsi="Calibri" w:cs="Calibri"/>
          <w:sz w:val="28"/>
          <w:szCs w:val="28"/>
        </w:rPr>
        <w:fldChar w:fldCharType="end"/>
      </w:r>
      <w:bookmarkEnd w:id="42"/>
      <w:r w:rsidRPr="00267C49">
        <w:rPr>
          <w:rFonts w:ascii="Calibri" w:hAnsi="Calibri" w:cs="Calibri"/>
          <w:sz w:val="28"/>
          <w:szCs w:val="28"/>
        </w:rPr>
        <w:t xml:space="preserve"> </w:t>
      </w:r>
    </w:p>
    <w:p w14:paraId="76169C7C" w14:textId="55703A36" w:rsidR="0074038A" w:rsidRPr="0074038A" w:rsidRDefault="0074038A" w:rsidP="0074038A">
      <w:pPr>
        <w:pStyle w:val="Caption"/>
        <w:rPr>
          <w:b w:val="0"/>
          <w:bCs/>
          <w:i/>
          <w:iCs/>
          <w:color w:val="948A54" w:themeColor="background2" w:themeShade="80"/>
          <w:sz w:val="22"/>
          <w:szCs w:val="22"/>
        </w:rPr>
      </w:pPr>
      <w:r>
        <w:rPr>
          <w:rFonts w:ascii="Calibri" w:hAnsi="Calibri" w:cs="Calibri"/>
        </w:rPr>
        <w:t xml:space="preserve">Current MBS-listed </w:t>
      </w:r>
      <w:r w:rsidRPr="00145754">
        <w:rPr>
          <w:rFonts w:ascii="Calibri" w:hAnsi="Calibri" w:cs="Calibri"/>
        </w:rPr>
        <w:t xml:space="preserve">items </w:t>
      </w:r>
      <w:r>
        <w:rPr>
          <w:rFonts w:ascii="Calibri" w:hAnsi="Calibri" w:cs="Calibri"/>
        </w:rPr>
        <w:t xml:space="preserve">for nephrectomy </w:t>
      </w:r>
      <w:r w:rsidRPr="00145754">
        <w:rPr>
          <w:rFonts w:ascii="Calibri" w:hAnsi="Calibri" w:cs="Calibri"/>
        </w:rPr>
        <w:t>(list not exhaustive)</w:t>
      </w:r>
      <w:r>
        <w:rPr>
          <w:rFonts w:ascii="Calibri" w:hAnsi="Calibri" w:cs="Calibri"/>
        </w:rPr>
        <w:t xml:space="preserve"> </w:t>
      </w:r>
    </w:p>
    <w:p w14:paraId="2CDB59F3" w14:textId="77777777" w:rsidR="0074038A" w:rsidRDefault="0074038A" w:rsidP="00AF7ADD">
      <w:pPr>
        <w:spacing w:after="0" w:line="240" w:lineRule="auto"/>
        <w:rPr>
          <w:b/>
          <w:bCs/>
          <w:sz w:val="20"/>
          <w:szCs w:val="20"/>
        </w:rPr>
      </w:pPr>
    </w:p>
    <w:p w14:paraId="58BD0EAD" w14:textId="77777777" w:rsidR="00615627" w:rsidRPr="003330B9" w:rsidRDefault="00615627" w:rsidP="00615627">
      <w:pPr>
        <w:spacing w:after="0" w:line="240" w:lineRule="auto"/>
        <w:rPr>
          <w:sz w:val="20"/>
          <w:szCs w:val="20"/>
        </w:rPr>
      </w:pPr>
      <w:r w:rsidRPr="003330B9">
        <w:rPr>
          <w:b/>
          <w:bCs/>
          <w:sz w:val="20"/>
          <w:szCs w:val="20"/>
        </w:rPr>
        <w:t>Category 3 – THERAPEUTIC PROCEDURES</w:t>
      </w: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33"/>
        <w:gridCol w:w="5669"/>
      </w:tblGrid>
      <w:tr w:rsidR="00615627" w:rsidRPr="00962E1D" w14:paraId="61A49EEE" w14:textId="77777777" w:rsidTr="00416192">
        <w:tc>
          <w:tcPr>
            <w:tcW w:w="1966" w:type="pct"/>
            <w:gridSpan w:val="2"/>
            <w:tcBorders>
              <w:bottom w:val="single" w:sz="4" w:space="0" w:color="auto"/>
              <w:right w:val="nil"/>
            </w:tcBorders>
            <w:shd w:val="clear" w:color="auto" w:fill="DDD9C3" w:themeFill="background2" w:themeFillShade="E6"/>
            <w:tcMar>
              <w:top w:w="38" w:type="dxa"/>
              <w:left w:w="38" w:type="dxa"/>
              <w:bottom w:w="38" w:type="dxa"/>
              <w:right w:w="38" w:type="dxa"/>
            </w:tcMar>
          </w:tcPr>
          <w:p w14:paraId="67E8EE98" w14:textId="77777777" w:rsidR="00615627" w:rsidRPr="00962E1D" w:rsidRDefault="00615627" w:rsidP="00416192">
            <w:pPr>
              <w:spacing w:after="0" w:line="240" w:lineRule="auto"/>
              <w:rPr>
                <w:rFonts w:asciiTheme="minorHAnsi" w:hAnsiTheme="minorHAnsi" w:cstheme="minorHAnsi"/>
                <w:sz w:val="20"/>
                <w:szCs w:val="20"/>
              </w:rPr>
            </w:pPr>
            <w:r w:rsidRPr="00962E1D">
              <w:rPr>
                <w:rFonts w:asciiTheme="minorHAnsi" w:hAnsiTheme="minorHAnsi" w:cstheme="minorHAnsi"/>
                <w:b/>
                <w:bCs/>
                <w:sz w:val="20"/>
                <w:szCs w:val="20"/>
              </w:rPr>
              <w:t>T8. SURGICAL OPERATIONS</w:t>
            </w:r>
          </w:p>
        </w:tc>
        <w:tc>
          <w:tcPr>
            <w:tcW w:w="3034" w:type="pct"/>
            <w:tcBorders>
              <w:left w:val="nil"/>
              <w:bottom w:val="single" w:sz="4" w:space="0" w:color="auto"/>
            </w:tcBorders>
            <w:shd w:val="clear" w:color="auto" w:fill="DDD9C3" w:themeFill="background2" w:themeFillShade="E6"/>
            <w:tcMar>
              <w:top w:w="38" w:type="dxa"/>
              <w:left w:w="38" w:type="dxa"/>
              <w:bottom w:w="38" w:type="dxa"/>
              <w:right w:w="38" w:type="dxa"/>
            </w:tcMar>
          </w:tcPr>
          <w:p w14:paraId="6E161EB3" w14:textId="77777777" w:rsidR="00615627" w:rsidRPr="00962E1D" w:rsidRDefault="00615627" w:rsidP="00416192">
            <w:pPr>
              <w:spacing w:after="0" w:line="240" w:lineRule="auto"/>
              <w:jc w:val="right"/>
              <w:rPr>
                <w:rFonts w:asciiTheme="minorHAnsi" w:hAnsiTheme="minorHAnsi" w:cstheme="minorHAnsi"/>
                <w:color w:val="000000" w:themeColor="text1"/>
                <w:sz w:val="20"/>
                <w:szCs w:val="20"/>
              </w:rPr>
            </w:pPr>
            <w:r w:rsidRPr="00962E1D">
              <w:rPr>
                <w:rFonts w:asciiTheme="minorHAnsi" w:hAnsiTheme="minorHAnsi" w:cstheme="minorHAnsi"/>
                <w:b/>
                <w:bCs/>
                <w:sz w:val="20"/>
                <w:szCs w:val="20"/>
              </w:rPr>
              <w:t>5. UROLOGICAL</w:t>
            </w:r>
          </w:p>
        </w:tc>
      </w:tr>
      <w:tr w:rsidR="00615627" w:rsidRPr="00962E1D" w14:paraId="099C98CC" w14:textId="77777777" w:rsidTr="0074038A">
        <w:tc>
          <w:tcPr>
            <w:tcW w:w="396" w:type="pct"/>
            <w:tcBorders>
              <w:bottom w:val="single" w:sz="4" w:space="0" w:color="auto"/>
            </w:tcBorders>
            <w:shd w:val="clear" w:color="auto" w:fill="auto"/>
            <w:tcMar>
              <w:top w:w="38" w:type="dxa"/>
              <w:left w:w="38" w:type="dxa"/>
              <w:bottom w:w="38" w:type="dxa"/>
              <w:right w:w="38" w:type="dxa"/>
            </w:tcMar>
            <w:vAlign w:val="bottom"/>
          </w:tcPr>
          <w:p w14:paraId="0371EB81" w14:textId="77777777" w:rsidR="00615627" w:rsidRPr="00962E1D" w:rsidRDefault="00615627" w:rsidP="00416192">
            <w:pPr>
              <w:spacing w:after="0" w:line="240" w:lineRule="auto"/>
              <w:rPr>
                <w:rFonts w:asciiTheme="minorHAnsi" w:hAnsiTheme="minorHAnsi" w:cstheme="minorHAnsi"/>
                <w:sz w:val="20"/>
                <w:szCs w:val="20"/>
              </w:rPr>
            </w:pPr>
            <w:r w:rsidRPr="00962E1D">
              <w:rPr>
                <w:rFonts w:asciiTheme="minorHAnsi" w:hAnsiTheme="minorHAnsi" w:cstheme="minorHAnsi"/>
                <w:sz w:val="20"/>
                <w:szCs w:val="20"/>
              </w:rPr>
              <w:t>36516</w:t>
            </w:r>
          </w:p>
        </w:tc>
        <w:tc>
          <w:tcPr>
            <w:tcW w:w="4604" w:type="pct"/>
            <w:gridSpan w:val="2"/>
            <w:tcBorders>
              <w:bottom w:val="single" w:sz="4" w:space="0" w:color="auto"/>
            </w:tcBorders>
            <w:shd w:val="clear" w:color="auto" w:fill="auto"/>
            <w:tcMar>
              <w:top w:w="38" w:type="dxa"/>
              <w:left w:w="38" w:type="dxa"/>
              <w:bottom w:w="38" w:type="dxa"/>
              <w:right w:w="38" w:type="dxa"/>
            </w:tcMar>
            <w:vAlign w:val="bottom"/>
          </w:tcPr>
          <w:p w14:paraId="44645B93" w14:textId="77777777" w:rsidR="00615627" w:rsidRPr="00962E1D" w:rsidRDefault="00615627" w:rsidP="00416192">
            <w:pPr>
              <w:spacing w:after="0" w:line="240" w:lineRule="auto"/>
              <w:rPr>
                <w:rFonts w:asciiTheme="minorHAnsi" w:hAnsiTheme="minorHAnsi" w:cstheme="minorHAnsi"/>
                <w:color w:val="000000" w:themeColor="text1"/>
                <w:sz w:val="20"/>
                <w:szCs w:val="20"/>
              </w:rPr>
            </w:pPr>
            <w:r w:rsidRPr="00962E1D">
              <w:rPr>
                <w:rFonts w:asciiTheme="minorHAnsi" w:hAnsiTheme="minorHAnsi" w:cstheme="minorHAnsi"/>
                <w:sz w:val="20"/>
                <w:szCs w:val="20"/>
              </w:rPr>
              <w:t xml:space="preserve">NEPHRECTOMY, complete </w:t>
            </w:r>
          </w:p>
          <w:p w14:paraId="5919FA95" w14:textId="366A35FD" w:rsidR="00615627" w:rsidRPr="00962E1D" w:rsidRDefault="00A32E5A" w:rsidP="00416192">
            <w:pPr>
              <w:spacing w:after="0" w:line="240" w:lineRule="auto"/>
              <w:rPr>
                <w:rFonts w:asciiTheme="minorHAnsi" w:hAnsiTheme="minorHAnsi" w:cstheme="minorHAnsi"/>
                <w:color w:val="000000" w:themeColor="text1"/>
                <w:sz w:val="20"/>
                <w:szCs w:val="20"/>
              </w:rPr>
            </w:pPr>
            <w:hyperlink r:id="rId46" w:tooltip="web-link to Note TN.8.2 on MBS online" w:history="1">
              <w:r w:rsidR="00615627" w:rsidRPr="00962E1D">
                <w:rPr>
                  <w:rStyle w:val="Hyperlink"/>
                  <w:rFonts w:asciiTheme="minorHAnsi" w:hAnsiTheme="minorHAnsi" w:cstheme="minorHAnsi"/>
                  <w:sz w:val="20"/>
                  <w:szCs w:val="20"/>
                </w:rPr>
                <w:t>Multiple Operation Rule</w:t>
              </w:r>
            </w:hyperlink>
          </w:p>
          <w:p w14:paraId="54AEFA59" w14:textId="77777777" w:rsidR="00615627" w:rsidRPr="00962E1D" w:rsidRDefault="00615627" w:rsidP="00416192">
            <w:pPr>
              <w:spacing w:after="0" w:line="240" w:lineRule="auto"/>
              <w:rPr>
                <w:rFonts w:asciiTheme="minorHAnsi" w:hAnsiTheme="minorHAnsi" w:cstheme="minorHAnsi"/>
                <w:sz w:val="20"/>
                <w:szCs w:val="20"/>
              </w:rPr>
            </w:pPr>
            <w:r w:rsidRPr="00962E1D">
              <w:rPr>
                <w:rFonts w:asciiTheme="minorHAnsi" w:hAnsiTheme="minorHAnsi" w:cstheme="minorHAnsi"/>
                <w:sz w:val="20"/>
                <w:szCs w:val="20"/>
              </w:rPr>
              <w:t xml:space="preserve">(Anaes.) (Assist.) </w:t>
            </w:r>
          </w:p>
          <w:p w14:paraId="57C70877" w14:textId="77777777" w:rsidR="00615627" w:rsidRPr="00962E1D" w:rsidRDefault="00615627" w:rsidP="00416192">
            <w:pPr>
              <w:spacing w:after="0" w:line="240" w:lineRule="auto"/>
              <w:rPr>
                <w:rFonts w:asciiTheme="minorHAnsi" w:hAnsiTheme="minorHAnsi" w:cstheme="minorHAnsi"/>
                <w:sz w:val="20"/>
                <w:szCs w:val="20"/>
              </w:rPr>
            </w:pPr>
            <w:r w:rsidRPr="00962E1D">
              <w:rPr>
                <w:rFonts w:asciiTheme="minorHAnsi" w:hAnsiTheme="minorHAnsi" w:cstheme="minorHAnsi"/>
                <w:b/>
                <w:sz w:val="20"/>
                <w:szCs w:val="20"/>
              </w:rPr>
              <w:t xml:space="preserve">Fee: </w:t>
            </w:r>
            <w:r w:rsidRPr="00962E1D">
              <w:rPr>
                <w:rFonts w:asciiTheme="minorHAnsi" w:hAnsiTheme="minorHAnsi" w:cstheme="minorHAnsi"/>
                <w:sz w:val="20"/>
                <w:szCs w:val="20"/>
              </w:rPr>
              <w:t>$939.50</w:t>
            </w:r>
            <w:r w:rsidRPr="00962E1D">
              <w:rPr>
                <w:rFonts w:asciiTheme="minorHAnsi" w:hAnsiTheme="minorHAnsi" w:cstheme="minorHAnsi"/>
                <w:sz w:val="20"/>
                <w:szCs w:val="20"/>
              </w:rPr>
              <w:tab/>
            </w:r>
            <w:r w:rsidRPr="00962E1D">
              <w:rPr>
                <w:rFonts w:asciiTheme="minorHAnsi" w:hAnsiTheme="minorHAnsi" w:cstheme="minorHAnsi"/>
                <w:b/>
                <w:sz w:val="20"/>
                <w:szCs w:val="20"/>
              </w:rPr>
              <w:t xml:space="preserve">Benefit: </w:t>
            </w:r>
            <w:r w:rsidRPr="00962E1D">
              <w:rPr>
                <w:rFonts w:asciiTheme="minorHAnsi" w:hAnsiTheme="minorHAnsi" w:cstheme="minorHAnsi"/>
                <w:sz w:val="20"/>
                <w:szCs w:val="20"/>
              </w:rPr>
              <w:t>75% = $704.65</w:t>
            </w:r>
          </w:p>
        </w:tc>
      </w:tr>
      <w:tr w:rsidR="00615627" w:rsidRPr="00962E1D" w14:paraId="285A1673" w14:textId="77777777" w:rsidTr="0074038A">
        <w:tc>
          <w:tcPr>
            <w:tcW w:w="396" w:type="pct"/>
            <w:tcBorders>
              <w:bottom w:val="single" w:sz="4" w:space="0" w:color="auto"/>
            </w:tcBorders>
            <w:shd w:val="clear" w:color="auto" w:fill="auto"/>
            <w:tcMar>
              <w:top w:w="38" w:type="dxa"/>
              <w:left w:w="38" w:type="dxa"/>
              <w:bottom w:w="38" w:type="dxa"/>
              <w:right w:w="38" w:type="dxa"/>
            </w:tcMar>
            <w:vAlign w:val="bottom"/>
          </w:tcPr>
          <w:p w14:paraId="579E7C3C" w14:textId="77777777" w:rsidR="00615627" w:rsidRPr="00962E1D" w:rsidRDefault="00615627" w:rsidP="00416192">
            <w:pPr>
              <w:spacing w:after="0" w:line="240" w:lineRule="auto"/>
              <w:rPr>
                <w:rFonts w:asciiTheme="minorHAnsi" w:hAnsiTheme="minorHAnsi" w:cstheme="minorHAnsi"/>
                <w:sz w:val="20"/>
                <w:szCs w:val="20"/>
              </w:rPr>
            </w:pPr>
            <w:r w:rsidRPr="00962E1D">
              <w:rPr>
                <w:rFonts w:asciiTheme="minorHAnsi" w:hAnsiTheme="minorHAnsi" w:cstheme="minorHAnsi"/>
                <w:sz w:val="20"/>
                <w:szCs w:val="20"/>
              </w:rPr>
              <w:t>36519</w:t>
            </w:r>
          </w:p>
        </w:tc>
        <w:tc>
          <w:tcPr>
            <w:tcW w:w="4604" w:type="pct"/>
            <w:gridSpan w:val="2"/>
            <w:tcBorders>
              <w:bottom w:val="single" w:sz="4" w:space="0" w:color="auto"/>
            </w:tcBorders>
            <w:shd w:val="clear" w:color="auto" w:fill="auto"/>
            <w:tcMar>
              <w:top w:w="38" w:type="dxa"/>
              <w:left w:w="38" w:type="dxa"/>
              <w:bottom w:w="38" w:type="dxa"/>
              <w:right w:w="38" w:type="dxa"/>
            </w:tcMar>
            <w:vAlign w:val="bottom"/>
          </w:tcPr>
          <w:p w14:paraId="7610F77D" w14:textId="77777777" w:rsidR="00615627" w:rsidRPr="00962E1D" w:rsidRDefault="00615627" w:rsidP="00416192">
            <w:pPr>
              <w:spacing w:after="0" w:line="240" w:lineRule="auto"/>
              <w:rPr>
                <w:rFonts w:asciiTheme="minorHAnsi" w:hAnsiTheme="minorHAnsi" w:cstheme="minorHAnsi"/>
                <w:color w:val="000000" w:themeColor="text1"/>
                <w:sz w:val="20"/>
                <w:szCs w:val="20"/>
              </w:rPr>
            </w:pPr>
            <w:r w:rsidRPr="00962E1D">
              <w:rPr>
                <w:rFonts w:asciiTheme="minorHAnsi" w:hAnsiTheme="minorHAnsi" w:cstheme="minorHAnsi"/>
                <w:sz w:val="20"/>
                <w:szCs w:val="20"/>
              </w:rPr>
              <w:t xml:space="preserve">NEPHRECTOMY, complete, complicated by previous surgery on the same kidney </w:t>
            </w:r>
          </w:p>
          <w:p w14:paraId="03F3739F" w14:textId="23A5F2FF" w:rsidR="00615627" w:rsidRPr="00962E1D" w:rsidRDefault="00A32E5A" w:rsidP="00416192">
            <w:pPr>
              <w:spacing w:after="0" w:line="240" w:lineRule="auto"/>
              <w:rPr>
                <w:rFonts w:asciiTheme="minorHAnsi" w:hAnsiTheme="minorHAnsi" w:cstheme="minorHAnsi"/>
                <w:color w:val="000000" w:themeColor="text1"/>
                <w:sz w:val="20"/>
                <w:szCs w:val="20"/>
              </w:rPr>
            </w:pPr>
            <w:hyperlink r:id="rId47" w:tooltip="web-link to Note TN.8.2 on MBS online" w:history="1">
              <w:r w:rsidR="00615627" w:rsidRPr="00962E1D">
                <w:rPr>
                  <w:rStyle w:val="Hyperlink"/>
                  <w:rFonts w:asciiTheme="minorHAnsi" w:hAnsiTheme="minorHAnsi" w:cstheme="minorHAnsi"/>
                  <w:sz w:val="20"/>
                  <w:szCs w:val="20"/>
                </w:rPr>
                <w:t>Multiple Operation Rule</w:t>
              </w:r>
            </w:hyperlink>
          </w:p>
          <w:p w14:paraId="2DA73BF5" w14:textId="77777777" w:rsidR="00615627" w:rsidRPr="00962E1D" w:rsidRDefault="00615627" w:rsidP="00416192">
            <w:pPr>
              <w:spacing w:after="0" w:line="240" w:lineRule="auto"/>
              <w:rPr>
                <w:rFonts w:asciiTheme="minorHAnsi" w:hAnsiTheme="minorHAnsi" w:cstheme="minorHAnsi"/>
                <w:sz w:val="20"/>
                <w:szCs w:val="20"/>
              </w:rPr>
            </w:pPr>
            <w:r w:rsidRPr="00962E1D">
              <w:rPr>
                <w:rFonts w:asciiTheme="minorHAnsi" w:hAnsiTheme="minorHAnsi" w:cstheme="minorHAnsi"/>
                <w:sz w:val="20"/>
                <w:szCs w:val="20"/>
              </w:rPr>
              <w:t xml:space="preserve">(Anaes.) (Assist.) </w:t>
            </w:r>
          </w:p>
          <w:p w14:paraId="03B3EB64" w14:textId="77777777" w:rsidR="00615627" w:rsidRPr="00962E1D" w:rsidRDefault="00615627" w:rsidP="00416192">
            <w:pPr>
              <w:spacing w:after="0" w:line="240" w:lineRule="auto"/>
              <w:rPr>
                <w:rFonts w:asciiTheme="minorHAnsi" w:hAnsiTheme="minorHAnsi" w:cstheme="minorHAnsi"/>
                <w:sz w:val="20"/>
                <w:szCs w:val="20"/>
              </w:rPr>
            </w:pPr>
            <w:r w:rsidRPr="00962E1D">
              <w:rPr>
                <w:rFonts w:asciiTheme="minorHAnsi" w:hAnsiTheme="minorHAnsi" w:cstheme="minorHAnsi"/>
                <w:b/>
                <w:sz w:val="20"/>
                <w:szCs w:val="20"/>
              </w:rPr>
              <w:t xml:space="preserve">Fee: </w:t>
            </w:r>
            <w:r w:rsidRPr="00962E1D">
              <w:rPr>
                <w:rFonts w:asciiTheme="minorHAnsi" w:hAnsiTheme="minorHAnsi" w:cstheme="minorHAnsi"/>
                <w:sz w:val="20"/>
                <w:szCs w:val="20"/>
              </w:rPr>
              <w:t>$1,311.75</w:t>
            </w:r>
            <w:r w:rsidRPr="00962E1D">
              <w:rPr>
                <w:rFonts w:asciiTheme="minorHAnsi" w:hAnsiTheme="minorHAnsi" w:cstheme="minorHAnsi"/>
                <w:sz w:val="20"/>
                <w:szCs w:val="20"/>
              </w:rPr>
              <w:tab/>
            </w:r>
            <w:r w:rsidRPr="00962E1D">
              <w:rPr>
                <w:rFonts w:asciiTheme="minorHAnsi" w:hAnsiTheme="minorHAnsi" w:cstheme="minorHAnsi"/>
                <w:b/>
                <w:sz w:val="20"/>
                <w:szCs w:val="20"/>
              </w:rPr>
              <w:t xml:space="preserve">Benefit: </w:t>
            </w:r>
            <w:r w:rsidRPr="00962E1D">
              <w:rPr>
                <w:rFonts w:asciiTheme="minorHAnsi" w:hAnsiTheme="minorHAnsi" w:cstheme="minorHAnsi"/>
                <w:sz w:val="20"/>
                <w:szCs w:val="20"/>
              </w:rPr>
              <w:t>75% = $983.85</w:t>
            </w:r>
          </w:p>
        </w:tc>
      </w:tr>
      <w:tr w:rsidR="00615627" w:rsidRPr="00962E1D" w14:paraId="2F62E26B" w14:textId="77777777" w:rsidTr="0074038A">
        <w:tc>
          <w:tcPr>
            <w:tcW w:w="396" w:type="pct"/>
            <w:tcBorders>
              <w:bottom w:val="single" w:sz="4" w:space="0" w:color="auto"/>
            </w:tcBorders>
            <w:shd w:val="clear" w:color="auto" w:fill="auto"/>
            <w:tcMar>
              <w:top w:w="38" w:type="dxa"/>
              <w:left w:w="38" w:type="dxa"/>
              <w:bottom w:w="38" w:type="dxa"/>
              <w:right w:w="38" w:type="dxa"/>
            </w:tcMar>
            <w:vAlign w:val="bottom"/>
          </w:tcPr>
          <w:p w14:paraId="231BF952" w14:textId="77777777" w:rsidR="00615627" w:rsidRPr="00962E1D" w:rsidRDefault="00615627" w:rsidP="00416192">
            <w:pPr>
              <w:spacing w:after="0" w:line="240" w:lineRule="auto"/>
              <w:rPr>
                <w:rFonts w:asciiTheme="minorHAnsi" w:hAnsiTheme="minorHAnsi" w:cstheme="minorHAnsi"/>
                <w:sz w:val="20"/>
                <w:szCs w:val="20"/>
              </w:rPr>
            </w:pPr>
            <w:r w:rsidRPr="00962E1D">
              <w:rPr>
                <w:rFonts w:asciiTheme="minorHAnsi" w:hAnsiTheme="minorHAnsi" w:cstheme="minorHAnsi"/>
                <w:sz w:val="20"/>
                <w:szCs w:val="20"/>
              </w:rPr>
              <w:t>36522</w:t>
            </w:r>
          </w:p>
        </w:tc>
        <w:tc>
          <w:tcPr>
            <w:tcW w:w="4604" w:type="pct"/>
            <w:gridSpan w:val="2"/>
            <w:tcBorders>
              <w:bottom w:val="single" w:sz="4" w:space="0" w:color="auto"/>
            </w:tcBorders>
            <w:shd w:val="clear" w:color="auto" w:fill="auto"/>
            <w:tcMar>
              <w:top w:w="38" w:type="dxa"/>
              <w:left w:w="38" w:type="dxa"/>
              <w:bottom w:w="38" w:type="dxa"/>
              <w:right w:w="38" w:type="dxa"/>
            </w:tcMar>
            <w:vAlign w:val="bottom"/>
          </w:tcPr>
          <w:p w14:paraId="03387378" w14:textId="77777777" w:rsidR="00615627" w:rsidRPr="00962E1D" w:rsidRDefault="00615627" w:rsidP="00416192">
            <w:pPr>
              <w:spacing w:after="0" w:line="240" w:lineRule="auto"/>
              <w:rPr>
                <w:rFonts w:asciiTheme="minorHAnsi" w:hAnsiTheme="minorHAnsi" w:cstheme="minorHAnsi"/>
                <w:color w:val="000000" w:themeColor="text1"/>
                <w:sz w:val="20"/>
                <w:szCs w:val="20"/>
              </w:rPr>
            </w:pPr>
            <w:r w:rsidRPr="00962E1D">
              <w:rPr>
                <w:rFonts w:asciiTheme="minorHAnsi" w:hAnsiTheme="minorHAnsi" w:cstheme="minorHAnsi"/>
                <w:sz w:val="20"/>
                <w:szCs w:val="20"/>
              </w:rPr>
              <w:t xml:space="preserve">NEPHRECTOMY, partial </w:t>
            </w:r>
          </w:p>
          <w:p w14:paraId="27B26A4F" w14:textId="3067E114" w:rsidR="00615627" w:rsidRPr="00962E1D" w:rsidRDefault="00A32E5A" w:rsidP="00416192">
            <w:pPr>
              <w:spacing w:after="0" w:line="240" w:lineRule="auto"/>
              <w:rPr>
                <w:rFonts w:asciiTheme="minorHAnsi" w:hAnsiTheme="minorHAnsi" w:cstheme="minorHAnsi"/>
                <w:color w:val="000000" w:themeColor="text1"/>
                <w:sz w:val="20"/>
                <w:szCs w:val="20"/>
              </w:rPr>
            </w:pPr>
            <w:hyperlink r:id="rId48" w:tooltip="web-link to Note TN.8.2 on MBS online" w:history="1">
              <w:r w:rsidR="00615627" w:rsidRPr="00962E1D">
                <w:rPr>
                  <w:rStyle w:val="Hyperlink"/>
                  <w:rFonts w:asciiTheme="minorHAnsi" w:hAnsiTheme="minorHAnsi" w:cstheme="minorHAnsi"/>
                  <w:sz w:val="20"/>
                  <w:szCs w:val="20"/>
                </w:rPr>
                <w:t>Multiple Operation Rule</w:t>
              </w:r>
            </w:hyperlink>
          </w:p>
          <w:p w14:paraId="02A51685" w14:textId="77777777" w:rsidR="00615627" w:rsidRPr="00962E1D" w:rsidRDefault="00615627" w:rsidP="00416192">
            <w:pPr>
              <w:spacing w:after="0" w:line="240" w:lineRule="auto"/>
              <w:rPr>
                <w:rFonts w:asciiTheme="minorHAnsi" w:hAnsiTheme="minorHAnsi" w:cstheme="minorHAnsi"/>
                <w:sz w:val="20"/>
                <w:szCs w:val="20"/>
              </w:rPr>
            </w:pPr>
            <w:r w:rsidRPr="00962E1D">
              <w:rPr>
                <w:rFonts w:asciiTheme="minorHAnsi" w:hAnsiTheme="minorHAnsi" w:cstheme="minorHAnsi"/>
                <w:sz w:val="20"/>
                <w:szCs w:val="20"/>
              </w:rPr>
              <w:t xml:space="preserve">(Anaes.) (Assist.) </w:t>
            </w:r>
          </w:p>
          <w:p w14:paraId="125DB12E" w14:textId="77777777" w:rsidR="00615627" w:rsidRPr="00962E1D" w:rsidRDefault="00615627" w:rsidP="00416192">
            <w:pPr>
              <w:spacing w:after="0" w:line="240" w:lineRule="auto"/>
              <w:rPr>
                <w:rFonts w:asciiTheme="minorHAnsi" w:hAnsiTheme="minorHAnsi" w:cstheme="minorHAnsi"/>
                <w:sz w:val="20"/>
                <w:szCs w:val="20"/>
              </w:rPr>
            </w:pPr>
            <w:r w:rsidRPr="00962E1D">
              <w:rPr>
                <w:rFonts w:asciiTheme="minorHAnsi" w:hAnsiTheme="minorHAnsi" w:cstheme="minorHAnsi"/>
                <w:b/>
                <w:sz w:val="20"/>
                <w:szCs w:val="20"/>
              </w:rPr>
              <w:t xml:space="preserve">Fee: </w:t>
            </w:r>
            <w:r w:rsidRPr="00962E1D">
              <w:rPr>
                <w:rFonts w:asciiTheme="minorHAnsi" w:hAnsiTheme="minorHAnsi" w:cstheme="minorHAnsi"/>
                <w:sz w:val="20"/>
                <w:szCs w:val="20"/>
              </w:rPr>
              <w:t>$1,125.70</w:t>
            </w:r>
            <w:r w:rsidRPr="00962E1D">
              <w:rPr>
                <w:rFonts w:asciiTheme="minorHAnsi" w:hAnsiTheme="minorHAnsi" w:cstheme="minorHAnsi"/>
                <w:sz w:val="20"/>
                <w:szCs w:val="20"/>
              </w:rPr>
              <w:tab/>
            </w:r>
            <w:r w:rsidRPr="00962E1D">
              <w:rPr>
                <w:rFonts w:asciiTheme="minorHAnsi" w:hAnsiTheme="minorHAnsi" w:cstheme="minorHAnsi"/>
                <w:b/>
                <w:sz w:val="20"/>
                <w:szCs w:val="20"/>
              </w:rPr>
              <w:t xml:space="preserve">Benefit: </w:t>
            </w:r>
            <w:r w:rsidRPr="00962E1D">
              <w:rPr>
                <w:rFonts w:asciiTheme="minorHAnsi" w:hAnsiTheme="minorHAnsi" w:cstheme="minorHAnsi"/>
                <w:sz w:val="20"/>
                <w:szCs w:val="20"/>
              </w:rPr>
              <w:t>75% = $844.30</w:t>
            </w:r>
          </w:p>
        </w:tc>
      </w:tr>
      <w:tr w:rsidR="00615627" w:rsidRPr="00962E1D" w14:paraId="0496F072" w14:textId="77777777" w:rsidTr="0074038A">
        <w:tc>
          <w:tcPr>
            <w:tcW w:w="396" w:type="pct"/>
            <w:tcBorders>
              <w:bottom w:val="single" w:sz="4" w:space="0" w:color="auto"/>
            </w:tcBorders>
            <w:shd w:val="clear" w:color="auto" w:fill="auto"/>
            <w:tcMar>
              <w:top w:w="38" w:type="dxa"/>
              <w:left w:w="38" w:type="dxa"/>
              <w:bottom w:w="38" w:type="dxa"/>
              <w:right w:w="38" w:type="dxa"/>
            </w:tcMar>
            <w:vAlign w:val="bottom"/>
          </w:tcPr>
          <w:p w14:paraId="7F94EFE5" w14:textId="77777777" w:rsidR="00615627" w:rsidRPr="00962E1D" w:rsidRDefault="00615627" w:rsidP="00416192">
            <w:pPr>
              <w:spacing w:after="0" w:line="240" w:lineRule="auto"/>
              <w:rPr>
                <w:rFonts w:asciiTheme="minorHAnsi" w:hAnsiTheme="minorHAnsi" w:cstheme="minorHAnsi"/>
                <w:sz w:val="20"/>
                <w:szCs w:val="20"/>
              </w:rPr>
            </w:pPr>
            <w:r w:rsidRPr="00962E1D">
              <w:rPr>
                <w:rFonts w:asciiTheme="minorHAnsi" w:hAnsiTheme="minorHAnsi" w:cstheme="minorHAnsi"/>
                <w:sz w:val="20"/>
                <w:szCs w:val="20"/>
              </w:rPr>
              <w:t>36525</w:t>
            </w:r>
          </w:p>
        </w:tc>
        <w:tc>
          <w:tcPr>
            <w:tcW w:w="4604" w:type="pct"/>
            <w:gridSpan w:val="2"/>
            <w:tcBorders>
              <w:bottom w:val="single" w:sz="4" w:space="0" w:color="auto"/>
            </w:tcBorders>
            <w:shd w:val="clear" w:color="auto" w:fill="auto"/>
            <w:tcMar>
              <w:top w:w="38" w:type="dxa"/>
              <w:left w:w="38" w:type="dxa"/>
              <w:bottom w:w="38" w:type="dxa"/>
              <w:right w:w="38" w:type="dxa"/>
            </w:tcMar>
            <w:vAlign w:val="bottom"/>
          </w:tcPr>
          <w:p w14:paraId="0FC419E8" w14:textId="77777777" w:rsidR="00615627" w:rsidRPr="00962E1D" w:rsidRDefault="00615627" w:rsidP="00416192">
            <w:pPr>
              <w:spacing w:after="0" w:line="240" w:lineRule="auto"/>
              <w:rPr>
                <w:rFonts w:asciiTheme="minorHAnsi" w:hAnsiTheme="minorHAnsi" w:cstheme="minorHAnsi"/>
                <w:color w:val="000000" w:themeColor="text1"/>
                <w:sz w:val="20"/>
                <w:szCs w:val="20"/>
              </w:rPr>
            </w:pPr>
            <w:r w:rsidRPr="00962E1D">
              <w:rPr>
                <w:rFonts w:asciiTheme="minorHAnsi" w:hAnsiTheme="minorHAnsi" w:cstheme="minorHAnsi"/>
                <w:sz w:val="20"/>
                <w:szCs w:val="20"/>
              </w:rPr>
              <w:t xml:space="preserve">NEPHRECTOMY, partial, complicated by previous surgery on the same kidney </w:t>
            </w:r>
          </w:p>
          <w:p w14:paraId="71229A8B" w14:textId="1C3277D6" w:rsidR="00615627" w:rsidRPr="00962E1D" w:rsidRDefault="00A32E5A" w:rsidP="00416192">
            <w:pPr>
              <w:spacing w:after="0" w:line="240" w:lineRule="auto"/>
              <w:rPr>
                <w:rFonts w:asciiTheme="minorHAnsi" w:hAnsiTheme="minorHAnsi" w:cstheme="minorHAnsi"/>
                <w:color w:val="000000" w:themeColor="text1"/>
                <w:sz w:val="20"/>
                <w:szCs w:val="20"/>
              </w:rPr>
            </w:pPr>
            <w:hyperlink r:id="rId49" w:tooltip="web-link to Note TN.8.2 on MBS online" w:history="1">
              <w:r w:rsidR="00615627" w:rsidRPr="00962E1D">
                <w:rPr>
                  <w:rStyle w:val="Hyperlink"/>
                  <w:rFonts w:asciiTheme="minorHAnsi" w:hAnsiTheme="minorHAnsi" w:cstheme="minorHAnsi"/>
                  <w:sz w:val="20"/>
                  <w:szCs w:val="20"/>
                </w:rPr>
                <w:t>Multiple Operation Rule</w:t>
              </w:r>
            </w:hyperlink>
          </w:p>
          <w:p w14:paraId="578FA85A" w14:textId="77777777" w:rsidR="00615627" w:rsidRPr="00962E1D" w:rsidRDefault="00615627" w:rsidP="00416192">
            <w:pPr>
              <w:spacing w:after="0" w:line="240" w:lineRule="auto"/>
              <w:rPr>
                <w:rFonts w:asciiTheme="minorHAnsi" w:hAnsiTheme="minorHAnsi" w:cstheme="minorHAnsi"/>
                <w:sz w:val="20"/>
                <w:szCs w:val="20"/>
              </w:rPr>
            </w:pPr>
            <w:r w:rsidRPr="00962E1D">
              <w:rPr>
                <w:rFonts w:asciiTheme="minorHAnsi" w:hAnsiTheme="minorHAnsi" w:cstheme="minorHAnsi"/>
                <w:sz w:val="20"/>
                <w:szCs w:val="20"/>
              </w:rPr>
              <w:t xml:space="preserve">(Anaes.) (Assist.) </w:t>
            </w:r>
          </w:p>
          <w:p w14:paraId="3D3A673A" w14:textId="77777777" w:rsidR="00615627" w:rsidRPr="00962E1D" w:rsidRDefault="00615627" w:rsidP="00416192">
            <w:pPr>
              <w:spacing w:after="0" w:line="240" w:lineRule="auto"/>
              <w:rPr>
                <w:rFonts w:asciiTheme="minorHAnsi" w:hAnsiTheme="minorHAnsi" w:cstheme="minorHAnsi"/>
                <w:color w:val="000000" w:themeColor="text1"/>
                <w:sz w:val="20"/>
                <w:szCs w:val="20"/>
              </w:rPr>
            </w:pPr>
            <w:r w:rsidRPr="00962E1D">
              <w:rPr>
                <w:rFonts w:asciiTheme="minorHAnsi" w:hAnsiTheme="minorHAnsi" w:cstheme="minorHAnsi"/>
                <w:b/>
                <w:sz w:val="20"/>
                <w:szCs w:val="20"/>
              </w:rPr>
              <w:t xml:space="preserve">Fee: </w:t>
            </w:r>
            <w:r w:rsidRPr="00962E1D">
              <w:rPr>
                <w:rFonts w:asciiTheme="minorHAnsi" w:hAnsiTheme="minorHAnsi" w:cstheme="minorHAnsi"/>
                <w:sz w:val="20"/>
                <w:szCs w:val="20"/>
              </w:rPr>
              <w:t>$1,599.65</w:t>
            </w:r>
            <w:r w:rsidRPr="00962E1D">
              <w:rPr>
                <w:rFonts w:asciiTheme="minorHAnsi" w:hAnsiTheme="minorHAnsi" w:cstheme="minorHAnsi"/>
                <w:sz w:val="20"/>
                <w:szCs w:val="20"/>
              </w:rPr>
              <w:tab/>
            </w:r>
            <w:r w:rsidRPr="00962E1D">
              <w:rPr>
                <w:rFonts w:asciiTheme="minorHAnsi" w:hAnsiTheme="minorHAnsi" w:cstheme="minorHAnsi"/>
                <w:b/>
                <w:sz w:val="20"/>
                <w:szCs w:val="20"/>
              </w:rPr>
              <w:t xml:space="preserve">Benefit: </w:t>
            </w:r>
            <w:r w:rsidRPr="00962E1D">
              <w:rPr>
                <w:rFonts w:asciiTheme="minorHAnsi" w:hAnsiTheme="minorHAnsi" w:cstheme="minorHAnsi"/>
                <w:sz w:val="20"/>
                <w:szCs w:val="20"/>
              </w:rPr>
              <w:t>75% = $1199.75</w:t>
            </w:r>
          </w:p>
        </w:tc>
      </w:tr>
    </w:tbl>
    <w:p w14:paraId="6DA6E1D5" w14:textId="572C0FBA" w:rsidR="000F3A36" w:rsidRPr="0098547B" w:rsidRDefault="000F3A36" w:rsidP="000F3A36">
      <w:pPr>
        <w:spacing w:after="240" w:line="240" w:lineRule="auto"/>
        <w:contextualSpacing/>
        <w:rPr>
          <w:sz w:val="20"/>
          <w:szCs w:val="20"/>
        </w:rPr>
      </w:pPr>
      <w:r w:rsidRPr="0098547B">
        <w:rPr>
          <w:sz w:val="20"/>
          <w:szCs w:val="20"/>
        </w:rPr>
        <w:t xml:space="preserve">Source: </w:t>
      </w:r>
      <w:hyperlink r:id="rId50" w:tooltip="web-link to MBS online website" w:history="1">
        <w:r w:rsidRPr="0098547B">
          <w:rPr>
            <w:rStyle w:val="Hyperlink"/>
            <w:sz w:val="20"/>
            <w:szCs w:val="20"/>
          </w:rPr>
          <w:t>Medicare Benefits Schedule (MBS) online</w:t>
        </w:r>
      </w:hyperlink>
      <w:r w:rsidRPr="0098547B">
        <w:rPr>
          <w:sz w:val="20"/>
          <w:szCs w:val="20"/>
        </w:rPr>
        <w:t xml:space="preserve"> [accessed 1 November 2019].</w:t>
      </w:r>
    </w:p>
    <w:p w14:paraId="49A2ED7B" w14:textId="7F2A23DF" w:rsidR="0074038A" w:rsidRDefault="0074038A" w:rsidP="00AF7ADD">
      <w:pPr>
        <w:spacing w:after="0" w:line="240" w:lineRule="auto"/>
        <w:rPr>
          <w:b/>
          <w:bCs/>
          <w:sz w:val="20"/>
          <w:szCs w:val="20"/>
        </w:rPr>
      </w:pPr>
    </w:p>
    <w:p w14:paraId="2D3C7F40" w14:textId="77777777" w:rsidR="0074038A" w:rsidRDefault="0074038A">
      <w:pPr>
        <w:rPr>
          <w:rFonts w:eastAsia="Times New Roman" w:cs="Calibri"/>
          <w:b/>
          <w:sz w:val="20"/>
          <w:szCs w:val="20"/>
          <w:lang w:val="en-GB" w:eastAsia="ja-JP"/>
        </w:rPr>
      </w:pPr>
      <w:r>
        <w:rPr>
          <w:rFonts w:cs="Calibri"/>
        </w:rPr>
        <w:br w:type="page"/>
      </w:r>
    </w:p>
    <w:p w14:paraId="43159CA0" w14:textId="59261A5F" w:rsidR="00F76152" w:rsidRDefault="0074038A" w:rsidP="0074038A">
      <w:pPr>
        <w:pStyle w:val="Caption"/>
        <w:rPr>
          <w:rFonts w:ascii="Calibri" w:hAnsi="Calibri" w:cs="Calibri"/>
        </w:rPr>
      </w:pPr>
      <w:bookmarkStart w:id="43" w:name="_Ref23748989"/>
      <w:r w:rsidRPr="00F76152">
        <w:rPr>
          <w:rFonts w:ascii="Calibri" w:hAnsi="Calibri" w:cs="Calibri"/>
          <w:sz w:val="28"/>
          <w:szCs w:val="28"/>
        </w:rPr>
        <w:lastRenderedPageBreak/>
        <w:t xml:space="preserve">Appendix </w:t>
      </w:r>
      <w:r w:rsidRPr="00F76152">
        <w:rPr>
          <w:rFonts w:ascii="Calibri" w:hAnsi="Calibri" w:cs="Calibri"/>
          <w:sz w:val="28"/>
          <w:szCs w:val="28"/>
        </w:rPr>
        <w:fldChar w:fldCharType="begin"/>
      </w:r>
      <w:r w:rsidRPr="00F76152">
        <w:rPr>
          <w:rFonts w:ascii="Calibri" w:hAnsi="Calibri" w:cs="Calibri"/>
          <w:sz w:val="28"/>
          <w:szCs w:val="28"/>
        </w:rPr>
        <w:instrText xml:space="preserve"> SEQ Appendix \* ARABIC </w:instrText>
      </w:r>
      <w:r w:rsidRPr="00F76152">
        <w:rPr>
          <w:rFonts w:ascii="Calibri" w:hAnsi="Calibri" w:cs="Calibri"/>
          <w:sz w:val="28"/>
          <w:szCs w:val="28"/>
        </w:rPr>
        <w:fldChar w:fldCharType="separate"/>
      </w:r>
      <w:r w:rsidR="00F61203">
        <w:rPr>
          <w:rFonts w:ascii="Calibri" w:hAnsi="Calibri" w:cs="Calibri"/>
          <w:noProof/>
          <w:sz w:val="28"/>
          <w:szCs w:val="28"/>
        </w:rPr>
        <w:t>7</w:t>
      </w:r>
      <w:r w:rsidRPr="00F76152">
        <w:rPr>
          <w:rFonts w:ascii="Calibri" w:hAnsi="Calibri" w:cs="Calibri"/>
          <w:sz w:val="28"/>
          <w:szCs w:val="28"/>
        </w:rPr>
        <w:fldChar w:fldCharType="end"/>
      </w:r>
      <w:bookmarkEnd w:id="43"/>
      <w:r w:rsidRPr="00145754">
        <w:rPr>
          <w:rFonts w:ascii="Calibri" w:hAnsi="Calibri" w:cs="Calibri"/>
        </w:rPr>
        <w:t xml:space="preserve"> </w:t>
      </w:r>
    </w:p>
    <w:p w14:paraId="16FD2C19" w14:textId="5A38760C" w:rsidR="0074038A" w:rsidRPr="0074038A" w:rsidRDefault="0074038A" w:rsidP="0074038A">
      <w:pPr>
        <w:pStyle w:val="Caption"/>
        <w:rPr>
          <w:b w:val="0"/>
          <w:bCs/>
          <w:i/>
          <w:iCs/>
          <w:color w:val="948A54" w:themeColor="background2" w:themeShade="80"/>
          <w:sz w:val="22"/>
          <w:szCs w:val="22"/>
        </w:rPr>
      </w:pPr>
      <w:r>
        <w:rPr>
          <w:rFonts w:ascii="Calibri" w:hAnsi="Calibri" w:cs="Calibri"/>
        </w:rPr>
        <w:t xml:space="preserve">Current MBS-listed </w:t>
      </w:r>
      <w:r w:rsidRPr="00145754">
        <w:rPr>
          <w:rFonts w:ascii="Calibri" w:hAnsi="Calibri" w:cs="Calibri"/>
        </w:rPr>
        <w:t xml:space="preserve">items </w:t>
      </w:r>
      <w:r>
        <w:rPr>
          <w:rFonts w:ascii="Calibri" w:hAnsi="Calibri" w:cs="Calibri"/>
        </w:rPr>
        <w:t xml:space="preserve">for radiofrequency or microwave ablation </w:t>
      </w:r>
      <w:r w:rsidRPr="00145754">
        <w:rPr>
          <w:rFonts w:ascii="Calibri" w:hAnsi="Calibri" w:cs="Calibri"/>
        </w:rPr>
        <w:t>(list not exhaustive)</w:t>
      </w:r>
      <w:r>
        <w:rPr>
          <w:rFonts w:ascii="Calibri" w:hAnsi="Calibri" w:cs="Calibri"/>
        </w:rPr>
        <w:t xml:space="preserve"> </w:t>
      </w:r>
    </w:p>
    <w:p w14:paraId="2E553C75" w14:textId="77777777" w:rsidR="0074038A" w:rsidRDefault="0074038A" w:rsidP="00AF7ADD">
      <w:pPr>
        <w:spacing w:after="0" w:line="240" w:lineRule="auto"/>
        <w:rPr>
          <w:b/>
          <w:bCs/>
          <w:sz w:val="20"/>
          <w:szCs w:val="20"/>
        </w:rPr>
      </w:pPr>
    </w:p>
    <w:p w14:paraId="7D52B3A5" w14:textId="77777777" w:rsidR="00AF7ADD" w:rsidRPr="003330B9" w:rsidRDefault="00AF7ADD" w:rsidP="00AF7ADD">
      <w:pPr>
        <w:spacing w:after="0" w:line="240" w:lineRule="auto"/>
        <w:rPr>
          <w:sz w:val="20"/>
          <w:szCs w:val="20"/>
        </w:rPr>
      </w:pPr>
      <w:r w:rsidRPr="003330B9">
        <w:rPr>
          <w:b/>
          <w:bCs/>
          <w:sz w:val="20"/>
          <w:szCs w:val="20"/>
        </w:rPr>
        <w:t>Category 3 – THERAPEUTIC PROCEDURES</w:t>
      </w: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933"/>
        <w:gridCol w:w="336"/>
        <w:gridCol w:w="5332"/>
      </w:tblGrid>
      <w:tr w:rsidR="00020229" w:rsidRPr="00962E1D" w14:paraId="60A4B2F9" w14:textId="77777777" w:rsidTr="002C7F19">
        <w:tc>
          <w:tcPr>
            <w:tcW w:w="1966" w:type="pct"/>
            <w:gridSpan w:val="2"/>
            <w:tcBorders>
              <w:bottom w:val="single" w:sz="4" w:space="0" w:color="auto"/>
              <w:right w:val="nil"/>
            </w:tcBorders>
            <w:shd w:val="clear" w:color="auto" w:fill="DDD9C3" w:themeFill="background2" w:themeFillShade="E6"/>
            <w:tcMar>
              <w:top w:w="38" w:type="dxa"/>
              <w:left w:w="38" w:type="dxa"/>
              <w:bottom w:w="38" w:type="dxa"/>
              <w:right w:w="38" w:type="dxa"/>
            </w:tcMar>
          </w:tcPr>
          <w:p w14:paraId="68C2B142" w14:textId="77777777" w:rsidR="00020229" w:rsidRPr="00962E1D" w:rsidRDefault="00020229" w:rsidP="00126A57">
            <w:pPr>
              <w:spacing w:after="0" w:line="240" w:lineRule="auto"/>
              <w:rPr>
                <w:rFonts w:asciiTheme="minorHAnsi" w:hAnsiTheme="minorHAnsi" w:cstheme="minorHAnsi"/>
                <w:sz w:val="20"/>
                <w:szCs w:val="20"/>
              </w:rPr>
            </w:pPr>
            <w:bookmarkStart w:id="44" w:name="_Hlk23349593"/>
            <w:r w:rsidRPr="00962E1D">
              <w:rPr>
                <w:rFonts w:asciiTheme="minorHAnsi" w:hAnsiTheme="minorHAnsi" w:cstheme="minorHAnsi"/>
                <w:b/>
                <w:bCs/>
                <w:sz w:val="20"/>
                <w:szCs w:val="20"/>
              </w:rPr>
              <w:t>T8. SURGICAL OPERATIONS</w:t>
            </w:r>
          </w:p>
        </w:tc>
        <w:tc>
          <w:tcPr>
            <w:tcW w:w="3034" w:type="pct"/>
            <w:gridSpan w:val="2"/>
            <w:tcBorders>
              <w:left w:val="nil"/>
              <w:bottom w:val="single" w:sz="4" w:space="0" w:color="auto"/>
            </w:tcBorders>
            <w:shd w:val="clear" w:color="auto" w:fill="DDD9C3" w:themeFill="background2" w:themeFillShade="E6"/>
            <w:tcMar>
              <w:top w:w="38" w:type="dxa"/>
              <w:left w:w="38" w:type="dxa"/>
              <w:bottom w:w="38" w:type="dxa"/>
              <w:right w:w="38" w:type="dxa"/>
            </w:tcMar>
          </w:tcPr>
          <w:p w14:paraId="1017159C" w14:textId="77777777" w:rsidR="00020229" w:rsidRPr="00962E1D" w:rsidRDefault="00615627" w:rsidP="00126A57">
            <w:pPr>
              <w:spacing w:after="0" w:line="240" w:lineRule="auto"/>
              <w:jc w:val="right"/>
              <w:rPr>
                <w:rFonts w:asciiTheme="minorHAnsi" w:hAnsiTheme="minorHAnsi" w:cstheme="minorHAnsi"/>
                <w:color w:val="000000" w:themeColor="text1"/>
                <w:sz w:val="20"/>
                <w:szCs w:val="20"/>
              </w:rPr>
            </w:pPr>
            <w:r>
              <w:rPr>
                <w:rFonts w:asciiTheme="minorHAnsi" w:hAnsiTheme="minorHAnsi" w:cstheme="minorHAnsi"/>
                <w:b/>
                <w:bCs/>
                <w:sz w:val="20"/>
                <w:szCs w:val="20"/>
              </w:rPr>
              <w:t>1 GENERAL</w:t>
            </w:r>
          </w:p>
        </w:tc>
      </w:tr>
      <w:tr w:rsidR="004D7230" w:rsidRPr="00962E1D" w14:paraId="43932CC1" w14:textId="77777777" w:rsidTr="0074038A">
        <w:tc>
          <w:tcPr>
            <w:tcW w:w="396" w:type="pct"/>
            <w:tcBorders>
              <w:bottom w:val="single" w:sz="4" w:space="0" w:color="auto"/>
            </w:tcBorders>
            <w:shd w:val="clear" w:color="auto" w:fill="auto"/>
            <w:tcMar>
              <w:top w:w="38" w:type="dxa"/>
              <w:left w:w="38" w:type="dxa"/>
              <w:bottom w:w="38" w:type="dxa"/>
              <w:right w:w="38" w:type="dxa"/>
            </w:tcMar>
            <w:vAlign w:val="bottom"/>
          </w:tcPr>
          <w:p w14:paraId="2972E83B" w14:textId="77777777" w:rsidR="004D7230" w:rsidRPr="00692186" w:rsidRDefault="00692186" w:rsidP="004D7230">
            <w:pPr>
              <w:spacing w:after="0" w:line="240" w:lineRule="auto"/>
              <w:rPr>
                <w:rFonts w:asciiTheme="minorHAnsi" w:hAnsiTheme="minorHAnsi" w:cstheme="minorHAnsi"/>
                <w:sz w:val="20"/>
                <w:szCs w:val="20"/>
              </w:rPr>
            </w:pPr>
            <w:bookmarkStart w:id="45" w:name="_Hlk23341461"/>
            <w:bookmarkEnd w:id="39"/>
            <w:r w:rsidRPr="00692186">
              <w:rPr>
                <w:rFonts w:asciiTheme="minorHAnsi" w:hAnsiTheme="minorHAnsi" w:cstheme="minorHAnsi"/>
                <w:sz w:val="20"/>
                <w:szCs w:val="20"/>
              </w:rPr>
              <w:t>30687</w:t>
            </w:r>
          </w:p>
        </w:tc>
        <w:tc>
          <w:tcPr>
            <w:tcW w:w="4604" w:type="pct"/>
            <w:gridSpan w:val="3"/>
            <w:tcBorders>
              <w:bottom w:val="single" w:sz="4" w:space="0" w:color="auto"/>
            </w:tcBorders>
            <w:shd w:val="clear" w:color="auto" w:fill="auto"/>
            <w:tcMar>
              <w:top w:w="38" w:type="dxa"/>
              <w:left w:w="38" w:type="dxa"/>
              <w:bottom w:w="38" w:type="dxa"/>
              <w:right w:w="38" w:type="dxa"/>
            </w:tcMar>
            <w:vAlign w:val="bottom"/>
          </w:tcPr>
          <w:p w14:paraId="3843D6E2" w14:textId="77777777" w:rsidR="00FE38F5" w:rsidRDefault="00692186" w:rsidP="00692186">
            <w:pPr>
              <w:pStyle w:val="Default"/>
              <w:rPr>
                <w:rFonts w:asciiTheme="minorHAnsi" w:hAnsiTheme="minorHAnsi" w:cstheme="minorHAnsi"/>
                <w:sz w:val="20"/>
                <w:szCs w:val="20"/>
              </w:rPr>
            </w:pPr>
            <w:r w:rsidRPr="00692186">
              <w:rPr>
                <w:rFonts w:asciiTheme="minorHAnsi" w:hAnsiTheme="minorHAnsi" w:cstheme="minorHAnsi"/>
                <w:sz w:val="20"/>
                <w:szCs w:val="20"/>
              </w:rPr>
              <w:t xml:space="preserve">ENDOSCOPY with RADIOFREQUENCY ABLATION of mucosal metaplasia for the treatment of Barrett's Oesophagus in a single course of treatment, following diagnosis of high grade dysplasia confirmed by histological examination </w:t>
            </w:r>
          </w:p>
          <w:p w14:paraId="1D975F77" w14:textId="50643B3F" w:rsidR="00C4246C" w:rsidRPr="00962E1D" w:rsidRDefault="00A32E5A" w:rsidP="00C4246C">
            <w:pPr>
              <w:spacing w:after="0" w:line="240" w:lineRule="auto"/>
              <w:rPr>
                <w:rFonts w:asciiTheme="minorHAnsi" w:hAnsiTheme="minorHAnsi" w:cstheme="minorHAnsi"/>
                <w:color w:val="000000" w:themeColor="text1"/>
                <w:sz w:val="20"/>
                <w:szCs w:val="20"/>
              </w:rPr>
            </w:pPr>
            <w:hyperlink r:id="rId51" w:tooltip="web-link to Note TN.8.2 on MBS online" w:history="1">
              <w:r w:rsidR="00C4246C" w:rsidRPr="00962E1D">
                <w:rPr>
                  <w:rStyle w:val="Hyperlink"/>
                  <w:rFonts w:asciiTheme="minorHAnsi" w:hAnsiTheme="minorHAnsi" w:cstheme="minorHAnsi"/>
                  <w:sz w:val="20"/>
                  <w:szCs w:val="20"/>
                </w:rPr>
                <w:t>Multiple Operation Rule</w:t>
              </w:r>
            </w:hyperlink>
          </w:p>
          <w:p w14:paraId="53361705" w14:textId="77777777" w:rsidR="00692186" w:rsidRPr="00692186" w:rsidRDefault="00692186" w:rsidP="00C4246C">
            <w:pPr>
              <w:pStyle w:val="Default"/>
              <w:rPr>
                <w:rFonts w:asciiTheme="minorHAnsi" w:hAnsiTheme="minorHAnsi" w:cstheme="minorHAnsi"/>
                <w:sz w:val="20"/>
                <w:szCs w:val="20"/>
              </w:rPr>
            </w:pPr>
            <w:r w:rsidRPr="00692186">
              <w:rPr>
                <w:rFonts w:asciiTheme="minorHAnsi" w:hAnsiTheme="minorHAnsi" w:cstheme="minorHAnsi"/>
                <w:sz w:val="20"/>
                <w:szCs w:val="20"/>
              </w:rPr>
              <w:t xml:space="preserve">(Anaes.) </w:t>
            </w:r>
          </w:p>
          <w:p w14:paraId="5D1DFCE5" w14:textId="6311D6AA" w:rsidR="00692186" w:rsidRPr="00692186" w:rsidRDefault="00692186" w:rsidP="00692186">
            <w:pPr>
              <w:pStyle w:val="Default"/>
              <w:rPr>
                <w:rFonts w:asciiTheme="minorHAnsi" w:hAnsiTheme="minorHAnsi" w:cstheme="minorHAnsi"/>
                <w:sz w:val="20"/>
                <w:szCs w:val="20"/>
              </w:rPr>
            </w:pPr>
            <w:r w:rsidRPr="00692186">
              <w:rPr>
                <w:rFonts w:asciiTheme="minorHAnsi" w:hAnsiTheme="minorHAnsi" w:cstheme="minorHAnsi"/>
                <w:sz w:val="20"/>
                <w:szCs w:val="20"/>
              </w:rPr>
              <w:t xml:space="preserve">(See para </w:t>
            </w:r>
            <w:hyperlink r:id="rId52" w:tooltip="web-link to explanation of the note on MBS online" w:history="1">
              <w:r w:rsidRPr="00C4246C">
                <w:rPr>
                  <w:rStyle w:val="Hyperlink"/>
                  <w:rFonts w:asciiTheme="minorHAnsi" w:hAnsiTheme="minorHAnsi" w:cstheme="minorHAnsi"/>
                  <w:sz w:val="20"/>
                  <w:szCs w:val="20"/>
                </w:rPr>
                <w:t>TN.8.17</w:t>
              </w:r>
            </w:hyperlink>
            <w:r w:rsidRPr="00692186">
              <w:rPr>
                <w:rFonts w:asciiTheme="minorHAnsi" w:hAnsiTheme="minorHAnsi" w:cstheme="minorHAnsi"/>
                <w:sz w:val="20"/>
                <w:szCs w:val="20"/>
              </w:rPr>
              <w:t xml:space="preserve">, </w:t>
            </w:r>
            <w:hyperlink r:id="rId53" w:tooltip="web-link to explanation of the note on MBS online" w:history="1">
              <w:r w:rsidRPr="00C4246C">
                <w:rPr>
                  <w:rStyle w:val="Hyperlink"/>
                  <w:rFonts w:asciiTheme="minorHAnsi" w:hAnsiTheme="minorHAnsi" w:cstheme="minorHAnsi"/>
                  <w:sz w:val="20"/>
                  <w:szCs w:val="20"/>
                </w:rPr>
                <w:t>TN.8.20</w:t>
              </w:r>
            </w:hyperlink>
            <w:r w:rsidRPr="00692186">
              <w:rPr>
                <w:rFonts w:asciiTheme="minorHAnsi" w:hAnsiTheme="minorHAnsi" w:cstheme="minorHAnsi"/>
                <w:sz w:val="20"/>
                <w:szCs w:val="20"/>
              </w:rPr>
              <w:t xml:space="preserve"> of explanatory notes to this Category) </w:t>
            </w:r>
          </w:p>
          <w:p w14:paraId="627BD47A" w14:textId="77777777" w:rsidR="004D7230" w:rsidRPr="00692186" w:rsidRDefault="00692186" w:rsidP="00692186">
            <w:pPr>
              <w:spacing w:after="0" w:line="240" w:lineRule="auto"/>
              <w:rPr>
                <w:rFonts w:asciiTheme="minorHAnsi" w:hAnsiTheme="minorHAnsi" w:cstheme="minorHAnsi"/>
                <w:sz w:val="20"/>
                <w:szCs w:val="20"/>
              </w:rPr>
            </w:pPr>
            <w:r w:rsidRPr="00692186">
              <w:rPr>
                <w:rFonts w:asciiTheme="minorHAnsi" w:hAnsiTheme="minorHAnsi" w:cstheme="minorHAnsi"/>
                <w:b/>
                <w:bCs/>
                <w:sz w:val="20"/>
                <w:szCs w:val="20"/>
              </w:rPr>
              <w:t xml:space="preserve">Fee: </w:t>
            </w:r>
            <w:r w:rsidRPr="00692186">
              <w:rPr>
                <w:rFonts w:asciiTheme="minorHAnsi" w:hAnsiTheme="minorHAnsi" w:cstheme="minorHAnsi"/>
                <w:sz w:val="20"/>
                <w:szCs w:val="20"/>
              </w:rPr>
              <w:t xml:space="preserve">$483.70 </w:t>
            </w:r>
            <w:r w:rsidRPr="00692186">
              <w:rPr>
                <w:rFonts w:asciiTheme="minorHAnsi" w:hAnsiTheme="minorHAnsi" w:cstheme="minorHAnsi"/>
                <w:b/>
                <w:bCs/>
                <w:sz w:val="20"/>
                <w:szCs w:val="20"/>
              </w:rPr>
              <w:t xml:space="preserve">Benefit: </w:t>
            </w:r>
            <w:r w:rsidRPr="00692186">
              <w:rPr>
                <w:rFonts w:asciiTheme="minorHAnsi" w:hAnsiTheme="minorHAnsi" w:cstheme="minorHAnsi"/>
                <w:sz w:val="20"/>
                <w:szCs w:val="20"/>
              </w:rPr>
              <w:t xml:space="preserve">75% = $362.80 85% = $411.15 </w:t>
            </w:r>
          </w:p>
        </w:tc>
      </w:tr>
      <w:tr w:rsidR="000E44A6" w:rsidRPr="00962E1D" w14:paraId="1FE39440" w14:textId="77777777" w:rsidTr="00416192">
        <w:tc>
          <w:tcPr>
            <w:tcW w:w="1966" w:type="pct"/>
            <w:gridSpan w:val="2"/>
            <w:tcBorders>
              <w:bottom w:val="single" w:sz="4" w:space="0" w:color="auto"/>
              <w:right w:val="nil"/>
            </w:tcBorders>
            <w:shd w:val="clear" w:color="auto" w:fill="DDD9C3" w:themeFill="background2" w:themeFillShade="E6"/>
            <w:tcMar>
              <w:top w:w="38" w:type="dxa"/>
              <w:left w:w="38" w:type="dxa"/>
              <w:bottom w:w="38" w:type="dxa"/>
              <w:right w:w="38" w:type="dxa"/>
            </w:tcMar>
          </w:tcPr>
          <w:p w14:paraId="0028B931" w14:textId="77777777" w:rsidR="000E44A6" w:rsidRPr="00962E1D" w:rsidRDefault="000E44A6" w:rsidP="00416192">
            <w:pPr>
              <w:spacing w:after="0" w:line="240" w:lineRule="auto"/>
              <w:rPr>
                <w:rFonts w:asciiTheme="minorHAnsi" w:hAnsiTheme="minorHAnsi" w:cstheme="minorHAnsi"/>
                <w:sz w:val="20"/>
                <w:szCs w:val="20"/>
              </w:rPr>
            </w:pPr>
            <w:bookmarkStart w:id="46" w:name="_Hlk23669482"/>
            <w:bookmarkEnd w:id="40"/>
            <w:bookmarkEnd w:id="44"/>
            <w:bookmarkEnd w:id="45"/>
            <w:r w:rsidRPr="00962E1D">
              <w:rPr>
                <w:rFonts w:asciiTheme="minorHAnsi" w:hAnsiTheme="minorHAnsi" w:cstheme="minorHAnsi"/>
                <w:b/>
                <w:bCs/>
                <w:sz w:val="20"/>
                <w:szCs w:val="20"/>
              </w:rPr>
              <w:t>T8. SURGICAL OPERATIONS</w:t>
            </w:r>
          </w:p>
        </w:tc>
        <w:tc>
          <w:tcPr>
            <w:tcW w:w="3034" w:type="pct"/>
            <w:gridSpan w:val="2"/>
            <w:tcBorders>
              <w:left w:val="nil"/>
              <w:bottom w:val="single" w:sz="4" w:space="0" w:color="auto"/>
            </w:tcBorders>
            <w:shd w:val="clear" w:color="auto" w:fill="DDD9C3" w:themeFill="background2" w:themeFillShade="E6"/>
            <w:tcMar>
              <w:top w:w="38" w:type="dxa"/>
              <w:left w:w="38" w:type="dxa"/>
              <w:bottom w:w="38" w:type="dxa"/>
              <w:right w:w="38" w:type="dxa"/>
            </w:tcMar>
          </w:tcPr>
          <w:p w14:paraId="35552E72" w14:textId="77777777" w:rsidR="000E44A6" w:rsidRPr="00962E1D" w:rsidRDefault="000E44A6" w:rsidP="00416192">
            <w:pPr>
              <w:spacing w:after="0" w:line="240" w:lineRule="auto"/>
              <w:jc w:val="right"/>
              <w:rPr>
                <w:rFonts w:asciiTheme="minorHAnsi" w:hAnsiTheme="minorHAnsi" w:cstheme="minorHAnsi"/>
                <w:color w:val="000000" w:themeColor="text1"/>
                <w:sz w:val="20"/>
                <w:szCs w:val="20"/>
              </w:rPr>
            </w:pPr>
            <w:r>
              <w:rPr>
                <w:rFonts w:asciiTheme="minorHAnsi" w:hAnsiTheme="minorHAnsi" w:cstheme="minorHAnsi"/>
                <w:b/>
                <w:bCs/>
                <w:sz w:val="20"/>
                <w:szCs w:val="20"/>
              </w:rPr>
              <w:t>3. VASCULAR</w:t>
            </w:r>
          </w:p>
        </w:tc>
      </w:tr>
      <w:bookmarkEnd w:id="46"/>
      <w:tr w:rsidR="00692186" w:rsidRPr="00962E1D" w14:paraId="54E78E3A" w14:textId="77777777" w:rsidTr="0074038A">
        <w:tc>
          <w:tcPr>
            <w:tcW w:w="396" w:type="pct"/>
            <w:tcBorders>
              <w:bottom w:val="single" w:sz="4" w:space="0" w:color="auto"/>
            </w:tcBorders>
            <w:shd w:val="clear" w:color="auto" w:fill="auto"/>
            <w:tcMar>
              <w:top w:w="38" w:type="dxa"/>
              <w:left w:w="38" w:type="dxa"/>
              <w:bottom w:w="38" w:type="dxa"/>
              <w:right w:w="38" w:type="dxa"/>
            </w:tcMar>
            <w:vAlign w:val="bottom"/>
          </w:tcPr>
          <w:p w14:paraId="78BB0C06" w14:textId="77777777" w:rsidR="00692186" w:rsidRPr="00962E1D" w:rsidRDefault="00692186" w:rsidP="00692186">
            <w:pPr>
              <w:spacing w:after="0" w:line="240" w:lineRule="auto"/>
              <w:rPr>
                <w:rFonts w:asciiTheme="minorHAnsi" w:hAnsiTheme="minorHAnsi" w:cstheme="minorHAnsi"/>
                <w:sz w:val="20"/>
                <w:szCs w:val="20"/>
              </w:rPr>
            </w:pPr>
            <w:r>
              <w:rPr>
                <w:rFonts w:asciiTheme="minorHAnsi" w:hAnsiTheme="minorHAnsi" w:cstheme="minorHAnsi"/>
                <w:sz w:val="20"/>
                <w:szCs w:val="20"/>
              </w:rPr>
              <w:t>32523</w:t>
            </w:r>
          </w:p>
        </w:tc>
        <w:tc>
          <w:tcPr>
            <w:tcW w:w="4604" w:type="pct"/>
            <w:gridSpan w:val="3"/>
            <w:tcMar>
              <w:top w:w="38" w:type="dxa"/>
              <w:left w:w="38" w:type="dxa"/>
              <w:bottom w:w="38" w:type="dxa"/>
              <w:right w:w="38" w:type="dxa"/>
            </w:tcMar>
          </w:tcPr>
          <w:p w14:paraId="3AC94BE6" w14:textId="77777777" w:rsidR="00692186" w:rsidRPr="00692186" w:rsidRDefault="00692186" w:rsidP="00692186">
            <w:pPr>
              <w:pStyle w:val="Default"/>
              <w:rPr>
                <w:rFonts w:ascii="Calibri" w:hAnsi="Calibri" w:cs="Calibri"/>
                <w:sz w:val="20"/>
                <w:szCs w:val="20"/>
              </w:rPr>
            </w:pPr>
            <w:r w:rsidRPr="00692186">
              <w:rPr>
                <w:rFonts w:ascii="Calibri" w:hAnsi="Calibri" w:cs="Calibri"/>
                <w:sz w:val="20"/>
                <w:szCs w:val="20"/>
              </w:rPr>
              <w:t xml:space="preserve">Varicose veins, abolition of venous reflux by occlusion of a primary or recurrent great (long) or small (short) saphenous vein of one leg (and major tributaries of saphenous veins as necessary), using a radiofrequency catheter introduced by an endovenous catheter, if it is documented by duplex ultrasound that the great or small saphenous vein (whichever is to be treated) demonstrates reflux of 0.5 seconds or longer: </w:t>
            </w:r>
          </w:p>
          <w:p w14:paraId="57718AFF" w14:textId="77777777" w:rsidR="00692186" w:rsidRPr="00692186" w:rsidRDefault="00692186" w:rsidP="00692186">
            <w:pPr>
              <w:pStyle w:val="Default"/>
              <w:rPr>
                <w:rFonts w:ascii="Calibri" w:hAnsi="Calibri" w:cs="Calibri"/>
                <w:sz w:val="20"/>
                <w:szCs w:val="20"/>
              </w:rPr>
            </w:pPr>
            <w:r w:rsidRPr="00692186">
              <w:rPr>
                <w:rFonts w:ascii="Calibri" w:hAnsi="Calibri" w:cs="Calibri"/>
                <w:sz w:val="20"/>
                <w:szCs w:val="20"/>
              </w:rPr>
              <w:t xml:space="preserve">(a) including all preparation and immediate clinical aftercare (including excision or injection of either tributaries or incompetent perforating veins, or both); and </w:t>
            </w:r>
          </w:p>
          <w:p w14:paraId="39EE4DAD" w14:textId="77777777" w:rsidR="00692186" w:rsidRPr="00692186" w:rsidRDefault="00692186" w:rsidP="00692186">
            <w:pPr>
              <w:pStyle w:val="Default"/>
              <w:rPr>
                <w:rFonts w:ascii="Calibri" w:hAnsi="Calibri" w:cs="Calibri"/>
                <w:sz w:val="20"/>
                <w:szCs w:val="20"/>
              </w:rPr>
            </w:pPr>
            <w:r w:rsidRPr="00692186">
              <w:rPr>
                <w:rFonts w:ascii="Calibri" w:hAnsi="Calibri" w:cs="Calibri"/>
                <w:sz w:val="20"/>
                <w:szCs w:val="20"/>
              </w:rPr>
              <w:t xml:space="preserve">(b) not including endovenous laser therapy or cyanoacrylate embolisation; and </w:t>
            </w:r>
          </w:p>
          <w:p w14:paraId="0626B50D" w14:textId="52C9B5DB" w:rsidR="00C4246C" w:rsidRPr="00962E1D" w:rsidRDefault="00692186" w:rsidP="00C4246C">
            <w:pPr>
              <w:spacing w:after="0" w:line="240" w:lineRule="auto"/>
              <w:rPr>
                <w:rFonts w:asciiTheme="minorHAnsi" w:hAnsiTheme="minorHAnsi" w:cstheme="minorHAnsi"/>
                <w:color w:val="000000" w:themeColor="text1"/>
                <w:sz w:val="20"/>
                <w:szCs w:val="20"/>
              </w:rPr>
            </w:pPr>
            <w:r w:rsidRPr="00692186">
              <w:rPr>
                <w:rFonts w:cs="Calibri"/>
                <w:sz w:val="20"/>
                <w:szCs w:val="20"/>
              </w:rPr>
              <w:t xml:space="preserve">(c) not provided on the same occasion as a service described in any of items 32500, 32504 and 32507 </w:t>
            </w:r>
            <w:hyperlink r:id="rId54" w:tooltip="web-link to Note TN.8.2 on MBS online" w:history="1">
              <w:r w:rsidR="00C4246C" w:rsidRPr="00962E1D">
                <w:rPr>
                  <w:rStyle w:val="Hyperlink"/>
                  <w:rFonts w:asciiTheme="minorHAnsi" w:hAnsiTheme="minorHAnsi" w:cstheme="minorHAnsi"/>
                  <w:sz w:val="20"/>
                  <w:szCs w:val="20"/>
                </w:rPr>
                <w:t>Multiple Operation Rule</w:t>
              </w:r>
            </w:hyperlink>
          </w:p>
          <w:p w14:paraId="15FC66FA" w14:textId="77777777" w:rsidR="00692186" w:rsidRPr="00692186" w:rsidRDefault="00692186" w:rsidP="00C4246C">
            <w:pPr>
              <w:pStyle w:val="Default"/>
              <w:rPr>
                <w:rFonts w:ascii="Calibri" w:hAnsi="Calibri" w:cs="Calibri"/>
                <w:sz w:val="20"/>
                <w:szCs w:val="20"/>
              </w:rPr>
            </w:pPr>
            <w:r w:rsidRPr="00692186">
              <w:rPr>
                <w:rFonts w:ascii="Calibri" w:hAnsi="Calibri" w:cs="Calibri"/>
                <w:sz w:val="20"/>
                <w:szCs w:val="20"/>
              </w:rPr>
              <w:t xml:space="preserve">(Anaes.) </w:t>
            </w:r>
          </w:p>
          <w:p w14:paraId="0F074197" w14:textId="1F526488" w:rsidR="00692186" w:rsidRPr="00692186" w:rsidRDefault="00692186" w:rsidP="00692186">
            <w:pPr>
              <w:pStyle w:val="Default"/>
              <w:rPr>
                <w:rFonts w:ascii="Calibri" w:hAnsi="Calibri" w:cs="Calibri"/>
                <w:sz w:val="20"/>
                <w:szCs w:val="20"/>
              </w:rPr>
            </w:pPr>
            <w:r w:rsidRPr="00692186">
              <w:rPr>
                <w:rFonts w:ascii="Calibri" w:hAnsi="Calibri" w:cs="Calibri"/>
                <w:sz w:val="20"/>
                <w:szCs w:val="20"/>
              </w:rPr>
              <w:t xml:space="preserve">(See para </w:t>
            </w:r>
            <w:hyperlink r:id="rId55" w:tooltip="web-link to explanation of the note on MBS online" w:history="1">
              <w:r w:rsidRPr="00C4246C">
                <w:rPr>
                  <w:rStyle w:val="Hyperlink"/>
                  <w:rFonts w:ascii="Calibri" w:hAnsi="Calibri" w:cs="Calibri"/>
                  <w:sz w:val="20"/>
                  <w:szCs w:val="20"/>
                </w:rPr>
                <w:t>TN.8.33</w:t>
              </w:r>
            </w:hyperlink>
            <w:r w:rsidRPr="00692186">
              <w:rPr>
                <w:rFonts w:ascii="Calibri" w:hAnsi="Calibri" w:cs="Calibri"/>
                <w:sz w:val="20"/>
                <w:szCs w:val="20"/>
              </w:rPr>
              <w:t xml:space="preserve"> of explanatory notes to this Category) </w:t>
            </w:r>
          </w:p>
          <w:p w14:paraId="246BFD3F" w14:textId="77777777" w:rsidR="00692186" w:rsidRPr="00692186" w:rsidRDefault="00692186" w:rsidP="00692186">
            <w:pPr>
              <w:pStyle w:val="Default"/>
              <w:rPr>
                <w:rFonts w:ascii="Calibri" w:hAnsi="Calibri" w:cs="Calibri"/>
                <w:sz w:val="20"/>
                <w:szCs w:val="20"/>
              </w:rPr>
            </w:pPr>
            <w:r w:rsidRPr="00692186">
              <w:rPr>
                <w:rFonts w:ascii="Calibri" w:hAnsi="Calibri" w:cs="Calibri"/>
                <w:b/>
                <w:bCs/>
                <w:sz w:val="20"/>
                <w:szCs w:val="20"/>
              </w:rPr>
              <w:t xml:space="preserve">Fee: </w:t>
            </w:r>
            <w:r w:rsidRPr="00692186">
              <w:rPr>
                <w:rFonts w:ascii="Calibri" w:hAnsi="Calibri" w:cs="Calibri"/>
                <w:sz w:val="20"/>
                <w:szCs w:val="20"/>
              </w:rPr>
              <w:t xml:space="preserve">$542.15 </w:t>
            </w:r>
            <w:r w:rsidRPr="00692186">
              <w:rPr>
                <w:rFonts w:ascii="Calibri" w:hAnsi="Calibri" w:cs="Calibri"/>
                <w:b/>
                <w:bCs/>
                <w:sz w:val="20"/>
                <w:szCs w:val="20"/>
              </w:rPr>
              <w:t xml:space="preserve">Benefit: </w:t>
            </w:r>
            <w:r w:rsidRPr="00692186">
              <w:rPr>
                <w:rFonts w:ascii="Calibri" w:hAnsi="Calibri" w:cs="Calibri"/>
                <w:sz w:val="20"/>
                <w:szCs w:val="20"/>
              </w:rPr>
              <w:t xml:space="preserve">75% = $406.65 85% = $460.85 </w:t>
            </w:r>
          </w:p>
          <w:p w14:paraId="5DDF26FD" w14:textId="77777777" w:rsidR="00692186" w:rsidRPr="00962E1D" w:rsidRDefault="00692186" w:rsidP="00692186">
            <w:pPr>
              <w:spacing w:after="0" w:line="240" w:lineRule="auto"/>
              <w:rPr>
                <w:rFonts w:asciiTheme="minorHAnsi" w:hAnsiTheme="minorHAnsi" w:cstheme="minorHAnsi"/>
                <w:sz w:val="20"/>
                <w:szCs w:val="20"/>
              </w:rPr>
            </w:pPr>
            <w:r w:rsidRPr="00692186">
              <w:rPr>
                <w:rFonts w:cs="Calibri"/>
                <w:b/>
                <w:bCs/>
                <w:sz w:val="20"/>
                <w:szCs w:val="20"/>
              </w:rPr>
              <w:t xml:space="preserve">Extended Medicare Safety Net Cap: </w:t>
            </w:r>
            <w:r w:rsidRPr="00692186">
              <w:rPr>
                <w:rFonts w:cs="Calibri"/>
                <w:sz w:val="20"/>
                <w:szCs w:val="20"/>
              </w:rPr>
              <w:t>$81.35</w:t>
            </w:r>
            <w:r>
              <w:rPr>
                <w:sz w:val="18"/>
                <w:szCs w:val="18"/>
              </w:rPr>
              <w:t xml:space="preserve"> </w:t>
            </w:r>
          </w:p>
        </w:tc>
      </w:tr>
      <w:tr w:rsidR="00692186" w:rsidRPr="00962E1D" w14:paraId="1D2AD2AB" w14:textId="77777777" w:rsidTr="0074038A">
        <w:tc>
          <w:tcPr>
            <w:tcW w:w="396" w:type="pct"/>
            <w:tcBorders>
              <w:bottom w:val="single" w:sz="4" w:space="0" w:color="auto"/>
            </w:tcBorders>
            <w:shd w:val="clear" w:color="auto" w:fill="auto"/>
            <w:tcMar>
              <w:top w:w="38" w:type="dxa"/>
              <w:left w:w="38" w:type="dxa"/>
              <w:bottom w:w="38" w:type="dxa"/>
              <w:right w:w="38" w:type="dxa"/>
            </w:tcMar>
            <w:vAlign w:val="bottom"/>
          </w:tcPr>
          <w:p w14:paraId="52482A80" w14:textId="77777777" w:rsidR="00692186" w:rsidRPr="00962E1D" w:rsidRDefault="00FE38F5" w:rsidP="00692186">
            <w:pPr>
              <w:spacing w:after="0" w:line="240" w:lineRule="auto"/>
              <w:rPr>
                <w:rFonts w:asciiTheme="minorHAnsi" w:hAnsiTheme="minorHAnsi" w:cstheme="minorHAnsi"/>
                <w:sz w:val="20"/>
                <w:szCs w:val="20"/>
              </w:rPr>
            </w:pPr>
            <w:r>
              <w:rPr>
                <w:rFonts w:asciiTheme="minorHAnsi" w:hAnsiTheme="minorHAnsi" w:cstheme="minorHAnsi"/>
                <w:sz w:val="20"/>
                <w:szCs w:val="20"/>
              </w:rPr>
              <w:t>35526</w:t>
            </w:r>
          </w:p>
        </w:tc>
        <w:tc>
          <w:tcPr>
            <w:tcW w:w="4604" w:type="pct"/>
            <w:gridSpan w:val="3"/>
            <w:tcMar>
              <w:top w:w="38" w:type="dxa"/>
              <w:left w:w="38" w:type="dxa"/>
              <w:bottom w:w="38" w:type="dxa"/>
              <w:right w:w="38" w:type="dxa"/>
            </w:tcMar>
          </w:tcPr>
          <w:p w14:paraId="35934BC3" w14:textId="77777777" w:rsidR="00FE38F5" w:rsidRPr="00FE38F5" w:rsidRDefault="00FE38F5" w:rsidP="00FE38F5">
            <w:pPr>
              <w:pStyle w:val="Default"/>
              <w:rPr>
                <w:rFonts w:ascii="Calibri" w:hAnsi="Calibri" w:cs="Calibri"/>
                <w:sz w:val="20"/>
                <w:szCs w:val="20"/>
              </w:rPr>
            </w:pPr>
            <w:r w:rsidRPr="00FE38F5">
              <w:rPr>
                <w:rFonts w:ascii="Calibri" w:hAnsi="Calibri" w:cs="Calibri"/>
                <w:sz w:val="20"/>
                <w:szCs w:val="20"/>
              </w:rPr>
              <w:t xml:space="preserve">Varicose veins, abolition of venous reflux by occlusion of a primary or recurrent great (long) and small (short) saphenous vein of one leg (and major tributaries of saphenous veins as necessary), using a radiofrequency catheter introduced by an endovenous catheter, if it is documented by duplex ultrasound that the great and small saphenous veins demonstrate reflux of 0.5 seconds or longer: </w:t>
            </w:r>
          </w:p>
          <w:p w14:paraId="6ECE5AD1" w14:textId="77777777" w:rsidR="00FE38F5" w:rsidRPr="00FE38F5" w:rsidRDefault="00FE38F5" w:rsidP="00FE38F5">
            <w:pPr>
              <w:pStyle w:val="Default"/>
              <w:rPr>
                <w:rFonts w:ascii="Calibri" w:hAnsi="Calibri" w:cs="Calibri"/>
                <w:sz w:val="20"/>
                <w:szCs w:val="20"/>
              </w:rPr>
            </w:pPr>
            <w:r w:rsidRPr="00FE38F5">
              <w:rPr>
                <w:rFonts w:ascii="Calibri" w:hAnsi="Calibri" w:cs="Calibri"/>
                <w:sz w:val="20"/>
                <w:szCs w:val="20"/>
              </w:rPr>
              <w:t xml:space="preserve">(a) including all preparation and immediate clinical aftercare (including excision or injection of either tributaries or incompetent perforating veins, or both); and </w:t>
            </w:r>
          </w:p>
          <w:p w14:paraId="7D7F021A" w14:textId="77777777" w:rsidR="00FE38F5" w:rsidRPr="00FE38F5" w:rsidRDefault="00FE38F5" w:rsidP="00FE38F5">
            <w:pPr>
              <w:pStyle w:val="Default"/>
              <w:rPr>
                <w:rFonts w:ascii="Calibri" w:hAnsi="Calibri" w:cs="Calibri"/>
                <w:sz w:val="20"/>
                <w:szCs w:val="20"/>
              </w:rPr>
            </w:pPr>
            <w:r w:rsidRPr="00FE38F5">
              <w:rPr>
                <w:rFonts w:ascii="Calibri" w:hAnsi="Calibri" w:cs="Calibri"/>
                <w:sz w:val="20"/>
                <w:szCs w:val="20"/>
              </w:rPr>
              <w:t xml:space="preserve">(b) not including endovenous laser therapy or cyanoacrylate embolisation; and </w:t>
            </w:r>
          </w:p>
          <w:p w14:paraId="0C809B28" w14:textId="36E7844E" w:rsidR="00C4246C" w:rsidRPr="00962E1D" w:rsidRDefault="00FE38F5" w:rsidP="00C4246C">
            <w:pPr>
              <w:spacing w:after="0" w:line="240" w:lineRule="auto"/>
              <w:rPr>
                <w:rFonts w:asciiTheme="minorHAnsi" w:hAnsiTheme="minorHAnsi" w:cstheme="minorHAnsi"/>
                <w:color w:val="000000" w:themeColor="text1"/>
                <w:sz w:val="20"/>
                <w:szCs w:val="20"/>
              </w:rPr>
            </w:pPr>
            <w:r w:rsidRPr="00FE38F5">
              <w:rPr>
                <w:rFonts w:cs="Calibri"/>
                <w:sz w:val="20"/>
                <w:szCs w:val="20"/>
              </w:rPr>
              <w:t xml:space="preserve">(c) not provided on the same occasion as a service described in any of items 32500, 32504 and 32507 </w:t>
            </w:r>
            <w:hyperlink r:id="rId56" w:tooltip="web-link to Note TN.8.2 on MBS online" w:history="1">
              <w:r w:rsidR="00C4246C" w:rsidRPr="00962E1D">
                <w:rPr>
                  <w:rStyle w:val="Hyperlink"/>
                  <w:rFonts w:asciiTheme="minorHAnsi" w:hAnsiTheme="minorHAnsi" w:cstheme="minorHAnsi"/>
                  <w:sz w:val="20"/>
                  <w:szCs w:val="20"/>
                </w:rPr>
                <w:t>Multiple Operation Rule</w:t>
              </w:r>
            </w:hyperlink>
          </w:p>
          <w:p w14:paraId="3CCCFCD0" w14:textId="77777777" w:rsidR="00FE38F5" w:rsidRPr="00FE38F5" w:rsidRDefault="00FE38F5" w:rsidP="00C4246C">
            <w:pPr>
              <w:pStyle w:val="Default"/>
              <w:rPr>
                <w:rFonts w:ascii="Calibri" w:hAnsi="Calibri" w:cs="Calibri"/>
                <w:sz w:val="20"/>
                <w:szCs w:val="20"/>
              </w:rPr>
            </w:pPr>
            <w:r w:rsidRPr="00FE38F5">
              <w:rPr>
                <w:rFonts w:ascii="Calibri" w:hAnsi="Calibri" w:cs="Calibri"/>
                <w:sz w:val="20"/>
                <w:szCs w:val="20"/>
              </w:rPr>
              <w:t xml:space="preserve">(Anaes.) </w:t>
            </w:r>
          </w:p>
          <w:p w14:paraId="1F0B82A5" w14:textId="6ACB8870" w:rsidR="00C4246C" w:rsidRPr="00692186" w:rsidRDefault="00C4246C" w:rsidP="00C4246C">
            <w:pPr>
              <w:pStyle w:val="Default"/>
              <w:rPr>
                <w:rFonts w:ascii="Calibri" w:hAnsi="Calibri" w:cs="Calibri"/>
                <w:sz w:val="20"/>
                <w:szCs w:val="20"/>
              </w:rPr>
            </w:pPr>
            <w:r w:rsidRPr="00692186">
              <w:rPr>
                <w:rFonts w:ascii="Calibri" w:hAnsi="Calibri" w:cs="Calibri"/>
                <w:sz w:val="20"/>
                <w:szCs w:val="20"/>
              </w:rPr>
              <w:t xml:space="preserve">(See para </w:t>
            </w:r>
            <w:hyperlink r:id="rId57" w:tooltip="web-link to explanation of the note on MBS online" w:history="1">
              <w:r w:rsidRPr="00C4246C">
                <w:rPr>
                  <w:rStyle w:val="Hyperlink"/>
                  <w:rFonts w:ascii="Calibri" w:hAnsi="Calibri" w:cs="Calibri"/>
                  <w:sz w:val="20"/>
                  <w:szCs w:val="20"/>
                </w:rPr>
                <w:t>TN.8.33</w:t>
              </w:r>
            </w:hyperlink>
            <w:r w:rsidRPr="00692186">
              <w:rPr>
                <w:rFonts w:ascii="Calibri" w:hAnsi="Calibri" w:cs="Calibri"/>
                <w:sz w:val="20"/>
                <w:szCs w:val="20"/>
              </w:rPr>
              <w:t xml:space="preserve"> of explanatory notes to this Category) </w:t>
            </w:r>
          </w:p>
          <w:p w14:paraId="179FA792" w14:textId="77777777" w:rsidR="00FE38F5" w:rsidRPr="00FE38F5" w:rsidRDefault="00FE38F5" w:rsidP="00FE38F5">
            <w:pPr>
              <w:pStyle w:val="Default"/>
              <w:rPr>
                <w:rFonts w:ascii="Calibri" w:hAnsi="Calibri" w:cs="Calibri"/>
                <w:sz w:val="20"/>
                <w:szCs w:val="20"/>
              </w:rPr>
            </w:pPr>
            <w:r w:rsidRPr="00FE38F5">
              <w:rPr>
                <w:rFonts w:ascii="Calibri" w:hAnsi="Calibri" w:cs="Calibri"/>
                <w:b/>
                <w:bCs/>
                <w:sz w:val="20"/>
                <w:szCs w:val="20"/>
              </w:rPr>
              <w:t xml:space="preserve">Fee: </w:t>
            </w:r>
            <w:r w:rsidRPr="00FE38F5">
              <w:rPr>
                <w:rFonts w:ascii="Calibri" w:hAnsi="Calibri" w:cs="Calibri"/>
                <w:sz w:val="20"/>
                <w:szCs w:val="20"/>
              </w:rPr>
              <w:t xml:space="preserve">$806.00 </w:t>
            </w:r>
            <w:r w:rsidRPr="00FE38F5">
              <w:rPr>
                <w:rFonts w:ascii="Calibri" w:hAnsi="Calibri" w:cs="Calibri"/>
                <w:b/>
                <w:bCs/>
                <w:sz w:val="20"/>
                <w:szCs w:val="20"/>
              </w:rPr>
              <w:t xml:space="preserve">Benefit: </w:t>
            </w:r>
            <w:r w:rsidRPr="00FE38F5">
              <w:rPr>
                <w:rFonts w:ascii="Calibri" w:hAnsi="Calibri" w:cs="Calibri"/>
                <w:sz w:val="20"/>
                <w:szCs w:val="20"/>
              </w:rPr>
              <w:t xml:space="preserve">75% = $604.50 85% = $721.30 </w:t>
            </w:r>
          </w:p>
          <w:p w14:paraId="62EC4548" w14:textId="77777777" w:rsidR="00692186" w:rsidRPr="00962E1D" w:rsidRDefault="00FE38F5" w:rsidP="00FE38F5">
            <w:pPr>
              <w:spacing w:after="0" w:line="240" w:lineRule="auto"/>
              <w:rPr>
                <w:rFonts w:asciiTheme="minorHAnsi" w:hAnsiTheme="minorHAnsi" w:cstheme="minorHAnsi"/>
                <w:sz w:val="20"/>
                <w:szCs w:val="20"/>
              </w:rPr>
            </w:pPr>
            <w:r w:rsidRPr="00FE38F5">
              <w:rPr>
                <w:rFonts w:cs="Calibri"/>
                <w:b/>
                <w:bCs/>
                <w:sz w:val="20"/>
                <w:szCs w:val="20"/>
              </w:rPr>
              <w:t xml:space="preserve">Extended Medicare Safety Net Cap: </w:t>
            </w:r>
            <w:r w:rsidRPr="00FE38F5">
              <w:rPr>
                <w:rFonts w:cs="Calibri"/>
                <w:sz w:val="20"/>
                <w:szCs w:val="20"/>
              </w:rPr>
              <w:t>$80.60</w:t>
            </w:r>
            <w:r>
              <w:rPr>
                <w:sz w:val="18"/>
                <w:szCs w:val="18"/>
              </w:rPr>
              <w:t xml:space="preserve"> </w:t>
            </w:r>
          </w:p>
        </w:tc>
      </w:tr>
      <w:tr w:rsidR="000E44A6" w:rsidRPr="00962E1D" w14:paraId="01A30CE1" w14:textId="77777777" w:rsidTr="00416192">
        <w:tc>
          <w:tcPr>
            <w:tcW w:w="1966" w:type="pct"/>
            <w:gridSpan w:val="2"/>
            <w:tcBorders>
              <w:bottom w:val="single" w:sz="4" w:space="0" w:color="auto"/>
              <w:right w:val="nil"/>
            </w:tcBorders>
            <w:shd w:val="clear" w:color="auto" w:fill="DDD9C3" w:themeFill="background2" w:themeFillShade="E6"/>
            <w:tcMar>
              <w:top w:w="38" w:type="dxa"/>
              <w:left w:w="38" w:type="dxa"/>
              <w:bottom w:w="38" w:type="dxa"/>
              <w:right w:w="38" w:type="dxa"/>
            </w:tcMar>
          </w:tcPr>
          <w:p w14:paraId="0EE0B919" w14:textId="77777777" w:rsidR="000E44A6" w:rsidRPr="00962E1D" w:rsidRDefault="000E44A6" w:rsidP="00416192">
            <w:pPr>
              <w:spacing w:after="0" w:line="240" w:lineRule="auto"/>
              <w:rPr>
                <w:rFonts w:asciiTheme="minorHAnsi" w:hAnsiTheme="minorHAnsi" w:cstheme="minorHAnsi"/>
                <w:sz w:val="20"/>
                <w:szCs w:val="20"/>
              </w:rPr>
            </w:pPr>
            <w:r w:rsidRPr="00962E1D">
              <w:rPr>
                <w:rFonts w:asciiTheme="minorHAnsi" w:hAnsiTheme="minorHAnsi" w:cstheme="minorHAnsi"/>
                <w:b/>
                <w:bCs/>
                <w:sz w:val="20"/>
                <w:szCs w:val="20"/>
              </w:rPr>
              <w:t>T8. SURGICAL OPERATIONS</w:t>
            </w:r>
          </w:p>
        </w:tc>
        <w:tc>
          <w:tcPr>
            <w:tcW w:w="3034" w:type="pct"/>
            <w:gridSpan w:val="2"/>
            <w:tcBorders>
              <w:left w:val="nil"/>
              <w:bottom w:val="single" w:sz="4" w:space="0" w:color="auto"/>
            </w:tcBorders>
            <w:shd w:val="clear" w:color="auto" w:fill="DDD9C3" w:themeFill="background2" w:themeFillShade="E6"/>
            <w:tcMar>
              <w:top w:w="38" w:type="dxa"/>
              <w:left w:w="38" w:type="dxa"/>
              <w:bottom w:w="38" w:type="dxa"/>
              <w:right w:w="38" w:type="dxa"/>
            </w:tcMar>
          </w:tcPr>
          <w:p w14:paraId="5E29B8CA" w14:textId="77777777" w:rsidR="000E44A6" w:rsidRPr="00962E1D" w:rsidRDefault="000E44A6" w:rsidP="00416192">
            <w:pPr>
              <w:spacing w:after="0" w:line="240" w:lineRule="auto"/>
              <w:jc w:val="right"/>
              <w:rPr>
                <w:rFonts w:asciiTheme="minorHAnsi" w:hAnsiTheme="minorHAnsi" w:cstheme="minorHAnsi"/>
                <w:color w:val="000000" w:themeColor="text1"/>
                <w:sz w:val="20"/>
                <w:szCs w:val="20"/>
              </w:rPr>
            </w:pPr>
            <w:r>
              <w:rPr>
                <w:rFonts w:asciiTheme="minorHAnsi" w:hAnsiTheme="minorHAnsi" w:cstheme="minorHAnsi"/>
                <w:b/>
                <w:bCs/>
                <w:sz w:val="20"/>
                <w:szCs w:val="20"/>
              </w:rPr>
              <w:t>4. GYNAECOLOGICAL</w:t>
            </w:r>
          </w:p>
        </w:tc>
      </w:tr>
      <w:tr w:rsidR="00692186" w:rsidRPr="00962E1D" w14:paraId="61CE2C41" w14:textId="77777777" w:rsidTr="0074038A">
        <w:tc>
          <w:tcPr>
            <w:tcW w:w="396" w:type="pct"/>
            <w:tcBorders>
              <w:bottom w:val="single" w:sz="4" w:space="0" w:color="auto"/>
            </w:tcBorders>
            <w:shd w:val="clear" w:color="auto" w:fill="auto"/>
            <w:tcMar>
              <w:top w:w="38" w:type="dxa"/>
              <w:left w:w="38" w:type="dxa"/>
              <w:bottom w:w="38" w:type="dxa"/>
              <w:right w:w="38" w:type="dxa"/>
            </w:tcMar>
            <w:vAlign w:val="bottom"/>
          </w:tcPr>
          <w:p w14:paraId="6731D200" w14:textId="77777777" w:rsidR="00692186" w:rsidRPr="00962E1D" w:rsidRDefault="000E44A6" w:rsidP="00692186">
            <w:pPr>
              <w:spacing w:after="0" w:line="240" w:lineRule="auto"/>
              <w:rPr>
                <w:rFonts w:asciiTheme="minorHAnsi" w:hAnsiTheme="minorHAnsi" w:cstheme="minorHAnsi"/>
                <w:sz w:val="20"/>
                <w:szCs w:val="20"/>
              </w:rPr>
            </w:pPr>
            <w:r>
              <w:rPr>
                <w:rFonts w:asciiTheme="minorHAnsi" w:hAnsiTheme="minorHAnsi" w:cstheme="minorHAnsi"/>
                <w:sz w:val="20"/>
                <w:szCs w:val="20"/>
              </w:rPr>
              <w:t>35616</w:t>
            </w:r>
          </w:p>
        </w:tc>
        <w:tc>
          <w:tcPr>
            <w:tcW w:w="4604" w:type="pct"/>
            <w:gridSpan w:val="3"/>
            <w:tcBorders>
              <w:bottom w:val="single" w:sz="4" w:space="0" w:color="auto"/>
            </w:tcBorders>
            <w:shd w:val="clear" w:color="auto" w:fill="auto"/>
            <w:tcMar>
              <w:top w:w="38" w:type="dxa"/>
              <w:left w:w="38" w:type="dxa"/>
              <w:bottom w:w="38" w:type="dxa"/>
              <w:right w:w="38" w:type="dxa"/>
            </w:tcMar>
            <w:vAlign w:val="bottom"/>
          </w:tcPr>
          <w:p w14:paraId="7D524807" w14:textId="77777777" w:rsidR="00C4246C" w:rsidRDefault="000E44A6" w:rsidP="000E44A6">
            <w:pPr>
              <w:pStyle w:val="Default"/>
              <w:rPr>
                <w:rFonts w:asciiTheme="minorHAnsi" w:hAnsiTheme="minorHAnsi" w:cstheme="minorHAnsi"/>
                <w:sz w:val="20"/>
                <w:szCs w:val="20"/>
              </w:rPr>
            </w:pPr>
            <w:r w:rsidRPr="000E44A6">
              <w:rPr>
                <w:rFonts w:asciiTheme="minorHAnsi" w:hAnsiTheme="minorHAnsi" w:cstheme="minorHAnsi"/>
                <w:sz w:val="20"/>
                <w:szCs w:val="20"/>
              </w:rPr>
              <w:t>ENDOMETRIUM, endoscopic examination of and ablation of, by microwave or thermal balloon or radiofrequency electrosurgery, for chronic refractory menorrhagia including any hysteroscopy performed on the same day, with or without uterine curettage</w:t>
            </w:r>
          </w:p>
          <w:p w14:paraId="58A22DC7" w14:textId="1D3E244E" w:rsidR="00C4246C" w:rsidRPr="00962E1D" w:rsidRDefault="00A32E5A" w:rsidP="00C4246C">
            <w:pPr>
              <w:spacing w:after="0" w:line="240" w:lineRule="auto"/>
              <w:rPr>
                <w:rFonts w:asciiTheme="minorHAnsi" w:hAnsiTheme="minorHAnsi" w:cstheme="minorHAnsi"/>
                <w:color w:val="000000" w:themeColor="text1"/>
                <w:sz w:val="20"/>
                <w:szCs w:val="20"/>
              </w:rPr>
            </w:pPr>
            <w:hyperlink r:id="rId58" w:tooltip="web-link to Note TN.8.2 on MBS online" w:history="1">
              <w:r w:rsidR="00C4246C" w:rsidRPr="00962E1D">
                <w:rPr>
                  <w:rStyle w:val="Hyperlink"/>
                  <w:rFonts w:asciiTheme="minorHAnsi" w:hAnsiTheme="minorHAnsi" w:cstheme="minorHAnsi"/>
                  <w:sz w:val="20"/>
                  <w:szCs w:val="20"/>
                </w:rPr>
                <w:t>Multiple Operation Rule</w:t>
              </w:r>
            </w:hyperlink>
          </w:p>
          <w:p w14:paraId="60C3013C" w14:textId="77777777" w:rsidR="000E44A6" w:rsidRPr="000E44A6" w:rsidRDefault="000E44A6" w:rsidP="000E44A6">
            <w:pPr>
              <w:pStyle w:val="Default"/>
              <w:rPr>
                <w:rFonts w:asciiTheme="minorHAnsi" w:hAnsiTheme="minorHAnsi" w:cstheme="minorHAnsi"/>
                <w:sz w:val="20"/>
                <w:szCs w:val="20"/>
              </w:rPr>
            </w:pPr>
            <w:r w:rsidRPr="000E44A6">
              <w:rPr>
                <w:rFonts w:asciiTheme="minorHAnsi" w:hAnsiTheme="minorHAnsi" w:cstheme="minorHAnsi"/>
                <w:sz w:val="20"/>
                <w:szCs w:val="20"/>
              </w:rPr>
              <w:t xml:space="preserve">(Anaes.) </w:t>
            </w:r>
          </w:p>
          <w:p w14:paraId="341341C0" w14:textId="77777777" w:rsidR="00692186" w:rsidRPr="00962E1D" w:rsidRDefault="000E44A6" w:rsidP="000E44A6">
            <w:pPr>
              <w:spacing w:after="0" w:line="240" w:lineRule="auto"/>
              <w:rPr>
                <w:rFonts w:asciiTheme="minorHAnsi" w:hAnsiTheme="minorHAnsi" w:cstheme="minorHAnsi"/>
                <w:color w:val="000000" w:themeColor="text1"/>
                <w:sz w:val="20"/>
                <w:szCs w:val="20"/>
              </w:rPr>
            </w:pPr>
            <w:r w:rsidRPr="000E44A6">
              <w:rPr>
                <w:rFonts w:asciiTheme="minorHAnsi" w:hAnsiTheme="minorHAnsi" w:cstheme="minorHAnsi"/>
                <w:b/>
                <w:bCs/>
                <w:sz w:val="20"/>
                <w:szCs w:val="20"/>
              </w:rPr>
              <w:t xml:space="preserve">Fee: </w:t>
            </w:r>
            <w:r w:rsidRPr="000E44A6">
              <w:rPr>
                <w:rFonts w:asciiTheme="minorHAnsi" w:hAnsiTheme="minorHAnsi" w:cstheme="minorHAnsi"/>
                <w:sz w:val="20"/>
                <w:szCs w:val="20"/>
              </w:rPr>
              <w:t xml:space="preserve">$456.80 </w:t>
            </w:r>
            <w:r w:rsidRPr="000E44A6">
              <w:rPr>
                <w:rFonts w:asciiTheme="minorHAnsi" w:hAnsiTheme="minorHAnsi" w:cstheme="minorHAnsi"/>
                <w:b/>
                <w:bCs/>
                <w:sz w:val="20"/>
                <w:szCs w:val="20"/>
              </w:rPr>
              <w:t xml:space="preserve">Benefit: </w:t>
            </w:r>
            <w:r w:rsidRPr="000E44A6">
              <w:rPr>
                <w:rFonts w:asciiTheme="minorHAnsi" w:hAnsiTheme="minorHAnsi" w:cstheme="minorHAnsi"/>
                <w:sz w:val="20"/>
                <w:szCs w:val="20"/>
              </w:rPr>
              <w:t>75% = $342.60</w:t>
            </w:r>
            <w:r>
              <w:rPr>
                <w:sz w:val="18"/>
                <w:szCs w:val="18"/>
              </w:rPr>
              <w:t xml:space="preserve"> </w:t>
            </w:r>
          </w:p>
        </w:tc>
      </w:tr>
      <w:tr w:rsidR="004E7391" w:rsidRPr="00962E1D" w14:paraId="14031659" w14:textId="77777777" w:rsidTr="00416192">
        <w:tc>
          <w:tcPr>
            <w:tcW w:w="1966" w:type="pct"/>
            <w:gridSpan w:val="2"/>
            <w:tcBorders>
              <w:bottom w:val="single" w:sz="4" w:space="0" w:color="auto"/>
              <w:right w:val="nil"/>
            </w:tcBorders>
            <w:shd w:val="clear" w:color="auto" w:fill="DDD9C3" w:themeFill="background2" w:themeFillShade="E6"/>
            <w:tcMar>
              <w:top w:w="38" w:type="dxa"/>
              <w:left w:w="38" w:type="dxa"/>
              <w:bottom w:w="38" w:type="dxa"/>
              <w:right w:w="38" w:type="dxa"/>
            </w:tcMar>
          </w:tcPr>
          <w:p w14:paraId="3D849AB9" w14:textId="77777777" w:rsidR="004E7391" w:rsidRPr="00962E1D" w:rsidRDefault="004E7391" w:rsidP="00416192">
            <w:pPr>
              <w:spacing w:after="0" w:line="240" w:lineRule="auto"/>
              <w:rPr>
                <w:rFonts w:asciiTheme="minorHAnsi" w:hAnsiTheme="minorHAnsi" w:cstheme="minorHAnsi"/>
                <w:sz w:val="20"/>
                <w:szCs w:val="20"/>
              </w:rPr>
            </w:pPr>
            <w:r w:rsidRPr="00962E1D">
              <w:rPr>
                <w:rFonts w:asciiTheme="minorHAnsi" w:hAnsiTheme="minorHAnsi" w:cstheme="minorHAnsi"/>
                <w:b/>
                <w:bCs/>
                <w:sz w:val="20"/>
                <w:szCs w:val="20"/>
              </w:rPr>
              <w:t>T8. SURGICAL OPERATIONS</w:t>
            </w:r>
          </w:p>
        </w:tc>
        <w:tc>
          <w:tcPr>
            <w:tcW w:w="3034" w:type="pct"/>
            <w:gridSpan w:val="2"/>
            <w:tcBorders>
              <w:left w:val="nil"/>
              <w:bottom w:val="single" w:sz="4" w:space="0" w:color="auto"/>
            </w:tcBorders>
            <w:shd w:val="clear" w:color="auto" w:fill="DDD9C3" w:themeFill="background2" w:themeFillShade="E6"/>
            <w:tcMar>
              <w:top w:w="38" w:type="dxa"/>
              <w:left w:w="38" w:type="dxa"/>
              <w:bottom w:w="38" w:type="dxa"/>
              <w:right w:w="38" w:type="dxa"/>
            </w:tcMar>
          </w:tcPr>
          <w:p w14:paraId="23306E45" w14:textId="77777777" w:rsidR="004E7391" w:rsidRPr="00962E1D" w:rsidRDefault="004E7391" w:rsidP="00416192">
            <w:pPr>
              <w:spacing w:after="0" w:line="240" w:lineRule="auto"/>
              <w:jc w:val="right"/>
              <w:rPr>
                <w:rFonts w:asciiTheme="minorHAnsi" w:hAnsiTheme="minorHAnsi" w:cstheme="minorHAnsi"/>
                <w:color w:val="000000" w:themeColor="text1"/>
                <w:sz w:val="20"/>
                <w:szCs w:val="20"/>
              </w:rPr>
            </w:pPr>
            <w:r>
              <w:rPr>
                <w:rFonts w:asciiTheme="minorHAnsi" w:hAnsiTheme="minorHAnsi" w:cstheme="minorHAnsi"/>
                <w:b/>
                <w:bCs/>
                <w:sz w:val="20"/>
                <w:szCs w:val="20"/>
              </w:rPr>
              <w:t>5. UROLOGICAL</w:t>
            </w:r>
          </w:p>
        </w:tc>
      </w:tr>
      <w:tr w:rsidR="00221A81" w:rsidRPr="004E7391" w14:paraId="46ABAE6E" w14:textId="77777777" w:rsidTr="0074038A">
        <w:tc>
          <w:tcPr>
            <w:tcW w:w="396" w:type="pct"/>
            <w:tcBorders>
              <w:bottom w:val="single" w:sz="4" w:space="0" w:color="auto"/>
            </w:tcBorders>
            <w:shd w:val="clear" w:color="auto" w:fill="auto"/>
            <w:tcMar>
              <w:top w:w="38" w:type="dxa"/>
              <w:left w:w="38" w:type="dxa"/>
              <w:bottom w:w="38" w:type="dxa"/>
              <w:right w:w="38" w:type="dxa"/>
            </w:tcMar>
            <w:vAlign w:val="bottom"/>
          </w:tcPr>
          <w:p w14:paraId="557D2088" w14:textId="77777777" w:rsidR="00221A81" w:rsidRPr="004E7391" w:rsidRDefault="00221A81" w:rsidP="00221A81">
            <w:pPr>
              <w:spacing w:after="0" w:line="240" w:lineRule="auto"/>
              <w:rPr>
                <w:rFonts w:asciiTheme="minorHAnsi" w:hAnsiTheme="minorHAnsi" w:cstheme="minorHAnsi"/>
                <w:sz w:val="20"/>
                <w:szCs w:val="20"/>
              </w:rPr>
            </w:pPr>
            <w:r>
              <w:rPr>
                <w:rFonts w:asciiTheme="minorHAnsi" w:hAnsiTheme="minorHAnsi" w:cstheme="minorHAnsi"/>
                <w:sz w:val="20"/>
                <w:szCs w:val="20"/>
              </w:rPr>
              <w:t>37201</w:t>
            </w:r>
          </w:p>
        </w:tc>
        <w:tc>
          <w:tcPr>
            <w:tcW w:w="4604" w:type="pct"/>
            <w:gridSpan w:val="3"/>
            <w:tcMar>
              <w:top w:w="38" w:type="dxa"/>
              <w:left w:w="38" w:type="dxa"/>
              <w:bottom w:w="38" w:type="dxa"/>
              <w:right w:w="38" w:type="dxa"/>
            </w:tcMar>
          </w:tcPr>
          <w:p w14:paraId="3C55F732" w14:textId="77777777" w:rsidR="00495C50" w:rsidRDefault="00221A81" w:rsidP="00221A81">
            <w:pPr>
              <w:pStyle w:val="Default"/>
              <w:rPr>
                <w:rFonts w:ascii="Calibri" w:hAnsi="Calibri" w:cs="Calibri"/>
                <w:sz w:val="20"/>
                <w:szCs w:val="20"/>
              </w:rPr>
            </w:pPr>
            <w:r w:rsidRPr="00221A81">
              <w:rPr>
                <w:rFonts w:ascii="Calibri" w:hAnsi="Calibri" w:cs="Calibri"/>
                <w:sz w:val="20"/>
                <w:szCs w:val="20"/>
              </w:rPr>
              <w:t xml:space="preserve">PROSTATE, transurethral radio-frequency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services to which item 36854, 37203, 37206, 37207, 37208, 37245, 37303, 37321 or 37324 applies </w:t>
            </w:r>
          </w:p>
          <w:p w14:paraId="48F90152" w14:textId="7403824C" w:rsidR="00495C50" w:rsidRPr="00962E1D" w:rsidRDefault="00A32E5A" w:rsidP="00495C50">
            <w:pPr>
              <w:spacing w:after="0" w:line="240" w:lineRule="auto"/>
              <w:rPr>
                <w:rFonts w:asciiTheme="minorHAnsi" w:hAnsiTheme="minorHAnsi" w:cstheme="minorHAnsi"/>
                <w:color w:val="000000" w:themeColor="text1"/>
                <w:sz w:val="20"/>
                <w:szCs w:val="20"/>
              </w:rPr>
            </w:pPr>
            <w:hyperlink r:id="rId59" w:tooltip="web-link to Note TN.8.2 on MBS online" w:history="1">
              <w:r w:rsidR="00495C50" w:rsidRPr="00962E1D">
                <w:rPr>
                  <w:rStyle w:val="Hyperlink"/>
                  <w:rFonts w:asciiTheme="minorHAnsi" w:hAnsiTheme="minorHAnsi" w:cstheme="minorHAnsi"/>
                  <w:sz w:val="20"/>
                  <w:szCs w:val="20"/>
                </w:rPr>
                <w:t>Multiple Operation Rule</w:t>
              </w:r>
            </w:hyperlink>
          </w:p>
          <w:p w14:paraId="13B47D8F" w14:textId="77777777" w:rsidR="00221A81" w:rsidRPr="00221A81" w:rsidRDefault="00221A81" w:rsidP="00221A81">
            <w:pPr>
              <w:pStyle w:val="Default"/>
              <w:rPr>
                <w:rFonts w:ascii="Calibri" w:hAnsi="Calibri" w:cs="Calibri"/>
                <w:sz w:val="20"/>
                <w:szCs w:val="20"/>
              </w:rPr>
            </w:pPr>
            <w:r w:rsidRPr="00221A81">
              <w:rPr>
                <w:rFonts w:ascii="Calibri" w:hAnsi="Calibri" w:cs="Calibri"/>
                <w:sz w:val="20"/>
                <w:szCs w:val="20"/>
              </w:rPr>
              <w:t xml:space="preserve">(Anaes.) </w:t>
            </w:r>
          </w:p>
          <w:p w14:paraId="0E419777" w14:textId="45AAA621" w:rsidR="00221A81" w:rsidRPr="00221A81" w:rsidRDefault="00221A81" w:rsidP="00221A81">
            <w:pPr>
              <w:pStyle w:val="Default"/>
              <w:rPr>
                <w:rFonts w:ascii="Calibri" w:hAnsi="Calibri" w:cs="Calibri"/>
                <w:sz w:val="20"/>
                <w:szCs w:val="20"/>
              </w:rPr>
            </w:pPr>
            <w:r w:rsidRPr="00221A81">
              <w:rPr>
                <w:rFonts w:ascii="Calibri" w:hAnsi="Calibri" w:cs="Calibri"/>
                <w:sz w:val="20"/>
                <w:szCs w:val="20"/>
              </w:rPr>
              <w:t xml:space="preserve">(See para </w:t>
            </w:r>
            <w:hyperlink r:id="rId60" w:tooltip="web-link to explanation of Note TN.8.53 on MBS online" w:history="1">
              <w:r w:rsidRPr="0098547B">
                <w:rPr>
                  <w:rStyle w:val="Hyperlink"/>
                  <w:rFonts w:ascii="Calibri" w:hAnsi="Calibri" w:cs="Calibri"/>
                  <w:sz w:val="20"/>
                  <w:szCs w:val="20"/>
                </w:rPr>
                <w:t>TN.8.53</w:t>
              </w:r>
            </w:hyperlink>
            <w:r w:rsidRPr="00221A81">
              <w:rPr>
                <w:rFonts w:ascii="Calibri" w:hAnsi="Calibri" w:cs="Calibri"/>
                <w:sz w:val="20"/>
                <w:szCs w:val="20"/>
              </w:rPr>
              <w:t xml:space="preserve"> of explanatory notes to this Category) </w:t>
            </w:r>
          </w:p>
          <w:p w14:paraId="055C72C5" w14:textId="77777777" w:rsidR="00221A81" w:rsidRPr="00221A81" w:rsidRDefault="00221A81" w:rsidP="00221A81">
            <w:pPr>
              <w:pStyle w:val="Default"/>
              <w:rPr>
                <w:rFonts w:ascii="Calibri" w:hAnsi="Calibri" w:cs="Calibri"/>
                <w:sz w:val="20"/>
                <w:szCs w:val="20"/>
              </w:rPr>
            </w:pPr>
            <w:r w:rsidRPr="00221A81">
              <w:rPr>
                <w:rFonts w:ascii="Calibri" w:hAnsi="Calibri" w:cs="Calibri"/>
                <w:b/>
                <w:bCs/>
                <w:sz w:val="20"/>
                <w:szCs w:val="20"/>
              </w:rPr>
              <w:lastRenderedPageBreak/>
              <w:t xml:space="preserve">Fee: </w:t>
            </w:r>
            <w:r w:rsidRPr="00221A81">
              <w:rPr>
                <w:rFonts w:ascii="Calibri" w:hAnsi="Calibri" w:cs="Calibri"/>
                <w:sz w:val="20"/>
                <w:szCs w:val="20"/>
              </w:rPr>
              <w:t xml:space="preserve">$842.10 </w:t>
            </w:r>
            <w:r w:rsidRPr="00221A81">
              <w:rPr>
                <w:rFonts w:ascii="Calibri" w:hAnsi="Calibri" w:cs="Calibri"/>
                <w:b/>
                <w:bCs/>
                <w:sz w:val="20"/>
                <w:szCs w:val="20"/>
              </w:rPr>
              <w:t xml:space="preserve">Benefit: </w:t>
            </w:r>
            <w:r w:rsidRPr="00221A81">
              <w:rPr>
                <w:rFonts w:ascii="Calibri" w:hAnsi="Calibri" w:cs="Calibri"/>
                <w:sz w:val="20"/>
                <w:szCs w:val="20"/>
              </w:rPr>
              <w:t xml:space="preserve">75% = $631.60 </w:t>
            </w:r>
          </w:p>
        </w:tc>
      </w:tr>
      <w:tr w:rsidR="0098547B" w:rsidRPr="004E7391" w14:paraId="77239EB1" w14:textId="77777777" w:rsidTr="0074038A">
        <w:tc>
          <w:tcPr>
            <w:tcW w:w="396" w:type="pct"/>
            <w:tcBorders>
              <w:bottom w:val="single" w:sz="4" w:space="0" w:color="auto"/>
            </w:tcBorders>
            <w:shd w:val="clear" w:color="auto" w:fill="auto"/>
            <w:tcMar>
              <w:top w:w="38" w:type="dxa"/>
              <w:left w:w="38" w:type="dxa"/>
              <w:bottom w:w="38" w:type="dxa"/>
              <w:right w:w="38" w:type="dxa"/>
            </w:tcMar>
            <w:vAlign w:val="bottom"/>
          </w:tcPr>
          <w:p w14:paraId="434F9B03" w14:textId="77777777" w:rsidR="0098547B" w:rsidRDefault="0098547B" w:rsidP="0098547B">
            <w:pPr>
              <w:spacing w:after="0" w:line="240" w:lineRule="auto"/>
              <w:rPr>
                <w:rFonts w:asciiTheme="minorHAnsi" w:hAnsiTheme="minorHAnsi" w:cstheme="minorHAnsi"/>
                <w:sz w:val="20"/>
                <w:szCs w:val="20"/>
              </w:rPr>
            </w:pPr>
            <w:r>
              <w:rPr>
                <w:rFonts w:asciiTheme="minorHAnsi" w:hAnsiTheme="minorHAnsi" w:cstheme="minorHAnsi"/>
                <w:sz w:val="20"/>
                <w:szCs w:val="20"/>
              </w:rPr>
              <w:lastRenderedPageBreak/>
              <w:t>37202</w:t>
            </w:r>
          </w:p>
        </w:tc>
        <w:tc>
          <w:tcPr>
            <w:tcW w:w="4604" w:type="pct"/>
            <w:gridSpan w:val="3"/>
            <w:tcMar>
              <w:top w:w="38" w:type="dxa"/>
              <w:left w:w="38" w:type="dxa"/>
              <w:bottom w:w="38" w:type="dxa"/>
              <w:right w:w="38" w:type="dxa"/>
            </w:tcMar>
          </w:tcPr>
          <w:p w14:paraId="5FFA8EE4" w14:textId="77777777" w:rsidR="00495C50" w:rsidRDefault="0098547B" w:rsidP="0098547B">
            <w:pPr>
              <w:pStyle w:val="Default"/>
              <w:rPr>
                <w:rFonts w:asciiTheme="minorHAnsi" w:hAnsiTheme="minorHAnsi" w:cstheme="minorHAnsi"/>
                <w:sz w:val="20"/>
                <w:szCs w:val="20"/>
              </w:rPr>
            </w:pPr>
            <w:r w:rsidRPr="0098547B">
              <w:rPr>
                <w:rFonts w:asciiTheme="minorHAnsi" w:hAnsiTheme="minorHAnsi" w:cstheme="minorHAnsi"/>
                <w:sz w:val="20"/>
                <w:szCs w:val="20"/>
              </w:rPr>
              <w:t xml:space="preserve">PROSTATE, transurethral radio-frequency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services to which item 36854, 37245, 37303, 37321 or 37324 applies, continuation of, within 10 days of the procedure described by item 37201, 37203 or 37207 which had to be discontinued for medical reasons </w:t>
            </w:r>
          </w:p>
          <w:p w14:paraId="2A48A1A3" w14:textId="3EB41808" w:rsidR="00495C50" w:rsidRPr="00962E1D" w:rsidRDefault="00A32E5A" w:rsidP="00495C50">
            <w:pPr>
              <w:spacing w:after="0" w:line="240" w:lineRule="auto"/>
              <w:rPr>
                <w:rFonts w:asciiTheme="minorHAnsi" w:hAnsiTheme="minorHAnsi" w:cstheme="minorHAnsi"/>
                <w:color w:val="000000" w:themeColor="text1"/>
                <w:sz w:val="20"/>
                <w:szCs w:val="20"/>
              </w:rPr>
            </w:pPr>
            <w:hyperlink r:id="rId61" w:tooltip="web-link to Note TN.8.2 on MBS online" w:history="1">
              <w:r w:rsidR="00495C50" w:rsidRPr="00962E1D">
                <w:rPr>
                  <w:rStyle w:val="Hyperlink"/>
                  <w:rFonts w:asciiTheme="minorHAnsi" w:hAnsiTheme="minorHAnsi" w:cstheme="minorHAnsi"/>
                  <w:sz w:val="20"/>
                  <w:szCs w:val="20"/>
                </w:rPr>
                <w:t>Multiple Operation Rule</w:t>
              </w:r>
            </w:hyperlink>
          </w:p>
          <w:p w14:paraId="3F6DB7C4" w14:textId="77777777" w:rsidR="0098547B" w:rsidRPr="0098547B" w:rsidRDefault="0098547B" w:rsidP="0098547B">
            <w:pPr>
              <w:pStyle w:val="Default"/>
              <w:rPr>
                <w:rFonts w:asciiTheme="minorHAnsi" w:hAnsiTheme="minorHAnsi" w:cstheme="minorHAnsi"/>
                <w:sz w:val="20"/>
                <w:szCs w:val="20"/>
              </w:rPr>
            </w:pPr>
            <w:r w:rsidRPr="0098547B">
              <w:rPr>
                <w:rFonts w:asciiTheme="minorHAnsi" w:hAnsiTheme="minorHAnsi" w:cstheme="minorHAnsi"/>
                <w:sz w:val="20"/>
                <w:szCs w:val="20"/>
              </w:rPr>
              <w:t xml:space="preserve">(Anaes.) </w:t>
            </w:r>
          </w:p>
          <w:p w14:paraId="6F2FB3F7" w14:textId="1E0AAECB" w:rsidR="0098547B" w:rsidRPr="00221A81" w:rsidRDefault="0098547B" w:rsidP="0098547B">
            <w:pPr>
              <w:pStyle w:val="Default"/>
              <w:rPr>
                <w:rFonts w:ascii="Calibri" w:hAnsi="Calibri" w:cs="Calibri"/>
                <w:sz w:val="20"/>
                <w:szCs w:val="20"/>
              </w:rPr>
            </w:pPr>
            <w:r w:rsidRPr="00221A81">
              <w:rPr>
                <w:rFonts w:ascii="Calibri" w:hAnsi="Calibri" w:cs="Calibri"/>
                <w:sz w:val="20"/>
                <w:szCs w:val="20"/>
              </w:rPr>
              <w:t xml:space="preserve">(See para </w:t>
            </w:r>
            <w:hyperlink r:id="rId62" w:tooltip="web-link to explanation of Note TN.8.53 on MBS online" w:history="1">
              <w:r w:rsidRPr="0098547B">
                <w:rPr>
                  <w:rStyle w:val="Hyperlink"/>
                  <w:rFonts w:ascii="Calibri" w:hAnsi="Calibri" w:cs="Calibri"/>
                  <w:sz w:val="20"/>
                  <w:szCs w:val="20"/>
                </w:rPr>
                <w:t>TN.8.53</w:t>
              </w:r>
            </w:hyperlink>
            <w:r w:rsidRPr="00221A81">
              <w:rPr>
                <w:rFonts w:ascii="Calibri" w:hAnsi="Calibri" w:cs="Calibri"/>
                <w:sz w:val="20"/>
                <w:szCs w:val="20"/>
              </w:rPr>
              <w:t xml:space="preserve"> of explanatory notes to this Category) </w:t>
            </w:r>
          </w:p>
          <w:p w14:paraId="1417FBCD" w14:textId="77777777" w:rsidR="0098547B" w:rsidRPr="0098547B" w:rsidRDefault="0098547B" w:rsidP="0098547B">
            <w:pPr>
              <w:pStyle w:val="Default"/>
              <w:rPr>
                <w:rFonts w:asciiTheme="minorHAnsi" w:hAnsiTheme="minorHAnsi" w:cstheme="minorHAnsi"/>
                <w:sz w:val="20"/>
                <w:szCs w:val="20"/>
              </w:rPr>
            </w:pPr>
            <w:r w:rsidRPr="0098547B">
              <w:rPr>
                <w:rFonts w:asciiTheme="minorHAnsi" w:hAnsiTheme="minorHAnsi" w:cstheme="minorHAnsi"/>
                <w:b/>
                <w:bCs/>
                <w:sz w:val="20"/>
                <w:szCs w:val="20"/>
              </w:rPr>
              <w:t xml:space="preserve">Fee: </w:t>
            </w:r>
            <w:r w:rsidRPr="0098547B">
              <w:rPr>
                <w:rFonts w:asciiTheme="minorHAnsi" w:hAnsiTheme="minorHAnsi" w:cstheme="minorHAnsi"/>
                <w:sz w:val="20"/>
                <w:szCs w:val="20"/>
              </w:rPr>
              <w:t xml:space="preserve">$422.70 </w:t>
            </w:r>
            <w:r w:rsidRPr="0098547B">
              <w:rPr>
                <w:rFonts w:asciiTheme="minorHAnsi" w:hAnsiTheme="minorHAnsi" w:cstheme="minorHAnsi"/>
                <w:b/>
                <w:bCs/>
                <w:sz w:val="20"/>
                <w:szCs w:val="20"/>
              </w:rPr>
              <w:t xml:space="preserve">Benefit: </w:t>
            </w:r>
            <w:r w:rsidRPr="0098547B">
              <w:rPr>
                <w:rFonts w:asciiTheme="minorHAnsi" w:hAnsiTheme="minorHAnsi" w:cstheme="minorHAnsi"/>
                <w:sz w:val="20"/>
                <w:szCs w:val="20"/>
              </w:rPr>
              <w:t xml:space="preserve">75% = $317.05 85% = $359.30 </w:t>
            </w:r>
          </w:p>
        </w:tc>
      </w:tr>
      <w:tr w:rsidR="0098547B" w:rsidRPr="004E7391" w14:paraId="6A7F21B2" w14:textId="77777777" w:rsidTr="0074038A">
        <w:tc>
          <w:tcPr>
            <w:tcW w:w="396" w:type="pct"/>
            <w:tcBorders>
              <w:bottom w:val="single" w:sz="4" w:space="0" w:color="auto"/>
            </w:tcBorders>
            <w:shd w:val="clear" w:color="auto" w:fill="auto"/>
            <w:tcMar>
              <w:top w:w="38" w:type="dxa"/>
              <w:left w:w="38" w:type="dxa"/>
              <w:bottom w:w="38" w:type="dxa"/>
              <w:right w:w="38" w:type="dxa"/>
            </w:tcMar>
            <w:vAlign w:val="bottom"/>
          </w:tcPr>
          <w:p w14:paraId="2C8BE77C" w14:textId="77777777" w:rsidR="0098547B" w:rsidRPr="004E7391" w:rsidRDefault="0098547B" w:rsidP="0098547B">
            <w:pPr>
              <w:spacing w:after="0" w:line="240" w:lineRule="auto"/>
              <w:rPr>
                <w:rFonts w:asciiTheme="minorHAnsi" w:hAnsiTheme="minorHAnsi" w:cstheme="minorHAnsi"/>
                <w:sz w:val="20"/>
                <w:szCs w:val="20"/>
              </w:rPr>
            </w:pPr>
            <w:r w:rsidRPr="004E7391">
              <w:rPr>
                <w:rFonts w:asciiTheme="minorHAnsi" w:hAnsiTheme="minorHAnsi" w:cstheme="minorHAnsi"/>
                <w:sz w:val="20"/>
                <w:szCs w:val="20"/>
              </w:rPr>
              <w:t>37230</w:t>
            </w:r>
          </w:p>
        </w:tc>
        <w:tc>
          <w:tcPr>
            <w:tcW w:w="4604" w:type="pct"/>
            <w:gridSpan w:val="3"/>
            <w:tcBorders>
              <w:bottom w:val="single" w:sz="4" w:space="0" w:color="auto"/>
            </w:tcBorders>
            <w:shd w:val="clear" w:color="auto" w:fill="auto"/>
            <w:tcMar>
              <w:top w:w="38" w:type="dxa"/>
              <w:left w:w="38" w:type="dxa"/>
              <w:bottom w:w="38" w:type="dxa"/>
              <w:right w:w="38" w:type="dxa"/>
            </w:tcMar>
            <w:vAlign w:val="bottom"/>
          </w:tcPr>
          <w:p w14:paraId="0E3C4B34" w14:textId="77777777" w:rsidR="00495C50" w:rsidRDefault="0098547B" w:rsidP="0098547B">
            <w:pPr>
              <w:pStyle w:val="Default"/>
              <w:rPr>
                <w:rFonts w:asciiTheme="minorHAnsi" w:hAnsiTheme="minorHAnsi" w:cstheme="minorHAnsi"/>
                <w:sz w:val="20"/>
                <w:szCs w:val="20"/>
              </w:rPr>
            </w:pPr>
            <w:r w:rsidRPr="004E7391">
              <w:rPr>
                <w:rFonts w:asciiTheme="minorHAnsi" w:hAnsiTheme="minorHAnsi" w:cstheme="minorHAnsi"/>
                <w:sz w:val="20"/>
                <w:szCs w:val="20"/>
              </w:rPr>
              <w:t xml:space="preserve">PROSTATE, high-energy transurethral microwave thermotherapy of, with or without cystoscopy and with or without urethroscopy and including services to which item 36854, 37203, 37206, 37207, 37208, 37303, 37321 or 37324 applies </w:t>
            </w:r>
          </w:p>
          <w:p w14:paraId="3A1DC47C" w14:textId="1AE06AF4" w:rsidR="00495C50" w:rsidRPr="00962E1D" w:rsidRDefault="00A32E5A" w:rsidP="00495C50">
            <w:pPr>
              <w:spacing w:after="0" w:line="240" w:lineRule="auto"/>
              <w:rPr>
                <w:rFonts w:asciiTheme="minorHAnsi" w:hAnsiTheme="minorHAnsi" w:cstheme="minorHAnsi"/>
                <w:color w:val="000000" w:themeColor="text1"/>
                <w:sz w:val="20"/>
                <w:szCs w:val="20"/>
              </w:rPr>
            </w:pPr>
            <w:hyperlink r:id="rId63" w:tooltip="web-link to Note TN.8.2 on MBS online" w:history="1">
              <w:r w:rsidR="00495C50" w:rsidRPr="00962E1D">
                <w:rPr>
                  <w:rStyle w:val="Hyperlink"/>
                  <w:rFonts w:asciiTheme="minorHAnsi" w:hAnsiTheme="minorHAnsi" w:cstheme="minorHAnsi"/>
                  <w:sz w:val="20"/>
                  <w:szCs w:val="20"/>
                </w:rPr>
                <w:t>Multiple Operation Rule</w:t>
              </w:r>
            </w:hyperlink>
          </w:p>
          <w:p w14:paraId="2307A489" w14:textId="77777777" w:rsidR="0098547B" w:rsidRPr="004E7391" w:rsidRDefault="0098547B" w:rsidP="0098547B">
            <w:pPr>
              <w:pStyle w:val="Default"/>
              <w:rPr>
                <w:rFonts w:asciiTheme="minorHAnsi" w:hAnsiTheme="minorHAnsi" w:cstheme="minorHAnsi"/>
                <w:sz w:val="20"/>
                <w:szCs w:val="20"/>
              </w:rPr>
            </w:pPr>
            <w:r w:rsidRPr="004E7391">
              <w:rPr>
                <w:rFonts w:asciiTheme="minorHAnsi" w:hAnsiTheme="minorHAnsi" w:cstheme="minorHAnsi"/>
                <w:sz w:val="20"/>
                <w:szCs w:val="20"/>
              </w:rPr>
              <w:t xml:space="preserve">(Anaes.) </w:t>
            </w:r>
          </w:p>
          <w:p w14:paraId="773FED4A" w14:textId="77777777" w:rsidR="0098547B" w:rsidRPr="004E7391" w:rsidRDefault="0098547B" w:rsidP="0098547B">
            <w:pPr>
              <w:spacing w:after="0" w:line="240" w:lineRule="auto"/>
              <w:rPr>
                <w:rFonts w:asciiTheme="minorHAnsi" w:hAnsiTheme="minorHAnsi" w:cstheme="minorHAnsi"/>
                <w:color w:val="000000" w:themeColor="text1"/>
                <w:sz w:val="20"/>
                <w:szCs w:val="20"/>
              </w:rPr>
            </w:pPr>
            <w:r w:rsidRPr="004E7391">
              <w:rPr>
                <w:rFonts w:asciiTheme="minorHAnsi" w:hAnsiTheme="minorHAnsi" w:cstheme="minorHAnsi"/>
                <w:b/>
                <w:bCs/>
                <w:sz w:val="20"/>
                <w:szCs w:val="20"/>
              </w:rPr>
              <w:t xml:space="preserve">Fee: </w:t>
            </w:r>
            <w:r w:rsidRPr="004E7391">
              <w:rPr>
                <w:rFonts w:asciiTheme="minorHAnsi" w:hAnsiTheme="minorHAnsi" w:cstheme="minorHAnsi"/>
                <w:sz w:val="20"/>
                <w:szCs w:val="20"/>
              </w:rPr>
              <w:t xml:space="preserve">$1,058.80 </w:t>
            </w:r>
            <w:r w:rsidRPr="004E7391">
              <w:rPr>
                <w:rFonts w:asciiTheme="minorHAnsi" w:hAnsiTheme="minorHAnsi" w:cstheme="minorHAnsi"/>
                <w:b/>
                <w:bCs/>
                <w:sz w:val="20"/>
                <w:szCs w:val="20"/>
              </w:rPr>
              <w:t xml:space="preserve">Benefit: </w:t>
            </w:r>
            <w:r w:rsidRPr="004E7391">
              <w:rPr>
                <w:rFonts w:asciiTheme="minorHAnsi" w:hAnsiTheme="minorHAnsi" w:cstheme="minorHAnsi"/>
                <w:sz w:val="20"/>
                <w:szCs w:val="20"/>
              </w:rPr>
              <w:t xml:space="preserve">75% = $794.10 85% = $974.10 </w:t>
            </w:r>
          </w:p>
        </w:tc>
      </w:tr>
      <w:tr w:rsidR="0098547B" w:rsidRPr="004E7391" w14:paraId="53DB2989" w14:textId="77777777" w:rsidTr="0074038A">
        <w:tc>
          <w:tcPr>
            <w:tcW w:w="396" w:type="pct"/>
            <w:tcBorders>
              <w:bottom w:val="single" w:sz="4" w:space="0" w:color="auto"/>
            </w:tcBorders>
            <w:shd w:val="clear" w:color="auto" w:fill="auto"/>
            <w:tcMar>
              <w:top w:w="38" w:type="dxa"/>
              <w:left w:w="38" w:type="dxa"/>
              <w:bottom w:w="38" w:type="dxa"/>
              <w:right w:w="38" w:type="dxa"/>
            </w:tcMar>
            <w:vAlign w:val="bottom"/>
          </w:tcPr>
          <w:p w14:paraId="2A3CA692" w14:textId="77777777" w:rsidR="0098547B" w:rsidRPr="004E7391" w:rsidRDefault="0098547B" w:rsidP="0098547B">
            <w:pPr>
              <w:spacing w:after="0" w:line="240" w:lineRule="auto"/>
              <w:rPr>
                <w:rFonts w:asciiTheme="minorHAnsi" w:hAnsiTheme="minorHAnsi" w:cstheme="minorHAnsi"/>
                <w:sz w:val="20"/>
                <w:szCs w:val="20"/>
              </w:rPr>
            </w:pPr>
            <w:r w:rsidRPr="004E7391">
              <w:rPr>
                <w:rFonts w:asciiTheme="minorHAnsi" w:hAnsiTheme="minorHAnsi" w:cstheme="minorHAnsi"/>
                <w:sz w:val="20"/>
                <w:szCs w:val="20"/>
              </w:rPr>
              <w:t>37233</w:t>
            </w:r>
          </w:p>
        </w:tc>
        <w:tc>
          <w:tcPr>
            <w:tcW w:w="4604" w:type="pct"/>
            <w:gridSpan w:val="3"/>
            <w:tcMar>
              <w:top w:w="38" w:type="dxa"/>
              <w:left w:w="38" w:type="dxa"/>
              <w:bottom w:w="38" w:type="dxa"/>
              <w:right w:w="38" w:type="dxa"/>
            </w:tcMar>
          </w:tcPr>
          <w:p w14:paraId="73CF0102" w14:textId="77777777" w:rsidR="00495C50" w:rsidRDefault="0098547B" w:rsidP="0098547B">
            <w:pPr>
              <w:pStyle w:val="Default"/>
              <w:rPr>
                <w:rFonts w:asciiTheme="minorHAnsi" w:hAnsiTheme="minorHAnsi" w:cstheme="minorHAnsi"/>
                <w:sz w:val="20"/>
                <w:szCs w:val="20"/>
              </w:rPr>
            </w:pPr>
            <w:r w:rsidRPr="004E7391">
              <w:rPr>
                <w:rFonts w:asciiTheme="minorHAnsi" w:hAnsiTheme="minorHAnsi" w:cstheme="minorHAnsi"/>
                <w:sz w:val="20"/>
                <w:szCs w:val="20"/>
              </w:rPr>
              <w:t xml:space="preserve">PROSTATE, high-energy transurethral microwave thermotherapy of, with or without cystoscopy and with or without urethroscopy and including services to which item 36854, 37303, 37321 or 37324 applies, continuation of, within 10 days of the procedure described by item 37201, 37203, 37207, 37230 which had to be discontinued for medical reasons </w:t>
            </w:r>
          </w:p>
          <w:p w14:paraId="67669EFD" w14:textId="2E73D7E0" w:rsidR="00495C50" w:rsidRPr="00962E1D" w:rsidRDefault="00A32E5A" w:rsidP="00495C50">
            <w:pPr>
              <w:spacing w:after="0" w:line="240" w:lineRule="auto"/>
              <w:rPr>
                <w:rFonts w:asciiTheme="minorHAnsi" w:hAnsiTheme="minorHAnsi" w:cstheme="minorHAnsi"/>
                <w:color w:val="000000" w:themeColor="text1"/>
                <w:sz w:val="20"/>
                <w:szCs w:val="20"/>
              </w:rPr>
            </w:pPr>
            <w:hyperlink r:id="rId64" w:tooltip="web-link to Note TN.8.2 on MBS online" w:history="1">
              <w:r w:rsidR="00495C50" w:rsidRPr="00962E1D">
                <w:rPr>
                  <w:rStyle w:val="Hyperlink"/>
                  <w:rFonts w:asciiTheme="minorHAnsi" w:hAnsiTheme="minorHAnsi" w:cstheme="minorHAnsi"/>
                  <w:sz w:val="20"/>
                  <w:szCs w:val="20"/>
                </w:rPr>
                <w:t>Multiple Operation Rule</w:t>
              </w:r>
            </w:hyperlink>
          </w:p>
          <w:p w14:paraId="66EE3416" w14:textId="77777777" w:rsidR="0098547B" w:rsidRPr="004E7391" w:rsidRDefault="0098547B" w:rsidP="00495C50">
            <w:pPr>
              <w:pStyle w:val="Default"/>
              <w:rPr>
                <w:rFonts w:asciiTheme="minorHAnsi" w:hAnsiTheme="minorHAnsi" w:cstheme="minorHAnsi"/>
                <w:sz w:val="20"/>
                <w:szCs w:val="20"/>
              </w:rPr>
            </w:pPr>
            <w:r w:rsidRPr="004E7391">
              <w:rPr>
                <w:rFonts w:asciiTheme="minorHAnsi" w:hAnsiTheme="minorHAnsi" w:cstheme="minorHAnsi"/>
                <w:sz w:val="20"/>
                <w:szCs w:val="20"/>
              </w:rPr>
              <w:t xml:space="preserve">(Anaes.) </w:t>
            </w:r>
          </w:p>
          <w:p w14:paraId="5B512A93" w14:textId="77777777" w:rsidR="0098547B" w:rsidRPr="004E7391" w:rsidRDefault="0098547B" w:rsidP="0098547B">
            <w:pPr>
              <w:pStyle w:val="Default"/>
              <w:rPr>
                <w:rFonts w:asciiTheme="minorHAnsi" w:hAnsiTheme="minorHAnsi" w:cstheme="minorHAnsi"/>
                <w:sz w:val="20"/>
                <w:szCs w:val="20"/>
              </w:rPr>
            </w:pPr>
            <w:r w:rsidRPr="004E7391">
              <w:rPr>
                <w:rFonts w:asciiTheme="minorHAnsi" w:hAnsiTheme="minorHAnsi" w:cstheme="minorHAnsi"/>
                <w:b/>
                <w:bCs/>
                <w:sz w:val="20"/>
                <w:szCs w:val="20"/>
              </w:rPr>
              <w:t xml:space="preserve">Fee: </w:t>
            </w:r>
            <w:r w:rsidRPr="004E7391">
              <w:rPr>
                <w:rFonts w:asciiTheme="minorHAnsi" w:hAnsiTheme="minorHAnsi" w:cstheme="minorHAnsi"/>
                <w:sz w:val="20"/>
                <w:szCs w:val="20"/>
              </w:rPr>
              <w:t xml:space="preserve">$567.05 </w:t>
            </w:r>
            <w:r w:rsidRPr="004E7391">
              <w:rPr>
                <w:rFonts w:asciiTheme="minorHAnsi" w:hAnsiTheme="minorHAnsi" w:cstheme="minorHAnsi"/>
                <w:b/>
                <w:bCs/>
                <w:sz w:val="20"/>
                <w:szCs w:val="20"/>
              </w:rPr>
              <w:t xml:space="preserve">Benefit: </w:t>
            </w:r>
            <w:r w:rsidRPr="004E7391">
              <w:rPr>
                <w:rFonts w:asciiTheme="minorHAnsi" w:hAnsiTheme="minorHAnsi" w:cstheme="minorHAnsi"/>
                <w:sz w:val="20"/>
                <w:szCs w:val="20"/>
              </w:rPr>
              <w:t xml:space="preserve">75% = $425.30 85% = $482.35 </w:t>
            </w:r>
          </w:p>
        </w:tc>
      </w:tr>
      <w:tr w:rsidR="0098547B" w:rsidRPr="00962E1D" w14:paraId="3621ACD8" w14:textId="77777777" w:rsidTr="00416192">
        <w:tc>
          <w:tcPr>
            <w:tcW w:w="1966" w:type="pct"/>
            <w:gridSpan w:val="2"/>
            <w:tcBorders>
              <w:bottom w:val="single" w:sz="4" w:space="0" w:color="auto"/>
              <w:right w:val="nil"/>
            </w:tcBorders>
            <w:shd w:val="clear" w:color="auto" w:fill="DDD9C3" w:themeFill="background2" w:themeFillShade="E6"/>
            <w:tcMar>
              <w:top w:w="38" w:type="dxa"/>
              <w:left w:w="38" w:type="dxa"/>
              <w:bottom w:w="38" w:type="dxa"/>
              <w:right w:w="38" w:type="dxa"/>
            </w:tcMar>
          </w:tcPr>
          <w:p w14:paraId="19D54856" w14:textId="77777777" w:rsidR="0098547B" w:rsidRPr="00962E1D" w:rsidRDefault="0098547B" w:rsidP="0098547B">
            <w:pPr>
              <w:spacing w:after="0" w:line="240" w:lineRule="auto"/>
              <w:rPr>
                <w:rFonts w:asciiTheme="minorHAnsi" w:hAnsiTheme="minorHAnsi" w:cstheme="minorHAnsi"/>
                <w:sz w:val="20"/>
                <w:szCs w:val="20"/>
              </w:rPr>
            </w:pPr>
            <w:r w:rsidRPr="00962E1D">
              <w:rPr>
                <w:rFonts w:asciiTheme="minorHAnsi" w:hAnsiTheme="minorHAnsi" w:cstheme="minorHAnsi"/>
                <w:b/>
                <w:bCs/>
                <w:sz w:val="20"/>
                <w:szCs w:val="20"/>
              </w:rPr>
              <w:t>T8. SURGICAL OPERATIONS</w:t>
            </w:r>
          </w:p>
        </w:tc>
        <w:tc>
          <w:tcPr>
            <w:tcW w:w="3034" w:type="pct"/>
            <w:gridSpan w:val="2"/>
            <w:tcBorders>
              <w:left w:val="nil"/>
              <w:bottom w:val="single" w:sz="4" w:space="0" w:color="auto"/>
            </w:tcBorders>
            <w:shd w:val="clear" w:color="auto" w:fill="DDD9C3" w:themeFill="background2" w:themeFillShade="E6"/>
            <w:tcMar>
              <w:top w:w="38" w:type="dxa"/>
              <w:left w:w="38" w:type="dxa"/>
              <w:bottom w:w="38" w:type="dxa"/>
              <w:right w:w="38" w:type="dxa"/>
            </w:tcMar>
          </w:tcPr>
          <w:p w14:paraId="2644BD5F" w14:textId="77777777" w:rsidR="0098547B" w:rsidRPr="00962E1D" w:rsidRDefault="0098547B" w:rsidP="0098547B">
            <w:pPr>
              <w:spacing w:after="0" w:line="240" w:lineRule="auto"/>
              <w:jc w:val="right"/>
              <w:rPr>
                <w:rFonts w:asciiTheme="minorHAnsi" w:hAnsiTheme="minorHAnsi" w:cstheme="minorHAnsi"/>
                <w:color w:val="000000" w:themeColor="text1"/>
                <w:sz w:val="20"/>
                <w:szCs w:val="20"/>
              </w:rPr>
            </w:pPr>
            <w:r>
              <w:rPr>
                <w:rFonts w:asciiTheme="minorHAnsi" w:hAnsiTheme="minorHAnsi" w:cstheme="minorHAnsi"/>
                <w:b/>
                <w:bCs/>
                <w:sz w:val="20"/>
                <w:szCs w:val="20"/>
              </w:rPr>
              <w:t>7. NEUROSURGICAL</w:t>
            </w:r>
          </w:p>
        </w:tc>
      </w:tr>
      <w:tr w:rsidR="0098547B" w:rsidRPr="00962E1D" w14:paraId="415488E1" w14:textId="77777777" w:rsidTr="0074038A">
        <w:tc>
          <w:tcPr>
            <w:tcW w:w="396" w:type="pct"/>
            <w:tcBorders>
              <w:bottom w:val="single" w:sz="4" w:space="0" w:color="auto"/>
            </w:tcBorders>
            <w:shd w:val="clear" w:color="auto" w:fill="auto"/>
            <w:tcMar>
              <w:top w:w="38" w:type="dxa"/>
              <w:left w:w="38" w:type="dxa"/>
              <w:bottom w:w="38" w:type="dxa"/>
              <w:right w:w="38" w:type="dxa"/>
            </w:tcMar>
            <w:vAlign w:val="bottom"/>
          </w:tcPr>
          <w:p w14:paraId="44F0B150" w14:textId="77777777" w:rsidR="0098547B" w:rsidRPr="00962E1D" w:rsidRDefault="0098547B" w:rsidP="0098547B">
            <w:pPr>
              <w:spacing w:after="0" w:line="240" w:lineRule="auto"/>
              <w:rPr>
                <w:rFonts w:asciiTheme="minorHAnsi" w:hAnsiTheme="minorHAnsi" w:cstheme="minorHAnsi"/>
                <w:sz w:val="20"/>
                <w:szCs w:val="20"/>
              </w:rPr>
            </w:pPr>
            <w:r>
              <w:rPr>
                <w:rFonts w:asciiTheme="minorHAnsi" w:hAnsiTheme="minorHAnsi" w:cstheme="minorHAnsi"/>
                <w:sz w:val="20"/>
                <w:szCs w:val="20"/>
              </w:rPr>
              <w:t>39109</w:t>
            </w:r>
          </w:p>
        </w:tc>
        <w:tc>
          <w:tcPr>
            <w:tcW w:w="4604" w:type="pct"/>
            <w:gridSpan w:val="3"/>
            <w:tcBorders>
              <w:bottom w:val="single" w:sz="4" w:space="0" w:color="auto"/>
            </w:tcBorders>
            <w:shd w:val="clear" w:color="auto" w:fill="auto"/>
            <w:tcMar>
              <w:top w:w="38" w:type="dxa"/>
              <w:left w:w="38" w:type="dxa"/>
              <w:bottom w:w="38" w:type="dxa"/>
              <w:right w:w="38" w:type="dxa"/>
            </w:tcMar>
            <w:vAlign w:val="bottom"/>
          </w:tcPr>
          <w:p w14:paraId="60CF118B" w14:textId="77777777" w:rsidR="00D019F2" w:rsidRDefault="0098547B" w:rsidP="0098547B">
            <w:pPr>
              <w:pStyle w:val="Default"/>
              <w:rPr>
                <w:rFonts w:asciiTheme="minorHAnsi" w:hAnsiTheme="minorHAnsi" w:cstheme="minorHAnsi"/>
                <w:sz w:val="20"/>
                <w:szCs w:val="20"/>
              </w:rPr>
            </w:pPr>
            <w:r w:rsidRPr="000E44A6">
              <w:rPr>
                <w:rFonts w:asciiTheme="minorHAnsi" w:hAnsiTheme="minorHAnsi" w:cstheme="minorHAnsi"/>
                <w:sz w:val="20"/>
                <w:szCs w:val="20"/>
              </w:rPr>
              <w:t xml:space="preserve">TRIGEMINAL GANGLIOTOMY by radiofrequency, balloon or glycerol </w:t>
            </w:r>
          </w:p>
          <w:p w14:paraId="02E0E647" w14:textId="2D2D7FEC" w:rsidR="00D019F2" w:rsidRPr="00962E1D" w:rsidRDefault="00A32E5A" w:rsidP="00D019F2">
            <w:pPr>
              <w:spacing w:after="0" w:line="240" w:lineRule="auto"/>
              <w:rPr>
                <w:rFonts w:asciiTheme="minorHAnsi" w:hAnsiTheme="minorHAnsi" w:cstheme="minorHAnsi"/>
                <w:color w:val="000000" w:themeColor="text1"/>
                <w:sz w:val="20"/>
                <w:szCs w:val="20"/>
              </w:rPr>
            </w:pPr>
            <w:hyperlink r:id="rId65" w:tooltip="web-link to Note TN.8.2 on MBS online" w:history="1">
              <w:r w:rsidR="00D019F2" w:rsidRPr="00962E1D">
                <w:rPr>
                  <w:rStyle w:val="Hyperlink"/>
                  <w:rFonts w:asciiTheme="minorHAnsi" w:hAnsiTheme="minorHAnsi" w:cstheme="minorHAnsi"/>
                  <w:sz w:val="20"/>
                  <w:szCs w:val="20"/>
                </w:rPr>
                <w:t>Multiple Operation Rule</w:t>
              </w:r>
            </w:hyperlink>
          </w:p>
          <w:p w14:paraId="08EEF109" w14:textId="77777777" w:rsidR="0098547B" w:rsidRPr="000E44A6" w:rsidRDefault="0098547B" w:rsidP="00D019F2">
            <w:pPr>
              <w:pStyle w:val="Default"/>
              <w:rPr>
                <w:rFonts w:asciiTheme="minorHAnsi" w:hAnsiTheme="minorHAnsi" w:cstheme="minorHAnsi"/>
                <w:sz w:val="20"/>
                <w:szCs w:val="20"/>
              </w:rPr>
            </w:pPr>
            <w:r w:rsidRPr="000E44A6">
              <w:rPr>
                <w:rFonts w:asciiTheme="minorHAnsi" w:hAnsiTheme="minorHAnsi" w:cstheme="minorHAnsi"/>
                <w:sz w:val="20"/>
                <w:szCs w:val="20"/>
              </w:rPr>
              <w:t xml:space="preserve">(Anaes.) </w:t>
            </w:r>
          </w:p>
          <w:p w14:paraId="51A1A570" w14:textId="77777777" w:rsidR="0098547B" w:rsidRPr="00962E1D" w:rsidRDefault="0098547B" w:rsidP="0098547B">
            <w:pPr>
              <w:spacing w:after="0" w:line="240" w:lineRule="auto"/>
              <w:rPr>
                <w:rFonts w:asciiTheme="minorHAnsi" w:hAnsiTheme="minorHAnsi" w:cstheme="minorHAnsi"/>
                <w:sz w:val="20"/>
                <w:szCs w:val="20"/>
              </w:rPr>
            </w:pPr>
            <w:r w:rsidRPr="000E44A6">
              <w:rPr>
                <w:rFonts w:asciiTheme="minorHAnsi" w:hAnsiTheme="minorHAnsi" w:cstheme="minorHAnsi"/>
                <w:b/>
                <w:bCs/>
                <w:sz w:val="20"/>
                <w:szCs w:val="20"/>
              </w:rPr>
              <w:t xml:space="preserve">Fee: </w:t>
            </w:r>
            <w:r w:rsidRPr="000E44A6">
              <w:rPr>
                <w:rFonts w:asciiTheme="minorHAnsi" w:hAnsiTheme="minorHAnsi" w:cstheme="minorHAnsi"/>
                <w:sz w:val="20"/>
                <w:szCs w:val="20"/>
              </w:rPr>
              <w:t xml:space="preserve">$450.80 </w:t>
            </w:r>
            <w:r w:rsidRPr="000E44A6">
              <w:rPr>
                <w:rFonts w:asciiTheme="minorHAnsi" w:hAnsiTheme="minorHAnsi" w:cstheme="minorHAnsi"/>
                <w:b/>
                <w:bCs/>
                <w:sz w:val="20"/>
                <w:szCs w:val="20"/>
              </w:rPr>
              <w:t xml:space="preserve">Benefit: </w:t>
            </w:r>
            <w:r w:rsidRPr="000E44A6">
              <w:rPr>
                <w:rFonts w:asciiTheme="minorHAnsi" w:hAnsiTheme="minorHAnsi" w:cstheme="minorHAnsi"/>
                <w:sz w:val="20"/>
                <w:szCs w:val="20"/>
              </w:rPr>
              <w:t xml:space="preserve">75% = $338.10 85% = $383.20 </w:t>
            </w:r>
          </w:p>
        </w:tc>
      </w:tr>
      <w:tr w:rsidR="00563E4F" w:rsidRPr="00962E1D" w14:paraId="27AB47BA" w14:textId="77777777" w:rsidTr="0074038A">
        <w:tc>
          <w:tcPr>
            <w:tcW w:w="396" w:type="pct"/>
            <w:tcBorders>
              <w:bottom w:val="single" w:sz="4" w:space="0" w:color="auto"/>
            </w:tcBorders>
            <w:shd w:val="clear" w:color="auto" w:fill="auto"/>
            <w:tcMar>
              <w:top w:w="38" w:type="dxa"/>
              <w:left w:w="38" w:type="dxa"/>
              <w:bottom w:w="38" w:type="dxa"/>
              <w:right w:w="38" w:type="dxa"/>
            </w:tcMar>
            <w:vAlign w:val="bottom"/>
          </w:tcPr>
          <w:p w14:paraId="6313EA11" w14:textId="77777777" w:rsidR="00563E4F" w:rsidRDefault="00563E4F" w:rsidP="00563E4F">
            <w:pPr>
              <w:spacing w:after="0" w:line="240" w:lineRule="auto"/>
              <w:rPr>
                <w:rFonts w:asciiTheme="minorHAnsi" w:hAnsiTheme="minorHAnsi" w:cstheme="minorHAnsi"/>
                <w:sz w:val="20"/>
                <w:szCs w:val="20"/>
              </w:rPr>
            </w:pPr>
            <w:r>
              <w:rPr>
                <w:rFonts w:asciiTheme="minorHAnsi" w:hAnsiTheme="minorHAnsi" w:cstheme="minorHAnsi"/>
                <w:sz w:val="20"/>
                <w:szCs w:val="20"/>
              </w:rPr>
              <w:t>39118</w:t>
            </w:r>
          </w:p>
        </w:tc>
        <w:tc>
          <w:tcPr>
            <w:tcW w:w="4604" w:type="pct"/>
            <w:gridSpan w:val="3"/>
            <w:tcMar>
              <w:top w:w="38" w:type="dxa"/>
              <w:left w:w="38" w:type="dxa"/>
              <w:bottom w:w="38" w:type="dxa"/>
              <w:right w:w="38" w:type="dxa"/>
            </w:tcMar>
          </w:tcPr>
          <w:p w14:paraId="0E076F36" w14:textId="77777777" w:rsidR="00563E4F" w:rsidRDefault="00563E4F" w:rsidP="00563E4F">
            <w:pPr>
              <w:pStyle w:val="Default"/>
              <w:rPr>
                <w:rFonts w:ascii="Calibri" w:hAnsi="Calibri" w:cs="Calibri"/>
                <w:sz w:val="20"/>
                <w:szCs w:val="20"/>
              </w:rPr>
            </w:pPr>
            <w:r w:rsidRPr="00C36017">
              <w:rPr>
                <w:rFonts w:asciiTheme="minorHAnsi" w:hAnsiTheme="minorHAnsi" w:cstheme="minorHAnsi"/>
                <w:sz w:val="20"/>
                <w:szCs w:val="20"/>
              </w:rPr>
              <w:t xml:space="preserve">PERCUTANEOUS NEUROTOMY for facet joint denervation by radio-frequency probe or cryoprobe using radiological imaging control </w:t>
            </w:r>
          </w:p>
          <w:p w14:paraId="4E4226B6" w14:textId="45914884" w:rsidR="00563E4F" w:rsidRPr="00962E1D" w:rsidRDefault="00A32E5A" w:rsidP="00563E4F">
            <w:pPr>
              <w:spacing w:after="0" w:line="240" w:lineRule="auto"/>
              <w:rPr>
                <w:rFonts w:asciiTheme="minorHAnsi" w:hAnsiTheme="minorHAnsi" w:cstheme="minorHAnsi"/>
                <w:color w:val="000000" w:themeColor="text1"/>
                <w:sz w:val="20"/>
                <w:szCs w:val="20"/>
              </w:rPr>
            </w:pPr>
            <w:hyperlink r:id="rId66" w:tooltip="web-link to Note TN.8.2 on MBS online" w:history="1">
              <w:r w:rsidR="00563E4F" w:rsidRPr="00962E1D">
                <w:rPr>
                  <w:rStyle w:val="Hyperlink"/>
                  <w:rFonts w:asciiTheme="minorHAnsi" w:hAnsiTheme="minorHAnsi" w:cstheme="minorHAnsi"/>
                  <w:sz w:val="20"/>
                  <w:szCs w:val="20"/>
                </w:rPr>
                <w:t>Multiple Operation Rule</w:t>
              </w:r>
            </w:hyperlink>
          </w:p>
          <w:p w14:paraId="5AD3E184" w14:textId="77777777" w:rsidR="00563E4F" w:rsidRPr="00C36017" w:rsidRDefault="00563E4F" w:rsidP="00563E4F">
            <w:pPr>
              <w:pStyle w:val="Default"/>
              <w:rPr>
                <w:rFonts w:asciiTheme="minorHAnsi" w:hAnsiTheme="minorHAnsi" w:cstheme="minorHAnsi"/>
                <w:sz w:val="20"/>
                <w:szCs w:val="20"/>
              </w:rPr>
            </w:pPr>
            <w:r w:rsidRPr="00C36017">
              <w:rPr>
                <w:rFonts w:asciiTheme="minorHAnsi" w:hAnsiTheme="minorHAnsi" w:cstheme="minorHAnsi"/>
                <w:sz w:val="20"/>
                <w:szCs w:val="20"/>
              </w:rPr>
              <w:t xml:space="preserve">(Anaes.) (Assist.) </w:t>
            </w:r>
          </w:p>
          <w:p w14:paraId="0D7F7726" w14:textId="7197CA3D" w:rsidR="00563E4F" w:rsidRPr="00C36017" w:rsidRDefault="00563E4F" w:rsidP="00563E4F">
            <w:pPr>
              <w:pStyle w:val="Default"/>
              <w:rPr>
                <w:rFonts w:asciiTheme="minorHAnsi" w:hAnsiTheme="minorHAnsi" w:cstheme="minorHAnsi"/>
                <w:sz w:val="20"/>
                <w:szCs w:val="20"/>
              </w:rPr>
            </w:pPr>
            <w:r w:rsidRPr="00C36017">
              <w:rPr>
                <w:rFonts w:asciiTheme="minorHAnsi" w:hAnsiTheme="minorHAnsi" w:cstheme="minorHAnsi"/>
                <w:sz w:val="20"/>
                <w:szCs w:val="20"/>
              </w:rPr>
              <w:t xml:space="preserve">(See para </w:t>
            </w:r>
            <w:hyperlink r:id="rId67" w:tooltip="web-link to explanation of the note on MBS online" w:history="1">
              <w:r w:rsidRPr="00C36017">
                <w:rPr>
                  <w:rStyle w:val="Hyperlink"/>
                  <w:rFonts w:asciiTheme="minorHAnsi" w:hAnsiTheme="minorHAnsi" w:cstheme="minorHAnsi"/>
                  <w:sz w:val="20"/>
                  <w:szCs w:val="20"/>
                </w:rPr>
                <w:t>TN.8.4</w:t>
              </w:r>
            </w:hyperlink>
            <w:r w:rsidRPr="00C36017">
              <w:rPr>
                <w:rFonts w:asciiTheme="minorHAnsi" w:hAnsiTheme="minorHAnsi" w:cstheme="minorHAnsi"/>
                <w:sz w:val="20"/>
                <w:szCs w:val="20"/>
              </w:rPr>
              <w:t xml:space="preserve"> of explanatory notes to this Category) </w:t>
            </w:r>
          </w:p>
          <w:p w14:paraId="6E0A9962" w14:textId="77777777" w:rsidR="00563E4F" w:rsidRPr="00B85ACD" w:rsidRDefault="00563E4F" w:rsidP="00563E4F">
            <w:pPr>
              <w:pStyle w:val="Default"/>
              <w:rPr>
                <w:rFonts w:ascii="Calibri" w:hAnsi="Calibri" w:cs="Calibri"/>
                <w:sz w:val="20"/>
                <w:szCs w:val="20"/>
              </w:rPr>
            </w:pPr>
            <w:r w:rsidRPr="00C36017">
              <w:rPr>
                <w:rFonts w:asciiTheme="minorHAnsi" w:hAnsiTheme="minorHAnsi" w:cstheme="minorHAnsi"/>
                <w:b/>
                <w:bCs/>
                <w:sz w:val="20"/>
                <w:szCs w:val="20"/>
              </w:rPr>
              <w:t xml:space="preserve">Fee: </w:t>
            </w:r>
            <w:r w:rsidRPr="00C36017">
              <w:rPr>
                <w:rFonts w:asciiTheme="minorHAnsi" w:hAnsiTheme="minorHAnsi" w:cstheme="minorHAnsi"/>
                <w:sz w:val="20"/>
                <w:szCs w:val="20"/>
              </w:rPr>
              <w:t xml:space="preserve">$302.60 </w:t>
            </w:r>
            <w:r w:rsidRPr="00C36017">
              <w:rPr>
                <w:rFonts w:asciiTheme="minorHAnsi" w:hAnsiTheme="minorHAnsi" w:cstheme="minorHAnsi"/>
                <w:b/>
                <w:bCs/>
                <w:sz w:val="20"/>
                <w:szCs w:val="20"/>
              </w:rPr>
              <w:t xml:space="preserve">Benefit: </w:t>
            </w:r>
            <w:r w:rsidRPr="00C36017">
              <w:rPr>
                <w:rFonts w:asciiTheme="minorHAnsi" w:hAnsiTheme="minorHAnsi" w:cstheme="minorHAnsi"/>
                <w:sz w:val="20"/>
                <w:szCs w:val="20"/>
              </w:rPr>
              <w:t>75% = $226.95 85% = $257.25</w:t>
            </w:r>
            <w:r>
              <w:rPr>
                <w:sz w:val="18"/>
                <w:szCs w:val="18"/>
              </w:rPr>
              <w:t xml:space="preserve"> </w:t>
            </w:r>
          </w:p>
        </w:tc>
      </w:tr>
      <w:tr w:rsidR="0098547B" w:rsidRPr="00962E1D" w14:paraId="72088C9A" w14:textId="77777777" w:rsidTr="0074038A">
        <w:tc>
          <w:tcPr>
            <w:tcW w:w="396" w:type="pct"/>
            <w:tcBorders>
              <w:bottom w:val="single" w:sz="4" w:space="0" w:color="auto"/>
            </w:tcBorders>
            <w:shd w:val="clear" w:color="auto" w:fill="auto"/>
            <w:tcMar>
              <w:top w:w="38" w:type="dxa"/>
              <w:left w:w="38" w:type="dxa"/>
              <w:bottom w:w="38" w:type="dxa"/>
              <w:right w:w="38" w:type="dxa"/>
            </w:tcMar>
            <w:vAlign w:val="bottom"/>
          </w:tcPr>
          <w:p w14:paraId="70EB7F9C" w14:textId="77777777" w:rsidR="0098547B" w:rsidRDefault="0098547B" w:rsidP="0098547B">
            <w:pPr>
              <w:spacing w:after="0" w:line="240" w:lineRule="auto"/>
              <w:rPr>
                <w:rFonts w:asciiTheme="minorHAnsi" w:hAnsiTheme="minorHAnsi" w:cstheme="minorHAnsi"/>
                <w:sz w:val="20"/>
                <w:szCs w:val="20"/>
              </w:rPr>
            </w:pPr>
            <w:r>
              <w:rPr>
                <w:rFonts w:asciiTheme="minorHAnsi" w:hAnsiTheme="minorHAnsi" w:cstheme="minorHAnsi"/>
                <w:sz w:val="20"/>
                <w:szCs w:val="20"/>
              </w:rPr>
              <w:t>39323</w:t>
            </w:r>
          </w:p>
        </w:tc>
        <w:tc>
          <w:tcPr>
            <w:tcW w:w="4604" w:type="pct"/>
            <w:gridSpan w:val="3"/>
            <w:tcMar>
              <w:top w:w="38" w:type="dxa"/>
              <w:left w:w="38" w:type="dxa"/>
              <w:bottom w:w="38" w:type="dxa"/>
              <w:right w:w="38" w:type="dxa"/>
            </w:tcMar>
          </w:tcPr>
          <w:p w14:paraId="158B8A19" w14:textId="77777777" w:rsidR="00D019F2" w:rsidRDefault="0098547B" w:rsidP="0098547B">
            <w:pPr>
              <w:pStyle w:val="Default"/>
              <w:rPr>
                <w:rFonts w:ascii="Calibri" w:hAnsi="Calibri" w:cs="Calibri"/>
                <w:sz w:val="20"/>
                <w:szCs w:val="20"/>
              </w:rPr>
            </w:pPr>
            <w:r w:rsidRPr="00B85ACD">
              <w:rPr>
                <w:rFonts w:ascii="Calibri" w:hAnsi="Calibri" w:cs="Calibri"/>
                <w:sz w:val="20"/>
                <w:szCs w:val="20"/>
              </w:rPr>
              <w:t xml:space="preserve">PERCUTANEOUS NEUROTOMY by cryotherapy or radiofrequency lesion generator, not being a service to which another item applies </w:t>
            </w:r>
          </w:p>
          <w:p w14:paraId="253D8F77" w14:textId="673681A4" w:rsidR="00D019F2" w:rsidRPr="00962E1D" w:rsidRDefault="00A32E5A" w:rsidP="00D019F2">
            <w:pPr>
              <w:spacing w:after="0" w:line="240" w:lineRule="auto"/>
              <w:rPr>
                <w:rFonts w:asciiTheme="minorHAnsi" w:hAnsiTheme="minorHAnsi" w:cstheme="minorHAnsi"/>
                <w:color w:val="000000" w:themeColor="text1"/>
                <w:sz w:val="20"/>
                <w:szCs w:val="20"/>
              </w:rPr>
            </w:pPr>
            <w:hyperlink r:id="rId68" w:tooltip="web-link to Note TN.8.2 on MBS online" w:history="1">
              <w:r w:rsidR="00D019F2" w:rsidRPr="00962E1D">
                <w:rPr>
                  <w:rStyle w:val="Hyperlink"/>
                  <w:rFonts w:asciiTheme="minorHAnsi" w:hAnsiTheme="minorHAnsi" w:cstheme="minorHAnsi"/>
                  <w:sz w:val="20"/>
                  <w:szCs w:val="20"/>
                </w:rPr>
                <w:t>Multiple Operation Rule</w:t>
              </w:r>
            </w:hyperlink>
          </w:p>
          <w:p w14:paraId="45B58C6A" w14:textId="77777777" w:rsidR="0098547B" w:rsidRPr="00B85ACD" w:rsidRDefault="0098547B" w:rsidP="00D019F2">
            <w:pPr>
              <w:pStyle w:val="Default"/>
              <w:rPr>
                <w:rFonts w:ascii="Calibri" w:hAnsi="Calibri" w:cs="Calibri"/>
                <w:sz w:val="20"/>
                <w:szCs w:val="20"/>
              </w:rPr>
            </w:pPr>
            <w:r w:rsidRPr="00B85ACD">
              <w:rPr>
                <w:rFonts w:ascii="Calibri" w:hAnsi="Calibri" w:cs="Calibri"/>
                <w:sz w:val="20"/>
                <w:szCs w:val="20"/>
              </w:rPr>
              <w:t xml:space="preserve">(Anaes.) (Assist.) </w:t>
            </w:r>
          </w:p>
          <w:p w14:paraId="60D8A396" w14:textId="77777777" w:rsidR="0098547B" w:rsidRPr="00B85ACD" w:rsidRDefault="0098547B" w:rsidP="0098547B">
            <w:pPr>
              <w:pStyle w:val="Default"/>
              <w:rPr>
                <w:rFonts w:ascii="Calibri" w:hAnsi="Calibri" w:cs="Calibri"/>
                <w:sz w:val="20"/>
                <w:szCs w:val="20"/>
              </w:rPr>
            </w:pPr>
            <w:r w:rsidRPr="00B85ACD">
              <w:rPr>
                <w:rFonts w:ascii="Calibri" w:hAnsi="Calibri" w:cs="Calibri"/>
                <w:b/>
                <w:bCs/>
                <w:sz w:val="20"/>
                <w:szCs w:val="20"/>
              </w:rPr>
              <w:t xml:space="preserve">Fee: </w:t>
            </w:r>
            <w:r w:rsidRPr="00B85ACD">
              <w:rPr>
                <w:rFonts w:ascii="Calibri" w:hAnsi="Calibri" w:cs="Calibri"/>
                <w:sz w:val="20"/>
                <w:szCs w:val="20"/>
              </w:rPr>
              <w:t xml:space="preserve">$281.25 </w:t>
            </w:r>
            <w:r w:rsidRPr="00B85ACD">
              <w:rPr>
                <w:rFonts w:ascii="Calibri" w:hAnsi="Calibri" w:cs="Calibri"/>
                <w:b/>
                <w:bCs/>
                <w:sz w:val="20"/>
                <w:szCs w:val="20"/>
              </w:rPr>
              <w:t xml:space="preserve">Benefit: </w:t>
            </w:r>
            <w:r w:rsidRPr="00B85ACD">
              <w:rPr>
                <w:rFonts w:ascii="Calibri" w:hAnsi="Calibri" w:cs="Calibri"/>
                <w:sz w:val="20"/>
                <w:szCs w:val="20"/>
              </w:rPr>
              <w:t xml:space="preserve">75% = $210.95 85% = $239.10 </w:t>
            </w:r>
          </w:p>
        </w:tc>
      </w:tr>
      <w:tr w:rsidR="0098547B" w:rsidRPr="00962E1D" w14:paraId="48558F94" w14:textId="77777777" w:rsidTr="002C7F19">
        <w:tc>
          <w:tcPr>
            <w:tcW w:w="2146" w:type="pct"/>
            <w:gridSpan w:val="3"/>
            <w:tcBorders>
              <w:right w:val="nil"/>
            </w:tcBorders>
            <w:shd w:val="clear" w:color="auto" w:fill="DDD9C3" w:themeFill="background2" w:themeFillShade="E6"/>
            <w:tcMar>
              <w:top w:w="38" w:type="dxa"/>
              <w:left w:w="38" w:type="dxa"/>
              <w:bottom w:w="38" w:type="dxa"/>
              <w:right w:w="38" w:type="dxa"/>
            </w:tcMar>
            <w:vAlign w:val="bottom"/>
          </w:tcPr>
          <w:p w14:paraId="4D06EB5A" w14:textId="77777777" w:rsidR="0098547B" w:rsidRPr="00962E1D" w:rsidRDefault="0098547B" w:rsidP="0098547B">
            <w:pPr>
              <w:spacing w:after="0" w:line="240" w:lineRule="auto"/>
              <w:rPr>
                <w:rFonts w:asciiTheme="minorHAnsi" w:hAnsiTheme="minorHAnsi" w:cstheme="minorHAnsi"/>
                <w:b/>
                <w:bCs/>
                <w:sz w:val="20"/>
                <w:szCs w:val="20"/>
              </w:rPr>
            </w:pPr>
            <w:bookmarkStart w:id="47" w:name="_Hlk22044480"/>
            <w:r w:rsidRPr="00962E1D">
              <w:rPr>
                <w:rFonts w:asciiTheme="minorHAnsi" w:hAnsiTheme="minorHAnsi" w:cstheme="minorHAnsi"/>
                <w:b/>
                <w:bCs/>
                <w:sz w:val="20"/>
                <w:szCs w:val="20"/>
              </w:rPr>
              <w:t>T8. SURGICAL OPERATIONS</w:t>
            </w:r>
          </w:p>
        </w:tc>
        <w:tc>
          <w:tcPr>
            <w:tcW w:w="2854" w:type="pct"/>
            <w:tcBorders>
              <w:left w:val="nil"/>
            </w:tcBorders>
            <w:shd w:val="clear" w:color="auto" w:fill="DDD9C3" w:themeFill="background2" w:themeFillShade="E6"/>
            <w:vAlign w:val="bottom"/>
          </w:tcPr>
          <w:p w14:paraId="1D7FBBD5" w14:textId="77777777" w:rsidR="0098547B" w:rsidRPr="00962E1D" w:rsidRDefault="0098547B" w:rsidP="0098547B">
            <w:pPr>
              <w:pStyle w:val="ListParagraph"/>
              <w:numPr>
                <w:ilvl w:val="0"/>
                <w:numId w:val="4"/>
              </w:numPr>
              <w:spacing w:after="0" w:line="240" w:lineRule="auto"/>
              <w:jc w:val="right"/>
              <w:rPr>
                <w:rFonts w:asciiTheme="minorHAnsi" w:hAnsiTheme="minorHAnsi" w:cstheme="minorHAnsi"/>
                <w:b/>
                <w:bCs/>
                <w:sz w:val="20"/>
                <w:szCs w:val="20"/>
              </w:rPr>
            </w:pPr>
            <w:r w:rsidRPr="00962E1D">
              <w:rPr>
                <w:rFonts w:asciiTheme="minorHAnsi" w:hAnsiTheme="minorHAnsi" w:cstheme="minorHAnsi"/>
                <w:b/>
                <w:bCs/>
                <w:sz w:val="20"/>
                <w:szCs w:val="20"/>
              </w:rPr>
              <w:t>RADIOFREQUENCY AND MICROWAVE TISSUE ABLATION</w:t>
            </w:r>
          </w:p>
        </w:tc>
      </w:tr>
      <w:bookmarkEnd w:id="47"/>
      <w:tr w:rsidR="0098547B" w:rsidRPr="00962E1D" w14:paraId="05141630" w14:textId="77777777" w:rsidTr="0074038A">
        <w:tc>
          <w:tcPr>
            <w:tcW w:w="396" w:type="pct"/>
            <w:shd w:val="clear" w:color="auto" w:fill="auto"/>
            <w:tcMar>
              <w:top w:w="38" w:type="dxa"/>
              <w:left w:w="38" w:type="dxa"/>
              <w:bottom w:w="38" w:type="dxa"/>
              <w:right w:w="38" w:type="dxa"/>
            </w:tcMar>
            <w:vAlign w:val="bottom"/>
          </w:tcPr>
          <w:p w14:paraId="1571F942" w14:textId="77777777" w:rsidR="0098547B" w:rsidRPr="00962E1D" w:rsidRDefault="0098547B" w:rsidP="0098547B">
            <w:pPr>
              <w:spacing w:after="0" w:line="240" w:lineRule="auto"/>
              <w:rPr>
                <w:rFonts w:asciiTheme="minorHAnsi" w:hAnsiTheme="minorHAnsi" w:cstheme="minorHAnsi"/>
                <w:sz w:val="20"/>
                <w:szCs w:val="20"/>
              </w:rPr>
            </w:pPr>
            <w:r w:rsidRPr="00962E1D">
              <w:rPr>
                <w:rFonts w:asciiTheme="minorHAnsi" w:hAnsiTheme="minorHAnsi" w:cstheme="minorHAnsi"/>
                <w:sz w:val="20"/>
                <w:szCs w:val="20"/>
              </w:rPr>
              <w:t>50950</w:t>
            </w:r>
          </w:p>
        </w:tc>
        <w:tc>
          <w:tcPr>
            <w:tcW w:w="4604" w:type="pct"/>
            <w:gridSpan w:val="3"/>
            <w:shd w:val="clear" w:color="auto" w:fill="auto"/>
            <w:tcMar>
              <w:top w:w="38" w:type="dxa"/>
              <w:left w:w="38" w:type="dxa"/>
              <w:bottom w:w="38" w:type="dxa"/>
              <w:right w:w="38" w:type="dxa"/>
            </w:tcMar>
            <w:vAlign w:val="bottom"/>
          </w:tcPr>
          <w:p w14:paraId="5074204F" w14:textId="77777777" w:rsidR="0098547B" w:rsidRPr="00962E1D" w:rsidRDefault="0098547B" w:rsidP="0098547B">
            <w:pPr>
              <w:spacing w:after="0" w:line="240" w:lineRule="auto"/>
              <w:rPr>
                <w:rFonts w:asciiTheme="minorHAnsi" w:hAnsiTheme="minorHAnsi" w:cstheme="minorHAnsi"/>
                <w:color w:val="000000" w:themeColor="text1"/>
                <w:sz w:val="20"/>
                <w:szCs w:val="20"/>
              </w:rPr>
            </w:pPr>
            <w:r w:rsidRPr="00962E1D">
              <w:rPr>
                <w:rFonts w:asciiTheme="minorHAnsi" w:hAnsiTheme="minorHAnsi" w:cstheme="minorHAnsi"/>
                <w:color w:val="000000" w:themeColor="text1"/>
                <w:sz w:val="20"/>
                <w:szCs w:val="20"/>
              </w:rPr>
              <w:t>Unresectable primary malignant tumour of the liver, destruction of, by percutaneous radiofrequency ablation or percutaneous microwave tissue ablation (including any associated imaging services), other than a service associated with a service to which item 30419 or 50952 applies</w:t>
            </w:r>
          </w:p>
          <w:p w14:paraId="12084D8B" w14:textId="3118579B" w:rsidR="0098547B" w:rsidRPr="00962E1D" w:rsidRDefault="00A32E5A" w:rsidP="0098547B">
            <w:pPr>
              <w:spacing w:after="0" w:line="240" w:lineRule="auto"/>
              <w:rPr>
                <w:rFonts w:asciiTheme="minorHAnsi" w:hAnsiTheme="minorHAnsi" w:cstheme="minorHAnsi"/>
                <w:color w:val="000000" w:themeColor="text1"/>
                <w:sz w:val="20"/>
                <w:szCs w:val="20"/>
              </w:rPr>
            </w:pPr>
            <w:hyperlink r:id="rId69" w:tooltip="web-link to Note TN.8.2 on MBS online" w:history="1">
              <w:r w:rsidR="0098547B" w:rsidRPr="00962E1D">
                <w:rPr>
                  <w:rStyle w:val="Hyperlink"/>
                  <w:rFonts w:asciiTheme="minorHAnsi" w:hAnsiTheme="minorHAnsi" w:cstheme="minorHAnsi"/>
                  <w:sz w:val="20"/>
                  <w:szCs w:val="20"/>
                </w:rPr>
                <w:t>Multiple Operation Rule</w:t>
              </w:r>
            </w:hyperlink>
          </w:p>
          <w:p w14:paraId="639394FA" w14:textId="77777777" w:rsidR="0098547B" w:rsidRPr="00962E1D" w:rsidRDefault="0098547B" w:rsidP="0098547B">
            <w:pPr>
              <w:spacing w:after="0" w:line="240" w:lineRule="auto"/>
              <w:rPr>
                <w:rFonts w:asciiTheme="minorHAnsi" w:hAnsiTheme="minorHAnsi" w:cstheme="minorHAnsi"/>
                <w:color w:val="000000" w:themeColor="text1"/>
                <w:sz w:val="20"/>
                <w:szCs w:val="20"/>
              </w:rPr>
            </w:pPr>
            <w:r w:rsidRPr="00962E1D">
              <w:rPr>
                <w:rFonts w:asciiTheme="minorHAnsi" w:hAnsiTheme="minorHAnsi" w:cstheme="minorHAnsi"/>
                <w:color w:val="000000" w:themeColor="text1"/>
                <w:sz w:val="20"/>
                <w:szCs w:val="20"/>
              </w:rPr>
              <w:t xml:space="preserve">(Anaes.) </w:t>
            </w:r>
          </w:p>
          <w:p w14:paraId="2FC71F9A" w14:textId="77777777" w:rsidR="0098547B" w:rsidRPr="00962E1D" w:rsidRDefault="0098547B" w:rsidP="0098547B">
            <w:pPr>
              <w:spacing w:after="0" w:line="240" w:lineRule="auto"/>
              <w:rPr>
                <w:rFonts w:asciiTheme="minorHAnsi" w:hAnsiTheme="minorHAnsi" w:cstheme="minorHAnsi"/>
                <w:color w:val="000000" w:themeColor="text1"/>
                <w:sz w:val="20"/>
                <w:szCs w:val="20"/>
              </w:rPr>
            </w:pPr>
            <w:r w:rsidRPr="00962E1D">
              <w:rPr>
                <w:rFonts w:asciiTheme="minorHAnsi" w:hAnsiTheme="minorHAnsi" w:cstheme="minorHAnsi"/>
                <w:b/>
                <w:color w:val="000000" w:themeColor="text1"/>
                <w:sz w:val="20"/>
                <w:szCs w:val="20"/>
              </w:rPr>
              <w:t xml:space="preserve">Fee: </w:t>
            </w:r>
            <w:r w:rsidRPr="00962E1D">
              <w:rPr>
                <w:rFonts w:asciiTheme="minorHAnsi" w:hAnsiTheme="minorHAnsi" w:cstheme="minorHAnsi"/>
                <w:color w:val="000000" w:themeColor="text1"/>
                <w:sz w:val="20"/>
                <w:szCs w:val="20"/>
              </w:rPr>
              <w:t>$830.15</w:t>
            </w:r>
            <w:r w:rsidRPr="00962E1D">
              <w:rPr>
                <w:rFonts w:asciiTheme="minorHAnsi" w:hAnsiTheme="minorHAnsi" w:cstheme="minorHAnsi"/>
                <w:color w:val="000000" w:themeColor="text1"/>
                <w:sz w:val="20"/>
                <w:szCs w:val="20"/>
              </w:rPr>
              <w:tab/>
            </w:r>
            <w:r w:rsidRPr="00962E1D">
              <w:rPr>
                <w:rFonts w:asciiTheme="minorHAnsi" w:hAnsiTheme="minorHAnsi" w:cstheme="minorHAnsi"/>
                <w:b/>
                <w:color w:val="000000" w:themeColor="text1"/>
                <w:sz w:val="20"/>
                <w:szCs w:val="20"/>
              </w:rPr>
              <w:t xml:space="preserve">Benefit: </w:t>
            </w:r>
            <w:r w:rsidRPr="00962E1D">
              <w:rPr>
                <w:rFonts w:asciiTheme="minorHAnsi" w:hAnsiTheme="minorHAnsi" w:cstheme="minorHAnsi"/>
                <w:color w:val="000000" w:themeColor="text1"/>
                <w:sz w:val="20"/>
                <w:szCs w:val="20"/>
              </w:rPr>
              <w:t>75% = $622.65    85% = $746.75</w:t>
            </w:r>
          </w:p>
        </w:tc>
      </w:tr>
      <w:tr w:rsidR="0098547B" w:rsidRPr="00962E1D" w14:paraId="667FD391" w14:textId="77777777" w:rsidTr="0074038A">
        <w:tc>
          <w:tcPr>
            <w:tcW w:w="396" w:type="pct"/>
            <w:shd w:val="clear" w:color="auto" w:fill="auto"/>
            <w:tcMar>
              <w:top w:w="38" w:type="dxa"/>
              <w:left w:w="38" w:type="dxa"/>
              <w:bottom w:w="38" w:type="dxa"/>
              <w:right w:w="38" w:type="dxa"/>
            </w:tcMar>
            <w:vAlign w:val="bottom"/>
          </w:tcPr>
          <w:p w14:paraId="6EA3EE99" w14:textId="77777777" w:rsidR="0098547B" w:rsidRPr="00962E1D" w:rsidRDefault="0098547B" w:rsidP="0098547B">
            <w:pPr>
              <w:spacing w:after="0" w:line="240" w:lineRule="auto"/>
              <w:rPr>
                <w:rFonts w:asciiTheme="minorHAnsi" w:hAnsiTheme="minorHAnsi" w:cstheme="minorHAnsi"/>
                <w:sz w:val="20"/>
                <w:szCs w:val="20"/>
              </w:rPr>
            </w:pPr>
            <w:r w:rsidRPr="00962E1D">
              <w:rPr>
                <w:rFonts w:asciiTheme="minorHAnsi" w:hAnsiTheme="minorHAnsi" w:cstheme="minorHAnsi"/>
                <w:sz w:val="20"/>
                <w:szCs w:val="20"/>
              </w:rPr>
              <w:t>50952</w:t>
            </w:r>
          </w:p>
        </w:tc>
        <w:tc>
          <w:tcPr>
            <w:tcW w:w="4604" w:type="pct"/>
            <w:gridSpan w:val="3"/>
            <w:shd w:val="clear" w:color="auto" w:fill="auto"/>
            <w:tcMar>
              <w:top w:w="38" w:type="dxa"/>
              <w:left w:w="38" w:type="dxa"/>
              <w:bottom w:w="38" w:type="dxa"/>
              <w:right w:w="38" w:type="dxa"/>
            </w:tcMar>
            <w:vAlign w:val="bottom"/>
          </w:tcPr>
          <w:p w14:paraId="22056882" w14:textId="77777777" w:rsidR="0098547B" w:rsidRPr="00962E1D" w:rsidRDefault="0098547B" w:rsidP="0098547B">
            <w:pPr>
              <w:spacing w:after="0" w:line="240" w:lineRule="auto"/>
              <w:rPr>
                <w:rFonts w:asciiTheme="minorHAnsi" w:hAnsiTheme="minorHAnsi" w:cstheme="minorHAnsi"/>
                <w:color w:val="000000" w:themeColor="text1"/>
                <w:sz w:val="20"/>
                <w:szCs w:val="20"/>
              </w:rPr>
            </w:pPr>
            <w:r w:rsidRPr="00962E1D">
              <w:rPr>
                <w:rFonts w:asciiTheme="minorHAnsi" w:hAnsiTheme="minorHAnsi" w:cstheme="minorHAnsi"/>
                <w:color w:val="000000" w:themeColor="text1"/>
                <w:sz w:val="20"/>
                <w:szCs w:val="20"/>
              </w:rPr>
              <w:t>Unresectable primary malignant tumour of the liver, destruction of, by open or laparoscopic radiofrequency ablation or open or laparoscopic microwave tissue ablation (including any associated imaging services), if a multi</w:t>
            </w:r>
            <w:r w:rsidRPr="00962E1D">
              <w:rPr>
                <w:rFonts w:asciiTheme="minorHAnsi" w:hAnsiTheme="minorHAnsi" w:cstheme="minorHAnsi"/>
                <w:color w:val="000000" w:themeColor="text1"/>
                <w:sz w:val="20"/>
                <w:szCs w:val="20"/>
              </w:rPr>
              <w:noBreakHyphen/>
              <w:t>disciplinary team has assessed that percutaneous radiofrequency ablation or percutaneous microwave tissue ablation cannot be performed or is not practical because of one or more of the following clinical circumstances:</w:t>
            </w:r>
          </w:p>
          <w:p w14:paraId="4486FFB2" w14:textId="77777777" w:rsidR="0098547B" w:rsidRPr="00962E1D" w:rsidRDefault="0098547B" w:rsidP="0098547B">
            <w:pPr>
              <w:pStyle w:val="ListParagraph"/>
              <w:numPr>
                <w:ilvl w:val="0"/>
                <w:numId w:val="5"/>
              </w:numPr>
              <w:spacing w:after="0" w:line="240" w:lineRule="auto"/>
              <w:rPr>
                <w:rFonts w:asciiTheme="minorHAnsi" w:hAnsiTheme="minorHAnsi" w:cstheme="minorHAnsi"/>
                <w:color w:val="000000" w:themeColor="text1"/>
                <w:sz w:val="20"/>
                <w:szCs w:val="20"/>
              </w:rPr>
            </w:pPr>
            <w:r w:rsidRPr="00962E1D">
              <w:rPr>
                <w:rFonts w:asciiTheme="minorHAnsi" w:hAnsiTheme="minorHAnsi" w:cstheme="minorHAnsi"/>
                <w:color w:val="000000" w:themeColor="text1"/>
                <w:sz w:val="20"/>
                <w:szCs w:val="20"/>
              </w:rPr>
              <w:t>percutaneous access cannot be achieved;</w:t>
            </w:r>
          </w:p>
          <w:p w14:paraId="0A0C198C" w14:textId="77777777" w:rsidR="0098547B" w:rsidRPr="00962E1D" w:rsidRDefault="0098547B" w:rsidP="0098547B">
            <w:pPr>
              <w:pStyle w:val="ListParagraph"/>
              <w:numPr>
                <w:ilvl w:val="0"/>
                <w:numId w:val="5"/>
              </w:numPr>
              <w:spacing w:after="0" w:line="240" w:lineRule="auto"/>
              <w:rPr>
                <w:rFonts w:asciiTheme="minorHAnsi" w:hAnsiTheme="minorHAnsi" w:cstheme="minorHAnsi"/>
                <w:color w:val="000000" w:themeColor="text1"/>
                <w:sz w:val="20"/>
                <w:szCs w:val="20"/>
              </w:rPr>
            </w:pPr>
            <w:r w:rsidRPr="00962E1D">
              <w:rPr>
                <w:rFonts w:asciiTheme="minorHAnsi" w:hAnsiTheme="minorHAnsi" w:cstheme="minorHAnsi"/>
                <w:color w:val="000000" w:themeColor="text1"/>
                <w:sz w:val="20"/>
                <w:szCs w:val="20"/>
              </w:rPr>
              <w:t>vital organs or tissues are at risk of damage from the percutaneous radiofrequency ablation or percutaneous microwave tissue ablation procedure;</w:t>
            </w:r>
          </w:p>
          <w:p w14:paraId="0D3CC716" w14:textId="77777777" w:rsidR="0098547B" w:rsidRPr="00962E1D" w:rsidRDefault="0098547B" w:rsidP="0098547B">
            <w:pPr>
              <w:pStyle w:val="ListParagraph"/>
              <w:numPr>
                <w:ilvl w:val="0"/>
                <w:numId w:val="5"/>
              </w:numPr>
              <w:spacing w:after="0" w:line="240" w:lineRule="auto"/>
              <w:rPr>
                <w:rFonts w:asciiTheme="minorHAnsi" w:hAnsiTheme="minorHAnsi" w:cstheme="minorHAnsi"/>
                <w:color w:val="000000" w:themeColor="text1"/>
                <w:sz w:val="20"/>
                <w:szCs w:val="20"/>
              </w:rPr>
            </w:pPr>
            <w:r w:rsidRPr="00962E1D">
              <w:rPr>
                <w:rFonts w:asciiTheme="minorHAnsi" w:hAnsiTheme="minorHAnsi" w:cstheme="minorHAnsi"/>
                <w:color w:val="000000" w:themeColor="text1"/>
                <w:sz w:val="20"/>
                <w:szCs w:val="20"/>
              </w:rPr>
              <w:lastRenderedPageBreak/>
              <w:t>resection of one part of the liver is possible, however there is at least one primary liver tumour in an unresectable portion of the liver that is suitable for radiofrequency ablation or microwave tissue ablation;</w:t>
            </w:r>
          </w:p>
          <w:p w14:paraId="6FAE4572" w14:textId="77777777" w:rsidR="0098547B" w:rsidRPr="00962E1D" w:rsidRDefault="0098547B" w:rsidP="0098547B">
            <w:pPr>
              <w:spacing w:after="0" w:line="240" w:lineRule="auto"/>
              <w:rPr>
                <w:rFonts w:asciiTheme="minorHAnsi" w:hAnsiTheme="minorHAnsi" w:cstheme="minorHAnsi"/>
                <w:color w:val="000000" w:themeColor="text1"/>
                <w:sz w:val="20"/>
                <w:szCs w:val="20"/>
              </w:rPr>
            </w:pPr>
            <w:r w:rsidRPr="00962E1D">
              <w:rPr>
                <w:rFonts w:asciiTheme="minorHAnsi" w:hAnsiTheme="minorHAnsi" w:cstheme="minorHAnsi"/>
                <w:color w:val="000000" w:themeColor="text1"/>
                <w:sz w:val="20"/>
                <w:szCs w:val="20"/>
              </w:rPr>
              <w:t>other than a service associated with a service to which item 30419 or 50950 applies. </w:t>
            </w:r>
          </w:p>
          <w:p w14:paraId="0BAB17EF" w14:textId="0DE5A5C9" w:rsidR="0098547B" w:rsidRPr="00962E1D" w:rsidRDefault="00A32E5A" w:rsidP="0098547B">
            <w:pPr>
              <w:spacing w:after="0" w:line="240" w:lineRule="auto"/>
              <w:rPr>
                <w:rFonts w:asciiTheme="minorHAnsi" w:hAnsiTheme="minorHAnsi" w:cstheme="minorHAnsi"/>
                <w:color w:val="000000" w:themeColor="text1"/>
                <w:sz w:val="20"/>
                <w:szCs w:val="20"/>
              </w:rPr>
            </w:pPr>
            <w:hyperlink r:id="rId70" w:tooltip="web-link to Note TN.8.2 on MBS online" w:history="1">
              <w:r w:rsidR="0098547B" w:rsidRPr="00962E1D">
                <w:rPr>
                  <w:rStyle w:val="Hyperlink"/>
                  <w:rFonts w:asciiTheme="minorHAnsi" w:hAnsiTheme="minorHAnsi" w:cstheme="minorHAnsi"/>
                  <w:sz w:val="20"/>
                  <w:szCs w:val="20"/>
                </w:rPr>
                <w:t>Multiple Operation Rule</w:t>
              </w:r>
            </w:hyperlink>
          </w:p>
          <w:p w14:paraId="3DC1E67E" w14:textId="77777777" w:rsidR="0098547B" w:rsidRPr="00962E1D" w:rsidRDefault="0098547B" w:rsidP="0098547B">
            <w:pPr>
              <w:spacing w:after="0" w:line="240" w:lineRule="auto"/>
              <w:rPr>
                <w:rFonts w:asciiTheme="minorHAnsi" w:hAnsiTheme="minorHAnsi" w:cstheme="minorHAnsi"/>
                <w:color w:val="000000" w:themeColor="text1"/>
                <w:sz w:val="20"/>
                <w:szCs w:val="20"/>
              </w:rPr>
            </w:pPr>
            <w:r w:rsidRPr="00962E1D">
              <w:rPr>
                <w:rFonts w:asciiTheme="minorHAnsi" w:hAnsiTheme="minorHAnsi" w:cstheme="minorHAnsi"/>
                <w:color w:val="000000" w:themeColor="text1"/>
                <w:sz w:val="20"/>
                <w:szCs w:val="20"/>
              </w:rPr>
              <w:t xml:space="preserve">(Anaes.) </w:t>
            </w:r>
          </w:p>
          <w:p w14:paraId="52B4523A" w14:textId="3E15C6A5" w:rsidR="0098547B" w:rsidRPr="00962E1D" w:rsidRDefault="0098547B" w:rsidP="0098547B">
            <w:pPr>
              <w:spacing w:after="0" w:line="240" w:lineRule="auto"/>
              <w:rPr>
                <w:rFonts w:asciiTheme="minorHAnsi" w:hAnsiTheme="minorHAnsi" w:cstheme="minorHAnsi"/>
                <w:color w:val="000000" w:themeColor="text1"/>
                <w:sz w:val="20"/>
                <w:szCs w:val="20"/>
              </w:rPr>
            </w:pPr>
            <w:r w:rsidRPr="00962E1D">
              <w:rPr>
                <w:rFonts w:asciiTheme="minorHAnsi" w:hAnsiTheme="minorHAnsi" w:cstheme="minorHAnsi"/>
                <w:color w:val="000000" w:themeColor="text1"/>
                <w:sz w:val="20"/>
                <w:szCs w:val="20"/>
              </w:rPr>
              <w:t xml:space="preserve">(See para </w:t>
            </w:r>
            <w:hyperlink r:id="rId71" w:tooltip="web-link to explanation of the note on MBS online" w:history="1">
              <w:r w:rsidRPr="00D019F2">
                <w:rPr>
                  <w:rStyle w:val="Hyperlink"/>
                  <w:rFonts w:asciiTheme="minorHAnsi" w:hAnsiTheme="minorHAnsi" w:cstheme="minorHAnsi"/>
                  <w:sz w:val="20"/>
                  <w:szCs w:val="20"/>
                </w:rPr>
                <w:t>TN.8.120</w:t>
              </w:r>
            </w:hyperlink>
            <w:r w:rsidRPr="00962E1D">
              <w:rPr>
                <w:rFonts w:asciiTheme="minorHAnsi" w:hAnsiTheme="minorHAnsi" w:cstheme="minorHAnsi"/>
                <w:color w:val="000000" w:themeColor="text1"/>
                <w:sz w:val="20"/>
                <w:szCs w:val="20"/>
              </w:rPr>
              <w:t xml:space="preserve"> of explanatory notes to this Category)</w:t>
            </w:r>
          </w:p>
          <w:p w14:paraId="6AC36ED5" w14:textId="77777777" w:rsidR="0098547B" w:rsidRPr="00962E1D" w:rsidRDefault="0098547B" w:rsidP="0098547B">
            <w:pPr>
              <w:spacing w:after="0" w:line="240" w:lineRule="auto"/>
              <w:rPr>
                <w:rFonts w:asciiTheme="minorHAnsi" w:hAnsiTheme="minorHAnsi" w:cstheme="minorHAnsi"/>
                <w:color w:val="000000" w:themeColor="text1"/>
                <w:sz w:val="20"/>
                <w:szCs w:val="20"/>
              </w:rPr>
            </w:pPr>
            <w:r w:rsidRPr="00962E1D">
              <w:rPr>
                <w:rFonts w:asciiTheme="minorHAnsi" w:hAnsiTheme="minorHAnsi" w:cstheme="minorHAnsi"/>
                <w:b/>
                <w:color w:val="000000" w:themeColor="text1"/>
                <w:sz w:val="20"/>
                <w:szCs w:val="20"/>
              </w:rPr>
              <w:t xml:space="preserve">Fee: </w:t>
            </w:r>
            <w:r w:rsidRPr="00962E1D">
              <w:rPr>
                <w:rFonts w:asciiTheme="minorHAnsi" w:hAnsiTheme="minorHAnsi" w:cstheme="minorHAnsi"/>
                <w:color w:val="000000" w:themeColor="text1"/>
                <w:sz w:val="20"/>
                <w:szCs w:val="20"/>
              </w:rPr>
              <w:t>$830.15</w:t>
            </w:r>
            <w:r w:rsidRPr="00962E1D">
              <w:rPr>
                <w:rFonts w:asciiTheme="minorHAnsi" w:hAnsiTheme="minorHAnsi" w:cstheme="minorHAnsi"/>
                <w:color w:val="000000" w:themeColor="text1"/>
                <w:sz w:val="20"/>
                <w:szCs w:val="20"/>
              </w:rPr>
              <w:tab/>
            </w:r>
            <w:r w:rsidRPr="00962E1D">
              <w:rPr>
                <w:rFonts w:asciiTheme="minorHAnsi" w:hAnsiTheme="minorHAnsi" w:cstheme="minorHAnsi"/>
                <w:b/>
                <w:color w:val="000000" w:themeColor="text1"/>
                <w:sz w:val="20"/>
                <w:szCs w:val="20"/>
              </w:rPr>
              <w:t xml:space="preserve">Benefit: </w:t>
            </w:r>
            <w:r w:rsidRPr="00962E1D">
              <w:rPr>
                <w:rFonts w:asciiTheme="minorHAnsi" w:hAnsiTheme="minorHAnsi" w:cstheme="minorHAnsi"/>
                <w:color w:val="000000" w:themeColor="text1"/>
                <w:sz w:val="20"/>
                <w:szCs w:val="20"/>
              </w:rPr>
              <w:t>75% = $622.65    85% = $746.75</w:t>
            </w:r>
          </w:p>
        </w:tc>
      </w:tr>
    </w:tbl>
    <w:p w14:paraId="50E45AFC" w14:textId="64726B60" w:rsidR="00EB1942" w:rsidRPr="0098547B" w:rsidRDefault="00EB1942" w:rsidP="00EB1942">
      <w:pPr>
        <w:spacing w:after="240" w:line="240" w:lineRule="auto"/>
        <w:contextualSpacing/>
        <w:rPr>
          <w:sz w:val="20"/>
          <w:szCs w:val="20"/>
        </w:rPr>
      </w:pPr>
      <w:r w:rsidRPr="0098547B">
        <w:rPr>
          <w:sz w:val="20"/>
          <w:szCs w:val="20"/>
        </w:rPr>
        <w:lastRenderedPageBreak/>
        <w:t xml:space="preserve">Source: </w:t>
      </w:r>
      <w:hyperlink r:id="rId72" w:tooltip="web-link to MBS online website" w:history="1">
        <w:r w:rsidRPr="0098547B">
          <w:rPr>
            <w:rStyle w:val="Hyperlink"/>
            <w:sz w:val="20"/>
            <w:szCs w:val="20"/>
          </w:rPr>
          <w:t>Medicare Benefits Schedule (MBS) online</w:t>
        </w:r>
      </w:hyperlink>
      <w:r w:rsidRPr="0098547B">
        <w:rPr>
          <w:sz w:val="20"/>
          <w:szCs w:val="20"/>
        </w:rPr>
        <w:t xml:space="preserve"> [accessed </w:t>
      </w:r>
      <w:r w:rsidR="00563819" w:rsidRPr="0098547B">
        <w:rPr>
          <w:sz w:val="20"/>
          <w:szCs w:val="20"/>
        </w:rPr>
        <w:t>1 November</w:t>
      </w:r>
      <w:r w:rsidRPr="0098547B">
        <w:rPr>
          <w:sz w:val="20"/>
          <w:szCs w:val="20"/>
        </w:rPr>
        <w:t xml:space="preserve"> 2019].</w:t>
      </w:r>
    </w:p>
    <w:p w14:paraId="6383524E" w14:textId="77777777" w:rsidR="00F163C9" w:rsidRDefault="00F163C9">
      <w:pPr>
        <w:rPr>
          <w:b/>
          <w:bCs/>
          <w:u w:val="single"/>
        </w:rPr>
      </w:pPr>
    </w:p>
    <w:p w14:paraId="3FF97598" w14:textId="77777777" w:rsidR="00845AB6" w:rsidRDefault="00845AB6">
      <w:pPr>
        <w:rPr>
          <w:b/>
          <w:bCs/>
          <w:u w:val="single"/>
        </w:rPr>
      </w:pPr>
      <w:r>
        <w:rPr>
          <w:b/>
          <w:bCs/>
          <w:u w:val="single"/>
        </w:rPr>
        <w:br w:type="page"/>
      </w:r>
    </w:p>
    <w:p w14:paraId="60211A57" w14:textId="77777777" w:rsidR="00EE15C6" w:rsidRPr="00853FC2" w:rsidRDefault="00EE15C6" w:rsidP="00922780">
      <w:pPr>
        <w:spacing w:after="120"/>
        <w:rPr>
          <w:b/>
          <w:bCs/>
        </w:rPr>
      </w:pPr>
      <w:bookmarkStart w:id="48" w:name="_Hlk22930666"/>
      <w:r>
        <w:rPr>
          <w:b/>
          <w:bCs/>
        </w:rPr>
        <w:lastRenderedPageBreak/>
        <w:t>References</w:t>
      </w:r>
    </w:p>
    <w:p w14:paraId="1E4ED400" w14:textId="148E2E00" w:rsidR="00AE6E9B" w:rsidRDefault="00AE6E9B" w:rsidP="000F3C42">
      <w:pPr>
        <w:spacing w:after="120" w:line="240" w:lineRule="auto"/>
        <w:rPr>
          <w:sz w:val="20"/>
          <w:szCs w:val="20"/>
        </w:rPr>
      </w:pPr>
      <w:bookmarkStart w:id="49" w:name="_Hlk22566956"/>
      <w:bookmarkEnd w:id="48"/>
      <w:r w:rsidRPr="00AE6E9B">
        <w:rPr>
          <w:sz w:val="20"/>
          <w:szCs w:val="20"/>
        </w:rPr>
        <w:t>Abarzua-Cabezas (2015)</w:t>
      </w:r>
      <w:r>
        <w:rPr>
          <w:sz w:val="20"/>
          <w:szCs w:val="20"/>
        </w:rPr>
        <w:t xml:space="preserve"> </w:t>
      </w:r>
      <w:hyperlink r:id="rId73" w:tooltip="web-link to the abstract of the article on PubMed" w:history="1">
        <w:r w:rsidRPr="00EA2464">
          <w:rPr>
            <w:rStyle w:val="Hyperlink"/>
            <w:sz w:val="20"/>
            <w:szCs w:val="20"/>
          </w:rPr>
          <w:t>Oncological and functional outcomes of salvage renal surgery following failed primary intervention for renal cell carcinoma</w:t>
        </w:r>
      </w:hyperlink>
      <w:r>
        <w:rPr>
          <w:sz w:val="20"/>
          <w:szCs w:val="20"/>
        </w:rPr>
        <w:t xml:space="preserve">. </w:t>
      </w:r>
      <w:r w:rsidRPr="00AE6E9B">
        <w:rPr>
          <w:i/>
          <w:iCs/>
          <w:sz w:val="20"/>
          <w:szCs w:val="20"/>
        </w:rPr>
        <w:t>International Brazilian journal of urology</w:t>
      </w:r>
      <w:r w:rsidRPr="00AE6E9B">
        <w:rPr>
          <w:sz w:val="20"/>
          <w:szCs w:val="20"/>
        </w:rPr>
        <w:t xml:space="preserve"> 2015</w:t>
      </w:r>
      <w:r>
        <w:rPr>
          <w:sz w:val="20"/>
          <w:szCs w:val="20"/>
        </w:rPr>
        <w:t xml:space="preserve">; </w:t>
      </w:r>
      <w:r w:rsidRPr="00AE6E9B">
        <w:rPr>
          <w:sz w:val="20"/>
          <w:szCs w:val="20"/>
        </w:rPr>
        <w:t>41(1):147-54</w:t>
      </w:r>
      <w:r>
        <w:rPr>
          <w:sz w:val="20"/>
          <w:szCs w:val="20"/>
        </w:rPr>
        <w:t>.</w:t>
      </w:r>
    </w:p>
    <w:p w14:paraId="70FC5870" w14:textId="2D876D99" w:rsidR="00273B77" w:rsidRPr="006F2A79" w:rsidRDefault="00273B77" w:rsidP="000F3C42">
      <w:pPr>
        <w:spacing w:after="120" w:line="240" w:lineRule="auto"/>
        <w:rPr>
          <w:sz w:val="20"/>
          <w:szCs w:val="20"/>
        </w:rPr>
      </w:pPr>
      <w:r w:rsidRPr="006F2A79">
        <w:rPr>
          <w:sz w:val="20"/>
          <w:szCs w:val="20"/>
        </w:rPr>
        <w:t xml:space="preserve">Agency for Healthcare Research and Quality (AHRQ) (2017). </w:t>
      </w:r>
      <w:hyperlink r:id="rId74" w:tooltip="Link to the web-page where the document can be accessed on the AHRQ website" w:history="1">
        <w:r w:rsidRPr="006F2A79">
          <w:rPr>
            <w:rStyle w:val="Hyperlink"/>
            <w:sz w:val="20"/>
            <w:szCs w:val="20"/>
          </w:rPr>
          <w:t>Management of renal masses and localised renal cell carcinoma: current state of the evidence</w:t>
        </w:r>
      </w:hyperlink>
      <w:r w:rsidRPr="006F2A79">
        <w:rPr>
          <w:sz w:val="20"/>
          <w:szCs w:val="20"/>
        </w:rPr>
        <w:t>.</w:t>
      </w:r>
      <w:r w:rsidR="000F3C42" w:rsidRPr="006F2A79">
        <w:rPr>
          <w:sz w:val="20"/>
          <w:szCs w:val="20"/>
        </w:rPr>
        <w:t xml:space="preserve"> Clinical Summary. AHRQ Pub. No. 16(17)-EHC001-3-EF July 2017.</w:t>
      </w:r>
    </w:p>
    <w:p w14:paraId="1BD9C2EA" w14:textId="3F8457E1" w:rsidR="00EE15C6" w:rsidRPr="006F2A79" w:rsidRDefault="00EE15C6" w:rsidP="00DC6BC0">
      <w:pPr>
        <w:spacing w:after="120" w:line="240" w:lineRule="auto"/>
        <w:rPr>
          <w:sz w:val="20"/>
          <w:szCs w:val="20"/>
        </w:rPr>
      </w:pPr>
      <w:r w:rsidRPr="006F2A79">
        <w:rPr>
          <w:sz w:val="20"/>
          <w:szCs w:val="20"/>
        </w:rPr>
        <w:t xml:space="preserve">Australian Institute of Health and Welfare (AIHW) (2019a). </w:t>
      </w:r>
      <w:hyperlink r:id="rId75" w:tooltip="web-link for Cancer in Australia 2019 report on the AIHW website" w:history="1">
        <w:r w:rsidRPr="006F2A79">
          <w:rPr>
            <w:rStyle w:val="Hyperlink"/>
            <w:i/>
            <w:iCs/>
            <w:sz w:val="20"/>
            <w:szCs w:val="20"/>
          </w:rPr>
          <w:t>Cancer in Australia 2019</w:t>
        </w:r>
      </w:hyperlink>
      <w:r w:rsidRPr="006F2A79">
        <w:rPr>
          <w:sz w:val="20"/>
          <w:szCs w:val="20"/>
        </w:rPr>
        <w:t>. Cancer series no.119. Cat. no. CAN 123. Canberra: AIHW [accessed 1 October 2019].</w:t>
      </w:r>
    </w:p>
    <w:p w14:paraId="0C175929" w14:textId="532C2FA6" w:rsidR="00EE15C6" w:rsidRPr="006F2A79" w:rsidRDefault="00EE15C6" w:rsidP="00DC6BC0">
      <w:pPr>
        <w:spacing w:after="120" w:line="240" w:lineRule="auto"/>
        <w:rPr>
          <w:sz w:val="20"/>
          <w:szCs w:val="20"/>
        </w:rPr>
      </w:pPr>
      <w:bookmarkStart w:id="50" w:name="_Hlk22568987"/>
      <w:bookmarkEnd w:id="49"/>
      <w:r w:rsidRPr="006F2A79">
        <w:rPr>
          <w:sz w:val="20"/>
          <w:szCs w:val="20"/>
        </w:rPr>
        <w:t xml:space="preserve">AIHW (2019b). </w:t>
      </w:r>
      <w:hyperlink r:id="rId76" w:tooltip="web-link for the web report for Cancer statistics for small geographic areas on the AIHW website" w:history="1">
        <w:r w:rsidRPr="006F2A79">
          <w:rPr>
            <w:rStyle w:val="Hyperlink"/>
            <w:i/>
            <w:iCs/>
            <w:sz w:val="20"/>
            <w:szCs w:val="20"/>
          </w:rPr>
          <w:t>Cancer statistics for small geographic areas</w:t>
        </w:r>
      </w:hyperlink>
      <w:r w:rsidRPr="006F2A79">
        <w:rPr>
          <w:sz w:val="20"/>
          <w:szCs w:val="20"/>
        </w:rPr>
        <w:t>. Cat. no. CAN 108. Canberra: AIHW. Web report, last updated 18 October 2019</w:t>
      </w:r>
      <w:r w:rsidR="00B23961" w:rsidRPr="006F2A79">
        <w:rPr>
          <w:sz w:val="20"/>
          <w:szCs w:val="20"/>
        </w:rPr>
        <w:t xml:space="preserve"> </w:t>
      </w:r>
      <w:r w:rsidRPr="006F2A79">
        <w:rPr>
          <w:sz w:val="20"/>
          <w:szCs w:val="20"/>
        </w:rPr>
        <w:t>[accessed 18 October 2019].</w:t>
      </w:r>
    </w:p>
    <w:bookmarkEnd w:id="50"/>
    <w:p w14:paraId="76C43EAD" w14:textId="15D457EF" w:rsidR="001F262E" w:rsidRPr="006F2A79" w:rsidRDefault="001F262E" w:rsidP="00DC6BC0">
      <w:pPr>
        <w:spacing w:after="120" w:line="240" w:lineRule="auto"/>
        <w:rPr>
          <w:sz w:val="20"/>
          <w:szCs w:val="20"/>
        </w:rPr>
      </w:pPr>
      <w:r w:rsidRPr="006F2A79">
        <w:rPr>
          <w:sz w:val="20"/>
          <w:szCs w:val="20"/>
        </w:rPr>
        <w:t xml:space="preserve">AIHW (2019c). </w:t>
      </w:r>
      <w:hyperlink r:id="rId77" w:tooltip="web-link for Cancer data in Australia on the AIHW website" w:history="1">
        <w:r w:rsidRPr="006F2A79">
          <w:rPr>
            <w:rStyle w:val="Hyperlink"/>
            <w:i/>
            <w:iCs/>
            <w:sz w:val="20"/>
            <w:szCs w:val="20"/>
          </w:rPr>
          <w:t>Cancer data in Australia</w:t>
        </w:r>
      </w:hyperlink>
      <w:r w:rsidRPr="006F2A79">
        <w:rPr>
          <w:sz w:val="20"/>
          <w:szCs w:val="20"/>
        </w:rPr>
        <w:t>. Cat. no. CAN 122. Canberra: AIHW. Web report, last updated 26 July 2019 [accessed 1 October 2019].</w:t>
      </w:r>
    </w:p>
    <w:p w14:paraId="61A5694F" w14:textId="0E3E3170" w:rsidR="007257EF" w:rsidRPr="006F2A79" w:rsidRDefault="007257EF" w:rsidP="00DC6BC0">
      <w:pPr>
        <w:spacing w:after="120" w:line="240" w:lineRule="auto"/>
        <w:rPr>
          <w:sz w:val="20"/>
          <w:szCs w:val="20"/>
        </w:rPr>
      </w:pPr>
      <w:r w:rsidRPr="006F2A79">
        <w:rPr>
          <w:sz w:val="20"/>
          <w:szCs w:val="20"/>
        </w:rPr>
        <w:t xml:space="preserve">Campbell (2017) </w:t>
      </w:r>
      <w:hyperlink r:id="rId78" w:tooltip="link to the abstract of the journal article on PubMed" w:history="1">
        <w:r w:rsidR="000F3C42" w:rsidRPr="006F2A79">
          <w:rPr>
            <w:rStyle w:val="Hyperlink"/>
            <w:sz w:val="20"/>
            <w:szCs w:val="20"/>
          </w:rPr>
          <w:t>Renal Mass and Localized Renal Cancer: AUA Guideline</w:t>
        </w:r>
      </w:hyperlink>
      <w:r w:rsidR="000F3C42" w:rsidRPr="006F2A79">
        <w:rPr>
          <w:sz w:val="20"/>
          <w:szCs w:val="20"/>
        </w:rPr>
        <w:t xml:space="preserve">. </w:t>
      </w:r>
      <w:r w:rsidR="000F3C42" w:rsidRPr="006F2A79">
        <w:rPr>
          <w:i/>
          <w:iCs/>
          <w:sz w:val="20"/>
          <w:szCs w:val="20"/>
        </w:rPr>
        <w:t>The Journal of Urology</w:t>
      </w:r>
      <w:r w:rsidR="000F3C42" w:rsidRPr="006F2A79">
        <w:rPr>
          <w:sz w:val="20"/>
          <w:szCs w:val="20"/>
        </w:rPr>
        <w:t xml:space="preserve"> 2017;</w:t>
      </w:r>
      <w:r w:rsidR="007D1D59">
        <w:rPr>
          <w:sz w:val="20"/>
          <w:szCs w:val="20"/>
        </w:rPr>
        <w:t xml:space="preserve"> </w:t>
      </w:r>
      <w:r w:rsidR="000F3C42" w:rsidRPr="006F2A79">
        <w:rPr>
          <w:sz w:val="20"/>
          <w:szCs w:val="20"/>
        </w:rPr>
        <w:t>198</w:t>
      </w:r>
      <w:r w:rsidR="006E311A" w:rsidRPr="006F2A79">
        <w:rPr>
          <w:sz w:val="20"/>
          <w:szCs w:val="20"/>
        </w:rPr>
        <w:t>(3)</w:t>
      </w:r>
      <w:r w:rsidR="000F3C42" w:rsidRPr="006F2A79">
        <w:rPr>
          <w:sz w:val="20"/>
          <w:szCs w:val="20"/>
        </w:rPr>
        <w:t>:520-529.</w:t>
      </w:r>
    </w:p>
    <w:p w14:paraId="21C5DC49" w14:textId="02FB3F5A" w:rsidR="00A7727C" w:rsidRPr="006F2A79" w:rsidRDefault="00A7727C" w:rsidP="00DC6BC0">
      <w:pPr>
        <w:spacing w:after="120" w:line="240" w:lineRule="auto"/>
        <w:rPr>
          <w:sz w:val="20"/>
          <w:szCs w:val="20"/>
        </w:rPr>
      </w:pPr>
      <w:r w:rsidRPr="006F2A79">
        <w:rPr>
          <w:sz w:val="20"/>
          <w:szCs w:val="20"/>
        </w:rPr>
        <w:t xml:space="preserve">Cancer Council Australia (2019) </w:t>
      </w:r>
      <w:hyperlink r:id="rId79" w:tooltip="web-link for the Understanding Kidney Cancer booklet on Cancer Council Australia website" w:history="1">
        <w:r w:rsidRPr="006F2A79">
          <w:rPr>
            <w:rStyle w:val="Hyperlink"/>
            <w:i/>
            <w:iCs/>
            <w:sz w:val="20"/>
            <w:szCs w:val="20"/>
          </w:rPr>
          <w:t>Understanding Kidney Cancer – A guide for people with cancer, their families and friends</w:t>
        </w:r>
      </w:hyperlink>
      <w:r w:rsidRPr="006F2A79">
        <w:rPr>
          <w:sz w:val="20"/>
          <w:szCs w:val="20"/>
        </w:rPr>
        <w:t xml:space="preserve">. </w:t>
      </w:r>
      <w:r w:rsidR="00B951C8" w:rsidRPr="006F2A79">
        <w:rPr>
          <w:sz w:val="20"/>
          <w:szCs w:val="20"/>
        </w:rPr>
        <w:t xml:space="preserve">ISBN 978 1 925651 37 9. </w:t>
      </w:r>
      <w:r w:rsidRPr="006F2A79">
        <w:rPr>
          <w:sz w:val="20"/>
          <w:szCs w:val="20"/>
        </w:rPr>
        <w:t>Sydney: Cancer Council Australia</w:t>
      </w:r>
      <w:r w:rsidR="00B951C8" w:rsidRPr="006F2A79">
        <w:rPr>
          <w:sz w:val="20"/>
          <w:szCs w:val="20"/>
        </w:rPr>
        <w:t xml:space="preserve"> [accessed 1 October 2019].</w:t>
      </w:r>
    </w:p>
    <w:p w14:paraId="3EA0952A" w14:textId="7BBA12DE" w:rsidR="006A4293" w:rsidRPr="006F2A79" w:rsidRDefault="006A4293" w:rsidP="00DC6BC0">
      <w:pPr>
        <w:spacing w:after="120" w:line="240" w:lineRule="auto"/>
        <w:rPr>
          <w:sz w:val="20"/>
          <w:szCs w:val="20"/>
        </w:rPr>
      </w:pPr>
      <w:r w:rsidRPr="006F2A79">
        <w:rPr>
          <w:sz w:val="20"/>
          <w:szCs w:val="20"/>
        </w:rPr>
        <w:t xml:space="preserve">Crestani (2016) </w:t>
      </w:r>
      <w:hyperlink r:id="rId80" w:tooltip="link to the citation details of the journal article on PubMed" w:history="1">
        <w:r w:rsidRPr="006F2A79">
          <w:rPr>
            <w:rStyle w:val="Hyperlink"/>
            <w:sz w:val="20"/>
            <w:szCs w:val="20"/>
          </w:rPr>
          <w:t>Introduction to small renal tumours and prognostic indicators</w:t>
        </w:r>
      </w:hyperlink>
      <w:bookmarkStart w:id="51" w:name="_Hlk22910597"/>
      <w:r w:rsidRPr="006F2A79">
        <w:rPr>
          <w:sz w:val="20"/>
          <w:szCs w:val="20"/>
        </w:rPr>
        <w:t xml:space="preserve">. </w:t>
      </w:r>
      <w:r w:rsidRPr="006F2A79">
        <w:rPr>
          <w:i/>
          <w:iCs/>
          <w:sz w:val="20"/>
          <w:szCs w:val="20"/>
        </w:rPr>
        <w:t>International Journal of Surgery</w:t>
      </w:r>
      <w:r w:rsidRPr="006F2A79">
        <w:rPr>
          <w:sz w:val="20"/>
          <w:szCs w:val="20"/>
        </w:rPr>
        <w:t xml:space="preserve"> 2016</w:t>
      </w:r>
      <w:r w:rsidR="00434222" w:rsidRPr="006F2A79">
        <w:rPr>
          <w:sz w:val="20"/>
          <w:szCs w:val="20"/>
        </w:rPr>
        <w:t>;</w:t>
      </w:r>
      <w:r w:rsidR="007D1D59">
        <w:rPr>
          <w:sz w:val="20"/>
          <w:szCs w:val="20"/>
        </w:rPr>
        <w:t xml:space="preserve"> </w:t>
      </w:r>
      <w:r w:rsidRPr="006F2A79">
        <w:rPr>
          <w:sz w:val="20"/>
          <w:szCs w:val="20"/>
        </w:rPr>
        <w:t>36(Part C):495-503.</w:t>
      </w:r>
    </w:p>
    <w:bookmarkEnd w:id="51"/>
    <w:p w14:paraId="159F68E6" w14:textId="2865D376" w:rsidR="00CB591C" w:rsidRDefault="00CB591C" w:rsidP="00CB591C">
      <w:pPr>
        <w:spacing w:after="120" w:line="240" w:lineRule="auto"/>
        <w:rPr>
          <w:sz w:val="20"/>
          <w:szCs w:val="20"/>
        </w:rPr>
      </w:pPr>
      <w:r>
        <w:rPr>
          <w:sz w:val="20"/>
          <w:szCs w:val="20"/>
        </w:rPr>
        <w:t xml:space="preserve">Cronan (2019) </w:t>
      </w:r>
      <w:hyperlink r:id="rId81" w:tooltip="web-link to the abstract of the article on PubMed" w:history="1">
        <w:r w:rsidRPr="00FD3EEC">
          <w:rPr>
            <w:rStyle w:val="Hyperlink"/>
            <w:sz w:val="20"/>
            <w:szCs w:val="20"/>
          </w:rPr>
          <w:t>Systematic Review of Contemporary Evidence for the Management of T1 Renal Cell Carcinoma: What IRs Need to Know for Kidney Cancer Tumor Boards</w:t>
        </w:r>
      </w:hyperlink>
      <w:r>
        <w:rPr>
          <w:sz w:val="20"/>
          <w:szCs w:val="20"/>
        </w:rPr>
        <w:t xml:space="preserve">. </w:t>
      </w:r>
      <w:r w:rsidRPr="00CB591C">
        <w:rPr>
          <w:i/>
          <w:iCs/>
          <w:sz w:val="20"/>
          <w:szCs w:val="20"/>
        </w:rPr>
        <w:t>Seminars in interventional radiology</w:t>
      </w:r>
      <w:r w:rsidRPr="00CB591C">
        <w:rPr>
          <w:sz w:val="20"/>
          <w:szCs w:val="20"/>
        </w:rPr>
        <w:t xml:space="preserve"> 2019;</w:t>
      </w:r>
      <w:r>
        <w:rPr>
          <w:sz w:val="20"/>
          <w:szCs w:val="20"/>
        </w:rPr>
        <w:t xml:space="preserve"> </w:t>
      </w:r>
      <w:r w:rsidRPr="00CB591C">
        <w:rPr>
          <w:sz w:val="20"/>
          <w:szCs w:val="20"/>
        </w:rPr>
        <w:t>36</w:t>
      </w:r>
      <w:r>
        <w:rPr>
          <w:sz w:val="20"/>
          <w:szCs w:val="20"/>
        </w:rPr>
        <w:t>(3)</w:t>
      </w:r>
      <w:r w:rsidRPr="00CB591C">
        <w:rPr>
          <w:sz w:val="20"/>
          <w:szCs w:val="20"/>
        </w:rPr>
        <w:t>:194–202</w:t>
      </w:r>
      <w:r>
        <w:rPr>
          <w:sz w:val="20"/>
          <w:szCs w:val="20"/>
        </w:rPr>
        <w:t>.</w:t>
      </w:r>
    </w:p>
    <w:p w14:paraId="31875263" w14:textId="656E0E5C" w:rsidR="003B1866" w:rsidRPr="006F2A79" w:rsidRDefault="003B1866" w:rsidP="003B1866">
      <w:pPr>
        <w:spacing w:after="120" w:line="240" w:lineRule="auto"/>
        <w:rPr>
          <w:sz w:val="20"/>
          <w:szCs w:val="20"/>
        </w:rPr>
      </w:pPr>
      <w:r w:rsidRPr="006F2A79">
        <w:rPr>
          <w:sz w:val="20"/>
          <w:szCs w:val="20"/>
        </w:rPr>
        <w:t xml:space="preserve">Elstob (2016) </w:t>
      </w:r>
      <w:hyperlink r:id="rId82" w:tooltip="web-link to the abstract of the journal article on PubMed" w:history="1">
        <w:r w:rsidRPr="006F2A79">
          <w:rPr>
            <w:rStyle w:val="Hyperlink"/>
            <w:sz w:val="20"/>
            <w:szCs w:val="20"/>
          </w:rPr>
          <w:t>Diagnostic modalities</w:t>
        </w:r>
      </w:hyperlink>
      <w:r w:rsidRPr="006F2A79">
        <w:rPr>
          <w:sz w:val="20"/>
          <w:szCs w:val="20"/>
        </w:rPr>
        <w:t xml:space="preserve">. </w:t>
      </w:r>
      <w:r w:rsidRPr="006F2A79">
        <w:rPr>
          <w:i/>
          <w:iCs/>
          <w:sz w:val="20"/>
          <w:szCs w:val="20"/>
        </w:rPr>
        <w:t>International Journal of Surgery</w:t>
      </w:r>
      <w:r w:rsidRPr="006F2A79">
        <w:rPr>
          <w:sz w:val="20"/>
          <w:szCs w:val="20"/>
        </w:rPr>
        <w:t xml:space="preserve"> 2016;</w:t>
      </w:r>
      <w:r w:rsidR="007D1D59">
        <w:rPr>
          <w:sz w:val="20"/>
          <w:szCs w:val="20"/>
        </w:rPr>
        <w:t xml:space="preserve"> </w:t>
      </w:r>
      <w:r w:rsidRPr="006F2A79">
        <w:rPr>
          <w:sz w:val="20"/>
          <w:szCs w:val="20"/>
        </w:rPr>
        <w:t>36(Part C):504-512.</w:t>
      </w:r>
    </w:p>
    <w:p w14:paraId="2F70698C" w14:textId="4A29DDFA" w:rsidR="00126C8D" w:rsidRPr="006F2A79" w:rsidRDefault="00126C8D" w:rsidP="00DC6BC0">
      <w:pPr>
        <w:spacing w:after="120" w:line="240" w:lineRule="auto"/>
        <w:rPr>
          <w:sz w:val="20"/>
          <w:szCs w:val="20"/>
        </w:rPr>
      </w:pPr>
      <w:r w:rsidRPr="006F2A79">
        <w:rPr>
          <w:sz w:val="20"/>
          <w:szCs w:val="20"/>
        </w:rPr>
        <w:t xml:space="preserve">Escudier (2019) </w:t>
      </w:r>
      <w:hyperlink r:id="rId83" w:tooltip="web-link for the citation details of the journal article on PubMed" w:history="1">
        <w:r w:rsidRPr="006F2A79">
          <w:rPr>
            <w:rStyle w:val="Hyperlink"/>
            <w:sz w:val="20"/>
            <w:szCs w:val="20"/>
          </w:rPr>
          <w:t>Renal cell carcinoma: ESMO Clinical Practice Guidelines for diagnosis, treatment and follow-up</w:t>
        </w:r>
      </w:hyperlink>
      <w:r w:rsidRPr="006F2A79">
        <w:rPr>
          <w:sz w:val="20"/>
          <w:szCs w:val="20"/>
        </w:rPr>
        <w:t xml:space="preserve">. </w:t>
      </w:r>
      <w:r w:rsidRPr="006F2A79">
        <w:rPr>
          <w:i/>
          <w:iCs/>
          <w:sz w:val="20"/>
          <w:szCs w:val="20"/>
        </w:rPr>
        <w:t>Annals of Oncology</w:t>
      </w:r>
      <w:r w:rsidRPr="006F2A79">
        <w:rPr>
          <w:sz w:val="20"/>
          <w:szCs w:val="20"/>
        </w:rPr>
        <w:t xml:space="preserve"> 2019</w:t>
      </w:r>
      <w:r w:rsidR="00434222" w:rsidRPr="006F2A79">
        <w:rPr>
          <w:sz w:val="20"/>
          <w:szCs w:val="20"/>
        </w:rPr>
        <w:t>;</w:t>
      </w:r>
      <w:r w:rsidR="007D1D59">
        <w:rPr>
          <w:sz w:val="20"/>
          <w:szCs w:val="20"/>
        </w:rPr>
        <w:t xml:space="preserve"> </w:t>
      </w:r>
      <w:r w:rsidRPr="006F2A79">
        <w:rPr>
          <w:sz w:val="20"/>
          <w:szCs w:val="20"/>
        </w:rPr>
        <w:t>30(5):706-720.</w:t>
      </w:r>
    </w:p>
    <w:p w14:paraId="06C29948" w14:textId="433591A4" w:rsidR="005C2219" w:rsidRDefault="005C2219" w:rsidP="005C2219">
      <w:pPr>
        <w:spacing w:after="120" w:line="240" w:lineRule="auto"/>
        <w:rPr>
          <w:sz w:val="20"/>
          <w:szCs w:val="20"/>
        </w:rPr>
      </w:pPr>
      <w:r w:rsidRPr="004467EC">
        <w:rPr>
          <w:sz w:val="20"/>
          <w:szCs w:val="20"/>
        </w:rPr>
        <w:t xml:space="preserve">Filippiadis (2019) </w:t>
      </w:r>
      <w:hyperlink r:id="rId84" w:tooltip="web-link to the abstract of the article on PubMed" w:history="1">
        <w:r w:rsidRPr="004467EC">
          <w:rPr>
            <w:rStyle w:val="Hyperlink"/>
            <w:sz w:val="20"/>
            <w:szCs w:val="20"/>
          </w:rPr>
          <w:t>Percutaneous ablation techniques for renal cell carcinoma: current status and future trends.</w:t>
        </w:r>
      </w:hyperlink>
      <w:r>
        <w:rPr>
          <w:sz w:val="20"/>
          <w:szCs w:val="20"/>
        </w:rPr>
        <w:t xml:space="preserve"> </w:t>
      </w:r>
      <w:r w:rsidRPr="005C2219">
        <w:rPr>
          <w:i/>
          <w:iCs/>
          <w:sz w:val="20"/>
          <w:szCs w:val="20"/>
        </w:rPr>
        <w:t>International Journal of Hyperthermia</w:t>
      </w:r>
      <w:r w:rsidRPr="005C2219">
        <w:rPr>
          <w:sz w:val="20"/>
          <w:szCs w:val="20"/>
        </w:rPr>
        <w:t xml:space="preserve"> </w:t>
      </w:r>
      <w:r>
        <w:rPr>
          <w:sz w:val="20"/>
          <w:szCs w:val="20"/>
        </w:rPr>
        <w:t xml:space="preserve">2019; </w:t>
      </w:r>
      <w:r w:rsidRPr="005C2219">
        <w:rPr>
          <w:sz w:val="20"/>
          <w:szCs w:val="20"/>
        </w:rPr>
        <w:t>36</w:t>
      </w:r>
      <w:r>
        <w:rPr>
          <w:sz w:val="20"/>
          <w:szCs w:val="20"/>
        </w:rPr>
        <w:t>(</w:t>
      </w:r>
      <w:r w:rsidRPr="005C2219">
        <w:rPr>
          <w:sz w:val="20"/>
          <w:szCs w:val="20"/>
        </w:rPr>
        <w:t>2</w:t>
      </w:r>
      <w:r>
        <w:rPr>
          <w:sz w:val="20"/>
          <w:szCs w:val="20"/>
        </w:rPr>
        <w:t>):</w:t>
      </w:r>
      <w:r w:rsidRPr="005C2219">
        <w:rPr>
          <w:sz w:val="20"/>
          <w:szCs w:val="20"/>
        </w:rPr>
        <w:t>21-30</w:t>
      </w:r>
      <w:r>
        <w:rPr>
          <w:sz w:val="20"/>
          <w:szCs w:val="20"/>
        </w:rPr>
        <w:t>.</w:t>
      </w:r>
    </w:p>
    <w:p w14:paraId="068DE193" w14:textId="792127E7" w:rsidR="00E96E3D" w:rsidRDefault="00E96E3D" w:rsidP="00E96E3D">
      <w:pPr>
        <w:spacing w:after="120" w:line="240" w:lineRule="auto"/>
        <w:rPr>
          <w:sz w:val="20"/>
          <w:szCs w:val="20"/>
        </w:rPr>
      </w:pPr>
      <w:r>
        <w:rPr>
          <w:sz w:val="20"/>
          <w:szCs w:val="20"/>
        </w:rPr>
        <w:t xml:space="preserve">Gu (2016) </w:t>
      </w:r>
      <w:hyperlink r:id="rId85" w:tooltip="web-link to the abstract of the journal article on PubMed" w:history="1">
        <w:r w:rsidRPr="006263BD">
          <w:rPr>
            <w:rStyle w:val="Hyperlink"/>
            <w:sz w:val="20"/>
            <w:szCs w:val="20"/>
          </w:rPr>
          <w:t>Comparison of oncologic outcomes between partial and radical nephrectomy for localized renal cell carcinoma: A systematic review and meta-analysis</w:t>
        </w:r>
      </w:hyperlink>
      <w:r>
        <w:rPr>
          <w:sz w:val="20"/>
          <w:szCs w:val="20"/>
        </w:rPr>
        <w:t xml:space="preserve">. </w:t>
      </w:r>
      <w:r w:rsidRPr="00E96E3D">
        <w:rPr>
          <w:i/>
          <w:iCs/>
          <w:sz w:val="20"/>
          <w:szCs w:val="20"/>
        </w:rPr>
        <w:t>Surgical Oncology</w:t>
      </w:r>
      <w:r>
        <w:rPr>
          <w:sz w:val="20"/>
          <w:szCs w:val="20"/>
        </w:rPr>
        <w:t xml:space="preserve"> 2016;</w:t>
      </w:r>
      <w:r w:rsidRPr="00E96E3D">
        <w:t xml:space="preserve"> </w:t>
      </w:r>
      <w:r w:rsidRPr="00E96E3D">
        <w:rPr>
          <w:sz w:val="20"/>
          <w:szCs w:val="20"/>
        </w:rPr>
        <w:t>25(4):385-393</w:t>
      </w:r>
      <w:r>
        <w:rPr>
          <w:sz w:val="20"/>
          <w:szCs w:val="20"/>
        </w:rPr>
        <w:t>.</w:t>
      </w:r>
    </w:p>
    <w:p w14:paraId="0C138358" w14:textId="0804B545" w:rsidR="007D1D59" w:rsidRDefault="007D1D59" w:rsidP="007D1D59">
      <w:pPr>
        <w:spacing w:after="120" w:line="240" w:lineRule="auto"/>
        <w:rPr>
          <w:sz w:val="20"/>
          <w:szCs w:val="20"/>
        </w:rPr>
      </w:pPr>
      <w:r>
        <w:rPr>
          <w:sz w:val="20"/>
          <w:szCs w:val="20"/>
        </w:rPr>
        <w:t xml:space="preserve">Ismail (2018) </w:t>
      </w:r>
      <w:r w:rsidRPr="007D1D59">
        <w:rPr>
          <w:sz w:val="20"/>
          <w:szCs w:val="20"/>
        </w:rPr>
        <w:t xml:space="preserve">Renal cryoablation: </w:t>
      </w:r>
      <w:hyperlink r:id="rId86" w:tooltip="web-link to the abstract of the journal article on PubMed" w:history="1">
        <w:r w:rsidRPr="007D1D59">
          <w:rPr>
            <w:rStyle w:val="Hyperlink"/>
            <w:sz w:val="20"/>
            <w:szCs w:val="20"/>
          </w:rPr>
          <w:t>Multidisciplinary, collaborative and perspective approach</w:t>
        </w:r>
      </w:hyperlink>
      <w:r>
        <w:rPr>
          <w:sz w:val="20"/>
          <w:szCs w:val="20"/>
        </w:rPr>
        <w:t xml:space="preserve">. </w:t>
      </w:r>
      <w:r w:rsidRPr="007D1D59">
        <w:rPr>
          <w:i/>
          <w:iCs/>
          <w:sz w:val="20"/>
          <w:szCs w:val="20"/>
        </w:rPr>
        <w:t>Cryobiology</w:t>
      </w:r>
      <w:r>
        <w:rPr>
          <w:sz w:val="20"/>
          <w:szCs w:val="20"/>
        </w:rPr>
        <w:t xml:space="preserve"> 2018; 83:90-94.</w:t>
      </w:r>
    </w:p>
    <w:p w14:paraId="1327CC38" w14:textId="37AABE5B" w:rsidR="007C0A6E" w:rsidRPr="006F2A79" w:rsidRDefault="007C0A6E" w:rsidP="007C0A6E">
      <w:pPr>
        <w:spacing w:after="120" w:line="240" w:lineRule="auto"/>
        <w:rPr>
          <w:sz w:val="20"/>
          <w:szCs w:val="20"/>
        </w:rPr>
      </w:pPr>
      <w:r w:rsidRPr="00B55940">
        <w:rPr>
          <w:sz w:val="20"/>
          <w:szCs w:val="20"/>
        </w:rPr>
        <w:t>Jewett (2015)</w:t>
      </w:r>
      <w:r w:rsidRPr="006F2A79">
        <w:rPr>
          <w:sz w:val="20"/>
          <w:szCs w:val="20"/>
        </w:rPr>
        <w:t xml:space="preserve"> </w:t>
      </w:r>
      <w:hyperlink r:id="rId87" w:tooltip="link to fulltext of the journal article on PubMed Central" w:history="1">
        <w:r w:rsidRPr="00B55940">
          <w:rPr>
            <w:rStyle w:val="Hyperlink"/>
            <w:sz w:val="20"/>
            <w:szCs w:val="20"/>
          </w:rPr>
          <w:t>Canadian guidelines for the management of small renal masses (SRM).</w:t>
        </w:r>
      </w:hyperlink>
      <w:r w:rsidRPr="006F2A79">
        <w:rPr>
          <w:sz w:val="20"/>
          <w:szCs w:val="20"/>
        </w:rPr>
        <w:t xml:space="preserve"> </w:t>
      </w:r>
      <w:r w:rsidRPr="006F2A79">
        <w:rPr>
          <w:i/>
          <w:iCs/>
          <w:sz w:val="20"/>
          <w:szCs w:val="20"/>
        </w:rPr>
        <w:t>Can</w:t>
      </w:r>
      <w:r>
        <w:rPr>
          <w:i/>
          <w:iCs/>
          <w:sz w:val="20"/>
          <w:szCs w:val="20"/>
        </w:rPr>
        <w:t>adian Urological Association Journal</w:t>
      </w:r>
      <w:r w:rsidRPr="006F2A79">
        <w:rPr>
          <w:sz w:val="20"/>
          <w:szCs w:val="20"/>
        </w:rPr>
        <w:t xml:space="preserve"> 2015;</w:t>
      </w:r>
      <w:r>
        <w:rPr>
          <w:sz w:val="20"/>
          <w:szCs w:val="20"/>
        </w:rPr>
        <w:t xml:space="preserve"> </w:t>
      </w:r>
      <w:r w:rsidRPr="006F2A79">
        <w:rPr>
          <w:sz w:val="20"/>
          <w:szCs w:val="20"/>
        </w:rPr>
        <w:t>9(5-6):160-163.</w:t>
      </w:r>
    </w:p>
    <w:p w14:paraId="3E8A7F96" w14:textId="2C557BEE" w:rsidR="00F40ADA" w:rsidRDefault="00F40ADA" w:rsidP="007D1D59">
      <w:pPr>
        <w:spacing w:after="120" w:line="240" w:lineRule="auto"/>
        <w:rPr>
          <w:sz w:val="20"/>
          <w:szCs w:val="20"/>
        </w:rPr>
      </w:pPr>
      <w:r w:rsidRPr="00F40ADA">
        <w:rPr>
          <w:sz w:val="20"/>
          <w:szCs w:val="20"/>
        </w:rPr>
        <w:t>Jim</w:t>
      </w:r>
      <w:r>
        <w:rPr>
          <w:rFonts w:cs="Calibri"/>
          <w:sz w:val="20"/>
          <w:szCs w:val="20"/>
        </w:rPr>
        <w:t>é</w:t>
      </w:r>
      <w:r>
        <w:rPr>
          <w:sz w:val="20"/>
          <w:szCs w:val="20"/>
        </w:rPr>
        <w:t xml:space="preserve">nez (2016) </w:t>
      </w:r>
      <w:hyperlink r:id="rId88" w:tooltip="web-link to the abstract of the article on PubMed" w:history="1">
        <w:r w:rsidRPr="00F40ADA">
          <w:rPr>
            <w:rStyle w:val="Hyperlink"/>
            <w:sz w:val="20"/>
            <w:szCs w:val="20"/>
          </w:rPr>
          <w:t>Surgical Salvage of Thermal Ablation Failures for Renal Cell Carcinoma</w:t>
        </w:r>
      </w:hyperlink>
      <w:r>
        <w:rPr>
          <w:sz w:val="20"/>
          <w:szCs w:val="20"/>
        </w:rPr>
        <w:t xml:space="preserve">. </w:t>
      </w:r>
      <w:r>
        <w:rPr>
          <w:i/>
          <w:iCs/>
          <w:sz w:val="20"/>
          <w:szCs w:val="20"/>
        </w:rPr>
        <w:t>The Journal of Urology</w:t>
      </w:r>
      <w:r>
        <w:rPr>
          <w:sz w:val="20"/>
          <w:szCs w:val="20"/>
        </w:rPr>
        <w:t xml:space="preserve"> 2016; 195:594-600.</w:t>
      </w:r>
    </w:p>
    <w:p w14:paraId="1F934CF3" w14:textId="66802F40" w:rsidR="007C0A6E" w:rsidRPr="0077309B" w:rsidRDefault="007C0A6E" w:rsidP="007C0A6E">
      <w:pPr>
        <w:spacing w:after="120" w:line="240" w:lineRule="auto"/>
        <w:rPr>
          <w:sz w:val="20"/>
          <w:szCs w:val="20"/>
          <w:lang w:val="en-US"/>
        </w:rPr>
      </w:pPr>
      <w:r w:rsidRPr="0077309B">
        <w:rPr>
          <w:sz w:val="20"/>
          <w:szCs w:val="20"/>
          <w:lang w:val="en-US"/>
        </w:rPr>
        <w:t xml:space="preserve">Jonasch (2019) </w:t>
      </w:r>
      <w:hyperlink r:id="rId89" w:tooltip="link to the abstract of the journal article on PubMed" w:history="1">
        <w:r w:rsidRPr="0077309B">
          <w:rPr>
            <w:rStyle w:val="Hyperlink"/>
            <w:sz w:val="20"/>
            <w:szCs w:val="20"/>
            <w:lang w:val="en-US"/>
          </w:rPr>
          <w:t>NCCN Guidelines updates: Management of metastatic kidney cancer</w:t>
        </w:r>
      </w:hyperlink>
      <w:r w:rsidRPr="0077309B">
        <w:rPr>
          <w:sz w:val="20"/>
          <w:szCs w:val="20"/>
          <w:lang w:val="en-US"/>
        </w:rPr>
        <w:t xml:space="preserve">. </w:t>
      </w:r>
      <w:r w:rsidRPr="0077309B">
        <w:rPr>
          <w:i/>
          <w:iCs/>
          <w:sz w:val="20"/>
          <w:szCs w:val="20"/>
          <w:lang w:val="en-US"/>
        </w:rPr>
        <w:t>JNCCN</w:t>
      </w:r>
      <w:r w:rsidRPr="0077309B">
        <w:rPr>
          <w:sz w:val="20"/>
          <w:szCs w:val="20"/>
          <w:lang w:val="en-US"/>
        </w:rPr>
        <w:t xml:space="preserve"> 2019;</w:t>
      </w:r>
      <w:r>
        <w:rPr>
          <w:sz w:val="20"/>
          <w:szCs w:val="20"/>
          <w:lang w:val="en-US"/>
        </w:rPr>
        <w:t xml:space="preserve"> </w:t>
      </w:r>
      <w:r w:rsidRPr="0077309B">
        <w:rPr>
          <w:sz w:val="20"/>
          <w:szCs w:val="20"/>
          <w:lang w:val="en-US"/>
        </w:rPr>
        <w:t>47(5.5):587-589.</w:t>
      </w:r>
    </w:p>
    <w:p w14:paraId="63A2909F" w14:textId="5EA1A9A0" w:rsidR="00BD0A26" w:rsidRDefault="00BD0A26" w:rsidP="00BD0A26">
      <w:pPr>
        <w:spacing w:after="120" w:line="240" w:lineRule="auto"/>
        <w:rPr>
          <w:sz w:val="20"/>
          <w:szCs w:val="20"/>
        </w:rPr>
      </w:pPr>
      <w:r>
        <w:rPr>
          <w:sz w:val="20"/>
          <w:szCs w:val="20"/>
        </w:rPr>
        <w:t xml:space="preserve">Krokidis (2018) </w:t>
      </w:r>
      <w:hyperlink r:id="rId90" w:tooltip="web-link to the abstract of the journal article on PubMed" w:history="1">
        <w:r w:rsidRPr="00BD0A26">
          <w:rPr>
            <w:rStyle w:val="Hyperlink"/>
            <w:sz w:val="20"/>
            <w:szCs w:val="20"/>
          </w:rPr>
          <w:t>Image-guided minimally invasive treatment for small renal cell carcinoma</w:t>
        </w:r>
      </w:hyperlink>
      <w:r>
        <w:rPr>
          <w:sz w:val="20"/>
          <w:szCs w:val="20"/>
        </w:rPr>
        <w:t xml:space="preserve">. </w:t>
      </w:r>
      <w:r w:rsidR="00CB2CBE" w:rsidRPr="00CB2CBE">
        <w:rPr>
          <w:i/>
          <w:iCs/>
          <w:sz w:val="20"/>
          <w:szCs w:val="20"/>
        </w:rPr>
        <w:t>Insights into Imaging</w:t>
      </w:r>
      <w:r w:rsidR="00CB2CBE" w:rsidRPr="00CB2CBE">
        <w:rPr>
          <w:sz w:val="20"/>
          <w:szCs w:val="20"/>
        </w:rPr>
        <w:t xml:space="preserve"> 2018</w:t>
      </w:r>
      <w:r w:rsidR="00CB2CBE">
        <w:rPr>
          <w:sz w:val="20"/>
          <w:szCs w:val="20"/>
        </w:rPr>
        <w:t>;</w:t>
      </w:r>
      <w:r w:rsidR="00CB2CBE" w:rsidRPr="00CB2CBE">
        <w:rPr>
          <w:sz w:val="20"/>
          <w:szCs w:val="20"/>
        </w:rPr>
        <w:t xml:space="preserve"> 9</w:t>
      </w:r>
      <w:r w:rsidR="00CB2CBE">
        <w:rPr>
          <w:sz w:val="20"/>
          <w:szCs w:val="20"/>
        </w:rPr>
        <w:t>(3)</w:t>
      </w:r>
      <w:r w:rsidR="00CB2CBE" w:rsidRPr="00CB2CBE">
        <w:rPr>
          <w:sz w:val="20"/>
          <w:szCs w:val="20"/>
        </w:rPr>
        <w:t>:385–390</w:t>
      </w:r>
      <w:r w:rsidR="00CB2CBE">
        <w:rPr>
          <w:sz w:val="20"/>
          <w:szCs w:val="20"/>
        </w:rPr>
        <w:t>.</w:t>
      </w:r>
    </w:p>
    <w:p w14:paraId="4C356BEC" w14:textId="7AF5573B" w:rsidR="00434222" w:rsidRPr="006F2A79" w:rsidRDefault="00434222" w:rsidP="00DC6BC0">
      <w:pPr>
        <w:spacing w:after="120" w:line="240" w:lineRule="auto"/>
        <w:rPr>
          <w:sz w:val="20"/>
          <w:szCs w:val="20"/>
        </w:rPr>
      </w:pPr>
      <w:r w:rsidRPr="006F2A79">
        <w:rPr>
          <w:sz w:val="20"/>
          <w:szCs w:val="20"/>
        </w:rPr>
        <w:t xml:space="preserve">Lee (2016) </w:t>
      </w:r>
      <w:hyperlink r:id="rId91" w:tooltip="web-link to the citation details of the journal article on PubMed" w:history="1">
        <w:r w:rsidRPr="006F2A79">
          <w:rPr>
            <w:rStyle w:val="Hyperlink"/>
            <w:sz w:val="20"/>
            <w:szCs w:val="20"/>
          </w:rPr>
          <w:t>Risk of metastasis for T1a renal cell carcinoma</w:t>
        </w:r>
      </w:hyperlink>
      <w:r w:rsidRPr="006F2A79">
        <w:rPr>
          <w:sz w:val="20"/>
          <w:szCs w:val="20"/>
        </w:rPr>
        <w:t xml:space="preserve">. </w:t>
      </w:r>
      <w:r w:rsidRPr="006F2A79">
        <w:rPr>
          <w:i/>
          <w:iCs/>
          <w:sz w:val="20"/>
          <w:szCs w:val="20"/>
        </w:rPr>
        <w:t>World Journal of Urology</w:t>
      </w:r>
      <w:r w:rsidRPr="006F2A79">
        <w:rPr>
          <w:sz w:val="20"/>
          <w:szCs w:val="20"/>
        </w:rPr>
        <w:t xml:space="preserve"> 2016;</w:t>
      </w:r>
      <w:r w:rsidR="007D1D59">
        <w:rPr>
          <w:sz w:val="20"/>
          <w:szCs w:val="20"/>
        </w:rPr>
        <w:t xml:space="preserve"> </w:t>
      </w:r>
      <w:r w:rsidRPr="006F2A79">
        <w:rPr>
          <w:sz w:val="20"/>
          <w:szCs w:val="20"/>
        </w:rPr>
        <w:t>34(4):553-559.</w:t>
      </w:r>
    </w:p>
    <w:p w14:paraId="387A08DD" w14:textId="31207928" w:rsidR="00EE15C6" w:rsidRDefault="003A466D" w:rsidP="00DC6BC0">
      <w:pPr>
        <w:spacing w:after="120" w:line="240" w:lineRule="auto"/>
        <w:rPr>
          <w:sz w:val="20"/>
          <w:szCs w:val="20"/>
        </w:rPr>
      </w:pPr>
      <w:r w:rsidRPr="006F2A79">
        <w:rPr>
          <w:sz w:val="20"/>
          <w:szCs w:val="20"/>
        </w:rPr>
        <w:t xml:space="preserve">Ljungberg (2019) </w:t>
      </w:r>
      <w:hyperlink r:id="rId92" w:tooltip="Web-link to citation details of the journal article on PubMed" w:history="1">
        <w:r w:rsidR="00D4764D" w:rsidRPr="006F2A79">
          <w:rPr>
            <w:rStyle w:val="Hyperlink"/>
            <w:sz w:val="20"/>
            <w:szCs w:val="20"/>
          </w:rPr>
          <w:t>European Association of Urology Guidelines on Renal Cell Carcinoma: the 2019 Update</w:t>
        </w:r>
      </w:hyperlink>
      <w:r w:rsidR="00D4764D" w:rsidRPr="006F2A79">
        <w:rPr>
          <w:sz w:val="20"/>
          <w:szCs w:val="20"/>
        </w:rPr>
        <w:t xml:space="preserve">. </w:t>
      </w:r>
      <w:r w:rsidR="00D4764D" w:rsidRPr="006F2A79">
        <w:rPr>
          <w:i/>
          <w:iCs/>
          <w:sz w:val="20"/>
          <w:szCs w:val="20"/>
        </w:rPr>
        <w:t>European Urology</w:t>
      </w:r>
      <w:r w:rsidR="00D4764D" w:rsidRPr="006F2A79">
        <w:rPr>
          <w:sz w:val="20"/>
          <w:szCs w:val="20"/>
        </w:rPr>
        <w:t xml:space="preserve"> 2019</w:t>
      </w:r>
      <w:r w:rsidR="00434222" w:rsidRPr="006F2A79">
        <w:rPr>
          <w:sz w:val="20"/>
          <w:szCs w:val="20"/>
        </w:rPr>
        <w:t>;</w:t>
      </w:r>
      <w:r w:rsidR="007D1D59">
        <w:rPr>
          <w:sz w:val="20"/>
          <w:szCs w:val="20"/>
        </w:rPr>
        <w:t xml:space="preserve"> </w:t>
      </w:r>
      <w:r w:rsidR="00D4764D" w:rsidRPr="006F2A79">
        <w:rPr>
          <w:sz w:val="20"/>
          <w:szCs w:val="20"/>
        </w:rPr>
        <w:t>75</w:t>
      </w:r>
      <w:r w:rsidR="00A65885" w:rsidRPr="006F2A79">
        <w:rPr>
          <w:sz w:val="20"/>
          <w:szCs w:val="20"/>
        </w:rPr>
        <w:t>(5)</w:t>
      </w:r>
      <w:r w:rsidR="00D4764D" w:rsidRPr="006F2A79">
        <w:rPr>
          <w:sz w:val="20"/>
          <w:szCs w:val="20"/>
        </w:rPr>
        <w:t>:799-810.</w:t>
      </w:r>
    </w:p>
    <w:p w14:paraId="1FC73758" w14:textId="37592DCF" w:rsidR="00E14576" w:rsidRDefault="00E14576" w:rsidP="00DC6BC0">
      <w:pPr>
        <w:spacing w:after="120" w:line="240" w:lineRule="auto"/>
        <w:rPr>
          <w:sz w:val="20"/>
          <w:szCs w:val="20"/>
        </w:rPr>
      </w:pPr>
      <w:r w:rsidRPr="004467EC">
        <w:rPr>
          <w:sz w:val="20"/>
          <w:szCs w:val="20"/>
        </w:rPr>
        <w:t xml:space="preserve">Mahnken (2018) </w:t>
      </w:r>
      <w:hyperlink r:id="rId93" w:tooltip="web-link to the abstract of the article on PubMed" w:history="1">
        <w:r w:rsidRPr="004467EC">
          <w:rPr>
            <w:rStyle w:val="Hyperlink"/>
            <w:sz w:val="20"/>
            <w:szCs w:val="20"/>
          </w:rPr>
          <w:t>Current Technique and Application of Percutaneous Cryotherapy</w:t>
        </w:r>
      </w:hyperlink>
      <w:r w:rsidRPr="004467EC">
        <w:rPr>
          <w:sz w:val="20"/>
          <w:szCs w:val="20"/>
        </w:rPr>
        <w:t xml:space="preserve">. </w:t>
      </w:r>
      <w:r w:rsidRPr="004467EC">
        <w:rPr>
          <w:i/>
          <w:iCs/>
          <w:sz w:val="20"/>
          <w:szCs w:val="20"/>
        </w:rPr>
        <w:t>Fortschr Röntgenstr</w:t>
      </w:r>
      <w:r w:rsidRPr="004467EC">
        <w:rPr>
          <w:sz w:val="20"/>
          <w:szCs w:val="20"/>
        </w:rPr>
        <w:t xml:space="preserve"> 2018; 190</w:t>
      </w:r>
      <w:r w:rsidR="004467EC" w:rsidRPr="004467EC">
        <w:rPr>
          <w:sz w:val="20"/>
          <w:szCs w:val="20"/>
        </w:rPr>
        <w:t>(9)</w:t>
      </w:r>
      <w:r w:rsidRPr="004467EC">
        <w:rPr>
          <w:sz w:val="20"/>
          <w:szCs w:val="20"/>
        </w:rPr>
        <w:t>: 836–846</w:t>
      </w:r>
      <w:r w:rsidR="004467EC" w:rsidRPr="004467EC">
        <w:rPr>
          <w:sz w:val="20"/>
          <w:szCs w:val="20"/>
        </w:rPr>
        <w:t xml:space="preserve"> [article in English, German].</w:t>
      </w:r>
    </w:p>
    <w:p w14:paraId="733F2CA5" w14:textId="5769CDC3" w:rsidR="006C7B38" w:rsidRPr="006C7B38" w:rsidRDefault="006C7B38" w:rsidP="00DC6BC0">
      <w:pPr>
        <w:spacing w:after="120" w:line="240" w:lineRule="auto"/>
        <w:rPr>
          <w:sz w:val="20"/>
          <w:szCs w:val="20"/>
        </w:rPr>
      </w:pPr>
      <w:r>
        <w:rPr>
          <w:sz w:val="20"/>
          <w:szCs w:val="20"/>
        </w:rPr>
        <w:t xml:space="preserve">National Comprehensive Cancer Network (NCCN) (2019) </w:t>
      </w:r>
      <w:hyperlink r:id="rId94" w:tooltip="web-link to the NCCN Guidelines" w:history="1">
        <w:r w:rsidRPr="006C7B38">
          <w:rPr>
            <w:rStyle w:val="Hyperlink"/>
            <w:i/>
            <w:iCs/>
            <w:sz w:val="20"/>
            <w:szCs w:val="20"/>
          </w:rPr>
          <w:t>NCCN Clinical Practice Guidelines in Oncology – Kidney Cancer</w:t>
        </w:r>
      </w:hyperlink>
      <w:r>
        <w:rPr>
          <w:i/>
          <w:iCs/>
          <w:sz w:val="20"/>
          <w:szCs w:val="20"/>
        </w:rPr>
        <w:t xml:space="preserve">, </w:t>
      </w:r>
      <w:r>
        <w:rPr>
          <w:sz w:val="20"/>
          <w:szCs w:val="20"/>
        </w:rPr>
        <w:t>Version 2.2020, August 2019.</w:t>
      </w:r>
    </w:p>
    <w:p w14:paraId="3CB2CEBE" w14:textId="0D81A216" w:rsidR="00434222" w:rsidRPr="006F2A79" w:rsidRDefault="00434222" w:rsidP="00434222">
      <w:pPr>
        <w:spacing w:after="120" w:line="240" w:lineRule="auto"/>
        <w:rPr>
          <w:sz w:val="20"/>
          <w:szCs w:val="20"/>
        </w:rPr>
      </w:pPr>
      <w:r w:rsidRPr="006F2A79">
        <w:rPr>
          <w:sz w:val="20"/>
          <w:szCs w:val="20"/>
        </w:rPr>
        <w:t xml:space="preserve">Organ (2019) </w:t>
      </w:r>
      <w:hyperlink r:id="rId95" w:tooltip="web-link to the citation details of the journal article on PubMed" w:history="1">
        <w:r w:rsidRPr="006F2A79">
          <w:rPr>
            <w:rStyle w:val="Hyperlink"/>
            <w:sz w:val="20"/>
            <w:szCs w:val="20"/>
          </w:rPr>
          <w:t>Classification tree for the prediction of malignant disease and the prediction of non-diagnostic biopsies in patients with small renal masses</w:t>
        </w:r>
      </w:hyperlink>
      <w:r w:rsidRPr="006F2A79">
        <w:rPr>
          <w:sz w:val="20"/>
          <w:szCs w:val="20"/>
        </w:rPr>
        <w:t xml:space="preserve">. </w:t>
      </w:r>
      <w:r w:rsidRPr="006F2A79">
        <w:rPr>
          <w:i/>
          <w:iCs/>
          <w:sz w:val="20"/>
          <w:szCs w:val="20"/>
        </w:rPr>
        <w:t>Can</w:t>
      </w:r>
      <w:r w:rsidR="000C4815" w:rsidRPr="006F2A79">
        <w:rPr>
          <w:i/>
          <w:iCs/>
          <w:sz w:val="20"/>
          <w:szCs w:val="20"/>
        </w:rPr>
        <w:t>adian</w:t>
      </w:r>
      <w:r w:rsidRPr="006F2A79">
        <w:rPr>
          <w:i/>
          <w:iCs/>
          <w:sz w:val="20"/>
          <w:szCs w:val="20"/>
        </w:rPr>
        <w:t xml:space="preserve"> Urol</w:t>
      </w:r>
      <w:r w:rsidR="000C4815" w:rsidRPr="006F2A79">
        <w:rPr>
          <w:i/>
          <w:iCs/>
          <w:sz w:val="20"/>
          <w:szCs w:val="20"/>
        </w:rPr>
        <w:t>ogical</w:t>
      </w:r>
      <w:r w:rsidRPr="006F2A79">
        <w:rPr>
          <w:i/>
          <w:iCs/>
          <w:sz w:val="20"/>
          <w:szCs w:val="20"/>
        </w:rPr>
        <w:t xml:space="preserve"> Assoc</w:t>
      </w:r>
      <w:r w:rsidR="000C4815" w:rsidRPr="006F2A79">
        <w:rPr>
          <w:i/>
          <w:iCs/>
          <w:sz w:val="20"/>
          <w:szCs w:val="20"/>
        </w:rPr>
        <w:t>iation</w:t>
      </w:r>
      <w:r w:rsidRPr="006F2A79">
        <w:rPr>
          <w:i/>
          <w:iCs/>
          <w:sz w:val="20"/>
          <w:szCs w:val="20"/>
        </w:rPr>
        <w:t xml:space="preserve"> J</w:t>
      </w:r>
      <w:r w:rsidR="000C4815" w:rsidRPr="006F2A79">
        <w:rPr>
          <w:i/>
          <w:iCs/>
          <w:sz w:val="20"/>
          <w:szCs w:val="20"/>
        </w:rPr>
        <w:t>ournal</w:t>
      </w:r>
      <w:r w:rsidRPr="006F2A79">
        <w:rPr>
          <w:sz w:val="20"/>
          <w:szCs w:val="20"/>
        </w:rPr>
        <w:t xml:space="preserve"> 2019;</w:t>
      </w:r>
      <w:r w:rsidR="007D1D59">
        <w:rPr>
          <w:sz w:val="20"/>
          <w:szCs w:val="20"/>
        </w:rPr>
        <w:t xml:space="preserve"> </w:t>
      </w:r>
      <w:r w:rsidRPr="006F2A79">
        <w:rPr>
          <w:sz w:val="20"/>
          <w:szCs w:val="20"/>
        </w:rPr>
        <w:t>13(4):115-119.</w:t>
      </w:r>
    </w:p>
    <w:p w14:paraId="32B21B4D" w14:textId="4133E635" w:rsidR="00485A98" w:rsidRDefault="008A1636" w:rsidP="008A1636">
      <w:pPr>
        <w:spacing w:after="120" w:line="240" w:lineRule="auto"/>
        <w:rPr>
          <w:sz w:val="20"/>
          <w:szCs w:val="20"/>
        </w:rPr>
      </w:pPr>
      <w:r>
        <w:rPr>
          <w:sz w:val="20"/>
          <w:szCs w:val="20"/>
        </w:rPr>
        <w:t xml:space="preserve">Patel (2016) </w:t>
      </w:r>
      <w:hyperlink r:id="rId96" w:tooltip="web-link to the abstract of the journal article on PubMed" w:history="1">
        <w:r w:rsidRPr="00B36DB4">
          <w:rPr>
            <w:rStyle w:val="Hyperlink"/>
            <w:sz w:val="20"/>
            <w:szCs w:val="20"/>
          </w:rPr>
          <w:t>Percutaneous image-guided cryoablation of small renal masses</w:t>
        </w:r>
      </w:hyperlink>
      <w:r>
        <w:rPr>
          <w:sz w:val="20"/>
          <w:szCs w:val="20"/>
        </w:rPr>
        <w:t xml:space="preserve">. </w:t>
      </w:r>
      <w:r w:rsidRPr="008A1636">
        <w:rPr>
          <w:i/>
          <w:iCs/>
          <w:sz w:val="20"/>
          <w:szCs w:val="20"/>
        </w:rPr>
        <w:t>Abdominal Radiology</w:t>
      </w:r>
      <w:r>
        <w:rPr>
          <w:sz w:val="20"/>
          <w:szCs w:val="20"/>
        </w:rPr>
        <w:t xml:space="preserve"> 2016;</w:t>
      </w:r>
      <w:r w:rsidR="007D1D59">
        <w:rPr>
          <w:sz w:val="20"/>
          <w:szCs w:val="20"/>
        </w:rPr>
        <w:t xml:space="preserve"> </w:t>
      </w:r>
      <w:r>
        <w:rPr>
          <w:sz w:val="20"/>
          <w:szCs w:val="20"/>
        </w:rPr>
        <w:t>41(4):</w:t>
      </w:r>
      <w:r w:rsidRPr="008A1636">
        <w:rPr>
          <w:sz w:val="20"/>
          <w:szCs w:val="20"/>
        </w:rPr>
        <w:t>754–766</w:t>
      </w:r>
      <w:r>
        <w:rPr>
          <w:sz w:val="20"/>
          <w:szCs w:val="20"/>
        </w:rPr>
        <w:t>.</w:t>
      </w:r>
    </w:p>
    <w:p w14:paraId="10FFD8AF" w14:textId="7F134C47" w:rsidR="008E7937" w:rsidRDefault="008E7937" w:rsidP="008E7937">
      <w:pPr>
        <w:spacing w:after="120" w:line="240" w:lineRule="auto"/>
        <w:rPr>
          <w:sz w:val="20"/>
          <w:szCs w:val="20"/>
        </w:rPr>
      </w:pPr>
      <w:r>
        <w:rPr>
          <w:sz w:val="20"/>
          <w:szCs w:val="20"/>
        </w:rPr>
        <w:lastRenderedPageBreak/>
        <w:t xml:space="preserve">Pessoa (2017) </w:t>
      </w:r>
      <w:hyperlink r:id="rId97" w:tooltip="web link to the abstract of the article on PubMed" w:history="1">
        <w:r w:rsidRPr="008E7937">
          <w:rPr>
            <w:rStyle w:val="Hyperlink"/>
            <w:sz w:val="20"/>
            <w:szCs w:val="20"/>
          </w:rPr>
          <w:t>Laparoscopic Versus Percutaneous Cryoablation of Small Renal Mass: Systematic Review and Cumulative Analysis of Comparative Studies</w:t>
        </w:r>
      </w:hyperlink>
      <w:r>
        <w:rPr>
          <w:sz w:val="20"/>
          <w:szCs w:val="20"/>
        </w:rPr>
        <w:t xml:space="preserve">. </w:t>
      </w:r>
      <w:r w:rsidRPr="008E7937">
        <w:rPr>
          <w:i/>
          <w:iCs/>
          <w:sz w:val="20"/>
          <w:szCs w:val="20"/>
        </w:rPr>
        <w:t>Clinical Genitourinary Cancer</w:t>
      </w:r>
      <w:r>
        <w:rPr>
          <w:sz w:val="20"/>
          <w:szCs w:val="20"/>
        </w:rPr>
        <w:t xml:space="preserve"> 2017; 1</w:t>
      </w:r>
      <w:r w:rsidRPr="008E7937">
        <w:rPr>
          <w:sz w:val="20"/>
          <w:szCs w:val="20"/>
        </w:rPr>
        <w:t>5</w:t>
      </w:r>
      <w:r>
        <w:rPr>
          <w:sz w:val="20"/>
          <w:szCs w:val="20"/>
        </w:rPr>
        <w:t>(</w:t>
      </w:r>
      <w:r w:rsidRPr="008E7937">
        <w:rPr>
          <w:sz w:val="20"/>
          <w:szCs w:val="20"/>
        </w:rPr>
        <w:t>5</w:t>
      </w:r>
      <w:r>
        <w:rPr>
          <w:sz w:val="20"/>
          <w:szCs w:val="20"/>
        </w:rPr>
        <w:t>):</w:t>
      </w:r>
      <w:r w:rsidRPr="008E7937">
        <w:rPr>
          <w:sz w:val="20"/>
          <w:szCs w:val="20"/>
        </w:rPr>
        <w:t>513-</w:t>
      </w:r>
      <w:r>
        <w:rPr>
          <w:sz w:val="20"/>
          <w:szCs w:val="20"/>
        </w:rPr>
        <w:t>5</w:t>
      </w:r>
      <w:r w:rsidRPr="008E7937">
        <w:rPr>
          <w:sz w:val="20"/>
          <w:szCs w:val="20"/>
        </w:rPr>
        <w:t>19</w:t>
      </w:r>
      <w:r>
        <w:rPr>
          <w:sz w:val="20"/>
          <w:szCs w:val="20"/>
        </w:rPr>
        <w:t>.</w:t>
      </w:r>
    </w:p>
    <w:p w14:paraId="75CE2F5D" w14:textId="3FB29B42" w:rsidR="008A1636" w:rsidRDefault="008A54DA" w:rsidP="008A54DA">
      <w:pPr>
        <w:spacing w:after="120" w:line="240" w:lineRule="auto"/>
        <w:rPr>
          <w:sz w:val="20"/>
          <w:szCs w:val="20"/>
        </w:rPr>
      </w:pPr>
      <w:r>
        <w:rPr>
          <w:sz w:val="20"/>
          <w:szCs w:val="20"/>
        </w:rPr>
        <w:t xml:space="preserve">Shakeri (2019) </w:t>
      </w:r>
      <w:hyperlink r:id="rId98" w:tooltip="Web-link to the abstract of the journal article on PubMed" w:history="1">
        <w:r w:rsidRPr="00F83122">
          <w:rPr>
            <w:rStyle w:val="Hyperlink"/>
            <w:sz w:val="20"/>
            <w:szCs w:val="20"/>
          </w:rPr>
          <w:t>Trends in Percutaneous Thermal Ablation Therapies in the Treatment of T1a Renal Cell Carcinomas Rather than Partial Nephrectomy/Radical Nephrectomy</w:t>
        </w:r>
      </w:hyperlink>
      <w:r>
        <w:rPr>
          <w:sz w:val="20"/>
          <w:szCs w:val="20"/>
        </w:rPr>
        <w:t xml:space="preserve">. </w:t>
      </w:r>
      <w:r w:rsidRPr="008A54DA">
        <w:rPr>
          <w:i/>
          <w:iCs/>
          <w:sz w:val="20"/>
          <w:szCs w:val="20"/>
        </w:rPr>
        <w:t>Seminars in Interventional Radiology</w:t>
      </w:r>
      <w:r>
        <w:rPr>
          <w:sz w:val="20"/>
          <w:szCs w:val="20"/>
        </w:rPr>
        <w:t xml:space="preserve"> 2019; 36</w:t>
      </w:r>
      <w:r w:rsidR="008D088F">
        <w:rPr>
          <w:sz w:val="20"/>
          <w:szCs w:val="20"/>
        </w:rPr>
        <w:t>(3)</w:t>
      </w:r>
      <w:r>
        <w:rPr>
          <w:sz w:val="20"/>
          <w:szCs w:val="20"/>
        </w:rPr>
        <w:t>:183-193.</w:t>
      </w:r>
    </w:p>
    <w:p w14:paraId="41FB0D1E" w14:textId="59F64694" w:rsidR="00B7606E" w:rsidRPr="00B7606E" w:rsidRDefault="00B7606E" w:rsidP="008A54DA">
      <w:pPr>
        <w:spacing w:after="120" w:line="240" w:lineRule="auto"/>
        <w:rPr>
          <w:sz w:val="20"/>
          <w:szCs w:val="20"/>
        </w:rPr>
      </w:pPr>
      <w:r>
        <w:rPr>
          <w:sz w:val="20"/>
          <w:szCs w:val="20"/>
        </w:rPr>
        <w:t xml:space="preserve">Zondervan (2019) </w:t>
      </w:r>
      <w:hyperlink r:id="rId99" w:tooltip="web-link to the abstract of the journal article on PubMed" w:history="1">
        <w:r w:rsidRPr="00E01427">
          <w:rPr>
            <w:rStyle w:val="Hyperlink"/>
            <w:sz w:val="20"/>
            <w:szCs w:val="20"/>
          </w:rPr>
          <w:t>Available ablation energies to treat cT1 renal cell cancer: emerging technologies</w:t>
        </w:r>
      </w:hyperlink>
      <w:r>
        <w:rPr>
          <w:sz w:val="20"/>
          <w:szCs w:val="20"/>
        </w:rPr>
        <w:t xml:space="preserve">. </w:t>
      </w:r>
      <w:r>
        <w:rPr>
          <w:i/>
          <w:iCs/>
          <w:sz w:val="20"/>
          <w:szCs w:val="20"/>
        </w:rPr>
        <w:t>World Journal of Urology</w:t>
      </w:r>
      <w:r>
        <w:rPr>
          <w:sz w:val="20"/>
          <w:szCs w:val="20"/>
        </w:rPr>
        <w:t xml:space="preserve"> 2019; 37:445-455.</w:t>
      </w:r>
    </w:p>
    <w:p w14:paraId="38C6FB37" w14:textId="77777777" w:rsidR="00EE15C6" w:rsidRDefault="00EE15C6">
      <w:pPr>
        <w:rPr>
          <w:b/>
          <w:bCs/>
        </w:rPr>
      </w:pPr>
      <w:r>
        <w:rPr>
          <w:b/>
          <w:bCs/>
        </w:rPr>
        <w:br w:type="page"/>
      </w:r>
    </w:p>
    <w:p w14:paraId="44A05056" w14:textId="6CA09986" w:rsidR="00845AB6" w:rsidRPr="00EE15C6" w:rsidRDefault="002E0E5C" w:rsidP="00E364F7">
      <w:pPr>
        <w:rPr>
          <w:b/>
          <w:bCs/>
        </w:rPr>
      </w:pPr>
      <w:r w:rsidRPr="00EE15C6">
        <w:rPr>
          <w:b/>
          <w:bCs/>
        </w:rPr>
        <w:lastRenderedPageBreak/>
        <w:t>E</w:t>
      </w:r>
      <w:r w:rsidR="00F76152">
        <w:rPr>
          <w:b/>
          <w:bCs/>
        </w:rPr>
        <w:t>ND NOTES</w:t>
      </w:r>
      <w:r w:rsidRPr="00EE15C6">
        <w:rPr>
          <w:b/>
          <w:bCs/>
        </w:rPr>
        <w:t xml:space="preserve"> </w:t>
      </w:r>
    </w:p>
    <w:sectPr w:rsidR="00845AB6" w:rsidRPr="00EE15C6" w:rsidSect="00F76152">
      <w:endnotePr>
        <w:numFmt w:val="decimal"/>
      </w:endnotePr>
      <w:pgSz w:w="11906" w:h="16838"/>
      <w:pgMar w:top="709"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D183F6" w16cid:durableId="21DD7DE5"/>
  <w16cid:commentId w16cid:paraId="6500078B" w16cid:durableId="21DD78AA"/>
  <w16cid:commentId w16cid:paraId="4856A757" w16cid:durableId="21DD79B7"/>
  <w16cid:commentId w16cid:paraId="30CBC930" w16cid:durableId="21DD79CC"/>
  <w16cid:commentId w16cid:paraId="46DDF1A5" w16cid:durableId="21DD7A41"/>
  <w16cid:commentId w16cid:paraId="5F0A240C" w16cid:durableId="21DD7B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F50A7" w14:textId="77777777" w:rsidR="00A32E5A" w:rsidRDefault="00A32E5A" w:rsidP="003D699E">
      <w:pPr>
        <w:spacing w:after="0" w:line="240" w:lineRule="auto"/>
      </w:pPr>
      <w:r>
        <w:separator/>
      </w:r>
    </w:p>
  </w:endnote>
  <w:endnote w:type="continuationSeparator" w:id="0">
    <w:p w14:paraId="631BF41A" w14:textId="77777777" w:rsidR="00A32E5A" w:rsidRDefault="00A32E5A" w:rsidP="003D699E">
      <w:pPr>
        <w:spacing w:after="0" w:line="240" w:lineRule="auto"/>
      </w:pPr>
      <w:r>
        <w:continuationSeparator/>
      </w:r>
    </w:p>
  </w:endnote>
  <w:endnote w:id="1">
    <w:p w14:paraId="595E59FD" w14:textId="77777777" w:rsidR="00A32E5A" w:rsidRPr="006E0ADE" w:rsidRDefault="00A32E5A" w:rsidP="009E37C6">
      <w:pPr>
        <w:pStyle w:val="EndnoteText"/>
        <w:rPr>
          <w:rFonts w:asciiTheme="minorHAnsi" w:hAnsiTheme="minorHAnsi" w:cstheme="minorHAnsi"/>
          <w:lang w:val="en-US"/>
        </w:rPr>
      </w:pPr>
      <w:r w:rsidRPr="006725C5">
        <w:rPr>
          <w:rStyle w:val="EndnoteReference"/>
        </w:rPr>
        <w:endnoteRef/>
      </w:r>
      <w:r w:rsidRPr="006725C5">
        <w:t xml:space="preserve"> </w:t>
      </w:r>
      <w:r w:rsidRPr="006E0ADE">
        <w:rPr>
          <w:rFonts w:asciiTheme="minorHAnsi" w:hAnsiTheme="minorHAnsi" w:cstheme="minorHAnsi"/>
        </w:rPr>
        <w:t>Table 3, page ix in AIHW (2019a).</w:t>
      </w:r>
    </w:p>
  </w:endnote>
  <w:endnote w:id="2">
    <w:p w14:paraId="13AF2544" w14:textId="77777777" w:rsidR="00A32E5A" w:rsidRPr="006E0ADE" w:rsidRDefault="00A32E5A" w:rsidP="009E37C6">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Ibid., online Supplementary Table S5.5.</w:t>
      </w:r>
    </w:p>
  </w:endnote>
  <w:endnote w:id="3">
    <w:p w14:paraId="413559D3" w14:textId="77777777" w:rsidR="00A32E5A" w:rsidRPr="006E0ADE" w:rsidRDefault="00A32E5A" w:rsidP="009E37C6">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Ibid., online Supplementary Table S5.3.</w:t>
      </w:r>
    </w:p>
  </w:endnote>
  <w:endnote w:id="4">
    <w:p w14:paraId="36C3CF5E" w14:textId="77777777" w:rsidR="00A32E5A" w:rsidRPr="006E0ADE" w:rsidRDefault="00A32E5A" w:rsidP="009E37C6">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Table T8, online, AIHW (2019b).</w:t>
      </w:r>
    </w:p>
  </w:endnote>
  <w:endnote w:id="5">
    <w:p w14:paraId="10F70937" w14:textId="77777777" w:rsidR="00A32E5A" w:rsidRPr="006E0ADE" w:rsidRDefault="00A32E5A" w:rsidP="009E37C6">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Table 3, page ix in </w:t>
      </w:r>
      <w:r w:rsidRPr="006E0ADE">
        <w:rPr>
          <w:rFonts w:asciiTheme="minorHAnsi" w:hAnsiTheme="minorHAnsi" w:cstheme="minorHAnsi"/>
          <w:lang w:val="en-US"/>
        </w:rPr>
        <w:t>AIHW (2019a).</w:t>
      </w:r>
    </w:p>
  </w:endnote>
  <w:endnote w:id="6">
    <w:p w14:paraId="70294211" w14:textId="77777777" w:rsidR="00A32E5A" w:rsidRPr="006E0ADE" w:rsidRDefault="00A32E5A" w:rsidP="009E37C6">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Ibid., </w:t>
      </w:r>
      <w:r w:rsidRPr="006E0ADE">
        <w:rPr>
          <w:rFonts w:asciiTheme="minorHAnsi" w:hAnsiTheme="minorHAnsi" w:cstheme="minorHAnsi"/>
          <w:lang w:val="en-US"/>
        </w:rPr>
        <w:t>online Supplementary Table S8.5.</w:t>
      </w:r>
    </w:p>
  </w:endnote>
  <w:endnote w:id="7">
    <w:p w14:paraId="79D88421" w14:textId="77777777" w:rsidR="00A32E5A" w:rsidRPr="006E0ADE" w:rsidRDefault="00A32E5A" w:rsidP="009E37C6">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Ibid., online Supplementary Table S8.4.</w:t>
      </w:r>
    </w:p>
  </w:endnote>
  <w:endnote w:id="8">
    <w:p w14:paraId="0251CCDE" w14:textId="77777777" w:rsidR="00A32E5A" w:rsidRPr="006E0ADE" w:rsidRDefault="00A32E5A" w:rsidP="009E37C6">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Table T8, online, AIHW (2019b).</w:t>
      </w:r>
    </w:p>
  </w:endnote>
  <w:endnote w:id="9">
    <w:p w14:paraId="172D2343" w14:textId="77777777" w:rsidR="00A32E5A" w:rsidRPr="006E0ADE" w:rsidRDefault="00A32E5A" w:rsidP="009E37C6">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Relative survival refers to the probability of being alive for a given amount of time after diagnosis compared with the general population. It is the ratio of the observed survival of a group of persons diagnosed with cancer to the expected survival of those in the corresponding general population after a specified interval following diagnosis (such as 5 or 10 years). A 5-year relative survival of 100% means that the cancer has no impact on the person’s chance of still being alive 5 years after diagnosis, whereas a 5-year relative survival of 50% means that the cancer has halved that chance (pp74 and 146 in AIHW 2019a).</w:t>
      </w:r>
    </w:p>
  </w:endnote>
  <w:endnote w:id="10">
    <w:p w14:paraId="39AE872D" w14:textId="77777777" w:rsidR="00A32E5A" w:rsidRPr="006E0ADE" w:rsidRDefault="00A32E5A" w:rsidP="009E37C6">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Table 4c, web report, AIHW (2019c).</w:t>
      </w:r>
    </w:p>
  </w:endnote>
  <w:endnote w:id="11">
    <w:p w14:paraId="77849EEA" w14:textId="77777777" w:rsidR="00A32E5A" w:rsidRPr="006E0ADE" w:rsidRDefault="00A32E5A" w:rsidP="009E37C6">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The number of people alive at 31 December 2014 who have been diagnosed with kidney cancer in the past 1 and 5 years respectively.</w:t>
      </w:r>
    </w:p>
  </w:endnote>
  <w:endnote w:id="12">
    <w:p w14:paraId="3A320391"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Escudier (2019).</w:t>
      </w:r>
    </w:p>
  </w:endnote>
  <w:endnote w:id="13">
    <w:p w14:paraId="2BBF9B42"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Ljungberg (2019).</w:t>
      </w:r>
    </w:p>
  </w:endnote>
  <w:endnote w:id="14">
    <w:p w14:paraId="70B3F4B0"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Ljungberg (2019).</w:t>
      </w:r>
    </w:p>
  </w:endnote>
  <w:endnote w:id="15">
    <w:p w14:paraId="42BEE93E"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Escudier (2019), Ljungberg (2019).</w:t>
      </w:r>
    </w:p>
  </w:endnote>
  <w:endnote w:id="16">
    <w:p w14:paraId="3106B92E"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Cancer Council Australia (2019).</w:t>
      </w:r>
    </w:p>
  </w:endnote>
  <w:endnote w:id="17">
    <w:p w14:paraId="69FAE264"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Campbell (2017).</w:t>
      </w:r>
    </w:p>
  </w:endnote>
  <w:endnote w:id="18">
    <w:p w14:paraId="58CBF782"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Ljungberg (2019).</w:t>
      </w:r>
    </w:p>
  </w:endnote>
  <w:endnote w:id="19">
    <w:p w14:paraId="23E3269F"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Crestani (2016).</w:t>
      </w:r>
    </w:p>
  </w:endnote>
  <w:endnote w:id="20">
    <w:p w14:paraId="5C4D66EB"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Jewett (2015).</w:t>
      </w:r>
    </w:p>
  </w:endnote>
  <w:endnote w:id="21">
    <w:p w14:paraId="20723850"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Appendix 1 presents details of the Union for International Cancer Control (UICC) TNM 8 staging system for renal cell carcinoma (RCC) as recommended by the European Society of Medical Oncology (ESMO). </w:t>
      </w:r>
    </w:p>
  </w:endnote>
  <w:endnote w:id="22">
    <w:p w14:paraId="58E720F7"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Crestani (2016), AHRQ (2017), Elstob (2016).</w:t>
      </w:r>
    </w:p>
  </w:endnote>
  <w:endnote w:id="23">
    <w:p w14:paraId="35E87DA5"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Organ (2019).</w:t>
      </w:r>
    </w:p>
  </w:endnote>
  <w:endnote w:id="24">
    <w:p w14:paraId="3328FB95"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Ljungberg (2019).</w:t>
      </w:r>
    </w:p>
  </w:endnote>
  <w:endnote w:id="25">
    <w:p w14:paraId="46485866"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Crestani (2016).</w:t>
      </w:r>
    </w:p>
  </w:endnote>
  <w:endnote w:id="26">
    <w:p w14:paraId="5F896843"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Organ (2019).</w:t>
      </w:r>
    </w:p>
  </w:endnote>
  <w:endnote w:id="27">
    <w:p w14:paraId="3571B013"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Finelli (2017).</w:t>
      </w:r>
    </w:p>
  </w:endnote>
  <w:endnote w:id="28">
    <w:p w14:paraId="657CABA8"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Organ (2019), AHRQ (2017).</w:t>
      </w:r>
    </w:p>
  </w:endnote>
  <w:endnote w:id="29">
    <w:p w14:paraId="7AD2354D"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Lee (2016).</w:t>
      </w:r>
    </w:p>
  </w:endnote>
  <w:endnote w:id="30">
    <w:p w14:paraId="6D53D30A"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Jewett (2019).</w:t>
      </w:r>
    </w:p>
  </w:endnote>
  <w:endnote w:id="31">
    <w:p w14:paraId="43D42171"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Escudier (2019), Krokidis (2018).</w:t>
      </w:r>
    </w:p>
  </w:endnote>
  <w:endnote w:id="32">
    <w:p w14:paraId="3C13BACD"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Organ (2019).</w:t>
      </w:r>
    </w:p>
  </w:endnote>
  <w:endnote w:id="33">
    <w:p w14:paraId="5BF220A4"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AHRQ (2017).</w:t>
      </w:r>
    </w:p>
  </w:endnote>
  <w:endnote w:id="34">
    <w:p w14:paraId="72DB0912"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Ljungberg (2019).</w:t>
      </w:r>
    </w:p>
  </w:endnote>
  <w:endnote w:id="35">
    <w:p w14:paraId="57F7DB0B"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Among surgical cases, risk of malignancy was 0% in Bosniak I and II cysts, 10% in Bosniak IIF, 50% in Bosniak III and 100% in Bosniak IV cysts (Ljungberg 2019).</w:t>
      </w:r>
    </w:p>
  </w:endnote>
  <w:endnote w:id="36">
    <w:p w14:paraId="5A9B173A"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Ljungberg (2019).</w:t>
      </w:r>
    </w:p>
  </w:endnote>
  <w:endnote w:id="37">
    <w:p w14:paraId="0AD6EAEF"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Escudier (2019), Ljungberg (2019).</w:t>
      </w:r>
    </w:p>
  </w:endnote>
  <w:endnote w:id="38">
    <w:p w14:paraId="71FF84A6"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Ljungberg (2019).</w:t>
      </w:r>
    </w:p>
  </w:endnote>
  <w:endnote w:id="39">
    <w:p w14:paraId="7290CC7D"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Ljungberg (2019).</w:t>
      </w:r>
    </w:p>
  </w:endnote>
  <w:endnote w:id="40">
    <w:p w14:paraId="3801BEBD"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Shakeri (2019).</w:t>
      </w:r>
    </w:p>
  </w:endnote>
  <w:endnote w:id="41">
    <w:p w14:paraId="35FF1EB8"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Patel (2016), Shakeri (2019).</w:t>
      </w:r>
    </w:p>
  </w:endnote>
  <w:endnote w:id="42">
    <w:p w14:paraId="174A4C51"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Finelli (2017), Campbell (2017), Jewett (2015), Ljungberg (2019), Escudier (2019), Jonasch (2019).</w:t>
      </w:r>
    </w:p>
  </w:endnote>
  <w:endnote w:id="43">
    <w:p w14:paraId="185E803E"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Campbell (2017).</w:t>
      </w:r>
    </w:p>
  </w:endnote>
  <w:endnote w:id="44">
    <w:p w14:paraId="7C6A8291"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Finelli (2017), Campbell (2017).</w:t>
      </w:r>
    </w:p>
  </w:endnote>
  <w:endnote w:id="45">
    <w:p w14:paraId="1D1FEFC9"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Escudier (2019)</w:t>
      </w:r>
    </w:p>
  </w:endnote>
  <w:endnote w:id="46">
    <w:p w14:paraId="6D3EB647"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Escudier (2019).</w:t>
      </w:r>
    </w:p>
  </w:endnote>
  <w:endnote w:id="47">
    <w:p w14:paraId="19E3ADD8"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Jewett (2015), Finelli (2017).</w:t>
      </w:r>
    </w:p>
  </w:endnote>
  <w:endnote w:id="48">
    <w:p w14:paraId="4E90E83F"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Escudier (2019).</w:t>
      </w:r>
    </w:p>
  </w:endnote>
  <w:endnote w:id="49">
    <w:p w14:paraId="282A9C3E"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Ljungberg (2019).</w:t>
      </w:r>
    </w:p>
  </w:endnote>
  <w:endnote w:id="50">
    <w:p w14:paraId="05B8CAD2"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Finelli (2017).</w:t>
      </w:r>
    </w:p>
  </w:endnote>
  <w:endnote w:id="51">
    <w:p w14:paraId="5800DB38" w14:textId="5A670724" w:rsidR="00A32E5A" w:rsidRPr="001A5B60" w:rsidRDefault="00A32E5A">
      <w:pPr>
        <w:pStyle w:val="EndnoteText"/>
        <w:rPr>
          <w:lang w:val="en-US"/>
        </w:rPr>
      </w:pPr>
      <w:r>
        <w:rPr>
          <w:rStyle w:val="EndnoteReference"/>
        </w:rPr>
        <w:endnoteRef/>
      </w:r>
      <w:r>
        <w:t xml:space="preserve"> </w:t>
      </w:r>
      <w:r>
        <w:rPr>
          <w:lang w:val="en-US"/>
        </w:rPr>
        <w:t xml:space="preserve">For example some patients may simply do not want any type of invasive treatment no matter what. </w:t>
      </w:r>
    </w:p>
  </w:endnote>
  <w:endnote w:id="52">
    <w:p w14:paraId="1D499B08"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Escudier (2019).</w:t>
      </w:r>
    </w:p>
  </w:endnote>
  <w:endnote w:id="53">
    <w:p w14:paraId="68F1FFF6" w14:textId="6FFBC76B" w:rsidR="00A32E5A" w:rsidRPr="00B43DF8" w:rsidRDefault="00A32E5A">
      <w:pPr>
        <w:pStyle w:val="EndnoteText"/>
        <w:rPr>
          <w:lang w:val="en-US"/>
        </w:rPr>
      </w:pPr>
      <w:r>
        <w:rPr>
          <w:rStyle w:val="EndnoteReference"/>
        </w:rPr>
        <w:endnoteRef/>
      </w:r>
      <w:r>
        <w:t xml:space="preserve"> </w:t>
      </w:r>
      <w:r>
        <w:rPr>
          <w:lang w:val="en-US"/>
        </w:rPr>
        <w:t>Question 25, Application Form.</w:t>
      </w:r>
    </w:p>
  </w:endnote>
  <w:endnote w:id="54">
    <w:p w14:paraId="4A003A41" w14:textId="742D262E" w:rsidR="00A32E5A" w:rsidRPr="00235A62" w:rsidRDefault="00A32E5A">
      <w:pPr>
        <w:pStyle w:val="EndnoteText"/>
        <w:rPr>
          <w:lang w:val="en-US"/>
        </w:rPr>
      </w:pPr>
      <w:r>
        <w:rPr>
          <w:rStyle w:val="EndnoteReference"/>
        </w:rPr>
        <w:endnoteRef/>
      </w:r>
      <w:r>
        <w:t xml:space="preserve"> </w:t>
      </w:r>
      <w:r w:rsidRPr="00235A62">
        <w:t xml:space="preserve">Question </w:t>
      </w:r>
      <w:r>
        <w:t>13</w:t>
      </w:r>
      <w:r w:rsidRPr="00235A62">
        <w:t>, Targeted Consultation Survey by the Urology Society of Australia and New Zealand</w:t>
      </w:r>
      <w:r>
        <w:t>.</w:t>
      </w:r>
    </w:p>
  </w:endnote>
  <w:endnote w:id="55">
    <w:p w14:paraId="230C4B7F" w14:textId="3AE833E3" w:rsidR="00A32E5A" w:rsidRPr="006E25C8" w:rsidRDefault="00A32E5A">
      <w:pPr>
        <w:pStyle w:val="EndnoteText"/>
        <w:rPr>
          <w:lang w:val="en-US"/>
        </w:rPr>
      </w:pPr>
      <w:r>
        <w:rPr>
          <w:rStyle w:val="EndnoteReference"/>
        </w:rPr>
        <w:endnoteRef/>
      </w:r>
      <w:r>
        <w:t xml:space="preserve"> </w:t>
      </w:r>
      <w:r>
        <w:rPr>
          <w:lang w:val="en-US"/>
        </w:rPr>
        <w:t>Questions 25 and 50, Application Form.</w:t>
      </w:r>
    </w:p>
  </w:endnote>
  <w:endnote w:id="56">
    <w:p w14:paraId="29BE41C4" w14:textId="77777777" w:rsidR="00A32E5A" w:rsidRPr="006E0ADE" w:rsidRDefault="00A32E5A" w:rsidP="008279B4">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Escudier (2019).</w:t>
      </w:r>
    </w:p>
  </w:endnote>
  <w:endnote w:id="57">
    <w:p w14:paraId="02EDBDB2" w14:textId="77777777" w:rsidR="00A32E5A" w:rsidRPr="006E0ADE" w:rsidRDefault="00A32E5A" w:rsidP="008279B4">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Jewett (2015), Finelli (2017).</w:t>
      </w:r>
    </w:p>
  </w:endnote>
  <w:endnote w:id="58">
    <w:p w14:paraId="2C312384" w14:textId="77777777" w:rsidR="00A32E5A" w:rsidRPr="00444EF5" w:rsidRDefault="00A32E5A" w:rsidP="00A32E5A">
      <w:pPr>
        <w:pStyle w:val="EndnoteText"/>
        <w:rPr>
          <w:lang w:val="en-US"/>
        </w:rPr>
      </w:pPr>
      <w:r>
        <w:rPr>
          <w:rStyle w:val="EndnoteReference"/>
        </w:rPr>
        <w:endnoteRef/>
      </w:r>
      <w:r>
        <w:t xml:space="preserve"> </w:t>
      </w:r>
      <w:r>
        <w:rPr>
          <w:lang w:val="en-US"/>
        </w:rPr>
        <w:t>Campbell (2017), Escudier (2019).</w:t>
      </w:r>
    </w:p>
  </w:endnote>
  <w:endnote w:id="59">
    <w:p w14:paraId="742C3F2A" w14:textId="77777777" w:rsidR="00A32E5A" w:rsidRPr="007F40AA" w:rsidRDefault="00A32E5A" w:rsidP="00A32E5A">
      <w:pPr>
        <w:pStyle w:val="EndnoteText"/>
        <w:rPr>
          <w:lang w:val="en-US"/>
        </w:rPr>
      </w:pPr>
      <w:r>
        <w:rPr>
          <w:rStyle w:val="EndnoteReference"/>
        </w:rPr>
        <w:endnoteRef/>
      </w:r>
      <w:r>
        <w:t xml:space="preserve"> </w:t>
      </w:r>
      <w:r>
        <w:rPr>
          <w:lang w:val="en-US"/>
        </w:rPr>
        <w:t>Shakeri (2019).</w:t>
      </w:r>
    </w:p>
  </w:endnote>
  <w:endnote w:id="60">
    <w:p w14:paraId="608021A5" w14:textId="77777777" w:rsidR="00A32E5A" w:rsidRPr="006E0ADE" w:rsidRDefault="00A32E5A" w:rsidP="00A32E5A">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Organ (2019), </w:t>
      </w:r>
      <w:r w:rsidRPr="006E0ADE">
        <w:rPr>
          <w:rFonts w:asciiTheme="minorHAnsi" w:hAnsiTheme="minorHAnsi" w:cstheme="minorHAnsi"/>
          <w:lang w:val="en-US"/>
        </w:rPr>
        <w:t>Ljungberg (2019), Shakeri (2019).</w:t>
      </w:r>
    </w:p>
  </w:endnote>
  <w:endnote w:id="61">
    <w:p w14:paraId="2E97ACA8" w14:textId="77777777" w:rsidR="00A32E5A" w:rsidRPr="006E0ADE" w:rsidRDefault="00A32E5A" w:rsidP="00A32E5A">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Filippiadis (2019).</w:t>
      </w:r>
    </w:p>
  </w:endnote>
  <w:endnote w:id="62">
    <w:p w14:paraId="0BC76A39" w14:textId="77777777" w:rsidR="00A32E5A" w:rsidRPr="00B43DF8" w:rsidRDefault="00A32E5A" w:rsidP="00A32E5A">
      <w:pPr>
        <w:pStyle w:val="EndnoteText"/>
        <w:rPr>
          <w:lang w:val="en-US"/>
        </w:rPr>
      </w:pPr>
      <w:r>
        <w:rPr>
          <w:rStyle w:val="EndnoteReference"/>
        </w:rPr>
        <w:endnoteRef/>
      </w:r>
      <w:r>
        <w:t xml:space="preserve"> </w:t>
      </w:r>
      <w:r>
        <w:rPr>
          <w:lang w:val="en-US"/>
        </w:rPr>
        <w:t>Question 25, Application Form.</w:t>
      </w:r>
    </w:p>
  </w:endnote>
  <w:endnote w:id="63">
    <w:p w14:paraId="2FAD9452"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Campbell (2017)</w:t>
      </w:r>
    </w:p>
  </w:endnote>
  <w:endnote w:id="64">
    <w:p w14:paraId="311FD01A"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Escudier (2019).</w:t>
      </w:r>
    </w:p>
  </w:endnote>
  <w:endnote w:id="65">
    <w:p w14:paraId="2C7F45C5"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Campbell (2017)</w:t>
      </w:r>
    </w:p>
  </w:endnote>
  <w:endnote w:id="66">
    <w:p w14:paraId="29A4659E"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Jewett (2015).</w:t>
      </w:r>
    </w:p>
  </w:endnote>
  <w:endnote w:id="67">
    <w:p w14:paraId="1E2E555D" w14:textId="4675FC34" w:rsidR="00A32E5A" w:rsidRDefault="00A32E5A">
      <w:pPr>
        <w:pStyle w:val="EndnoteText"/>
      </w:pPr>
      <w:r>
        <w:rPr>
          <w:rStyle w:val="EndnoteReference"/>
        </w:rPr>
        <w:endnoteRef/>
      </w:r>
      <w:r>
        <w:t xml:space="preserve"> NCCN (2019). </w:t>
      </w:r>
    </w:p>
  </w:endnote>
  <w:endnote w:id="68">
    <w:p w14:paraId="22DB2A14"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Escudier (2019).</w:t>
      </w:r>
    </w:p>
  </w:endnote>
  <w:endnote w:id="69">
    <w:p w14:paraId="4CEA0646"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Escudier (2019).</w:t>
      </w:r>
    </w:p>
  </w:endnote>
  <w:endnote w:id="70">
    <w:p w14:paraId="48FF906F"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Elstob (2016).</w:t>
      </w:r>
    </w:p>
  </w:endnote>
  <w:endnote w:id="71">
    <w:p w14:paraId="0F54C679"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Ljungberg (2019).</w:t>
      </w:r>
    </w:p>
  </w:endnote>
  <w:endnote w:id="72">
    <w:p w14:paraId="424EC2C2"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Campbell (2019).</w:t>
      </w:r>
    </w:p>
  </w:endnote>
  <w:endnote w:id="73">
    <w:p w14:paraId="323E70C1" w14:textId="1C51E5E1" w:rsidR="00A32E5A" w:rsidRPr="004B4723" w:rsidRDefault="00A32E5A">
      <w:pPr>
        <w:pStyle w:val="EndnoteText"/>
        <w:rPr>
          <w:lang w:val="en-US"/>
        </w:rPr>
      </w:pPr>
      <w:r>
        <w:rPr>
          <w:rStyle w:val="EndnoteReference"/>
        </w:rPr>
        <w:endnoteRef/>
      </w:r>
      <w:r>
        <w:t xml:space="preserve"> </w:t>
      </w:r>
      <w:r>
        <w:rPr>
          <w:lang w:val="en-US"/>
        </w:rPr>
        <w:t xml:space="preserve">Question 8, </w:t>
      </w:r>
      <w:r w:rsidRPr="004B4723">
        <w:rPr>
          <w:lang w:val="en-US"/>
        </w:rPr>
        <w:t>Targeted Consultation Survey by the Urology Society of Australia and New Zealand.</w:t>
      </w:r>
    </w:p>
  </w:endnote>
  <w:endnote w:id="74">
    <w:p w14:paraId="62926C29"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Ljungberg (2019).</w:t>
      </w:r>
    </w:p>
  </w:endnote>
  <w:endnote w:id="75">
    <w:p w14:paraId="219C486B" w14:textId="3F9F1201" w:rsidR="00A32E5A" w:rsidRPr="00A47663" w:rsidRDefault="00A32E5A">
      <w:pPr>
        <w:pStyle w:val="EndnoteText"/>
        <w:rPr>
          <w:lang w:val="en-US"/>
        </w:rPr>
      </w:pPr>
      <w:r>
        <w:rPr>
          <w:rStyle w:val="EndnoteReference"/>
        </w:rPr>
        <w:endnoteRef/>
      </w:r>
      <w:r>
        <w:t xml:space="preserve"> </w:t>
      </w:r>
      <w:r>
        <w:rPr>
          <w:lang w:val="en-US"/>
        </w:rPr>
        <w:t>Targeted Consultation feedback from the Royal Australian and New Zealand College of Radiologists (RANZCR)</w:t>
      </w:r>
    </w:p>
  </w:endnote>
  <w:endnote w:id="76">
    <w:p w14:paraId="220797B8" w14:textId="1001B97D" w:rsidR="00A32E5A" w:rsidRPr="003D0EE7" w:rsidRDefault="00A32E5A">
      <w:pPr>
        <w:pStyle w:val="EndnoteText"/>
        <w:rPr>
          <w:lang w:val="en-US"/>
        </w:rPr>
      </w:pPr>
      <w:r>
        <w:rPr>
          <w:rStyle w:val="EndnoteReference"/>
        </w:rPr>
        <w:endnoteRef/>
      </w:r>
      <w:r>
        <w:t xml:space="preserve"> </w:t>
      </w:r>
      <w:r>
        <w:rPr>
          <w:lang w:val="en-US"/>
        </w:rPr>
        <w:t>Question 46, Application Form</w:t>
      </w:r>
    </w:p>
  </w:endnote>
  <w:endnote w:id="77">
    <w:p w14:paraId="00C2ABC6" w14:textId="457EC8E1" w:rsidR="00A32E5A" w:rsidRPr="003D0EE7" w:rsidRDefault="00A32E5A">
      <w:pPr>
        <w:pStyle w:val="EndnoteText"/>
        <w:rPr>
          <w:lang w:val="en-US"/>
        </w:rPr>
      </w:pPr>
      <w:r>
        <w:rPr>
          <w:rStyle w:val="EndnoteReference"/>
        </w:rPr>
        <w:endnoteRef/>
      </w:r>
      <w:r>
        <w:t xml:space="preserve"> </w:t>
      </w:r>
      <w:r>
        <w:rPr>
          <w:lang w:val="en-US"/>
        </w:rPr>
        <w:t>Question 49, Application Form.</w:t>
      </w:r>
    </w:p>
  </w:endnote>
  <w:endnote w:id="78">
    <w:p w14:paraId="24A00910" w14:textId="01F31CD9" w:rsidR="00A32E5A" w:rsidRPr="002378B4" w:rsidRDefault="00A32E5A">
      <w:pPr>
        <w:pStyle w:val="EndnoteText"/>
        <w:rPr>
          <w:lang w:val="en-US"/>
        </w:rPr>
      </w:pPr>
      <w:r>
        <w:rPr>
          <w:rStyle w:val="EndnoteReference"/>
        </w:rPr>
        <w:endnoteRef/>
      </w:r>
      <w:r>
        <w:t xml:space="preserve"> </w:t>
      </w:r>
      <w:r>
        <w:rPr>
          <w:lang w:val="en-US"/>
        </w:rPr>
        <w:t>Questions 46 and 49, Application Form.</w:t>
      </w:r>
    </w:p>
  </w:endnote>
  <w:endnote w:id="79">
    <w:p w14:paraId="6C416583" w14:textId="3AA5C0A1"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Mahnken (2018).</w:t>
      </w:r>
    </w:p>
  </w:endnote>
  <w:endnote w:id="80">
    <w:p w14:paraId="7DE616CA" w14:textId="44C0A287" w:rsidR="00A32E5A" w:rsidRPr="00B67096" w:rsidRDefault="00A32E5A" w:rsidP="009E03E7">
      <w:pPr>
        <w:pStyle w:val="EndnoteText"/>
        <w:rPr>
          <w:lang w:val="en-US"/>
        </w:rPr>
      </w:pPr>
      <w:r>
        <w:rPr>
          <w:rStyle w:val="EndnoteReference"/>
        </w:rPr>
        <w:endnoteRef/>
      </w:r>
      <w:r>
        <w:t xml:space="preserve"> </w:t>
      </w:r>
      <w:r>
        <w:rPr>
          <w:lang w:val="en-US"/>
        </w:rPr>
        <w:t>Mahnken (2018).</w:t>
      </w:r>
    </w:p>
  </w:endnote>
  <w:endnote w:id="81">
    <w:p w14:paraId="1E77C70B" w14:textId="5B80FB4C"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Mahnken (2018).</w:t>
      </w:r>
    </w:p>
  </w:endnote>
  <w:endnote w:id="82">
    <w:p w14:paraId="3E5CAC4D" w14:textId="31E84EAA"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Filippiadis (2019)</w:t>
      </w:r>
    </w:p>
  </w:endnote>
  <w:endnote w:id="83">
    <w:p w14:paraId="216F6317"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And/or via indirect ischaemic effect from micro-vascular changes (Ismail 2018).</w:t>
      </w:r>
    </w:p>
  </w:endnote>
  <w:endnote w:id="84">
    <w:p w14:paraId="264C3903"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Krokidis (2018).</w:t>
      </w:r>
    </w:p>
  </w:endnote>
  <w:endnote w:id="85">
    <w:p w14:paraId="19AC4FE6" w14:textId="3F0FE221"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Pr>
          <w:rFonts w:asciiTheme="minorHAnsi" w:hAnsiTheme="minorHAnsi" w:cstheme="minorHAnsi"/>
        </w:rPr>
        <w:t xml:space="preserve">The </w:t>
      </w:r>
      <w:r w:rsidRPr="006E0ADE">
        <w:rPr>
          <w:rFonts w:asciiTheme="minorHAnsi" w:hAnsiTheme="minorHAnsi" w:cstheme="minorHAnsi"/>
          <w:lang w:val="en-US"/>
        </w:rPr>
        <w:t>Joule-Thomson effect</w:t>
      </w:r>
      <w:r>
        <w:rPr>
          <w:rFonts w:asciiTheme="minorHAnsi" w:hAnsiTheme="minorHAnsi" w:cstheme="minorHAnsi"/>
          <w:lang w:val="en-US"/>
        </w:rPr>
        <w:t xml:space="preserve"> is</w:t>
      </w:r>
      <w:r w:rsidRPr="006E0ADE">
        <w:rPr>
          <w:rFonts w:asciiTheme="minorHAnsi" w:hAnsiTheme="minorHAnsi" w:cstheme="minorHAnsi"/>
          <w:lang w:val="en-US"/>
        </w:rPr>
        <w:t xml:space="preserve"> the ability of a gas to extract thermal energy from the surrounding area during fast expansion (Mahnken 2018).</w:t>
      </w:r>
    </w:p>
  </w:endnote>
  <w:endnote w:id="86">
    <w:p w14:paraId="60346F8A" w14:textId="7777777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Shakeri (2019).</w:t>
      </w:r>
    </w:p>
  </w:endnote>
  <w:endnote w:id="87">
    <w:p w14:paraId="5D697F3A" w14:textId="41312CCB"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Argon has a high inversion temperature so experiences cooling under expansion (up to −185°C) whereas helium as a low inversion temperature so undergo warming (Mahnken 2018).</w:t>
      </w:r>
    </w:p>
  </w:endnote>
  <w:endnote w:id="88">
    <w:p w14:paraId="158211A6" w14:textId="05308D03"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Shakeri (2019).</w:t>
      </w:r>
    </w:p>
  </w:endnote>
  <w:endnote w:id="89">
    <w:p w14:paraId="6C8189FA" w14:textId="67E7E835" w:rsidR="00A32E5A" w:rsidRPr="00235C72" w:rsidRDefault="00A32E5A" w:rsidP="009E03E7">
      <w:pPr>
        <w:pStyle w:val="EndnoteText"/>
        <w:rPr>
          <w:lang w:val="en-US"/>
        </w:rPr>
      </w:pPr>
      <w:r>
        <w:rPr>
          <w:rStyle w:val="EndnoteReference"/>
        </w:rPr>
        <w:endnoteRef/>
      </w:r>
      <w:r>
        <w:t xml:space="preserve"> </w:t>
      </w:r>
      <w:r>
        <w:rPr>
          <w:lang w:val="en-US"/>
        </w:rPr>
        <w:t>Shakeri (2019).</w:t>
      </w:r>
    </w:p>
  </w:endnote>
  <w:endnote w:id="90">
    <w:p w14:paraId="6E4ACCCA" w14:textId="0A6EC6E7" w:rsidR="00A32E5A" w:rsidRPr="00235C72" w:rsidRDefault="00A32E5A" w:rsidP="009E03E7">
      <w:pPr>
        <w:pStyle w:val="EndnoteText"/>
        <w:rPr>
          <w:lang w:val="en-US"/>
        </w:rPr>
      </w:pPr>
      <w:r>
        <w:rPr>
          <w:rStyle w:val="EndnoteReference"/>
        </w:rPr>
        <w:endnoteRef/>
      </w:r>
      <w:r>
        <w:t xml:space="preserve"> </w:t>
      </w:r>
      <w:r>
        <w:rPr>
          <w:lang w:val="en-US"/>
        </w:rPr>
        <w:t>Krokidis (2018).</w:t>
      </w:r>
    </w:p>
  </w:endnote>
  <w:endnote w:id="91">
    <w:p w14:paraId="7BF127BD" w14:textId="33B1CB84" w:rsidR="00A32E5A" w:rsidRPr="007F40AA" w:rsidRDefault="00A32E5A" w:rsidP="009E03E7">
      <w:pPr>
        <w:pStyle w:val="EndnoteText"/>
        <w:rPr>
          <w:lang w:val="en-US"/>
        </w:rPr>
      </w:pPr>
      <w:r>
        <w:rPr>
          <w:rStyle w:val="EndnoteReference"/>
        </w:rPr>
        <w:endnoteRef/>
      </w:r>
      <w:r>
        <w:t xml:space="preserve"> </w:t>
      </w:r>
      <w:r>
        <w:rPr>
          <w:lang w:val="en-US"/>
        </w:rPr>
        <w:t>Shakeri (2019).</w:t>
      </w:r>
    </w:p>
  </w:endnote>
  <w:endnote w:id="92">
    <w:p w14:paraId="57E93C3E" w14:textId="1BD64F50" w:rsidR="00A32E5A" w:rsidRPr="00AB7240" w:rsidRDefault="00A32E5A" w:rsidP="009E03E7">
      <w:pPr>
        <w:pStyle w:val="EndnoteText"/>
        <w:rPr>
          <w:lang w:val="en-US"/>
        </w:rPr>
      </w:pPr>
      <w:r>
        <w:rPr>
          <w:rStyle w:val="EndnoteReference"/>
        </w:rPr>
        <w:endnoteRef/>
      </w:r>
      <w:r>
        <w:t xml:space="preserve"> </w:t>
      </w:r>
      <w:r w:rsidRPr="00AB7240">
        <w:t>p31, Application Form</w:t>
      </w:r>
      <w:r>
        <w:t>.</w:t>
      </w:r>
    </w:p>
  </w:endnote>
  <w:endnote w:id="93">
    <w:p w14:paraId="7CFC1B0E" w14:textId="6A70F24E"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Krokidis (2018).</w:t>
      </w:r>
    </w:p>
  </w:endnote>
  <w:endnote w:id="94">
    <w:p w14:paraId="54E1722B" w14:textId="751C16AB" w:rsidR="00A32E5A" w:rsidRPr="00B057E0" w:rsidRDefault="00A32E5A" w:rsidP="009E03E7">
      <w:pPr>
        <w:pStyle w:val="EndnoteText"/>
        <w:rPr>
          <w:lang w:val="en-US"/>
        </w:rPr>
      </w:pPr>
      <w:r>
        <w:rPr>
          <w:rStyle w:val="EndnoteReference"/>
        </w:rPr>
        <w:endnoteRef/>
      </w:r>
      <w:r>
        <w:t xml:space="preserve"> </w:t>
      </w:r>
      <w:r>
        <w:rPr>
          <w:lang w:val="en-US"/>
        </w:rPr>
        <w:t>Filippiadis (2019).</w:t>
      </w:r>
    </w:p>
  </w:endnote>
  <w:endnote w:id="95">
    <w:p w14:paraId="34B0DEE7" w14:textId="2E4F0F70" w:rsidR="00A32E5A" w:rsidRPr="00D64D9C" w:rsidRDefault="00A32E5A">
      <w:pPr>
        <w:pStyle w:val="EndnoteText"/>
        <w:rPr>
          <w:lang w:val="en-US"/>
        </w:rPr>
      </w:pPr>
      <w:r>
        <w:rPr>
          <w:rStyle w:val="EndnoteReference"/>
        </w:rPr>
        <w:endnoteRef/>
      </w:r>
      <w:r>
        <w:t xml:space="preserve"> </w:t>
      </w:r>
      <w:r>
        <w:rPr>
          <w:lang w:val="en-US"/>
        </w:rPr>
        <w:t>Shakeri (2019).</w:t>
      </w:r>
    </w:p>
  </w:endnote>
  <w:endnote w:id="96">
    <w:p w14:paraId="2E066211" w14:textId="66D325C7" w:rsidR="00A32E5A" w:rsidRPr="006E0ADE" w:rsidRDefault="00A32E5A" w:rsidP="009E03E7">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Krokidis (2018).</w:t>
      </w:r>
    </w:p>
  </w:endnote>
  <w:endnote w:id="97">
    <w:p w14:paraId="6F7A2BFA" w14:textId="5FA19E91" w:rsidR="00A32E5A" w:rsidRPr="00B67096" w:rsidRDefault="00A32E5A" w:rsidP="009E03E7">
      <w:pPr>
        <w:pStyle w:val="EndnoteText"/>
        <w:rPr>
          <w:lang w:val="en-US"/>
        </w:rPr>
      </w:pPr>
      <w:r>
        <w:rPr>
          <w:rStyle w:val="EndnoteReference"/>
        </w:rPr>
        <w:endnoteRef/>
      </w:r>
      <w:r>
        <w:t xml:space="preserve"> </w:t>
      </w:r>
      <w:r>
        <w:rPr>
          <w:lang w:val="en-US"/>
        </w:rPr>
        <w:t>Mahnken (2018).</w:t>
      </w:r>
    </w:p>
  </w:endnote>
  <w:endnote w:id="98">
    <w:p w14:paraId="5954BDE0" w14:textId="4D1C66AD" w:rsidR="00A32E5A" w:rsidRPr="00D64D9C" w:rsidRDefault="00A32E5A" w:rsidP="009E03E7">
      <w:pPr>
        <w:pStyle w:val="EndnoteText"/>
        <w:contextualSpacing/>
        <w:rPr>
          <w:rFonts w:asciiTheme="minorHAnsi" w:hAnsiTheme="minorHAnsi" w:cstheme="minorHAnsi"/>
          <w:lang w:val="en-US"/>
        </w:rPr>
      </w:pPr>
      <w:r w:rsidRPr="00D64D9C">
        <w:rPr>
          <w:rStyle w:val="EndnoteReference"/>
          <w:rFonts w:asciiTheme="minorHAnsi" w:hAnsiTheme="minorHAnsi" w:cstheme="minorHAnsi"/>
        </w:rPr>
        <w:endnoteRef/>
      </w:r>
      <w:r w:rsidRPr="00D64D9C">
        <w:rPr>
          <w:rFonts w:asciiTheme="minorHAnsi" w:hAnsiTheme="minorHAnsi" w:cstheme="minorHAnsi"/>
        </w:rPr>
        <w:t xml:space="preserve"> </w:t>
      </w:r>
      <w:r w:rsidRPr="00D64D9C">
        <w:rPr>
          <w:rFonts w:asciiTheme="minorHAnsi" w:hAnsiTheme="minorHAnsi" w:cstheme="minorHAnsi"/>
          <w:lang w:val="en-US"/>
        </w:rPr>
        <w:t>Shakeri (2019).</w:t>
      </w:r>
    </w:p>
  </w:endnote>
  <w:endnote w:id="99">
    <w:p w14:paraId="6DC26B7F" w14:textId="77777777" w:rsidR="00A32E5A" w:rsidRPr="00D64D9C" w:rsidRDefault="00A32E5A" w:rsidP="00053140">
      <w:pPr>
        <w:pStyle w:val="EndnoteText"/>
        <w:contextualSpacing/>
        <w:rPr>
          <w:rFonts w:asciiTheme="minorHAnsi" w:hAnsiTheme="minorHAnsi" w:cstheme="minorHAnsi"/>
          <w:lang w:val="en-US"/>
        </w:rPr>
      </w:pPr>
      <w:r w:rsidRPr="00D64D9C">
        <w:rPr>
          <w:rStyle w:val="EndnoteReference"/>
          <w:rFonts w:asciiTheme="minorHAnsi" w:hAnsiTheme="minorHAnsi" w:cstheme="minorHAnsi"/>
        </w:rPr>
        <w:endnoteRef/>
      </w:r>
      <w:r w:rsidRPr="00D64D9C">
        <w:rPr>
          <w:rFonts w:asciiTheme="minorHAnsi" w:hAnsiTheme="minorHAnsi" w:cstheme="minorHAnsi"/>
        </w:rPr>
        <w:t xml:space="preserve"> </w:t>
      </w:r>
      <w:r w:rsidRPr="00D64D9C">
        <w:rPr>
          <w:rFonts w:asciiTheme="minorHAnsi" w:hAnsiTheme="minorHAnsi" w:cstheme="minorHAnsi"/>
          <w:lang w:val="en-US"/>
        </w:rPr>
        <w:t>Krokidis (2018).</w:t>
      </w:r>
    </w:p>
  </w:endnote>
  <w:endnote w:id="100">
    <w:p w14:paraId="56A2DAC0" w14:textId="77777777" w:rsidR="00A32E5A" w:rsidRPr="00D64D9C" w:rsidRDefault="00A32E5A" w:rsidP="00053140">
      <w:pPr>
        <w:pStyle w:val="EndnoteText"/>
        <w:contextualSpacing/>
        <w:rPr>
          <w:rFonts w:asciiTheme="minorHAnsi" w:hAnsiTheme="minorHAnsi" w:cstheme="minorHAnsi"/>
          <w:lang w:val="en-US"/>
        </w:rPr>
      </w:pPr>
      <w:r w:rsidRPr="00D64D9C">
        <w:rPr>
          <w:rStyle w:val="EndnoteReference"/>
          <w:rFonts w:asciiTheme="minorHAnsi" w:hAnsiTheme="minorHAnsi" w:cstheme="minorHAnsi"/>
        </w:rPr>
        <w:endnoteRef/>
      </w:r>
      <w:r w:rsidRPr="00D64D9C">
        <w:rPr>
          <w:rFonts w:asciiTheme="minorHAnsi" w:hAnsiTheme="minorHAnsi" w:cstheme="minorHAnsi"/>
        </w:rPr>
        <w:t xml:space="preserve"> </w:t>
      </w:r>
      <w:r w:rsidRPr="00D64D9C">
        <w:rPr>
          <w:rFonts w:asciiTheme="minorHAnsi" w:hAnsiTheme="minorHAnsi" w:cstheme="minorHAnsi"/>
          <w:lang w:val="en-US"/>
        </w:rPr>
        <w:t>Page 23, Application Form.</w:t>
      </w:r>
    </w:p>
  </w:endnote>
  <w:endnote w:id="101">
    <w:p w14:paraId="40AEDC14" w14:textId="2D2D745F" w:rsidR="00A32E5A" w:rsidRPr="00D64D9C" w:rsidRDefault="00A32E5A" w:rsidP="00053140">
      <w:pPr>
        <w:pStyle w:val="EndnoteText"/>
        <w:contextualSpacing/>
        <w:rPr>
          <w:rFonts w:asciiTheme="minorHAnsi" w:hAnsiTheme="minorHAnsi" w:cstheme="minorHAnsi"/>
          <w:lang w:val="en-US"/>
        </w:rPr>
      </w:pPr>
      <w:r w:rsidRPr="00D64D9C">
        <w:rPr>
          <w:rStyle w:val="EndnoteReference"/>
          <w:rFonts w:asciiTheme="minorHAnsi" w:hAnsiTheme="minorHAnsi" w:cstheme="minorHAnsi"/>
        </w:rPr>
        <w:endnoteRef/>
      </w:r>
      <w:r w:rsidRPr="00D64D9C">
        <w:rPr>
          <w:rFonts w:asciiTheme="minorHAnsi" w:hAnsiTheme="minorHAnsi" w:cstheme="minorHAnsi"/>
        </w:rPr>
        <w:t xml:space="preserve"> Question 10, Targeted Consultation Survey by the Urology Society of Australia and New Zealand.</w:t>
      </w:r>
    </w:p>
  </w:endnote>
  <w:endnote w:id="102">
    <w:p w14:paraId="3EF0CBF0" w14:textId="336E5A88" w:rsidR="00A32E5A" w:rsidRPr="00D64D9C" w:rsidRDefault="00A32E5A">
      <w:pPr>
        <w:pStyle w:val="EndnoteText"/>
        <w:contextualSpacing/>
        <w:rPr>
          <w:rFonts w:asciiTheme="minorHAnsi" w:hAnsiTheme="minorHAnsi" w:cstheme="minorHAnsi"/>
          <w:lang w:val="en-US"/>
        </w:rPr>
      </w:pPr>
      <w:r w:rsidRPr="00D64D9C">
        <w:rPr>
          <w:rStyle w:val="EndnoteReference"/>
          <w:rFonts w:asciiTheme="minorHAnsi" w:hAnsiTheme="minorHAnsi" w:cstheme="minorHAnsi"/>
        </w:rPr>
        <w:endnoteRef/>
      </w:r>
      <w:r w:rsidRPr="00D64D9C">
        <w:rPr>
          <w:rFonts w:asciiTheme="minorHAnsi" w:hAnsiTheme="minorHAnsi" w:cstheme="minorHAnsi"/>
        </w:rPr>
        <w:t xml:space="preserve"> Common perioperative complications include paraesthesia, pain, fever, parenchymal fracture, bleeding, pulmonary complications, urinary tract infection, etc. (Ismail 2018).</w:t>
      </w:r>
    </w:p>
  </w:endnote>
  <w:endnote w:id="103">
    <w:p w14:paraId="0F3DCD6D" w14:textId="77777777" w:rsidR="00A32E5A" w:rsidRPr="00D64D9C" w:rsidRDefault="00A32E5A" w:rsidP="00053140">
      <w:pPr>
        <w:pStyle w:val="EndnoteText"/>
        <w:contextualSpacing/>
        <w:rPr>
          <w:rFonts w:asciiTheme="minorHAnsi" w:hAnsiTheme="minorHAnsi" w:cstheme="minorHAnsi"/>
          <w:lang w:val="en-US"/>
        </w:rPr>
      </w:pPr>
      <w:r w:rsidRPr="00D64D9C">
        <w:rPr>
          <w:rStyle w:val="EndnoteReference"/>
          <w:rFonts w:asciiTheme="minorHAnsi" w:hAnsiTheme="minorHAnsi" w:cstheme="minorHAnsi"/>
        </w:rPr>
        <w:endnoteRef/>
      </w:r>
      <w:r w:rsidRPr="00D64D9C">
        <w:rPr>
          <w:rFonts w:asciiTheme="minorHAnsi" w:hAnsiTheme="minorHAnsi" w:cstheme="minorHAnsi"/>
        </w:rPr>
        <w:t xml:space="preserve"> </w:t>
      </w:r>
      <w:r w:rsidRPr="00D64D9C">
        <w:rPr>
          <w:rFonts w:asciiTheme="minorHAnsi" w:hAnsiTheme="minorHAnsi" w:cstheme="minorHAnsi"/>
          <w:lang w:val="en-US"/>
        </w:rPr>
        <w:t>Krokidis (2018).</w:t>
      </w:r>
    </w:p>
  </w:endnote>
  <w:endnote w:id="104">
    <w:p w14:paraId="562A3A45" w14:textId="1F85810E" w:rsidR="00A32E5A" w:rsidRPr="00D64D9C" w:rsidRDefault="00A32E5A">
      <w:pPr>
        <w:pStyle w:val="EndnoteText"/>
        <w:contextualSpacing/>
        <w:rPr>
          <w:rFonts w:asciiTheme="minorHAnsi" w:hAnsiTheme="minorHAnsi" w:cstheme="minorHAnsi"/>
          <w:lang w:val="en-US"/>
        </w:rPr>
      </w:pPr>
      <w:r w:rsidRPr="00D64D9C">
        <w:rPr>
          <w:rStyle w:val="EndnoteReference"/>
          <w:rFonts w:asciiTheme="minorHAnsi" w:hAnsiTheme="minorHAnsi" w:cstheme="minorHAnsi"/>
        </w:rPr>
        <w:endnoteRef/>
      </w:r>
      <w:r w:rsidRPr="00D64D9C">
        <w:rPr>
          <w:rFonts w:asciiTheme="minorHAnsi" w:hAnsiTheme="minorHAnsi" w:cstheme="minorHAnsi"/>
        </w:rPr>
        <w:t xml:space="preserve"> </w:t>
      </w:r>
      <w:r w:rsidRPr="00D64D9C">
        <w:rPr>
          <w:rFonts w:asciiTheme="minorHAnsi" w:hAnsiTheme="minorHAnsi" w:cstheme="minorHAnsi"/>
          <w:lang w:val="en-US"/>
        </w:rPr>
        <w:t>Ismail (2018).</w:t>
      </w:r>
    </w:p>
  </w:endnote>
  <w:endnote w:id="105">
    <w:p w14:paraId="56183DB3" w14:textId="776C74E2" w:rsidR="00A32E5A" w:rsidRPr="00D64D9C" w:rsidRDefault="00A32E5A">
      <w:pPr>
        <w:pStyle w:val="EndnoteText"/>
        <w:contextualSpacing/>
        <w:rPr>
          <w:rFonts w:asciiTheme="minorHAnsi" w:hAnsiTheme="minorHAnsi" w:cstheme="minorHAnsi"/>
          <w:lang w:val="en-US"/>
        </w:rPr>
      </w:pPr>
      <w:r w:rsidRPr="00D64D9C">
        <w:rPr>
          <w:rStyle w:val="EndnoteReference"/>
          <w:rFonts w:asciiTheme="minorHAnsi" w:hAnsiTheme="minorHAnsi" w:cstheme="minorHAnsi"/>
        </w:rPr>
        <w:endnoteRef/>
      </w:r>
      <w:r w:rsidRPr="00D64D9C">
        <w:rPr>
          <w:rFonts w:asciiTheme="minorHAnsi" w:hAnsiTheme="minorHAnsi" w:cstheme="minorHAnsi"/>
        </w:rPr>
        <w:t xml:space="preserve"> Question 4, Targeted Consultation Survey by the Urology Society of Australia and New Zealand.</w:t>
      </w:r>
    </w:p>
  </w:endnote>
  <w:endnote w:id="106">
    <w:p w14:paraId="3EADB6C3" w14:textId="089C9B0F" w:rsidR="00A32E5A" w:rsidRPr="00AD4B5A" w:rsidRDefault="00A32E5A">
      <w:pPr>
        <w:pStyle w:val="EndnoteText"/>
        <w:rPr>
          <w:lang w:val="en-US"/>
        </w:rPr>
      </w:pPr>
      <w:r>
        <w:rPr>
          <w:rStyle w:val="EndnoteReference"/>
        </w:rPr>
        <w:endnoteRef/>
      </w:r>
      <w:r>
        <w:t xml:space="preserve"> Question 34, Application Form; </w:t>
      </w:r>
      <w:r w:rsidRPr="00AD4B5A">
        <w:t>Targeted Consultation feedback from the Royal Australian and New Zealand College of Radiologists (RANZCR)</w:t>
      </w:r>
      <w:r>
        <w:t>.</w:t>
      </w:r>
    </w:p>
  </w:endnote>
  <w:endnote w:id="107">
    <w:p w14:paraId="2227A4BE" w14:textId="77777777" w:rsidR="00A32E5A" w:rsidRPr="00D64D9C" w:rsidRDefault="00A32E5A" w:rsidP="002357C4">
      <w:pPr>
        <w:pStyle w:val="EndnoteText"/>
        <w:contextualSpacing/>
        <w:rPr>
          <w:rFonts w:asciiTheme="minorHAnsi" w:hAnsiTheme="minorHAnsi" w:cstheme="minorHAnsi"/>
          <w:lang w:val="en-US"/>
        </w:rPr>
      </w:pPr>
      <w:r w:rsidRPr="00D64D9C">
        <w:rPr>
          <w:rStyle w:val="EndnoteReference"/>
          <w:rFonts w:asciiTheme="minorHAnsi" w:hAnsiTheme="minorHAnsi" w:cstheme="minorHAnsi"/>
        </w:rPr>
        <w:endnoteRef/>
      </w:r>
      <w:r w:rsidRPr="00D64D9C">
        <w:rPr>
          <w:rFonts w:asciiTheme="minorHAnsi" w:hAnsiTheme="minorHAnsi" w:cstheme="minorHAnsi"/>
        </w:rPr>
        <w:t xml:space="preserve"> </w:t>
      </w:r>
      <w:r w:rsidRPr="00D64D9C">
        <w:rPr>
          <w:rFonts w:asciiTheme="minorHAnsi" w:hAnsiTheme="minorHAnsi" w:cstheme="minorHAnsi"/>
          <w:lang w:val="en-US"/>
        </w:rPr>
        <w:t>Filippiadis (2019).</w:t>
      </w:r>
    </w:p>
  </w:endnote>
  <w:endnote w:id="108">
    <w:p w14:paraId="0F6311C0" w14:textId="4B22DD50" w:rsidR="00A32E5A" w:rsidRPr="000621C6" w:rsidRDefault="00A32E5A">
      <w:pPr>
        <w:pStyle w:val="EndnoteText"/>
        <w:rPr>
          <w:lang w:val="en-US"/>
        </w:rPr>
      </w:pPr>
      <w:r>
        <w:rPr>
          <w:rStyle w:val="EndnoteReference"/>
        </w:rPr>
        <w:endnoteRef/>
      </w:r>
      <w:r>
        <w:t xml:space="preserve"> Question 8, Targeted Consultation Survey by the Urology Society of Australia and New Zealand.</w:t>
      </w:r>
    </w:p>
  </w:endnote>
  <w:endnote w:id="109">
    <w:p w14:paraId="7FCEADD4" w14:textId="24710234" w:rsidR="00A32E5A" w:rsidRPr="007866DF" w:rsidRDefault="00A32E5A">
      <w:pPr>
        <w:pStyle w:val="EndnoteText"/>
        <w:rPr>
          <w:lang w:val="en-US"/>
        </w:rPr>
      </w:pPr>
      <w:r>
        <w:rPr>
          <w:rStyle w:val="EndnoteReference"/>
        </w:rPr>
        <w:endnoteRef/>
      </w:r>
      <w:r>
        <w:t xml:space="preserve"> </w:t>
      </w:r>
      <w:r w:rsidRPr="007866DF">
        <w:t>Question 8, Targeted Consultation Survey by the Urology Society of Australia and New Zealand.</w:t>
      </w:r>
    </w:p>
  </w:endnote>
  <w:endnote w:id="110">
    <w:p w14:paraId="49772264" w14:textId="212E8613" w:rsidR="00A32E5A" w:rsidRPr="008A1EFB" w:rsidRDefault="00A32E5A">
      <w:pPr>
        <w:pStyle w:val="EndnoteText"/>
        <w:rPr>
          <w:lang w:val="en-US"/>
        </w:rPr>
      </w:pPr>
      <w:r>
        <w:rPr>
          <w:rStyle w:val="EndnoteReference"/>
        </w:rPr>
        <w:endnoteRef/>
      </w:r>
      <w:r>
        <w:t xml:space="preserve"> </w:t>
      </w:r>
      <w:r>
        <w:rPr>
          <w:lang w:val="en-US"/>
        </w:rPr>
        <w:t>Ismail (2018).</w:t>
      </w:r>
    </w:p>
  </w:endnote>
  <w:endnote w:id="111">
    <w:p w14:paraId="26EC4653" w14:textId="455EB53F" w:rsidR="00A32E5A" w:rsidRPr="00395D67" w:rsidRDefault="00A32E5A" w:rsidP="009E03E7">
      <w:pPr>
        <w:pStyle w:val="EndnoteText"/>
        <w:rPr>
          <w:lang w:val="en-US"/>
        </w:rPr>
      </w:pPr>
      <w:r>
        <w:rPr>
          <w:rStyle w:val="EndnoteReference"/>
        </w:rPr>
        <w:endnoteRef/>
      </w:r>
      <w:r>
        <w:t xml:space="preserve"> </w:t>
      </w:r>
      <w:r>
        <w:rPr>
          <w:lang w:val="en-US"/>
        </w:rPr>
        <w:t>Question 27, Application Form.</w:t>
      </w:r>
    </w:p>
  </w:endnote>
  <w:endnote w:id="112">
    <w:p w14:paraId="5152A0D6" w14:textId="77777777" w:rsidR="00A32E5A" w:rsidRPr="00B057E0" w:rsidRDefault="00A32E5A" w:rsidP="009E03E7">
      <w:pPr>
        <w:pStyle w:val="EndnoteText"/>
        <w:rPr>
          <w:lang w:val="en-US"/>
        </w:rPr>
      </w:pPr>
      <w:r>
        <w:rPr>
          <w:rStyle w:val="EndnoteReference"/>
        </w:rPr>
        <w:endnoteRef/>
      </w:r>
      <w:r>
        <w:t xml:space="preserve"> </w:t>
      </w:r>
      <w:r>
        <w:rPr>
          <w:lang w:val="en-US"/>
        </w:rPr>
        <w:t>Ismail (2018).</w:t>
      </w:r>
    </w:p>
  </w:endnote>
  <w:endnote w:id="113">
    <w:p w14:paraId="15DCE2DD" w14:textId="13F7AD5A" w:rsidR="00A32E5A" w:rsidRPr="00F37660" w:rsidRDefault="00A32E5A">
      <w:pPr>
        <w:pStyle w:val="EndnoteText"/>
        <w:rPr>
          <w:lang w:val="en-US"/>
        </w:rPr>
      </w:pPr>
      <w:r>
        <w:rPr>
          <w:rStyle w:val="EndnoteReference"/>
        </w:rPr>
        <w:endnoteRef/>
      </w:r>
      <w:r>
        <w:t xml:space="preserve"> </w:t>
      </w:r>
      <w:r w:rsidRPr="00F37660">
        <w:t>Targeted Consultation feedback from the Royal Australian and New Zealand College of Radiologists (RANZCR)</w:t>
      </w:r>
      <w:r>
        <w:t>.</w:t>
      </w:r>
    </w:p>
  </w:endnote>
  <w:endnote w:id="114">
    <w:p w14:paraId="3251D303" w14:textId="25A11040" w:rsidR="00A32E5A" w:rsidRPr="007558CE" w:rsidRDefault="00A32E5A">
      <w:pPr>
        <w:pStyle w:val="EndnoteText"/>
        <w:rPr>
          <w:lang w:val="en-US"/>
        </w:rPr>
      </w:pPr>
      <w:r>
        <w:rPr>
          <w:rStyle w:val="EndnoteReference"/>
        </w:rPr>
        <w:endnoteRef/>
      </w:r>
      <w:r>
        <w:t xml:space="preserve"> </w:t>
      </w:r>
      <w:r>
        <w:rPr>
          <w:lang w:val="en-US"/>
        </w:rPr>
        <w:t>Ismail (2018).</w:t>
      </w:r>
    </w:p>
  </w:endnote>
  <w:endnote w:id="115">
    <w:p w14:paraId="69F124E8" w14:textId="77777777" w:rsidR="00A32E5A" w:rsidRPr="00D50B52" w:rsidRDefault="00A32E5A" w:rsidP="009E03E7">
      <w:pPr>
        <w:pStyle w:val="EndnoteText"/>
        <w:rPr>
          <w:lang w:val="en-US"/>
        </w:rPr>
      </w:pPr>
      <w:r>
        <w:rPr>
          <w:rStyle w:val="EndnoteReference"/>
        </w:rPr>
        <w:endnoteRef/>
      </w:r>
      <w:r>
        <w:t xml:space="preserve"> </w:t>
      </w:r>
      <w:r>
        <w:rPr>
          <w:lang w:val="en-US"/>
        </w:rPr>
        <w:t>Ismail (2018).</w:t>
      </w:r>
    </w:p>
  </w:endnote>
  <w:endnote w:id="116">
    <w:p w14:paraId="4AD0CA72" w14:textId="64D180AD" w:rsidR="00A32E5A" w:rsidRPr="008E7937" w:rsidRDefault="00A32E5A">
      <w:pPr>
        <w:pStyle w:val="EndnoteText"/>
        <w:rPr>
          <w:lang w:val="en-US"/>
        </w:rPr>
      </w:pPr>
      <w:r>
        <w:rPr>
          <w:rStyle w:val="EndnoteReference"/>
        </w:rPr>
        <w:endnoteRef/>
      </w:r>
      <w:r>
        <w:t xml:space="preserve"> </w:t>
      </w:r>
      <w:r>
        <w:rPr>
          <w:lang w:val="en-US"/>
        </w:rPr>
        <w:t>Pessoa (2017).</w:t>
      </w:r>
    </w:p>
  </w:endnote>
  <w:endnote w:id="117">
    <w:p w14:paraId="1D9D196A" w14:textId="329699F7" w:rsidR="00A32E5A" w:rsidRPr="00C72BFC" w:rsidRDefault="00A32E5A">
      <w:pPr>
        <w:pStyle w:val="EndnoteText"/>
        <w:rPr>
          <w:lang w:val="en-US"/>
        </w:rPr>
      </w:pPr>
      <w:r>
        <w:rPr>
          <w:rStyle w:val="EndnoteReference"/>
        </w:rPr>
        <w:endnoteRef/>
      </w:r>
      <w:r>
        <w:t xml:space="preserve"> </w:t>
      </w:r>
      <w:r>
        <w:rPr>
          <w:lang w:val="en-US"/>
        </w:rPr>
        <w:t>Question 50, Application Form.</w:t>
      </w:r>
    </w:p>
  </w:endnote>
  <w:endnote w:id="118">
    <w:p w14:paraId="2F465FD5" w14:textId="77777777" w:rsidR="00A32E5A" w:rsidRPr="00DB2F7F" w:rsidRDefault="00A32E5A" w:rsidP="00875FF5">
      <w:pPr>
        <w:pStyle w:val="EndnoteText"/>
        <w:rPr>
          <w:lang w:val="en-US"/>
        </w:rPr>
      </w:pPr>
      <w:r>
        <w:rPr>
          <w:rStyle w:val="EndnoteReference"/>
        </w:rPr>
        <w:endnoteRef/>
      </w:r>
      <w:r>
        <w:t xml:space="preserve"> </w:t>
      </w:r>
      <w:r>
        <w:rPr>
          <w:lang w:val="en-US"/>
        </w:rPr>
        <w:t>Question 12, Application Form.</w:t>
      </w:r>
    </w:p>
  </w:endnote>
  <w:endnote w:id="119">
    <w:p w14:paraId="38730C8D" w14:textId="77777777" w:rsidR="00A32E5A" w:rsidRPr="00DB2F7F" w:rsidRDefault="00A32E5A" w:rsidP="002764D1">
      <w:pPr>
        <w:pStyle w:val="EndnoteText"/>
        <w:rPr>
          <w:lang w:val="en-US"/>
        </w:rPr>
      </w:pPr>
      <w:r>
        <w:rPr>
          <w:rStyle w:val="EndnoteReference"/>
        </w:rPr>
        <w:endnoteRef/>
      </w:r>
      <w:r>
        <w:t xml:space="preserve"> </w:t>
      </w:r>
      <w:r>
        <w:rPr>
          <w:lang w:val="en-US"/>
        </w:rPr>
        <w:t>Question 12, Application Form.</w:t>
      </w:r>
    </w:p>
  </w:endnote>
  <w:endnote w:id="120">
    <w:p w14:paraId="5A19CA7C" w14:textId="0A35AAE3" w:rsidR="00A32E5A" w:rsidRPr="002041C0" w:rsidRDefault="00A32E5A">
      <w:pPr>
        <w:pStyle w:val="EndnoteText"/>
        <w:rPr>
          <w:lang w:val="en-US"/>
        </w:rPr>
      </w:pPr>
      <w:r>
        <w:rPr>
          <w:rStyle w:val="EndnoteReference"/>
        </w:rPr>
        <w:endnoteRef/>
      </w:r>
      <w:r>
        <w:t xml:space="preserve"> </w:t>
      </w:r>
      <w:r>
        <w:rPr>
          <w:lang w:val="en-US"/>
        </w:rPr>
        <w:t>Question 13, Application Form.</w:t>
      </w:r>
    </w:p>
  </w:endnote>
  <w:endnote w:id="121">
    <w:p w14:paraId="0891FDA7" w14:textId="25519A07" w:rsidR="00A32E5A" w:rsidRPr="00EE2A68" w:rsidRDefault="00A32E5A">
      <w:pPr>
        <w:pStyle w:val="EndnoteText"/>
        <w:rPr>
          <w:lang w:val="en-US"/>
        </w:rPr>
      </w:pPr>
      <w:r>
        <w:rPr>
          <w:rStyle w:val="EndnoteReference"/>
        </w:rPr>
        <w:endnoteRef/>
      </w:r>
      <w:r>
        <w:t xml:space="preserve"> </w:t>
      </w:r>
      <w:r>
        <w:rPr>
          <w:lang w:val="en-US"/>
        </w:rPr>
        <w:t>Question 11, Application Form.</w:t>
      </w:r>
    </w:p>
  </w:endnote>
  <w:endnote w:id="122">
    <w:p w14:paraId="02AC3BD8" w14:textId="1F0CF391" w:rsidR="00A32E5A" w:rsidRPr="00DF747D" w:rsidRDefault="00A32E5A" w:rsidP="00DF747D">
      <w:pPr>
        <w:pStyle w:val="EndnoteText"/>
        <w:rPr>
          <w:lang w:val="en-US"/>
        </w:rPr>
      </w:pPr>
      <w:r>
        <w:rPr>
          <w:rStyle w:val="EndnoteReference"/>
        </w:rPr>
        <w:endnoteRef/>
      </w:r>
      <w:r>
        <w:t xml:space="preserve"> </w:t>
      </w:r>
      <w:r>
        <w:rPr>
          <w:lang w:val="en-US"/>
        </w:rPr>
        <w:t>Shprits (2019</w:t>
      </w:r>
      <w:hyperlink r:id="rId1" w:tooltip="link to the abstract available free on the European Urology Supplements website" w:history="1">
        <w:r w:rsidRPr="00DF747D">
          <w:rPr>
            <w:rStyle w:val="Hyperlink"/>
            <w:lang w:val="en-US"/>
          </w:rPr>
          <w:t>) Safety, feasibility and oncologic efficacy of treatment for small renal masses using an innovative liquid nitrogen-based cryogenic device</w:t>
        </w:r>
      </w:hyperlink>
      <w:r>
        <w:rPr>
          <w:lang w:val="en-US"/>
        </w:rPr>
        <w:t xml:space="preserve">. </w:t>
      </w:r>
      <w:r w:rsidRPr="00DF747D">
        <w:rPr>
          <w:i/>
          <w:iCs/>
          <w:lang w:val="en-US"/>
        </w:rPr>
        <w:t>European Urology Supplements</w:t>
      </w:r>
      <w:r w:rsidRPr="00DF747D">
        <w:rPr>
          <w:lang w:val="en-US"/>
        </w:rPr>
        <w:t xml:space="preserve"> 2019; 18(1)</w:t>
      </w:r>
      <w:r>
        <w:rPr>
          <w:lang w:val="en-US"/>
        </w:rPr>
        <w:t>:</w:t>
      </w:r>
      <w:r w:rsidRPr="00DF747D">
        <w:rPr>
          <w:lang w:val="en-US"/>
        </w:rPr>
        <w:t>e1749</w:t>
      </w:r>
      <w:r>
        <w:rPr>
          <w:lang w:val="en-US"/>
        </w:rPr>
        <w:t>.</w:t>
      </w:r>
    </w:p>
  </w:endnote>
  <w:endnote w:id="123">
    <w:p w14:paraId="44340D8F" w14:textId="30F75F1F" w:rsidR="00A32E5A" w:rsidRPr="00713358" w:rsidRDefault="00A32E5A">
      <w:pPr>
        <w:pStyle w:val="EndnoteText"/>
        <w:rPr>
          <w:lang w:val="en-US"/>
        </w:rPr>
      </w:pPr>
      <w:r>
        <w:rPr>
          <w:rStyle w:val="EndnoteReference"/>
        </w:rPr>
        <w:endnoteRef/>
      </w:r>
      <w:r>
        <w:t xml:space="preserve"> </w:t>
      </w:r>
      <w:r>
        <w:rPr>
          <w:lang w:val="en-US"/>
        </w:rPr>
        <w:t>Question 38, Application Form.</w:t>
      </w:r>
    </w:p>
  </w:endnote>
  <w:endnote w:id="124">
    <w:p w14:paraId="3A6EFC5D" w14:textId="77F57F19" w:rsidR="00A32E5A" w:rsidRPr="00636D65" w:rsidRDefault="00A32E5A">
      <w:pPr>
        <w:pStyle w:val="EndnoteText"/>
        <w:rPr>
          <w:lang w:val="en-US"/>
        </w:rPr>
      </w:pPr>
      <w:r>
        <w:rPr>
          <w:rStyle w:val="EndnoteReference"/>
        </w:rPr>
        <w:endnoteRef/>
      </w:r>
      <w:r>
        <w:t xml:space="preserve"> </w:t>
      </w:r>
      <w:r>
        <w:rPr>
          <w:lang w:val="en-US"/>
        </w:rPr>
        <w:t>Finelli (2017).</w:t>
      </w:r>
    </w:p>
  </w:endnote>
  <w:endnote w:id="125">
    <w:p w14:paraId="0BA56EC9" w14:textId="3123262D" w:rsidR="00A32E5A" w:rsidRPr="00636D65" w:rsidRDefault="00A32E5A">
      <w:pPr>
        <w:pStyle w:val="EndnoteText"/>
        <w:rPr>
          <w:lang w:val="en-US"/>
        </w:rPr>
      </w:pPr>
      <w:r>
        <w:rPr>
          <w:rStyle w:val="EndnoteReference"/>
        </w:rPr>
        <w:endnoteRef/>
      </w:r>
      <w:r>
        <w:t xml:space="preserve"> </w:t>
      </w:r>
      <w:r>
        <w:rPr>
          <w:lang w:val="en-US"/>
        </w:rPr>
        <w:t>Finelli (2017).</w:t>
      </w:r>
    </w:p>
  </w:endnote>
  <w:endnote w:id="126">
    <w:p w14:paraId="71278FD0" w14:textId="01BF1C5A" w:rsidR="00A32E5A" w:rsidRPr="00E52AFA" w:rsidRDefault="00A32E5A">
      <w:pPr>
        <w:pStyle w:val="EndnoteText"/>
        <w:rPr>
          <w:lang w:val="en-US"/>
        </w:rPr>
      </w:pPr>
      <w:r>
        <w:rPr>
          <w:rStyle w:val="EndnoteReference"/>
        </w:rPr>
        <w:endnoteRef/>
      </w:r>
      <w:r>
        <w:t xml:space="preserve"> </w:t>
      </w:r>
      <w:r>
        <w:rPr>
          <w:lang w:val="en-US"/>
        </w:rPr>
        <w:t>Question 41, Application Form.</w:t>
      </w:r>
    </w:p>
  </w:endnote>
  <w:endnote w:id="127">
    <w:p w14:paraId="36FCD07F" w14:textId="615ADDA8" w:rsidR="00A32E5A" w:rsidRPr="00E73B9D" w:rsidRDefault="00A32E5A">
      <w:pPr>
        <w:pStyle w:val="EndnoteText"/>
        <w:rPr>
          <w:lang w:val="en-US"/>
        </w:rPr>
      </w:pPr>
      <w:r>
        <w:rPr>
          <w:rStyle w:val="EndnoteReference"/>
        </w:rPr>
        <w:endnoteRef/>
      </w:r>
      <w:r>
        <w:t xml:space="preserve"> </w:t>
      </w:r>
      <w:r>
        <w:rPr>
          <w:lang w:val="en-US"/>
        </w:rPr>
        <w:t>Question 41, Application Form.</w:t>
      </w:r>
    </w:p>
  </w:endnote>
  <w:endnote w:id="128">
    <w:p w14:paraId="1FA848D9" w14:textId="7D281F4C" w:rsidR="00A32E5A" w:rsidRPr="00372D08" w:rsidRDefault="00A32E5A">
      <w:pPr>
        <w:pStyle w:val="EndnoteText"/>
        <w:rPr>
          <w:lang w:val="en-US"/>
        </w:rPr>
      </w:pPr>
      <w:r>
        <w:rPr>
          <w:rStyle w:val="EndnoteReference"/>
        </w:rPr>
        <w:endnoteRef/>
      </w:r>
      <w:r>
        <w:t xml:space="preserve"> Question 48, Application Form.</w:t>
      </w:r>
    </w:p>
  </w:endnote>
  <w:endnote w:id="129">
    <w:p w14:paraId="3882A89E" w14:textId="77777777" w:rsidR="00A32E5A" w:rsidRPr="00E73B9D" w:rsidRDefault="00A32E5A" w:rsidP="00E52AFA">
      <w:pPr>
        <w:pStyle w:val="EndnoteText"/>
        <w:rPr>
          <w:lang w:val="en-US"/>
        </w:rPr>
      </w:pPr>
      <w:r>
        <w:rPr>
          <w:rStyle w:val="EndnoteReference"/>
        </w:rPr>
        <w:endnoteRef/>
      </w:r>
      <w:r>
        <w:t xml:space="preserve"> </w:t>
      </w:r>
      <w:r>
        <w:rPr>
          <w:lang w:val="en-US"/>
        </w:rPr>
        <w:t>Question 41, Application Form.</w:t>
      </w:r>
    </w:p>
  </w:endnote>
  <w:endnote w:id="130">
    <w:p w14:paraId="0ECD610F" w14:textId="77777777" w:rsidR="00A32E5A" w:rsidRPr="00E73B9D" w:rsidRDefault="00A32E5A" w:rsidP="00541411">
      <w:pPr>
        <w:pStyle w:val="EndnoteText"/>
        <w:rPr>
          <w:lang w:val="en-US"/>
        </w:rPr>
      </w:pPr>
      <w:r>
        <w:rPr>
          <w:rStyle w:val="EndnoteReference"/>
        </w:rPr>
        <w:endnoteRef/>
      </w:r>
      <w:r>
        <w:t xml:space="preserve"> </w:t>
      </w:r>
      <w:r>
        <w:rPr>
          <w:lang w:val="en-US"/>
        </w:rPr>
        <w:t>Question 41, Application Form.</w:t>
      </w:r>
    </w:p>
  </w:endnote>
  <w:endnote w:id="131">
    <w:p w14:paraId="4BB8ECCB" w14:textId="77777777" w:rsidR="00A32E5A" w:rsidRPr="008673F1" w:rsidRDefault="00A32E5A" w:rsidP="004C65ED">
      <w:pPr>
        <w:pStyle w:val="EndnoteText"/>
        <w:rPr>
          <w:lang w:val="en-US"/>
        </w:rPr>
      </w:pPr>
      <w:r>
        <w:rPr>
          <w:rStyle w:val="EndnoteReference"/>
        </w:rPr>
        <w:endnoteRef/>
      </w:r>
      <w:r>
        <w:t xml:space="preserve"> </w:t>
      </w:r>
      <w:r>
        <w:rPr>
          <w:lang w:val="en-US"/>
        </w:rPr>
        <w:t>Shakeri (2019).</w:t>
      </w:r>
    </w:p>
  </w:endnote>
  <w:endnote w:id="132">
    <w:p w14:paraId="10610064" w14:textId="77777777" w:rsidR="00A32E5A" w:rsidRPr="006E0ADE" w:rsidRDefault="00A32E5A" w:rsidP="004C65ED">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Patel (2016).</w:t>
      </w:r>
    </w:p>
  </w:endnote>
  <w:endnote w:id="133">
    <w:p w14:paraId="7458AB3B" w14:textId="77777777" w:rsidR="00A32E5A" w:rsidRPr="006E0ADE" w:rsidRDefault="00A32E5A" w:rsidP="004C65ED">
      <w:pPr>
        <w:pStyle w:val="EndnoteText"/>
        <w:rPr>
          <w:rFonts w:asciiTheme="minorHAnsi" w:hAnsiTheme="minorHAnsi" w:cstheme="minorHAnsi"/>
          <w:lang w:val="en-US"/>
        </w:rPr>
      </w:pPr>
      <w:r w:rsidRPr="006E0ADE">
        <w:rPr>
          <w:rStyle w:val="EndnoteReference"/>
          <w:rFonts w:asciiTheme="minorHAnsi" w:hAnsiTheme="minorHAnsi" w:cstheme="minorHAnsi"/>
        </w:rPr>
        <w:endnoteRef/>
      </w:r>
      <w:r w:rsidRPr="006E0ADE">
        <w:rPr>
          <w:rFonts w:asciiTheme="minorHAnsi" w:hAnsiTheme="minorHAnsi" w:cstheme="minorHAnsi"/>
        </w:rPr>
        <w:t xml:space="preserve"> </w:t>
      </w:r>
      <w:r w:rsidRPr="006E0ADE">
        <w:rPr>
          <w:rFonts w:asciiTheme="minorHAnsi" w:hAnsiTheme="minorHAnsi" w:cstheme="minorHAnsi"/>
          <w:lang w:val="en-US"/>
        </w:rPr>
        <w:t>Gu (2016).</w:t>
      </w:r>
    </w:p>
  </w:endnote>
  <w:endnote w:id="134">
    <w:p w14:paraId="609BE7FF" w14:textId="00706DB6" w:rsidR="00A32E5A" w:rsidRPr="005B5C74" w:rsidRDefault="00A32E5A">
      <w:pPr>
        <w:pStyle w:val="EndnoteText"/>
        <w:rPr>
          <w:lang w:val="en-US"/>
        </w:rPr>
      </w:pPr>
      <w:r>
        <w:rPr>
          <w:rStyle w:val="EndnoteReference"/>
        </w:rPr>
        <w:endnoteRef/>
      </w:r>
      <w:r>
        <w:t xml:space="preserve"> </w:t>
      </w:r>
      <w:r>
        <w:rPr>
          <w:lang w:val="en-US"/>
        </w:rPr>
        <w:t>Krokidis (2018), Cronan (2019).</w:t>
      </w:r>
    </w:p>
  </w:endnote>
  <w:endnote w:id="135">
    <w:p w14:paraId="4FBEDBB7" w14:textId="77777777" w:rsidR="00A32E5A" w:rsidRDefault="00A32E5A" w:rsidP="007C0C67">
      <w:pPr>
        <w:pStyle w:val="EndnoteText"/>
      </w:pPr>
      <w:r>
        <w:rPr>
          <w:rStyle w:val="EndnoteReference"/>
        </w:rPr>
        <w:endnoteRef/>
      </w:r>
      <w:r>
        <w:t xml:space="preserve"> Zondervan (2019).</w:t>
      </w:r>
    </w:p>
  </w:endnote>
  <w:endnote w:id="136">
    <w:p w14:paraId="0120EC87" w14:textId="61D99839" w:rsidR="00A32E5A" w:rsidRPr="00870525" w:rsidRDefault="00A32E5A">
      <w:pPr>
        <w:pStyle w:val="EndnoteText"/>
        <w:rPr>
          <w:lang w:val="en-US"/>
        </w:rPr>
      </w:pPr>
      <w:r>
        <w:rPr>
          <w:rStyle w:val="EndnoteReference"/>
        </w:rPr>
        <w:endnoteRef/>
      </w:r>
      <w:r>
        <w:t xml:space="preserve"> </w:t>
      </w:r>
      <w:r>
        <w:rPr>
          <w:lang w:val="en-US"/>
        </w:rPr>
        <w:t>Abarzua-Cabezas (2015).</w:t>
      </w:r>
    </w:p>
  </w:endnote>
  <w:endnote w:id="137">
    <w:p w14:paraId="7B530767" w14:textId="622C5934" w:rsidR="00A32E5A" w:rsidRPr="005A438D" w:rsidRDefault="00A32E5A">
      <w:pPr>
        <w:pStyle w:val="EndnoteText"/>
        <w:rPr>
          <w:lang w:val="en-US"/>
        </w:rPr>
      </w:pPr>
      <w:r>
        <w:rPr>
          <w:rStyle w:val="EndnoteReference"/>
        </w:rPr>
        <w:endnoteRef/>
      </w:r>
      <w:r>
        <w:t xml:space="preserve"> </w:t>
      </w:r>
      <w:r>
        <w:rPr>
          <w:lang w:val="en-US"/>
        </w:rPr>
        <w:t>Question 53, Application Form.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229302267"/>
      <w:docPartObj>
        <w:docPartGallery w:val="Page Numbers (Bottom of Page)"/>
        <w:docPartUnique/>
      </w:docPartObj>
    </w:sdtPr>
    <w:sdtEndPr>
      <w:rPr>
        <w:color w:val="808080" w:themeColor="background1" w:themeShade="80"/>
        <w:spacing w:val="60"/>
      </w:rPr>
    </w:sdtEndPr>
    <w:sdtContent>
      <w:p w14:paraId="66CFA907" w14:textId="5B124A23" w:rsidR="00A32E5A" w:rsidRDefault="00A32E5A"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335832" w:rsidRPr="00335832">
          <w:rPr>
            <w:b/>
            <w:bCs/>
            <w:noProof/>
            <w:sz w:val="18"/>
            <w:szCs w:val="18"/>
          </w:rPr>
          <w:t>25</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RATIFIED PICO – APRIL 2020</w:t>
        </w:r>
      </w:p>
      <w:p w14:paraId="47947019" w14:textId="77777777" w:rsidR="00A32E5A" w:rsidRPr="00CF2DFA" w:rsidRDefault="00A32E5A"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ab/>
          <w:t>Application 1597: Cryoablation for small renal mass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535AA" w14:textId="77777777" w:rsidR="00A32E5A" w:rsidRDefault="00A32E5A" w:rsidP="003D699E">
      <w:pPr>
        <w:spacing w:after="0" w:line="240" w:lineRule="auto"/>
      </w:pPr>
      <w:r>
        <w:separator/>
      </w:r>
    </w:p>
  </w:footnote>
  <w:footnote w:type="continuationSeparator" w:id="0">
    <w:p w14:paraId="72ECA997" w14:textId="77777777" w:rsidR="00A32E5A" w:rsidRDefault="00A32E5A" w:rsidP="003D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AF872" w14:textId="11097611" w:rsidR="00A32E5A" w:rsidRDefault="00A32E5A">
    <w:pPr>
      <w:pStyle w:val="Header"/>
    </w:pPr>
    <w:r>
      <w:rPr>
        <w:noProof/>
        <w:lang w:eastAsia="en-AU"/>
      </w:rPr>
      <mc:AlternateContent>
        <mc:Choice Requires="wps">
          <w:drawing>
            <wp:anchor distT="0" distB="0" distL="114300" distR="114300" simplePos="0" relativeHeight="251659776" behindDoc="1" locked="0" layoutInCell="0" allowOverlap="1" wp14:anchorId="69BA7438" wp14:editId="36CDD24C">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9216F8" w14:textId="77777777" w:rsidR="00A32E5A" w:rsidRDefault="00A32E5A" w:rsidP="0056558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BA7438"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6C9216F8" w14:textId="77777777" w:rsidR="00A32E5A" w:rsidRDefault="00A32E5A" w:rsidP="0056558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A48"/>
    <w:multiLevelType w:val="hybridMultilevel"/>
    <w:tmpl w:val="8E7243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703447"/>
    <w:multiLevelType w:val="hybridMultilevel"/>
    <w:tmpl w:val="6D888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C92DCE"/>
    <w:multiLevelType w:val="hybridMultilevel"/>
    <w:tmpl w:val="7D3E5AB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6232503"/>
    <w:multiLevelType w:val="hybridMultilevel"/>
    <w:tmpl w:val="C356410A"/>
    <w:lvl w:ilvl="0" w:tplc="A4CCC2B6">
      <w:start w:val="1"/>
      <w:numFmt w:val="decimal"/>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41420E"/>
    <w:multiLevelType w:val="hybridMultilevel"/>
    <w:tmpl w:val="390A90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826DFA"/>
    <w:multiLevelType w:val="hybridMultilevel"/>
    <w:tmpl w:val="E04E9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A015FB"/>
    <w:multiLevelType w:val="hybridMultilevel"/>
    <w:tmpl w:val="EED64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4C0860"/>
    <w:multiLevelType w:val="hybridMultilevel"/>
    <w:tmpl w:val="565C83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FE389D"/>
    <w:multiLevelType w:val="hybridMultilevel"/>
    <w:tmpl w:val="4E3CB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EC412A"/>
    <w:multiLevelType w:val="hybridMultilevel"/>
    <w:tmpl w:val="C464B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C448FC"/>
    <w:multiLevelType w:val="hybridMultilevel"/>
    <w:tmpl w:val="6AD296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992615"/>
    <w:multiLevelType w:val="hybridMultilevel"/>
    <w:tmpl w:val="5276CB1E"/>
    <w:lvl w:ilvl="0" w:tplc="A42A4CBC">
      <w:start w:val="16"/>
      <w:numFmt w:val="decimal"/>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2" w15:restartNumberingAfterBreak="0">
    <w:nsid w:val="26722C8F"/>
    <w:multiLevelType w:val="hybridMultilevel"/>
    <w:tmpl w:val="A9EE7E30"/>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53668C"/>
    <w:multiLevelType w:val="hybridMultilevel"/>
    <w:tmpl w:val="871CE7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D677EA"/>
    <w:multiLevelType w:val="hybridMultilevel"/>
    <w:tmpl w:val="1F44D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DA5CBF"/>
    <w:multiLevelType w:val="hybridMultilevel"/>
    <w:tmpl w:val="196EE6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D26369D"/>
    <w:multiLevelType w:val="hybridMultilevel"/>
    <w:tmpl w:val="B00C36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D375979"/>
    <w:multiLevelType w:val="hybridMultilevel"/>
    <w:tmpl w:val="8FFE7C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3106EB"/>
    <w:multiLevelType w:val="hybridMultilevel"/>
    <w:tmpl w:val="C526C3D6"/>
    <w:lvl w:ilvl="0" w:tplc="8542A784">
      <w:start w:val="1"/>
      <w:numFmt w:val="bullet"/>
      <w:lvlText w:val=""/>
      <w:lvlJc w:val="left"/>
      <w:pPr>
        <w:ind w:left="360" w:hanging="360"/>
      </w:pPr>
      <w:rPr>
        <w:rFonts w:ascii="Symbol" w:hAnsi="Symbol" w:hint="default"/>
        <w:sz w:val="22"/>
        <w:szCs w:val="22"/>
      </w:rPr>
    </w:lvl>
    <w:lvl w:ilvl="1" w:tplc="4C446402">
      <w:numFmt w:val="bullet"/>
      <w:lvlText w:val="•"/>
      <w:lvlJc w:val="left"/>
      <w:pPr>
        <w:ind w:left="1440" w:hanging="720"/>
      </w:pPr>
      <w:rPr>
        <w:rFonts w:ascii="Calibri" w:eastAsia="Calibr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A676F6"/>
    <w:multiLevelType w:val="hybridMultilevel"/>
    <w:tmpl w:val="5C6E5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5DB4DCB"/>
    <w:multiLevelType w:val="hybridMultilevel"/>
    <w:tmpl w:val="35C4F6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6CA1CDF"/>
    <w:multiLevelType w:val="hybridMultilevel"/>
    <w:tmpl w:val="B2C60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03F7ACE"/>
    <w:multiLevelType w:val="hybridMultilevel"/>
    <w:tmpl w:val="6A663654"/>
    <w:lvl w:ilvl="0" w:tplc="226838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035549"/>
    <w:multiLevelType w:val="hybridMultilevel"/>
    <w:tmpl w:val="4524F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302392"/>
    <w:multiLevelType w:val="hybridMultilevel"/>
    <w:tmpl w:val="C2C22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961592E"/>
    <w:multiLevelType w:val="hybridMultilevel"/>
    <w:tmpl w:val="EDA0B03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4BF77926"/>
    <w:multiLevelType w:val="hybridMultilevel"/>
    <w:tmpl w:val="17323D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F76F94"/>
    <w:multiLevelType w:val="hybridMultilevel"/>
    <w:tmpl w:val="DCAEA45A"/>
    <w:lvl w:ilvl="0" w:tplc="81E0D18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443CEA"/>
    <w:multiLevelType w:val="hybridMultilevel"/>
    <w:tmpl w:val="4B767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4EC3A20"/>
    <w:multiLevelType w:val="hybridMultilevel"/>
    <w:tmpl w:val="48600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252EBD"/>
    <w:multiLevelType w:val="hybridMultilevel"/>
    <w:tmpl w:val="7C94A9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9415C2D"/>
    <w:multiLevelType w:val="hybridMultilevel"/>
    <w:tmpl w:val="E2C8A5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9585EF8"/>
    <w:multiLevelType w:val="hybridMultilevel"/>
    <w:tmpl w:val="425AC14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3" w15:restartNumberingAfterBreak="0">
    <w:nsid w:val="59D80BAB"/>
    <w:multiLevelType w:val="hybridMultilevel"/>
    <w:tmpl w:val="1D743DE4"/>
    <w:lvl w:ilvl="0" w:tplc="C2BE74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BE7696"/>
    <w:multiLevelType w:val="hybridMultilevel"/>
    <w:tmpl w:val="565A3B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C847A65"/>
    <w:multiLevelType w:val="hybridMultilevel"/>
    <w:tmpl w:val="6AD85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CCD68B5"/>
    <w:multiLevelType w:val="hybridMultilevel"/>
    <w:tmpl w:val="7212BC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DDF7621"/>
    <w:multiLevelType w:val="hybridMultilevel"/>
    <w:tmpl w:val="68143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E63489C"/>
    <w:multiLevelType w:val="hybridMultilevel"/>
    <w:tmpl w:val="EC56257E"/>
    <w:lvl w:ilvl="0" w:tplc="C5DAD29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0C0B28"/>
    <w:multiLevelType w:val="hybridMultilevel"/>
    <w:tmpl w:val="5BF65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38401EE"/>
    <w:multiLevelType w:val="hybridMultilevel"/>
    <w:tmpl w:val="8EB6468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1" w15:restartNumberingAfterBreak="0">
    <w:nsid w:val="64B53356"/>
    <w:multiLevelType w:val="hybridMultilevel"/>
    <w:tmpl w:val="62D84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70F040C"/>
    <w:multiLevelType w:val="hybridMultilevel"/>
    <w:tmpl w:val="F726F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78244F1"/>
    <w:multiLevelType w:val="hybridMultilevel"/>
    <w:tmpl w:val="498A8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C14B93"/>
    <w:multiLevelType w:val="hybridMultilevel"/>
    <w:tmpl w:val="367E0C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F6839DC"/>
    <w:multiLevelType w:val="hybridMultilevel"/>
    <w:tmpl w:val="C012E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FA02D6B"/>
    <w:multiLevelType w:val="hybridMultilevel"/>
    <w:tmpl w:val="8F461004"/>
    <w:lvl w:ilvl="0" w:tplc="E3B2C85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08D23BB"/>
    <w:multiLevelType w:val="hybridMultilevel"/>
    <w:tmpl w:val="D6983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90F178A"/>
    <w:multiLevelType w:val="hybridMultilevel"/>
    <w:tmpl w:val="59A446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C15730"/>
    <w:multiLevelType w:val="hybridMultilevel"/>
    <w:tmpl w:val="15A00D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7F553E0D"/>
    <w:multiLevelType w:val="hybridMultilevel"/>
    <w:tmpl w:val="5C106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F732408"/>
    <w:multiLevelType w:val="hybridMultilevel"/>
    <w:tmpl w:val="1D7A4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8"/>
  </w:num>
  <w:num w:numId="4">
    <w:abstractNumId w:val="11"/>
  </w:num>
  <w:num w:numId="5">
    <w:abstractNumId w:val="12"/>
  </w:num>
  <w:num w:numId="6">
    <w:abstractNumId w:val="30"/>
  </w:num>
  <w:num w:numId="7">
    <w:abstractNumId w:val="10"/>
  </w:num>
  <w:num w:numId="8">
    <w:abstractNumId w:val="13"/>
  </w:num>
  <w:num w:numId="9">
    <w:abstractNumId w:val="39"/>
  </w:num>
  <w:num w:numId="10">
    <w:abstractNumId w:val="44"/>
  </w:num>
  <w:num w:numId="11">
    <w:abstractNumId w:val="45"/>
  </w:num>
  <w:num w:numId="12">
    <w:abstractNumId w:val="29"/>
  </w:num>
  <w:num w:numId="13">
    <w:abstractNumId w:val="32"/>
  </w:num>
  <w:num w:numId="14">
    <w:abstractNumId w:val="23"/>
  </w:num>
  <w:num w:numId="15">
    <w:abstractNumId w:val="43"/>
  </w:num>
  <w:num w:numId="16">
    <w:abstractNumId w:val="34"/>
  </w:num>
  <w:num w:numId="17">
    <w:abstractNumId w:val="28"/>
  </w:num>
  <w:num w:numId="18">
    <w:abstractNumId w:val="26"/>
  </w:num>
  <w:num w:numId="19">
    <w:abstractNumId w:val="42"/>
  </w:num>
  <w:num w:numId="20">
    <w:abstractNumId w:val="14"/>
  </w:num>
  <w:num w:numId="21">
    <w:abstractNumId w:val="48"/>
  </w:num>
  <w:num w:numId="22">
    <w:abstractNumId w:val="7"/>
  </w:num>
  <w:num w:numId="23">
    <w:abstractNumId w:val="21"/>
  </w:num>
  <w:num w:numId="24">
    <w:abstractNumId w:val="19"/>
  </w:num>
  <w:num w:numId="25">
    <w:abstractNumId w:val="6"/>
  </w:num>
  <w:num w:numId="26">
    <w:abstractNumId w:val="31"/>
  </w:num>
  <w:num w:numId="27">
    <w:abstractNumId w:val="24"/>
  </w:num>
  <w:num w:numId="28">
    <w:abstractNumId w:val="35"/>
  </w:num>
  <w:num w:numId="29">
    <w:abstractNumId w:val="47"/>
  </w:num>
  <w:num w:numId="30">
    <w:abstractNumId w:val="15"/>
  </w:num>
  <w:num w:numId="31">
    <w:abstractNumId w:val="22"/>
  </w:num>
  <w:num w:numId="32">
    <w:abstractNumId w:val="0"/>
  </w:num>
  <w:num w:numId="33">
    <w:abstractNumId w:val="37"/>
  </w:num>
  <w:num w:numId="34">
    <w:abstractNumId w:val="17"/>
  </w:num>
  <w:num w:numId="35">
    <w:abstractNumId w:val="25"/>
  </w:num>
  <w:num w:numId="36">
    <w:abstractNumId w:val="40"/>
  </w:num>
  <w:num w:numId="37">
    <w:abstractNumId w:val="41"/>
  </w:num>
  <w:num w:numId="38">
    <w:abstractNumId w:val="20"/>
  </w:num>
  <w:num w:numId="39">
    <w:abstractNumId w:val="1"/>
  </w:num>
  <w:num w:numId="40">
    <w:abstractNumId w:val="49"/>
  </w:num>
  <w:num w:numId="41">
    <w:abstractNumId w:val="2"/>
  </w:num>
  <w:num w:numId="42">
    <w:abstractNumId w:val="9"/>
  </w:num>
  <w:num w:numId="43">
    <w:abstractNumId w:val="36"/>
  </w:num>
  <w:num w:numId="44">
    <w:abstractNumId w:val="5"/>
  </w:num>
  <w:num w:numId="45">
    <w:abstractNumId w:val="3"/>
  </w:num>
  <w:num w:numId="46">
    <w:abstractNumId w:val="51"/>
  </w:num>
  <w:num w:numId="47">
    <w:abstractNumId w:val="38"/>
  </w:num>
  <w:num w:numId="48">
    <w:abstractNumId w:val="27"/>
  </w:num>
  <w:num w:numId="49">
    <w:abstractNumId w:val="33"/>
  </w:num>
  <w:num w:numId="50">
    <w:abstractNumId w:val="16"/>
  </w:num>
  <w:num w:numId="51">
    <w:abstractNumId w:val="50"/>
  </w:num>
  <w:num w:numId="52">
    <w:abstractNumId w:val="4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5D"/>
    <w:rsid w:val="000000B8"/>
    <w:rsid w:val="00000264"/>
    <w:rsid w:val="00000361"/>
    <w:rsid w:val="00002118"/>
    <w:rsid w:val="00002615"/>
    <w:rsid w:val="00002CFD"/>
    <w:rsid w:val="00004548"/>
    <w:rsid w:val="00004A48"/>
    <w:rsid w:val="00007000"/>
    <w:rsid w:val="000075E7"/>
    <w:rsid w:val="00011A66"/>
    <w:rsid w:val="00012C0A"/>
    <w:rsid w:val="00013C01"/>
    <w:rsid w:val="00013C49"/>
    <w:rsid w:val="00014375"/>
    <w:rsid w:val="000143E6"/>
    <w:rsid w:val="00014C1E"/>
    <w:rsid w:val="00015827"/>
    <w:rsid w:val="00016AE4"/>
    <w:rsid w:val="00020229"/>
    <w:rsid w:val="000205F6"/>
    <w:rsid w:val="00020C98"/>
    <w:rsid w:val="00021337"/>
    <w:rsid w:val="00021FA3"/>
    <w:rsid w:val="00022637"/>
    <w:rsid w:val="000262BA"/>
    <w:rsid w:val="00026B72"/>
    <w:rsid w:val="00030139"/>
    <w:rsid w:val="0003068E"/>
    <w:rsid w:val="00030B3E"/>
    <w:rsid w:val="00031103"/>
    <w:rsid w:val="00031A80"/>
    <w:rsid w:val="0003204C"/>
    <w:rsid w:val="00032F32"/>
    <w:rsid w:val="000334CA"/>
    <w:rsid w:val="000334FB"/>
    <w:rsid w:val="00033773"/>
    <w:rsid w:val="00033A5F"/>
    <w:rsid w:val="00033D52"/>
    <w:rsid w:val="0003470A"/>
    <w:rsid w:val="00034E0F"/>
    <w:rsid w:val="00037BED"/>
    <w:rsid w:val="000403DA"/>
    <w:rsid w:val="0004427F"/>
    <w:rsid w:val="000445BD"/>
    <w:rsid w:val="00044A49"/>
    <w:rsid w:val="00044E12"/>
    <w:rsid w:val="00045A22"/>
    <w:rsid w:val="00046039"/>
    <w:rsid w:val="0004685E"/>
    <w:rsid w:val="00047405"/>
    <w:rsid w:val="0004773A"/>
    <w:rsid w:val="0005136C"/>
    <w:rsid w:val="00053140"/>
    <w:rsid w:val="000538DC"/>
    <w:rsid w:val="00055AAB"/>
    <w:rsid w:val="00057693"/>
    <w:rsid w:val="00057CAD"/>
    <w:rsid w:val="000618C7"/>
    <w:rsid w:val="000621C6"/>
    <w:rsid w:val="00063271"/>
    <w:rsid w:val="000637D9"/>
    <w:rsid w:val="00063AC8"/>
    <w:rsid w:val="00063F9C"/>
    <w:rsid w:val="000646D7"/>
    <w:rsid w:val="00066E0E"/>
    <w:rsid w:val="00066E59"/>
    <w:rsid w:val="00067B98"/>
    <w:rsid w:val="00067DF5"/>
    <w:rsid w:val="000708D2"/>
    <w:rsid w:val="00070A37"/>
    <w:rsid w:val="000736D3"/>
    <w:rsid w:val="000746AA"/>
    <w:rsid w:val="000803B4"/>
    <w:rsid w:val="00081507"/>
    <w:rsid w:val="0008287A"/>
    <w:rsid w:val="000828F5"/>
    <w:rsid w:val="0008290A"/>
    <w:rsid w:val="00082BEE"/>
    <w:rsid w:val="000832AE"/>
    <w:rsid w:val="00083914"/>
    <w:rsid w:val="0008621C"/>
    <w:rsid w:val="000907C8"/>
    <w:rsid w:val="000926D7"/>
    <w:rsid w:val="000945DA"/>
    <w:rsid w:val="000955E1"/>
    <w:rsid w:val="000956F2"/>
    <w:rsid w:val="000968C6"/>
    <w:rsid w:val="00096A3C"/>
    <w:rsid w:val="000970F2"/>
    <w:rsid w:val="00097B26"/>
    <w:rsid w:val="000A0FBA"/>
    <w:rsid w:val="000A19E7"/>
    <w:rsid w:val="000A36F7"/>
    <w:rsid w:val="000A4442"/>
    <w:rsid w:val="000A4FC6"/>
    <w:rsid w:val="000A54F2"/>
    <w:rsid w:val="000A6119"/>
    <w:rsid w:val="000A7028"/>
    <w:rsid w:val="000A79EE"/>
    <w:rsid w:val="000B0A6B"/>
    <w:rsid w:val="000B17E3"/>
    <w:rsid w:val="000B22B0"/>
    <w:rsid w:val="000B31CE"/>
    <w:rsid w:val="000B47F6"/>
    <w:rsid w:val="000B519A"/>
    <w:rsid w:val="000B5E9B"/>
    <w:rsid w:val="000B73AD"/>
    <w:rsid w:val="000C4815"/>
    <w:rsid w:val="000C4DD8"/>
    <w:rsid w:val="000C5767"/>
    <w:rsid w:val="000C5AB4"/>
    <w:rsid w:val="000C6F0B"/>
    <w:rsid w:val="000C73B4"/>
    <w:rsid w:val="000C7CE2"/>
    <w:rsid w:val="000D17D3"/>
    <w:rsid w:val="000D1E43"/>
    <w:rsid w:val="000D22BD"/>
    <w:rsid w:val="000D22DE"/>
    <w:rsid w:val="000D3DC0"/>
    <w:rsid w:val="000D436B"/>
    <w:rsid w:val="000D4AAC"/>
    <w:rsid w:val="000D50C6"/>
    <w:rsid w:val="000D513A"/>
    <w:rsid w:val="000D5D83"/>
    <w:rsid w:val="000D62F0"/>
    <w:rsid w:val="000D6C71"/>
    <w:rsid w:val="000D6E34"/>
    <w:rsid w:val="000E0A5C"/>
    <w:rsid w:val="000E1640"/>
    <w:rsid w:val="000E18AC"/>
    <w:rsid w:val="000E28C3"/>
    <w:rsid w:val="000E44A6"/>
    <w:rsid w:val="000E452B"/>
    <w:rsid w:val="000E4EE5"/>
    <w:rsid w:val="000E66C1"/>
    <w:rsid w:val="000E6934"/>
    <w:rsid w:val="000E7428"/>
    <w:rsid w:val="000E7C07"/>
    <w:rsid w:val="000E7E5C"/>
    <w:rsid w:val="000F0223"/>
    <w:rsid w:val="000F0435"/>
    <w:rsid w:val="000F06C0"/>
    <w:rsid w:val="000F26EF"/>
    <w:rsid w:val="000F28B8"/>
    <w:rsid w:val="000F3A36"/>
    <w:rsid w:val="000F3C42"/>
    <w:rsid w:val="000F3E63"/>
    <w:rsid w:val="000F4B93"/>
    <w:rsid w:val="000F756F"/>
    <w:rsid w:val="001012F5"/>
    <w:rsid w:val="00101ED7"/>
    <w:rsid w:val="00103B71"/>
    <w:rsid w:val="001041D9"/>
    <w:rsid w:val="00106CEF"/>
    <w:rsid w:val="00107B31"/>
    <w:rsid w:val="0011023E"/>
    <w:rsid w:val="001113C2"/>
    <w:rsid w:val="0011224A"/>
    <w:rsid w:val="00112FF9"/>
    <w:rsid w:val="00114675"/>
    <w:rsid w:val="00114A14"/>
    <w:rsid w:val="00114CF4"/>
    <w:rsid w:val="00115338"/>
    <w:rsid w:val="00115890"/>
    <w:rsid w:val="00116A6B"/>
    <w:rsid w:val="00116D62"/>
    <w:rsid w:val="00116DF0"/>
    <w:rsid w:val="00120B03"/>
    <w:rsid w:val="00120EBC"/>
    <w:rsid w:val="001225E4"/>
    <w:rsid w:val="00123272"/>
    <w:rsid w:val="00123408"/>
    <w:rsid w:val="001238FB"/>
    <w:rsid w:val="001249EB"/>
    <w:rsid w:val="00124C7D"/>
    <w:rsid w:val="001256C4"/>
    <w:rsid w:val="00126A37"/>
    <w:rsid w:val="00126A57"/>
    <w:rsid w:val="00126B25"/>
    <w:rsid w:val="00126C8D"/>
    <w:rsid w:val="001274E4"/>
    <w:rsid w:val="0013062A"/>
    <w:rsid w:val="00131248"/>
    <w:rsid w:val="0013520C"/>
    <w:rsid w:val="00135449"/>
    <w:rsid w:val="0013552C"/>
    <w:rsid w:val="00135B20"/>
    <w:rsid w:val="0014032D"/>
    <w:rsid w:val="001409C6"/>
    <w:rsid w:val="001412B8"/>
    <w:rsid w:val="001415A2"/>
    <w:rsid w:val="0014172F"/>
    <w:rsid w:val="00143042"/>
    <w:rsid w:val="00144ACF"/>
    <w:rsid w:val="001454A8"/>
    <w:rsid w:val="001455EC"/>
    <w:rsid w:val="00145754"/>
    <w:rsid w:val="00145797"/>
    <w:rsid w:val="00145FFC"/>
    <w:rsid w:val="00146F26"/>
    <w:rsid w:val="00150F50"/>
    <w:rsid w:val="00152A4E"/>
    <w:rsid w:val="00152EAF"/>
    <w:rsid w:val="00153F7D"/>
    <w:rsid w:val="00154153"/>
    <w:rsid w:val="001559F6"/>
    <w:rsid w:val="00155B57"/>
    <w:rsid w:val="0015731A"/>
    <w:rsid w:val="0016292B"/>
    <w:rsid w:val="001630AE"/>
    <w:rsid w:val="00163276"/>
    <w:rsid w:val="00164179"/>
    <w:rsid w:val="00164644"/>
    <w:rsid w:val="00165D22"/>
    <w:rsid w:val="00166459"/>
    <w:rsid w:val="00166C2F"/>
    <w:rsid w:val="00167A11"/>
    <w:rsid w:val="00167A82"/>
    <w:rsid w:val="0017011D"/>
    <w:rsid w:val="00170772"/>
    <w:rsid w:val="00171677"/>
    <w:rsid w:val="001719B0"/>
    <w:rsid w:val="001729C1"/>
    <w:rsid w:val="00172C06"/>
    <w:rsid w:val="001733E0"/>
    <w:rsid w:val="0017459C"/>
    <w:rsid w:val="00175A73"/>
    <w:rsid w:val="00176D20"/>
    <w:rsid w:val="00176D63"/>
    <w:rsid w:val="00177236"/>
    <w:rsid w:val="00177690"/>
    <w:rsid w:val="001778FA"/>
    <w:rsid w:val="00177965"/>
    <w:rsid w:val="0018080D"/>
    <w:rsid w:val="001809FF"/>
    <w:rsid w:val="00181983"/>
    <w:rsid w:val="00182234"/>
    <w:rsid w:val="0018242C"/>
    <w:rsid w:val="00182555"/>
    <w:rsid w:val="001825AD"/>
    <w:rsid w:val="0018278C"/>
    <w:rsid w:val="00182B47"/>
    <w:rsid w:val="001832DF"/>
    <w:rsid w:val="00183368"/>
    <w:rsid w:val="00185A78"/>
    <w:rsid w:val="00186270"/>
    <w:rsid w:val="00186EE6"/>
    <w:rsid w:val="001872EC"/>
    <w:rsid w:val="001900F3"/>
    <w:rsid w:val="00191E53"/>
    <w:rsid w:val="001927B9"/>
    <w:rsid w:val="00192EFB"/>
    <w:rsid w:val="00194A45"/>
    <w:rsid w:val="001961CC"/>
    <w:rsid w:val="00196290"/>
    <w:rsid w:val="00196A7D"/>
    <w:rsid w:val="00196B7D"/>
    <w:rsid w:val="001977C6"/>
    <w:rsid w:val="00197879"/>
    <w:rsid w:val="001A16E5"/>
    <w:rsid w:val="001A3093"/>
    <w:rsid w:val="001A4266"/>
    <w:rsid w:val="001A4563"/>
    <w:rsid w:val="001A56A7"/>
    <w:rsid w:val="001A5967"/>
    <w:rsid w:val="001A5B60"/>
    <w:rsid w:val="001A6F45"/>
    <w:rsid w:val="001A6FFA"/>
    <w:rsid w:val="001A7FBC"/>
    <w:rsid w:val="001B023A"/>
    <w:rsid w:val="001B02AE"/>
    <w:rsid w:val="001B177A"/>
    <w:rsid w:val="001B1E14"/>
    <w:rsid w:val="001B2355"/>
    <w:rsid w:val="001B4B69"/>
    <w:rsid w:val="001B5B71"/>
    <w:rsid w:val="001B7C71"/>
    <w:rsid w:val="001C0578"/>
    <w:rsid w:val="001C21BE"/>
    <w:rsid w:val="001C2758"/>
    <w:rsid w:val="001C38DC"/>
    <w:rsid w:val="001C4F6F"/>
    <w:rsid w:val="001C5F38"/>
    <w:rsid w:val="001C6466"/>
    <w:rsid w:val="001C7FBC"/>
    <w:rsid w:val="001D4519"/>
    <w:rsid w:val="001D559F"/>
    <w:rsid w:val="001D6F3C"/>
    <w:rsid w:val="001D6F88"/>
    <w:rsid w:val="001D701E"/>
    <w:rsid w:val="001D79B6"/>
    <w:rsid w:val="001D7DD3"/>
    <w:rsid w:val="001D7F0D"/>
    <w:rsid w:val="001E0AA7"/>
    <w:rsid w:val="001E12C2"/>
    <w:rsid w:val="001E1BA2"/>
    <w:rsid w:val="001E2F7A"/>
    <w:rsid w:val="001E5246"/>
    <w:rsid w:val="001E63AD"/>
    <w:rsid w:val="001F1147"/>
    <w:rsid w:val="001F1705"/>
    <w:rsid w:val="001F262E"/>
    <w:rsid w:val="001F2A5C"/>
    <w:rsid w:val="001F2F65"/>
    <w:rsid w:val="001F3B38"/>
    <w:rsid w:val="001F3C77"/>
    <w:rsid w:val="001F58F0"/>
    <w:rsid w:val="001F6629"/>
    <w:rsid w:val="001F73F9"/>
    <w:rsid w:val="002004BF"/>
    <w:rsid w:val="0020091C"/>
    <w:rsid w:val="002009A1"/>
    <w:rsid w:val="00200FF1"/>
    <w:rsid w:val="00201A77"/>
    <w:rsid w:val="00202F14"/>
    <w:rsid w:val="00202F99"/>
    <w:rsid w:val="00203A4E"/>
    <w:rsid w:val="002041C0"/>
    <w:rsid w:val="002048A4"/>
    <w:rsid w:val="00206869"/>
    <w:rsid w:val="00207A34"/>
    <w:rsid w:val="00210D7D"/>
    <w:rsid w:val="00211B2E"/>
    <w:rsid w:val="00212839"/>
    <w:rsid w:val="00212936"/>
    <w:rsid w:val="00213D4C"/>
    <w:rsid w:val="00217E47"/>
    <w:rsid w:val="002207FD"/>
    <w:rsid w:val="00221168"/>
    <w:rsid w:val="00221A81"/>
    <w:rsid w:val="00223641"/>
    <w:rsid w:val="00225B20"/>
    <w:rsid w:val="00226EE7"/>
    <w:rsid w:val="00227EE6"/>
    <w:rsid w:val="002303FE"/>
    <w:rsid w:val="0023149B"/>
    <w:rsid w:val="002329DF"/>
    <w:rsid w:val="00232FD5"/>
    <w:rsid w:val="002357C4"/>
    <w:rsid w:val="00235A62"/>
    <w:rsid w:val="00235C72"/>
    <w:rsid w:val="00235E5C"/>
    <w:rsid w:val="00237756"/>
    <w:rsid w:val="00237822"/>
    <w:rsid w:val="002378B4"/>
    <w:rsid w:val="00242BFD"/>
    <w:rsid w:val="00243861"/>
    <w:rsid w:val="0024434F"/>
    <w:rsid w:val="0024623A"/>
    <w:rsid w:val="00252EB8"/>
    <w:rsid w:val="00256689"/>
    <w:rsid w:val="00256EEE"/>
    <w:rsid w:val="00257E77"/>
    <w:rsid w:val="0026050C"/>
    <w:rsid w:val="00260C20"/>
    <w:rsid w:val="002623CA"/>
    <w:rsid w:val="002644CE"/>
    <w:rsid w:val="00264A25"/>
    <w:rsid w:val="002677C9"/>
    <w:rsid w:val="00267C49"/>
    <w:rsid w:val="0027102E"/>
    <w:rsid w:val="00272177"/>
    <w:rsid w:val="0027320E"/>
    <w:rsid w:val="00273493"/>
    <w:rsid w:val="00273B77"/>
    <w:rsid w:val="00274506"/>
    <w:rsid w:val="00274529"/>
    <w:rsid w:val="0027486E"/>
    <w:rsid w:val="00274FFB"/>
    <w:rsid w:val="00276127"/>
    <w:rsid w:val="002764D1"/>
    <w:rsid w:val="00276CAC"/>
    <w:rsid w:val="00277662"/>
    <w:rsid w:val="002777DE"/>
    <w:rsid w:val="00277B8C"/>
    <w:rsid w:val="00277BC7"/>
    <w:rsid w:val="0028069E"/>
    <w:rsid w:val="00281FA3"/>
    <w:rsid w:val="00282946"/>
    <w:rsid w:val="00282B6C"/>
    <w:rsid w:val="00282B7B"/>
    <w:rsid w:val="00283238"/>
    <w:rsid w:val="00285D10"/>
    <w:rsid w:val="0028694A"/>
    <w:rsid w:val="00286C2E"/>
    <w:rsid w:val="00291CB0"/>
    <w:rsid w:val="00291E01"/>
    <w:rsid w:val="0029255D"/>
    <w:rsid w:val="00292A5D"/>
    <w:rsid w:val="00292DE9"/>
    <w:rsid w:val="00294696"/>
    <w:rsid w:val="00294F74"/>
    <w:rsid w:val="00295AC0"/>
    <w:rsid w:val="00296CF8"/>
    <w:rsid w:val="00297339"/>
    <w:rsid w:val="002A03CE"/>
    <w:rsid w:val="002A1386"/>
    <w:rsid w:val="002A1B11"/>
    <w:rsid w:val="002A4909"/>
    <w:rsid w:val="002A5831"/>
    <w:rsid w:val="002A66BD"/>
    <w:rsid w:val="002A6E77"/>
    <w:rsid w:val="002B13DC"/>
    <w:rsid w:val="002B2174"/>
    <w:rsid w:val="002B226C"/>
    <w:rsid w:val="002B2671"/>
    <w:rsid w:val="002B3338"/>
    <w:rsid w:val="002B4174"/>
    <w:rsid w:val="002B5A8E"/>
    <w:rsid w:val="002B627A"/>
    <w:rsid w:val="002B64D0"/>
    <w:rsid w:val="002B68FA"/>
    <w:rsid w:val="002B741B"/>
    <w:rsid w:val="002C0756"/>
    <w:rsid w:val="002C1401"/>
    <w:rsid w:val="002C1DEC"/>
    <w:rsid w:val="002C26E9"/>
    <w:rsid w:val="002C2F10"/>
    <w:rsid w:val="002C3BAB"/>
    <w:rsid w:val="002C3C28"/>
    <w:rsid w:val="002C4D0C"/>
    <w:rsid w:val="002C591A"/>
    <w:rsid w:val="002C5965"/>
    <w:rsid w:val="002C611A"/>
    <w:rsid w:val="002C6A6B"/>
    <w:rsid w:val="002C7118"/>
    <w:rsid w:val="002C739A"/>
    <w:rsid w:val="002C7F19"/>
    <w:rsid w:val="002D234B"/>
    <w:rsid w:val="002D2C89"/>
    <w:rsid w:val="002D45E9"/>
    <w:rsid w:val="002D5C85"/>
    <w:rsid w:val="002D5CFB"/>
    <w:rsid w:val="002E0E5C"/>
    <w:rsid w:val="002E1FCA"/>
    <w:rsid w:val="002E2DA3"/>
    <w:rsid w:val="002E34F1"/>
    <w:rsid w:val="002E3D75"/>
    <w:rsid w:val="002E74E7"/>
    <w:rsid w:val="002E78FF"/>
    <w:rsid w:val="002F036B"/>
    <w:rsid w:val="002F0BEC"/>
    <w:rsid w:val="002F1C12"/>
    <w:rsid w:val="002F1DE2"/>
    <w:rsid w:val="002F229A"/>
    <w:rsid w:val="002F2A65"/>
    <w:rsid w:val="002F2F8C"/>
    <w:rsid w:val="002F35C3"/>
    <w:rsid w:val="002F481F"/>
    <w:rsid w:val="002F6332"/>
    <w:rsid w:val="00303C18"/>
    <w:rsid w:val="00303C94"/>
    <w:rsid w:val="003057B0"/>
    <w:rsid w:val="00305B04"/>
    <w:rsid w:val="00305D5D"/>
    <w:rsid w:val="003060D5"/>
    <w:rsid w:val="0030626F"/>
    <w:rsid w:val="00310F95"/>
    <w:rsid w:val="003116FE"/>
    <w:rsid w:val="00312C27"/>
    <w:rsid w:val="00313130"/>
    <w:rsid w:val="00313668"/>
    <w:rsid w:val="00314955"/>
    <w:rsid w:val="00314E38"/>
    <w:rsid w:val="0031576E"/>
    <w:rsid w:val="00320254"/>
    <w:rsid w:val="00320493"/>
    <w:rsid w:val="0032184E"/>
    <w:rsid w:val="00322BCD"/>
    <w:rsid w:val="00323714"/>
    <w:rsid w:val="00324716"/>
    <w:rsid w:val="00326CB7"/>
    <w:rsid w:val="00327A60"/>
    <w:rsid w:val="00330709"/>
    <w:rsid w:val="0033262B"/>
    <w:rsid w:val="003330B9"/>
    <w:rsid w:val="00333630"/>
    <w:rsid w:val="003341B9"/>
    <w:rsid w:val="00334EC7"/>
    <w:rsid w:val="00335499"/>
    <w:rsid w:val="00335832"/>
    <w:rsid w:val="00335BCC"/>
    <w:rsid w:val="00337128"/>
    <w:rsid w:val="00342D62"/>
    <w:rsid w:val="00344176"/>
    <w:rsid w:val="003442AF"/>
    <w:rsid w:val="003451A2"/>
    <w:rsid w:val="0034563A"/>
    <w:rsid w:val="00345886"/>
    <w:rsid w:val="003468D2"/>
    <w:rsid w:val="00350577"/>
    <w:rsid w:val="00350EF9"/>
    <w:rsid w:val="0035100F"/>
    <w:rsid w:val="0035113C"/>
    <w:rsid w:val="00352D50"/>
    <w:rsid w:val="00353425"/>
    <w:rsid w:val="00353DC2"/>
    <w:rsid w:val="0035448F"/>
    <w:rsid w:val="00355856"/>
    <w:rsid w:val="00355C5C"/>
    <w:rsid w:val="00356E8E"/>
    <w:rsid w:val="00360256"/>
    <w:rsid w:val="003606EA"/>
    <w:rsid w:val="00361193"/>
    <w:rsid w:val="003611AB"/>
    <w:rsid w:val="00362776"/>
    <w:rsid w:val="00362CD0"/>
    <w:rsid w:val="00364971"/>
    <w:rsid w:val="00364A5A"/>
    <w:rsid w:val="0036537D"/>
    <w:rsid w:val="0036798F"/>
    <w:rsid w:val="00367E1F"/>
    <w:rsid w:val="00370194"/>
    <w:rsid w:val="003724CA"/>
    <w:rsid w:val="00372D08"/>
    <w:rsid w:val="00373744"/>
    <w:rsid w:val="0037412E"/>
    <w:rsid w:val="00374994"/>
    <w:rsid w:val="00376754"/>
    <w:rsid w:val="00376863"/>
    <w:rsid w:val="00380E54"/>
    <w:rsid w:val="003826FC"/>
    <w:rsid w:val="00382875"/>
    <w:rsid w:val="00382B32"/>
    <w:rsid w:val="00382E12"/>
    <w:rsid w:val="00384B68"/>
    <w:rsid w:val="0038516C"/>
    <w:rsid w:val="003852AD"/>
    <w:rsid w:val="003856CD"/>
    <w:rsid w:val="00385EE2"/>
    <w:rsid w:val="00385F86"/>
    <w:rsid w:val="003861F7"/>
    <w:rsid w:val="00386554"/>
    <w:rsid w:val="003876A1"/>
    <w:rsid w:val="003910D6"/>
    <w:rsid w:val="003915A5"/>
    <w:rsid w:val="003921AA"/>
    <w:rsid w:val="00393277"/>
    <w:rsid w:val="00394A5D"/>
    <w:rsid w:val="00394CEA"/>
    <w:rsid w:val="0039582D"/>
    <w:rsid w:val="00395D67"/>
    <w:rsid w:val="00395F90"/>
    <w:rsid w:val="00396AEA"/>
    <w:rsid w:val="003A02AF"/>
    <w:rsid w:val="003A0624"/>
    <w:rsid w:val="003A0967"/>
    <w:rsid w:val="003A466D"/>
    <w:rsid w:val="003A5F3A"/>
    <w:rsid w:val="003A69C1"/>
    <w:rsid w:val="003A6F9B"/>
    <w:rsid w:val="003A77AB"/>
    <w:rsid w:val="003B06EB"/>
    <w:rsid w:val="003B15AB"/>
    <w:rsid w:val="003B1846"/>
    <w:rsid w:val="003B1866"/>
    <w:rsid w:val="003B1D39"/>
    <w:rsid w:val="003B2290"/>
    <w:rsid w:val="003B3710"/>
    <w:rsid w:val="003B40C1"/>
    <w:rsid w:val="003B4374"/>
    <w:rsid w:val="003C17DF"/>
    <w:rsid w:val="003C1D2B"/>
    <w:rsid w:val="003C20F7"/>
    <w:rsid w:val="003C3496"/>
    <w:rsid w:val="003C365C"/>
    <w:rsid w:val="003C3710"/>
    <w:rsid w:val="003C5C64"/>
    <w:rsid w:val="003C60A4"/>
    <w:rsid w:val="003C6E63"/>
    <w:rsid w:val="003C7F50"/>
    <w:rsid w:val="003D011B"/>
    <w:rsid w:val="003D0EE7"/>
    <w:rsid w:val="003D50E3"/>
    <w:rsid w:val="003D5AFE"/>
    <w:rsid w:val="003D5C66"/>
    <w:rsid w:val="003D699E"/>
    <w:rsid w:val="003D6DF4"/>
    <w:rsid w:val="003E0382"/>
    <w:rsid w:val="003E4018"/>
    <w:rsid w:val="003E4744"/>
    <w:rsid w:val="003E7C38"/>
    <w:rsid w:val="003F034A"/>
    <w:rsid w:val="003F2754"/>
    <w:rsid w:val="003F49F3"/>
    <w:rsid w:val="003F63DB"/>
    <w:rsid w:val="003F7CE0"/>
    <w:rsid w:val="0040008E"/>
    <w:rsid w:val="00400593"/>
    <w:rsid w:val="00400B62"/>
    <w:rsid w:val="00400DC0"/>
    <w:rsid w:val="00400DDE"/>
    <w:rsid w:val="00400E33"/>
    <w:rsid w:val="00401132"/>
    <w:rsid w:val="0040120D"/>
    <w:rsid w:val="00401328"/>
    <w:rsid w:val="004018C7"/>
    <w:rsid w:val="00401AED"/>
    <w:rsid w:val="004036A9"/>
    <w:rsid w:val="0040488E"/>
    <w:rsid w:val="00405A08"/>
    <w:rsid w:val="00405F76"/>
    <w:rsid w:val="004104FE"/>
    <w:rsid w:val="00410ECE"/>
    <w:rsid w:val="00411160"/>
    <w:rsid w:val="00411511"/>
    <w:rsid w:val="00411B87"/>
    <w:rsid w:val="00412D3B"/>
    <w:rsid w:val="004133CC"/>
    <w:rsid w:val="004147B9"/>
    <w:rsid w:val="00414F09"/>
    <w:rsid w:val="00415F42"/>
    <w:rsid w:val="00416116"/>
    <w:rsid w:val="00416192"/>
    <w:rsid w:val="0042007A"/>
    <w:rsid w:val="00420329"/>
    <w:rsid w:val="004208D0"/>
    <w:rsid w:val="00420957"/>
    <w:rsid w:val="004210FA"/>
    <w:rsid w:val="004214F4"/>
    <w:rsid w:val="0042219C"/>
    <w:rsid w:val="00422290"/>
    <w:rsid w:val="0042274C"/>
    <w:rsid w:val="00422779"/>
    <w:rsid w:val="0042483F"/>
    <w:rsid w:val="00424FC7"/>
    <w:rsid w:val="00425360"/>
    <w:rsid w:val="00426592"/>
    <w:rsid w:val="00426A88"/>
    <w:rsid w:val="004278AD"/>
    <w:rsid w:val="00427D96"/>
    <w:rsid w:val="00430528"/>
    <w:rsid w:val="00430DC7"/>
    <w:rsid w:val="00430E65"/>
    <w:rsid w:val="00434222"/>
    <w:rsid w:val="00434560"/>
    <w:rsid w:val="0043626D"/>
    <w:rsid w:val="00436970"/>
    <w:rsid w:val="00440036"/>
    <w:rsid w:val="00440209"/>
    <w:rsid w:val="00440228"/>
    <w:rsid w:val="004402B6"/>
    <w:rsid w:val="004405A1"/>
    <w:rsid w:val="00440C92"/>
    <w:rsid w:val="00442642"/>
    <w:rsid w:val="00442D6A"/>
    <w:rsid w:val="004444C5"/>
    <w:rsid w:val="00444EF5"/>
    <w:rsid w:val="004462A6"/>
    <w:rsid w:val="004467EC"/>
    <w:rsid w:val="0044715D"/>
    <w:rsid w:val="00447CC9"/>
    <w:rsid w:val="00447DC2"/>
    <w:rsid w:val="004501CD"/>
    <w:rsid w:val="0045449D"/>
    <w:rsid w:val="004546B5"/>
    <w:rsid w:val="00454EA4"/>
    <w:rsid w:val="0045747F"/>
    <w:rsid w:val="00460DDF"/>
    <w:rsid w:val="00460E59"/>
    <w:rsid w:val="004610A3"/>
    <w:rsid w:val="0046221B"/>
    <w:rsid w:val="004644ED"/>
    <w:rsid w:val="004650DA"/>
    <w:rsid w:val="00465211"/>
    <w:rsid w:val="00466FEE"/>
    <w:rsid w:val="00467CBE"/>
    <w:rsid w:val="0047179D"/>
    <w:rsid w:val="0047398E"/>
    <w:rsid w:val="00474C2A"/>
    <w:rsid w:val="004751DF"/>
    <w:rsid w:val="00475725"/>
    <w:rsid w:val="00475CBE"/>
    <w:rsid w:val="0047650A"/>
    <w:rsid w:val="00477B37"/>
    <w:rsid w:val="00477E28"/>
    <w:rsid w:val="00480A48"/>
    <w:rsid w:val="004824CF"/>
    <w:rsid w:val="00482ABE"/>
    <w:rsid w:val="00483763"/>
    <w:rsid w:val="004846F2"/>
    <w:rsid w:val="00484BC4"/>
    <w:rsid w:val="004851F6"/>
    <w:rsid w:val="00485454"/>
    <w:rsid w:val="00485A98"/>
    <w:rsid w:val="00485BA7"/>
    <w:rsid w:val="00485DCF"/>
    <w:rsid w:val="004865E6"/>
    <w:rsid w:val="0048711D"/>
    <w:rsid w:val="004911F4"/>
    <w:rsid w:val="004911FE"/>
    <w:rsid w:val="00491246"/>
    <w:rsid w:val="0049214C"/>
    <w:rsid w:val="00492273"/>
    <w:rsid w:val="004924A4"/>
    <w:rsid w:val="00492569"/>
    <w:rsid w:val="004944EC"/>
    <w:rsid w:val="00495334"/>
    <w:rsid w:val="004955C6"/>
    <w:rsid w:val="00495C50"/>
    <w:rsid w:val="0049689E"/>
    <w:rsid w:val="00496CED"/>
    <w:rsid w:val="004A03FA"/>
    <w:rsid w:val="004A187C"/>
    <w:rsid w:val="004A53E9"/>
    <w:rsid w:val="004A5F50"/>
    <w:rsid w:val="004A73E2"/>
    <w:rsid w:val="004A7B59"/>
    <w:rsid w:val="004B226A"/>
    <w:rsid w:val="004B3730"/>
    <w:rsid w:val="004B3805"/>
    <w:rsid w:val="004B4723"/>
    <w:rsid w:val="004B5C08"/>
    <w:rsid w:val="004B68EC"/>
    <w:rsid w:val="004B6AB4"/>
    <w:rsid w:val="004C0E0E"/>
    <w:rsid w:val="004C17E8"/>
    <w:rsid w:val="004C1E7E"/>
    <w:rsid w:val="004C1FA9"/>
    <w:rsid w:val="004C48E1"/>
    <w:rsid w:val="004C4C91"/>
    <w:rsid w:val="004C6313"/>
    <w:rsid w:val="004C65ED"/>
    <w:rsid w:val="004C6AD3"/>
    <w:rsid w:val="004C7D97"/>
    <w:rsid w:val="004D01EA"/>
    <w:rsid w:val="004D1D41"/>
    <w:rsid w:val="004D2028"/>
    <w:rsid w:val="004D2DA4"/>
    <w:rsid w:val="004D383D"/>
    <w:rsid w:val="004D685B"/>
    <w:rsid w:val="004D6C67"/>
    <w:rsid w:val="004D6FCE"/>
    <w:rsid w:val="004D6FDE"/>
    <w:rsid w:val="004D7230"/>
    <w:rsid w:val="004D7FCC"/>
    <w:rsid w:val="004E04A9"/>
    <w:rsid w:val="004E0BF3"/>
    <w:rsid w:val="004E2E41"/>
    <w:rsid w:val="004E32C3"/>
    <w:rsid w:val="004E453D"/>
    <w:rsid w:val="004E4DA4"/>
    <w:rsid w:val="004E557D"/>
    <w:rsid w:val="004E64E2"/>
    <w:rsid w:val="004E6A32"/>
    <w:rsid w:val="004E6E85"/>
    <w:rsid w:val="004E7391"/>
    <w:rsid w:val="004F0F81"/>
    <w:rsid w:val="004F1661"/>
    <w:rsid w:val="004F1F2D"/>
    <w:rsid w:val="004F27A8"/>
    <w:rsid w:val="004F2860"/>
    <w:rsid w:val="004F2C0D"/>
    <w:rsid w:val="004F2D9E"/>
    <w:rsid w:val="004F3700"/>
    <w:rsid w:val="004F473A"/>
    <w:rsid w:val="004F74FF"/>
    <w:rsid w:val="005000F2"/>
    <w:rsid w:val="00500D6A"/>
    <w:rsid w:val="0050152A"/>
    <w:rsid w:val="00502699"/>
    <w:rsid w:val="0050393B"/>
    <w:rsid w:val="0050454E"/>
    <w:rsid w:val="005053D5"/>
    <w:rsid w:val="00505433"/>
    <w:rsid w:val="00505982"/>
    <w:rsid w:val="00506F72"/>
    <w:rsid w:val="00506FA9"/>
    <w:rsid w:val="005079FD"/>
    <w:rsid w:val="00511BBD"/>
    <w:rsid w:val="005122E0"/>
    <w:rsid w:val="00512ADF"/>
    <w:rsid w:val="0051382F"/>
    <w:rsid w:val="00513C61"/>
    <w:rsid w:val="00515A06"/>
    <w:rsid w:val="00516307"/>
    <w:rsid w:val="0051710B"/>
    <w:rsid w:val="00517F49"/>
    <w:rsid w:val="00520635"/>
    <w:rsid w:val="00520A8C"/>
    <w:rsid w:val="00521643"/>
    <w:rsid w:val="00521E14"/>
    <w:rsid w:val="005239BA"/>
    <w:rsid w:val="005246C7"/>
    <w:rsid w:val="00524FDC"/>
    <w:rsid w:val="00525B6F"/>
    <w:rsid w:val="00526B85"/>
    <w:rsid w:val="00527F8B"/>
    <w:rsid w:val="005305A1"/>
    <w:rsid w:val="00534EC7"/>
    <w:rsid w:val="0053561D"/>
    <w:rsid w:val="00536127"/>
    <w:rsid w:val="005365E7"/>
    <w:rsid w:val="00537AB0"/>
    <w:rsid w:val="005409FA"/>
    <w:rsid w:val="0054128A"/>
    <w:rsid w:val="00541312"/>
    <w:rsid w:val="0054138F"/>
    <w:rsid w:val="00541411"/>
    <w:rsid w:val="005421A0"/>
    <w:rsid w:val="005429C7"/>
    <w:rsid w:val="00543021"/>
    <w:rsid w:val="00543A25"/>
    <w:rsid w:val="00543AC1"/>
    <w:rsid w:val="0054479E"/>
    <w:rsid w:val="005468D0"/>
    <w:rsid w:val="0055100E"/>
    <w:rsid w:val="00552646"/>
    <w:rsid w:val="00553879"/>
    <w:rsid w:val="00554839"/>
    <w:rsid w:val="0055623F"/>
    <w:rsid w:val="0055683E"/>
    <w:rsid w:val="00556C48"/>
    <w:rsid w:val="00556D12"/>
    <w:rsid w:val="00556FCA"/>
    <w:rsid w:val="005579BD"/>
    <w:rsid w:val="00561120"/>
    <w:rsid w:val="0056184C"/>
    <w:rsid w:val="005620AF"/>
    <w:rsid w:val="0056260C"/>
    <w:rsid w:val="00563819"/>
    <w:rsid w:val="00563E4F"/>
    <w:rsid w:val="005640CC"/>
    <w:rsid w:val="00565588"/>
    <w:rsid w:val="005656F5"/>
    <w:rsid w:val="00566E54"/>
    <w:rsid w:val="00566F1F"/>
    <w:rsid w:val="00570567"/>
    <w:rsid w:val="00570ABF"/>
    <w:rsid w:val="00570ED2"/>
    <w:rsid w:val="005720E6"/>
    <w:rsid w:val="0057248F"/>
    <w:rsid w:val="00572939"/>
    <w:rsid w:val="00572EA6"/>
    <w:rsid w:val="0057346E"/>
    <w:rsid w:val="00573B96"/>
    <w:rsid w:val="00573E3C"/>
    <w:rsid w:val="00574E4B"/>
    <w:rsid w:val="00575BA2"/>
    <w:rsid w:val="005774DE"/>
    <w:rsid w:val="00580A41"/>
    <w:rsid w:val="00581439"/>
    <w:rsid w:val="00582005"/>
    <w:rsid w:val="005833B4"/>
    <w:rsid w:val="0058376D"/>
    <w:rsid w:val="00584B62"/>
    <w:rsid w:val="00585D98"/>
    <w:rsid w:val="00586286"/>
    <w:rsid w:val="005873D7"/>
    <w:rsid w:val="005946C1"/>
    <w:rsid w:val="0059480C"/>
    <w:rsid w:val="00595292"/>
    <w:rsid w:val="00595E36"/>
    <w:rsid w:val="00597DDE"/>
    <w:rsid w:val="005A0CEB"/>
    <w:rsid w:val="005A2553"/>
    <w:rsid w:val="005A3343"/>
    <w:rsid w:val="005A438D"/>
    <w:rsid w:val="005A66B9"/>
    <w:rsid w:val="005A73DB"/>
    <w:rsid w:val="005A7C17"/>
    <w:rsid w:val="005B0CAC"/>
    <w:rsid w:val="005B26DF"/>
    <w:rsid w:val="005B35EE"/>
    <w:rsid w:val="005B3806"/>
    <w:rsid w:val="005B4FA6"/>
    <w:rsid w:val="005B55EB"/>
    <w:rsid w:val="005B5C74"/>
    <w:rsid w:val="005B7B30"/>
    <w:rsid w:val="005C06E9"/>
    <w:rsid w:val="005C2219"/>
    <w:rsid w:val="005C2464"/>
    <w:rsid w:val="005C4B1C"/>
    <w:rsid w:val="005C77EB"/>
    <w:rsid w:val="005C7B58"/>
    <w:rsid w:val="005D1FF7"/>
    <w:rsid w:val="005D24DA"/>
    <w:rsid w:val="005D2EDD"/>
    <w:rsid w:val="005E0485"/>
    <w:rsid w:val="005E0533"/>
    <w:rsid w:val="005E0EF8"/>
    <w:rsid w:val="005E1873"/>
    <w:rsid w:val="005E1E8F"/>
    <w:rsid w:val="005E367C"/>
    <w:rsid w:val="005E3D12"/>
    <w:rsid w:val="005E5C92"/>
    <w:rsid w:val="005E5FFE"/>
    <w:rsid w:val="005E6989"/>
    <w:rsid w:val="005E6D51"/>
    <w:rsid w:val="005E7D51"/>
    <w:rsid w:val="005F01F3"/>
    <w:rsid w:val="005F036B"/>
    <w:rsid w:val="005F2BDC"/>
    <w:rsid w:val="005F3B41"/>
    <w:rsid w:val="005F3E0E"/>
    <w:rsid w:val="005F4D2F"/>
    <w:rsid w:val="005F52CE"/>
    <w:rsid w:val="005F53D4"/>
    <w:rsid w:val="005F6643"/>
    <w:rsid w:val="005F6FF7"/>
    <w:rsid w:val="005F794C"/>
    <w:rsid w:val="00600A76"/>
    <w:rsid w:val="00600E74"/>
    <w:rsid w:val="006012AF"/>
    <w:rsid w:val="006028F3"/>
    <w:rsid w:val="00604B7C"/>
    <w:rsid w:val="00605A60"/>
    <w:rsid w:val="006078BC"/>
    <w:rsid w:val="006102A4"/>
    <w:rsid w:val="006103E4"/>
    <w:rsid w:val="0061068A"/>
    <w:rsid w:val="00611DCE"/>
    <w:rsid w:val="00614481"/>
    <w:rsid w:val="006148A0"/>
    <w:rsid w:val="00614E98"/>
    <w:rsid w:val="00615627"/>
    <w:rsid w:val="00615E9D"/>
    <w:rsid w:val="0062003A"/>
    <w:rsid w:val="006216CC"/>
    <w:rsid w:val="0062178C"/>
    <w:rsid w:val="00622371"/>
    <w:rsid w:val="00622488"/>
    <w:rsid w:val="00623B2D"/>
    <w:rsid w:val="00625CB3"/>
    <w:rsid w:val="00625DBD"/>
    <w:rsid w:val="006263BD"/>
    <w:rsid w:val="00626903"/>
    <w:rsid w:val="006276F4"/>
    <w:rsid w:val="00627B5C"/>
    <w:rsid w:val="0063020B"/>
    <w:rsid w:val="00631120"/>
    <w:rsid w:val="00635614"/>
    <w:rsid w:val="00636D65"/>
    <w:rsid w:val="006370B6"/>
    <w:rsid w:val="0063724E"/>
    <w:rsid w:val="0063796C"/>
    <w:rsid w:val="00643D5A"/>
    <w:rsid w:val="00644920"/>
    <w:rsid w:val="00644E91"/>
    <w:rsid w:val="00645DEF"/>
    <w:rsid w:val="00647191"/>
    <w:rsid w:val="00647AE8"/>
    <w:rsid w:val="006514B7"/>
    <w:rsid w:val="0065151B"/>
    <w:rsid w:val="0065335D"/>
    <w:rsid w:val="00655327"/>
    <w:rsid w:val="00655BD9"/>
    <w:rsid w:val="00656C2D"/>
    <w:rsid w:val="00657BE7"/>
    <w:rsid w:val="00660B08"/>
    <w:rsid w:val="0066238A"/>
    <w:rsid w:val="00663FC3"/>
    <w:rsid w:val="00664DD8"/>
    <w:rsid w:val="0066570D"/>
    <w:rsid w:val="006659E9"/>
    <w:rsid w:val="006671D3"/>
    <w:rsid w:val="00667976"/>
    <w:rsid w:val="006703B5"/>
    <w:rsid w:val="00670537"/>
    <w:rsid w:val="006725C5"/>
    <w:rsid w:val="006747A7"/>
    <w:rsid w:val="0067495C"/>
    <w:rsid w:val="006751F2"/>
    <w:rsid w:val="006756C3"/>
    <w:rsid w:val="006757A8"/>
    <w:rsid w:val="00681038"/>
    <w:rsid w:val="006858D9"/>
    <w:rsid w:val="00685B35"/>
    <w:rsid w:val="00691612"/>
    <w:rsid w:val="00692186"/>
    <w:rsid w:val="00692921"/>
    <w:rsid w:val="006948A2"/>
    <w:rsid w:val="006A067A"/>
    <w:rsid w:val="006A1A0F"/>
    <w:rsid w:val="006A2F30"/>
    <w:rsid w:val="006A3CB7"/>
    <w:rsid w:val="006A40D2"/>
    <w:rsid w:val="006A4293"/>
    <w:rsid w:val="006A4DB8"/>
    <w:rsid w:val="006A524A"/>
    <w:rsid w:val="006A69F4"/>
    <w:rsid w:val="006B01D0"/>
    <w:rsid w:val="006B1A32"/>
    <w:rsid w:val="006B2F84"/>
    <w:rsid w:val="006B303F"/>
    <w:rsid w:val="006B326A"/>
    <w:rsid w:val="006B4CA8"/>
    <w:rsid w:val="006B6204"/>
    <w:rsid w:val="006B7D3E"/>
    <w:rsid w:val="006C0406"/>
    <w:rsid w:val="006C0FEF"/>
    <w:rsid w:val="006C2904"/>
    <w:rsid w:val="006C3401"/>
    <w:rsid w:val="006C3B69"/>
    <w:rsid w:val="006C44D9"/>
    <w:rsid w:val="006C4566"/>
    <w:rsid w:val="006C50EA"/>
    <w:rsid w:val="006C521A"/>
    <w:rsid w:val="006C54F2"/>
    <w:rsid w:val="006C5611"/>
    <w:rsid w:val="006C579C"/>
    <w:rsid w:val="006C702F"/>
    <w:rsid w:val="006C7B38"/>
    <w:rsid w:val="006D0175"/>
    <w:rsid w:val="006D03FA"/>
    <w:rsid w:val="006D07E9"/>
    <w:rsid w:val="006D09E1"/>
    <w:rsid w:val="006D1643"/>
    <w:rsid w:val="006D170A"/>
    <w:rsid w:val="006D242D"/>
    <w:rsid w:val="006D3C10"/>
    <w:rsid w:val="006D470E"/>
    <w:rsid w:val="006D6B34"/>
    <w:rsid w:val="006D7867"/>
    <w:rsid w:val="006E0ADE"/>
    <w:rsid w:val="006E1279"/>
    <w:rsid w:val="006E1867"/>
    <w:rsid w:val="006E25C8"/>
    <w:rsid w:val="006E311A"/>
    <w:rsid w:val="006E4761"/>
    <w:rsid w:val="006E5300"/>
    <w:rsid w:val="006E6ADF"/>
    <w:rsid w:val="006F02A4"/>
    <w:rsid w:val="006F2A79"/>
    <w:rsid w:val="006F52BB"/>
    <w:rsid w:val="006F5A4F"/>
    <w:rsid w:val="006F6110"/>
    <w:rsid w:val="006F77DC"/>
    <w:rsid w:val="00701A37"/>
    <w:rsid w:val="00701B16"/>
    <w:rsid w:val="0070512D"/>
    <w:rsid w:val="00705278"/>
    <w:rsid w:val="00705CFE"/>
    <w:rsid w:val="00706517"/>
    <w:rsid w:val="00706AC0"/>
    <w:rsid w:val="007105F3"/>
    <w:rsid w:val="0071128A"/>
    <w:rsid w:val="007114C0"/>
    <w:rsid w:val="00712BA8"/>
    <w:rsid w:val="00713358"/>
    <w:rsid w:val="00720B9B"/>
    <w:rsid w:val="0072488B"/>
    <w:rsid w:val="00725382"/>
    <w:rsid w:val="007257EF"/>
    <w:rsid w:val="007272CB"/>
    <w:rsid w:val="00727699"/>
    <w:rsid w:val="00727B14"/>
    <w:rsid w:val="007301D4"/>
    <w:rsid w:val="00732536"/>
    <w:rsid w:val="00733AC9"/>
    <w:rsid w:val="00734F81"/>
    <w:rsid w:val="00736C95"/>
    <w:rsid w:val="0073757B"/>
    <w:rsid w:val="0074038A"/>
    <w:rsid w:val="00742790"/>
    <w:rsid w:val="00742A1C"/>
    <w:rsid w:val="0074363D"/>
    <w:rsid w:val="00745F7A"/>
    <w:rsid w:val="007460A6"/>
    <w:rsid w:val="007464AA"/>
    <w:rsid w:val="0075087C"/>
    <w:rsid w:val="00750FEB"/>
    <w:rsid w:val="00751006"/>
    <w:rsid w:val="00751059"/>
    <w:rsid w:val="00751CC4"/>
    <w:rsid w:val="00752491"/>
    <w:rsid w:val="0075273A"/>
    <w:rsid w:val="00752CF0"/>
    <w:rsid w:val="007538C8"/>
    <w:rsid w:val="007558CE"/>
    <w:rsid w:val="00756C69"/>
    <w:rsid w:val="007574B5"/>
    <w:rsid w:val="00757617"/>
    <w:rsid w:val="0076097D"/>
    <w:rsid w:val="00761A78"/>
    <w:rsid w:val="00762297"/>
    <w:rsid w:val="00762D57"/>
    <w:rsid w:val="00763019"/>
    <w:rsid w:val="007634E1"/>
    <w:rsid w:val="0076421C"/>
    <w:rsid w:val="00764DB7"/>
    <w:rsid w:val="0076681F"/>
    <w:rsid w:val="00767848"/>
    <w:rsid w:val="00767901"/>
    <w:rsid w:val="00770B37"/>
    <w:rsid w:val="0077251D"/>
    <w:rsid w:val="00772636"/>
    <w:rsid w:val="0077309B"/>
    <w:rsid w:val="007735CE"/>
    <w:rsid w:val="007736DD"/>
    <w:rsid w:val="00775D03"/>
    <w:rsid w:val="00775D14"/>
    <w:rsid w:val="007803FC"/>
    <w:rsid w:val="007823FC"/>
    <w:rsid w:val="007850E1"/>
    <w:rsid w:val="0078546C"/>
    <w:rsid w:val="0078591F"/>
    <w:rsid w:val="00785C5F"/>
    <w:rsid w:val="007866DF"/>
    <w:rsid w:val="007871F0"/>
    <w:rsid w:val="00787ECC"/>
    <w:rsid w:val="00791A50"/>
    <w:rsid w:val="0079255E"/>
    <w:rsid w:val="00794D47"/>
    <w:rsid w:val="00797AE3"/>
    <w:rsid w:val="007A0095"/>
    <w:rsid w:val="007A086D"/>
    <w:rsid w:val="007A09FC"/>
    <w:rsid w:val="007A1B75"/>
    <w:rsid w:val="007A2B0C"/>
    <w:rsid w:val="007A5985"/>
    <w:rsid w:val="007A66DB"/>
    <w:rsid w:val="007A7579"/>
    <w:rsid w:val="007A77E8"/>
    <w:rsid w:val="007B03D7"/>
    <w:rsid w:val="007B2943"/>
    <w:rsid w:val="007B2B7B"/>
    <w:rsid w:val="007B2C3C"/>
    <w:rsid w:val="007B2C9F"/>
    <w:rsid w:val="007B2EA6"/>
    <w:rsid w:val="007B41BA"/>
    <w:rsid w:val="007B4E13"/>
    <w:rsid w:val="007B5A5A"/>
    <w:rsid w:val="007B7B04"/>
    <w:rsid w:val="007C0462"/>
    <w:rsid w:val="007C0A6E"/>
    <w:rsid w:val="007C0C67"/>
    <w:rsid w:val="007C15B3"/>
    <w:rsid w:val="007C55E4"/>
    <w:rsid w:val="007C5722"/>
    <w:rsid w:val="007C5BD6"/>
    <w:rsid w:val="007C650C"/>
    <w:rsid w:val="007C6E10"/>
    <w:rsid w:val="007D0494"/>
    <w:rsid w:val="007D12B7"/>
    <w:rsid w:val="007D1D59"/>
    <w:rsid w:val="007D2052"/>
    <w:rsid w:val="007D3647"/>
    <w:rsid w:val="007D3F74"/>
    <w:rsid w:val="007D3F91"/>
    <w:rsid w:val="007D41B4"/>
    <w:rsid w:val="007D467C"/>
    <w:rsid w:val="007D584C"/>
    <w:rsid w:val="007D65CE"/>
    <w:rsid w:val="007D7541"/>
    <w:rsid w:val="007D77C3"/>
    <w:rsid w:val="007E006E"/>
    <w:rsid w:val="007E0491"/>
    <w:rsid w:val="007E5305"/>
    <w:rsid w:val="007E592A"/>
    <w:rsid w:val="007E5AAB"/>
    <w:rsid w:val="007E650C"/>
    <w:rsid w:val="007E67C2"/>
    <w:rsid w:val="007E6E39"/>
    <w:rsid w:val="007E7024"/>
    <w:rsid w:val="007E721A"/>
    <w:rsid w:val="007E7E23"/>
    <w:rsid w:val="007F06B3"/>
    <w:rsid w:val="007F0B7B"/>
    <w:rsid w:val="007F0DB0"/>
    <w:rsid w:val="007F29B7"/>
    <w:rsid w:val="007F3076"/>
    <w:rsid w:val="007F3FF8"/>
    <w:rsid w:val="007F40AA"/>
    <w:rsid w:val="007F4DCE"/>
    <w:rsid w:val="007F4E20"/>
    <w:rsid w:val="007F5232"/>
    <w:rsid w:val="007F5D15"/>
    <w:rsid w:val="0080053B"/>
    <w:rsid w:val="0080281B"/>
    <w:rsid w:val="00803213"/>
    <w:rsid w:val="00803AB4"/>
    <w:rsid w:val="00804B6F"/>
    <w:rsid w:val="00804D39"/>
    <w:rsid w:val="008051F8"/>
    <w:rsid w:val="0080533F"/>
    <w:rsid w:val="00805688"/>
    <w:rsid w:val="0080646F"/>
    <w:rsid w:val="0080723E"/>
    <w:rsid w:val="008101AF"/>
    <w:rsid w:val="008107D7"/>
    <w:rsid w:val="00811C5C"/>
    <w:rsid w:val="00812C05"/>
    <w:rsid w:val="00813842"/>
    <w:rsid w:val="00814103"/>
    <w:rsid w:val="0081539E"/>
    <w:rsid w:val="00815534"/>
    <w:rsid w:val="0081555D"/>
    <w:rsid w:val="00815735"/>
    <w:rsid w:val="0082017A"/>
    <w:rsid w:val="00820EE6"/>
    <w:rsid w:val="00821068"/>
    <w:rsid w:val="008211A7"/>
    <w:rsid w:val="00826A6E"/>
    <w:rsid w:val="00826BEA"/>
    <w:rsid w:val="008279B4"/>
    <w:rsid w:val="00830514"/>
    <w:rsid w:val="008309B7"/>
    <w:rsid w:val="0083149A"/>
    <w:rsid w:val="00831CA9"/>
    <w:rsid w:val="008322D0"/>
    <w:rsid w:val="00832CFD"/>
    <w:rsid w:val="00834948"/>
    <w:rsid w:val="00834BFB"/>
    <w:rsid w:val="00834E23"/>
    <w:rsid w:val="00835F83"/>
    <w:rsid w:val="00840433"/>
    <w:rsid w:val="008417F2"/>
    <w:rsid w:val="00841D9C"/>
    <w:rsid w:val="008421C8"/>
    <w:rsid w:val="0084238D"/>
    <w:rsid w:val="008425D2"/>
    <w:rsid w:val="00842EAE"/>
    <w:rsid w:val="00844254"/>
    <w:rsid w:val="00844A52"/>
    <w:rsid w:val="00845AB6"/>
    <w:rsid w:val="00846997"/>
    <w:rsid w:val="00847249"/>
    <w:rsid w:val="008472C2"/>
    <w:rsid w:val="00850CD9"/>
    <w:rsid w:val="008518F3"/>
    <w:rsid w:val="0085217E"/>
    <w:rsid w:val="00852A88"/>
    <w:rsid w:val="008532FB"/>
    <w:rsid w:val="008538A0"/>
    <w:rsid w:val="00853FC2"/>
    <w:rsid w:val="008540E1"/>
    <w:rsid w:val="00855D05"/>
    <w:rsid w:val="00856C8A"/>
    <w:rsid w:val="008606FB"/>
    <w:rsid w:val="00860859"/>
    <w:rsid w:val="008609F8"/>
    <w:rsid w:val="00861076"/>
    <w:rsid w:val="00866FE7"/>
    <w:rsid w:val="008673F1"/>
    <w:rsid w:val="008676D8"/>
    <w:rsid w:val="00870120"/>
    <w:rsid w:val="00870245"/>
    <w:rsid w:val="00870463"/>
    <w:rsid w:val="00870525"/>
    <w:rsid w:val="008706D6"/>
    <w:rsid w:val="00870EFC"/>
    <w:rsid w:val="008714E2"/>
    <w:rsid w:val="0087196D"/>
    <w:rsid w:val="008724A2"/>
    <w:rsid w:val="00872962"/>
    <w:rsid w:val="00873435"/>
    <w:rsid w:val="00874BA7"/>
    <w:rsid w:val="008757BF"/>
    <w:rsid w:val="00875FF5"/>
    <w:rsid w:val="00880BC2"/>
    <w:rsid w:val="00881575"/>
    <w:rsid w:val="008815B6"/>
    <w:rsid w:val="00882AD8"/>
    <w:rsid w:val="008864AD"/>
    <w:rsid w:val="00887C6E"/>
    <w:rsid w:val="00890FAA"/>
    <w:rsid w:val="00891167"/>
    <w:rsid w:val="00891CAB"/>
    <w:rsid w:val="00892811"/>
    <w:rsid w:val="00892896"/>
    <w:rsid w:val="00892BA8"/>
    <w:rsid w:val="00892EC0"/>
    <w:rsid w:val="008939DA"/>
    <w:rsid w:val="00894363"/>
    <w:rsid w:val="0089478C"/>
    <w:rsid w:val="00894F1D"/>
    <w:rsid w:val="008958C4"/>
    <w:rsid w:val="00895BCC"/>
    <w:rsid w:val="008967C4"/>
    <w:rsid w:val="00896845"/>
    <w:rsid w:val="00896FB3"/>
    <w:rsid w:val="00897392"/>
    <w:rsid w:val="008976A1"/>
    <w:rsid w:val="00897DA9"/>
    <w:rsid w:val="008A0701"/>
    <w:rsid w:val="008A1636"/>
    <w:rsid w:val="008A1EFB"/>
    <w:rsid w:val="008A2C2B"/>
    <w:rsid w:val="008A4332"/>
    <w:rsid w:val="008A48D5"/>
    <w:rsid w:val="008A48EC"/>
    <w:rsid w:val="008A50E0"/>
    <w:rsid w:val="008A54DA"/>
    <w:rsid w:val="008A67FF"/>
    <w:rsid w:val="008B0020"/>
    <w:rsid w:val="008B020B"/>
    <w:rsid w:val="008B3619"/>
    <w:rsid w:val="008B3AE7"/>
    <w:rsid w:val="008B4B32"/>
    <w:rsid w:val="008B4F38"/>
    <w:rsid w:val="008B4F6B"/>
    <w:rsid w:val="008B686F"/>
    <w:rsid w:val="008C029B"/>
    <w:rsid w:val="008C072A"/>
    <w:rsid w:val="008C103E"/>
    <w:rsid w:val="008C16C8"/>
    <w:rsid w:val="008C3E5E"/>
    <w:rsid w:val="008C4FC0"/>
    <w:rsid w:val="008C578B"/>
    <w:rsid w:val="008C5FAC"/>
    <w:rsid w:val="008C68C4"/>
    <w:rsid w:val="008D088F"/>
    <w:rsid w:val="008D18D0"/>
    <w:rsid w:val="008D18E8"/>
    <w:rsid w:val="008D26ED"/>
    <w:rsid w:val="008D2959"/>
    <w:rsid w:val="008D7822"/>
    <w:rsid w:val="008D7EC8"/>
    <w:rsid w:val="008E00BA"/>
    <w:rsid w:val="008E14AA"/>
    <w:rsid w:val="008E20CA"/>
    <w:rsid w:val="008E7937"/>
    <w:rsid w:val="008F0EB4"/>
    <w:rsid w:val="008F2804"/>
    <w:rsid w:val="008F2C35"/>
    <w:rsid w:val="008F38E6"/>
    <w:rsid w:val="008F42BC"/>
    <w:rsid w:val="008F45CF"/>
    <w:rsid w:val="008F47A1"/>
    <w:rsid w:val="008F4C7E"/>
    <w:rsid w:val="008F4D2B"/>
    <w:rsid w:val="008F69E9"/>
    <w:rsid w:val="008F7F26"/>
    <w:rsid w:val="009013B0"/>
    <w:rsid w:val="00905A52"/>
    <w:rsid w:val="00906442"/>
    <w:rsid w:val="00906776"/>
    <w:rsid w:val="009078EC"/>
    <w:rsid w:val="009109F3"/>
    <w:rsid w:val="00910A6F"/>
    <w:rsid w:val="0091129F"/>
    <w:rsid w:val="00911BF3"/>
    <w:rsid w:val="00914818"/>
    <w:rsid w:val="009148BB"/>
    <w:rsid w:val="0091499C"/>
    <w:rsid w:val="00915AAE"/>
    <w:rsid w:val="00917C69"/>
    <w:rsid w:val="009205FE"/>
    <w:rsid w:val="00920D9C"/>
    <w:rsid w:val="00921853"/>
    <w:rsid w:val="0092226A"/>
    <w:rsid w:val="00922780"/>
    <w:rsid w:val="00922F9E"/>
    <w:rsid w:val="00924D0F"/>
    <w:rsid w:val="009309ED"/>
    <w:rsid w:val="00930ADB"/>
    <w:rsid w:val="00931CA8"/>
    <w:rsid w:val="009324AA"/>
    <w:rsid w:val="00932839"/>
    <w:rsid w:val="0093399F"/>
    <w:rsid w:val="00934E8E"/>
    <w:rsid w:val="00936A66"/>
    <w:rsid w:val="009401E8"/>
    <w:rsid w:val="0094158E"/>
    <w:rsid w:val="009427AA"/>
    <w:rsid w:val="00942C86"/>
    <w:rsid w:val="00943BF1"/>
    <w:rsid w:val="009448BC"/>
    <w:rsid w:val="00944AB3"/>
    <w:rsid w:val="00945C1A"/>
    <w:rsid w:val="00947B10"/>
    <w:rsid w:val="009506A9"/>
    <w:rsid w:val="00952E60"/>
    <w:rsid w:val="0095390A"/>
    <w:rsid w:val="00953ED7"/>
    <w:rsid w:val="00955316"/>
    <w:rsid w:val="009553AA"/>
    <w:rsid w:val="00955520"/>
    <w:rsid w:val="00955F65"/>
    <w:rsid w:val="00957612"/>
    <w:rsid w:val="00957711"/>
    <w:rsid w:val="009578C4"/>
    <w:rsid w:val="00960D42"/>
    <w:rsid w:val="009629C9"/>
    <w:rsid w:val="00962E1D"/>
    <w:rsid w:val="00963645"/>
    <w:rsid w:val="00963D9E"/>
    <w:rsid w:val="00964DD0"/>
    <w:rsid w:val="00965355"/>
    <w:rsid w:val="0096650B"/>
    <w:rsid w:val="00966649"/>
    <w:rsid w:val="00967E21"/>
    <w:rsid w:val="009709B3"/>
    <w:rsid w:val="0097110B"/>
    <w:rsid w:val="00971E0A"/>
    <w:rsid w:val="00973217"/>
    <w:rsid w:val="0097394B"/>
    <w:rsid w:val="00975C74"/>
    <w:rsid w:val="00976602"/>
    <w:rsid w:val="00976897"/>
    <w:rsid w:val="00976B23"/>
    <w:rsid w:val="009805A2"/>
    <w:rsid w:val="00980F38"/>
    <w:rsid w:val="00981364"/>
    <w:rsid w:val="00981910"/>
    <w:rsid w:val="00981E93"/>
    <w:rsid w:val="00982B07"/>
    <w:rsid w:val="00984635"/>
    <w:rsid w:val="0098525C"/>
    <w:rsid w:val="0098547B"/>
    <w:rsid w:val="00986317"/>
    <w:rsid w:val="0098677B"/>
    <w:rsid w:val="009872A5"/>
    <w:rsid w:val="00990E49"/>
    <w:rsid w:val="00991BA5"/>
    <w:rsid w:val="00992292"/>
    <w:rsid w:val="009944E2"/>
    <w:rsid w:val="00994740"/>
    <w:rsid w:val="00994B6D"/>
    <w:rsid w:val="009954A6"/>
    <w:rsid w:val="00995AC9"/>
    <w:rsid w:val="00995D6C"/>
    <w:rsid w:val="009A023E"/>
    <w:rsid w:val="009A1EF1"/>
    <w:rsid w:val="009A28FA"/>
    <w:rsid w:val="009A7F1A"/>
    <w:rsid w:val="009B0B93"/>
    <w:rsid w:val="009B14E7"/>
    <w:rsid w:val="009B3388"/>
    <w:rsid w:val="009B3934"/>
    <w:rsid w:val="009B3E27"/>
    <w:rsid w:val="009B42C9"/>
    <w:rsid w:val="009B476E"/>
    <w:rsid w:val="009B7E2D"/>
    <w:rsid w:val="009B7ED0"/>
    <w:rsid w:val="009C015D"/>
    <w:rsid w:val="009C05F5"/>
    <w:rsid w:val="009C0861"/>
    <w:rsid w:val="009C1863"/>
    <w:rsid w:val="009C1AD4"/>
    <w:rsid w:val="009C38AA"/>
    <w:rsid w:val="009C4A67"/>
    <w:rsid w:val="009C62EB"/>
    <w:rsid w:val="009C65CF"/>
    <w:rsid w:val="009C6647"/>
    <w:rsid w:val="009D32A1"/>
    <w:rsid w:val="009D33C6"/>
    <w:rsid w:val="009D36FA"/>
    <w:rsid w:val="009D3C00"/>
    <w:rsid w:val="009D486B"/>
    <w:rsid w:val="009D64D7"/>
    <w:rsid w:val="009D6757"/>
    <w:rsid w:val="009D6B0C"/>
    <w:rsid w:val="009D720F"/>
    <w:rsid w:val="009E03E7"/>
    <w:rsid w:val="009E0ADA"/>
    <w:rsid w:val="009E186D"/>
    <w:rsid w:val="009E1EC3"/>
    <w:rsid w:val="009E2872"/>
    <w:rsid w:val="009E2F20"/>
    <w:rsid w:val="009E3695"/>
    <w:rsid w:val="009E37C6"/>
    <w:rsid w:val="009E5044"/>
    <w:rsid w:val="009E5295"/>
    <w:rsid w:val="009E5792"/>
    <w:rsid w:val="009E5E0A"/>
    <w:rsid w:val="009E609B"/>
    <w:rsid w:val="009E6118"/>
    <w:rsid w:val="009E6E56"/>
    <w:rsid w:val="009E7713"/>
    <w:rsid w:val="009E7958"/>
    <w:rsid w:val="009F1D72"/>
    <w:rsid w:val="009F2858"/>
    <w:rsid w:val="009F509B"/>
    <w:rsid w:val="009F568B"/>
    <w:rsid w:val="009F6169"/>
    <w:rsid w:val="009F642F"/>
    <w:rsid w:val="009F6628"/>
    <w:rsid w:val="009F6D53"/>
    <w:rsid w:val="00A007DA"/>
    <w:rsid w:val="00A038B1"/>
    <w:rsid w:val="00A03E26"/>
    <w:rsid w:val="00A0423B"/>
    <w:rsid w:val="00A04A1A"/>
    <w:rsid w:val="00A04CA4"/>
    <w:rsid w:val="00A04F7E"/>
    <w:rsid w:val="00A052A6"/>
    <w:rsid w:val="00A07395"/>
    <w:rsid w:val="00A10146"/>
    <w:rsid w:val="00A1036E"/>
    <w:rsid w:val="00A1053B"/>
    <w:rsid w:val="00A10DC5"/>
    <w:rsid w:val="00A11F71"/>
    <w:rsid w:val="00A12C28"/>
    <w:rsid w:val="00A14A99"/>
    <w:rsid w:val="00A165F4"/>
    <w:rsid w:val="00A16729"/>
    <w:rsid w:val="00A16910"/>
    <w:rsid w:val="00A16D36"/>
    <w:rsid w:val="00A174D8"/>
    <w:rsid w:val="00A175B6"/>
    <w:rsid w:val="00A1787F"/>
    <w:rsid w:val="00A2011D"/>
    <w:rsid w:val="00A211F9"/>
    <w:rsid w:val="00A21208"/>
    <w:rsid w:val="00A21EF2"/>
    <w:rsid w:val="00A256E2"/>
    <w:rsid w:val="00A2582F"/>
    <w:rsid w:val="00A26AC9"/>
    <w:rsid w:val="00A27909"/>
    <w:rsid w:val="00A30FC2"/>
    <w:rsid w:val="00A32A79"/>
    <w:rsid w:val="00A32AB9"/>
    <w:rsid w:val="00A32E5A"/>
    <w:rsid w:val="00A34484"/>
    <w:rsid w:val="00A34EF1"/>
    <w:rsid w:val="00A3509B"/>
    <w:rsid w:val="00A35983"/>
    <w:rsid w:val="00A35F98"/>
    <w:rsid w:val="00A37448"/>
    <w:rsid w:val="00A4091A"/>
    <w:rsid w:val="00A42401"/>
    <w:rsid w:val="00A4360D"/>
    <w:rsid w:val="00A4476D"/>
    <w:rsid w:val="00A447CE"/>
    <w:rsid w:val="00A453E5"/>
    <w:rsid w:val="00A466B8"/>
    <w:rsid w:val="00A472CA"/>
    <w:rsid w:val="00A47663"/>
    <w:rsid w:val="00A506E9"/>
    <w:rsid w:val="00A53FD6"/>
    <w:rsid w:val="00A544B5"/>
    <w:rsid w:val="00A601AC"/>
    <w:rsid w:val="00A60727"/>
    <w:rsid w:val="00A60CAC"/>
    <w:rsid w:val="00A60DE1"/>
    <w:rsid w:val="00A637F6"/>
    <w:rsid w:val="00A63833"/>
    <w:rsid w:val="00A64E21"/>
    <w:rsid w:val="00A65885"/>
    <w:rsid w:val="00A6624A"/>
    <w:rsid w:val="00A665D6"/>
    <w:rsid w:val="00A6679D"/>
    <w:rsid w:val="00A66B5D"/>
    <w:rsid w:val="00A728F2"/>
    <w:rsid w:val="00A73707"/>
    <w:rsid w:val="00A751BC"/>
    <w:rsid w:val="00A75D28"/>
    <w:rsid w:val="00A7714D"/>
    <w:rsid w:val="00A7727C"/>
    <w:rsid w:val="00A77DB4"/>
    <w:rsid w:val="00A8107B"/>
    <w:rsid w:val="00A81782"/>
    <w:rsid w:val="00A8206B"/>
    <w:rsid w:val="00A82073"/>
    <w:rsid w:val="00A83868"/>
    <w:rsid w:val="00A84A56"/>
    <w:rsid w:val="00A858A1"/>
    <w:rsid w:val="00A85D9B"/>
    <w:rsid w:val="00A864A4"/>
    <w:rsid w:val="00A866C8"/>
    <w:rsid w:val="00A86728"/>
    <w:rsid w:val="00A91AB3"/>
    <w:rsid w:val="00A930B3"/>
    <w:rsid w:val="00A95E7C"/>
    <w:rsid w:val="00A97033"/>
    <w:rsid w:val="00AA1C9C"/>
    <w:rsid w:val="00AA210F"/>
    <w:rsid w:val="00AA35DD"/>
    <w:rsid w:val="00AA3AD4"/>
    <w:rsid w:val="00AA69E4"/>
    <w:rsid w:val="00AA7D13"/>
    <w:rsid w:val="00AB0597"/>
    <w:rsid w:val="00AB100E"/>
    <w:rsid w:val="00AB1F47"/>
    <w:rsid w:val="00AB2119"/>
    <w:rsid w:val="00AB5430"/>
    <w:rsid w:val="00AB57D5"/>
    <w:rsid w:val="00AB5A35"/>
    <w:rsid w:val="00AB5FDE"/>
    <w:rsid w:val="00AB6D5F"/>
    <w:rsid w:val="00AB7240"/>
    <w:rsid w:val="00AB741B"/>
    <w:rsid w:val="00AB771A"/>
    <w:rsid w:val="00AB77E9"/>
    <w:rsid w:val="00AB7D6B"/>
    <w:rsid w:val="00AC0DCE"/>
    <w:rsid w:val="00AC141C"/>
    <w:rsid w:val="00AC2A21"/>
    <w:rsid w:val="00AC4D5A"/>
    <w:rsid w:val="00AC5168"/>
    <w:rsid w:val="00AC605E"/>
    <w:rsid w:val="00AC77F7"/>
    <w:rsid w:val="00AC7A51"/>
    <w:rsid w:val="00AD08F3"/>
    <w:rsid w:val="00AD23C0"/>
    <w:rsid w:val="00AD2482"/>
    <w:rsid w:val="00AD479D"/>
    <w:rsid w:val="00AD4B5A"/>
    <w:rsid w:val="00AD4EC1"/>
    <w:rsid w:val="00AD6166"/>
    <w:rsid w:val="00AD66D4"/>
    <w:rsid w:val="00AD73C3"/>
    <w:rsid w:val="00AD75E2"/>
    <w:rsid w:val="00AE0035"/>
    <w:rsid w:val="00AE0BA3"/>
    <w:rsid w:val="00AE0DE0"/>
    <w:rsid w:val="00AE110F"/>
    <w:rsid w:val="00AE1629"/>
    <w:rsid w:val="00AE1907"/>
    <w:rsid w:val="00AE20D0"/>
    <w:rsid w:val="00AE32D9"/>
    <w:rsid w:val="00AE4179"/>
    <w:rsid w:val="00AE4734"/>
    <w:rsid w:val="00AE6614"/>
    <w:rsid w:val="00AE6E9B"/>
    <w:rsid w:val="00AE774F"/>
    <w:rsid w:val="00AF3B5C"/>
    <w:rsid w:val="00AF42C6"/>
    <w:rsid w:val="00AF6364"/>
    <w:rsid w:val="00AF7ADD"/>
    <w:rsid w:val="00B00DCB"/>
    <w:rsid w:val="00B04415"/>
    <w:rsid w:val="00B057E0"/>
    <w:rsid w:val="00B10507"/>
    <w:rsid w:val="00B1194A"/>
    <w:rsid w:val="00B12CE6"/>
    <w:rsid w:val="00B12FD0"/>
    <w:rsid w:val="00B13BEA"/>
    <w:rsid w:val="00B13FE7"/>
    <w:rsid w:val="00B1545E"/>
    <w:rsid w:val="00B16727"/>
    <w:rsid w:val="00B167BE"/>
    <w:rsid w:val="00B172FF"/>
    <w:rsid w:val="00B219D2"/>
    <w:rsid w:val="00B23961"/>
    <w:rsid w:val="00B23ABF"/>
    <w:rsid w:val="00B24B18"/>
    <w:rsid w:val="00B25557"/>
    <w:rsid w:val="00B25E79"/>
    <w:rsid w:val="00B270B3"/>
    <w:rsid w:val="00B2764D"/>
    <w:rsid w:val="00B27BDD"/>
    <w:rsid w:val="00B306AC"/>
    <w:rsid w:val="00B30E35"/>
    <w:rsid w:val="00B310D6"/>
    <w:rsid w:val="00B3136C"/>
    <w:rsid w:val="00B31600"/>
    <w:rsid w:val="00B31C54"/>
    <w:rsid w:val="00B32322"/>
    <w:rsid w:val="00B33103"/>
    <w:rsid w:val="00B335D7"/>
    <w:rsid w:val="00B3576C"/>
    <w:rsid w:val="00B35F08"/>
    <w:rsid w:val="00B36B62"/>
    <w:rsid w:val="00B36DB4"/>
    <w:rsid w:val="00B4145B"/>
    <w:rsid w:val="00B41C80"/>
    <w:rsid w:val="00B42E70"/>
    <w:rsid w:val="00B43DF8"/>
    <w:rsid w:val="00B43E4D"/>
    <w:rsid w:val="00B446BE"/>
    <w:rsid w:val="00B4482D"/>
    <w:rsid w:val="00B44C60"/>
    <w:rsid w:val="00B45971"/>
    <w:rsid w:val="00B45B35"/>
    <w:rsid w:val="00B46A0A"/>
    <w:rsid w:val="00B53443"/>
    <w:rsid w:val="00B53A5D"/>
    <w:rsid w:val="00B53BBA"/>
    <w:rsid w:val="00B55940"/>
    <w:rsid w:val="00B565ED"/>
    <w:rsid w:val="00B56F48"/>
    <w:rsid w:val="00B57169"/>
    <w:rsid w:val="00B57FDC"/>
    <w:rsid w:val="00B60F79"/>
    <w:rsid w:val="00B6156A"/>
    <w:rsid w:val="00B62262"/>
    <w:rsid w:val="00B63701"/>
    <w:rsid w:val="00B64678"/>
    <w:rsid w:val="00B658EE"/>
    <w:rsid w:val="00B6601D"/>
    <w:rsid w:val="00B661D7"/>
    <w:rsid w:val="00B66C70"/>
    <w:rsid w:val="00B67096"/>
    <w:rsid w:val="00B678B1"/>
    <w:rsid w:val="00B67F2E"/>
    <w:rsid w:val="00B73C26"/>
    <w:rsid w:val="00B7449A"/>
    <w:rsid w:val="00B74B4D"/>
    <w:rsid w:val="00B7508E"/>
    <w:rsid w:val="00B75EE7"/>
    <w:rsid w:val="00B75F4A"/>
    <w:rsid w:val="00B7606E"/>
    <w:rsid w:val="00B76B62"/>
    <w:rsid w:val="00B80C84"/>
    <w:rsid w:val="00B83C0D"/>
    <w:rsid w:val="00B85ACD"/>
    <w:rsid w:val="00B85AD7"/>
    <w:rsid w:val="00B85D39"/>
    <w:rsid w:val="00B86C2C"/>
    <w:rsid w:val="00B86EEA"/>
    <w:rsid w:val="00B9143E"/>
    <w:rsid w:val="00B934E0"/>
    <w:rsid w:val="00B93B97"/>
    <w:rsid w:val="00B951C8"/>
    <w:rsid w:val="00B961BD"/>
    <w:rsid w:val="00B968D2"/>
    <w:rsid w:val="00BA0EB6"/>
    <w:rsid w:val="00BA133A"/>
    <w:rsid w:val="00BA1985"/>
    <w:rsid w:val="00BA1D8F"/>
    <w:rsid w:val="00BA2157"/>
    <w:rsid w:val="00BA242C"/>
    <w:rsid w:val="00BA5C73"/>
    <w:rsid w:val="00BA63AA"/>
    <w:rsid w:val="00BA710D"/>
    <w:rsid w:val="00BB2C1C"/>
    <w:rsid w:val="00BB33C5"/>
    <w:rsid w:val="00BB3DDB"/>
    <w:rsid w:val="00BB4371"/>
    <w:rsid w:val="00BB5C32"/>
    <w:rsid w:val="00BC24A1"/>
    <w:rsid w:val="00BC25CA"/>
    <w:rsid w:val="00BC4877"/>
    <w:rsid w:val="00BC48E9"/>
    <w:rsid w:val="00BC5297"/>
    <w:rsid w:val="00BC722B"/>
    <w:rsid w:val="00BD0A26"/>
    <w:rsid w:val="00BD1E61"/>
    <w:rsid w:val="00BD2946"/>
    <w:rsid w:val="00BD543E"/>
    <w:rsid w:val="00BD5B9B"/>
    <w:rsid w:val="00BD600B"/>
    <w:rsid w:val="00BE0BE3"/>
    <w:rsid w:val="00BE0EB6"/>
    <w:rsid w:val="00BE1278"/>
    <w:rsid w:val="00BE1686"/>
    <w:rsid w:val="00BE3018"/>
    <w:rsid w:val="00BE362C"/>
    <w:rsid w:val="00BE3995"/>
    <w:rsid w:val="00BE3996"/>
    <w:rsid w:val="00BE55A2"/>
    <w:rsid w:val="00BE68C1"/>
    <w:rsid w:val="00BE6974"/>
    <w:rsid w:val="00BE7E9E"/>
    <w:rsid w:val="00BF0125"/>
    <w:rsid w:val="00BF16D5"/>
    <w:rsid w:val="00BF17CC"/>
    <w:rsid w:val="00BF1E0A"/>
    <w:rsid w:val="00BF1ED8"/>
    <w:rsid w:val="00BF2F5E"/>
    <w:rsid w:val="00BF3253"/>
    <w:rsid w:val="00BF3420"/>
    <w:rsid w:val="00BF4909"/>
    <w:rsid w:val="00BF51ED"/>
    <w:rsid w:val="00BF556E"/>
    <w:rsid w:val="00BF58E4"/>
    <w:rsid w:val="00C02117"/>
    <w:rsid w:val="00C02ED7"/>
    <w:rsid w:val="00C04294"/>
    <w:rsid w:val="00C0583E"/>
    <w:rsid w:val="00C05888"/>
    <w:rsid w:val="00C06586"/>
    <w:rsid w:val="00C07713"/>
    <w:rsid w:val="00C1167F"/>
    <w:rsid w:val="00C122D6"/>
    <w:rsid w:val="00C152A1"/>
    <w:rsid w:val="00C160B0"/>
    <w:rsid w:val="00C163EA"/>
    <w:rsid w:val="00C168E9"/>
    <w:rsid w:val="00C17135"/>
    <w:rsid w:val="00C17616"/>
    <w:rsid w:val="00C17F84"/>
    <w:rsid w:val="00C20090"/>
    <w:rsid w:val="00C224C9"/>
    <w:rsid w:val="00C2257E"/>
    <w:rsid w:val="00C22750"/>
    <w:rsid w:val="00C2333A"/>
    <w:rsid w:val="00C23680"/>
    <w:rsid w:val="00C2386B"/>
    <w:rsid w:val="00C25A6F"/>
    <w:rsid w:val="00C27078"/>
    <w:rsid w:val="00C27A09"/>
    <w:rsid w:val="00C31A48"/>
    <w:rsid w:val="00C35279"/>
    <w:rsid w:val="00C35D21"/>
    <w:rsid w:val="00C36017"/>
    <w:rsid w:val="00C37E60"/>
    <w:rsid w:val="00C400D7"/>
    <w:rsid w:val="00C4246C"/>
    <w:rsid w:val="00C42826"/>
    <w:rsid w:val="00C4344B"/>
    <w:rsid w:val="00C45647"/>
    <w:rsid w:val="00C45F88"/>
    <w:rsid w:val="00C46203"/>
    <w:rsid w:val="00C468DC"/>
    <w:rsid w:val="00C47DC0"/>
    <w:rsid w:val="00C504CD"/>
    <w:rsid w:val="00C50560"/>
    <w:rsid w:val="00C51F8B"/>
    <w:rsid w:val="00C5420F"/>
    <w:rsid w:val="00C54996"/>
    <w:rsid w:val="00C55F9F"/>
    <w:rsid w:val="00C5684A"/>
    <w:rsid w:val="00C57540"/>
    <w:rsid w:val="00C57C7A"/>
    <w:rsid w:val="00C60A0E"/>
    <w:rsid w:val="00C614F2"/>
    <w:rsid w:val="00C61965"/>
    <w:rsid w:val="00C61C36"/>
    <w:rsid w:val="00C62728"/>
    <w:rsid w:val="00C62C51"/>
    <w:rsid w:val="00C63A94"/>
    <w:rsid w:val="00C63F4F"/>
    <w:rsid w:val="00C648A8"/>
    <w:rsid w:val="00C663FF"/>
    <w:rsid w:val="00C67E2B"/>
    <w:rsid w:val="00C707CE"/>
    <w:rsid w:val="00C72BFC"/>
    <w:rsid w:val="00C72C44"/>
    <w:rsid w:val="00C73F05"/>
    <w:rsid w:val="00C743EB"/>
    <w:rsid w:val="00C75DFF"/>
    <w:rsid w:val="00C7629B"/>
    <w:rsid w:val="00C76327"/>
    <w:rsid w:val="00C768B9"/>
    <w:rsid w:val="00C76AC3"/>
    <w:rsid w:val="00C76C70"/>
    <w:rsid w:val="00C7748A"/>
    <w:rsid w:val="00C777E1"/>
    <w:rsid w:val="00C778D5"/>
    <w:rsid w:val="00C81730"/>
    <w:rsid w:val="00C81AC1"/>
    <w:rsid w:val="00C8217F"/>
    <w:rsid w:val="00C821E8"/>
    <w:rsid w:val="00C82558"/>
    <w:rsid w:val="00C83D00"/>
    <w:rsid w:val="00C84E7A"/>
    <w:rsid w:val="00C852E8"/>
    <w:rsid w:val="00C85629"/>
    <w:rsid w:val="00C86280"/>
    <w:rsid w:val="00C8771D"/>
    <w:rsid w:val="00C87C12"/>
    <w:rsid w:val="00C90F79"/>
    <w:rsid w:val="00C92EB3"/>
    <w:rsid w:val="00C95108"/>
    <w:rsid w:val="00C95899"/>
    <w:rsid w:val="00C95D12"/>
    <w:rsid w:val="00C9630A"/>
    <w:rsid w:val="00C97B1E"/>
    <w:rsid w:val="00CA1CCF"/>
    <w:rsid w:val="00CA73EB"/>
    <w:rsid w:val="00CA7612"/>
    <w:rsid w:val="00CA7EDD"/>
    <w:rsid w:val="00CB203E"/>
    <w:rsid w:val="00CB2885"/>
    <w:rsid w:val="00CB2CBE"/>
    <w:rsid w:val="00CB3675"/>
    <w:rsid w:val="00CB3A04"/>
    <w:rsid w:val="00CB3FEA"/>
    <w:rsid w:val="00CB5200"/>
    <w:rsid w:val="00CB591C"/>
    <w:rsid w:val="00CC10D3"/>
    <w:rsid w:val="00CC13BF"/>
    <w:rsid w:val="00CC1B4C"/>
    <w:rsid w:val="00CC60B0"/>
    <w:rsid w:val="00CD082A"/>
    <w:rsid w:val="00CD2A72"/>
    <w:rsid w:val="00CD3E7A"/>
    <w:rsid w:val="00CE0C1F"/>
    <w:rsid w:val="00CE10FD"/>
    <w:rsid w:val="00CE1CC8"/>
    <w:rsid w:val="00CE221C"/>
    <w:rsid w:val="00CE32FE"/>
    <w:rsid w:val="00CE350D"/>
    <w:rsid w:val="00CE3DBD"/>
    <w:rsid w:val="00CE3EAF"/>
    <w:rsid w:val="00CE502B"/>
    <w:rsid w:val="00CE5115"/>
    <w:rsid w:val="00CE79D3"/>
    <w:rsid w:val="00CE7C30"/>
    <w:rsid w:val="00CE7D86"/>
    <w:rsid w:val="00CF0500"/>
    <w:rsid w:val="00CF250C"/>
    <w:rsid w:val="00CF3730"/>
    <w:rsid w:val="00CF38BB"/>
    <w:rsid w:val="00CF3982"/>
    <w:rsid w:val="00CF53FB"/>
    <w:rsid w:val="00CF582A"/>
    <w:rsid w:val="00CF6197"/>
    <w:rsid w:val="00CF6841"/>
    <w:rsid w:val="00CF69AA"/>
    <w:rsid w:val="00D019F2"/>
    <w:rsid w:val="00D01EE5"/>
    <w:rsid w:val="00D03DC0"/>
    <w:rsid w:val="00D04C21"/>
    <w:rsid w:val="00D05AD4"/>
    <w:rsid w:val="00D07480"/>
    <w:rsid w:val="00D1028C"/>
    <w:rsid w:val="00D106AF"/>
    <w:rsid w:val="00D10B79"/>
    <w:rsid w:val="00D110A1"/>
    <w:rsid w:val="00D12013"/>
    <w:rsid w:val="00D12141"/>
    <w:rsid w:val="00D124F6"/>
    <w:rsid w:val="00D13A05"/>
    <w:rsid w:val="00D14CE8"/>
    <w:rsid w:val="00D179FA"/>
    <w:rsid w:val="00D200AC"/>
    <w:rsid w:val="00D20547"/>
    <w:rsid w:val="00D2151A"/>
    <w:rsid w:val="00D2220C"/>
    <w:rsid w:val="00D22D96"/>
    <w:rsid w:val="00D24F7F"/>
    <w:rsid w:val="00D253C1"/>
    <w:rsid w:val="00D25A5C"/>
    <w:rsid w:val="00D25E39"/>
    <w:rsid w:val="00D26488"/>
    <w:rsid w:val="00D26848"/>
    <w:rsid w:val="00D2741D"/>
    <w:rsid w:val="00D30218"/>
    <w:rsid w:val="00D30252"/>
    <w:rsid w:val="00D33F27"/>
    <w:rsid w:val="00D3424F"/>
    <w:rsid w:val="00D34B12"/>
    <w:rsid w:val="00D351D1"/>
    <w:rsid w:val="00D3660F"/>
    <w:rsid w:val="00D3679C"/>
    <w:rsid w:val="00D400CD"/>
    <w:rsid w:val="00D401A1"/>
    <w:rsid w:val="00D401A2"/>
    <w:rsid w:val="00D40528"/>
    <w:rsid w:val="00D46C89"/>
    <w:rsid w:val="00D47556"/>
    <w:rsid w:val="00D4764D"/>
    <w:rsid w:val="00D50B52"/>
    <w:rsid w:val="00D51C5C"/>
    <w:rsid w:val="00D5372F"/>
    <w:rsid w:val="00D53C7B"/>
    <w:rsid w:val="00D55456"/>
    <w:rsid w:val="00D55C13"/>
    <w:rsid w:val="00D603BC"/>
    <w:rsid w:val="00D627AD"/>
    <w:rsid w:val="00D631CF"/>
    <w:rsid w:val="00D6320C"/>
    <w:rsid w:val="00D648CC"/>
    <w:rsid w:val="00D64A29"/>
    <w:rsid w:val="00D64D9C"/>
    <w:rsid w:val="00D66D51"/>
    <w:rsid w:val="00D673E6"/>
    <w:rsid w:val="00D675DC"/>
    <w:rsid w:val="00D7010F"/>
    <w:rsid w:val="00D72A4C"/>
    <w:rsid w:val="00D7428B"/>
    <w:rsid w:val="00D749AD"/>
    <w:rsid w:val="00D75115"/>
    <w:rsid w:val="00D752AA"/>
    <w:rsid w:val="00D759C5"/>
    <w:rsid w:val="00D77032"/>
    <w:rsid w:val="00D774D6"/>
    <w:rsid w:val="00D834E0"/>
    <w:rsid w:val="00D872A6"/>
    <w:rsid w:val="00D87560"/>
    <w:rsid w:val="00D87EDE"/>
    <w:rsid w:val="00D9094F"/>
    <w:rsid w:val="00D90BE6"/>
    <w:rsid w:val="00D91E74"/>
    <w:rsid w:val="00D9459E"/>
    <w:rsid w:val="00D945C3"/>
    <w:rsid w:val="00D9484F"/>
    <w:rsid w:val="00D9522C"/>
    <w:rsid w:val="00D95559"/>
    <w:rsid w:val="00D97772"/>
    <w:rsid w:val="00D97800"/>
    <w:rsid w:val="00DA06DE"/>
    <w:rsid w:val="00DA1025"/>
    <w:rsid w:val="00DA2A32"/>
    <w:rsid w:val="00DA3B31"/>
    <w:rsid w:val="00DA3F4C"/>
    <w:rsid w:val="00DA417E"/>
    <w:rsid w:val="00DA60F7"/>
    <w:rsid w:val="00DA64FA"/>
    <w:rsid w:val="00DA6550"/>
    <w:rsid w:val="00DA6768"/>
    <w:rsid w:val="00DB16BC"/>
    <w:rsid w:val="00DB2073"/>
    <w:rsid w:val="00DB2F7F"/>
    <w:rsid w:val="00DB36CE"/>
    <w:rsid w:val="00DB3CD9"/>
    <w:rsid w:val="00DB45FD"/>
    <w:rsid w:val="00DB5C8B"/>
    <w:rsid w:val="00DC14EC"/>
    <w:rsid w:val="00DC3EF3"/>
    <w:rsid w:val="00DC6BC0"/>
    <w:rsid w:val="00DC7BA5"/>
    <w:rsid w:val="00DD0D72"/>
    <w:rsid w:val="00DD2BDC"/>
    <w:rsid w:val="00DD3317"/>
    <w:rsid w:val="00DD35AB"/>
    <w:rsid w:val="00DD3F84"/>
    <w:rsid w:val="00DD456A"/>
    <w:rsid w:val="00DD48EC"/>
    <w:rsid w:val="00DD51B6"/>
    <w:rsid w:val="00DD53F6"/>
    <w:rsid w:val="00DD62A2"/>
    <w:rsid w:val="00DD62FC"/>
    <w:rsid w:val="00DD653B"/>
    <w:rsid w:val="00DD6EAD"/>
    <w:rsid w:val="00DD708D"/>
    <w:rsid w:val="00DE01EA"/>
    <w:rsid w:val="00DE077F"/>
    <w:rsid w:val="00DE195B"/>
    <w:rsid w:val="00DE22A5"/>
    <w:rsid w:val="00DE2CE1"/>
    <w:rsid w:val="00DE2CF6"/>
    <w:rsid w:val="00DE3D6C"/>
    <w:rsid w:val="00DE420A"/>
    <w:rsid w:val="00DE4620"/>
    <w:rsid w:val="00DE6286"/>
    <w:rsid w:val="00DE7312"/>
    <w:rsid w:val="00DE7839"/>
    <w:rsid w:val="00DF121E"/>
    <w:rsid w:val="00DF12C6"/>
    <w:rsid w:val="00DF155F"/>
    <w:rsid w:val="00DF28E4"/>
    <w:rsid w:val="00DF3412"/>
    <w:rsid w:val="00DF4AB6"/>
    <w:rsid w:val="00DF53FA"/>
    <w:rsid w:val="00DF5D49"/>
    <w:rsid w:val="00DF6AEF"/>
    <w:rsid w:val="00DF6C94"/>
    <w:rsid w:val="00DF71F7"/>
    <w:rsid w:val="00DF747D"/>
    <w:rsid w:val="00E01427"/>
    <w:rsid w:val="00E0379A"/>
    <w:rsid w:val="00E04D61"/>
    <w:rsid w:val="00E04E5D"/>
    <w:rsid w:val="00E06FCC"/>
    <w:rsid w:val="00E071F7"/>
    <w:rsid w:val="00E10225"/>
    <w:rsid w:val="00E12C76"/>
    <w:rsid w:val="00E13951"/>
    <w:rsid w:val="00E14576"/>
    <w:rsid w:val="00E15BCE"/>
    <w:rsid w:val="00E161AA"/>
    <w:rsid w:val="00E178CC"/>
    <w:rsid w:val="00E20B5E"/>
    <w:rsid w:val="00E226FA"/>
    <w:rsid w:val="00E24948"/>
    <w:rsid w:val="00E24AFD"/>
    <w:rsid w:val="00E25359"/>
    <w:rsid w:val="00E25AF8"/>
    <w:rsid w:val="00E25CE1"/>
    <w:rsid w:val="00E318EB"/>
    <w:rsid w:val="00E319D8"/>
    <w:rsid w:val="00E31A6D"/>
    <w:rsid w:val="00E3212C"/>
    <w:rsid w:val="00E32331"/>
    <w:rsid w:val="00E32521"/>
    <w:rsid w:val="00E32CE8"/>
    <w:rsid w:val="00E32EF2"/>
    <w:rsid w:val="00E3414B"/>
    <w:rsid w:val="00E364F7"/>
    <w:rsid w:val="00E37181"/>
    <w:rsid w:val="00E3739B"/>
    <w:rsid w:val="00E42BE2"/>
    <w:rsid w:val="00E45444"/>
    <w:rsid w:val="00E46709"/>
    <w:rsid w:val="00E46B27"/>
    <w:rsid w:val="00E46C0B"/>
    <w:rsid w:val="00E506F9"/>
    <w:rsid w:val="00E50D82"/>
    <w:rsid w:val="00E51587"/>
    <w:rsid w:val="00E52098"/>
    <w:rsid w:val="00E52164"/>
    <w:rsid w:val="00E5223B"/>
    <w:rsid w:val="00E52AFA"/>
    <w:rsid w:val="00E52BE7"/>
    <w:rsid w:val="00E531EE"/>
    <w:rsid w:val="00E535D9"/>
    <w:rsid w:val="00E53CF2"/>
    <w:rsid w:val="00E53D98"/>
    <w:rsid w:val="00E542C6"/>
    <w:rsid w:val="00E55E58"/>
    <w:rsid w:val="00E5735F"/>
    <w:rsid w:val="00E60078"/>
    <w:rsid w:val="00E60D59"/>
    <w:rsid w:val="00E61CC8"/>
    <w:rsid w:val="00E61DB0"/>
    <w:rsid w:val="00E63702"/>
    <w:rsid w:val="00E63AD9"/>
    <w:rsid w:val="00E63CC5"/>
    <w:rsid w:val="00E6467E"/>
    <w:rsid w:val="00E677FE"/>
    <w:rsid w:val="00E70876"/>
    <w:rsid w:val="00E71028"/>
    <w:rsid w:val="00E739B2"/>
    <w:rsid w:val="00E73B9D"/>
    <w:rsid w:val="00E7712E"/>
    <w:rsid w:val="00E77F5A"/>
    <w:rsid w:val="00E81B23"/>
    <w:rsid w:val="00E828ED"/>
    <w:rsid w:val="00E83EA4"/>
    <w:rsid w:val="00E83EC7"/>
    <w:rsid w:val="00E83FC8"/>
    <w:rsid w:val="00E8496E"/>
    <w:rsid w:val="00E84B4A"/>
    <w:rsid w:val="00E84BEC"/>
    <w:rsid w:val="00E85107"/>
    <w:rsid w:val="00E86E58"/>
    <w:rsid w:val="00E876D1"/>
    <w:rsid w:val="00E90BAE"/>
    <w:rsid w:val="00E9145B"/>
    <w:rsid w:val="00E94887"/>
    <w:rsid w:val="00E95BD9"/>
    <w:rsid w:val="00E968F6"/>
    <w:rsid w:val="00E96966"/>
    <w:rsid w:val="00E96E3D"/>
    <w:rsid w:val="00EA11FB"/>
    <w:rsid w:val="00EA1BAD"/>
    <w:rsid w:val="00EA2464"/>
    <w:rsid w:val="00EA24B4"/>
    <w:rsid w:val="00EA40F8"/>
    <w:rsid w:val="00EA503B"/>
    <w:rsid w:val="00EA7321"/>
    <w:rsid w:val="00EB1942"/>
    <w:rsid w:val="00EB1DB6"/>
    <w:rsid w:val="00EB4180"/>
    <w:rsid w:val="00EB43EE"/>
    <w:rsid w:val="00EB66E9"/>
    <w:rsid w:val="00EB6D79"/>
    <w:rsid w:val="00EB6E49"/>
    <w:rsid w:val="00EC0E74"/>
    <w:rsid w:val="00EC1FEE"/>
    <w:rsid w:val="00EC2131"/>
    <w:rsid w:val="00EC2F0E"/>
    <w:rsid w:val="00EC386B"/>
    <w:rsid w:val="00EC548A"/>
    <w:rsid w:val="00EC56FF"/>
    <w:rsid w:val="00EC5B11"/>
    <w:rsid w:val="00EC7C85"/>
    <w:rsid w:val="00ED17C5"/>
    <w:rsid w:val="00ED6C39"/>
    <w:rsid w:val="00ED6E50"/>
    <w:rsid w:val="00EE0736"/>
    <w:rsid w:val="00EE13E0"/>
    <w:rsid w:val="00EE15C6"/>
    <w:rsid w:val="00EE2A68"/>
    <w:rsid w:val="00EE3C61"/>
    <w:rsid w:val="00EE46D3"/>
    <w:rsid w:val="00EE47F5"/>
    <w:rsid w:val="00EE515F"/>
    <w:rsid w:val="00EE5C07"/>
    <w:rsid w:val="00EE61FD"/>
    <w:rsid w:val="00EE6C36"/>
    <w:rsid w:val="00EE7A1F"/>
    <w:rsid w:val="00EE7EDD"/>
    <w:rsid w:val="00EF0506"/>
    <w:rsid w:val="00EF1B14"/>
    <w:rsid w:val="00EF1C07"/>
    <w:rsid w:val="00EF34F6"/>
    <w:rsid w:val="00EF3E33"/>
    <w:rsid w:val="00EF3FAD"/>
    <w:rsid w:val="00EF5A4B"/>
    <w:rsid w:val="00EF5F8E"/>
    <w:rsid w:val="00EF606E"/>
    <w:rsid w:val="00EF6479"/>
    <w:rsid w:val="00EF6F11"/>
    <w:rsid w:val="00F00047"/>
    <w:rsid w:val="00F00903"/>
    <w:rsid w:val="00F01519"/>
    <w:rsid w:val="00F0186F"/>
    <w:rsid w:val="00F02843"/>
    <w:rsid w:val="00F03664"/>
    <w:rsid w:val="00F04138"/>
    <w:rsid w:val="00F04159"/>
    <w:rsid w:val="00F0471A"/>
    <w:rsid w:val="00F052C9"/>
    <w:rsid w:val="00F05663"/>
    <w:rsid w:val="00F10240"/>
    <w:rsid w:val="00F11D97"/>
    <w:rsid w:val="00F12E59"/>
    <w:rsid w:val="00F13CA2"/>
    <w:rsid w:val="00F14843"/>
    <w:rsid w:val="00F163C9"/>
    <w:rsid w:val="00F16BF2"/>
    <w:rsid w:val="00F216A6"/>
    <w:rsid w:val="00F21A18"/>
    <w:rsid w:val="00F230AB"/>
    <w:rsid w:val="00F2347D"/>
    <w:rsid w:val="00F23D5E"/>
    <w:rsid w:val="00F249FB"/>
    <w:rsid w:val="00F26711"/>
    <w:rsid w:val="00F26CC7"/>
    <w:rsid w:val="00F32D9B"/>
    <w:rsid w:val="00F339C7"/>
    <w:rsid w:val="00F33E3E"/>
    <w:rsid w:val="00F37521"/>
    <w:rsid w:val="00F37660"/>
    <w:rsid w:val="00F4093A"/>
    <w:rsid w:val="00F40A01"/>
    <w:rsid w:val="00F40ACB"/>
    <w:rsid w:val="00F40ADA"/>
    <w:rsid w:val="00F40E6F"/>
    <w:rsid w:val="00F41507"/>
    <w:rsid w:val="00F41F26"/>
    <w:rsid w:val="00F4299C"/>
    <w:rsid w:val="00F444ED"/>
    <w:rsid w:val="00F4485A"/>
    <w:rsid w:val="00F4541C"/>
    <w:rsid w:val="00F4622B"/>
    <w:rsid w:val="00F465CB"/>
    <w:rsid w:val="00F47806"/>
    <w:rsid w:val="00F52A13"/>
    <w:rsid w:val="00F549A3"/>
    <w:rsid w:val="00F55CC3"/>
    <w:rsid w:val="00F56262"/>
    <w:rsid w:val="00F56527"/>
    <w:rsid w:val="00F57141"/>
    <w:rsid w:val="00F57422"/>
    <w:rsid w:val="00F57A99"/>
    <w:rsid w:val="00F60B6B"/>
    <w:rsid w:val="00F61203"/>
    <w:rsid w:val="00F62971"/>
    <w:rsid w:val="00F64251"/>
    <w:rsid w:val="00F64E40"/>
    <w:rsid w:val="00F66C65"/>
    <w:rsid w:val="00F700F0"/>
    <w:rsid w:val="00F70CB9"/>
    <w:rsid w:val="00F71881"/>
    <w:rsid w:val="00F72A87"/>
    <w:rsid w:val="00F74951"/>
    <w:rsid w:val="00F75E67"/>
    <w:rsid w:val="00F76152"/>
    <w:rsid w:val="00F7760C"/>
    <w:rsid w:val="00F8035E"/>
    <w:rsid w:val="00F818AF"/>
    <w:rsid w:val="00F83122"/>
    <w:rsid w:val="00F84EF1"/>
    <w:rsid w:val="00F8506E"/>
    <w:rsid w:val="00F85273"/>
    <w:rsid w:val="00F860E1"/>
    <w:rsid w:val="00F87A57"/>
    <w:rsid w:val="00F924C9"/>
    <w:rsid w:val="00F932A8"/>
    <w:rsid w:val="00F934F5"/>
    <w:rsid w:val="00F94680"/>
    <w:rsid w:val="00F9477F"/>
    <w:rsid w:val="00F958D3"/>
    <w:rsid w:val="00FA0C4F"/>
    <w:rsid w:val="00FA3A86"/>
    <w:rsid w:val="00FA3CDD"/>
    <w:rsid w:val="00FA3D74"/>
    <w:rsid w:val="00FA522E"/>
    <w:rsid w:val="00FA5962"/>
    <w:rsid w:val="00FA5C9D"/>
    <w:rsid w:val="00FA6514"/>
    <w:rsid w:val="00FA72D5"/>
    <w:rsid w:val="00FB39BE"/>
    <w:rsid w:val="00FB4370"/>
    <w:rsid w:val="00FB473B"/>
    <w:rsid w:val="00FB48D6"/>
    <w:rsid w:val="00FB4F65"/>
    <w:rsid w:val="00FB723F"/>
    <w:rsid w:val="00FC022E"/>
    <w:rsid w:val="00FC06F6"/>
    <w:rsid w:val="00FC1DE8"/>
    <w:rsid w:val="00FC2E1A"/>
    <w:rsid w:val="00FC3F20"/>
    <w:rsid w:val="00FC5046"/>
    <w:rsid w:val="00FC5261"/>
    <w:rsid w:val="00FC752E"/>
    <w:rsid w:val="00FD0714"/>
    <w:rsid w:val="00FD0ACD"/>
    <w:rsid w:val="00FD0E83"/>
    <w:rsid w:val="00FD139F"/>
    <w:rsid w:val="00FD20D4"/>
    <w:rsid w:val="00FD23D4"/>
    <w:rsid w:val="00FD26FC"/>
    <w:rsid w:val="00FD2961"/>
    <w:rsid w:val="00FD322B"/>
    <w:rsid w:val="00FD358A"/>
    <w:rsid w:val="00FD3EEC"/>
    <w:rsid w:val="00FD6EF1"/>
    <w:rsid w:val="00FD6F11"/>
    <w:rsid w:val="00FD73F7"/>
    <w:rsid w:val="00FE107D"/>
    <w:rsid w:val="00FE16AA"/>
    <w:rsid w:val="00FE1A45"/>
    <w:rsid w:val="00FE2DC2"/>
    <w:rsid w:val="00FE3036"/>
    <w:rsid w:val="00FE3470"/>
    <w:rsid w:val="00FE38F5"/>
    <w:rsid w:val="00FE4E17"/>
    <w:rsid w:val="00FE4F51"/>
    <w:rsid w:val="00FE5747"/>
    <w:rsid w:val="00FE7189"/>
    <w:rsid w:val="00FE7608"/>
    <w:rsid w:val="00FF0CE4"/>
    <w:rsid w:val="00FF271D"/>
    <w:rsid w:val="00FF4699"/>
    <w:rsid w:val="00FF47AD"/>
    <w:rsid w:val="00FF51B6"/>
    <w:rsid w:val="00FF5347"/>
    <w:rsid w:val="00FF5D9A"/>
    <w:rsid w:val="00FF5EFF"/>
    <w:rsid w:val="00FF6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DCC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0B6"/>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FootnoteText">
    <w:name w:val="footnote text"/>
    <w:basedOn w:val="Normal"/>
    <w:link w:val="FootnoteTextChar"/>
    <w:uiPriority w:val="99"/>
    <w:unhideWhenUsed/>
    <w:rsid w:val="005F53D4"/>
    <w:pPr>
      <w:spacing w:after="0" w:line="240" w:lineRule="auto"/>
    </w:pPr>
    <w:rPr>
      <w:sz w:val="20"/>
      <w:szCs w:val="20"/>
    </w:rPr>
  </w:style>
  <w:style w:type="character" w:customStyle="1" w:styleId="FootnoteTextChar">
    <w:name w:val="Footnote Text Char"/>
    <w:basedOn w:val="DefaultParagraphFont"/>
    <w:link w:val="FootnoteText"/>
    <w:uiPriority w:val="99"/>
    <w:rsid w:val="005F53D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F53D4"/>
    <w:rPr>
      <w:vertAlign w:val="superscript"/>
    </w:rPr>
  </w:style>
  <w:style w:type="character" w:customStyle="1" w:styleId="UnresolvedMention1">
    <w:name w:val="Unresolved Mention1"/>
    <w:basedOn w:val="DefaultParagraphFont"/>
    <w:uiPriority w:val="99"/>
    <w:semiHidden/>
    <w:unhideWhenUsed/>
    <w:rsid w:val="005F53D4"/>
    <w:rPr>
      <w:color w:val="605E5C"/>
      <w:shd w:val="clear" w:color="auto" w:fill="E1DFDD"/>
    </w:rPr>
  </w:style>
  <w:style w:type="paragraph" w:styleId="EndnoteText">
    <w:name w:val="endnote text"/>
    <w:basedOn w:val="Normal"/>
    <w:link w:val="EndnoteTextChar"/>
    <w:uiPriority w:val="99"/>
    <w:semiHidden/>
    <w:unhideWhenUsed/>
    <w:rsid w:val="006916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161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91612"/>
    <w:rPr>
      <w:vertAlign w:val="superscript"/>
    </w:rPr>
  </w:style>
  <w:style w:type="table" w:customStyle="1" w:styleId="TableGrid2">
    <w:name w:val="Table Grid2"/>
    <w:basedOn w:val="TableNormal"/>
    <w:next w:val="TableGrid"/>
    <w:uiPriority w:val="39"/>
    <w:rsid w:val="00E83EC7"/>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5CB3"/>
    <w:pPr>
      <w:autoSpaceDE w:val="0"/>
      <w:autoSpaceDN w:val="0"/>
      <w:adjustRightInd w:val="0"/>
      <w:spacing w:after="0" w:line="240" w:lineRule="auto"/>
    </w:pPr>
    <w:rPr>
      <w:rFonts w:cs="Times New Roman"/>
      <w:color w:val="000000"/>
      <w:szCs w:val="24"/>
    </w:rPr>
  </w:style>
  <w:style w:type="character" w:customStyle="1" w:styleId="highlight">
    <w:name w:val="highlight"/>
    <w:basedOn w:val="DefaultParagraphFont"/>
    <w:rsid w:val="00A544B5"/>
  </w:style>
  <w:style w:type="paragraph" w:styleId="NormalWeb">
    <w:name w:val="Normal (Web)"/>
    <w:basedOn w:val="Normal"/>
    <w:uiPriority w:val="99"/>
    <w:semiHidden/>
    <w:unhideWhenUsed/>
    <w:rsid w:val="00565588"/>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UnresolvedMention2">
    <w:name w:val="Unresolved Mention2"/>
    <w:basedOn w:val="DefaultParagraphFont"/>
    <w:uiPriority w:val="99"/>
    <w:semiHidden/>
    <w:unhideWhenUsed/>
    <w:rsid w:val="006C7B38"/>
    <w:rPr>
      <w:color w:val="605E5C"/>
      <w:shd w:val="clear" w:color="auto" w:fill="E1DFDD"/>
    </w:rPr>
  </w:style>
  <w:style w:type="paragraph" w:customStyle="1" w:styleId="EndNoteBibliography">
    <w:name w:val="EndNote Bibliography"/>
    <w:basedOn w:val="Normal"/>
    <w:link w:val="EndNoteBibliographyChar"/>
    <w:rsid w:val="00267C49"/>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267C49"/>
    <w:rPr>
      <w:rFonts w:ascii="Calibri" w:eastAsia="Calibri" w:hAnsi="Calibri" w:cs="Calibri"/>
      <w:noProof/>
      <w:sz w:val="22"/>
      <w:lang w:val="en-US"/>
    </w:rPr>
  </w:style>
  <w:style w:type="character" w:customStyle="1" w:styleId="normaltextrun1">
    <w:name w:val="normaltextrun1"/>
    <w:basedOn w:val="DefaultParagraphFont"/>
    <w:rsid w:val="002B4174"/>
  </w:style>
  <w:style w:type="character" w:customStyle="1" w:styleId="ListParagraphChar">
    <w:name w:val="List Paragraph Char"/>
    <w:link w:val="ListParagraph"/>
    <w:uiPriority w:val="34"/>
    <w:locked/>
    <w:rsid w:val="00965355"/>
    <w:rPr>
      <w:rFonts w:ascii="Calibri" w:eastAsia="Calibri" w:hAnsi="Calibri" w:cs="Times New Roman"/>
      <w:sz w:val="22"/>
    </w:rPr>
  </w:style>
  <w:style w:type="character" w:customStyle="1" w:styleId="UnresolvedMention">
    <w:name w:val="Unresolved Mention"/>
    <w:basedOn w:val="DefaultParagraphFont"/>
    <w:uiPriority w:val="99"/>
    <w:semiHidden/>
    <w:unhideWhenUsed/>
    <w:rsid w:val="00E01427"/>
    <w:rPr>
      <w:color w:val="605E5C"/>
      <w:shd w:val="clear" w:color="auto" w:fill="E1DFDD"/>
    </w:rPr>
  </w:style>
  <w:style w:type="paragraph" w:styleId="Revision">
    <w:name w:val="Revision"/>
    <w:hidden/>
    <w:uiPriority w:val="99"/>
    <w:semiHidden/>
    <w:rsid w:val="005239BA"/>
    <w:pPr>
      <w:spacing w:after="0" w:line="240" w:lineRule="auto"/>
    </w:pPr>
    <w:rPr>
      <w:rFonts w:ascii="Calibri" w:eastAsia="Calibri" w:hAnsi="Calibri" w:cs="Times New Roman"/>
      <w:sz w:val="22"/>
    </w:rPr>
  </w:style>
  <w:style w:type="paragraph" w:styleId="PlainText">
    <w:name w:val="Plain Text"/>
    <w:basedOn w:val="Normal"/>
    <w:link w:val="PlainTextChar"/>
    <w:uiPriority w:val="99"/>
    <w:semiHidden/>
    <w:unhideWhenUsed/>
    <w:rsid w:val="008724A2"/>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8724A2"/>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88012">
      <w:bodyDiv w:val="1"/>
      <w:marLeft w:val="0"/>
      <w:marRight w:val="0"/>
      <w:marTop w:val="0"/>
      <w:marBottom w:val="0"/>
      <w:divBdr>
        <w:top w:val="none" w:sz="0" w:space="0" w:color="auto"/>
        <w:left w:val="none" w:sz="0" w:space="0" w:color="auto"/>
        <w:bottom w:val="none" w:sz="0" w:space="0" w:color="auto"/>
        <w:right w:val="none" w:sz="0" w:space="0" w:color="auto"/>
      </w:divBdr>
    </w:div>
    <w:div w:id="536241249">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6543414">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545092305">
      <w:bodyDiv w:val="1"/>
      <w:marLeft w:val="0"/>
      <w:marRight w:val="0"/>
      <w:marTop w:val="0"/>
      <w:marBottom w:val="0"/>
      <w:divBdr>
        <w:top w:val="none" w:sz="0" w:space="0" w:color="auto"/>
        <w:left w:val="none" w:sz="0" w:space="0" w:color="auto"/>
        <w:bottom w:val="none" w:sz="0" w:space="0" w:color="auto"/>
        <w:right w:val="none" w:sz="0" w:space="0" w:color="auto"/>
      </w:divBdr>
    </w:div>
    <w:div w:id="1922833472">
      <w:bodyDiv w:val="1"/>
      <w:marLeft w:val="0"/>
      <w:marRight w:val="0"/>
      <w:marTop w:val="0"/>
      <w:marBottom w:val="0"/>
      <w:divBdr>
        <w:top w:val="none" w:sz="0" w:space="0" w:color="auto"/>
        <w:left w:val="none" w:sz="0" w:space="0" w:color="auto"/>
        <w:bottom w:val="none" w:sz="0" w:space="0" w:color="auto"/>
        <w:right w:val="none" w:sz="0" w:space="0" w:color="auto"/>
      </w:divBdr>
    </w:div>
    <w:div w:id="2083601396">
      <w:bodyDiv w:val="1"/>
      <w:marLeft w:val="0"/>
      <w:marRight w:val="0"/>
      <w:marTop w:val="0"/>
      <w:marBottom w:val="0"/>
      <w:divBdr>
        <w:top w:val="none" w:sz="0" w:space="0" w:color="auto"/>
        <w:left w:val="none" w:sz="0" w:space="0" w:color="auto"/>
        <w:bottom w:val="none" w:sz="0" w:space="0" w:color="auto"/>
        <w:right w:val="none" w:sz="0" w:space="0" w:color="auto"/>
      </w:divBdr>
    </w:div>
    <w:div w:id="2106728335">
      <w:bodyDiv w:val="1"/>
      <w:marLeft w:val="0"/>
      <w:marRight w:val="0"/>
      <w:marTop w:val="0"/>
      <w:marBottom w:val="0"/>
      <w:divBdr>
        <w:top w:val="none" w:sz="0" w:space="0" w:color="auto"/>
        <w:left w:val="none" w:sz="0" w:space="0" w:color="auto"/>
        <w:bottom w:val="none" w:sz="0" w:space="0" w:color="auto"/>
        <w:right w:val="none" w:sz="0" w:space="0" w:color="auto"/>
      </w:divBdr>
    </w:div>
    <w:div w:id="210799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sac.gov.au/internet/msac/publishing.nsf/Content/1597-public" TargetMode="External"/><Relationship Id="rId21" Type="http://schemas.openxmlformats.org/officeDocument/2006/relationships/footer" Target="footer1.xml"/><Relationship Id="rId34" Type="http://schemas.openxmlformats.org/officeDocument/2006/relationships/hyperlink" Target="http://www9.health.gov.au/mbs/fullDisplay.cfm?type=note&amp;q=TN.8.2&amp;qt=noteID&amp;criteria=TN%2E8%2E2" TargetMode="External"/><Relationship Id="rId42" Type="http://schemas.openxmlformats.org/officeDocument/2006/relationships/hyperlink" Target="http://www.ebs.tga.gov.au/servlet/xmlmillr6?dbid=ebs/PublicHTML/pdfStore.nsf&amp;docid=BE7C2CBD25BB66BCCA257CA0003CB47C&amp;agid=(PrintDetailsPublic)&amp;actionid=1" TargetMode="External"/><Relationship Id="rId47" Type="http://schemas.openxmlformats.org/officeDocument/2006/relationships/hyperlink" Target="http://www9.health.gov.au/mbs/fullDisplay.cfm?type=note&amp;q=TN.8.2&amp;qt=noteID&amp;criteria=TN%2E8%2E2" TargetMode="External"/><Relationship Id="rId50" Type="http://schemas.openxmlformats.org/officeDocument/2006/relationships/hyperlink" Target="http://www9.health.gov.au/mbs/search.cfm" TargetMode="External"/><Relationship Id="rId55" Type="http://schemas.openxmlformats.org/officeDocument/2006/relationships/hyperlink" Target="http://www9.health.gov.au/mbs/fullDisplay.cfm?type=note&amp;qt=NoteID&amp;q=TN.8.33" TargetMode="External"/><Relationship Id="rId63" Type="http://schemas.openxmlformats.org/officeDocument/2006/relationships/hyperlink" Target="http://www9.health.gov.au/mbs/fullDisplay.cfm?type=note&amp;q=TN.8.2&amp;qt=noteID&amp;criteria=TN%2E8%2E2" TargetMode="External"/><Relationship Id="rId68" Type="http://schemas.openxmlformats.org/officeDocument/2006/relationships/hyperlink" Target="http://www9.health.gov.au/mbs/fullDisplay.cfm?type=note&amp;q=TN.8.2&amp;qt=noteID&amp;criteria=TN%2E8%2E2" TargetMode="External"/><Relationship Id="rId76" Type="http://schemas.openxmlformats.org/officeDocument/2006/relationships/hyperlink" Target="https://www.aihw.gov.au/reports/cancer/cancer-statistics-for-small-geographic-areas/contents/summary" TargetMode="External"/><Relationship Id="rId84" Type="http://schemas.openxmlformats.org/officeDocument/2006/relationships/hyperlink" Target="https://www.ncbi.nlm.nih.gov/pubmed/31537160" TargetMode="External"/><Relationship Id="rId89" Type="http://schemas.openxmlformats.org/officeDocument/2006/relationships/hyperlink" Target="https://www.ncbi.nlm.nih.gov/pubmed/31117033" TargetMode="External"/><Relationship Id="rId97" Type="http://schemas.openxmlformats.org/officeDocument/2006/relationships/hyperlink" Target="https://www.ncbi.nlm.nih.gov/pubmed/28442227" TargetMode="External"/><Relationship Id="rId7" Type="http://schemas.openxmlformats.org/officeDocument/2006/relationships/settings" Target="settings.xml"/><Relationship Id="rId71" Type="http://schemas.openxmlformats.org/officeDocument/2006/relationships/hyperlink" Target="http://www9.health.gov.au/mbs/fullDisplay.cfm?type=note&amp;qt=NoteID&amp;q=TN.8.120" TargetMode="External"/><Relationship Id="rId92" Type="http://schemas.openxmlformats.org/officeDocument/2006/relationships/hyperlink" Target="https://www.ncbi.nlm.nih.gov/pubmed/30803729" TargetMode="External"/><Relationship Id="rId2" Type="http://schemas.openxmlformats.org/officeDocument/2006/relationships/customXml" Target="../customXml/item2.xml"/><Relationship Id="rId16" Type="http://schemas.openxmlformats.org/officeDocument/2006/relationships/hyperlink" Target="https://www.ncbi.nlm.nih.gov/pmc/articles/PMC4226271/" TargetMode="External"/><Relationship Id="rId29" Type="http://schemas.openxmlformats.org/officeDocument/2006/relationships/hyperlink" Target="http://www9.health.gov.au/mbs/fullDisplay.cfm?type=note&amp;q=TN.8.2&amp;qt=noteID&amp;criteria=TN%2E8%2E2" TargetMode="External"/><Relationship Id="rId11" Type="http://schemas.openxmlformats.org/officeDocument/2006/relationships/image" Target="media/image1.jpeg"/><Relationship Id="rId24" Type="http://schemas.openxmlformats.org/officeDocument/2006/relationships/hyperlink" Target="http://www.msac.gov.au/internet/msac/publishing.nsf/Content/4E0B5125A0BCFF8ACA25801000123B16/$File/1124_MSAC_PSD_Part_B.pdf" TargetMode="External"/><Relationship Id="rId32" Type="http://schemas.openxmlformats.org/officeDocument/2006/relationships/hyperlink" Target="http://www9.health.gov.au/mbs/fullDisplay.cfm?type=note&amp;q=TN.8.2&amp;qt=noteID&amp;criteria=TN%2E8%2E2" TargetMode="External"/><Relationship Id="rId37" Type="http://schemas.openxmlformats.org/officeDocument/2006/relationships/hyperlink" Target="http://www9.health.gov.au/mbs/fullDisplay.cfm?type=note&amp;q=TN.8.2&amp;qt=noteID&amp;criteria=TN%2E8%2E2" TargetMode="External"/><Relationship Id="rId40" Type="http://schemas.openxmlformats.org/officeDocument/2006/relationships/hyperlink" Target="http://www9.health.gov.au/mbs/fullDisplay.cfm?type=note&amp;q=TN.8.2&amp;qt=noteID&amp;criteria=TN%2E8%2E2" TargetMode="External"/><Relationship Id="rId45" Type="http://schemas.openxmlformats.org/officeDocument/2006/relationships/hyperlink" Target="http://tga-search.clients.funnelback.com/s/search.html?query=&amp;collection=tga-artg" TargetMode="External"/><Relationship Id="rId53" Type="http://schemas.openxmlformats.org/officeDocument/2006/relationships/hyperlink" Target="http://www9.health.gov.au/mbs/fullDisplay.cfm?type=note&amp;qt=NoteID&amp;q=TN.8.20" TargetMode="External"/><Relationship Id="rId58" Type="http://schemas.openxmlformats.org/officeDocument/2006/relationships/hyperlink" Target="http://www9.health.gov.au/mbs/fullDisplay.cfm?type=note&amp;q=TN.8.2&amp;qt=noteID&amp;criteria=TN%2E8%2E2" TargetMode="External"/><Relationship Id="rId66" Type="http://schemas.openxmlformats.org/officeDocument/2006/relationships/hyperlink" Target="http://www9.health.gov.au/mbs/fullDisplay.cfm?type=note&amp;q=TN.8.2&amp;qt=noteID&amp;criteria=TN%2E8%2E2" TargetMode="External"/><Relationship Id="rId74" Type="http://schemas.openxmlformats.org/officeDocument/2006/relationships/hyperlink" Target="https://effectivehealthcare.ahrq.gov/products/renal-cancer/clinician" TargetMode="External"/><Relationship Id="rId79" Type="http://schemas.openxmlformats.org/officeDocument/2006/relationships/hyperlink" Target="https://www.cancercouncil.com.au/wp-content/uploads/2014/05/UC-Pub-Kidney-CAN707-Jan2019.pdf" TargetMode="External"/><Relationship Id="rId87" Type="http://schemas.openxmlformats.org/officeDocument/2006/relationships/hyperlink" Target="https://www.ncbi.nlm.nih.gov/pmc/articles/PMC4479634/" TargetMode="External"/><Relationship Id="rId5" Type="http://schemas.openxmlformats.org/officeDocument/2006/relationships/numbering" Target="numbering.xml"/><Relationship Id="rId61" Type="http://schemas.openxmlformats.org/officeDocument/2006/relationships/hyperlink" Target="http://www9.health.gov.au/mbs/fullDisplay.cfm?type=note&amp;q=TN.8.2&amp;qt=noteID&amp;criteria=TN%2E8%2E2" TargetMode="External"/><Relationship Id="rId82" Type="http://schemas.openxmlformats.org/officeDocument/2006/relationships/hyperlink" Target="https://www.ncbi.nlm.nih.gov/pubmed/27321380" TargetMode="External"/><Relationship Id="rId90" Type="http://schemas.openxmlformats.org/officeDocument/2006/relationships/hyperlink" Target="https://www.ncbi.nlm.nih.gov/pubmed/29626285" TargetMode="External"/><Relationship Id="rId95" Type="http://schemas.openxmlformats.org/officeDocument/2006/relationships/hyperlink" Target="https://www.ncbi.nlm.nih.gov/pubmed/30059288" TargetMode="External"/><Relationship Id="rId19" Type="http://schemas.openxmlformats.org/officeDocument/2006/relationships/image" Target="media/image4.png"/><Relationship Id="rId14" Type="http://schemas.openxmlformats.org/officeDocument/2006/relationships/hyperlink" Target="http://www.ebs.tga.gov.au/servlet/xmlmillr6?dbid=ebs/PublicHTML/pdfStore.nsf&amp;docid=CE8CA1E9617721F8CA257CFA00423C4E&amp;agid=(PrintDetailsPublic)&amp;actionid=1" TargetMode="External"/><Relationship Id="rId22" Type="http://schemas.openxmlformats.org/officeDocument/2006/relationships/hyperlink" Target="http://www.ebs.tga.gov.au/servlet/xmlmillr6?dbid=ebs/PublicHTML/pdfStore.nsf&amp;docid=BE7C2CBD25BB66BCCA257CA0003CB47C&amp;agid=(PrintDetailsPublic)&amp;actionid=1" TargetMode="External"/><Relationship Id="rId27" Type="http://schemas.openxmlformats.org/officeDocument/2006/relationships/hyperlink" Target="http://www9.health.gov.au/mbs/fullDisplay.cfm?type=note&amp;q=TN.8.2&amp;qt=noteID&amp;criteria=TN%2E8%2E2" TargetMode="External"/><Relationship Id="rId30" Type="http://schemas.openxmlformats.org/officeDocument/2006/relationships/hyperlink" Target="http://www9.health.gov.au/mbs/fullDisplay.cfm?type=note&amp;qt=NoteID&amp;q=TN.8.10" TargetMode="External"/><Relationship Id="rId35" Type="http://schemas.openxmlformats.org/officeDocument/2006/relationships/hyperlink" Target="http://www9.health.gov.au/mbs/fullDisplay.cfm?type=note&amp;q=TN.8.2&amp;qt=noteID&amp;criteria=TN%2E8%2E2" TargetMode="External"/><Relationship Id="rId43" Type="http://schemas.openxmlformats.org/officeDocument/2006/relationships/hyperlink" Target="http://www.ebs.tga.gov.au/servlet/xmlmillr6?dbid=ebs/PublicHTML/pdfStore.nsf&amp;docid=CE8CA1E9617721F8CA257CFA00423C4E&amp;agid=(PrintDetailsPublic)&amp;actionid=1" TargetMode="External"/><Relationship Id="rId48" Type="http://schemas.openxmlformats.org/officeDocument/2006/relationships/hyperlink" Target="http://www9.health.gov.au/mbs/fullDisplay.cfm?type=note&amp;q=TN.8.2&amp;qt=noteID&amp;criteria=TN%2E8%2E2" TargetMode="External"/><Relationship Id="rId56" Type="http://schemas.openxmlformats.org/officeDocument/2006/relationships/hyperlink" Target="http://www9.health.gov.au/mbs/fullDisplay.cfm?type=note&amp;q=TN.8.2&amp;qt=noteID&amp;criteria=TN%2E8%2E2" TargetMode="External"/><Relationship Id="rId64" Type="http://schemas.openxmlformats.org/officeDocument/2006/relationships/hyperlink" Target="http://www9.health.gov.au/mbs/fullDisplay.cfm?type=note&amp;q=TN.8.2&amp;qt=noteID&amp;criteria=TN%2E8%2E2" TargetMode="External"/><Relationship Id="rId69" Type="http://schemas.openxmlformats.org/officeDocument/2006/relationships/hyperlink" Target="http://www9.health.gov.au/mbs/fullDisplay.cfm?type=note&amp;q=TN.8.2&amp;qt=noteID&amp;criteria=TN%2E8%2E2" TargetMode="External"/><Relationship Id="rId77" Type="http://schemas.openxmlformats.org/officeDocument/2006/relationships/hyperlink" Target="https://www.aihw.gov.au/reports/cancer/cancer-data-in-australia/data" TargetMode="External"/><Relationship Id="rId100" Type="http://schemas.openxmlformats.org/officeDocument/2006/relationships/fontTable" Target="fontTable.xml"/><Relationship Id="rId105"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yperlink" Target="http://www9.health.gov.au/mbs/fullDisplay.cfm?type=note&amp;q=TN.8.2&amp;qt=noteID&amp;criteria=TN%2E8%2E2" TargetMode="External"/><Relationship Id="rId72" Type="http://schemas.openxmlformats.org/officeDocument/2006/relationships/hyperlink" Target="http://www9.health.gov.au/mbs/search.cfm" TargetMode="External"/><Relationship Id="rId80" Type="http://schemas.openxmlformats.org/officeDocument/2006/relationships/hyperlink" Target="https://www.ncbi.nlm.nih.gov/pubmed/27004420" TargetMode="External"/><Relationship Id="rId85" Type="http://schemas.openxmlformats.org/officeDocument/2006/relationships/hyperlink" Target="https://www.ncbi.nlm.nih.gov/pubmed/27916170" TargetMode="External"/><Relationship Id="rId93" Type="http://schemas.openxmlformats.org/officeDocument/2006/relationships/hyperlink" Target="https://www.ncbi.nlm.nih.gov/pubmed/29665588" TargetMode="External"/><Relationship Id="rId98" Type="http://schemas.openxmlformats.org/officeDocument/2006/relationships/hyperlink" Target="https://www.ncbi.nlm.nih.gov/pubmed/31435126" TargetMode="External"/><Relationship Id="rId3" Type="http://schemas.openxmlformats.org/officeDocument/2006/relationships/customXml" Target="../customXml/item3.xml"/><Relationship Id="rId12" Type="http://schemas.openxmlformats.org/officeDocument/2006/relationships/hyperlink" Target="http://www9.health.gov.au/mbs/fullDisplay.cfm?type=item&amp;q=30419&amp;qt=item&amp;criteria=30419" TargetMode="External"/><Relationship Id="rId17" Type="http://schemas.openxmlformats.org/officeDocument/2006/relationships/image" Target="media/image2.png"/><Relationship Id="rId25" Type="http://schemas.openxmlformats.org/officeDocument/2006/relationships/hyperlink" Target="http://www.msac.gov.au/internet/msac/publishing.nsf/Content/4E0B5125A0BCFF8ACA25801000123B16/$File/1124_MSAC_Assessment_Report.pdf" TargetMode="External"/><Relationship Id="rId33" Type="http://schemas.openxmlformats.org/officeDocument/2006/relationships/hyperlink" Target="http://www9.health.gov.au/mbs/fullDisplay.cfm?type=note&amp;qt=NoteID&amp;q=TN.8.4" TargetMode="External"/><Relationship Id="rId38" Type="http://schemas.openxmlformats.org/officeDocument/2006/relationships/hyperlink" Target="http://www9.health.gov.au/mbs/fullDisplay.cfm?type=note&amp;q=TN.8.2&amp;qt=noteID&amp;criteria=TN%2E8%2E2" TargetMode="External"/><Relationship Id="rId46" Type="http://schemas.openxmlformats.org/officeDocument/2006/relationships/hyperlink" Target="http://www9.health.gov.au/mbs/fullDisplay.cfm?type=note&amp;q=TN.8.2&amp;qt=noteID&amp;criteria=TN%2E8%2E2" TargetMode="External"/><Relationship Id="rId59" Type="http://schemas.openxmlformats.org/officeDocument/2006/relationships/hyperlink" Target="http://www9.health.gov.au/mbs/fullDisplay.cfm?type=note&amp;q=TN.8.2&amp;qt=noteID&amp;criteria=TN%2E8%2E2" TargetMode="External"/><Relationship Id="rId67" Type="http://schemas.openxmlformats.org/officeDocument/2006/relationships/hyperlink" Target="http://www9.health.gov.au/mbs/fullDisplay.cfm?type=note&amp;qt=NoteID&amp;q=TN.8.4" TargetMode="External"/><Relationship Id="rId20" Type="http://schemas.openxmlformats.org/officeDocument/2006/relationships/header" Target="header1.xml"/><Relationship Id="rId41" Type="http://schemas.openxmlformats.org/officeDocument/2006/relationships/hyperlink" Target="http://www9.health.gov.au/mbs/search.cfm" TargetMode="External"/><Relationship Id="rId54" Type="http://schemas.openxmlformats.org/officeDocument/2006/relationships/hyperlink" Target="http://www9.health.gov.au/mbs/fullDisplay.cfm?type=note&amp;q=TN.8.2&amp;qt=noteID&amp;criteria=TN%2E8%2E2" TargetMode="External"/><Relationship Id="rId62" Type="http://schemas.openxmlformats.org/officeDocument/2006/relationships/hyperlink" Target="http://www9.health.gov.au/mbs/fullDisplay.cfm?type=note&amp;qt=NoteID&amp;q=TN.8.53" TargetMode="External"/><Relationship Id="rId70" Type="http://schemas.openxmlformats.org/officeDocument/2006/relationships/hyperlink" Target="http://www9.health.gov.au/mbs/fullDisplay.cfm?type=note&amp;q=TN.8.2&amp;qt=noteID&amp;criteria=TN%2E8%2E2" TargetMode="External"/><Relationship Id="rId75" Type="http://schemas.openxmlformats.org/officeDocument/2006/relationships/hyperlink" Target="https://www.aihw.gov.au/reports/cancer/cancer-in-australia-2019/contents/table-of-contents" TargetMode="External"/><Relationship Id="rId83" Type="http://schemas.openxmlformats.org/officeDocument/2006/relationships/hyperlink" Target="https://www.ncbi.nlm.nih.gov/pubmed/30788497" TargetMode="External"/><Relationship Id="rId88" Type="http://schemas.openxmlformats.org/officeDocument/2006/relationships/hyperlink" Target="https://www.ncbi.nlm.nih.gov/pubmed/26417642" TargetMode="External"/><Relationship Id="rId91" Type="http://schemas.openxmlformats.org/officeDocument/2006/relationships/hyperlink" Target="https://www.ncbi.nlm.nih.gov/pubmed/26245747" TargetMode="External"/><Relationship Id="rId96" Type="http://schemas.openxmlformats.org/officeDocument/2006/relationships/hyperlink" Target="https://www.ncbi.nlm.nih.gov/pubmed/2691509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ebs.tga.gov.au/servlet/xmlmillr6?dbid=ebs/PublicHTML/pdfStore.nsf&amp;docid=408659DA137B8B64CA2582F90042398B&amp;agid=(PrintDetailsPublic)&amp;actionid=1" TargetMode="External"/><Relationship Id="rId23" Type="http://schemas.openxmlformats.org/officeDocument/2006/relationships/hyperlink" Target="http://www.ebs.tga.gov.au/servlet/xmlmillr6?dbid=ebs/PublicHTML/pdfStore.nsf&amp;docid=CE8CA1E9617721F8CA257CFA00423C4E&amp;agid=(PrintDetailsPublic)&amp;actionid=1" TargetMode="External"/><Relationship Id="rId28" Type="http://schemas.openxmlformats.org/officeDocument/2006/relationships/hyperlink" Target="http://www9.health.gov.au/mbs/fullDisplay.cfm?type=note&amp;qt=NoteID&amp;q=TN.8.10" TargetMode="External"/><Relationship Id="rId36" Type="http://schemas.openxmlformats.org/officeDocument/2006/relationships/hyperlink" Target="http://www9.health.gov.au/mbs/fullDisplay.cfm?type=note&amp;q=TN.8.2&amp;qt=noteID&amp;criteria=TN%2E8%2E2" TargetMode="External"/><Relationship Id="rId49" Type="http://schemas.openxmlformats.org/officeDocument/2006/relationships/hyperlink" Target="http://www9.health.gov.au/mbs/fullDisplay.cfm?type=note&amp;q=TN.8.2&amp;qt=noteID&amp;criteria=TN%2E8%2E2" TargetMode="External"/><Relationship Id="rId57" Type="http://schemas.openxmlformats.org/officeDocument/2006/relationships/hyperlink" Target="http://www9.health.gov.au/mbs/fullDisplay.cfm?type=note&amp;qt=NoteID&amp;q=TN.8.33" TargetMode="External"/><Relationship Id="rId10" Type="http://schemas.openxmlformats.org/officeDocument/2006/relationships/endnotes" Target="endnotes.xml"/><Relationship Id="rId31" Type="http://schemas.openxmlformats.org/officeDocument/2006/relationships/hyperlink" Target="http://www9.health.gov.au/mbs/fullDisplay.cfm?type=note&amp;q=TN.8.2&amp;qt=noteID&amp;criteria=TN%2E8%2E2" TargetMode="External"/><Relationship Id="rId44" Type="http://schemas.openxmlformats.org/officeDocument/2006/relationships/hyperlink" Target="http://www.ebs.tga.gov.au/servlet/xmlmillr6?dbid=ebs/PublicHTML/pdfStore.nsf&amp;docid=408659DA137B8B64CA2582F90042398B&amp;agid=(PrintDetailsPublic)&amp;actionid=1" TargetMode="External"/><Relationship Id="rId52" Type="http://schemas.openxmlformats.org/officeDocument/2006/relationships/hyperlink" Target="http://www9.health.gov.au/mbs/fullDisplay.cfm?type=note&amp;qt=NoteID&amp;q=TN.8.17" TargetMode="External"/><Relationship Id="rId60" Type="http://schemas.openxmlformats.org/officeDocument/2006/relationships/hyperlink" Target="http://www9.health.gov.au/mbs/fullDisplay.cfm?type=note&amp;qt=NoteID&amp;q=TN.8.53" TargetMode="External"/><Relationship Id="rId65" Type="http://schemas.openxmlformats.org/officeDocument/2006/relationships/hyperlink" Target="http://www9.health.gov.au/mbs/fullDisplay.cfm?type=note&amp;q=TN.8.2&amp;qt=noteID&amp;criteria=TN%2E8%2E2" TargetMode="External"/><Relationship Id="rId73" Type="http://schemas.openxmlformats.org/officeDocument/2006/relationships/hyperlink" Target="https://www.ncbi.nlm.nih.gov/pubmed/25928521" TargetMode="External"/><Relationship Id="rId78" Type="http://schemas.openxmlformats.org/officeDocument/2006/relationships/hyperlink" Target="https://www.ncbi.nlm.nih.gov/pubmed/28479239" TargetMode="External"/><Relationship Id="rId81" Type="http://schemas.openxmlformats.org/officeDocument/2006/relationships/hyperlink" Target="https://www.ncbi.nlm.nih.gov/pubmed/31435127" TargetMode="External"/><Relationship Id="rId86" Type="http://schemas.openxmlformats.org/officeDocument/2006/relationships/hyperlink" Target="https://www.ncbi.nlm.nih.gov/pubmed/29890126" TargetMode="External"/><Relationship Id="rId94" Type="http://schemas.openxmlformats.org/officeDocument/2006/relationships/hyperlink" Target="https://www.nccn.org/professionals/physician_gls/default.aspx" TargetMode="External"/><Relationship Id="rId99" Type="http://schemas.openxmlformats.org/officeDocument/2006/relationships/hyperlink" Target="https://www.ncbi.nlm.nih.gov/pubmed/30448873" TargetMode="Externa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ebs.tga.gov.au/servlet/xmlmillr6?dbid=ebs/PublicHTML/pdfStore.nsf&amp;docid=BE7C2CBD25BB66BCCA257CA0003CB47C&amp;agid=(PrintDetailsPublic)&amp;actionid=1" TargetMode="External"/><Relationship Id="rId18" Type="http://schemas.openxmlformats.org/officeDocument/2006/relationships/image" Target="media/image3.png"/><Relationship Id="rId39" Type="http://schemas.openxmlformats.org/officeDocument/2006/relationships/hyperlink" Target="http://www9.health.gov.au/mbs/fullDisplay.cfm?type=note&amp;q=TN.8.2&amp;qt=noteID&amp;criteria=TN%2E8%2E2"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eusupplements.europeanurology.com/article/S1569-9056(19)31265-5/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4DAE572FB7F543B1C620FCF6228D6B" ma:contentTypeVersion="4" ma:contentTypeDescription="Create a new document." ma:contentTypeScope="" ma:versionID="d361862b551797cdb9a56ed95a766167">
  <xsd:schema xmlns:xsd="http://www.w3.org/2001/XMLSchema" xmlns:xs="http://www.w3.org/2001/XMLSchema" xmlns:p="http://schemas.microsoft.com/office/2006/metadata/properties" xmlns:ns2="0c6e5c70-5b9b-47d3-a56c-4506683ea6c4" xmlns:ns3="26bca3a1-bc37-4565-ab2e-10ccb958f94d" targetNamespace="http://schemas.microsoft.com/office/2006/metadata/properties" ma:root="true" ma:fieldsID="654b7b0b004beffcbc6862037399879e" ns2:_="" ns3:_="">
    <xsd:import namespace="0c6e5c70-5b9b-47d3-a56c-4506683ea6c4"/>
    <xsd:import namespace="26bca3a1-bc37-4565-ab2e-10ccb958f9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e5c70-5b9b-47d3-a56c-4506683ea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ca3a1-bc37-4565-ab2e-10ccb958f9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AE7CE-A49F-48DC-9873-C440203E5529}">
  <ds:schemaRefs>
    <ds:schemaRef ds:uri="http://schemas.microsoft.com/sharepoint/v3/contenttype/forms"/>
  </ds:schemaRefs>
</ds:datastoreItem>
</file>

<file path=customXml/itemProps2.xml><?xml version="1.0" encoding="utf-8"?>
<ds:datastoreItem xmlns:ds="http://schemas.openxmlformats.org/officeDocument/2006/customXml" ds:itemID="{8448B9A6-3BDE-4B4D-B413-FDC3510DB637}">
  <ds:schemaRefs>
    <ds:schemaRef ds:uri="http://schemas.microsoft.com/office/infopath/2007/PartnerControls"/>
    <ds:schemaRef ds:uri="http://purl.org/dc/elements/1.1/"/>
    <ds:schemaRef ds:uri="http://schemas.microsoft.com/office/2006/metadata/properties"/>
    <ds:schemaRef ds:uri="http://purl.org/dc/terms/"/>
    <ds:schemaRef ds:uri="0c6e5c70-5b9b-47d3-a56c-4506683ea6c4"/>
    <ds:schemaRef ds:uri="http://schemas.microsoft.com/office/2006/documentManagement/types"/>
    <ds:schemaRef ds:uri="http://purl.org/dc/dcmitype/"/>
    <ds:schemaRef ds:uri="http://schemas.openxmlformats.org/package/2006/metadata/core-properties"/>
    <ds:schemaRef ds:uri="26bca3a1-bc37-4565-ab2e-10ccb958f94d"/>
    <ds:schemaRef ds:uri="http://www.w3.org/XML/1998/namespace"/>
  </ds:schemaRefs>
</ds:datastoreItem>
</file>

<file path=customXml/itemProps3.xml><?xml version="1.0" encoding="utf-8"?>
<ds:datastoreItem xmlns:ds="http://schemas.openxmlformats.org/officeDocument/2006/customXml" ds:itemID="{C5D5C358-F542-43C9-9E6C-99603D875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e5c70-5b9b-47d3-a56c-4506683ea6c4"/>
    <ds:schemaRef ds:uri="26bca3a1-bc37-4565-ab2e-10ccb958f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CEAF19-2B4C-4E1F-916B-F7065DEA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15457</Words>
  <Characters>88109</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2020-05-28T02:51:00Z</dcterms:created>
  <dcterms:modified xsi:type="dcterms:W3CDTF">2020-06-24T00:53:00Z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0x0101000D4DAE572FB7F543B1C620FCF6228D6B</vt:lpwstr>
  </property>
</Properties>
</file>