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6D6BC" w14:textId="1E1D255A" w:rsidR="00C30829" w:rsidRDefault="00C30829" w:rsidP="00C30829">
      <w:pPr>
        <w:pStyle w:val="Heading1"/>
        <w:spacing w:before="120" w:after="240" w:line="360" w:lineRule="auto"/>
        <w:rPr>
          <w:lang w:bidi="en-US"/>
        </w:rPr>
      </w:pPr>
      <w:bookmarkStart w:id="0" w:name="_Toc26874566"/>
      <w:r>
        <w:rPr>
          <w:lang w:bidi="en-US"/>
        </w:rPr>
        <w:t>PDST - Executive Summary</w:t>
      </w:r>
      <w:bookmarkEnd w:id="0"/>
    </w:p>
    <w:p w14:paraId="4598A318" w14:textId="77777777" w:rsidR="00C30829" w:rsidRPr="000C43C9" w:rsidRDefault="00C30829" w:rsidP="00C30829">
      <w:pPr>
        <w:spacing w:before="120" w:after="240" w:line="360" w:lineRule="auto"/>
        <w:rPr>
          <w:color w:val="00B050"/>
          <w:sz w:val="32"/>
          <w:szCs w:val="32"/>
        </w:rPr>
      </w:pPr>
      <w:r w:rsidRPr="000C43C9">
        <w:rPr>
          <w:color w:val="00B050"/>
          <w:sz w:val="32"/>
          <w:szCs w:val="32"/>
        </w:rPr>
        <w:t>Background</w:t>
      </w:r>
    </w:p>
    <w:p w14:paraId="0BB59D6C" w14:textId="77777777" w:rsidR="00C30829" w:rsidRDefault="00C30829" w:rsidP="00C30829">
      <w:pPr>
        <w:pStyle w:val="Style1"/>
      </w:pPr>
      <w:r w:rsidRPr="00ED4058">
        <w:t xml:space="preserve">An estimated 500,000 adults </w:t>
      </w:r>
      <w:r>
        <w:t xml:space="preserve">in Australia </w:t>
      </w:r>
      <w:r w:rsidRPr="00ED4058">
        <w:t xml:space="preserve">have undiagnosed </w:t>
      </w:r>
      <w:r>
        <w:t>type 2 diabetes mellitus (</w:t>
      </w:r>
      <w:r w:rsidRPr="00ED4058">
        <w:t>T2DM</w:t>
      </w:r>
      <w:r>
        <w:t>)</w:t>
      </w:r>
      <w:r w:rsidRPr="00ED4058">
        <w:t xml:space="preserve">. The risk of </w:t>
      </w:r>
      <w:r>
        <w:t>diabetes</w:t>
      </w:r>
      <w:r w:rsidRPr="00ED4058">
        <w:t xml:space="preserve"> complications can be reduced through ear</w:t>
      </w:r>
      <w:r>
        <w:t>ly detection and intervention. International evidence suggests that community pharmacy is a feasible setting to provide screening services for diabetes.</w:t>
      </w:r>
    </w:p>
    <w:p w14:paraId="5164F992" w14:textId="77777777" w:rsidR="00C30829" w:rsidRPr="000C43C9" w:rsidRDefault="00C30829" w:rsidP="00C30829">
      <w:pPr>
        <w:spacing w:before="120" w:after="240" w:line="360" w:lineRule="auto"/>
        <w:rPr>
          <w:color w:val="00B050"/>
          <w:sz w:val="32"/>
          <w:szCs w:val="32"/>
        </w:rPr>
      </w:pPr>
      <w:r w:rsidRPr="000C43C9">
        <w:rPr>
          <w:color w:val="00B050"/>
          <w:sz w:val="32"/>
          <w:szCs w:val="32"/>
        </w:rPr>
        <w:t>Trial Objectives</w:t>
      </w:r>
    </w:p>
    <w:p w14:paraId="29C73EDE" w14:textId="77777777" w:rsidR="00C30829" w:rsidRDefault="00C30829" w:rsidP="00C30829">
      <w:pPr>
        <w:pStyle w:val="Style1"/>
        <w:rPr>
          <w:lang w:eastAsia="en-AU"/>
        </w:rPr>
      </w:pPr>
      <w:r w:rsidRPr="00A653CE">
        <w:rPr>
          <w:lang w:eastAsia="en-AU"/>
        </w:rPr>
        <w:t xml:space="preserve">The objectives of the </w:t>
      </w:r>
      <w:r>
        <w:rPr>
          <w:lang w:eastAsia="en-AU"/>
        </w:rPr>
        <w:t>Pharmacy Diabetes Screening Trial (</w:t>
      </w:r>
      <w:r w:rsidRPr="00A653CE">
        <w:rPr>
          <w:lang w:eastAsia="en-AU"/>
        </w:rPr>
        <w:t>P</w:t>
      </w:r>
      <w:r>
        <w:rPr>
          <w:lang w:eastAsia="en-AU"/>
        </w:rPr>
        <w:t>DST) were</w:t>
      </w:r>
      <w:r w:rsidRPr="00A653CE">
        <w:rPr>
          <w:lang w:eastAsia="en-AU"/>
        </w:rPr>
        <w:t xml:space="preserve"> to compare the effectiveness</w:t>
      </w:r>
      <w:r>
        <w:rPr>
          <w:lang w:eastAsia="en-AU"/>
        </w:rPr>
        <w:t xml:space="preserve"> </w:t>
      </w:r>
      <w:r w:rsidRPr="00854602">
        <w:rPr>
          <w:lang w:eastAsia="en-AU"/>
        </w:rPr>
        <w:t>and cost-effectiveness</w:t>
      </w:r>
      <w:r w:rsidRPr="00A653CE">
        <w:rPr>
          <w:lang w:eastAsia="en-AU"/>
        </w:rPr>
        <w:t xml:space="preserve"> of three different pharmacy-based screening </w:t>
      </w:r>
      <w:r>
        <w:rPr>
          <w:lang w:eastAsia="en-AU"/>
        </w:rPr>
        <w:t xml:space="preserve">models: </w:t>
      </w:r>
    </w:p>
    <w:p w14:paraId="5BC3828B" w14:textId="77777777" w:rsidR="00C30829" w:rsidRPr="001D54FE" w:rsidRDefault="00C30829" w:rsidP="00C30829">
      <w:pPr>
        <w:pStyle w:val="ListParagraph"/>
        <w:numPr>
          <w:ilvl w:val="0"/>
          <w:numId w:val="1"/>
        </w:numPr>
        <w:spacing w:before="120" w:after="240" w:line="360" w:lineRule="auto"/>
        <w:jc w:val="left"/>
        <w:rPr>
          <w:rFonts w:asciiTheme="minorHAnsi" w:eastAsiaTheme="minorHAnsi" w:hAnsiTheme="minorHAnsi" w:cstheme="minorBidi"/>
          <w:sz w:val="22"/>
          <w:szCs w:val="22"/>
          <w:lang w:eastAsia="en-US"/>
        </w:rPr>
      </w:pPr>
      <w:r w:rsidRPr="001D54FE">
        <w:rPr>
          <w:rFonts w:asciiTheme="minorHAnsi" w:eastAsiaTheme="minorHAnsi" w:hAnsiTheme="minorHAnsi" w:cstheme="minorBidi"/>
          <w:sz w:val="22"/>
          <w:szCs w:val="22"/>
          <w:lang w:eastAsia="en-US"/>
        </w:rPr>
        <w:t>The paper based AUSDRISK assessment of diabetes risk, alone (Group A)</w:t>
      </w:r>
    </w:p>
    <w:p w14:paraId="7673FBAA" w14:textId="77777777" w:rsidR="00C30829" w:rsidRPr="001D54FE" w:rsidRDefault="00C30829" w:rsidP="00C30829">
      <w:pPr>
        <w:pStyle w:val="ListParagraph"/>
        <w:numPr>
          <w:ilvl w:val="0"/>
          <w:numId w:val="1"/>
        </w:numPr>
        <w:spacing w:before="120" w:after="240" w:line="360" w:lineRule="auto"/>
        <w:jc w:val="left"/>
        <w:rPr>
          <w:rFonts w:asciiTheme="minorHAnsi" w:eastAsiaTheme="minorHAnsi" w:hAnsiTheme="minorHAnsi" w:cstheme="minorBidi"/>
          <w:sz w:val="22"/>
          <w:szCs w:val="22"/>
          <w:lang w:eastAsia="en-US"/>
        </w:rPr>
      </w:pPr>
      <w:r w:rsidRPr="001D54FE">
        <w:rPr>
          <w:rFonts w:asciiTheme="minorHAnsi" w:eastAsiaTheme="minorHAnsi" w:hAnsiTheme="minorHAnsi" w:cstheme="minorBidi"/>
          <w:sz w:val="22"/>
          <w:szCs w:val="22"/>
          <w:lang w:eastAsia="en-US"/>
        </w:rPr>
        <w:t>AUSDRISK followed by a point</w:t>
      </w:r>
      <w:r>
        <w:rPr>
          <w:rFonts w:asciiTheme="minorHAnsi" w:eastAsiaTheme="minorHAnsi" w:hAnsiTheme="minorHAnsi" w:cstheme="minorBidi"/>
          <w:sz w:val="22"/>
          <w:szCs w:val="22"/>
          <w:lang w:eastAsia="en-US"/>
        </w:rPr>
        <w:t>-</w:t>
      </w:r>
      <w:r w:rsidRPr="001D54FE">
        <w:rPr>
          <w:rFonts w:asciiTheme="minorHAnsi" w:eastAsiaTheme="minorHAnsi" w:hAnsiTheme="minorHAnsi" w:cstheme="minorBidi"/>
          <w:sz w:val="22"/>
          <w:szCs w:val="22"/>
          <w:lang w:eastAsia="en-US"/>
        </w:rPr>
        <w:t>of</w:t>
      </w:r>
      <w:r>
        <w:rPr>
          <w:rFonts w:asciiTheme="minorHAnsi" w:eastAsiaTheme="minorHAnsi" w:hAnsiTheme="minorHAnsi" w:cstheme="minorBidi"/>
          <w:sz w:val="22"/>
          <w:szCs w:val="22"/>
          <w:lang w:eastAsia="en-US"/>
        </w:rPr>
        <w:t>-</w:t>
      </w:r>
      <w:r w:rsidRPr="001D54FE">
        <w:rPr>
          <w:rFonts w:asciiTheme="minorHAnsi" w:eastAsiaTheme="minorHAnsi" w:hAnsiTheme="minorHAnsi" w:cstheme="minorBidi"/>
          <w:sz w:val="22"/>
          <w:szCs w:val="22"/>
          <w:lang w:eastAsia="en-US"/>
        </w:rPr>
        <w:t>care (POC) HbA1c test (Group B)</w:t>
      </w:r>
    </w:p>
    <w:p w14:paraId="5A8A9B8C" w14:textId="77777777" w:rsidR="00C30829" w:rsidRPr="001D54FE" w:rsidRDefault="00C30829" w:rsidP="00C30829">
      <w:pPr>
        <w:pStyle w:val="ListParagraph"/>
        <w:numPr>
          <w:ilvl w:val="0"/>
          <w:numId w:val="1"/>
        </w:numPr>
        <w:spacing w:before="120" w:after="240" w:line="360" w:lineRule="auto"/>
        <w:jc w:val="left"/>
        <w:rPr>
          <w:rFonts w:asciiTheme="minorHAnsi" w:eastAsiaTheme="minorHAnsi" w:hAnsiTheme="minorHAnsi" w:cstheme="minorBidi"/>
          <w:sz w:val="22"/>
          <w:szCs w:val="22"/>
          <w:lang w:eastAsia="en-US"/>
        </w:rPr>
      </w:pPr>
      <w:r w:rsidRPr="001D54FE">
        <w:rPr>
          <w:rFonts w:asciiTheme="minorHAnsi" w:eastAsiaTheme="minorHAnsi" w:hAnsiTheme="minorHAnsi" w:cstheme="minorBidi"/>
          <w:sz w:val="22"/>
          <w:szCs w:val="22"/>
          <w:lang w:eastAsia="en-US"/>
        </w:rPr>
        <w:t xml:space="preserve">AUSDRISK followed by a POC </w:t>
      </w:r>
      <w:proofErr w:type="spellStart"/>
      <w:r w:rsidRPr="001D54FE">
        <w:rPr>
          <w:rFonts w:asciiTheme="minorHAnsi" w:eastAsiaTheme="minorHAnsi" w:hAnsiTheme="minorHAnsi" w:cstheme="minorBidi"/>
          <w:sz w:val="22"/>
          <w:szCs w:val="22"/>
          <w:lang w:eastAsia="en-US"/>
        </w:rPr>
        <w:t>scBGT</w:t>
      </w:r>
      <w:proofErr w:type="spellEnd"/>
      <w:r w:rsidRPr="001D54FE">
        <w:rPr>
          <w:rFonts w:asciiTheme="minorHAnsi" w:eastAsiaTheme="minorHAnsi" w:hAnsiTheme="minorHAnsi" w:cstheme="minorBidi"/>
          <w:sz w:val="22"/>
          <w:szCs w:val="22"/>
          <w:lang w:eastAsia="en-US"/>
        </w:rPr>
        <w:t xml:space="preserve"> (Group C)</w:t>
      </w:r>
    </w:p>
    <w:p w14:paraId="127E2E31" w14:textId="77777777" w:rsidR="00C30829" w:rsidRDefault="00C30829" w:rsidP="00C30829">
      <w:pPr>
        <w:pStyle w:val="Style1"/>
        <w:rPr>
          <w:lang w:eastAsia="en-AU"/>
        </w:rPr>
      </w:pPr>
      <w:r>
        <w:rPr>
          <w:lang w:eastAsia="en-AU"/>
        </w:rPr>
        <w:t xml:space="preserve">The primary clinical hypothesis was that the addition of either an HbA1c POC test (Group B) or a </w:t>
      </w:r>
      <w:proofErr w:type="spellStart"/>
      <w:r>
        <w:rPr>
          <w:lang w:eastAsia="en-AU"/>
        </w:rPr>
        <w:t>scBGT</w:t>
      </w:r>
      <w:proofErr w:type="spellEnd"/>
      <w:r>
        <w:rPr>
          <w:lang w:eastAsia="en-AU"/>
        </w:rPr>
        <w:t xml:space="preserve"> POC test (Group C) to the AUSDRISK™ assessment would be associated with a statistically significant increase in the proportions of newly diagnosed T2DM cases compared with AUSDRISK™ alone (Group A). </w:t>
      </w:r>
      <w:r w:rsidRPr="00D405B9">
        <w:rPr>
          <w:lang w:eastAsia="en-AU"/>
        </w:rPr>
        <w:t>The core hypothesi</w:t>
      </w:r>
      <w:r>
        <w:rPr>
          <w:lang w:eastAsia="en-AU"/>
        </w:rPr>
        <w:t>s for the economic analysis wa</w:t>
      </w:r>
      <w:r w:rsidRPr="00D405B9">
        <w:rPr>
          <w:lang w:eastAsia="en-AU"/>
        </w:rPr>
        <w:t xml:space="preserve">s that addition of either POC test </w:t>
      </w:r>
      <w:r>
        <w:rPr>
          <w:lang w:eastAsia="en-AU"/>
        </w:rPr>
        <w:t xml:space="preserve">after </w:t>
      </w:r>
      <w:r w:rsidRPr="00D405B9">
        <w:rPr>
          <w:lang w:eastAsia="en-AU"/>
        </w:rPr>
        <w:t>AUSDRISK</w:t>
      </w:r>
      <w:r>
        <w:rPr>
          <w:lang w:eastAsia="en-AU"/>
        </w:rPr>
        <w:t>™</w:t>
      </w:r>
      <w:r w:rsidRPr="00D405B9">
        <w:rPr>
          <w:lang w:eastAsia="en-AU"/>
        </w:rPr>
        <w:t xml:space="preserve"> screening</w:t>
      </w:r>
      <w:r>
        <w:rPr>
          <w:lang w:eastAsia="en-AU"/>
        </w:rPr>
        <w:t>,</w:t>
      </w:r>
      <w:r w:rsidRPr="00D405B9">
        <w:rPr>
          <w:lang w:eastAsia="en-AU"/>
        </w:rPr>
        <w:t xml:space="preserve"> followed by a r</w:t>
      </w:r>
      <w:r>
        <w:rPr>
          <w:lang w:eastAsia="en-AU"/>
        </w:rPr>
        <w:t>eferral to GP, if appropriate, wa</w:t>
      </w:r>
      <w:r w:rsidRPr="00D405B9">
        <w:rPr>
          <w:lang w:eastAsia="en-AU"/>
        </w:rPr>
        <w:t xml:space="preserve">s </w:t>
      </w:r>
      <w:r>
        <w:rPr>
          <w:lang w:eastAsia="en-AU"/>
        </w:rPr>
        <w:t>‘</w:t>
      </w:r>
      <w:r w:rsidRPr="00D405B9">
        <w:rPr>
          <w:lang w:eastAsia="en-AU"/>
        </w:rPr>
        <w:t>cost-effective</w:t>
      </w:r>
      <w:r>
        <w:rPr>
          <w:lang w:eastAsia="en-AU"/>
        </w:rPr>
        <w:t>’</w:t>
      </w:r>
      <w:r w:rsidRPr="00D405B9">
        <w:rPr>
          <w:lang w:eastAsia="en-AU"/>
        </w:rPr>
        <w:t xml:space="preserve"> in comparison to AUSDRISK</w:t>
      </w:r>
      <w:r>
        <w:rPr>
          <w:lang w:eastAsia="en-AU"/>
        </w:rPr>
        <w:t>™</w:t>
      </w:r>
      <w:r w:rsidRPr="00D405B9">
        <w:rPr>
          <w:lang w:eastAsia="en-AU"/>
        </w:rPr>
        <w:t xml:space="preserve"> screening alone</w:t>
      </w:r>
      <w:r>
        <w:rPr>
          <w:lang w:eastAsia="en-AU"/>
        </w:rPr>
        <w:t xml:space="preserve">, </w:t>
      </w:r>
      <w:r w:rsidRPr="005157E3">
        <w:rPr>
          <w:lang w:eastAsia="en-AU"/>
        </w:rPr>
        <w:t>from a health funder perspective</w:t>
      </w:r>
      <w:r w:rsidRPr="00D405B9">
        <w:rPr>
          <w:lang w:eastAsia="en-AU"/>
        </w:rPr>
        <w:t>.</w:t>
      </w:r>
    </w:p>
    <w:p w14:paraId="0DBEC999" w14:textId="77777777" w:rsidR="00C30829" w:rsidRPr="000C43C9" w:rsidRDefault="00C30829" w:rsidP="00C30829">
      <w:pPr>
        <w:spacing w:before="120" w:after="240" w:line="360" w:lineRule="auto"/>
        <w:rPr>
          <w:color w:val="00B050"/>
          <w:sz w:val="32"/>
          <w:szCs w:val="32"/>
        </w:rPr>
      </w:pPr>
      <w:r w:rsidRPr="000C43C9">
        <w:rPr>
          <w:color w:val="00B050"/>
          <w:sz w:val="32"/>
          <w:szCs w:val="32"/>
        </w:rPr>
        <w:t xml:space="preserve">Methods </w:t>
      </w:r>
    </w:p>
    <w:p w14:paraId="6B48A41B" w14:textId="77777777" w:rsidR="00C30829" w:rsidRDefault="00C30829" w:rsidP="00C30829">
      <w:pPr>
        <w:pStyle w:val="Style1"/>
      </w:pPr>
      <w:r w:rsidRPr="003D05B1">
        <w:t xml:space="preserve">The PDST used a clustered randomised controlled design where pharmacies </w:t>
      </w:r>
      <w:r>
        <w:t xml:space="preserve">in geographically defined and non-contiguous areas </w:t>
      </w:r>
      <w:r w:rsidRPr="003D05B1">
        <w:t>(clusters)</w:t>
      </w:r>
      <w:r>
        <w:t xml:space="preserve"> across Australia</w:t>
      </w:r>
      <w:r w:rsidRPr="003D05B1">
        <w:t xml:space="preserve"> were the unit of randomisation and screening participants the unit of analysis</w:t>
      </w:r>
      <w:r>
        <w:t>.</w:t>
      </w:r>
      <w:r w:rsidRPr="00CD1B60">
        <w:t xml:space="preserve"> </w:t>
      </w:r>
      <w:r>
        <w:t xml:space="preserve">Adults who were </w:t>
      </w:r>
      <w:r w:rsidRPr="00CD1B60">
        <w:t>aged between 35-74 years</w:t>
      </w:r>
      <w:r>
        <w:t>, and who did not have a history of diabetes or prediabetes or recent screening, were invited to participate.</w:t>
      </w:r>
    </w:p>
    <w:p w14:paraId="5CCCA27B" w14:textId="77777777" w:rsidR="00C30829" w:rsidRDefault="00C30829" w:rsidP="00C30829">
      <w:pPr>
        <w:pStyle w:val="Style1"/>
      </w:pPr>
      <w:r w:rsidRPr="00D875E6">
        <w:t>All screening participants were then asked to complete the AUSDRISK</w:t>
      </w:r>
      <w:r>
        <w:t xml:space="preserve"> questionnaire. In Group A, those with an elevated AUSDRISK score (</w:t>
      </w:r>
      <w:r>
        <w:rPr>
          <w:rFonts w:cstheme="minorHAnsi"/>
        </w:rPr>
        <w:t>≥</w:t>
      </w:r>
      <w:r>
        <w:t>12) were referred to their GP for further testing. In Groups B and C, participants with elevated AUSDRISK scores were given the appropriate POC test and referred if their HbA1c concentration was ≥</w:t>
      </w:r>
      <w:r w:rsidRPr="009266F7">
        <w:t>39 mmol/mol</w:t>
      </w:r>
      <w:r>
        <w:t xml:space="preserve"> (5.7%) (Group B) or if a capillary fasting </w:t>
      </w:r>
      <w:r>
        <w:lastRenderedPageBreak/>
        <w:t>blood glucose (FBG) concentration was ≥</w:t>
      </w:r>
      <w:r w:rsidRPr="009266F7">
        <w:t xml:space="preserve"> 5.5 mmol/</w:t>
      </w:r>
      <w:r>
        <w:t>l or a random blood glucose (RBG)</w:t>
      </w:r>
      <w:r w:rsidRPr="0096517C">
        <w:t xml:space="preserve"> </w:t>
      </w:r>
      <w:r>
        <w:t>concentration was ≥</w:t>
      </w:r>
      <w:r w:rsidRPr="009266F7">
        <w:t xml:space="preserve"> 7.0 mmol/l</w:t>
      </w:r>
      <w:r>
        <w:t xml:space="preserve"> (Group C). Referred patients were provided with a GP referral letter, and pharmacists made direct contact with doctors for consenting referred patients.</w:t>
      </w:r>
    </w:p>
    <w:p w14:paraId="3182407F" w14:textId="77777777" w:rsidR="00C30829" w:rsidRPr="00ED4058" w:rsidRDefault="00C30829" w:rsidP="00C30829">
      <w:pPr>
        <w:pStyle w:val="Style1"/>
      </w:pPr>
      <w:r>
        <w:t xml:space="preserve">The primary clinical outcome being considered was diagnosis of T2DM following screening.    </w:t>
      </w:r>
    </w:p>
    <w:p w14:paraId="6CF10C9E" w14:textId="77777777" w:rsidR="00C30829" w:rsidRDefault="00C30829" w:rsidP="00C30829">
      <w:pPr>
        <w:pStyle w:val="Style1"/>
        <w:rPr>
          <w:color w:val="00B050"/>
          <w:sz w:val="32"/>
          <w:szCs w:val="32"/>
        </w:rPr>
      </w:pPr>
      <w:r>
        <w:t>Economic analysis addressed the technical efficiency question of how best to undertake screening for T2DM in the pharmacy setting. It involved a</w:t>
      </w:r>
      <w:r w:rsidRPr="001D3ED4">
        <w:t xml:space="preserve"> trial-based cost-effectiveness analysis conducted from a health service funder perspective</w:t>
      </w:r>
      <w:r>
        <w:t>; a trial-based sensitivity analysis to explore parameters for which there was potential uncertainty regarding the most appropriate statistic/value for analysis; and a m</w:t>
      </w:r>
      <w:r w:rsidRPr="00D405B9">
        <w:t>odelled economic evaluation with an extended time horizon (e.g. the expected lifetime</w:t>
      </w:r>
      <w:r>
        <w:t xml:space="preserve"> of participants) to determine long-term </w:t>
      </w:r>
      <w:r w:rsidRPr="00EF3A28">
        <w:t>benefits of early diagnosis of T2DM and the associated prevention/</w:t>
      </w:r>
      <w:r>
        <w:t xml:space="preserve">delay of T2DM complications. Various versions of the model were developed, using a </w:t>
      </w:r>
      <w:r w:rsidRPr="00B23F4A">
        <w:t>range of assumptions, including feedback from the Expert Panel (refer to the results section for details of key models).</w:t>
      </w:r>
    </w:p>
    <w:p w14:paraId="767E0A59" w14:textId="77777777" w:rsidR="00C30829" w:rsidRDefault="00C30829" w:rsidP="00C30829">
      <w:pPr>
        <w:spacing w:before="120" w:after="240" w:line="360" w:lineRule="auto"/>
        <w:rPr>
          <w:color w:val="00B050"/>
          <w:sz w:val="32"/>
          <w:szCs w:val="32"/>
        </w:rPr>
      </w:pPr>
      <w:r>
        <w:rPr>
          <w:color w:val="00B050"/>
          <w:sz w:val="32"/>
          <w:szCs w:val="32"/>
        </w:rPr>
        <w:t>Results</w:t>
      </w:r>
    </w:p>
    <w:p w14:paraId="6689CBA3" w14:textId="77777777" w:rsidR="00C30829" w:rsidRPr="00446485" w:rsidRDefault="00C30829" w:rsidP="00C30829">
      <w:pPr>
        <w:spacing w:before="120" w:after="240" w:line="360" w:lineRule="auto"/>
        <w:rPr>
          <w:rFonts w:asciiTheme="majorHAnsi" w:hAnsiTheme="majorHAnsi" w:cstheme="majorHAnsi"/>
          <w:color w:val="00B050"/>
        </w:rPr>
      </w:pPr>
      <w:r w:rsidRPr="00446485">
        <w:rPr>
          <w:rFonts w:asciiTheme="majorHAnsi" w:hAnsiTheme="majorHAnsi" w:cstheme="majorHAnsi"/>
          <w:b/>
          <w:color w:val="00B050"/>
          <w:sz w:val="24"/>
          <w:szCs w:val="24"/>
        </w:rPr>
        <w:t>The program and clinical results</w:t>
      </w:r>
    </w:p>
    <w:p w14:paraId="4F562765" w14:textId="77777777" w:rsidR="00C30829" w:rsidRPr="00006AC8" w:rsidRDefault="00C30829" w:rsidP="00C30829">
      <w:pPr>
        <w:pStyle w:val="ListParagraph"/>
        <w:numPr>
          <w:ilvl w:val="0"/>
          <w:numId w:val="2"/>
        </w:numPr>
        <w:spacing w:before="120" w:after="240" w:line="360" w:lineRule="auto"/>
        <w:jc w:val="left"/>
        <w:rPr>
          <w:rFonts w:asciiTheme="minorHAnsi" w:hAnsiTheme="minorHAnsi"/>
          <w:sz w:val="22"/>
          <w:szCs w:val="22"/>
          <w:lang w:val="en-GB" w:eastAsia="ja-JP"/>
        </w:rPr>
      </w:pPr>
      <w:r w:rsidRPr="00006AC8">
        <w:rPr>
          <w:rFonts w:asciiTheme="minorHAnsi" w:hAnsiTheme="minorHAnsi"/>
          <w:sz w:val="22"/>
          <w:szCs w:val="22"/>
          <w:lang w:val="en-GB" w:eastAsia="ja-JP"/>
        </w:rPr>
        <w:t>A total of 14</w:t>
      </w:r>
      <w:r>
        <w:rPr>
          <w:rFonts w:asciiTheme="minorHAnsi" w:hAnsiTheme="minorHAnsi"/>
          <w:sz w:val="22"/>
          <w:szCs w:val="22"/>
          <w:lang w:val="en-GB" w:eastAsia="ja-JP"/>
        </w:rPr>
        <w:t>,</w:t>
      </w:r>
      <w:r w:rsidRPr="00006AC8">
        <w:rPr>
          <w:rFonts w:asciiTheme="minorHAnsi" w:hAnsiTheme="minorHAnsi"/>
          <w:sz w:val="22"/>
          <w:szCs w:val="22"/>
          <w:lang w:val="en-GB" w:eastAsia="ja-JP"/>
        </w:rPr>
        <w:t xml:space="preserve">093 people </w:t>
      </w:r>
      <w:proofErr w:type="gramStart"/>
      <w:r w:rsidRPr="00006AC8">
        <w:rPr>
          <w:rFonts w:asciiTheme="minorHAnsi" w:hAnsiTheme="minorHAnsi"/>
          <w:sz w:val="22"/>
          <w:szCs w:val="22"/>
          <w:lang w:val="en-GB" w:eastAsia="ja-JP"/>
        </w:rPr>
        <w:t>were</w:t>
      </w:r>
      <w:proofErr w:type="gramEnd"/>
      <w:r w:rsidRPr="00006AC8">
        <w:rPr>
          <w:rFonts w:asciiTheme="minorHAnsi" w:hAnsiTheme="minorHAnsi"/>
          <w:sz w:val="22"/>
          <w:szCs w:val="22"/>
          <w:lang w:val="en-GB" w:eastAsia="ja-JP"/>
        </w:rPr>
        <w:t xml:space="preserve"> screened in 339 pharmacies</w:t>
      </w:r>
      <w:r>
        <w:rPr>
          <w:rFonts w:asciiTheme="minorHAnsi" w:hAnsiTheme="minorHAnsi"/>
          <w:sz w:val="22"/>
          <w:szCs w:val="22"/>
          <w:lang w:val="en-GB" w:eastAsia="ja-JP"/>
        </w:rPr>
        <w:t xml:space="preserve"> (including 55 people who were subsequently excluded from the outcome analysis due to pre-existing T2DM diagnosis)</w:t>
      </w:r>
    </w:p>
    <w:p w14:paraId="37323F35" w14:textId="77777777" w:rsidR="00C30829" w:rsidRPr="007D20DE" w:rsidRDefault="00C30829" w:rsidP="00C30829">
      <w:pPr>
        <w:pStyle w:val="ListParagraph"/>
        <w:numPr>
          <w:ilvl w:val="0"/>
          <w:numId w:val="2"/>
        </w:numPr>
        <w:spacing w:before="120" w:after="240" w:line="360" w:lineRule="auto"/>
        <w:jc w:val="left"/>
        <w:rPr>
          <w:rFonts w:asciiTheme="minorHAnsi" w:hAnsiTheme="minorHAnsi"/>
          <w:sz w:val="22"/>
          <w:szCs w:val="22"/>
          <w:lang w:val="en-GB" w:eastAsia="ja-JP"/>
        </w:rPr>
      </w:pPr>
      <w:r w:rsidRPr="00E73E72">
        <w:rPr>
          <w:rFonts w:asciiTheme="minorHAnsi" w:hAnsiTheme="minorHAnsi"/>
          <w:sz w:val="22"/>
          <w:szCs w:val="22"/>
          <w:lang w:val="en-GB" w:eastAsia="ja-JP"/>
        </w:rPr>
        <w:t>136 referred participants were diagnosed with T2DM</w:t>
      </w:r>
      <w:r>
        <w:rPr>
          <w:rFonts w:asciiTheme="minorHAnsi" w:hAnsiTheme="minorHAnsi"/>
          <w:sz w:val="22"/>
          <w:szCs w:val="22"/>
          <w:lang w:val="en-GB" w:eastAsia="ja-JP"/>
        </w:rPr>
        <w:t xml:space="preserve"> – 33 in Group A, 72 in Group B, and 31 in Group C</w:t>
      </w:r>
    </w:p>
    <w:p w14:paraId="1DAFB537" w14:textId="77777777" w:rsidR="00C30829" w:rsidRPr="007D20DE" w:rsidRDefault="00C30829" w:rsidP="00C30829">
      <w:pPr>
        <w:pStyle w:val="ListParagraph"/>
        <w:numPr>
          <w:ilvl w:val="0"/>
          <w:numId w:val="2"/>
        </w:numPr>
        <w:spacing w:before="120" w:after="240" w:line="360" w:lineRule="auto"/>
        <w:jc w:val="left"/>
        <w:rPr>
          <w:rFonts w:asciiTheme="minorHAnsi" w:hAnsiTheme="minorHAnsi"/>
          <w:sz w:val="22"/>
          <w:szCs w:val="22"/>
          <w:lang w:val="en-GB" w:eastAsia="ja-JP"/>
        </w:rPr>
      </w:pPr>
      <w:r w:rsidRPr="00E73E72">
        <w:rPr>
          <w:rFonts w:asciiTheme="minorHAnsi" w:hAnsiTheme="minorHAnsi"/>
          <w:sz w:val="22"/>
          <w:szCs w:val="22"/>
          <w:lang w:val="en-GB" w:eastAsia="ja-JP"/>
        </w:rPr>
        <w:t xml:space="preserve">338 </w:t>
      </w:r>
      <w:r>
        <w:rPr>
          <w:rFonts w:asciiTheme="minorHAnsi" w:hAnsiTheme="minorHAnsi"/>
          <w:sz w:val="22"/>
          <w:szCs w:val="22"/>
          <w:lang w:val="en-GB" w:eastAsia="ja-JP"/>
        </w:rPr>
        <w:t xml:space="preserve">participants were </w:t>
      </w:r>
      <w:r w:rsidRPr="00E73E72">
        <w:rPr>
          <w:rFonts w:asciiTheme="minorHAnsi" w:hAnsiTheme="minorHAnsi"/>
          <w:sz w:val="22"/>
          <w:szCs w:val="22"/>
          <w:lang w:val="en-GB" w:eastAsia="ja-JP"/>
        </w:rPr>
        <w:t>diagnosed with prediabetes</w:t>
      </w:r>
      <w:r>
        <w:rPr>
          <w:rFonts w:asciiTheme="minorHAnsi" w:hAnsiTheme="minorHAnsi"/>
          <w:sz w:val="22"/>
          <w:szCs w:val="22"/>
          <w:lang w:val="en-GB" w:eastAsia="ja-JP"/>
        </w:rPr>
        <w:t xml:space="preserve"> - 139 participants in Group A, 158 participants in Group B, and 41 in Group C</w:t>
      </w:r>
      <w:r w:rsidRPr="007D20DE">
        <w:rPr>
          <w:rFonts w:asciiTheme="minorHAnsi" w:hAnsiTheme="minorHAnsi"/>
          <w:sz w:val="22"/>
          <w:szCs w:val="22"/>
          <w:lang w:val="en-GB" w:eastAsia="ja-JP"/>
        </w:rPr>
        <w:t xml:space="preserve"> </w:t>
      </w:r>
    </w:p>
    <w:p w14:paraId="78C7B41A" w14:textId="77777777" w:rsidR="00C30829" w:rsidRDefault="00C30829" w:rsidP="00C30829">
      <w:pPr>
        <w:pStyle w:val="ListParagraph"/>
        <w:numPr>
          <w:ilvl w:val="0"/>
          <w:numId w:val="2"/>
        </w:numPr>
        <w:spacing w:before="120" w:after="240" w:line="360" w:lineRule="auto"/>
        <w:jc w:val="left"/>
        <w:rPr>
          <w:rFonts w:asciiTheme="minorHAnsi" w:hAnsiTheme="minorHAnsi"/>
          <w:sz w:val="22"/>
          <w:szCs w:val="22"/>
          <w:lang w:val="en-GB" w:eastAsia="ja-JP"/>
        </w:rPr>
      </w:pPr>
      <w:r w:rsidRPr="00E73E72">
        <w:rPr>
          <w:rFonts w:asciiTheme="minorHAnsi" w:hAnsiTheme="minorHAnsi"/>
          <w:sz w:val="22"/>
          <w:szCs w:val="22"/>
          <w:lang w:val="en-GB" w:eastAsia="ja-JP"/>
        </w:rPr>
        <w:t>A further</w:t>
      </w:r>
      <w:r>
        <w:rPr>
          <w:rFonts w:asciiTheme="minorHAnsi" w:hAnsiTheme="minorHAnsi"/>
          <w:sz w:val="22"/>
          <w:szCs w:val="22"/>
          <w:lang w:val="en-GB" w:eastAsia="ja-JP"/>
        </w:rPr>
        <w:t xml:space="preserve"> 4</w:t>
      </w:r>
      <w:r w:rsidRPr="00E73E72">
        <w:rPr>
          <w:rFonts w:asciiTheme="minorHAnsi" w:hAnsiTheme="minorHAnsi"/>
          <w:sz w:val="22"/>
          <w:szCs w:val="22"/>
          <w:lang w:val="en-GB" w:eastAsia="ja-JP"/>
        </w:rPr>
        <w:t xml:space="preserve"> individuals in Group B and </w:t>
      </w:r>
      <w:r>
        <w:rPr>
          <w:rFonts w:asciiTheme="minorHAnsi" w:hAnsiTheme="minorHAnsi"/>
          <w:sz w:val="22"/>
          <w:szCs w:val="22"/>
          <w:lang w:val="en-GB" w:eastAsia="ja-JP"/>
        </w:rPr>
        <w:t>5</w:t>
      </w:r>
      <w:r w:rsidRPr="00E73E72">
        <w:rPr>
          <w:rFonts w:asciiTheme="minorHAnsi" w:hAnsiTheme="minorHAnsi"/>
          <w:sz w:val="22"/>
          <w:szCs w:val="22"/>
          <w:lang w:val="en-GB" w:eastAsia="ja-JP"/>
        </w:rPr>
        <w:t xml:space="preserve"> individuals in Group C</w:t>
      </w:r>
      <w:r>
        <w:rPr>
          <w:rFonts w:asciiTheme="minorHAnsi" w:hAnsiTheme="minorHAnsi"/>
          <w:sz w:val="22"/>
          <w:szCs w:val="22"/>
          <w:lang w:val="en-GB" w:eastAsia="ja-JP"/>
        </w:rPr>
        <w:t>,</w:t>
      </w:r>
      <w:r w:rsidRPr="00E73E72">
        <w:rPr>
          <w:rFonts w:asciiTheme="minorHAnsi" w:hAnsiTheme="minorHAnsi"/>
          <w:sz w:val="22"/>
          <w:szCs w:val="22"/>
          <w:lang w:val="en-GB" w:eastAsia="ja-JP"/>
        </w:rPr>
        <w:t xml:space="preserve"> who were not referred</w:t>
      </w:r>
      <w:r>
        <w:rPr>
          <w:rFonts w:asciiTheme="minorHAnsi" w:hAnsiTheme="minorHAnsi"/>
          <w:sz w:val="22"/>
          <w:szCs w:val="22"/>
          <w:lang w:val="en-GB" w:eastAsia="ja-JP"/>
        </w:rPr>
        <w:t>,</w:t>
      </w:r>
      <w:r w:rsidRPr="00E73E72">
        <w:rPr>
          <w:rFonts w:asciiTheme="minorHAnsi" w:hAnsiTheme="minorHAnsi"/>
          <w:sz w:val="22"/>
          <w:szCs w:val="22"/>
          <w:lang w:val="en-GB" w:eastAsia="ja-JP"/>
        </w:rPr>
        <w:t xml:space="preserve"> were also diagnosed with diabete</w:t>
      </w:r>
      <w:r>
        <w:rPr>
          <w:rFonts w:asciiTheme="minorHAnsi" w:hAnsiTheme="minorHAnsi"/>
          <w:sz w:val="22"/>
          <w:szCs w:val="22"/>
          <w:lang w:val="en-GB" w:eastAsia="ja-JP"/>
        </w:rPr>
        <w:t>s (i.e. false negative</w:t>
      </w:r>
      <w:r w:rsidRPr="001623B2">
        <w:rPr>
          <w:rFonts w:asciiTheme="minorHAnsi" w:hAnsiTheme="minorHAnsi"/>
          <w:sz w:val="22"/>
          <w:szCs w:val="22"/>
          <w:lang w:val="en-GB" w:eastAsia="ja-JP"/>
        </w:rPr>
        <w:t>s [FNs])</w:t>
      </w:r>
    </w:p>
    <w:p w14:paraId="20554155" w14:textId="70588A13" w:rsidR="00C30829" w:rsidRPr="005206BC" w:rsidRDefault="00C30829" w:rsidP="00C30829">
      <w:pPr>
        <w:pStyle w:val="ListParagraph"/>
        <w:numPr>
          <w:ilvl w:val="0"/>
          <w:numId w:val="2"/>
        </w:numPr>
        <w:spacing w:before="120" w:after="240" w:line="360" w:lineRule="auto"/>
        <w:jc w:val="left"/>
        <w:rPr>
          <w:rFonts w:asciiTheme="minorHAnsi" w:hAnsiTheme="minorHAnsi" w:cstheme="minorHAnsi"/>
          <w:sz w:val="22"/>
          <w:szCs w:val="22"/>
          <w:u w:val="single"/>
          <w:lang w:val="en-GB" w:eastAsia="ja-JP"/>
        </w:rPr>
      </w:pPr>
      <w:r>
        <w:rPr>
          <w:rFonts w:asciiTheme="minorHAnsi" w:hAnsiTheme="minorHAnsi"/>
          <w:sz w:val="22"/>
          <w:szCs w:val="22"/>
          <w:lang w:val="en-GB" w:eastAsia="ja-JP"/>
        </w:rPr>
        <w:t xml:space="preserve">The </w:t>
      </w:r>
      <w:r w:rsidRPr="00E73E72">
        <w:rPr>
          <w:rFonts w:asciiTheme="minorHAnsi" w:hAnsiTheme="minorHAnsi"/>
          <w:sz w:val="22"/>
          <w:szCs w:val="22"/>
          <w:lang w:val="en-GB" w:eastAsia="ja-JP"/>
        </w:rPr>
        <w:t>diagnosi</w:t>
      </w:r>
      <w:r>
        <w:rPr>
          <w:rFonts w:asciiTheme="minorHAnsi" w:hAnsiTheme="minorHAnsi"/>
          <w:sz w:val="22"/>
          <w:szCs w:val="22"/>
          <w:lang w:val="en-GB" w:eastAsia="ja-JP"/>
        </w:rPr>
        <w:t>s of</w:t>
      </w:r>
      <w:r w:rsidRPr="00E73E72">
        <w:rPr>
          <w:rFonts w:asciiTheme="minorHAnsi" w:hAnsiTheme="minorHAnsi"/>
          <w:sz w:val="22"/>
          <w:szCs w:val="22"/>
          <w:lang w:val="en-GB" w:eastAsia="ja-JP"/>
        </w:rPr>
        <w:t xml:space="preserve"> </w:t>
      </w:r>
      <w:r w:rsidRPr="00991ED1">
        <w:rPr>
          <w:rFonts w:asciiTheme="minorHAnsi" w:hAnsiTheme="minorHAnsi" w:cstheme="minorHAnsi"/>
          <w:sz w:val="22"/>
          <w:szCs w:val="22"/>
          <w:lang w:val="en-GB" w:eastAsia="ja-JP"/>
        </w:rPr>
        <w:t xml:space="preserve">T2DM as a proportion of the </w:t>
      </w:r>
      <w:r w:rsidRPr="00991ED1">
        <w:rPr>
          <w:rFonts w:asciiTheme="minorHAnsi" w:hAnsiTheme="minorHAnsi" w:cstheme="minorHAnsi"/>
          <w:sz w:val="22"/>
          <w:szCs w:val="22"/>
          <w:u w:val="single"/>
          <w:lang w:val="en-GB" w:eastAsia="ja-JP"/>
        </w:rPr>
        <w:t>total screened population</w:t>
      </w:r>
      <w:r w:rsidRPr="00991ED1">
        <w:rPr>
          <w:rFonts w:asciiTheme="minorHAnsi" w:hAnsiTheme="minorHAnsi" w:cstheme="minorHAnsi"/>
          <w:sz w:val="22"/>
          <w:szCs w:val="22"/>
          <w:lang w:val="en-GB" w:eastAsia="ja-JP"/>
        </w:rPr>
        <w:t xml:space="preserve"> was higher in Group B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 xml:space="preserve">] </w:t>
      </w:r>
      <w:r w:rsidRPr="005206BC">
        <w:rPr>
          <w:rFonts w:asciiTheme="minorHAnsi" w:hAnsiTheme="minorHAnsi" w:cstheme="minorHAnsi"/>
          <w:sz w:val="22"/>
          <w:szCs w:val="22"/>
          <w:lang w:val="en-GB" w:eastAsia="ja-JP"/>
        </w:rPr>
        <w:t xml:space="preserve">than in Group A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 xml:space="preserve">] </w:t>
      </w:r>
      <w:r w:rsidRPr="005206BC">
        <w:rPr>
          <w:rFonts w:asciiTheme="minorHAnsi" w:hAnsiTheme="minorHAnsi" w:cstheme="minorHAnsi"/>
          <w:sz w:val="22"/>
          <w:szCs w:val="22"/>
          <w:lang w:val="en-GB" w:eastAsia="ja-JP"/>
        </w:rPr>
        <w:t xml:space="preserve">and Group C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00330B90" w:rsidRPr="005206BC" w:rsidDel="00330B90">
        <w:rPr>
          <w:rFonts w:asciiTheme="minorHAnsi" w:hAnsiTheme="minorHAnsi" w:cstheme="minorHAnsi"/>
          <w:sz w:val="22"/>
          <w:szCs w:val="22"/>
          <w:highlight w:val="black"/>
          <w:lang w:val="en-GB" w:eastAsia="ja-JP"/>
        </w:rPr>
        <w:t xml:space="preserve"> </w:t>
      </w:r>
    </w:p>
    <w:p w14:paraId="01B82556" w14:textId="509434CA" w:rsidR="00C30829" w:rsidRPr="005206BC" w:rsidRDefault="00C30829" w:rsidP="00C30829">
      <w:pPr>
        <w:pStyle w:val="ListParagraph"/>
        <w:numPr>
          <w:ilvl w:val="0"/>
          <w:numId w:val="2"/>
        </w:numPr>
        <w:spacing w:before="120" w:after="240" w:line="360" w:lineRule="auto"/>
        <w:jc w:val="left"/>
        <w:rPr>
          <w:rFonts w:asciiTheme="minorHAnsi" w:hAnsiTheme="minorHAnsi" w:cstheme="minorHAnsi"/>
          <w:sz w:val="22"/>
          <w:szCs w:val="22"/>
          <w:lang w:val="en-GB" w:eastAsia="ja-JP"/>
        </w:rPr>
      </w:pPr>
      <w:r w:rsidRPr="005206BC">
        <w:rPr>
          <w:rFonts w:asciiTheme="minorHAnsi" w:hAnsiTheme="minorHAnsi" w:cstheme="minorHAnsi"/>
          <w:sz w:val="22"/>
          <w:szCs w:val="22"/>
          <w:u w:val="single"/>
          <w:lang w:val="en-GB" w:eastAsia="ja-JP"/>
        </w:rPr>
        <w:t>Using referred participants</w:t>
      </w:r>
      <w:r w:rsidRPr="005206BC">
        <w:rPr>
          <w:rFonts w:asciiTheme="minorHAnsi" w:hAnsiTheme="minorHAnsi" w:cstheme="minorHAnsi"/>
          <w:sz w:val="22"/>
          <w:szCs w:val="22"/>
          <w:lang w:val="en-GB" w:eastAsia="ja-JP"/>
        </w:rPr>
        <w:t xml:space="preserve"> as the denominator, the rates of diagnosis of T2DM were</w:t>
      </w:r>
      <w:r w:rsidR="1C1634C8" w:rsidRPr="005206BC">
        <w:rPr>
          <w:rFonts w:asciiTheme="minorHAnsi" w:hAnsiTheme="minorHAnsi" w:cstheme="minorHAnsi"/>
          <w:sz w:val="22"/>
          <w:szCs w:val="22"/>
          <w:lang w:val="en-GB" w:eastAsia="ja-JP"/>
        </w:rPr>
        <w:t>:</w:t>
      </w:r>
      <w:r w:rsidRPr="005206BC">
        <w:rPr>
          <w:rFonts w:asciiTheme="minorHAnsi" w:hAnsiTheme="minorHAnsi" w:cstheme="minorHAnsi"/>
          <w:sz w:val="22"/>
          <w:szCs w:val="22"/>
          <w:lang w:val="en-GB" w:eastAsia="ja-JP"/>
        </w:rPr>
        <w:t xml:space="preserve"> Group A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Pr="005206BC">
        <w:rPr>
          <w:rFonts w:asciiTheme="minorHAnsi" w:hAnsiTheme="minorHAnsi" w:cstheme="minorHAnsi"/>
          <w:sz w:val="22"/>
          <w:szCs w:val="22"/>
          <w:lang w:val="en-GB" w:eastAsia="ja-JP"/>
        </w:rPr>
        <w:t xml:space="preserve">; Group B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Pr="005206BC">
        <w:rPr>
          <w:rFonts w:asciiTheme="minorHAnsi" w:hAnsiTheme="minorHAnsi" w:cstheme="minorHAnsi"/>
          <w:sz w:val="22"/>
          <w:szCs w:val="22"/>
          <w:lang w:val="en-GB" w:eastAsia="ja-JP"/>
        </w:rPr>
        <w:t xml:space="preserve"> and Group C </w:t>
      </w:r>
      <w:bookmarkStart w:id="1" w:name="_Hlk79492657"/>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bookmarkEnd w:id="1"/>
      <w:r w:rsidR="00330B90" w:rsidRPr="005206BC" w:rsidDel="00330B90">
        <w:rPr>
          <w:rFonts w:asciiTheme="minorHAnsi" w:hAnsiTheme="minorHAnsi" w:cstheme="minorHAnsi"/>
          <w:sz w:val="22"/>
          <w:szCs w:val="22"/>
          <w:highlight w:val="black"/>
          <w:lang w:val="en-GB" w:eastAsia="ja-JP"/>
        </w:rPr>
        <w:t xml:space="preserve"> </w:t>
      </w:r>
      <w:r w:rsidRPr="005206BC">
        <w:rPr>
          <w:rFonts w:asciiTheme="minorHAnsi" w:hAnsiTheme="minorHAnsi" w:cstheme="minorHAnsi"/>
          <w:sz w:val="22"/>
          <w:szCs w:val="22"/>
          <w:lang w:val="en-GB" w:eastAsia="ja-JP"/>
        </w:rPr>
        <w:t xml:space="preserve"> </w:t>
      </w:r>
    </w:p>
    <w:p w14:paraId="107D0459" w14:textId="20D703A1" w:rsidR="00C30829" w:rsidRPr="005206BC" w:rsidRDefault="00C30829" w:rsidP="00C30829">
      <w:pPr>
        <w:pStyle w:val="ListParagraph"/>
        <w:numPr>
          <w:ilvl w:val="0"/>
          <w:numId w:val="2"/>
        </w:numPr>
        <w:spacing w:before="120" w:after="240" w:line="360" w:lineRule="auto"/>
        <w:jc w:val="left"/>
        <w:rPr>
          <w:rFonts w:asciiTheme="minorHAnsi" w:hAnsiTheme="minorHAnsi" w:cstheme="minorHAnsi"/>
          <w:sz w:val="22"/>
          <w:szCs w:val="22"/>
          <w:lang w:val="en-GB" w:eastAsia="ja-JP"/>
        </w:rPr>
      </w:pPr>
      <w:r w:rsidRPr="005206BC">
        <w:rPr>
          <w:rFonts w:asciiTheme="minorHAnsi" w:hAnsiTheme="minorHAnsi" w:cstheme="minorHAnsi"/>
          <w:sz w:val="22"/>
          <w:szCs w:val="22"/>
          <w:lang w:val="en-GB" w:eastAsia="ja-JP"/>
        </w:rPr>
        <w:t xml:space="preserve">Rates of </w:t>
      </w:r>
      <w:r w:rsidRPr="005206BC">
        <w:rPr>
          <w:rFonts w:asciiTheme="minorHAnsi" w:hAnsiTheme="minorHAnsi" w:cstheme="minorHAnsi"/>
          <w:sz w:val="22"/>
          <w:szCs w:val="22"/>
          <w:u w:val="single"/>
          <w:lang w:val="en-GB" w:eastAsia="ja-JP"/>
        </w:rPr>
        <w:t>qualifying for referral</w:t>
      </w:r>
      <w:r w:rsidRPr="005206BC">
        <w:rPr>
          <w:rFonts w:asciiTheme="minorHAnsi" w:hAnsiTheme="minorHAnsi" w:cstheme="minorHAnsi"/>
          <w:sz w:val="22"/>
          <w:szCs w:val="22"/>
          <w:lang w:val="en-GB" w:eastAsia="ja-JP"/>
        </w:rPr>
        <w:t xml:space="preserve"> were lower in Groups B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00330B90" w:rsidRPr="005206BC">
        <w:rPr>
          <w:rFonts w:asciiTheme="minorHAnsi" w:hAnsiTheme="minorHAnsi" w:cstheme="minorHAnsi"/>
          <w:sz w:val="22"/>
          <w:szCs w:val="22"/>
          <w:lang w:val="en-GB" w:eastAsia="ja-JP"/>
        </w:rPr>
        <w:t xml:space="preserve"> a</w:t>
      </w:r>
      <w:r w:rsidRPr="005206BC">
        <w:rPr>
          <w:rFonts w:asciiTheme="minorHAnsi" w:hAnsiTheme="minorHAnsi" w:cstheme="minorHAnsi"/>
          <w:sz w:val="22"/>
          <w:szCs w:val="22"/>
          <w:lang w:val="en-GB" w:eastAsia="ja-JP"/>
        </w:rPr>
        <w:t xml:space="preserve">nd C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 xml:space="preserve">] </w:t>
      </w:r>
      <w:r w:rsidRPr="005206BC">
        <w:rPr>
          <w:rFonts w:asciiTheme="minorHAnsi" w:hAnsiTheme="minorHAnsi" w:cstheme="minorHAnsi"/>
          <w:sz w:val="22"/>
          <w:szCs w:val="22"/>
          <w:lang w:val="en-GB" w:eastAsia="ja-JP"/>
        </w:rPr>
        <w:t xml:space="preserve">compared with Group A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00330B90" w:rsidRPr="005206BC" w:rsidDel="00330B90">
        <w:rPr>
          <w:rFonts w:asciiTheme="minorHAnsi" w:hAnsiTheme="minorHAnsi" w:cstheme="minorHAnsi"/>
          <w:sz w:val="22"/>
          <w:szCs w:val="22"/>
          <w:highlight w:val="black"/>
          <w:lang w:val="en-GB" w:eastAsia="ja-JP"/>
        </w:rPr>
        <w:t xml:space="preserve"> </w:t>
      </w:r>
    </w:p>
    <w:p w14:paraId="271C9557" w14:textId="4C6BCE1D" w:rsidR="00C30829" w:rsidRPr="005206BC" w:rsidRDefault="00C30829" w:rsidP="00C30829">
      <w:pPr>
        <w:pStyle w:val="ListParagraph"/>
        <w:numPr>
          <w:ilvl w:val="0"/>
          <w:numId w:val="2"/>
        </w:numPr>
        <w:spacing w:before="120" w:after="240" w:line="360" w:lineRule="auto"/>
        <w:jc w:val="left"/>
        <w:rPr>
          <w:rFonts w:asciiTheme="minorHAnsi" w:hAnsiTheme="minorHAnsi" w:cstheme="minorHAnsi"/>
          <w:sz w:val="22"/>
          <w:szCs w:val="22"/>
          <w:lang w:val="en-GB" w:eastAsia="ja-JP"/>
        </w:rPr>
      </w:pPr>
      <w:r w:rsidRPr="005206BC">
        <w:rPr>
          <w:rFonts w:asciiTheme="minorHAnsi" w:hAnsiTheme="minorHAnsi" w:cstheme="minorHAnsi"/>
          <w:sz w:val="22"/>
          <w:szCs w:val="22"/>
          <w:lang w:val="en-GB" w:eastAsia="ja-JP"/>
        </w:rPr>
        <w:t xml:space="preserve">Rates of </w:t>
      </w:r>
      <w:r w:rsidRPr="005206BC">
        <w:rPr>
          <w:rFonts w:asciiTheme="minorHAnsi" w:hAnsiTheme="minorHAnsi" w:cstheme="minorHAnsi"/>
          <w:sz w:val="22"/>
          <w:szCs w:val="22"/>
          <w:u w:val="single"/>
          <w:lang w:val="en-GB" w:eastAsia="ja-JP"/>
        </w:rPr>
        <w:t>referral uptake</w:t>
      </w:r>
      <w:r w:rsidRPr="005206BC">
        <w:rPr>
          <w:rFonts w:asciiTheme="minorHAnsi" w:hAnsiTheme="minorHAnsi" w:cstheme="minorHAnsi"/>
          <w:sz w:val="22"/>
          <w:szCs w:val="22"/>
          <w:lang w:val="en-GB" w:eastAsia="ja-JP"/>
        </w:rPr>
        <w:t xml:space="preserve"> were higher in Groups B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 xml:space="preserve">] </w:t>
      </w:r>
      <w:r w:rsidRPr="005206BC">
        <w:rPr>
          <w:rFonts w:asciiTheme="minorHAnsi" w:hAnsiTheme="minorHAnsi" w:cstheme="minorHAnsi"/>
          <w:sz w:val="22"/>
          <w:szCs w:val="22"/>
          <w:lang w:val="en-GB" w:eastAsia="ja-JP"/>
        </w:rPr>
        <w:t xml:space="preserve">and C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 xml:space="preserve">] </w:t>
      </w:r>
      <w:r w:rsidRPr="005206BC">
        <w:rPr>
          <w:rFonts w:asciiTheme="minorHAnsi" w:hAnsiTheme="minorHAnsi" w:cstheme="minorHAnsi"/>
          <w:sz w:val="22"/>
          <w:szCs w:val="22"/>
          <w:lang w:val="en-GB" w:eastAsia="ja-JP"/>
        </w:rPr>
        <w:t xml:space="preserve">compared with Group A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00330B90" w:rsidRPr="005206BC" w:rsidDel="00330B90">
        <w:rPr>
          <w:rFonts w:asciiTheme="minorHAnsi" w:hAnsiTheme="minorHAnsi" w:cstheme="minorHAnsi"/>
          <w:sz w:val="22"/>
          <w:szCs w:val="22"/>
          <w:highlight w:val="black"/>
          <w:lang w:val="en-GB" w:eastAsia="ja-JP"/>
        </w:rPr>
        <w:t xml:space="preserve"> </w:t>
      </w:r>
    </w:p>
    <w:p w14:paraId="0E99EE45" w14:textId="67265298" w:rsidR="00C30829" w:rsidRPr="005206BC" w:rsidRDefault="00C30829" w:rsidP="00C30829">
      <w:pPr>
        <w:pStyle w:val="ListParagraph"/>
        <w:numPr>
          <w:ilvl w:val="0"/>
          <w:numId w:val="2"/>
        </w:numPr>
        <w:spacing w:before="120" w:after="240" w:line="360" w:lineRule="auto"/>
        <w:jc w:val="left"/>
        <w:rPr>
          <w:rFonts w:asciiTheme="minorHAnsi" w:hAnsiTheme="minorHAnsi"/>
          <w:sz w:val="22"/>
          <w:szCs w:val="22"/>
          <w:lang w:val="en-GB" w:eastAsia="ja-JP"/>
        </w:rPr>
      </w:pPr>
      <w:r w:rsidRPr="00006AC8">
        <w:rPr>
          <w:rFonts w:asciiTheme="minorHAnsi" w:hAnsiTheme="minorHAnsi"/>
          <w:sz w:val="22"/>
          <w:szCs w:val="22"/>
          <w:lang w:val="en-GB" w:eastAsia="ja-JP"/>
        </w:rPr>
        <w:lastRenderedPageBreak/>
        <w:t xml:space="preserve">The most common risk factors in participants diagnosed with T2DM were having a family history of </w:t>
      </w:r>
      <w:r w:rsidRPr="005206BC">
        <w:rPr>
          <w:rFonts w:asciiTheme="minorHAnsi" w:hAnsiTheme="minorHAnsi" w:cstheme="minorHAnsi"/>
          <w:sz w:val="22"/>
          <w:szCs w:val="22"/>
          <w:lang w:val="en-GB" w:eastAsia="ja-JP"/>
        </w:rPr>
        <w:t xml:space="preserve">diabetes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Pr="005206BC">
        <w:rPr>
          <w:rFonts w:asciiTheme="minorHAnsi" w:hAnsiTheme="minorHAnsi" w:cstheme="minorHAnsi"/>
          <w:sz w:val="22"/>
          <w:szCs w:val="22"/>
          <w:lang w:val="en-GB" w:eastAsia="ja-JP"/>
        </w:rPr>
        <w:t xml:space="preserve">, being on blood pressure medication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Pr="005206BC">
        <w:rPr>
          <w:rFonts w:asciiTheme="minorHAnsi" w:hAnsiTheme="minorHAnsi" w:cstheme="minorHAnsi"/>
          <w:sz w:val="22"/>
          <w:szCs w:val="22"/>
          <w:lang w:val="en-GB" w:eastAsia="ja-JP"/>
        </w:rPr>
        <w:t xml:space="preserve">, having low levels of exercise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 xml:space="preserve">] </w:t>
      </w:r>
      <w:r w:rsidRPr="005206BC">
        <w:rPr>
          <w:rFonts w:asciiTheme="minorHAnsi" w:hAnsiTheme="minorHAnsi" w:cstheme="minorHAnsi"/>
          <w:sz w:val="22"/>
          <w:szCs w:val="22"/>
          <w:lang w:val="en-GB" w:eastAsia="ja-JP"/>
        </w:rPr>
        <w:t xml:space="preserve">or vegetable intake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Pr="005206BC">
        <w:rPr>
          <w:rFonts w:asciiTheme="minorHAnsi" w:hAnsiTheme="minorHAnsi" w:cstheme="minorHAnsi"/>
          <w:sz w:val="22"/>
          <w:szCs w:val="22"/>
          <w:lang w:val="en-GB" w:eastAsia="ja-JP"/>
        </w:rPr>
        <w:t xml:space="preserve">, and smoking </w:t>
      </w:r>
      <w:r w:rsidR="00330B90" w:rsidRPr="005206BC">
        <w:rPr>
          <w:rFonts w:asciiTheme="minorHAnsi" w:hAnsiTheme="minorHAnsi" w:cstheme="minorHAnsi"/>
          <w:sz w:val="22"/>
          <w:szCs w:val="22"/>
        </w:rPr>
        <w:t>[</w:t>
      </w:r>
      <w:r w:rsidR="00330B90" w:rsidRPr="005206BC">
        <w:rPr>
          <w:rFonts w:asciiTheme="minorHAnsi" w:hAnsiTheme="minorHAnsi" w:cstheme="minorHAnsi"/>
          <w:i/>
          <w:iCs/>
          <w:sz w:val="22"/>
          <w:szCs w:val="22"/>
        </w:rPr>
        <w:t>redacted</w:t>
      </w:r>
      <w:r w:rsidR="00330B90" w:rsidRPr="005206BC">
        <w:rPr>
          <w:rFonts w:asciiTheme="minorHAnsi" w:hAnsiTheme="minorHAnsi" w:cstheme="minorHAnsi"/>
          <w:sz w:val="22"/>
          <w:szCs w:val="22"/>
        </w:rPr>
        <w:t>]</w:t>
      </w:r>
      <w:r w:rsidR="00330B90" w:rsidRPr="005206BC" w:rsidDel="00330B90">
        <w:rPr>
          <w:rFonts w:asciiTheme="minorHAnsi" w:hAnsiTheme="minorHAnsi"/>
          <w:sz w:val="22"/>
          <w:szCs w:val="22"/>
          <w:highlight w:val="black"/>
          <w:lang w:val="en-GB" w:eastAsia="ja-JP"/>
        </w:rPr>
        <w:t xml:space="preserve"> </w:t>
      </w:r>
    </w:p>
    <w:p w14:paraId="4256815E" w14:textId="33E85285" w:rsidR="00C30829" w:rsidRPr="009A0F3E" w:rsidRDefault="00C30829" w:rsidP="00C30829">
      <w:pPr>
        <w:pStyle w:val="ListParagraph"/>
        <w:numPr>
          <w:ilvl w:val="0"/>
          <w:numId w:val="2"/>
        </w:numPr>
        <w:spacing w:before="120" w:after="240" w:line="360" w:lineRule="auto"/>
        <w:jc w:val="left"/>
        <w:rPr>
          <w:rFonts w:asciiTheme="minorHAnsi" w:hAnsiTheme="minorHAnsi"/>
          <w:sz w:val="22"/>
          <w:szCs w:val="22"/>
          <w:lang w:val="en-GB" w:eastAsia="ja-JP"/>
        </w:rPr>
      </w:pPr>
      <w:r w:rsidRPr="00006AC8">
        <w:rPr>
          <w:rFonts w:asciiTheme="minorHAnsi" w:hAnsiTheme="minorHAnsi"/>
          <w:sz w:val="22"/>
          <w:szCs w:val="22"/>
          <w:lang w:val="en-GB" w:eastAsia="ja-JP"/>
        </w:rPr>
        <w:t xml:space="preserve">The approval rating for the screening service being delivered in community pharmacy was high from pharmacy, </w:t>
      </w:r>
      <w:r w:rsidR="002C0E0F" w:rsidRPr="00006AC8">
        <w:rPr>
          <w:rFonts w:asciiTheme="minorHAnsi" w:hAnsiTheme="minorHAnsi"/>
          <w:sz w:val="22"/>
          <w:szCs w:val="22"/>
          <w:lang w:val="en-GB" w:eastAsia="ja-JP"/>
        </w:rPr>
        <w:t>pharmacist,</w:t>
      </w:r>
      <w:r w:rsidRPr="00006AC8">
        <w:rPr>
          <w:rFonts w:asciiTheme="minorHAnsi" w:hAnsiTheme="minorHAnsi"/>
          <w:sz w:val="22"/>
          <w:szCs w:val="22"/>
          <w:lang w:val="en-GB" w:eastAsia="ja-JP"/>
        </w:rPr>
        <w:t xml:space="preserve"> and screening participants</w:t>
      </w:r>
      <w:r>
        <w:rPr>
          <w:rFonts w:asciiTheme="minorHAnsi" w:hAnsiTheme="minorHAnsi"/>
          <w:sz w:val="22"/>
          <w:szCs w:val="22"/>
          <w:lang w:val="en-GB" w:eastAsia="ja-JP"/>
        </w:rPr>
        <w:t>. There was evidence that use of AUSDRISK alone was not as highly rated by pharmacists or patients when compared with the addition of a POC test</w:t>
      </w:r>
    </w:p>
    <w:p w14:paraId="0BADC4C0" w14:textId="77777777" w:rsidR="00C30829" w:rsidRPr="0096300B" w:rsidRDefault="00C30829" w:rsidP="00C30829">
      <w:pPr>
        <w:spacing w:before="120" w:after="240" w:line="360" w:lineRule="auto"/>
        <w:rPr>
          <w:rFonts w:asciiTheme="majorHAnsi" w:hAnsiTheme="majorHAnsi" w:cstheme="majorHAnsi"/>
          <w:color w:val="00B050"/>
        </w:rPr>
      </w:pPr>
      <w:r w:rsidRPr="0096300B">
        <w:rPr>
          <w:rFonts w:asciiTheme="majorHAnsi" w:hAnsiTheme="majorHAnsi" w:cstheme="majorHAnsi"/>
          <w:b/>
          <w:color w:val="00B050"/>
          <w:sz w:val="24"/>
          <w:szCs w:val="24"/>
        </w:rPr>
        <w:t>The economic results</w:t>
      </w:r>
    </w:p>
    <w:p w14:paraId="2461A5CF" w14:textId="77777777" w:rsidR="00C30829" w:rsidRPr="009E443D" w:rsidRDefault="00C30829" w:rsidP="00C30829">
      <w:pPr>
        <w:spacing w:before="120" w:after="240" w:line="360" w:lineRule="auto"/>
        <w:rPr>
          <w:rFonts w:asciiTheme="majorHAnsi" w:hAnsiTheme="majorHAnsi" w:cstheme="majorHAnsi"/>
          <w:sz w:val="24"/>
          <w:szCs w:val="24"/>
        </w:rPr>
      </w:pPr>
      <w:r>
        <w:rPr>
          <w:rFonts w:asciiTheme="majorHAnsi" w:hAnsiTheme="majorHAnsi" w:cstheme="majorHAnsi"/>
          <w:b/>
          <w:sz w:val="24"/>
          <w:szCs w:val="24"/>
        </w:rPr>
        <w:t>Overview:</w:t>
      </w:r>
    </w:p>
    <w:p w14:paraId="5122C88B" w14:textId="77777777" w:rsidR="00C30829" w:rsidRPr="009D7ABC" w:rsidRDefault="00C30829" w:rsidP="00C30829">
      <w:pPr>
        <w:pStyle w:val="ListParagraph"/>
        <w:numPr>
          <w:ilvl w:val="0"/>
          <w:numId w:val="7"/>
        </w:numPr>
        <w:shd w:val="clear" w:color="auto" w:fill="FFFFFF" w:themeFill="background1"/>
        <w:spacing w:before="120" w:after="120" w:line="360" w:lineRule="auto"/>
        <w:ind w:left="360" w:hanging="357"/>
        <w:contextualSpacing w:val="0"/>
        <w:rPr>
          <w:rFonts w:asciiTheme="minorHAnsi" w:hAnsiTheme="minorHAnsi" w:cstheme="minorHAnsi"/>
          <w:sz w:val="22"/>
          <w:szCs w:val="22"/>
          <w:lang w:val="en-GB" w:eastAsia="ja-JP"/>
        </w:rPr>
      </w:pPr>
      <w:r w:rsidRPr="009D7ABC">
        <w:rPr>
          <w:rFonts w:asciiTheme="minorHAnsi" w:hAnsiTheme="minorHAnsi"/>
          <w:sz w:val="22"/>
          <w:szCs w:val="22"/>
          <w:lang w:val="en-GB" w:eastAsia="ja-JP"/>
        </w:rPr>
        <w:t>Both trial-based and modelled cost-effectiveness ratios are reported. These are based on comparisons within each arm (average cost-effectiveness ratios – i.e. total costs divided by total outcomes within each arm), and across the three arms of the trial (incremental cost-effectiveness ratios – ICERs)</w:t>
      </w:r>
      <w:r w:rsidRPr="009D7ABC">
        <w:rPr>
          <w:rFonts w:asciiTheme="minorHAnsi" w:hAnsiTheme="minorHAnsi" w:cstheme="minorHAnsi"/>
          <w:sz w:val="22"/>
          <w:szCs w:val="22"/>
          <w:lang w:val="en-GB" w:eastAsia="ja-JP"/>
        </w:rPr>
        <w:t xml:space="preserve"> </w:t>
      </w:r>
    </w:p>
    <w:p w14:paraId="3E746E3D" w14:textId="77777777" w:rsidR="00C30829" w:rsidRPr="009D7ABC" w:rsidRDefault="00C30829" w:rsidP="00C30829">
      <w:pPr>
        <w:pStyle w:val="ListParagraph"/>
        <w:numPr>
          <w:ilvl w:val="0"/>
          <w:numId w:val="7"/>
        </w:numPr>
        <w:shd w:val="clear" w:color="auto" w:fill="FFFFFF" w:themeFill="background1"/>
        <w:spacing w:before="120" w:after="120" w:line="360" w:lineRule="auto"/>
        <w:ind w:left="360" w:hanging="357"/>
        <w:contextualSpacing w:val="0"/>
        <w:rPr>
          <w:rFonts w:asciiTheme="minorHAnsi" w:hAnsiTheme="minorHAnsi" w:cstheme="minorHAnsi"/>
          <w:sz w:val="22"/>
          <w:szCs w:val="22"/>
          <w:lang w:val="en-GB" w:eastAsia="ja-JP"/>
        </w:rPr>
      </w:pPr>
      <w:r w:rsidRPr="009D7ABC">
        <w:rPr>
          <w:rFonts w:asciiTheme="minorHAnsi" w:hAnsiTheme="minorHAnsi" w:cstheme="minorHAnsi"/>
          <w:sz w:val="22"/>
          <w:szCs w:val="22"/>
          <w:lang w:val="en-GB" w:eastAsia="ja-JP"/>
        </w:rPr>
        <w:t>The average cost-effectiveness ratios are helpful for understanding the relationship between resource use (reflecting screening and treatment activities) and associated outcomes (cases detected; QALYs) within each arm. The incremental cost-effectiveness ratios are helpful for understanding relative performance – that is, the extra resources required to achieve the extra outcomes</w:t>
      </w:r>
    </w:p>
    <w:p w14:paraId="13B5E9A9" w14:textId="77777777" w:rsidR="00C30829" w:rsidRPr="009D7ABC" w:rsidRDefault="00C30829" w:rsidP="00C30829">
      <w:pPr>
        <w:pStyle w:val="ListParagraph"/>
        <w:numPr>
          <w:ilvl w:val="0"/>
          <w:numId w:val="7"/>
        </w:numPr>
        <w:shd w:val="clear" w:color="auto" w:fill="FFFFFF" w:themeFill="background1"/>
        <w:spacing w:before="120" w:after="120" w:line="360" w:lineRule="auto"/>
        <w:ind w:left="360" w:hanging="357"/>
        <w:contextualSpacing w:val="0"/>
        <w:rPr>
          <w:rFonts w:asciiTheme="minorHAnsi" w:hAnsiTheme="minorHAnsi" w:cstheme="minorHAnsi"/>
          <w:sz w:val="22"/>
          <w:szCs w:val="22"/>
          <w:lang w:val="en-GB" w:eastAsia="ja-JP"/>
        </w:rPr>
      </w:pPr>
      <w:r w:rsidRPr="009D7ABC">
        <w:rPr>
          <w:rFonts w:asciiTheme="minorHAnsi" w:hAnsiTheme="minorHAnsi" w:cstheme="minorHAnsi"/>
          <w:sz w:val="22"/>
          <w:szCs w:val="22"/>
          <w:lang w:val="en-GB" w:eastAsia="ja-JP"/>
        </w:rPr>
        <w:t>Both the trial-based and modelled evaluations are suitable for answering ‘technical efficiency’ (i.e. which pharmacy-based screening option to adopt), but only the modelled evaluation is designed to assist with assessing allocative efficiency (i.e. value-for-money) as it has a common metric that measures mortality and morbidity impacts (QALYs) and a threshold decision value to help with the assessment of worth (&lt;$50,000 per QALY)</w:t>
      </w:r>
    </w:p>
    <w:p w14:paraId="44D1C785" w14:textId="77777777" w:rsidR="00C30829" w:rsidRPr="009D7ABC" w:rsidRDefault="00C30829" w:rsidP="00C30829">
      <w:pPr>
        <w:pStyle w:val="ListParagraph"/>
        <w:numPr>
          <w:ilvl w:val="0"/>
          <w:numId w:val="3"/>
        </w:numPr>
        <w:spacing w:before="120" w:after="240" w:line="360" w:lineRule="auto"/>
        <w:ind w:left="357" w:hanging="357"/>
        <w:contextualSpacing w:val="0"/>
        <w:jc w:val="left"/>
        <w:rPr>
          <w:rFonts w:asciiTheme="minorHAnsi" w:hAnsiTheme="minorHAnsi"/>
          <w:sz w:val="22"/>
          <w:szCs w:val="22"/>
          <w:lang w:val="en-GB" w:eastAsia="ja-JP"/>
        </w:rPr>
      </w:pPr>
      <w:r w:rsidRPr="009D7ABC">
        <w:rPr>
          <w:rFonts w:asciiTheme="minorHAnsi" w:hAnsiTheme="minorHAnsi"/>
          <w:sz w:val="22"/>
          <w:szCs w:val="22"/>
          <w:lang w:val="en-GB" w:eastAsia="ja-JP"/>
        </w:rPr>
        <w:t>Taken together, the trial-based and modelled economic evaluations provide a strong case for supporting Option B (</w:t>
      </w:r>
      <w:r w:rsidRPr="009D7ABC">
        <w:rPr>
          <w:rFonts w:asciiTheme="minorHAnsi" w:hAnsiTheme="minorHAnsi" w:cstheme="minorHAnsi"/>
          <w:sz w:val="22"/>
          <w:szCs w:val="22"/>
        </w:rPr>
        <w:t xml:space="preserve">AUSDRISK +POC HbA1c) as the most cost-effective option for T2DM screening in community pharmacies, if community pharmacy T2DM screening is to be undertaken </w:t>
      </w:r>
    </w:p>
    <w:p w14:paraId="3EE00BF6" w14:textId="1BFC3916" w:rsidR="00C30829" w:rsidRPr="008E5FCC" w:rsidRDefault="00C30829" w:rsidP="00C30829">
      <w:pPr>
        <w:pStyle w:val="ListParagraph"/>
        <w:numPr>
          <w:ilvl w:val="0"/>
          <w:numId w:val="3"/>
        </w:numPr>
        <w:spacing w:before="120" w:line="360" w:lineRule="auto"/>
        <w:ind w:left="357" w:hanging="357"/>
        <w:contextualSpacing w:val="0"/>
        <w:rPr>
          <w:rFonts w:asciiTheme="minorHAnsi" w:hAnsiTheme="minorHAnsi" w:cstheme="minorHAnsi"/>
          <w:sz w:val="22"/>
          <w:szCs w:val="22"/>
        </w:rPr>
      </w:pPr>
      <w:r w:rsidRPr="008E5FCC">
        <w:rPr>
          <w:rFonts w:asciiTheme="minorHAnsi" w:hAnsiTheme="minorHAnsi" w:cstheme="minorHAnsi"/>
          <w:sz w:val="22"/>
          <w:szCs w:val="22"/>
        </w:rPr>
        <w:t xml:space="preserve">In terms of financial cost impacts for the health system, the modelled evaluation indicates a strong potential for cost savings </w:t>
      </w:r>
      <w:r w:rsidRPr="005206BC">
        <w:rPr>
          <w:rFonts w:ascii="Calibri" w:hAnsi="Calibri" w:cs="Calibri"/>
          <w:sz w:val="22"/>
          <w:szCs w:val="22"/>
        </w:rPr>
        <w:t xml:space="preserve">using the Group B intervention, compared to Group A. For Group B, Model </w:t>
      </w:r>
      <w:proofErr w:type="gramStart"/>
      <w:r w:rsidRPr="005206BC">
        <w:rPr>
          <w:rFonts w:ascii="Calibri" w:hAnsi="Calibri" w:cs="Calibri"/>
          <w:sz w:val="22"/>
          <w:szCs w:val="22"/>
        </w:rPr>
        <w:t>3</w:t>
      </w:r>
      <w:proofErr w:type="gramEnd"/>
      <w:r w:rsidRPr="005206BC">
        <w:rPr>
          <w:rFonts w:ascii="Calibri" w:hAnsi="Calibri" w:cs="Calibri"/>
          <w:sz w:val="22"/>
          <w:szCs w:val="22"/>
        </w:rPr>
        <w:t xml:space="preserve"> and Model 4 (all versions) predict savings ranging from </w:t>
      </w:r>
      <w:r w:rsidR="00330B90" w:rsidRPr="005206BC">
        <w:rPr>
          <w:rFonts w:ascii="Calibri" w:hAnsi="Calibri" w:cs="Calibri"/>
          <w:sz w:val="22"/>
          <w:szCs w:val="22"/>
        </w:rPr>
        <w:t>[</w:t>
      </w:r>
      <w:r w:rsidR="00330B90" w:rsidRPr="005206BC">
        <w:rPr>
          <w:rFonts w:ascii="Calibri" w:hAnsi="Calibri" w:cs="Calibri"/>
          <w:i/>
          <w:iCs/>
          <w:sz w:val="22"/>
          <w:szCs w:val="22"/>
        </w:rPr>
        <w:t>redacted</w:t>
      </w:r>
      <w:r w:rsidR="00330B90" w:rsidRPr="005206BC">
        <w:rPr>
          <w:rFonts w:ascii="Calibri" w:hAnsi="Calibri" w:cs="Calibri"/>
          <w:sz w:val="22"/>
          <w:szCs w:val="22"/>
        </w:rPr>
        <w:t>]</w:t>
      </w:r>
      <w:r w:rsidRPr="005206BC">
        <w:rPr>
          <w:rFonts w:ascii="Calibri" w:hAnsi="Calibri" w:cs="Calibri"/>
          <w:sz w:val="22"/>
          <w:szCs w:val="22"/>
        </w:rPr>
        <w:t xml:space="preserve"> per person screened to</w:t>
      </w:r>
      <w:r w:rsidR="00330B90" w:rsidRPr="005206BC">
        <w:rPr>
          <w:rFonts w:ascii="Calibri" w:hAnsi="Calibri" w:cs="Calibri"/>
          <w:sz w:val="22"/>
          <w:szCs w:val="22"/>
        </w:rPr>
        <w:t xml:space="preserve"> [</w:t>
      </w:r>
      <w:r w:rsidR="00330B90" w:rsidRPr="005206BC">
        <w:rPr>
          <w:rFonts w:ascii="Calibri" w:hAnsi="Calibri" w:cs="Calibri"/>
          <w:i/>
          <w:iCs/>
          <w:sz w:val="22"/>
          <w:szCs w:val="22"/>
        </w:rPr>
        <w:t>redacted</w:t>
      </w:r>
      <w:r w:rsidR="00330B90" w:rsidRPr="005206BC">
        <w:rPr>
          <w:rFonts w:ascii="Calibri" w:hAnsi="Calibri" w:cs="Calibri"/>
          <w:sz w:val="22"/>
          <w:szCs w:val="22"/>
        </w:rPr>
        <w:t>]</w:t>
      </w:r>
      <w:r w:rsidRPr="005206BC">
        <w:rPr>
          <w:rFonts w:ascii="Calibri" w:hAnsi="Calibri" w:cs="Calibri"/>
          <w:sz w:val="22"/>
          <w:szCs w:val="22"/>
        </w:rPr>
        <w:t xml:space="preserve"> per person screened, with only Model 1 predicting a net cost. For Group C the results </w:t>
      </w:r>
      <w:r w:rsidRPr="005206BC">
        <w:rPr>
          <w:rFonts w:ascii="Calibri" w:hAnsi="Calibri" w:cs="Calibri"/>
          <w:sz w:val="22"/>
          <w:szCs w:val="22"/>
        </w:rPr>
        <w:lastRenderedPageBreak/>
        <w:t xml:space="preserve">are less promising, with Model 4.2 and Model 4.3 suggesting savings </w:t>
      </w:r>
      <w:r w:rsidR="00330B90" w:rsidRPr="005206BC">
        <w:rPr>
          <w:rFonts w:ascii="Calibri" w:hAnsi="Calibri" w:cs="Calibri"/>
          <w:sz w:val="22"/>
          <w:szCs w:val="22"/>
        </w:rPr>
        <w:t>[</w:t>
      </w:r>
      <w:r w:rsidR="00330B90" w:rsidRPr="005206BC">
        <w:rPr>
          <w:rFonts w:ascii="Calibri" w:hAnsi="Calibri" w:cs="Calibri"/>
          <w:i/>
          <w:iCs/>
          <w:sz w:val="22"/>
          <w:szCs w:val="22"/>
        </w:rPr>
        <w:t>redacted</w:t>
      </w:r>
      <w:r w:rsidR="00330B90" w:rsidRPr="005206BC">
        <w:rPr>
          <w:rFonts w:ascii="Calibri" w:hAnsi="Calibri" w:cs="Calibri"/>
          <w:sz w:val="22"/>
          <w:szCs w:val="22"/>
        </w:rPr>
        <w:t xml:space="preserve">] </w:t>
      </w:r>
      <w:r w:rsidRPr="005206BC">
        <w:rPr>
          <w:rFonts w:ascii="Calibri" w:hAnsi="Calibri" w:cs="Calibri"/>
          <w:sz w:val="22"/>
          <w:szCs w:val="22"/>
        </w:rPr>
        <w:t>per</w:t>
      </w:r>
      <w:r w:rsidRPr="008E5FCC">
        <w:rPr>
          <w:rFonts w:asciiTheme="minorHAnsi" w:hAnsiTheme="minorHAnsi" w:cstheme="minorHAnsi"/>
          <w:sz w:val="22"/>
          <w:szCs w:val="22"/>
        </w:rPr>
        <w:t xml:space="preserve"> person screened), while Models 1, 3 and 4.1 all predict a net cost </w:t>
      </w:r>
    </w:p>
    <w:p w14:paraId="3437C39F" w14:textId="77777777" w:rsidR="00C30829" w:rsidRPr="008E5FCC" w:rsidRDefault="00C30829" w:rsidP="00C30829">
      <w:pPr>
        <w:pStyle w:val="ListParagraph"/>
        <w:numPr>
          <w:ilvl w:val="0"/>
          <w:numId w:val="3"/>
        </w:numPr>
        <w:spacing w:before="120" w:after="240" w:line="360" w:lineRule="auto"/>
        <w:ind w:left="357" w:hanging="357"/>
        <w:contextualSpacing w:val="0"/>
        <w:jc w:val="left"/>
        <w:rPr>
          <w:rFonts w:asciiTheme="minorHAnsi" w:hAnsiTheme="minorHAnsi"/>
          <w:sz w:val="22"/>
          <w:szCs w:val="22"/>
          <w:lang w:val="en-GB" w:eastAsia="ja-JP"/>
        </w:rPr>
      </w:pPr>
      <w:r w:rsidRPr="009D7ABC">
        <w:rPr>
          <w:rFonts w:asciiTheme="minorHAnsi" w:hAnsiTheme="minorHAnsi" w:cstheme="minorHAnsi"/>
          <w:sz w:val="22"/>
          <w:szCs w:val="22"/>
        </w:rPr>
        <w:t>The four economic hypotheses and key results are summarised in Executive Summary Table 1</w:t>
      </w:r>
    </w:p>
    <w:p w14:paraId="5A5869C6" w14:textId="77777777" w:rsidR="00C30829" w:rsidRPr="00B20CA4" w:rsidRDefault="00C30829" w:rsidP="00C30829">
      <w:pPr>
        <w:pStyle w:val="Caption"/>
        <w:spacing w:before="120" w:after="120"/>
        <w:ind w:left="0" w:firstLine="0"/>
      </w:pPr>
      <w:r>
        <w:t>Executive Summary Table 1</w:t>
      </w:r>
      <w:r w:rsidRPr="00B20CA4">
        <w:t xml:space="preserve">: </w:t>
      </w:r>
      <w:r>
        <w:t>The four e</w:t>
      </w:r>
      <w:r w:rsidRPr="00B20CA4">
        <w:t xml:space="preserve">conomic hypotheses </w:t>
      </w:r>
      <w:r>
        <w:t>and key results</w:t>
      </w:r>
    </w:p>
    <w:tbl>
      <w:tblPr>
        <w:tblStyle w:val="TableGrid"/>
        <w:tblW w:w="9351" w:type="dxa"/>
        <w:tblLook w:val="04A0" w:firstRow="1" w:lastRow="0" w:firstColumn="1" w:lastColumn="0" w:noHBand="0" w:noVBand="1"/>
      </w:tblPr>
      <w:tblGrid>
        <w:gridCol w:w="3681"/>
        <w:gridCol w:w="5670"/>
      </w:tblGrid>
      <w:tr w:rsidR="00C30829" w:rsidRPr="00917351" w14:paraId="27B5FA05" w14:textId="77777777" w:rsidTr="0090180F">
        <w:tc>
          <w:tcPr>
            <w:tcW w:w="3681" w:type="dxa"/>
            <w:shd w:val="clear" w:color="auto" w:fill="00B050"/>
          </w:tcPr>
          <w:p w14:paraId="0CDEC7EB" w14:textId="77777777" w:rsidR="00C30829" w:rsidRPr="00917351" w:rsidRDefault="00C30829" w:rsidP="0090180F">
            <w:pPr>
              <w:spacing w:before="120" w:after="120" w:line="240" w:lineRule="atLeast"/>
              <w:rPr>
                <w:b/>
                <w:color w:val="FFFFFF" w:themeColor="background1"/>
                <w:sz w:val="18"/>
                <w:szCs w:val="18"/>
              </w:rPr>
            </w:pPr>
            <w:r w:rsidRPr="00917351">
              <w:rPr>
                <w:b/>
                <w:color w:val="FFFFFF" w:themeColor="background1"/>
                <w:sz w:val="18"/>
                <w:szCs w:val="18"/>
              </w:rPr>
              <w:t>Hypotheses in Economic Evaluation</w:t>
            </w:r>
          </w:p>
        </w:tc>
        <w:tc>
          <w:tcPr>
            <w:tcW w:w="5670" w:type="dxa"/>
            <w:shd w:val="clear" w:color="auto" w:fill="00B050"/>
          </w:tcPr>
          <w:p w14:paraId="59A846EE" w14:textId="77777777" w:rsidR="00C30829" w:rsidRPr="00917351" w:rsidRDefault="00C30829" w:rsidP="0090180F">
            <w:pPr>
              <w:spacing w:before="120" w:after="120" w:line="240" w:lineRule="atLeast"/>
              <w:rPr>
                <w:b/>
                <w:color w:val="FFFFFF" w:themeColor="background1"/>
                <w:sz w:val="18"/>
                <w:szCs w:val="18"/>
              </w:rPr>
            </w:pPr>
            <w:r w:rsidRPr="00917351">
              <w:rPr>
                <w:b/>
                <w:color w:val="FFFFFF" w:themeColor="background1"/>
                <w:sz w:val="18"/>
                <w:szCs w:val="18"/>
              </w:rPr>
              <w:t>Results</w:t>
            </w:r>
          </w:p>
        </w:tc>
      </w:tr>
      <w:tr w:rsidR="00C30829" w:rsidRPr="00917351" w14:paraId="1D3B9D87" w14:textId="77777777" w:rsidTr="0090180F">
        <w:tc>
          <w:tcPr>
            <w:tcW w:w="3681" w:type="dxa"/>
          </w:tcPr>
          <w:p w14:paraId="0B455854" w14:textId="77777777" w:rsidR="00C30829" w:rsidRPr="00917351" w:rsidRDefault="00C30829" w:rsidP="0090180F">
            <w:pPr>
              <w:spacing w:before="120" w:after="120"/>
              <w:rPr>
                <w:sz w:val="18"/>
                <w:szCs w:val="18"/>
              </w:rPr>
            </w:pPr>
            <w:r w:rsidRPr="00917351">
              <w:rPr>
                <w:b/>
                <w:sz w:val="18"/>
                <w:szCs w:val="18"/>
                <w:u w:val="single"/>
              </w:rPr>
              <w:t>Hypothesis 1:</w:t>
            </w:r>
            <w:r w:rsidRPr="00917351">
              <w:rPr>
                <w:sz w:val="18"/>
                <w:szCs w:val="18"/>
              </w:rPr>
              <w:t xml:space="preserve"> Ad</w:t>
            </w:r>
            <w:r>
              <w:rPr>
                <w:sz w:val="18"/>
                <w:szCs w:val="18"/>
              </w:rPr>
              <w:t xml:space="preserve">dition of either HbA1c POC (Group B) </w:t>
            </w:r>
            <w:r w:rsidRPr="00917351">
              <w:rPr>
                <w:sz w:val="18"/>
                <w:szCs w:val="18"/>
              </w:rPr>
              <w:t xml:space="preserve">or the </w:t>
            </w:r>
            <w:proofErr w:type="spellStart"/>
            <w:r>
              <w:rPr>
                <w:sz w:val="18"/>
                <w:szCs w:val="18"/>
              </w:rPr>
              <w:t>scBGT</w:t>
            </w:r>
            <w:proofErr w:type="spellEnd"/>
            <w:r>
              <w:rPr>
                <w:sz w:val="18"/>
                <w:szCs w:val="18"/>
              </w:rPr>
              <w:t xml:space="preserve"> POC (Group C)</w:t>
            </w:r>
            <w:r w:rsidRPr="00917351">
              <w:rPr>
                <w:sz w:val="18"/>
                <w:szCs w:val="18"/>
              </w:rPr>
              <w:t xml:space="preserve"> to AUSDRISK screening alone </w:t>
            </w:r>
            <w:r>
              <w:rPr>
                <w:sz w:val="18"/>
                <w:szCs w:val="18"/>
              </w:rPr>
              <w:t xml:space="preserve">(Group A) would be </w:t>
            </w:r>
            <w:r w:rsidRPr="00917351">
              <w:rPr>
                <w:sz w:val="18"/>
                <w:szCs w:val="18"/>
              </w:rPr>
              <w:t>cost-effective.</w:t>
            </w:r>
          </w:p>
        </w:tc>
        <w:tc>
          <w:tcPr>
            <w:tcW w:w="5670" w:type="dxa"/>
          </w:tcPr>
          <w:p w14:paraId="7E5A3F11" w14:textId="77777777" w:rsidR="00C30829" w:rsidRPr="00917351" w:rsidRDefault="00C30829" w:rsidP="0090180F">
            <w:pPr>
              <w:spacing w:before="120"/>
              <w:rPr>
                <w:b/>
                <w:sz w:val="18"/>
                <w:szCs w:val="18"/>
              </w:rPr>
            </w:pPr>
            <w:r w:rsidRPr="00917351">
              <w:rPr>
                <w:b/>
                <w:sz w:val="18"/>
                <w:szCs w:val="18"/>
              </w:rPr>
              <w:t>AUSDRISK +HbA1c</w:t>
            </w:r>
            <w:r>
              <w:rPr>
                <w:b/>
                <w:sz w:val="18"/>
                <w:szCs w:val="18"/>
              </w:rPr>
              <w:t xml:space="preserve"> (Group B)</w:t>
            </w:r>
            <w:r w:rsidRPr="00917351">
              <w:rPr>
                <w:b/>
                <w:sz w:val="18"/>
                <w:szCs w:val="18"/>
              </w:rPr>
              <w:t>: Yes</w:t>
            </w:r>
            <w:r>
              <w:rPr>
                <w:b/>
                <w:sz w:val="18"/>
                <w:szCs w:val="18"/>
              </w:rPr>
              <w:t>*</w:t>
            </w:r>
          </w:p>
          <w:p w14:paraId="673263FD" w14:textId="77777777" w:rsidR="00C30829" w:rsidRDefault="00C30829" w:rsidP="0090180F">
            <w:pPr>
              <w:rPr>
                <w:b/>
                <w:sz w:val="18"/>
                <w:szCs w:val="18"/>
              </w:rPr>
            </w:pPr>
            <w:r w:rsidRPr="00917351">
              <w:rPr>
                <w:b/>
                <w:sz w:val="18"/>
                <w:szCs w:val="18"/>
              </w:rPr>
              <w:t xml:space="preserve">AUSDRISK + </w:t>
            </w:r>
            <w:proofErr w:type="spellStart"/>
            <w:r w:rsidRPr="00917351">
              <w:rPr>
                <w:b/>
                <w:sz w:val="18"/>
                <w:szCs w:val="18"/>
              </w:rPr>
              <w:t>scBGT</w:t>
            </w:r>
            <w:proofErr w:type="spellEnd"/>
            <w:r>
              <w:rPr>
                <w:b/>
                <w:sz w:val="18"/>
                <w:szCs w:val="18"/>
              </w:rPr>
              <w:t xml:space="preserve"> (Group C)</w:t>
            </w:r>
            <w:r w:rsidRPr="00917351">
              <w:rPr>
                <w:b/>
                <w:sz w:val="18"/>
                <w:szCs w:val="18"/>
              </w:rPr>
              <w:t xml:space="preserve">: No, dominated by Group A </w:t>
            </w:r>
          </w:p>
          <w:p w14:paraId="1332C1A5" w14:textId="4F061E06" w:rsidR="00C30829" w:rsidRPr="009E443D" w:rsidRDefault="00330B90" w:rsidP="00C30829">
            <w:pPr>
              <w:pStyle w:val="ListParagraph"/>
              <w:numPr>
                <w:ilvl w:val="0"/>
                <w:numId w:val="3"/>
              </w:numPr>
              <w:spacing w:before="120" w:after="0" w:line="240" w:lineRule="auto"/>
              <w:ind w:left="5" w:hanging="357"/>
              <w:contextualSpacing w:val="0"/>
              <w:jc w:val="left"/>
              <w:rPr>
                <w:sz w:val="18"/>
                <w:szCs w:val="18"/>
              </w:rPr>
            </w:pPr>
            <w:r w:rsidRPr="005206BC">
              <w:rPr>
                <w:rFonts w:asciiTheme="minorHAnsi" w:hAnsiTheme="minorHAnsi" w:cstheme="minorHAnsi"/>
                <w:sz w:val="18"/>
                <w:szCs w:val="18"/>
              </w:rPr>
              <w:t>[</w:t>
            </w:r>
            <w:r w:rsidRPr="005206BC">
              <w:rPr>
                <w:rFonts w:asciiTheme="minorHAnsi" w:hAnsiTheme="minorHAnsi" w:cstheme="minorHAnsi"/>
                <w:i/>
                <w:iCs/>
                <w:sz w:val="18"/>
                <w:szCs w:val="18"/>
              </w:rPr>
              <w:t>redacted</w:t>
            </w:r>
            <w:r w:rsidRPr="005206BC">
              <w:rPr>
                <w:rFonts w:asciiTheme="minorHAnsi" w:hAnsiTheme="minorHAnsi" w:cstheme="minorHAnsi"/>
                <w:sz w:val="18"/>
                <w:szCs w:val="18"/>
              </w:rPr>
              <w:t>]</w:t>
            </w:r>
            <w:r w:rsidR="00C30829" w:rsidRPr="005206BC">
              <w:rPr>
                <w:rFonts w:asciiTheme="minorHAnsi" w:hAnsiTheme="minorHAnsi" w:cstheme="minorHAnsi"/>
                <w:sz w:val="18"/>
                <w:szCs w:val="18"/>
              </w:rPr>
              <w:t xml:space="preserve"> per</w:t>
            </w:r>
            <w:r w:rsidR="00C30829">
              <w:rPr>
                <w:rFonts w:asciiTheme="minorHAnsi" w:hAnsiTheme="minorHAnsi" w:cstheme="minorHAnsi"/>
                <w:sz w:val="18"/>
                <w:szCs w:val="18"/>
              </w:rPr>
              <w:t xml:space="preserve"> </w:t>
            </w:r>
            <w:r w:rsidR="00C30829" w:rsidRPr="00E1502E">
              <w:rPr>
                <w:rFonts w:asciiTheme="minorHAnsi" w:hAnsiTheme="minorHAnsi" w:cstheme="minorHAnsi"/>
                <w:sz w:val="18"/>
                <w:szCs w:val="18"/>
              </w:rPr>
              <w:t>new case of T2DM</w:t>
            </w:r>
            <w:r w:rsidR="00C30829">
              <w:rPr>
                <w:rFonts w:asciiTheme="minorHAnsi" w:hAnsiTheme="minorHAnsi" w:cstheme="minorHAnsi"/>
                <w:sz w:val="18"/>
                <w:szCs w:val="18"/>
              </w:rPr>
              <w:t xml:space="preserve"> diagnosed </w:t>
            </w:r>
            <w:r w:rsidR="00C30829" w:rsidRPr="005206BC">
              <w:rPr>
                <w:rFonts w:asciiTheme="minorHAnsi" w:hAnsiTheme="minorHAnsi" w:cstheme="minorHAnsi"/>
                <w:sz w:val="18"/>
                <w:szCs w:val="18"/>
              </w:rPr>
              <w:t xml:space="preserve">and </w:t>
            </w:r>
            <w:r w:rsidRPr="005206BC">
              <w:rPr>
                <w:rFonts w:asciiTheme="minorHAnsi" w:hAnsiTheme="minorHAnsi" w:cstheme="minorHAnsi"/>
                <w:sz w:val="18"/>
                <w:szCs w:val="18"/>
              </w:rPr>
              <w:t>[</w:t>
            </w:r>
            <w:r w:rsidRPr="005206BC">
              <w:rPr>
                <w:rFonts w:asciiTheme="minorHAnsi" w:hAnsiTheme="minorHAnsi" w:cstheme="minorHAnsi"/>
                <w:i/>
                <w:iCs/>
                <w:sz w:val="18"/>
                <w:szCs w:val="18"/>
              </w:rPr>
              <w:t>redacted</w:t>
            </w:r>
            <w:r w:rsidRPr="005206BC">
              <w:rPr>
                <w:rFonts w:asciiTheme="minorHAnsi" w:hAnsiTheme="minorHAnsi" w:cstheme="minorHAnsi"/>
                <w:sz w:val="18"/>
                <w:szCs w:val="18"/>
              </w:rPr>
              <w:t xml:space="preserve">] </w:t>
            </w:r>
            <w:r w:rsidR="00C30829" w:rsidRPr="005206BC">
              <w:rPr>
                <w:rFonts w:asciiTheme="minorHAnsi" w:hAnsiTheme="minorHAnsi" w:cstheme="minorHAnsi"/>
                <w:sz w:val="18"/>
                <w:szCs w:val="18"/>
              </w:rPr>
              <w:t>per</w:t>
            </w:r>
            <w:r w:rsidR="00C30829">
              <w:rPr>
                <w:rFonts w:asciiTheme="minorHAnsi" w:hAnsiTheme="minorHAnsi" w:cstheme="minorHAnsi"/>
                <w:sz w:val="18"/>
                <w:szCs w:val="18"/>
              </w:rPr>
              <w:t xml:space="preserve"> </w:t>
            </w:r>
            <w:r w:rsidR="00C30829" w:rsidRPr="00E1502E">
              <w:rPr>
                <w:rFonts w:asciiTheme="minorHAnsi" w:hAnsiTheme="minorHAnsi" w:cstheme="minorHAnsi"/>
                <w:sz w:val="18"/>
                <w:szCs w:val="18"/>
              </w:rPr>
              <w:t>new case of T2DM</w:t>
            </w:r>
            <w:r w:rsidR="00C30829">
              <w:rPr>
                <w:rFonts w:asciiTheme="minorHAnsi" w:hAnsiTheme="minorHAnsi" w:cstheme="minorHAnsi"/>
                <w:sz w:val="18"/>
                <w:szCs w:val="18"/>
              </w:rPr>
              <w:t xml:space="preserve">/prediabetes diagnosed considered cost-effective </w:t>
            </w:r>
            <w:r w:rsidR="00C30829" w:rsidRPr="00E1502E">
              <w:rPr>
                <w:rFonts w:asciiTheme="minorHAnsi" w:hAnsiTheme="minorHAnsi" w:cstheme="minorHAnsi"/>
                <w:sz w:val="18"/>
                <w:szCs w:val="18"/>
              </w:rPr>
              <w:t>in terms of technical efficiency</w:t>
            </w:r>
            <w:r w:rsidR="00C30829">
              <w:rPr>
                <w:rFonts w:asciiTheme="minorHAnsi" w:hAnsiTheme="minorHAnsi" w:cstheme="minorHAnsi"/>
                <w:sz w:val="18"/>
                <w:szCs w:val="18"/>
              </w:rPr>
              <w:t xml:space="preserve"> (i.e. how best to screen)</w:t>
            </w:r>
          </w:p>
        </w:tc>
      </w:tr>
      <w:tr w:rsidR="00C30829" w:rsidRPr="00917351" w14:paraId="6CA3D788" w14:textId="77777777" w:rsidTr="0090180F">
        <w:tc>
          <w:tcPr>
            <w:tcW w:w="3681" w:type="dxa"/>
          </w:tcPr>
          <w:p w14:paraId="1316FB91" w14:textId="77777777" w:rsidR="00C30829" w:rsidRDefault="00C30829" w:rsidP="0090180F">
            <w:pPr>
              <w:spacing w:before="120" w:after="120"/>
              <w:rPr>
                <w:sz w:val="18"/>
                <w:szCs w:val="18"/>
              </w:rPr>
            </w:pPr>
            <w:r w:rsidRPr="00917351">
              <w:rPr>
                <w:b/>
                <w:sz w:val="18"/>
                <w:szCs w:val="18"/>
                <w:u w:val="single"/>
              </w:rPr>
              <w:t>Hypothesis 2:</w:t>
            </w:r>
            <w:r w:rsidRPr="00917351">
              <w:rPr>
                <w:b/>
                <w:sz w:val="18"/>
                <w:szCs w:val="18"/>
              </w:rPr>
              <w:t xml:space="preserve"> </w:t>
            </w:r>
            <w:r>
              <w:rPr>
                <w:sz w:val="18"/>
                <w:szCs w:val="18"/>
              </w:rPr>
              <w:t>A</w:t>
            </w:r>
            <w:r w:rsidRPr="00917351">
              <w:rPr>
                <w:sz w:val="18"/>
                <w:szCs w:val="18"/>
              </w:rPr>
              <w:t>d</w:t>
            </w:r>
            <w:r>
              <w:rPr>
                <w:sz w:val="18"/>
                <w:szCs w:val="18"/>
              </w:rPr>
              <w:t xml:space="preserve">dition of either HbA1c POC or </w:t>
            </w:r>
            <w:proofErr w:type="spellStart"/>
            <w:r>
              <w:rPr>
                <w:sz w:val="18"/>
                <w:szCs w:val="18"/>
              </w:rPr>
              <w:t>scBGT</w:t>
            </w:r>
            <w:proofErr w:type="spellEnd"/>
            <w:r>
              <w:rPr>
                <w:sz w:val="18"/>
                <w:szCs w:val="18"/>
              </w:rPr>
              <w:t xml:space="preserve"> POC</w:t>
            </w:r>
            <w:r w:rsidRPr="00917351">
              <w:rPr>
                <w:sz w:val="18"/>
                <w:szCs w:val="18"/>
              </w:rPr>
              <w:t xml:space="preserve"> to AUSDRISK screening would ‘dominate’ AUSDRISK screening alone</w:t>
            </w:r>
            <w:r>
              <w:rPr>
                <w:sz w:val="18"/>
                <w:szCs w:val="18"/>
              </w:rPr>
              <w:t>,</w:t>
            </w:r>
            <w:r w:rsidRPr="00917351">
              <w:rPr>
                <w:sz w:val="18"/>
                <w:szCs w:val="18"/>
              </w:rPr>
              <w:t xml:space="preserve"> having regard to longer term health and patient outcomes.</w:t>
            </w:r>
          </w:p>
          <w:p w14:paraId="73BDB400" w14:textId="77777777" w:rsidR="00C30829" w:rsidRPr="00917351" w:rsidRDefault="00C30829" w:rsidP="00C30829">
            <w:pPr>
              <w:pStyle w:val="ListParagraph"/>
              <w:numPr>
                <w:ilvl w:val="0"/>
                <w:numId w:val="3"/>
              </w:numPr>
              <w:spacing w:after="0" w:line="240" w:lineRule="auto"/>
              <w:ind w:left="9"/>
              <w:jc w:val="left"/>
              <w:rPr>
                <w:sz w:val="18"/>
                <w:szCs w:val="18"/>
              </w:rPr>
            </w:pPr>
          </w:p>
        </w:tc>
        <w:tc>
          <w:tcPr>
            <w:tcW w:w="5670" w:type="dxa"/>
          </w:tcPr>
          <w:p w14:paraId="4FAF6B65" w14:textId="77777777" w:rsidR="00C30829" w:rsidRPr="00917351" w:rsidRDefault="00C30829" w:rsidP="0090180F">
            <w:pPr>
              <w:spacing w:before="120" w:after="120"/>
              <w:rPr>
                <w:b/>
                <w:sz w:val="18"/>
                <w:szCs w:val="18"/>
              </w:rPr>
            </w:pPr>
            <w:r w:rsidRPr="00917351">
              <w:rPr>
                <w:b/>
                <w:sz w:val="18"/>
                <w:szCs w:val="18"/>
              </w:rPr>
              <w:t>Varies by Model (preferred models reported</w:t>
            </w:r>
            <w:r>
              <w:rPr>
                <w:b/>
                <w:sz w:val="18"/>
                <w:szCs w:val="18"/>
              </w:rPr>
              <w:t xml:space="preserve"> – refer Table Notes</w:t>
            </w:r>
            <w:r w:rsidRPr="00917351">
              <w:rPr>
                <w:b/>
                <w:sz w:val="18"/>
                <w:szCs w:val="18"/>
              </w:rPr>
              <w:t>)</w:t>
            </w:r>
          </w:p>
          <w:p w14:paraId="17B7E43A" w14:textId="77777777" w:rsidR="00C30829" w:rsidRDefault="00C30829" w:rsidP="0090180F">
            <w:pPr>
              <w:spacing w:before="120"/>
              <w:rPr>
                <w:b/>
                <w:sz w:val="18"/>
                <w:szCs w:val="18"/>
              </w:rPr>
            </w:pPr>
            <w:r w:rsidRPr="00917351">
              <w:rPr>
                <w:b/>
                <w:sz w:val="18"/>
                <w:szCs w:val="18"/>
                <w:u w:val="single"/>
              </w:rPr>
              <w:t>AUSDRISK + HbA1c (Group B)</w:t>
            </w:r>
            <w:r>
              <w:rPr>
                <w:b/>
                <w:sz w:val="18"/>
                <w:szCs w:val="18"/>
              </w:rPr>
              <w:t>: Dominates Group A</w:t>
            </w:r>
          </w:p>
          <w:p w14:paraId="04BB3315" w14:textId="77777777" w:rsidR="00C30829" w:rsidRPr="001250FF" w:rsidRDefault="00C30829" w:rsidP="0090180F">
            <w:pPr>
              <w:spacing w:before="120" w:after="120"/>
              <w:rPr>
                <w:b/>
                <w:sz w:val="18"/>
                <w:szCs w:val="18"/>
                <w:u w:val="single"/>
              </w:rPr>
            </w:pPr>
            <w:r w:rsidRPr="001250FF">
              <w:rPr>
                <w:sz w:val="18"/>
                <w:szCs w:val="18"/>
              </w:rPr>
              <w:t xml:space="preserve">Under Model 3 and Model 4 (including 4.1-4.3) Group B is dominant over AUSDRISK alone (Group A). </w:t>
            </w:r>
          </w:p>
          <w:p w14:paraId="1CA34DF9" w14:textId="77777777" w:rsidR="00C30829" w:rsidRDefault="00C30829" w:rsidP="0090180F">
            <w:pPr>
              <w:rPr>
                <w:b/>
                <w:sz w:val="18"/>
                <w:szCs w:val="18"/>
                <w:u w:val="single"/>
              </w:rPr>
            </w:pPr>
            <w:r w:rsidRPr="00917351">
              <w:rPr>
                <w:b/>
                <w:sz w:val="18"/>
                <w:szCs w:val="18"/>
                <w:u w:val="single"/>
              </w:rPr>
              <w:t xml:space="preserve">AUSDRISK + </w:t>
            </w:r>
            <w:proofErr w:type="spellStart"/>
            <w:r w:rsidRPr="00917351">
              <w:rPr>
                <w:b/>
                <w:sz w:val="18"/>
                <w:szCs w:val="18"/>
                <w:u w:val="single"/>
              </w:rPr>
              <w:t>scBGT</w:t>
            </w:r>
            <w:proofErr w:type="spellEnd"/>
            <w:r w:rsidRPr="00917351">
              <w:rPr>
                <w:b/>
                <w:sz w:val="18"/>
                <w:szCs w:val="18"/>
                <w:u w:val="single"/>
              </w:rPr>
              <w:t xml:space="preserve"> (Group C)</w:t>
            </w:r>
            <w:r>
              <w:rPr>
                <w:b/>
                <w:sz w:val="18"/>
                <w:szCs w:val="18"/>
              </w:rPr>
              <w:t>: Mixed results, but mostly dominated</w:t>
            </w:r>
          </w:p>
          <w:p w14:paraId="3FF31CC7" w14:textId="77777777" w:rsidR="00C30829" w:rsidRPr="001250FF" w:rsidRDefault="00C30829" w:rsidP="0090180F">
            <w:pPr>
              <w:spacing w:before="120" w:after="120"/>
              <w:rPr>
                <w:sz w:val="18"/>
                <w:szCs w:val="18"/>
              </w:rPr>
            </w:pPr>
            <w:r w:rsidRPr="001250FF">
              <w:rPr>
                <w:sz w:val="18"/>
                <w:szCs w:val="18"/>
              </w:rPr>
              <w:t>Under Model 3 and 4.1, Group C is dominated by Group A. Under Model 4.2, Group C is dominant over AUSDRISK alone (Group A) and AUSDRISK + HbA1c (Group B). Under Model 4.3 Group C is dominant over AUSDRISK alone (Group A), but dominated by Group B.</w:t>
            </w:r>
          </w:p>
        </w:tc>
      </w:tr>
      <w:tr w:rsidR="00C30829" w:rsidRPr="00917351" w14:paraId="10468DA3" w14:textId="77777777" w:rsidTr="0090180F">
        <w:tc>
          <w:tcPr>
            <w:tcW w:w="3681" w:type="dxa"/>
          </w:tcPr>
          <w:p w14:paraId="6490630E" w14:textId="77777777" w:rsidR="00C30829" w:rsidRPr="00917351" w:rsidRDefault="00C30829" w:rsidP="0090180F">
            <w:pPr>
              <w:spacing w:before="120" w:after="120" w:line="240" w:lineRule="atLeast"/>
              <w:rPr>
                <w:sz w:val="18"/>
                <w:szCs w:val="18"/>
              </w:rPr>
            </w:pPr>
            <w:r w:rsidRPr="00917351">
              <w:rPr>
                <w:b/>
                <w:sz w:val="18"/>
                <w:szCs w:val="18"/>
                <w:u w:val="single"/>
              </w:rPr>
              <w:t>Hypothesis 3:</w:t>
            </w:r>
            <w:r w:rsidRPr="00917351">
              <w:rPr>
                <w:b/>
                <w:sz w:val="18"/>
                <w:szCs w:val="18"/>
              </w:rPr>
              <w:t xml:space="preserve"> </w:t>
            </w:r>
            <w:r>
              <w:rPr>
                <w:sz w:val="18"/>
                <w:szCs w:val="18"/>
              </w:rPr>
              <w:t xml:space="preserve">Additional financial cost </w:t>
            </w:r>
            <w:r w:rsidRPr="00917351">
              <w:rPr>
                <w:sz w:val="18"/>
                <w:szCs w:val="18"/>
              </w:rPr>
              <w:t>of adding POC testing to AUSDRISK screening would</w:t>
            </w:r>
            <w:r>
              <w:rPr>
                <w:sz w:val="18"/>
                <w:szCs w:val="18"/>
              </w:rPr>
              <w:t xml:space="preserve"> be offset by </w:t>
            </w:r>
            <w:r w:rsidRPr="00917351">
              <w:rPr>
                <w:sz w:val="18"/>
                <w:szCs w:val="18"/>
              </w:rPr>
              <w:t xml:space="preserve">reduction in GP-based costs in the trial-based analysis due </w:t>
            </w:r>
            <w:r>
              <w:rPr>
                <w:sz w:val="18"/>
                <w:szCs w:val="18"/>
              </w:rPr>
              <w:t>to the fall in FNs</w:t>
            </w:r>
            <w:r w:rsidRPr="00917351">
              <w:rPr>
                <w:sz w:val="18"/>
                <w:szCs w:val="18"/>
              </w:rPr>
              <w:t>.</w:t>
            </w:r>
          </w:p>
        </w:tc>
        <w:tc>
          <w:tcPr>
            <w:tcW w:w="5670" w:type="dxa"/>
          </w:tcPr>
          <w:p w14:paraId="12350A99" w14:textId="38BA9CBA" w:rsidR="00C30829" w:rsidRPr="005206BC" w:rsidRDefault="00C30829" w:rsidP="0090180F">
            <w:pPr>
              <w:spacing w:before="120" w:line="240" w:lineRule="atLeast"/>
              <w:rPr>
                <w:b/>
                <w:sz w:val="18"/>
                <w:szCs w:val="18"/>
              </w:rPr>
            </w:pPr>
            <w:r w:rsidRPr="001250FF">
              <w:rPr>
                <w:b/>
                <w:sz w:val="18"/>
                <w:szCs w:val="18"/>
              </w:rPr>
              <w:t xml:space="preserve">AUSDRISK + HbA1c: </w:t>
            </w:r>
            <w:r w:rsidRPr="005206BC">
              <w:rPr>
                <w:b/>
                <w:sz w:val="18"/>
                <w:szCs w:val="18"/>
              </w:rPr>
              <w:t>No</w:t>
            </w:r>
            <w:r w:rsidRPr="005206BC">
              <w:rPr>
                <w:b/>
                <w:sz w:val="18"/>
                <w:szCs w:val="18"/>
                <w:vertAlign w:val="superscript"/>
              </w:rPr>
              <w:t>@</w:t>
            </w:r>
            <w:r w:rsidRPr="005206BC">
              <w:rPr>
                <w:b/>
                <w:sz w:val="18"/>
                <w:szCs w:val="18"/>
              </w:rPr>
              <w:t xml:space="preserve">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Pr="005206BC">
              <w:rPr>
                <w:b/>
                <w:sz w:val="18"/>
                <w:szCs w:val="18"/>
              </w:rPr>
              <w:t xml:space="preserve"> </w:t>
            </w:r>
          </w:p>
          <w:p w14:paraId="17E44263" w14:textId="6A1B6F86" w:rsidR="00C30829" w:rsidRPr="005206BC" w:rsidRDefault="00C30829" w:rsidP="0090180F">
            <w:pPr>
              <w:rPr>
                <w:b/>
                <w:sz w:val="18"/>
                <w:szCs w:val="18"/>
              </w:rPr>
            </w:pPr>
            <w:r w:rsidRPr="005206BC">
              <w:rPr>
                <w:b/>
                <w:sz w:val="18"/>
                <w:szCs w:val="18"/>
              </w:rPr>
              <w:t xml:space="preserve">AUSDRISK + </w:t>
            </w:r>
            <w:proofErr w:type="spellStart"/>
            <w:r w:rsidRPr="005206BC">
              <w:rPr>
                <w:b/>
                <w:sz w:val="18"/>
                <w:szCs w:val="18"/>
              </w:rPr>
              <w:t>scBGT</w:t>
            </w:r>
            <w:proofErr w:type="spellEnd"/>
            <w:r w:rsidRPr="005206BC">
              <w:rPr>
                <w:b/>
                <w:sz w:val="18"/>
                <w:szCs w:val="18"/>
              </w:rPr>
              <w:t>: No</w:t>
            </w:r>
            <w:r w:rsidRPr="005206BC">
              <w:rPr>
                <w:b/>
                <w:sz w:val="18"/>
                <w:szCs w:val="18"/>
                <w:vertAlign w:val="superscript"/>
              </w:rPr>
              <w:t>@</w:t>
            </w:r>
            <w:r w:rsidRPr="005206BC">
              <w:rPr>
                <w:b/>
                <w:sz w:val="18"/>
                <w:szCs w:val="18"/>
              </w:rPr>
              <w:t xml:space="preserve">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p>
          <w:p w14:paraId="2AD38949" w14:textId="77777777" w:rsidR="00C30829" w:rsidRPr="001250FF" w:rsidRDefault="00C30829" w:rsidP="0090180F">
            <w:pPr>
              <w:spacing w:before="120"/>
              <w:rPr>
                <w:b/>
                <w:sz w:val="18"/>
                <w:szCs w:val="18"/>
              </w:rPr>
            </w:pPr>
            <w:r w:rsidRPr="001250FF">
              <w:rPr>
                <w:b/>
                <w:sz w:val="18"/>
                <w:szCs w:val="18"/>
              </w:rPr>
              <w:t xml:space="preserve">@ </w:t>
            </w:r>
            <w:r w:rsidRPr="001250FF">
              <w:rPr>
                <w:sz w:val="18"/>
                <w:szCs w:val="18"/>
              </w:rPr>
              <w:t>These results are complicated by participants with screening negative results still seeing their GPs for further T2DM testing</w:t>
            </w:r>
          </w:p>
        </w:tc>
      </w:tr>
      <w:tr w:rsidR="00C30829" w:rsidRPr="00917351" w14:paraId="43B178E9" w14:textId="77777777" w:rsidTr="0090180F">
        <w:tc>
          <w:tcPr>
            <w:tcW w:w="3681" w:type="dxa"/>
          </w:tcPr>
          <w:p w14:paraId="7DB47111" w14:textId="77777777" w:rsidR="00C30829" w:rsidRPr="00917351" w:rsidRDefault="00C30829" w:rsidP="0090180F">
            <w:pPr>
              <w:spacing w:before="120" w:after="120" w:line="240" w:lineRule="atLeast"/>
              <w:rPr>
                <w:sz w:val="18"/>
                <w:szCs w:val="18"/>
              </w:rPr>
            </w:pPr>
            <w:r w:rsidRPr="00917351">
              <w:rPr>
                <w:b/>
                <w:sz w:val="18"/>
                <w:szCs w:val="18"/>
                <w:u w:val="single"/>
              </w:rPr>
              <w:t>Hypothesis 4:</w:t>
            </w:r>
            <w:r w:rsidRPr="00917351">
              <w:rPr>
                <w:b/>
                <w:sz w:val="18"/>
                <w:szCs w:val="18"/>
              </w:rPr>
              <w:t xml:space="preserve"> </w:t>
            </w:r>
            <w:r>
              <w:rPr>
                <w:sz w:val="18"/>
                <w:szCs w:val="18"/>
              </w:rPr>
              <w:t>A</w:t>
            </w:r>
            <w:r w:rsidRPr="00917351">
              <w:rPr>
                <w:sz w:val="18"/>
                <w:szCs w:val="18"/>
              </w:rPr>
              <w:t>dditional fina</w:t>
            </w:r>
            <w:r>
              <w:rPr>
                <w:sz w:val="18"/>
                <w:szCs w:val="18"/>
              </w:rPr>
              <w:t xml:space="preserve">ncial cost </w:t>
            </w:r>
            <w:r w:rsidRPr="00917351">
              <w:rPr>
                <w:sz w:val="18"/>
                <w:szCs w:val="18"/>
              </w:rPr>
              <w:t>of adding POC testing to AUSDRI</w:t>
            </w:r>
            <w:r>
              <w:rPr>
                <w:sz w:val="18"/>
                <w:szCs w:val="18"/>
              </w:rPr>
              <w:t>SK screening would be offset by</w:t>
            </w:r>
            <w:r w:rsidRPr="00917351">
              <w:rPr>
                <w:sz w:val="18"/>
                <w:szCs w:val="18"/>
              </w:rPr>
              <w:t xml:space="preserve"> reduction in GP-based costs having regard to longer term health and patient outcomes.</w:t>
            </w:r>
          </w:p>
        </w:tc>
        <w:tc>
          <w:tcPr>
            <w:tcW w:w="5670" w:type="dxa"/>
          </w:tcPr>
          <w:p w14:paraId="0E6284A0" w14:textId="77777777" w:rsidR="00C30829" w:rsidRDefault="00C30829" w:rsidP="0090180F">
            <w:pPr>
              <w:rPr>
                <w:b/>
                <w:sz w:val="18"/>
                <w:szCs w:val="18"/>
                <w:u w:val="single"/>
              </w:rPr>
            </w:pPr>
            <w:r w:rsidRPr="001250FF">
              <w:rPr>
                <w:b/>
                <w:sz w:val="18"/>
                <w:szCs w:val="18"/>
                <w:u w:val="single"/>
              </w:rPr>
              <w:t>Results are variable by model, with Group B having stronger credentials than Group C</w:t>
            </w:r>
            <w:r w:rsidRPr="001250FF" w:rsidDel="003352B0">
              <w:rPr>
                <w:sz w:val="18"/>
                <w:szCs w:val="18"/>
              </w:rPr>
              <w:t xml:space="preserve"> </w:t>
            </w:r>
          </w:p>
          <w:p w14:paraId="7486B3E1" w14:textId="77777777" w:rsidR="00C30829" w:rsidRPr="001250FF" w:rsidRDefault="00C30829" w:rsidP="0090180F">
            <w:pPr>
              <w:spacing w:before="120"/>
              <w:rPr>
                <w:b/>
                <w:sz w:val="18"/>
                <w:szCs w:val="18"/>
                <w:u w:val="single"/>
              </w:rPr>
            </w:pPr>
            <w:r w:rsidRPr="001250FF">
              <w:rPr>
                <w:b/>
                <w:sz w:val="18"/>
                <w:szCs w:val="18"/>
                <w:u w:val="single"/>
              </w:rPr>
              <w:t>AUSDRISK + HbA1c (Group B)</w:t>
            </w:r>
          </w:p>
          <w:p w14:paraId="6EAFC30F" w14:textId="39924D5C" w:rsidR="00C30829" w:rsidRPr="005206BC" w:rsidRDefault="00C30829" w:rsidP="0090180F">
            <w:pPr>
              <w:spacing w:before="120"/>
              <w:rPr>
                <w:sz w:val="18"/>
                <w:szCs w:val="18"/>
              </w:rPr>
            </w:pPr>
            <w:r w:rsidRPr="001250FF">
              <w:rPr>
                <w:sz w:val="18"/>
                <w:szCs w:val="18"/>
              </w:rPr>
              <w:t xml:space="preserve"># No, </w:t>
            </w:r>
            <w:r w:rsidRPr="005206BC">
              <w:rPr>
                <w:sz w:val="18"/>
                <w:szCs w:val="18"/>
              </w:rPr>
              <w:t xml:space="preserve">additional cost of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Pr="005206BC">
              <w:rPr>
                <w:sz w:val="18"/>
                <w:szCs w:val="18"/>
              </w:rPr>
              <w:t xml:space="preserve"> per person screened under Model 1</w:t>
            </w:r>
          </w:p>
          <w:p w14:paraId="67DB0E42" w14:textId="0EB98A07" w:rsidR="00C30829" w:rsidRPr="005206BC" w:rsidRDefault="00C30829" w:rsidP="0090180F">
            <w:pPr>
              <w:rPr>
                <w:sz w:val="18"/>
                <w:szCs w:val="18"/>
              </w:rPr>
            </w:pPr>
            <w:r w:rsidRPr="005206BC">
              <w:rPr>
                <w:sz w:val="18"/>
                <w:szCs w:val="18"/>
              </w:rPr>
              <w:t xml:space="preserve"># Yes, saving of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00991ED1">
              <w:rPr>
                <w:rFonts w:cstheme="minorHAnsi"/>
                <w:sz w:val="18"/>
                <w:szCs w:val="18"/>
              </w:rPr>
              <w:t xml:space="preserve"> </w:t>
            </w:r>
            <w:r w:rsidRPr="005206BC">
              <w:rPr>
                <w:sz w:val="18"/>
                <w:szCs w:val="18"/>
              </w:rPr>
              <w:t>per person screened under Model 3</w:t>
            </w:r>
          </w:p>
          <w:p w14:paraId="59BEE4E6" w14:textId="7B7D3B94" w:rsidR="00C30829" w:rsidRPr="005206BC" w:rsidRDefault="00C30829" w:rsidP="0090180F">
            <w:pPr>
              <w:rPr>
                <w:sz w:val="18"/>
                <w:szCs w:val="18"/>
              </w:rPr>
            </w:pPr>
            <w:r w:rsidRPr="005206BC">
              <w:rPr>
                <w:sz w:val="18"/>
                <w:szCs w:val="18"/>
              </w:rPr>
              <w:t xml:space="preserve"># Yes, saving of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00991ED1">
              <w:rPr>
                <w:rFonts w:cstheme="minorHAnsi"/>
                <w:sz w:val="18"/>
                <w:szCs w:val="18"/>
              </w:rPr>
              <w:t xml:space="preserve"> </w:t>
            </w:r>
            <w:r w:rsidRPr="005206BC">
              <w:rPr>
                <w:sz w:val="18"/>
                <w:szCs w:val="18"/>
              </w:rPr>
              <w:t>per person screened under Model 4.1</w:t>
            </w:r>
          </w:p>
          <w:p w14:paraId="0B602D1D" w14:textId="1D41F696" w:rsidR="00C30829" w:rsidRPr="005206BC" w:rsidRDefault="00C30829" w:rsidP="0090180F">
            <w:pPr>
              <w:rPr>
                <w:sz w:val="18"/>
                <w:szCs w:val="18"/>
              </w:rPr>
            </w:pPr>
            <w:r w:rsidRPr="005206BC">
              <w:rPr>
                <w:sz w:val="18"/>
                <w:szCs w:val="18"/>
              </w:rPr>
              <w:t xml:space="preserve"># Yes, saving of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00991ED1">
              <w:rPr>
                <w:rFonts w:cstheme="minorHAnsi"/>
                <w:sz w:val="18"/>
                <w:szCs w:val="18"/>
              </w:rPr>
              <w:t xml:space="preserve"> </w:t>
            </w:r>
            <w:r w:rsidRPr="005206BC">
              <w:rPr>
                <w:sz w:val="18"/>
                <w:szCs w:val="18"/>
              </w:rPr>
              <w:t>per person under Model 4.2 and 4.3</w:t>
            </w:r>
          </w:p>
          <w:p w14:paraId="03AF780C" w14:textId="77777777" w:rsidR="00C30829" w:rsidRPr="005206BC" w:rsidRDefault="00C30829" w:rsidP="0090180F">
            <w:pPr>
              <w:spacing w:before="120"/>
              <w:rPr>
                <w:b/>
                <w:sz w:val="18"/>
                <w:szCs w:val="18"/>
                <w:u w:val="single"/>
              </w:rPr>
            </w:pPr>
            <w:r w:rsidRPr="005206BC">
              <w:rPr>
                <w:b/>
                <w:sz w:val="18"/>
                <w:szCs w:val="18"/>
                <w:u w:val="single"/>
              </w:rPr>
              <w:t xml:space="preserve">AUSDRISK + </w:t>
            </w:r>
            <w:proofErr w:type="spellStart"/>
            <w:r w:rsidRPr="005206BC">
              <w:rPr>
                <w:b/>
                <w:sz w:val="18"/>
                <w:szCs w:val="18"/>
                <w:u w:val="single"/>
              </w:rPr>
              <w:t>scBGT</w:t>
            </w:r>
            <w:proofErr w:type="spellEnd"/>
            <w:r w:rsidRPr="005206BC">
              <w:rPr>
                <w:b/>
                <w:sz w:val="18"/>
                <w:szCs w:val="18"/>
                <w:u w:val="single"/>
              </w:rPr>
              <w:t xml:space="preserve"> (Group C)</w:t>
            </w:r>
          </w:p>
          <w:p w14:paraId="7D9D14E9" w14:textId="6773BF38" w:rsidR="00C30829" w:rsidRPr="005206BC" w:rsidRDefault="00C30829" w:rsidP="0090180F">
            <w:pPr>
              <w:spacing w:before="120"/>
              <w:rPr>
                <w:sz w:val="18"/>
                <w:szCs w:val="18"/>
              </w:rPr>
            </w:pPr>
            <w:r w:rsidRPr="005206BC">
              <w:rPr>
                <w:sz w:val="18"/>
                <w:szCs w:val="18"/>
              </w:rPr>
              <w:t xml:space="preserve"># No, additional cost of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00991ED1">
              <w:rPr>
                <w:rFonts w:cstheme="minorHAnsi"/>
                <w:sz w:val="18"/>
                <w:szCs w:val="18"/>
              </w:rPr>
              <w:t xml:space="preserve"> </w:t>
            </w:r>
            <w:r w:rsidRPr="005206BC">
              <w:rPr>
                <w:sz w:val="18"/>
                <w:szCs w:val="18"/>
              </w:rPr>
              <w:t>per person screened (Model 1)</w:t>
            </w:r>
          </w:p>
          <w:p w14:paraId="0E382376" w14:textId="2B19115F" w:rsidR="00C30829" w:rsidRPr="005206BC" w:rsidRDefault="00C30829" w:rsidP="0090180F">
            <w:pPr>
              <w:rPr>
                <w:sz w:val="18"/>
                <w:szCs w:val="18"/>
              </w:rPr>
            </w:pPr>
            <w:r w:rsidRPr="005206BC">
              <w:rPr>
                <w:sz w:val="18"/>
                <w:szCs w:val="18"/>
              </w:rPr>
              <w:t xml:space="preserve"># No, additional cost of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00991ED1">
              <w:rPr>
                <w:rFonts w:cstheme="minorHAnsi"/>
                <w:sz w:val="18"/>
                <w:szCs w:val="18"/>
              </w:rPr>
              <w:t xml:space="preserve"> </w:t>
            </w:r>
            <w:r w:rsidRPr="005206BC">
              <w:rPr>
                <w:sz w:val="18"/>
                <w:szCs w:val="18"/>
              </w:rPr>
              <w:t xml:space="preserve">and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00991ED1">
              <w:rPr>
                <w:rFonts w:cstheme="minorHAnsi"/>
                <w:sz w:val="18"/>
                <w:szCs w:val="18"/>
              </w:rPr>
              <w:t xml:space="preserve"> </w:t>
            </w:r>
            <w:r w:rsidRPr="005206BC">
              <w:rPr>
                <w:sz w:val="18"/>
                <w:szCs w:val="18"/>
              </w:rPr>
              <w:t>under Model 3 and Model 4.1, respectively</w:t>
            </w:r>
          </w:p>
          <w:p w14:paraId="1AB5203D" w14:textId="201729F1" w:rsidR="00C30829" w:rsidRPr="005206BC" w:rsidRDefault="00C30829" w:rsidP="0090180F">
            <w:pPr>
              <w:rPr>
                <w:sz w:val="18"/>
                <w:szCs w:val="18"/>
              </w:rPr>
            </w:pPr>
            <w:r w:rsidRPr="001250FF">
              <w:rPr>
                <w:sz w:val="18"/>
                <w:szCs w:val="18"/>
              </w:rPr>
              <w:t xml:space="preserve"># Yes, </w:t>
            </w:r>
            <w:r w:rsidRPr="005206BC">
              <w:rPr>
                <w:sz w:val="18"/>
                <w:szCs w:val="18"/>
              </w:rPr>
              <w:t xml:space="preserve">saving of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00991ED1">
              <w:rPr>
                <w:rFonts w:cstheme="minorHAnsi"/>
                <w:sz w:val="18"/>
                <w:szCs w:val="18"/>
              </w:rPr>
              <w:t xml:space="preserve"> </w:t>
            </w:r>
            <w:r w:rsidRPr="005206BC">
              <w:rPr>
                <w:sz w:val="18"/>
                <w:szCs w:val="18"/>
              </w:rPr>
              <w:t>per person screened (Model 4.2)</w:t>
            </w:r>
          </w:p>
          <w:p w14:paraId="31A28ABE" w14:textId="4C179EB0" w:rsidR="00C30829" w:rsidRPr="001250FF" w:rsidRDefault="00C30829" w:rsidP="0090180F">
            <w:pPr>
              <w:rPr>
                <w:sz w:val="18"/>
                <w:szCs w:val="18"/>
              </w:rPr>
            </w:pPr>
            <w:r w:rsidRPr="005206BC">
              <w:rPr>
                <w:sz w:val="18"/>
                <w:szCs w:val="18"/>
              </w:rPr>
              <w:t xml:space="preserve"># Yes, saving of </w:t>
            </w:r>
            <w:r w:rsidR="00991ED1" w:rsidRPr="005206BC">
              <w:rPr>
                <w:rFonts w:cstheme="minorHAnsi"/>
                <w:sz w:val="18"/>
                <w:szCs w:val="18"/>
              </w:rPr>
              <w:t>[</w:t>
            </w:r>
            <w:r w:rsidR="00991ED1" w:rsidRPr="005206BC">
              <w:rPr>
                <w:rFonts w:cstheme="minorHAnsi"/>
                <w:i/>
                <w:iCs/>
                <w:sz w:val="18"/>
                <w:szCs w:val="18"/>
              </w:rPr>
              <w:t>redacted</w:t>
            </w:r>
            <w:r w:rsidR="00991ED1" w:rsidRPr="005206BC">
              <w:rPr>
                <w:rFonts w:cstheme="minorHAnsi"/>
                <w:sz w:val="18"/>
                <w:szCs w:val="18"/>
              </w:rPr>
              <w:t>]</w:t>
            </w:r>
            <w:r w:rsidR="00991ED1">
              <w:rPr>
                <w:rFonts w:cstheme="minorHAnsi"/>
                <w:sz w:val="18"/>
                <w:szCs w:val="18"/>
              </w:rPr>
              <w:t xml:space="preserve"> </w:t>
            </w:r>
            <w:r w:rsidRPr="005206BC">
              <w:rPr>
                <w:sz w:val="18"/>
                <w:szCs w:val="18"/>
              </w:rPr>
              <w:t>per person screened (Model 4.3)</w:t>
            </w:r>
          </w:p>
        </w:tc>
      </w:tr>
    </w:tbl>
    <w:p w14:paraId="0A784CFA" w14:textId="77777777" w:rsidR="00C30829" w:rsidRDefault="00C30829" w:rsidP="00C30829">
      <w:pPr>
        <w:spacing w:before="120" w:after="0" w:line="240" w:lineRule="auto"/>
        <w:rPr>
          <w:b/>
          <w:lang w:val="en-GB" w:eastAsia="ja-JP"/>
        </w:rPr>
      </w:pPr>
      <w:r w:rsidRPr="001250FF">
        <w:rPr>
          <w:b/>
          <w:lang w:val="en-GB" w:eastAsia="ja-JP"/>
        </w:rPr>
        <w:t>Table Notes:</w:t>
      </w:r>
    </w:p>
    <w:p w14:paraId="442DCD7D" w14:textId="160461F4" w:rsidR="00C30829" w:rsidRPr="005206BC" w:rsidRDefault="00C30829" w:rsidP="00C30829">
      <w:pPr>
        <w:spacing w:after="0" w:line="240" w:lineRule="auto"/>
        <w:rPr>
          <w:sz w:val="18"/>
          <w:szCs w:val="18"/>
          <w:lang w:eastAsia="zh-TW"/>
        </w:rPr>
      </w:pPr>
      <w:r>
        <w:rPr>
          <w:vertAlign w:val="superscript"/>
          <w:lang w:val="en-GB" w:eastAsia="ja-JP"/>
        </w:rPr>
        <w:t>1</w:t>
      </w:r>
      <w:r w:rsidRPr="00466B08">
        <w:rPr>
          <w:b/>
          <w:sz w:val="18"/>
          <w:szCs w:val="18"/>
          <w:lang w:eastAsia="zh-TW"/>
        </w:rPr>
        <w:t xml:space="preserve">Model 4 </w:t>
      </w:r>
      <w:r>
        <w:rPr>
          <w:sz w:val="18"/>
          <w:szCs w:val="18"/>
          <w:lang w:eastAsia="zh-TW"/>
        </w:rPr>
        <w:t xml:space="preserve">was developed </w:t>
      </w:r>
      <w:r w:rsidRPr="00466B08">
        <w:rPr>
          <w:sz w:val="18"/>
          <w:szCs w:val="18"/>
          <w:lang w:eastAsia="zh-TW"/>
        </w:rPr>
        <w:t xml:space="preserve">in response to a request from the Expert Panel to provide additional analysis of false negatives (FNs) and test cut-off/referral rates. There are three versions of Model 4, with Model 4.3 being our preferred version in terms of realism and </w:t>
      </w:r>
      <w:r w:rsidRPr="005206BC">
        <w:rPr>
          <w:sz w:val="18"/>
          <w:szCs w:val="18"/>
          <w:lang w:eastAsia="zh-TW"/>
        </w:rPr>
        <w:t xml:space="preserve">relevance for policy decisions. </w:t>
      </w:r>
      <w:r w:rsidRPr="005206BC">
        <w:rPr>
          <w:rFonts w:cstheme="minorHAnsi"/>
          <w:b/>
          <w:sz w:val="18"/>
          <w:szCs w:val="18"/>
        </w:rPr>
        <w:t xml:space="preserve">Model 4.1 </w:t>
      </w:r>
      <w:r w:rsidRPr="005206BC">
        <w:rPr>
          <w:rFonts w:cstheme="minorHAnsi"/>
          <w:sz w:val="18"/>
          <w:szCs w:val="18"/>
        </w:rPr>
        <w:t xml:space="preserve">was based on Model </w:t>
      </w:r>
      <w:proofErr w:type="gramStart"/>
      <w:r w:rsidRPr="005206BC">
        <w:rPr>
          <w:rFonts w:cstheme="minorHAnsi"/>
          <w:sz w:val="18"/>
          <w:szCs w:val="18"/>
        </w:rPr>
        <w:t>3, but</w:t>
      </w:r>
      <w:proofErr w:type="gramEnd"/>
      <w:r w:rsidRPr="005206BC">
        <w:rPr>
          <w:rFonts w:cstheme="minorHAnsi"/>
          <w:sz w:val="18"/>
          <w:szCs w:val="18"/>
        </w:rPr>
        <w:t xml:space="preserve"> incorporates a 5% effect decay rate in behavioural interventions for treatment of prediabetes and latest available data for lifetime costs and outcomes weighted by age distribution of PDST participants.</w:t>
      </w:r>
      <w:r w:rsidRPr="005206BC">
        <w:rPr>
          <w:sz w:val="18"/>
          <w:szCs w:val="18"/>
          <w:lang w:eastAsia="zh-TW"/>
        </w:rPr>
        <w:t xml:space="preserve"> </w:t>
      </w:r>
      <w:r w:rsidRPr="005206BC">
        <w:rPr>
          <w:b/>
          <w:sz w:val="18"/>
          <w:szCs w:val="18"/>
          <w:lang w:eastAsia="zh-TW"/>
        </w:rPr>
        <w:t xml:space="preserve">Model 4.2: </w:t>
      </w:r>
      <w:r w:rsidRPr="005206BC">
        <w:rPr>
          <w:sz w:val="18"/>
          <w:szCs w:val="18"/>
          <w:lang w:eastAsia="zh-TW"/>
        </w:rPr>
        <w:t xml:space="preserve">was based on 4.1 with </w:t>
      </w:r>
      <w:r w:rsidRPr="005206BC">
        <w:rPr>
          <w:b/>
          <w:sz w:val="18"/>
          <w:szCs w:val="18"/>
          <w:lang w:eastAsia="zh-TW"/>
        </w:rPr>
        <w:t>‘</w:t>
      </w:r>
      <w:r w:rsidRPr="005206BC">
        <w:rPr>
          <w:sz w:val="18"/>
          <w:szCs w:val="18"/>
          <w:lang w:eastAsia="zh-TW"/>
        </w:rPr>
        <w:t xml:space="preserve">undiagnosed T2DM’ amended in all referred groups to </w:t>
      </w:r>
      <w:r w:rsidR="00E53C37" w:rsidRPr="005206BC">
        <w:rPr>
          <w:rFonts w:cstheme="minorHAnsi"/>
          <w:sz w:val="18"/>
          <w:szCs w:val="18"/>
        </w:rPr>
        <w:t>[</w:t>
      </w:r>
      <w:r w:rsidR="00E53C37" w:rsidRPr="005206BC">
        <w:rPr>
          <w:rFonts w:cstheme="minorHAnsi"/>
          <w:i/>
          <w:iCs/>
          <w:sz w:val="18"/>
          <w:szCs w:val="18"/>
        </w:rPr>
        <w:t>redacted</w:t>
      </w:r>
      <w:r w:rsidR="00E53C37" w:rsidRPr="005206BC">
        <w:rPr>
          <w:rFonts w:cstheme="minorHAnsi"/>
          <w:sz w:val="18"/>
          <w:szCs w:val="18"/>
        </w:rPr>
        <w:t xml:space="preserve">] </w:t>
      </w:r>
      <w:r w:rsidRPr="005206BC">
        <w:rPr>
          <w:sz w:val="18"/>
          <w:szCs w:val="18"/>
          <w:lang w:eastAsia="zh-TW"/>
        </w:rPr>
        <w:t xml:space="preserve">(from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 xml:space="preserve">] </w:t>
      </w:r>
      <w:r w:rsidRPr="005206BC">
        <w:rPr>
          <w:sz w:val="18"/>
          <w:szCs w:val="18"/>
          <w:lang w:eastAsia="zh-TW"/>
        </w:rPr>
        <w:t xml:space="preserve">in Group A;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 xml:space="preserve">] </w:t>
      </w:r>
      <w:r w:rsidRPr="005206BC">
        <w:rPr>
          <w:sz w:val="18"/>
          <w:szCs w:val="18"/>
          <w:lang w:eastAsia="zh-TW"/>
        </w:rPr>
        <w:t xml:space="preserve">in Group B; and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 xml:space="preserve">] </w:t>
      </w:r>
      <w:r w:rsidRPr="005206BC">
        <w:rPr>
          <w:sz w:val="18"/>
          <w:szCs w:val="18"/>
          <w:lang w:eastAsia="zh-TW"/>
        </w:rPr>
        <w:t xml:space="preserve">in Group C); with FN in non-referrals of Group A moving from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 xml:space="preserve">] </w:t>
      </w:r>
      <w:r w:rsidRPr="005206BC">
        <w:rPr>
          <w:sz w:val="18"/>
          <w:szCs w:val="18"/>
          <w:lang w:eastAsia="zh-TW"/>
        </w:rPr>
        <w:t xml:space="preserve">to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 xml:space="preserve">] </w:t>
      </w:r>
      <w:r w:rsidRPr="005206BC">
        <w:rPr>
          <w:sz w:val="18"/>
          <w:szCs w:val="18"/>
          <w:lang w:eastAsia="zh-TW"/>
        </w:rPr>
        <w:t xml:space="preserve">[based on </w:t>
      </w:r>
      <w:proofErr w:type="spellStart"/>
      <w:r w:rsidRPr="005206BC">
        <w:rPr>
          <w:sz w:val="18"/>
          <w:szCs w:val="18"/>
          <w:lang w:eastAsia="zh-TW"/>
        </w:rPr>
        <w:t>AusDiab</w:t>
      </w:r>
      <w:proofErr w:type="spellEnd"/>
      <w:r w:rsidRPr="005206BC">
        <w:rPr>
          <w:sz w:val="18"/>
          <w:szCs w:val="18"/>
          <w:lang w:eastAsia="zh-TW"/>
        </w:rPr>
        <w:t xml:space="preserve">], Group B left unchanged at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w:t>
      </w:r>
      <w:r w:rsidRPr="005206BC">
        <w:rPr>
          <w:sz w:val="18"/>
          <w:szCs w:val="18"/>
          <w:lang w:eastAsia="zh-TW"/>
        </w:rPr>
        <w:t xml:space="preserve">, and Group C moving from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 xml:space="preserve">] </w:t>
      </w:r>
      <w:r w:rsidRPr="005206BC">
        <w:rPr>
          <w:sz w:val="18"/>
          <w:szCs w:val="18"/>
          <w:lang w:eastAsia="zh-TW"/>
        </w:rPr>
        <w:t xml:space="preserve">to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 xml:space="preserve">] </w:t>
      </w:r>
      <w:r w:rsidRPr="005206BC">
        <w:rPr>
          <w:sz w:val="18"/>
          <w:szCs w:val="18"/>
          <w:lang w:eastAsia="zh-TW"/>
        </w:rPr>
        <w:t xml:space="preserve">[based on </w:t>
      </w:r>
      <w:proofErr w:type="spellStart"/>
      <w:r w:rsidRPr="005206BC">
        <w:rPr>
          <w:sz w:val="18"/>
          <w:szCs w:val="18"/>
          <w:lang w:eastAsia="zh-TW"/>
        </w:rPr>
        <w:t>AusDiab</w:t>
      </w:r>
      <w:proofErr w:type="spellEnd"/>
      <w:r w:rsidRPr="005206BC">
        <w:rPr>
          <w:sz w:val="18"/>
          <w:szCs w:val="18"/>
          <w:lang w:eastAsia="zh-TW"/>
        </w:rPr>
        <w:t xml:space="preserve">]. </w:t>
      </w:r>
      <w:r w:rsidRPr="005206BC">
        <w:rPr>
          <w:b/>
          <w:sz w:val="18"/>
          <w:szCs w:val="18"/>
          <w:lang w:eastAsia="zh-TW"/>
        </w:rPr>
        <w:t xml:space="preserve">Model 4.3: </w:t>
      </w:r>
      <w:r w:rsidRPr="005206BC">
        <w:rPr>
          <w:sz w:val="18"/>
          <w:szCs w:val="18"/>
          <w:lang w:eastAsia="zh-TW"/>
        </w:rPr>
        <w:t xml:space="preserve">was based on 4.2 with the Group C referral rate increased to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w:t>
      </w:r>
      <w:r w:rsidRPr="005206BC">
        <w:rPr>
          <w:sz w:val="18"/>
          <w:szCs w:val="18"/>
          <w:lang w:eastAsia="zh-TW"/>
        </w:rPr>
        <w:t xml:space="preserve"> and FN decreased to </w:t>
      </w:r>
      <w:r w:rsidR="00E53C37" w:rsidRPr="005206BC">
        <w:rPr>
          <w:rFonts w:cstheme="minorHAnsi"/>
          <w:sz w:val="18"/>
          <w:szCs w:val="18"/>
        </w:rPr>
        <w:t>[</w:t>
      </w:r>
      <w:r w:rsidR="00E53C37" w:rsidRPr="005206BC">
        <w:rPr>
          <w:rFonts w:cstheme="minorHAnsi"/>
          <w:i/>
          <w:iCs/>
          <w:sz w:val="18"/>
          <w:szCs w:val="18"/>
        </w:rPr>
        <w:t>redacted</w:t>
      </w:r>
      <w:r w:rsidR="00E53C37" w:rsidRPr="00FB4EB0">
        <w:rPr>
          <w:rFonts w:cstheme="minorHAnsi"/>
          <w:sz w:val="18"/>
          <w:szCs w:val="18"/>
        </w:rPr>
        <w:t>]</w:t>
      </w:r>
      <w:r w:rsidRPr="005206BC">
        <w:rPr>
          <w:sz w:val="18"/>
          <w:szCs w:val="18"/>
          <w:lang w:eastAsia="zh-TW"/>
        </w:rPr>
        <w:t>.</w:t>
      </w:r>
    </w:p>
    <w:p w14:paraId="7247100C" w14:textId="682FAEFB" w:rsidR="00C30829" w:rsidRDefault="00C30829" w:rsidP="00CB4B6B">
      <w:pPr>
        <w:spacing w:before="120" w:after="120" w:line="240" w:lineRule="auto"/>
        <w:rPr>
          <w:lang w:val="en-GB" w:eastAsia="ja-JP"/>
        </w:rPr>
      </w:pPr>
      <w:r>
        <w:rPr>
          <w:vertAlign w:val="superscript"/>
          <w:lang w:val="en-GB" w:eastAsia="ja-JP"/>
        </w:rPr>
        <w:t>2</w:t>
      </w:r>
      <w:r w:rsidRPr="00466B08">
        <w:rPr>
          <w:b/>
          <w:sz w:val="18"/>
          <w:szCs w:val="18"/>
          <w:lang w:eastAsia="zh-TW"/>
        </w:rPr>
        <w:t>Model 3:</w:t>
      </w:r>
      <w:r w:rsidRPr="00466B08">
        <w:rPr>
          <w:sz w:val="18"/>
          <w:szCs w:val="18"/>
          <w:lang w:eastAsia="zh-TW"/>
        </w:rPr>
        <w:t xml:space="preserve"> Includes lifetime costs and effectiveness for T2DM, prediabetes and non-diabetics, with different undiagnosed diabetes prevalence in </w:t>
      </w:r>
      <w:r>
        <w:rPr>
          <w:sz w:val="18"/>
          <w:szCs w:val="18"/>
          <w:lang w:eastAsia="zh-TW"/>
        </w:rPr>
        <w:t xml:space="preserve">the </w:t>
      </w:r>
      <w:r w:rsidRPr="00466B08">
        <w:rPr>
          <w:sz w:val="18"/>
          <w:szCs w:val="18"/>
          <w:lang w:eastAsia="zh-TW"/>
        </w:rPr>
        <w:t>three screening non-referrals</w:t>
      </w:r>
      <w:r w:rsidRPr="00466B08">
        <w:rPr>
          <w:sz w:val="18"/>
          <w:szCs w:val="18"/>
        </w:rPr>
        <w:t xml:space="preserve">. </w:t>
      </w:r>
    </w:p>
    <w:p w14:paraId="0858B9EA" w14:textId="77777777" w:rsidR="00CB4B6B" w:rsidRPr="00CB4B6B" w:rsidRDefault="00CB4B6B" w:rsidP="00CB4B6B">
      <w:pPr>
        <w:spacing w:before="120" w:after="120" w:line="240" w:lineRule="auto"/>
        <w:rPr>
          <w:lang w:val="en-GB" w:eastAsia="ja-JP"/>
        </w:rPr>
      </w:pPr>
    </w:p>
    <w:p w14:paraId="2B3F8E8D" w14:textId="77777777" w:rsidR="00C30829" w:rsidRPr="009D7ABC" w:rsidRDefault="00C30829" w:rsidP="00C30829">
      <w:pPr>
        <w:spacing w:before="120" w:after="240" w:line="360" w:lineRule="auto"/>
        <w:rPr>
          <w:sz w:val="24"/>
          <w:szCs w:val="24"/>
          <w:lang w:val="en-GB" w:eastAsia="ja-JP"/>
        </w:rPr>
      </w:pPr>
      <w:r w:rsidRPr="009D7ABC">
        <w:rPr>
          <w:b/>
          <w:sz w:val="24"/>
          <w:szCs w:val="24"/>
          <w:lang w:val="en-GB" w:eastAsia="ja-JP"/>
        </w:rPr>
        <w:t>The detailed results from the trial-based evaluation:</w:t>
      </w:r>
      <w:r w:rsidRPr="009D7ABC">
        <w:rPr>
          <w:sz w:val="24"/>
          <w:szCs w:val="24"/>
          <w:lang w:val="en-GB" w:eastAsia="ja-JP"/>
        </w:rPr>
        <w:t xml:space="preserve"> </w:t>
      </w:r>
    </w:p>
    <w:p w14:paraId="404C8A2B" w14:textId="4707DD16" w:rsidR="00C30829" w:rsidRPr="005206BC" w:rsidRDefault="00C30829" w:rsidP="002C0E0F">
      <w:pPr>
        <w:pStyle w:val="ListParagraph"/>
        <w:numPr>
          <w:ilvl w:val="0"/>
          <w:numId w:val="6"/>
        </w:numPr>
        <w:spacing w:before="120" w:after="240" w:line="360" w:lineRule="auto"/>
        <w:ind w:left="357" w:hanging="357"/>
        <w:contextualSpacing w:val="0"/>
        <w:jc w:val="left"/>
        <w:rPr>
          <w:rFonts w:asciiTheme="minorHAnsi" w:hAnsiTheme="minorHAnsi" w:cstheme="minorHAnsi"/>
          <w:sz w:val="22"/>
          <w:szCs w:val="22"/>
          <w:lang w:val="en-GB" w:eastAsia="ja-JP"/>
        </w:rPr>
      </w:pPr>
      <w:r w:rsidRPr="002C0E0F">
        <w:rPr>
          <w:rFonts w:asciiTheme="minorHAnsi" w:hAnsiTheme="minorHAnsi" w:cstheme="minorHAnsi"/>
          <w:sz w:val="22"/>
          <w:szCs w:val="22"/>
          <w:lang w:val="en-GB" w:eastAsia="ja-JP"/>
        </w:rPr>
        <w:t xml:space="preserve">The ‘average cost per new </w:t>
      </w:r>
      <w:r w:rsidRPr="005206BC">
        <w:rPr>
          <w:rFonts w:asciiTheme="minorHAnsi" w:hAnsiTheme="minorHAnsi" w:cstheme="minorHAnsi"/>
          <w:sz w:val="22"/>
          <w:szCs w:val="22"/>
          <w:lang w:val="en-GB" w:eastAsia="ja-JP"/>
        </w:rPr>
        <w:t>confirmed case of T2DM’ in each arm of the trial was $</w:t>
      </w:r>
      <w:r w:rsidR="00B2267F" w:rsidRPr="005206BC">
        <w:rPr>
          <w:rFonts w:asciiTheme="minorHAnsi" w:hAnsiTheme="minorHAnsi" w:cstheme="minorHAnsi"/>
          <w:sz w:val="22"/>
          <w:szCs w:val="22"/>
        </w:rPr>
        <w:t>[</w:t>
      </w:r>
      <w:r w:rsidR="00B2267F" w:rsidRPr="005206BC">
        <w:rPr>
          <w:rFonts w:asciiTheme="minorHAnsi" w:hAnsiTheme="minorHAnsi" w:cstheme="minorHAnsi"/>
          <w:i/>
          <w:iCs/>
          <w:sz w:val="22"/>
          <w:szCs w:val="22"/>
        </w:rPr>
        <w:t>redacted</w:t>
      </w:r>
      <w:r w:rsidR="00B2267F" w:rsidRPr="005206BC">
        <w:rPr>
          <w:rFonts w:cstheme="minorHAnsi"/>
          <w:sz w:val="22"/>
          <w:szCs w:val="22"/>
        </w:rPr>
        <w:t xml:space="preserve">] </w:t>
      </w:r>
      <w:r w:rsidRPr="005206BC">
        <w:rPr>
          <w:rFonts w:asciiTheme="minorHAnsi" w:hAnsiTheme="minorHAnsi" w:cstheme="minorHAnsi"/>
          <w:sz w:val="22"/>
          <w:szCs w:val="22"/>
          <w:lang w:val="en-GB" w:eastAsia="ja-JP"/>
        </w:rPr>
        <w:t>for Group A (AUSRISK alone); $</w:t>
      </w:r>
      <w:r w:rsidR="00B2267F" w:rsidRPr="005206BC">
        <w:rPr>
          <w:rFonts w:asciiTheme="minorHAnsi" w:hAnsiTheme="minorHAnsi" w:cstheme="minorHAnsi"/>
          <w:sz w:val="22"/>
          <w:szCs w:val="22"/>
        </w:rPr>
        <w:t>[</w:t>
      </w:r>
      <w:r w:rsidR="00B2267F" w:rsidRPr="005206BC">
        <w:rPr>
          <w:rFonts w:asciiTheme="minorHAnsi" w:hAnsiTheme="minorHAnsi" w:cstheme="minorHAnsi"/>
          <w:i/>
          <w:iCs/>
          <w:sz w:val="22"/>
          <w:szCs w:val="22"/>
        </w:rPr>
        <w:t>redacted</w:t>
      </w:r>
      <w:r w:rsidR="00B2267F" w:rsidRPr="005206BC">
        <w:rPr>
          <w:rFonts w:cstheme="minorHAnsi"/>
          <w:sz w:val="22"/>
          <w:szCs w:val="22"/>
        </w:rPr>
        <w:t xml:space="preserve">] </w:t>
      </w:r>
      <w:r w:rsidRPr="005206BC">
        <w:rPr>
          <w:rFonts w:asciiTheme="minorHAnsi" w:hAnsiTheme="minorHAnsi" w:cstheme="minorHAnsi"/>
          <w:sz w:val="22"/>
          <w:szCs w:val="22"/>
          <w:lang w:val="en-GB" w:eastAsia="ja-JP"/>
        </w:rPr>
        <w:t>for Group B (AUSDRISK +POC HbA1c); and $</w:t>
      </w:r>
      <w:r w:rsidR="00B2267F" w:rsidRPr="005206BC">
        <w:rPr>
          <w:rFonts w:asciiTheme="minorHAnsi" w:hAnsiTheme="minorHAnsi" w:cstheme="minorHAnsi"/>
          <w:sz w:val="22"/>
          <w:szCs w:val="22"/>
        </w:rPr>
        <w:t>[</w:t>
      </w:r>
      <w:r w:rsidR="00B2267F" w:rsidRPr="005206BC">
        <w:rPr>
          <w:rFonts w:asciiTheme="minorHAnsi" w:hAnsiTheme="minorHAnsi" w:cstheme="minorHAnsi"/>
          <w:i/>
          <w:iCs/>
          <w:sz w:val="22"/>
          <w:szCs w:val="22"/>
        </w:rPr>
        <w:t>redacted</w:t>
      </w:r>
      <w:r w:rsidR="00B2267F" w:rsidRPr="005206BC">
        <w:rPr>
          <w:rFonts w:cstheme="minorHAnsi"/>
          <w:sz w:val="22"/>
          <w:szCs w:val="22"/>
        </w:rPr>
        <w:t xml:space="preserve">] </w:t>
      </w:r>
      <w:r w:rsidRPr="005206BC">
        <w:rPr>
          <w:rFonts w:asciiTheme="minorHAnsi" w:hAnsiTheme="minorHAnsi" w:cstheme="minorHAnsi"/>
          <w:sz w:val="22"/>
          <w:szCs w:val="22"/>
          <w:lang w:val="en-GB" w:eastAsia="ja-JP"/>
        </w:rPr>
        <w:t xml:space="preserve">for Group C (AUSDRISK + POC </w:t>
      </w:r>
      <w:proofErr w:type="spellStart"/>
      <w:r w:rsidRPr="005206BC">
        <w:rPr>
          <w:rFonts w:asciiTheme="minorHAnsi" w:hAnsiTheme="minorHAnsi" w:cstheme="minorHAnsi"/>
          <w:sz w:val="22"/>
          <w:szCs w:val="22"/>
          <w:lang w:val="en-GB" w:eastAsia="ja-JP"/>
        </w:rPr>
        <w:t>scBGT</w:t>
      </w:r>
      <w:proofErr w:type="spellEnd"/>
      <w:r w:rsidRPr="005206BC">
        <w:rPr>
          <w:rFonts w:asciiTheme="minorHAnsi" w:hAnsiTheme="minorHAnsi" w:cstheme="minorHAnsi"/>
          <w:sz w:val="22"/>
          <w:szCs w:val="22"/>
          <w:lang w:val="en-GB" w:eastAsia="ja-JP"/>
        </w:rPr>
        <w:t xml:space="preserve">) </w:t>
      </w:r>
    </w:p>
    <w:p w14:paraId="535D7062" w14:textId="77777777" w:rsidR="00C30829" w:rsidRPr="009D7ABC" w:rsidRDefault="00C30829" w:rsidP="00C30829">
      <w:pPr>
        <w:pStyle w:val="ListParagraph"/>
        <w:numPr>
          <w:ilvl w:val="0"/>
          <w:numId w:val="6"/>
        </w:numPr>
        <w:spacing w:before="120" w:after="240" w:line="360" w:lineRule="auto"/>
        <w:ind w:left="357" w:hanging="357"/>
        <w:contextualSpacing w:val="0"/>
        <w:jc w:val="left"/>
        <w:rPr>
          <w:rFonts w:asciiTheme="minorHAnsi" w:hAnsiTheme="minorHAnsi" w:cstheme="minorHAnsi"/>
          <w:sz w:val="22"/>
          <w:szCs w:val="22"/>
          <w:lang w:val="en-GB" w:eastAsia="ja-JP"/>
        </w:rPr>
      </w:pPr>
      <w:r w:rsidRPr="009D7ABC">
        <w:rPr>
          <w:rFonts w:asciiTheme="minorHAnsi" w:hAnsiTheme="minorHAnsi" w:cstheme="minorHAnsi"/>
          <w:sz w:val="22"/>
          <w:szCs w:val="22"/>
          <w:lang w:val="en-GB" w:eastAsia="ja-JP"/>
        </w:rPr>
        <w:t xml:space="preserve">‘Average cost’ reports the total cost of providing the health screening and care activities expressed as a ratio of outcomes achieved - in this case, the ‘total new confirmed cases’ found in each arm or the ‘total number of participants’ in the trial. Where cost offsets are available, these would be deducted from total costs to report ‘total net cost’ and ‘average net cost’ - no cost offsets were identified </w:t>
      </w:r>
      <w:r w:rsidRPr="009D7ABC">
        <w:rPr>
          <w:rFonts w:asciiTheme="minorHAnsi" w:hAnsiTheme="minorHAnsi" w:cstheme="minorHAnsi"/>
          <w:sz w:val="22"/>
          <w:szCs w:val="22"/>
          <w:u w:val="single"/>
          <w:lang w:val="en-GB" w:eastAsia="ja-JP"/>
        </w:rPr>
        <w:t>within</w:t>
      </w:r>
      <w:r w:rsidRPr="009D7ABC">
        <w:rPr>
          <w:rFonts w:asciiTheme="minorHAnsi" w:hAnsiTheme="minorHAnsi" w:cstheme="minorHAnsi"/>
          <w:sz w:val="22"/>
          <w:szCs w:val="22"/>
          <w:lang w:val="en-GB" w:eastAsia="ja-JP"/>
        </w:rPr>
        <w:t xml:space="preserve"> the trial arms </w:t>
      </w:r>
    </w:p>
    <w:p w14:paraId="42AD347F" w14:textId="77777777" w:rsidR="00C30829" w:rsidRPr="009D7ABC" w:rsidRDefault="00C30829" w:rsidP="00C30829">
      <w:pPr>
        <w:pStyle w:val="ListParagraph"/>
        <w:numPr>
          <w:ilvl w:val="0"/>
          <w:numId w:val="6"/>
        </w:numPr>
        <w:spacing w:before="120" w:after="240" w:line="360" w:lineRule="auto"/>
        <w:ind w:left="357" w:hanging="357"/>
        <w:contextualSpacing w:val="0"/>
        <w:jc w:val="left"/>
        <w:rPr>
          <w:rFonts w:asciiTheme="minorHAnsi" w:hAnsiTheme="minorHAnsi"/>
          <w:sz w:val="22"/>
          <w:szCs w:val="22"/>
          <w:lang w:val="en-GB" w:eastAsia="ja-JP"/>
        </w:rPr>
      </w:pPr>
      <w:r w:rsidRPr="009D7ABC">
        <w:rPr>
          <w:rFonts w:asciiTheme="minorHAnsi" w:hAnsiTheme="minorHAnsi" w:cstheme="minorHAnsi"/>
          <w:sz w:val="22"/>
          <w:szCs w:val="22"/>
          <w:lang w:val="en-GB" w:eastAsia="ja-JP"/>
        </w:rPr>
        <w:t xml:space="preserve">The next step is to compare costs </w:t>
      </w:r>
      <w:r w:rsidRPr="009D7ABC">
        <w:rPr>
          <w:rFonts w:asciiTheme="minorHAnsi" w:hAnsiTheme="minorHAnsi" w:cstheme="minorHAnsi"/>
          <w:sz w:val="22"/>
          <w:szCs w:val="22"/>
          <w:u w:val="single"/>
          <w:lang w:val="en-GB" w:eastAsia="ja-JP"/>
        </w:rPr>
        <w:t>between</w:t>
      </w:r>
      <w:r w:rsidRPr="009D7ABC">
        <w:rPr>
          <w:rFonts w:asciiTheme="minorHAnsi" w:hAnsiTheme="minorHAnsi" w:cstheme="minorHAnsi"/>
          <w:sz w:val="22"/>
          <w:szCs w:val="22"/>
          <w:lang w:val="en-GB" w:eastAsia="ja-JP"/>
        </w:rPr>
        <w:t xml:space="preserve"> arms of the trial to identify ‘incremental costs’ – these cost differences between arms are then compared with the different outcomes achieved to report cost-effectiveness ratios (ICERs) </w:t>
      </w:r>
    </w:p>
    <w:p w14:paraId="09C3BE43" w14:textId="394201AB" w:rsidR="00C30829" w:rsidRPr="005206BC" w:rsidRDefault="00C30829" w:rsidP="00C30829">
      <w:pPr>
        <w:pStyle w:val="ListParagraph"/>
        <w:numPr>
          <w:ilvl w:val="0"/>
          <w:numId w:val="6"/>
        </w:numPr>
        <w:spacing w:before="120" w:after="240" w:line="360" w:lineRule="auto"/>
        <w:ind w:left="357" w:hanging="357"/>
        <w:contextualSpacing w:val="0"/>
        <w:jc w:val="left"/>
        <w:rPr>
          <w:rFonts w:asciiTheme="minorHAnsi" w:hAnsiTheme="minorHAnsi"/>
          <w:sz w:val="22"/>
          <w:szCs w:val="22"/>
          <w:lang w:val="en-GB" w:eastAsia="ja-JP"/>
        </w:rPr>
      </w:pPr>
      <w:r w:rsidRPr="009D7ABC">
        <w:rPr>
          <w:rFonts w:asciiTheme="minorHAnsi" w:hAnsiTheme="minorHAnsi"/>
          <w:sz w:val="22"/>
          <w:szCs w:val="22"/>
          <w:lang w:val="en-GB" w:eastAsia="ja-JP"/>
        </w:rPr>
        <w:t xml:space="preserve">The trial-based incremental cost </w:t>
      </w:r>
      <w:r w:rsidRPr="005206BC">
        <w:rPr>
          <w:rFonts w:asciiTheme="minorHAnsi" w:hAnsiTheme="minorHAnsi"/>
          <w:sz w:val="22"/>
          <w:szCs w:val="22"/>
          <w:lang w:val="en-GB" w:eastAsia="ja-JP"/>
        </w:rPr>
        <w:t>effectiveness ratio (ICER) was $</w:t>
      </w:r>
      <w:r w:rsidR="00B2267F" w:rsidRPr="005206BC">
        <w:rPr>
          <w:rFonts w:asciiTheme="minorHAnsi" w:hAnsiTheme="minorHAnsi" w:cstheme="minorHAnsi"/>
          <w:sz w:val="22"/>
          <w:szCs w:val="22"/>
        </w:rPr>
        <w:t>[</w:t>
      </w:r>
      <w:r w:rsidR="00B2267F" w:rsidRPr="005206BC">
        <w:rPr>
          <w:rFonts w:asciiTheme="minorHAnsi" w:hAnsiTheme="minorHAnsi" w:cstheme="minorHAnsi"/>
          <w:i/>
          <w:iCs/>
          <w:sz w:val="22"/>
          <w:szCs w:val="22"/>
        </w:rPr>
        <w:t>redacted</w:t>
      </w:r>
      <w:r w:rsidR="00B2267F" w:rsidRPr="005206BC">
        <w:rPr>
          <w:rFonts w:cstheme="minorHAnsi"/>
          <w:sz w:val="22"/>
          <w:szCs w:val="22"/>
        </w:rPr>
        <w:t xml:space="preserve">] </w:t>
      </w:r>
      <w:r w:rsidRPr="005206BC">
        <w:rPr>
          <w:rFonts w:asciiTheme="minorHAnsi" w:hAnsiTheme="minorHAnsi"/>
          <w:sz w:val="22"/>
          <w:szCs w:val="22"/>
          <w:lang w:val="en-GB" w:eastAsia="ja-JP"/>
        </w:rPr>
        <w:t>per additional new case of T2DM detected in Group B compared with Group A; or $</w:t>
      </w:r>
      <w:r w:rsidR="00B2267F" w:rsidRPr="005206BC">
        <w:rPr>
          <w:rFonts w:asciiTheme="minorHAnsi" w:hAnsiTheme="minorHAnsi" w:cstheme="minorHAnsi"/>
          <w:sz w:val="22"/>
          <w:szCs w:val="22"/>
        </w:rPr>
        <w:t>[</w:t>
      </w:r>
      <w:r w:rsidR="00B2267F" w:rsidRPr="005206BC">
        <w:rPr>
          <w:rFonts w:asciiTheme="minorHAnsi" w:hAnsiTheme="minorHAnsi" w:cstheme="minorHAnsi"/>
          <w:i/>
          <w:iCs/>
          <w:sz w:val="22"/>
          <w:szCs w:val="22"/>
        </w:rPr>
        <w:t>redacted</w:t>
      </w:r>
      <w:r w:rsidR="00B2267F" w:rsidRPr="005206BC">
        <w:rPr>
          <w:rFonts w:cstheme="minorHAnsi"/>
          <w:sz w:val="22"/>
          <w:szCs w:val="22"/>
        </w:rPr>
        <w:t xml:space="preserve">] </w:t>
      </w:r>
      <w:r w:rsidRPr="005206BC">
        <w:rPr>
          <w:rFonts w:asciiTheme="minorHAnsi" w:hAnsiTheme="minorHAnsi"/>
          <w:sz w:val="22"/>
          <w:szCs w:val="22"/>
          <w:lang w:val="en-GB" w:eastAsia="ja-JP"/>
        </w:rPr>
        <w:t>with prediabetes included</w:t>
      </w:r>
    </w:p>
    <w:p w14:paraId="3566C6D0" w14:textId="3446DC0E" w:rsidR="00C30829" w:rsidRPr="009D7ABC" w:rsidRDefault="00C30829" w:rsidP="00C30829">
      <w:pPr>
        <w:pStyle w:val="ListParagraph"/>
        <w:numPr>
          <w:ilvl w:val="0"/>
          <w:numId w:val="6"/>
        </w:numPr>
        <w:spacing w:before="120" w:after="240" w:line="360" w:lineRule="auto"/>
        <w:ind w:left="357" w:hanging="357"/>
        <w:contextualSpacing w:val="0"/>
        <w:jc w:val="left"/>
        <w:rPr>
          <w:rFonts w:asciiTheme="minorHAnsi" w:hAnsiTheme="minorHAnsi"/>
          <w:sz w:val="22"/>
          <w:szCs w:val="22"/>
          <w:lang w:val="en-GB" w:eastAsia="ja-JP"/>
        </w:rPr>
      </w:pPr>
      <w:r w:rsidRPr="005206BC">
        <w:rPr>
          <w:rFonts w:asciiTheme="minorHAnsi" w:hAnsiTheme="minorHAnsi"/>
          <w:sz w:val="22"/>
          <w:szCs w:val="22"/>
          <w:lang w:val="en-GB" w:eastAsia="ja-JP"/>
        </w:rPr>
        <w:t xml:space="preserve">The Group C vs Group A trial-based ICER, however, is unstable - Group C was dominated by Group A (i.e. more costly, less effective) if T2DM detection was expressed as ratio of </w:t>
      </w:r>
      <w:r w:rsidRPr="005206BC">
        <w:rPr>
          <w:rFonts w:asciiTheme="minorHAnsi" w:hAnsiTheme="minorHAnsi"/>
          <w:sz w:val="22"/>
          <w:szCs w:val="22"/>
          <w:u w:val="single"/>
          <w:lang w:val="en-GB" w:eastAsia="ja-JP"/>
        </w:rPr>
        <w:t xml:space="preserve">all referred participants </w:t>
      </w:r>
      <w:r w:rsidRPr="005206BC">
        <w:rPr>
          <w:rFonts w:asciiTheme="minorHAnsi" w:hAnsiTheme="minorHAnsi"/>
          <w:sz w:val="22"/>
          <w:szCs w:val="22"/>
          <w:lang w:val="en-GB" w:eastAsia="ja-JP"/>
        </w:rPr>
        <w:t xml:space="preserve">as the denominator, but when using T2DM detection expressed as a ratio of the </w:t>
      </w:r>
      <w:r w:rsidRPr="005206BC">
        <w:rPr>
          <w:rFonts w:asciiTheme="minorHAnsi" w:hAnsiTheme="minorHAnsi"/>
          <w:sz w:val="22"/>
          <w:szCs w:val="22"/>
          <w:u w:val="single"/>
          <w:lang w:val="en-GB" w:eastAsia="ja-JP"/>
        </w:rPr>
        <w:t xml:space="preserve">all screened population </w:t>
      </w:r>
      <w:r w:rsidRPr="005206BC">
        <w:rPr>
          <w:rFonts w:asciiTheme="minorHAnsi" w:hAnsiTheme="minorHAnsi"/>
          <w:sz w:val="22"/>
          <w:szCs w:val="22"/>
          <w:lang w:val="en-GB" w:eastAsia="ja-JP"/>
        </w:rPr>
        <w:t xml:space="preserve">as the denominator, Group C becomes more effective at an additional cost of </w:t>
      </w:r>
      <w:r w:rsidR="00B2267F" w:rsidRPr="005206BC">
        <w:rPr>
          <w:rFonts w:asciiTheme="minorHAnsi" w:hAnsiTheme="minorHAnsi" w:cstheme="minorHAnsi"/>
          <w:sz w:val="22"/>
          <w:szCs w:val="22"/>
        </w:rPr>
        <w:t>[</w:t>
      </w:r>
      <w:r w:rsidR="00B2267F" w:rsidRPr="005206BC">
        <w:rPr>
          <w:rFonts w:asciiTheme="minorHAnsi" w:hAnsiTheme="minorHAnsi" w:cstheme="minorHAnsi"/>
          <w:i/>
          <w:iCs/>
          <w:sz w:val="22"/>
          <w:szCs w:val="22"/>
        </w:rPr>
        <w:t>redacted</w:t>
      </w:r>
      <w:r w:rsidR="00B2267F" w:rsidRPr="005206BC">
        <w:rPr>
          <w:rFonts w:cstheme="minorHAnsi"/>
          <w:sz w:val="22"/>
          <w:szCs w:val="22"/>
        </w:rPr>
        <w:t>]</w:t>
      </w:r>
      <w:r w:rsidRPr="005206BC">
        <w:rPr>
          <w:rFonts w:asciiTheme="minorHAnsi" w:hAnsiTheme="minorHAnsi"/>
          <w:sz w:val="22"/>
          <w:szCs w:val="22"/>
          <w:lang w:val="en-GB" w:eastAsia="ja-JP"/>
        </w:rPr>
        <w:t>, compared to Group A. This all-screened</w:t>
      </w:r>
      <w:r w:rsidRPr="009D7ABC">
        <w:rPr>
          <w:rFonts w:asciiTheme="minorHAnsi" w:hAnsiTheme="minorHAnsi"/>
          <w:sz w:val="22"/>
          <w:szCs w:val="22"/>
          <w:lang w:val="en-GB" w:eastAsia="ja-JP"/>
        </w:rPr>
        <w:t xml:space="preserve"> population ICER, however, is confounded by false negatives (FNs) subsequently found to have T2DM. The Group C performance characteristics therefore were examined extensively in sensitivity analysis</w:t>
      </w:r>
    </w:p>
    <w:p w14:paraId="42E5F56D" w14:textId="7B1FFC9F" w:rsidR="00C30829" w:rsidRPr="005206BC" w:rsidRDefault="00C30829" w:rsidP="00C30829">
      <w:pPr>
        <w:pStyle w:val="ListParagraph"/>
        <w:numPr>
          <w:ilvl w:val="0"/>
          <w:numId w:val="6"/>
        </w:numPr>
        <w:spacing w:before="120" w:after="240" w:line="360" w:lineRule="auto"/>
        <w:ind w:left="357" w:hanging="357"/>
        <w:contextualSpacing w:val="0"/>
        <w:jc w:val="left"/>
        <w:rPr>
          <w:rFonts w:asciiTheme="minorHAnsi" w:hAnsiTheme="minorHAnsi"/>
          <w:sz w:val="22"/>
          <w:szCs w:val="22"/>
          <w:lang w:val="en-GB" w:eastAsia="ja-JP"/>
        </w:rPr>
      </w:pPr>
      <w:r w:rsidRPr="009D7ABC">
        <w:rPr>
          <w:rFonts w:asciiTheme="minorHAnsi" w:hAnsiTheme="minorHAnsi"/>
          <w:sz w:val="22"/>
          <w:szCs w:val="22"/>
          <w:lang w:val="en-GB" w:eastAsia="ja-JP"/>
        </w:rPr>
        <w:t xml:space="preserve">For the Group B vs Group C comparison, Group B is more effective than Group C, detecting an extra 41 cases of T2DM, but does so </w:t>
      </w:r>
      <w:r w:rsidRPr="005206BC">
        <w:rPr>
          <w:rFonts w:asciiTheme="minorHAnsi" w:hAnsiTheme="minorHAnsi"/>
          <w:sz w:val="22"/>
          <w:szCs w:val="22"/>
          <w:lang w:val="en-GB" w:eastAsia="ja-JP"/>
        </w:rPr>
        <w:t>at extra cost of $</w:t>
      </w:r>
      <w:r w:rsidR="00B2267F" w:rsidRPr="005206BC">
        <w:rPr>
          <w:rFonts w:asciiTheme="minorHAnsi" w:hAnsiTheme="minorHAnsi" w:cstheme="minorHAnsi"/>
          <w:sz w:val="22"/>
          <w:szCs w:val="22"/>
        </w:rPr>
        <w:t>[</w:t>
      </w:r>
      <w:r w:rsidR="00B2267F" w:rsidRPr="005206BC">
        <w:rPr>
          <w:rFonts w:asciiTheme="minorHAnsi" w:hAnsiTheme="minorHAnsi" w:cstheme="minorHAnsi"/>
          <w:i/>
          <w:iCs/>
          <w:sz w:val="22"/>
          <w:szCs w:val="22"/>
        </w:rPr>
        <w:t>redacted</w:t>
      </w:r>
      <w:r w:rsidR="00B2267F" w:rsidRPr="005206BC">
        <w:rPr>
          <w:rFonts w:cstheme="minorHAnsi"/>
          <w:sz w:val="22"/>
          <w:szCs w:val="22"/>
        </w:rPr>
        <w:t xml:space="preserve">] </w:t>
      </w:r>
      <w:r w:rsidRPr="005206BC">
        <w:rPr>
          <w:rFonts w:asciiTheme="minorHAnsi" w:hAnsiTheme="minorHAnsi"/>
          <w:sz w:val="22"/>
          <w:szCs w:val="22"/>
          <w:lang w:val="en-GB" w:eastAsia="ja-JP"/>
        </w:rPr>
        <w:t>per new confirmed case of T2DM; or $</w:t>
      </w:r>
      <w:r w:rsidR="00B2267F" w:rsidRPr="005206BC">
        <w:rPr>
          <w:rFonts w:asciiTheme="minorHAnsi" w:hAnsiTheme="minorHAnsi" w:cstheme="minorHAnsi"/>
          <w:sz w:val="22"/>
          <w:szCs w:val="22"/>
        </w:rPr>
        <w:t>[</w:t>
      </w:r>
      <w:r w:rsidR="00B2267F" w:rsidRPr="005206BC">
        <w:rPr>
          <w:rFonts w:asciiTheme="minorHAnsi" w:hAnsiTheme="minorHAnsi" w:cstheme="minorHAnsi"/>
          <w:i/>
          <w:iCs/>
          <w:sz w:val="22"/>
          <w:szCs w:val="22"/>
        </w:rPr>
        <w:t>redacted</w:t>
      </w:r>
      <w:r w:rsidR="00B2267F" w:rsidRPr="005206BC">
        <w:rPr>
          <w:rFonts w:cstheme="minorHAnsi"/>
          <w:sz w:val="22"/>
          <w:szCs w:val="22"/>
        </w:rPr>
        <w:t xml:space="preserve">] </w:t>
      </w:r>
      <w:r w:rsidRPr="005206BC">
        <w:rPr>
          <w:rFonts w:asciiTheme="minorHAnsi" w:hAnsiTheme="minorHAnsi"/>
          <w:sz w:val="22"/>
          <w:szCs w:val="22"/>
          <w:lang w:val="en-GB" w:eastAsia="ja-JP"/>
        </w:rPr>
        <w:t>with prediabetes included</w:t>
      </w:r>
    </w:p>
    <w:p w14:paraId="0B05249A" w14:textId="77777777" w:rsidR="00C30829" w:rsidRPr="009D7ABC" w:rsidRDefault="00C30829" w:rsidP="00C30829">
      <w:pPr>
        <w:pStyle w:val="ListParagraph"/>
        <w:numPr>
          <w:ilvl w:val="0"/>
          <w:numId w:val="6"/>
        </w:numPr>
        <w:spacing w:before="120" w:after="240" w:line="360" w:lineRule="auto"/>
        <w:ind w:left="357" w:hanging="357"/>
        <w:contextualSpacing w:val="0"/>
        <w:jc w:val="left"/>
        <w:rPr>
          <w:rFonts w:asciiTheme="minorHAnsi" w:hAnsiTheme="minorHAnsi" w:cstheme="minorHAnsi"/>
          <w:sz w:val="22"/>
          <w:szCs w:val="22"/>
          <w:lang w:val="en-GB" w:eastAsia="ja-JP"/>
        </w:rPr>
      </w:pPr>
      <w:r w:rsidRPr="009D7ABC">
        <w:rPr>
          <w:rFonts w:asciiTheme="minorHAnsi" w:hAnsiTheme="minorHAnsi" w:cstheme="minorHAnsi"/>
          <w:sz w:val="22"/>
          <w:szCs w:val="22"/>
        </w:rPr>
        <w:t xml:space="preserve">The </w:t>
      </w:r>
      <w:r w:rsidRPr="009D7ABC">
        <w:rPr>
          <w:rFonts w:asciiTheme="minorHAnsi" w:hAnsiTheme="minorHAnsi" w:cstheme="minorHAnsi"/>
          <w:sz w:val="22"/>
          <w:szCs w:val="22"/>
          <w:u w:val="single"/>
        </w:rPr>
        <w:t>most sensitive parameters</w:t>
      </w:r>
      <w:r w:rsidRPr="009D7ABC">
        <w:rPr>
          <w:rFonts w:asciiTheme="minorHAnsi" w:hAnsiTheme="minorHAnsi" w:cstheme="minorHAnsi"/>
          <w:sz w:val="22"/>
          <w:szCs w:val="22"/>
        </w:rPr>
        <w:t xml:space="preserve"> affecting the trial-based ICERs were the outcome variables, particularly: </w:t>
      </w:r>
      <w:proofErr w:type="spellStart"/>
      <w:r w:rsidRPr="009D7ABC">
        <w:rPr>
          <w:rFonts w:asciiTheme="minorHAnsi" w:hAnsiTheme="minorHAnsi" w:cstheme="minorHAnsi"/>
          <w:sz w:val="22"/>
          <w:szCs w:val="22"/>
        </w:rPr>
        <w:t>i</w:t>
      </w:r>
      <w:proofErr w:type="spellEnd"/>
      <w:r w:rsidRPr="009D7ABC">
        <w:rPr>
          <w:rFonts w:asciiTheme="minorHAnsi" w:hAnsiTheme="minorHAnsi" w:cstheme="minorHAnsi"/>
          <w:sz w:val="22"/>
          <w:szCs w:val="22"/>
        </w:rPr>
        <w:t>) the HbA1c and AUSDRISK risk score cut-off values; ii) the inclusion of prediabetes cases detected; and iii) the overall new cases of T2DM detected in the ‘all screened participants’ vs ‘all referred participants’ (where undiagnosed diabetes and false negatives impact)</w:t>
      </w:r>
    </w:p>
    <w:p w14:paraId="5F59DECB" w14:textId="77777777" w:rsidR="00C30829" w:rsidRPr="009D7ABC" w:rsidRDefault="00C30829" w:rsidP="00C30829">
      <w:pPr>
        <w:pStyle w:val="ListParagraph"/>
        <w:numPr>
          <w:ilvl w:val="0"/>
          <w:numId w:val="6"/>
        </w:numPr>
        <w:spacing w:before="120" w:after="240" w:line="360" w:lineRule="auto"/>
        <w:ind w:left="357" w:hanging="357"/>
        <w:contextualSpacing w:val="0"/>
        <w:jc w:val="left"/>
        <w:rPr>
          <w:rFonts w:asciiTheme="minorHAnsi" w:hAnsiTheme="minorHAnsi" w:cstheme="minorHAnsi"/>
          <w:sz w:val="22"/>
          <w:szCs w:val="22"/>
          <w:lang w:val="en-GB" w:eastAsia="ja-JP"/>
        </w:rPr>
      </w:pPr>
      <w:r w:rsidRPr="009D7ABC">
        <w:rPr>
          <w:rFonts w:asciiTheme="minorHAnsi" w:hAnsiTheme="minorHAnsi" w:cstheme="minorHAnsi"/>
          <w:sz w:val="22"/>
          <w:szCs w:val="22"/>
        </w:rPr>
        <w:t>For the Group B/Group A ICERs, the most influential variables were the HbA1c and the AUSDRISK risk cut-off values, as well as inclusion of prediabetes cases; while for the Group C/Group A comparison, it was use of the ‘all screened participants’ as the denominator vs ‘all referred participants’ for cases of DM diagnosed</w:t>
      </w:r>
    </w:p>
    <w:p w14:paraId="15C4EA17" w14:textId="77777777" w:rsidR="00C30829" w:rsidRPr="009D7ABC" w:rsidRDefault="00C30829" w:rsidP="00C30829">
      <w:pPr>
        <w:spacing w:before="120" w:after="240" w:line="360" w:lineRule="auto"/>
        <w:rPr>
          <w:sz w:val="24"/>
          <w:szCs w:val="24"/>
          <w:lang w:val="en-GB" w:eastAsia="ja-JP"/>
        </w:rPr>
      </w:pPr>
      <w:r w:rsidRPr="009D7ABC">
        <w:rPr>
          <w:b/>
          <w:sz w:val="24"/>
          <w:szCs w:val="24"/>
          <w:lang w:val="en-GB" w:eastAsia="ja-JP"/>
        </w:rPr>
        <w:t>The detailed results from the modelled economic evaluation:</w:t>
      </w:r>
      <w:r w:rsidRPr="009D7ABC">
        <w:rPr>
          <w:sz w:val="24"/>
          <w:szCs w:val="24"/>
          <w:lang w:val="en-GB" w:eastAsia="ja-JP"/>
        </w:rPr>
        <w:t xml:space="preserve"> </w:t>
      </w:r>
    </w:p>
    <w:p w14:paraId="3E552DC0" w14:textId="77777777" w:rsidR="00C30829" w:rsidRPr="009D7ABC" w:rsidRDefault="00C30829" w:rsidP="00C30829">
      <w:pPr>
        <w:pStyle w:val="ListParagraph"/>
        <w:numPr>
          <w:ilvl w:val="0"/>
          <w:numId w:val="7"/>
        </w:numPr>
        <w:shd w:val="clear" w:color="auto" w:fill="FFFFFF" w:themeFill="background1"/>
        <w:spacing w:before="120" w:after="120" w:line="360" w:lineRule="auto"/>
        <w:ind w:left="360" w:hanging="357"/>
        <w:contextualSpacing w:val="0"/>
        <w:rPr>
          <w:rFonts w:asciiTheme="minorHAnsi" w:hAnsiTheme="minorHAnsi" w:cstheme="minorHAnsi"/>
          <w:sz w:val="22"/>
          <w:szCs w:val="22"/>
          <w:lang w:val="en-GB" w:eastAsia="ja-JP"/>
        </w:rPr>
      </w:pPr>
      <w:r w:rsidRPr="009D7ABC">
        <w:rPr>
          <w:rFonts w:asciiTheme="minorHAnsi" w:hAnsiTheme="minorHAnsi" w:cstheme="minorHAnsi"/>
          <w:sz w:val="22"/>
          <w:szCs w:val="22"/>
          <w:lang w:val="en-GB" w:eastAsia="ja-JP"/>
        </w:rPr>
        <w:t xml:space="preserve">The detailed results vary according to the model used, which were developed to provide a logical sequence in the underlying assumptions, viz: </w:t>
      </w:r>
    </w:p>
    <w:p w14:paraId="64C8FDD5" w14:textId="6EB7632B" w:rsidR="00C30829" w:rsidRPr="009D7ABC" w:rsidRDefault="00C30829" w:rsidP="00C30829">
      <w:pPr>
        <w:pStyle w:val="ListParagraph"/>
        <w:numPr>
          <w:ilvl w:val="1"/>
          <w:numId w:val="7"/>
        </w:numPr>
        <w:shd w:val="clear" w:color="auto" w:fill="FFFFFF" w:themeFill="background1"/>
        <w:spacing w:before="120" w:after="120" w:line="360" w:lineRule="auto"/>
        <w:ind w:left="1208" w:hanging="357"/>
        <w:contextualSpacing w:val="0"/>
        <w:rPr>
          <w:rFonts w:asciiTheme="minorHAnsi" w:hAnsiTheme="minorHAnsi" w:cstheme="minorHAnsi"/>
          <w:sz w:val="22"/>
          <w:szCs w:val="22"/>
          <w:lang w:val="en-GB" w:eastAsia="ja-JP"/>
        </w:rPr>
      </w:pPr>
      <w:r w:rsidRPr="009D7ABC">
        <w:rPr>
          <w:rFonts w:asciiTheme="minorHAnsi" w:hAnsiTheme="minorHAnsi" w:cstheme="minorHAnsi"/>
          <w:sz w:val="22"/>
          <w:szCs w:val="22"/>
          <w:u w:val="single"/>
          <w:lang w:val="en-GB" w:eastAsia="ja-JP"/>
        </w:rPr>
        <w:t>Model 1</w:t>
      </w:r>
      <w:r w:rsidRPr="009D7ABC">
        <w:rPr>
          <w:rFonts w:asciiTheme="minorHAnsi" w:hAnsiTheme="minorHAnsi" w:cstheme="minorHAnsi"/>
          <w:sz w:val="22"/>
          <w:szCs w:val="22"/>
          <w:lang w:val="en-GB" w:eastAsia="ja-JP"/>
        </w:rPr>
        <w:t xml:space="preserve"> was based on detection of T2DM only (the primary outcome in the Trial) with the same </w:t>
      </w:r>
      <w:r w:rsidRPr="005206BC">
        <w:rPr>
          <w:rFonts w:asciiTheme="minorHAnsi" w:hAnsiTheme="minorHAnsi" w:cstheme="minorHAnsi"/>
          <w:sz w:val="22"/>
          <w:szCs w:val="22"/>
          <w:lang w:val="en-GB" w:eastAsia="ja-JP"/>
        </w:rPr>
        <w:t>undiagnosed diabetes prevalence adopted across groups. The Group C/Group A ICER was $</w:t>
      </w:r>
      <w:r w:rsidR="00A936B6" w:rsidRPr="005206BC">
        <w:rPr>
          <w:rFonts w:asciiTheme="minorHAnsi" w:hAnsiTheme="minorHAnsi" w:cstheme="minorHAnsi"/>
          <w:sz w:val="22"/>
          <w:szCs w:val="22"/>
        </w:rPr>
        <w:t>[</w:t>
      </w:r>
      <w:r w:rsidR="00A936B6" w:rsidRPr="005206BC">
        <w:rPr>
          <w:rFonts w:asciiTheme="minorHAnsi" w:hAnsiTheme="minorHAnsi" w:cstheme="minorHAnsi"/>
          <w:i/>
          <w:iCs/>
          <w:sz w:val="22"/>
          <w:szCs w:val="22"/>
        </w:rPr>
        <w:t>redacted</w:t>
      </w:r>
      <w:r w:rsidR="00A936B6" w:rsidRPr="005206BC">
        <w:rPr>
          <w:rFonts w:cstheme="minorHAnsi"/>
          <w:sz w:val="22"/>
          <w:szCs w:val="22"/>
        </w:rPr>
        <w:t xml:space="preserve">] </w:t>
      </w:r>
      <w:r w:rsidRPr="005206BC">
        <w:rPr>
          <w:rFonts w:asciiTheme="minorHAnsi" w:hAnsiTheme="minorHAnsi" w:cstheme="minorHAnsi"/>
          <w:sz w:val="22"/>
          <w:szCs w:val="22"/>
          <w:lang w:val="en-GB" w:eastAsia="ja-JP"/>
        </w:rPr>
        <w:t>per QALY, while the Group B/Group A ICER was $</w:t>
      </w:r>
      <w:r w:rsidR="00A936B6" w:rsidRPr="005206BC">
        <w:rPr>
          <w:rFonts w:asciiTheme="minorHAnsi" w:hAnsiTheme="minorHAnsi" w:cstheme="minorHAnsi"/>
          <w:sz w:val="22"/>
          <w:szCs w:val="22"/>
        </w:rPr>
        <w:t>[</w:t>
      </w:r>
      <w:r w:rsidR="00A936B6" w:rsidRPr="005206BC">
        <w:rPr>
          <w:rFonts w:asciiTheme="minorHAnsi" w:hAnsiTheme="minorHAnsi" w:cstheme="minorHAnsi"/>
          <w:i/>
          <w:iCs/>
          <w:sz w:val="22"/>
          <w:szCs w:val="22"/>
        </w:rPr>
        <w:t>redacted</w:t>
      </w:r>
      <w:r w:rsidR="00A936B6" w:rsidRPr="005206BC">
        <w:rPr>
          <w:rFonts w:cstheme="minorHAnsi"/>
          <w:sz w:val="22"/>
          <w:szCs w:val="22"/>
        </w:rPr>
        <w:t xml:space="preserve">] </w:t>
      </w:r>
      <w:r w:rsidRPr="005206BC">
        <w:rPr>
          <w:rFonts w:asciiTheme="minorHAnsi" w:hAnsiTheme="minorHAnsi" w:cstheme="minorHAnsi"/>
          <w:sz w:val="22"/>
          <w:szCs w:val="22"/>
          <w:lang w:val="en-GB" w:eastAsia="ja-JP"/>
        </w:rPr>
        <w:t>per</w:t>
      </w:r>
      <w:r w:rsidRPr="009D7ABC">
        <w:rPr>
          <w:rFonts w:asciiTheme="minorHAnsi" w:hAnsiTheme="minorHAnsi" w:cstheme="minorHAnsi"/>
          <w:sz w:val="22"/>
          <w:szCs w:val="22"/>
          <w:lang w:val="en-GB" w:eastAsia="ja-JP"/>
        </w:rPr>
        <w:t xml:space="preserve"> QALY</w:t>
      </w:r>
    </w:p>
    <w:p w14:paraId="0DBEC17A" w14:textId="77777777" w:rsidR="00C30829" w:rsidRPr="009D7ABC" w:rsidRDefault="00C30829" w:rsidP="00C30829">
      <w:pPr>
        <w:pStyle w:val="ListParagraph"/>
        <w:numPr>
          <w:ilvl w:val="1"/>
          <w:numId w:val="7"/>
        </w:numPr>
        <w:shd w:val="clear" w:color="auto" w:fill="FFFFFF" w:themeFill="background1"/>
        <w:spacing w:before="120" w:after="120" w:line="360" w:lineRule="auto"/>
        <w:ind w:left="1208" w:hanging="357"/>
        <w:contextualSpacing w:val="0"/>
        <w:rPr>
          <w:rFonts w:asciiTheme="minorHAnsi" w:hAnsiTheme="minorHAnsi" w:cstheme="minorHAnsi"/>
          <w:sz w:val="22"/>
          <w:szCs w:val="22"/>
          <w:lang w:val="en-GB" w:eastAsia="ja-JP"/>
        </w:rPr>
      </w:pPr>
      <w:r w:rsidRPr="009D7ABC">
        <w:rPr>
          <w:rFonts w:asciiTheme="minorHAnsi" w:hAnsiTheme="minorHAnsi" w:cstheme="minorHAnsi"/>
          <w:sz w:val="22"/>
          <w:szCs w:val="22"/>
          <w:u w:val="single"/>
          <w:lang w:val="en-GB" w:eastAsia="ja-JP"/>
        </w:rPr>
        <w:t>Model 2</w:t>
      </w:r>
      <w:r w:rsidRPr="009D7ABC">
        <w:rPr>
          <w:rFonts w:asciiTheme="minorHAnsi" w:hAnsiTheme="minorHAnsi" w:cstheme="minorHAnsi"/>
          <w:sz w:val="22"/>
          <w:szCs w:val="22"/>
          <w:lang w:val="en-GB" w:eastAsia="ja-JP"/>
        </w:rPr>
        <w:t xml:space="preserve"> was based on detection of both T2DM and </w:t>
      </w:r>
      <w:r>
        <w:rPr>
          <w:rFonts w:asciiTheme="minorHAnsi" w:hAnsiTheme="minorHAnsi" w:cstheme="minorHAnsi"/>
          <w:sz w:val="22"/>
          <w:szCs w:val="22"/>
          <w:lang w:val="en-GB" w:eastAsia="ja-JP"/>
        </w:rPr>
        <w:t>p</w:t>
      </w:r>
      <w:r w:rsidRPr="009D7ABC">
        <w:rPr>
          <w:rFonts w:asciiTheme="minorHAnsi" w:hAnsiTheme="minorHAnsi" w:cstheme="minorHAnsi"/>
          <w:sz w:val="22"/>
          <w:szCs w:val="22"/>
          <w:lang w:val="en-GB" w:eastAsia="ja-JP"/>
        </w:rPr>
        <w:t>rediabetes, still with the same undiagnosed diabetes prevalence across groups. These results are confounded and are not reported here</w:t>
      </w:r>
    </w:p>
    <w:p w14:paraId="6A112AC7" w14:textId="77777777" w:rsidR="00C30829" w:rsidRPr="009D7ABC" w:rsidRDefault="00C30829" w:rsidP="00C30829">
      <w:pPr>
        <w:pStyle w:val="ListParagraph"/>
        <w:numPr>
          <w:ilvl w:val="1"/>
          <w:numId w:val="7"/>
        </w:numPr>
        <w:shd w:val="clear" w:color="auto" w:fill="FFFFFF" w:themeFill="background1"/>
        <w:spacing w:before="120" w:after="120" w:line="360" w:lineRule="auto"/>
        <w:ind w:left="1208" w:hanging="357"/>
        <w:contextualSpacing w:val="0"/>
        <w:rPr>
          <w:rFonts w:asciiTheme="minorHAnsi" w:hAnsiTheme="minorHAnsi" w:cstheme="minorHAnsi"/>
          <w:sz w:val="22"/>
          <w:szCs w:val="22"/>
          <w:lang w:val="en-GB" w:eastAsia="ja-JP"/>
        </w:rPr>
      </w:pPr>
      <w:r w:rsidRPr="009D7ABC">
        <w:rPr>
          <w:rFonts w:asciiTheme="minorHAnsi" w:hAnsiTheme="minorHAnsi" w:cstheme="minorHAnsi"/>
          <w:sz w:val="22"/>
          <w:szCs w:val="22"/>
          <w:u w:val="single"/>
          <w:lang w:val="en-GB" w:eastAsia="ja-JP"/>
        </w:rPr>
        <w:t>Model 3</w:t>
      </w:r>
      <w:r w:rsidRPr="009D7ABC">
        <w:rPr>
          <w:rFonts w:asciiTheme="minorHAnsi" w:hAnsiTheme="minorHAnsi" w:cstheme="minorHAnsi"/>
          <w:sz w:val="22"/>
          <w:szCs w:val="22"/>
          <w:lang w:val="en-GB" w:eastAsia="ja-JP"/>
        </w:rPr>
        <w:t xml:space="preserve"> was based on detection of both T2DM and </w:t>
      </w:r>
      <w:r>
        <w:rPr>
          <w:rFonts w:asciiTheme="minorHAnsi" w:hAnsiTheme="minorHAnsi" w:cstheme="minorHAnsi"/>
          <w:sz w:val="22"/>
          <w:szCs w:val="22"/>
          <w:lang w:val="en-GB" w:eastAsia="ja-JP"/>
        </w:rPr>
        <w:t>p</w:t>
      </w:r>
      <w:r w:rsidRPr="009D7ABC">
        <w:rPr>
          <w:rFonts w:asciiTheme="minorHAnsi" w:hAnsiTheme="minorHAnsi" w:cstheme="minorHAnsi"/>
          <w:sz w:val="22"/>
          <w:szCs w:val="22"/>
          <w:lang w:val="en-GB" w:eastAsia="ja-JP"/>
        </w:rPr>
        <w:t>rediabetes, but with differential prevalence rates for undiagnosed diabetes. Under Model 3 assumptions, Group B dominated Group A, while Group C was dominated by Group A, consistent with the trial-based results</w:t>
      </w:r>
    </w:p>
    <w:p w14:paraId="2FA2FCBF" w14:textId="77777777" w:rsidR="00C30829" w:rsidRPr="0096300B" w:rsidRDefault="00C30829" w:rsidP="00C30829">
      <w:pPr>
        <w:pStyle w:val="ListParagraph"/>
        <w:numPr>
          <w:ilvl w:val="1"/>
          <w:numId w:val="7"/>
        </w:numPr>
        <w:shd w:val="clear" w:color="auto" w:fill="FFFFFF" w:themeFill="background1"/>
        <w:spacing w:before="120" w:after="120" w:line="360" w:lineRule="auto"/>
        <w:ind w:left="1208" w:hanging="357"/>
        <w:contextualSpacing w:val="0"/>
        <w:rPr>
          <w:rFonts w:asciiTheme="minorHAnsi" w:hAnsiTheme="minorHAnsi" w:cstheme="minorHAnsi"/>
          <w:sz w:val="22"/>
          <w:szCs w:val="22"/>
          <w:lang w:val="en-GB" w:eastAsia="ja-JP"/>
        </w:rPr>
      </w:pPr>
      <w:r w:rsidRPr="0096300B">
        <w:rPr>
          <w:rFonts w:asciiTheme="minorHAnsi" w:hAnsiTheme="minorHAnsi" w:cstheme="minorHAnsi"/>
          <w:sz w:val="22"/>
          <w:szCs w:val="22"/>
          <w:u w:val="single"/>
          <w:lang w:val="en-GB" w:eastAsia="ja-JP"/>
        </w:rPr>
        <w:t>Model 4</w:t>
      </w:r>
      <w:r w:rsidRPr="0096300B">
        <w:rPr>
          <w:rFonts w:asciiTheme="minorHAnsi" w:hAnsiTheme="minorHAnsi" w:cstheme="minorHAnsi"/>
          <w:sz w:val="22"/>
          <w:szCs w:val="22"/>
          <w:lang w:val="en-GB" w:eastAsia="ja-JP"/>
        </w:rPr>
        <w:t xml:space="preserve"> was developed in response to feedback from the Expert Panel, together with inclusion of latest available data and an effect decay rate for the behavioural change modelling. Three versions of Model 4 were developed as set out in Executive Summary Table 2 below. Group B was dominant over Groups A and C in 4.1 and 4.3</w:t>
      </w:r>
    </w:p>
    <w:p w14:paraId="1AC6E6CF" w14:textId="50B7966C" w:rsidR="00C30829" w:rsidRPr="005206BC" w:rsidRDefault="00C30829" w:rsidP="00C30829">
      <w:pPr>
        <w:pStyle w:val="ListParagraph"/>
        <w:numPr>
          <w:ilvl w:val="0"/>
          <w:numId w:val="7"/>
        </w:numPr>
        <w:spacing w:before="120" w:after="240" w:line="360" w:lineRule="auto"/>
        <w:ind w:left="357" w:hanging="357"/>
        <w:rPr>
          <w:rFonts w:asciiTheme="minorHAnsi" w:hAnsiTheme="minorHAnsi" w:cstheme="minorHAnsi"/>
          <w:sz w:val="22"/>
          <w:szCs w:val="22"/>
        </w:rPr>
      </w:pPr>
      <w:r w:rsidRPr="009D7ABC">
        <w:rPr>
          <w:rFonts w:asciiTheme="minorHAnsi" w:hAnsiTheme="minorHAnsi" w:cstheme="minorHAnsi"/>
          <w:sz w:val="22"/>
          <w:szCs w:val="22"/>
        </w:rPr>
        <w:t xml:space="preserve">In terms of financial cost impacts for the health system, the modelled evaluation indicates a strong potential for cost </w:t>
      </w:r>
      <w:r w:rsidRPr="005206BC">
        <w:rPr>
          <w:rFonts w:asciiTheme="minorHAnsi" w:hAnsiTheme="minorHAnsi" w:cstheme="minorHAnsi"/>
          <w:sz w:val="22"/>
          <w:szCs w:val="22"/>
        </w:rPr>
        <w:t>savings compared to Group A. For Group B, Models 3 and 4 (all versions) predict savings ranging from $</w:t>
      </w:r>
      <w:r w:rsidR="00A936B6" w:rsidRPr="005206BC">
        <w:rPr>
          <w:rFonts w:asciiTheme="minorHAnsi" w:hAnsiTheme="minorHAnsi" w:cstheme="minorHAnsi"/>
          <w:sz w:val="22"/>
          <w:szCs w:val="22"/>
        </w:rPr>
        <w:t>[</w:t>
      </w:r>
      <w:r w:rsidR="00A936B6" w:rsidRPr="005206BC">
        <w:rPr>
          <w:rFonts w:asciiTheme="minorHAnsi" w:hAnsiTheme="minorHAnsi" w:cstheme="minorHAnsi"/>
          <w:i/>
          <w:iCs/>
          <w:sz w:val="22"/>
          <w:szCs w:val="22"/>
        </w:rPr>
        <w:t>redacted</w:t>
      </w:r>
      <w:r w:rsidR="00A936B6" w:rsidRPr="005206BC">
        <w:rPr>
          <w:rFonts w:cstheme="minorHAnsi"/>
          <w:sz w:val="22"/>
          <w:szCs w:val="22"/>
        </w:rPr>
        <w:t>]</w:t>
      </w:r>
      <w:r w:rsidRPr="005206BC">
        <w:rPr>
          <w:rFonts w:asciiTheme="minorHAnsi" w:hAnsiTheme="minorHAnsi" w:cstheme="minorHAnsi"/>
          <w:sz w:val="22"/>
          <w:szCs w:val="22"/>
        </w:rPr>
        <w:t xml:space="preserve"> per person screened to $</w:t>
      </w:r>
      <w:r w:rsidR="00A936B6" w:rsidRPr="005206BC">
        <w:rPr>
          <w:rFonts w:asciiTheme="minorHAnsi" w:hAnsiTheme="minorHAnsi" w:cstheme="minorHAnsi"/>
          <w:sz w:val="22"/>
          <w:szCs w:val="22"/>
        </w:rPr>
        <w:t>[</w:t>
      </w:r>
      <w:r w:rsidR="00A936B6" w:rsidRPr="005206BC">
        <w:rPr>
          <w:rFonts w:asciiTheme="minorHAnsi" w:hAnsiTheme="minorHAnsi" w:cstheme="minorHAnsi"/>
          <w:i/>
          <w:iCs/>
          <w:sz w:val="22"/>
          <w:szCs w:val="22"/>
        </w:rPr>
        <w:t>redacted</w:t>
      </w:r>
      <w:r w:rsidR="00A936B6" w:rsidRPr="005206BC">
        <w:rPr>
          <w:rFonts w:cstheme="minorHAnsi"/>
          <w:sz w:val="22"/>
          <w:szCs w:val="22"/>
        </w:rPr>
        <w:t>]</w:t>
      </w:r>
      <w:r w:rsidRPr="005206BC">
        <w:rPr>
          <w:rFonts w:asciiTheme="minorHAnsi" w:hAnsiTheme="minorHAnsi" w:cstheme="minorHAnsi"/>
          <w:sz w:val="22"/>
          <w:szCs w:val="22"/>
        </w:rPr>
        <w:t xml:space="preserve"> per person screened, with only Model 1 predicting a net cost. For Group C the results are less promising, with Model 4.2 and Model 4.3 suggesting savings ($</w:t>
      </w:r>
      <w:r w:rsidR="00A936B6" w:rsidRPr="005206BC">
        <w:rPr>
          <w:rFonts w:asciiTheme="minorHAnsi" w:hAnsiTheme="minorHAnsi" w:cstheme="minorHAnsi"/>
          <w:sz w:val="22"/>
          <w:szCs w:val="22"/>
        </w:rPr>
        <w:t>[</w:t>
      </w:r>
      <w:r w:rsidR="00A936B6" w:rsidRPr="005206BC">
        <w:rPr>
          <w:rFonts w:asciiTheme="minorHAnsi" w:hAnsiTheme="minorHAnsi" w:cstheme="minorHAnsi"/>
          <w:i/>
          <w:iCs/>
          <w:sz w:val="22"/>
          <w:szCs w:val="22"/>
        </w:rPr>
        <w:t>redacted</w:t>
      </w:r>
      <w:r w:rsidR="00A936B6" w:rsidRPr="005206BC">
        <w:rPr>
          <w:rFonts w:cstheme="minorHAnsi"/>
          <w:sz w:val="22"/>
          <w:szCs w:val="22"/>
        </w:rPr>
        <w:t>]</w:t>
      </w:r>
      <w:r w:rsidRPr="005206BC">
        <w:rPr>
          <w:rFonts w:asciiTheme="minorHAnsi" w:hAnsiTheme="minorHAnsi" w:cstheme="minorHAnsi"/>
          <w:sz w:val="22"/>
          <w:szCs w:val="22"/>
        </w:rPr>
        <w:t xml:space="preserve"> to $</w:t>
      </w:r>
      <w:r w:rsidR="00A936B6" w:rsidRPr="005206BC">
        <w:rPr>
          <w:rFonts w:asciiTheme="minorHAnsi" w:hAnsiTheme="minorHAnsi" w:cstheme="minorHAnsi"/>
          <w:sz w:val="22"/>
          <w:szCs w:val="22"/>
        </w:rPr>
        <w:t>[</w:t>
      </w:r>
      <w:r w:rsidR="00A936B6" w:rsidRPr="005206BC">
        <w:rPr>
          <w:rFonts w:asciiTheme="minorHAnsi" w:hAnsiTheme="minorHAnsi" w:cstheme="minorHAnsi"/>
          <w:i/>
          <w:iCs/>
          <w:sz w:val="22"/>
          <w:szCs w:val="22"/>
        </w:rPr>
        <w:t>redacted</w:t>
      </w:r>
      <w:r w:rsidR="00A936B6" w:rsidRPr="005206BC">
        <w:rPr>
          <w:rFonts w:cstheme="minorHAnsi"/>
          <w:sz w:val="22"/>
          <w:szCs w:val="22"/>
        </w:rPr>
        <w:t>]</w:t>
      </w:r>
      <w:r w:rsidR="00A936B6">
        <w:rPr>
          <w:rFonts w:cstheme="minorHAnsi"/>
          <w:sz w:val="22"/>
          <w:szCs w:val="22"/>
        </w:rPr>
        <w:t xml:space="preserve"> </w:t>
      </w:r>
      <w:r w:rsidRPr="005206BC">
        <w:rPr>
          <w:rFonts w:asciiTheme="minorHAnsi" w:hAnsiTheme="minorHAnsi" w:cstheme="minorHAnsi"/>
          <w:sz w:val="22"/>
          <w:szCs w:val="22"/>
        </w:rPr>
        <w:t xml:space="preserve">per person screened), while Models 1, 3 and 4.1 all predict a net cost </w:t>
      </w:r>
    </w:p>
    <w:p w14:paraId="5B91483F" w14:textId="77777777" w:rsidR="00C30829" w:rsidRPr="00466B08" w:rsidRDefault="00C30829" w:rsidP="00C30829">
      <w:pPr>
        <w:spacing w:after="120" w:line="240" w:lineRule="auto"/>
        <w:rPr>
          <w:b/>
          <w:lang w:val="en-GB" w:eastAsia="ja-JP"/>
        </w:rPr>
      </w:pPr>
      <w:r>
        <w:rPr>
          <w:b/>
          <w:lang w:val="en-GB" w:eastAsia="ja-JP"/>
        </w:rPr>
        <w:t>Executive Summary Table 2</w:t>
      </w:r>
      <w:r w:rsidRPr="00466B08">
        <w:rPr>
          <w:b/>
          <w:lang w:val="en-GB" w:eastAsia="ja-JP"/>
        </w:rPr>
        <w:t>: Summary of economic model</w:t>
      </w:r>
      <w:r>
        <w:rPr>
          <w:b/>
          <w:lang w:val="en-GB" w:eastAsia="ja-JP"/>
        </w:rPr>
        <w:t>l</w:t>
      </w:r>
      <w:r w:rsidRPr="00466B08">
        <w:rPr>
          <w:b/>
          <w:lang w:val="en-GB" w:eastAsia="ja-JP"/>
        </w:rPr>
        <w:t>ing</w:t>
      </w:r>
      <w:r>
        <w:rPr>
          <w:b/>
          <w:lang w:val="en-GB" w:eastAsia="ja-JP"/>
        </w:rPr>
        <w:t xml:space="preserve"> from preferred models</w:t>
      </w:r>
    </w:p>
    <w:tbl>
      <w:tblPr>
        <w:tblW w:w="10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7"/>
        <w:gridCol w:w="1457"/>
        <w:gridCol w:w="1418"/>
        <w:gridCol w:w="1548"/>
        <w:gridCol w:w="1457"/>
        <w:gridCol w:w="1771"/>
      </w:tblGrid>
      <w:tr w:rsidR="00C30829" w:rsidRPr="007C2BFD" w14:paraId="5AFC7E5B" w14:textId="77777777" w:rsidTr="004A7BB4">
        <w:trPr>
          <w:trHeight w:val="255"/>
        </w:trPr>
        <w:tc>
          <w:tcPr>
            <w:tcW w:w="2547" w:type="dxa"/>
            <w:tcBorders>
              <w:top w:val="single" w:sz="4" w:space="0" w:color="auto"/>
              <w:bottom w:val="single" w:sz="4" w:space="0" w:color="auto"/>
              <w:right w:val="single" w:sz="4" w:space="0" w:color="auto"/>
            </w:tcBorders>
            <w:shd w:val="clear" w:color="auto" w:fill="00B050"/>
            <w:noWrap/>
            <w:tcMar>
              <w:top w:w="15" w:type="dxa"/>
              <w:left w:w="15" w:type="dxa"/>
              <w:bottom w:w="0" w:type="dxa"/>
              <w:right w:w="15" w:type="dxa"/>
            </w:tcMar>
            <w:vAlign w:val="center"/>
          </w:tcPr>
          <w:p w14:paraId="6F8D89CD"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Strategy</w:t>
            </w:r>
          </w:p>
        </w:tc>
        <w:tc>
          <w:tcPr>
            <w:tcW w:w="1457" w:type="dxa"/>
            <w:tcBorders>
              <w:top w:val="single" w:sz="4" w:space="0" w:color="auto"/>
              <w:left w:val="single" w:sz="4" w:space="0" w:color="auto"/>
              <w:bottom w:val="single" w:sz="4" w:space="0" w:color="auto"/>
              <w:right w:val="single" w:sz="4" w:space="0" w:color="auto"/>
            </w:tcBorders>
            <w:shd w:val="clear" w:color="auto" w:fill="00B050"/>
            <w:noWrap/>
            <w:tcMar>
              <w:top w:w="15" w:type="dxa"/>
              <w:left w:w="15" w:type="dxa"/>
              <w:bottom w:w="0" w:type="dxa"/>
              <w:right w:w="15" w:type="dxa"/>
            </w:tcMar>
            <w:vAlign w:val="center"/>
          </w:tcPr>
          <w:p w14:paraId="23EC7369"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Cost</w:t>
            </w:r>
          </w:p>
          <w:p w14:paraId="41145963"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(per person)</w:t>
            </w:r>
          </w:p>
        </w:tc>
        <w:tc>
          <w:tcPr>
            <w:tcW w:w="1418" w:type="dxa"/>
            <w:tcBorders>
              <w:top w:val="single" w:sz="4" w:space="0" w:color="auto"/>
              <w:left w:val="single" w:sz="4" w:space="0" w:color="auto"/>
              <w:bottom w:val="single" w:sz="4" w:space="0" w:color="auto"/>
              <w:right w:val="single" w:sz="4" w:space="0" w:color="auto"/>
            </w:tcBorders>
            <w:shd w:val="clear" w:color="auto" w:fill="00B050"/>
            <w:noWrap/>
            <w:tcMar>
              <w:top w:w="15" w:type="dxa"/>
              <w:left w:w="15" w:type="dxa"/>
              <w:bottom w:w="0" w:type="dxa"/>
              <w:right w:w="15" w:type="dxa"/>
            </w:tcMar>
            <w:vAlign w:val="center"/>
          </w:tcPr>
          <w:p w14:paraId="44B6076D"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Incremental Cost</w:t>
            </w:r>
          </w:p>
          <w:p w14:paraId="1647BFFC"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(per person)</w:t>
            </w:r>
          </w:p>
        </w:tc>
        <w:tc>
          <w:tcPr>
            <w:tcW w:w="1548" w:type="dxa"/>
            <w:tcBorders>
              <w:top w:val="single" w:sz="4" w:space="0" w:color="auto"/>
              <w:left w:val="single" w:sz="4" w:space="0" w:color="auto"/>
              <w:bottom w:val="single" w:sz="4" w:space="0" w:color="auto"/>
              <w:right w:val="single" w:sz="4" w:space="0" w:color="auto"/>
            </w:tcBorders>
            <w:shd w:val="clear" w:color="auto" w:fill="00B050"/>
            <w:noWrap/>
            <w:tcMar>
              <w:top w:w="15" w:type="dxa"/>
              <w:left w:w="15" w:type="dxa"/>
              <w:bottom w:w="0" w:type="dxa"/>
              <w:right w:w="15" w:type="dxa"/>
            </w:tcMar>
            <w:vAlign w:val="center"/>
          </w:tcPr>
          <w:p w14:paraId="599CE2CA"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Effectiveness</w:t>
            </w:r>
          </w:p>
          <w:p w14:paraId="72B53AB8"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QALYs</w:t>
            </w:r>
          </w:p>
          <w:p w14:paraId="2D9A8ECB"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(per person)</w:t>
            </w:r>
          </w:p>
        </w:tc>
        <w:tc>
          <w:tcPr>
            <w:tcW w:w="1457" w:type="dxa"/>
            <w:tcBorders>
              <w:top w:val="single" w:sz="4" w:space="0" w:color="auto"/>
              <w:left w:val="single" w:sz="4" w:space="0" w:color="auto"/>
              <w:bottom w:val="single" w:sz="4" w:space="0" w:color="auto"/>
              <w:right w:val="single" w:sz="4" w:space="0" w:color="auto"/>
            </w:tcBorders>
            <w:shd w:val="clear" w:color="auto" w:fill="00B050"/>
            <w:noWrap/>
            <w:tcMar>
              <w:top w:w="15" w:type="dxa"/>
              <w:left w:w="15" w:type="dxa"/>
              <w:bottom w:w="0" w:type="dxa"/>
              <w:right w:w="15" w:type="dxa"/>
            </w:tcMar>
            <w:vAlign w:val="center"/>
          </w:tcPr>
          <w:p w14:paraId="1D64D598"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Incremental Effectiveness</w:t>
            </w:r>
          </w:p>
          <w:p w14:paraId="4062E583"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QALYs</w:t>
            </w:r>
          </w:p>
          <w:p w14:paraId="2D0B9C65" w14:textId="77777777" w:rsidR="00C30829" w:rsidRPr="00C65F9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(per person)</w:t>
            </w:r>
          </w:p>
        </w:tc>
        <w:tc>
          <w:tcPr>
            <w:tcW w:w="1771" w:type="dxa"/>
            <w:tcBorders>
              <w:top w:val="single" w:sz="4" w:space="0" w:color="auto"/>
              <w:left w:val="single" w:sz="4" w:space="0" w:color="auto"/>
              <w:bottom w:val="single" w:sz="4" w:space="0" w:color="auto"/>
              <w:right w:val="single" w:sz="4" w:space="0" w:color="auto"/>
            </w:tcBorders>
            <w:shd w:val="clear" w:color="auto" w:fill="00B050"/>
            <w:noWrap/>
            <w:tcMar>
              <w:top w:w="15" w:type="dxa"/>
              <w:left w:w="15" w:type="dxa"/>
              <w:bottom w:w="0" w:type="dxa"/>
              <w:right w:w="15" w:type="dxa"/>
            </w:tcMar>
            <w:vAlign w:val="center"/>
          </w:tcPr>
          <w:p w14:paraId="317BA54F" w14:textId="77777777" w:rsidR="00C30829" w:rsidRDefault="00C30829" w:rsidP="0090180F">
            <w:pPr>
              <w:spacing w:after="0" w:line="240" w:lineRule="auto"/>
              <w:jc w:val="center"/>
              <w:rPr>
                <w:rFonts w:cstheme="minorHAnsi"/>
                <w:b/>
                <w:color w:val="FFFFFF" w:themeColor="background1"/>
                <w:sz w:val="20"/>
                <w:szCs w:val="20"/>
              </w:rPr>
            </w:pPr>
            <w:r w:rsidRPr="00C65F99">
              <w:rPr>
                <w:rFonts w:cstheme="minorHAnsi"/>
                <w:b/>
                <w:color w:val="FFFFFF" w:themeColor="background1"/>
                <w:sz w:val="20"/>
                <w:szCs w:val="20"/>
              </w:rPr>
              <w:t>ICERs</w:t>
            </w:r>
          </w:p>
          <w:p w14:paraId="6F81A0A3" w14:textId="77777777" w:rsidR="00C30829" w:rsidRPr="00C65F99" w:rsidRDefault="00C30829" w:rsidP="0090180F">
            <w:pPr>
              <w:spacing w:after="0" w:line="240" w:lineRule="auto"/>
              <w:jc w:val="center"/>
              <w:rPr>
                <w:rFonts w:cstheme="minorHAnsi"/>
                <w:b/>
                <w:color w:val="FFFFFF" w:themeColor="background1"/>
                <w:sz w:val="20"/>
                <w:szCs w:val="20"/>
              </w:rPr>
            </w:pPr>
            <w:r>
              <w:rPr>
                <w:rFonts w:cstheme="minorHAnsi"/>
                <w:b/>
                <w:color w:val="FFFFFF" w:themeColor="background1"/>
                <w:sz w:val="20"/>
                <w:szCs w:val="20"/>
              </w:rPr>
              <w:t>‘$ per QALY’</w:t>
            </w:r>
          </w:p>
        </w:tc>
      </w:tr>
      <w:tr w:rsidR="00C30829" w:rsidRPr="007C2BFD" w14:paraId="3F19309B" w14:textId="77777777" w:rsidTr="004A7BB4">
        <w:trPr>
          <w:trHeight w:val="482"/>
        </w:trPr>
        <w:tc>
          <w:tcPr>
            <w:tcW w:w="10198" w:type="dxa"/>
            <w:gridSpan w:val="6"/>
            <w:tcBorders>
              <w:bottom w:val="single" w:sz="4" w:space="0" w:color="auto"/>
            </w:tcBorders>
            <w:shd w:val="clear" w:color="auto" w:fill="00B050"/>
            <w:noWrap/>
            <w:tcMar>
              <w:top w:w="15" w:type="dxa"/>
              <w:left w:w="15" w:type="dxa"/>
              <w:bottom w:w="0" w:type="dxa"/>
              <w:right w:w="15" w:type="dxa"/>
            </w:tcMar>
            <w:vAlign w:val="center"/>
          </w:tcPr>
          <w:p w14:paraId="23884DB0" w14:textId="77777777" w:rsidR="00C30829" w:rsidRPr="00D54C38" w:rsidRDefault="00C30829" w:rsidP="0090180F">
            <w:pPr>
              <w:spacing w:after="0" w:line="240" w:lineRule="auto"/>
              <w:rPr>
                <w:rFonts w:cstheme="minorHAnsi"/>
                <w:b/>
                <w:color w:val="FFFFFF" w:themeColor="background1"/>
                <w:sz w:val="20"/>
                <w:szCs w:val="20"/>
              </w:rPr>
            </w:pPr>
            <w:r w:rsidRPr="002B6424">
              <w:rPr>
                <w:rFonts w:cstheme="minorHAnsi"/>
                <w:b/>
                <w:color w:val="FFFFFF" w:themeColor="background1"/>
                <w:sz w:val="20"/>
                <w:szCs w:val="20"/>
              </w:rPr>
              <w:t>Decision Analytical Model 3: (</w:t>
            </w:r>
            <w:r w:rsidRPr="00D54C38">
              <w:rPr>
                <w:b/>
                <w:color w:val="FFFFFF" w:themeColor="background1"/>
                <w:sz w:val="20"/>
                <w:szCs w:val="20"/>
                <w:lang w:eastAsia="zh-TW"/>
              </w:rPr>
              <w:t>based on T2DM + prediabetes</w:t>
            </w:r>
            <w:r>
              <w:rPr>
                <w:b/>
                <w:color w:val="FFFFFF" w:themeColor="background1"/>
                <w:sz w:val="20"/>
                <w:szCs w:val="20"/>
                <w:lang w:eastAsia="zh-TW"/>
              </w:rPr>
              <w:t xml:space="preserve"> + non-diabetes</w:t>
            </w:r>
            <w:r w:rsidRPr="00D54C38">
              <w:rPr>
                <w:b/>
                <w:color w:val="FFFFFF" w:themeColor="background1"/>
                <w:sz w:val="20"/>
                <w:szCs w:val="20"/>
                <w:lang w:eastAsia="zh-TW"/>
              </w:rPr>
              <w:t>; different undiagnosed diabetes prev</w:t>
            </w:r>
            <w:r>
              <w:rPr>
                <w:b/>
                <w:color w:val="FFFFFF" w:themeColor="background1"/>
                <w:sz w:val="20"/>
                <w:szCs w:val="20"/>
                <w:lang w:eastAsia="zh-TW"/>
              </w:rPr>
              <w:t>.</w:t>
            </w:r>
            <w:r w:rsidRPr="002B6424">
              <w:rPr>
                <w:rFonts w:cstheme="minorHAnsi"/>
                <w:b/>
                <w:color w:val="FFFFFF" w:themeColor="background1"/>
                <w:sz w:val="20"/>
                <w:szCs w:val="20"/>
              </w:rPr>
              <w:t>)</w:t>
            </w:r>
          </w:p>
        </w:tc>
      </w:tr>
      <w:tr w:rsidR="00C30829" w:rsidRPr="007C2BFD" w14:paraId="0F6909D6"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6A71B7" w14:textId="77777777" w:rsidR="00C30829" w:rsidRPr="00D54C38" w:rsidRDefault="00C30829" w:rsidP="0090180F">
            <w:pPr>
              <w:spacing w:after="0" w:line="240" w:lineRule="auto"/>
              <w:rPr>
                <w:rFonts w:cstheme="minorHAnsi"/>
                <w:b/>
                <w:sz w:val="18"/>
                <w:szCs w:val="18"/>
              </w:rPr>
            </w:pPr>
            <w:r w:rsidRPr="00D54C38">
              <w:rPr>
                <w:rFonts w:cstheme="minorHAnsi"/>
                <w:b/>
                <w:sz w:val="18"/>
                <w:szCs w:val="18"/>
              </w:rPr>
              <w:t xml:space="preserve">Group A: AUSDRISK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99574A" w14:textId="2E1297B5"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B69B9C" w14:textId="1A52D8DE"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7C6E76" w14:textId="77567584"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A686F3" w14:textId="4AE743FC"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293E946" w14:textId="2527FE47"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C30829" w:rsidRPr="007C2BFD" w14:paraId="4847BD5A" w14:textId="77777777" w:rsidTr="004A7BB4">
        <w:trPr>
          <w:trHeight w:val="255"/>
        </w:trPr>
        <w:tc>
          <w:tcPr>
            <w:tcW w:w="2547"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4BAAFD54" w14:textId="77777777" w:rsidR="00C30829" w:rsidRPr="00D54C38" w:rsidRDefault="00C30829" w:rsidP="0090180F">
            <w:pPr>
              <w:spacing w:after="0" w:line="240" w:lineRule="auto"/>
              <w:rPr>
                <w:rFonts w:cstheme="minorHAnsi"/>
                <w:b/>
                <w:sz w:val="18"/>
                <w:szCs w:val="18"/>
              </w:rPr>
            </w:pPr>
            <w:r w:rsidRPr="00D54C38">
              <w:rPr>
                <w:rFonts w:cstheme="minorHAnsi"/>
                <w:b/>
                <w:sz w:val="18"/>
                <w:szCs w:val="18"/>
              </w:rPr>
              <w:t xml:space="preserve">Group B: AUSDRISK + HbA1C POC </w:t>
            </w:r>
          </w:p>
        </w:tc>
        <w:tc>
          <w:tcPr>
            <w:tcW w:w="1457"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79C56E42" w14:textId="0A52BA92"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2623C5A7" w14:textId="22CC1F2D"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45624BE5" w14:textId="0BD4B44D"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67065AD1" w14:textId="7A15B53A"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bottom w:val="single" w:sz="4" w:space="0" w:color="auto"/>
            </w:tcBorders>
            <w:shd w:val="clear" w:color="auto" w:fill="auto"/>
            <w:noWrap/>
            <w:tcMar>
              <w:top w:w="15" w:type="dxa"/>
              <w:left w:w="15" w:type="dxa"/>
              <w:bottom w:w="0" w:type="dxa"/>
              <w:right w:w="15" w:type="dxa"/>
            </w:tcMar>
            <w:vAlign w:val="center"/>
          </w:tcPr>
          <w:p w14:paraId="79D700D4" w14:textId="2DD6684F"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C30829" w:rsidRPr="007C2BFD" w14:paraId="24A730D9"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337F4C0" w14:textId="77777777" w:rsidR="00C30829" w:rsidRPr="00D54C38" w:rsidRDefault="00C30829" w:rsidP="0090180F">
            <w:pPr>
              <w:spacing w:after="0" w:line="240" w:lineRule="auto"/>
              <w:rPr>
                <w:rFonts w:cstheme="minorHAnsi"/>
                <w:b/>
                <w:sz w:val="18"/>
                <w:szCs w:val="18"/>
              </w:rPr>
            </w:pPr>
            <w:r w:rsidRPr="00D54C38">
              <w:rPr>
                <w:rFonts w:cstheme="minorHAnsi"/>
                <w:b/>
                <w:sz w:val="18"/>
                <w:szCs w:val="18"/>
              </w:rPr>
              <w:t xml:space="preserve">Group C: AUSDRISK + BG POC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4B50F11" w14:textId="156C6A74"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0FC431" w14:textId="7B3CB01D"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4E63B14" w14:textId="623D4FC7"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755FB6" w14:textId="652A8040"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E58834" w14:textId="2A86F3DD" w:rsidR="00C30829" w:rsidRPr="005206BC" w:rsidRDefault="004A7BB4" w:rsidP="0090180F">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C30829" w:rsidRPr="007C2BFD" w14:paraId="387ED9DF" w14:textId="77777777" w:rsidTr="004A7BB4">
        <w:trPr>
          <w:trHeight w:val="255"/>
        </w:trPr>
        <w:tc>
          <w:tcPr>
            <w:tcW w:w="10198" w:type="dxa"/>
            <w:gridSpan w:val="6"/>
            <w:tcBorders>
              <w:top w:val="single" w:sz="4" w:space="0" w:color="auto"/>
              <w:left w:val="single" w:sz="4" w:space="0" w:color="auto"/>
              <w:bottom w:val="single" w:sz="4" w:space="0" w:color="auto"/>
              <w:right w:val="single" w:sz="4" w:space="0" w:color="auto"/>
            </w:tcBorders>
            <w:shd w:val="clear" w:color="auto" w:fill="00B050"/>
            <w:noWrap/>
            <w:tcMar>
              <w:top w:w="15" w:type="dxa"/>
              <w:left w:w="15" w:type="dxa"/>
              <w:bottom w:w="0" w:type="dxa"/>
              <w:right w:w="15" w:type="dxa"/>
            </w:tcMar>
            <w:vAlign w:val="center"/>
          </w:tcPr>
          <w:p w14:paraId="3D09B559" w14:textId="77777777" w:rsidR="00C30829" w:rsidRPr="001250FF" w:rsidRDefault="00C30829" w:rsidP="0090180F">
            <w:pPr>
              <w:spacing w:after="0" w:line="240" w:lineRule="auto"/>
              <w:rPr>
                <w:rFonts w:cstheme="minorHAnsi"/>
                <w:b/>
                <w:sz w:val="18"/>
                <w:szCs w:val="18"/>
              </w:rPr>
            </w:pPr>
            <w:r w:rsidRPr="002B6424">
              <w:rPr>
                <w:rFonts w:cstheme="minorHAnsi"/>
                <w:b/>
                <w:color w:val="FFFFFF" w:themeColor="background1"/>
                <w:sz w:val="20"/>
                <w:szCs w:val="20"/>
              </w:rPr>
              <w:t>Decision Analytical Model 4</w:t>
            </w:r>
            <w:r>
              <w:rPr>
                <w:rFonts w:cstheme="minorHAnsi"/>
                <w:b/>
                <w:color w:val="FFFFFF" w:themeColor="background1"/>
                <w:sz w:val="20"/>
                <w:szCs w:val="20"/>
              </w:rPr>
              <w:t>.1</w:t>
            </w:r>
            <w:r w:rsidRPr="002B6424">
              <w:rPr>
                <w:rFonts w:cstheme="minorHAnsi"/>
                <w:b/>
                <w:color w:val="FFFFFF" w:themeColor="background1"/>
                <w:sz w:val="20"/>
                <w:szCs w:val="20"/>
              </w:rPr>
              <w:t xml:space="preserve"> (</w:t>
            </w:r>
            <w:r w:rsidRPr="00C835B7">
              <w:rPr>
                <w:rFonts w:cstheme="minorHAnsi"/>
                <w:b/>
                <w:color w:val="FFFFFF" w:themeColor="background1"/>
                <w:sz w:val="20"/>
                <w:szCs w:val="20"/>
              </w:rPr>
              <w:t xml:space="preserve">based on Model 3 </w:t>
            </w:r>
            <w:r>
              <w:rPr>
                <w:rFonts w:cstheme="minorHAnsi"/>
                <w:b/>
                <w:color w:val="FFFFFF" w:themeColor="background1"/>
                <w:sz w:val="20"/>
                <w:szCs w:val="20"/>
              </w:rPr>
              <w:t>+ using</w:t>
            </w:r>
            <w:r w:rsidRPr="00C835B7">
              <w:rPr>
                <w:rFonts w:cstheme="minorHAnsi"/>
                <w:b/>
                <w:color w:val="FFFFFF" w:themeColor="background1"/>
                <w:sz w:val="20"/>
                <w:szCs w:val="20"/>
              </w:rPr>
              <w:t xml:space="preserve"> </w:t>
            </w:r>
            <w:r>
              <w:rPr>
                <w:rFonts w:cstheme="minorHAnsi"/>
                <w:b/>
                <w:color w:val="FFFFFF" w:themeColor="background1"/>
                <w:sz w:val="20"/>
                <w:szCs w:val="20"/>
              </w:rPr>
              <w:t>weighted lifetime costs and outcomes</w:t>
            </w:r>
            <w:r w:rsidRPr="002B6424">
              <w:rPr>
                <w:rFonts w:cstheme="minorHAnsi"/>
                <w:b/>
                <w:color w:val="FFFFFF" w:themeColor="background1"/>
                <w:sz w:val="20"/>
                <w:szCs w:val="20"/>
              </w:rPr>
              <w:t>)</w:t>
            </w:r>
          </w:p>
        </w:tc>
      </w:tr>
      <w:tr w:rsidR="004A7BB4" w:rsidRPr="007C2BFD" w14:paraId="0489F974"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78FEE0" w14:textId="77777777" w:rsidR="004A7BB4" w:rsidRPr="00D54C38" w:rsidRDefault="004A7BB4" w:rsidP="004A7BB4">
            <w:pPr>
              <w:spacing w:after="0" w:line="240" w:lineRule="auto"/>
              <w:rPr>
                <w:rFonts w:cstheme="minorHAnsi"/>
                <w:b/>
                <w:sz w:val="18"/>
                <w:szCs w:val="18"/>
              </w:rPr>
            </w:pPr>
            <w:r w:rsidRPr="00D54C38">
              <w:rPr>
                <w:rFonts w:cstheme="minorHAnsi"/>
                <w:b/>
                <w:sz w:val="18"/>
                <w:szCs w:val="18"/>
              </w:rPr>
              <w:t xml:space="preserve">Group A: AUSDRISK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DD6C06D" w14:textId="16462C3F"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2A0E28C" w14:textId="1D1C20E4"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120039B" w14:textId="5B26808D"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3716C4" w14:textId="6F1E8420"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07145A8" w14:textId="00BFB6D7"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4A7BB4" w:rsidRPr="007C2BFD" w14:paraId="7245B4EB"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338C31" w14:textId="77777777" w:rsidR="004A7BB4" w:rsidRPr="00D54C38" w:rsidRDefault="004A7BB4" w:rsidP="004A7BB4">
            <w:pPr>
              <w:spacing w:after="0" w:line="240" w:lineRule="auto"/>
              <w:rPr>
                <w:rFonts w:cstheme="minorHAnsi"/>
                <w:b/>
                <w:sz w:val="18"/>
                <w:szCs w:val="18"/>
              </w:rPr>
            </w:pPr>
            <w:r w:rsidRPr="00D54C38">
              <w:rPr>
                <w:rFonts w:cstheme="minorHAnsi"/>
                <w:b/>
                <w:sz w:val="18"/>
                <w:szCs w:val="18"/>
              </w:rPr>
              <w:t xml:space="preserve">Group B: AUSDRISK + HbA1C POC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95FE5B" w14:textId="55D60948"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4BB8A2" w14:textId="0F2EEB53"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F6F4F2" w14:textId="160677C4"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11FB671" w14:textId="112D5EEA"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8A6CE50" w14:textId="149F0024"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4A7BB4" w:rsidRPr="007C2BFD" w14:paraId="32E420F1"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73A8937" w14:textId="77777777" w:rsidR="004A7BB4" w:rsidRPr="00D54C38" w:rsidRDefault="004A7BB4" w:rsidP="004A7BB4">
            <w:pPr>
              <w:spacing w:after="0" w:line="240" w:lineRule="auto"/>
              <w:rPr>
                <w:rFonts w:cstheme="minorHAnsi"/>
                <w:b/>
                <w:sz w:val="18"/>
                <w:szCs w:val="18"/>
              </w:rPr>
            </w:pPr>
            <w:r w:rsidRPr="00D54C38">
              <w:rPr>
                <w:rFonts w:cstheme="minorHAnsi"/>
                <w:b/>
                <w:sz w:val="18"/>
                <w:szCs w:val="18"/>
              </w:rPr>
              <w:t xml:space="preserve">Group C: AUSDRISK + BG POC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BAEE7E9" w14:textId="32D52358"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03A2E6" w14:textId="35B9BEA3"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8D0F72" w14:textId="31D33A9F"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96639A" w14:textId="0F7CC393"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77E6F6" w14:textId="4067A1C3"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4A7BB4" w:rsidRPr="007C2BFD" w14:paraId="0091D169" w14:textId="77777777" w:rsidTr="004A7BB4">
        <w:trPr>
          <w:trHeight w:val="255"/>
        </w:trPr>
        <w:tc>
          <w:tcPr>
            <w:tcW w:w="10198" w:type="dxa"/>
            <w:gridSpan w:val="6"/>
            <w:tcBorders>
              <w:top w:val="single" w:sz="4" w:space="0" w:color="auto"/>
              <w:left w:val="single" w:sz="4" w:space="0" w:color="auto"/>
              <w:bottom w:val="single" w:sz="4" w:space="0" w:color="auto"/>
              <w:right w:val="single" w:sz="4" w:space="0" w:color="auto"/>
            </w:tcBorders>
            <w:shd w:val="clear" w:color="auto" w:fill="00B050"/>
            <w:noWrap/>
            <w:tcMar>
              <w:top w:w="15" w:type="dxa"/>
              <w:left w:w="15" w:type="dxa"/>
              <w:bottom w:w="0" w:type="dxa"/>
              <w:right w:w="15" w:type="dxa"/>
            </w:tcMar>
            <w:vAlign w:val="center"/>
          </w:tcPr>
          <w:p w14:paraId="74D09284" w14:textId="77777777" w:rsidR="004A7BB4" w:rsidRPr="00D54C38" w:rsidRDefault="004A7BB4" w:rsidP="004A7BB4">
            <w:pPr>
              <w:spacing w:after="0" w:line="240" w:lineRule="auto"/>
              <w:rPr>
                <w:rFonts w:cstheme="minorHAnsi"/>
                <w:sz w:val="18"/>
                <w:szCs w:val="18"/>
              </w:rPr>
            </w:pPr>
            <w:r w:rsidRPr="002B6424">
              <w:rPr>
                <w:rFonts w:cstheme="minorHAnsi"/>
                <w:b/>
                <w:color w:val="FFFFFF" w:themeColor="background1"/>
                <w:sz w:val="20"/>
                <w:szCs w:val="20"/>
              </w:rPr>
              <w:t>Decision Analytical Model 4</w:t>
            </w:r>
            <w:r>
              <w:rPr>
                <w:rFonts w:cstheme="minorHAnsi"/>
                <w:b/>
                <w:color w:val="FFFFFF" w:themeColor="background1"/>
                <w:sz w:val="20"/>
                <w:szCs w:val="20"/>
              </w:rPr>
              <w:t>.2</w:t>
            </w:r>
            <w:r w:rsidRPr="002B6424">
              <w:rPr>
                <w:rFonts w:cstheme="minorHAnsi"/>
                <w:b/>
                <w:color w:val="FFFFFF" w:themeColor="background1"/>
                <w:sz w:val="20"/>
                <w:szCs w:val="20"/>
              </w:rPr>
              <w:t xml:space="preserve"> (</w:t>
            </w:r>
            <w:r>
              <w:rPr>
                <w:rFonts w:cstheme="minorHAnsi"/>
                <w:b/>
                <w:color w:val="FFFFFF" w:themeColor="background1"/>
                <w:sz w:val="20"/>
                <w:szCs w:val="20"/>
              </w:rPr>
              <w:t>based on Model 4.1</w:t>
            </w:r>
            <w:r w:rsidRPr="00C835B7">
              <w:rPr>
                <w:rFonts w:cstheme="minorHAnsi"/>
                <w:b/>
                <w:color w:val="FFFFFF" w:themeColor="background1"/>
                <w:sz w:val="20"/>
                <w:szCs w:val="20"/>
              </w:rPr>
              <w:t xml:space="preserve"> </w:t>
            </w:r>
            <w:r>
              <w:rPr>
                <w:rFonts w:cstheme="minorHAnsi"/>
                <w:b/>
                <w:color w:val="FFFFFF" w:themeColor="background1"/>
                <w:sz w:val="20"/>
                <w:szCs w:val="20"/>
              </w:rPr>
              <w:t>+ using</w:t>
            </w:r>
            <w:r w:rsidRPr="00C835B7">
              <w:rPr>
                <w:rFonts w:cstheme="minorHAnsi"/>
                <w:b/>
                <w:color w:val="FFFFFF" w:themeColor="background1"/>
                <w:sz w:val="20"/>
                <w:szCs w:val="20"/>
              </w:rPr>
              <w:t xml:space="preserve"> </w:t>
            </w:r>
            <w:proofErr w:type="spellStart"/>
            <w:r>
              <w:rPr>
                <w:rFonts w:cstheme="minorHAnsi"/>
                <w:b/>
                <w:color w:val="FFFFFF" w:themeColor="background1"/>
                <w:sz w:val="20"/>
                <w:szCs w:val="20"/>
              </w:rPr>
              <w:t>AusDiab</w:t>
            </w:r>
            <w:proofErr w:type="spellEnd"/>
            <w:r>
              <w:rPr>
                <w:rFonts w:cstheme="minorHAnsi"/>
                <w:b/>
                <w:color w:val="FFFFFF" w:themeColor="background1"/>
                <w:sz w:val="20"/>
                <w:szCs w:val="20"/>
              </w:rPr>
              <w:t xml:space="preserve"> data to update FN in Group A and C</w:t>
            </w:r>
            <w:r w:rsidRPr="002B6424">
              <w:rPr>
                <w:rFonts w:cstheme="minorHAnsi"/>
                <w:b/>
                <w:color w:val="FFFFFF" w:themeColor="background1"/>
                <w:sz w:val="20"/>
                <w:szCs w:val="20"/>
              </w:rPr>
              <w:t>)</w:t>
            </w:r>
          </w:p>
        </w:tc>
      </w:tr>
      <w:tr w:rsidR="004A7BB4" w:rsidRPr="007C2BFD" w14:paraId="6AFA5070"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1B5B92" w14:textId="77777777" w:rsidR="004A7BB4" w:rsidRPr="00D54C38" w:rsidRDefault="004A7BB4" w:rsidP="004A7BB4">
            <w:pPr>
              <w:spacing w:after="0" w:line="240" w:lineRule="auto"/>
              <w:rPr>
                <w:rFonts w:cstheme="minorHAnsi"/>
                <w:b/>
                <w:sz w:val="18"/>
                <w:szCs w:val="18"/>
              </w:rPr>
            </w:pPr>
            <w:r w:rsidRPr="00D54C38">
              <w:rPr>
                <w:rFonts w:cstheme="minorHAnsi"/>
                <w:b/>
                <w:sz w:val="18"/>
                <w:szCs w:val="18"/>
              </w:rPr>
              <w:t xml:space="preserve">Group A: AUSDRISK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594D33F" w14:textId="62B59AFE"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78E9C9" w14:textId="6C07E45A"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EAD8BF4" w14:textId="05D047FC"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DED182" w14:textId="2266489E"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180EBE" w14:textId="48FCA678"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4A7BB4" w:rsidRPr="007C2BFD" w14:paraId="06A97802"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FECB91F" w14:textId="77777777" w:rsidR="004A7BB4" w:rsidRPr="00D54C38" w:rsidRDefault="004A7BB4" w:rsidP="004A7BB4">
            <w:pPr>
              <w:spacing w:after="0" w:line="240" w:lineRule="auto"/>
              <w:rPr>
                <w:rFonts w:cstheme="minorHAnsi"/>
                <w:b/>
                <w:sz w:val="18"/>
                <w:szCs w:val="18"/>
              </w:rPr>
            </w:pPr>
            <w:r w:rsidRPr="00D54C38">
              <w:rPr>
                <w:rFonts w:cstheme="minorHAnsi"/>
                <w:b/>
                <w:sz w:val="18"/>
                <w:szCs w:val="18"/>
              </w:rPr>
              <w:t xml:space="preserve">Group B: AUSDRISK + HbA1C POC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86AB68" w14:textId="1F8B37F7"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46AAA1E" w14:textId="3AEEC790"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B0D2BF8" w14:textId="756AA811"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35CB896" w14:textId="17BE7C54"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22371F" w14:textId="01B46894"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4A7BB4" w:rsidRPr="007C2BFD" w14:paraId="33CE4DB1"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6D8CBD" w14:textId="77777777" w:rsidR="004A7BB4" w:rsidRPr="00D54C38" w:rsidRDefault="004A7BB4" w:rsidP="004A7BB4">
            <w:pPr>
              <w:spacing w:after="0" w:line="240" w:lineRule="auto"/>
              <w:rPr>
                <w:rFonts w:cstheme="minorHAnsi"/>
                <w:b/>
                <w:sz w:val="18"/>
                <w:szCs w:val="18"/>
              </w:rPr>
            </w:pPr>
            <w:r w:rsidRPr="00D54C38">
              <w:rPr>
                <w:rFonts w:cstheme="minorHAnsi"/>
                <w:b/>
                <w:sz w:val="18"/>
                <w:szCs w:val="18"/>
              </w:rPr>
              <w:t xml:space="preserve">Group C: AUSDRISK + BG POC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BD085A" w14:textId="011CA2E0"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DF6286E" w14:textId="42A12C31"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779E598" w14:textId="3C2922D8"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A69C5B2" w14:textId="112A9768"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6D21076" w14:textId="29FF2994"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4A7BB4" w:rsidRPr="007C2BFD" w14:paraId="3FF2060F" w14:textId="77777777" w:rsidTr="004A7BB4">
        <w:trPr>
          <w:trHeight w:val="255"/>
        </w:trPr>
        <w:tc>
          <w:tcPr>
            <w:tcW w:w="10198" w:type="dxa"/>
            <w:gridSpan w:val="6"/>
            <w:tcBorders>
              <w:top w:val="single" w:sz="4" w:space="0" w:color="auto"/>
              <w:left w:val="single" w:sz="4" w:space="0" w:color="auto"/>
              <w:bottom w:val="single" w:sz="4" w:space="0" w:color="auto"/>
              <w:right w:val="single" w:sz="4" w:space="0" w:color="auto"/>
            </w:tcBorders>
            <w:shd w:val="clear" w:color="auto" w:fill="00B050"/>
            <w:noWrap/>
            <w:tcMar>
              <w:top w:w="15" w:type="dxa"/>
              <w:left w:w="15" w:type="dxa"/>
              <w:bottom w:w="0" w:type="dxa"/>
              <w:right w:w="15" w:type="dxa"/>
            </w:tcMar>
            <w:vAlign w:val="center"/>
          </w:tcPr>
          <w:p w14:paraId="0C875C71" w14:textId="77777777" w:rsidR="004A7BB4" w:rsidRPr="00D54C38" w:rsidRDefault="004A7BB4" w:rsidP="004A7BB4">
            <w:pPr>
              <w:spacing w:after="0" w:line="240" w:lineRule="auto"/>
              <w:rPr>
                <w:rFonts w:cstheme="minorHAnsi"/>
                <w:sz w:val="18"/>
                <w:szCs w:val="18"/>
              </w:rPr>
            </w:pPr>
            <w:r w:rsidRPr="002B6424">
              <w:rPr>
                <w:rFonts w:cstheme="minorHAnsi"/>
                <w:b/>
                <w:color w:val="FFFFFF" w:themeColor="background1"/>
                <w:sz w:val="20"/>
                <w:szCs w:val="20"/>
              </w:rPr>
              <w:t>Decision Analytical Model 4</w:t>
            </w:r>
            <w:r>
              <w:rPr>
                <w:rFonts w:cstheme="minorHAnsi"/>
                <w:b/>
                <w:color w:val="FFFFFF" w:themeColor="background1"/>
                <w:sz w:val="20"/>
                <w:szCs w:val="20"/>
              </w:rPr>
              <w:t>.3</w:t>
            </w:r>
            <w:r w:rsidRPr="002B6424">
              <w:rPr>
                <w:rFonts w:cstheme="minorHAnsi"/>
                <w:b/>
                <w:color w:val="FFFFFF" w:themeColor="background1"/>
                <w:sz w:val="20"/>
                <w:szCs w:val="20"/>
              </w:rPr>
              <w:t xml:space="preserve"> (</w:t>
            </w:r>
            <w:r>
              <w:rPr>
                <w:rFonts w:cstheme="minorHAnsi"/>
                <w:b/>
                <w:color w:val="FFFFFF" w:themeColor="background1"/>
                <w:sz w:val="20"/>
                <w:szCs w:val="20"/>
              </w:rPr>
              <w:t>based on Model 4.2</w:t>
            </w:r>
            <w:r w:rsidRPr="00C835B7">
              <w:rPr>
                <w:rFonts w:cstheme="minorHAnsi"/>
                <w:b/>
                <w:color w:val="FFFFFF" w:themeColor="background1"/>
                <w:sz w:val="20"/>
                <w:szCs w:val="20"/>
              </w:rPr>
              <w:t xml:space="preserve"> </w:t>
            </w:r>
            <w:r>
              <w:rPr>
                <w:rFonts w:cstheme="minorHAnsi"/>
                <w:b/>
                <w:color w:val="FFFFFF" w:themeColor="background1"/>
                <w:sz w:val="20"/>
                <w:szCs w:val="20"/>
              </w:rPr>
              <w:t>+ changing referral rate in Group C</w:t>
            </w:r>
            <w:r w:rsidRPr="002B6424">
              <w:rPr>
                <w:rFonts w:cstheme="minorHAnsi"/>
                <w:b/>
                <w:color w:val="FFFFFF" w:themeColor="background1"/>
                <w:sz w:val="20"/>
                <w:szCs w:val="20"/>
              </w:rPr>
              <w:t>)</w:t>
            </w:r>
          </w:p>
        </w:tc>
      </w:tr>
      <w:tr w:rsidR="004A7BB4" w:rsidRPr="007C2BFD" w14:paraId="0BDBB32C"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2DF5154" w14:textId="77777777" w:rsidR="004A7BB4" w:rsidRPr="00D54C38" w:rsidRDefault="004A7BB4" w:rsidP="004A7BB4">
            <w:pPr>
              <w:spacing w:after="0" w:line="240" w:lineRule="auto"/>
              <w:rPr>
                <w:rFonts w:cstheme="minorHAnsi"/>
                <w:b/>
                <w:sz w:val="18"/>
                <w:szCs w:val="18"/>
              </w:rPr>
            </w:pPr>
            <w:r w:rsidRPr="00D54C38">
              <w:rPr>
                <w:rFonts w:cstheme="minorHAnsi"/>
                <w:b/>
                <w:sz w:val="18"/>
                <w:szCs w:val="18"/>
              </w:rPr>
              <w:t xml:space="preserve">Group A: AUSDRISK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3FE23A" w14:textId="3CEAE077"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D69554" w14:textId="19B21CEF"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2B6B38" w14:textId="610CBF49"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BD0390" w14:textId="411331C8"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23E51F9" w14:textId="18698C77"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4A7BB4" w:rsidRPr="007C2BFD" w14:paraId="7B7111D9"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75602D" w14:textId="77777777" w:rsidR="004A7BB4" w:rsidRPr="00D54C38" w:rsidRDefault="004A7BB4" w:rsidP="004A7BB4">
            <w:pPr>
              <w:spacing w:after="0" w:line="240" w:lineRule="auto"/>
              <w:rPr>
                <w:rFonts w:cstheme="minorHAnsi"/>
                <w:b/>
                <w:sz w:val="18"/>
                <w:szCs w:val="18"/>
              </w:rPr>
            </w:pPr>
            <w:r w:rsidRPr="00D54C38">
              <w:rPr>
                <w:rFonts w:cstheme="minorHAnsi"/>
                <w:b/>
                <w:sz w:val="18"/>
                <w:szCs w:val="18"/>
              </w:rPr>
              <w:t xml:space="preserve">Group B: AUSDRISK + HbA1C POC </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F752DF" w14:textId="243E7DA9"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E331B84" w14:textId="0C677A5D"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9B35D02" w14:textId="78CDFD93"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040F8F" w14:textId="1185EEA9"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D5C847" w14:textId="5A217F6B"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4A7BB4" w:rsidRPr="007C2BFD" w14:paraId="507773CF" w14:textId="77777777" w:rsidTr="004A7BB4">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BC6ABAB" w14:textId="77777777" w:rsidR="004A7BB4" w:rsidRPr="00D54C38" w:rsidRDefault="004A7BB4" w:rsidP="004A7BB4">
            <w:pPr>
              <w:spacing w:after="0" w:line="240" w:lineRule="auto"/>
              <w:rPr>
                <w:rFonts w:cstheme="minorHAnsi"/>
                <w:b/>
                <w:sz w:val="18"/>
                <w:szCs w:val="18"/>
              </w:rPr>
            </w:pPr>
            <w:r w:rsidRPr="00D54C38">
              <w:rPr>
                <w:rFonts w:cstheme="minorHAnsi"/>
                <w:b/>
                <w:sz w:val="18"/>
                <w:szCs w:val="18"/>
              </w:rPr>
              <w:t>Group C: AUSDRISK + BG POC</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B48015" w14:textId="52220449"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1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AA291F9" w14:textId="7E0B4B3E"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5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C6F053" w14:textId="12528ADA"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457"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FFE6516" w14:textId="03A59475"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177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78DB06" w14:textId="023CF605" w:rsidR="004A7BB4" w:rsidRPr="005206BC" w:rsidRDefault="004A7BB4" w:rsidP="004A7BB4">
            <w:pPr>
              <w:spacing w:after="0" w:line="240" w:lineRule="auto"/>
              <w:jc w:val="center"/>
              <w:rPr>
                <w:rFonts w:cstheme="minorHAnsi"/>
                <w:sz w:val="18"/>
                <w:szCs w:val="18"/>
                <w:highlight w:val="black"/>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bl>
    <w:p w14:paraId="11A2A524" w14:textId="77777777" w:rsidR="00C30829" w:rsidRPr="001250FF" w:rsidRDefault="00C30829" w:rsidP="00C30829">
      <w:pPr>
        <w:spacing w:after="0" w:line="240" w:lineRule="auto"/>
        <w:rPr>
          <w:sz w:val="18"/>
          <w:szCs w:val="18"/>
        </w:rPr>
      </w:pPr>
      <w:r w:rsidRPr="001250FF">
        <w:rPr>
          <w:b/>
          <w:sz w:val="18"/>
          <w:szCs w:val="18"/>
        </w:rPr>
        <w:t>Table Note</w:t>
      </w:r>
      <w:r>
        <w:rPr>
          <w:b/>
          <w:sz w:val="18"/>
          <w:szCs w:val="18"/>
        </w:rPr>
        <w:t>s</w:t>
      </w:r>
      <w:r w:rsidRPr="001250FF">
        <w:rPr>
          <w:sz w:val="18"/>
          <w:szCs w:val="18"/>
        </w:rPr>
        <w:t xml:space="preserve">: ^Reference </w:t>
      </w:r>
      <w:proofErr w:type="gramStart"/>
      <w:r w:rsidRPr="001250FF">
        <w:rPr>
          <w:sz w:val="18"/>
          <w:szCs w:val="18"/>
        </w:rPr>
        <w:t>case,*</w:t>
      </w:r>
      <w:proofErr w:type="gramEnd"/>
      <w:r w:rsidRPr="001250FF">
        <w:rPr>
          <w:sz w:val="18"/>
          <w:szCs w:val="18"/>
        </w:rPr>
        <w:t>Domina</w:t>
      </w:r>
      <w:r>
        <w:rPr>
          <w:sz w:val="18"/>
          <w:szCs w:val="18"/>
        </w:rPr>
        <w:t>nt</w:t>
      </w:r>
      <w:r w:rsidRPr="001250FF">
        <w:rPr>
          <w:sz w:val="18"/>
          <w:szCs w:val="18"/>
        </w:rPr>
        <w:t>: more effective and less costly, #Dominated: less effective and more costly</w:t>
      </w:r>
      <w:r>
        <w:rPr>
          <w:sz w:val="18"/>
          <w:szCs w:val="18"/>
        </w:rPr>
        <w:t xml:space="preserve">, </w:t>
      </w:r>
    </w:p>
    <w:p w14:paraId="27A620DC" w14:textId="77777777" w:rsidR="00C30829" w:rsidRPr="001250FF" w:rsidRDefault="00C30829" w:rsidP="00C30829">
      <w:pPr>
        <w:spacing w:after="0" w:line="240" w:lineRule="auto"/>
        <w:rPr>
          <w:sz w:val="18"/>
          <w:szCs w:val="18"/>
          <w:lang w:eastAsia="zh-TW"/>
        </w:rPr>
      </w:pPr>
      <w:r w:rsidRPr="001250FF">
        <w:rPr>
          <w:b/>
          <w:sz w:val="18"/>
          <w:szCs w:val="18"/>
          <w:lang w:eastAsia="zh-TW"/>
        </w:rPr>
        <w:t>Decision Analytical Model 3:</w:t>
      </w:r>
      <w:r w:rsidRPr="001250FF">
        <w:rPr>
          <w:sz w:val="18"/>
          <w:szCs w:val="18"/>
          <w:lang w:eastAsia="zh-TW"/>
        </w:rPr>
        <w:t xml:space="preserve"> lifetime costs and effectiveness for </w:t>
      </w:r>
      <w:r>
        <w:rPr>
          <w:sz w:val="18"/>
          <w:szCs w:val="18"/>
          <w:lang w:eastAsia="zh-TW"/>
        </w:rPr>
        <w:t xml:space="preserve">new cases of </w:t>
      </w:r>
      <w:r w:rsidRPr="001250FF">
        <w:rPr>
          <w:sz w:val="18"/>
          <w:szCs w:val="18"/>
          <w:lang w:eastAsia="zh-TW"/>
        </w:rPr>
        <w:t>T2DM</w:t>
      </w:r>
      <w:r>
        <w:rPr>
          <w:sz w:val="18"/>
          <w:szCs w:val="18"/>
          <w:lang w:eastAsia="zh-TW"/>
        </w:rPr>
        <w:t xml:space="preserve"> and new cases of </w:t>
      </w:r>
      <w:r w:rsidRPr="001250FF">
        <w:rPr>
          <w:sz w:val="18"/>
          <w:szCs w:val="18"/>
          <w:lang w:eastAsia="zh-TW"/>
        </w:rPr>
        <w:t xml:space="preserve">prediabetes, </w:t>
      </w:r>
      <w:r w:rsidRPr="001250FF">
        <w:rPr>
          <w:sz w:val="18"/>
          <w:szCs w:val="18"/>
          <w:u w:val="single"/>
          <w:lang w:eastAsia="zh-TW"/>
        </w:rPr>
        <w:t>with different undiagnosed diabetes prevalence in three screening ‘non-referred’ groups</w:t>
      </w:r>
      <w:r>
        <w:rPr>
          <w:sz w:val="18"/>
          <w:szCs w:val="18"/>
          <w:lang w:eastAsia="zh-TW"/>
        </w:rPr>
        <w:t>.</w:t>
      </w:r>
      <w:r w:rsidRPr="00BF5647">
        <w:rPr>
          <w:sz w:val="18"/>
          <w:szCs w:val="18"/>
          <w:lang w:eastAsia="zh-TW"/>
        </w:rPr>
        <w:t xml:space="preserve"> </w:t>
      </w:r>
      <w:r w:rsidRPr="001250FF">
        <w:rPr>
          <w:sz w:val="18"/>
          <w:szCs w:val="18"/>
        </w:rPr>
        <w:t xml:space="preserve">We assumed the T2DM diagnosis rate in the referred participants who were not tested by their GP was the same as those who were </w:t>
      </w:r>
      <w:r w:rsidRPr="00A33887">
        <w:rPr>
          <w:sz w:val="18"/>
          <w:szCs w:val="18"/>
          <w:lang w:eastAsia="zh-TW"/>
        </w:rPr>
        <w:t>diabetic but not referred (false negatives)</w:t>
      </w:r>
      <w:r w:rsidRPr="001250FF">
        <w:rPr>
          <w:sz w:val="18"/>
          <w:szCs w:val="18"/>
        </w:rPr>
        <w:t>.</w:t>
      </w:r>
      <w:r>
        <w:t xml:space="preserve"> </w:t>
      </w:r>
      <w:r>
        <w:rPr>
          <w:sz w:val="18"/>
          <w:szCs w:val="18"/>
          <w:lang w:eastAsia="zh-TW"/>
        </w:rPr>
        <w:t>Screening result of non-diabetic also included.</w:t>
      </w:r>
    </w:p>
    <w:p w14:paraId="2B47560A" w14:textId="77777777" w:rsidR="00C30829" w:rsidRPr="005206BC" w:rsidRDefault="00C30829" w:rsidP="00C30829">
      <w:pPr>
        <w:spacing w:before="120" w:after="0" w:line="240" w:lineRule="auto"/>
        <w:rPr>
          <w:sz w:val="18"/>
          <w:szCs w:val="18"/>
          <w:lang w:eastAsia="zh-TW"/>
        </w:rPr>
      </w:pPr>
      <w:r w:rsidRPr="001250FF">
        <w:rPr>
          <w:b/>
          <w:sz w:val="18"/>
          <w:szCs w:val="18"/>
          <w:lang w:eastAsia="zh-TW"/>
        </w:rPr>
        <w:t xml:space="preserve">Decision Analytical Model 4 </w:t>
      </w:r>
      <w:r w:rsidRPr="001250FF">
        <w:rPr>
          <w:sz w:val="18"/>
          <w:szCs w:val="18"/>
          <w:lang w:eastAsia="zh-TW"/>
        </w:rPr>
        <w:t xml:space="preserve">was developed from Model 3 in response to a request from the Expert Panel to provide additional </w:t>
      </w:r>
      <w:r w:rsidRPr="005206BC">
        <w:rPr>
          <w:sz w:val="18"/>
          <w:szCs w:val="18"/>
          <w:lang w:eastAsia="zh-TW"/>
        </w:rPr>
        <w:t>analysis of false negatives (FNs) and test cut-off/referral rates in Group C (revised FN/referrals).</w:t>
      </w:r>
    </w:p>
    <w:p w14:paraId="6ABC875C" w14:textId="77777777" w:rsidR="00C30829" w:rsidRPr="005206BC" w:rsidRDefault="00C30829" w:rsidP="00C30829">
      <w:pPr>
        <w:spacing w:after="0" w:line="240" w:lineRule="auto"/>
        <w:rPr>
          <w:sz w:val="18"/>
          <w:szCs w:val="18"/>
          <w:lang w:eastAsia="zh-TW"/>
        </w:rPr>
      </w:pPr>
      <w:r w:rsidRPr="005206BC">
        <w:rPr>
          <w:rFonts w:cstheme="minorHAnsi"/>
          <w:b/>
          <w:sz w:val="18"/>
          <w:szCs w:val="18"/>
        </w:rPr>
        <w:t xml:space="preserve">Model 4.1: </w:t>
      </w:r>
      <w:r w:rsidRPr="005206BC">
        <w:rPr>
          <w:rFonts w:cstheme="minorHAnsi"/>
          <w:sz w:val="18"/>
          <w:szCs w:val="18"/>
        </w:rPr>
        <w:t>Original parameters for FNs and undiagnosed T2DM + 5% decay rate in behavioural + updates for lifetime costs and outcomes. Uses weighted average lifetime costs and outcomes.</w:t>
      </w:r>
    </w:p>
    <w:p w14:paraId="5DA1CA6F" w14:textId="0463629F" w:rsidR="00C30829" w:rsidRPr="005206BC" w:rsidRDefault="00C30829" w:rsidP="00C30829">
      <w:pPr>
        <w:spacing w:after="0" w:line="240" w:lineRule="auto"/>
        <w:rPr>
          <w:sz w:val="18"/>
          <w:szCs w:val="18"/>
          <w:lang w:eastAsia="zh-TW"/>
        </w:rPr>
      </w:pPr>
      <w:r w:rsidRPr="005206BC">
        <w:rPr>
          <w:b/>
          <w:sz w:val="18"/>
          <w:szCs w:val="18"/>
          <w:lang w:eastAsia="zh-TW"/>
        </w:rPr>
        <w:t xml:space="preserve">Model 4.2: </w:t>
      </w:r>
      <w:r w:rsidRPr="005206BC">
        <w:rPr>
          <w:sz w:val="18"/>
          <w:szCs w:val="18"/>
          <w:lang w:eastAsia="zh-TW"/>
        </w:rPr>
        <w:t xml:space="preserve">Revised undiagnosed T2DM in all referred groups to 9.6% (from </w:t>
      </w:r>
      <w:r w:rsidR="004A7BB4" w:rsidRPr="005206BC">
        <w:rPr>
          <w:rFonts w:cstheme="minorHAnsi"/>
          <w:sz w:val="18"/>
          <w:szCs w:val="18"/>
        </w:rPr>
        <w:t>[</w:t>
      </w:r>
      <w:r w:rsidR="004A7BB4" w:rsidRPr="005206BC">
        <w:rPr>
          <w:rFonts w:cstheme="minorHAnsi"/>
          <w:i/>
          <w:iCs/>
          <w:sz w:val="18"/>
          <w:szCs w:val="18"/>
        </w:rPr>
        <w:t>redacted</w:t>
      </w:r>
      <w:r w:rsidR="004A7BB4" w:rsidRPr="005206BC">
        <w:rPr>
          <w:rFonts w:cstheme="minorHAnsi"/>
          <w:sz w:val="18"/>
          <w:szCs w:val="18"/>
        </w:rPr>
        <w:t>]</w:t>
      </w:r>
      <w:r w:rsidR="004A7BB4">
        <w:rPr>
          <w:rFonts w:cstheme="minorHAnsi"/>
          <w:sz w:val="18"/>
          <w:szCs w:val="18"/>
        </w:rPr>
        <w:t xml:space="preserve"> </w:t>
      </w:r>
      <w:r w:rsidRPr="005206BC">
        <w:rPr>
          <w:sz w:val="18"/>
          <w:szCs w:val="18"/>
          <w:lang w:eastAsia="zh-TW"/>
        </w:rPr>
        <w:t xml:space="preserve">in Group A; </w:t>
      </w:r>
      <w:r w:rsidR="004A7BB4" w:rsidRPr="005206BC">
        <w:rPr>
          <w:rFonts w:cstheme="minorHAnsi"/>
          <w:sz w:val="18"/>
          <w:szCs w:val="18"/>
        </w:rPr>
        <w:t>[</w:t>
      </w:r>
      <w:r w:rsidR="004A7BB4" w:rsidRPr="005206BC">
        <w:rPr>
          <w:rFonts w:cstheme="minorHAnsi"/>
          <w:i/>
          <w:iCs/>
          <w:sz w:val="18"/>
          <w:szCs w:val="18"/>
        </w:rPr>
        <w:t>redacted</w:t>
      </w:r>
      <w:r w:rsidR="004A7BB4" w:rsidRPr="005206BC">
        <w:rPr>
          <w:rFonts w:cstheme="minorHAnsi"/>
          <w:sz w:val="18"/>
          <w:szCs w:val="18"/>
        </w:rPr>
        <w:t>]</w:t>
      </w:r>
      <w:r w:rsidRPr="005206BC">
        <w:rPr>
          <w:sz w:val="18"/>
          <w:szCs w:val="18"/>
          <w:lang w:eastAsia="zh-TW"/>
        </w:rPr>
        <w:t xml:space="preserve"> in Group B; and </w:t>
      </w:r>
      <w:r w:rsidR="004A7BB4" w:rsidRPr="005206BC">
        <w:rPr>
          <w:rFonts w:cstheme="minorHAnsi"/>
          <w:sz w:val="18"/>
          <w:szCs w:val="18"/>
        </w:rPr>
        <w:t>[</w:t>
      </w:r>
      <w:r w:rsidR="004A7BB4" w:rsidRPr="005206BC">
        <w:rPr>
          <w:rFonts w:cstheme="minorHAnsi"/>
          <w:i/>
          <w:iCs/>
          <w:sz w:val="18"/>
          <w:szCs w:val="18"/>
        </w:rPr>
        <w:t>redacted</w:t>
      </w:r>
      <w:r w:rsidR="004A7BB4" w:rsidRPr="005206BC">
        <w:rPr>
          <w:rFonts w:cstheme="minorHAnsi"/>
          <w:sz w:val="18"/>
          <w:szCs w:val="18"/>
        </w:rPr>
        <w:t>]</w:t>
      </w:r>
      <w:r w:rsidR="004A7BB4">
        <w:rPr>
          <w:rFonts w:cstheme="minorHAnsi"/>
          <w:sz w:val="18"/>
          <w:szCs w:val="18"/>
        </w:rPr>
        <w:t xml:space="preserve"> </w:t>
      </w:r>
      <w:r w:rsidRPr="005206BC">
        <w:rPr>
          <w:sz w:val="18"/>
          <w:szCs w:val="18"/>
          <w:lang w:eastAsia="zh-TW"/>
        </w:rPr>
        <w:t xml:space="preserve">in Group C); with FN in non-referrals of Group A moving from </w:t>
      </w:r>
      <w:r w:rsidR="004A7BB4" w:rsidRPr="005206BC">
        <w:rPr>
          <w:rFonts w:cstheme="minorHAnsi"/>
          <w:sz w:val="18"/>
          <w:szCs w:val="18"/>
        </w:rPr>
        <w:t>[</w:t>
      </w:r>
      <w:r w:rsidR="004A7BB4" w:rsidRPr="005206BC">
        <w:rPr>
          <w:rFonts w:cstheme="minorHAnsi"/>
          <w:i/>
          <w:iCs/>
          <w:sz w:val="18"/>
          <w:szCs w:val="18"/>
        </w:rPr>
        <w:t>redacted</w:t>
      </w:r>
      <w:r w:rsidR="004A7BB4" w:rsidRPr="005206BC">
        <w:rPr>
          <w:rFonts w:cstheme="minorHAnsi"/>
          <w:sz w:val="18"/>
          <w:szCs w:val="18"/>
        </w:rPr>
        <w:t>]</w:t>
      </w:r>
      <w:r w:rsidR="004A7BB4">
        <w:rPr>
          <w:rFonts w:cstheme="minorHAnsi"/>
          <w:sz w:val="18"/>
          <w:szCs w:val="18"/>
        </w:rPr>
        <w:t xml:space="preserve"> </w:t>
      </w:r>
      <w:r w:rsidRPr="005206BC">
        <w:rPr>
          <w:sz w:val="18"/>
          <w:szCs w:val="18"/>
          <w:lang w:eastAsia="zh-TW"/>
        </w:rPr>
        <w:t xml:space="preserve">to </w:t>
      </w:r>
      <w:r w:rsidR="004A7BB4" w:rsidRPr="005206BC">
        <w:rPr>
          <w:rFonts w:cstheme="minorHAnsi"/>
          <w:sz w:val="18"/>
          <w:szCs w:val="18"/>
        </w:rPr>
        <w:t>[</w:t>
      </w:r>
      <w:r w:rsidR="004A7BB4" w:rsidRPr="005206BC">
        <w:rPr>
          <w:rFonts w:cstheme="minorHAnsi"/>
          <w:i/>
          <w:iCs/>
          <w:sz w:val="18"/>
          <w:szCs w:val="18"/>
        </w:rPr>
        <w:t>redacted</w:t>
      </w:r>
      <w:r w:rsidR="004A7BB4" w:rsidRPr="005206BC">
        <w:rPr>
          <w:rFonts w:cstheme="minorHAnsi"/>
          <w:sz w:val="18"/>
          <w:szCs w:val="18"/>
        </w:rPr>
        <w:t>]</w:t>
      </w:r>
      <w:r w:rsidR="004A7BB4">
        <w:rPr>
          <w:rFonts w:cstheme="minorHAnsi"/>
          <w:sz w:val="18"/>
          <w:szCs w:val="18"/>
        </w:rPr>
        <w:t xml:space="preserve"> </w:t>
      </w:r>
      <w:r w:rsidRPr="005206BC">
        <w:rPr>
          <w:sz w:val="18"/>
          <w:szCs w:val="18"/>
          <w:lang w:eastAsia="zh-TW"/>
        </w:rPr>
        <w:t>[</w:t>
      </w:r>
      <w:proofErr w:type="spellStart"/>
      <w:r w:rsidRPr="005206BC">
        <w:rPr>
          <w:sz w:val="18"/>
          <w:szCs w:val="18"/>
          <w:lang w:eastAsia="zh-TW"/>
        </w:rPr>
        <w:t>AusDiab</w:t>
      </w:r>
      <w:proofErr w:type="spellEnd"/>
      <w:r w:rsidRPr="005206BC">
        <w:rPr>
          <w:sz w:val="18"/>
          <w:szCs w:val="18"/>
          <w:lang w:eastAsia="zh-TW"/>
        </w:rPr>
        <w:t xml:space="preserve">], Group B unchanged at </w:t>
      </w:r>
      <w:r w:rsidR="004A7BB4" w:rsidRPr="005206BC">
        <w:rPr>
          <w:rFonts w:cstheme="minorHAnsi"/>
          <w:sz w:val="18"/>
          <w:szCs w:val="18"/>
        </w:rPr>
        <w:t>[</w:t>
      </w:r>
      <w:r w:rsidR="004A7BB4" w:rsidRPr="005206BC">
        <w:rPr>
          <w:rFonts w:cstheme="minorHAnsi"/>
          <w:i/>
          <w:iCs/>
          <w:sz w:val="18"/>
          <w:szCs w:val="18"/>
        </w:rPr>
        <w:t>redacted</w:t>
      </w:r>
      <w:r w:rsidR="004A7BB4" w:rsidRPr="005206BC">
        <w:rPr>
          <w:rFonts w:cstheme="minorHAnsi"/>
          <w:sz w:val="18"/>
          <w:szCs w:val="18"/>
        </w:rPr>
        <w:t>]</w:t>
      </w:r>
      <w:r w:rsidRPr="005206BC">
        <w:rPr>
          <w:sz w:val="18"/>
          <w:szCs w:val="18"/>
          <w:lang w:eastAsia="zh-TW"/>
        </w:rPr>
        <w:t xml:space="preserve">, and Group C moving from </w:t>
      </w:r>
      <w:r w:rsidR="004A7BB4" w:rsidRPr="005206BC">
        <w:rPr>
          <w:rFonts w:cstheme="minorHAnsi"/>
          <w:sz w:val="18"/>
          <w:szCs w:val="18"/>
        </w:rPr>
        <w:t>[</w:t>
      </w:r>
      <w:r w:rsidR="004A7BB4" w:rsidRPr="005206BC">
        <w:rPr>
          <w:rFonts w:cstheme="minorHAnsi"/>
          <w:i/>
          <w:iCs/>
          <w:sz w:val="18"/>
          <w:szCs w:val="18"/>
        </w:rPr>
        <w:t>redacted</w:t>
      </w:r>
      <w:r w:rsidR="004A7BB4" w:rsidRPr="005206BC">
        <w:rPr>
          <w:rFonts w:cstheme="minorHAnsi"/>
          <w:sz w:val="18"/>
          <w:szCs w:val="18"/>
        </w:rPr>
        <w:t>]</w:t>
      </w:r>
      <w:r w:rsidR="004A7BB4">
        <w:rPr>
          <w:rFonts w:cstheme="minorHAnsi"/>
          <w:sz w:val="18"/>
          <w:szCs w:val="18"/>
        </w:rPr>
        <w:t xml:space="preserve"> </w:t>
      </w:r>
      <w:r w:rsidRPr="005206BC">
        <w:rPr>
          <w:sz w:val="18"/>
          <w:szCs w:val="18"/>
          <w:lang w:eastAsia="zh-TW"/>
        </w:rPr>
        <w:t xml:space="preserve">to 1.94% [based on </w:t>
      </w:r>
      <w:proofErr w:type="spellStart"/>
      <w:r w:rsidRPr="005206BC">
        <w:rPr>
          <w:sz w:val="18"/>
          <w:szCs w:val="18"/>
          <w:lang w:eastAsia="zh-TW"/>
        </w:rPr>
        <w:t>AusDiab</w:t>
      </w:r>
      <w:proofErr w:type="spellEnd"/>
      <w:r w:rsidRPr="005206BC">
        <w:rPr>
          <w:sz w:val="18"/>
          <w:szCs w:val="18"/>
          <w:lang w:eastAsia="zh-TW"/>
        </w:rPr>
        <w:t>].</w:t>
      </w:r>
      <w:r w:rsidRPr="005206BC">
        <w:rPr>
          <w:rFonts w:cstheme="minorHAnsi"/>
          <w:sz w:val="18"/>
          <w:szCs w:val="18"/>
        </w:rPr>
        <w:t xml:space="preserve"> Uses weighted average lifetime costs and outcomes.</w:t>
      </w:r>
    </w:p>
    <w:p w14:paraId="22DFE163" w14:textId="73CB2581" w:rsidR="00C30829" w:rsidRPr="005206BC" w:rsidRDefault="00C30829" w:rsidP="00C30829">
      <w:pPr>
        <w:rPr>
          <w:sz w:val="18"/>
          <w:szCs w:val="18"/>
        </w:rPr>
      </w:pPr>
      <w:r w:rsidRPr="005206BC">
        <w:rPr>
          <w:b/>
          <w:sz w:val="18"/>
          <w:szCs w:val="18"/>
          <w:lang w:eastAsia="zh-TW"/>
        </w:rPr>
        <w:t xml:space="preserve">Model 4.3: </w:t>
      </w:r>
      <w:r w:rsidRPr="005206BC">
        <w:rPr>
          <w:sz w:val="18"/>
          <w:szCs w:val="18"/>
          <w:lang w:eastAsia="zh-TW"/>
        </w:rPr>
        <w:t xml:space="preserve">Version 4.2, but with Group C referral rate increased to </w:t>
      </w:r>
      <w:r w:rsidR="004A7BB4" w:rsidRPr="005206BC">
        <w:rPr>
          <w:rFonts w:cstheme="minorHAnsi"/>
          <w:sz w:val="18"/>
          <w:szCs w:val="18"/>
        </w:rPr>
        <w:t>[</w:t>
      </w:r>
      <w:r w:rsidR="004A7BB4" w:rsidRPr="005206BC">
        <w:rPr>
          <w:rFonts w:cstheme="minorHAnsi"/>
          <w:i/>
          <w:iCs/>
          <w:sz w:val="18"/>
          <w:szCs w:val="18"/>
        </w:rPr>
        <w:t>redacted</w:t>
      </w:r>
      <w:r w:rsidR="004A7BB4" w:rsidRPr="005206BC">
        <w:rPr>
          <w:rFonts w:cstheme="minorHAnsi"/>
          <w:sz w:val="18"/>
          <w:szCs w:val="18"/>
        </w:rPr>
        <w:t>]</w:t>
      </w:r>
      <w:r w:rsidRPr="005206BC">
        <w:rPr>
          <w:sz w:val="18"/>
          <w:szCs w:val="18"/>
          <w:lang w:eastAsia="zh-TW"/>
        </w:rPr>
        <w:t xml:space="preserve"> and FN decreased to 1.5%. </w:t>
      </w:r>
      <w:r w:rsidRPr="005206BC">
        <w:rPr>
          <w:rFonts w:cstheme="minorHAnsi"/>
          <w:sz w:val="18"/>
          <w:szCs w:val="18"/>
        </w:rPr>
        <w:t>Uses weighted average lifetime costs and outcomes.</w:t>
      </w:r>
    </w:p>
    <w:p w14:paraId="01D65D5F" w14:textId="77777777" w:rsidR="00C30829" w:rsidRDefault="00C30829" w:rsidP="00C30829">
      <w:pPr>
        <w:spacing w:after="0" w:line="360" w:lineRule="auto"/>
        <w:rPr>
          <w:sz w:val="18"/>
          <w:lang w:eastAsia="zh-TW"/>
        </w:rPr>
      </w:pPr>
    </w:p>
    <w:p w14:paraId="17C8C727" w14:textId="77777777" w:rsidR="00C30829" w:rsidRPr="008E5FCC" w:rsidRDefault="00C30829" w:rsidP="00C30829">
      <w:pPr>
        <w:pStyle w:val="ListParagraph"/>
        <w:numPr>
          <w:ilvl w:val="0"/>
          <w:numId w:val="7"/>
        </w:numPr>
        <w:shd w:val="clear" w:color="auto" w:fill="FFFFFF" w:themeFill="background1"/>
        <w:spacing w:before="120" w:after="120" w:line="360" w:lineRule="auto"/>
        <w:ind w:left="360" w:hanging="357"/>
        <w:contextualSpacing w:val="0"/>
        <w:rPr>
          <w:rFonts w:asciiTheme="minorHAnsi" w:hAnsiTheme="minorHAnsi" w:cstheme="minorHAnsi"/>
          <w:sz w:val="22"/>
          <w:szCs w:val="22"/>
          <w:lang w:val="en-GB" w:eastAsia="ja-JP"/>
        </w:rPr>
      </w:pPr>
      <w:r>
        <w:rPr>
          <w:rFonts w:asciiTheme="minorHAnsi" w:hAnsiTheme="minorHAnsi" w:cstheme="minorHAnsi"/>
          <w:sz w:val="22"/>
          <w:szCs w:val="22"/>
          <w:lang w:eastAsia="zh-TW"/>
        </w:rPr>
        <w:t xml:space="preserve">Under </w:t>
      </w:r>
      <w:r w:rsidRPr="00B00225">
        <w:rPr>
          <w:rFonts w:asciiTheme="minorHAnsi" w:hAnsiTheme="minorHAnsi" w:cstheme="minorHAnsi"/>
          <w:sz w:val="22"/>
          <w:szCs w:val="22"/>
          <w:lang w:eastAsia="zh-TW"/>
        </w:rPr>
        <w:t>Model 4</w:t>
      </w:r>
      <w:r>
        <w:rPr>
          <w:rFonts w:asciiTheme="minorHAnsi" w:hAnsiTheme="minorHAnsi" w:cstheme="minorHAnsi"/>
          <w:b/>
          <w:sz w:val="22"/>
          <w:szCs w:val="22"/>
          <w:lang w:eastAsia="zh-TW"/>
        </w:rPr>
        <w:t xml:space="preserve"> </w:t>
      </w:r>
      <w:r>
        <w:rPr>
          <w:rFonts w:asciiTheme="minorHAnsi" w:hAnsiTheme="minorHAnsi" w:cstheme="minorHAnsi"/>
          <w:sz w:val="22"/>
          <w:szCs w:val="22"/>
          <w:lang w:eastAsia="zh-TW"/>
        </w:rPr>
        <w:t>additional analyse</w:t>
      </w:r>
      <w:r w:rsidRPr="00B00225">
        <w:rPr>
          <w:rFonts w:asciiTheme="minorHAnsi" w:hAnsiTheme="minorHAnsi" w:cstheme="minorHAnsi"/>
          <w:sz w:val="22"/>
          <w:szCs w:val="22"/>
          <w:lang w:eastAsia="zh-TW"/>
        </w:rPr>
        <w:t xml:space="preserve">s </w:t>
      </w:r>
      <w:r>
        <w:rPr>
          <w:rFonts w:asciiTheme="minorHAnsi" w:hAnsiTheme="minorHAnsi" w:cstheme="minorHAnsi"/>
          <w:sz w:val="22"/>
          <w:szCs w:val="22"/>
          <w:lang w:eastAsia="zh-TW"/>
        </w:rPr>
        <w:t xml:space="preserve">were undertaken at the request of the Expert Panel. Model 4.1 was developed as preliminary step to </w:t>
      </w:r>
      <w:r w:rsidRPr="00495F5C">
        <w:rPr>
          <w:rFonts w:asciiTheme="minorHAnsi" w:hAnsiTheme="minorHAnsi" w:cstheme="minorHAnsi"/>
          <w:sz w:val="22"/>
          <w:szCs w:val="22"/>
          <w:lang w:eastAsia="zh-TW"/>
        </w:rPr>
        <w:t xml:space="preserve">include an effect </w:t>
      </w:r>
      <w:r>
        <w:rPr>
          <w:rFonts w:asciiTheme="minorHAnsi" w:hAnsiTheme="minorHAnsi" w:cstheme="minorHAnsi"/>
          <w:sz w:val="22"/>
          <w:szCs w:val="22"/>
          <w:lang w:eastAsia="zh-TW"/>
        </w:rPr>
        <w:t xml:space="preserve">decay rate for the </w:t>
      </w:r>
      <w:r w:rsidRPr="00495F5C">
        <w:rPr>
          <w:rFonts w:asciiTheme="minorHAnsi" w:hAnsiTheme="minorHAnsi" w:cstheme="minorHAnsi"/>
          <w:sz w:val="22"/>
          <w:szCs w:val="22"/>
          <w:lang w:eastAsia="zh-TW"/>
        </w:rPr>
        <w:t>beh</w:t>
      </w:r>
      <w:r>
        <w:rPr>
          <w:rFonts w:asciiTheme="minorHAnsi" w:hAnsiTheme="minorHAnsi" w:cstheme="minorHAnsi"/>
          <w:sz w:val="22"/>
          <w:szCs w:val="22"/>
          <w:lang w:eastAsia="zh-TW"/>
        </w:rPr>
        <w:t xml:space="preserve">avioural interventions, </w:t>
      </w:r>
      <w:r w:rsidRPr="00495F5C">
        <w:rPr>
          <w:rFonts w:asciiTheme="minorHAnsi" w:hAnsiTheme="minorHAnsi" w:cstheme="minorHAnsi"/>
          <w:sz w:val="22"/>
          <w:szCs w:val="22"/>
          <w:lang w:eastAsia="zh-TW"/>
        </w:rPr>
        <w:t xml:space="preserve">together with </w:t>
      </w:r>
      <w:r>
        <w:rPr>
          <w:rFonts w:asciiTheme="minorHAnsi" w:hAnsiTheme="minorHAnsi" w:cstheme="minorHAnsi"/>
          <w:sz w:val="22"/>
          <w:szCs w:val="22"/>
          <w:lang w:eastAsia="zh-TW"/>
        </w:rPr>
        <w:t xml:space="preserve">updates using latest available data in the </w:t>
      </w:r>
      <w:r w:rsidRPr="00495F5C">
        <w:rPr>
          <w:rFonts w:asciiTheme="minorHAnsi" w:hAnsiTheme="minorHAnsi" w:cstheme="minorHAnsi"/>
          <w:sz w:val="22"/>
          <w:szCs w:val="22"/>
          <w:lang w:eastAsia="zh-TW"/>
        </w:rPr>
        <w:t>lifetime costs and outcome</w:t>
      </w:r>
      <w:r>
        <w:rPr>
          <w:rFonts w:asciiTheme="minorHAnsi" w:hAnsiTheme="minorHAnsi" w:cstheme="minorHAnsi"/>
          <w:sz w:val="22"/>
          <w:szCs w:val="22"/>
          <w:lang w:eastAsia="zh-TW"/>
        </w:rPr>
        <w:t xml:space="preserve">, weighted by age distribution of the trial participants to reflect an opportunistic screening program </w:t>
      </w:r>
    </w:p>
    <w:p w14:paraId="0C8CDB25" w14:textId="77777777" w:rsidR="00C30829" w:rsidRPr="00495F5C" w:rsidRDefault="00C30829" w:rsidP="00C30829">
      <w:pPr>
        <w:pStyle w:val="ListParagraph"/>
        <w:numPr>
          <w:ilvl w:val="0"/>
          <w:numId w:val="7"/>
        </w:numPr>
        <w:shd w:val="clear" w:color="auto" w:fill="FFFFFF" w:themeFill="background1"/>
        <w:spacing w:before="120" w:after="120" w:line="360" w:lineRule="auto"/>
        <w:ind w:left="360" w:hanging="357"/>
        <w:contextualSpacing w:val="0"/>
        <w:rPr>
          <w:rFonts w:asciiTheme="minorHAnsi" w:hAnsiTheme="minorHAnsi" w:cstheme="minorHAnsi"/>
          <w:sz w:val="22"/>
          <w:szCs w:val="22"/>
          <w:lang w:val="en-GB" w:eastAsia="ja-JP"/>
        </w:rPr>
      </w:pPr>
      <w:r>
        <w:rPr>
          <w:rFonts w:asciiTheme="minorHAnsi" w:hAnsiTheme="minorHAnsi" w:cstheme="minorHAnsi"/>
          <w:sz w:val="22"/>
          <w:szCs w:val="22"/>
          <w:lang w:eastAsia="zh-TW"/>
        </w:rPr>
        <w:t>Under Model 4.1 there was no change in the conclusions. Group B remained dominant over Group A and Group C</w:t>
      </w:r>
    </w:p>
    <w:p w14:paraId="12BFD8DC" w14:textId="77777777" w:rsidR="00C30829" w:rsidRPr="00495F5C" w:rsidRDefault="00C30829" w:rsidP="00C30829">
      <w:pPr>
        <w:pStyle w:val="ListParagraph"/>
        <w:numPr>
          <w:ilvl w:val="0"/>
          <w:numId w:val="7"/>
        </w:numPr>
        <w:spacing w:line="360" w:lineRule="auto"/>
        <w:ind w:left="357" w:hanging="357"/>
        <w:contextualSpacing w:val="0"/>
        <w:rPr>
          <w:rFonts w:asciiTheme="minorHAnsi" w:hAnsiTheme="minorHAnsi" w:cstheme="minorHAnsi"/>
          <w:sz w:val="22"/>
          <w:szCs w:val="22"/>
        </w:rPr>
      </w:pPr>
      <w:r>
        <w:rPr>
          <w:rFonts w:asciiTheme="minorHAnsi" w:hAnsiTheme="minorHAnsi" w:cstheme="minorHAnsi"/>
          <w:sz w:val="22"/>
          <w:szCs w:val="22"/>
          <w:lang w:eastAsia="zh-TW"/>
        </w:rPr>
        <w:t xml:space="preserve">Under Model 4.2 </w:t>
      </w:r>
      <w:r w:rsidRPr="00495F5C">
        <w:rPr>
          <w:rFonts w:asciiTheme="minorHAnsi" w:hAnsiTheme="minorHAnsi" w:cstheme="minorHAnsi"/>
          <w:sz w:val="22"/>
          <w:szCs w:val="22"/>
          <w:lang w:eastAsia="zh-TW"/>
        </w:rPr>
        <w:t xml:space="preserve">false negative rates (FNs) </w:t>
      </w:r>
      <w:r>
        <w:rPr>
          <w:rFonts w:asciiTheme="minorHAnsi" w:hAnsiTheme="minorHAnsi" w:cstheme="minorHAnsi"/>
          <w:sz w:val="22"/>
          <w:szCs w:val="22"/>
          <w:lang w:eastAsia="zh-TW"/>
        </w:rPr>
        <w:t>were estimated</w:t>
      </w:r>
      <w:r w:rsidRPr="00495F5C">
        <w:rPr>
          <w:rFonts w:asciiTheme="minorHAnsi" w:hAnsiTheme="minorHAnsi" w:cstheme="minorHAnsi"/>
          <w:sz w:val="22"/>
          <w:szCs w:val="22"/>
          <w:lang w:eastAsia="zh-TW"/>
        </w:rPr>
        <w:t xml:space="preserve"> from</w:t>
      </w:r>
      <w:r>
        <w:rPr>
          <w:rFonts w:asciiTheme="minorHAnsi" w:hAnsiTheme="minorHAnsi" w:cstheme="minorHAnsi"/>
          <w:sz w:val="22"/>
          <w:szCs w:val="22"/>
          <w:lang w:eastAsia="zh-TW"/>
        </w:rPr>
        <w:t xml:space="preserve"> </w:t>
      </w:r>
      <w:proofErr w:type="spellStart"/>
      <w:r w:rsidRPr="00E647F2">
        <w:rPr>
          <w:rFonts w:asciiTheme="minorHAnsi" w:hAnsiTheme="minorHAnsi" w:cstheme="minorHAnsi"/>
          <w:sz w:val="22"/>
          <w:szCs w:val="22"/>
          <w:u w:val="single"/>
          <w:lang w:eastAsia="zh-TW"/>
        </w:rPr>
        <w:t>AusDiab</w:t>
      </w:r>
      <w:proofErr w:type="spellEnd"/>
      <w:r w:rsidRPr="00E647F2">
        <w:rPr>
          <w:rFonts w:asciiTheme="minorHAnsi" w:hAnsiTheme="minorHAnsi" w:cstheme="minorHAnsi"/>
          <w:sz w:val="22"/>
          <w:szCs w:val="22"/>
          <w:u w:val="single"/>
          <w:lang w:eastAsia="zh-TW"/>
        </w:rPr>
        <w:t xml:space="preserve"> study</w:t>
      </w:r>
      <w:r>
        <w:rPr>
          <w:rFonts w:asciiTheme="minorHAnsi" w:hAnsiTheme="minorHAnsi" w:cstheme="minorHAnsi"/>
          <w:sz w:val="22"/>
          <w:szCs w:val="22"/>
          <w:lang w:eastAsia="zh-TW"/>
        </w:rPr>
        <w:t xml:space="preserve">. </w:t>
      </w:r>
      <w:r w:rsidRPr="00495F5C">
        <w:rPr>
          <w:rFonts w:asciiTheme="minorHAnsi" w:hAnsiTheme="minorHAnsi" w:cstheme="minorHAnsi"/>
          <w:sz w:val="22"/>
          <w:szCs w:val="22"/>
          <w:lang w:eastAsia="zh-TW"/>
        </w:rPr>
        <w:t xml:space="preserve">The FNs resulting from the </w:t>
      </w:r>
      <w:proofErr w:type="spellStart"/>
      <w:r w:rsidRPr="00495F5C">
        <w:rPr>
          <w:rFonts w:asciiTheme="minorHAnsi" w:hAnsiTheme="minorHAnsi" w:cstheme="minorHAnsi"/>
          <w:sz w:val="22"/>
          <w:szCs w:val="22"/>
          <w:lang w:eastAsia="zh-TW"/>
        </w:rPr>
        <w:t>AusDiab</w:t>
      </w:r>
      <w:proofErr w:type="spellEnd"/>
      <w:r w:rsidRPr="00495F5C">
        <w:rPr>
          <w:rFonts w:asciiTheme="minorHAnsi" w:hAnsiTheme="minorHAnsi" w:cstheme="minorHAnsi"/>
          <w:sz w:val="22"/>
          <w:szCs w:val="22"/>
          <w:lang w:eastAsia="zh-TW"/>
        </w:rPr>
        <w:t xml:space="preserve"> data were 1.62% for Group A and 1.94% for Group C. </w:t>
      </w:r>
      <w:r w:rsidRPr="00495F5C">
        <w:rPr>
          <w:rFonts w:asciiTheme="minorHAnsi" w:hAnsiTheme="minorHAnsi" w:cstheme="minorHAnsi"/>
          <w:sz w:val="22"/>
          <w:szCs w:val="22"/>
        </w:rPr>
        <w:t xml:space="preserve">In addition to the false negatives estimates, the </w:t>
      </w:r>
      <w:proofErr w:type="spellStart"/>
      <w:r w:rsidRPr="00495F5C">
        <w:rPr>
          <w:rFonts w:asciiTheme="minorHAnsi" w:hAnsiTheme="minorHAnsi" w:cstheme="minorHAnsi"/>
          <w:sz w:val="22"/>
          <w:szCs w:val="22"/>
        </w:rPr>
        <w:t>AusDiab</w:t>
      </w:r>
      <w:proofErr w:type="spellEnd"/>
      <w:r w:rsidRPr="00495F5C">
        <w:rPr>
          <w:rFonts w:asciiTheme="minorHAnsi" w:hAnsiTheme="minorHAnsi" w:cstheme="minorHAnsi"/>
          <w:sz w:val="22"/>
          <w:szCs w:val="22"/>
        </w:rPr>
        <w:t xml:space="preserve"> data provided useful information in estimating undiagnosed T2DM in the referrals. Of the 3,663 </w:t>
      </w:r>
      <w:proofErr w:type="spellStart"/>
      <w:r w:rsidRPr="00495F5C">
        <w:rPr>
          <w:rFonts w:asciiTheme="minorHAnsi" w:hAnsiTheme="minorHAnsi" w:cstheme="minorHAnsi"/>
          <w:sz w:val="22"/>
          <w:szCs w:val="22"/>
        </w:rPr>
        <w:t>AusDiab</w:t>
      </w:r>
      <w:proofErr w:type="spellEnd"/>
      <w:r w:rsidRPr="00495F5C">
        <w:rPr>
          <w:rFonts w:asciiTheme="minorHAnsi" w:hAnsiTheme="minorHAnsi" w:cstheme="minorHAnsi"/>
          <w:sz w:val="22"/>
          <w:szCs w:val="22"/>
        </w:rPr>
        <w:t xml:space="preserve"> participants without diabetes and with an AUSDRISK</w:t>
      </w:r>
      <w:r w:rsidRPr="00495F5C">
        <w:rPr>
          <w:rFonts w:asciiTheme="minorHAnsi" w:hAnsiTheme="minorHAnsi" w:cstheme="minorHAnsi"/>
          <w:sz w:val="22"/>
          <w:szCs w:val="22"/>
          <w:vertAlign w:val="superscript"/>
        </w:rPr>
        <w:t>TM</w:t>
      </w:r>
      <w:r w:rsidRPr="00495F5C">
        <w:rPr>
          <w:rFonts w:asciiTheme="minorHAnsi" w:hAnsiTheme="minorHAnsi" w:cstheme="minorHAnsi"/>
          <w:sz w:val="22"/>
          <w:szCs w:val="22"/>
        </w:rPr>
        <w:t xml:space="preserve"> score ≥12, 350 participants</w:t>
      </w:r>
      <w:r>
        <w:rPr>
          <w:rFonts w:asciiTheme="minorHAnsi" w:hAnsiTheme="minorHAnsi" w:cstheme="minorHAnsi"/>
          <w:sz w:val="22"/>
          <w:szCs w:val="22"/>
        </w:rPr>
        <w:t xml:space="preserve">, </w:t>
      </w:r>
      <w:r w:rsidRPr="00495F5C">
        <w:rPr>
          <w:rFonts w:asciiTheme="minorHAnsi" w:hAnsiTheme="minorHAnsi" w:cstheme="minorHAnsi"/>
          <w:sz w:val="22"/>
          <w:szCs w:val="22"/>
        </w:rPr>
        <w:t xml:space="preserve">9.6% had undiagnosed diabetes defined as FPG ≥7.0 mmol/L and/or 2hPG ≥11.1 mmol/L. This undiagnosed T2DM prevalence was used for T2DM in the unknown status for the referrals in Groups A, B and C </w:t>
      </w:r>
    </w:p>
    <w:p w14:paraId="64EF2F29" w14:textId="1E00DEED" w:rsidR="005206BC" w:rsidRDefault="00C30829" w:rsidP="00C30829">
      <w:pPr>
        <w:pStyle w:val="ListParagraph"/>
        <w:numPr>
          <w:ilvl w:val="0"/>
          <w:numId w:val="7"/>
        </w:numPr>
        <w:spacing w:line="360" w:lineRule="auto"/>
        <w:ind w:left="357" w:hanging="357"/>
        <w:contextualSpacing w:val="0"/>
        <w:rPr>
          <w:rFonts w:asciiTheme="minorHAnsi" w:hAnsiTheme="minorHAnsi" w:cstheme="minorHAnsi"/>
          <w:sz w:val="22"/>
          <w:szCs w:val="22"/>
          <w:lang w:eastAsia="zh-TW"/>
        </w:rPr>
      </w:pPr>
      <w:r w:rsidRPr="00495F5C">
        <w:rPr>
          <w:rFonts w:asciiTheme="minorHAnsi" w:hAnsiTheme="minorHAnsi" w:cstheme="minorHAnsi"/>
          <w:sz w:val="22"/>
          <w:szCs w:val="22"/>
          <w:lang w:eastAsia="zh-TW"/>
        </w:rPr>
        <w:t xml:space="preserve">Thus in </w:t>
      </w:r>
      <w:r w:rsidRPr="00495F5C">
        <w:rPr>
          <w:rFonts w:asciiTheme="minorHAnsi" w:hAnsiTheme="minorHAnsi" w:cstheme="minorHAnsi"/>
          <w:b/>
          <w:sz w:val="22"/>
          <w:szCs w:val="22"/>
          <w:lang w:eastAsia="zh-TW"/>
        </w:rPr>
        <w:t>Model 4.2</w:t>
      </w:r>
      <w:r w:rsidRPr="00495F5C">
        <w:rPr>
          <w:rFonts w:asciiTheme="minorHAnsi" w:hAnsiTheme="minorHAnsi" w:cstheme="minorHAnsi"/>
          <w:sz w:val="22"/>
          <w:szCs w:val="22"/>
          <w:lang w:eastAsia="zh-TW"/>
        </w:rPr>
        <w:t xml:space="preserve"> </w:t>
      </w:r>
      <w:r w:rsidRPr="005206BC">
        <w:rPr>
          <w:rFonts w:asciiTheme="minorHAnsi" w:hAnsiTheme="minorHAnsi" w:cstheme="minorHAnsi"/>
          <w:sz w:val="22"/>
          <w:szCs w:val="22"/>
          <w:lang w:eastAsia="zh-TW"/>
        </w:rPr>
        <w:t xml:space="preserve">the revised undiagnosed T2DM in all referred groups was set at 9.6% (from </w:t>
      </w:r>
      <w:r w:rsidR="004A7BB4" w:rsidRPr="005206BC">
        <w:rPr>
          <w:rFonts w:asciiTheme="minorHAnsi" w:hAnsiTheme="minorHAnsi" w:cstheme="minorHAnsi"/>
          <w:sz w:val="22"/>
          <w:szCs w:val="22"/>
        </w:rPr>
        <w:t>[</w:t>
      </w:r>
      <w:r w:rsidR="004A7BB4" w:rsidRPr="005206BC">
        <w:rPr>
          <w:rFonts w:asciiTheme="minorHAnsi" w:hAnsiTheme="minorHAnsi" w:cstheme="minorHAnsi"/>
          <w:i/>
          <w:iCs/>
          <w:sz w:val="22"/>
          <w:szCs w:val="22"/>
        </w:rPr>
        <w:t>redacted</w:t>
      </w:r>
      <w:r w:rsidR="004A7BB4" w:rsidRPr="005206BC">
        <w:rPr>
          <w:rFonts w:cstheme="minorHAnsi"/>
          <w:sz w:val="22"/>
          <w:szCs w:val="22"/>
        </w:rPr>
        <w:t xml:space="preserve">] </w:t>
      </w:r>
      <w:r w:rsidRPr="005206BC">
        <w:rPr>
          <w:rFonts w:asciiTheme="minorHAnsi" w:hAnsiTheme="minorHAnsi" w:cstheme="minorHAnsi"/>
          <w:sz w:val="22"/>
          <w:szCs w:val="22"/>
          <w:lang w:eastAsia="zh-TW"/>
        </w:rPr>
        <w:t xml:space="preserve">in Group A; </w:t>
      </w:r>
      <w:r w:rsidR="004A7BB4" w:rsidRPr="005206BC">
        <w:rPr>
          <w:rFonts w:asciiTheme="minorHAnsi" w:hAnsiTheme="minorHAnsi" w:cstheme="minorHAnsi"/>
          <w:sz w:val="22"/>
          <w:szCs w:val="22"/>
        </w:rPr>
        <w:t>[</w:t>
      </w:r>
      <w:r w:rsidR="004A7BB4" w:rsidRPr="005206BC">
        <w:rPr>
          <w:rFonts w:asciiTheme="minorHAnsi" w:hAnsiTheme="minorHAnsi" w:cstheme="minorHAnsi"/>
          <w:i/>
          <w:iCs/>
          <w:sz w:val="22"/>
          <w:szCs w:val="22"/>
        </w:rPr>
        <w:t>redacted</w:t>
      </w:r>
      <w:r w:rsidR="004A7BB4" w:rsidRPr="005206BC">
        <w:rPr>
          <w:rFonts w:cstheme="minorHAnsi"/>
          <w:sz w:val="22"/>
          <w:szCs w:val="22"/>
        </w:rPr>
        <w:t xml:space="preserve">] </w:t>
      </w:r>
      <w:r w:rsidRPr="005206BC">
        <w:rPr>
          <w:rFonts w:asciiTheme="minorHAnsi" w:hAnsiTheme="minorHAnsi" w:cstheme="minorHAnsi"/>
          <w:sz w:val="22"/>
          <w:szCs w:val="22"/>
          <w:lang w:eastAsia="zh-TW"/>
        </w:rPr>
        <w:t xml:space="preserve">in Group B; and </w:t>
      </w:r>
      <w:r w:rsidR="004A7BB4" w:rsidRPr="005206BC">
        <w:rPr>
          <w:rFonts w:asciiTheme="minorHAnsi" w:hAnsiTheme="minorHAnsi" w:cstheme="minorHAnsi"/>
          <w:sz w:val="22"/>
          <w:szCs w:val="22"/>
        </w:rPr>
        <w:t>[</w:t>
      </w:r>
      <w:r w:rsidR="004A7BB4" w:rsidRPr="005206BC">
        <w:rPr>
          <w:rFonts w:asciiTheme="minorHAnsi" w:hAnsiTheme="minorHAnsi" w:cstheme="minorHAnsi"/>
          <w:i/>
          <w:iCs/>
          <w:sz w:val="22"/>
          <w:szCs w:val="22"/>
        </w:rPr>
        <w:t>redacted</w:t>
      </w:r>
      <w:r w:rsidR="004A7BB4" w:rsidRPr="005206BC">
        <w:rPr>
          <w:rFonts w:cstheme="minorHAnsi"/>
          <w:sz w:val="22"/>
          <w:szCs w:val="22"/>
        </w:rPr>
        <w:t xml:space="preserve">] </w:t>
      </w:r>
      <w:r w:rsidRPr="005206BC">
        <w:rPr>
          <w:rFonts w:asciiTheme="minorHAnsi" w:hAnsiTheme="minorHAnsi" w:cstheme="minorHAnsi"/>
          <w:sz w:val="22"/>
          <w:szCs w:val="22"/>
          <w:lang w:eastAsia="zh-TW"/>
        </w:rPr>
        <w:t xml:space="preserve">in Group C); with FNs in non-referrals of Group A moving from </w:t>
      </w:r>
      <w:r w:rsidR="004A7BB4" w:rsidRPr="005206BC">
        <w:rPr>
          <w:rFonts w:asciiTheme="minorHAnsi" w:hAnsiTheme="minorHAnsi" w:cstheme="minorHAnsi"/>
          <w:sz w:val="22"/>
          <w:szCs w:val="22"/>
        </w:rPr>
        <w:t>[</w:t>
      </w:r>
      <w:r w:rsidR="004A7BB4" w:rsidRPr="005206BC">
        <w:rPr>
          <w:rFonts w:asciiTheme="minorHAnsi" w:hAnsiTheme="minorHAnsi" w:cstheme="minorHAnsi"/>
          <w:i/>
          <w:iCs/>
          <w:sz w:val="22"/>
          <w:szCs w:val="22"/>
        </w:rPr>
        <w:t>redacted</w:t>
      </w:r>
      <w:r w:rsidR="004A7BB4" w:rsidRPr="005206BC">
        <w:rPr>
          <w:rFonts w:cstheme="minorHAnsi"/>
          <w:sz w:val="22"/>
          <w:szCs w:val="22"/>
        </w:rPr>
        <w:t xml:space="preserve">] </w:t>
      </w:r>
      <w:r w:rsidRPr="005206BC">
        <w:rPr>
          <w:rFonts w:asciiTheme="minorHAnsi" w:hAnsiTheme="minorHAnsi" w:cstheme="minorHAnsi"/>
          <w:sz w:val="22"/>
          <w:szCs w:val="22"/>
          <w:lang w:eastAsia="zh-TW"/>
        </w:rPr>
        <w:t xml:space="preserve">to </w:t>
      </w:r>
      <w:r w:rsidR="004A7BB4" w:rsidRPr="005206BC">
        <w:rPr>
          <w:rFonts w:asciiTheme="minorHAnsi" w:hAnsiTheme="minorHAnsi" w:cstheme="minorHAnsi"/>
          <w:sz w:val="22"/>
          <w:szCs w:val="22"/>
        </w:rPr>
        <w:t>[</w:t>
      </w:r>
      <w:r w:rsidR="004A7BB4" w:rsidRPr="005206BC">
        <w:rPr>
          <w:rFonts w:asciiTheme="minorHAnsi" w:hAnsiTheme="minorHAnsi" w:cstheme="minorHAnsi"/>
          <w:i/>
          <w:iCs/>
          <w:sz w:val="22"/>
          <w:szCs w:val="22"/>
        </w:rPr>
        <w:t>redacted</w:t>
      </w:r>
      <w:r w:rsidR="004A7BB4" w:rsidRPr="005206BC">
        <w:rPr>
          <w:rFonts w:cstheme="minorHAnsi"/>
          <w:sz w:val="22"/>
          <w:szCs w:val="22"/>
        </w:rPr>
        <w:t xml:space="preserve">] </w:t>
      </w:r>
      <w:r w:rsidRPr="005206BC">
        <w:rPr>
          <w:rFonts w:asciiTheme="minorHAnsi" w:hAnsiTheme="minorHAnsi" w:cstheme="minorHAnsi"/>
          <w:sz w:val="22"/>
          <w:szCs w:val="22"/>
          <w:lang w:eastAsia="zh-TW"/>
        </w:rPr>
        <w:t>[</w:t>
      </w:r>
      <w:proofErr w:type="spellStart"/>
      <w:r w:rsidRPr="005206BC">
        <w:rPr>
          <w:rFonts w:asciiTheme="minorHAnsi" w:hAnsiTheme="minorHAnsi" w:cstheme="minorHAnsi"/>
          <w:sz w:val="22"/>
          <w:szCs w:val="22"/>
          <w:lang w:eastAsia="zh-TW"/>
        </w:rPr>
        <w:t>AusDiab</w:t>
      </w:r>
      <w:proofErr w:type="spellEnd"/>
      <w:r w:rsidRPr="005206BC">
        <w:rPr>
          <w:rFonts w:asciiTheme="minorHAnsi" w:hAnsiTheme="minorHAnsi" w:cstheme="minorHAnsi"/>
          <w:sz w:val="22"/>
          <w:szCs w:val="22"/>
          <w:lang w:eastAsia="zh-TW"/>
        </w:rPr>
        <w:t xml:space="preserve">], Group B unchanged at </w:t>
      </w:r>
      <w:r w:rsidR="004A7BB4" w:rsidRPr="005206BC">
        <w:rPr>
          <w:rFonts w:asciiTheme="minorHAnsi" w:hAnsiTheme="minorHAnsi" w:cstheme="minorHAnsi"/>
          <w:sz w:val="22"/>
          <w:szCs w:val="22"/>
        </w:rPr>
        <w:t>[</w:t>
      </w:r>
      <w:r w:rsidR="004A7BB4" w:rsidRPr="005206BC">
        <w:rPr>
          <w:rFonts w:asciiTheme="minorHAnsi" w:hAnsiTheme="minorHAnsi" w:cstheme="minorHAnsi"/>
          <w:i/>
          <w:iCs/>
          <w:sz w:val="22"/>
          <w:szCs w:val="22"/>
        </w:rPr>
        <w:t>redacted</w:t>
      </w:r>
      <w:r w:rsidR="004A7BB4" w:rsidRPr="005206BC">
        <w:rPr>
          <w:rFonts w:cstheme="minorHAnsi"/>
          <w:sz w:val="22"/>
          <w:szCs w:val="22"/>
        </w:rPr>
        <w:t>]</w:t>
      </w:r>
      <w:r w:rsidRPr="005206BC">
        <w:rPr>
          <w:rStyle w:val="FootnoteReference"/>
          <w:rFonts w:asciiTheme="minorHAnsi" w:hAnsiTheme="minorHAnsi"/>
          <w:sz w:val="22"/>
          <w:szCs w:val="22"/>
          <w:lang w:eastAsia="zh-TW"/>
        </w:rPr>
        <w:footnoteReference w:id="2"/>
      </w:r>
      <w:r w:rsidRPr="005206BC">
        <w:rPr>
          <w:rFonts w:asciiTheme="minorHAnsi" w:hAnsiTheme="minorHAnsi" w:cstheme="minorHAnsi"/>
          <w:sz w:val="22"/>
          <w:szCs w:val="22"/>
          <w:lang w:eastAsia="zh-TW"/>
        </w:rPr>
        <w:t xml:space="preserve">, and Group C moving from </w:t>
      </w:r>
      <w:r w:rsidR="004A7BB4" w:rsidRPr="005206BC">
        <w:rPr>
          <w:rFonts w:asciiTheme="minorHAnsi" w:hAnsiTheme="minorHAnsi" w:cstheme="minorHAnsi"/>
          <w:sz w:val="22"/>
          <w:szCs w:val="22"/>
        </w:rPr>
        <w:t>[</w:t>
      </w:r>
      <w:r w:rsidR="004A7BB4" w:rsidRPr="005206BC">
        <w:rPr>
          <w:rFonts w:asciiTheme="minorHAnsi" w:hAnsiTheme="minorHAnsi" w:cstheme="minorHAnsi"/>
          <w:i/>
          <w:iCs/>
          <w:sz w:val="22"/>
          <w:szCs w:val="22"/>
        </w:rPr>
        <w:t>redacted</w:t>
      </w:r>
      <w:r w:rsidR="004A7BB4" w:rsidRPr="005206BC">
        <w:rPr>
          <w:rFonts w:cstheme="minorHAnsi"/>
          <w:sz w:val="22"/>
          <w:szCs w:val="22"/>
        </w:rPr>
        <w:t>]</w:t>
      </w:r>
      <w:r w:rsidRPr="005206BC">
        <w:rPr>
          <w:rFonts w:asciiTheme="minorHAnsi" w:hAnsiTheme="minorHAnsi" w:cstheme="minorHAnsi"/>
          <w:sz w:val="22"/>
          <w:szCs w:val="22"/>
          <w:lang w:eastAsia="zh-TW"/>
        </w:rPr>
        <w:t xml:space="preserve">% to </w:t>
      </w:r>
      <w:r w:rsidR="004A7BB4" w:rsidRPr="005206BC">
        <w:rPr>
          <w:rFonts w:asciiTheme="minorHAnsi" w:hAnsiTheme="minorHAnsi" w:cstheme="minorHAnsi"/>
          <w:sz w:val="22"/>
          <w:szCs w:val="22"/>
        </w:rPr>
        <w:t>[</w:t>
      </w:r>
      <w:r w:rsidR="004A7BB4" w:rsidRPr="005206BC">
        <w:rPr>
          <w:rFonts w:asciiTheme="minorHAnsi" w:hAnsiTheme="minorHAnsi" w:cstheme="minorHAnsi"/>
          <w:i/>
          <w:iCs/>
          <w:sz w:val="22"/>
          <w:szCs w:val="22"/>
        </w:rPr>
        <w:t>redacted</w:t>
      </w:r>
      <w:r w:rsidR="004A7BB4" w:rsidRPr="005206BC">
        <w:rPr>
          <w:rFonts w:cstheme="minorHAnsi"/>
          <w:sz w:val="22"/>
          <w:szCs w:val="22"/>
        </w:rPr>
        <w:t>]</w:t>
      </w:r>
      <w:r w:rsidRPr="005206BC">
        <w:rPr>
          <w:rFonts w:asciiTheme="minorHAnsi" w:hAnsiTheme="minorHAnsi" w:cstheme="minorHAnsi"/>
          <w:sz w:val="22"/>
          <w:szCs w:val="22"/>
          <w:lang w:eastAsia="zh-TW"/>
        </w:rPr>
        <w:t>% [</w:t>
      </w:r>
      <w:proofErr w:type="spellStart"/>
      <w:r w:rsidRPr="005206BC">
        <w:rPr>
          <w:rFonts w:asciiTheme="minorHAnsi" w:hAnsiTheme="minorHAnsi" w:cstheme="minorHAnsi"/>
          <w:sz w:val="22"/>
          <w:szCs w:val="22"/>
          <w:lang w:eastAsia="zh-TW"/>
        </w:rPr>
        <w:t>AusDiab</w:t>
      </w:r>
      <w:proofErr w:type="spellEnd"/>
      <w:r w:rsidRPr="005206BC">
        <w:rPr>
          <w:rFonts w:asciiTheme="minorHAnsi" w:hAnsiTheme="minorHAnsi" w:cstheme="minorHAnsi"/>
          <w:sz w:val="22"/>
          <w:szCs w:val="22"/>
          <w:lang w:eastAsia="zh-TW"/>
        </w:rPr>
        <w:t>]. Under these assumptions, Groups A and B are both dominated by Group C, with Group</w:t>
      </w:r>
      <w:r w:rsidRPr="00495F5C">
        <w:rPr>
          <w:rFonts w:asciiTheme="minorHAnsi" w:hAnsiTheme="minorHAnsi" w:cstheme="minorHAnsi"/>
          <w:sz w:val="22"/>
          <w:szCs w:val="22"/>
          <w:lang w:eastAsia="zh-TW"/>
        </w:rPr>
        <w:t xml:space="preserve"> B</w:t>
      </w:r>
      <w:r>
        <w:rPr>
          <w:rFonts w:asciiTheme="minorHAnsi" w:hAnsiTheme="minorHAnsi" w:cstheme="minorHAnsi"/>
          <w:sz w:val="22"/>
          <w:szCs w:val="22"/>
          <w:lang w:eastAsia="zh-TW"/>
        </w:rPr>
        <w:t xml:space="preserve"> maintaining its dominance over</w:t>
      </w:r>
      <w:r w:rsidRPr="00495F5C">
        <w:rPr>
          <w:rFonts w:asciiTheme="minorHAnsi" w:hAnsiTheme="minorHAnsi" w:cstheme="minorHAnsi"/>
          <w:sz w:val="22"/>
          <w:szCs w:val="22"/>
          <w:lang w:eastAsia="zh-TW"/>
        </w:rPr>
        <w:t xml:space="preserve"> Group A.</w:t>
      </w:r>
      <w:r w:rsidRPr="009A6693">
        <w:rPr>
          <w:rFonts w:asciiTheme="minorHAnsi" w:hAnsiTheme="minorHAnsi" w:cstheme="minorHAnsi"/>
          <w:sz w:val="22"/>
          <w:szCs w:val="22"/>
          <w:lang w:eastAsia="zh-TW"/>
        </w:rPr>
        <w:t xml:space="preserve"> </w:t>
      </w:r>
      <w:r w:rsidRPr="009E443D">
        <w:rPr>
          <w:rFonts w:asciiTheme="minorHAnsi" w:hAnsiTheme="minorHAnsi" w:cstheme="minorHAnsi"/>
          <w:sz w:val="22"/>
          <w:szCs w:val="22"/>
        </w:rPr>
        <w:t xml:space="preserve">The problem with Model 4.2, however, is that </w:t>
      </w:r>
      <w:r>
        <w:rPr>
          <w:rFonts w:asciiTheme="minorHAnsi" w:hAnsiTheme="minorHAnsi" w:cstheme="minorHAnsi"/>
          <w:sz w:val="22"/>
          <w:szCs w:val="22"/>
        </w:rPr>
        <w:t xml:space="preserve">the </w:t>
      </w:r>
      <w:r w:rsidRPr="009A6693">
        <w:rPr>
          <w:rFonts w:asciiTheme="minorHAnsi" w:hAnsiTheme="minorHAnsi" w:cstheme="minorHAnsi"/>
          <w:sz w:val="22"/>
          <w:szCs w:val="22"/>
        </w:rPr>
        <w:t>referral rate was confounded by</w:t>
      </w:r>
      <w:r>
        <w:rPr>
          <w:rFonts w:asciiTheme="minorHAnsi" w:hAnsiTheme="minorHAnsi" w:cstheme="minorHAnsi"/>
          <w:sz w:val="22"/>
          <w:szCs w:val="22"/>
        </w:rPr>
        <w:t xml:space="preserve"> a</w:t>
      </w:r>
      <w:r w:rsidRPr="009A6693">
        <w:rPr>
          <w:rFonts w:asciiTheme="minorHAnsi" w:hAnsiTheme="minorHAnsi" w:cstheme="minorHAnsi"/>
          <w:sz w:val="22"/>
          <w:szCs w:val="22"/>
        </w:rPr>
        <w:t xml:space="preserve"> higher test cut-off </w:t>
      </w:r>
      <w:r>
        <w:rPr>
          <w:rFonts w:asciiTheme="minorHAnsi" w:hAnsiTheme="minorHAnsi" w:cstheme="minorHAnsi"/>
          <w:sz w:val="22"/>
          <w:szCs w:val="22"/>
        </w:rPr>
        <w:t xml:space="preserve">(i.e. less referrals) </w:t>
      </w:r>
      <w:r w:rsidRPr="009A6693">
        <w:rPr>
          <w:rFonts w:asciiTheme="minorHAnsi" w:hAnsiTheme="minorHAnsi" w:cstheme="minorHAnsi"/>
          <w:sz w:val="22"/>
          <w:szCs w:val="22"/>
        </w:rPr>
        <w:t xml:space="preserve">than would apply in a realistic scenario relevant for </w:t>
      </w:r>
      <w:r w:rsidRPr="009E443D">
        <w:rPr>
          <w:rFonts w:asciiTheme="minorHAnsi" w:hAnsiTheme="minorHAnsi" w:cstheme="minorHAnsi"/>
          <w:sz w:val="22"/>
          <w:szCs w:val="22"/>
        </w:rPr>
        <w:t>policy consideration.</w:t>
      </w:r>
      <w:r w:rsidRPr="009E443D">
        <w:rPr>
          <w:rFonts w:asciiTheme="minorHAnsi" w:hAnsiTheme="minorHAnsi" w:cstheme="minorHAnsi"/>
        </w:rPr>
        <w:t xml:space="preserve"> </w:t>
      </w:r>
      <w:r w:rsidRPr="00395A7E">
        <w:rPr>
          <w:rFonts w:asciiTheme="minorHAnsi" w:hAnsiTheme="minorHAnsi" w:cstheme="minorHAnsi"/>
          <w:sz w:val="22"/>
          <w:szCs w:val="22"/>
          <w:lang w:eastAsia="zh-TW"/>
        </w:rPr>
        <w:t xml:space="preserve">Thus Model 4.2 is not providing an adequate alternative scenario for Group C with improved FN and referral rates </w:t>
      </w:r>
    </w:p>
    <w:p w14:paraId="0146AE47" w14:textId="77777777" w:rsidR="005206BC" w:rsidRDefault="005206BC">
      <w:pPr>
        <w:spacing w:after="160" w:line="259" w:lineRule="auto"/>
        <w:rPr>
          <w:rFonts w:eastAsia="SimSun" w:cstheme="minorHAnsi"/>
          <w:lang w:eastAsia="zh-TW"/>
        </w:rPr>
      </w:pPr>
      <w:r>
        <w:rPr>
          <w:rFonts w:cstheme="minorHAnsi"/>
          <w:lang w:eastAsia="zh-TW"/>
        </w:rPr>
        <w:br w:type="page"/>
      </w:r>
    </w:p>
    <w:p w14:paraId="46F11D6C" w14:textId="55D2582E" w:rsidR="00C30829" w:rsidRDefault="00C30829" w:rsidP="00C30829">
      <w:pPr>
        <w:pStyle w:val="ListParagraph"/>
        <w:numPr>
          <w:ilvl w:val="0"/>
          <w:numId w:val="7"/>
        </w:numPr>
        <w:spacing w:line="360" w:lineRule="auto"/>
        <w:ind w:left="357" w:hanging="357"/>
        <w:contextualSpacing w:val="0"/>
        <w:rPr>
          <w:rFonts w:asciiTheme="minorHAnsi" w:hAnsiTheme="minorHAnsi" w:cstheme="minorHAnsi"/>
          <w:sz w:val="22"/>
          <w:szCs w:val="22"/>
        </w:rPr>
      </w:pPr>
      <w:r w:rsidRPr="00495F5C">
        <w:rPr>
          <w:rFonts w:asciiTheme="minorHAnsi" w:hAnsiTheme="minorHAnsi" w:cstheme="minorHAnsi"/>
          <w:sz w:val="22"/>
          <w:szCs w:val="22"/>
          <w:lang w:eastAsia="zh-TW"/>
        </w:rPr>
        <w:t xml:space="preserve">This takes us to </w:t>
      </w:r>
      <w:r w:rsidRPr="00495F5C">
        <w:rPr>
          <w:rFonts w:asciiTheme="minorHAnsi" w:hAnsiTheme="minorHAnsi" w:cstheme="minorHAnsi"/>
          <w:b/>
          <w:sz w:val="22"/>
          <w:szCs w:val="22"/>
          <w:lang w:eastAsia="zh-TW"/>
        </w:rPr>
        <w:t>Model 4.3</w:t>
      </w:r>
      <w:r w:rsidRPr="00495F5C">
        <w:rPr>
          <w:rFonts w:asciiTheme="minorHAnsi" w:hAnsiTheme="minorHAnsi" w:cstheme="minorHAnsi"/>
          <w:sz w:val="22"/>
          <w:szCs w:val="22"/>
          <w:lang w:eastAsia="zh-TW"/>
        </w:rPr>
        <w:t xml:space="preserve"> where a Group C referral rate of 19.3% </w:t>
      </w:r>
      <w:r>
        <w:rPr>
          <w:rFonts w:asciiTheme="minorHAnsi" w:hAnsiTheme="minorHAnsi" w:cstheme="minorHAnsi"/>
          <w:sz w:val="22"/>
          <w:szCs w:val="22"/>
          <w:lang w:eastAsia="zh-TW"/>
        </w:rPr>
        <w:t xml:space="preserve">and false negative rate of 1.5% </w:t>
      </w:r>
      <w:r w:rsidRPr="00495F5C">
        <w:rPr>
          <w:rFonts w:asciiTheme="minorHAnsi" w:hAnsiTheme="minorHAnsi" w:cstheme="minorHAnsi"/>
          <w:sz w:val="22"/>
          <w:szCs w:val="22"/>
          <w:lang w:eastAsia="zh-TW"/>
        </w:rPr>
        <w:t>was modelled b</w:t>
      </w:r>
      <w:r w:rsidRPr="00495F5C">
        <w:rPr>
          <w:rFonts w:asciiTheme="minorHAnsi" w:hAnsiTheme="minorHAnsi" w:cstheme="minorHAnsi"/>
          <w:sz w:val="22"/>
          <w:szCs w:val="22"/>
        </w:rPr>
        <w:t xml:space="preserve">ased on the </w:t>
      </w:r>
      <w:proofErr w:type="spellStart"/>
      <w:r w:rsidRPr="00495F5C">
        <w:rPr>
          <w:rFonts w:asciiTheme="minorHAnsi" w:hAnsiTheme="minorHAnsi" w:cstheme="minorHAnsi"/>
          <w:sz w:val="22"/>
          <w:szCs w:val="22"/>
        </w:rPr>
        <w:t>AusDiab</w:t>
      </w:r>
      <w:proofErr w:type="spellEnd"/>
      <w:r w:rsidRPr="00495F5C">
        <w:rPr>
          <w:rFonts w:asciiTheme="minorHAnsi" w:hAnsiTheme="minorHAnsi" w:cstheme="minorHAnsi"/>
          <w:sz w:val="22"/>
          <w:szCs w:val="22"/>
        </w:rPr>
        <w:t xml:space="preserve"> data</w:t>
      </w:r>
      <w:r w:rsidRPr="00495F5C">
        <w:rPr>
          <w:rStyle w:val="FootnoteReference"/>
          <w:rFonts w:asciiTheme="minorHAnsi" w:hAnsiTheme="minorHAnsi" w:cstheme="minorHAnsi"/>
          <w:sz w:val="22"/>
          <w:szCs w:val="22"/>
        </w:rPr>
        <w:footnoteReference w:id="3"/>
      </w:r>
      <w:r w:rsidRPr="00495F5C">
        <w:rPr>
          <w:rFonts w:asciiTheme="minorHAnsi" w:hAnsiTheme="minorHAnsi" w:cstheme="minorHAnsi"/>
          <w:sz w:val="22"/>
          <w:szCs w:val="22"/>
        </w:rPr>
        <w:t xml:space="preserve"> and </w:t>
      </w:r>
      <w:r>
        <w:rPr>
          <w:rFonts w:asciiTheme="minorHAnsi" w:hAnsiTheme="minorHAnsi" w:cstheme="minorHAnsi"/>
          <w:sz w:val="22"/>
          <w:szCs w:val="22"/>
        </w:rPr>
        <w:t xml:space="preserve">detailed </w:t>
      </w:r>
      <w:r w:rsidRPr="00495F5C">
        <w:rPr>
          <w:rFonts w:asciiTheme="minorHAnsi" w:hAnsiTheme="minorHAnsi" w:cstheme="minorHAnsi"/>
          <w:sz w:val="22"/>
          <w:szCs w:val="22"/>
        </w:rPr>
        <w:t>sensitivity analysis. With this referral rate for Group C, Group B becomes the clearly preferred strategy with both the highest QALYs and lowest cost among the th</w:t>
      </w:r>
      <w:r>
        <w:rPr>
          <w:rFonts w:asciiTheme="minorHAnsi" w:hAnsiTheme="minorHAnsi" w:cstheme="minorHAnsi"/>
          <w:sz w:val="22"/>
          <w:szCs w:val="22"/>
        </w:rPr>
        <w:t>ree screening strategies. Group A is also dominated by Group C</w:t>
      </w:r>
    </w:p>
    <w:p w14:paraId="2B0296CC" w14:textId="77777777" w:rsidR="00C30829" w:rsidRPr="00E647F2" w:rsidRDefault="00C30829" w:rsidP="00C30829">
      <w:pPr>
        <w:pStyle w:val="ListParagraph"/>
        <w:numPr>
          <w:ilvl w:val="0"/>
          <w:numId w:val="7"/>
        </w:numPr>
        <w:spacing w:line="360" w:lineRule="auto"/>
        <w:ind w:left="357" w:hanging="357"/>
        <w:contextualSpacing w:val="0"/>
        <w:rPr>
          <w:rFonts w:asciiTheme="minorHAnsi" w:hAnsiTheme="minorHAnsi" w:cstheme="minorHAnsi"/>
          <w:b/>
          <w:sz w:val="22"/>
          <w:szCs w:val="22"/>
        </w:rPr>
      </w:pPr>
      <w:r w:rsidRPr="00E647F2">
        <w:rPr>
          <w:rFonts w:asciiTheme="minorHAnsi" w:hAnsiTheme="minorHAnsi" w:cstheme="minorHAnsi"/>
          <w:b/>
          <w:sz w:val="22"/>
          <w:szCs w:val="22"/>
        </w:rPr>
        <w:t xml:space="preserve">The shift in results between Model 4.2 and Model 4.3 demonstrates the importance of the screening referral rate. </w:t>
      </w:r>
      <w:r w:rsidRPr="00495F5C">
        <w:rPr>
          <w:rFonts w:asciiTheme="minorHAnsi" w:hAnsiTheme="minorHAnsi" w:cstheme="minorHAnsi"/>
          <w:sz w:val="22"/>
          <w:szCs w:val="22"/>
        </w:rPr>
        <w:t>The danger in model</w:t>
      </w:r>
      <w:r>
        <w:rPr>
          <w:rFonts w:asciiTheme="minorHAnsi" w:hAnsiTheme="minorHAnsi" w:cstheme="minorHAnsi"/>
          <w:sz w:val="22"/>
          <w:szCs w:val="22"/>
        </w:rPr>
        <w:t>l</w:t>
      </w:r>
      <w:r w:rsidRPr="00495F5C">
        <w:rPr>
          <w:rFonts w:asciiTheme="minorHAnsi" w:hAnsiTheme="minorHAnsi" w:cstheme="minorHAnsi"/>
          <w:sz w:val="22"/>
          <w:szCs w:val="22"/>
        </w:rPr>
        <w:t>ing exercises is that that lower referral rates distribute a higher proportion of the screened population to the ‘non-diabetes’ category and conse</w:t>
      </w:r>
      <w:r>
        <w:rPr>
          <w:rFonts w:asciiTheme="minorHAnsi" w:hAnsiTheme="minorHAnsi" w:cstheme="minorHAnsi"/>
          <w:sz w:val="22"/>
          <w:szCs w:val="22"/>
        </w:rPr>
        <w:t>quently assign greater QALY weights</w:t>
      </w:r>
      <w:r w:rsidRPr="00495F5C">
        <w:rPr>
          <w:rFonts w:asciiTheme="minorHAnsi" w:hAnsiTheme="minorHAnsi" w:cstheme="minorHAnsi"/>
          <w:sz w:val="22"/>
          <w:szCs w:val="22"/>
        </w:rPr>
        <w:t>. As our modelling work has demonstrated, compromised referral rates and/or unrealistic referral assumptions make this variable a potential confounder that distorts cost-effectiveness outcomes and associated conclusions</w:t>
      </w:r>
      <w:r w:rsidRPr="00E647F2">
        <w:rPr>
          <w:rFonts w:asciiTheme="minorHAnsi" w:hAnsiTheme="minorHAnsi" w:cstheme="minorHAnsi"/>
          <w:b/>
          <w:sz w:val="22"/>
          <w:szCs w:val="22"/>
        </w:rPr>
        <w:t xml:space="preserve">. It is important therefore that screening test, cut-off scores, undiagnosed/FN values and referral rates are </w:t>
      </w:r>
      <w:r>
        <w:rPr>
          <w:rFonts w:asciiTheme="minorHAnsi" w:hAnsiTheme="minorHAnsi" w:cstheme="minorHAnsi"/>
          <w:b/>
          <w:sz w:val="22"/>
          <w:szCs w:val="22"/>
        </w:rPr>
        <w:t xml:space="preserve">carefully </w:t>
      </w:r>
      <w:r w:rsidRPr="00E647F2">
        <w:rPr>
          <w:rFonts w:asciiTheme="minorHAnsi" w:hAnsiTheme="minorHAnsi" w:cstheme="minorHAnsi"/>
          <w:b/>
          <w:sz w:val="22"/>
          <w:szCs w:val="22"/>
        </w:rPr>
        <w:t xml:space="preserve">assessed </w:t>
      </w:r>
      <w:r>
        <w:rPr>
          <w:rFonts w:asciiTheme="minorHAnsi" w:hAnsiTheme="minorHAnsi" w:cstheme="minorHAnsi"/>
          <w:b/>
          <w:sz w:val="22"/>
          <w:szCs w:val="22"/>
        </w:rPr>
        <w:t>and considered together</w:t>
      </w:r>
    </w:p>
    <w:p w14:paraId="1D5FCC6E" w14:textId="77777777" w:rsidR="00C30829" w:rsidRPr="00A07AD3" w:rsidRDefault="00C30829" w:rsidP="00C30829">
      <w:pPr>
        <w:pStyle w:val="ListParagraph"/>
        <w:numPr>
          <w:ilvl w:val="0"/>
          <w:numId w:val="7"/>
        </w:numPr>
        <w:spacing w:line="360" w:lineRule="auto"/>
        <w:ind w:left="357" w:hanging="357"/>
        <w:contextualSpacing w:val="0"/>
        <w:rPr>
          <w:rFonts w:asciiTheme="minorHAnsi" w:hAnsiTheme="minorHAnsi" w:cstheme="minorHAnsi"/>
          <w:sz w:val="22"/>
          <w:szCs w:val="22"/>
        </w:rPr>
      </w:pPr>
      <w:r>
        <w:rPr>
          <w:rFonts w:asciiTheme="minorHAnsi" w:hAnsiTheme="minorHAnsi" w:cstheme="minorHAnsi"/>
          <w:sz w:val="22"/>
          <w:szCs w:val="22"/>
          <w:lang w:eastAsia="zh-TW"/>
        </w:rPr>
        <w:t>To gain</w:t>
      </w:r>
      <w:r w:rsidRPr="00495F5C">
        <w:rPr>
          <w:rFonts w:asciiTheme="minorHAnsi" w:hAnsiTheme="minorHAnsi" w:cstheme="minorHAnsi"/>
          <w:sz w:val="22"/>
          <w:szCs w:val="22"/>
          <w:lang w:eastAsia="zh-TW"/>
        </w:rPr>
        <w:t xml:space="preserve"> a better appreciation of </w:t>
      </w:r>
      <w:r>
        <w:rPr>
          <w:rFonts w:asciiTheme="minorHAnsi" w:hAnsiTheme="minorHAnsi" w:cstheme="minorHAnsi"/>
          <w:sz w:val="22"/>
          <w:szCs w:val="22"/>
          <w:lang w:eastAsia="zh-TW"/>
        </w:rPr>
        <w:t xml:space="preserve">the impact of </w:t>
      </w:r>
      <w:r w:rsidRPr="00495F5C">
        <w:rPr>
          <w:rFonts w:asciiTheme="minorHAnsi" w:hAnsiTheme="minorHAnsi" w:cstheme="minorHAnsi"/>
          <w:sz w:val="22"/>
          <w:szCs w:val="22"/>
          <w:lang w:eastAsia="zh-TW"/>
        </w:rPr>
        <w:t>referral rates</w:t>
      </w:r>
      <w:r>
        <w:rPr>
          <w:rFonts w:asciiTheme="minorHAnsi" w:hAnsiTheme="minorHAnsi" w:cstheme="minorHAnsi"/>
          <w:sz w:val="22"/>
          <w:szCs w:val="22"/>
          <w:lang w:eastAsia="zh-TW"/>
        </w:rPr>
        <w:t>,</w:t>
      </w:r>
      <w:r w:rsidRPr="00495F5C">
        <w:rPr>
          <w:rFonts w:asciiTheme="minorHAnsi" w:hAnsiTheme="minorHAnsi" w:cstheme="minorHAnsi"/>
          <w:sz w:val="22"/>
          <w:szCs w:val="22"/>
          <w:lang w:eastAsia="zh-TW"/>
        </w:rPr>
        <w:t xml:space="preserve"> we ran univariate and bivariate sensitivity analyses with </w:t>
      </w:r>
      <w:r>
        <w:rPr>
          <w:rFonts w:asciiTheme="minorHAnsi" w:hAnsiTheme="minorHAnsi" w:cstheme="minorHAnsi"/>
          <w:sz w:val="22"/>
          <w:szCs w:val="22"/>
          <w:lang w:eastAsia="zh-TW"/>
        </w:rPr>
        <w:t>the referral rate and FNs in</w:t>
      </w:r>
      <w:r w:rsidRPr="00495F5C">
        <w:rPr>
          <w:rFonts w:asciiTheme="minorHAnsi" w:hAnsiTheme="minorHAnsi" w:cstheme="minorHAnsi"/>
          <w:sz w:val="22"/>
          <w:szCs w:val="22"/>
          <w:lang w:eastAsia="zh-TW"/>
        </w:rPr>
        <w:t xml:space="preserve"> Model 4.</w:t>
      </w:r>
      <w:r>
        <w:rPr>
          <w:rFonts w:asciiTheme="minorHAnsi" w:hAnsiTheme="minorHAnsi" w:cstheme="minorHAnsi"/>
          <w:sz w:val="22"/>
          <w:szCs w:val="22"/>
          <w:lang w:eastAsia="zh-TW"/>
        </w:rPr>
        <w:t>2</w:t>
      </w:r>
      <w:r w:rsidRPr="00495F5C">
        <w:rPr>
          <w:rFonts w:asciiTheme="minorHAnsi" w:hAnsiTheme="minorHAnsi" w:cstheme="minorHAnsi"/>
          <w:sz w:val="22"/>
          <w:szCs w:val="22"/>
          <w:lang w:eastAsia="zh-TW"/>
        </w:rPr>
        <w:t xml:space="preserve"> focussed on Group C, which are reported in </w:t>
      </w:r>
      <w:r w:rsidRPr="00495F5C">
        <w:rPr>
          <w:rFonts w:asciiTheme="minorHAnsi" w:hAnsiTheme="minorHAnsi" w:cstheme="minorHAnsi"/>
          <w:i/>
          <w:sz w:val="22"/>
          <w:szCs w:val="22"/>
          <w:lang w:eastAsia="zh-TW"/>
        </w:rPr>
        <w:t>Appendix 12</w:t>
      </w:r>
      <w:r>
        <w:rPr>
          <w:rFonts w:asciiTheme="minorHAnsi" w:hAnsiTheme="minorHAnsi" w:cstheme="minorHAnsi"/>
          <w:i/>
          <w:sz w:val="22"/>
          <w:szCs w:val="22"/>
          <w:lang w:eastAsia="zh-TW"/>
        </w:rPr>
        <w:t>, Table A10</w:t>
      </w:r>
      <w:r w:rsidRPr="00495F5C">
        <w:rPr>
          <w:rFonts w:asciiTheme="minorHAnsi" w:hAnsiTheme="minorHAnsi" w:cstheme="minorHAnsi"/>
          <w:i/>
          <w:sz w:val="22"/>
          <w:szCs w:val="22"/>
          <w:lang w:eastAsia="zh-TW"/>
        </w:rPr>
        <w:t xml:space="preserve">. </w:t>
      </w:r>
      <w:r w:rsidRPr="00495F5C">
        <w:rPr>
          <w:rFonts w:asciiTheme="minorHAnsi" w:hAnsiTheme="minorHAnsi" w:cstheme="minorHAnsi"/>
          <w:sz w:val="22"/>
          <w:szCs w:val="22"/>
        </w:rPr>
        <w:t>When the Group C referral cut-off was lowered to RBG ≥6.0 mmol/L or FBG ≥ 5.5 mmol/L (where the referral rate increased to 19.3%), Group C was no longer a dominant strategy (as in Model 4.2). With the Group C referral rate higher than 19.3%, the effectiveness (i.e. QALYs) in Group B was higher than that of Group C. When the referral rate in Group C was greater than 25%, Group C was les</w:t>
      </w:r>
      <w:r>
        <w:rPr>
          <w:rFonts w:asciiTheme="minorHAnsi" w:hAnsiTheme="minorHAnsi" w:cstheme="minorHAnsi"/>
          <w:sz w:val="22"/>
          <w:szCs w:val="22"/>
        </w:rPr>
        <w:t xml:space="preserve">s effective compared to Group A. </w:t>
      </w:r>
      <w:r w:rsidRPr="00A07AD3">
        <w:rPr>
          <w:rFonts w:asciiTheme="minorHAnsi" w:hAnsiTheme="minorHAnsi" w:cstheme="minorHAnsi"/>
          <w:sz w:val="22"/>
          <w:szCs w:val="22"/>
        </w:rPr>
        <w:t>The conclusions of the bi</w:t>
      </w:r>
      <w:r>
        <w:rPr>
          <w:rFonts w:asciiTheme="minorHAnsi" w:hAnsiTheme="minorHAnsi" w:cstheme="minorHAnsi"/>
          <w:sz w:val="22"/>
          <w:szCs w:val="22"/>
        </w:rPr>
        <w:t>variate sensitivity analysis, involving variations in both referral rates and false negatives, were</w:t>
      </w:r>
      <w:r w:rsidRPr="00A07AD3">
        <w:rPr>
          <w:rFonts w:asciiTheme="minorHAnsi" w:hAnsiTheme="minorHAnsi" w:cstheme="minorHAnsi"/>
          <w:sz w:val="22"/>
          <w:szCs w:val="22"/>
        </w:rPr>
        <w:t xml:space="preserve"> in line with the univariate analysis</w:t>
      </w:r>
      <w:r>
        <w:rPr>
          <w:rFonts w:asciiTheme="minorHAnsi" w:hAnsiTheme="minorHAnsi" w:cstheme="minorHAnsi"/>
          <w:sz w:val="22"/>
          <w:szCs w:val="22"/>
        </w:rPr>
        <w:t xml:space="preserve"> </w:t>
      </w:r>
      <w:r w:rsidRPr="009D7ABC">
        <w:rPr>
          <w:rFonts w:asciiTheme="minorHAnsi" w:hAnsiTheme="minorHAnsi" w:cstheme="minorHAnsi"/>
          <w:i/>
          <w:sz w:val="22"/>
          <w:szCs w:val="22"/>
        </w:rPr>
        <w:t>(Appendix 12, Table A14)</w:t>
      </w:r>
    </w:p>
    <w:p w14:paraId="7F3253E6" w14:textId="77777777" w:rsidR="00C30829" w:rsidRPr="00E67F50" w:rsidRDefault="00C30829" w:rsidP="00C30829">
      <w:pPr>
        <w:pStyle w:val="ListParagraph"/>
        <w:numPr>
          <w:ilvl w:val="0"/>
          <w:numId w:val="7"/>
        </w:numPr>
        <w:spacing w:line="360" w:lineRule="auto"/>
        <w:ind w:left="357" w:hanging="357"/>
        <w:contextualSpacing w:val="0"/>
        <w:rPr>
          <w:lang w:val="en-GB" w:eastAsia="ja-JP"/>
        </w:rPr>
      </w:pPr>
      <w:r w:rsidRPr="00E67F50">
        <w:rPr>
          <w:rFonts w:asciiTheme="minorHAnsi" w:hAnsiTheme="minorHAnsi" w:cstheme="minorHAnsi"/>
          <w:sz w:val="22"/>
          <w:szCs w:val="22"/>
          <w:lang w:eastAsia="zh-TW"/>
        </w:rPr>
        <w:t xml:space="preserve">In summary, Model </w:t>
      </w:r>
      <w:proofErr w:type="gramStart"/>
      <w:r w:rsidRPr="00E67F50">
        <w:rPr>
          <w:rFonts w:asciiTheme="minorHAnsi" w:hAnsiTheme="minorHAnsi" w:cstheme="minorHAnsi"/>
          <w:sz w:val="22"/>
          <w:szCs w:val="22"/>
          <w:lang w:eastAsia="zh-TW"/>
        </w:rPr>
        <w:t>3</w:t>
      </w:r>
      <w:proofErr w:type="gramEnd"/>
      <w:r w:rsidRPr="00E67F50">
        <w:rPr>
          <w:rFonts w:asciiTheme="minorHAnsi" w:hAnsiTheme="minorHAnsi" w:cstheme="minorHAnsi"/>
          <w:sz w:val="22"/>
          <w:szCs w:val="22"/>
          <w:lang w:eastAsia="zh-TW"/>
        </w:rPr>
        <w:t xml:space="preserve"> and Model 4 (when run with realistic assumptions) both favour Group B as the preferred screening modality </w:t>
      </w:r>
    </w:p>
    <w:p w14:paraId="7BA83587" w14:textId="752BD8EC" w:rsidR="00C30829" w:rsidRPr="00C0645F" w:rsidRDefault="00C30829" w:rsidP="00C30829">
      <w:pPr>
        <w:pStyle w:val="ListParagraph"/>
        <w:numPr>
          <w:ilvl w:val="0"/>
          <w:numId w:val="7"/>
        </w:numPr>
        <w:spacing w:line="360" w:lineRule="auto"/>
        <w:ind w:left="357" w:hanging="357"/>
        <w:contextualSpacing w:val="0"/>
        <w:rPr>
          <w:rFonts w:asciiTheme="minorHAnsi" w:hAnsiTheme="minorHAnsi" w:cstheme="minorHAnsi"/>
          <w:sz w:val="22"/>
          <w:szCs w:val="22"/>
        </w:rPr>
      </w:pPr>
      <w:r w:rsidRPr="00A07AD3">
        <w:rPr>
          <w:rFonts w:asciiTheme="minorHAnsi" w:hAnsiTheme="minorHAnsi" w:cstheme="minorHAnsi"/>
          <w:sz w:val="22"/>
          <w:szCs w:val="22"/>
        </w:rPr>
        <w:t>The main clinical uncertainty in the ICER calculations across the various models utilised, arose from the undetected diabetes in the non-referrals and those not tested by their GPs to verify their diabetes status from screening. Models 4.1-4.3 were developed, with the associated sensitivity analyses, to provide further guidance on this issue. Our conclusion on the balance of evidence from the various modelling analyses undertaken, was that Group B was clearly the preferred screening modalit</w:t>
      </w:r>
      <w:r>
        <w:rPr>
          <w:rFonts w:asciiTheme="minorHAnsi" w:hAnsiTheme="minorHAnsi" w:cstheme="minorHAnsi"/>
          <w:sz w:val="22"/>
          <w:szCs w:val="22"/>
        </w:rPr>
        <w:t>y, which reinforces</w:t>
      </w:r>
      <w:r w:rsidRPr="00A07AD3">
        <w:rPr>
          <w:rFonts w:asciiTheme="minorHAnsi" w:hAnsiTheme="minorHAnsi" w:cstheme="minorHAnsi"/>
          <w:sz w:val="22"/>
          <w:szCs w:val="22"/>
        </w:rPr>
        <w:t xml:space="preserve"> the trial result.</w:t>
      </w:r>
    </w:p>
    <w:p w14:paraId="7F1A7B91" w14:textId="77777777" w:rsidR="00C30829" w:rsidRPr="00771767" w:rsidRDefault="00C30829" w:rsidP="00C30829">
      <w:pPr>
        <w:rPr>
          <w:color w:val="00B050"/>
          <w:sz w:val="32"/>
          <w:szCs w:val="32"/>
        </w:rPr>
      </w:pPr>
      <w:r w:rsidRPr="00771767">
        <w:rPr>
          <w:color w:val="00B050"/>
          <w:sz w:val="32"/>
          <w:szCs w:val="32"/>
        </w:rPr>
        <w:t xml:space="preserve">Discussion </w:t>
      </w:r>
    </w:p>
    <w:p w14:paraId="36036FE0" w14:textId="51AD873C" w:rsidR="00C30829" w:rsidRPr="005206BC" w:rsidRDefault="00C30829" w:rsidP="00C30829">
      <w:pPr>
        <w:pStyle w:val="Style1"/>
        <w:rPr>
          <w:rFonts w:cstheme="minorHAnsi"/>
        </w:rPr>
      </w:pPr>
      <w:r>
        <w:t xml:space="preserve">The PDST was the first robustly designed pharmacy-based cluster randomised controlled screening trial based on a nationally representative sample of community pharmacies. </w:t>
      </w:r>
      <w:r w:rsidRPr="00794613">
        <w:t xml:space="preserve">During the </w:t>
      </w:r>
      <w:r>
        <w:t>PDST,</w:t>
      </w:r>
      <w:r w:rsidRPr="00642E46">
        <w:t xml:space="preserve"> </w:t>
      </w:r>
      <w:r w:rsidRPr="00E47EDE">
        <w:t xml:space="preserve">there were </w:t>
      </w:r>
      <w:r>
        <w:t>145</w:t>
      </w:r>
      <w:r w:rsidRPr="00E47EDE">
        <w:t xml:space="preserve"> confirmed cases of</w:t>
      </w:r>
      <w:r w:rsidRPr="00642E46">
        <w:t xml:space="preserve"> newly diagnosed T2DM and </w:t>
      </w:r>
      <w:r w:rsidRPr="00563F59">
        <w:t xml:space="preserve">338 cases of newly diagnosed prediabetes. </w:t>
      </w:r>
      <w:r>
        <w:t>Consistent with one of the study hypotheses, o</w:t>
      </w:r>
      <w:r w:rsidRPr="00794613">
        <w:t xml:space="preserve">f the three approaches to screening, the risk assessment using the AUSDRISK tool followed by a POC HbA1c test for those with AUSDRISK scores of ≥12 showed the highest </w:t>
      </w:r>
      <w:r w:rsidRPr="005206BC">
        <w:rPr>
          <w:rFonts w:cstheme="minorHAnsi"/>
        </w:rPr>
        <w:t>overall rate of detection of T2DM (</w:t>
      </w:r>
      <w:r w:rsidR="00A2504E" w:rsidRPr="005206BC">
        <w:rPr>
          <w:rFonts w:cstheme="minorHAnsi"/>
        </w:rPr>
        <w:t>[</w:t>
      </w:r>
      <w:r w:rsidR="00A2504E" w:rsidRPr="005206BC">
        <w:rPr>
          <w:rFonts w:cstheme="minorHAnsi"/>
          <w:i/>
          <w:iCs/>
        </w:rPr>
        <w:t>redacted</w:t>
      </w:r>
      <w:r w:rsidR="00A2504E" w:rsidRPr="005206BC">
        <w:rPr>
          <w:rFonts w:cstheme="minorHAnsi"/>
        </w:rPr>
        <w:t xml:space="preserve">] </w:t>
      </w:r>
      <w:r w:rsidRPr="005206BC">
        <w:rPr>
          <w:rFonts w:cstheme="minorHAnsi"/>
        </w:rPr>
        <w:t xml:space="preserve">of the total screened population) compared to </w:t>
      </w:r>
      <w:r w:rsidRPr="005206BC">
        <w:rPr>
          <w:rFonts w:cstheme="minorHAnsi"/>
          <w:lang w:val="en-GB" w:eastAsia="ja-JP"/>
        </w:rPr>
        <w:t>Groups A (</w:t>
      </w:r>
      <w:r w:rsidR="00A2504E" w:rsidRPr="005206BC">
        <w:rPr>
          <w:rFonts w:cstheme="minorHAnsi"/>
        </w:rPr>
        <w:t>[</w:t>
      </w:r>
      <w:r w:rsidR="00A2504E" w:rsidRPr="005206BC">
        <w:rPr>
          <w:rFonts w:cstheme="minorHAnsi"/>
          <w:i/>
          <w:iCs/>
        </w:rPr>
        <w:t>redacted</w:t>
      </w:r>
      <w:r w:rsidR="00A2504E" w:rsidRPr="005206BC">
        <w:rPr>
          <w:rFonts w:cstheme="minorHAnsi"/>
        </w:rPr>
        <w:t>]</w:t>
      </w:r>
      <w:r w:rsidRPr="005206BC">
        <w:rPr>
          <w:rFonts w:cstheme="minorHAnsi"/>
          <w:lang w:val="en-GB" w:eastAsia="ja-JP"/>
        </w:rPr>
        <w:t>) and C (</w:t>
      </w:r>
      <w:r w:rsidR="00A2504E" w:rsidRPr="005206BC">
        <w:rPr>
          <w:rFonts w:cstheme="minorHAnsi"/>
        </w:rPr>
        <w:t>[</w:t>
      </w:r>
      <w:r w:rsidR="00A2504E" w:rsidRPr="005206BC">
        <w:rPr>
          <w:rFonts w:cstheme="minorHAnsi"/>
          <w:i/>
          <w:iCs/>
        </w:rPr>
        <w:t>redacted</w:t>
      </w:r>
      <w:r w:rsidR="00A2504E" w:rsidRPr="005206BC">
        <w:rPr>
          <w:rFonts w:cstheme="minorHAnsi"/>
        </w:rPr>
        <w:t>]</w:t>
      </w:r>
      <w:r w:rsidRPr="005206BC">
        <w:rPr>
          <w:rFonts w:cstheme="minorHAnsi"/>
          <w:lang w:val="en-GB" w:eastAsia="ja-JP"/>
        </w:rPr>
        <w:t>). Rates of detection are comparable with the literature.</w:t>
      </w:r>
    </w:p>
    <w:p w14:paraId="3CE7A424" w14:textId="335F6948" w:rsidR="00C30829" w:rsidRDefault="00C30829" w:rsidP="00C30829">
      <w:pPr>
        <w:shd w:val="clear" w:color="auto" w:fill="FFFFFF" w:themeFill="background1"/>
        <w:spacing w:before="120" w:after="240" w:line="360" w:lineRule="auto"/>
      </w:pPr>
      <w:r w:rsidRPr="005206BC">
        <w:rPr>
          <w:rFonts w:cstheme="minorHAnsi"/>
        </w:rPr>
        <w:t xml:space="preserve">The economic findings indicated that screening for T2DM with AUSDRISK followed by an appropriate POC test for those at risk is more cost-effective than using the AUSDRISK risk screening tool alone. At </w:t>
      </w:r>
      <w:r w:rsidR="00A2504E" w:rsidRPr="005206BC">
        <w:rPr>
          <w:rFonts w:cstheme="minorHAnsi"/>
        </w:rPr>
        <w:t>[</w:t>
      </w:r>
      <w:r w:rsidR="00A2504E" w:rsidRPr="005206BC">
        <w:rPr>
          <w:rFonts w:cstheme="minorHAnsi"/>
          <w:i/>
          <w:iCs/>
        </w:rPr>
        <w:t>redacted</w:t>
      </w:r>
      <w:r w:rsidR="00A2504E" w:rsidRPr="005206BC">
        <w:rPr>
          <w:rFonts w:cstheme="minorHAnsi"/>
        </w:rPr>
        <w:t xml:space="preserve">] </w:t>
      </w:r>
      <w:r w:rsidRPr="005206BC">
        <w:rPr>
          <w:rFonts w:cstheme="minorHAnsi"/>
        </w:rPr>
        <w:t xml:space="preserve">per additional confirmed case of T2DM detected in Group B (vs Group A), and </w:t>
      </w:r>
      <w:r w:rsidR="00A2504E" w:rsidRPr="005206BC">
        <w:rPr>
          <w:rFonts w:cstheme="minorHAnsi"/>
        </w:rPr>
        <w:t>[</w:t>
      </w:r>
      <w:r w:rsidR="00A2504E" w:rsidRPr="005206BC">
        <w:rPr>
          <w:rFonts w:cstheme="minorHAnsi"/>
          <w:i/>
          <w:iCs/>
        </w:rPr>
        <w:t>redacted</w:t>
      </w:r>
      <w:r w:rsidR="00A2504E" w:rsidRPr="005206BC">
        <w:rPr>
          <w:rFonts w:cstheme="minorHAnsi"/>
        </w:rPr>
        <w:t xml:space="preserve">] </w:t>
      </w:r>
      <w:r w:rsidRPr="005206BC">
        <w:rPr>
          <w:rFonts w:cstheme="minorHAnsi"/>
        </w:rPr>
        <w:t>per additional case when prediabetes included, strong cost-effectiveness credentials are likely for Group B. It is important to note that, depending on the model and associated assumptions</w:t>
      </w:r>
      <w:r>
        <w:t>,</w:t>
      </w:r>
      <w:r w:rsidRPr="00771767">
        <w:t xml:space="preserve"> </w:t>
      </w:r>
      <w:r>
        <w:t>the modelled c</w:t>
      </w:r>
      <w:r w:rsidRPr="00771767">
        <w:t xml:space="preserve">ost-effectiveness results </w:t>
      </w:r>
      <w:r>
        <w:t>can be d</w:t>
      </w:r>
      <w:r w:rsidRPr="00771767">
        <w:t>ifferent from the trial-based results, particularly in relation to Group C</w:t>
      </w:r>
      <w:r>
        <w:t xml:space="preserve">. </w:t>
      </w:r>
      <w:r w:rsidRPr="00FE052E">
        <w:t>The assumption in Models 1 and 2</w:t>
      </w:r>
      <w:r>
        <w:t>, for example,</w:t>
      </w:r>
      <w:r w:rsidRPr="00FE052E">
        <w:t xml:space="preserve"> that the same level of undiagnosed T2DM prevalence applies to all unknown cases of T2DM across the three arms has potentially biased these results as it impacts on the significance of </w:t>
      </w:r>
      <w:r w:rsidRPr="00FE052E">
        <w:rPr>
          <w:u w:val="single"/>
        </w:rPr>
        <w:t>non-referral rates</w:t>
      </w:r>
      <w:r w:rsidRPr="00B0403D">
        <w:t>; particularly in Group C, where non-referral was a higher proportion of all screened participants (92.1%) than in Group A (5</w:t>
      </w:r>
      <w:r>
        <w:t>5</w:t>
      </w:r>
      <w:r w:rsidRPr="00B0403D">
        <w:t xml:space="preserve">%). With non-referrals attributed higher QALYs (lower T2DM risk), total QALYs in Group C are greater than Group A, contrary to the trial-based </w:t>
      </w:r>
      <w:r w:rsidRPr="009E4E86">
        <w:t>outcome comparison</w:t>
      </w:r>
      <w:r>
        <w:t xml:space="preserve"> that focussed on case detection</w:t>
      </w:r>
      <w:r w:rsidRPr="009E4E86">
        <w:t>.</w:t>
      </w:r>
      <w:r w:rsidRPr="00FA3627">
        <w:t xml:space="preserve"> </w:t>
      </w:r>
    </w:p>
    <w:p w14:paraId="1D90C2A9" w14:textId="77777777" w:rsidR="00C30829" w:rsidRDefault="00C30829" w:rsidP="00C30829">
      <w:pPr>
        <w:shd w:val="clear" w:color="auto" w:fill="FFFFFF" w:themeFill="background1"/>
        <w:spacing w:before="120" w:after="240" w:line="360" w:lineRule="auto"/>
        <w:rPr>
          <w:lang w:val="en-GB" w:eastAsia="ja-JP"/>
        </w:rPr>
      </w:pPr>
      <w:r w:rsidRPr="009E4E86">
        <w:rPr>
          <w:lang w:val="en-GB" w:eastAsia="ja-JP"/>
        </w:rPr>
        <w:t>Model 3</w:t>
      </w:r>
      <w:r>
        <w:rPr>
          <w:lang w:val="en-GB" w:eastAsia="ja-JP"/>
        </w:rPr>
        <w:t xml:space="preserve"> therefore assumes</w:t>
      </w:r>
      <w:r w:rsidRPr="009E4E86">
        <w:rPr>
          <w:lang w:val="en-GB" w:eastAsia="ja-JP"/>
        </w:rPr>
        <w:t xml:space="preserve"> differential undiagnosed diabetes prevalence rates</w:t>
      </w:r>
      <w:r>
        <w:rPr>
          <w:lang w:val="en-GB" w:eastAsia="ja-JP"/>
        </w:rPr>
        <w:t xml:space="preserve"> across the three approaches to screening in community pharmacies</w:t>
      </w:r>
      <w:r w:rsidRPr="009E4E86">
        <w:rPr>
          <w:lang w:val="en-GB" w:eastAsia="ja-JP"/>
        </w:rPr>
        <w:t>.</w:t>
      </w:r>
      <w:r w:rsidRPr="00B0403D">
        <w:rPr>
          <w:lang w:val="en-GB" w:eastAsia="ja-JP"/>
        </w:rPr>
        <w:t xml:space="preserve"> With these more realistic assumptions, Group C is again dominated by Group A, consistent with the trial-based results, while the Group B </w:t>
      </w:r>
      <w:r>
        <w:rPr>
          <w:lang w:val="en-GB" w:eastAsia="ja-JP"/>
        </w:rPr>
        <w:t>is dominant over both Group A and Group C.</w:t>
      </w:r>
    </w:p>
    <w:p w14:paraId="55888F1B" w14:textId="77777777" w:rsidR="00C30829" w:rsidRPr="0096300B" w:rsidRDefault="00C30829" w:rsidP="00C30829">
      <w:pPr>
        <w:shd w:val="clear" w:color="auto" w:fill="FFFFFF" w:themeFill="background1"/>
        <w:spacing w:before="120" w:after="240" w:line="360" w:lineRule="auto"/>
        <w:rPr>
          <w:rFonts w:cstheme="minorHAnsi"/>
        </w:rPr>
      </w:pPr>
      <w:r w:rsidRPr="0096300B">
        <w:rPr>
          <w:lang w:val="en-GB" w:eastAsia="ja-JP"/>
        </w:rPr>
        <w:t xml:space="preserve">In discussion with the Expert Panel, further modelling was requested to provide additional analysis of the impact of false negatives (FNs) and the screening cut-off/referral rates. </w:t>
      </w:r>
      <w:r w:rsidRPr="0096300B">
        <w:rPr>
          <w:rFonts w:cstheme="minorHAnsi"/>
          <w:lang w:eastAsia="zh-TW"/>
        </w:rPr>
        <w:t>In our preferred version of Model 4 (Model 4.3), a Group C referral rate of 19.3% (together with FN of 1.5%) was modelled b</w:t>
      </w:r>
      <w:r w:rsidRPr="0096300B">
        <w:rPr>
          <w:rFonts w:cstheme="minorHAnsi"/>
        </w:rPr>
        <w:t xml:space="preserve">ased on the </w:t>
      </w:r>
      <w:proofErr w:type="spellStart"/>
      <w:r w:rsidRPr="0096300B">
        <w:rPr>
          <w:rFonts w:cstheme="minorHAnsi"/>
        </w:rPr>
        <w:t>AusDiab</w:t>
      </w:r>
      <w:proofErr w:type="spellEnd"/>
      <w:r w:rsidRPr="0096300B">
        <w:rPr>
          <w:rFonts w:cstheme="minorHAnsi"/>
        </w:rPr>
        <w:t xml:space="preserve"> data</w:t>
      </w:r>
      <w:r w:rsidRPr="0096300B">
        <w:rPr>
          <w:rStyle w:val="FootnoteReference"/>
          <w:rFonts w:cstheme="minorHAnsi"/>
        </w:rPr>
        <w:footnoteReference w:id="4"/>
      </w:r>
      <w:r w:rsidRPr="0096300B">
        <w:rPr>
          <w:rFonts w:cstheme="minorHAnsi"/>
        </w:rPr>
        <w:t>. With this referral rate for Group C, Group B becomes the clearly preferred strategy with both the highest QALYs and lowest cost among the three screening strategies.</w:t>
      </w:r>
    </w:p>
    <w:p w14:paraId="72E6E41C" w14:textId="77777777" w:rsidR="00C30829" w:rsidRPr="0096300B" w:rsidRDefault="00C30829" w:rsidP="00C30829">
      <w:pPr>
        <w:shd w:val="clear" w:color="auto" w:fill="FFFFFF" w:themeFill="background1"/>
        <w:spacing w:before="120" w:after="240" w:line="360" w:lineRule="auto"/>
        <w:rPr>
          <w:rFonts w:cstheme="minorHAnsi"/>
          <w:b/>
        </w:rPr>
      </w:pPr>
      <w:r w:rsidRPr="0096300B">
        <w:rPr>
          <w:lang w:val="en-GB" w:eastAsia="ja-JP"/>
        </w:rPr>
        <w:t>This Model 4 analysis reinforced</w:t>
      </w:r>
      <w:r w:rsidRPr="0096300B">
        <w:rPr>
          <w:rFonts w:cstheme="minorHAnsi"/>
          <w:b/>
        </w:rPr>
        <w:t xml:space="preserve"> </w:t>
      </w:r>
      <w:r w:rsidRPr="0096300B">
        <w:rPr>
          <w:rFonts w:cstheme="minorHAnsi"/>
        </w:rPr>
        <w:t>the importance of the screening referral rate.</w:t>
      </w:r>
      <w:r w:rsidRPr="0096300B">
        <w:rPr>
          <w:rFonts w:cstheme="minorHAnsi"/>
          <w:b/>
        </w:rPr>
        <w:t xml:space="preserve"> </w:t>
      </w:r>
      <w:r w:rsidRPr="0096300B">
        <w:rPr>
          <w:rFonts w:cstheme="minorHAnsi"/>
        </w:rPr>
        <w:t>A danger in economic modelling exercises is that that ‘poor’ referral rates distribute a higher proportion of the screened population to the ‘non-diabetes’ category and consequently assign greater QALY weights. As our modelling work has demonstrated, compromised referral rates and/or unrealistic referral assumptions make this variable a potential confounder that distorts cost-effectiveness outcomes and associated conclusions</w:t>
      </w:r>
      <w:r w:rsidRPr="0096300B">
        <w:rPr>
          <w:rFonts w:cstheme="minorHAnsi"/>
          <w:b/>
        </w:rPr>
        <w:t>. It is important therefore that screening test cut-off scores and values assigned to undiagnosed diabetes, FNs and referral rates are assessed carefully and in a connected way.</w:t>
      </w:r>
    </w:p>
    <w:p w14:paraId="1EC9F631" w14:textId="6BDD80F4" w:rsidR="00C30829" w:rsidRPr="0096300B" w:rsidRDefault="00C30829" w:rsidP="00C30829">
      <w:pPr>
        <w:spacing w:after="0" w:line="360" w:lineRule="auto"/>
        <w:rPr>
          <w:rFonts w:cstheme="minorHAnsi"/>
          <w:b/>
          <w:lang w:eastAsia="zh-TW"/>
        </w:rPr>
      </w:pPr>
      <w:r w:rsidRPr="0096300B">
        <w:rPr>
          <w:rFonts w:cstheme="minorHAnsi"/>
          <w:lang w:eastAsia="zh-TW"/>
        </w:rPr>
        <w:t>Finally, while the trial-based and preferred economic evaluation models favoured Group B as the most cost-effective screening modality, it is important to consider these results against</w:t>
      </w:r>
      <w:r w:rsidRPr="0096300B">
        <w:rPr>
          <w:rFonts w:cstheme="minorHAnsi"/>
          <w:b/>
          <w:lang w:eastAsia="zh-TW"/>
        </w:rPr>
        <w:t xml:space="preserve"> </w:t>
      </w:r>
      <w:r w:rsidRPr="0096300B">
        <w:rPr>
          <w:rFonts w:cstheme="minorHAnsi"/>
          <w:lang w:eastAsia="zh-TW"/>
        </w:rPr>
        <w:t xml:space="preserve">broader policy considerations. Accordingly, the three screening modalities were also ranked by considerations of affordability, </w:t>
      </w:r>
      <w:r w:rsidR="0004682F" w:rsidRPr="0096300B">
        <w:rPr>
          <w:rFonts w:cstheme="minorHAnsi"/>
          <w:lang w:eastAsia="zh-TW"/>
        </w:rPr>
        <w:t>effectiveness,</w:t>
      </w:r>
      <w:r w:rsidRPr="0096300B">
        <w:rPr>
          <w:rFonts w:cstheme="minorHAnsi"/>
          <w:lang w:eastAsia="zh-TW"/>
        </w:rPr>
        <w:t xml:space="preserve"> and efficiency in Executive Summary Table 3 below.</w:t>
      </w:r>
    </w:p>
    <w:p w14:paraId="44F67E8E" w14:textId="77777777" w:rsidR="00C30829" w:rsidRPr="0096300B" w:rsidRDefault="00C30829" w:rsidP="00C30829">
      <w:pPr>
        <w:pStyle w:val="Caption"/>
        <w:spacing w:after="0" w:line="360" w:lineRule="auto"/>
        <w:rPr>
          <w:sz w:val="20"/>
        </w:rPr>
      </w:pPr>
    </w:p>
    <w:p w14:paraId="10F5EAE5" w14:textId="77777777" w:rsidR="00210DA3" w:rsidRDefault="00210DA3">
      <w:pPr>
        <w:spacing w:after="160" w:line="259" w:lineRule="auto"/>
        <w:rPr>
          <w:rFonts w:eastAsia="Times New Roman" w:cs="Tahoma"/>
          <w:b/>
          <w:sz w:val="20"/>
          <w:szCs w:val="20"/>
          <w:lang w:val="en-GB" w:eastAsia="ja-JP"/>
        </w:rPr>
      </w:pPr>
      <w:r>
        <w:rPr>
          <w:sz w:val="20"/>
        </w:rPr>
        <w:br w:type="page"/>
      </w:r>
    </w:p>
    <w:p w14:paraId="3F61F5BD" w14:textId="3F03D457" w:rsidR="00C30829" w:rsidRPr="0096300B" w:rsidRDefault="00C30829" w:rsidP="00C30829">
      <w:pPr>
        <w:pStyle w:val="Caption"/>
        <w:spacing w:after="0" w:line="360" w:lineRule="auto"/>
        <w:rPr>
          <w:b w:val="0"/>
          <w:sz w:val="20"/>
        </w:rPr>
      </w:pPr>
      <w:r w:rsidRPr="0096300B">
        <w:rPr>
          <w:sz w:val="20"/>
        </w:rPr>
        <w:t>Executive Summary Table 3: Ranking of screening options by cost, cases detected and ICER</w:t>
      </w:r>
    </w:p>
    <w:tbl>
      <w:tblPr>
        <w:tblStyle w:val="TableGrid"/>
        <w:tblW w:w="9776" w:type="dxa"/>
        <w:tblLayout w:type="fixed"/>
        <w:tblLook w:val="04A0" w:firstRow="1" w:lastRow="0" w:firstColumn="1" w:lastColumn="0" w:noHBand="0" w:noVBand="1"/>
      </w:tblPr>
      <w:tblGrid>
        <w:gridCol w:w="1129"/>
        <w:gridCol w:w="709"/>
        <w:gridCol w:w="992"/>
        <w:gridCol w:w="709"/>
        <w:gridCol w:w="1418"/>
        <w:gridCol w:w="708"/>
        <w:gridCol w:w="1418"/>
        <w:gridCol w:w="709"/>
        <w:gridCol w:w="1275"/>
        <w:gridCol w:w="709"/>
      </w:tblGrid>
      <w:tr w:rsidR="00C30829" w:rsidRPr="00842ED8" w14:paraId="595BBBE7" w14:textId="77777777" w:rsidTr="0090180F">
        <w:trPr>
          <w:trHeight w:val="152"/>
        </w:trPr>
        <w:tc>
          <w:tcPr>
            <w:tcW w:w="1129" w:type="dxa"/>
            <w:shd w:val="clear" w:color="auto" w:fill="00B050"/>
          </w:tcPr>
          <w:p w14:paraId="2C1D1992"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(1)</w:t>
            </w:r>
          </w:p>
          <w:p w14:paraId="736ABB92" w14:textId="77777777" w:rsidR="00C30829" w:rsidRPr="0096300B" w:rsidRDefault="00C30829" w:rsidP="0090180F">
            <w:pPr>
              <w:jc w:val="center"/>
              <w:rPr>
                <w:color w:val="FFFFFF" w:themeColor="background1"/>
                <w:sz w:val="18"/>
                <w:szCs w:val="18"/>
              </w:rPr>
            </w:pPr>
            <w:r w:rsidRPr="0096300B">
              <w:rPr>
                <w:b/>
                <w:color w:val="FFFFFF" w:themeColor="background1"/>
                <w:sz w:val="18"/>
                <w:szCs w:val="18"/>
              </w:rPr>
              <w:t>Least cost alternative in Trial</w:t>
            </w:r>
          </w:p>
        </w:tc>
        <w:tc>
          <w:tcPr>
            <w:tcW w:w="709" w:type="dxa"/>
            <w:shd w:val="clear" w:color="auto" w:fill="00B050"/>
          </w:tcPr>
          <w:p w14:paraId="60AABF75"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(2)</w:t>
            </w:r>
          </w:p>
          <w:p w14:paraId="117FC93E"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Rank</w:t>
            </w:r>
          </w:p>
        </w:tc>
        <w:tc>
          <w:tcPr>
            <w:tcW w:w="992" w:type="dxa"/>
            <w:shd w:val="clear" w:color="auto" w:fill="00B050"/>
          </w:tcPr>
          <w:p w14:paraId="6E580BEA"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(3)</w:t>
            </w:r>
          </w:p>
          <w:p w14:paraId="42CDF948"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Most T2DM Cases Detected</w:t>
            </w:r>
          </w:p>
          <w:p w14:paraId="72E120EF" w14:textId="77777777" w:rsidR="00C30829" w:rsidRPr="0096300B" w:rsidRDefault="00C30829" w:rsidP="0090180F">
            <w:pPr>
              <w:jc w:val="center"/>
              <w:rPr>
                <w:color w:val="FFFFFF" w:themeColor="background1"/>
                <w:sz w:val="18"/>
                <w:szCs w:val="18"/>
              </w:rPr>
            </w:pPr>
            <w:r w:rsidRPr="0096300B">
              <w:rPr>
                <w:b/>
                <w:color w:val="FFFFFF" w:themeColor="background1"/>
                <w:sz w:val="18"/>
                <w:szCs w:val="18"/>
              </w:rPr>
              <w:t>(PPV)</w:t>
            </w:r>
          </w:p>
        </w:tc>
        <w:tc>
          <w:tcPr>
            <w:tcW w:w="709" w:type="dxa"/>
            <w:shd w:val="clear" w:color="auto" w:fill="00B050"/>
          </w:tcPr>
          <w:p w14:paraId="41B9729A"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(4)</w:t>
            </w:r>
          </w:p>
          <w:p w14:paraId="026E4881"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Rank</w:t>
            </w:r>
          </w:p>
        </w:tc>
        <w:tc>
          <w:tcPr>
            <w:tcW w:w="1418" w:type="dxa"/>
            <w:shd w:val="clear" w:color="auto" w:fill="00B050"/>
          </w:tcPr>
          <w:p w14:paraId="5BE02613"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(5)</w:t>
            </w:r>
          </w:p>
          <w:p w14:paraId="41217CFF"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Most T2DM + Prediabetes Detected (Definition 1)</w:t>
            </w:r>
          </w:p>
          <w:p w14:paraId="3CC5282A" w14:textId="77777777" w:rsidR="00C30829" w:rsidRPr="0096300B" w:rsidRDefault="00C30829" w:rsidP="0090180F">
            <w:pPr>
              <w:jc w:val="center"/>
              <w:rPr>
                <w:color w:val="FFFFFF" w:themeColor="background1"/>
                <w:sz w:val="18"/>
                <w:szCs w:val="18"/>
              </w:rPr>
            </w:pPr>
            <w:r w:rsidRPr="0096300B">
              <w:rPr>
                <w:b/>
                <w:color w:val="FFFFFF" w:themeColor="background1"/>
                <w:sz w:val="18"/>
                <w:szCs w:val="18"/>
              </w:rPr>
              <w:t>(PPV)</w:t>
            </w:r>
          </w:p>
        </w:tc>
        <w:tc>
          <w:tcPr>
            <w:tcW w:w="708" w:type="dxa"/>
            <w:shd w:val="clear" w:color="auto" w:fill="00B050"/>
          </w:tcPr>
          <w:p w14:paraId="72A2B1D1"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(6)</w:t>
            </w:r>
          </w:p>
          <w:p w14:paraId="668C819B"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Rank</w:t>
            </w:r>
          </w:p>
        </w:tc>
        <w:tc>
          <w:tcPr>
            <w:tcW w:w="1418" w:type="dxa"/>
            <w:shd w:val="clear" w:color="auto" w:fill="00B050"/>
          </w:tcPr>
          <w:p w14:paraId="3754F9B1"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(7)</w:t>
            </w:r>
          </w:p>
          <w:p w14:paraId="51FBC1BC"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Lowest av. C/E ratio in trial</w:t>
            </w:r>
          </w:p>
          <w:p w14:paraId="4244193F"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 per case of T2DM or Prediabetes)</w:t>
            </w:r>
          </w:p>
        </w:tc>
        <w:tc>
          <w:tcPr>
            <w:tcW w:w="709" w:type="dxa"/>
            <w:shd w:val="clear" w:color="auto" w:fill="00B050"/>
          </w:tcPr>
          <w:p w14:paraId="49895875"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(8)</w:t>
            </w:r>
          </w:p>
          <w:p w14:paraId="351360CA"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Rank</w:t>
            </w:r>
          </w:p>
        </w:tc>
        <w:tc>
          <w:tcPr>
            <w:tcW w:w="1275" w:type="dxa"/>
            <w:shd w:val="clear" w:color="auto" w:fill="00B050"/>
          </w:tcPr>
          <w:p w14:paraId="4374E885"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(9)</w:t>
            </w:r>
          </w:p>
          <w:p w14:paraId="77090690"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Lowest ICER Model 3 and Model 4.3</w:t>
            </w:r>
          </w:p>
          <w:p w14:paraId="304DB0C2"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 per QALY)</w:t>
            </w:r>
          </w:p>
        </w:tc>
        <w:tc>
          <w:tcPr>
            <w:tcW w:w="709" w:type="dxa"/>
            <w:shd w:val="clear" w:color="auto" w:fill="00B050"/>
          </w:tcPr>
          <w:p w14:paraId="2F82D26D" w14:textId="77777777" w:rsidR="00C30829" w:rsidRPr="0096300B" w:rsidRDefault="00C30829" w:rsidP="0090180F">
            <w:pPr>
              <w:jc w:val="center"/>
              <w:rPr>
                <w:b/>
                <w:color w:val="FFFFFF" w:themeColor="background1"/>
                <w:sz w:val="18"/>
                <w:szCs w:val="18"/>
              </w:rPr>
            </w:pPr>
            <w:r w:rsidRPr="0096300B">
              <w:rPr>
                <w:b/>
                <w:color w:val="FFFFFF" w:themeColor="background1"/>
                <w:sz w:val="18"/>
                <w:szCs w:val="18"/>
              </w:rPr>
              <w:t>(10)</w:t>
            </w:r>
          </w:p>
          <w:p w14:paraId="48CF722B" w14:textId="77777777" w:rsidR="00C30829" w:rsidRPr="00BB4AA2" w:rsidRDefault="00C30829" w:rsidP="0090180F">
            <w:pPr>
              <w:jc w:val="center"/>
              <w:rPr>
                <w:b/>
                <w:color w:val="FFFFFF" w:themeColor="background1"/>
                <w:sz w:val="18"/>
                <w:szCs w:val="18"/>
              </w:rPr>
            </w:pPr>
            <w:r w:rsidRPr="0096300B">
              <w:rPr>
                <w:b/>
                <w:color w:val="FFFFFF" w:themeColor="background1"/>
                <w:sz w:val="18"/>
                <w:szCs w:val="18"/>
              </w:rPr>
              <w:t>Rank</w:t>
            </w:r>
          </w:p>
        </w:tc>
      </w:tr>
      <w:tr w:rsidR="00C30829" w:rsidRPr="00842ED8" w14:paraId="15F8C605" w14:textId="77777777" w:rsidTr="0090180F">
        <w:trPr>
          <w:trHeight w:val="152"/>
        </w:trPr>
        <w:tc>
          <w:tcPr>
            <w:tcW w:w="1129" w:type="dxa"/>
            <w:vAlign w:val="center"/>
          </w:tcPr>
          <w:p w14:paraId="2F44766B" w14:textId="77777777" w:rsidR="00C30829" w:rsidRPr="005206BC" w:rsidRDefault="00C30829" w:rsidP="0090180F">
            <w:pPr>
              <w:rPr>
                <w:sz w:val="18"/>
                <w:szCs w:val="18"/>
              </w:rPr>
            </w:pPr>
            <w:r w:rsidRPr="005206BC">
              <w:rPr>
                <w:sz w:val="18"/>
                <w:szCs w:val="18"/>
              </w:rPr>
              <w:t>Group A</w:t>
            </w:r>
          </w:p>
          <w:p w14:paraId="707FB71E" w14:textId="6E56CA1E" w:rsidR="00C30829" w:rsidRPr="005206BC" w:rsidRDefault="00C30829" w:rsidP="0090180F">
            <w:pPr>
              <w:rPr>
                <w:sz w:val="18"/>
                <w:szCs w:val="18"/>
              </w:rPr>
            </w:pPr>
            <w:r w:rsidRPr="005206BC">
              <w:rPr>
                <w:sz w:val="18"/>
                <w:szCs w:val="18"/>
              </w:rPr>
              <w:t>$</w:t>
            </w:r>
            <w:r w:rsidR="00043F9F" w:rsidRPr="005206BC">
              <w:rPr>
                <w:rFonts w:cstheme="minorHAnsi"/>
                <w:sz w:val="18"/>
                <w:szCs w:val="18"/>
              </w:rPr>
              <w:t>[</w:t>
            </w:r>
            <w:r w:rsidR="00043F9F" w:rsidRPr="005206BC">
              <w:rPr>
                <w:rFonts w:cstheme="minorHAnsi"/>
                <w:i/>
                <w:iCs/>
                <w:sz w:val="18"/>
                <w:szCs w:val="18"/>
              </w:rPr>
              <w:t>redacted</w:t>
            </w:r>
            <w:r w:rsidR="00043F9F" w:rsidRPr="005206BC">
              <w:rPr>
                <w:rFonts w:cstheme="minorHAnsi"/>
                <w:sz w:val="18"/>
                <w:szCs w:val="18"/>
              </w:rPr>
              <w:t>]</w:t>
            </w:r>
          </w:p>
        </w:tc>
        <w:tc>
          <w:tcPr>
            <w:tcW w:w="709" w:type="dxa"/>
          </w:tcPr>
          <w:p w14:paraId="6EA0E857" w14:textId="77777777" w:rsidR="00C30829" w:rsidRPr="005206BC" w:rsidRDefault="00C30829" w:rsidP="0090180F">
            <w:pPr>
              <w:rPr>
                <w:sz w:val="18"/>
                <w:szCs w:val="18"/>
              </w:rPr>
            </w:pPr>
          </w:p>
          <w:p w14:paraId="2DFE47EB" w14:textId="77777777" w:rsidR="00C30829" w:rsidRPr="005206BC" w:rsidRDefault="00C30829" w:rsidP="0090180F">
            <w:pPr>
              <w:rPr>
                <w:sz w:val="18"/>
                <w:szCs w:val="18"/>
              </w:rPr>
            </w:pPr>
            <w:r w:rsidRPr="005206BC">
              <w:rPr>
                <w:sz w:val="18"/>
                <w:szCs w:val="18"/>
              </w:rPr>
              <w:t>1</w:t>
            </w:r>
            <w:r w:rsidRPr="005206BC">
              <w:rPr>
                <w:sz w:val="18"/>
                <w:szCs w:val="18"/>
                <w:vertAlign w:val="superscript"/>
              </w:rPr>
              <w:t>st</w:t>
            </w:r>
          </w:p>
          <w:p w14:paraId="0F19D505" w14:textId="77777777" w:rsidR="00C30829" w:rsidRPr="005206BC" w:rsidRDefault="00C30829" w:rsidP="0090180F">
            <w:pPr>
              <w:rPr>
                <w:sz w:val="18"/>
                <w:szCs w:val="18"/>
              </w:rPr>
            </w:pPr>
          </w:p>
        </w:tc>
        <w:tc>
          <w:tcPr>
            <w:tcW w:w="992" w:type="dxa"/>
            <w:vAlign w:val="center"/>
          </w:tcPr>
          <w:p w14:paraId="6D0DE1B4" w14:textId="77777777" w:rsidR="00C30829" w:rsidRPr="005206BC" w:rsidRDefault="00C30829" w:rsidP="0090180F">
            <w:pPr>
              <w:rPr>
                <w:b/>
                <w:sz w:val="18"/>
                <w:szCs w:val="18"/>
              </w:rPr>
            </w:pPr>
            <w:r w:rsidRPr="005206BC">
              <w:rPr>
                <w:b/>
                <w:sz w:val="18"/>
                <w:szCs w:val="18"/>
              </w:rPr>
              <w:t>Group B</w:t>
            </w:r>
          </w:p>
          <w:p w14:paraId="219CA544" w14:textId="7920084E"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r w:rsidRPr="005206BC" w:rsidDel="00043F9F">
              <w:rPr>
                <w:sz w:val="18"/>
                <w:szCs w:val="18"/>
              </w:rPr>
              <w:t xml:space="preserve"> </w:t>
            </w: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9" w:type="dxa"/>
          </w:tcPr>
          <w:p w14:paraId="117CED3C" w14:textId="77777777" w:rsidR="00C30829" w:rsidRPr="005206BC" w:rsidRDefault="00C30829" w:rsidP="0090180F">
            <w:pPr>
              <w:rPr>
                <w:sz w:val="18"/>
                <w:szCs w:val="18"/>
              </w:rPr>
            </w:pPr>
            <w:r w:rsidRPr="005206BC">
              <w:rPr>
                <w:sz w:val="18"/>
                <w:szCs w:val="18"/>
              </w:rPr>
              <w:t>1</w:t>
            </w:r>
            <w:r w:rsidRPr="005206BC">
              <w:rPr>
                <w:sz w:val="18"/>
                <w:szCs w:val="18"/>
                <w:vertAlign w:val="superscript"/>
              </w:rPr>
              <w:t>st</w:t>
            </w:r>
          </w:p>
          <w:p w14:paraId="00A5CDE0" w14:textId="77777777" w:rsidR="00C30829" w:rsidRPr="005206BC" w:rsidRDefault="00C30829" w:rsidP="0090180F">
            <w:pPr>
              <w:rPr>
                <w:sz w:val="18"/>
                <w:szCs w:val="18"/>
              </w:rPr>
            </w:pPr>
          </w:p>
        </w:tc>
        <w:tc>
          <w:tcPr>
            <w:tcW w:w="1418" w:type="dxa"/>
            <w:vAlign w:val="center"/>
          </w:tcPr>
          <w:p w14:paraId="73D7AAE4" w14:textId="77777777" w:rsidR="00C30829" w:rsidRPr="005206BC" w:rsidRDefault="00C30829" w:rsidP="0090180F">
            <w:pPr>
              <w:rPr>
                <w:b/>
                <w:sz w:val="18"/>
                <w:szCs w:val="18"/>
              </w:rPr>
            </w:pPr>
            <w:r w:rsidRPr="005206BC">
              <w:rPr>
                <w:b/>
                <w:sz w:val="18"/>
                <w:szCs w:val="18"/>
              </w:rPr>
              <w:t>Group B</w:t>
            </w:r>
          </w:p>
          <w:p w14:paraId="7D71F450" w14:textId="33EC7FD2"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r w:rsidRPr="005206BC" w:rsidDel="00043F9F">
              <w:rPr>
                <w:sz w:val="18"/>
                <w:szCs w:val="18"/>
              </w:rPr>
              <w:t xml:space="preserve"> </w:t>
            </w: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8" w:type="dxa"/>
          </w:tcPr>
          <w:p w14:paraId="17B68984" w14:textId="77777777" w:rsidR="00C30829" w:rsidRPr="005206BC" w:rsidRDefault="00C30829" w:rsidP="0090180F">
            <w:pPr>
              <w:rPr>
                <w:sz w:val="18"/>
                <w:szCs w:val="18"/>
              </w:rPr>
            </w:pPr>
            <w:r w:rsidRPr="005206BC">
              <w:rPr>
                <w:sz w:val="18"/>
                <w:szCs w:val="18"/>
              </w:rPr>
              <w:t>1</w:t>
            </w:r>
            <w:r w:rsidRPr="005206BC">
              <w:rPr>
                <w:sz w:val="18"/>
                <w:szCs w:val="18"/>
                <w:vertAlign w:val="superscript"/>
              </w:rPr>
              <w:t>st</w:t>
            </w:r>
          </w:p>
          <w:p w14:paraId="50C64885" w14:textId="77777777" w:rsidR="00C30829" w:rsidRPr="005206BC" w:rsidRDefault="00C30829" w:rsidP="0090180F">
            <w:pPr>
              <w:rPr>
                <w:sz w:val="18"/>
                <w:szCs w:val="18"/>
              </w:rPr>
            </w:pPr>
          </w:p>
        </w:tc>
        <w:tc>
          <w:tcPr>
            <w:tcW w:w="1418" w:type="dxa"/>
          </w:tcPr>
          <w:p w14:paraId="61D8FFAA" w14:textId="77777777" w:rsidR="00C30829" w:rsidRPr="005206BC" w:rsidRDefault="00C30829" w:rsidP="0090180F">
            <w:pPr>
              <w:rPr>
                <w:sz w:val="18"/>
                <w:szCs w:val="18"/>
              </w:rPr>
            </w:pPr>
            <w:r w:rsidRPr="005206BC">
              <w:rPr>
                <w:sz w:val="18"/>
                <w:szCs w:val="18"/>
              </w:rPr>
              <w:t>Group A</w:t>
            </w:r>
          </w:p>
          <w:p w14:paraId="5CD5056E" w14:textId="12F05FB4"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9" w:type="dxa"/>
          </w:tcPr>
          <w:p w14:paraId="733E43A5" w14:textId="77777777" w:rsidR="00C30829" w:rsidRPr="005206BC" w:rsidRDefault="00C30829" w:rsidP="0090180F">
            <w:pPr>
              <w:rPr>
                <w:sz w:val="18"/>
                <w:szCs w:val="18"/>
              </w:rPr>
            </w:pPr>
            <w:r w:rsidRPr="005206BC">
              <w:rPr>
                <w:sz w:val="18"/>
                <w:szCs w:val="18"/>
              </w:rPr>
              <w:t>1</w:t>
            </w:r>
            <w:r w:rsidRPr="005206BC">
              <w:rPr>
                <w:sz w:val="18"/>
                <w:szCs w:val="18"/>
                <w:vertAlign w:val="superscript"/>
              </w:rPr>
              <w:t>st</w:t>
            </w:r>
          </w:p>
          <w:p w14:paraId="36B6065B" w14:textId="77777777" w:rsidR="00C30829" w:rsidRPr="005206BC" w:rsidRDefault="00C30829" w:rsidP="0090180F">
            <w:pPr>
              <w:rPr>
                <w:sz w:val="18"/>
                <w:szCs w:val="18"/>
              </w:rPr>
            </w:pPr>
          </w:p>
        </w:tc>
        <w:tc>
          <w:tcPr>
            <w:tcW w:w="1275" w:type="dxa"/>
          </w:tcPr>
          <w:p w14:paraId="001E9CD1" w14:textId="77777777" w:rsidR="00C30829" w:rsidRPr="005206BC" w:rsidRDefault="00C30829" w:rsidP="0090180F">
            <w:pPr>
              <w:rPr>
                <w:sz w:val="18"/>
                <w:szCs w:val="18"/>
              </w:rPr>
            </w:pPr>
            <w:r w:rsidRPr="005206BC">
              <w:rPr>
                <w:sz w:val="18"/>
                <w:szCs w:val="18"/>
              </w:rPr>
              <w:t>Comparator</w:t>
            </w:r>
          </w:p>
        </w:tc>
        <w:tc>
          <w:tcPr>
            <w:tcW w:w="709" w:type="dxa"/>
          </w:tcPr>
          <w:p w14:paraId="3172A38A" w14:textId="77777777" w:rsidR="00C30829" w:rsidRPr="005206BC" w:rsidRDefault="00C30829" w:rsidP="0090180F">
            <w:pPr>
              <w:spacing w:before="120" w:after="120" w:line="240" w:lineRule="atLeast"/>
              <w:rPr>
                <w:sz w:val="18"/>
                <w:szCs w:val="18"/>
              </w:rPr>
            </w:pPr>
            <w:r w:rsidRPr="005206BC">
              <w:rPr>
                <w:sz w:val="18"/>
                <w:szCs w:val="18"/>
              </w:rPr>
              <w:t>n/a in ICER</w:t>
            </w:r>
          </w:p>
        </w:tc>
      </w:tr>
      <w:tr w:rsidR="00C30829" w:rsidRPr="00842ED8" w14:paraId="0310FC64" w14:textId="77777777" w:rsidTr="0090180F">
        <w:trPr>
          <w:trHeight w:val="155"/>
        </w:trPr>
        <w:tc>
          <w:tcPr>
            <w:tcW w:w="1129" w:type="dxa"/>
            <w:vAlign w:val="center"/>
          </w:tcPr>
          <w:p w14:paraId="03D16A5D" w14:textId="77777777" w:rsidR="00C30829" w:rsidRPr="005206BC" w:rsidRDefault="00C30829" w:rsidP="0090180F">
            <w:pPr>
              <w:rPr>
                <w:sz w:val="18"/>
                <w:szCs w:val="18"/>
              </w:rPr>
            </w:pPr>
            <w:r w:rsidRPr="005206BC">
              <w:rPr>
                <w:sz w:val="18"/>
                <w:szCs w:val="18"/>
              </w:rPr>
              <w:t>Group C</w:t>
            </w:r>
          </w:p>
          <w:p w14:paraId="13EA1C46" w14:textId="2A9429A6"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9" w:type="dxa"/>
          </w:tcPr>
          <w:p w14:paraId="174B5C89" w14:textId="77777777" w:rsidR="00C30829" w:rsidRPr="005206BC" w:rsidRDefault="00C30829" w:rsidP="0090180F">
            <w:pPr>
              <w:rPr>
                <w:sz w:val="18"/>
                <w:szCs w:val="18"/>
              </w:rPr>
            </w:pPr>
          </w:p>
          <w:p w14:paraId="4129A29A" w14:textId="77777777" w:rsidR="00C30829" w:rsidRPr="005206BC" w:rsidRDefault="00C30829" w:rsidP="0090180F">
            <w:pPr>
              <w:rPr>
                <w:sz w:val="18"/>
                <w:szCs w:val="18"/>
              </w:rPr>
            </w:pPr>
          </w:p>
          <w:p w14:paraId="754FB593" w14:textId="77777777" w:rsidR="00C30829" w:rsidRPr="005206BC" w:rsidRDefault="00C30829" w:rsidP="0090180F">
            <w:pPr>
              <w:rPr>
                <w:sz w:val="18"/>
                <w:szCs w:val="18"/>
              </w:rPr>
            </w:pPr>
            <w:r w:rsidRPr="005206BC">
              <w:rPr>
                <w:sz w:val="18"/>
                <w:szCs w:val="18"/>
              </w:rPr>
              <w:t>2</w:t>
            </w:r>
            <w:r w:rsidRPr="005206BC">
              <w:rPr>
                <w:sz w:val="18"/>
                <w:szCs w:val="18"/>
                <w:vertAlign w:val="superscript"/>
              </w:rPr>
              <w:t>nd</w:t>
            </w:r>
          </w:p>
          <w:p w14:paraId="0DF5BB1F" w14:textId="77777777" w:rsidR="00C30829" w:rsidRPr="005206BC" w:rsidRDefault="00C30829" w:rsidP="0090180F">
            <w:pPr>
              <w:rPr>
                <w:sz w:val="18"/>
                <w:szCs w:val="18"/>
              </w:rPr>
            </w:pPr>
          </w:p>
        </w:tc>
        <w:tc>
          <w:tcPr>
            <w:tcW w:w="992" w:type="dxa"/>
            <w:vAlign w:val="center"/>
          </w:tcPr>
          <w:p w14:paraId="27184B56" w14:textId="77777777" w:rsidR="00C30829" w:rsidRPr="005206BC" w:rsidRDefault="00C30829" w:rsidP="0090180F">
            <w:pPr>
              <w:rPr>
                <w:sz w:val="18"/>
                <w:szCs w:val="18"/>
              </w:rPr>
            </w:pPr>
            <w:r w:rsidRPr="005206BC">
              <w:rPr>
                <w:sz w:val="18"/>
                <w:szCs w:val="18"/>
              </w:rPr>
              <w:t>Group A</w:t>
            </w:r>
          </w:p>
          <w:p w14:paraId="59124405" w14:textId="3AB39A1B"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r w:rsidRPr="005206BC" w:rsidDel="00043F9F">
              <w:rPr>
                <w:sz w:val="18"/>
                <w:szCs w:val="18"/>
              </w:rPr>
              <w:t xml:space="preserve"> </w:t>
            </w: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9" w:type="dxa"/>
          </w:tcPr>
          <w:p w14:paraId="2CC85407" w14:textId="77777777" w:rsidR="00C30829" w:rsidRPr="005206BC" w:rsidRDefault="00C30829" w:rsidP="0090180F">
            <w:pPr>
              <w:rPr>
                <w:sz w:val="18"/>
                <w:szCs w:val="18"/>
              </w:rPr>
            </w:pPr>
          </w:p>
          <w:p w14:paraId="1C4C4CB7" w14:textId="77777777" w:rsidR="00C30829" w:rsidRPr="005206BC" w:rsidRDefault="00C30829" w:rsidP="0090180F">
            <w:pPr>
              <w:rPr>
                <w:sz w:val="18"/>
                <w:szCs w:val="18"/>
              </w:rPr>
            </w:pPr>
          </w:p>
          <w:p w14:paraId="3627B67D" w14:textId="77777777" w:rsidR="00C30829" w:rsidRPr="005206BC" w:rsidRDefault="00C30829" w:rsidP="0090180F">
            <w:pPr>
              <w:rPr>
                <w:sz w:val="18"/>
                <w:szCs w:val="18"/>
              </w:rPr>
            </w:pPr>
            <w:r w:rsidRPr="005206BC">
              <w:rPr>
                <w:sz w:val="18"/>
                <w:szCs w:val="18"/>
              </w:rPr>
              <w:t>2</w:t>
            </w:r>
            <w:r w:rsidRPr="005206BC">
              <w:rPr>
                <w:sz w:val="18"/>
                <w:szCs w:val="18"/>
                <w:vertAlign w:val="superscript"/>
              </w:rPr>
              <w:t>nd</w:t>
            </w:r>
          </w:p>
          <w:p w14:paraId="2C90A11E" w14:textId="77777777" w:rsidR="00C30829" w:rsidRPr="005206BC" w:rsidRDefault="00C30829" w:rsidP="0090180F">
            <w:pPr>
              <w:rPr>
                <w:sz w:val="18"/>
                <w:szCs w:val="18"/>
              </w:rPr>
            </w:pPr>
          </w:p>
        </w:tc>
        <w:tc>
          <w:tcPr>
            <w:tcW w:w="1418" w:type="dxa"/>
            <w:vAlign w:val="center"/>
          </w:tcPr>
          <w:p w14:paraId="4381CF38" w14:textId="77777777" w:rsidR="00C30829" w:rsidRPr="005206BC" w:rsidRDefault="00C30829" w:rsidP="0090180F">
            <w:pPr>
              <w:rPr>
                <w:sz w:val="18"/>
                <w:szCs w:val="18"/>
              </w:rPr>
            </w:pPr>
            <w:r w:rsidRPr="005206BC">
              <w:rPr>
                <w:sz w:val="18"/>
                <w:szCs w:val="18"/>
              </w:rPr>
              <w:t>Group A</w:t>
            </w:r>
          </w:p>
          <w:p w14:paraId="60A6EAC7" w14:textId="08123200"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r w:rsidRPr="005206BC" w:rsidDel="00043F9F">
              <w:rPr>
                <w:sz w:val="18"/>
                <w:szCs w:val="18"/>
              </w:rPr>
              <w:t xml:space="preserve"> </w:t>
            </w: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8" w:type="dxa"/>
          </w:tcPr>
          <w:p w14:paraId="7E89CEA6" w14:textId="77777777" w:rsidR="00C30829" w:rsidRPr="005206BC" w:rsidRDefault="00C30829" w:rsidP="0090180F">
            <w:pPr>
              <w:rPr>
                <w:sz w:val="18"/>
                <w:szCs w:val="18"/>
              </w:rPr>
            </w:pPr>
          </w:p>
          <w:p w14:paraId="07C9A7E6" w14:textId="77777777" w:rsidR="00C30829" w:rsidRPr="005206BC" w:rsidRDefault="00C30829" w:rsidP="0090180F">
            <w:pPr>
              <w:rPr>
                <w:sz w:val="18"/>
                <w:szCs w:val="18"/>
              </w:rPr>
            </w:pPr>
          </w:p>
          <w:p w14:paraId="5E3AE41E" w14:textId="77777777" w:rsidR="00C30829" w:rsidRPr="005206BC" w:rsidRDefault="00C30829" w:rsidP="0090180F">
            <w:pPr>
              <w:rPr>
                <w:sz w:val="18"/>
                <w:szCs w:val="18"/>
              </w:rPr>
            </w:pPr>
            <w:r w:rsidRPr="005206BC">
              <w:rPr>
                <w:sz w:val="18"/>
                <w:szCs w:val="18"/>
              </w:rPr>
              <w:t>2</w:t>
            </w:r>
            <w:r w:rsidRPr="005206BC">
              <w:rPr>
                <w:sz w:val="18"/>
                <w:szCs w:val="18"/>
                <w:vertAlign w:val="superscript"/>
              </w:rPr>
              <w:t>nd</w:t>
            </w:r>
          </w:p>
          <w:p w14:paraId="144E2A45" w14:textId="77777777" w:rsidR="00C30829" w:rsidRPr="005206BC" w:rsidRDefault="00C30829" w:rsidP="0090180F">
            <w:pPr>
              <w:rPr>
                <w:sz w:val="18"/>
                <w:szCs w:val="18"/>
              </w:rPr>
            </w:pPr>
          </w:p>
        </w:tc>
        <w:tc>
          <w:tcPr>
            <w:tcW w:w="1418" w:type="dxa"/>
          </w:tcPr>
          <w:p w14:paraId="15B8449A" w14:textId="77777777" w:rsidR="00C30829" w:rsidRPr="005206BC" w:rsidRDefault="00C30829" w:rsidP="0090180F">
            <w:pPr>
              <w:rPr>
                <w:sz w:val="18"/>
                <w:szCs w:val="18"/>
              </w:rPr>
            </w:pPr>
          </w:p>
          <w:p w14:paraId="592C8FE0" w14:textId="77777777" w:rsidR="00C30829" w:rsidRPr="005206BC" w:rsidRDefault="00C30829" w:rsidP="0090180F">
            <w:pPr>
              <w:rPr>
                <w:sz w:val="18"/>
                <w:szCs w:val="18"/>
              </w:rPr>
            </w:pPr>
          </w:p>
          <w:p w14:paraId="1D986C9A" w14:textId="77777777" w:rsidR="00C30829" w:rsidRPr="005206BC" w:rsidRDefault="00C30829" w:rsidP="0090180F">
            <w:pPr>
              <w:rPr>
                <w:b/>
                <w:sz w:val="18"/>
                <w:szCs w:val="18"/>
              </w:rPr>
            </w:pPr>
            <w:r w:rsidRPr="005206BC">
              <w:rPr>
                <w:b/>
                <w:sz w:val="18"/>
                <w:szCs w:val="18"/>
              </w:rPr>
              <w:t>Group B</w:t>
            </w:r>
          </w:p>
          <w:p w14:paraId="7B8B1CD2" w14:textId="3D14DC34"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9" w:type="dxa"/>
          </w:tcPr>
          <w:p w14:paraId="22DD8C11" w14:textId="77777777" w:rsidR="00C30829" w:rsidRPr="005206BC" w:rsidRDefault="00C30829" w:rsidP="0090180F">
            <w:pPr>
              <w:rPr>
                <w:sz w:val="18"/>
                <w:szCs w:val="18"/>
              </w:rPr>
            </w:pPr>
          </w:p>
          <w:p w14:paraId="285331AF" w14:textId="77777777" w:rsidR="00C30829" w:rsidRPr="005206BC" w:rsidRDefault="00C30829" w:rsidP="0090180F">
            <w:pPr>
              <w:rPr>
                <w:sz w:val="18"/>
                <w:szCs w:val="18"/>
              </w:rPr>
            </w:pPr>
          </w:p>
          <w:p w14:paraId="1AA5C152" w14:textId="77777777" w:rsidR="00C30829" w:rsidRPr="005206BC" w:rsidRDefault="00C30829" w:rsidP="0090180F">
            <w:pPr>
              <w:rPr>
                <w:sz w:val="18"/>
                <w:szCs w:val="18"/>
              </w:rPr>
            </w:pPr>
            <w:r w:rsidRPr="005206BC">
              <w:rPr>
                <w:sz w:val="18"/>
                <w:szCs w:val="18"/>
              </w:rPr>
              <w:t>2</w:t>
            </w:r>
            <w:r w:rsidRPr="005206BC">
              <w:rPr>
                <w:sz w:val="18"/>
                <w:szCs w:val="18"/>
                <w:vertAlign w:val="superscript"/>
              </w:rPr>
              <w:t>nd</w:t>
            </w:r>
          </w:p>
          <w:p w14:paraId="63F629D9" w14:textId="77777777" w:rsidR="00C30829" w:rsidRPr="005206BC" w:rsidRDefault="00C30829" w:rsidP="0090180F">
            <w:pPr>
              <w:rPr>
                <w:sz w:val="18"/>
                <w:szCs w:val="18"/>
              </w:rPr>
            </w:pPr>
          </w:p>
        </w:tc>
        <w:tc>
          <w:tcPr>
            <w:tcW w:w="1275" w:type="dxa"/>
          </w:tcPr>
          <w:p w14:paraId="75B05979" w14:textId="77777777" w:rsidR="00C30829" w:rsidRPr="005206BC" w:rsidRDefault="00C30829" w:rsidP="0090180F">
            <w:pPr>
              <w:rPr>
                <w:b/>
                <w:sz w:val="18"/>
                <w:szCs w:val="18"/>
              </w:rPr>
            </w:pPr>
            <w:r w:rsidRPr="005206BC">
              <w:rPr>
                <w:b/>
                <w:sz w:val="18"/>
                <w:szCs w:val="18"/>
              </w:rPr>
              <w:t>Group B</w:t>
            </w:r>
          </w:p>
          <w:p w14:paraId="09656987" w14:textId="00127B87"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r w:rsidRPr="005206BC">
              <w:rPr>
                <w:sz w:val="18"/>
                <w:szCs w:val="18"/>
              </w:rPr>
              <w:br/>
            </w:r>
            <w:r w:rsidR="00C30829" w:rsidRPr="005206BC">
              <w:rPr>
                <w:sz w:val="18"/>
                <w:szCs w:val="18"/>
              </w:rPr>
              <w:t>Models 3, 4.1. 4.3</w:t>
            </w:r>
          </w:p>
        </w:tc>
        <w:tc>
          <w:tcPr>
            <w:tcW w:w="709" w:type="dxa"/>
          </w:tcPr>
          <w:p w14:paraId="128E092F" w14:textId="77777777" w:rsidR="00C30829" w:rsidRPr="005206BC" w:rsidRDefault="00C30829" w:rsidP="0090180F">
            <w:pPr>
              <w:rPr>
                <w:sz w:val="18"/>
                <w:szCs w:val="18"/>
              </w:rPr>
            </w:pPr>
            <w:r w:rsidRPr="005206BC">
              <w:rPr>
                <w:sz w:val="18"/>
                <w:szCs w:val="18"/>
              </w:rPr>
              <w:t>1</w:t>
            </w:r>
            <w:r w:rsidRPr="005206BC">
              <w:rPr>
                <w:sz w:val="18"/>
                <w:szCs w:val="18"/>
                <w:vertAlign w:val="superscript"/>
              </w:rPr>
              <w:t>st</w:t>
            </w:r>
          </w:p>
          <w:p w14:paraId="6E02F8D5" w14:textId="77777777" w:rsidR="00C30829" w:rsidRPr="005206BC" w:rsidRDefault="00C30829" w:rsidP="0090180F">
            <w:pPr>
              <w:rPr>
                <w:sz w:val="18"/>
                <w:szCs w:val="18"/>
              </w:rPr>
            </w:pPr>
          </w:p>
        </w:tc>
      </w:tr>
      <w:tr w:rsidR="00C30829" w:rsidRPr="00842ED8" w14:paraId="1EED90B5" w14:textId="77777777" w:rsidTr="0090180F">
        <w:trPr>
          <w:trHeight w:val="648"/>
        </w:trPr>
        <w:tc>
          <w:tcPr>
            <w:tcW w:w="1129" w:type="dxa"/>
            <w:vAlign w:val="center"/>
          </w:tcPr>
          <w:p w14:paraId="3DAF494B" w14:textId="77777777" w:rsidR="00C30829" w:rsidRPr="005206BC" w:rsidRDefault="00C30829" w:rsidP="0090180F">
            <w:pPr>
              <w:rPr>
                <w:b/>
                <w:sz w:val="18"/>
                <w:szCs w:val="18"/>
              </w:rPr>
            </w:pPr>
            <w:r w:rsidRPr="005206BC">
              <w:rPr>
                <w:b/>
                <w:sz w:val="18"/>
                <w:szCs w:val="18"/>
              </w:rPr>
              <w:t>Group B</w:t>
            </w:r>
          </w:p>
          <w:p w14:paraId="089B883C" w14:textId="60198B89"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9" w:type="dxa"/>
          </w:tcPr>
          <w:p w14:paraId="51C622F0" w14:textId="77777777" w:rsidR="00C30829" w:rsidRPr="005206BC" w:rsidRDefault="00C30829" w:rsidP="0090180F">
            <w:pPr>
              <w:rPr>
                <w:sz w:val="18"/>
                <w:szCs w:val="18"/>
              </w:rPr>
            </w:pPr>
          </w:p>
          <w:p w14:paraId="3937336B" w14:textId="77777777" w:rsidR="00C30829" w:rsidRPr="005206BC" w:rsidRDefault="00C30829" w:rsidP="0090180F">
            <w:pPr>
              <w:rPr>
                <w:sz w:val="18"/>
                <w:szCs w:val="18"/>
              </w:rPr>
            </w:pPr>
          </w:p>
          <w:p w14:paraId="15BC6EBC" w14:textId="77777777" w:rsidR="00C30829" w:rsidRPr="005206BC" w:rsidRDefault="00C30829" w:rsidP="0090180F">
            <w:pPr>
              <w:rPr>
                <w:sz w:val="18"/>
                <w:szCs w:val="18"/>
              </w:rPr>
            </w:pPr>
          </w:p>
          <w:p w14:paraId="78F0D41F" w14:textId="77777777" w:rsidR="00C30829" w:rsidRPr="005206BC" w:rsidRDefault="00C30829" w:rsidP="0090180F">
            <w:pPr>
              <w:rPr>
                <w:sz w:val="18"/>
                <w:szCs w:val="18"/>
              </w:rPr>
            </w:pPr>
            <w:r w:rsidRPr="005206BC">
              <w:rPr>
                <w:sz w:val="18"/>
                <w:szCs w:val="18"/>
              </w:rPr>
              <w:t>3</w:t>
            </w:r>
            <w:r w:rsidRPr="005206BC">
              <w:rPr>
                <w:sz w:val="18"/>
                <w:szCs w:val="18"/>
                <w:vertAlign w:val="superscript"/>
              </w:rPr>
              <w:t>rd</w:t>
            </w:r>
          </w:p>
        </w:tc>
        <w:tc>
          <w:tcPr>
            <w:tcW w:w="992" w:type="dxa"/>
            <w:vAlign w:val="center"/>
          </w:tcPr>
          <w:p w14:paraId="4A06A172" w14:textId="77777777" w:rsidR="00C30829" w:rsidRPr="005206BC" w:rsidRDefault="00C30829" w:rsidP="0090180F">
            <w:pPr>
              <w:rPr>
                <w:sz w:val="18"/>
                <w:szCs w:val="18"/>
              </w:rPr>
            </w:pPr>
            <w:r w:rsidRPr="005206BC">
              <w:rPr>
                <w:sz w:val="18"/>
                <w:szCs w:val="18"/>
              </w:rPr>
              <w:t>Group C</w:t>
            </w:r>
          </w:p>
          <w:p w14:paraId="0B873403" w14:textId="34DC2EFF"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r w:rsidRPr="005206BC" w:rsidDel="00043F9F">
              <w:rPr>
                <w:sz w:val="18"/>
                <w:szCs w:val="18"/>
              </w:rPr>
              <w:t xml:space="preserve"> </w:t>
            </w: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9" w:type="dxa"/>
          </w:tcPr>
          <w:p w14:paraId="5CE2FD60" w14:textId="77777777" w:rsidR="00C30829" w:rsidRPr="005206BC" w:rsidRDefault="00C30829" w:rsidP="0090180F">
            <w:pPr>
              <w:rPr>
                <w:sz w:val="18"/>
                <w:szCs w:val="18"/>
              </w:rPr>
            </w:pPr>
          </w:p>
          <w:p w14:paraId="0B1F451D" w14:textId="77777777" w:rsidR="00C30829" w:rsidRPr="005206BC" w:rsidRDefault="00C30829" w:rsidP="0090180F">
            <w:pPr>
              <w:rPr>
                <w:sz w:val="18"/>
                <w:szCs w:val="18"/>
              </w:rPr>
            </w:pPr>
          </w:p>
          <w:p w14:paraId="49AB18F7" w14:textId="77777777" w:rsidR="00C30829" w:rsidRPr="005206BC" w:rsidRDefault="00C30829" w:rsidP="0090180F">
            <w:pPr>
              <w:rPr>
                <w:sz w:val="18"/>
                <w:szCs w:val="18"/>
              </w:rPr>
            </w:pPr>
          </w:p>
          <w:p w14:paraId="43E994BF" w14:textId="77777777" w:rsidR="00C30829" w:rsidRPr="005206BC" w:rsidRDefault="00C30829" w:rsidP="0090180F">
            <w:pPr>
              <w:rPr>
                <w:sz w:val="18"/>
                <w:szCs w:val="18"/>
              </w:rPr>
            </w:pPr>
            <w:r w:rsidRPr="005206BC">
              <w:rPr>
                <w:sz w:val="18"/>
                <w:szCs w:val="18"/>
              </w:rPr>
              <w:t>3</w:t>
            </w:r>
            <w:r w:rsidRPr="005206BC">
              <w:rPr>
                <w:sz w:val="18"/>
                <w:szCs w:val="18"/>
                <w:vertAlign w:val="superscript"/>
              </w:rPr>
              <w:t>rd</w:t>
            </w:r>
          </w:p>
        </w:tc>
        <w:tc>
          <w:tcPr>
            <w:tcW w:w="1418" w:type="dxa"/>
            <w:vAlign w:val="center"/>
          </w:tcPr>
          <w:p w14:paraId="72FC3521" w14:textId="77777777" w:rsidR="00C30829" w:rsidRPr="005206BC" w:rsidRDefault="00C30829" w:rsidP="0090180F">
            <w:pPr>
              <w:rPr>
                <w:sz w:val="18"/>
                <w:szCs w:val="18"/>
              </w:rPr>
            </w:pPr>
            <w:r w:rsidRPr="005206BC">
              <w:rPr>
                <w:sz w:val="18"/>
                <w:szCs w:val="18"/>
              </w:rPr>
              <w:t>Group C</w:t>
            </w:r>
          </w:p>
          <w:p w14:paraId="21A5C560" w14:textId="5FDA4640" w:rsidR="00C30829" w:rsidRPr="005206BC" w:rsidRDefault="00043F9F" w:rsidP="0090180F">
            <w:pPr>
              <w:rPr>
                <w:b/>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r w:rsidRPr="005206BC" w:rsidDel="00043F9F">
              <w:rPr>
                <w:sz w:val="18"/>
                <w:szCs w:val="18"/>
              </w:rPr>
              <w:t xml:space="preserve"> </w:t>
            </w: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8" w:type="dxa"/>
          </w:tcPr>
          <w:p w14:paraId="6F91A793" w14:textId="77777777" w:rsidR="00C30829" w:rsidRPr="005206BC" w:rsidRDefault="00C30829" w:rsidP="0090180F">
            <w:pPr>
              <w:rPr>
                <w:sz w:val="18"/>
                <w:szCs w:val="18"/>
              </w:rPr>
            </w:pPr>
          </w:p>
          <w:p w14:paraId="41D698FB" w14:textId="77777777" w:rsidR="00C30829" w:rsidRPr="005206BC" w:rsidRDefault="00C30829" w:rsidP="0090180F">
            <w:pPr>
              <w:rPr>
                <w:sz w:val="18"/>
                <w:szCs w:val="18"/>
              </w:rPr>
            </w:pPr>
          </w:p>
          <w:p w14:paraId="60B7A248" w14:textId="77777777" w:rsidR="00C30829" w:rsidRPr="005206BC" w:rsidRDefault="00C30829" w:rsidP="0090180F">
            <w:pPr>
              <w:rPr>
                <w:sz w:val="18"/>
                <w:szCs w:val="18"/>
              </w:rPr>
            </w:pPr>
            <w:r w:rsidRPr="005206BC">
              <w:rPr>
                <w:sz w:val="18"/>
                <w:szCs w:val="18"/>
              </w:rPr>
              <w:t>Poor 3</w:t>
            </w:r>
            <w:r w:rsidRPr="005206BC">
              <w:rPr>
                <w:sz w:val="18"/>
                <w:szCs w:val="18"/>
                <w:vertAlign w:val="superscript"/>
              </w:rPr>
              <w:t>rd</w:t>
            </w:r>
          </w:p>
        </w:tc>
        <w:tc>
          <w:tcPr>
            <w:tcW w:w="1418" w:type="dxa"/>
          </w:tcPr>
          <w:p w14:paraId="7FD9A0D5" w14:textId="77777777" w:rsidR="00C30829" w:rsidRPr="005206BC" w:rsidRDefault="00C30829" w:rsidP="0090180F">
            <w:pPr>
              <w:rPr>
                <w:sz w:val="18"/>
                <w:szCs w:val="18"/>
              </w:rPr>
            </w:pPr>
          </w:p>
          <w:p w14:paraId="5AFC152C" w14:textId="77777777" w:rsidR="00C30829" w:rsidRPr="005206BC" w:rsidRDefault="00C30829" w:rsidP="0090180F">
            <w:pPr>
              <w:rPr>
                <w:sz w:val="18"/>
                <w:szCs w:val="18"/>
              </w:rPr>
            </w:pPr>
          </w:p>
          <w:p w14:paraId="13C51453" w14:textId="77777777" w:rsidR="00C30829" w:rsidRPr="005206BC" w:rsidRDefault="00C30829" w:rsidP="0090180F">
            <w:pPr>
              <w:rPr>
                <w:sz w:val="18"/>
                <w:szCs w:val="18"/>
              </w:rPr>
            </w:pPr>
            <w:r w:rsidRPr="005206BC">
              <w:rPr>
                <w:sz w:val="18"/>
                <w:szCs w:val="18"/>
              </w:rPr>
              <w:t>Group C</w:t>
            </w:r>
          </w:p>
          <w:p w14:paraId="0AA977BE" w14:textId="53C5F7F7" w:rsidR="00C30829" w:rsidRPr="005206BC" w:rsidRDefault="00043F9F" w:rsidP="0090180F">
            <w:pP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709" w:type="dxa"/>
          </w:tcPr>
          <w:p w14:paraId="2263615B" w14:textId="77777777" w:rsidR="00C30829" w:rsidRPr="005206BC" w:rsidRDefault="00C30829" w:rsidP="0090180F">
            <w:pPr>
              <w:rPr>
                <w:sz w:val="18"/>
                <w:szCs w:val="18"/>
              </w:rPr>
            </w:pPr>
          </w:p>
          <w:p w14:paraId="599AB5C6" w14:textId="77777777" w:rsidR="00C30829" w:rsidRPr="005206BC" w:rsidRDefault="00C30829" w:rsidP="0090180F">
            <w:pPr>
              <w:rPr>
                <w:sz w:val="18"/>
                <w:szCs w:val="18"/>
              </w:rPr>
            </w:pPr>
          </w:p>
          <w:p w14:paraId="1F3C6557" w14:textId="77777777" w:rsidR="00C30829" w:rsidRPr="005206BC" w:rsidRDefault="00C30829" w:rsidP="0090180F">
            <w:pPr>
              <w:rPr>
                <w:sz w:val="18"/>
                <w:szCs w:val="18"/>
              </w:rPr>
            </w:pPr>
          </w:p>
          <w:p w14:paraId="6B089079" w14:textId="77777777" w:rsidR="00C30829" w:rsidRPr="005206BC" w:rsidRDefault="00C30829" w:rsidP="0090180F">
            <w:pPr>
              <w:rPr>
                <w:sz w:val="18"/>
                <w:szCs w:val="18"/>
              </w:rPr>
            </w:pPr>
            <w:r w:rsidRPr="005206BC">
              <w:rPr>
                <w:sz w:val="18"/>
                <w:szCs w:val="18"/>
              </w:rPr>
              <w:t>3</w:t>
            </w:r>
            <w:r w:rsidRPr="005206BC">
              <w:rPr>
                <w:sz w:val="18"/>
                <w:szCs w:val="18"/>
                <w:vertAlign w:val="superscript"/>
              </w:rPr>
              <w:t>rd</w:t>
            </w:r>
          </w:p>
        </w:tc>
        <w:tc>
          <w:tcPr>
            <w:tcW w:w="1275" w:type="dxa"/>
          </w:tcPr>
          <w:p w14:paraId="429B51F1" w14:textId="77777777" w:rsidR="00C30829" w:rsidRPr="005206BC" w:rsidRDefault="00C30829" w:rsidP="0090180F">
            <w:pPr>
              <w:rPr>
                <w:sz w:val="18"/>
                <w:szCs w:val="18"/>
              </w:rPr>
            </w:pPr>
            <w:r w:rsidRPr="005206BC">
              <w:rPr>
                <w:sz w:val="18"/>
                <w:szCs w:val="18"/>
              </w:rPr>
              <w:t>Group C</w:t>
            </w:r>
          </w:p>
          <w:p w14:paraId="5BA35840" w14:textId="6CC69C17" w:rsidR="00C30829" w:rsidRPr="005206BC" w:rsidRDefault="00043F9F" w:rsidP="0090180F">
            <w:pPr>
              <w:rPr>
                <w:sz w:val="18"/>
                <w:szCs w:val="18"/>
              </w:rPr>
            </w:pPr>
            <w:r w:rsidRPr="005206BC">
              <w:rPr>
                <w:sz w:val="18"/>
                <w:szCs w:val="18"/>
              </w:rPr>
              <w:t>[redacted]</w:t>
            </w:r>
          </w:p>
        </w:tc>
        <w:tc>
          <w:tcPr>
            <w:tcW w:w="709" w:type="dxa"/>
          </w:tcPr>
          <w:p w14:paraId="247D76F4" w14:textId="77777777" w:rsidR="00C30829" w:rsidRPr="005206BC" w:rsidRDefault="00C30829" w:rsidP="0090180F">
            <w:pPr>
              <w:rPr>
                <w:sz w:val="18"/>
                <w:szCs w:val="18"/>
              </w:rPr>
            </w:pPr>
            <w:r w:rsidRPr="005206BC">
              <w:rPr>
                <w:sz w:val="18"/>
                <w:szCs w:val="18"/>
              </w:rPr>
              <w:t>2</w:t>
            </w:r>
            <w:r w:rsidRPr="005206BC">
              <w:rPr>
                <w:sz w:val="18"/>
                <w:szCs w:val="18"/>
                <w:vertAlign w:val="superscript"/>
              </w:rPr>
              <w:t>nd</w:t>
            </w:r>
          </w:p>
          <w:p w14:paraId="7C493119" w14:textId="77777777" w:rsidR="00C30829" w:rsidRPr="005206BC" w:rsidRDefault="00C30829" w:rsidP="0090180F">
            <w:pPr>
              <w:rPr>
                <w:sz w:val="18"/>
                <w:szCs w:val="18"/>
              </w:rPr>
            </w:pPr>
          </w:p>
        </w:tc>
      </w:tr>
    </w:tbl>
    <w:p w14:paraId="1AD536B7" w14:textId="77777777" w:rsidR="00C30829" w:rsidRPr="00A07AD3" w:rsidRDefault="00C30829" w:rsidP="00C30829">
      <w:pPr>
        <w:shd w:val="clear" w:color="auto" w:fill="FFFFFF" w:themeFill="background1"/>
        <w:spacing w:before="120" w:after="240" w:line="360" w:lineRule="auto"/>
        <w:rPr>
          <w:lang w:val="en-GB" w:eastAsia="ja-JP"/>
        </w:rPr>
      </w:pPr>
    </w:p>
    <w:p w14:paraId="00A0BE7C" w14:textId="3FB10202" w:rsidR="00C30829" w:rsidRPr="005206BC" w:rsidRDefault="00C30829" w:rsidP="00C30829">
      <w:pPr>
        <w:spacing w:before="120" w:after="240" w:line="360" w:lineRule="auto"/>
        <w:rPr>
          <w:rFonts w:cstheme="minorHAnsi"/>
        </w:rPr>
      </w:pPr>
      <w:r w:rsidRPr="0096300B">
        <w:rPr>
          <w:rFonts w:cstheme="minorHAnsi"/>
        </w:rPr>
        <w:t xml:space="preserve">Group B clearly detects the most cases of T2DM and prediabetes, achieved with the best PPVs, but at greater trial-based cost than Groups A or C. On ‘cost per case detected’ – that is, the average cost-effectiveness </w:t>
      </w:r>
      <w:r w:rsidRPr="005206BC">
        <w:rPr>
          <w:rFonts w:cstheme="minorHAnsi"/>
        </w:rPr>
        <w:t>ratios for each arm, Group B is 2</w:t>
      </w:r>
      <w:r w:rsidRPr="005206BC">
        <w:rPr>
          <w:rFonts w:cstheme="minorHAnsi"/>
          <w:vertAlign w:val="superscript"/>
        </w:rPr>
        <w:t>nd</w:t>
      </w:r>
      <w:r w:rsidRPr="005206BC">
        <w:rPr>
          <w:rFonts w:cstheme="minorHAnsi"/>
        </w:rPr>
        <w:t xml:space="preserve"> just behind Group A (Column 7).</w:t>
      </w:r>
      <w:r w:rsidRPr="005206BC">
        <w:rPr>
          <w:rFonts w:cstheme="minorHAnsi"/>
          <w:b/>
        </w:rPr>
        <w:t xml:space="preserve"> The financial cost on the health system from the modelled evaluation, however, indicate a strong potential for cost savings. </w:t>
      </w:r>
      <w:r w:rsidRPr="005206BC">
        <w:rPr>
          <w:rFonts w:cstheme="minorHAnsi"/>
        </w:rPr>
        <w:t>For Group B compared to Group A, Model 3 and Model 4 (all versions) predict savings ranging from $</w:t>
      </w:r>
      <w:r w:rsidR="00043F9F" w:rsidRPr="005206BC">
        <w:t>[</w:t>
      </w:r>
      <w:r w:rsidR="00043F9F" w:rsidRPr="005206BC">
        <w:rPr>
          <w:i/>
          <w:iCs/>
        </w:rPr>
        <w:t>redacted</w:t>
      </w:r>
      <w:r w:rsidR="00043F9F" w:rsidRPr="005206BC">
        <w:t xml:space="preserve">] </w:t>
      </w:r>
      <w:r w:rsidRPr="005206BC">
        <w:rPr>
          <w:rFonts w:cstheme="minorHAnsi"/>
        </w:rPr>
        <w:t>per person screened to $</w:t>
      </w:r>
      <w:r w:rsidR="00043F9F" w:rsidRPr="005206BC">
        <w:t>[</w:t>
      </w:r>
      <w:r w:rsidR="00043F9F" w:rsidRPr="005206BC">
        <w:rPr>
          <w:i/>
          <w:iCs/>
        </w:rPr>
        <w:t>redacted</w:t>
      </w:r>
      <w:r w:rsidR="00043F9F" w:rsidRPr="005206BC">
        <w:t>]</w:t>
      </w:r>
      <w:r w:rsidRPr="005206BC">
        <w:rPr>
          <w:rFonts w:cstheme="minorHAnsi"/>
        </w:rPr>
        <w:t xml:space="preserve"> per person screened, with only Model 1 predicting a net cost ($</w:t>
      </w:r>
      <w:r w:rsidR="00043F9F" w:rsidRPr="005206BC">
        <w:t>[</w:t>
      </w:r>
      <w:r w:rsidR="00043F9F" w:rsidRPr="005206BC">
        <w:rPr>
          <w:i/>
          <w:iCs/>
        </w:rPr>
        <w:t>redacted</w:t>
      </w:r>
      <w:r w:rsidR="00043F9F" w:rsidRPr="005206BC">
        <w:t xml:space="preserve">] </w:t>
      </w:r>
      <w:r w:rsidRPr="005206BC">
        <w:rPr>
          <w:rFonts w:cstheme="minorHAnsi"/>
        </w:rPr>
        <w:t>per person screened). For Group C versus Group A the results are less promising, with Model 4.2 and Model 4.3 suggesting savings ($</w:t>
      </w:r>
      <w:r w:rsidR="00043F9F" w:rsidRPr="005206BC">
        <w:t>[</w:t>
      </w:r>
      <w:r w:rsidR="00043F9F" w:rsidRPr="005206BC">
        <w:rPr>
          <w:i/>
          <w:iCs/>
        </w:rPr>
        <w:t>redacted</w:t>
      </w:r>
      <w:r w:rsidR="00043F9F" w:rsidRPr="005206BC">
        <w:t>]</w:t>
      </w:r>
      <w:r w:rsidRPr="005206BC">
        <w:rPr>
          <w:rFonts w:cstheme="minorHAnsi"/>
        </w:rPr>
        <w:t xml:space="preserve"> to $</w:t>
      </w:r>
      <w:r w:rsidR="00043F9F" w:rsidRPr="005206BC">
        <w:t>[</w:t>
      </w:r>
      <w:r w:rsidR="00043F9F" w:rsidRPr="005206BC">
        <w:rPr>
          <w:i/>
          <w:iCs/>
        </w:rPr>
        <w:t>redacted</w:t>
      </w:r>
      <w:r w:rsidR="00043F9F" w:rsidRPr="005206BC">
        <w:t xml:space="preserve">] </w:t>
      </w:r>
      <w:r w:rsidRPr="005206BC">
        <w:rPr>
          <w:rFonts w:cstheme="minorHAnsi"/>
        </w:rPr>
        <w:t>per person screened), while Models 1, 3 and 4.1 all predict a net cost ($</w:t>
      </w:r>
      <w:r w:rsidR="00043F9F" w:rsidRPr="005206BC">
        <w:t>[</w:t>
      </w:r>
      <w:r w:rsidR="00043F9F" w:rsidRPr="005206BC">
        <w:rPr>
          <w:i/>
          <w:iCs/>
        </w:rPr>
        <w:t>redacted</w:t>
      </w:r>
      <w:r w:rsidR="00043F9F" w:rsidRPr="005206BC">
        <w:t>]</w:t>
      </w:r>
      <w:r w:rsidRPr="005206BC">
        <w:rPr>
          <w:rFonts w:cstheme="minorHAnsi"/>
        </w:rPr>
        <w:t xml:space="preserve"> to $</w:t>
      </w:r>
      <w:r w:rsidR="00043F9F" w:rsidRPr="005206BC">
        <w:t>[</w:t>
      </w:r>
      <w:r w:rsidR="00043F9F" w:rsidRPr="005206BC">
        <w:rPr>
          <w:i/>
          <w:iCs/>
        </w:rPr>
        <w:t>redacted</w:t>
      </w:r>
      <w:r w:rsidR="00043F9F" w:rsidRPr="005206BC">
        <w:t xml:space="preserve">] </w:t>
      </w:r>
      <w:r w:rsidRPr="005206BC">
        <w:rPr>
          <w:rFonts w:cstheme="minorHAnsi"/>
        </w:rPr>
        <w:t xml:space="preserve"> per person screened).</w:t>
      </w:r>
    </w:p>
    <w:p w14:paraId="31B850C6" w14:textId="77777777" w:rsidR="00C30829" w:rsidRPr="0096300B" w:rsidRDefault="00C30829" w:rsidP="00C30829">
      <w:pPr>
        <w:spacing w:before="120" w:after="240" w:line="360" w:lineRule="auto"/>
        <w:rPr>
          <w:rFonts w:cstheme="minorHAnsi"/>
        </w:rPr>
      </w:pPr>
      <w:r w:rsidRPr="0096300B">
        <w:rPr>
          <w:rFonts w:cstheme="minorHAnsi"/>
        </w:rPr>
        <w:t>On the key incremental cost-effective ratio, however, the additional clinical outcomes and QALYs are achieved efficiently, with Group B achieving dominance over both other screening options in Models 3, 4.1 and 4.3. Our conclusion on the balance of evidence from the various modelling analyses undertaken, was that Group B was the preferred screening modality, which reinforces the trial result.</w:t>
      </w:r>
    </w:p>
    <w:p w14:paraId="06FF787A" w14:textId="77777777" w:rsidR="00C30829" w:rsidRPr="00240C35" w:rsidRDefault="00C30829" w:rsidP="00C30829">
      <w:pPr>
        <w:spacing w:before="120" w:after="240" w:line="360" w:lineRule="auto"/>
        <w:rPr>
          <w:lang w:val="en-GB" w:eastAsia="ja-JP"/>
        </w:rPr>
      </w:pPr>
      <w:r w:rsidRPr="0096300B">
        <w:rPr>
          <w:rFonts w:cstheme="minorHAnsi"/>
        </w:rPr>
        <w:t>The modelled ICERs are also supportive of ‘value-for-money’ in implementing community pharmacy-</w:t>
      </w:r>
      <w:r w:rsidRPr="00240C35">
        <w:rPr>
          <w:rFonts w:cstheme="minorHAnsi"/>
        </w:rPr>
        <w:t>based T2DM screening, but the absence of a clear control arm (i.e. ‘no T2DM screening’) or a fully specified ‘current practice’ comparator ‘(weighted average of current pharmacy-based T2DM screening activities’), needs to be taken into account. Redirecting any current community pharmacy based T2DM screening activity into a well organised national program is likely to improve ICERs, as the additional outcomes achieved should outweigh any additional cost involved. Similarly, compared to a ‘do nothing’ scenario, the average cost-effectiveness results within each arm suggest health improvement could be achieved at reasonable cost or even long-term cost savings. On balance we judge the economic credentials for introducing community pharmacy based T2DM screening to be strong.</w:t>
      </w:r>
    </w:p>
    <w:p w14:paraId="11BD964F" w14:textId="77777777" w:rsidR="00C30829" w:rsidRPr="009A0F3E" w:rsidRDefault="00C30829" w:rsidP="00C30829">
      <w:pPr>
        <w:shd w:val="clear" w:color="auto" w:fill="FFFFFF" w:themeFill="background1"/>
        <w:spacing w:before="120" w:after="240" w:line="360" w:lineRule="auto"/>
        <w:rPr>
          <w:lang w:val="en-GB" w:eastAsia="ja-JP"/>
        </w:rPr>
      </w:pPr>
      <w:r w:rsidRPr="00240C35">
        <w:rPr>
          <w:lang w:val="en-GB" w:eastAsia="ja-JP"/>
        </w:rPr>
        <w:t>In addition to the strong economic case in favour of the Group B intervention, pharmacist and participant preferences for a model involving POC testing suggest such an approach may prove more successful in terms of adoption and dissemination if implemented nationally as an ongoing service.</w:t>
      </w:r>
    </w:p>
    <w:p w14:paraId="313C1673" w14:textId="77777777" w:rsidR="00C30829" w:rsidRDefault="00C30829" w:rsidP="00C30829">
      <w:pPr>
        <w:pStyle w:val="Heading1"/>
        <w:spacing w:before="120" w:after="240" w:line="360" w:lineRule="auto"/>
      </w:pPr>
      <w:bookmarkStart w:id="2" w:name="_Toc26874567"/>
      <w:r>
        <w:t>Recommendations</w:t>
      </w:r>
      <w:bookmarkEnd w:id="2"/>
    </w:p>
    <w:p w14:paraId="69360F61" w14:textId="1822516C" w:rsidR="00C30829" w:rsidRPr="00E6430C" w:rsidRDefault="000A0050" w:rsidP="005206BC">
      <w:pPr>
        <w:pStyle w:val="ListParagraph"/>
        <w:numPr>
          <w:ilvl w:val="0"/>
          <w:numId w:val="4"/>
        </w:numPr>
        <w:spacing w:before="120" w:after="0" w:line="360" w:lineRule="auto"/>
        <w:ind w:left="714" w:hanging="357"/>
        <w:contextualSpacing w:val="0"/>
        <w:jc w:val="left"/>
        <w:rPr>
          <w:rFonts w:asciiTheme="minorHAnsi" w:hAnsiTheme="minorHAnsi"/>
          <w:sz w:val="22"/>
          <w:szCs w:val="22"/>
          <w:lang w:val="en-GB" w:eastAsia="ja-JP"/>
        </w:rPr>
      </w:pPr>
      <w:r>
        <w:rPr>
          <w:rFonts w:asciiTheme="minorHAnsi" w:hAnsiTheme="minorHAnsi"/>
          <w:sz w:val="22"/>
          <w:szCs w:val="22"/>
          <w:lang w:val="en-GB" w:eastAsia="ja-JP"/>
        </w:rPr>
        <w:t>Overall,</w:t>
      </w:r>
      <w:r w:rsidR="00C30829">
        <w:rPr>
          <w:rFonts w:asciiTheme="minorHAnsi" w:hAnsiTheme="minorHAnsi"/>
          <w:sz w:val="22"/>
          <w:szCs w:val="22"/>
          <w:lang w:val="en-GB" w:eastAsia="ja-JP"/>
        </w:rPr>
        <w:t xml:space="preserve"> the trial-based and modelled economic evaluations provide a strong case for supporting Option B </w:t>
      </w:r>
      <w:r w:rsidR="00C30829" w:rsidRPr="00C65F99">
        <w:rPr>
          <w:rFonts w:asciiTheme="minorHAnsi" w:hAnsiTheme="minorHAnsi" w:cstheme="minorHAnsi"/>
          <w:sz w:val="22"/>
          <w:szCs w:val="22"/>
        </w:rPr>
        <w:t>AUSDRISK +POC HbA1c</w:t>
      </w:r>
      <w:r w:rsidR="00C30829">
        <w:rPr>
          <w:rFonts w:asciiTheme="minorHAnsi" w:hAnsiTheme="minorHAnsi" w:cstheme="minorHAnsi"/>
          <w:sz w:val="22"/>
          <w:szCs w:val="22"/>
        </w:rPr>
        <w:t xml:space="preserve"> as the preferred option for T2DM screening in pharmacies.</w:t>
      </w:r>
      <w:r w:rsidR="00C30829">
        <w:rPr>
          <w:rStyle w:val="FootnoteReference"/>
          <w:rFonts w:asciiTheme="minorHAnsi" w:hAnsiTheme="minorHAnsi"/>
          <w:sz w:val="22"/>
          <w:szCs w:val="22"/>
        </w:rPr>
        <w:footnoteReference w:id="5"/>
      </w:r>
    </w:p>
    <w:p w14:paraId="401D3B12" w14:textId="25E943C0" w:rsidR="00C30829" w:rsidRPr="005206BC" w:rsidRDefault="00C30829" w:rsidP="005206BC">
      <w:pPr>
        <w:pStyle w:val="ListParagraph"/>
        <w:numPr>
          <w:ilvl w:val="0"/>
          <w:numId w:val="4"/>
        </w:numPr>
        <w:spacing w:before="120" w:after="240" w:line="360" w:lineRule="auto"/>
        <w:jc w:val="left"/>
        <w:rPr>
          <w:rFonts w:asciiTheme="minorHAnsi" w:hAnsiTheme="minorHAnsi" w:cstheme="minorHAnsi"/>
          <w:sz w:val="22"/>
          <w:szCs w:val="22"/>
        </w:rPr>
      </w:pPr>
      <w:r w:rsidRPr="00F52B66">
        <w:rPr>
          <w:rFonts w:asciiTheme="minorHAnsi" w:hAnsiTheme="minorHAnsi" w:cstheme="minorHAnsi"/>
          <w:sz w:val="22"/>
          <w:szCs w:val="22"/>
        </w:rPr>
        <w:t xml:space="preserve">A </w:t>
      </w:r>
      <w:r>
        <w:rPr>
          <w:rFonts w:asciiTheme="minorHAnsi" w:hAnsiTheme="minorHAnsi" w:cstheme="minorHAnsi"/>
          <w:sz w:val="22"/>
          <w:szCs w:val="22"/>
        </w:rPr>
        <w:t xml:space="preserve">community </w:t>
      </w:r>
      <w:r w:rsidRPr="00F52B66">
        <w:rPr>
          <w:rFonts w:asciiTheme="minorHAnsi" w:hAnsiTheme="minorHAnsi" w:cstheme="minorHAnsi"/>
          <w:sz w:val="22"/>
          <w:szCs w:val="22"/>
        </w:rPr>
        <w:t xml:space="preserve">pharmacy-based screening program for undiagnosed </w:t>
      </w:r>
      <w:r>
        <w:rPr>
          <w:rFonts w:asciiTheme="minorHAnsi" w:hAnsiTheme="minorHAnsi" w:cstheme="minorHAnsi"/>
          <w:sz w:val="22"/>
          <w:szCs w:val="22"/>
        </w:rPr>
        <w:t xml:space="preserve">T2DM </w:t>
      </w:r>
      <w:r w:rsidRPr="00F52B66">
        <w:rPr>
          <w:rFonts w:asciiTheme="minorHAnsi" w:hAnsiTheme="minorHAnsi" w:cstheme="minorHAnsi"/>
          <w:sz w:val="22"/>
          <w:szCs w:val="22"/>
        </w:rPr>
        <w:t xml:space="preserve">and risk of </w:t>
      </w:r>
      <w:r>
        <w:rPr>
          <w:rFonts w:asciiTheme="minorHAnsi" w:hAnsiTheme="minorHAnsi" w:cstheme="minorHAnsi"/>
          <w:sz w:val="22"/>
          <w:szCs w:val="22"/>
        </w:rPr>
        <w:t xml:space="preserve">T2DM </w:t>
      </w:r>
      <w:r w:rsidRPr="00F52B66">
        <w:rPr>
          <w:rFonts w:asciiTheme="minorHAnsi" w:hAnsiTheme="minorHAnsi" w:cstheme="minorHAnsi"/>
          <w:sz w:val="22"/>
          <w:szCs w:val="22"/>
        </w:rPr>
        <w:t xml:space="preserve">should adopt </w:t>
      </w:r>
      <w:r>
        <w:rPr>
          <w:rFonts w:asciiTheme="minorHAnsi" w:hAnsiTheme="minorHAnsi" w:cstheme="minorHAnsi"/>
          <w:sz w:val="22"/>
          <w:szCs w:val="22"/>
        </w:rPr>
        <w:t>a two</w:t>
      </w:r>
      <w:r w:rsidRPr="00F52B66">
        <w:rPr>
          <w:rFonts w:asciiTheme="minorHAnsi" w:hAnsiTheme="minorHAnsi" w:cstheme="minorHAnsi"/>
          <w:sz w:val="22"/>
          <w:szCs w:val="22"/>
        </w:rPr>
        <w:t>-step approach</w:t>
      </w:r>
      <w:r>
        <w:rPr>
          <w:rFonts w:asciiTheme="minorHAnsi" w:hAnsiTheme="minorHAnsi" w:cstheme="minorHAnsi"/>
          <w:sz w:val="22"/>
          <w:szCs w:val="22"/>
        </w:rPr>
        <w:t>,</w:t>
      </w:r>
      <w:r w:rsidRPr="00F52B66">
        <w:rPr>
          <w:rFonts w:asciiTheme="minorHAnsi" w:hAnsiTheme="minorHAnsi" w:cstheme="minorHAnsi"/>
          <w:sz w:val="22"/>
          <w:szCs w:val="22"/>
        </w:rPr>
        <w:t xml:space="preserve"> with initial risk assessment using the AUSDRISK screening tool followed by a </w:t>
      </w:r>
      <w:r>
        <w:rPr>
          <w:rFonts w:asciiTheme="minorHAnsi" w:hAnsiTheme="minorHAnsi" w:cstheme="minorHAnsi"/>
          <w:sz w:val="22"/>
          <w:szCs w:val="22"/>
        </w:rPr>
        <w:t>POC</w:t>
      </w:r>
      <w:r w:rsidRPr="00F52B66">
        <w:rPr>
          <w:rFonts w:asciiTheme="minorHAnsi" w:hAnsiTheme="minorHAnsi" w:cstheme="minorHAnsi"/>
          <w:sz w:val="22"/>
          <w:szCs w:val="22"/>
        </w:rPr>
        <w:t xml:space="preserve"> test with HbA1c if the AUSDRISK score</w:t>
      </w:r>
      <w:r>
        <w:rPr>
          <w:rFonts w:asciiTheme="minorHAnsi" w:hAnsiTheme="minorHAnsi" w:cstheme="minorHAnsi"/>
          <w:sz w:val="22"/>
          <w:szCs w:val="22"/>
        </w:rPr>
        <w:t xml:space="preserve"> is</w:t>
      </w:r>
      <w:r w:rsidRPr="00F52B66">
        <w:rPr>
          <w:rFonts w:asciiTheme="minorHAnsi" w:hAnsiTheme="minorHAnsi" w:cstheme="minorHAnsi"/>
          <w:sz w:val="22"/>
          <w:szCs w:val="22"/>
        </w:rPr>
        <w:t xml:space="preserve"> indicative of elevated risk (AUSDRISK cut off should conform with current Australian guidelines)</w:t>
      </w:r>
      <w:r>
        <w:rPr>
          <w:rFonts w:asciiTheme="minorHAnsi" w:hAnsiTheme="minorHAnsi" w:cstheme="minorHAnsi"/>
          <w:sz w:val="22"/>
          <w:szCs w:val="22"/>
        </w:rPr>
        <w:t>,</w:t>
      </w:r>
      <w:r w:rsidRPr="00F52B66">
        <w:rPr>
          <w:rFonts w:asciiTheme="minorHAnsi" w:hAnsiTheme="minorHAnsi" w:cstheme="minorHAnsi"/>
          <w:sz w:val="22"/>
          <w:szCs w:val="22"/>
        </w:rPr>
        <w:t xml:space="preserve"> </w:t>
      </w:r>
      <w:r>
        <w:rPr>
          <w:rFonts w:asciiTheme="minorHAnsi" w:hAnsiTheme="minorHAnsi" w:cstheme="minorHAnsi"/>
          <w:sz w:val="22"/>
          <w:szCs w:val="22"/>
        </w:rPr>
        <w:t>followed by</w:t>
      </w:r>
      <w:r w:rsidRPr="00F52B66">
        <w:rPr>
          <w:rFonts w:asciiTheme="minorHAnsi" w:hAnsiTheme="minorHAnsi" w:cstheme="minorHAnsi"/>
          <w:sz w:val="22"/>
          <w:szCs w:val="22"/>
        </w:rPr>
        <w:t xml:space="preserve"> referral to a general practitioner if HbA1c ≥ 5.7% or </w:t>
      </w:r>
      <w:r>
        <w:rPr>
          <w:rFonts w:asciiTheme="minorHAnsi" w:hAnsiTheme="minorHAnsi" w:cstheme="minorHAnsi"/>
          <w:sz w:val="22"/>
          <w:szCs w:val="22"/>
        </w:rPr>
        <w:t>39</w:t>
      </w:r>
      <w:r w:rsidRPr="00F52B66">
        <w:rPr>
          <w:rFonts w:asciiTheme="minorHAnsi" w:hAnsiTheme="minorHAnsi" w:cstheme="minorHAnsi"/>
          <w:sz w:val="22"/>
          <w:szCs w:val="22"/>
        </w:rPr>
        <w:t xml:space="preserve"> mmol/mol). </w:t>
      </w:r>
    </w:p>
    <w:p w14:paraId="3C6FEA4C" w14:textId="6E13F060" w:rsidR="00C30829" w:rsidRPr="00E6430C" w:rsidRDefault="00C30829" w:rsidP="00C30829">
      <w:pPr>
        <w:pStyle w:val="ListParagraph"/>
        <w:numPr>
          <w:ilvl w:val="0"/>
          <w:numId w:val="4"/>
        </w:numPr>
        <w:spacing w:before="120" w:after="240" w:line="360" w:lineRule="auto"/>
        <w:jc w:val="left"/>
        <w:rPr>
          <w:rFonts w:asciiTheme="minorHAnsi" w:hAnsiTheme="minorHAnsi" w:cstheme="minorHAnsi"/>
          <w:sz w:val="22"/>
          <w:szCs w:val="22"/>
        </w:rPr>
      </w:pPr>
      <w:r w:rsidRPr="00F52B66">
        <w:rPr>
          <w:rFonts w:asciiTheme="minorHAnsi" w:hAnsiTheme="minorHAnsi" w:cstheme="minorHAnsi"/>
          <w:sz w:val="22"/>
          <w:szCs w:val="22"/>
        </w:rPr>
        <w:t xml:space="preserve">A formal training and assessment process be implemented to ensure that pharmacists undertaking a remunerated screening service </w:t>
      </w:r>
      <w:r>
        <w:rPr>
          <w:rFonts w:asciiTheme="minorHAnsi" w:hAnsiTheme="minorHAnsi" w:cstheme="minorHAnsi"/>
          <w:sz w:val="22"/>
          <w:szCs w:val="22"/>
        </w:rPr>
        <w:t>can demonstrate the</w:t>
      </w:r>
      <w:r w:rsidRPr="00F52B66">
        <w:rPr>
          <w:rFonts w:asciiTheme="minorHAnsi" w:hAnsiTheme="minorHAnsi" w:cstheme="minorHAnsi"/>
          <w:sz w:val="22"/>
          <w:szCs w:val="22"/>
        </w:rPr>
        <w:t xml:space="preserve"> requisite competencies to deliver the service at an appropriate standard.  </w:t>
      </w:r>
    </w:p>
    <w:p w14:paraId="2C7C2766" w14:textId="45410C23" w:rsidR="00C30829" w:rsidRPr="00E6430C" w:rsidRDefault="00C30829" w:rsidP="00C30829">
      <w:pPr>
        <w:pStyle w:val="ListParagraph"/>
        <w:numPr>
          <w:ilvl w:val="0"/>
          <w:numId w:val="4"/>
        </w:numPr>
        <w:spacing w:before="120" w:after="240" w:line="360" w:lineRule="auto"/>
        <w:ind w:left="714" w:hanging="357"/>
        <w:jc w:val="left"/>
        <w:rPr>
          <w:rFonts w:asciiTheme="minorHAnsi" w:hAnsiTheme="minorHAnsi" w:cstheme="minorHAnsi"/>
          <w:sz w:val="22"/>
          <w:szCs w:val="22"/>
        </w:rPr>
      </w:pPr>
      <w:r w:rsidRPr="00F52B66">
        <w:rPr>
          <w:rFonts w:asciiTheme="minorHAnsi" w:hAnsiTheme="minorHAnsi" w:cstheme="minorHAnsi"/>
          <w:sz w:val="22"/>
          <w:szCs w:val="22"/>
        </w:rPr>
        <w:t xml:space="preserve">Quality assurance processes be required for participating pharmacies to ensure effective uptake and consistent service delivery. Centralised performance monitoring, structured implementation planning, detailed protocols and effective decision support software all supported effective implementation during the trial. </w:t>
      </w:r>
    </w:p>
    <w:p w14:paraId="320039F7" w14:textId="77777777" w:rsidR="00C30829" w:rsidRPr="00F52B66" w:rsidRDefault="00C30829" w:rsidP="00C30829">
      <w:pPr>
        <w:pStyle w:val="ListParagraph"/>
        <w:numPr>
          <w:ilvl w:val="0"/>
          <w:numId w:val="4"/>
        </w:numPr>
        <w:spacing w:before="120" w:after="240" w:line="360" w:lineRule="auto"/>
        <w:ind w:left="714" w:hanging="357"/>
        <w:contextualSpacing w:val="0"/>
        <w:jc w:val="left"/>
        <w:rPr>
          <w:rFonts w:asciiTheme="minorHAnsi" w:hAnsiTheme="minorHAnsi" w:cstheme="minorHAnsi"/>
          <w:sz w:val="22"/>
          <w:szCs w:val="22"/>
        </w:rPr>
      </w:pPr>
      <w:r w:rsidRPr="00F52B66">
        <w:rPr>
          <w:rFonts w:asciiTheme="minorHAnsi" w:hAnsiTheme="minorHAnsi" w:cstheme="minorHAnsi"/>
          <w:sz w:val="22"/>
          <w:szCs w:val="22"/>
        </w:rPr>
        <w:t>To be eligible to deliver screening services a pharmacy must demonstrate that it has the following</w:t>
      </w:r>
      <w:r>
        <w:rPr>
          <w:rFonts w:asciiTheme="minorHAnsi" w:hAnsiTheme="minorHAnsi" w:cstheme="minorHAnsi"/>
          <w:sz w:val="22"/>
          <w:szCs w:val="22"/>
        </w:rPr>
        <w:t>:</w:t>
      </w:r>
      <w:r w:rsidRPr="00F52B66">
        <w:rPr>
          <w:rFonts w:asciiTheme="minorHAnsi" w:hAnsiTheme="minorHAnsi" w:cstheme="minorHAnsi"/>
          <w:sz w:val="22"/>
          <w:szCs w:val="22"/>
        </w:rPr>
        <w:t xml:space="preserve">  </w:t>
      </w:r>
    </w:p>
    <w:p w14:paraId="4DBC7E43" w14:textId="77777777" w:rsidR="00C30829" w:rsidRPr="00F52B66" w:rsidRDefault="00C30829" w:rsidP="00C30829">
      <w:pPr>
        <w:pStyle w:val="ListParagraph"/>
        <w:numPr>
          <w:ilvl w:val="1"/>
          <w:numId w:val="4"/>
        </w:numPr>
        <w:spacing w:before="120" w:after="240" w:line="360" w:lineRule="auto"/>
        <w:jc w:val="left"/>
        <w:rPr>
          <w:rFonts w:asciiTheme="minorHAnsi" w:hAnsiTheme="minorHAnsi" w:cstheme="minorHAnsi"/>
          <w:sz w:val="22"/>
          <w:szCs w:val="22"/>
        </w:rPr>
      </w:pPr>
      <w:r w:rsidRPr="00F52B66">
        <w:rPr>
          <w:rFonts w:asciiTheme="minorHAnsi" w:eastAsia="Calibri" w:hAnsiTheme="minorHAnsi" w:cstheme="minorHAnsi"/>
          <w:sz w:val="22"/>
          <w:szCs w:val="22"/>
        </w:rPr>
        <w:t xml:space="preserve">A separate counselling room or private counselling area </w:t>
      </w:r>
    </w:p>
    <w:p w14:paraId="5344BFC2" w14:textId="77777777" w:rsidR="00C30829" w:rsidRPr="00F52B66" w:rsidRDefault="00C30829" w:rsidP="00C30829">
      <w:pPr>
        <w:pStyle w:val="ListParagraph"/>
        <w:numPr>
          <w:ilvl w:val="1"/>
          <w:numId w:val="4"/>
        </w:numPr>
        <w:spacing w:before="120" w:after="240" w:line="360" w:lineRule="auto"/>
        <w:jc w:val="left"/>
        <w:rPr>
          <w:rFonts w:asciiTheme="minorHAnsi" w:hAnsiTheme="minorHAnsi" w:cstheme="minorHAnsi"/>
          <w:sz w:val="22"/>
          <w:szCs w:val="22"/>
        </w:rPr>
      </w:pPr>
      <w:r w:rsidRPr="00F52B66">
        <w:rPr>
          <w:rFonts w:asciiTheme="minorHAnsi" w:hAnsiTheme="minorHAnsi" w:cstheme="minorHAnsi"/>
          <w:sz w:val="22"/>
          <w:szCs w:val="22"/>
        </w:rPr>
        <w:t>Two or more pharmacists on duty at the same time when delivering screening services</w:t>
      </w:r>
    </w:p>
    <w:p w14:paraId="0F7D5324" w14:textId="77777777" w:rsidR="00C30829" w:rsidRPr="00F52B66" w:rsidRDefault="00C30829" w:rsidP="00C30829">
      <w:pPr>
        <w:pStyle w:val="ListParagraph"/>
        <w:numPr>
          <w:ilvl w:val="1"/>
          <w:numId w:val="4"/>
        </w:numPr>
        <w:spacing w:before="120" w:after="240" w:line="360" w:lineRule="auto"/>
        <w:jc w:val="left"/>
        <w:rPr>
          <w:rFonts w:asciiTheme="minorHAnsi" w:hAnsiTheme="minorHAnsi" w:cstheme="minorHAnsi"/>
          <w:sz w:val="22"/>
          <w:szCs w:val="22"/>
        </w:rPr>
      </w:pPr>
      <w:r w:rsidRPr="00F52B66">
        <w:rPr>
          <w:rFonts w:asciiTheme="minorHAnsi" w:hAnsiTheme="minorHAnsi" w:cstheme="minorHAnsi"/>
          <w:sz w:val="22"/>
          <w:szCs w:val="22"/>
        </w:rPr>
        <w:t xml:space="preserve">A minimum of one </w:t>
      </w:r>
      <w:r>
        <w:rPr>
          <w:rFonts w:asciiTheme="minorHAnsi" w:hAnsiTheme="minorHAnsi" w:cstheme="minorHAnsi"/>
          <w:sz w:val="22"/>
          <w:szCs w:val="22"/>
        </w:rPr>
        <w:t xml:space="preserve">pharmacist with requisite training and competency to conduct </w:t>
      </w:r>
      <w:r w:rsidRPr="00F52B66">
        <w:rPr>
          <w:rFonts w:asciiTheme="minorHAnsi" w:hAnsiTheme="minorHAnsi" w:cstheme="minorHAnsi"/>
          <w:sz w:val="22"/>
          <w:szCs w:val="22"/>
        </w:rPr>
        <w:t>screening</w:t>
      </w:r>
    </w:p>
    <w:p w14:paraId="3D3CB8E5" w14:textId="09E9F8D5" w:rsidR="00C30829" w:rsidRPr="005206BC" w:rsidRDefault="00C30829" w:rsidP="005206BC">
      <w:pPr>
        <w:pStyle w:val="ListParagraph"/>
        <w:numPr>
          <w:ilvl w:val="1"/>
          <w:numId w:val="4"/>
        </w:numPr>
        <w:spacing w:before="120" w:after="240" w:line="360" w:lineRule="auto"/>
        <w:jc w:val="left"/>
        <w:rPr>
          <w:rFonts w:asciiTheme="minorHAnsi" w:hAnsiTheme="minorHAnsi" w:cstheme="minorHAnsi"/>
          <w:sz w:val="22"/>
          <w:szCs w:val="22"/>
        </w:rPr>
      </w:pPr>
      <w:r w:rsidRPr="00F52B66">
        <w:rPr>
          <w:rFonts w:asciiTheme="minorHAnsi" w:hAnsiTheme="minorHAnsi" w:cstheme="minorHAnsi"/>
          <w:sz w:val="22"/>
          <w:szCs w:val="22"/>
        </w:rPr>
        <w:t>Appropriate documentation</w:t>
      </w:r>
      <w:r>
        <w:rPr>
          <w:rFonts w:asciiTheme="minorHAnsi" w:hAnsiTheme="minorHAnsi" w:cstheme="minorHAnsi"/>
          <w:sz w:val="22"/>
          <w:szCs w:val="22"/>
        </w:rPr>
        <w:t>,</w:t>
      </w:r>
      <w:r w:rsidRPr="00F52B66">
        <w:rPr>
          <w:rFonts w:asciiTheme="minorHAnsi" w:hAnsiTheme="minorHAnsi" w:cstheme="minorHAnsi"/>
          <w:sz w:val="22"/>
          <w:szCs w:val="22"/>
        </w:rPr>
        <w:t xml:space="preserve"> software and suitable</w:t>
      </w:r>
      <w:r>
        <w:rPr>
          <w:rFonts w:asciiTheme="minorHAnsi" w:hAnsiTheme="minorHAnsi" w:cstheme="minorHAnsi"/>
          <w:sz w:val="22"/>
          <w:szCs w:val="22"/>
        </w:rPr>
        <w:t>,</w:t>
      </w:r>
      <w:r w:rsidRPr="00F52B66">
        <w:rPr>
          <w:rFonts w:asciiTheme="minorHAnsi" w:hAnsiTheme="minorHAnsi" w:cstheme="minorHAnsi"/>
          <w:sz w:val="22"/>
          <w:szCs w:val="22"/>
        </w:rPr>
        <w:t xml:space="preserve"> regularly calibrated </w:t>
      </w:r>
      <w:r>
        <w:rPr>
          <w:rFonts w:asciiTheme="minorHAnsi" w:hAnsiTheme="minorHAnsi" w:cstheme="minorHAnsi"/>
          <w:sz w:val="22"/>
          <w:szCs w:val="22"/>
        </w:rPr>
        <w:t>POC</w:t>
      </w:r>
      <w:r w:rsidRPr="00F52B66">
        <w:rPr>
          <w:rFonts w:asciiTheme="minorHAnsi" w:hAnsiTheme="minorHAnsi" w:cstheme="minorHAnsi"/>
          <w:sz w:val="22"/>
          <w:szCs w:val="22"/>
        </w:rPr>
        <w:t xml:space="preserve"> equipment and consumables</w:t>
      </w:r>
    </w:p>
    <w:p w14:paraId="5D8E0A86" w14:textId="77777777" w:rsidR="00C30829" w:rsidRPr="00F52B66" w:rsidRDefault="00C30829" w:rsidP="00C30829">
      <w:pPr>
        <w:pStyle w:val="ListParagraph"/>
        <w:numPr>
          <w:ilvl w:val="0"/>
          <w:numId w:val="4"/>
        </w:numPr>
        <w:spacing w:before="120" w:after="240" w:line="360" w:lineRule="auto"/>
        <w:jc w:val="left"/>
        <w:rPr>
          <w:rFonts w:asciiTheme="minorHAnsi" w:hAnsiTheme="minorHAnsi" w:cstheme="minorHAnsi"/>
          <w:sz w:val="22"/>
          <w:szCs w:val="22"/>
        </w:rPr>
      </w:pPr>
      <w:r w:rsidRPr="00F52B66">
        <w:rPr>
          <w:rFonts w:asciiTheme="minorHAnsi" w:hAnsiTheme="minorHAnsi" w:cstheme="minorHAnsi"/>
          <w:sz w:val="22"/>
          <w:szCs w:val="22"/>
        </w:rPr>
        <w:t>To receive remuneration for the screening service the pharmacy must take reasonable steps to ensure that when conducting a screening assessment, the individual</w:t>
      </w:r>
      <w:r>
        <w:rPr>
          <w:rFonts w:asciiTheme="minorHAnsi" w:hAnsiTheme="minorHAnsi" w:cstheme="minorHAnsi"/>
          <w:sz w:val="22"/>
          <w:szCs w:val="22"/>
        </w:rPr>
        <w:t>:</w:t>
      </w:r>
      <w:r w:rsidRPr="00F52B66">
        <w:rPr>
          <w:rFonts w:asciiTheme="minorHAnsi" w:hAnsiTheme="minorHAnsi" w:cstheme="minorHAnsi"/>
          <w:sz w:val="22"/>
          <w:szCs w:val="22"/>
        </w:rPr>
        <w:t xml:space="preserve"> </w:t>
      </w:r>
    </w:p>
    <w:p w14:paraId="2D368EA6" w14:textId="77777777" w:rsidR="00C30829" w:rsidRPr="00F52B66" w:rsidRDefault="00C30829" w:rsidP="00C30829">
      <w:pPr>
        <w:pStyle w:val="ListParagraph"/>
        <w:numPr>
          <w:ilvl w:val="1"/>
          <w:numId w:val="4"/>
        </w:numPr>
        <w:spacing w:before="120" w:after="240" w:line="360" w:lineRule="auto"/>
        <w:jc w:val="left"/>
        <w:rPr>
          <w:rFonts w:asciiTheme="minorHAnsi" w:hAnsiTheme="minorHAnsi" w:cstheme="minorHAnsi"/>
          <w:sz w:val="22"/>
          <w:szCs w:val="22"/>
        </w:rPr>
      </w:pPr>
      <w:r>
        <w:rPr>
          <w:rFonts w:asciiTheme="minorHAnsi" w:hAnsiTheme="minorHAnsi" w:cstheme="minorHAnsi"/>
          <w:sz w:val="22"/>
          <w:szCs w:val="22"/>
        </w:rPr>
        <w:t>D</w:t>
      </w:r>
      <w:r w:rsidRPr="00F52B66">
        <w:rPr>
          <w:rFonts w:asciiTheme="minorHAnsi" w:hAnsiTheme="minorHAnsi" w:cstheme="minorHAnsi"/>
          <w:sz w:val="22"/>
          <w:szCs w:val="22"/>
        </w:rPr>
        <w:t xml:space="preserve">oes not already have a diagnosis of </w:t>
      </w:r>
      <w:r>
        <w:rPr>
          <w:rFonts w:asciiTheme="minorHAnsi" w:hAnsiTheme="minorHAnsi" w:cstheme="minorHAnsi"/>
          <w:sz w:val="22"/>
          <w:szCs w:val="22"/>
        </w:rPr>
        <w:t>T2DM</w:t>
      </w:r>
    </w:p>
    <w:p w14:paraId="210B3339" w14:textId="77777777" w:rsidR="00C30829" w:rsidRPr="00CF3265" w:rsidRDefault="00C30829" w:rsidP="00C30829">
      <w:pPr>
        <w:pStyle w:val="ListParagraph"/>
        <w:numPr>
          <w:ilvl w:val="1"/>
          <w:numId w:val="4"/>
        </w:numPr>
        <w:spacing w:before="120" w:after="240" w:line="360" w:lineRule="auto"/>
        <w:jc w:val="left"/>
        <w:rPr>
          <w:rFonts w:asciiTheme="minorHAnsi" w:hAnsiTheme="minorHAnsi" w:cstheme="minorHAnsi"/>
          <w:sz w:val="22"/>
          <w:szCs w:val="22"/>
        </w:rPr>
      </w:pPr>
      <w:r>
        <w:rPr>
          <w:rFonts w:asciiTheme="minorHAnsi" w:hAnsiTheme="minorHAnsi" w:cstheme="minorHAnsi"/>
          <w:sz w:val="22"/>
          <w:szCs w:val="22"/>
        </w:rPr>
        <w:t>H</w:t>
      </w:r>
      <w:r w:rsidRPr="00F52B66">
        <w:rPr>
          <w:rFonts w:asciiTheme="minorHAnsi" w:hAnsiTheme="minorHAnsi" w:cstheme="minorHAnsi"/>
          <w:sz w:val="22"/>
          <w:szCs w:val="22"/>
        </w:rPr>
        <w:t xml:space="preserve">as not been tested for </w:t>
      </w:r>
      <w:r>
        <w:rPr>
          <w:rFonts w:asciiTheme="minorHAnsi" w:hAnsiTheme="minorHAnsi" w:cstheme="minorHAnsi"/>
          <w:sz w:val="22"/>
          <w:szCs w:val="22"/>
        </w:rPr>
        <w:t>T2DM with a valid screening test</w:t>
      </w:r>
      <w:r w:rsidRPr="00F52B66">
        <w:rPr>
          <w:rFonts w:asciiTheme="minorHAnsi" w:hAnsiTheme="minorHAnsi" w:cstheme="minorHAnsi"/>
          <w:sz w:val="22"/>
          <w:szCs w:val="22"/>
        </w:rPr>
        <w:t xml:space="preserve"> in the previous 12 months</w:t>
      </w:r>
      <w:r>
        <w:rPr>
          <w:rFonts w:asciiTheme="minorHAnsi" w:hAnsiTheme="minorHAnsi" w:cstheme="minorHAnsi"/>
          <w:sz w:val="22"/>
          <w:szCs w:val="22"/>
        </w:rPr>
        <w:t xml:space="preserve"> </w:t>
      </w:r>
      <w:r w:rsidRPr="00CF3265">
        <w:rPr>
          <w:rFonts w:asciiTheme="minorHAnsi" w:hAnsiTheme="minorHAnsi" w:cstheme="minorHAnsi"/>
          <w:sz w:val="22"/>
          <w:szCs w:val="22"/>
        </w:rPr>
        <w:t>(this is important to avoid unnecessary duplication and costs to the health care system)</w:t>
      </w:r>
    </w:p>
    <w:p w14:paraId="45B8DF08" w14:textId="77777777" w:rsidR="00C30829" w:rsidRPr="00CF3265" w:rsidRDefault="00C30829" w:rsidP="00C30829">
      <w:pPr>
        <w:pStyle w:val="ListParagraph"/>
        <w:numPr>
          <w:ilvl w:val="0"/>
          <w:numId w:val="5"/>
        </w:numPr>
        <w:spacing w:before="120" w:after="240" w:line="360" w:lineRule="auto"/>
        <w:jc w:val="left"/>
        <w:rPr>
          <w:rFonts w:asciiTheme="minorHAnsi" w:hAnsiTheme="minorHAnsi" w:cstheme="minorHAnsi"/>
          <w:sz w:val="22"/>
          <w:szCs w:val="22"/>
        </w:rPr>
      </w:pPr>
      <w:r w:rsidRPr="00CF3265">
        <w:rPr>
          <w:rFonts w:asciiTheme="minorHAnsi" w:hAnsiTheme="minorHAnsi" w:cstheme="minorHAnsi"/>
          <w:sz w:val="22"/>
          <w:szCs w:val="22"/>
        </w:rPr>
        <w:t>Does not have any known contraindication to the use of HbA1c as a POC test (e.g. anaemias)</w:t>
      </w:r>
    </w:p>
    <w:p w14:paraId="2370C60F" w14:textId="46084387" w:rsidR="00C30829" w:rsidRPr="005206BC" w:rsidRDefault="00C30829" w:rsidP="005206BC">
      <w:pPr>
        <w:pStyle w:val="ListParagraph"/>
        <w:numPr>
          <w:ilvl w:val="0"/>
          <w:numId w:val="5"/>
        </w:numPr>
        <w:spacing w:before="120" w:after="240" w:line="360" w:lineRule="auto"/>
        <w:jc w:val="left"/>
        <w:rPr>
          <w:rFonts w:asciiTheme="minorHAnsi" w:hAnsiTheme="minorHAnsi" w:cstheme="minorHAnsi"/>
          <w:sz w:val="22"/>
          <w:szCs w:val="22"/>
        </w:rPr>
      </w:pPr>
      <w:r w:rsidRPr="00CF3265">
        <w:rPr>
          <w:rFonts w:asciiTheme="minorHAnsi" w:hAnsiTheme="minorHAnsi" w:cstheme="minorHAnsi"/>
          <w:sz w:val="22"/>
          <w:szCs w:val="22"/>
        </w:rPr>
        <w:t xml:space="preserve">Must adhere to an approved screening protocol that includes a </w:t>
      </w:r>
      <w:proofErr w:type="gramStart"/>
      <w:r w:rsidRPr="00CF3265">
        <w:rPr>
          <w:rFonts w:asciiTheme="minorHAnsi" w:hAnsiTheme="minorHAnsi" w:cstheme="minorHAnsi"/>
          <w:sz w:val="22"/>
          <w:szCs w:val="22"/>
        </w:rPr>
        <w:t>6 week</w:t>
      </w:r>
      <w:proofErr w:type="gramEnd"/>
      <w:r w:rsidRPr="00CF3265">
        <w:rPr>
          <w:rFonts w:asciiTheme="minorHAnsi" w:hAnsiTheme="minorHAnsi" w:cstheme="minorHAnsi"/>
          <w:sz w:val="22"/>
          <w:szCs w:val="22"/>
        </w:rPr>
        <w:t xml:space="preserve"> follow-up by the pharmacist with any screened individual who has been referred to their GP (this is critical to achieving continuity of care)</w:t>
      </w:r>
    </w:p>
    <w:p w14:paraId="77A5715F" w14:textId="68907AB3" w:rsidR="00C30829" w:rsidRPr="005206BC" w:rsidRDefault="00C30829" w:rsidP="005206BC">
      <w:pPr>
        <w:pStyle w:val="ListParagraph"/>
        <w:numPr>
          <w:ilvl w:val="0"/>
          <w:numId w:val="4"/>
        </w:numPr>
        <w:spacing w:before="120" w:after="240" w:line="360" w:lineRule="auto"/>
        <w:jc w:val="left"/>
        <w:rPr>
          <w:rFonts w:asciiTheme="minorHAnsi" w:hAnsiTheme="minorHAnsi" w:cstheme="minorHAnsi"/>
          <w:sz w:val="22"/>
          <w:szCs w:val="22"/>
        </w:rPr>
      </w:pPr>
      <w:r w:rsidRPr="0096300B">
        <w:rPr>
          <w:rFonts w:asciiTheme="minorHAnsi" w:hAnsiTheme="minorHAnsi" w:cstheme="minorHAnsi"/>
          <w:sz w:val="22"/>
          <w:szCs w:val="22"/>
        </w:rPr>
        <w:t xml:space="preserve">Given the positive responses of screened individuals to the lifestyle modification advice delivered as part of the screening and referral service protocol, consideration could be given to further investigation of the impact of the screening and referral with the addition of a monitoring component on the reduction of risk factors. </w:t>
      </w:r>
    </w:p>
    <w:p w14:paraId="20FB303E" w14:textId="77777777" w:rsidR="00C30829" w:rsidRPr="00F52B66" w:rsidRDefault="00C30829" w:rsidP="00C30829">
      <w:pPr>
        <w:pStyle w:val="ListParagraph"/>
        <w:numPr>
          <w:ilvl w:val="0"/>
          <w:numId w:val="4"/>
        </w:numPr>
        <w:spacing w:before="120" w:after="240" w:line="360" w:lineRule="auto"/>
        <w:jc w:val="left"/>
        <w:rPr>
          <w:rFonts w:asciiTheme="minorHAnsi" w:hAnsiTheme="minorHAnsi" w:cstheme="minorHAnsi"/>
          <w:sz w:val="22"/>
          <w:szCs w:val="22"/>
        </w:rPr>
      </w:pPr>
      <w:r w:rsidRPr="00F52B66">
        <w:rPr>
          <w:rFonts w:asciiTheme="minorHAnsi" w:hAnsiTheme="minorHAnsi" w:cstheme="minorHAnsi"/>
          <w:sz w:val="22"/>
          <w:szCs w:val="22"/>
        </w:rPr>
        <w:t>Diabetes screening in community pharmacies should be tailored to local conditions and take account of local needs. Depending on local need and demand, they may be offered</w:t>
      </w:r>
      <w:r>
        <w:rPr>
          <w:rFonts w:asciiTheme="minorHAnsi" w:hAnsiTheme="minorHAnsi" w:cstheme="minorHAnsi"/>
          <w:sz w:val="22"/>
          <w:szCs w:val="22"/>
        </w:rPr>
        <w:t>:</w:t>
      </w:r>
      <w:r w:rsidRPr="00F52B66">
        <w:rPr>
          <w:rFonts w:asciiTheme="minorHAnsi" w:hAnsiTheme="minorHAnsi" w:cstheme="minorHAnsi"/>
          <w:sz w:val="22"/>
          <w:szCs w:val="22"/>
        </w:rPr>
        <w:t xml:space="preserve"> </w:t>
      </w:r>
    </w:p>
    <w:p w14:paraId="5F766F32" w14:textId="77777777" w:rsidR="00C30829" w:rsidRPr="00F52B66" w:rsidRDefault="00C30829" w:rsidP="00C30829">
      <w:pPr>
        <w:pStyle w:val="ListParagraph"/>
        <w:numPr>
          <w:ilvl w:val="1"/>
          <w:numId w:val="4"/>
        </w:numPr>
        <w:spacing w:before="120" w:after="240" w:line="360" w:lineRule="auto"/>
        <w:jc w:val="left"/>
        <w:rPr>
          <w:rFonts w:asciiTheme="minorHAnsi" w:hAnsiTheme="minorHAnsi" w:cstheme="minorHAnsi"/>
          <w:sz w:val="22"/>
          <w:szCs w:val="22"/>
        </w:rPr>
      </w:pPr>
      <w:r>
        <w:rPr>
          <w:rFonts w:asciiTheme="minorHAnsi" w:hAnsiTheme="minorHAnsi" w:cstheme="minorHAnsi"/>
          <w:sz w:val="22"/>
          <w:szCs w:val="22"/>
        </w:rPr>
        <w:t>T</w:t>
      </w:r>
      <w:r w:rsidRPr="00F52B66">
        <w:rPr>
          <w:rFonts w:asciiTheme="minorHAnsi" w:hAnsiTheme="minorHAnsi" w:cstheme="minorHAnsi"/>
          <w:sz w:val="22"/>
          <w:szCs w:val="22"/>
        </w:rPr>
        <w:t>o coincide with targeted campaigns e.g. Diabetes week, local health promotion weeks etc</w:t>
      </w:r>
      <w:r>
        <w:rPr>
          <w:rFonts w:asciiTheme="minorHAnsi" w:hAnsiTheme="minorHAnsi" w:cstheme="minorHAnsi"/>
          <w:sz w:val="22"/>
          <w:szCs w:val="22"/>
        </w:rPr>
        <w:t>.</w:t>
      </w:r>
    </w:p>
    <w:p w14:paraId="5D94C59A" w14:textId="77777777" w:rsidR="00C30829" w:rsidRPr="00F52B66" w:rsidRDefault="00C30829" w:rsidP="00C30829">
      <w:pPr>
        <w:pStyle w:val="ListParagraph"/>
        <w:numPr>
          <w:ilvl w:val="1"/>
          <w:numId w:val="4"/>
        </w:numPr>
        <w:spacing w:before="120" w:after="240" w:line="360" w:lineRule="auto"/>
        <w:jc w:val="left"/>
        <w:rPr>
          <w:rFonts w:asciiTheme="minorHAnsi" w:hAnsiTheme="minorHAnsi" w:cstheme="minorHAnsi"/>
          <w:sz w:val="22"/>
          <w:szCs w:val="22"/>
        </w:rPr>
      </w:pPr>
      <w:r>
        <w:rPr>
          <w:rFonts w:asciiTheme="minorHAnsi" w:hAnsiTheme="minorHAnsi" w:cstheme="minorHAnsi"/>
          <w:sz w:val="22"/>
          <w:szCs w:val="22"/>
        </w:rPr>
        <w:t>O</w:t>
      </w:r>
      <w:r w:rsidRPr="00F52B66">
        <w:rPr>
          <w:rFonts w:asciiTheme="minorHAnsi" w:hAnsiTheme="minorHAnsi" w:cstheme="minorHAnsi"/>
          <w:sz w:val="22"/>
          <w:szCs w:val="22"/>
        </w:rPr>
        <w:t>pportunistically on a continuing basis in the pharmacy</w:t>
      </w:r>
    </w:p>
    <w:p w14:paraId="2BDB503B" w14:textId="799757A9" w:rsidR="00FD51ED" w:rsidRPr="00210DA3" w:rsidRDefault="00C30829" w:rsidP="00210DA3">
      <w:pPr>
        <w:pStyle w:val="ListParagraph"/>
        <w:numPr>
          <w:ilvl w:val="1"/>
          <w:numId w:val="4"/>
        </w:numPr>
        <w:spacing w:before="120" w:after="240" w:line="360" w:lineRule="auto"/>
        <w:ind w:left="1434" w:hanging="357"/>
        <w:jc w:val="left"/>
        <w:rPr>
          <w:rFonts w:asciiTheme="minorHAnsi" w:hAnsiTheme="minorHAnsi" w:cstheme="minorHAnsi"/>
          <w:sz w:val="22"/>
          <w:szCs w:val="22"/>
        </w:rPr>
      </w:pPr>
      <w:r>
        <w:rPr>
          <w:rFonts w:asciiTheme="minorHAnsi" w:hAnsiTheme="minorHAnsi" w:cstheme="minorHAnsi"/>
          <w:sz w:val="22"/>
          <w:szCs w:val="22"/>
        </w:rPr>
        <w:t>A</w:t>
      </w:r>
      <w:r w:rsidRPr="00F52B66">
        <w:rPr>
          <w:rFonts w:asciiTheme="minorHAnsi" w:hAnsiTheme="minorHAnsi" w:cstheme="minorHAnsi"/>
          <w:sz w:val="22"/>
          <w:szCs w:val="22"/>
        </w:rPr>
        <w:t>s targeted outreach screenings for community groups</w:t>
      </w:r>
    </w:p>
    <w:sectPr w:rsidR="00FD51ED" w:rsidRPr="00210D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6D3A48" w14:textId="77777777" w:rsidR="00541E9D" w:rsidRDefault="00541E9D" w:rsidP="00C30829">
      <w:pPr>
        <w:spacing w:after="0" w:line="240" w:lineRule="auto"/>
      </w:pPr>
      <w:r>
        <w:separator/>
      </w:r>
    </w:p>
  </w:endnote>
  <w:endnote w:type="continuationSeparator" w:id="0">
    <w:p w14:paraId="71135564" w14:textId="77777777" w:rsidR="00541E9D" w:rsidRDefault="00541E9D" w:rsidP="00C30829">
      <w:pPr>
        <w:spacing w:after="0" w:line="240" w:lineRule="auto"/>
      </w:pPr>
      <w:r>
        <w:continuationSeparator/>
      </w:r>
    </w:p>
  </w:endnote>
  <w:endnote w:type="continuationNotice" w:id="1">
    <w:p w14:paraId="148E5CFD" w14:textId="77777777" w:rsidR="00541E9D" w:rsidRDefault="00541E9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E7352ED" w14:textId="77777777" w:rsidR="00541E9D" w:rsidRDefault="00541E9D" w:rsidP="00C30829">
      <w:pPr>
        <w:spacing w:after="0" w:line="240" w:lineRule="auto"/>
      </w:pPr>
      <w:r>
        <w:separator/>
      </w:r>
    </w:p>
  </w:footnote>
  <w:footnote w:type="continuationSeparator" w:id="0">
    <w:p w14:paraId="61B78A1A" w14:textId="77777777" w:rsidR="00541E9D" w:rsidRDefault="00541E9D" w:rsidP="00C30829">
      <w:pPr>
        <w:spacing w:after="0" w:line="240" w:lineRule="auto"/>
      </w:pPr>
      <w:r>
        <w:continuationSeparator/>
      </w:r>
    </w:p>
  </w:footnote>
  <w:footnote w:type="continuationNotice" w:id="1">
    <w:p w14:paraId="1F30A06A" w14:textId="77777777" w:rsidR="00541E9D" w:rsidRDefault="00541E9D">
      <w:pPr>
        <w:spacing w:after="0" w:line="240" w:lineRule="auto"/>
      </w:pPr>
    </w:p>
  </w:footnote>
  <w:footnote w:id="2">
    <w:p w14:paraId="183264D9" w14:textId="77777777" w:rsidR="00C30829" w:rsidRPr="009E443D" w:rsidRDefault="00C30829" w:rsidP="00C30829">
      <w:pPr>
        <w:pStyle w:val="FootnoteText"/>
        <w:spacing w:after="120"/>
        <w:rPr>
          <w:sz w:val="18"/>
          <w:szCs w:val="18"/>
        </w:rPr>
      </w:pPr>
      <w:r>
        <w:rPr>
          <w:rStyle w:val="FootnoteReference"/>
        </w:rPr>
        <w:footnoteRef/>
      </w:r>
      <w:r>
        <w:t xml:space="preserve"> </w:t>
      </w:r>
      <w:r w:rsidRPr="009E443D">
        <w:rPr>
          <w:sz w:val="18"/>
          <w:szCs w:val="18"/>
        </w:rPr>
        <w:t>Due to small numbers in HbA1c measures in the AusDiab study, there is no reliable data for the PDST to estimate the false negatives for Group B.</w:t>
      </w:r>
    </w:p>
  </w:footnote>
  <w:footnote w:id="3">
    <w:p w14:paraId="6053929A" w14:textId="77777777" w:rsidR="00C30829" w:rsidRPr="009A6693" w:rsidRDefault="00C30829" w:rsidP="00C30829">
      <w:pPr>
        <w:spacing w:after="0" w:line="240" w:lineRule="auto"/>
        <w:rPr>
          <w:sz w:val="18"/>
          <w:szCs w:val="18"/>
        </w:rPr>
      </w:pPr>
      <w:r w:rsidRPr="009A6693">
        <w:rPr>
          <w:rStyle w:val="FootnoteReference"/>
          <w:sz w:val="18"/>
          <w:szCs w:val="18"/>
        </w:rPr>
        <w:footnoteRef/>
      </w:r>
      <w:r w:rsidRPr="009A6693">
        <w:rPr>
          <w:sz w:val="18"/>
          <w:szCs w:val="18"/>
        </w:rPr>
        <w:t xml:space="preserve"> Referral rates were estimated based on alternate false negative rates and blood glucose cut-off levels for Group C.</w:t>
      </w:r>
    </w:p>
    <w:p w14:paraId="012BF983" w14:textId="77777777" w:rsidR="00C30829" w:rsidRPr="009A6693" w:rsidRDefault="00C30829" w:rsidP="00C30829">
      <w:pPr>
        <w:spacing w:after="0" w:line="240" w:lineRule="auto"/>
        <w:rPr>
          <w:b/>
          <w:sz w:val="18"/>
          <w:szCs w:val="18"/>
        </w:rPr>
      </w:pPr>
      <w:r w:rsidRPr="009A6693">
        <w:rPr>
          <w:b/>
          <w:sz w:val="18"/>
          <w:szCs w:val="18"/>
        </w:rPr>
        <w:t xml:space="preserve">Estimates of false negatives (FN) and referral rates for Group C at different cut-off levels, using the </w:t>
      </w:r>
      <w:r w:rsidRPr="009A6693">
        <w:rPr>
          <w:b/>
          <w:sz w:val="18"/>
          <w:szCs w:val="18"/>
        </w:rPr>
        <w:t>AusDiab data</w:t>
      </w:r>
    </w:p>
    <w:tbl>
      <w:tblPr>
        <w:tblStyle w:val="TableGrid"/>
        <w:tblW w:w="9073" w:type="dxa"/>
        <w:tblLook w:val="04A0" w:firstRow="1" w:lastRow="0" w:firstColumn="1" w:lastColumn="0" w:noHBand="0" w:noVBand="1"/>
      </w:tblPr>
      <w:tblGrid>
        <w:gridCol w:w="5122"/>
        <w:gridCol w:w="1941"/>
        <w:gridCol w:w="2010"/>
      </w:tblGrid>
      <w:tr w:rsidR="00C30829" w:rsidRPr="009E443D" w14:paraId="15B80E8C" w14:textId="77777777" w:rsidTr="00B23F4A">
        <w:tc>
          <w:tcPr>
            <w:tcW w:w="5122" w:type="dxa"/>
            <w:shd w:val="clear" w:color="auto" w:fill="00B050"/>
          </w:tcPr>
          <w:p w14:paraId="0F0FC8B8" w14:textId="77777777" w:rsidR="00C30829" w:rsidRPr="00CB5C21" w:rsidRDefault="00C30829" w:rsidP="00B23F4A">
            <w:pPr>
              <w:rPr>
                <w:b/>
                <w:color w:val="FFFFFF" w:themeColor="background1"/>
                <w:sz w:val="18"/>
                <w:szCs w:val="18"/>
              </w:rPr>
            </w:pPr>
            <w:r w:rsidRPr="00CB5C21">
              <w:rPr>
                <w:b/>
                <w:color w:val="FFFFFF" w:themeColor="background1"/>
                <w:sz w:val="18"/>
                <w:szCs w:val="18"/>
              </w:rPr>
              <w:t>Group C Cut-off levels</w:t>
            </w:r>
          </w:p>
        </w:tc>
        <w:tc>
          <w:tcPr>
            <w:tcW w:w="1941" w:type="dxa"/>
            <w:shd w:val="clear" w:color="auto" w:fill="00B050"/>
            <w:vAlign w:val="center"/>
          </w:tcPr>
          <w:p w14:paraId="6B94022D" w14:textId="77777777" w:rsidR="00C30829" w:rsidRPr="00CB5C21" w:rsidRDefault="00C30829" w:rsidP="00B23F4A">
            <w:pPr>
              <w:jc w:val="center"/>
              <w:rPr>
                <w:b/>
                <w:color w:val="FFFFFF" w:themeColor="background1"/>
                <w:sz w:val="18"/>
                <w:szCs w:val="18"/>
              </w:rPr>
            </w:pPr>
            <w:r w:rsidRPr="00CB5C21">
              <w:rPr>
                <w:b/>
                <w:color w:val="FFFFFF" w:themeColor="background1"/>
                <w:sz w:val="18"/>
                <w:szCs w:val="18"/>
              </w:rPr>
              <w:t>Referral rate</w:t>
            </w:r>
          </w:p>
        </w:tc>
        <w:tc>
          <w:tcPr>
            <w:tcW w:w="2010" w:type="dxa"/>
            <w:shd w:val="clear" w:color="auto" w:fill="00B050"/>
            <w:vAlign w:val="center"/>
          </w:tcPr>
          <w:p w14:paraId="28245AB1" w14:textId="77777777" w:rsidR="00C30829" w:rsidRPr="00CB5C21" w:rsidRDefault="00C30829" w:rsidP="00B23F4A">
            <w:pPr>
              <w:jc w:val="center"/>
              <w:rPr>
                <w:b/>
                <w:color w:val="FFFFFF" w:themeColor="background1"/>
                <w:sz w:val="18"/>
                <w:szCs w:val="18"/>
              </w:rPr>
            </w:pPr>
            <w:r w:rsidRPr="00CB5C21">
              <w:rPr>
                <w:b/>
                <w:color w:val="FFFFFF" w:themeColor="background1"/>
                <w:sz w:val="18"/>
                <w:szCs w:val="18"/>
              </w:rPr>
              <w:t>False negative rate</w:t>
            </w:r>
          </w:p>
        </w:tc>
      </w:tr>
      <w:tr w:rsidR="00C30829" w:rsidRPr="009E443D" w14:paraId="633F3860" w14:textId="77777777" w:rsidTr="00B23F4A">
        <w:tc>
          <w:tcPr>
            <w:tcW w:w="5122" w:type="dxa"/>
          </w:tcPr>
          <w:p w14:paraId="5112C6F5" w14:textId="77777777" w:rsidR="00C30829" w:rsidRPr="005206BC" w:rsidRDefault="00C30829" w:rsidP="00B23F4A">
            <w:pPr>
              <w:rPr>
                <w:sz w:val="18"/>
                <w:szCs w:val="18"/>
              </w:rPr>
            </w:pPr>
            <w:r w:rsidRPr="005206BC">
              <w:rPr>
                <w:sz w:val="18"/>
                <w:szCs w:val="18"/>
              </w:rPr>
              <w:t xml:space="preserve">RBG Cut off ≥7.0 mmol/L or FBG cut off≥ 5.5 mmol/L </w:t>
            </w:r>
          </w:p>
        </w:tc>
        <w:tc>
          <w:tcPr>
            <w:tcW w:w="1941" w:type="dxa"/>
            <w:vAlign w:val="center"/>
          </w:tcPr>
          <w:p w14:paraId="58678463" w14:textId="04A6E837" w:rsidR="00C30829" w:rsidRPr="005206BC" w:rsidRDefault="004A7BB4"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2010" w:type="dxa"/>
            <w:vAlign w:val="center"/>
          </w:tcPr>
          <w:p w14:paraId="164EAC93" w14:textId="1227362A" w:rsidR="00C30829" w:rsidRPr="005206BC" w:rsidRDefault="004A7BB4"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C30829" w:rsidRPr="009E443D" w14:paraId="7F3576C4" w14:textId="77777777" w:rsidTr="00B23F4A">
        <w:tc>
          <w:tcPr>
            <w:tcW w:w="5122" w:type="dxa"/>
          </w:tcPr>
          <w:p w14:paraId="0B62A4D4" w14:textId="77777777" w:rsidR="00C30829" w:rsidRPr="005206BC" w:rsidRDefault="00C30829" w:rsidP="00B23F4A">
            <w:pPr>
              <w:rPr>
                <w:sz w:val="18"/>
                <w:szCs w:val="18"/>
              </w:rPr>
            </w:pPr>
            <w:r w:rsidRPr="005206BC">
              <w:rPr>
                <w:sz w:val="18"/>
                <w:szCs w:val="18"/>
              </w:rPr>
              <w:t>RBG cut offs ≥6.5 mmol/L or FBG cut off≥ 5.5 mmol/L</w:t>
            </w:r>
          </w:p>
        </w:tc>
        <w:tc>
          <w:tcPr>
            <w:tcW w:w="1941" w:type="dxa"/>
            <w:vAlign w:val="center"/>
          </w:tcPr>
          <w:p w14:paraId="625A0658" w14:textId="055594DF"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2010" w:type="dxa"/>
            <w:vAlign w:val="center"/>
          </w:tcPr>
          <w:p w14:paraId="32B25A0D" w14:textId="3F3CD78C"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C30829" w:rsidRPr="009E443D" w14:paraId="4621E7AB" w14:textId="77777777" w:rsidTr="00B23F4A">
        <w:tc>
          <w:tcPr>
            <w:tcW w:w="5122" w:type="dxa"/>
          </w:tcPr>
          <w:p w14:paraId="411A396F" w14:textId="77777777" w:rsidR="00C30829" w:rsidRPr="005206BC" w:rsidRDefault="00C30829" w:rsidP="00B23F4A">
            <w:pPr>
              <w:rPr>
                <w:sz w:val="18"/>
                <w:szCs w:val="18"/>
              </w:rPr>
            </w:pPr>
            <w:r w:rsidRPr="005206BC">
              <w:rPr>
                <w:sz w:val="18"/>
                <w:szCs w:val="18"/>
              </w:rPr>
              <w:t>RBG Cut off ≥6.0 mmol/L or FBG cut off≥ 5.5 mmol/L</w:t>
            </w:r>
          </w:p>
        </w:tc>
        <w:tc>
          <w:tcPr>
            <w:tcW w:w="1941" w:type="dxa"/>
            <w:vAlign w:val="center"/>
          </w:tcPr>
          <w:p w14:paraId="261A3776" w14:textId="1C25F9F7"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2010" w:type="dxa"/>
            <w:vAlign w:val="center"/>
          </w:tcPr>
          <w:p w14:paraId="56CE5F11" w14:textId="77F345FA"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C30829" w:rsidRPr="009E443D" w14:paraId="11F50253" w14:textId="77777777" w:rsidTr="00B23F4A">
        <w:tc>
          <w:tcPr>
            <w:tcW w:w="5122" w:type="dxa"/>
          </w:tcPr>
          <w:p w14:paraId="1DC15275" w14:textId="77777777" w:rsidR="00C30829" w:rsidRPr="005206BC" w:rsidRDefault="00C30829" w:rsidP="00B23F4A">
            <w:pPr>
              <w:rPr>
                <w:sz w:val="18"/>
                <w:szCs w:val="18"/>
              </w:rPr>
            </w:pPr>
            <w:r w:rsidRPr="005206BC">
              <w:rPr>
                <w:sz w:val="18"/>
                <w:szCs w:val="18"/>
              </w:rPr>
              <w:t xml:space="preserve">RBG Cut off ≥5.5 mmol/L or FBG cut off≥ 5.5 mmol/L </w:t>
            </w:r>
          </w:p>
        </w:tc>
        <w:tc>
          <w:tcPr>
            <w:tcW w:w="1941" w:type="dxa"/>
            <w:vAlign w:val="center"/>
          </w:tcPr>
          <w:p w14:paraId="1C8502FC" w14:textId="4AD09270" w:rsidR="00C30829" w:rsidRPr="005206BC" w:rsidRDefault="004A7BB4"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2010" w:type="dxa"/>
            <w:vAlign w:val="center"/>
          </w:tcPr>
          <w:p w14:paraId="35D04508" w14:textId="3E8EAE07" w:rsidR="00C30829" w:rsidRPr="005206BC" w:rsidRDefault="004A7BB4"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bl>
    <w:p w14:paraId="7F66E963" w14:textId="77777777" w:rsidR="00C30829" w:rsidRDefault="00C30829" w:rsidP="00C30829">
      <w:pPr>
        <w:spacing w:after="0" w:line="240" w:lineRule="auto"/>
      </w:pPr>
      <w:r w:rsidRPr="009A6693">
        <w:rPr>
          <w:sz w:val="18"/>
          <w:szCs w:val="18"/>
        </w:rPr>
        <w:t>Table Note: *Assumption due to no data available.</w:t>
      </w:r>
    </w:p>
  </w:footnote>
  <w:footnote w:id="4">
    <w:p w14:paraId="2A1486DC" w14:textId="77777777" w:rsidR="00C30829" w:rsidRPr="005206BC" w:rsidRDefault="00C30829" w:rsidP="00C30829">
      <w:pPr>
        <w:spacing w:after="0" w:line="240" w:lineRule="auto"/>
        <w:rPr>
          <w:sz w:val="18"/>
          <w:szCs w:val="18"/>
        </w:rPr>
      </w:pPr>
      <w:r w:rsidRPr="00E647F2">
        <w:rPr>
          <w:rStyle w:val="FootnoteReference"/>
          <w:sz w:val="18"/>
          <w:szCs w:val="18"/>
        </w:rPr>
        <w:footnoteRef/>
      </w:r>
      <w:r w:rsidRPr="00E647F2">
        <w:rPr>
          <w:sz w:val="18"/>
          <w:szCs w:val="18"/>
        </w:rPr>
        <w:t xml:space="preserve"> </w:t>
      </w:r>
      <w:r w:rsidRPr="005206BC">
        <w:rPr>
          <w:sz w:val="18"/>
          <w:szCs w:val="18"/>
        </w:rPr>
        <w:t>Referral rates were estimated based on alternate false negative rates and blood glucose cut-off levels for Group C.</w:t>
      </w:r>
    </w:p>
    <w:p w14:paraId="70865E31" w14:textId="77777777" w:rsidR="00C30829" w:rsidRPr="005206BC" w:rsidRDefault="00C30829" w:rsidP="00C30829">
      <w:pPr>
        <w:spacing w:after="0" w:line="240" w:lineRule="auto"/>
        <w:rPr>
          <w:b/>
          <w:sz w:val="18"/>
          <w:szCs w:val="18"/>
        </w:rPr>
      </w:pPr>
      <w:r w:rsidRPr="005206BC">
        <w:rPr>
          <w:b/>
          <w:sz w:val="18"/>
          <w:szCs w:val="18"/>
        </w:rPr>
        <w:t xml:space="preserve">Estimates of false negatives (FN) and referral rates for Group C at different cut-off levels, using the </w:t>
      </w:r>
      <w:r w:rsidRPr="005206BC">
        <w:rPr>
          <w:b/>
          <w:sz w:val="18"/>
          <w:szCs w:val="18"/>
        </w:rPr>
        <w:t>AusDiab data</w:t>
      </w:r>
    </w:p>
    <w:tbl>
      <w:tblPr>
        <w:tblStyle w:val="TableGrid"/>
        <w:tblW w:w="9073" w:type="dxa"/>
        <w:tblLook w:val="04A0" w:firstRow="1" w:lastRow="0" w:firstColumn="1" w:lastColumn="0" w:noHBand="0" w:noVBand="1"/>
      </w:tblPr>
      <w:tblGrid>
        <w:gridCol w:w="5122"/>
        <w:gridCol w:w="1941"/>
        <w:gridCol w:w="2010"/>
      </w:tblGrid>
      <w:tr w:rsidR="00C30829" w:rsidRPr="005206BC" w14:paraId="0080E03E" w14:textId="77777777" w:rsidTr="00B23F4A">
        <w:tc>
          <w:tcPr>
            <w:tcW w:w="5122" w:type="dxa"/>
            <w:shd w:val="clear" w:color="auto" w:fill="00B050"/>
          </w:tcPr>
          <w:p w14:paraId="6DD86772" w14:textId="77777777" w:rsidR="00C30829" w:rsidRPr="005206BC" w:rsidRDefault="00C30829" w:rsidP="00B23F4A">
            <w:pPr>
              <w:rPr>
                <w:b/>
                <w:color w:val="FFFFFF" w:themeColor="background1"/>
                <w:sz w:val="18"/>
                <w:szCs w:val="18"/>
              </w:rPr>
            </w:pPr>
            <w:r w:rsidRPr="005206BC">
              <w:rPr>
                <w:b/>
                <w:color w:val="FFFFFF" w:themeColor="background1"/>
                <w:sz w:val="18"/>
                <w:szCs w:val="18"/>
              </w:rPr>
              <w:t>Group C Cut-off levels</w:t>
            </w:r>
          </w:p>
        </w:tc>
        <w:tc>
          <w:tcPr>
            <w:tcW w:w="1941" w:type="dxa"/>
            <w:shd w:val="clear" w:color="auto" w:fill="00B050"/>
            <w:vAlign w:val="center"/>
          </w:tcPr>
          <w:p w14:paraId="2205851D" w14:textId="77777777" w:rsidR="00C30829" w:rsidRPr="005206BC" w:rsidRDefault="00C30829" w:rsidP="00B23F4A">
            <w:pPr>
              <w:jc w:val="center"/>
              <w:rPr>
                <w:b/>
                <w:color w:val="FFFFFF" w:themeColor="background1"/>
                <w:sz w:val="18"/>
                <w:szCs w:val="18"/>
              </w:rPr>
            </w:pPr>
            <w:r w:rsidRPr="005206BC">
              <w:rPr>
                <w:b/>
                <w:color w:val="FFFFFF" w:themeColor="background1"/>
                <w:sz w:val="18"/>
                <w:szCs w:val="18"/>
              </w:rPr>
              <w:t>Referral rate</w:t>
            </w:r>
          </w:p>
        </w:tc>
        <w:tc>
          <w:tcPr>
            <w:tcW w:w="2010" w:type="dxa"/>
            <w:shd w:val="clear" w:color="auto" w:fill="00B050"/>
            <w:vAlign w:val="center"/>
          </w:tcPr>
          <w:p w14:paraId="48D07763" w14:textId="77777777" w:rsidR="00C30829" w:rsidRPr="005206BC" w:rsidRDefault="00C30829" w:rsidP="00B23F4A">
            <w:pPr>
              <w:jc w:val="center"/>
              <w:rPr>
                <w:b/>
                <w:color w:val="FFFFFF" w:themeColor="background1"/>
                <w:sz w:val="18"/>
                <w:szCs w:val="18"/>
              </w:rPr>
            </w:pPr>
            <w:r w:rsidRPr="005206BC">
              <w:rPr>
                <w:b/>
                <w:color w:val="FFFFFF" w:themeColor="background1"/>
                <w:sz w:val="18"/>
                <w:szCs w:val="18"/>
              </w:rPr>
              <w:t>False negative rate</w:t>
            </w:r>
          </w:p>
        </w:tc>
      </w:tr>
      <w:tr w:rsidR="00C30829" w:rsidRPr="005206BC" w14:paraId="53F0EFEF" w14:textId="77777777" w:rsidTr="00B23F4A">
        <w:tc>
          <w:tcPr>
            <w:tcW w:w="5122" w:type="dxa"/>
          </w:tcPr>
          <w:p w14:paraId="6B2764BE" w14:textId="77777777" w:rsidR="00C30829" w:rsidRPr="005206BC" w:rsidRDefault="00C30829" w:rsidP="00B23F4A">
            <w:pPr>
              <w:rPr>
                <w:sz w:val="18"/>
                <w:szCs w:val="18"/>
              </w:rPr>
            </w:pPr>
            <w:r w:rsidRPr="005206BC">
              <w:rPr>
                <w:sz w:val="18"/>
                <w:szCs w:val="18"/>
              </w:rPr>
              <w:t xml:space="preserve">RBG Cut off ≥7.0 mmol/L or FBG cut off≥ 5.5 mmol/L </w:t>
            </w:r>
          </w:p>
        </w:tc>
        <w:tc>
          <w:tcPr>
            <w:tcW w:w="1941" w:type="dxa"/>
            <w:vAlign w:val="center"/>
          </w:tcPr>
          <w:p w14:paraId="6150AC08" w14:textId="02B70622"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2010" w:type="dxa"/>
            <w:vAlign w:val="center"/>
          </w:tcPr>
          <w:p w14:paraId="6EE4A092" w14:textId="4272F3AF"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C30829" w:rsidRPr="005206BC" w14:paraId="3B33EE14" w14:textId="77777777" w:rsidTr="00B23F4A">
        <w:tc>
          <w:tcPr>
            <w:tcW w:w="5122" w:type="dxa"/>
          </w:tcPr>
          <w:p w14:paraId="5D317711" w14:textId="77777777" w:rsidR="00C30829" w:rsidRPr="005206BC" w:rsidRDefault="00C30829" w:rsidP="00B23F4A">
            <w:pPr>
              <w:rPr>
                <w:sz w:val="18"/>
                <w:szCs w:val="18"/>
              </w:rPr>
            </w:pPr>
            <w:r w:rsidRPr="005206BC">
              <w:rPr>
                <w:sz w:val="18"/>
                <w:szCs w:val="18"/>
              </w:rPr>
              <w:t>RBG cut offs ≥6.5 mmol/L or FBG cut off≥ 5.5 mmol/L</w:t>
            </w:r>
          </w:p>
        </w:tc>
        <w:tc>
          <w:tcPr>
            <w:tcW w:w="1941" w:type="dxa"/>
            <w:vAlign w:val="center"/>
          </w:tcPr>
          <w:p w14:paraId="4DB1BFCF" w14:textId="4EFB564B"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2010" w:type="dxa"/>
            <w:vAlign w:val="center"/>
          </w:tcPr>
          <w:p w14:paraId="371852F9" w14:textId="1B2A644C"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C30829" w:rsidRPr="005206BC" w14:paraId="0663811F" w14:textId="77777777" w:rsidTr="00B23F4A">
        <w:tc>
          <w:tcPr>
            <w:tcW w:w="5122" w:type="dxa"/>
          </w:tcPr>
          <w:p w14:paraId="52414404" w14:textId="77777777" w:rsidR="00C30829" w:rsidRPr="005206BC" w:rsidRDefault="00C30829" w:rsidP="00B23F4A">
            <w:pPr>
              <w:rPr>
                <w:b/>
                <w:sz w:val="18"/>
                <w:szCs w:val="18"/>
              </w:rPr>
            </w:pPr>
            <w:r w:rsidRPr="005206BC">
              <w:rPr>
                <w:b/>
                <w:sz w:val="18"/>
                <w:szCs w:val="18"/>
              </w:rPr>
              <w:t>RBG Cut off ≥6.0 mmol/L or FBG cut off≥ 5.5 mmol/L</w:t>
            </w:r>
          </w:p>
        </w:tc>
        <w:tc>
          <w:tcPr>
            <w:tcW w:w="1941" w:type="dxa"/>
            <w:vAlign w:val="center"/>
          </w:tcPr>
          <w:p w14:paraId="2CDB239F" w14:textId="44568469" w:rsidR="00C30829" w:rsidRPr="005206BC" w:rsidRDefault="00043F9F" w:rsidP="00B23F4A">
            <w:pPr>
              <w:jc w:val="center"/>
              <w:rPr>
                <w:b/>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2010" w:type="dxa"/>
            <w:vAlign w:val="center"/>
          </w:tcPr>
          <w:p w14:paraId="6DF26041" w14:textId="462290F4" w:rsidR="00C30829" w:rsidRPr="005206BC" w:rsidRDefault="00043F9F" w:rsidP="00B23F4A">
            <w:pPr>
              <w:jc w:val="center"/>
              <w:rPr>
                <w:b/>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r w:rsidR="00C30829" w:rsidRPr="00E647F2" w14:paraId="3C250700" w14:textId="77777777" w:rsidTr="00B23F4A">
        <w:tc>
          <w:tcPr>
            <w:tcW w:w="5122" w:type="dxa"/>
          </w:tcPr>
          <w:p w14:paraId="325D3E21" w14:textId="77777777" w:rsidR="00C30829" w:rsidRPr="005206BC" w:rsidRDefault="00C30829" w:rsidP="00B23F4A">
            <w:pPr>
              <w:rPr>
                <w:sz w:val="18"/>
                <w:szCs w:val="18"/>
              </w:rPr>
            </w:pPr>
            <w:r w:rsidRPr="005206BC">
              <w:rPr>
                <w:sz w:val="18"/>
                <w:szCs w:val="18"/>
              </w:rPr>
              <w:t xml:space="preserve">RBG Cut off ≥5.5 mmol/L or FBG cut off≥ 5.5 mmol/L </w:t>
            </w:r>
          </w:p>
        </w:tc>
        <w:tc>
          <w:tcPr>
            <w:tcW w:w="1941" w:type="dxa"/>
            <w:vAlign w:val="center"/>
          </w:tcPr>
          <w:p w14:paraId="3E2556D9" w14:textId="371FAE31"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c>
          <w:tcPr>
            <w:tcW w:w="2010" w:type="dxa"/>
            <w:vAlign w:val="center"/>
          </w:tcPr>
          <w:p w14:paraId="39819B06" w14:textId="556A6790" w:rsidR="00C30829" w:rsidRPr="005206BC" w:rsidRDefault="00043F9F" w:rsidP="00B23F4A">
            <w:pPr>
              <w:jc w:val="center"/>
              <w:rPr>
                <w:sz w:val="18"/>
                <w:szCs w:val="18"/>
              </w:rPr>
            </w:pPr>
            <w:r w:rsidRPr="005206BC">
              <w:rPr>
                <w:rFonts w:cstheme="minorHAnsi"/>
                <w:sz w:val="18"/>
                <w:szCs w:val="18"/>
              </w:rPr>
              <w:t>[</w:t>
            </w:r>
            <w:r w:rsidRPr="005206BC">
              <w:rPr>
                <w:rFonts w:cstheme="minorHAnsi"/>
                <w:i/>
                <w:iCs/>
                <w:sz w:val="18"/>
                <w:szCs w:val="18"/>
              </w:rPr>
              <w:t>redacted</w:t>
            </w:r>
            <w:r w:rsidRPr="005206BC">
              <w:rPr>
                <w:rFonts w:cstheme="minorHAnsi"/>
                <w:sz w:val="18"/>
                <w:szCs w:val="18"/>
              </w:rPr>
              <w:t>]</w:t>
            </w:r>
          </w:p>
        </w:tc>
      </w:tr>
    </w:tbl>
    <w:p w14:paraId="738A7253" w14:textId="77777777" w:rsidR="00C30829" w:rsidRPr="00E647F2" w:rsidRDefault="00C30829" w:rsidP="00C30829">
      <w:pPr>
        <w:spacing w:after="0" w:line="240" w:lineRule="auto"/>
        <w:rPr>
          <w:sz w:val="18"/>
          <w:szCs w:val="18"/>
        </w:rPr>
      </w:pPr>
      <w:r w:rsidRPr="00E647F2">
        <w:rPr>
          <w:sz w:val="18"/>
          <w:szCs w:val="18"/>
        </w:rPr>
        <w:t>*Assumption due to no data available.</w:t>
      </w:r>
    </w:p>
    <w:p w14:paraId="2150C680" w14:textId="77777777" w:rsidR="00C30829" w:rsidRDefault="00C30829" w:rsidP="00C30829">
      <w:pPr>
        <w:pStyle w:val="FootnoteText"/>
      </w:pPr>
    </w:p>
  </w:footnote>
  <w:footnote w:id="5">
    <w:p w14:paraId="32DBE927" w14:textId="77777777" w:rsidR="00C30829" w:rsidRDefault="00C30829" w:rsidP="00C30829">
      <w:pPr>
        <w:pStyle w:val="FootnoteText"/>
      </w:pPr>
      <w:r>
        <w:rPr>
          <w:rStyle w:val="FootnoteReference"/>
        </w:rPr>
        <w:footnoteRef/>
      </w:r>
      <w:r>
        <w:t xml:space="preserve"> However, it is important therefore that screening test cut-off scores and values assigned to undiagnosed diabetes, FNs and referral rates that have been assessed carefully and in a connected way by sensitivity analyses presented in Appendix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D4615"/>
    <w:multiLevelType w:val="hybridMultilevel"/>
    <w:tmpl w:val="8D8493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8064C78"/>
    <w:multiLevelType w:val="hybridMultilevel"/>
    <w:tmpl w:val="A34E78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A3623E9"/>
    <w:multiLevelType w:val="hybridMultilevel"/>
    <w:tmpl w:val="8FA88A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59BB1A9A"/>
    <w:multiLevelType w:val="hybridMultilevel"/>
    <w:tmpl w:val="C004D0BC"/>
    <w:lvl w:ilvl="0" w:tplc="76368560">
      <w:start w:val="1"/>
      <w:numFmt w:val="decimal"/>
      <w:lvlText w:val="%1."/>
      <w:lvlJc w:val="left"/>
      <w:pPr>
        <w:ind w:left="720" w:hanging="360"/>
      </w:pPr>
      <w:rPr>
        <w:rFonts w:asciiTheme="minorHAnsi" w:hAnsiTheme="minorHAnsi" w:cstheme="minorHAnsi"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262B41"/>
    <w:multiLevelType w:val="hybridMultilevel"/>
    <w:tmpl w:val="3C76EC74"/>
    <w:lvl w:ilvl="0" w:tplc="B20C2166">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454274D"/>
    <w:multiLevelType w:val="hybridMultilevel"/>
    <w:tmpl w:val="6E6210BC"/>
    <w:lvl w:ilvl="0" w:tplc="66B4942C">
      <w:start w:val="3"/>
      <w:numFmt w:val="lowerLetter"/>
      <w:lvlText w:val="%1."/>
      <w:lvlJc w:val="left"/>
      <w:pPr>
        <w:ind w:left="144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A0D53D3"/>
    <w:multiLevelType w:val="hybridMultilevel"/>
    <w:tmpl w:val="1E70144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B14"/>
    <w:rsid w:val="00043F9F"/>
    <w:rsid w:val="0004682F"/>
    <w:rsid w:val="000A0050"/>
    <w:rsid w:val="0011041B"/>
    <w:rsid w:val="001157C5"/>
    <w:rsid w:val="001E2B29"/>
    <w:rsid w:val="00210DA3"/>
    <w:rsid w:val="00274CB4"/>
    <w:rsid w:val="00277B4C"/>
    <w:rsid w:val="002C0E0F"/>
    <w:rsid w:val="002E3C27"/>
    <w:rsid w:val="00303F1A"/>
    <w:rsid w:val="00330B90"/>
    <w:rsid w:val="0046179E"/>
    <w:rsid w:val="0046203B"/>
    <w:rsid w:val="004A7BB4"/>
    <w:rsid w:val="005206BC"/>
    <w:rsid w:val="00532F9B"/>
    <w:rsid w:val="00541E9D"/>
    <w:rsid w:val="00595683"/>
    <w:rsid w:val="005F288C"/>
    <w:rsid w:val="00687499"/>
    <w:rsid w:val="008A2C28"/>
    <w:rsid w:val="008D774D"/>
    <w:rsid w:val="00901D07"/>
    <w:rsid w:val="00942D26"/>
    <w:rsid w:val="00991ED1"/>
    <w:rsid w:val="00993C15"/>
    <w:rsid w:val="009A5577"/>
    <w:rsid w:val="00A00D82"/>
    <w:rsid w:val="00A2504E"/>
    <w:rsid w:val="00A56D1E"/>
    <w:rsid w:val="00A936B6"/>
    <w:rsid w:val="00B2267F"/>
    <w:rsid w:val="00BD0339"/>
    <w:rsid w:val="00C02447"/>
    <w:rsid w:val="00C04ADD"/>
    <w:rsid w:val="00C0645F"/>
    <w:rsid w:val="00C30829"/>
    <w:rsid w:val="00C57729"/>
    <w:rsid w:val="00CB4B6B"/>
    <w:rsid w:val="00D23352"/>
    <w:rsid w:val="00D57E10"/>
    <w:rsid w:val="00E53C37"/>
    <w:rsid w:val="00EB7DE3"/>
    <w:rsid w:val="00F76B14"/>
    <w:rsid w:val="0CF2CC76"/>
    <w:rsid w:val="1C1634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D30F6"/>
  <w15:chartTrackingRefBased/>
  <w15:docId w15:val="{123DCCD7-6E02-4D9D-84DA-AB8B1008F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829"/>
    <w:pPr>
      <w:spacing w:after="200" w:line="276" w:lineRule="auto"/>
    </w:pPr>
  </w:style>
  <w:style w:type="paragraph" w:styleId="Heading1">
    <w:name w:val="heading 1"/>
    <w:basedOn w:val="Normal"/>
    <w:next w:val="Normal"/>
    <w:link w:val="Heading1Char"/>
    <w:uiPriority w:val="9"/>
    <w:qFormat/>
    <w:rsid w:val="00C30829"/>
    <w:pPr>
      <w:keepNext/>
      <w:keepLines/>
      <w:spacing w:before="240" w:after="0"/>
      <w:outlineLvl w:val="0"/>
    </w:pPr>
    <w:rPr>
      <w:rFonts w:asciiTheme="majorHAnsi" w:eastAsiaTheme="majorEastAsia" w:hAnsiTheme="majorHAnsi" w:cstheme="majorBidi"/>
      <w:b/>
      <w:color w:val="00B050"/>
      <w:sz w:val="40"/>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829"/>
    <w:rPr>
      <w:rFonts w:asciiTheme="majorHAnsi" w:eastAsiaTheme="majorEastAsia" w:hAnsiTheme="majorHAnsi" w:cstheme="majorBidi"/>
      <w:b/>
      <w:color w:val="00B050"/>
      <w:sz w:val="40"/>
      <w:szCs w:val="32"/>
    </w:rPr>
  </w:style>
  <w:style w:type="paragraph" w:styleId="Caption">
    <w:name w:val="caption"/>
    <w:aliases w:val="Caption Char2 Char,Caption Char Char Char2,Caption Char1 Char Char Char1,Caption Char2 Char Char Char1 Char1,Caption Char Char1 Char Char Char1 Char1,Caption Char1 Char Char Char Char Char Char,Caption Char Char1,Caption Char2,Caption Char1"/>
    <w:basedOn w:val="Normal"/>
    <w:next w:val="Normal"/>
    <w:uiPriority w:val="35"/>
    <w:qFormat/>
    <w:rsid w:val="00C30829"/>
    <w:pPr>
      <w:keepNext/>
      <w:spacing w:after="40" w:line="240" w:lineRule="auto"/>
      <w:ind w:left="709" w:hanging="709"/>
    </w:pPr>
    <w:rPr>
      <w:rFonts w:eastAsia="Times New Roman" w:cs="Tahoma"/>
      <w:b/>
      <w:sz w:val="24"/>
      <w:szCs w:val="20"/>
      <w:lang w:val="en-GB" w:eastAsia="ja-JP"/>
    </w:rPr>
  </w:style>
  <w:style w:type="paragraph" w:styleId="ListParagraph">
    <w:name w:val="List Paragraph"/>
    <w:basedOn w:val="Normal"/>
    <w:uiPriority w:val="34"/>
    <w:qFormat/>
    <w:rsid w:val="00C30829"/>
    <w:pPr>
      <w:spacing w:line="312" w:lineRule="auto"/>
      <w:ind w:left="720"/>
      <w:contextualSpacing/>
      <w:jc w:val="both"/>
    </w:pPr>
    <w:rPr>
      <w:rFonts w:ascii="Tahoma" w:eastAsia="SimSun" w:hAnsi="Tahoma" w:cs="Tahoma"/>
      <w:sz w:val="20"/>
      <w:szCs w:val="20"/>
      <w:lang w:eastAsia="zh-CN"/>
    </w:rPr>
  </w:style>
  <w:style w:type="character" w:styleId="FootnoteReference">
    <w:name w:val="footnote reference"/>
    <w:basedOn w:val="DefaultParagraphFont"/>
    <w:uiPriority w:val="99"/>
    <w:semiHidden/>
    <w:rsid w:val="00C30829"/>
    <w:rPr>
      <w:rFonts w:cs="Times New Roman"/>
      <w:vertAlign w:val="superscript"/>
    </w:rPr>
  </w:style>
  <w:style w:type="paragraph" w:styleId="FootnoteText">
    <w:name w:val="footnote text"/>
    <w:basedOn w:val="Normal"/>
    <w:link w:val="FootnoteTextChar"/>
    <w:uiPriority w:val="99"/>
    <w:semiHidden/>
    <w:rsid w:val="00C30829"/>
    <w:pPr>
      <w:spacing w:line="240" w:lineRule="auto"/>
    </w:pPr>
    <w:rPr>
      <w:rFonts w:cs="Tahoma"/>
      <w:sz w:val="20"/>
      <w:szCs w:val="20"/>
    </w:rPr>
  </w:style>
  <w:style w:type="character" w:customStyle="1" w:styleId="FootnoteTextChar">
    <w:name w:val="Footnote Text Char"/>
    <w:basedOn w:val="DefaultParagraphFont"/>
    <w:link w:val="FootnoteText"/>
    <w:uiPriority w:val="99"/>
    <w:semiHidden/>
    <w:rsid w:val="00C30829"/>
    <w:rPr>
      <w:rFonts w:cs="Tahoma"/>
      <w:sz w:val="20"/>
      <w:szCs w:val="20"/>
    </w:rPr>
  </w:style>
  <w:style w:type="table" w:styleId="TableGrid">
    <w:name w:val="Table Grid"/>
    <w:basedOn w:val="TableNormal"/>
    <w:uiPriority w:val="39"/>
    <w:rsid w:val="00C30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qFormat/>
    <w:rsid w:val="00C30829"/>
    <w:pPr>
      <w:spacing w:before="120" w:after="240" w:line="360" w:lineRule="auto"/>
    </w:pPr>
  </w:style>
  <w:style w:type="paragraph" w:styleId="Header">
    <w:name w:val="header"/>
    <w:basedOn w:val="Normal"/>
    <w:link w:val="HeaderChar"/>
    <w:uiPriority w:val="99"/>
    <w:unhideWhenUsed/>
    <w:rsid w:val="00D57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7E10"/>
  </w:style>
  <w:style w:type="paragraph" w:styleId="Footer">
    <w:name w:val="footer"/>
    <w:basedOn w:val="Normal"/>
    <w:link w:val="FooterChar"/>
    <w:uiPriority w:val="99"/>
    <w:unhideWhenUsed/>
    <w:rsid w:val="00D57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7E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ca432edc2a04201bdb8e81abb86075b xmlns="223a46be-bbab-4747-bf9e-8cb4be7b3797">
      <Terms xmlns="http://schemas.microsoft.com/office/infopath/2007/PartnerControls"/>
    </pca432edc2a04201bdb8e81abb86075b>
    <TaxCatchAll xmlns="df256090-3126-408d-8106-7c21594c7876"/>
    <i799334a01834115882152c941025bdf xmlns="223a46be-bbab-4747-bf9e-8cb4be7b3797">
      <Terms xmlns="http://schemas.microsoft.com/office/infopath/2007/PartnerControls"/>
    </i799334a01834115882152c941025bdf>
    <m7b3a26802b745769b197045f784b2ce xmlns="223a46be-bbab-4747-bf9e-8cb4be7b3797">
      <Terms xmlns="http://schemas.microsoft.com/office/infopath/2007/PartnerControls"/>
    </m7b3a26802b745769b197045f784b2ce>
    <l0f22799db9c45c4951ff58c7ad80a8c xmlns="223a46be-bbab-4747-bf9e-8cb4be7b3797">
      <Terms xmlns="http://schemas.microsoft.com/office/infopath/2007/PartnerControls"/>
    </l0f22799db9c45c4951ff58c7ad80a8c>
    <b86352ed1ec9470c88320dc3b440141e xmlns="223a46be-bbab-4747-bf9e-8cb4be7b3797">
      <Terms xmlns="http://schemas.microsoft.com/office/infopath/2007/PartnerControls"/>
    </b86352ed1ec9470c88320dc3b440141e>
    <i188eafb49584ce69f1292970ce7aff0 xmlns="223a46be-bbab-4747-bf9e-8cb4be7b3797">
      <Terms xmlns="http://schemas.microsoft.com/office/infopath/2007/PartnerControls"/>
    </i188eafb49584ce69f1292970ce7aff0>
    <a1c11f27edc94304aa5caadaa0bf6c70 xmlns="223a46be-bbab-4747-bf9e-8cb4be7b3797">
      <Terms xmlns="http://schemas.microsoft.com/office/infopath/2007/PartnerControls"/>
    </a1c11f27edc94304aa5caadaa0bf6c70>
    <f73a5530aee247fd8ff8cebce07feb70 xmlns="223a46be-bbab-4747-bf9e-8cb4be7b3797">
      <Terms xmlns="http://schemas.microsoft.com/office/infopath/2007/PartnerControls"/>
    </f73a5530aee247fd8ff8cebce07feb70>
    <cb543f065f144184945857e90184fc39 xmlns="223a46be-bbab-4747-bf9e-8cb4be7b3797">
      <Terms xmlns="http://schemas.microsoft.com/office/infopath/2007/PartnerControls"/>
    </cb543f065f144184945857e90184fc39>
    <ad5cb88fd81f4dab8952485668f376ff xmlns="de6285dc-72dc-454f-b0cf-970add6c56c6">
      <Terms xmlns="http://schemas.microsoft.com/office/infopath/2007/PartnerControls"/>
    </ad5cb88fd81f4dab8952485668f376ff>
    <_dlc_DocId xmlns="df256090-3126-408d-8106-7c21594c7876">SP1100-466758764-799</_dlc_DocId>
    <_dlc_DocIdUrl xmlns="df256090-3126-408d-8106-7c21594c7876">
      <Url>https://thepharmacyguild.sharepoint.com/sites/Agreements/6CPA/_layouts/15/DocIdRedir.aspx?ID=SP1100-466758764-799</Url>
      <Description>SP1100-466758764-799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rogram Document" ma:contentTypeID="0x010100CE18B03B7697634F85FAC7456B839AEA007DD7F8A52E93BF42B90C9A269BB0A1D6" ma:contentTypeVersion="268" ma:contentTypeDescription="" ma:contentTypeScope="" ma:versionID="97c0cc4ce6721f4ca7c3332eadf6c66a">
  <xsd:schema xmlns:xsd="http://www.w3.org/2001/XMLSchema" xmlns:xs="http://www.w3.org/2001/XMLSchema" xmlns:p="http://schemas.microsoft.com/office/2006/metadata/properties" xmlns:ns2="df256090-3126-408d-8106-7c21594c7876" xmlns:ns3="223a46be-bbab-4747-bf9e-8cb4be7b3797" xmlns:ns4="de6285dc-72dc-454f-b0cf-970add6c56c6" xmlns:ns5="ea59565e-102e-42a7-92c5-45f30bed700b" xmlns:ns6="afb29bfb-82af-4388-b101-21491675f089" targetNamespace="http://schemas.microsoft.com/office/2006/metadata/properties" ma:root="true" ma:fieldsID="1e35b7c7c0fc032ac9af393eaaeb2e32" ns2:_="" ns3:_="" ns4:_="" ns5:_="" ns6:_="">
    <xsd:import namespace="df256090-3126-408d-8106-7c21594c7876"/>
    <xsd:import namespace="223a46be-bbab-4747-bf9e-8cb4be7b3797"/>
    <xsd:import namespace="de6285dc-72dc-454f-b0cf-970add6c56c6"/>
    <xsd:import namespace="ea59565e-102e-42a7-92c5-45f30bed700b"/>
    <xsd:import namespace="afb29bfb-82af-4388-b101-21491675f089"/>
    <xsd:element name="properties">
      <xsd:complexType>
        <xsd:sequence>
          <xsd:element name="documentManagement">
            <xsd:complexType>
              <xsd:all>
                <xsd:element ref="ns2:_dlc_DocId" minOccurs="0"/>
                <xsd:element ref="ns2:_dlc_DocIdUrl" minOccurs="0"/>
                <xsd:element ref="ns2:_dlc_DocIdPersistId" minOccurs="0"/>
                <xsd:element ref="ns3:b86352ed1ec9470c88320dc3b440141e" minOccurs="0"/>
                <xsd:element ref="ns2:TaxCatchAll" minOccurs="0"/>
                <xsd:element ref="ns2:TaxCatchAllLabel" minOccurs="0"/>
                <xsd:element ref="ns3:m7b3a26802b745769b197045f784b2ce" minOccurs="0"/>
                <xsd:element ref="ns3:a1c11f27edc94304aa5caadaa0bf6c70" minOccurs="0"/>
                <xsd:element ref="ns3:i188eafb49584ce69f1292970ce7aff0" minOccurs="0"/>
                <xsd:element ref="ns3:i799334a01834115882152c941025bdf" minOccurs="0"/>
                <xsd:element ref="ns3:l0f22799db9c45c4951ff58c7ad80a8c" minOccurs="0"/>
                <xsd:element ref="ns3:f73a5530aee247fd8ff8cebce07feb70" minOccurs="0"/>
                <xsd:element ref="ns4:ad5cb88fd81f4dab8952485668f376ff" minOccurs="0"/>
                <xsd:element ref="ns3:cb543f065f144184945857e90184fc39" minOccurs="0"/>
                <xsd:element ref="ns3:pca432edc2a04201bdb8e81abb86075b" minOccurs="0"/>
                <xsd:element ref="ns5:MediaServiceMetadata" minOccurs="0"/>
                <xsd:element ref="ns5:MediaServiceFastMetadata" minOccurs="0"/>
                <xsd:element ref="ns5:MediaServiceAutoTags" minOccurs="0"/>
                <xsd:element ref="ns5:MediaServiceGenerationTime" minOccurs="0"/>
                <xsd:element ref="ns5:MediaServiceEventHashCode" minOccurs="0"/>
                <xsd:element ref="ns5:MediaServiceOCR" minOccurs="0"/>
                <xsd:element ref="ns5:MediaServiceDateTaken" minOccurs="0"/>
                <xsd:element ref="ns5:MediaServiceAutoKeyPoints" minOccurs="0"/>
                <xsd:element ref="ns5:MediaServiceKeyPoints" minOccurs="0"/>
                <xsd:element ref="ns6:SharedWithUsers" minOccurs="0"/>
                <xsd:element ref="ns6: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256090-3126-408d-8106-7c21594c787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7a211f45-2782-4bde-bf1c-a7887d06137e}" ma:internalName="TaxCatchAll" ma:showField="CatchAllData" ma:web="df256090-3126-408d-8106-7c21594c787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7a211f45-2782-4bde-bf1c-a7887d06137e}" ma:internalName="TaxCatchAllLabel" ma:readOnly="true" ma:showField="CatchAllDataLabel" ma:web="df256090-3126-408d-8106-7c21594c787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23a46be-bbab-4747-bf9e-8cb4be7b3797" elementFormDefault="qualified">
    <xsd:import namespace="http://schemas.microsoft.com/office/2006/documentManagement/types"/>
    <xsd:import namespace="http://schemas.microsoft.com/office/infopath/2007/PartnerControls"/>
    <xsd:element name="b86352ed1ec9470c88320dc3b440141e" ma:index="11" nillable="true" ma:taxonomy="true" ma:internalName="b86352ed1ec9470c88320dc3b440141e" ma:taxonomyFieldName="mtActivity" ma:displayName="Activity" ma:readOnly="false" ma:fieldId="{b86352ed-1ec9-470c-8832-0dc3b440141e}" ma:sspId="3e51ab83-6ab1-4829-8ca3-3618b8be85db" ma:termSetId="9d97d5f4-2ac9-4de6-8877-4b21d20e095d" ma:anchorId="00000000-0000-0000-0000-000000000000" ma:open="false" ma:isKeyword="false">
      <xsd:complexType>
        <xsd:sequence>
          <xsd:element ref="pc:Terms" minOccurs="0" maxOccurs="1"/>
        </xsd:sequence>
      </xsd:complexType>
    </xsd:element>
    <xsd:element name="m7b3a26802b745769b197045f784b2ce" ma:index="15" nillable="true" ma:taxonomy="true" ma:internalName="m7b3a26802b745769b197045f784b2ce" ma:taxonomyFieldName="mtBusinessFunction" ma:displayName="Business Topic" ma:readOnly="false" ma:fieldId="{67b3a268-02b7-4576-9b19-7045f784b2ce}" ma:sspId="3e51ab83-6ab1-4829-8ca3-3618b8be85db" ma:termSetId="bc18473f-a01c-460b-a911-718bf83c51de" ma:anchorId="00000000-0000-0000-0000-000000000000" ma:open="false" ma:isKeyword="false">
      <xsd:complexType>
        <xsd:sequence>
          <xsd:element ref="pc:Terms" minOccurs="0" maxOccurs="1"/>
        </xsd:sequence>
      </xsd:complexType>
    </xsd:element>
    <xsd:element name="a1c11f27edc94304aa5caadaa0bf6c70" ma:index="17" nillable="true" ma:taxonomy="true" ma:internalName="a1c11f27edc94304aa5caadaa0bf6c70" ma:taxonomyFieldName="mtDocumentType" ma:displayName="Document Type" ma:readOnly="false" ma:fieldId="{a1c11f27-edc9-4304-aa5c-aadaa0bf6c70}" ma:sspId="3e51ab83-6ab1-4829-8ca3-3618b8be85db" ma:termSetId="6fed94cc-4bcd-4825-b08a-f368679e6680" ma:anchorId="00000000-0000-0000-0000-000000000000" ma:open="false" ma:isKeyword="false">
      <xsd:complexType>
        <xsd:sequence>
          <xsd:element ref="pc:Terms" minOccurs="0" maxOccurs="1"/>
        </xsd:sequence>
      </xsd:complexType>
    </xsd:element>
    <xsd:element name="i188eafb49584ce69f1292970ce7aff0" ma:index="19" nillable="true" ma:taxonomy="true" ma:internalName="i188eafb49584ce69f1292970ce7aff0" ma:taxonomyFieldName="mtFunction" ma:displayName="Function" ma:readOnly="false" ma:fieldId="{2188eafb-4958-4ce6-9f12-92970ce7aff0}" ma:sspId="3e51ab83-6ab1-4829-8ca3-3618b8be85db" ma:termSetId="3c83deab-2a30-45ed-9ce7-da72d61f5531" ma:anchorId="00000000-0000-0000-0000-000000000000" ma:open="true" ma:isKeyword="false">
      <xsd:complexType>
        <xsd:sequence>
          <xsd:element ref="pc:Terms" minOccurs="0" maxOccurs="1"/>
        </xsd:sequence>
      </xsd:complexType>
    </xsd:element>
    <xsd:element name="i799334a01834115882152c941025bdf" ma:index="21" nillable="true" ma:taxonomy="true" ma:internalName="i799334a01834115882152c941025bdf" ma:taxonomyFieldName="mtGovernmentAgency" ma:displayName="Government Agency" ma:readOnly="false" ma:fieldId="{2799334a-0183-4115-8821-52c941025bdf}" ma:sspId="3e51ab83-6ab1-4829-8ca3-3618b8be85db" ma:termSetId="c974083f-13f5-4fd1-b9f0-645b401cce47" ma:anchorId="00000000-0000-0000-0000-000000000000" ma:open="false" ma:isKeyword="false">
      <xsd:complexType>
        <xsd:sequence>
          <xsd:element ref="pc:Terms" minOccurs="0" maxOccurs="1"/>
        </xsd:sequence>
      </xsd:complexType>
    </xsd:element>
    <xsd:element name="l0f22799db9c45c4951ff58c7ad80a8c" ma:index="23" nillable="true" ma:taxonomy="true" ma:internalName="l0f22799db9c45c4951ff58c7ad80a8c" ma:taxonomyFieldName="mtOrganisation" ma:displayName="Organisation" ma:readOnly="false" ma:fieldId="{50f22799-db9c-45c4-951f-f58c7ad80a8c}" ma:sspId="3e51ab83-6ab1-4829-8ca3-3618b8be85db" ma:termSetId="27f225be-19b9-4429-9c50-3d1bec74cc25" ma:anchorId="00000000-0000-0000-0000-000000000000" ma:open="true" ma:isKeyword="false">
      <xsd:complexType>
        <xsd:sequence>
          <xsd:element ref="pc:Terms" minOccurs="0" maxOccurs="1"/>
        </xsd:sequence>
      </xsd:complexType>
    </xsd:element>
    <xsd:element name="f73a5530aee247fd8ff8cebce07feb70" ma:index="25" nillable="true" ma:taxonomy="true" ma:internalName="f73a5530aee247fd8ff8cebce07feb70" ma:taxonomyFieldName="Year" ma:displayName="Year" ma:readOnly="false" ma:fieldId="{f73a5530-aee2-47fd-8ff8-cebce07feb70}" ma:sspId="3e51ab83-6ab1-4829-8ca3-3618b8be85db" ma:termSetId="e2b76660-70ae-4c36-9670-b4cb7b66d5ee" ma:anchorId="00000000-0000-0000-0000-000000000000" ma:open="false" ma:isKeyword="false">
      <xsd:complexType>
        <xsd:sequence>
          <xsd:element ref="pc:Terms" minOccurs="0" maxOccurs="1"/>
        </xsd:sequence>
      </xsd:complexType>
    </xsd:element>
    <xsd:element name="cb543f065f144184945857e90184fc39" ma:index="30" nillable="true" ma:taxonomy="true" ma:internalName="cb543f065f144184945857e90184fc39" ma:taxonomyFieldName="Program" ma:displayName="Program" ma:readOnly="false" ma:fieldId="{cb543f06-5f14-4184-9458-57e90184fc39}" ma:sspId="3e51ab83-6ab1-4829-8ca3-3618b8be85db" ma:termSetId="52d62182-54e0-4fb8-9a70-96b50e0752c5" ma:anchorId="00000000-0000-0000-0000-000000000000" ma:open="false" ma:isKeyword="false">
      <xsd:complexType>
        <xsd:sequence>
          <xsd:element ref="pc:Terms" minOccurs="0" maxOccurs="1"/>
        </xsd:sequence>
      </xsd:complexType>
    </xsd:element>
    <xsd:element name="pca432edc2a04201bdb8e81abb86075b" ma:index="32" nillable="true" ma:taxonomy="true" ma:internalName="pca432edc2a04201bdb8e81abb86075b" ma:taxonomyFieldName="Project" ma:displayName="Project" ma:readOnly="false" ma:fieldId="{9ca432ed-c2a0-4201-bdb8-e81abb86075b}" ma:sspId="3e51ab83-6ab1-4829-8ca3-3618b8be85db" ma:termSetId="3f146d80-1f05-4283-ad16-57df6aaed76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e6285dc-72dc-454f-b0cf-970add6c56c6" elementFormDefault="qualified">
    <xsd:import namespace="http://schemas.microsoft.com/office/2006/documentManagement/types"/>
    <xsd:import namespace="http://schemas.microsoft.com/office/infopath/2007/PartnerControls"/>
    <xsd:element name="ad5cb88fd81f4dab8952485668f376ff" ma:index="28" nillable="true" ma:taxonomy="true" ma:internalName="ad5cb88fd81f4dab8952485668f376ff" ma:taxonomyFieldName="Health_x0020_Topic" ma:displayName="Health Topic" ma:readOnly="false" ma:fieldId="{ad5cb88f-d81f-4dab-8952-485668f376ff}" ma:sspId="3e51ab83-6ab1-4829-8ca3-3618b8be85db" ma:termSetId="bcf464c6-8575-4e5c-8106-0d544f8934a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59565e-102e-42a7-92c5-45f30bed700b" elementFormDefault="qualified">
    <xsd:import namespace="http://schemas.microsoft.com/office/2006/documentManagement/types"/>
    <xsd:import namespace="http://schemas.microsoft.com/office/infopath/2007/PartnerControls"/>
    <xsd:element name="MediaServiceMetadata" ma:index="33" nillable="true" ma:displayName="MediaServiceMetadata" ma:hidden="true" ma:internalName="MediaServiceMetadata" ma:readOnly="true">
      <xsd:simpleType>
        <xsd:restriction base="dms:Note"/>
      </xsd:simpleType>
    </xsd:element>
    <xsd:element name="MediaServiceFastMetadata" ma:index="34" nillable="true" ma:displayName="MediaServiceFastMetadata" ma:hidden="true" ma:internalName="MediaServiceFastMetadata" ma:readOnly="true">
      <xsd:simpleType>
        <xsd:restriction base="dms:Note"/>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DateTaken" ma:index="39" nillable="true" ma:displayName="MediaServiceDateTaken" ma:hidden="true" ma:internalName="MediaServiceDateTaken" ma:readOnly="true">
      <xsd:simpleType>
        <xsd:restriction base="dms:Text"/>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fb29bfb-82af-4388-b101-21491675f089" elementFormDefault="qualified">
    <xsd:import namespace="http://schemas.microsoft.com/office/2006/documentManagement/types"/>
    <xsd:import namespace="http://schemas.microsoft.com/office/infopath/2007/PartnerControls"/>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D0F33DB-2F66-4A06-B501-2FB3FC18FF2E}">
  <ds:schemaRefs>
    <ds:schemaRef ds:uri="http://schemas.microsoft.com/sharepoint/v3/contenttype/forms"/>
  </ds:schemaRefs>
</ds:datastoreItem>
</file>

<file path=customXml/itemProps2.xml><?xml version="1.0" encoding="utf-8"?>
<ds:datastoreItem xmlns:ds="http://schemas.openxmlformats.org/officeDocument/2006/customXml" ds:itemID="{564585B4-2D61-4E69-B5AE-1F34B19B0271}">
  <ds:schemaRefs>
    <ds:schemaRef ds:uri="http://schemas.openxmlformats.org/officeDocument/2006/bibliography"/>
  </ds:schemaRefs>
</ds:datastoreItem>
</file>

<file path=customXml/itemProps3.xml><?xml version="1.0" encoding="utf-8"?>
<ds:datastoreItem xmlns:ds="http://schemas.openxmlformats.org/officeDocument/2006/customXml" ds:itemID="{8BE6E29E-B53C-41C5-B8C8-02E198E3077D}">
  <ds:schemaRefs>
    <ds:schemaRef ds:uri="http://schemas.microsoft.com/office/2006/metadata/properties"/>
    <ds:schemaRef ds:uri="http://purl.org/dc/terms/"/>
    <ds:schemaRef ds:uri="df256090-3126-408d-8106-7c21594c7876"/>
    <ds:schemaRef ds:uri="http://schemas.microsoft.com/office/2006/documentManagement/types"/>
    <ds:schemaRef ds:uri="http://purl.org/dc/dcmitype/"/>
    <ds:schemaRef ds:uri="http://schemas.microsoft.com/office/infopath/2007/PartnerControls"/>
    <ds:schemaRef ds:uri="de6285dc-72dc-454f-b0cf-970add6c56c6"/>
    <ds:schemaRef ds:uri="ea59565e-102e-42a7-92c5-45f30bed700b"/>
    <ds:schemaRef ds:uri="http://purl.org/dc/elements/1.1/"/>
    <ds:schemaRef ds:uri="http://schemas.openxmlformats.org/package/2006/metadata/core-properties"/>
    <ds:schemaRef ds:uri="afb29bfb-82af-4388-b101-21491675f089"/>
    <ds:schemaRef ds:uri="223a46be-bbab-4747-bf9e-8cb4be7b3797"/>
    <ds:schemaRef ds:uri="http://www.w3.org/XML/1998/namespace"/>
  </ds:schemaRefs>
</ds:datastoreItem>
</file>

<file path=customXml/itemProps4.xml><?xml version="1.0" encoding="utf-8"?>
<ds:datastoreItem xmlns:ds="http://schemas.openxmlformats.org/officeDocument/2006/customXml" ds:itemID="{70ADDA8D-1AF3-4C2B-908A-F98F9A8196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256090-3126-408d-8106-7c21594c7876"/>
    <ds:schemaRef ds:uri="223a46be-bbab-4747-bf9e-8cb4be7b3797"/>
    <ds:schemaRef ds:uri="de6285dc-72dc-454f-b0cf-970add6c56c6"/>
    <ds:schemaRef ds:uri="ea59565e-102e-42a7-92c5-45f30bed700b"/>
    <ds:schemaRef ds:uri="afb29bfb-82af-4388-b101-21491675f0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EDCDF3-A954-4BE8-B58B-BC55ED560E8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4877</Words>
  <Characters>27804</Characters>
  <Application>Microsoft Office Word</Application>
  <DocSecurity>4</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Segrott</dc:creator>
  <cp:keywords/>
  <dc:description/>
  <cp:lastModifiedBy>GOLD, Maynard</cp:lastModifiedBy>
  <cp:revision>2</cp:revision>
  <dcterms:created xsi:type="dcterms:W3CDTF">2021-08-20T02:10:00Z</dcterms:created>
  <dcterms:modified xsi:type="dcterms:W3CDTF">2021-08-20T02:10:00Z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0x010100CE18B03B7697634F85FAC7456B839AEA007DD7F8A52E93BF42B90C9A269BB0A1D6</vt:lpwstr>
  </property>
  <property fmtid="{D5CDD505-2E9C-101B-9397-08002B2CF9AE}" pid="3" name="Project">
    <vt:lpwstr/>
  </property>
  <property fmtid="{D5CDD505-2E9C-101B-9397-08002B2CF9AE}" pid="4" name="mtFunction">
    <vt:lpwstr/>
  </property>
  <property fmtid="{D5CDD505-2E9C-101B-9397-08002B2CF9AE}" pid="5" name="_dlc_DocIdItemGuid">
    <vt:lpwstr>4e1a5906-f684-42e1-8fbd-d76559dc3b53</vt:lpwstr>
  </property>
  <property fmtid="{D5CDD505-2E9C-101B-9397-08002B2CF9AE}" pid="6" name="mtBusinessFunction">
    <vt:lpwstr/>
  </property>
  <property fmtid="{D5CDD505-2E9C-101B-9397-08002B2CF9AE}" pid="7" name="mtActivity">
    <vt:lpwstr/>
  </property>
  <property fmtid="{D5CDD505-2E9C-101B-9397-08002B2CF9AE}" pid="8" name="Program">
    <vt:lpwstr/>
  </property>
  <property fmtid="{D5CDD505-2E9C-101B-9397-08002B2CF9AE}" pid="9" name="mtOrganisation">
    <vt:lpwstr/>
  </property>
  <property fmtid="{D5CDD505-2E9C-101B-9397-08002B2CF9AE}" pid="10" name="Health Topic">
    <vt:lpwstr/>
  </property>
  <property fmtid="{D5CDD505-2E9C-101B-9397-08002B2CF9AE}" pid="11" name="mtGovernmentAgency">
    <vt:lpwstr/>
  </property>
  <property fmtid="{D5CDD505-2E9C-101B-9397-08002B2CF9AE}" pid="12" name="Year">
    <vt:lpwstr/>
  </property>
  <property fmtid="{D5CDD505-2E9C-101B-9397-08002B2CF9AE}" pid="13" name="mtDocumentType">
    <vt:lpwstr/>
  </property>
</Properties>
</file>