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A3A13" w14:textId="77777777" w:rsidR="00E44B80" w:rsidRPr="00F637B3" w:rsidRDefault="00E44B80" w:rsidP="00E44B80">
      <w:pPr>
        <w:jc w:val="center"/>
        <w:rPr>
          <w:b/>
          <w:szCs w:val="20"/>
        </w:rPr>
      </w:pPr>
      <w:r w:rsidRPr="00F637B3">
        <w:rPr>
          <w:b/>
          <w:noProof/>
          <w:szCs w:val="20"/>
          <w:lang w:eastAsia="en-AU"/>
        </w:rPr>
        <w:drawing>
          <wp:inline distT="0" distB="0" distL="0" distR="0" wp14:anchorId="34D790BF" wp14:editId="4CD8AEC7">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022D96AF" w14:textId="0690C052" w:rsidR="0056015F" w:rsidRPr="00857E68" w:rsidRDefault="008B2610" w:rsidP="00365A91">
      <w:pPr>
        <w:pStyle w:val="Title"/>
        <w:spacing w:before="2600"/>
        <w:rPr>
          <w:sz w:val="44"/>
          <w:szCs w:val="44"/>
        </w:rPr>
      </w:pPr>
      <w:r w:rsidRPr="00857E68">
        <w:rPr>
          <w:sz w:val="44"/>
          <w:szCs w:val="44"/>
        </w:rPr>
        <w:t xml:space="preserve">Application </w:t>
      </w:r>
      <w:r w:rsidR="00D86859">
        <w:rPr>
          <w:sz w:val="44"/>
          <w:szCs w:val="44"/>
        </w:rPr>
        <w:t>1708</w:t>
      </w:r>
    </w:p>
    <w:p w14:paraId="28CB3358" w14:textId="0A8A662D" w:rsidR="006132B6" w:rsidRPr="00857E68" w:rsidRDefault="006132B6" w:rsidP="006132B6">
      <w:pPr>
        <w:pStyle w:val="TitleBlue"/>
        <w:spacing w:before="840" w:after="840"/>
        <w:rPr>
          <w:sz w:val="44"/>
          <w:szCs w:val="44"/>
        </w:rPr>
      </w:pPr>
      <w:bookmarkStart w:id="0" w:name="_Hlk90304308"/>
      <w:r w:rsidRPr="00FF77B1">
        <w:rPr>
          <w:sz w:val="48"/>
          <w:szCs w:val="48"/>
        </w:rPr>
        <w:t>RNA PCR testing for access to</w:t>
      </w:r>
      <w:r w:rsidR="008A6411">
        <w:rPr>
          <w:sz w:val="48"/>
          <w:szCs w:val="48"/>
        </w:rPr>
        <w:t xml:space="preserve"> PBS-subsidised</w:t>
      </w:r>
      <w:r w:rsidRPr="00FF77B1">
        <w:rPr>
          <w:sz w:val="48"/>
          <w:szCs w:val="48"/>
        </w:rPr>
        <w:t xml:space="preserve"> bulevirtide for treatment of Hepatitis Delta Virus</w:t>
      </w:r>
      <w:bookmarkEnd w:id="0"/>
    </w:p>
    <w:p w14:paraId="49508E06" w14:textId="77777777" w:rsidR="00E44B80" w:rsidRPr="00955621" w:rsidRDefault="00300EEB" w:rsidP="003F7CB9">
      <w:pPr>
        <w:rPr>
          <w:rFonts w:asciiTheme="minorHAnsi" w:hAnsiTheme="minorHAnsi" w:cstheme="minorHAnsi"/>
          <w:sz w:val="20"/>
          <w:szCs w:val="20"/>
        </w:rPr>
      </w:pPr>
      <w:r w:rsidRPr="00955621">
        <w:rPr>
          <w:rFonts w:asciiTheme="minorHAnsi" w:hAnsiTheme="minorHAnsi" w:cstheme="minorHAnsi"/>
          <w:sz w:val="20"/>
          <w:szCs w:val="20"/>
        </w:rPr>
        <w:t>T</w:t>
      </w:r>
      <w:r w:rsidR="008B2610" w:rsidRPr="00955621">
        <w:rPr>
          <w:rFonts w:asciiTheme="minorHAnsi" w:hAnsiTheme="minorHAnsi" w:cstheme="minorHAnsi"/>
          <w:sz w:val="20"/>
          <w:szCs w:val="20"/>
        </w:rPr>
        <w:t xml:space="preserve">his application form is to be completed for new and amended </w:t>
      </w:r>
      <w:r w:rsidR="003433D1" w:rsidRPr="00955621">
        <w:rPr>
          <w:rFonts w:asciiTheme="minorHAnsi" w:hAnsiTheme="minorHAnsi" w:cstheme="minorHAnsi"/>
          <w:sz w:val="20"/>
          <w:szCs w:val="20"/>
        </w:rPr>
        <w:t xml:space="preserve">requests for public funding (including but not limited to the </w:t>
      </w:r>
      <w:r w:rsidR="008B2610" w:rsidRPr="00955621">
        <w:rPr>
          <w:rFonts w:asciiTheme="minorHAnsi" w:hAnsiTheme="minorHAnsi" w:cstheme="minorHAnsi"/>
          <w:sz w:val="20"/>
          <w:szCs w:val="20"/>
        </w:rPr>
        <w:t>Medicare Benefits Schedule (MBS)</w:t>
      </w:r>
      <w:r w:rsidR="003433D1" w:rsidRPr="00955621">
        <w:rPr>
          <w:rFonts w:asciiTheme="minorHAnsi" w:hAnsiTheme="minorHAnsi" w:cstheme="minorHAnsi"/>
          <w:sz w:val="20"/>
          <w:szCs w:val="20"/>
        </w:rPr>
        <w:t>)</w:t>
      </w:r>
      <w:r w:rsidR="008B2610" w:rsidRPr="00955621">
        <w:rPr>
          <w:rFonts w:asciiTheme="minorHAnsi" w:hAnsiTheme="minorHAnsi" w:cstheme="minorHAnsi"/>
          <w:sz w:val="20"/>
          <w:szCs w:val="20"/>
        </w:rPr>
        <w:t>.  It describes the detailed information that the</w:t>
      </w:r>
      <w:r w:rsidR="009F5758" w:rsidRPr="00955621">
        <w:rPr>
          <w:rFonts w:asciiTheme="minorHAnsi" w:hAnsiTheme="minorHAnsi" w:cstheme="minorHAnsi"/>
          <w:sz w:val="20"/>
          <w:szCs w:val="20"/>
        </w:rPr>
        <w:t xml:space="preserve"> Australian Government</w:t>
      </w:r>
      <w:r w:rsidR="008B2610" w:rsidRPr="00955621">
        <w:rPr>
          <w:rFonts w:asciiTheme="minorHAnsi" w:hAnsiTheme="minorHAnsi" w:cstheme="minorHAnsi"/>
          <w:sz w:val="20"/>
          <w:szCs w:val="20"/>
        </w:rPr>
        <w:t xml:space="preserve"> Department of Health requires to determine whether </w:t>
      </w:r>
      <w:r w:rsidR="003433D1" w:rsidRPr="00955621">
        <w:rPr>
          <w:rFonts w:asciiTheme="minorHAnsi" w:hAnsiTheme="minorHAnsi" w:cstheme="minorHAnsi"/>
          <w:sz w:val="20"/>
          <w:szCs w:val="20"/>
        </w:rPr>
        <w:t>a</w:t>
      </w:r>
      <w:r w:rsidR="008B2610" w:rsidRPr="00955621">
        <w:rPr>
          <w:rFonts w:asciiTheme="minorHAnsi" w:hAnsiTheme="minorHAnsi" w:cstheme="minorHAnsi"/>
          <w:sz w:val="20"/>
          <w:szCs w:val="20"/>
        </w:rPr>
        <w:t xml:space="preserve"> proposed </w:t>
      </w:r>
      <w:r w:rsidR="003433D1" w:rsidRPr="00955621">
        <w:rPr>
          <w:rFonts w:asciiTheme="minorHAnsi" w:hAnsiTheme="minorHAnsi" w:cstheme="minorHAnsi"/>
          <w:sz w:val="20"/>
          <w:szCs w:val="20"/>
        </w:rPr>
        <w:t xml:space="preserve">medical </w:t>
      </w:r>
      <w:r w:rsidR="008B2610" w:rsidRPr="00955621">
        <w:rPr>
          <w:rFonts w:asciiTheme="minorHAnsi" w:hAnsiTheme="minorHAnsi" w:cstheme="minorHAnsi"/>
          <w:sz w:val="20"/>
          <w:szCs w:val="20"/>
        </w:rPr>
        <w:t>service is suitable.</w:t>
      </w:r>
    </w:p>
    <w:p w14:paraId="3265478F" w14:textId="77777777" w:rsidR="008B2610" w:rsidRPr="00955621" w:rsidRDefault="008B2610" w:rsidP="003F7CB9">
      <w:pPr>
        <w:rPr>
          <w:rFonts w:asciiTheme="minorHAnsi" w:hAnsiTheme="minorHAnsi" w:cstheme="minorHAnsi"/>
          <w:sz w:val="20"/>
          <w:szCs w:val="20"/>
        </w:rPr>
      </w:pPr>
      <w:r w:rsidRPr="00955621">
        <w:rPr>
          <w:rFonts w:asciiTheme="minorHAnsi" w:hAnsiTheme="minorHAnsi" w:cstheme="minorHAnsi"/>
          <w:sz w:val="20"/>
          <w:szCs w:val="20"/>
        </w:rPr>
        <w:t>Please use this template, along with the associ</w:t>
      </w:r>
      <w:r w:rsidR="003B605D" w:rsidRPr="00955621">
        <w:rPr>
          <w:rFonts w:asciiTheme="minorHAnsi" w:hAnsiTheme="minorHAnsi" w:cstheme="minorHAnsi"/>
          <w:sz w:val="20"/>
          <w:szCs w:val="20"/>
        </w:rPr>
        <w:t xml:space="preserve">ated </w:t>
      </w:r>
      <w:r w:rsidR="003B605D" w:rsidRPr="00955621">
        <w:rPr>
          <w:rFonts w:asciiTheme="minorHAnsi" w:hAnsiTheme="minorHAnsi" w:cstheme="minorHAnsi"/>
          <w:sz w:val="20"/>
          <w:szCs w:val="20"/>
          <w:u w:val="single"/>
        </w:rPr>
        <w:t>Application Form Instructions</w:t>
      </w:r>
      <w:r w:rsidRPr="00955621">
        <w:rPr>
          <w:rFonts w:asciiTheme="minorHAnsi" w:hAnsiTheme="minorHAnsi" w:cstheme="minorHAnsi"/>
          <w:sz w:val="20"/>
          <w:szCs w:val="20"/>
        </w:rPr>
        <w:t xml:space="preserve"> to prepare your application.  Please complete all questions that are applicable to the proposed service, providing relevant information only.</w:t>
      </w:r>
      <w:r w:rsidR="009F5758" w:rsidRPr="00955621">
        <w:rPr>
          <w:rFonts w:asciiTheme="minorHAnsi" w:hAnsiTheme="minorHAnsi" w:cstheme="minorHAnsi"/>
          <w:sz w:val="20"/>
          <w:szCs w:val="20"/>
        </w:rPr>
        <w:t xml:space="preserve">  Applications not completed in full will not be accepted.</w:t>
      </w:r>
      <w:r w:rsidR="003B605D" w:rsidRPr="00955621">
        <w:rPr>
          <w:rFonts w:asciiTheme="minorHAnsi" w:hAnsiTheme="minorHAnsi" w:cstheme="minorHAnsi"/>
          <w:sz w:val="20"/>
          <w:szCs w:val="20"/>
        </w:rPr>
        <w:t xml:space="preserve"> The separate </w:t>
      </w:r>
      <w:r w:rsidR="003B605D" w:rsidRPr="00955621">
        <w:rPr>
          <w:rFonts w:asciiTheme="minorHAnsi" w:hAnsiTheme="minorHAnsi" w:cstheme="minorHAnsi"/>
          <w:sz w:val="20"/>
          <w:szCs w:val="20"/>
          <w:u w:val="single"/>
        </w:rPr>
        <w:t>MSAC Guidelines</w:t>
      </w:r>
      <w:r w:rsidR="003B605D" w:rsidRPr="00955621">
        <w:rPr>
          <w:rFonts w:asciiTheme="minorHAnsi" w:hAnsiTheme="minorHAnsi" w:cstheme="minorHAnsi"/>
          <w:sz w:val="20"/>
          <w:szCs w:val="20"/>
        </w:rPr>
        <w:t xml:space="preserve"> should be used to guide health technology assessment (HTA) content of the Application Form</w:t>
      </w:r>
    </w:p>
    <w:p w14:paraId="72770872" w14:textId="77777777" w:rsidR="008B2610" w:rsidRPr="00955621" w:rsidRDefault="009F5758" w:rsidP="003F7CB9">
      <w:pPr>
        <w:rPr>
          <w:rFonts w:asciiTheme="minorHAnsi" w:hAnsiTheme="minorHAnsi" w:cstheme="minorHAnsi"/>
          <w:sz w:val="20"/>
          <w:szCs w:val="20"/>
        </w:rPr>
      </w:pPr>
      <w:r w:rsidRPr="00955621">
        <w:rPr>
          <w:rFonts w:asciiTheme="minorHAnsi" w:hAnsiTheme="minorHAnsi" w:cstheme="minorHAnsi"/>
          <w:sz w:val="20"/>
          <w:szCs w:val="20"/>
        </w:rPr>
        <w:t>Should you require any further assistance, d</w:t>
      </w:r>
      <w:r w:rsidR="008B2610" w:rsidRPr="00955621">
        <w:rPr>
          <w:rFonts w:asciiTheme="minorHAnsi" w:hAnsiTheme="minorHAnsi" w:cstheme="minorHAnsi"/>
          <w:sz w:val="20"/>
          <w:szCs w:val="20"/>
        </w:rPr>
        <w:t xml:space="preserve">epartmental staff are available through the Health Technology Assessment </w:t>
      </w:r>
      <w:r w:rsidR="00A93F58" w:rsidRPr="00955621">
        <w:rPr>
          <w:rFonts w:asciiTheme="minorHAnsi" w:hAnsiTheme="minorHAnsi" w:cstheme="minorHAnsi"/>
          <w:sz w:val="20"/>
          <w:szCs w:val="20"/>
        </w:rPr>
        <w:t xml:space="preserve">Team </w:t>
      </w:r>
      <w:r w:rsidR="008B2610" w:rsidRPr="00955621">
        <w:rPr>
          <w:rFonts w:asciiTheme="minorHAnsi" w:hAnsiTheme="minorHAnsi" w:cstheme="minorHAnsi"/>
          <w:sz w:val="20"/>
          <w:szCs w:val="20"/>
        </w:rPr>
        <w:t>(HTA T</w:t>
      </w:r>
      <w:r w:rsidR="003B605D" w:rsidRPr="00955621">
        <w:rPr>
          <w:rFonts w:asciiTheme="minorHAnsi" w:hAnsiTheme="minorHAnsi" w:cstheme="minorHAnsi"/>
          <w:sz w:val="20"/>
          <w:szCs w:val="20"/>
        </w:rPr>
        <w:t xml:space="preserve">eam) on the </w:t>
      </w:r>
      <w:r w:rsidR="008B2610" w:rsidRPr="00955621">
        <w:rPr>
          <w:rFonts w:asciiTheme="minorHAnsi" w:hAnsiTheme="minorHAnsi" w:cstheme="minorHAnsi"/>
          <w:sz w:val="20"/>
          <w:szCs w:val="20"/>
        </w:rPr>
        <w:t>email below to discuss</w:t>
      </w:r>
      <w:r w:rsidRPr="00955621">
        <w:rPr>
          <w:rFonts w:asciiTheme="minorHAnsi" w:hAnsiTheme="minorHAnsi" w:cstheme="minorHAnsi"/>
          <w:sz w:val="20"/>
          <w:szCs w:val="20"/>
        </w:rPr>
        <w:t xml:space="preserve"> the application form, or any other component of the Medical Services Advisory Committee process.</w:t>
      </w:r>
    </w:p>
    <w:p w14:paraId="5B8BF2E6" w14:textId="77777777" w:rsidR="009F5758" w:rsidRPr="00955621" w:rsidRDefault="009F5758" w:rsidP="003F7CB9">
      <w:pPr>
        <w:rPr>
          <w:rFonts w:asciiTheme="minorHAnsi" w:hAnsiTheme="minorHAnsi" w:cstheme="minorHAnsi"/>
          <w:sz w:val="20"/>
          <w:szCs w:val="20"/>
        </w:rPr>
      </w:pPr>
    </w:p>
    <w:p w14:paraId="22F25A91" w14:textId="77777777" w:rsidR="009F5758" w:rsidRPr="00955621" w:rsidRDefault="009F5758" w:rsidP="003F7CB9">
      <w:pPr>
        <w:rPr>
          <w:rFonts w:asciiTheme="minorHAnsi" w:hAnsiTheme="minorHAnsi" w:cstheme="minorHAnsi"/>
          <w:sz w:val="20"/>
          <w:szCs w:val="20"/>
        </w:rPr>
      </w:pPr>
      <w:r w:rsidRPr="00955621">
        <w:rPr>
          <w:rFonts w:asciiTheme="minorHAnsi" w:hAnsiTheme="minorHAnsi" w:cstheme="minorHAnsi"/>
          <w:sz w:val="20"/>
          <w:szCs w:val="20"/>
        </w:rPr>
        <w:t xml:space="preserve">Email:  </w:t>
      </w:r>
      <w:hyperlink r:id="rId9" w:tooltip="click here to email the Department of Health HTA Team" w:history="1">
        <w:r w:rsidRPr="00955621">
          <w:rPr>
            <w:rStyle w:val="Hyperlink"/>
            <w:rFonts w:asciiTheme="minorHAnsi" w:hAnsiTheme="minorHAnsi" w:cstheme="minorHAnsi"/>
            <w:sz w:val="20"/>
            <w:szCs w:val="20"/>
          </w:rPr>
          <w:t>hta@health.gov.au</w:t>
        </w:r>
      </w:hyperlink>
    </w:p>
    <w:p w14:paraId="46892D90" w14:textId="77777777" w:rsidR="009F5758" w:rsidRPr="00955621" w:rsidRDefault="009F5758" w:rsidP="003F7CB9">
      <w:pPr>
        <w:rPr>
          <w:rFonts w:asciiTheme="minorHAnsi" w:hAnsiTheme="minorHAnsi" w:cstheme="minorHAnsi"/>
          <w:sz w:val="20"/>
          <w:szCs w:val="20"/>
        </w:rPr>
      </w:pPr>
      <w:r w:rsidRPr="00955621">
        <w:rPr>
          <w:rFonts w:asciiTheme="minorHAnsi" w:hAnsiTheme="minorHAnsi" w:cstheme="minorHAnsi"/>
          <w:sz w:val="20"/>
          <w:szCs w:val="20"/>
        </w:rPr>
        <w:t xml:space="preserve">Website:  </w:t>
      </w:r>
      <w:hyperlink r:id="rId10" w:tooltip="click here to visit the Medical Services Advisory Committee website" w:history="1">
        <w:r w:rsidR="008E6227" w:rsidRPr="00955621">
          <w:rPr>
            <w:rStyle w:val="Hyperlink"/>
            <w:rFonts w:asciiTheme="minorHAnsi" w:hAnsiTheme="minorHAnsi" w:cstheme="minorHAnsi"/>
            <w:sz w:val="20"/>
            <w:szCs w:val="20"/>
          </w:rPr>
          <w:t>www.msac.gov.au</w:t>
        </w:r>
      </w:hyperlink>
      <w:r w:rsidR="008E6227" w:rsidRPr="00955621">
        <w:rPr>
          <w:rFonts w:asciiTheme="minorHAnsi" w:hAnsiTheme="minorHAnsi" w:cstheme="minorHAnsi"/>
          <w:sz w:val="20"/>
          <w:szCs w:val="20"/>
        </w:rPr>
        <w:t xml:space="preserve"> </w:t>
      </w:r>
      <w:r w:rsidR="001A02E3" w:rsidRPr="00955621">
        <w:rPr>
          <w:rFonts w:asciiTheme="minorHAnsi" w:hAnsiTheme="minorHAnsi" w:cstheme="minorHAnsi"/>
          <w:sz w:val="20"/>
          <w:szCs w:val="20"/>
        </w:rPr>
        <w:t xml:space="preserve"> </w:t>
      </w:r>
    </w:p>
    <w:p w14:paraId="17A5D2B1" w14:textId="77777777" w:rsidR="00E04FB3" w:rsidRPr="00C776B1" w:rsidRDefault="00D73646" w:rsidP="0056015F">
      <w:pPr>
        <w:pStyle w:val="Heading1"/>
      </w:pPr>
      <w:bookmarkStart w:id="1" w:name="_Toc443555803"/>
      <w:r>
        <w:rPr>
          <w:rStyle w:val="IntenseReference"/>
        </w:rPr>
        <w:br w:type="page"/>
      </w:r>
      <w:bookmarkEnd w:id="1"/>
      <w:r w:rsidR="00494011">
        <w:lastRenderedPageBreak/>
        <w:t>PART 1</w:t>
      </w:r>
      <w:r w:rsidR="00F93784">
        <w:t xml:space="preserve"> – </w:t>
      </w:r>
      <w:r w:rsidR="00E04FB3" w:rsidRPr="00C776B1">
        <w:t>APPLICANT DETAILS</w:t>
      </w:r>
    </w:p>
    <w:p w14:paraId="4F90A0EC" w14:textId="77777777" w:rsidR="00392F00" w:rsidRPr="00857E68" w:rsidRDefault="00D57F88" w:rsidP="004A0BF4">
      <w:pPr>
        <w:pStyle w:val="Heading2"/>
        <w:rPr>
          <w:rFonts w:asciiTheme="minorHAnsi" w:hAnsiTheme="minorHAnsi" w:cstheme="minorHAnsi"/>
          <w:sz w:val="20"/>
        </w:rPr>
      </w:pPr>
      <w:r w:rsidRPr="00857E68">
        <w:rPr>
          <w:rFonts w:asciiTheme="minorHAnsi" w:hAnsiTheme="minorHAnsi" w:cstheme="minorHAnsi"/>
          <w:sz w:val="20"/>
        </w:rPr>
        <w:t>Applicant d</w:t>
      </w:r>
      <w:r w:rsidR="00392F00" w:rsidRPr="00857E68">
        <w:rPr>
          <w:rFonts w:asciiTheme="minorHAnsi" w:hAnsiTheme="minorHAnsi" w:cstheme="minorHAnsi"/>
          <w:sz w:val="20"/>
        </w:rPr>
        <w:t>etails</w:t>
      </w:r>
      <w:r w:rsidR="000D066E" w:rsidRPr="00857E68">
        <w:rPr>
          <w:rFonts w:asciiTheme="minorHAnsi" w:hAnsiTheme="minorHAnsi" w:cstheme="minorHAnsi"/>
          <w:sz w:val="20"/>
        </w:rPr>
        <w:t xml:space="preserve"> (primary and alternative contacts)</w:t>
      </w:r>
    </w:p>
    <w:p w14:paraId="7A7A68A7" w14:textId="2E0131F6" w:rsidR="00C171FB" w:rsidRPr="00857E68" w:rsidRDefault="00C171FB" w:rsidP="00120D54">
      <w:pPr>
        <w:pBdr>
          <w:top w:val="single" w:sz="4" w:space="1" w:color="auto"/>
          <w:left w:val="single" w:sz="4" w:space="4" w:color="auto"/>
          <w:bottom w:val="single" w:sz="4" w:space="1" w:color="auto"/>
          <w:right w:val="single" w:sz="4" w:space="4" w:color="auto"/>
        </w:pBdr>
        <w:spacing w:before="60" w:after="60"/>
        <w:rPr>
          <w:rFonts w:asciiTheme="minorHAnsi" w:hAnsiTheme="minorHAnsi" w:cstheme="minorHAnsi"/>
          <w:sz w:val="20"/>
          <w:szCs w:val="20"/>
        </w:rPr>
      </w:pPr>
      <w:r w:rsidRPr="00857E68">
        <w:rPr>
          <w:rFonts w:asciiTheme="minorHAnsi" w:hAnsiTheme="minorHAnsi" w:cstheme="minorHAnsi"/>
          <w:sz w:val="20"/>
          <w:szCs w:val="20"/>
        </w:rPr>
        <w:t xml:space="preserve">Corporation / partnership details (where relevant): </w:t>
      </w:r>
    </w:p>
    <w:p w14:paraId="450DD697" w14:textId="261C631D" w:rsidR="00C171FB" w:rsidRPr="00857E68" w:rsidRDefault="00C171FB" w:rsidP="00120D54">
      <w:pPr>
        <w:pBdr>
          <w:top w:val="single" w:sz="4" w:space="1" w:color="auto"/>
          <w:left w:val="single" w:sz="4" w:space="4" w:color="auto"/>
          <w:bottom w:val="single" w:sz="4" w:space="1" w:color="auto"/>
          <w:right w:val="single" w:sz="4" w:space="4" w:color="auto"/>
        </w:pBdr>
        <w:spacing w:before="60" w:after="60"/>
        <w:rPr>
          <w:rFonts w:asciiTheme="minorHAnsi" w:hAnsiTheme="minorHAnsi" w:cstheme="minorHAnsi"/>
          <w:sz w:val="20"/>
          <w:szCs w:val="20"/>
        </w:rPr>
      </w:pPr>
      <w:r w:rsidRPr="00857E68">
        <w:rPr>
          <w:rFonts w:asciiTheme="minorHAnsi" w:hAnsiTheme="minorHAnsi" w:cstheme="minorHAnsi"/>
          <w:sz w:val="20"/>
          <w:szCs w:val="20"/>
        </w:rPr>
        <w:t xml:space="preserve">Corporation name: </w:t>
      </w:r>
      <w:r w:rsidR="00365A91" w:rsidRPr="00365A91">
        <w:rPr>
          <w:rFonts w:asciiTheme="minorHAnsi" w:hAnsiTheme="minorHAnsi" w:cstheme="minorHAnsi"/>
          <w:sz w:val="20"/>
          <w:szCs w:val="20"/>
        </w:rPr>
        <w:t>Gilead Sciences Pty Limited</w:t>
      </w:r>
    </w:p>
    <w:p w14:paraId="3EEE2583" w14:textId="0E2044BC" w:rsidR="00C171FB" w:rsidRPr="00857E68" w:rsidRDefault="00C171FB" w:rsidP="00120D54">
      <w:pPr>
        <w:pBdr>
          <w:top w:val="single" w:sz="4" w:space="1" w:color="auto"/>
          <w:left w:val="single" w:sz="4" w:space="4" w:color="auto"/>
          <w:bottom w:val="single" w:sz="4" w:space="1" w:color="auto"/>
          <w:right w:val="single" w:sz="4" w:space="4" w:color="auto"/>
        </w:pBdr>
        <w:spacing w:before="60" w:after="60"/>
        <w:rPr>
          <w:rFonts w:asciiTheme="minorHAnsi" w:hAnsiTheme="minorHAnsi" w:cstheme="minorHAnsi"/>
          <w:sz w:val="20"/>
          <w:szCs w:val="20"/>
        </w:rPr>
      </w:pPr>
      <w:r w:rsidRPr="00857E68">
        <w:rPr>
          <w:rFonts w:asciiTheme="minorHAnsi" w:hAnsiTheme="minorHAnsi" w:cstheme="minorHAnsi"/>
          <w:sz w:val="20"/>
          <w:szCs w:val="20"/>
        </w:rPr>
        <w:t xml:space="preserve">ABN: </w:t>
      </w:r>
      <w:r w:rsidR="00365A91" w:rsidRPr="00365A91">
        <w:rPr>
          <w:rFonts w:asciiTheme="minorHAnsi" w:hAnsiTheme="minorHAnsi" w:cstheme="minorHAnsi"/>
          <w:sz w:val="20"/>
          <w:szCs w:val="20"/>
        </w:rPr>
        <w:t>71 072 611 708</w:t>
      </w:r>
    </w:p>
    <w:p w14:paraId="5121F771" w14:textId="3ACDA10B" w:rsidR="00C171FB" w:rsidRPr="00857E68" w:rsidRDefault="00C171FB" w:rsidP="00120D54">
      <w:pPr>
        <w:pBdr>
          <w:top w:val="single" w:sz="4" w:space="1" w:color="auto"/>
          <w:left w:val="single" w:sz="4" w:space="4" w:color="auto"/>
          <w:bottom w:val="single" w:sz="4" w:space="1" w:color="auto"/>
          <w:right w:val="single" w:sz="4" w:space="4" w:color="auto"/>
        </w:pBdr>
        <w:spacing w:before="60" w:after="60"/>
        <w:rPr>
          <w:rFonts w:asciiTheme="minorHAnsi" w:hAnsiTheme="minorHAnsi" w:cstheme="minorHAnsi"/>
          <w:sz w:val="20"/>
          <w:szCs w:val="20"/>
        </w:rPr>
      </w:pPr>
      <w:r w:rsidRPr="00857E68">
        <w:rPr>
          <w:rFonts w:asciiTheme="minorHAnsi" w:hAnsiTheme="minorHAnsi" w:cstheme="minorHAnsi"/>
          <w:sz w:val="20"/>
          <w:szCs w:val="20"/>
        </w:rPr>
        <w:t xml:space="preserve">Business trading name: </w:t>
      </w:r>
      <w:r w:rsidR="00365A91" w:rsidRPr="00365A91">
        <w:rPr>
          <w:rFonts w:asciiTheme="minorHAnsi" w:hAnsiTheme="minorHAnsi" w:cstheme="minorHAnsi"/>
          <w:sz w:val="20"/>
          <w:szCs w:val="20"/>
        </w:rPr>
        <w:t>Gilead Sciences Pty Limited</w:t>
      </w:r>
    </w:p>
    <w:p w14:paraId="1F1E96A0" w14:textId="77777777" w:rsidR="00C171FB" w:rsidRPr="00857E68" w:rsidRDefault="00C171FB" w:rsidP="00C171FB">
      <w:pPr>
        <w:rPr>
          <w:rFonts w:asciiTheme="minorHAnsi" w:hAnsiTheme="minorHAnsi" w:cstheme="minorHAnsi"/>
          <w:sz w:val="20"/>
          <w:szCs w:val="20"/>
        </w:rPr>
      </w:pPr>
    </w:p>
    <w:p w14:paraId="7385332A" w14:textId="216B1853" w:rsidR="00C171FB" w:rsidRPr="00857E68" w:rsidRDefault="00C171FB" w:rsidP="00C171FB">
      <w:pPr>
        <w:rPr>
          <w:rFonts w:asciiTheme="minorHAnsi" w:hAnsiTheme="minorHAnsi" w:cstheme="minorHAnsi"/>
          <w:b/>
          <w:sz w:val="20"/>
          <w:szCs w:val="20"/>
        </w:rPr>
      </w:pPr>
      <w:r w:rsidRPr="00857E68">
        <w:rPr>
          <w:rFonts w:asciiTheme="minorHAnsi" w:hAnsiTheme="minorHAnsi" w:cstheme="minorHAnsi"/>
          <w:b/>
          <w:sz w:val="20"/>
          <w:szCs w:val="20"/>
        </w:rPr>
        <w:t xml:space="preserve">Primary contact name: </w:t>
      </w:r>
      <w:r w:rsidR="00FA1C19" w:rsidRPr="009D0759">
        <w:rPr>
          <w:rFonts w:asciiTheme="minorHAnsi" w:hAnsiTheme="minorHAnsi" w:cstheme="minorHAnsi"/>
          <w:b/>
          <w:bCs/>
          <w:sz w:val="20"/>
          <w:szCs w:val="20"/>
          <w:highlight w:val="lightGray"/>
        </w:rPr>
        <w:t>REDACTED</w:t>
      </w:r>
    </w:p>
    <w:p w14:paraId="5808D78E" w14:textId="77777777" w:rsidR="00C171FB" w:rsidRPr="00857E68" w:rsidRDefault="00C171FB" w:rsidP="00120D54">
      <w:pPr>
        <w:pBdr>
          <w:top w:val="single" w:sz="4" w:space="1" w:color="auto"/>
          <w:left w:val="single" w:sz="4" w:space="4" w:color="auto"/>
          <w:bottom w:val="single" w:sz="4" w:space="1" w:color="auto"/>
          <w:right w:val="single" w:sz="4" w:space="4" w:color="auto"/>
        </w:pBdr>
        <w:spacing w:before="60" w:after="60"/>
        <w:rPr>
          <w:rFonts w:asciiTheme="minorHAnsi" w:hAnsiTheme="minorHAnsi" w:cstheme="minorHAnsi"/>
          <w:sz w:val="20"/>
          <w:szCs w:val="20"/>
        </w:rPr>
      </w:pPr>
      <w:r w:rsidRPr="00857E68">
        <w:rPr>
          <w:rFonts w:asciiTheme="minorHAnsi" w:hAnsiTheme="minorHAnsi" w:cstheme="minorHAnsi"/>
          <w:sz w:val="20"/>
          <w:szCs w:val="20"/>
        </w:rPr>
        <w:t>Primary contact numbers</w:t>
      </w:r>
    </w:p>
    <w:p w14:paraId="664241D1" w14:textId="4DAE7157" w:rsidR="00C171FB" w:rsidRPr="00857E68" w:rsidRDefault="00C171FB" w:rsidP="00120D54">
      <w:pPr>
        <w:pBdr>
          <w:top w:val="single" w:sz="4" w:space="1" w:color="auto"/>
          <w:left w:val="single" w:sz="4" w:space="4" w:color="auto"/>
          <w:bottom w:val="single" w:sz="4" w:space="1" w:color="auto"/>
          <w:right w:val="single" w:sz="4" w:space="4" w:color="auto"/>
        </w:pBdr>
        <w:spacing w:before="60" w:after="60"/>
        <w:rPr>
          <w:rFonts w:asciiTheme="minorHAnsi" w:hAnsiTheme="minorHAnsi" w:cstheme="minorHAnsi"/>
          <w:sz w:val="20"/>
          <w:szCs w:val="20"/>
        </w:rPr>
      </w:pPr>
      <w:r w:rsidRPr="00857E68">
        <w:rPr>
          <w:rFonts w:asciiTheme="minorHAnsi" w:hAnsiTheme="minorHAnsi" w:cstheme="minorHAnsi"/>
          <w:sz w:val="20"/>
          <w:szCs w:val="20"/>
        </w:rPr>
        <w:t xml:space="preserve">Business: </w:t>
      </w:r>
      <w:r w:rsidR="00FA1C19">
        <w:rPr>
          <w:rFonts w:asciiTheme="minorHAnsi" w:hAnsiTheme="minorHAnsi" w:cstheme="minorHAnsi"/>
          <w:sz w:val="20"/>
          <w:szCs w:val="20"/>
        </w:rPr>
        <w:t>REDACTED</w:t>
      </w:r>
    </w:p>
    <w:p w14:paraId="16E3E9F6" w14:textId="61F9F2D1" w:rsidR="00C171FB" w:rsidRPr="00857E68" w:rsidRDefault="00C171FB" w:rsidP="00120D54">
      <w:pPr>
        <w:pBdr>
          <w:top w:val="single" w:sz="4" w:space="1" w:color="auto"/>
          <w:left w:val="single" w:sz="4" w:space="4" w:color="auto"/>
          <w:bottom w:val="single" w:sz="4" w:space="1" w:color="auto"/>
          <w:right w:val="single" w:sz="4" w:space="4" w:color="auto"/>
        </w:pBdr>
        <w:spacing w:before="60" w:after="60"/>
        <w:rPr>
          <w:rFonts w:asciiTheme="minorHAnsi" w:hAnsiTheme="minorHAnsi" w:cstheme="minorHAnsi"/>
          <w:sz w:val="20"/>
          <w:szCs w:val="20"/>
        </w:rPr>
      </w:pPr>
      <w:r w:rsidRPr="00857E68">
        <w:rPr>
          <w:rFonts w:asciiTheme="minorHAnsi" w:hAnsiTheme="minorHAnsi" w:cstheme="minorHAnsi"/>
          <w:sz w:val="20"/>
          <w:szCs w:val="20"/>
        </w:rPr>
        <w:t>Mobile:</w:t>
      </w:r>
      <w:r w:rsidRPr="00857E68">
        <w:rPr>
          <w:rFonts w:asciiTheme="minorHAnsi" w:hAnsiTheme="minorHAnsi" w:cstheme="minorHAnsi"/>
          <w:sz w:val="20"/>
          <w:szCs w:val="20"/>
        </w:rPr>
        <w:tab/>
      </w:r>
      <w:r w:rsidR="00FA1C19">
        <w:rPr>
          <w:rFonts w:asciiTheme="minorHAnsi" w:hAnsiTheme="minorHAnsi" w:cstheme="minorHAnsi"/>
          <w:sz w:val="20"/>
          <w:szCs w:val="20"/>
        </w:rPr>
        <w:t>REDACTED</w:t>
      </w:r>
    </w:p>
    <w:p w14:paraId="40933F95" w14:textId="0E0D5485" w:rsidR="00C171FB" w:rsidRPr="00857E68" w:rsidRDefault="00C171FB" w:rsidP="00120D54">
      <w:pPr>
        <w:pBdr>
          <w:top w:val="single" w:sz="4" w:space="1" w:color="auto"/>
          <w:left w:val="single" w:sz="4" w:space="4" w:color="auto"/>
          <w:bottom w:val="single" w:sz="4" w:space="1" w:color="auto"/>
          <w:right w:val="single" w:sz="4" w:space="4" w:color="auto"/>
        </w:pBdr>
        <w:spacing w:before="60" w:after="60"/>
        <w:rPr>
          <w:rFonts w:asciiTheme="minorHAnsi" w:hAnsiTheme="minorHAnsi" w:cstheme="minorHAnsi"/>
          <w:sz w:val="20"/>
          <w:szCs w:val="20"/>
        </w:rPr>
      </w:pPr>
      <w:r w:rsidRPr="00857E68">
        <w:rPr>
          <w:rFonts w:asciiTheme="minorHAnsi" w:hAnsiTheme="minorHAnsi" w:cstheme="minorHAnsi"/>
          <w:sz w:val="20"/>
          <w:szCs w:val="20"/>
        </w:rPr>
        <w:t xml:space="preserve">Email: </w:t>
      </w:r>
      <w:r w:rsidR="00FA1C19">
        <w:rPr>
          <w:rFonts w:asciiTheme="minorHAnsi" w:hAnsiTheme="minorHAnsi" w:cstheme="minorHAnsi"/>
          <w:sz w:val="20"/>
          <w:szCs w:val="20"/>
        </w:rPr>
        <w:t>REDACTED</w:t>
      </w:r>
    </w:p>
    <w:p w14:paraId="6BFB2053" w14:textId="77777777" w:rsidR="00C171FB" w:rsidRPr="00857E68" w:rsidRDefault="00C171FB" w:rsidP="00C171FB">
      <w:pPr>
        <w:rPr>
          <w:rFonts w:asciiTheme="minorHAnsi" w:hAnsiTheme="minorHAnsi" w:cstheme="minorHAnsi"/>
          <w:b/>
          <w:sz w:val="20"/>
          <w:szCs w:val="20"/>
        </w:rPr>
      </w:pPr>
    </w:p>
    <w:p w14:paraId="1C141142" w14:textId="5CDEE674" w:rsidR="00C171FB" w:rsidRPr="00857E68" w:rsidRDefault="00C171FB" w:rsidP="00C171FB">
      <w:pPr>
        <w:rPr>
          <w:rFonts w:asciiTheme="minorHAnsi" w:hAnsiTheme="minorHAnsi" w:cstheme="minorHAnsi"/>
          <w:b/>
          <w:sz w:val="20"/>
          <w:szCs w:val="20"/>
        </w:rPr>
      </w:pPr>
      <w:r w:rsidRPr="00857E68">
        <w:rPr>
          <w:rFonts w:asciiTheme="minorHAnsi" w:hAnsiTheme="minorHAnsi" w:cstheme="minorHAnsi"/>
          <w:b/>
          <w:sz w:val="20"/>
          <w:szCs w:val="20"/>
        </w:rPr>
        <w:t xml:space="preserve">Alternative contact name: </w:t>
      </w:r>
      <w:r w:rsidR="00FA1C19" w:rsidRPr="009D0759">
        <w:rPr>
          <w:rFonts w:asciiTheme="minorHAnsi" w:hAnsiTheme="minorHAnsi" w:cstheme="minorHAnsi"/>
          <w:b/>
          <w:bCs/>
          <w:sz w:val="20"/>
          <w:szCs w:val="20"/>
          <w:highlight w:val="lightGray"/>
        </w:rPr>
        <w:t>REDACTED</w:t>
      </w:r>
    </w:p>
    <w:p w14:paraId="48E6C341" w14:textId="77777777" w:rsidR="00C171FB" w:rsidRPr="00857E68" w:rsidRDefault="00C171FB" w:rsidP="00120D54">
      <w:pPr>
        <w:pBdr>
          <w:top w:val="single" w:sz="4" w:space="1" w:color="auto"/>
          <w:left w:val="single" w:sz="4" w:space="4" w:color="auto"/>
          <w:bottom w:val="single" w:sz="4" w:space="1" w:color="auto"/>
          <w:right w:val="single" w:sz="4" w:space="4" w:color="auto"/>
        </w:pBdr>
        <w:spacing w:before="60" w:after="60"/>
        <w:rPr>
          <w:rFonts w:asciiTheme="minorHAnsi" w:hAnsiTheme="minorHAnsi" w:cstheme="minorHAnsi"/>
          <w:sz w:val="20"/>
          <w:szCs w:val="20"/>
        </w:rPr>
      </w:pPr>
      <w:r w:rsidRPr="00857E68">
        <w:rPr>
          <w:rFonts w:asciiTheme="minorHAnsi" w:hAnsiTheme="minorHAnsi" w:cstheme="minorHAnsi"/>
          <w:sz w:val="20"/>
          <w:szCs w:val="20"/>
        </w:rPr>
        <w:t>Alternative contact numbers</w:t>
      </w:r>
      <w:r w:rsidRPr="00857E68">
        <w:rPr>
          <w:rFonts w:asciiTheme="minorHAnsi" w:hAnsiTheme="minorHAnsi" w:cstheme="minorHAnsi"/>
          <w:sz w:val="20"/>
          <w:szCs w:val="20"/>
        </w:rPr>
        <w:tab/>
      </w:r>
    </w:p>
    <w:p w14:paraId="57DD69E1" w14:textId="0B525F39" w:rsidR="00C171FB" w:rsidRPr="00857E68" w:rsidRDefault="00C171FB" w:rsidP="00120D54">
      <w:pPr>
        <w:pBdr>
          <w:top w:val="single" w:sz="4" w:space="1" w:color="auto"/>
          <w:left w:val="single" w:sz="4" w:space="4" w:color="auto"/>
          <w:bottom w:val="single" w:sz="4" w:space="1" w:color="auto"/>
          <w:right w:val="single" w:sz="4" w:space="4" w:color="auto"/>
        </w:pBdr>
        <w:spacing w:before="60" w:after="60"/>
        <w:rPr>
          <w:rFonts w:asciiTheme="minorHAnsi" w:hAnsiTheme="minorHAnsi" w:cstheme="minorHAnsi"/>
          <w:sz w:val="20"/>
          <w:szCs w:val="20"/>
        </w:rPr>
      </w:pPr>
      <w:r w:rsidRPr="00857E68">
        <w:rPr>
          <w:rFonts w:asciiTheme="minorHAnsi" w:hAnsiTheme="minorHAnsi" w:cstheme="minorHAnsi"/>
          <w:sz w:val="20"/>
          <w:szCs w:val="20"/>
        </w:rPr>
        <w:t xml:space="preserve">Business: </w:t>
      </w:r>
      <w:r w:rsidR="00FA1C19">
        <w:rPr>
          <w:rFonts w:asciiTheme="minorHAnsi" w:hAnsiTheme="minorHAnsi" w:cstheme="minorHAnsi"/>
          <w:sz w:val="20"/>
          <w:szCs w:val="20"/>
        </w:rPr>
        <w:t>REDACTED</w:t>
      </w:r>
    </w:p>
    <w:p w14:paraId="6433D1B3" w14:textId="2F5BA7E7" w:rsidR="00C171FB" w:rsidRPr="00857E68" w:rsidRDefault="00C171FB" w:rsidP="00120D54">
      <w:pPr>
        <w:pBdr>
          <w:top w:val="single" w:sz="4" w:space="1" w:color="auto"/>
          <w:left w:val="single" w:sz="4" w:space="4" w:color="auto"/>
          <w:bottom w:val="single" w:sz="4" w:space="1" w:color="auto"/>
          <w:right w:val="single" w:sz="4" w:space="4" w:color="auto"/>
        </w:pBdr>
        <w:spacing w:before="60" w:after="60"/>
        <w:rPr>
          <w:rFonts w:asciiTheme="minorHAnsi" w:hAnsiTheme="minorHAnsi" w:cstheme="minorHAnsi"/>
          <w:sz w:val="20"/>
          <w:szCs w:val="20"/>
        </w:rPr>
      </w:pPr>
      <w:r w:rsidRPr="00857E68">
        <w:rPr>
          <w:rFonts w:asciiTheme="minorHAnsi" w:hAnsiTheme="minorHAnsi" w:cstheme="minorHAnsi"/>
          <w:sz w:val="20"/>
          <w:szCs w:val="20"/>
        </w:rPr>
        <w:t xml:space="preserve">Mobile: </w:t>
      </w:r>
      <w:r w:rsidR="00FA1C19">
        <w:rPr>
          <w:rFonts w:asciiTheme="minorHAnsi" w:hAnsiTheme="minorHAnsi" w:cstheme="minorHAnsi"/>
          <w:sz w:val="20"/>
          <w:szCs w:val="20"/>
        </w:rPr>
        <w:t>REDACTED</w:t>
      </w:r>
    </w:p>
    <w:p w14:paraId="3300AE9F" w14:textId="7484F57F" w:rsidR="00C171FB" w:rsidRPr="00857E68" w:rsidRDefault="00C171FB" w:rsidP="00120D54">
      <w:pPr>
        <w:pBdr>
          <w:top w:val="single" w:sz="4" w:space="1" w:color="auto"/>
          <w:left w:val="single" w:sz="4" w:space="4" w:color="auto"/>
          <w:bottom w:val="single" w:sz="4" w:space="1" w:color="auto"/>
          <w:right w:val="single" w:sz="4" w:space="4" w:color="auto"/>
        </w:pBdr>
        <w:spacing w:before="60" w:after="60"/>
        <w:rPr>
          <w:rFonts w:asciiTheme="minorHAnsi" w:hAnsiTheme="minorHAnsi" w:cstheme="minorHAnsi"/>
          <w:sz w:val="20"/>
          <w:szCs w:val="20"/>
        </w:rPr>
      </w:pPr>
      <w:r w:rsidRPr="00857E68">
        <w:rPr>
          <w:rFonts w:asciiTheme="minorHAnsi" w:hAnsiTheme="minorHAnsi" w:cstheme="minorHAnsi"/>
          <w:sz w:val="20"/>
          <w:szCs w:val="20"/>
        </w:rPr>
        <w:t xml:space="preserve">Email: </w:t>
      </w:r>
      <w:r w:rsidR="00FA1C19">
        <w:rPr>
          <w:rFonts w:asciiTheme="minorHAnsi" w:hAnsiTheme="minorHAnsi" w:cstheme="minorHAnsi"/>
          <w:sz w:val="20"/>
          <w:szCs w:val="20"/>
        </w:rPr>
        <w:t>REDACTED</w:t>
      </w:r>
    </w:p>
    <w:p w14:paraId="3C37E77F" w14:textId="77777777" w:rsidR="00C171FB" w:rsidRPr="00857E68" w:rsidRDefault="00C171FB" w:rsidP="00C171FB">
      <w:pPr>
        <w:rPr>
          <w:rFonts w:asciiTheme="minorHAnsi" w:hAnsiTheme="minorHAnsi" w:cstheme="minorHAnsi"/>
          <w:sz w:val="20"/>
          <w:szCs w:val="20"/>
        </w:rPr>
      </w:pPr>
    </w:p>
    <w:p w14:paraId="47B8D5E4" w14:textId="77777777" w:rsidR="00AD2E85" w:rsidRPr="00857E68" w:rsidRDefault="00AD2E85" w:rsidP="00365A91">
      <w:pPr>
        <w:pStyle w:val="Heading2"/>
        <w:spacing w:before="120" w:after="120"/>
        <w:contextualSpacing w:val="0"/>
        <w:rPr>
          <w:rFonts w:asciiTheme="minorHAnsi" w:hAnsiTheme="minorHAnsi" w:cstheme="minorHAnsi"/>
          <w:sz w:val="20"/>
        </w:rPr>
      </w:pPr>
      <w:r w:rsidRPr="00857E68">
        <w:rPr>
          <w:rFonts w:asciiTheme="minorHAnsi" w:hAnsiTheme="minorHAnsi" w:cstheme="minorHAnsi"/>
          <w:sz w:val="20"/>
        </w:rPr>
        <w:t>(a) Are you a consultant acting on behalf on an applicant?</w:t>
      </w:r>
    </w:p>
    <w:p w14:paraId="18F2751B" w14:textId="77777777" w:rsidR="00AD2E85" w:rsidRPr="00857E68" w:rsidRDefault="00AD2E85" w:rsidP="00365A91">
      <w:pPr>
        <w:spacing w:before="120" w:after="120"/>
        <w:ind w:left="425"/>
        <w:contextualSpacing/>
        <w:rPr>
          <w:rFonts w:asciiTheme="minorHAnsi" w:hAnsiTheme="minorHAnsi" w:cstheme="minorHAnsi"/>
          <w:sz w:val="20"/>
          <w:szCs w:val="20"/>
        </w:rPr>
      </w:pPr>
      <w:r w:rsidRPr="00857E68">
        <w:rPr>
          <w:rFonts w:asciiTheme="minorHAnsi" w:hAnsiTheme="minorHAnsi" w:cstheme="minorHAnsi"/>
          <w:sz w:val="20"/>
          <w:szCs w:val="20"/>
        </w:rPr>
        <w:fldChar w:fldCharType="begin">
          <w:ffData>
            <w:name w:val="Check1"/>
            <w:enabled/>
            <w:calcOnExit w:val="0"/>
            <w:checkBox>
              <w:sizeAuto/>
              <w:default w:val="0"/>
            </w:checkBox>
          </w:ffData>
        </w:fldChar>
      </w:r>
      <w:r w:rsidRPr="00857E6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857E68">
        <w:rPr>
          <w:rFonts w:asciiTheme="minorHAnsi" w:hAnsiTheme="minorHAnsi" w:cstheme="minorHAnsi"/>
          <w:sz w:val="20"/>
          <w:szCs w:val="20"/>
        </w:rPr>
        <w:fldChar w:fldCharType="end"/>
      </w:r>
      <w:r w:rsidRPr="00857E68">
        <w:rPr>
          <w:rFonts w:asciiTheme="minorHAnsi" w:hAnsiTheme="minorHAnsi" w:cstheme="minorHAnsi"/>
          <w:sz w:val="20"/>
          <w:szCs w:val="20"/>
        </w:rPr>
        <w:t xml:space="preserve"> Yes</w:t>
      </w:r>
    </w:p>
    <w:p w14:paraId="28834827" w14:textId="4961E2DB" w:rsidR="00AD2E85" w:rsidRPr="00857E68" w:rsidRDefault="00281EC8" w:rsidP="00365A91">
      <w:pPr>
        <w:spacing w:before="120" w:after="120"/>
        <w:ind w:left="425"/>
        <w:contextualSpacing/>
        <w:rPr>
          <w:rFonts w:asciiTheme="minorHAnsi" w:hAnsiTheme="minorHAnsi" w:cstheme="minorHAnsi"/>
          <w:sz w:val="20"/>
          <w:szCs w:val="20"/>
        </w:rPr>
      </w:pPr>
      <w:r w:rsidRPr="00857E68">
        <w:rPr>
          <w:rFonts w:asciiTheme="minorHAnsi" w:hAnsiTheme="minorHAnsi" w:cstheme="minorHAnsi"/>
          <w:sz w:val="20"/>
          <w:szCs w:val="20"/>
        </w:rPr>
        <w:fldChar w:fldCharType="begin">
          <w:ffData>
            <w:name w:val="Check2"/>
            <w:enabled/>
            <w:calcOnExit w:val="0"/>
            <w:checkBox>
              <w:sizeAuto/>
              <w:default w:val="1"/>
            </w:checkBox>
          </w:ffData>
        </w:fldChar>
      </w:r>
      <w:bookmarkStart w:id="2" w:name="Check2"/>
      <w:r w:rsidRPr="00857E6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857E68">
        <w:rPr>
          <w:rFonts w:asciiTheme="minorHAnsi" w:hAnsiTheme="minorHAnsi" w:cstheme="minorHAnsi"/>
          <w:sz w:val="20"/>
          <w:szCs w:val="20"/>
        </w:rPr>
        <w:fldChar w:fldCharType="end"/>
      </w:r>
      <w:bookmarkEnd w:id="2"/>
      <w:r w:rsidR="00AD2E85" w:rsidRPr="00857E68">
        <w:rPr>
          <w:rFonts w:asciiTheme="minorHAnsi" w:hAnsiTheme="minorHAnsi" w:cstheme="minorHAnsi"/>
          <w:sz w:val="20"/>
          <w:szCs w:val="20"/>
        </w:rPr>
        <w:t xml:space="preserve"> No  </w:t>
      </w:r>
    </w:p>
    <w:p w14:paraId="29B059B6" w14:textId="36E2831B" w:rsidR="00AD2E85" w:rsidRDefault="00AD2E85" w:rsidP="00365A91">
      <w:pPr>
        <w:spacing w:before="120" w:after="120"/>
        <w:ind w:firstLine="360"/>
        <w:rPr>
          <w:rFonts w:asciiTheme="minorHAnsi" w:hAnsiTheme="minorHAnsi" w:cstheme="minorHAnsi"/>
          <w:b/>
          <w:sz w:val="20"/>
          <w:szCs w:val="20"/>
        </w:rPr>
      </w:pPr>
      <w:r w:rsidRPr="00857E68">
        <w:rPr>
          <w:rFonts w:asciiTheme="minorHAnsi" w:hAnsiTheme="minorHAnsi" w:cstheme="minorHAnsi"/>
          <w:b/>
          <w:sz w:val="20"/>
          <w:szCs w:val="20"/>
        </w:rPr>
        <w:t>(b) If yes what is the Applicant(s) name that you are acting on behalf of?</w:t>
      </w:r>
    </w:p>
    <w:p w14:paraId="2ACC7DB3" w14:textId="071FB55F" w:rsidR="00365A91" w:rsidRPr="00365A91" w:rsidRDefault="00365A91" w:rsidP="00365A91">
      <w:pPr>
        <w:spacing w:before="120" w:after="120"/>
        <w:ind w:firstLine="360"/>
        <w:rPr>
          <w:rFonts w:asciiTheme="minorHAnsi" w:hAnsiTheme="minorHAnsi" w:cstheme="minorHAnsi"/>
          <w:bCs/>
          <w:sz w:val="20"/>
          <w:szCs w:val="20"/>
        </w:rPr>
      </w:pPr>
      <w:r w:rsidRPr="00365A91">
        <w:rPr>
          <w:rFonts w:asciiTheme="minorHAnsi" w:hAnsiTheme="minorHAnsi" w:cstheme="minorHAnsi"/>
          <w:bCs/>
          <w:sz w:val="20"/>
          <w:szCs w:val="20"/>
        </w:rPr>
        <w:t>Not applicable</w:t>
      </w:r>
    </w:p>
    <w:p w14:paraId="6D6E6A50" w14:textId="77777777" w:rsidR="00534C5F" w:rsidRPr="00857E68" w:rsidRDefault="00494011" w:rsidP="00365A91">
      <w:pPr>
        <w:pStyle w:val="Heading2"/>
        <w:spacing w:before="120" w:after="120"/>
        <w:contextualSpacing w:val="0"/>
        <w:rPr>
          <w:rFonts w:asciiTheme="minorHAnsi" w:hAnsiTheme="minorHAnsi" w:cstheme="minorHAnsi"/>
          <w:sz w:val="20"/>
        </w:rPr>
      </w:pPr>
      <w:r w:rsidRPr="00857E68">
        <w:rPr>
          <w:rFonts w:asciiTheme="minorHAnsi" w:hAnsiTheme="minorHAnsi" w:cstheme="minorHAnsi"/>
          <w:sz w:val="20"/>
        </w:rPr>
        <w:t xml:space="preserve">(a) </w:t>
      </w:r>
      <w:r w:rsidR="00534C5F" w:rsidRPr="00857E68">
        <w:rPr>
          <w:rFonts w:asciiTheme="minorHAnsi" w:hAnsiTheme="minorHAnsi" w:cstheme="minorHAnsi"/>
          <w:sz w:val="20"/>
        </w:rPr>
        <w:t>Are you a lobbyist acting on behalf of an Applicant?</w:t>
      </w:r>
    </w:p>
    <w:p w14:paraId="3FF17F0A" w14:textId="77777777" w:rsidR="00A6491A" w:rsidRPr="00857E68" w:rsidRDefault="00A6491A" w:rsidP="00365A91">
      <w:pPr>
        <w:spacing w:before="120" w:after="120"/>
        <w:ind w:left="425"/>
        <w:contextualSpacing/>
        <w:rPr>
          <w:rFonts w:asciiTheme="minorHAnsi" w:hAnsiTheme="minorHAnsi" w:cstheme="minorHAnsi"/>
          <w:sz w:val="20"/>
          <w:szCs w:val="20"/>
        </w:rPr>
      </w:pPr>
      <w:r w:rsidRPr="00857E68">
        <w:rPr>
          <w:rFonts w:asciiTheme="minorHAnsi" w:hAnsiTheme="minorHAnsi" w:cstheme="minorHAnsi"/>
          <w:sz w:val="20"/>
          <w:szCs w:val="20"/>
        </w:rPr>
        <w:fldChar w:fldCharType="begin">
          <w:ffData>
            <w:name w:val="Check1"/>
            <w:enabled/>
            <w:calcOnExit w:val="0"/>
            <w:checkBox>
              <w:sizeAuto/>
              <w:default w:val="0"/>
            </w:checkBox>
          </w:ffData>
        </w:fldChar>
      </w:r>
      <w:r w:rsidRPr="00857E6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857E68">
        <w:rPr>
          <w:rFonts w:asciiTheme="minorHAnsi" w:hAnsiTheme="minorHAnsi" w:cstheme="minorHAnsi"/>
          <w:sz w:val="20"/>
          <w:szCs w:val="20"/>
        </w:rPr>
        <w:fldChar w:fldCharType="end"/>
      </w:r>
      <w:r w:rsidRPr="00857E68">
        <w:rPr>
          <w:rFonts w:asciiTheme="minorHAnsi" w:hAnsiTheme="minorHAnsi" w:cstheme="minorHAnsi"/>
          <w:sz w:val="20"/>
          <w:szCs w:val="20"/>
        </w:rPr>
        <w:t xml:space="preserve"> Yes</w:t>
      </w:r>
    </w:p>
    <w:p w14:paraId="2EA385C4" w14:textId="6701E663" w:rsidR="00A6491A" w:rsidRPr="00857E68" w:rsidRDefault="00281EC8" w:rsidP="00365A91">
      <w:pPr>
        <w:spacing w:before="120" w:after="120"/>
        <w:ind w:left="425"/>
        <w:contextualSpacing/>
        <w:rPr>
          <w:rFonts w:asciiTheme="minorHAnsi" w:hAnsiTheme="minorHAnsi" w:cstheme="minorHAnsi"/>
          <w:sz w:val="20"/>
          <w:szCs w:val="20"/>
        </w:rPr>
      </w:pPr>
      <w:r w:rsidRPr="00857E68">
        <w:rPr>
          <w:rFonts w:asciiTheme="minorHAnsi" w:hAnsiTheme="minorHAnsi" w:cstheme="minorHAnsi"/>
          <w:sz w:val="20"/>
          <w:szCs w:val="20"/>
        </w:rPr>
        <w:fldChar w:fldCharType="begin">
          <w:ffData>
            <w:name w:val=""/>
            <w:enabled/>
            <w:calcOnExit w:val="0"/>
            <w:checkBox>
              <w:sizeAuto/>
              <w:default w:val="1"/>
            </w:checkBox>
          </w:ffData>
        </w:fldChar>
      </w:r>
      <w:r w:rsidRPr="00857E6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857E68">
        <w:rPr>
          <w:rFonts w:asciiTheme="minorHAnsi" w:hAnsiTheme="minorHAnsi" w:cstheme="minorHAnsi"/>
          <w:sz w:val="20"/>
          <w:szCs w:val="20"/>
        </w:rPr>
        <w:fldChar w:fldCharType="end"/>
      </w:r>
      <w:r w:rsidR="00A6491A" w:rsidRPr="00857E68">
        <w:rPr>
          <w:rFonts w:asciiTheme="minorHAnsi" w:hAnsiTheme="minorHAnsi" w:cstheme="minorHAnsi"/>
          <w:sz w:val="20"/>
          <w:szCs w:val="20"/>
        </w:rPr>
        <w:t xml:space="preserve"> No  </w:t>
      </w:r>
    </w:p>
    <w:p w14:paraId="524F6F97" w14:textId="77777777" w:rsidR="00534C5F" w:rsidRPr="00857E68" w:rsidRDefault="00534C5F" w:rsidP="00365A91">
      <w:pPr>
        <w:pStyle w:val="Heading2"/>
        <w:numPr>
          <w:ilvl w:val="0"/>
          <w:numId w:val="23"/>
        </w:numPr>
        <w:spacing w:before="120" w:after="120"/>
        <w:contextualSpacing w:val="0"/>
        <w:rPr>
          <w:rFonts w:asciiTheme="minorHAnsi" w:hAnsiTheme="minorHAnsi" w:cstheme="minorHAnsi"/>
          <w:sz w:val="20"/>
        </w:rPr>
      </w:pPr>
      <w:r w:rsidRPr="00857E68">
        <w:rPr>
          <w:rFonts w:asciiTheme="minorHAnsi" w:hAnsiTheme="minorHAnsi" w:cstheme="minorHAnsi"/>
          <w:sz w:val="20"/>
        </w:rPr>
        <w:t>If yes, are you listed on the Register of Lobbyists?</w:t>
      </w:r>
    </w:p>
    <w:p w14:paraId="4C78E752" w14:textId="77777777" w:rsidR="00A6491A" w:rsidRPr="00857E68" w:rsidRDefault="00A6491A" w:rsidP="00365A91">
      <w:pPr>
        <w:spacing w:before="120" w:after="120"/>
        <w:ind w:left="425"/>
        <w:contextualSpacing/>
        <w:rPr>
          <w:rFonts w:asciiTheme="minorHAnsi" w:hAnsiTheme="minorHAnsi" w:cstheme="minorHAnsi"/>
          <w:sz w:val="20"/>
          <w:szCs w:val="20"/>
        </w:rPr>
      </w:pPr>
      <w:r w:rsidRPr="00857E68">
        <w:rPr>
          <w:rFonts w:asciiTheme="minorHAnsi" w:hAnsiTheme="minorHAnsi" w:cstheme="minorHAnsi"/>
          <w:sz w:val="20"/>
          <w:szCs w:val="20"/>
        </w:rPr>
        <w:fldChar w:fldCharType="begin">
          <w:ffData>
            <w:name w:val="Check1"/>
            <w:enabled/>
            <w:calcOnExit w:val="0"/>
            <w:checkBox>
              <w:sizeAuto/>
              <w:default w:val="0"/>
            </w:checkBox>
          </w:ffData>
        </w:fldChar>
      </w:r>
      <w:r w:rsidRPr="00857E6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857E68">
        <w:rPr>
          <w:rFonts w:asciiTheme="minorHAnsi" w:hAnsiTheme="minorHAnsi" w:cstheme="minorHAnsi"/>
          <w:sz w:val="20"/>
          <w:szCs w:val="20"/>
        </w:rPr>
        <w:fldChar w:fldCharType="end"/>
      </w:r>
      <w:r w:rsidRPr="00857E68">
        <w:rPr>
          <w:rFonts w:asciiTheme="minorHAnsi" w:hAnsiTheme="minorHAnsi" w:cstheme="minorHAnsi"/>
          <w:sz w:val="20"/>
          <w:szCs w:val="20"/>
        </w:rPr>
        <w:t xml:space="preserve"> Yes</w:t>
      </w:r>
    </w:p>
    <w:p w14:paraId="554F0B1B" w14:textId="77777777" w:rsidR="00A6491A" w:rsidRPr="00857E68" w:rsidRDefault="00A6491A" w:rsidP="00365A91">
      <w:pPr>
        <w:spacing w:before="120" w:after="120"/>
        <w:ind w:left="425"/>
        <w:contextualSpacing/>
        <w:rPr>
          <w:rFonts w:asciiTheme="minorHAnsi" w:hAnsiTheme="minorHAnsi" w:cstheme="minorHAnsi"/>
          <w:sz w:val="20"/>
          <w:szCs w:val="20"/>
        </w:rPr>
      </w:pPr>
      <w:r w:rsidRPr="00857E68">
        <w:rPr>
          <w:rFonts w:asciiTheme="minorHAnsi" w:hAnsiTheme="minorHAnsi" w:cstheme="minorHAnsi"/>
          <w:sz w:val="20"/>
          <w:szCs w:val="20"/>
        </w:rPr>
        <w:fldChar w:fldCharType="begin">
          <w:ffData>
            <w:name w:val="Check2"/>
            <w:enabled/>
            <w:calcOnExit w:val="0"/>
            <w:checkBox>
              <w:sizeAuto/>
              <w:default w:val="0"/>
            </w:checkBox>
          </w:ffData>
        </w:fldChar>
      </w:r>
      <w:r w:rsidRPr="00857E6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857E68">
        <w:rPr>
          <w:rFonts w:asciiTheme="minorHAnsi" w:hAnsiTheme="minorHAnsi" w:cstheme="minorHAnsi"/>
          <w:sz w:val="20"/>
          <w:szCs w:val="20"/>
        </w:rPr>
        <w:fldChar w:fldCharType="end"/>
      </w:r>
      <w:r w:rsidRPr="00857E68">
        <w:rPr>
          <w:rFonts w:asciiTheme="minorHAnsi" w:hAnsiTheme="minorHAnsi" w:cstheme="minorHAnsi"/>
          <w:sz w:val="20"/>
          <w:szCs w:val="20"/>
        </w:rPr>
        <w:t xml:space="preserve"> No  </w:t>
      </w:r>
    </w:p>
    <w:p w14:paraId="5469EE3D" w14:textId="77777777" w:rsidR="00CE0F9E" w:rsidRPr="00857E68" w:rsidRDefault="00CE0F9E" w:rsidP="00365A91">
      <w:pPr>
        <w:pStyle w:val="Heading2"/>
        <w:numPr>
          <w:ilvl w:val="0"/>
          <w:numId w:val="23"/>
        </w:numPr>
        <w:spacing w:before="120" w:after="120"/>
        <w:contextualSpacing w:val="0"/>
        <w:rPr>
          <w:rFonts w:asciiTheme="minorHAnsi" w:hAnsiTheme="minorHAnsi" w:cstheme="minorHAnsi"/>
          <w:sz w:val="20"/>
        </w:rPr>
      </w:pPr>
      <w:r w:rsidRPr="00857E68">
        <w:rPr>
          <w:rFonts w:asciiTheme="minorHAnsi" w:hAnsiTheme="minorHAnsi" w:cstheme="minorHAnsi"/>
          <w:sz w:val="20"/>
        </w:rPr>
        <w:t>Have you engaged a consultant on your behalf?</w:t>
      </w:r>
    </w:p>
    <w:p w14:paraId="7EE5756B" w14:textId="77777777" w:rsidR="00CE0F9E" w:rsidRPr="00857E68" w:rsidRDefault="00CE0F9E" w:rsidP="00365A91">
      <w:pPr>
        <w:spacing w:before="120" w:after="120"/>
        <w:ind w:left="425"/>
        <w:contextualSpacing/>
        <w:rPr>
          <w:rFonts w:asciiTheme="minorHAnsi" w:hAnsiTheme="minorHAnsi" w:cstheme="minorHAnsi"/>
          <w:sz w:val="20"/>
          <w:szCs w:val="20"/>
        </w:rPr>
      </w:pPr>
      <w:r w:rsidRPr="00857E68">
        <w:rPr>
          <w:rFonts w:asciiTheme="minorHAnsi" w:hAnsiTheme="minorHAnsi" w:cstheme="minorHAnsi"/>
          <w:sz w:val="20"/>
          <w:szCs w:val="20"/>
        </w:rPr>
        <w:fldChar w:fldCharType="begin">
          <w:ffData>
            <w:name w:val="Check1"/>
            <w:enabled/>
            <w:calcOnExit w:val="0"/>
            <w:checkBox>
              <w:sizeAuto/>
              <w:default w:val="0"/>
            </w:checkBox>
          </w:ffData>
        </w:fldChar>
      </w:r>
      <w:r w:rsidRPr="00857E6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857E68">
        <w:rPr>
          <w:rFonts w:asciiTheme="minorHAnsi" w:hAnsiTheme="minorHAnsi" w:cstheme="minorHAnsi"/>
          <w:sz w:val="20"/>
          <w:szCs w:val="20"/>
        </w:rPr>
        <w:fldChar w:fldCharType="end"/>
      </w:r>
      <w:r w:rsidRPr="00857E68">
        <w:rPr>
          <w:rFonts w:asciiTheme="minorHAnsi" w:hAnsiTheme="minorHAnsi" w:cstheme="minorHAnsi"/>
          <w:sz w:val="20"/>
          <w:szCs w:val="20"/>
        </w:rPr>
        <w:t xml:space="preserve"> Yes </w:t>
      </w:r>
    </w:p>
    <w:p w14:paraId="43D69337" w14:textId="77777777" w:rsidR="00CE0F9E" w:rsidRPr="00857E68" w:rsidRDefault="00CE0F9E" w:rsidP="00365A91">
      <w:pPr>
        <w:spacing w:before="120" w:after="120"/>
        <w:ind w:left="425"/>
        <w:contextualSpacing/>
        <w:rPr>
          <w:rFonts w:asciiTheme="minorHAnsi" w:hAnsiTheme="minorHAnsi" w:cstheme="minorHAnsi"/>
          <w:sz w:val="20"/>
          <w:szCs w:val="20"/>
        </w:rPr>
      </w:pPr>
      <w:r w:rsidRPr="00857E68">
        <w:rPr>
          <w:rFonts w:asciiTheme="minorHAnsi" w:hAnsiTheme="minorHAnsi" w:cstheme="minorHAnsi"/>
          <w:sz w:val="20"/>
          <w:szCs w:val="20"/>
        </w:rPr>
        <w:fldChar w:fldCharType="begin">
          <w:ffData>
            <w:name w:val="Check2"/>
            <w:enabled/>
            <w:calcOnExit w:val="0"/>
            <w:checkBox>
              <w:sizeAuto/>
              <w:default w:val="0"/>
            </w:checkBox>
          </w:ffData>
        </w:fldChar>
      </w:r>
      <w:r w:rsidRPr="00857E6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857E68">
        <w:rPr>
          <w:rFonts w:asciiTheme="minorHAnsi" w:hAnsiTheme="minorHAnsi" w:cstheme="minorHAnsi"/>
          <w:sz w:val="20"/>
          <w:szCs w:val="20"/>
        </w:rPr>
        <w:fldChar w:fldCharType="end"/>
      </w:r>
      <w:r w:rsidRPr="00857E68">
        <w:rPr>
          <w:rFonts w:asciiTheme="minorHAnsi" w:hAnsiTheme="minorHAnsi" w:cstheme="minorHAnsi"/>
          <w:sz w:val="20"/>
          <w:szCs w:val="20"/>
        </w:rPr>
        <w:t xml:space="preserve"> No  </w:t>
      </w:r>
    </w:p>
    <w:p w14:paraId="19DA7CE0" w14:textId="77777777" w:rsidR="00CE0F9E" w:rsidRPr="00857E68" w:rsidRDefault="00CE0F9E" w:rsidP="00CE0F9E">
      <w:pPr>
        <w:ind w:left="426"/>
        <w:rPr>
          <w:rFonts w:asciiTheme="minorHAnsi" w:hAnsiTheme="minorHAnsi" w:cstheme="minorHAnsi"/>
          <w:sz w:val="20"/>
          <w:szCs w:val="20"/>
        </w:rPr>
      </w:pPr>
    </w:p>
    <w:p w14:paraId="6DF55352" w14:textId="77777777" w:rsidR="00CE0F9E" w:rsidRPr="00857E68" w:rsidRDefault="00CE0F9E" w:rsidP="00CE0F9E">
      <w:pPr>
        <w:ind w:left="426"/>
        <w:rPr>
          <w:rFonts w:asciiTheme="minorHAnsi" w:hAnsiTheme="minorHAnsi" w:cstheme="minorHAnsi"/>
          <w:sz w:val="20"/>
          <w:szCs w:val="20"/>
        </w:rPr>
      </w:pPr>
    </w:p>
    <w:p w14:paraId="778A6899" w14:textId="77777777" w:rsidR="00E04FB3" w:rsidRPr="00857E68" w:rsidRDefault="00E04FB3" w:rsidP="005C333E">
      <w:pPr>
        <w:ind w:left="426"/>
        <w:rPr>
          <w:rFonts w:asciiTheme="minorHAnsi" w:hAnsiTheme="minorHAnsi" w:cstheme="minorHAnsi"/>
          <w:b/>
          <w:sz w:val="20"/>
          <w:szCs w:val="20"/>
        </w:rPr>
      </w:pPr>
      <w:r w:rsidRPr="00857E68">
        <w:rPr>
          <w:rFonts w:asciiTheme="minorHAnsi" w:hAnsiTheme="minorHAnsi" w:cstheme="minorHAnsi"/>
          <w:b/>
          <w:sz w:val="20"/>
          <w:szCs w:val="20"/>
        </w:rPr>
        <w:br w:type="page"/>
      </w:r>
    </w:p>
    <w:p w14:paraId="13DBA082" w14:textId="77777777" w:rsidR="00D57F88" w:rsidRPr="009D0759" w:rsidRDefault="00730C04" w:rsidP="0056015F">
      <w:pPr>
        <w:pStyle w:val="Heading1"/>
      </w:pPr>
      <w:r w:rsidRPr="009D0759">
        <w:lastRenderedPageBreak/>
        <w:t>PART 2</w:t>
      </w:r>
      <w:r w:rsidR="00F93784" w:rsidRPr="009D0759">
        <w:t xml:space="preserve"> – </w:t>
      </w:r>
      <w:r w:rsidR="00E04FB3" w:rsidRPr="009D0759">
        <w:t>INFORMATION ABOUT THE PROPOSED MEDICAL SERVICE</w:t>
      </w:r>
    </w:p>
    <w:p w14:paraId="6BA9567E" w14:textId="77777777" w:rsidR="000B3CD0" w:rsidRPr="00857E68" w:rsidRDefault="000B3CD0" w:rsidP="00730C04">
      <w:pPr>
        <w:pStyle w:val="Heading2"/>
        <w:rPr>
          <w:rFonts w:asciiTheme="minorHAnsi" w:hAnsiTheme="minorHAnsi" w:cstheme="minorHAnsi"/>
          <w:sz w:val="20"/>
        </w:rPr>
      </w:pPr>
      <w:r w:rsidRPr="00857E68">
        <w:rPr>
          <w:rFonts w:asciiTheme="minorHAnsi" w:hAnsiTheme="minorHAnsi" w:cstheme="minorHAnsi"/>
          <w:sz w:val="20"/>
        </w:rPr>
        <w:t>Application title</w:t>
      </w:r>
      <w:r w:rsidR="00A8732C" w:rsidRPr="00857E68">
        <w:rPr>
          <w:rFonts w:asciiTheme="minorHAnsi" w:hAnsiTheme="minorHAnsi" w:cstheme="minorHAnsi"/>
          <w:sz w:val="20"/>
        </w:rPr>
        <w:t xml:space="preserve"> </w:t>
      </w:r>
    </w:p>
    <w:p w14:paraId="06EA182E" w14:textId="72DDEFC3" w:rsidR="006132B6" w:rsidRPr="00857E68" w:rsidRDefault="006132B6" w:rsidP="006132B6">
      <w:pPr>
        <w:spacing w:before="120" w:after="120"/>
        <w:ind w:left="284" w:firstLine="74"/>
        <w:rPr>
          <w:rFonts w:asciiTheme="minorHAnsi" w:hAnsiTheme="minorHAnsi" w:cstheme="minorHAnsi"/>
          <w:sz w:val="20"/>
          <w:szCs w:val="20"/>
        </w:rPr>
      </w:pPr>
      <w:r w:rsidRPr="006132B6">
        <w:rPr>
          <w:rFonts w:asciiTheme="minorHAnsi" w:hAnsiTheme="minorHAnsi" w:cstheme="minorHAnsi"/>
          <w:sz w:val="20"/>
          <w:szCs w:val="20"/>
        </w:rPr>
        <w:t>RNA PCR testing for access to</w:t>
      </w:r>
      <w:r w:rsidR="0096000F">
        <w:rPr>
          <w:rFonts w:asciiTheme="minorHAnsi" w:hAnsiTheme="minorHAnsi" w:cstheme="minorHAnsi"/>
          <w:sz w:val="20"/>
          <w:szCs w:val="20"/>
        </w:rPr>
        <w:t xml:space="preserve"> PBS-subsidised</w:t>
      </w:r>
      <w:r w:rsidRPr="006132B6">
        <w:rPr>
          <w:rFonts w:asciiTheme="minorHAnsi" w:hAnsiTheme="minorHAnsi" w:cstheme="minorHAnsi"/>
          <w:sz w:val="20"/>
          <w:szCs w:val="20"/>
        </w:rPr>
        <w:t xml:space="preserve"> bulevirtide for treatment of Hepatitis Delta Virus</w:t>
      </w:r>
    </w:p>
    <w:p w14:paraId="65C540FB" w14:textId="77777777" w:rsidR="009B4E1E" w:rsidRPr="00857E68" w:rsidRDefault="009B4E1E" w:rsidP="00120D54">
      <w:pPr>
        <w:pStyle w:val="Heading2"/>
        <w:spacing w:after="120"/>
        <w:ind w:left="357" w:hanging="357"/>
        <w:contextualSpacing w:val="0"/>
        <w:rPr>
          <w:rFonts w:asciiTheme="minorHAnsi" w:hAnsiTheme="minorHAnsi" w:cstheme="minorHAnsi"/>
          <w:sz w:val="20"/>
        </w:rPr>
      </w:pPr>
      <w:r w:rsidRPr="00857E68">
        <w:rPr>
          <w:rFonts w:asciiTheme="minorHAnsi" w:hAnsiTheme="minorHAnsi" w:cstheme="minorHAnsi"/>
          <w:sz w:val="20"/>
        </w:rPr>
        <w:t>Provide a succinct description of the medical condition relevant to the proposed service</w:t>
      </w:r>
      <w:r w:rsidR="000955E7" w:rsidRPr="00857E68">
        <w:rPr>
          <w:rFonts w:asciiTheme="minorHAnsi" w:hAnsiTheme="minorHAnsi" w:cstheme="minorHAnsi"/>
          <w:sz w:val="20"/>
        </w:rPr>
        <w:t xml:space="preserve"> (no more than 150 words</w:t>
      </w:r>
      <w:r w:rsidR="00F93784" w:rsidRPr="00857E68">
        <w:rPr>
          <w:rFonts w:asciiTheme="minorHAnsi" w:hAnsiTheme="minorHAnsi" w:cstheme="minorHAnsi"/>
          <w:sz w:val="20"/>
        </w:rPr>
        <w:t xml:space="preserve"> – </w:t>
      </w:r>
      <w:r w:rsidR="00C847AE" w:rsidRPr="00857E68">
        <w:rPr>
          <w:rFonts w:asciiTheme="minorHAnsi" w:hAnsiTheme="minorHAnsi" w:cstheme="minorHAnsi"/>
          <w:sz w:val="20"/>
        </w:rPr>
        <w:t>further</w:t>
      </w:r>
      <w:r w:rsidR="00F93784" w:rsidRPr="00857E68">
        <w:rPr>
          <w:rFonts w:asciiTheme="minorHAnsi" w:hAnsiTheme="minorHAnsi" w:cstheme="minorHAnsi"/>
          <w:sz w:val="20"/>
        </w:rPr>
        <w:t xml:space="preserve"> information will be </w:t>
      </w:r>
      <w:r w:rsidR="00C847AE" w:rsidRPr="00857E68">
        <w:rPr>
          <w:rFonts w:asciiTheme="minorHAnsi" w:hAnsiTheme="minorHAnsi" w:cstheme="minorHAnsi"/>
          <w:sz w:val="20"/>
        </w:rPr>
        <w:t xml:space="preserve">requested </w:t>
      </w:r>
      <w:r w:rsidR="003F2711" w:rsidRPr="00857E68">
        <w:rPr>
          <w:rFonts w:asciiTheme="minorHAnsi" w:hAnsiTheme="minorHAnsi" w:cstheme="minorHAnsi"/>
          <w:sz w:val="20"/>
        </w:rPr>
        <w:t>at Part F</w:t>
      </w:r>
      <w:r w:rsidR="00C847AE" w:rsidRPr="00857E68">
        <w:rPr>
          <w:rFonts w:asciiTheme="minorHAnsi" w:hAnsiTheme="minorHAnsi" w:cstheme="minorHAnsi"/>
          <w:sz w:val="20"/>
        </w:rPr>
        <w:t xml:space="preserve"> of the Application Form</w:t>
      </w:r>
      <w:r w:rsidR="000955E7" w:rsidRPr="00857E68">
        <w:rPr>
          <w:rFonts w:asciiTheme="minorHAnsi" w:hAnsiTheme="minorHAnsi" w:cstheme="minorHAnsi"/>
          <w:sz w:val="20"/>
        </w:rPr>
        <w:t>)</w:t>
      </w:r>
    </w:p>
    <w:p w14:paraId="4B61FA2D" w14:textId="6112BD10" w:rsidR="00281EC8" w:rsidRPr="00857E68" w:rsidRDefault="00281EC8" w:rsidP="00955621">
      <w:pPr>
        <w:spacing w:after="120"/>
        <w:ind w:left="360"/>
        <w:rPr>
          <w:rFonts w:asciiTheme="minorHAnsi" w:hAnsiTheme="minorHAnsi" w:cstheme="minorHAnsi"/>
          <w:sz w:val="20"/>
          <w:szCs w:val="20"/>
        </w:rPr>
      </w:pPr>
      <w:r w:rsidRPr="00857E68">
        <w:rPr>
          <w:rFonts w:asciiTheme="minorHAnsi" w:hAnsiTheme="minorHAnsi" w:cstheme="minorHAnsi"/>
          <w:sz w:val="20"/>
          <w:szCs w:val="20"/>
          <w:lang w:val="en-US"/>
        </w:rPr>
        <w:t xml:space="preserve">Hepatitis delta virus (HDV) is a </w:t>
      </w:r>
      <w:r w:rsidR="007B36E8">
        <w:rPr>
          <w:rFonts w:asciiTheme="minorHAnsi" w:hAnsiTheme="minorHAnsi" w:cstheme="minorHAnsi"/>
          <w:sz w:val="20"/>
          <w:szCs w:val="20"/>
          <w:lang w:val="en-US"/>
        </w:rPr>
        <w:t xml:space="preserve">rare and </w:t>
      </w:r>
      <w:r w:rsidRPr="00857E68">
        <w:rPr>
          <w:rFonts w:asciiTheme="minorHAnsi" w:hAnsiTheme="minorHAnsi" w:cstheme="minorHAnsi"/>
          <w:sz w:val="20"/>
          <w:szCs w:val="20"/>
          <w:lang w:val="en-US"/>
        </w:rPr>
        <w:t>unique blood-borne virus that occurs in people infected with the hepatitis B virus (HBV) and is transmitted by exposure to contaminated blood or body fluids. HDV is reliant on HBV surface antigens (HBsAg) to infect human hepatocytes and to undergo viral assembly and transmission</w:t>
      </w:r>
      <w:r w:rsidR="007B36E8">
        <w:rPr>
          <w:rFonts w:asciiTheme="minorHAnsi" w:hAnsiTheme="minorHAnsi" w:cstheme="minorHAnsi"/>
          <w:sz w:val="20"/>
          <w:szCs w:val="20"/>
          <w:lang w:val="en-US"/>
        </w:rPr>
        <w:t xml:space="preserve"> and therefore is only found </w:t>
      </w:r>
      <w:r w:rsidR="005672B9">
        <w:rPr>
          <w:rFonts w:asciiTheme="minorHAnsi" w:hAnsiTheme="minorHAnsi" w:cstheme="minorHAnsi"/>
          <w:sz w:val="20"/>
          <w:szCs w:val="20"/>
          <w:lang w:val="en-US"/>
        </w:rPr>
        <w:t xml:space="preserve">either </w:t>
      </w:r>
      <w:r w:rsidR="007B36E8">
        <w:rPr>
          <w:rFonts w:asciiTheme="minorHAnsi" w:hAnsiTheme="minorHAnsi" w:cstheme="minorHAnsi"/>
          <w:sz w:val="20"/>
          <w:szCs w:val="20"/>
          <w:lang w:val="en-US"/>
        </w:rPr>
        <w:t xml:space="preserve">as a co-infection </w:t>
      </w:r>
      <w:r w:rsidR="005672B9">
        <w:rPr>
          <w:rFonts w:asciiTheme="minorHAnsi" w:hAnsiTheme="minorHAnsi" w:cstheme="minorHAnsi"/>
          <w:sz w:val="20"/>
          <w:szCs w:val="20"/>
          <w:lang w:val="en-US"/>
        </w:rPr>
        <w:t xml:space="preserve">or as a super infection </w:t>
      </w:r>
      <w:r w:rsidR="007B36E8">
        <w:rPr>
          <w:rFonts w:asciiTheme="minorHAnsi" w:hAnsiTheme="minorHAnsi" w:cstheme="minorHAnsi"/>
          <w:sz w:val="20"/>
          <w:szCs w:val="20"/>
          <w:lang w:val="en-US"/>
        </w:rPr>
        <w:t xml:space="preserve">in </w:t>
      </w:r>
      <w:r w:rsidR="005672B9">
        <w:rPr>
          <w:rFonts w:asciiTheme="minorHAnsi" w:hAnsiTheme="minorHAnsi" w:cstheme="minorHAnsi"/>
          <w:sz w:val="20"/>
          <w:szCs w:val="20"/>
          <w:lang w:val="en-US"/>
        </w:rPr>
        <w:t xml:space="preserve">patients with </w:t>
      </w:r>
      <w:r w:rsidR="007B36E8">
        <w:rPr>
          <w:rFonts w:asciiTheme="minorHAnsi" w:hAnsiTheme="minorHAnsi" w:cstheme="minorHAnsi"/>
          <w:sz w:val="20"/>
          <w:szCs w:val="20"/>
          <w:lang w:val="en-US"/>
        </w:rPr>
        <w:t>HBV infection</w:t>
      </w:r>
      <w:r w:rsidRPr="00857E68">
        <w:rPr>
          <w:rFonts w:asciiTheme="minorHAnsi" w:hAnsiTheme="minorHAnsi" w:cstheme="minorHAnsi"/>
          <w:sz w:val="20"/>
          <w:szCs w:val="20"/>
          <w:lang w:val="en-US"/>
        </w:rPr>
        <w:t xml:space="preserve">. HDV infection causes hepatitis D, a form of viral hepatitis that is typically severe, rapidly progresses to cirrhosis, and is associated with increased risk of hepatocellular carcinoma (HCC) compared to HBV mono-infection. </w:t>
      </w:r>
      <w:r w:rsidR="00857E68" w:rsidRPr="00857E68">
        <w:rPr>
          <w:rFonts w:asciiTheme="minorHAnsi" w:hAnsiTheme="minorHAnsi" w:cstheme="minorHAnsi"/>
          <w:sz w:val="20"/>
          <w:szCs w:val="20"/>
        </w:rPr>
        <w:t xml:space="preserve">Liver cirrhosis and cancer occur on average earlier in HBV/HDV co-infection and the 5-year mortality of co-infected individuals is twice that of HBV mono-infection (Cornberg et al. </w:t>
      </w:r>
      <w:r w:rsidR="00C4132C" w:rsidRPr="00857E68">
        <w:rPr>
          <w:rFonts w:asciiTheme="minorHAnsi" w:hAnsiTheme="minorHAnsi" w:cstheme="minorHAnsi"/>
          <w:sz w:val="20"/>
          <w:szCs w:val="20"/>
        </w:rPr>
        <w:t>20</w:t>
      </w:r>
      <w:r w:rsidR="00C4132C">
        <w:rPr>
          <w:rFonts w:asciiTheme="minorHAnsi" w:hAnsiTheme="minorHAnsi" w:cstheme="minorHAnsi"/>
          <w:sz w:val="20"/>
          <w:szCs w:val="20"/>
        </w:rPr>
        <w:t>20</w:t>
      </w:r>
      <w:r w:rsidR="00C4132C">
        <w:rPr>
          <w:rStyle w:val="FootnoteReference"/>
          <w:rFonts w:asciiTheme="minorHAnsi" w:hAnsiTheme="minorHAnsi" w:cstheme="minorHAnsi"/>
          <w:sz w:val="20"/>
          <w:szCs w:val="20"/>
        </w:rPr>
        <w:footnoteReference w:id="1"/>
      </w:r>
      <w:r w:rsidR="00857E68" w:rsidRPr="00857E68">
        <w:rPr>
          <w:rFonts w:asciiTheme="minorHAnsi" w:hAnsiTheme="minorHAnsi" w:cstheme="minorHAnsi"/>
          <w:sz w:val="20"/>
          <w:szCs w:val="20"/>
        </w:rPr>
        <w:t>). Chronic HDV infection has been described to cause cirrhosis and HCC with annual rates of 4% and 2.7%, respectively (Romeo et al. 2009</w:t>
      </w:r>
      <w:r w:rsidR="007221C5">
        <w:rPr>
          <w:rStyle w:val="FootnoteReference"/>
          <w:rFonts w:asciiTheme="minorHAnsi" w:hAnsiTheme="minorHAnsi" w:cstheme="minorHAnsi"/>
          <w:sz w:val="20"/>
          <w:szCs w:val="20"/>
        </w:rPr>
        <w:footnoteReference w:id="2"/>
      </w:r>
      <w:r w:rsidR="00857E68" w:rsidRPr="00857E68">
        <w:rPr>
          <w:rFonts w:asciiTheme="minorHAnsi" w:hAnsiTheme="minorHAnsi" w:cstheme="minorHAnsi"/>
          <w:sz w:val="20"/>
          <w:szCs w:val="20"/>
        </w:rPr>
        <w:t xml:space="preserve">). </w:t>
      </w:r>
      <w:r w:rsidR="006717F4">
        <w:rPr>
          <w:rFonts w:asciiTheme="minorHAnsi" w:hAnsiTheme="minorHAnsi" w:cstheme="minorHAnsi"/>
          <w:sz w:val="20"/>
          <w:szCs w:val="20"/>
        </w:rPr>
        <w:t xml:space="preserve"> There is currently no</w:t>
      </w:r>
      <w:r w:rsidR="006717F4" w:rsidRPr="00E74EB8">
        <w:rPr>
          <w:rFonts w:asciiTheme="minorHAnsi" w:hAnsiTheme="minorHAnsi" w:cstheme="minorHAnsi"/>
          <w:sz w:val="20"/>
          <w:szCs w:val="20"/>
        </w:rPr>
        <w:t xml:space="preserve"> </w:t>
      </w:r>
      <w:r w:rsidR="006717F4">
        <w:rPr>
          <w:rFonts w:asciiTheme="minorHAnsi" w:hAnsiTheme="minorHAnsi" w:cstheme="minorHAnsi"/>
          <w:sz w:val="20"/>
          <w:szCs w:val="20"/>
        </w:rPr>
        <w:t xml:space="preserve">pharmacological </w:t>
      </w:r>
      <w:r w:rsidR="006717F4" w:rsidRPr="00E74EB8">
        <w:rPr>
          <w:rFonts w:asciiTheme="minorHAnsi" w:hAnsiTheme="minorHAnsi" w:cstheme="minorHAnsi"/>
          <w:sz w:val="20"/>
          <w:szCs w:val="20"/>
        </w:rPr>
        <w:t xml:space="preserve">standard of care </w:t>
      </w:r>
      <w:r w:rsidR="006717F4">
        <w:rPr>
          <w:rFonts w:asciiTheme="minorHAnsi" w:hAnsiTheme="minorHAnsi" w:cstheme="minorHAnsi"/>
          <w:sz w:val="20"/>
          <w:szCs w:val="20"/>
        </w:rPr>
        <w:t>for</w:t>
      </w:r>
      <w:r w:rsidR="006717F4" w:rsidRPr="00E74EB8">
        <w:rPr>
          <w:rFonts w:asciiTheme="minorHAnsi" w:hAnsiTheme="minorHAnsi" w:cstheme="minorHAnsi"/>
          <w:sz w:val="20"/>
          <w:szCs w:val="20"/>
        </w:rPr>
        <w:t xml:space="preserve"> patients with HDV</w:t>
      </w:r>
      <w:r w:rsidR="006717F4">
        <w:rPr>
          <w:rFonts w:asciiTheme="minorHAnsi" w:hAnsiTheme="minorHAnsi" w:cstheme="minorHAnsi"/>
          <w:sz w:val="20"/>
          <w:szCs w:val="20"/>
        </w:rPr>
        <w:t>.</w:t>
      </w:r>
    </w:p>
    <w:p w14:paraId="429C4DCF" w14:textId="77777777" w:rsidR="000955E7" w:rsidRPr="00857E68" w:rsidRDefault="000955E7" w:rsidP="00120D54">
      <w:pPr>
        <w:pStyle w:val="Heading2"/>
        <w:spacing w:after="120"/>
        <w:ind w:left="357" w:hanging="357"/>
        <w:contextualSpacing w:val="0"/>
        <w:rPr>
          <w:rFonts w:asciiTheme="minorHAnsi" w:hAnsiTheme="minorHAnsi" w:cstheme="minorHAnsi"/>
          <w:sz w:val="20"/>
        </w:rPr>
      </w:pPr>
      <w:r w:rsidRPr="00857E68">
        <w:rPr>
          <w:rFonts w:asciiTheme="minorHAnsi" w:hAnsiTheme="minorHAnsi" w:cstheme="minorHAnsi"/>
          <w:sz w:val="20"/>
        </w:rPr>
        <w:t>Prov</w:t>
      </w:r>
      <w:r w:rsidR="00D11EB1" w:rsidRPr="00857E68">
        <w:rPr>
          <w:rFonts w:asciiTheme="minorHAnsi" w:hAnsiTheme="minorHAnsi" w:cstheme="minorHAnsi"/>
          <w:sz w:val="20"/>
        </w:rPr>
        <w:t>i</w:t>
      </w:r>
      <w:r w:rsidRPr="00857E68">
        <w:rPr>
          <w:rFonts w:asciiTheme="minorHAnsi" w:hAnsiTheme="minorHAnsi" w:cstheme="minorHAnsi"/>
          <w:sz w:val="20"/>
        </w:rPr>
        <w:t>de a succinct description of the proposed medical service (no more than 150 words</w:t>
      </w:r>
      <w:r w:rsidR="00C847AE" w:rsidRPr="00857E68">
        <w:rPr>
          <w:rFonts w:asciiTheme="minorHAnsi" w:hAnsiTheme="minorHAnsi" w:cstheme="minorHAnsi"/>
          <w:sz w:val="20"/>
        </w:rPr>
        <w:t xml:space="preserve"> </w:t>
      </w:r>
      <w:r w:rsidR="00F93784" w:rsidRPr="00857E68">
        <w:rPr>
          <w:rFonts w:asciiTheme="minorHAnsi" w:hAnsiTheme="minorHAnsi" w:cstheme="minorHAnsi"/>
          <w:sz w:val="20"/>
        </w:rPr>
        <w:t xml:space="preserve">– </w:t>
      </w:r>
      <w:r w:rsidR="00C847AE" w:rsidRPr="00857E68">
        <w:rPr>
          <w:rFonts w:asciiTheme="minorHAnsi" w:hAnsiTheme="minorHAnsi" w:cstheme="minorHAnsi"/>
          <w:sz w:val="20"/>
        </w:rPr>
        <w:t>further</w:t>
      </w:r>
      <w:r w:rsidR="00F93784" w:rsidRPr="00857E68">
        <w:rPr>
          <w:rFonts w:asciiTheme="minorHAnsi" w:hAnsiTheme="minorHAnsi" w:cstheme="minorHAnsi"/>
          <w:sz w:val="20"/>
        </w:rPr>
        <w:t xml:space="preserve"> information will be </w:t>
      </w:r>
      <w:r w:rsidR="00C847AE" w:rsidRPr="00857E68">
        <w:rPr>
          <w:rFonts w:asciiTheme="minorHAnsi" w:hAnsiTheme="minorHAnsi" w:cstheme="minorHAnsi"/>
          <w:sz w:val="20"/>
        </w:rPr>
        <w:t>requested</w:t>
      </w:r>
      <w:r w:rsidR="00F93784" w:rsidRPr="00857E68">
        <w:rPr>
          <w:rFonts w:asciiTheme="minorHAnsi" w:hAnsiTheme="minorHAnsi" w:cstheme="minorHAnsi"/>
          <w:sz w:val="20"/>
        </w:rPr>
        <w:t xml:space="preserve"> </w:t>
      </w:r>
      <w:r w:rsidR="00883641" w:rsidRPr="00857E68">
        <w:rPr>
          <w:rFonts w:asciiTheme="minorHAnsi" w:hAnsiTheme="minorHAnsi" w:cstheme="minorHAnsi"/>
          <w:sz w:val="20"/>
        </w:rPr>
        <w:t>at</w:t>
      </w:r>
      <w:r w:rsidR="00C847AE" w:rsidRPr="00857E68">
        <w:rPr>
          <w:rFonts w:asciiTheme="minorHAnsi" w:hAnsiTheme="minorHAnsi" w:cstheme="minorHAnsi"/>
          <w:sz w:val="20"/>
        </w:rPr>
        <w:t xml:space="preserve"> </w:t>
      </w:r>
      <w:r w:rsidR="00026412" w:rsidRPr="00857E68">
        <w:rPr>
          <w:rFonts w:asciiTheme="minorHAnsi" w:hAnsiTheme="minorHAnsi" w:cstheme="minorHAnsi"/>
          <w:sz w:val="20"/>
        </w:rPr>
        <w:t>Part 6</w:t>
      </w:r>
      <w:r w:rsidR="00C847AE" w:rsidRPr="00857E68">
        <w:rPr>
          <w:rFonts w:asciiTheme="minorHAnsi" w:hAnsiTheme="minorHAnsi" w:cstheme="minorHAnsi"/>
          <w:sz w:val="20"/>
        </w:rPr>
        <w:t xml:space="preserve"> of the Application Form</w:t>
      </w:r>
      <w:r w:rsidRPr="00857E68">
        <w:rPr>
          <w:rFonts w:asciiTheme="minorHAnsi" w:hAnsiTheme="minorHAnsi" w:cstheme="minorHAnsi"/>
          <w:sz w:val="20"/>
        </w:rPr>
        <w:t>)</w:t>
      </w:r>
    </w:p>
    <w:p w14:paraId="57641EDB" w14:textId="78E68C0D" w:rsidR="00A021AC" w:rsidRPr="00857E68" w:rsidRDefault="00A021AC" w:rsidP="00955621">
      <w:pPr>
        <w:spacing w:after="120"/>
        <w:ind w:left="360"/>
        <w:rPr>
          <w:rFonts w:asciiTheme="minorHAnsi" w:hAnsiTheme="minorHAnsi" w:cstheme="minorHAnsi"/>
          <w:sz w:val="20"/>
          <w:szCs w:val="20"/>
          <w:lang w:val="en-US"/>
        </w:rPr>
      </w:pPr>
      <w:r w:rsidRPr="00857E68">
        <w:rPr>
          <w:rFonts w:asciiTheme="minorHAnsi" w:hAnsiTheme="minorHAnsi" w:cstheme="minorHAnsi"/>
          <w:sz w:val="20"/>
          <w:szCs w:val="20"/>
          <w:lang w:val="en-US"/>
        </w:rPr>
        <w:t>Hepatitis D is a notifiable disease in Australia. Hepatitis D infection must be notified by medical practitioners and pathology services in writing within 5 days of diagnosis. The primary source of hepatitis D epidemiological data</w:t>
      </w:r>
      <w:r w:rsidR="004069D1">
        <w:rPr>
          <w:rFonts w:asciiTheme="minorHAnsi" w:hAnsiTheme="minorHAnsi" w:cstheme="minorHAnsi"/>
          <w:sz w:val="20"/>
          <w:szCs w:val="20"/>
          <w:lang w:val="en-US"/>
        </w:rPr>
        <w:t xml:space="preserve"> in Australia </w:t>
      </w:r>
      <w:r w:rsidRPr="00857E68">
        <w:rPr>
          <w:rFonts w:asciiTheme="minorHAnsi" w:hAnsiTheme="minorHAnsi" w:cstheme="minorHAnsi"/>
          <w:sz w:val="20"/>
          <w:szCs w:val="20"/>
          <w:lang w:val="en-US"/>
        </w:rPr>
        <w:t>is the National Notifiable Disease Surveillance System (NNDSS).</w:t>
      </w:r>
    </w:p>
    <w:p w14:paraId="37009F56" w14:textId="7D6BB54F" w:rsidR="00A021AC" w:rsidRPr="00857E68" w:rsidRDefault="00A021AC" w:rsidP="00955621">
      <w:pPr>
        <w:spacing w:after="120"/>
        <w:ind w:left="360"/>
        <w:rPr>
          <w:rFonts w:asciiTheme="minorHAnsi" w:hAnsiTheme="minorHAnsi" w:cstheme="minorHAnsi"/>
          <w:sz w:val="20"/>
          <w:szCs w:val="20"/>
          <w:lang w:val="en-US"/>
        </w:rPr>
      </w:pPr>
      <w:r w:rsidRPr="00857E68">
        <w:rPr>
          <w:rFonts w:asciiTheme="minorHAnsi" w:hAnsiTheme="minorHAnsi" w:cstheme="minorHAnsi"/>
          <w:sz w:val="20"/>
          <w:szCs w:val="20"/>
          <w:lang w:val="en-US"/>
        </w:rPr>
        <w:t>Based on annually reported data from the NNDSS, the diagnosed incidence of hepatitis D is low, with 69 cases notified nationwide in 2020 (</w:t>
      </w:r>
      <w:r w:rsidRPr="00857E68">
        <w:rPr>
          <w:rFonts w:asciiTheme="minorHAnsi" w:hAnsiTheme="minorHAnsi" w:cstheme="minorHAnsi"/>
          <w:sz w:val="20"/>
          <w:szCs w:val="20"/>
          <w:lang w:val="en-US"/>
        </w:rPr>
        <w:fldChar w:fldCharType="begin"/>
      </w:r>
      <w:r w:rsidRPr="00857E68">
        <w:rPr>
          <w:rFonts w:asciiTheme="minorHAnsi" w:hAnsiTheme="minorHAnsi" w:cstheme="minorHAnsi"/>
          <w:sz w:val="20"/>
          <w:szCs w:val="20"/>
          <w:lang w:val="en-US"/>
        </w:rPr>
        <w:instrText xml:space="preserve"> REF _Ref83983521 \h </w:instrText>
      </w:r>
      <w:r w:rsidR="00857E68" w:rsidRPr="00857E68">
        <w:rPr>
          <w:rFonts w:asciiTheme="minorHAnsi" w:hAnsiTheme="minorHAnsi" w:cstheme="minorHAnsi"/>
          <w:sz w:val="20"/>
          <w:szCs w:val="20"/>
          <w:lang w:val="en-US"/>
        </w:rPr>
        <w:instrText xml:space="preserve"> \* MERGEFORMAT </w:instrText>
      </w:r>
      <w:r w:rsidRPr="00857E68">
        <w:rPr>
          <w:rFonts w:asciiTheme="minorHAnsi" w:hAnsiTheme="minorHAnsi" w:cstheme="minorHAnsi"/>
          <w:sz w:val="20"/>
          <w:szCs w:val="20"/>
          <w:lang w:val="en-US"/>
        </w:rPr>
      </w:r>
      <w:r w:rsidRPr="00857E68">
        <w:rPr>
          <w:rFonts w:asciiTheme="minorHAnsi" w:hAnsiTheme="minorHAnsi" w:cstheme="minorHAnsi"/>
          <w:sz w:val="20"/>
          <w:szCs w:val="20"/>
          <w:lang w:val="en-US"/>
        </w:rPr>
        <w:fldChar w:fldCharType="separate"/>
      </w:r>
      <w:r w:rsidRPr="00857E68">
        <w:rPr>
          <w:rFonts w:asciiTheme="minorHAnsi" w:hAnsiTheme="minorHAnsi" w:cstheme="minorHAnsi"/>
          <w:b/>
          <w:bCs/>
          <w:color w:val="002060"/>
          <w:sz w:val="20"/>
          <w:szCs w:val="20"/>
        </w:rPr>
        <w:t xml:space="preserve">Figure </w:t>
      </w:r>
      <w:r w:rsidRPr="00857E68">
        <w:rPr>
          <w:rFonts w:asciiTheme="minorHAnsi" w:hAnsiTheme="minorHAnsi" w:cstheme="minorHAnsi"/>
          <w:b/>
          <w:bCs/>
          <w:noProof/>
          <w:color w:val="002060"/>
          <w:sz w:val="20"/>
          <w:szCs w:val="20"/>
        </w:rPr>
        <w:t>1</w:t>
      </w:r>
      <w:r w:rsidRPr="00857E68">
        <w:rPr>
          <w:rFonts w:asciiTheme="minorHAnsi" w:hAnsiTheme="minorHAnsi" w:cstheme="minorHAnsi"/>
          <w:sz w:val="20"/>
          <w:szCs w:val="20"/>
          <w:lang w:val="en-US"/>
        </w:rPr>
        <w:fldChar w:fldCharType="end"/>
      </w:r>
      <w:r w:rsidRPr="00857E68">
        <w:rPr>
          <w:rFonts w:asciiTheme="minorHAnsi" w:hAnsiTheme="minorHAnsi" w:cstheme="minorHAnsi"/>
          <w:sz w:val="20"/>
          <w:szCs w:val="20"/>
          <w:lang w:val="en-US"/>
        </w:rPr>
        <w:t xml:space="preserve">). The incidence of hepatitis D </w:t>
      </w:r>
      <w:r w:rsidR="004069D1">
        <w:rPr>
          <w:rFonts w:asciiTheme="minorHAnsi" w:hAnsiTheme="minorHAnsi" w:cstheme="minorHAnsi"/>
          <w:sz w:val="20"/>
          <w:szCs w:val="20"/>
          <w:lang w:val="en-US"/>
        </w:rPr>
        <w:t xml:space="preserve">using notified cases </w:t>
      </w:r>
      <w:r w:rsidRPr="00857E68">
        <w:rPr>
          <w:rFonts w:asciiTheme="minorHAnsi" w:hAnsiTheme="minorHAnsi" w:cstheme="minorHAnsi"/>
          <w:sz w:val="20"/>
          <w:szCs w:val="20"/>
          <w:lang w:val="en-US"/>
        </w:rPr>
        <w:t>is estimated at 0.3 per 100,000 population and has remained relatively stable over the past decade, ranging from 0.1–0.3 cases per 100,000 population from 2010–2020 (</w:t>
      </w:r>
      <w:r w:rsidRPr="00857E68">
        <w:rPr>
          <w:rFonts w:asciiTheme="minorHAnsi" w:hAnsiTheme="minorHAnsi" w:cstheme="minorHAnsi"/>
          <w:sz w:val="20"/>
          <w:szCs w:val="20"/>
          <w:lang w:val="en-US"/>
        </w:rPr>
        <w:fldChar w:fldCharType="begin"/>
      </w:r>
      <w:r w:rsidRPr="00857E68">
        <w:rPr>
          <w:rFonts w:asciiTheme="minorHAnsi" w:hAnsiTheme="minorHAnsi" w:cstheme="minorHAnsi"/>
          <w:sz w:val="20"/>
          <w:szCs w:val="20"/>
          <w:lang w:val="en-US"/>
        </w:rPr>
        <w:instrText xml:space="preserve"> REF _Ref83983521 \h </w:instrText>
      </w:r>
      <w:r w:rsidR="00857E68" w:rsidRPr="00857E68">
        <w:rPr>
          <w:rFonts w:asciiTheme="minorHAnsi" w:hAnsiTheme="minorHAnsi" w:cstheme="minorHAnsi"/>
          <w:sz w:val="20"/>
          <w:szCs w:val="20"/>
          <w:lang w:val="en-US"/>
        </w:rPr>
        <w:instrText xml:space="preserve"> \* MERGEFORMAT </w:instrText>
      </w:r>
      <w:r w:rsidRPr="00857E68">
        <w:rPr>
          <w:rFonts w:asciiTheme="minorHAnsi" w:hAnsiTheme="minorHAnsi" w:cstheme="minorHAnsi"/>
          <w:sz w:val="20"/>
          <w:szCs w:val="20"/>
          <w:lang w:val="en-US"/>
        </w:rPr>
      </w:r>
      <w:r w:rsidRPr="00857E68">
        <w:rPr>
          <w:rFonts w:asciiTheme="minorHAnsi" w:hAnsiTheme="minorHAnsi" w:cstheme="minorHAnsi"/>
          <w:sz w:val="20"/>
          <w:szCs w:val="20"/>
          <w:lang w:val="en-US"/>
        </w:rPr>
        <w:fldChar w:fldCharType="separate"/>
      </w:r>
      <w:r w:rsidRPr="00857E68">
        <w:rPr>
          <w:rFonts w:asciiTheme="minorHAnsi" w:hAnsiTheme="minorHAnsi" w:cstheme="minorHAnsi"/>
          <w:b/>
          <w:bCs/>
          <w:color w:val="002060"/>
          <w:sz w:val="20"/>
          <w:szCs w:val="20"/>
        </w:rPr>
        <w:t xml:space="preserve">Figure </w:t>
      </w:r>
      <w:r w:rsidRPr="00857E68">
        <w:rPr>
          <w:rFonts w:asciiTheme="minorHAnsi" w:hAnsiTheme="minorHAnsi" w:cstheme="minorHAnsi"/>
          <w:b/>
          <w:bCs/>
          <w:noProof/>
          <w:color w:val="002060"/>
          <w:sz w:val="20"/>
          <w:szCs w:val="20"/>
        </w:rPr>
        <w:t>1</w:t>
      </w:r>
      <w:r w:rsidRPr="00857E68">
        <w:rPr>
          <w:rFonts w:asciiTheme="minorHAnsi" w:hAnsiTheme="minorHAnsi" w:cstheme="minorHAnsi"/>
          <w:sz w:val="20"/>
          <w:szCs w:val="20"/>
          <w:lang w:val="en-US"/>
        </w:rPr>
        <w:fldChar w:fldCharType="end"/>
      </w:r>
      <w:r w:rsidRPr="00857E68">
        <w:rPr>
          <w:rFonts w:asciiTheme="minorHAnsi" w:hAnsiTheme="minorHAnsi" w:cstheme="minorHAnsi"/>
          <w:sz w:val="20"/>
          <w:szCs w:val="20"/>
          <w:lang w:val="en-US"/>
        </w:rPr>
        <w:t>).</w:t>
      </w:r>
    </w:p>
    <w:p w14:paraId="2DED6FAC" w14:textId="3D4B38F5" w:rsidR="00A021AC" w:rsidRPr="00857E68" w:rsidRDefault="00A021AC" w:rsidP="00955621">
      <w:pPr>
        <w:spacing w:after="120"/>
        <w:ind w:left="360"/>
        <w:rPr>
          <w:rFonts w:asciiTheme="minorHAnsi" w:hAnsiTheme="minorHAnsi" w:cstheme="minorHAnsi"/>
          <w:sz w:val="20"/>
          <w:szCs w:val="20"/>
          <w:lang w:val="en-US"/>
        </w:rPr>
      </w:pPr>
      <w:r w:rsidRPr="00857E68">
        <w:rPr>
          <w:rFonts w:asciiTheme="minorHAnsi" w:hAnsiTheme="minorHAnsi" w:cstheme="minorHAnsi"/>
          <w:sz w:val="20"/>
          <w:szCs w:val="20"/>
          <w:lang w:val="en-US"/>
        </w:rPr>
        <w:t xml:space="preserve">On average, 70 cases of HDV are reported each year to the </w:t>
      </w:r>
      <w:r w:rsidR="0006724B" w:rsidRPr="00857E68">
        <w:rPr>
          <w:rFonts w:asciiTheme="minorHAnsi" w:hAnsiTheme="minorHAnsi" w:cstheme="minorHAnsi"/>
          <w:sz w:val="20"/>
          <w:szCs w:val="20"/>
          <w:lang w:val="en-US"/>
        </w:rPr>
        <w:t>Commonwealth D</w:t>
      </w:r>
      <w:r w:rsidRPr="00857E68">
        <w:rPr>
          <w:rFonts w:asciiTheme="minorHAnsi" w:hAnsiTheme="minorHAnsi" w:cstheme="minorHAnsi"/>
          <w:sz w:val="20"/>
          <w:szCs w:val="20"/>
          <w:lang w:val="en-US"/>
        </w:rPr>
        <w:t xml:space="preserve">epartment of </w:t>
      </w:r>
      <w:r w:rsidR="0006724B" w:rsidRPr="00857E68">
        <w:rPr>
          <w:rFonts w:asciiTheme="minorHAnsi" w:hAnsiTheme="minorHAnsi" w:cstheme="minorHAnsi"/>
          <w:sz w:val="20"/>
          <w:szCs w:val="20"/>
          <w:lang w:val="en-US"/>
        </w:rPr>
        <w:t>H</w:t>
      </w:r>
      <w:r w:rsidRPr="00857E68">
        <w:rPr>
          <w:rFonts w:asciiTheme="minorHAnsi" w:hAnsiTheme="minorHAnsi" w:cstheme="minorHAnsi"/>
          <w:sz w:val="20"/>
          <w:szCs w:val="20"/>
          <w:lang w:val="en-US"/>
        </w:rPr>
        <w:t>ealth</w:t>
      </w:r>
      <w:r w:rsidRPr="00857E68">
        <w:rPr>
          <w:rStyle w:val="FootnoteReference"/>
          <w:rFonts w:asciiTheme="minorHAnsi" w:hAnsiTheme="minorHAnsi" w:cstheme="minorHAnsi"/>
          <w:sz w:val="20"/>
          <w:szCs w:val="20"/>
          <w:lang w:val="en-US"/>
        </w:rPr>
        <w:footnoteReference w:id="3"/>
      </w:r>
      <w:r w:rsidRPr="00857E68">
        <w:rPr>
          <w:rFonts w:asciiTheme="minorHAnsi" w:hAnsiTheme="minorHAnsi" w:cstheme="minorHAnsi"/>
          <w:sz w:val="20"/>
          <w:szCs w:val="20"/>
          <w:lang w:val="en-US"/>
        </w:rPr>
        <w:t>. Yearly notifications are stable (rolling 5</w:t>
      </w:r>
      <w:r w:rsidR="004069D1">
        <w:rPr>
          <w:rFonts w:asciiTheme="minorHAnsi" w:hAnsiTheme="minorHAnsi" w:cstheme="minorHAnsi"/>
          <w:sz w:val="20"/>
          <w:szCs w:val="20"/>
          <w:lang w:val="en-US"/>
        </w:rPr>
        <w:t>-</w:t>
      </w:r>
      <w:r w:rsidRPr="00857E68">
        <w:rPr>
          <w:rFonts w:asciiTheme="minorHAnsi" w:hAnsiTheme="minorHAnsi" w:cstheme="minorHAnsi"/>
          <w:sz w:val="20"/>
          <w:szCs w:val="20"/>
          <w:lang w:val="en-US"/>
        </w:rPr>
        <w:t>year average between 2015 and 2020 is 66.8).</w:t>
      </w:r>
    </w:p>
    <w:p w14:paraId="08E1F3A0" w14:textId="260489FA" w:rsidR="00A021AC" w:rsidRPr="00857E68" w:rsidRDefault="00E709D4" w:rsidP="00955621">
      <w:pPr>
        <w:spacing w:after="120"/>
        <w:ind w:left="360"/>
        <w:rPr>
          <w:rFonts w:asciiTheme="minorHAnsi" w:hAnsiTheme="minorHAnsi" w:cstheme="minorHAnsi"/>
          <w:sz w:val="20"/>
          <w:szCs w:val="20"/>
          <w:lang w:val="en-US"/>
        </w:rPr>
      </w:pPr>
      <w:r>
        <w:rPr>
          <w:rFonts w:asciiTheme="minorHAnsi" w:hAnsiTheme="minorHAnsi" w:cstheme="minorHAnsi"/>
          <w:sz w:val="20"/>
          <w:szCs w:val="20"/>
          <w:lang w:val="en-US"/>
        </w:rPr>
        <w:t xml:space="preserve">The definition of a notifiable HDV case is the detection of IgM or IgG to hepatitis D virus or detection of hepatitis D virus </w:t>
      </w:r>
      <w:r w:rsidR="00D12761">
        <w:rPr>
          <w:rFonts w:asciiTheme="minorHAnsi" w:hAnsiTheme="minorHAnsi" w:cstheme="minorHAnsi"/>
          <w:sz w:val="20"/>
          <w:szCs w:val="20"/>
          <w:lang w:val="en-US"/>
        </w:rPr>
        <w:t>on liver biopsy</w:t>
      </w:r>
      <w:r w:rsidR="0008728B">
        <w:rPr>
          <w:rFonts w:asciiTheme="minorHAnsi" w:hAnsiTheme="minorHAnsi" w:cstheme="minorHAnsi"/>
          <w:sz w:val="20"/>
          <w:szCs w:val="20"/>
          <w:lang w:val="en-US"/>
        </w:rPr>
        <w:t xml:space="preserve"> in patients who are HBV </w:t>
      </w:r>
      <w:r w:rsidR="00526FC3">
        <w:rPr>
          <w:rFonts w:asciiTheme="minorHAnsi" w:hAnsiTheme="minorHAnsi" w:cstheme="minorHAnsi"/>
          <w:sz w:val="20"/>
          <w:szCs w:val="20"/>
          <w:lang w:val="en-US"/>
        </w:rPr>
        <w:t>surface</w:t>
      </w:r>
      <w:r w:rsidR="0008728B">
        <w:rPr>
          <w:rFonts w:asciiTheme="minorHAnsi" w:hAnsiTheme="minorHAnsi" w:cstheme="minorHAnsi"/>
          <w:sz w:val="20"/>
          <w:szCs w:val="20"/>
          <w:lang w:val="en-US"/>
        </w:rPr>
        <w:t xml:space="preserve"> antigen positive</w:t>
      </w:r>
      <w:r>
        <w:rPr>
          <w:rFonts w:asciiTheme="minorHAnsi" w:hAnsiTheme="minorHAnsi" w:cstheme="minorHAnsi"/>
          <w:sz w:val="20"/>
          <w:szCs w:val="20"/>
          <w:lang w:val="en-US"/>
        </w:rPr>
        <w:t>. Therefore, t</w:t>
      </w:r>
      <w:r w:rsidR="0006724B" w:rsidRPr="00857E68">
        <w:rPr>
          <w:rFonts w:asciiTheme="minorHAnsi" w:hAnsiTheme="minorHAnsi" w:cstheme="minorHAnsi"/>
          <w:sz w:val="20"/>
          <w:szCs w:val="20"/>
          <w:lang w:val="en-US"/>
        </w:rPr>
        <w:t xml:space="preserve">he </w:t>
      </w:r>
      <w:r w:rsidR="00D12761">
        <w:rPr>
          <w:rFonts w:asciiTheme="minorHAnsi" w:hAnsiTheme="minorHAnsi" w:cstheme="minorHAnsi"/>
          <w:sz w:val="20"/>
          <w:szCs w:val="20"/>
          <w:lang w:val="en-US"/>
        </w:rPr>
        <w:t>detection</w:t>
      </w:r>
      <w:r w:rsidR="00D12761" w:rsidRPr="00857E68">
        <w:rPr>
          <w:rFonts w:asciiTheme="minorHAnsi" w:hAnsiTheme="minorHAnsi" w:cstheme="minorHAnsi"/>
          <w:sz w:val="20"/>
          <w:szCs w:val="20"/>
          <w:lang w:val="en-US"/>
        </w:rPr>
        <w:t xml:space="preserve"> </w:t>
      </w:r>
      <w:r w:rsidR="0006724B" w:rsidRPr="00857E68">
        <w:rPr>
          <w:rFonts w:asciiTheme="minorHAnsi" w:hAnsiTheme="minorHAnsi" w:cstheme="minorHAnsi"/>
          <w:sz w:val="20"/>
          <w:szCs w:val="20"/>
          <w:lang w:val="en-US"/>
        </w:rPr>
        <w:t>of HDV should be based on p</w:t>
      </w:r>
      <w:r w:rsidR="00A021AC" w:rsidRPr="00857E68">
        <w:rPr>
          <w:rFonts w:asciiTheme="minorHAnsi" w:hAnsiTheme="minorHAnsi" w:cstheme="minorHAnsi"/>
          <w:sz w:val="20"/>
          <w:szCs w:val="20"/>
          <w:lang w:val="en-US"/>
        </w:rPr>
        <w:t xml:space="preserve">ositive anti-HDV antibody testing </w:t>
      </w:r>
      <w:r w:rsidR="00D12761">
        <w:rPr>
          <w:rFonts w:asciiTheme="minorHAnsi" w:hAnsiTheme="minorHAnsi" w:cstheme="minorHAnsi"/>
          <w:sz w:val="20"/>
          <w:szCs w:val="20"/>
          <w:lang w:val="en-US"/>
        </w:rPr>
        <w:t xml:space="preserve">given it is faster and not invasive compared to a liver biopsy </w:t>
      </w:r>
      <w:r w:rsidR="00A021AC" w:rsidRPr="00857E68">
        <w:rPr>
          <w:rFonts w:asciiTheme="minorHAnsi" w:hAnsiTheme="minorHAnsi" w:cstheme="minorHAnsi"/>
          <w:sz w:val="20"/>
          <w:szCs w:val="20"/>
          <w:lang w:val="en-US"/>
        </w:rPr>
        <w:t>(MBS Items 69384, 69475, 69481)</w:t>
      </w:r>
      <w:r>
        <w:rPr>
          <w:rFonts w:asciiTheme="minorHAnsi" w:hAnsiTheme="minorHAnsi" w:cstheme="minorHAnsi"/>
          <w:sz w:val="20"/>
          <w:szCs w:val="20"/>
          <w:lang w:val="en-US"/>
        </w:rPr>
        <w:t xml:space="preserve">. </w:t>
      </w:r>
      <w:r w:rsidR="00D12761">
        <w:rPr>
          <w:rFonts w:asciiTheme="minorHAnsi" w:hAnsiTheme="minorHAnsi" w:cstheme="minorHAnsi"/>
          <w:sz w:val="20"/>
          <w:szCs w:val="20"/>
          <w:lang w:val="en-US"/>
        </w:rPr>
        <w:t xml:space="preserve">If HDV is detected, </w:t>
      </w:r>
      <w:r w:rsidR="004069D1">
        <w:rPr>
          <w:rFonts w:asciiTheme="minorHAnsi" w:hAnsiTheme="minorHAnsi" w:cstheme="minorHAnsi"/>
          <w:sz w:val="20"/>
          <w:szCs w:val="20"/>
          <w:lang w:val="en-US"/>
        </w:rPr>
        <w:t xml:space="preserve">quantification of HDV viral load via </w:t>
      </w:r>
      <w:r w:rsidR="00A021AC" w:rsidRPr="00857E68">
        <w:rPr>
          <w:rFonts w:asciiTheme="minorHAnsi" w:hAnsiTheme="minorHAnsi" w:cstheme="minorHAnsi"/>
          <w:sz w:val="20"/>
          <w:szCs w:val="20"/>
          <w:lang w:val="en-US"/>
        </w:rPr>
        <w:t xml:space="preserve">HDV </w:t>
      </w:r>
      <w:r w:rsidR="0006724B" w:rsidRPr="00857E68">
        <w:rPr>
          <w:rFonts w:asciiTheme="minorHAnsi" w:hAnsiTheme="minorHAnsi" w:cstheme="minorHAnsi"/>
          <w:sz w:val="20"/>
          <w:szCs w:val="20"/>
          <w:lang w:val="en-US"/>
        </w:rPr>
        <w:t>ribonucleic acid</w:t>
      </w:r>
      <w:r w:rsidR="004069D1">
        <w:rPr>
          <w:rFonts w:asciiTheme="minorHAnsi" w:hAnsiTheme="minorHAnsi" w:cstheme="minorHAnsi"/>
          <w:sz w:val="20"/>
          <w:szCs w:val="20"/>
          <w:lang w:val="en-US"/>
        </w:rPr>
        <w:t xml:space="preserve"> </w:t>
      </w:r>
      <w:r w:rsidR="0006724B" w:rsidRPr="00857E68">
        <w:rPr>
          <w:rFonts w:asciiTheme="minorHAnsi" w:hAnsiTheme="minorHAnsi" w:cstheme="minorHAnsi"/>
          <w:sz w:val="20"/>
          <w:szCs w:val="20"/>
          <w:lang w:val="en-US"/>
        </w:rPr>
        <w:t>polymerase chain reaction (</w:t>
      </w:r>
      <w:r w:rsidR="00A021AC" w:rsidRPr="00857E68">
        <w:rPr>
          <w:rFonts w:asciiTheme="minorHAnsi" w:hAnsiTheme="minorHAnsi" w:cstheme="minorHAnsi"/>
          <w:sz w:val="20"/>
          <w:szCs w:val="20"/>
          <w:lang w:val="en-US"/>
        </w:rPr>
        <w:t>RNA PCR</w:t>
      </w:r>
      <w:r w:rsidR="0006724B" w:rsidRPr="00857E68">
        <w:rPr>
          <w:rFonts w:asciiTheme="minorHAnsi" w:hAnsiTheme="minorHAnsi" w:cstheme="minorHAnsi"/>
          <w:sz w:val="20"/>
          <w:szCs w:val="20"/>
          <w:lang w:val="en-US"/>
        </w:rPr>
        <w:t>)</w:t>
      </w:r>
      <w:r w:rsidR="00D12761">
        <w:rPr>
          <w:rFonts w:asciiTheme="minorHAnsi" w:hAnsiTheme="minorHAnsi" w:cstheme="minorHAnsi"/>
          <w:sz w:val="20"/>
          <w:szCs w:val="20"/>
          <w:lang w:val="en-US"/>
        </w:rPr>
        <w:t xml:space="preserve"> should be undertaken to determine the extent of viral replication which informs clinical decision making</w:t>
      </w:r>
      <w:r w:rsidR="00A021AC" w:rsidRPr="00857E68">
        <w:rPr>
          <w:rFonts w:asciiTheme="minorHAnsi" w:hAnsiTheme="minorHAnsi" w:cstheme="minorHAnsi"/>
          <w:sz w:val="20"/>
          <w:szCs w:val="20"/>
          <w:lang w:val="en-US"/>
        </w:rPr>
        <w:t xml:space="preserve">. In Australia, the HDV RNA PCR test is only offered by VIDRL (Victorian Infectious Disease Reference Laboratory) </w:t>
      </w:r>
      <w:r w:rsidR="0006724B" w:rsidRPr="00857E68">
        <w:rPr>
          <w:rFonts w:asciiTheme="minorHAnsi" w:hAnsiTheme="minorHAnsi" w:cstheme="minorHAnsi"/>
          <w:sz w:val="20"/>
          <w:szCs w:val="20"/>
          <w:lang w:val="en-US"/>
        </w:rPr>
        <w:t>and is not yet funded on the MBS</w:t>
      </w:r>
      <w:r w:rsidR="00A021AC" w:rsidRPr="00857E68">
        <w:rPr>
          <w:rFonts w:asciiTheme="minorHAnsi" w:hAnsiTheme="minorHAnsi" w:cstheme="minorHAnsi"/>
          <w:sz w:val="20"/>
          <w:szCs w:val="20"/>
          <w:lang w:val="en-US"/>
        </w:rPr>
        <w:t>. Any collections by other states/jurisdictions are sent to VIDRL for testing/processing.</w:t>
      </w:r>
    </w:p>
    <w:p w14:paraId="6D76680D" w14:textId="77777777" w:rsidR="00A021AC" w:rsidRPr="00857E68" w:rsidRDefault="00A021AC" w:rsidP="00A021AC">
      <w:pPr>
        <w:pStyle w:val="Caption"/>
        <w:keepNext/>
        <w:spacing w:after="0"/>
        <w:rPr>
          <w:rFonts w:asciiTheme="minorHAnsi" w:hAnsiTheme="minorHAnsi" w:cstheme="minorHAnsi"/>
          <w:b/>
          <w:bCs/>
          <w:color w:val="002060"/>
          <w:sz w:val="20"/>
          <w:szCs w:val="20"/>
          <w:lang w:val="en-US"/>
        </w:rPr>
      </w:pPr>
      <w:bookmarkStart w:id="3" w:name="_Ref83983521"/>
      <w:r w:rsidRPr="00857E68">
        <w:rPr>
          <w:rFonts w:asciiTheme="minorHAnsi" w:hAnsiTheme="minorHAnsi" w:cstheme="minorHAnsi"/>
          <w:b/>
          <w:bCs/>
          <w:color w:val="002060"/>
          <w:sz w:val="20"/>
          <w:szCs w:val="20"/>
        </w:rPr>
        <w:lastRenderedPageBreak/>
        <w:t xml:space="preserve">Figure </w:t>
      </w:r>
      <w:r w:rsidRPr="00857E68">
        <w:rPr>
          <w:rFonts w:asciiTheme="minorHAnsi" w:hAnsiTheme="minorHAnsi" w:cstheme="minorHAnsi"/>
          <w:b/>
          <w:bCs/>
          <w:color w:val="002060"/>
          <w:sz w:val="20"/>
          <w:szCs w:val="20"/>
        </w:rPr>
        <w:fldChar w:fldCharType="begin"/>
      </w:r>
      <w:r w:rsidRPr="00857E68">
        <w:rPr>
          <w:rFonts w:asciiTheme="minorHAnsi" w:hAnsiTheme="minorHAnsi" w:cstheme="minorHAnsi"/>
          <w:b/>
          <w:bCs/>
          <w:color w:val="002060"/>
          <w:sz w:val="20"/>
          <w:szCs w:val="20"/>
        </w:rPr>
        <w:instrText xml:space="preserve"> SEQ Figure \* ARABIC </w:instrText>
      </w:r>
      <w:r w:rsidRPr="00857E68">
        <w:rPr>
          <w:rFonts w:asciiTheme="minorHAnsi" w:hAnsiTheme="minorHAnsi" w:cstheme="minorHAnsi"/>
          <w:b/>
          <w:bCs/>
          <w:color w:val="002060"/>
          <w:sz w:val="20"/>
          <w:szCs w:val="20"/>
        </w:rPr>
        <w:fldChar w:fldCharType="separate"/>
      </w:r>
      <w:r w:rsidRPr="00857E68">
        <w:rPr>
          <w:rFonts w:asciiTheme="minorHAnsi" w:hAnsiTheme="minorHAnsi" w:cstheme="minorHAnsi"/>
          <w:b/>
          <w:bCs/>
          <w:noProof/>
          <w:color w:val="002060"/>
          <w:sz w:val="20"/>
          <w:szCs w:val="20"/>
        </w:rPr>
        <w:t>1</w:t>
      </w:r>
      <w:r w:rsidRPr="00857E68">
        <w:rPr>
          <w:rFonts w:asciiTheme="minorHAnsi" w:hAnsiTheme="minorHAnsi" w:cstheme="minorHAnsi"/>
          <w:b/>
          <w:bCs/>
          <w:color w:val="002060"/>
          <w:sz w:val="20"/>
          <w:szCs w:val="20"/>
        </w:rPr>
        <w:fldChar w:fldCharType="end"/>
      </w:r>
      <w:bookmarkEnd w:id="3"/>
      <w:r w:rsidRPr="00857E68">
        <w:rPr>
          <w:rFonts w:asciiTheme="minorHAnsi" w:hAnsiTheme="minorHAnsi" w:cstheme="minorHAnsi"/>
          <w:b/>
          <w:bCs/>
          <w:color w:val="002060"/>
          <w:sz w:val="20"/>
          <w:szCs w:val="20"/>
        </w:rPr>
        <w:t>: Incidence of notifiable hepatitis D cases in Australia from 2010-201</w:t>
      </w:r>
    </w:p>
    <w:p w14:paraId="7282BAEC" w14:textId="77777777" w:rsidR="00A021AC" w:rsidRPr="00857E68" w:rsidRDefault="00A021AC" w:rsidP="00A021AC">
      <w:pPr>
        <w:spacing w:after="120"/>
        <w:jc w:val="both"/>
        <w:rPr>
          <w:rFonts w:asciiTheme="minorHAnsi" w:hAnsiTheme="minorHAnsi" w:cstheme="minorHAnsi"/>
          <w:sz w:val="20"/>
          <w:szCs w:val="20"/>
          <w:lang w:val="en-US"/>
        </w:rPr>
      </w:pPr>
      <w:r w:rsidRPr="00857E68">
        <w:rPr>
          <w:rFonts w:asciiTheme="minorHAnsi" w:hAnsiTheme="minorHAnsi" w:cstheme="minorHAnsi"/>
          <w:noProof/>
          <w:sz w:val="20"/>
          <w:szCs w:val="20"/>
          <w:lang w:val="en-US"/>
        </w:rPr>
        <w:drawing>
          <wp:inline distT="0" distB="0" distL="0" distR="0" wp14:anchorId="5A5029E6" wp14:editId="6F64F6F9">
            <wp:extent cx="5648122" cy="3594100"/>
            <wp:effectExtent l="12700" t="12700" r="16510" b="1270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1"/>
                    <a:stretch>
                      <a:fillRect/>
                    </a:stretch>
                  </pic:blipFill>
                  <pic:spPr>
                    <a:xfrm>
                      <a:off x="0" y="0"/>
                      <a:ext cx="5663437" cy="3603846"/>
                    </a:xfrm>
                    <a:prstGeom prst="rect">
                      <a:avLst/>
                    </a:prstGeom>
                    <a:ln>
                      <a:solidFill>
                        <a:schemeClr val="tx1"/>
                      </a:solidFill>
                    </a:ln>
                  </pic:spPr>
                </pic:pic>
              </a:graphicData>
            </a:graphic>
          </wp:inline>
        </w:drawing>
      </w:r>
    </w:p>
    <w:p w14:paraId="1C49E7D9" w14:textId="77777777" w:rsidR="00A021AC" w:rsidRPr="00857E68" w:rsidRDefault="00A021AC" w:rsidP="00A021AC">
      <w:pPr>
        <w:spacing w:after="120"/>
        <w:ind w:right="18"/>
        <w:jc w:val="both"/>
        <w:rPr>
          <w:rFonts w:asciiTheme="minorHAnsi" w:hAnsiTheme="minorHAnsi" w:cstheme="minorHAnsi"/>
          <w:sz w:val="16"/>
          <w:szCs w:val="16"/>
        </w:rPr>
      </w:pPr>
      <w:r w:rsidRPr="00857E68">
        <w:rPr>
          <w:rFonts w:asciiTheme="minorHAnsi" w:hAnsiTheme="minorHAnsi" w:cstheme="minorHAnsi"/>
          <w:sz w:val="16"/>
          <w:szCs w:val="16"/>
          <w:lang w:val="en-US"/>
        </w:rPr>
        <w:t xml:space="preserve">Source: </w:t>
      </w:r>
      <w:r w:rsidRPr="00857E68">
        <w:rPr>
          <w:rFonts w:asciiTheme="minorHAnsi" w:hAnsiTheme="minorHAnsi" w:cstheme="minorHAnsi"/>
          <w:sz w:val="16"/>
          <w:szCs w:val="16"/>
        </w:rPr>
        <w:t>Incident notified cases of hepatitis D per sex (2010–2016) and overall (2010–2020). Sex distribution is reported from 2010–2016</w:t>
      </w:r>
      <w:r w:rsidRPr="00857E68">
        <w:rPr>
          <w:rFonts w:asciiTheme="minorHAnsi" w:hAnsiTheme="minorHAnsi" w:cstheme="minorHAnsi"/>
          <w:spacing w:val="1"/>
          <w:sz w:val="16"/>
          <w:szCs w:val="16"/>
        </w:rPr>
        <w:t xml:space="preserve"> </w:t>
      </w:r>
      <w:r w:rsidRPr="00857E68">
        <w:rPr>
          <w:rFonts w:asciiTheme="minorHAnsi" w:hAnsiTheme="minorHAnsi" w:cstheme="minorHAnsi"/>
          <w:sz w:val="16"/>
          <w:szCs w:val="16"/>
        </w:rPr>
        <w:t>(NNDSS</w:t>
      </w:r>
      <w:r w:rsidRPr="00857E68">
        <w:rPr>
          <w:rFonts w:asciiTheme="minorHAnsi" w:hAnsiTheme="minorHAnsi" w:cstheme="minorHAnsi"/>
          <w:spacing w:val="-5"/>
          <w:sz w:val="16"/>
          <w:szCs w:val="16"/>
        </w:rPr>
        <w:t xml:space="preserve"> </w:t>
      </w:r>
      <w:r w:rsidRPr="00857E68">
        <w:rPr>
          <w:rFonts w:asciiTheme="minorHAnsi" w:hAnsiTheme="minorHAnsi" w:cstheme="minorHAnsi"/>
          <w:sz w:val="16"/>
          <w:szCs w:val="16"/>
        </w:rPr>
        <w:t>Annual</w:t>
      </w:r>
      <w:r w:rsidRPr="00857E68">
        <w:rPr>
          <w:rFonts w:asciiTheme="minorHAnsi" w:hAnsiTheme="minorHAnsi" w:cstheme="minorHAnsi"/>
          <w:spacing w:val="-5"/>
          <w:sz w:val="16"/>
          <w:szCs w:val="16"/>
        </w:rPr>
        <w:t xml:space="preserve"> </w:t>
      </w:r>
      <w:r w:rsidRPr="00857E68">
        <w:rPr>
          <w:rFonts w:asciiTheme="minorHAnsi" w:hAnsiTheme="minorHAnsi" w:cstheme="minorHAnsi"/>
          <w:sz w:val="16"/>
          <w:szCs w:val="16"/>
        </w:rPr>
        <w:t>Report</w:t>
      </w:r>
      <w:r w:rsidRPr="00857E68">
        <w:rPr>
          <w:rFonts w:asciiTheme="minorHAnsi" w:hAnsiTheme="minorHAnsi" w:cstheme="minorHAnsi"/>
          <w:spacing w:val="-3"/>
          <w:sz w:val="16"/>
          <w:szCs w:val="16"/>
        </w:rPr>
        <w:t xml:space="preserve"> </w:t>
      </w:r>
      <w:r w:rsidRPr="00857E68">
        <w:rPr>
          <w:rFonts w:asciiTheme="minorHAnsi" w:hAnsiTheme="minorHAnsi" w:cstheme="minorHAnsi"/>
          <w:sz w:val="16"/>
          <w:szCs w:val="16"/>
        </w:rPr>
        <w:t>data);</w:t>
      </w:r>
      <w:r w:rsidRPr="00857E68">
        <w:rPr>
          <w:rFonts w:asciiTheme="minorHAnsi" w:hAnsiTheme="minorHAnsi" w:cstheme="minorHAnsi"/>
          <w:spacing w:val="-2"/>
          <w:sz w:val="16"/>
          <w:szCs w:val="16"/>
        </w:rPr>
        <w:t xml:space="preserve"> </w:t>
      </w:r>
      <w:r w:rsidRPr="00857E68">
        <w:rPr>
          <w:rFonts w:asciiTheme="minorHAnsi" w:hAnsiTheme="minorHAnsi" w:cstheme="minorHAnsi"/>
          <w:sz w:val="16"/>
          <w:szCs w:val="16"/>
        </w:rPr>
        <w:t>from</w:t>
      </w:r>
      <w:r w:rsidRPr="00857E68">
        <w:rPr>
          <w:rFonts w:asciiTheme="minorHAnsi" w:hAnsiTheme="minorHAnsi" w:cstheme="minorHAnsi"/>
          <w:spacing w:val="-3"/>
          <w:sz w:val="16"/>
          <w:szCs w:val="16"/>
        </w:rPr>
        <w:t xml:space="preserve"> </w:t>
      </w:r>
      <w:r w:rsidRPr="00857E68">
        <w:rPr>
          <w:rFonts w:asciiTheme="minorHAnsi" w:hAnsiTheme="minorHAnsi" w:cstheme="minorHAnsi"/>
          <w:sz w:val="16"/>
          <w:szCs w:val="16"/>
        </w:rPr>
        <w:t>2017–2020,</w:t>
      </w:r>
      <w:r w:rsidRPr="00857E68">
        <w:rPr>
          <w:rFonts w:asciiTheme="minorHAnsi" w:hAnsiTheme="minorHAnsi" w:cstheme="minorHAnsi"/>
          <w:spacing w:val="-3"/>
          <w:sz w:val="16"/>
          <w:szCs w:val="16"/>
        </w:rPr>
        <w:t xml:space="preserve"> </w:t>
      </w:r>
      <w:r w:rsidRPr="00857E68">
        <w:rPr>
          <w:rFonts w:asciiTheme="minorHAnsi" w:hAnsiTheme="minorHAnsi" w:cstheme="minorHAnsi"/>
          <w:sz w:val="16"/>
          <w:szCs w:val="16"/>
        </w:rPr>
        <w:t>only</w:t>
      </w:r>
      <w:r w:rsidRPr="00857E68">
        <w:rPr>
          <w:rFonts w:asciiTheme="minorHAnsi" w:hAnsiTheme="minorHAnsi" w:cstheme="minorHAnsi"/>
          <w:spacing w:val="-6"/>
          <w:sz w:val="16"/>
          <w:szCs w:val="16"/>
        </w:rPr>
        <w:t xml:space="preserve"> </w:t>
      </w:r>
      <w:r w:rsidRPr="00857E68">
        <w:rPr>
          <w:rFonts w:asciiTheme="minorHAnsi" w:hAnsiTheme="minorHAnsi" w:cstheme="minorHAnsi"/>
          <w:sz w:val="16"/>
          <w:szCs w:val="16"/>
        </w:rPr>
        <w:t>total</w:t>
      </w:r>
      <w:r w:rsidRPr="00857E68">
        <w:rPr>
          <w:rFonts w:asciiTheme="minorHAnsi" w:hAnsiTheme="minorHAnsi" w:cstheme="minorHAnsi"/>
          <w:spacing w:val="-3"/>
          <w:sz w:val="16"/>
          <w:szCs w:val="16"/>
        </w:rPr>
        <w:t xml:space="preserve"> </w:t>
      </w:r>
      <w:r w:rsidRPr="00857E68">
        <w:rPr>
          <w:rFonts w:asciiTheme="minorHAnsi" w:hAnsiTheme="minorHAnsi" w:cstheme="minorHAnsi"/>
          <w:sz w:val="16"/>
          <w:szCs w:val="16"/>
        </w:rPr>
        <w:t>case</w:t>
      </w:r>
      <w:r w:rsidRPr="00857E68">
        <w:rPr>
          <w:rFonts w:asciiTheme="minorHAnsi" w:hAnsiTheme="minorHAnsi" w:cstheme="minorHAnsi"/>
          <w:spacing w:val="-5"/>
          <w:sz w:val="16"/>
          <w:szCs w:val="16"/>
        </w:rPr>
        <w:t xml:space="preserve"> </w:t>
      </w:r>
      <w:r w:rsidRPr="00857E68">
        <w:rPr>
          <w:rFonts w:asciiTheme="minorHAnsi" w:hAnsiTheme="minorHAnsi" w:cstheme="minorHAnsi"/>
          <w:sz w:val="16"/>
          <w:szCs w:val="16"/>
        </w:rPr>
        <w:t>numbers</w:t>
      </w:r>
      <w:r w:rsidRPr="00857E68">
        <w:rPr>
          <w:rFonts w:asciiTheme="minorHAnsi" w:hAnsiTheme="minorHAnsi" w:cstheme="minorHAnsi"/>
          <w:spacing w:val="-5"/>
          <w:sz w:val="16"/>
          <w:szCs w:val="16"/>
        </w:rPr>
        <w:t xml:space="preserve"> </w:t>
      </w:r>
      <w:r w:rsidRPr="00857E68">
        <w:rPr>
          <w:rFonts w:asciiTheme="minorHAnsi" w:hAnsiTheme="minorHAnsi" w:cstheme="minorHAnsi"/>
          <w:sz w:val="16"/>
          <w:szCs w:val="16"/>
        </w:rPr>
        <w:t>have</w:t>
      </w:r>
      <w:r w:rsidRPr="00857E68">
        <w:rPr>
          <w:rFonts w:asciiTheme="minorHAnsi" w:hAnsiTheme="minorHAnsi" w:cstheme="minorHAnsi"/>
          <w:spacing w:val="-6"/>
          <w:sz w:val="16"/>
          <w:szCs w:val="16"/>
        </w:rPr>
        <w:t xml:space="preserve"> </w:t>
      </w:r>
      <w:r w:rsidRPr="00857E68">
        <w:rPr>
          <w:rFonts w:asciiTheme="minorHAnsi" w:hAnsiTheme="minorHAnsi" w:cstheme="minorHAnsi"/>
          <w:sz w:val="16"/>
          <w:szCs w:val="16"/>
        </w:rPr>
        <w:t>been</w:t>
      </w:r>
      <w:r w:rsidRPr="00857E68">
        <w:rPr>
          <w:rFonts w:asciiTheme="minorHAnsi" w:hAnsiTheme="minorHAnsi" w:cstheme="minorHAnsi"/>
          <w:spacing w:val="-2"/>
          <w:sz w:val="16"/>
          <w:szCs w:val="16"/>
        </w:rPr>
        <w:t xml:space="preserve"> </w:t>
      </w:r>
      <w:r w:rsidRPr="00857E68">
        <w:rPr>
          <w:rFonts w:asciiTheme="minorHAnsi" w:hAnsiTheme="minorHAnsi" w:cstheme="minorHAnsi"/>
          <w:sz w:val="16"/>
          <w:szCs w:val="16"/>
        </w:rPr>
        <w:t>released.</w:t>
      </w:r>
      <w:r w:rsidRPr="00857E68">
        <w:rPr>
          <w:rFonts w:asciiTheme="minorHAnsi" w:hAnsiTheme="minorHAnsi" w:cstheme="minorHAnsi"/>
          <w:spacing w:val="-3"/>
          <w:sz w:val="16"/>
          <w:szCs w:val="16"/>
        </w:rPr>
        <w:t xml:space="preserve"> </w:t>
      </w:r>
      <w:r w:rsidRPr="00857E68">
        <w:rPr>
          <w:rFonts w:asciiTheme="minorHAnsi" w:hAnsiTheme="minorHAnsi" w:cstheme="minorHAnsi"/>
          <w:sz w:val="16"/>
          <w:szCs w:val="16"/>
        </w:rPr>
        <w:t>Between</w:t>
      </w:r>
      <w:r w:rsidRPr="00857E68">
        <w:rPr>
          <w:rFonts w:asciiTheme="minorHAnsi" w:hAnsiTheme="minorHAnsi" w:cstheme="minorHAnsi"/>
          <w:spacing w:val="-3"/>
          <w:sz w:val="16"/>
          <w:szCs w:val="16"/>
        </w:rPr>
        <w:t xml:space="preserve"> </w:t>
      </w:r>
      <w:r w:rsidRPr="00857E68">
        <w:rPr>
          <w:rFonts w:asciiTheme="minorHAnsi" w:hAnsiTheme="minorHAnsi" w:cstheme="minorHAnsi"/>
          <w:sz w:val="16"/>
          <w:szCs w:val="16"/>
        </w:rPr>
        <w:t>2010</w:t>
      </w:r>
      <w:r w:rsidRPr="00857E68">
        <w:rPr>
          <w:rFonts w:asciiTheme="minorHAnsi" w:hAnsiTheme="minorHAnsi" w:cstheme="minorHAnsi"/>
          <w:spacing w:val="-4"/>
          <w:sz w:val="16"/>
          <w:szCs w:val="16"/>
        </w:rPr>
        <w:t xml:space="preserve"> </w:t>
      </w:r>
      <w:r w:rsidRPr="00857E68">
        <w:rPr>
          <w:rFonts w:asciiTheme="minorHAnsi" w:hAnsiTheme="minorHAnsi" w:cstheme="minorHAnsi"/>
          <w:sz w:val="16"/>
          <w:szCs w:val="16"/>
        </w:rPr>
        <w:t>and</w:t>
      </w:r>
      <w:r w:rsidRPr="00857E68">
        <w:rPr>
          <w:rFonts w:asciiTheme="minorHAnsi" w:hAnsiTheme="minorHAnsi" w:cstheme="minorHAnsi"/>
          <w:spacing w:val="-2"/>
          <w:sz w:val="16"/>
          <w:szCs w:val="16"/>
        </w:rPr>
        <w:t xml:space="preserve"> </w:t>
      </w:r>
      <w:r w:rsidRPr="00857E68">
        <w:rPr>
          <w:rFonts w:asciiTheme="minorHAnsi" w:hAnsiTheme="minorHAnsi" w:cstheme="minorHAnsi"/>
          <w:sz w:val="16"/>
          <w:szCs w:val="16"/>
        </w:rPr>
        <w:t>2016,</w:t>
      </w:r>
      <w:r w:rsidRPr="00857E68">
        <w:rPr>
          <w:rFonts w:asciiTheme="minorHAnsi" w:hAnsiTheme="minorHAnsi" w:cstheme="minorHAnsi"/>
          <w:spacing w:val="-4"/>
          <w:sz w:val="16"/>
          <w:szCs w:val="16"/>
        </w:rPr>
        <w:t xml:space="preserve"> </w:t>
      </w:r>
      <w:r w:rsidRPr="00857E68">
        <w:rPr>
          <w:rFonts w:asciiTheme="minorHAnsi" w:hAnsiTheme="minorHAnsi" w:cstheme="minorHAnsi"/>
          <w:sz w:val="16"/>
          <w:szCs w:val="16"/>
        </w:rPr>
        <w:t>the</w:t>
      </w:r>
      <w:r w:rsidRPr="00857E68">
        <w:rPr>
          <w:rFonts w:asciiTheme="minorHAnsi" w:hAnsiTheme="minorHAnsi" w:cstheme="minorHAnsi"/>
          <w:spacing w:val="-5"/>
          <w:sz w:val="16"/>
          <w:szCs w:val="16"/>
        </w:rPr>
        <w:t xml:space="preserve"> </w:t>
      </w:r>
      <w:r w:rsidRPr="00857E68">
        <w:rPr>
          <w:rFonts w:asciiTheme="minorHAnsi" w:hAnsiTheme="minorHAnsi" w:cstheme="minorHAnsi"/>
          <w:sz w:val="16"/>
          <w:szCs w:val="16"/>
        </w:rPr>
        <w:t>number</w:t>
      </w:r>
      <w:r w:rsidRPr="00857E68">
        <w:rPr>
          <w:rFonts w:asciiTheme="minorHAnsi" w:hAnsiTheme="minorHAnsi" w:cstheme="minorHAnsi"/>
          <w:spacing w:val="-5"/>
          <w:sz w:val="16"/>
          <w:szCs w:val="16"/>
        </w:rPr>
        <w:t xml:space="preserve"> </w:t>
      </w:r>
      <w:r w:rsidRPr="00857E68">
        <w:rPr>
          <w:rFonts w:asciiTheme="minorHAnsi" w:hAnsiTheme="minorHAnsi" w:cstheme="minorHAnsi"/>
          <w:sz w:val="16"/>
          <w:szCs w:val="16"/>
        </w:rPr>
        <w:t>of</w:t>
      </w:r>
      <w:r w:rsidRPr="00857E68">
        <w:rPr>
          <w:rFonts w:asciiTheme="minorHAnsi" w:hAnsiTheme="minorHAnsi" w:cstheme="minorHAnsi"/>
          <w:spacing w:val="1"/>
          <w:sz w:val="16"/>
          <w:szCs w:val="16"/>
        </w:rPr>
        <w:t xml:space="preserve"> </w:t>
      </w:r>
      <w:r w:rsidRPr="00857E68">
        <w:rPr>
          <w:rFonts w:asciiTheme="minorHAnsi" w:hAnsiTheme="minorHAnsi" w:cstheme="minorHAnsi"/>
          <w:sz w:val="16"/>
          <w:szCs w:val="16"/>
        </w:rPr>
        <w:t>males</w:t>
      </w:r>
      <w:r w:rsidRPr="00857E68">
        <w:rPr>
          <w:rFonts w:asciiTheme="minorHAnsi" w:hAnsiTheme="minorHAnsi" w:cstheme="minorHAnsi"/>
          <w:spacing w:val="-8"/>
          <w:sz w:val="16"/>
          <w:szCs w:val="16"/>
        </w:rPr>
        <w:t xml:space="preserve"> </w:t>
      </w:r>
      <w:r w:rsidRPr="00857E68">
        <w:rPr>
          <w:rFonts w:asciiTheme="minorHAnsi" w:hAnsiTheme="minorHAnsi" w:cstheme="minorHAnsi"/>
          <w:sz w:val="16"/>
          <w:szCs w:val="16"/>
        </w:rPr>
        <w:t>who</w:t>
      </w:r>
      <w:r w:rsidRPr="00857E68">
        <w:rPr>
          <w:rFonts w:asciiTheme="minorHAnsi" w:hAnsiTheme="minorHAnsi" w:cstheme="minorHAnsi"/>
          <w:spacing w:val="-8"/>
          <w:sz w:val="16"/>
          <w:szCs w:val="16"/>
        </w:rPr>
        <w:t xml:space="preserve"> </w:t>
      </w:r>
      <w:r w:rsidRPr="00857E68">
        <w:rPr>
          <w:rFonts w:asciiTheme="minorHAnsi" w:hAnsiTheme="minorHAnsi" w:cstheme="minorHAnsi"/>
          <w:sz w:val="16"/>
          <w:szCs w:val="16"/>
        </w:rPr>
        <w:t>reported</w:t>
      </w:r>
      <w:r w:rsidRPr="00857E68">
        <w:rPr>
          <w:rFonts w:asciiTheme="minorHAnsi" w:hAnsiTheme="minorHAnsi" w:cstheme="minorHAnsi"/>
          <w:spacing w:val="-8"/>
          <w:sz w:val="16"/>
          <w:szCs w:val="16"/>
        </w:rPr>
        <w:t xml:space="preserve"> </w:t>
      </w:r>
      <w:r w:rsidRPr="00857E68">
        <w:rPr>
          <w:rFonts w:asciiTheme="minorHAnsi" w:hAnsiTheme="minorHAnsi" w:cstheme="minorHAnsi"/>
          <w:sz w:val="16"/>
          <w:szCs w:val="16"/>
        </w:rPr>
        <w:t>hepatitis</w:t>
      </w:r>
      <w:r w:rsidRPr="00857E68">
        <w:rPr>
          <w:rFonts w:asciiTheme="minorHAnsi" w:hAnsiTheme="minorHAnsi" w:cstheme="minorHAnsi"/>
          <w:spacing w:val="-8"/>
          <w:sz w:val="16"/>
          <w:szCs w:val="16"/>
        </w:rPr>
        <w:t xml:space="preserve"> </w:t>
      </w:r>
      <w:r w:rsidRPr="00857E68">
        <w:rPr>
          <w:rFonts w:asciiTheme="minorHAnsi" w:hAnsiTheme="minorHAnsi" w:cstheme="minorHAnsi"/>
          <w:sz w:val="16"/>
          <w:szCs w:val="16"/>
        </w:rPr>
        <w:t>D</w:t>
      </w:r>
      <w:r w:rsidRPr="00857E68">
        <w:rPr>
          <w:rFonts w:asciiTheme="minorHAnsi" w:hAnsiTheme="minorHAnsi" w:cstheme="minorHAnsi"/>
          <w:spacing w:val="-8"/>
          <w:sz w:val="16"/>
          <w:szCs w:val="16"/>
        </w:rPr>
        <w:t xml:space="preserve"> </w:t>
      </w:r>
      <w:r w:rsidRPr="00857E68">
        <w:rPr>
          <w:rFonts w:asciiTheme="minorHAnsi" w:hAnsiTheme="minorHAnsi" w:cstheme="minorHAnsi"/>
          <w:sz w:val="16"/>
          <w:szCs w:val="16"/>
        </w:rPr>
        <w:t>consistently</w:t>
      </w:r>
      <w:r w:rsidRPr="00857E68">
        <w:rPr>
          <w:rFonts w:asciiTheme="minorHAnsi" w:hAnsiTheme="minorHAnsi" w:cstheme="minorHAnsi"/>
          <w:spacing w:val="-8"/>
          <w:sz w:val="16"/>
          <w:szCs w:val="16"/>
        </w:rPr>
        <w:t xml:space="preserve"> </w:t>
      </w:r>
      <w:r w:rsidRPr="00857E68">
        <w:rPr>
          <w:rFonts w:asciiTheme="minorHAnsi" w:hAnsiTheme="minorHAnsi" w:cstheme="minorHAnsi"/>
          <w:sz w:val="16"/>
          <w:szCs w:val="16"/>
        </w:rPr>
        <w:t>exceed</w:t>
      </w:r>
      <w:r w:rsidRPr="00857E68">
        <w:rPr>
          <w:rFonts w:asciiTheme="minorHAnsi" w:hAnsiTheme="minorHAnsi" w:cstheme="minorHAnsi"/>
          <w:spacing w:val="-8"/>
          <w:sz w:val="16"/>
          <w:szCs w:val="16"/>
        </w:rPr>
        <w:t xml:space="preserve"> </w:t>
      </w:r>
      <w:r w:rsidRPr="00857E68">
        <w:rPr>
          <w:rFonts w:asciiTheme="minorHAnsi" w:hAnsiTheme="minorHAnsi" w:cstheme="minorHAnsi"/>
          <w:sz w:val="16"/>
          <w:szCs w:val="16"/>
        </w:rPr>
        <w:t>that</w:t>
      </w:r>
      <w:r w:rsidRPr="00857E68">
        <w:rPr>
          <w:rFonts w:asciiTheme="minorHAnsi" w:hAnsiTheme="minorHAnsi" w:cstheme="minorHAnsi"/>
          <w:spacing w:val="-9"/>
          <w:sz w:val="16"/>
          <w:szCs w:val="16"/>
        </w:rPr>
        <w:t xml:space="preserve"> </w:t>
      </w:r>
      <w:r w:rsidRPr="00857E68">
        <w:rPr>
          <w:rFonts w:asciiTheme="minorHAnsi" w:hAnsiTheme="minorHAnsi" w:cstheme="minorHAnsi"/>
          <w:sz w:val="16"/>
          <w:szCs w:val="16"/>
        </w:rPr>
        <w:t>of</w:t>
      </w:r>
      <w:r w:rsidRPr="00857E68">
        <w:rPr>
          <w:rFonts w:asciiTheme="minorHAnsi" w:hAnsiTheme="minorHAnsi" w:cstheme="minorHAnsi"/>
          <w:spacing w:val="-7"/>
          <w:sz w:val="16"/>
          <w:szCs w:val="16"/>
        </w:rPr>
        <w:t xml:space="preserve"> </w:t>
      </w:r>
      <w:r w:rsidRPr="00857E68">
        <w:rPr>
          <w:rFonts w:asciiTheme="minorHAnsi" w:hAnsiTheme="minorHAnsi" w:cstheme="minorHAnsi"/>
          <w:sz w:val="16"/>
          <w:szCs w:val="16"/>
        </w:rPr>
        <w:t>females,</w:t>
      </w:r>
      <w:r w:rsidRPr="00857E68">
        <w:rPr>
          <w:rFonts w:asciiTheme="minorHAnsi" w:hAnsiTheme="minorHAnsi" w:cstheme="minorHAnsi"/>
          <w:spacing w:val="-7"/>
          <w:sz w:val="16"/>
          <w:szCs w:val="16"/>
        </w:rPr>
        <w:t xml:space="preserve"> </w:t>
      </w:r>
      <w:r w:rsidRPr="00857E68">
        <w:rPr>
          <w:rFonts w:asciiTheme="minorHAnsi" w:hAnsiTheme="minorHAnsi" w:cstheme="minorHAnsi"/>
          <w:sz w:val="16"/>
          <w:szCs w:val="16"/>
        </w:rPr>
        <w:t>with</w:t>
      </w:r>
      <w:r w:rsidRPr="00857E68">
        <w:rPr>
          <w:rFonts w:asciiTheme="minorHAnsi" w:hAnsiTheme="minorHAnsi" w:cstheme="minorHAnsi"/>
          <w:spacing w:val="-8"/>
          <w:sz w:val="16"/>
          <w:szCs w:val="16"/>
        </w:rPr>
        <w:t xml:space="preserve"> </w:t>
      </w:r>
      <w:r w:rsidRPr="00857E68">
        <w:rPr>
          <w:rFonts w:asciiTheme="minorHAnsi" w:hAnsiTheme="minorHAnsi" w:cstheme="minorHAnsi"/>
          <w:sz w:val="16"/>
          <w:szCs w:val="16"/>
        </w:rPr>
        <w:t>42</w:t>
      </w:r>
      <w:r w:rsidRPr="00857E68">
        <w:rPr>
          <w:rFonts w:asciiTheme="minorHAnsi" w:hAnsiTheme="minorHAnsi" w:cstheme="minorHAnsi"/>
          <w:spacing w:val="-7"/>
          <w:sz w:val="16"/>
          <w:szCs w:val="16"/>
        </w:rPr>
        <w:t xml:space="preserve"> </w:t>
      </w:r>
      <w:r w:rsidRPr="00857E68">
        <w:rPr>
          <w:rFonts w:asciiTheme="minorHAnsi" w:hAnsiTheme="minorHAnsi" w:cstheme="minorHAnsi"/>
          <w:sz w:val="16"/>
          <w:szCs w:val="16"/>
        </w:rPr>
        <w:t>cases</w:t>
      </w:r>
      <w:r w:rsidRPr="00857E68">
        <w:rPr>
          <w:rFonts w:asciiTheme="minorHAnsi" w:hAnsiTheme="minorHAnsi" w:cstheme="minorHAnsi"/>
          <w:spacing w:val="-8"/>
          <w:sz w:val="16"/>
          <w:szCs w:val="16"/>
        </w:rPr>
        <w:t xml:space="preserve"> </w:t>
      </w:r>
      <w:r w:rsidRPr="00857E68">
        <w:rPr>
          <w:rFonts w:asciiTheme="minorHAnsi" w:hAnsiTheme="minorHAnsi" w:cstheme="minorHAnsi"/>
          <w:sz w:val="16"/>
          <w:szCs w:val="16"/>
        </w:rPr>
        <w:t>versus</w:t>
      </w:r>
      <w:r w:rsidRPr="00857E68">
        <w:rPr>
          <w:rFonts w:asciiTheme="minorHAnsi" w:hAnsiTheme="minorHAnsi" w:cstheme="minorHAnsi"/>
          <w:spacing w:val="-8"/>
          <w:sz w:val="16"/>
          <w:szCs w:val="16"/>
        </w:rPr>
        <w:t xml:space="preserve"> </w:t>
      </w:r>
      <w:r w:rsidRPr="00857E68">
        <w:rPr>
          <w:rFonts w:asciiTheme="minorHAnsi" w:hAnsiTheme="minorHAnsi" w:cstheme="minorHAnsi"/>
          <w:sz w:val="16"/>
          <w:szCs w:val="16"/>
        </w:rPr>
        <w:t>19</w:t>
      </w:r>
      <w:r w:rsidRPr="00857E68">
        <w:rPr>
          <w:rFonts w:asciiTheme="minorHAnsi" w:hAnsiTheme="minorHAnsi" w:cstheme="minorHAnsi"/>
          <w:spacing w:val="-7"/>
          <w:sz w:val="16"/>
          <w:szCs w:val="16"/>
        </w:rPr>
        <w:t xml:space="preserve"> </w:t>
      </w:r>
      <w:r w:rsidRPr="00857E68">
        <w:rPr>
          <w:rFonts w:asciiTheme="minorHAnsi" w:hAnsiTheme="minorHAnsi" w:cstheme="minorHAnsi"/>
          <w:sz w:val="16"/>
          <w:szCs w:val="16"/>
        </w:rPr>
        <w:t>cases</w:t>
      </w:r>
      <w:r w:rsidRPr="00857E68">
        <w:rPr>
          <w:rFonts w:asciiTheme="minorHAnsi" w:hAnsiTheme="minorHAnsi" w:cstheme="minorHAnsi"/>
          <w:spacing w:val="-8"/>
          <w:sz w:val="16"/>
          <w:szCs w:val="16"/>
        </w:rPr>
        <w:t xml:space="preserve"> </w:t>
      </w:r>
      <w:r w:rsidRPr="00857E68">
        <w:rPr>
          <w:rFonts w:asciiTheme="minorHAnsi" w:hAnsiTheme="minorHAnsi" w:cstheme="minorHAnsi"/>
          <w:sz w:val="16"/>
          <w:szCs w:val="16"/>
        </w:rPr>
        <w:t>in</w:t>
      </w:r>
      <w:r w:rsidRPr="00857E68">
        <w:rPr>
          <w:rFonts w:asciiTheme="minorHAnsi" w:hAnsiTheme="minorHAnsi" w:cstheme="minorHAnsi"/>
          <w:spacing w:val="-8"/>
          <w:sz w:val="16"/>
          <w:szCs w:val="16"/>
        </w:rPr>
        <w:t xml:space="preserve"> </w:t>
      </w:r>
      <w:r w:rsidRPr="00857E68">
        <w:rPr>
          <w:rFonts w:asciiTheme="minorHAnsi" w:hAnsiTheme="minorHAnsi" w:cstheme="minorHAnsi"/>
          <w:sz w:val="16"/>
          <w:szCs w:val="16"/>
        </w:rPr>
        <w:t>2016,</w:t>
      </w:r>
      <w:r w:rsidRPr="00857E68">
        <w:rPr>
          <w:rFonts w:asciiTheme="minorHAnsi" w:hAnsiTheme="minorHAnsi" w:cstheme="minorHAnsi"/>
          <w:spacing w:val="-7"/>
          <w:sz w:val="16"/>
          <w:szCs w:val="16"/>
        </w:rPr>
        <w:t xml:space="preserve"> </w:t>
      </w:r>
      <w:r w:rsidRPr="00857E68">
        <w:rPr>
          <w:rFonts w:asciiTheme="minorHAnsi" w:hAnsiTheme="minorHAnsi" w:cstheme="minorHAnsi"/>
          <w:sz w:val="16"/>
          <w:szCs w:val="16"/>
        </w:rPr>
        <w:t>respectively.</w:t>
      </w:r>
      <w:r w:rsidRPr="00857E68">
        <w:rPr>
          <w:rFonts w:asciiTheme="minorHAnsi" w:hAnsiTheme="minorHAnsi" w:cstheme="minorHAnsi"/>
          <w:spacing w:val="-6"/>
          <w:sz w:val="16"/>
          <w:szCs w:val="16"/>
        </w:rPr>
        <w:t xml:space="preserve"> </w:t>
      </w:r>
      <w:r w:rsidRPr="00857E68">
        <w:rPr>
          <w:rFonts w:asciiTheme="minorHAnsi" w:hAnsiTheme="minorHAnsi" w:cstheme="minorHAnsi"/>
          <w:sz w:val="16"/>
          <w:szCs w:val="16"/>
        </w:rPr>
        <w:t>From</w:t>
      </w:r>
      <w:r w:rsidRPr="00857E68">
        <w:rPr>
          <w:rFonts w:asciiTheme="minorHAnsi" w:hAnsiTheme="minorHAnsi" w:cstheme="minorHAnsi"/>
          <w:spacing w:val="-6"/>
          <w:sz w:val="16"/>
          <w:szCs w:val="16"/>
        </w:rPr>
        <w:t xml:space="preserve"> </w:t>
      </w:r>
      <w:r w:rsidRPr="00857E68">
        <w:rPr>
          <w:rFonts w:asciiTheme="minorHAnsi" w:hAnsiTheme="minorHAnsi" w:cstheme="minorHAnsi"/>
          <w:sz w:val="16"/>
          <w:szCs w:val="16"/>
        </w:rPr>
        <w:t>January</w:t>
      </w:r>
      <w:r w:rsidRPr="00857E68">
        <w:rPr>
          <w:rFonts w:asciiTheme="minorHAnsi" w:hAnsiTheme="minorHAnsi" w:cstheme="minorHAnsi"/>
          <w:spacing w:val="1"/>
          <w:sz w:val="16"/>
          <w:szCs w:val="16"/>
        </w:rPr>
        <w:t xml:space="preserve"> </w:t>
      </w:r>
      <w:r w:rsidRPr="00857E68">
        <w:rPr>
          <w:rFonts w:asciiTheme="minorHAnsi" w:hAnsiTheme="minorHAnsi" w:cstheme="minorHAnsi"/>
          <w:sz w:val="16"/>
          <w:szCs w:val="16"/>
        </w:rPr>
        <w:t>01</w:t>
      </w:r>
      <w:r w:rsidRPr="00857E68">
        <w:rPr>
          <w:rFonts w:asciiTheme="minorHAnsi" w:hAnsiTheme="minorHAnsi" w:cstheme="minorHAnsi"/>
          <w:spacing w:val="-4"/>
          <w:sz w:val="16"/>
          <w:szCs w:val="16"/>
        </w:rPr>
        <w:t xml:space="preserve"> </w:t>
      </w:r>
      <w:r w:rsidRPr="00857E68">
        <w:rPr>
          <w:rFonts w:asciiTheme="minorHAnsi" w:hAnsiTheme="minorHAnsi" w:cstheme="minorHAnsi"/>
          <w:sz w:val="16"/>
          <w:szCs w:val="16"/>
        </w:rPr>
        <w:t>to</w:t>
      </w:r>
      <w:r w:rsidRPr="00857E68">
        <w:rPr>
          <w:rFonts w:asciiTheme="minorHAnsi" w:hAnsiTheme="minorHAnsi" w:cstheme="minorHAnsi"/>
          <w:spacing w:val="-5"/>
          <w:sz w:val="16"/>
          <w:szCs w:val="16"/>
        </w:rPr>
        <w:t xml:space="preserve"> </w:t>
      </w:r>
      <w:r w:rsidRPr="00857E68">
        <w:rPr>
          <w:rFonts w:asciiTheme="minorHAnsi" w:hAnsiTheme="minorHAnsi" w:cstheme="minorHAnsi"/>
          <w:sz w:val="16"/>
          <w:szCs w:val="16"/>
        </w:rPr>
        <w:t>August</w:t>
      </w:r>
      <w:r w:rsidRPr="00857E68">
        <w:rPr>
          <w:rFonts w:asciiTheme="minorHAnsi" w:hAnsiTheme="minorHAnsi" w:cstheme="minorHAnsi"/>
          <w:spacing w:val="-5"/>
          <w:sz w:val="16"/>
          <w:szCs w:val="16"/>
        </w:rPr>
        <w:t xml:space="preserve"> </w:t>
      </w:r>
      <w:r w:rsidRPr="00857E68">
        <w:rPr>
          <w:rFonts w:asciiTheme="minorHAnsi" w:hAnsiTheme="minorHAnsi" w:cstheme="minorHAnsi"/>
          <w:sz w:val="16"/>
          <w:szCs w:val="16"/>
        </w:rPr>
        <w:t>15,</w:t>
      </w:r>
      <w:r w:rsidRPr="00857E68">
        <w:rPr>
          <w:rFonts w:asciiTheme="minorHAnsi" w:hAnsiTheme="minorHAnsi" w:cstheme="minorHAnsi"/>
          <w:spacing w:val="-2"/>
          <w:sz w:val="16"/>
          <w:szCs w:val="16"/>
        </w:rPr>
        <w:t xml:space="preserve"> </w:t>
      </w:r>
      <w:r w:rsidRPr="00857E68">
        <w:rPr>
          <w:rFonts w:asciiTheme="minorHAnsi" w:hAnsiTheme="minorHAnsi" w:cstheme="minorHAnsi"/>
          <w:sz w:val="16"/>
          <w:szCs w:val="16"/>
        </w:rPr>
        <w:t>2021,</w:t>
      </w:r>
      <w:r w:rsidRPr="00857E68">
        <w:rPr>
          <w:rFonts w:asciiTheme="minorHAnsi" w:hAnsiTheme="minorHAnsi" w:cstheme="minorHAnsi"/>
          <w:spacing w:val="-3"/>
          <w:sz w:val="16"/>
          <w:szCs w:val="16"/>
        </w:rPr>
        <w:t xml:space="preserve"> </w:t>
      </w:r>
      <w:r w:rsidRPr="00857E68">
        <w:rPr>
          <w:rFonts w:asciiTheme="minorHAnsi" w:hAnsiTheme="minorHAnsi" w:cstheme="minorHAnsi"/>
          <w:sz w:val="16"/>
          <w:szCs w:val="16"/>
        </w:rPr>
        <w:t>52</w:t>
      </w:r>
      <w:r w:rsidRPr="00857E68">
        <w:rPr>
          <w:rFonts w:asciiTheme="minorHAnsi" w:hAnsiTheme="minorHAnsi" w:cstheme="minorHAnsi"/>
          <w:spacing w:val="-4"/>
          <w:sz w:val="16"/>
          <w:szCs w:val="16"/>
        </w:rPr>
        <w:t xml:space="preserve"> </w:t>
      </w:r>
      <w:r w:rsidRPr="00857E68">
        <w:rPr>
          <w:rFonts w:asciiTheme="minorHAnsi" w:hAnsiTheme="minorHAnsi" w:cstheme="minorHAnsi"/>
          <w:sz w:val="16"/>
          <w:szCs w:val="16"/>
        </w:rPr>
        <w:t>cases</w:t>
      </w:r>
      <w:r w:rsidRPr="00857E68">
        <w:rPr>
          <w:rFonts w:asciiTheme="minorHAnsi" w:hAnsiTheme="minorHAnsi" w:cstheme="minorHAnsi"/>
          <w:spacing w:val="-5"/>
          <w:sz w:val="16"/>
          <w:szCs w:val="16"/>
        </w:rPr>
        <w:t xml:space="preserve"> </w:t>
      </w:r>
      <w:r w:rsidRPr="00857E68">
        <w:rPr>
          <w:rFonts w:asciiTheme="minorHAnsi" w:hAnsiTheme="minorHAnsi" w:cstheme="minorHAnsi"/>
          <w:sz w:val="16"/>
          <w:szCs w:val="16"/>
        </w:rPr>
        <w:t>have</w:t>
      </w:r>
      <w:r w:rsidRPr="00857E68">
        <w:rPr>
          <w:rFonts w:asciiTheme="minorHAnsi" w:hAnsiTheme="minorHAnsi" w:cstheme="minorHAnsi"/>
          <w:spacing w:val="-1"/>
          <w:sz w:val="16"/>
          <w:szCs w:val="16"/>
        </w:rPr>
        <w:t xml:space="preserve"> </w:t>
      </w:r>
      <w:r w:rsidRPr="00857E68">
        <w:rPr>
          <w:rFonts w:asciiTheme="minorHAnsi" w:hAnsiTheme="minorHAnsi" w:cstheme="minorHAnsi"/>
          <w:sz w:val="16"/>
          <w:szCs w:val="16"/>
        </w:rPr>
        <w:t>been</w:t>
      </w:r>
      <w:r w:rsidRPr="00857E68">
        <w:rPr>
          <w:rFonts w:asciiTheme="minorHAnsi" w:hAnsiTheme="minorHAnsi" w:cstheme="minorHAnsi"/>
          <w:spacing w:val="-5"/>
          <w:sz w:val="16"/>
          <w:szCs w:val="16"/>
        </w:rPr>
        <w:t xml:space="preserve"> </w:t>
      </w:r>
      <w:r w:rsidRPr="00857E68">
        <w:rPr>
          <w:rFonts w:asciiTheme="minorHAnsi" w:hAnsiTheme="minorHAnsi" w:cstheme="minorHAnsi"/>
          <w:sz w:val="16"/>
          <w:szCs w:val="16"/>
        </w:rPr>
        <w:t>notified;</w:t>
      </w:r>
      <w:r w:rsidRPr="00857E68">
        <w:rPr>
          <w:rFonts w:asciiTheme="minorHAnsi" w:hAnsiTheme="minorHAnsi" w:cstheme="minorHAnsi"/>
          <w:spacing w:val="-2"/>
          <w:sz w:val="16"/>
          <w:szCs w:val="16"/>
        </w:rPr>
        <w:t xml:space="preserve"> </w:t>
      </w:r>
      <w:r w:rsidRPr="00857E68">
        <w:rPr>
          <w:rFonts w:asciiTheme="minorHAnsi" w:hAnsiTheme="minorHAnsi" w:cstheme="minorHAnsi"/>
          <w:sz w:val="16"/>
          <w:szCs w:val="16"/>
        </w:rPr>
        <w:t>assuming</w:t>
      </w:r>
      <w:r w:rsidRPr="00857E68">
        <w:rPr>
          <w:rFonts w:asciiTheme="minorHAnsi" w:hAnsiTheme="minorHAnsi" w:cstheme="minorHAnsi"/>
          <w:spacing w:val="-4"/>
          <w:sz w:val="16"/>
          <w:szCs w:val="16"/>
        </w:rPr>
        <w:t xml:space="preserve"> </w:t>
      </w:r>
      <w:r w:rsidRPr="00857E68">
        <w:rPr>
          <w:rFonts w:asciiTheme="minorHAnsi" w:hAnsiTheme="minorHAnsi" w:cstheme="minorHAnsi"/>
          <w:sz w:val="16"/>
          <w:szCs w:val="16"/>
        </w:rPr>
        <w:t>cases</w:t>
      </w:r>
      <w:r w:rsidRPr="00857E68">
        <w:rPr>
          <w:rFonts w:asciiTheme="minorHAnsi" w:hAnsiTheme="minorHAnsi" w:cstheme="minorHAnsi"/>
          <w:spacing w:val="-4"/>
          <w:sz w:val="16"/>
          <w:szCs w:val="16"/>
        </w:rPr>
        <w:t xml:space="preserve"> </w:t>
      </w:r>
      <w:r w:rsidRPr="00857E68">
        <w:rPr>
          <w:rFonts w:asciiTheme="minorHAnsi" w:hAnsiTheme="minorHAnsi" w:cstheme="minorHAnsi"/>
          <w:sz w:val="16"/>
          <w:szCs w:val="16"/>
        </w:rPr>
        <w:t>are</w:t>
      </w:r>
      <w:r w:rsidRPr="00857E68">
        <w:rPr>
          <w:rFonts w:asciiTheme="minorHAnsi" w:hAnsiTheme="minorHAnsi" w:cstheme="minorHAnsi"/>
          <w:spacing w:val="-5"/>
          <w:sz w:val="16"/>
          <w:szCs w:val="16"/>
        </w:rPr>
        <w:t xml:space="preserve"> </w:t>
      </w:r>
      <w:r w:rsidRPr="00857E68">
        <w:rPr>
          <w:rFonts w:asciiTheme="minorHAnsi" w:hAnsiTheme="minorHAnsi" w:cstheme="minorHAnsi"/>
          <w:sz w:val="16"/>
          <w:szCs w:val="16"/>
        </w:rPr>
        <w:t>notified</w:t>
      </w:r>
      <w:r w:rsidRPr="00857E68">
        <w:rPr>
          <w:rFonts w:asciiTheme="minorHAnsi" w:hAnsiTheme="minorHAnsi" w:cstheme="minorHAnsi"/>
          <w:spacing w:val="-2"/>
          <w:sz w:val="16"/>
          <w:szCs w:val="16"/>
        </w:rPr>
        <w:t xml:space="preserve"> </w:t>
      </w:r>
      <w:r w:rsidRPr="00857E68">
        <w:rPr>
          <w:rFonts w:asciiTheme="minorHAnsi" w:hAnsiTheme="minorHAnsi" w:cstheme="minorHAnsi"/>
          <w:sz w:val="16"/>
          <w:szCs w:val="16"/>
        </w:rPr>
        <w:t>at</w:t>
      </w:r>
      <w:r w:rsidRPr="00857E68">
        <w:rPr>
          <w:rFonts w:asciiTheme="minorHAnsi" w:hAnsiTheme="minorHAnsi" w:cstheme="minorHAnsi"/>
          <w:spacing w:val="-4"/>
          <w:sz w:val="16"/>
          <w:szCs w:val="16"/>
        </w:rPr>
        <w:t xml:space="preserve"> </w:t>
      </w:r>
      <w:r w:rsidRPr="00857E68">
        <w:rPr>
          <w:rFonts w:asciiTheme="minorHAnsi" w:hAnsiTheme="minorHAnsi" w:cstheme="minorHAnsi"/>
          <w:sz w:val="16"/>
          <w:szCs w:val="16"/>
        </w:rPr>
        <w:t>a</w:t>
      </w:r>
      <w:r w:rsidRPr="00857E68">
        <w:rPr>
          <w:rFonts w:asciiTheme="minorHAnsi" w:hAnsiTheme="minorHAnsi" w:cstheme="minorHAnsi"/>
          <w:spacing w:val="-2"/>
          <w:sz w:val="16"/>
          <w:szCs w:val="16"/>
        </w:rPr>
        <w:t xml:space="preserve"> </w:t>
      </w:r>
      <w:r w:rsidRPr="00857E68">
        <w:rPr>
          <w:rFonts w:asciiTheme="minorHAnsi" w:hAnsiTheme="minorHAnsi" w:cstheme="minorHAnsi"/>
          <w:sz w:val="16"/>
          <w:szCs w:val="16"/>
        </w:rPr>
        <w:t>consistent</w:t>
      </w:r>
      <w:r w:rsidRPr="00857E68">
        <w:rPr>
          <w:rFonts w:asciiTheme="minorHAnsi" w:hAnsiTheme="minorHAnsi" w:cstheme="minorHAnsi"/>
          <w:spacing w:val="-3"/>
          <w:sz w:val="16"/>
          <w:szCs w:val="16"/>
        </w:rPr>
        <w:t xml:space="preserve"> </w:t>
      </w:r>
      <w:r w:rsidRPr="00857E68">
        <w:rPr>
          <w:rFonts w:asciiTheme="minorHAnsi" w:hAnsiTheme="minorHAnsi" w:cstheme="minorHAnsi"/>
          <w:sz w:val="16"/>
          <w:szCs w:val="16"/>
        </w:rPr>
        <w:t>rate</w:t>
      </w:r>
      <w:r w:rsidRPr="00857E68">
        <w:rPr>
          <w:rFonts w:asciiTheme="minorHAnsi" w:hAnsiTheme="minorHAnsi" w:cstheme="minorHAnsi"/>
          <w:spacing w:val="-3"/>
          <w:sz w:val="16"/>
          <w:szCs w:val="16"/>
        </w:rPr>
        <w:t xml:space="preserve"> </w:t>
      </w:r>
      <w:r w:rsidRPr="00857E68">
        <w:rPr>
          <w:rFonts w:asciiTheme="minorHAnsi" w:hAnsiTheme="minorHAnsi" w:cstheme="minorHAnsi"/>
          <w:sz w:val="16"/>
          <w:szCs w:val="16"/>
        </w:rPr>
        <w:t>to</w:t>
      </w:r>
      <w:r w:rsidRPr="00857E68">
        <w:rPr>
          <w:rFonts w:asciiTheme="minorHAnsi" w:hAnsiTheme="minorHAnsi" w:cstheme="minorHAnsi"/>
          <w:spacing w:val="-3"/>
          <w:sz w:val="16"/>
          <w:szCs w:val="16"/>
        </w:rPr>
        <w:t xml:space="preserve"> </w:t>
      </w:r>
      <w:r w:rsidRPr="00857E68">
        <w:rPr>
          <w:rFonts w:asciiTheme="minorHAnsi" w:hAnsiTheme="minorHAnsi" w:cstheme="minorHAnsi"/>
          <w:sz w:val="16"/>
          <w:szCs w:val="16"/>
        </w:rPr>
        <w:t>2019</w:t>
      </w:r>
      <w:r w:rsidRPr="00857E68">
        <w:rPr>
          <w:rFonts w:asciiTheme="minorHAnsi" w:hAnsiTheme="minorHAnsi" w:cstheme="minorHAnsi"/>
          <w:spacing w:val="-3"/>
          <w:sz w:val="16"/>
          <w:szCs w:val="16"/>
        </w:rPr>
        <w:t xml:space="preserve"> </w:t>
      </w:r>
      <w:r w:rsidRPr="00857E68">
        <w:rPr>
          <w:rFonts w:asciiTheme="minorHAnsi" w:hAnsiTheme="minorHAnsi" w:cstheme="minorHAnsi"/>
          <w:sz w:val="16"/>
          <w:szCs w:val="16"/>
        </w:rPr>
        <w:t>and</w:t>
      </w:r>
      <w:r w:rsidRPr="00857E68">
        <w:rPr>
          <w:rFonts w:asciiTheme="minorHAnsi" w:hAnsiTheme="minorHAnsi" w:cstheme="minorHAnsi"/>
          <w:spacing w:val="-2"/>
          <w:sz w:val="16"/>
          <w:szCs w:val="16"/>
        </w:rPr>
        <w:t xml:space="preserve"> </w:t>
      </w:r>
      <w:r w:rsidRPr="00857E68">
        <w:rPr>
          <w:rFonts w:asciiTheme="minorHAnsi" w:hAnsiTheme="minorHAnsi" w:cstheme="minorHAnsi"/>
          <w:sz w:val="16"/>
          <w:szCs w:val="16"/>
        </w:rPr>
        <w:t>2020,</w:t>
      </w:r>
      <w:r w:rsidRPr="00857E68">
        <w:rPr>
          <w:rFonts w:asciiTheme="minorHAnsi" w:hAnsiTheme="minorHAnsi" w:cstheme="minorHAnsi"/>
          <w:spacing w:val="-3"/>
          <w:sz w:val="16"/>
          <w:szCs w:val="16"/>
        </w:rPr>
        <w:t xml:space="preserve"> </w:t>
      </w:r>
      <w:r w:rsidRPr="00857E68">
        <w:rPr>
          <w:rFonts w:asciiTheme="minorHAnsi" w:hAnsiTheme="minorHAnsi" w:cstheme="minorHAnsi"/>
          <w:sz w:val="16"/>
          <w:szCs w:val="16"/>
        </w:rPr>
        <w:t>incident</w:t>
      </w:r>
      <w:r w:rsidRPr="00857E68">
        <w:rPr>
          <w:rFonts w:asciiTheme="minorHAnsi" w:hAnsiTheme="minorHAnsi" w:cstheme="minorHAnsi"/>
          <w:spacing w:val="-5"/>
          <w:sz w:val="16"/>
          <w:szCs w:val="16"/>
        </w:rPr>
        <w:t xml:space="preserve"> </w:t>
      </w:r>
      <w:r w:rsidRPr="00857E68">
        <w:rPr>
          <w:rFonts w:asciiTheme="minorHAnsi" w:hAnsiTheme="minorHAnsi" w:cstheme="minorHAnsi"/>
          <w:sz w:val="16"/>
          <w:szCs w:val="16"/>
        </w:rPr>
        <w:t>cases</w:t>
      </w:r>
      <w:r w:rsidRPr="00857E68">
        <w:rPr>
          <w:rFonts w:asciiTheme="minorHAnsi" w:hAnsiTheme="minorHAnsi" w:cstheme="minorHAnsi"/>
          <w:spacing w:val="1"/>
          <w:sz w:val="16"/>
          <w:szCs w:val="16"/>
        </w:rPr>
        <w:t xml:space="preserve"> </w:t>
      </w:r>
      <w:r w:rsidRPr="00857E68">
        <w:rPr>
          <w:rFonts w:asciiTheme="minorHAnsi" w:hAnsiTheme="minorHAnsi" w:cstheme="minorHAnsi"/>
          <w:sz w:val="16"/>
          <w:szCs w:val="16"/>
        </w:rPr>
        <w:t>for 2021 is estimated at 80. Incidence per 100,000 population is provided in NNDSS Annual Reports from 2010–2016 and has been</w:t>
      </w:r>
      <w:r w:rsidRPr="00857E68">
        <w:rPr>
          <w:rFonts w:asciiTheme="minorHAnsi" w:hAnsiTheme="minorHAnsi" w:cstheme="minorHAnsi"/>
          <w:spacing w:val="1"/>
          <w:sz w:val="16"/>
          <w:szCs w:val="16"/>
        </w:rPr>
        <w:t xml:space="preserve"> </w:t>
      </w:r>
      <w:r w:rsidRPr="00857E68">
        <w:rPr>
          <w:rFonts w:asciiTheme="minorHAnsi" w:hAnsiTheme="minorHAnsi" w:cstheme="minorHAnsi"/>
          <w:sz w:val="16"/>
          <w:szCs w:val="16"/>
        </w:rPr>
        <w:t>calculated for 2017–2021 based on Australian population estimates reported by the Australian Bureau of Statistics. HDV, hepatitis</w:t>
      </w:r>
      <w:r w:rsidRPr="00857E68">
        <w:rPr>
          <w:rFonts w:asciiTheme="minorHAnsi" w:hAnsiTheme="minorHAnsi" w:cstheme="minorHAnsi"/>
          <w:spacing w:val="1"/>
          <w:sz w:val="16"/>
          <w:szCs w:val="16"/>
        </w:rPr>
        <w:t xml:space="preserve"> </w:t>
      </w:r>
      <w:r w:rsidRPr="00857E68">
        <w:rPr>
          <w:rFonts w:asciiTheme="minorHAnsi" w:hAnsiTheme="minorHAnsi" w:cstheme="minorHAnsi"/>
          <w:sz w:val="16"/>
          <w:szCs w:val="16"/>
        </w:rPr>
        <w:t>delta</w:t>
      </w:r>
      <w:r w:rsidRPr="00857E68">
        <w:rPr>
          <w:rFonts w:asciiTheme="minorHAnsi" w:hAnsiTheme="minorHAnsi" w:cstheme="minorHAnsi"/>
          <w:spacing w:val="-2"/>
          <w:sz w:val="16"/>
          <w:szCs w:val="16"/>
        </w:rPr>
        <w:t xml:space="preserve"> </w:t>
      </w:r>
      <w:r w:rsidRPr="00857E68">
        <w:rPr>
          <w:rFonts w:asciiTheme="minorHAnsi" w:hAnsiTheme="minorHAnsi" w:cstheme="minorHAnsi"/>
          <w:sz w:val="16"/>
          <w:szCs w:val="16"/>
        </w:rPr>
        <w:t>virus.</w:t>
      </w:r>
    </w:p>
    <w:p w14:paraId="5DF42118" w14:textId="77777777" w:rsidR="00A021AC" w:rsidRPr="00857E68" w:rsidRDefault="00A021AC" w:rsidP="00A6491A">
      <w:pPr>
        <w:ind w:left="284"/>
        <w:rPr>
          <w:rFonts w:asciiTheme="minorHAnsi" w:hAnsiTheme="minorHAnsi" w:cstheme="minorHAnsi"/>
          <w:sz w:val="20"/>
          <w:szCs w:val="20"/>
        </w:rPr>
      </w:pPr>
    </w:p>
    <w:p w14:paraId="2081B6A1" w14:textId="77777777" w:rsidR="00D11EB1" w:rsidRPr="00857E68" w:rsidRDefault="00730C04" w:rsidP="00365A91">
      <w:pPr>
        <w:pStyle w:val="Heading2"/>
        <w:spacing w:after="120"/>
        <w:ind w:hanging="357"/>
        <w:contextualSpacing w:val="0"/>
        <w:rPr>
          <w:rStyle w:val="Strong"/>
          <w:rFonts w:asciiTheme="minorHAnsi" w:eastAsiaTheme="minorHAnsi" w:hAnsiTheme="minorHAnsi" w:cstheme="minorHAnsi"/>
          <w:b/>
          <w:sz w:val="20"/>
        </w:rPr>
      </w:pPr>
      <w:r w:rsidRPr="00857E68">
        <w:rPr>
          <w:rStyle w:val="Strong"/>
          <w:rFonts w:asciiTheme="minorHAnsi" w:eastAsiaTheme="minorHAnsi" w:hAnsiTheme="minorHAnsi" w:cstheme="minorHAnsi"/>
          <w:b/>
          <w:sz w:val="20"/>
        </w:rPr>
        <w:t xml:space="preserve">(a) </w:t>
      </w:r>
      <w:r w:rsidR="00D11EB1" w:rsidRPr="00857E68">
        <w:rPr>
          <w:rStyle w:val="Strong"/>
          <w:rFonts w:asciiTheme="minorHAnsi" w:eastAsiaTheme="minorHAnsi" w:hAnsiTheme="minorHAnsi" w:cstheme="minorHAnsi"/>
          <w:b/>
          <w:sz w:val="20"/>
        </w:rPr>
        <w:t>Is this a request for MBS funding?</w:t>
      </w:r>
    </w:p>
    <w:p w14:paraId="2B47F3FD" w14:textId="4E9E4A9B" w:rsidR="00753C44" w:rsidRPr="00857E68" w:rsidRDefault="00857E68" w:rsidP="00365A91">
      <w:pPr>
        <w:ind w:left="3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1"/>
            </w:checkBox>
          </w:ffData>
        </w:fldChar>
      </w:r>
      <w:bookmarkStart w:id="4" w:name="Check1"/>
      <w:r>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4"/>
      <w:r w:rsidR="006B6390" w:rsidRPr="00857E68">
        <w:rPr>
          <w:rFonts w:asciiTheme="minorHAnsi" w:hAnsiTheme="minorHAnsi" w:cstheme="minorHAnsi"/>
          <w:sz w:val="20"/>
          <w:szCs w:val="20"/>
        </w:rPr>
        <w:t xml:space="preserve"> Yes</w:t>
      </w:r>
    </w:p>
    <w:p w14:paraId="02680A6B" w14:textId="60EA6CCE" w:rsidR="00753C44" w:rsidRDefault="00857E68" w:rsidP="00365A91">
      <w:pPr>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checkBox>
              <w:sizeAuto/>
              <w:default w:val="0"/>
            </w:checkBox>
          </w:ffData>
        </w:fldChar>
      </w:r>
      <w:r>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006B6390" w:rsidRPr="00857E68">
        <w:rPr>
          <w:rFonts w:asciiTheme="minorHAnsi" w:hAnsiTheme="minorHAnsi" w:cstheme="minorHAnsi"/>
          <w:sz w:val="20"/>
          <w:szCs w:val="20"/>
        </w:rPr>
        <w:t xml:space="preserve"> No</w:t>
      </w:r>
      <w:r w:rsidR="00753C44" w:rsidRPr="00857E68">
        <w:rPr>
          <w:rFonts w:asciiTheme="minorHAnsi" w:hAnsiTheme="minorHAnsi" w:cstheme="minorHAnsi"/>
          <w:sz w:val="20"/>
          <w:szCs w:val="20"/>
        </w:rPr>
        <w:t xml:space="preserve">  </w:t>
      </w:r>
    </w:p>
    <w:p w14:paraId="1DD05D52" w14:textId="77777777" w:rsidR="00857E68" w:rsidRPr="00857E68" w:rsidRDefault="00857E68" w:rsidP="00A6491A">
      <w:pPr>
        <w:ind w:left="284"/>
        <w:rPr>
          <w:rFonts w:asciiTheme="minorHAnsi" w:hAnsiTheme="minorHAnsi" w:cstheme="minorHAnsi"/>
          <w:sz w:val="20"/>
          <w:szCs w:val="20"/>
        </w:rPr>
      </w:pPr>
    </w:p>
    <w:p w14:paraId="6C644A00" w14:textId="77777777" w:rsidR="000B3CD0" w:rsidRPr="00857E68" w:rsidRDefault="000B3CD0" w:rsidP="00365A91">
      <w:pPr>
        <w:pStyle w:val="Heading2"/>
        <w:numPr>
          <w:ilvl w:val="0"/>
          <w:numId w:val="24"/>
        </w:numPr>
        <w:spacing w:after="120"/>
        <w:ind w:hanging="357"/>
        <w:contextualSpacing w:val="0"/>
        <w:rPr>
          <w:rStyle w:val="Strong"/>
          <w:rFonts w:asciiTheme="minorHAnsi" w:eastAsiaTheme="minorHAnsi" w:hAnsiTheme="minorHAnsi" w:cstheme="minorHAnsi"/>
          <w:b/>
          <w:sz w:val="20"/>
        </w:rPr>
      </w:pPr>
      <w:r w:rsidRPr="00857E68">
        <w:rPr>
          <w:rStyle w:val="Strong"/>
          <w:rFonts w:asciiTheme="minorHAnsi" w:eastAsiaTheme="minorHAnsi" w:hAnsiTheme="minorHAnsi" w:cstheme="minorHAnsi"/>
          <w:b/>
          <w:sz w:val="20"/>
        </w:rPr>
        <w:t>I</w:t>
      </w:r>
      <w:r w:rsidR="003020B5" w:rsidRPr="00857E68">
        <w:rPr>
          <w:rStyle w:val="Strong"/>
          <w:rFonts w:asciiTheme="minorHAnsi" w:eastAsiaTheme="minorHAnsi" w:hAnsiTheme="minorHAnsi" w:cstheme="minorHAnsi"/>
          <w:b/>
          <w:sz w:val="20"/>
        </w:rPr>
        <w:t xml:space="preserve">f </w:t>
      </w:r>
      <w:r w:rsidR="00D11EB1" w:rsidRPr="00857E68">
        <w:rPr>
          <w:rStyle w:val="Strong"/>
          <w:rFonts w:asciiTheme="minorHAnsi" w:eastAsiaTheme="minorHAnsi" w:hAnsiTheme="minorHAnsi" w:cstheme="minorHAnsi"/>
          <w:b/>
          <w:sz w:val="20"/>
        </w:rPr>
        <w:t xml:space="preserve">yes, is </w:t>
      </w:r>
      <w:r w:rsidRPr="00857E68">
        <w:rPr>
          <w:rStyle w:val="Strong"/>
          <w:rFonts w:asciiTheme="minorHAnsi" w:eastAsiaTheme="minorHAnsi" w:hAnsiTheme="minorHAnsi" w:cstheme="minorHAnsi"/>
          <w:b/>
          <w:sz w:val="20"/>
        </w:rPr>
        <w:t>the medical service</w:t>
      </w:r>
      <w:r w:rsidR="005D0677" w:rsidRPr="00857E68">
        <w:rPr>
          <w:rStyle w:val="Strong"/>
          <w:rFonts w:asciiTheme="minorHAnsi" w:eastAsiaTheme="minorHAnsi" w:hAnsiTheme="minorHAnsi" w:cstheme="minorHAnsi"/>
          <w:b/>
          <w:sz w:val="20"/>
        </w:rPr>
        <w:t>(s)</w:t>
      </w:r>
      <w:r w:rsidRPr="00857E68">
        <w:rPr>
          <w:rStyle w:val="Strong"/>
          <w:rFonts w:asciiTheme="minorHAnsi" w:eastAsiaTheme="minorHAnsi" w:hAnsiTheme="minorHAnsi" w:cstheme="minorHAnsi"/>
          <w:b/>
          <w:sz w:val="20"/>
        </w:rPr>
        <w:t xml:space="preserve"> </w:t>
      </w:r>
      <w:r w:rsidR="00F83566" w:rsidRPr="00857E68">
        <w:rPr>
          <w:rStyle w:val="Strong"/>
          <w:rFonts w:asciiTheme="minorHAnsi" w:eastAsiaTheme="minorHAnsi" w:hAnsiTheme="minorHAnsi" w:cstheme="minorHAnsi"/>
          <w:b/>
          <w:sz w:val="20"/>
        </w:rPr>
        <w:t xml:space="preserve">proposed to be </w:t>
      </w:r>
      <w:r w:rsidRPr="00857E68">
        <w:rPr>
          <w:rStyle w:val="Strong"/>
          <w:rFonts w:asciiTheme="minorHAnsi" w:eastAsiaTheme="minorHAnsi" w:hAnsiTheme="minorHAnsi" w:cstheme="minorHAnsi"/>
          <w:b/>
          <w:sz w:val="20"/>
        </w:rPr>
        <w:t xml:space="preserve">covered under an existing </w:t>
      </w:r>
      <w:r w:rsidR="00F83566" w:rsidRPr="00857E68">
        <w:rPr>
          <w:rStyle w:val="Strong"/>
          <w:rFonts w:asciiTheme="minorHAnsi" w:eastAsiaTheme="minorHAnsi" w:hAnsiTheme="minorHAnsi" w:cstheme="minorHAnsi"/>
          <w:b/>
          <w:sz w:val="20"/>
        </w:rPr>
        <w:t>MBS item number</w:t>
      </w:r>
      <w:r w:rsidR="005D0677" w:rsidRPr="00857E68">
        <w:rPr>
          <w:rStyle w:val="Strong"/>
          <w:rFonts w:asciiTheme="minorHAnsi" w:eastAsiaTheme="minorHAnsi" w:hAnsiTheme="minorHAnsi" w:cstheme="minorHAnsi"/>
          <w:b/>
          <w:sz w:val="20"/>
        </w:rPr>
        <w:t>(s)</w:t>
      </w:r>
      <w:r w:rsidR="003020B5" w:rsidRPr="00857E68">
        <w:rPr>
          <w:rStyle w:val="Strong"/>
          <w:rFonts w:asciiTheme="minorHAnsi" w:eastAsiaTheme="minorHAnsi" w:hAnsiTheme="minorHAnsi" w:cstheme="minorHAnsi"/>
          <w:b/>
          <w:sz w:val="20"/>
        </w:rPr>
        <w:t xml:space="preserve"> or is a new MBS item</w:t>
      </w:r>
      <w:r w:rsidR="005D0677" w:rsidRPr="00857E68">
        <w:rPr>
          <w:rStyle w:val="Strong"/>
          <w:rFonts w:asciiTheme="minorHAnsi" w:eastAsiaTheme="minorHAnsi" w:hAnsiTheme="minorHAnsi" w:cstheme="minorHAnsi"/>
          <w:b/>
          <w:sz w:val="20"/>
        </w:rPr>
        <w:t>(s)</w:t>
      </w:r>
      <w:r w:rsidR="003020B5" w:rsidRPr="00857E68">
        <w:rPr>
          <w:rStyle w:val="Strong"/>
          <w:rFonts w:asciiTheme="minorHAnsi" w:eastAsiaTheme="minorHAnsi" w:hAnsiTheme="minorHAnsi" w:cstheme="minorHAnsi"/>
          <w:b/>
          <w:sz w:val="20"/>
        </w:rPr>
        <w:t xml:space="preserve"> being sought altogether</w:t>
      </w:r>
      <w:r w:rsidRPr="00857E68">
        <w:rPr>
          <w:rStyle w:val="Strong"/>
          <w:rFonts w:asciiTheme="minorHAnsi" w:eastAsiaTheme="minorHAnsi" w:hAnsiTheme="minorHAnsi" w:cstheme="minorHAnsi"/>
          <w:b/>
          <w:sz w:val="20"/>
        </w:rPr>
        <w:t>?</w:t>
      </w:r>
    </w:p>
    <w:p w14:paraId="5E77E11E" w14:textId="77777777" w:rsidR="00753C44" w:rsidRPr="00857E68" w:rsidRDefault="006B6390" w:rsidP="00365A91">
      <w:pPr>
        <w:ind w:left="360"/>
        <w:rPr>
          <w:rFonts w:asciiTheme="minorHAnsi" w:hAnsiTheme="minorHAnsi" w:cstheme="minorHAnsi"/>
          <w:sz w:val="20"/>
          <w:szCs w:val="20"/>
        </w:rPr>
      </w:pPr>
      <w:r w:rsidRPr="00857E68">
        <w:rPr>
          <w:rFonts w:asciiTheme="minorHAnsi" w:hAnsiTheme="minorHAnsi" w:cstheme="minorHAnsi"/>
          <w:sz w:val="20"/>
          <w:szCs w:val="20"/>
        </w:rPr>
        <w:fldChar w:fldCharType="begin">
          <w:ffData>
            <w:name w:val="Check2"/>
            <w:enabled/>
            <w:calcOnExit w:val="0"/>
            <w:checkBox>
              <w:sizeAuto/>
              <w:default w:val="0"/>
            </w:checkBox>
          </w:ffData>
        </w:fldChar>
      </w:r>
      <w:r w:rsidRPr="00857E6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857E68">
        <w:rPr>
          <w:rFonts w:asciiTheme="minorHAnsi" w:hAnsiTheme="minorHAnsi" w:cstheme="minorHAnsi"/>
          <w:sz w:val="20"/>
          <w:szCs w:val="20"/>
        </w:rPr>
        <w:fldChar w:fldCharType="end"/>
      </w:r>
      <w:r w:rsidRPr="00857E68">
        <w:rPr>
          <w:rFonts w:asciiTheme="minorHAnsi" w:hAnsiTheme="minorHAnsi" w:cstheme="minorHAnsi"/>
          <w:sz w:val="20"/>
          <w:szCs w:val="20"/>
        </w:rPr>
        <w:t xml:space="preserve"> </w:t>
      </w:r>
      <w:r w:rsidR="00753C44" w:rsidRPr="00857E68">
        <w:rPr>
          <w:rFonts w:asciiTheme="minorHAnsi" w:hAnsiTheme="minorHAnsi" w:cstheme="minorHAnsi"/>
          <w:sz w:val="20"/>
          <w:szCs w:val="20"/>
        </w:rPr>
        <w:t>Amendment to existing MBS item(s)</w:t>
      </w:r>
    </w:p>
    <w:p w14:paraId="38041F7B" w14:textId="233EF229" w:rsidR="00753C44" w:rsidRDefault="00857E68" w:rsidP="00365A91">
      <w:pPr>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checkBox>
              <w:sizeAuto/>
              <w:default w:val="1"/>
            </w:checkBox>
          </w:ffData>
        </w:fldChar>
      </w:r>
      <w:r>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006B6390" w:rsidRPr="00857E68">
        <w:rPr>
          <w:rFonts w:asciiTheme="minorHAnsi" w:hAnsiTheme="minorHAnsi" w:cstheme="minorHAnsi"/>
          <w:sz w:val="20"/>
          <w:szCs w:val="20"/>
        </w:rPr>
        <w:t xml:space="preserve"> </w:t>
      </w:r>
      <w:r w:rsidR="00753C44" w:rsidRPr="00857E68">
        <w:rPr>
          <w:rFonts w:asciiTheme="minorHAnsi" w:hAnsiTheme="minorHAnsi" w:cstheme="minorHAnsi"/>
          <w:sz w:val="20"/>
          <w:szCs w:val="20"/>
        </w:rPr>
        <w:t>New MBS item(s)</w:t>
      </w:r>
    </w:p>
    <w:p w14:paraId="0D963023" w14:textId="77777777" w:rsidR="00857E68" w:rsidRPr="00857E68" w:rsidRDefault="00857E68" w:rsidP="00A6491A">
      <w:pPr>
        <w:ind w:left="284"/>
        <w:rPr>
          <w:rFonts w:asciiTheme="minorHAnsi" w:hAnsiTheme="minorHAnsi" w:cstheme="minorHAnsi"/>
          <w:sz w:val="20"/>
          <w:szCs w:val="20"/>
        </w:rPr>
      </w:pPr>
    </w:p>
    <w:p w14:paraId="11387486" w14:textId="77777777" w:rsidR="000B3CD0" w:rsidRPr="00857E68" w:rsidRDefault="000B3CD0" w:rsidP="00365A91">
      <w:pPr>
        <w:pStyle w:val="Heading2"/>
        <w:numPr>
          <w:ilvl w:val="0"/>
          <w:numId w:val="24"/>
        </w:numPr>
        <w:spacing w:after="120"/>
        <w:ind w:hanging="357"/>
        <w:contextualSpacing w:val="0"/>
        <w:rPr>
          <w:rStyle w:val="Strong"/>
          <w:rFonts w:asciiTheme="minorHAnsi" w:eastAsiaTheme="minorHAnsi" w:hAnsiTheme="minorHAnsi" w:cstheme="minorHAnsi"/>
          <w:b/>
          <w:sz w:val="20"/>
        </w:rPr>
      </w:pPr>
      <w:r w:rsidRPr="00857E68">
        <w:rPr>
          <w:rStyle w:val="Strong"/>
          <w:rFonts w:asciiTheme="minorHAnsi" w:eastAsiaTheme="minorHAnsi" w:hAnsiTheme="minorHAnsi" w:cstheme="minorHAnsi"/>
          <w:b/>
          <w:sz w:val="20"/>
        </w:rPr>
        <w:t xml:space="preserve">If </w:t>
      </w:r>
      <w:r w:rsidR="00126B33" w:rsidRPr="00857E68">
        <w:rPr>
          <w:rStyle w:val="Strong"/>
          <w:rFonts w:asciiTheme="minorHAnsi" w:eastAsiaTheme="minorHAnsi" w:hAnsiTheme="minorHAnsi" w:cstheme="minorHAnsi"/>
          <w:b/>
          <w:sz w:val="20"/>
        </w:rPr>
        <w:t xml:space="preserve">an amendment </w:t>
      </w:r>
      <w:r w:rsidR="003020B5" w:rsidRPr="00857E68">
        <w:rPr>
          <w:rStyle w:val="Strong"/>
          <w:rFonts w:asciiTheme="minorHAnsi" w:eastAsiaTheme="minorHAnsi" w:hAnsiTheme="minorHAnsi" w:cstheme="minorHAnsi"/>
          <w:b/>
          <w:sz w:val="20"/>
        </w:rPr>
        <w:t xml:space="preserve">to </w:t>
      </w:r>
      <w:r w:rsidR="00126B33" w:rsidRPr="00857E68">
        <w:rPr>
          <w:rStyle w:val="Strong"/>
          <w:rFonts w:asciiTheme="minorHAnsi" w:eastAsiaTheme="minorHAnsi" w:hAnsiTheme="minorHAnsi" w:cstheme="minorHAnsi"/>
          <w:b/>
          <w:sz w:val="20"/>
        </w:rPr>
        <w:t xml:space="preserve">an </w:t>
      </w:r>
      <w:r w:rsidR="003020B5" w:rsidRPr="00857E68">
        <w:rPr>
          <w:rStyle w:val="Strong"/>
          <w:rFonts w:asciiTheme="minorHAnsi" w:eastAsiaTheme="minorHAnsi" w:hAnsiTheme="minorHAnsi" w:cstheme="minorHAnsi"/>
          <w:b/>
          <w:sz w:val="20"/>
        </w:rPr>
        <w:t>existing item</w:t>
      </w:r>
      <w:r w:rsidR="005D0677" w:rsidRPr="00857E68">
        <w:rPr>
          <w:rStyle w:val="Strong"/>
          <w:rFonts w:asciiTheme="minorHAnsi" w:eastAsiaTheme="minorHAnsi" w:hAnsiTheme="minorHAnsi" w:cstheme="minorHAnsi"/>
          <w:b/>
          <w:sz w:val="20"/>
        </w:rPr>
        <w:t>(s)</w:t>
      </w:r>
      <w:r w:rsidR="00126B33" w:rsidRPr="00857E68">
        <w:rPr>
          <w:rStyle w:val="Strong"/>
          <w:rFonts w:asciiTheme="minorHAnsi" w:eastAsiaTheme="minorHAnsi" w:hAnsiTheme="minorHAnsi" w:cstheme="minorHAnsi"/>
          <w:b/>
          <w:sz w:val="20"/>
        </w:rPr>
        <w:t xml:space="preserve"> is being sought</w:t>
      </w:r>
      <w:r w:rsidR="003020B5" w:rsidRPr="00857E68">
        <w:rPr>
          <w:rStyle w:val="Strong"/>
          <w:rFonts w:asciiTheme="minorHAnsi" w:eastAsiaTheme="minorHAnsi" w:hAnsiTheme="minorHAnsi" w:cstheme="minorHAnsi"/>
          <w:b/>
          <w:sz w:val="20"/>
        </w:rPr>
        <w:t>,</w:t>
      </w:r>
      <w:r w:rsidRPr="00857E68">
        <w:rPr>
          <w:rStyle w:val="Strong"/>
          <w:rFonts w:asciiTheme="minorHAnsi" w:eastAsiaTheme="minorHAnsi" w:hAnsiTheme="minorHAnsi" w:cstheme="minorHAnsi"/>
          <w:b/>
          <w:sz w:val="20"/>
        </w:rPr>
        <w:t xml:space="preserve"> please </w:t>
      </w:r>
      <w:r w:rsidR="00126B33" w:rsidRPr="00857E68">
        <w:rPr>
          <w:rStyle w:val="Strong"/>
          <w:rFonts w:asciiTheme="minorHAnsi" w:eastAsiaTheme="minorHAnsi" w:hAnsiTheme="minorHAnsi" w:cstheme="minorHAnsi"/>
          <w:b/>
          <w:sz w:val="20"/>
        </w:rPr>
        <w:t xml:space="preserve">list </w:t>
      </w:r>
      <w:r w:rsidRPr="00857E68">
        <w:rPr>
          <w:rStyle w:val="Strong"/>
          <w:rFonts w:asciiTheme="minorHAnsi" w:eastAsiaTheme="minorHAnsi" w:hAnsiTheme="minorHAnsi" w:cstheme="minorHAnsi"/>
          <w:b/>
          <w:sz w:val="20"/>
        </w:rPr>
        <w:t xml:space="preserve">the relevant MBS item number(s) </w:t>
      </w:r>
      <w:r w:rsidR="009C03FB" w:rsidRPr="00857E68">
        <w:rPr>
          <w:rStyle w:val="Strong"/>
          <w:rFonts w:asciiTheme="minorHAnsi" w:eastAsiaTheme="minorHAnsi" w:hAnsiTheme="minorHAnsi" w:cstheme="minorHAnsi"/>
          <w:b/>
          <w:sz w:val="20"/>
        </w:rPr>
        <w:t xml:space="preserve">that </w:t>
      </w:r>
      <w:r w:rsidR="00126B33" w:rsidRPr="00857E68">
        <w:rPr>
          <w:rStyle w:val="Strong"/>
          <w:rFonts w:asciiTheme="minorHAnsi" w:eastAsiaTheme="minorHAnsi" w:hAnsiTheme="minorHAnsi" w:cstheme="minorHAnsi"/>
          <w:b/>
          <w:sz w:val="20"/>
        </w:rPr>
        <w:t xml:space="preserve">are </w:t>
      </w:r>
      <w:r w:rsidR="005A6AB9" w:rsidRPr="00857E68">
        <w:rPr>
          <w:rStyle w:val="Strong"/>
          <w:rFonts w:asciiTheme="minorHAnsi" w:eastAsiaTheme="minorHAnsi" w:hAnsiTheme="minorHAnsi" w:cstheme="minorHAnsi"/>
          <w:b/>
          <w:sz w:val="20"/>
        </w:rPr>
        <w:t xml:space="preserve">to be </w:t>
      </w:r>
      <w:r w:rsidR="00126B33" w:rsidRPr="00857E68">
        <w:rPr>
          <w:rStyle w:val="Strong"/>
          <w:rFonts w:asciiTheme="minorHAnsi" w:eastAsiaTheme="minorHAnsi" w:hAnsiTheme="minorHAnsi" w:cstheme="minorHAnsi"/>
          <w:b/>
          <w:sz w:val="20"/>
        </w:rPr>
        <w:t xml:space="preserve">amended </w:t>
      </w:r>
      <w:r w:rsidR="005A6AB9" w:rsidRPr="00857E68">
        <w:rPr>
          <w:rStyle w:val="Strong"/>
          <w:rFonts w:asciiTheme="minorHAnsi" w:eastAsiaTheme="minorHAnsi" w:hAnsiTheme="minorHAnsi" w:cstheme="minorHAnsi"/>
          <w:b/>
          <w:sz w:val="20"/>
        </w:rPr>
        <w:t xml:space="preserve">to </w:t>
      </w:r>
      <w:r w:rsidR="00A93F58" w:rsidRPr="00857E68">
        <w:rPr>
          <w:rStyle w:val="Strong"/>
          <w:rFonts w:asciiTheme="minorHAnsi" w:eastAsiaTheme="minorHAnsi" w:hAnsiTheme="minorHAnsi" w:cstheme="minorHAnsi"/>
          <w:b/>
          <w:sz w:val="20"/>
        </w:rPr>
        <w:t xml:space="preserve">include </w:t>
      </w:r>
      <w:r w:rsidR="005A6AB9" w:rsidRPr="00857E68">
        <w:rPr>
          <w:rStyle w:val="Strong"/>
          <w:rFonts w:asciiTheme="minorHAnsi" w:eastAsiaTheme="minorHAnsi" w:hAnsiTheme="minorHAnsi" w:cstheme="minorHAnsi"/>
          <w:b/>
          <w:sz w:val="20"/>
        </w:rPr>
        <w:t>the proposed medical service</w:t>
      </w:r>
      <w:r w:rsidR="00A872E8" w:rsidRPr="00857E68">
        <w:rPr>
          <w:rStyle w:val="Strong"/>
          <w:rFonts w:asciiTheme="minorHAnsi" w:eastAsiaTheme="minorHAnsi" w:hAnsiTheme="minorHAnsi" w:cstheme="minorHAnsi"/>
          <w:b/>
          <w:sz w:val="20"/>
        </w:rPr>
        <w:t>/technology</w:t>
      </w:r>
      <w:r w:rsidR="00802553" w:rsidRPr="00857E68">
        <w:rPr>
          <w:rStyle w:val="Strong"/>
          <w:rFonts w:asciiTheme="minorHAnsi" w:eastAsiaTheme="minorHAnsi" w:hAnsiTheme="minorHAnsi" w:cstheme="minorHAnsi"/>
          <w:b/>
          <w:sz w:val="20"/>
        </w:rPr>
        <w:t>:</w:t>
      </w:r>
      <w:r w:rsidR="00E06102" w:rsidRPr="00857E68">
        <w:rPr>
          <w:rStyle w:val="Strong"/>
          <w:rFonts w:asciiTheme="minorHAnsi" w:eastAsiaTheme="minorHAnsi" w:hAnsiTheme="minorHAnsi" w:cstheme="minorHAnsi"/>
          <w:b/>
          <w:sz w:val="20"/>
        </w:rPr>
        <w:t xml:space="preserve"> </w:t>
      </w:r>
    </w:p>
    <w:p w14:paraId="3DDAED0E" w14:textId="5DEF939D" w:rsidR="003D795C" w:rsidRDefault="00365A91" w:rsidP="00365A91">
      <w:pPr>
        <w:ind w:left="284" w:firstLine="76"/>
        <w:rPr>
          <w:rFonts w:asciiTheme="minorHAnsi" w:hAnsiTheme="minorHAnsi" w:cstheme="minorHAnsi"/>
          <w:sz w:val="20"/>
          <w:szCs w:val="20"/>
        </w:rPr>
      </w:pPr>
      <w:r>
        <w:rPr>
          <w:rFonts w:asciiTheme="minorHAnsi" w:hAnsiTheme="minorHAnsi" w:cstheme="minorHAnsi"/>
          <w:sz w:val="20"/>
          <w:szCs w:val="20"/>
        </w:rPr>
        <w:t>Not applicable</w:t>
      </w:r>
    </w:p>
    <w:p w14:paraId="4DEE5D8D" w14:textId="77777777" w:rsidR="00857E68" w:rsidRPr="00857E68" w:rsidRDefault="00857E68" w:rsidP="00A6491A">
      <w:pPr>
        <w:ind w:left="284"/>
        <w:rPr>
          <w:rFonts w:asciiTheme="minorHAnsi" w:hAnsiTheme="minorHAnsi" w:cstheme="minorHAnsi"/>
          <w:sz w:val="20"/>
          <w:szCs w:val="20"/>
        </w:rPr>
      </w:pPr>
    </w:p>
    <w:p w14:paraId="12C50AA7" w14:textId="77777777" w:rsidR="006C0843" w:rsidRPr="00857E68" w:rsidRDefault="006C0843" w:rsidP="00365A91">
      <w:pPr>
        <w:pStyle w:val="Heading2"/>
        <w:numPr>
          <w:ilvl w:val="0"/>
          <w:numId w:val="24"/>
        </w:numPr>
        <w:spacing w:after="120"/>
        <w:ind w:hanging="357"/>
        <w:contextualSpacing w:val="0"/>
        <w:rPr>
          <w:rStyle w:val="Strong"/>
          <w:rFonts w:asciiTheme="minorHAnsi" w:eastAsiaTheme="minorHAnsi" w:hAnsiTheme="minorHAnsi" w:cstheme="minorHAnsi"/>
          <w:b/>
          <w:sz w:val="20"/>
        </w:rPr>
      </w:pPr>
      <w:r w:rsidRPr="00857E68">
        <w:rPr>
          <w:rStyle w:val="Strong"/>
          <w:rFonts w:asciiTheme="minorHAnsi" w:eastAsiaTheme="minorHAnsi" w:hAnsiTheme="minorHAnsi" w:cstheme="minorHAnsi"/>
          <w:b/>
          <w:sz w:val="20"/>
        </w:rPr>
        <w:t>If an amendment to an existing item</w:t>
      </w:r>
      <w:r w:rsidR="003E30FB" w:rsidRPr="00857E68">
        <w:rPr>
          <w:rStyle w:val="Strong"/>
          <w:rFonts w:asciiTheme="minorHAnsi" w:eastAsiaTheme="minorHAnsi" w:hAnsiTheme="minorHAnsi" w:cstheme="minorHAnsi"/>
          <w:b/>
          <w:sz w:val="20"/>
        </w:rPr>
        <w:t>(s)</w:t>
      </w:r>
      <w:r w:rsidRPr="00857E68">
        <w:rPr>
          <w:rStyle w:val="Strong"/>
          <w:rFonts w:asciiTheme="minorHAnsi" w:eastAsiaTheme="minorHAnsi" w:hAnsiTheme="minorHAnsi" w:cstheme="minorHAnsi"/>
          <w:b/>
          <w:sz w:val="20"/>
        </w:rPr>
        <w:t xml:space="preserve"> is being sought, what is the nature of the amendment</w:t>
      </w:r>
      <w:r w:rsidR="00C01121" w:rsidRPr="00857E68">
        <w:rPr>
          <w:rStyle w:val="Strong"/>
          <w:rFonts w:asciiTheme="minorHAnsi" w:eastAsiaTheme="minorHAnsi" w:hAnsiTheme="minorHAnsi" w:cstheme="minorHAnsi"/>
          <w:b/>
          <w:sz w:val="20"/>
        </w:rPr>
        <w:t>(s)</w:t>
      </w:r>
      <w:r w:rsidR="00E06102" w:rsidRPr="00857E68">
        <w:rPr>
          <w:rStyle w:val="Strong"/>
          <w:rFonts w:asciiTheme="minorHAnsi" w:eastAsiaTheme="minorHAnsi" w:hAnsiTheme="minorHAnsi" w:cstheme="minorHAnsi"/>
          <w:b/>
          <w:sz w:val="20"/>
        </w:rPr>
        <w:t>?</w:t>
      </w:r>
    </w:p>
    <w:p w14:paraId="2C3676F8" w14:textId="77777777" w:rsidR="002A270B" w:rsidRPr="00857E68" w:rsidRDefault="002A270B" w:rsidP="004A263B">
      <w:pPr>
        <w:pStyle w:val="ListParagraph"/>
        <w:numPr>
          <w:ilvl w:val="0"/>
          <w:numId w:val="34"/>
        </w:numPr>
        <w:ind w:left="851" w:hanging="425"/>
        <w:rPr>
          <w:rStyle w:val="Strong"/>
          <w:rFonts w:asciiTheme="minorHAnsi" w:hAnsiTheme="minorHAnsi" w:cstheme="minorHAnsi"/>
          <w:b w:val="0"/>
          <w:sz w:val="20"/>
          <w:szCs w:val="20"/>
        </w:rPr>
      </w:pPr>
      <w:r w:rsidRPr="00857E68">
        <w:rPr>
          <w:rFonts w:asciiTheme="minorHAnsi" w:hAnsiTheme="minorHAnsi" w:cstheme="minorHAnsi"/>
          <w:b/>
          <w:sz w:val="20"/>
          <w:szCs w:val="20"/>
        </w:rPr>
        <w:fldChar w:fldCharType="begin">
          <w:ffData>
            <w:name w:val="Check2"/>
            <w:enabled/>
            <w:calcOnExit w:val="0"/>
            <w:checkBox>
              <w:sizeAuto/>
              <w:default w:val="0"/>
            </w:checkBox>
          </w:ffData>
        </w:fldChar>
      </w:r>
      <w:r w:rsidRPr="00857E68">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sidRPr="00857E68">
        <w:rPr>
          <w:rFonts w:asciiTheme="minorHAnsi" w:hAnsiTheme="minorHAnsi" w:cstheme="minorHAnsi"/>
          <w:b/>
          <w:sz w:val="20"/>
          <w:szCs w:val="20"/>
        </w:rPr>
        <w:fldChar w:fldCharType="end"/>
      </w:r>
      <w:r w:rsidRPr="00857E68">
        <w:rPr>
          <w:rFonts w:asciiTheme="minorHAnsi" w:hAnsiTheme="minorHAnsi" w:cstheme="minorHAnsi"/>
          <w:b/>
          <w:sz w:val="20"/>
          <w:szCs w:val="20"/>
        </w:rPr>
        <w:t xml:space="preserve"> </w:t>
      </w:r>
      <w:r w:rsidRPr="00857E68">
        <w:rPr>
          <w:rStyle w:val="Strong"/>
          <w:rFonts w:asciiTheme="minorHAnsi" w:hAnsiTheme="minorHAnsi" w:cstheme="minorHAnsi"/>
          <w:b w:val="0"/>
          <w:sz w:val="20"/>
          <w:szCs w:val="20"/>
        </w:rPr>
        <w:t>An amendment to the way the service is clinically delivered under the existing item(s)</w:t>
      </w:r>
    </w:p>
    <w:p w14:paraId="407EDAD1" w14:textId="77777777" w:rsidR="002A270B" w:rsidRPr="00857E68" w:rsidRDefault="002A270B" w:rsidP="004A263B">
      <w:pPr>
        <w:pStyle w:val="ListParagraph"/>
        <w:numPr>
          <w:ilvl w:val="0"/>
          <w:numId w:val="34"/>
        </w:numPr>
        <w:ind w:left="851" w:hanging="425"/>
        <w:rPr>
          <w:rStyle w:val="Strong"/>
          <w:rFonts w:asciiTheme="minorHAnsi" w:hAnsiTheme="minorHAnsi" w:cstheme="minorHAnsi"/>
          <w:b w:val="0"/>
          <w:sz w:val="20"/>
          <w:szCs w:val="20"/>
        </w:rPr>
      </w:pPr>
      <w:r w:rsidRPr="00857E68">
        <w:rPr>
          <w:rFonts w:asciiTheme="minorHAnsi" w:hAnsiTheme="minorHAnsi" w:cstheme="minorHAnsi"/>
          <w:b/>
          <w:sz w:val="20"/>
          <w:szCs w:val="20"/>
        </w:rPr>
        <w:fldChar w:fldCharType="begin">
          <w:ffData>
            <w:name w:val="Check2"/>
            <w:enabled/>
            <w:calcOnExit w:val="0"/>
            <w:checkBox>
              <w:sizeAuto/>
              <w:default w:val="0"/>
            </w:checkBox>
          </w:ffData>
        </w:fldChar>
      </w:r>
      <w:r w:rsidRPr="00857E68">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sidRPr="00857E68">
        <w:rPr>
          <w:rFonts w:asciiTheme="minorHAnsi" w:hAnsiTheme="minorHAnsi" w:cstheme="minorHAnsi"/>
          <w:b/>
          <w:sz w:val="20"/>
          <w:szCs w:val="20"/>
        </w:rPr>
        <w:fldChar w:fldCharType="end"/>
      </w:r>
      <w:r w:rsidRPr="00857E68">
        <w:rPr>
          <w:rFonts w:asciiTheme="minorHAnsi" w:hAnsiTheme="minorHAnsi" w:cstheme="minorHAnsi"/>
          <w:b/>
          <w:sz w:val="20"/>
          <w:szCs w:val="20"/>
        </w:rPr>
        <w:t xml:space="preserve"> </w:t>
      </w:r>
      <w:r w:rsidRPr="00857E68">
        <w:rPr>
          <w:rStyle w:val="Strong"/>
          <w:rFonts w:asciiTheme="minorHAnsi" w:hAnsiTheme="minorHAnsi" w:cstheme="minorHAnsi"/>
          <w:b w:val="0"/>
          <w:sz w:val="20"/>
          <w:szCs w:val="20"/>
        </w:rPr>
        <w:t>An amendment to the patient population under the existing item(s)</w:t>
      </w:r>
    </w:p>
    <w:p w14:paraId="5D9D4BC8" w14:textId="77777777" w:rsidR="002A270B" w:rsidRPr="00857E68" w:rsidRDefault="002A270B" w:rsidP="004A263B">
      <w:pPr>
        <w:pStyle w:val="ListParagraph"/>
        <w:numPr>
          <w:ilvl w:val="0"/>
          <w:numId w:val="34"/>
        </w:numPr>
        <w:ind w:left="851" w:hanging="425"/>
        <w:rPr>
          <w:rStyle w:val="Strong"/>
          <w:rFonts w:asciiTheme="minorHAnsi" w:hAnsiTheme="minorHAnsi" w:cstheme="minorHAnsi"/>
          <w:b w:val="0"/>
          <w:sz w:val="20"/>
          <w:szCs w:val="20"/>
        </w:rPr>
      </w:pPr>
      <w:r w:rsidRPr="00857E68">
        <w:rPr>
          <w:rFonts w:asciiTheme="minorHAnsi" w:hAnsiTheme="minorHAnsi" w:cstheme="minorHAnsi"/>
          <w:b/>
          <w:sz w:val="20"/>
          <w:szCs w:val="20"/>
        </w:rPr>
        <w:fldChar w:fldCharType="begin">
          <w:ffData>
            <w:name w:val="Check2"/>
            <w:enabled/>
            <w:calcOnExit w:val="0"/>
            <w:checkBox>
              <w:sizeAuto/>
              <w:default w:val="0"/>
            </w:checkBox>
          </w:ffData>
        </w:fldChar>
      </w:r>
      <w:r w:rsidRPr="00857E68">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sidRPr="00857E68">
        <w:rPr>
          <w:rFonts w:asciiTheme="minorHAnsi" w:hAnsiTheme="minorHAnsi" w:cstheme="minorHAnsi"/>
          <w:b/>
          <w:sz w:val="20"/>
          <w:szCs w:val="20"/>
        </w:rPr>
        <w:fldChar w:fldCharType="end"/>
      </w:r>
      <w:r w:rsidRPr="00857E68">
        <w:rPr>
          <w:rFonts w:asciiTheme="minorHAnsi" w:hAnsiTheme="minorHAnsi" w:cstheme="minorHAnsi"/>
          <w:b/>
          <w:sz w:val="20"/>
          <w:szCs w:val="20"/>
        </w:rPr>
        <w:t xml:space="preserve"> </w:t>
      </w:r>
      <w:r w:rsidRPr="00857E68">
        <w:rPr>
          <w:rStyle w:val="Strong"/>
          <w:rFonts w:asciiTheme="minorHAnsi" w:hAnsiTheme="minorHAnsi" w:cstheme="minorHAnsi"/>
          <w:b w:val="0"/>
          <w:sz w:val="20"/>
          <w:szCs w:val="20"/>
        </w:rPr>
        <w:t>An amendment to the schedule fee of the existing item(s)</w:t>
      </w:r>
    </w:p>
    <w:p w14:paraId="767118E9" w14:textId="77777777" w:rsidR="002A270B" w:rsidRPr="00857E68" w:rsidRDefault="002A270B" w:rsidP="004A263B">
      <w:pPr>
        <w:pStyle w:val="ListParagraph"/>
        <w:numPr>
          <w:ilvl w:val="0"/>
          <w:numId w:val="34"/>
        </w:numPr>
        <w:ind w:left="851" w:hanging="425"/>
        <w:rPr>
          <w:rStyle w:val="Strong"/>
          <w:rFonts w:asciiTheme="minorHAnsi" w:hAnsiTheme="minorHAnsi" w:cstheme="minorHAnsi"/>
          <w:b w:val="0"/>
          <w:sz w:val="20"/>
          <w:szCs w:val="20"/>
        </w:rPr>
      </w:pPr>
      <w:r w:rsidRPr="00857E68">
        <w:rPr>
          <w:rFonts w:asciiTheme="minorHAnsi" w:hAnsiTheme="minorHAnsi" w:cstheme="minorHAnsi"/>
          <w:b/>
          <w:sz w:val="20"/>
          <w:szCs w:val="20"/>
        </w:rPr>
        <w:fldChar w:fldCharType="begin">
          <w:ffData>
            <w:name w:val="Check2"/>
            <w:enabled/>
            <w:calcOnExit w:val="0"/>
            <w:checkBox>
              <w:sizeAuto/>
              <w:default w:val="0"/>
            </w:checkBox>
          </w:ffData>
        </w:fldChar>
      </w:r>
      <w:r w:rsidRPr="00857E68">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sidRPr="00857E68">
        <w:rPr>
          <w:rFonts w:asciiTheme="minorHAnsi" w:hAnsiTheme="minorHAnsi" w:cstheme="minorHAnsi"/>
          <w:b/>
          <w:sz w:val="20"/>
          <w:szCs w:val="20"/>
        </w:rPr>
        <w:fldChar w:fldCharType="end"/>
      </w:r>
      <w:r w:rsidRPr="00857E68">
        <w:rPr>
          <w:rFonts w:asciiTheme="minorHAnsi" w:hAnsiTheme="minorHAnsi" w:cstheme="minorHAnsi"/>
          <w:b/>
          <w:sz w:val="20"/>
          <w:szCs w:val="20"/>
        </w:rPr>
        <w:t xml:space="preserve"> </w:t>
      </w:r>
      <w:r w:rsidRPr="00857E68">
        <w:rPr>
          <w:rStyle w:val="Strong"/>
          <w:rFonts w:asciiTheme="minorHAnsi" w:hAnsiTheme="minorHAnsi" w:cstheme="minorHAnsi"/>
          <w:b w:val="0"/>
          <w:sz w:val="20"/>
          <w:szCs w:val="20"/>
        </w:rPr>
        <w:t>An amendment to the time and complexity of an existing item(s)</w:t>
      </w:r>
    </w:p>
    <w:p w14:paraId="6BD59A01" w14:textId="77777777" w:rsidR="002A270B" w:rsidRPr="00857E68" w:rsidRDefault="002A270B" w:rsidP="004A263B">
      <w:pPr>
        <w:pStyle w:val="ListParagraph"/>
        <w:numPr>
          <w:ilvl w:val="0"/>
          <w:numId w:val="34"/>
        </w:numPr>
        <w:ind w:left="851" w:hanging="425"/>
        <w:rPr>
          <w:rStyle w:val="Strong"/>
          <w:rFonts w:asciiTheme="minorHAnsi" w:hAnsiTheme="minorHAnsi" w:cstheme="minorHAnsi"/>
          <w:b w:val="0"/>
          <w:sz w:val="20"/>
          <w:szCs w:val="20"/>
        </w:rPr>
      </w:pPr>
      <w:r w:rsidRPr="00857E68">
        <w:rPr>
          <w:rFonts w:asciiTheme="minorHAnsi" w:hAnsiTheme="minorHAnsi" w:cstheme="minorHAnsi"/>
          <w:b/>
          <w:sz w:val="20"/>
          <w:szCs w:val="20"/>
        </w:rPr>
        <w:fldChar w:fldCharType="begin">
          <w:ffData>
            <w:name w:val="Check2"/>
            <w:enabled/>
            <w:calcOnExit w:val="0"/>
            <w:checkBox>
              <w:sizeAuto/>
              <w:default w:val="0"/>
            </w:checkBox>
          </w:ffData>
        </w:fldChar>
      </w:r>
      <w:r w:rsidRPr="00857E68">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sidRPr="00857E68">
        <w:rPr>
          <w:rFonts w:asciiTheme="minorHAnsi" w:hAnsiTheme="minorHAnsi" w:cstheme="minorHAnsi"/>
          <w:b/>
          <w:sz w:val="20"/>
          <w:szCs w:val="20"/>
        </w:rPr>
        <w:fldChar w:fldCharType="end"/>
      </w:r>
      <w:r w:rsidRPr="00857E68">
        <w:rPr>
          <w:rFonts w:asciiTheme="minorHAnsi" w:hAnsiTheme="minorHAnsi" w:cstheme="minorHAnsi"/>
          <w:b/>
          <w:sz w:val="20"/>
          <w:szCs w:val="20"/>
        </w:rPr>
        <w:t xml:space="preserve"> </w:t>
      </w:r>
      <w:r w:rsidRPr="00857E68">
        <w:rPr>
          <w:rStyle w:val="Strong"/>
          <w:rFonts w:asciiTheme="minorHAnsi" w:hAnsiTheme="minorHAnsi" w:cstheme="minorHAnsi"/>
          <w:b w:val="0"/>
          <w:sz w:val="20"/>
          <w:szCs w:val="20"/>
        </w:rPr>
        <w:t>Access to an existing item(s) by a different health practitioner group</w:t>
      </w:r>
    </w:p>
    <w:p w14:paraId="7C81FFD6" w14:textId="77777777" w:rsidR="002A270B" w:rsidRPr="00857E68" w:rsidRDefault="002A270B" w:rsidP="004A263B">
      <w:pPr>
        <w:pStyle w:val="ListParagraph"/>
        <w:numPr>
          <w:ilvl w:val="0"/>
          <w:numId w:val="34"/>
        </w:numPr>
        <w:ind w:left="851" w:hanging="425"/>
        <w:rPr>
          <w:rStyle w:val="Strong"/>
          <w:rFonts w:asciiTheme="minorHAnsi" w:hAnsiTheme="minorHAnsi" w:cstheme="minorHAnsi"/>
          <w:b w:val="0"/>
          <w:sz w:val="20"/>
          <w:szCs w:val="20"/>
        </w:rPr>
      </w:pPr>
      <w:r w:rsidRPr="00857E68">
        <w:rPr>
          <w:rFonts w:asciiTheme="minorHAnsi" w:hAnsiTheme="minorHAnsi" w:cstheme="minorHAnsi"/>
          <w:b/>
          <w:sz w:val="20"/>
          <w:szCs w:val="20"/>
        </w:rPr>
        <w:fldChar w:fldCharType="begin">
          <w:ffData>
            <w:name w:val="Check2"/>
            <w:enabled/>
            <w:calcOnExit w:val="0"/>
            <w:checkBox>
              <w:sizeAuto/>
              <w:default w:val="0"/>
            </w:checkBox>
          </w:ffData>
        </w:fldChar>
      </w:r>
      <w:r w:rsidRPr="00857E68">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sidRPr="00857E68">
        <w:rPr>
          <w:rFonts w:asciiTheme="minorHAnsi" w:hAnsiTheme="minorHAnsi" w:cstheme="minorHAnsi"/>
          <w:b/>
          <w:sz w:val="20"/>
          <w:szCs w:val="20"/>
        </w:rPr>
        <w:fldChar w:fldCharType="end"/>
      </w:r>
      <w:r w:rsidRPr="00857E68">
        <w:rPr>
          <w:rFonts w:asciiTheme="minorHAnsi" w:hAnsiTheme="minorHAnsi" w:cstheme="minorHAnsi"/>
          <w:b/>
          <w:sz w:val="20"/>
          <w:szCs w:val="20"/>
        </w:rPr>
        <w:t xml:space="preserve"> </w:t>
      </w:r>
      <w:r w:rsidRPr="00857E68">
        <w:rPr>
          <w:rStyle w:val="Strong"/>
          <w:rFonts w:asciiTheme="minorHAnsi" w:hAnsiTheme="minorHAnsi" w:cstheme="minorHAnsi"/>
          <w:b w:val="0"/>
          <w:sz w:val="20"/>
          <w:szCs w:val="20"/>
        </w:rPr>
        <w:t>Minor amendments to the item descriptor that does not affect how the service is delivered</w:t>
      </w:r>
    </w:p>
    <w:p w14:paraId="2240AF1A" w14:textId="77777777" w:rsidR="002A270B" w:rsidRPr="00857E68" w:rsidRDefault="002A270B" w:rsidP="004A263B">
      <w:pPr>
        <w:pStyle w:val="ListParagraph"/>
        <w:numPr>
          <w:ilvl w:val="0"/>
          <w:numId w:val="34"/>
        </w:numPr>
        <w:ind w:left="851" w:hanging="425"/>
        <w:rPr>
          <w:rStyle w:val="Strong"/>
          <w:rFonts w:asciiTheme="minorHAnsi" w:hAnsiTheme="minorHAnsi" w:cstheme="minorHAnsi"/>
          <w:b w:val="0"/>
          <w:sz w:val="20"/>
          <w:szCs w:val="20"/>
        </w:rPr>
      </w:pPr>
      <w:r w:rsidRPr="00857E68">
        <w:rPr>
          <w:rFonts w:asciiTheme="minorHAnsi" w:hAnsiTheme="minorHAnsi" w:cstheme="minorHAnsi"/>
          <w:b/>
          <w:sz w:val="20"/>
          <w:szCs w:val="20"/>
        </w:rPr>
        <w:fldChar w:fldCharType="begin">
          <w:ffData>
            <w:name w:val="Check2"/>
            <w:enabled/>
            <w:calcOnExit w:val="0"/>
            <w:checkBox>
              <w:sizeAuto/>
              <w:default w:val="0"/>
            </w:checkBox>
          </w:ffData>
        </w:fldChar>
      </w:r>
      <w:r w:rsidRPr="00857E68">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sidRPr="00857E68">
        <w:rPr>
          <w:rFonts w:asciiTheme="minorHAnsi" w:hAnsiTheme="minorHAnsi" w:cstheme="minorHAnsi"/>
          <w:b/>
          <w:sz w:val="20"/>
          <w:szCs w:val="20"/>
        </w:rPr>
        <w:fldChar w:fldCharType="end"/>
      </w:r>
      <w:r w:rsidRPr="00857E68">
        <w:rPr>
          <w:rFonts w:asciiTheme="minorHAnsi" w:hAnsiTheme="minorHAnsi" w:cstheme="minorHAnsi"/>
          <w:b/>
          <w:sz w:val="20"/>
          <w:szCs w:val="20"/>
        </w:rPr>
        <w:t xml:space="preserve"> </w:t>
      </w:r>
      <w:r w:rsidRPr="00857E68">
        <w:rPr>
          <w:rStyle w:val="Strong"/>
          <w:rFonts w:asciiTheme="minorHAnsi" w:hAnsiTheme="minorHAnsi" w:cstheme="minorHAnsi"/>
          <w:b w:val="0"/>
          <w:sz w:val="20"/>
          <w:szCs w:val="20"/>
        </w:rPr>
        <w:t>An amendment to an existing specific single consultation item</w:t>
      </w:r>
    </w:p>
    <w:p w14:paraId="268A43C0" w14:textId="77777777" w:rsidR="002A270B" w:rsidRPr="00857E68" w:rsidRDefault="002A270B" w:rsidP="004A263B">
      <w:pPr>
        <w:pStyle w:val="ListParagraph"/>
        <w:numPr>
          <w:ilvl w:val="0"/>
          <w:numId w:val="34"/>
        </w:numPr>
        <w:ind w:left="851" w:hanging="425"/>
        <w:rPr>
          <w:rStyle w:val="Strong"/>
          <w:rFonts w:asciiTheme="minorHAnsi" w:hAnsiTheme="minorHAnsi" w:cstheme="minorHAnsi"/>
          <w:b w:val="0"/>
          <w:sz w:val="20"/>
          <w:szCs w:val="20"/>
        </w:rPr>
      </w:pPr>
      <w:r w:rsidRPr="00857E68">
        <w:rPr>
          <w:rFonts w:asciiTheme="minorHAnsi" w:hAnsiTheme="minorHAnsi" w:cstheme="minorHAnsi"/>
          <w:b/>
          <w:sz w:val="20"/>
          <w:szCs w:val="20"/>
        </w:rPr>
        <w:fldChar w:fldCharType="begin">
          <w:ffData>
            <w:name w:val="Check2"/>
            <w:enabled/>
            <w:calcOnExit w:val="0"/>
            <w:checkBox>
              <w:sizeAuto/>
              <w:default w:val="0"/>
            </w:checkBox>
          </w:ffData>
        </w:fldChar>
      </w:r>
      <w:r w:rsidRPr="00857E68">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sidRPr="00857E68">
        <w:rPr>
          <w:rFonts w:asciiTheme="minorHAnsi" w:hAnsiTheme="minorHAnsi" w:cstheme="minorHAnsi"/>
          <w:b/>
          <w:sz w:val="20"/>
          <w:szCs w:val="20"/>
        </w:rPr>
        <w:fldChar w:fldCharType="end"/>
      </w:r>
      <w:r w:rsidRPr="00857E68">
        <w:rPr>
          <w:rFonts w:asciiTheme="minorHAnsi" w:hAnsiTheme="minorHAnsi" w:cstheme="minorHAnsi"/>
          <w:b/>
          <w:sz w:val="20"/>
          <w:szCs w:val="20"/>
        </w:rPr>
        <w:t xml:space="preserve"> </w:t>
      </w:r>
      <w:r w:rsidRPr="00857E68">
        <w:rPr>
          <w:rStyle w:val="Strong"/>
          <w:rFonts w:asciiTheme="minorHAnsi" w:hAnsiTheme="minorHAnsi" w:cstheme="minorHAnsi"/>
          <w:b w:val="0"/>
          <w:sz w:val="20"/>
          <w:szCs w:val="20"/>
        </w:rPr>
        <w:t>An amendment to an existing global consultation item(s)</w:t>
      </w:r>
    </w:p>
    <w:p w14:paraId="2155E548" w14:textId="77777777" w:rsidR="002A270B" w:rsidRPr="00857E68" w:rsidRDefault="004A263B" w:rsidP="004A263B">
      <w:pPr>
        <w:pStyle w:val="ListParagraph"/>
        <w:numPr>
          <w:ilvl w:val="0"/>
          <w:numId w:val="34"/>
        </w:numPr>
        <w:ind w:left="851" w:hanging="425"/>
        <w:rPr>
          <w:rStyle w:val="Strong"/>
          <w:rFonts w:asciiTheme="minorHAnsi" w:hAnsiTheme="minorHAnsi" w:cstheme="minorHAnsi"/>
          <w:sz w:val="20"/>
          <w:szCs w:val="20"/>
        </w:rPr>
      </w:pPr>
      <w:r w:rsidRPr="00857E68">
        <w:rPr>
          <w:rFonts w:asciiTheme="minorHAnsi" w:hAnsiTheme="minorHAnsi" w:cstheme="minorHAnsi"/>
          <w:b/>
          <w:sz w:val="20"/>
          <w:szCs w:val="20"/>
        </w:rPr>
        <w:fldChar w:fldCharType="begin">
          <w:ffData>
            <w:name w:val="Check2"/>
            <w:enabled/>
            <w:calcOnExit w:val="0"/>
            <w:checkBox>
              <w:sizeAuto/>
              <w:default w:val="0"/>
            </w:checkBox>
          </w:ffData>
        </w:fldChar>
      </w:r>
      <w:r w:rsidRPr="00857E68">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sidRPr="00857E68">
        <w:rPr>
          <w:rFonts w:asciiTheme="minorHAnsi" w:hAnsiTheme="minorHAnsi" w:cstheme="minorHAnsi"/>
          <w:b/>
          <w:sz w:val="20"/>
          <w:szCs w:val="20"/>
        </w:rPr>
        <w:fldChar w:fldCharType="end"/>
      </w:r>
      <w:r w:rsidRPr="00857E68">
        <w:rPr>
          <w:rFonts w:asciiTheme="minorHAnsi" w:hAnsiTheme="minorHAnsi" w:cstheme="minorHAnsi"/>
          <w:b/>
          <w:sz w:val="20"/>
          <w:szCs w:val="20"/>
        </w:rPr>
        <w:t xml:space="preserve"> </w:t>
      </w:r>
      <w:r w:rsidR="002A270B" w:rsidRPr="00857E68">
        <w:rPr>
          <w:rStyle w:val="Strong"/>
          <w:rFonts w:asciiTheme="minorHAnsi" w:hAnsiTheme="minorHAnsi" w:cstheme="minorHAnsi"/>
          <w:b w:val="0"/>
          <w:sz w:val="20"/>
          <w:szCs w:val="20"/>
        </w:rPr>
        <w:t>Other (please describe below)</w:t>
      </w:r>
      <w:r w:rsidR="00A6491A" w:rsidRPr="00857E68">
        <w:rPr>
          <w:rStyle w:val="Strong"/>
          <w:rFonts w:asciiTheme="minorHAnsi" w:hAnsiTheme="minorHAnsi" w:cstheme="minorHAnsi"/>
          <w:b w:val="0"/>
          <w:sz w:val="20"/>
          <w:szCs w:val="20"/>
        </w:rPr>
        <w:t>:</w:t>
      </w:r>
    </w:p>
    <w:p w14:paraId="6372AF3F" w14:textId="77777777" w:rsidR="00857E68" w:rsidRPr="00857E68" w:rsidRDefault="00857E68" w:rsidP="00A6491A">
      <w:pPr>
        <w:ind w:left="284"/>
        <w:rPr>
          <w:rFonts w:asciiTheme="minorHAnsi" w:hAnsiTheme="minorHAnsi" w:cstheme="minorHAnsi"/>
          <w:sz w:val="20"/>
          <w:szCs w:val="20"/>
        </w:rPr>
      </w:pPr>
    </w:p>
    <w:p w14:paraId="658017B0" w14:textId="4AFEC447" w:rsidR="00534C5F" w:rsidRPr="00857E68" w:rsidRDefault="000770BA" w:rsidP="00365A91">
      <w:pPr>
        <w:pStyle w:val="Heading2"/>
        <w:numPr>
          <w:ilvl w:val="0"/>
          <w:numId w:val="24"/>
        </w:numPr>
        <w:spacing w:after="120"/>
        <w:ind w:left="714" w:hanging="357"/>
        <w:rPr>
          <w:rStyle w:val="Strong"/>
          <w:rFonts w:asciiTheme="minorHAnsi" w:eastAsiaTheme="minorHAnsi" w:hAnsiTheme="minorHAnsi" w:cstheme="minorHAnsi"/>
          <w:b/>
          <w:sz w:val="20"/>
        </w:rPr>
      </w:pPr>
      <w:r w:rsidRPr="00857E68">
        <w:rPr>
          <w:rStyle w:val="Strong"/>
          <w:rFonts w:asciiTheme="minorHAnsi" w:eastAsiaTheme="minorHAnsi" w:hAnsiTheme="minorHAnsi" w:cstheme="minorHAnsi"/>
          <w:b/>
          <w:sz w:val="20"/>
        </w:rPr>
        <w:lastRenderedPageBreak/>
        <w:t>If a new item</w:t>
      </w:r>
      <w:r w:rsidR="005D0677" w:rsidRPr="00857E68">
        <w:rPr>
          <w:rStyle w:val="Strong"/>
          <w:rFonts w:asciiTheme="minorHAnsi" w:eastAsiaTheme="minorHAnsi" w:hAnsiTheme="minorHAnsi" w:cstheme="minorHAnsi"/>
          <w:b/>
          <w:sz w:val="20"/>
        </w:rPr>
        <w:t>(s)</w:t>
      </w:r>
      <w:r w:rsidR="003433D1" w:rsidRPr="00857E68">
        <w:rPr>
          <w:rStyle w:val="Strong"/>
          <w:rFonts w:asciiTheme="minorHAnsi" w:eastAsiaTheme="minorHAnsi" w:hAnsiTheme="minorHAnsi" w:cstheme="minorHAnsi"/>
          <w:b/>
          <w:sz w:val="20"/>
        </w:rPr>
        <w:t xml:space="preserve"> is being requested</w:t>
      </w:r>
      <w:r w:rsidRPr="00857E68">
        <w:rPr>
          <w:rStyle w:val="Strong"/>
          <w:rFonts w:asciiTheme="minorHAnsi" w:eastAsiaTheme="minorHAnsi" w:hAnsiTheme="minorHAnsi" w:cstheme="minorHAnsi"/>
          <w:b/>
          <w:sz w:val="20"/>
        </w:rPr>
        <w:t>, what is the nature of the change to the MBS being sought?</w:t>
      </w:r>
    </w:p>
    <w:p w14:paraId="7E19A5DB" w14:textId="77777777" w:rsidR="006B6390" w:rsidRPr="00857E68" w:rsidRDefault="006B6390" w:rsidP="00AA2CFE">
      <w:pPr>
        <w:pStyle w:val="ListParagraph"/>
        <w:numPr>
          <w:ilvl w:val="0"/>
          <w:numId w:val="35"/>
        </w:numPr>
        <w:ind w:left="851" w:hanging="425"/>
        <w:rPr>
          <w:rStyle w:val="Strong"/>
          <w:rFonts w:asciiTheme="minorHAnsi" w:hAnsiTheme="minorHAnsi" w:cstheme="minorHAnsi"/>
          <w:b w:val="0"/>
          <w:sz w:val="20"/>
          <w:szCs w:val="20"/>
        </w:rPr>
      </w:pPr>
      <w:r w:rsidRPr="00857E68">
        <w:rPr>
          <w:rFonts w:asciiTheme="minorHAnsi" w:hAnsiTheme="minorHAnsi" w:cstheme="minorHAnsi"/>
          <w:b/>
          <w:sz w:val="20"/>
          <w:szCs w:val="20"/>
        </w:rPr>
        <w:fldChar w:fldCharType="begin">
          <w:ffData>
            <w:name w:val="Check2"/>
            <w:enabled/>
            <w:calcOnExit w:val="0"/>
            <w:checkBox>
              <w:sizeAuto/>
              <w:default w:val="0"/>
            </w:checkBox>
          </w:ffData>
        </w:fldChar>
      </w:r>
      <w:r w:rsidRPr="00857E68">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sidRPr="00857E68">
        <w:rPr>
          <w:rFonts w:asciiTheme="minorHAnsi" w:hAnsiTheme="minorHAnsi" w:cstheme="minorHAnsi"/>
          <w:b/>
          <w:sz w:val="20"/>
          <w:szCs w:val="20"/>
        </w:rPr>
        <w:fldChar w:fldCharType="end"/>
      </w:r>
      <w:r w:rsidRPr="00857E68">
        <w:rPr>
          <w:rFonts w:asciiTheme="minorHAnsi" w:hAnsiTheme="minorHAnsi" w:cstheme="minorHAnsi"/>
          <w:b/>
          <w:sz w:val="20"/>
          <w:szCs w:val="20"/>
        </w:rPr>
        <w:t xml:space="preserve"> </w:t>
      </w:r>
      <w:r w:rsidRPr="00857E68">
        <w:rPr>
          <w:rStyle w:val="Strong"/>
          <w:rFonts w:asciiTheme="minorHAnsi" w:hAnsiTheme="minorHAnsi" w:cstheme="minorHAnsi"/>
          <w:b w:val="0"/>
          <w:sz w:val="20"/>
          <w:szCs w:val="20"/>
        </w:rPr>
        <w:t>A new item which also seeks to allow access to the MBS for a specific health practitioner group</w:t>
      </w:r>
    </w:p>
    <w:p w14:paraId="38FCCA7B" w14:textId="386BD7D1" w:rsidR="006B6390" w:rsidRPr="00857E68" w:rsidRDefault="00A021AC" w:rsidP="00AA2CFE">
      <w:pPr>
        <w:pStyle w:val="ListParagraph"/>
        <w:numPr>
          <w:ilvl w:val="0"/>
          <w:numId w:val="35"/>
        </w:numPr>
        <w:ind w:left="851" w:hanging="425"/>
        <w:rPr>
          <w:rStyle w:val="Strong"/>
          <w:rFonts w:asciiTheme="minorHAnsi" w:hAnsiTheme="minorHAnsi" w:cstheme="minorHAnsi"/>
          <w:b w:val="0"/>
          <w:sz w:val="20"/>
          <w:szCs w:val="20"/>
        </w:rPr>
      </w:pPr>
      <w:r w:rsidRPr="00857E68">
        <w:rPr>
          <w:rFonts w:asciiTheme="minorHAnsi" w:hAnsiTheme="minorHAnsi" w:cstheme="minorHAnsi"/>
          <w:b/>
          <w:sz w:val="20"/>
          <w:szCs w:val="20"/>
        </w:rPr>
        <w:fldChar w:fldCharType="begin">
          <w:ffData>
            <w:name w:val=""/>
            <w:enabled/>
            <w:calcOnExit w:val="0"/>
            <w:checkBox>
              <w:sizeAuto/>
              <w:default w:val="1"/>
            </w:checkBox>
          </w:ffData>
        </w:fldChar>
      </w:r>
      <w:r w:rsidRPr="00857E68">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sidRPr="00857E68">
        <w:rPr>
          <w:rFonts w:asciiTheme="minorHAnsi" w:hAnsiTheme="minorHAnsi" w:cstheme="minorHAnsi"/>
          <w:b/>
          <w:sz w:val="20"/>
          <w:szCs w:val="20"/>
        </w:rPr>
        <w:fldChar w:fldCharType="end"/>
      </w:r>
      <w:r w:rsidR="006B6390" w:rsidRPr="00857E68">
        <w:rPr>
          <w:rFonts w:asciiTheme="minorHAnsi" w:hAnsiTheme="minorHAnsi" w:cstheme="minorHAnsi"/>
          <w:b/>
          <w:sz w:val="20"/>
          <w:szCs w:val="20"/>
        </w:rPr>
        <w:t xml:space="preserve"> </w:t>
      </w:r>
      <w:r w:rsidR="006B6390" w:rsidRPr="00857E68">
        <w:rPr>
          <w:rStyle w:val="Strong"/>
          <w:rFonts w:asciiTheme="minorHAnsi" w:hAnsiTheme="minorHAnsi" w:cstheme="minorHAnsi"/>
          <w:b w:val="0"/>
          <w:sz w:val="20"/>
          <w:szCs w:val="20"/>
        </w:rPr>
        <w:t>A new item that is proposing a way of clinically delivering a service that is new to the MBS (in terms of new technology and / or population)</w:t>
      </w:r>
    </w:p>
    <w:p w14:paraId="54F09757" w14:textId="77777777" w:rsidR="006B6390" w:rsidRPr="00857E68" w:rsidRDefault="006B6390" w:rsidP="00AA2CFE">
      <w:pPr>
        <w:pStyle w:val="ListParagraph"/>
        <w:numPr>
          <w:ilvl w:val="0"/>
          <w:numId w:val="35"/>
        </w:numPr>
        <w:ind w:left="851" w:hanging="425"/>
        <w:rPr>
          <w:rStyle w:val="Strong"/>
          <w:rFonts w:asciiTheme="minorHAnsi" w:hAnsiTheme="minorHAnsi" w:cstheme="minorHAnsi"/>
          <w:b w:val="0"/>
          <w:sz w:val="20"/>
          <w:szCs w:val="20"/>
        </w:rPr>
      </w:pPr>
      <w:r w:rsidRPr="00857E68">
        <w:rPr>
          <w:rFonts w:asciiTheme="minorHAnsi" w:hAnsiTheme="minorHAnsi" w:cstheme="minorHAnsi"/>
          <w:b/>
          <w:sz w:val="20"/>
          <w:szCs w:val="20"/>
        </w:rPr>
        <w:fldChar w:fldCharType="begin">
          <w:ffData>
            <w:name w:val="Check2"/>
            <w:enabled/>
            <w:calcOnExit w:val="0"/>
            <w:checkBox>
              <w:sizeAuto/>
              <w:default w:val="0"/>
            </w:checkBox>
          </w:ffData>
        </w:fldChar>
      </w:r>
      <w:r w:rsidRPr="00857E68">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sidRPr="00857E68">
        <w:rPr>
          <w:rFonts w:asciiTheme="minorHAnsi" w:hAnsiTheme="minorHAnsi" w:cstheme="minorHAnsi"/>
          <w:b/>
          <w:sz w:val="20"/>
          <w:szCs w:val="20"/>
        </w:rPr>
        <w:fldChar w:fldCharType="end"/>
      </w:r>
      <w:r w:rsidRPr="00857E68">
        <w:rPr>
          <w:rFonts w:asciiTheme="minorHAnsi" w:hAnsiTheme="minorHAnsi" w:cstheme="minorHAnsi"/>
          <w:b/>
          <w:sz w:val="20"/>
          <w:szCs w:val="20"/>
        </w:rPr>
        <w:t xml:space="preserve"> </w:t>
      </w:r>
      <w:r w:rsidRPr="00857E68">
        <w:rPr>
          <w:rStyle w:val="Strong"/>
          <w:rFonts w:asciiTheme="minorHAnsi" w:hAnsiTheme="minorHAnsi" w:cstheme="minorHAnsi"/>
          <w:b w:val="0"/>
          <w:sz w:val="20"/>
          <w:szCs w:val="20"/>
        </w:rPr>
        <w:t>A new item for a specific single consultation item</w:t>
      </w:r>
    </w:p>
    <w:p w14:paraId="2CEAC976" w14:textId="77777777" w:rsidR="006B6390" w:rsidRPr="00857E68" w:rsidRDefault="006B6390" w:rsidP="00365A91">
      <w:pPr>
        <w:pStyle w:val="ListParagraph"/>
        <w:numPr>
          <w:ilvl w:val="0"/>
          <w:numId w:val="35"/>
        </w:numPr>
        <w:spacing w:after="120"/>
        <w:ind w:left="850" w:hanging="425"/>
        <w:rPr>
          <w:rStyle w:val="Strong"/>
          <w:rFonts w:asciiTheme="minorHAnsi" w:hAnsiTheme="minorHAnsi" w:cstheme="minorHAnsi"/>
          <w:b w:val="0"/>
          <w:sz w:val="20"/>
          <w:szCs w:val="20"/>
        </w:rPr>
      </w:pPr>
      <w:r w:rsidRPr="00857E68">
        <w:rPr>
          <w:rFonts w:asciiTheme="minorHAnsi" w:hAnsiTheme="minorHAnsi" w:cstheme="minorHAnsi"/>
          <w:b/>
          <w:sz w:val="20"/>
          <w:szCs w:val="20"/>
        </w:rPr>
        <w:fldChar w:fldCharType="begin">
          <w:ffData>
            <w:name w:val="Check2"/>
            <w:enabled/>
            <w:calcOnExit w:val="0"/>
            <w:checkBox>
              <w:sizeAuto/>
              <w:default w:val="0"/>
            </w:checkBox>
          </w:ffData>
        </w:fldChar>
      </w:r>
      <w:r w:rsidRPr="00857E68">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sidRPr="00857E68">
        <w:rPr>
          <w:rFonts w:asciiTheme="minorHAnsi" w:hAnsiTheme="minorHAnsi" w:cstheme="minorHAnsi"/>
          <w:b/>
          <w:sz w:val="20"/>
          <w:szCs w:val="20"/>
        </w:rPr>
        <w:fldChar w:fldCharType="end"/>
      </w:r>
      <w:r w:rsidRPr="00857E68">
        <w:rPr>
          <w:rFonts w:asciiTheme="minorHAnsi" w:hAnsiTheme="minorHAnsi" w:cstheme="minorHAnsi"/>
          <w:b/>
          <w:sz w:val="20"/>
          <w:szCs w:val="20"/>
        </w:rPr>
        <w:t xml:space="preserve"> </w:t>
      </w:r>
      <w:r w:rsidRPr="00857E68">
        <w:rPr>
          <w:rStyle w:val="Strong"/>
          <w:rFonts w:asciiTheme="minorHAnsi" w:hAnsiTheme="minorHAnsi" w:cstheme="minorHAnsi"/>
          <w:b w:val="0"/>
          <w:sz w:val="20"/>
          <w:szCs w:val="20"/>
        </w:rPr>
        <w:t>A new item for a global consultation item(s)</w:t>
      </w:r>
    </w:p>
    <w:p w14:paraId="463F7A13" w14:textId="77777777" w:rsidR="003027BB" w:rsidRPr="00857E68" w:rsidRDefault="00F30C22" w:rsidP="00365A91">
      <w:pPr>
        <w:pStyle w:val="Heading2"/>
        <w:numPr>
          <w:ilvl w:val="0"/>
          <w:numId w:val="24"/>
        </w:numPr>
        <w:spacing w:after="120"/>
        <w:ind w:left="714" w:hanging="357"/>
        <w:rPr>
          <w:rStyle w:val="Strong"/>
          <w:rFonts w:asciiTheme="minorHAnsi" w:eastAsiaTheme="minorHAnsi" w:hAnsiTheme="minorHAnsi" w:cstheme="minorHAnsi"/>
          <w:b/>
          <w:sz w:val="20"/>
        </w:rPr>
      </w:pPr>
      <w:r w:rsidRPr="00857E68">
        <w:rPr>
          <w:rStyle w:val="Strong"/>
          <w:rFonts w:asciiTheme="minorHAnsi" w:eastAsiaTheme="minorHAnsi" w:hAnsiTheme="minorHAnsi" w:cstheme="minorHAnsi"/>
          <w:b/>
          <w:sz w:val="20"/>
        </w:rPr>
        <w:t>Is the proposed service seeking public funding other than the MBS?</w:t>
      </w:r>
    </w:p>
    <w:p w14:paraId="0C3B0C50" w14:textId="77777777" w:rsidR="000A5B32" w:rsidRPr="00857E68" w:rsidRDefault="000A5B32" w:rsidP="00365A91">
      <w:pPr>
        <w:ind w:left="360"/>
        <w:rPr>
          <w:rFonts w:asciiTheme="minorHAnsi" w:hAnsiTheme="minorHAnsi" w:cstheme="minorHAnsi"/>
          <w:sz w:val="20"/>
          <w:szCs w:val="20"/>
        </w:rPr>
      </w:pPr>
      <w:r w:rsidRPr="00857E68">
        <w:rPr>
          <w:rFonts w:asciiTheme="minorHAnsi" w:hAnsiTheme="minorHAnsi" w:cstheme="minorHAnsi"/>
          <w:sz w:val="20"/>
          <w:szCs w:val="20"/>
        </w:rPr>
        <w:fldChar w:fldCharType="begin">
          <w:ffData>
            <w:name w:val="Check1"/>
            <w:enabled/>
            <w:calcOnExit w:val="0"/>
            <w:checkBox>
              <w:sizeAuto/>
              <w:default w:val="0"/>
            </w:checkBox>
          </w:ffData>
        </w:fldChar>
      </w:r>
      <w:r w:rsidRPr="00857E6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857E68">
        <w:rPr>
          <w:rFonts w:asciiTheme="minorHAnsi" w:hAnsiTheme="minorHAnsi" w:cstheme="minorHAnsi"/>
          <w:sz w:val="20"/>
          <w:szCs w:val="20"/>
        </w:rPr>
        <w:fldChar w:fldCharType="end"/>
      </w:r>
      <w:r w:rsidRPr="00857E68">
        <w:rPr>
          <w:rFonts w:asciiTheme="minorHAnsi" w:hAnsiTheme="minorHAnsi" w:cstheme="minorHAnsi"/>
          <w:sz w:val="20"/>
          <w:szCs w:val="20"/>
        </w:rPr>
        <w:t xml:space="preserve"> Yes</w:t>
      </w:r>
    </w:p>
    <w:p w14:paraId="3FE25814" w14:textId="37400541" w:rsidR="002C2293" w:rsidRPr="00857E68" w:rsidRDefault="00A021AC" w:rsidP="00365A91">
      <w:pPr>
        <w:spacing w:after="120"/>
        <w:ind w:left="357"/>
        <w:rPr>
          <w:rFonts w:asciiTheme="minorHAnsi" w:hAnsiTheme="minorHAnsi" w:cstheme="minorHAnsi"/>
          <w:sz w:val="20"/>
          <w:szCs w:val="20"/>
        </w:rPr>
      </w:pPr>
      <w:r w:rsidRPr="00857E68">
        <w:rPr>
          <w:rFonts w:asciiTheme="minorHAnsi" w:hAnsiTheme="minorHAnsi" w:cstheme="minorHAnsi"/>
          <w:sz w:val="20"/>
          <w:szCs w:val="20"/>
        </w:rPr>
        <w:fldChar w:fldCharType="begin">
          <w:ffData>
            <w:name w:val=""/>
            <w:enabled/>
            <w:calcOnExit w:val="0"/>
            <w:checkBox>
              <w:sizeAuto/>
              <w:default w:val="1"/>
            </w:checkBox>
          </w:ffData>
        </w:fldChar>
      </w:r>
      <w:r w:rsidRPr="00857E6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857E68">
        <w:rPr>
          <w:rFonts w:asciiTheme="minorHAnsi" w:hAnsiTheme="minorHAnsi" w:cstheme="minorHAnsi"/>
          <w:sz w:val="20"/>
          <w:szCs w:val="20"/>
        </w:rPr>
        <w:fldChar w:fldCharType="end"/>
      </w:r>
      <w:r w:rsidR="000A5B32" w:rsidRPr="00857E68">
        <w:rPr>
          <w:rFonts w:asciiTheme="minorHAnsi" w:hAnsiTheme="minorHAnsi" w:cstheme="minorHAnsi"/>
          <w:sz w:val="20"/>
          <w:szCs w:val="20"/>
        </w:rPr>
        <w:t xml:space="preserve"> No</w:t>
      </w:r>
    </w:p>
    <w:p w14:paraId="3FA09815" w14:textId="2E166049" w:rsidR="003027BB" w:rsidRDefault="003027BB" w:rsidP="00365A91">
      <w:pPr>
        <w:pStyle w:val="Heading2"/>
        <w:numPr>
          <w:ilvl w:val="0"/>
          <w:numId w:val="24"/>
        </w:numPr>
        <w:spacing w:after="120"/>
        <w:ind w:left="714" w:hanging="357"/>
        <w:rPr>
          <w:rStyle w:val="Strong"/>
          <w:rFonts w:asciiTheme="minorHAnsi" w:eastAsiaTheme="minorHAnsi" w:hAnsiTheme="minorHAnsi" w:cstheme="minorHAnsi"/>
          <w:b/>
          <w:sz w:val="20"/>
        </w:rPr>
      </w:pPr>
      <w:r w:rsidRPr="00857E68">
        <w:rPr>
          <w:rStyle w:val="Strong"/>
          <w:rFonts w:asciiTheme="minorHAnsi" w:eastAsiaTheme="minorHAnsi" w:hAnsiTheme="minorHAnsi" w:cstheme="minorHAnsi"/>
          <w:b/>
          <w:sz w:val="20"/>
        </w:rPr>
        <w:t>If yes, please advise:</w:t>
      </w:r>
    </w:p>
    <w:p w14:paraId="2B78A9E9" w14:textId="1F7F7E40" w:rsidR="00365A91" w:rsidRPr="00365A91" w:rsidRDefault="00365A91" w:rsidP="00365A91">
      <w:pPr>
        <w:ind w:left="360"/>
        <w:rPr>
          <w:rFonts w:asciiTheme="minorHAnsi" w:eastAsiaTheme="minorHAnsi" w:hAnsiTheme="minorHAnsi" w:cstheme="minorHAnsi"/>
          <w:sz w:val="20"/>
          <w:szCs w:val="20"/>
        </w:rPr>
      </w:pPr>
      <w:r w:rsidRPr="00365A91">
        <w:rPr>
          <w:rFonts w:asciiTheme="minorHAnsi" w:eastAsiaTheme="minorHAnsi" w:hAnsiTheme="minorHAnsi" w:cstheme="minorHAnsi"/>
          <w:sz w:val="20"/>
          <w:szCs w:val="20"/>
        </w:rPr>
        <w:t>Not applicable</w:t>
      </w:r>
    </w:p>
    <w:p w14:paraId="356E6DC2" w14:textId="77777777" w:rsidR="00857E68" w:rsidRPr="00857E68" w:rsidRDefault="00857E68" w:rsidP="00A6491A">
      <w:pPr>
        <w:ind w:left="284"/>
        <w:rPr>
          <w:rStyle w:val="Strong"/>
          <w:rFonts w:asciiTheme="minorHAnsi" w:hAnsiTheme="minorHAnsi" w:cstheme="minorHAnsi"/>
          <w:sz w:val="20"/>
          <w:szCs w:val="20"/>
        </w:rPr>
      </w:pPr>
    </w:p>
    <w:p w14:paraId="3F56AE67" w14:textId="77777777" w:rsidR="000B3CD0" w:rsidRPr="00857E68" w:rsidRDefault="000B3CD0" w:rsidP="00120D54">
      <w:pPr>
        <w:pStyle w:val="Heading2"/>
        <w:spacing w:after="120"/>
        <w:ind w:left="357" w:hanging="357"/>
        <w:contextualSpacing w:val="0"/>
        <w:rPr>
          <w:rFonts w:asciiTheme="minorHAnsi" w:hAnsiTheme="minorHAnsi" w:cstheme="minorHAnsi"/>
          <w:sz w:val="20"/>
        </w:rPr>
      </w:pPr>
      <w:r w:rsidRPr="00857E68">
        <w:rPr>
          <w:rFonts w:asciiTheme="minorHAnsi" w:hAnsiTheme="minorHAnsi" w:cstheme="minorHAnsi"/>
          <w:sz w:val="20"/>
        </w:rPr>
        <w:t xml:space="preserve">What is the type of </w:t>
      </w:r>
      <w:r w:rsidR="00B45CA5" w:rsidRPr="00857E68">
        <w:rPr>
          <w:rFonts w:asciiTheme="minorHAnsi" w:hAnsiTheme="minorHAnsi" w:cstheme="minorHAnsi"/>
          <w:sz w:val="20"/>
        </w:rPr>
        <w:t xml:space="preserve">medical </w:t>
      </w:r>
      <w:r w:rsidRPr="00857E68">
        <w:rPr>
          <w:rFonts w:asciiTheme="minorHAnsi" w:hAnsiTheme="minorHAnsi" w:cstheme="minorHAnsi"/>
          <w:sz w:val="20"/>
        </w:rPr>
        <w:t>service</w:t>
      </w:r>
      <w:r w:rsidR="00B45CA5" w:rsidRPr="00857E68">
        <w:rPr>
          <w:rFonts w:asciiTheme="minorHAnsi" w:hAnsiTheme="minorHAnsi" w:cstheme="minorHAnsi"/>
          <w:sz w:val="20"/>
        </w:rPr>
        <w:t>/technology?</w:t>
      </w:r>
    </w:p>
    <w:p w14:paraId="7B6D6C39" w14:textId="77777777" w:rsidR="00A6594E" w:rsidRPr="00857E68" w:rsidRDefault="00A6594E" w:rsidP="00120D54">
      <w:pPr>
        <w:ind w:left="360"/>
        <w:rPr>
          <w:rFonts w:asciiTheme="minorHAnsi" w:hAnsiTheme="minorHAnsi" w:cstheme="minorHAnsi"/>
          <w:sz w:val="20"/>
          <w:szCs w:val="20"/>
        </w:rPr>
      </w:pPr>
      <w:r w:rsidRPr="00857E68">
        <w:rPr>
          <w:rFonts w:asciiTheme="minorHAnsi" w:hAnsiTheme="minorHAnsi" w:cstheme="minorHAnsi"/>
          <w:b/>
          <w:sz w:val="20"/>
          <w:szCs w:val="20"/>
        </w:rPr>
        <w:fldChar w:fldCharType="begin">
          <w:ffData>
            <w:name w:val="Check2"/>
            <w:enabled/>
            <w:calcOnExit w:val="0"/>
            <w:checkBox>
              <w:sizeAuto/>
              <w:default w:val="0"/>
            </w:checkBox>
          </w:ffData>
        </w:fldChar>
      </w:r>
      <w:r w:rsidRPr="00857E68">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sidRPr="00857E68">
        <w:rPr>
          <w:rFonts w:asciiTheme="minorHAnsi" w:hAnsiTheme="minorHAnsi" w:cstheme="minorHAnsi"/>
          <w:b/>
          <w:sz w:val="20"/>
          <w:szCs w:val="20"/>
        </w:rPr>
        <w:fldChar w:fldCharType="end"/>
      </w:r>
      <w:r w:rsidRPr="00857E68">
        <w:rPr>
          <w:rFonts w:asciiTheme="minorHAnsi" w:hAnsiTheme="minorHAnsi" w:cstheme="minorHAnsi"/>
          <w:b/>
          <w:sz w:val="20"/>
          <w:szCs w:val="20"/>
        </w:rPr>
        <w:t xml:space="preserve"> </w:t>
      </w:r>
      <w:r w:rsidRPr="00857E68">
        <w:rPr>
          <w:rFonts w:asciiTheme="minorHAnsi" w:hAnsiTheme="minorHAnsi" w:cstheme="minorHAnsi"/>
          <w:sz w:val="20"/>
          <w:szCs w:val="20"/>
        </w:rPr>
        <w:t>Therapeutic medical service</w:t>
      </w:r>
    </w:p>
    <w:p w14:paraId="2FDDB980" w14:textId="77777777" w:rsidR="00A6594E" w:rsidRPr="00857E68" w:rsidRDefault="00A6594E" w:rsidP="00120D54">
      <w:pPr>
        <w:ind w:left="360"/>
        <w:rPr>
          <w:rFonts w:asciiTheme="minorHAnsi" w:hAnsiTheme="minorHAnsi" w:cstheme="minorHAnsi"/>
          <w:sz w:val="20"/>
          <w:szCs w:val="20"/>
        </w:rPr>
      </w:pPr>
      <w:r w:rsidRPr="00857E68">
        <w:rPr>
          <w:rFonts w:asciiTheme="minorHAnsi" w:hAnsiTheme="minorHAnsi" w:cstheme="minorHAnsi"/>
          <w:b/>
          <w:sz w:val="20"/>
          <w:szCs w:val="20"/>
        </w:rPr>
        <w:fldChar w:fldCharType="begin">
          <w:ffData>
            <w:name w:val="Check2"/>
            <w:enabled/>
            <w:calcOnExit w:val="0"/>
            <w:checkBox>
              <w:sizeAuto/>
              <w:default w:val="0"/>
            </w:checkBox>
          </w:ffData>
        </w:fldChar>
      </w:r>
      <w:r w:rsidRPr="00857E68">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sidRPr="00857E68">
        <w:rPr>
          <w:rFonts w:asciiTheme="minorHAnsi" w:hAnsiTheme="minorHAnsi" w:cstheme="minorHAnsi"/>
          <w:b/>
          <w:sz w:val="20"/>
          <w:szCs w:val="20"/>
        </w:rPr>
        <w:fldChar w:fldCharType="end"/>
      </w:r>
      <w:r w:rsidRPr="00857E68">
        <w:rPr>
          <w:rFonts w:asciiTheme="minorHAnsi" w:hAnsiTheme="minorHAnsi" w:cstheme="minorHAnsi"/>
          <w:b/>
          <w:sz w:val="20"/>
          <w:szCs w:val="20"/>
        </w:rPr>
        <w:t xml:space="preserve"> </w:t>
      </w:r>
      <w:r w:rsidRPr="00857E68">
        <w:rPr>
          <w:rFonts w:asciiTheme="minorHAnsi" w:hAnsiTheme="minorHAnsi" w:cstheme="minorHAnsi"/>
          <w:sz w:val="20"/>
          <w:szCs w:val="20"/>
        </w:rPr>
        <w:t>Investigative medical service</w:t>
      </w:r>
    </w:p>
    <w:p w14:paraId="68222177" w14:textId="77777777" w:rsidR="00A6594E" w:rsidRPr="00857E68" w:rsidRDefault="00A6594E" w:rsidP="00120D54">
      <w:pPr>
        <w:ind w:left="360"/>
        <w:rPr>
          <w:rFonts w:asciiTheme="minorHAnsi" w:hAnsiTheme="minorHAnsi" w:cstheme="minorHAnsi"/>
          <w:sz w:val="20"/>
          <w:szCs w:val="20"/>
        </w:rPr>
      </w:pPr>
      <w:r w:rsidRPr="00857E68">
        <w:rPr>
          <w:rFonts w:asciiTheme="minorHAnsi" w:hAnsiTheme="minorHAnsi" w:cstheme="minorHAnsi"/>
          <w:b/>
          <w:sz w:val="20"/>
          <w:szCs w:val="20"/>
        </w:rPr>
        <w:fldChar w:fldCharType="begin">
          <w:ffData>
            <w:name w:val="Check2"/>
            <w:enabled/>
            <w:calcOnExit w:val="0"/>
            <w:checkBox>
              <w:sizeAuto/>
              <w:default w:val="0"/>
            </w:checkBox>
          </w:ffData>
        </w:fldChar>
      </w:r>
      <w:r w:rsidRPr="00857E68">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sidRPr="00857E68">
        <w:rPr>
          <w:rFonts w:asciiTheme="minorHAnsi" w:hAnsiTheme="minorHAnsi" w:cstheme="minorHAnsi"/>
          <w:b/>
          <w:sz w:val="20"/>
          <w:szCs w:val="20"/>
        </w:rPr>
        <w:fldChar w:fldCharType="end"/>
      </w:r>
      <w:r w:rsidRPr="00857E68">
        <w:rPr>
          <w:rFonts w:asciiTheme="minorHAnsi" w:hAnsiTheme="minorHAnsi" w:cstheme="minorHAnsi"/>
          <w:b/>
          <w:sz w:val="20"/>
          <w:szCs w:val="20"/>
        </w:rPr>
        <w:t xml:space="preserve"> </w:t>
      </w:r>
      <w:r w:rsidRPr="00857E68">
        <w:rPr>
          <w:rFonts w:asciiTheme="minorHAnsi" w:hAnsiTheme="minorHAnsi" w:cstheme="minorHAnsi"/>
          <w:sz w:val="20"/>
          <w:szCs w:val="20"/>
        </w:rPr>
        <w:t>Single consultation medical service</w:t>
      </w:r>
    </w:p>
    <w:p w14:paraId="006AB464" w14:textId="77777777" w:rsidR="00A6594E" w:rsidRPr="00857E68" w:rsidRDefault="00A6594E" w:rsidP="00120D54">
      <w:pPr>
        <w:ind w:left="360"/>
        <w:rPr>
          <w:rFonts w:asciiTheme="minorHAnsi" w:hAnsiTheme="minorHAnsi" w:cstheme="minorHAnsi"/>
          <w:sz w:val="20"/>
          <w:szCs w:val="20"/>
        </w:rPr>
      </w:pPr>
      <w:r w:rsidRPr="00857E68">
        <w:rPr>
          <w:rFonts w:asciiTheme="minorHAnsi" w:hAnsiTheme="minorHAnsi" w:cstheme="minorHAnsi"/>
          <w:b/>
          <w:sz w:val="20"/>
          <w:szCs w:val="20"/>
        </w:rPr>
        <w:fldChar w:fldCharType="begin">
          <w:ffData>
            <w:name w:val="Check2"/>
            <w:enabled/>
            <w:calcOnExit w:val="0"/>
            <w:checkBox>
              <w:sizeAuto/>
              <w:default w:val="0"/>
            </w:checkBox>
          </w:ffData>
        </w:fldChar>
      </w:r>
      <w:r w:rsidRPr="00857E68">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sidRPr="00857E68">
        <w:rPr>
          <w:rFonts w:asciiTheme="minorHAnsi" w:hAnsiTheme="minorHAnsi" w:cstheme="minorHAnsi"/>
          <w:b/>
          <w:sz w:val="20"/>
          <w:szCs w:val="20"/>
        </w:rPr>
        <w:fldChar w:fldCharType="end"/>
      </w:r>
      <w:r w:rsidRPr="00857E68">
        <w:rPr>
          <w:rFonts w:asciiTheme="minorHAnsi" w:hAnsiTheme="minorHAnsi" w:cstheme="minorHAnsi"/>
          <w:b/>
          <w:sz w:val="20"/>
          <w:szCs w:val="20"/>
        </w:rPr>
        <w:t xml:space="preserve"> </w:t>
      </w:r>
      <w:r w:rsidRPr="00857E68">
        <w:rPr>
          <w:rFonts w:asciiTheme="minorHAnsi" w:hAnsiTheme="minorHAnsi" w:cstheme="minorHAnsi"/>
          <w:sz w:val="20"/>
          <w:szCs w:val="20"/>
        </w:rPr>
        <w:t>Global consultation medical service</w:t>
      </w:r>
    </w:p>
    <w:p w14:paraId="189711DC" w14:textId="77777777" w:rsidR="00A6594E" w:rsidRPr="00857E68" w:rsidRDefault="00A6594E" w:rsidP="00120D54">
      <w:pPr>
        <w:ind w:left="360"/>
        <w:rPr>
          <w:rFonts w:asciiTheme="minorHAnsi" w:hAnsiTheme="minorHAnsi" w:cstheme="minorHAnsi"/>
          <w:sz w:val="20"/>
          <w:szCs w:val="20"/>
        </w:rPr>
      </w:pPr>
      <w:r w:rsidRPr="00857E68">
        <w:rPr>
          <w:rFonts w:asciiTheme="minorHAnsi" w:hAnsiTheme="minorHAnsi" w:cstheme="minorHAnsi"/>
          <w:b/>
          <w:sz w:val="20"/>
          <w:szCs w:val="20"/>
        </w:rPr>
        <w:fldChar w:fldCharType="begin">
          <w:ffData>
            <w:name w:val="Check2"/>
            <w:enabled/>
            <w:calcOnExit w:val="0"/>
            <w:checkBox>
              <w:sizeAuto/>
              <w:default w:val="0"/>
            </w:checkBox>
          </w:ffData>
        </w:fldChar>
      </w:r>
      <w:r w:rsidRPr="00857E68">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sidRPr="00857E68">
        <w:rPr>
          <w:rFonts w:asciiTheme="minorHAnsi" w:hAnsiTheme="minorHAnsi" w:cstheme="minorHAnsi"/>
          <w:b/>
          <w:sz w:val="20"/>
          <w:szCs w:val="20"/>
        </w:rPr>
        <w:fldChar w:fldCharType="end"/>
      </w:r>
      <w:r w:rsidRPr="00857E68">
        <w:rPr>
          <w:rFonts w:asciiTheme="minorHAnsi" w:hAnsiTheme="minorHAnsi" w:cstheme="minorHAnsi"/>
          <w:b/>
          <w:sz w:val="20"/>
          <w:szCs w:val="20"/>
        </w:rPr>
        <w:t xml:space="preserve"> </w:t>
      </w:r>
      <w:r w:rsidRPr="00857E68">
        <w:rPr>
          <w:rFonts w:asciiTheme="minorHAnsi" w:hAnsiTheme="minorHAnsi" w:cstheme="minorHAnsi"/>
          <w:sz w:val="20"/>
          <w:szCs w:val="20"/>
        </w:rPr>
        <w:t>Allied health service</w:t>
      </w:r>
    </w:p>
    <w:p w14:paraId="7694DADE" w14:textId="026E5FD7" w:rsidR="00A6594E" w:rsidRPr="00857E68" w:rsidRDefault="00A021AC" w:rsidP="00120D54">
      <w:pPr>
        <w:ind w:left="360"/>
        <w:rPr>
          <w:rFonts w:asciiTheme="minorHAnsi" w:hAnsiTheme="minorHAnsi" w:cstheme="minorHAnsi"/>
          <w:sz w:val="20"/>
          <w:szCs w:val="20"/>
        </w:rPr>
      </w:pPr>
      <w:r w:rsidRPr="00857E68">
        <w:rPr>
          <w:rFonts w:asciiTheme="minorHAnsi" w:hAnsiTheme="minorHAnsi" w:cstheme="minorHAnsi"/>
          <w:b/>
          <w:sz w:val="20"/>
          <w:szCs w:val="20"/>
        </w:rPr>
        <w:fldChar w:fldCharType="begin">
          <w:ffData>
            <w:name w:val=""/>
            <w:enabled/>
            <w:calcOnExit w:val="0"/>
            <w:checkBox>
              <w:sizeAuto/>
              <w:default w:val="1"/>
            </w:checkBox>
          </w:ffData>
        </w:fldChar>
      </w:r>
      <w:r w:rsidRPr="00857E68">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sidRPr="00857E68">
        <w:rPr>
          <w:rFonts w:asciiTheme="minorHAnsi" w:hAnsiTheme="minorHAnsi" w:cstheme="minorHAnsi"/>
          <w:b/>
          <w:sz w:val="20"/>
          <w:szCs w:val="20"/>
        </w:rPr>
        <w:fldChar w:fldCharType="end"/>
      </w:r>
      <w:r w:rsidR="00A6594E" w:rsidRPr="00857E68">
        <w:rPr>
          <w:rFonts w:asciiTheme="minorHAnsi" w:hAnsiTheme="minorHAnsi" w:cstheme="minorHAnsi"/>
          <w:b/>
          <w:sz w:val="20"/>
          <w:szCs w:val="20"/>
        </w:rPr>
        <w:t xml:space="preserve"> </w:t>
      </w:r>
      <w:r w:rsidR="00A6594E" w:rsidRPr="00857E68">
        <w:rPr>
          <w:rFonts w:asciiTheme="minorHAnsi" w:hAnsiTheme="minorHAnsi" w:cstheme="minorHAnsi"/>
          <w:sz w:val="20"/>
          <w:szCs w:val="20"/>
        </w:rPr>
        <w:t>Co-dependent technology</w:t>
      </w:r>
    </w:p>
    <w:p w14:paraId="479D79F6" w14:textId="4C2B190C" w:rsidR="00A6594E" w:rsidRDefault="00A6594E" w:rsidP="00120D54">
      <w:pPr>
        <w:ind w:left="360"/>
        <w:rPr>
          <w:rFonts w:asciiTheme="minorHAnsi" w:hAnsiTheme="minorHAnsi" w:cstheme="minorHAnsi"/>
          <w:sz w:val="20"/>
          <w:szCs w:val="20"/>
        </w:rPr>
      </w:pPr>
      <w:r w:rsidRPr="00857E68">
        <w:rPr>
          <w:rFonts w:asciiTheme="minorHAnsi" w:hAnsiTheme="minorHAnsi" w:cstheme="minorHAnsi"/>
          <w:b/>
          <w:sz w:val="20"/>
          <w:szCs w:val="20"/>
        </w:rPr>
        <w:fldChar w:fldCharType="begin">
          <w:ffData>
            <w:name w:val="Check2"/>
            <w:enabled/>
            <w:calcOnExit w:val="0"/>
            <w:checkBox>
              <w:sizeAuto/>
              <w:default w:val="0"/>
            </w:checkBox>
          </w:ffData>
        </w:fldChar>
      </w:r>
      <w:r w:rsidRPr="00857E68">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sidRPr="00857E68">
        <w:rPr>
          <w:rFonts w:asciiTheme="minorHAnsi" w:hAnsiTheme="minorHAnsi" w:cstheme="minorHAnsi"/>
          <w:b/>
          <w:sz w:val="20"/>
          <w:szCs w:val="20"/>
        </w:rPr>
        <w:fldChar w:fldCharType="end"/>
      </w:r>
      <w:r w:rsidRPr="00857E68">
        <w:rPr>
          <w:rFonts w:asciiTheme="minorHAnsi" w:hAnsiTheme="minorHAnsi" w:cstheme="minorHAnsi"/>
          <w:b/>
          <w:sz w:val="20"/>
          <w:szCs w:val="20"/>
        </w:rPr>
        <w:t xml:space="preserve"> </w:t>
      </w:r>
      <w:r w:rsidRPr="00857E68">
        <w:rPr>
          <w:rFonts w:asciiTheme="minorHAnsi" w:hAnsiTheme="minorHAnsi" w:cstheme="minorHAnsi"/>
          <w:sz w:val="20"/>
          <w:szCs w:val="20"/>
        </w:rPr>
        <w:t>Hybrid health technology</w:t>
      </w:r>
    </w:p>
    <w:p w14:paraId="2C6CBDE6" w14:textId="77777777" w:rsidR="00857E68" w:rsidRPr="00857E68" w:rsidRDefault="00857E68" w:rsidP="00A6491A">
      <w:pPr>
        <w:ind w:left="284"/>
        <w:rPr>
          <w:rFonts w:asciiTheme="minorHAnsi" w:hAnsiTheme="minorHAnsi" w:cstheme="minorHAnsi"/>
          <w:sz w:val="20"/>
          <w:szCs w:val="20"/>
        </w:rPr>
      </w:pPr>
    </w:p>
    <w:p w14:paraId="7F5CA59C" w14:textId="77777777" w:rsidR="0054594B" w:rsidRPr="00857E68" w:rsidRDefault="0054594B" w:rsidP="00120D54">
      <w:pPr>
        <w:pStyle w:val="Heading2"/>
        <w:spacing w:after="120"/>
        <w:ind w:left="357" w:hanging="357"/>
        <w:contextualSpacing w:val="0"/>
        <w:rPr>
          <w:rFonts w:asciiTheme="minorHAnsi" w:hAnsiTheme="minorHAnsi" w:cstheme="minorHAnsi"/>
          <w:sz w:val="20"/>
        </w:rPr>
      </w:pPr>
      <w:r w:rsidRPr="00857E68">
        <w:rPr>
          <w:rFonts w:asciiTheme="minorHAnsi" w:hAnsiTheme="minorHAnsi" w:cstheme="minorHAnsi"/>
          <w:sz w:val="20"/>
        </w:rPr>
        <w:t xml:space="preserve">For investigative services, </w:t>
      </w:r>
      <w:r w:rsidR="00154B00" w:rsidRPr="00857E68">
        <w:rPr>
          <w:rFonts w:asciiTheme="minorHAnsi" w:hAnsiTheme="minorHAnsi" w:cstheme="minorHAnsi"/>
          <w:sz w:val="20"/>
        </w:rPr>
        <w:t>advise</w:t>
      </w:r>
      <w:r w:rsidRPr="00857E68">
        <w:rPr>
          <w:rFonts w:asciiTheme="minorHAnsi" w:hAnsiTheme="minorHAnsi" w:cstheme="minorHAnsi"/>
          <w:sz w:val="20"/>
        </w:rPr>
        <w:t xml:space="preserve"> the specific purpose of performing the service </w:t>
      </w:r>
      <w:r w:rsidRPr="00857E68">
        <w:rPr>
          <w:rFonts w:asciiTheme="minorHAnsi" w:hAnsiTheme="minorHAnsi" w:cstheme="minorHAnsi"/>
          <w:i/>
          <w:sz w:val="20"/>
        </w:rPr>
        <w:t>(which could be one or more of the following</w:t>
      </w:r>
      <w:r w:rsidR="00154B00" w:rsidRPr="00857E68">
        <w:rPr>
          <w:rFonts w:asciiTheme="minorHAnsi" w:hAnsiTheme="minorHAnsi" w:cstheme="minorHAnsi"/>
          <w:i/>
          <w:sz w:val="20"/>
        </w:rPr>
        <w:t>)</w:t>
      </w:r>
      <w:r w:rsidRPr="00857E68">
        <w:rPr>
          <w:rFonts w:asciiTheme="minorHAnsi" w:hAnsiTheme="minorHAnsi" w:cstheme="minorHAnsi"/>
          <w:sz w:val="20"/>
        </w:rPr>
        <w:t>:</w:t>
      </w:r>
    </w:p>
    <w:p w14:paraId="204A4A4F" w14:textId="5436F878" w:rsidR="00A6594E" w:rsidRPr="00857E68" w:rsidRDefault="00857E68" w:rsidP="00AF4466">
      <w:pPr>
        <w:pStyle w:val="ListParagraph"/>
        <w:numPr>
          <w:ilvl w:val="0"/>
          <w:numId w:val="36"/>
        </w:numPr>
        <w:ind w:left="851" w:hanging="425"/>
        <w:rPr>
          <w:rFonts w:asciiTheme="minorHAnsi" w:hAnsiTheme="minorHAnsi" w:cstheme="minorHAnsi"/>
          <w:sz w:val="20"/>
          <w:szCs w:val="20"/>
        </w:rPr>
      </w:pPr>
      <w:r>
        <w:rPr>
          <w:rFonts w:asciiTheme="minorHAnsi" w:hAnsiTheme="minorHAnsi" w:cstheme="minorHAnsi"/>
          <w:b/>
          <w:sz w:val="20"/>
          <w:szCs w:val="20"/>
        </w:rPr>
        <w:fldChar w:fldCharType="begin">
          <w:ffData>
            <w:name w:val=""/>
            <w:enabled/>
            <w:calcOnExit w:val="0"/>
            <w:checkBox>
              <w:sizeAuto/>
              <w:default w:val="1"/>
            </w:checkBox>
          </w:ffData>
        </w:fldChar>
      </w:r>
      <w:r>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sidR="00A6594E" w:rsidRPr="00857E68">
        <w:rPr>
          <w:rFonts w:asciiTheme="minorHAnsi" w:hAnsiTheme="minorHAnsi" w:cstheme="minorHAnsi"/>
          <w:b/>
          <w:sz w:val="20"/>
          <w:szCs w:val="20"/>
        </w:rPr>
        <w:t xml:space="preserve"> </w:t>
      </w:r>
      <w:r w:rsidR="00A6594E" w:rsidRPr="00857E68">
        <w:rPr>
          <w:rFonts w:asciiTheme="minorHAnsi" w:hAnsiTheme="minorHAnsi" w:cstheme="minorHAnsi"/>
          <w:sz w:val="20"/>
          <w:szCs w:val="20"/>
        </w:rPr>
        <w:t xml:space="preserve">To be used as a screening tool in asymptomatic populations </w:t>
      </w:r>
    </w:p>
    <w:p w14:paraId="5D117D42" w14:textId="12D2C405" w:rsidR="00A6594E" w:rsidRPr="00857E68" w:rsidRDefault="00857E68" w:rsidP="00AF4466">
      <w:pPr>
        <w:pStyle w:val="ListParagraph"/>
        <w:numPr>
          <w:ilvl w:val="0"/>
          <w:numId w:val="36"/>
        </w:numPr>
        <w:ind w:left="851" w:hanging="425"/>
        <w:rPr>
          <w:rFonts w:asciiTheme="minorHAnsi" w:hAnsiTheme="minorHAnsi" w:cstheme="minorHAnsi"/>
          <w:sz w:val="20"/>
          <w:szCs w:val="20"/>
        </w:rPr>
      </w:pPr>
      <w:r>
        <w:rPr>
          <w:rFonts w:asciiTheme="minorHAnsi" w:hAnsiTheme="minorHAnsi" w:cstheme="minorHAnsi"/>
          <w:b/>
          <w:sz w:val="20"/>
          <w:szCs w:val="20"/>
        </w:rPr>
        <w:fldChar w:fldCharType="begin">
          <w:ffData>
            <w:name w:val=""/>
            <w:enabled/>
            <w:calcOnExit w:val="0"/>
            <w:checkBox>
              <w:sizeAuto/>
              <w:default w:val="1"/>
            </w:checkBox>
          </w:ffData>
        </w:fldChar>
      </w:r>
      <w:r>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sidR="00A6594E" w:rsidRPr="00857E68">
        <w:rPr>
          <w:rFonts w:asciiTheme="minorHAnsi" w:hAnsiTheme="minorHAnsi" w:cstheme="minorHAnsi"/>
          <w:b/>
          <w:sz w:val="20"/>
          <w:szCs w:val="20"/>
        </w:rPr>
        <w:t xml:space="preserve"> </w:t>
      </w:r>
      <w:r w:rsidR="00A6594E" w:rsidRPr="00857E68">
        <w:rPr>
          <w:rFonts w:asciiTheme="minorHAnsi" w:hAnsiTheme="minorHAnsi" w:cstheme="minorHAnsi"/>
          <w:sz w:val="20"/>
          <w:szCs w:val="20"/>
        </w:rPr>
        <w:t>Assists in establishing a diagnosis in symptomatic patients</w:t>
      </w:r>
    </w:p>
    <w:p w14:paraId="02FF2E8A" w14:textId="04C42D1E" w:rsidR="00A6594E" w:rsidRPr="00857E68" w:rsidRDefault="0031440A" w:rsidP="00AF4466">
      <w:pPr>
        <w:pStyle w:val="ListParagraph"/>
        <w:numPr>
          <w:ilvl w:val="0"/>
          <w:numId w:val="36"/>
        </w:numPr>
        <w:ind w:left="851" w:hanging="425"/>
        <w:rPr>
          <w:rFonts w:asciiTheme="minorHAnsi" w:hAnsiTheme="minorHAnsi" w:cstheme="minorHAnsi"/>
          <w:sz w:val="20"/>
          <w:szCs w:val="20"/>
        </w:rPr>
      </w:pPr>
      <w:r>
        <w:rPr>
          <w:rFonts w:asciiTheme="minorHAnsi" w:hAnsiTheme="minorHAnsi" w:cstheme="minorHAnsi"/>
          <w:b/>
          <w:sz w:val="20"/>
          <w:szCs w:val="20"/>
        </w:rPr>
        <w:fldChar w:fldCharType="begin">
          <w:ffData>
            <w:name w:val=""/>
            <w:enabled/>
            <w:calcOnExit w:val="0"/>
            <w:checkBox>
              <w:sizeAuto/>
              <w:default w:val="0"/>
            </w:checkBox>
          </w:ffData>
        </w:fldChar>
      </w:r>
      <w:r>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sidR="00A6594E" w:rsidRPr="00857E68">
        <w:rPr>
          <w:rFonts w:asciiTheme="minorHAnsi" w:hAnsiTheme="minorHAnsi" w:cstheme="minorHAnsi"/>
          <w:b/>
          <w:sz w:val="20"/>
          <w:szCs w:val="20"/>
        </w:rPr>
        <w:t xml:space="preserve"> </w:t>
      </w:r>
      <w:r w:rsidR="00A6594E" w:rsidRPr="00857E68">
        <w:rPr>
          <w:rFonts w:asciiTheme="minorHAnsi" w:hAnsiTheme="minorHAnsi" w:cstheme="minorHAnsi"/>
          <w:sz w:val="20"/>
          <w:szCs w:val="20"/>
        </w:rPr>
        <w:t>Provides information about prognosis</w:t>
      </w:r>
    </w:p>
    <w:p w14:paraId="12A90448" w14:textId="120DD98D" w:rsidR="00A6594E" w:rsidRPr="00857E68" w:rsidRDefault="00857E68" w:rsidP="00AF4466">
      <w:pPr>
        <w:pStyle w:val="ListParagraph"/>
        <w:numPr>
          <w:ilvl w:val="0"/>
          <w:numId w:val="36"/>
        </w:numPr>
        <w:ind w:left="851" w:hanging="425"/>
        <w:rPr>
          <w:rFonts w:asciiTheme="minorHAnsi" w:hAnsiTheme="minorHAnsi" w:cstheme="minorHAnsi"/>
          <w:sz w:val="20"/>
          <w:szCs w:val="20"/>
        </w:rPr>
      </w:pPr>
      <w:r>
        <w:rPr>
          <w:rFonts w:asciiTheme="minorHAnsi" w:hAnsiTheme="minorHAnsi" w:cstheme="minorHAnsi"/>
          <w:b/>
          <w:sz w:val="20"/>
          <w:szCs w:val="20"/>
        </w:rPr>
        <w:fldChar w:fldCharType="begin">
          <w:ffData>
            <w:name w:val=""/>
            <w:enabled/>
            <w:calcOnExit w:val="0"/>
            <w:checkBox>
              <w:sizeAuto/>
              <w:default w:val="1"/>
            </w:checkBox>
          </w:ffData>
        </w:fldChar>
      </w:r>
      <w:r>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sidR="00A6594E" w:rsidRPr="00857E68">
        <w:rPr>
          <w:rFonts w:asciiTheme="minorHAnsi" w:hAnsiTheme="minorHAnsi" w:cstheme="minorHAnsi"/>
          <w:b/>
          <w:sz w:val="20"/>
          <w:szCs w:val="20"/>
        </w:rPr>
        <w:t xml:space="preserve"> </w:t>
      </w:r>
      <w:r w:rsidR="00A6594E" w:rsidRPr="00857E68">
        <w:rPr>
          <w:rFonts w:asciiTheme="minorHAnsi" w:hAnsiTheme="minorHAnsi" w:cstheme="minorHAnsi"/>
          <w:sz w:val="20"/>
          <w:szCs w:val="20"/>
        </w:rPr>
        <w:t>Identifies a patient as suitable for therapy by predicting a variation in the effect of the therapy</w:t>
      </w:r>
    </w:p>
    <w:p w14:paraId="7915EEB5" w14:textId="08F3FA20" w:rsidR="00A6594E" w:rsidRDefault="00857E68" w:rsidP="00AF4466">
      <w:pPr>
        <w:pStyle w:val="ListParagraph"/>
        <w:numPr>
          <w:ilvl w:val="0"/>
          <w:numId w:val="36"/>
        </w:numPr>
        <w:ind w:left="851" w:hanging="425"/>
        <w:rPr>
          <w:rFonts w:asciiTheme="minorHAnsi" w:hAnsiTheme="minorHAnsi" w:cstheme="minorHAnsi"/>
          <w:sz w:val="20"/>
          <w:szCs w:val="20"/>
        </w:rPr>
      </w:pPr>
      <w:r>
        <w:rPr>
          <w:rFonts w:asciiTheme="minorHAnsi" w:hAnsiTheme="minorHAnsi" w:cstheme="minorHAnsi"/>
          <w:b/>
          <w:sz w:val="20"/>
          <w:szCs w:val="20"/>
        </w:rPr>
        <w:fldChar w:fldCharType="begin">
          <w:ffData>
            <w:name w:val=""/>
            <w:enabled/>
            <w:calcOnExit w:val="0"/>
            <w:checkBox>
              <w:sizeAuto/>
              <w:default w:val="1"/>
            </w:checkBox>
          </w:ffData>
        </w:fldChar>
      </w:r>
      <w:r>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sidR="00A6594E" w:rsidRPr="00857E68">
        <w:rPr>
          <w:rFonts w:asciiTheme="minorHAnsi" w:hAnsiTheme="minorHAnsi" w:cstheme="minorHAnsi"/>
          <w:b/>
          <w:sz w:val="20"/>
          <w:szCs w:val="20"/>
        </w:rPr>
        <w:t xml:space="preserve"> </w:t>
      </w:r>
      <w:r w:rsidR="00A6594E" w:rsidRPr="00857E68">
        <w:rPr>
          <w:rFonts w:asciiTheme="minorHAnsi" w:hAnsiTheme="minorHAnsi" w:cstheme="minorHAnsi"/>
          <w:sz w:val="20"/>
          <w:szCs w:val="20"/>
        </w:rPr>
        <w:t>Monitors a patient over time to assess treatment response and guide subsequent treatment decisions</w:t>
      </w:r>
    </w:p>
    <w:p w14:paraId="45849207" w14:textId="77777777" w:rsidR="00857E68" w:rsidRPr="00857E68" w:rsidRDefault="00857E68" w:rsidP="00857E68">
      <w:pPr>
        <w:rPr>
          <w:rFonts w:asciiTheme="minorHAnsi" w:hAnsiTheme="minorHAnsi" w:cstheme="minorHAnsi"/>
          <w:sz w:val="20"/>
          <w:szCs w:val="20"/>
        </w:rPr>
      </w:pPr>
    </w:p>
    <w:p w14:paraId="5973A192" w14:textId="77777777" w:rsidR="000B3CD0" w:rsidRPr="00857E68" w:rsidRDefault="000B3CD0" w:rsidP="00120D54">
      <w:pPr>
        <w:pStyle w:val="Heading2"/>
        <w:spacing w:after="120"/>
        <w:ind w:left="357" w:hanging="357"/>
        <w:contextualSpacing w:val="0"/>
        <w:rPr>
          <w:rFonts w:asciiTheme="minorHAnsi" w:hAnsiTheme="minorHAnsi" w:cstheme="minorHAnsi"/>
          <w:sz w:val="20"/>
        </w:rPr>
      </w:pPr>
      <w:r w:rsidRPr="00857E68">
        <w:rPr>
          <w:rFonts w:asciiTheme="minorHAnsi" w:hAnsiTheme="minorHAnsi" w:cstheme="minorHAnsi"/>
          <w:sz w:val="20"/>
        </w:rPr>
        <w:t xml:space="preserve">Does </w:t>
      </w:r>
      <w:r w:rsidR="00C209C2" w:rsidRPr="00857E68">
        <w:rPr>
          <w:rFonts w:asciiTheme="minorHAnsi" w:hAnsiTheme="minorHAnsi" w:cstheme="minorHAnsi"/>
          <w:sz w:val="20"/>
        </w:rPr>
        <w:t>your</w:t>
      </w:r>
      <w:r w:rsidRPr="00857E68">
        <w:rPr>
          <w:rFonts w:asciiTheme="minorHAnsi" w:hAnsiTheme="minorHAnsi" w:cstheme="minorHAnsi"/>
          <w:sz w:val="20"/>
        </w:rPr>
        <w:t xml:space="preserve"> service rely on another medical </w:t>
      </w:r>
      <w:r w:rsidR="001E1180" w:rsidRPr="00857E68">
        <w:rPr>
          <w:rFonts w:asciiTheme="minorHAnsi" w:hAnsiTheme="minorHAnsi" w:cstheme="minorHAnsi"/>
          <w:sz w:val="20"/>
        </w:rPr>
        <w:t>product</w:t>
      </w:r>
      <w:r w:rsidRPr="00857E68">
        <w:rPr>
          <w:rFonts w:asciiTheme="minorHAnsi" w:hAnsiTheme="minorHAnsi" w:cstheme="minorHAnsi"/>
          <w:sz w:val="20"/>
        </w:rPr>
        <w:t xml:space="preserve"> to achieve or to enhance its intended effect?</w:t>
      </w:r>
    </w:p>
    <w:p w14:paraId="440A35C8" w14:textId="38D59B21" w:rsidR="00FE16C1" w:rsidRPr="00857E68" w:rsidRDefault="00A021AC" w:rsidP="00120D54">
      <w:pPr>
        <w:ind w:left="360"/>
        <w:rPr>
          <w:rFonts w:asciiTheme="minorHAnsi" w:hAnsiTheme="minorHAnsi" w:cstheme="minorHAnsi"/>
          <w:sz w:val="20"/>
          <w:szCs w:val="20"/>
        </w:rPr>
      </w:pPr>
      <w:r w:rsidRPr="00857E68">
        <w:rPr>
          <w:rFonts w:asciiTheme="minorHAnsi" w:hAnsiTheme="minorHAnsi" w:cstheme="minorHAnsi"/>
          <w:b/>
          <w:sz w:val="20"/>
          <w:szCs w:val="20"/>
        </w:rPr>
        <w:fldChar w:fldCharType="begin">
          <w:ffData>
            <w:name w:val=""/>
            <w:enabled/>
            <w:calcOnExit w:val="0"/>
            <w:checkBox>
              <w:sizeAuto/>
              <w:default w:val="1"/>
            </w:checkBox>
          </w:ffData>
        </w:fldChar>
      </w:r>
      <w:r w:rsidRPr="00857E68">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sidRPr="00857E68">
        <w:rPr>
          <w:rFonts w:asciiTheme="minorHAnsi" w:hAnsiTheme="minorHAnsi" w:cstheme="minorHAnsi"/>
          <w:b/>
          <w:sz w:val="20"/>
          <w:szCs w:val="20"/>
        </w:rPr>
        <w:fldChar w:fldCharType="end"/>
      </w:r>
      <w:r w:rsidR="00FE16C1" w:rsidRPr="00857E68">
        <w:rPr>
          <w:rFonts w:asciiTheme="minorHAnsi" w:hAnsiTheme="minorHAnsi" w:cstheme="minorHAnsi"/>
          <w:b/>
          <w:sz w:val="20"/>
          <w:szCs w:val="20"/>
        </w:rPr>
        <w:t xml:space="preserve"> </w:t>
      </w:r>
      <w:r w:rsidR="00FE16C1" w:rsidRPr="00857E68">
        <w:rPr>
          <w:rFonts w:asciiTheme="minorHAnsi" w:hAnsiTheme="minorHAnsi" w:cstheme="minorHAnsi"/>
          <w:sz w:val="20"/>
          <w:szCs w:val="20"/>
        </w:rPr>
        <w:t>Pharmaceutical / Biological</w:t>
      </w:r>
    </w:p>
    <w:p w14:paraId="56BE0808" w14:textId="77777777" w:rsidR="00FE16C1" w:rsidRPr="00857E68" w:rsidRDefault="00FE16C1" w:rsidP="00120D54">
      <w:pPr>
        <w:ind w:left="360"/>
        <w:rPr>
          <w:rFonts w:asciiTheme="minorHAnsi" w:hAnsiTheme="minorHAnsi" w:cstheme="minorHAnsi"/>
          <w:sz w:val="20"/>
          <w:szCs w:val="20"/>
        </w:rPr>
      </w:pPr>
      <w:r w:rsidRPr="00857E68">
        <w:rPr>
          <w:rFonts w:asciiTheme="minorHAnsi" w:hAnsiTheme="minorHAnsi" w:cstheme="minorHAnsi"/>
          <w:b/>
          <w:sz w:val="20"/>
          <w:szCs w:val="20"/>
        </w:rPr>
        <w:fldChar w:fldCharType="begin">
          <w:ffData>
            <w:name w:val="Check2"/>
            <w:enabled/>
            <w:calcOnExit w:val="0"/>
            <w:checkBox>
              <w:sizeAuto/>
              <w:default w:val="0"/>
            </w:checkBox>
          </w:ffData>
        </w:fldChar>
      </w:r>
      <w:r w:rsidRPr="00857E68">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sidRPr="00857E68">
        <w:rPr>
          <w:rFonts w:asciiTheme="minorHAnsi" w:hAnsiTheme="minorHAnsi" w:cstheme="minorHAnsi"/>
          <w:b/>
          <w:sz w:val="20"/>
          <w:szCs w:val="20"/>
        </w:rPr>
        <w:fldChar w:fldCharType="end"/>
      </w:r>
      <w:r w:rsidRPr="00857E68">
        <w:rPr>
          <w:rFonts w:asciiTheme="minorHAnsi" w:hAnsiTheme="minorHAnsi" w:cstheme="minorHAnsi"/>
          <w:b/>
          <w:sz w:val="20"/>
          <w:szCs w:val="20"/>
        </w:rPr>
        <w:t xml:space="preserve"> </w:t>
      </w:r>
      <w:r w:rsidRPr="00857E68">
        <w:rPr>
          <w:rFonts w:asciiTheme="minorHAnsi" w:hAnsiTheme="minorHAnsi" w:cstheme="minorHAnsi"/>
          <w:sz w:val="20"/>
          <w:szCs w:val="20"/>
        </w:rPr>
        <w:t>Prosthesis or device</w:t>
      </w:r>
    </w:p>
    <w:p w14:paraId="5346F498" w14:textId="1CFB1497" w:rsidR="00FE16C1" w:rsidRPr="00857E68" w:rsidRDefault="00FE16C1" w:rsidP="00120D54">
      <w:pPr>
        <w:ind w:left="360"/>
        <w:rPr>
          <w:rFonts w:asciiTheme="minorHAnsi" w:hAnsiTheme="minorHAnsi" w:cstheme="minorHAnsi"/>
          <w:sz w:val="20"/>
          <w:szCs w:val="20"/>
        </w:rPr>
      </w:pPr>
      <w:r w:rsidRPr="00857E68">
        <w:rPr>
          <w:rFonts w:asciiTheme="minorHAnsi" w:hAnsiTheme="minorHAnsi" w:cstheme="minorHAnsi"/>
          <w:b/>
          <w:sz w:val="20"/>
          <w:szCs w:val="20"/>
        </w:rPr>
        <w:fldChar w:fldCharType="begin">
          <w:ffData>
            <w:name w:val="Check2"/>
            <w:enabled/>
            <w:calcOnExit w:val="0"/>
            <w:checkBox>
              <w:sizeAuto/>
              <w:default w:val="0"/>
            </w:checkBox>
          </w:ffData>
        </w:fldChar>
      </w:r>
      <w:r w:rsidRPr="00857E68">
        <w:rPr>
          <w:rFonts w:asciiTheme="minorHAnsi" w:hAnsiTheme="minorHAnsi" w:cstheme="minorHAnsi"/>
          <w:b/>
          <w:sz w:val="20"/>
          <w:szCs w:val="20"/>
        </w:rPr>
        <w:instrText xml:space="preserve"> FORMCHECKBOX </w:instrText>
      </w:r>
      <w:r w:rsidR="00120D54">
        <w:rPr>
          <w:rFonts w:asciiTheme="minorHAnsi" w:hAnsiTheme="minorHAnsi" w:cstheme="minorHAnsi"/>
          <w:b/>
          <w:sz w:val="20"/>
          <w:szCs w:val="20"/>
        </w:rPr>
      </w:r>
      <w:r w:rsidR="00120D54">
        <w:rPr>
          <w:rFonts w:asciiTheme="minorHAnsi" w:hAnsiTheme="minorHAnsi" w:cstheme="minorHAnsi"/>
          <w:b/>
          <w:sz w:val="20"/>
          <w:szCs w:val="20"/>
        </w:rPr>
        <w:fldChar w:fldCharType="separate"/>
      </w:r>
      <w:r w:rsidRPr="00857E68">
        <w:rPr>
          <w:rFonts w:asciiTheme="minorHAnsi" w:hAnsiTheme="minorHAnsi" w:cstheme="minorHAnsi"/>
          <w:b/>
          <w:sz w:val="20"/>
          <w:szCs w:val="20"/>
        </w:rPr>
        <w:fldChar w:fldCharType="end"/>
      </w:r>
      <w:r w:rsidRPr="00857E68">
        <w:rPr>
          <w:rFonts w:asciiTheme="minorHAnsi" w:hAnsiTheme="minorHAnsi" w:cstheme="minorHAnsi"/>
          <w:b/>
          <w:sz w:val="20"/>
          <w:szCs w:val="20"/>
        </w:rPr>
        <w:t xml:space="preserve"> </w:t>
      </w:r>
      <w:r w:rsidRPr="00857E68">
        <w:rPr>
          <w:rFonts w:asciiTheme="minorHAnsi" w:hAnsiTheme="minorHAnsi" w:cstheme="minorHAnsi"/>
          <w:sz w:val="20"/>
          <w:szCs w:val="20"/>
        </w:rPr>
        <w:t>No</w:t>
      </w:r>
    </w:p>
    <w:p w14:paraId="67519EEC" w14:textId="414ABB2C" w:rsidR="004D1FDA" w:rsidRPr="00857E68" w:rsidRDefault="004D1FDA" w:rsidP="00A6491A">
      <w:pPr>
        <w:ind w:left="284"/>
        <w:rPr>
          <w:rFonts w:asciiTheme="minorHAnsi" w:hAnsiTheme="minorHAnsi" w:cstheme="minorHAnsi"/>
          <w:sz w:val="20"/>
          <w:szCs w:val="20"/>
        </w:rPr>
      </w:pPr>
    </w:p>
    <w:p w14:paraId="168758B0" w14:textId="49ADB66C" w:rsidR="004D1FDA" w:rsidRPr="00857E68" w:rsidRDefault="004D1FDA" w:rsidP="004D1FDA">
      <w:pPr>
        <w:ind w:left="284"/>
        <w:rPr>
          <w:rStyle w:val="Strong"/>
          <w:rFonts w:asciiTheme="minorHAnsi" w:hAnsiTheme="minorHAnsi" w:cstheme="minorHAnsi"/>
          <w:sz w:val="20"/>
          <w:szCs w:val="20"/>
        </w:rPr>
      </w:pPr>
      <w:r w:rsidRPr="00857E68">
        <w:rPr>
          <w:rFonts w:asciiTheme="minorHAnsi" w:hAnsiTheme="minorHAnsi" w:cstheme="minorHAnsi"/>
          <w:sz w:val="20"/>
          <w:szCs w:val="20"/>
        </w:rPr>
        <w:t>The proposed test will determine eligibility for treatment and response to treatment with bulevirtide</w:t>
      </w:r>
      <w:r w:rsidR="00857E68">
        <w:rPr>
          <w:rFonts w:asciiTheme="minorHAnsi" w:hAnsiTheme="minorHAnsi" w:cstheme="minorHAnsi"/>
          <w:sz w:val="20"/>
          <w:szCs w:val="20"/>
        </w:rPr>
        <w:t xml:space="preserve"> (</w:t>
      </w:r>
      <w:r w:rsidR="00D86859" w:rsidRPr="00D86859">
        <w:rPr>
          <w:rFonts w:asciiTheme="minorHAnsi" w:hAnsiTheme="minorHAnsi" w:cstheme="minorHAnsi"/>
          <w:b/>
          <w:bCs/>
          <w:sz w:val="20"/>
          <w:szCs w:val="20"/>
          <w:highlight w:val="lightGray"/>
        </w:rPr>
        <w:t>REDACTED</w:t>
      </w:r>
      <w:r w:rsidR="00857E68">
        <w:rPr>
          <w:rFonts w:asciiTheme="minorHAnsi" w:hAnsiTheme="minorHAnsi" w:cstheme="minorHAnsi"/>
          <w:sz w:val="20"/>
          <w:szCs w:val="20"/>
        </w:rPr>
        <w:t>)</w:t>
      </w:r>
      <w:r w:rsidRPr="00857E68">
        <w:rPr>
          <w:rFonts w:asciiTheme="minorHAnsi" w:hAnsiTheme="minorHAnsi" w:cstheme="minorHAnsi"/>
          <w:sz w:val="20"/>
          <w:szCs w:val="20"/>
        </w:rPr>
        <w:t xml:space="preserve"> through the PBS.</w:t>
      </w:r>
    </w:p>
    <w:p w14:paraId="3DDB0624" w14:textId="77777777" w:rsidR="004D1FDA" w:rsidRPr="00857E68" w:rsidRDefault="004D1FDA" w:rsidP="00A6491A">
      <w:pPr>
        <w:ind w:left="284"/>
        <w:rPr>
          <w:rFonts w:asciiTheme="minorHAnsi" w:hAnsiTheme="minorHAnsi" w:cstheme="minorHAnsi"/>
          <w:sz w:val="20"/>
          <w:szCs w:val="20"/>
        </w:rPr>
      </w:pPr>
    </w:p>
    <w:p w14:paraId="64225551" w14:textId="77777777" w:rsidR="000E5439" w:rsidRPr="00857E68" w:rsidRDefault="00530204" w:rsidP="00120D54">
      <w:pPr>
        <w:pStyle w:val="Heading2"/>
        <w:spacing w:after="120"/>
        <w:ind w:left="357" w:hanging="357"/>
        <w:contextualSpacing w:val="0"/>
        <w:rPr>
          <w:rFonts w:asciiTheme="minorHAnsi" w:hAnsiTheme="minorHAnsi" w:cstheme="minorHAnsi"/>
          <w:sz w:val="20"/>
        </w:rPr>
      </w:pPr>
      <w:r w:rsidRPr="00857E68">
        <w:rPr>
          <w:rFonts w:asciiTheme="minorHAnsi" w:hAnsiTheme="minorHAnsi" w:cstheme="minorHAnsi"/>
          <w:sz w:val="20"/>
        </w:rPr>
        <w:t xml:space="preserve">(a)  </w:t>
      </w:r>
      <w:r w:rsidR="000E5439" w:rsidRPr="00857E68">
        <w:rPr>
          <w:rFonts w:asciiTheme="minorHAnsi" w:hAnsiTheme="minorHAnsi" w:cstheme="minorHAnsi"/>
          <w:sz w:val="20"/>
        </w:rPr>
        <w:t>If the proposed service has a pharmaceutical component to it, is it already covered under an existing Pharmaceutical Benefits Scheme (PBS) listing?</w:t>
      </w:r>
    </w:p>
    <w:p w14:paraId="142FE60F" w14:textId="77777777" w:rsidR="00FE16C1" w:rsidRPr="00857E68" w:rsidRDefault="00FE16C1" w:rsidP="00120D54">
      <w:pPr>
        <w:ind w:left="360"/>
        <w:rPr>
          <w:rFonts w:asciiTheme="minorHAnsi" w:hAnsiTheme="minorHAnsi" w:cstheme="minorHAnsi"/>
          <w:sz w:val="20"/>
          <w:szCs w:val="20"/>
        </w:rPr>
      </w:pPr>
      <w:r w:rsidRPr="00857E68">
        <w:rPr>
          <w:rFonts w:asciiTheme="minorHAnsi" w:hAnsiTheme="minorHAnsi" w:cstheme="minorHAnsi"/>
          <w:sz w:val="20"/>
          <w:szCs w:val="20"/>
        </w:rPr>
        <w:fldChar w:fldCharType="begin">
          <w:ffData>
            <w:name w:val="Check1"/>
            <w:enabled/>
            <w:calcOnExit w:val="0"/>
            <w:checkBox>
              <w:sizeAuto/>
              <w:default w:val="0"/>
            </w:checkBox>
          </w:ffData>
        </w:fldChar>
      </w:r>
      <w:r w:rsidRPr="00857E6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857E68">
        <w:rPr>
          <w:rFonts w:asciiTheme="minorHAnsi" w:hAnsiTheme="minorHAnsi" w:cstheme="minorHAnsi"/>
          <w:sz w:val="20"/>
          <w:szCs w:val="20"/>
        </w:rPr>
        <w:fldChar w:fldCharType="end"/>
      </w:r>
      <w:r w:rsidRPr="00857E68">
        <w:rPr>
          <w:rFonts w:asciiTheme="minorHAnsi" w:hAnsiTheme="minorHAnsi" w:cstheme="minorHAnsi"/>
          <w:sz w:val="20"/>
          <w:szCs w:val="20"/>
        </w:rPr>
        <w:t xml:space="preserve"> Yes</w:t>
      </w:r>
    </w:p>
    <w:p w14:paraId="0C999AEE" w14:textId="0132386A" w:rsidR="00FE16C1" w:rsidRPr="00857E68" w:rsidRDefault="00A021AC" w:rsidP="00120D54">
      <w:pPr>
        <w:ind w:left="360"/>
        <w:rPr>
          <w:rFonts w:asciiTheme="minorHAnsi" w:hAnsiTheme="minorHAnsi" w:cstheme="minorHAnsi"/>
          <w:sz w:val="20"/>
          <w:szCs w:val="20"/>
        </w:rPr>
      </w:pPr>
      <w:r w:rsidRPr="00857E68">
        <w:rPr>
          <w:rFonts w:asciiTheme="minorHAnsi" w:hAnsiTheme="minorHAnsi" w:cstheme="minorHAnsi"/>
          <w:sz w:val="20"/>
          <w:szCs w:val="20"/>
        </w:rPr>
        <w:fldChar w:fldCharType="begin">
          <w:ffData>
            <w:name w:val=""/>
            <w:enabled/>
            <w:calcOnExit w:val="0"/>
            <w:checkBox>
              <w:sizeAuto/>
              <w:default w:val="1"/>
            </w:checkBox>
          </w:ffData>
        </w:fldChar>
      </w:r>
      <w:r w:rsidRPr="00857E6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857E68">
        <w:rPr>
          <w:rFonts w:asciiTheme="minorHAnsi" w:hAnsiTheme="minorHAnsi" w:cstheme="minorHAnsi"/>
          <w:sz w:val="20"/>
          <w:szCs w:val="20"/>
        </w:rPr>
        <w:fldChar w:fldCharType="end"/>
      </w:r>
      <w:r w:rsidR="00FE16C1" w:rsidRPr="00857E68">
        <w:rPr>
          <w:rFonts w:asciiTheme="minorHAnsi" w:hAnsiTheme="minorHAnsi" w:cstheme="minorHAnsi"/>
          <w:sz w:val="20"/>
          <w:szCs w:val="20"/>
        </w:rPr>
        <w:t xml:space="preserve"> No  </w:t>
      </w:r>
    </w:p>
    <w:p w14:paraId="7BD948E4" w14:textId="4B3ECFE9" w:rsidR="00EC127A" w:rsidRDefault="000E5439" w:rsidP="00530204">
      <w:pPr>
        <w:pStyle w:val="Heading2"/>
        <w:numPr>
          <w:ilvl w:val="0"/>
          <w:numId w:val="25"/>
        </w:numPr>
        <w:rPr>
          <w:rFonts w:asciiTheme="minorHAnsi" w:hAnsiTheme="minorHAnsi" w:cstheme="minorHAnsi"/>
          <w:sz w:val="20"/>
        </w:rPr>
      </w:pPr>
      <w:r w:rsidRPr="00857E68">
        <w:rPr>
          <w:rFonts w:asciiTheme="minorHAnsi" w:hAnsiTheme="minorHAnsi" w:cstheme="minorHAnsi"/>
          <w:sz w:val="20"/>
        </w:rPr>
        <w:t xml:space="preserve">If yes, </w:t>
      </w:r>
      <w:r w:rsidR="00BB003A" w:rsidRPr="00857E68">
        <w:rPr>
          <w:rFonts w:asciiTheme="minorHAnsi" w:hAnsiTheme="minorHAnsi" w:cstheme="minorHAnsi"/>
          <w:sz w:val="20"/>
        </w:rPr>
        <w:t>please list</w:t>
      </w:r>
      <w:r w:rsidRPr="00857E68">
        <w:rPr>
          <w:rFonts w:asciiTheme="minorHAnsi" w:hAnsiTheme="minorHAnsi" w:cstheme="minorHAnsi"/>
          <w:sz w:val="20"/>
        </w:rPr>
        <w:t xml:space="preserve"> the</w:t>
      </w:r>
      <w:r w:rsidR="00BB003A" w:rsidRPr="00857E68">
        <w:rPr>
          <w:rFonts w:asciiTheme="minorHAnsi" w:hAnsiTheme="minorHAnsi" w:cstheme="minorHAnsi"/>
          <w:sz w:val="20"/>
        </w:rPr>
        <w:t xml:space="preserve"> relevant</w:t>
      </w:r>
      <w:r w:rsidRPr="00857E68">
        <w:rPr>
          <w:rFonts w:asciiTheme="minorHAnsi" w:hAnsiTheme="minorHAnsi" w:cstheme="minorHAnsi"/>
          <w:sz w:val="20"/>
        </w:rPr>
        <w:t xml:space="preserve"> PBS </w:t>
      </w:r>
      <w:r w:rsidR="001E23EA" w:rsidRPr="00857E68">
        <w:rPr>
          <w:rFonts w:asciiTheme="minorHAnsi" w:hAnsiTheme="minorHAnsi" w:cstheme="minorHAnsi"/>
          <w:sz w:val="20"/>
        </w:rPr>
        <w:t>item code</w:t>
      </w:r>
      <w:r w:rsidRPr="00857E68">
        <w:rPr>
          <w:rFonts w:asciiTheme="minorHAnsi" w:hAnsiTheme="minorHAnsi" w:cstheme="minorHAnsi"/>
          <w:sz w:val="20"/>
        </w:rPr>
        <w:t>(s)</w:t>
      </w:r>
      <w:r w:rsidR="007E39E4" w:rsidRPr="00857E68">
        <w:rPr>
          <w:rFonts w:asciiTheme="minorHAnsi" w:hAnsiTheme="minorHAnsi" w:cstheme="minorHAnsi"/>
          <w:sz w:val="20"/>
        </w:rPr>
        <w:t>:</w:t>
      </w:r>
    </w:p>
    <w:p w14:paraId="43BAF755" w14:textId="26D555AD" w:rsidR="00D86859" w:rsidRPr="00D86859" w:rsidRDefault="00D86859" w:rsidP="00D86859">
      <w:pPr>
        <w:ind w:left="360"/>
        <w:rPr>
          <w:rFonts w:asciiTheme="minorHAnsi" w:hAnsiTheme="minorHAnsi" w:cstheme="minorHAnsi"/>
          <w:sz w:val="20"/>
          <w:szCs w:val="20"/>
        </w:rPr>
      </w:pPr>
      <w:r w:rsidRPr="00D86859">
        <w:rPr>
          <w:rFonts w:asciiTheme="minorHAnsi" w:hAnsiTheme="minorHAnsi" w:cstheme="minorHAnsi"/>
          <w:sz w:val="20"/>
          <w:szCs w:val="20"/>
        </w:rPr>
        <w:t>Not applicable</w:t>
      </w:r>
    </w:p>
    <w:p w14:paraId="202A1B7E" w14:textId="77777777" w:rsidR="00857E68" w:rsidRPr="00857E68" w:rsidRDefault="00857E68" w:rsidP="00A6491A">
      <w:pPr>
        <w:ind w:left="284"/>
        <w:rPr>
          <w:rFonts w:asciiTheme="minorHAnsi" w:hAnsiTheme="minorHAnsi" w:cstheme="minorHAnsi"/>
          <w:b/>
          <w:sz w:val="20"/>
          <w:szCs w:val="20"/>
        </w:rPr>
      </w:pPr>
    </w:p>
    <w:p w14:paraId="59AD9E96" w14:textId="77777777" w:rsidR="00411735" w:rsidRPr="00857E68" w:rsidRDefault="00411735" w:rsidP="00530204">
      <w:pPr>
        <w:pStyle w:val="Heading2"/>
        <w:numPr>
          <w:ilvl w:val="0"/>
          <w:numId w:val="25"/>
        </w:numPr>
        <w:rPr>
          <w:rFonts w:asciiTheme="minorHAnsi" w:hAnsiTheme="minorHAnsi" w:cstheme="minorHAnsi"/>
          <w:sz w:val="20"/>
        </w:rPr>
      </w:pPr>
      <w:r w:rsidRPr="00857E68">
        <w:rPr>
          <w:rFonts w:asciiTheme="minorHAnsi" w:hAnsiTheme="minorHAnsi" w:cstheme="minorHAnsi"/>
          <w:sz w:val="20"/>
        </w:rPr>
        <w:t xml:space="preserve">If no, is an application </w:t>
      </w:r>
      <w:r w:rsidR="001E23EA" w:rsidRPr="00857E68">
        <w:rPr>
          <w:rFonts w:asciiTheme="minorHAnsi" w:hAnsiTheme="minorHAnsi" w:cstheme="minorHAnsi"/>
          <w:sz w:val="20"/>
        </w:rPr>
        <w:t xml:space="preserve">(submission) </w:t>
      </w:r>
      <w:r w:rsidRPr="00857E68">
        <w:rPr>
          <w:rFonts w:asciiTheme="minorHAnsi" w:hAnsiTheme="minorHAnsi" w:cstheme="minorHAnsi"/>
          <w:sz w:val="20"/>
        </w:rPr>
        <w:t xml:space="preserve">in the process of being considered by the </w:t>
      </w:r>
      <w:r w:rsidR="00802553" w:rsidRPr="00857E68">
        <w:rPr>
          <w:rFonts w:asciiTheme="minorHAnsi" w:hAnsiTheme="minorHAnsi" w:cstheme="minorHAnsi"/>
          <w:sz w:val="20"/>
        </w:rPr>
        <w:t>Pharmaceutical Benefits Advisory Committee (</w:t>
      </w:r>
      <w:r w:rsidRPr="00857E68">
        <w:rPr>
          <w:rFonts w:asciiTheme="minorHAnsi" w:hAnsiTheme="minorHAnsi" w:cstheme="minorHAnsi"/>
          <w:sz w:val="20"/>
        </w:rPr>
        <w:t>PBAC</w:t>
      </w:r>
      <w:r w:rsidR="00802553" w:rsidRPr="00857E68">
        <w:rPr>
          <w:rFonts w:asciiTheme="minorHAnsi" w:hAnsiTheme="minorHAnsi" w:cstheme="minorHAnsi"/>
          <w:sz w:val="20"/>
        </w:rPr>
        <w:t>)</w:t>
      </w:r>
      <w:r w:rsidRPr="00857E68">
        <w:rPr>
          <w:rFonts w:asciiTheme="minorHAnsi" w:hAnsiTheme="minorHAnsi" w:cstheme="minorHAnsi"/>
          <w:sz w:val="20"/>
        </w:rPr>
        <w:t>?</w:t>
      </w:r>
    </w:p>
    <w:p w14:paraId="74A9D83A" w14:textId="77777777" w:rsidR="007E39E4" w:rsidRPr="00857E68" w:rsidRDefault="007E39E4" w:rsidP="00120D54">
      <w:pPr>
        <w:ind w:left="360"/>
        <w:rPr>
          <w:rFonts w:asciiTheme="minorHAnsi" w:hAnsiTheme="minorHAnsi" w:cstheme="minorHAnsi"/>
          <w:sz w:val="20"/>
          <w:szCs w:val="20"/>
        </w:rPr>
      </w:pPr>
      <w:r w:rsidRPr="00857E68">
        <w:rPr>
          <w:rFonts w:asciiTheme="minorHAnsi" w:hAnsiTheme="minorHAnsi" w:cstheme="minorHAnsi"/>
          <w:sz w:val="20"/>
          <w:szCs w:val="20"/>
        </w:rPr>
        <w:fldChar w:fldCharType="begin">
          <w:ffData>
            <w:name w:val="Check1"/>
            <w:enabled/>
            <w:calcOnExit w:val="0"/>
            <w:checkBox>
              <w:sizeAuto/>
              <w:default w:val="0"/>
            </w:checkBox>
          </w:ffData>
        </w:fldChar>
      </w:r>
      <w:r w:rsidRPr="00857E6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857E68">
        <w:rPr>
          <w:rFonts w:asciiTheme="minorHAnsi" w:hAnsiTheme="minorHAnsi" w:cstheme="minorHAnsi"/>
          <w:sz w:val="20"/>
          <w:szCs w:val="20"/>
        </w:rPr>
        <w:fldChar w:fldCharType="end"/>
      </w:r>
      <w:r w:rsidRPr="00857E68">
        <w:rPr>
          <w:rFonts w:asciiTheme="minorHAnsi" w:hAnsiTheme="minorHAnsi" w:cstheme="minorHAnsi"/>
          <w:sz w:val="20"/>
          <w:szCs w:val="20"/>
        </w:rPr>
        <w:t xml:space="preserve"> Yes</w:t>
      </w:r>
      <w:r w:rsidR="001E6919" w:rsidRPr="00857E68">
        <w:rPr>
          <w:rFonts w:asciiTheme="minorHAnsi" w:hAnsiTheme="minorHAnsi" w:cstheme="minorHAnsi"/>
          <w:sz w:val="20"/>
          <w:szCs w:val="20"/>
        </w:rPr>
        <w:t xml:space="preserve"> (please provide PBAC submission item number below)</w:t>
      </w:r>
    </w:p>
    <w:p w14:paraId="4BD2A510" w14:textId="36301C29" w:rsidR="001E6919" w:rsidRPr="00857E68" w:rsidRDefault="00A021AC" w:rsidP="00120D54">
      <w:pPr>
        <w:ind w:left="360"/>
        <w:rPr>
          <w:rFonts w:asciiTheme="minorHAnsi" w:hAnsiTheme="minorHAnsi" w:cstheme="minorHAnsi"/>
          <w:sz w:val="20"/>
          <w:szCs w:val="20"/>
        </w:rPr>
      </w:pPr>
      <w:r w:rsidRPr="00857E68">
        <w:rPr>
          <w:rFonts w:asciiTheme="minorHAnsi" w:hAnsiTheme="minorHAnsi" w:cstheme="minorHAnsi"/>
          <w:sz w:val="20"/>
          <w:szCs w:val="20"/>
        </w:rPr>
        <w:fldChar w:fldCharType="begin">
          <w:ffData>
            <w:name w:val=""/>
            <w:enabled/>
            <w:calcOnExit w:val="0"/>
            <w:checkBox>
              <w:sizeAuto/>
              <w:default w:val="1"/>
            </w:checkBox>
          </w:ffData>
        </w:fldChar>
      </w:r>
      <w:r w:rsidRPr="00857E6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857E68">
        <w:rPr>
          <w:rFonts w:asciiTheme="minorHAnsi" w:hAnsiTheme="minorHAnsi" w:cstheme="minorHAnsi"/>
          <w:sz w:val="20"/>
          <w:szCs w:val="20"/>
        </w:rPr>
        <w:fldChar w:fldCharType="end"/>
      </w:r>
      <w:r w:rsidR="001E6919" w:rsidRPr="00857E68">
        <w:rPr>
          <w:rFonts w:asciiTheme="minorHAnsi" w:hAnsiTheme="minorHAnsi" w:cstheme="minorHAnsi"/>
          <w:sz w:val="20"/>
          <w:szCs w:val="20"/>
        </w:rPr>
        <w:t xml:space="preserve"> No</w:t>
      </w:r>
    </w:p>
    <w:p w14:paraId="6F1EF11F" w14:textId="11151AF1" w:rsidR="00A021AC" w:rsidRPr="00857E68" w:rsidRDefault="00A021AC" w:rsidP="00A6491A">
      <w:pPr>
        <w:ind w:left="284"/>
        <w:rPr>
          <w:rFonts w:asciiTheme="minorHAnsi" w:hAnsiTheme="minorHAnsi" w:cstheme="minorHAnsi"/>
          <w:sz w:val="20"/>
          <w:szCs w:val="20"/>
        </w:rPr>
      </w:pPr>
    </w:p>
    <w:p w14:paraId="46E64985" w14:textId="725B133A" w:rsidR="00A021AC" w:rsidRPr="00857E68" w:rsidRDefault="00A021AC" w:rsidP="00120D54">
      <w:pPr>
        <w:ind w:left="360"/>
        <w:rPr>
          <w:rFonts w:asciiTheme="minorHAnsi" w:hAnsiTheme="minorHAnsi" w:cstheme="minorHAnsi"/>
          <w:sz w:val="20"/>
          <w:szCs w:val="20"/>
        </w:rPr>
      </w:pPr>
      <w:r w:rsidRPr="00857E68">
        <w:rPr>
          <w:rFonts w:asciiTheme="minorHAnsi" w:hAnsiTheme="minorHAnsi" w:cstheme="minorHAnsi"/>
          <w:sz w:val="20"/>
          <w:szCs w:val="20"/>
        </w:rPr>
        <w:lastRenderedPageBreak/>
        <w:t>Gilead plans to submit the Co-dependent MSAC/PBAC Application in latter half of 2022</w:t>
      </w:r>
      <w:r w:rsidR="004D1FDA" w:rsidRPr="00857E68">
        <w:rPr>
          <w:rFonts w:asciiTheme="minorHAnsi" w:hAnsiTheme="minorHAnsi" w:cstheme="minorHAnsi"/>
          <w:sz w:val="20"/>
          <w:szCs w:val="20"/>
        </w:rPr>
        <w:t xml:space="preserve"> for b</w:t>
      </w:r>
      <w:r w:rsidR="00857E68">
        <w:rPr>
          <w:rFonts w:asciiTheme="minorHAnsi" w:hAnsiTheme="minorHAnsi" w:cstheme="minorHAnsi"/>
          <w:sz w:val="20"/>
          <w:szCs w:val="20"/>
        </w:rPr>
        <w:t>ul</w:t>
      </w:r>
      <w:r w:rsidR="004D1FDA" w:rsidRPr="00857E68">
        <w:rPr>
          <w:rFonts w:asciiTheme="minorHAnsi" w:hAnsiTheme="minorHAnsi" w:cstheme="minorHAnsi"/>
          <w:sz w:val="20"/>
          <w:szCs w:val="20"/>
        </w:rPr>
        <w:t>evirtide (</w:t>
      </w:r>
      <w:r w:rsidR="00D86859" w:rsidRPr="00D86859">
        <w:rPr>
          <w:rFonts w:asciiTheme="minorHAnsi" w:hAnsiTheme="minorHAnsi" w:cstheme="minorHAnsi"/>
          <w:b/>
          <w:bCs/>
          <w:sz w:val="20"/>
          <w:szCs w:val="20"/>
          <w:highlight w:val="lightGray"/>
        </w:rPr>
        <w:t>REDACTED</w:t>
      </w:r>
      <w:r w:rsidR="004D1FDA" w:rsidRPr="00857E68">
        <w:rPr>
          <w:rFonts w:asciiTheme="minorHAnsi" w:hAnsiTheme="minorHAnsi" w:cstheme="minorHAnsi"/>
          <w:sz w:val="20"/>
          <w:szCs w:val="20"/>
        </w:rPr>
        <w:t>)</w:t>
      </w:r>
      <w:r w:rsidR="00B173B9" w:rsidRPr="00857E68">
        <w:rPr>
          <w:rFonts w:asciiTheme="minorHAnsi" w:hAnsiTheme="minorHAnsi" w:cstheme="minorHAnsi"/>
          <w:sz w:val="20"/>
          <w:szCs w:val="20"/>
        </w:rPr>
        <w:t>, an antiviral medicine used to treat chronic (long-term) hepatitis delta virus (HDV) infection in adults with compensated liver disease</w:t>
      </w:r>
      <w:r w:rsidR="00D12761">
        <w:rPr>
          <w:rFonts w:asciiTheme="minorHAnsi" w:hAnsiTheme="minorHAnsi" w:cstheme="minorHAnsi"/>
          <w:sz w:val="20"/>
          <w:szCs w:val="20"/>
        </w:rPr>
        <w:t>.</w:t>
      </w:r>
    </w:p>
    <w:p w14:paraId="6B132808" w14:textId="77777777" w:rsidR="000E5439" w:rsidRPr="00857E68" w:rsidRDefault="000E5439" w:rsidP="00735FC9">
      <w:pPr>
        <w:pStyle w:val="Heading2"/>
        <w:numPr>
          <w:ilvl w:val="0"/>
          <w:numId w:val="25"/>
        </w:numPr>
        <w:spacing w:before="120" w:after="120"/>
        <w:rPr>
          <w:rFonts w:asciiTheme="minorHAnsi" w:hAnsiTheme="minorHAnsi" w:cstheme="minorHAnsi"/>
          <w:sz w:val="20"/>
        </w:rPr>
      </w:pPr>
      <w:r w:rsidRPr="00857E68">
        <w:rPr>
          <w:rFonts w:asciiTheme="minorHAnsi" w:hAnsiTheme="minorHAnsi" w:cstheme="minorHAnsi"/>
          <w:sz w:val="20"/>
        </w:rPr>
        <w:t>If you are seeking both MBS and PBS listing</w:t>
      </w:r>
      <w:r w:rsidR="00B75965" w:rsidRPr="00857E68">
        <w:rPr>
          <w:rFonts w:asciiTheme="minorHAnsi" w:hAnsiTheme="minorHAnsi" w:cstheme="minorHAnsi"/>
          <w:sz w:val="20"/>
        </w:rPr>
        <w:t>, what is the trade name and generic name of the pharmaceutical?</w:t>
      </w:r>
    </w:p>
    <w:p w14:paraId="58F3B736" w14:textId="4368B304" w:rsidR="001E6958" w:rsidRPr="00857E68" w:rsidRDefault="001E6958" w:rsidP="00120D54">
      <w:pPr>
        <w:ind w:left="360"/>
        <w:rPr>
          <w:rFonts w:asciiTheme="minorHAnsi" w:hAnsiTheme="minorHAnsi" w:cstheme="minorHAnsi"/>
          <w:sz w:val="20"/>
          <w:szCs w:val="20"/>
        </w:rPr>
      </w:pPr>
      <w:r w:rsidRPr="00857E68">
        <w:rPr>
          <w:rFonts w:asciiTheme="minorHAnsi" w:hAnsiTheme="minorHAnsi" w:cstheme="minorHAnsi"/>
          <w:sz w:val="20"/>
          <w:szCs w:val="20"/>
        </w:rPr>
        <w:t xml:space="preserve">Trade name: </w:t>
      </w:r>
      <w:r w:rsidR="00D86859">
        <w:rPr>
          <w:rFonts w:asciiTheme="minorHAnsi" w:hAnsiTheme="minorHAnsi" w:cstheme="minorHAnsi"/>
          <w:sz w:val="20"/>
          <w:szCs w:val="20"/>
        </w:rPr>
        <w:t>(</w:t>
      </w:r>
      <w:r w:rsidR="00D86859" w:rsidRPr="00D86859">
        <w:rPr>
          <w:rFonts w:asciiTheme="minorHAnsi" w:hAnsiTheme="minorHAnsi" w:cstheme="minorHAnsi"/>
          <w:b/>
          <w:bCs/>
          <w:sz w:val="20"/>
          <w:szCs w:val="20"/>
          <w:highlight w:val="lightGray"/>
        </w:rPr>
        <w:t>REDACTED</w:t>
      </w:r>
      <w:r w:rsidR="00D86859">
        <w:rPr>
          <w:rFonts w:asciiTheme="minorHAnsi" w:hAnsiTheme="minorHAnsi" w:cstheme="minorHAnsi"/>
          <w:b/>
          <w:bCs/>
          <w:sz w:val="20"/>
          <w:szCs w:val="20"/>
        </w:rPr>
        <w:t>)</w:t>
      </w:r>
      <w:r w:rsidR="00D86859">
        <w:rPr>
          <w:rStyle w:val="CommentReference"/>
        </w:rPr>
        <w:t xml:space="preserve"> </w:t>
      </w:r>
    </w:p>
    <w:p w14:paraId="5C438769" w14:textId="3E0BF975" w:rsidR="00857E68" w:rsidRPr="00857E68" w:rsidRDefault="001E6958" w:rsidP="00120D54">
      <w:pPr>
        <w:ind w:left="360"/>
        <w:rPr>
          <w:rFonts w:asciiTheme="minorHAnsi" w:hAnsiTheme="minorHAnsi" w:cstheme="minorHAnsi"/>
          <w:sz w:val="20"/>
          <w:szCs w:val="20"/>
        </w:rPr>
      </w:pPr>
      <w:r w:rsidRPr="00857E68">
        <w:rPr>
          <w:rFonts w:asciiTheme="minorHAnsi" w:hAnsiTheme="minorHAnsi" w:cstheme="minorHAnsi"/>
          <w:sz w:val="20"/>
          <w:szCs w:val="20"/>
        </w:rPr>
        <w:t xml:space="preserve">Generic name: </w:t>
      </w:r>
      <w:r w:rsidR="00D86859" w:rsidRPr="00D86859">
        <w:rPr>
          <w:rFonts w:asciiTheme="minorHAnsi" w:hAnsiTheme="minorHAnsi" w:cstheme="minorHAnsi"/>
          <w:sz w:val="20"/>
          <w:szCs w:val="20"/>
        </w:rPr>
        <w:t>bulevirtide</w:t>
      </w:r>
    </w:p>
    <w:p w14:paraId="5DEF7F6A" w14:textId="77777777" w:rsidR="00B75965" w:rsidRPr="00857E68" w:rsidRDefault="00530204" w:rsidP="00735FC9">
      <w:pPr>
        <w:pStyle w:val="Heading2"/>
        <w:spacing w:before="120" w:after="120"/>
        <w:rPr>
          <w:rFonts w:asciiTheme="minorHAnsi" w:hAnsiTheme="minorHAnsi" w:cstheme="minorHAnsi"/>
          <w:sz w:val="20"/>
        </w:rPr>
      </w:pPr>
      <w:r w:rsidRPr="00857E68">
        <w:rPr>
          <w:rFonts w:asciiTheme="minorHAnsi" w:hAnsiTheme="minorHAnsi" w:cstheme="minorHAnsi"/>
          <w:sz w:val="20"/>
        </w:rPr>
        <w:t xml:space="preserve">(a) </w:t>
      </w:r>
      <w:r w:rsidR="00B75965" w:rsidRPr="00857E68">
        <w:rPr>
          <w:rFonts w:asciiTheme="minorHAnsi" w:hAnsiTheme="minorHAnsi" w:cstheme="minorHAnsi"/>
          <w:sz w:val="20"/>
        </w:rPr>
        <w:t xml:space="preserve">If the proposed service </w:t>
      </w:r>
      <w:r w:rsidR="00A9062D" w:rsidRPr="00857E68">
        <w:rPr>
          <w:rFonts w:asciiTheme="minorHAnsi" w:hAnsiTheme="minorHAnsi" w:cstheme="minorHAnsi"/>
          <w:sz w:val="20"/>
        </w:rPr>
        <w:t xml:space="preserve">is </w:t>
      </w:r>
      <w:r w:rsidR="00C73B62" w:rsidRPr="00857E68">
        <w:rPr>
          <w:rFonts w:asciiTheme="minorHAnsi" w:hAnsiTheme="minorHAnsi" w:cstheme="minorHAnsi"/>
          <w:sz w:val="20"/>
        </w:rPr>
        <w:t>dependent on</w:t>
      </w:r>
      <w:r w:rsidR="00A9062D" w:rsidRPr="00857E68">
        <w:rPr>
          <w:rFonts w:asciiTheme="minorHAnsi" w:hAnsiTheme="minorHAnsi" w:cstheme="minorHAnsi"/>
          <w:sz w:val="20"/>
        </w:rPr>
        <w:t xml:space="preserve"> </w:t>
      </w:r>
      <w:r w:rsidR="00BB003A" w:rsidRPr="00857E68">
        <w:rPr>
          <w:rFonts w:asciiTheme="minorHAnsi" w:hAnsiTheme="minorHAnsi" w:cstheme="minorHAnsi"/>
          <w:sz w:val="20"/>
        </w:rPr>
        <w:t xml:space="preserve">the use of </w:t>
      </w:r>
      <w:r w:rsidR="00C05A45" w:rsidRPr="00857E68">
        <w:rPr>
          <w:rFonts w:asciiTheme="minorHAnsi" w:hAnsiTheme="minorHAnsi" w:cstheme="minorHAnsi"/>
          <w:sz w:val="20"/>
        </w:rPr>
        <w:t>a prosthesis</w:t>
      </w:r>
      <w:r w:rsidR="00CD4E44" w:rsidRPr="00857E68">
        <w:rPr>
          <w:rFonts w:asciiTheme="minorHAnsi" w:hAnsiTheme="minorHAnsi" w:cstheme="minorHAnsi"/>
          <w:sz w:val="20"/>
        </w:rPr>
        <w:t>,</w:t>
      </w:r>
      <w:r w:rsidR="00C05A45" w:rsidRPr="00857E68">
        <w:rPr>
          <w:rFonts w:asciiTheme="minorHAnsi" w:hAnsiTheme="minorHAnsi" w:cstheme="minorHAnsi"/>
          <w:sz w:val="20"/>
        </w:rPr>
        <w:t xml:space="preserve"> </w:t>
      </w:r>
      <w:r w:rsidR="00B75965" w:rsidRPr="00857E68">
        <w:rPr>
          <w:rFonts w:asciiTheme="minorHAnsi" w:hAnsiTheme="minorHAnsi" w:cstheme="minorHAnsi"/>
          <w:sz w:val="20"/>
        </w:rPr>
        <w:t>is it already included on the Prosthes</w:t>
      </w:r>
      <w:r w:rsidR="00BB003A" w:rsidRPr="00857E68">
        <w:rPr>
          <w:rFonts w:asciiTheme="minorHAnsi" w:hAnsiTheme="minorHAnsi" w:cstheme="minorHAnsi"/>
          <w:sz w:val="20"/>
        </w:rPr>
        <w:t>e</w:t>
      </w:r>
      <w:r w:rsidR="00B75965" w:rsidRPr="00857E68">
        <w:rPr>
          <w:rFonts w:asciiTheme="minorHAnsi" w:hAnsiTheme="minorHAnsi" w:cstheme="minorHAnsi"/>
          <w:sz w:val="20"/>
        </w:rPr>
        <w:t>s List?</w:t>
      </w:r>
    </w:p>
    <w:p w14:paraId="47F7E27E" w14:textId="77777777" w:rsidR="001E6958" w:rsidRPr="00857E68" w:rsidRDefault="001E6958" w:rsidP="00735FC9">
      <w:pPr>
        <w:ind w:left="360"/>
        <w:rPr>
          <w:rFonts w:asciiTheme="minorHAnsi" w:hAnsiTheme="minorHAnsi" w:cstheme="minorHAnsi"/>
          <w:sz w:val="20"/>
          <w:szCs w:val="20"/>
        </w:rPr>
      </w:pPr>
      <w:r w:rsidRPr="00857E68">
        <w:rPr>
          <w:rFonts w:asciiTheme="minorHAnsi" w:hAnsiTheme="minorHAnsi" w:cstheme="minorHAnsi"/>
          <w:sz w:val="20"/>
          <w:szCs w:val="20"/>
        </w:rPr>
        <w:fldChar w:fldCharType="begin">
          <w:ffData>
            <w:name w:val="Check1"/>
            <w:enabled/>
            <w:calcOnExit w:val="0"/>
            <w:checkBox>
              <w:sizeAuto/>
              <w:default w:val="0"/>
            </w:checkBox>
          </w:ffData>
        </w:fldChar>
      </w:r>
      <w:r w:rsidRPr="00857E6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857E68">
        <w:rPr>
          <w:rFonts w:asciiTheme="minorHAnsi" w:hAnsiTheme="minorHAnsi" w:cstheme="minorHAnsi"/>
          <w:sz w:val="20"/>
          <w:szCs w:val="20"/>
        </w:rPr>
        <w:fldChar w:fldCharType="end"/>
      </w:r>
      <w:r w:rsidRPr="00857E68">
        <w:rPr>
          <w:rFonts w:asciiTheme="minorHAnsi" w:hAnsiTheme="minorHAnsi" w:cstheme="minorHAnsi"/>
          <w:sz w:val="20"/>
          <w:szCs w:val="20"/>
        </w:rPr>
        <w:t xml:space="preserve"> Yes</w:t>
      </w:r>
    </w:p>
    <w:p w14:paraId="7EB1AF0D" w14:textId="2C39A6C8" w:rsidR="004D1FDA" w:rsidRPr="00857E68" w:rsidRDefault="00A021AC" w:rsidP="00735FC9">
      <w:pPr>
        <w:ind w:left="360"/>
        <w:rPr>
          <w:rFonts w:asciiTheme="minorHAnsi" w:hAnsiTheme="minorHAnsi" w:cstheme="minorHAnsi"/>
          <w:sz w:val="20"/>
          <w:szCs w:val="20"/>
        </w:rPr>
      </w:pPr>
      <w:r w:rsidRPr="00857E68">
        <w:rPr>
          <w:rFonts w:asciiTheme="minorHAnsi" w:hAnsiTheme="minorHAnsi" w:cstheme="minorHAnsi"/>
          <w:sz w:val="20"/>
          <w:szCs w:val="20"/>
        </w:rPr>
        <w:fldChar w:fldCharType="begin">
          <w:ffData>
            <w:name w:val=""/>
            <w:enabled/>
            <w:calcOnExit w:val="0"/>
            <w:checkBox>
              <w:sizeAuto/>
              <w:default w:val="1"/>
            </w:checkBox>
          </w:ffData>
        </w:fldChar>
      </w:r>
      <w:r w:rsidRPr="00857E6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857E68">
        <w:rPr>
          <w:rFonts w:asciiTheme="minorHAnsi" w:hAnsiTheme="minorHAnsi" w:cstheme="minorHAnsi"/>
          <w:sz w:val="20"/>
          <w:szCs w:val="20"/>
        </w:rPr>
        <w:fldChar w:fldCharType="end"/>
      </w:r>
      <w:r w:rsidR="001E6958" w:rsidRPr="00857E68">
        <w:rPr>
          <w:rFonts w:asciiTheme="minorHAnsi" w:hAnsiTheme="minorHAnsi" w:cstheme="minorHAnsi"/>
          <w:sz w:val="20"/>
          <w:szCs w:val="20"/>
        </w:rPr>
        <w:t xml:space="preserve"> No  </w:t>
      </w:r>
    </w:p>
    <w:p w14:paraId="2291CADC" w14:textId="77777777" w:rsidR="00B75965" w:rsidRPr="00857E68" w:rsidRDefault="00B75965" w:rsidP="00735FC9">
      <w:pPr>
        <w:pStyle w:val="Heading2"/>
        <w:numPr>
          <w:ilvl w:val="0"/>
          <w:numId w:val="26"/>
        </w:numPr>
        <w:spacing w:before="120" w:after="120"/>
        <w:rPr>
          <w:rFonts w:asciiTheme="minorHAnsi" w:hAnsiTheme="minorHAnsi" w:cstheme="minorHAnsi"/>
          <w:sz w:val="20"/>
        </w:rPr>
      </w:pPr>
      <w:r w:rsidRPr="00857E68">
        <w:rPr>
          <w:rFonts w:asciiTheme="minorHAnsi" w:hAnsiTheme="minorHAnsi" w:cstheme="minorHAnsi"/>
          <w:sz w:val="20"/>
        </w:rPr>
        <w:t xml:space="preserve">If yes, </w:t>
      </w:r>
      <w:r w:rsidR="00C73B62" w:rsidRPr="00857E68">
        <w:rPr>
          <w:rFonts w:asciiTheme="minorHAnsi" w:hAnsiTheme="minorHAnsi" w:cstheme="minorHAnsi"/>
          <w:sz w:val="20"/>
        </w:rPr>
        <w:t xml:space="preserve">please provide the following information (where relevant): </w:t>
      </w:r>
    </w:p>
    <w:p w14:paraId="4D65C72D" w14:textId="313DD5A3" w:rsidR="009939DC" w:rsidRPr="00857E68" w:rsidRDefault="00735FC9" w:rsidP="00735FC9">
      <w:pPr>
        <w:spacing w:before="120" w:after="120"/>
        <w:ind w:left="284" w:firstLine="76"/>
        <w:rPr>
          <w:rFonts w:asciiTheme="minorHAnsi" w:hAnsiTheme="minorHAnsi" w:cstheme="minorHAnsi"/>
          <w:sz w:val="20"/>
          <w:szCs w:val="20"/>
        </w:rPr>
      </w:pPr>
      <w:r>
        <w:rPr>
          <w:rFonts w:asciiTheme="minorHAnsi" w:hAnsiTheme="minorHAnsi" w:cstheme="minorHAnsi"/>
          <w:sz w:val="20"/>
          <w:szCs w:val="20"/>
        </w:rPr>
        <w:t>Not applicable</w:t>
      </w:r>
    </w:p>
    <w:p w14:paraId="3882C2D3" w14:textId="2AE128DE" w:rsidR="001E6958" w:rsidRPr="00735FC9" w:rsidRDefault="00411735" w:rsidP="00735FC9">
      <w:pPr>
        <w:pStyle w:val="Heading2"/>
        <w:numPr>
          <w:ilvl w:val="0"/>
          <w:numId w:val="26"/>
        </w:numPr>
        <w:spacing w:before="120" w:after="120"/>
        <w:rPr>
          <w:rFonts w:asciiTheme="minorHAnsi" w:hAnsiTheme="minorHAnsi" w:cstheme="minorHAnsi"/>
          <w:sz w:val="20"/>
        </w:rPr>
      </w:pPr>
      <w:r w:rsidRPr="00857E68">
        <w:rPr>
          <w:rFonts w:asciiTheme="minorHAnsi" w:hAnsiTheme="minorHAnsi" w:cstheme="minorHAnsi"/>
          <w:sz w:val="20"/>
        </w:rPr>
        <w:t xml:space="preserve">If no, is an application in the process of being considered by </w:t>
      </w:r>
      <w:r w:rsidR="003433D1" w:rsidRPr="00857E68">
        <w:rPr>
          <w:rFonts w:asciiTheme="minorHAnsi" w:hAnsiTheme="minorHAnsi" w:cstheme="minorHAnsi"/>
          <w:sz w:val="20"/>
        </w:rPr>
        <w:t xml:space="preserve">a Clinical Advisory Group or </w:t>
      </w:r>
      <w:r w:rsidRPr="00857E68">
        <w:rPr>
          <w:rFonts w:asciiTheme="minorHAnsi" w:hAnsiTheme="minorHAnsi" w:cstheme="minorHAnsi"/>
          <w:sz w:val="20"/>
        </w:rPr>
        <w:t>the</w:t>
      </w:r>
      <w:r w:rsidR="00BB003A" w:rsidRPr="00857E68">
        <w:rPr>
          <w:rFonts w:asciiTheme="minorHAnsi" w:hAnsiTheme="minorHAnsi" w:cstheme="minorHAnsi"/>
          <w:sz w:val="20"/>
        </w:rPr>
        <w:t xml:space="preserve"> Prostheses List Advisory Committee</w:t>
      </w:r>
      <w:r w:rsidRPr="00857E68">
        <w:rPr>
          <w:rFonts w:asciiTheme="minorHAnsi" w:hAnsiTheme="minorHAnsi" w:cstheme="minorHAnsi"/>
          <w:sz w:val="20"/>
        </w:rPr>
        <w:t xml:space="preserve"> </w:t>
      </w:r>
      <w:r w:rsidR="00BB003A" w:rsidRPr="00857E68">
        <w:rPr>
          <w:rFonts w:asciiTheme="minorHAnsi" w:hAnsiTheme="minorHAnsi" w:cstheme="minorHAnsi"/>
          <w:sz w:val="20"/>
        </w:rPr>
        <w:t>(</w:t>
      </w:r>
      <w:r w:rsidRPr="00857E68">
        <w:rPr>
          <w:rFonts w:asciiTheme="minorHAnsi" w:hAnsiTheme="minorHAnsi" w:cstheme="minorHAnsi"/>
          <w:sz w:val="20"/>
        </w:rPr>
        <w:t>PLAC</w:t>
      </w:r>
      <w:r w:rsidR="00BB003A" w:rsidRPr="00857E68">
        <w:rPr>
          <w:rFonts w:asciiTheme="minorHAnsi" w:hAnsiTheme="minorHAnsi" w:cstheme="minorHAnsi"/>
          <w:sz w:val="20"/>
        </w:rPr>
        <w:t>)</w:t>
      </w:r>
      <w:r w:rsidRPr="00857E68">
        <w:rPr>
          <w:rFonts w:asciiTheme="minorHAnsi" w:hAnsiTheme="minorHAnsi" w:cstheme="minorHAnsi"/>
          <w:sz w:val="20"/>
        </w:rPr>
        <w:t>?</w:t>
      </w:r>
    </w:p>
    <w:p w14:paraId="37356661" w14:textId="1B9EAC1F" w:rsidR="004D1FDA" w:rsidRPr="00857E68" w:rsidRDefault="00A021AC" w:rsidP="00735FC9">
      <w:pPr>
        <w:spacing w:before="120" w:after="120"/>
        <w:ind w:left="284" w:firstLine="76"/>
        <w:rPr>
          <w:rFonts w:asciiTheme="minorHAnsi" w:hAnsiTheme="minorHAnsi" w:cstheme="minorHAnsi"/>
          <w:sz w:val="20"/>
          <w:szCs w:val="20"/>
        </w:rPr>
      </w:pPr>
      <w:r w:rsidRPr="00857E68">
        <w:rPr>
          <w:rFonts w:asciiTheme="minorHAnsi" w:hAnsiTheme="minorHAnsi" w:cstheme="minorHAnsi"/>
          <w:sz w:val="20"/>
          <w:szCs w:val="20"/>
        </w:rPr>
        <w:t>Not applicable</w:t>
      </w:r>
    </w:p>
    <w:p w14:paraId="0B78E6A8" w14:textId="6655B859" w:rsidR="00016B6E" w:rsidRPr="00857E68" w:rsidRDefault="00016B6E" w:rsidP="00735FC9">
      <w:pPr>
        <w:pStyle w:val="Heading2"/>
        <w:numPr>
          <w:ilvl w:val="0"/>
          <w:numId w:val="26"/>
        </w:numPr>
        <w:spacing w:before="120" w:after="120"/>
        <w:rPr>
          <w:rFonts w:asciiTheme="minorHAnsi" w:hAnsiTheme="minorHAnsi" w:cstheme="minorHAnsi"/>
          <w:sz w:val="20"/>
        </w:rPr>
      </w:pPr>
      <w:r w:rsidRPr="00857E68">
        <w:rPr>
          <w:rFonts w:asciiTheme="minorHAnsi" w:hAnsiTheme="minorHAnsi" w:cstheme="minorHAnsi"/>
          <w:sz w:val="20"/>
        </w:rPr>
        <w:t>Are there any other sponsor(s) and/or manufacturer(</w:t>
      </w:r>
      <w:r w:rsidR="008B729C" w:rsidRPr="00857E68">
        <w:rPr>
          <w:rFonts w:asciiTheme="minorHAnsi" w:hAnsiTheme="minorHAnsi" w:cstheme="minorHAnsi"/>
          <w:sz w:val="20"/>
        </w:rPr>
        <w:t>s) that have a similar prosthesi</w:t>
      </w:r>
      <w:r w:rsidRPr="00857E68">
        <w:rPr>
          <w:rFonts w:asciiTheme="minorHAnsi" w:hAnsiTheme="minorHAnsi" w:cstheme="minorHAnsi"/>
          <w:sz w:val="20"/>
        </w:rPr>
        <w:t>s or device component in the Australian marketplace which this application is relevant to?</w:t>
      </w:r>
    </w:p>
    <w:p w14:paraId="64827757" w14:textId="18933470" w:rsidR="004D1FDA" w:rsidRPr="00857E68" w:rsidRDefault="00A021AC" w:rsidP="00735FC9">
      <w:pPr>
        <w:spacing w:before="120" w:after="120"/>
        <w:ind w:left="284" w:firstLine="76"/>
        <w:rPr>
          <w:rFonts w:asciiTheme="minorHAnsi" w:hAnsiTheme="minorHAnsi" w:cstheme="minorHAnsi"/>
          <w:sz w:val="20"/>
          <w:szCs w:val="20"/>
        </w:rPr>
      </w:pPr>
      <w:r w:rsidRPr="00857E68">
        <w:rPr>
          <w:rFonts w:asciiTheme="minorHAnsi" w:hAnsiTheme="minorHAnsi" w:cstheme="minorHAnsi"/>
          <w:sz w:val="20"/>
          <w:szCs w:val="20"/>
        </w:rPr>
        <w:t>Not applicable</w:t>
      </w:r>
    </w:p>
    <w:p w14:paraId="49BCE806" w14:textId="77777777" w:rsidR="009939DC" w:rsidRPr="00857E68" w:rsidRDefault="00016B6E" w:rsidP="00735FC9">
      <w:pPr>
        <w:pStyle w:val="Heading2"/>
        <w:numPr>
          <w:ilvl w:val="0"/>
          <w:numId w:val="26"/>
        </w:numPr>
        <w:spacing w:before="120" w:after="120"/>
        <w:rPr>
          <w:rFonts w:asciiTheme="minorHAnsi" w:hAnsiTheme="minorHAnsi" w:cstheme="minorHAnsi"/>
          <w:sz w:val="20"/>
        </w:rPr>
      </w:pPr>
      <w:r w:rsidRPr="00857E68">
        <w:rPr>
          <w:rFonts w:asciiTheme="minorHAnsi" w:hAnsiTheme="minorHAnsi" w:cstheme="minorHAnsi"/>
          <w:sz w:val="20"/>
        </w:rPr>
        <w:t>If yes, please provide the name(s) of the spon</w:t>
      </w:r>
      <w:r w:rsidR="009939DC" w:rsidRPr="00857E68">
        <w:rPr>
          <w:rFonts w:asciiTheme="minorHAnsi" w:hAnsiTheme="minorHAnsi" w:cstheme="minorHAnsi"/>
          <w:sz w:val="20"/>
        </w:rPr>
        <w:t>sor(s) and / or manufacturer(s):</w:t>
      </w:r>
    </w:p>
    <w:p w14:paraId="5A12DF27" w14:textId="624F69E7" w:rsidR="00857E68" w:rsidRPr="00857E68" w:rsidRDefault="00735FC9" w:rsidP="00735FC9">
      <w:pPr>
        <w:spacing w:before="120" w:after="120"/>
        <w:ind w:left="284" w:firstLine="76"/>
        <w:rPr>
          <w:rFonts w:asciiTheme="minorHAnsi" w:hAnsiTheme="minorHAnsi" w:cstheme="minorHAnsi"/>
          <w:sz w:val="20"/>
          <w:szCs w:val="20"/>
        </w:rPr>
      </w:pPr>
      <w:r>
        <w:rPr>
          <w:rFonts w:asciiTheme="minorHAnsi" w:hAnsiTheme="minorHAnsi" w:cstheme="minorHAnsi"/>
          <w:sz w:val="20"/>
          <w:szCs w:val="20"/>
        </w:rPr>
        <w:t>Not applicable</w:t>
      </w:r>
    </w:p>
    <w:p w14:paraId="6EF5702D" w14:textId="77777777" w:rsidR="0084657B" w:rsidRPr="00857E68" w:rsidRDefault="00A9062D" w:rsidP="00735FC9">
      <w:pPr>
        <w:pStyle w:val="Heading2"/>
        <w:spacing w:before="120" w:after="120"/>
        <w:rPr>
          <w:rFonts w:asciiTheme="minorHAnsi" w:hAnsiTheme="minorHAnsi" w:cstheme="minorHAnsi"/>
          <w:sz w:val="20"/>
        </w:rPr>
      </w:pPr>
      <w:r w:rsidRPr="00857E68">
        <w:rPr>
          <w:rFonts w:asciiTheme="minorHAnsi" w:hAnsiTheme="minorHAnsi" w:cstheme="minorHAnsi"/>
          <w:sz w:val="20"/>
        </w:rPr>
        <w:t>P</w:t>
      </w:r>
      <w:r w:rsidR="0084657B" w:rsidRPr="00857E68">
        <w:rPr>
          <w:rFonts w:asciiTheme="minorHAnsi" w:hAnsiTheme="minorHAnsi" w:cstheme="minorHAnsi"/>
          <w:sz w:val="20"/>
        </w:rPr>
        <w:t xml:space="preserve">lease identify </w:t>
      </w:r>
      <w:r w:rsidR="00E8649B" w:rsidRPr="00857E68">
        <w:rPr>
          <w:rFonts w:asciiTheme="minorHAnsi" w:hAnsiTheme="minorHAnsi" w:cstheme="minorHAnsi"/>
          <w:sz w:val="20"/>
        </w:rPr>
        <w:t xml:space="preserve">any single </w:t>
      </w:r>
      <w:r w:rsidR="00016B6E" w:rsidRPr="00857E68">
        <w:rPr>
          <w:rFonts w:asciiTheme="minorHAnsi" w:hAnsiTheme="minorHAnsi" w:cstheme="minorHAnsi"/>
          <w:sz w:val="20"/>
        </w:rPr>
        <w:t>and / or multi-</w:t>
      </w:r>
      <w:r w:rsidR="00E8649B" w:rsidRPr="00857E68">
        <w:rPr>
          <w:rFonts w:asciiTheme="minorHAnsi" w:hAnsiTheme="minorHAnsi" w:cstheme="minorHAnsi"/>
          <w:sz w:val="20"/>
        </w:rPr>
        <w:t>use consumables</w:t>
      </w:r>
      <w:r w:rsidR="0084657B" w:rsidRPr="00857E68">
        <w:rPr>
          <w:rFonts w:asciiTheme="minorHAnsi" w:hAnsiTheme="minorHAnsi" w:cstheme="minorHAnsi"/>
          <w:sz w:val="20"/>
        </w:rPr>
        <w:t xml:space="preserve"> </w:t>
      </w:r>
      <w:r w:rsidR="00E8649B" w:rsidRPr="00857E68">
        <w:rPr>
          <w:rFonts w:asciiTheme="minorHAnsi" w:hAnsiTheme="minorHAnsi" w:cstheme="minorHAnsi"/>
          <w:sz w:val="20"/>
        </w:rPr>
        <w:t>delivered as part of the service?</w:t>
      </w:r>
    </w:p>
    <w:p w14:paraId="58DD5213" w14:textId="431EC8F3" w:rsidR="009939DC" w:rsidRPr="00857E68" w:rsidRDefault="009939DC" w:rsidP="00735FC9">
      <w:pPr>
        <w:ind w:left="360"/>
        <w:rPr>
          <w:rFonts w:asciiTheme="minorHAnsi" w:hAnsiTheme="minorHAnsi" w:cstheme="minorHAnsi"/>
          <w:sz w:val="20"/>
          <w:szCs w:val="20"/>
        </w:rPr>
      </w:pPr>
      <w:r w:rsidRPr="00857E68">
        <w:rPr>
          <w:rFonts w:asciiTheme="minorHAnsi" w:hAnsiTheme="minorHAnsi" w:cstheme="minorHAnsi"/>
          <w:sz w:val="20"/>
          <w:szCs w:val="20"/>
        </w:rPr>
        <w:t xml:space="preserve">Single use consumables: </w:t>
      </w:r>
      <w:r w:rsidR="00735FC9">
        <w:rPr>
          <w:rFonts w:asciiTheme="minorHAnsi" w:hAnsiTheme="minorHAnsi" w:cstheme="minorHAnsi"/>
          <w:sz w:val="20"/>
          <w:szCs w:val="20"/>
        </w:rPr>
        <w:t>None</w:t>
      </w:r>
    </w:p>
    <w:p w14:paraId="5B35F4AA" w14:textId="660D2FCC" w:rsidR="00A021AC" w:rsidRPr="00857E68" w:rsidRDefault="009939DC" w:rsidP="00735FC9">
      <w:pPr>
        <w:ind w:left="360"/>
        <w:rPr>
          <w:rFonts w:asciiTheme="minorHAnsi" w:hAnsiTheme="minorHAnsi" w:cstheme="minorHAnsi"/>
          <w:sz w:val="20"/>
          <w:szCs w:val="20"/>
        </w:rPr>
      </w:pPr>
      <w:r w:rsidRPr="00857E68">
        <w:rPr>
          <w:rFonts w:asciiTheme="minorHAnsi" w:hAnsiTheme="minorHAnsi" w:cstheme="minorHAnsi"/>
          <w:sz w:val="20"/>
          <w:szCs w:val="20"/>
        </w:rPr>
        <w:t xml:space="preserve">Multi-use consumables: </w:t>
      </w:r>
      <w:r w:rsidR="00735FC9">
        <w:rPr>
          <w:rFonts w:asciiTheme="minorHAnsi" w:hAnsiTheme="minorHAnsi" w:cstheme="minorHAnsi"/>
          <w:sz w:val="20"/>
          <w:szCs w:val="20"/>
        </w:rPr>
        <w:t>None</w:t>
      </w:r>
    </w:p>
    <w:p w14:paraId="26B47C53" w14:textId="7C2931FF" w:rsidR="00A021AC" w:rsidRPr="00857E68" w:rsidRDefault="00A021AC" w:rsidP="00A6491A">
      <w:pPr>
        <w:ind w:left="284"/>
        <w:rPr>
          <w:rFonts w:asciiTheme="minorHAnsi" w:hAnsiTheme="minorHAnsi" w:cstheme="minorHAnsi"/>
          <w:sz w:val="20"/>
          <w:szCs w:val="20"/>
        </w:rPr>
      </w:pPr>
    </w:p>
    <w:p w14:paraId="53700B55" w14:textId="77777777" w:rsidR="004D1FDA" w:rsidRPr="00857E68" w:rsidRDefault="004D1FDA" w:rsidP="00A6491A">
      <w:pPr>
        <w:ind w:left="284"/>
        <w:rPr>
          <w:rFonts w:asciiTheme="minorHAnsi" w:hAnsiTheme="minorHAnsi" w:cstheme="minorHAnsi"/>
          <w:sz w:val="20"/>
          <w:szCs w:val="20"/>
        </w:rPr>
      </w:pPr>
    </w:p>
    <w:p w14:paraId="5989DA94" w14:textId="77777777" w:rsidR="00735FC9" w:rsidRDefault="00735FC9">
      <w:pPr>
        <w:spacing w:after="200" w:line="276" w:lineRule="auto"/>
        <w:rPr>
          <w:rFonts w:asciiTheme="minorHAnsi" w:eastAsiaTheme="minorHAnsi" w:hAnsiTheme="minorHAnsi" w:cstheme="minorBidi"/>
          <w:bCs/>
          <w:color w:val="4F81BD" w:themeColor="accent1"/>
          <w:sz w:val="40"/>
          <w:szCs w:val="32"/>
          <w:lang w:eastAsia="en-US"/>
        </w:rPr>
      </w:pPr>
      <w:r>
        <w:br w:type="page"/>
      </w:r>
    </w:p>
    <w:p w14:paraId="21FF2400" w14:textId="22EF8339"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5414E931" w14:textId="77777777" w:rsidR="001A1ADF" w:rsidRPr="00857E68" w:rsidRDefault="000E2E02" w:rsidP="00F70491">
      <w:pPr>
        <w:pStyle w:val="Heading2"/>
        <w:spacing w:after="120"/>
        <w:ind w:left="357" w:hanging="357"/>
        <w:rPr>
          <w:rFonts w:asciiTheme="minorHAnsi" w:hAnsiTheme="minorHAnsi" w:cstheme="minorHAnsi"/>
          <w:sz w:val="20"/>
        </w:rPr>
      </w:pPr>
      <w:r w:rsidRPr="00857E68">
        <w:rPr>
          <w:rFonts w:asciiTheme="minorHAnsi" w:hAnsiTheme="minorHAnsi" w:cstheme="minorHAnsi"/>
          <w:sz w:val="20"/>
        </w:rPr>
        <w:t>(a) If the proposed medical service involves use of a medical de</w:t>
      </w:r>
      <w:r w:rsidR="000F3129" w:rsidRPr="00857E68">
        <w:rPr>
          <w:rFonts w:asciiTheme="minorHAnsi" w:hAnsiTheme="minorHAnsi" w:cstheme="minorHAnsi"/>
          <w:sz w:val="20"/>
        </w:rPr>
        <w:t xml:space="preserve">vice, in-vitro diagnostic test, </w:t>
      </w:r>
      <w:r w:rsidRPr="00857E68">
        <w:rPr>
          <w:rFonts w:asciiTheme="minorHAnsi" w:hAnsiTheme="minorHAnsi" w:cstheme="minorHAnsi"/>
          <w:sz w:val="20"/>
        </w:rPr>
        <w:t>pharmaceutical product, radioactive tracer, or any other type of therapeutic good, please provide details</w:t>
      </w:r>
    </w:p>
    <w:p w14:paraId="123835DF" w14:textId="77777777" w:rsidR="00F70491" w:rsidRPr="00F70491" w:rsidRDefault="00F70491" w:rsidP="00F70491">
      <w:pPr>
        <w:ind w:left="360"/>
        <w:rPr>
          <w:rFonts w:asciiTheme="minorHAnsi" w:hAnsiTheme="minorHAnsi" w:cstheme="minorHAnsi"/>
          <w:sz w:val="20"/>
          <w:szCs w:val="20"/>
        </w:rPr>
      </w:pPr>
      <w:r w:rsidRPr="00F70491">
        <w:rPr>
          <w:rFonts w:asciiTheme="minorHAnsi" w:hAnsiTheme="minorHAnsi" w:cstheme="minorHAnsi"/>
          <w:sz w:val="20"/>
          <w:szCs w:val="20"/>
        </w:rPr>
        <w:t>Type of therapeutic good: In-house conventional PT-PCR; positive sample qunaitifed by real-time PCR</w:t>
      </w:r>
    </w:p>
    <w:p w14:paraId="117774C5" w14:textId="77777777" w:rsidR="00F70491" w:rsidRPr="00F70491" w:rsidRDefault="00F70491" w:rsidP="00F70491">
      <w:pPr>
        <w:ind w:left="360"/>
        <w:rPr>
          <w:rFonts w:asciiTheme="minorHAnsi" w:hAnsiTheme="minorHAnsi" w:cstheme="minorHAnsi"/>
          <w:sz w:val="20"/>
          <w:szCs w:val="20"/>
        </w:rPr>
      </w:pPr>
      <w:r w:rsidRPr="00F70491">
        <w:rPr>
          <w:rFonts w:asciiTheme="minorHAnsi" w:hAnsiTheme="minorHAnsi" w:cstheme="minorHAnsi"/>
          <w:sz w:val="20"/>
          <w:szCs w:val="20"/>
        </w:rPr>
        <w:t>Manufacturer’s name: VIDRL (Victorian Infectious Disease Reference Laboratory)</w:t>
      </w:r>
    </w:p>
    <w:p w14:paraId="3B777A15" w14:textId="7C107CCC" w:rsidR="00F70491" w:rsidRPr="00857E68" w:rsidRDefault="00F70491" w:rsidP="00F70491">
      <w:pPr>
        <w:ind w:left="360"/>
        <w:rPr>
          <w:rFonts w:asciiTheme="minorHAnsi" w:hAnsiTheme="minorHAnsi" w:cstheme="minorHAnsi"/>
          <w:sz w:val="20"/>
          <w:szCs w:val="20"/>
        </w:rPr>
      </w:pPr>
      <w:r w:rsidRPr="00F70491">
        <w:rPr>
          <w:rFonts w:asciiTheme="minorHAnsi" w:hAnsiTheme="minorHAnsi" w:cstheme="minorHAnsi"/>
          <w:sz w:val="20"/>
          <w:szCs w:val="20"/>
        </w:rPr>
        <w:t>Sponsor’s name: VIDRL (Victorian Infectious Disease Reference Laboratory)</w:t>
      </w:r>
    </w:p>
    <w:p w14:paraId="0C03AFE8" w14:textId="77777777" w:rsidR="00465D0D" w:rsidRPr="00857E68" w:rsidRDefault="00465D0D" w:rsidP="00F70491">
      <w:pPr>
        <w:spacing w:before="120" w:after="120"/>
        <w:ind w:left="357"/>
        <w:rPr>
          <w:rFonts w:asciiTheme="minorHAnsi" w:hAnsiTheme="minorHAnsi" w:cstheme="minorHAnsi"/>
          <w:sz w:val="20"/>
          <w:szCs w:val="20"/>
        </w:rPr>
      </w:pPr>
      <w:r w:rsidRPr="00857E68">
        <w:rPr>
          <w:rFonts w:asciiTheme="minorHAnsi" w:hAnsiTheme="minorHAnsi" w:cstheme="minorHAnsi"/>
          <w:sz w:val="20"/>
          <w:szCs w:val="20"/>
        </w:rPr>
        <w:t>HDV Quantification (viral load) Assay</w:t>
      </w:r>
    </w:p>
    <w:p w14:paraId="539A9459" w14:textId="1F90A2A9" w:rsidR="00465D0D" w:rsidRPr="00857E68" w:rsidRDefault="00465D0D" w:rsidP="00F70491">
      <w:pPr>
        <w:spacing w:before="120" w:after="120"/>
        <w:ind w:left="357"/>
        <w:rPr>
          <w:rFonts w:asciiTheme="minorHAnsi" w:hAnsiTheme="minorHAnsi" w:cstheme="minorHAnsi"/>
          <w:sz w:val="20"/>
          <w:szCs w:val="20"/>
        </w:rPr>
      </w:pPr>
      <w:r w:rsidRPr="00857E68">
        <w:rPr>
          <w:rFonts w:asciiTheme="minorHAnsi" w:hAnsiTheme="minorHAnsi" w:cstheme="minorHAnsi"/>
          <w:sz w:val="20"/>
          <w:szCs w:val="20"/>
        </w:rPr>
        <w:t>This test measures the amount of HDV RNA present in the blood and is used to determine current infection and monitor response to therapy. VIDRL uses an in-house assay that detects all known genotypes.</w:t>
      </w:r>
    </w:p>
    <w:p w14:paraId="7E732A84" w14:textId="0ABCED50" w:rsidR="00A021AC" w:rsidRPr="00857E68" w:rsidRDefault="00A021AC" w:rsidP="00F70491">
      <w:pPr>
        <w:spacing w:before="120" w:after="120"/>
        <w:ind w:left="357"/>
        <w:rPr>
          <w:rFonts w:asciiTheme="minorHAnsi" w:hAnsiTheme="minorHAnsi" w:cstheme="minorHAnsi"/>
          <w:sz w:val="20"/>
          <w:szCs w:val="20"/>
        </w:rPr>
      </w:pPr>
      <w:r w:rsidRPr="00857E68">
        <w:rPr>
          <w:rFonts w:asciiTheme="minorHAnsi" w:hAnsiTheme="minorHAnsi" w:cstheme="minorHAnsi"/>
          <w:sz w:val="20"/>
          <w:szCs w:val="20"/>
        </w:rPr>
        <w:t>VIDRL (Victorian Infectious Disease Reference Laboratory</w:t>
      </w:r>
      <w:r w:rsidRPr="00857E68">
        <w:rPr>
          <w:rStyle w:val="FootnoteReference"/>
          <w:rFonts w:asciiTheme="minorHAnsi" w:hAnsiTheme="minorHAnsi" w:cstheme="minorHAnsi"/>
          <w:sz w:val="20"/>
          <w:szCs w:val="20"/>
        </w:rPr>
        <w:footnoteReference w:id="4"/>
      </w:r>
      <w:r w:rsidRPr="00857E68">
        <w:rPr>
          <w:rFonts w:asciiTheme="minorHAnsi" w:hAnsiTheme="minorHAnsi" w:cstheme="minorHAnsi"/>
          <w:sz w:val="20"/>
          <w:szCs w:val="20"/>
        </w:rPr>
        <w:t xml:space="preserve">) is a leading Australian infectious diseases reference laboratory located in Melbourne, Victoria and is now part of the Peter Doherty Institute for Infection and Immunity (the Doherty). </w:t>
      </w:r>
    </w:p>
    <w:p w14:paraId="175D1C34" w14:textId="6C3D49EC" w:rsidR="00526FC3" w:rsidRDefault="00A021AC" w:rsidP="00F70491">
      <w:pPr>
        <w:spacing w:before="120" w:after="120"/>
        <w:ind w:left="357"/>
        <w:rPr>
          <w:rFonts w:asciiTheme="minorHAnsi" w:hAnsiTheme="minorHAnsi" w:cstheme="minorHAnsi"/>
          <w:sz w:val="20"/>
          <w:szCs w:val="20"/>
        </w:rPr>
      </w:pPr>
      <w:r w:rsidRPr="00857E68">
        <w:rPr>
          <w:rFonts w:asciiTheme="minorHAnsi" w:hAnsiTheme="minorHAnsi" w:cstheme="minorHAnsi"/>
          <w:sz w:val="20"/>
          <w:szCs w:val="20"/>
        </w:rPr>
        <w:t>VIDRL provides laboratory services for the Department of Health Victoria, Victorian hospitals and clinics, the Commonwealth Department of Health, and the World Health Organisation</w:t>
      </w:r>
      <w:r w:rsidR="00857E68">
        <w:rPr>
          <w:rFonts w:asciiTheme="minorHAnsi" w:hAnsiTheme="minorHAnsi" w:cstheme="minorHAnsi"/>
          <w:sz w:val="20"/>
          <w:szCs w:val="20"/>
        </w:rPr>
        <w:t>.</w:t>
      </w:r>
    </w:p>
    <w:p w14:paraId="4C5A5B25" w14:textId="3B6704C4" w:rsidR="00A021AC" w:rsidRPr="00D86859" w:rsidRDefault="00D86859" w:rsidP="00F70491">
      <w:pPr>
        <w:ind w:left="360"/>
        <w:rPr>
          <w:rFonts w:asciiTheme="minorHAnsi" w:hAnsiTheme="minorHAnsi" w:cstheme="minorHAnsi"/>
          <w:b/>
          <w:bCs/>
          <w:sz w:val="20"/>
          <w:szCs w:val="20"/>
        </w:rPr>
      </w:pPr>
      <w:r w:rsidRPr="003402CB">
        <w:rPr>
          <w:rFonts w:asciiTheme="minorHAnsi" w:hAnsiTheme="minorHAnsi" w:cstheme="minorHAnsi"/>
          <w:b/>
          <w:bCs/>
          <w:sz w:val="20"/>
          <w:szCs w:val="20"/>
          <w:highlight w:val="lightGray"/>
        </w:rPr>
        <w:t>REDACTED</w:t>
      </w:r>
    </w:p>
    <w:p w14:paraId="78C968AA" w14:textId="6214DC87" w:rsidR="00704082" w:rsidRPr="00F70491" w:rsidRDefault="000E2E02" w:rsidP="00F70491">
      <w:pPr>
        <w:pStyle w:val="Heading2"/>
        <w:numPr>
          <w:ilvl w:val="0"/>
          <w:numId w:val="27"/>
        </w:numPr>
        <w:spacing w:before="120" w:after="120"/>
        <w:contextualSpacing w:val="0"/>
        <w:rPr>
          <w:rFonts w:asciiTheme="minorHAnsi" w:hAnsiTheme="minorHAnsi" w:cstheme="minorHAnsi"/>
          <w:sz w:val="20"/>
        </w:rPr>
      </w:pPr>
      <w:r w:rsidRPr="00857E68">
        <w:rPr>
          <w:rFonts w:asciiTheme="minorHAnsi" w:hAnsiTheme="minorHAnsi" w:cstheme="minorHAnsi"/>
          <w:sz w:val="20"/>
        </w:rPr>
        <w:t>Has it been listed on the Australian Register of Therapeutic Goods (ARTG) by the Therapeutic Goods</w:t>
      </w:r>
      <w:r w:rsidR="000F3129" w:rsidRPr="00857E68">
        <w:rPr>
          <w:rFonts w:asciiTheme="minorHAnsi" w:hAnsiTheme="minorHAnsi" w:cstheme="minorHAnsi"/>
          <w:sz w:val="20"/>
        </w:rPr>
        <w:t xml:space="preserve"> </w:t>
      </w:r>
      <w:r w:rsidRPr="00857E68">
        <w:rPr>
          <w:rFonts w:asciiTheme="minorHAnsi" w:hAnsiTheme="minorHAnsi" w:cstheme="minorHAnsi"/>
          <w:sz w:val="20"/>
        </w:rPr>
        <w:t>Administration (TGA)? If the therapeutic good has been listed on the ARTG, please state the ARTG identification numbers, TGA-approved indication(s), and TGA-approved purpose(s).</w:t>
      </w:r>
    </w:p>
    <w:p w14:paraId="21E5C6D5" w14:textId="555D018E" w:rsidR="00A021AC" w:rsidRPr="00857E68" w:rsidRDefault="00A021AC" w:rsidP="00F70491">
      <w:pPr>
        <w:spacing w:before="120" w:after="120"/>
        <w:ind w:firstLine="352"/>
        <w:rPr>
          <w:rFonts w:asciiTheme="minorHAnsi" w:hAnsiTheme="minorHAnsi" w:cstheme="minorHAnsi"/>
          <w:sz w:val="20"/>
          <w:szCs w:val="20"/>
        </w:rPr>
      </w:pPr>
      <w:r w:rsidRPr="00857E68">
        <w:rPr>
          <w:rFonts w:asciiTheme="minorHAnsi" w:hAnsiTheme="minorHAnsi" w:cstheme="minorHAnsi"/>
          <w:sz w:val="20"/>
          <w:szCs w:val="20"/>
        </w:rPr>
        <w:t>Not listed on the ARTG</w:t>
      </w:r>
    </w:p>
    <w:p w14:paraId="77B8273B" w14:textId="77777777" w:rsidR="000E2E02" w:rsidRPr="00857E68" w:rsidRDefault="000E2E02" w:rsidP="00F70491">
      <w:pPr>
        <w:pStyle w:val="Heading2"/>
        <w:numPr>
          <w:ilvl w:val="0"/>
          <w:numId w:val="27"/>
        </w:numPr>
        <w:spacing w:before="120" w:after="120"/>
        <w:ind w:left="709" w:hanging="357"/>
        <w:contextualSpacing w:val="0"/>
        <w:rPr>
          <w:rFonts w:asciiTheme="minorHAnsi" w:hAnsiTheme="minorHAnsi" w:cstheme="minorHAnsi"/>
          <w:sz w:val="20"/>
        </w:rPr>
      </w:pPr>
      <w:r w:rsidRPr="00857E68">
        <w:rPr>
          <w:rFonts w:asciiTheme="minorHAnsi" w:hAnsiTheme="minorHAnsi" w:cstheme="minorHAnsi"/>
          <w:sz w:val="20"/>
        </w:rPr>
        <w:t>If a medical device is involved, has the medical device been classified by TGA as a Class III OR Active Implantable Medical Device (AIMD) under the TGA regulatory scheme for devices?</w:t>
      </w:r>
    </w:p>
    <w:p w14:paraId="087353E0" w14:textId="19A3A1FE" w:rsidR="000F3129" w:rsidRPr="00857E68" w:rsidRDefault="00F70491" w:rsidP="00F70491">
      <w:pPr>
        <w:spacing w:before="120" w:after="120"/>
        <w:ind w:left="352"/>
        <w:rPr>
          <w:rFonts w:asciiTheme="minorHAnsi" w:hAnsiTheme="minorHAnsi" w:cstheme="minorHAnsi"/>
          <w:sz w:val="20"/>
          <w:szCs w:val="20"/>
        </w:rPr>
      </w:pPr>
      <w:r>
        <w:rPr>
          <w:rFonts w:asciiTheme="minorHAnsi" w:hAnsiTheme="minorHAnsi" w:cstheme="minorHAnsi"/>
          <w:sz w:val="20"/>
          <w:szCs w:val="20"/>
        </w:rPr>
        <w:t>Not applicable</w:t>
      </w:r>
    </w:p>
    <w:p w14:paraId="0EB3472E" w14:textId="55A62E63" w:rsidR="000E2E02" w:rsidRPr="00F70491" w:rsidRDefault="000E2E02" w:rsidP="00F70491">
      <w:pPr>
        <w:pStyle w:val="Heading2"/>
        <w:numPr>
          <w:ilvl w:val="0"/>
          <w:numId w:val="27"/>
        </w:numPr>
        <w:spacing w:before="120" w:after="120"/>
        <w:contextualSpacing w:val="0"/>
        <w:rPr>
          <w:rFonts w:asciiTheme="minorHAnsi" w:hAnsiTheme="minorHAnsi" w:cstheme="minorHAnsi"/>
          <w:bCs/>
          <w:sz w:val="20"/>
          <w:lang w:val="en-GB"/>
        </w:rPr>
      </w:pPr>
      <w:r w:rsidRPr="00857E68">
        <w:rPr>
          <w:rFonts w:asciiTheme="minorHAnsi" w:hAnsiTheme="minorHAnsi" w:cstheme="minorHAnsi"/>
          <w:bCs/>
          <w:sz w:val="20"/>
          <w:lang w:val="en-GB"/>
        </w:rPr>
        <w:t>Is the therapeutic good classified by TGA for Research Use Only (RUO)?</w:t>
      </w:r>
    </w:p>
    <w:p w14:paraId="0EBE5B8C" w14:textId="77777777" w:rsidR="003421AE" w:rsidRPr="00857E68" w:rsidRDefault="0011369B" w:rsidP="00F70491">
      <w:pPr>
        <w:pStyle w:val="Heading2"/>
        <w:spacing w:before="120" w:after="120"/>
        <w:contextualSpacing w:val="0"/>
        <w:rPr>
          <w:rFonts w:asciiTheme="minorHAnsi" w:hAnsiTheme="minorHAnsi" w:cstheme="minorHAnsi"/>
          <w:sz w:val="20"/>
        </w:rPr>
      </w:pPr>
      <w:r w:rsidRPr="00857E68">
        <w:rPr>
          <w:rFonts w:asciiTheme="minorHAnsi" w:hAnsiTheme="minorHAnsi" w:cstheme="minorHAnsi"/>
          <w:sz w:val="20"/>
        </w:rPr>
        <w:t xml:space="preserve">(a) </w:t>
      </w:r>
      <w:r w:rsidR="00F24FD6" w:rsidRPr="00857E68">
        <w:rPr>
          <w:rFonts w:asciiTheme="minorHAnsi" w:hAnsiTheme="minorHAnsi" w:cstheme="minorHAnsi"/>
          <w:sz w:val="20"/>
          <w:u w:val="single"/>
        </w:rPr>
        <w:t>If not listed on the ARTG</w:t>
      </w:r>
      <w:r w:rsidR="00F24FD6" w:rsidRPr="00857E68">
        <w:rPr>
          <w:rFonts w:asciiTheme="minorHAnsi" w:hAnsiTheme="minorHAnsi" w:cstheme="minorHAnsi"/>
          <w:sz w:val="20"/>
        </w:rPr>
        <w:t>, i</w:t>
      </w:r>
      <w:r w:rsidR="003421AE" w:rsidRPr="00857E68">
        <w:rPr>
          <w:rFonts w:asciiTheme="minorHAnsi" w:hAnsiTheme="minorHAnsi" w:cstheme="minorHAnsi"/>
          <w:sz w:val="20"/>
        </w:rPr>
        <w:t xml:space="preserve">s the therapeutic good to be used in the service exempt from the regulatory requirements of the </w:t>
      </w:r>
      <w:r w:rsidR="003421AE" w:rsidRPr="00857E68">
        <w:rPr>
          <w:rFonts w:asciiTheme="minorHAnsi" w:hAnsiTheme="minorHAnsi" w:cstheme="minorHAnsi"/>
          <w:i/>
          <w:sz w:val="20"/>
        </w:rPr>
        <w:t>Therapeutic Goods Act 1989</w:t>
      </w:r>
      <w:r w:rsidR="003421AE" w:rsidRPr="00857E68">
        <w:rPr>
          <w:rFonts w:asciiTheme="minorHAnsi" w:hAnsiTheme="minorHAnsi" w:cstheme="minorHAnsi"/>
          <w:sz w:val="20"/>
        </w:rPr>
        <w:t>?</w:t>
      </w:r>
    </w:p>
    <w:p w14:paraId="37CAC74D" w14:textId="577D9202" w:rsidR="00615F42" w:rsidRPr="00857E68" w:rsidRDefault="003F55DB" w:rsidP="00F70491">
      <w:pPr>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checkBox>
              <w:sizeAuto/>
              <w:default w:val="0"/>
            </w:checkBox>
          </w:ffData>
        </w:fldChar>
      </w:r>
      <w:r>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00615F42" w:rsidRPr="00857E68">
        <w:rPr>
          <w:rFonts w:asciiTheme="minorHAnsi" w:hAnsiTheme="minorHAnsi" w:cstheme="minorHAnsi"/>
          <w:sz w:val="20"/>
          <w:szCs w:val="20"/>
        </w:rPr>
        <w:t xml:space="preserve"> Yes</w:t>
      </w:r>
    </w:p>
    <w:p w14:paraId="0D8AB6DC" w14:textId="07573AFC" w:rsidR="00D56765" w:rsidRPr="00F70491" w:rsidRDefault="003F55DB" w:rsidP="00F70491">
      <w:pPr>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checkBox>
              <w:sizeAuto/>
              <w:default w:val="1"/>
            </w:checkBox>
          </w:ffData>
        </w:fldChar>
      </w:r>
      <w:r>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00615F42" w:rsidRPr="00857E68">
        <w:rPr>
          <w:rFonts w:asciiTheme="minorHAnsi" w:hAnsiTheme="minorHAnsi" w:cstheme="minorHAnsi"/>
          <w:sz w:val="20"/>
          <w:szCs w:val="20"/>
        </w:rPr>
        <w:t xml:space="preserve"> No</w:t>
      </w:r>
    </w:p>
    <w:p w14:paraId="546E5510" w14:textId="387E8A5F" w:rsidR="006500A6" w:rsidRPr="00F70491" w:rsidRDefault="006500A6" w:rsidP="00F70491">
      <w:pPr>
        <w:spacing w:before="120" w:after="120"/>
        <w:ind w:left="284"/>
        <w:rPr>
          <w:rFonts w:asciiTheme="minorHAnsi" w:hAnsiTheme="minorHAnsi" w:cstheme="minorHAnsi"/>
          <w:bCs/>
          <w:sz w:val="20"/>
          <w:szCs w:val="20"/>
        </w:rPr>
      </w:pPr>
      <w:r w:rsidRPr="006500A6">
        <w:rPr>
          <w:rFonts w:asciiTheme="minorHAnsi" w:hAnsiTheme="minorHAnsi" w:cstheme="minorHAnsi"/>
          <w:bCs/>
          <w:sz w:val="20"/>
          <w:szCs w:val="20"/>
        </w:rPr>
        <w:t>Further details will be provided during the PICO development and submission.</w:t>
      </w:r>
    </w:p>
    <w:p w14:paraId="165C1FBB" w14:textId="571FEAED" w:rsidR="00D56765" w:rsidRPr="00F70491" w:rsidRDefault="00FF23B8" w:rsidP="00D56765">
      <w:pPr>
        <w:pStyle w:val="Heading2"/>
        <w:numPr>
          <w:ilvl w:val="0"/>
          <w:numId w:val="28"/>
        </w:numPr>
        <w:rPr>
          <w:rFonts w:asciiTheme="minorHAnsi" w:hAnsiTheme="minorHAnsi" w:cstheme="minorHAnsi"/>
          <w:sz w:val="20"/>
        </w:rPr>
      </w:pPr>
      <w:r w:rsidRPr="00857E68">
        <w:rPr>
          <w:rFonts w:asciiTheme="minorHAnsi" w:hAnsiTheme="minorHAnsi" w:cstheme="minorHAnsi"/>
          <w:sz w:val="20"/>
        </w:rPr>
        <w:t xml:space="preserve">If the therapeutic good is </w:t>
      </w:r>
      <w:r w:rsidRPr="00857E68">
        <w:rPr>
          <w:rFonts w:asciiTheme="minorHAnsi" w:hAnsiTheme="minorHAnsi" w:cstheme="minorHAnsi"/>
          <w:sz w:val="20"/>
          <w:u w:val="single"/>
        </w:rPr>
        <w:t>not ARTG listed</w:t>
      </w:r>
      <w:r w:rsidRPr="00857E68">
        <w:rPr>
          <w:rFonts w:asciiTheme="minorHAnsi" w:hAnsiTheme="minorHAnsi" w:cstheme="minorHAnsi"/>
          <w:sz w:val="20"/>
        </w:rPr>
        <w:t xml:space="preserve">, is the therapeutic good </w:t>
      </w:r>
      <w:r w:rsidR="00B80335" w:rsidRPr="00857E68">
        <w:rPr>
          <w:rFonts w:asciiTheme="minorHAnsi" w:hAnsiTheme="minorHAnsi" w:cstheme="minorHAnsi"/>
          <w:sz w:val="20"/>
        </w:rPr>
        <w:t>in the process of being considered by TGA</w:t>
      </w:r>
      <w:r w:rsidRPr="00857E68">
        <w:rPr>
          <w:rFonts w:asciiTheme="minorHAnsi" w:hAnsiTheme="minorHAnsi" w:cstheme="minorHAnsi"/>
          <w:sz w:val="20"/>
        </w:rPr>
        <w:t>?</w:t>
      </w:r>
    </w:p>
    <w:p w14:paraId="6739FBF5" w14:textId="68BB7F53" w:rsidR="00FF23B8" w:rsidRPr="00857E68" w:rsidRDefault="00FF23B8" w:rsidP="00120D54">
      <w:pPr>
        <w:pStyle w:val="Heading2"/>
        <w:numPr>
          <w:ilvl w:val="0"/>
          <w:numId w:val="0"/>
        </w:numPr>
        <w:ind w:left="436" w:hanging="76"/>
        <w:rPr>
          <w:rFonts w:asciiTheme="minorHAnsi" w:hAnsiTheme="minorHAnsi" w:cstheme="minorHAnsi"/>
          <w:sz w:val="20"/>
        </w:rPr>
      </w:pPr>
      <w:r w:rsidRPr="00857E68">
        <w:rPr>
          <w:rFonts w:asciiTheme="minorHAnsi" w:hAnsiTheme="minorHAnsi" w:cstheme="minorHAnsi"/>
          <w:sz w:val="20"/>
        </w:rPr>
        <w:fldChar w:fldCharType="begin">
          <w:ffData>
            <w:name w:val="Check1"/>
            <w:enabled/>
            <w:calcOnExit w:val="0"/>
            <w:checkBox>
              <w:sizeAuto/>
              <w:default w:val="0"/>
            </w:checkBox>
          </w:ffData>
        </w:fldChar>
      </w:r>
      <w:r w:rsidRPr="00857E68">
        <w:rPr>
          <w:rFonts w:asciiTheme="minorHAnsi" w:hAnsiTheme="minorHAnsi" w:cstheme="minorHAnsi"/>
          <w:sz w:val="20"/>
        </w:rPr>
        <w:instrText xml:space="preserve"> FORMCHECKBOX </w:instrText>
      </w:r>
      <w:r w:rsidR="00120D54">
        <w:rPr>
          <w:rFonts w:asciiTheme="minorHAnsi" w:hAnsiTheme="minorHAnsi" w:cstheme="minorHAnsi"/>
          <w:sz w:val="20"/>
        </w:rPr>
      </w:r>
      <w:r w:rsidR="00120D54">
        <w:rPr>
          <w:rFonts w:asciiTheme="minorHAnsi" w:hAnsiTheme="minorHAnsi" w:cstheme="minorHAnsi"/>
          <w:sz w:val="20"/>
        </w:rPr>
        <w:fldChar w:fldCharType="separate"/>
      </w:r>
      <w:r w:rsidRPr="00857E68">
        <w:rPr>
          <w:rFonts w:asciiTheme="minorHAnsi" w:hAnsiTheme="minorHAnsi" w:cstheme="minorHAnsi"/>
          <w:sz w:val="20"/>
        </w:rPr>
        <w:fldChar w:fldCharType="end"/>
      </w:r>
      <w:r w:rsidRPr="00857E68">
        <w:rPr>
          <w:rFonts w:asciiTheme="minorHAnsi" w:hAnsiTheme="minorHAnsi" w:cstheme="minorHAnsi"/>
          <w:sz w:val="20"/>
        </w:rPr>
        <w:t xml:space="preserve"> Yes </w:t>
      </w:r>
    </w:p>
    <w:p w14:paraId="3683DA98" w14:textId="7B3CA885" w:rsidR="00FF23B8" w:rsidRPr="00857E68" w:rsidRDefault="00E74EB8" w:rsidP="00120D54">
      <w:pPr>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checkBox>
              <w:sizeAuto/>
              <w:default w:val="1"/>
            </w:checkBox>
          </w:ffData>
        </w:fldChar>
      </w:r>
      <w:r>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00FF23B8" w:rsidRPr="00857E68">
        <w:rPr>
          <w:rFonts w:asciiTheme="minorHAnsi" w:hAnsiTheme="minorHAnsi" w:cstheme="minorHAnsi"/>
          <w:sz w:val="20"/>
          <w:szCs w:val="20"/>
        </w:rPr>
        <w:t xml:space="preserve"> </w:t>
      </w:r>
      <w:r w:rsidR="00FF23B8" w:rsidRPr="00857E68">
        <w:rPr>
          <w:rFonts w:asciiTheme="minorHAnsi" w:hAnsiTheme="minorHAnsi" w:cstheme="minorHAnsi"/>
          <w:b/>
          <w:sz w:val="20"/>
          <w:szCs w:val="20"/>
        </w:rPr>
        <w:t>No</w:t>
      </w:r>
    </w:p>
    <w:p w14:paraId="39106669" w14:textId="77777777" w:rsidR="00FF23B8" w:rsidRPr="00857E68" w:rsidRDefault="00FF23B8" w:rsidP="00A75D46">
      <w:pPr>
        <w:rPr>
          <w:rFonts w:asciiTheme="minorHAnsi" w:hAnsiTheme="minorHAnsi" w:cstheme="minorHAnsi"/>
          <w:sz w:val="20"/>
          <w:szCs w:val="20"/>
        </w:rPr>
      </w:pPr>
    </w:p>
    <w:p w14:paraId="4535A6E8" w14:textId="77777777" w:rsidR="00FF23B8" w:rsidRPr="00857E68" w:rsidRDefault="00FF23B8" w:rsidP="00FF23B8">
      <w:pPr>
        <w:pStyle w:val="ListParagraph"/>
        <w:numPr>
          <w:ilvl w:val="0"/>
          <w:numId w:val="28"/>
        </w:numPr>
        <w:rPr>
          <w:rFonts w:asciiTheme="minorHAnsi" w:hAnsiTheme="minorHAnsi" w:cstheme="minorHAnsi"/>
          <w:b/>
          <w:sz w:val="20"/>
          <w:szCs w:val="20"/>
        </w:rPr>
      </w:pPr>
      <w:r w:rsidRPr="00857E68">
        <w:rPr>
          <w:rFonts w:asciiTheme="minorHAnsi" w:hAnsiTheme="minorHAnsi" w:cstheme="minorHAnsi"/>
          <w:sz w:val="20"/>
          <w:szCs w:val="20"/>
        </w:rPr>
        <w:t xml:space="preserve">If </w:t>
      </w:r>
      <w:r w:rsidRPr="00857E68">
        <w:rPr>
          <w:rFonts w:asciiTheme="minorHAnsi" w:hAnsiTheme="minorHAnsi" w:cstheme="minorHAnsi"/>
          <w:b/>
          <w:sz w:val="20"/>
          <w:szCs w:val="20"/>
        </w:rPr>
        <w:t>the therapeutic good is NOT in the process of being considered by TGA, is an application to TGA being prepared?</w:t>
      </w:r>
    </w:p>
    <w:p w14:paraId="3650F590" w14:textId="77777777" w:rsidR="0047581D" w:rsidRPr="00857E68" w:rsidRDefault="0047581D" w:rsidP="00120D54">
      <w:pPr>
        <w:ind w:left="426"/>
        <w:rPr>
          <w:rFonts w:asciiTheme="minorHAnsi" w:hAnsiTheme="minorHAnsi" w:cstheme="minorHAnsi"/>
          <w:sz w:val="20"/>
          <w:szCs w:val="20"/>
        </w:rPr>
      </w:pPr>
      <w:r w:rsidRPr="00857E68">
        <w:rPr>
          <w:rFonts w:asciiTheme="minorHAnsi" w:hAnsiTheme="minorHAnsi" w:cstheme="minorHAnsi"/>
          <w:sz w:val="20"/>
          <w:szCs w:val="20"/>
        </w:rPr>
        <w:fldChar w:fldCharType="begin">
          <w:ffData>
            <w:name w:val="Check1"/>
            <w:enabled/>
            <w:calcOnExit w:val="0"/>
            <w:checkBox>
              <w:sizeAuto/>
              <w:default w:val="0"/>
            </w:checkBox>
          </w:ffData>
        </w:fldChar>
      </w:r>
      <w:r w:rsidRPr="00857E6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857E68">
        <w:rPr>
          <w:rFonts w:asciiTheme="minorHAnsi" w:hAnsiTheme="minorHAnsi" w:cstheme="minorHAnsi"/>
          <w:sz w:val="20"/>
          <w:szCs w:val="20"/>
        </w:rPr>
        <w:fldChar w:fldCharType="end"/>
      </w:r>
      <w:r w:rsidRPr="00857E68">
        <w:rPr>
          <w:rFonts w:asciiTheme="minorHAnsi" w:hAnsiTheme="minorHAnsi" w:cstheme="minorHAnsi"/>
          <w:sz w:val="20"/>
          <w:szCs w:val="20"/>
        </w:rPr>
        <w:t xml:space="preserve"> Yes (please provide details below)</w:t>
      </w:r>
    </w:p>
    <w:p w14:paraId="5AE962A3" w14:textId="6D3351ED" w:rsidR="0047581D" w:rsidRPr="00857E68" w:rsidRDefault="00E74EB8" w:rsidP="00120D54">
      <w:pPr>
        <w:ind w:left="426"/>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checkBox>
              <w:sizeAuto/>
              <w:default w:val="1"/>
            </w:checkBox>
          </w:ffData>
        </w:fldChar>
      </w:r>
      <w:r>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0047581D" w:rsidRPr="00857E68">
        <w:rPr>
          <w:rFonts w:asciiTheme="minorHAnsi" w:hAnsiTheme="minorHAnsi" w:cstheme="minorHAnsi"/>
          <w:sz w:val="20"/>
          <w:szCs w:val="20"/>
        </w:rPr>
        <w:t xml:space="preserve"> No</w:t>
      </w:r>
    </w:p>
    <w:p w14:paraId="3FA83943" w14:textId="77777777" w:rsidR="00DD308E" w:rsidRDefault="00DD308E">
      <w:pPr>
        <w:rPr>
          <w:b/>
          <w:sz w:val="32"/>
          <w:szCs w:val="32"/>
        </w:rPr>
        <w:sectPr w:rsidR="00DD308E" w:rsidSect="00991E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pPr>
    </w:p>
    <w:p w14:paraId="33A98673"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0997ABB8" w14:textId="2DC29B3A" w:rsidR="00DD308E" w:rsidRPr="00E74EB8" w:rsidRDefault="00643755" w:rsidP="00643755">
      <w:pPr>
        <w:pStyle w:val="Heading2"/>
        <w:rPr>
          <w:rFonts w:asciiTheme="minorHAnsi" w:hAnsiTheme="minorHAnsi" w:cstheme="minorHAnsi"/>
          <w:sz w:val="20"/>
        </w:rPr>
      </w:pPr>
      <w:r w:rsidRPr="00E74EB8">
        <w:rPr>
          <w:rFonts w:asciiTheme="minorHAnsi" w:hAnsiTheme="minorHAnsi" w:cstheme="minorHAnsi"/>
          <w:sz w:val="20"/>
        </w:rPr>
        <w:t>Provide one or more recent (published) high quality clinical studies that support use of the proposed health service/technology. At ‘Application Form lodgement’, please do not attach full text articles; just provide a summary.</w:t>
      </w:r>
    </w:p>
    <w:tbl>
      <w:tblPr>
        <w:tblStyle w:val="TableGrid"/>
        <w:tblW w:w="5000" w:type="pct"/>
        <w:tblLook w:val="04A0" w:firstRow="1" w:lastRow="0" w:firstColumn="1" w:lastColumn="0" w:noHBand="0" w:noVBand="1"/>
        <w:tblCaption w:val="Summary of Evidence - Published"/>
      </w:tblPr>
      <w:tblGrid>
        <w:gridCol w:w="435"/>
        <w:gridCol w:w="1864"/>
        <w:gridCol w:w="2473"/>
        <w:gridCol w:w="3114"/>
        <w:gridCol w:w="4359"/>
        <w:gridCol w:w="1703"/>
      </w:tblGrid>
      <w:tr w:rsidR="00DD308E" w:rsidRPr="00E74EB8" w14:paraId="0D3880E6" w14:textId="77777777" w:rsidTr="00E74EB8">
        <w:trPr>
          <w:cantSplit/>
          <w:tblHeader/>
        </w:trPr>
        <w:tc>
          <w:tcPr>
            <w:tcW w:w="160" w:type="pct"/>
          </w:tcPr>
          <w:p w14:paraId="1AA35F54" w14:textId="77777777" w:rsidR="00DD308E" w:rsidRPr="00E74EB8" w:rsidRDefault="00DD308E" w:rsidP="00855944">
            <w:pPr>
              <w:pStyle w:val="TableHEADER"/>
              <w:rPr>
                <w:rFonts w:asciiTheme="minorHAnsi" w:hAnsiTheme="minorHAnsi" w:cstheme="minorHAnsi"/>
                <w:sz w:val="18"/>
                <w:szCs w:val="18"/>
              </w:rPr>
            </w:pPr>
          </w:p>
        </w:tc>
        <w:tc>
          <w:tcPr>
            <w:tcW w:w="672" w:type="pct"/>
          </w:tcPr>
          <w:p w14:paraId="088CD6D0" w14:textId="7A2EB92D" w:rsidR="00DD308E" w:rsidRPr="00E74EB8" w:rsidRDefault="00DD308E" w:rsidP="00855944">
            <w:pPr>
              <w:pStyle w:val="TableHEADER"/>
              <w:rPr>
                <w:rFonts w:asciiTheme="minorHAnsi" w:hAnsiTheme="minorHAnsi" w:cstheme="minorHAnsi"/>
                <w:sz w:val="18"/>
                <w:szCs w:val="18"/>
              </w:rPr>
            </w:pPr>
            <w:r w:rsidRPr="00E74EB8">
              <w:rPr>
                <w:rFonts w:asciiTheme="minorHAnsi" w:hAnsiTheme="minorHAnsi" w:cstheme="minorHAnsi"/>
                <w:sz w:val="18"/>
                <w:szCs w:val="18"/>
              </w:rPr>
              <w:t>Type of study design</w:t>
            </w:r>
          </w:p>
        </w:tc>
        <w:tc>
          <w:tcPr>
            <w:tcW w:w="890" w:type="pct"/>
          </w:tcPr>
          <w:p w14:paraId="1E198D02" w14:textId="7D1FB543" w:rsidR="00DD308E" w:rsidRPr="00E74EB8" w:rsidRDefault="00DD308E" w:rsidP="00855944">
            <w:pPr>
              <w:pStyle w:val="TableHEADER"/>
              <w:rPr>
                <w:rFonts w:asciiTheme="minorHAnsi" w:hAnsiTheme="minorHAnsi" w:cstheme="minorHAnsi"/>
                <w:sz w:val="18"/>
                <w:szCs w:val="18"/>
              </w:rPr>
            </w:pPr>
            <w:r w:rsidRPr="00E74EB8">
              <w:rPr>
                <w:rFonts w:asciiTheme="minorHAnsi" w:hAnsiTheme="minorHAnsi" w:cstheme="minorHAnsi"/>
                <w:sz w:val="18"/>
                <w:szCs w:val="18"/>
              </w:rPr>
              <w:t xml:space="preserve">Title of journal article or research project </w:t>
            </w:r>
          </w:p>
        </w:tc>
        <w:tc>
          <w:tcPr>
            <w:tcW w:w="1120" w:type="pct"/>
          </w:tcPr>
          <w:p w14:paraId="554335FB" w14:textId="6AA2F5BC" w:rsidR="00DD308E" w:rsidRPr="00E74EB8" w:rsidRDefault="00DD308E" w:rsidP="00855944">
            <w:pPr>
              <w:pStyle w:val="TableHEADER"/>
              <w:rPr>
                <w:rFonts w:asciiTheme="minorHAnsi" w:hAnsiTheme="minorHAnsi" w:cstheme="minorHAnsi"/>
                <w:sz w:val="18"/>
                <w:szCs w:val="18"/>
              </w:rPr>
            </w:pPr>
            <w:r w:rsidRPr="00E74EB8">
              <w:rPr>
                <w:rFonts w:asciiTheme="minorHAnsi" w:hAnsiTheme="minorHAnsi" w:cstheme="minorHAnsi"/>
                <w:sz w:val="18"/>
                <w:szCs w:val="18"/>
              </w:rPr>
              <w:t>Short description of research</w:t>
            </w:r>
          </w:p>
        </w:tc>
        <w:tc>
          <w:tcPr>
            <w:tcW w:w="1544" w:type="pct"/>
          </w:tcPr>
          <w:p w14:paraId="0E7AB720" w14:textId="181FC78C" w:rsidR="00DD308E" w:rsidRPr="00E74EB8" w:rsidRDefault="00DD308E" w:rsidP="00855944">
            <w:pPr>
              <w:pStyle w:val="TableHEADER"/>
              <w:rPr>
                <w:rFonts w:asciiTheme="minorHAnsi" w:hAnsiTheme="minorHAnsi" w:cstheme="minorHAnsi"/>
                <w:sz w:val="18"/>
                <w:szCs w:val="18"/>
              </w:rPr>
            </w:pPr>
            <w:r w:rsidRPr="00E74EB8">
              <w:rPr>
                <w:rFonts w:asciiTheme="minorHAnsi" w:hAnsiTheme="minorHAnsi" w:cstheme="minorHAnsi"/>
                <w:sz w:val="18"/>
                <w:szCs w:val="18"/>
              </w:rPr>
              <w:t>Website link to journal article or research</w:t>
            </w:r>
          </w:p>
        </w:tc>
        <w:tc>
          <w:tcPr>
            <w:tcW w:w="614" w:type="pct"/>
          </w:tcPr>
          <w:p w14:paraId="14D01168" w14:textId="648C8037" w:rsidR="00DD308E" w:rsidRPr="00E74EB8" w:rsidRDefault="00DD308E" w:rsidP="00855944">
            <w:pPr>
              <w:pStyle w:val="TableHEADER"/>
              <w:rPr>
                <w:rFonts w:asciiTheme="minorHAnsi" w:hAnsiTheme="minorHAnsi" w:cstheme="minorHAnsi"/>
                <w:sz w:val="18"/>
                <w:szCs w:val="18"/>
              </w:rPr>
            </w:pPr>
            <w:r w:rsidRPr="00E74EB8">
              <w:rPr>
                <w:rFonts w:asciiTheme="minorHAnsi" w:hAnsiTheme="minorHAnsi" w:cstheme="minorHAnsi"/>
                <w:sz w:val="18"/>
                <w:szCs w:val="18"/>
              </w:rPr>
              <w:t>Date of publication</w:t>
            </w:r>
          </w:p>
        </w:tc>
      </w:tr>
      <w:tr w:rsidR="00DD308E" w:rsidRPr="00E74EB8" w14:paraId="31C229E7" w14:textId="77777777" w:rsidTr="00E74EB8">
        <w:trPr>
          <w:cantSplit/>
        </w:trPr>
        <w:tc>
          <w:tcPr>
            <w:tcW w:w="160" w:type="pct"/>
          </w:tcPr>
          <w:p w14:paraId="4BB5C149" w14:textId="77777777" w:rsidR="00DD308E" w:rsidRPr="00E74EB8" w:rsidRDefault="00DD308E" w:rsidP="00DD308E">
            <w:pPr>
              <w:rPr>
                <w:rFonts w:asciiTheme="minorHAnsi" w:hAnsiTheme="minorHAnsi" w:cstheme="minorHAnsi"/>
                <w:sz w:val="18"/>
                <w:szCs w:val="18"/>
              </w:rPr>
            </w:pPr>
            <w:r w:rsidRPr="00E74EB8">
              <w:rPr>
                <w:rFonts w:asciiTheme="minorHAnsi" w:hAnsiTheme="minorHAnsi" w:cstheme="minorHAnsi"/>
                <w:sz w:val="18"/>
                <w:szCs w:val="18"/>
              </w:rPr>
              <w:t>1.</w:t>
            </w:r>
          </w:p>
        </w:tc>
        <w:tc>
          <w:tcPr>
            <w:tcW w:w="672" w:type="pct"/>
          </w:tcPr>
          <w:p w14:paraId="16C4DD2C" w14:textId="50B2000D" w:rsidR="00DD308E" w:rsidRPr="00E74EB8" w:rsidRDefault="00672698" w:rsidP="00DD308E">
            <w:pPr>
              <w:rPr>
                <w:rFonts w:asciiTheme="minorHAnsi" w:hAnsiTheme="minorHAnsi" w:cstheme="minorHAnsi"/>
                <w:b/>
                <w:sz w:val="18"/>
                <w:szCs w:val="18"/>
              </w:rPr>
            </w:pPr>
            <w:r w:rsidRPr="00E74EB8">
              <w:rPr>
                <w:rFonts w:asciiTheme="minorHAnsi" w:hAnsiTheme="minorHAnsi" w:cstheme="minorHAnsi"/>
                <w:sz w:val="18"/>
                <w:szCs w:val="18"/>
              </w:rPr>
              <w:t>Retrospective cohort study</w:t>
            </w:r>
          </w:p>
        </w:tc>
        <w:tc>
          <w:tcPr>
            <w:tcW w:w="890" w:type="pct"/>
          </w:tcPr>
          <w:p w14:paraId="196597AF" w14:textId="58D90E0C" w:rsidR="00DD308E" w:rsidRPr="00E74EB8" w:rsidRDefault="00672698" w:rsidP="00DD308E">
            <w:pPr>
              <w:rPr>
                <w:rFonts w:asciiTheme="minorHAnsi" w:hAnsiTheme="minorHAnsi" w:cstheme="minorHAnsi"/>
                <w:b/>
                <w:sz w:val="18"/>
                <w:szCs w:val="18"/>
              </w:rPr>
            </w:pPr>
            <w:r w:rsidRPr="00E74EB8">
              <w:rPr>
                <w:rFonts w:asciiTheme="minorHAnsi" w:hAnsiTheme="minorHAnsi" w:cstheme="minorHAnsi"/>
                <w:sz w:val="18"/>
                <w:szCs w:val="18"/>
              </w:rPr>
              <w:t>Epidemiology and clinical outcomes of hepatitis delta (D) virus infection in Queensland, Australia</w:t>
            </w:r>
          </w:p>
        </w:tc>
        <w:tc>
          <w:tcPr>
            <w:tcW w:w="1120" w:type="pct"/>
          </w:tcPr>
          <w:p w14:paraId="6978DEFA" w14:textId="469357CB" w:rsidR="00DD308E" w:rsidRPr="00E74EB8" w:rsidRDefault="00672698" w:rsidP="00DD308E">
            <w:pPr>
              <w:rPr>
                <w:rFonts w:asciiTheme="minorHAnsi" w:hAnsiTheme="minorHAnsi" w:cstheme="minorHAnsi"/>
                <w:b/>
                <w:sz w:val="18"/>
                <w:szCs w:val="18"/>
              </w:rPr>
            </w:pPr>
            <w:r w:rsidRPr="00E74EB8">
              <w:rPr>
                <w:rFonts w:asciiTheme="minorHAnsi" w:hAnsiTheme="minorHAnsi" w:cstheme="minorHAnsi"/>
                <w:sz w:val="18"/>
                <w:szCs w:val="18"/>
              </w:rPr>
              <w:t xml:space="preserve">To investigate the epidemiology, clinical </w:t>
            </w:r>
            <w:proofErr w:type="gramStart"/>
            <w:r w:rsidRPr="00E74EB8">
              <w:rPr>
                <w:rFonts w:asciiTheme="minorHAnsi" w:hAnsiTheme="minorHAnsi" w:cstheme="minorHAnsi"/>
                <w:sz w:val="18"/>
                <w:szCs w:val="18"/>
              </w:rPr>
              <w:t>characteristics</w:t>
            </w:r>
            <w:proofErr w:type="gramEnd"/>
            <w:r w:rsidRPr="00E74EB8">
              <w:rPr>
                <w:rFonts w:asciiTheme="minorHAnsi" w:hAnsiTheme="minorHAnsi" w:cstheme="minorHAnsi"/>
                <w:sz w:val="18"/>
                <w:szCs w:val="18"/>
              </w:rPr>
              <w:t xml:space="preserve"> and outcomes of those with hepatitis delta virus (HDV) infection in Queensland, Australia.</w:t>
            </w:r>
          </w:p>
        </w:tc>
        <w:tc>
          <w:tcPr>
            <w:tcW w:w="1544" w:type="pct"/>
          </w:tcPr>
          <w:p w14:paraId="6C74D38F" w14:textId="24179EE2" w:rsidR="00DD308E" w:rsidRPr="00E74EB8" w:rsidRDefault="00120D54" w:rsidP="00DD308E">
            <w:pPr>
              <w:rPr>
                <w:rFonts w:asciiTheme="minorHAnsi" w:hAnsiTheme="minorHAnsi" w:cstheme="minorHAnsi"/>
                <w:sz w:val="18"/>
                <w:szCs w:val="18"/>
              </w:rPr>
            </w:pPr>
            <w:hyperlink r:id="rId18" w:history="1">
              <w:r w:rsidR="00672698" w:rsidRPr="00E74EB8">
                <w:rPr>
                  <w:rStyle w:val="Hyperlink"/>
                  <w:rFonts w:asciiTheme="minorHAnsi" w:hAnsiTheme="minorHAnsi" w:cstheme="minorHAnsi"/>
                  <w:sz w:val="18"/>
                  <w:szCs w:val="18"/>
                </w:rPr>
                <w:t>https://www.ijidonline.com/article/S1201-9712(18)34463-1/fulltext</w:t>
              </w:r>
            </w:hyperlink>
          </w:p>
          <w:p w14:paraId="5D0F04D2" w14:textId="08602B96" w:rsidR="00672698" w:rsidRPr="00E74EB8" w:rsidRDefault="00672698" w:rsidP="00DD308E">
            <w:pPr>
              <w:rPr>
                <w:rFonts w:asciiTheme="minorHAnsi" w:hAnsiTheme="minorHAnsi" w:cstheme="minorHAnsi"/>
                <w:b/>
                <w:sz w:val="18"/>
                <w:szCs w:val="18"/>
              </w:rPr>
            </w:pPr>
          </w:p>
        </w:tc>
        <w:tc>
          <w:tcPr>
            <w:tcW w:w="614" w:type="pct"/>
          </w:tcPr>
          <w:p w14:paraId="2438CAA0" w14:textId="551A339B" w:rsidR="00DD308E" w:rsidRPr="00E74EB8" w:rsidRDefault="00672698" w:rsidP="00DD308E">
            <w:pPr>
              <w:rPr>
                <w:rFonts w:asciiTheme="minorHAnsi" w:hAnsiTheme="minorHAnsi" w:cstheme="minorHAnsi"/>
                <w:b/>
                <w:sz w:val="18"/>
                <w:szCs w:val="18"/>
              </w:rPr>
            </w:pPr>
            <w:r w:rsidRPr="00E74EB8">
              <w:rPr>
                <w:rFonts w:asciiTheme="minorHAnsi" w:hAnsiTheme="minorHAnsi" w:cstheme="minorHAnsi"/>
                <w:sz w:val="18"/>
                <w:szCs w:val="18"/>
              </w:rPr>
              <w:t>2018</w:t>
            </w:r>
          </w:p>
        </w:tc>
      </w:tr>
      <w:tr w:rsidR="00DD308E" w:rsidRPr="00E74EB8" w14:paraId="4A56C58A" w14:textId="77777777" w:rsidTr="00E74EB8">
        <w:trPr>
          <w:cantSplit/>
        </w:trPr>
        <w:tc>
          <w:tcPr>
            <w:tcW w:w="160" w:type="pct"/>
          </w:tcPr>
          <w:p w14:paraId="4017F37C" w14:textId="50B2F845" w:rsidR="00DD308E" w:rsidRPr="00E74EB8" w:rsidRDefault="009C629A" w:rsidP="00DD308E">
            <w:pPr>
              <w:rPr>
                <w:rFonts w:asciiTheme="minorHAnsi" w:hAnsiTheme="minorHAnsi" w:cstheme="minorHAnsi"/>
                <w:sz w:val="18"/>
                <w:szCs w:val="18"/>
              </w:rPr>
            </w:pPr>
            <w:r w:rsidRPr="00E74EB8">
              <w:rPr>
                <w:rFonts w:asciiTheme="minorHAnsi" w:hAnsiTheme="minorHAnsi" w:cstheme="minorHAnsi"/>
                <w:sz w:val="18"/>
                <w:szCs w:val="18"/>
              </w:rPr>
              <w:t>2</w:t>
            </w:r>
            <w:r w:rsidR="00DD308E" w:rsidRPr="00E74EB8">
              <w:rPr>
                <w:rFonts w:asciiTheme="minorHAnsi" w:hAnsiTheme="minorHAnsi" w:cstheme="minorHAnsi"/>
                <w:sz w:val="18"/>
                <w:szCs w:val="18"/>
              </w:rPr>
              <w:t>.</w:t>
            </w:r>
          </w:p>
        </w:tc>
        <w:tc>
          <w:tcPr>
            <w:tcW w:w="672" w:type="pct"/>
          </w:tcPr>
          <w:p w14:paraId="71E4A699" w14:textId="5492A033" w:rsidR="000327FB" w:rsidRPr="00E74EB8" w:rsidRDefault="00672698" w:rsidP="000327FB">
            <w:pPr>
              <w:rPr>
                <w:rFonts w:asciiTheme="minorHAnsi" w:hAnsiTheme="minorHAnsi" w:cstheme="minorHAnsi"/>
                <w:sz w:val="18"/>
                <w:szCs w:val="18"/>
              </w:rPr>
            </w:pPr>
            <w:r w:rsidRPr="00E74EB8">
              <w:rPr>
                <w:rFonts w:asciiTheme="minorHAnsi" w:hAnsiTheme="minorHAnsi" w:cstheme="minorHAnsi"/>
                <w:sz w:val="18"/>
                <w:szCs w:val="18"/>
              </w:rPr>
              <w:t>Retrospective cohort study</w:t>
            </w:r>
          </w:p>
        </w:tc>
        <w:tc>
          <w:tcPr>
            <w:tcW w:w="890" w:type="pct"/>
          </w:tcPr>
          <w:p w14:paraId="6BD83184" w14:textId="5A1410A4" w:rsidR="00DD308E" w:rsidRPr="00E74EB8" w:rsidRDefault="00672698" w:rsidP="00DD308E">
            <w:pPr>
              <w:rPr>
                <w:rFonts w:asciiTheme="minorHAnsi" w:hAnsiTheme="minorHAnsi" w:cstheme="minorHAnsi"/>
                <w:sz w:val="18"/>
                <w:szCs w:val="18"/>
              </w:rPr>
            </w:pPr>
            <w:r w:rsidRPr="00E74EB8">
              <w:rPr>
                <w:rFonts w:asciiTheme="minorHAnsi" w:hAnsiTheme="minorHAnsi" w:cstheme="minorHAnsi"/>
                <w:sz w:val="18"/>
                <w:szCs w:val="18"/>
              </w:rPr>
              <w:t>Epidemiology and phylogenetic analysis of hepatitis D virus infection in Australia</w:t>
            </w:r>
          </w:p>
        </w:tc>
        <w:tc>
          <w:tcPr>
            <w:tcW w:w="1120" w:type="pct"/>
          </w:tcPr>
          <w:p w14:paraId="34E2974D" w14:textId="77777777" w:rsidR="00DD308E" w:rsidRDefault="00672698" w:rsidP="00DD308E">
            <w:pPr>
              <w:rPr>
                <w:rFonts w:asciiTheme="minorHAnsi" w:hAnsiTheme="minorHAnsi" w:cstheme="minorHAnsi"/>
                <w:sz w:val="18"/>
                <w:szCs w:val="18"/>
              </w:rPr>
            </w:pPr>
            <w:r w:rsidRPr="00E74EB8">
              <w:rPr>
                <w:rFonts w:asciiTheme="minorHAnsi" w:hAnsiTheme="minorHAnsi" w:cstheme="minorHAnsi"/>
                <w:sz w:val="18"/>
                <w:szCs w:val="18"/>
              </w:rPr>
              <w:t>Notifiable disease surveillance and laboratory testing data were analysed to assess demographics, risk factors and trends. HDV serology and RNA testing were performed on requested samples from 2010 to 2016. Sequencing of a 500-nucleotide amplicon of the delta antigen and phylogenetic analysis of the strains from 2009 to 2016 were also conducted.</w:t>
            </w:r>
          </w:p>
          <w:p w14:paraId="5FF0918F" w14:textId="741A6D5E" w:rsidR="00E74EB8" w:rsidRPr="00E74EB8" w:rsidRDefault="00E74EB8" w:rsidP="00DD308E">
            <w:pPr>
              <w:rPr>
                <w:rFonts w:asciiTheme="minorHAnsi" w:hAnsiTheme="minorHAnsi" w:cstheme="minorHAnsi"/>
                <w:sz w:val="18"/>
                <w:szCs w:val="18"/>
              </w:rPr>
            </w:pPr>
          </w:p>
        </w:tc>
        <w:tc>
          <w:tcPr>
            <w:tcW w:w="1544" w:type="pct"/>
          </w:tcPr>
          <w:p w14:paraId="49D68260" w14:textId="4C7EAA00" w:rsidR="00DD308E" w:rsidRPr="00E74EB8" w:rsidRDefault="00120D54" w:rsidP="00DD308E">
            <w:pPr>
              <w:rPr>
                <w:rFonts w:asciiTheme="minorHAnsi" w:hAnsiTheme="minorHAnsi" w:cstheme="minorHAnsi"/>
                <w:sz w:val="18"/>
                <w:szCs w:val="18"/>
              </w:rPr>
            </w:pPr>
            <w:hyperlink r:id="rId19" w:history="1">
              <w:r w:rsidR="00672698" w:rsidRPr="00E74EB8">
                <w:rPr>
                  <w:rStyle w:val="Hyperlink"/>
                  <w:rFonts w:asciiTheme="minorHAnsi" w:hAnsiTheme="minorHAnsi" w:cstheme="minorHAnsi"/>
                  <w:sz w:val="18"/>
                  <w:szCs w:val="18"/>
                </w:rPr>
                <w:t>https://doi.org/10.1111/imj.13967</w:t>
              </w:r>
            </w:hyperlink>
          </w:p>
          <w:p w14:paraId="2B0CF77D" w14:textId="007CABC6" w:rsidR="00672698" w:rsidRPr="00E74EB8" w:rsidRDefault="00672698" w:rsidP="00DD308E">
            <w:pPr>
              <w:rPr>
                <w:rFonts w:asciiTheme="minorHAnsi" w:hAnsiTheme="minorHAnsi" w:cstheme="minorHAnsi"/>
                <w:sz w:val="18"/>
                <w:szCs w:val="18"/>
              </w:rPr>
            </w:pPr>
          </w:p>
        </w:tc>
        <w:tc>
          <w:tcPr>
            <w:tcW w:w="614" w:type="pct"/>
          </w:tcPr>
          <w:p w14:paraId="2B7F3667" w14:textId="2D2CA9A8" w:rsidR="00DD308E" w:rsidRPr="00E74EB8" w:rsidRDefault="00672698" w:rsidP="00DD308E">
            <w:pPr>
              <w:rPr>
                <w:rFonts w:asciiTheme="minorHAnsi" w:hAnsiTheme="minorHAnsi" w:cstheme="minorHAnsi"/>
                <w:sz w:val="18"/>
                <w:szCs w:val="18"/>
              </w:rPr>
            </w:pPr>
            <w:r w:rsidRPr="00E74EB8">
              <w:rPr>
                <w:rFonts w:asciiTheme="minorHAnsi" w:hAnsiTheme="minorHAnsi" w:cstheme="minorHAnsi"/>
                <w:sz w:val="18"/>
                <w:szCs w:val="18"/>
              </w:rPr>
              <w:t>2018</w:t>
            </w:r>
          </w:p>
        </w:tc>
      </w:tr>
      <w:tr w:rsidR="00DD308E" w:rsidRPr="006500A6" w14:paraId="0C8163CC" w14:textId="77777777" w:rsidTr="00E74EB8">
        <w:trPr>
          <w:cantSplit/>
        </w:trPr>
        <w:tc>
          <w:tcPr>
            <w:tcW w:w="160" w:type="pct"/>
          </w:tcPr>
          <w:p w14:paraId="7DE51AD7" w14:textId="797E1BE1" w:rsidR="00DD308E" w:rsidRPr="006500A6" w:rsidRDefault="00E74EB8" w:rsidP="00DD308E">
            <w:pPr>
              <w:rPr>
                <w:rFonts w:asciiTheme="minorHAnsi" w:hAnsiTheme="minorHAnsi" w:cstheme="minorHAnsi"/>
                <w:sz w:val="18"/>
                <w:szCs w:val="18"/>
              </w:rPr>
            </w:pPr>
            <w:r w:rsidRPr="006500A6">
              <w:rPr>
                <w:rFonts w:asciiTheme="minorHAnsi" w:hAnsiTheme="minorHAnsi" w:cstheme="minorHAnsi"/>
                <w:sz w:val="18"/>
                <w:szCs w:val="18"/>
              </w:rPr>
              <w:t>3</w:t>
            </w:r>
            <w:r w:rsidR="00DD308E" w:rsidRPr="006500A6">
              <w:rPr>
                <w:rFonts w:asciiTheme="minorHAnsi" w:hAnsiTheme="minorHAnsi" w:cstheme="minorHAnsi"/>
                <w:sz w:val="18"/>
                <w:szCs w:val="18"/>
              </w:rPr>
              <w:t>.</w:t>
            </w:r>
          </w:p>
        </w:tc>
        <w:tc>
          <w:tcPr>
            <w:tcW w:w="672" w:type="pct"/>
          </w:tcPr>
          <w:p w14:paraId="5943B6E5" w14:textId="49B240FD" w:rsidR="00DD308E" w:rsidRPr="006500A6" w:rsidRDefault="006500A6" w:rsidP="00DD308E">
            <w:pPr>
              <w:rPr>
                <w:rFonts w:asciiTheme="minorHAnsi" w:hAnsiTheme="minorHAnsi" w:cstheme="minorHAnsi"/>
                <w:sz w:val="18"/>
                <w:szCs w:val="18"/>
              </w:rPr>
            </w:pPr>
            <w:r w:rsidRPr="00E74EB8">
              <w:rPr>
                <w:rFonts w:asciiTheme="minorHAnsi" w:hAnsiTheme="minorHAnsi" w:cstheme="minorHAnsi"/>
                <w:sz w:val="18"/>
                <w:szCs w:val="18"/>
              </w:rPr>
              <w:t>Retrospective cohort study</w:t>
            </w:r>
            <w:r w:rsidRPr="006500A6" w:rsidDel="006500A6">
              <w:rPr>
                <w:rFonts w:asciiTheme="minorHAnsi" w:hAnsiTheme="minorHAnsi" w:cstheme="minorHAnsi"/>
                <w:sz w:val="18"/>
                <w:szCs w:val="18"/>
              </w:rPr>
              <w:t xml:space="preserve"> </w:t>
            </w:r>
          </w:p>
        </w:tc>
        <w:tc>
          <w:tcPr>
            <w:tcW w:w="890" w:type="pct"/>
          </w:tcPr>
          <w:p w14:paraId="15CC54B9" w14:textId="3254A047" w:rsidR="006500A6" w:rsidRPr="006500A6" w:rsidRDefault="006500A6" w:rsidP="00DD308E">
            <w:pPr>
              <w:rPr>
                <w:rFonts w:asciiTheme="minorHAnsi" w:hAnsiTheme="minorHAnsi" w:cstheme="minorHAnsi"/>
                <w:sz w:val="18"/>
                <w:szCs w:val="18"/>
              </w:rPr>
            </w:pPr>
            <w:r w:rsidRPr="006500A6">
              <w:rPr>
                <w:rFonts w:asciiTheme="minorHAnsi" w:hAnsiTheme="minorHAnsi" w:cstheme="minorHAnsi"/>
                <w:sz w:val="18"/>
                <w:szCs w:val="18"/>
              </w:rPr>
              <w:t>Hepatitis D virus in Victoria 2000–2009</w:t>
            </w:r>
          </w:p>
        </w:tc>
        <w:tc>
          <w:tcPr>
            <w:tcW w:w="1120" w:type="pct"/>
          </w:tcPr>
          <w:p w14:paraId="5ADAF567" w14:textId="00C79F4F" w:rsidR="00DD308E" w:rsidRPr="006500A6" w:rsidRDefault="006500A6" w:rsidP="00DD308E">
            <w:pPr>
              <w:rPr>
                <w:rFonts w:asciiTheme="minorHAnsi" w:hAnsiTheme="minorHAnsi" w:cstheme="minorHAnsi"/>
                <w:sz w:val="18"/>
                <w:szCs w:val="18"/>
              </w:rPr>
            </w:pPr>
            <w:r w:rsidRPr="006500A6">
              <w:rPr>
                <w:rFonts w:asciiTheme="minorHAnsi" w:hAnsiTheme="minorHAnsi" w:cstheme="minorHAnsi"/>
                <w:sz w:val="18"/>
                <w:szCs w:val="18"/>
              </w:rPr>
              <w:t xml:space="preserve">To determine the number of reported cases of HDV in Victoria, Australia between 2000–2009 and to explore screening practices in patients at risk of HDV infection over the same </w:t>
            </w:r>
            <w:proofErr w:type="gramStart"/>
            <w:r w:rsidRPr="006500A6">
              <w:rPr>
                <w:rFonts w:asciiTheme="minorHAnsi" w:hAnsiTheme="minorHAnsi" w:cstheme="minorHAnsi"/>
                <w:sz w:val="18"/>
                <w:szCs w:val="18"/>
              </w:rPr>
              <w:t>time period</w:t>
            </w:r>
            <w:proofErr w:type="gramEnd"/>
            <w:r w:rsidRPr="006500A6">
              <w:rPr>
                <w:rFonts w:asciiTheme="minorHAnsi" w:hAnsiTheme="minorHAnsi" w:cstheme="minorHAnsi"/>
                <w:sz w:val="18"/>
                <w:szCs w:val="18"/>
              </w:rPr>
              <w:t>.</w:t>
            </w:r>
            <w:r w:rsidRPr="006500A6" w:rsidDel="006500A6">
              <w:rPr>
                <w:rFonts w:asciiTheme="minorHAnsi" w:hAnsiTheme="minorHAnsi" w:cstheme="minorHAnsi"/>
                <w:sz w:val="18"/>
                <w:szCs w:val="18"/>
              </w:rPr>
              <w:t xml:space="preserve"> </w:t>
            </w:r>
          </w:p>
        </w:tc>
        <w:tc>
          <w:tcPr>
            <w:tcW w:w="1544" w:type="pct"/>
          </w:tcPr>
          <w:p w14:paraId="1D05531A" w14:textId="4E54F6C1" w:rsidR="00DD308E" w:rsidRPr="006500A6" w:rsidRDefault="00120D54" w:rsidP="00DD308E">
            <w:pPr>
              <w:rPr>
                <w:rFonts w:asciiTheme="minorHAnsi" w:hAnsiTheme="minorHAnsi" w:cstheme="minorHAnsi"/>
                <w:sz w:val="18"/>
                <w:szCs w:val="18"/>
              </w:rPr>
            </w:pPr>
            <w:hyperlink r:id="rId20" w:history="1">
              <w:r w:rsidR="00532CF6" w:rsidRPr="00DE55F3">
                <w:rPr>
                  <w:rStyle w:val="Hyperlink"/>
                  <w:rFonts w:asciiTheme="minorHAnsi" w:hAnsiTheme="minorHAnsi" w:cstheme="minorHAnsi"/>
                  <w:sz w:val="18"/>
                  <w:szCs w:val="18"/>
                </w:rPr>
                <w:t>https://onlinelibrary.wiley.com/doi/10.1111/imj.12247</w:t>
              </w:r>
            </w:hyperlink>
            <w:r w:rsidR="00532CF6">
              <w:rPr>
                <w:rFonts w:asciiTheme="minorHAnsi" w:hAnsiTheme="minorHAnsi" w:cstheme="minorHAnsi"/>
                <w:sz w:val="18"/>
                <w:szCs w:val="18"/>
              </w:rPr>
              <w:t xml:space="preserve"> </w:t>
            </w:r>
            <w:r w:rsidR="006500A6" w:rsidRPr="006500A6" w:rsidDel="006500A6">
              <w:rPr>
                <w:rFonts w:asciiTheme="minorHAnsi" w:hAnsiTheme="minorHAnsi" w:cstheme="minorHAnsi"/>
                <w:sz w:val="18"/>
                <w:szCs w:val="18"/>
              </w:rPr>
              <w:t xml:space="preserve"> </w:t>
            </w:r>
          </w:p>
        </w:tc>
        <w:tc>
          <w:tcPr>
            <w:tcW w:w="614" w:type="pct"/>
          </w:tcPr>
          <w:p w14:paraId="7051C863" w14:textId="7C28C5C2" w:rsidR="00DD308E" w:rsidRPr="006500A6" w:rsidRDefault="006500A6" w:rsidP="00DD308E">
            <w:pPr>
              <w:rPr>
                <w:rFonts w:asciiTheme="minorHAnsi" w:hAnsiTheme="minorHAnsi" w:cstheme="minorHAnsi"/>
                <w:sz w:val="18"/>
                <w:szCs w:val="18"/>
              </w:rPr>
            </w:pPr>
            <w:r w:rsidRPr="006500A6">
              <w:rPr>
                <w:rFonts w:asciiTheme="minorHAnsi" w:hAnsiTheme="minorHAnsi" w:cstheme="minorHAnsi"/>
                <w:sz w:val="18"/>
                <w:szCs w:val="18"/>
              </w:rPr>
              <w:t>2013</w:t>
            </w:r>
          </w:p>
        </w:tc>
      </w:tr>
      <w:tr w:rsidR="006500A6" w:rsidRPr="00E74EB8" w14:paraId="55ADE92A" w14:textId="77777777" w:rsidTr="00E74EB8">
        <w:trPr>
          <w:cantSplit/>
        </w:trPr>
        <w:tc>
          <w:tcPr>
            <w:tcW w:w="160" w:type="pct"/>
          </w:tcPr>
          <w:p w14:paraId="4F16E4EC" w14:textId="3A9CF67A" w:rsidR="006500A6" w:rsidRDefault="000D6E80" w:rsidP="00DD308E">
            <w:pPr>
              <w:rPr>
                <w:rFonts w:asciiTheme="minorHAnsi" w:hAnsiTheme="minorHAnsi" w:cstheme="minorHAnsi"/>
                <w:sz w:val="18"/>
                <w:szCs w:val="18"/>
              </w:rPr>
            </w:pPr>
            <w:r>
              <w:rPr>
                <w:rFonts w:asciiTheme="minorHAnsi" w:hAnsiTheme="minorHAnsi" w:cstheme="minorHAnsi"/>
                <w:sz w:val="18"/>
                <w:szCs w:val="18"/>
              </w:rPr>
              <w:t>4.</w:t>
            </w:r>
          </w:p>
        </w:tc>
        <w:tc>
          <w:tcPr>
            <w:tcW w:w="672" w:type="pct"/>
          </w:tcPr>
          <w:p w14:paraId="3C5901E8" w14:textId="5FF3B9D2" w:rsidR="006500A6" w:rsidRPr="00E74EB8" w:rsidRDefault="000D6E80" w:rsidP="00DD308E">
            <w:pPr>
              <w:rPr>
                <w:rFonts w:asciiTheme="minorHAnsi" w:hAnsiTheme="minorHAnsi" w:cstheme="minorHAnsi"/>
                <w:sz w:val="18"/>
                <w:szCs w:val="18"/>
              </w:rPr>
            </w:pPr>
            <w:r>
              <w:rPr>
                <w:rFonts w:asciiTheme="minorHAnsi" w:hAnsiTheme="minorHAnsi" w:cstheme="minorHAnsi"/>
                <w:sz w:val="18"/>
                <w:szCs w:val="18"/>
              </w:rPr>
              <w:t>Study of diagnostic accuracy</w:t>
            </w:r>
          </w:p>
        </w:tc>
        <w:tc>
          <w:tcPr>
            <w:tcW w:w="890" w:type="pct"/>
          </w:tcPr>
          <w:p w14:paraId="7774D676" w14:textId="77777777" w:rsidR="000D6E80" w:rsidRPr="000D6E80" w:rsidRDefault="000D6E80" w:rsidP="000D6E80">
            <w:pPr>
              <w:rPr>
                <w:rFonts w:asciiTheme="minorHAnsi" w:hAnsiTheme="minorHAnsi" w:cstheme="minorHAnsi"/>
                <w:sz w:val="18"/>
                <w:szCs w:val="18"/>
              </w:rPr>
            </w:pPr>
            <w:r w:rsidRPr="000D6E80">
              <w:rPr>
                <w:rFonts w:asciiTheme="minorHAnsi" w:hAnsiTheme="minorHAnsi" w:cstheme="minorHAnsi"/>
                <w:sz w:val="18"/>
                <w:szCs w:val="18"/>
              </w:rPr>
              <w:t>Development and performance of prototype serologic and molecular tests for hepatitis delta infection</w:t>
            </w:r>
          </w:p>
          <w:p w14:paraId="3DAB08C2" w14:textId="77777777" w:rsidR="006500A6" w:rsidRPr="000D6E80" w:rsidRDefault="006500A6" w:rsidP="00DD308E">
            <w:pPr>
              <w:rPr>
                <w:rFonts w:asciiTheme="minorHAnsi" w:hAnsiTheme="minorHAnsi" w:cstheme="minorHAnsi"/>
                <w:sz w:val="18"/>
                <w:szCs w:val="18"/>
              </w:rPr>
            </w:pPr>
          </w:p>
        </w:tc>
        <w:tc>
          <w:tcPr>
            <w:tcW w:w="1120" w:type="pct"/>
          </w:tcPr>
          <w:p w14:paraId="657BCE65" w14:textId="30C1271D" w:rsidR="006500A6" w:rsidRPr="00E74EB8" w:rsidRDefault="000D6E80" w:rsidP="000D6E80">
            <w:pPr>
              <w:rPr>
                <w:rFonts w:asciiTheme="minorHAnsi" w:hAnsiTheme="minorHAnsi" w:cstheme="minorHAnsi"/>
                <w:sz w:val="18"/>
                <w:szCs w:val="18"/>
              </w:rPr>
            </w:pPr>
            <w:r>
              <w:rPr>
                <w:rFonts w:asciiTheme="minorHAnsi" w:hAnsiTheme="minorHAnsi" w:cstheme="minorHAnsi"/>
                <w:sz w:val="18"/>
                <w:szCs w:val="18"/>
              </w:rPr>
              <w:t>D</w:t>
            </w:r>
            <w:r w:rsidRPr="000D6E80">
              <w:rPr>
                <w:rFonts w:asciiTheme="minorHAnsi" w:hAnsiTheme="minorHAnsi" w:cstheme="minorHAnsi"/>
                <w:sz w:val="18"/>
                <w:szCs w:val="18"/>
              </w:rPr>
              <w:t>evelopment of prototype serologic (anti-HDV IgG) and molecular (quantitative reverse-transcription polymerase chain reaction, qRT-PCR) assays to detect HDV infection, adapted for high-throughput screening on the Abbott ARCHITECT (serology) and m2000 (molecular) platforms, respectively.</w:t>
            </w:r>
          </w:p>
        </w:tc>
        <w:tc>
          <w:tcPr>
            <w:tcW w:w="1544" w:type="pct"/>
          </w:tcPr>
          <w:p w14:paraId="553F13F5" w14:textId="17F45DB2" w:rsidR="006500A6" w:rsidRDefault="00120D54" w:rsidP="00DD308E">
            <w:pPr>
              <w:rPr>
                <w:rFonts w:asciiTheme="minorHAnsi" w:hAnsiTheme="minorHAnsi" w:cstheme="minorHAnsi"/>
                <w:sz w:val="18"/>
                <w:szCs w:val="18"/>
              </w:rPr>
            </w:pPr>
            <w:hyperlink r:id="rId21" w:history="1">
              <w:r w:rsidR="000D6E80" w:rsidRPr="00966617">
                <w:rPr>
                  <w:rStyle w:val="Hyperlink"/>
                  <w:rFonts w:asciiTheme="minorHAnsi" w:hAnsiTheme="minorHAnsi" w:cstheme="minorHAnsi"/>
                  <w:sz w:val="18"/>
                  <w:szCs w:val="18"/>
                </w:rPr>
                <w:t>https://www.nature.com/articles/s41598-018-20455-5</w:t>
              </w:r>
            </w:hyperlink>
          </w:p>
          <w:p w14:paraId="6DB29E64" w14:textId="77777777" w:rsidR="000D6E80" w:rsidRDefault="000D6E80" w:rsidP="00DD308E">
            <w:pPr>
              <w:rPr>
                <w:rFonts w:asciiTheme="minorHAnsi" w:hAnsiTheme="minorHAnsi" w:cstheme="minorHAnsi"/>
                <w:sz w:val="18"/>
                <w:szCs w:val="18"/>
              </w:rPr>
            </w:pPr>
          </w:p>
          <w:p w14:paraId="59A9E350" w14:textId="08CB1434" w:rsidR="000D6E80" w:rsidRPr="00E74EB8" w:rsidRDefault="000D6E80" w:rsidP="00DD308E">
            <w:pPr>
              <w:rPr>
                <w:rFonts w:asciiTheme="minorHAnsi" w:hAnsiTheme="minorHAnsi" w:cstheme="minorHAnsi"/>
                <w:sz w:val="18"/>
                <w:szCs w:val="18"/>
              </w:rPr>
            </w:pPr>
            <w:r>
              <w:rPr>
                <w:rFonts w:asciiTheme="minorHAnsi" w:hAnsiTheme="minorHAnsi" w:cstheme="minorHAnsi"/>
                <w:sz w:val="18"/>
                <w:szCs w:val="18"/>
              </w:rPr>
              <w:t>Presented as poster 2017 (see study 5 below, Rodgers 2017)</w:t>
            </w:r>
          </w:p>
        </w:tc>
        <w:tc>
          <w:tcPr>
            <w:tcW w:w="614" w:type="pct"/>
          </w:tcPr>
          <w:p w14:paraId="6582601B" w14:textId="2E7729B6" w:rsidR="006500A6" w:rsidRPr="00E74EB8" w:rsidRDefault="000D6E80" w:rsidP="00DD308E">
            <w:pPr>
              <w:rPr>
                <w:rFonts w:asciiTheme="minorHAnsi" w:hAnsiTheme="minorHAnsi" w:cstheme="minorHAnsi"/>
                <w:sz w:val="18"/>
                <w:szCs w:val="18"/>
              </w:rPr>
            </w:pPr>
            <w:r>
              <w:rPr>
                <w:rFonts w:asciiTheme="minorHAnsi" w:hAnsiTheme="minorHAnsi" w:cstheme="minorHAnsi"/>
                <w:sz w:val="18"/>
                <w:szCs w:val="18"/>
              </w:rPr>
              <w:t>2018</w:t>
            </w:r>
          </w:p>
        </w:tc>
      </w:tr>
      <w:tr w:rsidR="000D6E80" w:rsidRPr="00E74EB8" w14:paraId="73610689" w14:textId="77777777" w:rsidTr="00E74EB8">
        <w:trPr>
          <w:cantSplit/>
        </w:trPr>
        <w:tc>
          <w:tcPr>
            <w:tcW w:w="160" w:type="pct"/>
          </w:tcPr>
          <w:p w14:paraId="148DEF02" w14:textId="5A483ADC" w:rsidR="000D6E80" w:rsidRDefault="000D6E80" w:rsidP="00DD308E">
            <w:pPr>
              <w:rPr>
                <w:rFonts w:asciiTheme="minorHAnsi" w:hAnsiTheme="minorHAnsi" w:cstheme="minorHAnsi"/>
                <w:sz w:val="18"/>
                <w:szCs w:val="18"/>
              </w:rPr>
            </w:pPr>
            <w:r>
              <w:rPr>
                <w:rFonts w:asciiTheme="minorHAnsi" w:hAnsiTheme="minorHAnsi" w:cstheme="minorHAnsi"/>
                <w:sz w:val="18"/>
                <w:szCs w:val="18"/>
              </w:rPr>
              <w:lastRenderedPageBreak/>
              <w:t>5.</w:t>
            </w:r>
          </w:p>
        </w:tc>
        <w:tc>
          <w:tcPr>
            <w:tcW w:w="672" w:type="pct"/>
          </w:tcPr>
          <w:p w14:paraId="2416CD49" w14:textId="4DF4E7F0" w:rsidR="000D6E80" w:rsidRDefault="000D6E80" w:rsidP="00DD308E">
            <w:pPr>
              <w:rPr>
                <w:rFonts w:asciiTheme="minorHAnsi" w:hAnsiTheme="minorHAnsi" w:cstheme="minorHAnsi"/>
                <w:sz w:val="18"/>
                <w:szCs w:val="18"/>
              </w:rPr>
            </w:pPr>
            <w:r>
              <w:rPr>
                <w:rFonts w:asciiTheme="minorHAnsi" w:hAnsiTheme="minorHAnsi" w:cstheme="minorHAnsi"/>
                <w:sz w:val="18"/>
                <w:szCs w:val="18"/>
              </w:rPr>
              <w:t>Study of diagnostic accuracy</w:t>
            </w:r>
          </w:p>
        </w:tc>
        <w:tc>
          <w:tcPr>
            <w:tcW w:w="890" w:type="pct"/>
          </w:tcPr>
          <w:p w14:paraId="64461ECE" w14:textId="77777777" w:rsidR="000D6E80" w:rsidRPr="000D6E80" w:rsidRDefault="000D6E80" w:rsidP="000D6E80">
            <w:pPr>
              <w:rPr>
                <w:rFonts w:asciiTheme="minorHAnsi" w:hAnsiTheme="minorHAnsi" w:cstheme="minorHAnsi"/>
                <w:sz w:val="18"/>
                <w:szCs w:val="18"/>
              </w:rPr>
            </w:pPr>
            <w:r w:rsidRPr="000D6E80">
              <w:rPr>
                <w:rFonts w:asciiTheme="minorHAnsi" w:hAnsiTheme="minorHAnsi" w:cstheme="minorHAnsi"/>
                <w:sz w:val="18"/>
                <w:szCs w:val="18"/>
              </w:rPr>
              <w:t>High prevalence of Hepatitis delta virus amongst Cameroonian HBsAg positive specimens</w:t>
            </w:r>
          </w:p>
          <w:p w14:paraId="19CE2DC8" w14:textId="77777777" w:rsidR="000D6E80" w:rsidRPr="000D6E80" w:rsidRDefault="000D6E80" w:rsidP="000D6E80">
            <w:pPr>
              <w:rPr>
                <w:rFonts w:asciiTheme="minorHAnsi" w:hAnsiTheme="minorHAnsi" w:cstheme="minorHAnsi"/>
                <w:sz w:val="18"/>
                <w:szCs w:val="18"/>
              </w:rPr>
            </w:pPr>
          </w:p>
        </w:tc>
        <w:tc>
          <w:tcPr>
            <w:tcW w:w="1120" w:type="pct"/>
          </w:tcPr>
          <w:p w14:paraId="488DE5B0" w14:textId="77777777" w:rsidR="000D6E80" w:rsidRPr="000D6E80" w:rsidRDefault="000D6E80" w:rsidP="000D6E80">
            <w:pPr>
              <w:rPr>
                <w:rFonts w:asciiTheme="minorHAnsi" w:hAnsiTheme="minorHAnsi" w:cstheme="minorHAnsi"/>
                <w:sz w:val="18"/>
                <w:szCs w:val="18"/>
              </w:rPr>
            </w:pPr>
            <w:r w:rsidRPr="000D6E80">
              <w:rPr>
                <w:rFonts w:asciiTheme="minorHAnsi" w:hAnsiTheme="minorHAnsi" w:cstheme="minorHAnsi"/>
                <w:sz w:val="18"/>
                <w:szCs w:val="18"/>
              </w:rPr>
              <w:t>Plasma specimens were received from consenting subjects participating</w:t>
            </w:r>
          </w:p>
          <w:p w14:paraId="06B16EE7" w14:textId="77777777" w:rsidR="000D6E80" w:rsidRPr="000D6E80" w:rsidRDefault="000D6E80" w:rsidP="000D6E80">
            <w:pPr>
              <w:rPr>
                <w:rFonts w:asciiTheme="minorHAnsi" w:hAnsiTheme="minorHAnsi" w:cstheme="minorHAnsi"/>
                <w:sz w:val="18"/>
                <w:szCs w:val="18"/>
              </w:rPr>
            </w:pPr>
            <w:r w:rsidRPr="000D6E80">
              <w:rPr>
                <w:rFonts w:asciiTheme="minorHAnsi" w:hAnsiTheme="minorHAnsi" w:cstheme="minorHAnsi"/>
                <w:sz w:val="18"/>
                <w:szCs w:val="18"/>
              </w:rPr>
              <w:t>in surveillance studies in Cameroon collected over 8 years from 2007 – 2015. Samples</w:t>
            </w:r>
          </w:p>
          <w:p w14:paraId="5FF83EDA" w14:textId="77777777" w:rsidR="000D6E80" w:rsidRPr="000D6E80" w:rsidRDefault="000D6E80" w:rsidP="000D6E80">
            <w:pPr>
              <w:rPr>
                <w:rFonts w:asciiTheme="minorHAnsi" w:hAnsiTheme="minorHAnsi" w:cstheme="minorHAnsi"/>
                <w:sz w:val="18"/>
                <w:szCs w:val="18"/>
              </w:rPr>
            </w:pPr>
            <w:r w:rsidRPr="000D6E80">
              <w:rPr>
                <w:rFonts w:asciiTheme="minorHAnsi" w:hAnsiTheme="minorHAnsi" w:cstheme="minorHAnsi"/>
                <w:sz w:val="18"/>
                <w:szCs w:val="18"/>
              </w:rPr>
              <w:t>were initially screened for antibodies (IgG) to HDV using a prototype HDV serology</w:t>
            </w:r>
          </w:p>
          <w:p w14:paraId="15BF1758" w14:textId="51900E1B" w:rsidR="000D6E80" w:rsidRDefault="000D6E80" w:rsidP="000D6E80">
            <w:pPr>
              <w:rPr>
                <w:rFonts w:asciiTheme="minorHAnsi" w:hAnsiTheme="minorHAnsi" w:cstheme="minorHAnsi"/>
                <w:sz w:val="18"/>
                <w:szCs w:val="18"/>
              </w:rPr>
            </w:pPr>
            <w:r w:rsidRPr="000D6E80">
              <w:rPr>
                <w:rFonts w:asciiTheme="minorHAnsi" w:hAnsiTheme="minorHAnsi" w:cstheme="minorHAnsi"/>
                <w:sz w:val="18"/>
                <w:szCs w:val="18"/>
              </w:rPr>
              <w:t>assay developed on the Abbott ARCHITECT</w:t>
            </w:r>
          </w:p>
        </w:tc>
        <w:tc>
          <w:tcPr>
            <w:tcW w:w="1544" w:type="pct"/>
          </w:tcPr>
          <w:p w14:paraId="0857214D" w14:textId="63E813EC" w:rsidR="000D6E80" w:rsidRDefault="00120D54" w:rsidP="00DD308E">
            <w:pPr>
              <w:rPr>
                <w:rFonts w:asciiTheme="minorHAnsi" w:hAnsiTheme="minorHAnsi" w:cstheme="minorHAnsi"/>
                <w:sz w:val="18"/>
                <w:szCs w:val="18"/>
              </w:rPr>
            </w:pPr>
            <w:hyperlink r:id="rId22" w:history="1">
              <w:r w:rsidR="000D6E80" w:rsidRPr="00966617">
                <w:rPr>
                  <w:rStyle w:val="Hyperlink"/>
                  <w:rFonts w:asciiTheme="minorHAnsi" w:hAnsiTheme="minorHAnsi" w:cstheme="minorHAnsi"/>
                  <w:sz w:val="18"/>
                  <w:szCs w:val="18"/>
                </w:rPr>
                <w:t>https://www.croiconference.org/wp-content/uploads/sites/2/posters/2017/577_Rodgers.pdf</w:t>
              </w:r>
            </w:hyperlink>
          </w:p>
          <w:p w14:paraId="1BBAB4CA" w14:textId="77777777" w:rsidR="000D6E80" w:rsidRDefault="000D6E80" w:rsidP="00DD308E">
            <w:pPr>
              <w:rPr>
                <w:rFonts w:asciiTheme="minorHAnsi" w:hAnsiTheme="minorHAnsi" w:cstheme="minorHAnsi"/>
                <w:sz w:val="18"/>
                <w:szCs w:val="18"/>
              </w:rPr>
            </w:pPr>
          </w:p>
          <w:p w14:paraId="5EEF3B98" w14:textId="2E562C44" w:rsidR="000D6E80" w:rsidRPr="000D6E80" w:rsidRDefault="000D6E80" w:rsidP="00DD308E">
            <w:pPr>
              <w:rPr>
                <w:rFonts w:asciiTheme="minorHAnsi" w:hAnsiTheme="minorHAnsi" w:cstheme="minorHAnsi"/>
                <w:sz w:val="18"/>
                <w:szCs w:val="18"/>
              </w:rPr>
            </w:pPr>
            <w:r>
              <w:rPr>
                <w:rFonts w:asciiTheme="minorHAnsi" w:hAnsiTheme="minorHAnsi" w:cstheme="minorHAnsi"/>
                <w:sz w:val="18"/>
                <w:szCs w:val="18"/>
              </w:rPr>
              <w:t>Poster presentation of study 4 publication (Coller 2018)</w:t>
            </w:r>
          </w:p>
        </w:tc>
        <w:tc>
          <w:tcPr>
            <w:tcW w:w="614" w:type="pct"/>
          </w:tcPr>
          <w:p w14:paraId="1ACE3201" w14:textId="4D8B6725" w:rsidR="000D6E80" w:rsidRDefault="000D6E80" w:rsidP="00DD308E">
            <w:pPr>
              <w:rPr>
                <w:rFonts w:asciiTheme="minorHAnsi" w:hAnsiTheme="minorHAnsi" w:cstheme="minorHAnsi"/>
                <w:sz w:val="18"/>
                <w:szCs w:val="18"/>
              </w:rPr>
            </w:pPr>
            <w:r>
              <w:rPr>
                <w:rFonts w:asciiTheme="minorHAnsi" w:hAnsiTheme="minorHAnsi" w:cstheme="minorHAnsi"/>
                <w:sz w:val="18"/>
                <w:szCs w:val="18"/>
              </w:rPr>
              <w:t>2017</w:t>
            </w:r>
          </w:p>
        </w:tc>
      </w:tr>
    </w:tbl>
    <w:p w14:paraId="424BB06F" w14:textId="77777777" w:rsidR="00D86859" w:rsidRDefault="00D86859" w:rsidP="00D86859">
      <w:pPr>
        <w:pStyle w:val="Heading2"/>
        <w:numPr>
          <w:ilvl w:val="0"/>
          <w:numId w:val="0"/>
        </w:numPr>
        <w:ind w:left="360"/>
        <w:rPr>
          <w:rFonts w:asciiTheme="minorHAnsi" w:hAnsiTheme="minorHAnsi" w:cstheme="minorHAnsi"/>
          <w:sz w:val="20"/>
        </w:rPr>
      </w:pPr>
    </w:p>
    <w:p w14:paraId="46187E1E" w14:textId="294E7783" w:rsidR="004C49EF" w:rsidRPr="00E74EB8" w:rsidRDefault="00643755" w:rsidP="00643755">
      <w:pPr>
        <w:pStyle w:val="Heading2"/>
        <w:rPr>
          <w:rFonts w:asciiTheme="minorHAnsi" w:hAnsiTheme="minorHAnsi" w:cstheme="minorHAnsi"/>
          <w:sz w:val="20"/>
        </w:rPr>
      </w:pPr>
      <w:r w:rsidRPr="00E74EB8">
        <w:rPr>
          <w:rFonts w:asciiTheme="minorHAnsi" w:hAnsiTheme="minorHAnsi" w:cstheme="minorHAnsi"/>
          <w:sz w:val="20"/>
        </w:rPr>
        <w:t xml:space="preserve">Identify </w:t>
      </w:r>
      <w:r w:rsidRPr="00E74EB8">
        <w:rPr>
          <w:rFonts w:asciiTheme="minorHAnsi" w:hAnsiTheme="minorHAnsi" w:cstheme="minorHAnsi"/>
          <w:sz w:val="20"/>
          <w:u w:val="single"/>
        </w:rPr>
        <w:t>yet-to-be-published</w:t>
      </w:r>
      <w:r w:rsidRPr="00E74EB8">
        <w:rPr>
          <w:rFonts w:asciiTheme="minorHAnsi" w:hAnsiTheme="minorHAnsi" w:cstheme="minorHAnsi"/>
          <w:sz w:val="20"/>
        </w:rPr>
        <w:t xml:space="preserve"> research that may have results available </w:t>
      </w:r>
      <w:proofErr w:type="gramStart"/>
      <w:r w:rsidRPr="00E74EB8">
        <w:rPr>
          <w:rFonts w:asciiTheme="minorHAnsi" w:hAnsiTheme="minorHAnsi" w:cstheme="minorHAnsi"/>
          <w:sz w:val="20"/>
        </w:rPr>
        <w:t>in the near future</w:t>
      </w:r>
      <w:proofErr w:type="gramEnd"/>
      <w:r w:rsidRPr="00E74EB8">
        <w:rPr>
          <w:rFonts w:asciiTheme="minorHAnsi" w:hAnsiTheme="minorHAnsi" w:cstheme="minorHAnsi"/>
          <w:sz w:val="20"/>
        </w:rPr>
        <w:t xml:space="preserve"> (that could be relevant to your application). Do not attach full text articles; this is just a summary</w:t>
      </w:r>
      <w:r w:rsidR="004C49EF" w:rsidRPr="00E74EB8">
        <w:rPr>
          <w:rFonts w:asciiTheme="minorHAnsi" w:hAnsiTheme="minorHAnsi" w:cstheme="minorHAnsi"/>
          <w:i/>
          <w:sz w:val="20"/>
        </w:rPr>
        <w:t>.</w:t>
      </w:r>
    </w:p>
    <w:p w14:paraId="6811C68D" w14:textId="77777777" w:rsidR="00D86859" w:rsidRDefault="00D86859">
      <w:pPr>
        <w:rPr>
          <w:rFonts w:asciiTheme="minorHAnsi" w:hAnsiTheme="minorHAnsi" w:cstheme="minorHAnsi"/>
          <w:b/>
          <w:sz w:val="18"/>
          <w:szCs w:val="18"/>
        </w:rPr>
      </w:pPr>
    </w:p>
    <w:p w14:paraId="144AC619" w14:textId="77777777" w:rsidR="003402CB" w:rsidRPr="003402CB" w:rsidRDefault="003402CB" w:rsidP="003402CB">
      <w:pPr>
        <w:ind w:firstLine="357"/>
        <w:rPr>
          <w:b/>
          <w:sz w:val="36"/>
          <w:szCs w:val="36"/>
        </w:rPr>
      </w:pPr>
      <w:r w:rsidRPr="003402CB">
        <w:rPr>
          <w:rFonts w:asciiTheme="minorHAnsi" w:hAnsiTheme="minorHAnsi" w:cstheme="minorHAnsi"/>
          <w:b/>
          <w:sz w:val="20"/>
          <w:szCs w:val="20"/>
          <w:highlight w:val="lightGray"/>
        </w:rPr>
        <w:t>REDACTED</w:t>
      </w:r>
    </w:p>
    <w:p w14:paraId="44D49C2E" w14:textId="6A7E8F42" w:rsidR="00DD308E" w:rsidRPr="00E74EB8" w:rsidRDefault="00F301F1" w:rsidP="002500A7">
      <w:pPr>
        <w:ind w:firstLine="360"/>
        <w:rPr>
          <w:rFonts w:asciiTheme="minorHAnsi" w:hAnsiTheme="minorHAnsi" w:cstheme="minorHAnsi"/>
          <w:b/>
          <w:sz w:val="18"/>
          <w:szCs w:val="18"/>
        </w:rPr>
        <w:sectPr w:rsidR="00DD308E" w:rsidRPr="00E74EB8" w:rsidSect="00DD308E">
          <w:pgSz w:w="16838" w:h="11906" w:orient="landscape"/>
          <w:pgMar w:top="1440" w:right="1440" w:bottom="1440" w:left="1440" w:header="708" w:footer="708" w:gutter="0"/>
          <w:cols w:space="708"/>
          <w:docGrid w:linePitch="360"/>
        </w:sectPr>
      </w:pPr>
      <w:r w:rsidRPr="00E74EB8">
        <w:rPr>
          <w:rFonts w:asciiTheme="minorHAnsi" w:hAnsiTheme="minorHAnsi" w:cstheme="minorHAnsi"/>
          <w:b/>
          <w:sz w:val="18"/>
          <w:szCs w:val="18"/>
        </w:rPr>
        <w:br w:type="page"/>
      </w:r>
    </w:p>
    <w:p w14:paraId="2B785858"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42E1F452" w14:textId="77777777" w:rsidR="00E82F54" w:rsidRPr="00E74EB8" w:rsidRDefault="00E82F54" w:rsidP="00F70491">
      <w:pPr>
        <w:pStyle w:val="Heading2"/>
        <w:spacing w:before="120" w:after="120"/>
        <w:rPr>
          <w:rFonts w:asciiTheme="minorHAnsi" w:hAnsiTheme="minorHAnsi" w:cstheme="minorHAnsi"/>
          <w:sz w:val="20"/>
        </w:rPr>
      </w:pPr>
      <w:r w:rsidRPr="00E74EB8">
        <w:rPr>
          <w:rFonts w:asciiTheme="minorHAnsi" w:hAnsiTheme="minorHAnsi" w:cstheme="minorHAnsi"/>
          <w:sz w:val="20"/>
        </w:rPr>
        <w:t>List</w:t>
      </w:r>
      <w:r w:rsidR="00282B37" w:rsidRPr="00E74EB8">
        <w:rPr>
          <w:rFonts w:asciiTheme="minorHAnsi" w:hAnsiTheme="minorHAnsi" w:cstheme="minorHAnsi"/>
          <w:sz w:val="20"/>
        </w:rPr>
        <w:t xml:space="preserve"> all appropriate professional bodies/organisations representing the health professionals who provide the service. For </w:t>
      </w:r>
      <w:r w:rsidR="00282B37" w:rsidRPr="00E74EB8">
        <w:rPr>
          <w:rFonts w:asciiTheme="minorHAnsi" w:hAnsiTheme="minorHAnsi" w:cstheme="minorHAnsi"/>
          <w:sz w:val="20"/>
          <w:u w:val="single"/>
        </w:rPr>
        <w:t>MBS-related applications</w:t>
      </w:r>
      <w:r w:rsidR="00282B37" w:rsidRPr="00E74EB8">
        <w:rPr>
          <w:rFonts w:asciiTheme="minorHAnsi" w:hAnsiTheme="minorHAnsi" w:cstheme="minorHAnsi"/>
          <w:sz w:val="20"/>
        </w:rPr>
        <w:t xml:space="preserve"> ONLY, please attach a brief ‘Statement of Clinical Relevance’ from the most relevant college/society.</w:t>
      </w:r>
    </w:p>
    <w:p w14:paraId="70F11F48" w14:textId="5B494668" w:rsidR="001966CD" w:rsidRPr="00E74EB8" w:rsidRDefault="001966CD" w:rsidP="00F70491">
      <w:pPr>
        <w:spacing w:before="120" w:after="120"/>
        <w:ind w:left="426"/>
        <w:contextualSpacing/>
        <w:rPr>
          <w:rFonts w:asciiTheme="minorHAnsi" w:hAnsiTheme="minorHAnsi" w:cstheme="minorHAnsi"/>
          <w:sz w:val="20"/>
          <w:szCs w:val="20"/>
        </w:rPr>
      </w:pPr>
      <w:r w:rsidRPr="00E74EB8">
        <w:rPr>
          <w:rFonts w:asciiTheme="minorHAnsi" w:hAnsiTheme="minorHAnsi" w:cstheme="minorHAnsi"/>
          <w:sz w:val="20"/>
          <w:szCs w:val="20"/>
        </w:rPr>
        <w:t xml:space="preserve">Victorian Infectious Diseases Reference Laboratory, </w:t>
      </w:r>
      <w:hyperlink r:id="rId23" w:history="1">
        <w:r w:rsidRPr="00E74EB8">
          <w:rPr>
            <w:rStyle w:val="Hyperlink"/>
            <w:rFonts w:asciiTheme="minorHAnsi" w:hAnsiTheme="minorHAnsi" w:cstheme="minorHAnsi"/>
            <w:sz w:val="20"/>
            <w:szCs w:val="20"/>
          </w:rPr>
          <w:t>https://www.vidrl.org.au/</w:t>
        </w:r>
      </w:hyperlink>
    </w:p>
    <w:p w14:paraId="1135B47D" w14:textId="251EF9CC" w:rsidR="00465D0D" w:rsidRPr="00E74EB8" w:rsidRDefault="00E80378" w:rsidP="00F70491">
      <w:pPr>
        <w:spacing w:before="120" w:after="120"/>
        <w:ind w:left="426"/>
        <w:contextualSpacing/>
        <w:rPr>
          <w:rFonts w:asciiTheme="minorHAnsi" w:hAnsiTheme="minorHAnsi" w:cstheme="minorHAnsi"/>
          <w:sz w:val="20"/>
          <w:szCs w:val="20"/>
        </w:rPr>
      </w:pPr>
      <w:r w:rsidRPr="00E74EB8">
        <w:rPr>
          <w:rFonts w:asciiTheme="minorHAnsi" w:hAnsiTheme="minorHAnsi" w:cstheme="minorHAnsi"/>
          <w:sz w:val="20"/>
          <w:szCs w:val="20"/>
        </w:rPr>
        <w:t>Gastroenterological Society of Australia</w:t>
      </w:r>
      <w:r w:rsidR="001966CD" w:rsidRPr="00E74EB8">
        <w:rPr>
          <w:rFonts w:asciiTheme="minorHAnsi" w:hAnsiTheme="minorHAnsi" w:cstheme="minorHAnsi"/>
          <w:sz w:val="20"/>
          <w:szCs w:val="20"/>
        </w:rPr>
        <w:t>,</w:t>
      </w:r>
      <w:r w:rsidRPr="00E74EB8">
        <w:rPr>
          <w:rFonts w:asciiTheme="minorHAnsi" w:hAnsiTheme="minorHAnsi" w:cstheme="minorHAnsi"/>
          <w:sz w:val="20"/>
          <w:szCs w:val="20"/>
        </w:rPr>
        <w:t xml:space="preserve"> </w:t>
      </w:r>
      <w:hyperlink r:id="rId24" w:history="1">
        <w:r w:rsidRPr="00E74EB8">
          <w:rPr>
            <w:rStyle w:val="Hyperlink"/>
            <w:rFonts w:asciiTheme="minorHAnsi" w:hAnsiTheme="minorHAnsi" w:cstheme="minorHAnsi"/>
            <w:sz w:val="20"/>
            <w:szCs w:val="20"/>
          </w:rPr>
          <w:t>https://www.gesa.org.au/</w:t>
        </w:r>
      </w:hyperlink>
    </w:p>
    <w:p w14:paraId="0DC0125D" w14:textId="3061BDCF" w:rsidR="001966CD" w:rsidRPr="00E74EB8" w:rsidRDefault="001966CD" w:rsidP="00F70491">
      <w:pPr>
        <w:spacing w:before="120" w:after="120"/>
        <w:ind w:left="426"/>
        <w:contextualSpacing/>
        <w:rPr>
          <w:rFonts w:asciiTheme="minorHAnsi" w:hAnsiTheme="minorHAnsi" w:cstheme="minorHAnsi"/>
          <w:sz w:val="20"/>
          <w:szCs w:val="20"/>
        </w:rPr>
      </w:pPr>
      <w:r w:rsidRPr="00E74EB8">
        <w:rPr>
          <w:rFonts w:asciiTheme="minorHAnsi" w:hAnsiTheme="minorHAnsi" w:cstheme="minorHAnsi"/>
          <w:sz w:val="20"/>
          <w:szCs w:val="20"/>
        </w:rPr>
        <w:t xml:space="preserve">Australasian Hepatology Association, </w:t>
      </w:r>
      <w:hyperlink r:id="rId25" w:history="1">
        <w:r w:rsidRPr="00E74EB8">
          <w:rPr>
            <w:rStyle w:val="Hyperlink"/>
            <w:rFonts w:asciiTheme="minorHAnsi" w:hAnsiTheme="minorHAnsi" w:cstheme="minorHAnsi"/>
            <w:sz w:val="20"/>
            <w:szCs w:val="20"/>
          </w:rPr>
          <w:t>https://www.hepatologyassociation.com.au/</w:t>
        </w:r>
      </w:hyperlink>
    </w:p>
    <w:p w14:paraId="34D050F2" w14:textId="30BB789B" w:rsidR="00672698" w:rsidRPr="00E74EB8" w:rsidRDefault="00672698" w:rsidP="00F70491">
      <w:pPr>
        <w:spacing w:before="120" w:after="120"/>
        <w:ind w:left="426"/>
        <w:contextualSpacing/>
        <w:rPr>
          <w:rFonts w:asciiTheme="minorHAnsi" w:hAnsiTheme="minorHAnsi" w:cstheme="minorHAnsi"/>
          <w:sz w:val="20"/>
          <w:szCs w:val="20"/>
        </w:rPr>
      </w:pPr>
      <w:r w:rsidRPr="00E74EB8">
        <w:rPr>
          <w:rFonts w:asciiTheme="minorHAnsi" w:hAnsiTheme="minorHAnsi" w:cstheme="minorHAnsi"/>
          <w:sz w:val="20"/>
          <w:szCs w:val="20"/>
        </w:rPr>
        <w:t xml:space="preserve">Australasian Society for HIV, Viral Hepatitis &amp; Sexual Health Medicines, </w:t>
      </w:r>
      <w:hyperlink r:id="rId26" w:history="1">
        <w:r w:rsidRPr="00E74EB8">
          <w:rPr>
            <w:rStyle w:val="Hyperlink"/>
            <w:rFonts w:asciiTheme="minorHAnsi" w:hAnsiTheme="minorHAnsi" w:cstheme="minorHAnsi"/>
            <w:sz w:val="20"/>
            <w:szCs w:val="20"/>
          </w:rPr>
          <w:t>https://www.ashm.org.au/about/</w:t>
        </w:r>
      </w:hyperlink>
    </w:p>
    <w:p w14:paraId="7C35012F" w14:textId="230E93F3" w:rsidR="00672698" w:rsidRDefault="00672698" w:rsidP="00F70491">
      <w:pPr>
        <w:spacing w:before="120" w:after="120"/>
        <w:ind w:left="426"/>
        <w:contextualSpacing/>
        <w:rPr>
          <w:rStyle w:val="Hyperlink"/>
          <w:rFonts w:asciiTheme="minorHAnsi" w:hAnsiTheme="minorHAnsi" w:cstheme="minorHAnsi"/>
          <w:sz w:val="20"/>
          <w:szCs w:val="20"/>
        </w:rPr>
      </w:pPr>
      <w:r w:rsidRPr="00E74EB8">
        <w:rPr>
          <w:rFonts w:asciiTheme="minorHAnsi" w:hAnsiTheme="minorHAnsi" w:cstheme="minorHAnsi"/>
          <w:sz w:val="20"/>
          <w:szCs w:val="20"/>
        </w:rPr>
        <w:t>The Royal College of Pathologists of Australasia (RCPA)</w:t>
      </w:r>
      <w:r w:rsidR="001966CD" w:rsidRPr="00E74EB8">
        <w:rPr>
          <w:rFonts w:asciiTheme="minorHAnsi" w:hAnsiTheme="minorHAnsi" w:cstheme="minorHAnsi"/>
          <w:sz w:val="20"/>
          <w:szCs w:val="20"/>
        </w:rPr>
        <w:t xml:space="preserve">, </w:t>
      </w:r>
      <w:hyperlink r:id="rId27" w:history="1">
        <w:r w:rsidR="001966CD" w:rsidRPr="00E74EB8">
          <w:rPr>
            <w:rStyle w:val="Hyperlink"/>
            <w:rFonts w:asciiTheme="minorHAnsi" w:hAnsiTheme="minorHAnsi" w:cstheme="minorHAnsi"/>
            <w:sz w:val="20"/>
            <w:szCs w:val="20"/>
          </w:rPr>
          <w:t>https://www.rcpa.edu.au/</w:t>
        </w:r>
      </w:hyperlink>
    </w:p>
    <w:p w14:paraId="7EA2BF94" w14:textId="014E8941" w:rsidR="001966CD" w:rsidRPr="00E74EB8" w:rsidRDefault="001B3CEE" w:rsidP="00F70491">
      <w:pPr>
        <w:spacing w:before="120" w:after="120"/>
        <w:ind w:left="426"/>
        <w:contextualSpacing/>
        <w:rPr>
          <w:rFonts w:asciiTheme="minorHAnsi" w:hAnsiTheme="minorHAnsi" w:cstheme="minorHAnsi"/>
          <w:sz w:val="20"/>
          <w:szCs w:val="20"/>
        </w:rPr>
      </w:pPr>
      <w:r>
        <w:rPr>
          <w:rFonts w:asciiTheme="minorHAnsi" w:hAnsiTheme="minorHAnsi" w:cstheme="minorHAnsi"/>
          <w:sz w:val="20"/>
          <w:szCs w:val="20"/>
        </w:rPr>
        <w:t xml:space="preserve">Australia Society of Infectious Diseases, </w:t>
      </w:r>
      <w:hyperlink r:id="rId28" w:history="1">
        <w:r w:rsidR="006717F4" w:rsidRPr="002E63E6">
          <w:rPr>
            <w:rStyle w:val="Hyperlink"/>
            <w:rFonts w:asciiTheme="minorHAnsi" w:hAnsiTheme="minorHAnsi" w:cstheme="minorHAnsi"/>
            <w:sz w:val="20"/>
            <w:szCs w:val="20"/>
          </w:rPr>
          <w:t>https://www.asid.net.au/</w:t>
        </w:r>
      </w:hyperlink>
      <w:r>
        <w:rPr>
          <w:rFonts w:asciiTheme="minorHAnsi" w:hAnsiTheme="minorHAnsi" w:cstheme="minorHAnsi"/>
          <w:sz w:val="20"/>
          <w:szCs w:val="20"/>
        </w:rPr>
        <w:t xml:space="preserve">, </w:t>
      </w:r>
    </w:p>
    <w:p w14:paraId="0F8C5716" w14:textId="77777777" w:rsidR="00EA173C" w:rsidRPr="00E74EB8" w:rsidRDefault="00EA173C" w:rsidP="00F70491">
      <w:pPr>
        <w:pStyle w:val="Heading2"/>
        <w:spacing w:before="120" w:after="120"/>
        <w:rPr>
          <w:rFonts w:asciiTheme="minorHAnsi" w:hAnsiTheme="minorHAnsi" w:cstheme="minorHAnsi"/>
          <w:sz w:val="20"/>
        </w:rPr>
      </w:pPr>
      <w:r w:rsidRPr="00E74EB8">
        <w:rPr>
          <w:rFonts w:asciiTheme="minorHAnsi" w:hAnsiTheme="minorHAnsi" w:cstheme="minorHAnsi"/>
          <w:sz w:val="20"/>
        </w:rPr>
        <w:t>List any professional bodies / organisations that may be impacted by this medical service</w:t>
      </w:r>
      <w:r w:rsidR="00F93784" w:rsidRPr="00E74EB8">
        <w:rPr>
          <w:rFonts w:asciiTheme="minorHAnsi" w:hAnsiTheme="minorHAnsi" w:cstheme="minorHAnsi"/>
          <w:sz w:val="20"/>
        </w:rPr>
        <w:t xml:space="preserve"> (i.e. those who provide the comparator service)</w:t>
      </w:r>
      <w:r w:rsidR="00197D29" w:rsidRPr="00E74EB8">
        <w:rPr>
          <w:rFonts w:asciiTheme="minorHAnsi" w:hAnsiTheme="minorHAnsi" w:cstheme="minorHAnsi"/>
          <w:sz w:val="20"/>
        </w:rPr>
        <w:t>:</w:t>
      </w:r>
    </w:p>
    <w:p w14:paraId="2646E8EE" w14:textId="51533AE1" w:rsidR="00E80378" w:rsidRPr="00E74EB8" w:rsidRDefault="00E80378" w:rsidP="00F70491">
      <w:pPr>
        <w:spacing w:before="120" w:after="120"/>
        <w:ind w:left="426"/>
        <w:contextualSpacing/>
        <w:rPr>
          <w:rFonts w:asciiTheme="minorHAnsi" w:hAnsiTheme="minorHAnsi" w:cstheme="minorHAnsi"/>
          <w:sz w:val="20"/>
          <w:szCs w:val="20"/>
        </w:rPr>
      </w:pPr>
      <w:r w:rsidRPr="00E74EB8">
        <w:rPr>
          <w:rFonts w:asciiTheme="minorHAnsi" w:hAnsiTheme="minorHAnsi" w:cstheme="minorHAnsi"/>
          <w:sz w:val="20"/>
          <w:szCs w:val="20"/>
        </w:rPr>
        <w:t>None</w:t>
      </w:r>
    </w:p>
    <w:p w14:paraId="09DD8326" w14:textId="77777777" w:rsidR="00E82F54" w:rsidRPr="00E74EB8" w:rsidRDefault="00E82F54" w:rsidP="00F70491">
      <w:pPr>
        <w:pStyle w:val="Heading2"/>
        <w:spacing w:before="120" w:after="120"/>
        <w:rPr>
          <w:rFonts w:asciiTheme="minorHAnsi" w:hAnsiTheme="minorHAnsi" w:cstheme="minorHAnsi"/>
          <w:sz w:val="20"/>
        </w:rPr>
      </w:pPr>
      <w:r w:rsidRPr="00E74EB8">
        <w:rPr>
          <w:rFonts w:asciiTheme="minorHAnsi" w:hAnsiTheme="minorHAnsi" w:cstheme="minorHAnsi"/>
          <w:sz w:val="20"/>
        </w:rPr>
        <w:t>List</w:t>
      </w:r>
      <w:r w:rsidR="00A75D46" w:rsidRPr="00E74EB8">
        <w:rPr>
          <w:rFonts w:asciiTheme="minorHAnsi" w:hAnsiTheme="minorHAnsi" w:cstheme="minorHAnsi"/>
          <w:sz w:val="20"/>
        </w:rPr>
        <w:t xml:space="preserve"> the consumer organisations relevant to the proposed medical service (noting there is </w:t>
      </w:r>
      <w:r w:rsidR="00A75D46" w:rsidRPr="00E74EB8">
        <w:rPr>
          <w:rFonts w:asciiTheme="minorHAnsi" w:hAnsiTheme="minorHAnsi" w:cstheme="minorHAnsi"/>
          <w:sz w:val="20"/>
          <w:u w:val="single"/>
        </w:rPr>
        <w:t>NO NEED</w:t>
      </w:r>
      <w:r w:rsidR="00A75D46" w:rsidRPr="00E74EB8">
        <w:rPr>
          <w:rFonts w:asciiTheme="minorHAnsi" w:hAnsiTheme="minorHAnsi" w:cstheme="minorHAnsi"/>
          <w:sz w:val="20"/>
        </w:rPr>
        <w:t xml:space="preserve"> to attach a support letter at the ‘Application Lodgement’ stage of the MSAC process)</w:t>
      </w:r>
      <w:r w:rsidR="00197D29" w:rsidRPr="00E74EB8">
        <w:rPr>
          <w:rFonts w:asciiTheme="minorHAnsi" w:hAnsiTheme="minorHAnsi" w:cstheme="minorHAnsi"/>
          <w:sz w:val="20"/>
        </w:rPr>
        <w:t>:</w:t>
      </w:r>
    </w:p>
    <w:p w14:paraId="1E0FFAFE" w14:textId="25756D5F" w:rsidR="00E80378" w:rsidRPr="00E74EB8" w:rsidRDefault="00E80378" w:rsidP="00F70491">
      <w:pPr>
        <w:spacing w:before="120" w:after="120"/>
        <w:ind w:left="426"/>
        <w:contextualSpacing/>
        <w:rPr>
          <w:rFonts w:asciiTheme="minorHAnsi" w:hAnsiTheme="minorHAnsi" w:cstheme="minorHAnsi"/>
          <w:sz w:val="20"/>
          <w:szCs w:val="20"/>
        </w:rPr>
      </w:pPr>
      <w:r w:rsidRPr="00E74EB8">
        <w:rPr>
          <w:rFonts w:asciiTheme="minorHAnsi" w:hAnsiTheme="minorHAnsi" w:cstheme="minorHAnsi"/>
          <w:sz w:val="20"/>
          <w:szCs w:val="20"/>
        </w:rPr>
        <w:t xml:space="preserve">Hepatitis Australia, </w:t>
      </w:r>
      <w:hyperlink r:id="rId29" w:history="1">
        <w:r w:rsidRPr="00E74EB8">
          <w:rPr>
            <w:rStyle w:val="Hyperlink"/>
            <w:rFonts w:asciiTheme="minorHAnsi" w:hAnsiTheme="minorHAnsi" w:cstheme="minorHAnsi"/>
            <w:sz w:val="20"/>
            <w:szCs w:val="20"/>
          </w:rPr>
          <w:t>https://www.hepatitisaustralia.com/</w:t>
        </w:r>
      </w:hyperlink>
    </w:p>
    <w:p w14:paraId="01A76B01" w14:textId="26EF9C7D" w:rsidR="00672698" w:rsidRPr="00E74EB8" w:rsidRDefault="00672698" w:rsidP="00F70491">
      <w:pPr>
        <w:spacing w:before="120" w:after="120"/>
        <w:ind w:left="426"/>
        <w:contextualSpacing/>
        <w:rPr>
          <w:rFonts w:asciiTheme="minorHAnsi" w:hAnsiTheme="minorHAnsi" w:cstheme="minorHAnsi"/>
          <w:sz w:val="20"/>
          <w:szCs w:val="20"/>
        </w:rPr>
      </w:pPr>
      <w:r w:rsidRPr="00E74EB8">
        <w:rPr>
          <w:rFonts w:asciiTheme="minorHAnsi" w:hAnsiTheme="minorHAnsi" w:cstheme="minorHAnsi"/>
          <w:sz w:val="20"/>
          <w:szCs w:val="20"/>
        </w:rPr>
        <w:t xml:space="preserve">The Liver Foundation, </w:t>
      </w:r>
      <w:hyperlink r:id="rId30" w:history="1">
        <w:r w:rsidRPr="00E74EB8">
          <w:rPr>
            <w:rStyle w:val="Hyperlink"/>
            <w:rFonts w:asciiTheme="minorHAnsi" w:hAnsiTheme="minorHAnsi" w:cstheme="minorHAnsi"/>
            <w:sz w:val="20"/>
            <w:szCs w:val="20"/>
          </w:rPr>
          <w:t>https://www.liver.org.au/</w:t>
        </w:r>
      </w:hyperlink>
    </w:p>
    <w:p w14:paraId="329D99DD" w14:textId="3248D1A2" w:rsidR="003433D1" w:rsidRPr="00E74EB8" w:rsidRDefault="003433D1" w:rsidP="00F70491">
      <w:pPr>
        <w:pStyle w:val="Heading2"/>
        <w:spacing w:before="120" w:after="120"/>
        <w:rPr>
          <w:rFonts w:asciiTheme="minorHAnsi" w:hAnsiTheme="minorHAnsi" w:cstheme="minorHAnsi"/>
          <w:sz w:val="20"/>
        </w:rPr>
      </w:pPr>
      <w:r w:rsidRPr="00E74EB8">
        <w:rPr>
          <w:rFonts w:asciiTheme="minorHAnsi" w:hAnsiTheme="minorHAnsi" w:cstheme="minorHAnsi"/>
          <w:sz w:val="20"/>
        </w:rPr>
        <w:t xml:space="preserve">List the relevant sponsor(s) and / or manufacturer(s) who produce </w:t>
      </w:r>
      <w:r w:rsidRPr="00E74EB8">
        <w:rPr>
          <w:rFonts w:asciiTheme="minorHAnsi" w:hAnsiTheme="minorHAnsi" w:cstheme="minorHAnsi"/>
          <w:sz w:val="20"/>
          <w:u w:val="single"/>
        </w:rPr>
        <w:t>similar</w:t>
      </w:r>
      <w:r w:rsidRPr="00E74EB8">
        <w:rPr>
          <w:rFonts w:asciiTheme="minorHAnsi" w:hAnsiTheme="minorHAnsi" w:cstheme="minorHAnsi"/>
          <w:sz w:val="20"/>
        </w:rPr>
        <w:t xml:space="preserve"> products relevant </w:t>
      </w:r>
      <w:r w:rsidR="00197D29" w:rsidRPr="00E74EB8">
        <w:rPr>
          <w:rFonts w:asciiTheme="minorHAnsi" w:hAnsiTheme="minorHAnsi" w:cstheme="minorHAnsi"/>
          <w:sz w:val="20"/>
        </w:rPr>
        <w:t>to the proposed medical servic</w:t>
      </w:r>
      <w:r w:rsidR="00E74EB8">
        <w:rPr>
          <w:rFonts w:asciiTheme="minorHAnsi" w:hAnsiTheme="minorHAnsi" w:cstheme="minorHAnsi"/>
          <w:sz w:val="20"/>
        </w:rPr>
        <w:t>e</w:t>
      </w:r>
    </w:p>
    <w:p w14:paraId="50DC62D1" w14:textId="69B94EA2" w:rsidR="00E80378" w:rsidRPr="00E74EB8" w:rsidRDefault="00E80378" w:rsidP="00F70491">
      <w:pPr>
        <w:spacing w:before="120" w:after="120"/>
        <w:ind w:left="425"/>
        <w:rPr>
          <w:rFonts w:asciiTheme="minorHAnsi" w:hAnsiTheme="minorHAnsi" w:cstheme="minorHAnsi"/>
          <w:sz w:val="20"/>
          <w:szCs w:val="20"/>
        </w:rPr>
      </w:pPr>
      <w:r w:rsidRPr="00E74EB8">
        <w:rPr>
          <w:rFonts w:asciiTheme="minorHAnsi" w:hAnsiTheme="minorHAnsi" w:cstheme="minorHAnsi"/>
          <w:sz w:val="20"/>
          <w:szCs w:val="20"/>
        </w:rPr>
        <w:t>None</w:t>
      </w:r>
    </w:p>
    <w:p w14:paraId="523A1954" w14:textId="2E3EE70E" w:rsidR="00A96329" w:rsidRPr="00F70491" w:rsidRDefault="00BA72E3" w:rsidP="00F70491">
      <w:pPr>
        <w:numPr>
          <w:ilvl w:val="0"/>
          <w:numId w:val="1"/>
        </w:numPr>
        <w:spacing w:before="120" w:after="120"/>
        <w:ind w:left="357" w:hanging="357"/>
        <w:rPr>
          <w:rFonts w:asciiTheme="minorHAnsi" w:hAnsiTheme="minorHAnsi" w:cstheme="minorHAnsi"/>
          <w:b/>
          <w:sz w:val="20"/>
          <w:szCs w:val="20"/>
        </w:rPr>
      </w:pPr>
      <w:r w:rsidRPr="00E74EB8">
        <w:rPr>
          <w:rFonts w:asciiTheme="minorHAnsi" w:hAnsiTheme="minorHAnsi" w:cstheme="minorHAnsi"/>
          <w:b/>
          <w:sz w:val="20"/>
          <w:szCs w:val="20"/>
        </w:rPr>
        <w:t>Nominate two experts that can be contacted about the proposed medical service, and current clinical management of the condition</w:t>
      </w:r>
    </w:p>
    <w:p w14:paraId="1D89B876" w14:textId="1BD664E6" w:rsidR="00E74EB8" w:rsidRPr="003402CB" w:rsidRDefault="003402CB" w:rsidP="003402CB">
      <w:pPr>
        <w:ind w:firstLine="357"/>
        <w:rPr>
          <w:b/>
          <w:sz w:val="36"/>
          <w:szCs w:val="36"/>
        </w:rPr>
      </w:pPr>
      <w:r w:rsidRPr="003402CB">
        <w:rPr>
          <w:rFonts w:asciiTheme="minorHAnsi" w:hAnsiTheme="minorHAnsi" w:cstheme="minorHAnsi"/>
          <w:b/>
          <w:sz w:val="20"/>
          <w:szCs w:val="20"/>
          <w:highlight w:val="lightGray"/>
        </w:rPr>
        <w:t>REDACTED</w:t>
      </w:r>
    </w:p>
    <w:p w14:paraId="4FD12E72" w14:textId="77777777" w:rsidR="00F70491" w:rsidRDefault="00F70491">
      <w:pPr>
        <w:spacing w:after="200" w:line="276" w:lineRule="auto"/>
        <w:rPr>
          <w:rFonts w:asciiTheme="minorHAnsi" w:eastAsiaTheme="minorHAnsi" w:hAnsiTheme="minorHAnsi" w:cstheme="minorBidi"/>
          <w:bCs/>
          <w:color w:val="4F81BD" w:themeColor="accent1"/>
          <w:sz w:val="40"/>
          <w:szCs w:val="32"/>
          <w:lang w:eastAsia="en-US"/>
        </w:rPr>
      </w:pPr>
      <w:r>
        <w:br w:type="page"/>
      </w:r>
    </w:p>
    <w:p w14:paraId="22081059" w14:textId="00DA3FE0"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2A67E9D8" w14:textId="77777777" w:rsidR="0021185D" w:rsidRPr="00E74EB8" w:rsidRDefault="005C3AE7" w:rsidP="00F70491">
      <w:pPr>
        <w:pStyle w:val="Subtitle"/>
        <w:ind w:left="0"/>
        <w:rPr>
          <w:rFonts w:asciiTheme="minorHAnsi" w:hAnsiTheme="minorHAnsi" w:cstheme="minorHAnsi"/>
          <w:sz w:val="20"/>
        </w:rPr>
      </w:pPr>
      <w:r w:rsidRPr="00E74EB8">
        <w:rPr>
          <w:rFonts w:asciiTheme="minorHAnsi" w:hAnsiTheme="minorHAnsi" w:cstheme="minorHAnsi"/>
          <w:sz w:val="20"/>
        </w:rPr>
        <w:t xml:space="preserve">PART 6a – </w:t>
      </w:r>
      <w:r w:rsidR="0021185D" w:rsidRPr="00E74EB8">
        <w:rPr>
          <w:rFonts w:asciiTheme="minorHAnsi" w:hAnsiTheme="minorHAnsi" w:cstheme="minorHAnsi"/>
          <w:sz w:val="20"/>
        </w:rPr>
        <w:t>INFORMATION ABOUT THE PROPOSED POPULATION</w:t>
      </w:r>
    </w:p>
    <w:p w14:paraId="6F82D031" w14:textId="77777777" w:rsidR="0021185D" w:rsidRPr="00E74EB8" w:rsidRDefault="0021185D" w:rsidP="005C3AE7">
      <w:pPr>
        <w:pStyle w:val="Heading2"/>
        <w:rPr>
          <w:rFonts w:asciiTheme="minorHAnsi" w:hAnsiTheme="minorHAnsi" w:cstheme="minorHAnsi"/>
          <w:sz w:val="20"/>
        </w:rPr>
      </w:pPr>
      <w:r w:rsidRPr="00E74EB8">
        <w:rPr>
          <w:rFonts w:asciiTheme="minorHAnsi" w:hAnsiTheme="minorHAnsi" w:cstheme="minorHAnsi"/>
          <w:sz w:val="20"/>
        </w:rPr>
        <w:t>Define the medical condition, including providing information</w:t>
      </w:r>
      <w:r w:rsidR="00DF0C51" w:rsidRPr="00E74EB8">
        <w:rPr>
          <w:rFonts w:asciiTheme="minorHAnsi" w:hAnsiTheme="minorHAnsi" w:cstheme="minorHAnsi"/>
          <w:sz w:val="20"/>
        </w:rPr>
        <w:t xml:space="preserve"> on the natural history of the </w:t>
      </w:r>
      <w:r w:rsidRPr="00E74EB8">
        <w:rPr>
          <w:rFonts w:asciiTheme="minorHAnsi" w:hAnsiTheme="minorHAnsi" w:cstheme="minorHAnsi"/>
          <w:sz w:val="20"/>
        </w:rPr>
        <w:t>condition</w:t>
      </w:r>
      <w:r w:rsidR="0018630F" w:rsidRPr="00E74EB8">
        <w:rPr>
          <w:rFonts w:asciiTheme="minorHAnsi" w:hAnsiTheme="minorHAnsi" w:cstheme="minorHAnsi"/>
          <w:sz w:val="20"/>
        </w:rPr>
        <w:t xml:space="preserve"> and a </w:t>
      </w:r>
      <w:proofErr w:type="gramStart"/>
      <w:r w:rsidR="0018630F" w:rsidRPr="00E74EB8">
        <w:rPr>
          <w:rFonts w:asciiTheme="minorHAnsi" w:hAnsiTheme="minorHAnsi" w:cstheme="minorHAnsi"/>
          <w:sz w:val="20"/>
        </w:rPr>
        <w:t>high level</w:t>
      </w:r>
      <w:proofErr w:type="gramEnd"/>
      <w:r w:rsidR="009C03FB" w:rsidRPr="00E74EB8">
        <w:rPr>
          <w:rFonts w:asciiTheme="minorHAnsi" w:hAnsiTheme="minorHAnsi" w:cstheme="minorHAnsi"/>
          <w:sz w:val="20"/>
        </w:rPr>
        <w:t xml:space="preserve"> summary of associated </w:t>
      </w:r>
      <w:r w:rsidR="0018630F" w:rsidRPr="00E74EB8">
        <w:rPr>
          <w:rFonts w:asciiTheme="minorHAnsi" w:hAnsiTheme="minorHAnsi" w:cstheme="minorHAnsi"/>
          <w:sz w:val="20"/>
        </w:rPr>
        <w:t>burden of disea</w:t>
      </w:r>
      <w:r w:rsidR="009C03FB" w:rsidRPr="00E74EB8">
        <w:rPr>
          <w:rFonts w:asciiTheme="minorHAnsi" w:hAnsiTheme="minorHAnsi" w:cstheme="minorHAnsi"/>
          <w:sz w:val="20"/>
        </w:rPr>
        <w:t>se</w:t>
      </w:r>
      <w:r w:rsidR="0054594B" w:rsidRPr="00E74EB8">
        <w:rPr>
          <w:rFonts w:asciiTheme="minorHAnsi" w:hAnsiTheme="minorHAnsi" w:cstheme="minorHAnsi"/>
          <w:sz w:val="20"/>
        </w:rPr>
        <w:t xml:space="preserve"> </w:t>
      </w:r>
      <w:r w:rsidR="00282B37" w:rsidRPr="00E74EB8">
        <w:rPr>
          <w:rFonts w:asciiTheme="minorHAnsi" w:hAnsiTheme="minorHAnsi" w:cstheme="minorHAnsi"/>
          <w:sz w:val="20"/>
        </w:rPr>
        <w:t>(</w:t>
      </w:r>
      <w:r w:rsidR="0054594B" w:rsidRPr="00E74EB8">
        <w:rPr>
          <w:rFonts w:asciiTheme="minorHAnsi" w:hAnsiTheme="minorHAnsi" w:cstheme="minorHAnsi"/>
          <w:sz w:val="20"/>
        </w:rPr>
        <w:t>in terms of both morbidity and mortality</w:t>
      </w:r>
      <w:r w:rsidR="00282B37" w:rsidRPr="00E74EB8">
        <w:rPr>
          <w:rFonts w:asciiTheme="minorHAnsi" w:hAnsiTheme="minorHAnsi" w:cstheme="minorHAnsi"/>
          <w:sz w:val="20"/>
        </w:rPr>
        <w:t>)</w:t>
      </w:r>
      <w:r w:rsidR="00197D29" w:rsidRPr="00E74EB8">
        <w:rPr>
          <w:rFonts w:asciiTheme="minorHAnsi" w:hAnsiTheme="minorHAnsi" w:cstheme="minorHAnsi"/>
          <w:sz w:val="20"/>
        </w:rPr>
        <w:t>:</w:t>
      </w:r>
    </w:p>
    <w:p w14:paraId="175C6BF2" w14:textId="77777777" w:rsidR="00E80378" w:rsidRPr="00E74EB8" w:rsidRDefault="00E80378" w:rsidP="00E80378">
      <w:pPr>
        <w:spacing w:before="120"/>
        <w:ind w:left="426"/>
        <w:rPr>
          <w:rFonts w:asciiTheme="minorHAnsi" w:hAnsiTheme="minorHAnsi" w:cstheme="minorHAnsi"/>
          <w:b/>
          <w:bCs/>
          <w:sz w:val="20"/>
          <w:szCs w:val="20"/>
          <w:lang w:val="en-US"/>
        </w:rPr>
      </w:pPr>
      <w:r w:rsidRPr="00E74EB8">
        <w:rPr>
          <w:rFonts w:asciiTheme="minorHAnsi" w:hAnsiTheme="minorHAnsi" w:cstheme="minorHAnsi"/>
          <w:b/>
          <w:bCs/>
          <w:sz w:val="20"/>
          <w:szCs w:val="20"/>
          <w:lang w:val="en-US"/>
        </w:rPr>
        <w:t xml:space="preserve">What is Hepatitis Delta </w:t>
      </w:r>
      <w:proofErr w:type="gramStart"/>
      <w:r w:rsidRPr="00E74EB8">
        <w:rPr>
          <w:rFonts w:asciiTheme="minorHAnsi" w:hAnsiTheme="minorHAnsi" w:cstheme="minorHAnsi"/>
          <w:b/>
          <w:bCs/>
          <w:sz w:val="20"/>
          <w:szCs w:val="20"/>
          <w:lang w:val="en-US"/>
        </w:rPr>
        <w:t>Virus</w:t>
      </w:r>
      <w:proofErr w:type="gramEnd"/>
    </w:p>
    <w:p w14:paraId="7EEDD68F" w14:textId="78D6F73E" w:rsidR="00E74EB8" w:rsidRDefault="00E80378" w:rsidP="00E80378">
      <w:pPr>
        <w:spacing w:before="120"/>
        <w:ind w:left="426"/>
        <w:rPr>
          <w:rFonts w:asciiTheme="minorHAnsi" w:hAnsiTheme="minorHAnsi" w:cstheme="minorHAnsi"/>
          <w:sz w:val="20"/>
          <w:szCs w:val="20"/>
          <w:lang w:val="en-US"/>
        </w:rPr>
      </w:pPr>
      <w:r w:rsidRPr="00E74EB8">
        <w:rPr>
          <w:rFonts w:asciiTheme="minorHAnsi" w:hAnsiTheme="minorHAnsi" w:cstheme="minorHAnsi"/>
          <w:sz w:val="20"/>
          <w:szCs w:val="20"/>
          <w:lang w:val="en-US"/>
        </w:rPr>
        <w:t xml:space="preserve">Hepatitis delta virus (HDV) is a </w:t>
      </w:r>
      <w:r w:rsidR="00A33B4B">
        <w:rPr>
          <w:rFonts w:asciiTheme="minorHAnsi" w:hAnsiTheme="minorHAnsi" w:cstheme="minorHAnsi"/>
          <w:sz w:val="20"/>
          <w:szCs w:val="20"/>
          <w:lang w:val="en-US"/>
        </w:rPr>
        <w:t xml:space="preserve">rare and </w:t>
      </w:r>
      <w:r w:rsidRPr="00E74EB8">
        <w:rPr>
          <w:rFonts w:asciiTheme="minorHAnsi" w:hAnsiTheme="minorHAnsi" w:cstheme="minorHAnsi"/>
          <w:sz w:val="20"/>
          <w:szCs w:val="20"/>
          <w:lang w:val="en-US"/>
        </w:rPr>
        <w:t>unique blood-borne virus that occurs in people infected with the hepatitis B virus (HBV) and is transmitted by exposure to contaminated blood or body fluids. HDV is reliant on HBV surface antigens (HBsAg) to infect human hepatocytes and to undergo viral assembly and transmission</w:t>
      </w:r>
      <w:r w:rsidR="006717F4" w:rsidRPr="006717F4">
        <w:rPr>
          <w:rFonts w:asciiTheme="minorHAnsi" w:hAnsiTheme="minorHAnsi" w:cstheme="minorHAnsi"/>
          <w:sz w:val="20"/>
          <w:szCs w:val="20"/>
          <w:lang w:val="en-US"/>
        </w:rPr>
        <w:t xml:space="preserve"> </w:t>
      </w:r>
      <w:r w:rsidR="006717F4">
        <w:rPr>
          <w:rFonts w:asciiTheme="minorHAnsi" w:hAnsiTheme="minorHAnsi" w:cstheme="minorHAnsi"/>
          <w:sz w:val="20"/>
          <w:szCs w:val="20"/>
          <w:lang w:val="en-US"/>
        </w:rPr>
        <w:t>and therefore is only found either as a co-infection or as a super infection in people with HBV infection</w:t>
      </w:r>
      <w:r w:rsidRPr="00E74EB8">
        <w:rPr>
          <w:rFonts w:asciiTheme="minorHAnsi" w:hAnsiTheme="minorHAnsi" w:cstheme="minorHAnsi"/>
          <w:sz w:val="20"/>
          <w:szCs w:val="20"/>
          <w:lang w:val="en-US"/>
        </w:rPr>
        <w:t xml:space="preserve">. </w:t>
      </w:r>
      <w:r w:rsidR="00A00E13" w:rsidRPr="00E74EB8">
        <w:rPr>
          <w:rFonts w:asciiTheme="minorHAnsi" w:hAnsiTheme="minorHAnsi" w:cstheme="minorHAnsi"/>
          <w:sz w:val="20"/>
          <w:szCs w:val="20"/>
          <w:lang w:val="en-US"/>
        </w:rPr>
        <w:t>The liver disease associated with HDV runs a more progressive course than chronic hepatitis B (CHB) and may lead to cirrhosis within 2 years in 10–15% of patients (Yurdaydin et al. 2010</w:t>
      </w:r>
      <w:r w:rsidR="00E468A1">
        <w:rPr>
          <w:rStyle w:val="FootnoteReference"/>
          <w:rFonts w:asciiTheme="minorHAnsi" w:hAnsiTheme="minorHAnsi" w:cstheme="minorHAnsi"/>
          <w:sz w:val="20"/>
          <w:szCs w:val="20"/>
          <w:lang w:val="en-US"/>
        </w:rPr>
        <w:footnoteReference w:id="5"/>
      </w:r>
      <w:r w:rsidR="00A00E13" w:rsidRPr="00E74EB8">
        <w:rPr>
          <w:rFonts w:asciiTheme="minorHAnsi" w:hAnsiTheme="minorHAnsi" w:cstheme="minorHAnsi"/>
          <w:sz w:val="20"/>
          <w:szCs w:val="20"/>
          <w:lang w:val="en-US"/>
        </w:rPr>
        <w:t xml:space="preserve">). Chronic HDV infection is associated with faster progression to fibrosis and cirrhosis, earlier onset of hepatic complications and likelihood of liver transplantation (Niro et al. 2010, Buti et al. 2011, Heidrich et al. 2013). Liver cirrhosis and cancer occur on average earlier in HBV/HDV co-infection and the 5-year mortality of co-infected individuals is twice that of HBV mono-infection (Cornberg et al. </w:t>
      </w:r>
      <w:r w:rsidR="00526FC3" w:rsidRPr="00E74EB8">
        <w:rPr>
          <w:rFonts w:asciiTheme="minorHAnsi" w:hAnsiTheme="minorHAnsi" w:cstheme="minorHAnsi"/>
          <w:sz w:val="20"/>
          <w:szCs w:val="20"/>
          <w:lang w:val="en-US"/>
        </w:rPr>
        <w:t>20</w:t>
      </w:r>
      <w:r w:rsidR="00526FC3">
        <w:rPr>
          <w:rFonts w:asciiTheme="minorHAnsi" w:hAnsiTheme="minorHAnsi" w:cstheme="minorHAnsi"/>
          <w:sz w:val="20"/>
          <w:szCs w:val="20"/>
          <w:lang w:val="en-US"/>
        </w:rPr>
        <w:t>20</w:t>
      </w:r>
      <w:r w:rsidR="00526FC3">
        <w:rPr>
          <w:rStyle w:val="FootnoteReference"/>
          <w:rFonts w:asciiTheme="minorHAnsi" w:hAnsiTheme="minorHAnsi" w:cstheme="minorHAnsi"/>
          <w:sz w:val="20"/>
          <w:szCs w:val="20"/>
          <w:lang w:val="en-US"/>
        </w:rPr>
        <w:footnoteReference w:id="6"/>
      </w:r>
      <w:r w:rsidR="00A00E13" w:rsidRPr="00E74EB8">
        <w:rPr>
          <w:rFonts w:asciiTheme="minorHAnsi" w:hAnsiTheme="minorHAnsi" w:cstheme="minorHAnsi"/>
          <w:sz w:val="20"/>
          <w:szCs w:val="20"/>
          <w:lang w:val="en-US"/>
        </w:rPr>
        <w:t>). Chronic HDV infection has been described to cause cirrhosis and HCC with annual rates of 4% and 2.7%, respectively (Romeo et al. 2009</w:t>
      </w:r>
      <w:r w:rsidR="00526FC3">
        <w:rPr>
          <w:rStyle w:val="FootnoteReference"/>
          <w:rFonts w:asciiTheme="minorHAnsi" w:hAnsiTheme="minorHAnsi" w:cstheme="minorHAnsi"/>
          <w:sz w:val="20"/>
          <w:szCs w:val="20"/>
          <w:lang w:val="en-US"/>
        </w:rPr>
        <w:footnoteReference w:id="7"/>
      </w:r>
      <w:r w:rsidR="00A00E13" w:rsidRPr="00E74EB8">
        <w:rPr>
          <w:rFonts w:asciiTheme="minorHAnsi" w:hAnsiTheme="minorHAnsi" w:cstheme="minorHAnsi"/>
          <w:sz w:val="20"/>
          <w:szCs w:val="20"/>
          <w:lang w:val="en-US"/>
        </w:rPr>
        <w:t>).</w:t>
      </w:r>
      <w:r w:rsidR="006C4E85" w:rsidRPr="00E74EB8">
        <w:rPr>
          <w:rFonts w:asciiTheme="minorHAnsi" w:hAnsiTheme="minorHAnsi" w:cstheme="minorHAnsi"/>
          <w:sz w:val="20"/>
          <w:szCs w:val="20"/>
          <w:lang w:val="en-US"/>
        </w:rPr>
        <w:t xml:space="preserve"> </w:t>
      </w:r>
    </w:p>
    <w:p w14:paraId="29E79770" w14:textId="69D7F743" w:rsidR="00E80378" w:rsidRPr="00E74EB8" w:rsidRDefault="00E74EB8" w:rsidP="00E80378">
      <w:pPr>
        <w:spacing w:before="120"/>
        <w:ind w:left="426"/>
        <w:rPr>
          <w:rFonts w:asciiTheme="minorHAnsi" w:hAnsiTheme="minorHAnsi" w:cstheme="minorHAnsi"/>
          <w:sz w:val="20"/>
          <w:szCs w:val="20"/>
          <w:lang w:val="en-US"/>
        </w:rPr>
      </w:pPr>
      <w:r w:rsidRPr="00E74EB8">
        <w:rPr>
          <w:rFonts w:asciiTheme="minorHAnsi" w:hAnsiTheme="minorHAnsi" w:cstheme="minorHAnsi"/>
          <w:sz w:val="20"/>
          <w:szCs w:val="20"/>
          <w:lang w:val="en-US"/>
        </w:rPr>
        <w:t>The liver disease associated with HDV runs a more progressive course than chronic hepatitis B (CHB) and may lead to cirrhosis within 2 years in 10–15% of patients (Yurdaydin et al. 2010). Chronic HDV infection is associated with faster progression to fibrosis and cirrhosis, earlier onset of hepatic complications and likelihood of liver transplantation (Niro et al. 2010, Buti et al. 2011, Heidrich et al. 2013). Liver cirrhosis and cancer occur on average earlier in HBV/HDV co-infection and the 5-year mortality of co-infected individuals is twice that of HBV mono-infection (Cornberg et al. 2007). Chronic HDV infection cause</w:t>
      </w:r>
      <w:r w:rsidR="00A33B4B">
        <w:rPr>
          <w:rFonts w:asciiTheme="minorHAnsi" w:hAnsiTheme="minorHAnsi" w:cstheme="minorHAnsi"/>
          <w:sz w:val="20"/>
          <w:szCs w:val="20"/>
          <w:lang w:val="en-US"/>
        </w:rPr>
        <w:t>s</w:t>
      </w:r>
      <w:r w:rsidRPr="00E74EB8">
        <w:rPr>
          <w:rFonts w:asciiTheme="minorHAnsi" w:hAnsiTheme="minorHAnsi" w:cstheme="minorHAnsi"/>
          <w:sz w:val="20"/>
          <w:szCs w:val="20"/>
          <w:lang w:val="en-US"/>
        </w:rPr>
        <w:t xml:space="preserve"> cirrhosis and HCC with annual rates of 4% and 2.7%, respectively (Romeo et al. 2009).</w:t>
      </w:r>
    </w:p>
    <w:p w14:paraId="34A97A02" w14:textId="77777777" w:rsidR="00E80378" w:rsidRPr="00E74EB8" w:rsidRDefault="00E80378" w:rsidP="00E80378">
      <w:pPr>
        <w:spacing w:before="120"/>
        <w:ind w:left="426"/>
        <w:rPr>
          <w:rFonts w:asciiTheme="minorHAnsi" w:hAnsiTheme="minorHAnsi" w:cstheme="minorHAnsi"/>
          <w:b/>
          <w:bCs/>
          <w:sz w:val="20"/>
          <w:szCs w:val="20"/>
          <w:lang w:val="en-US"/>
        </w:rPr>
      </w:pPr>
      <w:r w:rsidRPr="00E74EB8">
        <w:rPr>
          <w:rFonts w:asciiTheme="minorHAnsi" w:hAnsiTheme="minorHAnsi" w:cstheme="minorHAnsi"/>
          <w:b/>
          <w:bCs/>
          <w:sz w:val="20"/>
          <w:szCs w:val="20"/>
          <w:lang w:val="en-US"/>
        </w:rPr>
        <w:t>How is Hepatitis Delta Virus Diagnosed</w:t>
      </w:r>
    </w:p>
    <w:p w14:paraId="64BA5BCB" w14:textId="0C32F51E" w:rsidR="00E80378" w:rsidRPr="00E74EB8" w:rsidRDefault="00E80378" w:rsidP="00E80378">
      <w:pPr>
        <w:spacing w:before="120"/>
        <w:ind w:left="426"/>
        <w:rPr>
          <w:rFonts w:asciiTheme="minorHAnsi" w:hAnsiTheme="minorHAnsi" w:cstheme="minorHAnsi"/>
          <w:sz w:val="20"/>
          <w:szCs w:val="20"/>
          <w:lang w:val="en-US"/>
        </w:rPr>
      </w:pPr>
      <w:r w:rsidRPr="00E74EB8">
        <w:rPr>
          <w:rFonts w:asciiTheme="minorHAnsi" w:hAnsiTheme="minorHAnsi" w:cstheme="minorHAnsi"/>
          <w:sz w:val="20"/>
          <w:szCs w:val="20"/>
          <w:lang w:val="en-US"/>
        </w:rPr>
        <w:t>Hepatitis D is a notifiable disease in Australia. Hepatitis D infection must be notified by medical practitioners and pathology services in writing within 5 days of diagnosis</w:t>
      </w:r>
      <w:r w:rsidR="0008728B">
        <w:rPr>
          <w:rFonts w:asciiTheme="minorHAnsi" w:hAnsiTheme="minorHAnsi" w:cstheme="minorHAnsi"/>
          <w:sz w:val="20"/>
          <w:szCs w:val="20"/>
          <w:lang w:val="en-US"/>
        </w:rPr>
        <w:t xml:space="preserve"> based on the detection of HDV antibodies in patients who are HBV positive</w:t>
      </w:r>
      <w:r w:rsidRPr="00E74EB8">
        <w:rPr>
          <w:rFonts w:asciiTheme="minorHAnsi" w:hAnsiTheme="minorHAnsi" w:cstheme="minorHAnsi"/>
          <w:sz w:val="20"/>
          <w:szCs w:val="20"/>
          <w:lang w:val="en-US"/>
        </w:rPr>
        <w:t>. The primary source of hepatitis D epidemiological data is the National Notifiable Disease Surveillance System (NNDSS).</w:t>
      </w:r>
    </w:p>
    <w:p w14:paraId="5C605602" w14:textId="671F2FDE" w:rsidR="00E80378" w:rsidRPr="00E74EB8" w:rsidRDefault="00E80378" w:rsidP="00E80378">
      <w:pPr>
        <w:spacing w:before="120"/>
        <w:ind w:left="426"/>
        <w:rPr>
          <w:rFonts w:asciiTheme="minorHAnsi" w:hAnsiTheme="minorHAnsi" w:cstheme="minorHAnsi"/>
          <w:sz w:val="20"/>
          <w:szCs w:val="20"/>
          <w:lang w:val="en-US"/>
        </w:rPr>
      </w:pPr>
      <w:r w:rsidRPr="00E74EB8">
        <w:rPr>
          <w:rFonts w:asciiTheme="minorHAnsi" w:hAnsiTheme="minorHAnsi" w:cstheme="minorHAnsi"/>
          <w:sz w:val="20"/>
          <w:szCs w:val="20"/>
          <w:lang w:val="en-US"/>
        </w:rPr>
        <w:t xml:space="preserve">Based on annually reported data from the NNDSS, the diagnosed incidence of hepatitis D is </w:t>
      </w:r>
      <w:r w:rsidR="004637CF" w:rsidRPr="00E74EB8">
        <w:rPr>
          <w:rFonts w:asciiTheme="minorHAnsi" w:hAnsiTheme="minorHAnsi" w:cstheme="minorHAnsi"/>
          <w:sz w:val="20"/>
          <w:szCs w:val="20"/>
          <w:lang w:val="en-US"/>
        </w:rPr>
        <w:t xml:space="preserve">very </w:t>
      </w:r>
      <w:r w:rsidRPr="00E74EB8">
        <w:rPr>
          <w:rFonts w:asciiTheme="minorHAnsi" w:hAnsiTheme="minorHAnsi" w:cstheme="minorHAnsi"/>
          <w:sz w:val="20"/>
          <w:szCs w:val="20"/>
          <w:lang w:val="en-US"/>
        </w:rPr>
        <w:t>low, with 69 cases notified nationwide in 2020 (</w:t>
      </w:r>
      <w:r w:rsidRPr="00E74EB8">
        <w:rPr>
          <w:rFonts w:asciiTheme="minorHAnsi" w:hAnsiTheme="minorHAnsi" w:cstheme="minorHAnsi"/>
          <w:sz w:val="20"/>
          <w:szCs w:val="20"/>
          <w:lang w:val="en-US"/>
        </w:rPr>
        <w:fldChar w:fldCharType="begin"/>
      </w:r>
      <w:r w:rsidRPr="00E74EB8">
        <w:rPr>
          <w:rFonts w:asciiTheme="minorHAnsi" w:hAnsiTheme="minorHAnsi" w:cstheme="minorHAnsi"/>
          <w:sz w:val="20"/>
          <w:szCs w:val="20"/>
          <w:lang w:val="en-US"/>
        </w:rPr>
        <w:instrText xml:space="preserve"> REF _Ref83983521 \h </w:instrText>
      </w:r>
      <w:r w:rsidR="00E74EB8" w:rsidRPr="00E74EB8">
        <w:rPr>
          <w:rFonts w:asciiTheme="minorHAnsi" w:hAnsiTheme="minorHAnsi" w:cstheme="minorHAnsi"/>
          <w:sz w:val="20"/>
          <w:szCs w:val="20"/>
          <w:lang w:val="en-US"/>
        </w:rPr>
        <w:instrText xml:space="preserve"> \* MERGEFORMAT </w:instrText>
      </w:r>
      <w:r w:rsidRPr="00E74EB8">
        <w:rPr>
          <w:rFonts w:asciiTheme="minorHAnsi" w:hAnsiTheme="minorHAnsi" w:cstheme="minorHAnsi"/>
          <w:sz w:val="20"/>
          <w:szCs w:val="20"/>
          <w:lang w:val="en-US"/>
        </w:rPr>
      </w:r>
      <w:r w:rsidRPr="00E74EB8">
        <w:rPr>
          <w:rFonts w:asciiTheme="minorHAnsi" w:hAnsiTheme="minorHAnsi" w:cstheme="minorHAnsi"/>
          <w:sz w:val="20"/>
          <w:szCs w:val="20"/>
          <w:lang w:val="en-US"/>
        </w:rPr>
        <w:fldChar w:fldCharType="separate"/>
      </w:r>
      <w:r w:rsidRPr="00E74EB8">
        <w:rPr>
          <w:rFonts w:asciiTheme="minorHAnsi" w:hAnsiTheme="minorHAnsi" w:cstheme="minorHAnsi"/>
          <w:b/>
          <w:bCs/>
          <w:sz w:val="20"/>
          <w:szCs w:val="20"/>
        </w:rPr>
        <w:t>Figure 1</w:t>
      </w:r>
      <w:r w:rsidRPr="00E74EB8">
        <w:rPr>
          <w:rFonts w:asciiTheme="minorHAnsi" w:hAnsiTheme="minorHAnsi" w:cstheme="minorHAnsi"/>
          <w:sz w:val="20"/>
          <w:szCs w:val="20"/>
        </w:rPr>
        <w:fldChar w:fldCharType="end"/>
      </w:r>
      <w:r w:rsidRPr="00E74EB8">
        <w:rPr>
          <w:rFonts w:asciiTheme="minorHAnsi" w:hAnsiTheme="minorHAnsi" w:cstheme="minorHAnsi"/>
          <w:sz w:val="20"/>
          <w:szCs w:val="20"/>
          <w:lang w:val="en-US"/>
        </w:rPr>
        <w:t>). The incidence of hepatitis D is estimated at 0.3 per 100,000 population and has remained relatively stable over the past decade, ranging from 0.1–0.3 cases per 100,000 population from 2010–2020 (</w:t>
      </w:r>
      <w:r w:rsidRPr="00E74EB8">
        <w:rPr>
          <w:rFonts w:asciiTheme="minorHAnsi" w:hAnsiTheme="minorHAnsi" w:cstheme="minorHAnsi"/>
          <w:sz w:val="20"/>
          <w:szCs w:val="20"/>
          <w:lang w:val="en-US"/>
        </w:rPr>
        <w:fldChar w:fldCharType="begin"/>
      </w:r>
      <w:r w:rsidRPr="00E74EB8">
        <w:rPr>
          <w:rFonts w:asciiTheme="minorHAnsi" w:hAnsiTheme="minorHAnsi" w:cstheme="minorHAnsi"/>
          <w:sz w:val="20"/>
          <w:szCs w:val="20"/>
          <w:lang w:val="en-US"/>
        </w:rPr>
        <w:instrText xml:space="preserve"> REF _Ref83983521 \h </w:instrText>
      </w:r>
      <w:r w:rsidR="00E74EB8" w:rsidRPr="00E74EB8">
        <w:rPr>
          <w:rFonts w:asciiTheme="minorHAnsi" w:hAnsiTheme="minorHAnsi" w:cstheme="minorHAnsi"/>
          <w:sz w:val="20"/>
          <w:szCs w:val="20"/>
          <w:lang w:val="en-US"/>
        </w:rPr>
        <w:instrText xml:space="preserve"> \* MERGEFORMAT </w:instrText>
      </w:r>
      <w:r w:rsidRPr="00E74EB8">
        <w:rPr>
          <w:rFonts w:asciiTheme="minorHAnsi" w:hAnsiTheme="minorHAnsi" w:cstheme="minorHAnsi"/>
          <w:sz w:val="20"/>
          <w:szCs w:val="20"/>
          <w:lang w:val="en-US"/>
        </w:rPr>
      </w:r>
      <w:r w:rsidRPr="00E74EB8">
        <w:rPr>
          <w:rFonts w:asciiTheme="minorHAnsi" w:hAnsiTheme="minorHAnsi" w:cstheme="minorHAnsi"/>
          <w:sz w:val="20"/>
          <w:szCs w:val="20"/>
          <w:lang w:val="en-US"/>
        </w:rPr>
        <w:fldChar w:fldCharType="separate"/>
      </w:r>
      <w:r w:rsidRPr="00E74EB8">
        <w:rPr>
          <w:rFonts w:asciiTheme="minorHAnsi" w:hAnsiTheme="minorHAnsi" w:cstheme="minorHAnsi"/>
          <w:b/>
          <w:bCs/>
          <w:sz w:val="20"/>
          <w:szCs w:val="20"/>
        </w:rPr>
        <w:t>Figure 1</w:t>
      </w:r>
      <w:r w:rsidRPr="00E74EB8">
        <w:rPr>
          <w:rFonts w:asciiTheme="minorHAnsi" w:hAnsiTheme="minorHAnsi" w:cstheme="minorHAnsi"/>
          <w:sz w:val="20"/>
          <w:szCs w:val="20"/>
        </w:rPr>
        <w:fldChar w:fldCharType="end"/>
      </w:r>
      <w:r w:rsidRPr="00E74EB8">
        <w:rPr>
          <w:rFonts w:asciiTheme="minorHAnsi" w:hAnsiTheme="minorHAnsi" w:cstheme="minorHAnsi"/>
          <w:sz w:val="20"/>
          <w:szCs w:val="20"/>
          <w:lang w:val="en-US"/>
        </w:rPr>
        <w:t>).</w:t>
      </w:r>
    </w:p>
    <w:p w14:paraId="76D06DB4" w14:textId="77777777" w:rsidR="00E80378" w:rsidRPr="00E74EB8" w:rsidRDefault="00E80378" w:rsidP="00E80378">
      <w:pPr>
        <w:spacing w:before="120"/>
        <w:ind w:left="426"/>
        <w:rPr>
          <w:rFonts w:asciiTheme="minorHAnsi" w:hAnsiTheme="minorHAnsi" w:cstheme="minorHAnsi"/>
          <w:sz w:val="20"/>
          <w:szCs w:val="20"/>
          <w:lang w:val="en-US"/>
        </w:rPr>
      </w:pPr>
      <w:r w:rsidRPr="00E74EB8">
        <w:rPr>
          <w:rFonts w:asciiTheme="minorHAnsi" w:hAnsiTheme="minorHAnsi" w:cstheme="minorHAnsi"/>
          <w:sz w:val="20"/>
          <w:szCs w:val="20"/>
          <w:lang w:val="en-US"/>
        </w:rPr>
        <w:t>On average, 70 cases of HDV are reported each year to the department of health</w:t>
      </w:r>
      <w:r w:rsidRPr="00E74EB8">
        <w:rPr>
          <w:rFonts w:asciiTheme="minorHAnsi" w:hAnsiTheme="minorHAnsi" w:cstheme="minorHAnsi"/>
          <w:sz w:val="20"/>
          <w:szCs w:val="20"/>
          <w:vertAlign w:val="superscript"/>
          <w:lang w:val="en-US"/>
        </w:rPr>
        <w:footnoteReference w:id="8"/>
      </w:r>
      <w:r w:rsidRPr="00E74EB8">
        <w:rPr>
          <w:rFonts w:asciiTheme="minorHAnsi" w:hAnsiTheme="minorHAnsi" w:cstheme="minorHAnsi"/>
          <w:sz w:val="20"/>
          <w:szCs w:val="20"/>
          <w:lang w:val="en-US"/>
        </w:rPr>
        <w:t>. Yearly notifications are stable (rolling 5year average between 2015 and 2020 is 66.8).</w:t>
      </w:r>
    </w:p>
    <w:p w14:paraId="350D9092" w14:textId="136264EF" w:rsidR="00E80378" w:rsidRPr="00E74EB8" w:rsidRDefault="000A1030" w:rsidP="00E80378">
      <w:pPr>
        <w:spacing w:before="120"/>
        <w:ind w:left="426"/>
        <w:rPr>
          <w:rFonts w:asciiTheme="minorHAnsi" w:hAnsiTheme="minorHAnsi" w:cstheme="minorHAnsi"/>
          <w:sz w:val="20"/>
          <w:szCs w:val="20"/>
          <w:lang w:val="en-US"/>
        </w:rPr>
      </w:pPr>
      <w:r w:rsidRPr="00E74EB8">
        <w:rPr>
          <w:rFonts w:asciiTheme="minorHAnsi" w:hAnsiTheme="minorHAnsi" w:cstheme="minorHAnsi"/>
          <w:sz w:val="20"/>
          <w:szCs w:val="20"/>
          <w:lang w:val="en-US"/>
        </w:rPr>
        <w:t>In terms of diagnosis, p</w:t>
      </w:r>
      <w:r w:rsidR="00E80378" w:rsidRPr="00E74EB8">
        <w:rPr>
          <w:rFonts w:asciiTheme="minorHAnsi" w:hAnsiTheme="minorHAnsi" w:cstheme="minorHAnsi"/>
          <w:sz w:val="20"/>
          <w:szCs w:val="20"/>
          <w:lang w:val="en-US"/>
        </w:rPr>
        <w:t xml:space="preserve">ositive anti-HDV antibody testing (MBS Items 69384, 69475, 69481) should always be followed by </w:t>
      </w:r>
      <w:r w:rsidRPr="00E74EB8">
        <w:rPr>
          <w:rFonts w:asciiTheme="minorHAnsi" w:hAnsiTheme="minorHAnsi" w:cstheme="minorHAnsi"/>
          <w:sz w:val="20"/>
          <w:szCs w:val="20"/>
          <w:lang w:val="en-US"/>
        </w:rPr>
        <w:t xml:space="preserve">a </w:t>
      </w:r>
      <w:r w:rsidR="00E80378" w:rsidRPr="00E74EB8">
        <w:rPr>
          <w:rFonts w:asciiTheme="minorHAnsi" w:hAnsiTheme="minorHAnsi" w:cstheme="minorHAnsi"/>
          <w:sz w:val="20"/>
          <w:szCs w:val="20"/>
          <w:lang w:val="en-US"/>
        </w:rPr>
        <w:t>HDV RNA PCR</w:t>
      </w:r>
      <w:r w:rsidRPr="00E74EB8">
        <w:rPr>
          <w:rFonts w:asciiTheme="minorHAnsi" w:hAnsiTheme="minorHAnsi" w:cstheme="minorHAnsi"/>
          <w:sz w:val="20"/>
          <w:szCs w:val="20"/>
          <w:lang w:val="en-US"/>
        </w:rPr>
        <w:t xml:space="preserve"> test</w:t>
      </w:r>
      <w:r w:rsidR="0008728B">
        <w:rPr>
          <w:rFonts w:asciiTheme="minorHAnsi" w:hAnsiTheme="minorHAnsi" w:cstheme="minorHAnsi"/>
          <w:sz w:val="20"/>
          <w:szCs w:val="20"/>
          <w:lang w:val="en-US"/>
        </w:rPr>
        <w:t xml:space="preserve"> given the extent of viral replication informs clinical decision making</w:t>
      </w:r>
      <w:r w:rsidR="00E80378" w:rsidRPr="00E74EB8">
        <w:rPr>
          <w:rFonts w:asciiTheme="minorHAnsi" w:hAnsiTheme="minorHAnsi" w:cstheme="minorHAnsi"/>
          <w:sz w:val="20"/>
          <w:szCs w:val="20"/>
          <w:lang w:val="en-US"/>
        </w:rPr>
        <w:t xml:space="preserve">. In Australia, the HDV RNA PCR test is only offered by </w:t>
      </w:r>
      <w:r w:rsidR="00E80378" w:rsidRPr="00E74EB8">
        <w:rPr>
          <w:rFonts w:asciiTheme="minorHAnsi" w:hAnsiTheme="minorHAnsi" w:cstheme="minorHAnsi"/>
          <w:sz w:val="20"/>
          <w:szCs w:val="20"/>
        </w:rPr>
        <w:t>VIDRL (Victorian Infectious Disease Reference Laboratory) and potentially Westmead Hospital (to be confirmed). Any collections by other states/jurisdictions are sent to VIDRL for testing/processing.</w:t>
      </w:r>
    </w:p>
    <w:p w14:paraId="6080BE59" w14:textId="77777777" w:rsidR="00E80378" w:rsidRPr="00E74EB8" w:rsidRDefault="00E80378" w:rsidP="00E357B9">
      <w:pPr>
        <w:ind w:left="426"/>
        <w:rPr>
          <w:rFonts w:asciiTheme="minorHAnsi" w:hAnsiTheme="minorHAnsi" w:cstheme="minorHAnsi"/>
          <w:sz w:val="20"/>
          <w:szCs w:val="20"/>
        </w:rPr>
      </w:pPr>
    </w:p>
    <w:p w14:paraId="47C6401C" w14:textId="77777777" w:rsidR="00AA5FDA" w:rsidRPr="00E74EB8" w:rsidRDefault="00E95FE2" w:rsidP="00E95FE2">
      <w:pPr>
        <w:pStyle w:val="Heading2"/>
        <w:spacing w:after="200" w:line="276" w:lineRule="auto"/>
        <w:rPr>
          <w:rFonts w:asciiTheme="minorHAnsi" w:hAnsiTheme="minorHAnsi" w:cstheme="minorHAnsi"/>
          <w:sz w:val="20"/>
        </w:rPr>
      </w:pPr>
      <w:r w:rsidRPr="00E74EB8">
        <w:rPr>
          <w:rFonts w:asciiTheme="minorHAnsi" w:hAnsiTheme="minorHAnsi" w:cstheme="minorHAnsi"/>
          <w:sz w:val="20"/>
        </w:rPr>
        <w:t>Specify the characteristics of patients with (or suspected of having) the medical condition, who would be eligible for the proposed medical service/technology (including details on how a patient would be investigated, managed and referred within the Australian health care system, in the lead up to being eligible for the service):</w:t>
      </w:r>
    </w:p>
    <w:p w14:paraId="75789718" w14:textId="77777777" w:rsidR="00E80378" w:rsidRPr="00E74EB8" w:rsidRDefault="00E80378" w:rsidP="00955621">
      <w:pPr>
        <w:spacing w:after="120"/>
        <w:ind w:left="360"/>
        <w:rPr>
          <w:rFonts w:asciiTheme="minorHAnsi" w:hAnsiTheme="minorHAnsi" w:cstheme="minorHAnsi"/>
          <w:sz w:val="20"/>
          <w:szCs w:val="20"/>
          <w:lang w:val="en-US"/>
        </w:rPr>
      </w:pPr>
      <w:r w:rsidRPr="00E74EB8">
        <w:rPr>
          <w:rFonts w:asciiTheme="minorHAnsi" w:hAnsiTheme="minorHAnsi" w:cstheme="minorHAnsi"/>
          <w:sz w:val="20"/>
          <w:szCs w:val="20"/>
          <w:lang w:val="en-US"/>
        </w:rPr>
        <w:t>Proactive diagnosis and management of hepatitis D in people with hepatitis B is essential to mitigate or delay the elevated risk of cirrhosis, end-stage liver disease (ESLD), and hepatocellular carcinoma (HCC). Australian guidelines recommend that people with hepatitis D be referred to specialist care, due to the increased risk of poor outcomes and need for specialised treatment decisions compared to hepatitis B alone.</w:t>
      </w:r>
    </w:p>
    <w:p w14:paraId="2E4973EC" w14:textId="2B4F8DED" w:rsidR="00E80378" w:rsidRPr="00E74EB8" w:rsidRDefault="00E80378" w:rsidP="00955621">
      <w:pPr>
        <w:spacing w:after="120"/>
        <w:ind w:left="360"/>
        <w:rPr>
          <w:rFonts w:asciiTheme="minorHAnsi" w:hAnsiTheme="minorHAnsi" w:cstheme="minorHAnsi"/>
          <w:sz w:val="20"/>
          <w:szCs w:val="20"/>
          <w:lang w:val="en-US"/>
        </w:rPr>
      </w:pPr>
      <w:r w:rsidRPr="00E74EB8">
        <w:rPr>
          <w:rFonts w:asciiTheme="minorHAnsi" w:hAnsiTheme="minorHAnsi" w:cstheme="minorHAnsi"/>
          <w:sz w:val="20"/>
          <w:szCs w:val="20"/>
          <w:lang w:val="en-US"/>
        </w:rPr>
        <w:t>Per the Gastroenterological Society of Australia (GESA) 2009–10 chronic hepatitis B (CHB) guidelines, the principal goal of chronic hepatitis D (CHD) treatment is to prevent or delay development of the complications of cirrhosis and HCC by achieving undetectable HDV RNA per PCR, and normalisation of alanine aminotransferase (ALT</w:t>
      </w:r>
      <w:r w:rsidR="0001352B">
        <w:rPr>
          <w:rFonts w:asciiTheme="minorHAnsi" w:hAnsiTheme="minorHAnsi" w:cstheme="minorHAnsi"/>
          <w:sz w:val="20"/>
          <w:szCs w:val="20"/>
          <w:lang w:val="en-US"/>
        </w:rPr>
        <w:t xml:space="preserve">; elevated </w:t>
      </w:r>
      <w:r w:rsidR="006001F1">
        <w:rPr>
          <w:rFonts w:asciiTheme="minorHAnsi" w:hAnsiTheme="minorHAnsi" w:cstheme="minorHAnsi"/>
          <w:sz w:val="20"/>
          <w:szCs w:val="20"/>
          <w:lang w:val="en-US"/>
        </w:rPr>
        <w:t xml:space="preserve">ALT </w:t>
      </w:r>
      <w:r w:rsidR="0001352B">
        <w:rPr>
          <w:rFonts w:asciiTheme="minorHAnsi" w:hAnsiTheme="minorHAnsi" w:cstheme="minorHAnsi"/>
          <w:sz w:val="20"/>
          <w:szCs w:val="20"/>
          <w:lang w:val="en-US"/>
        </w:rPr>
        <w:t>levels indicate liver injury</w:t>
      </w:r>
      <w:r w:rsidRPr="00E74EB8">
        <w:rPr>
          <w:rFonts w:asciiTheme="minorHAnsi" w:hAnsiTheme="minorHAnsi" w:cstheme="minorHAnsi"/>
          <w:sz w:val="20"/>
          <w:szCs w:val="20"/>
          <w:lang w:val="en-US"/>
        </w:rPr>
        <w:t>).</w:t>
      </w:r>
    </w:p>
    <w:p w14:paraId="52F0F67B" w14:textId="77777777" w:rsidR="00E80378" w:rsidRPr="00E74EB8" w:rsidRDefault="00E80378" w:rsidP="00E80378">
      <w:pPr>
        <w:pStyle w:val="Caption"/>
        <w:keepNext/>
        <w:spacing w:after="0"/>
        <w:rPr>
          <w:rFonts w:asciiTheme="minorHAnsi" w:hAnsiTheme="minorHAnsi" w:cstheme="minorHAnsi"/>
          <w:b/>
          <w:bCs/>
          <w:color w:val="002060"/>
          <w:sz w:val="20"/>
          <w:szCs w:val="20"/>
          <w:lang w:val="en-US"/>
        </w:rPr>
      </w:pPr>
      <w:r w:rsidRPr="00E74EB8">
        <w:rPr>
          <w:rFonts w:asciiTheme="minorHAnsi" w:hAnsiTheme="minorHAnsi" w:cstheme="minorHAnsi"/>
          <w:b/>
          <w:bCs/>
          <w:color w:val="002060"/>
          <w:sz w:val="20"/>
          <w:szCs w:val="20"/>
        </w:rPr>
        <w:t xml:space="preserve">Figure </w:t>
      </w:r>
      <w:r w:rsidRPr="00E74EB8">
        <w:rPr>
          <w:rFonts w:asciiTheme="minorHAnsi" w:hAnsiTheme="minorHAnsi" w:cstheme="minorHAnsi"/>
          <w:b/>
          <w:bCs/>
          <w:color w:val="002060"/>
          <w:sz w:val="20"/>
          <w:szCs w:val="20"/>
        </w:rPr>
        <w:fldChar w:fldCharType="begin"/>
      </w:r>
      <w:r w:rsidRPr="00E74EB8">
        <w:rPr>
          <w:rFonts w:asciiTheme="minorHAnsi" w:hAnsiTheme="minorHAnsi" w:cstheme="minorHAnsi"/>
          <w:b/>
          <w:bCs/>
          <w:color w:val="002060"/>
          <w:sz w:val="20"/>
          <w:szCs w:val="20"/>
        </w:rPr>
        <w:instrText xml:space="preserve"> SEQ Figure \* ARABIC </w:instrText>
      </w:r>
      <w:r w:rsidRPr="00E74EB8">
        <w:rPr>
          <w:rFonts w:asciiTheme="minorHAnsi" w:hAnsiTheme="minorHAnsi" w:cstheme="minorHAnsi"/>
          <w:b/>
          <w:bCs/>
          <w:color w:val="002060"/>
          <w:sz w:val="20"/>
          <w:szCs w:val="20"/>
        </w:rPr>
        <w:fldChar w:fldCharType="separate"/>
      </w:r>
      <w:r w:rsidRPr="00E74EB8">
        <w:rPr>
          <w:rFonts w:asciiTheme="minorHAnsi" w:hAnsiTheme="minorHAnsi" w:cstheme="minorHAnsi"/>
          <w:b/>
          <w:bCs/>
          <w:noProof/>
          <w:color w:val="002060"/>
          <w:sz w:val="20"/>
          <w:szCs w:val="20"/>
        </w:rPr>
        <w:t>2</w:t>
      </w:r>
      <w:r w:rsidRPr="00E74EB8">
        <w:rPr>
          <w:rFonts w:asciiTheme="minorHAnsi" w:hAnsiTheme="minorHAnsi" w:cstheme="minorHAnsi"/>
          <w:b/>
          <w:bCs/>
          <w:color w:val="002060"/>
          <w:sz w:val="20"/>
          <w:szCs w:val="20"/>
        </w:rPr>
        <w:fldChar w:fldCharType="end"/>
      </w:r>
      <w:r w:rsidRPr="00E74EB8">
        <w:rPr>
          <w:rFonts w:asciiTheme="minorHAnsi" w:hAnsiTheme="minorHAnsi" w:cstheme="minorHAnsi"/>
          <w:b/>
          <w:bCs/>
          <w:color w:val="002060"/>
          <w:sz w:val="20"/>
          <w:szCs w:val="20"/>
        </w:rPr>
        <w:t>: Diagnosis and management flow for Hepatitis D</w:t>
      </w:r>
    </w:p>
    <w:p w14:paraId="012CAD0C" w14:textId="77777777" w:rsidR="00E80378" w:rsidRPr="00E74EB8" w:rsidRDefault="00E80378" w:rsidP="00E80378">
      <w:pPr>
        <w:spacing w:after="120"/>
        <w:jc w:val="both"/>
        <w:rPr>
          <w:rFonts w:asciiTheme="minorHAnsi" w:hAnsiTheme="minorHAnsi" w:cstheme="minorHAnsi"/>
          <w:sz w:val="20"/>
          <w:szCs w:val="20"/>
          <w:lang w:val="en-US"/>
        </w:rPr>
      </w:pPr>
      <w:r w:rsidRPr="00E74EB8">
        <w:rPr>
          <w:rFonts w:asciiTheme="minorHAnsi" w:hAnsiTheme="minorHAnsi" w:cstheme="minorHAnsi"/>
          <w:noProof/>
          <w:sz w:val="20"/>
          <w:szCs w:val="20"/>
        </w:rPr>
        <w:drawing>
          <wp:inline distT="0" distB="0" distL="0" distR="0" wp14:anchorId="2D09C21A" wp14:editId="48D48EE1">
            <wp:extent cx="5373386" cy="4072738"/>
            <wp:effectExtent l="12700" t="12700" r="11430" b="1714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31"/>
                    <a:stretch>
                      <a:fillRect/>
                    </a:stretch>
                  </pic:blipFill>
                  <pic:spPr>
                    <a:xfrm>
                      <a:off x="0" y="0"/>
                      <a:ext cx="5381976" cy="4079249"/>
                    </a:xfrm>
                    <a:prstGeom prst="rect">
                      <a:avLst/>
                    </a:prstGeom>
                    <a:ln>
                      <a:solidFill>
                        <a:schemeClr val="tx1"/>
                      </a:solidFill>
                    </a:ln>
                  </pic:spPr>
                </pic:pic>
              </a:graphicData>
            </a:graphic>
          </wp:inline>
        </w:drawing>
      </w:r>
    </w:p>
    <w:p w14:paraId="0EBC3694" w14:textId="1673DD81" w:rsidR="00E80378" w:rsidRPr="00F70491" w:rsidRDefault="00E80378" w:rsidP="00E80378">
      <w:pPr>
        <w:spacing w:after="120"/>
        <w:jc w:val="both"/>
        <w:rPr>
          <w:rFonts w:asciiTheme="minorHAnsi" w:hAnsiTheme="minorHAnsi" w:cstheme="minorHAnsi"/>
          <w:sz w:val="16"/>
          <w:szCs w:val="16"/>
          <w:lang w:val="en-US"/>
        </w:rPr>
      </w:pPr>
      <w:r w:rsidRPr="002128EF">
        <w:rPr>
          <w:rFonts w:asciiTheme="minorHAnsi" w:hAnsiTheme="minorHAnsi" w:cstheme="minorHAnsi"/>
          <w:sz w:val="16"/>
          <w:szCs w:val="16"/>
          <w:lang w:val="en-US"/>
        </w:rPr>
        <w:t>Source: Best international practice flow chart for diagnosis and treatment of hepatitis D. Sourced from Shah et al. 2019. ALT, alanine aminotransferase; HBsAg, hepatitis B surface antigen; HBV, hepatitis B virus; HDV, hepatitis delta virus; RNA, ribonucleic acid.</w:t>
      </w:r>
    </w:p>
    <w:p w14:paraId="6586795C" w14:textId="77777777" w:rsidR="00E80378" w:rsidRPr="00E74EB8" w:rsidRDefault="00E80378" w:rsidP="00E80378">
      <w:pPr>
        <w:pStyle w:val="Heading1"/>
        <w:spacing w:after="120"/>
        <w:rPr>
          <w:rFonts w:cstheme="minorHAnsi"/>
          <w:b/>
          <w:bCs w:val="0"/>
          <w:color w:val="000000" w:themeColor="text1"/>
          <w:sz w:val="20"/>
          <w:szCs w:val="20"/>
          <w:lang w:val="en-US"/>
        </w:rPr>
      </w:pPr>
      <w:r w:rsidRPr="00E74EB8">
        <w:rPr>
          <w:rFonts w:cstheme="minorHAnsi"/>
          <w:b/>
          <w:color w:val="000000" w:themeColor="text1"/>
          <w:sz w:val="20"/>
          <w:szCs w:val="20"/>
          <w:lang w:val="en-US"/>
        </w:rPr>
        <w:t>How/who tests for HDV (RNA) in Australia</w:t>
      </w:r>
    </w:p>
    <w:p w14:paraId="726B83F0" w14:textId="4755CE06" w:rsidR="006001F1" w:rsidRDefault="00E80378" w:rsidP="00955621">
      <w:pPr>
        <w:spacing w:before="120" w:after="120"/>
        <w:rPr>
          <w:rFonts w:asciiTheme="minorHAnsi" w:hAnsiTheme="minorHAnsi" w:cstheme="minorHAnsi"/>
          <w:sz w:val="20"/>
          <w:szCs w:val="20"/>
        </w:rPr>
      </w:pPr>
      <w:r w:rsidRPr="00E74EB8">
        <w:rPr>
          <w:rFonts w:asciiTheme="minorHAnsi" w:hAnsiTheme="minorHAnsi" w:cstheme="minorHAnsi"/>
          <w:sz w:val="20"/>
          <w:szCs w:val="20"/>
        </w:rPr>
        <w:t>VIDRL (Victorian Infectious Disease Reference Laboratory) is the leading Australian infectious diseases reference laboratory located in Melbourne, Victoria for HDV RNA PCR testing, and we believe the only laboratory to offer HDV RNA PCR testing.</w:t>
      </w:r>
    </w:p>
    <w:p w14:paraId="7769629B" w14:textId="7252E2B5" w:rsidR="000D6E80" w:rsidRPr="00D86859" w:rsidRDefault="00D86859" w:rsidP="00F70491">
      <w:pPr>
        <w:spacing w:before="120" w:after="120"/>
        <w:jc w:val="both"/>
        <w:rPr>
          <w:rFonts w:asciiTheme="minorHAnsi" w:hAnsiTheme="minorHAnsi" w:cstheme="minorHAnsi"/>
          <w:b/>
          <w:bCs/>
          <w:sz w:val="20"/>
          <w:szCs w:val="20"/>
          <w:lang w:val="en-US"/>
        </w:rPr>
      </w:pPr>
      <w:r w:rsidRPr="00D86859">
        <w:rPr>
          <w:rFonts w:asciiTheme="minorHAnsi" w:hAnsiTheme="minorHAnsi" w:cstheme="minorHAnsi"/>
          <w:b/>
          <w:bCs/>
          <w:sz w:val="20"/>
          <w:szCs w:val="20"/>
          <w:highlight w:val="lightGray"/>
          <w:lang w:val="en-US"/>
        </w:rPr>
        <w:t>REDACTED</w:t>
      </w:r>
    </w:p>
    <w:p w14:paraId="4AEEFA55" w14:textId="1BAD3F3F" w:rsidR="00E80378" w:rsidRDefault="00E80378" w:rsidP="00F70491">
      <w:pPr>
        <w:spacing w:before="120" w:after="120"/>
        <w:rPr>
          <w:rFonts w:asciiTheme="minorHAnsi" w:hAnsiTheme="minorHAnsi" w:cstheme="minorHAnsi"/>
          <w:sz w:val="20"/>
          <w:szCs w:val="20"/>
        </w:rPr>
      </w:pPr>
      <w:r w:rsidRPr="00E74EB8">
        <w:rPr>
          <w:rFonts w:asciiTheme="minorHAnsi" w:hAnsiTheme="minorHAnsi" w:cstheme="minorHAnsi"/>
          <w:sz w:val="20"/>
          <w:szCs w:val="20"/>
          <w:lang w:val="en-US"/>
        </w:rPr>
        <w:t xml:space="preserve">HDV RNA is not a commercially available assay and is currently not reimbursed in Australia. </w:t>
      </w:r>
    </w:p>
    <w:p w14:paraId="5BD0C579" w14:textId="77777777" w:rsidR="002128EF" w:rsidRPr="00E74EB8" w:rsidRDefault="002128EF" w:rsidP="00E95FE2">
      <w:pPr>
        <w:ind w:left="426"/>
        <w:rPr>
          <w:rFonts w:asciiTheme="minorHAnsi" w:hAnsiTheme="minorHAnsi" w:cstheme="minorHAnsi"/>
          <w:sz w:val="20"/>
          <w:szCs w:val="20"/>
        </w:rPr>
      </w:pPr>
    </w:p>
    <w:p w14:paraId="7F913AA5" w14:textId="77777777" w:rsidR="00D86859" w:rsidRDefault="00D86859">
      <w:pPr>
        <w:spacing w:after="200" w:line="276" w:lineRule="auto"/>
        <w:rPr>
          <w:rFonts w:asciiTheme="minorHAnsi" w:hAnsiTheme="minorHAnsi" w:cstheme="minorHAnsi"/>
          <w:b/>
          <w:i/>
          <w:sz w:val="20"/>
          <w:szCs w:val="20"/>
          <w:u w:val="single"/>
        </w:rPr>
      </w:pPr>
      <w:r>
        <w:rPr>
          <w:rFonts w:asciiTheme="minorHAnsi" w:hAnsiTheme="minorHAnsi" w:cstheme="minorHAnsi"/>
          <w:sz w:val="20"/>
        </w:rPr>
        <w:br w:type="page"/>
      </w:r>
    </w:p>
    <w:p w14:paraId="70E8F582" w14:textId="70D03BC0" w:rsidR="002A50FD" w:rsidRPr="00E74EB8" w:rsidRDefault="005C3AE7" w:rsidP="00F70491">
      <w:pPr>
        <w:pStyle w:val="Subtitle"/>
        <w:ind w:left="0"/>
        <w:rPr>
          <w:rFonts w:asciiTheme="minorHAnsi" w:hAnsiTheme="minorHAnsi" w:cstheme="minorHAnsi"/>
          <w:sz w:val="20"/>
        </w:rPr>
      </w:pPr>
      <w:r w:rsidRPr="00E74EB8">
        <w:rPr>
          <w:rFonts w:asciiTheme="minorHAnsi" w:hAnsiTheme="minorHAnsi" w:cstheme="minorHAnsi"/>
          <w:sz w:val="20"/>
        </w:rPr>
        <w:lastRenderedPageBreak/>
        <w:t xml:space="preserve">PART 6b – </w:t>
      </w:r>
      <w:r w:rsidR="002A50FD" w:rsidRPr="00E74EB8">
        <w:rPr>
          <w:rFonts w:asciiTheme="minorHAnsi" w:hAnsiTheme="minorHAnsi" w:cstheme="minorHAnsi"/>
          <w:sz w:val="20"/>
        </w:rPr>
        <w:t>INFORMATION ABOUT THE INTERVENTION</w:t>
      </w:r>
    </w:p>
    <w:p w14:paraId="341F6EB8" w14:textId="77777777" w:rsidR="002A50FD" w:rsidRPr="00E74EB8" w:rsidRDefault="002A6753" w:rsidP="00530204">
      <w:pPr>
        <w:pStyle w:val="Heading2"/>
        <w:rPr>
          <w:rFonts w:asciiTheme="minorHAnsi" w:hAnsiTheme="minorHAnsi" w:cstheme="minorHAnsi"/>
          <w:sz w:val="20"/>
        </w:rPr>
      </w:pPr>
      <w:r w:rsidRPr="00E74EB8">
        <w:rPr>
          <w:rFonts w:asciiTheme="minorHAnsi" w:hAnsiTheme="minorHAnsi" w:cstheme="minorHAnsi"/>
          <w:sz w:val="20"/>
        </w:rPr>
        <w:t xml:space="preserve">Describe the </w:t>
      </w:r>
      <w:r w:rsidR="00DF6D37" w:rsidRPr="00E74EB8">
        <w:rPr>
          <w:rFonts w:asciiTheme="minorHAnsi" w:hAnsiTheme="minorHAnsi" w:cstheme="minorHAnsi"/>
          <w:sz w:val="20"/>
        </w:rPr>
        <w:t>key components and</w:t>
      </w:r>
      <w:r w:rsidR="00B771AD" w:rsidRPr="00E74EB8">
        <w:rPr>
          <w:rFonts w:asciiTheme="minorHAnsi" w:hAnsiTheme="minorHAnsi" w:cstheme="minorHAnsi"/>
          <w:sz w:val="20"/>
        </w:rPr>
        <w:t xml:space="preserve"> clinical</w:t>
      </w:r>
      <w:r w:rsidR="00DF6D37" w:rsidRPr="00E74EB8">
        <w:rPr>
          <w:rFonts w:asciiTheme="minorHAnsi" w:hAnsiTheme="minorHAnsi" w:cstheme="minorHAnsi"/>
          <w:sz w:val="20"/>
        </w:rPr>
        <w:t xml:space="preserve"> steps involved in delivering </w:t>
      </w:r>
      <w:r w:rsidR="00C05A45" w:rsidRPr="00E74EB8">
        <w:rPr>
          <w:rFonts w:asciiTheme="minorHAnsi" w:hAnsiTheme="minorHAnsi" w:cstheme="minorHAnsi"/>
          <w:sz w:val="20"/>
        </w:rPr>
        <w:t xml:space="preserve">the </w:t>
      </w:r>
      <w:r w:rsidR="00197D29" w:rsidRPr="00E74EB8">
        <w:rPr>
          <w:rFonts w:asciiTheme="minorHAnsi" w:hAnsiTheme="minorHAnsi" w:cstheme="minorHAnsi"/>
          <w:sz w:val="20"/>
        </w:rPr>
        <w:t>proposed medical service</w:t>
      </w:r>
      <w:r w:rsidR="0008323F" w:rsidRPr="00E74EB8">
        <w:rPr>
          <w:rFonts w:asciiTheme="minorHAnsi" w:hAnsiTheme="minorHAnsi" w:cstheme="minorHAnsi"/>
          <w:sz w:val="20"/>
        </w:rPr>
        <w:t>/technology</w:t>
      </w:r>
      <w:r w:rsidR="00197D29" w:rsidRPr="00E74EB8">
        <w:rPr>
          <w:rFonts w:asciiTheme="minorHAnsi" w:hAnsiTheme="minorHAnsi" w:cstheme="minorHAnsi"/>
          <w:sz w:val="20"/>
        </w:rPr>
        <w:t>:</w:t>
      </w:r>
    </w:p>
    <w:p w14:paraId="56EDF599" w14:textId="538402BD" w:rsidR="006001F1" w:rsidRDefault="006001F1" w:rsidP="00317490">
      <w:pPr>
        <w:ind w:left="426"/>
        <w:rPr>
          <w:rFonts w:asciiTheme="minorHAnsi" w:hAnsiTheme="minorHAnsi" w:cstheme="minorHAnsi"/>
          <w:sz w:val="20"/>
          <w:szCs w:val="20"/>
        </w:rPr>
      </w:pPr>
      <w:r>
        <w:rPr>
          <w:rFonts w:asciiTheme="minorHAnsi" w:hAnsiTheme="minorHAnsi" w:cstheme="minorHAnsi"/>
          <w:sz w:val="20"/>
          <w:szCs w:val="20"/>
        </w:rPr>
        <w:t xml:space="preserve">CURRENT </w:t>
      </w:r>
      <w:r w:rsidR="00F42474">
        <w:rPr>
          <w:rFonts w:asciiTheme="minorHAnsi" w:hAnsiTheme="minorHAnsi" w:cstheme="minorHAnsi"/>
          <w:sz w:val="20"/>
          <w:szCs w:val="20"/>
        </w:rPr>
        <w:t xml:space="preserve">VIDRL </w:t>
      </w:r>
      <w:r>
        <w:rPr>
          <w:rFonts w:asciiTheme="minorHAnsi" w:hAnsiTheme="minorHAnsi" w:cstheme="minorHAnsi"/>
          <w:sz w:val="20"/>
          <w:szCs w:val="20"/>
        </w:rPr>
        <w:t xml:space="preserve">TEST </w:t>
      </w:r>
    </w:p>
    <w:p w14:paraId="4CFD1EBE" w14:textId="6A799FA2" w:rsidR="00317490" w:rsidRPr="00773827" w:rsidRDefault="00317490" w:rsidP="00317490">
      <w:pPr>
        <w:ind w:left="426"/>
        <w:rPr>
          <w:rFonts w:asciiTheme="minorHAnsi" w:hAnsiTheme="minorHAnsi" w:cstheme="minorHAnsi"/>
          <w:sz w:val="20"/>
          <w:szCs w:val="20"/>
        </w:rPr>
      </w:pPr>
      <w:r w:rsidRPr="00773827">
        <w:rPr>
          <w:rFonts w:asciiTheme="minorHAnsi" w:hAnsiTheme="minorHAnsi" w:cstheme="minorHAnsi"/>
          <w:sz w:val="20"/>
          <w:szCs w:val="20"/>
        </w:rPr>
        <w:fldChar w:fldCharType="begin">
          <w:ffData>
            <w:name w:val=""/>
            <w:enabled/>
            <w:calcOnExit w:val="0"/>
            <w:textInput>
              <w:default w:val="Turn around time is 2 weeks"/>
            </w:textInput>
          </w:ffData>
        </w:fldChar>
      </w:r>
      <w:r w:rsidRPr="00773827">
        <w:rPr>
          <w:rFonts w:asciiTheme="minorHAnsi" w:hAnsiTheme="minorHAnsi" w:cstheme="minorHAnsi"/>
          <w:sz w:val="20"/>
          <w:szCs w:val="20"/>
        </w:rPr>
        <w:instrText xml:space="preserve"> FORMTEXT </w:instrText>
      </w:r>
      <w:r w:rsidRPr="00773827">
        <w:rPr>
          <w:rFonts w:asciiTheme="minorHAnsi" w:hAnsiTheme="minorHAnsi" w:cstheme="minorHAnsi"/>
          <w:sz w:val="20"/>
          <w:szCs w:val="20"/>
        </w:rPr>
      </w:r>
      <w:r w:rsidRPr="00773827">
        <w:rPr>
          <w:rFonts w:asciiTheme="minorHAnsi" w:hAnsiTheme="minorHAnsi" w:cstheme="minorHAnsi"/>
          <w:sz w:val="20"/>
          <w:szCs w:val="20"/>
        </w:rPr>
        <w:fldChar w:fldCharType="separate"/>
      </w:r>
      <w:r w:rsidRPr="00773827">
        <w:rPr>
          <w:rFonts w:asciiTheme="minorHAnsi" w:hAnsiTheme="minorHAnsi" w:cstheme="minorHAnsi"/>
          <w:noProof/>
          <w:sz w:val="20"/>
          <w:szCs w:val="20"/>
        </w:rPr>
        <w:t>Turn around time is 2 weeks</w:t>
      </w:r>
      <w:r w:rsidRPr="00773827">
        <w:rPr>
          <w:rFonts w:asciiTheme="minorHAnsi" w:hAnsiTheme="minorHAnsi" w:cstheme="minorHAnsi"/>
          <w:sz w:val="20"/>
          <w:szCs w:val="20"/>
        </w:rPr>
        <w:fldChar w:fldCharType="end"/>
      </w:r>
    </w:p>
    <w:p w14:paraId="25913A96" w14:textId="77777777" w:rsidR="00317490" w:rsidRPr="00773827" w:rsidRDefault="00317490" w:rsidP="00317490">
      <w:pPr>
        <w:ind w:left="426"/>
        <w:rPr>
          <w:rFonts w:asciiTheme="minorHAnsi" w:hAnsiTheme="minorHAnsi" w:cstheme="minorHAnsi"/>
          <w:sz w:val="20"/>
          <w:szCs w:val="20"/>
        </w:rPr>
      </w:pPr>
      <w:r w:rsidRPr="00773827">
        <w:rPr>
          <w:rFonts w:asciiTheme="minorHAnsi" w:hAnsiTheme="minorHAnsi" w:cstheme="minorHAnsi"/>
          <w:sz w:val="20"/>
          <w:szCs w:val="20"/>
        </w:rPr>
        <w:t>The specimen required:</w:t>
      </w:r>
      <w:r w:rsidRPr="00773827">
        <w:rPr>
          <w:rFonts w:asciiTheme="minorHAnsi" w:hAnsiTheme="minorHAnsi" w:cstheme="minorHAnsi"/>
          <w:sz w:val="20"/>
          <w:szCs w:val="20"/>
        </w:rPr>
        <w:tab/>
        <w:t>Serum (clotted blood), Blook (ACD or EDTA)</w:t>
      </w:r>
    </w:p>
    <w:p w14:paraId="4F8164FB" w14:textId="77777777" w:rsidR="00317490" w:rsidRPr="00773827" w:rsidRDefault="00317490" w:rsidP="00317490">
      <w:pPr>
        <w:ind w:left="426"/>
        <w:rPr>
          <w:rFonts w:asciiTheme="minorHAnsi" w:hAnsiTheme="minorHAnsi" w:cstheme="minorHAnsi"/>
          <w:sz w:val="20"/>
          <w:szCs w:val="20"/>
        </w:rPr>
      </w:pPr>
      <w:r w:rsidRPr="00773827">
        <w:rPr>
          <w:rFonts w:asciiTheme="minorHAnsi" w:hAnsiTheme="minorHAnsi" w:cstheme="minorHAnsi"/>
          <w:sz w:val="20"/>
          <w:szCs w:val="20"/>
        </w:rPr>
        <w:t>Specimen type minimum:</w:t>
      </w:r>
      <w:r w:rsidRPr="00773827">
        <w:rPr>
          <w:rFonts w:asciiTheme="minorHAnsi" w:hAnsiTheme="minorHAnsi" w:cstheme="minorHAnsi"/>
          <w:sz w:val="20"/>
          <w:szCs w:val="20"/>
        </w:rPr>
        <w:tab/>
        <w:t>500mcL</w:t>
      </w:r>
    </w:p>
    <w:p w14:paraId="320BDEE1" w14:textId="77777777" w:rsidR="00317490" w:rsidRPr="00773827" w:rsidRDefault="00317490" w:rsidP="00317490">
      <w:pPr>
        <w:ind w:left="426"/>
        <w:rPr>
          <w:rFonts w:asciiTheme="minorHAnsi" w:hAnsiTheme="minorHAnsi" w:cstheme="minorHAnsi"/>
          <w:sz w:val="20"/>
          <w:szCs w:val="20"/>
        </w:rPr>
      </w:pPr>
      <w:r w:rsidRPr="00773827">
        <w:rPr>
          <w:rFonts w:asciiTheme="minorHAnsi" w:hAnsiTheme="minorHAnsi" w:cstheme="minorHAnsi"/>
          <w:sz w:val="20"/>
          <w:szCs w:val="20"/>
        </w:rPr>
        <w:t>Testing frequency:</w:t>
      </w:r>
      <w:r w:rsidRPr="00773827">
        <w:rPr>
          <w:rFonts w:asciiTheme="minorHAnsi" w:hAnsiTheme="minorHAnsi" w:cstheme="minorHAnsi"/>
          <w:sz w:val="20"/>
          <w:szCs w:val="20"/>
        </w:rPr>
        <w:tab/>
      </w:r>
      <w:r w:rsidRPr="00773827">
        <w:rPr>
          <w:rFonts w:asciiTheme="minorHAnsi" w:hAnsiTheme="minorHAnsi" w:cstheme="minorHAnsi"/>
          <w:sz w:val="20"/>
          <w:szCs w:val="20"/>
        </w:rPr>
        <w:tab/>
        <w:t>VIDRL performs the test weekly</w:t>
      </w:r>
    </w:p>
    <w:p w14:paraId="0C723495" w14:textId="77777777" w:rsidR="00317490" w:rsidRPr="00773827" w:rsidRDefault="00317490" w:rsidP="00317490">
      <w:pPr>
        <w:ind w:left="426"/>
        <w:rPr>
          <w:rFonts w:asciiTheme="minorHAnsi" w:hAnsiTheme="minorHAnsi" w:cstheme="minorHAnsi"/>
          <w:sz w:val="20"/>
          <w:szCs w:val="20"/>
        </w:rPr>
      </w:pPr>
      <w:r w:rsidRPr="00773827">
        <w:rPr>
          <w:rFonts w:asciiTheme="minorHAnsi" w:hAnsiTheme="minorHAnsi" w:cstheme="minorHAnsi"/>
          <w:sz w:val="20"/>
          <w:szCs w:val="20"/>
        </w:rPr>
        <w:t>Reference ranges:</w:t>
      </w:r>
      <w:r w:rsidRPr="00773827">
        <w:rPr>
          <w:rFonts w:asciiTheme="minorHAnsi" w:hAnsiTheme="minorHAnsi" w:cstheme="minorHAnsi"/>
          <w:sz w:val="20"/>
          <w:szCs w:val="20"/>
        </w:rPr>
        <w:tab/>
      </w:r>
      <w:r w:rsidRPr="00773827">
        <w:rPr>
          <w:rFonts w:asciiTheme="minorHAnsi" w:hAnsiTheme="minorHAnsi" w:cstheme="minorHAnsi"/>
          <w:sz w:val="20"/>
          <w:szCs w:val="20"/>
        </w:rPr>
        <w:tab/>
        <w:t>375-10,000,000 IU/mL</w:t>
      </w:r>
    </w:p>
    <w:p w14:paraId="1457FF9D" w14:textId="77777777" w:rsidR="00317490" w:rsidRPr="00773827" w:rsidRDefault="00317490" w:rsidP="00317490">
      <w:pPr>
        <w:ind w:left="426"/>
        <w:rPr>
          <w:rFonts w:asciiTheme="minorHAnsi" w:hAnsiTheme="minorHAnsi" w:cstheme="minorHAnsi"/>
          <w:sz w:val="20"/>
          <w:szCs w:val="20"/>
        </w:rPr>
      </w:pPr>
      <w:r w:rsidRPr="00773827">
        <w:rPr>
          <w:rFonts w:asciiTheme="minorHAnsi" w:hAnsiTheme="minorHAnsi" w:cstheme="minorHAnsi"/>
          <w:sz w:val="20"/>
          <w:szCs w:val="20"/>
        </w:rPr>
        <w:t>Lower cut-off:</w:t>
      </w:r>
      <w:r w:rsidRPr="00773827">
        <w:rPr>
          <w:rFonts w:asciiTheme="minorHAnsi" w:hAnsiTheme="minorHAnsi" w:cstheme="minorHAnsi"/>
          <w:sz w:val="20"/>
          <w:szCs w:val="20"/>
        </w:rPr>
        <w:tab/>
      </w:r>
      <w:r w:rsidRPr="00773827">
        <w:rPr>
          <w:rFonts w:asciiTheme="minorHAnsi" w:hAnsiTheme="minorHAnsi" w:cstheme="minorHAnsi"/>
          <w:sz w:val="20"/>
          <w:szCs w:val="20"/>
        </w:rPr>
        <w:tab/>
        <w:t>375 IU/mL</w:t>
      </w:r>
    </w:p>
    <w:p w14:paraId="0EF5E874" w14:textId="43EECF86" w:rsidR="00317490" w:rsidRDefault="00317490" w:rsidP="00317490">
      <w:pPr>
        <w:ind w:left="426"/>
        <w:rPr>
          <w:rFonts w:asciiTheme="minorHAnsi" w:hAnsiTheme="minorHAnsi" w:cstheme="minorHAnsi"/>
          <w:sz w:val="20"/>
          <w:szCs w:val="20"/>
        </w:rPr>
      </w:pPr>
      <w:r w:rsidRPr="00773827">
        <w:rPr>
          <w:rFonts w:asciiTheme="minorHAnsi" w:hAnsiTheme="minorHAnsi" w:cstheme="minorHAnsi"/>
          <w:sz w:val="20"/>
          <w:szCs w:val="20"/>
        </w:rPr>
        <w:t>Units of measure:</w:t>
      </w:r>
      <w:r w:rsidRPr="00773827">
        <w:rPr>
          <w:rFonts w:asciiTheme="minorHAnsi" w:hAnsiTheme="minorHAnsi" w:cstheme="minorHAnsi"/>
          <w:sz w:val="20"/>
          <w:szCs w:val="20"/>
        </w:rPr>
        <w:tab/>
      </w:r>
      <w:r>
        <w:rPr>
          <w:rFonts w:asciiTheme="minorHAnsi" w:hAnsiTheme="minorHAnsi" w:cstheme="minorHAnsi"/>
          <w:sz w:val="20"/>
          <w:szCs w:val="20"/>
        </w:rPr>
        <w:tab/>
      </w:r>
      <w:r w:rsidRPr="00773827">
        <w:rPr>
          <w:rFonts w:asciiTheme="minorHAnsi" w:hAnsiTheme="minorHAnsi" w:cstheme="minorHAnsi"/>
          <w:sz w:val="20"/>
          <w:szCs w:val="20"/>
        </w:rPr>
        <w:t>IU/mL</w:t>
      </w:r>
    </w:p>
    <w:p w14:paraId="3B9C2903" w14:textId="0183BC90" w:rsidR="006001F1" w:rsidRDefault="006001F1" w:rsidP="00317490">
      <w:pPr>
        <w:ind w:left="426"/>
        <w:rPr>
          <w:rFonts w:asciiTheme="minorHAnsi" w:hAnsiTheme="minorHAnsi" w:cstheme="minorHAnsi"/>
          <w:sz w:val="20"/>
          <w:szCs w:val="20"/>
        </w:rPr>
      </w:pPr>
    </w:p>
    <w:p w14:paraId="35E59417" w14:textId="1507A34C" w:rsidR="00D86859" w:rsidRPr="00D86859" w:rsidRDefault="00D86859" w:rsidP="00317490">
      <w:pPr>
        <w:ind w:left="426"/>
        <w:rPr>
          <w:rFonts w:asciiTheme="minorHAnsi" w:hAnsiTheme="minorHAnsi" w:cstheme="minorHAnsi"/>
          <w:b/>
          <w:bCs/>
          <w:sz w:val="20"/>
          <w:szCs w:val="20"/>
        </w:rPr>
      </w:pPr>
      <w:r w:rsidRPr="00D86859">
        <w:rPr>
          <w:rFonts w:asciiTheme="minorHAnsi" w:hAnsiTheme="minorHAnsi" w:cstheme="minorHAnsi"/>
          <w:b/>
          <w:bCs/>
          <w:sz w:val="20"/>
          <w:szCs w:val="20"/>
          <w:highlight w:val="lightGray"/>
        </w:rPr>
        <w:t>REDACTED</w:t>
      </w:r>
    </w:p>
    <w:p w14:paraId="2926C340" w14:textId="77777777" w:rsidR="002A6753" w:rsidRPr="00E74EB8" w:rsidRDefault="002A6753" w:rsidP="00365A91">
      <w:pPr>
        <w:pStyle w:val="Heading2"/>
        <w:spacing w:before="120" w:after="120"/>
        <w:contextualSpacing w:val="0"/>
        <w:rPr>
          <w:rFonts w:asciiTheme="minorHAnsi" w:hAnsiTheme="minorHAnsi" w:cstheme="minorHAnsi"/>
          <w:sz w:val="20"/>
        </w:rPr>
      </w:pPr>
      <w:r w:rsidRPr="00E74EB8">
        <w:rPr>
          <w:rFonts w:asciiTheme="minorHAnsi" w:hAnsiTheme="minorHAnsi" w:cstheme="minorHAnsi"/>
          <w:sz w:val="20"/>
        </w:rPr>
        <w:t>Does the proposed medical service include a registered trademark</w:t>
      </w:r>
      <w:r w:rsidR="00707D4D" w:rsidRPr="00E74EB8">
        <w:rPr>
          <w:rFonts w:asciiTheme="minorHAnsi" w:hAnsiTheme="minorHAnsi" w:cstheme="minorHAnsi"/>
          <w:sz w:val="20"/>
        </w:rPr>
        <w:t xml:space="preserve"> component</w:t>
      </w:r>
      <w:r w:rsidRPr="00E74EB8">
        <w:rPr>
          <w:rFonts w:asciiTheme="minorHAnsi" w:hAnsiTheme="minorHAnsi" w:cstheme="minorHAnsi"/>
          <w:sz w:val="20"/>
        </w:rPr>
        <w:t xml:space="preserve"> with characteristics that distinguishes it from other similar health </w:t>
      </w:r>
      <w:r w:rsidR="00707D4D" w:rsidRPr="00E74EB8">
        <w:rPr>
          <w:rFonts w:asciiTheme="minorHAnsi" w:hAnsiTheme="minorHAnsi" w:cstheme="minorHAnsi"/>
          <w:sz w:val="20"/>
        </w:rPr>
        <w:t>components</w:t>
      </w:r>
      <w:r w:rsidRPr="00E74EB8">
        <w:rPr>
          <w:rFonts w:asciiTheme="minorHAnsi" w:hAnsiTheme="minorHAnsi" w:cstheme="minorHAnsi"/>
          <w:sz w:val="20"/>
        </w:rPr>
        <w:t>?</w:t>
      </w:r>
    </w:p>
    <w:p w14:paraId="74433AF9" w14:textId="5563B6BB" w:rsidR="00E80378" w:rsidRPr="00E74EB8" w:rsidRDefault="00365A91" w:rsidP="00365A91">
      <w:pPr>
        <w:spacing w:before="120" w:after="120"/>
        <w:ind w:left="426"/>
        <w:rPr>
          <w:rFonts w:asciiTheme="minorHAnsi" w:hAnsiTheme="minorHAnsi" w:cstheme="minorHAnsi"/>
          <w:sz w:val="20"/>
          <w:szCs w:val="20"/>
        </w:rPr>
      </w:pPr>
      <w:r>
        <w:rPr>
          <w:rFonts w:asciiTheme="minorHAnsi" w:hAnsiTheme="minorHAnsi" w:cstheme="minorHAnsi"/>
          <w:sz w:val="20"/>
          <w:szCs w:val="20"/>
        </w:rPr>
        <w:t>None</w:t>
      </w:r>
    </w:p>
    <w:p w14:paraId="30DF31FA" w14:textId="77777777" w:rsidR="00C22AD8" w:rsidRPr="00E74EB8" w:rsidRDefault="00C22AD8" w:rsidP="00365A91">
      <w:pPr>
        <w:pStyle w:val="Heading2"/>
        <w:spacing w:before="120" w:after="120"/>
        <w:contextualSpacing w:val="0"/>
        <w:rPr>
          <w:rFonts w:asciiTheme="minorHAnsi" w:hAnsiTheme="minorHAnsi" w:cstheme="minorHAnsi"/>
          <w:sz w:val="20"/>
        </w:rPr>
      </w:pPr>
      <w:r w:rsidRPr="00E74EB8">
        <w:rPr>
          <w:rFonts w:asciiTheme="minorHAnsi" w:hAnsiTheme="minorHAnsi" w:cstheme="minorHAnsi"/>
          <w:sz w:val="20"/>
        </w:rPr>
        <w:t>If the proposed medical service has a prosthesis or device component to it, does it involve a new approach towards managing a particular sub-group of the population with the specific medical condition?</w:t>
      </w:r>
    </w:p>
    <w:p w14:paraId="353CF8AD" w14:textId="1C03E737" w:rsidR="00E80378" w:rsidRPr="00E74EB8" w:rsidRDefault="00365A91" w:rsidP="00365A91">
      <w:pPr>
        <w:spacing w:before="120" w:after="120"/>
        <w:ind w:left="426"/>
        <w:rPr>
          <w:rFonts w:asciiTheme="minorHAnsi" w:hAnsiTheme="minorHAnsi" w:cstheme="minorHAnsi"/>
          <w:b/>
          <w:sz w:val="20"/>
          <w:szCs w:val="20"/>
        </w:rPr>
      </w:pPr>
      <w:r>
        <w:rPr>
          <w:rFonts w:asciiTheme="minorHAnsi" w:hAnsiTheme="minorHAnsi" w:cstheme="minorHAnsi"/>
          <w:sz w:val="20"/>
          <w:szCs w:val="20"/>
        </w:rPr>
        <w:t>Not applicable</w:t>
      </w:r>
    </w:p>
    <w:p w14:paraId="295032B9" w14:textId="77777777" w:rsidR="006B1B49" w:rsidRPr="00E74EB8" w:rsidRDefault="006B1B49" w:rsidP="00365A91">
      <w:pPr>
        <w:pStyle w:val="Heading2"/>
        <w:spacing w:before="120" w:after="120"/>
        <w:contextualSpacing w:val="0"/>
        <w:rPr>
          <w:rFonts w:asciiTheme="minorHAnsi" w:hAnsiTheme="minorHAnsi" w:cstheme="minorHAnsi"/>
          <w:sz w:val="20"/>
        </w:rPr>
      </w:pPr>
      <w:r w:rsidRPr="00E74EB8">
        <w:rPr>
          <w:rFonts w:asciiTheme="minorHAnsi" w:hAnsiTheme="minorHAnsi" w:cstheme="minorHAnsi"/>
          <w:sz w:val="20"/>
        </w:rPr>
        <w:t xml:space="preserve">If applicable, are there any limitations on the </w:t>
      </w:r>
      <w:r w:rsidR="00DF0C51" w:rsidRPr="00E74EB8">
        <w:rPr>
          <w:rFonts w:asciiTheme="minorHAnsi" w:hAnsiTheme="minorHAnsi" w:cstheme="minorHAnsi"/>
          <w:sz w:val="20"/>
        </w:rPr>
        <w:t xml:space="preserve">provision </w:t>
      </w:r>
      <w:r w:rsidRPr="00E74EB8">
        <w:rPr>
          <w:rFonts w:asciiTheme="minorHAnsi" w:hAnsiTheme="minorHAnsi" w:cstheme="minorHAnsi"/>
          <w:sz w:val="20"/>
        </w:rPr>
        <w:t>of the proposed medical se</w:t>
      </w:r>
      <w:r w:rsidR="00DF0C51" w:rsidRPr="00E74EB8">
        <w:rPr>
          <w:rFonts w:asciiTheme="minorHAnsi" w:hAnsiTheme="minorHAnsi" w:cstheme="minorHAnsi"/>
          <w:sz w:val="20"/>
        </w:rPr>
        <w:t xml:space="preserve">rvice delivered to the patient </w:t>
      </w:r>
      <w:r w:rsidR="00D30BDC" w:rsidRPr="00E74EB8">
        <w:rPr>
          <w:rFonts w:asciiTheme="minorHAnsi" w:hAnsiTheme="minorHAnsi" w:cstheme="minorHAnsi"/>
          <w:sz w:val="20"/>
        </w:rPr>
        <w:t>(</w:t>
      </w:r>
      <w:r w:rsidR="00DF0C51" w:rsidRPr="00E74EB8">
        <w:rPr>
          <w:rFonts w:asciiTheme="minorHAnsi" w:hAnsiTheme="minorHAnsi" w:cstheme="minorHAnsi"/>
          <w:sz w:val="20"/>
        </w:rPr>
        <w:t>i</w:t>
      </w:r>
      <w:r w:rsidR="00812EDD" w:rsidRPr="00E74EB8">
        <w:rPr>
          <w:rFonts w:asciiTheme="minorHAnsi" w:hAnsiTheme="minorHAnsi" w:cstheme="minorHAnsi"/>
          <w:sz w:val="20"/>
        </w:rPr>
        <w:t>.</w:t>
      </w:r>
      <w:r w:rsidR="00DF0C51" w:rsidRPr="00E74EB8">
        <w:rPr>
          <w:rFonts w:asciiTheme="minorHAnsi" w:hAnsiTheme="minorHAnsi" w:cstheme="minorHAnsi"/>
          <w:sz w:val="20"/>
        </w:rPr>
        <w:t xml:space="preserve">e. </w:t>
      </w:r>
      <w:r w:rsidR="00707D4D" w:rsidRPr="00E74EB8">
        <w:rPr>
          <w:rFonts w:asciiTheme="minorHAnsi" w:hAnsiTheme="minorHAnsi" w:cstheme="minorHAnsi"/>
          <w:sz w:val="20"/>
        </w:rPr>
        <w:t xml:space="preserve">accessibility, </w:t>
      </w:r>
      <w:r w:rsidR="00DF0C51" w:rsidRPr="00E74EB8">
        <w:rPr>
          <w:rFonts w:asciiTheme="minorHAnsi" w:hAnsiTheme="minorHAnsi" w:cstheme="minorHAnsi"/>
          <w:sz w:val="20"/>
        </w:rPr>
        <w:t xml:space="preserve">dosage, quantity, </w:t>
      </w:r>
      <w:proofErr w:type="gramStart"/>
      <w:r w:rsidR="00DF0C51" w:rsidRPr="00E74EB8">
        <w:rPr>
          <w:rFonts w:asciiTheme="minorHAnsi" w:hAnsiTheme="minorHAnsi" w:cstheme="minorHAnsi"/>
          <w:sz w:val="20"/>
        </w:rPr>
        <w:t>duration</w:t>
      </w:r>
      <w:proofErr w:type="gramEnd"/>
      <w:r w:rsidR="00DF0C51" w:rsidRPr="00E74EB8">
        <w:rPr>
          <w:rFonts w:asciiTheme="minorHAnsi" w:hAnsiTheme="minorHAnsi" w:cstheme="minorHAnsi"/>
          <w:sz w:val="20"/>
        </w:rPr>
        <w:t xml:space="preserve"> or frequency</w:t>
      </w:r>
      <w:r w:rsidR="00D30BDC" w:rsidRPr="00E74EB8">
        <w:rPr>
          <w:rFonts w:asciiTheme="minorHAnsi" w:hAnsiTheme="minorHAnsi" w:cstheme="minorHAnsi"/>
          <w:sz w:val="20"/>
        </w:rPr>
        <w:t>)</w:t>
      </w:r>
      <w:r w:rsidR="00093F22" w:rsidRPr="00E74EB8">
        <w:rPr>
          <w:rFonts w:asciiTheme="minorHAnsi" w:hAnsiTheme="minorHAnsi" w:cstheme="minorHAnsi"/>
          <w:sz w:val="20"/>
        </w:rPr>
        <w:t>?</w:t>
      </w:r>
    </w:p>
    <w:p w14:paraId="0FD1AC0C" w14:textId="34827E72" w:rsidR="00E80378" w:rsidRPr="00E74EB8" w:rsidRDefault="00365A91" w:rsidP="00365A91">
      <w:pPr>
        <w:spacing w:before="120" w:after="120"/>
        <w:ind w:left="426"/>
        <w:rPr>
          <w:rFonts w:asciiTheme="minorHAnsi" w:hAnsiTheme="minorHAnsi" w:cstheme="minorHAnsi"/>
          <w:sz w:val="20"/>
          <w:szCs w:val="20"/>
        </w:rPr>
      </w:pPr>
      <w:r w:rsidRPr="00365A91">
        <w:rPr>
          <w:rFonts w:asciiTheme="minorHAnsi" w:hAnsiTheme="minorHAnsi" w:cstheme="minorHAnsi"/>
          <w:sz w:val="20"/>
          <w:szCs w:val="20"/>
        </w:rPr>
        <w:t>In Australia, only VIDRL is currently providing the proposed medical service, thus all samples collected nationally will need to be forwarded to VIDRL, Victoria for processing.</w:t>
      </w:r>
    </w:p>
    <w:p w14:paraId="70B05057" w14:textId="77777777" w:rsidR="00791C8D" w:rsidRPr="00E74EB8" w:rsidRDefault="00791C8D" w:rsidP="00365A91">
      <w:pPr>
        <w:pStyle w:val="Heading2"/>
        <w:spacing w:before="120" w:after="120"/>
        <w:contextualSpacing w:val="0"/>
        <w:rPr>
          <w:rFonts w:asciiTheme="minorHAnsi" w:hAnsiTheme="minorHAnsi" w:cstheme="minorHAnsi"/>
          <w:sz w:val="20"/>
        </w:rPr>
      </w:pPr>
      <w:r w:rsidRPr="00E74EB8">
        <w:rPr>
          <w:rFonts w:asciiTheme="minorHAnsi" w:hAnsiTheme="minorHAnsi" w:cstheme="minorHAnsi"/>
          <w:sz w:val="20"/>
        </w:rPr>
        <w:t xml:space="preserve">If applicable, identify any healthcare resources </w:t>
      </w:r>
      <w:r w:rsidR="007522E3" w:rsidRPr="00E74EB8">
        <w:rPr>
          <w:rFonts w:asciiTheme="minorHAnsi" w:hAnsiTheme="minorHAnsi" w:cstheme="minorHAnsi"/>
          <w:sz w:val="20"/>
        </w:rPr>
        <w:t xml:space="preserve">or other medical services </w:t>
      </w:r>
      <w:r w:rsidRPr="00E74EB8">
        <w:rPr>
          <w:rFonts w:asciiTheme="minorHAnsi" w:hAnsiTheme="minorHAnsi" w:cstheme="minorHAnsi"/>
          <w:sz w:val="20"/>
        </w:rPr>
        <w:t xml:space="preserve">that would need to be delivered </w:t>
      </w:r>
      <w:r w:rsidRPr="00E74EB8">
        <w:rPr>
          <w:rFonts w:asciiTheme="minorHAnsi" w:hAnsiTheme="minorHAnsi" w:cstheme="minorHAnsi"/>
          <w:sz w:val="20"/>
          <w:u w:val="single"/>
        </w:rPr>
        <w:t>at the same time</w:t>
      </w:r>
      <w:r w:rsidRPr="00E74EB8">
        <w:rPr>
          <w:rFonts w:asciiTheme="minorHAnsi" w:hAnsiTheme="minorHAnsi" w:cstheme="minorHAnsi"/>
          <w:sz w:val="20"/>
        </w:rPr>
        <w:t xml:space="preserve"> </w:t>
      </w:r>
      <w:r w:rsidR="00197D29" w:rsidRPr="00E74EB8">
        <w:rPr>
          <w:rFonts w:asciiTheme="minorHAnsi" w:hAnsiTheme="minorHAnsi" w:cstheme="minorHAnsi"/>
          <w:sz w:val="20"/>
        </w:rPr>
        <w:t>as the proposed medical service:</w:t>
      </w:r>
    </w:p>
    <w:p w14:paraId="1823E364" w14:textId="76F05D79" w:rsidR="00E80378" w:rsidRPr="00E74EB8" w:rsidRDefault="00365A91" w:rsidP="00365A91">
      <w:pPr>
        <w:spacing w:before="120" w:after="120"/>
        <w:ind w:left="426"/>
        <w:rPr>
          <w:rFonts w:asciiTheme="minorHAnsi" w:hAnsiTheme="minorHAnsi" w:cstheme="minorHAnsi"/>
          <w:sz w:val="20"/>
          <w:szCs w:val="20"/>
        </w:rPr>
      </w:pPr>
      <w:r>
        <w:rPr>
          <w:rFonts w:asciiTheme="minorHAnsi" w:hAnsiTheme="minorHAnsi" w:cstheme="minorHAnsi"/>
          <w:sz w:val="20"/>
          <w:szCs w:val="20"/>
        </w:rPr>
        <w:t>None</w:t>
      </w:r>
    </w:p>
    <w:p w14:paraId="24DDBE50" w14:textId="77777777" w:rsidR="00B17E26" w:rsidRPr="00E74EB8" w:rsidRDefault="00B17E26" w:rsidP="00365A91">
      <w:pPr>
        <w:pStyle w:val="Heading2"/>
        <w:spacing w:before="120" w:after="120"/>
        <w:contextualSpacing w:val="0"/>
        <w:rPr>
          <w:rFonts w:asciiTheme="minorHAnsi" w:hAnsiTheme="minorHAnsi" w:cstheme="minorHAnsi"/>
          <w:sz w:val="20"/>
        </w:rPr>
      </w:pPr>
      <w:r w:rsidRPr="00E74EB8">
        <w:rPr>
          <w:rFonts w:asciiTheme="minorHAnsi" w:hAnsiTheme="minorHAnsi" w:cstheme="minorHAnsi"/>
          <w:sz w:val="20"/>
        </w:rPr>
        <w:t>If applicable, advise which health profession</w:t>
      </w:r>
      <w:r w:rsidR="00E4321E" w:rsidRPr="00E74EB8">
        <w:rPr>
          <w:rFonts w:asciiTheme="minorHAnsi" w:hAnsiTheme="minorHAnsi" w:cstheme="minorHAnsi"/>
          <w:sz w:val="20"/>
        </w:rPr>
        <w:t xml:space="preserve">als </w:t>
      </w:r>
      <w:r w:rsidRPr="00E74EB8">
        <w:rPr>
          <w:rFonts w:asciiTheme="minorHAnsi" w:hAnsiTheme="minorHAnsi" w:cstheme="minorHAnsi"/>
          <w:sz w:val="20"/>
        </w:rPr>
        <w:t>will</w:t>
      </w:r>
      <w:r w:rsidR="00E4321E" w:rsidRPr="00E74EB8">
        <w:rPr>
          <w:rFonts w:asciiTheme="minorHAnsi" w:hAnsiTheme="minorHAnsi" w:cstheme="minorHAnsi"/>
          <w:sz w:val="20"/>
        </w:rPr>
        <w:t xml:space="preserve"> </w:t>
      </w:r>
      <w:r w:rsidR="007D2358" w:rsidRPr="00E74EB8">
        <w:rPr>
          <w:rFonts w:asciiTheme="minorHAnsi" w:hAnsiTheme="minorHAnsi" w:cstheme="minorHAnsi"/>
          <w:sz w:val="20"/>
        </w:rPr>
        <w:t xml:space="preserve">primarily deliver the </w:t>
      </w:r>
      <w:r w:rsidR="00E4321E" w:rsidRPr="00E74EB8">
        <w:rPr>
          <w:rFonts w:asciiTheme="minorHAnsi" w:hAnsiTheme="minorHAnsi" w:cstheme="minorHAnsi"/>
          <w:sz w:val="20"/>
        </w:rPr>
        <w:t xml:space="preserve">proposed </w:t>
      </w:r>
      <w:r w:rsidR="00AE1188" w:rsidRPr="00E74EB8">
        <w:rPr>
          <w:rFonts w:asciiTheme="minorHAnsi" w:hAnsiTheme="minorHAnsi" w:cstheme="minorHAnsi"/>
          <w:sz w:val="20"/>
        </w:rPr>
        <w:t>service:</w:t>
      </w:r>
    </w:p>
    <w:p w14:paraId="1E63486E" w14:textId="1BEC80C8" w:rsidR="002128EF" w:rsidRPr="00E74EB8" w:rsidRDefault="00365A91" w:rsidP="00365A91">
      <w:pPr>
        <w:spacing w:before="120" w:after="120"/>
        <w:ind w:left="426"/>
        <w:rPr>
          <w:rFonts w:asciiTheme="minorHAnsi" w:hAnsiTheme="minorHAnsi" w:cstheme="minorHAnsi"/>
          <w:sz w:val="20"/>
          <w:szCs w:val="20"/>
        </w:rPr>
      </w:pPr>
      <w:r w:rsidRPr="00365A91">
        <w:rPr>
          <w:rFonts w:asciiTheme="minorHAnsi" w:hAnsiTheme="minorHAnsi" w:cstheme="minorHAnsi"/>
          <w:sz w:val="20"/>
          <w:szCs w:val="20"/>
        </w:rPr>
        <w:t xml:space="preserve">Pathologists, </w:t>
      </w:r>
      <w:proofErr w:type="gramStart"/>
      <w:r w:rsidRPr="00365A91">
        <w:rPr>
          <w:rFonts w:asciiTheme="minorHAnsi" w:hAnsiTheme="minorHAnsi" w:cstheme="minorHAnsi"/>
          <w:sz w:val="20"/>
          <w:szCs w:val="20"/>
        </w:rPr>
        <w:t>in particular VIRDL</w:t>
      </w:r>
      <w:proofErr w:type="gramEnd"/>
    </w:p>
    <w:p w14:paraId="090961BF" w14:textId="77777777" w:rsidR="00B17E26" w:rsidRPr="00E74EB8" w:rsidRDefault="00B17E26" w:rsidP="00365A91">
      <w:pPr>
        <w:pStyle w:val="Heading2"/>
        <w:spacing w:before="120" w:after="120"/>
        <w:contextualSpacing w:val="0"/>
        <w:rPr>
          <w:rFonts w:asciiTheme="minorHAnsi" w:hAnsiTheme="minorHAnsi" w:cstheme="minorHAnsi"/>
          <w:sz w:val="20"/>
        </w:rPr>
      </w:pPr>
      <w:r w:rsidRPr="00E74EB8">
        <w:rPr>
          <w:rFonts w:asciiTheme="minorHAnsi" w:hAnsiTheme="minorHAnsi" w:cstheme="minorHAnsi"/>
          <w:sz w:val="20"/>
        </w:rPr>
        <w:t>If applicable, advise whether the proposed medical service could be delegated or referred to another professional for delive</w:t>
      </w:r>
      <w:r w:rsidR="00AE1188" w:rsidRPr="00E74EB8">
        <w:rPr>
          <w:rFonts w:asciiTheme="minorHAnsi" w:hAnsiTheme="minorHAnsi" w:cstheme="minorHAnsi"/>
          <w:sz w:val="20"/>
        </w:rPr>
        <w:t>ry:</w:t>
      </w:r>
    </w:p>
    <w:p w14:paraId="5191374B" w14:textId="66290285" w:rsidR="00365A91" w:rsidRPr="00E74EB8" w:rsidRDefault="00365A91" w:rsidP="00365A91">
      <w:pPr>
        <w:spacing w:before="120" w:after="120"/>
        <w:ind w:left="426"/>
        <w:rPr>
          <w:rFonts w:asciiTheme="minorHAnsi" w:hAnsiTheme="minorHAnsi" w:cstheme="minorHAnsi"/>
          <w:sz w:val="20"/>
          <w:szCs w:val="20"/>
        </w:rPr>
      </w:pPr>
      <w:r w:rsidRPr="00365A91">
        <w:rPr>
          <w:rFonts w:asciiTheme="minorHAnsi" w:hAnsiTheme="minorHAnsi" w:cstheme="minorHAnsi"/>
          <w:sz w:val="20"/>
          <w:szCs w:val="20"/>
        </w:rPr>
        <w:t>Not applicable and the proposed medical service could not be delegated or referred to another professional for delivery.</w:t>
      </w:r>
    </w:p>
    <w:p w14:paraId="7D7C984B" w14:textId="77777777" w:rsidR="00EA0E25" w:rsidRPr="00E74EB8" w:rsidRDefault="00EA0E25" w:rsidP="00530204">
      <w:pPr>
        <w:pStyle w:val="Heading2"/>
        <w:rPr>
          <w:rFonts w:asciiTheme="minorHAnsi" w:hAnsiTheme="minorHAnsi" w:cstheme="minorHAnsi"/>
          <w:sz w:val="20"/>
        </w:rPr>
      </w:pPr>
      <w:r w:rsidRPr="00E74EB8">
        <w:rPr>
          <w:rFonts w:asciiTheme="minorHAnsi" w:hAnsiTheme="minorHAnsi" w:cstheme="minorHAnsi"/>
          <w:sz w:val="20"/>
        </w:rPr>
        <w:t xml:space="preserve">If applicable, specify any proposed limitations on who might deliver the proposed medical service, or who </w:t>
      </w:r>
      <w:r w:rsidR="00AE1188" w:rsidRPr="00E74EB8">
        <w:rPr>
          <w:rFonts w:asciiTheme="minorHAnsi" w:hAnsiTheme="minorHAnsi" w:cstheme="minorHAnsi"/>
          <w:sz w:val="20"/>
        </w:rPr>
        <w:t>might provide a referral for it:</w:t>
      </w:r>
    </w:p>
    <w:p w14:paraId="61943ECC" w14:textId="6B89EF8F" w:rsidR="00E80378" w:rsidRPr="00E74EB8" w:rsidRDefault="00365A91" w:rsidP="00365A91">
      <w:pPr>
        <w:spacing w:before="120" w:after="120"/>
        <w:ind w:left="425"/>
        <w:rPr>
          <w:rFonts w:asciiTheme="minorHAnsi" w:hAnsiTheme="minorHAnsi" w:cstheme="minorHAnsi"/>
          <w:sz w:val="20"/>
          <w:szCs w:val="20"/>
        </w:rPr>
      </w:pPr>
      <w:r w:rsidRPr="00365A91">
        <w:rPr>
          <w:rFonts w:asciiTheme="minorHAnsi" w:hAnsiTheme="minorHAnsi" w:cstheme="minorHAnsi"/>
          <w:sz w:val="20"/>
          <w:szCs w:val="20"/>
        </w:rPr>
        <w:t>In Australia, only VIRDL is currently providing the proposed medical service, thus all samples collected nationally will need to be forwarded to VIDRL, Victoria for processing.</w:t>
      </w:r>
    </w:p>
    <w:p w14:paraId="22F138BF" w14:textId="70D9CBE8" w:rsidR="007221C5" w:rsidRPr="00365A91" w:rsidRDefault="00EA0E25" w:rsidP="00365A91">
      <w:pPr>
        <w:pStyle w:val="Heading2"/>
        <w:rPr>
          <w:rFonts w:asciiTheme="minorHAnsi" w:hAnsiTheme="minorHAnsi" w:cstheme="minorHAnsi"/>
          <w:sz w:val="20"/>
        </w:rPr>
      </w:pPr>
      <w:r w:rsidRPr="00E74EB8">
        <w:rPr>
          <w:rFonts w:asciiTheme="minorHAnsi" w:hAnsiTheme="minorHAnsi" w:cstheme="minorHAnsi"/>
          <w:sz w:val="20"/>
        </w:rPr>
        <w:t xml:space="preserve">If applicable, advise what type of training </w:t>
      </w:r>
      <w:r w:rsidR="009C03FB" w:rsidRPr="00E74EB8">
        <w:rPr>
          <w:rFonts w:asciiTheme="minorHAnsi" w:hAnsiTheme="minorHAnsi" w:cstheme="minorHAnsi"/>
          <w:sz w:val="20"/>
        </w:rPr>
        <w:t xml:space="preserve">or qualifications </w:t>
      </w:r>
      <w:r w:rsidRPr="00E74EB8">
        <w:rPr>
          <w:rFonts w:asciiTheme="minorHAnsi" w:hAnsiTheme="minorHAnsi" w:cstheme="minorHAnsi"/>
          <w:sz w:val="20"/>
        </w:rPr>
        <w:t xml:space="preserve">would be required to perform the </w:t>
      </w:r>
      <w:r w:rsidR="007522E3" w:rsidRPr="00E74EB8">
        <w:rPr>
          <w:rFonts w:asciiTheme="minorHAnsi" w:hAnsiTheme="minorHAnsi" w:cstheme="minorHAnsi"/>
          <w:sz w:val="20"/>
        </w:rPr>
        <w:t xml:space="preserve">proposed </w:t>
      </w:r>
      <w:r w:rsidRPr="00E74EB8">
        <w:rPr>
          <w:rFonts w:asciiTheme="minorHAnsi" w:hAnsiTheme="minorHAnsi" w:cstheme="minorHAnsi"/>
          <w:sz w:val="20"/>
        </w:rPr>
        <w:t>service</w:t>
      </w:r>
      <w:r w:rsidR="003904AC" w:rsidRPr="00E74EB8">
        <w:rPr>
          <w:rFonts w:asciiTheme="minorHAnsi" w:hAnsiTheme="minorHAnsi" w:cstheme="minorHAnsi"/>
          <w:sz w:val="20"/>
        </w:rPr>
        <w:t>,</w:t>
      </w:r>
      <w:r w:rsidR="00257FF2" w:rsidRPr="00E74EB8">
        <w:rPr>
          <w:rFonts w:asciiTheme="minorHAnsi" w:hAnsiTheme="minorHAnsi" w:cstheme="minorHAnsi"/>
          <w:sz w:val="20"/>
        </w:rPr>
        <w:t xml:space="preserve"> as well as any accreditation requirements to suppor</w:t>
      </w:r>
      <w:r w:rsidR="009C03FB" w:rsidRPr="00E74EB8">
        <w:rPr>
          <w:rFonts w:asciiTheme="minorHAnsi" w:hAnsiTheme="minorHAnsi" w:cstheme="minorHAnsi"/>
          <w:sz w:val="20"/>
        </w:rPr>
        <w:t xml:space="preserve">t </w:t>
      </w:r>
      <w:r w:rsidR="00257FF2" w:rsidRPr="00E74EB8">
        <w:rPr>
          <w:rFonts w:asciiTheme="minorHAnsi" w:hAnsiTheme="minorHAnsi" w:cstheme="minorHAnsi"/>
          <w:sz w:val="20"/>
        </w:rPr>
        <w:t>service</w:t>
      </w:r>
      <w:r w:rsidR="009C03FB" w:rsidRPr="00E74EB8">
        <w:rPr>
          <w:rFonts w:asciiTheme="minorHAnsi" w:hAnsiTheme="minorHAnsi" w:cstheme="minorHAnsi"/>
          <w:sz w:val="20"/>
        </w:rPr>
        <w:t xml:space="preserve"> delivery</w:t>
      </w:r>
      <w:r w:rsidR="00AE1188" w:rsidRPr="00E74EB8">
        <w:rPr>
          <w:rFonts w:asciiTheme="minorHAnsi" w:hAnsiTheme="minorHAnsi" w:cstheme="minorHAnsi"/>
          <w:sz w:val="20"/>
        </w:rPr>
        <w:t>:</w:t>
      </w:r>
    </w:p>
    <w:p w14:paraId="6DD99B40" w14:textId="5359C899" w:rsidR="007221C5" w:rsidRPr="00E74EB8" w:rsidRDefault="007221C5" w:rsidP="00365A91">
      <w:pPr>
        <w:spacing w:before="120"/>
        <w:ind w:left="425"/>
        <w:rPr>
          <w:rFonts w:asciiTheme="minorHAnsi" w:hAnsiTheme="minorHAnsi" w:cstheme="minorHAnsi"/>
          <w:sz w:val="20"/>
          <w:szCs w:val="20"/>
        </w:rPr>
      </w:pPr>
      <w:r>
        <w:rPr>
          <w:rFonts w:asciiTheme="minorHAnsi" w:hAnsiTheme="minorHAnsi" w:cstheme="minorHAnsi"/>
          <w:sz w:val="20"/>
          <w:szCs w:val="20"/>
        </w:rPr>
        <w:t>VIDRL perfo</w:t>
      </w:r>
      <w:r w:rsidR="00F42474">
        <w:rPr>
          <w:rFonts w:asciiTheme="minorHAnsi" w:hAnsiTheme="minorHAnsi" w:cstheme="minorHAnsi"/>
          <w:sz w:val="20"/>
          <w:szCs w:val="20"/>
        </w:rPr>
        <w:t>r</w:t>
      </w:r>
      <w:r>
        <w:rPr>
          <w:rFonts w:asciiTheme="minorHAnsi" w:hAnsiTheme="minorHAnsi" w:cstheme="minorHAnsi"/>
          <w:sz w:val="20"/>
          <w:szCs w:val="20"/>
        </w:rPr>
        <w:t xml:space="preserve">m annual </w:t>
      </w:r>
      <w:r w:rsidR="00F42474">
        <w:rPr>
          <w:rFonts w:asciiTheme="minorHAnsi" w:hAnsiTheme="minorHAnsi" w:cstheme="minorHAnsi"/>
          <w:sz w:val="20"/>
          <w:szCs w:val="20"/>
        </w:rPr>
        <w:t xml:space="preserve">quality assurance </w:t>
      </w:r>
      <w:r>
        <w:rPr>
          <w:rFonts w:asciiTheme="minorHAnsi" w:hAnsiTheme="minorHAnsi" w:cstheme="minorHAnsi"/>
          <w:sz w:val="20"/>
          <w:szCs w:val="20"/>
        </w:rPr>
        <w:t xml:space="preserve">checks and have NATA accreditation. </w:t>
      </w:r>
    </w:p>
    <w:p w14:paraId="3F0651CD" w14:textId="77777777" w:rsidR="00E80378" w:rsidRPr="00E74EB8" w:rsidRDefault="00E80378" w:rsidP="0073597B">
      <w:pPr>
        <w:ind w:left="426"/>
        <w:rPr>
          <w:rFonts w:asciiTheme="minorHAnsi" w:hAnsiTheme="minorHAnsi" w:cstheme="minorHAnsi"/>
          <w:sz w:val="20"/>
          <w:szCs w:val="20"/>
        </w:rPr>
      </w:pPr>
    </w:p>
    <w:p w14:paraId="067F5131" w14:textId="0B271D6B" w:rsidR="005F3F07" w:rsidRPr="00E74EB8" w:rsidRDefault="005C3AE7" w:rsidP="00530204">
      <w:pPr>
        <w:pStyle w:val="Heading2"/>
        <w:rPr>
          <w:rFonts w:asciiTheme="minorHAnsi" w:hAnsiTheme="minorHAnsi" w:cstheme="minorHAnsi"/>
          <w:sz w:val="20"/>
        </w:rPr>
      </w:pPr>
      <w:r w:rsidRPr="00E74EB8">
        <w:rPr>
          <w:rFonts w:asciiTheme="minorHAnsi" w:hAnsiTheme="minorHAnsi" w:cstheme="minorHAnsi"/>
          <w:sz w:val="20"/>
        </w:rPr>
        <w:t xml:space="preserve">(a) </w:t>
      </w:r>
      <w:r w:rsidR="005F3F07" w:rsidRPr="00E74EB8">
        <w:rPr>
          <w:rFonts w:asciiTheme="minorHAnsi" w:hAnsiTheme="minorHAnsi" w:cstheme="minorHAnsi"/>
          <w:sz w:val="20"/>
        </w:rPr>
        <w:t>Indicate the proposed setting</w:t>
      </w:r>
      <w:r w:rsidR="00D30BDC" w:rsidRPr="00E74EB8">
        <w:rPr>
          <w:rFonts w:asciiTheme="minorHAnsi" w:hAnsiTheme="minorHAnsi" w:cstheme="minorHAnsi"/>
          <w:sz w:val="20"/>
        </w:rPr>
        <w:t>(</w:t>
      </w:r>
      <w:r w:rsidR="005F3F07" w:rsidRPr="00E74EB8">
        <w:rPr>
          <w:rFonts w:asciiTheme="minorHAnsi" w:hAnsiTheme="minorHAnsi" w:cstheme="minorHAnsi"/>
          <w:sz w:val="20"/>
        </w:rPr>
        <w:t>s</w:t>
      </w:r>
      <w:r w:rsidR="00D30BDC" w:rsidRPr="00E74EB8">
        <w:rPr>
          <w:rFonts w:asciiTheme="minorHAnsi" w:hAnsiTheme="minorHAnsi" w:cstheme="minorHAnsi"/>
          <w:sz w:val="20"/>
        </w:rPr>
        <w:t>)</w:t>
      </w:r>
      <w:r w:rsidR="005F3F07" w:rsidRPr="00E74EB8">
        <w:rPr>
          <w:rFonts w:asciiTheme="minorHAnsi" w:hAnsiTheme="minorHAnsi" w:cstheme="minorHAnsi"/>
          <w:sz w:val="20"/>
        </w:rPr>
        <w:t xml:space="preserve"> in which the proposed medical service will be delivered</w:t>
      </w:r>
      <w:r w:rsidR="00D30BDC" w:rsidRPr="00E74EB8">
        <w:rPr>
          <w:rFonts w:asciiTheme="minorHAnsi" w:hAnsiTheme="minorHAnsi" w:cstheme="minorHAnsi"/>
          <w:sz w:val="20"/>
        </w:rPr>
        <w:t xml:space="preserve"> (select </w:t>
      </w:r>
      <w:r w:rsidR="0079354C" w:rsidRPr="00E74EB8">
        <w:rPr>
          <w:rFonts w:asciiTheme="minorHAnsi" w:hAnsiTheme="minorHAnsi" w:cstheme="minorHAnsi"/>
          <w:sz w:val="20"/>
          <w:u w:val="single"/>
        </w:rPr>
        <w:t>ALL</w:t>
      </w:r>
      <w:r w:rsidR="0079354C" w:rsidRPr="00E74EB8">
        <w:rPr>
          <w:rFonts w:asciiTheme="minorHAnsi" w:hAnsiTheme="minorHAnsi" w:cstheme="minorHAnsi"/>
          <w:sz w:val="20"/>
        </w:rPr>
        <w:t xml:space="preserve"> </w:t>
      </w:r>
      <w:r w:rsidR="00D30BDC" w:rsidRPr="00E74EB8">
        <w:rPr>
          <w:rFonts w:asciiTheme="minorHAnsi" w:hAnsiTheme="minorHAnsi" w:cstheme="minorHAnsi"/>
          <w:sz w:val="20"/>
        </w:rPr>
        <w:t>relevant settings)</w:t>
      </w:r>
      <w:r w:rsidR="00AE1188" w:rsidRPr="00E74EB8">
        <w:rPr>
          <w:rFonts w:asciiTheme="minorHAnsi" w:hAnsiTheme="minorHAnsi" w:cstheme="minorHAnsi"/>
          <w:sz w:val="20"/>
        </w:rPr>
        <w:t>:</w:t>
      </w:r>
    </w:p>
    <w:p w14:paraId="5D5A8B15" w14:textId="77777777" w:rsidR="000A478F" w:rsidRPr="00E74EB8" w:rsidRDefault="000A478F" w:rsidP="000A478F">
      <w:pPr>
        <w:ind w:left="426"/>
        <w:rPr>
          <w:rFonts w:asciiTheme="minorHAnsi" w:hAnsiTheme="minorHAnsi" w:cstheme="minorHAnsi"/>
          <w:sz w:val="20"/>
          <w:szCs w:val="20"/>
        </w:rPr>
      </w:pPr>
      <w:r w:rsidRPr="00E74EB8">
        <w:rPr>
          <w:rFonts w:asciiTheme="minorHAnsi" w:hAnsiTheme="minorHAnsi" w:cstheme="minorHAnsi"/>
          <w:sz w:val="20"/>
          <w:szCs w:val="20"/>
        </w:rPr>
        <w:fldChar w:fldCharType="begin">
          <w:ffData>
            <w:name w:val="Check1"/>
            <w:enabled/>
            <w:calcOnExit w:val="0"/>
            <w:checkBox>
              <w:sizeAuto/>
              <w:default w:val="0"/>
            </w:checkBox>
          </w:ffData>
        </w:fldChar>
      </w:r>
      <w:r w:rsidRPr="00E74EB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E74EB8">
        <w:rPr>
          <w:rFonts w:asciiTheme="minorHAnsi" w:hAnsiTheme="minorHAnsi" w:cstheme="minorHAnsi"/>
          <w:sz w:val="20"/>
          <w:szCs w:val="20"/>
        </w:rPr>
        <w:fldChar w:fldCharType="end"/>
      </w:r>
      <w:r w:rsidRPr="00E74EB8">
        <w:rPr>
          <w:rFonts w:asciiTheme="minorHAnsi" w:hAnsiTheme="minorHAnsi" w:cstheme="minorHAnsi"/>
          <w:sz w:val="20"/>
          <w:szCs w:val="20"/>
        </w:rPr>
        <w:t xml:space="preserve"> Inpatient private hospital</w:t>
      </w:r>
      <w:r w:rsidR="0079354C" w:rsidRPr="00E74EB8">
        <w:rPr>
          <w:rFonts w:asciiTheme="minorHAnsi" w:hAnsiTheme="minorHAnsi" w:cstheme="minorHAnsi"/>
          <w:sz w:val="20"/>
          <w:szCs w:val="20"/>
        </w:rPr>
        <w:t xml:space="preserve"> (admitted patient)</w:t>
      </w:r>
    </w:p>
    <w:p w14:paraId="75968D00" w14:textId="77777777" w:rsidR="000A478F" w:rsidRPr="00E74EB8" w:rsidRDefault="000A478F" w:rsidP="000A478F">
      <w:pPr>
        <w:ind w:left="426"/>
        <w:rPr>
          <w:rFonts w:asciiTheme="minorHAnsi" w:hAnsiTheme="minorHAnsi" w:cstheme="minorHAnsi"/>
          <w:sz w:val="20"/>
          <w:szCs w:val="20"/>
        </w:rPr>
      </w:pPr>
      <w:r w:rsidRPr="00E74EB8">
        <w:rPr>
          <w:rFonts w:asciiTheme="minorHAnsi" w:hAnsiTheme="minorHAnsi" w:cstheme="minorHAnsi"/>
          <w:sz w:val="20"/>
          <w:szCs w:val="20"/>
        </w:rPr>
        <w:fldChar w:fldCharType="begin">
          <w:ffData>
            <w:name w:val="Check1"/>
            <w:enabled/>
            <w:calcOnExit w:val="0"/>
            <w:checkBox>
              <w:sizeAuto/>
              <w:default w:val="0"/>
            </w:checkBox>
          </w:ffData>
        </w:fldChar>
      </w:r>
      <w:r w:rsidRPr="00E74EB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E74EB8">
        <w:rPr>
          <w:rFonts w:asciiTheme="minorHAnsi" w:hAnsiTheme="minorHAnsi" w:cstheme="minorHAnsi"/>
          <w:sz w:val="20"/>
          <w:szCs w:val="20"/>
        </w:rPr>
        <w:fldChar w:fldCharType="end"/>
      </w:r>
      <w:r w:rsidRPr="00E74EB8">
        <w:rPr>
          <w:rFonts w:asciiTheme="minorHAnsi" w:hAnsiTheme="minorHAnsi" w:cstheme="minorHAnsi"/>
          <w:sz w:val="20"/>
          <w:szCs w:val="20"/>
        </w:rPr>
        <w:t xml:space="preserve"> Inpatient public hospital</w:t>
      </w:r>
      <w:r w:rsidR="0079354C" w:rsidRPr="00E74EB8">
        <w:rPr>
          <w:rFonts w:asciiTheme="minorHAnsi" w:hAnsiTheme="minorHAnsi" w:cstheme="minorHAnsi"/>
          <w:sz w:val="20"/>
          <w:szCs w:val="20"/>
        </w:rPr>
        <w:t xml:space="preserve"> (admitted patient)</w:t>
      </w:r>
    </w:p>
    <w:p w14:paraId="2BAC3A2E" w14:textId="77777777" w:rsidR="000A478F" w:rsidRPr="00E74EB8" w:rsidRDefault="000A478F" w:rsidP="000A478F">
      <w:pPr>
        <w:ind w:left="426"/>
        <w:rPr>
          <w:rFonts w:asciiTheme="minorHAnsi" w:hAnsiTheme="minorHAnsi" w:cstheme="minorHAnsi"/>
          <w:sz w:val="20"/>
          <w:szCs w:val="20"/>
        </w:rPr>
      </w:pPr>
      <w:r w:rsidRPr="00E74EB8">
        <w:rPr>
          <w:rFonts w:asciiTheme="minorHAnsi" w:hAnsiTheme="minorHAnsi" w:cstheme="minorHAnsi"/>
          <w:sz w:val="20"/>
          <w:szCs w:val="20"/>
        </w:rPr>
        <w:fldChar w:fldCharType="begin">
          <w:ffData>
            <w:name w:val="Check1"/>
            <w:enabled/>
            <w:calcOnExit w:val="0"/>
            <w:checkBox>
              <w:sizeAuto/>
              <w:default w:val="0"/>
            </w:checkBox>
          </w:ffData>
        </w:fldChar>
      </w:r>
      <w:r w:rsidRPr="00E74EB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E74EB8">
        <w:rPr>
          <w:rFonts w:asciiTheme="minorHAnsi" w:hAnsiTheme="minorHAnsi" w:cstheme="minorHAnsi"/>
          <w:sz w:val="20"/>
          <w:szCs w:val="20"/>
        </w:rPr>
        <w:fldChar w:fldCharType="end"/>
      </w:r>
      <w:r w:rsidRPr="00E74EB8">
        <w:rPr>
          <w:rFonts w:asciiTheme="minorHAnsi" w:hAnsiTheme="minorHAnsi" w:cstheme="minorHAnsi"/>
          <w:sz w:val="20"/>
          <w:szCs w:val="20"/>
        </w:rPr>
        <w:t xml:space="preserve"> </w:t>
      </w:r>
      <w:r w:rsidR="003904AC" w:rsidRPr="00E74EB8">
        <w:rPr>
          <w:rFonts w:asciiTheme="minorHAnsi" w:hAnsiTheme="minorHAnsi" w:cstheme="minorHAnsi"/>
          <w:sz w:val="20"/>
          <w:szCs w:val="20"/>
        </w:rPr>
        <w:t>Private o</w:t>
      </w:r>
      <w:r w:rsidRPr="00E74EB8">
        <w:rPr>
          <w:rFonts w:asciiTheme="minorHAnsi" w:hAnsiTheme="minorHAnsi" w:cstheme="minorHAnsi"/>
          <w:sz w:val="20"/>
          <w:szCs w:val="20"/>
        </w:rPr>
        <w:t>utpatient clinic</w:t>
      </w:r>
    </w:p>
    <w:p w14:paraId="0940AFE3" w14:textId="77777777" w:rsidR="0079354C" w:rsidRPr="00E74EB8" w:rsidRDefault="0079354C" w:rsidP="000A478F">
      <w:pPr>
        <w:ind w:left="426"/>
        <w:rPr>
          <w:rFonts w:asciiTheme="minorHAnsi" w:hAnsiTheme="minorHAnsi" w:cstheme="minorHAnsi"/>
          <w:sz w:val="20"/>
          <w:szCs w:val="20"/>
        </w:rPr>
      </w:pPr>
      <w:r w:rsidRPr="00E74EB8">
        <w:rPr>
          <w:rFonts w:asciiTheme="minorHAnsi" w:hAnsiTheme="minorHAnsi" w:cstheme="minorHAnsi"/>
          <w:sz w:val="20"/>
          <w:szCs w:val="20"/>
        </w:rPr>
        <w:fldChar w:fldCharType="begin">
          <w:ffData>
            <w:name w:val="Check1"/>
            <w:enabled/>
            <w:calcOnExit w:val="0"/>
            <w:checkBox>
              <w:sizeAuto/>
              <w:default w:val="0"/>
            </w:checkBox>
          </w:ffData>
        </w:fldChar>
      </w:r>
      <w:r w:rsidRPr="00E74EB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E74EB8">
        <w:rPr>
          <w:rFonts w:asciiTheme="minorHAnsi" w:hAnsiTheme="minorHAnsi" w:cstheme="minorHAnsi"/>
          <w:sz w:val="20"/>
          <w:szCs w:val="20"/>
        </w:rPr>
        <w:fldChar w:fldCharType="end"/>
      </w:r>
      <w:r w:rsidRPr="00E74EB8">
        <w:rPr>
          <w:rFonts w:asciiTheme="minorHAnsi" w:hAnsiTheme="minorHAnsi" w:cstheme="minorHAnsi"/>
          <w:sz w:val="20"/>
          <w:szCs w:val="20"/>
        </w:rPr>
        <w:t xml:space="preserve"> Public outpatient clinic</w:t>
      </w:r>
    </w:p>
    <w:p w14:paraId="11A83B49" w14:textId="77777777" w:rsidR="000A478F" w:rsidRPr="00E74EB8" w:rsidRDefault="000A478F" w:rsidP="000A478F">
      <w:pPr>
        <w:ind w:left="426"/>
        <w:rPr>
          <w:rFonts w:asciiTheme="minorHAnsi" w:hAnsiTheme="minorHAnsi" w:cstheme="minorHAnsi"/>
          <w:sz w:val="20"/>
          <w:szCs w:val="20"/>
        </w:rPr>
      </w:pPr>
      <w:r w:rsidRPr="00E74EB8">
        <w:rPr>
          <w:rFonts w:asciiTheme="minorHAnsi" w:hAnsiTheme="minorHAnsi" w:cstheme="minorHAnsi"/>
          <w:sz w:val="20"/>
          <w:szCs w:val="20"/>
        </w:rPr>
        <w:fldChar w:fldCharType="begin">
          <w:ffData>
            <w:name w:val="Check1"/>
            <w:enabled/>
            <w:calcOnExit w:val="0"/>
            <w:checkBox>
              <w:sizeAuto/>
              <w:default w:val="0"/>
            </w:checkBox>
          </w:ffData>
        </w:fldChar>
      </w:r>
      <w:r w:rsidRPr="00E74EB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E74EB8">
        <w:rPr>
          <w:rFonts w:asciiTheme="minorHAnsi" w:hAnsiTheme="minorHAnsi" w:cstheme="minorHAnsi"/>
          <w:sz w:val="20"/>
          <w:szCs w:val="20"/>
        </w:rPr>
        <w:fldChar w:fldCharType="end"/>
      </w:r>
      <w:r w:rsidRPr="00E74EB8">
        <w:rPr>
          <w:rFonts w:asciiTheme="minorHAnsi" w:hAnsiTheme="minorHAnsi" w:cstheme="minorHAnsi"/>
          <w:sz w:val="20"/>
          <w:szCs w:val="20"/>
        </w:rPr>
        <w:t xml:space="preserve"> Emergency Department</w:t>
      </w:r>
    </w:p>
    <w:p w14:paraId="7DF70C40" w14:textId="77777777" w:rsidR="000A478F" w:rsidRPr="00E74EB8" w:rsidRDefault="000A478F" w:rsidP="000A478F">
      <w:pPr>
        <w:ind w:left="426"/>
        <w:rPr>
          <w:rFonts w:asciiTheme="minorHAnsi" w:hAnsiTheme="minorHAnsi" w:cstheme="minorHAnsi"/>
          <w:sz w:val="20"/>
          <w:szCs w:val="20"/>
        </w:rPr>
      </w:pPr>
      <w:r w:rsidRPr="00E74EB8">
        <w:rPr>
          <w:rFonts w:asciiTheme="minorHAnsi" w:hAnsiTheme="minorHAnsi" w:cstheme="minorHAnsi"/>
          <w:sz w:val="20"/>
          <w:szCs w:val="20"/>
        </w:rPr>
        <w:fldChar w:fldCharType="begin">
          <w:ffData>
            <w:name w:val="Check1"/>
            <w:enabled/>
            <w:calcOnExit w:val="0"/>
            <w:checkBox>
              <w:sizeAuto/>
              <w:default w:val="0"/>
            </w:checkBox>
          </w:ffData>
        </w:fldChar>
      </w:r>
      <w:r w:rsidRPr="00E74EB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E74EB8">
        <w:rPr>
          <w:rFonts w:asciiTheme="minorHAnsi" w:hAnsiTheme="minorHAnsi" w:cstheme="minorHAnsi"/>
          <w:sz w:val="20"/>
          <w:szCs w:val="20"/>
        </w:rPr>
        <w:fldChar w:fldCharType="end"/>
      </w:r>
      <w:r w:rsidRPr="00E74EB8">
        <w:rPr>
          <w:rFonts w:asciiTheme="minorHAnsi" w:hAnsiTheme="minorHAnsi" w:cstheme="minorHAnsi"/>
          <w:sz w:val="20"/>
          <w:szCs w:val="20"/>
        </w:rPr>
        <w:t xml:space="preserve"> </w:t>
      </w:r>
      <w:r w:rsidR="003904AC" w:rsidRPr="00E74EB8">
        <w:rPr>
          <w:rFonts w:asciiTheme="minorHAnsi" w:hAnsiTheme="minorHAnsi" w:cstheme="minorHAnsi"/>
          <w:sz w:val="20"/>
          <w:szCs w:val="20"/>
        </w:rPr>
        <w:t xml:space="preserve">Private </w:t>
      </w:r>
      <w:r w:rsidR="0079354C" w:rsidRPr="00E74EB8">
        <w:rPr>
          <w:rFonts w:asciiTheme="minorHAnsi" w:hAnsiTheme="minorHAnsi" w:cstheme="minorHAnsi"/>
          <w:sz w:val="20"/>
          <w:szCs w:val="20"/>
        </w:rPr>
        <w:t>c</w:t>
      </w:r>
      <w:r w:rsidRPr="00E74EB8">
        <w:rPr>
          <w:rFonts w:asciiTheme="minorHAnsi" w:hAnsiTheme="minorHAnsi" w:cstheme="minorHAnsi"/>
          <w:sz w:val="20"/>
          <w:szCs w:val="20"/>
        </w:rPr>
        <w:t>onsulting rooms</w:t>
      </w:r>
      <w:r w:rsidR="0079354C" w:rsidRPr="00E74EB8">
        <w:rPr>
          <w:rFonts w:asciiTheme="minorHAnsi" w:hAnsiTheme="minorHAnsi" w:cstheme="minorHAnsi"/>
          <w:sz w:val="20"/>
          <w:szCs w:val="20"/>
        </w:rPr>
        <w:t xml:space="preserve"> - GP</w:t>
      </w:r>
    </w:p>
    <w:p w14:paraId="099DDDF4" w14:textId="77777777" w:rsidR="0079354C" w:rsidRPr="00E74EB8" w:rsidRDefault="0079354C" w:rsidP="000A478F">
      <w:pPr>
        <w:ind w:left="426"/>
        <w:rPr>
          <w:rFonts w:asciiTheme="minorHAnsi" w:hAnsiTheme="minorHAnsi" w:cstheme="minorHAnsi"/>
          <w:sz w:val="20"/>
          <w:szCs w:val="20"/>
        </w:rPr>
      </w:pPr>
      <w:r w:rsidRPr="00E74EB8">
        <w:rPr>
          <w:rFonts w:asciiTheme="minorHAnsi" w:hAnsiTheme="minorHAnsi" w:cstheme="minorHAnsi"/>
          <w:sz w:val="20"/>
          <w:szCs w:val="20"/>
        </w:rPr>
        <w:lastRenderedPageBreak/>
        <w:fldChar w:fldCharType="begin">
          <w:ffData>
            <w:name w:val="Check1"/>
            <w:enabled/>
            <w:calcOnExit w:val="0"/>
            <w:checkBox>
              <w:sizeAuto/>
              <w:default w:val="0"/>
            </w:checkBox>
          </w:ffData>
        </w:fldChar>
      </w:r>
      <w:r w:rsidRPr="00E74EB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E74EB8">
        <w:rPr>
          <w:rFonts w:asciiTheme="minorHAnsi" w:hAnsiTheme="minorHAnsi" w:cstheme="minorHAnsi"/>
          <w:sz w:val="20"/>
          <w:szCs w:val="20"/>
        </w:rPr>
        <w:fldChar w:fldCharType="end"/>
      </w:r>
      <w:r w:rsidRPr="00E74EB8">
        <w:rPr>
          <w:rFonts w:asciiTheme="minorHAnsi" w:hAnsiTheme="minorHAnsi" w:cstheme="minorHAnsi"/>
          <w:sz w:val="20"/>
          <w:szCs w:val="20"/>
        </w:rPr>
        <w:t xml:space="preserve"> Private consulting rooms – specialist</w:t>
      </w:r>
    </w:p>
    <w:p w14:paraId="08587FEF" w14:textId="77777777" w:rsidR="0079354C" w:rsidRPr="00E74EB8" w:rsidRDefault="0079354C" w:rsidP="000A478F">
      <w:pPr>
        <w:ind w:left="426"/>
        <w:rPr>
          <w:rFonts w:asciiTheme="minorHAnsi" w:hAnsiTheme="minorHAnsi" w:cstheme="minorHAnsi"/>
          <w:sz w:val="20"/>
          <w:szCs w:val="20"/>
        </w:rPr>
      </w:pPr>
      <w:r w:rsidRPr="00E74EB8">
        <w:rPr>
          <w:rFonts w:asciiTheme="minorHAnsi" w:hAnsiTheme="minorHAnsi" w:cstheme="minorHAnsi"/>
          <w:sz w:val="20"/>
          <w:szCs w:val="20"/>
        </w:rPr>
        <w:fldChar w:fldCharType="begin">
          <w:ffData>
            <w:name w:val="Check1"/>
            <w:enabled/>
            <w:calcOnExit w:val="0"/>
            <w:checkBox>
              <w:sizeAuto/>
              <w:default w:val="0"/>
            </w:checkBox>
          </w:ffData>
        </w:fldChar>
      </w:r>
      <w:r w:rsidRPr="00E74EB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E74EB8">
        <w:rPr>
          <w:rFonts w:asciiTheme="minorHAnsi" w:hAnsiTheme="minorHAnsi" w:cstheme="minorHAnsi"/>
          <w:sz w:val="20"/>
          <w:szCs w:val="20"/>
        </w:rPr>
        <w:fldChar w:fldCharType="end"/>
      </w:r>
      <w:r w:rsidRPr="00E74EB8">
        <w:rPr>
          <w:rFonts w:asciiTheme="minorHAnsi" w:hAnsiTheme="minorHAnsi" w:cstheme="minorHAnsi"/>
          <w:sz w:val="20"/>
          <w:szCs w:val="20"/>
        </w:rPr>
        <w:t xml:space="preserve"> Private consulting rooms – other health practitioner (nurse or allied health)</w:t>
      </w:r>
    </w:p>
    <w:p w14:paraId="4630A055" w14:textId="77777777" w:rsidR="000A478F" w:rsidRPr="00E74EB8" w:rsidRDefault="000A478F" w:rsidP="000A478F">
      <w:pPr>
        <w:ind w:left="426"/>
        <w:rPr>
          <w:rFonts w:asciiTheme="minorHAnsi" w:hAnsiTheme="minorHAnsi" w:cstheme="minorHAnsi"/>
          <w:sz w:val="20"/>
          <w:szCs w:val="20"/>
        </w:rPr>
      </w:pPr>
      <w:r w:rsidRPr="00E74EB8">
        <w:rPr>
          <w:rFonts w:asciiTheme="minorHAnsi" w:hAnsiTheme="minorHAnsi" w:cstheme="minorHAnsi"/>
          <w:sz w:val="20"/>
          <w:szCs w:val="20"/>
        </w:rPr>
        <w:fldChar w:fldCharType="begin">
          <w:ffData>
            <w:name w:val="Check1"/>
            <w:enabled/>
            <w:calcOnExit w:val="0"/>
            <w:checkBox>
              <w:sizeAuto/>
              <w:default w:val="0"/>
            </w:checkBox>
          </w:ffData>
        </w:fldChar>
      </w:r>
      <w:r w:rsidRPr="00E74EB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E74EB8">
        <w:rPr>
          <w:rFonts w:asciiTheme="minorHAnsi" w:hAnsiTheme="minorHAnsi" w:cstheme="minorHAnsi"/>
          <w:sz w:val="20"/>
          <w:szCs w:val="20"/>
        </w:rPr>
        <w:fldChar w:fldCharType="end"/>
      </w:r>
      <w:r w:rsidRPr="00E74EB8">
        <w:rPr>
          <w:rFonts w:asciiTheme="minorHAnsi" w:hAnsiTheme="minorHAnsi" w:cstheme="minorHAnsi"/>
          <w:sz w:val="20"/>
          <w:szCs w:val="20"/>
        </w:rPr>
        <w:t xml:space="preserve"> </w:t>
      </w:r>
      <w:r w:rsidR="0079354C" w:rsidRPr="00E74EB8">
        <w:rPr>
          <w:rFonts w:asciiTheme="minorHAnsi" w:hAnsiTheme="minorHAnsi" w:cstheme="minorHAnsi"/>
          <w:sz w:val="20"/>
          <w:szCs w:val="20"/>
        </w:rPr>
        <w:t>Private d</w:t>
      </w:r>
      <w:r w:rsidRPr="00E74EB8">
        <w:rPr>
          <w:rFonts w:asciiTheme="minorHAnsi" w:hAnsiTheme="minorHAnsi" w:cstheme="minorHAnsi"/>
          <w:sz w:val="20"/>
          <w:szCs w:val="20"/>
        </w:rPr>
        <w:t>ay surgery c</w:t>
      </w:r>
      <w:r w:rsidR="0079354C" w:rsidRPr="00E74EB8">
        <w:rPr>
          <w:rFonts w:asciiTheme="minorHAnsi" w:hAnsiTheme="minorHAnsi" w:cstheme="minorHAnsi"/>
          <w:sz w:val="20"/>
          <w:szCs w:val="20"/>
        </w:rPr>
        <w:t>linic (admitted patient)</w:t>
      </w:r>
    </w:p>
    <w:p w14:paraId="5283B2AC" w14:textId="77777777" w:rsidR="0079354C" w:rsidRPr="00E74EB8" w:rsidRDefault="0079354C" w:rsidP="000A478F">
      <w:pPr>
        <w:ind w:left="426"/>
        <w:rPr>
          <w:rFonts w:asciiTheme="minorHAnsi" w:hAnsiTheme="minorHAnsi" w:cstheme="minorHAnsi"/>
          <w:sz w:val="20"/>
          <w:szCs w:val="20"/>
        </w:rPr>
      </w:pPr>
      <w:r w:rsidRPr="00E74EB8">
        <w:rPr>
          <w:rFonts w:asciiTheme="minorHAnsi" w:hAnsiTheme="minorHAnsi" w:cstheme="minorHAnsi"/>
          <w:sz w:val="20"/>
          <w:szCs w:val="20"/>
        </w:rPr>
        <w:fldChar w:fldCharType="begin">
          <w:ffData>
            <w:name w:val="Check1"/>
            <w:enabled/>
            <w:calcOnExit w:val="0"/>
            <w:checkBox>
              <w:sizeAuto/>
              <w:default w:val="0"/>
            </w:checkBox>
          </w:ffData>
        </w:fldChar>
      </w:r>
      <w:r w:rsidRPr="00E74EB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E74EB8">
        <w:rPr>
          <w:rFonts w:asciiTheme="minorHAnsi" w:hAnsiTheme="minorHAnsi" w:cstheme="minorHAnsi"/>
          <w:sz w:val="20"/>
          <w:szCs w:val="20"/>
        </w:rPr>
        <w:fldChar w:fldCharType="end"/>
      </w:r>
      <w:r w:rsidRPr="00E74EB8">
        <w:rPr>
          <w:rFonts w:asciiTheme="minorHAnsi" w:hAnsiTheme="minorHAnsi" w:cstheme="minorHAnsi"/>
          <w:sz w:val="20"/>
          <w:szCs w:val="20"/>
        </w:rPr>
        <w:t xml:space="preserve"> Private day surgery clinic (non-admitted patient)</w:t>
      </w:r>
    </w:p>
    <w:p w14:paraId="216A4980" w14:textId="77777777" w:rsidR="0079354C" w:rsidRPr="00E74EB8" w:rsidRDefault="0079354C" w:rsidP="000A478F">
      <w:pPr>
        <w:ind w:left="426"/>
        <w:rPr>
          <w:rFonts w:asciiTheme="minorHAnsi" w:hAnsiTheme="minorHAnsi" w:cstheme="minorHAnsi"/>
          <w:sz w:val="20"/>
          <w:szCs w:val="20"/>
        </w:rPr>
      </w:pPr>
      <w:r w:rsidRPr="00E74EB8">
        <w:rPr>
          <w:rFonts w:asciiTheme="minorHAnsi" w:hAnsiTheme="minorHAnsi" w:cstheme="minorHAnsi"/>
          <w:sz w:val="20"/>
          <w:szCs w:val="20"/>
        </w:rPr>
        <w:fldChar w:fldCharType="begin">
          <w:ffData>
            <w:name w:val="Check1"/>
            <w:enabled/>
            <w:calcOnExit w:val="0"/>
            <w:checkBox>
              <w:sizeAuto/>
              <w:default w:val="0"/>
            </w:checkBox>
          </w:ffData>
        </w:fldChar>
      </w:r>
      <w:r w:rsidRPr="00E74EB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E74EB8">
        <w:rPr>
          <w:rFonts w:asciiTheme="minorHAnsi" w:hAnsiTheme="minorHAnsi" w:cstheme="minorHAnsi"/>
          <w:sz w:val="20"/>
          <w:szCs w:val="20"/>
        </w:rPr>
        <w:fldChar w:fldCharType="end"/>
      </w:r>
      <w:r w:rsidRPr="00E74EB8">
        <w:rPr>
          <w:rFonts w:asciiTheme="minorHAnsi" w:hAnsiTheme="minorHAnsi" w:cstheme="minorHAnsi"/>
          <w:sz w:val="20"/>
          <w:szCs w:val="20"/>
        </w:rPr>
        <w:t xml:space="preserve"> Public day surgery clinic (admitted patient)</w:t>
      </w:r>
    </w:p>
    <w:p w14:paraId="05928540" w14:textId="77777777" w:rsidR="0079354C" w:rsidRPr="00E74EB8" w:rsidRDefault="0079354C" w:rsidP="000A478F">
      <w:pPr>
        <w:ind w:left="426"/>
        <w:rPr>
          <w:rFonts w:asciiTheme="minorHAnsi" w:hAnsiTheme="minorHAnsi" w:cstheme="minorHAnsi"/>
          <w:sz w:val="20"/>
          <w:szCs w:val="20"/>
        </w:rPr>
      </w:pPr>
      <w:r w:rsidRPr="00E74EB8">
        <w:rPr>
          <w:rFonts w:asciiTheme="minorHAnsi" w:hAnsiTheme="minorHAnsi" w:cstheme="minorHAnsi"/>
          <w:sz w:val="20"/>
          <w:szCs w:val="20"/>
        </w:rPr>
        <w:fldChar w:fldCharType="begin">
          <w:ffData>
            <w:name w:val="Check1"/>
            <w:enabled/>
            <w:calcOnExit w:val="0"/>
            <w:checkBox>
              <w:sizeAuto/>
              <w:default w:val="0"/>
            </w:checkBox>
          </w:ffData>
        </w:fldChar>
      </w:r>
      <w:r w:rsidRPr="00E74EB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E74EB8">
        <w:rPr>
          <w:rFonts w:asciiTheme="minorHAnsi" w:hAnsiTheme="minorHAnsi" w:cstheme="minorHAnsi"/>
          <w:sz w:val="20"/>
          <w:szCs w:val="20"/>
        </w:rPr>
        <w:fldChar w:fldCharType="end"/>
      </w:r>
      <w:r w:rsidRPr="00E74EB8">
        <w:rPr>
          <w:rFonts w:asciiTheme="minorHAnsi" w:hAnsiTheme="minorHAnsi" w:cstheme="minorHAnsi"/>
          <w:sz w:val="20"/>
          <w:szCs w:val="20"/>
        </w:rPr>
        <w:t xml:space="preserve"> Public day surgery clinic (non-admitted patient)</w:t>
      </w:r>
    </w:p>
    <w:p w14:paraId="610EA23E" w14:textId="77777777" w:rsidR="000A478F" w:rsidRPr="00E74EB8" w:rsidRDefault="000A478F" w:rsidP="000A478F">
      <w:pPr>
        <w:ind w:left="426"/>
        <w:rPr>
          <w:rFonts w:asciiTheme="minorHAnsi" w:hAnsiTheme="minorHAnsi" w:cstheme="minorHAnsi"/>
          <w:sz w:val="20"/>
          <w:szCs w:val="20"/>
        </w:rPr>
      </w:pPr>
      <w:r w:rsidRPr="00E74EB8">
        <w:rPr>
          <w:rFonts w:asciiTheme="minorHAnsi" w:hAnsiTheme="minorHAnsi" w:cstheme="minorHAnsi"/>
          <w:sz w:val="20"/>
          <w:szCs w:val="20"/>
        </w:rPr>
        <w:fldChar w:fldCharType="begin">
          <w:ffData>
            <w:name w:val="Check1"/>
            <w:enabled/>
            <w:calcOnExit w:val="0"/>
            <w:checkBox>
              <w:sizeAuto/>
              <w:default w:val="0"/>
            </w:checkBox>
          </w:ffData>
        </w:fldChar>
      </w:r>
      <w:r w:rsidRPr="00E74EB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E74EB8">
        <w:rPr>
          <w:rFonts w:asciiTheme="minorHAnsi" w:hAnsiTheme="minorHAnsi" w:cstheme="minorHAnsi"/>
          <w:sz w:val="20"/>
          <w:szCs w:val="20"/>
        </w:rPr>
        <w:fldChar w:fldCharType="end"/>
      </w:r>
      <w:r w:rsidRPr="00E74EB8">
        <w:rPr>
          <w:rFonts w:asciiTheme="minorHAnsi" w:hAnsiTheme="minorHAnsi" w:cstheme="minorHAnsi"/>
          <w:sz w:val="20"/>
          <w:szCs w:val="20"/>
        </w:rPr>
        <w:t xml:space="preserve"> Residential aged care facility</w:t>
      </w:r>
    </w:p>
    <w:p w14:paraId="097314FF" w14:textId="77777777" w:rsidR="000A478F" w:rsidRPr="00E74EB8" w:rsidRDefault="000A478F" w:rsidP="000A478F">
      <w:pPr>
        <w:ind w:left="426"/>
        <w:rPr>
          <w:rFonts w:asciiTheme="minorHAnsi" w:hAnsiTheme="minorHAnsi" w:cstheme="minorHAnsi"/>
          <w:sz w:val="20"/>
          <w:szCs w:val="20"/>
        </w:rPr>
      </w:pPr>
      <w:r w:rsidRPr="00E74EB8">
        <w:rPr>
          <w:rFonts w:asciiTheme="minorHAnsi" w:hAnsiTheme="minorHAnsi" w:cstheme="minorHAnsi"/>
          <w:sz w:val="20"/>
          <w:szCs w:val="20"/>
        </w:rPr>
        <w:fldChar w:fldCharType="begin">
          <w:ffData>
            <w:name w:val="Check1"/>
            <w:enabled/>
            <w:calcOnExit w:val="0"/>
            <w:checkBox>
              <w:sizeAuto/>
              <w:default w:val="0"/>
            </w:checkBox>
          </w:ffData>
        </w:fldChar>
      </w:r>
      <w:r w:rsidRPr="00E74EB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E74EB8">
        <w:rPr>
          <w:rFonts w:asciiTheme="minorHAnsi" w:hAnsiTheme="minorHAnsi" w:cstheme="minorHAnsi"/>
          <w:sz w:val="20"/>
          <w:szCs w:val="20"/>
        </w:rPr>
        <w:fldChar w:fldCharType="end"/>
      </w:r>
      <w:r w:rsidRPr="00E74EB8">
        <w:rPr>
          <w:rFonts w:asciiTheme="minorHAnsi" w:hAnsiTheme="minorHAnsi" w:cstheme="minorHAnsi"/>
          <w:sz w:val="20"/>
          <w:szCs w:val="20"/>
        </w:rPr>
        <w:t xml:space="preserve"> Patient’s home</w:t>
      </w:r>
    </w:p>
    <w:p w14:paraId="1EF92067" w14:textId="06E94D57" w:rsidR="000A478F" w:rsidRPr="00E74EB8" w:rsidRDefault="00E80378" w:rsidP="000A478F">
      <w:pPr>
        <w:ind w:left="426"/>
        <w:rPr>
          <w:rFonts w:asciiTheme="minorHAnsi" w:hAnsiTheme="minorHAnsi" w:cstheme="minorHAnsi"/>
          <w:sz w:val="20"/>
          <w:szCs w:val="20"/>
        </w:rPr>
      </w:pPr>
      <w:r w:rsidRPr="00E74EB8">
        <w:rPr>
          <w:rFonts w:asciiTheme="minorHAnsi" w:hAnsiTheme="minorHAnsi" w:cstheme="minorHAnsi"/>
          <w:sz w:val="20"/>
          <w:szCs w:val="20"/>
        </w:rPr>
        <w:fldChar w:fldCharType="begin">
          <w:ffData>
            <w:name w:val=""/>
            <w:enabled/>
            <w:calcOnExit w:val="0"/>
            <w:checkBox>
              <w:sizeAuto/>
              <w:default w:val="1"/>
            </w:checkBox>
          </w:ffData>
        </w:fldChar>
      </w:r>
      <w:r w:rsidRPr="00E74EB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E74EB8">
        <w:rPr>
          <w:rFonts w:asciiTheme="minorHAnsi" w:hAnsiTheme="minorHAnsi" w:cstheme="minorHAnsi"/>
          <w:sz w:val="20"/>
          <w:szCs w:val="20"/>
        </w:rPr>
        <w:fldChar w:fldCharType="end"/>
      </w:r>
      <w:r w:rsidR="000A478F" w:rsidRPr="00E74EB8">
        <w:rPr>
          <w:rFonts w:asciiTheme="minorHAnsi" w:hAnsiTheme="minorHAnsi" w:cstheme="minorHAnsi"/>
          <w:sz w:val="20"/>
          <w:szCs w:val="20"/>
        </w:rPr>
        <w:t xml:space="preserve"> Laboratory</w:t>
      </w:r>
    </w:p>
    <w:p w14:paraId="62EE5BC4" w14:textId="77777777" w:rsidR="00E80378" w:rsidRPr="00E74EB8" w:rsidRDefault="00E80378" w:rsidP="00365A91">
      <w:pPr>
        <w:rPr>
          <w:rFonts w:asciiTheme="minorHAnsi" w:hAnsiTheme="minorHAnsi" w:cstheme="minorHAnsi"/>
          <w:b/>
          <w:sz w:val="20"/>
          <w:szCs w:val="20"/>
        </w:rPr>
      </w:pPr>
    </w:p>
    <w:p w14:paraId="1F6B7510" w14:textId="77777777" w:rsidR="003433D1" w:rsidRPr="00E74EB8" w:rsidRDefault="00E048ED" w:rsidP="005C3AE7">
      <w:pPr>
        <w:pStyle w:val="ListParagraph"/>
        <w:numPr>
          <w:ilvl w:val="0"/>
          <w:numId w:val="29"/>
        </w:numPr>
        <w:rPr>
          <w:rFonts w:asciiTheme="minorHAnsi" w:hAnsiTheme="minorHAnsi" w:cstheme="minorHAnsi"/>
          <w:b/>
          <w:sz w:val="20"/>
          <w:szCs w:val="20"/>
        </w:rPr>
      </w:pPr>
      <w:r w:rsidRPr="00E74EB8">
        <w:rPr>
          <w:rFonts w:asciiTheme="minorHAnsi" w:hAnsiTheme="minorHAnsi" w:cstheme="minorHAnsi"/>
          <w:b/>
          <w:sz w:val="20"/>
          <w:szCs w:val="20"/>
        </w:rPr>
        <w:t>Where the proposed medical service is provided in more than one setting, please describ</w:t>
      </w:r>
      <w:r w:rsidR="00AE1188" w:rsidRPr="00E74EB8">
        <w:rPr>
          <w:rFonts w:asciiTheme="minorHAnsi" w:hAnsiTheme="minorHAnsi" w:cstheme="minorHAnsi"/>
          <w:b/>
          <w:sz w:val="20"/>
          <w:szCs w:val="20"/>
        </w:rPr>
        <w:t>e the rationale related to each:</w:t>
      </w:r>
    </w:p>
    <w:p w14:paraId="4B4087DF" w14:textId="20EBE458" w:rsidR="00E80378" w:rsidRPr="00E74EB8" w:rsidRDefault="00E80378" w:rsidP="0073597B">
      <w:pPr>
        <w:ind w:left="426"/>
        <w:rPr>
          <w:rFonts w:asciiTheme="minorHAnsi" w:hAnsiTheme="minorHAnsi" w:cstheme="minorHAnsi"/>
          <w:sz w:val="20"/>
          <w:szCs w:val="20"/>
        </w:rPr>
      </w:pPr>
      <w:r w:rsidRPr="00E74EB8">
        <w:rPr>
          <w:rFonts w:asciiTheme="minorHAnsi" w:hAnsiTheme="minorHAnsi" w:cstheme="minorHAnsi"/>
          <w:sz w:val="20"/>
          <w:szCs w:val="20"/>
        </w:rPr>
        <w:t>Not applicable</w:t>
      </w:r>
    </w:p>
    <w:p w14:paraId="14A3CA41" w14:textId="77777777" w:rsidR="00E80378" w:rsidRPr="00E74EB8" w:rsidRDefault="00E80378" w:rsidP="0073597B">
      <w:pPr>
        <w:ind w:left="426"/>
        <w:rPr>
          <w:rFonts w:asciiTheme="minorHAnsi" w:hAnsiTheme="minorHAnsi" w:cstheme="minorHAnsi"/>
          <w:b/>
          <w:sz w:val="20"/>
          <w:szCs w:val="20"/>
        </w:rPr>
      </w:pPr>
    </w:p>
    <w:p w14:paraId="7B851DF8" w14:textId="77777777" w:rsidR="003E30FB" w:rsidRPr="00E74EB8" w:rsidRDefault="003E30FB" w:rsidP="00120D54">
      <w:pPr>
        <w:pStyle w:val="Heading2"/>
        <w:spacing w:after="120"/>
        <w:ind w:left="357" w:hanging="357"/>
        <w:contextualSpacing w:val="0"/>
        <w:rPr>
          <w:rFonts w:asciiTheme="minorHAnsi" w:hAnsiTheme="minorHAnsi" w:cstheme="minorHAnsi"/>
          <w:sz w:val="20"/>
        </w:rPr>
      </w:pPr>
      <w:r w:rsidRPr="00E74EB8">
        <w:rPr>
          <w:rFonts w:asciiTheme="minorHAnsi" w:hAnsiTheme="minorHAnsi" w:cstheme="minorHAnsi"/>
          <w:sz w:val="20"/>
        </w:rPr>
        <w:t>Is the proposed medical service intended to be entirely rendered in Australia?</w:t>
      </w:r>
    </w:p>
    <w:p w14:paraId="3CDBBCE3" w14:textId="32508FA2" w:rsidR="000A478F" w:rsidRPr="00E74EB8" w:rsidRDefault="00E80378" w:rsidP="00120D54">
      <w:pPr>
        <w:ind w:left="284"/>
        <w:rPr>
          <w:rFonts w:asciiTheme="minorHAnsi" w:hAnsiTheme="minorHAnsi" w:cstheme="minorHAnsi"/>
          <w:sz w:val="20"/>
          <w:szCs w:val="20"/>
        </w:rPr>
      </w:pPr>
      <w:r w:rsidRPr="00E74EB8">
        <w:rPr>
          <w:rFonts w:asciiTheme="minorHAnsi" w:hAnsiTheme="minorHAnsi" w:cstheme="minorHAnsi"/>
          <w:sz w:val="20"/>
          <w:szCs w:val="20"/>
        </w:rPr>
        <w:fldChar w:fldCharType="begin">
          <w:ffData>
            <w:name w:val=""/>
            <w:enabled/>
            <w:calcOnExit w:val="0"/>
            <w:checkBox>
              <w:sizeAuto/>
              <w:default w:val="1"/>
            </w:checkBox>
          </w:ffData>
        </w:fldChar>
      </w:r>
      <w:r w:rsidRPr="00E74EB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E74EB8">
        <w:rPr>
          <w:rFonts w:asciiTheme="minorHAnsi" w:hAnsiTheme="minorHAnsi" w:cstheme="minorHAnsi"/>
          <w:sz w:val="20"/>
          <w:szCs w:val="20"/>
        </w:rPr>
        <w:fldChar w:fldCharType="end"/>
      </w:r>
      <w:r w:rsidR="000A478F" w:rsidRPr="00E74EB8">
        <w:rPr>
          <w:rFonts w:asciiTheme="minorHAnsi" w:hAnsiTheme="minorHAnsi" w:cstheme="minorHAnsi"/>
          <w:sz w:val="20"/>
          <w:szCs w:val="20"/>
        </w:rPr>
        <w:t xml:space="preserve"> Yes</w:t>
      </w:r>
    </w:p>
    <w:p w14:paraId="54EA2BCD" w14:textId="5578822F" w:rsidR="000A478F" w:rsidRPr="00E74EB8" w:rsidRDefault="000A478F" w:rsidP="00120D54">
      <w:pPr>
        <w:ind w:left="284"/>
        <w:rPr>
          <w:rFonts w:asciiTheme="minorHAnsi" w:hAnsiTheme="minorHAnsi" w:cstheme="minorHAnsi"/>
          <w:sz w:val="20"/>
          <w:szCs w:val="20"/>
        </w:rPr>
      </w:pPr>
      <w:r w:rsidRPr="00E74EB8">
        <w:rPr>
          <w:rFonts w:asciiTheme="minorHAnsi" w:hAnsiTheme="minorHAnsi" w:cstheme="minorHAnsi"/>
          <w:sz w:val="20"/>
          <w:szCs w:val="20"/>
        </w:rPr>
        <w:fldChar w:fldCharType="begin">
          <w:ffData>
            <w:name w:val="Check2"/>
            <w:enabled/>
            <w:calcOnExit w:val="0"/>
            <w:checkBox>
              <w:sizeAuto/>
              <w:default w:val="0"/>
            </w:checkBox>
          </w:ffData>
        </w:fldChar>
      </w:r>
      <w:r w:rsidRPr="00E74EB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E74EB8">
        <w:rPr>
          <w:rFonts w:asciiTheme="minorHAnsi" w:hAnsiTheme="minorHAnsi" w:cstheme="minorHAnsi"/>
          <w:sz w:val="20"/>
          <w:szCs w:val="20"/>
        </w:rPr>
        <w:fldChar w:fldCharType="end"/>
      </w:r>
      <w:r w:rsidRPr="00E74EB8">
        <w:rPr>
          <w:rFonts w:asciiTheme="minorHAnsi" w:hAnsiTheme="minorHAnsi" w:cstheme="minorHAnsi"/>
          <w:sz w:val="20"/>
          <w:szCs w:val="20"/>
        </w:rPr>
        <w:t xml:space="preserve"> No</w:t>
      </w:r>
      <w:r w:rsidR="00C4696B" w:rsidRPr="00E74EB8">
        <w:rPr>
          <w:rFonts w:asciiTheme="minorHAnsi" w:hAnsiTheme="minorHAnsi" w:cstheme="minorHAnsi"/>
          <w:sz w:val="20"/>
          <w:szCs w:val="20"/>
        </w:rPr>
        <w:t xml:space="preserve"> </w:t>
      </w:r>
    </w:p>
    <w:p w14:paraId="4877A7CC" w14:textId="77777777" w:rsidR="002128EF" w:rsidRDefault="002128EF" w:rsidP="00881F93">
      <w:pPr>
        <w:rPr>
          <w:rFonts w:asciiTheme="minorHAnsi" w:hAnsiTheme="minorHAnsi" w:cstheme="minorHAnsi"/>
          <w:b/>
          <w:i/>
          <w:sz w:val="20"/>
          <w:szCs w:val="20"/>
          <w:u w:val="single"/>
        </w:rPr>
      </w:pPr>
    </w:p>
    <w:p w14:paraId="380D432E" w14:textId="77777777" w:rsidR="00E60529" w:rsidRPr="00E74EB8" w:rsidRDefault="005C3AE7" w:rsidP="00365A91">
      <w:pPr>
        <w:pStyle w:val="Subtitle"/>
        <w:ind w:left="0"/>
        <w:rPr>
          <w:rFonts w:asciiTheme="minorHAnsi" w:hAnsiTheme="minorHAnsi" w:cstheme="minorHAnsi"/>
          <w:sz w:val="20"/>
        </w:rPr>
      </w:pPr>
      <w:r w:rsidRPr="00E74EB8">
        <w:rPr>
          <w:rFonts w:asciiTheme="minorHAnsi" w:hAnsiTheme="minorHAnsi" w:cstheme="minorHAnsi"/>
          <w:sz w:val="20"/>
        </w:rPr>
        <w:t xml:space="preserve">PART 6c – </w:t>
      </w:r>
      <w:r w:rsidR="00E60529" w:rsidRPr="00E74EB8">
        <w:rPr>
          <w:rFonts w:asciiTheme="minorHAnsi" w:hAnsiTheme="minorHAnsi" w:cstheme="minorHAnsi"/>
          <w:sz w:val="20"/>
        </w:rPr>
        <w:t>INFORMATION ABOUT THE COMPARATOR</w:t>
      </w:r>
      <w:r w:rsidR="00A83EC6" w:rsidRPr="00E74EB8">
        <w:rPr>
          <w:rFonts w:asciiTheme="minorHAnsi" w:hAnsiTheme="minorHAnsi" w:cstheme="minorHAnsi"/>
          <w:sz w:val="20"/>
        </w:rPr>
        <w:t>(S)</w:t>
      </w:r>
    </w:p>
    <w:p w14:paraId="2837A159" w14:textId="62509D66" w:rsidR="00E60529" w:rsidRPr="00D86859" w:rsidRDefault="00A83EC6" w:rsidP="00D86859">
      <w:pPr>
        <w:pStyle w:val="Heading2"/>
        <w:rPr>
          <w:rFonts w:asciiTheme="minorHAnsi" w:hAnsiTheme="minorHAnsi" w:cstheme="minorHAnsi"/>
          <w:sz w:val="20"/>
        </w:rPr>
      </w:pPr>
      <w:r w:rsidRPr="00E74EB8">
        <w:rPr>
          <w:rFonts w:asciiTheme="minorHAnsi" w:hAnsiTheme="minorHAnsi" w:cstheme="minorHAnsi"/>
          <w:sz w:val="20"/>
        </w:rPr>
        <w:t>Nominate the appropriate comparator(s) for the proposed medical service</w:t>
      </w:r>
      <w:r w:rsidR="00BF6497" w:rsidRPr="00E74EB8">
        <w:rPr>
          <w:rFonts w:asciiTheme="minorHAnsi" w:hAnsiTheme="minorHAnsi" w:cstheme="minorHAnsi"/>
          <w:sz w:val="20"/>
        </w:rPr>
        <w:t xml:space="preserve"> (</w:t>
      </w:r>
      <w:r w:rsidR="00757232" w:rsidRPr="00E74EB8">
        <w:rPr>
          <w:rFonts w:asciiTheme="minorHAnsi" w:hAnsiTheme="minorHAnsi" w:cstheme="minorHAnsi"/>
          <w:sz w:val="20"/>
        </w:rPr>
        <w:t>i</w:t>
      </w:r>
      <w:r w:rsidR="00D30BDC" w:rsidRPr="00E74EB8">
        <w:rPr>
          <w:rFonts w:asciiTheme="minorHAnsi" w:hAnsiTheme="minorHAnsi" w:cstheme="minorHAnsi"/>
          <w:sz w:val="20"/>
        </w:rPr>
        <w:t>.</w:t>
      </w:r>
      <w:r w:rsidR="000159B9" w:rsidRPr="00E74EB8">
        <w:rPr>
          <w:rFonts w:asciiTheme="minorHAnsi" w:hAnsiTheme="minorHAnsi" w:cstheme="minorHAnsi"/>
          <w:sz w:val="20"/>
        </w:rPr>
        <w:t xml:space="preserve">e. how is the proposed population currently managed in </w:t>
      </w:r>
      <w:r w:rsidR="00707D4D" w:rsidRPr="00E74EB8">
        <w:rPr>
          <w:rFonts w:asciiTheme="minorHAnsi" w:hAnsiTheme="minorHAnsi" w:cstheme="minorHAnsi"/>
          <w:sz w:val="20"/>
        </w:rPr>
        <w:t>the</w:t>
      </w:r>
      <w:r w:rsidR="000159B9" w:rsidRPr="00E74EB8">
        <w:rPr>
          <w:rFonts w:asciiTheme="minorHAnsi" w:hAnsiTheme="minorHAnsi" w:cstheme="minorHAnsi"/>
          <w:sz w:val="20"/>
        </w:rPr>
        <w:t xml:space="preserve"> absence of the proposed medical service </w:t>
      </w:r>
      <w:r w:rsidR="00257FF2" w:rsidRPr="00E74EB8">
        <w:rPr>
          <w:rFonts w:asciiTheme="minorHAnsi" w:hAnsiTheme="minorHAnsi" w:cstheme="minorHAnsi"/>
          <w:sz w:val="20"/>
        </w:rPr>
        <w:t xml:space="preserve">being available in the </w:t>
      </w:r>
      <w:r w:rsidR="00257FF2" w:rsidRPr="00E74EB8">
        <w:rPr>
          <w:rFonts w:asciiTheme="minorHAnsi" w:hAnsiTheme="minorHAnsi" w:cstheme="minorHAnsi"/>
          <w:sz w:val="20"/>
          <w:u w:val="single"/>
        </w:rPr>
        <w:t>Australian health care system</w:t>
      </w:r>
      <w:r w:rsidR="00BF6497" w:rsidRPr="00E74EB8">
        <w:rPr>
          <w:rFonts w:asciiTheme="minorHAnsi" w:hAnsiTheme="minorHAnsi" w:cstheme="minorHAnsi"/>
          <w:sz w:val="20"/>
          <w:u w:val="single"/>
        </w:rPr>
        <w:t>)</w:t>
      </w:r>
      <w:r w:rsidR="00BF6497" w:rsidRPr="00E74EB8">
        <w:rPr>
          <w:rFonts w:asciiTheme="minorHAnsi" w:hAnsiTheme="minorHAnsi" w:cstheme="minorHAnsi"/>
          <w:sz w:val="20"/>
        </w:rPr>
        <w:t>. This includes</w:t>
      </w:r>
      <w:r w:rsidR="00757232" w:rsidRPr="00E74EB8">
        <w:rPr>
          <w:rFonts w:asciiTheme="minorHAnsi" w:hAnsiTheme="minorHAnsi" w:cstheme="minorHAnsi"/>
          <w:sz w:val="20"/>
        </w:rPr>
        <w:t xml:space="preserve"> </w:t>
      </w:r>
      <w:r w:rsidR="00257FF2" w:rsidRPr="00E74EB8">
        <w:rPr>
          <w:rFonts w:asciiTheme="minorHAnsi" w:hAnsiTheme="minorHAnsi" w:cstheme="minorHAnsi"/>
          <w:sz w:val="20"/>
        </w:rPr>
        <w:t>identify</w:t>
      </w:r>
      <w:r w:rsidR="00757232" w:rsidRPr="00E74EB8">
        <w:rPr>
          <w:rFonts w:asciiTheme="minorHAnsi" w:hAnsiTheme="minorHAnsi" w:cstheme="minorHAnsi"/>
          <w:sz w:val="20"/>
        </w:rPr>
        <w:t>ing</w:t>
      </w:r>
      <w:r w:rsidR="00E4321E" w:rsidRPr="00E74EB8">
        <w:rPr>
          <w:rFonts w:asciiTheme="minorHAnsi" w:hAnsiTheme="minorHAnsi" w:cstheme="minorHAnsi"/>
          <w:sz w:val="20"/>
        </w:rPr>
        <w:t xml:space="preserve"> health care resources that </w:t>
      </w:r>
      <w:r w:rsidR="00257FF2" w:rsidRPr="00E74EB8">
        <w:rPr>
          <w:rFonts w:asciiTheme="minorHAnsi" w:hAnsiTheme="minorHAnsi" w:cstheme="minorHAnsi"/>
          <w:sz w:val="20"/>
        </w:rPr>
        <w:t xml:space="preserve">are </w:t>
      </w:r>
      <w:r w:rsidR="00E4321E" w:rsidRPr="00E74EB8">
        <w:rPr>
          <w:rFonts w:asciiTheme="minorHAnsi" w:hAnsiTheme="minorHAnsi" w:cstheme="minorHAnsi"/>
          <w:sz w:val="20"/>
        </w:rPr>
        <w:t>need</w:t>
      </w:r>
      <w:r w:rsidR="00757232" w:rsidRPr="00E74EB8">
        <w:rPr>
          <w:rFonts w:asciiTheme="minorHAnsi" w:hAnsiTheme="minorHAnsi" w:cstheme="minorHAnsi"/>
          <w:sz w:val="20"/>
        </w:rPr>
        <w:t>ed</w:t>
      </w:r>
      <w:r w:rsidR="00E4321E" w:rsidRPr="00E74EB8">
        <w:rPr>
          <w:rFonts w:asciiTheme="minorHAnsi" w:hAnsiTheme="minorHAnsi" w:cstheme="minorHAnsi"/>
          <w:sz w:val="20"/>
        </w:rPr>
        <w:t xml:space="preserve"> to be delivered at </w:t>
      </w:r>
      <w:r w:rsidR="00257FF2" w:rsidRPr="00E74EB8">
        <w:rPr>
          <w:rFonts w:asciiTheme="minorHAnsi" w:hAnsiTheme="minorHAnsi" w:cstheme="minorHAnsi"/>
          <w:sz w:val="20"/>
        </w:rPr>
        <w:t xml:space="preserve">the </w:t>
      </w:r>
      <w:r w:rsidR="00E4321E" w:rsidRPr="00E74EB8">
        <w:rPr>
          <w:rFonts w:asciiTheme="minorHAnsi" w:hAnsiTheme="minorHAnsi" w:cstheme="minorHAnsi"/>
          <w:sz w:val="20"/>
        </w:rPr>
        <w:t xml:space="preserve">same time </w:t>
      </w:r>
      <w:r w:rsidR="00257FF2" w:rsidRPr="00E74EB8">
        <w:rPr>
          <w:rFonts w:asciiTheme="minorHAnsi" w:hAnsiTheme="minorHAnsi" w:cstheme="minorHAnsi"/>
          <w:sz w:val="20"/>
        </w:rPr>
        <w:t>as the</w:t>
      </w:r>
      <w:r w:rsidR="00E4321E" w:rsidRPr="00E74EB8">
        <w:rPr>
          <w:rFonts w:asciiTheme="minorHAnsi" w:hAnsiTheme="minorHAnsi" w:cstheme="minorHAnsi"/>
          <w:sz w:val="20"/>
        </w:rPr>
        <w:t xml:space="preserve"> </w:t>
      </w:r>
      <w:r w:rsidR="00257FF2" w:rsidRPr="00E74EB8">
        <w:rPr>
          <w:rFonts w:asciiTheme="minorHAnsi" w:hAnsiTheme="minorHAnsi" w:cstheme="minorHAnsi"/>
          <w:sz w:val="20"/>
        </w:rPr>
        <w:t xml:space="preserve">comparator </w:t>
      </w:r>
      <w:r w:rsidR="00E4321E" w:rsidRPr="00E74EB8">
        <w:rPr>
          <w:rFonts w:asciiTheme="minorHAnsi" w:hAnsiTheme="minorHAnsi" w:cstheme="minorHAnsi"/>
          <w:sz w:val="20"/>
        </w:rPr>
        <w:t>service</w:t>
      </w:r>
      <w:r w:rsidR="00257FF2" w:rsidRPr="00E74EB8">
        <w:rPr>
          <w:rFonts w:asciiTheme="minorHAnsi" w:hAnsiTheme="minorHAnsi" w:cstheme="minorHAnsi"/>
          <w:sz w:val="20"/>
        </w:rPr>
        <w:t>)</w:t>
      </w:r>
      <w:r w:rsidR="00AE1188" w:rsidRPr="00E74EB8">
        <w:rPr>
          <w:rFonts w:asciiTheme="minorHAnsi" w:hAnsiTheme="minorHAnsi" w:cstheme="minorHAnsi"/>
          <w:sz w:val="20"/>
        </w:rPr>
        <w:t>:</w:t>
      </w:r>
    </w:p>
    <w:p w14:paraId="23B63BD0" w14:textId="5E3F274B" w:rsidR="00E80378" w:rsidRPr="00E74EB8" w:rsidRDefault="00E80378" w:rsidP="001B29A1">
      <w:pPr>
        <w:ind w:left="426"/>
        <w:rPr>
          <w:rFonts w:asciiTheme="minorHAnsi" w:hAnsiTheme="minorHAnsi" w:cstheme="minorHAnsi"/>
          <w:sz w:val="20"/>
          <w:szCs w:val="20"/>
        </w:rPr>
      </w:pPr>
    </w:p>
    <w:p w14:paraId="63AFF3AB" w14:textId="6CD215D7" w:rsidR="001966CD" w:rsidRPr="00E74EB8" w:rsidRDefault="001966CD" w:rsidP="00D86859">
      <w:pPr>
        <w:ind w:left="360"/>
        <w:rPr>
          <w:rFonts w:asciiTheme="minorHAnsi" w:hAnsiTheme="minorHAnsi" w:cstheme="minorHAnsi"/>
          <w:sz w:val="20"/>
          <w:szCs w:val="20"/>
        </w:rPr>
      </w:pPr>
      <w:r w:rsidRPr="00E74EB8">
        <w:rPr>
          <w:rFonts w:asciiTheme="minorHAnsi" w:hAnsiTheme="minorHAnsi" w:cstheme="minorHAnsi"/>
          <w:b/>
          <w:bCs/>
          <w:sz w:val="20"/>
          <w:szCs w:val="20"/>
          <w:u w:val="single"/>
        </w:rPr>
        <w:t>Test</w:t>
      </w:r>
      <w:r w:rsidRPr="00E74EB8">
        <w:rPr>
          <w:rFonts w:asciiTheme="minorHAnsi" w:hAnsiTheme="minorHAnsi" w:cstheme="minorHAnsi"/>
          <w:b/>
          <w:bCs/>
          <w:sz w:val="20"/>
          <w:szCs w:val="20"/>
        </w:rPr>
        <w:t>:</w:t>
      </w:r>
      <w:r w:rsidRPr="00E74EB8">
        <w:rPr>
          <w:rFonts w:asciiTheme="minorHAnsi" w:hAnsiTheme="minorHAnsi" w:cstheme="minorHAnsi"/>
          <w:sz w:val="20"/>
          <w:szCs w:val="20"/>
        </w:rPr>
        <w:t xml:space="preserve"> No HDV RNA testing, i.e., no Medicare Benefits Schedule (MBS) item </w:t>
      </w:r>
      <w:r w:rsidR="00D86859" w:rsidRPr="00D86859">
        <w:rPr>
          <w:rFonts w:asciiTheme="minorHAnsi" w:hAnsiTheme="minorHAnsi" w:cstheme="minorHAnsi"/>
          <w:b/>
          <w:bCs/>
          <w:sz w:val="20"/>
          <w:szCs w:val="20"/>
          <w:highlight w:val="lightGray"/>
        </w:rPr>
        <w:t>REDACTED</w:t>
      </w:r>
    </w:p>
    <w:p w14:paraId="7023DCD5" w14:textId="335663D3" w:rsidR="001966CD" w:rsidRPr="00E74EB8" w:rsidRDefault="001966CD" w:rsidP="00D86859">
      <w:pPr>
        <w:ind w:left="360"/>
        <w:rPr>
          <w:rFonts w:asciiTheme="minorHAnsi" w:hAnsiTheme="minorHAnsi" w:cstheme="minorHAnsi"/>
          <w:sz w:val="20"/>
          <w:szCs w:val="20"/>
        </w:rPr>
      </w:pPr>
      <w:r w:rsidRPr="00E74EB8">
        <w:rPr>
          <w:rFonts w:asciiTheme="minorHAnsi" w:hAnsiTheme="minorHAnsi" w:cstheme="minorHAnsi"/>
          <w:b/>
          <w:sz w:val="20"/>
          <w:szCs w:val="20"/>
          <w:u w:val="single"/>
        </w:rPr>
        <w:t>Drug</w:t>
      </w:r>
      <w:r w:rsidRPr="00E74EB8">
        <w:rPr>
          <w:rFonts w:asciiTheme="minorHAnsi" w:hAnsiTheme="minorHAnsi" w:cstheme="minorHAnsi"/>
          <w:b/>
          <w:sz w:val="20"/>
          <w:szCs w:val="20"/>
        </w:rPr>
        <w:t>:</w:t>
      </w:r>
      <w:r w:rsidRPr="00E74EB8">
        <w:rPr>
          <w:rFonts w:asciiTheme="minorHAnsi" w:hAnsiTheme="minorHAnsi" w:cstheme="minorHAnsi"/>
          <w:sz w:val="20"/>
          <w:szCs w:val="20"/>
        </w:rPr>
        <w:t xml:space="preserve"> </w:t>
      </w:r>
      <w:r w:rsidR="006365A4">
        <w:rPr>
          <w:rFonts w:asciiTheme="minorHAnsi" w:hAnsiTheme="minorHAnsi" w:cstheme="minorHAnsi"/>
          <w:sz w:val="20"/>
          <w:szCs w:val="20"/>
        </w:rPr>
        <w:t>There is currently no</w:t>
      </w:r>
      <w:r w:rsidRPr="00E74EB8">
        <w:rPr>
          <w:rFonts w:asciiTheme="minorHAnsi" w:hAnsiTheme="minorHAnsi" w:cstheme="minorHAnsi"/>
          <w:sz w:val="20"/>
          <w:szCs w:val="20"/>
        </w:rPr>
        <w:t xml:space="preserve"> </w:t>
      </w:r>
      <w:r w:rsidR="006365A4">
        <w:rPr>
          <w:rFonts w:asciiTheme="minorHAnsi" w:hAnsiTheme="minorHAnsi" w:cstheme="minorHAnsi"/>
          <w:sz w:val="20"/>
          <w:szCs w:val="20"/>
        </w:rPr>
        <w:t xml:space="preserve">pharmacological </w:t>
      </w:r>
      <w:r w:rsidRPr="00E74EB8">
        <w:rPr>
          <w:rFonts w:asciiTheme="minorHAnsi" w:hAnsiTheme="minorHAnsi" w:cstheme="minorHAnsi"/>
          <w:sz w:val="20"/>
          <w:szCs w:val="20"/>
        </w:rPr>
        <w:t xml:space="preserve">standard of care </w:t>
      </w:r>
      <w:r w:rsidR="006365A4">
        <w:rPr>
          <w:rFonts w:asciiTheme="minorHAnsi" w:hAnsiTheme="minorHAnsi" w:cstheme="minorHAnsi"/>
          <w:sz w:val="20"/>
          <w:szCs w:val="20"/>
        </w:rPr>
        <w:t>for</w:t>
      </w:r>
      <w:r w:rsidR="006365A4" w:rsidRPr="00E74EB8">
        <w:rPr>
          <w:rFonts w:asciiTheme="minorHAnsi" w:hAnsiTheme="minorHAnsi" w:cstheme="minorHAnsi"/>
          <w:sz w:val="20"/>
          <w:szCs w:val="20"/>
        </w:rPr>
        <w:t xml:space="preserve"> </w:t>
      </w:r>
      <w:r w:rsidRPr="00E74EB8">
        <w:rPr>
          <w:rFonts w:asciiTheme="minorHAnsi" w:hAnsiTheme="minorHAnsi" w:cstheme="minorHAnsi"/>
          <w:sz w:val="20"/>
          <w:szCs w:val="20"/>
        </w:rPr>
        <w:t xml:space="preserve">patients with HDV. </w:t>
      </w:r>
    </w:p>
    <w:p w14:paraId="52856CE8" w14:textId="77777777" w:rsidR="001966CD" w:rsidRPr="00E74EB8" w:rsidRDefault="001966CD" w:rsidP="001B29A1">
      <w:pPr>
        <w:ind w:left="426"/>
        <w:rPr>
          <w:rFonts w:asciiTheme="minorHAnsi" w:hAnsiTheme="minorHAnsi" w:cstheme="minorHAnsi"/>
          <w:sz w:val="20"/>
          <w:szCs w:val="20"/>
        </w:rPr>
      </w:pPr>
    </w:p>
    <w:p w14:paraId="79358D19" w14:textId="77777777" w:rsidR="00757232" w:rsidRPr="00E74EB8" w:rsidRDefault="00AF5D1E" w:rsidP="00530204">
      <w:pPr>
        <w:pStyle w:val="Heading2"/>
        <w:rPr>
          <w:rFonts w:asciiTheme="minorHAnsi" w:hAnsiTheme="minorHAnsi" w:cstheme="minorHAnsi"/>
          <w:sz w:val="20"/>
        </w:rPr>
      </w:pPr>
      <w:r w:rsidRPr="00E74EB8">
        <w:rPr>
          <w:rFonts w:asciiTheme="minorHAnsi" w:hAnsiTheme="minorHAnsi" w:cstheme="minorHAnsi"/>
          <w:sz w:val="20"/>
        </w:rPr>
        <w:t xml:space="preserve">Does the medical service </w:t>
      </w:r>
      <w:r w:rsidR="003904AC" w:rsidRPr="00E74EB8">
        <w:rPr>
          <w:rFonts w:asciiTheme="minorHAnsi" w:hAnsiTheme="minorHAnsi" w:cstheme="minorHAnsi"/>
          <w:sz w:val="20"/>
        </w:rPr>
        <w:t>(</w:t>
      </w:r>
      <w:r w:rsidRPr="00E74EB8">
        <w:rPr>
          <w:rFonts w:asciiTheme="minorHAnsi" w:hAnsiTheme="minorHAnsi" w:cstheme="minorHAnsi"/>
          <w:sz w:val="20"/>
        </w:rPr>
        <w:t>that has been nominated as the comparator</w:t>
      </w:r>
      <w:r w:rsidR="003904AC" w:rsidRPr="00E74EB8">
        <w:rPr>
          <w:rFonts w:asciiTheme="minorHAnsi" w:hAnsiTheme="minorHAnsi" w:cstheme="minorHAnsi"/>
          <w:sz w:val="20"/>
        </w:rPr>
        <w:t>)</w:t>
      </w:r>
      <w:r w:rsidR="000159B9" w:rsidRPr="00E74EB8">
        <w:rPr>
          <w:rFonts w:asciiTheme="minorHAnsi" w:hAnsiTheme="minorHAnsi" w:cstheme="minorHAnsi"/>
          <w:sz w:val="20"/>
        </w:rPr>
        <w:t xml:space="preserve"> </w:t>
      </w:r>
      <w:r w:rsidRPr="00E74EB8">
        <w:rPr>
          <w:rFonts w:asciiTheme="minorHAnsi" w:hAnsiTheme="minorHAnsi" w:cstheme="minorHAnsi"/>
          <w:sz w:val="20"/>
        </w:rPr>
        <w:t>have an existing MBS item number</w:t>
      </w:r>
      <w:r w:rsidR="00D30BDC" w:rsidRPr="00E74EB8">
        <w:rPr>
          <w:rFonts w:asciiTheme="minorHAnsi" w:hAnsiTheme="minorHAnsi" w:cstheme="minorHAnsi"/>
          <w:sz w:val="20"/>
        </w:rPr>
        <w:t>(s)</w:t>
      </w:r>
      <w:r w:rsidR="00757232" w:rsidRPr="00E74EB8">
        <w:rPr>
          <w:rFonts w:asciiTheme="minorHAnsi" w:hAnsiTheme="minorHAnsi" w:cstheme="minorHAnsi"/>
          <w:sz w:val="20"/>
        </w:rPr>
        <w:t>?</w:t>
      </w:r>
    </w:p>
    <w:p w14:paraId="1672FA03" w14:textId="77777777" w:rsidR="006A1038" w:rsidRPr="00E74EB8" w:rsidRDefault="006A1038" w:rsidP="006A1038">
      <w:pPr>
        <w:ind w:left="426"/>
        <w:rPr>
          <w:rFonts w:asciiTheme="minorHAnsi" w:hAnsiTheme="minorHAnsi" w:cstheme="minorHAnsi"/>
          <w:sz w:val="20"/>
          <w:szCs w:val="20"/>
        </w:rPr>
      </w:pPr>
      <w:r w:rsidRPr="00E74EB8">
        <w:rPr>
          <w:rFonts w:asciiTheme="minorHAnsi" w:hAnsiTheme="minorHAnsi" w:cstheme="minorHAnsi"/>
          <w:sz w:val="20"/>
          <w:szCs w:val="20"/>
        </w:rPr>
        <w:fldChar w:fldCharType="begin">
          <w:ffData>
            <w:name w:val="Check1"/>
            <w:enabled/>
            <w:calcOnExit w:val="0"/>
            <w:checkBox>
              <w:sizeAuto/>
              <w:default w:val="0"/>
            </w:checkBox>
          </w:ffData>
        </w:fldChar>
      </w:r>
      <w:r w:rsidRPr="00E74EB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E74EB8">
        <w:rPr>
          <w:rFonts w:asciiTheme="minorHAnsi" w:hAnsiTheme="minorHAnsi" w:cstheme="minorHAnsi"/>
          <w:sz w:val="20"/>
          <w:szCs w:val="20"/>
        </w:rPr>
        <w:fldChar w:fldCharType="end"/>
      </w:r>
      <w:r w:rsidRPr="00E74EB8">
        <w:rPr>
          <w:rFonts w:asciiTheme="minorHAnsi" w:hAnsiTheme="minorHAnsi" w:cstheme="minorHAnsi"/>
          <w:sz w:val="20"/>
          <w:szCs w:val="20"/>
        </w:rPr>
        <w:t xml:space="preserve"> Yes (please </w:t>
      </w:r>
      <w:r w:rsidR="003904AC" w:rsidRPr="00E74EB8">
        <w:rPr>
          <w:rFonts w:asciiTheme="minorHAnsi" w:hAnsiTheme="minorHAnsi" w:cstheme="minorHAnsi"/>
          <w:sz w:val="20"/>
          <w:szCs w:val="20"/>
        </w:rPr>
        <w:t xml:space="preserve">list </w:t>
      </w:r>
      <w:r w:rsidRPr="00E74EB8">
        <w:rPr>
          <w:rFonts w:asciiTheme="minorHAnsi" w:hAnsiTheme="minorHAnsi" w:cstheme="minorHAnsi"/>
          <w:sz w:val="20"/>
          <w:szCs w:val="20"/>
        </w:rPr>
        <w:t>all relevant MBS item numbers below)</w:t>
      </w:r>
    </w:p>
    <w:p w14:paraId="53EDF75E" w14:textId="7612F624" w:rsidR="000159B9" w:rsidRPr="00E74EB8" w:rsidRDefault="00E80378" w:rsidP="006A1038">
      <w:pPr>
        <w:ind w:left="426"/>
        <w:rPr>
          <w:rFonts w:asciiTheme="minorHAnsi" w:hAnsiTheme="minorHAnsi" w:cstheme="minorHAnsi"/>
          <w:sz w:val="20"/>
          <w:szCs w:val="20"/>
        </w:rPr>
      </w:pPr>
      <w:r w:rsidRPr="00E74EB8">
        <w:rPr>
          <w:rFonts w:asciiTheme="minorHAnsi" w:hAnsiTheme="minorHAnsi" w:cstheme="minorHAnsi"/>
          <w:sz w:val="20"/>
          <w:szCs w:val="20"/>
        </w:rPr>
        <w:fldChar w:fldCharType="begin">
          <w:ffData>
            <w:name w:val=""/>
            <w:enabled/>
            <w:calcOnExit w:val="0"/>
            <w:checkBox>
              <w:sizeAuto/>
              <w:default w:val="1"/>
            </w:checkBox>
          </w:ffData>
        </w:fldChar>
      </w:r>
      <w:r w:rsidRPr="00E74EB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E74EB8">
        <w:rPr>
          <w:rFonts w:asciiTheme="minorHAnsi" w:hAnsiTheme="minorHAnsi" w:cstheme="minorHAnsi"/>
          <w:sz w:val="20"/>
          <w:szCs w:val="20"/>
        </w:rPr>
        <w:fldChar w:fldCharType="end"/>
      </w:r>
      <w:r w:rsidR="006A1038" w:rsidRPr="00E74EB8">
        <w:rPr>
          <w:rFonts w:asciiTheme="minorHAnsi" w:hAnsiTheme="minorHAnsi" w:cstheme="minorHAnsi"/>
          <w:sz w:val="20"/>
          <w:szCs w:val="20"/>
        </w:rPr>
        <w:t xml:space="preserve"> No  </w:t>
      </w:r>
    </w:p>
    <w:p w14:paraId="6B4ACE26" w14:textId="77777777" w:rsidR="002128EF" w:rsidRPr="00E74EB8" w:rsidRDefault="002128EF" w:rsidP="001B29A1">
      <w:pPr>
        <w:ind w:left="426"/>
        <w:rPr>
          <w:rFonts w:asciiTheme="minorHAnsi" w:hAnsiTheme="minorHAnsi" w:cstheme="minorHAnsi"/>
          <w:sz w:val="20"/>
          <w:szCs w:val="20"/>
        </w:rPr>
      </w:pPr>
    </w:p>
    <w:p w14:paraId="50F82578" w14:textId="77777777" w:rsidR="00A83EC6" w:rsidRPr="00E74EB8" w:rsidRDefault="0008323F" w:rsidP="00530204">
      <w:pPr>
        <w:pStyle w:val="Heading2"/>
        <w:rPr>
          <w:rFonts w:asciiTheme="minorHAnsi" w:hAnsiTheme="minorHAnsi" w:cstheme="minorHAnsi"/>
          <w:sz w:val="20"/>
        </w:rPr>
      </w:pPr>
      <w:r w:rsidRPr="00E74EB8">
        <w:rPr>
          <w:rFonts w:asciiTheme="minorHAnsi" w:hAnsiTheme="minorHAnsi" w:cstheme="minorHAnsi"/>
          <w:sz w:val="20"/>
        </w:rPr>
        <w:t xml:space="preserve"> </w:t>
      </w:r>
      <w:r w:rsidR="005C3AE7" w:rsidRPr="00E74EB8">
        <w:rPr>
          <w:rFonts w:asciiTheme="minorHAnsi" w:hAnsiTheme="minorHAnsi" w:cstheme="minorHAnsi"/>
          <w:sz w:val="20"/>
        </w:rPr>
        <w:t xml:space="preserve">(a) </w:t>
      </w:r>
      <w:r w:rsidR="00CD7A7D" w:rsidRPr="00E74EB8">
        <w:rPr>
          <w:rFonts w:asciiTheme="minorHAnsi" w:hAnsiTheme="minorHAnsi" w:cstheme="minorHAnsi"/>
          <w:sz w:val="20"/>
        </w:rPr>
        <w:t xml:space="preserve">Will </w:t>
      </w:r>
      <w:r w:rsidR="00A83EC6" w:rsidRPr="00E74EB8">
        <w:rPr>
          <w:rFonts w:asciiTheme="minorHAnsi" w:hAnsiTheme="minorHAnsi" w:cstheme="minorHAnsi"/>
          <w:sz w:val="20"/>
        </w:rPr>
        <w:t>the proposed medical service</w:t>
      </w:r>
      <w:r w:rsidR="00095B45" w:rsidRPr="00E74EB8">
        <w:rPr>
          <w:rFonts w:asciiTheme="minorHAnsi" w:hAnsiTheme="minorHAnsi" w:cstheme="minorHAnsi"/>
          <w:sz w:val="20"/>
        </w:rPr>
        <w:t>/technology</w:t>
      </w:r>
      <w:r w:rsidR="00A83EC6" w:rsidRPr="00E74EB8">
        <w:rPr>
          <w:rFonts w:asciiTheme="minorHAnsi" w:hAnsiTheme="minorHAnsi" w:cstheme="minorHAnsi"/>
          <w:sz w:val="20"/>
        </w:rPr>
        <w:t xml:space="preserve"> be used in addition to, or instead of, the nominated comparator(s)</w:t>
      </w:r>
      <w:r w:rsidR="00D30BDC" w:rsidRPr="00E74EB8">
        <w:rPr>
          <w:rFonts w:asciiTheme="minorHAnsi" w:hAnsiTheme="minorHAnsi" w:cstheme="minorHAnsi"/>
          <w:sz w:val="20"/>
        </w:rPr>
        <w:t>?</w:t>
      </w:r>
    </w:p>
    <w:p w14:paraId="5AC25B43" w14:textId="752AD2F2" w:rsidR="001B29A1" w:rsidRPr="00E74EB8" w:rsidRDefault="00E80378" w:rsidP="001B29A1">
      <w:pPr>
        <w:ind w:left="426"/>
        <w:rPr>
          <w:rFonts w:asciiTheme="minorHAnsi" w:hAnsiTheme="minorHAnsi" w:cstheme="minorHAnsi"/>
          <w:sz w:val="20"/>
          <w:szCs w:val="20"/>
        </w:rPr>
      </w:pPr>
      <w:r w:rsidRPr="00E74EB8">
        <w:rPr>
          <w:rFonts w:asciiTheme="minorHAnsi" w:hAnsiTheme="minorHAnsi" w:cstheme="minorHAnsi"/>
          <w:sz w:val="20"/>
          <w:szCs w:val="20"/>
        </w:rPr>
        <w:fldChar w:fldCharType="begin">
          <w:ffData>
            <w:name w:val=""/>
            <w:enabled/>
            <w:calcOnExit w:val="0"/>
            <w:checkBox>
              <w:sizeAuto/>
              <w:default w:val="1"/>
            </w:checkBox>
          </w:ffData>
        </w:fldChar>
      </w:r>
      <w:r w:rsidRPr="00E74EB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E74EB8">
        <w:rPr>
          <w:rFonts w:asciiTheme="minorHAnsi" w:hAnsiTheme="minorHAnsi" w:cstheme="minorHAnsi"/>
          <w:sz w:val="20"/>
          <w:szCs w:val="20"/>
        </w:rPr>
        <w:fldChar w:fldCharType="end"/>
      </w:r>
      <w:r w:rsidR="001B29A1" w:rsidRPr="00E74EB8">
        <w:rPr>
          <w:rFonts w:asciiTheme="minorHAnsi" w:hAnsiTheme="minorHAnsi" w:cstheme="minorHAnsi"/>
          <w:sz w:val="20"/>
          <w:szCs w:val="20"/>
        </w:rPr>
        <w:t xml:space="preserve"> </w:t>
      </w:r>
      <w:r w:rsidR="00282BE8" w:rsidRPr="00E74EB8">
        <w:rPr>
          <w:rFonts w:asciiTheme="minorHAnsi" w:hAnsiTheme="minorHAnsi" w:cstheme="minorHAnsi"/>
          <w:sz w:val="20"/>
          <w:szCs w:val="20"/>
        </w:rPr>
        <w:t>In addition to (i.e. it is an add-on service)</w:t>
      </w:r>
      <w:r w:rsidR="001B29A1" w:rsidRPr="00E74EB8">
        <w:rPr>
          <w:rFonts w:asciiTheme="minorHAnsi" w:hAnsiTheme="minorHAnsi" w:cstheme="minorHAnsi"/>
          <w:sz w:val="20"/>
          <w:szCs w:val="20"/>
        </w:rPr>
        <w:t xml:space="preserve"> </w:t>
      </w:r>
    </w:p>
    <w:p w14:paraId="6D33FE0B" w14:textId="3F362B51" w:rsidR="001B29A1" w:rsidRDefault="001B29A1" w:rsidP="001B29A1">
      <w:pPr>
        <w:ind w:left="426"/>
        <w:rPr>
          <w:rFonts w:asciiTheme="minorHAnsi" w:hAnsiTheme="minorHAnsi" w:cstheme="minorHAnsi"/>
          <w:sz w:val="20"/>
          <w:szCs w:val="20"/>
        </w:rPr>
      </w:pPr>
      <w:r w:rsidRPr="00E74EB8">
        <w:rPr>
          <w:rFonts w:asciiTheme="minorHAnsi" w:hAnsiTheme="minorHAnsi" w:cstheme="minorHAnsi"/>
          <w:sz w:val="20"/>
          <w:szCs w:val="20"/>
        </w:rPr>
        <w:fldChar w:fldCharType="begin">
          <w:ffData>
            <w:name w:val="Check2"/>
            <w:enabled/>
            <w:calcOnExit w:val="0"/>
            <w:checkBox>
              <w:sizeAuto/>
              <w:default w:val="0"/>
            </w:checkBox>
          </w:ffData>
        </w:fldChar>
      </w:r>
      <w:r w:rsidRPr="00E74EB8">
        <w:rPr>
          <w:rFonts w:asciiTheme="minorHAnsi" w:hAnsiTheme="minorHAnsi" w:cstheme="minorHAnsi"/>
          <w:sz w:val="20"/>
          <w:szCs w:val="20"/>
        </w:rPr>
        <w:instrText xml:space="preserve"> FORMCHECKBOX </w:instrText>
      </w:r>
      <w:r w:rsidR="00120D54">
        <w:rPr>
          <w:rFonts w:asciiTheme="minorHAnsi" w:hAnsiTheme="minorHAnsi" w:cstheme="minorHAnsi"/>
          <w:sz w:val="20"/>
          <w:szCs w:val="20"/>
        </w:rPr>
      </w:r>
      <w:r w:rsidR="00120D54">
        <w:rPr>
          <w:rFonts w:asciiTheme="minorHAnsi" w:hAnsiTheme="minorHAnsi" w:cstheme="minorHAnsi"/>
          <w:sz w:val="20"/>
          <w:szCs w:val="20"/>
        </w:rPr>
        <w:fldChar w:fldCharType="separate"/>
      </w:r>
      <w:r w:rsidRPr="00E74EB8">
        <w:rPr>
          <w:rFonts w:asciiTheme="minorHAnsi" w:hAnsiTheme="minorHAnsi" w:cstheme="minorHAnsi"/>
          <w:sz w:val="20"/>
          <w:szCs w:val="20"/>
        </w:rPr>
        <w:fldChar w:fldCharType="end"/>
      </w:r>
      <w:r w:rsidRPr="00E74EB8">
        <w:rPr>
          <w:rFonts w:asciiTheme="minorHAnsi" w:hAnsiTheme="minorHAnsi" w:cstheme="minorHAnsi"/>
          <w:sz w:val="20"/>
          <w:szCs w:val="20"/>
        </w:rPr>
        <w:t xml:space="preserve"> </w:t>
      </w:r>
      <w:r w:rsidR="00282BE8" w:rsidRPr="00E74EB8">
        <w:rPr>
          <w:rFonts w:asciiTheme="minorHAnsi" w:hAnsiTheme="minorHAnsi" w:cstheme="minorHAnsi"/>
          <w:sz w:val="20"/>
          <w:szCs w:val="20"/>
        </w:rPr>
        <w:t>Instead of (i.e. it is a replacement or alternative)</w:t>
      </w:r>
    </w:p>
    <w:p w14:paraId="1C2893BA" w14:textId="77777777" w:rsidR="002128EF" w:rsidRPr="00E74EB8" w:rsidRDefault="002128EF" w:rsidP="001B29A1">
      <w:pPr>
        <w:ind w:left="426"/>
        <w:rPr>
          <w:rFonts w:asciiTheme="minorHAnsi" w:hAnsiTheme="minorHAnsi" w:cstheme="minorHAnsi"/>
          <w:sz w:val="20"/>
          <w:szCs w:val="20"/>
        </w:rPr>
      </w:pPr>
    </w:p>
    <w:p w14:paraId="7EA5CAA1" w14:textId="77777777" w:rsidR="00E70D86" w:rsidRPr="00E74EB8" w:rsidRDefault="00095B45" w:rsidP="00095B45">
      <w:pPr>
        <w:pStyle w:val="Heading2"/>
        <w:numPr>
          <w:ilvl w:val="0"/>
          <w:numId w:val="30"/>
        </w:numPr>
        <w:rPr>
          <w:rFonts w:asciiTheme="minorHAnsi" w:hAnsiTheme="minorHAnsi" w:cstheme="minorHAnsi"/>
          <w:sz w:val="20"/>
        </w:rPr>
      </w:pPr>
      <w:r w:rsidRPr="00E74EB8">
        <w:rPr>
          <w:rFonts w:asciiTheme="minorHAnsi" w:hAnsiTheme="minorHAnsi" w:cstheme="minorHAnsi"/>
          <w:sz w:val="20"/>
        </w:rPr>
        <w:t>If yes, please outline the extent to which the current service/comparator is expected to be substituted</w:t>
      </w:r>
    </w:p>
    <w:p w14:paraId="395B6C36" w14:textId="02F76801" w:rsidR="003433D1" w:rsidRPr="00E74EB8" w:rsidRDefault="00365A91" w:rsidP="001B29A1">
      <w:pPr>
        <w:ind w:left="426"/>
        <w:rPr>
          <w:rFonts w:asciiTheme="minorHAnsi" w:hAnsiTheme="minorHAnsi" w:cstheme="minorHAnsi"/>
          <w:sz w:val="20"/>
          <w:szCs w:val="20"/>
        </w:rPr>
      </w:pPr>
      <w:r>
        <w:rPr>
          <w:rFonts w:asciiTheme="minorHAnsi" w:hAnsiTheme="minorHAnsi" w:cstheme="minorHAnsi"/>
          <w:sz w:val="20"/>
          <w:szCs w:val="20"/>
        </w:rPr>
        <w:t>Not applicable</w:t>
      </w:r>
    </w:p>
    <w:p w14:paraId="2AB89F85" w14:textId="16E0CAF5" w:rsidR="001B29A1" w:rsidRPr="00E74EB8" w:rsidRDefault="001B29A1" w:rsidP="00881F93">
      <w:pPr>
        <w:rPr>
          <w:rFonts w:asciiTheme="minorHAnsi" w:hAnsiTheme="minorHAnsi" w:cstheme="minorHAnsi"/>
          <w:b/>
          <w:i/>
          <w:sz w:val="20"/>
          <w:szCs w:val="20"/>
          <w:u w:val="single"/>
        </w:rPr>
      </w:pPr>
    </w:p>
    <w:p w14:paraId="07CC7E20" w14:textId="5AA7F039" w:rsidR="00DF0D47" w:rsidRPr="00E74EB8" w:rsidRDefault="00095B45" w:rsidP="00365A91">
      <w:pPr>
        <w:pStyle w:val="Subtitle"/>
        <w:ind w:left="0"/>
        <w:rPr>
          <w:rFonts w:asciiTheme="minorHAnsi" w:hAnsiTheme="minorHAnsi" w:cstheme="minorHAnsi"/>
          <w:sz w:val="20"/>
        </w:rPr>
      </w:pPr>
      <w:r w:rsidRPr="00E74EB8">
        <w:rPr>
          <w:rFonts w:asciiTheme="minorHAnsi" w:hAnsiTheme="minorHAnsi" w:cstheme="minorHAnsi"/>
          <w:sz w:val="20"/>
        </w:rPr>
        <w:t xml:space="preserve">PART 6c CONTINUED – INFORMATION ABOUT ALGORITHMS (CLINICAL MANAGEMENT </w:t>
      </w:r>
      <w:proofErr w:type="gramStart"/>
      <w:r w:rsidRPr="00E74EB8">
        <w:rPr>
          <w:rFonts w:asciiTheme="minorHAnsi" w:hAnsiTheme="minorHAnsi" w:cstheme="minorHAnsi"/>
          <w:sz w:val="20"/>
        </w:rPr>
        <w:t>PATHWAYS)</w:t>
      </w:r>
      <w:r w:rsidR="008D1A4B" w:rsidRPr="00E74EB8">
        <w:rPr>
          <w:rFonts w:asciiTheme="minorHAnsi" w:hAnsiTheme="minorHAnsi" w:cstheme="minorHAnsi"/>
          <w:sz w:val="20"/>
        </w:rPr>
        <w:t>s</w:t>
      </w:r>
      <w:proofErr w:type="gramEnd"/>
    </w:p>
    <w:p w14:paraId="4B0F3CB5" w14:textId="77777777" w:rsidR="00095B45" w:rsidRPr="00E74EB8" w:rsidRDefault="00095B45" w:rsidP="00095B45">
      <w:pPr>
        <w:pStyle w:val="Heading2"/>
        <w:rPr>
          <w:rFonts w:asciiTheme="minorHAnsi" w:hAnsiTheme="minorHAnsi" w:cstheme="minorHAnsi"/>
          <w:sz w:val="20"/>
        </w:rPr>
      </w:pPr>
      <w:r w:rsidRPr="00E74EB8">
        <w:rPr>
          <w:rFonts w:asciiTheme="minorHAnsi" w:hAnsiTheme="minorHAnsi" w:cstheme="minorHAnsi"/>
          <w:sz w:val="20"/>
        </w:rPr>
        <w:t xml:space="preserve">Define and summarise the CURRENT clinical management pathway (algorithm) that patients follow when they receive the COMPARATOR service (i.e. the landscape </w:t>
      </w:r>
      <w:r w:rsidRPr="00E74EB8">
        <w:rPr>
          <w:rFonts w:asciiTheme="minorHAnsi" w:hAnsiTheme="minorHAnsi" w:cstheme="minorHAnsi"/>
          <w:sz w:val="20"/>
          <w:u w:val="single"/>
        </w:rPr>
        <w:t>before</w:t>
      </w:r>
      <w:r w:rsidRPr="00E74EB8">
        <w:rPr>
          <w:rFonts w:asciiTheme="minorHAnsi" w:hAnsiTheme="minorHAnsi" w:cstheme="minorHAnsi"/>
          <w:sz w:val="20"/>
        </w:rPr>
        <w:t xml:space="preserve"> the proposed service is introduced). An easy-to-follow flowchart is preferred, depicting the current </w:t>
      </w:r>
      <w:r w:rsidRPr="00E74EB8">
        <w:rPr>
          <w:rFonts w:asciiTheme="minorHAnsi" w:hAnsiTheme="minorHAnsi" w:cstheme="minorHAnsi"/>
          <w:sz w:val="20"/>
          <w:u w:val="single"/>
        </w:rPr>
        <w:t>clinical management pathway</w:t>
      </w:r>
      <w:r w:rsidRPr="00E74EB8">
        <w:rPr>
          <w:rFonts w:asciiTheme="minorHAnsi" w:hAnsiTheme="minorHAnsi" w:cstheme="minorHAnsi"/>
          <w:sz w:val="20"/>
        </w:rPr>
        <w:t xml:space="preserve">), but dot-points would be acceptable. Please include health care resources used in the current landscape (e.g. pharmaceuticals, </w:t>
      </w:r>
      <w:proofErr w:type="gramStart"/>
      <w:r w:rsidRPr="00E74EB8">
        <w:rPr>
          <w:rFonts w:asciiTheme="minorHAnsi" w:hAnsiTheme="minorHAnsi" w:cstheme="minorHAnsi"/>
          <w:sz w:val="20"/>
        </w:rPr>
        <w:t>diagnostics</w:t>
      </w:r>
      <w:proofErr w:type="gramEnd"/>
      <w:r w:rsidRPr="00E74EB8">
        <w:rPr>
          <w:rFonts w:asciiTheme="minorHAnsi" w:hAnsiTheme="minorHAnsi" w:cstheme="minorHAnsi"/>
          <w:sz w:val="20"/>
        </w:rPr>
        <w:t xml:space="preserve"> and investigative services, </w:t>
      </w:r>
      <w:r w:rsidR="005272F8" w:rsidRPr="00E74EB8">
        <w:rPr>
          <w:rFonts w:asciiTheme="minorHAnsi" w:hAnsiTheme="minorHAnsi" w:cstheme="minorHAnsi"/>
          <w:sz w:val="20"/>
        </w:rPr>
        <w:t>etc.</w:t>
      </w:r>
      <w:r w:rsidRPr="00E74EB8">
        <w:rPr>
          <w:rFonts w:asciiTheme="minorHAnsi" w:hAnsiTheme="minorHAnsi" w:cstheme="minorHAnsi"/>
          <w:sz w:val="20"/>
        </w:rPr>
        <w:t xml:space="preserve">). </w:t>
      </w:r>
    </w:p>
    <w:p w14:paraId="7E110182" w14:textId="685DAF67" w:rsidR="00E80378" w:rsidRPr="00E74EB8" w:rsidRDefault="00E80378" w:rsidP="00F70491">
      <w:pPr>
        <w:pStyle w:val="Heading1"/>
        <w:spacing w:before="120" w:after="120"/>
        <w:ind w:left="1559" w:hanging="1199"/>
        <w:rPr>
          <w:rFonts w:cstheme="minorHAnsi"/>
          <w:b/>
          <w:bCs w:val="0"/>
          <w:color w:val="000000" w:themeColor="text1"/>
          <w:sz w:val="20"/>
          <w:szCs w:val="20"/>
          <w:lang w:val="en-US"/>
        </w:rPr>
      </w:pPr>
      <w:r w:rsidRPr="00E74EB8">
        <w:rPr>
          <w:rFonts w:cstheme="minorHAnsi"/>
          <w:b/>
          <w:color w:val="000000" w:themeColor="text1"/>
          <w:sz w:val="20"/>
          <w:szCs w:val="20"/>
          <w:lang w:val="en-US"/>
        </w:rPr>
        <w:t>Current Hepatitis Delta Clinical Management</w:t>
      </w:r>
    </w:p>
    <w:p w14:paraId="6D73C22C" w14:textId="77777777" w:rsidR="00E80378" w:rsidRPr="00E74EB8" w:rsidRDefault="00E80378" w:rsidP="00955621">
      <w:pPr>
        <w:spacing w:after="120"/>
        <w:ind w:left="360"/>
        <w:rPr>
          <w:rFonts w:asciiTheme="minorHAnsi" w:hAnsiTheme="minorHAnsi" w:cstheme="minorHAnsi"/>
          <w:sz w:val="20"/>
          <w:szCs w:val="20"/>
          <w:lang w:val="en-US"/>
        </w:rPr>
      </w:pPr>
      <w:r w:rsidRPr="00E74EB8">
        <w:rPr>
          <w:rFonts w:asciiTheme="minorHAnsi" w:hAnsiTheme="minorHAnsi" w:cstheme="minorHAnsi"/>
          <w:sz w:val="20"/>
          <w:szCs w:val="20"/>
          <w:lang w:val="en-US"/>
        </w:rPr>
        <w:t>Proactive diagnosis and management of hepatitis D in people with hepatitis B is essential to mitigate or delay the elevated risk of cirrhosis, end-stage liver disease (ESLD), and hepatocellular carcinoma (HCC). Australian guidelines recommend that people with hepatitis D be referred to specialist care, due to the increased risk of poor outcomes and need for specialised treatment decisions compared to hepatitis B alone.</w:t>
      </w:r>
    </w:p>
    <w:p w14:paraId="0CED0C32" w14:textId="6CFFCA47" w:rsidR="00E80378" w:rsidRPr="00E74EB8" w:rsidRDefault="00E80378" w:rsidP="00955621">
      <w:pPr>
        <w:spacing w:after="120"/>
        <w:ind w:left="360"/>
        <w:rPr>
          <w:rFonts w:asciiTheme="minorHAnsi" w:hAnsiTheme="minorHAnsi" w:cstheme="minorHAnsi"/>
          <w:sz w:val="20"/>
          <w:szCs w:val="20"/>
          <w:lang w:val="en-US"/>
        </w:rPr>
      </w:pPr>
      <w:r w:rsidRPr="00E74EB8">
        <w:rPr>
          <w:rFonts w:asciiTheme="minorHAnsi" w:hAnsiTheme="minorHAnsi" w:cstheme="minorHAnsi"/>
          <w:sz w:val="20"/>
          <w:szCs w:val="20"/>
          <w:lang w:val="en-US"/>
        </w:rPr>
        <w:lastRenderedPageBreak/>
        <w:t>Per the Gastroenterological Society of Australia (GESA) 2009–10 chronic hepatitis B (CHB) guidelines, the principal goal of chronic hepatitis D (CHD) treatment is to prevent or delay development of the complications of cirrhosis and HCC by achieving undetectable HDV RNA per PCR, and normalisation of ALT.</w:t>
      </w:r>
    </w:p>
    <w:p w14:paraId="7CF99787" w14:textId="77777777" w:rsidR="00E80378" w:rsidRPr="00E74EB8" w:rsidRDefault="00E80378" w:rsidP="00E80378">
      <w:pPr>
        <w:pStyle w:val="Caption"/>
        <w:keepNext/>
        <w:spacing w:after="0"/>
        <w:rPr>
          <w:rFonts w:asciiTheme="minorHAnsi" w:hAnsiTheme="minorHAnsi" w:cstheme="minorHAnsi"/>
          <w:b/>
          <w:bCs/>
          <w:color w:val="002060"/>
          <w:sz w:val="20"/>
          <w:szCs w:val="20"/>
          <w:lang w:val="en-US"/>
        </w:rPr>
      </w:pPr>
      <w:r w:rsidRPr="00E74EB8">
        <w:rPr>
          <w:rFonts w:asciiTheme="minorHAnsi" w:hAnsiTheme="minorHAnsi" w:cstheme="minorHAnsi"/>
          <w:b/>
          <w:bCs/>
          <w:color w:val="002060"/>
          <w:sz w:val="20"/>
          <w:szCs w:val="20"/>
        </w:rPr>
        <w:t xml:space="preserve">Figure </w:t>
      </w:r>
      <w:r w:rsidRPr="00E74EB8">
        <w:rPr>
          <w:rFonts w:asciiTheme="minorHAnsi" w:hAnsiTheme="minorHAnsi" w:cstheme="minorHAnsi"/>
          <w:b/>
          <w:bCs/>
          <w:color w:val="002060"/>
          <w:sz w:val="20"/>
          <w:szCs w:val="20"/>
        </w:rPr>
        <w:fldChar w:fldCharType="begin"/>
      </w:r>
      <w:r w:rsidRPr="00E74EB8">
        <w:rPr>
          <w:rFonts w:asciiTheme="minorHAnsi" w:hAnsiTheme="minorHAnsi" w:cstheme="minorHAnsi"/>
          <w:b/>
          <w:bCs/>
          <w:color w:val="002060"/>
          <w:sz w:val="20"/>
          <w:szCs w:val="20"/>
        </w:rPr>
        <w:instrText xml:space="preserve"> SEQ Figure \* ARABIC </w:instrText>
      </w:r>
      <w:r w:rsidRPr="00E74EB8">
        <w:rPr>
          <w:rFonts w:asciiTheme="minorHAnsi" w:hAnsiTheme="minorHAnsi" w:cstheme="minorHAnsi"/>
          <w:b/>
          <w:bCs/>
          <w:color w:val="002060"/>
          <w:sz w:val="20"/>
          <w:szCs w:val="20"/>
        </w:rPr>
        <w:fldChar w:fldCharType="separate"/>
      </w:r>
      <w:r w:rsidRPr="00E74EB8">
        <w:rPr>
          <w:rFonts w:asciiTheme="minorHAnsi" w:hAnsiTheme="minorHAnsi" w:cstheme="minorHAnsi"/>
          <w:b/>
          <w:bCs/>
          <w:noProof/>
          <w:color w:val="002060"/>
          <w:sz w:val="20"/>
          <w:szCs w:val="20"/>
        </w:rPr>
        <w:t>2</w:t>
      </w:r>
      <w:r w:rsidRPr="00E74EB8">
        <w:rPr>
          <w:rFonts w:asciiTheme="minorHAnsi" w:hAnsiTheme="minorHAnsi" w:cstheme="minorHAnsi"/>
          <w:b/>
          <w:bCs/>
          <w:color w:val="002060"/>
          <w:sz w:val="20"/>
          <w:szCs w:val="20"/>
        </w:rPr>
        <w:fldChar w:fldCharType="end"/>
      </w:r>
      <w:r w:rsidRPr="00E74EB8">
        <w:rPr>
          <w:rFonts w:asciiTheme="minorHAnsi" w:hAnsiTheme="minorHAnsi" w:cstheme="minorHAnsi"/>
          <w:b/>
          <w:bCs/>
          <w:color w:val="002060"/>
          <w:sz w:val="20"/>
          <w:szCs w:val="20"/>
        </w:rPr>
        <w:t>: Diagnosis and management flow for Hepatitis D</w:t>
      </w:r>
    </w:p>
    <w:p w14:paraId="0E370D2F" w14:textId="4FD6C6B4" w:rsidR="00E80378" w:rsidRPr="00E74EB8" w:rsidRDefault="007B3801" w:rsidP="00E80378">
      <w:pPr>
        <w:spacing w:after="120"/>
        <w:jc w:val="both"/>
        <w:rPr>
          <w:rFonts w:asciiTheme="minorHAnsi" w:hAnsiTheme="minorHAnsi" w:cstheme="minorHAnsi"/>
          <w:sz w:val="20"/>
          <w:szCs w:val="20"/>
          <w:lang w:val="en-US"/>
        </w:rPr>
      </w:pPr>
      <w:r>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7D91D5FB" wp14:editId="6347E64A">
                <wp:simplePos x="0" y="0"/>
                <wp:positionH relativeFrom="column">
                  <wp:posOffset>1819275</wp:posOffset>
                </wp:positionH>
                <wp:positionV relativeFrom="paragraph">
                  <wp:posOffset>1054100</wp:posOffset>
                </wp:positionV>
                <wp:extent cx="704850" cy="371475"/>
                <wp:effectExtent l="0" t="0" r="19050" b="28575"/>
                <wp:wrapNone/>
                <wp:docPr id="5" name="Rectangle: Rounded Corners 5"/>
                <wp:cNvGraphicFramePr/>
                <a:graphic xmlns:a="http://schemas.openxmlformats.org/drawingml/2006/main">
                  <a:graphicData uri="http://schemas.microsoft.com/office/word/2010/wordprocessingShape">
                    <wps:wsp>
                      <wps:cNvSpPr/>
                      <wps:spPr>
                        <a:xfrm>
                          <a:off x="0" y="0"/>
                          <a:ext cx="704850" cy="3714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B25860" id="Rectangle: Rounded Corners 5" o:spid="_x0000_s1026" style="position:absolute;margin-left:143.25pt;margin-top:83pt;width:5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" filled="f" strokecolor="red" strokeweight="2pt"/>
            </w:pict>
          </mc:Fallback>
        </mc:AlternateContent>
      </w:r>
      <w:r w:rsidR="00E80378" w:rsidRPr="00E74EB8">
        <w:rPr>
          <w:rFonts w:asciiTheme="minorHAnsi" w:hAnsiTheme="minorHAnsi" w:cstheme="minorHAnsi"/>
          <w:noProof/>
          <w:sz w:val="20"/>
          <w:szCs w:val="20"/>
        </w:rPr>
        <w:drawing>
          <wp:inline distT="0" distB="0" distL="0" distR="0" wp14:anchorId="3E09CE3A" wp14:editId="37039DBF">
            <wp:extent cx="5627952" cy="4265685"/>
            <wp:effectExtent l="12700" t="12700" r="11430" b="1460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31"/>
                    <a:stretch>
                      <a:fillRect/>
                    </a:stretch>
                  </pic:blipFill>
                  <pic:spPr>
                    <a:xfrm>
                      <a:off x="0" y="0"/>
                      <a:ext cx="5643853" cy="4277737"/>
                    </a:xfrm>
                    <a:prstGeom prst="rect">
                      <a:avLst/>
                    </a:prstGeom>
                    <a:ln>
                      <a:solidFill>
                        <a:schemeClr val="tx1"/>
                      </a:solidFill>
                    </a:ln>
                  </pic:spPr>
                </pic:pic>
              </a:graphicData>
            </a:graphic>
          </wp:inline>
        </w:drawing>
      </w:r>
    </w:p>
    <w:p w14:paraId="7101705B" w14:textId="77777777" w:rsidR="00E80378" w:rsidRPr="002128EF" w:rsidRDefault="00E80378" w:rsidP="00E80378">
      <w:pPr>
        <w:spacing w:after="120"/>
        <w:jc w:val="both"/>
        <w:rPr>
          <w:rFonts w:asciiTheme="minorHAnsi" w:hAnsiTheme="minorHAnsi" w:cstheme="minorHAnsi"/>
          <w:sz w:val="16"/>
          <w:szCs w:val="16"/>
          <w:lang w:val="en-US"/>
        </w:rPr>
      </w:pPr>
      <w:r w:rsidRPr="002128EF">
        <w:rPr>
          <w:rFonts w:asciiTheme="minorHAnsi" w:hAnsiTheme="minorHAnsi" w:cstheme="minorHAnsi"/>
          <w:sz w:val="16"/>
          <w:szCs w:val="16"/>
          <w:lang w:val="en-US"/>
        </w:rPr>
        <w:t>Source: Best international practice flow chart for diagnosis and treatment of hepatitis D. Sourced from Shah et al. 2019 [86]. ALT, alanine aminotransferase; HBsAg, hepatitis B surface antigen; HBV, hepatitis B virus; HDV, hepatitis delta virus; RNA, ribonucleic acid.</w:t>
      </w:r>
    </w:p>
    <w:p w14:paraId="5F403A4F" w14:textId="77777777" w:rsidR="00E80378" w:rsidRPr="00E74EB8" w:rsidRDefault="00E80378" w:rsidP="00E80378">
      <w:pPr>
        <w:spacing w:after="120"/>
        <w:jc w:val="both"/>
        <w:rPr>
          <w:rFonts w:asciiTheme="minorHAnsi" w:hAnsiTheme="minorHAnsi" w:cstheme="minorHAnsi"/>
          <w:sz w:val="20"/>
          <w:szCs w:val="20"/>
          <w:lang w:val="en-US"/>
        </w:rPr>
      </w:pPr>
    </w:p>
    <w:p w14:paraId="7680CE65" w14:textId="77777777" w:rsidR="00095B45" w:rsidRPr="00E74EB8" w:rsidRDefault="00095B45" w:rsidP="00095B45">
      <w:pPr>
        <w:pStyle w:val="Heading2"/>
        <w:rPr>
          <w:rFonts w:asciiTheme="minorHAnsi" w:hAnsiTheme="minorHAnsi" w:cstheme="minorHAnsi"/>
          <w:sz w:val="20"/>
        </w:rPr>
      </w:pPr>
      <w:r w:rsidRPr="00E74EB8">
        <w:rPr>
          <w:rFonts w:asciiTheme="minorHAnsi" w:hAnsiTheme="minorHAnsi" w:cstheme="minorHAnsi"/>
          <w:sz w:val="20"/>
        </w:rPr>
        <w:t xml:space="preserve">Define and summarise the PROPOSED clinical management pathway (algorithm) that patients would </w:t>
      </w:r>
      <w:proofErr w:type="gramStart"/>
      <w:r w:rsidRPr="00E74EB8">
        <w:rPr>
          <w:rFonts w:asciiTheme="minorHAnsi" w:hAnsiTheme="minorHAnsi" w:cstheme="minorHAnsi"/>
          <w:sz w:val="20"/>
        </w:rPr>
        <w:t xml:space="preserve">follow </w:t>
      </w:r>
      <w:r w:rsidRPr="00E74EB8">
        <w:rPr>
          <w:rFonts w:asciiTheme="minorHAnsi" w:hAnsiTheme="minorHAnsi" w:cstheme="minorHAnsi"/>
          <w:sz w:val="20"/>
          <w:u w:val="single"/>
        </w:rPr>
        <w:t>after</w:t>
      </w:r>
      <w:proofErr w:type="gramEnd"/>
      <w:r w:rsidRPr="00E74EB8">
        <w:rPr>
          <w:rFonts w:asciiTheme="minorHAnsi" w:hAnsiTheme="minorHAnsi" w:cstheme="minorHAnsi"/>
          <w:sz w:val="20"/>
        </w:rPr>
        <w:t xml:space="preserve"> the proposed service/technology is introduced, including variation in health care resources.</w:t>
      </w:r>
    </w:p>
    <w:p w14:paraId="467AF599" w14:textId="03AB9C42" w:rsidR="0047363C" w:rsidRPr="00E74EB8" w:rsidRDefault="00342263" w:rsidP="00955621">
      <w:pPr>
        <w:ind w:left="360"/>
        <w:jc w:val="both"/>
        <w:rPr>
          <w:rFonts w:asciiTheme="minorHAnsi" w:hAnsiTheme="minorHAnsi" w:cstheme="minorHAnsi"/>
          <w:sz w:val="20"/>
          <w:szCs w:val="20"/>
        </w:rPr>
      </w:pPr>
      <w:r w:rsidRPr="00E74EB8">
        <w:rPr>
          <w:rFonts w:asciiTheme="minorHAnsi" w:hAnsiTheme="minorHAnsi" w:cstheme="minorHAnsi"/>
          <w:sz w:val="20"/>
          <w:szCs w:val="20"/>
        </w:rPr>
        <w:t>The proposed clinical management pathway (algorithm) would follow the same pathway</w:t>
      </w:r>
      <w:r w:rsidR="002C2293" w:rsidRPr="00E74EB8">
        <w:rPr>
          <w:rFonts w:asciiTheme="minorHAnsi" w:hAnsiTheme="minorHAnsi" w:cstheme="minorHAnsi"/>
          <w:sz w:val="20"/>
          <w:szCs w:val="20"/>
        </w:rPr>
        <w:t xml:space="preserve">.  The difference is that the HDV RNA </w:t>
      </w:r>
      <w:r w:rsidR="002128EF">
        <w:rPr>
          <w:rFonts w:asciiTheme="minorHAnsi" w:hAnsiTheme="minorHAnsi" w:cstheme="minorHAnsi"/>
          <w:sz w:val="20"/>
          <w:szCs w:val="20"/>
        </w:rPr>
        <w:t xml:space="preserve">test </w:t>
      </w:r>
      <w:r w:rsidR="007B3801">
        <w:rPr>
          <w:rFonts w:asciiTheme="minorHAnsi" w:hAnsiTheme="minorHAnsi" w:cstheme="minorHAnsi"/>
          <w:sz w:val="20"/>
          <w:szCs w:val="20"/>
        </w:rPr>
        <w:t>(see red box</w:t>
      </w:r>
      <w:r w:rsidR="00954E05">
        <w:rPr>
          <w:rFonts w:asciiTheme="minorHAnsi" w:hAnsiTheme="minorHAnsi" w:cstheme="minorHAnsi"/>
          <w:sz w:val="20"/>
          <w:szCs w:val="20"/>
        </w:rPr>
        <w:t>,</w:t>
      </w:r>
      <w:r w:rsidR="007B3801">
        <w:rPr>
          <w:rFonts w:asciiTheme="minorHAnsi" w:hAnsiTheme="minorHAnsi" w:cstheme="minorHAnsi"/>
          <w:sz w:val="20"/>
          <w:szCs w:val="20"/>
        </w:rPr>
        <w:t xml:space="preserve"> Figure 2) </w:t>
      </w:r>
      <w:r w:rsidR="002C2293" w:rsidRPr="00E74EB8">
        <w:rPr>
          <w:rFonts w:asciiTheme="minorHAnsi" w:hAnsiTheme="minorHAnsi" w:cstheme="minorHAnsi"/>
          <w:sz w:val="20"/>
          <w:szCs w:val="20"/>
        </w:rPr>
        <w:t>would be reimbursed through the MBS, rather than not</w:t>
      </w:r>
      <w:r w:rsidR="000A1030" w:rsidRPr="00E74EB8">
        <w:rPr>
          <w:rFonts w:asciiTheme="minorHAnsi" w:hAnsiTheme="minorHAnsi" w:cstheme="minorHAnsi"/>
          <w:sz w:val="20"/>
          <w:szCs w:val="20"/>
        </w:rPr>
        <w:t xml:space="preserve"> reimbursed and at a “private”</w:t>
      </w:r>
      <w:r w:rsidR="00D539F3" w:rsidRPr="00E74EB8">
        <w:rPr>
          <w:rFonts w:asciiTheme="minorHAnsi" w:hAnsiTheme="minorHAnsi" w:cstheme="minorHAnsi"/>
          <w:sz w:val="20"/>
          <w:szCs w:val="20"/>
        </w:rPr>
        <w:t xml:space="preserve"> </w:t>
      </w:r>
      <w:r w:rsidR="000A1030" w:rsidRPr="00E74EB8">
        <w:rPr>
          <w:rFonts w:asciiTheme="minorHAnsi" w:hAnsiTheme="minorHAnsi" w:cstheme="minorHAnsi"/>
          <w:sz w:val="20"/>
          <w:szCs w:val="20"/>
        </w:rPr>
        <w:t>cost to patients</w:t>
      </w:r>
      <w:r w:rsidR="002C2293" w:rsidRPr="00E74EB8">
        <w:rPr>
          <w:rFonts w:asciiTheme="minorHAnsi" w:hAnsiTheme="minorHAnsi" w:cstheme="minorHAnsi"/>
          <w:sz w:val="20"/>
          <w:szCs w:val="20"/>
        </w:rPr>
        <w:t>.</w:t>
      </w:r>
    </w:p>
    <w:p w14:paraId="395029EC" w14:textId="77777777" w:rsidR="00342263" w:rsidRPr="00E74EB8" w:rsidRDefault="00342263" w:rsidP="0047363C">
      <w:pPr>
        <w:rPr>
          <w:rFonts w:asciiTheme="minorHAnsi" w:hAnsiTheme="minorHAnsi" w:cstheme="minorHAnsi"/>
          <w:sz w:val="20"/>
          <w:szCs w:val="20"/>
        </w:rPr>
      </w:pPr>
    </w:p>
    <w:p w14:paraId="0A2F4078" w14:textId="77777777" w:rsidR="00F70491" w:rsidRDefault="00F70491">
      <w:pPr>
        <w:spacing w:after="200" w:line="276" w:lineRule="auto"/>
        <w:rPr>
          <w:rFonts w:asciiTheme="minorHAnsi" w:hAnsiTheme="minorHAnsi" w:cstheme="minorHAnsi"/>
          <w:b/>
          <w:i/>
          <w:sz w:val="20"/>
          <w:szCs w:val="20"/>
          <w:u w:val="single"/>
        </w:rPr>
      </w:pPr>
      <w:r>
        <w:rPr>
          <w:rFonts w:asciiTheme="minorHAnsi" w:hAnsiTheme="minorHAnsi" w:cstheme="minorHAnsi"/>
          <w:sz w:val="20"/>
        </w:rPr>
        <w:br w:type="page"/>
      </w:r>
    </w:p>
    <w:p w14:paraId="762CC0A0" w14:textId="1E3FA1CF" w:rsidR="00095B45" w:rsidRPr="00E74EB8" w:rsidRDefault="00095B45" w:rsidP="00365A91">
      <w:pPr>
        <w:pStyle w:val="Subtitle"/>
        <w:ind w:left="0"/>
        <w:rPr>
          <w:rFonts w:asciiTheme="minorHAnsi" w:hAnsiTheme="minorHAnsi" w:cstheme="minorHAnsi"/>
          <w:sz w:val="20"/>
        </w:rPr>
      </w:pPr>
      <w:r w:rsidRPr="00E74EB8">
        <w:rPr>
          <w:rFonts w:asciiTheme="minorHAnsi" w:hAnsiTheme="minorHAnsi" w:cstheme="minorHAnsi"/>
          <w:sz w:val="20"/>
        </w:rPr>
        <w:lastRenderedPageBreak/>
        <w:t>PART 6d – INFORMATION ABOUT CLINICAL OUTCOMES</w:t>
      </w:r>
    </w:p>
    <w:p w14:paraId="2DE6B65C" w14:textId="77777777" w:rsidR="004E3CC7" w:rsidRPr="00E74EB8" w:rsidRDefault="0070256F" w:rsidP="00530204">
      <w:pPr>
        <w:pStyle w:val="Heading2"/>
        <w:rPr>
          <w:rFonts w:asciiTheme="minorHAnsi" w:hAnsiTheme="minorHAnsi" w:cstheme="minorHAnsi"/>
          <w:sz w:val="20"/>
        </w:rPr>
      </w:pPr>
      <w:r w:rsidRPr="00E74EB8">
        <w:rPr>
          <w:rFonts w:asciiTheme="minorHAnsi" w:hAnsiTheme="minorHAnsi" w:cstheme="minorHAnsi"/>
          <w:sz w:val="20"/>
        </w:rPr>
        <w:t>Summa</w:t>
      </w:r>
      <w:r w:rsidR="004E3CC7" w:rsidRPr="00E74EB8">
        <w:rPr>
          <w:rFonts w:asciiTheme="minorHAnsi" w:hAnsiTheme="minorHAnsi" w:cstheme="minorHAnsi"/>
          <w:sz w:val="20"/>
        </w:rPr>
        <w:t>rise the clinical claims for the proposed medical service against the appropriate comparator(s), in terms of consequences for health outcomes</w:t>
      </w:r>
      <w:r w:rsidR="00CF5AD8" w:rsidRPr="00E74EB8">
        <w:rPr>
          <w:rFonts w:asciiTheme="minorHAnsi" w:hAnsiTheme="minorHAnsi" w:cstheme="minorHAnsi"/>
          <w:sz w:val="20"/>
        </w:rPr>
        <w:t xml:space="preserve"> (</w:t>
      </w:r>
      <w:r w:rsidR="009F0C02" w:rsidRPr="00E74EB8">
        <w:rPr>
          <w:rFonts w:asciiTheme="minorHAnsi" w:hAnsiTheme="minorHAnsi" w:cstheme="minorHAnsi"/>
          <w:sz w:val="20"/>
        </w:rPr>
        <w:t>comparative benefits and harms)</w:t>
      </w:r>
      <w:r w:rsidR="00AE1188" w:rsidRPr="00E74EB8">
        <w:rPr>
          <w:rFonts w:asciiTheme="minorHAnsi" w:hAnsiTheme="minorHAnsi" w:cstheme="minorHAnsi"/>
          <w:sz w:val="20"/>
        </w:rPr>
        <w:t>:</w:t>
      </w:r>
    </w:p>
    <w:p w14:paraId="06EEA132" w14:textId="1C5329F9" w:rsidR="004E3CC7" w:rsidRPr="00E74EB8" w:rsidRDefault="004E3CC7" w:rsidP="00955621">
      <w:pPr>
        <w:rPr>
          <w:rFonts w:asciiTheme="minorHAnsi" w:hAnsiTheme="minorHAnsi" w:cstheme="minorHAnsi"/>
          <w:sz w:val="20"/>
          <w:szCs w:val="20"/>
        </w:rPr>
      </w:pPr>
    </w:p>
    <w:p w14:paraId="6A4AD675" w14:textId="77777777" w:rsidR="00342263" w:rsidRPr="00E74EB8" w:rsidRDefault="00342263" w:rsidP="001B29A1">
      <w:pPr>
        <w:ind w:left="426"/>
        <w:rPr>
          <w:rFonts w:asciiTheme="minorHAnsi" w:hAnsiTheme="minorHAnsi" w:cstheme="minorHAnsi"/>
          <w:sz w:val="20"/>
          <w:szCs w:val="20"/>
        </w:rPr>
      </w:pPr>
    </w:p>
    <w:p w14:paraId="2E3CB847" w14:textId="510943B8" w:rsidR="0047363C" w:rsidRPr="00F328F4" w:rsidRDefault="0047363C" w:rsidP="00F328F4">
      <w:pPr>
        <w:pStyle w:val="Heading2"/>
        <w:rPr>
          <w:rFonts w:asciiTheme="minorHAnsi" w:hAnsiTheme="minorHAnsi" w:cstheme="minorHAnsi"/>
          <w:sz w:val="20"/>
        </w:rPr>
      </w:pPr>
      <w:r w:rsidRPr="00E74EB8">
        <w:rPr>
          <w:rFonts w:asciiTheme="minorHAnsi" w:hAnsiTheme="minorHAnsi" w:cstheme="minorHAnsi"/>
          <w:sz w:val="20"/>
        </w:rPr>
        <w:t>Please state what the overall clinical claim is:</w:t>
      </w:r>
    </w:p>
    <w:p w14:paraId="427EA0BB" w14:textId="4A2F9E0F" w:rsidR="00D172BF" w:rsidRPr="009D0759" w:rsidRDefault="009D0759" w:rsidP="00D172BF">
      <w:pPr>
        <w:ind w:left="426"/>
        <w:rPr>
          <w:rFonts w:asciiTheme="minorHAnsi" w:hAnsiTheme="minorHAnsi" w:cstheme="minorHAnsi"/>
          <w:noProof/>
          <w:sz w:val="20"/>
          <w:szCs w:val="20"/>
        </w:rPr>
      </w:pPr>
      <w:bookmarkStart w:id="5" w:name="_Hlk91160139"/>
      <w:r w:rsidRPr="009D0759">
        <w:rPr>
          <w:rFonts w:asciiTheme="minorHAnsi" w:hAnsiTheme="minorHAnsi" w:cstheme="minorHAnsi"/>
          <w:sz w:val="20"/>
          <w:szCs w:val="20"/>
        </w:rPr>
        <w:t>HDV RNA testing to inform use of bulevirtide and that the use of bulevirtide is superior to no pharmacological treatment</w:t>
      </w:r>
      <w:bookmarkEnd w:id="5"/>
    </w:p>
    <w:p w14:paraId="0D2CE72A" w14:textId="77777777" w:rsidR="001966CD" w:rsidRPr="00E74EB8" w:rsidRDefault="001966CD" w:rsidP="00875C8A">
      <w:pPr>
        <w:rPr>
          <w:rFonts w:asciiTheme="minorHAnsi" w:hAnsiTheme="minorHAnsi" w:cstheme="minorHAnsi"/>
          <w:noProof/>
          <w:sz w:val="20"/>
          <w:szCs w:val="20"/>
        </w:rPr>
      </w:pPr>
    </w:p>
    <w:p w14:paraId="6A76431F" w14:textId="0EACF041" w:rsidR="00B25D20" w:rsidRPr="00E74EB8" w:rsidRDefault="00E6222F" w:rsidP="00943A5E">
      <w:pPr>
        <w:pStyle w:val="Heading2"/>
        <w:rPr>
          <w:rFonts w:asciiTheme="minorHAnsi" w:hAnsiTheme="minorHAnsi" w:cstheme="minorHAnsi"/>
          <w:sz w:val="20"/>
        </w:rPr>
      </w:pPr>
      <w:r w:rsidRPr="00E74EB8">
        <w:rPr>
          <w:rFonts w:asciiTheme="minorHAnsi" w:hAnsiTheme="minorHAnsi" w:cstheme="minorHAnsi"/>
          <w:sz w:val="20"/>
        </w:rPr>
        <w:t xml:space="preserve">List the key health outcomes (major and minor – prioritising major key health outcomes first) that will need to be measured in assessing the clinical claim for the proposed </w:t>
      </w:r>
      <w:r w:rsidR="00CD6981" w:rsidRPr="00E74EB8">
        <w:rPr>
          <w:rFonts w:asciiTheme="minorHAnsi" w:hAnsiTheme="minorHAnsi" w:cstheme="minorHAnsi"/>
          <w:sz w:val="20"/>
        </w:rPr>
        <w:t xml:space="preserve">medical </w:t>
      </w:r>
      <w:r w:rsidRPr="00E74EB8">
        <w:rPr>
          <w:rFonts w:asciiTheme="minorHAnsi" w:hAnsiTheme="minorHAnsi" w:cstheme="minorHAnsi"/>
          <w:sz w:val="20"/>
        </w:rPr>
        <w:t>service/technology (versus the comparator)</w:t>
      </w:r>
      <w:r w:rsidR="00CD6981" w:rsidRPr="00E74EB8">
        <w:rPr>
          <w:rFonts w:asciiTheme="minorHAnsi" w:hAnsiTheme="minorHAnsi" w:cstheme="minorHAnsi"/>
          <w:sz w:val="20"/>
        </w:rPr>
        <w:t>:</w:t>
      </w:r>
    </w:p>
    <w:p w14:paraId="52175C33" w14:textId="6538F48E" w:rsidR="001966CD" w:rsidRPr="00E74EB8" w:rsidRDefault="001966CD" w:rsidP="00943A5E">
      <w:pPr>
        <w:ind w:left="360"/>
        <w:rPr>
          <w:rFonts w:asciiTheme="minorHAnsi" w:hAnsiTheme="minorHAnsi" w:cstheme="minorHAnsi"/>
          <w:sz w:val="20"/>
          <w:szCs w:val="20"/>
        </w:rPr>
      </w:pPr>
    </w:p>
    <w:p w14:paraId="02F21341" w14:textId="77777777" w:rsidR="001966CD" w:rsidRPr="00E74EB8" w:rsidRDefault="001966CD" w:rsidP="001966CD">
      <w:pPr>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r w:rsidRPr="00E74EB8">
        <w:rPr>
          <w:rFonts w:asciiTheme="minorHAnsi" w:hAnsiTheme="minorHAnsi" w:cstheme="minorHAnsi"/>
          <w:b/>
          <w:sz w:val="20"/>
          <w:szCs w:val="20"/>
        </w:rPr>
        <w:t xml:space="preserve">Clinical Effectiveness Outcomes: </w:t>
      </w:r>
    </w:p>
    <w:p w14:paraId="0198C622" w14:textId="65A53847" w:rsidR="001966CD" w:rsidRPr="00D916BC" w:rsidRDefault="00D916BC" w:rsidP="001966CD">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D916BC">
        <w:rPr>
          <w:rFonts w:asciiTheme="minorHAnsi" w:hAnsiTheme="minorHAnsi" w:cstheme="minorHAnsi"/>
          <w:sz w:val="20"/>
          <w:szCs w:val="20"/>
        </w:rPr>
        <w:t>Biochemical and virologic response</w:t>
      </w:r>
    </w:p>
    <w:p w14:paraId="45A4FDB1" w14:textId="77777777" w:rsidR="00D916BC" w:rsidRPr="00E74EB8" w:rsidRDefault="00D916BC" w:rsidP="001966CD">
      <w:pPr>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p>
    <w:p w14:paraId="7A49E19F" w14:textId="3327313D" w:rsidR="001966CD" w:rsidRPr="00E74EB8" w:rsidRDefault="001966CD" w:rsidP="001966CD">
      <w:pPr>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r w:rsidRPr="00E74EB8">
        <w:rPr>
          <w:rFonts w:asciiTheme="minorHAnsi" w:hAnsiTheme="minorHAnsi" w:cstheme="minorHAnsi"/>
          <w:b/>
          <w:sz w:val="20"/>
          <w:szCs w:val="20"/>
        </w:rPr>
        <w:t xml:space="preserve">Safety Outcomes: </w:t>
      </w:r>
    </w:p>
    <w:p w14:paraId="784D5CD9" w14:textId="77777777" w:rsidR="00140920" w:rsidRDefault="00140920" w:rsidP="00140920">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Pr>
          <w:rFonts w:asciiTheme="minorHAnsi" w:hAnsiTheme="minorHAnsi" w:cstheme="minorHAnsi"/>
          <w:sz w:val="20"/>
          <w:szCs w:val="20"/>
        </w:rPr>
        <w:t xml:space="preserve">Incidence of adverse events </w:t>
      </w:r>
    </w:p>
    <w:p w14:paraId="4AEFE38C" w14:textId="77777777" w:rsidR="00140920" w:rsidRDefault="00140920" w:rsidP="00140920">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Pr>
          <w:rFonts w:asciiTheme="minorHAnsi" w:hAnsiTheme="minorHAnsi" w:cstheme="minorHAnsi"/>
          <w:sz w:val="20"/>
          <w:szCs w:val="20"/>
        </w:rPr>
        <w:t>Adverse events in non-cirrhotic and cirrhotic patients with compensated liver disease</w:t>
      </w:r>
    </w:p>
    <w:p w14:paraId="6FF94F4B" w14:textId="02DB6855" w:rsidR="00140920" w:rsidRDefault="00140920" w:rsidP="00140920">
      <w:pPr>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r>
        <w:rPr>
          <w:rFonts w:asciiTheme="minorHAnsi" w:hAnsiTheme="minorHAnsi" w:cstheme="minorHAnsi"/>
          <w:sz w:val="20"/>
          <w:szCs w:val="20"/>
        </w:rPr>
        <w:t>Impact on patients of false positive and false negative test results</w:t>
      </w:r>
      <w:r w:rsidR="00D34A77">
        <w:rPr>
          <w:rFonts w:asciiTheme="minorHAnsi" w:hAnsiTheme="minorHAnsi" w:cstheme="minorHAnsi"/>
          <w:sz w:val="20"/>
          <w:szCs w:val="20"/>
        </w:rPr>
        <w:t>s</w:t>
      </w:r>
    </w:p>
    <w:p w14:paraId="2E3E3F87" w14:textId="77777777" w:rsidR="001966CD" w:rsidRPr="00E74EB8" w:rsidRDefault="001966CD" w:rsidP="001966CD">
      <w:pPr>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p>
    <w:p w14:paraId="6464874D" w14:textId="77777777" w:rsidR="001966CD" w:rsidRPr="00E74EB8" w:rsidRDefault="001966CD" w:rsidP="001966CD">
      <w:pPr>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r w:rsidRPr="00E74EB8">
        <w:rPr>
          <w:rFonts w:asciiTheme="minorHAnsi" w:hAnsiTheme="minorHAnsi" w:cstheme="minorHAnsi"/>
          <w:b/>
          <w:sz w:val="20"/>
          <w:szCs w:val="20"/>
        </w:rPr>
        <w:t>Test related</w:t>
      </w:r>
    </w:p>
    <w:p w14:paraId="7FA788CF" w14:textId="77777777" w:rsidR="001966CD" w:rsidRPr="00E74EB8" w:rsidRDefault="001966CD" w:rsidP="001966CD">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E74EB8">
        <w:rPr>
          <w:rFonts w:asciiTheme="minorHAnsi" w:hAnsiTheme="minorHAnsi" w:cstheme="minorHAnsi"/>
          <w:sz w:val="20"/>
          <w:szCs w:val="20"/>
        </w:rPr>
        <w:t>Diagnostic accuracy</w:t>
      </w:r>
    </w:p>
    <w:p w14:paraId="5938665B" w14:textId="77777777" w:rsidR="001966CD" w:rsidRPr="00E74EB8" w:rsidRDefault="001966CD" w:rsidP="001966CD">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E74EB8">
        <w:rPr>
          <w:rFonts w:asciiTheme="minorHAnsi" w:hAnsiTheme="minorHAnsi" w:cstheme="minorHAnsi"/>
          <w:sz w:val="20"/>
          <w:szCs w:val="20"/>
        </w:rPr>
        <w:t>Prognostic accuracy</w:t>
      </w:r>
    </w:p>
    <w:p w14:paraId="63BBA652" w14:textId="77777777" w:rsidR="001966CD" w:rsidRPr="00E74EB8" w:rsidRDefault="001966CD" w:rsidP="001966CD">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E74EB8">
        <w:rPr>
          <w:rFonts w:asciiTheme="minorHAnsi" w:hAnsiTheme="minorHAnsi" w:cstheme="minorHAnsi"/>
          <w:sz w:val="20"/>
          <w:szCs w:val="20"/>
        </w:rPr>
        <w:t>Change in clinical management</w:t>
      </w:r>
    </w:p>
    <w:p w14:paraId="67C03A1E" w14:textId="7C9FA541" w:rsidR="001966CD" w:rsidRPr="00E74EB8" w:rsidRDefault="001966CD" w:rsidP="001966CD">
      <w:pPr>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r w:rsidRPr="00E74EB8">
        <w:rPr>
          <w:rFonts w:asciiTheme="minorHAnsi" w:hAnsiTheme="minorHAnsi" w:cstheme="minorHAnsi"/>
          <w:sz w:val="20"/>
          <w:szCs w:val="20"/>
        </w:rPr>
        <w:t>Test turn-around time</w:t>
      </w:r>
    </w:p>
    <w:p w14:paraId="1B67DB04" w14:textId="0062A973" w:rsidR="001966CD" w:rsidRDefault="001966CD" w:rsidP="00943A5E">
      <w:pPr>
        <w:ind w:left="360"/>
        <w:rPr>
          <w:rFonts w:asciiTheme="minorHAnsi" w:hAnsiTheme="minorHAnsi" w:cstheme="minorHAnsi"/>
          <w:sz w:val="20"/>
          <w:szCs w:val="20"/>
        </w:rPr>
      </w:pPr>
    </w:p>
    <w:p w14:paraId="640B4677" w14:textId="77777777" w:rsidR="002128EF" w:rsidRPr="00E74EB8" w:rsidRDefault="002128EF" w:rsidP="00943A5E">
      <w:pPr>
        <w:ind w:left="360"/>
        <w:rPr>
          <w:rFonts w:asciiTheme="minorHAnsi" w:hAnsiTheme="minorHAnsi" w:cstheme="minorHAnsi"/>
          <w:sz w:val="20"/>
          <w:szCs w:val="20"/>
        </w:rPr>
      </w:pPr>
    </w:p>
    <w:p w14:paraId="71CCFD32" w14:textId="77777777" w:rsidR="00365A91" w:rsidRDefault="00365A91">
      <w:pPr>
        <w:spacing w:after="200" w:line="276" w:lineRule="auto"/>
        <w:rPr>
          <w:rFonts w:asciiTheme="minorHAnsi" w:eastAsiaTheme="minorHAnsi" w:hAnsiTheme="minorHAnsi" w:cstheme="minorBidi"/>
          <w:bCs/>
          <w:color w:val="4F81BD" w:themeColor="accent1"/>
          <w:sz w:val="40"/>
          <w:szCs w:val="32"/>
          <w:lang w:eastAsia="en-US"/>
        </w:rPr>
      </w:pPr>
      <w:r>
        <w:br w:type="page"/>
      </w:r>
    </w:p>
    <w:p w14:paraId="71E43813" w14:textId="2509534A" w:rsidR="00C776B1" w:rsidRPr="00C776B1" w:rsidRDefault="005C3AE7" w:rsidP="0056015F">
      <w:pPr>
        <w:pStyle w:val="Heading1"/>
      </w:pPr>
      <w:r>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5B4815AE" w14:textId="77777777" w:rsidR="006C74B1" w:rsidRPr="002D6BC1" w:rsidRDefault="00BE0FDE" w:rsidP="001B5169">
      <w:pPr>
        <w:pStyle w:val="Heading2"/>
        <w:rPr>
          <w:rFonts w:asciiTheme="minorHAnsi" w:hAnsiTheme="minorHAnsi" w:cstheme="minorHAnsi"/>
          <w:sz w:val="20"/>
        </w:rPr>
      </w:pPr>
      <w:r w:rsidRPr="002D6BC1">
        <w:rPr>
          <w:rFonts w:asciiTheme="minorHAnsi" w:hAnsiTheme="minorHAnsi" w:cstheme="minorHAnsi"/>
          <w:sz w:val="20"/>
        </w:rPr>
        <w:t>Estimate</w:t>
      </w:r>
      <w:r w:rsidR="00974D50" w:rsidRPr="002D6BC1">
        <w:rPr>
          <w:rFonts w:asciiTheme="minorHAnsi" w:hAnsiTheme="minorHAnsi" w:cstheme="minorHAnsi"/>
          <w:sz w:val="20"/>
        </w:rPr>
        <w:t xml:space="preserve"> the prevalence</w:t>
      </w:r>
      <w:r w:rsidR="00B771AD" w:rsidRPr="002D6BC1">
        <w:rPr>
          <w:rFonts w:asciiTheme="minorHAnsi" w:hAnsiTheme="minorHAnsi" w:cstheme="minorHAnsi"/>
          <w:sz w:val="20"/>
        </w:rPr>
        <w:t xml:space="preserve"> and/or incidence</w:t>
      </w:r>
      <w:r w:rsidR="00974D50" w:rsidRPr="002D6BC1">
        <w:rPr>
          <w:rFonts w:asciiTheme="minorHAnsi" w:hAnsiTheme="minorHAnsi" w:cstheme="minorHAnsi"/>
          <w:sz w:val="20"/>
        </w:rPr>
        <w:t xml:space="preserve"> of</w:t>
      </w:r>
      <w:r w:rsidR="00C16877" w:rsidRPr="002D6BC1">
        <w:rPr>
          <w:rFonts w:asciiTheme="minorHAnsi" w:hAnsiTheme="minorHAnsi" w:cstheme="minorHAnsi"/>
          <w:sz w:val="20"/>
        </w:rPr>
        <w:t xml:space="preserve"> the condition in</w:t>
      </w:r>
      <w:r w:rsidR="00974D50" w:rsidRPr="002D6BC1">
        <w:rPr>
          <w:rFonts w:asciiTheme="minorHAnsi" w:hAnsiTheme="minorHAnsi" w:cstheme="minorHAnsi"/>
          <w:sz w:val="20"/>
        </w:rPr>
        <w:t xml:space="preserve"> </w:t>
      </w:r>
      <w:r w:rsidR="00AE1188" w:rsidRPr="002D6BC1">
        <w:rPr>
          <w:rFonts w:asciiTheme="minorHAnsi" w:hAnsiTheme="minorHAnsi" w:cstheme="minorHAnsi"/>
          <w:sz w:val="20"/>
        </w:rPr>
        <w:t>the proposed population:</w:t>
      </w:r>
    </w:p>
    <w:p w14:paraId="7313D22F" w14:textId="388ADB7A" w:rsidR="002D6BC1" w:rsidRPr="002D6BC1" w:rsidRDefault="002553B3" w:rsidP="002500A7">
      <w:pPr>
        <w:spacing w:before="120" w:after="120"/>
        <w:ind w:left="425"/>
        <w:rPr>
          <w:rFonts w:asciiTheme="minorHAnsi" w:hAnsiTheme="minorHAnsi" w:cstheme="minorHAnsi"/>
          <w:sz w:val="20"/>
          <w:szCs w:val="20"/>
        </w:rPr>
      </w:pPr>
      <w:r w:rsidRPr="002D6BC1">
        <w:rPr>
          <w:rFonts w:asciiTheme="minorHAnsi" w:hAnsiTheme="minorHAnsi" w:cstheme="minorHAnsi"/>
          <w:sz w:val="20"/>
          <w:szCs w:val="20"/>
        </w:rPr>
        <w:t>As previously noted</w:t>
      </w:r>
      <w:r w:rsidR="000A1030">
        <w:rPr>
          <w:rFonts w:asciiTheme="minorHAnsi" w:hAnsiTheme="minorHAnsi" w:cstheme="minorHAnsi"/>
          <w:sz w:val="20"/>
          <w:szCs w:val="20"/>
        </w:rPr>
        <w:t>, h</w:t>
      </w:r>
      <w:r w:rsidRPr="002D6BC1">
        <w:rPr>
          <w:rFonts w:asciiTheme="minorHAnsi" w:hAnsiTheme="minorHAnsi" w:cstheme="minorHAnsi"/>
          <w:sz w:val="20"/>
          <w:szCs w:val="20"/>
        </w:rPr>
        <w:t>epatitis D is a notifiable disease in Australia and must be notified by medical practitioners and pathology services in writing within 5 days of diagnosis. The primary source of hepatitis D epidemiological data is the National Notifiable Disease Surveillance System (NNDSS).</w:t>
      </w:r>
    </w:p>
    <w:p w14:paraId="15D4D3F5" w14:textId="7E8467B1" w:rsidR="002D6BC1" w:rsidRPr="002D6BC1" w:rsidRDefault="002553B3" w:rsidP="002500A7">
      <w:pPr>
        <w:spacing w:before="120" w:after="120"/>
        <w:ind w:left="425"/>
        <w:rPr>
          <w:rFonts w:asciiTheme="minorHAnsi" w:hAnsiTheme="minorHAnsi" w:cstheme="minorHAnsi"/>
          <w:sz w:val="20"/>
          <w:szCs w:val="20"/>
        </w:rPr>
      </w:pPr>
      <w:r w:rsidRPr="002D6BC1">
        <w:rPr>
          <w:rFonts w:asciiTheme="minorHAnsi" w:hAnsiTheme="minorHAnsi" w:cstheme="minorHAnsi"/>
          <w:sz w:val="20"/>
          <w:szCs w:val="20"/>
        </w:rPr>
        <w:t xml:space="preserve">Based on annually reported data from the NNDSS, the diagnosed incidence of hepatitis D is </w:t>
      </w:r>
      <w:r w:rsidR="00F42474">
        <w:rPr>
          <w:rFonts w:asciiTheme="minorHAnsi" w:hAnsiTheme="minorHAnsi" w:cstheme="minorHAnsi"/>
          <w:sz w:val="20"/>
          <w:szCs w:val="20"/>
        </w:rPr>
        <w:t>very</w:t>
      </w:r>
      <w:r w:rsidR="00F42474" w:rsidRPr="002D6BC1">
        <w:rPr>
          <w:rFonts w:asciiTheme="minorHAnsi" w:hAnsiTheme="minorHAnsi" w:cstheme="minorHAnsi"/>
          <w:sz w:val="20"/>
          <w:szCs w:val="20"/>
        </w:rPr>
        <w:t xml:space="preserve"> </w:t>
      </w:r>
      <w:r w:rsidRPr="002D6BC1">
        <w:rPr>
          <w:rFonts w:asciiTheme="minorHAnsi" w:hAnsiTheme="minorHAnsi" w:cstheme="minorHAnsi"/>
          <w:sz w:val="20"/>
          <w:szCs w:val="20"/>
        </w:rPr>
        <w:t>low, with 69 cases notified nationwide in 2020 (Figure 1). The incidence of hepatitis D is estimated at 0.3 per 100,000 population and has remained relatively stable over the past decade, ranging from 0.1–0.3 cases per 100,000 population from 2010–2020 (Figure 1).</w:t>
      </w:r>
    </w:p>
    <w:p w14:paraId="58072302" w14:textId="2C0CB4E4" w:rsidR="00961398" w:rsidRDefault="002553B3" w:rsidP="002500A7">
      <w:pPr>
        <w:spacing w:before="120" w:after="120"/>
        <w:ind w:left="425"/>
        <w:rPr>
          <w:rFonts w:asciiTheme="minorHAnsi" w:hAnsiTheme="minorHAnsi" w:cstheme="minorHAnsi"/>
          <w:sz w:val="20"/>
          <w:szCs w:val="20"/>
        </w:rPr>
      </w:pPr>
      <w:r w:rsidRPr="002D6BC1">
        <w:rPr>
          <w:rFonts w:asciiTheme="minorHAnsi" w:hAnsiTheme="minorHAnsi" w:cstheme="minorHAnsi"/>
          <w:sz w:val="20"/>
          <w:szCs w:val="20"/>
        </w:rPr>
        <w:t>On average, 70 cases of HDV are reported each year to the department of health. Yearly notifications are stable (rolling 5</w:t>
      </w:r>
      <w:r w:rsidR="00954E05">
        <w:rPr>
          <w:rFonts w:asciiTheme="minorHAnsi" w:hAnsiTheme="minorHAnsi" w:cstheme="minorHAnsi"/>
          <w:sz w:val="20"/>
          <w:szCs w:val="20"/>
        </w:rPr>
        <w:t>-</w:t>
      </w:r>
      <w:r w:rsidRPr="002D6BC1">
        <w:rPr>
          <w:rFonts w:asciiTheme="minorHAnsi" w:hAnsiTheme="minorHAnsi" w:cstheme="minorHAnsi"/>
          <w:sz w:val="20"/>
          <w:szCs w:val="20"/>
        </w:rPr>
        <w:t>year average between 2015 and 2020 is 66.8).</w:t>
      </w:r>
      <w:r w:rsidR="002207D9">
        <w:rPr>
          <w:rFonts w:asciiTheme="minorHAnsi" w:hAnsiTheme="minorHAnsi" w:cstheme="minorHAnsi"/>
          <w:sz w:val="20"/>
          <w:szCs w:val="20"/>
        </w:rPr>
        <w:t xml:space="preserve"> It should be noted that the majority of HDV cases are born overseas. For example, in a Victorian study, </w:t>
      </w:r>
      <w:r w:rsidR="002207D9" w:rsidRPr="002128EF">
        <w:rPr>
          <w:rFonts w:asciiTheme="minorHAnsi" w:hAnsiTheme="minorHAnsi" w:cstheme="minorHAnsi"/>
          <w:sz w:val="20"/>
          <w:szCs w:val="20"/>
        </w:rPr>
        <w:t>64% of those diagnosed between 2010-2016 were born overseas, most commonly in Sudan, Pakistan and Vietnam</w:t>
      </w:r>
      <w:r w:rsidR="002128EF">
        <w:rPr>
          <w:rFonts w:asciiTheme="minorHAnsi" w:hAnsiTheme="minorHAnsi" w:cstheme="minorHAnsi"/>
          <w:sz w:val="20"/>
          <w:szCs w:val="20"/>
        </w:rPr>
        <w:t xml:space="preserve"> (Jackson et al 2018</w:t>
      </w:r>
      <w:r w:rsidR="00E468A1">
        <w:rPr>
          <w:rStyle w:val="FootnoteReference"/>
          <w:rFonts w:asciiTheme="minorHAnsi" w:hAnsiTheme="minorHAnsi" w:cstheme="minorHAnsi"/>
          <w:sz w:val="20"/>
          <w:szCs w:val="20"/>
        </w:rPr>
        <w:footnoteReference w:id="9"/>
      </w:r>
      <w:r w:rsidR="002128EF">
        <w:rPr>
          <w:rFonts w:asciiTheme="minorHAnsi" w:hAnsiTheme="minorHAnsi" w:cstheme="minorHAnsi"/>
          <w:sz w:val="20"/>
          <w:szCs w:val="20"/>
        </w:rPr>
        <w:t>)</w:t>
      </w:r>
      <w:r w:rsidR="002207D9">
        <w:rPr>
          <w:rFonts w:asciiTheme="minorHAnsi" w:hAnsiTheme="minorHAnsi" w:cstheme="minorHAnsi"/>
          <w:sz w:val="20"/>
          <w:szCs w:val="20"/>
        </w:rPr>
        <w:t>.</w:t>
      </w:r>
    </w:p>
    <w:p w14:paraId="3AF7D038" w14:textId="121E3610" w:rsidR="002D6BC1" w:rsidRPr="002D6BC1" w:rsidRDefault="00961398" w:rsidP="002500A7">
      <w:pPr>
        <w:spacing w:before="120" w:after="120"/>
        <w:ind w:left="425"/>
        <w:rPr>
          <w:rFonts w:asciiTheme="minorHAnsi" w:hAnsiTheme="minorHAnsi" w:cstheme="minorHAnsi"/>
          <w:sz w:val="20"/>
          <w:szCs w:val="20"/>
        </w:rPr>
      </w:pPr>
      <w:r>
        <w:rPr>
          <w:rFonts w:asciiTheme="minorHAnsi" w:hAnsiTheme="minorHAnsi" w:cstheme="minorHAnsi"/>
          <w:sz w:val="20"/>
          <w:szCs w:val="20"/>
        </w:rPr>
        <w:t>The 11-year prevalent diagnosed HDV cases in Australia is 658 (2010-2021)</w:t>
      </w:r>
      <w:r>
        <w:rPr>
          <w:rFonts w:asciiTheme="minorHAnsi" w:hAnsiTheme="minorHAnsi" w:cstheme="minorHAnsi"/>
          <w:sz w:val="20"/>
          <w:szCs w:val="20"/>
          <w:vertAlign w:val="superscript"/>
        </w:rPr>
        <w:t>10</w:t>
      </w:r>
      <w:r>
        <w:rPr>
          <w:rFonts w:asciiTheme="minorHAnsi" w:hAnsiTheme="minorHAnsi" w:cstheme="minorHAnsi"/>
          <w:sz w:val="20"/>
          <w:szCs w:val="20"/>
        </w:rPr>
        <w:t>.</w:t>
      </w:r>
    </w:p>
    <w:p w14:paraId="4F25F958" w14:textId="421299A2" w:rsidR="00913C6E" w:rsidRPr="002D6BC1" w:rsidRDefault="00E64008" w:rsidP="002500A7">
      <w:pPr>
        <w:spacing w:before="120" w:after="120"/>
        <w:ind w:left="425"/>
        <w:rPr>
          <w:rFonts w:asciiTheme="minorHAnsi" w:hAnsiTheme="minorHAnsi" w:cstheme="minorHAnsi"/>
          <w:sz w:val="20"/>
          <w:szCs w:val="20"/>
        </w:rPr>
      </w:pPr>
      <w:r w:rsidRPr="002D6BC1">
        <w:rPr>
          <w:rFonts w:asciiTheme="minorHAnsi" w:hAnsiTheme="minorHAnsi" w:cstheme="minorHAnsi"/>
          <w:sz w:val="20"/>
          <w:szCs w:val="20"/>
        </w:rPr>
        <w:t xml:space="preserve">However, with the availability of HDV RNA test reimbursed on the MBS and the availability of </w:t>
      </w:r>
      <w:r w:rsidR="00954E05">
        <w:rPr>
          <w:rFonts w:asciiTheme="minorHAnsi" w:hAnsiTheme="minorHAnsi" w:cstheme="minorHAnsi"/>
          <w:sz w:val="20"/>
          <w:szCs w:val="20"/>
        </w:rPr>
        <w:t xml:space="preserve">a </w:t>
      </w:r>
      <w:r w:rsidRPr="002D6BC1">
        <w:rPr>
          <w:rFonts w:asciiTheme="minorHAnsi" w:hAnsiTheme="minorHAnsi" w:cstheme="minorHAnsi"/>
          <w:sz w:val="20"/>
          <w:szCs w:val="20"/>
        </w:rPr>
        <w:t xml:space="preserve">therapy </w:t>
      </w:r>
      <w:r w:rsidR="00954E05">
        <w:rPr>
          <w:rFonts w:asciiTheme="minorHAnsi" w:hAnsiTheme="minorHAnsi" w:cstheme="minorHAnsi"/>
          <w:sz w:val="20"/>
          <w:szCs w:val="20"/>
        </w:rPr>
        <w:t xml:space="preserve">to treat HDV </w:t>
      </w:r>
      <w:r w:rsidRPr="002D6BC1">
        <w:rPr>
          <w:rFonts w:asciiTheme="minorHAnsi" w:hAnsiTheme="minorHAnsi" w:cstheme="minorHAnsi"/>
          <w:sz w:val="20"/>
          <w:szCs w:val="20"/>
        </w:rPr>
        <w:t xml:space="preserve">on the PBS, the number of notifiable HDV cases </w:t>
      </w:r>
      <w:r w:rsidR="002D6BC1">
        <w:rPr>
          <w:rFonts w:asciiTheme="minorHAnsi" w:hAnsiTheme="minorHAnsi" w:cstheme="minorHAnsi"/>
          <w:sz w:val="20"/>
          <w:szCs w:val="20"/>
        </w:rPr>
        <w:t>will mostly</w:t>
      </w:r>
      <w:r w:rsidRPr="002D6BC1">
        <w:rPr>
          <w:rFonts w:asciiTheme="minorHAnsi" w:hAnsiTheme="minorHAnsi" w:cstheme="minorHAnsi"/>
          <w:sz w:val="20"/>
          <w:szCs w:val="20"/>
        </w:rPr>
        <w:t xml:space="preserve"> increase</w:t>
      </w:r>
      <w:r w:rsidR="009C629A">
        <w:rPr>
          <w:rFonts w:asciiTheme="minorHAnsi" w:hAnsiTheme="minorHAnsi" w:cstheme="minorHAnsi"/>
          <w:sz w:val="20"/>
          <w:szCs w:val="20"/>
        </w:rPr>
        <w:t xml:space="preserve"> and patients may be diagnosed earlier and with appropriate management may result in a reduction in longer-term sequalae of disease.</w:t>
      </w:r>
    </w:p>
    <w:p w14:paraId="4F4085F6" w14:textId="77777777" w:rsidR="00382407" w:rsidRPr="002D6BC1" w:rsidRDefault="00382407" w:rsidP="00530204">
      <w:pPr>
        <w:pStyle w:val="Heading2"/>
        <w:rPr>
          <w:rFonts w:asciiTheme="minorHAnsi" w:hAnsiTheme="minorHAnsi" w:cstheme="minorHAnsi"/>
          <w:sz w:val="20"/>
        </w:rPr>
      </w:pPr>
      <w:r w:rsidRPr="002D6BC1">
        <w:rPr>
          <w:rFonts w:asciiTheme="minorHAnsi" w:hAnsiTheme="minorHAnsi" w:cstheme="minorHAnsi"/>
          <w:sz w:val="20"/>
        </w:rPr>
        <w:t>Estimate the number of times the proposed medical service</w:t>
      </w:r>
      <w:r w:rsidR="00FC1607" w:rsidRPr="002D6BC1">
        <w:rPr>
          <w:rFonts w:asciiTheme="minorHAnsi" w:hAnsiTheme="minorHAnsi" w:cstheme="minorHAnsi"/>
          <w:sz w:val="20"/>
        </w:rPr>
        <w:t>/technology</w:t>
      </w:r>
      <w:r w:rsidRPr="002D6BC1">
        <w:rPr>
          <w:rFonts w:asciiTheme="minorHAnsi" w:hAnsiTheme="minorHAnsi" w:cstheme="minorHAnsi"/>
          <w:sz w:val="20"/>
        </w:rPr>
        <w:t xml:space="preserve"> would be </w:t>
      </w:r>
      <w:r w:rsidR="00AE1188" w:rsidRPr="002D6BC1">
        <w:rPr>
          <w:rFonts w:asciiTheme="minorHAnsi" w:hAnsiTheme="minorHAnsi" w:cstheme="minorHAnsi"/>
          <w:sz w:val="20"/>
        </w:rPr>
        <w:t>delivered to a patient per year:</w:t>
      </w:r>
    </w:p>
    <w:p w14:paraId="6EE404A2" w14:textId="612B9513" w:rsidR="001C366F" w:rsidRPr="002500A7" w:rsidRDefault="002500A7" w:rsidP="002500A7">
      <w:pPr>
        <w:spacing w:before="120" w:after="120"/>
        <w:ind w:firstLine="357"/>
        <w:rPr>
          <w:rFonts w:asciiTheme="minorHAnsi" w:hAnsiTheme="minorHAnsi" w:cstheme="minorHAnsi"/>
          <w:b/>
          <w:bCs/>
          <w:sz w:val="20"/>
          <w:szCs w:val="20"/>
        </w:rPr>
      </w:pPr>
      <w:r w:rsidRPr="002500A7">
        <w:rPr>
          <w:rFonts w:asciiTheme="minorHAnsi" w:hAnsiTheme="minorHAnsi" w:cstheme="minorHAnsi"/>
          <w:b/>
          <w:bCs/>
          <w:sz w:val="20"/>
          <w:szCs w:val="20"/>
          <w:highlight w:val="lightGray"/>
        </w:rPr>
        <w:t>REDACTED</w:t>
      </w:r>
    </w:p>
    <w:p w14:paraId="743EA9E3" w14:textId="77777777" w:rsidR="00382407" w:rsidRPr="002D6BC1" w:rsidRDefault="00382407" w:rsidP="00530204">
      <w:pPr>
        <w:pStyle w:val="Heading2"/>
        <w:rPr>
          <w:rFonts w:asciiTheme="minorHAnsi" w:hAnsiTheme="minorHAnsi" w:cstheme="minorHAnsi"/>
          <w:sz w:val="20"/>
        </w:rPr>
      </w:pPr>
      <w:r w:rsidRPr="002D6BC1">
        <w:rPr>
          <w:rFonts w:asciiTheme="minorHAnsi" w:hAnsiTheme="minorHAnsi" w:cstheme="minorHAnsi"/>
          <w:sz w:val="20"/>
        </w:rPr>
        <w:t>How many years would the proposed medical service</w:t>
      </w:r>
      <w:r w:rsidR="00FC1607" w:rsidRPr="002D6BC1">
        <w:rPr>
          <w:rFonts w:asciiTheme="minorHAnsi" w:hAnsiTheme="minorHAnsi" w:cstheme="minorHAnsi"/>
          <w:sz w:val="20"/>
        </w:rPr>
        <w:t>/technology</w:t>
      </w:r>
      <w:r w:rsidRPr="002D6BC1">
        <w:rPr>
          <w:rFonts w:asciiTheme="minorHAnsi" w:hAnsiTheme="minorHAnsi" w:cstheme="minorHAnsi"/>
          <w:sz w:val="20"/>
        </w:rPr>
        <w:t xml:space="preserve"> be required for the patient?</w:t>
      </w:r>
    </w:p>
    <w:p w14:paraId="0A67494F" w14:textId="30C5FC70" w:rsidR="00913C6E" w:rsidRPr="002500A7" w:rsidRDefault="002500A7" w:rsidP="002500A7">
      <w:pPr>
        <w:spacing w:before="120" w:after="120"/>
        <w:ind w:firstLine="357"/>
        <w:rPr>
          <w:rFonts w:asciiTheme="minorHAnsi" w:hAnsiTheme="minorHAnsi" w:cstheme="minorHAnsi"/>
          <w:b/>
          <w:bCs/>
          <w:sz w:val="20"/>
          <w:szCs w:val="20"/>
        </w:rPr>
      </w:pPr>
      <w:r w:rsidRPr="002500A7">
        <w:rPr>
          <w:rFonts w:asciiTheme="minorHAnsi" w:hAnsiTheme="minorHAnsi" w:cstheme="minorHAnsi"/>
          <w:b/>
          <w:bCs/>
          <w:sz w:val="20"/>
          <w:szCs w:val="20"/>
          <w:highlight w:val="lightGray"/>
        </w:rPr>
        <w:t>REDACTED</w:t>
      </w:r>
    </w:p>
    <w:p w14:paraId="158E0E14" w14:textId="77777777" w:rsidR="002A6753" w:rsidRPr="002128EF" w:rsidRDefault="000E47E7" w:rsidP="00530204">
      <w:pPr>
        <w:pStyle w:val="Heading2"/>
        <w:rPr>
          <w:rFonts w:asciiTheme="minorHAnsi" w:hAnsiTheme="minorHAnsi" w:cstheme="minorHAnsi"/>
          <w:b w:val="0"/>
          <w:sz w:val="20"/>
        </w:rPr>
      </w:pPr>
      <w:r w:rsidRPr="002128EF">
        <w:rPr>
          <w:rFonts w:asciiTheme="minorHAnsi" w:hAnsiTheme="minorHAnsi" w:cstheme="minorHAnsi"/>
          <w:sz w:val="20"/>
        </w:rPr>
        <w:t xml:space="preserve">Estimate </w:t>
      </w:r>
      <w:r w:rsidR="002A6753" w:rsidRPr="002128EF">
        <w:rPr>
          <w:rFonts w:asciiTheme="minorHAnsi" w:hAnsiTheme="minorHAnsi" w:cstheme="minorHAnsi"/>
          <w:sz w:val="20"/>
        </w:rPr>
        <w:t xml:space="preserve">the projected number of patients who will utilise the proposed </w:t>
      </w:r>
      <w:r w:rsidRPr="002128EF">
        <w:rPr>
          <w:rFonts w:asciiTheme="minorHAnsi" w:hAnsiTheme="minorHAnsi" w:cstheme="minorHAnsi"/>
          <w:sz w:val="20"/>
        </w:rPr>
        <w:t xml:space="preserve">medical </w:t>
      </w:r>
      <w:r w:rsidR="002A6753" w:rsidRPr="002128EF">
        <w:rPr>
          <w:rFonts w:asciiTheme="minorHAnsi" w:hAnsiTheme="minorHAnsi" w:cstheme="minorHAnsi"/>
          <w:sz w:val="20"/>
        </w:rPr>
        <w:t>ser</w:t>
      </w:r>
      <w:r w:rsidR="00AE1188" w:rsidRPr="002128EF">
        <w:rPr>
          <w:rFonts w:asciiTheme="minorHAnsi" w:hAnsiTheme="minorHAnsi" w:cstheme="minorHAnsi"/>
          <w:sz w:val="20"/>
        </w:rPr>
        <w:t>vice(s) for the first full year:</w:t>
      </w:r>
    </w:p>
    <w:p w14:paraId="7D9BF9B4" w14:textId="7B81A8E8" w:rsidR="00854B66" w:rsidRPr="002128EF" w:rsidRDefault="002D6BC1" w:rsidP="002500A7">
      <w:pPr>
        <w:spacing w:before="120" w:after="120"/>
        <w:ind w:left="426"/>
        <w:rPr>
          <w:rFonts w:asciiTheme="minorHAnsi" w:hAnsiTheme="minorHAnsi" w:cstheme="minorHAnsi"/>
          <w:sz w:val="20"/>
          <w:szCs w:val="20"/>
        </w:rPr>
      </w:pPr>
      <w:r w:rsidRPr="002128EF">
        <w:rPr>
          <w:rFonts w:asciiTheme="minorHAnsi" w:hAnsiTheme="minorHAnsi" w:cstheme="minorHAnsi"/>
          <w:sz w:val="20"/>
          <w:szCs w:val="20"/>
        </w:rPr>
        <w:t>As noted, on average 70 cases of HDV are reported each year to the department of health</w:t>
      </w:r>
      <w:r w:rsidR="00854B66" w:rsidRPr="002128EF">
        <w:rPr>
          <w:rFonts w:asciiTheme="minorHAnsi" w:hAnsiTheme="minorHAnsi" w:cstheme="minorHAnsi"/>
          <w:sz w:val="20"/>
          <w:szCs w:val="20"/>
        </w:rPr>
        <w:t xml:space="preserve"> and y</w:t>
      </w:r>
      <w:r w:rsidRPr="002128EF">
        <w:rPr>
          <w:rFonts w:asciiTheme="minorHAnsi" w:hAnsiTheme="minorHAnsi" w:cstheme="minorHAnsi"/>
          <w:sz w:val="20"/>
          <w:szCs w:val="20"/>
        </w:rPr>
        <w:t>early notifications are stable (rolling 5</w:t>
      </w:r>
      <w:r w:rsidR="00954E05">
        <w:rPr>
          <w:rFonts w:asciiTheme="minorHAnsi" w:hAnsiTheme="minorHAnsi" w:cstheme="minorHAnsi"/>
          <w:sz w:val="20"/>
          <w:szCs w:val="20"/>
        </w:rPr>
        <w:t>-</w:t>
      </w:r>
      <w:r w:rsidRPr="002128EF">
        <w:rPr>
          <w:rFonts w:asciiTheme="minorHAnsi" w:hAnsiTheme="minorHAnsi" w:cstheme="minorHAnsi"/>
          <w:sz w:val="20"/>
          <w:szCs w:val="20"/>
        </w:rPr>
        <w:t>year average between 2015 and 2020 is 66.8</w:t>
      </w:r>
      <w:r w:rsidR="009C629A" w:rsidRPr="002128EF">
        <w:rPr>
          <w:rFonts w:asciiTheme="minorHAnsi" w:hAnsiTheme="minorHAnsi" w:cstheme="minorHAnsi"/>
          <w:sz w:val="20"/>
          <w:szCs w:val="20"/>
        </w:rPr>
        <w:t>).</w:t>
      </w:r>
      <w:r w:rsidR="00961398">
        <w:rPr>
          <w:rFonts w:asciiTheme="minorHAnsi" w:hAnsiTheme="minorHAnsi" w:cstheme="minorHAnsi"/>
          <w:sz w:val="20"/>
          <w:szCs w:val="20"/>
        </w:rPr>
        <w:t xml:space="preserve"> The 11-year prevalent diagnosed HDV cases in Australia is 658 (2010-2021).</w:t>
      </w:r>
      <w:r w:rsidR="009C629A" w:rsidRPr="002128EF">
        <w:rPr>
          <w:rFonts w:asciiTheme="minorHAnsi" w:hAnsiTheme="minorHAnsi" w:cstheme="minorHAnsi"/>
          <w:sz w:val="20"/>
          <w:szCs w:val="20"/>
        </w:rPr>
        <w:t xml:space="preserve"> It is likely that diagnosis of disease is delayed due to the lack of a publicly funded diagnostic test and the availability of the test at a cost to patients at only 1 or 2 sites.</w:t>
      </w:r>
      <w:r w:rsidR="00854B66" w:rsidRPr="002128EF">
        <w:rPr>
          <w:rFonts w:asciiTheme="minorHAnsi" w:hAnsiTheme="minorHAnsi" w:cstheme="minorHAnsi"/>
          <w:sz w:val="20"/>
          <w:szCs w:val="20"/>
        </w:rPr>
        <w:t xml:space="preserve"> </w:t>
      </w:r>
      <w:r w:rsidRPr="002128EF">
        <w:rPr>
          <w:rFonts w:asciiTheme="minorHAnsi" w:hAnsiTheme="minorHAnsi" w:cstheme="minorHAnsi"/>
          <w:sz w:val="20"/>
          <w:szCs w:val="20"/>
        </w:rPr>
        <w:t xml:space="preserve"> </w:t>
      </w:r>
      <w:r w:rsidR="009C629A" w:rsidRPr="002128EF">
        <w:rPr>
          <w:rFonts w:asciiTheme="minorHAnsi" w:hAnsiTheme="minorHAnsi" w:cstheme="minorHAnsi"/>
          <w:sz w:val="20"/>
          <w:szCs w:val="20"/>
        </w:rPr>
        <w:t>W</w:t>
      </w:r>
      <w:r w:rsidRPr="002128EF">
        <w:rPr>
          <w:rFonts w:asciiTheme="minorHAnsi" w:hAnsiTheme="minorHAnsi" w:cstheme="minorHAnsi"/>
          <w:sz w:val="20"/>
          <w:szCs w:val="20"/>
        </w:rPr>
        <w:t xml:space="preserve">ith the availability of HDV RNA test reimbursed on the MBS and the availability of </w:t>
      </w:r>
      <w:r w:rsidR="00854B66" w:rsidRPr="002128EF">
        <w:rPr>
          <w:rFonts w:asciiTheme="minorHAnsi" w:hAnsiTheme="minorHAnsi" w:cstheme="minorHAnsi"/>
          <w:sz w:val="20"/>
          <w:szCs w:val="20"/>
        </w:rPr>
        <w:t xml:space="preserve">a </w:t>
      </w:r>
      <w:r w:rsidRPr="002128EF">
        <w:rPr>
          <w:rFonts w:asciiTheme="minorHAnsi" w:hAnsiTheme="minorHAnsi" w:cstheme="minorHAnsi"/>
          <w:sz w:val="20"/>
          <w:szCs w:val="20"/>
        </w:rPr>
        <w:t>new therapy on the PBS, the number of notifiable HDV cases will mostly increase</w:t>
      </w:r>
      <w:r w:rsidR="009C629A" w:rsidRPr="002128EF">
        <w:rPr>
          <w:rFonts w:asciiTheme="minorHAnsi" w:hAnsiTheme="minorHAnsi" w:cstheme="minorHAnsi"/>
          <w:sz w:val="20"/>
          <w:szCs w:val="20"/>
        </w:rPr>
        <w:t xml:space="preserve"> as diagnostic testing becomes more common</w:t>
      </w:r>
      <w:r w:rsidRPr="002128EF">
        <w:rPr>
          <w:rFonts w:asciiTheme="minorHAnsi" w:hAnsiTheme="minorHAnsi" w:cstheme="minorHAnsi"/>
          <w:sz w:val="20"/>
          <w:szCs w:val="20"/>
        </w:rPr>
        <w:t>.</w:t>
      </w:r>
    </w:p>
    <w:p w14:paraId="714B0C53" w14:textId="215BBBE9" w:rsidR="00913C6E" w:rsidRPr="002128EF" w:rsidRDefault="00854B66" w:rsidP="002500A7">
      <w:pPr>
        <w:spacing w:before="120" w:after="120"/>
        <w:ind w:left="426"/>
        <w:rPr>
          <w:rFonts w:asciiTheme="minorHAnsi" w:hAnsiTheme="minorHAnsi" w:cstheme="minorHAnsi"/>
          <w:sz w:val="20"/>
          <w:szCs w:val="20"/>
        </w:rPr>
      </w:pPr>
      <w:r w:rsidRPr="002B22BC">
        <w:rPr>
          <w:rFonts w:asciiTheme="minorHAnsi" w:hAnsiTheme="minorHAnsi" w:cstheme="minorHAnsi"/>
          <w:sz w:val="20"/>
          <w:szCs w:val="20"/>
        </w:rPr>
        <w:t>In the first full year, our initial estimation is that potentially up</w:t>
      </w:r>
      <w:r w:rsidR="009C629A" w:rsidRPr="002B22BC">
        <w:rPr>
          <w:rFonts w:asciiTheme="minorHAnsi" w:hAnsiTheme="minorHAnsi" w:cstheme="minorHAnsi"/>
          <w:sz w:val="20"/>
          <w:szCs w:val="20"/>
        </w:rPr>
        <w:t xml:space="preserve"> </w:t>
      </w:r>
      <w:r w:rsidRPr="002B22BC">
        <w:rPr>
          <w:rFonts w:asciiTheme="minorHAnsi" w:hAnsiTheme="minorHAnsi" w:cstheme="minorHAnsi"/>
          <w:sz w:val="20"/>
          <w:szCs w:val="20"/>
        </w:rPr>
        <w:t xml:space="preserve">to </w:t>
      </w:r>
      <w:r w:rsidR="002B22BC" w:rsidRPr="002B22BC">
        <w:rPr>
          <w:rFonts w:asciiTheme="minorHAnsi" w:hAnsiTheme="minorHAnsi" w:cstheme="minorHAnsi"/>
          <w:sz w:val="20"/>
          <w:szCs w:val="20"/>
        </w:rPr>
        <w:t xml:space="preserve">a maximum of </w:t>
      </w:r>
      <w:r w:rsidR="00961398" w:rsidRPr="002B22BC">
        <w:rPr>
          <w:rFonts w:asciiTheme="minorHAnsi" w:hAnsiTheme="minorHAnsi" w:cstheme="minorHAnsi"/>
          <w:sz w:val="20"/>
          <w:szCs w:val="20"/>
        </w:rPr>
        <w:t>658</w:t>
      </w:r>
      <w:r w:rsidRPr="002B22BC">
        <w:rPr>
          <w:rFonts w:asciiTheme="minorHAnsi" w:hAnsiTheme="minorHAnsi" w:cstheme="minorHAnsi"/>
          <w:sz w:val="20"/>
          <w:szCs w:val="20"/>
        </w:rPr>
        <w:t xml:space="preserve"> patients will be</w:t>
      </w:r>
      <w:r w:rsidRPr="002128EF">
        <w:rPr>
          <w:rFonts w:asciiTheme="minorHAnsi" w:hAnsiTheme="minorHAnsi" w:cstheme="minorHAnsi"/>
          <w:sz w:val="20"/>
          <w:szCs w:val="20"/>
        </w:rPr>
        <w:t xml:space="preserve"> tested with</w:t>
      </w:r>
      <w:r w:rsidR="00954E05">
        <w:rPr>
          <w:rFonts w:asciiTheme="minorHAnsi" w:hAnsiTheme="minorHAnsi" w:cstheme="minorHAnsi"/>
          <w:sz w:val="20"/>
          <w:szCs w:val="20"/>
        </w:rPr>
        <w:t xml:space="preserve"> a diagnostic</w:t>
      </w:r>
      <w:r w:rsidRPr="002128EF">
        <w:rPr>
          <w:rFonts w:asciiTheme="minorHAnsi" w:hAnsiTheme="minorHAnsi" w:cstheme="minorHAnsi"/>
          <w:sz w:val="20"/>
          <w:szCs w:val="20"/>
        </w:rPr>
        <w:t xml:space="preserve"> HDV RNA</w:t>
      </w:r>
      <w:r w:rsidR="00954E05">
        <w:rPr>
          <w:rFonts w:asciiTheme="minorHAnsi" w:hAnsiTheme="minorHAnsi" w:cstheme="minorHAnsi"/>
          <w:sz w:val="20"/>
          <w:szCs w:val="20"/>
        </w:rPr>
        <w:t xml:space="preserve"> test.</w:t>
      </w:r>
    </w:p>
    <w:p w14:paraId="36722ADB" w14:textId="77777777" w:rsidR="002500A7" w:rsidRPr="002500A7" w:rsidRDefault="002500A7" w:rsidP="002500A7">
      <w:pPr>
        <w:spacing w:before="120" w:after="120"/>
        <w:ind w:firstLine="426"/>
        <w:rPr>
          <w:rFonts w:asciiTheme="minorHAnsi" w:hAnsiTheme="minorHAnsi" w:cstheme="minorHAnsi"/>
          <w:b/>
          <w:bCs/>
          <w:sz w:val="20"/>
          <w:szCs w:val="20"/>
        </w:rPr>
      </w:pPr>
      <w:r w:rsidRPr="002500A7">
        <w:rPr>
          <w:rFonts w:asciiTheme="minorHAnsi" w:hAnsiTheme="minorHAnsi" w:cstheme="minorHAnsi"/>
          <w:b/>
          <w:bCs/>
          <w:sz w:val="20"/>
          <w:szCs w:val="20"/>
          <w:highlight w:val="lightGray"/>
        </w:rPr>
        <w:t>REDACTED</w:t>
      </w:r>
    </w:p>
    <w:p w14:paraId="02619B9F" w14:textId="259C281A" w:rsidR="00974D50" w:rsidRPr="002128EF" w:rsidRDefault="005A58BA" w:rsidP="00530204">
      <w:pPr>
        <w:pStyle w:val="Heading2"/>
        <w:rPr>
          <w:rFonts w:asciiTheme="minorHAnsi" w:hAnsiTheme="minorHAnsi" w:cstheme="minorHAnsi"/>
          <w:b w:val="0"/>
          <w:sz w:val="20"/>
        </w:rPr>
      </w:pPr>
      <w:r w:rsidRPr="002128EF">
        <w:rPr>
          <w:rFonts w:asciiTheme="minorHAnsi" w:hAnsiTheme="minorHAnsi" w:cstheme="minorHAnsi"/>
          <w:sz w:val="20"/>
        </w:rPr>
        <w:t>Estimate the anticipated upt</w:t>
      </w:r>
      <w:r w:rsidR="000E47E7" w:rsidRPr="002128EF">
        <w:rPr>
          <w:rFonts w:asciiTheme="minorHAnsi" w:hAnsiTheme="minorHAnsi" w:cstheme="minorHAnsi"/>
          <w:sz w:val="20"/>
        </w:rPr>
        <w:t>a</w:t>
      </w:r>
      <w:r w:rsidR="001B171D" w:rsidRPr="002128EF">
        <w:rPr>
          <w:rFonts w:asciiTheme="minorHAnsi" w:hAnsiTheme="minorHAnsi" w:cstheme="minorHAnsi"/>
          <w:sz w:val="20"/>
        </w:rPr>
        <w:t>k</w:t>
      </w:r>
      <w:r w:rsidR="000E47E7" w:rsidRPr="002128EF">
        <w:rPr>
          <w:rFonts w:asciiTheme="minorHAnsi" w:hAnsiTheme="minorHAnsi" w:cstheme="minorHAnsi"/>
          <w:sz w:val="20"/>
        </w:rPr>
        <w:t>e of the proposed medical service</w:t>
      </w:r>
      <w:r w:rsidR="00785937" w:rsidRPr="002128EF">
        <w:rPr>
          <w:rFonts w:asciiTheme="minorHAnsi" w:hAnsiTheme="minorHAnsi" w:cstheme="minorHAnsi"/>
          <w:sz w:val="20"/>
        </w:rPr>
        <w:t>/technology</w:t>
      </w:r>
      <w:r w:rsidR="000E47E7" w:rsidRPr="002128EF">
        <w:rPr>
          <w:rFonts w:asciiTheme="minorHAnsi" w:hAnsiTheme="minorHAnsi" w:cstheme="minorHAnsi"/>
          <w:sz w:val="20"/>
        </w:rPr>
        <w:t xml:space="preserve"> over the next three years</w:t>
      </w:r>
      <w:r w:rsidR="005272F8" w:rsidRPr="002128EF">
        <w:rPr>
          <w:rFonts w:asciiTheme="minorHAnsi" w:hAnsiTheme="minorHAnsi" w:cstheme="minorHAnsi"/>
          <w:sz w:val="20"/>
        </w:rPr>
        <w:t>,</w:t>
      </w:r>
      <w:r w:rsidR="001B171D" w:rsidRPr="002128EF">
        <w:rPr>
          <w:rFonts w:asciiTheme="minorHAnsi" w:hAnsiTheme="minorHAnsi" w:cstheme="minorHAnsi"/>
          <w:sz w:val="20"/>
        </w:rPr>
        <w:t xml:space="preserve"> factoring in any constraints in the health system</w:t>
      </w:r>
      <w:r w:rsidR="005272F8" w:rsidRPr="002128EF">
        <w:rPr>
          <w:rFonts w:asciiTheme="minorHAnsi" w:hAnsiTheme="minorHAnsi" w:cstheme="minorHAnsi"/>
          <w:sz w:val="20"/>
        </w:rPr>
        <w:t xml:space="preserve"> </w:t>
      </w:r>
      <w:r w:rsidR="001B171D" w:rsidRPr="002128EF">
        <w:rPr>
          <w:rFonts w:asciiTheme="minorHAnsi" w:hAnsiTheme="minorHAnsi" w:cstheme="minorHAnsi"/>
          <w:sz w:val="20"/>
        </w:rPr>
        <w:t>in meeting the needs of the proposed population (suc</w:t>
      </w:r>
      <w:r w:rsidRPr="002128EF">
        <w:rPr>
          <w:rFonts w:asciiTheme="minorHAnsi" w:hAnsiTheme="minorHAnsi" w:cstheme="minorHAnsi"/>
          <w:sz w:val="20"/>
        </w:rPr>
        <w:t>h as supply and demand factors)</w:t>
      </w:r>
      <w:r w:rsidR="005272F8" w:rsidRPr="002128EF">
        <w:rPr>
          <w:rFonts w:asciiTheme="minorHAnsi" w:hAnsiTheme="minorHAnsi" w:cstheme="minorHAnsi"/>
          <w:sz w:val="20"/>
        </w:rPr>
        <w:t>,</w:t>
      </w:r>
      <w:r w:rsidR="001B171D" w:rsidRPr="002128EF">
        <w:rPr>
          <w:rFonts w:asciiTheme="minorHAnsi" w:hAnsiTheme="minorHAnsi" w:cstheme="minorHAnsi"/>
          <w:sz w:val="20"/>
        </w:rPr>
        <w:t xml:space="preserve"> as well as </w:t>
      </w:r>
      <w:r w:rsidR="009C03FB" w:rsidRPr="002128EF">
        <w:rPr>
          <w:rFonts w:asciiTheme="minorHAnsi" w:hAnsiTheme="minorHAnsi" w:cstheme="minorHAnsi"/>
          <w:sz w:val="20"/>
        </w:rPr>
        <w:t>provide commentary on</w:t>
      </w:r>
      <w:r w:rsidR="001B171D" w:rsidRPr="002128EF">
        <w:rPr>
          <w:rFonts w:asciiTheme="minorHAnsi" w:hAnsiTheme="minorHAnsi" w:cstheme="minorHAnsi"/>
          <w:sz w:val="20"/>
        </w:rPr>
        <w:t xml:space="preserve"> risk of ‘leakage’ to populations not targeted by the service</w:t>
      </w:r>
      <w:r w:rsidR="005272F8" w:rsidRPr="002128EF">
        <w:rPr>
          <w:rFonts w:asciiTheme="minorHAnsi" w:hAnsiTheme="minorHAnsi" w:cstheme="minorHAnsi"/>
          <w:sz w:val="20"/>
        </w:rPr>
        <w:t>.</w:t>
      </w:r>
    </w:p>
    <w:p w14:paraId="6367ED59" w14:textId="7723F8B4" w:rsidR="00365A91" w:rsidRDefault="002500A7" w:rsidP="002500A7">
      <w:pPr>
        <w:spacing w:before="120" w:after="120"/>
        <w:ind w:firstLine="357"/>
        <w:rPr>
          <w:rFonts w:asciiTheme="minorHAnsi" w:eastAsiaTheme="minorHAnsi" w:hAnsiTheme="minorHAnsi" w:cstheme="minorBidi"/>
          <w:bCs/>
          <w:color w:val="4F81BD" w:themeColor="accent1"/>
          <w:sz w:val="40"/>
          <w:szCs w:val="32"/>
          <w:lang w:eastAsia="en-US"/>
        </w:rPr>
      </w:pPr>
      <w:r w:rsidRPr="002500A7">
        <w:rPr>
          <w:rFonts w:asciiTheme="minorHAnsi" w:hAnsiTheme="minorHAnsi" w:cstheme="minorHAnsi"/>
          <w:b/>
          <w:bCs/>
          <w:sz w:val="20"/>
          <w:szCs w:val="20"/>
          <w:highlight w:val="lightGray"/>
        </w:rPr>
        <w:t>REDACTED</w:t>
      </w:r>
      <w:r w:rsidR="00365A91">
        <w:br w:type="page"/>
      </w:r>
    </w:p>
    <w:p w14:paraId="1140AE5C" w14:textId="2E3C8931"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03211473" w14:textId="0098EC89" w:rsidR="00951933" w:rsidRPr="00F70491" w:rsidRDefault="006A649A" w:rsidP="00F70491">
      <w:pPr>
        <w:pStyle w:val="Heading2"/>
        <w:rPr>
          <w:rFonts w:asciiTheme="minorHAnsi" w:hAnsiTheme="minorHAnsi" w:cstheme="minorHAnsi"/>
          <w:sz w:val="20"/>
        </w:rPr>
      </w:pPr>
      <w:r w:rsidRPr="00773827">
        <w:rPr>
          <w:rFonts w:asciiTheme="minorHAnsi" w:hAnsiTheme="minorHAnsi" w:cstheme="minorHAnsi"/>
          <w:sz w:val="20"/>
        </w:rPr>
        <w:t>Indicate the likely</w:t>
      </w:r>
      <w:r w:rsidR="005A58BA" w:rsidRPr="00773827">
        <w:rPr>
          <w:rFonts w:asciiTheme="minorHAnsi" w:hAnsiTheme="minorHAnsi" w:cstheme="minorHAnsi"/>
          <w:sz w:val="20"/>
        </w:rPr>
        <w:t xml:space="preserve"> </w:t>
      </w:r>
      <w:r w:rsidRPr="00773827">
        <w:rPr>
          <w:rFonts w:asciiTheme="minorHAnsi" w:hAnsiTheme="minorHAnsi" w:cstheme="minorHAnsi"/>
          <w:sz w:val="20"/>
        </w:rPr>
        <w:t xml:space="preserve">cost of </w:t>
      </w:r>
      <w:r w:rsidR="005A58BA" w:rsidRPr="00773827">
        <w:rPr>
          <w:rFonts w:asciiTheme="minorHAnsi" w:hAnsiTheme="minorHAnsi" w:cstheme="minorHAnsi"/>
          <w:sz w:val="20"/>
        </w:rPr>
        <w:t xml:space="preserve">providing the </w:t>
      </w:r>
      <w:r w:rsidRPr="00773827">
        <w:rPr>
          <w:rFonts w:asciiTheme="minorHAnsi" w:hAnsiTheme="minorHAnsi" w:cstheme="minorHAnsi"/>
          <w:sz w:val="20"/>
        </w:rPr>
        <w:t>proposed medical service.</w:t>
      </w:r>
      <w:r w:rsidR="005A5D30" w:rsidRPr="00773827">
        <w:rPr>
          <w:rFonts w:asciiTheme="minorHAnsi" w:hAnsiTheme="minorHAnsi" w:cstheme="minorHAnsi"/>
          <w:sz w:val="20"/>
        </w:rPr>
        <w:t xml:space="preserve"> Where possible</w:t>
      </w:r>
      <w:r w:rsidR="00802553" w:rsidRPr="00773827">
        <w:rPr>
          <w:rFonts w:asciiTheme="minorHAnsi" w:hAnsiTheme="minorHAnsi" w:cstheme="minorHAnsi"/>
          <w:sz w:val="20"/>
        </w:rPr>
        <w:t>,</w:t>
      </w:r>
      <w:r w:rsidR="005A5D30" w:rsidRPr="00773827">
        <w:rPr>
          <w:rFonts w:asciiTheme="minorHAnsi" w:hAnsiTheme="minorHAnsi" w:cstheme="minorHAnsi"/>
          <w:sz w:val="20"/>
        </w:rPr>
        <w:t xml:space="preserve"> please pro</w:t>
      </w:r>
      <w:r w:rsidR="00AE1188" w:rsidRPr="00773827">
        <w:rPr>
          <w:rFonts w:asciiTheme="minorHAnsi" w:hAnsiTheme="minorHAnsi" w:cstheme="minorHAnsi"/>
          <w:sz w:val="20"/>
        </w:rPr>
        <w:t>vide overall cost and breakdown:</w:t>
      </w:r>
    </w:p>
    <w:p w14:paraId="73686F4A" w14:textId="088265BE" w:rsidR="009D0759" w:rsidRPr="00773827" w:rsidRDefault="009D0759" w:rsidP="009D0759">
      <w:pPr>
        <w:spacing w:before="120" w:after="120"/>
        <w:ind w:left="425"/>
        <w:rPr>
          <w:rFonts w:asciiTheme="minorHAnsi" w:hAnsiTheme="minorHAnsi" w:cstheme="minorHAnsi"/>
          <w:sz w:val="20"/>
          <w:szCs w:val="20"/>
        </w:rPr>
      </w:pPr>
      <w:r w:rsidRPr="009D0759">
        <w:rPr>
          <w:rFonts w:asciiTheme="minorHAnsi" w:hAnsiTheme="minorHAnsi" w:cstheme="minorHAnsi"/>
          <w:sz w:val="20"/>
          <w:szCs w:val="20"/>
        </w:rPr>
        <w:t>The indicative cost for the test is approximately $100</w:t>
      </w:r>
    </w:p>
    <w:p w14:paraId="271A4370" w14:textId="77777777" w:rsidR="00951933" w:rsidRPr="00773827" w:rsidRDefault="00951933" w:rsidP="00530204">
      <w:pPr>
        <w:pStyle w:val="Heading2"/>
        <w:rPr>
          <w:rFonts w:asciiTheme="minorHAnsi" w:hAnsiTheme="minorHAnsi" w:cstheme="minorHAnsi"/>
          <w:sz w:val="20"/>
        </w:rPr>
      </w:pPr>
      <w:r w:rsidRPr="00773827">
        <w:rPr>
          <w:rFonts w:asciiTheme="minorHAnsi" w:hAnsiTheme="minorHAnsi" w:cstheme="minorHAnsi"/>
          <w:sz w:val="20"/>
        </w:rPr>
        <w:t>Specify how long the proposed medical ser</w:t>
      </w:r>
      <w:r w:rsidR="00AE1188" w:rsidRPr="00773827">
        <w:rPr>
          <w:rFonts w:asciiTheme="minorHAnsi" w:hAnsiTheme="minorHAnsi" w:cstheme="minorHAnsi"/>
          <w:sz w:val="20"/>
        </w:rPr>
        <w:t>vice</w:t>
      </w:r>
      <w:r w:rsidR="00D269F6" w:rsidRPr="00773827">
        <w:rPr>
          <w:rFonts w:asciiTheme="minorHAnsi" w:hAnsiTheme="minorHAnsi" w:cstheme="minorHAnsi"/>
          <w:sz w:val="20"/>
        </w:rPr>
        <w:t>/technology</w:t>
      </w:r>
      <w:r w:rsidR="00AE1188" w:rsidRPr="00773827">
        <w:rPr>
          <w:rFonts w:asciiTheme="minorHAnsi" w:hAnsiTheme="minorHAnsi" w:cstheme="minorHAnsi"/>
          <w:sz w:val="20"/>
        </w:rPr>
        <w:t xml:space="preserve"> typically takes to perform:</w:t>
      </w:r>
    </w:p>
    <w:p w14:paraId="0D975ED8" w14:textId="7063E023" w:rsidR="005B44A9" w:rsidRDefault="005B44A9" w:rsidP="00AE1188">
      <w:pPr>
        <w:ind w:left="426"/>
        <w:rPr>
          <w:rFonts w:asciiTheme="minorHAnsi" w:hAnsiTheme="minorHAnsi" w:cstheme="minorHAnsi"/>
          <w:sz w:val="20"/>
          <w:szCs w:val="20"/>
        </w:rPr>
      </w:pPr>
      <w:r>
        <w:rPr>
          <w:rFonts w:asciiTheme="minorHAnsi" w:hAnsiTheme="minorHAnsi" w:cstheme="minorHAnsi"/>
          <w:sz w:val="20"/>
          <w:szCs w:val="20"/>
        </w:rPr>
        <w:t xml:space="preserve">CURRENT </w:t>
      </w:r>
      <w:r w:rsidR="00E468A1">
        <w:rPr>
          <w:rFonts w:asciiTheme="minorHAnsi" w:hAnsiTheme="minorHAnsi" w:cstheme="minorHAnsi"/>
          <w:sz w:val="20"/>
          <w:szCs w:val="20"/>
        </w:rPr>
        <w:t>VIDRL</w:t>
      </w:r>
      <w:r w:rsidR="007221C5">
        <w:rPr>
          <w:rFonts w:asciiTheme="minorHAnsi" w:hAnsiTheme="minorHAnsi" w:cstheme="minorHAnsi"/>
          <w:sz w:val="20"/>
          <w:szCs w:val="20"/>
        </w:rPr>
        <w:t xml:space="preserve"> </w:t>
      </w:r>
      <w:r>
        <w:rPr>
          <w:rFonts w:asciiTheme="minorHAnsi" w:hAnsiTheme="minorHAnsi" w:cstheme="minorHAnsi"/>
          <w:sz w:val="20"/>
          <w:szCs w:val="20"/>
        </w:rPr>
        <w:t>TEST</w:t>
      </w:r>
    </w:p>
    <w:p w14:paraId="7739C924" w14:textId="43A86521" w:rsidR="00365A91" w:rsidRDefault="00365A91" w:rsidP="00AE1188">
      <w:pPr>
        <w:ind w:left="426"/>
        <w:rPr>
          <w:rFonts w:asciiTheme="minorHAnsi" w:hAnsiTheme="minorHAnsi" w:cstheme="minorHAnsi"/>
          <w:sz w:val="20"/>
          <w:szCs w:val="20"/>
        </w:rPr>
      </w:pPr>
      <w:r w:rsidRPr="00365A91">
        <w:rPr>
          <w:rFonts w:asciiTheme="minorHAnsi" w:hAnsiTheme="minorHAnsi" w:cstheme="minorHAnsi"/>
          <w:sz w:val="20"/>
          <w:szCs w:val="20"/>
        </w:rPr>
        <w:t>Tur</w:t>
      </w:r>
      <w:r>
        <w:rPr>
          <w:rFonts w:asciiTheme="minorHAnsi" w:hAnsiTheme="minorHAnsi" w:cstheme="minorHAnsi"/>
          <w:sz w:val="20"/>
          <w:szCs w:val="20"/>
        </w:rPr>
        <w:t>n</w:t>
      </w:r>
      <w:r w:rsidRPr="00365A91">
        <w:rPr>
          <w:rFonts w:asciiTheme="minorHAnsi" w:hAnsiTheme="minorHAnsi" w:cstheme="minorHAnsi"/>
          <w:sz w:val="20"/>
          <w:szCs w:val="20"/>
        </w:rPr>
        <w:t>around time is 2 weeks</w:t>
      </w:r>
    </w:p>
    <w:p w14:paraId="2820FA39" w14:textId="37FA07EE" w:rsidR="00342263" w:rsidRPr="00773827" w:rsidRDefault="00342263" w:rsidP="00AE1188">
      <w:pPr>
        <w:ind w:left="426"/>
        <w:rPr>
          <w:rFonts w:asciiTheme="minorHAnsi" w:hAnsiTheme="minorHAnsi" w:cstheme="minorHAnsi"/>
          <w:sz w:val="20"/>
          <w:szCs w:val="20"/>
        </w:rPr>
      </w:pPr>
      <w:r w:rsidRPr="00773827">
        <w:rPr>
          <w:rFonts w:asciiTheme="minorHAnsi" w:hAnsiTheme="minorHAnsi" w:cstheme="minorHAnsi"/>
          <w:sz w:val="20"/>
          <w:szCs w:val="20"/>
        </w:rPr>
        <w:t>The specimen required:</w:t>
      </w:r>
      <w:r w:rsidRPr="00773827">
        <w:rPr>
          <w:rFonts w:asciiTheme="minorHAnsi" w:hAnsiTheme="minorHAnsi" w:cstheme="minorHAnsi"/>
          <w:sz w:val="20"/>
          <w:szCs w:val="20"/>
        </w:rPr>
        <w:tab/>
        <w:t>Serum (clotted blood), Bloo</w:t>
      </w:r>
      <w:r w:rsidR="00FF526A">
        <w:rPr>
          <w:rFonts w:asciiTheme="minorHAnsi" w:hAnsiTheme="minorHAnsi" w:cstheme="minorHAnsi"/>
          <w:sz w:val="20"/>
          <w:szCs w:val="20"/>
        </w:rPr>
        <w:t>d</w:t>
      </w:r>
      <w:r w:rsidRPr="00773827">
        <w:rPr>
          <w:rFonts w:asciiTheme="minorHAnsi" w:hAnsiTheme="minorHAnsi" w:cstheme="minorHAnsi"/>
          <w:sz w:val="20"/>
          <w:szCs w:val="20"/>
        </w:rPr>
        <w:t xml:space="preserve"> (ACD or EDTA)</w:t>
      </w:r>
    </w:p>
    <w:p w14:paraId="4E398A0D" w14:textId="70D765A3" w:rsidR="00342263" w:rsidRPr="00773827" w:rsidRDefault="00342263" w:rsidP="00AE1188">
      <w:pPr>
        <w:ind w:left="426"/>
        <w:rPr>
          <w:rFonts w:asciiTheme="minorHAnsi" w:hAnsiTheme="minorHAnsi" w:cstheme="minorHAnsi"/>
          <w:sz w:val="20"/>
          <w:szCs w:val="20"/>
        </w:rPr>
      </w:pPr>
      <w:r w:rsidRPr="00773827">
        <w:rPr>
          <w:rFonts w:asciiTheme="minorHAnsi" w:hAnsiTheme="minorHAnsi" w:cstheme="minorHAnsi"/>
          <w:sz w:val="20"/>
          <w:szCs w:val="20"/>
        </w:rPr>
        <w:t>Specimen type minimum:</w:t>
      </w:r>
      <w:r w:rsidRPr="00773827">
        <w:rPr>
          <w:rFonts w:asciiTheme="minorHAnsi" w:hAnsiTheme="minorHAnsi" w:cstheme="minorHAnsi"/>
          <w:sz w:val="20"/>
          <w:szCs w:val="20"/>
        </w:rPr>
        <w:tab/>
        <w:t>500mcL</w:t>
      </w:r>
    </w:p>
    <w:p w14:paraId="1263125B" w14:textId="10080A31" w:rsidR="00342263" w:rsidRPr="00773827" w:rsidRDefault="00342263" w:rsidP="00AE1188">
      <w:pPr>
        <w:ind w:left="426"/>
        <w:rPr>
          <w:rFonts w:asciiTheme="minorHAnsi" w:hAnsiTheme="minorHAnsi" w:cstheme="minorHAnsi"/>
          <w:sz w:val="20"/>
          <w:szCs w:val="20"/>
        </w:rPr>
      </w:pPr>
      <w:r w:rsidRPr="00773827">
        <w:rPr>
          <w:rFonts w:asciiTheme="minorHAnsi" w:hAnsiTheme="minorHAnsi" w:cstheme="minorHAnsi"/>
          <w:sz w:val="20"/>
          <w:szCs w:val="20"/>
        </w:rPr>
        <w:t>Testing frequency:</w:t>
      </w:r>
      <w:r w:rsidRPr="00773827">
        <w:rPr>
          <w:rFonts w:asciiTheme="minorHAnsi" w:hAnsiTheme="minorHAnsi" w:cstheme="minorHAnsi"/>
          <w:sz w:val="20"/>
          <w:szCs w:val="20"/>
        </w:rPr>
        <w:tab/>
      </w:r>
      <w:r w:rsidRPr="00773827">
        <w:rPr>
          <w:rFonts w:asciiTheme="minorHAnsi" w:hAnsiTheme="minorHAnsi" w:cstheme="minorHAnsi"/>
          <w:sz w:val="20"/>
          <w:szCs w:val="20"/>
        </w:rPr>
        <w:tab/>
        <w:t>VIDRL performs the test weekly</w:t>
      </w:r>
    </w:p>
    <w:p w14:paraId="1F7BAE7A" w14:textId="498EDD06" w:rsidR="00342263" w:rsidRPr="00773827" w:rsidRDefault="00342263" w:rsidP="00AE1188">
      <w:pPr>
        <w:ind w:left="426"/>
        <w:rPr>
          <w:rFonts w:asciiTheme="minorHAnsi" w:hAnsiTheme="minorHAnsi" w:cstheme="minorHAnsi"/>
          <w:sz w:val="20"/>
          <w:szCs w:val="20"/>
        </w:rPr>
      </w:pPr>
      <w:r w:rsidRPr="00773827">
        <w:rPr>
          <w:rFonts w:asciiTheme="minorHAnsi" w:hAnsiTheme="minorHAnsi" w:cstheme="minorHAnsi"/>
          <w:sz w:val="20"/>
          <w:szCs w:val="20"/>
        </w:rPr>
        <w:t>Reference ranges:</w:t>
      </w:r>
      <w:r w:rsidRPr="00773827">
        <w:rPr>
          <w:rFonts w:asciiTheme="minorHAnsi" w:hAnsiTheme="minorHAnsi" w:cstheme="minorHAnsi"/>
          <w:sz w:val="20"/>
          <w:szCs w:val="20"/>
        </w:rPr>
        <w:tab/>
      </w:r>
      <w:r w:rsidRPr="00773827">
        <w:rPr>
          <w:rFonts w:asciiTheme="minorHAnsi" w:hAnsiTheme="minorHAnsi" w:cstheme="minorHAnsi"/>
          <w:sz w:val="20"/>
          <w:szCs w:val="20"/>
        </w:rPr>
        <w:tab/>
        <w:t>375-10,000,000 IU/mL</w:t>
      </w:r>
    </w:p>
    <w:p w14:paraId="08C20C2B" w14:textId="43B60A2E" w:rsidR="00342263" w:rsidRPr="00773827" w:rsidRDefault="00342263" w:rsidP="00AE1188">
      <w:pPr>
        <w:ind w:left="426"/>
        <w:rPr>
          <w:rFonts w:asciiTheme="minorHAnsi" w:hAnsiTheme="minorHAnsi" w:cstheme="minorHAnsi"/>
          <w:sz w:val="20"/>
          <w:szCs w:val="20"/>
        </w:rPr>
      </w:pPr>
      <w:r w:rsidRPr="00773827">
        <w:rPr>
          <w:rFonts w:asciiTheme="minorHAnsi" w:hAnsiTheme="minorHAnsi" w:cstheme="minorHAnsi"/>
          <w:sz w:val="20"/>
          <w:szCs w:val="20"/>
        </w:rPr>
        <w:t>Lower cut-off:</w:t>
      </w:r>
      <w:r w:rsidRPr="00773827">
        <w:rPr>
          <w:rFonts w:asciiTheme="minorHAnsi" w:hAnsiTheme="minorHAnsi" w:cstheme="minorHAnsi"/>
          <w:sz w:val="20"/>
          <w:szCs w:val="20"/>
        </w:rPr>
        <w:tab/>
      </w:r>
      <w:r w:rsidRPr="00773827">
        <w:rPr>
          <w:rFonts w:asciiTheme="minorHAnsi" w:hAnsiTheme="minorHAnsi" w:cstheme="minorHAnsi"/>
          <w:sz w:val="20"/>
          <w:szCs w:val="20"/>
        </w:rPr>
        <w:tab/>
        <w:t>375 IU/mL</w:t>
      </w:r>
    </w:p>
    <w:p w14:paraId="58DBE035" w14:textId="77777777" w:rsidR="005B44A9" w:rsidRDefault="00342263" w:rsidP="00342263">
      <w:pPr>
        <w:ind w:left="426"/>
        <w:rPr>
          <w:rFonts w:asciiTheme="minorHAnsi" w:hAnsiTheme="minorHAnsi" w:cstheme="minorHAnsi"/>
          <w:sz w:val="20"/>
          <w:szCs w:val="20"/>
        </w:rPr>
      </w:pPr>
      <w:r w:rsidRPr="00773827">
        <w:rPr>
          <w:rFonts w:asciiTheme="minorHAnsi" w:hAnsiTheme="minorHAnsi" w:cstheme="minorHAnsi"/>
          <w:sz w:val="20"/>
          <w:szCs w:val="20"/>
        </w:rPr>
        <w:t>Units of measure:</w:t>
      </w:r>
      <w:r w:rsidRPr="00773827">
        <w:rPr>
          <w:rFonts w:asciiTheme="minorHAnsi" w:hAnsiTheme="minorHAnsi" w:cstheme="minorHAnsi"/>
          <w:sz w:val="20"/>
          <w:szCs w:val="20"/>
        </w:rPr>
        <w:tab/>
      </w:r>
      <w:r w:rsidR="00773827">
        <w:rPr>
          <w:rFonts w:asciiTheme="minorHAnsi" w:hAnsiTheme="minorHAnsi" w:cstheme="minorHAnsi"/>
          <w:sz w:val="20"/>
          <w:szCs w:val="20"/>
        </w:rPr>
        <w:tab/>
      </w:r>
      <w:r w:rsidRPr="00773827">
        <w:rPr>
          <w:rFonts w:asciiTheme="minorHAnsi" w:hAnsiTheme="minorHAnsi" w:cstheme="minorHAnsi"/>
          <w:sz w:val="20"/>
          <w:szCs w:val="20"/>
        </w:rPr>
        <w:t>IU/mL</w:t>
      </w:r>
    </w:p>
    <w:p w14:paraId="41080649" w14:textId="77777777" w:rsidR="005B44A9" w:rsidRDefault="005B44A9" w:rsidP="00342263">
      <w:pPr>
        <w:ind w:left="426"/>
        <w:rPr>
          <w:rFonts w:asciiTheme="minorHAnsi" w:hAnsiTheme="minorHAnsi" w:cstheme="minorHAnsi"/>
          <w:sz w:val="20"/>
          <w:szCs w:val="20"/>
        </w:rPr>
      </w:pPr>
    </w:p>
    <w:p w14:paraId="62EB8ACC" w14:textId="32AB005B" w:rsidR="00E468A1" w:rsidRPr="002500A7" w:rsidRDefault="002500A7" w:rsidP="002500A7">
      <w:pPr>
        <w:spacing w:before="120" w:after="120"/>
        <w:ind w:firstLine="357"/>
        <w:rPr>
          <w:rFonts w:asciiTheme="minorHAnsi" w:hAnsiTheme="minorHAnsi" w:cstheme="minorHAnsi"/>
          <w:b/>
          <w:bCs/>
          <w:sz w:val="20"/>
          <w:szCs w:val="20"/>
        </w:rPr>
      </w:pPr>
      <w:r w:rsidRPr="002500A7">
        <w:rPr>
          <w:rFonts w:asciiTheme="minorHAnsi" w:hAnsiTheme="minorHAnsi" w:cstheme="minorHAnsi"/>
          <w:b/>
          <w:bCs/>
          <w:sz w:val="20"/>
          <w:szCs w:val="20"/>
          <w:highlight w:val="lightGray"/>
        </w:rPr>
        <w:t>REDACTED</w:t>
      </w:r>
    </w:p>
    <w:p w14:paraId="087C991F" w14:textId="77777777" w:rsidR="00342263" w:rsidRPr="00773827" w:rsidRDefault="00342263" w:rsidP="00AE1188">
      <w:pPr>
        <w:ind w:left="426"/>
        <w:rPr>
          <w:rFonts w:asciiTheme="minorHAnsi" w:hAnsiTheme="minorHAnsi" w:cstheme="minorHAnsi"/>
          <w:sz w:val="20"/>
          <w:szCs w:val="20"/>
        </w:rPr>
      </w:pPr>
    </w:p>
    <w:p w14:paraId="6F26374B" w14:textId="6502D3A2" w:rsidR="00D269F6" w:rsidRDefault="00D269F6" w:rsidP="00D269F6">
      <w:pPr>
        <w:pStyle w:val="Heading2"/>
        <w:rPr>
          <w:rFonts w:cstheme="minorHAnsi"/>
        </w:rPr>
      </w:pPr>
      <w:r w:rsidRPr="00773827">
        <w:rPr>
          <w:rFonts w:asciiTheme="minorHAnsi" w:hAnsiTheme="minorHAnsi" w:cstheme="minorHAnsi"/>
          <w:sz w:val="20"/>
        </w:rPr>
        <w:t xml:space="preserve">If public funding is sought through the </w:t>
      </w:r>
      <w:r w:rsidRPr="00773827">
        <w:rPr>
          <w:rFonts w:asciiTheme="minorHAnsi" w:hAnsiTheme="minorHAnsi" w:cstheme="minorHAnsi"/>
          <w:sz w:val="20"/>
          <w:u w:val="single"/>
        </w:rPr>
        <w:t>MBS</w:t>
      </w:r>
      <w:r w:rsidRPr="00773827">
        <w:rPr>
          <w:rFonts w:asciiTheme="minorHAnsi" w:hAnsiTheme="minorHAnsi" w:cstheme="minorHAnsi"/>
          <w:sz w:val="20"/>
        </w:rPr>
        <w:t>, please draft a proposed MBS item descriptor to define the population and usage characteristics that defines eligibility for the medical service/technology.</w:t>
      </w:r>
    </w:p>
    <w:p w14:paraId="387DDE78" w14:textId="3DFBECE0" w:rsidR="00773827" w:rsidRDefault="00773827" w:rsidP="00773827">
      <w:pPr>
        <w:rPr>
          <w:lang w:eastAsia="en-US"/>
        </w:rPr>
      </w:pPr>
    </w:p>
    <w:p w14:paraId="04BB2D96" w14:textId="4D0CC889" w:rsidR="00773827" w:rsidRPr="00773827" w:rsidRDefault="00773827" w:rsidP="00773827">
      <w:pPr>
        <w:rPr>
          <w:rFonts w:asciiTheme="minorHAnsi" w:hAnsiTheme="minorHAnsi" w:cstheme="minorHAnsi"/>
          <w:sz w:val="20"/>
          <w:szCs w:val="20"/>
          <w:lang w:eastAsia="en-US"/>
        </w:rPr>
      </w:pPr>
      <w:r w:rsidRPr="00773827">
        <w:rPr>
          <w:rFonts w:asciiTheme="minorHAnsi" w:hAnsiTheme="minorHAnsi" w:cstheme="minorHAnsi"/>
          <w:sz w:val="20"/>
          <w:szCs w:val="20"/>
          <w:lang w:eastAsia="en-US"/>
        </w:rPr>
        <w:t>MBS item description for HDV Diagnosis</w:t>
      </w:r>
    </w:p>
    <w:p w14:paraId="55F49E7D" w14:textId="05A968F4" w:rsidR="00773827" w:rsidRPr="00773827" w:rsidRDefault="00773827" w:rsidP="002500A7">
      <w:p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0"/>
          <w:szCs w:val="20"/>
        </w:rPr>
      </w:pPr>
      <w:r w:rsidRPr="00773827">
        <w:rPr>
          <w:rFonts w:asciiTheme="minorHAnsi" w:hAnsiTheme="minorHAnsi" w:cstheme="minorHAnsi"/>
          <w:sz w:val="20"/>
          <w:szCs w:val="20"/>
        </w:rPr>
        <w:t xml:space="preserve">Category </w:t>
      </w:r>
      <w:r w:rsidR="002500A7" w:rsidRPr="002500A7">
        <w:rPr>
          <w:rFonts w:asciiTheme="minorHAnsi" w:hAnsiTheme="minorHAnsi" w:cstheme="minorHAnsi"/>
          <w:sz w:val="20"/>
          <w:szCs w:val="20"/>
        </w:rPr>
        <w:t>PATHOLOGY SERVICES – P3 - Microbiology</w:t>
      </w:r>
    </w:p>
    <w:p w14:paraId="2470FED9" w14:textId="799D1072" w:rsidR="00773827" w:rsidRDefault="00773827" w:rsidP="00773827">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r w:rsidRPr="00773827">
        <w:rPr>
          <w:rFonts w:asciiTheme="minorHAnsi" w:hAnsiTheme="minorHAnsi" w:cstheme="minorHAnsi"/>
          <w:sz w:val="20"/>
          <w:szCs w:val="20"/>
        </w:rPr>
        <w:t xml:space="preserve">Proposed item descriptor: </w:t>
      </w:r>
      <w:r w:rsidR="002500A7" w:rsidRPr="002500A7">
        <w:rPr>
          <w:rFonts w:asciiTheme="minorHAnsi" w:hAnsiTheme="minorHAnsi" w:cstheme="minorHAnsi"/>
          <w:sz w:val="20"/>
          <w:szCs w:val="20"/>
        </w:rPr>
        <w:t>Quantitation of Hepatitis D viral RNA in patients who are Hepatitis D surface antigen positive - 1 test</w:t>
      </w:r>
    </w:p>
    <w:p w14:paraId="45C5BAF1" w14:textId="77777777" w:rsidR="000B3563" w:rsidRPr="00773827" w:rsidRDefault="000B3563" w:rsidP="00773827">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p>
    <w:p w14:paraId="1DED91B7" w14:textId="118212CE" w:rsidR="00773827" w:rsidRPr="00773827" w:rsidRDefault="00773827" w:rsidP="00773827">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r w:rsidRPr="00773827">
        <w:rPr>
          <w:rFonts w:asciiTheme="minorHAnsi" w:hAnsiTheme="minorHAnsi" w:cstheme="minorHAnsi"/>
          <w:sz w:val="20"/>
          <w:szCs w:val="20"/>
        </w:rPr>
        <w:t>Fee:  $</w:t>
      </w:r>
      <w:r w:rsidR="009D0759">
        <w:rPr>
          <w:rFonts w:asciiTheme="minorHAnsi" w:hAnsiTheme="minorHAnsi" w:cstheme="minorHAnsi"/>
          <w:sz w:val="20"/>
          <w:szCs w:val="20"/>
        </w:rPr>
        <w:t>100</w:t>
      </w:r>
    </w:p>
    <w:p w14:paraId="72B0C29B" w14:textId="0226A7B4" w:rsidR="00773827" w:rsidRDefault="00773827" w:rsidP="00773827">
      <w:pPr>
        <w:rPr>
          <w:lang w:eastAsia="en-US"/>
        </w:rPr>
      </w:pPr>
    </w:p>
    <w:p w14:paraId="14805323" w14:textId="72C5C7F4" w:rsidR="00773827" w:rsidRPr="00773827" w:rsidRDefault="00773827" w:rsidP="00773827">
      <w:pPr>
        <w:rPr>
          <w:rFonts w:asciiTheme="minorHAnsi" w:hAnsiTheme="minorHAnsi" w:cstheme="minorHAnsi"/>
          <w:sz w:val="20"/>
          <w:szCs w:val="20"/>
          <w:lang w:eastAsia="en-US"/>
        </w:rPr>
      </w:pPr>
      <w:r w:rsidRPr="00773827">
        <w:rPr>
          <w:rFonts w:asciiTheme="minorHAnsi" w:hAnsiTheme="minorHAnsi" w:cstheme="minorHAnsi"/>
          <w:sz w:val="20"/>
          <w:szCs w:val="20"/>
          <w:lang w:eastAsia="en-US"/>
        </w:rPr>
        <w:t xml:space="preserve">MBS item description for </w:t>
      </w:r>
      <w:r>
        <w:rPr>
          <w:rFonts w:asciiTheme="minorHAnsi" w:hAnsiTheme="minorHAnsi" w:cstheme="minorHAnsi"/>
          <w:sz w:val="20"/>
          <w:szCs w:val="20"/>
          <w:lang w:eastAsia="en-US"/>
        </w:rPr>
        <w:t xml:space="preserve">continuation of therapy with </w:t>
      </w:r>
      <w:r w:rsidRPr="002D6BC1">
        <w:rPr>
          <w:rFonts w:asciiTheme="minorHAnsi" w:hAnsiTheme="minorHAnsi" w:cstheme="minorHAnsi"/>
          <w:sz w:val="20"/>
          <w:szCs w:val="20"/>
        </w:rPr>
        <w:t>bulevirtide</w:t>
      </w:r>
      <w:r>
        <w:rPr>
          <w:rFonts w:asciiTheme="minorHAnsi" w:hAnsiTheme="minorHAnsi" w:cstheme="minorHAnsi"/>
          <w:sz w:val="20"/>
          <w:szCs w:val="20"/>
        </w:rPr>
        <w:t xml:space="preserve"> for HDV treatment</w:t>
      </w:r>
    </w:p>
    <w:p w14:paraId="282427F7" w14:textId="758A5776" w:rsidR="00AE1188" w:rsidRPr="00773827" w:rsidRDefault="00AE1188" w:rsidP="00773827">
      <w:p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0"/>
          <w:szCs w:val="20"/>
        </w:rPr>
      </w:pPr>
      <w:r w:rsidRPr="00773827">
        <w:rPr>
          <w:rFonts w:asciiTheme="minorHAnsi" w:hAnsiTheme="minorHAnsi" w:cstheme="minorHAnsi"/>
          <w:sz w:val="20"/>
          <w:szCs w:val="20"/>
        </w:rPr>
        <w:t xml:space="preserve">Category </w:t>
      </w:r>
      <w:r w:rsidR="002500A7" w:rsidRPr="002500A7">
        <w:rPr>
          <w:rFonts w:asciiTheme="minorHAnsi" w:hAnsiTheme="minorHAnsi" w:cstheme="minorHAnsi"/>
          <w:sz w:val="20"/>
          <w:szCs w:val="20"/>
        </w:rPr>
        <w:t>PATHOLOGY SERVICES – P3 - Microbiology</w:t>
      </w:r>
    </w:p>
    <w:p w14:paraId="0E1E01FB" w14:textId="77777777" w:rsidR="00AE1188" w:rsidRPr="00773827" w:rsidRDefault="00AE1188" w:rsidP="00773827">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p>
    <w:p w14:paraId="303EA618" w14:textId="541C1D66" w:rsidR="00AE1188" w:rsidRDefault="00AE1188" w:rsidP="00773827">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r w:rsidRPr="00773827">
        <w:rPr>
          <w:rFonts w:asciiTheme="minorHAnsi" w:hAnsiTheme="minorHAnsi" w:cstheme="minorHAnsi"/>
          <w:sz w:val="20"/>
          <w:szCs w:val="20"/>
        </w:rPr>
        <w:t xml:space="preserve">Proposed item descriptor: </w:t>
      </w:r>
      <w:r w:rsidR="00875C8A" w:rsidRPr="00875C8A">
        <w:rPr>
          <w:rFonts w:asciiTheme="minorHAnsi" w:hAnsiTheme="minorHAnsi" w:cstheme="minorHAnsi"/>
          <w:sz w:val="20"/>
          <w:szCs w:val="20"/>
        </w:rPr>
        <w:t>Quantitation of Hepatitis D viral RNA in patients who are Hepatitis D surface antigen positive and who have chronic hepatitis D and are receiving bulevirtude therapy.</w:t>
      </w:r>
    </w:p>
    <w:p w14:paraId="7211FB66" w14:textId="36E67470" w:rsidR="00773827" w:rsidRDefault="00773827" w:rsidP="00773827">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p>
    <w:p w14:paraId="06B22444" w14:textId="508A0A0E" w:rsidR="00773827" w:rsidRDefault="000B3563" w:rsidP="00773827">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r w:rsidRPr="000B3563">
        <w:rPr>
          <w:rFonts w:asciiTheme="minorHAnsi" w:hAnsiTheme="minorHAnsi" w:cstheme="minorHAnsi"/>
          <w:sz w:val="20"/>
          <w:szCs w:val="20"/>
        </w:rPr>
        <w:t xml:space="preserve">To a maximum of </w:t>
      </w:r>
      <w:r>
        <w:rPr>
          <w:rFonts w:asciiTheme="minorHAnsi" w:hAnsiTheme="minorHAnsi" w:cstheme="minorHAnsi"/>
          <w:sz w:val="20"/>
          <w:szCs w:val="20"/>
        </w:rPr>
        <w:t>2</w:t>
      </w:r>
      <w:r w:rsidRPr="000B3563">
        <w:rPr>
          <w:rFonts w:asciiTheme="minorHAnsi" w:hAnsiTheme="minorHAnsi" w:cstheme="minorHAnsi"/>
          <w:sz w:val="20"/>
          <w:szCs w:val="20"/>
        </w:rPr>
        <w:t xml:space="preserve"> of this </w:t>
      </w:r>
      <w:proofErr w:type="gramStart"/>
      <w:r w:rsidRPr="000B3563">
        <w:rPr>
          <w:rFonts w:asciiTheme="minorHAnsi" w:hAnsiTheme="minorHAnsi" w:cstheme="minorHAnsi"/>
          <w:sz w:val="20"/>
          <w:szCs w:val="20"/>
        </w:rPr>
        <w:t>item</w:t>
      </w:r>
      <w:proofErr w:type="gramEnd"/>
      <w:r w:rsidRPr="000B3563">
        <w:rPr>
          <w:rFonts w:asciiTheme="minorHAnsi" w:hAnsiTheme="minorHAnsi" w:cstheme="minorHAnsi"/>
          <w:sz w:val="20"/>
          <w:szCs w:val="20"/>
        </w:rPr>
        <w:t xml:space="preserve"> in a 12 month period</w:t>
      </w:r>
      <w:r>
        <w:rPr>
          <w:rFonts w:asciiTheme="minorHAnsi" w:hAnsiTheme="minorHAnsi" w:cstheme="minorHAnsi"/>
          <w:sz w:val="20"/>
          <w:szCs w:val="20"/>
        </w:rPr>
        <w:t>.</w:t>
      </w:r>
    </w:p>
    <w:p w14:paraId="5AB09440" w14:textId="77777777" w:rsidR="000B3563" w:rsidRPr="00773827" w:rsidRDefault="000B3563" w:rsidP="00773827">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p>
    <w:p w14:paraId="6E76AB20" w14:textId="20891080" w:rsidR="00AE1188" w:rsidRPr="00773827" w:rsidRDefault="00AE1188" w:rsidP="00773827">
      <w:pPr>
        <w:pBdr>
          <w:top w:val="single" w:sz="4" w:space="1" w:color="auto"/>
          <w:left w:val="single" w:sz="4" w:space="0" w:color="auto"/>
          <w:bottom w:val="single" w:sz="4" w:space="1" w:color="auto"/>
          <w:right w:val="single" w:sz="4" w:space="4" w:color="auto"/>
        </w:pBdr>
        <w:rPr>
          <w:rFonts w:asciiTheme="minorHAnsi" w:hAnsiTheme="minorHAnsi" w:cstheme="minorHAnsi"/>
          <w:sz w:val="20"/>
          <w:szCs w:val="20"/>
        </w:rPr>
      </w:pPr>
      <w:r w:rsidRPr="00773827">
        <w:rPr>
          <w:rFonts w:asciiTheme="minorHAnsi" w:hAnsiTheme="minorHAnsi" w:cstheme="minorHAnsi"/>
          <w:sz w:val="20"/>
          <w:szCs w:val="20"/>
        </w:rPr>
        <w:t>Fee:  $</w:t>
      </w:r>
      <w:r w:rsidR="009D0759">
        <w:rPr>
          <w:rFonts w:asciiTheme="minorHAnsi" w:hAnsiTheme="minorHAnsi" w:cstheme="minorHAnsi"/>
          <w:sz w:val="20"/>
          <w:szCs w:val="20"/>
        </w:rPr>
        <w:t>100</w:t>
      </w:r>
    </w:p>
    <w:p w14:paraId="23D4ED7F" w14:textId="77777777" w:rsidR="002128EF" w:rsidRDefault="002128EF" w:rsidP="002128EF">
      <w:pPr>
        <w:pStyle w:val="Heading2"/>
        <w:numPr>
          <w:ilvl w:val="0"/>
          <w:numId w:val="0"/>
        </w:numPr>
        <w:ind w:left="360"/>
        <w:rPr>
          <w:rFonts w:asciiTheme="minorHAnsi" w:hAnsiTheme="minorHAnsi" w:cstheme="minorHAnsi"/>
          <w:sz w:val="20"/>
        </w:rPr>
      </w:pPr>
    </w:p>
    <w:p w14:paraId="598FE49B" w14:textId="132C4161" w:rsidR="00D269F6" w:rsidRPr="00773827" w:rsidRDefault="00D269F6" w:rsidP="00D269F6">
      <w:pPr>
        <w:pStyle w:val="Heading2"/>
        <w:rPr>
          <w:rFonts w:asciiTheme="minorHAnsi" w:hAnsiTheme="minorHAnsi" w:cstheme="minorHAnsi"/>
          <w:sz w:val="20"/>
        </w:rPr>
      </w:pPr>
      <w:r w:rsidRPr="00773827">
        <w:rPr>
          <w:rFonts w:asciiTheme="minorHAnsi" w:hAnsiTheme="minorHAnsi" w:cstheme="minorHAnsi"/>
          <w:sz w:val="20"/>
        </w:rPr>
        <w:t xml:space="preserve">If public funding is sought through an </w:t>
      </w:r>
      <w:r w:rsidRPr="00773827">
        <w:rPr>
          <w:rFonts w:asciiTheme="minorHAnsi" w:hAnsiTheme="minorHAnsi" w:cstheme="minorHAnsi"/>
          <w:sz w:val="20"/>
          <w:u w:val="single"/>
        </w:rPr>
        <w:t>alternative (non-MBS) funding arrangement</w:t>
      </w:r>
      <w:r w:rsidRPr="00773827">
        <w:rPr>
          <w:rFonts w:asciiTheme="minorHAnsi" w:hAnsiTheme="minorHAnsi" w:cstheme="minorHAnsi"/>
          <w:sz w:val="20"/>
        </w:rPr>
        <w:t>, please draft a service description to define the population and usage characteristics that defines eligibility for the service/technology</w:t>
      </w:r>
      <w:r w:rsidR="00785937" w:rsidRPr="00773827">
        <w:rPr>
          <w:rFonts w:asciiTheme="minorHAnsi" w:hAnsiTheme="minorHAnsi" w:cstheme="minorHAnsi"/>
          <w:sz w:val="20"/>
        </w:rPr>
        <w:t>.</w:t>
      </w:r>
    </w:p>
    <w:p w14:paraId="24D5B042" w14:textId="574A4C9E" w:rsidR="00282B37" w:rsidRPr="002500A7" w:rsidRDefault="00913C6E" w:rsidP="002500A7">
      <w:pPr>
        <w:spacing w:before="120" w:after="120"/>
        <w:ind w:firstLine="357"/>
        <w:rPr>
          <w:rFonts w:asciiTheme="minorHAnsi" w:hAnsiTheme="minorHAnsi" w:cstheme="minorHAnsi"/>
          <w:sz w:val="20"/>
          <w:szCs w:val="20"/>
        </w:rPr>
      </w:pPr>
      <w:r w:rsidRPr="00773827">
        <w:rPr>
          <w:rFonts w:asciiTheme="minorHAnsi" w:hAnsiTheme="minorHAnsi" w:cstheme="minorHAnsi"/>
          <w:sz w:val="20"/>
          <w:szCs w:val="20"/>
        </w:rPr>
        <w:t>Not applicable.</w:t>
      </w:r>
    </w:p>
    <w:sectPr w:rsidR="00282B37" w:rsidRPr="002500A7"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DAFA6" w14:textId="77777777" w:rsidR="00D916BC" w:rsidRDefault="00D916BC" w:rsidP="00CF2DFA">
      <w:r>
        <w:separator/>
      </w:r>
    </w:p>
  </w:endnote>
  <w:endnote w:type="continuationSeparator" w:id="0">
    <w:p w14:paraId="30386067" w14:textId="77777777" w:rsidR="00D916BC" w:rsidRDefault="00D916BC" w:rsidP="00CF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6094A" w14:textId="77777777" w:rsidR="00D916BC" w:rsidRDefault="00D91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3CC25528" w14:textId="39B94BC7" w:rsidR="00D916BC" w:rsidRPr="00365A91" w:rsidRDefault="00D916BC">
        <w:pPr>
          <w:pStyle w:val="Footer"/>
          <w:pBdr>
            <w:top w:val="single" w:sz="4" w:space="1" w:color="D9D9D9" w:themeColor="background1" w:themeShade="D9"/>
          </w:pBdr>
          <w:rPr>
            <w:rFonts w:asciiTheme="minorHAnsi" w:hAnsiTheme="minorHAnsi" w:cstheme="minorHAnsi"/>
            <w:color w:val="808080" w:themeColor="background1" w:themeShade="80"/>
            <w:spacing w:val="60"/>
            <w:sz w:val="18"/>
            <w:szCs w:val="18"/>
          </w:rPr>
        </w:pPr>
        <w:r w:rsidRPr="007F3855">
          <w:rPr>
            <w:rFonts w:asciiTheme="minorHAnsi" w:hAnsiTheme="minorHAnsi" w:cstheme="minorHAnsi"/>
            <w:sz w:val="18"/>
            <w:szCs w:val="18"/>
          </w:rPr>
          <w:fldChar w:fldCharType="begin"/>
        </w:r>
        <w:r w:rsidRPr="007F3855">
          <w:rPr>
            <w:rFonts w:asciiTheme="minorHAnsi" w:hAnsiTheme="minorHAnsi" w:cstheme="minorHAnsi"/>
            <w:sz w:val="18"/>
            <w:szCs w:val="18"/>
          </w:rPr>
          <w:instrText xml:space="preserve"> PAGE   \* MERGEFORMAT </w:instrText>
        </w:r>
        <w:r w:rsidRPr="007F3855">
          <w:rPr>
            <w:rFonts w:asciiTheme="minorHAnsi" w:hAnsiTheme="minorHAnsi" w:cstheme="minorHAnsi"/>
            <w:sz w:val="18"/>
            <w:szCs w:val="18"/>
          </w:rPr>
          <w:fldChar w:fldCharType="separate"/>
        </w:r>
        <w:r w:rsidRPr="007F3855">
          <w:rPr>
            <w:rFonts w:asciiTheme="minorHAnsi" w:hAnsiTheme="minorHAnsi" w:cstheme="minorHAnsi"/>
            <w:b/>
            <w:bCs/>
            <w:noProof/>
            <w:sz w:val="18"/>
            <w:szCs w:val="18"/>
          </w:rPr>
          <w:t>16</w:t>
        </w:r>
        <w:r w:rsidRPr="007F3855">
          <w:rPr>
            <w:rFonts w:asciiTheme="minorHAnsi" w:hAnsiTheme="minorHAnsi" w:cstheme="minorHAnsi"/>
            <w:b/>
            <w:bCs/>
            <w:noProof/>
            <w:sz w:val="18"/>
            <w:szCs w:val="18"/>
          </w:rPr>
          <w:fldChar w:fldCharType="end"/>
        </w:r>
        <w:r w:rsidRPr="00CF2DFA">
          <w:rPr>
            <w:b/>
            <w:bCs/>
            <w:sz w:val="18"/>
            <w:szCs w:val="18"/>
          </w:rPr>
          <w:t xml:space="preserve"> |</w:t>
        </w:r>
        <w:r>
          <w:rPr>
            <w:color w:val="808080" w:themeColor="background1" w:themeShade="80"/>
            <w:spacing w:val="60"/>
            <w:sz w:val="18"/>
            <w:szCs w:val="18"/>
          </w:rPr>
          <w:tab/>
        </w:r>
        <w:r w:rsidRPr="00365A91">
          <w:rPr>
            <w:rFonts w:asciiTheme="minorHAnsi" w:hAnsiTheme="minorHAnsi" w:cstheme="minorHAnsi"/>
            <w:color w:val="808080" w:themeColor="background1" w:themeShade="80"/>
            <w:spacing w:val="60"/>
            <w:sz w:val="18"/>
            <w:szCs w:val="18"/>
          </w:rPr>
          <w:t>Application Form</w:t>
        </w:r>
      </w:p>
      <w:p w14:paraId="0649C67D" w14:textId="77777777" w:rsidR="00D916BC" w:rsidRPr="003F7CB9" w:rsidRDefault="00D916BC" w:rsidP="003F7CB9">
        <w:pPr>
          <w:pStyle w:val="Footer"/>
          <w:pBdr>
            <w:top w:val="single" w:sz="4" w:space="1" w:color="D9D9D9" w:themeColor="background1" w:themeShade="D9"/>
          </w:pBdr>
          <w:rPr>
            <w:b/>
            <w:bCs/>
            <w:sz w:val="18"/>
            <w:szCs w:val="18"/>
          </w:rPr>
        </w:pPr>
        <w:r w:rsidRPr="00365A91">
          <w:rPr>
            <w:rFonts w:asciiTheme="minorHAnsi" w:hAnsiTheme="minorHAnsi" w:cstheme="minorHAnsi"/>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609B4" w14:textId="77777777" w:rsidR="00D916BC" w:rsidRDefault="00D91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985FF" w14:textId="77777777" w:rsidR="00D916BC" w:rsidRDefault="00D916BC" w:rsidP="00CF2DFA">
      <w:r>
        <w:separator/>
      </w:r>
    </w:p>
  </w:footnote>
  <w:footnote w:type="continuationSeparator" w:id="0">
    <w:p w14:paraId="07D8EC26" w14:textId="77777777" w:rsidR="00D916BC" w:rsidRDefault="00D916BC" w:rsidP="00CF2DFA">
      <w:r>
        <w:continuationSeparator/>
      </w:r>
    </w:p>
  </w:footnote>
  <w:footnote w:id="1">
    <w:p w14:paraId="77F6397B" w14:textId="0BFB1A42" w:rsidR="00D916BC" w:rsidRPr="00C4132C" w:rsidRDefault="00D916BC">
      <w:pPr>
        <w:pStyle w:val="FootnoteText"/>
        <w:rPr>
          <w:sz w:val="16"/>
          <w:szCs w:val="16"/>
          <w:lang w:val="en-US"/>
        </w:rPr>
      </w:pPr>
      <w:r w:rsidRPr="00C4132C">
        <w:rPr>
          <w:rStyle w:val="FootnoteReference"/>
          <w:sz w:val="16"/>
          <w:szCs w:val="16"/>
        </w:rPr>
        <w:footnoteRef/>
      </w:r>
      <w:r w:rsidRPr="00C4132C">
        <w:rPr>
          <w:sz w:val="16"/>
          <w:szCs w:val="16"/>
        </w:rPr>
        <w:t xml:space="preserve"> </w:t>
      </w:r>
      <w:r w:rsidRPr="00C4132C">
        <w:rPr>
          <w:sz w:val="16"/>
          <w:szCs w:val="16"/>
          <w:lang w:val="en-US"/>
        </w:rPr>
        <w:t xml:space="preserve">Cornberg M, et al. J Hepatol. 2020 </w:t>
      </w:r>
      <w:proofErr w:type="gramStart"/>
      <w:r w:rsidRPr="00C4132C">
        <w:rPr>
          <w:sz w:val="16"/>
          <w:szCs w:val="16"/>
          <w:lang w:val="en-US"/>
        </w:rPr>
        <w:t>Mar;72:539</w:t>
      </w:r>
      <w:proofErr w:type="gramEnd"/>
      <w:r w:rsidRPr="00C4132C">
        <w:rPr>
          <w:sz w:val="16"/>
          <w:szCs w:val="16"/>
          <w:lang w:val="en-US"/>
        </w:rPr>
        <w:t>-57. doi: 10.1016/j.jhep.2019.11.003. Epub 2019 Nov 12.</w:t>
      </w:r>
    </w:p>
  </w:footnote>
  <w:footnote w:id="2">
    <w:p w14:paraId="0F3D4F05" w14:textId="0ED73B34" w:rsidR="00D916BC" w:rsidRPr="00C4132C" w:rsidRDefault="00D916BC">
      <w:pPr>
        <w:pStyle w:val="FootnoteText"/>
        <w:rPr>
          <w:sz w:val="16"/>
          <w:szCs w:val="16"/>
          <w:lang w:val="en-US"/>
        </w:rPr>
      </w:pPr>
      <w:r w:rsidRPr="00C4132C">
        <w:rPr>
          <w:rStyle w:val="FootnoteReference"/>
          <w:sz w:val="16"/>
          <w:szCs w:val="16"/>
        </w:rPr>
        <w:footnoteRef/>
      </w:r>
      <w:r w:rsidRPr="00C4132C">
        <w:rPr>
          <w:sz w:val="16"/>
          <w:szCs w:val="16"/>
        </w:rPr>
        <w:t xml:space="preserve"> Romeo, R., et al., A 28-year study of the course of hepatitis delta infection: a risk factor for cirrhosis and hepatocellular carcinoma. Gastroenterology, 2009. 136(5): p. 1629-38.</w:t>
      </w:r>
    </w:p>
  </w:footnote>
  <w:footnote w:id="3">
    <w:p w14:paraId="5F4C084E" w14:textId="77777777" w:rsidR="00D916BC" w:rsidRPr="00C4132C" w:rsidRDefault="00D916BC" w:rsidP="00A021AC">
      <w:pPr>
        <w:pStyle w:val="FootnoteText"/>
        <w:rPr>
          <w:sz w:val="16"/>
          <w:szCs w:val="16"/>
        </w:rPr>
      </w:pPr>
      <w:r w:rsidRPr="00C4132C">
        <w:rPr>
          <w:rStyle w:val="FootnoteReference"/>
          <w:sz w:val="16"/>
          <w:szCs w:val="16"/>
        </w:rPr>
        <w:footnoteRef/>
      </w:r>
      <w:r w:rsidRPr="00C4132C">
        <w:rPr>
          <w:sz w:val="16"/>
          <w:szCs w:val="16"/>
        </w:rPr>
        <w:t xml:space="preserve"> NNDSS fortnightly summary notes: </w:t>
      </w:r>
      <w:hyperlink r:id="rId1" w:history="1">
        <w:r w:rsidRPr="00C4132C">
          <w:rPr>
            <w:rStyle w:val="Hyperlink"/>
            <w:sz w:val="16"/>
            <w:szCs w:val="16"/>
          </w:rPr>
          <w:t>https://www1.health.gov.au/internet/main/publishing.nsf/Content/cdnareport-fn26-20.htm</w:t>
        </w:r>
      </w:hyperlink>
    </w:p>
    <w:p w14:paraId="02E7879C" w14:textId="77777777" w:rsidR="00D916BC" w:rsidRPr="00857E68" w:rsidRDefault="00D916BC" w:rsidP="00A021AC">
      <w:pPr>
        <w:pStyle w:val="FootnoteText"/>
        <w:rPr>
          <w:sz w:val="16"/>
          <w:szCs w:val="16"/>
          <w:lang w:val="en-US"/>
        </w:rPr>
      </w:pPr>
    </w:p>
  </w:footnote>
  <w:footnote w:id="4">
    <w:p w14:paraId="1799351A" w14:textId="678394C5" w:rsidR="00D916BC" w:rsidRPr="00857E68" w:rsidRDefault="00D916BC" w:rsidP="00A021AC">
      <w:pPr>
        <w:pStyle w:val="FootnoteText"/>
        <w:rPr>
          <w:rFonts w:asciiTheme="minorHAnsi" w:hAnsiTheme="minorHAnsi" w:cstheme="minorHAnsi"/>
          <w:sz w:val="16"/>
          <w:szCs w:val="16"/>
          <w:lang w:val="en-US"/>
        </w:rPr>
      </w:pPr>
      <w:r w:rsidRPr="00857E68">
        <w:rPr>
          <w:rStyle w:val="FootnoteReference"/>
          <w:rFonts w:asciiTheme="minorHAnsi" w:hAnsiTheme="minorHAnsi" w:cstheme="minorHAnsi"/>
          <w:sz w:val="16"/>
          <w:szCs w:val="16"/>
        </w:rPr>
        <w:footnoteRef/>
      </w:r>
      <w:r w:rsidRPr="00857E68">
        <w:rPr>
          <w:rFonts w:asciiTheme="minorHAnsi" w:hAnsiTheme="minorHAnsi" w:cstheme="minorHAnsi"/>
          <w:sz w:val="16"/>
          <w:szCs w:val="16"/>
        </w:rPr>
        <w:t xml:space="preserve"> </w:t>
      </w:r>
      <w:r w:rsidRPr="00857E68">
        <w:rPr>
          <w:rFonts w:asciiTheme="minorHAnsi" w:hAnsiTheme="minorHAnsi" w:cstheme="minorHAnsi"/>
          <w:sz w:val="16"/>
          <w:szCs w:val="16"/>
          <w:lang w:val="en-US"/>
        </w:rPr>
        <w:t xml:space="preserve">VIDRL - </w:t>
      </w:r>
      <w:hyperlink r:id="rId2" w:history="1">
        <w:r w:rsidRPr="00857E68">
          <w:rPr>
            <w:rStyle w:val="Hyperlink"/>
            <w:rFonts w:asciiTheme="minorHAnsi" w:eastAsiaTheme="minorEastAsia" w:hAnsiTheme="minorHAnsi" w:cstheme="minorHAnsi"/>
            <w:sz w:val="16"/>
            <w:szCs w:val="16"/>
            <w:lang w:val="en-US" w:eastAsia="en-US"/>
          </w:rPr>
          <w:t>https://www.vidrl.org.au/about/</w:t>
        </w:r>
      </w:hyperlink>
    </w:p>
    <w:p w14:paraId="3966EDA3" w14:textId="6B96E382" w:rsidR="00D916BC" w:rsidRPr="00857E68" w:rsidRDefault="00D916BC">
      <w:pPr>
        <w:pStyle w:val="FootnoteText"/>
        <w:rPr>
          <w:rFonts w:asciiTheme="minorHAnsi" w:hAnsiTheme="minorHAnsi" w:cstheme="minorHAnsi"/>
          <w:sz w:val="16"/>
          <w:szCs w:val="16"/>
          <w:lang w:val="en-US"/>
        </w:rPr>
      </w:pPr>
    </w:p>
  </w:footnote>
  <w:footnote w:id="5">
    <w:p w14:paraId="28795702" w14:textId="58922792" w:rsidR="00D916BC" w:rsidRPr="00E468A1" w:rsidRDefault="00D916BC">
      <w:pPr>
        <w:pStyle w:val="FootnoteText"/>
        <w:rPr>
          <w:sz w:val="16"/>
          <w:szCs w:val="16"/>
          <w:lang w:val="en-US"/>
        </w:rPr>
      </w:pPr>
      <w:r w:rsidRPr="00E468A1">
        <w:rPr>
          <w:rStyle w:val="FootnoteReference"/>
          <w:sz w:val="16"/>
          <w:szCs w:val="16"/>
        </w:rPr>
        <w:footnoteRef/>
      </w:r>
      <w:r w:rsidRPr="00E468A1">
        <w:rPr>
          <w:sz w:val="16"/>
          <w:szCs w:val="16"/>
        </w:rPr>
        <w:t xml:space="preserve"> Yurdaydın C, Idilman R, Bozkaya H, Bozdayi AM. Natural </w:t>
      </w:r>
      <w:proofErr w:type="gramStart"/>
      <w:r w:rsidRPr="00E468A1">
        <w:rPr>
          <w:sz w:val="16"/>
          <w:szCs w:val="16"/>
        </w:rPr>
        <w:t>history</w:t>
      </w:r>
      <w:proofErr w:type="gramEnd"/>
      <w:r w:rsidRPr="00E468A1">
        <w:rPr>
          <w:sz w:val="16"/>
          <w:szCs w:val="16"/>
        </w:rPr>
        <w:t xml:space="preserve"> and treatment of chronic delta hepatitis. J Viral Hepat. 2010 Nov;17(11):749-56. doi: 10.1111/j.1365-2893.2010.</w:t>
      </w:r>
      <w:proofErr w:type="gramStart"/>
      <w:r w:rsidRPr="00E468A1">
        <w:rPr>
          <w:sz w:val="16"/>
          <w:szCs w:val="16"/>
        </w:rPr>
        <w:t>01353.x.</w:t>
      </w:r>
      <w:proofErr w:type="gramEnd"/>
      <w:r w:rsidRPr="00E468A1">
        <w:rPr>
          <w:sz w:val="16"/>
          <w:szCs w:val="16"/>
        </w:rPr>
        <w:t xml:space="preserve"> Epub 2010 Aug 15. PMID: 20723036.</w:t>
      </w:r>
    </w:p>
  </w:footnote>
  <w:footnote w:id="6">
    <w:p w14:paraId="38026AB2" w14:textId="1862EE07" w:rsidR="00D916BC" w:rsidRPr="00526FC3" w:rsidRDefault="00D916BC">
      <w:pPr>
        <w:pStyle w:val="FootnoteText"/>
        <w:rPr>
          <w:lang w:val="en-US"/>
        </w:rPr>
      </w:pPr>
      <w:r w:rsidRPr="002B22BC">
        <w:rPr>
          <w:rStyle w:val="FootnoteReference"/>
          <w:sz w:val="14"/>
          <w:szCs w:val="10"/>
        </w:rPr>
        <w:footnoteRef/>
      </w:r>
      <w:r w:rsidRPr="002B22BC">
        <w:rPr>
          <w:sz w:val="14"/>
          <w:szCs w:val="10"/>
        </w:rPr>
        <w:t xml:space="preserve"> </w:t>
      </w:r>
      <w:r w:rsidRPr="00C4132C">
        <w:rPr>
          <w:sz w:val="16"/>
          <w:szCs w:val="16"/>
          <w:lang w:val="en-US"/>
        </w:rPr>
        <w:t xml:space="preserve">Cornberg M, et al. J Hepatol. 2020 </w:t>
      </w:r>
      <w:proofErr w:type="gramStart"/>
      <w:r w:rsidRPr="00C4132C">
        <w:rPr>
          <w:sz w:val="16"/>
          <w:szCs w:val="16"/>
          <w:lang w:val="en-US"/>
        </w:rPr>
        <w:t>Mar;72:539</w:t>
      </w:r>
      <w:proofErr w:type="gramEnd"/>
      <w:r w:rsidRPr="00C4132C">
        <w:rPr>
          <w:sz w:val="16"/>
          <w:szCs w:val="16"/>
          <w:lang w:val="en-US"/>
        </w:rPr>
        <w:t>-57. doi: 10.1016/j.jhep.2019.11.003. Epub 2019 Nov 12.</w:t>
      </w:r>
    </w:p>
  </w:footnote>
  <w:footnote w:id="7">
    <w:p w14:paraId="250CEB54" w14:textId="0CEFD60E" w:rsidR="00D916BC" w:rsidRPr="00526FC3" w:rsidRDefault="00D916BC">
      <w:pPr>
        <w:pStyle w:val="FootnoteText"/>
        <w:rPr>
          <w:lang w:val="en-US"/>
        </w:rPr>
      </w:pPr>
      <w:r w:rsidRPr="002B22BC">
        <w:rPr>
          <w:rStyle w:val="FootnoteReference"/>
          <w:sz w:val="16"/>
          <w:szCs w:val="12"/>
        </w:rPr>
        <w:footnoteRef/>
      </w:r>
      <w:r w:rsidRPr="002B22BC">
        <w:rPr>
          <w:sz w:val="16"/>
          <w:szCs w:val="12"/>
        </w:rPr>
        <w:t xml:space="preserve"> </w:t>
      </w:r>
      <w:r w:rsidRPr="00C4132C">
        <w:rPr>
          <w:sz w:val="16"/>
          <w:szCs w:val="16"/>
        </w:rPr>
        <w:t>Romeo, R., et al., A 28-year study of the course of hepatitis delta infection: a risk factor for cirrhosis and hepatocellular carcinoma. Gastroenterology, 2009. 136(5): p. 1629-38.</w:t>
      </w:r>
    </w:p>
  </w:footnote>
  <w:footnote w:id="8">
    <w:p w14:paraId="38B1B32C" w14:textId="77777777" w:rsidR="00D916BC" w:rsidRPr="00E74EB8" w:rsidRDefault="00D916BC" w:rsidP="00E80378">
      <w:pPr>
        <w:pStyle w:val="FootnoteText"/>
        <w:rPr>
          <w:sz w:val="16"/>
          <w:szCs w:val="16"/>
        </w:rPr>
      </w:pPr>
      <w:r w:rsidRPr="00E74EB8">
        <w:rPr>
          <w:rStyle w:val="FootnoteReference"/>
          <w:sz w:val="16"/>
          <w:szCs w:val="16"/>
        </w:rPr>
        <w:footnoteRef/>
      </w:r>
      <w:r w:rsidRPr="00E74EB8">
        <w:rPr>
          <w:sz w:val="16"/>
          <w:szCs w:val="16"/>
        </w:rPr>
        <w:t xml:space="preserve"> NNDSS fortnightly summary notes: </w:t>
      </w:r>
      <w:hyperlink r:id="rId3" w:history="1">
        <w:r w:rsidRPr="00E74EB8">
          <w:rPr>
            <w:rStyle w:val="Hyperlink"/>
            <w:sz w:val="16"/>
            <w:szCs w:val="16"/>
          </w:rPr>
          <w:t>https://www1.health.gov.au/internet/main/publishing.nsf/Content/cdnareport-fn26-20.htm</w:t>
        </w:r>
      </w:hyperlink>
    </w:p>
    <w:p w14:paraId="14336319" w14:textId="77777777" w:rsidR="00D916BC" w:rsidRPr="00E74EB8" w:rsidRDefault="00D916BC" w:rsidP="00E80378">
      <w:pPr>
        <w:pStyle w:val="FootnoteText"/>
        <w:rPr>
          <w:sz w:val="16"/>
          <w:szCs w:val="16"/>
          <w:lang w:val="en-US"/>
        </w:rPr>
      </w:pPr>
    </w:p>
  </w:footnote>
  <w:footnote w:id="9">
    <w:p w14:paraId="07921CEA" w14:textId="5752BB6E" w:rsidR="00D916BC" w:rsidRDefault="00D916BC" w:rsidP="00E468A1">
      <w:pPr>
        <w:rPr>
          <w:rStyle w:val="Hyperlink"/>
          <w:rFonts w:ascii="Open Sans" w:hAnsi="Open Sans" w:cs="Open Sans"/>
          <w:color w:val="005274"/>
          <w:sz w:val="16"/>
          <w:szCs w:val="16"/>
          <w:shd w:val="clear" w:color="auto" w:fill="FFFFFF"/>
        </w:rPr>
      </w:pPr>
      <w:r w:rsidRPr="00E468A1">
        <w:rPr>
          <w:rStyle w:val="FootnoteReference"/>
          <w:sz w:val="16"/>
          <w:szCs w:val="16"/>
        </w:rPr>
        <w:footnoteRef/>
      </w:r>
      <w:r w:rsidRPr="00E468A1">
        <w:rPr>
          <w:sz w:val="16"/>
          <w:szCs w:val="16"/>
        </w:rPr>
        <w:t xml:space="preserve"> </w:t>
      </w:r>
      <w:r w:rsidRPr="00E468A1">
        <w:rPr>
          <w:rFonts w:ascii="Open Sans" w:hAnsi="Open Sans" w:cs="Open Sans"/>
          <w:color w:val="1C1D1E"/>
          <w:sz w:val="16"/>
          <w:szCs w:val="16"/>
          <w:shd w:val="clear" w:color="auto" w:fill="FFFFFF"/>
        </w:rPr>
        <w:t>Jackson, K., et al., (2018), Epidemiology and phylogenetic analysis of hepatitis D virus infection in Australia. Intern Med J, 48: 1308-1317. </w:t>
      </w:r>
      <w:hyperlink r:id="rId4" w:history="1">
        <w:r w:rsidRPr="00E468A1">
          <w:rPr>
            <w:rStyle w:val="Hyperlink"/>
            <w:rFonts w:ascii="Open Sans" w:hAnsi="Open Sans" w:cs="Open Sans"/>
            <w:color w:val="005274"/>
            <w:sz w:val="16"/>
            <w:szCs w:val="16"/>
            <w:shd w:val="clear" w:color="auto" w:fill="FFFFFF"/>
          </w:rPr>
          <w:t>https://doi.org/10.1111/imj.13967</w:t>
        </w:r>
      </w:hyperlink>
    </w:p>
    <w:p w14:paraId="2953B3BA" w14:textId="633E3659" w:rsidR="00D916BC" w:rsidRPr="002500A7" w:rsidRDefault="00D916BC" w:rsidP="002500A7">
      <w:pPr>
        <w:rPr>
          <w:sz w:val="16"/>
          <w:szCs w:val="16"/>
        </w:rPr>
      </w:pPr>
      <w:r w:rsidRPr="002B22BC">
        <w:rPr>
          <w:rStyle w:val="Hyperlink"/>
          <w:rFonts w:ascii="Open Sans" w:hAnsi="Open Sans" w:cs="Open Sans"/>
          <w:color w:val="auto"/>
          <w:sz w:val="16"/>
          <w:szCs w:val="16"/>
          <w:u w:val="none"/>
          <w:shd w:val="clear" w:color="auto" w:fill="FFFFFF"/>
          <w:vertAlign w:val="superscript"/>
        </w:rPr>
        <w:t>10</w:t>
      </w:r>
      <w:r w:rsidRPr="002B22BC">
        <w:rPr>
          <w:rStyle w:val="Hyperlink"/>
          <w:rFonts w:ascii="Open Sans" w:hAnsi="Open Sans" w:cs="Open Sans"/>
          <w:color w:val="auto"/>
          <w:sz w:val="16"/>
          <w:szCs w:val="16"/>
          <w:u w:val="none"/>
          <w:shd w:val="clear" w:color="auto" w:fill="FFFFFF"/>
        </w:rPr>
        <w:t xml:space="preserve"> NNDSS, Australia's notifiable disease status: annual report of the National Notifiable Diseases Surveillance System. Commun Dis Intell Q Rep, 2010, 2011, 2012, 2013, 2014, 2015, 2016, 2017, 2018, 2019, 2020,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F07B3" w14:textId="77777777" w:rsidR="00D916BC" w:rsidRDefault="00D91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5D66C" w14:textId="77777777" w:rsidR="00D916BC" w:rsidRDefault="00D91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DBA3C" w14:textId="77777777" w:rsidR="00D916BC" w:rsidRDefault="00D91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510F6FAE"/>
    <w:multiLevelType w:val="multilevel"/>
    <w:tmpl w:val="AC327278"/>
    <w:lvl w:ilvl="0">
      <w:start w:val="1"/>
      <w:numFmt w:val="decimal"/>
      <w:pStyle w:val="Heading2"/>
      <w:lvlText w:val="%1."/>
      <w:lvlJc w:val="left"/>
      <w:pPr>
        <w:ind w:left="360" w:hanging="360"/>
      </w:pPr>
      <w:rPr>
        <w:rFonts w:asciiTheme="minorHAnsi" w:hAnsiTheme="minorHAnsi" w:cstheme="minorHAnsi" w:hint="default"/>
        <w:b/>
        <w:sz w:val="20"/>
        <w:szCs w:val="16"/>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EC14EA"/>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601E0"/>
    <w:multiLevelType w:val="hybridMultilevel"/>
    <w:tmpl w:val="5582BF3E"/>
    <w:lvl w:ilvl="0" w:tplc="4FD2B95A">
      <w:start w:val="1"/>
      <w:numFmt w:val="decimal"/>
      <w:lvlText w:val="%1."/>
      <w:lvlJc w:val="left"/>
      <w:pPr>
        <w:ind w:left="920" w:hanging="720"/>
      </w:pPr>
      <w:rPr>
        <w:rFonts w:ascii="Calibri" w:eastAsia="Calibri" w:hAnsi="Calibri" w:cs="Calibri" w:hint="default"/>
        <w:b w:val="0"/>
        <w:bCs w:val="0"/>
        <w:i w:val="0"/>
        <w:iCs w:val="0"/>
        <w:spacing w:val="-1"/>
        <w:w w:val="99"/>
        <w:sz w:val="20"/>
        <w:szCs w:val="20"/>
        <w:lang w:val="en-US" w:eastAsia="en-US" w:bidi="ar-SA"/>
      </w:rPr>
    </w:lvl>
    <w:lvl w:ilvl="1" w:tplc="6A34DEE4">
      <w:numFmt w:val="bullet"/>
      <w:lvlText w:val="•"/>
      <w:lvlJc w:val="left"/>
      <w:pPr>
        <w:ind w:left="1770" w:hanging="720"/>
      </w:pPr>
      <w:rPr>
        <w:rFonts w:hint="default"/>
        <w:lang w:val="en-US" w:eastAsia="en-US" w:bidi="ar-SA"/>
      </w:rPr>
    </w:lvl>
    <w:lvl w:ilvl="2" w:tplc="6F0206D2">
      <w:numFmt w:val="bullet"/>
      <w:lvlText w:val="•"/>
      <w:lvlJc w:val="left"/>
      <w:pPr>
        <w:ind w:left="2621" w:hanging="720"/>
      </w:pPr>
      <w:rPr>
        <w:rFonts w:hint="default"/>
        <w:lang w:val="en-US" w:eastAsia="en-US" w:bidi="ar-SA"/>
      </w:rPr>
    </w:lvl>
    <w:lvl w:ilvl="3" w:tplc="10422208">
      <w:numFmt w:val="bullet"/>
      <w:lvlText w:val="•"/>
      <w:lvlJc w:val="left"/>
      <w:pPr>
        <w:ind w:left="3471" w:hanging="720"/>
      </w:pPr>
      <w:rPr>
        <w:rFonts w:hint="default"/>
        <w:lang w:val="en-US" w:eastAsia="en-US" w:bidi="ar-SA"/>
      </w:rPr>
    </w:lvl>
    <w:lvl w:ilvl="4" w:tplc="171ABB06">
      <w:numFmt w:val="bullet"/>
      <w:lvlText w:val="•"/>
      <w:lvlJc w:val="left"/>
      <w:pPr>
        <w:ind w:left="4322" w:hanging="720"/>
      </w:pPr>
      <w:rPr>
        <w:rFonts w:hint="default"/>
        <w:lang w:val="en-US" w:eastAsia="en-US" w:bidi="ar-SA"/>
      </w:rPr>
    </w:lvl>
    <w:lvl w:ilvl="5" w:tplc="4B402546">
      <w:numFmt w:val="bullet"/>
      <w:lvlText w:val="•"/>
      <w:lvlJc w:val="left"/>
      <w:pPr>
        <w:ind w:left="5173" w:hanging="720"/>
      </w:pPr>
      <w:rPr>
        <w:rFonts w:hint="default"/>
        <w:lang w:val="en-US" w:eastAsia="en-US" w:bidi="ar-SA"/>
      </w:rPr>
    </w:lvl>
    <w:lvl w:ilvl="6" w:tplc="5C580668">
      <w:numFmt w:val="bullet"/>
      <w:lvlText w:val="•"/>
      <w:lvlJc w:val="left"/>
      <w:pPr>
        <w:ind w:left="6023" w:hanging="720"/>
      </w:pPr>
      <w:rPr>
        <w:rFonts w:hint="default"/>
        <w:lang w:val="en-US" w:eastAsia="en-US" w:bidi="ar-SA"/>
      </w:rPr>
    </w:lvl>
    <w:lvl w:ilvl="7" w:tplc="374004F0">
      <w:numFmt w:val="bullet"/>
      <w:lvlText w:val="•"/>
      <w:lvlJc w:val="left"/>
      <w:pPr>
        <w:ind w:left="6874" w:hanging="720"/>
      </w:pPr>
      <w:rPr>
        <w:rFonts w:hint="default"/>
        <w:lang w:val="en-US" w:eastAsia="en-US" w:bidi="ar-SA"/>
      </w:rPr>
    </w:lvl>
    <w:lvl w:ilvl="8" w:tplc="AF3ACA5E">
      <w:numFmt w:val="bullet"/>
      <w:lvlText w:val="•"/>
      <w:lvlJc w:val="left"/>
      <w:pPr>
        <w:ind w:left="7725" w:hanging="720"/>
      </w:pPr>
      <w:rPr>
        <w:rFonts w:hint="default"/>
        <w:lang w:val="en-US" w:eastAsia="en-US" w:bidi="ar-SA"/>
      </w:rPr>
    </w:lvl>
  </w:abstractNum>
  <w:num w:numId="1">
    <w:abstractNumId w:val="11"/>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8"/>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num>
  <w:num w:numId="25">
    <w:abstractNumId w:val="17"/>
  </w:num>
  <w:num w:numId="26">
    <w:abstractNumId w:val="3"/>
  </w:num>
  <w:num w:numId="27">
    <w:abstractNumId w:val="13"/>
  </w:num>
  <w:num w:numId="28">
    <w:abstractNumId w:val="9"/>
  </w:num>
  <w:num w:numId="29">
    <w:abstractNumId w:val="18"/>
  </w:num>
  <w:num w:numId="30">
    <w:abstractNumId w:val="2"/>
  </w:num>
  <w:num w:numId="31">
    <w:abstractNumId w:val="15"/>
  </w:num>
  <w:num w:numId="32">
    <w:abstractNumId w:val="6"/>
  </w:num>
  <w:num w:numId="33">
    <w:abstractNumId w:val="14"/>
  </w:num>
  <w:num w:numId="34">
    <w:abstractNumId w:val="5"/>
  </w:num>
  <w:num w:numId="35">
    <w:abstractNumId w:val="10"/>
  </w:num>
  <w:num w:numId="36">
    <w:abstractNumId w:val="0"/>
  </w:num>
  <w:num w:numId="37">
    <w:abstractNumId w:val="11"/>
  </w:num>
  <w:num w:numId="38">
    <w:abstractNumId w:val="11"/>
  </w:num>
  <w:num w:numId="39">
    <w:abstractNumId w:val="11"/>
  </w:num>
  <w:num w:numId="40">
    <w:abstractNumId w:val="11"/>
  </w:num>
  <w:num w:numId="41">
    <w:abstractNumId w:val="11"/>
  </w:num>
  <w:num w:numId="42">
    <w:abstractNumId w:val="16"/>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ocumentProtection w:edit="forms" w:enforcement="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5"/>
    <w:rsid w:val="000110B4"/>
    <w:rsid w:val="000110DC"/>
    <w:rsid w:val="0001352B"/>
    <w:rsid w:val="000158AA"/>
    <w:rsid w:val="000159B9"/>
    <w:rsid w:val="00016B6E"/>
    <w:rsid w:val="00023E21"/>
    <w:rsid w:val="00025ABC"/>
    <w:rsid w:val="00026412"/>
    <w:rsid w:val="00031F6F"/>
    <w:rsid w:val="000327FB"/>
    <w:rsid w:val="00034D6E"/>
    <w:rsid w:val="0005089D"/>
    <w:rsid w:val="000525BC"/>
    <w:rsid w:val="0006724B"/>
    <w:rsid w:val="00073222"/>
    <w:rsid w:val="000770BA"/>
    <w:rsid w:val="00082B62"/>
    <w:rsid w:val="0008323F"/>
    <w:rsid w:val="00086FEB"/>
    <w:rsid w:val="0008728B"/>
    <w:rsid w:val="00092580"/>
    <w:rsid w:val="00093F22"/>
    <w:rsid w:val="000955E7"/>
    <w:rsid w:val="00095B45"/>
    <w:rsid w:val="000A1030"/>
    <w:rsid w:val="000A110D"/>
    <w:rsid w:val="000A478F"/>
    <w:rsid w:val="000A5B32"/>
    <w:rsid w:val="000A6048"/>
    <w:rsid w:val="000B3563"/>
    <w:rsid w:val="000B3CD0"/>
    <w:rsid w:val="000B44F9"/>
    <w:rsid w:val="000B5161"/>
    <w:rsid w:val="000D066E"/>
    <w:rsid w:val="000D0831"/>
    <w:rsid w:val="000D159F"/>
    <w:rsid w:val="000D4856"/>
    <w:rsid w:val="000D6E80"/>
    <w:rsid w:val="000E2E02"/>
    <w:rsid w:val="000E47E7"/>
    <w:rsid w:val="000E5439"/>
    <w:rsid w:val="000F1EA4"/>
    <w:rsid w:val="000F3129"/>
    <w:rsid w:val="00102686"/>
    <w:rsid w:val="0011036E"/>
    <w:rsid w:val="001130B0"/>
    <w:rsid w:val="0011369B"/>
    <w:rsid w:val="0011742E"/>
    <w:rsid w:val="00120D54"/>
    <w:rsid w:val="00123D10"/>
    <w:rsid w:val="00124809"/>
    <w:rsid w:val="00126B33"/>
    <w:rsid w:val="00140920"/>
    <w:rsid w:val="00142EFE"/>
    <w:rsid w:val="00146DB6"/>
    <w:rsid w:val="00154B00"/>
    <w:rsid w:val="001644E9"/>
    <w:rsid w:val="001845D9"/>
    <w:rsid w:val="0018630F"/>
    <w:rsid w:val="001906CD"/>
    <w:rsid w:val="00191B99"/>
    <w:rsid w:val="001966CD"/>
    <w:rsid w:val="0019694B"/>
    <w:rsid w:val="00197D29"/>
    <w:rsid w:val="001A02E3"/>
    <w:rsid w:val="001A1ADF"/>
    <w:rsid w:val="001A365C"/>
    <w:rsid w:val="001A5118"/>
    <w:rsid w:val="001B171D"/>
    <w:rsid w:val="001B29A1"/>
    <w:rsid w:val="001B3CEE"/>
    <w:rsid w:val="001B5169"/>
    <w:rsid w:val="001B6164"/>
    <w:rsid w:val="001C366F"/>
    <w:rsid w:val="001C579F"/>
    <w:rsid w:val="001D77ED"/>
    <w:rsid w:val="001E1180"/>
    <w:rsid w:val="001E23EA"/>
    <w:rsid w:val="001E348E"/>
    <w:rsid w:val="001E6919"/>
    <w:rsid w:val="001E6958"/>
    <w:rsid w:val="001F1EA6"/>
    <w:rsid w:val="00201924"/>
    <w:rsid w:val="00202473"/>
    <w:rsid w:val="002053F2"/>
    <w:rsid w:val="00206D63"/>
    <w:rsid w:val="0021185D"/>
    <w:rsid w:val="0021202F"/>
    <w:rsid w:val="002128EF"/>
    <w:rsid w:val="002207D9"/>
    <w:rsid w:val="00226777"/>
    <w:rsid w:val="00235BD1"/>
    <w:rsid w:val="00242B0E"/>
    <w:rsid w:val="00247DF0"/>
    <w:rsid w:val="002500A7"/>
    <w:rsid w:val="00254813"/>
    <w:rsid w:val="002553B3"/>
    <w:rsid w:val="00257FF2"/>
    <w:rsid w:val="00265822"/>
    <w:rsid w:val="0027105F"/>
    <w:rsid w:val="002711FB"/>
    <w:rsid w:val="002749E3"/>
    <w:rsid w:val="00281EC8"/>
    <w:rsid w:val="002826CC"/>
    <w:rsid w:val="00282B37"/>
    <w:rsid w:val="00282BE8"/>
    <w:rsid w:val="00283318"/>
    <w:rsid w:val="00285525"/>
    <w:rsid w:val="00294CD8"/>
    <w:rsid w:val="00296405"/>
    <w:rsid w:val="002A270B"/>
    <w:rsid w:val="002A50FD"/>
    <w:rsid w:val="002A6753"/>
    <w:rsid w:val="002B22BC"/>
    <w:rsid w:val="002B28D7"/>
    <w:rsid w:val="002B3C49"/>
    <w:rsid w:val="002B7EB6"/>
    <w:rsid w:val="002C0B61"/>
    <w:rsid w:val="002C15E6"/>
    <w:rsid w:val="002C2293"/>
    <w:rsid w:val="002C247D"/>
    <w:rsid w:val="002C3345"/>
    <w:rsid w:val="002D409A"/>
    <w:rsid w:val="002D6BC1"/>
    <w:rsid w:val="002F30E7"/>
    <w:rsid w:val="002F7AC0"/>
    <w:rsid w:val="00300EEB"/>
    <w:rsid w:val="003013A9"/>
    <w:rsid w:val="00301958"/>
    <w:rsid w:val="003020B5"/>
    <w:rsid w:val="003027BB"/>
    <w:rsid w:val="00310A10"/>
    <w:rsid w:val="0031440A"/>
    <w:rsid w:val="00317490"/>
    <w:rsid w:val="00327D25"/>
    <w:rsid w:val="003319A7"/>
    <w:rsid w:val="00334FE3"/>
    <w:rsid w:val="003402CB"/>
    <w:rsid w:val="003421AE"/>
    <w:rsid w:val="00342263"/>
    <w:rsid w:val="003433D1"/>
    <w:rsid w:val="00344B24"/>
    <w:rsid w:val="003456B9"/>
    <w:rsid w:val="0035067D"/>
    <w:rsid w:val="00353A16"/>
    <w:rsid w:val="0035776D"/>
    <w:rsid w:val="00364FD9"/>
    <w:rsid w:val="00365A91"/>
    <w:rsid w:val="00367C1B"/>
    <w:rsid w:val="00376B61"/>
    <w:rsid w:val="00382407"/>
    <w:rsid w:val="003867B6"/>
    <w:rsid w:val="00386A64"/>
    <w:rsid w:val="00386FA1"/>
    <w:rsid w:val="00387D35"/>
    <w:rsid w:val="00390142"/>
    <w:rsid w:val="003904AC"/>
    <w:rsid w:val="00392F00"/>
    <w:rsid w:val="00397377"/>
    <w:rsid w:val="003A22DE"/>
    <w:rsid w:val="003A2860"/>
    <w:rsid w:val="003A3C35"/>
    <w:rsid w:val="003A7D30"/>
    <w:rsid w:val="003B3C5C"/>
    <w:rsid w:val="003B605D"/>
    <w:rsid w:val="003B7DD0"/>
    <w:rsid w:val="003C47CA"/>
    <w:rsid w:val="003D6DE1"/>
    <w:rsid w:val="003D795C"/>
    <w:rsid w:val="003E30FB"/>
    <w:rsid w:val="003F2711"/>
    <w:rsid w:val="003F55DB"/>
    <w:rsid w:val="003F6C70"/>
    <w:rsid w:val="003F7CB9"/>
    <w:rsid w:val="00403333"/>
    <w:rsid w:val="00404AD3"/>
    <w:rsid w:val="004069D1"/>
    <w:rsid w:val="00411735"/>
    <w:rsid w:val="00415C74"/>
    <w:rsid w:val="0043654D"/>
    <w:rsid w:val="00437F60"/>
    <w:rsid w:val="00451840"/>
    <w:rsid w:val="00460C9A"/>
    <w:rsid w:val="004637CF"/>
    <w:rsid w:val="00464924"/>
    <w:rsid w:val="00465D0D"/>
    <w:rsid w:val="0047363C"/>
    <w:rsid w:val="0047581D"/>
    <w:rsid w:val="00480289"/>
    <w:rsid w:val="00481279"/>
    <w:rsid w:val="00483368"/>
    <w:rsid w:val="00490AD5"/>
    <w:rsid w:val="00494011"/>
    <w:rsid w:val="004A0BF4"/>
    <w:rsid w:val="004A263B"/>
    <w:rsid w:val="004B362D"/>
    <w:rsid w:val="004B68AE"/>
    <w:rsid w:val="004C35B0"/>
    <w:rsid w:val="004C3648"/>
    <w:rsid w:val="004C49EF"/>
    <w:rsid w:val="004C4A19"/>
    <w:rsid w:val="004C5570"/>
    <w:rsid w:val="004D00C9"/>
    <w:rsid w:val="004D1FDA"/>
    <w:rsid w:val="004E16F5"/>
    <w:rsid w:val="004E19FF"/>
    <w:rsid w:val="004E3CC7"/>
    <w:rsid w:val="004E5B69"/>
    <w:rsid w:val="004E7D56"/>
    <w:rsid w:val="004F2A87"/>
    <w:rsid w:val="004F41E7"/>
    <w:rsid w:val="00500CC4"/>
    <w:rsid w:val="00507C56"/>
    <w:rsid w:val="0052344E"/>
    <w:rsid w:val="0052362D"/>
    <w:rsid w:val="00526478"/>
    <w:rsid w:val="00526FC3"/>
    <w:rsid w:val="005272F8"/>
    <w:rsid w:val="00530204"/>
    <w:rsid w:val="00532CF6"/>
    <w:rsid w:val="00534C5F"/>
    <w:rsid w:val="00540257"/>
    <w:rsid w:val="0054192F"/>
    <w:rsid w:val="00544EB3"/>
    <w:rsid w:val="0054594B"/>
    <w:rsid w:val="0054749B"/>
    <w:rsid w:val="00551CC6"/>
    <w:rsid w:val="00554E7A"/>
    <w:rsid w:val="0056015F"/>
    <w:rsid w:val="00560541"/>
    <w:rsid w:val="005614FA"/>
    <w:rsid w:val="005672B9"/>
    <w:rsid w:val="005672D0"/>
    <w:rsid w:val="00572CEB"/>
    <w:rsid w:val="005834C9"/>
    <w:rsid w:val="005A03FD"/>
    <w:rsid w:val="005A1DA7"/>
    <w:rsid w:val="005A58BA"/>
    <w:rsid w:val="005A5D30"/>
    <w:rsid w:val="005A6A9C"/>
    <w:rsid w:val="005A6AB9"/>
    <w:rsid w:val="005B44A9"/>
    <w:rsid w:val="005C2EF2"/>
    <w:rsid w:val="005C333E"/>
    <w:rsid w:val="005C3579"/>
    <w:rsid w:val="005C3AE7"/>
    <w:rsid w:val="005D0677"/>
    <w:rsid w:val="005D5D65"/>
    <w:rsid w:val="005E143B"/>
    <w:rsid w:val="005E294C"/>
    <w:rsid w:val="005E2CE3"/>
    <w:rsid w:val="005E3EF2"/>
    <w:rsid w:val="005E6053"/>
    <w:rsid w:val="005F3F07"/>
    <w:rsid w:val="006001F1"/>
    <w:rsid w:val="00603D04"/>
    <w:rsid w:val="00606857"/>
    <w:rsid w:val="006132B6"/>
    <w:rsid w:val="00615F42"/>
    <w:rsid w:val="006258C2"/>
    <w:rsid w:val="00626365"/>
    <w:rsid w:val="00630E22"/>
    <w:rsid w:val="006365A4"/>
    <w:rsid w:val="0064168C"/>
    <w:rsid w:val="00643755"/>
    <w:rsid w:val="006500A6"/>
    <w:rsid w:val="00657B46"/>
    <w:rsid w:val="006717F4"/>
    <w:rsid w:val="00672698"/>
    <w:rsid w:val="006764EC"/>
    <w:rsid w:val="006835FE"/>
    <w:rsid w:val="00693BFD"/>
    <w:rsid w:val="00695065"/>
    <w:rsid w:val="006A1038"/>
    <w:rsid w:val="006A649A"/>
    <w:rsid w:val="006B0759"/>
    <w:rsid w:val="006B1B49"/>
    <w:rsid w:val="006B6390"/>
    <w:rsid w:val="006C0356"/>
    <w:rsid w:val="006C0843"/>
    <w:rsid w:val="006C4E85"/>
    <w:rsid w:val="006C74B1"/>
    <w:rsid w:val="006D1B18"/>
    <w:rsid w:val="006E57AA"/>
    <w:rsid w:val="006F20CF"/>
    <w:rsid w:val="006F38ED"/>
    <w:rsid w:val="006F449D"/>
    <w:rsid w:val="0070256F"/>
    <w:rsid w:val="00704082"/>
    <w:rsid w:val="00707D4D"/>
    <w:rsid w:val="007221C5"/>
    <w:rsid w:val="00723446"/>
    <w:rsid w:val="00723503"/>
    <w:rsid w:val="00730C04"/>
    <w:rsid w:val="0073597B"/>
    <w:rsid w:val="00735FC9"/>
    <w:rsid w:val="007378F6"/>
    <w:rsid w:val="0074545D"/>
    <w:rsid w:val="007522E3"/>
    <w:rsid w:val="0075335B"/>
    <w:rsid w:val="00753C44"/>
    <w:rsid w:val="00754383"/>
    <w:rsid w:val="007564D1"/>
    <w:rsid w:val="00757232"/>
    <w:rsid w:val="00760679"/>
    <w:rsid w:val="00763628"/>
    <w:rsid w:val="00767E99"/>
    <w:rsid w:val="00772E62"/>
    <w:rsid w:val="00773827"/>
    <w:rsid w:val="00775A6A"/>
    <w:rsid w:val="0077789B"/>
    <w:rsid w:val="00780D29"/>
    <w:rsid w:val="00785937"/>
    <w:rsid w:val="00790C67"/>
    <w:rsid w:val="00791C8D"/>
    <w:rsid w:val="0079354C"/>
    <w:rsid w:val="00794181"/>
    <w:rsid w:val="007A7F6F"/>
    <w:rsid w:val="007B36E8"/>
    <w:rsid w:val="007B3801"/>
    <w:rsid w:val="007B4C76"/>
    <w:rsid w:val="007C2260"/>
    <w:rsid w:val="007D1E52"/>
    <w:rsid w:val="007D2358"/>
    <w:rsid w:val="007E2AA3"/>
    <w:rsid w:val="007E39E4"/>
    <w:rsid w:val="007E6FB3"/>
    <w:rsid w:val="007F21B4"/>
    <w:rsid w:val="007F3855"/>
    <w:rsid w:val="00802553"/>
    <w:rsid w:val="00803EAB"/>
    <w:rsid w:val="008046B5"/>
    <w:rsid w:val="00810224"/>
    <w:rsid w:val="008127C0"/>
    <w:rsid w:val="00812EDD"/>
    <w:rsid w:val="008139C5"/>
    <w:rsid w:val="0081650F"/>
    <w:rsid w:val="00817C91"/>
    <w:rsid w:val="00832B31"/>
    <w:rsid w:val="008403E0"/>
    <w:rsid w:val="008437C5"/>
    <w:rsid w:val="0084657B"/>
    <w:rsid w:val="00854B66"/>
    <w:rsid w:val="00855944"/>
    <w:rsid w:val="00857E68"/>
    <w:rsid w:val="00864A18"/>
    <w:rsid w:val="00870833"/>
    <w:rsid w:val="00874571"/>
    <w:rsid w:val="00875C8A"/>
    <w:rsid w:val="00881F93"/>
    <w:rsid w:val="00882CB5"/>
    <w:rsid w:val="00883641"/>
    <w:rsid w:val="00884E69"/>
    <w:rsid w:val="00884ED1"/>
    <w:rsid w:val="00890082"/>
    <w:rsid w:val="008A48D2"/>
    <w:rsid w:val="008A6411"/>
    <w:rsid w:val="008A7423"/>
    <w:rsid w:val="008B2610"/>
    <w:rsid w:val="008B471D"/>
    <w:rsid w:val="008B49E4"/>
    <w:rsid w:val="008B729C"/>
    <w:rsid w:val="008C251B"/>
    <w:rsid w:val="008C4A93"/>
    <w:rsid w:val="008D1A4B"/>
    <w:rsid w:val="008E0E49"/>
    <w:rsid w:val="008E35FD"/>
    <w:rsid w:val="008E6227"/>
    <w:rsid w:val="008E78B9"/>
    <w:rsid w:val="00901F1C"/>
    <w:rsid w:val="0090543D"/>
    <w:rsid w:val="009056C5"/>
    <w:rsid w:val="00913643"/>
    <w:rsid w:val="00913C6E"/>
    <w:rsid w:val="00917DEB"/>
    <w:rsid w:val="009262F2"/>
    <w:rsid w:val="00930619"/>
    <w:rsid w:val="00937791"/>
    <w:rsid w:val="00941D1E"/>
    <w:rsid w:val="0094303B"/>
    <w:rsid w:val="00943A5E"/>
    <w:rsid w:val="00950F45"/>
    <w:rsid w:val="00951933"/>
    <w:rsid w:val="00954343"/>
    <w:rsid w:val="00954E05"/>
    <w:rsid w:val="00955271"/>
    <w:rsid w:val="00955621"/>
    <w:rsid w:val="0096000F"/>
    <w:rsid w:val="00961398"/>
    <w:rsid w:val="00963C9C"/>
    <w:rsid w:val="00965B6B"/>
    <w:rsid w:val="00971EDB"/>
    <w:rsid w:val="00974D50"/>
    <w:rsid w:val="00982760"/>
    <w:rsid w:val="00987ABE"/>
    <w:rsid w:val="00991EE4"/>
    <w:rsid w:val="009939DC"/>
    <w:rsid w:val="00993B9C"/>
    <w:rsid w:val="009945D6"/>
    <w:rsid w:val="009A5961"/>
    <w:rsid w:val="009B3F41"/>
    <w:rsid w:val="009B4E1E"/>
    <w:rsid w:val="009C03FB"/>
    <w:rsid w:val="009C4B4F"/>
    <w:rsid w:val="009C629A"/>
    <w:rsid w:val="009D01D8"/>
    <w:rsid w:val="009D0759"/>
    <w:rsid w:val="009F0C02"/>
    <w:rsid w:val="009F5758"/>
    <w:rsid w:val="00A00E13"/>
    <w:rsid w:val="00A021AC"/>
    <w:rsid w:val="00A0283F"/>
    <w:rsid w:val="00A04A26"/>
    <w:rsid w:val="00A04F4A"/>
    <w:rsid w:val="00A07C6E"/>
    <w:rsid w:val="00A117EB"/>
    <w:rsid w:val="00A26343"/>
    <w:rsid w:val="00A3174C"/>
    <w:rsid w:val="00A33B4B"/>
    <w:rsid w:val="00A408B5"/>
    <w:rsid w:val="00A529E2"/>
    <w:rsid w:val="00A539F8"/>
    <w:rsid w:val="00A64732"/>
    <w:rsid w:val="00A6491A"/>
    <w:rsid w:val="00A64E41"/>
    <w:rsid w:val="00A6594E"/>
    <w:rsid w:val="00A727B6"/>
    <w:rsid w:val="00A74F9D"/>
    <w:rsid w:val="00A75D46"/>
    <w:rsid w:val="00A81CC6"/>
    <w:rsid w:val="00A83EC6"/>
    <w:rsid w:val="00A86997"/>
    <w:rsid w:val="00A872E8"/>
    <w:rsid w:val="00A8732C"/>
    <w:rsid w:val="00A9062D"/>
    <w:rsid w:val="00A93F58"/>
    <w:rsid w:val="00A96329"/>
    <w:rsid w:val="00AA134B"/>
    <w:rsid w:val="00AA2CFE"/>
    <w:rsid w:val="00AA5FDA"/>
    <w:rsid w:val="00AA6291"/>
    <w:rsid w:val="00AB69FD"/>
    <w:rsid w:val="00AC0C91"/>
    <w:rsid w:val="00AD2E85"/>
    <w:rsid w:val="00AD37D4"/>
    <w:rsid w:val="00AD7986"/>
    <w:rsid w:val="00AE1188"/>
    <w:rsid w:val="00AE317F"/>
    <w:rsid w:val="00AE738C"/>
    <w:rsid w:val="00AF1046"/>
    <w:rsid w:val="00AF4466"/>
    <w:rsid w:val="00AF5D1E"/>
    <w:rsid w:val="00B040A9"/>
    <w:rsid w:val="00B124A9"/>
    <w:rsid w:val="00B1711E"/>
    <w:rsid w:val="00B173B9"/>
    <w:rsid w:val="00B17CBE"/>
    <w:rsid w:val="00B17E26"/>
    <w:rsid w:val="00B231A4"/>
    <w:rsid w:val="00B253CB"/>
    <w:rsid w:val="00B25D20"/>
    <w:rsid w:val="00B31C99"/>
    <w:rsid w:val="00B45CA5"/>
    <w:rsid w:val="00B53BA6"/>
    <w:rsid w:val="00B5731D"/>
    <w:rsid w:val="00B6378B"/>
    <w:rsid w:val="00B63E3A"/>
    <w:rsid w:val="00B75965"/>
    <w:rsid w:val="00B771AD"/>
    <w:rsid w:val="00B80335"/>
    <w:rsid w:val="00B814CB"/>
    <w:rsid w:val="00B832D9"/>
    <w:rsid w:val="00B87542"/>
    <w:rsid w:val="00BA0CF8"/>
    <w:rsid w:val="00BA1ADF"/>
    <w:rsid w:val="00BA51FC"/>
    <w:rsid w:val="00BA72E3"/>
    <w:rsid w:val="00BB003A"/>
    <w:rsid w:val="00BB3358"/>
    <w:rsid w:val="00BB3382"/>
    <w:rsid w:val="00BB3643"/>
    <w:rsid w:val="00BC3DA0"/>
    <w:rsid w:val="00BC424B"/>
    <w:rsid w:val="00BD24FB"/>
    <w:rsid w:val="00BE0FDE"/>
    <w:rsid w:val="00BE2E82"/>
    <w:rsid w:val="00BF0277"/>
    <w:rsid w:val="00BF6497"/>
    <w:rsid w:val="00BF6AC5"/>
    <w:rsid w:val="00C01121"/>
    <w:rsid w:val="00C030A5"/>
    <w:rsid w:val="00C05A45"/>
    <w:rsid w:val="00C0796F"/>
    <w:rsid w:val="00C11B34"/>
    <w:rsid w:val="00C12C5C"/>
    <w:rsid w:val="00C16877"/>
    <w:rsid w:val="00C171FB"/>
    <w:rsid w:val="00C209C2"/>
    <w:rsid w:val="00C2267F"/>
    <w:rsid w:val="00C22AD8"/>
    <w:rsid w:val="00C3557E"/>
    <w:rsid w:val="00C3594B"/>
    <w:rsid w:val="00C4132C"/>
    <w:rsid w:val="00C43102"/>
    <w:rsid w:val="00C45389"/>
    <w:rsid w:val="00C4696B"/>
    <w:rsid w:val="00C50513"/>
    <w:rsid w:val="00C54503"/>
    <w:rsid w:val="00C63055"/>
    <w:rsid w:val="00C73B62"/>
    <w:rsid w:val="00C776B1"/>
    <w:rsid w:val="00C815FE"/>
    <w:rsid w:val="00C81FA0"/>
    <w:rsid w:val="00C847AE"/>
    <w:rsid w:val="00CA04C6"/>
    <w:rsid w:val="00CA26DD"/>
    <w:rsid w:val="00CB12EC"/>
    <w:rsid w:val="00CC09D7"/>
    <w:rsid w:val="00CC12B8"/>
    <w:rsid w:val="00CC5AB1"/>
    <w:rsid w:val="00CD22E3"/>
    <w:rsid w:val="00CD4E44"/>
    <w:rsid w:val="00CD5AE4"/>
    <w:rsid w:val="00CD6981"/>
    <w:rsid w:val="00CD7A7D"/>
    <w:rsid w:val="00CE0F9E"/>
    <w:rsid w:val="00CF2D8E"/>
    <w:rsid w:val="00CF2DFA"/>
    <w:rsid w:val="00CF5AD8"/>
    <w:rsid w:val="00D00122"/>
    <w:rsid w:val="00D01D2A"/>
    <w:rsid w:val="00D10B47"/>
    <w:rsid w:val="00D10EE5"/>
    <w:rsid w:val="00D11EB1"/>
    <w:rsid w:val="00D12761"/>
    <w:rsid w:val="00D172BF"/>
    <w:rsid w:val="00D17F17"/>
    <w:rsid w:val="00D23597"/>
    <w:rsid w:val="00D269F6"/>
    <w:rsid w:val="00D30BDC"/>
    <w:rsid w:val="00D30F4A"/>
    <w:rsid w:val="00D34A77"/>
    <w:rsid w:val="00D4773A"/>
    <w:rsid w:val="00D50354"/>
    <w:rsid w:val="00D539F3"/>
    <w:rsid w:val="00D56765"/>
    <w:rsid w:val="00D57F88"/>
    <w:rsid w:val="00D64099"/>
    <w:rsid w:val="00D7105C"/>
    <w:rsid w:val="00D73646"/>
    <w:rsid w:val="00D777B4"/>
    <w:rsid w:val="00D77A90"/>
    <w:rsid w:val="00D8360B"/>
    <w:rsid w:val="00D85676"/>
    <w:rsid w:val="00D86859"/>
    <w:rsid w:val="00D916BC"/>
    <w:rsid w:val="00D96ADA"/>
    <w:rsid w:val="00DA2886"/>
    <w:rsid w:val="00DA5E50"/>
    <w:rsid w:val="00DA7D0C"/>
    <w:rsid w:val="00DB0835"/>
    <w:rsid w:val="00DB311C"/>
    <w:rsid w:val="00DB432D"/>
    <w:rsid w:val="00DB519B"/>
    <w:rsid w:val="00DC65A8"/>
    <w:rsid w:val="00DC686A"/>
    <w:rsid w:val="00DC7694"/>
    <w:rsid w:val="00DC7FBE"/>
    <w:rsid w:val="00DD130E"/>
    <w:rsid w:val="00DD308E"/>
    <w:rsid w:val="00DF0C51"/>
    <w:rsid w:val="00DF0D47"/>
    <w:rsid w:val="00DF1652"/>
    <w:rsid w:val="00DF6D37"/>
    <w:rsid w:val="00E048ED"/>
    <w:rsid w:val="00E04FB3"/>
    <w:rsid w:val="00E058F2"/>
    <w:rsid w:val="00E05D9C"/>
    <w:rsid w:val="00E06102"/>
    <w:rsid w:val="00E068DC"/>
    <w:rsid w:val="00E23E71"/>
    <w:rsid w:val="00E30F19"/>
    <w:rsid w:val="00E31F9E"/>
    <w:rsid w:val="00E33C4A"/>
    <w:rsid w:val="00E357B9"/>
    <w:rsid w:val="00E4321E"/>
    <w:rsid w:val="00E44B80"/>
    <w:rsid w:val="00E468A1"/>
    <w:rsid w:val="00E47623"/>
    <w:rsid w:val="00E54026"/>
    <w:rsid w:val="00E548F5"/>
    <w:rsid w:val="00E60529"/>
    <w:rsid w:val="00E6222F"/>
    <w:rsid w:val="00E64008"/>
    <w:rsid w:val="00E641EF"/>
    <w:rsid w:val="00E709D4"/>
    <w:rsid w:val="00E70D86"/>
    <w:rsid w:val="00E74EB8"/>
    <w:rsid w:val="00E7557C"/>
    <w:rsid w:val="00E7628E"/>
    <w:rsid w:val="00E80378"/>
    <w:rsid w:val="00E82F54"/>
    <w:rsid w:val="00E8649B"/>
    <w:rsid w:val="00E871CD"/>
    <w:rsid w:val="00E90990"/>
    <w:rsid w:val="00E93090"/>
    <w:rsid w:val="00E95D3D"/>
    <w:rsid w:val="00E95DE4"/>
    <w:rsid w:val="00E95FE2"/>
    <w:rsid w:val="00EA0E25"/>
    <w:rsid w:val="00EA173C"/>
    <w:rsid w:val="00EA4CD7"/>
    <w:rsid w:val="00EC127A"/>
    <w:rsid w:val="00EC1FF9"/>
    <w:rsid w:val="00EC2737"/>
    <w:rsid w:val="00EE2716"/>
    <w:rsid w:val="00EE6450"/>
    <w:rsid w:val="00EF5633"/>
    <w:rsid w:val="00F01C2C"/>
    <w:rsid w:val="00F10ED8"/>
    <w:rsid w:val="00F222BE"/>
    <w:rsid w:val="00F24179"/>
    <w:rsid w:val="00F24FD6"/>
    <w:rsid w:val="00F301F1"/>
    <w:rsid w:val="00F304FE"/>
    <w:rsid w:val="00F30C22"/>
    <w:rsid w:val="00F328F4"/>
    <w:rsid w:val="00F33F1A"/>
    <w:rsid w:val="00F42474"/>
    <w:rsid w:val="00F547F7"/>
    <w:rsid w:val="00F54CCF"/>
    <w:rsid w:val="00F61D7A"/>
    <w:rsid w:val="00F637B3"/>
    <w:rsid w:val="00F66CF7"/>
    <w:rsid w:val="00F67BCB"/>
    <w:rsid w:val="00F70491"/>
    <w:rsid w:val="00F70DF3"/>
    <w:rsid w:val="00F70EFA"/>
    <w:rsid w:val="00F779B2"/>
    <w:rsid w:val="00F77C57"/>
    <w:rsid w:val="00F813C7"/>
    <w:rsid w:val="00F83566"/>
    <w:rsid w:val="00F83A9D"/>
    <w:rsid w:val="00F906B5"/>
    <w:rsid w:val="00F93784"/>
    <w:rsid w:val="00F971CC"/>
    <w:rsid w:val="00FA1C19"/>
    <w:rsid w:val="00FA2CAA"/>
    <w:rsid w:val="00FA3DA1"/>
    <w:rsid w:val="00FA6554"/>
    <w:rsid w:val="00FC1607"/>
    <w:rsid w:val="00FE16C1"/>
    <w:rsid w:val="00FE19FF"/>
    <w:rsid w:val="00FE33A6"/>
    <w:rsid w:val="00FE5452"/>
    <w:rsid w:val="00FF23B8"/>
    <w:rsid w:val="00FF4CAF"/>
    <w:rsid w:val="00FF526A"/>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376D17D5"/>
  <w15:docId w15:val="{64F5B0B3-4C2F-4984-8D0E-B6FD5F78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2CB"/>
    <w:pPr>
      <w:spacing w:after="0" w:line="240" w:lineRule="auto"/>
    </w:pPr>
    <w:rPr>
      <w:rFonts w:ascii="Times New Roman" w:eastAsia="Times New Roman" w:hAnsi="Times New Roman" w:cs="Times New Roman"/>
      <w:sz w:val="24"/>
      <w:szCs w:val="24"/>
      <w:lang w:eastAsia="en-GB"/>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semiHidden/>
    <w:unhideWhenUsed/>
    <w:qFormat/>
    <w:rsid w:val="00465D0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styleId="FootnoteText">
    <w:name w:val="footnote text"/>
    <w:basedOn w:val="Normal"/>
    <w:link w:val="FootnoteTextChar"/>
    <w:uiPriority w:val="99"/>
    <w:semiHidden/>
    <w:unhideWhenUsed/>
    <w:rsid w:val="00281EC8"/>
    <w:rPr>
      <w:rFonts w:ascii="Arial" w:hAnsi="Arial"/>
      <w:szCs w:val="20"/>
    </w:rPr>
  </w:style>
  <w:style w:type="character" w:customStyle="1" w:styleId="FootnoteTextChar">
    <w:name w:val="Footnote Text Char"/>
    <w:basedOn w:val="DefaultParagraphFont"/>
    <w:link w:val="FootnoteText"/>
    <w:uiPriority w:val="99"/>
    <w:semiHidden/>
    <w:rsid w:val="00281EC8"/>
    <w:rPr>
      <w:rFonts w:ascii="Arial" w:hAnsi="Arial"/>
      <w:sz w:val="20"/>
      <w:szCs w:val="20"/>
    </w:rPr>
  </w:style>
  <w:style w:type="character" w:styleId="FootnoteReference">
    <w:name w:val="footnote reference"/>
    <w:basedOn w:val="DefaultParagraphFont"/>
    <w:uiPriority w:val="99"/>
    <w:semiHidden/>
    <w:unhideWhenUsed/>
    <w:rsid w:val="00281EC8"/>
    <w:rPr>
      <w:vertAlign w:val="superscript"/>
    </w:rPr>
  </w:style>
  <w:style w:type="paragraph" w:styleId="Caption">
    <w:name w:val="caption"/>
    <w:basedOn w:val="Normal"/>
    <w:next w:val="Normal"/>
    <w:uiPriority w:val="35"/>
    <w:unhideWhenUsed/>
    <w:qFormat/>
    <w:rsid w:val="00A021AC"/>
    <w:pPr>
      <w:spacing w:after="200"/>
    </w:pPr>
    <w:rPr>
      <w:rFonts w:ascii="Arial" w:hAnsi="Arial"/>
      <w:i/>
      <w:iCs/>
      <w:color w:val="1F497D" w:themeColor="text2"/>
      <w:sz w:val="18"/>
      <w:szCs w:val="18"/>
    </w:rPr>
  </w:style>
  <w:style w:type="paragraph" w:styleId="NormalWeb">
    <w:name w:val="Normal (Web)"/>
    <w:basedOn w:val="Normal"/>
    <w:uiPriority w:val="99"/>
    <w:semiHidden/>
    <w:unhideWhenUsed/>
    <w:rsid w:val="00A021AC"/>
    <w:pPr>
      <w:spacing w:before="100" w:beforeAutospacing="1" w:after="100" w:afterAutospacing="1"/>
    </w:pPr>
  </w:style>
  <w:style w:type="character" w:styleId="UnresolvedMention">
    <w:name w:val="Unresolved Mention"/>
    <w:basedOn w:val="DefaultParagraphFont"/>
    <w:uiPriority w:val="99"/>
    <w:semiHidden/>
    <w:unhideWhenUsed/>
    <w:rsid w:val="00A021AC"/>
    <w:rPr>
      <w:color w:val="605E5C"/>
      <w:shd w:val="clear" w:color="auto" w:fill="E1DFDD"/>
    </w:rPr>
  </w:style>
  <w:style w:type="character" w:customStyle="1" w:styleId="Heading3Char">
    <w:name w:val="Heading 3 Char"/>
    <w:basedOn w:val="DefaultParagraphFont"/>
    <w:link w:val="Heading3"/>
    <w:uiPriority w:val="9"/>
    <w:semiHidden/>
    <w:rsid w:val="00465D0D"/>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06724B"/>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173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4205">
      <w:bodyDiv w:val="1"/>
      <w:marLeft w:val="0"/>
      <w:marRight w:val="0"/>
      <w:marTop w:val="0"/>
      <w:marBottom w:val="0"/>
      <w:divBdr>
        <w:top w:val="none" w:sz="0" w:space="0" w:color="auto"/>
        <w:left w:val="none" w:sz="0" w:space="0" w:color="auto"/>
        <w:bottom w:val="none" w:sz="0" w:space="0" w:color="auto"/>
        <w:right w:val="none" w:sz="0" w:space="0" w:color="auto"/>
      </w:divBdr>
    </w:div>
    <w:div w:id="8723672">
      <w:bodyDiv w:val="1"/>
      <w:marLeft w:val="0"/>
      <w:marRight w:val="0"/>
      <w:marTop w:val="0"/>
      <w:marBottom w:val="0"/>
      <w:divBdr>
        <w:top w:val="none" w:sz="0" w:space="0" w:color="auto"/>
        <w:left w:val="none" w:sz="0" w:space="0" w:color="auto"/>
        <w:bottom w:val="none" w:sz="0" w:space="0" w:color="auto"/>
        <w:right w:val="none" w:sz="0" w:space="0" w:color="auto"/>
      </w:divBdr>
    </w:div>
    <w:div w:id="76051491">
      <w:bodyDiv w:val="1"/>
      <w:marLeft w:val="0"/>
      <w:marRight w:val="0"/>
      <w:marTop w:val="0"/>
      <w:marBottom w:val="0"/>
      <w:divBdr>
        <w:top w:val="none" w:sz="0" w:space="0" w:color="auto"/>
        <w:left w:val="none" w:sz="0" w:space="0" w:color="auto"/>
        <w:bottom w:val="none" w:sz="0" w:space="0" w:color="auto"/>
        <w:right w:val="none" w:sz="0" w:space="0" w:color="auto"/>
      </w:divBdr>
    </w:div>
    <w:div w:id="96685298">
      <w:bodyDiv w:val="1"/>
      <w:marLeft w:val="0"/>
      <w:marRight w:val="0"/>
      <w:marTop w:val="0"/>
      <w:marBottom w:val="0"/>
      <w:divBdr>
        <w:top w:val="none" w:sz="0" w:space="0" w:color="auto"/>
        <w:left w:val="none" w:sz="0" w:space="0" w:color="auto"/>
        <w:bottom w:val="none" w:sz="0" w:space="0" w:color="auto"/>
        <w:right w:val="none" w:sz="0" w:space="0" w:color="auto"/>
      </w:divBdr>
    </w:div>
    <w:div w:id="168911954">
      <w:bodyDiv w:val="1"/>
      <w:marLeft w:val="0"/>
      <w:marRight w:val="0"/>
      <w:marTop w:val="0"/>
      <w:marBottom w:val="0"/>
      <w:divBdr>
        <w:top w:val="none" w:sz="0" w:space="0" w:color="auto"/>
        <w:left w:val="none" w:sz="0" w:space="0" w:color="auto"/>
        <w:bottom w:val="none" w:sz="0" w:space="0" w:color="auto"/>
        <w:right w:val="none" w:sz="0" w:space="0" w:color="auto"/>
      </w:divBdr>
    </w:div>
    <w:div w:id="201553096">
      <w:bodyDiv w:val="1"/>
      <w:marLeft w:val="0"/>
      <w:marRight w:val="0"/>
      <w:marTop w:val="0"/>
      <w:marBottom w:val="0"/>
      <w:divBdr>
        <w:top w:val="none" w:sz="0" w:space="0" w:color="auto"/>
        <w:left w:val="none" w:sz="0" w:space="0" w:color="auto"/>
        <w:bottom w:val="none" w:sz="0" w:space="0" w:color="auto"/>
        <w:right w:val="none" w:sz="0" w:space="0" w:color="auto"/>
      </w:divBdr>
    </w:div>
    <w:div w:id="229197606">
      <w:bodyDiv w:val="1"/>
      <w:marLeft w:val="0"/>
      <w:marRight w:val="0"/>
      <w:marTop w:val="0"/>
      <w:marBottom w:val="0"/>
      <w:divBdr>
        <w:top w:val="none" w:sz="0" w:space="0" w:color="auto"/>
        <w:left w:val="none" w:sz="0" w:space="0" w:color="auto"/>
        <w:bottom w:val="none" w:sz="0" w:space="0" w:color="auto"/>
        <w:right w:val="none" w:sz="0" w:space="0" w:color="auto"/>
      </w:divBdr>
    </w:div>
    <w:div w:id="246427790">
      <w:bodyDiv w:val="1"/>
      <w:marLeft w:val="0"/>
      <w:marRight w:val="0"/>
      <w:marTop w:val="0"/>
      <w:marBottom w:val="0"/>
      <w:divBdr>
        <w:top w:val="none" w:sz="0" w:space="0" w:color="auto"/>
        <w:left w:val="none" w:sz="0" w:space="0" w:color="auto"/>
        <w:bottom w:val="none" w:sz="0" w:space="0" w:color="auto"/>
        <w:right w:val="none" w:sz="0" w:space="0" w:color="auto"/>
      </w:divBdr>
    </w:div>
    <w:div w:id="277957721">
      <w:bodyDiv w:val="1"/>
      <w:marLeft w:val="0"/>
      <w:marRight w:val="0"/>
      <w:marTop w:val="0"/>
      <w:marBottom w:val="0"/>
      <w:divBdr>
        <w:top w:val="none" w:sz="0" w:space="0" w:color="auto"/>
        <w:left w:val="none" w:sz="0" w:space="0" w:color="auto"/>
        <w:bottom w:val="none" w:sz="0" w:space="0" w:color="auto"/>
        <w:right w:val="none" w:sz="0" w:space="0" w:color="auto"/>
      </w:divBdr>
    </w:div>
    <w:div w:id="294213169">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60479151">
      <w:bodyDiv w:val="1"/>
      <w:marLeft w:val="0"/>
      <w:marRight w:val="0"/>
      <w:marTop w:val="0"/>
      <w:marBottom w:val="0"/>
      <w:divBdr>
        <w:top w:val="none" w:sz="0" w:space="0" w:color="auto"/>
        <w:left w:val="none" w:sz="0" w:space="0" w:color="auto"/>
        <w:bottom w:val="none" w:sz="0" w:space="0" w:color="auto"/>
        <w:right w:val="none" w:sz="0" w:space="0" w:color="auto"/>
      </w:divBdr>
    </w:div>
    <w:div w:id="363866777">
      <w:bodyDiv w:val="1"/>
      <w:marLeft w:val="0"/>
      <w:marRight w:val="0"/>
      <w:marTop w:val="0"/>
      <w:marBottom w:val="0"/>
      <w:divBdr>
        <w:top w:val="none" w:sz="0" w:space="0" w:color="auto"/>
        <w:left w:val="none" w:sz="0" w:space="0" w:color="auto"/>
        <w:bottom w:val="none" w:sz="0" w:space="0" w:color="auto"/>
        <w:right w:val="none" w:sz="0" w:space="0" w:color="auto"/>
      </w:divBdr>
    </w:div>
    <w:div w:id="375011763">
      <w:bodyDiv w:val="1"/>
      <w:marLeft w:val="0"/>
      <w:marRight w:val="0"/>
      <w:marTop w:val="0"/>
      <w:marBottom w:val="0"/>
      <w:divBdr>
        <w:top w:val="none" w:sz="0" w:space="0" w:color="auto"/>
        <w:left w:val="none" w:sz="0" w:space="0" w:color="auto"/>
        <w:bottom w:val="none" w:sz="0" w:space="0" w:color="auto"/>
        <w:right w:val="none" w:sz="0" w:space="0" w:color="auto"/>
      </w:divBdr>
    </w:div>
    <w:div w:id="628049749">
      <w:bodyDiv w:val="1"/>
      <w:marLeft w:val="0"/>
      <w:marRight w:val="0"/>
      <w:marTop w:val="0"/>
      <w:marBottom w:val="0"/>
      <w:divBdr>
        <w:top w:val="none" w:sz="0" w:space="0" w:color="auto"/>
        <w:left w:val="none" w:sz="0" w:space="0" w:color="auto"/>
        <w:bottom w:val="none" w:sz="0" w:space="0" w:color="auto"/>
        <w:right w:val="none" w:sz="0" w:space="0" w:color="auto"/>
      </w:divBdr>
    </w:div>
    <w:div w:id="675033403">
      <w:bodyDiv w:val="1"/>
      <w:marLeft w:val="0"/>
      <w:marRight w:val="0"/>
      <w:marTop w:val="0"/>
      <w:marBottom w:val="0"/>
      <w:divBdr>
        <w:top w:val="none" w:sz="0" w:space="0" w:color="auto"/>
        <w:left w:val="none" w:sz="0" w:space="0" w:color="auto"/>
        <w:bottom w:val="none" w:sz="0" w:space="0" w:color="auto"/>
        <w:right w:val="none" w:sz="0" w:space="0" w:color="auto"/>
      </w:divBdr>
    </w:div>
    <w:div w:id="716394899">
      <w:bodyDiv w:val="1"/>
      <w:marLeft w:val="0"/>
      <w:marRight w:val="0"/>
      <w:marTop w:val="0"/>
      <w:marBottom w:val="0"/>
      <w:divBdr>
        <w:top w:val="none" w:sz="0" w:space="0" w:color="auto"/>
        <w:left w:val="none" w:sz="0" w:space="0" w:color="auto"/>
        <w:bottom w:val="none" w:sz="0" w:space="0" w:color="auto"/>
        <w:right w:val="none" w:sz="0" w:space="0" w:color="auto"/>
      </w:divBdr>
    </w:div>
    <w:div w:id="828713810">
      <w:bodyDiv w:val="1"/>
      <w:marLeft w:val="0"/>
      <w:marRight w:val="0"/>
      <w:marTop w:val="0"/>
      <w:marBottom w:val="0"/>
      <w:divBdr>
        <w:top w:val="none" w:sz="0" w:space="0" w:color="auto"/>
        <w:left w:val="none" w:sz="0" w:space="0" w:color="auto"/>
        <w:bottom w:val="none" w:sz="0" w:space="0" w:color="auto"/>
        <w:right w:val="none" w:sz="0" w:space="0" w:color="auto"/>
      </w:divBdr>
    </w:div>
    <w:div w:id="886184140">
      <w:bodyDiv w:val="1"/>
      <w:marLeft w:val="0"/>
      <w:marRight w:val="0"/>
      <w:marTop w:val="0"/>
      <w:marBottom w:val="0"/>
      <w:divBdr>
        <w:top w:val="none" w:sz="0" w:space="0" w:color="auto"/>
        <w:left w:val="none" w:sz="0" w:space="0" w:color="auto"/>
        <w:bottom w:val="none" w:sz="0" w:space="0" w:color="auto"/>
        <w:right w:val="none" w:sz="0" w:space="0" w:color="auto"/>
      </w:divBdr>
    </w:div>
    <w:div w:id="890504686">
      <w:bodyDiv w:val="1"/>
      <w:marLeft w:val="0"/>
      <w:marRight w:val="0"/>
      <w:marTop w:val="0"/>
      <w:marBottom w:val="0"/>
      <w:divBdr>
        <w:top w:val="none" w:sz="0" w:space="0" w:color="auto"/>
        <w:left w:val="none" w:sz="0" w:space="0" w:color="auto"/>
        <w:bottom w:val="none" w:sz="0" w:space="0" w:color="auto"/>
        <w:right w:val="none" w:sz="0" w:space="0" w:color="auto"/>
      </w:divBdr>
    </w:div>
    <w:div w:id="927084765">
      <w:bodyDiv w:val="1"/>
      <w:marLeft w:val="0"/>
      <w:marRight w:val="0"/>
      <w:marTop w:val="0"/>
      <w:marBottom w:val="0"/>
      <w:divBdr>
        <w:top w:val="none" w:sz="0" w:space="0" w:color="auto"/>
        <w:left w:val="none" w:sz="0" w:space="0" w:color="auto"/>
        <w:bottom w:val="none" w:sz="0" w:space="0" w:color="auto"/>
        <w:right w:val="none" w:sz="0" w:space="0" w:color="auto"/>
      </w:divBdr>
    </w:div>
    <w:div w:id="986786949">
      <w:bodyDiv w:val="1"/>
      <w:marLeft w:val="0"/>
      <w:marRight w:val="0"/>
      <w:marTop w:val="0"/>
      <w:marBottom w:val="0"/>
      <w:divBdr>
        <w:top w:val="none" w:sz="0" w:space="0" w:color="auto"/>
        <w:left w:val="none" w:sz="0" w:space="0" w:color="auto"/>
        <w:bottom w:val="none" w:sz="0" w:space="0" w:color="auto"/>
        <w:right w:val="none" w:sz="0" w:space="0" w:color="auto"/>
      </w:divBdr>
    </w:div>
    <w:div w:id="992830178">
      <w:bodyDiv w:val="1"/>
      <w:marLeft w:val="0"/>
      <w:marRight w:val="0"/>
      <w:marTop w:val="0"/>
      <w:marBottom w:val="0"/>
      <w:divBdr>
        <w:top w:val="none" w:sz="0" w:space="0" w:color="auto"/>
        <w:left w:val="none" w:sz="0" w:space="0" w:color="auto"/>
        <w:bottom w:val="none" w:sz="0" w:space="0" w:color="auto"/>
        <w:right w:val="none" w:sz="0" w:space="0" w:color="auto"/>
      </w:divBdr>
    </w:div>
    <w:div w:id="1119761392">
      <w:bodyDiv w:val="1"/>
      <w:marLeft w:val="0"/>
      <w:marRight w:val="0"/>
      <w:marTop w:val="0"/>
      <w:marBottom w:val="0"/>
      <w:divBdr>
        <w:top w:val="none" w:sz="0" w:space="0" w:color="auto"/>
        <w:left w:val="none" w:sz="0" w:space="0" w:color="auto"/>
        <w:bottom w:val="none" w:sz="0" w:space="0" w:color="auto"/>
        <w:right w:val="none" w:sz="0" w:space="0" w:color="auto"/>
      </w:divBdr>
    </w:div>
    <w:div w:id="1138257798">
      <w:bodyDiv w:val="1"/>
      <w:marLeft w:val="0"/>
      <w:marRight w:val="0"/>
      <w:marTop w:val="0"/>
      <w:marBottom w:val="0"/>
      <w:divBdr>
        <w:top w:val="none" w:sz="0" w:space="0" w:color="auto"/>
        <w:left w:val="none" w:sz="0" w:space="0" w:color="auto"/>
        <w:bottom w:val="none" w:sz="0" w:space="0" w:color="auto"/>
        <w:right w:val="none" w:sz="0" w:space="0" w:color="auto"/>
      </w:divBdr>
    </w:div>
    <w:div w:id="1235163988">
      <w:bodyDiv w:val="1"/>
      <w:marLeft w:val="0"/>
      <w:marRight w:val="0"/>
      <w:marTop w:val="0"/>
      <w:marBottom w:val="0"/>
      <w:divBdr>
        <w:top w:val="none" w:sz="0" w:space="0" w:color="auto"/>
        <w:left w:val="none" w:sz="0" w:space="0" w:color="auto"/>
        <w:bottom w:val="none" w:sz="0" w:space="0" w:color="auto"/>
        <w:right w:val="none" w:sz="0" w:space="0" w:color="auto"/>
      </w:divBdr>
    </w:div>
    <w:div w:id="1271545255">
      <w:bodyDiv w:val="1"/>
      <w:marLeft w:val="0"/>
      <w:marRight w:val="0"/>
      <w:marTop w:val="0"/>
      <w:marBottom w:val="0"/>
      <w:divBdr>
        <w:top w:val="none" w:sz="0" w:space="0" w:color="auto"/>
        <w:left w:val="none" w:sz="0" w:space="0" w:color="auto"/>
        <w:bottom w:val="none" w:sz="0" w:space="0" w:color="auto"/>
        <w:right w:val="none" w:sz="0" w:space="0" w:color="auto"/>
      </w:divBdr>
    </w:div>
    <w:div w:id="1332173248">
      <w:bodyDiv w:val="1"/>
      <w:marLeft w:val="0"/>
      <w:marRight w:val="0"/>
      <w:marTop w:val="0"/>
      <w:marBottom w:val="0"/>
      <w:divBdr>
        <w:top w:val="none" w:sz="0" w:space="0" w:color="auto"/>
        <w:left w:val="none" w:sz="0" w:space="0" w:color="auto"/>
        <w:bottom w:val="none" w:sz="0" w:space="0" w:color="auto"/>
        <w:right w:val="none" w:sz="0" w:space="0" w:color="auto"/>
      </w:divBdr>
    </w:div>
    <w:div w:id="1391464910">
      <w:bodyDiv w:val="1"/>
      <w:marLeft w:val="0"/>
      <w:marRight w:val="0"/>
      <w:marTop w:val="0"/>
      <w:marBottom w:val="0"/>
      <w:divBdr>
        <w:top w:val="none" w:sz="0" w:space="0" w:color="auto"/>
        <w:left w:val="none" w:sz="0" w:space="0" w:color="auto"/>
        <w:bottom w:val="none" w:sz="0" w:space="0" w:color="auto"/>
        <w:right w:val="none" w:sz="0" w:space="0" w:color="auto"/>
      </w:divBdr>
    </w:div>
    <w:div w:id="1401097739">
      <w:bodyDiv w:val="1"/>
      <w:marLeft w:val="0"/>
      <w:marRight w:val="0"/>
      <w:marTop w:val="0"/>
      <w:marBottom w:val="0"/>
      <w:divBdr>
        <w:top w:val="none" w:sz="0" w:space="0" w:color="auto"/>
        <w:left w:val="none" w:sz="0" w:space="0" w:color="auto"/>
        <w:bottom w:val="none" w:sz="0" w:space="0" w:color="auto"/>
        <w:right w:val="none" w:sz="0" w:space="0" w:color="auto"/>
      </w:divBdr>
      <w:divsChild>
        <w:div w:id="439226135">
          <w:marLeft w:val="432"/>
          <w:marRight w:val="0"/>
          <w:marTop w:val="120"/>
          <w:marBottom w:val="80"/>
          <w:divBdr>
            <w:top w:val="none" w:sz="0" w:space="0" w:color="auto"/>
            <w:left w:val="none" w:sz="0" w:space="0" w:color="auto"/>
            <w:bottom w:val="none" w:sz="0" w:space="0" w:color="auto"/>
            <w:right w:val="none" w:sz="0" w:space="0" w:color="auto"/>
          </w:divBdr>
        </w:div>
        <w:div w:id="476453715">
          <w:marLeft w:val="432"/>
          <w:marRight w:val="0"/>
          <w:marTop w:val="120"/>
          <w:marBottom w:val="80"/>
          <w:divBdr>
            <w:top w:val="none" w:sz="0" w:space="0" w:color="auto"/>
            <w:left w:val="none" w:sz="0" w:space="0" w:color="auto"/>
            <w:bottom w:val="none" w:sz="0" w:space="0" w:color="auto"/>
            <w:right w:val="none" w:sz="0" w:space="0" w:color="auto"/>
          </w:divBdr>
        </w:div>
      </w:divsChild>
    </w:div>
    <w:div w:id="1416048985">
      <w:bodyDiv w:val="1"/>
      <w:marLeft w:val="0"/>
      <w:marRight w:val="0"/>
      <w:marTop w:val="0"/>
      <w:marBottom w:val="0"/>
      <w:divBdr>
        <w:top w:val="none" w:sz="0" w:space="0" w:color="auto"/>
        <w:left w:val="none" w:sz="0" w:space="0" w:color="auto"/>
        <w:bottom w:val="none" w:sz="0" w:space="0" w:color="auto"/>
        <w:right w:val="none" w:sz="0" w:space="0" w:color="auto"/>
      </w:divBdr>
    </w:div>
    <w:div w:id="1505971573">
      <w:bodyDiv w:val="1"/>
      <w:marLeft w:val="0"/>
      <w:marRight w:val="0"/>
      <w:marTop w:val="0"/>
      <w:marBottom w:val="0"/>
      <w:divBdr>
        <w:top w:val="none" w:sz="0" w:space="0" w:color="auto"/>
        <w:left w:val="none" w:sz="0" w:space="0" w:color="auto"/>
        <w:bottom w:val="none" w:sz="0" w:space="0" w:color="auto"/>
        <w:right w:val="none" w:sz="0" w:space="0" w:color="auto"/>
      </w:divBdr>
    </w:div>
    <w:div w:id="1574466237">
      <w:bodyDiv w:val="1"/>
      <w:marLeft w:val="0"/>
      <w:marRight w:val="0"/>
      <w:marTop w:val="0"/>
      <w:marBottom w:val="0"/>
      <w:divBdr>
        <w:top w:val="none" w:sz="0" w:space="0" w:color="auto"/>
        <w:left w:val="none" w:sz="0" w:space="0" w:color="auto"/>
        <w:bottom w:val="none" w:sz="0" w:space="0" w:color="auto"/>
        <w:right w:val="none" w:sz="0" w:space="0" w:color="auto"/>
      </w:divBdr>
    </w:div>
    <w:div w:id="1575361943">
      <w:bodyDiv w:val="1"/>
      <w:marLeft w:val="0"/>
      <w:marRight w:val="0"/>
      <w:marTop w:val="0"/>
      <w:marBottom w:val="0"/>
      <w:divBdr>
        <w:top w:val="none" w:sz="0" w:space="0" w:color="auto"/>
        <w:left w:val="none" w:sz="0" w:space="0" w:color="auto"/>
        <w:bottom w:val="none" w:sz="0" w:space="0" w:color="auto"/>
        <w:right w:val="none" w:sz="0" w:space="0" w:color="auto"/>
      </w:divBdr>
    </w:div>
    <w:div w:id="1620645663">
      <w:bodyDiv w:val="1"/>
      <w:marLeft w:val="0"/>
      <w:marRight w:val="0"/>
      <w:marTop w:val="0"/>
      <w:marBottom w:val="0"/>
      <w:divBdr>
        <w:top w:val="none" w:sz="0" w:space="0" w:color="auto"/>
        <w:left w:val="none" w:sz="0" w:space="0" w:color="auto"/>
        <w:bottom w:val="none" w:sz="0" w:space="0" w:color="auto"/>
        <w:right w:val="none" w:sz="0" w:space="0" w:color="auto"/>
      </w:divBdr>
    </w:div>
    <w:div w:id="1684017381">
      <w:bodyDiv w:val="1"/>
      <w:marLeft w:val="0"/>
      <w:marRight w:val="0"/>
      <w:marTop w:val="0"/>
      <w:marBottom w:val="0"/>
      <w:divBdr>
        <w:top w:val="none" w:sz="0" w:space="0" w:color="auto"/>
        <w:left w:val="none" w:sz="0" w:space="0" w:color="auto"/>
        <w:bottom w:val="none" w:sz="0" w:space="0" w:color="auto"/>
        <w:right w:val="none" w:sz="0" w:space="0" w:color="auto"/>
      </w:divBdr>
    </w:div>
    <w:div w:id="1721703700">
      <w:bodyDiv w:val="1"/>
      <w:marLeft w:val="0"/>
      <w:marRight w:val="0"/>
      <w:marTop w:val="0"/>
      <w:marBottom w:val="0"/>
      <w:divBdr>
        <w:top w:val="none" w:sz="0" w:space="0" w:color="auto"/>
        <w:left w:val="none" w:sz="0" w:space="0" w:color="auto"/>
        <w:bottom w:val="none" w:sz="0" w:space="0" w:color="auto"/>
        <w:right w:val="none" w:sz="0" w:space="0" w:color="auto"/>
      </w:divBdr>
    </w:div>
    <w:div w:id="1735856213">
      <w:bodyDiv w:val="1"/>
      <w:marLeft w:val="0"/>
      <w:marRight w:val="0"/>
      <w:marTop w:val="0"/>
      <w:marBottom w:val="0"/>
      <w:divBdr>
        <w:top w:val="none" w:sz="0" w:space="0" w:color="auto"/>
        <w:left w:val="none" w:sz="0" w:space="0" w:color="auto"/>
        <w:bottom w:val="none" w:sz="0" w:space="0" w:color="auto"/>
        <w:right w:val="none" w:sz="0" w:space="0" w:color="auto"/>
      </w:divBdr>
    </w:div>
    <w:div w:id="1794706997">
      <w:bodyDiv w:val="1"/>
      <w:marLeft w:val="0"/>
      <w:marRight w:val="0"/>
      <w:marTop w:val="0"/>
      <w:marBottom w:val="0"/>
      <w:divBdr>
        <w:top w:val="none" w:sz="0" w:space="0" w:color="auto"/>
        <w:left w:val="none" w:sz="0" w:space="0" w:color="auto"/>
        <w:bottom w:val="none" w:sz="0" w:space="0" w:color="auto"/>
        <w:right w:val="none" w:sz="0" w:space="0" w:color="auto"/>
      </w:divBdr>
      <w:divsChild>
        <w:div w:id="1596744230">
          <w:marLeft w:val="590"/>
          <w:marRight w:val="0"/>
          <w:marTop w:val="0"/>
          <w:marBottom w:val="0"/>
          <w:divBdr>
            <w:top w:val="none" w:sz="0" w:space="0" w:color="auto"/>
            <w:left w:val="none" w:sz="0" w:space="0" w:color="auto"/>
            <w:bottom w:val="none" w:sz="0" w:space="0" w:color="auto"/>
            <w:right w:val="none" w:sz="0" w:space="0" w:color="auto"/>
          </w:divBdr>
        </w:div>
      </w:divsChild>
    </w:div>
    <w:div w:id="1901088859">
      <w:bodyDiv w:val="1"/>
      <w:marLeft w:val="0"/>
      <w:marRight w:val="0"/>
      <w:marTop w:val="0"/>
      <w:marBottom w:val="0"/>
      <w:divBdr>
        <w:top w:val="none" w:sz="0" w:space="0" w:color="auto"/>
        <w:left w:val="none" w:sz="0" w:space="0" w:color="auto"/>
        <w:bottom w:val="none" w:sz="0" w:space="0" w:color="auto"/>
        <w:right w:val="none" w:sz="0" w:space="0" w:color="auto"/>
      </w:divBdr>
    </w:div>
    <w:div w:id="1907762480">
      <w:bodyDiv w:val="1"/>
      <w:marLeft w:val="0"/>
      <w:marRight w:val="0"/>
      <w:marTop w:val="0"/>
      <w:marBottom w:val="0"/>
      <w:divBdr>
        <w:top w:val="none" w:sz="0" w:space="0" w:color="auto"/>
        <w:left w:val="none" w:sz="0" w:space="0" w:color="auto"/>
        <w:bottom w:val="none" w:sz="0" w:space="0" w:color="auto"/>
        <w:right w:val="none" w:sz="0" w:space="0" w:color="auto"/>
      </w:divBdr>
    </w:div>
    <w:div w:id="1932473558">
      <w:bodyDiv w:val="1"/>
      <w:marLeft w:val="0"/>
      <w:marRight w:val="0"/>
      <w:marTop w:val="0"/>
      <w:marBottom w:val="0"/>
      <w:divBdr>
        <w:top w:val="none" w:sz="0" w:space="0" w:color="auto"/>
        <w:left w:val="none" w:sz="0" w:space="0" w:color="auto"/>
        <w:bottom w:val="none" w:sz="0" w:space="0" w:color="auto"/>
        <w:right w:val="none" w:sz="0" w:space="0" w:color="auto"/>
      </w:divBdr>
    </w:div>
    <w:div w:id="1949967747">
      <w:bodyDiv w:val="1"/>
      <w:marLeft w:val="0"/>
      <w:marRight w:val="0"/>
      <w:marTop w:val="0"/>
      <w:marBottom w:val="0"/>
      <w:divBdr>
        <w:top w:val="none" w:sz="0" w:space="0" w:color="auto"/>
        <w:left w:val="none" w:sz="0" w:space="0" w:color="auto"/>
        <w:bottom w:val="none" w:sz="0" w:space="0" w:color="auto"/>
        <w:right w:val="none" w:sz="0" w:space="0" w:color="auto"/>
      </w:divBdr>
    </w:div>
    <w:div w:id="1951280466">
      <w:bodyDiv w:val="1"/>
      <w:marLeft w:val="0"/>
      <w:marRight w:val="0"/>
      <w:marTop w:val="0"/>
      <w:marBottom w:val="0"/>
      <w:divBdr>
        <w:top w:val="none" w:sz="0" w:space="0" w:color="auto"/>
        <w:left w:val="none" w:sz="0" w:space="0" w:color="auto"/>
        <w:bottom w:val="none" w:sz="0" w:space="0" w:color="auto"/>
        <w:right w:val="none" w:sz="0" w:space="0" w:color="auto"/>
      </w:divBdr>
    </w:div>
    <w:div w:id="2048868387">
      <w:bodyDiv w:val="1"/>
      <w:marLeft w:val="0"/>
      <w:marRight w:val="0"/>
      <w:marTop w:val="0"/>
      <w:marBottom w:val="0"/>
      <w:divBdr>
        <w:top w:val="none" w:sz="0" w:space="0" w:color="auto"/>
        <w:left w:val="none" w:sz="0" w:space="0" w:color="auto"/>
        <w:bottom w:val="none" w:sz="0" w:space="0" w:color="auto"/>
        <w:right w:val="none" w:sz="0" w:space="0" w:color="auto"/>
      </w:divBdr>
    </w:div>
    <w:div w:id="2060396103">
      <w:bodyDiv w:val="1"/>
      <w:marLeft w:val="0"/>
      <w:marRight w:val="0"/>
      <w:marTop w:val="0"/>
      <w:marBottom w:val="0"/>
      <w:divBdr>
        <w:top w:val="none" w:sz="0" w:space="0" w:color="auto"/>
        <w:left w:val="none" w:sz="0" w:space="0" w:color="auto"/>
        <w:bottom w:val="none" w:sz="0" w:space="0" w:color="auto"/>
        <w:right w:val="none" w:sz="0" w:space="0" w:color="auto"/>
      </w:divBdr>
    </w:div>
    <w:div w:id="2063207653">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084984030">
      <w:bodyDiv w:val="1"/>
      <w:marLeft w:val="0"/>
      <w:marRight w:val="0"/>
      <w:marTop w:val="0"/>
      <w:marBottom w:val="0"/>
      <w:divBdr>
        <w:top w:val="none" w:sz="0" w:space="0" w:color="auto"/>
        <w:left w:val="none" w:sz="0" w:space="0" w:color="auto"/>
        <w:bottom w:val="none" w:sz="0" w:space="0" w:color="auto"/>
        <w:right w:val="none" w:sz="0" w:space="0" w:color="auto"/>
      </w:divBdr>
    </w:div>
    <w:div w:id="2096778503">
      <w:bodyDiv w:val="1"/>
      <w:marLeft w:val="0"/>
      <w:marRight w:val="0"/>
      <w:marTop w:val="0"/>
      <w:marBottom w:val="0"/>
      <w:divBdr>
        <w:top w:val="none" w:sz="0" w:space="0" w:color="auto"/>
        <w:left w:val="none" w:sz="0" w:space="0" w:color="auto"/>
        <w:bottom w:val="none" w:sz="0" w:space="0" w:color="auto"/>
        <w:right w:val="none" w:sz="0" w:space="0" w:color="auto"/>
      </w:divBdr>
    </w:div>
    <w:div w:id="214611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www.ijidonline.com/article/S1201-9712(18)34463-1/fulltext" TargetMode="External"/><Relationship Id="rId26" Type="http://schemas.openxmlformats.org/officeDocument/2006/relationships/hyperlink" Target="https://www.ashm.org.au/about/" TargetMode="External"/><Relationship Id="rId3" Type="http://schemas.openxmlformats.org/officeDocument/2006/relationships/styles" Target="styles.xml"/><Relationship Id="rId21" Type="http://schemas.openxmlformats.org/officeDocument/2006/relationships/hyperlink" Target="https://www.nature.com/articles/s41598-018-20455-5"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patologyassociation.com.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onlinelibrary.wiley.com/doi/10.1111/imj.12247" TargetMode="External"/><Relationship Id="rId29" Type="http://schemas.openxmlformats.org/officeDocument/2006/relationships/hyperlink" Target="https://www.hepatitisaustral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24" Type="http://schemas.openxmlformats.org/officeDocument/2006/relationships/hyperlink" Target="https://www.gesa.org.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vidrl.org.au/" TargetMode="External"/><Relationship Id="rId28" Type="http://schemas.openxmlformats.org/officeDocument/2006/relationships/hyperlink" Target="https://www.asid.net.au/" TargetMode="External"/><Relationship Id="rId10" Type="http://schemas.openxmlformats.org/officeDocument/2006/relationships/hyperlink" Target="http://www.msac.gov.au/" TargetMode="External"/><Relationship Id="rId19" Type="http://schemas.openxmlformats.org/officeDocument/2006/relationships/hyperlink" Target="https://doi.org/10.1111/imj.13967" TargetMode="Externa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1.xml"/><Relationship Id="rId22" Type="http://schemas.openxmlformats.org/officeDocument/2006/relationships/hyperlink" Target="https://www.croiconference.org/wp-content/uploads/sites/2/posters/2017/577_Rodgers.pdf" TargetMode="External"/><Relationship Id="rId27" Type="http://schemas.openxmlformats.org/officeDocument/2006/relationships/hyperlink" Target="https://www.rcpa.edu.au/" TargetMode="External"/><Relationship Id="rId30" Type="http://schemas.openxmlformats.org/officeDocument/2006/relationships/hyperlink" Target="https://www.liver.org.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1.health.gov.au/internet/main/publishing.nsf/Content/cdnareport-fn26-20.htm" TargetMode="External"/><Relationship Id="rId2" Type="http://schemas.openxmlformats.org/officeDocument/2006/relationships/hyperlink" Target="https://www.vidrl.org.au/about/" TargetMode="External"/><Relationship Id="rId1" Type="http://schemas.openxmlformats.org/officeDocument/2006/relationships/hyperlink" Target="https://www1.health.gov.au/internet/main/publishing.nsf/Content/cdnareport-fn26-20.htm" TargetMode="External"/><Relationship Id="rId4" Type="http://schemas.openxmlformats.org/officeDocument/2006/relationships/hyperlink" Target="https://doi.org/10.1111/imj.139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FB4BF-03AB-4856-B45D-AB55E4A86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18</Pages>
  <Words>5565</Words>
  <Characters>31727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37218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subject/>
  <dc:creator>Department of Health</dc:creator>
  <cp:keywords/>
  <cp:lastModifiedBy>Department of Health</cp:lastModifiedBy>
  <cp:revision>3</cp:revision>
  <cp:lastPrinted>2021-05-10T01:34:00Z</cp:lastPrinted>
  <dcterms:created xsi:type="dcterms:W3CDTF">2022-01-03T23:12:00Z</dcterms:created>
  <dcterms:modified xsi:type="dcterms:W3CDTF">2022-01-03T23:52:00Z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